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3907" w14:textId="06BDFC52" w:rsidR="00A32694" w:rsidRPr="004A674B" w:rsidRDefault="004A674B" w:rsidP="00A32694">
      <w:pPr>
        <w:pStyle w:val="Ttulo"/>
        <w:jc w:val="both"/>
        <w:rPr>
          <w:rFonts w:ascii="Arial" w:hAnsi="Arial" w:cs="Arial"/>
          <w:bCs w:val="0"/>
        </w:rPr>
      </w:pPr>
      <w:r w:rsidRPr="004A674B">
        <w:rPr>
          <w:rFonts w:ascii="Arial" w:hAnsi="Arial" w:cs="Arial"/>
          <w:bCs w:val="0"/>
        </w:rPr>
        <w:t>AGENCIAS EN DERECHO / ESTIMACIÓN / REGLAS</w:t>
      </w:r>
    </w:p>
    <w:p w14:paraId="0B03E548" w14:textId="417F2ABE" w:rsidR="004A674B" w:rsidRPr="004A674B" w:rsidRDefault="004A674B" w:rsidP="004A674B">
      <w:pPr>
        <w:pStyle w:val="Ttulo"/>
        <w:jc w:val="both"/>
        <w:rPr>
          <w:rFonts w:ascii="Arial" w:hAnsi="Arial" w:cs="Arial"/>
          <w:b w:val="0"/>
          <w:bCs w:val="0"/>
        </w:rPr>
      </w:pPr>
      <w:r>
        <w:rPr>
          <w:rFonts w:ascii="Arial" w:hAnsi="Arial" w:cs="Arial"/>
          <w:b w:val="0"/>
          <w:bCs w:val="0"/>
        </w:rPr>
        <w:t xml:space="preserve">… </w:t>
      </w:r>
      <w:r w:rsidRPr="004A674B">
        <w:rPr>
          <w:rFonts w:ascii="Arial" w:hAnsi="Arial" w:cs="Arial"/>
          <w:b w:val="0"/>
          <w:bCs w:val="0"/>
        </w:rPr>
        <w:t>para establecer el valor de las costas, deben observarse una serie de circunstancias propias, que se extraen del debate procesal en estricto cumplimiento del canon 366 ibídem, que dispone en su numeral 4º: “Para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w:t>
      </w:r>
      <w:r>
        <w:rPr>
          <w:rFonts w:ascii="Arial" w:hAnsi="Arial" w:cs="Arial"/>
          <w:b w:val="0"/>
          <w:bCs w:val="0"/>
        </w:rPr>
        <w:t>…</w:t>
      </w:r>
    </w:p>
    <w:p w14:paraId="516F421B" w14:textId="1865D262" w:rsidR="004A674B" w:rsidRDefault="004A674B" w:rsidP="00A32694">
      <w:pPr>
        <w:pStyle w:val="Ttulo"/>
        <w:jc w:val="both"/>
        <w:rPr>
          <w:rFonts w:ascii="Arial" w:hAnsi="Arial" w:cs="Arial"/>
          <w:b w:val="0"/>
          <w:bCs w:val="0"/>
        </w:rPr>
      </w:pPr>
    </w:p>
    <w:p w14:paraId="25734957" w14:textId="05EC38C7" w:rsidR="004A674B" w:rsidRPr="004A674B" w:rsidRDefault="004A674B" w:rsidP="004A674B">
      <w:pPr>
        <w:pStyle w:val="Ttulo"/>
        <w:jc w:val="both"/>
        <w:rPr>
          <w:rFonts w:ascii="Arial" w:hAnsi="Arial" w:cs="Arial"/>
          <w:bCs w:val="0"/>
        </w:rPr>
      </w:pPr>
      <w:r w:rsidRPr="004A674B">
        <w:rPr>
          <w:rFonts w:ascii="Arial" w:hAnsi="Arial" w:cs="Arial"/>
          <w:bCs w:val="0"/>
        </w:rPr>
        <w:t xml:space="preserve">AGENCIAS EN DERECHO / </w:t>
      </w:r>
      <w:r w:rsidR="009033ED">
        <w:rPr>
          <w:rFonts w:ascii="Arial" w:hAnsi="Arial" w:cs="Arial"/>
          <w:bCs w:val="0"/>
        </w:rPr>
        <w:t xml:space="preserve">PROCESOS EJECUTIVOS </w:t>
      </w:r>
      <w:r w:rsidRPr="004A674B">
        <w:rPr>
          <w:rFonts w:ascii="Arial" w:hAnsi="Arial" w:cs="Arial"/>
          <w:bCs w:val="0"/>
        </w:rPr>
        <w:t>/</w:t>
      </w:r>
      <w:r w:rsidR="009033ED">
        <w:rPr>
          <w:rFonts w:ascii="Arial" w:hAnsi="Arial" w:cs="Arial"/>
          <w:bCs w:val="0"/>
        </w:rPr>
        <w:t xml:space="preserve"> CRITERIOS</w:t>
      </w:r>
    </w:p>
    <w:p w14:paraId="1544B001" w14:textId="55E60184" w:rsidR="004A674B" w:rsidRDefault="009033ED" w:rsidP="00A32694">
      <w:pPr>
        <w:pStyle w:val="Ttulo"/>
        <w:jc w:val="both"/>
        <w:rPr>
          <w:rFonts w:ascii="Arial" w:hAnsi="Arial" w:cs="Arial"/>
          <w:b w:val="0"/>
          <w:bCs w:val="0"/>
        </w:rPr>
      </w:pPr>
      <w:r>
        <w:rPr>
          <w:rFonts w:ascii="Arial" w:hAnsi="Arial" w:cs="Arial"/>
          <w:b w:val="0"/>
          <w:bCs w:val="0"/>
        </w:rPr>
        <w:t xml:space="preserve">… </w:t>
      </w:r>
      <w:r w:rsidRPr="009033ED">
        <w:rPr>
          <w:rFonts w:ascii="Arial" w:hAnsi="Arial" w:cs="Arial"/>
          <w:b w:val="0"/>
          <w:bCs w:val="0"/>
        </w:rPr>
        <w:t xml:space="preserve">la normatividad vigente respecto a las tarifas de agencias en derecho es el Acuerdo </w:t>
      </w:r>
      <w:proofErr w:type="spellStart"/>
      <w:r w:rsidRPr="009033ED">
        <w:rPr>
          <w:rFonts w:ascii="Arial" w:hAnsi="Arial" w:cs="Arial"/>
          <w:b w:val="0"/>
          <w:bCs w:val="0"/>
        </w:rPr>
        <w:t>PSAA16</w:t>
      </w:r>
      <w:proofErr w:type="spellEnd"/>
      <w:r w:rsidRPr="009033ED">
        <w:rPr>
          <w:rFonts w:ascii="Arial" w:hAnsi="Arial" w:cs="Arial"/>
          <w:b w:val="0"/>
          <w:bCs w:val="0"/>
        </w:rPr>
        <w:t>-10554 de 2016</w:t>
      </w:r>
      <w:r>
        <w:rPr>
          <w:rFonts w:ascii="Arial" w:hAnsi="Arial" w:cs="Arial"/>
          <w:b w:val="0"/>
          <w:bCs w:val="0"/>
        </w:rPr>
        <w:t xml:space="preserve">… 4. PROCESOS EJECUTIVOS… </w:t>
      </w:r>
      <w:r w:rsidRPr="009033ED">
        <w:rPr>
          <w:rFonts w:ascii="Arial" w:hAnsi="Arial" w:cs="Arial"/>
          <w:b w:val="0"/>
          <w:bCs w:val="0"/>
        </w:rPr>
        <w:t>c. De mayor cuantía. Si se dicta sentencia ordenando seguir adelante la ejecución, entre el 3% y el 7.5% de la suma determinada</w:t>
      </w:r>
      <w:r>
        <w:rPr>
          <w:rFonts w:ascii="Arial" w:hAnsi="Arial" w:cs="Arial"/>
          <w:b w:val="0"/>
          <w:bCs w:val="0"/>
        </w:rPr>
        <w:t xml:space="preserve">… </w:t>
      </w:r>
      <w:r w:rsidRPr="009033ED">
        <w:rPr>
          <w:rFonts w:ascii="Arial" w:hAnsi="Arial" w:cs="Arial"/>
          <w:b w:val="0"/>
          <w:bCs w:val="0"/>
        </w:rPr>
        <w:t>Frente a las tarifas que correspondan a porcentajes, el parágrafo 3º del artículo 3º de la misma norma precisa que “Cuando las tarifas correspondan a porcentajes, en procesos con pretensiones de índole pecuniario, la fijación de las agencias en derecho se hará mediante una ponderación inversa entre los límites mínimo y máximo y los valores pedidos</w:t>
      </w:r>
      <w:r>
        <w:rPr>
          <w:rFonts w:ascii="Arial" w:hAnsi="Arial" w:cs="Arial"/>
          <w:b w:val="0"/>
          <w:bCs w:val="0"/>
        </w:rPr>
        <w:t>…</w:t>
      </w:r>
    </w:p>
    <w:p w14:paraId="0F2E5751" w14:textId="77777777" w:rsidR="004A674B" w:rsidRPr="00A32694" w:rsidRDefault="004A674B" w:rsidP="00A32694">
      <w:pPr>
        <w:pStyle w:val="Ttulo"/>
        <w:jc w:val="both"/>
        <w:rPr>
          <w:rFonts w:ascii="Arial" w:hAnsi="Arial" w:cs="Arial"/>
          <w:b w:val="0"/>
          <w:bCs w:val="0"/>
        </w:rPr>
      </w:pPr>
    </w:p>
    <w:p w14:paraId="4A4A1228" w14:textId="77777777" w:rsidR="00A32694" w:rsidRPr="00A32694" w:rsidRDefault="00A32694" w:rsidP="00A32694">
      <w:pPr>
        <w:pStyle w:val="Ttulo"/>
        <w:jc w:val="both"/>
        <w:rPr>
          <w:rFonts w:ascii="Arial" w:hAnsi="Arial" w:cs="Arial"/>
          <w:b w:val="0"/>
          <w:bCs w:val="0"/>
        </w:rPr>
      </w:pPr>
    </w:p>
    <w:p w14:paraId="10D69C6E" w14:textId="77777777" w:rsidR="00A32694" w:rsidRPr="00A32694" w:rsidRDefault="00A32694" w:rsidP="00A32694">
      <w:pPr>
        <w:pStyle w:val="Ttulo"/>
        <w:jc w:val="both"/>
        <w:rPr>
          <w:rFonts w:ascii="Arial" w:hAnsi="Arial" w:cs="Arial"/>
          <w:b w:val="0"/>
          <w:bCs w:val="0"/>
        </w:rPr>
      </w:pPr>
    </w:p>
    <w:p w14:paraId="03F9D590" w14:textId="563A2CD4" w:rsidR="00A71BE2" w:rsidRPr="00A32694" w:rsidRDefault="00A71BE2" w:rsidP="00A32694">
      <w:pPr>
        <w:pStyle w:val="Ttulo"/>
        <w:jc w:val="both"/>
        <w:rPr>
          <w:rFonts w:ascii="Arial" w:hAnsi="Arial" w:cs="Arial"/>
          <w:b w:val="0"/>
          <w:bCs w:val="0"/>
        </w:rPr>
      </w:pPr>
      <w:r w:rsidRPr="00A32694">
        <w:rPr>
          <w:rFonts w:ascii="Arial" w:hAnsi="Arial" w:cs="Arial"/>
          <w:b w:val="0"/>
          <w:bCs w:val="0"/>
        </w:rPr>
        <w:t>Providencia:</w:t>
      </w:r>
      <w:r w:rsidR="00A32694" w:rsidRPr="00A32694">
        <w:rPr>
          <w:rFonts w:ascii="Arial" w:hAnsi="Arial" w:cs="Arial"/>
          <w:b w:val="0"/>
          <w:bCs w:val="0"/>
        </w:rPr>
        <w:tab/>
      </w:r>
      <w:r w:rsidRPr="00A32694">
        <w:rPr>
          <w:rFonts w:ascii="Arial" w:hAnsi="Arial" w:cs="Arial"/>
        </w:rPr>
        <w:tab/>
      </w:r>
      <w:r w:rsidRPr="00A32694">
        <w:rPr>
          <w:rFonts w:ascii="Arial" w:hAnsi="Arial" w:cs="Arial"/>
          <w:b w:val="0"/>
          <w:bCs w:val="0"/>
        </w:rPr>
        <w:t xml:space="preserve">Auto de </w:t>
      </w:r>
      <w:r w:rsidR="00706AA2" w:rsidRPr="00A32694">
        <w:rPr>
          <w:rFonts w:ascii="Arial" w:hAnsi="Arial" w:cs="Arial"/>
          <w:b w:val="0"/>
          <w:bCs w:val="0"/>
        </w:rPr>
        <w:t>27 de septiembre</w:t>
      </w:r>
      <w:r w:rsidR="76B8CAE0" w:rsidRPr="00A32694">
        <w:rPr>
          <w:rFonts w:ascii="Arial" w:hAnsi="Arial" w:cs="Arial"/>
          <w:b w:val="0"/>
          <w:bCs w:val="0"/>
        </w:rPr>
        <w:t xml:space="preserve"> de </w:t>
      </w:r>
      <w:r w:rsidR="00DF2342" w:rsidRPr="00A32694">
        <w:rPr>
          <w:rFonts w:ascii="Arial" w:hAnsi="Arial" w:cs="Arial"/>
          <w:b w:val="0"/>
          <w:bCs w:val="0"/>
        </w:rPr>
        <w:t>20</w:t>
      </w:r>
      <w:r w:rsidR="000E3E3A" w:rsidRPr="00A32694">
        <w:rPr>
          <w:rFonts w:ascii="Arial" w:hAnsi="Arial" w:cs="Arial"/>
          <w:b w:val="0"/>
          <w:bCs w:val="0"/>
        </w:rPr>
        <w:t>23</w:t>
      </w:r>
    </w:p>
    <w:p w14:paraId="7643B1F8" w14:textId="387B2A4D" w:rsidR="00A71BE2" w:rsidRPr="00A32694" w:rsidRDefault="00A71BE2" w:rsidP="00A32694">
      <w:pPr>
        <w:pStyle w:val="Ttulo"/>
        <w:jc w:val="both"/>
        <w:rPr>
          <w:rFonts w:ascii="Arial" w:hAnsi="Arial" w:cs="Arial"/>
          <w:b w:val="0"/>
          <w:bCs w:val="0"/>
        </w:rPr>
      </w:pPr>
      <w:r w:rsidRPr="00A32694">
        <w:rPr>
          <w:rFonts w:ascii="Arial" w:hAnsi="Arial" w:cs="Arial"/>
          <w:b w:val="0"/>
          <w:bCs w:val="0"/>
        </w:rPr>
        <w:t>Radicación Nro.:</w:t>
      </w:r>
      <w:r w:rsidRPr="00A32694">
        <w:rPr>
          <w:rFonts w:ascii="Arial" w:hAnsi="Arial" w:cs="Arial"/>
        </w:rPr>
        <w:tab/>
      </w:r>
      <w:bookmarkStart w:id="0" w:name="_GoBack"/>
      <w:r w:rsidR="00711EF4" w:rsidRPr="00A32694">
        <w:rPr>
          <w:rFonts w:ascii="Arial" w:hAnsi="Arial" w:cs="Arial"/>
          <w:b w:val="0"/>
          <w:bCs w:val="0"/>
        </w:rPr>
        <w:t>66001310500</w:t>
      </w:r>
      <w:r w:rsidR="00706AA2" w:rsidRPr="00A32694">
        <w:rPr>
          <w:rFonts w:ascii="Arial" w:hAnsi="Arial" w:cs="Arial"/>
          <w:b w:val="0"/>
          <w:bCs w:val="0"/>
        </w:rPr>
        <w:t>22017004490</w:t>
      </w:r>
      <w:r w:rsidR="00D33A9A" w:rsidRPr="00A32694">
        <w:rPr>
          <w:rFonts w:ascii="Arial" w:hAnsi="Arial" w:cs="Arial"/>
          <w:b w:val="0"/>
          <w:bCs w:val="0"/>
        </w:rPr>
        <w:t>2</w:t>
      </w:r>
      <w:bookmarkEnd w:id="0"/>
    </w:p>
    <w:p w14:paraId="4D6BD119" w14:textId="73C20862" w:rsidR="00A71BE2" w:rsidRPr="00A32694" w:rsidRDefault="00A71BE2" w:rsidP="00A32694">
      <w:pPr>
        <w:pStyle w:val="Ttulo"/>
        <w:jc w:val="both"/>
        <w:rPr>
          <w:rFonts w:ascii="Arial" w:hAnsi="Arial" w:cs="Arial"/>
          <w:b w:val="0"/>
        </w:rPr>
      </w:pPr>
      <w:r w:rsidRPr="00A32694">
        <w:rPr>
          <w:rFonts w:ascii="Arial" w:hAnsi="Arial" w:cs="Arial"/>
          <w:b w:val="0"/>
        </w:rPr>
        <w:t>Proceso:</w:t>
      </w:r>
      <w:r w:rsidRPr="00A32694">
        <w:rPr>
          <w:rFonts w:ascii="Arial" w:hAnsi="Arial" w:cs="Arial"/>
          <w:b w:val="0"/>
        </w:rPr>
        <w:tab/>
      </w:r>
      <w:r w:rsidRPr="00A32694">
        <w:rPr>
          <w:rFonts w:ascii="Arial" w:hAnsi="Arial" w:cs="Arial"/>
          <w:b w:val="0"/>
        </w:rPr>
        <w:tab/>
        <w:t xml:space="preserve">Ejecutivo Laboral  </w:t>
      </w:r>
    </w:p>
    <w:p w14:paraId="79A35A2B" w14:textId="302345D1" w:rsidR="00A71BE2" w:rsidRPr="00A32694" w:rsidRDefault="00A71BE2" w:rsidP="00A32694">
      <w:pPr>
        <w:pStyle w:val="Ttulo"/>
        <w:jc w:val="both"/>
        <w:rPr>
          <w:rFonts w:ascii="Arial" w:hAnsi="Arial" w:cs="Arial"/>
          <w:b w:val="0"/>
        </w:rPr>
      </w:pPr>
      <w:r w:rsidRPr="00A32694">
        <w:rPr>
          <w:rFonts w:ascii="Arial" w:hAnsi="Arial" w:cs="Arial"/>
          <w:b w:val="0"/>
        </w:rPr>
        <w:t>Demandante:</w:t>
      </w:r>
      <w:r w:rsidRPr="00A32694">
        <w:rPr>
          <w:rFonts w:ascii="Arial" w:hAnsi="Arial" w:cs="Arial"/>
          <w:b w:val="0"/>
        </w:rPr>
        <w:tab/>
      </w:r>
      <w:r w:rsidRPr="00A32694">
        <w:rPr>
          <w:rFonts w:ascii="Arial" w:hAnsi="Arial" w:cs="Arial"/>
          <w:b w:val="0"/>
        </w:rPr>
        <w:tab/>
      </w:r>
      <w:proofErr w:type="spellStart"/>
      <w:r w:rsidR="00706AA2" w:rsidRPr="00A32694">
        <w:rPr>
          <w:rFonts w:ascii="Arial" w:hAnsi="Arial" w:cs="Arial"/>
          <w:b w:val="0"/>
        </w:rPr>
        <w:t>Bertidio</w:t>
      </w:r>
      <w:proofErr w:type="spellEnd"/>
      <w:r w:rsidR="00706AA2" w:rsidRPr="00A32694">
        <w:rPr>
          <w:rFonts w:ascii="Arial" w:hAnsi="Arial" w:cs="Arial"/>
          <w:b w:val="0"/>
        </w:rPr>
        <w:t xml:space="preserve"> Ocampo Castaño</w:t>
      </w:r>
    </w:p>
    <w:p w14:paraId="12B2E2A7" w14:textId="12DA4264" w:rsidR="00A71BE2" w:rsidRPr="00A32694" w:rsidRDefault="00A71BE2" w:rsidP="00A32694">
      <w:pPr>
        <w:pStyle w:val="Ttulo"/>
        <w:jc w:val="both"/>
        <w:rPr>
          <w:rFonts w:ascii="Arial" w:hAnsi="Arial" w:cs="Arial"/>
          <w:b w:val="0"/>
        </w:rPr>
      </w:pPr>
      <w:r w:rsidRPr="00A32694">
        <w:rPr>
          <w:rFonts w:ascii="Arial" w:hAnsi="Arial" w:cs="Arial"/>
          <w:b w:val="0"/>
        </w:rPr>
        <w:t>Demandado:</w:t>
      </w:r>
      <w:r w:rsidR="00A32694" w:rsidRPr="00A32694">
        <w:rPr>
          <w:rFonts w:ascii="Arial" w:hAnsi="Arial" w:cs="Arial"/>
          <w:b w:val="0"/>
        </w:rPr>
        <w:tab/>
      </w:r>
      <w:r w:rsidR="00A32694" w:rsidRPr="00A32694">
        <w:rPr>
          <w:rFonts w:ascii="Arial" w:hAnsi="Arial" w:cs="Arial"/>
          <w:b w:val="0"/>
        </w:rPr>
        <w:tab/>
      </w:r>
      <w:r w:rsidR="00706AA2" w:rsidRPr="00A32694">
        <w:rPr>
          <w:rFonts w:ascii="Arial" w:hAnsi="Arial" w:cs="Arial"/>
          <w:b w:val="0"/>
        </w:rPr>
        <w:t>Colpensiones</w:t>
      </w:r>
      <w:r w:rsidR="00711EF4" w:rsidRPr="00A32694">
        <w:rPr>
          <w:rFonts w:ascii="Arial" w:hAnsi="Arial" w:cs="Arial"/>
          <w:b w:val="0"/>
        </w:rPr>
        <w:t xml:space="preserve"> </w:t>
      </w:r>
    </w:p>
    <w:p w14:paraId="34D66710" w14:textId="3181F0F7" w:rsidR="00A71BE2" w:rsidRPr="00A32694" w:rsidRDefault="00A71BE2" w:rsidP="00A32694">
      <w:pPr>
        <w:pStyle w:val="Ttulo"/>
        <w:jc w:val="both"/>
        <w:rPr>
          <w:rFonts w:ascii="Arial" w:hAnsi="Arial" w:cs="Arial"/>
          <w:b w:val="0"/>
        </w:rPr>
      </w:pPr>
      <w:r w:rsidRPr="00A32694">
        <w:rPr>
          <w:rFonts w:ascii="Arial" w:hAnsi="Arial" w:cs="Arial"/>
          <w:b w:val="0"/>
        </w:rPr>
        <w:t>Juzgado de origen:</w:t>
      </w:r>
      <w:r w:rsidRPr="00A32694">
        <w:rPr>
          <w:rFonts w:ascii="Arial" w:hAnsi="Arial" w:cs="Arial"/>
          <w:b w:val="0"/>
        </w:rPr>
        <w:tab/>
        <w:t xml:space="preserve">Juzgado </w:t>
      </w:r>
      <w:r w:rsidR="00706AA2" w:rsidRPr="00A32694">
        <w:rPr>
          <w:rFonts w:ascii="Arial" w:hAnsi="Arial" w:cs="Arial"/>
          <w:b w:val="0"/>
        </w:rPr>
        <w:t>Segundo</w:t>
      </w:r>
      <w:r w:rsidRPr="00A32694">
        <w:rPr>
          <w:rFonts w:ascii="Arial" w:hAnsi="Arial" w:cs="Arial"/>
          <w:b w:val="0"/>
        </w:rPr>
        <w:t xml:space="preserve"> Laboral del Circuito</w:t>
      </w:r>
    </w:p>
    <w:p w14:paraId="672A6659" w14:textId="77777777" w:rsidR="00A71BE2" w:rsidRPr="00A32694" w:rsidRDefault="00A71BE2" w:rsidP="00A32694">
      <w:pPr>
        <w:pStyle w:val="Ttulo2"/>
        <w:spacing w:line="240" w:lineRule="auto"/>
        <w:rPr>
          <w:rFonts w:cs="Arial"/>
          <w:sz w:val="20"/>
        </w:rPr>
      </w:pPr>
    </w:p>
    <w:p w14:paraId="0A37501D" w14:textId="1145AE7F" w:rsidR="00A71BE2" w:rsidRDefault="00A71BE2" w:rsidP="00A32694">
      <w:pPr>
        <w:pStyle w:val="Ttulo2"/>
        <w:spacing w:line="240" w:lineRule="auto"/>
        <w:rPr>
          <w:rFonts w:cs="Arial"/>
          <w:sz w:val="20"/>
        </w:rPr>
      </w:pPr>
    </w:p>
    <w:p w14:paraId="3943FA9B" w14:textId="77777777" w:rsidR="00A32694" w:rsidRPr="00A32694" w:rsidRDefault="00A32694" w:rsidP="00A32694"/>
    <w:p w14:paraId="1C3BEE41" w14:textId="77777777" w:rsidR="00A71BE2" w:rsidRPr="00A32694" w:rsidRDefault="00A71BE2" w:rsidP="00A32694">
      <w:pPr>
        <w:pStyle w:val="Ttulo2"/>
        <w:spacing w:line="276" w:lineRule="auto"/>
        <w:jc w:val="center"/>
        <w:rPr>
          <w:rFonts w:cs="Arial"/>
          <w:szCs w:val="24"/>
        </w:rPr>
      </w:pPr>
      <w:r w:rsidRPr="00A32694">
        <w:rPr>
          <w:rFonts w:cs="Arial"/>
          <w:szCs w:val="24"/>
        </w:rPr>
        <w:t>TRIBUNAL SUPERIOR DEL DISTRITO JUDICIAL</w:t>
      </w:r>
    </w:p>
    <w:p w14:paraId="51A40248" w14:textId="77777777" w:rsidR="00A71BE2" w:rsidRPr="00A32694" w:rsidRDefault="00A71BE2" w:rsidP="00A32694">
      <w:pPr>
        <w:spacing w:line="276" w:lineRule="auto"/>
        <w:jc w:val="center"/>
        <w:rPr>
          <w:rFonts w:ascii="Arial" w:hAnsi="Arial" w:cs="Arial"/>
          <w:b/>
          <w:sz w:val="24"/>
          <w:szCs w:val="24"/>
        </w:rPr>
      </w:pPr>
      <w:r w:rsidRPr="00A32694">
        <w:rPr>
          <w:rFonts w:ascii="Arial" w:hAnsi="Arial" w:cs="Arial"/>
          <w:b/>
          <w:sz w:val="24"/>
          <w:szCs w:val="24"/>
        </w:rPr>
        <w:t>SALA LABORAL</w:t>
      </w:r>
    </w:p>
    <w:p w14:paraId="4E77816B" w14:textId="77777777" w:rsidR="00A71BE2" w:rsidRPr="00A32694" w:rsidRDefault="00A71BE2" w:rsidP="00A32694">
      <w:pPr>
        <w:spacing w:line="276" w:lineRule="auto"/>
        <w:jc w:val="center"/>
        <w:rPr>
          <w:rFonts w:ascii="Arial" w:hAnsi="Arial" w:cs="Arial"/>
          <w:b/>
          <w:sz w:val="24"/>
          <w:szCs w:val="24"/>
        </w:rPr>
      </w:pPr>
      <w:r w:rsidRPr="00A32694">
        <w:rPr>
          <w:rFonts w:ascii="Arial" w:hAnsi="Arial" w:cs="Arial"/>
          <w:b/>
          <w:sz w:val="24"/>
          <w:szCs w:val="24"/>
        </w:rPr>
        <w:t>MAGISTRADO PONENTE: JULIO CÉSAR SALAZAR MUÑOZ</w:t>
      </w:r>
    </w:p>
    <w:p w14:paraId="5DAB6C7B" w14:textId="77777777" w:rsidR="00A71BE2" w:rsidRPr="00A32694" w:rsidRDefault="00A71BE2" w:rsidP="00A32694">
      <w:pPr>
        <w:spacing w:line="276" w:lineRule="auto"/>
        <w:jc w:val="center"/>
        <w:rPr>
          <w:rFonts w:ascii="Arial" w:hAnsi="Arial" w:cs="Arial"/>
          <w:b/>
          <w:sz w:val="24"/>
          <w:szCs w:val="24"/>
        </w:rPr>
      </w:pPr>
    </w:p>
    <w:p w14:paraId="0B5C074B" w14:textId="533BD5A7" w:rsidR="00A71BE2" w:rsidRPr="00A32694" w:rsidRDefault="00A71BE2" w:rsidP="00A32694">
      <w:pPr>
        <w:spacing w:line="276" w:lineRule="auto"/>
        <w:jc w:val="center"/>
        <w:rPr>
          <w:rFonts w:ascii="Arial" w:hAnsi="Arial" w:cs="Arial"/>
          <w:sz w:val="24"/>
          <w:szCs w:val="24"/>
        </w:rPr>
      </w:pPr>
      <w:r w:rsidRPr="00A32694">
        <w:rPr>
          <w:rFonts w:ascii="Arial" w:hAnsi="Arial" w:cs="Arial"/>
          <w:sz w:val="24"/>
          <w:szCs w:val="24"/>
        </w:rPr>
        <w:t xml:space="preserve">Pereira, </w:t>
      </w:r>
      <w:r w:rsidR="00706AA2" w:rsidRPr="00A32694">
        <w:rPr>
          <w:rFonts w:ascii="Arial" w:hAnsi="Arial" w:cs="Arial"/>
          <w:sz w:val="24"/>
          <w:szCs w:val="24"/>
        </w:rPr>
        <w:t>veintisiete de septiembre</w:t>
      </w:r>
      <w:r w:rsidR="00DF2342" w:rsidRPr="00A32694">
        <w:rPr>
          <w:rFonts w:ascii="Arial" w:hAnsi="Arial" w:cs="Arial"/>
          <w:sz w:val="24"/>
          <w:szCs w:val="24"/>
        </w:rPr>
        <w:t xml:space="preserve"> de dos mil veinti</w:t>
      </w:r>
      <w:r w:rsidR="000E3E3A" w:rsidRPr="00A32694">
        <w:rPr>
          <w:rFonts w:ascii="Arial" w:hAnsi="Arial" w:cs="Arial"/>
          <w:sz w:val="24"/>
          <w:szCs w:val="24"/>
        </w:rPr>
        <w:t>trés</w:t>
      </w:r>
    </w:p>
    <w:p w14:paraId="610B335F" w14:textId="6AF8D2B0" w:rsidR="00A71BE2" w:rsidRPr="00A32694" w:rsidRDefault="00A71BE2" w:rsidP="00A32694">
      <w:pPr>
        <w:tabs>
          <w:tab w:val="center" w:pos="4420"/>
          <w:tab w:val="left" w:pos="7873"/>
        </w:tabs>
        <w:spacing w:line="276" w:lineRule="auto"/>
        <w:jc w:val="center"/>
        <w:rPr>
          <w:rFonts w:ascii="Arial" w:hAnsi="Arial" w:cs="Arial"/>
          <w:sz w:val="24"/>
          <w:szCs w:val="24"/>
        </w:rPr>
      </w:pPr>
      <w:r w:rsidRPr="00A32694">
        <w:rPr>
          <w:rFonts w:ascii="Arial" w:hAnsi="Arial" w:cs="Arial"/>
          <w:sz w:val="24"/>
          <w:szCs w:val="24"/>
        </w:rPr>
        <w:t xml:space="preserve">Acta </w:t>
      </w:r>
      <w:r w:rsidR="00711EF4" w:rsidRPr="00A32694">
        <w:rPr>
          <w:rFonts w:ascii="Arial" w:hAnsi="Arial" w:cs="Arial"/>
          <w:sz w:val="24"/>
          <w:szCs w:val="24"/>
        </w:rPr>
        <w:t>de Sala de Discusión No</w:t>
      </w:r>
      <w:r w:rsidR="00DF35E7" w:rsidRPr="00A32694">
        <w:rPr>
          <w:rFonts w:ascii="Arial" w:hAnsi="Arial" w:cs="Arial"/>
          <w:sz w:val="24"/>
          <w:szCs w:val="24"/>
        </w:rPr>
        <w:t xml:space="preserve"> </w:t>
      </w:r>
      <w:r w:rsidR="00A32694" w:rsidRPr="00A32694">
        <w:rPr>
          <w:rFonts w:ascii="Arial" w:hAnsi="Arial" w:cs="Arial"/>
          <w:sz w:val="24"/>
          <w:szCs w:val="24"/>
        </w:rPr>
        <w:t>0151 de</w:t>
      </w:r>
      <w:r w:rsidR="00711EF4" w:rsidRPr="00A32694">
        <w:rPr>
          <w:rFonts w:ascii="Arial" w:hAnsi="Arial" w:cs="Arial"/>
          <w:sz w:val="24"/>
          <w:szCs w:val="24"/>
        </w:rPr>
        <w:t xml:space="preserve"> </w:t>
      </w:r>
      <w:r w:rsidR="00706AA2" w:rsidRPr="00A32694">
        <w:rPr>
          <w:rFonts w:ascii="Arial" w:hAnsi="Arial" w:cs="Arial"/>
          <w:sz w:val="24"/>
          <w:szCs w:val="24"/>
        </w:rPr>
        <w:t>25 de septiembre</w:t>
      </w:r>
      <w:r w:rsidR="000E3E3A" w:rsidRPr="00A32694">
        <w:rPr>
          <w:rFonts w:ascii="Arial" w:hAnsi="Arial" w:cs="Arial"/>
          <w:sz w:val="24"/>
          <w:szCs w:val="24"/>
        </w:rPr>
        <w:t xml:space="preserve"> de 2023</w:t>
      </w:r>
    </w:p>
    <w:p w14:paraId="02EB378F" w14:textId="33F2A0EF" w:rsidR="00A71BE2" w:rsidRDefault="00A71BE2" w:rsidP="00A32694">
      <w:pPr>
        <w:spacing w:line="276" w:lineRule="auto"/>
        <w:jc w:val="both"/>
        <w:rPr>
          <w:rFonts w:ascii="Arial" w:hAnsi="Arial" w:cs="Arial"/>
          <w:sz w:val="24"/>
          <w:szCs w:val="24"/>
        </w:rPr>
      </w:pPr>
    </w:p>
    <w:p w14:paraId="7E14CE42" w14:textId="77777777" w:rsidR="00A32694" w:rsidRPr="00A32694" w:rsidRDefault="00A32694" w:rsidP="00A32694">
      <w:pPr>
        <w:spacing w:line="276" w:lineRule="auto"/>
        <w:jc w:val="both"/>
        <w:rPr>
          <w:rFonts w:ascii="Arial" w:hAnsi="Arial" w:cs="Arial"/>
          <w:sz w:val="24"/>
          <w:szCs w:val="24"/>
        </w:rPr>
      </w:pPr>
    </w:p>
    <w:p w14:paraId="20B09445" w14:textId="22C0E1BF" w:rsidR="00A71BE2" w:rsidRPr="00A32694" w:rsidRDefault="00A71BE2" w:rsidP="00A32694">
      <w:pPr>
        <w:spacing w:line="276" w:lineRule="auto"/>
        <w:jc w:val="both"/>
        <w:rPr>
          <w:rFonts w:ascii="Arial" w:hAnsi="Arial" w:cs="Arial"/>
          <w:sz w:val="24"/>
          <w:szCs w:val="24"/>
        </w:rPr>
      </w:pPr>
      <w:r w:rsidRPr="00A32694">
        <w:rPr>
          <w:rFonts w:ascii="Arial" w:hAnsi="Arial" w:cs="Arial"/>
          <w:sz w:val="24"/>
          <w:szCs w:val="24"/>
        </w:rPr>
        <w:t xml:space="preserve">Procede la Sala Laboral del Tribunal Superior del Distrito Judicial de Pereira a desatar el recurso de apelación presentado </w:t>
      </w:r>
      <w:proofErr w:type="spellStart"/>
      <w:r w:rsidR="00706AA2" w:rsidRPr="00A32694">
        <w:rPr>
          <w:rFonts w:ascii="Arial" w:hAnsi="Arial" w:cs="Arial"/>
          <w:b/>
          <w:sz w:val="24"/>
          <w:szCs w:val="24"/>
        </w:rPr>
        <w:t>Bertidio</w:t>
      </w:r>
      <w:proofErr w:type="spellEnd"/>
      <w:r w:rsidR="00706AA2" w:rsidRPr="00A32694">
        <w:rPr>
          <w:rFonts w:ascii="Arial" w:hAnsi="Arial" w:cs="Arial"/>
          <w:b/>
          <w:sz w:val="24"/>
          <w:szCs w:val="24"/>
        </w:rPr>
        <w:t xml:space="preserve"> Ocampo Castaño</w:t>
      </w:r>
      <w:r w:rsidRPr="00A32694">
        <w:rPr>
          <w:rFonts w:ascii="Arial" w:hAnsi="Arial" w:cs="Arial"/>
          <w:sz w:val="24"/>
          <w:szCs w:val="24"/>
        </w:rPr>
        <w:t xml:space="preserve"> </w:t>
      </w:r>
      <w:r w:rsidR="009B63EE" w:rsidRPr="00A32694">
        <w:rPr>
          <w:rFonts w:ascii="Arial" w:hAnsi="Arial" w:cs="Arial"/>
          <w:sz w:val="24"/>
          <w:szCs w:val="24"/>
        </w:rPr>
        <w:t xml:space="preserve">contra el auto proferido por el </w:t>
      </w:r>
      <w:r w:rsidRPr="00A32694">
        <w:rPr>
          <w:rFonts w:ascii="Arial" w:hAnsi="Arial" w:cs="Arial"/>
          <w:sz w:val="24"/>
          <w:szCs w:val="24"/>
        </w:rPr>
        <w:t xml:space="preserve">Juzgado </w:t>
      </w:r>
      <w:r w:rsidR="00706AA2" w:rsidRPr="00A32694">
        <w:rPr>
          <w:rFonts w:ascii="Arial" w:hAnsi="Arial" w:cs="Arial"/>
          <w:sz w:val="24"/>
          <w:szCs w:val="24"/>
        </w:rPr>
        <w:t>Segundo</w:t>
      </w:r>
      <w:r w:rsidRPr="00A32694">
        <w:rPr>
          <w:rFonts w:ascii="Arial" w:hAnsi="Arial" w:cs="Arial"/>
          <w:sz w:val="24"/>
          <w:szCs w:val="24"/>
        </w:rPr>
        <w:t xml:space="preserve"> Laboral del Circuito </w:t>
      </w:r>
      <w:r w:rsidR="00711EF4" w:rsidRPr="00A32694">
        <w:rPr>
          <w:rFonts w:ascii="Arial" w:hAnsi="Arial" w:cs="Arial"/>
          <w:sz w:val="24"/>
          <w:szCs w:val="24"/>
        </w:rPr>
        <w:t xml:space="preserve">Pereira </w:t>
      </w:r>
      <w:r w:rsidRPr="00A32694">
        <w:rPr>
          <w:rFonts w:ascii="Arial" w:hAnsi="Arial" w:cs="Arial"/>
          <w:sz w:val="24"/>
          <w:szCs w:val="24"/>
        </w:rPr>
        <w:t xml:space="preserve">el día </w:t>
      </w:r>
      <w:r w:rsidR="00706AA2" w:rsidRPr="00A32694">
        <w:rPr>
          <w:rFonts w:ascii="Arial" w:hAnsi="Arial" w:cs="Arial"/>
          <w:sz w:val="24"/>
          <w:szCs w:val="24"/>
        </w:rPr>
        <w:t>26 de enero</w:t>
      </w:r>
      <w:r w:rsidR="003A2880" w:rsidRPr="00A32694">
        <w:rPr>
          <w:rFonts w:ascii="Arial" w:hAnsi="Arial" w:cs="Arial"/>
          <w:sz w:val="24"/>
          <w:szCs w:val="24"/>
        </w:rPr>
        <w:t xml:space="preserve"> de 202</w:t>
      </w:r>
      <w:r w:rsidR="00706AA2" w:rsidRPr="00A32694">
        <w:rPr>
          <w:rFonts w:ascii="Arial" w:hAnsi="Arial" w:cs="Arial"/>
          <w:sz w:val="24"/>
          <w:szCs w:val="24"/>
        </w:rPr>
        <w:t>3</w:t>
      </w:r>
      <w:r w:rsidRPr="00A32694">
        <w:rPr>
          <w:rFonts w:ascii="Arial" w:hAnsi="Arial" w:cs="Arial"/>
          <w:sz w:val="24"/>
          <w:szCs w:val="24"/>
        </w:rPr>
        <w:t xml:space="preserve"> por medio del cual </w:t>
      </w:r>
      <w:r w:rsidR="003A2880" w:rsidRPr="00A32694">
        <w:rPr>
          <w:rFonts w:ascii="Arial" w:hAnsi="Arial" w:cs="Arial"/>
          <w:sz w:val="24"/>
          <w:szCs w:val="24"/>
        </w:rPr>
        <w:t>se aprobó la liquidación de costas realizada</w:t>
      </w:r>
      <w:r w:rsidR="009B63EE" w:rsidRPr="00A32694">
        <w:rPr>
          <w:rFonts w:ascii="Arial" w:hAnsi="Arial" w:cs="Arial"/>
          <w:sz w:val="24"/>
          <w:szCs w:val="24"/>
        </w:rPr>
        <w:t xml:space="preserve"> dentro del proceso </w:t>
      </w:r>
      <w:r w:rsidR="003A2880" w:rsidRPr="00A32694">
        <w:rPr>
          <w:rFonts w:ascii="Arial" w:hAnsi="Arial" w:cs="Arial"/>
          <w:b/>
          <w:sz w:val="24"/>
          <w:szCs w:val="24"/>
        </w:rPr>
        <w:t>ejecutivo laboral</w:t>
      </w:r>
      <w:r w:rsidR="003A2880" w:rsidRPr="00A32694">
        <w:rPr>
          <w:rFonts w:ascii="Arial" w:hAnsi="Arial" w:cs="Arial"/>
          <w:sz w:val="24"/>
          <w:szCs w:val="24"/>
        </w:rPr>
        <w:t xml:space="preserve"> que </w:t>
      </w:r>
      <w:r w:rsidR="00706AA2" w:rsidRPr="00A32694">
        <w:rPr>
          <w:rFonts w:ascii="Arial" w:hAnsi="Arial" w:cs="Arial"/>
          <w:sz w:val="24"/>
          <w:szCs w:val="24"/>
        </w:rPr>
        <w:t xml:space="preserve">adelanta en contra de </w:t>
      </w:r>
      <w:r w:rsidR="00706AA2" w:rsidRPr="00A32694">
        <w:rPr>
          <w:rFonts w:ascii="Arial" w:hAnsi="Arial" w:cs="Arial"/>
          <w:b/>
          <w:sz w:val="24"/>
          <w:szCs w:val="24"/>
        </w:rPr>
        <w:t>Colpensiones</w:t>
      </w:r>
      <w:r w:rsidRPr="00A32694">
        <w:rPr>
          <w:rFonts w:ascii="Arial" w:hAnsi="Arial" w:cs="Arial"/>
          <w:sz w:val="24"/>
          <w:szCs w:val="24"/>
        </w:rPr>
        <w:t>,</w:t>
      </w:r>
      <w:r w:rsidR="003A2880" w:rsidRPr="00A32694">
        <w:rPr>
          <w:rFonts w:ascii="Arial" w:hAnsi="Arial" w:cs="Arial"/>
          <w:sz w:val="24"/>
          <w:szCs w:val="24"/>
        </w:rPr>
        <w:t xml:space="preserve"> </w:t>
      </w:r>
      <w:r w:rsidRPr="00A32694">
        <w:rPr>
          <w:rFonts w:ascii="Arial" w:hAnsi="Arial" w:cs="Arial"/>
          <w:sz w:val="24"/>
          <w:szCs w:val="24"/>
        </w:rPr>
        <w:t xml:space="preserve">cuya radicación corresponde al Nº </w:t>
      </w:r>
      <w:r w:rsidR="00711EF4" w:rsidRPr="00A32694">
        <w:rPr>
          <w:rFonts w:ascii="Arial" w:hAnsi="Arial" w:cs="Arial"/>
          <w:sz w:val="24"/>
          <w:szCs w:val="24"/>
        </w:rPr>
        <w:t>66001310500</w:t>
      </w:r>
      <w:r w:rsidR="00706AA2" w:rsidRPr="00A32694">
        <w:rPr>
          <w:rFonts w:ascii="Arial" w:hAnsi="Arial" w:cs="Arial"/>
          <w:sz w:val="24"/>
          <w:szCs w:val="24"/>
        </w:rPr>
        <w:t>2201700449</w:t>
      </w:r>
      <w:r w:rsidR="009B63EE" w:rsidRPr="00A32694">
        <w:rPr>
          <w:rFonts w:ascii="Arial" w:hAnsi="Arial" w:cs="Arial"/>
          <w:sz w:val="24"/>
          <w:szCs w:val="24"/>
        </w:rPr>
        <w:t>02</w:t>
      </w:r>
      <w:r w:rsidR="00711EF4" w:rsidRPr="00A32694">
        <w:rPr>
          <w:rFonts w:ascii="Arial" w:hAnsi="Arial" w:cs="Arial"/>
          <w:sz w:val="24"/>
          <w:szCs w:val="24"/>
        </w:rPr>
        <w:t>.</w:t>
      </w:r>
    </w:p>
    <w:p w14:paraId="6A05A809" w14:textId="77777777" w:rsidR="00A71BE2" w:rsidRPr="00A32694" w:rsidRDefault="00A71BE2" w:rsidP="00A32694">
      <w:pPr>
        <w:tabs>
          <w:tab w:val="left" w:pos="-720"/>
        </w:tabs>
        <w:suppressAutoHyphens/>
        <w:spacing w:line="276" w:lineRule="auto"/>
        <w:jc w:val="both"/>
        <w:rPr>
          <w:rFonts w:ascii="Arial" w:hAnsi="Arial" w:cs="Arial"/>
          <w:sz w:val="24"/>
          <w:szCs w:val="24"/>
        </w:rPr>
      </w:pPr>
    </w:p>
    <w:p w14:paraId="43921523" w14:textId="77777777" w:rsidR="00A71BE2" w:rsidRPr="00A32694" w:rsidRDefault="00A71BE2" w:rsidP="00A32694">
      <w:pPr>
        <w:tabs>
          <w:tab w:val="left" w:pos="-720"/>
        </w:tabs>
        <w:suppressAutoHyphens/>
        <w:spacing w:line="276" w:lineRule="auto"/>
        <w:jc w:val="both"/>
        <w:rPr>
          <w:rFonts w:ascii="Arial" w:hAnsi="Arial" w:cs="Arial"/>
          <w:sz w:val="24"/>
          <w:szCs w:val="24"/>
        </w:rPr>
      </w:pPr>
      <w:r w:rsidRPr="00A32694">
        <w:rPr>
          <w:rFonts w:ascii="Arial" w:hAnsi="Arial" w:cs="Arial"/>
          <w:sz w:val="24"/>
          <w:szCs w:val="24"/>
        </w:rPr>
        <w:t>Previamente se revisó, discutió y aprobó el proyecto elaborado por el Magistrado ponente que corresponde a los siguientes,</w:t>
      </w:r>
    </w:p>
    <w:p w14:paraId="5A39BBE3" w14:textId="77777777" w:rsidR="00A71BE2" w:rsidRPr="00A32694" w:rsidRDefault="00A71BE2" w:rsidP="00A32694">
      <w:pPr>
        <w:pStyle w:val="Ttulo4"/>
        <w:tabs>
          <w:tab w:val="left" w:pos="3315"/>
        </w:tabs>
        <w:spacing w:line="276" w:lineRule="auto"/>
        <w:jc w:val="left"/>
        <w:rPr>
          <w:rFonts w:cs="Arial"/>
          <w:b/>
          <w:sz w:val="24"/>
          <w:szCs w:val="24"/>
        </w:rPr>
      </w:pPr>
      <w:r w:rsidRPr="00A32694">
        <w:rPr>
          <w:rFonts w:cs="Arial"/>
          <w:b/>
          <w:sz w:val="24"/>
          <w:szCs w:val="24"/>
        </w:rPr>
        <w:tab/>
      </w:r>
    </w:p>
    <w:p w14:paraId="0F10BAA5" w14:textId="77777777" w:rsidR="00A71BE2" w:rsidRPr="00A32694" w:rsidRDefault="00A71BE2" w:rsidP="00A32694">
      <w:pPr>
        <w:pStyle w:val="Ttulo4"/>
        <w:spacing w:line="276" w:lineRule="auto"/>
        <w:rPr>
          <w:rFonts w:cs="Arial"/>
          <w:b/>
          <w:sz w:val="24"/>
          <w:szCs w:val="24"/>
        </w:rPr>
      </w:pPr>
      <w:r w:rsidRPr="00A32694">
        <w:rPr>
          <w:rFonts w:cs="Arial"/>
          <w:b/>
          <w:sz w:val="24"/>
          <w:szCs w:val="24"/>
        </w:rPr>
        <w:t>ANTECEDENTES</w:t>
      </w:r>
    </w:p>
    <w:p w14:paraId="41C8F396" w14:textId="77777777" w:rsidR="00A71BE2" w:rsidRPr="00A32694" w:rsidRDefault="00A71BE2" w:rsidP="00A32694">
      <w:pPr>
        <w:spacing w:line="276" w:lineRule="auto"/>
        <w:jc w:val="both"/>
        <w:rPr>
          <w:rFonts w:ascii="Arial" w:hAnsi="Arial" w:cs="Arial"/>
          <w:bCs/>
          <w:sz w:val="24"/>
          <w:szCs w:val="24"/>
        </w:rPr>
      </w:pPr>
    </w:p>
    <w:p w14:paraId="67F3B5F5" w14:textId="093C2D30" w:rsidR="00CC633D" w:rsidRPr="00A32694" w:rsidRDefault="00CC633D" w:rsidP="00A32694">
      <w:pPr>
        <w:spacing w:line="276" w:lineRule="auto"/>
        <w:ind w:right="51"/>
        <w:jc w:val="both"/>
        <w:rPr>
          <w:rFonts w:ascii="Arial" w:hAnsi="Arial" w:cs="Arial"/>
          <w:sz w:val="24"/>
          <w:szCs w:val="24"/>
        </w:rPr>
      </w:pPr>
      <w:r w:rsidRPr="00A32694">
        <w:rPr>
          <w:rFonts w:ascii="Arial" w:hAnsi="Arial" w:cs="Arial"/>
          <w:sz w:val="24"/>
          <w:szCs w:val="24"/>
        </w:rPr>
        <w:t>El Juzgado Segundo Laboral del Circuito de Pereira, m</w:t>
      </w:r>
      <w:r w:rsidR="00706AA2" w:rsidRPr="00A32694">
        <w:rPr>
          <w:rFonts w:ascii="Arial" w:hAnsi="Arial" w:cs="Arial"/>
          <w:sz w:val="24"/>
          <w:szCs w:val="24"/>
        </w:rPr>
        <w:t>ediante sentencia proferida el 6 de jul</w:t>
      </w:r>
      <w:r w:rsidRPr="00A32694">
        <w:rPr>
          <w:rFonts w:ascii="Arial" w:hAnsi="Arial" w:cs="Arial"/>
          <w:sz w:val="24"/>
          <w:szCs w:val="24"/>
        </w:rPr>
        <w:t>i</w:t>
      </w:r>
      <w:r w:rsidR="00706AA2" w:rsidRPr="00A32694">
        <w:rPr>
          <w:rFonts w:ascii="Arial" w:hAnsi="Arial" w:cs="Arial"/>
          <w:sz w:val="24"/>
          <w:szCs w:val="24"/>
        </w:rPr>
        <w:t xml:space="preserve">o de 2018 </w:t>
      </w:r>
      <w:r w:rsidRPr="00A32694">
        <w:rPr>
          <w:rFonts w:ascii="Arial" w:hAnsi="Arial" w:cs="Arial"/>
          <w:sz w:val="24"/>
          <w:szCs w:val="24"/>
        </w:rPr>
        <w:t xml:space="preserve">absolvió a Colpensiones de todas y cada una de las pretensiones incoadas en su contra por el señor </w:t>
      </w:r>
      <w:proofErr w:type="spellStart"/>
      <w:r w:rsidR="00706AA2" w:rsidRPr="00A32694">
        <w:rPr>
          <w:rFonts w:ascii="Arial" w:hAnsi="Arial" w:cs="Arial"/>
          <w:sz w:val="24"/>
          <w:szCs w:val="24"/>
        </w:rPr>
        <w:t>Bertidio</w:t>
      </w:r>
      <w:proofErr w:type="spellEnd"/>
      <w:r w:rsidR="00706AA2" w:rsidRPr="00A32694">
        <w:rPr>
          <w:rFonts w:ascii="Arial" w:hAnsi="Arial" w:cs="Arial"/>
          <w:sz w:val="24"/>
          <w:szCs w:val="24"/>
        </w:rPr>
        <w:t xml:space="preserve"> Ocampo Castaño</w:t>
      </w:r>
      <w:r w:rsidRPr="00A32694">
        <w:rPr>
          <w:rFonts w:ascii="Arial" w:hAnsi="Arial" w:cs="Arial"/>
          <w:sz w:val="24"/>
          <w:szCs w:val="24"/>
        </w:rPr>
        <w:t xml:space="preserve">, quien buscaba que la justicia ordinaria laboral reconociera su favor la pensión </w:t>
      </w:r>
      <w:r w:rsidR="00706AA2" w:rsidRPr="00A32694">
        <w:rPr>
          <w:rFonts w:ascii="Arial" w:hAnsi="Arial" w:cs="Arial"/>
          <w:sz w:val="24"/>
          <w:szCs w:val="24"/>
        </w:rPr>
        <w:t>de invalidez</w:t>
      </w:r>
      <w:r w:rsidRPr="00A32694">
        <w:rPr>
          <w:rFonts w:ascii="Arial" w:hAnsi="Arial" w:cs="Arial"/>
          <w:sz w:val="24"/>
          <w:szCs w:val="24"/>
        </w:rPr>
        <w:t xml:space="preserve">.  </w:t>
      </w:r>
    </w:p>
    <w:p w14:paraId="7963D584" w14:textId="19143EB7" w:rsidR="00CC633D" w:rsidRPr="00A32694" w:rsidRDefault="00CC633D" w:rsidP="00A32694">
      <w:pPr>
        <w:spacing w:line="276" w:lineRule="auto"/>
        <w:ind w:right="51"/>
        <w:jc w:val="both"/>
        <w:rPr>
          <w:rFonts w:ascii="Arial" w:hAnsi="Arial" w:cs="Arial"/>
          <w:sz w:val="24"/>
          <w:szCs w:val="24"/>
        </w:rPr>
      </w:pPr>
    </w:p>
    <w:p w14:paraId="38B6C2CE" w14:textId="064362D3" w:rsidR="00CC633D" w:rsidRDefault="00CC633D" w:rsidP="00A32694">
      <w:pPr>
        <w:spacing w:line="276" w:lineRule="auto"/>
        <w:ind w:right="51"/>
        <w:jc w:val="both"/>
        <w:rPr>
          <w:rFonts w:ascii="Arial" w:hAnsi="Arial" w:cs="Arial"/>
          <w:sz w:val="24"/>
          <w:szCs w:val="24"/>
        </w:rPr>
      </w:pPr>
      <w:r w:rsidRPr="00A32694">
        <w:rPr>
          <w:rFonts w:ascii="Arial" w:hAnsi="Arial" w:cs="Arial"/>
          <w:sz w:val="24"/>
          <w:szCs w:val="24"/>
        </w:rPr>
        <w:t xml:space="preserve">Como quiera que la decisión no fue recurrida, el expediente fue remitido a esta Corporación para que se resolviera el grado jurisdiccional de consulta, lo cual se surtió </w:t>
      </w:r>
      <w:r w:rsidRPr="00A32694">
        <w:rPr>
          <w:rFonts w:ascii="Arial" w:hAnsi="Arial" w:cs="Arial"/>
          <w:sz w:val="24"/>
          <w:szCs w:val="24"/>
        </w:rPr>
        <w:lastRenderedPageBreak/>
        <w:t xml:space="preserve">mediante providencia de fecha 22 de mayo de 2019, en la que se revocó la decisión de primer grado, para en </w:t>
      </w:r>
      <w:r w:rsidR="00690FFD" w:rsidRPr="00A32694">
        <w:rPr>
          <w:rFonts w:ascii="Arial" w:hAnsi="Arial" w:cs="Arial"/>
          <w:sz w:val="24"/>
          <w:szCs w:val="24"/>
        </w:rPr>
        <w:t xml:space="preserve">su </w:t>
      </w:r>
      <w:r w:rsidRPr="00A32694">
        <w:rPr>
          <w:rFonts w:ascii="Arial" w:hAnsi="Arial" w:cs="Arial"/>
          <w:sz w:val="24"/>
          <w:szCs w:val="24"/>
        </w:rPr>
        <w:t>lugar ordenar el reconocimiento y pago de la pensión de vejez a partir del 31 de octubre de 2013, en cuantía mensual equivalente a un salario mínimo mensual legal vigente y a razón de 14 mesadas anuales.</w:t>
      </w:r>
    </w:p>
    <w:p w14:paraId="6232E48F" w14:textId="77777777" w:rsidR="00A32694" w:rsidRPr="00A32694" w:rsidRDefault="00A32694" w:rsidP="00A32694">
      <w:pPr>
        <w:spacing w:line="276" w:lineRule="auto"/>
        <w:ind w:right="51"/>
        <w:jc w:val="both"/>
        <w:rPr>
          <w:rFonts w:ascii="Arial" w:hAnsi="Arial" w:cs="Arial"/>
          <w:sz w:val="24"/>
          <w:szCs w:val="24"/>
        </w:rPr>
      </w:pPr>
    </w:p>
    <w:p w14:paraId="14963CD9" w14:textId="502B3599" w:rsidR="00CC633D" w:rsidRPr="00A32694" w:rsidRDefault="00CC633D" w:rsidP="00A32694">
      <w:pPr>
        <w:spacing w:line="276" w:lineRule="auto"/>
        <w:ind w:right="51"/>
        <w:jc w:val="both"/>
        <w:rPr>
          <w:rFonts w:ascii="Arial" w:hAnsi="Arial" w:cs="Arial"/>
          <w:sz w:val="24"/>
          <w:szCs w:val="24"/>
        </w:rPr>
      </w:pPr>
      <w:r w:rsidRPr="00A32694">
        <w:rPr>
          <w:rFonts w:ascii="Arial" w:hAnsi="Arial" w:cs="Arial"/>
          <w:sz w:val="24"/>
          <w:szCs w:val="24"/>
        </w:rPr>
        <w:t xml:space="preserve">Teniendo en cuenta que para la fecha de la sentencia de segunda instancia el actor había fallecido, la Sala procedió a liquidar el retroactivo pensional causado entre el 31 de </w:t>
      </w:r>
      <w:r w:rsidR="00C006B0" w:rsidRPr="00A32694">
        <w:rPr>
          <w:rFonts w:ascii="Arial" w:hAnsi="Arial" w:cs="Arial"/>
          <w:sz w:val="24"/>
          <w:szCs w:val="24"/>
        </w:rPr>
        <w:t xml:space="preserve">octubre de 2013 y 3 de noviembre de 2017, fecha del deceso, en la suma de $74.736.060, respecto a la cual se indicó que haría parte de la masa </w:t>
      </w:r>
      <w:proofErr w:type="spellStart"/>
      <w:r w:rsidR="00C006B0" w:rsidRPr="00A32694">
        <w:rPr>
          <w:rFonts w:ascii="Arial" w:hAnsi="Arial" w:cs="Arial"/>
          <w:sz w:val="24"/>
          <w:szCs w:val="24"/>
        </w:rPr>
        <w:t>sucesoral</w:t>
      </w:r>
      <w:proofErr w:type="spellEnd"/>
      <w:r w:rsidR="00C006B0" w:rsidRPr="00A32694">
        <w:rPr>
          <w:rFonts w:ascii="Arial" w:hAnsi="Arial" w:cs="Arial"/>
          <w:sz w:val="24"/>
          <w:szCs w:val="24"/>
        </w:rPr>
        <w:t xml:space="preserve">.  Los intereses moratorios fueron ordenados a partir de la ejecutoria de la </w:t>
      </w:r>
      <w:r w:rsidR="008D0782" w:rsidRPr="00A32694">
        <w:rPr>
          <w:rFonts w:ascii="Arial" w:hAnsi="Arial" w:cs="Arial"/>
          <w:sz w:val="24"/>
          <w:szCs w:val="24"/>
        </w:rPr>
        <w:t>sentencia de segundo grado</w:t>
      </w:r>
      <w:r w:rsidR="00C006B0" w:rsidRPr="00A32694">
        <w:rPr>
          <w:rFonts w:ascii="Arial" w:hAnsi="Arial" w:cs="Arial"/>
          <w:sz w:val="24"/>
          <w:szCs w:val="24"/>
        </w:rPr>
        <w:t xml:space="preserve"> y hasta el pago total de la obligación. </w:t>
      </w:r>
    </w:p>
    <w:p w14:paraId="43B949A4" w14:textId="364AE30F" w:rsidR="00C006B0" w:rsidRPr="00A32694" w:rsidRDefault="00C006B0" w:rsidP="00A32694">
      <w:pPr>
        <w:spacing w:line="276" w:lineRule="auto"/>
        <w:ind w:right="51"/>
        <w:jc w:val="both"/>
        <w:rPr>
          <w:rFonts w:ascii="Arial" w:hAnsi="Arial" w:cs="Arial"/>
          <w:sz w:val="24"/>
          <w:szCs w:val="24"/>
        </w:rPr>
      </w:pPr>
    </w:p>
    <w:p w14:paraId="7FA17080" w14:textId="77777777" w:rsidR="00DD6679" w:rsidRPr="00A32694" w:rsidRDefault="00DD6679" w:rsidP="00A32694">
      <w:pPr>
        <w:spacing w:line="276" w:lineRule="auto"/>
        <w:ind w:right="51"/>
        <w:jc w:val="both"/>
        <w:rPr>
          <w:rFonts w:ascii="Arial" w:hAnsi="Arial" w:cs="Arial"/>
          <w:sz w:val="24"/>
          <w:szCs w:val="24"/>
        </w:rPr>
      </w:pPr>
      <w:r w:rsidRPr="00A32694">
        <w:rPr>
          <w:rFonts w:ascii="Arial" w:eastAsia="Arial" w:hAnsi="Arial" w:cs="Arial"/>
          <w:sz w:val="24"/>
          <w:szCs w:val="24"/>
        </w:rPr>
        <w:t>Ante la ausencia de cumplimiento de la orden judicial, la parte actora, el día 19 de octubre de 2020, solicitó que se librara mandamiento de pago en contra de la demandada por las condenas que fueron impuestas en su contra, petición a la que accedió el juzgado mediante providencia de 16 de diciembre de 2020</w:t>
      </w:r>
      <w:r w:rsidRPr="00A32694">
        <w:rPr>
          <w:rFonts w:ascii="Arial" w:hAnsi="Arial" w:cs="Arial"/>
          <w:sz w:val="24"/>
          <w:szCs w:val="24"/>
        </w:rPr>
        <w:t>.</w:t>
      </w:r>
    </w:p>
    <w:p w14:paraId="45FB0818" w14:textId="77777777" w:rsidR="002E4171" w:rsidRPr="00A32694" w:rsidRDefault="002E4171" w:rsidP="00A32694">
      <w:pPr>
        <w:spacing w:line="276" w:lineRule="auto"/>
        <w:ind w:right="51"/>
        <w:jc w:val="both"/>
        <w:rPr>
          <w:rFonts w:ascii="Arial" w:eastAsia="Arial" w:hAnsi="Arial" w:cs="Arial"/>
          <w:sz w:val="24"/>
          <w:szCs w:val="24"/>
        </w:rPr>
      </w:pPr>
    </w:p>
    <w:p w14:paraId="34C319D4" w14:textId="53B15329" w:rsidR="00797E4A" w:rsidRPr="00A32694" w:rsidRDefault="00B31C74" w:rsidP="00A32694">
      <w:pPr>
        <w:spacing w:line="276" w:lineRule="auto"/>
        <w:ind w:right="51"/>
        <w:jc w:val="both"/>
        <w:rPr>
          <w:rFonts w:ascii="Arial" w:eastAsia="Arial" w:hAnsi="Arial" w:cs="Arial"/>
          <w:sz w:val="24"/>
          <w:szCs w:val="24"/>
        </w:rPr>
      </w:pPr>
      <w:r w:rsidRPr="00A32694">
        <w:rPr>
          <w:rFonts w:ascii="Arial" w:eastAsia="Arial" w:hAnsi="Arial" w:cs="Arial"/>
          <w:sz w:val="24"/>
          <w:szCs w:val="24"/>
        </w:rPr>
        <w:t xml:space="preserve">Una vez </w:t>
      </w:r>
      <w:r w:rsidR="002E4171" w:rsidRPr="00A32694">
        <w:rPr>
          <w:rFonts w:ascii="Arial" w:eastAsia="Arial" w:hAnsi="Arial" w:cs="Arial"/>
          <w:sz w:val="24"/>
          <w:szCs w:val="24"/>
        </w:rPr>
        <w:t>integrad</w:t>
      </w:r>
      <w:r w:rsidR="00C4794F" w:rsidRPr="00A32694">
        <w:rPr>
          <w:rFonts w:ascii="Arial" w:eastAsia="Arial" w:hAnsi="Arial" w:cs="Arial"/>
          <w:sz w:val="24"/>
          <w:szCs w:val="24"/>
        </w:rPr>
        <w:t>a</w:t>
      </w:r>
      <w:r w:rsidR="002E4171" w:rsidRPr="00A32694">
        <w:rPr>
          <w:rFonts w:ascii="Arial" w:eastAsia="Arial" w:hAnsi="Arial" w:cs="Arial"/>
          <w:sz w:val="24"/>
          <w:szCs w:val="24"/>
        </w:rPr>
        <w:t xml:space="preserve"> a la litis</w:t>
      </w:r>
      <w:r w:rsidRPr="00A32694">
        <w:rPr>
          <w:rFonts w:ascii="Arial" w:eastAsia="Arial" w:hAnsi="Arial" w:cs="Arial"/>
          <w:sz w:val="24"/>
          <w:szCs w:val="24"/>
        </w:rPr>
        <w:t xml:space="preserve">, </w:t>
      </w:r>
      <w:r w:rsidR="00F1027F" w:rsidRPr="00A32694">
        <w:rPr>
          <w:rFonts w:ascii="Arial" w:eastAsia="Arial" w:hAnsi="Arial" w:cs="Arial"/>
          <w:sz w:val="24"/>
          <w:szCs w:val="24"/>
        </w:rPr>
        <w:t xml:space="preserve">la entidad requerida formuló excepciones que fueron </w:t>
      </w:r>
      <w:r w:rsidR="00DA09C1" w:rsidRPr="00A32694">
        <w:rPr>
          <w:rFonts w:ascii="Arial" w:eastAsia="Arial" w:hAnsi="Arial" w:cs="Arial"/>
          <w:sz w:val="24"/>
          <w:szCs w:val="24"/>
        </w:rPr>
        <w:t>resueltas de manera desfavorable</w:t>
      </w:r>
      <w:r w:rsidR="00910FF1" w:rsidRPr="00A32694">
        <w:rPr>
          <w:rFonts w:ascii="Arial" w:eastAsia="Arial" w:hAnsi="Arial" w:cs="Arial"/>
          <w:sz w:val="24"/>
          <w:szCs w:val="24"/>
        </w:rPr>
        <w:t>,</w:t>
      </w:r>
      <w:r w:rsidR="004110B9" w:rsidRPr="00A32694">
        <w:rPr>
          <w:rFonts w:ascii="Arial" w:eastAsia="Arial" w:hAnsi="Arial" w:cs="Arial"/>
          <w:sz w:val="24"/>
          <w:szCs w:val="24"/>
        </w:rPr>
        <w:t xml:space="preserve"> </w:t>
      </w:r>
      <w:r w:rsidR="00797E4A" w:rsidRPr="00A32694">
        <w:rPr>
          <w:rFonts w:ascii="Arial" w:eastAsia="Arial" w:hAnsi="Arial" w:cs="Arial"/>
          <w:sz w:val="24"/>
          <w:szCs w:val="24"/>
        </w:rPr>
        <w:t>ordenándose seguir adelante con la ejecución.</w:t>
      </w:r>
    </w:p>
    <w:p w14:paraId="3815E33F" w14:textId="77777777" w:rsidR="00797E4A" w:rsidRPr="00A32694" w:rsidRDefault="00797E4A" w:rsidP="00A32694">
      <w:pPr>
        <w:spacing w:line="276" w:lineRule="auto"/>
        <w:ind w:right="51"/>
        <w:jc w:val="both"/>
        <w:rPr>
          <w:rFonts w:ascii="Arial" w:eastAsia="Arial" w:hAnsi="Arial" w:cs="Arial"/>
          <w:sz w:val="24"/>
          <w:szCs w:val="24"/>
        </w:rPr>
      </w:pPr>
    </w:p>
    <w:p w14:paraId="15E9A86C" w14:textId="1DCFD0F5" w:rsidR="007A79A5" w:rsidRPr="00A32694" w:rsidRDefault="00804070" w:rsidP="00A32694">
      <w:pPr>
        <w:spacing w:line="276" w:lineRule="auto"/>
        <w:ind w:right="51"/>
        <w:jc w:val="both"/>
        <w:rPr>
          <w:rFonts w:ascii="Arial" w:hAnsi="Arial" w:cs="Arial"/>
          <w:sz w:val="24"/>
          <w:szCs w:val="24"/>
        </w:rPr>
      </w:pPr>
      <w:r w:rsidRPr="00A32694">
        <w:rPr>
          <w:rFonts w:ascii="Arial" w:eastAsia="Arial" w:hAnsi="Arial" w:cs="Arial"/>
          <w:sz w:val="24"/>
          <w:szCs w:val="24"/>
        </w:rPr>
        <w:t>Si bien las partes presentaron sus respectivas liquidaciones del crédito, ante la</w:t>
      </w:r>
      <w:r w:rsidR="0005712C" w:rsidRPr="00A32694">
        <w:rPr>
          <w:rFonts w:ascii="Arial" w:eastAsia="Arial" w:hAnsi="Arial" w:cs="Arial"/>
          <w:sz w:val="24"/>
          <w:szCs w:val="24"/>
        </w:rPr>
        <w:t>s</w:t>
      </w:r>
      <w:r w:rsidRPr="00A32694">
        <w:rPr>
          <w:rFonts w:ascii="Arial" w:eastAsia="Arial" w:hAnsi="Arial" w:cs="Arial"/>
          <w:sz w:val="24"/>
          <w:szCs w:val="24"/>
        </w:rPr>
        <w:t xml:space="preserve"> objeciones formuladas por Colpensiones en relación con los cálculos realizados por la parte ejecutante, el juzgado procedió a realizar sus propias operaciones </w:t>
      </w:r>
      <w:r w:rsidR="02C3300A" w:rsidRPr="00A32694">
        <w:rPr>
          <w:rFonts w:ascii="Arial" w:eastAsia="Arial" w:hAnsi="Arial" w:cs="Arial"/>
          <w:sz w:val="24"/>
          <w:szCs w:val="24"/>
        </w:rPr>
        <w:t xml:space="preserve">concluyendo </w:t>
      </w:r>
      <w:r w:rsidR="008D0782" w:rsidRPr="00A32694">
        <w:rPr>
          <w:rFonts w:ascii="Arial" w:eastAsia="Arial" w:hAnsi="Arial" w:cs="Arial"/>
          <w:sz w:val="24"/>
          <w:szCs w:val="24"/>
        </w:rPr>
        <w:t xml:space="preserve">que el monto de la </w:t>
      </w:r>
      <w:r w:rsidRPr="00A32694">
        <w:rPr>
          <w:rFonts w:ascii="Arial" w:eastAsia="Arial" w:hAnsi="Arial" w:cs="Arial"/>
          <w:sz w:val="24"/>
          <w:szCs w:val="24"/>
        </w:rPr>
        <w:t xml:space="preserve">obligación </w:t>
      </w:r>
      <w:r w:rsidR="008D0782" w:rsidRPr="00A32694">
        <w:rPr>
          <w:rFonts w:ascii="Arial" w:eastAsia="Arial" w:hAnsi="Arial" w:cs="Arial"/>
          <w:sz w:val="24"/>
          <w:szCs w:val="24"/>
        </w:rPr>
        <w:t xml:space="preserve">cobrada era igual a </w:t>
      </w:r>
      <w:r w:rsidRPr="00A32694">
        <w:rPr>
          <w:rFonts w:ascii="Arial" w:eastAsia="Arial" w:hAnsi="Arial" w:cs="Arial"/>
          <w:sz w:val="24"/>
          <w:szCs w:val="24"/>
        </w:rPr>
        <w:t>$96.622.977 -</w:t>
      </w:r>
      <w:r w:rsidRPr="00A32694">
        <w:rPr>
          <w:rFonts w:ascii="Arial" w:eastAsia="Arial" w:hAnsi="Arial" w:cs="Arial"/>
          <w:i/>
          <w:iCs/>
          <w:sz w:val="24"/>
          <w:szCs w:val="24"/>
        </w:rPr>
        <w:t xml:space="preserve">hoja 5 del numeral 43 del </w:t>
      </w:r>
      <w:r w:rsidR="004351BA" w:rsidRPr="00A32694">
        <w:rPr>
          <w:rFonts w:ascii="Arial" w:eastAsia="Arial" w:hAnsi="Arial" w:cs="Arial"/>
          <w:i/>
          <w:iCs/>
          <w:sz w:val="24"/>
          <w:szCs w:val="24"/>
        </w:rPr>
        <w:t>cuaderno digital C02Ejecutivo de la carpeta de primera instancia</w:t>
      </w:r>
      <w:r w:rsidR="004351BA" w:rsidRPr="00A32694">
        <w:rPr>
          <w:rFonts w:ascii="Arial" w:eastAsia="Arial" w:hAnsi="Arial" w:cs="Arial"/>
          <w:sz w:val="24"/>
          <w:szCs w:val="24"/>
        </w:rPr>
        <w:t>-</w:t>
      </w:r>
      <w:r w:rsidR="008D0782" w:rsidRPr="00A32694">
        <w:rPr>
          <w:rFonts w:ascii="Arial" w:eastAsia="Arial" w:hAnsi="Arial" w:cs="Arial"/>
          <w:sz w:val="24"/>
          <w:szCs w:val="24"/>
        </w:rPr>
        <w:t>.</w:t>
      </w:r>
    </w:p>
    <w:p w14:paraId="666DBAC2" w14:textId="25B54CC5" w:rsidR="007A79A5" w:rsidRPr="00A32694" w:rsidRDefault="007A79A5" w:rsidP="00A32694">
      <w:pPr>
        <w:spacing w:line="276" w:lineRule="auto"/>
        <w:ind w:right="51"/>
        <w:jc w:val="both"/>
        <w:rPr>
          <w:rFonts w:ascii="Arial" w:hAnsi="Arial" w:cs="Arial"/>
          <w:sz w:val="24"/>
          <w:szCs w:val="24"/>
        </w:rPr>
      </w:pPr>
    </w:p>
    <w:p w14:paraId="32E5D578" w14:textId="19F03C34" w:rsidR="00E97E5C" w:rsidRPr="00A32694" w:rsidRDefault="0005712C" w:rsidP="00A32694">
      <w:pPr>
        <w:spacing w:line="276" w:lineRule="auto"/>
        <w:ind w:right="51"/>
        <w:jc w:val="both"/>
        <w:rPr>
          <w:rFonts w:ascii="Arial" w:hAnsi="Arial" w:cs="Arial"/>
          <w:sz w:val="24"/>
          <w:szCs w:val="24"/>
        </w:rPr>
      </w:pPr>
      <w:r w:rsidRPr="00A32694">
        <w:rPr>
          <w:rFonts w:ascii="Arial" w:hAnsi="Arial" w:cs="Arial"/>
          <w:sz w:val="24"/>
          <w:szCs w:val="24"/>
        </w:rPr>
        <w:t>En auto de fecha 26 de enero de 2023, el juzgado fijó las</w:t>
      </w:r>
      <w:r w:rsidR="008A38E2" w:rsidRPr="00A32694">
        <w:rPr>
          <w:rFonts w:ascii="Arial" w:hAnsi="Arial" w:cs="Arial"/>
          <w:sz w:val="24"/>
          <w:szCs w:val="24"/>
        </w:rPr>
        <w:t xml:space="preserve"> agencias en derecho </w:t>
      </w:r>
      <w:r w:rsidRPr="00A32694">
        <w:rPr>
          <w:rFonts w:ascii="Arial" w:hAnsi="Arial" w:cs="Arial"/>
          <w:sz w:val="24"/>
          <w:szCs w:val="24"/>
        </w:rPr>
        <w:t>en la suma de $1.900.000</w:t>
      </w:r>
      <w:r w:rsidR="00E97E5C" w:rsidRPr="00A32694">
        <w:rPr>
          <w:rFonts w:ascii="Arial" w:hAnsi="Arial" w:cs="Arial"/>
          <w:sz w:val="24"/>
          <w:szCs w:val="24"/>
        </w:rPr>
        <w:t xml:space="preserve">, las cuales fueron aprobadas en </w:t>
      </w:r>
      <w:r w:rsidRPr="00A32694">
        <w:rPr>
          <w:rFonts w:ascii="Arial" w:hAnsi="Arial" w:cs="Arial"/>
          <w:sz w:val="24"/>
          <w:szCs w:val="24"/>
        </w:rPr>
        <w:t>la misma data.</w:t>
      </w:r>
    </w:p>
    <w:p w14:paraId="19AF65F9" w14:textId="77777777" w:rsidR="00E97E5C" w:rsidRPr="00A32694" w:rsidRDefault="00E97E5C" w:rsidP="00A32694">
      <w:pPr>
        <w:spacing w:line="276" w:lineRule="auto"/>
        <w:ind w:right="51"/>
        <w:jc w:val="both"/>
        <w:rPr>
          <w:rFonts w:ascii="Arial" w:hAnsi="Arial" w:cs="Arial"/>
          <w:sz w:val="24"/>
          <w:szCs w:val="24"/>
        </w:rPr>
      </w:pPr>
    </w:p>
    <w:p w14:paraId="30274034" w14:textId="552AC36B" w:rsidR="00A447C3" w:rsidRPr="00A32694" w:rsidRDefault="00E97E5C" w:rsidP="00A32694">
      <w:pPr>
        <w:spacing w:line="276" w:lineRule="auto"/>
        <w:ind w:right="51"/>
        <w:jc w:val="both"/>
        <w:rPr>
          <w:rFonts w:ascii="Arial" w:hAnsi="Arial" w:cs="Arial"/>
          <w:sz w:val="24"/>
          <w:szCs w:val="24"/>
        </w:rPr>
      </w:pPr>
      <w:r w:rsidRPr="00A32694">
        <w:rPr>
          <w:rFonts w:ascii="Arial" w:hAnsi="Arial" w:cs="Arial"/>
          <w:sz w:val="24"/>
          <w:szCs w:val="24"/>
        </w:rPr>
        <w:t>Inconforme con esa decisión</w:t>
      </w:r>
      <w:r w:rsidR="008A38E2" w:rsidRPr="00A32694">
        <w:rPr>
          <w:rFonts w:ascii="Arial" w:hAnsi="Arial" w:cs="Arial"/>
          <w:sz w:val="24"/>
          <w:szCs w:val="24"/>
        </w:rPr>
        <w:t>,</w:t>
      </w:r>
      <w:r w:rsidRPr="00A32694">
        <w:rPr>
          <w:rFonts w:ascii="Arial" w:hAnsi="Arial" w:cs="Arial"/>
          <w:sz w:val="24"/>
          <w:szCs w:val="24"/>
        </w:rPr>
        <w:t xml:space="preserve"> </w:t>
      </w:r>
      <w:r w:rsidR="0005712C" w:rsidRPr="00A32694">
        <w:rPr>
          <w:rFonts w:ascii="Arial" w:hAnsi="Arial" w:cs="Arial"/>
          <w:sz w:val="24"/>
          <w:szCs w:val="24"/>
        </w:rPr>
        <w:t>la parte ejecutante</w:t>
      </w:r>
      <w:r w:rsidR="008A38E2" w:rsidRPr="00A32694">
        <w:rPr>
          <w:rFonts w:ascii="Arial" w:hAnsi="Arial" w:cs="Arial"/>
          <w:sz w:val="24"/>
          <w:szCs w:val="24"/>
        </w:rPr>
        <w:t xml:space="preserve"> </w:t>
      </w:r>
      <w:r w:rsidR="00C571F4" w:rsidRPr="00A32694">
        <w:rPr>
          <w:rFonts w:ascii="Arial" w:hAnsi="Arial" w:cs="Arial"/>
          <w:sz w:val="24"/>
          <w:szCs w:val="24"/>
        </w:rPr>
        <w:t xml:space="preserve">interpuso recurso de </w:t>
      </w:r>
      <w:r w:rsidR="0005712C" w:rsidRPr="00A32694">
        <w:rPr>
          <w:rFonts w:ascii="Arial" w:hAnsi="Arial" w:cs="Arial"/>
          <w:sz w:val="24"/>
          <w:szCs w:val="24"/>
        </w:rPr>
        <w:t xml:space="preserve">reposición y en subsidio apelación </w:t>
      </w:r>
      <w:r w:rsidR="008A38E2" w:rsidRPr="00A32694">
        <w:rPr>
          <w:rFonts w:ascii="Arial" w:hAnsi="Arial" w:cs="Arial"/>
          <w:sz w:val="24"/>
          <w:szCs w:val="24"/>
        </w:rPr>
        <w:t>i</w:t>
      </w:r>
      <w:r w:rsidR="0005712C" w:rsidRPr="00A32694">
        <w:rPr>
          <w:rFonts w:ascii="Arial" w:hAnsi="Arial" w:cs="Arial"/>
          <w:sz w:val="24"/>
          <w:szCs w:val="24"/>
        </w:rPr>
        <w:t>n</w:t>
      </w:r>
      <w:r w:rsidR="008A38E2" w:rsidRPr="00A32694">
        <w:rPr>
          <w:rFonts w:ascii="Arial" w:hAnsi="Arial" w:cs="Arial"/>
          <w:sz w:val="24"/>
          <w:szCs w:val="24"/>
        </w:rPr>
        <w:t xml:space="preserve">dicando que </w:t>
      </w:r>
      <w:r w:rsidR="0005712C" w:rsidRPr="00A32694">
        <w:rPr>
          <w:rFonts w:ascii="Arial" w:hAnsi="Arial" w:cs="Arial"/>
          <w:sz w:val="24"/>
          <w:szCs w:val="24"/>
        </w:rPr>
        <w:t>el Acuerdo 1887 de 2003 establece que en los trámites ejecutivos el porcentaje a reconocer, a título de agencias en derecho, es del 15% del valor del pago ordenado</w:t>
      </w:r>
      <w:r w:rsidR="00C85788" w:rsidRPr="00A32694">
        <w:rPr>
          <w:rFonts w:ascii="Arial" w:hAnsi="Arial" w:cs="Arial"/>
          <w:sz w:val="24"/>
          <w:szCs w:val="24"/>
        </w:rPr>
        <w:t>, que para el caso serían $14.400.000</w:t>
      </w:r>
      <w:r w:rsidR="00A447C3" w:rsidRPr="00A32694">
        <w:rPr>
          <w:rFonts w:ascii="Arial" w:hAnsi="Arial" w:cs="Arial"/>
          <w:sz w:val="24"/>
          <w:szCs w:val="24"/>
        </w:rPr>
        <w:t>, teniendo en cuenta para ell</w:t>
      </w:r>
      <w:r w:rsidR="008D0782" w:rsidRPr="00A32694">
        <w:rPr>
          <w:rFonts w:ascii="Arial" w:hAnsi="Arial" w:cs="Arial"/>
          <w:sz w:val="24"/>
          <w:szCs w:val="24"/>
        </w:rPr>
        <w:t>o el valor del crédito previamente establecido por el juzgado</w:t>
      </w:r>
      <w:r w:rsidR="00A447C3" w:rsidRPr="00A32694">
        <w:rPr>
          <w:rFonts w:ascii="Arial" w:hAnsi="Arial" w:cs="Arial"/>
          <w:sz w:val="24"/>
          <w:szCs w:val="24"/>
        </w:rPr>
        <w:t>.</w:t>
      </w:r>
    </w:p>
    <w:p w14:paraId="08686A42" w14:textId="77777777" w:rsidR="00A447C3" w:rsidRPr="00A32694" w:rsidRDefault="00A447C3" w:rsidP="00A32694">
      <w:pPr>
        <w:spacing w:line="276" w:lineRule="auto"/>
        <w:ind w:right="51"/>
        <w:jc w:val="both"/>
        <w:rPr>
          <w:rFonts w:ascii="Arial" w:hAnsi="Arial" w:cs="Arial"/>
          <w:sz w:val="24"/>
          <w:szCs w:val="24"/>
        </w:rPr>
      </w:pPr>
    </w:p>
    <w:p w14:paraId="3E223F5D" w14:textId="1156FD45" w:rsidR="00EB457B" w:rsidRPr="00A32694" w:rsidRDefault="00A447C3" w:rsidP="00A32694">
      <w:pPr>
        <w:spacing w:line="276" w:lineRule="auto"/>
        <w:ind w:right="51"/>
        <w:jc w:val="both"/>
        <w:rPr>
          <w:rFonts w:ascii="Arial" w:hAnsi="Arial" w:cs="Arial"/>
          <w:sz w:val="24"/>
          <w:szCs w:val="24"/>
        </w:rPr>
      </w:pPr>
      <w:r w:rsidRPr="00A32694">
        <w:rPr>
          <w:rFonts w:ascii="Arial" w:hAnsi="Arial" w:cs="Arial"/>
          <w:sz w:val="24"/>
          <w:szCs w:val="24"/>
        </w:rPr>
        <w:t>Al resolver el recurso de reposición formulad</w:t>
      </w:r>
      <w:r w:rsidR="008D0782" w:rsidRPr="00A32694">
        <w:rPr>
          <w:rFonts w:ascii="Arial" w:hAnsi="Arial" w:cs="Arial"/>
          <w:sz w:val="24"/>
          <w:szCs w:val="24"/>
        </w:rPr>
        <w:t>o</w:t>
      </w:r>
      <w:r w:rsidRPr="00A32694">
        <w:rPr>
          <w:rFonts w:ascii="Arial" w:hAnsi="Arial" w:cs="Arial"/>
          <w:sz w:val="24"/>
          <w:szCs w:val="24"/>
        </w:rPr>
        <w:t>, la juez de la causa hizo notar que la disposición aplicable al caso concreto era el Acuerdo PSAA16-105574 de 5 de agosto de 2016, que establece en el literal c del numeral 4 del artículo 5º que</w:t>
      </w:r>
      <w:r w:rsidR="36F89107" w:rsidRPr="00A32694">
        <w:rPr>
          <w:rFonts w:ascii="Arial" w:hAnsi="Arial" w:cs="Arial"/>
          <w:sz w:val="24"/>
          <w:szCs w:val="24"/>
        </w:rPr>
        <w:t>,</w:t>
      </w:r>
      <w:r w:rsidRPr="00A32694">
        <w:rPr>
          <w:rFonts w:ascii="Arial" w:hAnsi="Arial" w:cs="Arial"/>
          <w:sz w:val="24"/>
          <w:szCs w:val="24"/>
        </w:rPr>
        <w:t xml:space="preserve"> en los procesos ejecutivos de mayor cuantía, </w:t>
      </w:r>
      <w:r w:rsidR="5053BD9C" w:rsidRPr="00A32694">
        <w:rPr>
          <w:rFonts w:ascii="Arial" w:hAnsi="Arial" w:cs="Arial"/>
          <w:sz w:val="24"/>
          <w:szCs w:val="24"/>
        </w:rPr>
        <w:t>en los</w:t>
      </w:r>
      <w:r w:rsidRPr="00A32694">
        <w:rPr>
          <w:rFonts w:ascii="Arial" w:hAnsi="Arial" w:cs="Arial"/>
          <w:sz w:val="24"/>
          <w:szCs w:val="24"/>
        </w:rPr>
        <w:t xml:space="preserve"> que se encuadra la presente ejecución, las agencias deben estimar</w:t>
      </w:r>
      <w:r w:rsidR="008D0782" w:rsidRPr="00A32694">
        <w:rPr>
          <w:rFonts w:ascii="Arial" w:hAnsi="Arial" w:cs="Arial"/>
          <w:sz w:val="24"/>
          <w:szCs w:val="24"/>
        </w:rPr>
        <w:t>se</w:t>
      </w:r>
      <w:r w:rsidRPr="00A32694">
        <w:rPr>
          <w:rFonts w:ascii="Arial" w:hAnsi="Arial" w:cs="Arial"/>
          <w:sz w:val="24"/>
          <w:szCs w:val="24"/>
        </w:rPr>
        <w:t xml:space="preserve"> entre el 3% y el 7.5% de lo determinado</w:t>
      </w:r>
      <w:r w:rsidR="00EB457B" w:rsidRPr="00A32694">
        <w:rPr>
          <w:rFonts w:ascii="Arial" w:hAnsi="Arial" w:cs="Arial"/>
          <w:sz w:val="24"/>
          <w:szCs w:val="24"/>
        </w:rPr>
        <w:t>.</w:t>
      </w:r>
    </w:p>
    <w:p w14:paraId="01CB7467" w14:textId="77777777" w:rsidR="00EB457B" w:rsidRPr="00A32694" w:rsidRDefault="00EB457B" w:rsidP="00A32694">
      <w:pPr>
        <w:spacing w:line="276" w:lineRule="auto"/>
        <w:ind w:right="51"/>
        <w:jc w:val="both"/>
        <w:rPr>
          <w:rFonts w:ascii="Arial" w:hAnsi="Arial" w:cs="Arial"/>
          <w:sz w:val="24"/>
          <w:szCs w:val="24"/>
        </w:rPr>
      </w:pPr>
    </w:p>
    <w:p w14:paraId="02F19598" w14:textId="0390D82A" w:rsidR="005142BC" w:rsidRPr="00A32694" w:rsidRDefault="00EB457B" w:rsidP="00A32694">
      <w:pPr>
        <w:spacing w:line="276" w:lineRule="auto"/>
        <w:ind w:right="51"/>
        <w:jc w:val="both"/>
        <w:rPr>
          <w:rFonts w:ascii="Arial" w:hAnsi="Arial" w:cs="Arial"/>
          <w:sz w:val="24"/>
          <w:szCs w:val="24"/>
        </w:rPr>
      </w:pPr>
      <w:r w:rsidRPr="00A32694">
        <w:rPr>
          <w:rFonts w:ascii="Arial" w:hAnsi="Arial" w:cs="Arial"/>
          <w:sz w:val="24"/>
          <w:szCs w:val="24"/>
        </w:rPr>
        <w:t xml:space="preserve">Dicho esto, el juzgado indicó que en consideración con los criterios que se deben tener en cuenta para asignar </w:t>
      </w:r>
      <w:r w:rsidR="008D0782" w:rsidRPr="00A32694">
        <w:rPr>
          <w:rFonts w:ascii="Arial" w:hAnsi="Arial" w:cs="Arial"/>
          <w:sz w:val="24"/>
          <w:szCs w:val="24"/>
        </w:rPr>
        <w:t xml:space="preserve">dicho </w:t>
      </w:r>
      <w:r w:rsidRPr="00A32694">
        <w:rPr>
          <w:rFonts w:ascii="Arial" w:hAnsi="Arial" w:cs="Arial"/>
          <w:sz w:val="24"/>
          <w:szCs w:val="24"/>
        </w:rPr>
        <w:t>porcentaje, conforme lo prevé</w:t>
      </w:r>
      <w:r w:rsidR="008D0782" w:rsidRPr="00A32694">
        <w:rPr>
          <w:rFonts w:ascii="Arial" w:hAnsi="Arial" w:cs="Arial"/>
          <w:sz w:val="24"/>
          <w:szCs w:val="24"/>
        </w:rPr>
        <w:t xml:space="preserve">n el </w:t>
      </w:r>
      <w:r w:rsidRPr="00A32694">
        <w:rPr>
          <w:rFonts w:ascii="Arial" w:hAnsi="Arial" w:cs="Arial"/>
          <w:sz w:val="24"/>
          <w:szCs w:val="24"/>
        </w:rPr>
        <w:t xml:space="preserve"> artícul</w:t>
      </w:r>
      <w:r w:rsidR="008D0782" w:rsidRPr="00A32694">
        <w:rPr>
          <w:rFonts w:ascii="Arial" w:hAnsi="Arial" w:cs="Arial"/>
          <w:sz w:val="24"/>
          <w:szCs w:val="24"/>
        </w:rPr>
        <w:t>o</w:t>
      </w:r>
      <w:r w:rsidRPr="00A32694">
        <w:rPr>
          <w:rFonts w:ascii="Arial" w:hAnsi="Arial" w:cs="Arial"/>
          <w:sz w:val="24"/>
          <w:szCs w:val="24"/>
        </w:rPr>
        <w:t xml:space="preserve"> 2º ibidem y el numeral 4º del artículo 366 del Código General del Proceso, este asunto fue de baja complejidad, no demandó  mayor desgaste para la parte ejecutante y tuvo una menor duración en consideración a que</w:t>
      </w:r>
      <w:r w:rsidR="00E4558B">
        <w:rPr>
          <w:rFonts w:ascii="Arial" w:hAnsi="Arial" w:cs="Arial"/>
          <w:sz w:val="24"/>
          <w:szCs w:val="24"/>
        </w:rPr>
        <w:t>,</w:t>
      </w:r>
      <w:r w:rsidRPr="00A32694">
        <w:rPr>
          <w:rFonts w:ascii="Arial" w:hAnsi="Arial" w:cs="Arial"/>
          <w:sz w:val="24"/>
          <w:szCs w:val="24"/>
        </w:rPr>
        <w:t xml:space="preserve"> si bien </w:t>
      </w:r>
      <w:r w:rsidR="005142BC" w:rsidRPr="00A32694">
        <w:rPr>
          <w:rFonts w:ascii="Arial" w:hAnsi="Arial" w:cs="Arial"/>
          <w:sz w:val="24"/>
          <w:szCs w:val="24"/>
        </w:rPr>
        <w:t>Colpensiones formuló excepciones, no recurrió la decisión que le fue desfavorable</w:t>
      </w:r>
      <w:r w:rsidR="005968A5" w:rsidRPr="00A32694">
        <w:rPr>
          <w:rFonts w:ascii="Arial" w:hAnsi="Arial" w:cs="Arial"/>
          <w:sz w:val="24"/>
          <w:szCs w:val="24"/>
        </w:rPr>
        <w:t xml:space="preserve">, </w:t>
      </w:r>
      <w:r w:rsidR="005142BC" w:rsidRPr="00A32694">
        <w:rPr>
          <w:rFonts w:ascii="Arial" w:hAnsi="Arial" w:cs="Arial"/>
          <w:sz w:val="24"/>
          <w:szCs w:val="24"/>
        </w:rPr>
        <w:t xml:space="preserve"> lo que permitió agilizar el trámite.</w:t>
      </w:r>
      <w:r w:rsidR="002C7633" w:rsidRPr="00A32694">
        <w:rPr>
          <w:rFonts w:ascii="Arial" w:hAnsi="Arial" w:cs="Arial"/>
          <w:sz w:val="24"/>
          <w:szCs w:val="24"/>
        </w:rPr>
        <w:t xml:space="preserve">  También precisó </w:t>
      </w:r>
      <w:r w:rsidR="002C7633" w:rsidRPr="00A32694">
        <w:rPr>
          <w:rFonts w:ascii="Arial" w:hAnsi="Arial" w:cs="Arial"/>
          <w:sz w:val="24"/>
          <w:szCs w:val="24"/>
        </w:rPr>
        <w:lastRenderedPageBreak/>
        <w:t xml:space="preserve">el juzgado que, con independencia de que la acción ejecutiva que se adelante haya sido iniciada a continuación del proceso ordinario, la labor de la apoderada </w:t>
      </w:r>
      <w:r w:rsidR="00332BA5" w:rsidRPr="00A32694">
        <w:rPr>
          <w:rFonts w:ascii="Arial" w:hAnsi="Arial" w:cs="Arial"/>
          <w:sz w:val="24"/>
          <w:szCs w:val="24"/>
        </w:rPr>
        <w:t xml:space="preserve">de la ejecutante </w:t>
      </w:r>
      <w:r w:rsidR="002C7633" w:rsidRPr="00A32694">
        <w:rPr>
          <w:rFonts w:ascii="Arial" w:hAnsi="Arial" w:cs="Arial"/>
          <w:sz w:val="24"/>
          <w:szCs w:val="24"/>
        </w:rPr>
        <w:t xml:space="preserve">debe ser </w:t>
      </w:r>
      <w:r w:rsidR="00332BA5" w:rsidRPr="00A32694">
        <w:rPr>
          <w:rFonts w:ascii="Arial" w:hAnsi="Arial" w:cs="Arial"/>
          <w:sz w:val="24"/>
          <w:szCs w:val="24"/>
        </w:rPr>
        <w:t xml:space="preserve">igualmente </w:t>
      </w:r>
      <w:r w:rsidR="002C7633" w:rsidRPr="00A32694">
        <w:rPr>
          <w:rFonts w:ascii="Arial" w:hAnsi="Arial" w:cs="Arial"/>
          <w:sz w:val="24"/>
          <w:szCs w:val="24"/>
        </w:rPr>
        <w:t>retribuida.</w:t>
      </w:r>
    </w:p>
    <w:p w14:paraId="132BB271" w14:textId="1FB7B420" w:rsidR="005142BC" w:rsidRPr="00A32694" w:rsidRDefault="005142BC" w:rsidP="00A32694">
      <w:pPr>
        <w:spacing w:line="276" w:lineRule="auto"/>
        <w:ind w:right="51"/>
        <w:jc w:val="both"/>
        <w:rPr>
          <w:rFonts w:ascii="Arial" w:hAnsi="Arial" w:cs="Arial"/>
          <w:sz w:val="24"/>
          <w:szCs w:val="24"/>
        </w:rPr>
      </w:pPr>
    </w:p>
    <w:p w14:paraId="21560ECC" w14:textId="065BD2D6" w:rsidR="00332BA5" w:rsidRPr="00A32694" w:rsidRDefault="00332BA5" w:rsidP="00A32694">
      <w:pPr>
        <w:spacing w:line="276" w:lineRule="auto"/>
        <w:ind w:right="51"/>
        <w:jc w:val="both"/>
        <w:rPr>
          <w:rFonts w:ascii="Arial" w:hAnsi="Arial" w:cs="Arial"/>
          <w:sz w:val="24"/>
          <w:szCs w:val="24"/>
        </w:rPr>
      </w:pPr>
      <w:r w:rsidRPr="00A32694">
        <w:rPr>
          <w:rFonts w:ascii="Arial" w:hAnsi="Arial" w:cs="Arial"/>
          <w:sz w:val="24"/>
          <w:szCs w:val="24"/>
        </w:rPr>
        <w:t xml:space="preserve">De acuerdo con ese análisis, el Juzgado estimó que el porcentaje acorde al caso era el mínimo establecido en la norma, esto es el 3%, al cual debía ajustar la liquidación previamente efectuada, toda vez que el monto inicialmente fijado -$1.900.000-, estaba por debajo de esos estándares.  Es así entonces, </w:t>
      </w:r>
      <w:r w:rsidR="00F03427" w:rsidRPr="00A32694">
        <w:rPr>
          <w:rFonts w:ascii="Arial" w:hAnsi="Arial" w:cs="Arial"/>
          <w:sz w:val="24"/>
          <w:szCs w:val="24"/>
        </w:rPr>
        <w:t>aprobó</w:t>
      </w:r>
      <w:r w:rsidRPr="00A32694">
        <w:rPr>
          <w:rFonts w:ascii="Arial" w:hAnsi="Arial" w:cs="Arial"/>
          <w:sz w:val="24"/>
          <w:szCs w:val="24"/>
        </w:rPr>
        <w:t xml:space="preserve"> las agencias en derecho en la suma de $</w:t>
      </w:r>
      <w:r w:rsidR="00BA48C1" w:rsidRPr="00A32694">
        <w:rPr>
          <w:rFonts w:ascii="Arial" w:hAnsi="Arial" w:cs="Arial"/>
          <w:sz w:val="24"/>
          <w:szCs w:val="24"/>
        </w:rPr>
        <w:t>2.900.000 ($96.622.977*3%).</w:t>
      </w:r>
      <w:r w:rsidRPr="00A32694">
        <w:rPr>
          <w:rFonts w:ascii="Arial" w:hAnsi="Arial" w:cs="Arial"/>
          <w:sz w:val="24"/>
          <w:szCs w:val="24"/>
        </w:rPr>
        <w:t xml:space="preserve"> </w:t>
      </w:r>
    </w:p>
    <w:p w14:paraId="0E874994" w14:textId="77777777" w:rsidR="00332BA5" w:rsidRPr="00A32694" w:rsidRDefault="00332BA5" w:rsidP="00A32694">
      <w:pPr>
        <w:spacing w:line="276" w:lineRule="auto"/>
        <w:ind w:right="51"/>
        <w:jc w:val="both"/>
        <w:rPr>
          <w:rFonts w:ascii="Arial" w:hAnsi="Arial" w:cs="Arial"/>
          <w:sz w:val="24"/>
          <w:szCs w:val="24"/>
        </w:rPr>
      </w:pPr>
    </w:p>
    <w:p w14:paraId="29D6B04F" w14:textId="382A9EA1" w:rsidR="009834A8" w:rsidRPr="00A32694" w:rsidRDefault="00BA48C1" w:rsidP="00A32694">
      <w:pPr>
        <w:spacing w:line="276" w:lineRule="auto"/>
        <w:jc w:val="both"/>
        <w:rPr>
          <w:rFonts w:ascii="Arial" w:hAnsi="Arial" w:cs="Arial"/>
          <w:sz w:val="24"/>
          <w:szCs w:val="24"/>
        </w:rPr>
      </w:pPr>
      <w:r w:rsidRPr="00A32694">
        <w:rPr>
          <w:rFonts w:ascii="Arial" w:hAnsi="Arial" w:cs="Arial"/>
          <w:sz w:val="24"/>
          <w:szCs w:val="24"/>
        </w:rPr>
        <w:t>Teniendo en cuenta que esta cifra resulta inferior a la pretendida por la parte actora, se concedió el recurso de apelación en el efecto suspensivo y se ordenó la remisión del expediente a esta Sala de Decisión.</w:t>
      </w:r>
    </w:p>
    <w:p w14:paraId="4DDBEF00" w14:textId="77777777" w:rsidR="0092639D" w:rsidRPr="00A32694" w:rsidRDefault="0092639D" w:rsidP="00A32694">
      <w:pPr>
        <w:spacing w:line="276" w:lineRule="auto"/>
        <w:jc w:val="both"/>
        <w:rPr>
          <w:rFonts w:ascii="Arial" w:hAnsi="Arial" w:cs="Arial"/>
          <w:sz w:val="24"/>
          <w:szCs w:val="24"/>
        </w:rPr>
      </w:pPr>
    </w:p>
    <w:p w14:paraId="4513C534" w14:textId="77777777" w:rsidR="00A71BE2" w:rsidRPr="00A32694" w:rsidRDefault="37C00739" w:rsidP="00A32694">
      <w:pPr>
        <w:keepNext/>
        <w:suppressAutoHyphens/>
        <w:spacing w:line="276" w:lineRule="auto"/>
        <w:jc w:val="center"/>
        <w:rPr>
          <w:rFonts w:ascii="Arial" w:hAnsi="Arial" w:cs="Arial"/>
          <w:sz w:val="24"/>
          <w:szCs w:val="24"/>
        </w:rPr>
      </w:pPr>
      <w:r w:rsidRPr="00A32694">
        <w:rPr>
          <w:rFonts w:ascii="Arial" w:eastAsia="Arial" w:hAnsi="Arial" w:cs="Arial"/>
          <w:b/>
          <w:bCs/>
          <w:sz w:val="24"/>
          <w:szCs w:val="24"/>
          <w:lang w:val="es-CO"/>
        </w:rPr>
        <w:t>ALEGATOS DE CONCLUSIÓN</w:t>
      </w:r>
      <w:r w:rsidRPr="00A32694">
        <w:rPr>
          <w:rFonts w:ascii="Arial" w:eastAsia="Arial" w:hAnsi="Arial" w:cs="Arial"/>
          <w:sz w:val="24"/>
          <w:szCs w:val="24"/>
          <w:lang w:val="es-CO"/>
        </w:rPr>
        <w:t xml:space="preserve"> </w:t>
      </w:r>
    </w:p>
    <w:p w14:paraId="0A6959E7" w14:textId="77777777" w:rsidR="00A71BE2" w:rsidRPr="00A32694" w:rsidRDefault="37C00739" w:rsidP="00A32694">
      <w:pPr>
        <w:keepNext/>
        <w:suppressAutoHyphens/>
        <w:spacing w:line="276" w:lineRule="auto"/>
        <w:jc w:val="center"/>
        <w:rPr>
          <w:rFonts w:ascii="Arial" w:hAnsi="Arial" w:cs="Arial"/>
          <w:sz w:val="24"/>
          <w:szCs w:val="24"/>
        </w:rPr>
      </w:pPr>
      <w:r w:rsidRPr="00A32694">
        <w:rPr>
          <w:rFonts w:ascii="Arial" w:eastAsia="Arial" w:hAnsi="Arial" w:cs="Arial"/>
          <w:sz w:val="24"/>
          <w:szCs w:val="24"/>
          <w:lang w:val="es-CO"/>
        </w:rPr>
        <w:t xml:space="preserve"> </w:t>
      </w:r>
    </w:p>
    <w:p w14:paraId="249CE90E" w14:textId="35C8EC95" w:rsidR="00A71BE2" w:rsidRPr="00A32694" w:rsidRDefault="37C00739" w:rsidP="00A32694">
      <w:pPr>
        <w:keepNext/>
        <w:suppressAutoHyphens/>
        <w:spacing w:line="276" w:lineRule="auto"/>
        <w:jc w:val="both"/>
        <w:rPr>
          <w:rFonts w:ascii="Arial" w:hAnsi="Arial" w:cs="Arial"/>
          <w:sz w:val="24"/>
          <w:szCs w:val="24"/>
        </w:rPr>
      </w:pPr>
      <w:r w:rsidRPr="00A32694">
        <w:rPr>
          <w:rFonts w:ascii="Arial" w:eastAsia="Arial" w:hAnsi="Arial" w:cs="Arial"/>
          <w:sz w:val="24"/>
          <w:szCs w:val="24"/>
          <w:lang w:val="es-CO"/>
        </w:rPr>
        <w:t xml:space="preserve">Conforme se dejó plasmado en la constancia emitida por la Secretaría de la Corporación, </w:t>
      </w:r>
      <w:r w:rsidR="00F03427" w:rsidRPr="00A32694">
        <w:rPr>
          <w:rFonts w:ascii="Arial" w:eastAsia="Arial" w:hAnsi="Arial" w:cs="Arial"/>
          <w:sz w:val="24"/>
          <w:szCs w:val="24"/>
          <w:lang w:val="es-CO"/>
        </w:rPr>
        <w:t xml:space="preserve">la parte ejecutante presentó alegatos de conclusión dentro del término conferido para ellos, </w:t>
      </w:r>
      <w:r w:rsidR="005968A5" w:rsidRPr="00A32694">
        <w:rPr>
          <w:rFonts w:ascii="Arial" w:eastAsia="Arial" w:hAnsi="Arial" w:cs="Arial"/>
          <w:sz w:val="24"/>
          <w:szCs w:val="24"/>
          <w:lang w:val="es-CO"/>
        </w:rPr>
        <w:t>l</w:t>
      </w:r>
      <w:r w:rsidR="000840A0" w:rsidRPr="00A32694">
        <w:rPr>
          <w:rFonts w:ascii="Arial" w:eastAsia="Arial" w:hAnsi="Arial" w:cs="Arial"/>
          <w:sz w:val="24"/>
          <w:szCs w:val="24"/>
          <w:lang w:val="es-CO"/>
        </w:rPr>
        <w:t>os cuales coinciden con los</w:t>
      </w:r>
      <w:r w:rsidR="005968A5" w:rsidRPr="00A32694">
        <w:rPr>
          <w:rFonts w:ascii="Arial" w:eastAsia="Arial" w:hAnsi="Arial" w:cs="Arial"/>
          <w:sz w:val="24"/>
          <w:szCs w:val="24"/>
          <w:lang w:val="es-CO"/>
        </w:rPr>
        <w:t xml:space="preserve"> argumentos</w:t>
      </w:r>
      <w:r w:rsidR="000840A0" w:rsidRPr="00A32694">
        <w:rPr>
          <w:rFonts w:ascii="Arial" w:eastAsia="Arial" w:hAnsi="Arial" w:cs="Arial"/>
          <w:sz w:val="24"/>
          <w:szCs w:val="24"/>
          <w:lang w:val="es-CO"/>
        </w:rPr>
        <w:t xml:space="preserve"> formulados en la sustentación del recurso de apelación.</w:t>
      </w:r>
    </w:p>
    <w:p w14:paraId="3461D779" w14:textId="77777777" w:rsidR="00A71BE2" w:rsidRPr="00A32694" w:rsidRDefault="00A71BE2" w:rsidP="00A32694">
      <w:pPr>
        <w:keepNext/>
        <w:suppressAutoHyphens/>
        <w:spacing w:line="276" w:lineRule="auto"/>
        <w:jc w:val="center"/>
        <w:outlineLvl w:val="3"/>
        <w:rPr>
          <w:rFonts w:ascii="Arial" w:hAnsi="Arial" w:cs="Arial"/>
          <w:b/>
          <w:bCs/>
          <w:sz w:val="24"/>
          <w:szCs w:val="24"/>
        </w:rPr>
      </w:pPr>
    </w:p>
    <w:p w14:paraId="35CE8A98" w14:textId="77777777" w:rsidR="00A71BE2" w:rsidRPr="00A32694" w:rsidRDefault="00A71BE2" w:rsidP="00A32694">
      <w:pPr>
        <w:keepNext/>
        <w:suppressAutoHyphens/>
        <w:spacing w:line="276" w:lineRule="auto"/>
        <w:jc w:val="center"/>
        <w:outlineLvl w:val="3"/>
        <w:rPr>
          <w:rFonts w:ascii="Arial" w:hAnsi="Arial" w:cs="Arial"/>
          <w:b/>
          <w:bCs/>
          <w:spacing w:val="-3"/>
          <w:sz w:val="24"/>
          <w:szCs w:val="24"/>
        </w:rPr>
      </w:pPr>
      <w:r w:rsidRPr="00A32694">
        <w:rPr>
          <w:rFonts w:ascii="Arial" w:hAnsi="Arial" w:cs="Arial"/>
          <w:b/>
          <w:bCs/>
          <w:spacing w:val="-3"/>
          <w:sz w:val="24"/>
          <w:szCs w:val="24"/>
        </w:rPr>
        <w:t>CONSIDERACIONES:</w:t>
      </w:r>
    </w:p>
    <w:p w14:paraId="3CF2D8B6" w14:textId="77777777" w:rsidR="00A71BE2" w:rsidRPr="00A32694" w:rsidRDefault="00A71BE2" w:rsidP="00A32694">
      <w:pPr>
        <w:spacing w:line="276" w:lineRule="auto"/>
        <w:jc w:val="both"/>
        <w:rPr>
          <w:rFonts w:ascii="Arial" w:hAnsi="Arial" w:cs="Arial"/>
          <w:sz w:val="24"/>
          <w:szCs w:val="24"/>
        </w:rPr>
      </w:pPr>
    </w:p>
    <w:p w14:paraId="3ABF6859" w14:textId="77777777" w:rsidR="00A71BE2" w:rsidRPr="00A32694" w:rsidRDefault="00A71BE2" w:rsidP="00A32694">
      <w:pPr>
        <w:spacing w:line="276" w:lineRule="auto"/>
        <w:jc w:val="both"/>
        <w:rPr>
          <w:rFonts w:ascii="Arial" w:hAnsi="Arial" w:cs="Arial"/>
          <w:b/>
          <w:sz w:val="24"/>
          <w:szCs w:val="24"/>
        </w:rPr>
      </w:pPr>
      <w:r w:rsidRPr="00A32694">
        <w:rPr>
          <w:rFonts w:ascii="Arial" w:hAnsi="Arial" w:cs="Arial"/>
          <w:b/>
          <w:sz w:val="24"/>
          <w:szCs w:val="24"/>
        </w:rPr>
        <w:t>PRESUPUESTOS PROCESALES</w:t>
      </w:r>
    </w:p>
    <w:p w14:paraId="0FB78278" w14:textId="77777777" w:rsidR="00A71BE2" w:rsidRPr="00A32694" w:rsidRDefault="00A71BE2" w:rsidP="00A32694">
      <w:pPr>
        <w:spacing w:line="276" w:lineRule="auto"/>
        <w:ind w:left="360"/>
        <w:jc w:val="both"/>
        <w:rPr>
          <w:rFonts w:ascii="Arial" w:hAnsi="Arial" w:cs="Arial"/>
          <w:sz w:val="24"/>
          <w:szCs w:val="24"/>
        </w:rPr>
      </w:pPr>
    </w:p>
    <w:p w14:paraId="1C23C91C" w14:textId="2087B13F" w:rsidR="00A71BE2" w:rsidRPr="00A32694" w:rsidRDefault="00A71BE2" w:rsidP="00A32694">
      <w:pPr>
        <w:spacing w:line="276" w:lineRule="auto"/>
        <w:jc w:val="both"/>
        <w:rPr>
          <w:rFonts w:ascii="Arial" w:hAnsi="Arial" w:cs="Arial"/>
          <w:sz w:val="24"/>
          <w:szCs w:val="24"/>
        </w:rPr>
      </w:pPr>
      <w:r w:rsidRPr="00A32694">
        <w:rPr>
          <w:rFonts w:ascii="Arial" w:hAnsi="Arial" w:cs="Arial"/>
          <w:sz w:val="24"/>
          <w:szCs w:val="24"/>
        </w:rPr>
        <w:t xml:space="preserve">No observándose nulidad que afecte la actuación y satisfechos, como se encuentran, los presupuestos procesales de demanda en forma, capacidad procesal y competencia, para resolver la instancia la Sala se plantea </w:t>
      </w:r>
      <w:r w:rsidR="626B7BCF" w:rsidRPr="00A32694">
        <w:rPr>
          <w:rFonts w:ascii="Arial" w:hAnsi="Arial" w:cs="Arial"/>
          <w:sz w:val="24"/>
          <w:szCs w:val="24"/>
        </w:rPr>
        <w:t>el</w:t>
      </w:r>
      <w:r w:rsidR="003D2DCC" w:rsidRPr="00A32694">
        <w:rPr>
          <w:rFonts w:ascii="Arial" w:hAnsi="Arial" w:cs="Arial"/>
          <w:sz w:val="24"/>
          <w:szCs w:val="24"/>
        </w:rPr>
        <w:t xml:space="preserve"> siguiente</w:t>
      </w:r>
      <w:r w:rsidRPr="00A32694">
        <w:rPr>
          <w:rFonts w:ascii="Arial" w:hAnsi="Arial" w:cs="Arial"/>
          <w:sz w:val="24"/>
          <w:szCs w:val="24"/>
        </w:rPr>
        <w:t>:</w:t>
      </w:r>
    </w:p>
    <w:p w14:paraId="0562CB0E" w14:textId="3A640AB3" w:rsidR="003D2DCC" w:rsidRPr="00A32694" w:rsidRDefault="003D2DCC" w:rsidP="00A32694">
      <w:pPr>
        <w:spacing w:line="276" w:lineRule="auto"/>
        <w:jc w:val="both"/>
        <w:rPr>
          <w:rFonts w:ascii="Arial" w:hAnsi="Arial" w:cs="Arial"/>
          <w:b/>
          <w:sz w:val="24"/>
          <w:szCs w:val="24"/>
        </w:rPr>
      </w:pPr>
    </w:p>
    <w:p w14:paraId="4167840F" w14:textId="7553F503"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b/>
          <w:bCs/>
          <w:sz w:val="24"/>
          <w:szCs w:val="24"/>
          <w:lang w:val="es-ES"/>
        </w:rPr>
        <w:t>PROBLEMA JURÍDICO</w:t>
      </w:r>
    </w:p>
    <w:p w14:paraId="100C5B58"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b/>
          <w:bCs/>
          <w:sz w:val="24"/>
          <w:szCs w:val="24"/>
          <w:lang w:val="es-ES"/>
        </w:rPr>
        <w:t xml:space="preserve"> </w:t>
      </w:r>
    </w:p>
    <w:p w14:paraId="0E65020C" w14:textId="77777777" w:rsidR="000840A0" w:rsidRPr="00A32694" w:rsidRDefault="000840A0" w:rsidP="00A32694">
      <w:pPr>
        <w:pStyle w:val="Textoindependiente"/>
        <w:spacing w:line="276" w:lineRule="auto"/>
        <w:ind w:left="426" w:right="335"/>
        <w:rPr>
          <w:rFonts w:cs="Arial"/>
          <w:sz w:val="24"/>
          <w:szCs w:val="24"/>
          <w:lang w:eastAsia="en-US"/>
        </w:rPr>
      </w:pPr>
      <w:r w:rsidRPr="00A32694">
        <w:rPr>
          <w:rFonts w:cs="Arial"/>
          <w:b/>
          <w:i/>
          <w:sz w:val="24"/>
          <w:szCs w:val="24"/>
        </w:rPr>
        <w:t>¿El monto reconocido a título de agencias en derecho se encuentra a justado a lo establecido en el Acuerdo</w:t>
      </w:r>
      <w:r w:rsidRPr="00A32694">
        <w:rPr>
          <w:rFonts w:cs="Arial"/>
          <w:sz w:val="24"/>
          <w:szCs w:val="24"/>
        </w:rPr>
        <w:t xml:space="preserve"> </w:t>
      </w:r>
      <w:r w:rsidRPr="00A32694">
        <w:rPr>
          <w:rFonts w:cs="Arial"/>
          <w:b/>
          <w:i/>
          <w:sz w:val="24"/>
          <w:szCs w:val="24"/>
        </w:rPr>
        <w:t>PSAA 16 – 10554 de 2016?</w:t>
      </w:r>
    </w:p>
    <w:p w14:paraId="540C4825" w14:textId="77777777" w:rsidR="000840A0" w:rsidRPr="00A32694" w:rsidRDefault="000840A0" w:rsidP="00A32694">
      <w:pPr>
        <w:pStyle w:val="Textoindependiente"/>
        <w:spacing w:line="276" w:lineRule="auto"/>
        <w:rPr>
          <w:rFonts w:cs="Arial"/>
          <w:sz w:val="24"/>
          <w:szCs w:val="24"/>
        </w:rPr>
      </w:pPr>
    </w:p>
    <w:p w14:paraId="50EE3041"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ES"/>
        </w:rPr>
        <w:t xml:space="preserve">Con el propósito de dar solución al interrogante en el caso concreto, la Sala considera necesario precisar </w:t>
      </w:r>
      <w:r w:rsidR="00F231EB" w:rsidRPr="00A32694">
        <w:rPr>
          <w:rFonts w:ascii="Arial" w:eastAsia="Arial" w:hAnsi="Arial" w:cs="Arial"/>
          <w:sz w:val="24"/>
          <w:szCs w:val="24"/>
          <w:lang w:val="es-ES"/>
        </w:rPr>
        <w:t>el siguiente aspecto</w:t>
      </w:r>
      <w:r w:rsidRPr="00A32694">
        <w:rPr>
          <w:rFonts w:ascii="Arial" w:eastAsia="Arial" w:hAnsi="Arial" w:cs="Arial"/>
          <w:sz w:val="24"/>
          <w:szCs w:val="24"/>
          <w:lang w:val="es-ES"/>
        </w:rPr>
        <w:t>:</w:t>
      </w:r>
    </w:p>
    <w:p w14:paraId="608DEACE" w14:textId="0AE322DB" w:rsidR="007B5945" w:rsidRPr="00A32694" w:rsidRDefault="007B5945" w:rsidP="00A32694">
      <w:pPr>
        <w:widowControl w:val="0"/>
        <w:autoSpaceDE w:val="0"/>
        <w:autoSpaceDN w:val="0"/>
        <w:adjustRightInd w:val="0"/>
        <w:spacing w:line="276" w:lineRule="auto"/>
        <w:jc w:val="both"/>
        <w:rPr>
          <w:rFonts w:ascii="Arial" w:hAnsi="Arial" w:cs="Arial"/>
          <w:sz w:val="24"/>
          <w:szCs w:val="24"/>
        </w:rPr>
      </w:pPr>
    </w:p>
    <w:p w14:paraId="039741FD" w14:textId="77777777" w:rsidR="00D57AC9" w:rsidRPr="00A32694" w:rsidRDefault="00D57AC9" w:rsidP="00A32694">
      <w:pPr>
        <w:numPr>
          <w:ilvl w:val="0"/>
          <w:numId w:val="10"/>
        </w:numPr>
        <w:spacing w:line="276" w:lineRule="auto"/>
        <w:ind w:left="0" w:firstLine="0"/>
        <w:jc w:val="both"/>
        <w:textAlignment w:val="baseline"/>
        <w:rPr>
          <w:rFonts w:ascii="Arial" w:hAnsi="Arial" w:cs="Arial"/>
          <w:sz w:val="24"/>
          <w:szCs w:val="24"/>
          <w:lang w:eastAsia="es-CO"/>
        </w:rPr>
      </w:pPr>
      <w:r w:rsidRPr="00A32694">
        <w:rPr>
          <w:rFonts w:ascii="Arial" w:hAnsi="Arial" w:cs="Arial"/>
          <w:b/>
          <w:bCs/>
          <w:sz w:val="24"/>
          <w:szCs w:val="24"/>
          <w:lang w:val="es-ES" w:eastAsia="es-CO"/>
        </w:rPr>
        <w:t>FIJACION DE AGENCIAS EN DERECHO   </w:t>
      </w:r>
      <w:r w:rsidRPr="00A32694">
        <w:rPr>
          <w:rFonts w:ascii="Arial" w:hAnsi="Arial" w:cs="Arial"/>
          <w:sz w:val="24"/>
          <w:szCs w:val="24"/>
          <w:lang w:eastAsia="es-CO"/>
        </w:rPr>
        <w:t> </w:t>
      </w:r>
    </w:p>
    <w:p w14:paraId="5CCB31FE"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7A49C81E"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val="es-ES" w:eastAsia="es-CO"/>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r w:rsidRPr="00A32694">
        <w:rPr>
          <w:rFonts w:ascii="Arial" w:hAnsi="Arial" w:cs="Arial"/>
          <w:sz w:val="24"/>
          <w:szCs w:val="24"/>
          <w:lang w:eastAsia="es-CO"/>
        </w:rPr>
        <w:t> </w:t>
      </w:r>
    </w:p>
    <w:p w14:paraId="7B8F27D9"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3DF8A0E6"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val="es-ES" w:eastAsia="es-CO"/>
        </w:rPr>
        <w:lastRenderedPageBreak/>
        <w:t xml:space="preserve">Es indiscutible que, para establecer el valor de las costas, deben observarse una serie de circunstancias propias, que se extraen del debate procesal en estricto cumplimiento del canon 366 ibidem, que dispone en su numeral 4º: </w:t>
      </w:r>
      <w:r w:rsidRPr="00A32694">
        <w:rPr>
          <w:rFonts w:ascii="Arial" w:hAnsi="Arial" w:cs="Arial"/>
          <w:i/>
          <w:iCs/>
          <w:sz w:val="24"/>
          <w:szCs w:val="24"/>
          <w:lang w:val="es-ES" w:eastAsia="es-CO"/>
        </w:rPr>
        <w:t>“</w:t>
      </w:r>
      <w:r w:rsidRPr="00A32694">
        <w:rPr>
          <w:rFonts w:ascii="Arial" w:hAnsi="Arial" w:cs="Arial"/>
          <w:i/>
          <w:iCs/>
          <w:sz w:val="22"/>
          <w:szCs w:val="24"/>
          <w:lang w:val="es-ES" w:eastAsia="es-CO"/>
        </w:rPr>
        <w:t>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32694">
        <w:rPr>
          <w:rFonts w:ascii="Arial" w:hAnsi="Arial" w:cs="Arial"/>
          <w:i/>
          <w:iCs/>
          <w:sz w:val="24"/>
          <w:szCs w:val="24"/>
          <w:lang w:val="es-ES" w:eastAsia="es-CO"/>
        </w:rPr>
        <w:t>.”</w:t>
      </w:r>
      <w:r w:rsidRPr="00A32694">
        <w:rPr>
          <w:rFonts w:ascii="Arial" w:hAnsi="Arial" w:cs="Arial"/>
          <w:sz w:val="24"/>
          <w:szCs w:val="24"/>
          <w:lang w:eastAsia="es-CO"/>
        </w:rPr>
        <w:t> </w:t>
      </w:r>
    </w:p>
    <w:p w14:paraId="06417525"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1837BAE6"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val="es-ES" w:eastAsia="es-CO"/>
        </w:rPr>
        <w:t>Ahora bien, la normatividad vigente respecto a las tarifas de agencias en derecho es el Acuerdo PSAA16-10554 de 2016, expedido por el Consejo Superior de la Judicatura que empezó a regir a partir de la fecha de su publicación el 5 de agosto de esa anualidad y aplicaba para los procesos iniciados a partir de esta data. </w:t>
      </w:r>
      <w:r w:rsidRPr="00A32694">
        <w:rPr>
          <w:rFonts w:ascii="Arial" w:hAnsi="Arial" w:cs="Arial"/>
          <w:sz w:val="24"/>
          <w:szCs w:val="24"/>
          <w:lang w:eastAsia="es-CO"/>
        </w:rPr>
        <w:t> </w:t>
      </w:r>
    </w:p>
    <w:p w14:paraId="2D09D4B6"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6D3204B5"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val="es-ES" w:eastAsia="es-CO"/>
        </w:rPr>
        <w:t>Dicho Acuerdo, establece en lo pertinente:</w:t>
      </w:r>
      <w:r w:rsidRPr="00A32694">
        <w:rPr>
          <w:rFonts w:ascii="Arial" w:hAnsi="Arial" w:cs="Arial"/>
          <w:sz w:val="24"/>
          <w:szCs w:val="24"/>
          <w:lang w:eastAsia="es-CO"/>
        </w:rPr>
        <w:t> </w:t>
      </w:r>
    </w:p>
    <w:p w14:paraId="32EB959B"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12D72CE9" w14:textId="274F22A1" w:rsidR="00D57AC9" w:rsidRPr="00A32694" w:rsidRDefault="00D57AC9" w:rsidP="00A32694">
      <w:pPr>
        <w:ind w:left="426" w:right="589" w:firstLine="4"/>
        <w:jc w:val="both"/>
        <w:textAlignment w:val="baseline"/>
        <w:rPr>
          <w:rFonts w:ascii="Arial" w:hAnsi="Arial" w:cs="Arial"/>
          <w:i/>
          <w:iCs/>
          <w:sz w:val="22"/>
          <w:szCs w:val="24"/>
          <w:lang w:eastAsia="es-CO"/>
        </w:rPr>
      </w:pPr>
      <w:r w:rsidRPr="00A32694">
        <w:rPr>
          <w:rFonts w:ascii="Arial" w:hAnsi="Arial" w:cs="Arial"/>
          <w:i/>
          <w:iCs/>
          <w:sz w:val="22"/>
          <w:szCs w:val="24"/>
          <w:lang w:val="es-ES" w:eastAsia="es-CO"/>
        </w:rPr>
        <w:t>ARTÍCULO 5º. Tarifas. Las tarifas de agencias en derecho son: </w:t>
      </w:r>
      <w:r w:rsidRPr="00A32694">
        <w:rPr>
          <w:rFonts w:ascii="Arial" w:hAnsi="Arial" w:cs="Arial"/>
          <w:i/>
          <w:iCs/>
          <w:sz w:val="22"/>
          <w:szCs w:val="24"/>
          <w:lang w:eastAsia="es-CO"/>
        </w:rPr>
        <w:t> </w:t>
      </w:r>
    </w:p>
    <w:p w14:paraId="63E292B3" w14:textId="77777777" w:rsidR="00D57AC9" w:rsidRPr="00A32694" w:rsidRDefault="00D57AC9" w:rsidP="00A32694">
      <w:pPr>
        <w:ind w:left="426" w:right="589" w:firstLine="4"/>
        <w:jc w:val="both"/>
        <w:textAlignment w:val="baseline"/>
        <w:rPr>
          <w:rFonts w:ascii="Arial" w:hAnsi="Arial" w:cs="Arial"/>
          <w:i/>
          <w:sz w:val="22"/>
          <w:szCs w:val="24"/>
          <w:lang w:eastAsia="es-CO"/>
        </w:rPr>
      </w:pPr>
      <w:r w:rsidRPr="00A32694">
        <w:rPr>
          <w:rFonts w:ascii="Arial" w:hAnsi="Arial" w:cs="Arial"/>
          <w:i/>
          <w:sz w:val="22"/>
          <w:szCs w:val="24"/>
          <w:lang w:eastAsia="es-CO"/>
        </w:rPr>
        <w:t> </w:t>
      </w:r>
    </w:p>
    <w:p w14:paraId="64F59BE4" w14:textId="77777777" w:rsidR="00D57AC9" w:rsidRPr="00A32694" w:rsidRDefault="00D57AC9" w:rsidP="00A32694">
      <w:pPr>
        <w:ind w:left="426" w:right="589" w:firstLine="4"/>
        <w:jc w:val="both"/>
        <w:textAlignment w:val="baseline"/>
        <w:rPr>
          <w:rFonts w:ascii="Arial" w:hAnsi="Arial" w:cs="Arial"/>
          <w:b/>
          <w:i/>
          <w:sz w:val="22"/>
          <w:szCs w:val="24"/>
        </w:rPr>
      </w:pPr>
      <w:r w:rsidRPr="00A32694">
        <w:rPr>
          <w:rFonts w:ascii="Arial" w:hAnsi="Arial" w:cs="Arial"/>
          <w:b/>
          <w:i/>
          <w:sz w:val="22"/>
          <w:szCs w:val="24"/>
        </w:rPr>
        <w:t>4. PROCESOS EJECUTIVOS.</w:t>
      </w:r>
    </w:p>
    <w:p w14:paraId="3679D1DE" w14:textId="77777777" w:rsidR="00D57AC9" w:rsidRPr="00A32694" w:rsidRDefault="00D57AC9" w:rsidP="00A32694">
      <w:pPr>
        <w:ind w:left="426" w:right="589" w:firstLine="4"/>
        <w:jc w:val="both"/>
        <w:textAlignment w:val="baseline"/>
        <w:rPr>
          <w:rFonts w:ascii="Arial" w:hAnsi="Arial" w:cs="Arial"/>
          <w:i/>
          <w:sz w:val="22"/>
          <w:szCs w:val="24"/>
        </w:rPr>
      </w:pPr>
    </w:p>
    <w:p w14:paraId="243E31F2" w14:textId="3D6A6A39" w:rsidR="00D57AC9" w:rsidRPr="00A32694" w:rsidRDefault="00D57AC9" w:rsidP="00A32694">
      <w:pPr>
        <w:ind w:left="426" w:right="589" w:firstLine="4"/>
        <w:jc w:val="both"/>
        <w:textAlignment w:val="baseline"/>
        <w:rPr>
          <w:rFonts w:ascii="Arial" w:hAnsi="Arial" w:cs="Arial"/>
          <w:i/>
          <w:sz w:val="22"/>
          <w:szCs w:val="24"/>
        </w:rPr>
      </w:pPr>
      <w:r w:rsidRPr="00A32694">
        <w:rPr>
          <w:rFonts w:ascii="Arial" w:hAnsi="Arial" w:cs="Arial"/>
          <w:i/>
          <w:sz w:val="22"/>
          <w:szCs w:val="24"/>
        </w:rPr>
        <w:t xml:space="preserve"> En única y primera instancia - Obligaciones de dar sumas de dinero; o de dar especies muebles o bienes de género distintos al dinero, de hacer, o de no hacer, que además contengan pretensiones de índole dinerario.</w:t>
      </w:r>
    </w:p>
    <w:p w14:paraId="30264FC4" w14:textId="77777777" w:rsidR="00D57AC9" w:rsidRPr="00A32694" w:rsidRDefault="00D57AC9" w:rsidP="00A32694">
      <w:pPr>
        <w:ind w:left="426" w:right="589" w:firstLine="4"/>
        <w:jc w:val="both"/>
        <w:textAlignment w:val="baseline"/>
        <w:rPr>
          <w:rFonts w:ascii="Arial" w:hAnsi="Arial" w:cs="Arial"/>
          <w:i/>
          <w:sz w:val="22"/>
          <w:szCs w:val="24"/>
        </w:rPr>
      </w:pPr>
    </w:p>
    <w:p w14:paraId="71A6C702" w14:textId="77777777" w:rsidR="00D57AC9" w:rsidRPr="00A32694" w:rsidRDefault="00D57AC9" w:rsidP="00A32694">
      <w:pPr>
        <w:pStyle w:val="Prrafodelista"/>
        <w:numPr>
          <w:ilvl w:val="0"/>
          <w:numId w:val="11"/>
        </w:numPr>
        <w:ind w:left="426" w:right="589" w:firstLine="4"/>
        <w:jc w:val="both"/>
        <w:textAlignment w:val="baseline"/>
        <w:rPr>
          <w:rFonts w:ascii="Arial" w:hAnsi="Arial" w:cs="Arial"/>
          <w:i/>
          <w:sz w:val="22"/>
          <w:szCs w:val="24"/>
        </w:rPr>
      </w:pPr>
      <w:r w:rsidRPr="00A32694">
        <w:rPr>
          <w:rFonts w:ascii="Arial" w:hAnsi="Arial" w:cs="Arial"/>
          <w:i/>
          <w:sz w:val="22"/>
          <w:szCs w:val="24"/>
        </w:rPr>
        <w:t xml:space="preserve">De mínima cuantía. </w:t>
      </w:r>
    </w:p>
    <w:p w14:paraId="3462799A" w14:textId="77777777" w:rsidR="00D57AC9" w:rsidRPr="00A32694" w:rsidRDefault="00D57AC9" w:rsidP="00A32694">
      <w:pPr>
        <w:pStyle w:val="Prrafodelista"/>
        <w:ind w:left="426" w:right="589" w:firstLine="4"/>
        <w:jc w:val="both"/>
        <w:textAlignment w:val="baseline"/>
        <w:rPr>
          <w:rFonts w:ascii="Arial" w:hAnsi="Arial" w:cs="Arial"/>
          <w:i/>
          <w:sz w:val="22"/>
          <w:szCs w:val="24"/>
        </w:rPr>
      </w:pPr>
    </w:p>
    <w:p w14:paraId="39E7F8C5" w14:textId="000E01AA" w:rsidR="00D57AC9" w:rsidRPr="00A32694" w:rsidRDefault="00D57AC9" w:rsidP="00A32694">
      <w:pPr>
        <w:pStyle w:val="Prrafodelista"/>
        <w:ind w:left="426" w:right="589" w:firstLine="4"/>
        <w:jc w:val="both"/>
        <w:textAlignment w:val="baseline"/>
        <w:rPr>
          <w:rFonts w:ascii="Arial" w:hAnsi="Arial" w:cs="Arial"/>
          <w:i/>
          <w:sz w:val="22"/>
          <w:szCs w:val="24"/>
        </w:rPr>
      </w:pPr>
      <w:r w:rsidRPr="00A32694">
        <w:rPr>
          <w:rFonts w:ascii="Arial" w:hAnsi="Arial" w:cs="Arial"/>
          <w:i/>
          <w:sz w:val="22"/>
          <w:szCs w:val="24"/>
        </w:rPr>
        <w:t>Si se dicta sentencia ordenando seguir adelante la ejecución, entre el 5% y el 15% de la suma determinada, sin perjuicio de lo señalado en el parágrafo quinto del artículo tercero de este acuerdo.</w:t>
      </w:r>
    </w:p>
    <w:p w14:paraId="398A0C7E" w14:textId="77777777" w:rsidR="00D57AC9" w:rsidRPr="00A32694" w:rsidRDefault="00D57AC9" w:rsidP="00A32694">
      <w:pPr>
        <w:pStyle w:val="Prrafodelista"/>
        <w:ind w:left="426" w:right="589" w:firstLine="4"/>
        <w:jc w:val="both"/>
        <w:textAlignment w:val="baseline"/>
        <w:rPr>
          <w:rFonts w:ascii="Arial" w:hAnsi="Arial" w:cs="Arial"/>
          <w:i/>
          <w:sz w:val="22"/>
          <w:szCs w:val="24"/>
        </w:rPr>
      </w:pPr>
    </w:p>
    <w:p w14:paraId="3D9C421E" w14:textId="262D790F" w:rsidR="00D57AC9" w:rsidRPr="00A32694" w:rsidRDefault="00D57AC9" w:rsidP="00A32694">
      <w:pPr>
        <w:pStyle w:val="Prrafodelista"/>
        <w:ind w:left="426" w:right="589" w:firstLine="4"/>
        <w:jc w:val="both"/>
        <w:textAlignment w:val="baseline"/>
        <w:rPr>
          <w:rFonts w:ascii="Arial" w:hAnsi="Arial" w:cs="Arial"/>
          <w:i/>
          <w:sz w:val="22"/>
          <w:szCs w:val="24"/>
          <w:lang w:eastAsia="es-CO"/>
        </w:rPr>
      </w:pPr>
      <w:r w:rsidRPr="00A32694">
        <w:rPr>
          <w:rFonts w:ascii="Arial" w:hAnsi="Arial" w:cs="Arial"/>
          <w:i/>
          <w:sz w:val="22"/>
          <w:szCs w:val="24"/>
        </w:rPr>
        <w:t xml:space="preserve"> Si se dicta sentencia de excepciones totalmente favorable al demandado, entre el 5% y el 15% del valor total que se ordenó pagar en el mandamiento de pago.</w:t>
      </w:r>
      <w:r w:rsidRPr="00A32694">
        <w:rPr>
          <w:rFonts w:ascii="Arial" w:hAnsi="Arial" w:cs="Arial"/>
          <w:i/>
          <w:sz w:val="22"/>
          <w:szCs w:val="24"/>
          <w:lang w:eastAsia="es-CO"/>
        </w:rPr>
        <w:t> </w:t>
      </w:r>
    </w:p>
    <w:p w14:paraId="1B396DDD" w14:textId="77777777" w:rsidR="00D57AC9" w:rsidRPr="00A32694" w:rsidRDefault="00D57AC9" w:rsidP="00A32694">
      <w:pPr>
        <w:ind w:left="426" w:right="589" w:firstLine="4"/>
        <w:jc w:val="both"/>
        <w:textAlignment w:val="baseline"/>
        <w:rPr>
          <w:rFonts w:ascii="Arial" w:hAnsi="Arial" w:cs="Arial"/>
          <w:i/>
          <w:sz w:val="22"/>
          <w:szCs w:val="24"/>
        </w:rPr>
      </w:pPr>
    </w:p>
    <w:p w14:paraId="6116C47E" w14:textId="77777777" w:rsidR="00D57AC9" w:rsidRPr="00A32694" w:rsidRDefault="00D57AC9" w:rsidP="00A32694">
      <w:pPr>
        <w:ind w:left="426" w:right="589" w:firstLine="4"/>
        <w:jc w:val="both"/>
        <w:textAlignment w:val="baseline"/>
        <w:rPr>
          <w:rFonts w:ascii="Arial" w:hAnsi="Arial" w:cs="Arial"/>
          <w:i/>
          <w:sz w:val="22"/>
          <w:szCs w:val="24"/>
        </w:rPr>
      </w:pPr>
      <w:r w:rsidRPr="00A32694">
        <w:rPr>
          <w:rFonts w:ascii="Arial" w:hAnsi="Arial" w:cs="Arial"/>
          <w:i/>
          <w:sz w:val="22"/>
          <w:szCs w:val="24"/>
        </w:rPr>
        <w:t xml:space="preserve">b. De menor cuantía. Si se dicta sentencia ordenando seguir adelante la ejecución, entre el 4% y el 10% de la suma determinada, sin perjuicio de lo señalado en el parágrafo quinto del artículo tercero de este acuerdo. Si se dicta sentencia de excepciones totalmente favorable al demandado, entre el 4% y el 10% del valor total que se ordenó pagar en el mandamiento de pago. </w:t>
      </w:r>
    </w:p>
    <w:p w14:paraId="72E415FA" w14:textId="77777777" w:rsidR="00D57AC9" w:rsidRPr="00A32694" w:rsidRDefault="00D57AC9" w:rsidP="00A32694">
      <w:pPr>
        <w:ind w:left="426" w:right="589" w:firstLine="4"/>
        <w:jc w:val="both"/>
        <w:textAlignment w:val="baseline"/>
        <w:rPr>
          <w:rFonts w:ascii="Arial" w:hAnsi="Arial" w:cs="Arial"/>
          <w:i/>
          <w:sz w:val="22"/>
          <w:szCs w:val="24"/>
        </w:rPr>
      </w:pPr>
    </w:p>
    <w:p w14:paraId="1DBBFF2E" w14:textId="77777777" w:rsidR="00D57AC9" w:rsidRPr="00A32694" w:rsidRDefault="00D57AC9" w:rsidP="00A32694">
      <w:pPr>
        <w:ind w:left="426" w:right="589" w:firstLine="4"/>
        <w:jc w:val="both"/>
        <w:textAlignment w:val="baseline"/>
        <w:rPr>
          <w:rFonts w:ascii="Arial" w:hAnsi="Arial" w:cs="Arial"/>
          <w:i/>
          <w:sz w:val="22"/>
          <w:szCs w:val="24"/>
        </w:rPr>
      </w:pPr>
      <w:r w:rsidRPr="00A32694">
        <w:rPr>
          <w:rFonts w:ascii="Arial" w:hAnsi="Arial" w:cs="Arial"/>
          <w:i/>
          <w:sz w:val="22"/>
          <w:szCs w:val="24"/>
        </w:rPr>
        <w:t xml:space="preserve">c. De mayor cuantía. Si se dicta sentencia ordenando seguir adelante la ejecución, entre el 3% y el 7.5% de la suma determinada, sin perjuicio de lo señalado en el parágrafo quinto del artículo tercero de este acuerdo. </w:t>
      </w:r>
    </w:p>
    <w:p w14:paraId="43941914" w14:textId="77777777" w:rsidR="00D57AC9" w:rsidRPr="00A32694" w:rsidRDefault="00D57AC9" w:rsidP="00A32694">
      <w:pPr>
        <w:ind w:left="426" w:right="589" w:firstLine="4"/>
        <w:jc w:val="both"/>
        <w:textAlignment w:val="baseline"/>
        <w:rPr>
          <w:rFonts w:ascii="Arial" w:hAnsi="Arial" w:cs="Arial"/>
          <w:i/>
          <w:sz w:val="22"/>
          <w:szCs w:val="24"/>
        </w:rPr>
      </w:pPr>
    </w:p>
    <w:p w14:paraId="548F0CF5" w14:textId="4C98422F" w:rsidR="00D57AC9" w:rsidRPr="00A32694" w:rsidRDefault="00D57AC9" w:rsidP="00A32694">
      <w:pPr>
        <w:ind w:left="426" w:right="589" w:firstLine="4"/>
        <w:jc w:val="both"/>
        <w:textAlignment w:val="baseline"/>
        <w:rPr>
          <w:rFonts w:ascii="Arial" w:hAnsi="Arial" w:cs="Arial"/>
          <w:i/>
          <w:sz w:val="22"/>
          <w:szCs w:val="24"/>
        </w:rPr>
      </w:pPr>
      <w:r w:rsidRPr="00A32694">
        <w:rPr>
          <w:rFonts w:ascii="Arial" w:hAnsi="Arial" w:cs="Arial"/>
          <w:i/>
          <w:sz w:val="22"/>
          <w:szCs w:val="24"/>
        </w:rPr>
        <w:t xml:space="preserve">Si se dicta sentencia de excepciones totalmente favorable al demandado, entre el 3% y el 7.5% del valor total que se ordenó pagar en el mandamiento de pago. – </w:t>
      </w:r>
    </w:p>
    <w:p w14:paraId="2DE6BB6F" w14:textId="77777777" w:rsidR="00D57AC9" w:rsidRPr="00A32694" w:rsidRDefault="00D57AC9" w:rsidP="00A32694">
      <w:pPr>
        <w:ind w:left="426" w:right="589" w:firstLine="4"/>
        <w:jc w:val="both"/>
        <w:textAlignment w:val="baseline"/>
        <w:rPr>
          <w:rFonts w:ascii="Arial" w:hAnsi="Arial" w:cs="Arial"/>
          <w:i/>
          <w:sz w:val="22"/>
          <w:szCs w:val="24"/>
        </w:rPr>
      </w:pPr>
    </w:p>
    <w:p w14:paraId="2EA1542A" w14:textId="082FD40D" w:rsidR="00D57AC9" w:rsidRPr="00A32694" w:rsidRDefault="00D57AC9" w:rsidP="00A32694">
      <w:pPr>
        <w:ind w:left="426" w:right="589" w:firstLine="4"/>
        <w:jc w:val="both"/>
        <w:textAlignment w:val="baseline"/>
        <w:rPr>
          <w:rFonts w:ascii="Arial" w:hAnsi="Arial" w:cs="Arial"/>
          <w:i/>
          <w:sz w:val="22"/>
          <w:szCs w:val="24"/>
        </w:rPr>
      </w:pPr>
      <w:r w:rsidRPr="00A32694">
        <w:rPr>
          <w:rFonts w:ascii="Arial" w:hAnsi="Arial" w:cs="Arial"/>
          <w:i/>
          <w:sz w:val="22"/>
          <w:szCs w:val="24"/>
        </w:rPr>
        <w:t>De obligaciones de dar especies muebles o bienes de género distintos al dinero, de hacer, o de no hacer, sin contenido dinerario. Entre 1 y 6 S.M.M.L.V.</w:t>
      </w:r>
    </w:p>
    <w:p w14:paraId="2F6C4EBD" w14:textId="162C7F84" w:rsidR="00D57AC9" w:rsidRPr="00A32694" w:rsidRDefault="00D57AC9" w:rsidP="00A32694">
      <w:pPr>
        <w:spacing w:line="276" w:lineRule="auto"/>
        <w:jc w:val="both"/>
        <w:textAlignment w:val="baseline"/>
        <w:rPr>
          <w:rFonts w:ascii="Arial" w:hAnsi="Arial" w:cs="Arial"/>
          <w:sz w:val="24"/>
          <w:szCs w:val="24"/>
          <w:lang w:val="es-ES" w:eastAsia="es-CO"/>
        </w:rPr>
      </w:pPr>
    </w:p>
    <w:p w14:paraId="4786B424" w14:textId="15B99CC7" w:rsidR="00140056" w:rsidRPr="00A32694" w:rsidRDefault="00140056" w:rsidP="00A32694">
      <w:pPr>
        <w:pStyle w:val="Textoindependiente"/>
        <w:spacing w:line="276" w:lineRule="auto"/>
        <w:rPr>
          <w:rStyle w:val="eop"/>
          <w:rFonts w:cs="Arial"/>
          <w:color w:val="000000"/>
          <w:sz w:val="24"/>
          <w:szCs w:val="24"/>
          <w:shd w:val="clear" w:color="auto" w:fill="FFFFFF"/>
          <w:lang w:eastAsia="en-US"/>
        </w:rPr>
      </w:pPr>
      <w:r w:rsidRPr="00A32694">
        <w:rPr>
          <w:rStyle w:val="normaltextrun"/>
          <w:rFonts w:cs="Arial"/>
          <w:color w:val="000000"/>
          <w:sz w:val="24"/>
          <w:szCs w:val="24"/>
          <w:shd w:val="clear" w:color="auto" w:fill="FFFFFF"/>
          <w:lang w:val="es-ES"/>
        </w:rPr>
        <w:t>Frente a las tarifas que correspondan a porcentajes, el parágrafo 3º del artículo 3º de la misma norma precisa que “</w:t>
      </w:r>
      <w:r w:rsidRPr="00A32694">
        <w:rPr>
          <w:rStyle w:val="normaltextrun"/>
          <w:rFonts w:cs="Arial"/>
          <w:b/>
          <w:i/>
          <w:iCs/>
          <w:color w:val="000000"/>
          <w:sz w:val="22"/>
          <w:szCs w:val="24"/>
          <w:shd w:val="clear" w:color="auto" w:fill="FFFFFF"/>
        </w:rPr>
        <w:t xml:space="preserve">Cuando las tarifas correspondan a porcentajes, en procesos con pretensiones de índole pecuniario, la fijación de las agencias en derecho se hará mediante una ponderación inversa entre los límites mínimo y máximo y los valores </w:t>
      </w:r>
      <w:r w:rsidRPr="00A32694">
        <w:rPr>
          <w:rStyle w:val="normaltextrun"/>
          <w:rFonts w:cs="Arial"/>
          <w:b/>
          <w:i/>
          <w:iCs/>
          <w:color w:val="000000"/>
          <w:sz w:val="22"/>
          <w:szCs w:val="24"/>
          <w:shd w:val="clear" w:color="auto" w:fill="FFFFFF"/>
        </w:rPr>
        <w:lastRenderedPageBreak/>
        <w:t>pedidos. Esto es, a mayor valor menor porcentaje, a menor valor mayor porcentaje, pero en todo caso atendiendo a los criterios del artículo anterior</w:t>
      </w:r>
      <w:r w:rsidRPr="00A32694">
        <w:rPr>
          <w:rStyle w:val="normaltextrun"/>
          <w:rFonts w:cs="Arial"/>
          <w:i/>
          <w:iCs/>
          <w:color w:val="000000"/>
          <w:sz w:val="24"/>
          <w:szCs w:val="24"/>
          <w:shd w:val="clear" w:color="auto" w:fill="FFFFFF"/>
        </w:rPr>
        <w:t>”</w:t>
      </w:r>
      <w:r w:rsidRPr="00A32694">
        <w:rPr>
          <w:rStyle w:val="normaltextrun"/>
          <w:rFonts w:cs="Arial"/>
          <w:color w:val="000000"/>
          <w:sz w:val="24"/>
          <w:szCs w:val="24"/>
          <w:shd w:val="clear" w:color="auto" w:fill="FFFFFF"/>
        </w:rPr>
        <w:t>.</w:t>
      </w:r>
      <w:r w:rsidRPr="00A32694">
        <w:rPr>
          <w:rStyle w:val="eop"/>
          <w:rFonts w:cs="Arial"/>
          <w:color w:val="000000"/>
          <w:sz w:val="24"/>
          <w:szCs w:val="24"/>
          <w:shd w:val="clear" w:color="auto" w:fill="FFFFFF"/>
        </w:rPr>
        <w:t> </w:t>
      </w:r>
      <w:r w:rsidRPr="00A32694">
        <w:rPr>
          <w:rStyle w:val="eop"/>
          <w:rFonts w:cs="Arial"/>
          <w:b/>
          <w:color w:val="000000"/>
          <w:sz w:val="24"/>
          <w:szCs w:val="24"/>
          <w:shd w:val="clear" w:color="auto" w:fill="FFFFFF"/>
        </w:rPr>
        <w:t xml:space="preserve"> </w:t>
      </w:r>
      <w:r w:rsidRPr="00A32694">
        <w:rPr>
          <w:rStyle w:val="eop"/>
          <w:rFonts w:cs="Arial"/>
          <w:color w:val="000000"/>
          <w:sz w:val="24"/>
          <w:szCs w:val="24"/>
          <w:shd w:val="clear" w:color="auto" w:fill="FFFFFF"/>
        </w:rPr>
        <w:t>(Negrilla para resaltar)</w:t>
      </w:r>
    </w:p>
    <w:p w14:paraId="753168BA" w14:textId="77777777" w:rsidR="00D57AC9" w:rsidRPr="00A32694" w:rsidRDefault="00D57AC9" w:rsidP="00A32694">
      <w:pPr>
        <w:spacing w:line="276" w:lineRule="auto"/>
        <w:jc w:val="both"/>
        <w:textAlignment w:val="baseline"/>
        <w:rPr>
          <w:rFonts w:ascii="Arial" w:hAnsi="Arial" w:cs="Arial"/>
          <w:sz w:val="24"/>
          <w:szCs w:val="24"/>
          <w:lang w:val="es-ES" w:eastAsia="es-CO"/>
        </w:rPr>
      </w:pPr>
    </w:p>
    <w:p w14:paraId="7E268BDF" w14:textId="575AB8D8" w:rsidR="00D57AC9" w:rsidRPr="00A32694" w:rsidRDefault="00D57AC9" w:rsidP="00A32694">
      <w:pPr>
        <w:spacing w:line="276" w:lineRule="auto"/>
        <w:jc w:val="both"/>
        <w:textAlignment w:val="baseline"/>
        <w:rPr>
          <w:rFonts w:ascii="Arial" w:hAnsi="Arial" w:cs="Arial"/>
          <w:sz w:val="24"/>
          <w:szCs w:val="24"/>
          <w:lang w:val="es-ES" w:eastAsia="es-CO"/>
        </w:rPr>
      </w:pPr>
      <w:r w:rsidRPr="00A32694">
        <w:rPr>
          <w:rFonts w:ascii="Arial" w:hAnsi="Arial" w:cs="Arial"/>
          <w:sz w:val="24"/>
          <w:szCs w:val="24"/>
          <w:lang w:val="es-ES" w:eastAsia="es-CO"/>
        </w:rPr>
        <w:t>Como puede verse, la norma otorga al operador jurídico la facultad de moverse entre los topes mínimos y máximos establecidos en el Acuerdo No PSAA16-10554 de 2016, debiendo antes, analizar los presupuestos a tener en cuenta antes trascritos</w:t>
      </w:r>
      <w:r w:rsidR="007060EF" w:rsidRPr="00A32694">
        <w:rPr>
          <w:rFonts w:ascii="Arial" w:hAnsi="Arial" w:cs="Arial"/>
          <w:sz w:val="24"/>
          <w:szCs w:val="24"/>
          <w:lang w:val="es-ES" w:eastAsia="es-CO"/>
        </w:rPr>
        <w:t>.</w:t>
      </w:r>
    </w:p>
    <w:p w14:paraId="5997CC1D" w14:textId="472EC29F" w:rsidR="007B5945" w:rsidRPr="00A32694" w:rsidRDefault="007B5945" w:rsidP="00A32694">
      <w:pPr>
        <w:widowControl w:val="0"/>
        <w:autoSpaceDE w:val="0"/>
        <w:autoSpaceDN w:val="0"/>
        <w:adjustRightInd w:val="0"/>
        <w:spacing w:line="276" w:lineRule="auto"/>
        <w:jc w:val="both"/>
        <w:rPr>
          <w:rFonts w:ascii="Arial" w:hAnsi="Arial" w:cs="Arial"/>
          <w:i/>
          <w:iCs/>
          <w:sz w:val="24"/>
          <w:szCs w:val="24"/>
          <w:lang w:val="es-ES"/>
        </w:rPr>
      </w:pPr>
    </w:p>
    <w:p w14:paraId="6D93C6CD" w14:textId="7DCABC66" w:rsidR="007B5945" w:rsidRPr="00A32694" w:rsidRDefault="00D57AC9" w:rsidP="00A32694">
      <w:pPr>
        <w:pStyle w:val="Prrafodelista"/>
        <w:widowControl w:val="0"/>
        <w:autoSpaceDE w:val="0"/>
        <w:autoSpaceDN w:val="0"/>
        <w:adjustRightInd w:val="0"/>
        <w:spacing w:line="276" w:lineRule="auto"/>
        <w:ind w:left="0"/>
        <w:jc w:val="both"/>
        <w:rPr>
          <w:rFonts w:ascii="Arial" w:eastAsiaTheme="minorEastAsia" w:hAnsi="Arial" w:cs="Arial"/>
          <w:b/>
          <w:bCs/>
          <w:sz w:val="24"/>
          <w:szCs w:val="24"/>
          <w:highlight w:val="yellow"/>
          <w:lang w:val="es-ES"/>
        </w:rPr>
      </w:pPr>
      <w:r w:rsidRPr="00A32694">
        <w:rPr>
          <w:rFonts w:ascii="Arial" w:eastAsia="Arial" w:hAnsi="Arial" w:cs="Arial"/>
          <w:b/>
          <w:sz w:val="24"/>
          <w:szCs w:val="24"/>
          <w:lang w:val="es-ES"/>
        </w:rPr>
        <w:t>3</w:t>
      </w:r>
      <w:r w:rsidR="00DF35E7" w:rsidRPr="00A32694">
        <w:rPr>
          <w:rFonts w:ascii="Arial" w:eastAsia="Arial" w:hAnsi="Arial" w:cs="Arial"/>
          <w:b/>
          <w:sz w:val="24"/>
          <w:szCs w:val="24"/>
          <w:lang w:val="es-ES"/>
        </w:rPr>
        <w:t>.</w:t>
      </w:r>
      <w:r w:rsidR="00DF35E7" w:rsidRPr="00A32694">
        <w:rPr>
          <w:rFonts w:ascii="Arial" w:eastAsia="Arial" w:hAnsi="Arial" w:cs="Arial"/>
          <w:sz w:val="24"/>
          <w:szCs w:val="24"/>
          <w:lang w:val="es-ES"/>
        </w:rPr>
        <w:t xml:space="preserve"> </w:t>
      </w:r>
      <w:r w:rsidR="235E867D" w:rsidRPr="00A32694">
        <w:rPr>
          <w:rFonts w:ascii="Arial" w:eastAsia="Arial" w:hAnsi="Arial" w:cs="Arial"/>
          <w:sz w:val="24"/>
          <w:szCs w:val="24"/>
          <w:lang w:val="es-ES"/>
        </w:rPr>
        <w:t xml:space="preserve"> </w:t>
      </w:r>
      <w:r w:rsidR="235E867D" w:rsidRPr="00A32694">
        <w:rPr>
          <w:rFonts w:ascii="Arial" w:eastAsia="Arial" w:hAnsi="Arial" w:cs="Arial"/>
          <w:b/>
          <w:bCs/>
          <w:sz w:val="24"/>
          <w:szCs w:val="24"/>
          <w:lang w:val="es-ES"/>
        </w:rPr>
        <w:t>EL CASO CONCRETO</w:t>
      </w:r>
    </w:p>
    <w:p w14:paraId="2BAC6FC9" w14:textId="77777777" w:rsidR="0019372D"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b/>
          <w:bCs/>
          <w:sz w:val="24"/>
          <w:szCs w:val="24"/>
          <w:lang w:val="es-ES"/>
        </w:rPr>
        <w:t xml:space="preserve"> </w:t>
      </w:r>
    </w:p>
    <w:p w14:paraId="65AA7E1A" w14:textId="238B6566"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Al ocuparse la Sala de la inconformidad planteada por la parte deman</w:t>
      </w:r>
      <w:r w:rsidR="005170CC" w:rsidRPr="00A32694">
        <w:rPr>
          <w:rFonts w:ascii="Arial" w:hAnsi="Arial" w:cs="Arial"/>
          <w:sz w:val="24"/>
          <w:szCs w:val="24"/>
          <w:lang w:eastAsia="es-CO"/>
        </w:rPr>
        <w:t>dante</w:t>
      </w:r>
      <w:r w:rsidRPr="00A32694">
        <w:rPr>
          <w:rFonts w:ascii="Arial" w:hAnsi="Arial" w:cs="Arial"/>
          <w:sz w:val="24"/>
          <w:szCs w:val="24"/>
          <w:lang w:eastAsia="es-CO"/>
        </w:rPr>
        <w:t xml:space="preserve">, respecto a la tasación de las agencias en derecho, debe decirse que, en primer lugar, la norma que regula el asunto es el Acuerdo PSAA16-10554 de 5 de agosto de 2016, por encontrarse vigente para momento de presentación de la demanda </w:t>
      </w:r>
      <w:r w:rsidR="00F448A4" w:rsidRPr="00A32694">
        <w:rPr>
          <w:rFonts w:ascii="Arial" w:hAnsi="Arial" w:cs="Arial"/>
          <w:sz w:val="24"/>
          <w:szCs w:val="24"/>
          <w:lang w:eastAsia="es-CO"/>
        </w:rPr>
        <w:t xml:space="preserve">ejecutiva </w:t>
      </w:r>
      <w:r w:rsidRPr="00A32694">
        <w:rPr>
          <w:rFonts w:ascii="Arial" w:hAnsi="Arial" w:cs="Arial"/>
          <w:sz w:val="24"/>
          <w:szCs w:val="24"/>
          <w:lang w:eastAsia="es-CO"/>
        </w:rPr>
        <w:t>y, en segundo lugar, la asignación de agencias</w:t>
      </w:r>
      <w:r w:rsidRPr="00A32694">
        <w:rPr>
          <w:rFonts w:ascii="Arial" w:hAnsi="Arial" w:cs="Arial"/>
          <w:sz w:val="24"/>
          <w:szCs w:val="24"/>
          <w:lang w:val="es-ES" w:eastAsia="es-CO"/>
        </w:rPr>
        <w:t> debe estar precedida del análisis de los criterios establecidos en el artículo 366 del Código General del Proceso. </w:t>
      </w:r>
      <w:r w:rsidRPr="00A32694">
        <w:rPr>
          <w:rFonts w:ascii="Arial" w:hAnsi="Arial" w:cs="Arial"/>
          <w:sz w:val="24"/>
          <w:szCs w:val="24"/>
          <w:lang w:eastAsia="es-CO"/>
        </w:rPr>
        <w:t> </w:t>
      </w:r>
    </w:p>
    <w:p w14:paraId="58B49EC2"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243B6739" w14:textId="7CE196D3"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val="es-ES" w:eastAsia="es-CO"/>
        </w:rPr>
        <w:t xml:space="preserve">Antes de abordar </w:t>
      </w:r>
      <w:r w:rsidR="00140056" w:rsidRPr="00A32694">
        <w:rPr>
          <w:rFonts w:ascii="Arial" w:hAnsi="Arial" w:cs="Arial"/>
          <w:sz w:val="24"/>
          <w:szCs w:val="24"/>
          <w:lang w:val="es-ES" w:eastAsia="es-CO"/>
        </w:rPr>
        <w:t>los</w:t>
      </w:r>
      <w:r w:rsidRPr="00A32694">
        <w:rPr>
          <w:rFonts w:ascii="Arial" w:hAnsi="Arial" w:cs="Arial"/>
          <w:sz w:val="24"/>
          <w:szCs w:val="24"/>
          <w:lang w:val="es-ES" w:eastAsia="es-CO"/>
        </w:rPr>
        <w:t xml:space="preserve"> motivo</w:t>
      </w:r>
      <w:r w:rsidR="00140056" w:rsidRPr="00A32694">
        <w:rPr>
          <w:rFonts w:ascii="Arial" w:hAnsi="Arial" w:cs="Arial"/>
          <w:sz w:val="24"/>
          <w:szCs w:val="24"/>
          <w:lang w:val="es-ES" w:eastAsia="es-CO"/>
        </w:rPr>
        <w:t>s</w:t>
      </w:r>
      <w:r w:rsidRPr="00A32694">
        <w:rPr>
          <w:rFonts w:ascii="Arial" w:hAnsi="Arial" w:cs="Arial"/>
          <w:sz w:val="24"/>
          <w:szCs w:val="24"/>
          <w:lang w:val="es-ES" w:eastAsia="es-CO"/>
        </w:rPr>
        <w:t xml:space="preserve"> de inconformidad del recurrente, es necesario señalar que </w:t>
      </w:r>
      <w:r w:rsidR="00AE4821" w:rsidRPr="00A32694">
        <w:rPr>
          <w:rFonts w:ascii="Arial" w:hAnsi="Arial" w:cs="Arial"/>
          <w:sz w:val="24"/>
          <w:szCs w:val="24"/>
          <w:lang w:val="es-ES" w:eastAsia="es-CO"/>
        </w:rPr>
        <w:t xml:space="preserve">habiendo establecido </w:t>
      </w:r>
      <w:r w:rsidR="00140056" w:rsidRPr="00A32694">
        <w:rPr>
          <w:rFonts w:ascii="Arial" w:hAnsi="Arial" w:cs="Arial"/>
          <w:sz w:val="24"/>
          <w:szCs w:val="24"/>
          <w:lang w:val="es-ES" w:eastAsia="es-CO"/>
        </w:rPr>
        <w:t xml:space="preserve">el Acuerdo anotado </w:t>
      </w:r>
      <w:r w:rsidR="00630654" w:rsidRPr="00A32694">
        <w:rPr>
          <w:rFonts w:ascii="Arial" w:hAnsi="Arial" w:cs="Arial"/>
          <w:sz w:val="24"/>
          <w:szCs w:val="24"/>
          <w:lang w:val="es-ES" w:eastAsia="es-CO"/>
        </w:rPr>
        <w:t>en el artículo 4</w:t>
      </w:r>
      <w:r w:rsidR="00AE4821" w:rsidRPr="00A32694">
        <w:rPr>
          <w:rFonts w:ascii="Arial" w:hAnsi="Arial" w:cs="Arial"/>
          <w:sz w:val="24"/>
          <w:szCs w:val="24"/>
          <w:lang w:val="es-ES" w:eastAsia="es-CO"/>
        </w:rPr>
        <w:t xml:space="preserve">º </w:t>
      </w:r>
      <w:r w:rsidR="00AE4821" w:rsidRPr="00A32694">
        <w:rPr>
          <w:rStyle w:val="normaltextrun"/>
          <w:rFonts w:ascii="Arial" w:hAnsi="Arial" w:cs="Arial"/>
          <w:color w:val="000000"/>
          <w:sz w:val="24"/>
          <w:szCs w:val="24"/>
          <w:shd w:val="clear" w:color="auto" w:fill="FFFFFF"/>
          <w:lang w:val="es-ES"/>
        </w:rPr>
        <w:t xml:space="preserve">que </w:t>
      </w:r>
      <w:r w:rsidR="00AE4821" w:rsidRPr="00A32694">
        <w:rPr>
          <w:rStyle w:val="normaltextrun"/>
          <w:rFonts w:ascii="Arial" w:hAnsi="Arial" w:cs="Arial"/>
          <w:i/>
          <w:iCs/>
          <w:color w:val="000000"/>
          <w:sz w:val="24"/>
          <w:szCs w:val="24"/>
          <w:shd w:val="clear" w:color="auto" w:fill="FFFFFF"/>
          <w:lang w:val="es-ES"/>
        </w:rPr>
        <w:t>“</w:t>
      </w:r>
      <w:r w:rsidR="00AE4821" w:rsidRPr="00A32694">
        <w:rPr>
          <w:rStyle w:val="normaltextrun"/>
          <w:rFonts w:ascii="Arial" w:hAnsi="Arial" w:cs="Arial"/>
          <w:i/>
          <w:iCs/>
          <w:color w:val="000000"/>
          <w:sz w:val="22"/>
          <w:szCs w:val="24"/>
          <w:shd w:val="clear" w:color="auto" w:fill="FFFFFF"/>
          <w:lang w:val="es-ES"/>
        </w:rPr>
        <w:t>A los trámites no contemplados en este acuerdo se aplicarán las tarifas establecidas para asuntos similares</w:t>
      </w:r>
      <w:r w:rsidR="00AE4821" w:rsidRPr="00A32694">
        <w:rPr>
          <w:rStyle w:val="normaltextrun"/>
          <w:rFonts w:ascii="Arial" w:hAnsi="Arial" w:cs="Arial"/>
          <w:color w:val="000000"/>
          <w:sz w:val="24"/>
          <w:szCs w:val="24"/>
          <w:shd w:val="clear" w:color="auto" w:fill="FFFFFF"/>
          <w:lang w:val="es-ES"/>
        </w:rPr>
        <w:t xml:space="preserve">”, resulta claro </w:t>
      </w:r>
      <w:r w:rsidR="00630654" w:rsidRPr="00A32694">
        <w:rPr>
          <w:rStyle w:val="normaltextrun"/>
          <w:rFonts w:ascii="Arial" w:hAnsi="Arial" w:cs="Arial"/>
          <w:color w:val="000000"/>
          <w:sz w:val="24"/>
          <w:szCs w:val="24"/>
          <w:shd w:val="clear" w:color="auto" w:fill="FFFFFF"/>
          <w:lang w:val="es-ES"/>
        </w:rPr>
        <w:t>que,</w:t>
      </w:r>
      <w:r w:rsidR="00244EE7" w:rsidRPr="00A32694">
        <w:rPr>
          <w:rStyle w:val="normaltextrun"/>
          <w:rFonts w:ascii="Arial" w:hAnsi="Arial" w:cs="Arial"/>
          <w:color w:val="000000"/>
          <w:sz w:val="24"/>
          <w:szCs w:val="24"/>
          <w:shd w:val="clear" w:color="auto" w:fill="FFFFFF"/>
          <w:lang w:val="es-ES"/>
        </w:rPr>
        <w:t xml:space="preserve"> </w:t>
      </w:r>
      <w:r w:rsidR="00630654" w:rsidRPr="00A32694">
        <w:rPr>
          <w:rStyle w:val="normaltextrun"/>
          <w:rFonts w:ascii="Arial" w:hAnsi="Arial" w:cs="Arial"/>
          <w:color w:val="000000"/>
          <w:sz w:val="24"/>
          <w:szCs w:val="24"/>
          <w:shd w:val="clear" w:color="auto" w:fill="FFFFFF"/>
          <w:lang w:val="es-ES"/>
        </w:rPr>
        <w:t>para el caso d</w:t>
      </w:r>
      <w:r w:rsidR="00AE4821" w:rsidRPr="00A32694">
        <w:rPr>
          <w:rStyle w:val="normaltextrun"/>
          <w:rFonts w:ascii="Arial" w:hAnsi="Arial" w:cs="Arial"/>
          <w:color w:val="000000"/>
          <w:sz w:val="24"/>
          <w:szCs w:val="24"/>
          <w:shd w:val="clear" w:color="auto" w:fill="FFFFFF"/>
          <w:lang w:val="es-ES"/>
        </w:rPr>
        <w:t xml:space="preserve">el proceso ejecutivo laboral, que no </w:t>
      </w:r>
      <w:r w:rsidR="00630654" w:rsidRPr="00A32694">
        <w:rPr>
          <w:rStyle w:val="normaltextrun"/>
          <w:rFonts w:ascii="Arial" w:hAnsi="Arial" w:cs="Arial"/>
          <w:color w:val="000000"/>
          <w:sz w:val="24"/>
          <w:szCs w:val="24"/>
          <w:shd w:val="clear" w:color="auto" w:fill="FFFFFF"/>
          <w:lang w:val="es-ES"/>
        </w:rPr>
        <w:t xml:space="preserve">fue </w:t>
      </w:r>
      <w:r w:rsidR="00AE4821" w:rsidRPr="00A32694">
        <w:rPr>
          <w:rStyle w:val="normaltextrun"/>
          <w:rFonts w:ascii="Arial" w:hAnsi="Arial" w:cs="Arial"/>
          <w:color w:val="000000"/>
          <w:sz w:val="24"/>
          <w:szCs w:val="24"/>
          <w:shd w:val="clear" w:color="auto" w:fill="FFFFFF"/>
          <w:lang w:val="es-ES"/>
        </w:rPr>
        <w:t>incluido de manera específi</w:t>
      </w:r>
      <w:r w:rsidR="008B6CE0" w:rsidRPr="00A32694">
        <w:rPr>
          <w:rStyle w:val="normaltextrun"/>
          <w:rFonts w:ascii="Arial" w:hAnsi="Arial" w:cs="Arial"/>
          <w:color w:val="000000"/>
          <w:sz w:val="24"/>
          <w:szCs w:val="24"/>
          <w:shd w:val="clear" w:color="auto" w:fill="FFFFFF"/>
          <w:lang w:val="es-ES"/>
        </w:rPr>
        <w:t>ca, debe recurrirse a lo dispuesto</w:t>
      </w:r>
      <w:r w:rsidR="00630654" w:rsidRPr="00A32694">
        <w:rPr>
          <w:rStyle w:val="normaltextrun"/>
          <w:rFonts w:ascii="Arial" w:hAnsi="Arial" w:cs="Arial"/>
          <w:color w:val="000000"/>
          <w:sz w:val="24"/>
          <w:szCs w:val="24"/>
          <w:shd w:val="clear" w:color="auto" w:fill="FFFFFF"/>
          <w:lang w:val="es-ES"/>
        </w:rPr>
        <w:t xml:space="preserve"> en el numeral 4º del artículo 5º del acto administrativo en mención </w:t>
      </w:r>
      <w:r w:rsidR="00244EE7" w:rsidRPr="00A32694">
        <w:rPr>
          <w:rStyle w:val="normaltextrun"/>
          <w:rFonts w:ascii="Arial" w:hAnsi="Arial" w:cs="Arial"/>
          <w:color w:val="000000"/>
          <w:sz w:val="24"/>
          <w:szCs w:val="24"/>
          <w:shd w:val="clear" w:color="auto" w:fill="FFFFFF"/>
          <w:lang w:val="es-ES"/>
        </w:rPr>
        <w:t>y ubicar el asunto</w:t>
      </w:r>
      <w:r w:rsidR="00F448A4" w:rsidRPr="00A32694">
        <w:rPr>
          <w:rStyle w:val="normaltextrun"/>
          <w:rFonts w:ascii="Arial" w:hAnsi="Arial" w:cs="Arial"/>
          <w:color w:val="000000"/>
          <w:sz w:val="24"/>
          <w:szCs w:val="24"/>
          <w:shd w:val="clear" w:color="auto" w:fill="FFFFFF"/>
          <w:lang w:val="es-ES"/>
        </w:rPr>
        <w:t>,</w:t>
      </w:r>
      <w:r w:rsidR="00244EE7" w:rsidRPr="00A32694">
        <w:rPr>
          <w:rStyle w:val="normaltextrun"/>
          <w:rFonts w:ascii="Arial" w:hAnsi="Arial" w:cs="Arial"/>
          <w:color w:val="000000"/>
          <w:sz w:val="24"/>
          <w:szCs w:val="24"/>
          <w:shd w:val="clear" w:color="auto" w:fill="FFFFFF"/>
          <w:lang w:val="es-ES"/>
        </w:rPr>
        <w:t xml:space="preserve"> de acuerdo </w:t>
      </w:r>
      <w:r w:rsidR="00F448A4" w:rsidRPr="00A32694">
        <w:rPr>
          <w:rStyle w:val="normaltextrun"/>
          <w:rFonts w:ascii="Arial" w:hAnsi="Arial" w:cs="Arial"/>
          <w:color w:val="000000"/>
          <w:sz w:val="24"/>
          <w:szCs w:val="24"/>
          <w:shd w:val="clear" w:color="auto" w:fill="FFFFFF"/>
          <w:lang w:val="es-ES"/>
        </w:rPr>
        <w:t>a</w:t>
      </w:r>
      <w:r w:rsidR="00244EE7" w:rsidRPr="00A32694">
        <w:rPr>
          <w:rStyle w:val="normaltextrun"/>
          <w:rFonts w:ascii="Arial" w:hAnsi="Arial" w:cs="Arial"/>
          <w:color w:val="000000"/>
          <w:sz w:val="24"/>
          <w:szCs w:val="24"/>
          <w:shd w:val="clear" w:color="auto" w:fill="FFFFFF"/>
          <w:lang w:val="es-ES"/>
        </w:rPr>
        <w:t>l monto de la obligación cobrada</w:t>
      </w:r>
      <w:r w:rsidR="00F448A4" w:rsidRPr="00A32694">
        <w:rPr>
          <w:rStyle w:val="normaltextrun"/>
          <w:rFonts w:ascii="Arial" w:hAnsi="Arial" w:cs="Arial"/>
          <w:color w:val="000000"/>
          <w:sz w:val="24"/>
          <w:szCs w:val="24"/>
          <w:shd w:val="clear" w:color="auto" w:fill="FFFFFF"/>
          <w:lang w:val="es-ES"/>
        </w:rPr>
        <w:t>,</w:t>
      </w:r>
      <w:r w:rsidR="00244EE7" w:rsidRPr="00A32694">
        <w:rPr>
          <w:rStyle w:val="normaltextrun"/>
          <w:rFonts w:ascii="Arial" w:hAnsi="Arial" w:cs="Arial"/>
          <w:color w:val="000000"/>
          <w:sz w:val="24"/>
          <w:szCs w:val="24"/>
          <w:shd w:val="clear" w:color="auto" w:fill="FFFFFF"/>
          <w:lang w:val="es-ES"/>
        </w:rPr>
        <w:t xml:space="preserve"> entre los proceso allí descritos (ejecutivos de mínima, menor y mayor cuantía).</w:t>
      </w:r>
    </w:p>
    <w:p w14:paraId="15F3BB05" w14:textId="77777777" w:rsidR="00D57AC9" w:rsidRPr="00A32694" w:rsidRDefault="00D57AC9" w:rsidP="00A32694">
      <w:pPr>
        <w:spacing w:line="276" w:lineRule="auto"/>
        <w:jc w:val="both"/>
        <w:textAlignment w:val="baseline"/>
        <w:rPr>
          <w:rFonts w:ascii="Arial" w:hAnsi="Arial" w:cs="Arial"/>
          <w:sz w:val="24"/>
          <w:szCs w:val="24"/>
          <w:lang w:eastAsia="es-CO"/>
        </w:rPr>
      </w:pPr>
      <w:r w:rsidRPr="00A32694">
        <w:rPr>
          <w:rFonts w:ascii="Arial" w:hAnsi="Arial" w:cs="Arial"/>
          <w:sz w:val="24"/>
          <w:szCs w:val="24"/>
          <w:lang w:eastAsia="es-CO"/>
        </w:rPr>
        <w:t> </w:t>
      </w:r>
    </w:p>
    <w:p w14:paraId="716C4E0D" w14:textId="6BA236E6" w:rsidR="00CA55E0" w:rsidRPr="00A32694" w:rsidRDefault="00C0649B" w:rsidP="00A32694">
      <w:pPr>
        <w:spacing w:line="276" w:lineRule="auto"/>
        <w:jc w:val="both"/>
        <w:rPr>
          <w:rFonts w:ascii="Arial" w:hAnsi="Arial" w:cs="Arial"/>
          <w:sz w:val="24"/>
          <w:szCs w:val="24"/>
          <w:lang w:eastAsia="es-CO"/>
        </w:rPr>
      </w:pPr>
      <w:r w:rsidRPr="00A32694">
        <w:rPr>
          <w:rFonts w:ascii="Arial" w:hAnsi="Arial" w:cs="Arial"/>
          <w:sz w:val="24"/>
          <w:szCs w:val="24"/>
          <w:lang w:eastAsia="es-CO"/>
        </w:rPr>
        <w:t>Pasando entonces estudiar el desarrollo de la acción ejecutiva de cara a establecer el porcentaje que</w:t>
      </w:r>
      <w:r w:rsidR="005968A5" w:rsidRPr="00A32694">
        <w:rPr>
          <w:rFonts w:ascii="Arial" w:hAnsi="Arial" w:cs="Arial"/>
          <w:sz w:val="24"/>
          <w:szCs w:val="24"/>
          <w:lang w:eastAsia="es-CO"/>
        </w:rPr>
        <w:t xml:space="preserve"> le</w:t>
      </w:r>
      <w:r w:rsidRPr="00A32694">
        <w:rPr>
          <w:rFonts w:ascii="Arial" w:hAnsi="Arial" w:cs="Arial"/>
          <w:sz w:val="24"/>
          <w:szCs w:val="24"/>
          <w:lang w:eastAsia="es-CO"/>
        </w:rPr>
        <w:t xml:space="preserve"> corresponde, se tiene que la solicitud de mandamiento de pago fue presentada el 19 de octubre de 2020</w:t>
      </w:r>
      <w:r w:rsidR="009C683F" w:rsidRPr="00A32694">
        <w:rPr>
          <w:rFonts w:ascii="Arial" w:hAnsi="Arial" w:cs="Arial"/>
          <w:sz w:val="24"/>
          <w:szCs w:val="24"/>
          <w:lang w:eastAsia="es-CO"/>
        </w:rPr>
        <w:t xml:space="preserve"> y la liquidación del crédito fue aprobada mediante auto de fecha 29 de noviembre de 2022, es decir que entre uno y otro acto trascurrieron un poco más de 2 años, en los que la parte actora actuó de manera diligente, solicitando en varias oportunidades el decreto de</w:t>
      </w:r>
      <w:r w:rsidR="00177579" w:rsidRPr="00A32694">
        <w:rPr>
          <w:rFonts w:ascii="Arial" w:hAnsi="Arial" w:cs="Arial"/>
          <w:sz w:val="24"/>
          <w:szCs w:val="24"/>
          <w:lang w:eastAsia="es-CO"/>
        </w:rPr>
        <w:t xml:space="preserve"> medidas cautelares</w:t>
      </w:r>
      <w:r w:rsidR="00C135F7" w:rsidRPr="00A32694">
        <w:rPr>
          <w:rFonts w:ascii="Arial" w:hAnsi="Arial" w:cs="Arial"/>
          <w:sz w:val="24"/>
          <w:szCs w:val="24"/>
          <w:lang w:eastAsia="es-CO"/>
        </w:rPr>
        <w:t>, respecto a las cuales</w:t>
      </w:r>
      <w:r w:rsidR="00177579" w:rsidRPr="00A32694">
        <w:rPr>
          <w:rFonts w:ascii="Arial" w:hAnsi="Arial" w:cs="Arial"/>
          <w:sz w:val="24"/>
          <w:szCs w:val="24"/>
          <w:lang w:eastAsia="es-CO"/>
        </w:rPr>
        <w:t xml:space="preserve"> indagó por su efectividad; aportó la escritura pública de la sucesión del señor </w:t>
      </w:r>
      <w:proofErr w:type="spellStart"/>
      <w:r w:rsidR="00177579" w:rsidRPr="00A32694">
        <w:rPr>
          <w:rFonts w:ascii="Arial" w:hAnsi="Arial" w:cs="Arial"/>
          <w:sz w:val="24"/>
          <w:szCs w:val="24"/>
          <w:lang w:eastAsia="es-CO"/>
        </w:rPr>
        <w:t>Bertidio</w:t>
      </w:r>
      <w:proofErr w:type="spellEnd"/>
      <w:r w:rsidR="00713D34" w:rsidRPr="00A32694">
        <w:rPr>
          <w:rFonts w:ascii="Arial" w:hAnsi="Arial" w:cs="Arial"/>
          <w:sz w:val="24"/>
          <w:szCs w:val="24"/>
          <w:lang w:eastAsia="es-CO"/>
        </w:rPr>
        <w:t xml:space="preserve"> Ocampo Castaño </w:t>
      </w:r>
      <w:r w:rsidR="00177579" w:rsidRPr="00A32694">
        <w:rPr>
          <w:rFonts w:ascii="Arial" w:hAnsi="Arial" w:cs="Arial"/>
          <w:sz w:val="24"/>
          <w:szCs w:val="24"/>
          <w:lang w:eastAsia="es-CO"/>
        </w:rPr>
        <w:t xml:space="preserve">y, una vez </w:t>
      </w:r>
      <w:r w:rsidR="00102507" w:rsidRPr="00A32694">
        <w:rPr>
          <w:rFonts w:ascii="Arial" w:hAnsi="Arial" w:cs="Arial"/>
          <w:sz w:val="24"/>
          <w:szCs w:val="24"/>
          <w:lang w:eastAsia="es-CO"/>
        </w:rPr>
        <w:t xml:space="preserve">tuvo conocimiento </w:t>
      </w:r>
      <w:r w:rsidR="00713D34" w:rsidRPr="00A32694">
        <w:rPr>
          <w:rFonts w:ascii="Arial" w:hAnsi="Arial" w:cs="Arial"/>
          <w:sz w:val="24"/>
          <w:szCs w:val="24"/>
          <w:lang w:eastAsia="es-CO"/>
        </w:rPr>
        <w:t>que fueron aprisionados dineros p</w:t>
      </w:r>
      <w:r w:rsidR="009C683F" w:rsidRPr="00A32694">
        <w:rPr>
          <w:rFonts w:ascii="Arial" w:hAnsi="Arial" w:cs="Arial"/>
          <w:sz w:val="24"/>
          <w:szCs w:val="24"/>
          <w:lang w:eastAsia="es-CO"/>
        </w:rPr>
        <w:t>o</w:t>
      </w:r>
      <w:r w:rsidR="00CA55E0" w:rsidRPr="00A32694">
        <w:rPr>
          <w:rFonts w:ascii="Arial" w:hAnsi="Arial" w:cs="Arial"/>
          <w:sz w:val="24"/>
          <w:szCs w:val="24"/>
          <w:lang w:eastAsia="es-CO"/>
        </w:rPr>
        <w:t>r</w:t>
      </w:r>
      <w:r w:rsidR="00713D34" w:rsidRPr="00A32694">
        <w:rPr>
          <w:rFonts w:ascii="Arial" w:hAnsi="Arial" w:cs="Arial"/>
          <w:sz w:val="24"/>
          <w:szCs w:val="24"/>
          <w:lang w:eastAsia="es-CO"/>
        </w:rPr>
        <w:t xml:space="preserve"> cuenta del embargo decretado, solicitó la notificación de la entidad ejecutada, con el fin de dar continuidad al proceso</w:t>
      </w:r>
      <w:r w:rsidR="009C683F" w:rsidRPr="00A32694">
        <w:rPr>
          <w:rFonts w:ascii="Arial" w:hAnsi="Arial" w:cs="Arial"/>
          <w:sz w:val="24"/>
          <w:szCs w:val="24"/>
          <w:lang w:eastAsia="es-CO"/>
        </w:rPr>
        <w:t xml:space="preserve">.  </w:t>
      </w:r>
    </w:p>
    <w:p w14:paraId="5901EDB2" w14:textId="77777777" w:rsidR="00CA55E0" w:rsidRPr="00A32694" w:rsidRDefault="00CA55E0" w:rsidP="00A32694">
      <w:pPr>
        <w:spacing w:line="276" w:lineRule="auto"/>
        <w:jc w:val="both"/>
        <w:rPr>
          <w:rFonts w:ascii="Arial" w:hAnsi="Arial" w:cs="Arial"/>
          <w:sz w:val="24"/>
          <w:szCs w:val="24"/>
          <w:lang w:eastAsia="es-CO"/>
        </w:rPr>
      </w:pPr>
    </w:p>
    <w:p w14:paraId="4ED09580" w14:textId="62008FEF" w:rsidR="00713D34" w:rsidRPr="00A32694" w:rsidRDefault="00CA55E0" w:rsidP="00A32694">
      <w:pPr>
        <w:spacing w:line="276" w:lineRule="auto"/>
        <w:jc w:val="both"/>
        <w:rPr>
          <w:rFonts w:ascii="Arial" w:hAnsi="Arial" w:cs="Arial"/>
          <w:sz w:val="24"/>
          <w:szCs w:val="24"/>
          <w:lang w:eastAsia="es-CO"/>
        </w:rPr>
      </w:pPr>
      <w:r w:rsidRPr="00A32694">
        <w:rPr>
          <w:rFonts w:ascii="Arial" w:hAnsi="Arial" w:cs="Arial"/>
          <w:sz w:val="24"/>
          <w:szCs w:val="24"/>
          <w:lang w:eastAsia="es-CO"/>
        </w:rPr>
        <w:t>Ya trabada la litis, el ejecutante se pronunció en torno a las excepciones presentadas por Colpensiones, compareció a la audiencia programada para resolverlas y presentó la liquidación del crédito dentro del plazo establecido</w:t>
      </w:r>
    </w:p>
    <w:p w14:paraId="409BECD2" w14:textId="77777777" w:rsidR="00713D34" w:rsidRPr="00A32694" w:rsidRDefault="00713D34" w:rsidP="00A32694">
      <w:pPr>
        <w:spacing w:line="276" w:lineRule="auto"/>
        <w:jc w:val="both"/>
        <w:rPr>
          <w:rFonts w:ascii="Arial" w:hAnsi="Arial" w:cs="Arial"/>
          <w:sz w:val="24"/>
          <w:szCs w:val="24"/>
          <w:lang w:eastAsia="es-CO"/>
        </w:rPr>
      </w:pPr>
    </w:p>
    <w:p w14:paraId="67CF9CE2" w14:textId="6D205F3C" w:rsidR="00F458C7" w:rsidRPr="00A32694" w:rsidRDefault="0098508F" w:rsidP="00A32694">
      <w:pPr>
        <w:spacing w:line="276" w:lineRule="auto"/>
        <w:jc w:val="both"/>
        <w:rPr>
          <w:rFonts w:ascii="Arial" w:hAnsi="Arial" w:cs="Arial"/>
          <w:sz w:val="24"/>
          <w:szCs w:val="24"/>
          <w:lang w:eastAsia="es-CO"/>
        </w:rPr>
      </w:pPr>
      <w:r w:rsidRPr="00A32694">
        <w:rPr>
          <w:rFonts w:ascii="Arial" w:hAnsi="Arial" w:cs="Arial"/>
          <w:sz w:val="24"/>
          <w:szCs w:val="24"/>
          <w:lang w:eastAsia="es-CO"/>
        </w:rPr>
        <w:t xml:space="preserve">Como puede verse, si bien la presente ejecución no </w:t>
      </w:r>
      <w:r w:rsidR="00C844EF" w:rsidRPr="00A32694">
        <w:rPr>
          <w:rFonts w:ascii="Arial" w:hAnsi="Arial" w:cs="Arial"/>
          <w:sz w:val="24"/>
          <w:szCs w:val="24"/>
          <w:lang w:eastAsia="es-CO"/>
        </w:rPr>
        <w:t xml:space="preserve">implicaba mayor complejidad, pues el título ejecutivo consistía en una sentencia que reconoció un suma concreta y unos intereses moratorios a favor de los sucesores del señor </w:t>
      </w:r>
      <w:proofErr w:type="spellStart"/>
      <w:r w:rsidR="00C844EF" w:rsidRPr="00A32694">
        <w:rPr>
          <w:rFonts w:ascii="Arial" w:hAnsi="Arial" w:cs="Arial"/>
          <w:sz w:val="24"/>
          <w:szCs w:val="24"/>
          <w:lang w:eastAsia="es-CO"/>
        </w:rPr>
        <w:t>Bertidio</w:t>
      </w:r>
      <w:proofErr w:type="spellEnd"/>
      <w:r w:rsidR="00C844EF" w:rsidRPr="00A32694">
        <w:rPr>
          <w:rFonts w:ascii="Arial" w:hAnsi="Arial" w:cs="Arial"/>
          <w:sz w:val="24"/>
          <w:szCs w:val="24"/>
          <w:lang w:eastAsia="es-CO"/>
        </w:rPr>
        <w:t xml:space="preserve"> Ocampo Castaño </w:t>
      </w:r>
      <w:r w:rsidR="00F458C7" w:rsidRPr="00A32694">
        <w:rPr>
          <w:rFonts w:ascii="Arial" w:hAnsi="Arial" w:cs="Arial"/>
          <w:sz w:val="24"/>
          <w:szCs w:val="24"/>
          <w:lang w:eastAsia="es-CO"/>
        </w:rPr>
        <w:t xml:space="preserve">y que la parte ejecutada es una entidad pública que compareció sin dificultades al proceso; es claro que de no mediar la actuación de la parte actora en procura de obtener los recursos necesarios para la satisfacción de la obligación, el proceso no se encontraría en </w:t>
      </w:r>
      <w:r w:rsidR="005968A5" w:rsidRPr="00A32694">
        <w:rPr>
          <w:rFonts w:ascii="Arial" w:hAnsi="Arial" w:cs="Arial"/>
          <w:sz w:val="24"/>
          <w:szCs w:val="24"/>
          <w:lang w:eastAsia="es-CO"/>
        </w:rPr>
        <w:t xml:space="preserve">el estado </w:t>
      </w:r>
      <w:r w:rsidR="00F458C7" w:rsidRPr="00A32694">
        <w:rPr>
          <w:rFonts w:ascii="Arial" w:hAnsi="Arial" w:cs="Arial"/>
          <w:sz w:val="24"/>
          <w:szCs w:val="24"/>
          <w:lang w:eastAsia="es-CO"/>
        </w:rPr>
        <w:t>actual,</w:t>
      </w:r>
      <w:r w:rsidR="005968A5" w:rsidRPr="00A32694">
        <w:rPr>
          <w:rFonts w:ascii="Arial" w:hAnsi="Arial" w:cs="Arial"/>
          <w:sz w:val="24"/>
          <w:szCs w:val="24"/>
          <w:lang w:eastAsia="es-CO"/>
        </w:rPr>
        <w:t xml:space="preserve"> ad portas de terminar, esto sin contar </w:t>
      </w:r>
      <w:r w:rsidR="461ED43F" w:rsidRPr="00A32694">
        <w:rPr>
          <w:rFonts w:ascii="Arial" w:hAnsi="Arial" w:cs="Arial"/>
          <w:sz w:val="24"/>
          <w:szCs w:val="24"/>
          <w:lang w:eastAsia="es-CO"/>
        </w:rPr>
        <w:t xml:space="preserve">también </w:t>
      </w:r>
      <w:r w:rsidR="005968A5" w:rsidRPr="00A32694">
        <w:rPr>
          <w:rFonts w:ascii="Arial" w:hAnsi="Arial" w:cs="Arial"/>
          <w:sz w:val="24"/>
          <w:szCs w:val="24"/>
          <w:lang w:eastAsia="es-CO"/>
        </w:rPr>
        <w:t xml:space="preserve">que estuvo al tanto </w:t>
      </w:r>
      <w:r w:rsidR="00F458C7" w:rsidRPr="00A32694">
        <w:rPr>
          <w:rFonts w:ascii="Arial" w:hAnsi="Arial" w:cs="Arial"/>
          <w:sz w:val="24"/>
          <w:szCs w:val="24"/>
          <w:lang w:eastAsia="es-CO"/>
        </w:rPr>
        <w:lastRenderedPageBreak/>
        <w:t>de cada una de las etapas procesales</w:t>
      </w:r>
      <w:r w:rsidR="005968A5" w:rsidRPr="00A32694">
        <w:rPr>
          <w:rFonts w:ascii="Arial" w:hAnsi="Arial" w:cs="Arial"/>
          <w:sz w:val="24"/>
          <w:szCs w:val="24"/>
          <w:lang w:eastAsia="es-CO"/>
        </w:rPr>
        <w:t xml:space="preserve"> que se surtieron en el trámite</w:t>
      </w:r>
      <w:r w:rsidR="00F458C7" w:rsidRPr="00A32694">
        <w:rPr>
          <w:rFonts w:ascii="Arial" w:hAnsi="Arial" w:cs="Arial"/>
          <w:sz w:val="24"/>
          <w:szCs w:val="24"/>
          <w:lang w:eastAsia="es-CO"/>
        </w:rPr>
        <w:t>, participando activamente de ellas.</w:t>
      </w:r>
    </w:p>
    <w:p w14:paraId="1B382FE9" w14:textId="77777777" w:rsidR="00F458C7" w:rsidRPr="00A32694" w:rsidRDefault="00F458C7" w:rsidP="00A32694">
      <w:pPr>
        <w:spacing w:line="276" w:lineRule="auto"/>
        <w:jc w:val="both"/>
        <w:rPr>
          <w:rFonts w:ascii="Arial" w:hAnsi="Arial" w:cs="Arial"/>
          <w:sz w:val="24"/>
          <w:szCs w:val="24"/>
          <w:lang w:eastAsia="es-CO"/>
        </w:rPr>
      </w:pPr>
    </w:p>
    <w:p w14:paraId="0318C2BA" w14:textId="259F6FA8" w:rsidR="00BC54B1" w:rsidRPr="00A32694" w:rsidRDefault="00F458C7" w:rsidP="00A32694">
      <w:pPr>
        <w:pStyle w:val="Textoindependiente"/>
        <w:spacing w:line="276" w:lineRule="auto"/>
        <w:rPr>
          <w:rFonts w:cs="Arial"/>
          <w:sz w:val="24"/>
          <w:szCs w:val="24"/>
        </w:rPr>
      </w:pPr>
      <w:r w:rsidRPr="00A32694">
        <w:rPr>
          <w:rFonts w:cs="Arial"/>
          <w:sz w:val="24"/>
          <w:szCs w:val="24"/>
        </w:rPr>
        <w:t>Realizado el anterior estudio, se hace necesario precisar que</w:t>
      </w:r>
      <w:r w:rsidR="008C6582" w:rsidRPr="00A32694">
        <w:rPr>
          <w:rFonts w:cs="Arial"/>
          <w:sz w:val="24"/>
          <w:szCs w:val="24"/>
        </w:rPr>
        <w:t xml:space="preserve">, </w:t>
      </w:r>
      <w:r w:rsidRPr="00A32694">
        <w:rPr>
          <w:rFonts w:cs="Arial"/>
          <w:sz w:val="24"/>
          <w:szCs w:val="24"/>
        </w:rPr>
        <w:t xml:space="preserve">para determinar </w:t>
      </w:r>
      <w:r w:rsidR="00B97341" w:rsidRPr="00A32694">
        <w:rPr>
          <w:rFonts w:cs="Arial"/>
          <w:sz w:val="24"/>
          <w:szCs w:val="24"/>
        </w:rPr>
        <w:t>el</w:t>
      </w:r>
      <w:r w:rsidRPr="00A32694">
        <w:rPr>
          <w:rFonts w:cs="Arial"/>
          <w:sz w:val="24"/>
          <w:szCs w:val="24"/>
        </w:rPr>
        <w:t xml:space="preserve"> procedimiento a seguir, l</w:t>
      </w:r>
      <w:r w:rsidR="008C6582" w:rsidRPr="00A32694">
        <w:rPr>
          <w:rFonts w:cs="Arial"/>
          <w:sz w:val="24"/>
          <w:szCs w:val="24"/>
        </w:rPr>
        <w:t>a obligación cobrada fue liquidada en la suma de $96.622.977</w:t>
      </w:r>
      <w:r w:rsidRPr="00A32694">
        <w:rPr>
          <w:rFonts w:cs="Arial"/>
          <w:sz w:val="24"/>
          <w:szCs w:val="24"/>
        </w:rPr>
        <w:t>, e</w:t>
      </w:r>
      <w:r w:rsidR="7E5D230C" w:rsidRPr="00A32694">
        <w:rPr>
          <w:rFonts w:cs="Arial"/>
          <w:sz w:val="24"/>
          <w:szCs w:val="24"/>
        </w:rPr>
        <w:t>s decir</w:t>
      </w:r>
      <w:r w:rsidRPr="00A32694">
        <w:rPr>
          <w:rFonts w:cs="Arial"/>
          <w:sz w:val="24"/>
          <w:szCs w:val="24"/>
        </w:rPr>
        <w:t xml:space="preserve">, </w:t>
      </w:r>
      <w:r w:rsidR="04C3B971" w:rsidRPr="00A32694">
        <w:rPr>
          <w:rFonts w:cs="Arial"/>
          <w:sz w:val="24"/>
          <w:szCs w:val="24"/>
        </w:rPr>
        <w:t xml:space="preserve">está </w:t>
      </w:r>
      <w:r w:rsidRPr="00A32694">
        <w:rPr>
          <w:rFonts w:cs="Arial"/>
          <w:sz w:val="24"/>
          <w:szCs w:val="24"/>
        </w:rPr>
        <w:t xml:space="preserve">dentro del rango de los procesos de menor cuantía, lo que indica que </w:t>
      </w:r>
      <w:r w:rsidR="00B97341" w:rsidRPr="00A32694">
        <w:rPr>
          <w:rFonts w:cs="Arial"/>
          <w:sz w:val="24"/>
          <w:szCs w:val="24"/>
        </w:rPr>
        <w:t>e</w:t>
      </w:r>
      <w:r w:rsidR="008C6582" w:rsidRPr="00A32694">
        <w:rPr>
          <w:rFonts w:cs="Arial"/>
          <w:sz w:val="24"/>
          <w:szCs w:val="24"/>
        </w:rPr>
        <w:t>l ejecutante</w:t>
      </w:r>
      <w:r w:rsidRPr="00A32694">
        <w:rPr>
          <w:rFonts w:cs="Arial"/>
          <w:sz w:val="24"/>
          <w:szCs w:val="24"/>
        </w:rPr>
        <w:t xml:space="preserve"> obtuvo la totalidad de lo pretendido</w:t>
      </w:r>
      <w:r w:rsidR="008C6582" w:rsidRPr="00A32694">
        <w:rPr>
          <w:rFonts w:cs="Arial"/>
          <w:sz w:val="24"/>
          <w:szCs w:val="24"/>
        </w:rPr>
        <w:t xml:space="preserve">, en tanto buscaba el cobro del retroactivo pensional </w:t>
      </w:r>
      <w:r w:rsidR="22BDFE6A" w:rsidRPr="00A32694">
        <w:rPr>
          <w:rFonts w:cs="Arial"/>
          <w:sz w:val="24"/>
          <w:szCs w:val="24"/>
        </w:rPr>
        <w:t>establecido</w:t>
      </w:r>
      <w:r w:rsidR="008C6582" w:rsidRPr="00A32694">
        <w:rPr>
          <w:rFonts w:cs="Arial"/>
          <w:sz w:val="24"/>
          <w:szCs w:val="24"/>
        </w:rPr>
        <w:t xml:space="preserve"> en $74.730.060 y los intereses moratorios calculados entre la ejecutoria de sentencia de segunda instancia </w:t>
      </w:r>
      <w:r w:rsidR="00B97341" w:rsidRPr="00A32694">
        <w:rPr>
          <w:rFonts w:cs="Arial"/>
          <w:sz w:val="24"/>
          <w:szCs w:val="24"/>
        </w:rPr>
        <w:t>y</w:t>
      </w:r>
      <w:r w:rsidR="008C6582" w:rsidRPr="00A32694">
        <w:rPr>
          <w:rFonts w:cs="Arial"/>
          <w:sz w:val="24"/>
          <w:szCs w:val="24"/>
        </w:rPr>
        <w:t xml:space="preserve"> la fecha en que se constituyó el título judicial producto de </w:t>
      </w:r>
      <w:r w:rsidR="00BC54B1" w:rsidRPr="00A32694">
        <w:rPr>
          <w:rFonts w:cs="Arial"/>
          <w:sz w:val="24"/>
          <w:szCs w:val="24"/>
        </w:rPr>
        <w:t>las medidas cautelares decretadas.</w:t>
      </w:r>
    </w:p>
    <w:p w14:paraId="533BAD43" w14:textId="67F31AD5" w:rsidR="008C6582" w:rsidRPr="00A32694" w:rsidRDefault="008C6582" w:rsidP="00A32694">
      <w:pPr>
        <w:pStyle w:val="Textoindependiente"/>
        <w:spacing w:line="276" w:lineRule="auto"/>
        <w:rPr>
          <w:rFonts w:cs="Arial"/>
          <w:sz w:val="24"/>
          <w:szCs w:val="24"/>
        </w:rPr>
      </w:pPr>
    </w:p>
    <w:p w14:paraId="51F657A9" w14:textId="1C6E45C4" w:rsidR="00F458C7" w:rsidRPr="00A32694" w:rsidRDefault="009C1D71" w:rsidP="00A32694">
      <w:pPr>
        <w:pStyle w:val="Textoindependiente"/>
        <w:spacing w:line="276" w:lineRule="auto"/>
        <w:rPr>
          <w:rFonts w:cs="Arial"/>
          <w:sz w:val="24"/>
          <w:szCs w:val="24"/>
        </w:rPr>
      </w:pPr>
      <w:r w:rsidRPr="00A32694">
        <w:rPr>
          <w:rFonts w:cs="Arial"/>
          <w:sz w:val="24"/>
          <w:szCs w:val="24"/>
        </w:rPr>
        <w:t xml:space="preserve">Es así entonces que, </w:t>
      </w:r>
      <w:r w:rsidR="00F458C7" w:rsidRPr="00A32694">
        <w:rPr>
          <w:rFonts w:cs="Arial"/>
          <w:sz w:val="24"/>
          <w:szCs w:val="24"/>
        </w:rPr>
        <w:t>aplicando el método de ponderación</w:t>
      </w:r>
      <w:r w:rsidR="00B97341" w:rsidRPr="00A32694">
        <w:rPr>
          <w:rFonts w:cs="Arial"/>
          <w:sz w:val="24"/>
          <w:szCs w:val="24"/>
        </w:rPr>
        <w:t xml:space="preserve"> </w:t>
      </w:r>
      <w:r w:rsidR="00F458C7" w:rsidRPr="00A32694">
        <w:rPr>
          <w:rFonts w:cs="Arial"/>
          <w:sz w:val="24"/>
          <w:szCs w:val="24"/>
        </w:rPr>
        <w:t>inversa</w:t>
      </w:r>
      <w:r w:rsidR="00B97341" w:rsidRPr="00A32694">
        <w:rPr>
          <w:rFonts w:cs="Arial"/>
          <w:sz w:val="24"/>
          <w:szCs w:val="24"/>
        </w:rPr>
        <w:t>,</w:t>
      </w:r>
      <w:r w:rsidR="00F458C7" w:rsidRPr="00A32694">
        <w:rPr>
          <w:rFonts w:cs="Arial"/>
          <w:sz w:val="24"/>
          <w:szCs w:val="24"/>
        </w:rPr>
        <w:t xml:space="preserve"> el porcentaje </w:t>
      </w:r>
      <w:r w:rsidR="79BA3CC0" w:rsidRPr="00A32694">
        <w:rPr>
          <w:rFonts w:cs="Arial"/>
          <w:sz w:val="24"/>
          <w:szCs w:val="24"/>
        </w:rPr>
        <w:t>i</w:t>
      </w:r>
      <w:r w:rsidR="00F458C7" w:rsidRPr="00A32694">
        <w:rPr>
          <w:rFonts w:cs="Arial"/>
          <w:sz w:val="24"/>
          <w:szCs w:val="24"/>
        </w:rPr>
        <w:t>nicial a tener en cuenta debe partir del extremo inferior previsto en la norma –</w:t>
      </w:r>
      <w:r w:rsidR="732F9C18" w:rsidRPr="00A32694">
        <w:rPr>
          <w:rFonts w:cs="Arial"/>
          <w:sz w:val="24"/>
          <w:szCs w:val="24"/>
        </w:rPr>
        <w:t>4</w:t>
      </w:r>
      <w:r w:rsidR="00F458C7" w:rsidRPr="00A32694">
        <w:rPr>
          <w:rFonts w:cs="Arial"/>
          <w:sz w:val="24"/>
          <w:szCs w:val="24"/>
        </w:rPr>
        <w:t>%</w:t>
      </w:r>
      <w:r w:rsidR="007D78C3">
        <w:rPr>
          <w:rFonts w:cs="Arial"/>
          <w:sz w:val="24"/>
          <w:szCs w:val="24"/>
        </w:rPr>
        <w:t>–</w:t>
      </w:r>
      <w:r w:rsidR="00F458C7" w:rsidRPr="00A32694">
        <w:rPr>
          <w:rFonts w:cs="Arial"/>
          <w:sz w:val="24"/>
          <w:szCs w:val="24"/>
        </w:rPr>
        <w:t xml:space="preserve"> y </w:t>
      </w:r>
      <w:r w:rsidR="00B97341" w:rsidRPr="00A32694">
        <w:rPr>
          <w:rFonts w:cs="Arial"/>
          <w:sz w:val="24"/>
          <w:szCs w:val="24"/>
        </w:rPr>
        <w:t>considerando</w:t>
      </w:r>
      <w:r w:rsidR="00F458C7" w:rsidRPr="00A32694">
        <w:rPr>
          <w:rFonts w:cs="Arial"/>
          <w:sz w:val="24"/>
          <w:szCs w:val="24"/>
        </w:rPr>
        <w:t xml:space="preserve"> la naturaleza, calidad y duración de la gestión realizada por </w:t>
      </w:r>
      <w:r w:rsidRPr="00A32694">
        <w:rPr>
          <w:rFonts w:cs="Arial"/>
          <w:sz w:val="24"/>
          <w:szCs w:val="24"/>
        </w:rPr>
        <w:t>la</w:t>
      </w:r>
      <w:r w:rsidR="00F458C7" w:rsidRPr="00A32694">
        <w:rPr>
          <w:rFonts w:cs="Arial"/>
          <w:sz w:val="24"/>
          <w:szCs w:val="24"/>
        </w:rPr>
        <w:t xml:space="preserve"> apoderad</w:t>
      </w:r>
      <w:r w:rsidRPr="00A32694">
        <w:rPr>
          <w:rFonts w:cs="Arial"/>
          <w:sz w:val="24"/>
          <w:szCs w:val="24"/>
        </w:rPr>
        <w:t>a</w:t>
      </w:r>
      <w:r w:rsidR="00F458C7" w:rsidRPr="00A32694">
        <w:rPr>
          <w:rFonts w:cs="Arial"/>
          <w:sz w:val="24"/>
          <w:szCs w:val="24"/>
        </w:rPr>
        <w:t xml:space="preserve"> de la parte </w:t>
      </w:r>
      <w:r w:rsidRPr="00A32694">
        <w:rPr>
          <w:rFonts w:cs="Arial"/>
          <w:sz w:val="24"/>
          <w:szCs w:val="24"/>
        </w:rPr>
        <w:t>ejecutante</w:t>
      </w:r>
      <w:r w:rsidR="00F458C7" w:rsidRPr="00A32694">
        <w:rPr>
          <w:rFonts w:cs="Arial"/>
          <w:sz w:val="24"/>
          <w:szCs w:val="24"/>
        </w:rPr>
        <w:t xml:space="preserve">, criterios previamente analizados, </w:t>
      </w:r>
      <w:r w:rsidR="00B97341" w:rsidRPr="00A32694">
        <w:rPr>
          <w:rFonts w:cs="Arial"/>
          <w:sz w:val="24"/>
          <w:szCs w:val="24"/>
        </w:rPr>
        <w:t>estima</w:t>
      </w:r>
      <w:r w:rsidR="00F458C7" w:rsidRPr="00A32694">
        <w:rPr>
          <w:rFonts w:cs="Arial"/>
          <w:sz w:val="24"/>
          <w:szCs w:val="24"/>
        </w:rPr>
        <w:t xml:space="preserve"> la Sala que el porcentaje a asignar puede establecerse en un </w:t>
      </w:r>
      <w:r w:rsidRPr="00A32694">
        <w:rPr>
          <w:rFonts w:cs="Arial"/>
          <w:sz w:val="24"/>
          <w:szCs w:val="24"/>
        </w:rPr>
        <w:t>5</w:t>
      </w:r>
      <w:r w:rsidR="00F458C7" w:rsidRPr="00A32694">
        <w:rPr>
          <w:rFonts w:cs="Arial"/>
          <w:sz w:val="24"/>
          <w:szCs w:val="24"/>
        </w:rPr>
        <w:t xml:space="preserve">%, </w:t>
      </w:r>
      <w:r w:rsidR="00F458C7" w:rsidRPr="00A32694">
        <w:rPr>
          <w:rFonts w:eastAsia="Arial" w:cs="Arial"/>
          <w:sz w:val="24"/>
          <w:szCs w:val="24"/>
        </w:rPr>
        <w:t xml:space="preserve">por lo que, las agencias en derecho de primera instancia se establecen en la suma de </w:t>
      </w:r>
      <w:r w:rsidR="00F458C7" w:rsidRPr="00A32694">
        <w:rPr>
          <w:rFonts w:eastAsia="Arial" w:cs="Arial"/>
          <w:b/>
          <w:bCs/>
          <w:sz w:val="24"/>
          <w:szCs w:val="24"/>
        </w:rPr>
        <w:t>$</w:t>
      </w:r>
      <w:r w:rsidRPr="00A32694">
        <w:rPr>
          <w:rFonts w:eastAsia="Arial" w:cs="Arial"/>
          <w:b/>
          <w:bCs/>
          <w:sz w:val="24"/>
          <w:szCs w:val="24"/>
        </w:rPr>
        <w:t>4.831.148.</w:t>
      </w:r>
      <w:r w:rsidR="00F458C7" w:rsidRPr="00A32694">
        <w:rPr>
          <w:rFonts w:eastAsia="Arial" w:cs="Arial"/>
          <w:b/>
          <w:bCs/>
          <w:sz w:val="24"/>
          <w:szCs w:val="24"/>
        </w:rPr>
        <w:t xml:space="preserve"> </w:t>
      </w:r>
      <w:r w:rsidR="00F458C7" w:rsidRPr="00A32694">
        <w:rPr>
          <w:rFonts w:eastAsia="Arial" w:cs="Arial"/>
          <w:sz w:val="24"/>
          <w:szCs w:val="24"/>
        </w:rPr>
        <w:t>a favor de</w:t>
      </w:r>
      <w:r w:rsidRPr="00A32694">
        <w:rPr>
          <w:rFonts w:eastAsia="Arial" w:cs="Arial"/>
          <w:sz w:val="24"/>
          <w:szCs w:val="24"/>
        </w:rPr>
        <w:t xml:space="preserve"> la parte ejecutante </w:t>
      </w:r>
      <w:r w:rsidR="00F458C7" w:rsidRPr="00A32694">
        <w:rPr>
          <w:rFonts w:eastAsia="Arial" w:cs="Arial"/>
          <w:sz w:val="24"/>
          <w:szCs w:val="24"/>
        </w:rPr>
        <w:t>y en tal virtud deberá modificarse la liquidación realizada por el juzgado de conocimiento.</w:t>
      </w:r>
    </w:p>
    <w:p w14:paraId="728DC097" w14:textId="77777777" w:rsidR="00F458C7" w:rsidRPr="00A32694" w:rsidRDefault="00F458C7" w:rsidP="00A32694">
      <w:pPr>
        <w:pStyle w:val="Textoindependiente"/>
        <w:spacing w:line="276" w:lineRule="auto"/>
        <w:rPr>
          <w:rFonts w:eastAsia="Arial" w:cs="Arial"/>
          <w:sz w:val="24"/>
          <w:szCs w:val="24"/>
        </w:rPr>
      </w:pPr>
    </w:p>
    <w:p w14:paraId="4A157D26" w14:textId="582171DA" w:rsidR="007B5945" w:rsidRPr="00A32694" w:rsidRDefault="009C1D71" w:rsidP="00A32694">
      <w:pPr>
        <w:widowControl w:val="0"/>
        <w:autoSpaceDE w:val="0"/>
        <w:autoSpaceDN w:val="0"/>
        <w:adjustRightInd w:val="0"/>
        <w:spacing w:line="276" w:lineRule="auto"/>
        <w:jc w:val="both"/>
        <w:rPr>
          <w:rFonts w:ascii="Arial" w:eastAsia="Arial" w:hAnsi="Arial" w:cs="Arial"/>
          <w:sz w:val="24"/>
          <w:szCs w:val="24"/>
          <w:lang w:val="es-ES"/>
        </w:rPr>
      </w:pPr>
      <w:r w:rsidRPr="00A32694">
        <w:rPr>
          <w:rFonts w:ascii="Arial" w:eastAsia="Arial" w:hAnsi="Arial" w:cs="Arial"/>
          <w:sz w:val="24"/>
          <w:szCs w:val="24"/>
          <w:lang w:val="es-ES"/>
        </w:rPr>
        <w:t>Sin costas en esta instancia</w:t>
      </w:r>
      <w:r w:rsidR="003452ED" w:rsidRPr="00A32694">
        <w:rPr>
          <w:rFonts w:ascii="Arial" w:eastAsia="Arial" w:hAnsi="Arial" w:cs="Arial"/>
          <w:sz w:val="24"/>
          <w:szCs w:val="24"/>
          <w:lang w:val="es-ES"/>
        </w:rPr>
        <w:t>.</w:t>
      </w:r>
    </w:p>
    <w:p w14:paraId="156A6281"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ES"/>
        </w:rPr>
        <w:t xml:space="preserve"> </w:t>
      </w:r>
    </w:p>
    <w:p w14:paraId="1E529DF9"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ES"/>
        </w:rPr>
        <w:t xml:space="preserve">En mérito de lo expuesto, la </w:t>
      </w:r>
      <w:r w:rsidRPr="00A32694">
        <w:rPr>
          <w:rFonts w:ascii="Arial" w:eastAsia="Arial" w:hAnsi="Arial" w:cs="Arial"/>
          <w:b/>
          <w:bCs/>
          <w:sz w:val="24"/>
          <w:szCs w:val="24"/>
          <w:lang w:val="es-ES"/>
        </w:rPr>
        <w:t>Sala Laboral del Tribunal Superior del Distrito Judicial de Pereira</w:t>
      </w:r>
      <w:r w:rsidRPr="00A32694">
        <w:rPr>
          <w:rFonts w:ascii="Arial" w:eastAsia="Arial" w:hAnsi="Arial" w:cs="Arial"/>
          <w:sz w:val="24"/>
          <w:szCs w:val="24"/>
          <w:lang w:val="es-ES"/>
        </w:rPr>
        <w:t xml:space="preserve">, </w:t>
      </w:r>
    </w:p>
    <w:p w14:paraId="20876B09"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ES"/>
        </w:rPr>
        <w:t xml:space="preserve"> </w:t>
      </w:r>
    </w:p>
    <w:p w14:paraId="68A3624F" w14:textId="77777777" w:rsidR="007B5945" w:rsidRPr="00A32694" w:rsidRDefault="235E867D" w:rsidP="00A32694">
      <w:pPr>
        <w:widowControl w:val="0"/>
        <w:autoSpaceDE w:val="0"/>
        <w:autoSpaceDN w:val="0"/>
        <w:adjustRightInd w:val="0"/>
        <w:spacing w:line="276" w:lineRule="auto"/>
        <w:jc w:val="center"/>
        <w:rPr>
          <w:rFonts w:ascii="Arial" w:hAnsi="Arial" w:cs="Arial"/>
          <w:sz w:val="24"/>
          <w:szCs w:val="24"/>
        </w:rPr>
      </w:pPr>
      <w:r w:rsidRPr="00A32694">
        <w:rPr>
          <w:rFonts w:ascii="Arial" w:eastAsia="Arial" w:hAnsi="Arial" w:cs="Arial"/>
          <w:b/>
          <w:bCs/>
          <w:sz w:val="24"/>
          <w:szCs w:val="24"/>
          <w:lang w:val="es-ES"/>
        </w:rPr>
        <w:t>RESUELVE</w:t>
      </w:r>
    </w:p>
    <w:p w14:paraId="10146664" w14:textId="77777777" w:rsidR="007B5945" w:rsidRPr="00A32694" w:rsidRDefault="235E867D"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ES"/>
        </w:rPr>
        <w:t xml:space="preserve"> </w:t>
      </w:r>
    </w:p>
    <w:p w14:paraId="1D00D9D7" w14:textId="349476C3" w:rsidR="009C1D71" w:rsidRPr="00A32694" w:rsidRDefault="00A32694" w:rsidP="00A32694">
      <w:pPr>
        <w:spacing w:line="276" w:lineRule="auto"/>
        <w:jc w:val="both"/>
        <w:rPr>
          <w:rFonts w:ascii="Arial" w:eastAsiaTheme="minorEastAsia" w:hAnsi="Arial" w:cs="Arial"/>
          <w:sz w:val="24"/>
          <w:szCs w:val="24"/>
          <w:lang w:val="es-CO" w:eastAsia="en-US"/>
        </w:rPr>
      </w:pPr>
      <w:r w:rsidRPr="00A32694">
        <w:rPr>
          <w:rFonts w:ascii="Arial" w:eastAsia="Arial" w:hAnsi="Arial" w:cs="Arial"/>
          <w:b/>
          <w:bCs/>
          <w:sz w:val="24"/>
          <w:szCs w:val="24"/>
        </w:rPr>
        <w:t>PRIMERO. -</w:t>
      </w:r>
      <w:r w:rsidR="009C1D71" w:rsidRPr="00A32694">
        <w:rPr>
          <w:rFonts w:ascii="Arial" w:eastAsia="Arial" w:hAnsi="Arial" w:cs="Arial"/>
          <w:b/>
          <w:bCs/>
          <w:sz w:val="24"/>
          <w:szCs w:val="24"/>
        </w:rPr>
        <w:t xml:space="preserve"> MODIFICAR </w:t>
      </w:r>
      <w:r w:rsidR="009C1D71" w:rsidRPr="00A32694">
        <w:rPr>
          <w:rFonts w:ascii="Arial" w:eastAsia="Arial" w:hAnsi="Arial" w:cs="Arial"/>
          <w:sz w:val="24"/>
          <w:szCs w:val="24"/>
        </w:rPr>
        <w:t>las agencias en derecho tasadas por el Juzgado Segundo Laboral del Circuito de Pereira en auto de fecha 26 de enero de 2023.</w:t>
      </w:r>
    </w:p>
    <w:p w14:paraId="44B1C5C0" w14:textId="77777777" w:rsidR="009C1D71" w:rsidRPr="00A32694" w:rsidRDefault="009C1D71" w:rsidP="00A32694">
      <w:pPr>
        <w:spacing w:line="276" w:lineRule="auto"/>
        <w:jc w:val="both"/>
        <w:rPr>
          <w:rFonts w:ascii="Arial" w:eastAsia="Calibri" w:hAnsi="Arial" w:cs="Arial"/>
          <w:sz w:val="24"/>
          <w:szCs w:val="24"/>
        </w:rPr>
      </w:pPr>
      <w:r w:rsidRPr="00A32694">
        <w:rPr>
          <w:rFonts w:ascii="Arial" w:eastAsia="Arial" w:hAnsi="Arial" w:cs="Arial"/>
          <w:b/>
          <w:bCs/>
          <w:sz w:val="24"/>
          <w:szCs w:val="24"/>
        </w:rPr>
        <w:t xml:space="preserve"> </w:t>
      </w:r>
    </w:p>
    <w:p w14:paraId="72FC3CE0" w14:textId="7656852C" w:rsidR="009C1D71" w:rsidRPr="00A32694" w:rsidRDefault="00A32694" w:rsidP="00A32694">
      <w:pPr>
        <w:spacing w:line="276" w:lineRule="auto"/>
        <w:jc w:val="both"/>
        <w:rPr>
          <w:rFonts w:ascii="Arial" w:eastAsia="Arial" w:hAnsi="Arial" w:cs="Arial"/>
          <w:sz w:val="24"/>
          <w:szCs w:val="24"/>
        </w:rPr>
      </w:pPr>
      <w:r w:rsidRPr="00A32694">
        <w:rPr>
          <w:rFonts w:ascii="Arial" w:eastAsia="Arial" w:hAnsi="Arial" w:cs="Arial"/>
          <w:b/>
          <w:bCs/>
          <w:sz w:val="24"/>
          <w:szCs w:val="24"/>
        </w:rPr>
        <w:t>SEGUNDO. -</w:t>
      </w:r>
      <w:r w:rsidR="009C1D71" w:rsidRPr="00A32694">
        <w:rPr>
          <w:rFonts w:ascii="Arial" w:eastAsia="Arial" w:hAnsi="Arial" w:cs="Arial"/>
          <w:b/>
          <w:bCs/>
          <w:sz w:val="24"/>
          <w:szCs w:val="24"/>
        </w:rPr>
        <w:t xml:space="preserve"> FIJAR </w:t>
      </w:r>
      <w:r w:rsidR="009C1D71" w:rsidRPr="00A32694">
        <w:rPr>
          <w:rFonts w:ascii="Arial" w:eastAsia="Arial" w:hAnsi="Arial" w:cs="Arial"/>
          <w:sz w:val="24"/>
          <w:szCs w:val="24"/>
        </w:rPr>
        <w:t xml:space="preserve">como agencias en derecho de primera instancia en contra de Colpensiones la suma de </w:t>
      </w:r>
      <w:r w:rsidR="009C1D71" w:rsidRPr="00A32694">
        <w:rPr>
          <w:rFonts w:ascii="Arial" w:eastAsia="Arial" w:hAnsi="Arial" w:cs="Arial"/>
          <w:b/>
          <w:sz w:val="24"/>
          <w:szCs w:val="24"/>
        </w:rPr>
        <w:t>CUATRO MILLLONES OCHOCIENTOS TREINTA Y UN MIL CIENTO CUARENTA Y OCHO PESOS</w:t>
      </w:r>
      <w:r w:rsidR="009C1D71" w:rsidRPr="00A32694">
        <w:rPr>
          <w:rFonts w:ascii="Arial" w:eastAsia="Arial" w:hAnsi="Arial" w:cs="Arial"/>
          <w:sz w:val="24"/>
          <w:szCs w:val="24"/>
        </w:rPr>
        <w:t xml:space="preserve"> ($4.831.148) a favor de la parte ejecutante.</w:t>
      </w:r>
    </w:p>
    <w:p w14:paraId="51B84D51" w14:textId="77777777" w:rsidR="009C1D71" w:rsidRPr="00A32694" w:rsidRDefault="009C1D71" w:rsidP="00A32694">
      <w:pPr>
        <w:spacing w:line="276" w:lineRule="auto"/>
        <w:jc w:val="both"/>
        <w:rPr>
          <w:rFonts w:ascii="Arial" w:eastAsia="Calibri" w:hAnsi="Arial" w:cs="Arial"/>
          <w:sz w:val="24"/>
          <w:szCs w:val="24"/>
        </w:rPr>
      </w:pPr>
    </w:p>
    <w:p w14:paraId="19BB8746" w14:textId="69E9ACA1" w:rsidR="009C1D71" w:rsidRPr="00A32694" w:rsidRDefault="00A32694" w:rsidP="00A32694">
      <w:pPr>
        <w:spacing w:line="276" w:lineRule="auto"/>
        <w:jc w:val="both"/>
        <w:rPr>
          <w:rFonts w:ascii="Arial" w:eastAsiaTheme="minorEastAsia" w:hAnsi="Arial" w:cs="Arial"/>
          <w:sz w:val="24"/>
          <w:szCs w:val="24"/>
          <w:lang w:eastAsia="es-CO"/>
        </w:rPr>
      </w:pPr>
      <w:r w:rsidRPr="00A32694">
        <w:rPr>
          <w:rFonts w:ascii="Arial" w:eastAsia="Arial" w:hAnsi="Arial" w:cs="Arial"/>
          <w:b/>
          <w:bCs/>
          <w:sz w:val="24"/>
          <w:szCs w:val="24"/>
        </w:rPr>
        <w:t>TERCERO. -</w:t>
      </w:r>
      <w:r w:rsidR="009C1D71" w:rsidRPr="00A32694">
        <w:rPr>
          <w:rFonts w:ascii="Arial" w:eastAsia="Arial" w:hAnsi="Arial" w:cs="Arial"/>
          <w:b/>
          <w:bCs/>
          <w:sz w:val="24"/>
          <w:szCs w:val="24"/>
        </w:rPr>
        <w:t xml:space="preserve"> APROBAR </w:t>
      </w:r>
      <w:r w:rsidR="009C1D71" w:rsidRPr="00A32694">
        <w:rPr>
          <w:rFonts w:ascii="Arial" w:eastAsia="Arial" w:hAnsi="Arial" w:cs="Arial"/>
          <w:sz w:val="24"/>
          <w:szCs w:val="24"/>
        </w:rPr>
        <w:t>la liquidación antes efectuada.</w:t>
      </w:r>
    </w:p>
    <w:p w14:paraId="07547A01" w14:textId="77777777" w:rsidR="00A71BE2" w:rsidRPr="00A32694" w:rsidRDefault="00A71BE2" w:rsidP="00A32694">
      <w:pPr>
        <w:widowControl w:val="0"/>
        <w:autoSpaceDE w:val="0"/>
        <w:autoSpaceDN w:val="0"/>
        <w:adjustRightInd w:val="0"/>
        <w:spacing w:line="276" w:lineRule="auto"/>
        <w:jc w:val="both"/>
        <w:rPr>
          <w:rFonts w:ascii="Arial" w:eastAsia="Arial" w:hAnsi="Arial" w:cs="Arial"/>
          <w:sz w:val="24"/>
          <w:szCs w:val="24"/>
          <w:lang w:val="es-CO"/>
        </w:rPr>
      </w:pPr>
    </w:p>
    <w:p w14:paraId="259FCA14" w14:textId="77777777" w:rsidR="00A71BE2" w:rsidRPr="00A32694" w:rsidRDefault="5FB49897" w:rsidP="00A32694">
      <w:pPr>
        <w:widowControl w:val="0"/>
        <w:autoSpaceDE w:val="0"/>
        <w:autoSpaceDN w:val="0"/>
        <w:adjustRightInd w:val="0"/>
        <w:spacing w:line="276" w:lineRule="auto"/>
        <w:jc w:val="both"/>
        <w:rPr>
          <w:rFonts w:ascii="Arial" w:hAnsi="Arial" w:cs="Arial"/>
          <w:sz w:val="24"/>
          <w:szCs w:val="24"/>
        </w:rPr>
      </w:pPr>
      <w:r w:rsidRPr="00A32694">
        <w:rPr>
          <w:rFonts w:ascii="Arial" w:eastAsia="Arial" w:hAnsi="Arial" w:cs="Arial"/>
          <w:sz w:val="24"/>
          <w:szCs w:val="24"/>
          <w:lang w:val="es-CO"/>
        </w:rPr>
        <w:t>Notifíquese por estado y a los correos electrónicos de los apoderados de las partes.</w:t>
      </w:r>
    </w:p>
    <w:p w14:paraId="1BF2C45E" w14:textId="77777777" w:rsidR="00A32694" w:rsidRPr="00A32694" w:rsidRDefault="00A32694" w:rsidP="00A32694">
      <w:pPr>
        <w:spacing w:line="276" w:lineRule="auto"/>
        <w:jc w:val="both"/>
        <w:rPr>
          <w:rFonts w:ascii="Arial" w:eastAsia="Arial" w:hAnsi="Arial" w:cs="Arial"/>
          <w:sz w:val="24"/>
          <w:szCs w:val="24"/>
          <w:lang w:val="es-CO" w:eastAsia="es-CO"/>
        </w:rPr>
      </w:pPr>
    </w:p>
    <w:p w14:paraId="4B641B4C" w14:textId="77777777" w:rsidR="00A32694" w:rsidRPr="00A32694" w:rsidRDefault="00A32694" w:rsidP="00A32694">
      <w:pPr>
        <w:spacing w:line="276" w:lineRule="auto"/>
        <w:jc w:val="both"/>
        <w:textAlignment w:val="baseline"/>
        <w:rPr>
          <w:rFonts w:ascii="Arial" w:hAnsi="Arial" w:cs="Arial"/>
          <w:spacing w:val="-4"/>
          <w:sz w:val="24"/>
          <w:szCs w:val="24"/>
          <w:lang w:val="es-ES" w:eastAsia="es-CO"/>
        </w:rPr>
      </w:pPr>
      <w:r w:rsidRPr="00A32694">
        <w:rPr>
          <w:rFonts w:ascii="Arial" w:hAnsi="Arial" w:cs="Arial"/>
          <w:spacing w:val="-4"/>
          <w:sz w:val="24"/>
          <w:szCs w:val="24"/>
          <w:lang w:val="es-ES" w:eastAsia="es-CO"/>
        </w:rPr>
        <w:t>Quienes Integran la Sala,</w:t>
      </w:r>
    </w:p>
    <w:p w14:paraId="5A780195" w14:textId="77777777" w:rsidR="00A32694" w:rsidRPr="00A32694" w:rsidRDefault="00A32694" w:rsidP="00A32694">
      <w:pPr>
        <w:widowControl w:val="0"/>
        <w:autoSpaceDE w:val="0"/>
        <w:autoSpaceDN w:val="0"/>
        <w:adjustRightInd w:val="0"/>
        <w:spacing w:line="276" w:lineRule="auto"/>
        <w:rPr>
          <w:rFonts w:ascii="Arial" w:eastAsia="Calibri" w:hAnsi="Arial" w:cs="Arial"/>
          <w:b/>
          <w:sz w:val="24"/>
          <w:szCs w:val="24"/>
          <w:lang w:val="es-CO" w:eastAsia="en-US"/>
        </w:rPr>
      </w:pPr>
    </w:p>
    <w:p w14:paraId="48E19C34" w14:textId="77777777" w:rsidR="00A32694" w:rsidRPr="00A32694" w:rsidRDefault="00A32694" w:rsidP="00A32694">
      <w:pPr>
        <w:widowControl w:val="0"/>
        <w:autoSpaceDE w:val="0"/>
        <w:autoSpaceDN w:val="0"/>
        <w:adjustRightInd w:val="0"/>
        <w:spacing w:line="276" w:lineRule="auto"/>
        <w:rPr>
          <w:rFonts w:ascii="Arial" w:eastAsia="Calibri" w:hAnsi="Arial" w:cs="Arial"/>
          <w:b/>
          <w:sz w:val="24"/>
          <w:szCs w:val="24"/>
          <w:lang w:val="es-CO" w:eastAsia="en-US"/>
        </w:rPr>
      </w:pPr>
    </w:p>
    <w:p w14:paraId="12324006" w14:textId="77777777" w:rsidR="00A32694" w:rsidRPr="00A32694" w:rsidRDefault="00A32694" w:rsidP="00A32694">
      <w:pPr>
        <w:widowControl w:val="0"/>
        <w:autoSpaceDE w:val="0"/>
        <w:autoSpaceDN w:val="0"/>
        <w:adjustRightInd w:val="0"/>
        <w:spacing w:line="276" w:lineRule="auto"/>
        <w:rPr>
          <w:rFonts w:ascii="Arial" w:eastAsia="Calibri" w:hAnsi="Arial" w:cs="Arial"/>
          <w:b/>
          <w:sz w:val="24"/>
          <w:szCs w:val="24"/>
          <w:lang w:val="es-CO" w:eastAsia="en-US"/>
        </w:rPr>
      </w:pPr>
    </w:p>
    <w:p w14:paraId="2CCEE472" w14:textId="77777777" w:rsidR="00A32694" w:rsidRPr="00A32694" w:rsidRDefault="00A32694" w:rsidP="00A32694">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A32694">
        <w:rPr>
          <w:rFonts w:ascii="Arial" w:eastAsia="Calibri" w:hAnsi="Arial" w:cs="Arial"/>
          <w:b/>
          <w:bCs/>
          <w:sz w:val="24"/>
          <w:szCs w:val="24"/>
          <w:lang w:val="es-CO" w:eastAsia="en-US"/>
        </w:rPr>
        <w:t>JULIO CÉSAR SALAZAR MUÑOZ</w:t>
      </w:r>
    </w:p>
    <w:p w14:paraId="181EC115" w14:textId="77777777" w:rsidR="00A32694" w:rsidRPr="00A32694" w:rsidRDefault="00A32694" w:rsidP="00A32694">
      <w:pPr>
        <w:widowControl w:val="0"/>
        <w:autoSpaceDE w:val="0"/>
        <w:autoSpaceDN w:val="0"/>
        <w:adjustRightInd w:val="0"/>
        <w:spacing w:line="276" w:lineRule="auto"/>
        <w:jc w:val="center"/>
        <w:rPr>
          <w:rFonts w:ascii="Arial" w:eastAsia="Calibri" w:hAnsi="Arial" w:cs="Arial"/>
          <w:sz w:val="24"/>
          <w:szCs w:val="24"/>
          <w:lang w:val="es-CO" w:eastAsia="en-US"/>
        </w:rPr>
      </w:pPr>
      <w:r w:rsidRPr="00A32694">
        <w:rPr>
          <w:rFonts w:ascii="Arial" w:eastAsia="Calibri" w:hAnsi="Arial" w:cs="Arial"/>
          <w:sz w:val="24"/>
          <w:szCs w:val="24"/>
          <w:lang w:val="es-CO" w:eastAsia="en-US"/>
        </w:rPr>
        <w:t>Magistrado Ponente</w:t>
      </w:r>
    </w:p>
    <w:p w14:paraId="6EE20A08" w14:textId="77777777" w:rsidR="00A32694" w:rsidRPr="00A32694" w:rsidRDefault="00A32694" w:rsidP="00A32694">
      <w:pPr>
        <w:widowControl w:val="0"/>
        <w:autoSpaceDE w:val="0"/>
        <w:autoSpaceDN w:val="0"/>
        <w:adjustRightInd w:val="0"/>
        <w:spacing w:line="276" w:lineRule="auto"/>
        <w:rPr>
          <w:rFonts w:ascii="Arial" w:eastAsia="Calibri" w:hAnsi="Arial" w:cs="Arial"/>
          <w:sz w:val="24"/>
          <w:szCs w:val="24"/>
          <w:lang w:val="es-CO" w:eastAsia="en-US"/>
        </w:rPr>
      </w:pPr>
    </w:p>
    <w:p w14:paraId="70A7D914" w14:textId="77777777" w:rsidR="00A32694" w:rsidRPr="00A32694" w:rsidRDefault="00A32694" w:rsidP="00A32694">
      <w:pPr>
        <w:widowControl w:val="0"/>
        <w:autoSpaceDE w:val="0"/>
        <w:autoSpaceDN w:val="0"/>
        <w:adjustRightInd w:val="0"/>
        <w:spacing w:line="276" w:lineRule="auto"/>
        <w:rPr>
          <w:rFonts w:ascii="Arial" w:eastAsia="Calibri" w:hAnsi="Arial" w:cs="Arial"/>
          <w:sz w:val="24"/>
          <w:szCs w:val="24"/>
          <w:lang w:val="es-CO" w:eastAsia="en-US"/>
        </w:rPr>
      </w:pPr>
    </w:p>
    <w:p w14:paraId="723FBDFD" w14:textId="77777777" w:rsidR="00A32694" w:rsidRPr="00A32694" w:rsidRDefault="00A32694" w:rsidP="00A32694">
      <w:pPr>
        <w:widowControl w:val="0"/>
        <w:autoSpaceDE w:val="0"/>
        <w:autoSpaceDN w:val="0"/>
        <w:adjustRightInd w:val="0"/>
        <w:spacing w:line="276" w:lineRule="auto"/>
        <w:rPr>
          <w:rFonts w:ascii="Arial" w:eastAsia="Calibri" w:hAnsi="Arial" w:cs="Arial"/>
          <w:sz w:val="24"/>
          <w:szCs w:val="24"/>
          <w:lang w:val="es-CO" w:eastAsia="en-US"/>
        </w:rPr>
      </w:pPr>
    </w:p>
    <w:p w14:paraId="12687824" w14:textId="77777777" w:rsidR="00A32694" w:rsidRPr="00A32694" w:rsidRDefault="00A32694" w:rsidP="00A32694">
      <w:pPr>
        <w:widowControl w:val="0"/>
        <w:autoSpaceDE w:val="0"/>
        <w:autoSpaceDN w:val="0"/>
        <w:adjustRightInd w:val="0"/>
        <w:spacing w:line="276" w:lineRule="auto"/>
        <w:rPr>
          <w:rFonts w:ascii="Arial" w:eastAsia="Calibri" w:hAnsi="Arial" w:cs="Arial"/>
          <w:sz w:val="24"/>
          <w:szCs w:val="24"/>
          <w:lang w:val="es-CO" w:eastAsia="en-US"/>
        </w:rPr>
      </w:pPr>
      <w:r w:rsidRPr="00A32694">
        <w:rPr>
          <w:rFonts w:ascii="Arial" w:eastAsia="Calibri" w:hAnsi="Arial" w:cs="Arial"/>
          <w:b/>
          <w:bCs/>
          <w:sz w:val="24"/>
          <w:szCs w:val="24"/>
          <w:lang w:val="es-CO" w:eastAsia="en-US"/>
        </w:rPr>
        <w:t>ANA LUCÍA CAICEDO CALDERÓN</w:t>
      </w:r>
      <w:r w:rsidRPr="00A32694">
        <w:rPr>
          <w:rFonts w:ascii="Arial" w:eastAsia="Calibri" w:hAnsi="Arial" w:cs="Arial"/>
          <w:b/>
          <w:bCs/>
          <w:sz w:val="24"/>
          <w:szCs w:val="24"/>
          <w:lang w:val="es-CO" w:eastAsia="en-US"/>
        </w:rPr>
        <w:tab/>
      </w:r>
      <w:r w:rsidRPr="00A32694">
        <w:rPr>
          <w:rFonts w:ascii="Arial" w:eastAsia="Calibri" w:hAnsi="Arial" w:cs="Arial"/>
          <w:b/>
          <w:bCs/>
          <w:sz w:val="24"/>
          <w:szCs w:val="24"/>
          <w:lang w:val="es-CO" w:eastAsia="en-US"/>
        </w:rPr>
        <w:tab/>
        <w:t xml:space="preserve">   GERMÁN DARÍO </w:t>
      </w:r>
      <w:proofErr w:type="spellStart"/>
      <w:r w:rsidRPr="00A32694">
        <w:rPr>
          <w:rFonts w:ascii="Arial" w:eastAsia="Calibri" w:hAnsi="Arial" w:cs="Arial"/>
          <w:b/>
          <w:bCs/>
          <w:sz w:val="24"/>
          <w:szCs w:val="24"/>
          <w:lang w:val="es-CO" w:eastAsia="en-US"/>
        </w:rPr>
        <w:t>GÓEZ</w:t>
      </w:r>
      <w:proofErr w:type="spellEnd"/>
      <w:r w:rsidRPr="00A32694">
        <w:rPr>
          <w:rFonts w:ascii="Arial" w:eastAsia="Calibri" w:hAnsi="Arial" w:cs="Arial"/>
          <w:b/>
          <w:bCs/>
          <w:sz w:val="24"/>
          <w:szCs w:val="24"/>
          <w:lang w:val="es-CO" w:eastAsia="en-US"/>
        </w:rPr>
        <w:t xml:space="preserve"> </w:t>
      </w:r>
      <w:proofErr w:type="spellStart"/>
      <w:r w:rsidRPr="00A32694">
        <w:rPr>
          <w:rFonts w:ascii="Arial" w:eastAsia="Calibri" w:hAnsi="Arial" w:cs="Arial"/>
          <w:b/>
          <w:bCs/>
          <w:sz w:val="24"/>
          <w:szCs w:val="24"/>
          <w:lang w:val="es-CO" w:eastAsia="en-US"/>
        </w:rPr>
        <w:t>VINASCO</w:t>
      </w:r>
      <w:proofErr w:type="spellEnd"/>
    </w:p>
    <w:p w14:paraId="61829076" w14:textId="52C9A581" w:rsidR="00C17841" w:rsidRPr="00A32694" w:rsidRDefault="00A32694" w:rsidP="00A32694">
      <w:pPr>
        <w:spacing w:line="276" w:lineRule="auto"/>
        <w:jc w:val="both"/>
        <w:textAlignment w:val="baseline"/>
        <w:rPr>
          <w:rFonts w:ascii="Arial" w:hAnsi="Arial" w:cs="Arial"/>
          <w:bCs/>
          <w:sz w:val="24"/>
          <w:szCs w:val="24"/>
          <w:lang w:eastAsia="en-US"/>
        </w:rPr>
      </w:pPr>
      <w:r w:rsidRPr="00A32694">
        <w:rPr>
          <w:rFonts w:ascii="Arial" w:eastAsia="Calibri" w:hAnsi="Arial" w:cs="Arial"/>
          <w:bCs/>
          <w:sz w:val="24"/>
          <w:szCs w:val="24"/>
          <w:lang w:val="es-CO" w:eastAsia="en-US"/>
        </w:rPr>
        <w:lastRenderedPageBreak/>
        <w:t>Magistrada</w:t>
      </w:r>
      <w:r w:rsidRPr="00A32694">
        <w:rPr>
          <w:rFonts w:ascii="Arial" w:eastAsia="Calibri" w:hAnsi="Arial" w:cs="Arial"/>
          <w:bCs/>
          <w:sz w:val="24"/>
          <w:szCs w:val="24"/>
          <w:lang w:val="es-CO" w:eastAsia="en-US"/>
        </w:rPr>
        <w:tab/>
      </w:r>
      <w:r w:rsidRPr="00A32694">
        <w:rPr>
          <w:rFonts w:ascii="Arial" w:eastAsia="Calibri" w:hAnsi="Arial" w:cs="Arial"/>
          <w:bCs/>
          <w:sz w:val="24"/>
          <w:szCs w:val="24"/>
          <w:lang w:val="es-CO" w:eastAsia="en-US"/>
        </w:rPr>
        <w:tab/>
      </w:r>
      <w:r w:rsidRPr="00A32694">
        <w:rPr>
          <w:rFonts w:ascii="Arial" w:eastAsia="Calibri" w:hAnsi="Arial" w:cs="Arial"/>
          <w:bCs/>
          <w:sz w:val="24"/>
          <w:szCs w:val="24"/>
          <w:lang w:val="es-CO" w:eastAsia="en-US"/>
        </w:rPr>
        <w:tab/>
      </w:r>
      <w:r w:rsidRPr="00A32694">
        <w:rPr>
          <w:rFonts w:ascii="Arial" w:eastAsia="Calibri" w:hAnsi="Arial" w:cs="Arial"/>
          <w:bCs/>
          <w:sz w:val="24"/>
          <w:szCs w:val="24"/>
          <w:lang w:val="es-CO" w:eastAsia="en-US"/>
        </w:rPr>
        <w:tab/>
      </w:r>
      <w:r w:rsidRPr="00A32694">
        <w:rPr>
          <w:rFonts w:ascii="Arial" w:eastAsia="Calibri" w:hAnsi="Arial" w:cs="Arial"/>
          <w:bCs/>
          <w:sz w:val="24"/>
          <w:szCs w:val="24"/>
          <w:lang w:val="es-CO" w:eastAsia="en-US"/>
        </w:rPr>
        <w:tab/>
      </w:r>
      <w:r w:rsidRPr="00A32694">
        <w:rPr>
          <w:rFonts w:ascii="Arial" w:eastAsia="Calibri" w:hAnsi="Arial" w:cs="Arial"/>
          <w:bCs/>
          <w:sz w:val="24"/>
          <w:szCs w:val="24"/>
          <w:lang w:val="es-CO" w:eastAsia="en-US"/>
        </w:rPr>
        <w:tab/>
      </w:r>
      <w:r w:rsidRPr="00A32694">
        <w:rPr>
          <w:rFonts w:ascii="Arial" w:eastAsia="Calibri" w:hAnsi="Arial" w:cs="Arial"/>
          <w:b/>
          <w:bCs/>
          <w:sz w:val="24"/>
          <w:szCs w:val="24"/>
          <w:lang w:val="es-CO" w:eastAsia="en-US"/>
        </w:rPr>
        <w:t xml:space="preserve">   </w:t>
      </w:r>
      <w:r w:rsidRPr="00A32694">
        <w:rPr>
          <w:rFonts w:ascii="Arial" w:hAnsi="Arial" w:cs="Arial"/>
          <w:bCs/>
          <w:sz w:val="24"/>
          <w:szCs w:val="24"/>
          <w:lang w:eastAsia="en-US"/>
        </w:rPr>
        <w:t>Magistrado</w:t>
      </w:r>
    </w:p>
    <w:sectPr w:rsidR="00C17841" w:rsidRPr="00A32694" w:rsidSect="00C17841">
      <w:headerReference w:type="default" r:id="rId10"/>
      <w:footerReference w:type="default" r:id="rId11"/>
      <w:pgSz w:w="12242" w:h="18722" w:code="121"/>
      <w:pgMar w:top="2211" w:right="1418" w:bottom="1474" w:left="158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0698A1" w16cex:dateUtc="2023-09-19T17:25:37.698Z"/>
  <w16cex:commentExtensible w16cex:durableId="72A45AD3" w16cex:dateUtc="2023-09-22T17:00:41.99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7093" w14:textId="77777777" w:rsidR="00834297" w:rsidRDefault="00834297" w:rsidP="00A71BE2">
      <w:r>
        <w:separator/>
      </w:r>
    </w:p>
  </w:endnote>
  <w:endnote w:type="continuationSeparator" w:id="0">
    <w:p w14:paraId="68135306" w14:textId="77777777" w:rsidR="00834297" w:rsidRDefault="00834297" w:rsidP="00A7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4CB0A038" w:rsidR="00087F0F" w:rsidRPr="00A32694" w:rsidRDefault="00087F0F" w:rsidP="00A32694">
    <w:pPr>
      <w:pStyle w:val="Encabezado"/>
      <w:jc w:val="right"/>
      <w:rPr>
        <w:rFonts w:ascii="Arial" w:hAnsi="Arial" w:cs="Arial"/>
        <w:sz w:val="18"/>
        <w:szCs w:val="18"/>
        <w:lang w:val="es-CO"/>
      </w:rPr>
    </w:pPr>
    <w:r w:rsidRPr="00A32694">
      <w:rPr>
        <w:rFonts w:ascii="Arial" w:hAnsi="Arial" w:cs="Arial"/>
        <w:sz w:val="18"/>
        <w:szCs w:val="18"/>
        <w:lang w:val="es-CO"/>
      </w:rPr>
      <w:fldChar w:fldCharType="begin"/>
    </w:r>
    <w:r w:rsidRPr="00A32694">
      <w:rPr>
        <w:rFonts w:ascii="Arial" w:hAnsi="Arial" w:cs="Arial"/>
        <w:sz w:val="18"/>
        <w:szCs w:val="18"/>
        <w:lang w:val="es-CO"/>
      </w:rPr>
      <w:instrText>PAGE   \* MERGEFORMAT</w:instrText>
    </w:r>
    <w:r w:rsidRPr="00A32694">
      <w:rPr>
        <w:rFonts w:ascii="Arial" w:hAnsi="Arial" w:cs="Arial"/>
        <w:sz w:val="18"/>
        <w:szCs w:val="18"/>
        <w:lang w:val="es-CO"/>
      </w:rPr>
      <w:fldChar w:fldCharType="separate"/>
    </w:r>
    <w:r w:rsidR="00986633">
      <w:rPr>
        <w:rFonts w:ascii="Arial" w:hAnsi="Arial" w:cs="Arial"/>
        <w:noProof/>
        <w:sz w:val="18"/>
        <w:szCs w:val="18"/>
        <w:lang w:val="es-CO"/>
      </w:rPr>
      <w:t>7</w:t>
    </w:r>
    <w:r w:rsidRPr="00A32694">
      <w:rPr>
        <w:rFonts w:ascii="Arial" w:hAnsi="Arial" w:cs="Arial"/>
        <w:sz w:val="18"/>
        <w:szCs w:val="18"/>
        <w:lang w:val="es-C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0F00" w14:textId="77777777" w:rsidR="00834297" w:rsidRDefault="00834297" w:rsidP="00A71BE2">
      <w:r>
        <w:separator/>
      </w:r>
    </w:p>
  </w:footnote>
  <w:footnote w:type="continuationSeparator" w:id="0">
    <w:p w14:paraId="6B88BDA1" w14:textId="77777777" w:rsidR="00834297" w:rsidRDefault="00834297" w:rsidP="00A71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28BC" w14:textId="77777777" w:rsidR="00A32694" w:rsidRPr="00A32694" w:rsidRDefault="000840A0" w:rsidP="00A32694">
    <w:pPr>
      <w:pStyle w:val="Encabezado"/>
      <w:jc w:val="center"/>
      <w:rPr>
        <w:rFonts w:ascii="Arial" w:hAnsi="Arial" w:cs="Arial"/>
        <w:sz w:val="18"/>
        <w:szCs w:val="18"/>
        <w:lang w:val="es-CO"/>
      </w:rPr>
    </w:pPr>
    <w:proofErr w:type="spellStart"/>
    <w:r w:rsidRPr="00A32694">
      <w:rPr>
        <w:rFonts w:ascii="Arial" w:hAnsi="Arial" w:cs="Arial"/>
        <w:sz w:val="18"/>
        <w:szCs w:val="18"/>
        <w:lang w:val="es-CO"/>
      </w:rPr>
      <w:t>Bertidio</w:t>
    </w:r>
    <w:proofErr w:type="spellEnd"/>
    <w:r w:rsidRPr="00A32694">
      <w:rPr>
        <w:rFonts w:ascii="Arial" w:hAnsi="Arial" w:cs="Arial"/>
        <w:sz w:val="18"/>
        <w:szCs w:val="18"/>
        <w:lang w:val="es-CO"/>
      </w:rPr>
      <w:t xml:space="preserve"> Ocampo Castaño vs Colpensiones</w:t>
    </w:r>
  </w:p>
  <w:p w14:paraId="6EAE3740" w14:textId="031E2C41" w:rsidR="00087F0F" w:rsidRPr="00A32694" w:rsidRDefault="000840A0" w:rsidP="00A32694">
    <w:pPr>
      <w:pStyle w:val="Encabezado"/>
      <w:jc w:val="center"/>
      <w:rPr>
        <w:rFonts w:ascii="Arial" w:hAnsi="Arial" w:cs="Arial"/>
        <w:sz w:val="18"/>
        <w:szCs w:val="18"/>
        <w:lang w:val="es-CO"/>
      </w:rPr>
    </w:pPr>
    <w:r w:rsidRPr="00A32694">
      <w:rPr>
        <w:rFonts w:ascii="Arial" w:hAnsi="Arial" w:cs="Arial"/>
        <w:sz w:val="18"/>
        <w:szCs w:val="18"/>
        <w:lang w:val="es-CO"/>
      </w:rPr>
      <w:t>Rad. 66001310500220170044902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E6E"/>
    <w:multiLevelType w:val="hybridMultilevel"/>
    <w:tmpl w:val="C506ED5E"/>
    <w:lvl w:ilvl="0" w:tplc="4FD407FC">
      <w:start w:val="1"/>
      <w:numFmt w:val="lowerLetter"/>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1" w15:restartNumberingAfterBreak="0">
    <w:nsid w:val="09D430CF"/>
    <w:multiLevelType w:val="hybridMultilevel"/>
    <w:tmpl w:val="17E03808"/>
    <w:lvl w:ilvl="0" w:tplc="14206058">
      <w:start w:val="1"/>
      <w:numFmt w:val="decimal"/>
      <w:lvlText w:val="%1."/>
      <w:lvlJc w:val="left"/>
      <w:pPr>
        <w:ind w:left="720" w:hanging="360"/>
      </w:pPr>
      <w:rPr>
        <w:b/>
      </w:rPr>
    </w:lvl>
    <w:lvl w:ilvl="1" w:tplc="CB4CDF2A">
      <w:start w:val="1"/>
      <w:numFmt w:val="lowerLetter"/>
      <w:lvlText w:val="%2."/>
      <w:lvlJc w:val="left"/>
      <w:pPr>
        <w:ind w:left="1440" w:hanging="360"/>
      </w:pPr>
    </w:lvl>
    <w:lvl w:ilvl="2" w:tplc="CD20E204">
      <w:start w:val="1"/>
      <w:numFmt w:val="lowerRoman"/>
      <w:lvlText w:val="%3."/>
      <w:lvlJc w:val="right"/>
      <w:pPr>
        <w:ind w:left="2160" w:hanging="180"/>
      </w:pPr>
    </w:lvl>
    <w:lvl w:ilvl="3" w:tplc="6F56A384">
      <w:start w:val="1"/>
      <w:numFmt w:val="decimal"/>
      <w:lvlText w:val="%4."/>
      <w:lvlJc w:val="left"/>
      <w:pPr>
        <w:ind w:left="2880" w:hanging="360"/>
      </w:pPr>
    </w:lvl>
    <w:lvl w:ilvl="4" w:tplc="AC3AAC48">
      <w:start w:val="1"/>
      <w:numFmt w:val="lowerLetter"/>
      <w:lvlText w:val="%5."/>
      <w:lvlJc w:val="left"/>
      <w:pPr>
        <w:ind w:left="3600" w:hanging="360"/>
      </w:pPr>
    </w:lvl>
    <w:lvl w:ilvl="5" w:tplc="DCF664FA">
      <w:start w:val="1"/>
      <w:numFmt w:val="lowerRoman"/>
      <w:lvlText w:val="%6."/>
      <w:lvlJc w:val="right"/>
      <w:pPr>
        <w:ind w:left="4320" w:hanging="180"/>
      </w:pPr>
    </w:lvl>
    <w:lvl w:ilvl="6" w:tplc="6748B464">
      <w:start w:val="1"/>
      <w:numFmt w:val="decimal"/>
      <w:lvlText w:val="%7."/>
      <w:lvlJc w:val="left"/>
      <w:pPr>
        <w:ind w:left="5040" w:hanging="360"/>
      </w:pPr>
    </w:lvl>
    <w:lvl w:ilvl="7" w:tplc="E160C9CA">
      <w:start w:val="1"/>
      <w:numFmt w:val="lowerLetter"/>
      <w:lvlText w:val="%8."/>
      <w:lvlJc w:val="left"/>
      <w:pPr>
        <w:ind w:left="5760" w:hanging="360"/>
      </w:pPr>
    </w:lvl>
    <w:lvl w:ilvl="8" w:tplc="E304C294">
      <w:start w:val="1"/>
      <w:numFmt w:val="lowerRoman"/>
      <w:lvlText w:val="%9."/>
      <w:lvlJc w:val="right"/>
      <w:pPr>
        <w:ind w:left="6480" w:hanging="180"/>
      </w:pPr>
    </w:lvl>
  </w:abstractNum>
  <w:abstractNum w:abstractNumId="2" w15:restartNumberingAfterBreak="0">
    <w:nsid w:val="150223FF"/>
    <w:multiLevelType w:val="hybridMultilevel"/>
    <w:tmpl w:val="AC0856A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D16E32"/>
    <w:multiLevelType w:val="hybridMultilevel"/>
    <w:tmpl w:val="675E0A38"/>
    <w:lvl w:ilvl="0" w:tplc="74601F82">
      <w:start w:val="1"/>
      <w:numFmt w:val="lowerLetter"/>
      <w:lvlText w:val="%1."/>
      <w:lvlJc w:val="left"/>
      <w:pPr>
        <w:ind w:left="720" w:hanging="360"/>
      </w:pPr>
    </w:lvl>
    <w:lvl w:ilvl="1" w:tplc="23F4CD68">
      <w:start w:val="1"/>
      <w:numFmt w:val="lowerLetter"/>
      <w:lvlText w:val="%2."/>
      <w:lvlJc w:val="left"/>
      <w:pPr>
        <w:ind w:left="1440" w:hanging="360"/>
      </w:pPr>
    </w:lvl>
    <w:lvl w:ilvl="2" w:tplc="BA1EBA2C">
      <w:start w:val="1"/>
      <w:numFmt w:val="lowerRoman"/>
      <w:lvlText w:val="%3."/>
      <w:lvlJc w:val="right"/>
      <w:pPr>
        <w:ind w:left="2160" w:hanging="180"/>
      </w:pPr>
    </w:lvl>
    <w:lvl w:ilvl="3" w:tplc="A2284872">
      <w:start w:val="1"/>
      <w:numFmt w:val="decimal"/>
      <w:lvlText w:val="%4."/>
      <w:lvlJc w:val="left"/>
      <w:pPr>
        <w:ind w:left="2880" w:hanging="360"/>
      </w:pPr>
    </w:lvl>
    <w:lvl w:ilvl="4" w:tplc="95A45C34">
      <w:start w:val="1"/>
      <w:numFmt w:val="lowerLetter"/>
      <w:lvlText w:val="%5."/>
      <w:lvlJc w:val="left"/>
      <w:pPr>
        <w:ind w:left="3600" w:hanging="360"/>
      </w:pPr>
    </w:lvl>
    <w:lvl w:ilvl="5" w:tplc="9626B28C">
      <w:start w:val="1"/>
      <w:numFmt w:val="lowerRoman"/>
      <w:lvlText w:val="%6."/>
      <w:lvlJc w:val="right"/>
      <w:pPr>
        <w:ind w:left="4320" w:hanging="180"/>
      </w:pPr>
    </w:lvl>
    <w:lvl w:ilvl="6" w:tplc="123AB2CC">
      <w:start w:val="1"/>
      <w:numFmt w:val="decimal"/>
      <w:lvlText w:val="%7."/>
      <w:lvlJc w:val="left"/>
      <w:pPr>
        <w:ind w:left="5040" w:hanging="360"/>
      </w:pPr>
    </w:lvl>
    <w:lvl w:ilvl="7" w:tplc="EAB26E38">
      <w:start w:val="1"/>
      <w:numFmt w:val="lowerLetter"/>
      <w:lvlText w:val="%8."/>
      <w:lvlJc w:val="left"/>
      <w:pPr>
        <w:ind w:left="5760" w:hanging="360"/>
      </w:pPr>
    </w:lvl>
    <w:lvl w:ilvl="8" w:tplc="E48449C0">
      <w:start w:val="1"/>
      <w:numFmt w:val="lowerRoman"/>
      <w:lvlText w:val="%9."/>
      <w:lvlJc w:val="right"/>
      <w:pPr>
        <w:ind w:left="6480" w:hanging="180"/>
      </w:pPr>
    </w:lvl>
  </w:abstractNum>
  <w:abstractNum w:abstractNumId="4" w15:restartNumberingAfterBreak="0">
    <w:nsid w:val="41FE6118"/>
    <w:multiLevelType w:val="hybridMultilevel"/>
    <w:tmpl w:val="1A929920"/>
    <w:lvl w:ilvl="0" w:tplc="9B12690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735440"/>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15:restartNumberingAfterBreak="0">
    <w:nsid w:val="4E9C7F2A"/>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5B8E2382"/>
    <w:multiLevelType w:val="multilevel"/>
    <w:tmpl w:val="0CC435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C11FB"/>
    <w:multiLevelType w:val="hybridMultilevel"/>
    <w:tmpl w:val="2354D2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E5942"/>
    <w:multiLevelType w:val="hybridMultilevel"/>
    <w:tmpl w:val="866C814C"/>
    <w:lvl w:ilvl="0" w:tplc="A75C14BA">
      <w:start w:val="1"/>
      <w:numFmt w:val="lowerLetter"/>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663129B4"/>
    <w:multiLevelType w:val="hybridMultilevel"/>
    <w:tmpl w:val="344215B8"/>
    <w:lvl w:ilvl="0" w:tplc="9FD06ACC">
      <w:start w:val="1"/>
      <w:numFmt w:val="lowerLetter"/>
      <w:lvlText w:val="%1."/>
      <w:lvlJc w:val="left"/>
      <w:pPr>
        <w:ind w:left="720" w:hanging="360"/>
      </w:pPr>
    </w:lvl>
    <w:lvl w:ilvl="1" w:tplc="8762453A">
      <w:start w:val="1"/>
      <w:numFmt w:val="lowerLetter"/>
      <w:lvlText w:val="%2."/>
      <w:lvlJc w:val="left"/>
      <w:pPr>
        <w:ind w:left="1440" w:hanging="360"/>
      </w:pPr>
    </w:lvl>
    <w:lvl w:ilvl="2" w:tplc="18409672">
      <w:start w:val="1"/>
      <w:numFmt w:val="lowerRoman"/>
      <w:lvlText w:val="%3."/>
      <w:lvlJc w:val="right"/>
      <w:pPr>
        <w:ind w:left="2160" w:hanging="180"/>
      </w:pPr>
    </w:lvl>
    <w:lvl w:ilvl="3" w:tplc="2C982214">
      <w:start w:val="1"/>
      <w:numFmt w:val="decimal"/>
      <w:lvlText w:val="%4."/>
      <w:lvlJc w:val="left"/>
      <w:pPr>
        <w:ind w:left="2880" w:hanging="360"/>
      </w:pPr>
    </w:lvl>
    <w:lvl w:ilvl="4" w:tplc="AC023E30">
      <w:start w:val="1"/>
      <w:numFmt w:val="lowerLetter"/>
      <w:lvlText w:val="%5."/>
      <w:lvlJc w:val="left"/>
      <w:pPr>
        <w:ind w:left="3600" w:hanging="360"/>
      </w:pPr>
    </w:lvl>
    <w:lvl w:ilvl="5" w:tplc="48BA7FFE">
      <w:start w:val="1"/>
      <w:numFmt w:val="lowerRoman"/>
      <w:lvlText w:val="%6."/>
      <w:lvlJc w:val="right"/>
      <w:pPr>
        <w:ind w:left="4320" w:hanging="180"/>
      </w:pPr>
    </w:lvl>
    <w:lvl w:ilvl="6" w:tplc="93D62664">
      <w:start w:val="1"/>
      <w:numFmt w:val="decimal"/>
      <w:lvlText w:val="%7."/>
      <w:lvlJc w:val="left"/>
      <w:pPr>
        <w:ind w:left="5040" w:hanging="360"/>
      </w:pPr>
    </w:lvl>
    <w:lvl w:ilvl="7" w:tplc="57CE03B4">
      <w:start w:val="1"/>
      <w:numFmt w:val="lowerLetter"/>
      <w:lvlText w:val="%8."/>
      <w:lvlJc w:val="left"/>
      <w:pPr>
        <w:ind w:left="5760" w:hanging="360"/>
      </w:pPr>
    </w:lvl>
    <w:lvl w:ilvl="8" w:tplc="8F205340">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4"/>
  </w:num>
  <w:num w:numId="6">
    <w:abstractNumId w:val="5"/>
  </w:num>
  <w:num w:numId="7">
    <w:abstractNumId w:val="8"/>
  </w:num>
  <w:num w:numId="8">
    <w:abstractNumId w:val="2"/>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E2"/>
    <w:rsid w:val="00005D16"/>
    <w:rsid w:val="00013F45"/>
    <w:rsid w:val="0005712C"/>
    <w:rsid w:val="000724FF"/>
    <w:rsid w:val="00076331"/>
    <w:rsid w:val="00080C68"/>
    <w:rsid w:val="000840A0"/>
    <w:rsid w:val="00087F0F"/>
    <w:rsid w:val="000B3BEA"/>
    <w:rsid w:val="000C2FBA"/>
    <w:rsid w:val="000E3E3A"/>
    <w:rsid w:val="000F6478"/>
    <w:rsid w:val="00102507"/>
    <w:rsid w:val="001248D5"/>
    <w:rsid w:val="00132C6A"/>
    <w:rsid w:val="00134F07"/>
    <w:rsid w:val="00140056"/>
    <w:rsid w:val="0014341A"/>
    <w:rsid w:val="00143E24"/>
    <w:rsid w:val="001538DF"/>
    <w:rsid w:val="00177579"/>
    <w:rsid w:val="0019372D"/>
    <w:rsid w:val="001A56EA"/>
    <w:rsid w:val="001A6950"/>
    <w:rsid w:val="001B09CD"/>
    <w:rsid w:val="001C566D"/>
    <w:rsid w:val="0020203F"/>
    <w:rsid w:val="00210E2F"/>
    <w:rsid w:val="0022589E"/>
    <w:rsid w:val="00244EE7"/>
    <w:rsid w:val="0028E6E3"/>
    <w:rsid w:val="002C7633"/>
    <w:rsid w:val="002E4171"/>
    <w:rsid w:val="002F7F7D"/>
    <w:rsid w:val="00321FA0"/>
    <w:rsid w:val="003248C8"/>
    <w:rsid w:val="00332BA5"/>
    <w:rsid w:val="003452ED"/>
    <w:rsid w:val="00345E5C"/>
    <w:rsid w:val="003A231E"/>
    <w:rsid w:val="003A2880"/>
    <w:rsid w:val="003C63A9"/>
    <w:rsid w:val="003D2DCC"/>
    <w:rsid w:val="003D6D01"/>
    <w:rsid w:val="003E6CF3"/>
    <w:rsid w:val="004110B9"/>
    <w:rsid w:val="00426250"/>
    <w:rsid w:val="00427970"/>
    <w:rsid w:val="00434E78"/>
    <w:rsid w:val="004351BA"/>
    <w:rsid w:val="00445A65"/>
    <w:rsid w:val="00462BC3"/>
    <w:rsid w:val="00473F6B"/>
    <w:rsid w:val="00481D90"/>
    <w:rsid w:val="0048397E"/>
    <w:rsid w:val="0048453F"/>
    <w:rsid w:val="0049055C"/>
    <w:rsid w:val="00497F18"/>
    <w:rsid w:val="004A3AE9"/>
    <w:rsid w:val="004A674B"/>
    <w:rsid w:val="004B351C"/>
    <w:rsid w:val="004D1171"/>
    <w:rsid w:val="004DEC87"/>
    <w:rsid w:val="004E6807"/>
    <w:rsid w:val="005142BC"/>
    <w:rsid w:val="005170CC"/>
    <w:rsid w:val="005250F1"/>
    <w:rsid w:val="0053299C"/>
    <w:rsid w:val="00550FC7"/>
    <w:rsid w:val="00553688"/>
    <w:rsid w:val="005539DC"/>
    <w:rsid w:val="00555CCD"/>
    <w:rsid w:val="00567D58"/>
    <w:rsid w:val="00574000"/>
    <w:rsid w:val="005968A5"/>
    <w:rsid w:val="005B76B7"/>
    <w:rsid w:val="005F293A"/>
    <w:rsid w:val="00620545"/>
    <w:rsid w:val="00630654"/>
    <w:rsid w:val="00633350"/>
    <w:rsid w:val="00651F6B"/>
    <w:rsid w:val="006644F9"/>
    <w:rsid w:val="006750F8"/>
    <w:rsid w:val="0068547A"/>
    <w:rsid w:val="00690FFD"/>
    <w:rsid w:val="0069294D"/>
    <w:rsid w:val="006B34A0"/>
    <w:rsid w:val="006B6178"/>
    <w:rsid w:val="006F21BE"/>
    <w:rsid w:val="006F39D2"/>
    <w:rsid w:val="006F74C0"/>
    <w:rsid w:val="00702A35"/>
    <w:rsid w:val="007060EF"/>
    <w:rsid w:val="00706AA2"/>
    <w:rsid w:val="00711EF4"/>
    <w:rsid w:val="00713D34"/>
    <w:rsid w:val="00727868"/>
    <w:rsid w:val="0076114C"/>
    <w:rsid w:val="00763BB2"/>
    <w:rsid w:val="00777095"/>
    <w:rsid w:val="00797E4A"/>
    <w:rsid w:val="007A040B"/>
    <w:rsid w:val="007A0E90"/>
    <w:rsid w:val="007A3D08"/>
    <w:rsid w:val="007A79A5"/>
    <w:rsid w:val="007B249A"/>
    <w:rsid w:val="007B5945"/>
    <w:rsid w:val="007C0E23"/>
    <w:rsid w:val="007C2297"/>
    <w:rsid w:val="007C3A1F"/>
    <w:rsid w:val="007D78C3"/>
    <w:rsid w:val="007E7B6F"/>
    <w:rsid w:val="007F6947"/>
    <w:rsid w:val="008027A6"/>
    <w:rsid w:val="00804070"/>
    <w:rsid w:val="0082401A"/>
    <w:rsid w:val="00834297"/>
    <w:rsid w:val="00866BD4"/>
    <w:rsid w:val="0089787D"/>
    <w:rsid w:val="008A38E2"/>
    <w:rsid w:val="008B6CE0"/>
    <w:rsid w:val="008B7C76"/>
    <w:rsid w:val="008C6582"/>
    <w:rsid w:val="008D0077"/>
    <w:rsid w:val="008D0782"/>
    <w:rsid w:val="008E6EB0"/>
    <w:rsid w:val="008F3A10"/>
    <w:rsid w:val="009033ED"/>
    <w:rsid w:val="00910FF1"/>
    <w:rsid w:val="0092639D"/>
    <w:rsid w:val="0094350D"/>
    <w:rsid w:val="009627F6"/>
    <w:rsid w:val="009834A8"/>
    <w:rsid w:val="0098508F"/>
    <w:rsid w:val="00986633"/>
    <w:rsid w:val="009B5CA8"/>
    <w:rsid w:val="009B63EE"/>
    <w:rsid w:val="009C1D71"/>
    <w:rsid w:val="009C1EFE"/>
    <w:rsid w:val="009C683F"/>
    <w:rsid w:val="009D210C"/>
    <w:rsid w:val="009F1480"/>
    <w:rsid w:val="00A0A807"/>
    <w:rsid w:val="00A213E9"/>
    <w:rsid w:val="00A30C28"/>
    <w:rsid w:val="00A322BC"/>
    <w:rsid w:val="00A32694"/>
    <w:rsid w:val="00A447C3"/>
    <w:rsid w:val="00A47428"/>
    <w:rsid w:val="00A61665"/>
    <w:rsid w:val="00A61D33"/>
    <w:rsid w:val="00A71BE2"/>
    <w:rsid w:val="00A734D0"/>
    <w:rsid w:val="00A90F28"/>
    <w:rsid w:val="00AB40A8"/>
    <w:rsid w:val="00AB4E5E"/>
    <w:rsid w:val="00AD706F"/>
    <w:rsid w:val="00AE4821"/>
    <w:rsid w:val="00B20F3B"/>
    <w:rsid w:val="00B31C74"/>
    <w:rsid w:val="00B735C2"/>
    <w:rsid w:val="00B77BC1"/>
    <w:rsid w:val="00B97341"/>
    <w:rsid w:val="00BA48C1"/>
    <w:rsid w:val="00BB1B12"/>
    <w:rsid w:val="00BB6194"/>
    <w:rsid w:val="00BC0FCC"/>
    <w:rsid w:val="00BC54B1"/>
    <w:rsid w:val="00BD0411"/>
    <w:rsid w:val="00BD184C"/>
    <w:rsid w:val="00BD5A11"/>
    <w:rsid w:val="00BF4697"/>
    <w:rsid w:val="00C006B0"/>
    <w:rsid w:val="00C01752"/>
    <w:rsid w:val="00C0649B"/>
    <w:rsid w:val="00C11BDA"/>
    <w:rsid w:val="00C135F7"/>
    <w:rsid w:val="00C145DC"/>
    <w:rsid w:val="00C17841"/>
    <w:rsid w:val="00C43D1F"/>
    <w:rsid w:val="00C4794F"/>
    <w:rsid w:val="00C571F4"/>
    <w:rsid w:val="00C6667B"/>
    <w:rsid w:val="00C7B003"/>
    <w:rsid w:val="00C84301"/>
    <w:rsid w:val="00C844EF"/>
    <w:rsid w:val="00C85788"/>
    <w:rsid w:val="00CA55E0"/>
    <w:rsid w:val="00CA73F5"/>
    <w:rsid w:val="00CC633D"/>
    <w:rsid w:val="00CC7D2A"/>
    <w:rsid w:val="00CD426F"/>
    <w:rsid w:val="00CE2B62"/>
    <w:rsid w:val="00D10C79"/>
    <w:rsid w:val="00D31A63"/>
    <w:rsid w:val="00D322BE"/>
    <w:rsid w:val="00D33A9A"/>
    <w:rsid w:val="00D57AC9"/>
    <w:rsid w:val="00DA09C1"/>
    <w:rsid w:val="00DC7125"/>
    <w:rsid w:val="00DD6679"/>
    <w:rsid w:val="00DF2342"/>
    <w:rsid w:val="00DF35E7"/>
    <w:rsid w:val="00E1198D"/>
    <w:rsid w:val="00E119C7"/>
    <w:rsid w:val="00E172FE"/>
    <w:rsid w:val="00E1755B"/>
    <w:rsid w:val="00E34E5F"/>
    <w:rsid w:val="00E4558B"/>
    <w:rsid w:val="00E852A6"/>
    <w:rsid w:val="00E941D6"/>
    <w:rsid w:val="00E97E5C"/>
    <w:rsid w:val="00EA4783"/>
    <w:rsid w:val="00EB06E5"/>
    <w:rsid w:val="00EB457B"/>
    <w:rsid w:val="00EF24DA"/>
    <w:rsid w:val="00F03427"/>
    <w:rsid w:val="00F1027F"/>
    <w:rsid w:val="00F158C6"/>
    <w:rsid w:val="00F16052"/>
    <w:rsid w:val="00F231EB"/>
    <w:rsid w:val="00F30659"/>
    <w:rsid w:val="00F335D1"/>
    <w:rsid w:val="00F448A4"/>
    <w:rsid w:val="00F458C7"/>
    <w:rsid w:val="00F75FA8"/>
    <w:rsid w:val="00F95E1D"/>
    <w:rsid w:val="00FB748D"/>
    <w:rsid w:val="00FD08D6"/>
    <w:rsid w:val="00FD127C"/>
    <w:rsid w:val="00FF21E8"/>
    <w:rsid w:val="01280FDA"/>
    <w:rsid w:val="01858129"/>
    <w:rsid w:val="0199DEE0"/>
    <w:rsid w:val="01E7B427"/>
    <w:rsid w:val="0232ED12"/>
    <w:rsid w:val="0274B238"/>
    <w:rsid w:val="02C3300A"/>
    <w:rsid w:val="0373F826"/>
    <w:rsid w:val="0388E467"/>
    <w:rsid w:val="03A9A185"/>
    <w:rsid w:val="03F62B4F"/>
    <w:rsid w:val="042DD271"/>
    <w:rsid w:val="04599C79"/>
    <w:rsid w:val="0461C451"/>
    <w:rsid w:val="048CAC4B"/>
    <w:rsid w:val="04C3B971"/>
    <w:rsid w:val="04E32FA9"/>
    <w:rsid w:val="054571E6"/>
    <w:rsid w:val="0555ACF6"/>
    <w:rsid w:val="05920337"/>
    <w:rsid w:val="059ADFF6"/>
    <w:rsid w:val="05CB55CC"/>
    <w:rsid w:val="05E13D07"/>
    <w:rsid w:val="05F56CDA"/>
    <w:rsid w:val="06200152"/>
    <w:rsid w:val="065D243A"/>
    <w:rsid w:val="0669FC94"/>
    <w:rsid w:val="06DE6336"/>
    <w:rsid w:val="06E0B583"/>
    <w:rsid w:val="0710F132"/>
    <w:rsid w:val="0727E2F8"/>
    <w:rsid w:val="076CDF5E"/>
    <w:rsid w:val="079F72A8"/>
    <w:rsid w:val="08CF366D"/>
    <w:rsid w:val="08D636EF"/>
    <w:rsid w:val="08D7B5D3"/>
    <w:rsid w:val="0A05FE9F"/>
    <w:rsid w:val="0AA5D6F9"/>
    <w:rsid w:val="0B06438C"/>
    <w:rsid w:val="0B92389A"/>
    <w:rsid w:val="0BD7F9F4"/>
    <w:rsid w:val="0BDDF341"/>
    <w:rsid w:val="0C433E70"/>
    <w:rsid w:val="0CAB4F0F"/>
    <w:rsid w:val="0CADDA4F"/>
    <w:rsid w:val="0CC57E23"/>
    <w:rsid w:val="0CF59DBE"/>
    <w:rsid w:val="0D25296A"/>
    <w:rsid w:val="0D40C251"/>
    <w:rsid w:val="0D4DA4BA"/>
    <w:rsid w:val="0D7BF5C9"/>
    <w:rsid w:val="0DA312BB"/>
    <w:rsid w:val="0F91B6A0"/>
    <w:rsid w:val="0FCD25ED"/>
    <w:rsid w:val="1076FFE1"/>
    <w:rsid w:val="109E6DD9"/>
    <w:rsid w:val="10B1C6D0"/>
    <w:rsid w:val="10CEC53E"/>
    <w:rsid w:val="11423401"/>
    <w:rsid w:val="11F302F0"/>
    <w:rsid w:val="123A3E3A"/>
    <w:rsid w:val="12497540"/>
    <w:rsid w:val="12607BD1"/>
    <w:rsid w:val="1264DDDC"/>
    <w:rsid w:val="135C2D83"/>
    <w:rsid w:val="135D8312"/>
    <w:rsid w:val="13CEF434"/>
    <w:rsid w:val="14351233"/>
    <w:rsid w:val="143A0C26"/>
    <w:rsid w:val="14A32937"/>
    <w:rsid w:val="14A9388D"/>
    <w:rsid w:val="14D8AE85"/>
    <w:rsid w:val="156D7CF1"/>
    <w:rsid w:val="163EF998"/>
    <w:rsid w:val="16523155"/>
    <w:rsid w:val="166715AE"/>
    <w:rsid w:val="16CC2013"/>
    <w:rsid w:val="16F041C3"/>
    <w:rsid w:val="16FB70D4"/>
    <w:rsid w:val="1797296A"/>
    <w:rsid w:val="17D7032F"/>
    <w:rsid w:val="17E849F3"/>
    <w:rsid w:val="1838E1BB"/>
    <w:rsid w:val="1893E2DC"/>
    <w:rsid w:val="189A9EFE"/>
    <w:rsid w:val="1924AEAA"/>
    <w:rsid w:val="193C501A"/>
    <w:rsid w:val="195DCC1C"/>
    <w:rsid w:val="1989D217"/>
    <w:rsid w:val="1A4C7340"/>
    <w:rsid w:val="1A8612F7"/>
    <w:rsid w:val="1ADAC558"/>
    <w:rsid w:val="1B0195D7"/>
    <w:rsid w:val="1B817691"/>
    <w:rsid w:val="1BE843A1"/>
    <w:rsid w:val="1BF5AC3E"/>
    <w:rsid w:val="1C07C6AA"/>
    <w:rsid w:val="1D1010AB"/>
    <w:rsid w:val="1D3F631C"/>
    <w:rsid w:val="1D54E03A"/>
    <w:rsid w:val="1DB7CB74"/>
    <w:rsid w:val="1DBFBA18"/>
    <w:rsid w:val="1DC9FC78"/>
    <w:rsid w:val="1DD01C3C"/>
    <w:rsid w:val="1E1988FB"/>
    <w:rsid w:val="1E2C1EBE"/>
    <w:rsid w:val="1E3686D7"/>
    <w:rsid w:val="1E578B77"/>
    <w:rsid w:val="1F5446A5"/>
    <w:rsid w:val="1F59EDF8"/>
    <w:rsid w:val="1FB74E2D"/>
    <w:rsid w:val="1FC7EF1F"/>
    <w:rsid w:val="1FECA37A"/>
    <w:rsid w:val="1FFF05B4"/>
    <w:rsid w:val="20781065"/>
    <w:rsid w:val="20AF5F5B"/>
    <w:rsid w:val="211D91BB"/>
    <w:rsid w:val="21DFC401"/>
    <w:rsid w:val="221126DF"/>
    <w:rsid w:val="2215D29A"/>
    <w:rsid w:val="227E8D21"/>
    <w:rsid w:val="22AAB717"/>
    <w:rsid w:val="22BDFE6A"/>
    <w:rsid w:val="22C0A9E2"/>
    <w:rsid w:val="22D1200F"/>
    <w:rsid w:val="22D386F4"/>
    <w:rsid w:val="2326A84C"/>
    <w:rsid w:val="235E867D"/>
    <w:rsid w:val="246769CF"/>
    <w:rsid w:val="24E70DC2"/>
    <w:rsid w:val="26007F33"/>
    <w:rsid w:val="266B7FCB"/>
    <w:rsid w:val="266E4738"/>
    <w:rsid w:val="26A7207A"/>
    <w:rsid w:val="26EBAFDE"/>
    <w:rsid w:val="2711DF4A"/>
    <w:rsid w:val="279968CC"/>
    <w:rsid w:val="27EF8573"/>
    <w:rsid w:val="2807502C"/>
    <w:rsid w:val="280A1799"/>
    <w:rsid w:val="28927496"/>
    <w:rsid w:val="28B17965"/>
    <w:rsid w:val="28DEC016"/>
    <w:rsid w:val="2996475C"/>
    <w:rsid w:val="29A3FC2C"/>
    <w:rsid w:val="29F9BD5E"/>
    <w:rsid w:val="2A9A51CA"/>
    <w:rsid w:val="2B0EA087"/>
    <w:rsid w:val="2B561E29"/>
    <w:rsid w:val="2B79D67E"/>
    <w:rsid w:val="2BDBB3B8"/>
    <w:rsid w:val="2CAA70E8"/>
    <w:rsid w:val="2D76F3D4"/>
    <w:rsid w:val="2D79AF28"/>
    <w:rsid w:val="2E3FB1D7"/>
    <w:rsid w:val="2E6DAF41"/>
    <w:rsid w:val="2F43E7CC"/>
    <w:rsid w:val="2F6FFEC3"/>
    <w:rsid w:val="2F813709"/>
    <w:rsid w:val="2F83A8CB"/>
    <w:rsid w:val="2FDC21A0"/>
    <w:rsid w:val="30017376"/>
    <w:rsid w:val="303D3067"/>
    <w:rsid w:val="3084B70C"/>
    <w:rsid w:val="30E86059"/>
    <w:rsid w:val="315143A2"/>
    <w:rsid w:val="3156ECBE"/>
    <w:rsid w:val="316ABBF4"/>
    <w:rsid w:val="31A0DB55"/>
    <w:rsid w:val="31DB69DF"/>
    <w:rsid w:val="320E5A50"/>
    <w:rsid w:val="324C3503"/>
    <w:rsid w:val="32759675"/>
    <w:rsid w:val="3290516E"/>
    <w:rsid w:val="3292573D"/>
    <w:rsid w:val="32A4BCD2"/>
    <w:rsid w:val="339B7577"/>
    <w:rsid w:val="339E608B"/>
    <w:rsid w:val="33F4E5EB"/>
    <w:rsid w:val="3430B1E1"/>
    <w:rsid w:val="34DA2E35"/>
    <w:rsid w:val="34DB96DE"/>
    <w:rsid w:val="351FD828"/>
    <w:rsid w:val="3529FC5C"/>
    <w:rsid w:val="3541EBF4"/>
    <w:rsid w:val="355E6057"/>
    <w:rsid w:val="35E740CC"/>
    <w:rsid w:val="36082323"/>
    <w:rsid w:val="365C2CC7"/>
    <w:rsid w:val="369C9B44"/>
    <w:rsid w:val="36F89107"/>
    <w:rsid w:val="374EF9B1"/>
    <w:rsid w:val="37B7DA06"/>
    <w:rsid w:val="37C00739"/>
    <w:rsid w:val="3815C94D"/>
    <w:rsid w:val="3952D0E1"/>
    <w:rsid w:val="39C131DD"/>
    <w:rsid w:val="39CFD2A5"/>
    <w:rsid w:val="39FD6D7F"/>
    <w:rsid w:val="3AC0725E"/>
    <w:rsid w:val="3B993DE0"/>
    <w:rsid w:val="3C188744"/>
    <w:rsid w:val="3C568250"/>
    <w:rsid w:val="3C5C4F43"/>
    <w:rsid w:val="3C5FD0DC"/>
    <w:rsid w:val="3C742FCC"/>
    <w:rsid w:val="3CBD8350"/>
    <w:rsid w:val="3D2EC398"/>
    <w:rsid w:val="3D35B943"/>
    <w:rsid w:val="3D58E5DD"/>
    <w:rsid w:val="3D65A3D9"/>
    <w:rsid w:val="3DEF5CFF"/>
    <w:rsid w:val="3DFBA13D"/>
    <w:rsid w:val="3E141064"/>
    <w:rsid w:val="3E26A589"/>
    <w:rsid w:val="3E858EBF"/>
    <w:rsid w:val="3EB2279A"/>
    <w:rsid w:val="3F070B30"/>
    <w:rsid w:val="3F665B27"/>
    <w:rsid w:val="3F6B89AE"/>
    <w:rsid w:val="3F8B2D60"/>
    <w:rsid w:val="3FAF0569"/>
    <w:rsid w:val="3FBBA894"/>
    <w:rsid w:val="400E6895"/>
    <w:rsid w:val="40215F20"/>
    <w:rsid w:val="402656AF"/>
    <w:rsid w:val="40366909"/>
    <w:rsid w:val="40A81A3D"/>
    <w:rsid w:val="40C66CED"/>
    <w:rsid w:val="4129F373"/>
    <w:rsid w:val="4181D209"/>
    <w:rsid w:val="41B915ED"/>
    <w:rsid w:val="41BD2F81"/>
    <w:rsid w:val="4262675D"/>
    <w:rsid w:val="4297B853"/>
    <w:rsid w:val="43460957"/>
    <w:rsid w:val="43925E2F"/>
    <w:rsid w:val="43F674A6"/>
    <w:rsid w:val="452D701C"/>
    <w:rsid w:val="455D1122"/>
    <w:rsid w:val="45B23DAD"/>
    <w:rsid w:val="45BCDF1F"/>
    <w:rsid w:val="45C85B26"/>
    <w:rsid w:val="461ED43F"/>
    <w:rsid w:val="4672ED11"/>
    <w:rsid w:val="467DAA19"/>
    <w:rsid w:val="476087B2"/>
    <w:rsid w:val="477B1C20"/>
    <w:rsid w:val="4844750A"/>
    <w:rsid w:val="4894B1E4"/>
    <w:rsid w:val="4923CA81"/>
    <w:rsid w:val="497E5E8E"/>
    <w:rsid w:val="49C05D78"/>
    <w:rsid w:val="4A76FAB0"/>
    <w:rsid w:val="4AA4ABC3"/>
    <w:rsid w:val="4ABC0459"/>
    <w:rsid w:val="4AC66377"/>
    <w:rsid w:val="4B52252E"/>
    <w:rsid w:val="4B983AA5"/>
    <w:rsid w:val="4BAB704F"/>
    <w:rsid w:val="4C4ACEB2"/>
    <w:rsid w:val="4C5CCC49"/>
    <w:rsid w:val="4C6F5BD0"/>
    <w:rsid w:val="4D0D371B"/>
    <w:rsid w:val="4DD3796A"/>
    <w:rsid w:val="4E3EF977"/>
    <w:rsid w:val="4E79D3B4"/>
    <w:rsid w:val="4EFAF660"/>
    <w:rsid w:val="4F0E24F6"/>
    <w:rsid w:val="4F7C7EF1"/>
    <w:rsid w:val="5044D7DD"/>
    <w:rsid w:val="5053BD9C"/>
    <w:rsid w:val="50596C14"/>
    <w:rsid w:val="508087CB"/>
    <w:rsid w:val="5123F92E"/>
    <w:rsid w:val="512BDCEA"/>
    <w:rsid w:val="51303D6C"/>
    <w:rsid w:val="516C5239"/>
    <w:rsid w:val="51BA0FCC"/>
    <w:rsid w:val="524E68BC"/>
    <w:rsid w:val="527BD2CD"/>
    <w:rsid w:val="52CD7891"/>
    <w:rsid w:val="52DF1961"/>
    <w:rsid w:val="539C6F39"/>
    <w:rsid w:val="543A0FCE"/>
    <w:rsid w:val="544242CB"/>
    <w:rsid w:val="547086BD"/>
    <w:rsid w:val="54840583"/>
    <w:rsid w:val="54C3173B"/>
    <w:rsid w:val="55867F11"/>
    <w:rsid w:val="5587BB9C"/>
    <w:rsid w:val="55EBC075"/>
    <w:rsid w:val="55F42363"/>
    <w:rsid w:val="567CFDB4"/>
    <w:rsid w:val="56E60DCC"/>
    <w:rsid w:val="56E70A21"/>
    <w:rsid w:val="56F30850"/>
    <w:rsid w:val="579E1DEA"/>
    <w:rsid w:val="57A50D1F"/>
    <w:rsid w:val="57E1E5E9"/>
    <w:rsid w:val="583D2377"/>
    <w:rsid w:val="58BC5BA6"/>
    <w:rsid w:val="5939EE4B"/>
    <w:rsid w:val="5979D374"/>
    <w:rsid w:val="59B79318"/>
    <w:rsid w:val="5A1FB103"/>
    <w:rsid w:val="5AB4B53B"/>
    <w:rsid w:val="5ABF3198"/>
    <w:rsid w:val="5AD88590"/>
    <w:rsid w:val="5AE56F2F"/>
    <w:rsid w:val="5B3FBAE3"/>
    <w:rsid w:val="5BAFF269"/>
    <w:rsid w:val="5BDE2055"/>
    <w:rsid w:val="5C1972AF"/>
    <w:rsid w:val="5C54DE32"/>
    <w:rsid w:val="5C7A30D8"/>
    <w:rsid w:val="5CB24CF9"/>
    <w:rsid w:val="5D0AC4D5"/>
    <w:rsid w:val="5D222BF5"/>
    <w:rsid w:val="5D668C5B"/>
    <w:rsid w:val="5DD1D2A7"/>
    <w:rsid w:val="5E78FACF"/>
    <w:rsid w:val="5F01A5E7"/>
    <w:rsid w:val="5FA92FCF"/>
    <w:rsid w:val="5FB49897"/>
    <w:rsid w:val="5FBCAAE5"/>
    <w:rsid w:val="6036BEC8"/>
    <w:rsid w:val="6073FBCB"/>
    <w:rsid w:val="610923E4"/>
    <w:rsid w:val="6128414A"/>
    <w:rsid w:val="612EA39D"/>
    <w:rsid w:val="613BB1C8"/>
    <w:rsid w:val="61618C6C"/>
    <w:rsid w:val="6176B3EA"/>
    <w:rsid w:val="620FCC2C"/>
    <w:rsid w:val="6217AD40"/>
    <w:rsid w:val="626B7BCF"/>
    <w:rsid w:val="62D48A61"/>
    <w:rsid w:val="6301B2E8"/>
    <w:rsid w:val="6306E320"/>
    <w:rsid w:val="63610CC7"/>
    <w:rsid w:val="63916D79"/>
    <w:rsid w:val="6397BAE9"/>
    <w:rsid w:val="63B92814"/>
    <w:rsid w:val="63C70D60"/>
    <w:rsid w:val="6457B818"/>
    <w:rsid w:val="64A4020D"/>
    <w:rsid w:val="64E14B48"/>
    <w:rsid w:val="652D3DDA"/>
    <w:rsid w:val="654C5850"/>
    <w:rsid w:val="65797CA6"/>
    <w:rsid w:val="657C5B9C"/>
    <w:rsid w:val="66C90E3B"/>
    <w:rsid w:val="681E71E8"/>
    <w:rsid w:val="682C5C8B"/>
    <w:rsid w:val="685F26D9"/>
    <w:rsid w:val="6886EEC4"/>
    <w:rsid w:val="698E8509"/>
    <w:rsid w:val="6A226248"/>
    <w:rsid w:val="6A64B75F"/>
    <w:rsid w:val="6AC6548D"/>
    <w:rsid w:val="6B36A2AB"/>
    <w:rsid w:val="6B73F0DE"/>
    <w:rsid w:val="6B838F7C"/>
    <w:rsid w:val="6C07C19E"/>
    <w:rsid w:val="6C2BBD30"/>
    <w:rsid w:val="6C481056"/>
    <w:rsid w:val="6C8DD93D"/>
    <w:rsid w:val="6CDFF934"/>
    <w:rsid w:val="6CF91010"/>
    <w:rsid w:val="6D60509D"/>
    <w:rsid w:val="6DECF44B"/>
    <w:rsid w:val="6E4B378F"/>
    <w:rsid w:val="6F80B59E"/>
    <w:rsid w:val="6FA883C7"/>
    <w:rsid w:val="7094A699"/>
    <w:rsid w:val="713E452A"/>
    <w:rsid w:val="7148547E"/>
    <w:rsid w:val="715F0924"/>
    <w:rsid w:val="71A4AFBF"/>
    <w:rsid w:val="721CD861"/>
    <w:rsid w:val="7238A9A4"/>
    <w:rsid w:val="723D6D41"/>
    <w:rsid w:val="725EB964"/>
    <w:rsid w:val="72F9CC12"/>
    <w:rsid w:val="7321620B"/>
    <w:rsid w:val="732F9C18"/>
    <w:rsid w:val="73496BD8"/>
    <w:rsid w:val="734ADC36"/>
    <w:rsid w:val="736638A8"/>
    <w:rsid w:val="73E3F8E2"/>
    <w:rsid w:val="7411741A"/>
    <w:rsid w:val="748455AF"/>
    <w:rsid w:val="7550A06C"/>
    <w:rsid w:val="7562940D"/>
    <w:rsid w:val="7660B171"/>
    <w:rsid w:val="76B8CAE0"/>
    <w:rsid w:val="771C8BFB"/>
    <w:rsid w:val="771DFD60"/>
    <w:rsid w:val="778E7072"/>
    <w:rsid w:val="77A9D87B"/>
    <w:rsid w:val="77C59F88"/>
    <w:rsid w:val="77C8DB2A"/>
    <w:rsid w:val="77CD9823"/>
    <w:rsid w:val="783CEFAF"/>
    <w:rsid w:val="784F9B5F"/>
    <w:rsid w:val="786FB82F"/>
    <w:rsid w:val="7888412E"/>
    <w:rsid w:val="789505FB"/>
    <w:rsid w:val="78AE4EA0"/>
    <w:rsid w:val="78C18C50"/>
    <w:rsid w:val="7959DD45"/>
    <w:rsid w:val="79BA3CC0"/>
    <w:rsid w:val="79C6389E"/>
    <w:rsid w:val="7A0BE80C"/>
    <w:rsid w:val="7A2B3ECF"/>
    <w:rsid w:val="7A460CB3"/>
    <w:rsid w:val="7A559E22"/>
    <w:rsid w:val="7A599806"/>
    <w:rsid w:val="7A6D0F25"/>
    <w:rsid w:val="7AD10A33"/>
    <w:rsid w:val="7AD25EB3"/>
    <w:rsid w:val="7ADBC0B0"/>
    <w:rsid w:val="7BB720F4"/>
    <w:rsid w:val="7BB7B7FC"/>
    <w:rsid w:val="7BF10E52"/>
    <w:rsid w:val="7C201EAA"/>
    <w:rsid w:val="7C33CF70"/>
    <w:rsid w:val="7C4315B3"/>
    <w:rsid w:val="7D757B85"/>
    <w:rsid w:val="7D7E2C28"/>
    <w:rsid w:val="7D81BFC3"/>
    <w:rsid w:val="7DCBE076"/>
    <w:rsid w:val="7E441CF3"/>
    <w:rsid w:val="7E5D230C"/>
    <w:rsid w:val="7E785752"/>
    <w:rsid w:val="7E90AD8D"/>
    <w:rsid w:val="7EB1DF55"/>
    <w:rsid w:val="7F722A51"/>
    <w:rsid w:val="7FD3ED0F"/>
    <w:rsid w:val="7FF7E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C2ED"/>
  <w15:docId w15:val="{D89040B5-BCA0-47A0-8FA8-9582AE3C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BE2"/>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A71BE2"/>
    <w:pPr>
      <w:keepNext/>
      <w:spacing w:line="360" w:lineRule="auto"/>
      <w:ind w:right="284"/>
      <w:jc w:val="both"/>
      <w:outlineLvl w:val="1"/>
    </w:pPr>
    <w:rPr>
      <w:rFonts w:ascii="Arial" w:hAnsi="Arial"/>
      <w:b/>
      <w:sz w:val="24"/>
    </w:rPr>
  </w:style>
  <w:style w:type="paragraph" w:styleId="Ttulo4">
    <w:name w:val="heading 4"/>
    <w:basedOn w:val="Normal"/>
    <w:next w:val="Normal"/>
    <w:link w:val="Ttulo4Car"/>
    <w:qFormat/>
    <w:rsid w:val="00A71BE2"/>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71BE2"/>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A71BE2"/>
    <w:rPr>
      <w:rFonts w:ascii="Arial" w:eastAsia="Times New Roman" w:hAnsi="Arial" w:cs="Times New Roman"/>
      <w:spacing w:val="-3"/>
      <w:sz w:val="36"/>
      <w:szCs w:val="20"/>
      <w:lang w:val="es-ES_tradnl" w:eastAsia="es-ES"/>
    </w:rPr>
  </w:style>
  <w:style w:type="paragraph" w:styleId="Ttulo">
    <w:name w:val="Title"/>
    <w:basedOn w:val="Normal"/>
    <w:link w:val="TtuloCar"/>
    <w:qFormat/>
    <w:rsid w:val="00A71BE2"/>
    <w:pPr>
      <w:widowControl w:val="0"/>
      <w:autoSpaceDE w:val="0"/>
      <w:autoSpaceDN w:val="0"/>
      <w:adjustRightInd w:val="0"/>
      <w:jc w:val="center"/>
    </w:pPr>
    <w:rPr>
      <w:rFonts w:ascii="Roman 12cpi" w:hAnsi="Roman 12cpi"/>
      <w:b/>
      <w:bCs/>
      <w:lang w:val="es-ES"/>
    </w:rPr>
  </w:style>
  <w:style w:type="character" w:customStyle="1" w:styleId="TtuloCar">
    <w:name w:val="Título Car"/>
    <w:basedOn w:val="Fuentedeprrafopredeter"/>
    <w:link w:val="Ttulo"/>
    <w:rsid w:val="00A71BE2"/>
    <w:rPr>
      <w:rFonts w:ascii="Roman 12cpi" w:eastAsia="Times New Roman" w:hAnsi="Roman 12cpi" w:cs="Times New Roman"/>
      <w:b/>
      <w:bCs/>
      <w:sz w:val="20"/>
      <w:szCs w:val="20"/>
      <w:lang w:eastAsia="es-ES"/>
    </w:rPr>
  </w:style>
  <w:style w:type="paragraph" w:styleId="Textoindependiente">
    <w:name w:val="Body Text"/>
    <w:basedOn w:val="Normal"/>
    <w:link w:val="TextoindependienteCar"/>
    <w:semiHidden/>
    <w:rsid w:val="00A71BE2"/>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semiHidden/>
    <w:rsid w:val="00A71BE2"/>
    <w:rPr>
      <w:rFonts w:ascii="Arial" w:eastAsia="Times New Roman" w:hAnsi="Arial" w:cs="Times New Roman"/>
      <w:sz w:val="26"/>
      <w:szCs w:val="20"/>
      <w:lang w:val="es-ES_tradnl" w:eastAsia="es-ES"/>
    </w:rPr>
  </w:style>
  <w:style w:type="paragraph" w:styleId="Textonotapie">
    <w:name w:val="footnote text"/>
    <w:basedOn w:val="Normal"/>
    <w:link w:val="TextonotapieCar"/>
    <w:semiHidden/>
    <w:unhideWhenUsed/>
    <w:rsid w:val="00A71BE2"/>
  </w:style>
  <w:style w:type="character" w:customStyle="1" w:styleId="TextonotapieCar">
    <w:name w:val="Texto nota pie Car"/>
    <w:basedOn w:val="Fuentedeprrafopredeter"/>
    <w:link w:val="Textonotapie"/>
    <w:semiHidden/>
    <w:rsid w:val="00A71BE2"/>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A71BE2"/>
    <w:rPr>
      <w:vertAlign w:val="superscript"/>
    </w:rPr>
  </w:style>
  <w:style w:type="paragraph" w:styleId="Encabezado">
    <w:name w:val="header"/>
    <w:basedOn w:val="Normal"/>
    <w:link w:val="EncabezadoCar"/>
    <w:unhideWhenUsed/>
    <w:rsid w:val="00A71BE2"/>
    <w:pPr>
      <w:tabs>
        <w:tab w:val="center" w:pos="4419"/>
        <w:tab w:val="right" w:pos="8838"/>
      </w:tabs>
    </w:pPr>
  </w:style>
  <w:style w:type="character" w:customStyle="1" w:styleId="EncabezadoCar">
    <w:name w:val="Encabezado Car"/>
    <w:basedOn w:val="Fuentedeprrafopredeter"/>
    <w:link w:val="Encabezado"/>
    <w:rsid w:val="00A71BE2"/>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71BE2"/>
    <w:pPr>
      <w:tabs>
        <w:tab w:val="center" w:pos="4419"/>
        <w:tab w:val="right" w:pos="8838"/>
      </w:tabs>
    </w:pPr>
  </w:style>
  <w:style w:type="character" w:customStyle="1" w:styleId="PiedepginaCar">
    <w:name w:val="Pie de página Car"/>
    <w:basedOn w:val="Fuentedeprrafopredeter"/>
    <w:link w:val="Piedepgina"/>
    <w:uiPriority w:val="99"/>
    <w:rsid w:val="00A71BE2"/>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C3A1F"/>
    <w:pPr>
      <w:ind w:left="720"/>
      <w:contextualSpacing/>
    </w:pPr>
  </w:style>
  <w:style w:type="paragraph" w:styleId="Textocomentario">
    <w:name w:val="annotation text"/>
    <w:basedOn w:val="Normal"/>
    <w:link w:val="TextocomentarioCar"/>
    <w:uiPriority w:val="99"/>
    <w:semiHidden/>
    <w:unhideWhenUsed/>
    <w:rsid w:val="007C3A1F"/>
  </w:style>
  <w:style w:type="character" w:customStyle="1" w:styleId="TextocomentarioCar">
    <w:name w:val="Texto comentario Car"/>
    <w:basedOn w:val="Fuentedeprrafopredeter"/>
    <w:link w:val="Textocomentario"/>
    <w:uiPriority w:val="99"/>
    <w:semiHidden/>
    <w:rsid w:val="007C3A1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C3A1F"/>
    <w:rPr>
      <w:sz w:val="16"/>
      <w:szCs w:val="16"/>
    </w:rPr>
  </w:style>
  <w:style w:type="paragraph" w:styleId="Textodeglobo">
    <w:name w:val="Balloon Text"/>
    <w:basedOn w:val="Normal"/>
    <w:link w:val="TextodegloboCar"/>
    <w:uiPriority w:val="99"/>
    <w:semiHidden/>
    <w:unhideWhenUsed/>
    <w:rsid w:val="00DF3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5E7"/>
    <w:rPr>
      <w:rFonts w:ascii="Tahoma" w:eastAsia="Times New Roman" w:hAnsi="Tahoma" w:cs="Tahoma"/>
      <w:sz w:val="16"/>
      <w:szCs w:val="16"/>
      <w:lang w:val="es-ES_tradnl" w:eastAsia="es-ES"/>
    </w:rPr>
  </w:style>
  <w:style w:type="character" w:customStyle="1" w:styleId="normaltextrun">
    <w:name w:val="normaltextrun"/>
    <w:basedOn w:val="Fuentedeprrafopredeter"/>
    <w:rsid w:val="00D57AC9"/>
  </w:style>
  <w:style w:type="character" w:customStyle="1" w:styleId="eop">
    <w:name w:val="eop"/>
    <w:basedOn w:val="Fuentedeprrafopredeter"/>
    <w:rsid w:val="00D5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8403">
      <w:bodyDiv w:val="1"/>
      <w:marLeft w:val="0"/>
      <w:marRight w:val="0"/>
      <w:marTop w:val="0"/>
      <w:marBottom w:val="0"/>
      <w:divBdr>
        <w:top w:val="none" w:sz="0" w:space="0" w:color="auto"/>
        <w:left w:val="none" w:sz="0" w:space="0" w:color="auto"/>
        <w:bottom w:val="none" w:sz="0" w:space="0" w:color="auto"/>
        <w:right w:val="none" w:sz="0" w:space="0" w:color="auto"/>
      </w:divBdr>
    </w:div>
    <w:div w:id="683091668">
      <w:bodyDiv w:val="1"/>
      <w:marLeft w:val="0"/>
      <w:marRight w:val="0"/>
      <w:marTop w:val="0"/>
      <w:marBottom w:val="0"/>
      <w:divBdr>
        <w:top w:val="none" w:sz="0" w:space="0" w:color="auto"/>
        <w:left w:val="none" w:sz="0" w:space="0" w:color="auto"/>
        <w:bottom w:val="none" w:sz="0" w:space="0" w:color="auto"/>
        <w:right w:val="none" w:sz="0" w:space="0" w:color="auto"/>
      </w:divBdr>
    </w:div>
    <w:div w:id="850949261">
      <w:bodyDiv w:val="1"/>
      <w:marLeft w:val="0"/>
      <w:marRight w:val="0"/>
      <w:marTop w:val="0"/>
      <w:marBottom w:val="0"/>
      <w:divBdr>
        <w:top w:val="none" w:sz="0" w:space="0" w:color="auto"/>
        <w:left w:val="none" w:sz="0" w:space="0" w:color="auto"/>
        <w:bottom w:val="none" w:sz="0" w:space="0" w:color="auto"/>
        <w:right w:val="none" w:sz="0" w:space="0" w:color="auto"/>
      </w:divBdr>
    </w:div>
    <w:div w:id="1368068135">
      <w:bodyDiv w:val="1"/>
      <w:marLeft w:val="0"/>
      <w:marRight w:val="0"/>
      <w:marTop w:val="0"/>
      <w:marBottom w:val="0"/>
      <w:divBdr>
        <w:top w:val="none" w:sz="0" w:space="0" w:color="auto"/>
        <w:left w:val="none" w:sz="0" w:space="0" w:color="auto"/>
        <w:bottom w:val="none" w:sz="0" w:space="0" w:color="auto"/>
        <w:right w:val="none" w:sz="0" w:space="0" w:color="auto"/>
      </w:divBdr>
    </w:div>
    <w:div w:id="17128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a0c1fa33759d4ef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74881-1AA3-4600-8565-9B77DCB8DBF4}">
  <ds:schemaRefs>
    <ds:schemaRef ds:uri="http://schemas.microsoft.com/sharepoint/v3/contenttype/forms"/>
  </ds:schemaRefs>
</ds:datastoreItem>
</file>

<file path=customXml/itemProps2.xml><?xml version="1.0" encoding="utf-8"?>
<ds:datastoreItem xmlns:ds="http://schemas.openxmlformats.org/officeDocument/2006/customXml" ds:itemID="{94587DD3-5E9E-4933-8144-86890AAFC689}">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0C7D8F93-97A5-4183-BB44-0BDF0BED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2447</Words>
  <Characters>13951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 Largo</dc:creator>
  <cp:keywords/>
  <dc:description/>
  <cp:lastModifiedBy>samsung</cp:lastModifiedBy>
  <cp:revision>10</cp:revision>
  <dcterms:created xsi:type="dcterms:W3CDTF">2023-09-19T16:17:00Z</dcterms:created>
  <dcterms:modified xsi:type="dcterms:W3CDTF">2023-10-26T16:51:00Z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