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E41FE" w14:textId="1DB0F3F4" w:rsidR="00BD72F4" w:rsidRPr="00872CB6" w:rsidRDefault="00872CB6" w:rsidP="00BD72F4">
      <w:pPr>
        <w:pStyle w:val="Ttulo"/>
        <w:jc w:val="both"/>
        <w:rPr>
          <w:rFonts w:ascii="Arial" w:hAnsi="Arial" w:cs="Arial"/>
          <w:bCs w:val="0"/>
        </w:rPr>
      </w:pPr>
      <w:r w:rsidRPr="00872CB6">
        <w:rPr>
          <w:rFonts w:ascii="Arial" w:hAnsi="Arial" w:cs="Arial"/>
          <w:bCs w:val="0"/>
        </w:rPr>
        <w:t>INTERROGATORIO DE PARTE / ENTIDAD PÚBLICA / NO PROCEDE</w:t>
      </w:r>
    </w:p>
    <w:p w14:paraId="47A83323" w14:textId="2D6A87D4" w:rsidR="00BD72F4" w:rsidRDefault="00872CB6" w:rsidP="00BD72F4">
      <w:pPr>
        <w:pStyle w:val="Ttulo"/>
        <w:jc w:val="both"/>
        <w:rPr>
          <w:rFonts w:ascii="Arial" w:hAnsi="Arial" w:cs="Arial"/>
          <w:b w:val="0"/>
          <w:bCs w:val="0"/>
        </w:rPr>
      </w:pPr>
      <w:r>
        <w:rPr>
          <w:rFonts w:ascii="Arial" w:hAnsi="Arial" w:cs="Arial"/>
          <w:b w:val="0"/>
          <w:bCs w:val="0"/>
        </w:rPr>
        <w:t xml:space="preserve">… </w:t>
      </w:r>
      <w:r w:rsidRPr="00872CB6">
        <w:rPr>
          <w:rFonts w:ascii="Arial" w:hAnsi="Arial" w:cs="Arial"/>
          <w:b w:val="0"/>
          <w:bCs w:val="0"/>
        </w:rPr>
        <w:t xml:space="preserve">el artículo 195 ibídem señala que “No valdrá la confesión de los representantes de las entidades públicas cualquiera que sea el orden al que pertenezcan o el régimen jurídico al que están sometidas”.  Refiere también la norma que, no </w:t>
      </w:r>
      <w:proofErr w:type="gramStart"/>
      <w:r w:rsidRPr="00872CB6">
        <w:rPr>
          <w:rFonts w:ascii="Arial" w:hAnsi="Arial" w:cs="Arial"/>
          <w:b w:val="0"/>
          <w:bCs w:val="0"/>
        </w:rPr>
        <w:t>obstante</w:t>
      </w:r>
      <w:proofErr w:type="gramEnd"/>
      <w:r w:rsidRPr="00872CB6">
        <w:rPr>
          <w:rFonts w:ascii="Arial" w:hAnsi="Arial" w:cs="Arial"/>
          <w:b w:val="0"/>
          <w:bCs w:val="0"/>
        </w:rPr>
        <w:t xml:space="preserve"> lo anterior, “podrá pedirse que el representante administrativo de la entidad rinda informe escrito bajo juramento, sobre los hechos debatidos que a ella conciernan</w:t>
      </w:r>
      <w:r>
        <w:rPr>
          <w:rFonts w:ascii="Arial" w:hAnsi="Arial" w:cs="Arial"/>
          <w:b w:val="0"/>
          <w:bCs w:val="0"/>
        </w:rPr>
        <w:t xml:space="preserve">… </w:t>
      </w:r>
      <w:r w:rsidRPr="00872CB6">
        <w:rPr>
          <w:rFonts w:ascii="Arial" w:hAnsi="Arial" w:cs="Arial"/>
          <w:b w:val="0"/>
          <w:bCs w:val="0"/>
        </w:rPr>
        <w:t>Para la Sala de Casación Laboral, el interrogatorio de parte al representante legal de una entidad pública “carece de fundamento”, ya que del mismo no puede extraerse la confesión y en ese sentido, “nada de lo que se afirme en dicha diligencia por parte dicho sujeto, puede utilizarse para resolver la controversia</w:t>
      </w:r>
      <w:r>
        <w:rPr>
          <w:rFonts w:ascii="Arial" w:hAnsi="Arial" w:cs="Arial"/>
          <w:b w:val="0"/>
          <w:bCs w:val="0"/>
        </w:rPr>
        <w:t>…</w:t>
      </w:r>
    </w:p>
    <w:p w14:paraId="2703F31F" w14:textId="5D92B949" w:rsidR="00872CB6" w:rsidRDefault="00872CB6" w:rsidP="00BD72F4">
      <w:pPr>
        <w:pStyle w:val="Ttulo"/>
        <w:jc w:val="both"/>
        <w:rPr>
          <w:rFonts w:ascii="Arial" w:hAnsi="Arial" w:cs="Arial"/>
          <w:b w:val="0"/>
          <w:bCs w:val="0"/>
        </w:rPr>
      </w:pPr>
    </w:p>
    <w:p w14:paraId="1D858B43" w14:textId="461F2748" w:rsidR="00872CB6" w:rsidRPr="00872CB6" w:rsidRDefault="00864204" w:rsidP="00872CB6">
      <w:pPr>
        <w:pStyle w:val="Ttulo"/>
        <w:jc w:val="both"/>
        <w:rPr>
          <w:rFonts w:ascii="Arial" w:hAnsi="Arial" w:cs="Arial"/>
          <w:bCs w:val="0"/>
        </w:rPr>
      </w:pPr>
      <w:r w:rsidRPr="00872CB6">
        <w:rPr>
          <w:rFonts w:ascii="Arial" w:hAnsi="Arial" w:cs="Arial"/>
          <w:bCs w:val="0"/>
        </w:rPr>
        <w:t xml:space="preserve">INTERROGATORIO DE PARTE / ENTIDAD PÚBLICA / </w:t>
      </w:r>
      <w:r>
        <w:rPr>
          <w:rFonts w:ascii="Arial" w:hAnsi="Arial" w:cs="Arial"/>
          <w:bCs w:val="0"/>
        </w:rPr>
        <w:t>INFORME ESCRITO EN SUBSIDIO / EXIGE PETICIÓN DE PARTE</w:t>
      </w:r>
    </w:p>
    <w:p w14:paraId="60DB1B3B" w14:textId="5F1F8189" w:rsidR="00872CB6" w:rsidRDefault="00872CB6" w:rsidP="00872CB6">
      <w:pPr>
        <w:pStyle w:val="Ttulo"/>
        <w:jc w:val="both"/>
        <w:rPr>
          <w:rFonts w:ascii="Arial" w:hAnsi="Arial" w:cs="Arial"/>
          <w:b w:val="0"/>
          <w:bCs w:val="0"/>
        </w:rPr>
      </w:pPr>
      <w:r>
        <w:rPr>
          <w:rFonts w:ascii="Arial" w:hAnsi="Arial" w:cs="Arial"/>
          <w:b w:val="0"/>
          <w:bCs w:val="0"/>
        </w:rPr>
        <w:t xml:space="preserve">… </w:t>
      </w:r>
      <w:r w:rsidRPr="00872CB6">
        <w:rPr>
          <w:rFonts w:ascii="Arial" w:hAnsi="Arial" w:cs="Arial"/>
          <w:b w:val="0"/>
          <w:bCs w:val="0"/>
        </w:rPr>
        <w:t>cuando las demandadas tengan la calidad especial descrita en la norma en cita, lo que corresponde es que la parte actora solicite -según exige la norma- el informe escrito bajo juramento, sobre los precisos puntos que señale en la solicitud y que versen sobre hechos que a aquellas les conciernan.</w:t>
      </w:r>
      <w:r>
        <w:rPr>
          <w:rFonts w:ascii="Arial" w:hAnsi="Arial" w:cs="Arial"/>
          <w:b w:val="0"/>
          <w:bCs w:val="0"/>
        </w:rPr>
        <w:t xml:space="preserve"> </w:t>
      </w:r>
      <w:r w:rsidRPr="00872CB6">
        <w:rPr>
          <w:rFonts w:ascii="Arial" w:hAnsi="Arial" w:cs="Arial"/>
          <w:b w:val="0"/>
          <w:bCs w:val="0"/>
        </w:rPr>
        <w:t xml:space="preserve">No obstante, en el presente caso la parte actora no solicitó que la prueba se decretara en los términos antes descritos, pues, aunque dirigió su demanda en contra de dos entidades públicas, optó por solicitar el interrogatorio de parte de sus representantes legales a pesar de lo infructuoso de esa petición </w:t>
      </w:r>
      <w:proofErr w:type="gramStart"/>
      <w:r w:rsidRPr="00872CB6">
        <w:rPr>
          <w:rFonts w:ascii="Arial" w:hAnsi="Arial" w:cs="Arial"/>
          <w:b w:val="0"/>
          <w:bCs w:val="0"/>
        </w:rPr>
        <w:t>y</w:t>
      </w:r>
      <w:proofErr w:type="gramEnd"/>
      <w:r w:rsidRPr="00872CB6">
        <w:rPr>
          <w:rFonts w:ascii="Arial" w:hAnsi="Arial" w:cs="Arial"/>
          <w:b w:val="0"/>
          <w:bCs w:val="0"/>
        </w:rPr>
        <w:t xml:space="preserve"> por el contrario, se abstuvo de pedir el informe referido, carga que le competía</w:t>
      </w:r>
      <w:r>
        <w:rPr>
          <w:rFonts w:ascii="Arial" w:hAnsi="Arial" w:cs="Arial"/>
          <w:b w:val="0"/>
          <w:bCs w:val="0"/>
        </w:rPr>
        <w:t>…</w:t>
      </w:r>
    </w:p>
    <w:p w14:paraId="122BAE04" w14:textId="429374F1" w:rsidR="00872CB6" w:rsidRDefault="00872CB6" w:rsidP="00BD72F4">
      <w:pPr>
        <w:pStyle w:val="Ttulo"/>
        <w:jc w:val="both"/>
        <w:rPr>
          <w:rFonts w:ascii="Arial" w:hAnsi="Arial" w:cs="Arial"/>
          <w:b w:val="0"/>
          <w:bCs w:val="0"/>
        </w:rPr>
      </w:pPr>
    </w:p>
    <w:p w14:paraId="2043D770" w14:textId="3EB2B0E9" w:rsidR="00872CB6" w:rsidRDefault="00872CB6" w:rsidP="00BD72F4">
      <w:pPr>
        <w:pStyle w:val="Ttulo"/>
        <w:jc w:val="both"/>
        <w:rPr>
          <w:rFonts w:ascii="Arial" w:hAnsi="Arial" w:cs="Arial"/>
          <w:b w:val="0"/>
          <w:bCs w:val="0"/>
        </w:rPr>
      </w:pPr>
    </w:p>
    <w:p w14:paraId="5B9C0FE1" w14:textId="77777777" w:rsidR="00BD72F4" w:rsidRPr="00BD72F4" w:rsidRDefault="00BD72F4" w:rsidP="00BD72F4">
      <w:pPr>
        <w:pStyle w:val="Ttulo"/>
        <w:jc w:val="both"/>
        <w:rPr>
          <w:rFonts w:ascii="Arial" w:hAnsi="Arial" w:cs="Arial"/>
          <w:b w:val="0"/>
          <w:bCs w:val="0"/>
        </w:rPr>
      </w:pPr>
    </w:p>
    <w:p w14:paraId="68FF17A6" w14:textId="38EF8827" w:rsidR="00D53ACA" w:rsidRPr="00BD72F4" w:rsidRDefault="00D53ACA" w:rsidP="00BD72F4">
      <w:pPr>
        <w:pStyle w:val="Ttulo"/>
        <w:jc w:val="both"/>
        <w:rPr>
          <w:rFonts w:ascii="Arial" w:hAnsi="Arial" w:cs="Arial"/>
          <w:b w:val="0"/>
          <w:bCs w:val="0"/>
        </w:rPr>
      </w:pPr>
      <w:r w:rsidRPr="00BD72F4">
        <w:rPr>
          <w:rFonts w:ascii="Arial" w:hAnsi="Arial" w:cs="Arial"/>
          <w:b w:val="0"/>
          <w:bCs w:val="0"/>
        </w:rPr>
        <w:t>Providencia:</w:t>
      </w:r>
      <w:r w:rsidR="00BD72F4">
        <w:rPr>
          <w:rFonts w:ascii="Arial" w:hAnsi="Arial" w:cs="Arial"/>
          <w:b w:val="0"/>
          <w:bCs w:val="0"/>
        </w:rPr>
        <w:tab/>
      </w:r>
      <w:r w:rsidRPr="00BD72F4">
        <w:rPr>
          <w:rFonts w:ascii="Arial" w:hAnsi="Arial" w:cs="Arial"/>
        </w:rPr>
        <w:tab/>
      </w:r>
      <w:r w:rsidRPr="00BD72F4">
        <w:rPr>
          <w:rFonts w:ascii="Arial" w:hAnsi="Arial" w:cs="Arial"/>
          <w:b w:val="0"/>
          <w:bCs w:val="0"/>
        </w:rPr>
        <w:t xml:space="preserve">Auto del </w:t>
      </w:r>
      <w:r w:rsidR="006B046D" w:rsidRPr="00BD72F4">
        <w:rPr>
          <w:rFonts w:ascii="Arial" w:hAnsi="Arial" w:cs="Arial"/>
          <w:b w:val="0"/>
          <w:bCs w:val="0"/>
        </w:rPr>
        <w:t>27</w:t>
      </w:r>
      <w:r w:rsidR="007829EB" w:rsidRPr="00BD72F4">
        <w:rPr>
          <w:rFonts w:ascii="Arial" w:hAnsi="Arial" w:cs="Arial"/>
          <w:b w:val="0"/>
          <w:bCs w:val="0"/>
        </w:rPr>
        <w:t xml:space="preserve"> de septiembre</w:t>
      </w:r>
      <w:r w:rsidR="1FC9F360" w:rsidRPr="00BD72F4">
        <w:rPr>
          <w:rFonts w:ascii="Arial" w:hAnsi="Arial" w:cs="Arial"/>
          <w:b w:val="0"/>
          <w:bCs w:val="0"/>
        </w:rPr>
        <w:t xml:space="preserve"> d</w:t>
      </w:r>
      <w:r w:rsidR="00B16C12" w:rsidRPr="00BD72F4">
        <w:rPr>
          <w:rFonts w:ascii="Arial" w:hAnsi="Arial" w:cs="Arial"/>
          <w:b w:val="0"/>
          <w:bCs w:val="0"/>
        </w:rPr>
        <w:t>e 202</w:t>
      </w:r>
      <w:r w:rsidR="4B21EA43" w:rsidRPr="00BD72F4">
        <w:rPr>
          <w:rFonts w:ascii="Arial" w:hAnsi="Arial" w:cs="Arial"/>
          <w:b w:val="0"/>
          <w:bCs w:val="0"/>
        </w:rPr>
        <w:t>3</w:t>
      </w:r>
    </w:p>
    <w:p w14:paraId="123934D8" w14:textId="7343BA9D" w:rsidR="00D53ACA" w:rsidRPr="00BD72F4" w:rsidRDefault="00D53ACA" w:rsidP="00BD72F4">
      <w:pPr>
        <w:pStyle w:val="Ttulo"/>
        <w:jc w:val="both"/>
        <w:rPr>
          <w:rFonts w:ascii="Arial" w:hAnsi="Arial" w:cs="Arial"/>
          <w:b w:val="0"/>
          <w:bCs w:val="0"/>
        </w:rPr>
      </w:pPr>
      <w:r w:rsidRPr="00BD72F4">
        <w:rPr>
          <w:rFonts w:ascii="Arial" w:hAnsi="Arial" w:cs="Arial"/>
          <w:b w:val="0"/>
          <w:bCs w:val="0"/>
        </w:rPr>
        <w:t>Radicación Nro.:</w:t>
      </w:r>
      <w:r w:rsidRPr="00BD72F4">
        <w:rPr>
          <w:rFonts w:ascii="Arial" w:hAnsi="Arial" w:cs="Arial"/>
          <w:b w:val="0"/>
        </w:rPr>
        <w:tab/>
      </w:r>
      <w:r w:rsidR="00E57A76" w:rsidRPr="00BD72F4">
        <w:rPr>
          <w:rFonts w:ascii="Arial" w:hAnsi="Arial" w:cs="Arial"/>
          <w:b w:val="0"/>
          <w:bCs w:val="0"/>
        </w:rPr>
        <w:t>66001310500</w:t>
      </w:r>
      <w:r w:rsidR="00EF0274" w:rsidRPr="00BD72F4">
        <w:rPr>
          <w:rFonts w:ascii="Arial" w:hAnsi="Arial" w:cs="Arial"/>
          <w:b w:val="0"/>
          <w:bCs w:val="0"/>
        </w:rPr>
        <w:t>2202100045</w:t>
      </w:r>
      <w:r w:rsidR="00E57A76" w:rsidRPr="00BD72F4">
        <w:rPr>
          <w:rFonts w:ascii="Arial" w:hAnsi="Arial" w:cs="Arial"/>
          <w:b w:val="0"/>
          <w:bCs w:val="0"/>
        </w:rPr>
        <w:t>0</w:t>
      </w:r>
      <w:r w:rsidR="00526F4B" w:rsidRPr="00BD72F4">
        <w:rPr>
          <w:rFonts w:ascii="Arial" w:hAnsi="Arial" w:cs="Arial"/>
          <w:b w:val="0"/>
          <w:bCs w:val="0"/>
        </w:rPr>
        <w:t>2</w:t>
      </w:r>
    </w:p>
    <w:p w14:paraId="4144C652" w14:textId="63DAB301" w:rsidR="00D53ACA" w:rsidRPr="00BD72F4" w:rsidRDefault="00D53ACA" w:rsidP="00BD72F4">
      <w:pPr>
        <w:pStyle w:val="Ttulo"/>
        <w:jc w:val="both"/>
        <w:rPr>
          <w:rFonts w:ascii="Arial" w:hAnsi="Arial" w:cs="Arial"/>
          <w:b w:val="0"/>
          <w:bCs w:val="0"/>
        </w:rPr>
      </w:pPr>
      <w:r w:rsidRPr="00BD72F4">
        <w:rPr>
          <w:rFonts w:ascii="Arial" w:hAnsi="Arial" w:cs="Arial"/>
          <w:b w:val="0"/>
          <w:bCs w:val="0"/>
        </w:rPr>
        <w:t>Proceso:</w:t>
      </w:r>
      <w:r w:rsidR="00BD72F4">
        <w:rPr>
          <w:rFonts w:ascii="Arial" w:hAnsi="Arial" w:cs="Arial"/>
          <w:b w:val="0"/>
          <w:bCs w:val="0"/>
        </w:rPr>
        <w:tab/>
      </w:r>
      <w:r w:rsidRPr="00BD72F4">
        <w:rPr>
          <w:rFonts w:ascii="Arial" w:hAnsi="Arial" w:cs="Arial"/>
          <w:b w:val="0"/>
        </w:rPr>
        <w:tab/>
      </w:r>
      <w:r w:rsidRPr="00BD72F4">
        <w:rPr>
          <w:rFonts w:ascii="Arial" w:hAnsi="Arial" w:cs="Arial"/>
          <w:b w:val="0"/>
          <w:bCs w:val="0"/>
        </w:rPr>
        <w:t xml:space="preserve">Ordinario Laboral </w:t>
      </w:r>
    </w:p>
    <w:p w14:paraId="00440839" w14:textId="476F8B07" w:rsidR="00D53ACA" w:rsidRPr="00BD72F4" w:rsidRDefault="00D53ACA" w:rsidP="00BD72F4">
      <w:pPr>
        <w:pStyle w:val="Ttulo"/>
        <w:jc w:val="both"/>
        <w:rPr>
          <w:rFonts w:ascii="Arial" w:hAnsi="Arial" w:cs="Arial"/>
          <w:b w:val="0"/>
          <w:bCs w:val="0"/>
        </w:rPr>
      </w:pPr>
      <w:r w:rsidRPr="00BD72F4">
        <w:rPr>
          <w:rFonts w:ascii="Arial" w:hAnsi="Arial" w:cs="Arial"/>
          <w:b w:val="0"/>
          <w:bCs w:val="0"/>
        </w:rPr>
        <w:t>Demandante:</w:t>
      </w:r>
      <w:r w:rsidR="00BD72F4">
        <w:rPr>
          <w:rFonts w:ascii="Arial" w:hAnsi="Arial" w:cs="Arial"/>
          <w:b w:val="0"/>
          <w:bCs w:val="0"/>
        </w:rPr>
        <w:tab/>
      </w:r>
      <w:r w:rsidRPr="00BD72F4">
        <w:rPr>
          <w:rFonts w:ascii="Arial" w:hAnsi="Arial" w:cs="Arial"/>
          <w:b w:val="0"/>
        </w:rPr>
        <w:tab/>
      </w:r>
      <w:r w:rsidR="00EF0274" w:rsidRPr="00BD72F4">
        <w:rPr>
          <w:rFonts w:ascii="Arial" w:hAnsi="Arial" w:cs="Arial"/>
          <w:b w:val="0"/>
          <w:bCs w:val="0"/>
        </w:rPr>
        <w:t>Sebastián Echeverry Díaz</w:t>
      </w:r>
    </w:p>
    <w:p w14:paraId="5F6ABB00" w14:textId="51A172A9" w:rsidR="00D53ACA" w:rsidRPr="00BD72F4" w:rsidRDefault="00D53ACA" w:rsidP="00BD72F4">
      <w:pPr>
        <w:pStyle w:val="Ttulo"/>
        <w:jc w:val="both"/>
        <w:rPr>
          <w:rFonts w:ascii="Arial" w:hAnsi="Arial" w:cs="Arial"/>
          <w:b w:val="0"/>
          <w:bCs w:val="0"/>
        </w:rPr>
      </w:pPr>
      <w:r w:rsidRPr="00BD72F4">
        <w:rPr>
          <w:rFonts w:ascii="Arial" w:hAnsi="Arial" w:cs="Arial"/>
          <w:b w:val="0"/>
          <w:bCs w:val="0"/>
        </w:rPr>
        <w:t>Demandado:</w:t>
      </w:r>
      <w:r w:rsidR="00BD72F4">
        <w:rPr>
          <w:rFonts w:ascii="Arial" w:hAnsi="Arial" w:cs="Arial"/>
          <w:b w:val="0"/>
          <w:bCs w:val="0"/>
        </w:rPr>
        <w:tab/>
      </w:r>
      <w:r w:rsidRPr="00BD72F4">
        <w:rPr>
          <w:rFonts w:ascii="Arial" w:hAnsi="Arial" w:cs="Arial"/>
          <w:b w:val="0"/>
        </w:rPr>
        <w:tab/>
      </w:r>
      <w:proofErr w:type="spellStart"/>
      <w:r w:rsidR="00EF0274" w:rsidRPr="00BD72F4">
        <w:rPr>
          <w:rFonts w:ascii="Arial" w:hAnsi="Arial" w:cs="Arial"/>
          <w:b w:val="0"/>
          <w:bCs w:val="0"/>
        </w:rPr>
        <w:t>Emtelco</w:t>
      </w:r>
      <w:proofErr w:type="spellEnd"/>
      <w:r w:rsidR="00EF0274" w:rsidRPr="00BD72F4">
        <w:rPr>
          <w:rFonts w:ascii="Arial" w:hAnsi="Arial" w:cs="Arial"/>
          <w:b w:val="0"/>
          <w:bCs w:val="0"/>
        </w:rPr>
        <w:t xml:space="preserve"> S.A.S. y Une EPM Telecomunicaciones S.A. E.S.P.</w:t>
      </w:r>
      <w:r w:rsidRPr="00BD72F4">
        <w:rPr>
          <w:rFonts w:ascii="Arial" w:hAnsi="Arial" w:cs="Arial"/>
          <w:b w:val="0"/>
          <w:bCs w:val="0"/>
        </w:rPr>
        <w:t xml:space="preserve">   </w:t>
      </w:r>
    </w:p>
    <w:p w14:paraId="3C146FB2" w14:textId="3FA0C60B" w:rsidR="00D53ACA" w:rsidRPr="00BD72F4" w:rsidRDefault="00D53ACA" w:rsidP="00BD72F4">
      <w:pPr>
        <w:pStyle w:val="Ttulo"/>
        <w:jc w:val="both"/>
        <w:rPr>
          <w:rFonts w:ascii="Arial" w:hAnsi="Arial" w:cs="Arial"/>
          <w:b w:val="0"/>
          <w:bCs w:val="0"/>
        </w:rPr>
      </w:pPr>
      <w:r w:rsidRPr="00BD72F4">
        <w:rPr>
          <w:rFonts w:ascii="Arial" w:hAnsi="Arial" w:cs="Arial"/>
          <w:b w:val="0"/>
          <w:bCs w:val="0"/>
        </w:rPr>
        <w:t>Juzgado de origen:</w:t>
      </w:r>
      <w:r w:rsidRPr="00BD72F4">
        <w:rPr>
          <w:rFonts w:ascii="Arial" w:hAnsi="Arial" w:cs="Arial"/>
          <w:b w:val="0"/>
        </w:rPr>
        <w:tab/>
      </w:r>
      <w:r w:rsidRPr="00BD72F4">
        <w:rPr>
          <w:rFonts w:ascii="Arial" w:hAnsi="Arial" w:cs="Arial"/>
          <w:b w:val="0"/>
          <w:bCs w:val="0"/>
        </w:rPr>
        <w:t xml:space="preserve">Juzgado </w:t>
      </w:r>
      <w:r w:rsidR="00EF0274" w:rsidRPr="00BD72F4">
        <w:rPr>
          <w:rFonts w:ascii="Arial" w:hAnsi="Arial" w:cs="Arial"/>
          <w:b w:val="0"/>
          <w:bCs w:val="0"/>
        </w:rPr>
        <w:t>Segundo</w:t>
      </w:r>
      <w:r w:rsidR="00AC3733" w:rsidRPr="00BD72F4">
        <w:rPr>
          <w:rFonts w:ascii="Arial" w:hAnsi="Arial" w:cs="Arial"/>
          <w:b w:val="0"/>
          <w:bCs w:val="0"/>
        </w:rPr>
        <w:t xml:space="preserve"> </w:t>
      </w:r>
      <w:r w:rsidRPr="00BD72F4">
        <w:rPr>
          <w:rFonts w:ascii="Arial" w:hAnsi="Arial" w:cs="Arial"/>
          <w:b w:val="0"/>
          <w:bCs w:val="0"/>
        </w:rPr>
        <w:t>Laboral del Circuito</w:t>
      </w:r>
      <w:r w:rsidR="00EF0274" w:rsidRPr="00BD72F4">
        <w:rPr>
          <w:rFonts w:ascii="Arial" w:hAnsi="Arial" w:cs="Arial"/>
          <w:b w:val="0"/>
          <w:bCs w:val="0"/>
        </w:rPr>
        <w:t xml:space="preserve"> de Pereira</w:t>
      </w:r>
    </w:p>
    <w:p w14:paraId="55930090" w14:textId="02B899E3" w:rsidR="00D53ACA" w:rsidRPr="00BD72F4" w:rsidRDefault="00D53ACA" w:rsidP="00BD72F4">
      <w:pPr>
        <w:pStyle w:val="Ttulo"/>
        <w:jc w:val="both"/>
        <w:rPr>
          <w:rFonts w:ascii="Arial" w:hAnsi="Arial" w:cs="Arial"/>
          <w:b w:val="0"/>
          <w:bCs w:val="0"/>
        </w:rPr>
      </w:pPr>
    </w:p>
    <w:p w14:paraId="672A6659" w14:textId="77777777" w:rsidR="009262F8" w:rsidRPr="00BD72F4" w:rsidRDefault="009262F8" w:rsidP="00BD72F4">
      <w:pPr>
        <w:pStyle w:val="Ttulo"/>
        <w:tabs>
          <w:tab w:val="left" w:pos="2835"/>
        </w:tabs>
        <w:ind w:left="2835" w:hanging="2835"/>
        <w:jc w:val="both"/>
        <w:rPr>
          <w:rFonts w:ascii="Arial" w:hAnsi="Arial" w:cs="Arial"/>
          <w:b w:val="0"/>
          <w:lang w:val="es-CO"/>
        </w:rPr>
      </w:pPr>
    </w:p>
    <w:p w14:paraId="0A37501D" w14:textId="77777777" w:rsidR="00AC3733" w:rsidRPr="00BD72F4" w:rsidRDefault="00AC3733" w:rsidP="00BD72F4">
      <w:pPr>
        <w:pStyle w:val="Ttulo"/>
        <w:tabs>
          <w:tab w:val="left" w:pos="2835"/>
        </w:tabs>
        <w:ind w:left="2835" w:hanging="2835"/>
        <w:jc w:val="both"/>
        <w:rPr>
          <w:rFonts w:ascii="Arial" w:hAnsi="Arial" w:cs="Arial"/>
          <w:b w:val="0"/>
          <w:lang w:val="es-CO"/>
        </w:rPr>
      </w:pPr>
    </w:p>
    <w:p w14:paraId="1C3BEE41" w14:textId="77777777" w:rsidR="00D53ACA" w:rsidRPr="00BD72F4" w:rsidRDefault="00D53ACA" w:rsidP="00BD72F4">
      <w:pPr>
        <w:pStyle w:val="Ttulo2"/>
        <w:spacing w:line="276" w:lineRule="auto"/>
        <w:jc w:val="center"/>
        <w:rPr>
          <w:rFonts w:cs="Arial"/>
          <w:szCs w:val="24"/>
        </w:rPr>
      </w:pPr>
      <w:r w:rsidRPr="00BD72F4">
        <w:rPr>
          <w:rFonts w:cs="Arial"/>
          <w:szCs w:val="24"/>
        </w:rPr>
        <w:t>TRIBUNAL SUPERIOR DEL DISTRITO JUDICIAL</w:t>
      </w:r>
    </w:p>
    <w:p w14:paraId="51A40248" w14:textId="77777777" w:rsidR="00D53ACA" w:rsidRPr="00BD72F4" w:rsidRDefault="00D53ACA" w:rsidP="00BD72F4">
      <w:pPr>
        <w:spacing w:line="276" w:lineRule="auto"/>
        <w:jc w:val="center"/>
        <w:rPr>
          <w:rFonts w:ascii="Arial" w:hAnsi="Arial" w:cs="Arial"/>
          <w:b/>
          <w:sz w:val="24"/>
          <w:szCs w:val="24"/>
        </w:rPr>
      </w:pPr>
      <w:r w:rsidRPr="00BD72F4">
        <w:rPr>
          <w:rFonts w:ascii="Arial" w:hAnsi="Arial" w:cs="Arial"/>
          <w:b/>
          <w:sz w:val="24"/>
          <w:szCs w:val="24"/>
        </w:rPr>
        <w:t>SALA LABORAL</w:t>
      </w:r>
    </w:p>
    <w:p w14:paraId="4E77816B" w14:textId="77777777" w:rsidR="00D53ACA" w:rsidRPr="00BD72F4" w:rsidRDefault="00D53ACA" w:rsidP="00BD72F4">
      <w:pPr>
        <w:spacing w:line="276" w:lineRule="auto"/>
        <w:jc w:val="center"/>
        <w:rPr>
          <w:rFonts w:ascii="Arial" w:hAnsi="Arial" w:cs="Arial"/>
          <w:b/>
          <w:sz w:val="24"/>
          <w:szCs w:val="24"/>
        </w:rPr>
      </w:pPr>
      <w:r w:rsidRPr="00BD72F4">
        <w:rPr>
          <w:rFonts w:ascii="Arial" w:hAnsi="Arial" w:cs="Arial"/>
          <w:b/>
          <w:sz w:val="24"/>
          <w:szCs w:val="24"/>
        </w:rPr>
        <w:t>MAGISTRADO PONENTE: JULIO CÉSAR SALAZAR MUÑOZ</w:t>
      </w:r>
    </w:p>
    <w:p w14:paraId="5DAB6C7B" w14:textId="77777777" w:rsidR="00D53ACA" w:rsidRPr="00BD72F4" w:rsidRDefault="00D53ACA" w:rsidP="00BD72F4">
      <w:pPr>
        <w:spacing w:line="276" w:lineRule="auto"/>
        <w:jc w:val="center"/>
        <w:rPr>
          <w:rFonts w:ascii="Arial" w:hAnsi="Arial" w:cs="Arial"/>
          <w:b/>
          <w:sz w:val="24"/>
          <w:szCs w:val="24"/>
        </w:rPr>
      </w:pPr>
    </w:p>
    <w:p w14:paraId="7C5D69BE" w14:textId="42467EE5" w:rsidR="00D53ACA" w:rsidRPr="00BD72F4" w:rsidRDefault="00D53ACA" w:rsidP="00BD72F4">
      <w:pPr>
        <w:spacing w:line="276" w:lineRule="auto"/>
        <w:jc w:val="center"/>
        <w:rPr>
          <w:rFonts w:ascii="Arial" w:hAnsi="Arial" w:cs="Arial"/>
          <w:sz w:val="24"/>
          <w:szCs w:val="24"/>
        </w:rPr>
      </w:pPr>
      <w:r w:rsidRPr="00BD72F4">
        <w:rPr>
          <w:rFonts w:ascii="Arial" w:hAnsi="Arial" w:cs="Arial"/>
          <w:sz w:val="24"/>
          <w:szCs w:val="24"/>
        </w:rPr>
        <w:t>Pereira,</w:t>
      </w:r>
      <w:r w:rsidR="64A48F94" w:rsidRPr="00BD72F4">
        <w:rPr>
          <w:rFonts w:ascii="Arial" w:hAnsi="Arial" w:cs="Arial"/>
          <w:sz w:val="24"/>
          <w:szCs w:val="24"/>
        </w:rPr>
        <w:t xml:space="preserve"> </w:t>
      </w:r>
      <w:r w:rsidR="0086511C" w:rsidRPr="00BD72F4">
        <w:rPr>
          <w:rFonts w:ascii="Arial" w:hAnsi="Arial" w:cs="Arial"/>
          <w:sz w:val="24"/>
          <w:szCs w:val="24"/>
        </w:rPr>
        <w:t>veint</w:t>
      </w:r>
      <w:r w:rsidR="006B046D" w:rsidRPr="00BD72F4">
        <w:rPr>
          <w:rFonts w:ascii="Arial" w:hAnsi="Arial" w:cs="Arial"/>
          <w:sz w:val="24"/>
          <w:szCs w:val="24"/>
        </w:rPr>
        <w:t>isiete</w:t>
      </w:r>
      <w:r w:rsidR="0083107B" w:rsidRPr="00BD72F4">
        <w:rPr>
          <w:rFonts w:ascii="Arial" w:hAnsi="Arial" w:cs="Arial"/>
          <w:sz w:val="24"/>
          <w:szCs w:val="24"/>
        </w:rPr>
        <w:t xml:space="preserve"> de septiembre</w:t>
      </w:r>
      <w:r w:rsidR="418EF13A" w:rsidRPr="00BD72F4">
        <w:rPr>
          <w:rFonts w:ascii="Arial" w:hAnsi="Arial" w:cs="Arial"/>
          <w:sz w:val="24"/>
          <w:szCs w:val="24"/>
        </w:rPr>
        <w:t xml:space="preserve"> d</w:t>
      </w:r>
      <w:r w:rsidR="00EF0274" w:rsidRPr="00BD72F4">
        <w:rPr>
          <w:rFonts w:ascii="Arial" w:hAnsi="Arial" w:cs="Arial"/>
          <w:sz w:val="24"/>
          <w:szCs w:val="24"/>
        </w:rPr>
        <w:t>e dos mil veintitrés</w:t>
      </w:r>
    </w:p>
    <w:p w14:paraId="31F169D1" w14:textId="461BE759" w:rsidR="00D53ACA" w:rsidRPr="00BD72F4" w:rsidRDefault="00CD2BB8" w:rsidP="00BD72F4">
      <w:pPr>
        <w:tabs>
          <w:tab w:val="center" w:pos="4420"/>
          <w:tab w:val="left" w:pos="7873"/>
        </w:tabs>
        <w:spacing w:line="276" w:lineRule="auto"/>
        <w:jc w:val="center"/>
        <w:rPr>
          <w:rFonts w:ascii="Arial" w:hAnsi="Arial" w:cs="Arial"/>
          <w:sz w:val="24"/>
          <w:szCs w:val="24"/>
        </w:rPr>
      </w:pPr>
      <w:r w:rsidRPr="00BD72F4">
        <w:rPr>
          <w:rFonts w:ascii="Arial" w:hAnsi="Arial" w:cs="Arial"/>
          <w:sz w:val="24"/>
          <w:szCs w:val="24"/>
        </w:rPr>
        <w:t xml:space="preserve">Acta </w:t>
      </w:r>
      <w:r w:rsidR="006B046D" w:rsidRPr="00BD72F4">
        <w:rPr>
          <w:rFonts w:ascii="Arial" w:hAnsi="Arial" w:cs="Arial"/>
          <w:sz w:val="24"/>
          <w:szCs w:val="24"/>
        </w:rPr>
        <w:t>de Sala de Discusión No</w:t>
      </w:r>
      <w:r w:rsidR="00E57A76" w:rsidRPr="00BD72F4">
        <w:rPr>
          <w:rFonts w:ascii="Arial" w:hAnsi="Arial" w:cs="Arial"/>
          <w:sz w:val="24"/>
          <w:szCs w:val="24"/>
        </w:rPr>
        <w:t xml:space="preserve"> </w:t>
      </w:r>
      <w:r w:rsidR="006B046D" w:rsidRPr="00BD72F4">
        <w:rPr>
          <w:rFonts w:ascii="Arial" w:hAnsi="Arial" w:cs="Arial"/>
          <w:sz w:val="24"/>
          <w:szCs w:val="24"/>
        </w:rPr>
        <w:t>0151</w:t>
      </w:r>
      <w:r w:rsidR="00D53ACA" w:rsidRPr="00BD72F4">
        <w:rPr>
          <w:rFonts w:ascii="Arial" w:hAnsi="Arial" w:cs="Arial"/>
          <w:sz w:val="24"/>
          <w:szCs w:val="24"/>
        </w:rPr>
        <w:t xml:space="preserve"> de </w:t>
      </w:r>
      <w:r w:rsidR="006B046D" w:rsidRPr="00BD72F4">
        <w:rPr>
          <w:rFonts w:ascii="Arial" w:hAnsi="Arial" w:cs="Arial"/>
          <w:sz w:val="24"/>
          <w:szCs w:val="24"/>
        </w:rPr>
        <w:t>25</w:t>
      </w:r>
      <w:r w:rsidR="0083107B" w:rsidRPr="00BD72F4">
        <w:rPr>
          <w:rFonts w:ascii="Arial" w:hAnsi="Arial" w:cs="Arial"/>
          <w:sz w:val="24"/>
          <w:szCs w:val="24"/>
        </w:rPr>
        <w:t xml:space="preserve"> de septiembre</w:t>
      </w:r>
      <w:r w:rsidR="00EF0274" w:rsidRPr="00BD72F4">
        <w:rPr>
          <w:rFonts w:ascii="Arial" w:hAnsi="Arial" w:cs="Arial"/>
          <w:sz w:val="24"/>
          <w:szCs w:val="24"/>
        </w:rPr>
        <w:t xml:space="preserve"> de 2023</w:t>
      </w:r>
    </w:p>
    <w:p w14:paraId="02EB378F" w14:textId="3231CFEE" w:rsidR="00E57A76" w:rsidRDefault="00E57A76" w:rsidP="00BD72F4">
      <w:pPr>
        <w:tabs>
          <w:tab w:val="center" w:pos="4420"/>
          <w:tab w:val="left" w:pos="7873"/>
        </w:tabs>
        <w:spacing w:line="276" w:lineRule="auto"/>
        <w:jc w:val="center"/>
        <w:rPr>
          <w:rFonts w:ascii="Arial" w:hAnsi="Arial" w:cs="Arial"/>
          <w:sz w:val="24"/>
          <w:szCs w:val="24"/>
        </w:rPr>
      </w:pPr>
    </w:p>
    <w:p w14:paraId="3C02AAA3" w14:textId="77777777" w:rsidR="00BD72F4" w:rsidRPr="00BD72F4" w:rsidRDefault="00BD72F4" w:rsidP="00BD72F4">
      <w:pPr>
        <w:tabs>
          <w:tab w:val="center" w:pos="4420"/>
          <w:tab w:val="left" w:pos="7873"/>
        </w:tabs>
        <w:spacing w:line="276" w:lineRule="auto"/>
        <w:jc w:val="center"/>
        <w:rPr>
          <w:rFonts w:ascii="Arial" w:hAnsi="Arial" w:cs="Arial"/>
          <w:sz w:val="24"/>
          <w:szCs w:val="24"/>
        </w:rPr>
      </w:pPr>
    </w:p>
    <w:p w14:paraId="1E5F8518" w14:textId="7D665D66" w:rsidR="00D53ACA" w:rsidRPr="00BD72F4" w:rsidRDefault="00D53ACA" w:rsidP="00BD72F4">
      <w:pPr>
        <w:spacing w:line="276" w:lineRule="auto"/>
        <w:jc w:val="both"/>
        <w:rPr>
          <w:rFonts w:ascii="Arial" w:hAnsi="Arial" w:cs="Arial"/>
          <w:sz w:val="24"/>
          <w:szCs w:val="24"/>
        </w:rPr>
      </w:pPr>
      <w:r w:rsidRPr="00BD72F4">
        <w:rPr>
          <w:rFonts w:ascii="Arial" w:hAnsi="Arial" w:cs="Arial"/>
          <w:sz w:val="24"/>
          <w:szCs w:val="24"/>
        </w:rPr>
        <w:t xml:space="preserve">En la fecha los Magistrados que integran la Sala de Decisión Laboral del Tribunal Superior de Pereira (Risaralda), proceden </w:t>
      </w:r>
      <w:r w:rsidR="0083107B" w:rsidRPr="00BD72F4">
        <w:rPr>
          <w:rFonts w:ascii="Arial" w:hAnsi="Arial" w:cs="Arial"/>
          <w:sz w:val="24"/>
          <w:szCs w:val="24"/>
        </w:rPr>
        <w:t xml:space="preserve">a resolver el recurso de apelación interpuesto por </w:t>
      </w:r>
      <w:r w:rsidR="00BD72F4" w:rsidRPr="00BD72F4">
        <w:rPr>
          <w:rFonts w:ascii="Arial" w:hAnsi="Arial" w:cs="Arial"/>
          <w:b/>
          <w:bCs/>
          <w:sz w:val="24"/>
          <w:szCs w:val="24"/>
        </w:rPr>
        <w:t>Sebastián Echeverry Díaz</w:t>
      </w:r>
      <w:r w:rsidR="00BD72F4" w:rsidRPr="00BD72F4">
        <w:rPr>
          <w:rFonts w:ascii="Arial" w:hAnsi="Arial" w:cs="Arial"/>
          <w:sz w:val="24"/>
          <w:szCs w:val="24"/>
        </w:rPr>
        <w:t xml:space="preserve"> </w:t>
      </w:r>
      <w:r w:rsidR="0083107B" w:rsidRPr="00BD72F4">
        <w:rPr>
          <w:rFonts w:ascii="Arial" w:hAnsi="Arial" w:cs="Arial"/>
          <w:sz w:val="24"/>
          <w:szCs w:val="24"/>
        </w:rPr>
        <w:t xml:space="preserve">contra el auto proferido por el </w:t>
      </w:r>
      <w:r w:rsidRPr="00BD72F4">
        <w:rPr>
          <w:rFonts w:ascii="Arial" w:hAnsi="Arial" w:cs="Arial"/>
          <w:sz w:val="24"/>
          <w:szCs w:val="24"/>
        </w:rPr>
        <w:t xml:space="preserve">Juzgado </w:t>
      </w:r>
      <w:r w:rsidR="00EF0274" w:rsidRPr="00BD72F4">
        <w:rPr>
          <w:rFonts w:ascii="Arial" w:hAnsi="Arial" w:cs="Arial"/>
          <w:sz w:val="24"/>
          <w:szCs w:val="24"/>
        </w:rPr>
        <w:t>Segundo</w:t>
      </w:r>
      <w:r w:rsidRPr="00BD72F4">
        <w:rPr>
          <w:rFonts w:ascii="Arial" w:hAnsi="Arial" w:cs="Arial"/>
          <w:sz w:val="24"/>
          <w:szCs w:val="24"/>
        </w:rPr>
        <w:t xml:space="preserve"> Laboral del Circuito</w:t>
      </w:r>
      <w:r w:rsidR="00EF0274" w:rsidRPr="00BD72F4">
        <w:rPr>
          <w:rFonts w:ascii="Arial" w:hAnsi="Arial" w:cs="Arial"/>
          <w:sz w:val="24"/>
          <w:szCs w:val="24"/>
        </w:rPr>
        <w:t xml:space="preserve"> de Pereira</w:t>
      </w:r>
      <w:r w:rsidRPr="00BD72F4">
        <w:rPr>
          <w:rFonts w:ascii="Arial" w:hAnsi="Arial" w:cs="Arial"/>
          <w:sz w:val="24"/>
          <w:szCs w:val="24"/>
        </w:rPr>
        <w:t xml:space="preserve"> en audiencia pública celebrada el día </w:t>
      </w:r>
      <w:r w:rsidR="00EF0274" w:rsidRPr="00BD72F4">
        <w:rPr>
          <w:rFonts w:ascii="Arial" w:hAnsi="Arial" w:cs="Arial"/>
          <w:sz w:val="24"/>
          <w:szCs w:val="24"/>
        </w:rPr>
        <w:t>5 de diciembre</w:t>
      </w:r>
      <w:r w:rsidR="00E57A76" w:rsidRPr="00BD72F4">
        <w:rPr>
          <w:rFonts w:ascii="Arial" w:hAnsi="Arial" w:cs="Arial"/>
          <w:sz w:val="24"/>
          <w:szCs w:val="24"/>
        </w:rPr>
        <w:t xml:space="preserve"> de 202</w:t>
      </w:r>
      <w:r w:rsidR="00EF0274" w:rsidRPr="00BD72F4">
        <w:rPr>
          <w:rFonts w:ascii="Arial" w:hAnsi="Arial" w:cs="Arial"/>
          <w:sz w:val="24"/>
          <w:szCs w:val="24"/>
        </w:rPr>
        <w:t>2</w:t>
      </w:r>
      <w:r w:rsidR="0083107B" w:rsidRPr="00BD72F4">
        <w:rPr>
          <w:rFonts w:ascii="Arial" w:hAnsi="Arial" w:cs="Arial"/>
          <w:sz w:val="24"/>
          <w:szCs w:val="24"/>
        </w:rPr>
        <w:t xml:space="preserve">, dentro del proceso </w:t>
      </w:r>
      <w:r w:rsidR="00BD72F4">
        <w:rPr>
          <w:rFonts w:ascii="Arial" w:hAnsi="Arial" w:cs="Arial"/>
          <w:b/>
          <w:sz w:val="24"/>
          <w:szCs w:val="24"/>
        </w:rPr>
        <w:t xml:space="preserve">ordinario laboral </w:t>
      </w:r>
      <w:r w:rsidR="0083107B" w:rsidRPr="00BD72F4">
        <w:rPr>
          <w:rFonts w:ascii="Arial" w:hAnsi="Arial" w:cs="Arial"/>
          <w:sz w:val="24"/>
          <w:szCs w:val="24"/>
        </w:rPr>
        <w:t xml:space="preserve">que le </w:t>
      </w:r>
      <w:r w:rsidRPr="00BD72F4">
        <w:rPr>
          <w:rFonts w:ascii="Arial" w:hAnsi="Arial" w:cs="Arial"/>
          <w:sz w:val="24"/>
          <w:szCs w:val="24"/>
        </w:rPr>
        <w:t xml:space="preserve">promueve </w:t>
      </w:r>
      <w:r w:rsidR="0083107B" w:rsidRPr="00BD72F4">
        <w:rPr>
          <w:rFonts w:ascii="Arial" w:hAnsi="Arial" w:cs="Arial"/>
          <w:sz w:val="24"/>
          <w:szCs w:val="24"/>
        </w:rPr>
        <w:t xml:space="preserve">a </w:t>
      </w:r>
      <w:proofErr w:type="spellStart"/>
      <w:r w:rsidR="00BD72F4" w:rsidRPr="00BD72F4">
        <w:rPr>
          <w:rFonts w:ascii="Arial" w:hAnsi="Arial" w:cs="Arial"/>
          <w:b/>
          <w:bCs/>
          <w:sz w:val="24"/>
          <w:szCs w:val="24"/>
        </w:rPr>
        <w:t>Emtelco</w:t>
      </w:r>
      <w:proofErr w:type="spellEnd"/>
      <w:r w:rsidR="00BD72F4" w:rsidRPr="00BD72F4">
        <w:rPr>
          <w:rFonts w:ascii="Arial" w:hAnsi="Arial" w:cs="Arial"/>
          <w:b/>
          <w:bCs/>
          <w:sz w:val="24"/>
          <w:szCs w:val="24"/>
        </w:rPr>
        <w:t xml:space="preserve"> </w:t>
      </w:r>
      <w:r w:rsidR="00EF0274" w:rsidRPr="00BD72F4">
        <w:rPr>
          <w:rFonts w:ascii="Arial" w:hAnsi="Arial" w:cs="Arial"/>
          <w:b/>
          <w:bCs/>
          <w:sz w:val="24"/>
          <w:szCs w:val="24"/>
        </w:rPr>
        <w:t xml:space="preserve">S.A.S. y UNE </w:t>
      </w:r>
      <w:proofErr w:type="spellStart"/>
      <w:r w:rsidR="00EF0274" w:rsidRPr="00BD72F4">
        <w:rPr>
          <w:rFonts w:ascii="Arial" w:hAnsi="Arial" w:cs="Arial"/>
          <w:b/>
          <w:bCs/>
          <w:sz w:val="24"/>
          <w:szCs w:val="24"/>
        </w:rPr>
        <w:t>EPM</w:t>
      </w:r>
      <w:proofErr w:type="spellEnd"/>
      <w:r w:rsidR="00EF0274" w:rsidRPr="00BD72F4">
        <w:rPr>
          <w:rFonts w:ascii="Arial" w:hAnsi="Arial" w:cs="Arial"/>
          <w:b/>
          <w:bCs/>
          <w:sz w:val="24"/>
          <w:szCs w:val="24"/>
        </w:rPr>
        <w:t xml:space="preserve"> </w:t>
      </w:r>
      <w:r w:rsidR="00BD72F4" w:rsidRPr="00BD72F4">
        <w:rPr>
          <w:rFonts w:ascii="Arial" w:hAnsi="Arial" w:cs="Arial"/>
          <w:b/>
          <w:bCs/>
          <w:sz w:val="24"/>
          <w:szCs w:val="24"/>
        </w:rPr>
        <w:t xml:space="preserve">Telecomunicaciones </w:t>
      </w:r>
      <w:r w:rsidR="00EF0274" w:rsidRPr="00BD72F4">
        <w:rPr>
          <w:rFonts w:ascii="Arial" w:hAnsi="Arial" w:cs="Arial"/>
          <w:b/>
          <w:bCs/>
          <w:sz w:val="24"/>
          <w:szCs w:val="24"/>
        </w:rPr>
        <w:t xml:space="preserve">S.A. </w:t>
      </w:r>
      <w:proofErr w:type="spellStart"/>
      <w:r w:rsidR="00EF0274" w:rsidRPr="00BD72F4">
        <w:rPr>
          <w:rFonts w:ascii="Arial" w:hAnsi="Arial" w:cs="Arial"/>
          <w:b/>
          <w:bCs/>
          <w:sz w:val="24"/>
          <w:szCs w:val="24"/>
        </w:rPr>
        <w:t>E.S.P</w:t>
      </w:r>
      <w:proofErr w:type="spellEnd"/>
      <w:r w:rsidR="00EF0274" w:rsidRPr="00BD72F4">
        <w:rPr>
          <w:rFonts w:ascii="Arial" w:hAnsi="Arial" w:cs="Arial"/>
          <w:b/>
          <w:bCs/>
          <w:sz w:val="24"/>
          <w:szCs w:val="24"/>
        </w:rPr>
        <w:t xml:space="preserve">., </w:t>
      </w:r>
      <w:r w:rsidR="00EF0274" w:rsidRPr="00BD72F4">
        <w:rPr>
          <w:rFonts w:ascii="Arial" w:hAnsi="Arial" w:cs="Arial"/>
          <w:sz w:val="24"/>
          <w:szCs w:val="24"/>
        </w:rPr>
        <w:t>donde funge como llamada en garantía</w:t>
      </w:r>
      <w:r w:rsidR="00EF0274" w:rsidRPr="00BD72F4">
        <w:rPr>
          <w:rFonts w:ascii="Arial" w:hAnsi="Arial" w:cs="Arial"/>
          <w:b/>
          <w:bCs/>
          <w:sz w:val="24"/>
          <w:szCs w:val="24"/>
        </w:rPr>
        <w:t xml:space="preserve"> </w:t>
      </w:r>
      <w:r w:rsidR="00BD72F4" w:rsidRPr="00BD72F4">
        <w:rPr>
          <w:rFonts w:ascii="Arial" w:hAnsi="Arial" w:cs="Arial"/>
          <w:b/>
          <w:bCs/>
          <w:sz w:val="24"/>
          <w:szCs w:val="24"/>
        </w:rPr>
        <w:t xml:space="preserve">Seguros Confianza </w:t>
      </w:r>
      <w:r w:rsidR="00EF0274" w:rsidRPr="00BD72F4">
        <w:rPr>
          <w:rFonts w:ascii="Arial" w:hAnsi="Arial" w:cs="Arial"/>
          <w:b/>
          <w:bCs/>
          <w:sz w:val="24"/>
          <w:szCs w:val="24"/>
        </w:rPr>
        <w:t>S.A.</w:t>
      </w:r>
      <w:r w:rsidR="00EF0274" w:rsidRPr="00BD72F4">
        <w:rPr>
          <w:rFonts w:ascii="Arial" w:hAnsi="Arial" w:cs="Arial"/>
          <w:sz w:val="24"/>
          <w:szCs w:val="24"/>
        </w:rPr>
        <w:t>, radicado No 66001310500220210004501.</w:t>
      </w:r>
    </w:p>
    <w:p w14:paraId="5A39BBE3" w14:textId="5F87827A" w:rsidR="00C04AB9" w:rsidRPr="00BD72F4" w:rsidRDefault="00C04AB9" w:rsidP="00BD72F4">
      <w:pPr>
        <w:pStyle w:val="Ttulo4"/>
        <w:tabs>
          <w:tab w:val="left" w:pos="3315"/>
        </w:tabs>
        <w:spacing w:line="276" w:lineRule="auto"/>
        <w:jc w:val="left"/>
        <w:rPr>
          <w:rFonts w:cs="Arial"/>
          <w:b/>
          <w:sz w:val="24"/>
          <w:szCs w:val="24"/>
        </w:rPr>
      </w:pPr>
      <w:bookmarkStart w:id="0" w:name="_GoBack"/>
      <w:bookmarkEnd w:id="0"/>
    </w:p>
    <w:p w14:paraId="0F10BAA5" w14:textId="77777777" w:rsidR="00C04AB9" w:rsidRPr="00BD72F4" w:rsidRDefault="00C04AB9" w:rsidP="00BD72F4">
      <w:pPr>
        <w:pStyle w:val="Ttulo4"/>
        <w:spacing w:line="276" w:lineRule="auto"/>
        <w:rPr>
          <w:rFonts w:cs="Arial"/>
          <w:b/>
          <w:sz w:val="24"/>
          <w:szCs w:val="24"/>
        </w:rPr>
      </w:pPr>
      <w:r w:rsidRPr="00BD72F4">
        <w:rPr>
          <w:rFonts w:cs="Arial"/>
          <w:b/>
          <w:sz w:val="24"/>
          <w:szCs w:val="24"/>
        </w:rPr>
        <w:t>ANTECEDENTES</w:t>
      </w:r>
    </w:p>
    <w:p w14:paraId="41C8F396" w14:textId="77777777" w:rsidR="00170A66" w:rsidRPr="00BD72F4" w:rsidRDefault="00170A66" w:rsidP="00BD72F4">
      <w:pPr>
        <w:pStyle w:val="Textoindependiente31"/>
        <w:autoSpaceDE w:val="0"/>
        <w:autoSpaceDN w:val="0"/>
        <w:spacing w:line="276" w:lineRule="auto"/>
        <w:rPr>
          <w:rFonts w:cs="Arial"/>
          <w:szCs w:val="24"/>
        </w:rPr>
      </w:pPr>
    </w:p>
    <w:p w14:paraId="2E6AE4B3" w14:textId="3E473616" w:rsidR="00EA5054" w:rsidRPr="00BD72F4" w:rsidRDefault="00E50854" w:rsidP="00BD72F4">
      <w:pPr>
        <w:pStyle w:val="Textoindependiente31"/>
        <w:autoSpaceDE w:val="0"/>
        <w:autoSpaceDN w:val="0"/>
        <w:spacing w:line="276" w:lineRule="auto"/>
        <w:rPr>
          <w:rFonts w:cs="Arial"/>
          <w:szCs w:val="24"/>
        </w:rPr>
      </w:pPr>
      <w:r w:rsidRPr="00BD72F4">
        <w:rPr>
          <w:rFonts w:cs="Arial"/>
          <w:szCs w:val="24"/>
        </w:rPr>
        <w:t xml:space="preserve">Con el fin de que se declare que entré él </w:t>
      </w:r>
      <w:r w:rsidR="783F29F2" w:rsidRPr="00BD72F4">
        <w:rPr>
          <w:rFonts w:cs="Arial"/>
          <w:szCs w:val="24"/>
        </w:rPr>
        <w:t>y Emtelco</w:t>
      </w:r>
      <w:r w:rsidR="00170A66" w:rsidRPr="00BD72F4">
        <w:rPr>
          <w:rFonts w:cs="Arial"/>
          <w:szCs w:val="24"/>
        </w:rPr>
        <w:t xml:space="preserve"> S.A.S. existió un contrato de trabajo</w:t>
      </w:r>
      <w:r w:rsidRPr="00BD72F4">
        <w:rPr>
          <w:rFonts w:cs="Arial"/>
          <w:szCs w:val="24"/>
        </w:rPr>
        <w:t>, el señor Sebastián Echeverry Díaz acude a la justicia laboral para que, como consecuencia de esa declaración</w:t>
      </w:r>
      <w:r w:rsidR="003073BE" w:rsidRPr="00BD72F4">
        <w:rPr>
          <w:rFonts w:cs="Arial"/>
          <w:szCs w:val="24"/>
        </w:rPr>
        <w:t>,</w:t>
      </w:r>
      <w:r w:rsidRPr="00BD72F4">
        <w:rPr>
          <w:rFonts w:cs="Arial"/>
          <w:szCs w:val="24"/>
        </w:rPr>
        <w:t xml:space="preserve"> se orden</w:t>
      </w:r>
      <w:r w:rsidR="00EA5054" w:rsidRPr="00BD72F4">
        <w:rPr>
          <w:rFonts w:cs="Arial"/>
          <w:szCs w:val="24"/>
        </w:rPr>
        <w:t>e</w:t>
      </w:r>
      <w:r w:rsidRPr="00BD72F4">
        <w:rPr>
          <w:rFonts w:cs="Arial"/>
          <w:szCs w:val="24"/>
        </w:rPr>
        <w:t xml:space="preserve"> la nivelación salarial respecto de la</w:t>
      </w:r>
      <w:r w:rsidR="06E71256" w:rsidRPr="00BD72F4">
        <w:rPr>
          <w:rFonts w:cs="Arial"/>
          <w:szCs w:val="24"/>
        </w:rPr>
        <w:t xml:space="preserve"> asignación recibida por la</w:t>
      </w:r>
      <w:r w:rsidRPr="00BD72F4">
        <w:rPr>
          <w:rFonts w:cs="Arial"/>
          <w:szCs w:val="24"/>
        </w:rPr>
        <w:t xml:space="preserve"> señora Carolina </w:t>
      </w:r>
      <w:proofErr w:type="spellStart"/>
      <w:r w:rsidRPr="00BD72F4">
        <w:rPr>
          <w:rFonts w:cs="Arial"/>
          <w:szCs w:val="24"/>
        </w:rPr>
        <w:t>Paque</w:t>
      </w:r>
      <w:proofErr w:type="spellEnd"/>
      <w:r w:rsidRPr="00BD72F4">
        <w:rPr>
          <w:rFonts w:cs="Arial"/>
          <w:szCs w:val="24"/>
        </w:rPr>
        <w:t xml:space="preserve"> Calle, de quien afirma cumplía </w:t>
      </w:r>
      <w:r w:rsidR="00EA5054" w:rsidRPr="00BD72F4">
        <w:rPr>
          <w:rFonts w:cs="Arial"/>
          <w:szCs w:val="24"/>
        </w:rPr>
        <w:t>iguales funciones y jornada a las que le fueron asignadas</w:t>
      </w:r>
      <w:r w:rsidR="003073BE" w:rsidRPr="00BD72F4">
        <w:rPr>
          <w:rFonts w:cs="Arial"/>
          <w:szCs w:val="24"/>
        </w:rPr>
        <w:t xml:space="preserve"> por su empleador</w:t>
      </w:r>
      <w:r w:rsidR="00EA5054" w:rsidRPr="00BD72F4">
        <w:rPr>
          <w:rFonts w:cs="Arial"/>
          <w:szCs w:val="24"/>
        </w:rPr>
        <w:t xml:space="preserve">, compartiendo incluso las mismas condiciones de eficiencia.  En ese mismo sentido, reclama el reajuste de salarios, prestaciones y otros emolumentos, </w:t>
      </w:r>
      <w:r w:rsidR="0C8D3089" w:rsidRPr="00BD72F4">
        <w:rPr>
          <w:rFonts w:cs="Arial"/>
          <w:szCs w:val="24"/>
        </w:rPr>
        <w:t xml:space="preserve">con la solicitud </w:t>
      </w:r>
      <w:r w:rsidR="0C8D3089" w:rsidRPr="00BD72F4">
        <w:rPr>
          <w:rFonts w:cs="Arial"/>
          <w:szCs w:val="24"/>
        </w:rPr>
        <w:lastRenderedPageBreak/>
        <w:t>adicional de</w:t>
      </w:r>
      <w:r w:rsidR="00EA5054" w:rsidRPr="00BD72F4">
        <w:rPr>
          <w:rFonts w:cs="Arial"/>
          <w:szCs w:val="24"/>
        </w:rPr>
        <w:t xml:space="preserve"> que se declare que UNE EPM Telecomunicaciones S.A.S. E.S.P. es responsable solidario.</w:t>
      </w:r>
    </w:p>
    <w:p w14:paraId="72A3D3EC" w14:textId="77777777" w:rsidR="00F45946" w:rsidRPr="00BD72F4" w:rsidRDefault="00F45946" w:rsidP="00BD72F4">
      <w:pPr>
        <w:pStyle w:val="Textoindependiente31"/>
        <w:autoSpaceDE w:val="0"/>
        <w:autoSpaceDN w:val="0"/>
        <w:spacing w:line="276" w:lineRule="auto"/>
        <w:rPr>
          <w:rFonts w:cs="Arial"/>
          <w:szCs w:val="24"/>
        </w:rPr>
      </w:pPr>
    </w:p>
    <w:p w14:paraId="7BCA824E" w14:textId="3F29A88C" w:rsidR="00EA5054" w:rsidRDefault="00EA5054" w:rsidP="00BD72F4">
      <w:pPr>
        <w:pStyle w:val="Textoindependiente31"/>
        <w:spacing w:line="276" w:lineRule="auto"/>
        <w:rPr>
          <w:rFonts w:cs="Arial"/>
          <w:szCs w:val="24"/>
        </w:rPr>
      </w:pPr>
      <w:r w:rsidRPr="00BD72F4">
        <w:rPr>
          <w:rFonts w:cs="Arial"/>
          <w:szCs w:val="24"/>
        </w:rPr>
        <w:t xml:space="preserve">La demanda correspondió por reparto al Juzgado Segundo Laboral de este distrito judicial, </w:t>
      </w:r>
      <w:r w:rsidR="304A7F3B" w:rsidRPr="00BD72F4">
        <w:rPr>
          <w:rFonts w:cs="Arial"/>
          <w:szCs w:val="24"/>
        </w:rPr>
        <w:t>qu</w:t>
      </w:r>
      <w:r w:rsidR="42FA1045" w:rsidRPr="00BD72F4">
        <w:rPr>
          <w:rFonts w:cs="Arial"/>
          <w:szCs w:val="24"/>
        </w:rPr>
        <w:t>e</w:t>
      </w:r>
      <w:r w:rsidR="304A7F3B" w:rsidRPr="00BD72F4">
        <w:rPr>
          <w:rFonts w:cs="Arial"/>
          <w:szCs w:val="24"/>
        </w:rPr>
        <w:t xml:space="preserve"> la admitió</w:t>
      </w:r>
      <w:r w:rsidRPr="00BD72F4">
        <w:rPr>
          <w:rFonts w:cs="Arial"/>
          <w:szCs w:val="24"/>
        </w:rPr>
        <w:t xml:space="preserve"> mediante auto de fecha 12 de marzo de 2021, providencia en la que también se ordenó correr traslado a las accionadas quienes</w:t>
      </w:r>
      <w:r w:rsidR="003073BE" w:rsidRPr="00BD72F4">
        <w:rPr>
          <w:rFonts w:cs="Arial"/>
          <w:szCs w:val="24"/>
        </w:rPr>
        <w:t>,</w:t>
      </w:r>
      <w:r w:rsidRPr="00BD72F4">
        <w:rPr>
          <w:rFonts w:cs="Arial"/>
          <w:szCs w:val="24"/>
        </w:rPr>
        <w:t xml:space="preserve"> </w:t>
      </w:r>
      <w:r w:rsidR="003073BE" w:rsidRPr="00BD72F4">
        <w:rPr>
          <w:rFonts w:cs="Arial"/>
          <w:szCs w:val="24"/>
        </w:rPr>
        <w:t xml:space="preserve">de paso sea dicho, </w:t>
      </w:r>
      <w:r w:rsidRPr="00BD72F4">
        <w:rPr>
          <w:rFonts w:cs="Arial"/>
          <w:szCs w:val="24"/>
        </w:rPr>
        <w:t xml:space="preserve">se vincularon a la </w:t>
      </w:r>
      <w:proofErr w:type="spellStart"/>
      <w:r w:rsidRPr="00BD72F4">
        <w:rPr>
          <w:rFonts w:cs="Arial"/>
          <w:szCs w:val="24"/>
        </w:rPr>
        <w:t>litis</w:t>
      </w:r>
      <w:proofErr w:type="spellEnd"/>
      <w:r w:rsidRPr="00BD72F4">
        <w:rPr>
          <w:rFonts w:cs="Arial"/>
          <w:szCs w:val="24"/>
        </w:rPr>
        <w:t xml:space="preserve"> de manera oportuna.</w:t>
      </w:r>
    </w:p>
    <w:p w14:paraId="3C33C7A5" w14:textId="77777777" w:rsidR="00BD72F4" w:rsidRPr="00BD72F4" w:rsidRDefault="00BD72F4" w:rsidP="00BD72F4">
      <w:pPr>
        <w:pStyle w:val="Textoindependiente31"/>
        <w:spacing w:line="276" w:lineRule="auto"/>
        <w:rPr>
          <w:rFonts w:cs="Arial"/>
          <w:szCs w:val="24"/>
        </w:rPr>
      </w:pPr>
    </w:p>
    <w:p w14:paraId="7E10A576" w14:textId="75C6ABD0" w:rsidR="008B712C" w:rsidRPr="00BD72F4" w:rsidRDefault="00F73F1B" w:rsidP="00BD72F4">
      <w:pPr>
        <w:pStyle w:val="Textoindependiente31"/>
        <w:spacing w:line="276" w:lineRule="auto"/>
        <w:rPr>
          <w:rFonts w:cs="Arial"/>
          <w:szCs w:val="24"/>
        </w:rPr>
      </w:pPr>
      <w:r w:rsidRPr="00BD72F4">
        <w:rPr>
          <w:rFonts w:cs="Arial"/>
          <w:szCs w:val="24"/>
        </w:rPr>
        <w:t xml:space="preserve">Citadas las partes a la audiencia obligatoria de conciliación, de decisión de excepciones previas, saneamiento y fijación del litigio, se surtieron estas </w:t>
      </w:r>
      <w:r w:rsidR="306394B3" w:rsidRPr="00BD72F4">
        <w:rPr>
          <w:rFonts w:cs="Arial"/>
          <w:szCs w:val="24"/>
        </w:rPr>
        <w:t xml:space="preserve">etapas procesales </w:t>
      </w:r>
      <w:r w:rsidRPr="00BD72F4">
        <w:rPr>
          <w:rFonts w:cs="Arial"/>
          <w:szCs w:val="24"/>
        </w:rPr>
        <w:t>sin inconvenientes</w:t>
      </w:r>
      <w:r w:rsidR="40AC2554" w:rsidRPr="00BD72F4">
        <w:rPr>
          <w:rFonts w:cs="Arial"/>
          <w:szCs w:val="24"/>
        </w:rPr>
        <w:t>,</w:t>
      </w:r>
      <w:r w:rsidR="003073BE" w:rsidRPr="00BD72F4">
        <w:rPr>
          <w:rFonts w:cs="Arial"/>
          <w:szCs w:val="24"/>
        </w:rPr>
        <w:t xml:space="preserve"> por lo que la</w:t>
      </w:r>
      <w:r w:rsidRPr="00BD72F4">
        <w:rPr>
          <w:rFonts w:cs="Arial"/>
          <w:szCs w:val="24"/>
        </w:rPr>
        <w:t xml:space="preserve"> </w:t>
      </w:r>
      <w:r w:rsidRPr="00BD72F4">
        <w:rPr>
          <w:rFonts w:cs="Arial"/>
          <w:i/>
          <w:iCs/>
          <w:szCs w:val="24"/>
        </w:rPr>
        <w:t xml:space="preserve"> a quo </w:t>
      </w:r>
      <w:r w:rsidRPr="00BD72F4">
        <w:rPr>
          <w:rFonts w:cs="Arial"/>
          <w:szCs w:val="24"/>
        </w:rPr>
        <w:t xml:space="preserve"> </w:t>
      </w:r>
      <w:r w:rsidR="003073BE" w:rsidRPr="00BD72F4">
        <w:rPr>
          <w:rFonts w:cs="Arial"/>
          <w:szCs w:val="24"/>
        </w:rPr>
        <w:t>continuó con el derrotero fijado por la Ley, esto es el decreto de pruebas</w:t>
      </w:r>
      <w:r w:rsidR="74E57C2A" w:rsidRPr="00BD72F4">
        <w:rPr>
          <w:rFonts w:cs="Arial"/>
          <w:szCs w:val="24"/>
        </w:rPr>
        <w:t>, siendo negada</w:t>
      </w:r>
      <w:r w:rsidR="003073BE" w:rsidRPr="00BD72F4">
        <w:rPr>
          <w:rFonts w:cs="Arial"/>
          <w:szCs w:val="24"/>
        </w:rPr>
        <w:t xml:space="preserve"> la consistente en </w:t>
      </w:r>
      <w:r w:rsidR="008B712C" w:rsidRPr="00BD72F4">
        <w:rPr>
          <w:rFonts w:cs="Arial"/>
          <w:szCs w:val="24"/>
        </w:rPr>
        <w:t xml:space="preserve">el interrogatorio de parte </w:t>
      </w:r>
      <w:r w:rsidR="0FB6074C" w:rsidRPr="00BD72F4">
        <w:rPr>
          <w:rFonts w:cs="Arial"/>
          <w:szCs w:val="24"/>
        </w:rPr>
        <w:t>de</w:t>
      </w:r>
      <w:r w:rsidR="008B712C" w:rsidRPr="00BD72F4">
        <w:rPr>
          <w:rFonts w:cs="Arial"/>
          <w:szCs w:val="24"/>
        </w:rPr>
        <w:t xml:space="preserve">l representante legal de UNE EPM Telecomunicaciones S.A. E.S.P. </w:t>
      </w:r>
      <w:r w:rsidR="003073BE" w:rsidRPr="00BD72F4">
        <w:rPr>
          <w:rFonts w:cs="Arial"/>
          <w:szCs w:val="24"/>
        </w:rPr>
        <w:t xml:space="preserve">al advertir </w:t>
      </w:r>
      <w:r w:rsidR="032F064C" w:rsidRPr="00BD72F4">
        <w:rPr>
          <w:rFonts w:cs="Arial"/>
          <w:szCs w:val="24"/>
        </w:rPr>
        <w:t xml:space="preserve">el despacho </w:t>
      </w:r>
      <w:r w:rsidR="003073BE" w:rsidRPr="00BD72F4">
        <w:rPr>
          <w:rFonts w:cs="Arial"/>
          <w:szCs w:val="24"/>
        </w:rPr>
        <w:t>que</w:t>
      </w:r>
      <w:r w:rsidR="19028D0B" w:rsidRPr="00BD72F4">
        <w:rPr>
          <w:rFonts w:cs="Arial"/>
          <w:szCs w:val="24"/>
        </w:rPr>
        <w:t>,</w:t>
      </w:r>
      <w:r w:rsidR="003073BE" w:rsidRPr="00BD72F4">
        <w:rPr>
          <w:rFonts w:cs="Arial"/>
          <w:szCs w:val="24"/>
        </w:rPr>
        <w:t xml:space="preserve"> </w:t>
      </w:r>
      <w:r w:rsidR="06E152CC" w:rsidRPr="00BD72F4">
        <w:rPr>
          <w:rFonts w:cs="Arial"/>
          <w:szCs w:val="24"/>
        </w:rPr>
        <w:t xml:space="preserve">de conformidad con lo previsto </w:t>
      </w:r>
      <w:r w:rsidR="6F0879E4" w:rsidRPr="00BD72F4">
        <w:rPr>
          <w:rFonts w:cs="Arial"/>
          <w:szCs w:val="24"/>
        </w:rPr>
        <w:t>e</w:t>
      </w:r>
      <w:r w:rsidR="3712496E" w:rsidRPr="00BD72F4">
        <w:rPr>
          <w:rFonts w:cs="Arial"/>
          <w:szCs w:val="24"/>
        </w:rPr>
        <w:t>n el artículo 195 del Código General del Proceso,</w:t>
      </w:r>
      <w:r w:rsidR="6F0879E4" w:rsidRPr="00BD72F4">
        <w:rPr>
          <w:rFonts w:cs="Arial"/>
          <w:szCs w:val="24"/>
        </w:rPr>
        <w:t xml:space="preserve"> no tenía la capacidad de</w:t>
      </w:r>
      <w:r w:rsidR="003073BE" w:rsidRPr="00BD72F4">
        <w:rPr>
          <w:rFonts w:cs="Arial"/>
          <w:szCs w:val="24"/>
        </w:rPr>
        <w:t xml:space="preserve"> confes</w:t>
      </w:r>
      <w:r w:rsidR="3D2824D9" w:rsidRPr="00BD72F4">
        <w:rPr>
          <w:rFonts w:cs="Arial"/>
          <w:szCs w:val="24"/>
        </w:rPr>
        <w:t>ión</w:t>
      </w:r>
      <w:r w:rsidR="003073BE" w:rsidRPr="00BD72F4">
        <w:rPr>
          <w:rFonts w:cs="Arial"/>
          <w:szCs w:val="24"/>
        </w:rPr>
        <w:t xml:space="preserve"> por </w:t>
      </w:r>
      <w:r w:rsidR="0C7B9F8D" w:rsidRPr="00BD72F4">
        <w:rPr>
          <w:rFonts w:cs="Arial"/>
          <w:szCs w:val="24"/>
        </w:rPr>
        <w:t>estar representando a</w:t>
      </w:r>
      <w:r w:rsidR="003073BE" w:rsidRPr="00BD72F4">
        <w:rPr>
          <w:rFonts w:cs="Arial"/>
          <w:szCs w:val="24"/>
        </w:rPr>
        <w:t xml:space="preserve"> </w:t>
      </w:r>
      <w:r w:rsidR="008B712C" w:rsidRPr="00BD72F4">
        <w:rPr>
          <w:rFonts w:cs="Arial"/>
          <w:szCs w:val="24"/>
        </w:rPr>
        <w:t>una entidad pública</w:t>
      </w:r>
      <w:r w:rsidR="2BB21E15" w:rsidRPr="00BD72F4">
        <w:rPr>
          <w:rFonts w:cs="Arial"/>
          <w:szCs w:val="24"/>
        </w:rPr>
        <w:t xml:space="preserve">; no obstante, con base en </w:t>
      </w:r>
      <w:r w:rsidR="2877B656" w:rsidRPr="00BD72F4">
        <w:rPr>
          <w:rFonts w:cs="Arial"/>
          <w:szCs w:val="24"/>
        </w:rPr>
        <w:t xml:space="preserve">el </w:t>
      </w:r>
      <w:r w:rsidR="2BB21E15" w:rsidRPr="00BD72F4">
        <w:rPr>
          <w:rFonts w:cs="Arial"/>
          <w:szCs w:val="24"/>
        </w:rPr>
        <w:t>inciso segundo de la misma disposición</w:t>
      </w:r>
      <w:r w:rsidR="111C291B" w:rsidRPr="00BD72F4">
        <w:rPr>
          <w:rFonts w:cs="Arial"/>
          <w:szCs w:val="24"/>
        </w:rPr>
        <w:t xml:space="preserve">, </w:t>
      </w:r>
      <w:r w:rsidR="2BB21E15" w:rsidRPr="00BD72F4">
        <w:rPr>
          <w:rFonts w:cs="Arial"/>
          <w:szCs w:val="24"/>
        </w:rPr>
        <w:t xml:space="preserve"> orden</w:t>
      </w:r>
      <w:r w:rsidR="2EDE4CBA" w:rsidRPr="00BD72F4">
        <w:rPr>
          <w:rFonts w:cs="Arial"/>
          <w:szCs w:val="24"/>
        </w:rPr>
        <w:t>ó</w:t>
      </w:r>
      <w:r w:rsidR="3A9CA9A0" w:rsidRPr="00BD72F4">
        <w:rPr>
          <w:rFonts w:cs="Arial"/>
          <w:szCs w:val="24"/>
        </w:rPr>
        <w:t xml:space="preserve"> al representante administrativo </w:t>
      </w:r>
      <w:r w:rsidR="52B808C6" w:rsidRPr="00BD72F4">
        <w:rPr>
          <w:rFonts w:cs="Arial"/>
          <w:szCs w:val="24"/>
        </w:rPr>
        <w:t xml:space="preserve">de </w:t>
      </w:r>
      <w:r w:rsidR="3C180617" w:rsidRPr="00BD72F4">
        <w:rPr>
          <w:rFonts w:cs="Arial"/>
          <w:szCs w:val="24"/>
        </w:rPr>
        <w:t xml:space="preserve">esa demandada </w:t>
      </w:r>
      <w:r w:rsidR="02E7DF05" w:rsidRPr="00BD72F4">
        <w:rPr>
          <w:rFonts w:cs="Arial"/>
          <w:szCs w:val="24"/>
        </w:rPr>
        <w:t>que rind</w:t>
      </w:r>
      <w:r w:rsidR="442C447C" w:rsidRPr="00BD72F4">
        <w:rPr>
          <w:rFonts w:cs="Arial"/>
          <w:szCs w:val="24"/>
        </w:rPr>
        <w:t xml:space="preserve">iera </w:t>
      </w:r>
      <w:r w:rsidR="02E7DF05" w:rsidRPr="00BD72F4">
        <w:rPr>
          <w:rFonts w:cs="Arial"/>
          <w:szCs w:val="24"/>
        </w:rPr>
        <w:t>informe escrito bajo juramento sobre los hechos debati</w:t>
      </w:r>
      <w:r w:rsidR="623A519D" w:rsidRPr="00BD72F4">
        <w:rPr>
          <w:rFonts w:cs="Arial"/>
          <w:szCs w:val="24"/>
        </w:rPr>
        <w:t>dos que a ella conciernan</w:t>
      </w:r>
      <w:r w:rsidR="2E3A63B8" w:rsidRPr="00BD72F4">
        <w:rPr>
          <w:rFonts w:cs="Arial"/>
          <w:szCs w:val="24"/>
        </w:rPr>
        <w:t>.</w:t>
      </w:r>
    </w:p>
    <w:p w14:paraId="70D935F6" w14:textId="3AC27CA3" w:rsidR="3C95EBB4" w:rsidRPr="00BD72F4" w:rsidRDefault="3C95EBB4" w:rsidP="00BD72F4">
      <w:pPr>
        <w:pStyle w:val="Textoindependiente31"/>
        <w:spacing w:line="276" w:lineRule="auto"/>
        <w:rPr>
          <w:rFonts w:cs="Arial"/>
          <w:szCs w:val="24"/>
        </w:rPr>
      </w:pPr>
    </w:p>
    <w:p w14:paraId="2BDE0EC9" w14:textId="6D2D2203" w:rsidR="008B712C" w:rsidRPr="00BD72F4" w:rsidRDefault="00872CB6" w:rsidP="00BD72F4">
      <w:pPr>
        <w:pStyle w:val="Textoindependiente31"/>
        <w:spacing w:line="276" w:lineRule="auto"/>
        <w:rPr>
          <w:rFonts w:cs="Arial"/>
          <w:szCs w:val="24"/>
        </w:rPr>
      </w:pPr>
      <w:r w:rsidRPr="00BD72F4">
        <w:rPr>
          <w:rFonts w:cs="Arial"/>
          <w:szCs w:val="24"/>
        </w:rPr>
        <w:t xml:space="preserve">Al </w:t>
      </w:r>
      <w:r w:rsidR="003073BE" w:rsidRPr="00BD72F4">
        <w:rPr>
          <w:rFonts w:cs="Arial"/>
          <w:szCs w:val="24"/>
        </w:rPr>
        <w:t xml:space="preserve">igual que </w:t>
      </w:r>
      <w:r w:rsidR="0CD867E8" w:rsidRPr="00BD72F4">
        <w:rPr>
          <w:rFonts w:cs="Arial"/>
          <w:szCs w:val="24"/>
        </w:rPr>
        <w:t>en la disposición d</w:t>
      </w:r>
      <w:r w:rsidR="003073BE" w:rsidRPr="00BD72F4">
        <w:rPr>
          <w:rFonts w:cs="Arial"/>
          <w:szCs w:val="24"/>
        </w:rPr>
        <w:t xml:space="preserve">el informe que, en su defecto </w:t>
      </w:r>
      <w:r w:rsidR="588146A9" w:rsidRPr="00BD72F4">
        <w:rPr>
          <w:rFonts w:cs="Arial"/>
          <w:szCs w:val="24"/>
        </w:rPr>
        <w:t>dispuso</w:t>
      </w:r>
      <w:r w:rsidR="003073BE" w:rsidRPr="00BD72F4">
        <w:rPr>
          <w:rFonts w:cs="Arial"/>
          <w:szCs w:val="24"/>
        </w:rPr>
        <w:t xml:space="preserve">, debería rendir el </w:t>
      </w:r>
      <w:r w:rsidR="002514AA" w:rsidRPr="00BD72F4">
        <w:rPr>
          <w:rFonts w:cs="Arial"/>
          <w:szCs w:val="24"/>
        </w:rPr>
        <w:t>representante administrativo de esa entidad sobre los hechos debatidos que le conc</w:t>
      </w:r>
      <w:r w:rsidR="003073BE" w:rsidRPr="00BD72F4">
        <w:rPr>
          <w:rFonts w:cs="Arial"/>
          <w:szCs w:val="24"/>
        </w:rPr>
        <w:t>ernieran</w:t>
      </w:r>
      <w:r w:rsidR="002514AA" w:rsidRPr="00BD72F4">
        <w:rPr>
          <w:rFonts w:cs="Arial"/>
          <w:szCs w:val="24"/>
        </w:rPr>
        <w:t>.</w:t>
      </w:r>
    </w:p>
    <w:p w14:paraId="6006D35D" w14:textId="00E7883B" w:rsidR="002514AA" w:rsidRPr="00BD72F4" w:rsidRDefault="002514AA" w:rsidP="00BD72F4">
      <w:pPr>
        <w:pStyle w:val="Textoindependiente31"/>
        <w:spacing w:line="276" w:lineRule="auto"/>
        <w:rPr>
          <w:rFonts w:cs="Arial"/>
          <w:szCs w:val="24"/>
        </w:rPr>
      </w:pPr>
    </w:p>
    <w:p w14:paraId="740E8495" w14:textId="5D400540" w:rsidR="002514AA" w:rsidRPr="00BD72F4" w:rsidRDefault="002514AA" w:rsidP="00BD72F4">
      <w:pPr>
        <w:pStyle w:val="Textoindependiente31"/>
        <w:spacing w:line="276" w:lineRule="auto"/>
        <w:rPr>
          <w:rFonts w:cs="Arial"/>
          <w:szCs w:val="24"/>
        </w:rPr>
      </w:pPr>
      <w:r w:rsidRPr="00BD72F4">
        <w:rPr>
          <w:rFonts w:cs="Arial"/>
          <w:szCs w:val="24"/>
        </w:rPr>
        <w:t>Contra e</w:t>
      </w:r>
      <w:r w:rsidR="7FDAD336" w:rsidRPr="00BD72F4">
        <w:rPr>
          <w:rFonts w:cs="Arial"/>
          <w:szCs w:val="24"/>
        </w:rPr>
        <w:t>sa decisión,</w:t>
      </w:r>
      <w:r w:rsidR="04DE892D" w:rsidRPr="00BD72F4">
        <w:rPr>
          <w:rFonts w:cs="Arial"/>
          <w:szCs w:val="24"/>
        </w:rPr>
        <w:t xml:space="preserve"> </w:t>
      </w:r>
      <w:r w:rsidRPr="00BD72F4">
        <w:rPr>
          <w:rFonts w:cs="Arial"/>
          <w:szCs w:val="24"/>
        </w:rPr>
        <w:t xml:space="preserve">las demandadas </w:t>
      </w:r>
      <w:r w:rsidR="25C180B9" w:rsidRPr="00BD72F4">
        <w:rPr>
          <w:rFonts w:cs="Arial"/>
          <w:szCs w:val="24"/>
        </w:rPr>
        <w:t xml:space="preserve">formularon recuso de reposición </w:t>
      </w:r>
      <w:r w:rsidR="52A14CB3" w:rsidRPr="00BD72F4">
        <w:rPr>
          <w:rFonts w:cs="Arial"/>
          <w:szCs w:val="24"/>
        </w:rPr>
        <w:t>alegando, Emtelco</w:t>
      </w:r>
      <w:r w:rsidRPr="00BD72F4">
        <w:rPr>
          <w:rFonts w:cs="Arial"/>
          <w:szCs w:val="24"/>
        </w:rPr>
        <w:t xml:space="preserve"> S.A.S. </w:t>
      </w:r>
      <w:r w:rsidR="26DF3066" w:rsidRPr="00BD72F4">
        <w:rPr>
          <w:rFonts w:cs="Arial"/>
          <w:szCs w:val="24"/>
        </w:rPr>
        <w:t>que,</w:t>
      </w:r>
      <w:r w:rsidRPr="00BD72F4">
        <w:rPr>
          <w:rFonts w:cs="Arial"/>
          <w:szCs w:val="24"/>
        </w:rPr>
        <w:t xml:space="preserve"> al ser una sociedad de economía mixta regida por las Empresas Municipales de Medellín, su representante legal no está llamado a absolver el interrogatorio de parte decretado, conforme la norma previamente citada</w:t>
      </w:r>
      <w:r w:rsidR="30A8019A" w:rsidRPr="00BD72F4">
        <w:rPr>
          <w:rFonts w:cs="Arial"/>
          <w:szCs w:val="24"/>
        </w:rPr>
        <w:t xml:space="preserve"> y </w:t>
      </w:r>
      <w:r w:rsidRPr="00BD72F4">
        <w:rPr>
          <w:rFonts w:cs="Arial"/>
          <w:szCs w:val="24"/>
        </w:rPr>
        <w:t>UNE EPM Telecomunicaciones S.A. E.S.P</w:t>
      </w:r>
      <w:r w:rsidR="00E8114C" w:rsidRPr="00BD72F4">
        <w:rPr>
          <w:rFonts w:cs="Arial"/>
          <w:szCs w:val="24"/>
        </w:rPr>
        <w:t xml:space="preserve">. que la parte actora no aportó el sobre cerrado con las preguntas que debían resolverse en el informe </w:t>
      </w:r>
      <w:r w:rsidR="003073BE" w:rsidRPr="00BD72F4">
        <w:rPr>
          <w:rFonts w:cs="Arial"/>
          <w:szCs w:val="24"/>
        </w:rPr>
        <w:t>decretado.</w:t>
      </w:r>
    </w:p>
    <w:p w14:paraId="7FFD7C7C" w14:textId="3A9D8DC5" w:rsidR="00E8114C" w:rsidRPr="00BD72F4" w:rsidRDefault="00E8114C" w:rsidP="00BD72F4">
      <w:pPr>
        <w:pStyle w:val="Textoindependiente31"/>
        <w:spacing w:line="276" w:lineRule="auto"/>
        <w:rPr>
          <w:rFonts w:cs="Arial"/>
          <w:szCs w:val="24"/>
        </w:rPr>
      </w:pPr>
    </w:p>
    <w:p w14:paraId="4954879F" w14:textId="4255A364" w:rsidR="00E8114C" w:rsidRPr="00BD72F4" w:rsidRDefault="00E8114C" w:rsidP="00BD72F4">
      <w:pPr>
        <w:pStyle w:val="Textoindependiente31"/>
        <w:spacing w:line="276" w:lineRule="auto"/>
        <w:rPr>
          <w:rFonts w:cs="Arial"/>
          <w:szCs w:val="24"/>
        </w:rPr>
      </w:pPr>
      <w:r w:rsidRPr="00BD72F4">
        <w:rPr>
          <w:rFonts w:cs="Arial"/>
          <w:szCs w:val="24"/>
        </w:rPr>
        <w:t xml:space="preserve">Estos argumentos fueron acogidos por la </w:t>
      </w:r>
      <w:r w:rsidRPr="00BD72F4">
        <w:rPr>
          <w:rFonts w:cs="Arial"/>
          <w:i/>
          <w:szCs w:val="24"/>
        </w:rPr>
        <w:t xml:space="preserve">a quo, </w:t>
      </w:r>
      <w:r w:rsidRPr="00BD72F4">
        <w:rPr>
          <w:rFonts w:cs="Arial"/>
          <w:szCs w:val="24"/>
        </w:rPr>
        <w:t>negando, no solo el interrogatorio de parte al representante legal de Emtelco S.A.S. por ser una entidad pú</w:t>
      </w:r>
      <w:r w:rsidR="00FB0FF3" w:rsidRPr="00BD72F4">
        <w:rPr>
          <w:rFonts w:cs="Arial"/>
          <w:szCs w:val="24"/>
        </w:rPr>
        <w:t xml:space="preserve">blica, sino también el informe que había </w:t>
      </w:r>
      <w:r w:rsidR="001407E7" w:rsidRPr="00BD72F4">
        <w:rPr>
          <w:rFonts w:cs="Arial"/>
          <w:szCs w:val="24"/>
        </w:rPr>
        <w:t>previsto</w:t>
      </w:r>
      <w:r w:rsidR="00FB0FF3" w:rsidRPr="00BD72F4">
        <w:rPr>
          <w:rFonts w:cs="Arial"/>
          <w:szCs w:val="24"/>
        </w:rPr>
        <w:t xml:space="preserve"> respecto a UNE EPM Telecomunicaciones S.A. E.S.P., al advertir que no hubo solicitud en ese sentido por parte del actor.</w:t>
      </w:r>
    </w:p>
    <w:p w14:paraId="2963903D" w14:textId="77777777" w:rsidR="002514AA" w:rsidRPr="00BD72F4" w:rsidRDefault="002514AA" w:rsidP="00BD72F4">
      <w:pPr>
        <w:pStyle w:val="Textoindependiente31"/>
        <w:spacing w:line="276" w:lineRule="auto"/>
        <w:rPr>
          <w:rFonts w:cs="Arial"/>
          <w:szCs w:val="24"/>
        </w:rPr>
      </w:pPr>
    </w:p>
    <w:p w14:paraId="04CFE424" w14:textId="506A55D3" w:rsidR="00DD35A7" w:rsidRPr="00BD72F4" w:rsidRDefault="00DD35A7" w:rsidP="00BD72F4">
      <w:pPr>
        <w:pStyle w:val="Textoindependiente31"/>
        <w:spacing w:line="276" w:lineRule="auto"/>
        <w:rPr>
          <w:rFonts w:cs="Arial"/>
          <w:szCs w:val="24"/>
        </w:rPr>
      </w:pPr>
      <w:r w:rsidRPr="00BD72F4">
        <w:rPr>
          <w:rFonts w:cs="Arial"/>
          <w:szCs w:val="24"/>
        </w:rPr>
        <w:t>Inconforme con l</w:t>
      </w:r>
      <w:r w:rsidR="5A2134F8" w:rsidRPr="00BD72F4">
        <w:rPr>
          <w:rFonts w:cs="Arial"/>
          <w:szCs w:val="24"/>
        </w:rPr>
        <w:t xml:space="preserve">o decidido, </w:t>
      </w:r>
      <w:r w:rsidRPr="00BD72F4">
        <w:rPr>
          <w:rFonts w:cs="Arial"/>
          <w:szCs w:val="24"/>
        </w:rPr>
        <w:t xml:space="preserve">el promotor de la litis recurrió alegando que el artículo 195 del Código General del Proceso no prevé que el operador judicial, en uso de las facultades extra y </w:t>
      </w:r>
      <w:proofErr w:type="spellStart"/>
      <w:r w:rsidRPr="00BD72F4">
        <w:rPr>
          <w:rFonts w:cs="Arial"/>
          <w:szCs w:val="24"/>
        </w:rPr>
        <w:t>ultrapetita</w:t>
      </w:r>
      <w:proofErr w:type="spellEnd"/>
      <w:r w:rsidRPr="00BD72F4">
        <w:rPr>
          <w:rFonts w:cs="Arial"/>
          <w:szCs w:val="24"/>
        </w:rPr>
        <w:t xml:space="preserve"> no pueda solicitar el informe al que hace referencia el inciso 2º de esa disposición, actuación que afirma, no exige ningún requisito.</w:t>
      </w:r>
    </w:p>
    <w:p w14:paraId="7FE6C8D7" w14:textId="77777777" w:rsidR="00DD35A7" w:rsidRPr="00BD72F4" w:rsidRDefault="00DD35A7" w:rsidP="00BD72F4">
      <w:pPr>
        <w:pStyle w:val="Textoindependiente31"/>
        <w:spacing w:line="276" w:lineRule="auto"/>
        <w:rPr>
          <w:rFonts w:cs="Arial"/>
          <w:szCs w:val="24"/>
        </w:rPr>
      </w:pPr>
    </w:p>
    <w:p w14:paraId="5689A13E" w14:textId="4FD2AA97" w:rsidR="00FB655B" w:rsidRPr="00BD72F4" w:rsidRDefault="00DD35A7" w:rsidP="00BD72F4">
      <w:pPr>
        <w:pStyle w:val="Textoindependiente31"/>
        <w:spacing w:line="276" w:lineRule="auto"/>
        <w:rPr>
          <w:rFonts w:cs="Arial"/>
          <w:szCs w:val="24"/>
        </w:rPr>
      </w:pPr>
      <w:r w:rsidRPr="00BD72F4">
        <w:rPr>
          <w:rFonts w:cs="Arial"/>
          <w:szCs w:val="24"/>
        </w:rPr>
        <w:t xml:space="preserve">Inicialmente, el recurso de apelación no fue concedido por el juzgado por considerar </w:t>
      </w:r>
      <w:r w:rsidR="00DA253E" w:rsidRPr="00BD72F4">
        <w:rPr>
          <w:rFonts w:cs="Arial"/>
          <w:szCs w:val="24"/>
        </w:rPr>
        <w:t xml:space="preserve">que </w:t>
      </w:r>
      <w:r w:rsidRPr="00BD72F4">
        <w:rPr>
          <w:rFonts w:cs="Arial"/>
          <w:szCs w:val="24"/>
        </w:rPr>
        <w:t>el informe</w:t>
      </w:r>
      <w:r w:rsidR="00963125" w:rsidRPr="00BD72F4">
        <w:rPr>
          <w:rFonts w:cs="Arial"/>
          <w:szCs w:val="24"/>
        </w:rPr>
        <w:t xml:space="preserve"> ordenado</w:t>
      </w:r>
      <w:r w:rsidRPr="00BD72F4">
        <w:rPr>
          <w:rFonts w:cs="Arial"/>
          <w:szCs w:val="24"/>
        </w:rPr>
        <w:t xml:space="preserve"> en relación con</w:t>
      </w:r>
      <w:r w:rsidR="00963125" w:rsidRPr="00BD72F4">
        <w:rPr>
          <w:rFonts w:cs="Arial"/>
          <w:szCs w:val="24"/>
        </w:rPr>
        <w:t xml:space="preserve"> UNE EPM Telecomunicaciones S.A. E.S.P. fue decretado de oficio, decisión que no es recurrible</w:t>
      </w:r>
      <w:r w:rsidR="009C779D" w:rsidRPr="00BD72F4">
        <w:rPr>
          <w:rFonts w:cs="Arial"/>
          <w:szCs w:val="24"/>
        </w:rPr>
        <w:t>; sin embargo, ante la formulación del recurso de reposición en subsidio el de queja, es</w:t>
      </w:r>
      <w:r w:rsidR="6FF35C87" w:rsidRPr="00BD72F4">
        <w:rPr>
          <w:rFonts w:cs="Arial"/>
          <w:szCs w:val="24"/>
        </w:rPr>
        <w:t>t</w:t>
      </w:r>
      <w:r w:rsidR="009C779D" w:rsidRPr="00BD72F4">
        <w:rPr>
          <w:rFonts w:cs="Arial"/>
          <w:szCs w:val="24"/>
        </w:rPr>
        <w:t xml:space="preserve">a Sala de Decisión se pronunció en auto de 14 de junio de 2023 indicando que la negativa de decretar los interrogatorios de parte a las demandadas es susceptible de ser recurrida, de conformidad con lo previsto en el artículo 65 del Código Procesal del Trabajo, por lo </w:t>
      </w:r>
      <w:r w:rsidR="009C779D" w:rsidRPr="00BD72F4">
        <w:rPr>
          <w:rFonts w:cs="Arial"/>
          <w:szCs w:val="24"/>
        </w:rPr>
        <w:lastRenderedPageBreak/>
        <w:t>que</w:t>
      </w:r>
      <w:r w:rsidR="1BC31C67" w:rsidRPr="00BD72F4">
        <w:rPr>
          <w:rFonts w:cs="Arial"/>
          <w:szCs w:val="24"/>
        </w:rPr>
        <w:t>,</w:t>
      </w:r>
      <w:r w:rsidR="009C779D" w:rsidRPr="00BD72F4">
        <w:rPr>
          <w:rFonts w:cs="Arial"/>
          <w:szCs w:val="24"/>
        </w:rPr>
        <w:t xml:space="preserve"> declaró mal denegado el recurso de apelación interpuesto por la parte actor</w:t>
      </w:r>
      <w:r w:rsidR="00DA253E" w:rsidRPr="00BD72F4">
        <w:rPr>
          <w:rFonts w:cs="Arial"/>
          <w:szCs w:val="24"/>
        </w:rPr>
        <w:t>a</w:t>
      </w:r>
      <w:r w:rsidR="009C779D" w:rsidRPr="00BD72F4">
        <w:rPr>
          <w:rFonts w:cs="Arial"/>
          <w:szCs w:val="24"/>
        </w:rPr>
        <w:t xml:space="preserve"> y procedió a conceder el mismo.</w:t>
      </w:r>
      <w:r w:rsidRPr="00BD72F4">
        <w:rPr>
          <w:rFonts w:cs="Arial"/>
          <w:szCs w:val="24"/>
        </w:rPr>
        <w:t xml:space="preserve"> </w:t>
      </w:r>
    </w:p>
    <w:p w14:paraId="3461D779" w14:textId="2990583C" w:rsidR="007C0E14" w:rsidRPr="00BD72F4" w:rsidRDefault="007C0E14" w:rsidP="00BD72F4">
      <w:pPr>
        <w:pStyle w:val="Textoindependiente31"/>
        <w:autoSpaceDE w:val="0"/>
        <w:autoSpaceDN w:val="0"/>
        <w:spacing w:line="276" w:lineRule="auto"/>
        <w:rPr>
          <w:rFonts w:cs="Arial"/>
          <w:szCs w:val="24"/>
        </w:rPr>
      </w:pPr>
    </w:p>
    <w:p w14:paraId="734D47C3" w14:textId="5B72B31A" w:rsidR="009C779D" w:rsidRPr="00BD72F4" w:rsidRDefault="00BD72F4" w:rsidP="00BD72F4">
      <w:pPr>
        <w:pStyle w:val="paragraph"/>
        <w:spacing w:before="0" w:beforeAutospacing="0" w:after="0" w:afterAutospacing="0" w:line="276" w:lineRule="auto"/>
        <w:jc w:val="center"/>
        <w:textAlignment w:val="baseline"/>
        <w:rPr>
          <w:rFonts w:ascii="Arial" w:hAnsi="Arial" w:cs="Arial"/>
        </w:rPr>
      </w:pPr>
      <w:r>
        <w:rPr>
          <w:rStyle w:val="normaltextrun"/>
          <w:rFonts w:ascii="Arial" w:hAnsi="Arial" w:cs="Arial"/>
          <w:b/>
          <w:bCs/>
        </w:rPr>
        <w:t>ALEGATOS</w:t>
      </w:r>
    </w:p>
    <w:p w14:paraId="76C6FE7F" w14:textId="75340FFE" w:rsidR="009C779D" w:rsidRPr="00BD72F4" w:rsidRDefault="009C779D" w:rsidP="00BD72F4">
      <w:pPr>
        <w:pStyle w:val="paragraph"/>
        <w:spacing w:before="0" w:beforeAutospacing="0" w:after="0" w:afterAutospacing="0" w:line="276" w:lineRule="auto"/>
        <w:textAlignment w:val="baseline"/>
        <w:rPr>
          <w:rStyle w:val="eop"/>
          <w:rFonts w:ascii="Arial" w:eastAsia="Calibri" w:hAnsi="Arial" w:cs="Arial"/>
        </w:rPr>
      </w:pPr>
    </w:p>
    <w:p w14:paraId="4B1E3550" w14:textId="48491664" w:rsidR="009C779D" w:rsidRPr="00BD72F4" w:rsidRDefault="009C779D" w:rsidP="00BD72F4">
      <w:pPr>
        <w:pStyle w:val="paragraph"/>
        <w:spacing w:before="0" w:beforeAutospacing="0" w:after="0" w:afterAutospacing="0" w:line="276" w:lineRule="auto"/>
        <w:textAlignment w:val="baseline"/>
        <w:rPr>
          <w:rStyle w:val="normaltextrun"/>
          <w:rFonts w:ascii="Arial" w:hAnsi="Arial" w:cs="Arial"/>
        </w:rPr>
      </w:pPr>
      <w:r w:rsidRPr="00BD72F4">
        <w:rPr>
          <w:rStyle w:val="normaltextrun"/>
          <w:rFonts w:ascii="Arial" w:hAnsi="Arial" w:cs="Arial"/>
        </w:rPr>
        <w:t xml:space="preserve">Dentro del término conferido para presentar alegatos, </w:t>
      </w:r>
      <w:r w:rsidR="00DA253E" w:rsidRPr="00BD72F4">
        <w:rPr>
          <w:rStyle w:val="normaltextrun"/>
          <w:rFonts w:ascii="Arial" w:hAnsi="Arial" w:cs="Arial"/>
        </w:rPr>
        <w:t>la parte demandada presentó</w:t>
      </w:r>
      <w:r w:rsidR="68E65067" w:rsidRPr="00BD72F4">
        <w:rPr>
          <w:rStyle w:val="normaltextrun"/>
          <w:rFonts w:ascii="Arial" w:hAnsi="Arial" w:cs="Arial"/>
        </w:rPr>
        <w:t xml:space="preserve"> escrito al respecto, </w:t>
      </w:r>
      <w:r w:rsidR="00DA253E" w:rsidRPr="00BD72F4">
        <w:rPr>
          <w:rStyle w:val="normaltextrun"/>
          <w:rFonts w:ascii="Arial" w:hAnsi="Arial" w:cs="Arial"/>
        </w:rPr>
        <w:t>insistiendo en que se confirme la decisión de primer grado, toda vez que las entidades accionadas son sociedades de economía mixta compuesta</w:t>
      </w:r>
      <w:r w:rsidR="2B527178" w:rsidRPr="00BD72F4">
        <w:rPr>
          <w:rStyle w:val="normaltextrun"/>
          <w:rFonts w:ascii="Arial" w:hAnsi="Arial" w:cs="Arial"/>
        </w:rPr>
        <w:t>s</w:t>
      </w:r>
      <w:r w:rsidR="00DA253E" w:rsidRPr="00BD72F4">
        <w:rPr>
          <w:rStyle w:val="normaltextrun"/>
          <w:rFonts w:ascii="Arial" w:hAnsi="Arial" w:cs="Arial"/>
        </w:rPr>
        <w:t xml:space="preserve"> por acciones públicas y privadas.</w:t>
      </w:r>
    </w:p>
    <w:p w14:paraId="49376C01" w14:textId="40BE2C8A" w:rsidR="00DA253E" w:rsidRPr="00BD72F4" w:rsidRDefault="00DA253E" w:rsidP="00BD72F4">
      <w:pPr>
        <w:pStyle w:val="paragraph"/>
        <w:spacing w:before="0" w:beforeAutospacing="0" w:after="0" w:afterAutospacing="0" w:line="276" w:lineRule="auto"/>
        <w:textAlignment w:val="baseline"/>
        <w:rPr>
          <w:rStyle w:val="normaltextrun"/>
          <w:rFonts w:ascii="Arial" w:hAnsi="Arial" w:cs="Arial"/>
        </w:rPr>
      </w:pPr>
    </w:p>
    <w:p w14:paraId="5ABF8ACA" w14:textId="0A26AD49" w:rsidR="00DA253E" w:rsidRPr="00BD72F4" w:rsidRDefault="00DA253E" w:rsidP="00BD72F4">
      <w:pPr>
        <w:pStyle w:val="paragraph"/>
        <w:spacing w:before="0" w:beforeAutospacing="0" w:after="0" w:afterAutospacing="0" w:line="276" w:lineRule="auto"/>
        <w:textAlignment w:val="baseline"/>
        <w:rPr>
          <w:rStyle w:val="normaltextrun"/>
          <w:rFonts w:ascii="Arial" w:hAnsi="Arial" w:cs="Arial"/>
        </w:rPr>
      </w:pPr>
      <w:r w:rsidRPr="00BD72F4">
        <w:rPr>
          <w:rStyle w:val="normaltextrun"/>
          <w:rFonts w:ascii="Arial" w:hAnsi="Arial" w:cs="Arial"/>
        </w:rPr>
        <w:t>De otro lado, precisa que si lo que pretende la parte actor</w:t>
      </w:r>
      <w:r w:rsidR="7F142DAD" w:rsidRPr="00BD72F4">
        <w:rPr>
          <w:rStyle w:val="normaltextrun"/>
          <w:rFonts w:ascii="Arial" w:hAnsi="Arial" w:cs="Arial"/>
        </w:rPr>
        <w:t xml:space="preserve">a </w:t>
      </w:r>
      <w:r w:rsidRPr="00BD72F4">
        <w:rPr>
          <w:rStyle w:val="normaltextrun"/>
          <w:rFonts w:ascii="Arial" w:hAnsi="Arial" w:cs="Arial"/>
        </w:rPr>
        <w:t>es que se rinda el informe de que trata el inciso 2º del artículo 195 de C.G.P.</w:t>
      </w:r>
      <w:r w:rsidR="57300B20" w:rsidRPr="00BD72F4">
        <w:rPr>
          <w:rStyle w:val="normaltextrun"/>
          <w:rFonts w:ascii="Arial" w:hAnsi="Arial" w:cs="Arial"/>
        </w:rPr>
        <w:t xml:space="preserve">; </w:t>
      </w:r>
      <w:r w:rsidR="001A194F" w:rsidRPr="00BD72F4">
        <w:rPr>
          <w:rStyle w:val="normaltextrun"/>
          <w:rFonts w:ascii="Arial" w:hAnsi="Arial" w:cs="Arial"/>
        </w:rPr>
        <w:t>ello deb</w:t>
      </w:r>
      <w:r w:rsidR="7659F2EB" w:rsidRPr="00BD72F4">
        <w:rPr>
          <w:rStyle w:val="normaltextrun"/>
          <w:rFonts w:ascii="Arial" w:hAnsi="Arial" w:cs="Arial"/>
        </w:rPr>
        <w:t>ió</w:t>
      </w:r>
      <w:r w:rsidR="001A194F" w:rsidRPr="00BD72F4">
        <w:rPr>
          <w:rStyle w:val="normaltextrun"/>
          <w:rFonts w:ascii="Arial" w:hAnsi="Arial" w:cs="Arial"/>
        </w:rPr>
        <w:t xml:space="preserve"> ser solicitado expresamente desde la presentación de la demanda, dado que se deben exp</w:t>
      </w:r>
      <w:r w:rsidR="34C254C9" w:rsidRPr="00BD72F4">
        <w:rPr>
          <w:rStyle w:val="normaltextrun"/>
          <w:rFonts w:ascii="Arial" w:hAnsi="Arial" w:cs="Arial"/>
        </w:rPr>
        <w:t>oner</w:t>
      </w:r>
      <w:r w:rsidR="001A194F" w:rsidRPr="00BD72F4">
        <w:rPr>
          <w:rStyle w:val="normaltextrun"/>
          <w:rFonts w:ascii="Arial" w:hAnsi="Arial" w:cs="Arial"/>
        </w:rPr>
        <w:t xml:space="preserve"> los hechos sobre los cuales recae el referido informe, carga que no puede se</w:t>
      </w:r>
      <w:r w:rsidR="64A89625" w:rsidRPr="00BD72F4">
        <w:rPr>
          <w:rStyle w:val="normaltextrun"/>
          <w:rFonts w:ascii="Arial" w:hAnsi="Arial" w:cs="Arial"/>
        </w:rPr>
        <w:t>r</w:t>
      </w:r>
      <w:r w:rsidR="001A194F" w:rsidRPr="00BD72F4">
        <w:rPr>
          <w:rStyle w:val="normaltextrun"/>
          <w:rFonts w:ascii="Arial" w:hAnsi="Arial" w:cs="Arial"/>
        </w:rPr>
        <w:t xml:space="preserve"> supli</w:t>
      </w:r>
      <w:r w:rsidR="2B5F11ED" w:rsidRPr="00BD72F4">
        <w:rPr>
          <w:rStyle w:val="normaltextrun"/>
          <w:rFonts w:ascii="Arial" w:hAnsi="Arial" w:cs="Arial"/>
        </w:rPr>
        <w:t>da</w:t>
      </w:r>
      <w:r w:rsidR="001A194F" w:rsidRPr="00BD72F4">
        <w:rPr>
          <w:rStyle w:val="normaltextrun"/>
          <w:rFonts w:ascii="Arial" w:hAnsi="Arial" w:cs="Arial"/>
        </w:rPr>
        <w:t xml:space="preserve"> por la autoridad judicial.</w:t>
      </w:r>
    </w:p>
    <w:p w14:paraId="60F01C8C" w14:textId="77777777" w:rsidR="009C779D" w:rsidRPr="00BD72F4" w:rsidRDefault="009C779D" w:rsidP="00BD72F4">
      <w:pPr>
        <w:pStyle w:val="paragraph"/>
        <w:spacing w:before="0" w:beforeAutospacing="0" w:after="0" w:afterAutospacing="0" w:line="276" w:lineRule="auto"/>
        <w:textAlignment w:val="baseline"/>
        <w:rPr>
          <w:rStyle w:val="normaltextrun"/>
          <w:rFonts w:ascii="Arial" w:hAnsi="Arial" w:cs="Arial"/>
        </w:rPr>
      </w:pPr>
    </w:p>
    <w:p w14:paraId="76840292" w14:textId="2746E8B1" w:rsidR="009C779D" w:rsidRPr="00BD72F4" w:rsidRDefault="009C779D" w:rsidP="00BD72F4">
      <w:pPr>
        <w:pStyle w:val="paragraph"/>
        <w:spacing w:before="0" w:beforeAutospacing="0" w:after="0" w:afterAutospacing="0" w:line="276" w:lineRule="auto"/>
        <w:textAlignment w:val="baseline"/>
        <w:rPr>
          <w:rFonts w:ascii="Arial" w:hAnsi="Arial" w:cs="Arial"/>
        </w:rPr>
      </w:pPr>
      <w:r w:rsidRPr="00BD72F4">
        <w:rPr>
          <w:rStyle w:val="normaltextrun"/>
          <w:rFonts w:ascii="Arial" w:hAnsi="Arial" w:cs="Arial"/>
        </w:rPr>
        <w:t>Reunida la Sala, lo que corresponde es la solución del siguiente:</w:t>
      </w:r>
      <w:r w:rsidRPr="00BD72F4">
        <w:rPr>
          <w:rStyle w:val="eop"/>
          <w:rFonts w:ascii="Arial" w:eastAsia="Calibri" w:hAnsi="Arial" w:cs="Arial"/>
        </w:rPr>
        <w:t> </w:t>
      </w:r>
    </w:p>
    <w:p w14:paraId="1FC39945" w14:textId="77777777" w:rsidR="00C04AB9" w:rsidRPr="00BD72F4" w:rsidRDefault="00C04AB9" w:rsidP="00BD72F4">
      <w:pPr>
        <w:spacing w:line="276" w:lineRule="auto"/>
        <w:jc w:val="both"/>
        <w:rPr>
          <w:rFonts w:ascii="Arial" w:hAnsi="Arial" w:cs="Arial"/>
          <w:sz w:val="24"/>
          <w:szCs w:val="24"/>
        </w:rPr>
      </w:pPr>
    </w:p>
    <w:p w14:paraId="4167840F" w14:textId="177A8B6D" w:rsidR="00C04AB9" w:rsidRPr="00BD72F4" w:rsidRDefault="00C04AB9" w:rsidP="00BD72F4">
      <w:pPr>
        <w:spacing w:line="276" w:lineRule="auto"/>
        <w:jc w:val="center"/>
        <w:rPr>
          <w:rFonts w:ascii="Arial" w:hAnsi="Arial" w:cs="Arial"/>
          <w:b/>
          <w:sz w:val="24"/>
          <w:szCs w:val="24"/>
        </w:rPr>
      </w:pPr>
      <w:r w:rsidRPr="00BD72F4">
        <w:rPr>
          <w:rFonts w:ascii="Arial" w:hAnsi="Arial" w:cs="Arial"/>
          <w:b/>
          <w:sz w:val="24"/>
          <w:szCs w:val="24"/>
        </w:rPr>
        <w:t>PROBLEMA JURÍDICO</w:t>
      </w:r>
    </w:p>
    <w:p w14:paraId="0562CB0E" w14:textId="77777777" w:rsidR="0029673F" w:rsidRPr="00BD72F4" w:rsidRDefault="0029673F" w:rsidP="00BD72F4">
      <w:pPr>
        <w:spacing w:line="276" w:lineRule="auto"/>
        <w:jc w:val="both"/>
        <w:rPr>
          <w:rFonts w:ascii="Arial" w:hAnsi="Arial" w:cs="Arial"/>
          <w:b/>
          <w:sz w:val="24"/>
          <w:szCs w:val="24"/>
        </w:rPr>
      </w:pPr>
    </w:p>
    <w:p w14:paraId="6EDD39FE" w14:textId="7A15AA37" w:rsidR="00C04AB9" w:rsidRPr="00BD72F4" w:rsidRDefault="00C04AB9" w:rsidP="00BD72F4">
      <w:pPr>
        <w:pStyle w:val="Textoindependiente"/>
        <w:spacing w:line="276" w:lineRule="auto"/>
        <w:ind w:left="567" w:right="618"/>
        <w:rPr>
          <w:rFonts w:cs="Arial"/>
          <w:b/>
          <w:bCs/>
          <w:i/>
          <w:iCs/>
          <w:sz w:val="24"/>
          <w:szCs w:val="24"/>
        </w:rPr>
      </w:pPr>
      <w:r w:rsidRPr="00BD72F4">
        <w:rPr>
          <w:rFonts w:cs="Arial"/>
          <w:b/>
          <w:bCs/>
          <w:i/>
          <w:iCs/>
          <w:sz w:val="24"/>
          <w:szCs w:val="24"/>
        </w:rPr>
        <w:t>¿</w:t>
      </w:r>
      <w:r w:rsidR="255201C0" w:rsidRPr="00BD72F4">
        <w:rPr>
          <w:rFonts w:cs="Arial"/>
          <w:b/>
          <w:bCs/>
          <w:i/>
          <w:iCs/>
          <w:sz w:val="24"/>
          <w:szCs w:val="24"/>
        </w:rPr>
        <w:t xml:space="preserve">Debe el juez laboral </w:t>
      </w:r>
      <w:r w:rsidR="7EC21016" w:rsidRPr="00BD72F4">
        <w:rPr>
          <w:rFonts w:cs="Arial"/>
          <w:b/>
          <w:bCs/>
          <w:i/>
          <w:iCs/>
          <w:sz w:val="24"/>
          <w:szCs w:val="24"/>
        </w:rPr>
        <w:t>ordenar</w:t>
      </w:r>
      <w:r w:rsidR="255201C0" w:rsidRPr="00BD72F4">
        <w:rPr>
          <w:rFonts w:cs="Arial"/>
          <w:b/>
          <w:bCs/>
          <w:i/>
          <w:iCs/>
          <w:sz w:val="24"/>
          <w:szCs w:val="24"/>
        </w:rPr>
        <w:t xml:space="preserve"> de oficio</w:t>
      </w:r>
      <w:r w:rsidR="00DA253E" w:rsidRPr="00BD72F4">
        <w:rPr>
          <w:rFonts w:cs="Arial"/>
          <w:b/>
          <w:bCs/>
          <w:i/>
          <w:iCs/>
          <w:sz w:val="24"/>
          <w:szCs w:val="24"/>
        </w:rPr>
        <w:t xml:space="preserve"> el informe de que trata el artículo 195 del Código General del Proceso cuándo </w:t>
      </w:r>
      <w:r w:rsidR="369F9561" w:rsidRPr="00BD72F4">
        <w:rPr>
          <w:rFonts w:cs="Arial"/>
          <w:b/>
          <w:bCs/>
          <w:i/>
          <w:iCs/>
          <w:sz w:val="24"/>
          <w:szCs w:val="24"/>
        </w:rPr>
        <w:t xml:space="preserve">la parte interesada </w:t>
      </w:r>
      <w:r w:rsidR="00DA253E" w:rsidRPr="00BD72F4">
        <w:rPr>
          <w:rFonts w:cs="Arial"/>
          <w:b/>
          <w:bCs/>
          <w:i/>
          <w:iCs/>
          <w:sz w:val="24"/>
          <w:szCs w:val="24"/>
        </w:rPr>
        <w:t>solicita el interrogatorio de parte respecto de una entidad pública</w:t>
      </w:r>
      <w:r w:rsidRPr="00BD72F4">
        <w:rPr>
          <w:rFonts w:cs="Arial"/>
          <w:b/>
          <w:bCs/>
          <w:i/>
          <w:iCs/>
          <w:sz w:val="24"/>
          <w:szCs w:val="24"/>
        </w:rPr>
        <w:t>?</w:t>
      </w:r>
    </w:p>
    <w:p w14:paraId="62EBF3C5" w14:textId="77777777" w:rsidR="00FE5D4E" w:rsidRPr="00BD72F4" w:rsidRDefault="00FE5D4E" w:rsidP="00BD72F4">
      <w:pPr>
        <w:pStyle w:val="Textoindependiente"/>
        <w:spacing w:line="276" w:lineRule="auto"/>
        <w:ind w:left="567" w:right="618"/>
        <w:rPr>
          <w:rFonts w:cs="Arial"/>
          <w:b/>
          <w:i/>
          <w:sz w:val="24"/>
          <w:szCs w:val="24"/>
        </w:rPr>
      </w:pPr>
    </w:p>
    <w:p w14:paraId="5BB24182" w14:textId="77777777" w:rsidR="00C04AB9" w:rsidRPr="00BD72F4" w:rsidRDefault="00C04AB9" w:rsidP="00BD72F4">
      <w:pPr>
        <w:pStyle w:val="Textoindependiente"/>
        <w:spacing w:line="276" w:lineRule="auto"/>
        <w:ind w:right="51"/>
        <w:rPr>
          <w:rFonts w:cs="Arial"/>
          <w:iCs/>
          <w:sz w:val="24"/>
          <w:szCs w:val="24"/>
        </w:rPr>
      </w:pPr>
      <w:r w:rsidRPr="00BD72F4">
        <w:rPr>
          <w:rFonts w:cs="Arial"/>
          <w:iCs/>
          <w:sz w:val="24"/>
          <w:szCs w:val="24"/>
        </w:rPr>
        <w:t>Con el propósito de dar solución al interrogante en el caso concreto, la Sala considera necesario precisar los siguientes aspectos:</w:t>
      </w:r>
    </w:p>
    <w:p w14:paraId="6D98A12B" w14:textId="395277BA" w:rsidR="001E4BF5" w:rsidRPr="00BD72F4" w:rsidRDefault="001E4BF5" w:rsidP="00BD72F4">
      <w:pPr>
        <w:spacing w:line="276" w:lineRule="auto"/>
        <w:ind w:left="426"/>
        <w:jc w:val="both"/>
        <w:rPr>
          <w:rFonts w:ascii="Arial" w:hAnsi="Arial" w:cs="Arial"/>
          <w:b/>
          <w:sz w:val="24"/>
          <w:szCs w:val="24"/>
        </w:rPr>
      </w:pPr>
    </w:p>
    <w:p w14:paraId="5997CC1D" w14:textId="599D3DA0" w:rsidR="00E6038D" w:rsidRPr="00BD72F4" w:rsidRDefault="00F25C05" w:rsidP="00BD72F4">
      <w:pPr>
        <w:pStyle w:val="Prrafodelista"/>
        <w:numPr>
          <w:ilvl w:val="0"/>
          <w:numId w:val="21"/>
        </w:numPr>
        <w:spacing w:line="276" w:lineRule="auto"/>
        <w:ind w:left="426" w:hanging="426"/>
        <w:jc w:val="both"/>
        <w:rPr>
          <w:rFonts w:ascii="Arial" w:hAnsi="Arial" w:cs="Arial"/>
          <w:b/>
          <w:bCs/>
          <w:sz w:val="24"/>
          <w:szCs w:val="24"/>
        </w:rPr>
      </w:pPr>
      <w:r w:rsidRPr="00BD72F4">
        <w:rPr>
          <w:rFonts w:ascii="Arial" w:hAnsi="Arial" w:cs="Arial"/>
          <w:b/>
          <w:bCs/>
          <w:sz w:val="24"/>
          <w:szCs w:val="24"/>
        </w:rPr>
        <w:t xml:space="preserve">DE </w:t>
      </w:r>
      <w:r w:rsidR="00D94532" w:rsidRPr="00BD72F4">
        <w:rPr>
          <w:rFonts w:ascii="Arial" w:hAnsi="Arial" w:cs="Arial"/>
          <w:b/>
          <w:bCs/>
          <w:sz w:val="24"/>
          <w:szCs w:val="24"/>
        </w:rPr>
        <w:t xml:space="preserve">LA CONFESIÓN </w:t>
      </w:r>
      <w:r w:rsidRPr="00BD72F4">
        <w:rPr>
          <w:rFonts w:ascii="Arial" w:hAnsi="Arial" w:cs="Arial"/>
          <w:b/>
          <w:bCs/>
          <w:sz w:val="24"/>
          <w:szCs w:val="24"/>
        </w:rPr>
        <w:t xml:space="preserve">POR REPRESENTANTE, </w:t>
      </w:r>
      <w:r w:rsidR="7316FE5F" w:rsidRPr="00BD72F4">
        <w:rPr>
          <w:rFonts w:ascii="Arial" w:hAnsi="Arial" w:cs="Arial"/>
          <w:b/>
          <w:bCs/>
          <w:sz w:val="24"/>
          <w:szCs w:val="24"/>
        </w:rPr>
        <w:t>LA</w:t>
      </w:r>
      <w:r w:rsidRPr="00BD72F4">
        <w:rPr>
          <w:rFonts w:ascii="Arial" w:hAnsi="Arial" w:cs="Arial"/>
          <w:b/>
          <w:bCs/>
          <w:sz w:val="24"/>
          <w:szCs w:val="24"/>
        </w:rPr>
        <w:t xml:space="preserve"> DECLARACION DE PARTE </w:t>
      </w:r>
      <w:r w:rsidR="6DC01B16" w:rsidRPr="00BD72F4">
        <w:rPr>
          <w:rFonts w:ascii="Arial" w:hAnsi="Arial" w:cs="Arial"/>
          <w:b/>
          <w:bCs/>
          <w:sz w:val="24"/>
          <w:szCs w:val="24"/>
        </w:rPr>
        <w:t>Y EL</w:t>
      </w:r>
      <w:r w:rsidR="00D94532" w:rsidRPr="00BD72F4">
        <w:rPr>
          <w:rFonts w:ascii="Arial" w:hAnsi="Arial" w:cs="Arial"/>
          <w:b/>
          <w:bCs/>
          <w:sz w:val="24"/>
          <w:szCs w:val="24"/>
        </w:rPr>
        <w:t xml:space="preserve"> INTERROGATORIO DE </w:t>
      </w:r>
      <w:r w:rsidRPr="00BD72F4">
        <w:rPr>
          <w:rFonts w:ascii="Arial" w:hAnsi="Arial" w:cs="Arial"/>
          <w:b/>
          <w:bCs/>
          <w:sz w:val="24"/>
          <w:szCs w:val="24"/>
        </w:rPr>
        <w:t xml:space="preserve">LAS </w:t>
      </w:r>
      <w:r w:rsidR="00D94532" w:rsidRPr="00BD72F4">
        <w:rPr>
          <w:rFonts w:ascii="Arial" w:hAnsi="Arial" w:cs="Arial"/>
          <w:b/>
          <w:bCs/>
          <w:sz w:val="24"/>
          <w:szCs w:val="24"/>
        </w:rPr>
        <w:t>PARTE</w:t>
      </w:r>
      <w:r w:rsidRPr="00BD72F4">
        <w:rPr>
          <w:rFonts w:ascii="Arial" w:hAnsi="Arial" w:cs="Arial"/>
          <w:b/>
          <w:bCs/>
          <w:sz w:val="24"/>
          <w:szCs w:val="24"/>
        </w:rPr>
        <w:t>S.</w:t>
      </w:r>
    </w:p>
    <w:p w14:paraId="388A8162" w14:textId="3492604C" w:rsidR="00F25C05" w:rsidRPr="00BD72F4" w:rsidRDefault="00F25C05" w:rsidP="00BD72F4">
      <w:pPr>
        <w:spacing w:line="276" w:lineRule="auto"/>
        <w:jc w:val="both"/>
        <w:rPr>
          <w:rFonts w:ascii="Arial" w:hAnsi="Arial" w:cs="Arial"/>
          <w:sz w:val="24"/>
          <w:szCs w:val="24"/>
        </w:rPr>
      </w:pPr>
    </w:p>
    <w:p w14:paraId="6E851953" w14:textId="60B3E820" w:rsidR="00F25C05" w:rsidRPr="00BD72F4" w:rsidRDefault="00F25C05" w:rsidP="00BD72F4">
      <w:pPr>
        <w:spacing w:line="276" w:lineRule="auto"/>
        <w:jc w:val="both"/>
        <w:rPr>
          <w:rFonts w:ascii="Arial" w:hAnsi="Arial" w:cs="Arial"/>
          <w:sz w:val="24"/>
          <w:szCs w:val="24"/>
        </w:rPr>
      </w:pPr>
      <w:r w:rsidRPr="00BD72F4">
        <w:rPr>
          <w:rFonts w:ascii="Arial" w:hAnsi="Arial" w:cs="Arial"/>
          <w:sz w:val="24"/>
          <w:szCs w:val="24"/>
        </w:rPr>
        <w:t>Establece el artículo 194 del Código General del Proceso que “</w:t>
      </w:r>
      <w:r w:rsidRPr="00BD72F4">
        <w:rPr>
          <w:rFonts w:ascii="Arial" w:hAnsi="Arial" w:cs="Arial"/>
          <w:i/>
          <w:sz w:val="22"/>
          <w:szCs w:val="24"/>
        </w:rPr>
        <w:t>el Representante legal, el gerente, administrador o cualquier otro mandatario en una persona, podrá confesar mientras esté en el ejercicio de sus funciones</w:t>
      </w:r>
      <w:r w:rsidRPr="00BD72F4">
        <w:rPr>
          <w:rFonts w:ascii="Arial" w:hAnsi="Arial" w:cs="Arial"/>
          <w:sz w:val="24"/>
          <w:szCs w:val="24"/>
        </w:rPr>
        <w:t>”</w:t>
      </w:r>
      <w:r w:rsidR="00BD72F4">
        <w:rPr>
          <w:rFonts w:ascii="Arial" w:hAnsi="Arial" w:cs="Arial"/>
          <w:sz w:val="24"/>
          <w:szCs w:val="24"/>
        </w:rPr>
        <w:t>.</w:t>
      </w:r>
    </w:p>
    <w:p w14:paraId="4426C48D" w14:textId="1E4F3848" w:rsidR="00F25C05" w:rsidRPr="00BD72F4" w:rsidRDefault="00F25C05" w:rsidP="00BD72F4">
      <w:pPr>
        <w:spacing w:line="276" w:lineRule="auto"/>
        <w:jc w:val="both"/>
        <w:rPr>
          <w:rFonts w:ascii="Arial" w:hAnsi="Arial" w:cs="Arial"/>
          <w:sz w:val="24"/>
          <w:szCs w:val="24"/>
        </w:rPr>
      </w:pPr>
    </w:p>
    <w:p w14:paraId="2BE20358" w14:textId="6952A7F8" w:rsidR="00F85425" w:rsidRPr="00BD72F4" w:rsidRDefault="00F25C05" w:rsidP="00BD72F4">
      <w:pPr>
        <w:spacing w:line="276" w:lineRule="auto"/>
        <w:jc w:val="both"/>
        <w:rPr>
          <w:rFonts w:ascii="Arial" w:hAnsi="Arial" w:cs="Arial"/>
          <w:i/>
          <w:sz w:val="24"/>
          <w:szCs w:val="24"/>
        </w:rPr>
      </w:pPr>
      <w:r w:rsidRPr="00BD72F4">
        <w:rPr>
          <w:rFonts w:ascii="Arial" w:hAnsi="Arial" w:cs="Arial"/>
          <w:sz w:val="24"/>
          <w:szCs w:val="24"/>
        </w:rPr>
        <w:t xml:space="preserve">A su vez, el artículo </w:t>
      </w:r>
      <w:r w:rsidR="006176A7" w:rsidRPr="00BD72F4">
        <w:rPr>
          <w:rFonts w:ascii="Arial" w:hAnsi="Arial" w:cs="Arial"/>
          <w:sz w:val="24"/>
          <w:szCs w:val="24"/>
        </w:rPr>
        <w:t xml:space="preserve">195 </w:t>
      </w:r>
      <w:r w:rsidR="00872CB6" w:rsidRPr="00BD72F4">
        <w:rPr>
          <w:rFonts w:ascii="Arial" w:hAnsi="Arial" w:cs="Arial"/>
          <w:sz w:val="24"/>
          <w:szCs w:val="24"/>
        </w:rPr>
        <w:t>ibídem</w:t>
      </w:r>
      <w:r w:rsidR="006176A7" w:rsidRPr="00BD72F4">
        <w:rPr>
          <w:rFonts w:ascii="Arial" w:hAnsi="Arial" w:cs="Arial"/>
          <w:sz w:val="24"/>
          <w:szCs w:val="24"/>
        </w:rPr>
        <w:t xml:space="preserve"> señala que “</w:t>
      </w:r>
      <w:r w:rsidR="006176A7" w:rsidRPr="00BD72F4">
        <w:rPr>
          <w:rFonts w:ascii="Arial" w:hAnsi="Arial" w:cs="Arial"/>
          <w:i/>
          <w:sz w:val="22"/>
          <w:szCs w:val="24"/>
        </w:rPr>
        <w:t>No valdrá la confesión de los representantes de las entidades públicas cualquiera que sea el orden al que pertenezcan o el régimen jurídico al que están sometidas</w:t>
      </w:r>
      <w:r w:rsidR="006176A7" w:rsidRPr="00BD72F4">
        <w:rPr>
          <w:rFonts w:ascii="Arial" w:hAnsi="Arial" w:cs="Arial"/>
          <w:sz w:val="24"/>
          <w:szCs w:val="24"/>
        </w:rPr>
        <w:t>”.  Refiere también la norma que, no obstante lo anterior,</w:t>
      </w:r>
      <w:r w:rsidR="006176A7" w:rsidRPr="00BD72F4">
        <w:rPr>
          <w:rFonts w:ascii="Arial" w:hAnsi="Arial" w:cs="Arial"/>
          <w:b/>
          <w:sz w:val="24"/>
          <w:szCs w:val="24"/>
        </w:rPr>
        <w:t xml:space="preserve"> “</w:t>
      </w:r>
      <w:r w:rsidR="006176A7" w:rsidRPr="00BD72F4">
        <w:rPr>
          <w:rFonts w:ascii="Arial" w:hAnsi="Arial" w:cs="Arial"/>
          <w:i/>
          <w:sz w:val="22"/>
          <w:szCs w:val="24"/>
        </w:rPr>
        <w:t xml:space="preserve">podrá pedirse que el representante administrativo de la entidad rinda informe escrito bajo juramento, sobre los hechos debatidos que a ella conciernan, determinados en la solicitud. El juez ordenará rendir informe dentro del término que señale, con la advertencia de </w:t>
      </w:r>
      <w:proofErr w:type="gramStart"/>
      <w:r w:rsidR="006176A7" w:rsidRPr="00BD72F4">
        <w:rPr>
          <w:rFonts w:ascii="Arial" w:hAnsi="Arial" w:cs="Arial"/>
          <w:i/>
          <w:sz w:val="22"/>
          <w:szCs w:val="24"/>
        </w:rPr>
        <w:t>que</w:t>
      </w:r>
      <w:proofErr w:type="gramEnd"/>
      <w:r w:rsidR="006176A7" w:rsidRPr="00BD72F4">
        <w:rPr>
          <w:rFonts w:ascii="Arial" w:hAnsi="Arial" w:cs="Arial"/>
          <w:i/>
          <w:sz w:val="22"/>
          <w:szCs w:val="24"/>
        </w:rPr>
        <w:t xml:space="preserve"> si no se remite en oportunidad sin motivo justificado o no se rinde en forma explícita, se impondrá al responsable una multa de cinco (5) a diez (10) salarios mínimos mensuales legales vigentes (</w:t>
      </w:r>
      <w:proofErr w:type="spellStart"/>
      <w:r w:rsidR="006176A7" w:rsidRPr="00BD72F4">
        <w:rPr>
          <w:rFonts w:ascii="Arial" w:hAnsi="Arial" w:cs="Arial"/>
          <w:i/>
          <w:sz w:val="22"/>
          <w:szCs w:val="24"/>
        </w:rPr>
        <w:t>smlmv</w:t>
      </w:r>
      <w:proofErr w:type="spellEnd"/>
      <w:r w:rsidR="006176A7" w:rsidRPr="00BD72F4">
        <w:rPr>
          <w:rFonts w:ascii="Arial" w:hAnsi="Arial" w:cs="Arial"/>
          <w:i/>
          <w:sz w:val="24"/>
          <w:szCs w:val="24"/>
        </w:rPr>
        <w:t>).”</w:t>
      </w:r>
    </w:p>
    <w:p w14:paraId="5D2707F1" w14:textId="77777777" w:rsidR="00F85425" w:rsidRPr="00BD72F4" w:rsidRDefault="00F85425" w:rsidP="00BD72F4">
      <w:pPr>
        <w:spacing w:line="276" w:lineRule="auto"/>
        <w:jc w:val="both"/>
        <w:rPr>
          <w:rFonts w:ascii="Arial" w:hAnsi="Arial" w:cs="Arial"/>
          <w:sz w:val="24"/>
          <w:szCs w:val="24"/>
        </w:rPr>
      </w:pPr>
    </w:p>
    <w:p w14:paraId="5B79944E" w14:textId="26875973" w:rsidR="0091755D" w:rsidRPr="00BD72F4" w:rsidRDefault="0086511C" w:rsidP="00BD72F4">
      <w:pPr>
        <w:spacing w:line="276" w:lineRule="auto"/>
        <w:jc w:val="both"/>
        <w:rPr>
          <w:rFonts w:ascii="Arial" w:hAnsi="Arial" w:cs="Arial"/>
          <w:i/>
          <w:sz w:val="24"/>
          <w:szCs w:val="24"/>
        </w:rPr>
      </w:pPr>
      <w:r w:rsidRPr="00BD72F4">
        <w:rPr>
          <w:rFonts w:ascii="Arial" w:hAnsi="Arial" w:cs="Arial"/>
          <w:sz w:val="24"/>
          <w:szCs w:val="24"/>
          <w:lang w:val="es-CO" w:eastAsia="es-CO"/>
        </w:rPr>
        <w:t>Para la Sala de Casación Laboral, el interrogatorio de parte al representante legal de una entidad pública “</w:t>
      </w:r>
      <w:r w:rsidRPr="00BD72F4">
        <w:rPr>
          <w:rFonts w:ascii="Arial" w:hAnsi="Arial" w:cs="Arial"/>
          <w:i/>
          <w:sz w:val="22"/>
          <w:szCs w:val="24"/>
          <w:lang w:val="es-CO" w:eastAsia="es-CO"/>
        </w:rPr>
        <w:t>carece de fundamento</w:t>
      </w:r>
      <w:r w:rsidRPr="00BD72F4">
        <w:rPr>
          <w:rFonts w:ascii="Arial" w:hAnsi="Arial" w:cs="Arial"/>
          <w:sz w:val="24"/>
          <w:szCs w:val="24"/>
          <w:lang w:val="es-CO" w:eastAsia="es-CO"/>
        </w:rPr>
        <w:t xml:space="preserve">”, ya que del mismo no puede extraerse la confesión y en ese sentido, </w:t>
      </w:r>
      <w:r w:rsidRPr="00BD72F4">
        <w:rPr>
          <w:rFonts w:ascii="Arial" w:hAnsi="Arial" w:cs="Arial"/>
          <w:i/>
          <w:sz w:val="24"/>
          <w:szCs w:val="24"/>
        </w:rPr>
        <w:t>“</w:t>
      </w:r>
      <w:r w:rsidR="0091755D" w:rsidRPr="00BD72F4">
        <w:rPr>
          <w:rFonts w:ascii="Arial" w:hAnsi="Arial" w:cs="Arial"/>
          <w:i/>
          <w:sz w:val="22"/>
          <w:szCs w:val="24"/>
        </w:rPr>
        <w:t xml:space="preserve">nada de lo que se afirme en dicha diligencia por parte dicho sujeto, puede utilizarse para resolver la controversia y ni siquiera hay lugar a aplicar los efectos </w:t>
      </w:r>
      <w:r w:rsidR="0091755D" w:rsidRPr="00BD72F4">
        <w:rPr>
          <w:rFonts w:ascii="Arial" w:hAnsi="Arial" w:cs="Arial"/>
          <w:i/>
          <w:sz w:val="22"/>
          <w:szCs w:val="24"/>
        </w:rPr>
        <w:lastRenderedPageBreak/>
        <w:t>adversos a la inasistencia de la diligencia o a no responder las preguntas o responderlas evasivamente, de suerte que deviene evidente que el decreto de tal medio probatorio, desconoce las reglas que rigen la materia y carece del análisis que ha debido efectuar el director del proceso, sobre la pertinencia, conducencia y utilidad de la prueba</w:t>
      </w:r>
      <w:r w:rsidR="0091755D" w:rsidRPr="00BD72F4">
        <w:rPr>
          <w:rFonts w:ascii="Arial" w:hAnsi="Arial" w:cs="Arial"/>
          <w:i/>
          <w:sz w:val="24"/>
          <w:szCs w:val="24"/>
        </w:rPr>
        <w:t>”</w:t>
      </w:r>
      <w:r w:rsidR="000F7D77" w:rsidRPr="00BD72F4">
        <w:rPr>
          <w:rFonts w:ascii="Arial" w:hAnsi="Arial" w:cs="Arial"/>
          <w:i/>
          <w:sz w:val="24"/>
          <w:szCs w:val="24"/>
        </w:rPr>
        <w:t>.</w:t>
      </w:r>
      <w:r w:rsidR="001A194F" w:rsidRPr="00BD72F4">
        <w:rPr>
          <w:rFonts w:ascii="Arial" w:hAnsi="Arial" w:cs="Arial"/>
          <w:i/>
          <w:sz w:val="24"/>
          <w:szCs w:val="24"/>
        </w:rPr>
        <w:t xml:space="preserve"> </w:t>
      </w:r>
      <w:r w:rsidR="001A194F" w:rsidRPr="00BD72F4">
        <w:rPr>
          <w:rFonts w:ascii="Arial" w:hAnsi="Arial" w:cs="Arial"/>
          <w:sz w:val="24"/>
          <w:szCs w:val="24"/>
        </w:rPr>
        <w:t>(</w:t>
      </w:r>
      <w:r w:rsidRPr="00BD72F4">
        <w:rPr>
          <w:rFonts w:ascii="Arial" w:hAnsi="Arial" w:cs="Arial"/>
          <w:sz w:val="24"/>
          <w:szCs w:val="24"/>
        </w:rPr>
        <w:t>STL974-2023).</w:t>
      </w:r>
    </w:p>
    <w:p w14:paraId="4AAD7686" w14:textId="1B7DE21E" w:rsidR="000F7D77" w:rsidRPr="00BD72F4" w:rsidRDefault="000F7D77" w:rsidP="00BD72F4">
      <w:pPr>
        <w:spacing w:line="276" w:lineRule="auto"/>
        <w:ind w:right="870"/>
        <w:jc w:val="both"/>
        <w:rPr>
          <w:rFonts w:ascii="Arial" w:hAnsi="Arial" w:cs="Arial"/>
          <w:i/>
          <w:sz w:val="24"/>
          <w:szCs w:val="24"/>
          <w:lang w:val="es-CO" w:eastAsia="es-CO"/>
        </w:rPr>
      </w:pPr>
    </w:p>
    <w:p w14:paraId="2FEEDA58" w14:textId="36E6E5C6" w:rsidR="00305414" w:rsidRPr="00BD72F4" w:rsidRDefault="00305414" w:rsidP="00BD72F4">
      <w:pPr>
        <w:pStyle w:val="Prrafodelista"/>
        <w:numPr>
          <w:ilvl w:val="0"/>
          <w:numId w:val="21"/>
        </w:numPr>
        <w:spacing w:line="276" w:lineRule="auto"/>
        <w:ind w:left="426" w:hanging="426"/>
        <w:jc w:val="both"/>
        <w:rPr>
          <w:rFonts w:ascii="Arial" w:hAnsi="Arial" w:cs="Arial"/>
          <w:b/>
          <w:sz w:val="24"/>
          <w:szCs w:val="24"/>
        </w:rPr>
      </w:pPr>
      <w:r w:rsidRPr="00BD72F4">
        <w:rPr>
          <w:rFonts w:ascii="Arial" w:hAnsi="Arial" w:cs="Arial"/>
          <w:b/>
          <w:sz w:val="24"/>
          <w:szCs w:val="24"/>
        </w:rPr>
        <w:t>CASO CONCRETO</w:t>
      </w:r>
    </w:p>
    <w:p w14:paraId="110FFD37" w14:textId="77777777" w:rsidR="00305414" w:rsidRPr="00BD72F4" w:rsidRDefault="00305414" w:rsidP="00BD72F4">
      <w:pPr>
        <w:pStyle w:val="Textoindependiente"/>
        <w:spacing w:line="276" w:lineRule="auto"/>
        <w:rPr>
          <w:rFonts w:eastAsia="Calibri" w:cs="Arial"/>
          <w:sz w:val="24"/>
          <w:szCs w:val="24"/>
          <w:lang w:val="es-CO" w:eastAsia="en-US"/>
        </w:rPr>
      </w:pPr>
    </w:p>
    <w:p w14:paraId="791CD18A" w14:textId="12F26B14" w:rsidR="008F0681" w:rsidRPr="00BD72F4" w:rsidRDefault="00BC1907" w:rsidP="00BD72F4">
      <w:pPr>
        <w:pStyle w:val="Textoindependiente"/>
        <w:spacing w:line="276" w:lineRule="auto"/>
        <w:rPr>
          <w:rFonts w:eastAsia="Calibri" w:cs="Arial"/>
          <w:sz w:val="24"/>
          <w:szCs w:val="24"/>
          <w:lang w:val="es-CO" w:eastAsia="en-US"/>
        </w:rPr>
      </w:pPr>
      <w:r w:rsidRPr="00BD72F4">
        <w:rPr>
          <w:rFonts w:eastAsia="Calibri" w:cs="Arial"/>
          <w:sz w:val="24"/>
          <w:szCs w:val="24"/>
          <w:lang w:val="es-CO" w:eastAsia="en-US"/>
        </w:rPr>
        <w:t xml:space="preserve">En el libelo inicial, la parte actora solicitó como medio probatorio </w:t>
      </w:r>
      <w:r w:rsidR="001A5AED" w:rsidRPr="00BD72F4">
        <w:rPr>
          <w:rFonts w:eastAsia="Calibri" w:cs="Arial"/>
          <w:sz w:val="24"/>
          <w:szCs w:val="24"/>
          <w:lang w:val="es-CO" w:eastAsia="en-US"/>
        </w:rPr>
        <w:t>los</w:t>
      </w:r>
      <w:r w:rsidRPr="00BD72F4">
        <w:rPr>
          <w:rFonts w:eastAsia="Calibri" w:cs="Arial"/>
          <w:sz w:val="24"/>
          <w:szCs w:val="24"/>
          <w:lang w:val="es-CO" w:eastAsia="en-US"/>
        </w:rPr>
        <w:t xml:space="preserve"> interrogatorio</w:t>
      </w:r>
      <w:r w:rsidR="001A5AED" w:rsidRPr="00BD72F4">
        <w:rPr>
          <w:rFonts w:eastAsia="Calibri" w:cs="Arial"/>
          <w:sz w:val="24"/>
          <w:szCs w:val="24"/>
          <w:lang w:val="es-CO" w:eastAsia="en-US"/>
        </w:rPr>
        <w:t>s</w:t>
      </w:r>
      <w:r w:rsidRPr="00BD72F4">
        <w:rPr>
          <w:rFonts w:eastAsia="Calibri" w:cs="Arial"/>
          <w:sz w:val="24"/>
          <w:szCs w:val="24"/>
          <w:lang w:val="es-CO" w:eastAsia="en-US"/>
        </w:rPr>
        <w:t xml:space="preserve"> </w:t>
      </w:r>
      <w:r w:rsidR="001A5AED" w:rsidRPr="00BD72F4">
        <w:rPr>
          <w:rFonts w:eastAsia="Calibri" w:cs="Arial"/>
          <w:sz w:val="24"/>
          <w:szCs w:val="24"/>
          <w:lang w:val="es-CO" w:eastAsia="en-US"/>
        </w:rPr>
        <w:t>de parte a</w:t>
      </w:r>
      <w:r w:rsidRPr="00BD72F4">
        <w:rPr>
          <w:rFonts w:eastAsia="Calibri" w:cs="Arial"/>
          <w:sz w:val="24"/>
          <w:szCs w:val="24"/>
          <w:lang w:val="es-CO" w:eastAsia="en-US"/>
        </w:rPr>
        <w:t xml:space="preserve"> Emtelco S.A.S. y UNE EPM Telecomunicaciones S.A. E.S.P.</w:t>
      </w:r>
      <w:r w:rsidR="00335A51" w:rsidRPr="00BD72F4">
        <w:rPr>
          <w:rFonts w:eastAsia="Calibri" w:cs="Arial"/>
          <w:sz w:val="24"/>
          <w:szCs w:val="24"/>
          <w:lang w:val="es-CO" w:eastAsia="en-US"/>
        </w:rPr>
        <w:t xml:space="preserve">, </w:t>
      </w:r>
      <w:r w:rsidR="001A5AED" w:rsidRPr="00BD72F4">
        <w:rPr>
          <w:rFonts w:eastAsia="Calibri" w:cs="Arial"/>
          <w:sz w:val="24"/>
          <w:szCs w:val="24"/>
          <w:lang w:val="es-CO" w:eastAsia="en-US"/>
        </w:rPr>
        <w:t>los cuales fueron</w:t>
      </w:r>
      <w:r w:rsidR="00335A51" w:rsidRPr="00BD72F4">
        <w:rPr>
          <w:rFonts w:eastAsia="Calibri" w:cs="Arial"/>
          <w:sz w:val="24"/>
          <w:szCs w:val="24"/>
          <w:lang w:val="es-CO" w:eastAsia="en-US"/>
        </w:rPr>
        <w:t xml:space="preserve"> negado</w:t>
      </w:r>
      <w:r w:rsidR="20CA8F36" w:rsidRPr="00BD72F4">
        <w:rPr>
          <w:rFonts w:eastAsia="Calibri" w:cs="Arial"/>
          <w:sz w:val="24"/>
          <w:szCs w:val="24"/>
          <w:lang w:val="es-CO" w:eastAsia="en-US"/>
        </w:rPr>
        <w:t>s</w:t>
      </w:r>
      <w:r w:rsidR="00335A51" w:rsidRPr="00BD72F4">
        <w:rPr>
          <w:rFonts w:eastAsia="Calibri" w:cs="Arial"/>
          <w:sz w:val="24"/>
          <w:szCs w:val="24"/>
          <w:lang w:val="es-CO" w:eastAsia="en-US"/>
        </w:rPr>
        <w:t xml:space="preserve"> por la </w:t>
      </w:r>
      <w:r w:rsidR="00335A51" w:rsidRPr="00BD72F4">
        <w:rPr>
          <w:rFonts w:eastAsia="Calibri" w:cs="Arial"/>
          <w:i/>
          <w:iCs/>
          <w:sz w:val="24"/>
          <w:szCs w:val="24"/>
          <w:lang w:val="es-CO" w:eastAsia="en-US"/>
        </w:rPr>
        <w:t>a quo</w:t>
      </w:r>
      <w:r w:rsidR="00335A51" w:rsidRPr="00BD72F4">
        <w:rPr>
          <w:rFonts w:eastAsia="Calibri" w:cs="Arial"/>
          <w:sz w:val="24"/>
          <w:szCs w:val="24"/>
          <w:lang w:val="es-CO" w:eastAsia="en-US"/>
        </w:rPr>
        <w:t xml:space="preserve"> </w:t>
      </w:r>
      <w:r w:rsidR="001A5AED" w:rsidRPr="00BD72F4">
        <w:rPr>
          <w:rFonts w:eastAsia="Calibri" w:cs="Arial"/>
          <w:sz w:val="24"/>
          <w:szCs w:val="24"/>
          <w:lang w:val="es-CO" w:eastAsia="en-US"/>
        </w:rPr>
        <w:t>al advertir la improcedencia del prueba, de conformidad con lo establecido en el artículo 195 de</w:t>
      </w:r>
      <w:r w:rsidR="694F8294" w:rsidRPr="00BD72F4">
        <w:rPr>
          <w:rFonts w:eastAsia="Calibri" w:cs="Arial"/>
          <w:sz w:val="24"/>
          <w:szCs w:val="24"/>
          <w:lang w:val="es-CO" w:eastAsia="en-US"/>
        </w:rPr>
        <w:t>l</w:t>
      </w:r>
      <w:r w:rsidR="001A5AED" w:rsidRPr="00BD72F4">
        <w:rPr>
          <w:rFonts w:eastAsia="Calibri" w:cs="Arial"/>
          <w:sz w:val="24"/>
          <w:szCs w:val="24"/>
          <w:lang w:val="es-CO" w:eastAsia="en-US"/>
        </w:rPr>
        <w:t xml:space="preserve"> Código General del Proceso, </w:t>
      </w:r>
      <w:r w:rsidR="613189B3" w:rsidRPr="00BD72F4">
        <w:rPr>
          <w:rFonts w:eastAsia="Calibri" w:cs="Arial"/>
          <w:sz w:val="24"/>
          <w:szCs w:val="24"/>
          <w:lang w:val="es-CO" w:eastAsia="en-US"/>
        </w:rPr>
        <w:t xml:space="preserve">ya que </w:t>
      </w:r>
      <w:r w:rsidR="001A5AED" w:rsidRPr="00BD72F4">
        <w:rPr>
          <w:rFonts w:eastAsia="Calibri" w:cs="Arial"/>
          <w:sz w:val="24"/>
          <w:szCs w:val="24"/>
          <w:lang w:val="es-CO" w:eastAsia="en-US"/>
        </w:rPr>
        <w:t xml:space="preserve">no valdría la confesión de sus representantes legales, dada </w:t>
      </w:r>
      <w:r w:rsidR="00335A51" w:rsidRPr="00BD72F4">
        <w:rPr>
          <w:rFonts w:eastAsia="Calibri" w:cs="Arial"/>
          <w:sz w:val="24"/>
          <w:szCs w:val="24"/>
          <w:lang w:val="es-CO" w:eastAsia="en-US"/>
        </w:rPr>
        <w:t>calidad de entidades públicas</w:t>
      </w:r>
      <w:r w:rsidR="001A5AED" w:rsidRPr="00BD72F4">
        <w:rPr>
          <w:rFonts w:eastAsia="Calibri" w:cs="Arial"/>
          <w:sz w:val="24"/>
          <w:szCs w:val="24"/>
          <w:lang w:val="es-CO" w:eastAsia="en-US"/>
        </w:rPr>
        <w:t xml:space="preserve"> que ostentan</w:t>
      </w:r>
      <w:r w:rsidR="00335A51" w:rsidRPr="00BD72F4">
        <w:rPr>
          <w:rFonts w:eastAsia="Calibri" w:cs="Arial"/>
          <w:sz w:val="24"/>
          <w:szCs w:val="24"/>
          <w:lang w:val="es-CO" w:eastAsia="en-US"/>
        </w:rPr>
        <w:t xml:space="preserve">, </w:t>
      </w:r>
      <w:r w:rsidR="00B24506" w:rsidRPr="00BD72F4">
        <w:rPr>
          <w:rFonts w:eastAsia="Calibri" w:cs="Arial"/>
          <w:sz w:val="24"/>
          <w:szCs w:val="24"/>
          <w:lang w:val="es-CO" w:eastAsia="en-US"/>
        </w:rPr>
        <w:t xml:space="preserve">sociedad de economía mixta y empresa de servicios públicos domiciliarios respectivamente, </w:t>
      </w:r>
      <w:r w:rsidR="3ACE05AF" w:rsidRPr="00BD72F4">
        <w:rPr>
          <w:rFonts w:eastAsia="Calibri" w:cs="Arial"/>
          <w:sz w:val="24"/>
          <w:szCs w:val="24"/>
          <w:lang w:val="es-CO" w:eastAsia="en-US"/>
        </w:rPr>
        <w:t xml:space="preserve">decisión que </w:t>
      </w:r>
      <w:r w:rsidR="00B24506" w:rsidRPr="00BD72F4">
        <w:rPr>
          <w:rFonts w:eastAsia="Calibri" w:cs="Arial"/>
          <w:sz w:val="24"/>
          <w:szCs w:val="24"/>
          <w:lang w:val="es-CO" w:eastAsia="en-US"/>
        </w:rPr>
        <w:t>no mereció reparo por parte del afectado.</w:t>
      </w:r>
    </w:p>
    <w:p w14:paraId="3D669671" w14:textId="23A64877" w:rsidR="00B24506" w:rsidRPr="00BD72F4" w:rsidRDefault="00B24506" w:rsidP="00BD72F4">
      <w:pPr>
        <w:pStyle w:val="Textoindependiente"/>
        <w:spacing w:line="276" w:lineRule="auto"/>
        <w:rPr>
          <w:rFonts w:eastAsia="Calibri" w:cs="Arial"/>
          <w:sz w:val="24"/>
          <w:szCs w:val="24"/>
          <w:lang w:val="es-CO" w:eastAsia="en-US"/>
        </w:rPr>
      </w:pPr>
    </w:p>
    <w:p w14:paraId="4DB7E08D" w14:textId="11D64492" w:rsidR="00744433" w:rsidRPr="00BD72F4" w:rsidRDefault="00B24506" w:rsidP="00BD72F4">
      <w:pPr>
        <w:pStyle w:val="Textoindependiente"/>
        <w:spacing w:line="276" w:lineRule="auto"/>
        <w:rPr>
          <w:rFonts w:eastAsia="Calibri" w:cs="Arial"/>
          <w:sz w:val="24"/>
          <w:szCs w:val="24"/>
          <w:lang w:val="es-CO" w:eastAsia="en-US"/>
        </w:rPr>
      </w:pPr>
      <w:r w:rsidRPr="00BD72F4">
        <w:rPr>
          <w:rFonts w:eastAsia="Calibri" w:cs="Arial"/>
          <w:sz w:val="24"/>
          <w:szCs w:val="24"/>
          <w:lang w:val="es-CO" w:eastAsia="en-US"/>
        </w:rPr>
        <w:t xml:space="preserve">Lo que realmente causó </w:t>
      </w:r>
      <w:r w:rsidR="001A5AED" w:rsidRPr="00BD72F4">
        <w:rPr>
          <w:rFonts w:eastAsia="Calibri" w:cs="Arial"/>
          <w:sz w:val="24"/>
          <w:szCs w:val="24"/>
          <w:lang w:val="es-CO" w:eastAsia="en-US"/>
        </w:rPr>
        <w:t>contrariedad</w:t>
      </w:r>
      <w:r w:rsidRPr="00BD72F4">
        <w:rPr>
          <w:rFonts w:eastAsia="Calibri" w:cs="Arial"/>
          <w:sz w:val="24"/>
          <w:szCs w:val="24"/>
          <w:lang w:val="es-CO" w:eastAsia="en-US"/>
        </w:rPr>
        <w:t xml:space="preserve"> en el recurrente fue que, a pesar de esa decisión, el juzgado había ordenado, frente a UNE EPM Telecomunicaciones S.A. E.S.P., la rendición del informe de que trata el inciso 2º </w:t>
      </w:r>
      <w:r w:rsidR="001A5AED" w:rsidRPr="00BD72F4">
        <w:rPr>
          <w:rFonts w:eastAsia="Calibri" w:cs="Arial"/>
          <w:sz w:val="24"/>
          <w:szCs w:val="24"/>
          <w:lang w:val="es-CO" w:eastAsia="en-US"/>
        </w:rPr>
        <w:t>de la misma norma</w:t>
      </w:r>
      <w:r w:rsidRPr="00BD72F4">
        <w:rPr>
          <w:rFonts w:eastAsia="Calibri" w:cs="Arial"/>
          <w:sz w:val="24"/>
          <w:szCs w:val="24"/>
          <w:lang w:val="es-CO" w:eastAsia="en-US"/>
        </w:rPr>
        <w:t>, pero luego de la intervención de la apoderada de es</w:t>
      </w:r>
      <w:r w:rsidR="00744433" w:rsidRPr="00BD72F4">
        <w:rPr>
          <w:rFonts w:eastAsia="Calibri" w:cs="Arial"/>
          <w:sz w:val="24"/>
          <w:szCs w:val="24"/>
          <w:lang w:val="es-CO" w:eastAsia="en-US"/>
        </w:rPr>
        <w:t>a</w:t>
      </w:r>
      <w:r w:rsidRPr="00BD72F4">
        <w:rPr>
          <w:rFonts w:eastAsia="Calibri" w:cs="Arial"/>
          <w:sz w:val="24"/>
          <w:szCs w:val="24"/>
          <w:lang w:val="es-CO" w:eastAsia="en-US"/>
        </w:rPr>
        <w:t xml:space="preserve"> entidad, procedió a reponer la decisión </w:t>
      </w:r>
      <w:r w:rsidR="00744433" w:rsidRPr="00BD72F4">
        <w:rPr>
          <w:rFonts w:eastAsia="Calibri" w:cs="Arial"/>
          <w:sz w:val="24"/>
          <w:szCs w:val="24"/>
          <w:lang w:val="es-CO" w:eastAsia="en-US"/>
        </w:rPr>
        <w:t>alegando que la parte actora</w:t>
      </w:r>
      <w:r w:rsidRPr="00BD72F4">
        <w:rPr>
          <w:rFonts w:eastAsia="Calibri" w:cs="Arial"/>
          <w:sz w:val="24"/>
          <w:szCs w:val="24"/>
          <w:lang w:val="es-CO" w:eastAsia="en-US"/>
        </w:rPr>
        <w:t xml:space="preserve"> </w:t>
      </w:r>
      <w:r w:rsidR="00744433" w:rsidRPr="00BD72F4">
        <w:rPr>
          <w:rFonts w:eastAsia="Calibri" w:cs="Arial"/>
          <w:sz w:val="24"/>
          <w:szCs w:val="24"/>
          <w:lang w:val="es-CO" w:eastAsia="en-US"/>
        </w:rPr>
        <w:t xml:space="preserve">no había solicitado la prueba </w:t>
      </w:r>
      <w:r w:rsidR="001A5AED" w:rsidRPr="00BD72F4">
        <w:rPr>
          <w:rFonts w:eastAsia="Calibri" w:cs="Arial"/>
          <w:sz w:val="24"/>
          <w:szCs w:val="24"/>
          <w:lang w:val="es-CO" w:eastAsia="en-US"/>
        </w:rPr>
        <w:t>en los términos decretados</w:t>
      </w:r>
      <w:r w:rsidR="00744433" w:rsidRPr="00BD72F4">
        <w:rPr>
          <w:rFonts w:eastAsia="Calibri" w:cs="Arial"/>
          <w:sz w:val="24"/>
          <w:szCs w:val="24"/>
          <w:lang w:val="es-CO" w:eastAsia="en-US"/>
        </w:rPr>
        <w:t>.</w:t>
      </w:r>
    </w:p>
    <w:p w14:paraId="532546E0" w14:textId="581CE341" w:rsidR="00744433" w:rsidRPr="00BD72F4" w:rsidRDefault="00744433" w:rsidP="00BD72F4">
      <w:pPr>
        <w:pStyle w:val="Textoindependiente"/>
        <w:spacing w:line="276" w:lineRule="auto"/>
        <w:rPr>
          <w:rFonts w:eastAsia="Calibri" w:cs="Arial"/>
          <w:sz w:val="24"/>
          <w:szCs w:val="24"/>
          <w:lang w:val="es-CO" w:eastAsia="en-US"/>
        </w:rPr>
      </w:pPr>
    </w:p>
    <w:p w14:paraId="67471352" w14:textId="7B1C86F6" w:rsidR="00744433" w:rsidRPr="00BD72F4" w:rsidRDefault="00744433" w:rsidP="00BD72F4">
      <w:pPr>
        <w:pStyle w:val="Textoindependiente"/>
        <w:spacing w:line="276" w:lineRule="auto"/>
        <w:rPr>
          <w:rFonts w:eastAsia="Calibri" w:cs="Arial"/>
          <w:sz w:val="24"/>
          <w:szCs w:val="24"/>
          <w:lang w:val="es-CO" w:eastAsia="en-US"/>
        </w:rPr>
      </w:pPr>
      <w:r w:rsidRPr="00BD72F4">
        <w:rPr>
          <w:rFonts w:eastAsia="Calibri" w:cs="Arial"/>
          <w:sz w:val="24"/>
          <w:szCs w:val="24"/>
          <w:lang w:val="es-CO" w:eastAsia="en-US"/>
        </w:rPr>
        <w:t>También cuestionó que no se hubiera tomado esa medida frente a la negativa de decretar el interrogatorio de parte del representante legal de Emtelco S.A.S., decisión que adoptó luego de que el apoderado judicial de esa entidad recurriera el auto que en sentido contrario había dictado.</w:t>
      </w:r>
    </w:p>
    <w:p w14:paraId="3D36C7C9" w14:textId="5941D5E7" w:rsidR="00B24506" w:rsidRPr="00BD72F4" w:rsidRDefault="00B24506" w:rsidP="00BD72F4">
      <w:pPr>
        <w:pStyle w:val="Textoindependiente"/>
        <w:spacing w:line="276" w:lineRule="auto"/>
        <w:rPr>
          <w:rFonts w:eastAsia="Calibri" w:cs="Arial"/>
          <w:sz w:val="24"/>
          <w:szCs w:val="24"/>
          <w:lang w:val="es-CO" w:eastAsia="en-US"/>
        </w:rPr>
      </w:pPr>
      <w:r w:rsidRPr="00BD72F4">
        <w:rPr>
          <w:rFonts w:eastAsia="Calibri" w:cs="Arial"/>
          <w:sz w:val="24"/>
          <w:szCs w:val="24"/>
          <w:lang w:val="es-CO" w:eastAsia="en-US"/>
        </w:rPr>
        <w:t xml:space="preserve"> </w:t>
      </w:r>
    </w:p>
    <w:p w14:paraId="28875BCC" w14:textId="2B9CD802" w:rsidR="0086511C" w:rsidRPr="00BD72F4" w:rsidRDefault="00744433" w:rsidP="00BD72F4">
      <w:pPr>
        <w:pStyle w:val="Textoindependiente"/>
        <w:spacing w:line="276" w:lineRule="auto"/>
        <w:rPr>
          <w:rFonts w:eastAsia="Calibri" w:cs="Arial"/>
          <w:sz w:val="24"/>
          <w:szCs w:val="24"/>
          <w:lang w:val="es-CO" w:eastAsia="en-US"/>
        </w:rPr>
      </w:pPr>
      <w:r w:rsidRPr="00BD72F4">
        <w:rPr>
          <w:rFonts w:eastAsia="Calibri" w:cs="Arial"/>
          <w:sz w:val="24"/>
          <w:szCs w:val="24"/>
          <w:lang w:val="es-CO" w:eastAsia="en-US"/>
        </w:rPr>
        <w:t>De acuerdo con l</w:t>
      </w:r>
      <w:r w:rsidR="009C617F" w:rsidRPr="00BD72F4">
        <w:rPr>
          <w:rFonts w:eastAsia="Calibri" w:cs="Arial"/>
          <w:sz w:val="24"/>
          <w:szCs w:val="24"/>
          <w:lang w:val="es-CO" w:eastAsia="en-US"/>
        </w:rPr>
        <w:t>o expuesto y, teniendo en cuenta l</w:t>
      </w:r>
      <w:r w:rsidRPr="00BD72F4">
        <w:rPr>
          <w:rFonts w:eastAsia="Calibri" w:cs="Arial"/>
          <w:sz w:val="24"/>
          <w:szCs w:val="24"/>
          <w:lang w:val="es-CO" w:eastAsia="en-US"/>
        </w:rPr>
        <w:t xml:space="preserve">a jurisprudencia citada previamente, </w:t>
      </w:r>
      <w:r w:rsidR="009C617F" w:rsidRPr="00BD72F4">
        <w:rPr>
          <w:rFonts w:eastAsia="Calibri" w:cs="Arial"/>
          <w:sz w:val="24"/>
          <w:szCs w:val="24"/>
          <w:lang w:val="es-CO" w:eastAsia="en-US"/>
        </w:rPr>
        <w:t>es</w:t>
      </w:r>
      <w:r w:rsidRPr="00BD72F4">
        <w:rPr>
          <w:rFonts w:eastAsia="Calibri" w:cs="Arial"/>
          <w:sz w:val="24"/>
          <w:szCs w:val="24"/>
          <w:lang w:val="es-CO" w:eastAsia="en-US"/>
        </w:rPr>
        <w:t xml:space="preserve"> claro que la prueba pre</w:t>
      </w:r>
      <w:r w:rsidR="009C617F" w:rsidRPr="00BD72F4">
        <w:rPr>
          <w:rFonts w:eastAsia="Calibri" w:cs="Arial"/>
          <w:sz w:val="24"/>
          <w:szCs w:val="24"/>
          <w:lang w:val="es-CO" w:eastAsia="en-US"/>
        </w:rPr>
        <w:t>tendida</w:t>
      </w:r>
      <w:r w:rsidRPr="00BD72F4">
        <w:rPr>
          <w:rFonts w:eastAsia="Calibri" w:cs="Arial"/>
          <w:sz w:val="24"/>
          <w:szCs w:val="24"/>
          <w:lang w:val="es-CO" w:eastAsia="en-US"/>
        </w:rPr>
        <w:t xml:space="preserve"> resulta inútil a los fines perseguidos con su decreto, pues si de las versiones los representantes legal</w:t>
      </w:r>
      <w:r w:rsidR="000F7D77" w:rsidRPr="00BD72F4">
        <w:rPr>
          <w:rFonts w:eastAsia="Calibri" w:cs="Arial"/>
          <w:sz w:val="24"/>
          <w:szCs w:val="24"/>
          <w:lang w:val="es-CO" w:eastAsia="en-US"/>
        </w:rPr>
        <w:t>es</w:t>
      </w:r>
      <w:r w:rsidRPr="00BD72F4">
        <w:rPr>
          <w:rFonts w:eastAsia="Calibri" w:cs="Arial"/>
          <w:sz w:val="24"/>
          <w:szCs w:val="24"/>
          <w:lang w:val="es-CO" w:eastAsia="en-US"/>
        </w:rPr>
        <w:t xml:space="preserve"> de las accionadas no puede derivarse la confesión, no tiene ningún sentido práctico escucharlos en el juicio</w:t>
      </w:r>
      <w:r w:rsidR="000F7D77" w:rsidRPr="00BD72F4">
        <w:rPr>
          <w:rFonts w:eastAsia="Calibri" w:cs="Arial"/>
          <w:sz w:val="24"/>
          <w:szCs w:val="24"/>
          <w:lang w:val="es-CO" w:eastAsia="en-US"/>
        </w:rPr>
        <w:t xml:space="preserve">; sin embargo, cuando las demandadas tengan la calidad especial descrita en la norma en cita, lo que corresponde es </w:t>
      </w:r>
      <w:r w:rsidR="2B4DBF71" w:rsidRPr="00BD72F4">
        <w:rPr>
          <w:rFonts w:eastAsia="Calibri" w:cs="Arial"/>
          <w:sz w:val="24"/>
          <w:szCs w:val="24"/>
          <w:lang w:val="es-CO" w:eastAsia="en-US"/>
        </w:rPr>
        <w:t xml:space="preserve">que la parte actora </w:t>
      </w:r>
      <w:r w:rsidR="000F7D77" w:rsidRPr="00BD72F4">
        <w:rPr>
          <w:rFonts w:eastAsia="Calibri" w:cs="Arial"/>
          <w:sz w:val="24"/>
          <w:szCs w:val="24"/>
          <w:lang w:val="es-CO" w:eastAsia="en-US"/>
        </w:rPr>
        <w:t>solicit</w:t>
      </w:r>
      <w:r w:rsidR="6BC19C17" w:rsidRPr="00BD72F4">
        <w:rPr>
          <w:rFonts w:eastAsia="Calibri" w:cs="Arial"/>
          <w:sz w:val="24"/>
          <w:szCs w:val="24"/>
          <w:lang w:val="es-CO" w:eastAsia="en-US"/>
        </w:rPr>
        <w:t>e -según exige la norma-</w:t>
      </w:r>
      <w:r w:rsidR="000F7D77" w:rsidRPr="00BD72F4">
        <w:rPr>
          <w:rFonts w:eastAsia="Calibri" w:cs="Arial"/>
          <w:sz w:val="24"/>
          <w:szCs w:val="24"/>
          <w:lang w:val="es-CO" w:eastAsia="en-US"/>
        </w:rPr>
        <w:t xml:space="preserve"> el informe escrito bajo juramento,  sobre los </w:t>
      </w:r>
      <w:r w:rsidR="54B263CA" w:rsidRPr="00BD72F4">
        <w:rPr>
          <w:rFonts w:eastAsia="Calibri" w:cs="Arial"/>
          <w:sz w:val="24"/>
          <w:szCs w:val="24"/>
          <w:lang w:val="es-CO" w:eastAsia="en-US"/>
        </w:rPr>
        <w:t>preci</w:t>
      </w:r>
      <w:r w:rsidR="000F7D77" w:rsidRPr="00BD72F4">
        <w:rPr>
          <w:rFonts w:eastAsia="Calibri" w:cs="Arial"/>
          <w:sz w:val="24"/>
          <w:szCs w:val="24"/>
          <w:lang w:val="es-CO" w:eastAsia="en-US"/>
        </w:rPr>
        <w:t>s</w:t>
      </w:r>
      <w:r w:rsidR="54B263CA" w:rsidRPr="00BD72F4">
        <w:rPr>
          <w:rFonts w:eastAsia="Calibri" w:cs="Arial"/>
          <w:sz w:val="24"/>
          <w:szCs w:val="24"/>
          <w:lang w:val="es-CO" w:eastAsia="en-US"/>
        </w:rPr>
        <w:t>os puntos que señale en la solicitud y</w:t>
      </w:r>
      <w:r w:rsidR="000F7D77" w:rsidRPr="00BD72F4">
        <w:rPr>
          <w:rFonts w:eastAsia="Calibri" w:cs="Arial"/>
          <w:sz w:val="24"/>
          <w:szCs w:val="24"/>
          <w:lang w:val="es-CO" w:eastAsia="en-US"/>
        </w:rPr>
        <w:t xml:space="preserve"> que </w:t>
      </w:r>
      <w:r w:rsidR="1D5E53DC" w:rsidRPr="00BD72F4">
        <w:rPr>
          <w:rFonts w:eastAsia="Calibri" w:cs="Arial"/>
          <w:sz w:val="24"/>
          <w:szCs w:val="24"/>
          <w:lang w:val="es-CO" w:eastAsia="en-US"/>
        </w:rPr>
        <w:t xml:space="preserve">versen sobre hechos que </w:t>
      </w:r>
      <w:r w:rsidR="000F7D77" w:rsidRPr="00BD72F4">
        <w:rPr>
          <w:rFonts w:eastAsia="Calibri" w:cs="Arial"/>
          <w:sz w:val="24"/>
          <w:szCs w:val="24"/>
          <w:lang w:val="es-CO" w:eastAsia="en-US"/>
        </w:rPr>
        <w:t xml:space="preserve">a </w:t>
      </w:r>
      <w:r w:rsidR="5701011B" w:rsidRPr="00BD72F4">
        <w:rPr>
          <w:rFonts w:eastAsia="Calibri" w:cs="Arial"/>
          <w:sz w:val="24"/>
          <w:szCs w:val="24"/>
          <w:lang w:val="es-CO" w:eastAsia="en-US"/>
        </w:rPr>
        <w:t>aqu</w:t>
      </w:r>
      <w:r w:rsidR="000F7D77" w:rsidRPr="00BD72F4">
        <w:rPr>
          <w:rFonts w:eastAsia="Calibri" w:cs="Arial"/>
          <w:sz w:val="24"/>
          <w:szCs w:val="24"/>
          <w:lang w:val="es-CO" w:eastAsia="en-US"/>
        </w:rPr>
        <w:t>ellas les concierna</w:t>
      </w:r>
      <w:r w:rsidR="38EDC389" w:rsidRPr="00BD72F4">
        <w:rPr>
          <w:rFonts w:eastAsia="Calibri" w:cs="Arial"/>
          <w:sz w:val="24"/>
          <w:szCs w:val="24"/>
          <w:lang w:val="es-CO" w:eastAsia="en-US"/>
        </w:rPr>
        <w:t>n</w:t>
      </w:r>
      <w:r w:rsidR="0086511C" w:rsidRPr="00BD72F4">
        <w:rPr>
          <w:rFonts w:eastAsia="Calibri" w:cs="Arial"/>
          <w:sz w:val="24"/>
          <w:szCs w:val="24"/>
          <w:lang w:val="es-CO" w:eastAsia="en-US"/>
        </w:rPr>
        <w:t>.</w:t>
      </w:r>
    </w:p>
    <w:p w14:paraId="0C04AADD" w14:textId="77777777" w:rsidR="0086511C" w:rsidRPr="00BD72F4" w:rsidRDefault="0086511C" w:rsidP="00BD72F4">
      <w:pPr>
        <w:pStyle w:val="Textoindependiente"/>
        <w:spacing w:line="276" w:lineRule="auto"/>
        <w:rPr>
          <w:rFonts w:eastAsia="Calibri" w:cs="Arial"/>
          <w:sz w:val="24"/>
          <w:szCs w:val="24"/>
          <w:lang w:val="es-CO" w:eastAsia="en-US"/>
        </w:rPr>
      </w:pPr>
    </w:p>
    <w:p w14:paraId="3E0707E9" w14:textId="78084834" w:rsidR="00D20BDB" w:rsidRPr="00BD72F4" w:rsidRDefault="0086511C" w:rsidP="00BD72F4">
      <w:pPr>
        <w:pStyle w:val="Textoindependiente"/>
        <w:spacing w:line="276" w:lineRule="auto"/>
        <w:rPr>
          <w:rFonts w:eastAsia="Calibri" w:cs="Arial"/>
          <w:sz w:val="24"/>
          <w:szCs w:val="24"/>
          <w:lang w:val="es-CO" w:eastAsia="en-US"/>
        </w:rPr>
      </w:pPr>
      <w:r w:rsidRPr="00BD72F4">
        <w:rPr>
          <w:rFonts w:eastAsia="Calibri" w:cs="Arial"/>
          <w:sz w:val="24"/>
          <w:szCs w:val="24"/>
          <w:lang w:val="es-CO" w:eastAsia="en-US"/>
        </w:rPr>
        <w:t>No obstante, en el presente caso la parte actor</w:t>
      </w:r>
      <w:r w:rsidR="00820D86" w:rsidRPr="00BD72F4">
        <w:rPr>
          <w:rFonts w:eastAsia="Calibri" w:cs="Arial"/>
          <w:sz w:val="24"/>
          <w:szCs w:val="24"/>
          <w:lang w:val="es-CO" w:eastAsia="en-US"/>
        </w:rPr>
        <w:t>a</w:t>
      </w:r>
      <w:r w:rsidRPr="00BD72F4">
        <w:rPr>
          <w:rFonts w:eastAsia="Calibri" w:cs="Arial"/>
          <w:sz w:val="24"/>
          <w:szCs w:val="24"/>
          <w:lang w:val="es-CO" w:eastAsia="en-US"/>
        </w:rPr>
        <w:t xml:space="preserve"> no solicitó que la prueba se decretara en los términos antes descritos, pues</w:t>
      </w:r>
      <w:r w:rsidR="15A9E864" w:rsidRPr="00BD72F4">
        <w:rPr>
          <w:rFonts w:eastAsia="Calibri" w:cs="Arial"/>
          <w:sz w:val="24"/>
          <w:szCs w:val="24"/>
          <w:lang w:val="es-CO" w:eastAsia="en-US"/>
        </w:rPr>
        <w:t>,</w:t>
      </w:r>
      <w:r w:rsidRPr="00BD72F4">
        <w:rPr>
          <w:rFonts w:eastAsia="Calibri" w:cs="Arial"/>
          <w:sz w:val="24"/>
          <w:szCs w:val="24"/>
          <w:lang w:val="es-CO" w:eastAsia="en-US"/>
        </w:rPr>
        <w:t xml:space="preserve"> </w:t>
      </w:r>
      <w:r w:rsidR="00820D86" w:rsidRPr="00BD72F4">
        <w:rPr>
          <w:rFonts w:eastAsia="Calibri" w:cs="Arial"/>
          <w:sz w:val="24"/>
          <w:szCs w:val="24"/>
          <w:lang w:val="es-CO" w:eastAsia="en-US"/>
        </w:rPr>
        <w:t>a</w:t>
      </w:r>
      <w:r w:rsidR="29617C07" w:rsidRPr="00BD72F4">
        <w:rPr>
          <w:rFonts w:eastAsia="Calibri" w:cs="Arial"/>
          <w:sz w:val="24"/>
          <w:szCs w:val="24"/>
          <w:lang w:val="es-CO" w:eastAsia="en-US"/>
        </w:rPr>
        <w:t xml:space="preserve">unque </w:t>
      </w:r>
      <w:r w:rsidR="00820D86" w:rsidRPr="00BD72F4">
        <w:rPr>
          <w:rFonts w:eastAsia="Calibri" w:cs="Arial"/>
          <w:sz w:val="24"/>
          <w:szCs w:val="24"/>
          <w:lang w:val="es-CO" w:eastAsia="en-US"/>
        </w:rPr>
        <w:t xml:space="preserve">dirigió su demanda en contra de </w:t>
      </w:r>
      <w:r w:rsidRPr="00BD72F4">
        <w:rPr>
          <w:rFonts w:eastAsia="Calibri" w:cs="Arial"/>
          <w:sz w:val="24"/>
          <w:szCs w:val="24"/>
          <w:lang w:val="es-CO" w:eastAsia="en-US"/>
        </w:rPr>
        <w:t xml:space="preserve">dos entidades públicas, </w:t>
      </w:r>
      <w:r w:rsidR="3A28711D" w:rsidRPr="00BD72F4">
        <w:rPr>
          <w:rFonts w:eastAsia="Calibri" w:cs="Arial"/>
          <w:sz w:val="24"/>
          <w:szCs w:val="24"/>
          <w:lang w:val="es-CO" w:eastAsia="en-US"/>
        </w:rPr>
        <w:t>optó por solicitar</w:t>
      </w:r>
      <w:r w:rsidRPr="00BD72F4">
        <w:rPr>
          <w:rFonts w:eastAsia="Calibri" w:cs="Arial"/>
          <w:sz w:val="24"/>
          <w:szCs w:val="24"/>
          <w:lang w:val="es-CO" w:eastAsia="en-US"/>
        </w:rPr>
        <w:t xml:space="preserve"> el interrogatorio de parte de sus representantes </w:t>
      </w:r>
      <w:r w:rsidR="00D20BDB" w:rsidRPr="00BD72F4">
        <w:rPr>
          <w:rFonts w:eastAsia="Calibri" w:cs="Arial"/>
          <w:sz w:val="24"/>
          <w:szCs w:val="24"/>
          <w:lang w:val="es-CO" w:eastAsia="en-US"/>
        </w:rPr>
        <w:t xml:space="preserve">legales </w:t>
      </w:r>
      <w:r w:rsidRPr="00BD72F4">
        <w:rPr>
          <w:rFonts w:eastAsia="Calibri" w:cs="Arial"/>
          <w:sz w:val="24"/>
          <w:szCs w:val="24"/>
          <w:lang w:val="es-CO" w:eastAsia="en-US"/>
        </w:rPr>
        <w:t xml:space="preserve">a pesar de lo infructuoso de esa petición y </w:t>
      </w:r>
      <w:r w:rsidR="00820D86" w:rsidRPr="00BD72F4">
        <w:rPr>
          <w:rFonts w:eastAsia="Calibri" w:cs="Arial"/>
          <w:sz w:val="24"/>
          <w:szCs w:val="24"/>
          <w:lang w:val="es-CO" w:eastAsia="en-US"/>
        </w:rPr>
        <w:t xml:space="preserve">por el contrario, </w:t>
      </w:r>
      <w:r w:rsidR="00D20BDB" w:rsidRPr="00BD72F4">
        <w:rPr>
          <w:rFonts w:eastAsia="Calibri" w:cs="Arial"/>
          <w:sz w:val="24"/>
          <w:szCs w:val="24"/>
          <w:lang w:val="es-CO" w:eastAsia="en-US"/>
        </w:rPr>
        <w:t>se abstuvo de pedir el informe referido, carga que le comp</w:t>
      </w:r>
      <w:r w:rsidR="00820D86" w:rsidRPr="00BD72F4">
        <w:rPr>
          <w:rFonts w:eastAsia="Calibri" w:cs="Arial"/>
          <w:sz w:val="24"/>
          <w:szCs w:val="24"/>
          <w:lang w:val="es-CO" w:eastAsia="en-US"/>
        </w:rPr>
        <w:t>etía</w:t>
      </w:r>
      <w:r w:rsidR="00D20BDB" w:rsidRPr="00BD72F4">
        <w:rPr>
          <w:rFonts w:eastAsia="Calibri" w:cs="Arial"/>
          <w:sz w:val="24"/>
          <w:szCs w:val="24"/>
          <w:lang w:val="es-CO" w:eastAsia="en-US"/>
        </w:rPr>
        <w:t xml:space="preserve">, pues la misma norma </w:t>
      </w:r>
      <w:r w:rsidR="5B87C2D8" w:rsidRPr="00BD72F4">
        <w:rPr>
          <w:rFonts w:eastAsia="Calibri" w:cs="Arial"/>
          <w:sz w:val="24"/>
          <w:szCs w:val="24"/>
          <w:lang w:val="es-CO" w:eastAsia="en-US"/>
        </w:rPr>
        <w:t xml:space="preserve">es clara en </w:t>
      </w:r>
      <w:r w:rsidR="00D20BDB" w:rsidRPr="00BD72F4">
        <w:rPr>
          <w:rFonts w:eastAsia="Calibri" w:cs="Arial"/>
          <w:sz w:val="24"/>
          <w:szCs w:val="24"/>
          <w:lang w:val="es-CO" w:eastAsia="en-US"/>
        </w:rPr>
        <w:t>establece</w:t>
      </w:r>
      <w:r w:rsidR="14E5184E" w:rsidRPr="00BD72F4">
        <w:rPr>
          <w:rFonts w:eastAsia="Calibri" w:cs="Arial"/>
          <w:sz w:val="24"/>
          <w:szCs w:val="24"/>
          <w:lang w:val="es-CO" w:eastAsia="en-US"/>
        </w:rPr>
        <w:t>r</w:t>
      </w:r>
      <w:r w:rsidR="00D20BDB" w:rsidRPr="00BD72F4">
        <w:rPr>
          <w:rFonts w:eastAsia="Calibri" w:cs="Arial"/>
          <w:sz w:val="24"/>
          <w:szCs w:val="24"/>
          <w:lang w:val="es-CO" w:eastAsia="en-US"/>
        </w:rPr>
        <w:t xml:space="preserve"> que debe mediar </w:t>
      </w:r>
      <w:r w:rsidR="00820D86" w:rsidRPr="00BD72F4">
        <w:rPr>
          <w:rFonts w:eastAsia="Calibri" w:cs="Arial"/>
          <w:sz w:val="24"/>
          <w:szCs w:val="24"/>
          <w:lang w:val="es-CO" w:eastAsia="en-US"/>
        </w:rPr>
        <w:t xml:space="preserve">la </w:t>
      </w:r>
      <w:r w:rsidR="00D20BDB" w:rsidRPr="00BD72F4">
        <w:rPr>
          <w:rFonts w:eastAsia="Calibri" w:cs="Arial"/>
          <w:sz w:val="24"/>
          <w:szCs w:val="24"/>
          <w:lang w:val="es-CO" w:eastAsia="en-US"/>
        </w:rPr>
        <w:t>solicitud en la que se delimiten los hechos respecto a los cuales debe rendirse el mismo.</w:t>
      </w:r>
      <w:r w:rsidR="12F3B2C7" w:rsidRPr="00BD72F4">
        <w:rPr>
          <w:rFonts w:eastAsia="Calibri" w:cs="Arial"/>
          <w:sz w:val="24"/>
          <w:szCs w:val="24"/>
          <w:lang w:val="es-CO" w:eastAsia="en-US"/>
        </w:rPr>
        <w:t xml:space="preserve"> Exigencia que resulta vital, pues es el demandante quien </w:t>
      </w:r>
      <w:r w:rsidR="76E031BA" w:rsidRPr="00BD72F4">
        <w:rPr>
          <w:rFonts w:eastAsia="Calibri" w:cs="Arial"/>
          <w:sz w:val="24"/>
          <w:szCs w:val="24"/>
          <w:lang w:val="es-CO" w:eastAsia="en-US"/>
        </w:rPr>
        <w:t>conoce los pormenores y aspectos respecto a los cuales requiere que se d</w:t>
      </w:r>
      <w:r w:rsidR="3B677B2E" w:rsidRPr="00BD72F4">
        <w:rPr>
          <w:rFonts w:eastAsia="Calibri" w:cs="Arial"/>
          <w:sz w:val="24"/>
          <w:szCs w:val="24"/>
          <w:lang w:val="es-CO" w:eastAsia="en-US"/>
        </w:rPr>
        <w:t>é</w:t>
      </w:r>
      <w:r w:rsidR="76E031BA" w:rsidRPr="00BD72F4">
        <w:rPr>
          <w:rFonts w:eastAsia="Calibri" w:cs="Arial"/>
          <w:sz w:val="24"/>
          <w:szCs w:val="24"/>
          <w:lang w:val="es-CO" w:eastAsia="en-US"/>
        </w:rPr>
        <w:t xml:space="preserve"> </w:t>
      </w:r>
      <w:r w:rsidR="2514CF4B" w:rsidRPr="00BD72F4">
        <w:rPr>
          <w:rFonts w:eastAsia="Calibri" w:cs="Arial"/>
          <w:sz w:val="24"/>
          <w:szCs w:val="24"/>
          <w:lang w:val="es-CO" w:eastAsia="en-US"/>
        </w:rPr>
        <w:t>dicho</w:t>
      </w:r>
      <w:r w:rsidR="76E031BA" w:rsidRPr="00BD72F4">
        <w:rPr>
          <w:rFonts w:eastAsia="Calibri" w:cs="Arial"/>
          <w:sz w:val="24"/>
          <w:szCs w:val="24"/>
          <w:lang w:val="es-CO" w:eastAsia="en-US"/>
        </w:rPr>
        <w:t xml:space="preserve"> informe</w:t>
      </w:r>
      <w:r w:rsidR="3623E194" w:rsidRPr="00BD72F4">
        <w:rPr>
          <w:rFonts w:eastAsia="Calibri" w:cs="Arial"/>
          <w:sz w:val="24"/>
          <w:szCs w:val="24"/>
          <w:lang w:val="es-CO" w:eastAsia="en-US"/>
        </w:rPr>
        <w:t>.</w:t>
      </w:r>
      <w:r w:rsidR="76E031BA" w:rsidRPr="00BD72F4">
        <w:rPr>
          <w:rFonts w:eastAsia="Calibri" w:cs="Arial"/>
          <w:sz w:val="24"/>
          <w:szCs w:val="24"/>
          <w:lang w:val="es-CO" w:eastAsia="en-US"/>
        </w:rPr>
        <w:t xml:space="preserve"> </w:t>
      </w:r>
    </w:p>
    <w:p w14:paraId="678BBB9B" w14:textId="4C3C4E17" w:rsidR="00D9415E" w:rsidRPr="00BD72F4" w:rsidRDefault="00D9415E" w:rsidP="00BD72F4">
      <w:pPr>
        <w:pStyle w:val="Textoindependiente"/>
        <w:spacing w:line="276" w:lineRule="auto"/>
        <w:rPr>
          <w:rFonts w:eastAsia="Calibri" w:cs="Arial"/>
          <w:sz w:val="24"/>
          <w:szCs w:val="24"/>
          <w:lang w:val="es-CO" w:eastAsia="en-US"/>
        </w:rPr>
      </w:pPr>
    </w:p>
    <w:p w14:paraId="510D6958" w14:textId="4FA3BE5E" w:rsidR="00D9415E" w:rsidRPr="00BD72F4" w:rsidRDefault="4F40FC03" w:rsidP="00BD72F4">
      <w:pPr>
        <w:pStyle w:val="Textoindependiente"/>
        <w:spacing w:line="276" w:lineRule="auto"/>
        <w:rPr>
          <w:rFonts w:eastAsia="Calibri" w:cs="Arial"/>
          <w:sz w:val="24"/>
          <w:szCs w:val="24"/>
          <w:lang w:val="es-CO" w:eastAsia="en-US"/>
        </w:rPr>
      </w:pPr>
      <w:r w:rsidRPr="00BD72F4">
        <w:rPr>
          <w:rFonts w:eastAsia="Calibri" w:cs="Arial"/>
          <w:sz w:val="24"/>
          <w:szCs w:val="24"/>
          <w:lang w:val="es-CO" w:eastAsia="en-US"/>
        </w:rPr>
        <w:t xml:space="preserve">Lo anterior no obsta para que la juez, en caso de </w:t>
      </w:r>
      <w:r w:rsidR="5412F100" w:rsidRPr="00BD72F4">
        <w:rPr>
          <w:rFonts w:eastAsia="Calibri" w:cs="Arial"/>
          <w:sz w:val="24"/>
          <w:szCs w:val="24"/>
          <w:lang w:val="es-CO" w:eastAsia="en-US"/>
        </w:rPr>
        <w:t>percibir que se hace necesario</w:t>
      </w:r>
      <w:r w:rsidR="7CF443F8" w:rsidRPr="00BD72F4">
        <w:rPr>
          <w:rFonts w:eastAsia="Calibri" w:cs="Arial"/>
          <w:sz w:val="24"/>
          <w:szCs w:val="24"/>
          <w:lang w:val="es-CO" w:eastAsia="en-US"/>
        </w:rPr>
        <w:t xml:space="preserve"> decretar pruebas de oficio</w:t>
      </w:r>
      <w:r w:rsidR="696A7E8D" w:rsidRPr="00BD72F4">
        <w:rPr>
          <w:rFonts w:eastAsia="Calibri" w:cs="Arial"/>
          <w:sz w:val="24"/>
          <w:szCs w:val="24"/>
          <w:lang w:val="es-CO" w:eastAsia="en-US"/>
        </w:rPr>
        <w:t>,</w:t>
      </w:r>
      <w:r w:rsidR="5412F100" w:rsidRPr="00BD72F4">
        <w:rPr>
          <w:rFonts w:eastAsia="Calibri" w:cs="Arial"/>
          <w:sz w:val="24"/>
          <w:szCs w:val="24"/>
          <w:lang w:val="es-CO" w:eastAsia="en-US"/>
        </w:rPr>
        <w:t xml:space="preserve"> </w:t>
      </w:r>
      <w:r w:rsidR="14DF13E6" w:rsidRPr="00BD72F4">
        <w:rPr>
          <w:rFonts w:eastAsia="Calibri" w:cs="Arial"/>
          <w:sz w:val="24"/>
          <w:szCs w:val="24"/>
          <w:lang w:val="es-CO" w:eastAsia="en-US"/>
        </w:rPr>
        <w:t xml:space="preserve">proceda </w:t>
      </w:r>
      <w:r w:rsidR="5B5718B8" w:rsidRPr="00BD72F4">
        <w:rPr>
          <w:rFonts w:eastAsia="Calibri" w:cs="Arial"/>
          <w:sz w:val="24"/>
          <w:szCs w:val="24"/>
          <w:lang w:val="es-CO" w:eastAsia="en-US"/>
        </w:rPr>
        <w:t xml:space="preserve">de conformidad con las facultades consagradas </w:t>
      </w:r>
      <w:r w:rsidR="34FA0500" w:rsidRPr="00BD72F4">
        <w:rPr>
          <w:rFonts w:eastAsia="Calibri" w:cs="Arial"/>
          <w:sz w:val="24"/>
          <w:szCs w:val="24"/>
          <w:lang w:val="es-CO" w:eastAsia="en-US"/>
        </w:rPr>
        <w:t>en el artículo 54 del Código Procesal del Trabajo y la Seguridad Social</w:t>
      </w:r>
      <w:r w:rsidR="4F23878A" w:rsidRPr="00BD72F4">
        <w:rPr>
          <w:rFonts w:eastAsia="Calibri" w:cs="Arial"/>
          <w:sz w:val="24"/>
          <w:szCs w:val="24"/>
          <w:lang w:val="es-CO" w:eastAsia="en-US"/>
        </w:rPr>
        <w:t>.</w:t>
      </w:r>
      <w:r w:rsidR="34FA0500" w:rsidRPr="00BD72F4">
        <w:rPr>
          <w:rFonts w:eastAsia="Calibri" w:cs="Arial"/>
          <w:sz w:val="24"/>
          <w:szCs w:val="24"/>
          <w:lang w:val="es-CO" w:eastAsia="en-US"/>
        </w:rPr>
        <w:t xml:space="preserve"> </w:t>
      </w:r>
    </w:p>
    <w:p w14:paraId="04C2FAF2" w14:textId="07A0A486" w:rsidR="00D9415E" w:rsidRPr="00BD72F4" w:rsidRDefault="00D9415E" w:rsidP="00BD72F4">
      <w:pPr>
        <w:pStyle w:val="Textoindependiente"/>
        <w:spacing w:line="276" w:lineRule="auto"/>
        <w:rPr>
          <w:rFonts w:eastAsia="Calibri" w:cs="Arial"/>
          <w:sz w:val="24"/>
          <w:szCs w:val="24"/>
          <w:lang w:val="es-CO" w:eastAsia="en-US"/>
        </w:rPr>
      </w:pPr>
      <w:r w:rsidRPr="00BD72F4">
        <w:rPr>
          <w:rFonts w:eastAsia="Calibri" w:cs="Arial"/>
          <w:sz w:val="24"/>
          <w:szCs w:val="24"/>
          <w:lang w:val="es-CO" w:eastAsia="en-US"/>
        </w:rPr>
        <w:lastRenderedPageBreak/>
        <w:t xml:space="preserve"> </w:t>
      </w:r>
    </w:p>
    <w:p w14:paraId="76C1CCCA" w14:textId="50A52918" w:rsidR="00D9415E" w:rsidRPr="00BD72F4" w:rsidRDefault="001E6626" w:rsidP="00BD72F4">
      <w:pPr>
        <w:pStyle w:val="Textoindependiente"/>
        <w:spacing w:line="276" w:lineRule="auto"/>
        <w:rPr>
          <w:rFonts w:eastAsia="Calibri" w:cs="Arial"/>
          <w:sz w:val="24"/>
          <w:szCs w:val="24"/>
          <w:lang w:val="es-CO" w:eastAsia="en-US"/>
        </w:rPr>
      </w:pPr>
      <w:r w:rsidRPr="00BD72F4">
        <w:rPr>
          <w:rFonts w:eastAsia="Calibri" w:cs="Arial"/>
          <w:sz w:val="24"/>
          <w:szCs w:val="24"/>
          <w:lang w:val="es-CO" w:eastAsia="en-US"/>
        </w:rPr>
        <w:t xml:space="preserve">De acuerdo con lo expuesto, como quiera que </w:t>
      </w:r>
      <w:r w:rsidR="004B46D1" w:rsidRPr="00BD72F4">
        <w:rPr>
          <w:rFonts w:eastAsia="Calibri" w:cs="Arial"/>
          <w:sz w:val="24"/>
          <w:szCs w:val="24"/>
          <w:lang w:val="es-CO" w:eastAsia="en-US"/>
        </w:rPr>
        <w:t>la parte actora no cumplió con la carga que le fue impuesta por la legislación procesal, la decisión de primer grado será confirmada en su integridad.</w:t>
      </w:r>
    </w:p>
    <w:p w14:paraId="6B2650F6" w14:textId="77777777" w:rsidR="004B46D1" w:rsidRPr="00BD72F4" w:rsidRDefault="004B46D1" w:rsidP="00BD72F4">
      <w:pPr>
        <w:pStyle w:val="Textoindependiente"/>
        <w:spacing w:line="276" w:lineRule="auto"/>
        <w:rPr>
          <w:rFonts w:eastAsia="Calibri" w:cs="Arial"/>
          <w:sz w:val="24"/>
          <w:szCs w:val="24"/>
          <w:lang w:val="es-CO" w:eastAsia="en-US"/>
        </w:rPr>
      </w:pPr>
    </w:p>
    <w:p w14:paraId="08C1ED70" w14:textId="5FD6A4DD" w:rsidR="000F7D77" w:rsidRPr="00BD72F4" w:rsidRDefault="000F7D77" w:rsidP="00BD72F4">
      <w:pPr>
        <w:spacing w:line="276" w:lineRule="auto"/>
        <w:jc w:val="both"/>
        <w:rPr>
          <w:rFonts w:ascii="Arial" w:hAnsi="Arial" w:cs="Arial"/>
          <w:sz w:val="24"/>
          <w:szCs w:val="24"/>
        </w:rPr>
      </w:pPr>
      <w:r w:rsidRPr="00BD72F4">
        <w:rPr>
          <w:rFonts w:ascii="Arial" w:hAnsi="Arial" w:cs="Arial"/>
          <w:sz w:val="24"/>
          <w:szCs w:val="24"/>
        </w:rPr>
        <w:t xml:space="preserve">Costas en esta instancia </w:t>
      </w:r>
      <w:r w:rsidR="004B46D1" w:rsidRPr="00BD72F4">
        <w:rPr>
          <w:rFonts w:ascii="Arial" w:hAnsi="Arial" w:cs="Arial"/>
          <w:sz w:val="24"/>
          <w:szCs w:val="24"/>
        </w:rPr>
        <w:t>a cargo del demandante.</w:t>
      </w:r>
    </w:p>
    <w:p w14:paraId="12BE9757" w14:textId="77777777" w:rsidR="000F7D77" w:rsidRPr="00BD72F4" w:rsidRDefault="000F7D77" w:rsidP="00BD72F4">
      <w:pPr>
        <w:spacing w:line="276" w:lineRule="auto"/>
        <w:jc w:val="both"/>
        <w:rPr>
          <w:rFonts w:ascii="Arial" w:eastAsia="Calibri" w:hAnsi="Arial" w:cs="Arial"/>
          <w:sz w:val="24"/>
          <w:szCs w:val="24"/>
          <w:lang w:val="es-CO" w:eastAsia="en-US"/>
        </w:rPr>
      </w:pPr>
    </w:p>
    <w:p w14:paraId="34C09A2E" w14:textId="40E649BC" w:rsidR="000F7D77" w:rsidRDefault="000F7D77" w:rsidP="00BD72F4">
      <w:pPr>
        <w:spacing w:line="276" w:lineRule="auto"/>
        <w:jc w:val="both"/>
        <w:rPr>
          <w:rFonts w:ascii="Arial" w:hAnsi="Arial" w:cs="Arial"/>
          <w:sz w:val="24"/>
          <w:szCs w:val="24"/>
        </w:rPr>
      </w:pPr>
      <w:r w:rsidRPr="00BD72F4">
        <w:rPr>
          <w:rFonts w:ascii="Arial" w:hAnsi="Arial" w:cs="Arial"/>
          <w:sz w:val="24"/>
          <w:szCs w:val="24"/>
        </w:rPr>
        <w:t xml:space="preserve">En mérito de lo expuesto, la </w:t>
      </w:r>
      <w:r w:rsidRPr="00BD72F4">
        <w:rPr>
          <w:rFonts w:ascii="Arial" w:hAnsi="Arial" w:cs="Arial"/>
          <w:b/>
          <w:sz w:val="24"/>
          <w:szCs w:val="24"/>
        </w:rPr>
        <w:t>Sala de Decisión Laboral del Tribunal Superior de Pereira</w:t>
      </w:r>
      <w:r w:rsidR="00BD72F4">
        <w:rPr>
          <w:rFonts w:ascii="Arial" w:hAnsi="Arial" w:cs="Arial"/>
          <w:sz w:val="24"/>
          <w:szCs w:val="24"/>
        </w:rPr>
        <w:t>,</w:t>
      </w:r>
    </w:p>
    <w:p w14:paraId="5DA77DDF" w14:textId="77777777" w:rsidR="00BD72F4" w:rsidRPr="00BD72F4" w:rsidRDefault="00BD72F4" w:rsidP="00BD72F4">
      <w:pPr>
        <w:spacing w:line="276" w:lineRule="auto"/>
        <w:jc w:val="both"/>
        <w:rPr>
          <w:rFonts w:ascii="Arial" w:hAnsi="Arial" w:cs="Arial"/>
          <w:sz w:val="24"/>
          <w:szCs w:val="24"/>
        </w:rPr>
      </w:pPr>
    </w:p>
    <w:p w14:paraId="5BE7ABAE" w14:textId="77777777" w:rsidR="000F7D77" w:rsidRPr="00BD72F4" w:rsidRDefault="000F7D77" w:rsidP="00BD72F4">
      <w:pPr>
        <w:pStyle w:val="Textoindependiente"/>
        <w:spacing w:line="276" w:lineRule="auto"/>
        <w:jc w:val="center"/>
        <w:rPr>
          <w:rFonts w:cs="Arial"/>
          <w:b/>
          <w:sz w:val="24"/>
          <w:szCs w:val="24"/>
        </w:rPr>
      </w:pPr>
      <w:r w:rsidRPr="00BD72F4">
        <w:rPr>
          <w:rFonts w:cs="Arial"/>
          <w:b/>
          <w:sz w:val="24"/>
          <w:szCs w:val="24"/>
        </w:rPr>
        <w:t>RESUELVE</w:t>
      </w:r>
    </w:p>
    <w:p w14:paraId="61B20B4D" w14:textId="77777777" w:rsidR="000F7D77" w:rsidRPr="00BD72F4" w:rsidRDefault="000F7D77" w:rsidP="00BD72F4">
      <w:pPr>
        <w:pStyle w:val="Textoindependiente"/>
        <w:spacing w:line="276" w:lineRule="auto"/>
        <w:rPr>
          <w:rFonts w:cs="Arial"/>
          <w:sz w:val="24"/>
          <w:szCs w:val="24"/>
        </w:rPr>
      </w:pPr>
    </w:p>
    <w:p w14:paraId="066861B1" w14:textId="40A77A23" w:rsidR="000F7D77" w:rsidRPr="00BD72F4" w:rsidRDefault="000F7D77" w:rsidP="00BD72F4">
      <w:pPr>
        <w:spacing w:line="276" w:lineRule="auto"/>
        <w:ind w:right="20"/>
        <w:jc w:val="both"/>
        <w:rPr>
          <w:rFonts w:ascii="Arial" w:hAnsi="Arial" w:cs="Arial"/>
          <w:sz w:val="24"/>
          <w:szCs w:val="24"/>
        </w:rPr>
      </w:pPr>
      <w:r w:rsidRPr="00BD72F4">
        <w:rPr>
          <w:rFonts w:ascii="Arial" w:hAnsi="Arial" w:cs="Arial"/>
          <w:b/>
          <w:bCs/>
          <w:sz w:val="24"/>
          <w:szCs w:val="24"/>
        </w:rPr>
        <w:t xml:space="preserve">PRIMERO. </w:t>
      </w:r>
      <w:r w:rsidR="004B46D1" w:rsidRPr="00BD72F4">
        <w:rPr>
          <w:rFonts w:ascii="Arial" w:hAnsi="Arial" w:cs="Arial"/>
          <w:b/>
          <w:bCs/>
          <w:sz w:val="24"/>
          <w:szCs w:val="24"/>
        </w:rPr>
        <w:t>CONFIRM</w:t>
      </w:r>
      <w:r w:rsidR="6D5AB29F" w:rsidRPr="00BD72F4">
        <w:rPr>
          <w:rFonts w:ascii="Arial" w:hAnsi="Arial" w:cs="Arial"/>
          <w:b/>
          <w:bCs/>
          <w:sz w:val="24"/>
          <w:szCs w:val="24"/>
        </w:rPr>
        <w:t>A</w:t>
      </w:r>
      <w:r w:rsidR="004B46D1" w:rsidRPr="00BD72F4">
        <w:rPr>
          <w:rFonts w:ascii="Arial" w:hAnsi="Arial" w:cs="Arial"/>
          <w:b/>
          <w:bCs/>
          <w:sz w:val="24"/>
          <w:szCs w:val="24"/>
        </w:rPr>
        <w:t>R</w:t>
      </w:r>
      <w:r w:rsidRPr="00BD72F4">
        <w:rPr>
          <w:rFonts w:ascii="Arial" w:hAnsi="Arial" w:cs="Arial"/>
          <w:b/>
          <w:bCs/>
          <w:sz w:val="24"/>
          <w:szCs w:val="24"/>
        </w:rPr>
        <w:t xml:space="preserve"> </w:t>
      </w:r>
      <w:r w:rsidRPr="00BD72F4">
        <w:rPr>
          <w:rFonts w:ascii="Arial" w:hAnsi="Arial" w:cs="Arial"/>
          <w:sz w:val="24"/>
          <w:szCs w:val="24"/>
        </w:rPr>
        <w:t xml:space="preserve">el auto interlocutorio de </w:t>
      </w:r>
      <w:r w:rsidR="003E3414" w:rsidRPr="00BD72F4">
        <w:rPr>
          <w:rFonts w:ascii="Arial" w:hAnsi="Arial" w:cs="Arial"/>
          <w:sz w:val="24"/>
          <w:szCs w:val="24"/>
        </w:rPr>
        <w:t>5</w:t>
      </w:r>
      <w:r w:rsidRPr="00BD72F4">
        <w:rPr>
          <w:rFonts w:ascii="Arial" w:hAnsi="Arial" w:cs="Arial"/>
          <w:sz w:val="24"/>
          <w:szCs w:val="24"/>
        </w:rPr>
        <w:t xml:space="preserve"> de </w:t>
      </w:r>
      <w:r w:rsidR="003E3414" w:rsidRPr="00BD72F4">
        <w:rPr>
          <w:rFonts w:ascii="Arial" w:hAnsi="Arial" w:cs="Arial"/>
          <w:sz w:val="24"/>
          <w:szCs w:val="24"/>
        </w:rPr>
        <w:t>septiembre</w:t>
      </w:r>
      <w:r w:rsidRPr="00BD72F4">
        <w:rPr>
          <w:rFonts w:ascii="Arial" w:hAnsi="Arial" w:cs="Arial"/>
          <w:sz w:val="24"/>
          <w:szCs w:val="24"/>
        </w:rPr>
        <w:t xml:space="preserve"> de 20</w:t>
      </w:r>
      <w:r w:rsidR="003E3414" w:rsidRPr="00BD72F4">
        <w:rPr>
          <w:rFonts w:ascii="Arial" w:hAnsi="Arial" w:cs="Arial"/>
          <w:sz w:val="24"/>
          <w:szCs w:val="24"/>
        </w:rPr>
        <w:t>22</w:t>
      </w:r>
      <w:r w:rsidRPr="00BD72F4">
        <w:rPr>
          <w:rFonts w:ascii="Arial" w:hAnsi="Arial" w:cs="Arial"/>
          <w:sz w:val="24"/>
          <w:szCs w:val="24"/>
        </w:rPr>
        <w:t xml:space="preserve"> proferido por el Juzgado </w:t>
      </w:r>
      <w:r w:rsidR="003E3414" w:rsidRPr="00BD72F4">
        <w:rPr>
          <w:rFonts w:ascii="Arial" w:hAnsi="Arial" w:cs="Arial"/>
          <w:sz w:val="24"/>
          <w:szCs w:val="24"/>
        </w:rPr>
        <w:t>Segundo</w:t>
      </w:r>
      <w:r w:rsidRPr="00BD72F4">
        <w:rPr>
          <w:rFonts w:ascii="Arial" w:hAnsi="Arial" w:cs="Arial"/>
          <w:sz w:val="24"/>
          <w:szCs w:val="24"/>
        </w:rPr>
        <w:t xml:space="preserve"> Laboral del Circuito</w:t>
      </w:r>
      <w:r w:rsidR="004B46D1" w:rsidRPr="00BD72F4">
        <w:rPr>
          <w:rFonts w:ascii="Arial" w:hAnsi="Arial" w:cs="Arial"/>
          <w:sz w:val="24"/>
          <w:szCs w:val="24"/>
        </w:rPr>
        <w:t xml:space="preserve"> de Pereira</w:t>
      </w:r>
    </w:p>
    <w:p w14:paraId="6D78792C" w14:textId="77777777" w:rsidR="000F7D77" w:rsidRPr="00BD72F4" w:rsidRDefault="000F7D77" w:rsidP="00BD72F4">
      <w:pPr>
        <w:widowControl w:val="0"/>
        <w:autoSpaceDE w:val="0"/>
        <w:autoSpaceDN w:val="0"/>
        <w:adjustRightInd w:val="0"/>
        <w:spacing w:line="276" w:lineRule="auto"/>
        <w:jc w:val="both"/>
        <w:rPr>
          <w:rFonts w:ascii="Arial" w:hAnsi="Arial" w:cs="Arial"/>
          <w:sz w:val="24"/>
          <w:szCs w:val="24"/>
          <w:lang w:val="es-ES"/>
        </w:rPr>
      </w:pPr>
    </w:p>
    <w:p w14:paraId="39E7CBB8" w14:textId="76F2D35F" w:rsidR="000F7D77" w:rsidRPr="00BD72F4" w:rsidRDefault="000F7D77" w:rsidP="00BD72F4">
      <w:pPr>
        <w:widowControl w:val="0"/>
        <w:autoSpaceDE w:val="0"/>
        <w:autoSpaceDN w:val="0"/>
        <w:adjustRightInd w:val="0"/>
        <w:spacing w:line="276" w:lineRule="auto"/>
        <w:jc w:val="both"/>
        <w:rPr>
          <w:rFonts w:ascii="Arial" w:hAnsi="Arial" w:cs="Arial"/>
          <w:sz w:val="24"/>
          <w:szCs w:val="24"/>
          <w:lang w:val="es-ES"/>
        </w:rPr>
      </w:pPr>
      <w:r w:rsidRPr="00BD72F4">
        <w:rPr>
          <w:rFonts w:ascii="Arial" w:hAnsi="Arial" w:cs="Arial"/>
          <w:b/>
          <w:sz w:val="24"/>
          <w:szCs w:val="24"/>
          <w:lang w:val="es-ES"/>
        </w:rPr>
        <w:t xml:space="preserve">SEGUNDO. </w:t>
      </w:r>
      <w:r w:rsidR="00BD72F4" w:rsidRPr="00BD72F4">
        <w:rPr>
          <w:rFonts w:ascii="Arial" w:hAnsi="Arial" w:cs="Arial"/>
          <w:b/>
          <w:sz w:val="24"/>
          <w:szCs w:val="24"/>
          <w:lang w:val="es-ES"/>
        </w:rPr>
        <w:t xml:space="preserve">CONDENAR </w:t>
      </w:r>
      <w:r w:rsidR="00BD72F4" w:rsidRPr="00BD72F4">
        <w:rPr>
          <w:rFonts w:ascii="Arial" w:hAnsi="Arial" w:cs="Arial"/>
          <w:sz w:val="24"/>
          <w:szCs w:val="24"/>
          <w:lang w:val="es-ES"/>
        </w:rPr>
        <w:t>en</w:t>
      </w:r>
      <w:r w:rsidR="004B46D1" w:rsidRPr="00BD72F4">
        <w:rPr>
          <w:rFonts w:ascii="Arial" w:hAnsi="Arial" w:cs="Arial"/>
          <w:sz w:val="24"/>
          <w:szCs w:val="24"/>
          <w:lang w:val="es-ES"/>
        </w:rPr>
        <w:t xml:space="preserve"> costas a Sebastián Echeverry Díaz y a favor de </w:t>
      </w:r>
      <w:r w:rsidR="004B46D1" w:rsidRPr="00BD72F4">
        <w:rPr>
          <w:rFonts w:ascii="Arial" w:hAnsi="Arial" w:cs="Arial"/>
          <w:sz w:val="24"/>
          <w:szCs w:val="24"/>
        </w:rPr>
        <w:t>Emtelco S.A.S. y de UNE EPM Telecomunicaciones S.A. E.S.P.,</w:t>
      </w:r>
    </w:p>
    <w:p w14:paraId="7E671099" w14:textId="77777777" w:rsidR="003E3414" w:rsidRPr="00BD72F4" w:rsidRDefault="003E3414" w:rsidP="00BD72F4">
      <w:pPr>
        <w:spacing w:line="276" w:lineRule="auto"/>
        <w:jc w:val="both"/>
        <w:rPr>
          <w:rFonts w:ascii="Arial" w:hAnsi="Arial" w:cs="Arial"/>
          <w:sz w:val="24"/>
          <w:szCs w:val="24"/>
        </w:rPr>
      </w:pPr>
    </w:p>
    <w:p w14:paraId="09CB75CB" w14:textId="77777777" w:rsidR="003E3414" w:rsidRPr="00BD72F4" w:rsidRDefault="003E3414" w:rsidP="00BD72F4">
      <w:pPr>
        <w:widowControl w:val="0"/>
        <w:autoSpaceDE w:val="0"/>
        <w:autoSpaceDN w:val="0"/>
        <w:adjustRightInd w:val="0"/>
        <w:spacing w:line="276" w:lineRule="auto"/>
        <w:jc w:val="both"/>
        <w:rPr>
          <w:rFonts w:ascii="Arial" w:hAnsi="Arial" w:cs="Arial"/>
          <w:sz w:val="24"/>
          <w:szCs w:val="24"/>
          <w:lang w:val="es-CO" w:eastAsia="en-US"/>
        </w:rPr>
      </w:pPr>
      <w:r w:rsidRPr="00BD72F4">
        <w:rPr>
          <w:rFonts w:ascii="Arial" w:eastAsia="Arial" w:hAnsi="Arial" w:cs="Arial"/>
          <w:sz w:val="24"/>
          <w:szCs w:val="24"/>
        </w:rPr>
        <w:t>Notifíquese por estado y a los correos electrónicos de los apoderados de las partes.</w:t>
      </w:r>
    </w:p>
    <w:p w14:paraId="71F02B70" w14:textId="77777777" w:rsidR="00BD72F4" w:rsidRPr="00BD72F4" w:rsidRDefault="00BD72F4" w:rsidP="00BD72F4">
      <w:pPr>
        <w:spacing w:line="276" w:lineRule="auto"/>
        <w:jc w:val="both"/>
        <w:rPr>
          <w:rFonts w:ascii="Arial" w:eastAsia="Arial" w:hAnsi="Arial" w:cs="Arial"/>
          <w:sz w:val="24"/>
          <w:szCs w:val="24"/>
          <w:lang w:val="es-CO" w:eastAsia="es-CO"/>
        </w:rPr>
      </w:pPr>
    </w:p>
    <w:p w14:paraId="25BF6665" w14:textId="77777777" w:rsidR="00BD72F4" w:rsidRPr="00BD72F4" w:rsidRDefault="00BD72F4" w:rsidP="00BD72F4">
      <w:pPr>
        <w:spacing w:line="276" w:lineRule="auto"/>
        <w:jc w:val="both"/>
        <w:textAlignment w:val="baseline"/>
        <w:rPr>
          <w:rFonts w:ascii="Arial" w:hAnsi="Arial" w:cs="Arial"/>
          <w:spacing w:val="-4"/>
          <w:sz w:val="24"/>
          <w:szCs w:val="24"/>
          <w:lang w:val="es-ES" w:eastAsia="es-CO"/>
        </w:rPr>
      </w:pPr>
      <w:r w:rsidRPr="00BD72F4">
        <w:rPr>
          <w:rFonts w:ascii="Arial" w:hAnsi="Arial" w:cs="Arial"/>
          <w:spacing w:val="-4"/>
          <w:sz w:val="24"/>
          <w:szCs w:val="24"/>
          <w:lang w:val="es-ES" w:eastAsia="es-CO"/>
        </w:rPr>
        <w:t>Quienes Integran la Sala,</w:t>
      </w:r>
    </w:p>
    <w:p w14:paraId="3AC7EA29" w14:textId="77777777" w:rsidR="00BD72F4" w:rsidRPr="00BD72F4" w:rsidRDefault="00BD72F4" w:rsidP="00BD72F4">
      <w:pPr>
        <w:widowControl w:val="0"/>
        <w:autoSpaceDE w:val="0"/>
        <w:autoSpaceDN w:val="0"/>
        <w:adjustRightInd w:val="0"/>
        <w:spacing w:line="276" w:lineRule="auto"/>
        <w:rPr>
          <w:rFonts w:ascii="Arial" w:eastAsia="Calibri" w:hAnsi="Arial" w:cs="Arial"/>
          <w:b/>
          <w:sz w:val="24"/>
          <w:szCs w:val="24"/>
          <w:lang w:val="es-CO" w:eastAsia="en-US"/>
        </w:rPr>
      </w:pPr>
    </w:p>
    <w:p w14:paraId="226F0CF3" w14:textId="77777777" w:rsidR="00BD72F4" w:rsidRPr="00BD72F4" w:rsidRDefault="00BD72F4" w:rsidP="00BD72F4">
      <w:pPr>
        <w:widowControl w:val="0"/>
        <w:autoSpaceDE w:val="0"/>
        <w:autoSpaceDN w:val="0"/>
        <w:adjustRightInd w:val="0"/>
        <w:spacing w:line="276" w:lineRule="auto"/>
        <w:rPr>
          <w:rFonts w:ascii="Arial" w:eastAsia="Calibri" w:hAnsi="Arial" w:cs="Arial"/>
          <w:b/>
          <w:sz w:val="24"/>
          <w:szCs w:val="24"/>
          <w:lang w:val="es-CO" w:eastAsia="en-US"/>
        </w:rPr>
      </w:pPr>
    </w:p>
    <w:p w14:paraId="195088E4" w14:textId="77777777" w:rsidR="00BD72F4" w:rsidRPr="00BD72F4" w:rsidRDefault="00BD72F4" w:rsidP="00BD72F4">
      <w:pPr>
        <w:widowControl w:val="0"/>
        <w:autoSpaceDE w:val="0"/>
        <w:autoSpaceDN w:val="0"/>
        <w:adjustRightInd w:val="0"/>
        <w:spacing w:line="276" w:lineRule="auto"/>
        <w:rPr>
          <w:rFonts w:ascii="Arial" w:eastAsia="Calibri" w:hAnsi="Arial" w:cs="Arial"/>
          <w:b/>
          <w:sz w:val="24"/>
          <w:szCs w:val="24"/>
          <w:lang w:val="es-CO" w:eastAsia="en-US"/>
        </w:rPr>
      </w:pPr>
    </w:p>
    <w:p w14:paraId="41A058A9" w14:textId="77777777" w:rsidR="00BD72F4" w:rsidRPr="00BD72F4" w:rsidRDefault="00BD72F4" w:rsidP="00BD72F4">
      <w:pPr>
        <w:widowControl w:val="0"/>
        <w:autoSpaceDE w:val="0"/>
        <w:autoSpaceDN w:val="0"/>
        <w:adjustRightInd w:val="0"/>
        <w:spacing w:line="276" w:lineRule="auto"/>
        <w:jc w:val="center"/>
        <w:rPr>
          <w:rFonts w:ascii="Arial" w:eastAsia="Calibri" w:hAnsi="Arial" w:cs="Arial"/>
          <w:b/>
          <w:bCs/>
          <w:sz w:val="24"/>
          <w:szCs w:val="24"/>
          <w:lang w:val="es-CO" w:eastAsia="en-US"/>
        </w:rPr>
      </w:pPr>
      <w:r w:rsidRPr="00BD72F4">
        <w:rPr>
          <w:rFonts w:ascii="Arial" w:eastAsia="Calibri" w:hAnsi="Arial" w:cs="Arial"/>
          <w:b/>
          <w:bCs/>
          <w:sz w:val="24"/>
          <w:szCs w:val="24"/>
          <w:lang w:val="es-CO" w:eastAsia="en-US"/>
        </w:rPr>
        <w:t>JULIO CÉSAR SALAZAR MUÑOZ</w:t>
      </w:r>
    </w:p>
    <w:p w14:paraId="3F763053" w14:textId="77777777" w:rsidR="00BD72F4" w:rsidRPr="00BD72F4" w:rsidRDefault="00BD72F4" w:rsidP="00BD72F4">
      <w:pPr>
        <w:widowControl w:val="0"/>
        <w:autoSpaceDE w:val="0"/>
        <w:autoSpaceDN w:val="0"/>
        <w:adjustRightInd w:val="0"/>
        <w:spacing w:line="276" w:lineRule="auto"/>
        <w:jc w:val="center"/>
        <w:rPr>
          <w:rFonts w:ascii="Arial" w:eastAsia="Calibri" w:hAnsi="Arial" w:cs="Arial"/>
          <w:sz w:val="24"/>
          <w:szCs w:val="24"/>
          <w:lang w:val="es-CO" w:eastAsia="en-US"/>
        </w:rPr>
      </w:pPr>
      <w:r w:rsidRPr="00BD72F4">
        <w:rPr>
          <w:rFonts w:ascii="Arial" w:eastAsia="Calibri" w:hAnsi="Arial" w:cs="Arial"/>
          <w:sz w:val="24"/>
          <w:szCs w:val="24"/>
          <w:lang w:val="es-CO" w:eastAsia="en-US"/>
        </w:rPr>
        <w:t>Magistrado Ponente</w:t>
      </w:r>
    </w:p>
    <w:p w14:paraId="3428AD54" w14:textId="77777777" w:rsidR="00BD72F4" w:rsidRPr="00BD72F4" w:rsidRDefault="00BD72F4" w:rsidP="00BD72F4">
      <w:pPr>
        <w:widowControl w:val="0"/>
        <w:autoSpaceDE w:val="0"/>
        <w:autoSpaceDN w:val="0"/>
        <w:adjustRightInd w:val="0"/>
        <w:spacing w:line="276" w:lineRule="auto"/>
        <w:rPr>
          <w:rFonts w:ascii="Arial" w:eastAsia="Calibri" w:hAnsi="Arial" w:cs="Arial"/>
          <w:sz w:val="24"/>
          <w:szCs w:val="24"/>
          <w:lang w:val="es-CO" w:eastAsia="en-US"/>
        </w:rPr>
      </w:pPr>
    </w:p>
    <w:p w14:paraId="178E4CCE" w14:textId="77777777" w:rsidR="00BD72F4" w:rsidRPr="00BD72F4" w:rsidRDefault="00BD72F4" w:rsidP="00BD72F4">
      <w:pPr>
        <w:widowControl w:val="0"/>
        <w:autoSpaceDE w:val="0"/>
        <w:autoSpaceDN w:val="0"/>
        <w:adjustRightInd w:val="0"/>
        <w:spacing w:line="276" w:lineRule="auto"/>
        <w:rPr>
          <w:rFonts w:ascii="Arial" w:eastAsia="Calibri" w:hAnsi="Arial" w:cs="Arial"/>
          <w:sz w:val="24"/>
          <w:szCs w:val="24"/>
          <w:lang w:val="es-CO" w:eastAsia="en-US"/>
        </w:rPr>
      </w:pPr>
    </w:p>
    <w:p w14:paraId="492533C8" w14:textId="77777777" w:rsidR="00BD72F4" w:rsidRPr="00BD72F4" w:rsidRDefault="00BD72F4" w:rsidP="00BD72F4">
      <w:pPr>
        <w:widowControl w:val="0"/>
        <w:autoSpaceDE w:val="0"/>
        <w:autoSpaceDN w:val="0"/>
        <w:adjustRightInd w:val="0"/>
        <w:spacing w:line="276" w:lineRule="auto"/>
        <w:rPr>
          <w:rFonts w:ascii="Arial" w:eastAsia="Calibri" w:hAnsi="Arial" w:cs="Arial"/>
          <w:sz w:val="24"/>
          <w:szCs w:val="24"/>
          <w:lang w:val="es-CO" w:eastAsia="en-US"/>
        </w:rPr>
      </w:pPr>
    </w:p>
    <w:p w14:paraId="33405B4B" w14:textId="77777777" w:rsidR="00BD72F4" w:rsidRPr="00BD72F4" w:rsidRDefault="00BD72F4" w:rsidP="00BD72F4">
      <w:pPr>
        <w:widowControl w:val="0"/>
        <w:autoSpaceDE w:val="0"/>
        <w:autoSpaceDN w:val="0"/>
        <w:adjustRightInd w:val="0"/>
        <w:spacing w:line="276" w:lineRule="auto"/>
        <w:rPr>
          <w:rFonts w:ascii="Arial" w:eastAsia="Calibri" w:hAnsi="Arial" w:cs="Arial"/>
          <w:sz w:val="24"/>
          <w:szCs w:val="24"/>
          <w:lang w:val="es-CO" w:eastAsia="en-US"/>
        </w:rPr>
      </w:pPr>
      <w:r w:rsidRPr="00BD72F4">
        <w:rPr>
          <w:rFonts w:ascii="Arial" w:eastAsia="Calibri" w:hAnsi="Arial" w:cs="Arial"/>
          <w:b/>
          <w:bCs/>
          <w:sz w:val="24"/>
          <w:szCs w:val="24"/>
          <w:lang w:val="es-CO" w:eastAsia="en-US"/>
        </w:rPr>
        <w:t>ANA LUCÍA CAICEDO CALDERÓN</w:t>
      </w:r>
      <w:r w:rsidRPr="00BD72F4">
        <w:rPr>
          <w:rFonts w:ascii="Arial" w:eastAsia="Calibri" w:hAnsi="Arial" w:cs="Arial"/>
          <w:b/>
          <w:bCs/>
          <w:sz w:val="24"/>
          <w:szCs w:val="24"/>
          <w:lang w:val="es-CO" w:eastAsia="en-US"/>
        </w:rPr>
        <w:tab/>
      </w:r>
      <w:r w:rsidRPr="00BD72F4">
        <w:rPr>
          <w:rFonts w:ascii="Arial" w:eastAsia="Calibri" w:hAnsi="Arial" w:cs="Arial"/>
          <w:b/>
          <w:bCs/>
          <w:sz w:val="24"/>
          <w:szCs w:val="24"/>
          <w:lang w:val="es-CO" w:eastAsia="en-US"/>
        </w:rPr>
        <w:tab/>
        <w:t xml:space="preserve">   GERMÁN DARÍO </w:t>
      </w:r>
      <w:proofErr w:type="spellStart"/>
      <w:r w:rsidRPr="00BD72F4">
        <w:rPr>
          <w:rFonts w:ascii="Arial" w:eastAsia="Calibri" w:hAnsi="Arial" w:cs="Arial"/>
          <w:b/>
          <w:bCs/>
          <w:sz w:val="24"/>
          <w:szCs w:val="24"/>
          <w:lang w:val="es-CO" w:eastAsia="en-US"/>
        </w:rPr>
        <w:t>GÓEZ</w:t>
      </w:r>
      <w:proofErr w:type="spellEnd"/>
      <w:r w:rsidRPr="00BD72F4">
        <w:rPr>
          <w:rFonts w:ascii="Arial" w:eastAsia="Calibri" w:hAnsi="Arial" w:cs="Arial"/>
          <w:b/>
          <w:bCs/>
          <w:sz w:val="24"/>
          <w:szCs w:val="24"/>
          <w:lang w:val="es-CO" w:eastAsia="en-US"/>
        </w:rPr>
        <w:t xml:space="preserve"> </w:t>
      </w:r>
      <w:proofErr w:type="spellStart"/>
      <w:r w:rsidRPr="00BD72F4">
        <w:rPr>
          <w:rFonts w:ascii="Arial" w:eastAsia="Calibri" w:hAnsi="Arial" w:cs="Arial"/>
          <w:b/>
          <w:bCs/>
          <w:sz w:val="24"/>
          <w:szCs w:val="24"/>
          <w:lang w:val="es-CO" w:eastAsia="en-US"/>
        </w:rPr>
        <w:t>VINASCO</w:t>
      </w:r>
      <w:proofErr w:type="spellEnd"/>
    </w:p>
    <w:p w14:paraId="69A25B19" w14:textId="0FF551EF" w:rsidR="003E3414" w:rsidRPr="00BD72F4" w:rsidRDefault="00BD72F4" w:rsidP="00BD72F4">
      <w:pPr>
        <w:spacing w:line="276" w:lineRule="auto"/>
        <w:jc w:val="both"/>
        <w:textAlignment w:val="baseline"/>
        <w:rPr>
          <w:rFonts w:ascii="Arial" w:hAnsi="Arial" w:cs="Arial"/>
          <w:bCs/>
          <w:sz w:val="24"/>
          <w:szCs w:val="24"/>
          <w:lang w:eastAsia="en-US"/>
        </w:rPr>
      </w:pPr>
      <w:r w:rsidRPr="00BD72F4">
        <w:rPr>
          <w:rFonts w:ascii="Arial" w:eastAsia="Calibri" w:hAnsi="Arial" w:cs="Arial"/>
          <w:bCs/>
          <w:sz w:val="24"/>
          <w:szCs w:val="24"/>
          <w:lang w:val="es-CO" w:eastAsia="en-US"/>
        </w:rPr>
        <w:t>Magistrada</w:t>
      </w:r>
      <w:r w:rsidRPr="00BD72F4">
        <w:rPr>
          <w:rFonts w:ascii="Arial" w:eastAsia="Calibri" w:hAnsi="Arial" w:cs="Arial"/>
          <w:bCs/>
          <w:sz w:val="24"/>
          <w:szCs w:val="24"/>
          <w:lang w:val="es-CO" w:eastAsia="en-US"/>
        </w:rPr>
        <w:tab/>
      </w:r>
      <w:r w:rsidRPr="00BD72F4">
        <w:rPr>
          <w:rFonts w:ascii="Arial" w:eastAsia="Calibri" w:hAnsi="Arial" w:cs="Arial"/>
          <w:bCs/>
          <w:sz w:val="24"/>
          <w:szCs w:val="24"/>
          <w:lang w:val="es-CO" w:eastAsia="en-US"/>
        </w:rPr>
        <w:tab/>
      </w:r>
      <w:r w:rsidRPr="00BD72F4">
        <w:rPr>
          <w:rFonts w:ascii="Arial" w:eastAsia="Calibri" w:hAnsi="Arial" w:cs="Arial"/>
          <w:bCs/>
          <w:sz w:val="24"/>
          <w:szCs w:val="24"/>
          <w:lang w:val="es-CO" w:eastAsia="en-US"/>
        </w:rPr>
        <w:tab/>
      </w:r>
      <w:r w:rsidRPr="00BD72F4">
        <w:rPr>
          <w:rFonts w:ascii="Arial" w:eastAsia="Calibri" w:hAnsi="Arial" w:cs="Arial"/>
          <w:bCs/>
          <w:sz w:val="24"/>
          <w:szCs w:val="24"/>
          <w:lang w:val="es-CO" w:eastAsia="en-US"/>
        </w:rPr>
        <w:tab/>
      </w:r>
      <w:r w:rsidRPr="00BD72F4">
        <w:rPr>
          <w:rFonts w:ascii="Arial" w:eastAsia="Calibri" w:hAnsi="Arial" w:cs="Arial"/>
          <w:bCs/>
          <w:sz w:val="24"/>
          <w:szCs w:val="24"/>
          <w:lang w:val="es-CO" w:eastAsia="en-US"/>
        </w:rPr>
        <w:tab/>
      </w:r>
      <w:r w:rsidRPr="00BD72F4">
        <w:rPr>
          <w:rFonts w:ascii="Arial" w:eastAsia="Calibri" w:hAnsi="Arial" w:cs="Arial"/>
          <w:bCs/>
          <w:sz w:val="24"/>
          <w:szCs w:val="24"/>
          <w:lang w:val="es-CO" w:eastAsia="en-US"/>
        </w:rPr>
        <w:tab/>
      </w:r>
      <w:r w:rsidRPr="00BD72F4">
        <w:rPr>
          <w:rFonts w:ascii="Arial" w:eastAsia="Calibri" w:hAnsi="Arial" w:cs="Arial"/>
          <w:b/>
          <w:bCs/>
          <w:sz w:val="24"/>
          <w:szCs w:val="24"/>
          <w:lang w:val="es-CO" w:eastAsia="en-US"/>
        </w:rPr>
        <w:t xml:space="preserve">   </w:t>
      </w:r>
      <w:r w:rsidRPr="00BD72F4">
        <w:rPr>
          <w:rFonts w:ascii="Arial" w:hAnsi="Arial" w:cs="Arial"/>
          <w:bCs/>
          <w:sz w:val="24"/>
          <w:szCs w:val="24"/>
          <w:lang w:eastAsia="en-US"/>
        </w:rPr>
        <w:t>Magistrado</w:t>
      </w:r>
    </w:p>
    <w:sectPr w:rsidR="003E3414" w:rsidRPr="00BD72F4" w:rsidSect="00BD72F4">
      <w:headerReference w:type="default" r:id="rId11"/>
      <w:footerReference w:type="default" r:id="rId12"/>
      <w:pgSz w:w="12240" w:h="18720"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7C29E1C" w16cex:dateUtc="2020-07-01T01:33:56.06Z"/>
  <w16cex:commentExtensible w16cex:durableId="7F2167D8" w16cex:dateUtc="2023-05-30T17:39:59.76Z"/>
  <w16cex:commentExtensible w16cex:durableId="64CA0E06" w16cex:dateUtc="2023-06-05T17:14:34.196Z"/>
  <w16cex:commentExtensible w16cex:durableId="2B2A7CFC" w16cex:dateUtc="2023-06-05T17:15:01.961Z"/>
  <w16cex:commentExtensible w16cex:durableId="07F61856" w16cex:dateUtc="2023-09-19T16:17:00.912Z"/>
  <w16cex:commentExtensible w16cex:durableId="5FDBA773" w16cex:dateUtc="2023-09-22T16:51:36.813Z"/>
  <w16cex:commentExtensible w16cex:durableId="1E3195E5" w16cex:dateUtc="2023-09-26T12:10:01.799Z"/>
  <w16cex:commentExtensible w16cex:durableId="676C131E" w16cex:dateUtc="2023-09-26T20:39:20.718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6EC0D" w14:textId="77777777" w:rsidR="00141FF8" w:rsidRDefault="00141FF8">
      <w:r>
        <w:separator/>
      </w:r>
    </w:p>
  </w:endnote>
  <w:endnote w:type="continuationSeparator" w:id="0">
    <w:p w14:paraId="65E6DDBE" w14:textId="77777777" w:rsidR="00141FF8" w:rsidRDefault="0014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12cpi">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69775" w14:textId="5127B1A6" w:rsidR="00C04AB9" w:rsidRPr="00BD72F4" w:rsidRDefault="0045567E" w:rsidP="00BD72F4">
    <w:pPr>
      <w:pStyle w:val="Encabezado"/>
      <w:jc w:val="right"/>
      <w:rPr>
        <w:rFonts w:ascii="Arial" w:hAnsi="Arial" w:cs="Arial"/>
        <w:sz w:val="18"/>
        <w:szCs w:val="18"/>
      </w:rPr>
    </w:pPr>
    <w:r w:rsidRPr="00BD72F4">
      <w:rPr>
        <w:rFonts w:ascii="Arial" w:hAnsi="Arial" w:cs="Arial"/>
        <w:sz w:val="18"/>
        <w:szCs w:val="18"/>
      </w:rPr>
      <w:fldChar w:fldCharType="begin"/>
    </w:r>
    <w:r w:rsidR="00C04AB9" w:rsidRPr="00BD72F4">
      <w:rPr>
        <w:rFonts w:ascii="Arial" w:hAnsi="Arial" w:cs="Arial"/>
        <w:sz w:val="18"/>
        <w:szCs w:val="18"/>
      </w:rPr>
      <w:instrText>PAGE   \* MERGEFORMAT</w:instrText>
    </w:r>
    <w:r w:rsidRPr="00BD72F4">
      <w:rPr>
        <w:rFonts w:ascii="Arial" w:hAnsi="Arial" w:cs="Arial"/>
        <w:sz w:val="18"/>
        <w:szCs w:val="18"/>
      </w:rPr>
      <w:fldChar w:fldCharType="separate"/>
    </w:r>
    <w:r w:rsidR="00864204">
      <w:rPr>
        <w:rFonts w:ascii="Arial" w:hAnsi="Arial" w:cs="Arial"/>
        <w:noProof/>
        <w:sz w:val="18"/>
        <w:szCs w:val="18"/>
      </w:rPr>
      <w:t>2</w:t>
    </w:r>
    <w:r w:rsidRPr="00BD72F4">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1A7F2" w14:textId="77777777" w:rsidR="00141FF8" w:rsidRDefault="00141FF8">
      <w:r>
        <w:separator/>
      </w:r>
    </w:p>
  </w:footnote>
  <w:footnote w:type="continuationSeparator" w:id="0">
    <w:p w14:paraId="15FC10B9" w14:textId="77777777" w:rsidR="00141FF8" w:rsidRDefault="00141F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FDB6E" w14:textId="77777777" w:rsidR="00BD72F4" w:rsidRPr="00BD72F4" w:rsidRDefault="001E4BF5" w:rsidP="00991CFE">
    <w:pPr>
      <w:pStyle w:val="Encabezado"/>
      <w:jc w:val="center"/>
      <w:rPr>
        <w:rFonts w:ascii="Arial" w:hAnsi="Arial" w:cs="Arial"/>
        <w:sz w:val="18"/>
        <w:szCs w:val="18"/>
      </w:rPr>
    </w:pPr>
    <w:r w:rsidRPr="00BD72F4">
      <w:rPr>
        <w:rFonts w:ascii="Arial" w:hAnsi="Arial" w:cs="Arial"/>
        <w:sz w:val="18"/>
        <w:szCs w:val="18"/>
      </w:rPr>
      <w:t>Sebastián Echeverry Díaz</w:t>
    </w:r>
    <w:r w:rsidR="00991CFE" w:rsidRPr="00BD72F4">
      <w:rPr>
        <w:rFonts w:ascii="Arial" w:hAnsi="Arial" w:cs="Arial"/>
        <w:sz w:val="18"/>
        <w:szCs w:val="18"/>
      </w:rPr>
      <w:t xml:space="preserve"> Vs </w:t>
    </w:r>
    <w:r w:rsidRPr="00BD72F4">
      <w:rPr>
        <w:rFonts w:ascii="Arial" w:hAnsi="Arial" w:cs="Arial"/>
        <w:sz w:val="18"/>
        <w:szCs w:val="18"/>
      </w:rPr>
      <w:t>Emtelco S.A.S.</w:t>
    </w:r>
    <w:r w:rsidR="00A774DD" w:rsidRPr="00BD72F4">
      <w:rPr>
        <w:rFonts w:ascii="Arial" w:hAnsi="Arial" w:cs="Arial"/>
        <w:sz w:val="18"/>
        <w:szCs w:val="18"/>
      </w:rPr>
      <w:t xml:space="preserve"> y otra</w:t>
    </w:r>
  </w:p>
  <w:p w14:paraId="680A4E5D" w14:textId="61B4996C" w:rsidR="00C04AB9" w:rsidRPr="00BD72F4" w:rsidRDefault="00991CFE" w:rsidP="00BD72F4">
    <w:pPr>
      <w:pStyle w:val="Encabezado"/>
      <w:jc w:val="center"/>
      <w:rPr>
        <w:rFonts w:ascii="Arial" w:hAnsi="Arial" w:cs="Arial"/>
        <w:sz w:val="18"/>
        <w:szCs w:val="18"/>
      </w:rPr>
    </w:pPr>
    <w:r w:rsidRPr="00BD72F4">
      <w:rPr>
        <w:rFonts w:ascii="Arial" w:hAnsi="Arial" w:cs="Arial"/>
        <w:sz w:val="18"/>
        <w:szCs w:val="18"/>
      </w:rPr>
      <w:t>Rad 660013105</w:t>
    </w:r>
    <w:r w:rsidR="00D877D1" w:rsidRPr="00BD72F4">
      <w:rPr>
        <w:rFonts w:ascii="Arial" w:hAnsi="Arial" w:cs="Arial"/>
        <w:sz w:val="18"/>
        <w:szCs w:val="18"/>
      </w:rPr>
      <w:t>00</w:t>
    </w:r>
    <w:r w:rsidR="001E4BF5" w:rsidRPr="00BD72F4">
      <w:rPr>
        <w:rFonts w:ascii="Arial" w:hAnsi="Arial" w:cs="Arial"/>
        <w:sz w:val="18"/>
        <w:szCs w:val="18"/>
      </w:rPr>
      <w:t>202100045</w:t>
    </w:r>
    <w:r w:rsidR="00D877D1" w:rsidRPr="00BD72F4">
      <w:rPr>
        <w:rFonts w:ascii="Arial" w:hAnsi="Arial" w:cs="Arial"/>
        <w:sz w:val="18"/>
        <w:szCs w:val="18"/>
      </w:rPr>
      <w:t>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D1A"/>
    <w:multiLevelType w:val="hybridMultilevel"/>
    <w:tmpl w:val="705297AA"/>
    <w:lvl w:ilvl="0" w:tplc="0CA69ADC">
      <w:start w:val="1"/>
      <w:numFmt w:val="decimal"/>
      <w:lvlText w:val="%1."/>
      <w:lvlJc w:val="left"/>
      <w:pPr>
        <w:ind w:left="1069" w:hanging="36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1" w15:restartNumberingAfterBreak="0">
    <w:nsid w:val="08177D69"/>
    <w:multiLevelType w:val="hybridMultilevel"/>
    <w:tmpl w:val="E6804524"/>
    <w:lvl w:ilvl="0" w:tplc="FA1E12C8">
      <w:start w:val="3"/>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 w15:restartNumberingAfterBreak="0">
    <w:nsid w:val="0A947697"/>
    <w:multiLevelType w:val="hybridMultilevel"/>
    <w:tmpl w:val="54F6E952"/>
    <w:lvl w:ilvl="0" w:tplc="2ED2B556">
      <w:start w:val="3"/>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 w15:restartNumberingAfterBreak="0">
    <w:nsid w:val="121565B8"/>
    <w:multiLevelType w:val="hybridMultilevel"/>
    <w:tmpl w:val="C03E90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C0449F"/>
    <w:multiLevelType w:val="hybridMultilevel"/>
    <w:tmpl w:val="168E8DF0"/>
    <w:lvl w:ilvl="0" w:tplc="D28CF7C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E1D036E"/>
    <w:multiLevelType w:val="hybridMultilevel"/>
    <w:tmpl w:val="DEE81490"/>
    <w:lvl w:ilvl="0" w:tplc="763EC57A">
      <w:start w:val="1"/>
      <w:numFmt w:val="lowerRoman"/>
      <w:lvlText w:val="(%1)"/>
      <w:lvlJc w:val="left"/>
      <w:pPr>
        <w:tabs>
          <w:tab w:val="num" w:pos="1080"/>
        </w:tabs>
        <w:ind w:left="1080" w:hanging="720"/>
      </w:pPr>
      <w:rPr>
        <w:rFonts w:hint="default"/>
      </w:rPr>
    </w:lvl>
    <w:lvl w:ilvl="1" w:tplc="2D0A36D2">
      <w:start w:val="1"/>
      <w:numFmt w:val="bullet"/>
      <w:lvlText w:val="-"/>
      <w:lvlJc w:val="left"/>
      <w:pPr>
        <w:tabs>
          <w:tab w:val="num" w:pos="1440"/>
        </w:tabs>
        <w:ind w:left="1440" w:hanging="360"/>
      </w:pPr>
      <w:rPr>
        <w:rFonts w:ascii="Arial (W1)" w:eastAsia="Times New Roman" w:hAnsi="Arial (W1)" w:cs="Times New Roman" w:hint="default"/>
      </w:rPr>
    </w:lvl>
    <w:lvl w:ilvl="2" w:tplc="240A001B" w:tentative="1">
      <w:start w:val="1"/>
      <w:numFmt w:val="lowerRoman"/>
      <w:lvlText w:val="%3."/>
      <w:lvlJc w:val="right"/>
      <w:pPr>
        <w:tabs>
          <w:tab w:val="num" w:pos="2160"/>
        </w:tabs>
        <w:ind w:left="2160" w:hanging="180"/>
      </w:p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6" w15:restartNumberingAfterBreak="0">
    <w:nsid w:val="245F7978"/>
    <w:multiLevelType w:val="hybridMultilevel"/>
    <w:tmpl w:val="F1EEE4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6F705EA"/>
    <w:multiLevelType w:val="hybridMultilevel"/>
    <w:tmpl w:val="7F740A34"/>
    <w:lvl w:ilvl="0" w:tplc="C5BEB03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EF47E5D"/>
    <w:multiLevelType w:val="hybridMultilevel"/>
    <w:tmpl w:val="322E8F48"/>
    <w:lvl w:ilvl="0" w:tplc="0C0A000F">
      <w:start w:val="2"/>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 w15:restartNumberingAfterBreak="0">
    <w:nsid w:val="331615B5"/>
    <w:multiLevelType w:val="hybridMultilevel"/>
    <w:tmpl w:val="DA14AC62"/>
    <w:lvl w:ilvl="0" w:tplc="A3964C60">
      <w:start w:val="1"/>
      <w:numFmt w:val="lowerLetter"/>
      <w:lvlText w:val="%1)"/>
      <w:lvlJc w:val="left"/>
      <w:pPr>
        <w:tabs>
          <w:tab w:val="num" w:pos="1428"/>
        </w:tabs>
        <w:ind w:left="1428" w:hanging="360"/>
      </w:pPr>
      <w:rPr>
        <w:b/>
        <w:sz w:val="20"/>
        <w:szCs w:val="20"/>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0" w15:restartNumberingAfterBreak="0">
    <w:nsid w:val="34665C7C"/>
    <w:multiLevelType w:val="hybridMultilevel"/>
    <w:tmpl w:val="59A8FCBE"/>
    <w:lvl w:ilvl="0" w:tplc="0186A988">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1" w15:restartNumberingAfterBreak="0">
    <w:nsid w:val="397578E6"/>
    <w:multiLevelType w:val="hybridMultilevel"/>
    <w:tmpl w:val="10583FD6"/>
    <w:lvl w:ilvl="0" w:tplc="ACCCAE44">
      <w:start w:val="2"/>
      <w:numFmt w:val="decimal"/>
      <w:lvlText w:val="%1-"/>
      <w:lvlJc w:val="left"/>
      <w:pPr>
        <w:tabs>
          <w:tab w:val="num" w:pos="360"/>
        </w:tabs>
        <w:ind w:left="360" w:hanging="360"/>
      </w:pPr>
      <w:rPr>
        <w:rFonts w:hint="default"/>
        <w:b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15:restartNumberingAfterBreak="0">
    <w:nsid w:val="4FE25020"/>
    <w:multiLevelType w:val="hybridMultilevel"/>
    <w:tmpl w:val="AA5641A4"/>
    <w:lvl w:ilvl="0" w:tplc="18D60F34">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5DF14341"/>
    <w:multiLevelType w:val="hybridMultilevel"/>
    <w:tmpl w:val="D528F5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32374B4"/>
    <w:multiLevelType w:val="hybridMultilevel"/>
    <w:tmpl w:val="F2FAEB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4460B03"/>
    <w:multiLevelType w:val="hybridMultilevel"/>
    <w:tmpl w:val="314ED42A"/>
    <w:lvl w:ilvl="0" w:tplc="D6701A58">
      <w:start w:val="1"/>
      <w:numFmt w:val="lowerLetter"/>
      <w:lvlText w:val="%1)"/>
      <w:lvlJc w:val="left"/>
      <w:pPr>
        <w:tabs>
          <w:tab w:val="num" w:pos="3192"/>
        </w:tabs>
        <w:ind w:left="3192" w:hanging="360"/>
      </w:pPr>
      <w:rPr>
        <w:rFonts w:hint="default"/>
        <w:b/>
      </w:rPr>
    </w:lvl>
    <w:lvl w:ilvl="1" w:tplc="0C0A0019">
      <w:start w:val="1"/>
      <w:numFmt w:val="lowerLetter"/>
      <w:lvlText w:val="%2."/>
      <w:lvlJc w:val="left"/>
      <w:pPr>
        <w:tabs>
          <w:tab w:val="num" w:pos="3912"/>
        </w:tabs>
        <w:ind w:left="3912" w:hanging="360"/>
      </w:pPr>
    </w:lvl>
    <w:lvl w:ilvl="2" w:tplc="0C0A001B" w:tentative="1">
      <w:start w:val="1"/>
      <w:numFmt w:val="lowerRoman"/>
      <w:lvlText w:val="%3."/>
      <w:lvlJc w:val="right"/>
      <w:pPr>
        <w:tabs>
          <w:tab w:val="num" w:pos="4632"/>
        </w:tabs>
        <w:ind w:left="4632" w:hanging="180"/>
      </w:pPr>
    </w:lvl>
    <w:lvl w:ilvl="3" w:tplc="0C0A000F" w:tentative="1">
      <w:start w:val="1"/>
      <w:numFmt w:val="decimal"/>
      <w:lvlText w:val="%4."/>
      <w:lvlJc w:val="left"/>
      <w:pPr>
        <w:tabs>
          <w:tab w:val="num" w:pos="5352"/>
        </w:tabs>
        <w:ind w:left="5352" w:hanging="360"/>
      </w:pPr>
    </w:lvl>
    <w:lvl w:ilvl="4" w:tplc="0C0A0019" w:tentative="1">
      <w:start w:val="1"/>
      <w:numFmt w:val="lowerLetter"/>
      <w:lvlText w:val="%5."/>
      <w:lvlJc w:val="left"/>
      <w:pPr>
        <w:tabs>
          <w:tab w:val="num" w:pos="6072"/>
        </w:tabs>
        <w:ind w:left="6072" w:hanging="360"/>
      </w:pPr>
    </w:lvl>
    <w:lvl w:ilvl="5" w:tplc="0C0A001B" w:tentative="1">
      <w:start w:val="1"/>
      <w:numFmt w:val="lowerRoman"/>
      <w:lvlText w:val="%6."/>
      <w:lvlJc w:val="right"/>
      <w:pPr>
        <w:tabs>
          <w:tab w:val="num" w:pos="6792"/>
        </w:tabs>
        <w:ind w:left="6792" w:hanging="180"/>
      </w:pPr>
    </w:lvl>
    <w:lvl w:ilvl="6" w:tplc="0C0A000F" w:tentative="1">
      <w:start w:val="1"/>
      <w:numFmt w:val="decimal"/>
      <w:lvlText w:val="%7."/>
      <w:lvlJc w:val="left"/>
      <w:pPr>
        <w:tabs>
          <w:tab w:val="num" w:pos="7512"/>
        </w:tabs>
        <w:ind w:left="7512" w:hanging="360"/>
      </w:pPr>
    </w:lvl>
    <w:lvl w:ilvl="7" w:tplc="0C0A0019" w:tentative="1">
      <w:start w:val="1"/>
      <w:numFmt w:val="lowerLetter"/>
      <w:lvlText w:val="%8."/>
      <w:lvlJc w:val="left"/>
      <w:pPr>
        <w:tabs>
          <w:tab w:val="num" w:pos="8232"/>
        </w:tabs>
        <w:ind w:left="8232" w:hanging="360"/>
      </w:pPr>
    </w:lvl>
    <w:lvl w:ilvl="8" w:tplc="0C0A001B" w:tentative="1">
      <w:start w:val="1"/>
      <w:numFmt w:val="lowerRoman"/>
      <w:lvlText w:val="%9."/>
      <w:lvlJc w:val="right"/>
      <w:pPr>
        <w:tabs>
          <w:tab w:val="num" w:pos="8952"/>
        </w:tabs>
        <w:ind w:left="8952" w:hanging="180"/>
      </w:pPr>
    </w:lvl>
  </w:abstractNum>
  <w:abstractNum w:abstractNumId="16" w15:restartNumberingAfterBreak="0">
    <w:nsid w:val="715A631C"/>
    <w:multiLevelType w:val="hybridMultilevel"/>
    <w:tmpl w:val="5B6E12AE"/>
    <w:lvl w:ilvl="0" w:tplc="E63AF8AC">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23110BC"/>
    <w:multiLevelType w:val="hybridMultilevel"/>
    <w:tmpl w:val="3CC25396"/>
    <w:lvl w:ilvl="0" w:tplc="224C42BC">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9"/>
  </w:num>
  <w:num w:numId="2">
    <w:abstractNumId w:val="11"/>
  </w:num>
  <w:num w:numId="3">
    <w:abstractNumId w:val="7"/>
  </w:num>
  <w:num w:numId="4">
    <w:abstractNumId w:val="15"/>
  </w:num>
  <w:num w:numId="5">
    <w:abstractNumId w:val="16"/>
  </w:num>
  <w:num w:numId="6">
    <w:abstractNumId w:val="5"/>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7"/>
  </w:num>
  <w:num w:numId="12">
    <w:abstractNumId w:val="13"/>
  </w:num>
  <w:num w:numId="13">
    <w:abstractNumId w:val="14"/>
  </w:num>
  <w:num w:numId="14">
    <w:abstractNumId w:val="8"/>
  </w:num>
  <w:num w:numId="15">
    <w:abstractNumId w:val="10"/>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0"/>
  </w:num>
  <w:num w:numId="19">
    <w:abstractNumId w:val="2"/>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031"/>
    <w:rsid w:val="00005F6E"/>
    <w:rsid w:val="00007B63"/>
    <w:rsid w:val="00011F26"/>
    <w:rsid w:val="00013A50"/>
    <w:rsid w:val="00017C6F"/>
    <w:rsid w:val="0002011C"/>
    <w:rsid w:val="00037762"/>
    <w:rsid w:val="000446E5"/>
    <w:rsid w:val="000534BC"/>
    <w:rsid w:val="00054ABD"/>
    <w:rsid w:val="00061145"/>
    <w:rsid w:val="00061249"/>
    <w:rsid w:val="00065ECF"/>
    <w:rsid w:val="00072876"/>
    <w:rsid w:val="000734E9"/>
    <w:rsid w:val="000761AD"/>
    <w:rsid w:val="00084955"/>
    <w:rsid w:val="00087224"/>
    <w:rsid w:val="000900B9"/>
    <w:rsid w:val="00091824"/>
    <w:rsid w:val="000921BF"/>
    <w:rsid w:val="00095CF2"/>
    <w:rsid w:val="000974A0"/>
    <w:rsid w:val="000A34CA"/>
    <w:rsid w:val="000B0A73"/>
    <w:rsid w:val="000F0D79"/>
    <w:rsid w:val="000F452E"/>
    <w:rsid w:val="000F78C4"/>
    <w:rsid w:val="000F7D77"/>
    <w:rsid w:val="0010162C"/>
    <w:rsid w:val="00103999"/>
    <w:rsid w:val="00107C8B"/>
    <w:rsid w:val="00111A6C"/>
    <w:rsid w:val="00112040"/>
    <w:rsid w:val="00112D44"/>
    <w:rsid w:val="0012554F"/>
    <w:rsid w:val="001261EF"/>
    <w:rsid w:val="00137646"/>
    <w:rsid w:val="001407E7"/>
    <w:rsid w:val="00141FF8"/>
    <w:rsid w:val="00144CE4"/>
    <w:rsid w:val="00150941"/>
    <w:rsid w:val="00157443"/>
    <w:rsid w:val="00161051"/>
    <w:rsid w:val="0016155D"/>
    <w:rsid w:val="00170A66"/>
    <w:rsid w:val="00183C60"/>
    <w:rsid w:val="00186142"/>
    <w:rsid w:val="00196BCF"/>
    <w:rsid w:val="001A194F"/>
    <w:rsid w:val="001A5AED"/>
    <w:rsid w:val="001B120B"/>
    <w:rsid w:val="001B3711"/>
    <w:rsid w:val="001D361C"/>
    <w:rsid w:val="001E18FE"/>
    <w:rsid w:val="001E1F07"/>
    <w:rsid w:val="001E4B62"/>
    <w:rsid w:val="001E4BF5"/>
    <w:rsid w:val="001E6626"/>
    <w:rsid w:val="002262BF"/>
    <w:rsid w:val="00230496"/>
    <w:rsid w:val="002416BF"/>
    <w:rsid w:val="00244012"/>
    <w:rsid w:val="00246D90"/>
    <w:rsid w:val="002478D1"/>
    <w:rsid w:val="002514AA"/>
    <w:rsid w:val="002560CF"/>
    <w:rsid w:val="00256551"/>
    <w:rsid w:val="00270E08"/>
    <w:rsid w:val="002722DA"/>
    <w:rsid w:val="00273BAD"/>
    <w:rsid w:val="00285711"/>
    <w:rsid w:val="0029673F"/>
    <w:rsid w:val="002A1F08"/>
    <w:rsid w:val="002A6412"/>
    <w:rsid w:val="002A71CA"/>
    <w:rsid w:val="002A7997"/>
    <w:rsid w:val="002C1DD1"/>
    <w:rsid w:val="002D7445"/>
    <w:rsid w:val="002F01AE"/>
    <w:rsid w:val="00305414"/>
    <w:rsid w:val="003073BE"/>
    <w:rsid w:val="00335A51"/>
    <w:rsid w:val="003418A1"/>
    <w:rsid w:val="00345261"/>
    <w:rsid w:val="00346459"/>
    <w:rsid w:val="003543A7"/>
    <w:rsid w:val="003553DB"/>
    <w:rsid w:val="003712AF"/>
    <w:rsid w:val="003778F5"/>
    <w:rsid w:val="00384C4D"/>
    <w:rsid w:val="00387177"/>
    <w:rsid w:val="003879D0"/>
    <w:rsid w:val="00392DA9"/>
    <w:rsid w:val="003A5605"/>
    <w:rsid w:val="003B3EAE"/>
    <w:rsid w:val="003B74DB"/>
    <w:rsid w:val="003D4207"/>
    <w:rsid w:val="003E3414"/>
    <w:rsid w:val="003F6005"/>
    <w:rsid w:val="003F7627"/>
    <w:rsid w:val="00407B54"/>
    <w:rsid w:val="0041384B"/>
    <w:rsid w:val="00413B8D"/>
    <w:rsid w:val="00435E1F"/>
    <w:rsid w:val="004519C2"/>
    <w:rsid w:val="0045567E"/>
    <w:rsid w:val="004724F0"/>
    <w:rsid w:val="00475671"/>
    <w:rsid w:val="00476450"/>
    <w:rsid w:val="00484B21"/>
    <w:rsid w:val="004A181E"/>
    <w:rsid w:val="004B2D8D"/>
    <w:rsid w:val="004B46D1"/>
    <w:rsid w:val="004B5DF9"/>
    <w:rsid w:val="004B7486"/>
    <w:rsid w:val="004C488B"/>
    <w:rsid w:val="004D14DF"/>
    <w:rsid w:val="004D49EF"/>
    <w:rsid w:val="004D5540"/>
    <w:rsid w:val="004E7F4C"/>
    <w:rsid w:val="00501F30"/>
    <w:rsid w:val="005120BD"/>
    <w:rsid w:val="005139C0"/>
    <w:rsid w:val="0052031E"/>
    <w:rsid w:val="00526F4B"/>
    <w:rsid w:val="00530A6F"/>
    <w:rsid w:val="00582AC9"/>
    <w:rsid w:val="00584C40"/>
    <w:rsid w:val="005B1088"/>
    <w:rsid w:val="005B1E66"/>
    <w:rsid w:val="005C075B"/>
    <w:rsid w:val="005C4530"/>
    <w:rsid w:val="005D61B8"/>
    <w:rsid w:val="005E0529"/>
    <w:rsid w:val="005E174F"/>
    <w:rsid w:val="005E3A69"/>
    <w:rsid w:val="005F3EB8"/>
    <w:rsid w:val="00602FD9"/>
    <w:rsid w:val="006176A7"/>
    <w:rsid w:val="00627C01"/>
    <w:rsid w:val="00631C1A"/>
    <w:rsid w:val="00631FE9"/>
    <w:rsid w:val="00634EDF"/>
    <w:rsid w:val="00636E2E"/>
    <w:rsid w:val="00644C99"/>
    <w:rsid w:val="006707A0"/>
    <w:rsid w:val="00674C08"/>
    <w:rsid w:val="00692EE4"/>
    <w:rsid w:val="006939F1"/>
    <w:rsid w:val="006A20E4"/>
    <w:rsid w:val="006B046D"/>
    <w:rsid w:val="006B340C"/>
    <w:rsid w:val="006B3EE9"/>
    <w:rsid w:val="006B50F2"/>
    <w:rsid w:val="006B7434"/>
    <w:rsid w:val="006B7E6C"/>
    <w:rsid w:val="006E6A60"/>
    <w:rsid w:val="006F2CF2"/>
    <w:rsid w:val="006F399D"/>
    <w:rsid w:val="006F5C86"/>
    <w:rsid w:val="0070460B"/>
    <w:rsid w:val="00706182"/>
    <w:rsid w:val="00711D1E"/>
    <w:rsid w:val="007159A6"/>
    <w:rsid w:val="00716B42"/>
    <w:rsid w:val="00716ED5"/>
    <w:rsid w:val="0072456B"/>
    <w:rsid w:val="00727CD4"/>
    <w:rsid w:val="00735E4C"/>
    <w:rsid w:val="00737C5A"/>
    <w:rsid w:val="0074041D"/>
    <w:rsid w:val="00743720"/>
    <w:rsid w:val="00744433"/>
    <w:rsid w:val="00763EF4"/>
    <w:rsid w:val="0076790C"/>
    <w:rsid w:val="007829EB"/>
    <w:rsid w:val="00782A1D"/>
    <w:rsid w:val="00783407"/>
    <w:rsid w:val="0078404A"/>
    <w:rsid w:val="00791F3E"/>
    <w:rsid w:val="00793E74"/>
    <w:rsid w:val="00797295"/>
    <w:rsid w:val="007A3E6F"/>
    <w:rsid w:val="007C0E14"/>
    <w:rsid w:val="007C41DB"/>
    <w:rsid w:val="007C6AB2"/>
    <w:rsid w:val="007D3ABE"/>
    <w:rsid w:val="007E009A"/>
    <w:rsid w:val="007E2373"/>
    <w:rsid w:val="007F6ED2"/>
    <w:rsid w:val="0080404E"/>
    <w:rsid w:val="00806E9F"/>
    <w:rsid w:val="00814F0F"/>
    <w:rsid w:val="0081730A"/>
    <w:rsid w:val="00820D86"/>
    <w:rsid w:val="0083107B"/>
    <w:rsid w:val="00843BCA"/>
    <w:rsid w:val="00847160"/>
    <w:rsid w:val="0085216C"/>
    <w:rsid w:val="00864204"/>
    <w:rsid w:val="0086511C"/>
    <w:rsid w:val="008658E6"/>
    <w:rsid w:val="00872A63"/>
    <w:rsid w:val="00872CB6"/>
    <w:rsid w:val="00874B14"/>
    <w:rsid w:val="00876FD8"/>
    <w:rsid w:val="0088246C"/>
    <w:rsid w:val="00886BEA"/>
    <w:rsid w:val="00895FBB"/>
    <w:rsid w:val="008A368B"/>
    <w:rsid w:val="008A39EA"/>
    <w:rsid w:val="008B712C"/>
    <w:rsid w:val="008C6BD0"/>
    <w:rsid w:val="008D14AB"/>
    <w:rsid w:val="008D33C4"/>
    <w:rsid w:val="008D7A4A"/>
    <w:rsid w:val="008E0C9D"/>
    <w:rsid w:val="008F0681"/>
    <w:rsid w:val="008F5A8E"/>
    <w:rsid w:val="00910FD6"/>
    <w:rsid w:val="00913B4C"/>
    <w:rsid w:val="00915C3E"/>
    <w:rsid w:val="0091755D"/>
    <w:rsid w:val="009262F8"/>
    <w:rsid w:val="00930E1A"/>
    <w:rsid w:val="00937116"/>
    <w:rsid w:val="009518E2"/>
    <w:rsid w:val="00952568"/>
    <w:rsid w:val="00963125"/>
    <w:rsid w:val="00991CFE"/>
    <w:rsid w:val="009936AF"/>
    <w:rsid w:val="009A0795"/>
    <w:rsid w:val="009A42B1"/>
    <w:rsid w:val="009A7E5E"/>
    <w:rsid w:val="009B3DF3"/>
    <w:rsid w:val="009B569B"/>
    <w:rsid w:val="009C1596"/>
    <w:rsid w:val="009C617F"/>
    <w:rsid w:val="009C779D"/>
    <w:rsid w:val="009D1478"/>
    <w:rsid w:val="00A01128"/>
    <w:rsid w:val="00A065AF"/>
    <w:rsid w:val="00A06E5A"/>
    <w:rsid w:val="00A1195E"/>
    <w:rsid w:val="00A13721"/>
    <w:rsid w:val="00A16955"/>
    <w:rsid w:val="00A209BC"/>
    <w:rsid w:val="00A25821"/>
    <w:rsid w:val="00A33A85"/>
    <w:rsid w:val="00A55131"/>
    <w:rsid w:val="00A67048"/>
    <w:rsid w:val="00A774DD"/>
    <w:rsid w:val="00A8036C"/>
    <w:rsid w:val="00A8544D"/>
    <w:rsid w:val="00A90D71"/>
    <w:rsid w:val="00A91E35"/>
    <w:rsid w:val="00AA5520"/>
    <w:rsid w:val="00AA6F38"/>
    <w:rsid w:val="00AB176E"/>
    <w:rsid w:val="00AB5B06"/>
    <w:rsid w:val="00AB6649"/>
    <w:rsid w:val="00AB744B"/>
    <w:rsid w:val="00AC052E"/>
    <w:rsid w:val="00AC2B63"/>
    <w:rsid w:val="00AC3733"/>
    <w:rsid w:val="00AD5476"/>
    <w:rsid w:val="00AF2C9A"/>
    <w:rsid w:val="00AF7B88"/>
    <w:rsid w:val="00B01A18"/>
    <w:rsid w:val="00B01A73"/>
    <w:rsid w:val="00B04236"/>
    <w:rsid w:val="00B05031"/>
    <w:rsid w:val="00B06AF5"/>
    <w:rsid w:val="00B06DC2"/>
    <w:rsid w:val="00B16C12"/>
    <w:rsid w:val="00B24506"/>
    <w:rsid w:val="00B27CAC"/>
    <w:rsid w:val="00B4757B"/>
    <w:rsid w:val="00B515ED"/>
    <w:rsid w:val="00B61C27"/>
    <w:rsid w:val="00B70661"/>
    <w:rsid w:val="00B76343"/>
    <w:rsid w:val="00B77FA8"/>
    <w:rsid w:val="00B875CE"/>
    <w:rsid w:val="00B91430"/>
    <w:rsid w:val="00B9194C"/>
    <w:rsid w:val="00B94672"/>
    <w:rsid w:val="00B9598D"/>
    <w:rsid w:val="00BB307A"/>
    <w:rsid w:val="00BB7D3C"/>
    <w:rsid w:val="00BC1907"/>
    <w:rsid w:val="00BC788C"/>
    <w:rsid w:val="00BD4149"/>
    <w:rsid w:val="00BD72F4"/>
    <w:rsid w:val="00BD7857"/>
    <w:rsid w:val="00BE3E10"/>
    <w:rsid w:val="00BE59E7"/>
    <w:rsid w:val="00C026E1"/>
    <w:rsid w:val="00C04AB9"/>
    <w:rsid w:val="00C12EF6"/>
    <w:rsid w:val="00C1575F"/>
    <w:rsid w:val="00C24612"/>
    <w:rsid w:val="00C24789"/>
    <w:rsid w:val="00C350F9"/>
    <w:rsid w:val="00C37B7C"/>
    <w:rsid w:val="00C4170C"/>
    <w:rsid w:val="00C433A6"/>
    <w:rsid w:val="00C636A8"/>
    <w:rsid w:val="00C6462A"/>
    <w:rsid w:val="00C90E21"/>
    <w:rsid w:val="00CA008A"/>
    <w:rsid w:val="00CA42BF"/>
    <w:rsid w:val="00CB2D6F"/>
    <w:rsid w:val="00CB7E51"/>
    <w:rsid w:val="00CC3ABC"/>
    <w:rsid w:val="00CC58CA"/>
    <w:rsid w:val="00CD2B59"/>
    <w:rsid w:val="00CD2BB8"/>
    <w:rsid w:val="00CE01EF"/>
    <w:rsid w:val="00CE4A15"/>
    <w:rsid w:val="00CE4D23"/>
    <w:rsid w:val="00CE5086"/>
    <w:rsid w:val="00CE5EC4"/>
    <w:rsid w:val="00CE6274"/>
    <w:rsid w:val="00CF02A7"/>
    <w:rsid w:val="00CF0B3A"/>
    <w:rsid w:val="00CF45FA"/>
    <w:rsid w:val="00CF5CCB"/>
    <w:rsid w:val="00D05432"/>
    <w:rsid w:val="00D116DA"/>
    <w:rsid w:val="00D14494"/>
    <w:rsid w:val="00D20BDB"/>
    <w:rsid w:val="00D27999"/>
    <w:rsid w:val="00D30BBB"/>
    <w:rsid w:val="00D32EC0"/>
    <w:rsid w:val="00D41E39"/>
    <w:rsid w:val="00D53ACA"/>
    <w:rsid w:val="00D54512"/>
    <w:rsid w:val="00D61B20"/>
    <w:rsid w:val="00D71618"/>
    <w:rsid w:val="00D73430"/>
    <w:rsid w:val="00D779E0"/>
    <w:rsid w:val="00D81584"/>
    <w:rsid w:val="00D83CD0"/>
    <w:rsid w:val="00D877D1"/>
    <w:rsid w:val="00D9415E"/>
    <w:rsid w:val="00D94532"/>
    <w:rsid w:val="00D9520C"/>
    <w:rsid w:val="00DA253E"/>
    <w:rsid w:val="00DB0783"/>
    <w:rsid w:val="00DD35A7"/>
    <w:rsid w:val="00DE302B"/>
    <w:rsid w:val="00DE560A"/>
    <w:rsid w:val="00DF3829"/>
    <w:rsid w:val="00DF5887"/>
    <w:rsid w:val="00DF5B60"/>
    <w:rsid w:val="00E04ECE"/>
    <w:rsid w:val="00E0752C"/>
    <w:rsid w:val="00E17EE4"/>
    <w:rsid w:val="00E336C3"/>
    <w:rsid w:val="00E33D08"/>
    <w:rsid w:val="00E3518A"/>
    <w:rsid w:val="00E36BDC"/>
    <w:rsid w:val="00E50854"/>
    <w:rsid w:val="00E50B80"/>
    <w:rsid w:val="00E57890"/>
    <w:rsid w:val="00E57A76"/>
    <w:rsid w:val="00E6038D"/>
    <w:rsid w:val="00E63E43"/>
    <w:rsid w:val="00E733C7"/>
    <w:rsid w:val="00E73D74"/>
    <w:rsid w:val="00E7446B"/>
    <w:rsid w:val="00E8114C"/>
    <w:rsid w:val="00E823FD"/>
    <w:rsid w:val="00E85918"/>
    <w:rsid w:val="00E85FAE"/>
    <w:rsid w:val="00E94502"/>
    <w:rsid w:val="00EA5054"/>
    <w:rsid w:val="00EA5A3D"/>
    <w:rsid w:val="00EB6FB2"/>
    <w:rsid w:val="00EC011E"/>
    <w:rsid w:val="00EC1277"/>
    <w:rsid w:val="00EC4142"/>
    <w:rsid w:val="00EC7F0A"/>
    <w:rsid w:val="00ED5E12"/>
    <w:rsid w:val="00EF0274"/>
    <w:rsid w:val="00EF1C28"/>
    <w:rsid w:val="00EF4A31"/>
    <w:rsid w:val="00F037E8"/>
    <w:rsid w:val="00F06F29"/>
    <w:rsid w:val="00F13217"/>
    <w:rsid w:val="00F140A0"/>
    <w:rsid w:val="00F24990"/>
    <w:rsid w:val="00F25C05"/>
    <w:rsid w:val="00F416AC"/>
    <w:rsid w:val="00F4252A"/>
    <w:rsid w:val="00F43BB2"/>
    <w:rsid w:val="00F45946"/>
    <w:rsid w:val="00F50269"/>
    <w:rsid w:val="00F51C7D"/>
    <w:rsid w:val="00F64FA6"/>
    <w:rsid w:val="00F66691"/>
    <w:rsid w:val="00F73F1B"/>
    <w:rsid w:val="00F819C3"/>
    <w:rsid w:val="00F828CB"/>
    <w:rsid w:val="00F85425"/>
    <w:rsid w:val="00F85715"/>
    <w:rsid w:val="00FA6519"/>
    <w:rsid w:val="00FA6934"/>
    <w:rsid w:val="00FB0FF3"/>
    <w:rsid w:val="00FB34B9"/>
    <w:rsid w:val="00FB655B"/>
    <w:rsid w:val="00FC2617"/>
    <w:rsid w:val="00FC3799"/>
    <w:rsid w:val="00FC6FEC"/>
    <w:rsid w:val="00FE2817"/>
    <w:rsid w:val="00FE5D4E"/>
    <w:rsid w:val="00FE70AB"/>
    <w:rsid w:val="00FF4B40"/>
    <w:rsid w:val="00FF532A"/>
    <w:rsid w:val="02247B80"/>
    <w:rsid w:val="02BF7C0E"/>
    <w:rsid w:val="02E7DF05"/>
    <w:rsid w:val="030009B5"/>
    <w:rsid w:val="032F064C"/>
    <w:rsid w:val="038AB000"/>
    <w:rsid w:val="03C04BE1"/>
    <w:rsid w:val="03FFA49F"/>
    <w:rsid w:val="04124052"/>
    <w:rsid w:val="045313DE"/>
    <w:rsid w:val="04DA1AEF"/>
    <w:rsid w:val="04DE892D"/>
    <w:rsid w:val="04E4D26D"/>
    <w:rsid w:val="05916AF6"/>
    <w:rsid w:val="05E252E5"/>
    <w:rsid w:val="06A96384"/>
    <w:rsid w:val="06E152CC"/>
    <w:rsid w:val="06E71256"/>
    <w:rsid w:val="0749E114"/>
    <w:rsid w:val="084F800F"/>
    <w:rsid w:val="085E5DE5"/>
    <w:rsid w:val="08600406"/>
    <w:rsid w:val="089AC556"/>
    <w:rsid w:val="09F0AE0E"/>
    <w:rsid w:val="0AC1C858"/>
    <w:rsid w:val="0B95FEA7"/>
    <w:rsid w:val="0C7B9F8D"/>
    <w:rsid w:val="0C8D3089"/>
    <w:rsid w:val="0CD867E8"/>
    <w:rsid w:val="0CF46F6D"/>
    <w:rsid w:val="0E5A086C"/>
    <w:rsid w:val="0EE42080"/>
    <w:rsid w:val="0F0667CD"/>
    <w:rsid w:val="0FB6074C"/>
    <w:rsid w:val="0FD15CEB"/>
    <w:rsid w:val="11120FDA"/>
    <w:rsid w:val="111C291B"/>
    <w:rsid w:val="119641FC"/>
    <w:rsid w:val="11BB4352"/>
    <w:rsid w:val="1277DB84"/>
    <w:rsid w:val="12C30CA3"/>
    <w:rsid w:val="12DA0A14"/>
    <w:rsid w:val="12E7D340"/>
    <w:rsid w:val="12F3B2C7"/>
    <w:rsid w:val="14A70FA9"/>
    <w:rsid w:val="14DF13E6"/>
    <w:rsid w:val="14E5184E"/>
    <w:rsid w:val="157CBDD9"/>
    <w:rsid w:val="15A9E864"/>
    <w:rsid w:val="15DD9A2D"/>
    <w:rsid w:val="162CEFC4"/>
    <w:rsid w:val="16A5CFC2"/>
    <w:rsid w:val="176BF76B"/>
    <w:rsid w:val="17796A8E"/>
    <w:rsid w:val="179E69E9"/>
    <w:rsid w:val="1822A607"/>
    <w:rsid w:val="182C1545"/>
    <w:rsid w:val="184DA5AC"/>
    <w:rsid w:val="18996B28"/>
    <w:rsid w:val="18C9F01C"/>
    <w:rsid w:val="18E71D08"/>
    <w:rsid w:val="19028D0B"/>
    <w:rsid w:val="19BDE317"/>
    <w:rsid w:val="19DB8142"/>
    <w:rsid w:val="1A353B89"/>
    <w:rsid w:val="1A5B442D"/>
    <w:rsid w:val="1AC493D4"/>
    <w:rsid w:val="1B27ACF9"/>
    <w:rsid w:val="1BC31C67"/>
    <w:rsid w:val="1BCA5D0C"/>
    <w:rsid w:val="1C044B15"/>
    <w:rsid w:val="1CAA4040"/>
    <w:rsid w:val="1CE1F9BF"/>
    <w:rsid w:val="1CF6172A"/>
    <w:rsid w:val="1D23751E"/>
    <w:rsid w:val="1D4E8E4A"/>
    <w:rsid w:val="1D5E53DC"/>
    <w:rsid w:val="1DCF83B5"/>
    <w:rsid w:val="1E27FDFC"/>
    <w:rsid w:val="1EEF844F"/>
    <w:rsid w:val="1FC9F360"/>
    <w:rsid w:val="206EC792"/>
    <w:rsid w:val="207E00E2"/>
    <w:rsid w:val="208B54B0"/>
    <w:rsid w:val="20CA8F36"/>
    <w:rsid w:val="20FA71AA"/>
    <w:rsid w:val="213FA7E9"/>
    <w:rsid w:val="214CC71B"/>
    <w:rsid w:val="22272511"/>
    <w:rsid w:val="2295501A"/>
    <w:rsid w:val="22DA0A0A"/>
    <w:rsid w:val="231B0CE4"/>
    <w:rsid w:val="2381BCFF"/>
    <w:rsid w:val="23E5064F"/>
    <w:rsid w:val="24973F80"/>
    <w:rsid w:val="24AE05AE"/>
    <w:rsid w:val="24EE6B8B"/>
    <w:rsid w:val="2514CF4B"/>
    <w:rsid w:val="25276A19"/>
    <w:rsid w:val="255201C0"/>
    <w:rsid w:val="2575B8B3"/>
    <w:rsid w:val="2576A29B"/>
    <w:rsid w:val="25C180B9"/>
    <w:rsid w:val="25D44B31"/>
    <w:rsid w:val="2619E784"/>
    <w:rsid w:val="262EB08E"/>
    <w:rsid w:val="2687A9C1"/>
    <w:rsid w:val="26DF3066"/>
    <w:rsid w:val="283A76EB"/>
    <w:rsid w:val="2877B656"/>
    <w:rsid w:val="292F540A"/>
    <w:rsid w:val="29617C07"/>
    <w:rsid w:val="2978C63D"/>
    <w:rsid w:val="29CC3BBF"/>
    <w:rsid w:val="2A773BE6"/>
    <w:rsid w:val="2A897B3B"/>
    <w:rsid w:val="2B4DBF71"/>
    <w:rsid w:val="2B527178"/>
    <w:rsid w:val="2B5F11ED"/>
    <w:rsid w:val="2B760491"/>
    <w:rsid w:val="2BB21E15"/>
    <w:rsid w:val="2C50C34B"/>
    <w:rsid w:val="2CEA1071"/>
    <w:rsid w:val="2E3A63B8"/>
    <w:rsid w:val="2E673DF6"/>
    <w:rsid w:val="2E75EF1E"/>
    <w:rsid w:val="2EDE4CBA"/>
    <w:rsid w:val="2F13A6D2"/>
    <w:rsid w:val="2F55F05C"/>
    <w:rsid w:val="304A7F3B"/>
    <w:rsid w:val="304BC93C"/>
    <w:rsid w:val="306394B3"/>
    <w:rsid w:val="30A8019A"/>
    <w:rsid w:val="313684DB"/>
    <w:rsid w:val="319F2290"/>
    <w:rsid w:val="31B139AE"/>
    <w:rsid w:val="31EB300A"/>
    <w:rsid w:val="32178F1E"/>
    <w:rsid w:val="32B68275"/>
    <w:rsid w:val="33520909"/>
    <w:rsid w:val="3382F701"/>
    <w:rsid w:val="33D5DE41"/>
    <w:rsid w:val="34C254C9"/>
    <w:rsid w:val="34FA0500"/>
    <w:rsid w:val="35061202"/>
    <w:rsid w:val="355E560E"/>
    <w:rsid w:val="3591F0C4"/>
    <w:rsid w:val="35B5BF14"/>
    <w:rsid w:val="3623E194"/>
    <w:rsid w:val="3631988E"/>
    <w:rsid w:val="3637F8D4"/>
    <w:rsid w:val="369F6A09"/>
    <w:rsid w:val="369F9561"/>
    <w:rsid w:val="3712496E"/>
    <w:rsid w:val="3763C496"/>
    <w:rsid w:val="377B7E3C"/>
    <w:rsid w:val="382B7930"/>
    <w:rsid w:val="38C5E468"/>
    <w:rsid w:val="38CE46D7"/>
    <w:rsid w:val="38EDC389"/>
    <w:rsid w:val="3940B600"/>
    <w:rsid w:val="396F9996"/>
    <w:rsid w:val="39B95B67"/>
    <w:rsid w:val="39D53E84"/>
    <w:rsid w:val="3A28711D"/>
    <w:rsid w:val="3A8B9F0F"/>
    <w:rsid w:val="3A9CA9A0"/>
    <w:rsid w:val="3ACE05AF"/>
    <w:rsid w:val="3B05F7C0"/>
    <w:rsid w:val="3B1F21C0"/>
    <w:rsid w:val="3B677B2E"/>
    <w:rsid w:val="3BA8BF1E"/>
    <w:rsid w:val="3BF73F64"/>
    <w:rsid w:val="3C180617"/>
    <w:rsid w:val="3C774253"/>
    <w:rsid w:val="3C95EBB4"/>
    <w:rsid w:val="3D2824D9"/>
    <w:rsid w:val="3DC9488F"/>
    <w:rsid w:val="3E09F1CC"/>
    <w:rsid w:val="3EE4C3B7"/>
    <w:rsid w:val="40AC2554"/>
    <w:rsid w:val="40E2B30D"/>
    <w:rsid w:val="418EF13A"/>
    <w:rsid w:val="4223FE71"/>
    <w:rsid w:val="428564B0"/>
    <w:rsid w:val="42FA1045"/>
    <w:rsid w:val="442C447C"/>
    <w:rsid w:val="448EE9A1"/>
    <w:rsid w:val="4562FD7B"/>
    <w:rsid w:val="457F8716"/>
    <w:rsid w:val="45F91518"/>
    <w:rsid w:val="46431344"/>
    <w:rsid w:val="46BADBE5"/>
    <w:rsid w:val="47436ED9"/>
    <w:rsid w:val="47D937FF"/>
    <w:rsid w:val="4817A12C"/>
    <w:rsid w:val="4819CC1A"/>
    <w:rsid w:val="487882DE"/>
    <w:rsid w:val="4908A134"/>
    <w:rsid w:val="4A8B8478"/>
    <w:rsid w:val="4B21EA43"/>
    <w:rsid w:val="4BB023A0"/>
    <w:rsid w:val="4C1432F7"/>
    <w:rsid w:val="4C1E8C26"/>
    <w:rsid w:val="4C24E102"/>
    <w:rsid w:val="4D4BF401"/>
    <w:rsid w:val="4D58A6CE"/>
    <w:rsid w:val="4E449FAD"/>
    <w:rsid w:val="4EE6A80F"/>
    <w:rsid w:val="4EF59CA8"/>
    <w:rsid w:val="4F23878A"/>
    <w:rsid w:val="4F40FC03"/>
    <w:rsid w:val="4F9AF106"/>
    <w:rsid w:val="507BDA0E"/>
    <w:rsid w:val="50CA83F0"/>
    <w:rsid w:val="50CF997A"/>
    <w:rsid w:val="50E35143"/>
    <w:rsid w:val="50EC7748"/>
    <w:rsid w:val="512E191E"/>
    <w:rsid w:val="517D4BF7"/>
    <w:rsid w:val="52A14CB3"/>
    <w:rsid w:val="52B808C6"/>
    <w:rsid w:val="534A3D33"/>
    <w:rsid w:val="53F85A06"/>
    <w:rsid w:val="5412F100"/>
    <w:rsid w:val="54891D38"/>
    <w:rsid w:val="54B263CA"/>
    <w:rsid w:val="5557D290"/>
    <w:rsid w:val="55595469"/>
    <w:rsid w:val="559D9866"/>
    <w:rsid w:val="5701011B"/>
    <w:rsid w:val="57300B20"/>
    <w:rsid w:val="579D2806"/>
    <w:rsid w:val="583941B0"/>
    <w:rsid w:val="588146A9"/>
    <w:rsid w:val="58FB9604"/>
    <w:rsid w:val="5902B75E"/>
    <w:rsid w:val="59C3B3A7"/>
    <w:rsid w:val="5A2134F8"/>
    <w:rsid w:val="5AF85EBC"/>
    <w:rsid w:val="5B5718B8"/>
    <w:rsid w:val="5B87C2D8"/>
    <w:rsid w:val="5B9B6FD1"/>
    <w:rsid w:val="5B9CB8D7"/>
    <w:rsid w:val="5BDACFEC"/>
    <w:rsid w:val="5BF3B18D"/>
    <w:rsid w:val="5BF69FE5"/>
    <w:rsid w:val="5BFE3509"/>
    <w:rsid w:val="5C698283"/>
    <w:rsid w:val="5CBC889B"/>
    <w:rsid w:val="5D8F81EE"/>
    <w:rsid w:val="5E704600"/>
    <w:rsid w:val="5FA44EAD"/>
    <w:rsid w:val="6031BED0"/>
    <w:rsid w:val="60A79965"/>
    <w:rsid w:val="60CAB84C"/>
    <w:rsid w:val="611455E0"/>
    <w:rsid w:val="612D3AB4"/>
    <w:rsid w:val="613189B3"/>
    <w:rsid w:val="62313032"/>
    <w:rsid w:val="623A519D"/>
    <w:rsid w:val="6262F311"/>
    <w:rsid w:val="62F14ADA"/>
    <w:rsid w:val="638ACA65"/>
    <w:rsid w:val="63AE5DEC"/>
    <w:rsid w:val="63C15923"/>
    <w:rsid w:val="63CED3F1"/>
    <w:rsid w:val="63EB1303"/>
    <w:rsid w:val="63FEC372"/>
    <w:rsid w:val="648F351B"/>
    <w:rsid w:val="64A48F94"/>
    <w:rsid w:val="64A89625"/>
    <w:rsid w:val="6566ED1D"/>
    <w:rsid w:val="66A95186"/>
    <w:rsid w:val="67A62572"/>
    <w:rsid w:val="67A800F4"/>
    <w:rsid w:val="68148E22"/>
    <w:rsid w:val="68E65067"/>
    <w:rsid w:val="693F463A"/>
    <w:rsid w:val="694F8294"/>
    <w:rsid w:val="695DF9EE"/>
    <w:rsid w:val="696A7E8D"/>
    <w:rsid w:val="6995A77F"/>
    <w:rsid w:val="69B3210A"/>
    <w:rsid w:val="69BA9914"/>
    <w:rsid w:val="6B179D9E"/>
    <w:rsid w:val="6B1DD271"/>
    <w:rsid w:val="6BBEEA1B"/>
    <w:rsid w:val="6BC19C17"/>
    <w:rsid w:val="6C1B75D0"/>
    <w:rsid w:val="6CBEC11C"/>
    <w:rsid w:val="6CC1C05E"/>
    <w:rsid w:val="6D3E0925"/>
    <w:rsid w:val="6D5AB29F"/>
    <w:rsid w:val="6DC01B16"/>
    <w:rsid w:val="6E0F7215"/>
    <w:rsid w:val="6E593E8F"/>
    <w:rsid w:val="6E9EDAE2"/>
    <w:rsid w:val="6ECAA2F9"/>
    <w:rsid w:val="6EE823A0"/>
    <w:rsid w:val="6F0879E4"/>
    <w:rsid w:val="6FBDCA57"/>
    <w:rsid w:val="6FDD6E6F"/>
    <w:rsid w:val="6FDEF54D"/>
    <w:rsid w:val="6FF35C87"/>
    <w:rsid w:val="6FFC281D"/>
    <w:rsid w:val="700581DA"/>
    <w:rsid w:val="70396788"/>
    <w:rsid w:val="70617101"/>
    <w:rsid w:val="706A99CE"/>
    <w:rsid w:val="71D67BA4"/>
    <w:rsid w:val="723379BD"/>
    <w:rsid w:val="730C547C"/>
    <w:rsid w:val="7316FE5F"/>
    <w:rsid w:val="7326D3FF"/>
    <w:rsid w:val="73724C05"/>
    <w:rsid w:val="739AFBEB"/>
    <w:rsid w:val="73F1D657"/>
    <w:rsid w:val="7491D8FA"/>
    <w:rsid w:val="74E57C2A"/>
    <w:rsid w:val="75FC6D22"/>
    <w:rsid w:val="760C7909"/>
    <w:rsid w:val="76446A7C"/>
    <w:rsid w:val="7659F2EB"/>
    <w:rsid w:val="765B6C81"/>
    <w:rsid w:val="769D821E"/>
    <w:rsid w:val="76E031BA"/>
    <w:rsid w:val="77CFF370"/>
    <w:rsid w:val="77FE1400"/>
    <w:rsid w:val="783F29F2"/>
    <w:rsid w:val="78525011"/>
    <w:rsid w:val="7976929D"/>
    <w:rsid w:val="79CD51AA"/>
    <w:rsid w:val="7A795405"/>
    <w:rsid w:val="7AFDB306"/>
    <w:rsid w:val="7C663945"/>
    <w:rsid w:val="7CDB734C"/>
    <w:rsid w:val="7CF443F8"/>
    <w:rsid w:val="7D47860C"/>
    <w:rsid w:val="7EC21016"/>
    <w:rsid w:val="7F142DAD"/>
    <w:rsid w:val="7F552299"/>
    <w:rsid w:val="7FD8B02A"/>
    <w:rsid w:val="7FDAD3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BA682"/>
  <w15:docId w15:val="{CEE01980-1CDC-434C-8061-18AD2627A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476"/>
    <w:rPr>
      <w:rFonts w:ascii="Times New Roman" w:eastAsia="Times New Roman" w:hAnsi="Times New Roman"/>
      <w:lang w:val="es-ES_tradnl" w:eastAsia="es-ES"/>
    </w:rPr>
  </w:style>
  <w:style w:type="paragraph" w:styleId="Ttulo2">
    <w:name w:val="heading 2"/>
    <w:basedOn w:val="Normal"/>
    <w:next w:val="Normal"/>
    <w:qFormat/>
    <w:rsid w:val="00AD5476"/>
    <w:pPr>
      <w:keepNext/>
      <w:spacing w:line="360" w:lineRule="auto"/>
      <w:ind w:right="284"/>
      <w:jc w:val="both"/>
      <w:outlineLvl w:val="1"/>
    </w:pPr>
    <w:rPr>
      <w:rFonts w:ascii="Arial" w:hAnsi="Arial"/>
      <w:b/>
      <w:sz w:val="24"/>
    </w:rPr>
  </w:style>
  <w:style w:type="paragraph" w:styleId="Ttulo4">
    <w:name w:val="heading 4"/>
    <w:basedOn w:val="Normal"/>
    <w:next w:val="Normal"/>
    <w:qFormat/>
    <w:rsid w:val="00AD5476"/>
    <w:pPr>
      <w:keepNext/>
      <w:tabs>
        <w:tab w:val="left" w:pos="-720"/>
      </w:tabs>
      <w:suppressAutoHyphens/>
      <w:spacing w:line="360" w:lineRule="auto"/>
      <w:jc w:val="center"/>
      <w:outlineLvl w:val="3"/>
    </w:pPr>
    <w:rPr>
      <w:rFonts w:ascii="Arial" w:hAnsi="Arial"/>
      <w:spacing w:val="-3"/>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AD5476"/>
    <w:pPr>
      <w:widowControl w:val="0"/>
      <w:autoSpaceDE w:val="0"/>
      <w:autoSpaceDN w:val="0"/>
      <w:adjustRightInd w:val="0"/>
      <w:jc w:val="center"/>
    </w:pPr>
    <w:rPr>
      <w:rFonts w:ascii="Roman 12cpi" w:hAnsi="Roman 12cpi"/>
      <w:b/>
      <w:bCs/>
      <w:lang w:val="es-ES"/>
    </w:rPr>
  </w:style>
  <w:style w:type="character" w:customStyle="1" w:styleId="CarCar7">
    <w:name w:val="Car Car7"/>
    <w:rsid w:val="00AD5476"/>
    <w:rPr>
      <w:rFonts w:ascii="Roman 12cpi" w:eastAsia="Times New Roman" w:hAnsi="Roman 12cpi" w:cs="Times New Roman"/>
      <w:b/>
      <w:bCs/>
      <w:sz w:val="20"/>
      <w:szCs w:val="20"/>
      <w:lang w:val="es-ES" w:eastAsia="es-ES"/>
    </w:rPr>
  </w:style>
  <w:style w:type="character" w:customStyle="1" w:styleId="CarCar9">
    <w:name w:val="Car Car9"/>
    <w:rsid w:val="00AD5476"/>
    <w:rPr>
      <w:rFonts w:ascii="Arial" w:eastAsia="Times New Roman" w:hAnsi="Arial" w:cs="Times New Roman"/>
      <w:b/>
      <w:sz w:val="24"/>
      <w:szCs w:val="20"/>
      <w:lang w:val="es-ES_tradnl" w:eastAsia="es-ES"/>
    </w:rPr>
  </w:style>
  <w:style w:type="character" w:customStyle="1" w:styleId="CarCar8">
    <w:name w:val="Car Car8"/>
    <w:rsid w:val="00AD5476"/>
    <w:rPr>
      <w:rFonts w:ascii="Arial" w:eastAsia="Times New Roman" w:hAnsi="Arial" w:cs="Times New Roman"/>
      <w:spacing w:val="-3"/>
      <w:sz w:val="36"/>
      <w:szCs w:val="20"/>
      <w:lang w:val="es-ES_tradnl" w:eastAsia="es-ES"/>
    </w:rPr>
  </w:style>
  <w:style w:type="paragraph" w:styleId="Textoindependiente">
    <w:name w:val="Body Text"/>
    <w:basedOn w:val="Normal"/>
    <w:link w:val="TextoindependienteCar"/>
    <w:rsid w:val="00AD5476"/>
    <w:pPr>
      <w:spacing w:line="360" w:lineRule="auto"/>
      <w:jc w:val="both"/>
    </w:pPr>
    <w:rPr>
      <w:rFonts w:ascii="Arial" w:hAnsi="Arial"/>
      <w:sz w:val="26"/>
    </w:rPr>
  </w:style>
  <w:style w:type="character" w:customStyle="1" w:styleId="CarCar6">
    <w:name w:val="Car Car6"/>
    <w:rsid w:val="00AD5476"/>
    <w:rPr>
      <w:rFonts w:ascii="Arial" w:eastAsia="Times New Roman" w:hAnsi="Arial" w:cs="Times New Roman"/>
      <w:sz w:val="26"/>
      <w:szCs w:val="20"/>
      <w:lang w:val="es-ES_tradnl" w:eastAsia="es-ES"/>
    </w:rPr>
  </w:style>
  <w:style w:type="paragraph" w:customStyle="1" w:styleId="Textoindependiente31">
    <w:name w:val="Texto independiente 31"/>
    <w:basedOn w:val="Normal"/>
    <w:rsid w:val="00AD5476"/>
    <w:pPr>
      <w:spacing w:line="360" w:lineRule="auto"/>
      <w:jc w:val="both"/>
    </w:pPr>
    <w:rPr>
      <w:rFonts w:ascii="Arial" w:hAnsi="Arial"/>
      <w:sz w:val="24"/>
    </w:rPr>
  </w:style>
  <w:style w:type="paragraph" w:styleId="Sangra2detindependiente">
    <w:name w:val="Body Text Indent 2"/>
    <w:basedOn w:val="Normal"/>
    <w:unhideWhenUsed/>
    <w:rsid w:val="00AD5476"/>
    <w:pPr>
      <w:spacing w:after="120" w:line="480" w:lineRule="auto"/>
      <w:ind w:left="283"/>
    </w:pPr>
  </w:style>
  <w:style w:type="character" w:customStyle="1" w:styleId="CarCar5">
    <w:name w:val="Car Car5"/>
    <w:semiHidden/>
    <w:rsid w:val="00AD5476"/>
    <w:rPr>
      <w:rFonts w:ascii="Times New Roman" w:eastAsia="Times New Roman" w:hAnsi="Times New Roman" w:cs="Times New Roman"/>
      <w:sz w:val="20"/>
      <w:szCs w:val="20"/>
      <w:lang w:val="es-ES_tradnl" w:eastAsia="es-ES"/>
    </w:rPr>
  </w:style>
  <w:style w:type="paragraph" w:styleId="Sangra3detindependiente">
    <w:name w:val="Body Text Indent 3"/>
    <w:basedOn w:val="Normal"/>
    <w:unhideWhenUsed/>
    <w:rsid w:val="00AD5476"/>
    <w:pPr>
      <w:spacing w:after="120"/>
      <w:ind w:left="283"/>
    </w:pPr>
    <w:rPr>
      <w:sz w:val="16"/>
      <w:szCs w:val="16"/>
    </w:rPr>
  </w:style>
  <w:style w:type="character" w:customStyle="1" w:styleId="CarCar4">
    <w:name w:val="Car Car4"/>
    <w:semiHidden/>
    <w:rsid w:val="00AD5476"/>
    <w:rPr>
      <w:rFonts w:ascii="Times New Roman" w:eastAsia="Times New Roman" w:hAnsi="Times New Roman" w:cs="Times New Roman"/>
      <w:sz w:val="16"/>
      <w:szCs w:val="16"/>
      <w:lang w:val="es-ES_tradnl" w:eastAsia="es-ES"/>
    </w:rPr>
  </w:style>
  <w:style w:type="paragraph" w:styleId="Textonotapie">
    <w:name w:val="footnote text"/>
    <w:basedOn w:val="Normal"/>
    <w:semiHidden/>
    <w:unhideWhenUsed/>
    <w:rsid w:val="00AD5476"/>
  </w:style>
  <w:style w:type="character" w:customStyle="1" w:styleId="CarCar3">
    <w:name w:val="Car Car3"/>
    <w:semiHidden/>
    <w:rsid w:val="00AD5476"/>
    <w:rPr>
      <w:rFonts w:ascii="Times New Roman" w:eastAsia="Times New Roman" w:hAnsi="Times New Roman" w:cs="Times New Roman"/>
      <w:sz w:val="20"/>
      <w:szCs w:val="20"/>
      <w:lang w:val="es-ES_tradnl" w:eastAsia="es-ES"/>
    </w:rPr>
  </w:style>
  <w:style w:type="character" w:styleId="Refdenotaalpie">
    <w:name w:val="footnote reference"/>
    <w:semiHidden/>
    <w:unhideWhenUsed/>
    <w:rsid w:val="00AD5476"/>
    <w:rPr>
      <w:vertAlign w:val="superscript"/>
    </w:rPr>
  </w:style>
  <w:style w:type="paragraph" w:styleId="Encabezado">
    <w:name w:val="header"/>
    <w:basedOn w:val="Normal"/>
    <w:unhideWhenUsed/>
    <w:rsid w:val="00AD5476"/>
    <w:pPr>
      <w:tabs>
        <w:tab w:val="center" w:pos="4419"/>
        <w:tab w:val="right" w:pos="8838"/>
      </w:tabs>
    </w:pPr>
  </w:style>
  <w:style w:type="character" w:customStyle="1" w:styleId="CarCar2">
    <w:name w:val="Car Car2"/>
    <w:rsid w:val="00AD5476"/>
    <w:rPr>
      <w:rFonts w:ascii="Times New Roman" w:eastAsia="Times New Roman" w:hAnsi="Times New Roman" w:cs="Times New Roman"/>
      <w:sz w:val="20"/>
      <w:szCs w:val="20"/>
      <w:lang w:val="es-ES_tradnl" w:eastAsia="es-ES"/>
    </w:rPr>
  </w:style>
  <w:style w:type="paragraph" w:styleId="Piedepgina">
    <w:name w:val="footer"/>
    <w:basedOn w:val="Normal"/>
    <w:unhideWhenUsed/>
    <w:rsid w:val="00AD5476"/>
    <w:pPr>
      <w:tabs>
        <w:tab w:val="center" w:pos="4419"/>
        <w:tab w:val="right" w:pos="8838"/>
      </w:tabs>
    </w:pPr>
  </w:style>
  <w:style w:type="character" w:customStyle="1" w:styleId="CarCar1">
    <w:name w:val="Car Car1"/>
    <w:rsid w:val="00AD5476"/>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AD5476"/>
    <w:pPr>
      <w:ind w:left="720"/>
      <w:contextualSpacing/>
    </w:pPr>
  </w:style>
  <w:style w:type="paragraph" w:styleId="Textoindependiente2">
    <w:name w:val="Body Text 2"/>
    <w:basedOn w:val="Normal"/>
    <w:unhideWhenUsed/>
    <w:rsid w:val="00AD5476"/>
    <w:pPr>
      <w:spacing w:after="120" w:line="480" w:lineRule="auto"/>
    </w:pPr>
  </w:style>
  <w:style w:type="character" w:customStyle="1" w:styleId="CarCar">
    <w:name w:val="Car Car"/>
    <w:semiHidden/>
    <w:rsid w:val="00AD5476"/>
    <w:rPr>
      <w:rFonts w:ascii="Times New Roman" w:eastAsia="Times New Roman" w:hAnsi="Times New Roman" w:cs="Times New Roman"/>
      <w:sz w:val="20"/>
      <w:szCs w:val="20"/>
      <w:lang w:val="es-ES_tradnl" w:eastAsia="es-ES"/>
    </w:rPr>
  </w:style>
  <w:style w:type="paragraph" w:customStyle="1" w:styleId="Textoindependiente21">
    <w:name w:val="Texto independiente 21"/>
    <w:basedOn w:val="Normal"/>
    <w:rsid w:val="00AD5476"/>
    <w:pPr>
      <w:spacing w:line="360" w:lineRule="auto"/>
      <w:jc w:val="both"/>
    </w:pPr>
    <w:rPr>
      <w:rFonts w:ascii="Arial" w:hAnsi="Arial"/>
      <w:b/>
      <w:sz w:val="28"/>
    </w:rPr>
  </w:style>
  <w:style w:type="character" w:customStyle="1" w:styleId="CarCar10">
    <w:name w:val="Car Car10"/>
    <w:semiHidden/>
    <w:rsid w:val="00AD5476"/>
    <w:rPr>
      <w:rFonts w:ascii="Times New Roman" w:eastAsia="Times New Roman" w:hAnsi="Times New Roman"/>
      <w:lang w:val="es-ES_tradnl"/>
    </w:rPr>
  </w:style>
  <w:style w:type="paragraph" w:styleId="NormalWeb">
    <w:name w:val="Normal (Web)"/>
    <w:basedOn w:val="Normal"/>
    <w:uiPriority w:val="99"/>
    <w:rsid w:val="00D53ACA"/>
    <w:pPr>
      <w:spacing w:before="100" w:beforeAutospacing="1" w:after="100" w:afterAutospacing="1"/>
    </w:pPr>
    <w:rPr>
      <w:sz w:val="24"/>
      <w:szCs w:val="24"/>
      <w:lang w:val="es-ES"/>
    </w:rPr>
  </w:style>
  <w:style w:type="paragraph" w:styleId="Textodeglobo">
    <w:name w:val="Balloon Text"/>
    <w:basedOn w:val="Normal"/>
    <w:link w:val="TextodegloboCar"/>
    <w:rsid w:val="00B61C27"/>
    <w:rPr>
      <w:rFonts w:ascii="Segoe UI" w:hAnsi="Segoe UI"/>
      <w:sz w:val="18"/>
      <w:szCs w:val="18"/>
    </w:rPr>
  </w:style>
  <w:style w:type="character" w:customStyle="1" w:styleId="TextodegloboCar">
    <w:name w:val="Texto de globo Car"/>
    <w:link w:val="Textodeglobo"/>
    <w:rsid w:val="00B61C27"/>
    <w:rPr>
      <w:rFonts w:ascii="Segoe UI" w:eastAsia="Times New Roman" w:hAnsi="Segoe UI" w:cs="Segoe UI"/>
      <w:sz w:val="18"/>
      <w:szCs w:val="18"/>
      <w:lang w:val="es-ES_tradnl"/>
    </w:rPr>
  </w:style>
  <w:style w:type="character" w:styleId="Hipervnculo">
    <w:name w:val="Hyperlink"/>
    <w:basedOn w:val="Fuentedeprrafopredeter"/>
    <w:uiPriority w:val="99"/>
    <w:unhideWhenUsed/>
    <w:rsid w:val="00AD5476"/>
    <w:rPr>
      <w:color w:val="0563C1" w:themeColor="hyperlink"/>
      <w:u w:val="single"/>
    </w:rPr>
  </w:style>
  <w:style w:type="paragraph" w:styleId="Textocomentario">
    <w:name w:val="annotation text"/>
    <w:basedOn w:val="Normal"/>
    <w:link w:val="TextocomentarioCar"/>
    <w:rsid w:val="00AD5476"/>
  </w:style>
  <w:style w:type="character" w:customStyle="1" w:styleId="TextocomentarioCar">
    <w:name w:val="Texto comentario Car"/>
    <w:basedOn w:val="Fuentedeprrafopredeter"/>
    <w:link w:val="Textocomentario"/>
    <w:rsid w:val="00AD5476"/>
    <w:rPr>
      <w:rFonts w:ascii="Times New Roman" w:eastAsia="Times New Roman" w:hAnsi="Times New Roman"/>
      <w:lang w:val="es-ES_tradnl" w:eastAsia="es-ES"/>
    </w:rPr>
  </w:style>
  <w:style w:type="character" w:styleId="Refdecomentario">
    <w:name w:val="annotation reference"/>
    <w:basedOn w:val="Fuentedeprrafopredeter"/>
    <w:uiPriority w:val="99"/>
    <w:rsid w:val="00AD5476"/>
    <w:rPr>
      <w:sz w:val="16"/>
      <w:szCs w:val="16"/>
    </w:rPr>
  </w:style>
  <w:style w:type="character" w:customStyle="1" w:styleId="TextoindependienteCar">
    <w:name w:val="Texto independiente Car"/>
    <w:basedOn w:val="Fuentedeprrafopredeter"/>
    <w:link w:val="Textoindependiente"/>
    <w:rsid w:val="00D779E0"/>
    <w:rPr>
      <w:rFonts w:ascii="Arial" w:eastAsia="Times New Roman" w:hAnsi="Arial"/>
      <w:sz w:val="26"/>
      <w:lang w:val="es-ES_tradnl" w:eastAsia="es-ES"/>
    </w:rPr>
  </w:style>
  <w:style w:type="paragraph" w:customStyle="1" w:styleId="paragraph">
    <w:name w:val="paragraph"/>
    <w:basedOn w:val="Normal"/>
    <w:rsid w:val="009C779D"/>
    <w:pPr>
      <w:spacing w:before="100" w:beforeAutospacing="1" w:after="100" w:afterAutospacing="1"/>
      <w:jc w:val="both"/>
    </w:pPr>
    <w:rPr>
      <w:sz w:val="24"/>
      <w:szCs w:val="24"/>
      <w:lang w:val="es-ES"/>
    </w:rPr>
  </w:style>
  <w:style w:type="character" w:customStyle="1" w:styleId="normaltextrun">
    <w:name w:val="normaltextrun"/>
    <w:rsid w:val="009C779D"/>
  </w:style>
  <w:style w:type="character" w:customStyle="1" w:styleId="eop">
    <w:name w:val="eop"/>
    <w:rsid w:val="009C779D"/>
  </w:style>
  <w:style w:type="character" w:customStyle="1" w:styleId="SinespaciadoCar">
    <w:name w:val="Sin espaciado Car"/>
    <w:link w:val="Sinespaciado"/>
    <w:uiPriority w:val="1"/>
    <w:locked/>
    <w:rsid w:val="00AA5520"/>
  </w:style>
  <w:style w:type="paragraph" w:styleId="Sinespaciado">
    <w:name w:val="No Spacing"/>
    <w:link w:val="SinespaciadoCar"/>
    <w:uiPriority w:val="1"/>
    <w:qFormat/>
    <w:rsid w:val="00AA5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442557">
      <w:bodyDiv w:val="1"/>
      <w:marLeft w:val="0"/>
      <w:marRight w:val="0"/>
      <w:marTop w:val="0"/>
      <w:marBottom w:val="0"/>
      <w:divBdr>
        <w:top w:val="none" w:sz="0" w:space="0" w:color="auto"/>
        <w:left w:val="none" w:sz="0" w:space="0" w:color="auto"/>
        <w:bottom w:val="none" w:sz="0" w:space="0" w:color="auto"/>
        <w:right w:val="none" w:sz="0" w:space="0" w:color="auto"/>
      </w:divBdr>
    </w:div>
    <w:div w:id="324624833">
      <w:bodyDiv w:val="1"/>
      <w:marLeft w:val="0"/>
      <w:marRight w:val="0"/>
      <w:marTop w:val="0"/>
      <w:marBottom w:val="0"/>
      <w:divBdr>
        <w:top w:val="none" w:sz="0" w:space="0" w:color="auto"/>
        <w:left w:val="none" w:sz="0" w:space="0" w:color="auto"/>
        <w:bottom w:val="none" w:sz="0" w:space="0" w:color="auto"/>
        <w:right w:val="none" w:sz="0" w:space="0" w:color="auto"/>
      </w:divBdr>
    </w:div>
    <w:div w:id="353071851">
      <w:bodyDiv w:val="1"/>
      <w:marLeft w:val="0"/>
      <w:marRight w:val="0"/>
      <w:marTop w:val="0"/>
      <w:marBottom w:val="0"/>
      <w:divBdr>
        <w:top w:val="none" w:sz="0" w:space="0" w:color="auto"/>
        <w:left w:val="none" w:sz="0" w:space="0" w:color="auto"/>
        <w:bottom w:val="none" w:sz="0" w:space="0" w:color="auto"/>
        <w:right w:val="none" w:sz="0" w:space="0" w:color="auto"/>
      </w:divBdr>
    </w:div>
    <w:div w:id="388303292">
      <w:bodyDiv w:val="1"/>
      <w:marLeft w:val="0"/>
      <w:marRight w:val="0"/>
      <w:marTop w:val="0"/>
      <w:marBottom w:val="0"/>
      <w:divBdr>
        <w:top w:val="none" w:sz="0" w:space="0" w:color="auto"/>
        <w:left w:val="none" w:sz="0" w:space="0" w:color="auto"/>
        <w:bottom w:val="none" w:sz="0" w:space="0" w:color="auto"/>
        <w:right w:val="none" w:sz="0" w:space="0" w:color="auto"/>
      </w:divBdr>
    </w:div>
    <w:div w:id="575674672">
      <w:bodyDiv w:val="1"/>
      <w:marLeft w:val="0"/>
      <w:marRight w:val="0"/>
      <w:marTop w:val="0"/>
      <w:marBottom w:val="0"/>
      <w:divBdr>
        <w:top w:val="none" w:sz="0" w:space="0" w:color="auto"/>
        <w:left w:val="none" w:sz="0" w:space="0" w:color="auto"/>
        <w:bottom w:val="none" w:sz="0" w:space="0" w:color="auto"/>
        <w:right w:val="none" w:sz="0" w:space="0" w:color="auto"/>
      </w:divBdr>
    </w:div>
    <w:div w:id="716199413">
      <w:bodyDiv w:val="1"/>
      <w:marLeft w:val="0"/>
      <w:marRight w:val="0"/>
      <w:marTop w:val="0"/>
      <w:marBottom w:val="0"/>
      <w:divBdr>
        <w:top w:val="none" w:sz="0" w:space="0" w:color="auto"/>
        <w:left w:val="none" w:sz="0" w:space="0" w:color="auto"/>
        <w:bottom w:val="none" w:sz="0" w:space="0" w:color="auto"/>
        <w:right w:val="none" w:sz="0" w:space="0" w:color="auto"/>
      </w:divBdr>
    </w:div>
    <w:div w:id="857738070">
      <w:bodyDiv w:val="1"/>
      <w:marLeft w:val="0"/>
      <w:marRight w:val="0"/>
      <w:marTop w:val="0"/>
      <w:marBottom w:val="0"/>
      <w:divBdr>
        <w:top w:val="none" w:sz="0" w:space="0" w:color="auto"/>
        <w:left w:val="none" w:sz="0" w:space="0" w:color="auto"/>
        <w:bottom w:val="none" w:sz="0" w:space="0" w:color="auto"/>
        <w:right w:val="none" w:sz="0" w:space="0" w:color="auto"/>
      </w:divBdr>
    </w:div>
    <w:div w:id="910116907">
      <w:bodyDiv w:val="1"/>
      <w:marLeft w:val="0"/>
      <w:marRight w:val="0"/>
      <w:marTop w:val="0"/>
      <w:marBottom w:val="0"/>
      <w:divBdr>
        <w:top w:val="none" w:sz="0" w:space="0" w:color="auto"/>
        <w:left w:val="none" w:sz="0" w:space="0" w:color="auto"/>
        <w:bottom w:val="none" w:sz="0" w:space="0" w:color="auto"/>
        <w:right w:val="none" w:sz="0" w:space="0" w:color="auto"/>
      </w:divBdr>
    </w:div>
    <w:div w:id="1094789781">
      <w:bodyDiv w:val="1"/>
      <w:marLeft w:val="0"/>
      <w:marRight w:val="0"/>
      <w:marTop w:val="0"/>
      <w:marBottom w:val="0"/>
      <w:divBdr>
        <w:top w:val="none" w:sz="0" w:space="0" w:color="auto"/>
        <w:left w:val="none" w:sz="0" w:space="0" w:color="auto"/>
        <w:bottom w:val="none" w:sz="0" w:space="0" w:color="auto"/>
        <w:right w:val="none" w:sz="0" w:space="0" w:color="auto"/>
      </w:divBdr>
    </w:div>
    <w:div w:id="1330216101">
      <w:bodyDiv w:val="1"/>
      <w:marLeft w:val="0"/>
      <w:marRight w:val="0"/>
      <w:marTop w:val="0"/>
      <w:marBottom w:val="0"/>
      <w:divBdr>
        <w:top w:val="none" w:sz="0" w:space="0" w:color="auto"/>
        <w:left w:val="none" w:sz="0" w:space="0" w:color="auto"/>
        <w:bottom w:val="none" w:sz="0" w:space="0" w:color="auto"/>
        <w:right w:val="none" w:sz="0" w:space="0" w:color="auto"/>
      </w:divBdr>
    </w:div>
    <w:div w:id="169576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c8ed60b6ec464979"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Ana Lucia Caicedo Calderon</DisplayName>
        <AccountId>20</AccountId>
        <AccountType/>
      </UserInfo>
      <UserInfo>
        <DisplayName>German Dario Goez Vinasco</DisplayName>
        <AccountId>206</AccountId>
        <AccountType/>
      </UserInfo>
      <UserInfo>
        <DisplayName>Julio Cesar Salazar Muñoz</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E672B-706E-4F0E-94E7-4C83958EE201}">
  <ds:schemaRefs>
    <ds:schemaRef ds:uri="http://schemas.microsoft.com/sharepoint/v3/contenttype/forms"/>
  </ds:schemaRefs>
</ds:datastoreItem>
</file>

<file path=customXml/itemProps2.xml><?xml version="1.0" encoding="utf-8"?>
<ds:datastoreItem xmlns:ds="http://schemas.openxmlformats.org/officeDocument/2006/customXml" ds:itemID="{2818161B-26D3-4301-A0F0-DA0D0F581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BD0B17-4509-4F28-A6AA-5F247F0A2C48}">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4.xml><?xml version="1.0" encoding="utf-8"?>
<ds:datastoreItem xmlns:ds="http://schemas.openxmlformats.org/officeDocument/2006/customXml" ds:itemID="{1738C3C3-42AD-4AE7-BF26-CB46743AC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1948</Words>
  <Characters>11105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Providencia:</vt:lpstr>
    </vt:vector>
  </TitlesOfParts>
  <Company/>
  <LinksUpToDate>false</LinksUpToDate>
  <CharactersWithSpaces>13027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Providencia:</dc:title>
  <dc:creator>Samsung</dc:creator>
  <cp:lastModifiedBy>samsung</cp:lastModifiedBy>
  <cp:revision>33</cp:revision>
  <cp:lastPrinted>2018-07-13T15:12:00Z</cp:lastPrinted>
  <dcterms:created xsi:type="dcterms:W3CDTF">2023-09-05T21:40:00Z</dcterms:created>
  <dcterms:modified xsi:type="dcterms:W3CDTF">2023-10-26T15:46:00Z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