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9B6D" w14:textId="3D0C1CC8" w:rsidR="009B3F5B" w:rsidRPr="009B3F5B" w:rsidRDefault="009B3F5B">
      <w:pPr>
        <w:pStyle w:val="Ttulo"/>
        <w:jc w:val="both"/>
        <w:rPr>
          <w:rFonts w:ascii="Arial" w:hAnsi="Arial" w:cs="Arial"/>
          <w:bCs w:val="0"/>
        </w:rPr>
      </w:pPr>
      <w:r w:rsidRPr="009B3F5B">
        <w:rPr>
          <w:rFonts w:ascii="Arial" w:hAnsi="Arial" w:cs="Arial"/>
          <w:bCs w:val="0"/>
        </w:rPr>
        <w:t xml:space="preserve">SEGURIDAD SOCIAL / CALIFICACIÓN </w:t>
      </w:r>
      <w:proofErr w:type="spellStart"/>
      <w:r w:rsidRPr="009B3F5B">
        <w:rPr>
          <w:rFonts w:ascii="Arial" w:hAnsi="Arial" w:cs="Arial"/>
          <w:bCs w:val="0"/>
        </w:rPr>
        <w:t>PCL</w:t>
      </w:r>
      <w:proofErr w:type="spellEnd"/>
      <w:r w:rsidRPr="009B3F5B">
        <w:rPr>
          <w:rFonts w:ascii="Arial" w:hAnsi="Arial" w:cs="Arial"/>
          <w:bCs w:val="0"/>
        </w:rPr>
        <w:t xml:space="preserve"> / ACCIÓN DE TUTELA / SUBSIDIARIEDAD</w:t>
      </w:r>
    </w:p>
    <w:p w14:paraId="34CCCBEB" w14:textId="243D5720" w:rsidR="009B3F5B" w:rsidRDefault="009B3F5B">
      <w:pPr>
        <w:pStyle w:val="Ttulo"/>
        <w:jc w:val="both"/>
        <w:rPr>
          <w:rFonts w:ascii="Arial" w:hAnsi="Arial" w:cs="Arial"/>
          <w:b w:val="0"/>
          <w:bCs w:val="0"/>
        </w:rPr>
      </w:pPr>
      <w:r w:rsidRPr="009B3F5B">
        <w:rPr>
          <w:rFonts w:ascii="Arial" w:hAnsi="Arial" w:cs="Arial"/>
          <w:b w:val="0"/>
          <w:bCs w:val="0"/>
        </w:rPr>
        <w:t>El artículo 86 de la Constitución Nacional consagró la acción de tutela para proteger los derechos fundamentales de las personas cuando resulten amenazados o vulnerados por acción u omisión de cualquier autoridad pública, o de los particulares en ciertos c</w:t>
      </w:r>
      <w:r>
        <w:rPr>
          <w:rFonts w:ascii="Arial" w:hAnsi="Arial" w:cs="Arial"/>
          <w:b w:val="0"/>
          <w:bCs w:val="0"/>
        </w:rPr>
        <w:t xml:space="preserve">asos… </w:t>
      </w:r>
      <w:r w:rsidRPr="009B3F5B">
        <w:rPr>
          <w:rFonts w:ascii="Arial" w:hAnsi="Arial" w:cs="Arial"/>
          <w:b w:val="0"/>
          <w:bCs w:val="0"/>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711D6A05" w14:textId="77777777" w:rsidR="009B3F5B" w:rsidRDefault="009B3F5B">
      <w:pPr>
        <w:pStyle w:val="Ttulo"/>
        <w:jc w:val="both"/>
        <w:rPr>
          <w:rFonts w:ascii="Arial" w:hAnsi="Arial" w:cs="Arial"/>
          <w:b w:val="0"/>
          <w:bCs w:val="0"/>
        </w:rPr>
      </w:pPr>
    </w:p>
    <w:p w14:paraId="449A9A32" w14:textId="3B4C61C5" w:rsidR="009B3F5B" w:rsidRPr="009B3F5B" w:rsidRDefault="009B3F5B" w:rsidP="009B3F5B">
      <w:pPr>
        <w:pStyle w:val="Ttulo"/>
        <w:jc w:val="both"/>
        <w:rPr>
          <w:rFonts w:ascii="Arial" w:hAnsi="Arial" w:cs="Arial"/>
          <w:bCs w:val="0"/>
        </w:rPr>
      </w:pPr>
      <w:r w:rsidRPr="009B3F5B">
        <w:rPr>
          <w:rFonts w:ascii="Arial" w:hAnsi="Arial" w:cs="Arial"/>
          <w:bCs w:val="0"/>
        </w:rPr>
        <w:t xml:space="preserve">SEGURIDAD SOCIAL / </w:t>
      </w:r>
      <w:r>
        <w:rPr>
          <w:rFonts w:ascii="Arial" w:hAnsi="Arial" w:cs="Arial"/>
          <w:bCs w:val="0"/>
        </w:rPr>
        <w:t xml:space="preserve">ENTIDADES RESPONSABLES DE LA </w:t>
      </w:r>
      <w:r w:rsidRPr="009B3F5B">
        <w:rPr>
          <w:rFonts w:ascii="Arial" w:hAnsi="Arial" w:cs="Arial"/>
          <w:bCs w:val="0"/>
        </w:rPr>
        <w:t>CALIFICACI</w:t>
      </w:r>
      <w:r>
        <w:rPr>
          <w:rFonts w:ascii="Arial" w:hAnsi="Arial" w:cs="Arial"/>
          <w:bCs w:val="0"/>
        </w:rPr>
        <w:t>ÓN</w:t>
      </w:r>
    </w:p>
    <w:p w14:paraId="144BA992" w14:textId="22AFF17C" w:rsidR="009B3F5B" w:rsidRDefault="009B3F5B">
      <w:pPr>
        <w:pStyle w:val="Ttulo"/>
        <w:jc w:val="both"/>
        <w:rPr>
          <w:rFonts w:ascii="Arial" w:hAnsi="Arial" w:cs="Arial"/>
          <w:b w:val="0"/>
          <w:bCs w:val="0"/>
        </w:rPr>
      </w:pPr>
      <w:r w:rsidRPr="009B3F5B">
        <w:rPr>
          <w:rFonts w:ascii="Arial" w:hAnsi="Arial" w:cs="Arial"/>
          <w:b w:val="0"/>
          <w:bCs w:val="0"/>
        </w:rPr>
        <w:t>Establece el artículo 142 del Decreto 2012, que modificó el artículo 41 de la ley 100 de 1993 que “Corresponde a</w:t>
      </w:r>
      <w:r>
        <w:rPr>
          <w:rFonts w:ascii="Arial" w:hAnsi="Arial" w:cs="Arial"/>
          <w:b w:val="0"/>
          <w:bCs w:val="0"/>
        </w:rPr>
        <w:t>…</w:t>
      </w:r>
      <w:r w:rsidRPr="009B3F5B">
        <w:rPr>
          <w:rFonts w:ascii="Arial" w:hAnsi="Arial" w:cs="Arial"/>
          <w:b w:val="0"/>
          <w:bCs w:val="0"/>
        </w:rPr>
        <w:t xml:space="preserve"> Administradora Colombiana de Pensiones -COLPENSIONES-, a las Administrad</w:t>
      </w:r>
      <w:r>
        <w:rPr>
          <w:rFonts w:ascii="Arial" w:hAnsi="Arial" w:cs="Arial"/>
          <w:b w:val="0"/>
          <w:bCs w:val="0"/>
        </w:rPr>
        <w:t>oras de Riesgos Profesionales…</w:t>
      </w:r>
      <w:r w:rsidRPr="009B3F5B">
        <w:rPr>
          <w:rFonts w:ascii="Arial" w:hAnsi="Arial" w:cs="Arial"/>
          <w:b w:val="0"/>
          <w:bCs w:val="0"/>
        </w:rPr>
        <w:t>, determinar en una primera oportunidad la pérdida de capacidad laboral y calificar el grado de invalidez y el origen de estas contingencias</w:t>
      </w:r>
      <w:r>
        <w:rPr>
          <w:rFonts w:ascii="Arial" w:hAnsi="Arial" w:cs="Arial"/>
          <w:b w:val="0"/>
          <w:bCs w:val="0"/>
        </w:rPr>
        <w:t>…”</w:t>
      </w:r>
    </w:p>
    <w:p w14:paraId="7B5C288B" w14:textId="719FD59B" w:rsidR="009B3F5B" w:rsidRDefault="009B3F5B">
      <w:pPr>
        <w:pStyle w:val="Ttulo"/>
        <w:jc w:val="both"/>
        <w:rPr>
          <w:rFonts w:ascii="Arial" w:hAnsi="Arial" w:cs="Arial"/>
          <w:b w:val="0"/>
          <w:bCs w:val="0"/>
        </w:rPr>
      </w:pPr>
    </w:p>
    <w:p w14:paraId="009579B5" w14:textId="45AAB1E5" w:rsidR="009B3F5B" w:rsidRPr="009B3F5B" w:rsidRDefault="009B3F5B" w:rsidP="009B3F5B">
      <w:pPr>
        <w:pStyle w:val="Ttulo"/>
        <w:jc w:val="both"/>
        <w:rPr>
          <w:rFonts w:ascii="Arial" w:hAnsi="Arial" w:cs="Arial"/>
          <w:bCs w:val="0"/>
        </w:rPr>
      </w:pPr>
      <w:r w:rsidRPr="009B3F5B">
        <w:rPr>
          <w:rFonts w:ascii="Arial" w:hAnsi="Arial" w:cs="Arial"/>
          <w:bCs w:val="0"/>
        </w:rPr>
        <w:t xml:space="preserve">SEGURIDAD SOCIAL / </w:t>
      </w:r>
      <w:r>
        <w:rPr>
          <w:rFonts w:ascii="Arial" w:hAnsi="Arial" w:cs="Arial"/>
          <w:bCs w:val="0"/>
        </w:rPr>
        <w:t>DEBIDO PROCESO</w:t>
      </w:r>
      <w:r w:rsidRPr="009B3F5B">
        <w:rPr>
          <w:rFonts w:ascii="Arial" w:hAnsi="Arial" w:cs="Arial"/>
          <w:bCs w:val="0"/>
        </w:rPr>
        <w:t xml:space="preserve"> / </w:t>
      </w:r>
      <w:r>
        <w:rPr>
          <w:rFonts w:ascii="Arial" w:hAnsi="Arial" w:cs="Arial"/>
          <w:bCs w:val="0"/>
        </w:rPr>
        <w:t>CUMPLIMIENTO DE LOS TÉRMINOS</w:t>
      </w:r>
    </w:p>
    <w:p w14:paraId="1BD27C7F" w14:textId="1794C2F1" w:rsidR="009B3F5B" w:rsidRDefault="009B3F5B">
      <w:pPr>
        <w:pStyle w:val="Ttulo"/>
        <w:jc w:val="both"/>
        <w:rPr>
          <w:rFonts w:ascii="Arial" w:hAnsi="Arial" w:cs="Arial"/>
          <w:b w:val="0"/>
          <w:bCs w:val="0"/>
        </w:rPr>
      </w:pPr>
      <w:r w:rsidRPr="009B3F5B">
        <w:rPr>
          <w:rFonts w:ascii="Arial" w:hAnsi="Arial" w:cs="Arial"/>
          <w:b w:val="0"/>
          <w:bCs w:val="0"/>
        </w:rPr>
        <w:t>Respecto al cumplimiento de términos, ha sido enfática la Corte Constitucional en sostener que las dilaciones injustificadas vulneran la garantía constitucional al debido proceso, consagrado en el artículo 29 superior, que señala que "el debido proceso se aplicará a toda clase de actuaciones judiciales y administrativas",  lo cual indica que tanto las autoridades judiciales como las administrativas, deben actuar respetando y garantizando el ejercicio del derecho de defensa, dentro de los procedimientos diseñados por el legislador.</w:t>
      </w:r>
    </w:p>
    <w:p w14:paraId="73B6C901" w14:textId="464A10BE" w:rsidR="009B3F5B" w:rsidRDefault="009B3F5B">
      <w:pPr>
        <w:pStyle w:val="Ttulo"/>
        <w:jc w:val="both"/>
        <w:rPr>
          <w:rFonts w:ascii="Arial" w:hAnsi="Arial" w:cs="Arial"/>
          <w:b w:val="0"/>
          <w:bCs w:val="0"/>
        </w:rPr>
      </w:pPr>
    </w:p>
    <w:p w14:paraId="3635D871" w14:textId="48E58479" w:rsidR="00096D12" w:rsidRPr="009B3F5B" w:rsidRDefault="00096D12" w:rsidP="00096D12">
      <w:pPr>
        <w:pStyle w:val="Ttulo"/>
        <w:jc w:val="both"/>
        <w:rPr>
          <w:rFonts w:ascii="Arial" w:hAnsi="Arial" w:cs="Arial"/>
          <w:bCs w:val="0"/>
        </w:rPr>
      </w:pPr>
      <w:r w:rsidRPr="009B3F5B">
        <w:rPr>
          <w:rFonts w:ascii="Arial" w:hAnsi="Arial" w:cs="Arial"/>
          <w:bCs w:val="0"/>
        </w:rPr>
        <w:t xml:space="preserve">SEGURIDAD SOCIAL / </w:t>
      </w:r>
      <w:r>
        <w:rPr>
          <w:rFonts w:ascii="Arial" w:hAnsi="Arial" w:cs="Arial"/>
          <w:bCs w:val="0"/>
        </w:rPr>
        <w:t>PAGO DE LOS HONORARIOS DE LA JUNTA DE CALIFICACIÓN</w:t>
      </w:r>
    </w:p>
    <w:p w14:paraId="2271275C" w14:textId="166B791D" w:rsidR="009B3F5B" w:rsidRPr="00096D12" w:rsidRDefault="00096D12" w:rsidP="00096D12">
      <w:pPr>
        <w:pStyle w:val="Ttulo"/>
        <w:jc w:val="both"/>
        <w:rPr>
          <w:rFonts w:ascii="Arial" w:hAnsi="Arial" w:cs="Arial"/>
          <w:b w:val="0"/>
          <w:bCs w:val="0"/>
        </w:rPr>
      </w:pPr>
      <w:r w:rsidRPr="00096D12">
        <w:rPr>
          <w:rFonts w:ascii="Arial" w:hAnsi="Arial" w:cs="Arial"/>
          <w:b w:val="0"/>
          <w:bCs w:val="0"/>
        </w:rPr>
        <w:t>Frente a la necesidad de que sea expedida la factura electrónica por parte de los órganos calificadores para dar continuidad al proceso de calificación, advierte la Sala que tal argumento no es  de recibo</w:t>
      </w:r>
      <w:r>
        <w:rPr>
          <w:rFonts w:ascii="Arial" w:hAnsi="Arial" w:cs="Arial"/>
          <w:b w:val="0"/>
          <w:bCs w:val="0"/>
        </w:rPr>
        <w:t>…</w:t>
      </w:r>
      <w:r w:rsidRPr="00096D12">
        <w:rPr>
          <w:rFonts w:ascii="Arial" w:hAnsi="Arial" w:cs="Arial"/>
          <w:b w:val="0"/>
          <w:bCs w:val="0"/>
        </w:rPr>
        <w:t>, porque la normatividad que reglamenta la organización y funcionamiento de las Juntas de Calificación de Invalidez no prevé la expedición de la factura electrónica que reclama como requisito para el pago de sus honorarios, pues basta que las entidades encargadas de su pago conozcan la cuenta bancaría en la cual deben realizar el depósito</w:t>
      </w:r>
      <w:r>
        <w:rPr>
          <w:rFonts w:ascii="Arial" w:hAnsi="Arial" w:cs="Arial"/>
          <w:b w:val="0"/>
          <w:bCs w:val="0"/>
        </w:rPr>
        <w:t>…</w:t>
      </w:r>
    </w:p>
    <w:p w14:paraId="3873F4B6" w14:textId="77777777" w:rsidR="009B3F5B" w:rsidRDefault="009B3F5B">
      <w:pPr>
        <w:pStyle w:val="Ttulo"/>
        <w:jc w:val="both"/>
        <w:rPr>
          <w:rFonts w:ascii="Arial" w:hAnsi="Arial" w:cs="Arial"/>
          <w:b w:val="0"/>
          <w:bCs w:val="0"/>
        </w:rPr>
      </w:pPr>
    </w:p>
    <w:p w14:paraId="27A714DE" w14:textId="77777777" w:rsidR="009B3F5B" w:rsidRDefault="009B3F5B">
      <w:pPr>
        <w:pStyle w:val="Ttulo"/>
        <w:jc w:val="both"/>
        <w:rPr>
          <w:rFonts w:ascii="Arial" w:hAnsi="Arial" w:cs="Arial"/>
          <w:b w:val="0"/>
          <w:bCs w:val="0"/>
        </w:rPr>
      </w:pPr>
    </w:p>
    <w:p w14:paraId="5306007D" w14:textId="77777777" w:rsidR="009B3F5B" w:rsidRDefault="009B3F5B">
      <w:pPr>
        <w:pStyle w:val="Ttulo"/>
        <w:jc w:val="both"/>
        <w:rPr>
          <w:rFonts w:ascii="Arial" w:hAnsi="Arial" w:cs="Arial"/>
          <w:b w:val="0"/>
          <w:bCs w:val="0"/>
        </w:rPr>
      </w:pPr>
    </w:p>
    <w:p w14:paraId="73B6929D" w14:textId="79D74885" w:rsidR="00AA5E72" w:rsidRPr="00C0710A" w:rsidRDefault="00AA5E72">
      <w:pPr>
        <w:pStyle w:val="Ttulo"/>
        <w:jc w:val="both"/>
        <w:rPr>
          <w:rFonts w:ascii="Arial" w:hAnsi="Arial" w:cs="Arial"/>
          <w:b w:val="0"/>
          <w:bCs w:val="0"/>
        </w:rPr>
      </w:pPr>
      <w:r w:rsidRPr="00C0710A">
        <w:rPr>
          <w:rFonts w:ascii="Arial" w:hAnsi="Arial" w:cs="Arial"/>
          <w:b w:val="0"/>
          <w:bCs w:val="0"/>
        </w:rPr>
        <w:t>Providencia:</w:t>
      </w:r>
      <w:r w:rsidR="00C0710A">
        <w:rPr>
          <w:rFonts w:ascii="Arial" w:hAnsi="Arial" w:cs="Arial"/>
          <w:b w:val="0"/>
          <w:bCs w:val="0"/>
        </w:rPr>
        <w:tab/>
      </w:r>
      <w:r w:rsidRPr="00C0710A">
        <w:rPr>
          <w:rFonts w:ascii="Arial" w:hAnsi="Arial" w:cs="Arial"/>
          <w:b w:val="0"/>
        </w:rPr>
        <w:tab/>
      </w:r>
      <w:r w:rsidRPr="00C0710A">
        <w:rPr>
          <w:rFonts w:ascii="Arial" w:hAnsi="Arial" w:cs="Arial"/>
          <w:b w:val="0"/>
          <w:bCs w:val="0"/>
        </w:rPr>
        <w:t xml:space="preserve">Sentencia </w:t>
      </w:r>
      <w:r w:rsidR="007F0BCD" w:rsidRPr="00C0710A">
        <w:rPr>
          <w:rFonts w:ascii="Arial" w:hAnsi="Arial" w:cs="Arial"/>
          <w:b w:val="0"/>
          <w:bCs w:val="0"/>
        </w:rPr>
        <w:t xml:space="preserve">de </w:t>
      </w:r>
      <w:r w:rsidR="00E2761C" w:rsidRPr="00C0710A">
        <w:rPr>
          <w:rFonts w:ascii="Arial" w:hAnsi="Arial" w:cs="Arial"/>
          <w:b w:val="0"/>
          <w:bCs w:val="0"/>
        </w:rPr>
        <w:t>1</w:t>
      </w:r>
      <w:r w:rsidR="1C3CE7C5" w:rsidRPr="00C0710A">
        <w:rPr>
          <w:rFonts w:ascii="Arial" w:hAnsi="Arial" w:cs="Arial"/>
          <w:b w:val="0"/>
          <w:bCs w:val="0"/>
        </w:rPr>
        <w:t>2</w:t>
      </w:r>
      <w:r w:rsidR="00F56F91" w:rsidRPr="00C0710A">
        <w:rPr>
          <w:rFonts w:ascii="Arial" w:hAnsi="Arial" w:cs="Arial"/>
          <w:b w:val="0"/>
          <w:bCs w:val="0"/>
        </w:rPr>
        <w:t xml:space="preserve"> de </w:t>
      </w:r>
      <w:r w:rsidR="00E2761C" w:rsidRPr="00C0710A">
        <w:rPr>
          <w:rFonts w:ascii="Arial" w:hAnsi="Arial" w:cs="Arial"/>
          <w:b w:val="0"/>
          <w:bCs w:val="0"/>
        </w:rPr>
        <w:t>septiembre</w:t>
      </w:r>
      <w:r w:rsidR="007B0D41" w:rsidRPr="00C0710A">
        <w:rPr>
          <w:rFonts w:ascii="Arial" w:hAnsi="Arial" w:cs="Arial"/>
          <w:b w:val="0"/>
          <w:bCs w:val="0"/>
        </w:rPr>
        <w:t xml:space="preserve"> 202</w:t>
      </w:r>
      <w:r w:rsidR="00E2761C" w:rsidRPr="00C0710A">
        <w:rPr>
          <w:rFonts w:ascii="Arial" w:hAnsi="Arial" w:cs="Arial"/>
          <w:b w:val="0"/>
          <w:bCs w:val="0"/>
        </w:rPr>
        <w:t>3</w:t>
      </w:r>
    </w:p>
    <w:p w14:paraId="0D3643EA" w14:textId="1F447742" w:rsidR="00E2761C" w:rsidRPr="00C0710A" w:rsidRDefault="00AA5E72" w:rsidP="00E2761C">
      <w:pPr>
        <w:pStyle w:val="Ttulo"/>
        <w:jc w:val="both"/>
        <w:rPr>
          <w:rFonts w:ascii="Arial" w:hAnsi="Arial" w:cs="Arial"/>
          <w:b w:val="0"/>
          <w:bCs w:val="0"/>
        </w:rPr>
      </w:pPr>
      <w:r w:rsidRPr="00C0710A">
        <w:rPr>
          <w:rFonts w:ascii="Arial" w:hAnsi="Arial" w:cs="Arial"/>
          <w:b w:val="0"/>
          <w:bCs w:val="0"/>
        </w:rPr>
        <w:t>Radicación Nro.:</w:t>
      </w:r>
      <w:r w:rsidRPr="00C0710A">
        <w:rPr>
          <w:rFonts w:ascii="Arial" w:hAnsi="Arial" w:cs="Arial"/>
          <w:b w:val="0"/>
        </w:rPr>
        <w:tab/>
      </w:r>
      <w:r w:rsidR="00757C4E" w:rsidRPr="00C0710A">
        <w:rPr>
          <w:rFonts w:ascii="Arial" w:hAnsi="Arial" w:cs="Arial"/>
          <w:b w:val="0"/>
          <w:bCs w:val="0"/>
        </w:rPr>
        <w:t>6</w:t>
      </w:r>
      <w:r w:rsidR="00352CC4" w:rsidRPr="00C0710A">
        <w:rPr>
          <w:rFonts w:ascii="Arial" w:hAnsi="Arial" w:cs="Arial"/>
          <w:b w:val="0"/>
          <w:bCs w:val="0"/>
        </w:rPr>
        <w:t>60013105</w:t>
      </w:r>
      <w:r w:rsidR="00757C4E" w:rsidRPr="00C0710A">
        <w:rPr>
          <w:rFonts w:ascii="Arial" w:hAnsi="Arial" w:cs="Arial"/>
          <w:b w:val="0"/>
          <w:bCs w:val="0"/>
        </w:rPr>
        <w:t>00</w:t>
      </w:r>
      <w:r w:rsidR="00E2761C" w:rsidRPr="00C0710A">
        <w:rPr>
          <w:rFonts w:ascii="Arial" w:hAnsi="Arial" w:cs="Arial"/>
          <w:b w:val="0"/>
          <w:bCs w:val="0"/>
        </w:rPr>
        <w:t>4202301021901</w:t>
      </w:r>
    </w:p>
    <w:p w14:paraId="6D74A217" w14:textId="759EEBE7" w:rsidR="00AA5E72" w:rsidRPr="00C0710A" w:rsidRDefault="00AA5E72" w:rsidP="00E2761C">
      <w:pPr>
        <w:pStyle w:val="Ttulo"/>
        <w:jc w:val="both"/>
        <w:rPr>
          <w:rFonts w:ascii="Arial" w:hAnsi="Arial" w:cs="Arial"/>
          <w:b w:val="0"/>
          <w:bCs w:val="0"/>
        </w:rPr>
      </w:pPr>
      <w:r w:rsidRPr="00C0710A">
        <w:rPr>
          <w:rFonts w:ascii="Arial" w:hAnsi="Arial" w:cs="Arial"/>
          <w:b w:val="0"/>
          <w:bCs w:val="0"/>
        </w:rPr>
        <w:t>Accionante:</w:t>
      </w:r>
      <w:r w:rsidRPr="00C0710A">
        <w:rPr>
          <w:rFonts w:ascii="Arial" w:hAnsi="Arial" w:cs="Arial"/>
          <w:b w:val="0"/>
          <w:bCs w:val="0"/>
        </w:rPr>
        <w:tab/>
      </w:r>
      <w:r w:rsidR="00E2761C" w:rsidRPr="00C0710A">
        <w:rPr>
          <w:rFonts w:ascii="Arial" w:hAnsi="Arial" w:cs="Arial"/>
          <w:b w:val="0"/>
          <w:bCs w:val="0"/>
        </w:rPr>
        <w:tab/>
      </w:r>
      <w:r w:rsidR="00A16AEB" w:rsidRPr="00C0710A">
        <w:rPr>
          <w:rFonts w:ascii="Arial" w:hAnsi="Arial" w:cs="Arial"/>
          <w:b w:val="0"/>
          <w:bCs w:val="0"/>
        </w:rPr>
        <w:t xml:space="preserve">Alba Lucía Ramírez </w:t>
      </w:r>
      <w:proofErr w:type="spellStart"/>
      <w:r w:rsidR="00A16AEB" w:rsidRPr="00C0710A">
        <w:rPr>
          <w:rFonts w:ascii="Arial" w:hAnsi="Arial" w:cs="Arial"/>
          <w:b w:val="0"/>
          <w:bCs w:val="0"/>
        </w:rPr>
        <w:t>Ramírez</w:t>
      </w:r>
      <w:proofErr w:type="spellEnd"/>
      <w:r w:rsidR="00040C96" w:rsidRPr="00C0710A">
        <w:rPr>
          <w:rFonts w:ascii="Arial" w:hAnsi="Arial" w:cs="Arial"/>
          <w:b w:val="0"/>
          <w:bCs w:val="0"/>
        </w:rPr>
        <w:t xml:space="preserve"> </w:t>
      </w:r>
    </w:p>
    <w:p w14:paraId="40514464" w14:textId="7DE65BB9" w:rsidR="007B0D41" w:rsidRPr="00C0710A" w:rsidRDefault="00AA5E72" w:rsidP="00C0710A">
      <w:pPr>
        <w:pStyle w:val="Ttulo"/>
        <w:jc w:val="both"/>
        <w:rPr>
          <w:rFonts w:ascii="Arial" w:hAnsi="Arial" w:cs="Arial"/>
          <w:b w:val="0"/>
          <w:bCs w:val="0"/>
        </w:rPr>
      </w:pPr>
      <w:r w:rsidRPr="00C0710A">
        <w:rPr>
          <w:rFonts w:ascii="Arial" w:hAnsi="Arial" w:cs="Arial"/>
          <w:b w:val="0"/>
          <w:bCs w:val="0"/>
        </w:rPr>
        <w:t>Accionados:</w:t>
      </w:r>
      <w:r w:rsidRPr="00C0710A">
        <w:rPr>
          <w:rFonts w:ascii="Arial" w:hAnsi="Arial" w:cs="Arial"/>
          <w:b w:val="0"/>
          <w:bCs w:val="0"/>
        </w:rPr>
        <w:tab/>
      </w:r>
      <w:r w:rsidR="00C0710A">
        <w:rPr>
          <w:rFonts w:ascii="Arial" w:hAnsi="Arial" w:cs="Arial"/>
          <w:b w:val="0"/>
          <w:bCs w:val="0"/>
        </w:rPr>
        <w:tab/>
      </w:r>
      <w:r w:rsidR="00C80517" w:rsidRPr="00C0710A">
        <w:rPr>
          <w:rFonts w:ascii="Arial" w:hAnsi="Arial" w:cs="Arial"/>
          <w:b w:val="0"/>
          <w:bCs w:val="0"/>
        </w:rPr>
        <w:t>Colpensiones</w:t>
      </w:r>
      <w:r w:rsidR="001B5C06" w:rsidRPr="00C0710A">
        <w:rPr>
          <w:rFonts w:ascii="Arial" w:hAnsi="Arial" w:cs="Arial"/>
          <w:b w:val="0"/>
          <w:bCs w:val="0"/>
        </w:rPr>
        <w:t xml:space="preserve"> y la</w:t>
      </w:r>
      <w:r w:rsidR="00006663" w:rsidRPr="00C0710A">
        <w:rPr>
          <w:rFonts w:ascii="Arial" w:hAnsi="Arial" w:cs="Arial"/>
          <w:b w:val="0"/>
          <w:bCs w:val="0"/>
        </w:rPr>
        <w:t xml:space="preserve"> Juntas </w:t>
      </w:r>
      <w:r w:rsidR="00C80517" w:rsidRPr="00C0710A">
        <w:rPr>
          <w:rFonts w:ascii="Arial" w:hAnsi="Arial" w:cs="Arial"/>
          <w:b w:val="0"/>
          <w:bCs w:val="0"/>
        </w:rPr>
        <w:t>Regional de Calificación de Invali</w:t>
      </w:r>
      <w:r w:rsidR="000B2FEF" w:rsidRPr="00C0710A">
        <w:rPr>
          <w:rFonts w:ascii="Arial" w:hAnsi="Arial" w:cs="Arial"/>
          <w:b w:val="0"/>
          <w:bCs w:val="0"/>
        </w:rPr>
        <w:t>d</w:t>
      </w:r>
      <w:r w:rsidR="00C80517" w:rsidRPr="00C0710A">
        <w:rPr>
          <w:rFonts w:ascii="Arial" w:hAnsi="Arial" w:cs="Arial"/>
          <w:b w:val="0"/>
          <w:bCs w:val="0"/>
        </w:rPr>
        <w:t>ez</w:t>
      </w:r>
      <w:r w:rsidR="00757C4E" w:rsidRPr="00C0710A">
        <w:rPr>
          <w:rFonts w:ascii="Arial" w:hAnsi="Arial" w:cs="Arial"/>
          <w:b w:val="0"/>
          <w:bCs w:val="0"/>
        </w:rPr>
        <w:t xml:space="preserve"> </w:t>
      </w:r>
    </w:p>
    <w:p w14:paraId="71E36858" w14:textId="49D3FAB6" w:rsidR="00AA5E72" w:rsidRPr="00C0710A" w:rsidRDefault="00AA5E72" w:rsidP="00C0710A">
      <w:pPr>
        <w:pStyle w:val="Ttulo"/>
        <w:jc w:val="both"/>
        <w:rPr>
          <w:rFonts w:ascii="Arial" w:hAnsi="Arial" w:cs="Arial"/>
          <w:b w:val="0"/>
          <w:bCs w:val="0"/>
        </w:rPr>
      </w:pPr>
      <w:r w:rsidRPr="00C0710A">
        <w:rPr>
          <w:rFonts w:ascii="Arial" w:hAnsi="Arial" w:cs="Arial"/>
          <w:b w:val="0"/>
          <w:bCs w:val="0"/>
        </w:rPr>
        <w:t>Proceso:</w:t>
      </w:r>
      <w:r w:rsidR="00C0710A">
        <w:rPr>
          <w:rFonts w:ascii="Arial" w:hAnsi="Arial" w:cs="Arial"/>
          <w:b w:val="0"/>
          <w:bCs w:val="0"/>
        </w:rPr>
        <w:tab/>
      </w:r>
      <w:r w:rsidRPr="00C0710A">
        <w:rPr>
          <w:rFonts w:ascii="Arial" w:hAnsi="Arial" w:cs="Arial"/>
          <w:b w:val="0"/>
          <w:bCs w:val="0"/>
        </w:rPr>
        <w:tab/>
        <w:t xml:space="preserve">Acción de Tutela </w:t>
      </w:r>
    </w:p>
    <w:p w14:paraId="6A10B5D0" w14:textId="4E2B64C3" w:rsidR="008808F6" w:rsidRPr="00C0710A" w:rsidRDefault="008808F6" w:rsidP="00C0710A">
      <w:pPr>
        <w:pStyle w:val="Ttulo"/>
        <w:jc w:val="both"/>
        <w:rPr>
          <w:rFonts w:ascii="Arial" w:hAnsi="Arial" w:cs="Arial"/>
          <w:b w:val="0"/>
          <w:bCs w:val="0"/>
        </w:rPr>
      </w:pPr>
      <w:r w:rsidRPr="00C0710A">
        <w:rPr>
          <w:rFonts w:ascii="Arial" w:hAnsi="Arial" w:cs="Arial"/>
          <w:b w:val="0"/>
          <w:bCs w:val="0"/>
        </w:rPr>
        <w:t xml:space="preserve">Juzgado </w:t>
      </w:r>
      <w:r w:rsidR="002C3642" w:rsidRPr="00C0710A">
        <w:rPr>
          <w:rFonts w:ascii="Arial" w:hAnsi="Arial" w:cs="Arial"/>
          <w:b w:val="0"/>
          <w:bCs w:val="0"/>
        </w:rPr>
        <w:t>de Origen:</w:t>
      </w:r>
      <w:r w:rsidR="00C0710A">
        <w:rPr>
          <w:rFonts w:ascii="Arial" w:hAnsi="Arial" w:cs="Arial"/>
          <w:b w:val="0"/>
          <w:bCs w:val="0"/>
        </w:rPr>
        <w:tab/>
      </w:r>
      <w:r w:rsidR="00757C4E" w:rsidRPr="00C0710A">
        <w:rPr>
          <w:rFonts w:ascii="Arial" w:hAnsi="Arial" w:cs="Arial"/>
          <w:b w:val="0"/>
          <w:bCs w:val="0"/>
        </w:rPr>
        <w:t xml:space="preserve">Juzgado </w:t>
      </w:r>
      <w:r w:rsidR="00A16AEB" w:rsidRPr="00C0710A">
        <w:rPr>
          <w:rFonts w:ascii="Arial" w:hAnsi="Arial" w:cs="Arial"/>
          <w:b w:val="0"/>
          <w:bCs w:val="0"/>
        </w:rPr>
        <w:t>Cuarto</w:t>
      </w:r>
      <w:r w:rsidR="007B0D41" w:rsidRPr="00C0710A">
        <w:rPr>
          <w:rFonts w:ascii="Arial" w:hAnsi="Arial" w:cs="Arial"/>
          <w:b w:val="0"/>
          <w:bCs w:val="0"/>
        </w:rPr>
        <w:t xml:space="preserve"> Laboral del Circuito de Pereira</w:t>
      </w:r>
    </w:p>
    <w:p w14:paraId="29D6B04F" w14:textId="224D1107" w:rsidR="00556113" w:rsidRPr="00C0710A" w:rsidRDefault="00556113" w:rsidP="00556113">
      <w:pPr>
        <w:pStyle w:val="Ttulo"/>
        <w:jc w:val="both"/>
        <w:rPr>
          <w:rFonts w:ascii="Arial" w:hAnsi="Arial" w:cs="Arial"/>
          <w:b w:val="0"/>
          <w:bCs w:val="0"/>
        </w:rPr>
      </w:pPr>
    </w:p>
    <w:p w14:paraId="3C5C1B34" w14:textId="348C6EEF" w:rsidR="00C0710A" w:rsidRPr="00C0710A" w:rsidRDefault="00C0710A" w:rsidP="00556113">
      <w:pPr>
        <w:pStyle w:val="Ttulo"/>
        <w:jc w:val="both"/>
        <w:rPr>
          <w:rFonts w:ascii="Arial" w:hAnsi="Arial" w:cs="Arial"/>
          <w:b w:val="0"/>
          <w:bCs w:val="0"/>
        </w:rPr>
      </w:pPr>
    </w:p>
    <w:p w14:paraId="0A88A6E3" w14:textId="77777777" w:rsidR="00C0710A" w:rsidRPr="00C0710A" w:rsidRDefault="00C0710A" w:rsidP="00C0710A">
      <w:pPr>
        <w:pStyle w:val="Ttulo"/>
        <w:spacing w:line="276" w:lineRule="auto"/>
        <w:jc w:val="both"/>
        <w:rPr>
          <w:rFonts w:ascii="Arial" w:hAnsi="Arial" w:cs="Arial"/>
          <w:b w:val="0"/>
          <w:bCs w:val="0"/>
        </w:rPr>
      </w:pPr>
    </w:p>
    <w:p w14:paraId="1C3BEE41" w14:textId="77777777" w:rsidR="00AA5E72" w:rsidRPr="00EA7394" w:rsidRDefault="00AA5E72" w:rsidP="00C0710A">
      <w:pPr>
        <w:pStyle w:val="Ttulo3"/>
        <w:spacing w:line="276" w:lineRule="auto"/>
        <w:jc w:val="center"/>
        <w:rPr>
          <w:rFonts w:cs="Arial"/>
          <w:sz w:val="24"/>
          <w:szCs w:val="24"/>
        </w:rPr>
      </w:pPr>
      <w:r w:rsidRPr="00EA7394">
        <w:rPr>
          <w:rFonts w:cs="Arial"/>
          <w:sz w:val="24"/>
          <w:szCs w:val="24"/>
        </w:rPr>
        <w:t>TRIBUNAL SUPERIOR DEL DISTRITO JUDICIAL</w:t>
      </w:r>
    </w:p>
    <w:p w14:paraId="51A40248" w14:textId="77777777" w:rsidR="00AA5E72" w:rsidRPr="00EA7394" w:rsidRDefault="00AA5E72" w:rsidP="00C0710A">
      <w:pPr>
        <w:spacing w:line="276" w:lineRule="auto"/>
        <w:jc w:val="center"/>
        <w:rPr>
          <w:rFonts w:ascii="Arial" w:hAnsi="Arial" w:cs="Arial"/>
          <w:b/>
          <w:sz w:val="24"/>
          <w:szCs w:val="24"/>
        </w:rPr>
      </w:pPr>
      <w:r w:rsidRPr="00EA7394">
        <w:rPr>
          <w:rFonts w:ascii="Arial" w:hAnsi="Arial" w:cs="Arial"/>
          <w:b/>
          <w:sz w:val="24"/>
          <w:szCs w:val="24"/>
        </w:rPr>
        <w:t>SALA LABORAL</w:t>
      </w:r>
    </w:p>
    <w:p w14:paraId="4E77816B" w14:textId="77777777" w:rsidR="00AA5E72" w:rsidRPr="00C0710A" w:rsidRDefault="00AA5E72" w:rsidP="00C0710A">
      <w:pPr>
        <w:spacing w:line="276" w:lineRule="auto"/>
        <w:jc w:val="center"/>
        <w:rPr>
          <w:rFonts w:ascii="Arial" w:hAnsi="Arial" w:cs="Arial"/>
          <w:b/>
          <w:sz w:val="24"/>
          <w:szCs w:val="24"/>
        </w:rPr>
      </w:pPr>
      <w:r w:rsidRPr="00C0710A">
        <w:rPr>
          <w:rFonts w:ascii="Arial" w:hAnsi="Arial" w:cs="Arial"/>
          <w:b/>
          <w:sz w:val="24"/>
          <w:szCs w:val="24"/>
        </w:rPr>
        <w:t>MAGISTRADO PONENTE: JULIO CÉSAR SALAZAR MUÑOZ</w:t>
      </w:r>
    </w:p>
    <w:p w14:paraId="0A37501D" w14:textId="77777777" w:rsidR="00AA5E72" w:rsidRPr="00C0710A" w:rsidRDefault="00AA5E72" w:rsidP="00C0710A">
      <w:pPr>
        <w:spacing w:line="276" w:lineRule="auto"/>
        <w:jc w:val="center"/>
        <w:rPr>
          <w:rFonts w:ascii="Arial" w:hAnsi="Arial" w:cs="Arial"/>
          <w:sz w:val="24"/>
          <w:szCs w:val="24"/>
        </w:rPr>
      </w:pPr>
    </w:p>
    <w:p w14:paraId="42DDD264" w14:textId="60D4FD3E" w:rsidR="00414D2E" w:rsidRPr="00C0710A" w:rsidRDefault="00AA5E72" w:rsidP="00C0710A">
      <w:pPr>
        <w:spacing w:line="276" w:lineRule="auto"/>
        <w:jc w:val="center"/>
        <w:rPr>
          <w:rFonts w:ascii="Arial" w:hAnsi="Arial" w:cs="Arial"/>
          <w:sz w:val="24"/>
          <w:szCs w:val="24"/>
        </w:rPr>
      </w:pPr>
      <w:r w:rsidRPr="00C0710A">
        <w:rPr>
          <w:rFonts w:ascii="Arial" w:hAnsi="Arial" w:cs="Arial"/>
          <w:sz w:val="24"/>
          <w:szCs w:val="24"/>
        </w:rPr>
        <w:t xml:space="preserve">Pereira, </w:t>
      </w:r>
      <w:r w:rsidR="1B496ECB" w:rsidRPr="00C0710A">
        <w:rPr>
          <w:rFonts w:ascii="Arial" w:hAnsi="Arial" w:cs="Arial"/>
          <w:sz w:val="24"/>
          <w:szCs w:val="24"/>
        </w:rPr>
        <w:t>doce</w:t>
      </w:r>
      <w:r w:rsidR="00E2761C" w:rsidRPr="00C0710A">
        <w:rPr>
          <w:rFonts w:ascii="Arial" w:hAnsi="Arial" w:cs="Arial"/>
          <w:sz w:val="24"/>
          <w:szCs w:val="24"/>
        </w:rPr>
        <w:t xml:space="preserve"> de septiembre</w:t>
      </w:r>
      <w:r w:rsidR="00006663" w:rsidRPr="00C0710A">
        <w:rPr>
          <w:rFonts w:ascii="Arial" w:hAnsi="Arial" w:cs="Arial"/>
          <w:sz w:val="24"/>
          <w:szCs w:val="24"/>
        </w:rPr>
        <w:t xml:space="preserve"> de dos</w:t>
      </w:r>
      <w:r w:rsidR="00C80517" w:rsidRPr="00C0710A">
        <w:rPr>
          <w:rFonts w:ascii="Arial" w:hAnsi="Arial" w:cs="Arial"/>
          <w:sz w:val="24"/>
          <w:szCs w:val="24"/>
        </w:rPr>
        <w:t xml:space="preserve"> mil veinti</w:t>
      </w:r>
      <w:r w:rsidR="00E2761C" w:rsidRPr="00C0710A">
        <w:rPr>
          <w:rFonts w:ascii="Arial" w:hAnsi="Arial" w:cs="Arial"/>
          <w:sz w:val="24"/>
          <w:szCs w:val="24"/>
        </w:rPr>
        <w:t>trés</w:t>
      </w:r>
    </w:p>
    <w:p w14:paraId="6FD15A14" w14:textId="4AD40346" w:rsidR="00AA5E72" w:rsidRPr="00C0710A" w:rsidRDefault="00AA5E72" w:rsidP="00C0710A">
      <w:pPr>
        <w:spacing w:line="276" w:lineRule="auto"/>
        <w:jc w:val="center"/>
        <w:rPr>
          <w:rFonts w:ascii="Arial" w:hAnsi="Arial" w:cs="Arial"/>
          <w:sz w:val="24"/>
          <w:szCs w:val="24"/>
        </w:rPr>
      </w:pPr>
      <w:r w:rsidRPr="00C0710A">
        <w:rPr>
          <w:rFonts w:ascii="Arial" w:hAnsi="Arial" w:cs="Arial"/>
          <w:sz w:val="24"/>
          <w:szCs w:val="24"/>
        </w:rPr>
        <w:t xml:space="preserve">Acta </w:t>
      </w:r>
      <w:r w:rsidR="000B2FEF" w:rsidRPr="00C0710A">
        <w:rPr>
          <w:rFonts w:ascii="Arial" w:hAnsi="Arial" w:cs="Arial"/>
          <w:sz w:val="24"/>
          <w:szCs w:val="24"/>
        </w:rPr>
        <w:t xml:space="preserve">de Sala de Discusión </w:t>
      </w:r>
      <w:r w:rsidRPr="00C0710A">
        <w:rPr>
          <w:rFonts w:ascii="Arial" w:hAnsi="Arial" w:cs="Arial"/>
          <w:sz w:val="24"/>
          <w:szCs w:val="24"/>
        </w:rPr>
        <w:t>N</w:t>
      </w:r>
      <w:r w:rsidR="00006663" w:rsidRPr="00C0710A">
        <w:rPr>
          <w:rFonts w:ascii="Arial" w:hAnsi="Arial" w:cs="Arial"/>
          <w:sz w:val="24"/>
          <w:szCs w:val="24"/>
        </w:rPr>
        <w:t xml:space="preserve"> </w:t>
      </w:r>
      <w:r w:rsidR="4FF3168A" w:rsidRPr="00C0710A">
        <w:rPr>
          <w:rFonts w:ascii="Arial" w:hAnsi="Arial" w:cs="Arial"/>
          <w:sz w:val="24"/>
          <w:szCs w:val="24"/>
        </w:rPr>
        <w:t>109</w:t>
      </w:r>
      <w:r w:rsidR="00006663" w:rsidRPr="00C0710A">
        <w:rPr>
          <w:rFonts w:ascii="Arial" w:hAnsi="Arial" w:cs="Arial"/>
          <w:sz w:val="24"/>
          <w:szCs w:val="24"/>
        </w:rPr>
        <w:t xml:space="preserve"> de </w:t>
      </w:r>
      <w:r w:rsidR="00E2761C" w:rsidRPr="00C0710A">
        <w:rPr>
          <w:rFonts w:ascii="Arial" w:hAnsi="Arial" w:cs="Arial"/>
          <w:sz w:val="24"/>
          <w:szCs w:val="24"/>
        </w:rPr>
        <w:t>1</w:t>
      </w:r>
      <w:r w:rsidR="7B7E2616" w:rsidRPr="00C0710A">
        <w:rPr>
          <w:rFonts w:ascii="Arial" w:hAnsi="Arial" w:cs="Arial"/>
          <w:sz w:val="24"/>
          <w:szCs w:val="24"/>
        </w:rPr>
        <w:t>2</w:t>
      </w:r>
      <w:r w:rsidR="00E2761C" w:rsidRPr="00C0710A">
        <w:rPr>
          <w:rFonts w:ascii="Arial" w:hAnsi="Arial" w:cs="Arial"/>
          <w:sz w:val="24"/>
          <w:szCs w:val="24"/>
        </w:rPr>
        <w:t xml:space="preserve"> de septiembre de 2023</w:t>
      </w:r>
    </w:p>
    <w:p w14:paraId="5DAB6C7B" w14:textId="4E795C64" w:rsidR="00F929BF" w:rsidRDefault="00F929BF" w:rsidP="00C0710A">
      <w:pPr>
        <w:pStyle w:val="Textoindependiente"/>
        <w:spacing w:line="276" w:lineRule="auto"/>
        <w:rPr>
          <w:rFonts w:cs="Arial"/>
          <w:sz w:val="24"/>
          <w:szCs w:val="24"/>
        </w:rPr>
      </w:pPr>
    </w:p>
    <w:p w14:paraId="20DA4E9C" w14:textId="77777777" w:rsidR="00C0710A" w:rsidRPr="00C0710A" w:rsidRDefault="00C0710A" w:rsidP="00C0710A">
      <w:pPr>
        <w:pStyle w:val="Textoindependiente"/>
        <w:spacing w:line="276" w:lineRule="auto"/>
        <w:rPr>
          <w:rFonts w:cs="Arial"/>
          <w:sz w:val="24"/>
          <w:szCs w:val="24"/>
        </w:rPr>
      </w:pPr>
    </w:p>
    <w:p w14:paraId="49092A22" w14:textId="60A2C99A" w:rsidR="00C84F18" w:rsidRPr="00096D12" w:rsidRDefault="00E605C6" w:rsidP="00C0710A">
      <w:pPr>
        <w:pStyle w:val="Textoindependiente"/>
        <w:spacing w:line="276" w:lineRule="auto"/>
        <w:rPr>
          <w:rFonts w:cs="Arial"/>
          <w:spacing w:val="-4"/>
          <w:sz w:val="24"/>
          <w:szCs w:val="24"/>
        </w:rPr>
      </w:pPr>
      <w:bookmarkStart w:id="0" w:name="_GoBack"/>
      <w:r w:rsidRPr="00096D12">
        <w:rPr>
          <w:rFonts w:cs="Arial"/>
          <w:spacing w:val="-4"/>
          <w:sz w:val="24"/>
          <w:szCs w:val="24"/>
        </w:rPr>
        <w:t xml:space="preserve">Procede la Sala </w:t>
      </w:r>
      <w:r w:rsidR="00C80517" w:rsidRPr="00096D12">
        <w:rPr>
          <w:rFonts w:cs="Arial"/>
          <w:spacing w:val="-4"/>
          <w:sz w:val="24"/>
          <w:szCs w:val="24"/>
        </w:rPr>
        <w:t xml:space="preserve">de Decisión Laboral del </w:t>
      </w:r>
      <w:r w:rsidR="00AA5E72" w:rsidRPr="00096D12">
        <w:rPr>
          <w:rFonts w:cs="Arial"/>
          <w:spacing w:val="-4"/>
          <w:sz w:val="24"/>
          <w:szCs w:val="24"/>
        </w:rPr>
        <w:t xml:space="preserve">Tribunal Superior del Distrito Judicial de Pereira a </w:t>
      </w:r>
      <w:r w:rsidR="00004135" w:rsidRPr="00096D12">
        <w:rPr>
          <w:rFonts w:cs="Arial"/>
          <w:spacing w:val="-4"/>
          <w:sz w:val="24"/>
          <w:szCs w:val="24"/>
        </w:rPr>
        <w:t xml:space="preserve">decidir la impugnación </w:t>
      </w:r>
      <w:r w:rsidR="002C3642" w:rsidRPr="00096D12">
        <w:rPr>
          <w:rFonts w:cs="Arial"/>
          <w:spacing w:val="-4"/>
          <w:sz w:val="24"/>
          <w:szCs w:val="24"/>
        </w:rPr>
        <w:t xml:space="preserve">de </w:t>
      </w:r>
      <w:r w:rsidR="0033108F" w:rsidRPr="00096D12">
        <w:rPr>
          <w:rFonts w:cs="Arial"/>
          <w:spacing w:val="-4"/>
          <w:sz w:val="24"/>
          <w:szCs w:val="24"/>
        </w:rPr>
        <w:t xml:space="preserve">la </w:t>
      </w:r>
      <w:r w:rsidR="0033108F" w:rsidRPr="00096D12">
        <w:rPr>
          <w:rFonts w:cs="Arial"/>
          <w:b/>
          <w:bCs/>
          <w:spacing w:val="-4"/>
          <w:sz w:val="24"/>
          <w:szCs w:val="24"/>
        </w:rPr>
        <w:t>Administradora Colombiana de Pensiones –</w:t>
      </w:r>
      <w:r w:rsidR="009B3F5B" w:rsidRPr="00096D12">
        <w:rPr>
          <w:rFonts w:cs="Arial"/>
          <w:b/>
          <w:bCs/>
          <w:spacing w:val="-4"/>
          <w:sz w:val="24"/>
          <w:szCs w:val="24"/>
        </w:rPr>
        <w:t xml:space="preserve"> </w:t>
      </w:r>
      <w:r w:rsidR="0033108F" w:rsidRPr="00096D12">
        <w:rPr>
          <w:rFonts w:cs="Arial"/>
          <w:b/>
          <w:bCs/>
          <w:spacing w:val="-4"/>
          <w:sz w:val="24"/>
          <w:szCs w:val="24"/>
        </w:rPr>
        <w:t>Colpensiones</w:t>
      </w:r>
      <w:r w:rsidR="0033108F" w:rsidRPr="00096D12">
        <w:rPr>
          <w:rFonts w:cs="Arial"/>
          <w:spacing w:val="-4"/>
          <w:sz w:val="24"/>
          <w:szCs w:val="24"/>
        </w:rPr>
        <w:t xml:space="preserve">- </w:t>
      </w:r>
      <w:r w:rsidR="00004135" w:rsidRPr="00096D12">
        <w:rPr>
          <w:rFonts w:cs="Arial"/>
          <w:spacing w:val="-4"/>
          <w:sz w:val="24"/>
          <w:szCs w:val="24"/>
        </w:rPr>
        <w:t>contra la sen</w:t>
      </w:r>
      <w:r w:rsidR="00C84F18" w:rsidRPr="00096D12">
        <w:rPr>
          <w:rFonts w:cs="Arial"/>
          <w:spacing w:val="-4"/>
          <w:sz w:val="24"/>
          <w:szCs w:val="24"/>
        </w:rPr>
        <w:t>tencia proferida por el Juzgado</w:t>
      </w:r>
      <w:r w:rsidR="005B0B79" w:rsidRPr="00096D12">
        <w:rPr>
          <w:rFonts w:cs="Arial"/>
          <w:spacing w:val="-4"/>
          <w:sz w:val="24"/>
          <w:szCs w:val="24"/>
        </w:rPr>
        <w:t xml:space="preserve"> </w:t>
      </w:r>
      <w:r w:rsidR="00E2761C" w:rsidRPr="00096D12">
        <w:rPr>
          <w:rFonts w:cs="Arial"/>
          <w:spacing w:val="-4"/>
          <w:sz w:val="24"/>
          <w:szCs w:val="24"/>
        </w:rPr>
        <w:t>Cuarto</w:t>
      </w:r>
      <w:r w:rsidR="00210DF2" w:rsidRPr="00096D12">
        <w:rPr>
          <w:rFonts w:cs="Arial"/>
          <w:spacing w:val="-4"/>
          <w:sz w:val="24"/>
          <w:szCs w:val="24"/>
        </w:rPr>
        <w:t xml:space="preserve"> </w:t>
      </w:r>
      <w:r w:rsidR="005B0B79" w:rsidRPr="00096D12">
        <w:rPr>
          <w:rFonts w:cs="Arial"/>
          <w:spacing w:val="-4"/>
          <w:sz w:val="24"/>
          <w:szCs w:val="24"/>
        </w:rPr>
        <w:t>Laboral del Circuito</w:t>
      </w:r>
      <w:r w:rsidR="00004135" w:rsidRPr="00096D12">
        <w:rPr>
          <w:rFonts w:cs="Arial"/>
          <w:spacing w:val="-4"/>
          <w:sz w:val="24"/>
          <w:szCs w:val="24"/>
        </w:rPr>
        <w:t xml:space="preserve"> </w:t>
      </w:r>
      <w:r w:rsidR="00DB1D74" w:rsidRPr="00096D12">
        <w:rPr>
          <w:rFonts w:cs="Arial"/>
          <w:spacing w:val="-4"/>
          <w:sz w:val="24"/>
          <w:szCs w:val="24"/>
        </w:rPr>
        <w:t xml:space="preserve">de </w:t>
      </w:r>
      <w:r w:rsidR="00210DF2" w:rsidRPr="00096D12">
        <w:rPr>
          <w:rFonts w:cs="Arial"/>
          <w:spacing w:val="-4"/>
          <w:sz w:val="24"/>
          <w:szCs w:val="24"/>
        </w:rPr>
        <w:t>Pereira</w:t>
      </w:r>
      <w:r w:rsidR="00C84F18" w:rsidRPr="00096D12">
        <w:rPr>
          <w:rFonts w:cs="Arial"/>
          <w:spacing w:val="-4"/>
          <w:sz w:val="24"/>
          <w:szCs w:val="24"/>
        </w:rPr>
        <w:t xml:space="preserve"> </w:t>
      </w:r>
      <w:r w:rsidR="00004135" w:rsidRPr="00096D12">
        <w:rPr>
          <w:rFonts w:cs="Arial"/>
          <w:spacing w:val="-4"/>
          <w:sz w:val="24"/>
          <w:szCs w:val="24"/>
        </w:rPr>
        <w:t xml:space="preserve">el día </w:t>
      </w:r>
      <w:r w:rsidR="00E2761C" w:rsidRPr="00096D12">
        <w:rPr>
          <w:rFonts w:cs="Arial"/>
          <w:spacing w:val="-4"/>
          <w:sz w:val="24"/>
          <w:szCs w:val="24"/>
        </w:rPr>
        <w:t>31 de julio de 2023</w:t>
      </w:r>
      <w:r w:rsidR="00004135" w:rsidRPr="00096D12">
        <w:rPr>
          <w:rFonts w:cs="Arial"/>
          <w:spacing w:val="-4"/>
          <w:sz w:val="24"/>
          <w:szCs w:val="24"/>
        </w:rPr>
        <w:t xml:space="preserve">, dentro de la </w:t>
      </w:r>
      <w:r w:rsidR="00004135" w:rsidRPr="00096D12">
        <w:rPr>
          <w:rFonts w:cs="Arial"/>
          <w:b/>
          <w:spacing w:val="-4"/>
          <w:sz w:val="24"/>
          <w:szCs w:val="24"/>
        </w:rPr>
        <w:t>acción de tutela</w:t>
      </w:r>
      <w:r w:rsidR="00004135" w:rsidRPr="00096D12">
        <w:rPr>
          <w:rFonts w:cs="Arial"/>
          <w:spacing w:val="-4"/>
          <w:sz w:val="24"/>
          <w:szCs w:val="24"/>
        </w:rPr>
        <w:t xml:space="preserve"> </w:t>
      </w:r>
      <w:r w:rsidR="001B5C06" w:rsidRPr="00096D12">
        <w:rPr>
          <w:rFonts w:cs="Arial"/>
          <w:spacing w:val="-4"/>
          <w:sz w:val="24"/>
          <w:szCs w:val="24"/>
        </w:rPr>
        <w:t>que</w:t>
      </w:r>
      <w:r w:rsidR="000338C3" w:rsidRPr="00096D12">
        <w:rPr>
          <w:rFonts w:cs="Arial"/>
          <w:spacing w:val="-4"/>
          <w:sz w:val="24"/>
          <w:szCs w:val="24"/>
        </w:rPr>
        <w:t xml:space="preserve"> </w:t>
      </w:r>
      <w:r w:rsidR="00F56F91" w:rsidRPr="00096D12">
        <w:rPr>
          <w:rFonts w:cs="Arial"/>
          <w:spacing w:val="-4"/>
          <w:sz w:val="24"/>
          <w:szCs w:val="24"/>
        </w:rPr>
        <w:t xml:space="preserve">le adelanta la señora </w:t>
      </w:r>
      <w:r w:rsidR="00E2761C" w:rsidRPr="00096D12">
        <w:rPr>
          <w:rFonts w:cs="Arial"/>
          <w:b/>
          <w:spacing w:val="-4"/>
          <w:sz w:val="24"/>
          <w:szCs w:val="24"/>
        </w:rPr>
        <w:t xml:space="preserve">Alba Lucía Ramírez </w:t>
      </w:r>
      <w:proofErr w:type="spellStart"/>
      <w:r w:rsidR="00E2761C" w:rsidRPr="00096D12">
        <w:rPr>
          <w:rFonts w:cs="Arial"/>
          <w:b/>
          <w:spacing w:val="-4"/>
          <w:sz w:val="24"/>
          <w:szCs w:val="24"/>
        </w:rPr>
        <w:t>Ramírez</w:t>
      </w:r>
      <w:proofErr w:type="spellEnd"/>
      <w:r w:rsidR="00757C4E" w:rsidRPr="00096D12">
        <w:rPr>
          <w:rFonts w:cs="Arial"/>
          <w:spacing w:val="-4"/>
          <w:sz w:val="24"/>
          <w:szCs w:val="24"/>
        </w:rPr>
        <w:t>, donde también funge como accionada</w:t>
      </w:r>
      <w:r w:rsidR="000338C3" w:rsidRPr="00096D12">
        <w:rPr>
          <w:rFonts w:cs="Arial"/>
          <w:spacing w:val="-4"/>
          <w:sz w:val="24"/>
          <w:szCs w:val="24"/>
        </w:rPr>
        <w:t xml:space="preserve"> l</w:t>
      </w:r>
      <w:r w:rsidR="007B0D41" w:rsidRPr="00096D12">
        <w:rPr>
          <w:rFonts w:cs="Arial"/>
          <w:spacing w:val="-4"/>
          <w:sz w:val="24"/>
          <w:szCs w:val="24"/>
        </w:rPr>
        <w:t>a</w:t>
      </w:r>
      <w:r w:rsidR="000338C3" w:rsidRPr="00096D12">
        <w:rPr>
          <w:rFonts w:cs="Arial"/>
          <w:spacing w:val="-4"/>
          <w:sz w:val="24"/>
          <w:szCs w:val="24"/>
        </w:rPr>
        <w:t xml:space="preserve"> </w:t>
      </w:r>
      <w:r w:rsidR="000338C3" w:rsidRPr="00096D12">
        <w:rPr>
          <w:rFonts w:cs="Arial"/>
          <w:b/>
          <w:spacing w:val="-4"/>
          <w:sz w:val="24"/>
          <w:szCs w:val="24"/>
        </w:rPr>
        <w:t>J</w:t>
      </w:r>
      <w:r w:rsidR="00050211" w:rsidRPr="00096D12">
        <w:rPr>
          <w:rFonts w:cs="Arial"/>
          <w:b/>
          <w:spacing w:val="-4"/>
          <w:sz w:val="24"/>
          <w:szCs w:val="24"/>
        </w:rPr>
        <w:t>unta</w:t>
      </w:r>
      <w:r w:rsidR="00006663" w:rsidRPr="00096D12">
        <w:rPr>
          <w:rFonts w:cs="Arial"/>
          <w:b/>
          <w:spacing w:val="-4"/>
          <w:sz w:val="24"/>
          <w:szCs w:val="24"/>
        </w:rPr>
        <w:t xml:space="preserve"> </w:t>
      </w:r>
      <w:r w:rsidR="000338C3" w:rsidRPr="00096D12">
        <w:rPr>
          <w:rFonts w:cs="Arial"/>
          <w:b/>
          <w:spacing w:val="-4"/>
          <w:sz w:val="24"/>
          <w:szCs w:val="24"/>
        </w:rPr>
        <w:t>Regional de Calificación de Invalidez</w:t>
      </w:r>
      <w:r w:rsidR="00C80517" w:rsidRPr="00096D12">
        <w:rPr>
          <w:rFonts w:cs="Arial"/>
          <w:spacing w:val="-4"/>
          <w:sz w:val="24"/>
          <w:szCs w:val="24"/>
          <w:shd w:val="clear" w:color="auto" w:fill="FAF9F8"/>
        </w:rPr>
        <w:t>.</w:t>
      </w:r>
      <w:r w:rsidR="00630C67" w:rsidRPr="00096D12">
        <w:rPr>
          <w:rFonts w:cs="Arial"/>
          <w:spacing w:val="-4"/>
          <w:sz w:val="24"/>
          <w:szCs w:val="24"/>
        </w:rPr>
        <w:t xml:space="preserve"> </w:t>
      </w:r>
    </w:p>
    <w:p w14:paraId="02EB378F" w14:textId="77777777" w:rsidR="00630C67" w:rsidRPr="00096D12" w:rsidRDefault="00630C67" w:rsidP="00C0710A">
      <w:pPr>
        <w:pStyle w:val="Textoindependiente"/>
        <w:spacing w:line="276" w:lineRule="auto"/>
        <w:rPr>
          <w:rFonts w:cs="Arial"/>
          <w:b/>
          <w:spacing w:val="-4"/>
          <w:sz w:val="24"/>
          <w:szCs w:val="24"/>
        </w:rPr>
      </w:pPr>
    </w:p>
    <w:p w14:paraId="3DDAE31D" w14:textId="77777777" w:rsidR="0099774B" w:rsidRPr="00096D12" w:rsidRDefault="0099774B" w:rsidP="00C0710A">
      <w:pPr>
        <w:pStyle w:val="Ttulo2"/>
        <w:spacing w:line="276" w:lineRule="auto"/>
        <w:rPr>
          <w:rFonts w:cs="Arial"/>
          <w:spacing w:val="-4"/>
          <w:szCs w:val="24"/>
        </w:rPr>
      </w:pPr>
      <w:r w:rsidRPr="00096D12">
        <w:rPr>
          <w:rFonts w:cs="Arial"/>
          <w:spacing w:val="-4"/>
          <w:szCs w:val="24"/>
        </w:rPr>
        <w:t>HECHOS QUE ORIGINARON LA ACCIÓN:</w:t>
      </w:r>
    </w:p>
    <w:p w14:paraId="5A39BBE3" w14:textId="77777777" w:rsidR="0099774B" w:rsidRPr="00096D12" w:rsidRDefault="0099774B" w:rsidP="00C0710A">
      <w:pPr>
        <w:spacing w:line="276" w:lineRule="auto"/>
        <w:jc w:val="both"/>
        <w:rPr>
          <w:rFonts w:ascii="Arial" w:hAnsi="Arial" w:cs="Arial"/>
          <w:spacing w:val="-4"/>
          <w:sz w:val="24"/>
          <w:szCs w:val="24"/>
        </w:rPr>
      </w:pPr>
    </w:p>
    <w:p w14:paraId="2CDFCFE5" w14:textId="096BF2D5" w:rsidR="00050211" w:rsidRPr="00096D12" w:rsidRDefault="00456C1A" w:rsidP="00C0710A">
      <w:pPr>
        <w:spacing w:line="276" w:lineRule="auto"/>
        <w:jc w:val="both"/>
        <w:rPr>
          <w:rFonts w:ascii="Arial" w:hAnsi="Arial" w:cs="Arial"/>
          <w:spacing w:val="-4"/>
          <w:sz w:val="24"/>
          <w:szCs w:val="24"/>
        </w:rPr>
      </w:pPr>
      <w:r w:rsidRPr="00096D12">
        <w:rPr>
          <w:rFonts w:ascii="Arial" w:hAnsi="Arial" w:cs="Arial"/>
          <w:spacing w:val="-4"/>
          <w:sz w:val="24"/>
          <w:szCs w:val="24"/>
        </w:rPr>
        <w:t xml:space="preserve">Informa </w:t>
      </w:r>
      <w:r w:rsidR="00F56F91" w:rsidRPr="00096D12">
        <w:rPr>
          <w:rFonts w:ascii="Arial" w:hAnsi="Arial" w:cs="Arial"/>
          <w:spacing w:val="-4"/>
          <w:sz w:val="24"/>
          <w:szCs w:val="24"/>
        </w:rPr>
        <w:t xml:space="preserve">la señora </w:t>
      </w:r>
      <w:r w:rsidR="00050211" w:rsidRPr="00096D12">
        <w:rPr>
          <w:rFonts w:ascii="Arial" w:hAnsi="Arial" w:cs="Arial"/>
          <w:spacing w:val="-4"/>
          <w:sz w:val="24"/>
          <w:szCs w:val="24"/>
        </w:rPr>
        <w:t xml:space="preserve">Alba Lucía Ramírez </w:t>
      </w:r>
      <w:proofErr w:type="spellStart"/>
      <w:r w:rsidR="00050211" w:rsidRPr="00096D12">
        <w:rPr>
          <w:rFonts w:ascii="Arial" w:hAnsi="Arial" w:cs="Arial"/>
          <w:spacing w:val="-4"/>
          <w:sz w:val="24"/>
          <w:szCs w:val="24"/>
        </w:rPr>
        <w:t>Ramírez</w:t>
      </w:r>
      <w:proofErr w:type="spellEnd"/>
      <w:r w:rsidR="00050211" w:rsidRPr="00096D12">
        <w:rPr>
          <w:rFonts w:ascii="Arial" w:hAnsi="Arial" w:cs="Arial"/>
          <w:spacing w:val="-4"/>
          <w:sz w:val="24"/>
          <w:szCs w:val="24"/>
        </w:rPr>
        <w:t xml:space="preserve"> que, luego de iniciar el proceso de calificación ante Colpensiones, fu</w:t>
      </w:r>
      <w:r w:rsidR="00A16AEB" w:rsidRPr="00096D12">
        <w:rPr>
          <w:rFonts w:ascii="Arial" w:hAnsi="Arial" w:cs="Arial"/>
          <w:spacing w:val="-4"/>
          <w:sz w:val="24"/>
          <w:szCs w:val="24"/>
        </w:rPr>
        <w:t>e</w:t>
      </w:r>
      <w:r w:rsidR="00050211" w:rsidRPr="00096D12">
        <w:rPr>
          <w:rFonts w:ascii="Arial" w:hAnsi="Arial" w:cs="Arial"/>
          <w:spacing w:val="-4"/>
          <w:sz w:val="24"/>
          <w:szCs w:val="24"/>
        </w:rPr>
        <w:t xml:space="preserve"> valorada por esa entidad con un 30.75% de pérdida de la capacidad laboral</w:t>
      </w:r>
      <w:r w:rsidR="00A16AEB" w:rsidRPr="00096D12">
        <w:rPr>
          <w:rFonts w:ascii="Arial" w:hAnsi="Arial" w:cs="Arial"/>
          <w:spacing w:val="-4"/>
          <w:sz w:val="24"/>
          <w:szCs w:val="24"/>
        </w:rPr>
        <w:t xml:space="preserve">, </w:t>
      </w:r>
      <w:r w:rsidR="00050211" w:rsidRPr="00096D12">
        <w:rPr>
          <w:rFonts w:ascii="Arial" w:hAnsi="Arial" w:cs="Arial"/>
          <w:spacing w:val="-4"/>
          <w:sz w:val="24"/>
          <w:szCs w:val="24"/>
        </w:rPr>
        <w:t xml:space="preserve"> estructurada el 12 de abril de 2023; que contra dicha decisión fueron </w:t>
      </w:r>
      <w:r w:rsidR="00050211" w:rsidRPr="00096D12">
        <w:rPr>
          <w:rFonts w:ascii="Arial" w:hAnsi="Arial" w:cs="Arial"/>
          <w:spacing w:val="-4"/>
          <w:sz w:val="24"/>
          <w:szCs w:val="24"/>
        </w:rPr>
        <w:lastRenderedPageBreak/>
        <w:t>manifestadas inconformidades el día 29 de junio de 2023</w:t>
      </w:r>
      <w:r w:rsidR="008B758B" w:rsidRPr="00096D12">
        <w:rPr>
          <w:rFonts w:ascii="Arial" w:hAnsi="Arial" w:cs="Arial"/>
          <w:spacing w:val="-4"/>
          <w:sz w:val="24"/>
          <w:szCs w:val="24"/>
        </w:rPr>
        <w:t xml:space="preserve"> </w:t>
      </w:r>
      <w:r w:rsidR="00050211" w:rsidRPr="00096D12">
        <w:rPr>
          <w:rFonts w:ascii="Arial" w:hAnsi="Arial" w:cs="Arial"/>
          <w:spacing w:val="-4"/>
          <w:sz w:val="24"/>
          <w:szCs w:val="24"/>
        </w:rPr>
        <w:t>sin que a la fecha se tenga noticia del pago de honorarios por parte del fondo de pensiones público ni la remisión del expedienta a la Junta Regional de Calificación de Invalidez,</w:t>
      </w:r>
      <w:r w:rsidR="00A16AEB" w:rsidRPr="00096D12">
        <w:rPr>
          <w:rFonts w:ascii="Arial" w:hAnsi="Arial" w:cs="Arial"/>
          <w:spacing w:val="-4"/>
          <w:sz w:val="24"/>
          <w:szCs w:val="24"/>
        </w:rPr>
        <w:t xml:space="preserve"> lo que ha impedido que se continúe con</w:t>
      </w:r>
      <w:r w:rsidR="00050211" w:rsidRPr="00096D12">
        <w:rPr>
          <w:rFonts w:ascii="Arial" w:hAnsi="Arial" w:cs="Arial"/>
          <w:spacing w:val="-4"/>
          <w:sz w:val="24"/>
          <w:szCs w:val="24"/>
        </w:rPr>
        <w:t xml:space="preserve"> el trámite que ha iniciado en procura de acceder a la prestación que cubre el respectivo riesgo.</w:t>
      </w:r>
    </w:p>
    <w:p w14:paraId="55B6C927" w14:textId="604FBDE6" w:rsidR="00050211" w:rsidRPr="00096D12" w:rsidRDefault="00050211" w:rsidP="00C0710A">
      <w:pPr>
        <w:spacing w:line="276" w:lineRule="auto"/>
        <w:jc w:val="both"/>
        <w:rPr>
          <w:rFonts w:ascii="Arial" w:hAnsi="Arial" w:cs="Arial"/>
          <w:spacing w:val="-4"/>
          <w:sz w:val="24"/>
          <w:szCs w:val="24"/>
        </w:rPr>
      </w:pPr>
    </w:p>
    <w:p w14:paraId="442F53EE" w14:textId="78B50B4C" w:rsidR="0099774B" w:rsidRPr="00096D12" w:rsidRDefault="00A16AEB" w:rsidP="00C0710A">
      <w:pPr>
        <w:spacing w:line="276" w:lineRule="auto"/>
        <w:jc w:val="both"/>
        <w:rPr>
          <w:rFonts w:ascii="Arial" w:hAnsi="Arial" w:cs="Arial"/>
          <w:spacing w:val="-4"/>
          <w:sz w:val="24"/>
          <w:szCs w:val="24"/>
        </w:rPr>
      </w:pPr>
      <w:r w:rsidRPr="00096D12">
        <w:rPr>
          <w:rFonts w:ascii="Arial" w:hAnsi="Arial" w:cs="Arial"/>
          <w:spacing w:val="-4"/>
          <w:sz w:val="24"/>
          <w:szCs w:val="24"/>
        </w:rPr>
        <w:t xml:space="preserve">Por lo </w:t>
      </w:r>
      <w:r w:rsidR="00050211" w:rsidRPr="00096D12">
        <w:rPr>
          <w:rFonts w:ascii="Arial" w:hAnsi="Arial" w:cs="Arial"/>
          <w:spacing w:val="-4"/>
          <w:sz w:val="24"/>
          <w:szCs w:val="24"/>
        </w:rPr>
        <w:t>expuesto</w:t>
      </w:r>
      <w:r w:rsidRPr="00096D12">
        <w:rPr>
          <w:rFonts w:ascii="Arial" w:hAnsi="Arial" w:cs="Arial"/>
          <w:spacing w:val="-4"/>
          <w:sz w:val="24"/>
          <w:szCs w:val="24"/>
        </w:rPr>
        <w:t xml:space="preserve">, </w:t>
      </w:r>
      <w:r w:rsidR="00050211" w:rsidRPr="00096D12">
        <w:rPr>
          <w:rFonts w:ascii="Arial" w:hAnsi="Arial" w:cs="Arial"/>
          <w:spacing w:val="-4"/>
          <w:sz w:val="24"/>
          <w:szCs w:val="24"/>
        </w:rPr>
        <w:t xml:space="preserve">considera que la omisión de </w:t>
      </w:r>
      <w:r w:rsidRPr="00096D12">
        <w:rPr>
          <w:rFonts w:ascii="Arial" w:hAnsi="Arial" w:cs="Arial"/>
          <w:spacing w:val="-4"/>
          <w:sz w:val="24"/>
          <w:szCs w:val="24"/>
        </w:rPr>
        <w:t>Colpensiones</w:t>
      </w:r>
      <w:r w:rsidR="00050211" w:rsidRPr="00096D12">
        <w:rPr>
          <w:rFonts w:ascii="Arial" w:hAnsi="Arial" w:cs="Arial"/>
          <w:spacing w:val="-4"/>
          <w:sz w:val="24"/>
          <w:szCs w:val="24"/>
        </w:rPr>
        <w:t xml:space="preserve"> vulnera </w:t>
      </w:r>
      <w:r w:rsidRPr="00096D12">
        <w:rPr>
          <w:rFonts w:ascii="Arial" w:hAnsi="Arial" w:cs="Arial"/>
          <w:spacing w:val="-4"/>
          <w:sz w:val="24"/>
          <w:szCs w:val="24"/>
        </w:rPr>
        <w:t>los</w:t>
      </w:r>
      <w:r w:rsidR="00050211" w:rsidRPr="00096D12">
        <w:rPr>
          <w:rFonts w:ascii="Arial" w:hAnsi="Arial" w:cs="Arial"/>
          <w:spacing w:val="-4"/>
          <w:sz w:val="24"/>
          <w:szCs w:val="24"/>
        </w:rPr>
        <w:t xml:space="preserve"> derechos fundamentales a la seguridad social, al mínimo vital</w:t>
      </w:r>
      <w:r w:rsidR="007D17DC" w:rsidRPr="00096D12">
        <w:rPr>
          <w:rFonts w:ascii="Arial" w:hAnsi="Arial" w:cs="Arial"/>
          <w:spacing w:val="-4"/>
          <w:sz w:val="24"/>
          <w:szCs w:val="24"/>
        </w:rPr>
        <w:t xml:space="preserve"> y al debido proceso</w:t>
      </w:r>
      <w:r w:rsidRPr="00096D12">
        <w:rPr>
          <w:rFonts w:ascii="Arial" w:hAnsi="Arial" w:cs="Arial"/>
          <w:spacing w:val="-4"/>
          <w:sz w:val="24"/>
          <w:szCs w:val="24"/>
        </w:rPr>
        <w:t xml:space="preserve"> de los cuales es titular, </w:t>
      </w:r>
      <w:r w:rsidR="007D17DC" w:rsidRPr="00096D12">
        <w:rPr>
          <w:rFonts w:ascii="Arial" w:hAnsi="Arial" w:cs="Arial"/>
          <w:spacing w:val="-4"/>
          <w:sz w:val="24"/>
          <w:szCs w:val="24"/>
        </w:rPr>
        <w:t>por lo que reclama su protección por esta vía</w:t>
      </w:r>
      <w:r w:rsidRPr="00096D12">
        <w:rPr>
          <w:rFonts w:ascii="Arial" w:hAnsi="Arial" w:cs="Arial"/>
          <w:spacing w:val="-4"/>
          <w:sz w:val="24"/>
          <w:szCs w:val="24"/>
        </w:rPr>
        <w:t xml:space="preserve"> y, como medida de restablecimiento, pretende que se </w:t>
      </w:r>
      <w:r w:rsidR="007D17DC" w:rsidRPr="00096D12">
        <w:rPr>
          <w:rFonts w:ascii="Arial" w:hAnsi="Arial" w:cs="Arial"/>
          <w:spacing w:val="-4"/>
          <w:sz w:val="24"/>
          <w:szCs w:val="24"/>
        </w:rPr>
        <w:t xml:space="preserve">ordene a Colpensiones </w:t>
      </w:r>
      <w:r w:rsidRPr="00096D12">
        <w:rPr>
          <w:rFonts w:ascii="Arial" w:hAnsi="Arial" w:cs="Arial"/>
          <w:spacing w:val="-4"/>
          <w:sz w:val="24"/>
          <w:szCs w:val="24"/>
        </w:rPr>
        <w:t>pagar</w:t>
      </w:r>
      <w:r w:rsidR="007D17DC" w:rsidRPr="00096D12">
        <w:rPr>
          <w:rFonts w:ascii="Arial" w:hAnsi="Arial" w:cs="Arial"/>
          <w:spacing w:val="-4"/>
          <w:sz w:val="24"/>
          <w:szCs w:val="24"/>
        </w:rPr>
        <w:t xml:space="preserve"> los </w:t>
      </w:r>
      <w:r w:rsidR="00852061" w:rsidRPr="00096D12">
        <w:rPr>
          <w:rFonts w:ascii="Arial" w:hAnsi="Arial" w:cs="Arial"/>
          <w:spacing w:val="-4"/>
          <w:sz w:val="24"/>
          <w:szCs w:val="24"/>
        </w:rPr>
        <w:t xml:space="preserve">honorarios </w:t>
      </w:r>
      <w:r w:rsidRPr="00096D12">
        <w:rPr>
          <w:rFonts w:ascii="Arial" w:hAnsi="Arial" w:cs="Arial"/>
          <w:spacing w:val="-4"/>
          <w:sz w:val="24"/>
          <w:szCs w:val="24"/>
        </w:rPr>
        <w:t>de</w:t>
      </w:r>
      <w:r w:rsidR="00852061" w:rsidRPr="00096D12">
        <w:rPr>
          <w:rFonts w:ascii="Arial" w:hAnsi="Arial" w:cs="Arial"/>
          <w:spacing w:val="-4"/>
          <w:sz w:val="24"/>
          <w:szCs w:val="24"/>
        </w:rPr>
        <w:t xml:space="preserve"> la Junta </w:t>
      </w:r>
      <w:r w:rsidR="007D17DC" w:rsidRPr="00096D12">
        <w:rPr>
          <w:rFonts w:ascii="Arial" w:hAnsi="Arial" w:cs="Arial"/>
          <w:spacing w:val="-4"/>
          <w:sz w:val="24"/>
          <w:szCs w:val="24"/>
        </w:rPr>
        <w:t>Regional</w:t>
      </w:r>
      <w:r w:rsidR="00852061" w:rsidRPr="00096D12">
        <w:rPr>
          <w:rFonts w:ascii="Arial" w:hAnsi="Arial" w:cs="Arial"/>
          <w:spacing w:val="-4"/>
          <w:sz w:val="24"/>
          <w:szCs w:val="24"/>
        </w:rPr>
        <w:t xml:space="preserve"> de Calificación de </w:t>
      </w:r>
      <w:r w:rsidR="5771F46C" w:rsidRPr="00096D12">
        <w:rPr>
          <w:rFonts w:ascii="Arial" w:hAnsi="Arial" w:cs="Arial"/>
          <w:spacing w:val="-4"/>
          <w:sz w:val="24"/>
          <w:szCs w:val="24"/>
        </w:rPr>
        <w:t>Invalidez y</w:t>
      </w:r>
      <w:r w:rsidR="007D17DC" w:rsidRPr="00096D12">
        <w:rPr>
          <w:rFonts w:ascii="Arial" w:hAnsi="Arial" w:cs="Arial"/>
          <w:spacing w:val="-4"/>
          <w:sz w:val="24"/>
          <w:szCs w:val="24"/>
        </w:rPr>
        <w:t xml:space="preserve"> remi</w:t>
      </w:r>
      <w:r w:rsidRPr="00096D12">
        <w:rPr>
          <w:rFonts w:ascii="Arial" w:hAnsi="Arial" w:cs="Arial"/>
          <w:spacing w:val="-4"/>
          <w:sz w:val="24"/>
          <w:szCs w:val="24"/>
        </w:rPr>
        <w:t>tir</w:t>
      </w:r>
      <w:r w:rsidR="007D17DC" w:rsidRPr="00096D12">
        <w:rPr>
          <w:rFonts w:ascii="Arial" w:hAnsi="Arial" w:cs="Arial"/>
          <w:spacing w:val="-4"/>
          <w:sz w:val="24"/>
          <w:szCs w:val="24"/>
        </w:rPr>
        <w:t xml:space="preserve"> el expediente a esa entidad para que se continúe con el trámite pertinente</w:t>
      </w:r>
      <w:r w:rsidR="00852061" w:rsidRPr="00096D12">
        <w:rPr>
          <w:rFonts w:ascii="Arial" w:hAnsi="Arial" w:cs="Arial"/>
          <w:spacing w:val="-4"/>
          <w:sz w:val="24"/>
          <w:szCs w:val="24"/>
        </w:rPr>
        <w:t>.</w:t>
      </w:r>
    </w:p>
    <w:p w14:paraId="72A3D3EC" w14:textId="77777777" w:rsidR="0099774B" w:rsidRPr="00096D12" w:rsidRDefault="0099774B" w:rsidP="00C0710A">
      <w:pPr>
        <w:spacing w:line="276" w:lineRule="auto"/>
        <w:jc w:val="both"/>
        <w:rPr>
          <w:rFonts w:ascii="Arial" w:hAnsi="Arial" w:cs="Arial"/>
          <w:spacing w:val="-4"/>
          <w:sz w:val="24"/>
          <w:szCs w:val="24"/>
        </w:rPr>
      </w:pPr>
    </w:p>
    <w:p w14:paraId="5CE58782" w14:textId="77777777" w:rsidR="0099774B" w:rsidRPr="00096D12" w:rsidRDefault="0099774B" w:rsidP="00C0710A">
      <w:pPr>
        <w:pStyle w:val="Ttulo2"/>
        <w:spacing w:line="276" w:lineRule="auto"/>
        <w:jc w:val="center"/>
        <w:rPr>
          <w:rFonts w:cs="Arial"/>
          <w:spacing w:val="-4"/>
          <w:szCs w:val="24"/>
        </w:rPr>
      </w:pPr>
      <w:r w:rsidRPr="00096D12">
        <w:rPr>
          <w:rFonts w:cs="Arial"/>
          <w:spacing w:val="-4"/>
          <w:szCs w:val="24"/>
        </w:rPr>
        <w:t>TRÁMITE IMPARTIDO</w:t>
      </w:r>
    </w:p>
    <w:p w14:paraId="0D0B940D" w14:textId="77777777" w:rsidR="0099774B" w:rsidRPr="00096D12" w:rsidRDefault="0099774B" w:rsidP="00C0710A">
      <w:pPr>
        <w:spacing w:line="276" w:lineRule="auto"/>
        <w:rPr>
          <w:rFonts w:ascii="Arial" w:hAnsi="Arial" w:cs="Arial"/>
          <w:spacing w:val="-4"/>
          <w:sz w:val="24"/>
          <w:szCs w:val="24"/>
        </w:rPr>
      </w:pPr>
    </w:p>
    <w:p w14:paraId="747EA00E" w14:textId="7F1E2854" w:rsidR="0099774B" w:rsidRPr="00096D12" w:rsidRDefault="0099774B" w:rsidP="00C0710A">
      <w:pPr>
        <w:spacing w:line="276" w:lineRule="auto"/>
        <w:jc w:val="both"/>
        <w:rPr>
          <w:rFonts w:ascii="Arial" w:hAnsi="Arial" w:cs="Arial"/>
          <w:spacing w:val="-4"/>
          <w:sz w:val="24"/>
          <w:szCs w:val="24"/>
        </w:rPr>
      </w:pPr>
      <w:r w:rsidRPr="00096D12">
        <w:rPr>
          <w:rFonts w:ascii="Arial" w:hAnsi="Arial" w:cs="Arial"/>
          <w:spacing w:val="-4"/>
          <w:sz w:val="24"/>
          <w:szCs w:val="24"/>
        </w:rPr>
        <w:t xml:space="preserve">La acción de tutela correspondió por reparto al Juzgado </w:t>
      </w:r>
      <w:r w:rsidR="005F3268" w:rsidRPr="00096D12">
        <w:rPr>
          <w:rFonts w:ascii="Arial" w:hAnsi="Arial" w:cs="Arial"/>
          <w:spacing w:val="-4"/>
          <w:sz w:val="24"/>
          <w:szCs w:val="24"/>
        </w:rPr>
        <w:t>Cuarto</w:t>
      </w:r>
      <w:r w:rsidR="00160C83" w:rsidRPr="00096D12">
        <w:rPr>
          <w:rFonts w:ascii="Arial" w:hAnsi="Arial" w:cs="Arial"/>
          <w:spacing w:val="-4"/>
          <w:sz w:val="24"/>
          <w:szCs w:val="24"/>
        </w:rPr>
        <w:t xml:space="preserve"> </w:t>
      </w:r>
      <w:r w:rsidR="00121D1D" w:rsidRPr="00096D12">
        <w:rPr>
          <w:rFonts w:ascii="Arial" w:hAnsi="Arial" w:cs="Arial"/>
          <w:spacing w:val="-4"/>
          <w:sz w:val="24"/>
          <w:szCs w:val="24"/>
        </w:rPr>
        <w:t>Laboral del Circuito de Pereira</w:t>
      </w:r>
      <w:r w:rsidRPr="00096D12">
        <w:rPr>
          <w:rFonts w:ascii="Arial" w:hAnsi="Arial" w:cs="Arial"/>
          <w:spacing w:val="-4"/>
          <w:sz w:val="24"/>
          <w:szCs w:val="24"/>
        </w:rPr>
        <w:t>, el cual, luego de admitirla</w:t>
      </w:r>
      <w:r w:rsidR="5A1658C1" w:rsidRPr="00096D12">
        <w:rPr>
          <w:rFonts w:ascii="Arial" w:hAnsi="Arial" w:cs="Arial"/>
          <w:spacing w:val="-4"/>
          <w:sz w:val="24"/>
          <w:szCs w:val="24"/>
        </w:rPr>
        <w:t>,</w:t>
      </w:r>
      <w:r w:rsidRPr="00096D12">
        <w:rPr>
          <w:rFonts w:ascii="Arial" w:hAnsi="Arial" w:cs="Arial"/>
          <w:spacing w:val="-4"/>
          <w:sz w:val="24"/>
          <w:szCs w:val="24"/>
        </w:rPr>
        <w:t xml:space="preserve"> por auto </w:t>
      </w:r>
      <w:r w:rsidR="00160C83" w:rsidRPr="00096D12">
        <w:rPr>
          <w:rFonts w:ascii="Arial" w:hAnsi="Arial" w:cs="Arial"/>
          <w:spacing w:val="-4"/>
          <w:sz w:val="24"/>
          <w:szCs w:val="24"/>
        </w:rPr>
        <w:t>1</w:t>
      </w:r>
      <w:r w:rsidR="005F3268" w:rsidRPr="00096D12">
        <w:rPr>
          <w:rFonts w:ascii="Arial" w:hAnsi="Arial" w:cs="Arial"/>
          <w:spacing w:val="-4"/>
          <w:sz w:val="24"/>
          <w:szCs w:val="24"/>
        </w:rPr>
        <w:t xml:space="preserve">8 de julio </w:t>
      </w:r>
      <w:r w:rsidR="00A16AEB" w:rsidRPr="00096D12">
        <w:rPr>
          <w:rFonts w:ascii="Arial" w:hAnsi="Arial" w:cs="Arial"/>
          <w:spacing w:val="-4"/>
          <w:sz w:val="24"/>
          <w:szCs w:val="24"/>
        </w:rPr>
        <w:t>del</w:t>
      </w:r>
      <w:r w:rsidRPr="00096D12">
        <w:rPr>
          <w:rFonts w:ascii="Arial" w:hAnsi="Arial" w:cs="Arial"/>
          <w:spacing w:val="-4"/>
          <w:sz w:val="24"/>
          <w:szCs w:val="24"/>
        </w:rPr>
        <w:t xml:space="preserve"> año que avanza, corrió traslado por dos (2) días</w:t>
      </w:r>
      <w:r w:rsidR="00DE2381" w:rsidRPr="00096D12">
        <w:rPr>
          <w:rFonts w:ascii="Arial" w:hAnsi="Arial" w:cs="Arial"/>
          <w:spacing w:val="-4"/>
          <w:sz w:val="24"/>
          <w:szCs w:val="24"/>
        </w:rPr>
        <w:t xml:space="preserve"> a Colpensiones</w:t>
      </w:r>
      <w:r w:rsidR="005F3268" w:rsidRPr="00096D12">
        <w:rPr>
          <w:rFonts w:ascii="Arial" w:hAnsi="Arial" w:cs="Arial"/>
          <w:spacing w:val="-4"/>
          <w:sz w:val="24"/>
          <w:szCs w:val="24"/>
        </w:rPr>
        <w:t xml:space="preserve"> y a la </w:t>
      </w:r>
      <w:r w:rsidR="00DE2381" w:rsidRPr="00096D12">
        <w:rPr>
          <w:rFonts w:ascii="Arial" w:hAnsi="Arial" w:cs="Arial"/>
          <w:spacing w:val="-4"/>
          <w:sz w:val="24"/>
          <w:szCs w:val="24"/>
        </w:rPr>
        <w:t>Junt</w:t>
      </w:r>
      <w:r w:rsidR="005F3268" w:rsidRPr="00096D12">
        <w:rPr>
          <w:rFonts w:ascii="Arial" w:hAnsi="Arial" w:cs="Arial"/>
          <w:spacing w:val="-4"/>
          <w:sz w:val="24"/>
          <w:szCs w:val="24"/>
        </w:rPr>
        <w:t>a</w:t>
      </w:r>
      <w:r w:rsidR="00DE2381" w:rsidRPr="00096D12">
        <w:rPr>
          <w:rFonts w:ascii="Arial" w:hAnsi="Arial" w:cs="Arial"/>
          <w:spacing w:val="-4"/>
          <w:sz w:val="24"/>
          <w:szCs w:val="24"/>
        </w:rPr>
        <w:t xml:space="preserve"> </w:t>
      </w:r>
      <w:r w:rsidR="001866B9" w:rsidRPr="00096D12">
        <w:rPr>
          <w:rFonts w:ascii="Arial" w:hAnsi="Arial" w:cs="Arial"/>
          <w:spacing w:val="-4"/>
          <w:sz w:val="24"/>
          <w:szCs w:val="24"/>
        </w:rPr>
        <w:t xml:space="preserve">Regional </w:t>
      </w:r>
      <w:r w:rsidR="00230DB3" w:rsidRPr="00096D12">
        <w:rPr>
          <w:rFonts w:ascii="Arial" w:hAnsi="Arial" w:cs="Arial"/>
          <w:spacing w:val="-4"/>
          <w:sz w:val="24"/>
          <w:szCs w:val="24"/>
        </w:rPr>
        <w:t>de</w:t>
      </w:r>
      <w:r w:rsidR="00DE2381" w:rsidRPr="00096D12">
        <w:rPr>
          <w:rFonts w:ascii="Arial" w:hAnsi="Arial" w:cs="Arial"/>
          <w:spacing w:val="-4"/>
          <w:sz w:val="24"/>
          <w:szCs w:val="24"/>
        </w:rPr>
        <w:t xml:space="preserve"> Calificación de Invalidez</w:t>
      </w:r>
      <w:r w:rsidR="00A16AEB" w:rsidRPr="00096D12">
        <w:rPr>
          <w:rFonts w:ascii="Arial" w:hAnsi="Arial" w:cs="Arial"/>
          <w:spacing w:val="-4"/>
          <w:sz w:val="24"/>
          <w:szCs w:val="24"/>
        </w:rPr>
        <w:t>, en orden a que se pronuncien en torno a los hechos de la acción y ejerzan el derecho de defensa.</w:t>
      </w:r>
    </w:p>
    <w:p w14:paraId="42A671E3" w14:textId="77777777" w:rsidR="005F3268" w:rsidRPr="00096D12" w:rsidRDefault="005F3268" w:rsidP="00C0710A">
      <w:pPr>
        <w:spacing w:line="276" w:lineRule="auto"/>
        <w:jc w:val="both"/>
        <w:rPr>
          <w:rFonts w:ascii="Arial" w:hAnsi="Arial" w:cs="Arial"/>
          <w:spacing w:val="-4"/>
          <w:sz w:val="24"/>
          <w:szCs w:val="24"/>
        </w:rPr>
      </w:pPr>
    </w:p>
    <w:p w14:paraId="2229EF92" w14:textId="2633A73E" w:rsidR="000739C7" w:rsidRPr="00096D12" w:rsidRDefault="00121D1D" w:rsidP="00C0710A">
      <w:pPr>
        <w:spacing w:line="276" w:lineRule="auto"/>
        <w:jc w:val="both"/>
        <w:rPr>
          <w:rFonts w:ascii="Arial" w:hAnsi="Arial" w:cs="Arial"/>
          <w:spacing w:val="-4"/>
          <w:sz w:val="24"/>
          <w:szCs w:val="24"/>
        </w:rPr>
      </w:pPr>
      <w:r w:rsidRPr="00096D12">
        <w:rPr>
          <w:rFonts w:ascii="Arial" w:hAnsi="Arial" w:cs="Arial"/>
          <w:spacing w:val="-4"/>
          <w:sz w:val="24"/>
          <w:szCs w:val="24"/>
        </w:rPr>
        <w:t>Colpensiones</w:t>
      </w:r>
      <w:r w:rsidR="00F67867" w:rsidRPr="00096D12">
        <w:rPr>
          <w:rFonts w:ascii="Arial" w:hAnsi="Arial" w:cs="Arial"/>
          <w:spacing w:val="-4"/>
          <w:sz w:val="24"/>
          <w:szCs w:val="24"/>
        </w:rPr>
        <w:t xml:space="preserve"> integró la litis </w:t>
      </w:r>
      <w:r w:rsidR="005F3268" w:rsidRPr="00096D12">
        <w:rPr>
          <w:rFonts w:ascii="Arial" w:hAnsi="Arial" w:cs="Arial"/>
          <w:spacing w:val="-4"/>
          <w:sz w:val="24"/>
          <w:szCs w:val="24"/>
        </w:rPr>
        <w:t>formando que</w:t>
      </w:r>
      <w:r w:rsidR="00A16AEB" w:rsidRPr="00096D12">
        <w:rPr>
          <w:rFonts w:ascii="Arial" w:hAnsi="Arial" w:cs="Arial"/>
          <w:spacing w:val="-4"/>
          <w:sz w:val="24"/>
          <w:szCs w:val="24"/>
        </w:rPr>
        <w:t xml:space="preserve"> las inconformidades presentada</w:t>
      </w:r>
      <w:r w:rsidR="000739C7" w:rsidRPr="00096D12">
        <w:rPr>
          <w:rFonts w:ascii="Arial" w:hAnsi="Arial" w:cs="Arial"/>
          <w:spacing w:val="-4"/>
          <w:sz w:val="24"/>
          <w:szCs w:val="24"/>
        </w:rPr>
        <w:t xml:space="preserve">s en término por la Alba Lucía Ramírez </w:t>
      </w:r>
      <w:proofErr w:type="spellStart"/>
      <w:r w:rsidR="000739C7" w:rsidRPr="00096D12">
        <w:rPr>
          <w:rFonts w:ascii="Arial" w:hAnsi="Arial" w:cs="Arial"/>
          <w:spacing w:val="-4"/>
          <w:sz w:val="24"/>
          <w:szCs w:val="24"/>
        </w:rPr>
        <w:t>Ramírez</w:t>
      </w:r>
      <w:proofErr w:type="spellEnd"/>
      <w:r w:rsidR="000739C7" w:rsidRPr="00096D12">
        <w:rPr>
          <w:rFonts w:ascii="Arial" w:hAnsi="Arial" w:cs="Arial"/>
          <w:spacing w:val="-4"/>
          <w:sz w:val="24"/>
          <w:szCs w:val="24"/>
        </w:rPr>
        <w:t xml:space="preserve"> respecto al dictamen emitido por esa entidad el día 20 de junio de </w:t>
      </w:r>
      <w:r w:rsidR="6C5AB94F" w:rsidRPr="00096D12">
        <w:rPr>
          <w:rFonts w:ascii="Arial" w:hAnsi="Arial" w:cs="Arial"/>
          <w:spacing w:val="-4"/>
          <w:sz w:val="24"/>
          <w:szCs w:val="24"/>
        </w:rPr>
        <w:t xml:space="preserve">2023, </w:t>
      </w:r>
      <w:r w:rsidR="46E9617C" w:rsidRPr="00096D12">
        <w:rPr>
          <w:rFonts w:ascii="Arial" w:hAnsi="Arial" w:cs="Arial"/>
          <w:spacing w:val="-4"/>
          <w:sz w:val="24"/>
          <w:szCs w:val="24"/>
        </w:rPr>
        <w:t>serían incluidas</w:t>
      </w:r>
      <w:r w:rsidR="005F3268" w:rsidRPr="00096D12">
        <w:rPr>
          <w:rFonts w:ascii="Arial" w:hAnsi="Arial" w:cs="Arial"/>
          <w:spacing w:val="-4"/>
          <w:sz w:val="24"/>
          <w:szCs w:val="24"/>
        </w:rPr>
        <w:t xml:space="preserve"> par</w:t>
      </w:r>
      <w:r w:rsidR="00A16AEB" w:rsidRPr="00096D12">
        <w:rPr>
          <w:rFonts w:ascii="Arial" w:hAnsi="Arial" w:cs="Arial"/>
          <w:spacing w:val="-4"/>
          <w:sz w:val="24"/>
          <w:szCs w:val="24"/>
        </w:rPr>
        <w:t>a</w:t>
      </w:r>
      <w:r w:rsidR="005F3268" w:rsidRPr="00096D12">
        <w:rPr>
          <w:rFonts w:ascii="Arial" w:hAnsi="Arial" w:cs="Arial"/>
          <w:spacing w:val="-4"/>
          <w:sz w:val="24"/>
          <w:szCs w:val="24"/>
        </w:rPr>
        <w:t xml:space="preserve"> estudio y</w:t>
      </w:r>
      <w:r w:rsidR="000739C7" w:rsidRPr="00096D12">
        <w:rPr>
          <w:rFonts w:ascii="Arial" w:hAnsi="Arial" w:cs="Arial"/>
          <w:spacing w:val="-4"/>
          <w:sz w:val="24"/>
          <w:szCs w:val="24"/>
        </w:rPr>
        <w:t xml:space="preserve"> que</w:t>
      </w:r>
      <w:r w:rsidR="00A16AEB" w:rsidRPr="00096D12">
        <w:rPr>
          <w:rFonts w:ascii="Arial" w:hAnsi="Arial" w:cs="Arial"/>
          <w:spacing w:val="-4"/>
          <w:sz w:val="24"/>
          <w:szCs w:val="24"/>
        </w:rPr>
        <w:t xml:space="preserve">, </w:t>
      </w:r>
      <w:r w:rsidR="000739C7" w:rsidRPr="00096D12">
        <w:rPr>
          <w:rFonts w:ascii="Arial" w:hAnsi="Arial" w:cs="Arial"/>
          <w:spacing w:val="-4"/>
          <w:sz w:val="24"/>
          <w:szCs w:val="24"/>
        </w:rPr>
        <w:t>d</w:t>
      </w:r>
      <w:r w:rsidR="005F3268" w:rsidRPr="00096D12">
        <w:rPr>
          <w:rFonts w:ascii="Arial" w:hAnsi="Arial" w:cs="Arial"/>
          <w:spacing w:val="-4"/>
          <w:sz w:val="24"/>
          <w:szCs w:val="24"/>
        </w:rPr>
        <w:t>e ser pertinente</w:t>
      </w:r>
      <w:r w:rsidR="000739C7" w:rsidRPr="00096D12">
        <w:rPr>
          <w:rFonts w:ascii="Arial" w:hAnsi="Arial" w:cs="Arial"/>
          <w:spacing w:val="-4"/>
          <w:sz w:val="24"/>
          <w:szCs w:val="24"/>
        </w:rPr>
        <w:t>s</w:t>
      </w:r>
      <w:r w:rsidR="00A16AEB" w:rsidRPr="00096D12">
        <w:rPr>
          <w:rFonts w:ascii="Arial" w:hAnsi="Arial" w:cs="Arial"/>
          <w:spacing w:val="-4"/>
          <w:sz w:val="24"/>
          <w:szCs w:val="24"/>
        </w:rPr>
        <w:t xml:space="preserve">, </w:t>
      </w:r>
      <w:r w:rsidR="005F3268" w:rsidRPr="00096D12">
        <w:rPr>
          <w:rFonts w:ascii="Arial" w:hAnsi="Arial" w:cs="Arial"/>
          <w:spacing w:val="-4"/>
          <w:sz w:val="24"/>
          <w:szCs w:val="24"/>
        </w:rPr>
        <w:t xml:space="preserve">se </w:t>
      </w:r>
      <w:r w:rsidR="000739C7" w:rsidRPr="00096D12">
        <w:rPr>
          <w:rFonts w:ascii="Arial" w:hAnsi="Arial" w:cs="Arial"/>
          <w:spacing w:val="-4"/>
          <w:sz w:val="24"/>
          <w:szCs w:val="24"/>
        </w:rPr>
        <w:t xml:space="preserve">les daría </w:t>
      </w:r>
      <w:r w:rsidR="005F3268" w:rsidRPr="00096D12">
        <w:rPr>
          <w:rFonts w:ascii="Arial" w:hAnsi="Arial" w:cs="Arial"/>
          <w:spacing w:val="-4"/>
          <w:sz w:val="24"/>
          <w:szCs w:val="24"/>
        </w:rPr>
        <w:t>el</w:t>
      </w:r>
      <w:r w:rsidR="000739C7" w:rsidRPr="00096D12">
        <w:rPr>
          <w:rFonts w:ascii="Arial" w:hAnsi="Arial" w:cs="Arial"/>
          <w:spacing w:val="-4"/>
          <w:sz w:val="24"/>
          <w:szCs w:val="24"/>
        </w:rPr>
        <w:t xml:space="preserve"> </w:t>
      </w:r>
      <w:r w:rsidR="005F3268" w:rsidRPr="00096D12">
        <w:rPr>
          <w:rFonts w:ascii="Arial" w:hAnsi="Arial" w:cs="Arial"/>
          <w:spacing w:val="-4"/>
          <w:sz w:val="24"/>
          <w:szCs w:val="24"/>
        </w:rPr>
        <w:t xml:space="preserve">trámite </w:t>
      </w:r>
      <w:r w:rsidR="000739C7" w:rsidRPr="00096D12">
        <w:rPr>
          <w:rFonts w:ascii="Arial" w:hAnsi="Arial" w:cs="Arial"/>
          <w:spacing w:val="-4"/>
          <w:sz w:val="24"/>
          <w:szCs w:val="24"/>
        </w:rPr>
        <w:t xml:space="preserve">previsto en el </w:t>
      </w:r>
      <w:r w:rsidR="005F3268" w:rsidRPr="00096D12">
        <w:rPr>
          <w:rFonts w:ascii="Arial" w:hAnsi="Arial" w:cs="Arial"/>
          <w:spacing w:val="-4"/>
          <w:sz w:val="24"/>
          <w:szCs w:val="24"/>
        </w:rPr>
        <w:t>artículo 142 del Decreto 019 de 2012</w:t>
      </w:r>
      <w:r w:rsidR="000739C7" w:rsidRPr="00096D12">
        <w:rPr>
          <w:rFonts w:ascii="Arial" w:hAnsi="Arial" w:cs="Arial"/>
          <w:spacing w:val="-4"/>
          <w:sz w:val="24"/>
          <w:szCs w:val="24"/>
        </w:rPr>
        <w:t xml:space="preserve">. </w:t>
      </w:r>
    </w:p>
    <w:p w14:paraId="1BDB3986" w14:textId="77777777" w:rsidR="000739C7" w:rsidRPr="00096D12" w:rsidRDefault="000739C7" w:rsidP="00C0710A">
      <w:pPr>
        <w:spacing w:line="276" w:lineRule="auto"/>
        <w:jc w:val="both"/>
        <w:rPr>
          <w:rFonts w:ascii="Arial" w:hAnsi="Arial" w:cs="Arial"/>
          <w:spacing w:val="-4"/>
          <w:sz w:val="24"/>
          <w:szCs w:val="24"/>
        </w:rPr>
      </w:pPr>
    </w:p>
    <w:p w14:paraId="3A21241B" w14:textId="70FB3103" w:rsidR="00034B59" w:rsidRPr="00096D12" w:rsidRDefault="000739C7" w:rsidP="00C0710A">
      <w:pPr>
        <w:spacing w:line="276" w:lineRule="auto"/>
        <w:jc w:val="both"/>
        <w:rPr>
          <w:rFonts w:ascii="Arial" w:hAnsi="Arial" w:cs="Arial"/>
          <w:spacing w:val="-4"/>
          <w:sz w:val="24"/>
          <w:szCs w:val="24"/>
        </w:rPr>
      </w:pPr>
      <w:r w:rsidRPr="00096D12">
        <w:rPr>
          <w:rFonts w:ascii="Arial" w:hAnsi="Arial" w:cs="Arial"/>
          <w:spacing w:val="-4"/>
          <w:sz w:val="24"/>
          <w:szCs w:val="24"/>
        </w:rPr>
        <w:t xml:space="preserve">Indicó además </w:t>
      </w:r>
      <w:r w:rsidR="7D84E451" w:rsidRPr="00096D12">
        <w:rPr>
          <w:rFonts w:ascii="Arial" w:hAnsi="Arial" w:cs="Arial"/>
          <w:spacing w:val="-4"/>
          <w:sz w:val="24"/>
          <w:szCs w:val="24"/>
        </w:rPr>
        <w:t>que,</w:t>
      </w:r>
      <w:r w:rsidRPr="00096D12">
        <w:rPr>
          <w:rFonts w:ascii="Arial" w:hAnsi="Arial" w:cs="Arial"/>
          <w:spacing w:val="-4"/>
          <w:sz w:val="24"/>
          <w:szCs w:val="24"/>
        </w:rPr>
        <w:t xml:space="preserve"> si bien se evidencia </w:t>
      </w:r>
      <w:r w:rsidR="005F3268" w:rsidRPr="00096D12">
        <w:rPr>
          <w:rFonts w:ascii="Arial" w:hAnsi="Arial" w:cs="Arial"/>
          <w:spacing w:val="-4"/>
          <w:sz w:val="24"/>
          <w:szCs w:val="24"/>
        </w:rPr>
        <w:t>mora en el procedimiento, ello no legitima a la actora para impetrar la acción de tutela reclamando el pago de los honorarios de la Junta Regional y el traslado de expediente, pues primero debe agotarse el procedimiento administrativo</w:t>
      </w:r>
      <w:r w:rsidR="00784BCB" w:rsidRPr="00096D12">
        <w:rPr>
          <w:rFonts w:ascii="Arial" w:hAnsi="Arial" w:cs="Arial"/>
          <w:spacing w:val="-4"/>
          <w:sz w:val="24"/>
          <w:szCs w:val="24"/>
        </w:rPr>
        <w:t xml:space="preserve"> y luego el tr</w:t>
      </w:r>
      <w:r w:rsidR="00034B59" w:rsidRPr="00096D12">
        <w:rPr>
          <w:rFonts w:ascii="Arial" w:hAnsi="Arial" w:cs="Arial"/>
          <w:spacing w:val="-4"/>
          <w:sz w:val="24"/>
          <w:szCs w:val="24"/>
        </w:rPr>
        <w:t>á</w:t>
      </w:r>
      <w:r w:rsidR="00784BCB" w:rsidRPr="00096D12">
        <w:rPr>
          <w:rFonts w:ascii="Arial" w:hAnsi="Arial" w:cs="Arial"/>
          <w:spacing w:val="-4"/>
          <w:sz w:val="24"/>
          <w:szCs w:val="24"/>
        </w:rPr>
        <w:t>mite judicial</w:t>
      </w:r>
      <w:r w:rsidR="00034B59" w:rsidRPr="00096D12">
        <w:rPr>
          <w:rFonts w:ascii="Arial" w:hAnsi="Arial" w:cs="Arial"/>
          <w:spacing w:val="-4"/>
          <w:sz w:val="24"/>
          <w:szCs w:val="24"/>
        </w:rPr>
        <w:t>.</w:t>
      </w:r>
    </w:p>
    <w:p w14:paraId="697E6B5F" w14:textId="77777777" w:rsidR="00034B59" w:rsidRPr="00096D12" w:rsidRDefault="00034B59" w:rsidP="00C0710A">
      <w:pPr>
        <w:spacing w:line="276" w:lineRule="auto"/>
        <w:jc w:val="both"/>
        <w:rPr>
          <w:rFonts w:ascii="Arial" w:hAnsi="Arial" w:cs="Arial"/>
          <w:spacing w:val="-4"/>
          <w:sz w:val="24"/>
          <w:szCs w:val="24"/>
        </w:rPr>
      </w:pPr>
    </w:p>
    <w:p w14:paraId="6DD42616" w14:textId="1747E682" w:rsidR="009324E7" w:rsidRPr="00096D12" w:rsidRDefault="00034B59" w:rsidP="00C0710A">
      <w:pPr>
        <w:spacing w:line="276" w:lineRule="auto"/>
        <w:jc w:val="both"/>
        <w:rPr>
          <w:rFonts w:ascii="Arial" w:eastAsia="Arial" w:hAnsi="Arial" w:cs="Arial"/>
          <w:spacing w:val="-4"/>
          <w:sz w:val="24"/>
          <w:szCs w:val="24"/>
          <w:lang w:val="es-CO"/>
        </w:rPr>
      </w:pPr>
      <w:r w:rsidRPr="00096D12">
        <w:rPr>
          <w:rFonts w:ascii="Arial" w:hAnsi="Arial" w:cs="Arial"/>
          <w:spacing w:val="-4"/>
          <w:sz w:val="24"/>
          <w:szCs w:val="24"/>
        </w:rPr>
        <w:t xml:space="preserve">Refiere que en este asunto, dada </w:t>
      </w:r>
      <w:r w:rsidR="2AFF9E81" w:rsidRPr="00096D12">
        <w:rPr>
          <w:rFonts w:ascii="Arial" w:hAnsi="Arial" w:cs="Arial"/>
          <w:spacing w:val="-4"/>
          <w:sz w:val="24"/>
          <w:szCs w:val="24"/>
        </w:rPr>
        <w:t>la</w:t>
      </w:r>
      <w:r w:rsidRPr="00096D12">
        <w:rPr>
          <w:rFonts w:ascii="Arial" w:hAnsi="Arial" w:cs="Arial"/>
          <w:spacing w:val="-4"/>
          <w:sz w:val="24"/>
          <w:szCs w:val="24"/>
        </w:rPr>
        <w:t xml:space="preserve"> naturaleza subsidiaria y residual</w:t>
      </w:r>
      <w:r w:rsidR="000739C7" w:rsidRPr="00096D12">
        <w:rPr>
          <w:rFonts w:ascii="Arial" w:hAnsi="Arial" w:cs="Arial"/>
          <w:spacing w:val="-4"/>
          <w:sz w:val="24"/>
          <w:szCs w:val="24"/>
        </w:rPr>
        <w:t xml:space="preserve"> de la acción de tutela, la misma no procede, pues considera que </w:t>
      </w:r>
      <w:r w:rsidRPr="00096D12">
        <w:rPr>
          <w:rFonts w:ascii="Arial" w:hAnsi="Arial" w:cs="Arial"/>
          <w:spacing w:val="-4"/>
          <w:sz w:val="24"/>
          <w:szCs w:val="24"/>
        </w:rPr>
        <w:t xml:space="preserve">no es el medio para discutir las </w:t>
      </w:r>
      <w:r w:rsidR="005C1641" w:rsidRPr="00096D12">
        <w:rPr>
          <w:rFonts w:ascii="Arial" w:eastAsia="Arial" w:hAnsi="Arial" w:cs="Arial"/>
          <w:spacing w:val="-4"/>
          <w:sz w:val="24"/>
          <w:szCs w:val="24"/>
          <w:lang w:val="es-CO"/>
        </w:rPr>
        <w:t xml:space="preserve">omisiones de la administración, </w:t>
      </w:r>
      <w:r w:rsidRPr="00096D12">
        <w:rPr>
          <w:rFonts w:ascii="Arial" w:eastAsia="Arial" w:hAnsi="Arial" w:cs="Arial"/>
          <w:spacing w:val="-4"/>
          <w:sz w:val="24"/>
          <w:szCs w:val="24"/>
          <w:lang w:val="es-CO"/>
        </w:rPr>
        <w:t xml:space="preserve">ya que para ello fueron previstos los mecanismos ordinarios de defensa judicial, dentro de  los que se cuentan </w:t>
      </w:r>
      <w:r w:rsidR="009324E7" w:rsidRPr="00096D12">
        <w:rPr>
          <w:rFonts w:ascii="Arial" w:eastAsia="Arial" w:hAnsi="Arial" w:cs="Arial"/>
          <w:spacing w:val="-4"/>
          <w:sz w:val="24"/>
          <w:szCs w:val="24"/>
          <w:lang w:val="es-CO"/>
        </w:rPr>
        <w:t>los procesos cuyo conocimiento le fueron asignados al juez laboral, cuya órbita de competencia no debe ser invadida por su par constitucional, máxime cuando, como en este caso, no se demostró la afectación de los derechos fundamentales de la accionante, ni el perjuicio irremediable como presupuesto necesario para que la justicia constitucional intervenga de manera definitiva o transitoria.</w:t>
      </w:r>
    </w:p>
    <w:p w14:paraId="0EBA1B01" w14:textId="77777777" w:rsidR="009324E7" w:rsidRPr="00096D12" w:rsidRDefault="009324E7" w:rsidP="00C0710A">
      <w:pPr>
        <w:spacing w:line="276" w:lineRule="auto"/>
        <w:jc w:val="both"/>
        <w:rPr>
          <w:rFonts w:ascii="Arial" w:eastAsia="Arial" w:hAnsi="Arial" w:cs="Arial"/>
          <w:spacing w:val="-4"/>
          <w:sz w:val="24"/>
          <w:szCs w:val="24"/>
          <w:lang w:val="es-CO"/>
        </w:rPr>
      </w:pPr>
    </w:p>
    <w:p w14:paraId="44091161" w14:textId="6F576241" w:rsidR="003613B6" w:rsidRPr="00096D12" w:rsidRDefault="00121D1D" w:rsidP="00C0710A">
      <w:pPr>
        <w:spacing w:line="276" w:lineRule="auto"/>
        <w:jc w:val="both"/>
        <w:rPr>
          <w:rFonts w:ascii="Arial" w:hAnsi="Arial" w:cs="Arial"/>
          <w:spacing w:val="-4"/>
          <w:sz w:val="24"/>
          <w:szCs w:val="24"/>
        </w:rPr>
      </w:pPr>
      <w:r w:rsidRPr="00096D12">
        <w:rPr>
          <w:rFonts w:ascii="Arial" w:hAnsi="Arial" w:cs="Arial"/>
          <w:spacing w:val="-4"/>
          <w:sz w:val="24"/>
          <w:szCs w:val="24"/>
        </w:rPr>
        <w:t xml:space="preserve">Llegado el día del fallo, la juez </w:t>
      </w:r>
      <w:r w:rsidRPr="00096D12">
        <w:rPr>
          <w:rFonts w:ascii="Arial" w:hAnsi="Arial" w:cs="Arial"/>
          <w:i/>
          <w:iCs/>
          <w:spacing w:val="-4"/>
          <w:sz w:val="24"/>
          <w:szCs w:val="24"/>
        </w:rPr>
        <w:t>a-quo</w:t>
      </w:r>
      <w:r w:rsidRPr="00096D12">
        <w:rPr>
          <w:rFonts w:ascii="Arial" w:hAnsi="Arial" w:cs="Arial"/>
          <w:spacing w:val="-4"/>
          <w:sz w:val="24"/>
          <w:szCs w:val="24"/>
        </w:rPr>
        <w:t xml:space="preserve"> amparó</w:t>
      </w:r>
      <w:r w:rsidR="005115F3" w:rsidRPr="00096D12">
        <w:rPr>
          <w:rFonts w:ascii="Arial" w:hAnsi="Arial" w:cs="Arial"/>
          <w:spacing w:val="-4"/>
          <w:sz w:val="24"/>
          <w:szCs w:val="24"/>
        </w:rPr>
        <w:t xml:space="preserve"> </w:t>
      </w:r>
      <w:r w:rsidR="00AD738F" w:rsidRPr="00096D12">
        <w:rPr>
          <w:rFonts w:ascii="Arial" w:hAnsi="Arial" w:cs="Arial"/>
          <w:spacing w:val="-4"/>
          <w:sz w:val="24"/>
          <w:szCs w:val="24"/>
        </w:rPr>
        <w:t>los derechos fundamentales a la seguridad social y al debido proceso</w:t>
      </w:r>
      <w:r w:rsidR="0004116F" w:rsidRPr="00096D12">
        <w:rPr>
          <w:rFonts w:ascii="Arial" w:hAnsi="Arial" w:cs="Arial"/>
          <w:spacing w:val="-4"/>
          <w:sz w:val="24"/>
          <w:szCs w:val="24"/>
        </w:rPr>
        <w:t xml:space="preserve"> de titularidad de la señora </w:t>
      </w:r>
      <w:r w:rsidR="00AD738F" w:rsidRPr="00096D12">
        <w:rPr>
          <w:rFonts w:ascii="Arial" w:hAnsi="Arial" w:cs="Arial"/>
          <w:spacing w:val="-4"/>
          <w:sz w:val="24"/>
          <w:szCs w:val="24"/>
        </w:rPr>
        <w:t xml:space="preserve">Alba Lucía Ramírez </w:t>
      </w:r>
      <w:proofErr w:type="spellStart"/>
      <w:r w:rsidR="00D324D9" w:rsidRPr="00096D12">
        <w:rPr>
          <w:rFonts w:ascii="Arial" w:hAnsi="Arial" w:cs="Arial"/>
          <w:spacing w:val="-4"/>
          <w:sz w:val="24"/>
          <w:szCs w:val="24"/>
        </w:rPr>
        <w:t>Ramírez</w:t>
      </w:r>
      <w:proofErr w:type="spellEnd"/>
      <w:r w:rsidRPr="00096D12">
        <w:rPr>
          <w:rFonts w:ascii="Arial" w:hAnsi="Arial" w:cs="Arial"/>
          <w:spacing w:val="-4"/>
          <w:sz w:val="24"/>
          <w:szCs w:val="24"/>
        </w:rPr>
        <w:t xml:space="preserve"> al advertir</w:t>
      </w:r>
      <w:r w:rsidR="00AD738F" w:rsidRPr="00096D12">
        <w:rPr>
          <w:rFonts w:ascii="Arial" w:hAnsi="Arial" w:cs="Arial"/>
          <w:spacing w:val="-4"/>
          <w:sz w:val="24"/>
          <w:szCs w:val="24"/>
        </w:rPr>
        <w:t xml:space="preserve"> que Colpensiones no ha cumplido con la carga que legalmente le corresponde, esto es</w:t>
      </w:r>
      <w:r w:rsidR="5D0ABAC9" w:rsidRPr="00096D12">
        <w:rPr>
          <w:rFonts w:ascii="Arial" w:hAnsi="Arial" w:cs="Arial"/>
          <w:spacing w:val="-4"/>
          <w:sz w:val="24"/>
          <w:szCs w:val="24"/>
        </w:rPr>
        <w:t>,</w:t>
      </w:r>
      <w:r w:rsidR="00AD738F" w:rsidRPr="00096D12">
        <w:rPr>
          <w:rFonts w:ascii="Arial" w:hAnsi="Arial" w:cs="Arial"/>
          <w:spacing w:val="-4"/>
          <w:sz w:val="24"/>
          <w:szCs w:val="24"/>
        </w:rPr>
        <w:t xml:space="preserve"> el pago de los honorarios a la Junta Regional de Calificación de Invalidez, entorpeciendo con ello el trámite adelantado por la tutelante tendiente a que se determine </w:t>
      </w:r>
      <w:r w:rsidR="002F79D0" w:rsidRPr="00096D12">
        <w:rPr>
          <w:rFonts w:ascii="Arial" w:hAnsi="Arial" w:cs="Arial"/>
          <w:spacing w:val="-4"/>
          <w:sz w:val="24"/>
          <w:szCs w:val="24"/>
        </w:rPr>
        <w:t xml:space="preserve">el porcentaje en que </w:t>
      </w:r>
      <w:r w:rsidR="77967B21" w:rsidRPr="00096D12">
        <w:rPr>
          <w:rFonts w:ascii="Arial" w:hAnsi="Arial" w:cs="Arial"/>
          <w:spacing w:val="-4"/>
          <w:sz w:val="24"/>
          <w:szCs w:val="24"/>
        </w:rPr>
        <w:t xml:space="preserve">se </w:t>
      </w:r>
      <w:r w:rsidR="002F79D0" w:rsidRPr="00096D12">
        <w:rPr>
          <w:rFonts w:ascii="Arial" w:hAnsi="Arial" w:cs="Arial"/>
          <w:spacing w:val="-4"/>
          <w:sz w:val="24"/>
          <w:szCs w:val="24"/>
        </w:rPr>
        <w:t>ha disminuido su capacidad laboral.</w:t>
      </w:r>
    </w:p>
    <w:p w14:paraId="40B3BC4E" w14:textId="77777777" w:rsidR="00D324D9" w:rsidRPr="00096D12" w:rsidRDefault="00D324D9" w:rsidP="00C0710A">
      <w:pPr>
        <w:spacing w:line="276" w:lineRule="auto"/>
        <w:jc w:val="both"/>
        <w:rPr>
          <w:rFonts w:ascii="Arial" w:hAnsi="Arial" w:cs="Arial"/>
          <w:spacing w:val="-4"/>
          <w:sz w:val="24"/>
          <w:szCs w:val="24"/>
        </w:rPr>
      </w:pPr>
    </w:p>
    <w:p w14:paraId="3CF5EC00" w14:textId="4A4BDE6B" w:rsidR="00DC4560" w:rsidRPr="00096D12" w:rsidRDefault="00AD738F" w:rsidP="00C0710A">
      <w:pPr>
        <w:pStyle w:val="Textoindependiente"/>
        <w:spacing w:line="276" w:lineRule="auto"/>
        <w:rPr>
          <w:rFonts w:cs="Arial"/>
          <w:spacing w:val="-4"/>
          <w:sz w:val="24"/>
          <w:szCs w:val="24"/>
        </w:rPr>
      </w:pPr>
      <w:r w:rsidRPr="00096D12">
        <w:rPr>
          <w:rFonts w:cs="Arial"/>
          <w:spacing w:val="-4"/>
          <w:sz w:val="24"/>
          <w:szCs w:val="24"/>
        </w:rPr>
        <w:t xml:space="preserve">Consecuente con lo expuesto, </w:t>
      </w:r>
      <w:r w:rsidR="00121D1D" w:rsidRPr="00096D12">
        <w:rPr>
          <w:rFonts w:cs="Arial"/>
          <w:spacing w:val="-4"/>
          <w:sz w:val="24"/>
          <w:szCs w:val="24"/>
        </w:rPr>
        <w:t>ordenó a Colpensiones realizar el pago de dichos emolumentos</w:t>
      </w:r>
      <w:r w:rsidR="002F79D0" w:rsidRPr="00096D12">
        <w:rPr>
          <w:rFonts w:cs="Arial"/>
          <w:spacing w:val="-4"/>
          <w:sz w:val="24"/>
          <w:szCs w:val="24"/>
        </w:rPr>
        <w:t xml:space="preserve">, así como la remisión del expediente al órgano calificador a nivel regional, el </w:t>
      </w:r>
      <w:r w:rsidR="002F79D0" w:rsidRPr="00096D12">
        <w:rPr>
          <w:rFonts w:cs="Arial"/>
          <w:spacing w:val="-4"/>
          <w:sz w:val="24"/>
          <w:szCs w:val="24"/>
        </w:rPr>
        <w:lastRenderedPageBreak/>
        <w:t>cual, de paso sea dicho, fue desvinculado del presente trámite, al no ser responsable de la afectación de las garantía</w:t>
      </w:r>
      <w:r w:rsidR="00D324D9" w:rsidRPr="00096D12">
        <w:rPr>
          <w:rFonts w:cs="Arial"/>
          <w:spacing w:val="-4"/>
          <w:sz w:val="24"/>
          <w:szCs w:val="24"/>
        </w:rPr>
        <w:t>s</w:t>
      </w:r>
      <w:r w:rsidR="002F79D0" w:rsidRPr="00096D12">
        <w:rPr>
          <w:rFonts w:cs="Arial"/>
          <w:spacing w:val="-4"/>
          <w:sz w:val="24"/>
          <w:szCs w:val="24"/>
        </w:rPr>
        <w:t xml:space="preserve"> fundamentales protegidas en esta oportunidad.</w:t>
      </w:r>
    </w:p>
    <w:p w14:paraId="38D9213E" w14:textId="77777777" w:rsidR="0014112F" w:rsidRPr="00096D12" w:rsidRDefault="0014112F" w:rsidP="00C0710A">
      <w:pPr>
        <w:pStyle w:val="Textoindependiente"/>
        <w:spacing w:line="276" w:lineRule="auto"/>
        <w:rPr>
          <w:rFonts w:cs="Arial"/>
          <w:spacing w:val="-4"/>
          <w:sz w:val="24"/>
          <w:szCs w:val="24"/>
        </w:rPr>
      </w:pPr>
    </w:p>
    <w:p w14:paraId="360379C0" w14:textId="77777777" w:rsidR="00D324D9" w:rsidRPr="00096D12" w:rsidRDefault="0014112F" w:rsidP="00C0710A">
      <w:pPr>
        <w:pStyle w:val="Textoindependiente"/>
        <w:spacing w:line="276" w:lineRule="auto"/>
        <w:rPr>
          <w:rFonts w:cs="Arial"/>
          <w:spacing w:val="-4"/>
          <w:sz w:val="24"/>
          <w:szCs w:val="24"/>
        </w:rPr>
      </w:pPr>
      <w:r w:rsidRPr="00096D12">
        <w:rPr>
          <w:rFonts w:cs="Arial"/>
          <w:spacing w:val="-4"/>
          <w:sz w:val="24"/>
          <w:szCs w:val="24"/>
        </w:rPr>
        <w:t xml:space="preserve">Inconforme con tal decisión </w:t>
      </w:r>
      <w:r w:rsidR="00683D2F" w:rsidRPr="00096D12">
        <w:rPr>
          <w:rFonts w:cs="Arial"/>
          <w:spacing w:val="-4"/>
          <w:sz w:val="24"/>
          <w:szCs w:val="24"/>
        </w:rPr>
        <w:t xml:space="preserve">Colpensiones </w:t>
      </w:r>
      <w:r w:rsidR="002F79D0" w:rsidRPr="00096D12">
        <w:rPr>
          <w:rFonts w:cs="Arial"/>
          <w:spacing w:val="-4"/>
          <w:sz w:val="24"/>
          <w:szCs w:val="24"/>
        </w:rPr>
        <w:t>la</w:t>
      </w:r>
      <w:r w:rsidR="00BE158D" w:rsidRPr="00096D12">
        <w:rPr>
          <w:rFonts w:cs="Arial"/>
          <w:spacing w:val="-4"/>
          <w:sz w:val="24"/>
          <w:szCs w:val="24"/>
        </w:rPr>
        <w:t xml:space="preserve"> impugnó </w:t>
      </w:r>
      <w:r w:rsidR="004F0091" w:rsidRPr="00096D12">
        <w:rPr>
          <w:rFonts w:cs="Arial"/>
          <w:spacing w:val="-4"/>
          <w:sz w:val="24"/>
          <w:szCs w:val="24"/>
        </w:rPr>
        <w:t xml:space="preserve">trayendo a colación similares argumentos a los expuestos al momento de dar respuesta a la acción, adicionando </w:t>
      </w:r>
      <w:r w:rsidR="00683D2F" w:rsidRPr="00096D12">
        <w:rPr>
          <w:rFonts w:cs="Arial"/>
          <w:spacing w:val="-4"/>
          <w:sz w:val="24"/>
          <w:szCs w:val="24"/>
        </w:rPr>
        <w:t xml:space="preserve">lo relacionado </w:t>
      </w:r>
      <w:r w:rsidR="002F79D0" w:rsidRPr="00096D12">
        <w:rPr>
          <w:rFonts w:cs="Arial"/>
          <w:spacing w:val="-4"/>
          <w:sz w:val="24"/>
          <w:szCs w:val="24"/>
        </w:rPr>
        <w:t>con la normatividad que regula el  pago de honorarios a las Juntas de Calificación de Invalidez, para señalar que se requiere que estas entidades remitan al fondo público</w:t>
      </w:r>
      <w:r w:rsidR="002F724E" w:rsidRPr="00096D12">
        <w:rPr>
          <w:rFonts w:cs="Arial"/>
          <w:spacing w:val="-4"/>
          <w:sz w:val="24"/>
          <w:szCs w:val="24"/>
        </w:rPr>
        <w:t xml:space="preserve"> de pensiones la factura electrónica de conformidad con la normatividad vigente, argumento que soport</w:t>
      </w:r>
      <w:r w:rsidR="00D324D9" w:rsidRPr="00096D12">
        <w:rPr>
          <w:rFonts w:cs="Arial"/>
          <w:spacing w:val="-4"/>
          <w:sz w:val="24"/>
          <w:szCs w:val="24"/>
        </w:rPr>
        <w:t>ó</w:t>
      </w:r>
      <w:r w:rsidR="002F724E" w:rsidRPr="00096D12">
        <w:rPr>
          <w:rFonts w:cs="Arial"/>
          <w:spacing w:val="-4"/>
          <w:sz w:val="24"/>
          <w:szCs w:val="24"/>
        </w:rPr>
        <w:t xml:space="preserve"> con jurisprudencia del Consejo de Estado, conceptos emitidos por entidades como Colombia Compra Eficiente y la DIAN, algunos artículos del Estatuto Tributario y </w:t>
      </w:r>
      <w:r w:rsidR="00D324D9" w:rsidRPr="00096D12">
        <w:rPr>
          <w:rFonts w:cs="Arial"/>
          <w:spacing w:val="-4"/>
          <w:sz w:val="24"/>
          <w:szCs w:val="24"/>
        </w:rPr>
        <w:t xml:space="preserve">su </w:t>
      </w:r>
      <w:r w:rsidR="002F724E" w:rsidRPr="00096D12">
        <w:rPr>
          <w:rFonts w:cs="Arial"/>
          <w:spacing w:val="-4"/>
          <w:sz w:val="24"/>
          <w:szCs w:val="24"/>
        </w:rPr>
        <w:t xml:space="preserve">normatividad interna. </w:t>
      </w:r>
    </w:p>
    <w:p w14:paraId="67AEADBB" w14:textId="77777777" w:rsidR="00D324D9" w:rsidRPr="00096D12" w:rsidRDefault="00D324D9" w:rsidP="00C0710A">
      <w:pPr>
        <w:pStyle w:val="Textoindependiente"/>
        <w:spacing w:line="276" w:lineRule="auto"/>
        <w:rPr>
          <w:rFonts w:cs="Arial"/>
          <w:spacing w:val="-4"/>
          <w:sz w:val="24"/>
          <w:szCs w:val="24"/>
        </w:rPr>
      </w:pPr>
    </w:p>
    <w:p w14:paraId="54E7FEA2" w14:textId="3DE02A61" w:rsidR="002F724E" w:rsidRPr="00096D12" w:rsidRDefault="002F724E" w:rsidP="00C0710A">
      <w:pPr>
        <w:pStyle w:val="Textoindependiente"/>
        <w:spacing w:line="276" w:lineRule="auto"/>
        <w:rPr>
          <w:rFonts w:cs="Arial"/>
          <w:spacing w:val="-4"/>
          <w:sz w:val="24"/>
          <w:szCs w:val="24"/>
        </w:rPr>
      </w:pPr>
      <w:r w:rsidRPr="00096D12">
        <w:rPr>
          <w:rFonts w:cs="Arial"/>
          <w:spacing w:val="-4"/>
          <w:sz w:val="24"/>
          <w:szCs w:val="24"/>
        </w:rPr>
        <w:t xml:space="preserve">También </w:t>
      </w:r>
      <w:r w:rsidR="00D324D9" w:rsidRPr="00096D12">
        <w:rPr>
          <w:rFonts w:cs="Arial"/>
          <w:spacing w:val="-4"/>
          <w:sz w:val="24"/>
          <w:szCs w:val="24"/>
        </w:rPr>
        <w:t xml:space="preserve">expone, </w:t>
      </w:r>
      <w:r w:rsidRPr="00096D12">
        <w:rPr>
          <w:rFonts w:cs="Arial"/>
          <w:spacing w:val="-4"/>
          <w:sz w:val="24"/>
          <w:szCs w:val="24"/>
        </w:rPr>
        <w:t xml:space="preserve">dentro de su discurso </w:t>
      </w:r>
      <w:r w:rsidR="0B660D8C" w:rsidRPr="00096D12">
        <w:rPr>
          <w:rFonts w:cs="Arial"/>
          <w:spacing w:val="-4"/>
          <w:sz w:val="24"/>
          <w:szCs w:val="24"/>
        </w:rPr>
        <w:t>defensivo, la</w:t>
      </w:r>
      <w:r w:rsidRPr="00096D12">
        <w:rPr>
          <w:rFonts w:cs="Arial"/>
          <w:spacing w:val="-4"/>
          <w:sz w:val="24"/>
          <w:szCs w:val="24"/>
        </w:rPr>
        <w:t xml:space="preserve"> obligación que tiene todos los funcionarios judiciales, incluyendo la jurisdicción </w:t>
      </w:r>
      <w:r w:rsidR="543D2FF6" w:rsidRPr="00096D12">
        <w:rPr>
          <w:rFonts w:cs="Arial"/>
          <w:spacing w:val="-4"/>
          <w:sz w:val="24"/>
          <w:szCs w:val="24"/>
        </w:rPr>
        <w:t>constitucional, de</w:t>
      </w:r>
      <w:r w:rsidRPr="00096D12">
        <w:rPr>
          <w:rFonts w:cs="Arial"/>
          <w:spacing w:val="-4"/>
          <w:sz w:val="24"/>
          <w:szCs w:val="24"/>
        </w:rPr>
        <w:t xml:space="preserve"> velar por el patrimonio público.</w:t>
      </w:r>
    </w:p>
    <w:p w14:paraId="4B99056E" w14:textId="77777777" w:rsidR="005974B3" w:rsidRPr="00096D12" w:rsidRDefault="005974B3" w:rsidP="00C0710A">
      <w:pPr>
        <w:pStyle w:val="Textoindependiente"/>
        <w:spacing w:line="276" w:lineRule="auto"/>
        <w:rPr>
          <w:rFonts w:cs="Arial"/>
          <w:spacing w:val="-4"/>
          <w:sz w:val="24"/>
          <w:szCs w:val="24"/>
        </w:rPr>
      </w:pPr>
    </w:p>
    <w:p w14:paraId="1980271D" w14:textId="77777777" w:rsidR="00121D1D" w:rsidRPr="00096D12" w:rsidRDefault="00121D1D" w:rsidP="00C0710A">
      <w:pPr>
        <w:pStyle w:val="Ttulo2"/>
        <w:spacing w:line="276" w:lineRule="auto"/>
        <w:jc w:val="center"/>
        <w:rPr>
          <w:rFonts w:cs="Arial"/>
          <w:spacing w:val="-4"/>
          <w:szCs w:val="24"/>
        </w:rPr>
      </w:pPr>
      <w:r w:rsidRPr="00096D12">
        <w:rPr>
          <w:rFonts w:cs="Arial"/>
          <w:spacing w:val="-4"/>
          <w:szCs w:val="24"/>
        </w:rPr>
        <w:t>CONSIDERACIONES DE LA SALA</w:t>
      </w:r>
    </w:p>
    <w:p w14:paraId="1299C43A" w14:textId="77777777" w:rsidR="00121D1D" w:rsidRPr="00096D12" w:rsidRDefault="00121D1D" w:rsidP="00C0710A">
      <w:pPr>
        <w:spacing w:line="276" w:lineRule="auto"/>
        <w:jc w:val="both"/>
        <w:rPr>
          <w:rFonts w:ascii="Arial" w:hAnsi="Arial" w:cs="Arial"/>
          <w:spacing w:val="-4"/>
          <w:sz w:val="24"/>
          <w:szCs w:val="24"/>
          <w:lang w:val="es-ES"/>
        </w:rPr>
      </w:pPr>
    </w:p>
    <w:p w14:paraId="6CF774D1" w14:textId="008C15D0" w:rsidR="00121D1D" w:rsidRPr="00096D12" w:rsidRDefault="00121D1D" w:rsidP="00C0710A">
      <w:pPr>
        <w:spacing w:line="276" w:lineRule="auto"/>
        <w:jc w:val="both"/>
        <w:rPr>
          <w:rFonts w:ascii="Arial" w:eastAsia="Arial" w:hAnsi="Arial" w:cs="Arial"/>
          <w:spacing w:val="-4"/>
          <w:sz w:val="24"/>
          <w:szCs w:val="24"/>
          <w:lang w:val="es-ES"/>
        </w:rPr>
      </w:pPr>
      <w:r w:rsidRPr="00096D12">
        <w:rPr>
          <w:rFonts w:ascii="Arial" w:eastAsia="Arial" w:hAnsi="Arial" w:cs="Arial"/>
          <w:spacing w:val="-4"/>
          <w:sz w:val="24"/>
          <w:szCs w:val="24"/>
          <w:lang w:val="es-ES"/>
        </w:rPr>
        <w:t>El asunto bajo análisis plantea a la Sala el siguiente problema jurídico:</w:t>
      </w:r>
    </w:p>
    <w:p w14:paraId="0A6959E7" w14:textId="77777777" w:rsidR="00121D1D" w:rsidRPr="00096D12" w:rsidRDefault="00121D1D" w:rsidP="00C0710A">
      <w:pPr>
        <w:spacing w:line="276" w:lineRule="auto"/>
        <w:ind w:left="450" w:right="630"/>
        <w:jc w:val="both"/>
        <w:rPr>
          <w:rFonts w:ascii="Arial" w:eastAsia="Arial" w:hAnsi="Arial" w:cs="Arial"/>
          <w:spacing w:val="-4"/>
          <w:sz w:val="24"/>
          <w:szCs w:val="24"/>
          <w:lang w:val="es-ES"/>
        </w:rPr>
      </w:pPr>
      <w:r w:rsidRPr="00096D12">
        <w:rPr>
          <w:rFonts w:ascii="Arial" w:eastAsia="Arial" w:hAnsi="Arial" w:cs="Arial"/>
          <w:spacing w:val="-4"/>
          <w:sz w:val="24"/>
          <w:szCs w:val="24"/>
          <w:lang w:val="es-ES"/>
        </w:rPr>
        <w:t xml:space="preserve"> </w:t>
      </w:r>
    </w:p>
    <w:p w14:paraId="26DEB55F" w14:textId="72758D29" w:rsidR="00121D1D" w:rsidRPr="00096D12" w:rsidRDefault="00121D1D" w:rsidP="00C0710A">
      <w:pPr>
        <w:spacing w:line="276" w:lineRule="auto"/>
        <w:ind w:left="450" w:right="630"/>
        <w:jc w:val="both"/>
        <w:rPr>
          <w:rFonts w:ascii="Arial" w:eastAsia="Arial" w:hAnsi="Arial" w:cs="Arial"/>
          <w:b/>
          <w:bCs/>
          <w:i/>
          <w:iCs/>
          <w:spacing w:val="-4"/>
          <w:sz w:val="24"/>
          <w:szCs w:val="24"/>
          <w:lang w:val="es-ES"/>
        </w:rPr>
      </w:pPr>
      <w:r w:rsidRPr="00096D12">
        <w:rPr>
          <w:rFonts w:ascii="Arial" w:eastAsia="Arial" w:hAnsi="Arial" w:cs="Arial"/>
          <w:b/>
          <w:bCs/>
          <w:i/>
          <w:iCs/>
          <w:spacing w:val="-4"/>
          <w:sz w:val="24"/>
          <w:szCs w:val="24"/>
          <w:lang w:val="es-ES"/>
        </w:rPr>
        <w:t>¿</w:t>
      </w:r>
      <w:r w:rsidR="00FC7AA8" w:rsidRPr="00096D12">
        <w:rPr>
          <w:rFonts w:ascii="Arial" w:eastAsia="Arial" w:hAnsi="Arial" w:cs="Arial"/>
          <w:b/>
          <w:bCs/>
          <w:i/>
          <w:iCs/>
          <w:spacing w:val="-4"/>
          <w:sz w:val="24"/>
          <w:szCs w:val="24"/>
          <w:lang w:val="es-ES"/>
        </w:rPr>
        <w:t xml:space="preserve">La ausencia en el pago de los honorarios de la Junta </w:t>
      </w:r>
      <w:r w:rsidR="002F724E" w:rsidRPr="00096D12">
        <w:rPr>
          <w:rFonts w:ascii="Arial" w:eastAsia="Arial" w:hAnsi="Arial" w:cs="Arial"/>
          <w:b/>
          <w:bCs/>
          <w:i/>
          <w:iCs/>
          <w:spacing w:val="-4"/>
          <w:sz w:val="24"/>
          <w:szCs w:val="24"/>
          <w:lang w:val="es-ES"/>
        </w:rPr>
        <w:t>Regional</w:t>
      </w:r>
      <w:r w:rsidR="00FC7AA8" w:rsidRPr="00096D12">
        <w:rPr>
          <w:rFonts w:ascii="Arial" w:eastAsia="Arial" w:hAnsi="Arial" w:cs="Arial"/>
          <w:b/>
          <w:bCs/>
          <w:i/>
          <w:iCs/>
          <w:spacing w:val="-4"/>
          <w:sz w:val="24"/>
          <w:szCs w:val="24"/>
          <w:lang w:val="es-ES"/>
        </w:rPr>
        <w:t xml:space="preserve"> de Calificación de Invalidez, vulnera los derechos fundamentales de la accionante</w:t>
      </w:r>
      <w:r w:rsidRPr="00096D12">
        <w:rPr>
          <w:rFonts w:ascii="Arial" w:eastAsia="Arial" w:hAnsi="Arial" w:cs="Arial"/>
          <w:b/>
          <w:bCs/>
          <w:i/>
          <w:iCs/>
          <w:spacing w:val="-4"/>
          <w:sz w:val="24"/>
          <w:szCs w:val="24"/>
          <w:lang w:val="es-ES"/>
        </w:rPr>
        <w:t>?</w:t>
      </w:r>
    </w:p>
    <w:p w14:paraId="12F40E89" w14:textId="3163FA48" w:rsidR="00121D1D" w:rsidRPr="00096D12" w:rsidRDefault="00121D1D" w:rsidP="00C0710A">
      <w:pPr>
        <w:spacing w:line="276" w:lineRule="auto"/>
        <w:jc w:val="both"/>
        <w:rPr>
          <w:rFonts w:ascii="Arial" w:hAnsi="Arial" w:cs="Arial"/>
          <w:spacing w:val="-4"/>
          <w:sz w:val="24"/>
          <w:szCs w:val="24"/>
        </w:rPr>
      </w:pPr>
    </w:p>
    <w:p w14:paraId="781B9DF5"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Para dar solución al interrogante planteado, es necesario tratar los siguientes temas.</w:t>
      </w:r>
    </w:p>
    <w:p w14:paraId="608DEACE"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 xml:space="preserve"> </w:t>
      </w:r>
    </w:p>
    <w:p w14:paraId="088429E9"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1. PROCEDENCIA DE LA ACCION DE TUTELA</w:t>
      </w:r>
    </w:p>
    <w:p w14:paraId="2BAC6FC9"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550080B2"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El artículo 86 de la Constitución Nacional consagró la acción de tutela para proteger los derechos fundamentales de las personas cuando resulten amenazados o vulnerados por acción u omisión de cualquier autoridad pública, o de los particulares en ciertos casos.  Según el inciso 3° del mismo canon, la acción de tutela </w:t>
      </w:r>
      <w:r w:rsidRPr="00096D12">
        <w:rPr>
          <w:rFonts w:ascii="Arial" w:eastAsia="Arial" w:hAnsi="Arial" w:cs="Arial"/>
          <w:i/>
          <w:iCs/>
          <w:spacing w:val="-4"/>
          <w:sz w:val="24"/>
          <w:szCs w:val="24"/>
          <w:lang w:val="es-ES"/>
        </w:rPr>
        <w:t>“</w:t>
      </w:r>
      <w:r w:rsidRPr="00096D12">
        <w:rPr>
          <w:rFonts w:ascii="Arial" w:eastAsia="Arial" w:hAnsi="Arial" w:cs="Arial"/>
          <w:i/>
          <w:iCs/>
          <w:spacing w:val="-4"/>
          <w:sz w:val="22"/>
          <w:szCs w:val="24"/>
          <w:lang w:val="es-ES"/>
        </w:rPr>
        <w:t>solo procederá cuando el afectado no disponga de otro medio de defensa judicial, salvo que aquella se utilice como mecanismo transitorio para evitar un perjuicio irremediable</w:t>
      </w:r>
      <w:r w:rsidRPr="00096D12">
        <w:rPr>
          <w:rFonts w:ascii="Arial" w:eastAsia="Arial" w:hAnsi="Arial" w:cs="Arial"/>
          <w:i/>
          <w:iCs/>
          <w:spacing w:val="-4"/>
          <w:sz w:val="24"/>
          <w:szCs w:val="24"/>
          <w:lang w:val="es-ES"/>
        </w:rPr>
        <w:t>”.</w:t>
      </w:r>
    </w:p>
    <w:p w14:paraId="156A6281"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i/>
          <w:iCs/>
          <w:spacing w:val="-4"/>
          <w:sz w:val="24"/>
          <w:szCs w:val="24"/>
          <w:lang w:val="es-ES"/>
        </w:rPr>
        <w:t xml:space="preserve"> </w:t>
      </w:r>
    </w:p>
    <w:p w14:paraId="2A44D201"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20876B09"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2ED3C371"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2. DEL TRÁMITE DE LA CALIFICACIÓN DE LA PÉRDIDA DE CAPACIDAD LABORAL.</w:t>
      </w:r>
    </w:p>
    <w:p w14:paraId="10146664"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 xml:space="preserve"> </w:t>
      </w:r>
    </w:p>
    <w:p w14:paraId="5774D32F"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Establece el artículo 142 del Decreto 2012, que modificó el artículo 41 de la ley 100 de 1993 que</w:t>
      </w:r>
      <w:r w:rsidRPr="00096D12">
        <w:rPr>
          <w:rFonts w:ascii="Arial" w:eastAsia="Arial" w:hAnsi="Arial" w:cs="Arial"/>
          <w:b/>
          <w:bCs/>
          <w:spacing w:val="-4"/>
          <w:sz w:val="24"/>
          <w:szCs w:val="24"/>
          <w:lang w:val="es-ES"/>
        </w:rPr>
        <w:t xml:space="preserve"> </w:t>
      </w:r>
      <w:r w:rsidRPr="00096D12">
        <w:rPr>
          <w:rFonts w:ascii="Arial" w:eastAsia="Arial" w:hAnsi="Arial" w:cs="Arial"/>
          <w:spacing w:val="-4"/>
          <w:sz w:val="24"/>
          <w:szCs w:val="24"/>
          <w:lang w:val="es-ES"/>
        </w:rPr>
        <w:t>“</w:t>
      </w:r>
      <w:r w:rsidRPr="00096D12">
        <w:rPr>
          <w:rFonts w:ascii="Arial" w:eastAsia="Arial" w:hAnsi="Arial" w:cs="Arial"/>
          <w:i/>
          <w:iCs/>
          <w:spacing w:val="-4"/>
          <w:sz w:val="22"/>
          <w:szCs w:val="24"/>
          <w:lang w:val="es-ES"/>
        </w:rPr>
        <w:t xml:space="preserve">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w:t>
      </w:r>
      <w:r w:rsidRPr="00096D12">
        <w:rPr>
          <w:rFonts w:ascii="Arial" w:eastAsia="Arial" w:hAnsi="Arial" w:cs="Arial"/>
          <w:i/>
          <w:iCs/>
          <w:spacing w:val="-4"/>
          <w:sz w:val="22"/>
          <w:szCs w:val="24"/>
          <w:lang w:val="es-ES"/>
        </w:rPr>
        <w:lastRenderedPageBreak/>
        <w:t>cinco (5) días siguientes, cuya decisión será apelable ante la Junta Nacional de Calificación de Invalidez, la cual decidirá en un término de cinco (5) días. Contra dichas decisiones proceden las acciones legales</w:t>
      </w:r>
      <w:r w:rsidRPr="00096D12">
        <w:rPr>
          <w:rFonts w:ascii="Arial" w:eastAsia="Arial" w:hAnsi="Arial" w:cs="Arial"/>
          <w:spacing w:val="-4"/>
          <w:sz w:val="24"/>
          <w:szCs w:val="24"/>
          <w:lang w:val="es-ES"/>
        </w:rPr>
        <w:t>”.</w:t>
      </w:r>
    </w:p>
    <w:p w14:paraId="5B68B9CD"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0D5C34FB"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Respecto al cumplimiento de términos, ha sido enfática la Corte Constitucional en sostener que las dilaciones injustificadas vulneran la garantía constitucional al debido proceso, consagrado en el artículo 29 superior, que señala que </w:t>
      </w:r>
      <w:r w:rsidRPr="00096D12">
        <w:rPr>
          <w:rFonts w:ascii="Arial" w:eastAsia="Arial" w:hAnsi="Arial" w:cs="Arial"/>
          <w:i/>
          <w:iCs/>
          <w:spacing w:val="-4"/>
          <w:sz w:val="24"/>
          <w:szCs w:val="24"/>
          <w:lang w:val="es-ES"/>
        </w:rPr>
        <w:t>"</w:t>
      </w:r>
      <w:r w:rsidRPr="00096D12">
        <w:rPr>
          <w:rFonts w:ascii="Arial" w:eastAsia="Arial" w:hAnsi="Arial" w:cs="Arial"/>
          <w:i/>
          <w:iCs/>
          <w:spacing w:val="-4"/>
          <w:sz w:val="22"/>
          <w:szCs w:val="24"/>
          <w:lang w:val="es-ES"/>
        </w:rPr>
        <w:t>el debido proceso se aplicará a toda clase de actuaciones judiciales y administrativas</w:t>
      </w:r>
      <w:r w:rsidRPr="00096D12">
        <w:rPr>
          <w:rFonts w:ascii="Arial" w:eastAsia="Arial" w:hAnsi="Arial" w:cs="Arial"/>
          <w:i/>
          <w:iCs/>
          <w:spacing w:val="-4"/>
          <w:sz w:val="24"/>
          <w:szCs w:val="24"/>
          <w:lang w:val="es-ES"/>
        </w:rPr>
        <w:t xml:space="preserve">", </w:t>
      </w:r>
      <w:r w:rsidRPr="00096D12">
        <w:rPr>
          <w:rFonts w:ascii="Arial" w:eastAsia="Arial" w:hAnsi="Arial" w:cs="Arial"/>
          <w:spacing w:val="-4"/>
          <w:sz w:val="24"/>
          <w:szCs w:val="24"/>
          <w:lang w:val="es-ES"/>
        </w:rPr>
        <w:t xml:space="preserve"> lo cual indica que tanto las autoridades judiciales como las administrativas, deben actuar respetando y garantizando el ejercicio del derecho de defensa, dentro de los procedimientos diseñados por el legislador.</w:t>
      </w:r>
    </w:p>
    <w:p w14:paraId="1B7172F4"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2C1DFF5F"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Al respecto dijo esa Alta Magistratura en sentencia T-259 de 2017 que:</w:t>
      </w:r>
    </w:p>
    <w:p w14:paraId="325CE300"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7F33CABA" w14:textId="477FAA43" w:rsidR="00121D1D" w:rsidRPr="00096D12" w:rsidRDefault="00121D1D" w:rsidP="00C0710A">
      <w:pPr>
        <w:ind w:left="426" w:right="418"/>
        <w:jc w:val="both"/>
        <w:rPr>
          <w:rFonts w:ascii="Arial" w:eastAsia="Arial" w:hAnsi="Arial" w:cs="Arial"/>
          <w:spacing w:val="-4"/>
          <w:sz w:val="22"/>
          <w:szCs w:val="24"/>
          <w:lang w:val="es-ES"/>
        </w:rPr>
      </w:pPr>
      <w:r w:rsidRPr="00096D12">
        <w:rPr>
          <w:rFonts w:ascii="Arial" w:eastAsia="Arial" w:hAnsi="Arial" w:cs="Arial"/>
          <w:spacing w:val="-4"/>
          <w:sz w:val="22"/>
          <w:szCs w:val="24"/>
          <w:lang w:val="es-ES"/>
        </w:rPr>
        <w:t>“Teniendo en cuenta que este derecho hace referencia al comportamiento que deben adoptar las autoridades administrativas en ejercicio de sus funciones con el fin de garantizar los derechos de las personas que puedan resultar afectados por sus decisiones, la jurisprudencia de esta Corporación</w:t>
      </w:r>
      <w:hyperlink r:id="rId11" w:anchor="_ftn18">
        <w:r w:rsidRPr="00096D12">
          <w:rPr>
            <w:rStyle w:val="Hipervnculo"/>
            <w:rFonts w:ascii="Arial" w:eastAsia="Arial" w:hAnsi="Arial" w:cs="Arial"/>
            <w:color w:val="auto"/>
            <w:spacing w:val="-4"/>
            <w:sz w:val="22"/>
            <w:szCs w:val="24"/>
            <w:lang w:val="es-ES"/>
          </w:rPr>
          <w:t>[18]</w:t>
        </w:r>
      </w:hyperlink>
      <w:r w:rsidRPr="00096D12">
        <w:rPr>
          <w:rFonts w:ascii="Arial" w:eastAsia="Arial" w:hAnsi="Arial" w:cs="Arial"/>
          <w:spacing w:val="-4"/>
          <w:sz w:val="22"/>
          <w:szCs w:val="24"/>
          <w:lang w:val="es-ES"/>
        </w:rPr>
        <w:t xml:space="preserve"> ha indicado que “</w:t>
      </w:r>
      <w:r w:rsidRPr="00096D12">
        <w:rPr>
          <w:rFonts w:ascii="Arial" w:eastAsia="Arial" w:hAnsi="Arial" w:cs="Arial"/>
          <w:i/>
          <w:iCs/>
          <w:spacing w:val="-4"/>
          <w:sz w:val="22"/>
          <w:szCs w:val="24"/>
          <w:lang w:val="es-ES"/>
        </w:rPr>
        <w:t xml:space="preserve">hacen parte de las garantías del debido proceso administrativo, entre otros, los derechos a: (i) ser oído durante toda la actuación, (ii) a la notificación oportuna y de conformidad con la ley, (iii) a </w:t>
      </w:r>
      <w:r w:rsidRPr="00096D12">
        <w:rPr>
          <w:rFonts w:ascii="Arial" w:eastAsia="Arial" w:hAnsi="Arial" w:cs="Arial"/>
          <w:b/>
          <w:bCs/>
          <w:i/>
          <w:iCs/>
          <w:spacing w:val="-4"/>
          <w:sz w:val="22"/>
          <w:szCs w:val="24"/>
          <w:u w:val="single"/>
          <w:lang w:val="es-ES"/>
        </w:rPr>
        <w:t>que la actuación se surta sin dilaciones injustificadas,</w:t>
      </w:r>
      <w:r w:rsidRPr="00096D12">
        <w:rPr>
          <w:rFonts w:ascii="Arial" w:eastAsia="Arial" w:hAnsi="Arial" w:cs="Arial"/>
          <w:i/>
          <w:iCs/>
          <w:spacing w:val="-4"/>
          <w:sz w:val="22"/>
          <w:szCs w:val="24"/>
          <w:lang w:val="es-ES"/>
        </w:rPr>
        <w:t xml:space="preserve"> (iv) a que se permita la participación en la actuación desde su inicio hasta su culminación, (v) a que la actuación se adelante por autoridad competente y con el pleno respeto de las formas propias previstas en el ordenamiento jurídico, (vi) a gozar de la presunción de inocencia, (vii) al ejercicio del derecho de defensa y contradicción, (viii) a solicitar, aportar y controvertir pruebas, y (ix) a impugnar las decisiones y a promover la nulidad de aquellas obtenidas con violación del debido proceso”.</w:t>
      </w:r>
      <w:hyperlink r:id="rId12" w:anchor="_ftn19">
        <w:r w:rsidRPr="00096D12">
          <w:rPr>
            <w:rStyle w:val="Hipervnculo"/>
            <w:rFonts w:ascii="Arial" w:eastAsia="Arial" w:hAnsi="Arial" w:cs="Arial"/>
            <w:b/>
            <w:bCs/>
            <w:i/>
            <w:iCs/>
            <w:color w:val="auto"/>
            <w:spacing w:val="-4"/>
            <w:sz w:val="22"/>
            <w:szCs w:val="24"/>
            <w:lang w:val="es-ES"/>
          </w:rPr>
          <w:t>[19]</w:t>
        </w:r>
      </w:hyperlink>
      <w:r w:rsidRPr="00096D12">
        <w:rPr>
          <w:rFonts w:ascii="Arial" w:eastAsia="Arial" w:hAnsi="Arial" w:cs="Arial"/>
          <w:i/>
          <w:iCs/>
          <w:spacing w:val="-4"/>
          <w:sz w:val="22"/>
          <w:szCs w:val="24"/>
          <w:lang w:val="es-ES"/>
        </w:rPr>
        <w:t xml:space="preserve"> </w:t>
      </w:r>
      <w:r w:rsidRPr="00096D12">
        <w:rPr>
          <w:rFonts w:ascii="Arial" w:eastAsia="Arial" w:hAnsi="Arial" w:cs="Arial"/>
          <w:spacing w:val="-4"/>
          <w:sz w:val="22"/>
          <w:szCs w:val="24"/>
          <w:lang w:val="es-ES"/>
        </w:rPr>
        <w:t>(Énfasis agregado)</w:t>
      </w:r>
    </w:p>
    <w:p w14:paraId="25DD3341" w14:textId="77777777" w:rsidR="00121D1D" w:rsidRPr="00096D12" w:rsidRDefault="00121D1D" w:rsidP="00C0710A">
      <w:pPr>
        <w:ind w:left="426" w:right="418"/>
        <w:jc w:val="both"/>
        <w:rPr>
          <w:rFonts w:ascii="Arial" w:hAnsi="Arial" w:cs="Arial"/>
          <w:spacing w:val="-4"/>
          <w:sz w:val="22"/>
          <w:szCs w:val="24"/>
        </w:rPr>
      </w:pPr>
      <w:r w:rsidRPr="00096D12">
        <w:rPr>
          <w:rFonts w:ascii="Arial" w:hAnsi="Arial" w:cs="Arial"/>
          <w:spacing w:val="-4"/>
          <w:sz w:val="22"/>
          <w:szCs w:val="24"/>
          <w:lang w:val="es-ES"/>
        </w:rPr>
        <w:t xml:space="preserve"> </w:t>
      </w:r>
    </w:p>
    <w:p w14:paraId="28729BF9" w14:textId="77777777" w:rsidR="00121D1D" w:rsidRPr="00096D12" w:rsidRDefault="00121D1D" w:rsidP="00C0710A">
      <w:pPr>
        <w:ind w:left="426" w:right="418"/>
        <w:jc w:val="both"/>
        <w:rPr>
          <w:rFonts w:ascii="Arial" w:hAnsi="Arial" w:cs="Arial"/>
          <w:spacing w:val="-4"/>
          <w:sz w:val="22"/>
          <w:szCs w:val="24"/>
          <w:lang w:val="es-ES"/>
        </w:rPr>
      </w:pPr>
      <w:r w:rsidRPr="00096D12">
        <w:rPr>
          <w:rFonts w:ascii="Arial" w:eastAsia="Arial" w:hAnsi="Arial" w:cs="Arial"/>
          <w:i/>
          <w:iCs/>
          <w:spacing w:val="-4"/>
          <w:sz w:val="22"/>
          <w:szCs w:val="24"/>
          <w:lang w:val="es-ES"/>
        </w:rPr>
        <w:t xml:space="preserve">Sin embargo, en Sentencia C-089 de 2011 esta Corporación señaló que las garantías en el derecho al debido proceso se dividen en dos (2), a saber, en previas y posteriores. </w:t>
      </w:r>
      <w:r w:rsidRPr="00096D12">
        <w:rPr>
          <w:rFonts w:ascii="Arial" w:eastAsia="Arial" w:hAnsi="Arial" w:cs="Arial"/>
          <w:b/>
          <w:bCs/>
          <w:i/>
          <w:iCs/>
          <w:spacing w:val="-4"/>
          <w:sz w:val="22"/>
          <w:szCs w:val="24"/>
          <w:lang w:val="es-ES"/>
        </w:rPr>
        <w:t>Las garantías mínimas previas</w:t>
      </w:r>
      <w:r w:rsidRPr="00096D12">
        <w:rPr>
          <w:rFonts w:ascii="Arial" w:eastAsia="Arial" w:hAnsi="Arial" w:cs="Arial"/>
          <w:i/>
          <w:iCs/>
          <w:spacing w:val="-4"/>
          <w:sz w:val="22"/>
          <w:szCs w:val="24"/>
          <w:lang w:val="es-ES"/>
        </w:rPr>
        <w:t xml:space="preserve"> son aquellas que necesariamente deben cobijar la expedición y ejecución de cualquier acto o procedimiento administrativo, como por ejemplo: (i) el acceso libre y en condiciones de igualdad a la justicia, (ii) el juez natural, (iii) el derecho de defensa, (iv) la razonabilidad de los plazos y (v) la imparcialidad, autonomía e independencia de los jueces, entre otras y, </w:t>
      </w:r>
      <w:r w:rsidRPr="00096D12">
        <w:rPr>
          <w:rFonts w:ascii="Arial" w:eastAsia="Arial" w:hAnsi="Arial" w:cs="Arial"/>
          <w:b/>
          <w:bCs/>
          <w:i/>
          <w:iCs/>
          <w:spacing w:val="-4"/>
          <w:sz w:val="22"/>
          <w:szCs w:val="24"/>
          <w:lang w:val="es-ES"/>
        </w:rPr>
        <w:t xml:space="preserve">las garantías mínimas posteriores </w:t>
      </w:r>
      <w:r w:rsidRPr="00096D12">
        <w:rPr>
          <w:rFonts w:ascii="Arial" w:eastAsia="Arial" w:hAnsi="Arial" w:cs="Arial"/>
          <w:i/>
          <w:iCs/>
          <w:spacing w:val="-4"/>
          <w:sz w:val="22"/>
          <w:szCs w:val="24"/>
          <w:lang w:val="es-ES"/>
        </w:rPr>
        <w:t>se refieren a la posibilidad de cuestionar la validez jurídica de una decisión administrativa, a través de los recursos previstos en la vía gubernativa y la jurisdicción contenciosa administrativa”</w:t>
      </w:r>
      <w:r w:rsidRPr="00096D12">
        <w:rPr>
          <w:rFonts w:ascii="Arial" w:hAnsi="Arial" w:cs="Arial"/>
          <w:spacing w:val="-4"/>
          <w:sz w:val="22"/>
          <w:szCs w:val="24"/>
          <w:lang w:val="es-ES"/>
        </w:rPr>
        <w:t>.</w:t>
      </w:r>
    </w:p>
    <w:p w14:paraId="23DD831B"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 xml:space="preserve"> </w:t>
      </w:r>
    </w:p>
    <w:p w14:paraId="60A403D9"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3.</w:t>
      </w:r>
      <w:r w:rsidRPr="00096D12">
        <w:rPr>
          <w:rFonts w:ascii="Arial" w:eastAsia="Arial" w:hAnsi="Arial" w:cs="Arial"/>
          <w:spacing w:val="-4"/>
          <w:sz w:val="24"/>
          <w:szCs w:val="24"/>
          <w:lang w:val="es-ES"/>
        </w:rPr>
        <w:t xml:space="preserve"> </w:t>
      </w:r>
      <w:r w:rsidRPr="00096D12">
        <w:rPr>
          <w:rFonts w:ascii="Arial" w:eastAsia="Arial" w:hAnsi="Arial" w:cs="Arial"/>
          <w:b/>
          <w:bCs/>
          <w:spacing w:val="-4"/>
          <w:sz w:val="24"/>
          <w:szCs w:val="24"/>
          <w:lang w:val="es-ES"/>
        </w:rPr>
        <w:t>DEL PAGO DE LOS HONORARIOS A LAS JUNTAS DE CALIFICACIÓN DE INVALIDEZ.</w:t>
      </w:r>
    </w:p>
    <w:p w14:paraId="28CE8CB7"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 xml:space="preserve"> </w:t>
      </w:r>
    </w:p>
    <w:p w14:paraId="363A8673"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Establece el artículo 2.2.5.1.20 del Decreto 1072 de 2015, que incorporó el Decreto 1352 de 2013 que el monto de los honorarios que se deberán cancelar a las Juntas de Calificación de Invalidez se consignará así:</w:t>
      </w:r>
    </w:p>
    <w:p w14:paraId="1895D3B7"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504EC618" w14:textId="77777777" w:rsidR="00121D1D" w:rsidRPr="00096D12" w:rsidRDefault="00121D1D" w:rsidP="00C0710A">
      <w:pPr>
        <w:ind w:left="426" w:right="418"/>
        <w:jc w:val="both"/>
        <w:rPr>
          <w:rFonts w:ascii="Arial" w:eastAsia="Arial" w:hAnsi="Arial" w:cs="Arial"/>
          <w:i/>
          <w:iCs/>
          <w:spacing w:val="-4"/>
          <w:sz w:val="22"/>
          <w:szCs w:val="24"/>
          <w:lang w:val="es-ES"/>
        </w:rPr>
      </w:pPr>
      <w:r w:rsidRPr="00096D12">
        <w:rPr>
          <w:rFonts w:ascii="Arial" w:eastAsia="Arial" w:hAnsi="Arial" w:cs="Arial"/>
          <w:i/>
          <w:iCs/>
          <w:spacing w:val="-4"/>
          <w:sz w:val="22"/>
          <w:szCs w:val="24"/>
          <w:lang w:val="es-ES"/>
        </w:rPr>
        <w:t xml:space="preserve">“1) Cuenta bancaria para recaudar el pago de honorarios por dictámenes. La Junta debe abrir una nueva cuenta bancaria a nombre de la respectiva Junta, dicha cuenta será exclusivamente para los fines establecidos en el presente capítulo y los dineros que se encuentren en ella, serán manejados por el director administrativo y financiero. </w:t>
      </w:r>
    </w:p>
    <w:p w14:paraId="4DDBEF00" w14:textId="77777777" w:rsidR="00121D1D" w:rsidRPr="00096D12" w:rsidRDefault="00121D1D" w:rsidP="00C0710A">
      <w:pPr>
        <w:ind w:left="426" w:right="418"/>
        <w:jc w:val="both"/>
        <w:rPr>
          <w:rFonts w:ascii="Arial" w:eastAsia="Arial" w:hAnsi="Arial" w:cs="Arial"/>
          <w:i/>
          <w:iCs/>
          <w:spacing w:val="-4"/>
          <w:sz w:val="22"/>
          <w:szCs w:val="24"/>
          <w:lang w:val="es-ES"/>
        </w:rPr>
      </w:pPr>
    </w:p>
    <w:p w14:paraId="56AFBE8A" w14:textId="77777777" w:rsidR="00121D1D" w:rsidRPr="00096D12" w:rsidRDefault="00121D1D" w:rsidP="00C0710A">
      <w:pPr>
        <w:ind w:left="426" w:right="418"/>
        <w:jc w:val="both"/>
        <w:rPr>
          <w:rFonts w:ascii="Arial" w:eastAsia="Arial" w:hAnsi="Arial" w:cs="Arial"/>
          <w:i/>
          <w:iCs/>
          <w:spacing w:val="-4"/>
          <w:sz w:val="22"/>
          <w:szCs w:val="24"/>
          <w:lang w:val="es-ES"/>
        </w:rPr>
      </w:pPr>
      <w:r w:rsidRPr="00096D12">
        <w:rPr>
          <w:rFonts w:ascii="Arial" w:eastAsia="Arial" w:hAnsi="Arial" w:cs="Arial"/>
          <w:i/>
          <w:iCs/>
          <w:spacing w:val="-4"/>
          <w:sz w:val="22"/>
          <w:szCs w:val="24"/>
          <w:lang w:val="es-ES"/>
        </w:rPr>
        <w:t xml:space="preserve">2) Cuenta bancaria para recaudar y pagar honorarios a los equipos interdisciplinarios. La Junta debe abrir una nueva cuenta bancaria a nombre de la respectiva junta, se recaudará exclusivamente los recursos para el pago de las evaluaciones, pruebas, exámenes y conceptos dados por los equipos interdisciplinarios que sean requeridos por la junta. </w:t>
      </w:r>
    </w:p>
    <w:p w14:paraId="3461D779" w14:textId="77777777" w:rsidR="00121D1D" w:rsidRPr="00096D12" w:rsidRDefault="00121D1D" w:rsidP="00C0710A">
      <w:pPr>
        <w:ind w:left="426" w:right="418"/>
        <w:jc w:val="both"/>
        <w:rPr>
          <w:rFonts w:ascii="Arial" w:eastAsia="Arial" w:hAnsi="Arial" w:cs="Arial"/>
          <w:i/>
          <w:iCs/>
          <w:spacing w:val="-4"/>
          <w:sz w:val="22"/>
          <w:szCs w:val="24"/>
          <w:lang w:val="es-ES"/>
        </w:rPr>
      </w:pPr>
    </w:p>
    <w:p w14:paraId="1AD83E27" w14:textId="77777777" w:rsidR="00121D1D" w:rsidRPr="00096D12" w:rsidRDefault="00121D1D" w:rsidP="00C0710A">
      <w:pPr>
        <w:ind w:left="426" w:right="418"/>
        <w:jc w:val="both"/>
        <w:rPr>
          <w:rFonts w:ascii="Arial" w:eastAsia="Arial" w:hAnsi="Arial" w:cs="Arial"/>
          <w:i/>
          <w:iCs/>
          <w:spacing w:val="-4"/>
          <w:sz w:val="22"/>
          <w:szCs w:val="24"/>
          <w:lang w:val="es-ES"/>
        </w:rPr>
      </w:pPr>
      <w:r w:rsidRPr="00096D12">
        <w:rPr>
          <w:rFonts w:ascii="Arial" w:eastAsia="Arial" w:hAnsi="Arial" w:cs="Arial"/>
          <w:i/>
          <w:iCs/>
          <w:spacing w:val="-4"/>
          <w:sz w:val="22"/>
          <w:szCs w:val="24"/>
          <w:lang w:val="es-ES"/>
        </w:rPr>
        <w:t xml:space="preserve">Los números de las cuentas bancarias, así como cualquier cambio de la misma, debe darse a conocer a las entidades de vigilancia y control, las entidades promotoras de salud, administradoras de riesgos laborales, administradoras del sistema general de pensiones, </w:t>
      </w:r>
      <w:r w:rsidRPr="00096D12">
        <w:rPr>
          <w:rFonts w:ascii="Arial" w:eastAsia="Arial" w:hAnsi="Arial" w:cs="Arial"/>
          <w:i/>
          <w:iCs/>
          <w:spacing w:val="-4"/>
          <w:sz w:val="22"/>
          <w:szCs w:val="24"/>
          <w:lang w:val="es-ES"/>
        </w:rPr>
        <w:lastRenderedPageBreak/>
        <w:t xml:space="preserve">las compañías de seguros que asuman el riesgo de invalidez y muerte y se publicará en lugar visible al público en las instalaciones de la junta”. </w:t>
      </w:r>
    </w:p>
    <w:p w14:paraId="7FDE0BDC" w14:textId="77777777" w:rsidR="00121D1D" w:rsidRPr="00096D12" w:rsidRDefault="00121D1D" w:rsidP="00C0710A">
      <w:pPr>
        <w:tabs>
          <w:tab w:val="left" w:pos="8789"/>
        </w:tabs>
        <w:spacing w:line="276" w:lineRule="auto"/>
        <w:ind w:left="720" w:hanging="720"/>
        <w:jc w:val="both"/>
        <w:rPr>
          <w:rFonts w:ascii="Arial" w:hAnsi="Arial" w:cs="Arial"/>
          <w:spacing w:val="-4"/>
          <w:sz w:val="24"/>
          <w:szCs w:val="24"/>
        </w:rPr>
      </w:pPr>
      <w:r w:rsidRPr="00096D12">
        <w:rPr>
          <w:rFonts w:ascii="Arial" w:eastAsia="Arial" w:hAnsi="Arial" w:cs="Arial"/>
          <w:b/>
          <w:bCs/>
          <w:spacing w:val="-4"/>
          <w:sz w:val="24"/>
          <w:szCs w:val="24"/>
          <w:lang w:val="es-ES"/>
        </w:rPr>
        <w:t xml:space="preserve"> </w:t>
      </w:r>
    </w:p>
    <w:p w14:paraId="3EC609FF" w14:textId="77777777" w:rsidR="00121D1D" w:rsidRPr="00096D12" w:rsidRDefault="00121D1D" w:rsidP="00C0710A">
      <w:pPr>
        <w:tabs>
          <w:tab w:val="left" w:pos="8789"/>
        </w:tabs>
        <w:spacing w:line="276" w:lineRule="auto"/>
        <w:ind w:left="720" w:hanging="720"/>
        <w:jc w:val="both"/>
        <w:rPr>
          <w:rFonts w:ascii="Arial" w:hAnsi="Arial" w:cs="Arial"/>
          <w:spacing w:val="-4"/>
          <w:sz w:val="24"/>
          <w:szCs w:val="24"/>
        </w:rPr>
      </w:pPr>
      <w:r w:rsidRPr="00096D12">
        <w:rPr>
          <w:rFonts w:ascii="Arial" w:eastAsia="Arial" w:hAnsi="Arial" w:cs="Arial"/>
          <w:b/>
          <w:bCs/>
          <w:spacing w:val="-4"/>
          <w:sz w:val="24"/>
          <w:szCs w:val="24"/>
          <w:lang w:val="es-ES"/>
        </w:rPr>
        <w:t>4</w:t>
      </w:r>
      <w:r w:rsidRPr="00096D12">
        <w:rPr>
          <w:rFonts w:ascii="Arial" w:hAnsi="Arial" w:cs="Arial"/>
          <w:spacing w:val="-4"/>
          <w:sz w:val="24"/>
          <w:szCs w:val="24"/>
          <w:lang w:val="es-ES"/>
        </w:rPr>
        <w:t xml:space="preserve">.  </w:t>
      </w:r>
      <w:r w:rsidRPr="00096D12">
        <w:rPr>
          <w:rFonts w:ascii="Arial" w:eastAsia="Arial" w:hAnsi="Arial" w:cs="Arial"/>
          <w:b/>
          <w:bCs/>
          <w:spacing w:val="-4"/>
          <w:sz w:val="24"/>
          <w:szCs w:val="24"/>
          <w:lang w:val="es-ES"/>
        </w:rPr>
        <w:t>DEBIDO PROCESO.</w:t>
      </w:r>
    </w:p>
    <w:p w14:paraId="6C1031F9" w14:textId="77777777" w:rsidR="00121D1D" w:rsidRPr="00096D12" w:rsidRDefault="00121D1D" w:rsidP="00C0710A">
      <w:pPr>
        <w:tabs>
          <w:tab w:val="left" w:pos="8789"/>
        </w:tabs>
        <w:spacing w:line="276" w:lineRule="auto"/>
        <w:jc w:val="both"/>
        <w:rPr>
          <w:rFonts w:ascii="Arial" w:hAnsi="Arial" w:cs="Arial"/>
          <w:spacing w:val="-4"/>
          <w:sz w:val="24"/>
          <w:szCs w:val="24"/>
        </w:rPr>
      </w:pPr>
      <w:r w:rsidRPr="00096D12">
        <w:rPr>
          <w:rFonts w:ascii="Arial" w:eastAsia="Arial" w:hAnsi="Arial" w:cs="Arial"/>
          <w:spacing w:val="-4"/>
          <w:sz w:val="24"/>
          <w:szCs w:val="24"/>
          <w:lang w:val="es-CO"/>
        </w:rPr>
        <w:t xml:space="preserve"> </w:t>
      </w:r>
    </w:p>
    <w:p w14:paraId="51B5C126" w14:textId="77777777" w:rsidR="00121D1D" w:rsidRPr="00096D12" w:rsidRDefault="00121D1D" w:rsidP="00C0710A">
      <w:pPr>
        <w:tabs>
          <w:tab w:val="left" w:pos="8789"/>
        </w:tabs>
        <w:spacing w:line="276" w:lineRule="auto"/>
        <w:jc w:val="both"/>
        <w:rPr>
          <w:rFonts w:ascii="Arial" w:hAnsi="Arial" w:cs="Arial"/>
          <w:spacing w:val="-4"/>
          <w:sz w:val="24"/>
          <w:szCs w:val="24"/>
        </w:rPr>
      </w:pPr>
      <w:r w:rsidRPr="00096D12">
        <w:rPr>
          <w:rFonts w:ascii="Arial" w:eastAsia="Arial" w:hAnsi="Arial" w:cs="Arial"/>
          <w:spacing w:val="-4"/>
          <w:sz w:val="24"/>
          <w:szCs w:val="24"/>
          <w:lang w:val="es-CO"/>
        </w:rPr>
        <w:t xml:space="preserve">El artículo 29 superior, señala que </w:t>
      </w:r>
      <w:r w:rsidRPr="00096D12">
        <w:rPr>
          <w:rFonts w:ascii="Arial" w:eastAsia="Arial" w:hAnsi="Arial" w:cs="Arial"/>
          <w:i/>
          <w:iCs/>
          <w:spacing w:val="-4"/>
          <w:sz w:val="24"/>
          <w:szCs w:val="24"/>
          <w:lang w:val="es-CO"/>
        </w:rPr>
        <w:t>“</w:t>
      </w:r>
      <w:r w:rsidRPr="00096D12">
        <w:rPr>
          <w:rFonts w:ascii="Arial" w:eastAsia="Arial" w:hAnsi="Arial" w:cs="Arial"/>
          <w:i/>
          <w:iCs/>
          <w:spacing w:val="-4"/>
          <w:sz w:val="22"/>
          <w:szCs w:val="24"/>
          <w:lang w:val="es-CO"/>
        </w:rPr>
        <w:t>el debido proceso se aplicará a toda clase de actuaciones judiciales y administrativas</w:t>
      </w:r>
      <w:r w:rsidRPr="00096D12">
        <w:rPr>
          <w:rFonts w:ascii="Arial" w:eastAsia="Arial" w:hAnsi="Arial" w:cs="Arial"/>
          <w:i/>
          <w:iCs/>
          <w:spacing w:val="-4"/>
          <w:sz w:val="24"/>
          <w:szCs w:val="24"/>
          <w:lang w:val="es-CO"/>
        </w:rPr>
        <w:t xml:space="preserve">”, </w:t>
      </w:r>
      <w:r w:rsidRPr="00096D12">
        <w:rPr>
          <w:rFonts w:ascii="Arial" w:eastAsia="Arial" w:hAnsi="Arial" w:cs="Arial"/>
          <w:spacing w:val="-4"/>
          <w:sz w:val="24"/>
          <w:szCs w:val="24"/>
          <w:lang w:val="es-CO"/>
        </w:rPr>
        <w:t>lo cual indica que tanto las autoridades judiciales como las administrativas, deben actuar respetando y garantizando el ejercicio del derecho de defensa, dentro de los procedimientos diseñados por el legislador.</w:t>
      </w:r>
    </w:p>
    <w:p w14:paraId="4CE745D7" w14:textId="77777777" w:rsidR="00121D1D" w:rsidRPr="00096D12" w:rsidRDefault="00121D1D" w:rsidP="00C0710A">
      <w:pPr>
        <w:tabs>
          <w:tab w:val="left" w:pos="8789"/>
        </w:tabs>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 xml:space="preserve"> </w:t>
      </w:r>
    </w:p>
    <w:p w14:paraId="2D9C79B2" w14:textId="77777777" w:rsidR="00121D1D" w:rsidRPr="00096D12" w:rsidRDefault="00121D1D" w:rsidP="00C0710A">
      <w:pPr>
        <w:tabs>
          <w:tab w:val="left" w:pos="8789"/>
        </w:tabs>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096D12">
        <w:rPr>
          <w:rFonts w:ascii="Arial" w:eastAsia="Arial" w:hAnsi="Arial" w:cs="Arial"/>
          <w:i/>
          <w:iCs/>
          <w:spacing w:val="-4"/>
          <w:sz w:val="24"/>
          <w:szCs w:val="24"/>
          <w:lang w:val="es-ES"/>
        </w:rPr>
        <w:t>.</w:t>
      </w:r>
    </w:p>
    <w:p w14:paraId="7D149327"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 xml:space="preserve"> </w:t>
      </w:r>
    </w:p>
    <w:p w14:paraId="471445AA" w14:textId="77777777"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5. CASO CONCRETO</w:t>
      </w:r>
    </w:p>
    <w:p w14:paraId="253B9705" w14:textId="77777777" w:rsidR="00121D1D" w:rsidRPr="00096D12" w:rsidRDefault="00121D1D" w:rsidP="00C0710A">
      <w:pPr>
        <w:tabs>
          <w:tab w:val="left" w:pos="0"/>
        </w:tabs>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399EFF66" w14:textId="397BD9B3" w:rsidR="00121D1D" w:rsidRPr="00096D12" w:rsidRDefault="00121D1D"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En este asunto, desde el libelo inicial </w:t>
      </w:r>
      <w:r w:rsidR="002F724E" w:rsidRPr="00096D12">
        <w:rPr>
          <w:rFonts w:ascii="Arial" w:eastAsia="Arial" w:hAnsi="Arial" w:cs="Arial"/>
          <w:spacing w:val="-4"/>
          <w:sz w:val="24"/>
          <w:szCs w:val="24"/>
          <w:lang w:val="es-ES"/>
        </w:rPr>
        <w:t xml:space="preserve">la actora identificó </w:t>
      </w:r>
      <w:r w:rsidRPr="00096D12">
        <w:rPr>
          <w:rFonts w:ascii="Arial" w:eastAsia="Arial" w:hAnsi="Arial" w:cs="Arial"/>
          <w:spacing w:val="-4"/>
          <w:sz w:val="24"/>
          <w:szCs w:val="24"/>
          <w:lang w:val="es-ES"/>
        </w:rPr>
        <w:t xml:space="preserve">a Colpensiones como la entidad que venía afectando los derechos fundamentales cuya protección pretende por esta vía, por no haber cancelado los honorarios de la Junta </w:t>
      </w:r>
      <w:r w:rsidR="002F724E" w:rsidRPr="00096D12">
        <w:rPr>
          <w:rFonts w:ascii="Arial" w:eastAsia="Arial" w:hAnsi="Arial" w:cs="Arial"/>
          <w:spacing w:val="-4"/>
          <w:sz w:val="24"/>
          <w:szCs w:val="24"/>
          <w:lang w:val="es-ES"/>
        </w:rPr>
        <w:t xml:space="preserve">Regional </w:t>
      </w:r>
      <w:r w:rsidRPr="00096D12">
        <w:rPr>
          <w:rFonts w:ascii="Arial" w:eastAsia="Arial" w:hAnsi="Arial" w:cs="Arial"/>
          <w:spacing w:val="-4"/>
          <w:sz w:val="24"/>
          <w:szCs w:val="24"/>
          <w:lang w:val="es-ES"/>
        </w:rPr>
        <w:t xml:space="preserve">de Calificación de Invalidez, </w:t>
      </w:r>
      <w:r w:rsidR="00D324D9" w:rsidRPr="00096D12">
        <w:rPr>
          <w:rFonts w:ascii="Arial" w:eastAsia="Arial" w:hAnsi="Arial" w:cs="Arial"/>
          <w:spacing w:val="-4"/>
          <w:sz w:val="24"/>
          <w:szCs w:val="24"/>
          <w:lang w:val="es-ES"/>
        </w:rPr>
        <w:t xml:space="preserve">entidad que tiene a su cargo definir </w:t>
      </w:r>
      <w:r w:rsidR="002F724E" w:rsidRPr="00096D12">
        <w:rPr>
          <w:rFonts w:ascii="Arial" w:eastAsia="Arial" w:hAnsi="Arial" w:cs="Arial"/>
          <w:spacing w:val="-4"/>
          <w:sz w:val="24"/>
          <w:szCs w:val="24"/>
          <w:lang w:val="es-ES"/>
        </w:rPr>
        <w:t xml:space="preserve">las inconformidades expuestas respecto a la valoración que, en primera oportunidad, </w:t>
      </w:r>
      <w:r w:rsidR="00D324D9" w:rsidRPr="00096D12">
        <w:rPr>
          <w:rFonts w:ascii="Arial" w:eastAsia="Arial" w:hAnsi="Arial" w:cs="Arial"/>
          <w:spacing w:val="-4"/>
          <w:sz w:val="24"/>
          <w:szCs w:val="24"/>
          <w:lang w:val="es-ES"/>
        </w:rPr>
        <w:t xml:space="preserve">le </w:t>
      </w:r>
      <w:r w:rsidR="002F724E" w:rsidRPr="00096D12">
        <w:rPr>
          <w:rFonts w:ascii="Arial" w:eastAsia="Arial" w:hAnsi="Arial" w:cs="Arial"/>
          <w:spacing w:val="-4"/>
          <w:sz w:val="24"/>
          <w:szCs w:val="24"/>
          <w:lang w:val="es-ES"/>
        </w:rPr>
        <w:t>realizó el fondo público de pensiones</w:t>
      </w:r>
      <w:r w:rsidR="0094344B" w:rsidRPr="00096D12">
        <w:rPr>
          <w:rFonts w:ascii="Arial" w:eastAsia="Arial" w:hAnsi="Arial" w:cs="Arial"/>
          <w:spacing w:val="-4"/>
          <w:sz w:val="24"/>
          <w:szCs w:val="24"/>
          <w:lang w:val="es-ES"/>
        </w:rPr>
        <w:t>, dentro del proceso de calificación que inició con el fin de que se establezca el grado de invalidez que padece.</w:t>
      </w:r>
    </w:p>
    <w:p w14:paraId="752553BD" w14:textId="77777777" w:rsidR="00121D1D" w:rsidRPr="00096D12" w:rsidRDefault="00121D1D" w:rsidP="00C0710A">
      <w:pPr>
        <w:tabs>
          <w:tab w:val="left" w:pos="0"/>
        </w:tabs>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5066790E" w14:textId="0F7D59E2" w:rsidR="00121D1D" w:rsidRPr="00096D12" w:rsidRDefault="00121D1D" w:rsidP="00C0710A">
      <w:pPr>
        <w:spacing w:line="276" w:lineRule="auto"/>
        <w:jc w:val="both"/>
        <w:rPr>
          <w:rFonts w:ascii="Arial" w:eastAsia="Arial" w:hAnsi="Arial" w:cs="Arial"/>
          <w:spacing w:val="-4"/>
          <w:sz w:val="24"/>
          <w:szCs w:val="24"/>
          <w:lang w:val="es-ES"/>
        </w:rPr>
      </w:pPr>
      <w:r w:rsidRPr="00096D12">
        <w:rPr>
          <w:rFonts w:ascii="Arial" w:eastAsia="Arial" w:hAnsi="Arial" w:cs="Arial"/>
          <w:spacing w:val="-4"/>
          <w:sz w:val="24"/>
          <w:szCs w:val="24"/>
          <w:lang w:val="es-ES"/>
        </w:rPr>
        <w:t xml:space="preserve">Colpensiones </w:t>
      </w:r>
      <w:r w:rsidR="00D21C58" w:rsidRPr="00096D12">
        <w:rPr>
          <w:rFonts w:ascii="Arial" w:eastAsia="Arial" w:hAnsi="Arial" w:cs="Arial"/>
          <w:spacing w:val="-4"/>
          <w:sz w:val="24"/>
          <w:szCs w:val="24"/>
          <w:lang w:val="es-ES"/>
        </w:rPr>
        <w:t>se def</w:t>
      </w:r>
      <w:r w:rsidR="633340C7" w:rsidRPr="00096D12">
        <w:rPr>
          <w:rFonts w:ascii="Arial" w:eastAsia="Arial" w:hAnsi="Arial" w:cs="Arial"/>
          <w:spacing w:val="-4"/>
          <w:sz w:val="24"/>
          <w:szCs w:val="24"/>
          <w:lang w:val="es-ES"/>
        </w:rPr>
        <w:t>endió</w:t>
      </w:r>
      <w:r w:rsidR="00D21C58" w:rsidRPr="00096D12">
        <w:rPr>
          <w:rFonts w:ascii="Arial" w:eastAsia="Arial" w:hAnsi="Arial" w:cs="Arial"/>
          <w:spacing w:val="-4"/>
          <w:sz w:val="24"/>
          <w:szCs w:val="24"/>
          <w:lang w:val="es-ES"/>
        </w:rPr>
        <w:t xml:space="preserve"> </w:t>
      </w:r>
      <w:r w:rsidR="00646C33" w:rsidRPr="00096D12">
        <w:rPr>
          <w:rFonts w:ascii="Arial" w:eastAsia="Arial" w:hAnsi="Arial" w:cs="Arial"/>
          <w:spacing w:val="-4"/>
          <w:sz w:val="24"/>
          <w:szCs w:val="24"/>
          <w:lang w:val="es-ES"/>
        </w:rPr>
        <w:t>señala</w:t>
      </w:r>
      <w:r w:rsidR="00D21C58" w:rsidRPr="00096D12">
        <w:rPr>
          <w:rFonts w:ascii="Arial" w:eastAsia="Arial" w:hAnsi="Arial" w:cs="Arial"/>
          <w:spacing w:val="-4"/>
          <w:sz w:val="24"/>
          <w:szCs w:val="24"/>
          <w:lang w:val="es-ES"/>
        </w:rPr>
        <w:t>ndo</w:t>
      </w:r>
      <w:r w:rsidR="00646C33" w:rsidRPr="00096D12">
        <w:rPr>
          <w:rFonts w:ascii="Arial" w:eastAsia="Arial" w:hAnsi="Arial" w:cs="Arial"/>
          <w:spacing w:val="-4"/>
          <w:sz w:val="24"/>
          <w:szCs w:val="24"/>
          <w:lang w:val="es-ES"/>
        </w:rPr>
        <w:t xml:space="preserve"> la improcedencia de la acción de tutela para definir inconformidades como la planteada por </w:t>
      </w:r>
      <w:r w:rsidR="000D4A92" w:rsidRPr="00096D12">
        <w:rPr>
          <w:rFonts w:ascii="Arial" w:eastAsia="Arial" w:hAnsi="Arial" w:cs="Arial"/>
          <w:spacing w:val="-4"/>
          <w:sz w:val="24"/>
          <w:szCs w:val="24"/>
          <w:lang w:val="es-ES"/>
        </w:rPr>
        <w:t>el accionante</w:t>
      </w:r>
      <w:r w:rsidR="0094344B" w:rsidRPr="00096D12">
        <w:rPr>
          <w:rFonts w:ascii="Arial" w:eastAsia="Arial" w:hAnsi="Arial" w:cs="Arial"/>
          <w:spacing w:val="-4"/>
          <w:sz w:val="24"/>
          <w:szCs w:val="24"/>
          <w:lang w:val="es-ES"/>
        </w:rPr>
        <w:t>,</w:t>
      </w:r>
      <w:r w:rsidR="00D21C58" w:rsidRPr="00096D12">
        <w:rPr>
          <w:rFonts w:ascii="Arial" w:eastAsia="Arial" w:hAnsi="Arial" w:cs="Arial"/>
          <w:spacing w:val="-4"/>
          <w:sz w:val="24"/>
          <w:szCs w:val="24"/>
          <w:lang w:val="es-ES"/>
        </w:rPr>
        <w:t xml:space="preserve"> la ausencia del perjuicio irremediable que justifique la intervención del juez de tutela en estos asuntos</w:t>
      </w:r>
      <w:r w:rsidR="0094344B" w:rsidRPr="00096D12">
        <w:rPr>
          <w:rFonts w:ascii="Arial" w:eastAsia="Arial" w:hAnsi="Arial" w:cs="Arial"/>
          <w:spacing w:val="-4"/>
          <w:sz w:val="24"/>
          <w:szCs w:val="24"/>
          <w:lang w:val="es-ES"/>
        </w:rPr>
        <w:t xml:space="preserve"> y la necesidad de que la Junta de Calificación de Invalidez le remita la factura electrónica en orden a realizar el pago anticipado de los honorarios </w:t>
      </w:r>
      <w:r w:rsidR="00D324D9" w:rsidRPr="00096D12">
        <w:rPr>
          <w:rFonts w:ascii="Arial" w:eastAsia="Arial" w:hAnsi="Arial" w:cs="Arial"/>
          <w:spacing w:val="-4"/>
          <w:sz w:val="24"/>
          <w:szCs w:val="24"/>
          <w:lang w:val="es-ES"/>
        </w:rPr>
        <w:t>de dichos Órganos.</w:t>
      </w:r>
    </w:p>
    <w:p w14:paraId="0DFAE634" w14:textId="77777777" w:rsidR="00121D1D" w:rsidRPr="00096D12" w:rsidRDefault="00121D1D" w:rsidP="00C0710A">
      <w:pPr>
        <w:tabs>
          <w:tab w:val="left" w:pos="0"/>
        </w:tabs>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18944B2D" w14:textId="79E57C57" w:rsidR="00C37028" w:rsidRPr="00096D12" w:rsidRDefault="00646C33" w:rsidP="00C0710A">
      <w:pPr>
        <w:spacing w:line="276" w:lineRule="auto"/>
        <w:jc w:val="both"/>
        <w:rPr>
          <w:rFonts w:ascii="Arial" w:eastAsia="Arial" w:hAnsi="Arial" w:cs="Arial"/>
          <w:spacing w:val="-4"/>
          <w:sz w:val="24"/>
          <w:szCs w:val="24"/>
          <w:lang w:val="es-ES"/>
        </w:rPr>
      </w:pPr>
      <w:r w:rsidRPr="00096D12">
        <w:rPr>
          <w:rFonts w:ascii="Arial" w:eastAsia="Arial" w:hAnsi="Arial" w:cs="Arial"/>
          <w:spacing w:val="-4"/>
          <w:sz w:val="24"/>
          <w:szCs w:val="24"/>
          <w:lang w:val="es-ES"/>
        </w:rPr>
        <w:t>Frente al caso</w:t>
      </w:r>
      <w:r w:rsidR="00121D1D" w:rsidRPr="00096D12">
        <w:rPr>
          <w:rFonts w:ascii="Arial" w:eastAsia="Arial" w:hAnsi="Arial" w:cs="Arial"/>
          <w:spacing w:val="-4"/>
          <w:sz w:val="24"/>
          <w:szCs w:val="24"/>
          <w:lang w:val="es-ES"/>
        </w:rPr>
        <w:t xml:space="preserve">, advierte la Sala </w:t>
      </w:r>
      <w:r w:rsidR="00C37028" w:rsidRPr="00096D12">
        <w:rPr>
          <w:rFonts w:ascii="Arial" w:eastAsia="Arial" w:hAnsi="Arial" w:cs="Arial"/>
          <w:spacing w:val="-4"/>
          <w:sz w:val="24"/>
          <w:szCs w:val="24"/>
          <w:lang w:val="es-ES"/>
        </w:rPr>
        <w:t xml:space="preserve">que la acción de tutela resulta procedente en estos </w:t>
      </w:r>
      <w:r w:rsidR="00A248D6" w:rsidRPr="00096D12">
        <w:rPr>
          <w:rFonts w:ascii="Arial" w:eastAsia="Arial" w:hAnsi="Arial" w:cs="Arial"/>
          <w:spacing w:val="-4"/>
          <w:sz w:val="24"/>
          <w:szCs w:val="24"/>
          <w:lang w:val="es-ES"/>
        </w:rPr>
        <w:t>eventos</w:t>
      </w:r>
      <w:r w:rsidR="00C37028" w:rsidRPr="00096D12">
        <w:rPr>
          <w:rFonts w:ascii="Arial" w:eastAsia="Arial" w:hAnsi="Arial" w:cs="Arial"/>
          <w:spacing w:val="-4"/>
          <w:sz w:val="24"/>
          <w:szCs w:val="24"/>
          <w:lang w:val="es-ES"/>
        </w:rPr>
        <w:t xml:space="preserve">, dado que no se está controvirtiendo la valoración efectuada al demandante, sino el impulso procesal del trámite de calificación, entorpecido por la entidad encargada de cancelar los honorarios al órgano calificador que debe resolver </w:t>
      </w:r>
      <w:r w:rsidR="0094344B" w:rsidRPr="00096D12">
        <w:rPr>
          <w:rFonts w:ascii="Arial" w:eastAsia="Arial" w:hAnsi="Arial" w:cs="Arial"/>
          <w:spacing w:val="-4"/>
          <w:sz w:val="24"/>
          <w:szCs w:val="24"/>
          <w:lang w:val="es-ES"/>
        </w:rPr>
        <w:t>las inconformidades presentadas en contra del dictamen rendido en primera oportunidad y que</w:t>
      </w:r>
      <w:r w:rsidR="008D1EAE" w:rsidRPr="00096D12">
        <w:rPr>
          <w:rFonts w:ascii="Arial" w:eastAsia="Arial" w:hAnsi="Arial" w:cs="Arial"/>
          <w:spacing w:val="-4"/>
          <w:sz w:val="24"/>
          <w:szCs w:val="24"/>
          <w:lang w:val="es-ES"/>
        </w:rPr>
        <w:t>, según indica en su escrito defensivo, fueron presentadas de manera oportuna por la demandante.</w:t>
      </w:r>
    </w:p>
    <w:p w14:paraId="23DC402D" w14:textId="0D4F5C9B" w:rsidR="2638CED2" w:rsidRPr="00096D12" w:rsidRDefault="2638CED2" w:rsidP="00C0710A">
      <w:pPr>
        <w:spacing w:line="276" w:lineRule="auto"/>
        <w:jc w:val="both"/>
        <w:rPr>
          <w:rFonts w:ascii="Arial" w:eastAsia="Arial" w:hAnsi="Arial" w:cs="Arial"/>
          <w:spacing w:val="-4"/>
          <w:sz w:val="24"/>
          <w:szCs w:val="24"/>
          <w:lang w:val="es-ES"/>
        </w:rPr>
      </w:pPr>
    </w:p>
    <w:p w14:paraId="7F922827" w14:textId="76D9B622" w:rsidR="00915B9E" w:rsidRPr="00096D12" w:rsidRDefault="00C37028" w:rsidP="00C0710A">
      <w:pPr>
        <w:spacing w:line="276" w:lineRule="auto"/>
        <w:jc w:val="both"/>
        <w:rPr>
          <w:rFonts w:ascii="Arial" w:eastAsia="Arial" w:hAnsi="Arial" w:cs="Arial"/>
          <w:spacing w:val="-4"/>
          <w:sz w:val="24"/>
          <w:szCs w:val="24"/>
          <w:lang w:val="es-ES"/>
        </w:rPr>
      </w:pPr>
      <w:r w:rsidRPr="00096D12">
        <w:rPr>
          <w:rFonts w:ascii="Arial" w:eastAsia="Arial" w:hAnsi="Arial" w:cs="Arial"/>
          <w:spacing w:val="-4"/>
          <w:sz w:val="24"/>
          <w:szCs w:val="24"/>
          <w:lang w:val="es-ES"/>
        </w:rPr>
        <w:t xml:space="preserve">Definido lo anterior, cabe señalar </w:t>
      </w:r>
      <w:r w:rsidR="00D21C58" w:rsidRPr="00096D12">
        <w:rPr>
          <w:rFonts w:ascii="Arial" w:eastAsia="Arial" w:hAnsi="Arial" w:cs="Arial"/>
          <w:spacing w:val="-4"/>
          <w:sz w:val="24"/>
          <w:szCs w:val="24"/>
          <w:lang w:val="es-ES"/>
        </w:rPr>
        <w:t>que no encuentra la Sala j</w:t>
      </w:r>
      <w:r w:rsidR="00121D1D" w:rsidRPr="00096D12">
        <w:rPr>
          <w:rFonts w:ascii="Arial" w:eastAsia="Arial" w:hAnsi="Arial" w:cs="Arial"/>
          <w:spacing w:val="-4"/>
          <w:sz w:val="24"/>
          <w:szCs w:val="24"/>
          <w:lang w:val="es-ES"/>
        </w:rPr>
        <w:t>ustifica</w:t>
      </w:r>
      <w:r w:rsidR="00D21C58" w:rsidRPr="00096D12">
        <w:rPr>
          <w:rFonts w:ascii="Arial" w:eastAsia="Arial" w:hAnsi="Arial" w:cs="Arial"/>
          <w:spacing w:val="-4"/>
          <w:sz w:val="24"/>
          <w:szCs w:val="24"/>
          <w:lang w:val="es-ES"/>
        </w:rPr>
        <w:t>ción para la omisión en la que ha incurrido</w:t>
      </w:r>
      <w:r w:rsidR="00FC7AA8" w:rsidRPr="00096D12">
        <w:rPr>
          <w:rFonts w:ascii="Arial" w:eastAsia="Arial" w:hAnsi="Arial" w:cs="Arial"/>
          <w:spacing w:val="-4"/>
          <w:sz w:val="24"/>
          <w:szCs w:val="24"/>
          <w:lang w:val="es-ES"/>
        </w:rPr>
        <w:t xml:space="preserve"> Colpensiones, cuando la normatividad que regula el asunto le impone dicha carga</w:t>
      </w:r>
      <w:r w:rsidR="007B26DD" w:rsidRPr="00096D12">
        <w:rPr>
          <w:rFonts w:ascii="Arial" w:eastAsia="Arial" w:hAnsi="Arial" w:cs="Arial"/>
          <w:spacing w:val="-4"/>
          <w:sz w:val="24"/>
          <w:szCs w:val="24"/>
          <w:lang w:val="es-ES"/>
        </w:rPr>
        <w:t xml:space="preserve"> y en tal virtud emerge palmaria </w:t>
      </w:r>
      <w:r w:rsidR="00121D1D" w:rsidRPr="00096D12">
        <w:rPr>
          <w:rFonts w:ascii="Arial" w:eastAsia="Arial" w:hAnsi="Arial" w:cs="Arial"/>
          <w:spacing w:val="-4"/>
          <w:sz w:val="24"/>
          <w:szCs w:val="24"/>
          <w:lang w:val="es-ES"/>
        </w:rPr>
        <w:t>la afectación de los derechos fundamentales al debido proceso y a la seguridad social de l</w:t>
      </w:r>
      <w:r w:rsidR="00A248D6" w:rsidRPr="00096D12">
        <w:rPr>
          <w:rFonts w:ascii="Arial" w:eastAsia="Arial" w:hAnsi="Arial" w:cs="Arial"/>
          <w:spacing w:val="-4"/>
          <w:sz w:val="24"/>
          <w:szCs w:val="24"/>
          <w:lang w:val="es-ES"/>
        </w:rPr>
        <w:t>o</w:t>
      </w:r>
      <w:r w:rsidR="00121D1D" w:rsidRPr="00096D12">
        <w:rPr>
          <w:rFonts w:ascii="Arial" w:eastAsia="Arial" w:hAnsi="Arial" w:cs="Arial"/>
          <w:spacing w:val="-4"/>
          <w:sz w:val="24"/>
          <w:szCs w:val="24"/>
          <w:lang w:val="es-ES"/>
        </w:rPr>
        <w:t xml:space="preserve">s cuales es titular </w:t>
      </w:r>
      <w:r w:rsidR="00FA05B7" w:rsidRPr="00096D12">
        <w:rPr>
          <w:rFonts w:ascii="Arial" w:eastAsia="Arial" w:hAnsi="Arial" w:cs="Arial"/>
          <w:spacing w:val="-4"/>
          <w:sz w:val="24"/>
          <w:szCs w:val="24"/>
          <w:lang w:val="es-ES"/>
        </w:rPr>
        <w:t>la señora</w:t>
      </w:r>
      <w:r w:rsidR="00646C33" w:rsidRPr="00096D12">
        <w:rPr>
          <w:rFonts w:ascii="Arial" w:eastAsia="Arial" w:hAnsi="Arial" w:cs="Arial"/>
          <w:spacing w:val="-4"/>
          <w:sz w:val="24"/>
          <w:szCs w:val="24"/>
          <w:lang w:val="es-ES"/>
        </w:rPr>
        <w:t xml:space="preserve"> </w:t>
      </w:r>
      <w:r w:rsidR="008D1EAE" w:rsidRPr="00096D12">
        <w:rPr>
          <w:rFonts w:ascii="Arial" w:eastAsia="Arial" w:hAnsi="Arial" w:cs="Arial"/>
          <w:spacing w:val="-4"/>
          <w:sz w:val="24"/>
          <w:szCs w:val="24"/>
          <w:lang w:val="es-ES"/>
        </w:rPr>
        <w:t xml:space="preserve">Alba Lucía Ramírez </w:t>
      </w:r>
      <w:proofErr w:type="spellStart"/>
      <w:r w:rsidR="008D1EAE" w:rsidRPr="00096D12">
        <w:rPr>
          <w:rFonts w:ascii="Arial" w:eastAsia="Arial" w:hAnsi="Arial" w:cs="Arial"/>
          <w:spacing w:val="-4"/>
          <w:sz w:val="24"/>
          <w:szCs w:val="24"/>
          <w:lang w:val="es-ES"/>
        </w:rPr>
        <w:t>Ramírez</w:t>
      </w:r>
      <w:proofErr w:type="spellEnd"/>
      <w:r w:rsidR="005F1F41" w:rsidRPr="00096D12">
        <w:rPr>
          <w:rFonts w:ascii="Arial" w:eastAsia="Arial" w:hAnsi="Arial" w:cs="Arial"/>
          <w:spacing w:val="-4"/>
          <w:sz w:val="24"/>
          <w:szCs w:val="24"/>
          <w:lang w:val="es-ES"/>
        </w:rPr>
        <w:t xml:space="preserve"> por parte </w:t>
      </w:r>
      <w:r w:rsidR="007B26DD" w:rsidRPr="00096D12">
        <w:rPr>
          <w:rFonts w:ascii="Arial" w:eastAsia="Arial" w:hAnsi="Arial" w:cs="Arial"/>
          <w:spacing w:val="-4"/>
          <w:sz w:val="24"/>
          <w:szCs w:val="24"/>
          <w:lang w:val="es-ES"/>
        </w:rPr>
        <w:t>de esa AFP</w:t>
      </w:r>
      <w:r w:rsidR="009B706B" w:rsidRPr="00096D12">
        <w:rPr>
          <w:rFonts w:ascii="Arial" w:eastAsia="Arial" w:hAnsi="Arial" w:cs="Arial"/>
          <w:spacing w:val="-4"/>
          <w:sz w:val="24"/>
          <w:szCs w:val="24"/>
          <w:lang w:val="es-ES"/>
        </w:rPr>
        <w:t>, que solo atina a señalar que “</w:t>
      </w:r>
      <w:r w:rsidR="009B706B" w:rsidRPr="00096D12">
        <w:rPr>
          <w:rFonts w:ascii="Arial" w:eastAsia="Arial" w:hAnsi="Arial" w:cs="Arial"/>
          <w:i/>
          <w:spacing w:val="-4"/>
          <w:sz w:val="22"/>
          <w:szCs w:val="24"/>
          <w:lang w:val="es-ES"/>
        </w:rPr>
        <w:t>el caso se encuentra en estudio para validar la procedencia del pago de honorarios</w:t>
      </w:r>
      <w:r w:rsidR="009B706B" w:rsidRPr="00096D12">
        <w:rPr>
          <w:rFonts w:ascii="Arial" w:eastAsia="Arial" w:hAnsi="Arial" w:cs="Arial"/>
          <w:spacing w:val="-4"/>
          <w:sz w:val="24"/>
          <w:szCs w:val="24"/>
          <w:lang w:val="es-ES"/>
        </w:rPr>
        <w:t>”.</w:t>
      </w:r>
    </w:p>
    <w:p w14:paraId="24CD5F12" w14:textId="75C4FB38" w:rsidR="001F6CF5" w:rsidRPr="00096D12" w:rsidRDefault="001F6CF5" w:rsidP="00C0710A">
      <w:pPr>
        <w:spacing w:line="276" w:lineRule="auto"/>
        <w:jc w:val="both"/>
        <w:rPr>
          <w:rFonts w:ascii="Arial" w:eastAsia="Arial" w:hAnsi="Arial" w:cs="Arial"/>
          <w:i/>
          <w:iCs/>
          <w:spacing w:val="-4"/>
          <w:sz w:val="24"/>
          <w:szCs w:val="24"/>
          <w:lang w:val="es-ES"/>
        </w:rPr>
      </w:pPr>
    </w:p>
    <w:p w14:paraId="187D4028" w14:textId="3DB7D54F" w:rsidR="001F6CF5" w:rsidRPr="00096D12" w:rsidRDefault="001F6CF5"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Frente a la necesidad de que sea expedida la factura electrónica por parte de los órganos calificadores para dar continuidad al proceso de calificación, advierte la Sala que tal argumento no es  de recibo, primero porque la normatividad que reglamenta la organización y funcionamiento de las Juntas de Calificación de Invalidez no prevé la expedición de la factura electrónica que reclama como requisito para el pago de sus honorarios, </w:t>
      </w:r>
      <w:r w:rsidRPr="00096D12">
        <w:rPr>
          <w:rFonts w:ascii="Arial" w:eastAsia="Arial" w:hAnsi="Arial" w:cs="Arial"/>
          <w:color w:val="000000" w:themeColor="text1"/>
          <w:spacing w:val="-4"/>
          <w:sz w:val="24"/>
          <w:szCs w:val="24"/>
          <w:lang w:val="es-ES"/>
        </w:rPr>
        <w:t xml:space="preserve">pues basta que las entidades encargadas de su pago conozcan la cuenta bancaría en la cual deben </w:t>
      </w:r>
      <w:r w:rsidRPr="00096D12">
        <w:rPr>
          <w:rFonts w:ascii="Arial" w:eastAsia="Arial" w:hAnsi="Arial" w:cs="Arial"/>
          <w:color w:val="000000" w:themeColor="text1"/>
          <w:spacing w:val="-4"/>
          <w:sz w:val="24"/>
          <w:szCs w:val="24"/>
          <w:lang w:val="es-ES"/>
        </w:rPr>
        <w:lastRenderedPageBreak/>
        <w:t>realizar el depósito y procedan a ello y, segundo porque de requerir Colpensiones la factura para efectos tributarios, deberá solicitarla a la Junta, sin que, bajo ninguna circunstancia, ello pueda dilatar el trámite de valoración de los usuarios.</w:t>
      </w:r>
    </w:p>
    <w:p w14:paraId="20E690B3" w14:textId="77777777" w:rsidR="001F6CF5" w:rsidRPr="00096D12" w:rsidRDefault="001F6CF5" w:rsidP="00C0710A">
      <w:pPr>
        <w:spacing w:line="276" w:lineRule="auto"/>
        <w:jc w:val="both"/>
        <w:rPr>
          <w:rFonts w:ascii="Arial" w:eastAsia="Arial" w:hAnsi="Arial" w:cs="Arial"/>
          <w:i/>
          <w:iCs/>
          <w:spacing w:val="-4"/>
          <w:sz w:val="24"/>
          <w:szCs w:val="24"/>
          <w:lang w:val="es-ES"/>
        </w:rPr>
      </w:pPr>
    </w:p>
    <w:p w14:paraId="304865E6" w14:textId="2FBAC9DC" w:rsidR="00403815" w:rsidRPr="00096D12" w:rsidRDefault="00403815" w:rsidP="00C0710A">
      <w:pPr>
        <w:spacing w:line="276" w:lineRule="auto"/>
        <w:jc w:val="both"/>
        <w:rPr>
          <w:rFonts w:ascii="Arial" w:eastAsia="Arial" w:hAnsi="Arial" w:cs="Arial"/>
          <w:spacing w:val="-4"/>
          <w:sz w:val="24"/>
          <w:szCs w:val="24"/>
          <w:lang w:val="es-ES"/>
        </w:rPr>
      </w:pPr>
      <w:r w:rsidRPr="00096D12">
        <w:rPr>
          <w:rFonts w:ascii="Arial" w:eastAsia="Arial" w:hAnsi="Arial" w:cs="Arial"/>
          <w:spacing w:val="-4"/>
          <w:sz w:val="24"/>
          <w:szCs w:val="24"/>
          <w:lang w:val="es-ES"/>
        </w:rPr>
        <w:t xml:space="preserve">De acuerdo con lo expuesto, acertada estuvo la decisión de primer grado </w:t>
      </w:r>
      <w:r w:rsidR="4EDBC4C2" w:rsidRPr="00096D12">
        <w:rPr>
          <w:rFonts w:ascii="Arial" w:eastAsia="Arial" w:hAnsi="Arial" w:cs="Arial"/>
          <w:spacing w:val="-4"/>
          <w:sz w:val="24"/>
          <w:szCs w:val="24"/>
          <w:lang w:val="es-ES"/>
        </w:rPr>
        <w:t>que advirtió</w:t>
      </w:r>
      <w:r w:rsidRPr="00096D12">
        <w:rPr>
          <w:rFonts w:ascii="Arial" w:eastAsia="Arial" w:hAnsi="Arial" w:cs="Arial"/>
          <w:spacing w:val="-4"/>
          <w:sz w:val="24"/>
          <w:szCs w:val="24"/>
          <w:lang w:val="es-ES"/>
        </w:rPr>
        <w:t xml:space="preserve"> la vulneración de las garantías fundamentales ya referidas</w:t>
      </w:r>
      <w:r w:rsidR="00A248D6" w:rsidRPr="00096D12">
        <w:rPr>
          <w:rFonts w:ascii="Arial" w:eastAsia="Arial" w:hAnsi="Arial" w:cs="Arial"/>
          <w:spacing w:val="-4"/>
          <w:sz w:val="24"/>
          <w:szCs w:val="24"/>
          <w:lang w:val="es-ES"/>
        </w:rPr>
        <w:t xml:space="preserve"> por parte del fondo de pensiones accionad</w:t>
      </w:r>
      <w:r w:rsidR="006BB003" w:rsidRPr="00096D12">
        <w:rPr>
          <w:rFonts w:ascii="Arial" w:eastAsia="Arial" w:hAnsi="Arial" w:cs="Arial"/>
          <w:spacing w:val="-4"/>
          <w:sz w:val="24"/>
          <w:szCs w:val="24"/>
          <w:lang w:val="es-ES"/>
        </w:rPr>
        <w:t>o</w:t>
      </w:r>
      <w:r w:rsidR="00A248D6" w:rsidRPr="00096D12">
        <w:rPr>
          <w:rFonts w:ascii="Arial" w:eastAsia="Arial" w:hAnsi="Arial" w:cs="Arial"/>
          <w:spacing w:val="-4"/>
          <w:sz w:val="24"/>
          <w:szCs w:val="24"/>
          <w:lang w:val="es-ES"/>
        </w:rPr>
        <w:t xml:space="preserve">, procediendo </w:t>
      </w:r>
      <w:r w:rsidR="575C063C" w:rsidRPr="00096D12">
        <w:rPr>
          <w:rFonts w:ascii="Arial" w:eastAsia="Arial" w:hAnsi="Arial" w:cs="Arial"/>
          <w:spacing w:val="-4"/>
          <w:sz w:val="24"/>
          <w:szCs w:val="24"/>
          <w:lang w:val="es-ES"/>
        </w:rPr>
        <w:t>a protegerlas</w:t>
      </w:r>
      <w:r w:rsidRPr="00096D12">
        <w:rPr>
          <w:rFonts w:ascii="Arial" w:eastAsia="Arial" w:hAnsi="Arial" w:cs="Arial"/>
          <w:spacing w:val="-4"/>
          <w:sz w:val="24"/>
          <w:szCs w:val="24"/>
          <w:lang w:val="es-ES"/>
        </w:rPr>
        <w:t>.</w:t>
      </w:r>
    </w:p>
    <w:p w14:paraId="6479E2FF" w14:textId="77777777" w:rsidR="00403815" w:rsidRPr="00096D12" w:rsidRDefault="00403815" w:rsidP="00C0710A">
      <w:pPr>
        <w:spacing w:line="276" w:lineRule="auto"/>
        <w:jc w:val="both"/>
        <w:rPr>
          <w:rFonts w:ascii="Arial" w:eastAsia="Arial" w:hAnsi="Arial" w:cs="Arial"/>
          <w:i/>
          <w:iCs/>
          <w:spacing w:val="-4"/>
          <w:sz w:val="24"/>
          <w:szCs w:val="24"/>
          <w:lang w:val="es-ES"/>
        </w:rPr>
      </w:pPr>
      <w:r w:rsidRPr="00096D12">
        <w:rPr>
          <w:rFonts w:ascii="Arial" w:eastAsia="Arial" w:hAnsi="Arial" w:cs="Arial"/>
          <w:i/>
          <w:iCs/>
          <w:spacing w:val="-4"/>
          <w:sz w:val="24"/>
          <w:szCs w:val="24"/>
          <w:lang w:val="es-ES"/>
        </w:rPr>
        <w:t xml:space="preserve"> </w:t>
      </w:r>
    </w:p>
    <w:p w14:paraId="3306448D" w14:textId="5A92E497" w:rsidR="00403815" w:rsidRPr="00096D12" w:rsidRDefault="00403815"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En ese sentido, sería del caso confirmar la orden impartida por el Juzgado, si no fuera porque Colpensiones comunicó a esta Sede el cumplimiento de la orden de tutela impartida por el juzgado de primer grado, lo cual puede corroborarse al consultar con el número de cedula de la actora en la página del órgano calificador nacional en el enlace </w:t>
      </w:r>
      <w:hyperlink r:id="rId13" w:history="1">
        <w:r w:rsidRPr="00096D12">
          <w:rPr>
            <w:rStyle w:val="Hipervnculo"/>
            <w:rFonts w:ascii="Arial" w:eastAsia="Arial" w:hAnsi="Arial" w:cs="Arial"/>
            <w:spacing w:val="-4"/>
            <w:sz w:val="24"/>
            <w:szCs w:val="24"/>
            <w:lang w:val="es-ES"/>
          </w:rPr>
          <w:t>https://app.digitalmedic.co/consulta/JRCIR/calificacion</w:t>
        </w:r>
      </w:hyperlink>
      <w:r w:rsidRPr="00096D12">
        <w:rPr>
          <w:rFonts w:ascii="Arial" w:eastAsia="Arial" w:hAnsi="Arial" w:cs="Arial"/>
          <w:spacing w:val="-4"/>
          <w:sz w:val="24"/>
          <w:szCs w:val="24"/>
          <w:lang w:val="es-ES"/>
        </w:rPr>
        <w:t xml:space="preserve"> donde se pudo establecer que el expediente de la señora Ramírez </w:t>
      </w:r>
      <w:proofErr w:type="spellStart"/>
      <w:r w:rsidRPr="00096D12">
        <w:rPr>
          <w:rFonts w:ascii="Arial" w:eastAsia="Arial" w:hAnsi="Arial" w:cs="Arial"/>
          <w:spacing w:val="-4"/>
          <w:sz w:val="24"/>
          <w:szCs w:val="24"/>
          <w:lang w:val="es-ES"/>
        </w:rPr>
        <w:t>Ramírez</w:t>
      </w:r>
      <w:proofErr w:type="spellEnd"/>
      <w:r w:rsidRPr="00096D12">
        <w:rPr>
          <w:rFonts w:ascii="Arial" w:eastAsia="Arial" w:hAnsi="Arial" w:cs="Arial"/>
          <w:spacing w:val="-4"/>
          <w:sz w:val="24"/>
          <w:szCs w:val="24"/>
          <w:lang w:val="es-ES"/>
        </w:rPr>
        <w:t xml:space="preserve"> ya fue radicado y le fue asignada Sala el día 31 de agosto de 2023, razón suficiente para declarar la carencia actual del objeto por hecho superado. </w:t>
      </w:r>
    </w:p>
    <w:p w14:paraId="1280AEFD" w14:textId="77777777" w:rsidR="00403815" w:rsidRPr="00096D12" w:rsidRDefault="00403815" w:rsidP="00C0710A">
      <w:pPr>
        <w:spacing w:line="276" w:lineRule="auto"/>
        <w:jc w:val="both"/>
        <w:rPr>
          <w:rFonts w:ascii="Arial" w:eastAsia="Arial" w:hAnsi="Arial" w:cs="Arial"/>
          <w:b/>
          <w:bCs/>
          <w:spacing w:val="-4"/>
          <w:sz w:val="24"/>
          <w:szCs w:val="24"/>
          <w:lang w:val="es-ES"/>
        </w:rPr>
      </w:pPr>
    </w:p>
    <w:p w14:paraId="6DC5EA9C" w14:textId="77777777" w:rsidR="00403815" w:rsidRPr="00096D12" w:rsidRDefault="00403815" w:rsidP="00C0710A">
      <w:pPr>
        <w:spacing w:line="276" w:lineRule="auto"/>
        <w:jc w:val="both"/>
        <w:rPr>
          <w:rFonts w:ascii="Arial" w:eastAsia="Arial" w:hAnsi="Arial" w:cs="Arial"/>
          <w:spacing w:val="-4"/>
          <w:sz w:val="24"/>
          <w:szCs w:val="24"/>
          <w:lang w:val="es-ES"/>
        </w:rPr>
      </w:pPr>
      <w:r w:rsidRPr="00096D12">
        <w:rPr>
          <w:rFonts w:ascii="Arial" w:eastAsia="Arial" w:hAnsi="Arial" w:cs="Arial"/>
          <w:spacing w:val="-4"/>
          <w:sz w:val="24"/>
          <w:szCs w:val="24"/>
          <w:lang w:val="es-ES"/>
        </w:rPr>
        <w:t xml:space="preserve">En virtud de lo anterior, la </w:t>
      </w:r>
      <w:r w:rsidRPr="00096D12">
        <w:rPr>
          <w:rFonts w:ascii="Arial" w:eastAsia="Arial" w:hAnsi="Arial" w:cs="Arial"/>
          <w:b/>
          <w:bCs/>
          <w:spacing w:val="-4"/>
          <w:sz w:val="24"/>
          <w:szCs w:val="24"/>
          <w:lang w:val="es-ES"/>
        </w:rPr>
        <w:t>Sala de Decisión Laboral del Tribunal Superior del Distrito Judicial de Pereira</w:t>
      </w:r>
      <w:r w:rsidRPr="00096D12">
        <w:rPr>
          <w:rFonts w:ascii="Arial" w:eastAsia="Arial" w:hAnsi="Arial" w:cs="Arial"/>
          <w:spacing w:val="-4"/>
          <w:sz w:val="24"/>
          <w:szCs w:val="24"/>
          <w:lang w:val="es-ES"/>
        </w:rPr>
        <w:t xml:space="preserve">, administrando justicia en nombre del Pueblo y por mandato de la Constitución, </w:t>
      </w:r>
    </w:p>
    <w:p w14:paraId="5CC6668B" w14:textId="77777777" w:rsidR="00403815" w:rsidRPr="00096D12" w:rsidRDefault="00403815" w:rsidP="00C0710A">
      <w:pPr>
        <w:spacing w:line="276" w:lineRule="auto"/>
        <w:jc w:val="center"/>
        <w:rPr>
          <w:rFonts w:ascii="Arial" w:hAnsi="Arial" w:cs="Arial"/>
          <w:spacing w:val="-4"/>
          <w:sz w:val="24"/>
          <w:szCs w:val="24"/>
        </w:rPr>
      </w:pPr>
      <w:r w:rsidRPr="00096D12">
        <w:rPr>
          <w:rFonts w:ascii="Arial" w:eastAsia="Arial" w:hAnsi="Arial" w:cs="Arial"/>
          <w:b/>
          <w:bCs/>
          <w:spacing w:val="-4"/>
          <w:sz w:val="24"/>
          <w:szCs w:val="24"/>
          <w:lang w:val="es-ES"/>
        </w:rPr>
        <w:t xml:space="preserve"> </w:t>
      </w:r>
    </w:p>
    <w:p w14:paraId="4258D6B6" w14:textId="77777777" w:rsidR="00403815" w:rsidRPr="00096D12" w:rsidRDefault="00403815" w:rsidP="00C0710A">
      <w:pPr>
        <w:spacing w:line="276" w:lineRule="auto"/>
        <w:jc w:val="center"/>
        <w:rPr>
          <w:rFonts w:ascii="Arial" w:hAnsi="Arial" w:cs="Arial"/>
          <w:spacing w:val="-4"/>
          <w:sz w:val="24"/>
          <w:szCs w:val="24"/>
        </w:rPr>
      </w:pPr>
      <w:r w:rsidRPr="00096D12">
        <w:rPr>
          <w:rFonts w:ascii="Arial" w:eastAsia="Arial" w:hAnsi="Arial" w:cs="Arial"/>
          <w:b/>
          <w:bCs/>
          <w:spacing w:val="-4"/>
          <w:sz w:val="24"/>
          <w:szCs w:val="24"/>
          <w:lang w:val="es-ES"/>
        </w:rPr>
        <w:t>RESUELVE:</w:t>
      </w:r>
    </w:p>
    <w:p w14:paraId="6531D364" w14:textId="77777777" w:rsidR="00403815" w:rsidRPr="00096D12" w:rsidRDefault="00403815"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438783E9" w14:textId="57863048" w:rsidR="00403815" w:rsidRPr="00096D12" w:rsidRDefault="00403815" w:rsidP="00C0710A">
      <w:pPr>
        <w:spacing w:line="276" w:lineRule="auto"/>
        <w:jc w:val="both"/>
        <w:rPr>
          <w:rFonts w:ascii="Arial" w:eastAsia="Arial" w:hAnsi="Arial" w:cs="Arial"/>
          <w:spacing w:val="-4"/>
          <w:sz w:val="24"/>
          <w:szCs w:val="24"/>
          <w:lang w:val="es-ES"/>
        </w:rPr>
      </w:pPr>
      <w:r w:rsidRPr="00096D12">
        <w:rPr>
          <w:rFonts w:ascii="Arial" w:eastAsia="Arial" w:hAnsi="Arial" w:cs="Arial"/>
          <w:b/>
          <w:bCs/>
          <w:spacing w:val="-4"/>
          <w:sz w:val="24"/>
          <w:szCs w:val="24"/>
          <w:lang w:val="es-ES"/>
        </w:rPr>
        <w:t>PRIMERO</w:t>
      </w:r>
      <w:r w:rsidRPr="00096D12">
        <w:rPr>
          <w:rFonts w:ascii="Arial" w:eastAsia="Arial" w:hAnsi="Arial" w:cs="Arial"/>
          <w:spacing w:val="-4"/>
          <w:sz w:val="24"/>
          <w:szCs w:val="24"/>
          <w:lang w:val="es-ES"/>
        </w:rPr>
        <w:t xml:space="preserve">: </w:t>
      </w:r>
      <w:r w:rsidRPr="00096D12">
        <w:rPr>
          <w:rFonts w:ascii="Arial" w:eastAsia="Arial" w:hAnsi="Arial" w:cs="Arial"/>
          <w:b/>
          <w:bCs/>
          <w:spacing w:val="-4"/>
          <w:sz w:val="24"/>
          <w:szCs w:val="24"/>
          <w:lang w:val="es-ES"/>
        </w:rPr>
        <w:t>REVOCAR</w:t>
      </w:r>
      <w:r w:rsidRPr="00096D12">
        <w:rPr>
          <w:rFonts w:ascii="Arial" w:eastAsia="Arial" w:hAnsi="Arial" w:cs="Arial"/>
          <w:spacing w:val="-4"/>
          <w:sz w:val="24"/>
          <w:szCs w:val="24"/>
          <w:lang w:val="es-ES"/>
        </w:rPr>
        <w:t xml:space="preserve"> el </w:t>
      </w:r>
      <w:r w:rsidRPr="00096D12">
        <w:rPr>
          <w:rFonts w:ascii="Arial" w:eastAsia="Arial" w:hAnsi="Arial" w:cs="Arial"/>
          <w:b/>
          <w:bCs/>
          <w:spacing w:val="-4"/>
          <w:sz w:val="24"/>
          <w:szCs w:val="24"/>
          <w:lang w:val="es-ES"/>
        </w:rPr>
        <w:t>ORDINAL SEGUNDO</w:t>
      </w:r>
      <w:r w:rsidRPr="00096D12">
        <w:rPr>
          <w:rFonts w:ascii="Arial" w:eastAsia="Arial" w:hAnsi="Arial" w:cs="Arial"/>
          <w:spacing w:val="-4"/>
          <w:sz w:val="24"/>
          <w:szCs w:val="24"/>
          <w:lang w:val="es-ES"/>
        </w:rPr>
        <w:t xml:space="preserve"> de la sentencia proferida por el Juzgado Cuarto Laboral del Circuito de Pereira el día 31 de julio de 2023.</w:t>
      </w:r>
    </w:p>
    <w:p w14:paraId="40DC60A7" w14:textId="77777777" w:rsidR="00403815" w:rsidRPr="00096D12" w:rsidRDefault="00403815" w:rsidP="00C0710A">
      <w:pPr>
        <w:tabs>
          <w:tab w:val="left" w:pos="0"/>
        </w:tabs>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6174CCCB" w14:textId="77777777" w:rsidR="00403815" w:rsidRPr="00096D12" w:rsidRDefault="00403815"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 xml:space="preserve">SEGUNDO: DECLARAR </w:t>
      </w:r>
      <w:r w:rsidRPr="00096D12">
        <w:rPr>
          <w:rFonts w:ascii="Arial" w:eastAsia="Arial" w:hAnsi="Arial" w:cs="Arial"/>
          <w:spacing w:val="-4"/>
          <w:sz w:val="24"/>
          <w:szCs w:val="24"/>
          <w:lang w:val="es-ES"/>
        </w:rPr>
        <w:t>la carencia actual del objeto por hecho superado.</w:t>
      </w:r>
      <w:r w:rsidRPr="00096D12">
        <w:rPr>
          <w:rFonts w:ascii="Arial" w:eastAsia="Arial" w:hAnsi="Arial" w:cs="Arial"/>
          <w:b/>
          <w:bCs/>
          <w:spacing w:val="-4"/>
          <w:sz w:val="24"/>
          <w:szCs w:val="24"/>
          <w:lang w:val="es-ES"/>
        </w:rPr>
        <w:t xml:space="preserve"> </w:t>
      </w:r>
    </w:p>
    <w:p w14:paraId="58E177B0" w14:textId="77777777" w:rsidR="00403815" w:rsidRPr="00096D12" w:rsidRDefault="00403815" w:rsidP="00C0710A">
      <w:pPr>
        <w:spacing w:line="276" w:lineRule="auto"/>
        <w:jc w:val="both"/>
        <w:rPr>
          <w:rFonts w:ascii="Arial" w:eastAsia="Arial" w:hAnsi="Arial" w:cs="Arial"/>
          <w:b/>
          <w:bCs/>
          <w:spacing w:val="-4"/>
          <w:sz w:val="24"/>
          <w:szCs w:val="24"/>
          <w:lang w:val="es-ES"/>
        </w:rPr>
      </w:pPr>
    </w:p>
    <w:p w14:paraId="5CB98303" w14:textId="77777777" w:rsidR="00403815" w:rsidRPr="00096D12" w:rsidRDefault="00403815" w:rsidP="00C0710A">
      <w:pPr>
        <w:spacing w:line="276" w:lineRule="auto"/>
        <w:jc w:val="both"/>
        <w:rPr>
          <w:rFonts w:ascii="Arial" w:eastAsia="Arial" w:hAnsi="Arial" w:cs="Arial"/>
          <w:spacing w:val="-4"/>
          <w:sz w:val="24"/>
          <w:szCs w:val="24"/>
          <w:lang w:val="es-ES"/>
        </w:rPr>
      </w:pPr>
      <w:r w:rsidRPr="00096D12">
        <w:rPr>
          <w:rFonts w:ascii="Arial" w:eastAsia="Arial" w:hAnsi="Arial" w:cs="Arial"/>
          <w:b/>
          <w:bCs/>
          <w:spacing w:val="-4"/>
          <w:sz w:val="24"/>
          <w:szCs w:val="24"/>
          <w:lang w:val="es-ES"/>
        </w:rPr>
        <w:t xml:space="preserve">TERCERO: CONFIRMAR </w:t>
      </w:r>
      <w:r w:rsidRPr="00096D12">
        <w:rPr>
          <w:rFonts w:ascii="Arial" w:eastAsia="Arial" w:hAnsi="Arial" w:cs="Arial"/>
          <w:spacing w:val="-4"/>
          <w:sz w:val="24"/>
          <w:szCs w:val="24"/>
          <w:lang w:val="es-ES"/>
        </w:rPr>
        <w:t>en todo lo demás la providencia impugnada</w:t>
      </w:r>
    </w:p>
    <w:p w14:paraId="53E3EF64" w14:textId="77777777" w:rsidR="00403815" w:rsidRPr="00096D12" w:rsidRDefault="00403815" w:rsidP="00C0710A">
      <w:pPr>
        <w:spacing w:line="276" w:lineRule="auto"/>
        <w:jc w:val="both"/>
        <w:rPr>
          <w:rFonts w:ascii="Arial" w:eastAsia="Arial" w:hAnsi="Arial" w:cs="Arial"/>
          <w:b/>
          <w:bCs/>
          <w:spacing w:val="-4"/>
          <w:sz w:val="24"/>
          <w:szCs w:val="24"/>
          <w:lang w:val="es-ES"/>
        </w:rPr>
      </w:pPr>
    </w:p>
    <w:p w14:paraId="6A63BF58" w14:textId="77777777" w:rsidR="00403815" w:rsidRPr="00096D12" w:rsidRDefault="00403815" w:rsidP="00C0710A">
      <w:pPr>
        <w:spacing w:line="276" w:lineRule="auto"/>
        <w:jc w:val="both"/>
        <w:rPr>
          <w:rFonts w:ascii="Arial" w:eastAsia="Arial" w:hAnsi="Arial" w:cs="Arial"/>
          <w:spacing w:val="-4"/>
          <w:sz w:val="24"/>
          <w:szCs w:val="24"/>
          <w:lang w:val="es-ES"/>
        </w:rPr>
      </w:pPr>
      <w:r w:rsidRPr="00096D12">
        <w:rPr>
          <w:rFonts w:ascii="Arial" w:eastAsia="Arial" w:hAnsi="Arial" w:cs="Arial"/>
          <w:b/>
          <w:bCs/>
          <w:spacing w:val="-4"/>
          <w:sz w:val="24"/>
          <w:szCs w:val="24"/>
          <w:lang w:val="es-ES"/>
        </w:rPr>
        <w:t xml:space="preserve">CUARTO: NOTIFICAR </w:t>
      </w:r>
      <w:r w:rsidRPr="00096D12">
        <w:rPr>
          <w:rFonts w:ascii="Arial" w:eastAsia="Arial" w:hAnsi="Arial" w:cs="Arial"/>
          <w:spacing w:val="-4"/>
          <w:sz w:val="24"/>
          <w:szCs w:val="24"/>
          <w:lang w:val="es-ES"/>
        </w:rPr>
        <w:t>a las partes por el medio más expedito.</w:t>
      </w:r>
      <w:r w:rsidRPr="00096D12">
        <w:rPr>
          <w:rFonts w:ascii="Arial" w:hAnsi="Arial" w:cs="Arial"/>
          <w:spacing w:val="-4"/>
          <w:sz w:val="24"/>
          <w:szCs w:val="24"/>
        </w:rPr>
        <w:tab/>
      </w:r>
    </w:p>
    <w:p w14:paraId="0FB08204" w14:textId="77777777" w:rsidR="00403815" w:rsidRPr="00096D12" w:rsidRDefault="00403815" w:rsidP="00C0710A">
      <w:pPr>
        <w:spacing w:line="276" w:lineRule="auto"/>
        <w:jc w:val="both"/>
        <w:rPr>
          <w:rFonts w:ascii="Arial" w:hAnsi="Arial" w:cs="Arial"/>
          <w:spacing w:val="-4"/>
          <w:sz w:val="24"/>
          <w:szCs w:val="24"/>
        </w:rPr>
      </w:pPr>
      <w:r w:rsidRPr="00096D12">
        <w:rPr>
          <w:rFonts w:ascii="Arial" w:eastAsia="Arial" w:hAnsi="Arial" w:cs="Arial"/>
          <w:spacing w:val="-4"/>
          <w:sz w:val="24"/>
          <w:szCs w:val="24"/>
          <w:lang w:val="es-ES"/>
        </w:rPr>
        <w:t xml:space="preserve"> </w:t>
      </w:r>
    </w:p>
    <w:p w14:paraId="01788E47" w14:textId="77777777" w:rsidR="00403815" w:rsidRPr="00096D12" w:rsidRDefault="00403815" w:rsidP="00C0710A">
      <w:pPr>
        <w:spacing w:line="276" w:lineRule="auto"/>
        <w:jc w:val="both"/>
        <w:rPr>
          <w:rFonts w:ascii="Arial" w:hAnsi="Arial" w:cs="Arial"/>
          <w:spacing w:val="-4"/>
          <w:sz w:val="24"/>
          <w:szCs w:val="24"/>
        </w:rPr>
      </w:pPr>
      <w:r w:rsidRPr="00096D12">
        <w:rPr>
          <w:rFonts w:ascii="Arial" w:eastAsia="Arial" w:hAnsi="Arial" w:cs="Arial"/>
          <w:b/>
          <w:bCs/>
          <w:spacing w:val="-4"/>
          <w:sz w:val="24"/>
          <w:szCs w:val="24"/>
          <w:lang w:val="es-ES"/>
        </w:rPr>
        <w:t xml:space="preserve">QUINTO: ENVIAR </w:t>
      </w:r>
      <w:r w:rsidRPr="00096D12">
        <w:rPr>
          <w:rFonts w:ascii="Arial" w:eastAsia="Arial" w:hAnsi="Arial" w:cs="Arial"/>
          <w:spacing w:val="-4"/>
          <w:sz w:val="24"/>
          <w:szCs w:val="24"/>
          <w:lang w:val="es-ES"/>
        </w:rPr>
        <w:t>a la Corte Constitucional para su eventual revisión.</w:t>
      </w:r>
    </w:p>
    <w:bookmarkEnd w:id="0"/>
    <w:p w14:paraId="28528D9F" w14:textId="77777777" w:rsidR="00403815" w:rsidRPr="00C0710A" w:rsidRDefault="00403815" w:rsidP="00C0710A">
      <w:pPr>
        <w:spacing w:line="276" w:lineRule="auto"/>
        <w:ind w:right="51"/>
        <w:jc w:val="both"/>
        <w:rPr>
          <w:rFonts w:ascii="Arial" w:hAnsi="Arial" w:cs="Arial"/>
          <w:sz w:val="24"/>
          <w:szCs w:val="24"/>
        </w:rPr>
      </w:pPr>
    </w:p>
    <w:p w14:paraId="020FE751" w14:textId="77777777" w:rsidR="00403815" w:rsidRPr="00C0710A" w:rsidRDefault="00403815" w:rsidP="00C0710A">
      <w:pPr>
        <w:spacing w:line="276" w:lineRule="auto"/>
        <w:jc w:val="both"/>
        <w:rPr>
          <w:rFonts w:ascii="Arial" w:hAnsi="Arial" w:cs="Arial"/>
          <w:bCs/>
          <w:sz w:val="24"/>
          <w:szCs w:val="24"/>
        </w:rPr>
      </w:pPr>
      <w:r w:rsidRPr="00C0710A">
        <w:rPr>
          <w:rFonts w:ascii="Arial" w:hAnsi="Arial" w:cs="Arial"/>
          <w:bCs/>
          <w:sz w:val="24"/>
          <w:szCs w:val="24"/>
        </w:rPr>
        <w:t>Notifíquese y Cúmplase.</w:t>
      </w:r>
    </w:p>
    <w:p w14:paraId="58EA5F9C" w14:textId="77777777" w:rsidR="00C0710A" w:rsidRPr="00C0710A" w:rsidRDefault="00C0710A" w:rsidP="00C0710A">
      <w:pPr>
        <w:spacing w:line="276" w:lineRule="auto"/>
        <w:jc w:val="both"/>
        <w:rPr>
          <w:rFonts w:ascii="Arial" w:eastAsia="Arial" w:hAnsi="Arial" w:cs="Arial"/>
          <w:sz w:val="24"/>
          <w:szCs w:val="24"/>
          <w:lang w:val="es-CO" w:eastAsia="es-CO"/>
        </w:rPr>
      </w:pPr>
    </w:p>
    <w:p w14:paraId="3262D4D1" w14:textId="77777777" w:rsidR="00C0710A" w:rsidRPr="00C0710A" w:rsidRDefault="00C0710A" w:rsidP="00C0710A">
      <w:pPr>
        <w:spacing w:line="276" w:lineRule="auto"/>
        <w:jc w:val="both"/>
        <w:textAlignment w:val="baseline"/>
        <w:rPr>
          <w:rFonts w:ascii="Arial" w:hAnsi="Arial" w:cs="Arial"/>
          <w:spacing w:val="-4"/>
          <w:sz w:val="24"/>
          <w:szCs w:val="24"/>
          <w:lang w:val="es-ES" w:eastAsia="es-CO"/>
        </w:rPr>
      </w:pPr>
      <w:r w:rsidRPr="00C0710A">
        <w:rPr>
          <w:rFonts w:ascii="Arial" w:hAnsi="Arial" w:cs="Arial"/>
          <w:spacing w:val="-4"/>
          <w:sz w:val="24"/>
          <w:szCs w:val="24"/>
          <w:lang w:val="es-ES" w:eastAsia="es-CO"/>
        </w:rPr>
        <w:t>Quienes Integran la Sala,</w:t>
      </w:r>
    </w:p>
    <w:p w14:paraId="148B140B" w14:textId="77777777" w:rsidR="00C0710A" w:rsidRPr="00C0710A" w:rsidRDefault="00C0710A" w:rsidP="00C0710A">
      <w:pPr>
        <w:widowControl w:val="0"/>
        <w:autoSpaceDE w:val="0"/>
        <w:autoSpaceDN w:val="0"/>
        <w:adjustRightInd w:val="0"/>
        <w:spacing w:line="276" w:lineRule="auto"/>
        <w:rPr>
          <w:rFonts w:ascii="Arial" w:eastAsia="Calibri" w:hAnsi="Arial" w:cs="Arial"/>
          <w:b/>
          <w:sz w:val="24"/>
          <w:szCs w:val="24"/>
          <w:lang w:val="es-CO" w:eastAsia="en-US"/>
        </w:rPr>
      </w:pPr>
    </w:p>
    <w:p w14:paraId="368CB3BA" w14:textId="77777777" w:rsidR="00C0710A" w:rsidRPr="00C0710A" w:rsidRDefault="00C0710A" w:rsidP="00C0710A">
      <w:pPr>
        <w:widowControl w:val="0"/>
        <w:autoSpaceDE w:val="0"/>
        <w:autoSpaceDN w:val="0"/>
        <w:adjustRightInd w:val="0"/>
        <w:spacing w:line="276" w:lineRule="auto"/>
        <w:rPr>
          <w:rFonts w:ascii="Arial" w:eastAsia="Calibri" w:hAnsi="Arial" w:cs="Arial"/>
          <w:b/>
          <w:sz w:val="24"/>
          <w:szCs w:val="24"/>
          <w:lang w:val="es-CO" w:eastAsia="en-US"/>
        </w:rPr>
      </w:pPr>
    </w:p>
    <w:p w14:paraId="4ED7B638" w14:textId="77777777" w:rsidR="00C0710A" w:rsidRPr="00C0710A" w:rsidRDefault="00C0710A" w:rsidP="00C0710A">
      <w:pPr>
        <w:widowControl w:val="0"/>
        <w:autoSpaceDE w:val="0"/>
        <w:autoSpaceDN w:val="0"/>
        <w:adjustRightInd w:val="0"/>
        <w:spacing w:line="276" w:lineRule="auto"/>
        <w:rPr>
          <w:rFonts w:ascii="Arial" w:eastAsia="Calibri" w:hAnsi="Arial" w:cs="Arial"/>
          <w:b/>
          <w:sz w:val="24"/>
          <w:szCs w:val="24"/>
          <w:lang w:val="es-CO" w:eastAsia="en-US"/>
        </w:rPr>
      </w:pPr>
    </w:p>
    <w:p w14:paraId="44765F68" w14:textId="77777777" w:rsidR="00C0710A" w:rsidRPr="00C0710A" w:rsidRDefault="00C0710A" w:rsidP="00C0710A">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C0710A">
        <w:rPr>
          <w:rFonts w:ascii="Arial" w:eastAsia="Calibri" w:hAnsi="Arial" w:cs="Arial"/>
          <w:b/>
          <w:bCs/>
          <w:sz w:val="24"/>
          <w:szCs w:val="24"/>
          <w:lang w:val="es-CO" w:eastAsia="en-US"/>
        </w:rPr>
        <w:t>JULIO CÉSAR SALAZAR MUÑOZ</w:t>
      </w:r>
    </w:p>
    <w:p w14:paraId="0C36E330" w14:textId="77777777" w:rsidR="00C0710A" w:rsidRPr="00C0710A" w:rsidRDefault="00C0710A" w:rsidP="00C0710A">
      <w:pPr>
        <w:widowControl w:val="0"/>
        <w:autoSpaceDE w:val="0"/>
        <w:autoSpaceDN w:val="0"/>
        <w:adjustRightInd w:val="0"/>
        <w:spacing w:line="276" w:lineRule="auto"/>
        <w:jc w:val="center"/>
        <w:rPr>
          <w:rFonts w:ascii="Arial" w:eastAsia="Calibri" w:hAnsi="Arial" w:cs="Arial"/>
          <w:sz w:val="24"/>
          <w:szCs w:val="24"/>
          <w:lang w:val="es-CO" w:eastAsia="en-US"/>
        </w:rPr>
      </w:pPr>
      <w:r w:rsidRPr="00C0710A">
        <w:rPr>
          <w:rFonts w:ascii="Arial" w:eastAsia="Calibri" w:hAnsi="Arial" w:cs="Arial"/>
          <w:sz w:val="24"/>
          <w:szCs w:val="24"/>
          <w:lang w:val="es-CO" w:eastAsia="en-US"/>
        </w:rPr>
        <w:t>Magistrado Ponente</w:t>
      </w:r>
    </w:p>
    <w:p w14:paraId="30B66A13" w14:textId="77777777" w:rsidR="00C0710A" w:rsidRPr="00C0710A" w:rsidRDefault="00C0710A" w:rsidP="00C0710A">
      <w:pPr>
        <w:widowControl w:val="0"/>
        <w:autoSpaceDE w:val="0"/>
        <w:autoSpaceDN w:val="0"/>
        <w:adjustRightInd w:val="0"/>
        <w:spacing w:line="276" w:lineRule="auto"/>
        <w:rPr>
          <w:rFonts w:ascii="Arial" w:eastAsia="Calibri" w:hAnsi="Arial" w:cs="Arial"/>
          <w:sz w:val="24"/>
          <w:szCs w:val="24"/>
          <w:lang w:val="es-CO" w:eastAsia="en-US"/>
        </w:rPr>
      </w:pPr>
    </w:p>
    <w:p w14:paraId="6110393C" w14:textId="77777777" w:rsidR="00C0710A" w:rsidRPr="00C0710A" w:rsidRDefault="00C0710A" w:rsidP="00C0710A">
      <w:pPr>
        <w:widowControl w:val="0"/>
        <w:autoSpaceDE w:val="0"/>
        <w:autoSpaceDN w:val="0"/>
        <w:adjustRightInd w:val="0"/>
        <w:spacing w:line="276" w:lineRule="auto"/>
        <w:rPr>
          <w:rFonts w:ascii="Arial" w:eastAsia="Calibri" w:hAnsi="Arial" w:cs="Arial"/>
          <w:sz w:val="24"/>
          <w:szCs w:val="24"/>
          <w:lang w:val="es-CO" w:eastAsia="en-US"/>
        </w:rPr>
      </w:pPr>
    </w:p>
    <w:p w14:paraId="4670A6F0" w14:textId="77777777" w:rsidR="00C0710A" w:rsidRPr="00C0710A" w:rsidRDefault="00C0710A" w:rsidP="00C0710A">
      <w:pPr>
        <w:widowControl w:val="0"/>
        <w:autoSpaceDE w:val="0"/>
        <w:autoSpaceDN w:val="0"/>
        <w:adjustRightInd w:val="0"/>
        <w:spacing w:line="276" w:lineRule="auto"/>
        <w:rPr>
          <w:rFonts w:ascii="Arial" w:eastAsia="Calibri" w:hAnsi="Arial" w:cs="Arial"/>
          <w:sz w:val="24"/>
          <w:szCs w:val="24"/>
          <w:lang w:val="es-CO" w:eastAsia="en-US"/>
        </w:rPr>
      </w:pPr>
    </w:p>
    <w:p w14:paraId="6AC10D7E" w14:textId="77777777" w:rsidR="00C0710A" w:rsidRPr="00C0710A" w:rsidRDefault="00C0710A" w:rsidP="00C0710A">
      <w:pPr>
        <w:widowControl w:val="0"/>
        <w:autoSpaceDE w:val="0"/>
        <w:autoSpaceDN w:val="0"/>
        <w:adjustRightInd w:val="0"/>
        <w:spacing w:line="276" w:lineRule="auto"/>
        <w:rPr>
          <w:rFonts w:ascii="Arial" w:eastAsia="Calibri" w:hAnsi="Arial" w:cs="Arial"/>
          <w:sz w:val="24"/>
          <w:szCs w:val="24"/>
          <w:lang w:val="es-CO" w:eastAsia="en-US"/>
        </w:rPr>
      </w:pPr>
      <w:r w:rsidRPr="00C0710A">
        <w:rPr>
          <w:rFonts w:ascii="Arial" w:eastAsia="Calibri" w:hAnsi="Arial" w:cs="Arial"/>
          <w:b/>
          <w:bCs/>
          <w:sz w:val="24"/>
          <w:szCs w:val="24"/>
          <w:lang w:val="es-CO" w:eastAsia="en-US"/>
        </w:rPr>
        <w:t>ANA LUCÍA CAICEDO CALDERÓN</w:t>
      </w:r>
      <w:r w:rsidRPr="00C0710A">
        <w:rPr>
          <w:rFonts w:ascii="Arial" w:eastAsia="Calibri" w:hAnsi="Arial" w:cs="Arial"/>
          <w:b/>
          <w:bCs/>
          <w:sz w:val="24"/>
          <w:szCs w:val="24"/>
          <w:lang w:val="es-CO" w:eastAsia="en-US"/>
        </w:rPr>
        <w:tab/>
      </w:r>
      <w:r w:rsidRPr="00C0710A">
        <w:rPr>
          <w:rFonts w:ascii="Arial" w:eastAsia="Calibri" w:hAnsi="Arial" w:cs="Arial"/>
          <w:b/>
          <w:bCs/>
          <w:sz w:val="24"/>
          <w:szCs w:val="24"/>
          <w:lang w:val="es-CO" w:eastAsia="en-US"/>
        </w:rPr>
        <w:tab/>
        <w:t xml:space="preserve">   GERMÁN DARÍO </w:t>
      </w:r>
      <w:proofErr w:type="spellStart"/>
      <w:r w:rsidRPr="00C0710A">
        <w:rPr>
          <w:rFonts w:ascii="Arial" w:eastAsia="Calibri" w:hAnsi="Arial" w:cs="Arial"/>
          <w:b/>
          <w:bCs/>
          <w:sz w:val="24"/>
          <w:szCs w:val="24"/>
          <w:lang w:val="es-CO" w:eastAsia="en-US"/>
        </w:rPr>
        <w:t>GÓEZ</w:t>
      </w:r>
      <w:proofErr w:type="spellEnd"/>
      <w:r w:rsidRPr="00C0710A">
        <w:rPr>
          <w:rFonts w:ascii="Arial" w:eastAsia="Calibri" w:hAnsi="Arial" w:cs="Arial"/>
          <w:b/>
          <w:bCs/>
          <w:sz w:val="24"/>
          <w:szCs w:val="24"/>
          <w:lang w:val="es-CO" w:eastAsia="en-US"/>
        </w:rPr>
        <w:t xml:space="preserve"> </w:t>
      </w:r>
      <w:proofErr w:type="spellStart"/>
      <w:r w:rsidRPr="00C0710A">
        <w:rPr>
          <w:rFonts w:ascii="Arial" w:eastAsia="Calibri" w:hAnsi="Arial" w:cs="Arial"/>
          <w:b/>
          <w:bCs/>
          <w:sz w:val="24"/>
          <w:szCs w:val="24"/>
          <w:lang w:val="es-CO" w:eastAsia="en-US"/>
        </w:rPr>
        <w:t>VINASCO</w:t>
      </w:r>
      <w:proofErr w:type="spellEnd"/>
    </w:p>
    <w:p w14:paraId="0B2F7F7B" w14:textId="77777777" w:rsidR="00C0710A" w:rsidRPr="00C0710A" w:rsidRDefault="00C0710A" w:rsidP="00C0710A">
      <w:pPr>
        <w:spacing w:line="276" w:lineRule="auto"/>
        <w:jc w:val="both"/>
        <w:textAlignment w:val="baseline"/>
        <w:rPr>
          <w:rFonts w:ascii="Arial" w:hAnsi="Arial" w:cs="Arial"/>
          <w:bCs/>
          <w:sz w:val="24"/>
          <w:szCs w:val="24"/>
          <w:lang w:eastAsia="en-US"/>
        </w:rPr>
      </w:pPr>
      <w:r w:rsidRPr="00C0710A">
        <w:rPr>
          <w:rFonts w:ascii="Arial" w:eastAsia="Calibri" w:hAnsi="Arial" w:cs="Arial"/>
          <w:bCs/>
          <w:sz w:val="24"/>
          <w:szCs w:val="24"/>
          <w:lang w:val="es-CO" w:eastAsia="en-US"/>
        </w:rPr>
        <w:t>Magistrada</w:t>
      </w:r>
      <w:r w:rsidRPr="00C0710A">
        <w:rPr>
          <w:rFonts w:ascii="Arial" w:eastAsia="Calibri" w:hAnsi="Arial" w:cs="Arial"/>
          <w:bCs/>
          <w:sz w:val="24"/>
          <w:szCs w:val="24"/>
          <w:lang w:val="es-CO" w:eastAsia="en-US"/>
        </w:rPr>
        <w:tab/>
      </w:r>
      <w:r w:rsidRPr="00C0710A">
        <w:rPr>
          <w:rFonts w:ascii="Arial" w:eastAsia="Calibri" w:hAnsi="Arial" w:cs="Arial"/>
          <w:bCs/>
          <w:sz w:val="24"/>
          <w:szCs w:val="24"/>
          <w:lang w:val="es-CO" w:eastAsia="en-US"/>
        </w:rPr>
        <w:tab/>
      </w:r>
      <w:r w:rsidRPr="00C0710A">
        <w:rPr>
          <w:rFonts w:ascii="Arial" w:eastAsia="Calibri" w:hAnsi="Arial" w:cs="Arial"/>
          <w:bCs/>
          <w:sz w:val="24"/>
          <w:szCs w:val="24"/>
          <w:lang w:val="es-CO" w:eastAsia="en-US"/>
        </w:rPr>
        <w:tab/>
      </w:r>
      <w:r w:rsidRPr="00C0710A">
        <w:rPr>
          <w:rFonts w:ascii="Arial" w:eastAsia="Calibri" w:hAnsi="Arial" w:cs="Arial"/>
          <w:bCs/>
          <w:sz w:val="24"/>
          <w:szCs w:val="24"/>
          <w:lang w:val="es-CO" w:eastAsia="en-US"/>
        </w:rPr>
        <w:tab/>
      </w:r>
      <w:r w:rsidRPr="00C0710A">
        <w:rPr>
          <w:rFonts w:ascii="Arial" w:eastAsia="Calibri" w:hAnsi="Arial" w:cs="Arial"/>
          <w:bCs/>
          <w:sz w:val="24"/>
          <w:szCs w:val="24"/>
          <w:lang w:val="es-CO" w:eastAsia="en-US"/>
        </w:rPr>
        <w:tab/>
      </w:r>
      <w:r w:rsidRPr="00C0710A">
        <w:rPr>
          <w:rFonts w:ascii="Arial" w:eastAsia="Calibri" w:hAnsi="Arial" w:cs="Arial"/>
          <w:bCs/>
          <w:sz w:val="24"/>
          <w:szCs w:val="24"/>
          <w:lang w:val="es-CO" w:eastAsia="en-US"/>
        </w:rPr>
        <w:tab/>
      </w:r>
      <w:r w:rsidRPr="00C0710A">
        <w:rPr>
          <w:rFonts w:ascii="Arial" w:eastAsia="Calibri" w:hAnsi="Arial" w:cs="Arial"/>
          <w:b/>
          <w:bCs/>
          <w:sz w:val="24"/>
          <w:szCs w:val="24"/>
          <w:lang w:val="es-CO" w:eastAsia="en-US"/>
        </w:rPr>
        <w:t xml:space="preserve">   </w:t>
      </w:r>
      <w:r w:rsidRPr="00C0710A">
        <w:rPr>
          <w:rFonts w:ascii="Arial" w:hAnsi="Arial" w:cs="Arial"/>
          <w:bCs/>
          <w:sz w:val="24"/>
          <w:szCs w:val="24"/>
          <w:lang w:eastAsia="en-US"/>
        </w:rPr>
        <w:t>Magistrado</w:t>
      </w:r>
    </w:p>
    <w:p w14:paraId="6D62D0E2" w14:textId="4FCF3706" w:rsidR="00B34729" w:rsidRPr="00C0710A" w:rsidRDefault="00C0710A" w:rsidP="00C0710A">
      <w:pPr>
        <w:pStyle w:val="Cierre"/>
        <w:spacing w:line="276" w:lineRule="auto"/>
        <w:ind w:left="0"/>
        <w:rPr>
          <w:rFonts w:ascii="Arial" w:hAnsi="Arial" w:cs="Arial"/>
          <w:bCs/>
          <w:szCs w:val="24"/>
        </w:rPr>
      </w:pPr>
      <w:r>
        <w:rPr>
          <w:rFonts w:ascii="Arial" w:hAnsi="Arial" w:cs="Arial"/>
          <w:bCs/>
          <w:szCs w:val="24"/>
        </w:rPr>
        <w:t>En compensación por habeas corpus</w:t>
      </w:r>
    </w:p>
    <w:sectPr w:rsidR="00B34729" w:rsidRPr="00C0710A" w:rsidSect="00096D12">
      <w:headerReference w:type="default" r:id="rId14"/>
      <w:footerReference w:type="even" r:id="rId15"/>
      <w:footerReference w:type="default" r:id="rId16"/>
      <w:pgSz w:w="12240" w:h="18720" w:code="258"/>
      <w:pgMar w:top="1758" w:right="1191" w:bottom="1191" w:left="1758"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0BC292" w16cex:dateUtc="2023-09-11T18:55:56.46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40D1E" w14:textId="77777777" w:rsidR="005013FE" w:rsidRDefault="005013FE">
      <w:r>
        <w:separator/>
      </w:r>
    </w:p>
  </w:endnote>
  <w:endnote w:type="continuationSeparator" w:id="0">
    <w:p w14:paraId="50AA735D" w14:textId="77777777" w:rsidR="005013FE" w:rsidRDefault="0050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4160B" w:rsidRDefault="005B2EE8">
    <w:pPr>
      <w:pStyle w:val="Piedepgina"/>
      <w:framePr w:wrap="around" w:vAnchor="text" w:hAnchor="margin" w:xAlign="right" w:y="1"/>
      <w:rPr>
        <w:rStyle w:val="Nmerodepgina"/>
      </w:rPr>
    </w:pPr>
    <w:r>
      <w:rPr>
        <w:rStyle w:val="Nmerodepgina"/>
      </w:rPr>
      <w:fldChar w:fldCharType="begin"/>
    </w:r>
    <w:r w:rsidR="0014160B">
      <w:rPr>
        <w:rStyle w:val="Nmerodepgina"/>
      </w:rPr>
      <w:instrText xml:space="preserve">PAGE  </w:instrText>
    </w:r>
    <w:r>
      <w:rPr>
        <w:rStyle w:val="Nmerodepgina"/>
      </w:rPr>
      <w:fldChar w:fldCharType="end"/>
    </w:r>
  </w:p>
  <w:p w14:paraId="2DBF0D7D" w14:textId="77777777" w:rsidR="0014160B" w:rsidRDefault="0014160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5DEEB7B9" w:rsidR="0014160B" w:rsidRPr="00C0710A" w:rsidRDefault="005B2EE8" w:rsidP="00C0710A">
    <w:pPr>
      <w:pStyle w:val="Encabezado"/>
      <w:framePr w:wrap="around" w:vAnchor="text" w:hAnchor="margin" w:xAlign="right" w:y="1"/>
      <w:ind w:right="33"/>
      <w:jc w:val="center"/>
      <w:rPr>
        <w:rFonts w:ascii="Arial" w:hAnsi="Arial" w:cs="Arial"/>
        <w:sz w:val="18"/>
        <w:szCs w:val="14"/>
        <w:lang w:val="es-MX"/>
      </w:rPr>
    </w:pPr>
    <w:r w:rsidRPr="00C0710A">
      <w:rPr>
        <w:rFonts w:ascii="Arial" w:hAnsi="Arial" w:cs="Arial"/>
        <w:sz w:val="18"/>
        <w:szCs w:val="14"/>
        <w:lang w:val="es-MX"/>
      </w:rPr>
      <w:fldChar w:fldCharType="begin"/>
    </w:r>
    <w:r w:rsidR="0014160B" w:rsidRPr="00C0710A">
      <w:rPr>
        <w:rFonts w:ascii="Arial" w:hAnsi="Arial" w:cs="Arial"/>
        <w:sz w:val="18"/>
        <w:szCs w:val="14"/>
        <w:lang w:val="es-MX"/>
      </w:rPr>
      <w:instrText xml:space="preserve">PAGE  </w:instrText>
    </w:r>
    <w:r w:rsidRPr="00C0710A">
      <w:rPr>
        <w:rFonts w:ascii="Arial" w:hAnsi="Arial" w:cs="Arial"/>
        <w:sz w:val="18"/>
        <w:szCs w:val="14"/>
        <w:lang w:val="es-MX"/>
      </w:rPr>
      <w:fldChar w:fldCharType="separate"/>
    </w:r>
    <w:r w:rsidR="00096D12">
      <w:rPr>
        <w:rFonts w:ascii="Arial" w:hAnsi="Arial" w:cs="Arial"/>
        <w:noProof/>
        <w:sz w:val="18"/>
        <w:szCs w:val="14"/>
        <w:lang w:val="es-MX"/>
      </w:rPr>
      <w:t>6</w:t>
    </w:r>
    <w:r w:rsidRPr="00C0710A">
      <w:rPr>
        <w:rFonts w:ascii="Arial" w:hAnsi="Arial" w:cs="Arial"/>
        <w:sz w:val="18"/>
        <w:szCs w:val="14"/>
        <w:lang w:val="es-MX"/>
      </w:rPr>
      <w:fldChar w:fldCharType="end"/>
    </w:r>
  </w:p>
  <w:p w14:paraId="17AD93B2" w14:textId="77777777" w:rsidR="0014160B" w:rsidRDefault="0014160B">
    <w:pPr>
      <w:pStyle w:val="Piedepgina"/>
      <w:ind w:left="360"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19575" w14:textId="77777777" w:rsidR="005013FE" w:rsidRDefault="005013FE">
      <w:r>
        <w:separator/>
      </w:r>
    </w:p>
  </w:footnote>
  <w:footnote w:type="continuationSeparator" w:id="0">
    <w:p w14:paraId="43F70257" w14:textId="77777777" w:rsidR="005013FE" w:rsidRDefault="005013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2EAB" w14:textId="77777777" w:rsidR="00C0710A" w:rsidRPr="00C0710A" w:rsidRDefault="00A16AEB" w:rsidP="00C0710A">
    <w:pPr>
      <w:pStyle w:val="Encabezado"/>
      <w:ind w:right="360"/>
      <w:jc w:val="center"/>
      <w:rPr>
        <w:rFonts w:ascii="Arial" w:hAnsi="Arial" w:cs="Arial"/>
        <w:sz w:val="18"/>
        <w:szCs w:val="14"/>
        <w:lang w:val="es-MX"/>
      </w:rPr>
    </w:pPr>
    <w:r w:rsidRPr="00C0710A">
      <w:rPr>
        <w:rFonts w:ascii="Arial" w:hAnsi="Arial" w:cs="Arial"/>
        <w:sz w:val="18"/>
        <w:szCs w:val="14"/>
        <w:lang w:val="es-MX"/>
      </w:rPr>
      <w:t xml:space="preserve">Alba Lucía Ramírez </w:t>
    </w:r>
    <w:proofErr w:type="spellStart"/>
    <w:r w:rsidRPr="00C0710A">
      <w:rPr>
        <w:rFonts w:ascii="Arial" w:hAnsi="Arial" w:cs="Arial"/>
        <w:sz w:val="18"/>
        <w:szCs w:val="14"/>
        <w:lang w:val="es-MX"/>
      </w:rPr>
      <w:t>Ramírez</w:t>
    </w:r>
    <w:proofErr w:type="spellEnd"/>
    <w:r w:rsidR="000338C3" w:rsidRPr="00C0710A">
      <w:rPr>
        <w:rFonts w:ascii="Arial" w:hAnsi="Arial" w:cs="Arial"/>
        <w:sz w:val="18"/>
        <w:szCs w:val="14"/>
        <w:lang w:val="es-MX"/>
      </w:rPr>
      <w:t xml:space="preserve"> </w:t>
    </w:r>
    <w:r w:rsidR="0014160B" w:rsidRPr="00C0710A">
      <w:rPr>
        <w:rFonts w:ascii="Arial" w:hAnsi="Arial" w:cs="Arial"/>
        <w:sz w:val="18"/>
        <w:szCs w:val="14"/>
        <w:lang w:val="es-MX"/>
      </w:rPr>
      <w:t xml:space="preserve">Vs </w:t>
    </w:r>
    <w:r w:rsidR="00F950A0" w:rsidRPr="00C0710A">
      <w:rPr>
        <w:rFonts w:ascii="Arial" w:hAnsi="Arial" w:cs="Arial"/>
        <w:sz w:val="18"/>
        <w:szCs w:val="14"/>
        <w:lang w:val="es-MX"/>
      </w:rPr>
      <w:t>Colpensiones</w:t>
    </w:r>
    <w:r w:rsidR="001866B9" w:rsidRPr="00C0710A">
      <w:rPr>
        <w:rFonts w:ascii="Arial" w:hAnsi="Arial" w:cs="Arial"/>
        <w:sz w:val="18"/>
        <w:szCs w:val="14"/>
        <w:lang w:val="es-MX"/>
      </w:rPr>
      <w:t xml:space="preserve"> y otras</w:t>
    </w:r>
  </w:p>
  <w:p w14:paraId="3B7B4B86" w14:textId="7ED29939" w:rsidR="0014160B" w:rsidRPr="00C0710A" w:rsidRDefault="0014160B" w:rsidP="00C0710A">
    <w:pPr>
      <w:pStyle w:val="Encabezado"/>
      <w:ind w:right="360"/>
      <w:jc w:val="center"/>
      <w:rPr>
        <w:sz w:val="24"/>
      </w:rPr>
    </w:pPr>
    <w:r w:rsidRPr="00C0710A">
      <w:rPr>
        <w:rFonts w:ascii="Arial" w:hAnsi="Arial" w:cs="Arial"/>
        <w:sz w:val="18"/>
        <w:szCs w:val="14"/>
        <w:lang w:val="es-MX"/>
      </w:rPr>
      <w:t>Rad</w:t>
    </w:r>
    <w:r w:rsidR="003609C7" w:rsidRPr="00C0710A">
      <w:rPr>
        <w:rFonts w:ascii="Arial" w:hAnsi="Arial" w:cs="Arial"/>
        <w:sz w:val="18"/>
        <w:szCs w:val="14"/>
        <w:lang w:val="es-MX"/>
      </w:rPr>
      <w:t xml:space="preserve"> </w:t>
    </w:r>
    <w:r w:rsidR="00352CC4" w:rsidRPr="00C0710A">
      <w:rPr>
        <w:rFonts w:ascii="Arial" w:hAnsi="Arial" w:cs="Arial"/>
        <w:sz w:val="18"/>
        <w:szCs w:val="14"/>
        <w:lang w:val="es-MX"/>
      </w:rPr>
      <w:t>6600130500</w:t>
    </w:r>
    <w:r w:rsidR="00A16AEB" w:rsidRPr="00C0710A">
      <w:rPr>
        <w:rFonts w:ascii="Arial" w:hAnsi="Arial" w:cs="Arial"/>
        <w:sz w:val="18"/>
        <w:szCs w:val="14"/>
        <w:lang w:val="es-MX"/>
      </w:rPr>
      <w:t>420231021901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EFD7D53"/>
    <w:multiLevelType w:val="hybridMultilevel"/>
    <w:tmpl w:val="3F064E78"/>
    <w:lvl w:ilvl="0" w:tplc="74926B00">
      <w:start w:val="4"/>
      <w:numFmt w:val="decimal"/>
      <w:lvlText w:val="%1."/>
      <w:legacy w:legacy="1" w:legacySpace="0" w:legacyIndent="346"/>
      <w:lvlJc w:val="left"/>
      <w:rPr>
        <w:rFonts w:ascii="Tahoma" w:hAnsi="Tahoma" w:cs="Tahoma" w:hint="default"/>
      </w:rPr>
    </w:lvl>
    <w:lvl w:ilvl="1" w:tplc="71AEBC90">
      <w:numFmt w:val="decimal"/>
      <w:lvlText w:val=""/>
      <w:lvlJc w:val="left"/>
    </w:lvl>
    <w:lvl w:ilvl="2" w:tplc="6E1C9CAA">
      <w:numFmt w:val="decimal"/>
      <w:lvlText w:val=""/>
      <w:lvlJc w:val="left"/>
    </w:lvl>
    <w:lvl w:ilvl="3" w:tplc="D1C27B8A">
      <w:numFmt w:val="decimal"/>
      <w:lvlText w:val=""/>
      <w:lvlJc w:val="left"/>
    </w:lvl>
    <w:lvl w:ilvl="4" w:tplc="00120586">
      <w:numFmt w:val="decimal"/>
      <w:lvlText w:val=""/>
      <w:lvlJc w:val="left"/>
    </w:lvl>
    <w:lvl w:ilvl="5" w:tplc="2EC21FAA">
      <w:numFmt w:val="decimal"/>
      <w:lvlText w:val=""/>
      <w:lvlJc w:val="left"/>
    </w:lvl>
    <w:lvl w:ilvl="6" w:tplc="0E0AE8E2">
      <w:numFmt w:val="decimal"/>
      <w:lvlText w:val=""/>
      <w:lvlJc w:val="left"/>
    </w:lvl>
    <w:lvl w:ilvl="7" w:tplc="A42C9D78">
      <w:numFmt w:val="decimal"/>
      <w:lvlText w:val=""/>
      <w:lvlJc w:val="left"/>
    </w:lvl>
    <w:lvl w:ilvl="8" w:tplc="6AD28F80">
      <w:numFmt w:val="decimal"/>
      <w:lvlText w:val=""/>
      <w:lvlJc w:val="left"/>
    </w:lvl>
  </w:abstractNum>
  <w:num w:numId="1">
    <w:abstractNumId w:val="7"/>
  </w:num>
  <w:num w:numId="2">
    <w:abstractNumId w:val="1"/>
  </w:num>
  <w:num w:numId="3">
    <w:abstractNumId w:val="10"/>
  </w:num>
  <w:num w:numId="4">
    <w:abstractNumId w:val="5"/>
  </w:num>
  <w:num w:numId="5">
    <w:abstractNumId w:val="4"/>
  </w:num>
  <w:num w:numId="6">
    <w:abstractNumId w:val="8"/>
  </w:num>
  <w:num w:numId="7">
    <w:abstractNumId w:val="0"/>
  </w:num>
  <w:num w:numId="8">
    <w:abstractNumId w:val="9"/>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4135"/>
    <w:rsid w:val="000042CC"/>
    <w:rsid w:val="00004694"/>
    <w:rsid w:val="00006663"/>
    <w:rsid w:val="00013A96"/>
    <w:rsid w:val="00014EE9"/>
    <w:rsid w:val="00017CF5"/>
    <w:rsid w:val="000207DF"/>
    <w:rsid w:val="00021DF1"/>
    <w:rsid w:val="00024681"/>
    <w:rsid w:val="00024E3A"/>
    <w:rsid w:val="000338C3"/>
    <w:rsid w:val="00034B59"/>
    <w:rsid w:val="000367C5"/>
    <w:rsid w:val="00040C96"/>
    <w:rsid w:val="0004116F"/>
    <w:rsid w:val="00041C69"/>
    <w:rsid w:val="00042127"/>
    <w:rsid w:val="00044417"/>
    <w:rsid w:val="00045BD4"/>
    <w:rsid w:val="00047AE0"/>
    <w:rsid w:val="00047B9B"/>
    <w:rsid w:val="00050211"/>
    <w:rsid w:val="00050FFD"/>
    <w:rsid w:val="000544C6"/>
    <w:rsid w:val="00055D67"/>
    <w:rsid w:val="0006153C"/>
    <w:rsid w:val="000620D5"/>
    <w:rsid w:val="00062F26"/>
    <w:rsid w:val="00063CDC"/>
    <w:rsid w:val="00071109"/>
    <w:rsid w:val="00072EED"/>
    <w:rsid w:val="000739C7"/>
    <w:rsid w:val="00073B1B"/>
    <w:rsid w:val="00076311"/>
    <w:rsid w:val="0007634E"/>
    <w:rsid w:val="0008408F"/>
    <w:rsid w:val="00086ACE"/>
    <w:rsid w:val="0009017B"/>
    <w:rsid w:val="000913FD"/>
    <w:rsid w:val="00092341"/>
    <w:rsid w:val="000954D7"/>
    <w:rsid w:val="0009582A"/>
    <w:rsid w:val="00096011"/>
    <w:rsid w:val="000961CC"/>
    <w:rsid w:val="00096D12"/>
    <w:rsid w:val="000A55E4"/>
    <w:rsid w:val="000B2FEF"/>
    <w:rsid w:val="000B324C"/>
    <w:rsid w:val="000B5751"/>
    <w:rsid w:val="000B6756"/>
    <w:rsid w:val="000C4E7E"/>
    <w:rsid w:val="000C79FC"/>
    <w:rsid w:val="000D1AA8"/>
    <w:rsid w:val="000D2ADC"/>
    <w:rsid w:val="000D3404"/>
    <w:rsid w:val="000D3A30"/>
    <w:rsid w:val="000D4A92"/>
    <w:rsid w:val="000D6A08"/>
    <w:rsid w:val="000E0CDB"/>
    <w:rsid w:val="000E0D50"/>
    <w:rsid w:val="000E2ACC"/>
    <w:rsid w:val="000E34CB"/>
    <w:rsid w:val="000E3E59"/>
    <w:rsid w:val="000E4419"/>
    <w:rsid w:val="000E6FF6"/>
    <w:rsid w:val="000F07A0"/>
    <w:rsid w:val="000F1100"/>
    <w:rsid w:val="000F1767"/>
    <w:rsid w:val="000F4FBC"/>
    <w:rsid w:val="000F7421"/>
    <w:rsid w:val="00100363"/>
    <w:rsid w:val="00103860"/>
    <w:rsid w:val="00103B9A"/>
    <w:rsid w:val="0010458B"/>
    <w:rsid w:val="0011147A"/>
    <w:rsid w:val="00111D50"/>
    <w:rsid w:val="00114B82"/>
    <w:rsid w:val="00115264"/>
    <w:rsid w:val="00115BD6"/>
    <w:rsid w:val="001172F0"/>
    <w:rsid w:val="0012140D"/>
    <w:rsid w:val="00121CEF"/>
    <w:rsid w:val="00121D1D"/>
    <w:rsid w:val="00122255"/>
    <w:rsid w:val="00122B54"/>
    <w:rsid w:val="001239D3"/>
    <w:rsid w:val="001243F5"/>
    <w:rsid w:val="001264E7"/>
    <w:rsid w:val="00130152"/>
    <w:rsid w:val="00132BB1"/>
    <w:rsid w:val="00132F63"/>
    <w:rsid w:val="00132FD3"/>
    <w:rsid w:val="001368DC"/>
    <w:rsid w:val="00140BB0"/>
    <w:rsid w:val="0014112F"/>
    <w:rsid w:val="0014160B"/>
    <w:rsid w:val="001424AB"/>
    <w:rsid w:val="00143A2A"/>
    <w:rsid w:val="001441EA"/>
    <w:rsid w:val="00144883"/>
    <w:rsid w:val="00145175"/>
    <w:rsid w:val="00147850"/>
    <w:rsid w:val="001515E7"/>
    <w:rsid w:val="00154D86"/>
    <w:rsid w:val="00160C83"/>
    <w:rsid w:val="0016361C"/>
    <w:rsid w:val="00163C0E"/>
    <w:rsid w:val="001647A8"/>
    <w:rsid w:val="00165A1E"/>
    <w:rsid w:val="0017105E"/>
    <w:rsid w:val="00171444"/>
    <w:rsid w:val="001728A8"/>
    <w:rsid w:val="00175FC1"/>
    <w:rsid w:val="00180A6E"/>
    <w:rsid w:val="001817C1"/>
    <w:rsid w:val="00183333"/>
    <w:rsid w:val="0018451B"/>
    <w:rsid w:val="0018483A"/>
    <w:rsid w:val="00186670"/>
    <w:rsid w:val="001866B9"/>
    <w:rsid w:val="0018757F"/>
    <w:rsid w:val="00191D5E"/>
    <w:rsid w:val="001948DD"/>
    <w:rsid w:val="00197CFE"/>
    <w:rsid w:val="001A2112"/>
    <w:rsid w:val="001A2558"/>
    <w:rsid w:val="001A4BEE"/>
    <w:rsid w:val="001A5CA6"/>
    <w:rsid w:val="001B0357"/>
    <w:rsid w:val="001B5724"/>
    <w:rsid w:val="001B5C06"/>
    <w:rsid w:val="001B7E6C"/>
    <w:rsid w:val="001C40E8"/>
    <w:rsid w:val="001C61D0"/>
    <w:rsid w:val="001D1F03"/>
    <w:rsid w:val="001D7782"/>
    <w:rsid w:val="001F1D54"/>
    <w:rsid w:val="001F5E97"/>
    <w:rsid w:val="001F6CF5"/>
    <w:rsid w:val="001F7B55"/>
    <w:rsid w:val="00205412"/>
    <w:rsid w:val="00206E51"/>
    <w:rsid w:val="00210DF2"/>
    <w:rsid w:val="00213588"/>
    <w:rsid w:val="00222AC5"/>
    <w:rsid w:val="0022465B"/>
    <w:rsid w:val="00227179"/>
    <w:rsid w:val="00230DB3"/>
    <w:rsid w:val="00232E06"/>
    <w:rsid w:val="00236D74"/>
    <w:rsid w:val="0023730A"/>
    <w:rsid w:val="00237D31"/>
    <w:rsid w:val="00240378"/>
    <w:rsid w:val="00243C98"/>
    <w:rsid w:val="002520CF"/>
    <w:rsid w:val="00253EA8"/>
    <w:rsid w:val="002555F6"/>
    <w:rsid w:val="00255CF5"/>
    <w:rsid w:val="002604B6"/>
    <w:rsid w:val="00263094"/>
    <w:rsid w:val="0026686D"/>
    <w:rsid w:val="00275FAE"/>
    <w:rsid w:val="002840A0"/>
    <w:rsid w:val="00285535"/>
    <w:rsid w:val="0028580F"/>
    <w:rsid w:val="00285C37"/>
    <w:rsid w:val="00290B8A"/>
    <w:rsid w:val="00292CAF"/>
    <w:rsid w:val="00294AA5"/>
    <w:rsid w:val="00295E66"/>
    <w:rsid w:val="0029740B"/>
    <w:rsid w:val="002A0488"/>
    <w:rsid w:val="002A4995"/>
    <w:rsid w:val="002B1D79"/>
    <w:rsid w:val="002B287C"/>
    <w:rsid w:val="002C07C3"/>
    <w:rsid w:val="002C2288"/>
    <w:rsid w:val="002C3642"/>
    <w:rsid w:val="002C555F"/>
    <w:rsid w:val="002D1BE7"/>
    <w:rsid w:val="002D2E77"/>
    <w:rsid w:val="002D40A7"/>
    <w:rsid w:val="002D5871"/>
    <w:rsid w:val="002E4547"/>
    <w:rsid w:val="002E5FDB"/>
    <w:rsid w:val="002F190B"/>
    <w:rsid w:val="002F1D86"/>
    <w:rsid w:val="002F2CD2"/>
    <w:rsid w:val="002F4FEA"/>
    <w:rsid w:val="002F7090"/>
    <w:rsid w:val="002F724E"/>
    <w:rsid w:val="002F79D0"/>
    <w:rsid w:val="00303FB3"/>
    <w:rsid w:val="00305BF2"/>
    <w:rsid w:val="0030745D"/>
    <w:rsid w:val="003121C8"/>
    <w:rsid w:val="003128DC"/>
    <w:rsid w:val="00315AC2"/>
    <w:rsid w:val="003266F3"/>
    <w:rsid w:val="0033108F"/>
    <w:rsid w:val="00331627"/>
    <w:rsid w:val="003319ED"/>
    <w:rsid w:val="00342E61"/>
    <w:rsid w:val="00352CC4"/>
    <w:rsid w:val="00355572"/>
    <w:rsid w:val="00355AA6"/>
    <w:rsid w:val="0035649D"/>
    <w:rsid w:val="003609C7"/>
    <w:rsid w:val="003611C5"/>
    <w:rsid w:val="003613B6"/>
    <w:rsid w:val="00364847"/>
    <w:rsid w:val="003653C4"/>
    <w:rsid w:val="003733B3"/>
    <w:rsid w:val="00374A0D"/>
    <w:rsid w:val="00376779"/>
    <w:rsid w:val="00377FC8"/>
    <w:rsid w:val="0038097B"/>
    <w:rsid w:val="003812F6"/>
    <w:rsid w:val="00385813"/>
    <w:rsid w:val="00385C1D"/>
    <w:rsid w:val="00386C6E"/>
    <w:rsid w:val="003873F4"/>
    <w:rsid w:val="00390A56"/>
    <w:rsid w:val="00391109"/>
    <w:rsid w:val="00391F04"/>
    <w:rsid w:val="0039498D"/>
    <w:rsid w:val="0039674B"/>
    <w:rsid w:val="00397DB4"/>
    <w:rsid w:val="003A1FA9"/>
    <w:rsid w:val="003A4C1B"/>
    <w:rsid w:val="003B25F5"/>
    <w:rsid w:val="003B2803"/>
    <w:rsid w:val="003B2BA3"/>
    <w:rsid w:val="003B69AF"/>
    <w:rsid w:val="003C0F8B"/>
    <w:rsid w:val="003D5064"/>
    <w:rsid w:val="003E0A57"/>
    <w:rsid w:val="003E3687"/>
    <w:rsid w:val="003E4BCB"/>
    <w:rsid w:val="003E651B"/>
    <w:rsid w:val="003E9A76"/>
    <w:rsid w:val="003F0FCF"/>
    <w:rsid w:val="003F6F15"/>
    <w:rsid w:val="004003F4"/>
    <w:rsid w:val="00403815"/>
    <w:rsid w:val="004046EF"/>
    <w:rsid w:val="00412E8F"/>
    <w:rsid w:val="0041409C"/>
    <w:rsid w:val="00414D2E"/>
    <w:rsid w:val="0041509C"/>
    <w:rsid w:val="00416418"/>
    <w:rsid w:val="00421EA5"/>
    <w:rsid w:val="00427122"/>
    <w:rsid w:val="00433882"/>
    <w:rsid w:val="00435637"/>
    <w:rsid w:val="004410F3"/>
    <w:rsid w:val="004426B9"/>
    <w:rsid w:val="00444C0E"/>
    <w:rsid w:val="00445241"/>
    <w:rsid w:val="00446530"/>
    <w:rsid w:val="00447120"/>
    <w:rsid w:val="0044717E"/>
    <w:rsid w:val="004507C9"/>
    <w:rsid w:val="0045126E"/>
    <w:rsid w:val="004513E8"/>
    <w:rsid w:val="00456C1A"/>
    <w:rsid w:val="00462541"/>
    <w:rsid w:val="004647B5"/>
    <w:rsid w:val="00470847"/>
    <w:rsid w:val="004729AC"/>
    <w:rsid w:val="00472EF0"/>
    <w:rsid w:val="004801A6"/>
    <w:rsid w:val="00482051"/>
    <w:rsid w:val="00482CD8"/>
    <w:rsid w:val="00483424"/>
    <w:rsid w:val="00483567"/>
    <w:rsid w:val="0048458E"/>
    <w:rsid w:val="00484CA6"/>
    <w:rsid w:val="00486A59"/>
    <w:rsid w:val="00486AA5"/>
    <w:rsid w:val="004905B2"/>
    <w:rsid w:val="004A2E53"/>
    <w:rsid w:val="004A67AF"/>
    <w:rsid w:val="004B064B"/>
    <w:rsid w:val="004B0C4E"/>
    <w:rsid w:val="004B0FCE"/>
    <w:rsid w:val="004B2C08"/>
    <w:rsid w:val="004B441C"/>
    <w:rsid w:val="004B50D6"/>
    <w:rsid w:val="004B658D"/>
    <w:rsid w:val="004B7EB4"/>
    <w:rsid w:val="004C31CD"/>
    <w:rsid w:val="004C4829"/>
    <w:rsid w:val="004C5F08"/>
    <w:rsid w:val="004C6496"/>
    <w:rsid w:val="004D6C4A"/>
    <w:rsid w:val="004E031C"/>
    <w:rsid w:val="004E04A1"/>
    <w:rsid w:val="004E1978"/>
    <w:rsid w:val="004E30A5"/>
    <w:rsid w:val="004E4213"/>
    <w:rsid w:val="004E50DE"/>
    <w:rsid w:val="004E62C5"/>
    <w:rsid w:val="004E6784"/>
    <w:rsid w:val="004E6B41"/>
    <w:rsid w:val="004F0091"/>
    <w:rsid w:val="004F2342"/>
    <w:rsid w:val="004F4D44"/>
    <w:rsid w:val="005013FE"/>
    <w:rsid w:val="00505951"/>
    <w:rsid w:val="00506AD1"/>
    <w:rsid w:val="005115F3"/>
    <w:rsid w:val="00514B59"/>
    <w:rsid w:val="005153A1"/>
    <w:rsid w:val="00522447"/>
    <w:rsid w:val="00523E6A"/>
    <w:rsid w:val="0052504F"/>
    <w:rsid w:val="00526E42"/>
    <w:rsid w:val="00541143"/>
    <w:rsid w:val="005416C5"/>
    <w:rsid w:val="005425E4"/>
    <w:rsid w:val="00543C88"/>
    <w:rsid w:val="00545E1F"/>
    <w:rsid w:val="0055081D"/>
    <w:rsid w:val="00552F11"/>
    <w:rsid w:val="005541CB"/>
    <w:rsid w:val="00556113"/>
    <w:rsid w:val="005619AA"/>
    <w:rsid w:val="00561F39"/>
    <w:rsid w:val="00571F41"/>
    <w:rsid w:val="0057331D"/>
    <w:rsid w:val="005741AF"/>
    <w:rsid w:val="005820BA"/>
    <w:rsid w:val="0058737F"/>
    <w:rsid w:val="0059024B"/>
    <w:rsid w:val="00592E26"/>
    <w:rsid w:val="0059378B"/>
    <w:rsid w:val="00594040"/>
    <w:rsid w:val="005974B3"/>
    <w:rsid w:val="005975EB"/>
    <w:rsid w:val="005A1F6A"/>
    <w:rsid w:val="005B0B79"/>
    <w:rsid w:val="005B2EE8"/>
    <w:rsid w:val="005B3424"/>
    <w:rsid w:val="005B435E"/>
    <w:rsid w:val="005C1641"/>
    <w:rsid w:val="005C1B25"/>
    <w:rsid w:val="005D0855"/>
    <w:rsid w:val="005D1426"/>
    <w:rsid w:val="005D27DD"/>
    <w:rsid w:val="005D485E"/>
    <w:rsid w:val="005F120E"/>
    <w:rsid w:val="005F1387"/>
    <w:rsid w:val="005F1F41"/>
    <w:rsid w:val="005F2AE3"/>
    <w:rsid w:val="005F3268"/>
    <w:rsid w:val="005F3724"/>
    <w:rsid w:val="005F5FFA"/>
    <w:rsid w:val="006001BC"/>
    <w:rsid w:val="00600CF0"/>
    <w:rsid w:val="006033E2"/>
    <w:rsid w:val="006057BE"/>
    <w:rsid w:val="00605F65"/>
    <w:rsid w:val="00606AD1"/>
    <w:rsid w:val="0061058B"/>
    <w:rsid w:val="006112B8"/>
    <w:rsid w:val="00616E2C"/>
    <w:rsid w:val="00624A5C"/>
    <w:rsid w:val="00630C67"/>
    <w:rsid w:val="00632A99"/>
    <w:rsid w:val="00634751"/>
    <w:rsid w:val="0063627A"/>
    <w:rsid w:val="00646C33"/>
    <w:rsid w:val="00651A00"/>
    <w:rsid w:val="00651C20"/>
    <w:rsid w:val="006536AE"/>
    <w:rsid w:val="00662C85"/>
    <w:rsid w:val="006704C9"/>
    <w:rsid w:val="006708DC"/>
    <w:rsid w:val="006717B7"/>
    <w:rsid w:val="0067399D"/>
    <w:rsid w:val="006778FE"/>
    <w:rsid w:val="0068097A"/>
    <w:rsid w:val="00680F03"/>
    <w:rsid w:val="00682020"/>
    <w:rsid w:val="0068238F"/>
    <w:rsid w:val="00683D2F"/>
    <w:rsid w:val="00683F57"/>
    <w:rsid w:val="00684C7B"/>
    <w:rsid w:val="00686396"/>
    <w:rsid w:val="00687E06"/>
    <w:rsid w:val="00692D5A"/>
    <w:rsid w:val="006A2406"/>
    <w:rsid w:val="006B547E"/>
    <w:rsid w:val="006B6525"/>
    <w:rsid w:val="006B740B"/>
    <w:rsid w:val="006BB003"/>
    <w:rsid w:val="006C6D6C"/>
    <w:rsid w:val="006D2775"/>
    <w:rsid w:val="006D6331"/>
    <w:rsid w:val="006E0F51"/>
    <w:rsid w:val="006E116B"/>
    <w:rsid w:val="006E2EE2"/>
    <w:rsid w:val="006E3B7C"/>
    <w:rsid w:val="006E3D9D"/>
    <w:rsid w:val="006E3EFA"/>
    <w:rsid w:val="006E6E4E"/>
    <w:rsid w:val="006F3F5B"/>
    <w:rsid w:val="006F503F"/>
    <w:rsid w:val="006F595F"/>
    <w:rsid w:val="006F5FC2"/>
    <w:rsid w:val="006F622B"/>
    <w:rsid w:val="0070486E"/>
    <w:rsid w:val="007062C8"/>
    <w:rsid w:val="00710F72"/>
    <w:rsid w:val="00712B5C"/>
    <w:rsid w:val="00717957"/>
    <w:rsid w:val="00717F67"/>
    <w:rsid w:val="00721033"/>
    <w:rsid w:val="007224F9"/>
    <w:rsid w:val="00725215"/>
    <w:rsid w:val="007253DA"/>
    <w:rsid w:val="007276FD"/>
    <w:rsid w:val="007321FB"/>
    <w:rsid w:val="00733806"/>
    <w:rsid w:val="007339B9"/>
    <w:rsid w:val="00736542"/>
    <w:rsid w:val="007409ED"/>
    <w:rsid w:val="007424AE"/>
    <w:rsid w:val="0074287D"/>
    <w:rsid w:val="007459ED"/>
    <w:rsid w:val="00746BF5"/>
    <w:rsid w:val="007502C1"/>
    <w:rsid w:val="00750E2A"/>
    <w:rsid w:val="00750FCC"/>
    <w:rsid w:val="00752FCF"/>
    <w:rsid w:val="00753BAD"/>
    <w:rsid w:val="00756409"/>
    <w:rsid w:val="00757C4E"/>
    <w:rsid w:val="00762340"/>
    <w:rsid w:val="0077240F"/>
    <w:rsid w:val="00774153"/>
    <w:rsid w:val="00776269"/>
    <w:rsid w:val="00780BD3"/>
    <w:rsid w:val="00783E48"/>
    <w:rsid w:val="00784BCB"/>
    <w:rsid w:val="007917A1"/>
    <w:rsid w:val="00795192"/>
    <w:rsid w:val="00796971"/>
    <w:rsid w:val="007A1CE0"/>
    <w:rsid w:val="007A1E82"/>
    <w:rsid w:val="007A23D8"/>
    <w:rsid w:val="007A46D6"/>
    <w:rsid w:val="007A53F8"/>
    <w:rsid w:val="007A61DB"/>
    <w:rsid w:val="007A6BC5"/>
    <w:rsid w:val="007A6C50"/>
    <w:rsid w:val="007B0D41"/>
    <w:rsid w:val="007B26DD"/>
    <w:rsid w:val="007B3619"/>
    <w:rsid w:val="007B7FF9"/>
    <w:rsid w:val="007C2A11"/>
    <w:rsid w:val="007C2BF1"/>
    <w:rsid w:val="007D17DC"/>
    <w:rsid w:val="007D1C8A"/>
    <w:rsid w:val="007D2639"/>
    <w:rsid w:val="007D46C6"/>
    <w:rsid w:val="007D767E"/>
    <w:rsid w:val="007E1E1D"/>
    <w:rsid w:val="007E3DAA"/>
    <w:rsid w:val="007E451B"/>
    <w:rsid w:val="007E57F8"/>
    <w:rsid w:val="007E6A4F"/>
    <w:rsid w:val="007E6C67"/>
    <w:rsid w:val="007F0864"/>
    <w:rsid w:val="007F0BCD"/>
    <w:rsid w:val="007F2060"/>
    <w:rsid w:val="007F4453"/>
    <w:rsid w:val="00804082"/>
    <w:rsid w:val="00805C0D"/>
    <w:rsid w:val="00812675"/>
    <w:rsid w:val="0081548C"/>
    <w:rsid w:val="00815D0C"/>
    <w:rsid w:val="00817FA6"/>
    <w:rsid w:val="00821EBE"/>
    <w:rsid w:val="008239B6"/>
    <w:rsid w:val="008268AA"/>
    <w:rsid w:val="00830E84"/>
    <w:rsid w:val="008313BA"/>
    <w:rsid w:val="00832DC0"/>
    <w:rsid w:val="008343B6"/>
    <w:rsid w:val="0083529B"/>
    <w:rsid w:val="008365AD"/>
    <w:rsid w:val="00841344"/>
    <w:rsid w:val="00843997"/>
    <w:rsid w:val="00843D83"/>
    <w:rsid w:val="0085004D"/>
    <w:rsid w:val="00851D37"/>
    <w:rsid w:val="00852061"/>
    <w:rsid w:val="0085698C"/>
    <w:rsid w:val="00861847"/>
    <w:rsid w:val="00864D80"/>
    <w:rsid w:val="00865522"/>
    <w:rsid w:val="0087487F"/>
    <w:rsid w:val="008808F6"/>
    <w:rsid w:val="00883537"/>
    <w:rsid w:val="00883913"/>
    <w:rsid w:val="0088624B"/>
    <w:rsid w:val="00892DDF"/>
    <w:rsid w:val="0089461F"/>
    <w:rsid w:val="00897503"/>
    <w:rsid w:val="008A0FBB"/>
    <w:rsid w:val="008A436C"/>
    <w:rsid w:val="008A4876"/>
    <w:rsid w:val="008A55D0"/>
    <w:rsid w:val="008B2A49"/>
    <w:rsid w:val="008B4B41"/>
    <w:rsid w:val="008B758B"/>
    <w:rsid w:val="008C2AA8"/>
    <w:rsid w:val="008C3300"/>
    <w:rsid w:val="008C4938"/>
    <w:rsid w:val="008C7370"/>
    <w:rsid w:val="008D05D2"/>
    <w:rsid w:val="008D1EAE"/>
    <w:rsid w:val="008E1577"/>
    <w:rsid w:val="008E2FCD"/>
    <w:rsid w:val="008E31DB"/>
    <w:rsid w:val="008E498A"/>
    <w:rsid w:val="008F1EC2"/>
    <w:rsid w:val="008F58CE"/>
    <w:rsid w:val="00902384"/>
    <w:rsid w:val="00904090"/>
    <w:rsid w:val="00904AF4"/>
    <w:rsid w:val="00905274"/>
    <w:rsid w:val="00915B9E"/>
    <w:rsid w:val="0092327B"/>
    <w:rsid w:val="00925A87"/>
    <w:rsid w:val="009266A6"/>
    <w:rsid w:val="00930739"/>
    <w:rsid w:val="00930B1F"/>
    <w:rsid w:val="00930B68"/>
    <w:rsid w:val="00930D30"/>
    <w:rsid w:val="0093206A"/>
    <w:rsid w:val="009324E7"/>
    <w:rsid w:val="0094344B"/>
    <w:rsid w:val="009450CF"/>
    <w:rsid w:val="0094667F"/>
    <w:rsid w:val="00950EAF"/>
    <w:rsid w:val="009512CF"/>
    <w:rsid w:val="00960509"/>
    <w:rsid w:val="009616FA"/>
    <w:rsid w:val="009628A8"/>
    <w:rsid w:val="00966FBC"/>
    <w:rsid w:val="00967A93"/>
    <w:rsid w:val="00977B8D"/>
    <w:rsid w:val="00982EDA"/>
    <w:rsid w:val="00984CE2"/>
    <w:rsid w:val="0098774A"/>
    <w:rsid w:val="00991D60"/>
    <w:rsid w:val="00996729"/>
    <w:rsid w:val="0099774B"/>
    <w:rsid w:val="009A042E"/>
    <w:rsid w:val="009A056C"/>
    <w:rsid w:val="009A1311"/>
    <w:rsid w:val="009A5B59"/>
    <w:rsid w:val="009A7028"/>
    <w:rsid w:val="009B02D5"/>
    <w:rsid w:val="009B076F"/>
    <w:rsid w:val="009B3F5B"/>
    <w:rsid w:val="009B4A56"/>
    <w:rsid w:val="009B706B"/>
    <w:rsid w:val="009C57B3"/>
    <w:rsid w:val="009D0025"/>
    <w:rsid w:val="009D5A92"/>
    <w:rsid w:val="009E2493"/>
    <w:rsid w:val="009E5D9B"/>
    <w:rsid w:val="009E6777"/>
    <w:rsid w:val="009F59D2"/>
    <w:rsid w:val="00A027FD"/>
    <w:rsid w:val="00A044CB"/>
    <w:rsid w:val="00A07662"/>
    <w:rsid w:val="00A10A96"/>
    <w:rsid w:val="00A13E24"/>
    <w:rsid w:val="00A1443C"/>
    <w:rsid w:val="00A150E3"/>
    <w:rsid w:val="00A16AEB"/>
    <w:rsid w:val="00A2432E"/>
    <w:rsid w:val="00A248D6"/>
    <w:rsid w:val="00A24A1F"/>
    <w:rsid w:val="00A336D8"/>
    <w:rsid w:val="00A359EA"/>
    <w:rsid w:val="00A360A2"/>
    <w:rsid w:val="00A37603"/>
    <w:rsid w:val="00A37E05"/>
    <w:rsid w:val="00A4264F"/>
    <w:rsid w:val="00A44DCD"/>
    <w:rsid w:val="00A52FAE"/>
    <w:rsid w:val="00A55410"/>
    <w:rsid w:val="00A61696"/>
    <w:rsid w:val="00A65725"/>
    <w:rsid w:val="00A73CF6"/>
    <w:rsid w:val="00A74388"/>
    <w:rsid w:val="00A808C3"/>
    <w:rsid w:val="00A865F3"/>
    <w:rsid w:val="00A93371"/>
    <w:rsid w:val="00A9612D"/>
    <w:rsid w:val="00A97347"/>
    <w:rsid w:val="00AA5E72"/>
    <w:rsid w:val="00AA63FC"/>
    <w:rsid w:val="00AB387F"/>
    <w:rsid w:val="00AB4755"/>
    <w:rsid w:val="00AB4E63"/>
    <w:rsid w:val="00AB754A"/>
    <w:rsid w:val="00AC4957"/>
    <w:rsid w:val="00AC49F1"/>
    <w:rsid w:val="00AD2454"/>
    <w:rsid w:val="00AD2F62"/>
    <w:rsid w:val="00AD40E5"/>
    <w:rsid w:val="00AD5CAC"/>
    <w:rsid w:val="00AD5FC3"/>
    <w:rsid w:val="00AD738F"/>
    <w:rsid w:val="00AE3C09"/>
    <w:rsid w:val="00AE5241"/>
    <w:rsid w:val="00AE5FB1"/>
    <w:rsid w:val="00AE6A6F"/>
    <w:rsid w:val="00AF5131"/>
    <w:rsid w:val="00AF5312"/>
    <w:rsid w:val="00AF55BD"/>
    <w:rsid w:val="00AF71C3"/>
    <w:rsid w:val="00AFCFA8"/>
    <w:rsid w:val="00B027EB"/>
    <w:rsid w:val="00B04EF6"/>
    <w:rsid w:val="00B051E4"/>
    <w:rsid w:val="00B10EC4"/>
    <w:rsid w:val="00B124FE"/>
    <w:rsid w:val="00B34729"/>
    <w:rsid w:val="00B34C01"/>
    <w:rsid w:val="00B35809"/>
    <w:rsid w:val="00B3714D"/>
    <w:rsid w:val="00B37881"/>
    <w:rsid w:val="00B37AEF"/>
    <w:rsid w:val="00B40D8C"/>
    <w:rsid w:val="00B4213B"/>
    <w:rsid w:val="00B43134"/>
    <w:rsid w:val="00B450E2"/>
    <w:rsid w:val="00B451D7"/>
    <w:rsid w:val="00B459C6"/>
    <w:rsid w:val="00B5178F"/>
    <w:rsid w:val="00B51B95"/>
    <w:rsid w:val="00B53005"/>
    <w:rsid w:val="00B57C6E"/>
    <w:rsid w:val="00B61113"/>
    <w:rsid w:val="00B70B42"/>
    <w:rsid w:val="00B71657"/>
    <w:rsid w:val="00B73586"/>
    <w:rsid w:val="00B748A4"/>
    <w:rsid w:val="00B80CDA"/>
    <w:rsid w:val="00B828A3"/>
    <w:rsid w:val="00B84039"/>
    <w:rsid w:val="00B94D71"/>
    <w:rsid w:val="00B9603E"/>
    <w:rsid w:val="00B96A68"/>
    <w:rsid w:val="00BA06B8"/>
    <w:rsid w:val="00BA0CCB"/>
    <w:rsid w:val="00BA7080"/>
    <w:rsid w:val="00BB05A3"/>
    <w:rsid w:val="00BC5567"/>
    <w:rsid w:val="00BD1385"/>
    <w:rsid w:val="00BD3DF0"/>
    <w:rsid w:val="00BE158D"/>
    <w:rsid w:val="00BE21D3"/>
    <w:rsid w:val="00BE3438"/>
    <w:rsid w:val="00BE6466"/>
    <w:rsid w:val="00BF02F0"/>
    <w:rsid w:val="00BF2443"/>
    <w:rsid w:val="00BF2C63"/>
    <w:rsid w:val="00C002DB"/>
    <w:rsid w:val="00C0103F"/>
    <w:rsid w:val="00C01523"/>
    <w:rsid w:val="00C01D2F"/>
    <w:rsid w:val="00C023B6"/>
    <w:rsid w:val="00C0710A"/>
    <w:rsid w:val="00C13187"/>
    <w:rsid w:val="00C133B2"/>
    <w:rsid w:val="00C14328"/>
    <w:rsid w:val="00C171D7"/>
    <w:rsid w:val="00C174D0"/>
    <w:rsid w:val="00C21532"/>
    <w:rsid w:val="00C23345"/>
    <w:rsid w:val="00C238BE"/>
    <w:rsid w:val="00C23ACD"/>
    <w:rsid w:val="00C328DF"/>
    <w:rsid w:val="00C32D98"/>
    <w:rsid w:val="00C37028"/>
    <w:rsid w:val="00C4089F"/>
    <w:rsid w:val="00C42D8D"/>
    <w:rsid w:val="00C50671"/>
    <w:rsid w:val="00C56AEF"/>
    <w:rsid w:val="00C57306"/>
    <w:rsid w:val="00C628D1"/>
    <w:rsid w:val="00C65884"/>
    <w:rsid w:val="00C73E3A"/>
    <w:rsid w:val="00C80517"/>
    <w:rsid w:val="00C8231D"/>
    <w:rsid w:val="00C83447"/>
    <w:rsid w:val="00C84F18"/>
    <w:rsid w:val="00C851C0"/>
    <w:rsid w:val="00C86DDB"/>
    <w:rsid w:val="00C92C9C"/>
    <w:rsid w:val="00C97106"/>
    <w:rsid w:val="00CA4229"/>
    <w:rsid w:val="00CA799E"/>
    <w:rsid w:val="00CB3587"/>
    <w:rsid w:val="00CB6EBE"/>
    <w:rsid w:val="00CC61D2"/>
    <w:rsid w:val="00CC7477"/>
    <w:rsid w:val="00CC7509"/>
    <w:rsid w:val="00CC7651"/>
    <w:rsid w:val="00CC7F54"/>
    <w:rsid w:val="00CD30C3"/>
    <w:rsid w:val="00CD5C27"/>
    <w:rsid w:val="00CD5E16"/>
    <w:rsid w:val="00CD6AED"/>
    <w:rsid w:val="00CE0281"/>
    <w:rsid w:val="00CE3661"/>
    <w:rsid w:val="00CE48D4"/>
    <w:rsid w:val="00CE6937"/>
    <w:rsid w:val="00CF0726"/>
    <w:rsid w:val="00CF2AA3"/>
    <w:rsid w:val="00CF3238"/>
    <w:rsid w:val="00CF39D9"/>
    <w:rsid w:val="00CF4071"/>
    <w:rsid w:val="00D00D40"/>
    <w:rsid w:val="00D0395F"/>
    <w:rsid w:val="00D069F9"/>
    <w:rsid w:val="00D07A13"/>
    <w:rsid w:val="00D10CBF"/>
    <w:rsid w:val="00D17E4A"/>
    <w:rsid w:val="00D21C58"/>
    <w:rsid w:val="00D26D27"/>
    <w:rsid w:val="00D324D9"/>
    <w:rsid w:val="00D42A10"/>
    <w:rsid w:val="00D4435B"/>
    <w:rsid w:val="00D50F5C"/>
    <w:rsid w:val="00D5206F"/>
    <w:rsid w:val="00D63E4B"/>
    <w:rsid w:val="00D67EF7"/>
    <w:rsid w:val="00D710E3"/>
    <w:rsid w:val="00D71C5B"/>
    <w:rsid w:val="00D74893"/>
    <w:rsid w:val="00D755FA"/>
    <w:rsid w:val="00D81EA2"/>
    <w:rsid w:val="00D84D5F"/>
    <w:rsid w:val="00D86ECD"/>
    <w:rsid w:val="00D876E6"/>
    <w:rsid w:val="00D93C54"/>
    <w:rsid w:val="00D954F7"/>
    <w:rsid w:val="00D95B83"/>
    <w:rsid w:val="00D9727D"/>
    <w:rsid w:val="00DA18F0"/>
    <w:rsid w:val="00DA5971"/>
    <w:rsid w:val="00DA648F"/>
    <w:rsid w:val="00DA6A10"/>
    <w:rsid w:val="00DB1D74"/>
    <w:rsid w:val="00DB2D89"/>
    <w:rsid w:val="00DB4463"/>
    <w:rsid w:val="00DB5102"/>
    <w:rsid w:val="00DB70C1"/>
    <w:rsid w:val="00DC1C05"/>
    <w:rsid w:val="00DC39A9"/>
    <w:rsid w:val="00DC3BBA"/>
    <w:rsid w:val="00DC4560"/>
    <w:rsid w:val="00DC5993"/>
    <w:rsid w:val="00DD79BB"/>
    <w:rsid w:val="00DE07FB"/>
    <w:rsid w:val="00DE2381"/>
    <w:rsid w:val="00DE2D06"/>
    <w:rsid w:val="00DE3E3D"/>
    <w:rsid w:val="00DF2C78"/>
    <w:rsid w:val="00DF2E7A"/>
    <w:rsid w:val="00DF2EC8"/>
    <w:rsid w:val="00DF5687"/>
    <w:rsid w:val="00DF588B"/>
    <w:rsid w:val="00E022F1"/>
    <w:rsid w:val="00E04F25"/>
    <w:rsid w:val="00E11741"/>
    <w:rsid w:val="00E13BDF"/>
    <w:rsid w:val="00E14985"/>
    <w:rsid w:val="00E1709B"/>
    <w:rsid w:val="00E17F53"/>
    <w:rsid w:val="00E21070"/>
    <w:rsid w:val="00E22475"/>
    <w:rsid w:val="00E26CD1"/>
    <w:rsid w:val="00E2761C"/>
    <w:rsid w:val="00E50C15"/>
    <w:rsid w:val="00E532FA"/>
    <w:rsid w:val="00E542FB"/>
    <w:rsid w:val="00E556FF"/>
    <w:rsid w:val="00E605C6"/>
    <w:rsid w:val="00E6132B"/>
    <w:rsid w:val="00E63B5E"/>
    <w:rsid w:val="00E71FB5"/>
    <w:rsid w:val="00E7364F"/>
    <w:rsid w:val="00E73C9F"/>
    <w:rsid w:val="00E82778"/>
    <w:rsid w:val="00E85A6E"/>
    <w:rsid w:val="00E87479"/>
    <w:rsid w:val="00E87572"/>
    <w:rsid w:val="00E878C7"/>
    <w:rsid w:val="00E90614"/>
    <w:rsid w:val="00E92DF8"/>
    <w:rsid w:val="00E944F8"/>
    <w:rsid w:val="00E96A4F"/>
    <w:rsid w:val="00E96CB6"/>
    <w:rsid w:val="00E977C4"/>
    <w:rsid w:val="00EA3D8A"/>
    <w:rsid w:val="00EA469D"/>
    <w:rsid w:val="00EA5F4F"/>
    <w:rsid w:val="00EA7394"/>
    <w:rsid w:val="00EA7C52"/>
    <w:rsid w:val="00EB211D"/>
    <w:rsid w:val="00EB2154"/>
    <w:rsid w:val="00EB314D"/>
    <w:rsid w:val="00EB423B"/>
    <w:rsid w:val="00EC0E0C"/>
    <w:rsid w:val="00EC3C14"/>
    <w:rsid w:val="00EC5F39"/>
    <w:rsid w:val="00ED1554"/>
    <w:rsid w:val="00ED1DD9"/>
    <w:rsid w:val="00ED2C12"/>
    <w:rsid w:val="00ED5C40"/>
    <w:rsid w:val="00ED73D9"/>
    <w:rsid w:val="00ED7AE8"/>
    <w:rsid w:val="00EE1408"/>
    <w:rsid w:val="00EE3EAD"/>
    <w:rsid w:val="00EE6007"/>
    <w:rsid w:val="00EE63C7"/>
    <w:rsid w:val="00EE691D"/>
    <w:rsid w:val="00EE7FBC"/>
    <w:rsid w:val="00EF38A0"/>
    <w:rsid w:val="00F00B27"/>
    <w:rsid w:val="00F02157"/>
    <w:rsid w:val="00F0466B"/>
    <w:rsid w:val="00F06000"/>
    <w:rsid w:val="00F06931"/>
    <w:rsid w:val="00F0779D"/>
    <w:rsid w:val="00F117F5"/>
    <w:rsid w:val="00F11A6B"/>
    <w:rsid w:val="00F2106B"/>
    <w:rsid w:val="00F27B58"/>
    <w:rsid w:val="00F34327"/>
    <w:rsid w:val="00F3606E"/>
    <w:rsid w:val="00F40392"/>
    <w:rsid w:val="00F4071B"/>
    <w:rsid w:val="00F46CD3"/>
    <w:rsid w:val="00F47818"/>
    <w:rsid w:val="00F47F52"/>
    <w:rsid w:val="00F51D58"/>
    <w:rsid w:val="00F52F90"/>
    <w:rsid w:val="00F56F91"/>
    <w:rsid w:val="00F6191E"/>
    <w:rsid w:val="00F67867"/>
    <w:rsid w:val="00F768B0"/>
    <w:rsid w:val="00F8213E"/>
    <w:rsid w:val="00F826FD"/>
    <w:rsid w:val="00F83107"/>
    <w:rsid w:val="00F83A37"/>
    <w:rsid w:val="00F8565B"/>
    <w:rsid w:val="00F9158E"/>
    <w:rsid w:val="00F929BF"/>
    <w:rsid w:val="00F935EF"/>
    <w:rsid w:val="00F950A0"/>
    <w:rsid w:val="00F9690A"/>
    <w:rsid w:val="00F97BBC"/>
    <w:rsid w:val="00FA05B7"/>
    <w:rsid w:val="00FA2D42"/>
    <w:rsid w:val="00FA4640"/>
    <w:rsid w:val="00FA47C7"/>
    <w:rsid w:val="00FA483B"/>
    <w:rsid w:val="00FA5593"/>
    <w:rsid w:val="00FA5CB8"/>
    <w:rsid w:val="00FA74FF"/>
    <w:rsid w:val="00FB0EC1"/>
    <w:rsid w:val="00FB4B8B"/>
    <w:rsid w:val="00FB56DA"/>
    <w:rsid w:val="00FC1EF2"/>
    <w:rsid w:val="00FC2523"/>
    <w:rsid w:val="00FC39F2"/>
    <w:rsid w:val="00FC72FB"/>
    <w:rsid w:val="00FC7AA8"/>
    <w:rsid w:val="00FD1ED8"/>
    <w:rsid w:val="00FD2246"/>
    <w:rsid w:val="00FD3CBB"/>
    <w:rsid w:val="00FD7EC0"/>
    <w:rsid w:val="00FE0ACF"/>
    <w:rsid w:val="00FE4146"/>
    <w:rsid w:val="00FF415C"/>
    <w:rsid w:val="00FF4238"/>
    <w:rsid w:val="0125A49A"/>
    <w:rsid w:val="0139D5DD"/>
    <w:rsid w:val="024BA009"/>
    <w:rsid w:val="02B5CADE"/>
    <w:rsid w:val="02BB6617"/>
    <w:rsid w:val="0355E748"/>
    <w:rsid w:val="03AE102D"/>
    <w:rsid w:val="03D11C70"/>
    <w:rsid w:val="03D36C4B"/>
    <w:rsid w:val="043FFBC1"/>
    <w:rsid w:val="04FAB05F"/>
    <w:rsid w:val="053E2E13"/>
    <w:rsid w:val="054CC054"/>
    <w:rsid w:val="05E341EF"/>
    <w:rsid w:val="06000C15"/>
    <w:rsid w:val="0628443A"/>
    <w:rsid w:val="062DA14F"/>
    <w:rsid w:val="0657A657"/>
    <w:rsid w:val="0673DA89"/>
    <w:rsid w:val="07348CBF"/>
    <w:rsid w:val="078ED73A"/>
    <w:rsid w:val="07E882C7"/>
    <w:rsid w:val="080FAAEA"/>
    <w:rsid w:val="08846116"/>
    <w:rsid w:val="088B3E72"/>
    <w:rsid w:val="098A1182"/>
    <w:rsid w:val="09FAED2E"/>
    <w:rsid w:val="0A2DD16B"/>
    <w:rsid w:val="0B32DCC7"/>
    <w:rsid w:val="0B660D8C"/>
    <w:rsid w:val="0B90B317"/>
    <w:rsid w:val="0BB64234"/>
    <w:rsid w:val="0C836099"/>
    <w:rsid w:val="0D2C8378"/>
    <w:rsid w:val="0D521295"/>
    <w:rsid w:val="0D65722D"/>
    <w:rsid w:val="0E36C4C5"/>
    <w:rsid w:val="0E38B334"/>
    <w:rsid w:val="0E72803F"/>
    <w:rsid w:val="0F02081B"/>
    <w:rsid w:val="0F59D1EE"/>
    <w:rsid w:val="0FA5BB8E"/>
    <w:rsid w:val="0FD81AFD"/>
    <w:rsid w:val="10512A2E"/>
    <w:rsid w:val="1089B357"/>
    <w:rsid w:val="10CAB7C3"/>
    <w:rsid w:val="113DCB4A"/>
    <w:rsid w:val="1156D1BC"/>
    <w:rsid w:val="118335EE"/>
    <w:rsid w:val="12920C6D"/>
    <w:rsid w:val="12E99A03"/>
    <w:rsid w:val="13C15419"/>
    <w:rsid w:val="1507B1F3"/>
    <w:rsid w:val="1515065D"/>
    <w:rsid w:val="1673FF2B"/>
    <w:rsid w:val="169B26BC"/>
    <w:rsid w:val="16BCA9B6"/>
    <w:rsid w:val="16D9FC1B"/>
    <w:rsid w:val="16DE2F18"/>
    <w:rsid w:val="170C5473"/>
    <w:rsid w:val="170DB3BA"/>
    <w:rsid w:val="1737A4B2"/>
    <w:rsid w:val="17EEA542"/>
    <w:rsid w:val="18587A17"/>
    <w:rsid w:val="18A824D4"/>
    <w:rsid w:val="1A1DADB0"/>
    <w:rsid w:val="1A1DE81F"/>
    <w:rsid w:val="1B496ECB"/>
    <w:rsid w:val="1BAF6300"/>
    <w:rsid w:val="1C0EFFAC"/>
    <w:rsid w:val="1C1F2C99"/>
    <w:rsid w:val="1C3CE7C5"/>
    <w:rsid w:val="1D79981B"/>
    <w:rsid w:val="1D8DA133"/>
    <w:rsid w:val="1DBAFCFA"/>
    <w:rsid w:val="1F9B0B2D"/>
    <w:rsid w:val="1FF200EE"/>
    <w:rsid w:val="215E0F2C"/>
    <w:rsid w:val="22393F93"/>
    <w:rsid w:val="23FFE01F"/>
    <w:rsid w:val="247FF13C"/>
    <w:rsid w:val="24DEC049"/>
    <w:rsid w:val="2544F045"/>
    <w:rsid w:val="261ED9BA"/>
    <w:rsid w:val="2638CED2"/>
    <w:rsid w:val="2690CF56"/>
    <w:rsid w:val="28B6D1A0"/>
    <w:rsid w:val="298DF673"/>
    <w:rsid w:val="2A6FBBA3"/>
    <w:rsid w:val="2AA18622"/>
    <w:rsid w:val="2AC19116"/>
    <w:rsid w:val="2AFF9E81"/>
    <w:rsid w:val="2B2153FD"/>
    <w:rsid w:val="2BA9B588"/>
    <w:rsid w:val="2BF263A7"/>
    <w:rsid w:val="2C0D58E7"/>
    <w:rsid w:val="2CA2D550"/>
    <w:rsid w:val="2CD083F6"/>
    <w:rsid w:val="2D711A66"/>
    <w:rsid w:val="2DC9660F"/>
    <w:rsid w:val="2DD288F0"/>
    <w:rsid w:val="2E6C5457"/>
    <w:rsid w:val="2F11628A"/>
    <w:rsid w:val="2FAB6A27"/>
    <w:rsid w:val="2FD10AE0"/>
    <w:rsid w:val="314C32B6"/>
    <w:rsid w:val="3150B42F"/>
    <w:rsid w:val="32C55CE0"/>
    <w:rsid w:val="32EC8490"/>
    <w:rsid w:val="33133D85"/>
    <w:rsid w:val="3401257D"/>
    <w:rsid w:val="3408899C"/>
    <w:rsid w:val="341A6010"/>
    <w:rsid w:val="342C8AAF"/>
    <w:rsid w:val="349CC60A"/>
    <w:rsid w:val="34A0B72A"/>
    <w:rsid w:val="356DDBC2"/>
    <w:rsid w:val="36285E01"/>
    <w:rsid w:val="367F53C2"/>
    <w:rsid w:val="371DA35F"/>
    <w:rsid w:val="37EAA763"/>
    <w:rsid w:val="38D53CCD"/>
    <w:rsid w:val="391C5AAE"/>
    <w:rsid w:val="3945A63D"/>
    <w:rsid w:val="3A710D2E"/>
    <w:rsid w:val="3AF56217"/>
    <w:rsid w:val="3BE14093"/>
    <w:rsid w:val="3BF73DE5"/>
    <w:rsid w:val="3C07807A"/>
    <w:rsid w:val="3C763E4D"/>
    <w:rsid w:val="3CDF30C2"/>
    <w:rsid w:val="3D328007"/>
    <w:rsid w:val="3D5DA439"/>
    <w:rsid w:val="3D9A6EEC"/>
    <w:rsid w:val="3E0E5520"/>
    <w:rsid w:val="3E3F032E"/>
    <w:rsid w:val="3E580D4F"/>
    <w:rsid w:val="3E5E0090"/>
    <w:rsid w:val="3E716901"/>
    <w:rsid w:val="3E962440"/>
    <w:rsid w:val="3EC3ABAE"/>
    <w:rsid w:val="3F4815B9"/>
    <w:rsid w:val="3F5225F6"/>
    <w:rsid w:val="3F5566F6"/>
    <w:rsid w:val="3F7273D5"/>
    <w:rsid w:val="3FA3971E"/>
    <w:rsid w:val="4164ACAA"/>
    <w:rsid w:val="41E73A22"/>
    <w:rsid w:val="4205F12A"/>
    <w:rsid w:val="4213F1EB"/>
    <w:rsid w:val="42C51BE0"/>
    <w:rsid w:val="44CFC9B4"/>
    <w:rsid w:val="45E1B559"/>
    <w:rsid w:val="45F28944"/>
    <w:rsid w:val="4678F16F"/>
    <w:rsid w:val="46E9617C"/>
    <w:rsid w:val="470F3EDC"/>
    <w:rsid w:val="474D81CD"/>
    <w:rsid w:val="4777C85B"/>
    <w:rsid w:val="47A563D0"/>
    <w:rsid w:val="485E42F5"/>
    <w:rsid w:val="489265ED"/>
    <w:rsid w:val="49324962"/>
    <w:rsid w:val="4A3BABA6"/>
    <w:rsid w:val="4A842670"/>
    <w:rsid w:val="4AA7B2E4"/>
    <w:rsid w:val="4AEB8F3D"/>
    <w:rsid w:val="4AFA2148"/>
    <w:rsid w:val="4BC9E0BA"/>
    <w:rsid w:val="4BF078AD"/>
    <w:rsid w:val="4BFFBB46"/>
    <w:rsid w:val="4C1FF6D1"/>
    <w:rsid w:val="4C533B6B"/>
    <w:rsid w:val="4DEF0BCC"/>
    <w:rsid w:val="4E5508BC"/>
    <w:rsid w:val="4E6ADAF7"/>
    <w:rsid w:val="4EDBC4C2"/>
    <w:rsid w:val="4F48C117"/>
    <w:rsid w:val="4F5DA7AB"/>
    <w:rsid w:val="4FD60DD8"/>
    <w:rsid w:val="4FF3168A"/>
    <w:rsid w:val="5052AF99"/>
    <w:rsid w:val="50FE6002"/>
    <w:rsid w:val="512C5586"/>
    <w:rsid w:val="51624745"/>
    <w:rsid w:val="51B73E88"/>
    <w:rsid w:val="51FD47C1"/>
    <w:rsid w:val="51FE68D9"/>
    <w:rsid w:val="522F1F25"/>
    <w:rsid w:val="52F20018"/>
    <w:rsid w:val="543D2FF6"/>
    <w:rsid w:val="54CEF2D7"/>
    <w:rsid w:val="54F3050E"/>
    <w:rsid w:val="554770B1"/>
    <w:rsid w:val="5564DD78"/>
    <w:rsid w:val="556E5504"/>
    <w:rsid w:val="55B3E32B"/>
    <w:rsid w:val="55EE242E"/>
    <w:rsid w:val="55FFC6A9"/>
    <w:rsid w:val="5647FC6D"/>
    <w:rsid w:val="5669E3BF"/>
    <w:rsid w:val="568AAFAB"/>
    <w:rsid w:val="57098B92"/>
    <w:rsid w:val="575C063C"/>
    <w:rsid w:val="576D0D8F"/>
    <w:rsid w:val="5771F46C"/>
    <w:rsid w:val="58A5F5C6"/>
    <w:rsid w:val="58A92E07"/>
    <w:rsid w:val="58CFEF3B"/>
    <w:rsid w:val="59C29CBD"/>
    <w:rsid w:val="59DC1EF7"/>
    <w:rsid w:val="59E64644"/>
    <w:rsid w:val="5A1658C1"/>
    <w:rsid w:val="5ACE6ED4"/>
    <w:rsid w:val="5B3D54E2"/>
    <w:rsid w:val="5B7B86C0"/>
    <w:rsid w:val="5BA5E4DC"/>
    <w:rsid w:val="5C078FFD"/>
    <w:rsid w:val="5D0ABAC9"/>
    <w:rsid w:val="5D13BFB9"/>
    <w:rsid w:val="5D175721"/>
    <w:rsid w:val="5D421A83"/>
    <w:rsid w:val="5DA96AD6"/>
    <w:rsid w:val="5DD16252"/>
    <w:rsid w:val="5EB32782"/>
    <w:rsid w:val="5EDDEAE4"/>
    <w:rsid w:val="5EED2663"/>
    <w:rsid w:val="5F453B37"/>
    <w:rsid w:val="5FD45420"/>
    <w:rsid w:val="6002F45D"/>
    <w:rsid w:val="604EF7E3"/>
    <w:rsid w:val="6079BB45"/>
    <w:rsid w:val="60DB0120"/>
    <w:rsid w:val="6275A7A9"/>
    <w:rsid w:val="62C33625"/>
    <w:rsid w:val="633340C7"/>
    <w:rsid w:val="63CACF09"/>
    <w:rsid w:val="64669F93"/>
    <w:rsid w:val="64D65948"/>
    <w:rsid w:val="64F82DCB"/>
    <w:rsid w:val="65CCBE29"/>
    <w:rsid w:val="66116078"/>
    <w:rsid w:val="665C62EB"/>
    <w:rsid w:val="66B79777"/>
    <w:rsid w:val="67A8333C"/>
    <w:rsid w:val="68140C22"/>
    <w:rsid w:val="68157740"/>
    <w:rsid w:val="682FCE8D"/>
    <w:rsid w:val="683AB513"/>
    <w:rsid w:val="687C1372"/>
    <w:rsid w:val="688DF02F"/>
    <w:rsid w:val="68EBD999"/>
    <w:rsid w:val="695977AC"/>
    <w:rsid w:val="69CB9EEE"/>
    <w:rsid w:val="69D6E5B8"/>
    <w:rsid w:val="6A8879C3"/>
    <w:rsid w:val="6AE7F790"/>
    <w:rsid w:val="6B6ACD0F"/>
    <w:rsid w:val="6B72B619"/>
    <w:rsid w:val="6C5AB94F"/>
    <w:rsid w:val="6CBBA320"/>
    <w:rsid w:val="6CD069CC"/>
    <w:rsid w:val="6CE8E863"/>
    <w:rsid w:val="6CFC3666"/>
    <w:rsid w:val="6EB3D2E0"/>
    <w:rsid w:val="6EC54B49"/>
    <w:rsid w:val="6EF5EDF6"/>
    <w:rsid w:val="6F2EDCD7"/>
    <w:rsid w:val="704FA341"/>
    <w:rsid w:val="706971CB"/>
    <w:rsid w:val="715A8EE2"/>
    <w:rsid w:val="722E5345"/>
    <w:rsid w:val="72804F7A"/>
    <w:rsid w:val="72DD4706"/>
    <w:rsid w:val="734B60D8"/>
    <w:rsid w:val="73A05A52"/>
    <w:rsid w:val="73A1128D"/>
    <w:rsid w:val="74A21A67"/>
    <w:rsid w:val="74A589F2"/>
    <w:rsid w:val="752F61A5"/>
    <w:rsid w:val="755315B3"/>
    <w:rsid w:val="7568BB04"/>
    <w:rsid w:val="757AAB0D"/>
    <w:rsid w:val="75B13444"/>
    <w:rsid w:val="75F07032"/>
    <w:rsid w:val="765D0058"/>
    <w:rsid w:val="76D5A8C7"/>
    <w:rsid w:val="76F73746"/>
    <w:rsid w:val="76FE5F3F"/>
    <w:rsid w:val="774D04A5"/>
    <w:rsid w:val="77967B21"/>
    <w:rsid w:val="7812AF7C"/>
    <w:rsid w:val="786AC52A"/>
    <w:rsid w:val="790ABAB2"/>
    <w:rsid w:val="792DAE86"/>
    <w:rsid w:val="79EA18A6"/>
    <w:rsid w:val="79F1CE9F"/>
    <w:rsid w:val="79F6901F"/>
    <w:rsid w:val="7AA68B13"/>
    <w:rsid w:val="7B7E2616"/>
    <w:rsid w:val="7BBCF58A"/>
    <w:rsid w:val="7C25090F"/>
    <w:rsid w:val="7C761313"/>
    <w:rsid w:val="7C8435CD"/>
    <w:rsid w:val="7D2CBE0D"/>
    <w:rsid w:val="7D57049B"/>
    <w:rsid w:val="7D84E451"/>
    <w:rsid w:val="7E28E85D"/>
    <w:rsid w:val="7F13FF46"/>
    <w:rsid w:val="7F6D84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584FA"/>
  <w15:docId w15:val="{FEB1B2EE-4B5E-42D3-9968-B6B62F2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C1"/>
    <w:rPr>
      <w:lang w:val="es-ES_tradnl"/>
    </w:rPr>
  </w:style>
  <w:style w:type="paragraph" w:styleId="Ttulo1">
    <w:name w:val="heading 1"/>
    <w:basedOn w:val="Normal"/>
    <w:next w:val="Normal"/>
    <w:qFormat/>
    <w:rsid w:val="001817C1"/>
    <w:pPr>
      <w:keepNext/>
      <w:ind w:right="-187"/>
      <w:jc w:val="both"/>
      <w:outlineLvl w:val="0"/>
    </w:pPr>
    <w:rPr>
      <w:rFonts w:ascii="Arial" w:hAnsi="Arial" w:cs="Arial"/>
      <w:sz w:val="24"/>
      <w:szCs w:val="29"/>
    </w:rPr>
  </w:style>
  <w:style w:type="paragraph" w:styleId="Ttulo2">
    <w:name w:val="heading 2"/>
    <w:basedOn w:val="Normal"/>
    <w:next w:val="Normal"/>
    <w:qFormat/>
    <w:rsid w:val="001817C1"/>
    <w:pPr>
      <w:keepNext/>
      <w:spacing w:line="360" w:lineRule="auto"/>
      <w:ind w:right="284"/>
      <w:jc w:val="both"/>
      <w:outlineLvl w:val="1"/>
    </w:pPr>
    <w:rPr>
      <w:rFonts w:ascii="Arial" w:hAnsi="Arial"/>
      <w:b/>
      <w:sz w:val="24"/>
    </w:rPr>
  </w:style>
  <w:style w:type="paragraph" w:styleId="Ttulo3">
    <w:name w:val="heading 3"/>
    <w:basedOn w:val="Normal"/>
    <w:next w:val="Normal"/>
    <w:qFormat/>
    <w:rsid w:val="001817C1"/>
    <w:pPr>
      <w:keepNext/>
      <w:spacing w:line="360" w:lineRule="auto"/>
      <w:jc w:val="both"/>
      <w:outlineLvl w:val="2"/>
    </w:pPr>
    <w:rPr>
      <w:rFonts w:ascii="Arial" w:hAnsi="Arial"/>
      <w:b/>
      <w:sz w:val="36"/>
    </w:rPr>
  </w:style>
  <w:style w:type="paragraph" w:styleId="Ttulo5">
    <w:name w:val="heading 5"/>
    <w:basedOn w:val="Normal"/>
    <w:next w:val="Normal"/>
    <w:qFormat/>
    <w:rsid w:val="001817C1"/>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817C1"/>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semiHidden/>
    <w:rsid w:val="001817C1"/>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semiHidden/>
    <w:rsid w:val="001817C1"/>
    <w:rPr>
      <w:vertAlign w:val="superscript"/>
    </w:rPr>
  </w:style>
  <w:style w:type="paragraph" w:styleId="Textoindependiente">
    <w:name w:val="Body Text"/>
    <w:basedOn w:val="Normal"/>
    <w:link w:val="TextoindependienteCar"/>
    <w:rsid w:val="001817C1"/>
    <w:pPr>
      <w:spacing w:line="360" w:lineRule="auto"/>
      <w:jc w:val="both"/>
    </w:pPr>
    <w:rPr>
      <w:rFonts w:ascii="Arial" w:hAnsi="Arial"/>
      <w:sz w:val="26"/>
    </w:rPr>
  </w:style>
  <w:style w:type="paragraph" w:styleId="Piedepgina">
    <w:name w:val="footer"/>
    <w:basedOn w:val="Normal"/>
    <w:rsid w:val="001817C1"/>
    <w:pPr>
      <w:tabs>
        <w:tab w:val="center" w:pos="4419"/>
        <w:tab w:val="right" w:pos="8838"/>
      </w:tabs>
    </w:pPr>
  </w:style>
  <w:style w:type="paragraph" w:styleId="Textoindependiente2">
    <w:name w:val="Body Text 2"/>
    <w:basedOn w:val="Normal"/>
    <w:rsid w:val="001817C1"/>
    <w:pPr>
      <w:spacing w:line="360" w:lineRule="auto"/>
      <w:ind w:right="51"/>
      <w:jc w:val="both"/>
    </w:pPr>
    <w:rPr>
      <w:rFonts w:ascii="Arial" w:hAnsi="Arial"/>
      <w:sz w:val="24"/>
    </w:rPr>
  </w:style>
  <w:style w:type="paragraph" w:styleId="Ttulo">
    <w:name w:val="Title"/>
    <w:aliases w:val="Puesto"/>
    <w:basedOn w:val="Normal"/>
    <w:qFormat/>
    <w:rsid w:val="001817C1"/>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1817C1"/>
    <w:pPr>
      <w:spacing w:before="100" w:beforeAutospacing="1" w:after="100" w:afterAutospacing="1"/>
    </w:pPr>
    <w:rPr>
      <w:sz w:val="24"/>
      <w:szCs w:val="24"/>
      <w:lang w:val="es-ES"/>
    </w:rPr>
  </w:style>
  <w:style w:type="paragraph" w:styleId="Cierre">
    <w:name w:val="Closing"/>
    <w:basedOn w:val="Normal"/>
    <w:link w:val="CierreCar"/>
    <w:rsid w:val="001817C1"/>
    <w:pPr>
      <w:overflowPunct w:val="0"/>
      <w:autoSpaceDE w:val="0"/>
      <w:autoSpaceDN w:val="0"/>
      <w:adjustRightInd w:val="0"/>
      <w:ind w:left="4252"/>
      <w:textAlignment w:val="baseline"/>
    </w:pPr>
    <w:rPr>
      <w:sz w:val="24"/>
    </w:rPr>
  </w:style>
  <w:style w:type="character" w:customStyle="1" w:styleId="CarCar4">
    <w:name w:val="Car Car4"/>
    <w:rsid w:val="001817C1"/>
    <w:rPr>
      <w:lang w:val="es-ES_tradnl" w:eastAsia="es-ES" w:bidi="ar-SA"/>
    </w:rPr>
  </w:style>
  <w:style w:type="paragraph" w:styleId="Sinespaciado">
    <w:name w:val="No Spacing"/>
    <w:qFormat/>
    <w:rsid w:val="001817C1"/>
    <w:rPr>
      <w:rFonts w:ascii="Calibri" w:hAnsi="Calibri"/>
      <w:sz w:val="22"/>
      <w:szCs w:val="22"/>
      <w:lang w:eastAsia="en-US"/>
    </w:rPr>
  </w:style>
  <w:style w:type="character" w:customStyle="1" w:styleId="SinespaciadoCar">
    <w:name w:val="Sin espaciado Car"/>
    <w:rsid w:val="001817C1"/>
    <w:rPr>
      <w:rFonts w:ascii="Calibri" w:hAnsi="Calibri"/>
      <w:sz w:val="22"/>
      <w:szCs w:val="22"/>
      <w:lang w:val="es-ES" w:eastAsia="en-US" w:bidi="ar-SA"/>
    </w:rPr>
  </w:style>
  <w:style w:type="character" w:customStyle="1" w:styleId="CarCar5">
    <w:name w:val="Car Car5"/>
    <w:rsid w:val="001817C1"/>
    <w:rPr>
      <w:lang w:val="es-ES_tradnl" w:eastAsia="es-ES" w:bidi="ar-SA"/>
    </w:rPr>
  </w:style>
  <w:style w:type="character" w:customStyle="1" w:styleId="apple-style-span">
    <w:name w:val="apple-style-span"/>
    <w:rsid w:val="001817C1"/>
    <w:rPr>
      <w:rFonts w:ascii="Times New Roman" w:hAnsi="Times New Roman" w:cs="Times New Roman" w:hint="default"/>
    </w:rPr>
  </w:style>
  <w:style w:type="character" w:customStyle="1" w:styleId="apple-converted-space">
    <w:name w:val="apple-converted-space"/>
    <w:rsid w:val="001817C1"/>
    <w:rPr>
      <w:rFonts w:ascii="Times New Roman" w:hAnsi="Times New Roman" w:cs="Times New Roman" w:hint="default"/>
    </w:rPr>
  </w:style>
  <w:style w:type="paragraph" w:styleId="Textoindependiente3">
    <w:name w:val="Body Text 3"/>
    <w:basedOn w:val="Normal"/>
    <w:rsid w:val="001817C1"/>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1817C1"/>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semiHidden/>
    <w:locked/>
    <w:rsid w:val="001817C1"/>
    <w:rPr>
      <w:lang w:val="es-ES_tradnl" w:eastAsia="es-ES" w:bidi="ar-SA"/>
    </w:rPr>
  </w:style>
  <w:style w:type="paragraph" w:customStyle="1" w:styleId="Style6">
    <w:name w:val="Style6"/>
    <w:basedOn w:val="Normal"/>
    <w:rsid w:val="001817C1"/>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1817C1"/>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1817C1"/>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1817C1"/>
    <w:pPr>
      <w:widowControl w:val="0"/>
      <w:autoSpaceDE w:val="0"/>
      <w:autoSpaceDN w:val="0"/>
      <w:adjustRightInd w:val="0"/>
    </w:pPr>
    <w:rPr>
      <w:rFonts w:ascii="Tahoma" w:hAnsi="Tahoma"/>
      <w:sz w:val="24"/>
      <w:szCs w:val="24"/>
      <w:lang w:val="es-ES"/>
    </w:rPr>
  </w:style>
  <w:style w:type="character" w:customStyle="1" w:styleId="FontStyle20">
    <w:name w:val="Font Style20"/>
    <w:rsid w:val="001817C1"/>
    <w:rPr>
      <w:rFonts w:ascii="Arial" w:hAnsi="Arial" w:cs="Arial"/>
      <w:color w:val="000000"/>
      <w:sz w:val="20"/>
      <w:szCs w:val="20"/>
    </w:rPr>
  </w:style>
  <w:style w:type="character" w:customStyle="1" w:styleId="FontStyle22">
    <w:name w:val="Font Style22"/>
    <w:rsid w:val="001817C1"/>
    <w:rPr>
      <w:rFonts w:ascii="Arial" w:hAnsi="Arial" w:cs="Arial"/>
      <w:color w:val="000000"/>
      <w:sz w:val="18"/>
      <w:szCs w:val="18"/>
    </w:rPr>
  </w:style>
  <w:style w:type="character" w:customStyle="1" w:styleId="FontStyle23">
    <w:name w:val="Font Style23"/>
    <w:rsid w:val="001817C1"/>
    <w:rPr>
      <w:rFonts w:ascii="Tahoma" w:hAnsi="Tahoma" w:cs="Tahoma"/>
      <w:b/>
      <w:bCs/>
      <w:color w:val="000000"/>
      <w:sz w:val="20"/>
      <w:szCs w:val="20"/>
    </w:rPr>
  </w:style>
  <w:style w:type="character" w:customStyle="1" w:styleId="FontStyle24">
    <w:name w:val="Font Style24"/>
    <w:rsid w:val="001817C1"/>
    <w:rPr>
      <w:rFonts w:ascii="Tahoma" w:hAnsi="Tahoma" w:cs="Tahoma"/>
      <w:color w:val="000000"/>
      <w:sz w:val="20"/>
      <w:szCs w:val="20"/>
    </w:rPr>
  </w:style>
  <w:style w:type="paragraph" w:customStyle="1" w:styleId="Default">
    <w:name w:val="Default"/>
    <w:rsid w:val="001817C1"/>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1817C1"/>
  </w:style>
  <w:style w:type="character" w:styleId="Hipervnculo">
    <w:name w:val="Hyperlink"/>
    <w:uiPriority w:val="99"/>
    <w:rsid w:val="001817C1"/>
    <w:rPr>
      <w:color w:val="0000FF"/>
      <w:u w:val="single"/>
    </w:rPr>
  </w:style>
  <w:style w:type="character" w:customStyle="1" w:styleId="st">
    <w:name w:val="st"/>
    <w:basedOn w:val="Fuentedeprrafopredeter"/>
    <w:rsid w:val="001817C1"/>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semiHidden/>
    <w:rsid w:val="00BA0CCB"/>
    <w:rPr>
      <w:lang w:val="es-ES_tradnl" w:eastAsia="es-ES" w:bidi="ar-SA"/>
    </w:rPr>
  </w:style>
  <w:style w:type="paragraph" w:styleId="Textodeglobo">
    <w:name w:val="Balloon Text"/>
    <w:basedOn w:val="Normal"/>
    <w:link w:val="TextodegloboCar"/>
    <w:rsid w:val="008E1577"/>
    <w:rPr>
      <w:rFonts w:ascii="Segoe UI" w:hAnsi="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paragraph">
    <w:name w:val="paragraph"/>
    <w:basedOn w:val="Normal"/>
    <w:rsid w:val="002520CF"/>
    <w:pPr>
      <w:spacing w:before="100" w:beforeAutospacing="1" w:after="100" w:afterAutospacing="1"/>
    </w:pPr>
    <w:rPr>
      <w:sz w:val="24"/>
      <w:szCs w:val="24"/>
      <w:lang w:val="es-ES"/>
    </w:rPr>
  </w:style>
  <w:style w:type="character" w:customStyle="1" w:styleId="normaltextrun">
    <w:name w:val="normaltextrun"/>
    <w:basedOn w:val="Fuentedeprrafopredeter"/>
    <w:rsid w:val="002520CF"/>
  </w:style>
  <w:style w:type="character" w:customStyle="1" w:styleId="eop">
    <w:name w:val="eop"/>
    <w:basedOn w:val="Fuentedeprrafopredeter"/>
    <w:rsid w:val="002520CF"/>
  </w:style>
  <w:style w:type="character" w:customStyle="1" w:styleId="tooltiptext">
    <w:name w:val="tooltiptext"/>
    <w:basedOn w:val="Fuentedeprrafopredeter"/>
    <w:rsid w:val="002F4FEA"/>
  </w:style>
  <w:style w:type="paragraph" w:styleId="Textocomentario">
    <w:name w:val="annotation text"/>
    <w:basedOn w:val="Normal"/>
    <w:link w:val="TextocomentarioCar"/>
    <w:rsid w:val="00E532FA"/>
  </w:style>
  <w:style w:type="character" w:customStyle="1" w:styleId="TextocomentarioCar">
    <w:name w:val="Texto comentario Car"/>
    <w:basedOn w:val="Fuentedeprrafopredeter"/>
    <w:link w:val="Textocomentario"/>
    <w:rsid w:val="00E532FA"/>
    <w:rPr>
      <w:lang w:val="es-ES_tradnl"/>
    </w:rPr>
  </w:style>
  <w:style w:type="character" w:styleId="Refdecomentario">
    <w:name w:val="annotation reference"/>
    <w:basedOn w:val="Fuentedeprrafopredeter"/>
    <w:rsid w:val="00E532FA"/>
    <w:rPr>
      <w:sz w:val="16"/>
      <w:szCs w:val="16"/>
    </w:rPr>
  </w:style>
  <w:style w:type="character" w:customStyle="1" w:styleId="CierreCar">
    <w:name w:val="Cierre Car"/>
    <w:basedOn w:val="Fuentedeprrafopredeter"/>
    <w:link w:val="Cierre"/>
    <w:rsid w:val="00403815"/>
    <w:rPr>
      <w:sz w:val="24"/>
      <w:lang w:val="es-ES_tradnl"/>
    </w:rPr>
  </w:style>
  <w:style w:type="character" w:customStyle="1" w:styleId="TextoindependienteCar">
    <w:name w:val="Texto independiente Car"/>
    <w:basedOn w:val="Fuentedeprrafopredeter"/>
    <w:link w:val="Textoindependiente"/>
    <w:rsid w:val="00403815"/>
    <w:rPr>
      <w:rFonts w:ascii="Arial" w:hAnsi="Arial"/>
      <w:sz w:val="26"/>
      <w:lang w:val="es-ES_tradnl"/>
    </w:rPr>
  </w:style>
  <w:style w:type="character" w:customStyle="1" w:styleId="UnresolvedMention">
    <w:name w:val="Unresolved Mention"/>
    <w:basedOn w:val="Fuentedeprrafopredeter"/>
    <w:uiPriority w:val="99"/>
    <w:semiHidden/>
    <w:unhideWhenUsed/>
    <w:rsid w:val="00403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331">
      <w:bodyDiv w:val="1"/>
      <w:marLeft w:val="0"/>
      <w:marRight w:val="0"/>
      <w:marTop w:val="0"/>
      <w:marBottom w:val="0"/>
      <w:divBdr>
        <w:top w:val="none" w:sz="0" w:space="0" w:color="auto"/>
        <w:left w:val="none" w:sz="0" w:space="0" w:color="auto"/>
        <w:bottom w:val="none" w:sz="0" w:space="0" w:color="auto"/>
        <w:right w:val="none" w:sz="0" w:space="0" w:color="auto"/>
      </w:divBdr>
    </w:div>
    <w:div w:id="336080835">
      <w:bodyDiv w:val="1"/>
      <w:marLeft w:val="0"/>
      <w:marRight w:val="0"/>
      <w:marTop w:val="0"/>
      <w:marBottom w:val="0"/>
      <w:divBdr>
        <w:top w:val="none" w:sz="0" w:space="0" w:color="auto"/>
        <w:left w:val="none" w:sz="0" w:space="0" w:color="auto"/>
        <w:bottom w:val="none" w:sz="0" w:space="0" w:color="auto"/>
        <w:right w:val="none" w:sz="0" w:space="0" w:color="auto"/>
      </w:divBdr>
    </w:div>
    <w:div w:id="580481950">
      <w:bodyDiv w:val="1"/>
      <w:marLeft w:val="0"/>
      <w:marRight w:val="0"/>
      <w:marTop w:val="0"/>
      <w:marBottom w:val="0"/>
      <w:divBdr>
        <w:top w:val="none" w:sz="0" w:space="0" w:color="auto"/>
        <w:left w:val="none" w:sz="0" w:space="0" w:color="auto"/>
        <w:bottom w:val="none" w:sz="0" w:space="0" w:color="auto"/>
        <w:right w:val="none" w:sz="0" w:space="0" w:color="auto"/>
      </w:divBdr>
    </w:div>
    <w:div w:id="649675883">
      <w:bodyDiv w:val="1"/>
      <w:marLeft w:val="0"/>
      <w:marRight w:val="0"/>
      <w:marTop w:val="0"/>
      <w:marBottom w:val="0"/>
      <w:divBdr>
        <w:top w:val="none" w:sz="0" w:space="0" w:color="auto"/>
        <w:left w:val="none" w:sz="0" w:space="0" w:color="auto"/>
        <w:bottom w:val="none" w:sz="0" w:space="0" w:color="auto"/>
        <w:right w:val="none" w:sz="0" w:space="0" w:color="auto"/>
      </w:divBdr>
    </w:div>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1137145159">
      <w:bodyDiv w:val="1"/>
      <w:marLeft w:val="0"/>
      <w:marRight w:val="0"/>
      <w:marTop w:val="0"/>
      <w:marBottom w:val="0"/>
      <w:divBdr>
        <w:top w:val="none" w:sz="0" w:space="0" w:color="auto"/>
        <w:left w:val="none" w:sz="0" w:space="0" w:color="auto"/>
        <w:bottom w:val="none" w:sz="0" w:space="0" w:color="auto"/>
        <w:right w:val="none" w:sz="0" w:space="0" w:color="auto"/>
      </w:divBdr>
    </w:div>
    <w:div w:id="1181699768">
      <w:bodyDiv w:val="1"/>
      <w:marLeft w:val="0"/>
      <w:marRight w:val="0"/>
      <w:marTop w:val="0"/>
      <w:marBottom w:val="0"/>
      <w:divBdr>
        <w:top w:val="none" w:sz="0" w:space="0" w:color="auto"/>
        <w:left w:val="none" w:sz="0" w:space="0" w:color="auto"/>
        <w:bottom w:val="none" w:sz="0" w:space="0" w:color="auto"/>
        <w:right w:val="none" w:sz="0" w:space="0" w:color="auto"/>
      </w:divBdr>
    </w:div>
    <w:div w:id="1500658003">
      <w:bodyDiv w:val="1"/>
      <w:marLeft w:val="0"/>
      <w:marRight w:val="0"/>
      <w:marTop w:val="0"/>
      <w:marBottom w:val="0"/>
      <w:divBdr>
        <w:top w:val="none" w:sz="0" w:space="0" w:color="auto"/>
        <w:left w:val="none" w:sz="0" w:space="0" w:color="auto"/>
        <w:bottom w:val="none" w:sz="0" w:space="0" w:color="auto"/>
        <w:right w:val="none" w:sz="0" w:space="0" w:color="auto"/>
      </w:divBdr>
      <w:divsChild>
        <w:div w:id="150371823">
          <w:marLeft w:val="0"/>
          <w:marRight w:val="0"/>
          <w:marTop w:val="0"/>
          <w:marBottom w:val="0"/>
          <w:divBdr>
            <w:top w:val="none" w:sz="0" w:space="0" w:color="auto"/>
            <w:left w:val="none" w:sz="0" w:space="0" w:color="auto"/>
            <w:bottom w:val="none" w:sz="0" w:space="0" w:color="auto"/>
            <w:right w:val="none" w:sz="0" w:space="0" w:color="auto"/>
          </w:divBdr>
        </w:div>
        <w:div w:id="752550514">
          <w:marLeft w:val="0"/>
          <w:marRight w:val="0"/>
          <w:marTop w:val="0"/>
          <w:marBottom w:val="0"/>
          <w:divBdr>
            <w:top w:val="none" w:sz="0" w:space="0" w:color="auto"/>
            <w:left w:val="none" w:sz="0" w:space="0" w:color="auto"/>
            <w:bottom w:val="none" w:sz="0" w:space="0" w:color="auto"/>
            <w:right w:val="none" w:sz="0" w:space="0" w:color="auto"/>
          </w:divBdr>
        </w:div>
        <w:div w:id="1221137098">
          <w:marLeft w:val="0"/>
          <w:marRight w:val="0"/>
          <w:marTop w:val="0"/>
          <w:marBottom w:val="0"/>
          <w:divBdr>
            <w:top w:val="none" w:sz="0" w:space="0" w:color="auto"/>
            <w:left w:val="none" w:sz="0" w:space="0" w:color="auto"/>
            <w:bottom w:val="none" w:sz="0" w:space="0" w:color="auto"/>
            <w:right w:val="none" w:sz="0" w:space="0" w:color="auto"/>
          </w:divBdr>
        </w:div>
        <w:div w:id="1410035832">
          <w:marLeft w:val="0"/>
          <w:marRight w:val="0"/>
          <w:marTop w:val="0"/>
          <w:marBottom w:val="0"/>
          <w:divBdr>
            <w:top w:val="none" w:sz="0" w:space="0" w:color="auto"/>
            <w:left w:val="none" w:sz="0" w:space="0" w:color="auto"/>
            <w:bottom w:val="none" w:sz="0" w:space="0" w:color="auto"/>
            <w:right w:val="none" w:sz="0" w:space="0" w:color="auto"/>
          </w:divBdr>
        </w:div>
        <w:div w:id="1516572372">
          <w:marLeft w:val="0"/>
          <w:marRight w:val="0"/>
          <w:marTop w:val="0"/>
          <w:marBottom w:val="0"/>
          <w:divBdr>
            <w:top w:val="none" w:sz="0" w:space="0" w:color="auto"/>
            <w:left w:val="none" w:sz="0" w:space="0" w:color="auto"/>
            <w:bottom w:val="none" w:sz="0" w:space="0" w:color="auto"/>
            <w:right w:val="none" w:sz="0" w:space="0" w:color="auto"/>
          </w:divBdr>
        </w:div>
        <w:div w:id="1600791731">
          <w:marLeft w:val="0"/>
          <w:marRight w:val="0"/>
          <w:marTop w:val="0"/>
          <w:marBottom w:val="0"/>
          <w:divBdr>
            <w:top w:val="none" w:sz="0" w:space="0" w:color="auto"/>
            <w:left w:val="none" w:sz="0" w:space="0" w:color="auto"/>
            <w:bottom w:val="none" w:sz="0" w:space="0" w:color="auto"/>
            <w:right w:val="none" w:sz="0" w:space="0" w:color="auto"/>
          </w:divBdr>
        </w:div>
        <w:div w:id="1631354688">
          <w:marLeft w:val="0"/>
          <w:marRight w:val="0"/>
          <w:marTop w:val="0"/>
          <w:marBottom w:val="0"/>
          <w:divBdr>
            <w:top w:val="none" w:sz="0" w:space="0" w:color="auto"/>
            <w:left w:val="none" w:sz="0" w:space="0" w:color="auto"/>
            <w:bottom w:val="none" w:sz="0" w:space="0" w:color="auto"/>
            <w:right w:val="none" w:sz="0" w:space="0" w:color="auto"/>
          </w:divBdr>
        </w:div>
        <w:div w:id="1755056287">
          <w:marLeft w:val="0"/>
          <w:marRight w:val="0"/>
          <w:marTop w:val="0"/>
          <w:marBottom w:val="0"/>
          <w:divBdr>
            <w:top w:val="none" w:sz="0" w:space="0" w:color="auto"/>
            <w:left w:val="none" w:sz="0" w:space="0" w:color="auto"/>
            <w:bottom w:val="none" w:sz="0" w:space="0" w:color="auto"/>
            <w:right w:val="none" w:sz="0" w:space="0" w:color="auto"/>
          </w:divBdr>
        </w:div>
        <w:div w:id="1797943310">
          <w:marLeft w:val="0"/>
          <w:marRight w:val="0"/>
          <w:marTop w:val="0"/>
          <w:marBottom w:val="0"/>
          <w:divBdr>
            <w:top w:val="none" w:sz="0" w:space="0" w:color="auto"/>
            <w:left w:val="none" w:sz="0" w:space="0" w:color="auto"/>
            <w:bottom w:val="none" w:sz="0" w:space="0" w:color="auto"/>
            <w:right w:val="none" w:sz="0" w:space="0" w:color="auto"/>
          </w:divBdr>
        </w:div>
        <w:div w:id="1944260670">
          <w:marLeft w:val="0"/>
          <w:marRight w:val="0"/>
          <w:marTop w:val="0"/>
          <w:marBottom w:val="0"/>
          <w:divBdr>
            <w:top w:val="none" w:sz="0" w:space="0" w:color="auto"/>
            <w:left w:val="none" w:sz="0" w:space="0" w:color="auto"/>
            <w:bottom w:val="none" w:sz="0" w:space="0" w:color="auto"/>
            <w:right w:val="none" w:sz="0" w:space="0" w:color="auto"/>
          </w:divBdr>
        </w:div>
      </w:divsChild>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757632202">
      <w:bodyDiv w:val="1"/>
      <w:marLeft w:val="0"/>
      <w:marRight w:val="0"/>
      <w:marTop w:val="0"/>
      <w:marBottom w:val="0"/>
      <w:divBdr>
        <w:top w:val="none" w:sz="0" w:space="0" w:color="auto"/>
        <w:left w:val="none" w:sz="0" w:space="0" w:color="auto"/>
        <w:bottom w:val="none" w:sz="0" w:space="0" w:color="auto"/>
        <w:right w:val="none" w:sz="0" w:space="0" w:color="auto"/>
      </w:divBdr>
    </w:div>
    <w:div w:id="17898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digitalmedic.co/consulta/JRCIR/calificacion" TargetMode="External"/><Relationship Id="rId18" Type="http://schemas.openxmlformats.org/officeDocument/2006/relationships/theme" Target="theme/theme1.xml"/><Relationship Id="Rf457f8028a9746d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teconstitucional.gov.co/relatoria/2017/T-259-17.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teconstitucional.gov.co/relatoria/2017/T-259-17.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CE82-324D-4DC9-B34B-BA6D56CBC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91303-39F8-4F73-9721-CD2E1630F39C}">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24E53715-0918-4C6D-978D-4868AC4D3042}">
  <ds:schemaRefs>
    <ds:schemaRef ds:uri="http://schemas.microsoft.com/sharepoint/v3/contenttype/forms"/>
  </ds:schemaRefs>
</ds:datastoreItem>
</file>

<file path=customXml/itemProps4.xml><?xml version="1.0" encoding="utf-8"?>
<ds:datastoreItem xmlns:ds="http://schemas.openxmlformats.org/officeDocument/2006/customXml" ds:itemID="{504D0953-A95D-4B94-BA41-D2D8D041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2885</Words>
  <Characters>16445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8</cp:revision>
  <cp:lastPrinted>2023-09-12T19:23:00Z</cp:lastPrinted>
  <dcterms:created xsi:type="dcterms:W3CDTF">2023-09-11T14:35:00Z</dcterms:created>
  <dcterms:modified xsi:type="dcterms:W3CDTF">2023-10-26T20:11:00Z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