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95873" w14:textId="27DA14D1" w:rsidR="00767C38" w:rsidRPr="00B03666" w:rsidRDefault="00B03666" w:rsidP="00767C38">
      <w:pPr>
        <w:pStyle w:val="Ttulo"/>
        <w:jc w:val="both"/>
        <w:rPr>
          <w:rFonts w:ascii="Arial" w:hAnsi="Arial" w:cs="Arial"/>
          <w:bCs w:val="0"/>
          <w:szCs w:val="24"/>
        </w:rPr>
      </w:pPr>
      <w:r w:rsidRPr="00B03666">
        <w:rPr>
          <w:rFonts w:ascii="Arial" w:hAnsi="Arial" w:cs="Arial"/>
          <w:bCs w:val="0"/>
          <w:szCs w:val="24"/>
        </w:rPr>
        <w:t>EXCEPCIÓN DE PAGO</w:t>
      </w:r>
      <w:r>
        <w:rPr>
          <w:rFonts w:ascii="Arial" w:hAnsi="Arial" w:cs="Arial"/>
          <w:bCs w:val="0"/>
          <w:szCs w:val="24"/>
        </w:rPr>
        <w:t xml:space="preserve"> </w:t>
      </w:r>
      <w:r w:rsidRPr="00B03666">
        <w:rPr>
          <w:rFonts w:ascii="Arial" w:hAnsi="Arial" w:cs="Arial"/>
          <w:bCs w:val="0"/>
          <w:szCs w:val="24"/>
        </w:rPr>
        <w:t>/ DEFINICIÓN / OPORTUNIDAD</w:t>
      </w:r>
    </w:p>
    <w:p w14:paraId="6F645192" w14:textId="273ED720" w:rsidR="00767C38" w:rsidRDefault="00B03666" w:rsidP="00767C38">
      <w:pPr>
        <w:pStyle w:val="Ttulo"/>
        <w:jc w:val="both"/>
        <w:rPr>
          <w:rFonts w:ascii="Arial" w:hAnsi="Arial" w:cs="Arial"/>
          <w:b w:val="0"/>
          <w:bCs w:val="0"/>
          <w:szCs w:val="24"/>
        </w:rPr>
      </w:pPr>
      <w:r w:rsidRPr="00B03666">
        <w:rPr>
          <w:rFonts w:ascii="Arial" w:hAnsi="Arial" w:cs="Arial"/>
          <w:b w:val="0"/>
          <w:bCs w:val="0"/>
          <w:szCs w:val="24"/>
        </w:rPr>
        <w:t>Siendo uno de los modos de extinguir las obligaciones, el pago efectivo, definido por el artículo 1626 del Código Civil como “la prestación de lo que se debe”, tiene diversas consecuencias, dependiendo del momento en que se presente dentro del trámite ejecutivo, si es dentro del término conferido al ejecutado para ello, puede solicitar la exoneración de las costas procesales, siempre y cuando acredite que tenía la disposición de pago y fue el acreedor quien no estuvo prestó a recibirle y, si el pago se produce con posterioridad, inexorablemente debe el obligado cargar con las costas procesales a que haya lugar dentro del proceso de ejecución.</w:t>
      </w:r>
    </w:p>
    <w:p w14:paraId="197069FF" w14:textId="4A06298E" w:rsidR="00767C38" w:rsidRDefault="00767C38" w:rsidP="00767C38">
      <w:pPr>
        <w:pStyle w:val="Ttulo"/>
        <w:jc w:val="both"/>
        <w:rPr>
          <w:rFonts w:ascii="Arial" w:hAnsi="Arial" w:cs="Arial"/>
          <w:b w:val="0"/>
          <w:bCs w:val="0"/>
          <w:szCs w:val="24"/>
        </w:rPr>
      </w:pPr>
    </w:p>
    <w:p w14:paraId="4CE53056" w14:textId="334FB0CC" w:rsidR="00B03666" w:rsidRPr="00B03666" w:rsidRDefault="00B03666" w:rsidP="00B03666">
      <w:pPr>
        <w:pStyle w:val="Ttulo"/>
        <w:jc w:val="both"/>
        <w:rPr>
          <w:rFonts w:ascii="Arial" w:hAnsi="Arial" w:cs="Arial"/>
          <w:bCs w:val="0"/>
          <w:szCs w:val="24"/>
        </w:rPr>
      </w:pPr>
      <w:r w:rsidRPr="00B03666">
        <w:rPr>
          <w:rFonts w:ascii="Arial" w:hAnsi="Arial" w:cs="Arial"/>
          <w:bCs w:val="0"/>
          <w:szCs w:val="24"/>
        </w:rPr>
        <w:t>EXCEPCIÓN DE PAGO</w:t>
      </w:r>
      <w:r>
        <w:rPr>
          <w:rFonts w:ascii="Arial" w:hAnsi="Arial" w:cs="Arial"/>
          <w:bCs w:val="0"/>
          <w:szCs w:val="24"/>
        </w:rPr>
        <w:t xml:space="preserve"> </w:t>
      </w:r>
      <w:r w:rsidRPr="00B03666">
        <w:rPr>
          <w:rFonts w:ascii="Arial" w:hAnsi="Arial" w:cs="Arial"/>
          <w:bCs w:val="0"/>
          <w:szCs w:val="24"/>
        </w:rPr>
        <w:t xml:space="preserve">/ </w:t>
      </w:r>
      <w:r>
        <w:rPr>
          <w:rFonts w:ascii="Arial" w:hAnsi="Arial" w:cs="Arial"/>
          <w:bCs w:val="0"/>
          <w:szCs w:val="24"/>
        </w:rPr>
        <w:t>CONDENA EN COSTAS / EN EL PROCESO EJECUTIVO</w:t>
      </w:r>
    </w:p>
    <w:p w14:paraId="69750A18" w14:textId="7ECE13A2" w:rsidR="00767C38" w:rsidRDefault="00B03666" w:rsidP="00B03666">
      <w:pPr>
        <w:pStyle w:val="Ttulo"/>
        <w:jc w:val="both"/>
        <w:rPr>
          <w:rFonts w:ascii="Arial" w:hAnsi="Arial" w:cs="Arial"/>
          <w:b w:val="0"/>
          <w:bCs w:val="0"/>
          <w:szCs w:val="24"/>
        </w:rPr>
      </w:pPr>
      <w:r w:rsidRPr="00B03666">
        <w:rPr>
          <w:rFonts w:ascii="Arial" w:hAnsi="Arial" w:cs="Arial"/>
          <w:b w:val="0"/>
          <w:bCs w:val="0"/>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w:t>
      </w:r>
      <w:r>
        <w:rPr>
          <w:rFonts w:ascii="Arial" w:hAnsi="Arial" w:cs="Arial"/>
          <w:b w:val="0"/>
          <w:bCs w:val="0"/>
          <w:szCs w:val="24"/>
        </w:rPr>
        <w:t xml:space="preserve">… </w:t>
      </w:r>
      <w:r w:rsidRPr="00B03666">
        <w:rPr>
          <w:rFonts w:ascii="Arial" w:hAnsi="Arial" w:cs="Arial"/>
          <w:b w:val="0"/>
          <w:bCs w:val="0"/>
          <w:szCs w:val="24"/>
        </w:rPr>
        <w:t>De acuerdo con lo anterior, en el trámite de un proceso ejecutivo, de conformidad con lo previsto en el artículo 443 del Código General del Proceso, el vencido en juicio es aquél a quien resulte desfavorable la sentencia en la que se resuelven las excepciones, con la precisión del numeral 3º de la misma norma, que solo hace referencia a la condena en costas en contra del ejecutante, cuando los medios exceptivos resultan probados.</w:t>
      </w:r>
    </w:p>
    <w:p w14:paraId="50FE0E95" w14:textId="3D824338" w:rsidR="00B03666" w:rsidRDefault="00B03666" w:rsidP="00767C38">
      <w:pPr>
        <w:pStyle w:val="Ttulo"/>
        <w:jc w:val="both"/>
        <w:rPr>
          <w:rFonts w:ascii="Arial" w:hAnsi="Arial" w:cs="Arial"/>
          <w:b w:val="0"/>
          <w:bCs w:val="0"/>
          <w:szCs w:val="24"/>
        </w:rPr>
      </w:pPr>
    </w:p>
    <w:p w14:paraId="2C04AA1B" w14:textId="77777777" w:rsidR="00767C38" w:rsidRPr="00767C38" w:rsidRDefault="00767C38" w:rsidP="00767C38">
      <w:pPr>
        <w:pStyle w:val="Ttulo"/>
        <w:jc w:val="both"/>
        <w:rPr>
          <w:rFonts w:ascii="Arial" w:hAnsi="Arial" w:cs="Arial"/>
          <w:b w:val="0"/>
          <w:bCs w:val="0"/>
          <w:szCs w:val="24"/>
        </w:rPr>
      </w:pPr>
    </w:p>
    <w:p w14:paraId="2557D22D" w14:textId="77777777" w:rsidR="00767C38" w:rsidRPr="00767C38" w:rsidRDefault="00767C38" w:rsidP="00767C38">
      <w:pPr>
        <w:pStyle w:val="Ttulo"/>
        <w:jc w:val="both"/>
        <w:rPr>
          <w:rFonts w:ascii="Arial" w:hAnsi="Arial" w:cs="Arial"/>
          <w:b w:val="0"/>
          <w:bCs w:val="0"/>
          <w:szCs w:val="24"/>
        </w:rPr>
      </w:pPr>
    </w:p>
    <w:p w14:paraId="03F9D590" w14:textId="25EE63EE" w:rsidR="00A71BE2" w:rsidRPr="00767C38" w:rsidRDefault="00A71BE2" w:rsidP="00767C38">
      <w:pPr>
        <w:pStyle w:val="Ttulo"/>
        <w:jc w:val="both"/>
        <w:rPr>
          <w:rFonts w:ascii="Arial" w:hAnsi="Arial" w:cs="Arial"/>
          <w:b w:val="0"/>
          <w:bCs w:val="0"/>
          <w:szCs w:val="24"/>
        </w:rPr>
      </w:pPr>
      <w:r w:rsidRPr="00767C38">
        <w:rPr>
          <w:rFonts w:ascii="Arial" w:hAnsi="Arial" w:cs="Arial"/>
          <w:b w:val="0"/>
          <w:bCs w:val="0"/>
          <w:szCs w:val="24"/>
        </w:rPr>
        <w:t>Providencia:</w:t>
      </w:r>
      <w:r w:rsidR="00767C38">
        <w:rPr>
          <w:rFonts w:ascii="Arial" w:hAnsi="Arial" w:cs="Arial"/>
          <w:b w:val="0"/>
          <w:bCs w:val="0"/>
          <w:szCs w:val="24"/>
        </w:rPr>
        <w:tab/>
      </w:r>
      <w:r w:rsidRPr="00767C38">
        <w:rPr>
          <w:rFonts w:ascii="Arial" w:hAnsi="Arial" w:cs="Arial"/>
          <w:szCs w:val="24"/>
        </w:rPr>
        <w:tab/>
      </w:r>
      <w:r w:rsidRPr="00767C38">
        <w:rPr>
          <w:rFonts w:ascii="Arial" w:hAnsi="Arial" w:cs="Arial"/>
          <w:b w:val="0"/>
          <w:bCs w:val="0"/>
          <w:szCs w:val="24"/>
        </w:rPr>
        <w:t xml:space="preserve">Auto de </w:t>
      </w:r>
      <w:r w:rsidR="008B2924" w:rsidRPr="00767C38">
        <w:rPr>
          <w:rFonts w:ascii="Arial" w:hAnsi="Arial" w:cs="Arial"/>
          <w:b w:val="0"/>
          <w:bCs w:val="0"/>
          <w:szCs w:val="24"/>
        </w:rPr>
        <w:t>23 de agosto</w:t>
      </w:r>
      <w:r w:rsidR="76B8CAE0" w:rsidRPr="00767C38">
        <w:rPr>
          <w:rFonts w:ascii="Arial" w:hAnsi="Arial" w:cs="Arial"/>
          <w:b w:val="0"/>
          <w:bCs w:val="0"/>
          <w:szCs w:val="24"/>
        </w:rPr>
        <w:t xml:space="preserve"> de </w:t>
      </w:r>
      <w:r w:rsidR="00DF2342" w:rsidRPr="00767C38">
        <w:rPr>
          <w:rFonts w:ascii="Arial" w:hAnsi="Arial" w:cs="Arial"/>
          <w:b w:val="0"/>
          <w:bCs w:val="0"/>
          <w:szCs w:val="24"/>
        </w:rPr>
        <w:t>20</w:t>
      </w:r>
      <w:r w:rsidR="000E3E3A" w:rsidRPr="00767C38">
        <w:rPr>
          <w:rFonts w:ascii="Arial" w:hAnsi="Arial" w:cs="Arial"/>
          <w:b w:val="0"/>
          <w:bCs w:val="0"/>
          <w:szCs w:val="24"/>
        </w:rPr>
        <w:t>23</w:t>
      </w:r>
    </w:p>
    <w:p w14:paraId="7643B1F8" w14:textId="6D81FC59" w:rsidR="00A71BE2" w:rsidRPr="00767C38" w:rsidRDefault="00A71BE2" w:rsidP="00767C38">
      <w:pPr>
        <w:pStyle w:val="Ttulo"/>
        <w:jc w:val="both"/>
        <w:rPr>
          <w:rFonts w:ascii="Arial" w:hAnsi="Arial" w:cs="Arial"/>
          <w:b w:val="0"/>
          <w:bCs w:val="0"/>
          <w:szCs w:val="24"/>
        </w:rPr>
      </w:pPr>
      <w:r w:rsidRPr="00767C38">
        <w:rPr>
          <w:rFonts w:ascii="Arial" w:hAnsi="Arial" w:cs="Arial"/>
          <w:b w:val="0"/>
          <w:bCs w:val="0"/>
          <w:szCs w:val="24"/>
        </w:rPr>
        <w:t>Radicación Nro.:</w:t>
      </w:r>
      <w:r w:rsidRPr="00767C38">
        <w:rPr>
          <w:rFonts w:ascii="Arial" w:hAnsi="Arial" w:cs="Arial"/>
          <w:szCs w:val="24"/>
        </w:rPr>
        <w:tab/>
      </w:r>
      <w:r w:rsidR="00711EF4" w:rsidRPr="00767C38">
        <w:rPr>
          <w:rFonts w:ascii="Arial" w:hAnsi="Arial" w:cs="Arial"/>
          <w:b w:val="0"/>
          <w:bCs w:val="0"/>
          <w:szCs w:val="24"/>
        </w:rPr>
        <w:t>66001310500</w:t>
      </w:r>
      <w:r w:rsidR="00BE03B8" w:rsidRPr="00767C38">
        <w:rPr>
          <w:rFonts w:ascii="Arial" w:hAnsi="Arial" w:cs="Arial"/>
          <w:b w:val="0"/>
          <w:bCs w:val="0"/>
          <w:szCs w:val="24"/>
        </w:rPr>
        <w:t>320160019902</w:t>
      </w:r>
    </w:p>
    <w:p w14:paraId="4D6BD119" w14:textId="4AA5FE19" w:rsidR="00A71BE2" w:rsidRPr="00767C38" w:rsidRDefault="00A71BE2" w:rsidP="00767C38">
      <w:pPr>
        <w:pStyle w:val="Ttulo"/>
        <w:jc w:val="both"/>
        <w:rPr>
          <w:rFonts w:ascii="Arial" w:hAnsi="Arial" w:cs="Arial"/>
          <w:b w:val="0"/>
          <w:szCs w:val="24"/>
        </w:rPr>
      </w:pPr>
      <w:r w:rsidRPr="00767C38">
        <w:rPr>
          <w:rFonts w:ascii="Arial" w:hAnsi="Arial" w:cs="Arial"/>
          <w:b w:val="0"/>
          <w:szCs w:val="24"/>
        </w:rPr>
        <w:t>Proceso:</w:t>
      </w:r>
      <w:r w:rsidRPr="00767C38">
        <w:rPr>
          <w:rFonts w:ascii="Arial" w:hAnsi="Arial" w:cs="Arial"/>
          <w:b w:val="0"/>
          <w:szCs w:val="24"/>
        </w:rPr>
        <w:tab/>
      </w:r>
      <w:r w:rsidRPr="00767C38">
        <w:rPr>
          <w:rFonts w:ascii="Arial" w:hAnsi="Arial" w:cs="Arial"/>
          <w:b w:val="0"/>
          <w:szCs w:val="24"/>
        </w:rPr>
        <w:tab/>
        <w:t xml:space="preserve">Ejecutivo Laboral  </w:t>
      </w:r>
    </w:p>
    <w:p w14:paraId="79A35A2B" w14:textId="66185ADB" w:rsidR="00A71BE2" w:rsidRPr="00767C38" w:rsidRDefault="00A71BE2" w:rsidP="00767C38">
      <w:pPr>
        <w:pStyle w:val="Ttulo"/>
        <w:jc w:val="both"/>
        <w:rPr>
          <w:rFonts w:ascii="Arial" w:hAnsi="Arial" w:cs="Arial"/>
          <w:b w:val="0"/>
          <w:szCs w:val="24"/>
        </w:rPr>
      </w:pPr>
      <w:r w:rsidRPr="00767C38">
        <w:rPr>
          <w:rFonts w:ascii="Arial" w:hAnsi="Arial" w:cs="Arial"/>
          <w:b w:val="0"/>
          <w:szCs w:val="24"/>
        </w:rPr>
        <w:t>Demandante:</w:t>
      </w:r>
      <w:r w:rsidRPr="00767C38">
        <w:rPr>
          <w:rFonts w:ascii="Arial" w:hAnsi="Arial" w:cs="Arial"/>
          <w:b w:val="0"/>
          <w:szCs w:val="24"/>
        </w:rPr>
        <w:tab/>
      </w:r>
      <w:r w:rsidRPr="00767C38">
        <w:rPr>
          <w:rFonts w:ascii="Arial" w:hAnsi="Arial" w:cs="Arial"/>
          <w:b w:val="0"/>
          <w:szCs w:val="24"/>
        </w:rPr>
        <w:tab/>
      </w:r>
      <w:r w:rsidR="00BE03B8" w:rsidRPr="00767C38">
        <w:rPr>
          <w:rFonts w:ascii="Arial" w:hAnsi="Arial" w:cs="Arial"/>
          <w:b w:val="0"/>
          <w:szCs w:val="24"/>
        </w:rPr>
        <w:t>Marlene Díaz Henao</w:t>
      </w:r>
    </w:p>
    <w:p w14:paraId="12B2E2A7" w14:textId="216DD49F" w:rsidR="00A71BE2" w:rsidRPr="00767C38" w:rsidRDefault="00A71BE2" w:rsidP="00767C38">
      <w:pPr>
        <w:pStyle w:val="Ttulo"/>
        <w:ind w:left="2124" w:hanging="2124"/>
        <w:jc w:val="both"/>
        <w:rPr>
          <w:rFonts w:ascii="Arial" w:hAnsi="Arial" w:cs="Arial"/>
          <w:b w:val="0"/>
          <w:szCs w:val="24"/>
        </w:rPr>
      </w:pPr>
      <w:r w:rsidRPr="00767C38">
        <w:rPr>
          <w:rFonts w:ascii="Arial" w:hAnsi="Arial" w:cs="Arial"/>
          <w:b w:val="0"/>
          <w:szCs w:val="24"/>
        </w:rPr>
        <w:t>Demandado:</w:t>
      </w:r>
      <w:r w:rsidR="00767C38" w:rsidRPr="00767C38">
        <w:rPr>
          <w:rFonts w:ascii="Arial" w:hAnsi="Arial" w:cs="Arial"/>
          <w:b w:val="0"/>
          <w:szCs w:val="24"/>
        </w:rPr>
        <w:tab/>
      </w:r>
      <w:r w:rsidR="00BE03B8" w:rsidRPr="00767C38">
        <w:rPr>
          <w:rFonts w:ascii="Arial" w:hAnsi="Arial" w:cs="Arial"/>
          <w:b w:val="0"/>
          <w:szCs w:val="24"/>
        </w:rPr>
        <w:t>Unidad Administrativa Especial de Gestión Pensional y Contribuciones Parafiscales de la Protección Social</w:t>
      </w:r>
      <w:r w:rsidR="00711EF4" w:rsidRPr="00767C38">
        <w:rPr>
          <w:rFonts w:ascii="Arial" w:hAnsi="Arial" w:cs="Arial"/>
          <w:b w:val="0"/>
          <w:szCs w:val="24"/>
        </w:rPr>
        <w:t xml:space="preserve"> </w:t>
      </w:r>
    </w:p>
    <w:p w14:paraId="34D66710" w14:textId="0DEC5142" w:rsidR="00A71BE2" w:rsidRPr="00767C38" w:rsidRDefault="00A71BE2" w:rsidP="00767C38">
      <w:pPr>
        <w:pStyle w:val="Ttulo"/>
        <w:jc w:val="both"/>
        <w:rPr>
          <w:rFonts w:ascii="Arial" w:hAnsi="Arial" w:cs="Arial"/>
          <w:b w:val="0"/>
          <w:szCs w:val="24"/>
        </w:rPr>
      </w:pPr>
      <w:r w:rsidRPr="00767C38">
        <w:rPr>
          <w:rFonts w:ascii="Arial" w:hAnsi="Arial" w:cs="Arial"/>
          <w:b w:val="0"/>
          <w:szCs w:val="24"/>
        </w:rPr>
        <w:t>Juzgado de origen:</w:t>
      </w:r>
      <w:r w:rsidRPr="00767C38">
        <w:rPr>
          <w:rFonts w:ascii="Arial" w:hAnsi="Arial" w:cs="Arial"/>
          <w:b w:val="0"/>
          <w:szCs w:val="24"/>
        </w:rPr>
        <w:tab/>
        <w:t xml:space="preserve">Juzgado </w:t>
      </w:r>
      <w:r w:rsidR="00BE03B8" w:rsidRPr="00767C38">
        <w:rPr>
          <w:rFonts w:ascii="Arial" w:hAnsi="Arial" w:cs="Arial"/>
          <w:b w:val="0"/>
          <w:szCs w:val="24"/>
        </w:rPr>
        <w:t>Tercero</w:t>
      </w:r>
      <w:r w:rsidRPr="00767C38">
        <w:rPr>
          <w:rFonts w:ascii="Arial" w:hAnsi="Arial" w:cs="Arial"/>
          <w:b w:val="0"/>
          <w:szCs w:val="24"/>
        </w:rPr>
        <w:t xml:space="preserve"> Laboral del Circuito</w:t>
      </w:r>
    </w:p>
    <w:p w14:paraId="672A6659" w14:textId="616CDCB1" w:rsidR="00A71BE2" w:rsidRPr="00B3161A" w:rsidRDefault="00A71BE2" w:rsidP="00767C38">
      <w:pPr>
        <w:pStyle w:val="Ttulo2"/>
        <w:spacing w:line="240" w:lineRule="auto"/>
        <w:rPr>
          <w:rFonts w:cs="Arial"/>
          <w:b w:val="0"/>
          <w:sz w:val="20"/>
          <w:szCs w:val="24"/>
        </w:rPr>
      </w:pPr>
    </w:p>
    <w:p w14:paraId="285B4CD1" w14:textId="77777777" w:rsidR="00767C38" w:rsidRPr="00767C38" w:rsidRDefault="00767C38" w:rsidP="00767C38"/>
    <w:p w14:paraId="0A37501D" w14:textId="77777777" w:rsidR="00A71BE2" w:rsidRPr="00B3161A" w:rsidRDefault="00A71BE2" w:rsidP="00767C38">
      <w:pPr>
        <w:pStyle w:val="Ttulo2"/>
        <w:spacing w:line="240" w:lineRule="auto"/>
        <w:rPr>
          <w:rFonts w:cs="Arial"/>
          <w:b w:val="0"/>
          <w:sz w:val="20"/>
          <w:szCs w:val="24"/>
        </w:rPr>
      </w:pPr>
    </w:p>
    <w:p w14:paraId="1C3BEE41" w14:textId="77777777" w:rsidR="00A71BE2" w:rsidRPr="00767C38" w:rsidRDefault="00A71BE2" w:rsidP="00767C38">
      <w:pPr>
        <w:pStyle w:val="Ttulo2"/>
        <w:spacing w:line="276" w:lineRule="auto"/>
        <w:jc w:val="center"/>
        <w:rPr>
          <w:rFonts w:cs="Arial"/>
          <w:szCs w:val="24"/>
        </w:rPr>
      </w:pPr>
      <w:r w:rsidRPr="00767C38">
        <w:rPr>
          <w:rFonts w:cs="Arial"/>
          <w:szCs w:val="24"/>
        </w:rPr>
        <w:t>TRIBUNAL SUPERIOR DEL DISTRITO JUDICIAL</w:t>
      </w:r>
    </w:p>
    <w:p w14:paraId="51A40248" w14:textId="77777777" w:rsidR="00A71BE2" w:rsidRPr="00767C38" w:rsidRDefault="00A71BE2" w:rsidP="00767C38">
      <w:pPr>
        <w:spacing w:line="276" w:lineRule="auto"/>
        <w:jc w:val="center"/>
        <w:rPr>
          <w:rFonts w:ascii="Arial" w:hAnsi="Arial" w:cs="Arial"/>
          <w:b/>
          <w:sz w:val="24"/>
          <w:szCs w:val="24"/>
        </w:rPr>
      </w:pPr>
      <w:r w:rsidRPr="00767C38">
        <w:rPr>
          <w:rFonts w:ascii="Arial" w:hAnsi="Arial" w:cs="Arial"/>
          <w:b/>
          <w:sz w:val="24"/>
          <w:szCs w:val="24"/>
        </w:rPr>
        <w:t>SALA LABORAL</w:t>
      </w:r>
    </w:p>
    <w:p w14:paraId="4E77816B" w14:textId="77777777" w:rsidR="00A71BE2" w:rsidRPr="00767C38" w:rsidRDefault="00A71BE2" w:rsidP="00767C38">
      <w:pPr>
        <w:spacing w:line="276" w:lineRule="auto"/>
        <w:jc w:val="center"/>
        <w:rPr>
          <w:rFonts w:ascii="Arial" w:hAnsi="Arial" w:cs="Arial"/>
          <w:b/>
          <w:sz w:val="24"/>
          <w:szCs w:val="24"/>
        </w:rPr>
      </w:pPr>
      <w:r w:rsidRPr="00767C38">
        <w:rPr>
          <w:rFonts w:ascii="Arial" w:hAnsi="Arial" w:cs="Arial"/>
          <w:b/>
          <w:sz w:val="24"/>
          <w:szCs w:val="24"/>
        </w:rPr>
        <w:t>MAGISTRADO PONENTE: JULIO CÉSAR SALAZAR MUÑOZ</w:t>
      </w:r>
    </w:p>
    <w:p w14:paraId="5DAB6C7B" w14:textId="77777777" w:rsidR="00A71BE2" w:rsidRPr="00767C38" w:rsidRDefault="00A71BE2" w:rsidP="00767C38">
      <w:pPr>
        <w:spacing w:line="276" w:lineRule="auto"/>
        <w:jc w:val="center"/>
        <w:rPr>
          <w:rFonts w:ascii="Arial" w:hAnsi="Arial" w:cs="Arial"/>
          <w:b/>
          <w:sz w:val="24"/>
          <w:szCs w:val="24"/>
        </w:rPr>
      </w:pPr>
    </w:p>
    <w:p w14:paraId="0B5C074B" w14:textId="76E785C7" w:rsidR="00A71BE2" w:rsidRPr="00767C38" w:rsidRDefault="00A71BE2" w:rsidP="00767C38">
      <w:pPr>
        <w:spacing w:line="276" w:lineRule="auto"/>
        <w:jc w:val="center"/>
        <w:rPr>
          <w:rFonts w:ascii="Arial" w:hAnsi="Arial" w:cs="Arial"/>
          <w:sz w:val="24"/>
          <w:szCs w:val="24"/>
        </w:rPr>
      </w:pPr>
      <w:r w:rsidRPr="00767C38">
        <w:rPr>
          <w:rFonts w:ascii="Arial" w:hAnsi="Arial" w:cs="Arial"/>
          <w:sz w:val="24"/>
          <w:szCs w:val="24"/>
        </w:rPr>
        <w:t xml:space="preserve">Pereira, </w:t>
      </w:r>
      <w:r w:rsidR="003C11A2" w:rsidRPr="00767C38">
        <w:rPr>
          <w:rFonts w:ascii="Arial" w:hAnsi="Arial" w:cs="Arial"/>
          <w:sz w:val="24"/>
          <w:szCs w:val="24"/>
        </w:rPr>
        <w:t>veintitrés</w:t>
      </w:r>
      <w:r w:rsidR="00BE03B8" w:rsidRPr="00767C38">
        <w:rPr>
          <w:rFonts w:ascii="Arial" w:hAnsi="Arial" w:cs="Arial"/>
          <w:sz w:val="24"/>
          <w:szCs w:val="24"/>
        </w:rPr>
        <w:t xml:space="preserve"> de agosto</w:t>
      </w:r>
      <w:r w:rsidR="00DF2342" w:rsidRPr="00767C38">
        <w:rPr>
          <w:rFonts w:ascii="Arial" w:hAnsi="Arial" w:cs="Arial"/>
          <w:sz w:val="24"/>
          <w:szCs w:val="24"/>
        </w:rPr>
        <w:t xml:space="preserve"> de dos mil veinti</w:t>
      </w:r>
      <w:r w:rsidR="000E3E3A" w:rsidRPr="00767C38">
        <w:rPr>
          <w:rFonts w:ascii="Arial" w:hAnsi="Arial" w:cs="Arial"/>
          <w:sz w:val="24"/>
          <w:szCs w:val="24"/>
        </w:rPr>
        <w:t>trés</w:t>
      </w:r>
    </w:p>
    <w:p w14:paraId="610B335F" w14:textId="42B63919" w:rsidR="00A71BE2" w:rsidRPr="00767C38" w:rsidRDefault="00A71BE2" w:rsidP="00767C38">
      <w:pPr>
        <w:tabs>
          <w:tab w:val="center" w:pos="4420"/>
          <w:tab w:val="left" w:pos="7873"/>
        </w:tabs>
        <w:spacing w:line="276" w:lineRule="auto"/>
        <w:jc w:val="center"/>
        <w:rPr>
          <w:rFonts w:ascii="Arial" w:hAnsi="Arial" w:cs="Arial"/>
          <w:sz w:val="24"/>
          <w:szCs w:val="24"/>
        </w:rPr>
      </w:pPr>
      <w:r w:rsidRPr="00767C38">
        <w:rPr>
          <w:rFonts w:ascii="Arial" w:hAnsi="Arial" w:cs="Arial"/>
          <w:sz w:val="24"/>
          <w:szCs w:val="24"/>
        </w:rPr>
        <w:t xml:space="preserve">Acta </w:t>
      </w:r>
      <w:r w:rsidR="00711EF4" w:rsidRPr="00767C38">
        <w:rPr>
          <w:rFonts w:ascii="Arial" w:hAnsi="Arial" w:cs="Arial"/>
          <w:sz w:val="24"/>
          <w:szCs w:val="24"/>
        </w:rPr>
        <w:t>de Sala de Discusión No</w:t>
      </w:r>
      <w:r w:rsidR="00DF35E7" w:rsidRPr="00767C38">
        <w:rPr>
          <w:rFonts w:ascii="Arial" w:hAnsi="Arial" w:cs="Arial"/>
          <w:sz w:val="24"/>
          <w:szCs w:val="24"/>
        </w:rPr>
        <w:t xml:space="preserve"> </w:t>
      </w:r>
      <w:r w:rsidR="003C11A2" w:rsidRPr="00767C38">
        <w:rPr>
          <w:rFonts w:ascii="Arial" w:hAnsi="Arial" w:cs="Arial"/>
          <w:sz w:val="24"/>
          <w:szCs w:val="24"/>
        </w:rPr>
        <w:t>0133</w:t>
      </w:r>
      <w:r w:rsidR="00BE03B8" w:rsidRPr="00767C38">
        <w:rPr>
          <w:rFonts w:ascii="Arial" w:hAnsi="Arial" w:cs="Arial"/>
          <w:sz w:val="24"/>
          <w:szCs w:val="24"/>
        </w:rPr>
        <w:t xml:space="preserve"> de </w:t>
      </w:r>
      <w:r w:rsidR="00B00DAE" w:rsidRPr="00767C38">
        <w:rPr>
          <w:rFonts w:ascii="Arial" w:hAnsi="Arial" w:cs="Arial"/>
          <w:sz w:val="24"/>
          <w:szCs w:val="24"/>
        </w:rPr>
        <w:t>2</w:t>
      </w:r>
      <w:r w:rsidR="003C11A2" w:rsidRPr="00767C38">
        <w:rPr>
          <w:rFonts w:ascii="Arial" w:hAnsi="Arial" w:cs="Arial"/>
          <w:sz w:val="24"/>
          <w:szCs w:val="24"/>
        </w:rPr>
        <w:t>2</w:t>
      </w:r>
      <w:r w:rsidR="00BE03B8" w:rsidRPr="00767C38">
        <w:rPr>
          <w:rFonts w:ascii="Arial" w:hAnsi="Arial" w:cs="Arial"/>
          <w:sz w:val="24"/>
          <w:szCs w:val="24"/>
        </w:rPr>
        <w:t xml:space="preserve"> de </w:t>
      </w:r>
      <w:r w:rsidR="00B00DAE" w:rsidRPr="00767C38">
        <w:rPr>
          <w:rFonts w:ascii="Arial" w:hAnsi="Arial" w:cs="Arial"/>
          <w:sz w:val="24"/>
          <w:szCs w:val="24"/>
        </w:rPr>
        <w:t>agosto</w:t>
      </w:r>
      <w:r w:rsidR="00BE03B8" w:rsidRPr="00767C38">
        <w:rPr>
          <w:rFonts w:ascii="Arial" w:hAnsi="Arial" w:cs="Arial"/>
          <w:sz w:val="24"/>
          <w:szCs w:val="24"/>
        </w:rPr>
        <w:t xml:space="preserve"> de </w:t>
      </w:r>
      <w:r w:rsidR="000E3E3A" w:rsidRPr="00767C38">
        <w:rPr>
          <w:rFonts w:ascii="Arial" w:hAnsi="Arial" w:cs="Arial"/>
          <w:sz w:val="24"/>
          <w:szCs w:val="24"/>
        </w:rPr>
        <w:t>2023</w:t>
      </w:r>
    </w:p>
    <w:p w14:paraId="02EB378F" w14:textId="47FBFA1E" w:rsidR="00A71BE2" w:rsidRDefault="00A71BE2" w:rsidP="00767C38">
      <w:pPr>
        <w:spacing w:line="276" w:lineRule="auto"/>
        <w:jc w:val="both"/>
        <w:rPr>
          <w:rFonts w:ascii="Arial" w:hAnsi="Arial" w:cs="Arial"/>
          <w:sz w:val="24"/>
          <w:szCs w:val="24"/>
        </w:rPr>
      </w:pPr>
    </w:p>
    <w:p w14:paraId="28B73A66" w14:textId="58D7C6E3" w:rsidR="00B625F9" w:rsidRPr="00767C38" w:rsidRDefault="00B625F9" w:rsidP="00767C38">
      <w:pPr>
        <w:spacing w:line="276" w:lineRule="auto"/>
        <w:jc w:val="both"/>
        <w:rPr>
          <w:rFonts w:ascii="Arial" w:hAnsi="Arial" w:cs="Arial"/>
          <w:sz w:val="24"/>
          <w:szCs w:val="24"/>
        </w:rPr>
      </w:pPr>
    </w:p>
    <w:p w14:paraId="20B09445" w14:textId="4DA213B4" w:rsidR="00A71BE2" w:rsidRPr="00767C38" w:rsidRDefault="00A71BE2" w:rsidP="00767C38">
      <w:pPr>
        <w:spacing w:line="276" w:lineRule="auto"/>
        <w:jc w:val="both"/>
        <w:rPr>
          <w:rFonts w:ascii="Arial" w:hAnsi="Arial" w:cs="Arial"/>
          <w:sz w:val="24"/>
          <w:szCs w:val="24"/>
        </w:rPr>
      </w:pPr>
      <w:r w:rsidRPr="00767C38">
        <w:rPr>
          <w:rFonts w:ascii="Arial" w:hAnsi="Arial" w:cs="Arial"/>
          <w:sz w:val="24"/>
          <w:szCs w:val="24"/>
        </w:rPr>
        <w:t xml:space="preserve">Procede la Sala Laboral del Tribunal Superior del Distrito Judicial de Pereira a desatar </w:t>
      </w:r>
      <w:r w:rsidR="28DD37F3" w:rsidRPr="00767C38">
        <w:rPr>
          <w:rFonts w:ascii="Arial" w:hAnsi="Arial" w:cs="Arial"/>
          <w:sz w:val="24"/>
          <w:szCs w:val="24"/>
        </w:rPr>
        <w:t>los recursos de apelación</w:t>
      </w:r>
      <w:r w:rsidRPr="00767C38">
        <w:rPr>
          <w:rFonts w:ascii="Arial" w:hAnsi="Arial" w:cs="Arial"/>
          <w:sz w:val="24"/>
          <w:szCs w:val="24"/>
        </w:rPr>
        <w:t xml:space="preserve"> presentado</w:t>
      </w:r>
      <w:r w:rsidR="7E817CC2" w:rsidRPr="00767C38">
        <w:rPr>
          <w:rFonts w:ascii="Arial" w:hAnsi="Arial" w:cs="Arial"/>
          <w:sz w:val="24"/>
          <w:szCs w:val="24"/>
        </w:rPr>
        <w:t>s</w:t>
      </w:r>
      <w:r w:rsidRPr="00767C38">
        <w:rPr>
          <w:rFonts w:ascii="Arial" w:hAnsi="Arial" w:cs="Arial"/>
          <w:sz w:val="24"/>
          <w:szCs w:val="24"/>
        </w:rPr>
        <w:t xml:space="preserve"> por </w:t>
      </w:r>
      <w:r w:rsidR="00BE03B8" w:rsidRPr="00FE2600">
        <w:rPr>
          <w:rFonts w:ascii="Arial" w:hAnsi="Arial" w:cs="Arial"/>
          <w:b/>
          <w:sz w:val="24"/>
          <w:szCs w:val="24"/>
        </w:rPr>
        <w:t>Marlene Díaz Henao</w:t>
      </w:r>
      <w:r w:rsidR="00BE03B8" w:rsidRPr="00767C38">
        <w:rPr>
          <w:rFonts w:ascii="Arial" w:hAnsi="Arial" w:cs="Arial"/>
          <w:sz w:val="24"/>
          <w:szCs w:val="24"/>
        </w:rPr>
        <w:t xml:space="preserve"> y la </w:t>
      </w:r>
      <w:r w:rsidR="00BE03B8" w:rsidRPr="00FE2600">
        <w:rPr>
          <w:rFonts w:ascii="Arial" w:hAnsi="Arial" w:cs="Arial"/>
          <w:b/>
          <w:sz w:val="24"/>
          <w:szCs w:val="24"/>
        </w:rPr>
        <w:t>Unidad Administrativa Especial de Gestión Pensional y Contribuciones Parafis</w:t>
      </w:r>
      <w:r w:rsidR="00FE2600">
        <w:rPr>
          <w:rFonts w:ascii="Arial" w:hAnsi="Arial" w:cs="Arial"/>
          <w:b/>
          <w:sz w:val="24"/>
          <w:szCs w:val="24"/>
        </w:rPr>
        <w:t xml:space="preserve">cales de la Protección Social – </w:t>
      </w:r>
      <w:proofErr w:type="spellStart"/>
      <w:r w:rsidR="00FE2600">
        <w:rPr>
          <w:rFonts w:ascii="Arial" w:hAnsi="Arial" w:cs="Arial"/>
          <w:b/>
          <w:sz w:val="24"/>
          <w:szCs w:val="24"/>
        </w:rPr>
        <w:t>UGPP</w:t>
      </w:r>
      <w:proofErr w:type="spellEnd"/>
      <w:r w:rsidRPr="00767C38">
        <w:rPr>
          <w:rFonts w:ascii="Arial" w:hAnsi="Arial" w:cs="Arial"/>
          <w:sz w:val="24"/>
          <w:szCs w:val="24"/>
        </w:rPr>
        <w:t xml:space="preserve"> </w:t>
      </w:r>
      <w:r w:rsidR="009B63EE" w:rsidRPr="00767C38">
        <w:rPr>
          <w:rFonts w:ascii="Arial" w:hAnsi="Arial" w:cs="Arial"/>
          <w:sz w:val="24"/>
          <w:szCs w:val="24"/>
        </w:rPr>
        <w:t xml:space="preserve">contra el auto proferido por el </w:t>
      </w:r>
      <w:r w:rsidRPr="00767C38">
        <w:rPr>
          <w:rFonts w:ascii="Arial" w:hAnsi="Arial" w:cs="Arial"/>
          <w:sz w:val="24"/>
          <w:szCs w:val="24"/>
        </w:rPr>
        <w:t xml:space="preserve">Juzgado </w:t>
      </w:r>
      <w:r w:rsidR="00BE03B8" w:rsidRPr="00767C38">
        <w:rPr>
          <w:rFonts w:ascii="Arial" w:hAnsi="Arial" w:cs="Arial"/>
          <w:sz w:val="24"/>
          <w:szCs w:val="24"/>
        </w:rPr>
        <w:t>Tercero</w:t>
      </w:r>
      <w:r w:rsidRPr="00767C38">
        <w:rPr>
          <w:rFonts w:ascii="Arial" w:hAnsi="Arial" w:cs="Arial"/>
          <w:sz w:val="24"/>
          <w:szCs w:val="24"/>
        </w:rPr>
        <w:t xml:space="preserve"> Laboral del Circuito </w:t>
      </w:r>
      <w:r w:rsidR="00711EF4" w:rsidRPr="00767C38">
        <w:rPr>
          <w:rFonts w:ascii="Arial" w:hAnsi="Arial" w:cs="Arial"/>
          <w:sz w:val="24"/>
          <w:szCs w:val="24"/>
        </w:rPr>
        <w:t xml:space="preserve">Pereira </w:t>
      </w:r>
      <w:r w:rsidRPr="00767C38">
        <w:rPr>
          <w:rFonts w:ascii="Arial" w:hAnsi="Arial" w:cs="Arial"/>
          <w:sz w:val="24"/>
          <w:szCs w:val="24"/>
        </w:rPr>
        <w:t xml:space="preserve">el día </w:t>
      </w:r>
      <w:r w:rsidR="00832FC6" w:rsidRPr="00767C38">
        <w:rPr>
          <w:rFonts w:ascii="Arial" w:hAnsi="Arial" w:cs="Arial"/>
          <w:sz w:val="24"/>
          <w:szCs w:val="24"/>
        </w:rPr>
        <w:t>15 de</w:t>
      </w:r>
      <w:r w:rsidR="00181FE9" w:rsidRPr="00767C38">
        <w:rPr>
          <w:rFonts w:ascii="Arial" w:hAnsi="Arial" w:cs="Arial"/>
          <w:sz w:val="24"/>
          <w:szCs w:val="24"/>
        </w:rPr>
        <w:t xml:space="preserve"> noviembre de 2022</w:t>
      </w:r>
      <w:r w:rsidRPr="00767C38">
        <w:rPr>
          <w:rFonts w:ascii="Arial" w:hAnsi="Arial" w:cs="Arial"/>
          <w:sz w:val="24"/>
          <w:szCs w:val="24"/>
        </w:rPr>
        <w:t xml:space="preserve">, por medio del cual </w:t>
      </w:r>
      <w:r w:rsidR="00711EF4" w:rsidRPr="00767C38">
        <w:rPr>
          <w:rFonts w:ascii="Arial" w:hAnsi="Arial" w:cs="Arial"/>
          <w:sz w:val="24"/>
          <w:szCs w:val="24"/>
        </w:rPr>
        <w:t xml:space="preserve">se </w:t>
      </w:r>
      <w:r w:rsidR="009B63EE" w:rsidRPr="00767C38">
        <w:rPr>
          <w:rFonts w:ascii="Arial" w:hAnsi="Arial" w:cs="Arial"/>
          <w:sz w:val="24"/>
          <w:szCs w:val="24"/>
        </w:rPr>
        <w:t xml:space="preserve">declaró probada </w:t>
      </w:r>
      <w:r w:rsidR="00181FE9" w:rsidRPr="00767C38">
        <w:rPr>
          <w:rFonts w:ascii="Arial" w:hAnsi="Arial" w:cs="Arial"/>
          <w:sz w:val="24"/>
          <w:szCs w:val="24"/>
        </w:rPr>
        <w:t xml:space="preserve">parciamente </w:t>
      </w:r>
      <w:r w:rsidR="009B63EE" w:rsidRPr="00767C38">
        <w:rPr>
          <w:rFonts w:ascii="Arial" w:hAnsi="Arial" w:cs="Arial"/>
          <w:sz w:val="24"/>
          <w:szCs w:val="24"/>
        </w:rPr>
        <w:t xml:space="preserve">la excepción de pago dentro del proceso </w:t>
      </w:r>
      <w:r w:rsidR="00181FE9" w:rsidRPr="00FE2600">
        <w:rPr>
          <w:rFonts w:ascii="Arial" w:hAnsi="Arial" w:cs="Arial"/>
          <w:b/>
          <w:sz w:val="24"/>
          <w:szCs w:val="24"/>
        </w:rPr>
        <w:t>ejecutivo laboral</w:t>
      </w:r>
      <w:r w:rsidR="00181FE9" w:rsidRPr="00767C38">
        <w:rPr>
          <w:rFonts w:ascii="Arial" w:hAnsi="Arial" w:cs="Arial"/>
          <w:sz w:val="24"/>
          <w:szCs w:val="24"/>
        </w:rPr>
        <w:t xml:space="preserve"> </w:t>
      </w:r>
      <w:r w:rsidR="009B63EE" w:rsidRPr="00767C38">
        <w:rPr>
          <w:rFonts w:ascii="Arial" w:hAnsi="Arial" w:cs="Arial"/>
          <w:sz w:val="24"/>
          <w:szCs w:val="24"/>
        </w:rPr>
        <w:t>que entre</w:t>
      </w:r>
      <w:r w:rsidR="1B2EE805" w:rsidRPr="00767C38">
        <w:rPr>
          <w:rFonts w:ascii="Arial" w:hAnsi="Arial" w:cs="Arial"/>
          <w:sz w:val="24"/>
          <w:szCs w:val="24"/>
        </w:rPr>
        <w:t xml:space="preserve"> ellas</w:t>
      </w:r>
      <w:r w:rsidR="009B63EE" w:rsidRPr="00767C38">
        <w:rPr>
          <w:rFonts w:ascii="Arial" w:hAnsi="Arial" w:cs="Arial"/>
          <w:sz w:val="24"/>
          <w:szCs w:val="24"/>
        </w:rPr>
        <w:t xml:space="preserve"> se adelant</w:t>
      </w:r>
      <w:r w:rsidR="00D10C79" w:rsidRPr="00767C38">
        <w:rPr>
          <w:rFonts w:ascii="Arial" w:hAnsi="Arial" w:cs="Arial"/>
          <w:sz w:val="24"/>
          <w:szCs w:val="24"/>
        </w:rPr>
        <w:t>a</w:t>
      </w:r>
      <w:r w:rsidR="009B63EE" w:rsidRPr="00767C38">
        <w:rPr>
          <w:rFonts w:ascii="Arial" w:hAnsi="Arial" w:cs="Arial"/>
          <w:sz w:val="24"/>
          <w:szCs w:val="24"/>
        </w:rPr>
        <w:t xml:space="preserve"> en ese despacho judicial</w:t>
      </w:r>
      <w:r w:rsidR="00246822" w:rsidRPr="00767C38">
        <w:rPr>
          <w:rFonts w:ascii="Arial" w:hAnsi="Arial" w:cs="Arial"/>
          <w:sz w:val="24"/>
          <w:szCs w:val="24"/>
        </w:rPr>
        <w:t xml:space="preserve">, radicado </w:t>
      </w:r>
      <w:r w:rsidRPr="00767C38">
        <w:rPr>
          <w:rFonts w:ascii="Arial" w:hAnsi="Arial" w:cs="Arial"/>
          <w:sz w:val="24"/>
          <w:szCs w:val="24"/>
        </w:rPr>
        <w:t xml:space="preserve">al Nº </w:t>
      </w:r>
      <w:r w:rsidR="00711EF4" w:rsidRPr="00767C38">
        <w:rPr>
          <w:rFonts w:ascii="Arial" w:hAnsi="Arial" w:cs="Arial"/>
          <w:sz w:val="24"/>
          <w:szCs w:val="24"/>
        </w:rPr>
        <w:t>6600</w:t>
      </w:r>
      <w:r w:rsidR="00246822" w:rsidRPr="00767C38">
        <w:rPr>
          <w:rFonts w:ascii="Arial" w:hAnsi="Arial" w:cs="Arial"/>
          <w:sz w:val="24"/>
          <w:szCs w:val="24"/>
        </w:rPr>
        <w:t>13105003201600199</w:t>
      </w:r>
      <w:r w:rsidR="009B63EE" w:rsidRPr="00767C38">
        <w:rPr>
          <w:rFonts w:ascii="Arial" w:hAnsi="Arial" w:cs="Arial"/>
          <w:sz w:val="24"/>
          <w:szCs w:val="24"/>
        </w:rPr>
        <w:t>02</w:t>
      </w:r>
      <w:r w:rsidR="00711EF4" w:rsidRPr="00767C38">
        <w:rPr>
          <w:rFonts w:ascii="Arial" w:hAnsi="Arial" w:cs="Arial"/>
          <w:sz w:val="24"/>
          <w:szCs w:val="24"/>
        </w:rPr>
        <w:t>.</w:t>
      </w:r>
    </w:p>
    <w:p w14:paraId="6A05A809" w14:textId="77777777" w:rsidR="00A71BE2" w:rsidRPr="00767C38" w:rsidRDefault="00A71BE2" w:rsidP="00767C38">
      <w:pPr>
        <w:tabs>
          <w:tab w:val="left" w:pos="-720"/>
        </w:tabs>
        <w:suppressAutoHyphens/>
        <w:spacing w:line="276" w:lineRule="auto"/>
        <w:jc w:val="both"/>
        <w:rPr>
          <w:rFonts w:ascii="Arial" w:hAnsi="Arial" w:cs="Arial"/>
          <w:sz w:val="24"/>
          <w:szCs w:val="24"/>
        </w:rPr>
      </w:pPr>
    </w:p>
    <w:p w14:paraId="43921523" w14:textId="2D3C27BA" w:rsidR="00A71BE2" w:rsidRDefault="00A71BE2" w:rsidP="00767C38">
      <w:pPr>
        <w:tabs>
          <w:tab w:val="left" w:pos="-720"/>
        </w:tabs>
        <w:suppressAutoHyphens/>
        <w:spacing w:line="276" w:lineRule="auto"/>
        <w:jc w:val="both"/>
        <w:rPr>
          <w:rFonts w:ascii="Arial" w:hAnsi="Arial" w:cs="Arial"/>
          <w:sz w:val="24"/>
          <w:szCs w:val="24"/>
        </w:rPr>
      </w:pPr>
      <w:r w:rsidRPr="00767C38">
        <w:rPr>
          <w:rFonts w:ascii="Arial" w:hAnsi="Arial" w:cs="Arial"/>
          <w:sz w:val="24"/>
          <w:szCs w:val="24"/>
        </w:rPr>
        <w:t>Previamente se revisó, discutió y aprobó el proyecto elaborado por el Magistrado ponente que corresponde a los siguientes,</w:t>
      </w:r>
    </w:p>
    <w:p w14:paraId="77CCDAD1" w14:textId="77777777" w:rsidR="00767C38" w:rsidRPr="00767C38" w:rsidRDefault="00767C38" w:rsidP="00767C38">
      <w:pPr>
        <w:tabs>
          <w:tab w:val="left" w:pos="-720"/>
        </w:tabs>
        <w:suppressAutoHyphens/>
        <w:spacing w:line="276" w:lineRule="auto"/>
        <w:jc w:val="both"/>
        <w:rPr>
          <w:rFonts w:ascii="Arial" w:hAnsi="Arial" w:cs="Arial"/>
          <w:sz w:val="24"/>
          <w:szCs w:val="24"/>
        </w:rPr>
      </w:pPr>
    </w:p>
    <w:p w14:paraId="0F10BAA5" w14:textId="77777777" w:rsidR="00A71BE2" w:rsidRPr="00767C38" w:rsidRDefault="00A71BE2" w:rsidP="00767C38">
      <w:pPr>
        <w:pStyle w:val="Ttulo4"/>
        <w:spacing w:line="276" w:lineRule="auto"/>
        <w:rPr>
          <w:rFonts w:cs="Arial"/>
          <w:b/>
          <w:sz w:val="24"/>
          <w:szCs w:val="24"/>
        </w:rPr>
      </w:pPr>
      <w:r w:rsidRPr="00767C38">
        <w:rPr>
          <w:rFonts w:cs="Arial"/>
          <w:b/>
          <w:sz w:val="24"/>
          <w:szCs w:val="24"/>
        </w:rPr>
        <w:t>ANTECEDENTES</w:t>
      </w:r>
    </w:p>
    <w:p w14:paraId="41C8F396" w14:textId="77777777" w:rsidR="00A71BE2" w:rsidRPr="00767C38" w:rsidRDefault="00A71BE2" w:rsidP="00767C38">
      <w:pPr>
        <w:spacing w:line="276" w:lineRule="auto"/>
        <w:jc w:val="both"/>
        <w:rPr>
          <w:rFonts w:ascii="Arial" w:hAnsi="Arial" w:cs="Arial"/>
          <w:bCs/>
          <w:sz w:val="24"/>
          <w:szCs w:val="24"/>
        </w:rPr>
      </w:pPr>
    </w:p>
    <w:p w14:paraId="09A482CF" w14:textId="6871F8D9" w:rsidR="00A47428" w:rsidRPr="00767C38" w:rsidRDefault="2BDBB3B8" w:rsidP="00767C38">
      <w:pPr>
        <w:spacing w:line="276" w:lineRule="auto"/>
        <w:ind w:right="51"/>
        <w:jc w:val="both"/>
        <w:rPr>
          <w:rFonts w:ascii="Arial" w:hAnsi="Arial" w:cs="Arial"/>
          <w:sz w:val="24"/>
          <w:szCs w:val="24"/>
        </w:rPr>
      </w:pPr>
      <w:r w:rsidRPr="00767C38">
        <w:rPr>
          <w:rFonts w:ascii="Arial" w:hAnsi="Arial" w:cs="Arial"/>
          <w:sz w:val="24"/>
          <w:szCs w:val="24"/>
        </w:rPr>
        <w:t>E</w:t>
      </w:r>
      <w:r w:rsidR="009B63EE" w:rsidRPr="00767C38">
        <w:rPr>
          <w:rFonts w:ascii="Arial" w:hAnsi="Arial" w:cs="Arial"/>
          <w:sz w:val="24"/>
          <w:szCs w:val="24"/>
        </w:rPr>
        <w:t xml:space="preserve">l </w:t>
      </w:r>
      <w:r w:rsidR="00246822" w:rsidRPr="00767C38">
        <w:rPr>
          <w:rFonts w:ascii="Arial" w:hAnsi="Arial" w:cs="Arial"/>
          <w:sz w:val="24"/>
          <w:szCs w:val="24"/>
        </w:rPr>
        <w:t>7 de octubre de 2016 el Juzgado Tercero</w:t>
      </w:r>
      <w:r w:rsidR="009B63EE" w:rsidRPr="00767C38">
        <w:rPr>
          <w:rFonts w:ascii="Arial" w:hAnsi="Arial" w:cs="Arial"/>
          <w:sz w:val="24"/>
          <w:szCs w:val="24"/>
        </w:rPr>
        <w:t xml:space="preserve"> Laboral del Circuito de Pereira profirió sentencia de instancia dentro del proceso ordinario</w:t>
      </w:r>
      <w:r w:rsidR="00D10C79" w:rsidRPr="00767C38">
        <w:rPr>
          <w:rFonts w:ascii="Arial" w:hAnsi="Arial" w:cs="Arial"/>
          <w:sz w:val="24"/>
          <w:szCs w:val="24"/>
        </w:rPr>
        <w:t xml:space="preserve"> laboral </w:t>
      </w:r>
      <w:r w:rsidR="00246822" w:rsidRPr="00767C38">
        <w:rPr>
          <w:rFonts w:ascii="Arial" w:hAnsi="Arial" w:cs="Arial"/>
          <w:sz w:val="24"/>
          <w:szCs w:val="24"/>
        </w:rPr>
        <w:t xml:space="preserve">iniciado por la señora </w:t>
      </w:r>
      <w:r w:rsidR="00246822" w:rsidRPr="00767C38">
        <w:rPr>
          <w:rFonts w:ascii="Arial" w:hAnsi="Arial" w:cs="Arial"/>
          <w:sz w:val="24"/>
          <w:szCs w:val="24"/>
        </w:rPr>
        <w:lastRenderedPageBreak/>
        <w:t>Marlene Díaz Henao contra la Unidad Administrativa Especial de Gestión Pensional y Contribuciones Parafiscales de la Protección Social.</w:t>
      </w:r>
    </w:p>
    <w:p w14:paraId="72A3D3EC" w14:textId="77777777" w:rsidR="00A47428" w:rsidRPr="00767C38" w:rsidRDefault="00A47428" w:rsidP="00767C38">
      <w:pPr>
        <w:spacing w:line="276" w:lineRule="auto"/>
        <w:ind w:right="51"/>
        <w:jc w:val="both"/>
        <w:rPr>
          <w:rFonts w:ascii="Arial" w:hAnsi="Arial" w:cs="Arial"/>
          <w:sz w:val="24"/>
          <w:szCs w:val="24"/>
        </w:rPr>
      </w:pPr>
    </w:p>
    <w:p w14:paraId="6F1FC476" w14:textId="4BD27746" w:rsidR="006B6FBC" w:rsidRPr="00767C38" w:rsidRDefault="00A47428" w:rsidP="00767C38">
      <w:pPr>
        <w:spacing w:line="276" w:lineRule="auto"/>
        <w:ind w:right="51"/>
        <w:jc w:val="both"/>
        <w:rPr>
          <w:rFonts w:ascii="Arial" w:hAnsi="Arial" w:cs="Arial"/>
          <w:sz w:val="24"/>
          <w:szCs w:val="24"/>
        </w:rPr>
      </w:pPr>
      <w:r w:rsidRPr="00767C38">
        <w:rPr>
          <w:rFonts w:ascii="Arial" w:hAnsi="Arial" w:cs="Arial"/>
          <w:sz w:val="24"/>
          <w:szCs w:val="24"/>
        </w:rPr>
        <w:t xml:space="preserve">En esa oportunidad, el juzgado </w:t>
      </w:r>
      <w:r w:rsidR="00246822" w:rsidRPr="00767C38">
        <w:rPr>
          <w:rFonts w:ascii="Arial" w:hAnsi="Arial" w:cs="Arial"/>
          <w:sz w:val="24"/>
          <w:szCs w:val="24"/>
        </w:rPr>
        <w:t>declaró que la demandante, en calidad de trabajadora oficial, prestó sus servicios a</w:t>
      </w:r>
      <w:r w:rsidR="51799CCA" w:rsidRPr="00767C38">
        <w:rPr>
          <w:rFonts w:ascii="Arial" w:hAnsi="Arial" w:cs="Arial"/>
          <w:sz w:val="24"/>
          <w:szCs w:val="24"/>
        </w:rPr>
        <w:t>l</w:t>
      </w:r>
      <w:r w:rsidR="00246822" w:rsidRPr="00767C38">
        <w:rPr>
          <w:rFonts w:ascii="Arial" w:hAnsi="Arial" w:cs="Arial"/>
          <w:sz w:val="24"/>
          <w:szCs w:val="24"/>
        </w:rPr>
        <w:t xml:space="preserve"> extinto Instituto de Seguros Sociales por más de 20 añ</w:t>
      </w:r>
      <w:r w:rsidR="006B6FBC" w:rsidRPr="00767C38">
        <w:rPr>
          <w:rFonts w:ascii="Arial" w:hAnsi="Arial" w:cs="Arial"/>
          <w:sz w:val="24"/>
          <w:szCs w:val="24"/>
        </w:rPr>
        <w:t>os</w:t>
      </w:r>
      <w:r w:rsidR="00246822" w:rsidRPr="00767C38">
        <w:rPr>
          <w:rFonts w:ascii="Arial" w:hAnsi="Arial" w:cs="Arial"/>
          <w:sz w:val="24"/>
          <w:szCs w:val="24"/>
        </w:rPr>
        <w:t xml:space="preserve"> y que</w:t>
      </w:r>
      <w:r w:rsidR="49D31A71" w:rsidRPr="00767C38">
        <w:rPr>
          <w:rFonts w:ascii="Arial" w:hAnsi="Arial" w:cs="Arial"/>
          <w:sz w:val="24"/>
          <w:szCs w:val="24"/>
        </w:rPr>
        <w:t xml:space="preserve"> arribó a la edad de 50 años el 15 de abril de 2012</w:t>
      </w:r>
      <w:r w:rsidR="4CFF4916" w:rsidRPr="00767C38">
        <w:rPr>
          <w:rFonts w:ascii="Arial" w:hAnsi="Arial" w:cs="Arial"/>
          <w:sz w:val="24"/>
          <w:szCs w:val="24"/>
        </w:rPr>
        <w:t>, por l</w:t>
      </w:r>
      <w:r w:rsidR="0BA42E48" w:rsidRPr="00767C38">
        <w:rPr>
          <w:rFonts w:ascii="Arial" w:hAnsi="Arial" w:cs="Arial"/>
          <w:sz w:val="24"/>
          <w:szCs w:val="24"/>
        </w:rPr>
        <w:t>o que</w:t>
      </w:r>
      <w:r w:rsidR="4CFF4916" w:rsidRPr="00767C38">
        <w:rPr>
          <w:rFonts w:ascii="Arial" w:hAnsi="Arial" w:cs="Arial"/>
          <w:sz w:val="24"/>
          <w:szCs w:val="24"/>
        </w:rPr>
        <w:t xml:space="preserve"> procedió a reconocer a su favor la pensión de jubilación</w:t>
      </w:r>
      <w:r w:rsidR="00246822" w:rsidRPr="00767C38">
        <w:rPr>
          <w:rFonts w:ascii="Arial" w:hAnsi="Arial" w:cs="Arial"/>
          <w:sz w:val="24"/>
          <w:szCs w:val="24"/>
        </w:rPr>
        <w:t>,</w:t>
      </w:r>
      <w:r w:rsidR="2008C109" w:rsidRPr="00767C38">
        <w:rPr>
          <w:rFonts w:ascii="Arial" w:hAnsi="Arial" w:cs="Arial"/>
          <w:sz w:val="24"/>
          <w:szCs w:val="24"/>
        </w:rPr>
        <w:t xml:space="preserve"> a partir del 1° de abril de 2015</w:t>
      </w:r>
      <w:r w:rsidR="006B6FBC" w:rsidRPr="00767C38">
        <w:rPr>
          <w:rFonts w:ascii="Arial" w:hAnsi="Arial" w:cs="Arial"/>
          <w:sz w:val="24"/>
          <w:szCs w:val="24"/>
        </w:rPr>
        <w:t xml:space="preserve"> en cuantía mensual equivalente a $2.287.939.50, de acuerdo con lo previsto en la convención colectiva de trabajo suscrita entre el empleador y el Sindicato Nacional de Trabajadores de la Seguridad Social entre el año 2001 y 2004, la cual fue declarada vigente en la misma providencia.</w:t>
      </w:r>
    </w:p>
    <w:p w14:paraId="1EB6E5DB" w14:textId="699CD62D" w:rsidR="006B6FBC" w:rsidRPr="00767C38" w:rsidRDefault="006B6FBC" w:rsidP="00767C38">
      <w:pPr>
        <w:spacing w:line="276" w:lineRule="auto"/>
        <w:ind w:right="51"/>
        <w:jc w:val="both"/>
        <w:rPr>
          <w:rFonts w:ascii="Arial" w:hAnsi="Arial" w:cs="Arial"/>
          <w:sz w:val="24"/>
          <w:szCs w:val="24"/>
        </w:rPr>
      </w:pPr>
    </w:p>
    <w:p w14:paraId="6872BC0B" w14:textId="55BC25EC" w:rsidR="006B6FBC" w:rsidRPr="00767C38" w:rsidRDefault="006B6FBC" w:rsidP="00767C38">
      <w:pPr>
        <w:spacing w:line="276" w:lineRule="auto"/>
        <w:ind w:right="51"/>
        <w:jc w:val="both"/>
        <w:rPr>
          <w:rFonts w:ascii="Arial" w:hAnsi="Arial" w:cs="Arial"/>
          <w:sz w:val="24"/>
          <w:szCs w:val="24"/>
        </w:rPr>
      </w:pPr>
      <w:r w:rsidRPr="00767C38">
        <w:rPr>
          <w:rFonts w:ascii="Arial" w:hAnsi="Arial" w:cs="Arial"/>
          <w:sz w:val="24"/>
          <w:szCs w:val="24"/>
        </w:rPr>
        <w:t>Consecuente con lo anterior,</w:t>
      </w:r>
      <w:r w:rsidR="4102697B" w:rsidRPr="00767C38">
        <w:rPr>
          <w:rFonts w:ascii="Arial" w:hAnsi="Arial" w:cs="Arial"/>
          <w:sz w:val="24"/>
          <w:szCs w:val="24"/>
        </w:rPr>
        <w:t xml:space="preserve"> ordenó a la</w:t>
      </w:r>
      <w:r w:rsidRPr="00767C38">
        <w:rPr>
          <w:rFonts w:ascii="Arial" w:hAnsi="Arial" w:cs="Arial"/>
          <w:sz w:val="24"/>
          <w:szCs w:val="24"/>
        </w:rPr>
        <w:t xml:space="preserve"> Unidad Administrativa Especial de Gestión Pensional y Contribuciones Parafiscales de la Protección Social</w:t>
      </w:r>
      <w:r w:rsidR="00C73B60" w:rsidRPr="00767C38">
        <w:rPr>
          <w:rFonts w:ascii="Arial" w:hAnsi="Arial" w:cs="Arial"/>
          <w:sz w:val="24"/>
          <w:szCs w:val="24"/>
        </w:rPr>
        <w:t xml:space="preserve"> reconocer y pagar el retroactivo pensional calculado en la suma de $42.576.948 por el periodo comprendido entre el 1º de abril de 2015 y el 30 de septiembre de 2016, respecto al cual se ordenó la indexación efectiva al momento de pago.</w:t>
      </w:r>
    </w:p>
    <w:p w14:paraId="5000BED1" w14:textId="47A533B6" w:rsidR="00C73B60" w:rsidRPr="00767C38" w:rsidRDefault="00C73B60" w:rsidP="00767C38">
      <w:pPr>
        <w:spacing w:line="276" w:lineRule="auto"/>
        <w:ind w:right="51"/>
        <w:jc w:val="both"/>
        <w:rPr>
          <w:rFonts w:ascii="Arial" w:hAnsi="Arial" w:cs="Arial"/>
          <w:sz w:val="24"/>
          <w:szCs w:val="24"/>
        </w:rPr>
      </w:pPr>
    </w:p>
    <w:p w14:paraId="3173ABBB" w14:textId="5486DABA" w:rsidR="00C73B60" w:rsidRPr="00767C38" w:rsidRDefault="00C73B60" w:rsidP="00767C38">
      <w:pPr>
        <w:spacing w:line="276" w:lineRule="auto"/>
        <w:ind w:right="51"/>
        <w:jc w:val="both"/>
        <w:rPr>
          <w:rFonts w:ascii="Arial" w:hAnsi="Arial" w:cs="Arial"/>
          <w:sz w:val="24"/>
          <w:szCs w:val="24"/>
        </w:rPr>
      </w:pPr>
      <w:r w:rsidRPr="00767C38">
        <w:rPr>
          <w:rFonts w:ascii="Arial" w:hAnsi="Arial" w:cs="Arial"/>
          <w:sz w:val="24"/>
          <w:szCs w:val="24"/>
        </w:rPr>
        <w:t xml:space="preserve">Ya en esta Sede, en providencia adiada 12 de julio de 2017, al decidirse </w:t>
      </w:r>
      <w:r w:rsidR="7B79EC21" w:rsidRPr="00767C38">
        <w:rPr>
          <w:rFonts w:ascii="Arial" w:hAnsi="Arial" w:cs="Arial"/>
          <w:sz w:val="24"/>
          <w:szCs w:val="24"/>
        </w:rPr>
        <w:t>los recursos de apelación formulados por las partes</w:t>
      </w:r>
      <w:r w:rsidRPr="00767C38">
        <w:rPr>
          <w:rFonts w:ascii="Arial" w:hAnsi="Arial" w:cs="Arial"/>
          <w:sz w:val="24"/>
          <w:szCs w:val="24"/>
        </w:rPr>
        <w:t>, la sentencia de primer grado fue revocada en su integridad para en su lugar absolver a la Unidad Administrativa Especial de Gestión Pensional y Contribuciones Parafiscales de la Protección Social de las pretensiones de la demanda y condenar en costas en ambas instancias a la señora Marlene Díaz Henao.</w:t>
      </w:r>
    </w:p>
    <w:p w14:paraId="051337AC" w14:textId="4D4B7915" w:rsidR="00C73B60" w:rsidRPr="00767C38" w:rsidRDefault="00C73B60" w:rsidP="00767C38">
      <w:pPr>
        <w:spacing w:line="276" w:lineRule="auto"/>
        <w:ind w:right="51"/>
        <w:jc w:val="both"/>
        <w:rPr>
          <w:rFonts w:ascii="Arial" w:hAnsi="Arial" w:cs="Arial"/>
          <w:sz w:val="24"/>
          <w:szCs w:val="24"/>
        </w:rPr>
      </w:pPr>
    </w:p>
    <w:p w14:paraId="1787EBB2" w14:textId="37C5D1A0" w:rsidR="00CE5F7F" w:rsidRPr="00767C38" w:rsidRDefault="00C73B60" w:rsidP="00767C38">
      <w:pPr>
        <w:spacing w:line="276" w:lineRule="auto"/>
        <w:ind w:right="51"/>
        <w:jc w:val="both"/>
        <w:rPr>
          <w:rFonts w:ascii="Arial" w:hAnsi="Arial" w:cs="Arial"/>
          <w:sz w:val="24"/>
          <w:szCs w:val="24"/>
        </w:rPr>
      </w:pPr>
      <w:r w:rsidRPr="00767C38">
        <w:rPr>
          <w:rFonts w:ascii="Arial" w:hAnsi="Arial" w:cs="Arial"/>
          <w:sz w:val="24"/>
          <w:szCs w:val="24"/>
        </w:rPr>
        <w:t>Al resolverse el recurso extraordinario de casación formulado por la parte actora</w:t>
      </w:r>
      <w:r w:rsidR="00CE5F7F" w:rsidRPr="00767C38">
        <w:rPr>
          <w:rFonts w:ascii="Arial" w:hAnsi="Arial" w:cs="Arial"/>
          <w:sz w:val="24"/>
          <w:szCs w:val="24"/>
        </w:rPr>
        <w:t>, la Sala de Casación Laboral de la Corte Suprema, dispuso la modificación de la sentencia de prime</w:t>
      </w:r>
      <w:r w:rsidR="00FF687D" w:rsidRPr="00767C38">
        <w:rPr>
          <w:rFonts w:ascii="Arial" w:hAnsi="Arial" w:cs="Arial"/>
          <w:sz w:val="24"/>
          <w:szCs w:val="24"/>
        </w:rPr>
        <w:t>r</w:t>
      </w:r>
      <w:r w:rsidR="00CE5F7F" w:rsidRPr="00767C38">
        <w:rPr>
          <w:rFonts w:ascii="Arial" w:hAnsi="Arial" w:cs="Arial"/>
          <w:sz w:val="24"/>
          <w:szCs w:val="24"/>
        </w:rPr>
        <w:t xml:space="preserve"> grado para ordenar a la Unidad Administrativa Especial de Gestión Pensional y Contribuciones Parafiscales de la Protección Social </w:t>
      </w:r>
      <w:r w:rsidR="00A50346" w:rsidRPr="00767C38">
        <w:rPr>
          <w:rFonts w:ascii="Arial" w:hAnsi="Arial" w:cs="Arial"/>
          <w:sz w:val="24"/>
          <w:szCs w:val="24"/>
        </w:rPr>
        <w:t>-</w:t>
      </w:r>
      <w:proofErr w:type="spellStart"/>
      <w:r w:rsidR="00A50346" w:rsidRPr="00767C38">
        <w:rPr>
          <w:rFonts w:ascii="Arial" w:hAnsi="Arial" w:cs="Arial"/>
          <w:sz w:val="24"/>
          <w:szCs w:val="24"/>
        </w:rPr>
        <w:t>UGPP</w:t>
      </w:r>
      <w:proofErr w:type="spellEnd"/>
      <w:r w:rsidR="00A50346" w:rsidRPr="00767C38">
        <w:rPr>
          <w:rFonts w:ascii="Arial" w:hAnsi="Arial" w:cs="Arial"/>
          <w:sz w:val="24"/>
          <w:szCs w:val="24"/>
        </w:rPr>
        <w:t xml:space="preserve">- </w:t>
      </w:r>
      <w:r w:rsidR="00CE5F7F" w:rsidRPr="00767C38">
        <w:rPr>
          <w:rFonts w:ascii="Arial" w:hAnsi="Arial" w:cs="Arial"/>
          <w:sz w:val="24"/>
          <w:szCs w:val="24"/>
        </w:rPr>
        <w:t>reconocer a la señora Marlene Díaz Henao la pensión de jubilación convencional en cuantía mensual $2.164.609 a partir del 1º de abril de 2015</w:t>
      </w:r>
      <w:r w:rsidR="00FF687D" w:rsidRPr="00767C38">
        <w:rPr>
          <w:rFonts w:ascii="Arial" w:hAnsi="Arial" w:cs="Arial"/>
          <w:sz w:val="24"/>
          <w:szCs w:val="24"/>
        </w:rPr>
        <w:t xml:space="preserve"> y ordenar el pago de </w:t>
      </w:r>
      <w:r w:rsidR="00CE5F7F" w:rsidRPr="00767C38">
        <w:rPr>
          <w:rFonts w:ascii="Arial" w:hAnsi="Arial" w:cs="Arial"/>
          <w:sz w:val="24"/>
          <w:szCs w:val="24"/>
        </w:rPr>
        <w:t>$208.228.138 a título de retroactivo y $22.054.480 por indexación, ambos conceptos liquidado</w:t>
      </w:r>
      <w:r w:rsidR="00FF687D" w:rsidRPr="00767C38">
        <w:rPr>
          <w:rFonts w:ascii="Arial" w:hAnsi="Arial" w:cs="Arial"/>
          <w:sz w:val="24"/>
          <w:szCs w:val="24"/>
        </w:rPr>
        <w:t>s</w:t>
      </w:r>
      <w:r w:rsidR="00CE5F7F" w:rsidRPr="00767C38">
        <w:rPr>
          <w:rFonts w:ascii="Arial" w:hAnsi="Arial" w:cs="Arial"/>
          <w:sz w:val="24"/>
          <w:szCs w:val="24"/>
        </w:rPr>
        <w:t xml:space="preserve"> ent</w:t>
      </w:r>
      <w:r w:rsidR="00013809" w:rsidRPr="00767C38">
        <w:rPr>
          <w:rFonts w:ascii="Arial" w:hAnsi="Arial" w:cs="Arial"/>
          <w:sz w:val="24"/>
          <w:szCs w:val="24"/>
        </w:rPr>
        <w:t>r</w:t>
      </w:r>
      <w:r w:rsidR="00CE5F7F" w:rsidRPr="00767C38">
        <w:rPr>
          <w:rFonts w:ascii="Arial" w:hAnsi="Arial" w:cs="Arial"/>
          <w:sz w:val="24"/>
          <w:szCs w:val="24"/>
        </w:rPr>
        <w:t>e el 15 de enero de 2015 y el 21 de agosto de 2021</w:t>
      </w:r>
      <w:r w:rsidR="00013809" w:rsidRPr="00767C38">
        <w:rPr>
          <w:rFonts w:ascii="Arial" w:hAnsi="Arial" w:cs="Arial"/>
          <w:sz w:val="24"/>
          <w:szCs w:val="24"/>
        </w:rPr>
        <w:t xml:space="preserve">, sin perjuicio de las que se causen a futuro y de la pensión legal de vejez que eventualmente reconozca la administradora de pensiones a la que se encuentre afiliada, caso en el cual le corresponderá a la accionada asumir solo el mayor valor, si </w:t>
      </w:r>
      <w:proofErr w:type="spellStart"/>
      <w:r w:rsidR="00013809" w:rsidRPr="00767C38">
        <w:rPr>
          <w:rFonts w:ascii="Arial" w:hAnsi="Arial" w:cs="Arial"/>
          <w:sz w:val="24"/>
          <w:szCs w:val="24"/>
        </w:rPr>
        <w:t>lo</w:t>
      </w:r>
      <w:proofErr w:type="spellEnd"/>
      <w:r w:rsidR="00013809" w:rsidRPr="00767C38">
        <w:rPr>
          <w:rFonts w:ascii="Arial" w:hAnsi="Arial" w:cs="Arial"/>
          <w:sz w:val="24"/>
          <w:szCs w:val="24"/>
        </w:rPr>
        <w:t xml:space="preserve"> hubiere.</w:t>
      </w:r>
    </w:p>
    <w:p w14:paraId="0E27B00A" w14:textId="77777777" w:rsidR="006B6178" w:rsidRPr="00767C38" w:rsidRDefault="006B6178" w:rsidP="00767C38">
      <w:pPr>
        <w:spacing w:line="276" w:lineRule="auto"/>
        <w:ind w:right="51"/>
        <w:jc w:val="both"/>
        <w:rPr>
          <w:rFonts w:ascii="Arial" w:hAnsi="Arial" w:cs="Arial"/>
          <w:sz w:val="24"/>
          <w:szCs w:val="24"/>
        </w:rPr>
      </w:pPr>
    </w:p>
    <w:p w14:paraId="3D8E7152" w14:textId="70202DAF" w:rsidR="009F1480" w:rsidRPr="00767C38" w:rsidRDefault="00CD426F"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Ante la ausencia de cumplimiento de la orden judicial </w:t>
      </w:r>
      <w:r w:rsidR="00A50346" w:rsidRPr="00767C38">
        <w:rPr>
          <w:rFonts w:ascii="Arial" w:eastAsia="Arial" w:hAnsi="Arial" w:cs="Arial"/>
          <w:sz w:val="24"/>
          <w:szCs w:val="24"/>
        </w:rPr>
        <w:t>la actora</w:t>
      </w:r>
      <w:r w:rsidRPr="00767C38">
        <w:rPr>
          <w:rFonts w:ascii="Arial" w:eastAsia="Arial" w:hAnsi="Arial" w:cs="Arial"/>
          <w:sz w:val="24"/>
          <w:szCs w:val="24"/>
        </w:rPr>
        <w:t xml:space="preserve"> solicitó que se librara mandamiento de pago</w:t>
      </w:r>
      <w:r w:rsidR="009F1480" w:rsidRPr="00767C38">
        <w:rPr>
          <w:rFonts w:ascii="Arial" w:eastAsia="Arial" w:hAnsi="Arial" w:cs="Arial"/>
          <w:sz w:val="24"/>
          <w:szCs w:val="24"/>
        </w:rPr>
        <w:t xml:space="preserve"> en contra </w:t>
      </w:r>
      <w:r w:rsidR="00A50346" w:rsidRPr="00767C38">
        <w:rPr>
          <w:rFonts w:ascii="Arial" w:eastAsia="Arial" w:hAnsi="Arial" w:cs="Arial"/>
          <w:sz w:val="24"/>
          <w:szCs w:val="24"/>
        </w:rPr>
        <w:t xml:space="preserve">de la demandada </w:t>
      </w:r>
      <w:r w:rsidR="009F1480" w:rsidRPr="00767C38">
        <w:rPr>
          <w:rFonts w:ascii="Arial" w:eastAsia="Arial" w:hAnsi="Arial" w:cs="Arial"/>
          <w:sz w:val="24"/>
          <w:szCs w:val="24"/>
        </w:rPr>
        <w:t>por la</w:t>
      </w:r>
      <w:r w:rsidR="4C4ACEB2" w:rsidRPr="00767C38">
        <w:rPr>
          <w:rFonts w:ascii="Arial" w:eastAsia="Arial" w:hAnsi="Arial" w:cs="Arial"/>
          <w:sz w:val="24"/>
          <w:szCs w:val="24"/>
        </w:rPr>
        <w:t>s</w:t>
      </w:r>
      <w:r w:rsidR="009F1480" w:rsidRPr="00767C38">
        <w:rPr>
          <w:rFonts w:ascii="Arial" w:eastAsia="Arial" w:hAnsi="Arial" w:cs="Arial"/>
          <w:sz w:val="24"/>
          <w:szCs w:val="24"/>
        </w:rPr>
        <w:t xml:space="preserve"> condenas que fueron impuestas </w:t>
      </w:r>
      <w:r w:rsidR="00A50346" w:rsidRPr="00767C38">
        <w:rPr>
          <w:rFonts w:ascii="Arial" w:eastAsia="Arial" w:hAnsi="Arial" w:cs="Arial"/>
          <w:sz w:val="24"/>
          <w:szCs w:val="24"/>
        </w:rPr>
        <w:t>por la Sala de Casación Laboral.</w:t>
      </w:r>
    </w:p>
    <w:p w14:paraId="44EAFD9C" w14:textId="77777777" w:rsidR="009F1480" w:rsidRPr="00767C38" w:rsidRDefault="009F1480" w:rsidP="00767C38">
      <w:pPr>
        <w:spacing w:line="276" w:lineRule="auto"/>
        <w:ind w:right="51"/>
        <w:jc w:val="both"/>
        <w:rPr>
          <w:rFonts w:ascii="Arial" w:eastAsia="Arial" w:hAnsi="Arial" w:cs="Arial"/>
          <w:sz w:val="24"/>
          <w:szCs w:val="24"/>
        </w:rPr>
      </w:pPr>
    </w:p>
    <w:p w14:paraId="51A587F0" w14:textId="6BF927AA" w:rsidR="00D050C7" w:rsidRPr="00767C38" w:rsidRDefault="009F1480"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En providencia adiada </w:t>
      </w:r>
      <w:r w:rsidR="00A50346" w:rsidRPr="00767C38">
        <w:rPr>
          <w:rFonts w:ascii="Arial" w:eastAsia="Arial" w:hAnsi="Arial" w:cs="Arial"/>
          <w:sz w:val="24"/>
          <w:szCs w:val="24"/>
        </w:rPr>
        <w:t>17 de febrero</w:t>
      </w:r>
      <w:r w:rsidR="00CD426F" w:rsidRPr="00767C38">
        <w:rPr>
          <w:rFonts w:ascii="Arial" w:eastAsia="Arial" w:hAnsi="Arial" w:cs="Arial"/>
          <w:sz w:val="24"/>
          <w:szCs w:val="24"/>
        </w:rPr>
        <w:t xml:space="preserve"> de 20</w:t>
      </w:r>
      <w:r w:rsidR="46CB89D0" w:rsidRPr="00767C38">
        <w:rPr>
          <w:rFonts w:ascii="Arial" w:eastAsia="Arial" w:hAnsi="Arial" w:cs="Arial"/>
          <w:sz w:val="24"/>
          <w:szCs w:val="24"/>
        </w:rPr>
        <w:t>2</w:t>
      </w:r>
      <w:r w:rsidR="00CD426F" w:rsidRPr="00767C38">
        <w:rPr>
          <w:rFonts w:ascii="Arial" w:eastAsia="Arial" w:hAnsi="Arial" w:cs="Arial"/>
          <w:sz w:val="24"/>
          <w:szCs w:val="24"/>
        </w:rPr>
        <w:t xml:space="preserve">2 </w:t>
      </w:r>
      <w:r w:rsidRPr="00767C38">
        <w:rPr>
          <w:rFonts w:ascii="Arial" w:eastAsia="Arial" w:hAnsi="Arial" w:cs="Arial"/>
          <w:sz w:val="24"/>
          <w:szCs w:val="24"/>
        </w:rPr>
        <w:t xml:space="preserve">el juzgado de conocimiento libró mandamiento de pago contra </w:t>
      </w:r>
      <w:r w:rsidR="00A50346" w:rsidRPr="00767C38">
        <w:rPr>
          <w:rFonts w:ascii="Arial" w:eastAsia="Arial" w:hAnsi="Arial" w:cs="Arial"/>
          <w:sz w:val="24"/>
          <w:szCs w:val="24"/>
        </w:rPr>
        <w:t xml:space="preserve">la </w:t>
      </w:r>
      <w:r w:rsidR="00FF687D" w:rsidRPr="00767C38">
        <w:rPr>
          <w:rFonts w:ascii="Arial" w:hAnsi="Arial" w:cs="Arial"/>
          <w:sz w:val="24"/>
          <w:szCs w:val="24"/>
        </w:rPr>
        <w:t>Unidad Administrativa Especial de Gestión Pensional y Contribuciones Parafiscales de la Protección Social -</w:t>
      </w:r>
      <w:proofErr w:type="spellStart"/>
      <w:r w:rsidR="00FF687D" w:rsidRPr="00767C38">
        <w:rPr>
          <w:rFonts w:ascii="Arial" w:hAnsi="Arial" w:cs="Arial"/>
          <w:sz w:val="24"/>
          <w:szCs w:val="24"/>
        </w:rPr>
        <w:t>UGPP</w:t>
      </w:r>
      <w:proofErr w:type="spellEnd"/>
      <w:r w:rsidR="00FF687D" w:rsidRPr="00767C38">
        <w:rPr>
          <w:rFonts w:ascii="Arial" w:hAnsi="Arial" w:cs="Arial"/>
          <w:sz w:val="24"/>
          <w:szCs w:val="24"/>
        </w:rPr>
        <w:t xml:space="preserve">- </w:t>
      </w:r>
      <w:r w:rsidR="00F16052" w:rsidRPr="00767C38">
        <w:rPr>
          <w:rFonts w:ascii="Arial" w:eastAsia="Arial" w:hAnsi="Arial" w:cs="Arial"/>
          <w:sz w:val="24"/>
          <w:szCs w:val="24"/>
        </w:rPr>
        <w:t>por</w:t>
      </w:r>
      <w:r w:rsidR="13C39F6E" w:rsidRPr="00767C38">
        <w:rPr>
          <w:rFonts w:ascii="Arial" w:eastAsia="Arial" w:hAnsi="Arial" w:cs="Arial"/>
          <w:sz w:val="24"/>
          <w:szCs w:val="24"/>
        </w:rPr>
        <w:t>:</w:t>
      </w:r>
      <w:r w:rsidR="00F16052" w:rsidRPr="00767C38">
        <w:rPr>
          <w:rFonts w:ascii="Arial" w:eastAsia="Arial" w:hAnsi="Arial" w:cs="Arial"/>
          <w:sz w:val="24"/>
          <w:szCs w:val="24"/>
        </w:rPr>
        <w:t xml:space="preserve"> </w:t>
      </w:r>
      <w:r w:rsidR="00A50346" w:rsidRPr="00767C38">
        <w:rPr>
          <w:rFonts w:ascii="Arial" w:eastAsia="Arial" w:hAnsi="Arial" w:cs="Arial"/>
          <w:i/>
          <w:iCs/>
          <w:sz w:val="24"/>
          <w:szCs w:val="24"/>
        </w:rPr>
        <w:t>i)</w:t>
      </w:r>
      <w:r w:rsidR="00A50346" w:rsidRPr="00767C38">
        <w:rPr>
          <w:rFonts w:ascii="Arial" w:eastAsia="Arial" w:hAnsi="Arial" w:cs="Arial"/>
          <w:sz w:val="24"/>
          <w:szCs w:val="24"/>
        </w:rPr>
        <w:t xml:space="preserve"> $208.228.138 a título de retroactivo pensional, </w:t>
      </w:r>
      <w:r w:rsidR="00A50346" w:rsidRPr="00767C38">
        <w:rPr>
          <w:rFonts w:ascii="Arial" w:eastAsia="Arial" w:hAnsi="Arial" w:cs="Arial"/>
          <w:i/>
          <w:iCs/>
          <w:sz w:val="24"/>
          <w:szCs w:val="24"/>
        </w:rPr>
        <w:t>ii)</w:t>
      </w:r>
      <w:r w:rsidR="00A50346" w:rsidRPr="00767C38">
        <w:rPr>
          <w:rFonts w:ascii="Arial" w:eastAsia="Arial" w:hAnsi="Arial" w:cs="Arial"/>
          <w:sz w:val="24"/>
          <w:szCs w:val="24"/>
        </w:rPr>
        <w:t xml:space="preserve"> $22.054.480 por concepto de indexación </w:t>
      </w:r>
      <w:r w:rsidR="00A50346" w:rsidRPr="00767C38">
        <w:rPr>
          <w:rFonts w:ascii="Arial" w:eastAsia="Arial" w:hAnsi="Arial" w:cs="Arial"/>
          <w:i/>
          <w:iCs/>
          <w:sz w:val="24"/>
          <w:szCs w:val="24"/>
        </w:rPr>
        <w:t>iii)</w:t>
      </w:r>
      <w:r w:rsidR="00A50346" w:rsidRPr="00767C38">
        <w:rPr>
          <w:rFonts w:ascii="Arial" w:eastAsia="Arial" w:hAnsi="Arial" w:cs="Arial"/>
          <w:sz w:val="24"/>
          <w:szCs w:val="24"/>
        </w:rPr>
        <w:t xml:space="preserve"> $13.842.595 por 4 mesadas causadas, </w:t>
      </w:r>
      <w:r w:rsidR="00A50346" w:rsidRPr="00767C38">
        <w:rPr>
          <w:rFonts w:ascii="Arial" w:eastAsia="Arial" w:hAnsi="Arial" w:cs="Arial"/>
          <w:i/>
          <w:iCs/>
          <w:sz w:val="24"/>
          <w:szCs w:val="24"/>
        </w:rPr>
        <w:t>iv)</w:t>
      </w:r>
      <w:r w:rsidR="00A50346" w:rsidRPr="00767C38">
        <w:rPr>
          <w:rFonts w:ascii="Arial" w:eastAsia="Arial" w:hAnsi="Arial" w:cs="Arial"/>
          <w:sz w:val="24"/>
          <w:szCs w:val="24"/>
        </w:rPr>
        <w:t xml:space="preserve"> </w:t>
      </w:r>
      <w:r w:rsidR="00D050C7" w:rsidRPr="00767C38">
        <w:rPr>
          <w:rFonts w:ascii="Arial" w:eastAsia="Arial" w:hAnsi="Arial" w:cs="Arial"/>
          <w:sz w:val="24"/>
          <w:szCs w:val="24"/>
        </w:rPr>
        <w:t xml:space="preserve">las mesadas e indexación futuras y </w:t>
      </w:r>
      <w:r w:rsidR="00D050C7" w:rsidRPr="00767C38">
        <w:rPr>
          <w:rFonts w:ascii="Arial" w:eastAsia="Arial" w:hAnsi="Arial" w:cs="Arial"/>
          <w:i/>
          <w:iCs/>
          <w:sz w:val="24"/>
          <w:szCs w:val="24"/>
        </w:rPr>
        <w:t>v)</w:t>
      </w:r>
      <w:r w:rsidR="00D050C7" w:rsidRPr="00767C38">
        <w:rPr>
          <w:rFonts w:ascii="Arial" w:eastAsia="Arial" w:hAnsi="Arial" w:cs="Arial"/>
          <w:sz w:val="24"/>
          <w:szCs w:val="24"/>
        </w:rPr>
        <w:t xml:space="preserve"> </w:t>
      </w:r>
      <w:r w:rsidR="00F16052" w:rsidRPr="00767C38">
        <w:rPr>
          <w:rFonts w:ascii="Arial" w:eastAsia="Arial" w:hAnsi="Arial" w:cs="Arial"/>
          <w:sz w:val="24"/>
          <w:szCs w:val="24"/>
        </w:rPr>
        <w:t>$46.279.183</w:t>
      </w:r>
      <w:r w:rsidR="00D050C7" w:rsidRPr="00767C38">
        <w:rPr>
          <w:rFonts w:ascii="Arial" w:eastAsia="Arial" w:hAnsi="Arial" w:cs="Arial"/>
          <w:sz w:val="24"/>
          <w:szCs w:val="24"/>
        </w:rPr>
        <w:t xml:space="preserve"> por cuenta de las costas procesales</w:t>
      </w:r>
      <w:r w:rsidR="00FF687D" w:rsidRPr="00767C38">
        <w:rPr>
          <w:rFonts w:ascii="Arial" w:eastAsia="Arial" w:hAnsi="Arial" w:cs="Arial"/>
          <w:sz w:val="24"/>
          <w:szCs w:val="24"/>
        </w:rPr>
        <w:t>.</w:t>
      </w:r>
    </w:p>
    <w:p w14:paraId="424117EC" w14:textId="77777777" w:rsidR="00D050C7" w:rsidRPr="00767C38" w:rsidRDefault="00D050C7" w:rsidP="00767C38">
      <w:pPr>
        <w:spacing w:line="276" w:lineRule="auto"/>
        <w:ind w:right="51"/>
        <w:jc w:val="both"/>
        <w:rPr>
          <w:rFonts w:ascii="Arial" w:eastAsia="Arial" w:hAnsi="Arial" w:cs="Arial"/>
          <w:sz w:val="24"/>
          <w:szCs w:val="24"/>
        </w:rPr>
      </w:pPr>
    </w:p>
    <w:p w14:paraId="14F5C08E" w14:textId="07E2ACF9" w:rsidR="00AB2427" w:rsidRPr="00767C38" w:rsidRDefault="00B31C74"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lastRenderedPageBreak/>
        <w:t xml:space="preserve">Una vez </w:t>
      </w:r>
      <w:r w:rsidR="002E4171" w:rsidRPr="00767C38">
        <w:rPr>
          <w:rFonts w:ascii="Arial" w:eastAsia="Arial" w:hAnsi="Arial" w:cs="Arial"/>
          <w:sz w:val="24"/>
          <w:szCs w:val="24"/>
        </w:rPr>
        <w:t>integrad</w:t>
      </w:r>
      <w:r w:rsidR="00C4794F" w:rsidRPr="00767C38">
        <w:rPr>
          <w:rFonts w:ascii="Arial" w:eastAsia="Arial" w:hAnsi="Arial" w:cs="Arial"/>
          <w:sz w:val="24"/>
          <w:szCs w:val="24"/>
        </w:rPr>
        <w:t>a</w:t>
      </w:r>
      <w:r w:rsidR="002E4171" w:rsidRPr="00767C38">
        <w:rPr>
          <w:rFonts w:ascii="Arial" w:eastAsia="Arial" w:hAnsi="Arial" w:cs="Arial"/>
          <w:sz w:val="24"/>
          <w:szCs w:val="24"/>
        </w:rPr>
        <w:t xml:space="preserve"> a la litis</w:t>
      </w:r>
      <w:r w:rsidR="00C64E35" w:rsidRPr="00767C38">
        <w:rPr>
          <w:rFonts w:ascii="Arial" w:eastAsia="Arial" w:hAnsi="Arial" w:cs="Arial"/>
          <w:sz w:val="24"/>
          <w:szCs w:val="24"/>
        </w:rPr>
        <w:t xml:space="preserve">, la </w:t>
      </w:r>
      <w:r w:rsidR="00FF687D" w:rsidRPr="00767C38">
        <w:rPr>
          <w:rFonts w:ascii="Arial" w:hAnsi="Arial" w:cs="Arial"/>
          <w:sz w:val="24"/>
          <w:szCs w:val="24"/>
        </w:rPr>
        <w:t>Unidad Administrativa Especial de Gestión Pensional y Contribuciones Parafiscales de la Protección Social -</w:t>
      </w:r>
      <w:proofErr w:type="spellStart"/>
      <w:r w:rsidR="00FF687D" w:rsidRPr="00767C38">
        <w:rPr>
          <w:rFonts w:ascii="Arial" w:hAnsi="Arial" w:cs="Arial"/>
          <w:sz w:val="24"/>
          <w:szCs w:val="24"/>
        </w:rPr>
        <w:t>UGPP</w:t>
      </w:r>
      <w:proofErr w:type="spellEnd"/>
      <w:r w:rsidR="00FF687D" w:rsidRPr="00767C38">
        <w:rPr>
          <w:rFonts w:ascii="Arial" w:hAnsi="Arial" w:cs="Arial"/>
          <w:sz w:val="24"/>
          <w:szCs w:val="24"/>
        </w:rPr>
        <w:t xml:space="preserve">- </w:t>
      </w:r>
      <w:r w:rsidR="00C64E35" w:rsidRPr="00767C38">
        <w:rPr>
          <w:rFonts w:ascii="Arial" w:eastAsia="Arial" w:hAnsi="Arial" w:cs="Arial"/>
          <w:sz w:val="24"/>
          <w:szCs w:val="24"/>
        </w:rPr>
        <w:t>solicitó la vinculación de Colpensiones en calidad de litisconsorte necesario, dada la naturaleza compartida que tiene la pensión que se pretende ejecutar</w:t>
      </w:r>
      <w:r w:rsidR="00AB2427" w:rsidRPr="00767C38">
        <w:rPr>
          <w:rFonts w:ascii="Arial" w:eastAsia="Arial" w:hAnsi="Arial" w:cs="Arial"/>
          <w:sz w:val="24"/>
          <w:szCs w:val="24"/>
        </w:rPr>
        <w:t>, al paso que formuló las excepciones de pago y prescripción extintiva de la acción ejecutiva laboral.</w:t>
      </w:r>
    </w:p>
    <w:p w14:paraId="25FE1F3E" w14:textId="77777777" w:rsidR="00AB2427" w:rsidRPr="00767C38" w:rsidRDefault="00AB2427" w:rsidP="00767C38">
      <w:pPr>
        <w:spacing w:line="276" w:lineRule="auto"/>
        <w:ind w:right="51"/>
        <w:jc w:val="both"/>
        <w:rPr>
          <w:rFonts w:ascii="Arial" w:eastAsia="Arial" w:hAnsi="Arial" w:cs="Arial"/>
          <w:sz w:val="24"/>
          <w:szCs w:val="24"/>
        </w:rPr>
      </w:pPr>
    </w:p>
    <w:p w14:paraId="399590E3" w14:textId="32E8BF42" w:rsidR="00DE7B2F" w:rsidRPr="00767C38" w:rsidRDefault="00FF687D"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Así</w:t>
      </w:r>
      <w:r w:rsidR="00265088" w:rsidRPr="00767C38">
        <w:rPr>
          <w:rFonts w:ascii="Arial" w:eastAsia="Arial" w:hAnsi="Arial" w:cs="Arial"/>
          <w:sz w:val="24"/>
          <w:szCs w:val="24"/>
        </w:rPr>
        <w:t xml:space="preserve"> mismo, mediante escrito presentado el 12 de julio de 2022, informó del pago realizado en nómina del mes junio de 2022, del valor de la mesada pensional en cuantía equivalente a $1.365.518.23, el retroactivo pensional por la suma de $185.223.394.17 y las mesadas adicionales liquidadas en la suma de $14.955.381.93 para un total de $201.577.294.33, cifra que al descontarle los aportes en salud tasados en $22.395.100, arrojó un gran total para pago igual a $179.182.194.33</w:t>
      </w:r>
      <w:r w:rsidR="00DE7B2F" w:rsidRPr="00767C38">
        <w:rPr>
          <w:rFonts w:ascii="Arial" w:eastAsia="Arial" w:hAnsi="Arial" w:cs="Arial"/>
          <w:sz w:val="24"/>
          <w:szCs w:val="24"/>
        </w:rPr>
        <w:t xml:space="preserve">, sumas que certificó el </w:t>
      </w:r>
      <w:proofErr w:type="spellStart"/>
      <w:r w:rsidR="00DE7B2F" w:rsidRPr="00767C38">
        <w:rPr>
          <w:rFonts w:ascii="Arial" w:eastAsia="Arial" w:hAnsi="Arial" w:cs="Arial"/>
          <w:sz w:val="24"/>
          <w:szCs w:val="24"/>
        </w:rPr>
        <w:t>FOPEP</w:t>
      </w:r>
      <w:proofErr w:type="spellEnd"/>
      <w:r w:rsidR="00DE7B2F" w:rsidRPr="00767C38">
        <w:rPr>
          <w:rFonts w:ascii="Arial" w:eastAsia="Arial" w:hAnsi="Arial" w:cs="Arial"/>
          <w:sz w:val="24"/>
          <w:szCs w:val="24"/>
        </w:rPr>
        <w:t xml:space="preserve"> fueron canceladas a la actora con cargo a la cuenta No 7300004348 de Bancolombia -Sucursal Pereira </w:t>
      </w:r>
      <w:r w:rsidR="00DE7B2F" w:rsidRPr="00767C38">
        <w:rPr>
          <w:rFonts w:ascii="Arial" w:eastAsia="Arial" w:hAnsi="Arial" w:cs="Arial"/>
          <w:i/>
          <w:sz w:val="24"/>
          <w:szCs w:val="24"/>
        </w:rPr>
        <w:t xml:space="preserve">– numeral 34 del </w:t>
      </w:r>
      <w:r w:rsidR="004A0AA1" w:rsidRPr="00767C38">
        <w:rPr>
          <w:rFonts w:ascii="Arial" w:eastAsia="Arial" w:hAnsi="Arial" w:cs="Arial"/>
          <w:i/>
          <w:sz w:val="24"/>
          <w:szCs w:val="24"/>
        </w:rPr>
        <w:t>cuaderno digital de primera instancia</w:t>
      </w:r>
      <w:r w:rsidR="004A0AA1" w:rsidRPr="00767C38">
        <w:rPr>
          <w:rFonts w:ascii="Arial" w:eastAsia="Arial" w:hAnsi="Arial" w:cs="Arial"/>
          <w:sz w:val="24"/>
          <w:szCs w:val="24"/>
        </w:rPr>
        <w:t xml:space="preserve">-. </w:t>
      </w:r>
    </w:p>
    <w:p w14:paraId="574E3A6A" w14:textId="6F23D7EF" w:rsidR="00DE7B2F" w:rsidRPr="00767C38" w:rsidRDefault="00DE7B2F" w:rsidP="00767C38">
      <w:pPr>
        <w:spacing w:line="276" w:lineRule="auto"/>
        <w:ind w:right="51"/>
        <w:jc w:val="both"/>
        <w:rPr>
          <w:rFonts w:ascii="Arial" w:eastAsia="Arial" w:hAnsi="Arial" w:cs="Arial"/>
          <w:sz w:val="24"/>
          <w:szCs w:val="24"/>
        </w:rPr>
      </w:pPr>
    </w:p>
    <w:p w14:paraId="4D1FED73" w14:textId="0F1B82D0" w:rsidR="00DE7B2F" w:rsidRPr="00767C38" w:rsidRDefault="0DE13B2C"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En orden a </w:t>
      </w:r>
      <w:r w:rsidR="00DE7B2F" w:rsidRPr="00767C38">
        <w:rPr>
          <w:rFonts w:ascii="Arial" w:eastAsia="Arial" w:hAnsi="Arial" w:cs="Arial"/>
          <w:sz w:val="24"/>
          <w:szCs w:val="24"/>
        </w:rPr>
        <w:t xml:space="preserve">resolver lo </w:t>
      </w:r>
      <w:r w:rsidR="004A0AA1" w:rsidRPr="00767C38">
        <w:rPr>
          <w:rFonts w:ascii="Arial" w:eastAsia="Arial" w:hAnsi="Arial" w:cs="Arial"/>
          <w:sz w:val="24"/>
          <w:szCs w:val="24"/>
        </w:rPr>
        <w:t>pertinente el juzgado requirió a Colpensiones para que inform</w:t>
      </w:r>
      <w:r w:rsidR="7A9770EB" w:rsidRPr="00767C38">
        <w:rPr>
          <w:rFonts w:ascii="Arial" w:eastAsia="Arial" w:hAnsi="Arial" w:cs="Arial"/>
          <w:sz w:val="24"/>
          <w:szCs w:val="24"/>
        </w:rPr>
        <w:t>ara</w:t>
      </w:r>
      <w:r w:rsidR="004A0AA1" w:rsidRPr="00767C38">
        <w:rPr>
          <w:rFonts w:ascii="Arial" w:eastAsia="Arial" w:hAnsi="Arial" w:cs="Arial"/>
          <w:sz w:val="24"/>
          <w:szCs w:val="24"/>
        </w:rPr>
        <w:t xml:space="preserve"> sobre la compartibilidad pensional, debiendo aportar el acto administrativo que d</w:t>
      </w:r>
      <w:r w:rsidR="379D5B7A" w:rsidRPr="00767C38">
        <w:rPr>
          <w:rFonts w:ascii="Arial" w:eastAsia="Arial" w:hAnsi="Arial" w:cs="Arial"/>
          <w:sz w:val="24"/>
          <w:szCs w:val="24"/>
        </w:rPr>
        <w:t>é</w:t>
      </w:r>
      <w:r w:rsidR="004A0AA1" w:rsidRPr="00767C38">
        <w:rPr>
          <w:rFonts w:ascii="Arial" w:eastAsia="Arial" w:hAnsi="Arial" w:cs="Arial"/>
          <w:sz w:val="24"/>
          <w:szCs w:val="24"/>
        </w:rPr>
        <w:t xml:space="preserve"> cuenta de esa situación y certifi</w:t>
      </w:r>
      <w:r w:rsidR="4C86205D" w:rsidRPr="00767C38">
        <w:rPr>
          <w:rFonts w:ascii="Arial" w:eastAsia="Arial" w:hAnsi="Arial" w:cs="Arial"/>
          <w:sz w:val="24"/>
          <w:szCs w:val="24"/>
        </w:rPr>
        <w:t>que</w:t>
      </w:r>
      <w:r w:rsidR="004A0AA1" w:rsidRPr="00767C38">
        <w:rPr>
          <w:rFonts w:ascii="Arial" w:eastAsia="Arial" w:hAnsi="Arial" w:cs="Arial"/>
          <w:sz w:val="24"/>
          <w:szCs w:val="24"/>
        </w:rPr>
        <w:t xml:space="preserve"> los montos pagados mes a mes y año a año.</w:t>
      </w:r>
    </w:p>
    <w:p w14:paraId="19003160" w14:textId="37730059" w:rsidR="004A0AA1" w:rsidRPr="00767C38" w:rsidRDefault="004A0AA1" w:rsidP="00767C38">
      <w:pPr>
        <w:spacing w:line="276" w:lineRule="auto"/>
        <w:ind w:right="51"/>
        <w:jc w:val="both"/>
        <w:rPr>
          <w:rFonts w:ascii="Arial" w:eastAsia="Arial" w:hAnsi="Arial" w:cs="Arial"/>
          <w:sz w:val="24"/>
          <w:szCs w:val="24"/>
        </w:rPr>
      </w:pPr>
    </w:p>
    <w:p w14:paraId="51E13351" w14:textId="23074523" w:rsidR="004A0AA1" w:rsidRPr="00767C38" w:rsidRDefault="004A0AA1"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En respuesta</w:t>
      </w:r>
      <w:r w:rsidR="05706F02" w:rsidRPr="00767C38">
        <w:rPr>
          <w:rFonts w:ascii="Arial" w:eastAsia="Arial" w:hAnsi="Arial" w:cs="Arial"/>
          <w:sz w:val="24"/>
          <w:szCs w:val="24"/>
        </w:rPr>
        <w:t xml:space="preserve"> a</w:t>
      </w:r>
      <w:r w:rsidRPr="00767C38">
        <w:rPr>
          <w:rFonts w:ascii="Arial" w:eastAsia="Arial" w:hAnsi="Arial" w:cs="Arial"/>
          <w:sz w:val="24"/>
          <w:szCs w:val="24"/>
        </w:rPr>
        <w:t xml:space="preserve"> dicho requerimiento, Colpensiones informó al juzgado qu</w:t>
      </w:r>
      <w:r w:rsidR="655C291E" w:rsidRPr="00767C38">
        <w:rPr>
          <w:rFonts w:ascii="Arial" w:eastAsia="Arial" w:hAnsi="Arial" w:cs="Arial"/>
          <w:sz w:val="24"/>
          <w:szCs w:val="24"/>
        </w:rPr>
        <w:t>é</w:t>
      </w:r>
      <w:r w:rsidR="1820000C" w:rsidRPr="00767C38">
        <w:rPr>
          <w:rFonts w:ascii="Arial" w:eastAsia="Arial" w:hAnsi="Arial" w:cs="Arial"/>
          <w:sz w:val="24"/>
          <w:szCs w:val="24"/>
        </w:rPr>
        <w:t>,</w:t>
      </w:r>
      <w:r w:rsidRPr="00767C38">
        <w:rPr>
          <w:rFonts w:ascii="Arial" w:eastAsia="Arial" w:hAnsi="Arial" w:cs="Arial"/>
          <w:sz w:val="24"/>
          <w:szCs w:val="24"/>
        </w:rPr>
        <w:t xml:space="preserve"> mediante Resolución SUB 169327 de 28 de junio de 2019 reconoció la pensión de vejez a la señora Marlene Díaz Henao </w:t>
      </w:r>
      <w:r w:rsidR="005A32D9" w:rsidRPr="00767C38">
        <w:rPr>
          <w:rFonts w:ascii="Arial" w:eastAsia="Arial" w:hAnsi="Arial" w:cs="Arial"/>
          <w:sz w:val="24"/>
          <w:szCs w:val="24"/>
        </w:rPr>
        <w:t>a partir del 15 de abril de 2019 en cuantía mensual de $1.399.111, prestación que</w:t>
      </w:r>
      <w:r w:rsidR="7ECFC8E4" w:rsidRPr="00767C38">
        <w:rPr>
          <w:rFonts w:ascii="Arial" w:eastAsia="Arial" w:hAnsi="Arial" w:cs="Arial"/>
          <w:sz w:val="24"/>
          <w:szCs w:val="24"/>
        </w:rPr>
        <w:t xml:space="preserve"> entendió,</w:t>
      </w:r>
      <w:r w:rsidR="005A32D9" w:rsidRPr="00767C38">
        <w:rPr>
          <w:rFonts w:ascii="Arial" w:eastAsia="Arial" w:hAnsi="Arial" w:cs="Arial"/>
          <w:sz w:val="24"/>
          <w:szCs w:val="24"/>
        </w:rPr>
        <w:t xml:space="preserve"> no t</w:t>
      </w:r>
      <w:r w:rsidR="11D6EA0E" w:rsidRPr="00767C38">
        <w:rPr>
          <w:rFonts w:ascii="Arial" w:eastAsia="Arial" w:hAnsi="Arial" w:cs="Arial"/>
          <w:sz w:val="24"/>
          <w:szCs w:val="24"/>
        </w:rPr>
        <w:t>enía</w:t>
      </w:r>
      <w:r w:rsidR="005A32D9" w:rsidRPr="00767C38">
        <w:rPr>
          <w:rFonts w:ascii="Arial" w:eastAsia="Arial" w:hAnsi="Arial" w:cs="Arial"/>
          <w:sz w:val="24"/>
          <w:szCs w:val="24"/>
        </w:rPr>
        <w:t xml:space="preserve"> el carácter de compartida, toda vez que la misma demandante diligenci</w:t>
      </w:r>
      <w:r w:rsidR="43571258" w:rsidRPr="00767C38">
        <w:rPr>
          <w:rFonts w:ascii="Arial" w:eastAsia="Arial" w:hAnsi="Arial" w:cs="Arial"/>
          <w:sz w:val="24"/>
          <w:szCs w:val="24"/>
        </w:rPr>
        <w:t>ó</w:t>
      </w:r>
      <w:r w:rsidR="005A32D9" w:rsidRPr="00767C38">
        <w:rPr>
          <w:rFonts w:ascii="Arial" w:eastAsia="Arial" w:hAnsi="Arial" w:cs="Arial"/>
          <w:sz w:val="24"/>
          <w:szCs w:val="24"/>
        </w:rPr>
        <w:t xml:space="preserve"> el formato “</w:t>
      </w:r>
      <w:r w:rsidR="005A32D9" w:rsidRPr="00767C38">
        <w:rPr>
          <w:rFonts w:ascii="Arial" w:eastAsia="Arial" w:hAnsi="Arial" w:cs="Arial"/>
          <w:i/>
          <w:iCs/>
          <w:sz w:val="24"/>
          <w:szCs w:val="24"/>
        </w:rPr>
        <w:t>CERTIFICACIÓN DE NO PENSIÓN</w:t>
      </w:r>
      <w:r w:rsidR="005A32D9" w:rsidRPr="00767C38">
        <w:rPr>
          <w:rFonts w:ascii="Arial" w:eastAsia="Arial" w:hAnsi="Arial" w:cs="Arial"/>
          <w:sz w:val="24"/>
          <w:szCs w:val="24"/>
        </w:rPr>
        <w:t xml:space="preserve">”. </w:t>
      </w:r>
    </w:p>
    <w:p w14:paraId="57E98670" w14:textId="34D76595" w:rsidR="00AB2427" w:rsidRPr="00767C38" w:rsidRDefault="00AB2427" w:rsidP="00767C38">
      <w:pPr>
        <w:spacing w:line="276" w:lineRule="auto"/>
        <w:ind w:right="51"/>
        <w:jc w:val="both"/>
        <w:rPr>
          <w:rFonts w:ascii="Arial" w:eastAsia="Arial" w:hAnsi="Arial" w:cs="Arial"/>
          <w:sz w:val="24"/>
          <w:szCs w:val="24"/>
        </w:rPr>
      </w:pPr>
    </w:p>
    <w:p w14:paraId="7282121B" w14:textId="63B954AA" w:rsidR="00BE5FE2" w:rsidRPr="00767C38" w:rsidRDefault="3BF9BC18"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En atención a la solicitud elevada por la </w:t>
      </w:r>
      <w:r w:rsidRPr="00767C38">
        <w:rPr>
          <w:rFonts w:ascii="Arial" w:hAnsi="Arial" w:cs="Arial"/>
          <w:sz w:val="24"/>
          <w:szCs w:val="24"/>
        </w:rPr>
        <w:t>Unidad Administrativa Especial de Gestión Pensional y Contribuciones Parafiscales de la Protección Social –</w:t>
      </w:r>
      <w:proofErr w:type="spellStart"/>
      <w:r w:rsidRPr="00767C38">
        <w:rPr>
          <w:rFonts w:ascii="Arial" w:hAnsi="Arial" w:cs="Arial"/>
          <w:sz w:val="24"/>
          <w:szCs w:val="24"/>
        </w:rPr>
        <w:t>UGPP</w:t>
      </w:r>
      <w:proofErr w:type="spellEnd"/>
      <w:r w:rsidR="38BF5459" w:rsidRPr="00767C38">
        <w:rPr>
          <w:rFonts w:ascii="Arial" w:hAnsi="Arial" w:cs="Arial"/>
          <w:sz w:val="24"/>
          <w:szCs w:val="24"/>
        </w:rPr>
        <w:t xml:space="preserve"> de vincular a Colpensiones, el juzgado,</w:t>
      </w:r>
      <w:r w:rsidRPr="00767C38">
        <w:rPr>
          <w:rFonts w:ascii="Arial" w:hAnsi="Arial" w:cs="Arial"/>
          <w:sz w:val="24"/>
          <w:szCs w:val="24"/>
        </w:rPr>
        <w:t xml:space="preserve"> </w:t>
      </w:r>
      <w:r w:rsidR="32DCF017" w:rsidRPr="00767C38">
        <w:rPr>
          <w:rFonts w:ascii="Arial" w:hAnsi="Arial" w:cs="Arial"/>
          <w:sz w:val="24"/>
          <w:szCs w:val="24"/>
        </w:rPr>
        <w:t>m</w:t>
      </w:r>
      <w:r w:rsidR="00AB2427" w:rsidRPr="00767C38">
        <w:rPr>
          <w:rFonts w:ascii="Arial" w:eastAsia="Arial" w:hAnsi="Arial" w:cs="Arial"/>
          <w:sz w:val="24"/>
          <w:szCs w:val="24"/>
        </w:rPr>
        <w:t>ediante auto de fecha 6 de mayo de 2022</w:t>
      </w:r>
      <w:r w:rsidR="371FA254" w:rsidRPr="00767C38">
        <w:rPr>
          <w:rFonts w:ascii="Arial" w:eastAsia="Arial" w:hAnsi="Arial" w:cs="Arial"/>
          <w:sz w:val="24"/>
          <w:szCs w:val="24"/>
        </w:rPr>
        <w:t>,</w:t>
      </w:r>
      <w:r w:rsidR="00AB2427" w:rsidRPr="00767C38">
        <w:rPr>
          <w:rFonts w:ascii="Arial" w:eastAsia="Arial" w:hAnsi="Arial" w:cs="Arial"/>
          <w:sz w:val="24"/>
          <w:szCs w:val="24"/>
        </w:rPr>
        <w:t xml:space="preserve"> </w:t>
      </w:r>
      <w:r w:rsidR="4772963E" w:rsidRPr="00767C38">
        <w:rPr>
          <w:rFonts w:ascii="Arial" w:eastAsia="Arial" w:hAnsi="Arial" w:cs="Arial"/>
          <w:sz w:val="24"/>
          <w:szCs w:val="24"/>
        </w:rPr>
        <w:t>libró</w:t>
      </w:r>
      <w:r w:rsidR="00AB2427" w:rsidRPr="00767C38">
        <w:rPr>
          <w:rFonts w:ascii="Arial" w:eastAsia="Arial" w:hAnsi="Arial" w:cs="Arial"/>
          <w:sz w:val="24"/>
          <w:szCs w:val="24"/>
        </w:rPr>
        <w:t xml:space="preserve"> mandamiento de pago en contra de Colpensiones y </w:t>
      </w:r>
      <w:r w:rsidR="1E785D56" w:rsidRPr="00767C38">
        <w:rPr>
          <w:rFonts w:ascii="Arial" w:eastAsia="Arial" w:hAnsi="Arial" w:cs="Arial"/>
          <w:sz w:val="24"/>
          <w:szCs w:val="24"/>
        </w:rPr>
        <w:t xml:space="preserve">ordenó </w:t>
      </w:r>
      <w:r w:rsidR="00AB2427" w:rsidRPr="00767C38">
        <w:rPr>
          <w:rFonts w:ascii="Arial" w:eastAsia="Arial" w:hAnsi="Arial" w:cs="Arial"/>
          <w:sz w:val="24"/>
          <w:szCs w:val="24"/>
        </w:rPr>
        <w:t>correrle traslado por el término de diez (10) día</w:t>
      </w:r>
      <w:r w:rsidR="1CBE0E7E" w:rsidRPr="00767C38">
        <w:rPr>
          <w:rFonts w:ascii="Arial" w:eastAsia="Arial" w:hAnsi="Arial" w:cs="Arial"/>
          <w:sz w:val="24"/>
          <w:szCs w:val="24"/>
        </w:rPr>
        <w:t>s.</w:t>
      </w:r>
      <w:r w:rsidR="00AB2427" w:rsidRPr="00767C38">
        <w:rPr>
          <w:rFonts w:ascii="Arial" w:eastAsia="Arial" w:hAnsi="Arial" w:cs="Arial"/>
          <w:sz w:val="24"/>
          <w:szCs w:val="24"/>
        </w:rPr>
        <w:t xml:space="preserve"> </w:t>
      </w:r>
    </w:p>
    <w:p w14:paraId="57F1DCC4" w14:textId="77777777" w:rsidR="003C11A2" w:rsidRPr="00767C38" w:rsidRDefault="003C11A2" w:rsidP="00767C38">
      <w:pPr>
        <w:spacing w:line="276" w:lineRule="auto"/>
        <w:ind w:right="51"/>
        <w:jc w:val="both"/>
        <w:rPr>
          <w:rFonts w:ascii="Arial" w:eastAsia="Arial" w:hAnsi="Arial" w:cs="Arial"/>
          <w:sz w:val="24"/>
          <w:szCs w:val="24"/>
        </w:rPr>
      </w:pPr>
    </w:p>
    <w:p w14:paraId="30B89763" w14:textId="00EB89EE" w:rsidR="23507975" w:rsidRPr="00767C38" w:rsidRDefault="23507975"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El fondo público de pensiones se vinculó a la litis dentro del dicho lapso, formulado para ello excepciones </w:t>
      </w:r>
      <w:r w:rsidR="2FDC6832" w:rsidRPr="00767C38">
        <w:rPr>
          <w:rFonts w:ascii="Arial" w:eastAsia="Arial" w:hAnsi="Arial" w:cs="Arial"/>
          <w:sz w:val="24"/>
          <w:szCs w:val="24"/>
        </w:rPr>
        <w:t>que denominó “</w:t>
      </w:r>
      <w:r w:rsidR="2FDC6832" w:rsidRPr="00767C38">
        <w:rPr>
          <w:rFonts w:ascii="Arial" w:eastAsia="Arial" w:hAnsi="Arial" w:cs="Arial"/>
          <w:i/>
          <w:sz w:val="24"/>
          <w:szCs w:val="24"/>
        </w:rPr>
        <w:t xml:space="preserve">Inexigibilidad de la obligación”, “Falta de legitimación en la causa por pasiva </w:t>
      </w:r>
      <w:r w:rsidR="3299CE2D" w:rsidRPr="00767C38">
        <w:rPr>
          <w:rFonts w:ascii="Arial" w:eastAsia="Arial" w:hAnsi="Arial" w:cs="Arial"/>
          <w:i/>
          <w:sz w:val="24"/>
          <w:szCs w:val="24"/>
        </w:rPr>
        <w:t>y ausencia de interés jurídico sustancia de la parte ejecutante”, “</w:t>
      </w:r>
      <w:proofErr w:type="spellStart"/>
      <w:r w:rsidR="3299CE2D" w:rsidRPr="00767C38">
        <w:rPr>
          <w:rFonts w:ascii="Arial" w:eastAsia="Arial" w:hAnsi="Arial" w:cs="Arial"/>
          <w:i/>
          <w:sz w:val="24"/>
          <w:szCs w:val="24"/>
        </w:rPr>
        <w:t>Inembargabilidad</w:t>
      </w:r>
      <w:proofErr w:type="spellEnd"/>
      <w:r w:rsidR="3299CE2D" w:rsidRPr="00767C38">
        <w:rPr>
          <w:rFonts w:ascii="Arial" w:eastAsia="Arial" w:hAnsi="Arial" w:cs="Arial"/>
          <w:i/>
          <w:sz w:val="24"/>
          <w:szCs w:val="24"/>
        </w:rPr>
        <w:t xml:space="preserve"> de las rentas y bienes de Colpensiones”, “Buena fe de Colpension</w:t>
      </w:r>
      <w:r w:rsidR="3DE194ED" w:rsidRPr="00767C38">
        <w:rPr>
          <w:rFonts w:ascii="Arial" w:eastAsia="Arial" w:hAnsi="Arial" w:cs="Arial"/>
          <w:i/>
          <w:sz w:val="24"/>
          <w:szCs w:val="24"/>
        </w:rPr>
        <w:t>es</w:t>
      </w:r>
      <w:r w:rsidR="3DE194ED" w:rsidRPr="00767C38">
        <w:rPr>
          <w:rFonts w:ascii="Arial" w:eastAsia="Arial" w:hAnsi="Arial" w:cs="Arial"/>
          <w:sz w:val="24"/>
          <w:szCs w:val="24"/>
        </w:rPr>
        <w:t>” y “</w:t>
      </w:r>
      <w:r w:rsidR="3DE194ED" w:rsidRPr="00767C38">
        <w:rPr>
          <w:rFonts w:ascii="Arial" w:eastAsia="Arial" w:hAnsi="Arial" w:cs="Arial"/>
          <w:i/>
          <w:sz w:val="24"/>
          <w:szCs w:val="24"/>
        </w:rPr>
        <w:t>Declaratoria de otras excepciones</w:t>
      </w:r>
      <w:r w:rsidR="3DE194ED" w:rsidRPr="00767C38">
        <w:rPr>
          <w:rFonts w:ascii="Arial" w:eastAsia="Arial" w:hAnsi="Arial" w:cs="Arial"/>
          <w:sz w:val="24"/>
          <w:szCs w:val="24"/>
        </w:rPr>
        <w:t>”.</w:t>
      </w:r>
    </w:p>
    <w:p w14:paraId="16AA8D8F" w14:textId="3374E4EC" w:rsidR="33425573" w:rsidRPr="00767C38" w:rsidRDefault="33425573" w:rsidP="00767C38">
      <w:pPr>
        <w:spacing w:line="276" w:lineRule="auto"/>
        <w:ind w:right="51"/>
        <w:jc w:val="both"/>
        <w:rPr>
          <w:rFonts w:ascii="Arial" w:eastAsia="Arial" w:hAnsi="Arial" w:cs="Arial"/>
          <w:sz w:val="24"/>
          <w:szCs w:val="24"/>
        </w:rPr>
      </w:pPr>
    </w:p>
    <w:p w14:paraId="6F932BE9" w14:textId="3F0CAB5C" w:rsidR="00CE1BEA" w:rsidRPr="00767C38" w:rsidRDefault="00BE5FE2"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Cita</w:t>
      </w:r>
      <w:r w:rsidR="1F7E5AF4" w:rsidRPr="00767C38">
        <w:rPr>
          <w:rFonts w:ascii="Arial" w:eastAsia="Arial" w:hAnsi="Arial" w:cs="Arial"/>
          <w:sz w:val="24"/>
          <w:szCs w:val="24"/>
        </w:rPr>
        <w:t>da</w:t>
      </w:r>
      <w:r w:rsidRPr="00767C38">
        <w:rPr>
          <w:rFonts w:ascii="Arial" w:eastAsia="Arial" w:hAnsi="Arial" w:cs="Arial"/>
          <w:sz w:val="24"/>
          <w:szCs w:val="24"/>
        </w:rPr>
        <w:t xml:space="preserve">s las partes a la audiencia en la que </w:t>
      </w:r>
      <w:r w:rsidR="44482B51" w:rsidRPr="00767C38">
        <w:rPr>
          <w:rFonts w:ascii="Arial" w:eastAsia="Arial" w:hAnsi="Arial" w:cs="Arial"/>
          <w:sz w:val="24"/>
          <w:szCs w:val="24"/>
        </w:rPr>
        <w:t xml:space="preserve">se </w:t>
      </w:r>
      <w:r w:rsidRPr="00767C38">
        <w:rPr>
          <w:rFonts w:ascii="Arial" w:eastAsia="Arial" w:hAnsi="Arial" w:cs="Arial"/>
          <w:sz w:val="24"/>
          <w:szCs w:val="24"/>
        </w:rPr>
        <w:t>resolverían las excepciones de prescripción y pago</w:t>
      </w:r>
      <w:r w:rsidR="009620B8" w:rsidRPr="00767C38">
        <w:rPr>
          <w:rFonts w:ascii="Arial" w:eastAsia="Arial" w:hAnsi="Arial" w:cs="Arial"/>
          <w:sz w:val="24"/>
          <w:szCs w:val="24"/>
        </w:rPr>
        <w:t xml:space="preserve"> formuladas por la </w:t>
      </w:r>
      <w:r w:rsidR="009620B8" w:rsidRPr="00767C38">
        <w:rPr>
          <w:rFonts w:ascii="Arial" w:hAnsi="Arial" w:cs="Arial"/>
          <w:sz w:val="24"/>
          <w:szCs w:val="24"/>
        </w:rPr>
        <w:t>Unidad Administrativa Especial de Gestión Pensional y Contribuciones Parafiscales de la Protección Social -</w:t>
      </w:r>
      <w:proofErr w:type="spellStart"/>
      <w:r w:rsidR="009620B8" w:rsidRPr="00767C38">
        <w:rPr>
          <w:rFonts w:ascii="Arial" w:hAnsi="Arial" w:cs="Arial"/>
          <w:sz w:val="24"/>
          <w:szCs w:val="24"/>
        </w:rPr>
        <w:t>UGPP</w:t>
      </w:r>
      <w:proofErr w:type="spellEnd"/>
      <w:r w:rsidRPr="00767C38">
        <w:rPr>
          <w:rFonts w:ascii="Arial" w:eastAsia="Arial" w:hAnsi="Arial" w:cs="Arial"/>
          <w:sz w:val="24"/>
          <w:szCs w:val="24"/>
        </w:rPr>
        <w:t>, el juzgado</w:t>
      </w:r>
      <w:r w:rsidR="00CE1BEA" w:rsidRPr="00767C38">
        <w:rPr>
          <w:rFonts w:ascii="Arial" w:eastAsia="Arial" w:hAnsi="Arial" w:cs="Arial"/>
          <w:sz w:val="24"/>
          <w:szCs w:val="24"/>
        </w:rPr>
        <w:t xml:space="preserve"> estableció que sólo estas merecían su atención, pues las formuladas por Colpensiones no se encuentran dentro de las que es procedente </w:t>
      </w:r>
      <w:r w:rsidR="79F2A172" w:rsidRPr="00767C38">
        <w:rPr>
          <w:rFonts w:ascii="Arial" w:eastAsia="Arial" w:hAnsi="Arial" w:cs="Arial"/>
          <w:sz w:val="24"/>
          <w:szCs w:val="24"/>
        </w:rPr>
        <w:t>proponer</w:t>
      </w:r>
      <w:r w:rsidR="00CE1BEA" w:rsidRPr="00767C38">
        <w:rPr>
          <w:rFonts w:ascii="Arial" w:eastAsia="Arial" w:hAnsi="Arial" w:cs="Arial"/>
          <w:sz w:val="24"/>
          <w:szCs w:val="24"/>
        </w:rPr>
        <w:t xml:space="preserve"> en el trámite ejecutivo a continuación del ordinario, de conformidad con lo previsto en el artículo 442 del </w:t>
      </w:r>
      <w:proofErr w:type="spellStart"/>
      <w:r w:rsidR="00CE1BEA" w:rsidRPr="00767C38">
        <w:rPr>
          <w:rFonts w:ascii="Arial" w:eastAsia="Arial" w:hAnsi="Arial" w:cs="Arial"/>
          <w:sz w:val="24"/>
          <w:szCs w:val="24"/>
        </w:rPr>
        <w:t>C.G.P</w:t>
      </w:r>
      <w:proofErr w:type="spellEnd"/>
      <w:r w:rsidR="00CE1BEA" w:rsidRPr="00767C38">
        <w:rPr>
          <w:rFonts w:ascii="Arial" w:eastAsia="Arial" w:hAnsi="Arial" w:cs="Arial"/>
          <w:sz w:val="24"/>
          <w:szCs w:val="24"/>
        </w:rPr>
        <w:t>.</w:t>
      </w:r>
    </w:p>
    <w:p w14:paraId="79C49AD8" w14:textId="147687F5" w:rsidR="33425573" w:rsidRPr="00767C38" w:rsidRDefault="33425573" w:rsidP="00767C38">
      <w:pPr>
        <w:spacing w:line="276" w:lineRule="auto"/>
        <w:ind w:right="51"/>
        <w:jc w:val="both"/>
        <w:rPr>
          <w:rFonts w:ascii="Arial" w:eastAsia="Arial" w:hAnsi="Arial" w:cs="Arial"/>
          <w:sz w:val="24"/>
          <w:szCs w:val="24"/>
        </w:rPr>
      </w:pPr>
    </w:p>
    <w:p w14:paraId="4D6AB6FD" w14:textId="35368BE3" w:rsidR="008B116B" w:rsidRPr="00767C38" w:rsidRDefault="4E4AC871"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lastRenderedPageBreak/>
        <w:t xml:space="preserve">Es así que, analizadas las pruebas aportadas como fundamento de tales medios exceptivos, </w:t>
      </w:r>
      <w:r w:rsidR="00BE5FE2" w:rsidRPr="00767C38">
        <w:rPr>
          <w:rFonts w:ascii="Arial" w:eastAsia="Arial" w:hAnsi="Arial" w:cs="Arial"/>
          <w:sz w:val="24"/>
          <w:szCs w:val="24"/>
        </w:rPr>
        <w:t xml:space="preserve">declaró no probada la primera y parcialmente probada la segunda al percibir que la </w:t>
      </w:r>
      <w:r w:rsidR="00B812D6" w:rsidRPr="00767C38">
        <w:rPr>
          <w:rFonts w:ascii="Arial" w:hAnsi="Arial" w:cs="Arial"/>
          <w:sz w:val="24"/>
          <w:szCs w:val="24"/>
        </w:rPr>
        <w:t>Unidad Administrativa Especial de Gestión Pensional y Contribuciones Parafiscales de la Protección Social -</w:t>
      </w:r>
      <w:proofErr w:type="spellStart"/>
      <w:r w:rsidR="00B812D6" w:rsidRPr="00767C38">
        <w:rPr>
          <w:rFonts w:ascii="Arial" w:hAnsi="Arial" w:cs="Arial"/>
          <w:sz w:val="24"/>
          <w:szCs w:val="24"/>
        </w:rPr>
        <w:t>UGPP</w:t>
      </w:r>
      <w:proofErr w:type="spellEnd"/>
      <w:r w:rsidR="00B812D6" w:rsidRPr="00767C38">
        <w:rPr>
          <w:rFonts w:ascii="Arial" w:hAnsi="Arial" w:cs="Arial"/>
          <w:sz w:val="24"/>
          <w:szCs w:val="24"/>
        </w:rPr>
        <w:t>-</w:t>
      </w:r>
      <w:r w:rsidR="00BE5FE2" w:rsidRPr="00767C38">
        <w:rPr>
          <w:rFonts w:ascii="Arial" w:eastAsia="Arial" w:hAnsi="Arial" w:cs="Arial"/>
          <w:sz w:val="24"/>
          <w:szCs w:val="24"/>
        </w:rPr>
        <w:t>, dando cumplimiento a la orden de la Sala de Casación</w:t>
      </w:r>
      <w:r w:rsidR="3829C7FE" w:rsidRPr="00767C38">
        <w:rPr>
          <w:rFonts w:ascii="Arial" w:eastAsia="Arial" w:hAnsi="Arial" w:cs="Arial"/>
          <w:sz w:val="24"/>
          <w:szCs w:val="24"/>
        </w:rPr>
        <w:t>,</w:t>
      </w:r>
      <w:r w:rsidR="00BE5FE2" w:rsidRPr="00767C38">
        <w:rPr>
          <w:rFonts w:ascii="Arial" w:eastAsia="Arial" w:hAnsi="Arial" w:cs="Arial"/>
          <w:sz w:val="24"/>
          <w:szCs w:val="24"/>
        </w:rPr>
        <w:t xml:space="preserve"> </w:t>
      </w:r>
      <w:r w:rsidR="008B116B" w:rsidRPr="00767C38">
        <w:rPr>
          <w:rFonts w:ascii="Arial" w:eastAsia="Arial" w:hAnsi="Arial" w:cs="Arial"/>
          <w:sz w:val="24"/>
          <w:szCs w:val="24"/>
        </w:rPr>
        <w:t>expidió la Resolución No 008794 de 6 de abril de 2022, en la que disp</w:t>
      </w:r>
      <w:r w:rsidR="3E905E62" w:rsidRPr="00767C38">
        <w:rPr>
          <w:rFonts w:ascii="Arial" w:eastAsia="Arial" w:hAnsi="Arial" w:cs="Arial"/>
          <w:sz w:val="24"/>
          <w:szCs w:val="24"/>
        </w:rPr>
        <w:t>uso</w:t>
      </w:r>
      <w:r w:rsidR="008B116B" w:rsidRPr="00767C38">
        <w:rPr>
          <w:rFonts w:ascii="Arial" w:eastAsia="Arial" w:hAnsi="Arial" w:cs="Arial"/>
          <w:sz w:val="24"/>
          <w:szCs w:val="24"/>
        </w:rPr>
        <w:t xml:space="preserve"> el pago de $208.228.138 a título de retroactivo pensional y $22.054.480 por concepto de indexación; no obstante, advirtió la juzgadora que al proferir la sentencia </w:t>
      </w:r>
      <w:r w:rsidR="00B812D6" w:rsidRPr="00767C38">
        <w:rPr>
          <w:rFonts w:ascii="Arial" w:eastAsia="Arial" w:hAnsi="Arial" w:cs="Arial"/>
          <w:sz w:val="24"/>
          <w:szCs w:val="24"/>
        </w:rPr>
        <w:t xml:space="preserve">la Sala de Casación Laboral </w:t>
      </w:r>
      <w:r w:rsidR="008B116B" w:rsidRPr="00767C38">
        <w:rPr>
          <w:rFonts w:ascii="Arial" w:eastAsia="Arial" w:hAnsi="Arial" w:cs="Arial"/>
          <w:sz w:val="24"/>
          <w:szCs w:val="24"/>
        </w:rPr>
        <w:t>no tenía conocimiento que la pensión de vejez ya había sido reconocida a la actora, motivo por el cual la obligación a cargo de la ejecuta</w:t>
      </w:r>
      <w:r w:rsidR="00B812D6" w:rsidRPr="00767C38">
        <w:rPr>
          <w:rFonts w:ascii="Arial" w:eastAsia="Arial" w:hAnsi="Arial" w:cs="Arial"/>
          <w:sz w:val="24"/>
          <w:szCs w:val="24"/>
        </w:rPr>
        <w:t>da</w:t>
      </w:r>
      <w:r w:rsidR="008B116B" w:rsidRPr="00767C38">
        <w:rPr>
          <w:rFonts w:ascii="Arial" w:eastAsia="Arial" w:hAnsi="Arial" w:cs="Arial"/>
          <w:sz w:val="24"/>
          <w:szCs w:val="24"/>
        </w:rPr>
        <w:t xml:space="preserve"> resulta ser inferior al monto establecido en dicha providencia.</w:t>
      </w:r>
    </w:p>
    <w:p w14:paraId="19ACD80C" w14:textId="77777777" w:rsidR="00B812D6" w:rsidRPr="00767C38" w:rsidRDefault="00B812D6" w:rsidP="00767C38">
      <w:pPr>
        <w:spacing w:line="276" w:lineRule="auto"/>
        <w:ind w:right="51"/>
        <w:jc w:val="both"/>
        <w:rPr>
          <w:rFonts w:ascii="Arial" w:eastAsia="Arial" w:hAnsi="Arial" w:cs="Arial"/>
          <w:sz w:val="24"/>
          <w:szCs w:val="24"/>
        </w:rPr>
      </w:pPr>
    </w:p>
    <w:p w14:paraId="79413936" w14:textId="1D5B9676" w:rsidR="008B116B" w:rsidRPr="00767C38" w:rsidRDefault="008B116B"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Respecto al pago señaló que desde junio de 2022 viene pagando la diferencia que se suscitó después de que Colpensiones reconoció la pensión de vejez, lo cual está acreditado en el plenario.</w:t>
      </w:r>
    </w:p>
    <w:p w14:paraId="288D251A" w14:textId="49D5184F" w:rsidR="00FA559F" w:rsidRPr="00767C38" w:rsidRDefault="00FA559F" w:rsidP="00767C38">
      <w:pPr>
        <w:spacing w:line="276" w:lineRule="auto"/>
        <w:ind w:right="51"/>
        <w:jc w:val="both"/>
        <w:rPr>
          <w:rFonts w:ascii="Arial" w:eastAsia="Arial" w:hAnsi="Arial" w:cs="Arial"/>
          <w:sz w:val="24"/>
          <w:szCs w:val="24"/>
        </w:rPr>
      </w:pPr>
    </w:p>
    <w:p w14:paraId="0F125B94" w14:textId="1EA0634D" w:rsidR="00FA559F" w:rsidRPr="00767C38" w:rsidRDefault="00FA559F"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 xml:space="preserve">Determinó que la mesada pensional tenía que haber sido reconocida por la </w:t>
      </w:r>
      <w:r w:rsidR="00B812D6" w:rsidRPr="00767C38">
        <w:rPr>
          <w:rFonts w:ascii="Arial" w:hAnsi="Arial" w:cs="Arial"/>
          <w:sz w:val="24"/>
          <w:szCs w:val="24"/>
        </w:rPr>
        <w:t>Unidad Administrativa Especial de Gestión Pensional y Contribuciones Parafiscales de la Protección Social -</w:t>
      </w:r>
      <w:proofErr w:type="spellStart"/>
      <w:r w:rsidR="00B812D6" w:rsidRPr="00767C38">
        <w:rPr>
          <w:rFonts w:ascii="Arial" w:hAnsi="Arial" w:cs="Arial"/>
          <w:sz w:val="24"/>
          <w:szCs w:val="24"/>
        </w:rPr>
        <w:t>UGPP</w:t>
      </w:r>
      <w:proofErr w:type="spellEnd"/>
      <w:r w:rsidR="00B812D6" w:rsidRPr="00767C38">
        <w:rPr>
          <w:rFonts w:ascii="Arial" w:hAnsi="Arial" w:cs="Arial"/>
          <w:sz w:val="24"/>
          <w:szCs w:val="24"/>
        </w:rPr>
        <w:t xml:space="preserve">- </w:t>
      </w:r>
      <w:r w:rsidRPr="00767C38">
        <w:rPr>
          <w:rFonts w:ascii="Arial" w:eastAsia="Arial" w:hAnsi="Arial" w:cs="Arial"/>
          <w:sz w:val="24"/>
          <w:szCs w:val="24"/>
        </w:rPr>
        <w:t xml:space="preserve"> desde el 1º de abril de 2015 hasta 31 mayo de 2019</w:t>
      </w:r>
      <w:r w:rsidR="00B812D6" w:rsidRPr="00767C38">
        <w:rPr>
          <w:rFonts w:ascii="Arial" w:eastAsia="Arial" w:hAnsi="Arial" w:cs="Arial"/>
          <w:sz w:val="24"/>
          <w:szCs w:val="24"/>
        </w:rPr>
        <w:t>; que</w:t>
      </w:r>
      <w:r w:rsidRPr="00767C38">
        <w:rPr>
          <w:rFonts w:ascii="Arial" w:eastAsia="Arial" w:hAnsi="Arial" w:cs="Arial"/>
          <w:sz w:val="24"/>
          <w:szCs w:val="24"/>
        </w:rPr>
        <w:t xml:space="preserve"> a partir del 1º de junio de 2019 la prestación sería compartida, debiendo pagar </w:t>
      </w:r>
      <w:r w:rsidR="00B812D6" w:rsidRPr="00767C38">
        <w:rPr>
          <w:rFonts w:ascii="Arial" w:eastAsia="Arial" w:hAnsi="Arial" w:cs="Arial"/>
          <w:sz w:val="24"/>
          <w:szCs w:val="24"/>
        </w:rPr>
        <w:t xml:space="preserve">solo el mayor valor establecido en </w:t>
      </w:r>
      <w:r w:rsidR="00CB0432" w:rsidRPr="00767C38">
        <w:rPr>
          <w:rFonts w:ascii="Arial" w:eastAsia="Arial" w:hAnsi="Arial" w:cs="Arial"/>
          <w:sz w:val="24"/>
          <w:szCs w:val="24"/>
        </w:rPr>
        <w:t>$1.225.794</w:t>
      </w:r>
      <w:r w:rsidR="00B812D6" w:rsidRPr="00767C38">
        <w:rPr>
          <w:rFonts w:ascii="Arial" w:eastAsia="Arial" w:hAnsi="Arial" w:cs="Arial"/>
          <w:sz w:val="24"/>
          <w:szCs w:val="24"/>
        </w:rPr>
        <w:t>;</w:t>
      </w:r>
      <w:r w:rsidR="00CB0432" w:rsidRPr="00767C38">
        <w:rPr>
          <w:rFonts w:ascii="Arial" w:eastAsia="Arial" w:hAnsi="Arial" w:cs="Arial"/>
          <w:sz w:val="24"/>
          <w:szCs w:val="24"/>
        </w:rPr>
        <w:t xml:space="preserve"> </w:t>
      </w:r>
      <w:r w:rsidR="002D1F86" w:rsidRPr="00767C38">
        <w:rPr>
          <w:rFonts w:ascii="Arial" w:eastAsia="Arial" w:hAnsi="Arial" w:cs="Arial"/>
          <w:sz w:val="24"/>
          <w:szCs w:val="24"/>
        </w:rPr>
        <w:t>para el año 2020 debía cancelar $1.272.375</w:t>
      </w:r>
      <w:r w:rsidR="00B812D6" w:rsidRPr="00767C38">
        <w:rPr>
          <w:rFonts w:ascii="Arial" w:eastAsia="Arial" w:hAnsi="Arial" w:cs="Arial"/>
          <w:sz w:val="24"/>
          <w:szCs w:val="24"/>
        </w:rPr>
        <w:t>,</w:t>
      </w:r>
      <w:r w:rsidR="002D1F86" w:rsidRPr="00767C38">
        <w:rPr>
          <w:rFonts w:ascii="Arial" w:eastAsia="Arial" w:hAnsi="Arial" w:cs="Arial"/>
          <w:sz w:val="24"/>
          <w:szCs w:val="24"/>
        </w:rPr>
        <w:t xml:space="preserve"> </w:t>
      </w:r>
      <w:r w:rsidR="00B812D6" w:rsidRPr="00767C38">
        <w:rPr>
          <w:rFonts w:ascii="Arial" w:eastAsia="Arial" w:hAnsi="Arial" w:cs="Arial"/>
          <w:sz w:val="24"/>
          <w:szCs w:val="24"/>
        </w:rPr>
        <w:t>en</w:t>
      </w:r>
      <w:r w:rsidR="002D1F86" w:rsidRPr="00767C38">
        <w:rPr>
          <w:rFonts w:ascii="Arial" w:eastAsia="Arial" w:hAnsi="Arial" w:cs="Arial"/>
          <w:sz w:val="24"/>
          <w:szCs w:val="24"/>
        </w:rPr>
        <w:t xml:space="preserve"> el año 2021 la suma a cargo de la ejecutada era igual $1.292.859</w:t>
      </w:r>
      <w:r w:rsidR="00B812D6" w:rsidRPr="00767C38">
        <w:rPr>
          <w:rFonts w:ascii="Arial" w:eastAsia="Arial" w:hAnsi="Arial" w:cs="Arial"/>
          <w:sz w:val="24"/>
          <w:szCs w:val="24"/>
        </w:rPr>
        <w:t xml:space="preserve"> y</w:t>
      </w:r>
      <w:r w:rsidR="002D1F86" w:rsidRPr="00767C38">
        <w:rPr>
          <w:rFonts w:ascii="Arial" w:eastAsia="Arial" w:hAnsi="Arial" w:cs="Arial"/>
          <w:sz w:val="24"/>
          <w:szCs w:val="24"/>
        </w:rPr>
        <w:t xml:space="preserve"> para 2022 </w:t>
      </w:r>
      <w:r w:rsidR="00B812D6" w:rsidRPr="00767C38">
        <w:rPr>
          <w:rFonts w:ascii="Arial" w:eastAsia="Arial" w:hAnsi="Arial" w:cs="Arial"/>
          <w:sz w:val="24"/>
          <w:szCs w:val="24"/>
        </w:rPr>
        <w:t xml:space="preserve"> debía ser del orden de </w:t>
      </w:r>
      <w:r w:rsidR="002D1F86" w:rsidRPr="00767C38">
        <w:rPr>
          <w:rFonts w:ascii="Arial" w:eastAsia="Arial" w:hAnsi="Arial" w:cs="Arial"/>
          <w:sz w:val="24"/>
          <w:szCs w:val="24"/>
        </w:rPr>
        <w:t xml:space="preserve">$1.365.518.  </w:t>
      </w:r>
    </w:p>
    <w:p w14:paraId="3911CD5F" w14:textId="7B00805D" w:rsidR="00545BCD" w:rsidRPr="00767C38" w:rsidRDefault="00545BCD" w:rsidP="00767C38">
      <w:pPr>
        <w:spacing w:line="276" w:lineRule="auto"/>
        <w:ind w:right="51"/>
        <w:jc w:val="both"/>
        <w:rPr>
          <w:rFonts w:ascii="Arial" w:eastAsia="Arial" w:hAnsi="Arial" w:cs="Arial"/>
          <w:sz w:val="24"/>
          <w:szCs w:val="24"/>
        </w:rPr>
      </w:pPr>
    </w:p>
    <w:p w14:paraId="5A79992E" w14:textId="5285F470" w:rsidR="0056244A" w:rsidRPr="00767C38" w:rsidRDefault="3674C647"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Señal</w:t>
      </w:r>
      <w:r w:rsidR="41BC8D07" w:rsidRPr="00767C38">
        <w:rPr>
          <w:rFonts w:ascii="Arial" w:eastAsia="Arial" w:hAnsi="Arial" w:cs="Arial"/>
          <w:sz w:val="24"/>
          <w:szCs w:val="24"/>
        </w:rPr>
        <w:t>ó</w:t>
      </w:r>
      <w:r w:rsidRPr="00767C38">
        <w:rPr>
          <w:rFonts w:ascii="Arial" w:eastAsia="Arial" w:hAnsi="Arial" w:cs="Arial"/>
          <w:sz w:val="24"/>
          <w:szCs w:val="24"/>
        </w:rPr>
        <w:t xml:space="preserve"> también el Juzgado </w:t>
      </w:r>
      <w:r w:rsidR="0056244A" w:rsidRPr="00767C38">
        <w:rPr>
          <w:rFonts w:ascii="Arial" w:eastAsia="Arial" w:hAnsi="Arial" w:cs="Arial"/>
          <w:sz w:val="24"/>
          <w:szCs w:val="24"/>
        </w:rPr>
        <w:t xml:space="preserve">que de acuerdo con lo verdaderamente adeudado y cancelado por la entidad accionada se observa que existe un saldo a favor de la </w:t>
      </w:r>
      <w:r w:rsidR="00E72D16" w:rsidRPr="00767C38">
        <w:rPr>
          <w:rFonts w:ascii="Arial" w:eastAsia="Arial" w:hAnsi="Arial" w:cs="Arial"/>
          <w:sz w:val="24"/>
          <w:szCs w:val="24"/>
        </w:rPr>
        <w:t>entida</w:t>
      </w:r>
      <w:r w:rsidR="002F5109" w:rsidRPr="00767C38">
        <w:rPr>
          <w:rFonts w:ascii="Arial" w:eastAsia="Arial" w:hAnsi="Arial" w:cs="Arial"/>
          <w:sz w:val="24"/>
          <w:szCs w:val="24"/>
        </w:rPr>
        <w:t>d</w:t>
      </w:r>
      <w:r w:rsidR="0056244A" w:rsidRPr="00767C38">
        <w:rPr>
          <w:rFonts w:ascii="Arial" w:eastAsia="Arial" w:hAnsi="Arial" w:cs="Arial"/>
          <w:sz w:val="24"/>
          <w:szCs w:val="24"/>
        </w:rPr>
        <w:t xml:space="preserve"> por retroactivo pensional por un valor de $35.464.303 y por indexación </w:t>
      </w:r>
      <w:r w:rsidR="002F5109" w:rsidRPr="00767C38">
        <w:rPr>
          <w:rFonts w:ascii="Arial" w:eastAsia="Arial" w:hAnsi="Arial" w:cs="Arial"/>
          <w:sz w:val="24"/>
          <w:szCs w:val="24"/>
        </w:rPr>
        <w:t xml:space="preserve">la suma de </w:t>
      </w:r>
      <w:r w:rsidR="0056244A" w:rsidRPr="00767C38">
        <w:rPr>
          <w:rFonts w:ascii="Arial" w:eastAsia="Arial" w:hAnsi="Arial" w:cs="Arial"/>
          <w:sz w:val="24"/>
          <w:szCs w:val="24"/>
        </w:rPr>
        <w:t>$4.812.506, conforme se soporta en un anexo que afirma acompañará el acta de audiencia, pero que realmente echa de menos la Sala.</w:t>
      </w:r>
    </w:p>
    <w:p w14:paraId="5067953D" w14:textId="30D52D50" w:rsidR="0056244A" w:rsidRPr="00767C38" w:rsidRDefault="0056244A" w:rsidP="00767C38">
      <w:pPr>
        <w:spacing w:line="276" w:lineRule="auto"/>
        <w:ind w:right="51"/>
        <w:jc w:val="both"/>
        <w:rPr>
          <w:rFonts w:ascii="Arial" w:eastAsia="Arial" w:hAnsi="Arial" w:cs="Arial"/>
          <w:sz w:val="24"/>
          <w:szCs w:val="24"/>
        </w:rPr>
      </w:pPr>
    </w:p>
    <w:p w14:paraId="7D381BF8" w14:textId="74489E6E" w:rsidR="0056244A" w:rsidRPr="00767C38" w:rsidRDefault="0056244A"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Seguidamente, proced</w:t>
      </w:r>
      <w:r w:rsidR="2449675F" w:rsidRPr="00767C38">
        <w:rPr>
          <w:rFonts w:ascii="Arial" w:eastAsia="Arial" w:hAnsi="Arial" w:cs="Arial"/>
          <w:sz w:val="24"/>
          <w:szCs w:val="24"/>
        </w:rPr>
        <w:t>ió</w:t>
      </w:r>
      <w:r w:rsidRPr="00767C38">
        <w:rPr>
          <w:rFonts w:ascii="Arial" w:eastAsia="Arial" w:hAnsi="Arial" w:cs="Arial"/>
          <w:sz w:val="24"/>
          <w:szCs w:val="24"/>
        </w:rPr>
        <w:t xml:space="preserve"> a imputar dicho saldo a la obligación pendiente </w:t>
      </w:r>
      <w:r w:rsidR="002F5109" w:rsidRPr="00767C38">
        <w:rPr>
          <w:rFonts w:ascii="Arial" w:eastAsia="Arial" w:hAnsi="Arial" w:cs="Arial"/>
          <w:sz w:val="24"/>
          <w:szCs w:val="24"/>
        </w:rPr>
        <w:t>a título</w:t>
      </w:r>
      <w:r w:rsidRPr="00767C38">
        <w:rPr>
          <w:rFonts w:ascii="Arial" w:eastAsia="Arial" w:hAnsi="Arial" w:cs="Arial"/>
          <w:sz w:val="24"/>
          <w:szCs w:val="24"/>
        </w:rPr>
        <w:t xml:space="preserve"> de costas, fijadas y aprobadas en la suma de $46.056.524, ordenando, en consecuencia</w:t>
      </w:r>
      <w:r w:rsidR="009944FE" w:rsidRPr="00767C38">
        <w:rPr>
          <w:rFonts w:ascii="Arial" w:eastAsia="Arial" w:hAnsi="Arial" w:cs="Arial"/>
          <w:sz w:val="24"/>
          <w:szCs w:val="24"/>
        </w:rPr>
        <w:t>,</w:t>
      </w:r>
      <w:r w:rsidRPr="00767C38">
        <w:rPr>
          <w:rFonts w:ascii="Arial" w:eastAsia="Arial" w:hAnsi="Arial" w:cs="Arial"/>
          <w:sz w:val="24"/>
          <w:szCs w:val="24"/>
        </w:rPr>
        <w:t xml:space="preserve"> </w:t>
      </w:r>
      <w:r w:rsidR="009944FE" w:rsidRPr="00767C38">
        <w:rPr>
          <w:rFonts w:ascii="Arial" w:eastAsia="Arial" w:hAnsi="Arial" w:cs="Arial"/>
          <w:sz w:val="24"/>
          <w:szCs w:val="24"/>
        </w:rPr>
        <w:t>continuar con el trámite ejecutivo por $5.779.715</w:t>
      </w:r>
      <w:r w:rsidR="002F5109" w:rsidRPr="00767C38">
        <w:rPr>
          <w:rFonts w:ascii="Arial" w:eastAsia="Arial" w:hAnsi="Arial" w:cs="Arial"/>
          <w:sz w:val="24"/>
          <w:szCs w:val="24"/>
        </w:rPr>
        <w:t>.</w:t>
      </w:r>
      <w:r w:rsidR="004D19E7" w:rsidRPr="00767C38">
        <w:rPr>
          <w:rFonts w:ascii="Arial" w:eastAsia="Arial" w:hAnsi="Arial" w:cs="Arial"/>
          <w:sz w:val="24"/>
          <w:szCs w:val="24"/>
        </w:rPr>
        <w:t xml:space="preserve">  </w:t>
      </w:r>
    </w:p>
    <w:p w14:paraId="13A060AA" w14:textId="0AA910AF" w:rsidR="004D19E7" w:rsidRPr="00767C38" w:rsidRDefault="004D19E7" w:rsidP="00767C38">
      <w:pPr>
        <w:spacing w:line="276" w:lineRule="auto"/>
        <w:ind w:right="51"/>
        <w:jc w:val="both"/>
        <w:rPr>
          <w:rFonts w:ascii="Arial" w:eastAsia="Arial" w:hAnsi="Arial" w:cs="Arial"/>
          <w:sz w:val="24"/>
          <w:szCs w:val="24"/>
        </w:rPr>
      </w:pPr>
    </w:p>
    <w:p w14:paraId="12F1C286" w14:textId="59909A6C" w:rsidR="004D19E7" w:rsidRPr="00767C38" w:rsidRDefault="004D19E7"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Frente al resultado de las excepciones, la parte ejecutada fue condenada en costas en un 30%.</w:t>
      </w:r>
    </w:p>
    <w:p w14:paraId="082357FB" w14:textId="1B80F408" w:rsidR="004D19E7" w:rsidRPr="00767C38" w:rsidRDefault="004D19E7" w:rsidP="00767C38">
      <w:pPr>
        <w:spacing w:line="276" w:lineRule="auto"/>
        <w:ind w:right="51"/>
        <w:jc w:val="both"/>
        <w:rPr>
          <w:rFonts w:ascii="Arial" w:eastAsia="Arial" w:hAnsi="Arial" w:cs="Arial"/>
          <w:sz w:val="24"/>
          <w:szCs w:val="24"/>
        </w:rPr>
      </w:pPr>
    </w:p>
    <w:p w14:paraId="3D1EA5BB" w14:textId="53F2BB40" w:rsidR="004D19E7" w:rsidRPr="00767C38" w:rsidRDefault="004D19E7" w:rsidP="00767C38">
      <w:pPr>
        <w:spacing w:line="276" w:lineRule="auto"/>
        <w:ind w:right="51"/>
        <w:jc w:val="both"/>
        <w:rPr>
          <w:rFonts w:ascii="Arial" w:eastAsia="Arial" w:hAnsi="Arial" w:cs="Arial"/>
          <w:sz w:val="24"/>
          <w:szCs w:val="24"/>
        </w:rPr>
      </w:pPr>
      <w:r w:rsidRPr="00767C38">
        <w:rPr>
          <w:rFonts w:ascii="Arial" w:eastAsia="Arial" w:hAnsi="Arial" w:cs="Arial"/>
          <w:sz w:val="24"/>
          <w:szCs w:val="24"/>
        </w:rPr>
        <w:t>Inconforme con lo decidido, la ejecutante formuló los recursos de reposición y en subsidio apelació</w:t>
      </w:r>
      <w:r w:rsidR="00911AE9" w:rsidRPr="00767C38">
        <w:rPr>
          <w:rFonts w:ascii="Arial" w:eastAsia="Arial" w:hAnsi="Arial" w:cs="Arial"/>
          <w:sz w:val="24"/>
          <w:szCs w:val="24"/>
        </w:rPr>
        <w:t xml:space="preserve">n, señalando que la </w:t>
      </w:r>
      <w:r w:rsidR="002F5109" w:rsidRPr="00767C38">
        <w:rPr>
          <w:rFonts w:ascii="Arial" w:hAnsi="Arial" w:cs="Arial"/>
          <w:sz w:val="24"/>
          <w:szCs w:val="24"/>
        </w:rPr>
        <w:t>Unidad Administrativa Especial de Gestión Pensional y Contribuciones Parafiscales de la Protección Social -</w:t>
      </w:r>
      <w:proofErr w:type="spellStart"/>
      <w:r w:rsidR="002F5109" w:rsidRPr="00767C38">
        <w:rPr>
          <w:rFonts w:ascii="Arial" w:hAnsi="Arial" w:cs="Arial"/>
          <w:sz w:val="24"/>
          <w:szCs w:val="24"/>
        </w:rPr>
        <w:t>UGPP</w:t>
      </w:r>
      <w:proofErr w:type="spellEnd"/>
      <w:r w:rsidR="002F5109" w:rsidRPr="00767C38">
        <w:rPr>
          <w:rFonts w:ascii="Arial" w:hAnsi="Arial" w:cs="Arial"/>
          <w:sz w:val="24"/>
          <w:szCs w:val="24"/>
        </w:rPr>
        <w:t xml:space="preserve">- </w:t>
      </w:r>
      <w:r w:rsidR="00911AE9" w:rsidRPr="00767C38">
        <w:rPr>
          <w:rFonts w:ascii="Arial" w:eastAsia="Arial" w:hAnsi="Arial" w:cs="Arial"/>
          <w:sz w:val="24"/>
          <w:szCs w:val="24"/>
        </w:rPr>
        <w:t xml:space="preserve"> a pesar de que</w:t>
      </w:r>
      <w:r w:rsidR="1B2C9B5E" w:rsidRPr="00767C38">
        <w:rPr>
          <w:rFonts w:ascii="Arial" w:eastAsia="Arial" w:hAnsi="Arial" w:cs="Arial"/>
          <w:sz w:val="24"/>
          <w:szCs w:val="24"/>
        </w:rPr>
        <w:t xml:space="preserve">, </w:t>
      </w:r>
      <w:r w:rsidR="00911AE9" w:rsidRPr="00767C38">
        <w:rPr>
          <w:rFonts w:ascii="Arial" w:eastAsia="Arial" w:hAnsi="Arial" w:cs="Arial"/>
          <w:sz w:val="24"/>
          <w:szCs w:val="24"/>
        </w:rPr>
        <w:t>en la Resolución a través de la cual d</w:t>
      </w:r>
      <w:r w:rsidR="002F5109" w:rsidRPr="00767C38">
        <w:rPr>
          <w:rFonts w:ascii="Arial" w:eastAsia="Arial" w:hAnsi="Arial" w:cs="Arial"/>
          <w:sz w:val="24"/>
          <w:szCs w:val="24"/>
        </w:rPr>
        <w:t>io</w:t>
      </w:r>
      <w:r w:rsidR="00911AE9" w:rsidRPr="00767C38">
        <w:rPr>
          <w:rFonts w:ascii="Arial" w:eastAsia="Arial" w:hAnsi="Arial" w:cs="Arial"/>
          <w:sz w:val="24"/>
          <w:szCs w:val="24"/>
        </w:rPr>
        <w:t xml:space="preserve"> cumplimiento al fallo de la Sala de Casación Laboral</w:t>
      </w:r>
      <w:r w:rsidR="33110424" w:rsidRPr="00767C38">
        <w:rPr>
          <w:rFonts w:ascii="Arial" w:eastAsia="Arial" w:hAnsi="Arial" w:cs="Arial"/>
          <w:sz w:val="24"/>
          <w:szCs w:val="24"/>
        </w:rPr>
        <w:t>,</w:t>
      </w:r>
      <w:r w:rsidR="00911AE9" w:rsidRPr="00767C38">
        <w:rPr>
          <w:rFonts w:ascii="Arial" w:eastAsia="Arial" w:hAnsi="Arial" w:cs="Arial"/>
          <w:sz w:val="24"/>
          <w:szCs w:val="24"/>
        </w:rPr>
        <w:t xml:space="preserve"> hace referencia al pago de los montos ordenados por esa Superioridad, lo cierto es que </w:t>
      </w:r>
      <w:r w:rsidR="00F31B87" w:rsidRPr="00767C38">
        <w:rPr>
          <w:rFonts w:ascii="Arial" w:eastAsia="Arial" w:hAnsi="Arial" w:cs="Arial"/>
          <w:sz w:val="24"/>
          <w:szCs w:val="24"/>
        </w:rPr>
        <w:t xml:space="preserve">de acuerdo con las pruebas aportadas </w:t>
      </w:r>
      <w:r w:rsidR="2F186A0F" w:rsidRPr="00767C38">
        <w:rPr>
          <w:rFonts w:ascii="Arial" w:eastAsia="Arial" w:hAnsi="Arial" w:cs="Arial"/>
          <w:sz w:val="24"/>
          <w:szCs w:val="24"/>
        </w:rPr>
        <w:t xml:space="preserve">por la obligada, </w:t>
      </w:r>
      <w:r w:rsidR="00F31B87" w:rsidRPr="00767C38">
        <w:rPr>
          <w:rFonts w:ascii="Arial" w:eastAsia="Arial" w:hAnsi="Arial" w:cs="Arial"/>
          <w:sz w:val="24"/>
          <w:szCs w:val="24"/>
        </w:rPr>
        <w:t>el pago efectuado fue</w:t>
      </w:r>
      <w:r w:rsidR="00596B37" w:rsidRPr="00767C38">
        <w:rPr>
          <w:rFonts w:ascii="Arial" w:eastAsia="Arial" w:hAnsi="Arial" w:cs="Arial"/>
          <w:sz w:val="24"/>
          <w:szCs w:val="24"/>
        </w:rPr>
        <w:t xml:space="preserve"> inferior a lo dispuesto en el acto administrativo, por lo </w:t>
      </w:r>
      <w:r w:rsidR="5B0DBE36" w:rsidRPr="00767C38">
        <w:rPr>
          <w:rFonts w:ascii="Arial" w:eastAsia="Arial" w:hAnsi="Arial" w:cs="Arial"/>
          <w:sz w:val="24"/>
          <w:szCs w:val="24"/>
        </w:rPr>
        <w:t>que</w:t>
      </w:r>
      <w:r w:rsidR="00596B37" w:rsidRPr="00767C38">
        <w:rPr>
          <w:rFonts w:ascii="Arial" w:eastAsia="Arial" w:hAnsi="Arial" w:cs="Arial"/>
          <w:sz w:val="24"/>
          <w:szCs w:val="24"/>
        </w:rPr>
        <w:t xml:space="preserve">, el saldo insulto resulta ser más alto de lo establecido por la </w:t>
      </w:r>
      <w:r w:rsidR="00596B37" w:rsidRPr="00767C38">
        <w:rPr>
          <w:rFonts w:ascii="Arial" w:eastAsia="Arial" w:hAnsi="Arial" w:cs="Arial"/>
          <w:i/>
          <w:iCs/>
          <w:sz w:val="24"/>
          <w:szCs w:val="24"/>
        </w:rPr>
        <w:t>a quo.</w:t>
      </w:r>
      <w:r w:rsidR="00F31B87" w:rsidRPr="00767C38">
        <w:rPr>
          <w:rFonts w:ascii="Arial" w:eastAsia="Arial" w:hAnsi="Arial" w:cs="Arial"/>
          <w:sz w:val="24"/>
          <w:szCs w:val="24"/>
        </w:rPr>
        <w:t xml:space="preserve"> </w:t>
      </w:r>
    </w:p>
    <w:p w14:paraId="7B83A425" w14:textId="3887C7A8" w:rsidR="009944FE" w:rsidRPr="00767C38" w:rsidRDefault="009944FE" w:rsidP="00767C38">
      <w:pPr>
        <w:spacing w:line="276" w:lineRule="auto"/>
        <w:ind w:right="51"/>
        <w:jc w:val="both"/>
        <w:rPr>
          <w:rFonts w:ascii="Arial" w:eastAsia="Arial" w:hAnsi="Arial" w:cs="Arial"/>
          <w:sz w:val="24"/>
          <w:szCs w:val="24"/>
        </w:rPr>
      </w:pPr>
    </w:p>
    <w:p w14:paraId="051FDF72" w14:textId="78B7B538" w:rsidR="002F5109" w:rsidRPr="00767C38" w:rsidRDefault="00596B37" w:rsidP="00767C38">
      <w:pPr>
        <w:spacing w:line="276" w:lineRule="auto"/>
        <w:ind w:right="51"/>
        <w:jc w:val="both"/>
        <w:rPr>
          <w:rFonts w:ascii="Arial" w:hAnsi="Arial" w:cs="Arial"/>
          <w:sz w:val="24"/>
          <w:szCs w:val="24"/>
        </w:rPr>
      </w:pPr>
      <w:r w:rsidRPr="00767C38">
        <w:rPr>
          <w:rFonts w:ascii="Arial" w:eastAsia="Arial" w:hAnsi="Arial" w:cs="Arial"/>
          <w:sz w:val="24"/>
          <w:szCs w:val="24"/>
        </w:rPr>
        <w:t xml:space="preserve">La Unidad </w:t>
      </w:r>
      <w:r w:rsidRPr="00767C38">
        <w:rPr>
          <w:rFonts w:ascii="Arial" w:hAnsi="Arial" w:cs="Arial"/>
          <w:sz w:val="24"/>
          <w:szCs w:val="24"/>
        </w:rPr>
        <w:t>Administrativa Especial de Gestión Pensional y Contribuciones Parafiscales de la Protección Social –(</w:t>
      </w:r>
      <w:proofErr w:type="spellStart"/>
      <w:r w:rsidRPr="00767C38">
        <w:rPr>
          <w:rFonts w:ascii="Arial" w:hAnsi="Arial" w:cs="Arial"/>
          <w:sz w:val="24"/>
          <w:szCs w:val="24"/>
        </w:rPr>
        <w:t>UGPP</w:t>
      </w:r>
      <w:proofErr w:type="spellEnd"/>
      <w:r w:rsidRPr="00767C38">
        <w:rPr>
          <w:rFonts w:ascii="Arial" w:hAnsi="Arial" w:cs="Arial"/>
          <w:sz w:val="24"/>
          <w:szCs w:val="24"/>
        </w:rPr>
        <w:t xml:space="preserve">), recurrió la decisión solicitando que </w:t>
      </w:r>
      <w:r w:rsidR="00BC525E" w:rsidRPr="00767C38">
        <w:rPr>
          <w:rFonts w:ascii="Arial" w:hAnsi="Arial" w:cs="Arial"/>
          <w:sz w:val="24"/>
          <w:szCs w:val="24"/>
        </w:rPr>
        <w:t>se revisen las costas impuestas en este ejecutivo, dado que</w:t>
      </w:r>
      <w:r w:rsidR="46A92B75" w:rsidRPr="00767C38">
        <w:rPr>
          <w:rFonts w:ascii="Arial" w:hAnsi="Arial" w:cs="Arial"/>
          <w:sz w:val="24"/>
          <w:szCs w:val="24"/>
        </w:rPr>
        <w:t xml:space="preserve"> </w:t>
      </w:r>
      <w:r w:rsidR="2FFDDD58" w:rsidRPr="00767C38">
        <w:rPr>
          <w:rFonts w:ascii="Arial" w:hAnsi="Arial" w:cs="Arial"/>
          <w:sz w:val="24"/>
          <w:szCs w:val="24"/>
        </w:rPr>
        <w:t>a pesar de que</w:t>
      </w:r>
      <w:r w:rsidR="46A92B75" w:rsidRPr="00767C38">
        <w:rPr>
          <w:rFonts w:ascii="Arial" w:hAnsi="Arial" w:cs="Arial"/>
          <w:sz w:val="24"/>
          <w:szCs w:val="24"/>
        </w:rPr>
        <w:t xml:space="preserve"> reconoce </w:t>
      </w:r>
      <w:r w:rsidR="46A92B75" w:rsidRPr="00767C38">
        <w:rPr>
          <w:rFonts w:ascii="Arial" w:hAnsi="Arial" w:cs="Arial"/>
          <w:sz w:val="24"/>
          <w:szCs w:val="24"/>
        </w:rPr>
        <w:lastRenderedPageBreak/>
        <w:t>que todavía adeuda costas procesales del proceso ordinario, lo cierto es que ha tenido el ánimo de pagar lo adeudado por dicho conce</w:t>
      </w:r>
      <w:r w:rsidR="19B2A368" w:rsidRPr="00767C38">
        <w:rPr>
          <w:rFonts w:ascii="Arial" w:hAnsi="Arial" w:cs="Arial"/>
          <w:sz w:val="24"/>
          <w:szCs w:val="24"/>
        </w:rPr>
        <w:t>pto y que su actuar en el trámite ha sido de buena fe.</w:t>
      </w:r>
      <w:r w:rsidR="00BC525E" w:rsidRPr="00767C38">
        <w:rPr>
          <w:rFonts w:ascii="Arial" w:hAnsi="Arial" w:cs="Arial"/>
          <w:sz w:val="24"/>
          <w:szCs w:val="24"/>
        </w:rPr>
        <w:t xml:space="preserve"> </w:t>
      </w:r>
    </w:p>
    <w:p w14:paraId="7D8826C3" w14:textId="18638BF4" w:rsidR="76B9CC5D" w:rsidRPr="00767C38" w:rsidRDefault="76B9CC5D" w:rsidP="00767C38">
      <w:pPr>
        <w:spacing w:line="276" w:lineRule="auto"/>
        <w:ind w:right="51"/>
        <w:jc w:val="both"/>
        <w:rPr>
          <w:rFonts w:ascii="Arial" w:hAnsi="Arial" w:cs="Arial"/>
          <w:sz w:val="24"/>
          <w:szCs w:val="24"/>
        </w:rPr>
      </w:pPr>
    </w:p>
    <w:p w14:paraId="6A07B110" w14:textId="566FEE5F" w:rsidR="000A77FE" w:rsidRPr="00767C38" w:rsidRDefault="00BC525E" w:rsidP="00767C38">
      <w:pPr>
        <w:spacing w:line="276" w:lineRule="auto"/>
        <w:ind w:right="51"/>
        <w:jc w:val="both"/>
        <w:rPr>
          <w:rFonts w:ascii="Arial" w:hAnsi="Arial" w:cs="Arial"/>
          <w:sz w:val="24"/>
          <w:szCs w:val="24"/>
        </w:rPr>
      </w:pPr>
      <w:r w:rsidRPr="00767C38">
        <w:rPr>
          <w:rFonts w:ascii="Arial" w:hAnsi="Arial" w:cs="Arial"/>
          <w:sz w:val="24"/>
          <w:szCs w:val="24"/>
        </w:rPr>
        <w:t xml:space="preserve">Frente a los argumentos expuestos por la parte ejecutante, el juzgado adujo que la diferencia entre lo reconocido y lo pagado por la entidad se debe al descuento por salud que por ley debe hacerse respecto al retroactivo pensional, insistiendo que lo pagado por la </w:t>
      </w:r>
      <w:proofErr w:type="spellStart"/>
      <w:r w:rsidRPr="00767C38">
        <w:rPr>
          <w:rFonts w:ascii="Arial" w:hAnsi="Arial" w:cs="Arial"/>
          <w:sz w:val="24"/>
          <w:szCs w:val="24"/>
        </w:rPr>
        <w:t>UGPP</w:t>
      </w:r>
      <w:proofErr w:type="spellEnd"/>
      <w:r w:rsidR="000A77FE" w:rsidRPr="00767C38">
        <w:rPr>
          <w:rFonts w:ascii="Arial" w:hAnsi="Arial" w:cs="Arial"/>
          <w:sz w:val="24"/>
          <w:szCs w:val="24"/>
        </w:rPr>
        <w:t xml:space="preserve"> resulta ser superior a lo adeudado.</w:t>
      </w:r>
    </w:p>
    <w:p w14:paraId="1F189BCA" w14:textId="0E1D4FBB" w:rsidR="000A77FE" w:rsidRPr="00767C38" w:rsidRDefault="000A77FE" w:rsidP="00767C38">
      <w:pPr>
        <w:spacing w:line="276" w:lineRule="auto"/>
        <w:ind w:right="51"/>
        <w:jc w:val="both"/>
        <w:rPr>
          <w:rFonts w:ascii="Arial" w:hAnsi="Arial" w:cs="Arial"/>
          <w:sz w:val="24"/>
          <w:szCs w:val="24"/>
        </w:rPr>
      </w:pPr>
    </w:p>
    <w:p w14:paraId="28DCFC2A" w14:textId="2D4AB0B8" w:rsidR="000A77FE" w:rsidRPr="00767C38" w:rsidRDefault="000A77FE" w:rsidP="00767C38">
      <w:pPr>
        <w:spacing w:line="276" w:lineRule="auto"/>
        <w:ind w:right="51"/>
        <w:jc w:val="both"/>
        <w:rPr>
          <w:rFonts w:ascii="Arial" w:hAnsi="Arial" w:cs="Arial"/>
          <w:sz w:val="24"/>
          <w:szCs w:val="24"/>
        </w:rPr>
      </w:pPr>
      <w:r w:rsidRPr="00767C38">
        <w:rPr>
          <w:rFonts w:ascii="Arial" w:hAnsi="Arial" w:cs="Arial"/>
          <w:sz w:val="24"/>
          <w:szCs w:val="24"/>
        </w:rPr>
        <w:t>En lo que atañe al recurso de la ejecutada, expuso que esta no era la oportunidad para cuestionar la condena en costas impuesta en el trámite ordinario ni mucho menos la obligación que por tal concepto fue objeto del mandamiento de pago, haciendo notar de paso que</w:t>
      </w:r>
      <w:r w:rsidR="79051600" w:rsidRPr="00767C38">
        <w:rPr>
          <w:rFonts w:ascii="Arial" w:hAnsi="Arial" w:cs="Arial"/>
          <w:sz w:val="24"/>
          <w:szCs w:val="24"/>
        </w:rPr>
        <w:t>,</w:t>
      </w:r>
      <w:r w:rsidRPr="00767C38">
        <w:rPr>
          <w:rFonts w:ascii="Arial" w:hAnsi="Arial" w:cs="Arial"/>
          <w:sz w:val="24"/>
          <w:szCs w:val="24"/>
        </w:rPr>
        <w:t xml:space="preserve"> </w:t>
      </w:r>
      <w:r w:rsidR="6EA2C289" w:rsidRPr="00767C38">
        <w:rPr>
          <w:rFonts w:ascii="Arial" w:hAnsi="Arial" w:cs="Arial"/>
          <w:sz w:val="24"/>
          <w:szCs w:val="24"/>
        </w:rPr>
        <w:t>la voluntad</w:t>
      </w:r>
      <w:r w:rsidRPr="00767C38">
        <w:rPr>
          <w:rFonts w:ascii="Arial" w:hAnsi="Arial" w:cs="Arial"/>
          <w:sz w:val="24"/>
          <w:szCs w:val="24"/>
        </w:rPr>
        <w:t xml:space="preserve"> conciliatori</w:t>
      </w:r>
      <w:r w:rsidR="20DDA851" w:rsidRPr="00767C38">
        <w:rPr>
          <w:rFonts w:ascii="Arial" w:hAnsi="Arial" w:cs="Arial"/>
          <w:sz w:val="24"/>
          <w:szCs w:val="24"/>
        </w:rPr>
        <w:t>a</w:t>
      </w:r>
      <w:r w:rsidRPr="00767C38">
        <w:rPr>
          <w:rFonts w:ascii="Arial" w:hAnsi="Arial" w:cs="Arial"/>
          <w:sz w:val="24"/>
          <w:szCs w:val="24"/>
        </w:rPr>
        <w:t xml:space="preserve"> que tenga la entidad, no es un aspecto que pueda ser tenido en cuenta para resolver las excepciones, pues es evidente que si le asistía tal ánimo debió contactar a la demandante</w:t>
      </w:r>
      <w:r w:rsidR="16FC6DCB" w:rsidRPr="00767C38">
        <w:rPr>
          <w:rFonts w:ascii="Arial" w:hAnsi="Arial" w:cs="Arial"/>
          <w:sz w:val="24"/>
          <w:szCs w:val="24"/>
        </w:rPr>
        <w:t xml:space="preserve"> para terminar de realizar el pago y concluir el proceso.</w:t>
      </w:r>
    </w:p>
    <w:p w14:paraId="4397C406" w14:textId="45D08372" w:rsidR="76B9CC5D" w:rsidRPr="00767C38" w:rsidRDefault="76B9CC5D" w:rsidP="00767C38">
      <w:pPr>
        <w:spacing w:line="276" w:lineRule="auto"/>
        <w:ind w:right="51"/>
        <w:jc w:val="both"/>
        <w:rPr>
          <w:rFonts w:ascii="Arial" w:hAnsi="Arial" w:cs="Arial"/>
          <w:sz w:val="24"/>
          <w:szCs w:val="24"/>
        </w:rPr>
      </w:pPr>
    </w:p>
    <w:p w14:paraId="372085BB" w14:textId="62329C64" w:rsidR="568BB7E6" w:rsidRPr="00767C38" w:rsidRDefault="568BB7E6" w:rsidP="00767C38">
      <w:pPr>
        <w:spacing w:line="276" w:lineRule="auto"/>
        <w:ind w:right="51"/>
        <w:jc w:val="both"/>
        <w:rPr>
          <w:rFonts w:ascii="Arial" w:hAnsi="Arial" w:cs="Arial"/>
          <w:sz w:val="24"/>
          <w:szCs w:val="24"/>
        </w:rPr>
      </w:pPr>
      <w:r w:rsidRPr="00767C38">
        <w:rPr>
          <w:rFonts w:ascii="Arial" w:hAnsi="Arial" w:cs="Arial"/>
          <w:sz w:val="24"/>
          <w:szCs w:val="24"/>
        </w:rPr>
        <w:t xml:space="preserve">Por lo expuesto, el juzgado de conocimiento, encontrando que no había mérito para modificar </w:t>
      </w:r>
      <w:r w:rsidR="15309D18" w:rsidRPr="00767C38">
        <w:rPr>
          <w:rFonts w:ascii="Arial" w:hAnsi="Arial" w:cs="Arial"/>
          <w:sz w:val="24"/>
          <w:szCs w:val="24"/>
        </w:rPr>
        <w:t>la providencia, decidió no reponerla</w:t>
      </w:r>
      <w:r w:rsidR="53D58249" w:rsidRPr="00767C38">
        <w:rPr>
          <w:rFonts w:ascii="Arial" w:hAnsi="Arial" w:cs="Arial"/>
          <w:sz w:val="24"/>
          <w:szCs w:val="24"/>
        </w:rPr>
        <w:t>, procediendo a conc</w:t>
      </w:r>
      <w:r w:rsidR="0C13D117" w:rsidRPr="00767C38">
        <w:rPr>
          <w:rFonts w:ascii="Arial" w:hAnsi="Arial" w:cs="Arial"/>
          <w:sz w:val="24"/>
          <w:szCs w:val="24"/>
        </w:rPr>
        <w:t>eder el recurso de apelación formulado de manera subsidiaria.</w:t>
      </w:r>
      <w:r w:rsidRPr="00767C38">
        <w:rPr>
          <w:rFonts w:ascii="Arial" w:hAnsi="Arial" w:cs="Arial"/>
          <w:sz w:val="24"/>
          <w:szCs w:val="24"/>
        </w:rPr>
        <w:t xml:space="preserve"> </w:t>
      </w:r>
    </w:p>
    <w:p w14:paraId="10E66CB0" w14:textId="185A09FC" w:rsidR="33425573" w:rsidRPr="00767C38" w:rsidRDefault="33425573" w:rsidP="00767C38">
      <w:pPr>
        <w:spacing w:line="276" w:lineRule="auto"/>
        <w:ind w:right="51"/>
        <w:jc w:val="both"/>
        <w:rPr>
          <w:rFonts w:ascii="Arial" w:hAnsi="Arial" w:cs="Arial"/>
          <w:sz w:val="24"/>
          <w:szCs w:val="24"/>
        </w:rPr>
      </w:pPr>
    </w:p>
    <w:p w14:paraId="03B58FF0" w14:textId="4EE8F8A5" w:rsidR="000A77FE" w:rsidRPr="00767C38" w:rsidRDefault="000A77FE" w:rsidP="00767C38">
      <w:pPr>
        <w:spacing w:line="276" w:lineRule="auto"/>
        <w:ind w:right="51"/>
        <w:jc w:val="both"/>
        <w:rPr>
          <w:rFonts w:ascii="Arial" w:hAnsi="Arial" w:cs="Arial"/>
          <w:sz w:val="24"/>
          <w:szCs w:val="24"/>
        </w:rPr>
      </w:pPr>
      <w:r w:rsidRPr="00767C38">
        <w:rPr>
          <w:rFonts w:ascii="Arial" w:hAnsi="Arial" w:cs="Arial"/>
          <w:sz w:val="24"/>
          <w:szCs w:val="24"/>
        </w:rPr>
        <w:t>Los anteriores argumento</w:t>
      </w:r>
      <w:r w:rsidR="002E013D" w:rsidRPr="00767C38">
        <w:rPr>
          <w:rFonts w:ascii="Arial" w:hAnsi="Arial" w:cs="Arial"/>
          <w:sz w:val="24"/>
          <w:szCs w:val="24"/>
        </w:rPr>
        <w:t>s</w:t>
      </w:r>
      <w:r w:rsidRPr="00767C38">
        <w:rPr>
          <w:rFonts w:ascii="Arial" w:hAnsi="Arial" w:cs="Arial"/>
          <w:sz w:val="24"/>
          <w:szCs w:val="24"/>
        </w:rPr>
        <w:t xml:space="preserve"> sirvieron como fundamento para </w:t>
      </w:r>
      <w:r w:rsidR="00401249" w:rsidRPr="00767C38">
        <w:rPr>
          <w:rFonts w:ascii="Arial" w:hAnsi="Arial" w:cs="Arial"/>
          <w:sz w:val="24"/>
          <w:szCs w:val="24"/>
        </w:rPr>
        <w:t>mantener la decisión inicial, lo cual dio paso a conceder el recurso de apelación.</w:t>
      </w:r>
    </w:p>
    <w:p w14:paraId="6D1AFA80" w14:textId="2FEAAFE5" w:rsidR="00AF5C02" w:rsidRPr="00767C38" w:rsidRDefault="00AF5C02" w:rsidP="00767C38">
      <w:pPr>
        <w:spacing w:line="276" w:lineRule="auto"/>
        <w:ind w:right="51"/>
        <w:jc w:val="both"/>
        <w:rPr>
          <w:rFonts w:ascii="Arial" w:eastAsia="Arial" w:hAnsi="Arial" w:cs="Arial"/>
          <w:sz w:val="24"/>
          <w:szCs w:val="24"/>
        </w:rPr>
      </w:pPr>
    </w:p>
    <w:p w14:paraId="66DD0A7F" w14:textId="792CE429" w:rsidR="002E013D" w:rsidRPr="00767C38" w:rsidRDefault="37C00739" w:rsidP="00767C38">
      <w:pPr>
        <w:keepNext/>
        <w:suppressAutoHyphens/>
        <w:spacing w:line="276" w:lineRule="auto"/>
        <w:ind w:right="51"/>
        <w:jc w:val="center"/>
        <w:rPr>
          <w:rFonts w:ascii="Arial" w:hAnsi="Arial" w:cs="Arial"/>
          <w:sz w:val="24"/>
          <w:szCs w:val="24"/>
        </w:rPr>
      </w:pPr>
      <w:r w:rsidRPr="00767C38">
        <w:rPr>
          <w:rFonts w:ascii="Arial" w:eastAsia="Arial" w:hAnsi="Arial" w:cs="Arial"/>
          <w:b/>
          <w:bCs/>
          <w:sz w:val="24"/>
          <w:szCs w:val="24"/>
          <w:lang w:val="es-CO"/>
        </w:rPr>
        <w:t>ALEGATOS DE CONCLUSIÓN</w:t>
      </w:r>
    </w:p>
    <w:p w14:paraId="6E86D7CB" w14:textId="2915B789" w:rsidR="002E013D" w:rsidRPr="00767C38" w:rsidRDefault="002E013D" w:rsidP="00767C38">
      <w:pPr>
        <w:keepNext/>
        <w:suppressAutoHyphens/>
        <w:spacing w:line="276" w:lineRule="auto"/>
        <w:ind w:right="51"/>
        <w:jc w:val="both"/>
        <w:rPr>
          <w:rFonts w:ascii="Arial" w:eastAsia="Arial" w:hAnsi="Arial" w:cs="Arial"/>
          <w:sz w:val="24"/>
          <w:szCs w:val="24"/>
          <w:lang w:val="es-CO"/>
        </w:rPr>
      </w:pPr>
    </w:p>
    <w:p w14:paraId="535FC46D" w14:textId="015AFD91" w:rsidR="002E013D" w:rsidRPr="00767C38" w:rsidRDefault="37C00739" w:rsidP="00767C38">
      <w:pPr>
        <w:keepNext/>
        <w:suppressAutoHyphens/>
        <w:spacing w:line="276" w:lineRule="auto"/>
        <w:ind w:right="51"/>
        <w:jc w:val="both"/>
        <w:rPr>
          <w:rFonts w:ascii="Arial" w:hAnsi="Arial" w:cs="Arial"/>
          <w:sz w:val="24"/>
          <w:szCs w:val="24"/>
        </w:rPr>
      </w:pPr>
      <w:r w:rsidRPr="00767C38">
        <w:rPr>
          <w:rFonts w:ascii="Arial" w:eastAsia="Arial" w:hAnsi="Arial" w:cs="Arial"/>
          <w:sz w:val="24"/>
          <w:szCs w:val="24"/>
          <w:lang w:val="es-CO"/>
        </w:rPr>
        <w:t xml:space="preserve">Conforme se dejó plasmado en la constancia emitida por la Secretaría de la Corporación, </w:t>
      </w:r>
      <w:r w:rsidR="00401249" w:rsidRPr="00767C38">
        <w:rPr>
          <w:rFonts w:ascii="Arial" w:eastAsia="Arial" w:hAnsi="Arial" w:cs="Arial"/>
          <w:sz w:val="24"/>
          <w:szCs w:val="24"/>
          <w:lang w:val="es-CO"/>
        </w:rPr>
        <w:t>las partes hicieron uso de derecho que les asiste de presentar alegatos de conclusión</w:t>
      </w:r>
      <w:r w:rsidR="4AB8B648" w:rsidRPr="00767C38">
        <w:rPr>
          <w:rFonts w:ascii="Arial" w:eastAsia="Arial" w:hAnsi="Arial" w:cs="Arial"/>
          <w:sz w:val="24"/>
          <w:szCs w:val="24"/>
          <w:lang w:val="es-CO"/>
        </w:rPr>
        <w:t>,</w:t>
      </w:r>
      <w:r w:rsidR="00401249" w:rsidRPr="00767C38">
        <w:rPr>
          <w:rFonts w:ascii="Arial" w:eastAsia="Arial" w:hAnsi="Arial" w:cs="Arial"/>
          <w:sz w:val="24"/>
          <w:szCs w:val="24"/>
          <w:lang w:val="es-CO"/>
        </w:rPr>
        <w:t xml:space="preserve"> la parte actora</w:t>
      </w:r>
      <w:r w:rsidR="2D460EF6" w:rsidRPr="00767C38">
        <w:rPr>
          <w:rFonts w:ascii="Arial" w:eastAsia="Arial" w:hAnsi="Arial" w:cs="Arial"/>
          <w:sz w:val="24"/>
          <w:szCs w:val="24"/>
          <w:lang w:val="es-CO"/>
        </w:rPr>
        <w:t>,</w:t>
      </w:r>
      <w:r w:rsidR="00401249" w:rsidRPr="00767C38">
        <w:rPr>
          <w:rFonts w:ascii="Arial" w:eastAsia="Arial" w:hAnsi="Arial" w:cs="Arial"/>
          <w:sz w:val="24"/>
          <w:szCs w:val="24"/>
          <w:lang w:val="es-CO"/>
        </w:rPr>
        <w:t xml:space="preserve"> aportando los cálculos que consideró correctos respecto de lo verdaderamente adeudado por la </w:t>
      </w:r>
      <w:r w:rsidR="00401249" w:rsidRPr="00767C38">
        <w:rPr>
          <w:rFonts w:ascii="Arial" w:hAnsi="Arial" w:cs="Arial"/>
          <w:sz w:val="24"/>
          <w:szCs w:val="24"/>
        </w:rPr>
        <w:t>Unidad Administrativa Especial de Gestión Pensional y Contribuciones Parafi</w:t>
      </w:r>
      <w:r w:rsidR="00B03666">
        <w:rPr>
          <w:rFonts w:ascii="Arial" w:hAnsi="Arial" w:cs="Arial"/>
          <w:sz w:val="24"/>
          <w:szCs w:val="24"/>
        </w:rPr>
        <w:t xml:space="preserve">scales de la Protección Social </w:t>
      </w:r>
      <w:r w:rsidR="00401249" w:rsidRPr="00767C38">
        <w:rPr>
          <w:rFonts w:ascii="Arial" w:hAnsi="Arial" w:cs="Arial"/>
          <w:sz w:val="24"/>
          <w:szCs w:val="24"/>
        </w:rPr>
        <w:t>(</w:t>
      </w:r>
      <w:proofErr w:type="spellStart"/>
      <w:r w:rsidR="00401249" w:rsidRPr="00767C38">
        <w:rPr>
          <w:rFonts w:ascii="Arial" w:hAnsi="Arial" w:cs="Arial"/>
          <w:sz w:val="24"/>
          <w:szCs w:val="24"/>
        </w:rPr>
        <w:t>UGPP</w:t>
      </w:r>
      <w:proofErr w:type="spellEnd"/>
      <w:r w:rsidR="00401249" w:rsidRPr="00767C38">
        <w:rPr>
          <w:rFonts w:ascii="Arial" w:hAnsi="Arial" w:cs="Arial"/>
          <w:sz w:val="24"/>
          <w:szCs w:val="24"/>
        </w:rPr>
        <w:t>)</w:t>
      </w:r>
      <w:r w:rsidR="002E013D" w:rsidRPr="00767C38">
        <w:rPr>
          <w:rFonts w:ascii="Arial" w:hAnsi="Arial" w:cs="Arial"/>
          <w:sz w:val="24"/>
          <w:szCs w:val="24"/>
        </w:rPr>
        <w:t xml:space="preserve"> y lo pagado por esta, para concluir que la entidad, a la fecha, tiene una obligación</w:t>
      </w:r>
      <w:r w:rsidR="30CCD6A8" w:rsidRPr="00767C38">
        <w:rPr>
          <w:rFonts w:ascii="Arial" w:hAnsi="Arial" w:cs="Arial"/>
          <w:sz w:val="24"/>
          <w:szCs w:val="24"/>
        </w:rPr>
        <w:t xml:space="preserve"> con ella</w:t>
      </w:r>
      <w:r w:rsidR="002E013D" w:rsidRPr="00767C38">
        <w:rPr>
          <w:rFonts w:ascii="Arial" w:hAnsi="Arial" w:cs="Arial"/>
          <w:sz w:val="24"/>
          <w:szCs w:val="24"/>
        </w:rPr>
        <w:t xml:space="preserve"> del orden de $62.478.963.</w:t>
      </w:r>
    </w:p>
    <w:p w14:paraId="261527EC" w14:textId="0B2B7825" w:rsidR="002E013D" w:rsidRPr="00767C38" w:rsidRDefault="002E013D" w:rsidP="00767C38">
      <w:pPr>
        <w:keepNext/>
        <w:suppressAutoHyphens/>
        <w:spacing w:line="276" w:lineRule="auto"/>
        <w:ind w:right="51"/>
        <w:jc w:val="both"/>
        <w:rPr>
          <w:rFonts w:ascii="Arial" w:hAnsi="Arial" w:cs="Arial"/>
          <w:sz w:val="24"/>
          <w:szCs w:val="24"/>
        </w:rPr>
      </w:pPr>
    </w:p>
    <w:p w14:paraId="7FA5DD07" w14:textId="1334B018" w:rsidR="002E013D" w:rsidRPr="00767C38" w:rsidRDefault="002E013D" w:rsidP="00767C38">
      <w:pPr>
        <w:keepNext/>
        <w:suppressAutoHyphens/>
        <w:spacing w:line="276" w:lineRule="auto"/>
        <w:ind w:right="51"/>
        <w:jc w:val="both"/>
        <w:rPr>
          <w:rFonts w:ascii="Arial" w:hAnsi="Arial" w:cs="Arial"/>
          <w:sz w:val="24"/>
          <w:szCs w:val="24"/>
        </w:rPr>
      </w:pPr>
      <w:r w:rsidRPr="00767C38">
        <w:rPr>
          <w:rFonts w:ascii="Arial" w:hAnsi="Arial" w:cs="Arial"/>
          <w:sz w:val="24"/>
          <w:szCs w:val="24"/>
        </w:rPr>
        <w:t xml:space="preserve">La </w:t>
      </w:r>
      <w:proofErr w:type="spellStart"/>
      <w:r w:rsidRPr="00767C38">
        <w:rPr>
          <w:rFonts w:ascii="Arial" w:hAnsi="Arial" w:cs="Arial"/>
          <w:sz w:val="24"/>
          <w:szCs w:val="24"/>
        </w:rPr>
        <w:t>UGPP</w:t>
      </w:r>
      <w:proofErr w:type="spellEnd"/>
      <w:r w:rsidRPr="00767C38">
        <w:rPr>
          <w:rFonts w:ascii="Arial" w:hAnsi="Arial" w:cs="Arial"/>
          <w:sz w:val="24"/>
          <w:szCs w:val="24"/>
        </w:rPr>
        <w:t xml:space="preserve"> por su parte solicitó que se revocara la decisión de primer grado y en su lugar se declara probada la excepción de pago, en consideración a que para junio de 2022 canceló la obligación a su cargo, respecto a la cual estaba obligada a hacer los descuentos de salud que por ley está obligada efectuar, siendo las anteriores razones sufi</w:t>
      </w:r>
      <w:r w:rsidR="00D76021" w:rsidRPr="00767C38">
        <w:rPr>
          <w:rFonts w:ascii="Arial" w:hAnsi="Arial" w:cs="Arial"/>
          <w:sz w:val="24"/>
          <w:szCs w:val="24"/>
        </w:rPr>
        <w:t>ci</w:t>
      </w:r>
      <w:r w:rsidRPr="00767C38">
        <w:rPr>
          <w:rFonts w:ascii="Arial" w:hAnsi="Arial" w:cs="Arial"/>
          <w:sz w:val="24"/>
          <w:szCs w:val="24"/>
        </w:rPr>
        <w:t>entes</w:t>
      </w:r>
      <w:r w:rsidR="65F2A817" w:rsidRPr="00767C38">
        <w:rPr>
          <w:rFonts w:ascii="Arial" w:hAnsi="Arial" w:cs="Arial"/>
          <w:sz w:val="24"/>
          <w:szCs w:val="24"/>
        </w:rPr>
        <w:t xml:space="preserve"> tambi</w:t>
      </w:r>
      <w:r w:rsidR="1B1C48D3" w:rsidRPr="00767C38">
        <w:rPr>
          <w:rFonts w:ascii="Arial" w:hAnsi="Arial" w:cs="Arial"/>
          <w:sz w:val="24"/>
          <w:szCs w:val="24"/>
        </w:rPr>
        <w:t>é</w:t>
      </w:r>
      <w:r w:rsidR="65F2A817" w:rsidRPr="00767C38">
        <w:rPr>
          <w:rFonts w:ascii="Arial" w:hAnsi="Arial" w:cs="Arial"/>
          <w:sz w:val="24"/>
          <w:szCs w:val="24"/>
        </w:rPr>
        <w:t>n para</w:t>
      </w:r>
      <w:r w:rsidRPr="00767C38">
        <w:rPr>
          <w:rFonts w:ascii="Arial" w:hAnsi="Arial" w:cs="Arial"/>
          <w:sz w:val="24"/>
          <w:szCs w:val="24"/>
        </w:rPr>
        <w:t xml:space="preserve"> revocar la condena en costa</w:t>
      </w:r>
      <w:r w:rsidR="0CB45ABA" w:rsidRPr="00767C38">
        <w:rPr>
          <w:rFonts w:ascii="Arial" w:hAnsi="Arial" w:cs="Arial"/>
          <w:sz w:val="24"/>
          <w:szCs w:val="24"/>
        </w:rPr>
        <w:t>s</w:t>
      </w:r>
      <w:r w:rsidRPr="00767C38">
        <w:rPr>
          <w:rFonts w:ascii="Arial" w:hAnsi="Arial" w:cs="Arial"/>
          <w:sz w:val="24"/>
          <w:szCs w:val="24"/>
        </w:rPr>
        <w:t xml:space="preserve"> impues</w:t>
      </w:r>
      <w:r w:rsidR="001E38A1" w:rsidRPr="00767C38">
        <w:rPr>
          <w:rFonts w:ascii="Arial" w:hAnsi="Arial" w:cs="Arial"/>
          <w:sz w:val="24"/>
          <w:szCs w:val="24"/>
        </w:rPr>
        <w:t>ta</w:t>
      </w:r>
      <w:r w:rsidRPr="00767C38">
        <w:rPr>
          <w:rFonts w:ascii="Arial" w:hAnsi="Arial" w:cs="Arial"/>
          <w:sz w:val="24"/>
          <w:szCs w:val="24"/>
        </w:rPr>
        <w:t xml:space="preserve">, pues es un hecho cierto </w:t>
      </w:r>
      <w:r w:rsidR="001E38A1" w:rsidRPr="00767C38">
        <w:rPr>
          <w:rFonts w:ascii="Arial" w:hAnsi="Arial" w:cs="Arial"/>
          <w:sz w:val="24"/>
          <w:szCs w:val="24"/>
        </w:rPr>
        <w:t>que la obligación est</w:t>
      </w:r>
      <w:r w:rsidR="45451AB0" w:rsidRPr="00767C38">
        <w:rPr>
          <w:rFonts w:ascii="Arial" w:hAnsi="Arial" w:cs="Arial"/>
          <w:sz w:val="24"/>
          <w:szCs w:val="24"/>
        </w:rPr>
        <w:t>á</w:t>
      </w:r>
      <w:r w:rsidR="001E38A1" w:rsidRPr="00767C38">
        <w:rPr>
          <w:rFonts w:ascii="Arial" w:hAnsi="Arial" w:cs="Arial"/>
          <w:sz w:val="24"/>
          <w:szCs w:val="24"/>
        </w:rPr>
        <w:t xml:space="preserve"> aceptada, pero deben agotarse unos procedimientos previos de disponibilidad presupuestal para proceder con el pago.</w:t>
      </w:r>
    </w:p>
    <w:p w14:paraId="06E77F52" w14:textId="77777777" w:rsidR="002E013D" w:rsidRPr="00767C38" w:rsidRDefault="002E013D" w:rsidP="00767C38">
      <w:pPr>
        <w:keepNext/>
        <w:suppressAutoHyphens/>
        <w:spacing w:line="276" w:lineRule="auto"/>
        <w:jc w:val="both"/>
        <w:rPr>
          <w:rFonts w:ascii="Arial" w:hAnsi="Arial" w:cs="Arial"/>
          <w:sz w:val="24"/>
          <w:szCs w:val="24"/>
        </w:rPr>
      </w:pPr>
    </w:p>
    <w:p w14:paraId="35CE8A98" w14:textId="77777777" w:rsidR="00A71BE2" w:rsidRPr="00767C38" w:rsidRDefault="00A71BE2" w:rsidP="00767C38">
      <w:pPr>
        <w:keepNext/>
        <w:suppressAutoHyphens/>
        <w:spacing w:line="276" w:lineRule="auto"/>
        <w:jc w:val="center"/>
        <w:outlineLvl w:val="3"/>
        <w:rPr>
          <w:rFonts w:ascii="Arial" w:hAnsi="Arial" w:cs="Arial"/>
          <w:b/>
          <w:bCs/>
          <w:spacing w:val="-3"/>
          <w:sz w:val="24"/>
          <w:szCs w:val="24"/>
        </w:rPr>
      </w:pPr>
      <w:r w:rsidRPr="00767C38">
        <w:rPr>
          <w:rFonts w:ascii="Arial" w:hAnsi="Arial" w:cs="Arial"/>
          <w:b/>
          <w:bCs/>
          <w:spacing w:val="-3"/>
          <w:sz w:val="24"/>
          <w:szCs w:val="24"/>
        </w:rPr>
        <w:t>CONSIDERACIONES:</w:t>
      </w:r>
    </w:p>
    <w:p w14:paraId="3CF2D8B6" w14:textId="77777777" w:rsidR="00A71BE2" w:rsidRPr="00767C38" w:rsidRDefault="00A71BE2" w:rsidP="00767C38">
      <w:pPr>
        <w:spacing w:line="276" w:lineRule="auto"/>
        <w:jc w:val="both"/>
        <w:rPr>
          <w:rFonts w:ascii="Arial" w:hAnsi="Arial" w:cs="Arial"/>
          <w:sz w:val="24"/>
          <w:szCs w:val="24"/>
        </w:rPr>
      </w:pPr>
    </w:p>
    <w:p w14:paraId="3ABF6859" w14:textId="77777777" w:rsidR="00A71BE2" w:rsidRPr="00767C38" w:rsidRDefault="00A71BE2" w:rsidP="00767C38">
      <w:pPr>
        <w:spacing w:line="276" w:lineRule="auto"/>
        <w:jc w:val="both"/>
        <w:rPr>
          <w:rFonts w:ascii="Arial" w:hAnsi="Arial" w:cs="Arial"/>
          <w:b/>
          <w:sz w:val="24"/>
          <w:szCs w:val="24"/>
        </w:rPr>
      </w:pPr>
      <w:r w:rsidRPr="00767C38">
        <w:rPr>
          <w:rFonts w:ascii="Arial" w:hAnsi="Arial" w:cs="Arial"/>
          <w:b/>
          <w:sz w:val="24"/>
          <w:szCs w:val="24"/>
        </w:rPr>
        <w:t>PRESUPUESTOS PROCESALES</w:t>
      </w:r>
    </w:p>
    <w:p w14:paraId="0FB78278" w14:textId="77777777" w:rsidR="00A71BE2" w:rsidRPr="00767C38" w:rsidRDefault="00A71BE2" w:rsidP="00767C38">
      <w:pPr>
        <w:spacing w:line="276" w:lineRule="auto"/>
        <w:ind w:left="360"/>
        <w:jc w:val="both"/>
        <w:rPr>
          <w:rFonts w:ascii="Arial" w:hAnsi="Arial" w:cs="Arial"/>
          <w:sz w:val="24"/>
          <w:szCs w:val="24"/>
        </w:rPr>
      </w:pPr>
    </w:p>
    <w:p w14:paraId="1C23C91C" w14:textId="77777777" w:rsidR="00A71BE2" w:rsidRPr="00767C38" w:rsidRDefault="00A71BE2" w:rsidP="00767C38">
      <w:pPr>
        <w:spacing w:line="276" w:lineRule="auto"/>
        <w:jc w:val="both"/>
        <w:rPr>
          <w:rFonts w:ascii="Arial" w:hAnsi="Arial" w:cs="Arial"/>
          <w:sz w:val="24"/>
          <w:szCs w:val="24"/>
        </w:rPr>
      </w:pPr>
      <w:r w:rsidRPr="00767C38">
        <w:rPr>
          <w:rFonts w:ascii="Arial" w:hAnsi="Arial" w:cs="Arial"/>
          <w:sz w:val="24"/>
          <w:szCs w:val="24"/>
        </w:rPr>
        <w:lastRenderedPageBreak/>
        <w:t xml:space="preserve">No observándose nulidad que afecte la actuación y satisfechos, como se encuentran, los presupuestos procesales de demanda en forma, capacidad procesal y competencia, para resolver la instancia la Sala se plantea </w:t>
      </w:r>
      <w:r w:rsidR="003D2DCC" w:rsidRPr="00767C38">
        <w:rPr>
          <w:rFonts w:ascii="Arial" w:hAnsi="Arial" w:cs="Arial"/>
          <w:sz w:val="24"/>
          <w:szCs w:val="24"/>
        </w:rPr>
        <w:t>los siguientes</w:t>
      </w:r>
      <w:r w:rsidRPr="00767C38">
        <w:rPr>
          <w:rFonts w:ascii="Arial" w:hAnsi="Arial" w:cs="Arial"/>
          <w:sz w:val="24"/>
          <w:szCs w:val="24"/>
        </w:rPr>
        <w:t>:</w:t>
      </w:r>
    </w:p>
    <w:p w14:paraId="1FC39945" w14:textId="77777777" w:rsidR="00A71BE2" w:rsidRPr="00767C38" w:rsidRDefault="00A71BE2" w:rsidP="00767C38">
      <w:pPr>
        <w:spacing w:line="276" w:lineRule="auto"/>
        <w:jc w:val="both"/>
        <w:rPr>
          <w:rFonts w:ascii="Arial" w:hAnsi="Arial" w:cs="Arial"/>
          <w:b/>
          <w:sz w:val="24"/>
          <w:szCs w:val="24"/>
        </w:rPr>
      </w:pPr>
    </w:p>
    <w:p w14:paraId="4167840F"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b/>
          <w:bCs/>
          <w:sz w:val="24"/>
          <w:szCs w:val="24"/>
          <w:lang w:val="es-ES"/>
        </w:rPr>
        <w:t>PROBLEMAS JURÍDICOS</w:t>
      </w:r>
    </w:p>
    <w:p w14:paraId="100C5B58"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b/>
          <w:bCs/>
          <w:sz w:val="24"/>
          <w:szCs w:val="24"/>
          <w:lang w:val="es-ES"/>
        </w:rPr>
        <w:t xml:space="preserve"> </w:t>
      </w:r>
    </w:p>
    <w:p w14:paraId="5E515229" w14:textId="14B51F57" w:rsidR="001E38A1" w:rsidRPr="00767C38" w:rsidRDefault="235E867D" w:rsidP="00B03666">
      <w:pPr>
        <w:widowControl w:val="0"/>
        <w:autoSpaceDE w:val="0"/>
        <w:autoSpaceDN w:val="0"/>
        <w:adjustRightInd w:val="0"/>
        <w:spacing w:line="276" w:lineRule="auto"/>
        <w:ind w:left="426" w:right="420"/>
        <w:jc w:val="both"/>
        <w:rPr>
          <w:rFonts w:ascii="Arial" w:eastAsia="Arial" w:hAnsi="Arial" w:cs="Arial"/>
          <w:b/>
          <w:bCs/>
          <w:i/>
          <w:iCs/>
          <w:sz w:val="24"/>
          <w:szCs w:val="24"/>
          <w:lang w:val="es-ES"/>
        </w:rPr>
      </w:pPr>
      <w:r w:rsidRPr="00767C38">
        <w:rPr>
          <w:rFonts w:ascii="Arial" w:eastAsia="Arial" w:hAnsi="Arial" w:cs="Arial"/>
          <w:b/>
          <w:bCs/>
          <w:i/>
          <w:iCs/>
          <w:sz w:val="24"/>
          <w:szCs w:val="24"/>
          <w:lang w:val="es-ES"/>
        </w:rPr>
        <w:t>¿</w:t>
      </w:r>
      <w:r w:rsidR="001E38A1" w:rsidRPr="00767C38">
        <w:rPr>
          <w:rFonts w:ascii="Arial" w:eastAsia="Arial" w:hAnsi="Arial" w:cs="Arial"/>
          <w:b/>
          <w:bCs/>
          <w:i/>
          <w:iCs/>
          <w:sz w:val="24"/>
          <w:szCs w:val="24"/>
          <w:lang w:val="es-ES"/>
        </w:rPr>
        <w:t xml:space="preserve">Canceló la </w:t>
      </w:r>
      <w:r w:rsidR="001E38A1" w:rsidRPr="00767C38">
        <w:rPr>
          <w:rFonts w:ascii="Arial" w:hAnsi="Arial" w:cs="Arial"/>
          <w:b/>
          <w:i/>
          <w:sz w:val="24"/>
          <w:szCs w:val="24"/>
        </w:rPr>
        <w:t>Unidad Administrativa Especial de Gestión Pensional y Contribuciones Parafiscales de la Protección Social (</w:t>
      </w:r>
      <w:proofErr w:type="spellStart"/>
      <w:r w:rsidR="001E38A1" w:rsidRPr="00767C38">
        <w:rPr>
          <w:rFonts w:ascii="Arial" w:hAnsi="Arial" w:cs="Arial"/>
          <w:b/>
          <w:i/>
          <w:sz w:val="24"/>
          <w:szCs w:val="24"/>
        </w:rPr>
        <w:t>UGPP</w:t>
      </w:r>
      <w:proofErr w:type="spellEnd"/>
      <w:r w:rsidR="001E38A1" w:rsidRPr="00767C38">
        <w:rPr>
          <w:rFonts w:ascii="Arial" w:hAnsi="Arial" w:cs="Arial"/>
          <w:i/>
          <w:sz w:val="24"/>
          <w:szCs w:val="24"/>
        </w:rPr>
        <w:t>)</w:t>
      </w:r>
      <w:r w:rsidR="001E38A1" w:rsidRPr="00767C38">
        <w:rPr>
          <w:rFonts w:ascii="Arial" w:hAnsi="Arial" w:cs="Arial"/>
          <w:b/>
          <w:i/>
          <w:sz w:val="24"/>
          <w:szCs w:val="24"/>
        </w:rPr>
        <w:t xml:space="preserve"> la obligación a su cargo, para que prospere la excepción de pago</w:t>
      </w:r>
      <w:r w:rsidRPr="00767C38">
        <w:rPr>
          <w:rFonts w:ascii="Arial" w:eastAsia="Arial" w:hAnsi="Arial" w:cs="Arial"/>
          <w:b/>
          <w:bCs/>
          <w:i/>
          <w:iCs/>
          <w:sz w:val="24"/>
          <w:szCs w:val="24"/>
          <w:lang w:val="es-ES"/>
        </w:rPr>
        <w:t>?</w:t>
      </w:r>
    </w:p>
    <w:p w14:paraId="47F225FE" w14:textId="2FA86A79" w:rsidR="001E38A1" w:rsidRPr="00767C38" w:rsidRDefault="001E38A1" w:rsidP="00B03666">
      <w:pPr>
        <w:widowControl w:val="0"/>
        <w:autoSpaceDE w:val="0"/>
        <w:autoSpaceDN w:val="0"/>
        <w:adjustRightInd w:val="0"/>
        <w:spacing w:line="276" w:lineRule="auto"/>
        <w:ind w:left="426" w:right="420"/>
        <w:jc w:val="both"/>
        <w:rPr>
          <w:rFonts w:ascii="Arial" w:eastAsia="Arial" w:hAnsi="Arial" w:cs="Arial"/>
          <w:b/>
          <w:bCs/>
          <w:i/>
          <w:iCs/>
          <w:sz w:val="24"/>
          <w:szCs w:val="24"/>
          <w:lang w:val="es-ES"/>
        </w:rPr>
      </w:pPr>
    </w:p>
    <w:p w14:paraId="6B097EB1" w14:textId="74B45E6E" w:rsidR="001E38A1" w:rsidRPr="00767C38" w:rsidRDefault="001E38A1" w:rsidP="00B03666">
      <w:pPr>
        <w:widowControl w:val="0"/>
        <w:autoSpaceDE w:val="0"/>
        <w:autoSpaceDN w:val="0"/>
        <w:adjustRightInd w:val="0"/>
        <w:spacing w:line="276" w:lineRule="auto"/>
        <w:ind w:left="426" w:right="420"/>
        <w:jc w:val="both"/>
        <w:rPr>
          <w:rFonts w:ascii="Arial" w:eastAsia="Arial" w:hAnsi="Arial" w:cs="Arial"/>
          <w:b/>
          <w:bCs/>
          <w:i/>
          <w:iCs/>
          <w:sz w:val="24"/>
          <w:szCs w:val="24"/>
          <w:lang w:val="es-ES"/>
        </w:rPr>
      </w:pPr>
      <w:r w:rsidRPr="00767C38">
        <w:rPr>
          <w:rFonts w:ascii="Arial" w:eastAsia="Arial" w:hAnsi="Arial" w:cs="Arial"/>
          <w:b/>
          <w:bCs/>
          <w:i/>
          <w:iCs/>
          <w:sz w:val="24"/>
          <w:szCs w:val="24"/>
          <w:lang w:val="es-ES"/>
        </w:rPr>
        <w:t xml:space="preserve">¿Había lugar a </w:t>
      </w:r>
      <w:r w:rsidR="00652B12" w:rsidRPr="00767C38">
        <w:rPr>
          <w:rFonts w:ascii="Arial" w:eastAsia="Arial" w:hAnsi="Arial" w:cs="Arial"/>
          <w:b/>
          <w:bCs/>
          <w:i/>
          <w:iCs/>
          <w:sz w:val="24"/>
          <w:szCs w:val="24"/>
          <w:lang w:val="es-ES"/>
        </w:rPr>
        <w:t>condenar en costas a la parte demandada a</w:t>
      </w:r>
      <w:r w:rsidR="4F373BB1" w:rsidRPr="00767C38">
        <w:rPr>
          <w:rFonts w:ascii="Arial" w:eastAsia="Arial" w:hAnsi="Arial" w:cs="Arial"/>
          <w:b/>
          <w:bCs/>
          <w:i/>
          <w:iCs/>
          <w:sz w:val="24"/>
          <w:szCs w:val="24"/>
          <w:lang w:val="es-ES"/>
        </w:rPr>
        <w:t>l</w:t>
      </w:r>
      <w:r w:rsidR="00652B12" w:rsidRPr="00767C38">
        <w:rPr>
          <w:rFonts w:ascii="Arial" w:eastAsia="Arial" w:hAnsi="Arial" w:cs="Arial"/>
          <w:b/>
          <w:bCs/>
          <w:i/>
          <w:iCs/>
          <w:sz w:val="24"/>
          <w:szCs w:val="24"/>
          <w:lang w:val="es-ES"/>
        </w:rPr>
        <w:t xml:space="preserve"> no resultar pr</w:t>
      </w:r>
      <w:r w:rsidR="4391A3C4" w:rsidRPr="00767C38">
        <w:rPr>
          <w:rFonts w:ascii="Arial" w:eastAsia="Arial" w:hAnsi="Arial" w:cs="Arial"/>
          <w:b/>
          <w:bCs/>
          <w:i/>
          <w:iCs/>
          <w:sz w:val="24"/>
          <w:szCs w:val="24"/>
          <w:lang w:val="es-ES"/>
        </w:rPr>
        <w:t>ó</w:t>
      </w:r>
      <w:r w:rsidR="00652B12" w:rsidRPr="00767C38">
        <w:rPr>
          <w:rFonts w:ascii="Arial" w:eastAsia="Arial" w:hAnsi="Arial" w:cs="Arial"/>
          <w:b/>
          <w:bCs/>
          <w:i/>
          <w:iCs/>
          <w:sz w:val="24"/>
          <w:szCs w:val="24"/>
          <w:lang w:val="es-ES"/>
        </w:rPr>
        <w:t>speras la totalidad de las excepciones propuestas?</w:t>
      </w:r>
    </w:p>
    <w:p w14:paraId="34CE0A41" w14:textId="77777777" w:rsidR="00DF35E7" w:rsidRPr="00767C38" w:rsidRDefault="00DF35E7" w:rsidP="00767C38">
      <w:pPr>
        <w:widowControl w:val="0"/>
        <w:autoSpaceDE w:val="0"/>
        <w:autoSpaceDN w:val="0"/>
        <w:adjustRightInd w:val="0"/>
        <w:spacing w:line="276" w:lineRule="auto"/>
        <w:jc w:val="both"/>
        <w:rPr>
          <w:rFonts w:ascii="Arial" w:eastAsia="Arial" w:hAnsi="Arial" w:cs="Arial"/>
          <w:sz w:val="24"/>
          <w:szCs w:val="24"/>
          <w:lang w:val="es-ES"/>
        </w:rPr>
      </w:pPr>
    </w:p>
    <w:p w14:paraId="50EE3041" w14:textId="17F7892A"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ES"/>
        </w:rPr>
        <w:t>Con el propósito de dar solución a</w:t>
      </w:r>
      <w:r w:rsidR="00652B12" w:rsidRPr="00767C38">
        <w:rPr>
          <w:rFonts w:ascii="Arial" w:eastAsia="Arial" w:hAnsi="Arial" w:cs="Arial"/>
          <w:sz w:val="24"/>
          <w:szCs w:val="24"/>
          <w:lang w:val="es-ES"/>
        </w:rPr>
        <w:t xml:space="preserve"> los </w:t>
      </w:r>
      <w:r w:rsidRPr="00767C38">
        <w:rPr>
          <w:rFonts w:ascii="Arial" w:eastAsia="Arial" w:hAnsi="Arial" w:cs="Arial"/>
          <w:sz w:val="24"/>
          <w:szCs w:val="24"/>
          <w:lang w:val="es-ES"/>
        </w:rPr>
        <w:t>interrogante</w:t>
      </w:r>
      <w:r w:rsidR="00652B12" w:rsidRPr="00767C38">
        <w:rPr>
          <w:rFonts w:ascii="Arial" w:eastAsia="Arial" w:hAnsi="Arial" w:cs="Arial"/>
          <w:sz w:val="24"/>
          <w:szCs w:val="24"/>
          <w:lang w:val="es-ES"/>
        </w:rPr>
        <w:t>s</w:t>
      </w:r>
      <w:r w:rsidRPr="00767C38">
        <w:rPr>
          <w:rFonts w:ascii="Arial" w:eastAsia="Arial" w:hAnsi="Arial" w:cs="Arial"/>
          <w:sz w:val="24"/>
          <w:szCs w:val="24"/>
          <w:lang w:val="es-ES"/>
        </w:rPr>
        <w:t xml:space="preserve"> en el caso concreto, la Sala considera necesario precisar </w:t>
      </w:r>
      <w:r w:rsidR="00F231EB" w:rsidRPr="00767C38">
        <w:rPr>
          <w:rFonts w:ascii="Arial" w:eastAsia="Arial" w:hAnsi="Arial" w:cs="Arial"/>
          <w:sz w:val="24"/>
          <w:szCs w:val="24"/>
          <w:lang w:val="es-ES"/>
        </w:rPr>
        <w:t>el siguiente aspecto</w:t>
      </w:r>
      <w:r w:rsidRPr="00767C38">
        <w:rPr>
          <w:rFonts w:ascii="Arial" w:eastAsia="Arial" w:hAnsi="Arial" w:cs="Arial"/>
          <w:sz w:val="24"/>
          <w:szCs w:val="24"/>
          <w:lang w:val="es-ES"/>
        </w:rPr>
        <w:t>:</w:t>
      </w:r>
    </w:p>
    <w:p w14:paraId="2A526987" w14:textId="54EE2DC0" w:rsidR="00825A3C" w:rsidRPr="00767C38" w:rsidRDefault="00825A3C" w:rsidP="00767C38">
      <w:pPr>
        <w:widowControl w:val="0"/>
        <w:autoSpaceDE w:val="0"/>
        <w:autoSpaceDN w:val="0"/>
        <w:adjustRightInd w:val="0"/>
        <w:spacing w:line="276" w:lineRule="auto"/>
        <w:jc w:val="both"/>
        <w:rPr>
          <w:rFonts w:ascii="Arial" w:hAnsi="Arial" w:cs="Arial"/>
          <w:sz w:val="24"/>
          <w:szCs w:val="24"/>
        </w:rPr>
      </w:pPr>
    </w:p>
    <w:p w14:paraId="3A8126A8" w14:textId="3A4934C8" w:rsidR="00652B12" w:rsidRPr="00767C38" w:rsidRDefault="00652B12" w:rsidP="00767C38">
      <w:pPr>
        <w:numPr>
          <w:ilvl w:val="0"/>
          <w:numId w:val="10"/>
        </w:numPr>
        <w:spacing w:line="276" w:lineRule="auto"/>
        <w:ind w:left="0" w:firstLine="0"/>
        <w:jc w:val="both"/>
        <w:textAlignment w:val="baseline"/>
        <w:rPr>
          <w:rFonts w:ascii="Arial" w:hAnsi="Arial" w:cs="Arial"/>
          <w:b/>
          <w:sz w:val="24"/>
          <w:szCs w:val="24"/>
          <w:lang w:eastAsia="es-CO"/>
        </w:rPr>
      </w:pPr>
      <w:r w:rsidRPr="00767C38">
        <w:rPr>
          <w:rFonts w:ascii="Arial" w:hAnsi="Arial" w:cs="Arial"/>
          <w:b/>
          <w:sz w:val="24"/>
          <w:szCs w:val="24"/>
          <w:lang w:eastAsia="es-CO"/>
        </w:rPr>
        <w:t>DE LA EXCEPCIÓN DE PAGO</w:t>
      </w:r>
    </w:p>
    <w:p w14:paraId="257AB227" w14:textId="6F113F4F" w:rsidR="00351170" w:rsidRPr="00767C38" w:rsidRDefault="00351170" w:rsidP="00767C38">
      <w:pPr>
        <w:spacing w:line="276" w:lineRule="auto"/>
        <w:jc w:val="both"/>
        <w:textAlignment w:val="baseline"/>
        <w:rPr>
          <w:rFonts w:ascii="Arial" w:hAnsi="Arial" w:cs="Arial"/>
          <w:b/>
          <w:sz w:val="24"/>
          <w:szCs w:val="24"/>
          <w:lang w:eastAsia="es-CO"/>
        </w:rPr>
      </w:pPr>
    </w:p>
    <w:p w14:paraId="03B69BEF" w14:textId="0A929813" w:rsidR="00351170" w:rsidRPr="00767C38" w:rsidRDefault="00351170" w:rsidP="00767C38">
      <w:pPr>
        <w:spacing w:line="276" w:lineRule="auto"/>
        <w:jc w:val="both"/>
        <w:textAlignment w:val="baseline"/>
        <w:rPr>
          <w:rFonts w:ascii="Arial" w:hAnsi="Arial" w:cs="Arial"/>
          <w:sz w:val="24"/>
          <w:szCs w:val="24"/>
          <w:lang w:eastAsia="es-CO"/>
        </w:rPr>
      </w:pPr>
      <w:r w:rsidRPr="00767C38">
        <w:rPr>
          <w:rFonts w:ascii="Arial" w:hAnsi="Arial" w:cs="Arial"/>
          <w:sz w:val="24"/>
          <w:szCs w:val="24"/>
          <w:lang w:eastAsia="es-CO"/>
        </w:rPr>
        <w:t>Siendo uno de los modos de extinguir las obligaciones, el pago e</w:t>
      </w:r>
      <w:r w:rsidR="00957677" w:rsidRPr="00767C38">
        <w:rPr>
          <w:rFonts w:ascii="Arial" w:hAnsi="Arial" w:cs="Arial"/>
          <w:sz w:val="24"/>
          <w:szCs w:val="24"/>
          <w:lang w:eastAsia="es-CO"/>
        </w:rPr>
        <w:t>fectivo</w:t>
      </w:r>
      <w:r w:rsidR="00630640" w:rsidRPr="00767C38">
        <w:rPr>
          <w:rFonts w:ascii="Arial" w:hAnsi="Arial" w:cs="Arial"/>
          <w:sz w:val="24"/>
          <w:szCs w:val="24"/>
          <w:lang w:eastAsia="es-CO"/>
        </w:rPr>
        <w:t>, definido por el artículo 1626 del Código Civil como “</w:t>
      </w:r>
      <w:r w:rsidR="00630640" w:rsidRPr="00FE2600">
        <w:rPr>
          <w:rFonts w:ascii="Arial" w:hAnsi="Arial" w:cs="Arial"/>
          <w:sz w:val="22"/>
          <w:szCs w:val="24"/>
          <w:lang w:eastAsia="es-CO"/>
        </w:rPr>
        <w:t>la prestación de lo que se debe</w:t>
      </w:r>
      <w:r w:rsidR="00630640" w:rsidRPr="00767C38">
        <w:rPr>
          <w:rFonts w:ascii="Arial" w:hAnsi="Arial" w:cs="Arial"/>
          <w:sz w:val="24"/>
          <w:szCs w:val="24"/>
          <w:lang w:eastAsia="es-CO"/>
        </w:rPr>
        <w:t xml:space="preserve">”, </w:t>
      </w:r>
      <w:r w:rsidR="00957677" w:rsidRPr="00767C38">
        <w:rPr>
          <w:rFonts w:ascii="Arial" w:hAnsi="Arial" w:cs="Arial"/>
          <w:sz w:val="24"/>
          <w:szCs w:val="24"/>
          <w:lang w:eastAsia="es-CO"/>
        </w:rPr>
        <w:t>t</w:t>
      </w:r>
      <w:r w:rsidRPr="00767C38">
        <w:rPr>
          <w:rFonts w:ascii="Arial" w:hAnsi="Arial" w:cs="Arial"/>
          <w:sz w:val="24"/>
          <w:szCs w:val="24"/>
          <w:lang w:eastAsia="es-CO"/>
        </w:rPr>
        <w:t xml:space="preserve">iene diversas consecuencias, dependiendo del momento en que se presente dentro del trámite ejecutivo, si es dentro del término conferido al ejecutado para ello, puede solicitar la exoneración de las costas procesales, siempre y cuando acredite que tenía la </w:t>
      </w:r>
      <w:r w:rsidR="00957677" w:rsidRPr="00767C38">
        <w:rPr>
          <w:rFonts w:ascii="Arial" w:hAnsi="Arial" w:cs="Arial"/>
          <w:sz w:val="24"/>
          <w:szCs w:val="24"/>
          <w:lang w:eastAsia="es-CO"/>
        </w:rPr>
        <w:t>disposición de pago y fue el acreedor quien no estuvo prestó a recibirle y, si el pago se produce con posterioridad</w:t>
      </w:r>
      <w:r w:rsidR="2D51BB3E" w:rsidRPr="00767C38">
        <w:rPr>
          <w:rFonts w:ascii="Arial" w:hAnsi="Arial" w:cs="Arial"/>
          <w:sz w:val="24"/>
          <w:szCs w:val="24"/>
          <w:lang w:eastAsia="es-CO"/>
        </w:rPr>
        <w:t>,</w:t>
      </w:r>
      <w:r w:rsidR="00957677" w:rsidRPr="00767C38">
        <w:rPr>
          <w:rFonts w:ascii="Arial" w:hAnsi="Arial" w:cs="Arial"/>
          <w:sz w:val="24"/>
          <w:szCs w:val="24"/>
          <w:lang w:eastAsia="es-CO"/>
        </w:rPr>
        <w:t xml:space="preserve"> inexorablemente debe el obligado cargar con las costas procesales a que haya lugar dentro del proceso de ejecución.</w:t>
      </w:r>
    </w:p>
    <w:p w14:paraId="37C74A09" w14:textId="737004B2" w:rsidR="00630640" w:rsidRPr="00767C38" w:rsidRDefault="00630640" w:rsidP="00767C38">
      <w:pPr>
        <w:spacing w:line="276" w:lineRule="auto"/>
        <w:jc w:val="both"/>
        <w:textAlignment w:val="baseline"/>
        <w:rPr>
          <w:rFonts w:ascii="Arial" w:hAnsi="Arial" w:cs="Arial"/>
          <w:sz w:val="24"/>
          <w:szCs w:val="24"/>
          <w:lang w:eastAsia="es-CO"/>
        </w:rPr>
      </w:pPr>
    </w:p>
    <w:p w14:paraId="37651EFE" w14:textId="58BBB9A5" w:rsidR="00957677" w:rsidRPr="00767C38" w:rsidRDefault="00630640" w:rsidP="00767C38">
      <w:pPr>
        <w:spacing w:line="276" w:lineRule="auto"/>
        <w:jc w:val="both"/>
        <w:textAlignment w:val="baseline"/>
        <w:rPr>
          <w:rFonts w:ascii="Arial" w:hAnsi="Arial" w:cs="Arial"/>
          <w:sz w:val="24"/>
          <w:szCs w:val="24"/>
        </w:rPr>
      </w:pPr>
      <w:r w:rsidRPr="00767C38">
        <w:rPr>
          <w:rFonts w:ascii="Arial" w:hAnsi="Arial" w:cs="Arial"/>
          <w:sz w:val="24"/>
          <w:szCs w:val="24"/>
          <w:lang w:eastAsia="es-CO"/>
        </w:rPr>
        <w:t>Ahora, si el pago lleva inmerso también este último concepto, debe darse aplicación a lo previsto en el artículo 461 del Código General del Proceso, declarándose terminado el proceso y disponiéndose la cancelación de los embargos y secuestros, si estos fueron ordenados en su trámite</w:t>
      </w:r>
      <w:r w:rsidR="00957677" w:rsidRPr="00767C38">
        <w:rPr>
          <w:rFonts w:ascii="Arial" w:hAnsi="Arial" w:cs="Arial"/>
          <w:sz w:val="24"/>
          <w:szCs w:val="24"/>
        </w:rPr>
        <w:t>.</w:t>
      </w:r>
    </w:p>
    <w:p w14:paraId="547FCC2D" w14:textId="77777777" w:rsidR="00630640" w:rsidRPr="00767C38" w:rsidRDefault="00630640" w:rsidP="00767C38">
      <w:pPr>
        <w:widowControl w:val="0"/>
        <w:autoSpaceDE w:val="0"/>
        <w:autoSpaceDN w:val="0"/>
        <w:adjustRightInd w:val="0"/>
        <w:spacing w:line="276" w:lineRule="auto"/>
        <w:jc w:val="both"/>
        <w:rPr>
          <w:rFonts w:ascii="Arial" w:hAnsi="Arial" w:cs="Arial"/>
          <w:spacing w:val="2"/>
          <w:sz w:val="24"/>
          <w:szCs w:val="24"/>
        </w:rPr>
      </w:pPr>
    </w:p>
    <w:p w14:paraId="36A72281" w14:textId="6189B365" w:rsidR="00825A3C" w:rsidRPr="00767C38" w:rsidRDefault="00957677" w:rsidP="00767C38">
      <w:pPr>
        <w:numPr>
          <w:ilvl w:val="0"/>
          <w:numId w:val="10"/>
        </w:numPr>
        <w:spacing w:line="276" w:lineRule="auto"/>
        <w:ind w:left="0" w:firstLine="0"/>
        <w:jc w:val="both"/>
        <w:textAlignment w:val="baseline"/>
        <w:rPr>
          <w:rFonts w:ascii="Arial" w:hAnsi="Arial" w:cs="Arial"/>
          <w:sz w:val="24"/>
          <w:szCs w:val="24"/>
          <w:lang w:eastAsia="es-CO"/>
        </w:rPr>
      </w:pPr>
      <w:r w:rsidRPr="00767C38">
        <w:rPr>
          <w:rFonts w:ascii="Arial" w:hAnsi="Arial" w:cs="Arial"/>
          <w:b/>
          <w:bCs/>
          <w:sz w:val="24"/>
          <w:szCs w:val="24"/>
          <w:lang w:val="es-ES" w:eastAsia="es-CO"/>
        </w:rPr>
        <w:t>CONDENA EN COSTAS</w:t>
      </w:r>
    </w:p>
    <w:p w14:paraId="7AB406D3" w14:textId="77777777" w:rsidR="00957677" w:rsidRPr="00767C38" w:rsidRDefault="00957677" w:rsidP="00767C38">
      <w:pPr>
        <w:spacing w:line="276" w:lineRule="auto"/>
        <w:jc w:val="both"/>
        <w:textAlignment w:val="baseline"/>
        <w:rPr>
          <w:rFonts w:ascii="Arial" w:hAnsi="Arial" w:cs="Arial"/>
          <w:sz w:val="24"/>
          <w:szCs w:val="24"/>
          <w:lang w:eastAsia="es-CO"/>
        </w:rPr>
      </w:pPr>
    </w:p>
    <w:p w14:paraId="6C7E8C41" w14:textId="06F142FE" w:rsidR="00825A3C" w:rsidRPr="00767C38" w:rsidRDefault="00825A3C" w:rsidP="00767C38">
      <w:pPr>
        <w:spacing w:line="276" w:lineRule="auto"/>
        <w:jc w:val="both"/>
        <w:rPr>
          <w:rFonts w:ascii="Arial" w:eastAsia="Arial" w:hAnsi="Arial" w:cs="Arial"/>
          <w:sz w:val="24"/>
          <w:szCs w:val="24"/>
          <w:highlight w:val="green"/>
          <w:lang w:val="es-ES"/>
        </w:rPr>
      </w:pPr>
      <w:r w:rsidRPr="00767C38">
        <w:rPr>
          <w:rFonts w:ascii="Arial" w:hAnsi="Arial" w:cs="Arial"/>
          <w:sz w:val="24"/>
          <w:szCs w:val="24"/>
          <w:lang w:val="es-ES" w:eastAsia="es-CO"/>
        </w:rPr>
        <w:t xml:space="preserve">El Código General de Proceso, dispone en su artículo 365 modificado por la Ley 1395 de 2010, la condena en costas </w:t>
      </w:r>
      <w:r w:rsidRPr="00767C38">
        <w:rPr>
          <w:rFonts w:ascii="Arial" w:hAnsi="Arial" w:cs="Arial"/>
          <w:b/>
          <w:bCs/>
          <w:sz w:val="24"/>
          <w:szCs w:val="24"/>
          <w:lang w:val="es-ES" w:eastAsia="es-CO"/>
        </w:rPr>
        <w:t>a la parte vencida en juicio</w:t>
      </w:r>
      <w:r w:rsidRPr="00767C38">
        <w:rPr>
          <w:rFonts w:ascii="Arial" w:hAnsi="Arial" w:cs="Arial"/>
          <w:sz w:val="24"/>
          <w:szCs w:val="24"/>
          <w:lang w:val="es-ES" w:eastAsia="es-CO"/>
        </w:rPr>
        <w:t xml:space="preserve">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r w:rsidRPr="00767C38">
        <w:rPr>
          <w:rFonts w:ascii="Arial" w:hAnsi="Arial" w:cs="Arial"/>
          <w:sz w:val="24"/>
          <w:szCs w:val="24"/>
          <w:lang w:eastAsia="es-CO"/>
        </w:rPr>
        <w:t> </w:t>
      </w:r>
      <w:r w:rsidR="480280AB" w:rsidRPr="00767C38">
        <w:rPr>
          <w:rFonts w:ascii="Arial" w:hAnsi="Arial" w:cs="Arial"/>
          <w:sz w:val="24"/>
          <w:szCs w:val="24"/>
          <w:lang w:eastAsia="es-CO"/>
        </w:rPr>
        <w:t xml:space="preserve"> </w:t>
      </w:r>
      <w:r w:rsidR="7220851E" w:rsidRPr="00767C38">
        <w:rPr>
          <w:rFonts w:ascii="Arial" w:eastAsia="Arial" w:hAnsi="Arial" w:cs="Arial"/>
          <w:sz w:val="24"/>
          <w:szCs w:val="24"/>
          <w:lang w:eastAsia="es-CO"/>
        </w:rPr>
        <w:t>Lo anterior, con la claridad que hace el numeral 5 de la disposición en comento cuando dispone: “</w:t>
      </w:r>
      <w:r w:rsidR="034AB021" w:rsidRPr="00FE2600">
        <w:rPr>
          <w:rFonts w:ascii="Arial" w:eastAsia="Arial" w:hAnsi="Arial" w:cs="Arial"/>
          <w:i/>
          <w:iCs/>
          <w:sz w:val="22"/>
          <w:szCs w:val="24"/>
          <w:lang w:val="es-ES"/>
        </w:rPr>
        <w:t>En caso de que prospere parcialmente la demanda, el juez podrá abstenerse de condenar en costas o pronunciar condena parcial, expresando los fundamentos de su decisión</w:t>
      </w:r>
      <w:r w:rsidR="034AB021" w:rsidRPr="00767C38">
        <w:rPr>
          <w:rFonts w:ascii="Arial" w:eastAsia="Arial" w:hAnsi="Arial" w:cs="Arial"/>
          <w:sz w:val="24"/>
          <w:szCs w:val="24"/>
          <w:lang w:val="es-ES"/>
        </w:rPr>
        <w:t>.”</w:t>
      </w:r>
    </w:p>
    <w:p w14:paraId="35ADED29" w14:textId="6C701A21" w:rsidR="00383EC1" w:rsidRPr="00767C38" w:rsidRDefault="00383EC1" w:rsidP="00767C38">
      <w:pPr>
        <w:spacing w:line="276" w:lineRule="auto"/>
        <w:jc w:val="both"/>
        <w:textAlignment w:val="baseline"/>
        <w:rPr>
          <w:rFonts w:ascii="Arial" w:hAnsi="Arial" w:cs="Arial"/>
          <w:sz w:val="24"/>
          <w:szCs w:val="24"/>
          <w:lang w:eastAsia="es-CO"/>
        </w:rPr>
      </w:pPr>
    </w:p>
    <w:p w14:paraId="23A754D5" w14:textId="09B5EFEA" w:rsidR="00383EC1" w:rsidRPr="00767C38" w:rsidRDefault="00383EC1" w:rsidP="00767C38">
      <w:pPr>
        <w:spacing w:line="276" w:lineRule="auto"/>
        <w:jc w:val="both"/>
        <w:textAlignment w:val="baseline"/>
        <w:rPr>
          <w:rFonts w:ascii="Arial" w:hAnsi="Arial" w:cs="Arial"/>
          <w:sz w:val="24"/>
          <w:szCs w:val="24"/>
          <w:lang w:eastAsia="es-CO"/>
        </w:rPr>
      </w:pPr>
      <w:r w:rsidRPr="00767C38">
        <w:rPr>
          <w:rFonts w:ascii="Arial" w:hAnsi="Arial" w:cs="Arial"/>
          <w:sz w:val="24"/>
          <w:szCs w:val="24"/>
          <w:lang w:eastAsia="es-CO"/>
        </w:rPr>
        <w:t xml:space="preserve">De acuerdo con </w:t>
      </w:r>
      <w:r w:rsidR="008B2924" w:rsidRPr="00767C38">
        <w:rPr>
          <w:rFonts w:ascii="Arial" w:hAnsi="Arial" w:cs="Arial"/>
          <w:sz w:val="24"/>
          <w:szCs w:val="24"/>
          <w:lang w:eastAsia="es-CO"/>
        </w:rPr>
        <w:t xml:space="preserve">lo anterior, en el trámite de un proceso ejecutivo, de conformidad con lo previsto en el artículo 443 del Código General del Proceso, el vencido en juicio es aquél </w:t>
      </w:r>
      <w:r w:rsidR="601163A0" w:rsidRPr="00767C38">
        <w:rPr>
          <w:rFonts w:ascii="Arial" w:hAnsi="Arial" w:cs="Arial"/>
          <w:sz w:val="24"/>
          <w:szCs w:val="24"/>
          <w:lang w:eastAsia="es-CO"/>
        </w:rPr>
        <w:t>a quien</w:t>
      </w:r>
      <w:r w:rsidR="008B2924" w:rsidRPr="00767C38">
        <w:rPr>
          <w:rFonts w:ascii="Arial" w:hAnsi="Arial" w:cs="Arial"/>
          <w:sz w:val="24"/>
          <w:szCs w:val="24"/>
          <w:lang w:eastAsia="es-CO"/>
        </w:rPr>
        <w:t xml:space="preserve"> resulte desfavorable la sentencia en la que</w:t>
      </w:r>
      <w:r w:rsidR="17E8D811" w:rsidRPr="00767C38">
        <w:rPr>
          <w:rFonts w:ascii="Arial" w:hAnsi="Arial" w:cs="Arial"/>
          <w:sz w:val="24"/>
          <w:szCs w:val="24"/>
          <w:lang w:eastAsia="es-CO"/>
        </w:rPr>
        <w:t xml:space="preserve"> se</w:t>
      </w:r>
      <w:r w:rsidR="008B2924" w:rsidRPr="00767C38">
        <w:rPr>
          <w:rFonts w:ascii="Arial" w:hAnsi="Arial" w:cs="Arial"/>
          <w:sz w:val="24"/>
          <w:szCs w:val="24"/>
          <w:lang w:eastAsia="es-CO"/>
        </w:rPr>
        <w:t xml:space="preserve"> resuelven las </w:t>
      </w:r>
      <w:r w:rsidR="008B2924" w:rsidRPr="00767C38">
        <w:rPr>
          <w:rFonts w:ascii="Arial" w:hAnsi="Arial" w:cs="Arial"/>
          <w:sz w:val="24"/>
          <w:szCs w:val="24"/>
          <w:lang w:eastAsia="es-CO"/>
        </w:rPr>
        <w:lastRenderedPageBreak/>
        <w:t xml:space="preserve">excepciones, con </w:t>
      </w:r>
      <w:r w:rsidR="7BA67D64" w:rsidRPr="00767C38">
        <w:rPr>
          <w:rFonts w:ascii="Arial" w:hAnsi="Arial" w:cs="Arial"/>
          <w:sz w:val="24"/>
          <w:szCs w:val="24"/>
          <w:lang w:eastAsia="es-CO"/>
        </w:rPr>
        <w:t xml:space="preserve">la precisión </w:t>
      </w:r>
      <w:r w:rsidR="008B2924" w:rsidRPr="00767C38">
        <w:rPr>
          <w:rFonts w:ascii="Arial" w:hAnsi="Arial" w:cs="Arial"/>
          <w:sz w:val="24"/>
          <w:szCs w:val="24"/>
          <w:lang w:eastAsia="es-CO"/>
        </w:rPr>
        <w:t>del</w:t>
      </w:r>
      <w:r w:rsidR="75769893" w:rsidRPr="00767C38">
        <w:rPr>
          <w:rFonts w:ascii="Arial" w:hAnsi="Arial" w:cs="Arial"/>
          <w:sz w:val="24"/>
          <w:szCs w:val="24"/>
          <w:lang w:eastAsia="es-CO"/>
        </w:rPr>
        <w:t xml:space="preserve"> </w:t>
      </w:r>
      <w:r w:rsidR="008B2924" w:rsidRPr="00767C38">
        <w:rPr>
          <w:rFonts w:ascii="Arial" w:hAnsi="Arial" w:cs="Arial"/>
          <w:sz w:val="24"/>
          <w:szCs w:val="24"/>
          <w:lang w:eastAsia="es-CO"/>
        </w:rPr>
        <w:t xml:space="preserve">numeral 3º de la misma norma, </w:t>
      </w:r>
      <w:r w:rsidR="3B8DA256" w:rsidRPr="00767C38">
        <w:rPr>
          <w:rFonts w:ascii="Arial" w:hAnsi="Arial" w:cs="Arial"/>
          <w:sz w:val="24"/>
          <w:szCs w:val="24"/>
          <w:lang w:eastAsia="es-CO"/>
        </w:rPr>
        <w:t xml:space="preserve">que </w:t>
      </w:r>
      <w:r w:rsidR="008B2924" w:rsidRPr="00767C38">
        <w:rPr>
          <w:rFonts w:ascii="Arial" w:hAnsi="Arial" w:cs="Arial"/>
          <w:sz w:val="24"/>
          <w:szCs w:val="24"/>
          <w:lang w:eastAsia="es-CO"/>
        </w:rPr>
        <w:t xml:space="preserve">solo </w:t>
      </w:r>
      <w:r w:rsidR="723D527B" w:rsidRPr="00767C38">
        <w:rPr>
          <w:rFonts w:ascii="Arial" w:hAnsi="Arial" w:cs="Arial"/>
          <w:sz w:val="24"/>
          <w:szCs w:val="24"/>
          <w:lang w:eastAsia="es-CO"/>
        </w:rPr>
        <w:t>hace</w:t>
      </w:r>
      <w:r w:rsidR="008B2924" w:rsidRPr="00767C38">
        <w:rPr>
          <w:rFonts w:ascii="Arial" w:hAnsi="Arial" w:cs="Arial"/>
          <w:sz w:val="24"/>
          <w:szCs w:val="24"/>
          <w:lang w:eastAsia="es-CO"/>
        </w:rPr>
        <w:t xml:space="preserve"> referencia a la condena en costas en contra del ejecutante, cuando los medios exceptivos resultan probados.</w:t>
      </w:r>
    </w:p>
    <w:p w14:paraId="5997CC1D" w14:textId="77777777" w:rsidR="007B5945" w:rsidRPr="00767C38" w:rsidRDefault="007B5945" w:rsidP="00767C38">
      <w:pPr>
        <w:widowControl w:val="0"/>
        <w:autoSpaceDE w:val="0"/>
        <w:autoSpaceDN w:val="0"/>
        <w:adjustRightInd w:val="0"/>
        <w:spacing w:line="276" w:lineRule="auto"/>
        <w:jc w:val="both"/>
        <w:rPr>
          <w:rFonts w:ascii="Arial" w:hAnsi="Arial" w:cs="Arial"/>
          <w:i/>
          <w:iCs/>
          <w:sz w:val="24"/>
          <w:szCs w:val="24"/>
          <w:lang w:val="es-ES"/>
        </w:rPr>
      </w:pPr>
    </w:p>
    <w:p w14:paraId="6D93C6CD" w14:textId="40092390" w:rsidR="007B5945" w:rsidRPr="00767C38" w:rsidRDefault="00630640" w:rsidP="00767C38">
      <w:pPr>
        <w:pStyle w:val="Prrafodelista"/>
        <w:widowControl w:val="0"/>
        <w:autoSpaceDE w:val="0"/>
        <w:autoSpaceDN w:val="0"/>
        <w:adjustRightInd w:val="0"/>
        <w:spacing w:line="276" w:lineRule="auto"/>
        <w:ind w:left="0"/>
        <w:jc w:val="both"/>
        <w:rPr>
          <w:rFonts w:ascii="Arial" w:eastAsiaTheme="minorEastAsia" w:hAnsi="Arial" w:cs="Arial"/>
          <w:b/>
          <w:bCs/>
          <w:sz w:val="24"/>
          <w:szCs w:val="24"/>
          <w:highlight w:val="yellow"/>
          <w:lang w:val="es-ES"/>
        </w:rPr>
      </w:pPr>
      <w:r w:rsidRPr="00767C38">
        <w:rPr>
          <w:rFonts w:ascii="Arial" w:eastAsia="Arial" w:hAnsi="Arial" w:cs="Arial"/>
          <w:b/>
          <w:sz w:val="24"/>
          <w:szCs w:val="24"/>
          <w:lang w:val="es-ES"/>
        </w:rPr>
        <w:t>3</w:t>
      </w:r>
      <w:r w:rsidR="00DF35E7" w:rsidRPr="00767C38">
        <w:rPr>
          <w:rFonts w:ascii="Arial" w:eastAsia="Arial" w:hAnsi="Arial" w:cs="Arial"/>
          <w:b/>
          <w:sz w:val="24"/>
          <w:szCs w:val="24"/>
          <w:lang w:val="es-ES"/>
        </w:rPr>
        <w:t>.</w:t>
      </w:r>
      <w:r w:rsidR="00DF35E7" w:rsidRPr="00767C38">
        <w:rPr>
          <w:rFonts w:ascii="Arial" w:eastAsia="Arial" w:hAnsi="Arial" w:cs="Arial"/>
          <w:sz w:val="24"/>
          <w:szCs w:val="24"/>
          <w:lang w:val="es-ES"/>
        </w:rPr>
        <w:t xml:space="preserve"> </w:t>
      </w:r>
      <w:r w:rsidR="235E867D" w:rsidRPr="00767C38">
        <w:rPr>
          <w:rFonts w:ascii="Arial" w:eastAsia="Arial" w:hAnsi="Arial" w:cs="Arial"/>
          <w:sz w:val="24"/>
          <w:szCs w:val="24"/>
          <w:lang w:val="es-ES"/>
        </w:rPr>
        <w:t xml:space="preserve"> </w:t>
      </w:r>
      <w:r w:rsidR="235E867D" w:rsidRPr="00767C38">
        <w:rPr>
          <w:rFonts w:ascii="Arial" w:eastAsia="Arial" w:hAnsi="Arial" w:cs="Arial"/>
          <w:b/>
          <w:bCs/>
          <w:sz w:val="24"/>
          <w:szCs w:val="24"/>
          <w:lang w:val="es-ES"/>
        </w:rPr>
        <w:t>EL CASO CONCRETO</w:t>
      </w:r>
    </w:p>
    <w:p w14:paraId="2BAC6FC9" w14:textId="77777777" w:rsidR="0019372D"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b/>
          <w:bCs/>
          <w:sz w:val="24"/>
          <w:szCs w:val="24"/>
          <w:lang w:val="es-ES"/>
        </w:rPr>
        <w:t xml:space="preserve"> </w:t>
      </w:r>
    </w:p>
    <w:p w14:paraId="58C5BA95" w14:textId="2335D99B" w:rsidR="00CE5D46" w:rsidRPr="00767C38" w:rsidRDefault="005A32D9"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Es necesario precisar que</w:t>
      </w:r>
      <w:r w:rsidR="70072A51" w:rsidRPr="00767C38">
        <w:rPr>
          <w:rFonts w:ascii="Arial" w:eastAsia="Arial" w:hAnsi="Arial" w:cs="Arial"/>
          <w:sz w:val="24"/>
          <w:szCs w:val="24"/>
          <w:lang w:val="es-ES"/>
        </w:rPr>
        <w:t xml:space="preserve"> en la sentencia</w:t>
      </w:r>
      <w:r w:rsidRPr="00767C38">
        <w:rPr>
          <w:rFonts w:ascii="Arial" w:eastAsia="Arial" w:hAnsi="Arial" w:cs="Arial"/>
          <w:sz w:val="24"/>
          <w:szCs w:val="24"/>
          <w:lang w:val="es-ES"/>
        </w:rPr>
        <w:t xml:space="preserve"> de la Sala de Casación Laboral en la </w:t>
      </w:r>
      <w:r w:rsidR="6C4225F4" w:rsidRPr="00767C38">
        <w:rPr>
          <w:rFonts w:ascii="Arial" w:eastAsia="Arial" w:hAnsi="Arial" w:cs="Arial"/>
          <w:sz w:val="24"/>
          <w:szCs w:val="24"/>
          <w:lang w:val="es-ES"/>
        </w:rPr>
        <w:t>que modificó la de primera instancia</w:t>
      </w:r>
      <w:r w:rsidRPr="00767C38">
        <w:rPr>
          <w:rFonts w:ascii="Arial" w:eastAsia="Arial" w:hAnsi="Arial" w:cs="Arial"/>
          <w:sz w:val="24"/>
          <w:szCs w:val="24"/>
          <w:lang w:val="es-ES"/>
        </w:rPr>
        <w:t xml:space="preserve">, </w:t>
      </w:r>
      <w:r w:rsidR="006D1242" w:rsidRPr="00767C38">
        <w:rPr>
          <w:rFonts w:ascii="Arial" w:eastAsia="Arial" w:hAnsi="Arial" w:cs="Arial"/>
          <w:sz w:val="24"/>
          <w:szCs w:val="24"/>
          <w:lang w:val="es-ES"/>
        </w:rPr>
        <w:t>se indicó que la demandante tenía derecho a que le fuera reconocida y pagada la pensión de jubilació</w:t>
      </w:r>
      <w:r w:rsidR="00CE5D46" w:rsidRPr="00767C38">
        <w:rPr>
          <w:rFonts w:ascii="Arial" w:eastAsia="Arial" w:hAnsi="Arial" w:cs="Arial"/>
          <w:sz w:val="24"/>
          <w:szCs w:val="24"/>
          <w:lang w:val="es-ES"/>
        </w:rPr>
        <w:t>n</w:t>
      </w:r>
      <w:r w:rsidR="006D1242" w:rsidRPr="00767C38">
        <w:rPr>
          <w:rFonts w:ascii="Arial" w:eastAsia="Arial" w:hAnsi="Arial" w:cs="Arial"/>
          <w:sz w:val="24"/>
          <w:szCs w:val="24"/>
          <w:lang w:val="es-ES"/>
        </w:rPr>
        <w:t xml:space="preserve"> extralegal consagrada en el artículo 98 de la </w:t>
      </w:r>
      <w:r w:rsidR="00CE5D46" w:rsidRPr="00767C38">
        <w:rPr>
          <w:rFonts w:ascii="Arial" w:eastAsia="Arial" w:hAnsi="Arial" w:cs="Arial"/>
          <w:sz w:val="24"/>
          <w:szCs w:val="24"/>
          <w:lang w:val="es-ES"/>
        </w:rPr>
        <w:t xml:space="preserve">Convención Colectiva de trabajo suscrita entre el </w:t>
      </w:r>
      <w:proofErr w:type="spellStart"/>
      <w:r w:rsidR="00CE5D46" w:rsidRPr="00767C38">
        <w:rPr>
          <w:rFonts w:ascii="Arial" w:eastAsia="Arial" w:hAnsi="Arial" w:cs="Arial"/>
          <w:sz w:val="24"/>
          <w:szCs w:val="24"/>
          <w:lang w:val="es-ES"/>
        </w:rPr>
        <w:t>ISS</w:t>
      </w:r>
      <w:proofErr w:type="spellEnd"/>
      <w:r w:rsidR="00CE5D46" w:rsidRPr="00767C38">
        <w:rPr>
          <w:rFonts w:ascii="Arial" w:eastAsia="Arial" w:hAnsi="Arial" w:cs="Arial"/>
          <w:sz w:val="24"/>
          <w:szCs w:val="24"/>
          <w:lang w:val="es-ES"/>
        </w:rPr>
        <w:t xml:space="preserve"> y su sindicato, en cuantía mensual de $2.164.609 a partir del 1º de abril de 2015.  A título de retroactivo pensional e indexación liquidados al 31 de agosto de 2021, se establecieron las suma</w:t>
      </w:r>
      <w:r w:rsidR="00630640" w:rsidRPr="00767C38">
        <w:rPr>
          <w:rFonts w:ascii="Arial" w:eastAsia="Arial" w:hAnsi="Arial" w:cs="Arial"/>
          <w:sz w:val="24"/>
          <w:szCs w:val="24"/>
          <w:lang w:val="es-ES"/>
        </w:rPr>
        <w:t>s</w:t>
      </w:r>
      <w:r w:rsidR="00CE5D46" w:rsidRPr="00767C38">
        <w:rPr>
          <w:rFonts w:ascii="Arial" w:eastAsia="Arial" w:hAnsi="Arial" w:cs="Arial"/>
          <w:sz w:val="24"/>
          <w:szCs w:val="24"/>
          <w:lang w:val="es-ES"/>
        </w:rPr>
        <w:t xml:space="preserve"> de $208.228.138 y $22.054.480 respectivamente, sin perjuicio de la</w:t>
      </w:r>
      <w:r w:rsidR="50A46203" w:rsidRPr="00767C38">
        <w:rPr>
          <w:rFonts w:ascii="Arial" w:eastAsia="Arial" w:hAnsi="Arial" w:cs="Arial"/>
          <w:sz w:val="24"/>
          <w:szCs w:val="24"/>
          <w:lang w:val="es-ES"/>
        </w:rPr>
        <w:t>s</w:t>
      </w:r>
      <w:r w:rsidR="00CE5D46" w:rsidRPr="00767C38">
        <w:rPr>
          <w:rFonts w:ascii="Arial" w:eastAsia="Arial" w:hAnsi="Arial" w:cs="Arial"/>
          <w:sz w:val="24"/>
          <w:szCs w:val="24"/>
          <w:lang w:val="es-ES"/>
        </w:rPr>
        <w:t xml:space="preserve"> que se lleg</w:t>
      </w:r>
      <w:r w:rsidR="5AB211B5" w:rsidRPr="00767C38">
        <w:rPr>
          <w:rFonts w:ascii="Arial" w:eastAsia="Arial" w:hAnsi="Arial" w:cs="Arial"/>
          <w:sz w:val="24"/>
          <w:szCs w:val="24"/>
          <w:lang w:val="es-ES"/>
        </w:rPr>
        <w:t>ara</w:t>
      </w:r>
      <w:r w:rsidR="00CE5D46" w:rsidRPr="00767C38">
        <w:rPr>
          <w:rFonts w:ascii="Arial" w:eastAsia="Arial" w:hAnsi="Arial" w:cs="Arial"/>
          <w:sz w:val="24"/>
          <w:szCs w:val="24"/>
          <w:lang w:val="es-ES"/>
        </w:rPr>
        <w:t>n a causa</w:t>
      </w:r>
      <w:r w:rsidR="002F5109" w:rsidRPr="00767C38">
        <w:rPr>
          <w:rFonts w:ascii="Arial" w:eastAsia="Arial" w:hAnsi="Arial" w:cs="Arial"/>
          <w:sz w:val="24"/>
          <w:szCs w:val="24"/>
          <w:lang w:val="es-ES"/>
        </w:rPr>
        <w:t>r más adelante</w:t>
      </w:r>
      <w:r w:rsidR="00CE5D46" w:rsidRPr="00767C38">
        <w:rPr>
          <w:rFonts w:ascii="Arial" w:eastAsia="Arial" w:hAnsi="Arial" w:cs="Arial"/>
          <w:sz w:val="24"/>
          <w:szCs w:val="24"/>
          <w:lang w:val="es-ES"/>
        </w:rPr>
        <w:t xml:space="preserve"> y de la pensión de vejez legal que eventualmente recono</w:t>
      </w:r>
      <w:r w:rsidR="06A765DD" w:rsidRPr="00767C38">
        <w:rPr>
          <w:rFonts w:ascii="Arial" w:eastAsia="Arial" w:hAnsi="Arial" w:cs="Arial"/>
          <w:sz w:val="24"/>
          <w:szCs w:val="24"/>
          <w:lang w:val="es-ES"/>
        </w:rPr>
        <w:t>ciera</w:t>
      </w:r>
      <w:r w:rsidR="00CE5D46" w:rsidRPr="00767C38">
        <w:rPr>
          <w:rFonts w:ascii="Arial" w:eastAsia="Arial" w:hAnsi="Arial" w:cs="Arial"/>
          <w:sz w:val="24"/>
          <w:szCs w:val="24"/>
          <w:lang w:val="es-ES"/>
        </w:rPr>
        <w:t>, en este caso Colpensiones, evento en el cual</w:t>
      </w:r>
      <w:r w:rsidR="5DDBCB69" w:rsidRPr="00767C38">
        <w:rPr>
          <w:rFonts w:ascii="Arial" w:eastAsia="Arial" w:hAnsi="Arial" w:cs="Arial"/>
          <w:sz w:val="24"/>
          <w:szCs w:val="24"/>
          <w:lang w:val="es-ES"/>
        </w:rPr>
        <w:t xml:space="preserve">, </w:t>
      </w:r>
      <w:r w:rsidR="00CE5D46" w:rsidRPr="00767C38">
        <w:rPr>
          <w:rFonts w:ascii="Arial" w:eastAsia="Arial" w:hAnsi="Arial" w:cs="Arial"/>
          <w:sz w:val="24"/>
          <w:szCs w:val="24"/>
          <w:lang w:val="es-ES"/>
        </w:rPr>
        <w:t>la accionada solo esta</w:t>
      </w:r>
      <w:r w:rsidR="6C12D383" w:rsidRPr="00767C38">
        <w:rPr>
          <w:rFonts w:ascii="Arial" w:eastAsia="Arial" w:hAnsi="Arial" w:cs="Arial"/>
          <w:sz w:val="24"/>
          <w:szCs w:val="24"/>
          <w:lang w:val="es-ES"/>
        </w:rPr>
        <w:t>ría</w:t>
      </w:r>
      <w:r w:rsidR="00CE5D46" w:rsidRPr="00767C38">
        <w:rPr>
          <w:rFonts w:ascii="Arial" w:eastAsia="Arial" w:hAnsi="Arial" w:cs="Arial"/>
          <w:sz w:val="24"/>
          <w:szCs w:val="24"/>
          <w:lang w:val="es-ES"/>
        </w:rPr>
        <w:t xml:space="preserve"> llamada a pagar el mayor valor si a ello hubiere lugar.</w:t>
      </w:r>
    </w:p>
    <w:p w14:paraId="2318C031" w14:textId="77777777" w:rsidR="00CE5D46" w:rsidRPr="00767C38" w:rsidRDefault="00CE5D46" w:rsidP="00767C38">
      <w:pPr>
        <w:widowControl w:val="0"/>
        <w:autoSpaceDE w:val="0"/>
        <w:autoSpaceDN w:val="0"/>
        <w:adjustRightInd w:val="0"/>
        <w:spacing w:line="276" w:lineRule="auto"/>
        <w:jc w:val="both"/>
        <w:rPr>
          <w:rFonts w:ascii="Arial" w:eastAsia="Arial" w:hAnsi="Arial" w:cs="Arial"/>
          <w:sz w:val="24"/>
          <w:szCs w:val="24"/>
          <w:lang w:val="es-ES"/>
        </w:rPr>
      </w:pPr>
    </w:p>
    <w:p w14:paraId="67C5548D" w14:textId="343CEE3D" w:rsidR="0094350D" w:rsidRPr="00767C38" w:rsidRDefault="00CE5D46"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Como puede</w:t>
      </w:r>
      <w:r w:rsidR="007719EE" w:rsidRPr="00767C38">
        <w:rPr>
          <w:rFonts w:ascii="Arial" w:eastAsia="Arial" w:hAnsi="Arial" w:cs="Arial"/>
          <w:sz w:val="24"/>
          <w:szCs w:val="24"/>
          <w:lang w:val="es-ES"/>
        </w:rPr>
        <w:t xml:space="preserve"> observarse, a pesar de lo dispuesto por el Superior, la prestación a cargo de la </w:t>
      </w:r>
      <w:proofErr w:type="spellStart"/>
      <w:r w:rsidR="007719EE" w:rsidRPr="00767C38">
        <w:rPr>
          <w:rFonts w:ascii="Arial" w:eastAsia="Arial" w:hAnsi="Arial" w:cs="Arial"/>
          <w:sz w:val="24"/>
          <w:szCs w:val="24"/>
          <w:lang w:val="es-ES"/>
        </w:rPr>
        <w:t>UGPP</w:t>
      </w:r>
      <w:proofErr w:type="spellEnd"/>
      <w:r w:rsidR="007719EE" w:rsidRPr="00767C38">
        <w:rPr>
          <w:rFonts w:ascii="Arial" w:eastAsia="Arial" w:hAnsi="Arial" w:cs="Arial"/>
          <w:sz w:val="24"/>
          <w:szCs w:val="24"/>
          <w:lang w:val="es-ES"/>
        </w:rPr>
        <w:t xml:space="preserve"> estaba condicionada al reconocimiento de la pensión de vejez legal que fuera reconocida por Colpensiones, lo cual se concretó mediante resolución SUB 169327 de 28 de junio de 2019, a través de la cual se otorgó dicha prestación a la señora Marlene Díaz Henao, a partir del 15 de julio de 2019, en cuantía mensual de $1.399.111 y por 13 mesadas anuales</w:t>
      </w:r>
      <w:r w:rsidR="00C579EA" w:rsidRPr="00767C38">
        <w:rPr>
          <w:rFonts w:ascii="Arial" w:eastAsia="Arial" w:hAnsi="Arial" w:cs="Arial"/>
          <w:sz w:val="24"/>
          <w:szCs w:val="24"/>
          <w:lang w:val="es-ES"/>
        </w:rPr>
        <w:t>.</w:t>
      </w:r>
    </w:p>
    <w:p w14:paraId="7C7D96B0" w14:textId="790AD6DE" w:rsidR="007719EE" w:rsidRPr="00767C38" w:rsidRDefault="007719EE" w:rsidP="00767C38">
      <w:pPr>
        <w:widowControl w:val="0"/>
        <w:autoSpaceDE w:val="0"/>
        <w:autoSpaceDN w:val="0"/>
        <w:adjustRightInd w:val="0"/>
        <w:spacing w:line="276" w:lineRule="auto"/>
        <w:jc w:val="both"/>
        <w:rPr>
          <w:rFonts w:ascii="Arial" w:eastAsia="Arial" w:hAnsi="Arial" w:cs="Arial"/>
          <w:sz w:val="24"/>
          <w:szCs w:val="24"/>
          <w:lang w:val="es-ES"/>
        </w:rPr>
      </w:pPr>
    </w:p>
    <w:p w14:paraId="2B5DB5F8" w14:textId="789F2F4E" w:rsidR="007719EE" w:rsidRPr="00767C38" w:rsidRDefault="007719EE"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En ese sentido entonces</w:t>
      </w:r>
      <w:r w:rsidR="00C579EA" w:rsidRPr="00767C38">
        <w:rPr>
          <w:rFonts w:ascii="Arial" w:eastAsia="Arial" w:hAnsi="Arial" w:cs="Arial"/>
          <w:sz w:val="24"/>
          <w:szCs w:val="24"/>
          <w:lang w:val="es-ES"/>
        </w:rPr>
        <w:t xml:space="preserve">, la </w:t>
      </w:r>
      <w:proofErr w:type="spellStart"/>
      <w:r w:rsidR="00C579EA" w:rsidRPr="00767C38">
        <w:rPr>
          <w:rFonts w:ascii="Arial" w:eastAsia="Arial" w:hAnsi="Arial" w:cs="Arial"/>
          <w:sz w:val="24"/>
          <w:szCs w:val="24"/>
          <w:lang w:val="es-ES"/>
        </w:rPr>
        <w:t>UGGP</w:t>
      </w:r>
      <w:proofErr w:type="spellEnd"/>
      <w:r w:rsidR="00C579EA" w:rsidRPr="00767C38">
        <w:rPr>
          <w:rFonts w:ascii="Arial" w:eastAsia="Arial" w:hAnsi="Arial" w:cs="Arial"/>
          <w:sz w:val="24"/>
          <w:szCs w:val="24"/>
          <w:lang w:val="es-ES"/>
        </w:rPr>
        <w:t xml:space="preserve"> debía cancelar la pensión de jubilación extralegal de manera completa a partir del 1º de abril de 2015 y hasta el 14 de abril de 2019</w:t>
      </w:r>
      <w:r w:rsidR="5643683B" w:rsidRPr="00767C38">
        <w:rPr>
          <w:rFonts w:ascii="Arial" w:eastAsia="Arial" w:hAnsi="Arial" w:cs="Arial"/>
          <w:sz w:val="24"/>
          <w:szCs w:val="24"/>
          <w:lang w:val="es-ES"/>
        </w:rPr>
        <w:t xml:space="preserve">, </w:t>
      </w:r>
      <w:r w:rsidR="6E505818" w:rsidRPr="00767C38">
        <w:rPr>
          <w:rFonts w:ascii="Arial" w:eastAsia="Arial" w:hAnsi="Arial" w:cs="Arial"/>
          <w:sz w:val="24"/>
          <w:szCs w:val="24"/>
          <w:lang w:val="es-ES"/>
        </w:rPr>
        <w:t>ya que,</w:t>
      </w:r>
      <w:r w:rsidR="00C579EA" w:rsidRPr="00767C38">
        <w:rPr>
          <w:rFonts w:ascii="Arial" w:eastAsia="Arial" w:hAnsi="Arial" w:cs="Arial"/>
          <w:sz w:val="24"/>
          <w:szCs w:val="24"/>
          <w:lang w:val="es-ES"/>
        </w:rPr>
        <w:t xml:space="preserve"> a partir del día siguiente, solo esta</w:t>
      </w:r>
      <w:r w:rsidR="57F96727" w:rsidRPr="00767C38">
        <w:rPr>
          <w:rFonts w:ascii="Arial" w:eastAsia="Arial" w:hAnsi="Arial" w:cs="Arial"/>
          <w:sz w:val="24"/>
          <w:szCs w:val="24"/>
          <w:lang w:val="es-ES"/>
        </w:rPr>
        <w:t>ría</w:t>
      </w:r>
      <w:r w:rsidR="00C579EA" w:rsidRPr="00767C38">
        <w:rPr>
          <w:rFonts w:ascii="Arial" w:eastAsia="Arial" w:hAnsi="Arial" w:cs="Arial"/>
          <w:sz w:val="24"/>
          <w:szCs w:val="24"/>
          <w:lang w:val="es-ES"/>
        </w:rPr>
        <w:t xml:space="preserve"> a su cargo el pago de la diferencia que surgiera entre las dos prestaciones percibida</w:t>
      </w:r>
      <w:r w:rsidR="002F5109" w:rsidRPr="00767C38">
        <w:rPr>
          <w:rFonts w:ascii="Arial" w:eastAsia="Arial" w:hAnsi="Arial" w:cs="Arial"/>
          <w:sz w:val="24"/>
          <w:szCs w:val="24"/>
          <w:lang w:val="es-ES"/>
        </w:rPr>
        <w:t>s</w:t>
      </w:r>
      <w:r w:rsidR="00C579EA" w:rsidRPr="00767C38">
        <w:rPr>
          <w:rFonts w:ascii="Arial" w:eastAsia="Arial" w:hAnsi="Arial" w:cs="Arial"/>
          <w:sz w:val="24"/>
          <w:szCs w:val="24"/>
          <w:lang w:val="es-ES"/>
        </w:rPr>
        <w:t xml:space="preserve"> por la ejecutante.  </w:t>
      </w:r>
    </w:p>
    <w:p w14:paraId="00BEAB81" w14:textId="2DC62ACA" w:rsidR="00C579EA" w:rsidRPr="00767C38" w:rsidRDefault="00C579EA" w:rsidP="00767C38">
      <w:pPr>
        <w:widowControl w:val="0"/>
        <w:autoSpaceDE w:val="0"/>
        <w:autoSpaceDN w:val="0"/>
        <w:adjustRightInd w:val="0"/>
        <w:spacing w:line="276" w:lineRule="auto"/>
        <w:jc w:val="both"/>
        <w:rPr>
          <w:rFonts w:ascii="Arial" w:eastAsia="Arial" w:hAnsi="Arial" w:cs="Arial"/>
          <w:sz w:val="24"/>
          <w:szCs w:val="24"/>
          <w:lang w:val="es-ES"/>
        </w:rPr>
      </w:pPr>
    </w:p>
    <w:p w14:paraId="26644055" w14:textId="383A3888" w:rsidR="00C579EA" w:rsidRPr="00767C38" w:rsidRDefault="00C579EA"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 xml:space="preserve">De acuerdo con la siguiente tabla, lo adeudado por la </w:t>
      </w:r>
      <w:r w:rsidR="002F5109" w:rsidRPr="00767C38">
        <w:rPr>
          <w:rFonts w:ascii="Arial" w:hAnsi="Arial" w:cs="Arial"/>
          <w:sz w:val="24"/>
          <w:szCs w:val="24"/>
        </w:rPr>
        <w:t>Unidad Administrativa Especial de Gestión Pensional y Contribuciones Parafiscales de la Protección Social -</w:t>
      </w:r>
      <w:proofErr w:type="spellStart"/>
      <w:r w:rsidR="002F5109" w:rsidRPr="00767C38">
        <w:rPr>
          <w:rFonts w:ascii="Arial" w:hAnsi="Arial" w:cs="Arial"/>
          <w:sz w:val="24"/>
          <w:szCs w:val="24"/>
        </w:rPr>
        <w:t>UGPP</w:t>
      </w:r>
      <w:proofErr w:type="spellEnd"/>
      <w:r w:rsidR="002F5109" w:rsidRPr="00767C38">
        <w:rPr>
          <w:rFonts w:ascii="Arial" w:hAnsi="Arial" w:cs="Arial"/>
          <w:sz w:val="24"/>
          <w:szCs w:val="24"/>
        </w:rPr>
        <w:t xml:space="preserve">- </w:t>
      </w:r>
      <w:r w:rsidRPr="00767C38">
        <w:rPr>
          <w:rFonts w:ascii="Arial" w:eastAsia="Arial" w:hAnsi="Arial" w:cs="Arial"/>
          <w:sz w:val="24"/>
          <w:szCs w:val="24"/>
          <w:lang w:val="es-ES"/>
        </w:rPr>
        <w:t xml:space="preserve"> es del orden de </w:t>
      </w:r>
      <w:r w:rsidR="002F5109" w:rsidRPr="00767C38">
        <w:rPr>
          <w:rFonts w:ascii="Arial" w:eastAsia="Arial" w:hAnsi="Arial" w:cs="Arial"/>
          <w:b/>
          <w:sz w:val="24"/>
          <w:szCs w:val="24"/>
          <w:lang w:val="es-ES"/>
        </w:rPr>
        <w:t>$156.197.362.69</w:t>
      </w:r>
    </w:p>
    <w:p w14:paraId="1ED2521C" w14:textId="228E751E" w:rsidR="00C579EA" w:rsidRPr="00767C38" w:rsidRDefault="00C579EA" w:rsidP="00767C38">
      <w:pPr>
        <w:widowControl w:val="0"/>
        <w:autoSpaceDE w:val="0"/>
        <w:autoSpaceDN w:val="0"/>
        <w:adjustRightInd w:val="0"/>
        <w:spacing w:line="276" w:lineRule="auto"/>
        <w:jc w:val="both"/>
        <w:rPr>
          <w:rFonts w:ascii="Arial" w:eastAsia="Arial" w:hAnsi="Arial" w:cs="Arial"/>
          <w:sz w:val="24"/>
          <w:szCs w:val="24"/>
          <w:lang w:val="es-ES"/>
        </w:rPr>
      </w:pPr>
    </w:p>
    <w:tbl>
      <w:tblPr>
        <w:tblStyle w:val="Tablaconcuadrcula"/>
        <w:tblW w:w="0" w:type="auto"/>
        <w:tblLook w:val="04A0" w:firstRow="1" w:lastRow="0" w:firstColumn="1" w:lastColumn="0" w:noHBand="0" w:noVBand="1"/>
      </w:tblPr>
      <w:tblGrid>
        <w:gridCol w:w="693"/>
        <w:gridCol w:w="1370"/>
        <w:gridCol w:w="1399"/>
        <w:gridCol w:w="1266"/>
        <w:gridCol w:w="1085"/>
        <w:gridCol w:w="1370"/>
        <w:gridCol w:w="1760"/>
      </w:tblGrid>
      <w:tr w:rsidR="005C1D5A" w:rsidRPr="00F06A20" w14:paraId="35C6BFD6" w14:textId="683352CB" w:rsidTr="001465A3">
        <w:tc>
          <w:tcPr>
            <w:tcW w:w="766" w:type="dxa"/>
          </w:tcPr>
          <w:p w14:paraId="236406CD" w14:textId="2A46B209"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Año</w:t>
            </w:r>
          </w:p>
        </w:tc>
        <w:tc>
          <w:tcPr>
            <w:tcW w:w="1356" w:type="dxa"/>
          </w:tcPr>
          <w:p w14:paraId="7953B5CC" w14:textId="6F68494D"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Valor mesada pensión convencional</w:t>
            </w:r>
          </w:p>
        </w:tc>
        <w:tc>
          <w:tcPr>
            <w:tcW w:w="1181" w:type="dxa"/>
          </w:tcPr>
          <w:p w14:paraId="65358B87" w14:textId="493F2B52"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Valor mesada Colpensiones</w:t>
            </w:r>
          </w:p>
        </w:tc>
        <w:tc>
          <w:tcPr>
            <w:tcW w:w="1408" w:type="dxa"/>
          </w:tcPr>
          <w:p w14:paraId="4F65A988" w14:textId="50132E3F"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 xml:space="preserve">Diferencia a cargo de la </w:t>
            </w:r>
            <w:proofErr w:type="spellStart"/>
            <w:r w:rsidRPr="00F06A20">
              <w:rPr>
                <w:rFonts w:ascii="Arial Narrow" w:eastAsia="Arial" w:hAnsi="Arial Narrow" w:cs="Arial"/>
                <w:b/>
                <w:sz w:val="22"/>
                <w:szCs w:val="24"/>
                <w:lang w:val="es-ES"/>
              </w:rPr>
              <w:t>UGPP</w:t>
            </w:r>
            <w:proofErr w:type="spellEnd"/>
          </w:p>
        </w:tc>
        <w:tc>
          <w:tcPr>
            <w:tcW w:w="1187" w:type="dxa"/>
          </w:tcPr>
          <w:p w14:paraId="0A25B60E" w14:textId="7A3903AB"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No de Mesadas</w:t>
            </w:r>
          </w:p>
        </w:tc>
        <w:tc>
          <w:tcPr>
            <w:tcW w:w="1369" w:type="dxa"/>
          </w:tcPr>
          <w:p w14:paraId="63C5DCEC" w14:textId="101DF64D"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Mesadas Adeudadas</w:t>
            </w:r>
          </w:p>
        </w:tc>
        <w:tc>
          <w:tcPr>
            <w:tcW w:w="1942" w:type="dxa"/>
          </w:tcPr>
          <w:p w14:paraId="13FC131C" w14:textId="0356DCF8" w:rsidR="005C1D5A" w:rsidRPr="00F06A20" w:rsidRDefault="005C1D5A"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Aporte en Salud</w:t>
            </w:r>
            <w:r w:rsidR="001465A3" w:rsidRPr="00F06A20">
              <w:rPr>
                <w:rFonts w:ascii="Arial Narrow" w:eastAsia="Arial" w:hAnsi="Arial Narrow" w:cs="Arial"/>
                <w:b/>
                <w:sz w:val="22"/>
                <w:szCs w:val="24"/>
                <w:lang w:val="es-ES"/>
              </w:rPr>
              <w:t xml:space="preserve"> del 12%</w:t>
            </w:r>
          </w:p>
        </w:tc>
      </w:tr>
      <w:tr w:rsidR="005C1D5A" w:rsidRPr="00F06A20" w14:paraId="557169C8" w14:textId="4875D916" w:rsidTr="001465A3">
        <w:tc>
          <w:tcPr>
            <w:tcW w:w="766" w:type="dxa"/>
          </w:tcPr>
          <w:p w14:paraId="24BA4B83" w14:textId="1A5C896C"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2015</w:t>
            </w:r>
          </w:p>
        </w:tc>
        <w:tc>
          <w:tcPr>
            <w:tcW w:w="1356" w:type="dxa"/>
          </w:tcPr>
          <w:p w14:paraId="0D6E64BE" w14:textId="575F0D3A"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$2.164.609</w:t>
            </w:r>
          </w:p>
        </w:tc>
        <w:tc>
          <w:tcPr>
            <w:tcW w:w="1181" w:type="dxa"/>
          </w:tcPr>
          <w:p w14:paraId="16C50962" w14:textId="7777777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19EFA11B" w14:textId="5236AE2E"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$2.164.609</w:t>
            </w:r>
          </w:p>
        </w:tc>
        <w:tc>
          <w:tcPr>
            <w:tcW w:w="1187" w:type="dxa"/>
          </w:tcPr>
          <w:p w14:paraId="19044B59" w14:textId="3B30B644"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10</w:t>
            </w:r>
          </w:p>
        </w:tc>
        <w:tc>
          <w:tcPr>
            <w:tcW w:w="1369" w:type="dxa"/>
          </w:tcPr>
          <w:p w14:paraId="54CB5432" w14:textId="3F0F25F4"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$21.646.093</w:t>
            </w:r>
          </w:p>
        </w:tc>
        <w:tc>
          <w:tcPr>
            <w:tcW w:w="1942" w:type="dxa"/>
          </w:tcPr>
          <w:p w14:paraId="6C15F882" w14:textId="362C7C2F" w:rsidR="005C1D5A" w:rsidRPr="00F06A20" w:rsidRDefault="001465A3"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$2.597.531.16</w:t>
            </w:r>
          </w:p>
        </w:tc>
      </w:tr>
      <w:tr w:rsidR="005C1D5A" w:rsidRPr="00F06A20" w14:paraId="11046220" w14:textId="21EB7310" w:rsidTr="001465A3">
        <w:tc>
          <w:tcPr>
            <w:tcW w:w="766" w:type="dxa"/>
          </w:tcPr>
          <w:p w14:paraId="7AF3FE76" w14:textId="50974C25"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2016</w:t>
            </w:r>
          </w:p>
        </w:tc>
        <w:tc>
          <w:tcPr>
            <w:tcW w:w="1356" w:type="dxa"/>
          </w:tcPr>
          <w:p w14:paraId="3D0F20D2" w14:textId="748B3DC3"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$2.311.153</w:t>
            </w:r>
          </w:p>
        </w:tc>
        <w:tc>
          <w:tcPr>
            <w:tcW w:w="1181" w:type="dxa"/>
          </w:tcPr>
          <w:p w14:paraId="15AEA630" w14:textId="7777777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7D75E8C7" w14:textId="2005B2F2"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$2.311.153</w:t>
            </w:r>
          </w:p>
        </w:tc>
        <w:tc>
          <w:tcPr>
            <w:tcW w:w="1187" w:type="dxa"/>
          </w:tcPr>
          <w:p w14:paraId="2F701A7F" w14:textId="3EA7686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w:t>
            </w:r>
          </w:p>
        </w:tc>
        <w:tc>
          <w:tcPr>
            <w:tcW w:w="1369" w:type="dxa"/>
          </w:tcPr>
          <w:p w14:paraId="7AB54BE1" w14:textId="7C2E7F28"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$30.044.993</w:t>
            </w:r>
          </w:p>
        </w:tc>
        <w:tc>
          <w:tcPr>
            <w:tcW w:w="1942" w:type="dxa"/>
          </w:tcPr>
          <w:p w14:paraId="60A9EC93" w14:textId="582F67A2" w:rsidR="005C1D5A" w:rsidRPr="00F06A20" w:rsidRDefault="001465A3"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$3.605.399.16</w:t>
            </w:r>
          </w:p>
        </w:tc>
      </w:tr>
      <w:tr w:rsidR="005C1D5A" w:rsidRPr="00F06A20" w14:paraId="73F86940" w14:textId="71E5B358" w:rsidTr="001465A3">
        <w:tc>
          <w:tcPr>
            <w:tcW w:w="766" w:type="dxa"/>
          </w:tcPr>
          <w:p w14:paraId="6BDF5557" w14:textId="04159F4B"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2017</w:t>
            </w:r>
          </w:p>
        </w:tc>
        <w:tc>
          <w:tcPr>
            <w:tcW w:w="1356" w:type="dxa"/>
          </w:tcPr>
          <w:p w14:paraId="071D2D17" w14:textId="1CCD5DEC"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$2.444.045</w:t>
            </w:r>
          </w:p>
        </w:tc>
        <w:tc>
          <w:tcPr>
            <w:tcW w:w="1181" w:type="dxa"/>
          </w:tcPr>
          <w:p w14:paraId="384E9165" w14:textId="7777777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71D9D560" w14:textId="682A42B9"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$2.444.045</w:t>
            </w:r>
          </w:p>
        </w:tc>
        <w:tc>
          <w:tcPr>
            <w:tcW w:w="1187" w:type="dxa"/>
          </w:tcPr>
          <w:p w14:paraId="4CDBBDEF" w14:textId="79E46AC5"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w:t>
            </w:r>
          </w:p>
        </w:tc>
        <w:tc>
          <w:tcPr>
            <w:tcW w:w="1369" w:type="dxa"/>
          </w:tcPr>
          <w:p w14:paraId="25124F9E" w14:textId="268829B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$31.772.580</w:t>
            </w:r>
          </w:p>
        </w:tc>
        <w:tc>
          <w:tcPr>
            <w:tcW w:w="1942" w:type="dxa"/>
          </w:tcPr>
          <w:p w14:paraId="141E1F0C" w14:textId="588A8F1D" w:rsidR="005C1D5A" w:rsidRPr="00F06A20" w:rsidRDefault="001465A3"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w:t>
            </w:r>
            <w:r w:rsidR="00E23758" w:rsidRPr="00F06A20">
              <w:rPr>
                <w:rFonts w:ascii="Arial Narrow" w:eastAsia="Arial" w:hAnsi="Arial Narrow" w:cs="Arial"/>
                <w:sz w:val="22"/>
                <w:szCs w:val="24"/>
                <w:lang w:val="es-ES"/>
              </w:rPr>
              <w:t>3.812.709.6</w:t>
            </w:r>
          </w:p>
        </w:tc>
      </w:tr>
      <w:tr w:rsidR="005C1D5A" w:rsidRPr="00F06A20" w14:paraId="1D1E0009" w14:textId="6299CE5F" w:rsidTr="001465A3">
        <w:tc>
          <w:tcPr>
            <w:tcW w:w="766" w:type="dxa"/>
          </w:tcPr>
          <w:p w14:paraId="54098246" w14:textId="20B0F1CE"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2018</w:t>
            </w:r>
          </w:p>
        </w:tc>
        <w:tc>
          <w:tcPr>
            <w:tcW w:w="1356" w:type="dxa"/>
          </w:tcPr>
          <w:p w14:paraId="09309CFA" w14:textId="0D98F8C9"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$2.544.006</w:t>
            </w:r>
          </w:p>
        </w:tc>
        <w:tc>
          <w:tcPr>
            <w:tcW w:w="1181" w:type="dxa"/>
          </w:tcPr>
          <w:p w14:paraId="7D8B24F3" w14:textId="7777777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0BD78AFA" w14:textId="392C8F88"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$2.544.006</w:t>
            </w:r>
          </w:p>
        </w:tc>
        <w:tc>
          <w:tcPr>
            <w:tcW w:w="1187" w:type="dxa"/>
          </w:tcPr>
          <w:p w14:paraId="66FB6099" w14:textId="36839BD9"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w:t>
            </w:r>
          </w:p>
        </w:tc>
        <w:tc>
          <w:tcPr>
            <w:tcW w:w="1369" w:type="dxa"/>
          </w:tcPr>
          <w:p w14:paraId="54B5CE3C" w14:textId="5EAF1F4E"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$33.072.078</w:t>
            </w:r>
          </w:p>
        </w:tc>
        <w:tc>
          <w:tcPr>
            <w:tcW w:w="1942" w:type="dxa"/>
          </w:tcPr>
          <w:p w14:paraId="418F0980" w14:textId="4EC48CFE" w:rsidR="005C1D5A" w:rsidRPr="00F06A20" w:rsidRDefault="00E23758"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$3.968.649.36</w:t>
            </w:r>
          </w:p>
        </w:tc>
      </w:tr>
      <w:tr w:rsidR="005C1D5A" w:rsidRPr="00F06A20" w14:paraId="4EB75834" w14:textId="276C3810" w:rsidTr="001465A3">
        <w:tc>
          <w:tcPr>
            <w:tcW w:w="766" w:type="dxa"/>
          </w:tcPr>
          <w:p w14:paraId="7E951211" w14:textId="1EC4DB38"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2019</w:t>
            </w:r>
          </w:p>
        </w:tc>
        <w:tc>
          <w:tcPr>
            <w:tcW w:w="1356" w:type="dxa"/>
          </w:tcPr>
          <w:p w14:paraId="6C8AD74A" w14:textId="408CE686"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$2.624.905</w:t>
            </w:r>
          </w:p>
        </w:tc>
        <w:tc>
          <w:tcPr>
            <w:tcW w:w="1181" w:type="dxa"/>
          </w:tcPr>
          <w:p w14:paraId="7B26150B" w14:textId="7777777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37E31F4C" w14:textId="5E158898"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$2.624.905</w:t>
            </w:r>
          </w:p>
        </w:tc>
        <w:tc>
          <w:tcPr>
            <w:tcW w:w="1187" w:type="dxa"/>
          </w:tcPr>
          <w:p w14:paraId="1F3469AC" w14:textId="500D4045"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3 mesadas y 14 días</w:t>
            </w:r>
          </w:p>
        </w:tc>
        <w:tc>
          <w:tcPr>
            <w:tcW w:w="1369" w:type="dxa"/>
          </w:tcPr>
          <w:p w14:paraId="38C6B4C4" w14:textId="7EB42445"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$9.099.670.66</w:t>
            </w:r>
          </w:p>
        </w:tc>
        <w:tc>
          <w:tcPr>
            <w:tcW w:w="1942" w:type="dxa"/>
          </w:tcPr>
          <w:p w14:paraId="7DAF7901" w14:textId="34275115" w:rsidR="005C1D5A" w:rsidRPr="00F06A20" w:rsidRDefault="00E23758"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$1.091.960.47</w:t>
            </w:r>
          </w:p>
        </w:tc>
      </w:tr>
      <w:tr w:rsidR="005C1D5A" w:rsidRPr="00F06A20" w14:paraId="6E629048" w14:textId="4FC2083C" w:rsidTr="001465A3">
        <w:tc>
          <w:tcPr>
            <w:tcW w:w="766" w:type="dxa"/>
          </w:tcPr>
          <w:p w14:paraId="5BB7090C" w14:textId="5E0C3363"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2019</w:t>
            </w:r>
          </w:p>
        </w:tc>
        <w:tc>
          <w:tcPr>
            <w:tcW w:w="1356" w:type="dxa"/>
          </w:tcPr>
          <w:p w14:paraId="250D14F3" w14:textId="129B371E"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$2.624.905</w:t>
            </w:r>
          </w:p>
        </w:tc>
        <w:tc>
          <w:tcPr>
            <w:tcW w:w="1181" w:type="dxa"/>
          </w:tcPr>
          <w:p w14:paraId="1494EB4F" w14:textId="5E1DE6D8"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$1.399.111</w:t>
            </w:r>
          </w:p>
        </w:tc>
        <w:tc>
          <w:tcPr>
            <w:tcW w:w="1408" w:type="dxa"/>
          </w:tcPr>
          <w:p w14:paraId="17E3001B" w14:textId="7F02416D"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$1.225.794</w:t>
            </w:r>
          </w:p>
        </w:tc>
        <w:tc>
          <w:tcPr>
            <w:tcW w:w="1187" w:type="dxa"/>
          </w:tcPr>
          <w:p w14:paraId="7A87D11D" w14:textId="56E221AA"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 xml:space="preserve">9 mesadas y 16 días </w:t>
            </w:r>
          </w:p>
        </w:tc>
        <w:tc>
          <w:tcPr>
            <w:tcW w:w="1369" w:type="dxa"/>
          </w:tcPr>
          <w:p w14:paraId="2FCE9E9B" w14:textId="0F87DBC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$11.685.902.8</w:t>
            </w:r>
          </w:p>
          <w:p w14:paraId="476E4669" w14:textId="6A061EC7"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942" w:type="dxa"/>
          </w:tcPr>
          <w:p w14:paraId="61C2BCC9" w14:textId="469C51A0" w:rsidR="005C1D5A" w:rsidRPr="00F06A20" w:rsidRDefault="00E23758"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$1.402.308.336</w:t>
            </w:r>
          </w:p>
        </w:tc>
      </w:tr>
      <w:tr w:rsidR="005C1D5A" w:rsidRPr="00F06A20" w14:paraId="4EE98014" w14:textId="06D166CE" w:rsidTr="001465A3">
        <w:tc>
          <w:tcPr>
            <w:tcW w:w="766" w:type="dxa"/>
          </w:tcPr>
          <w:p w14:paraId="252629B5" w14:textId="11FDAC31"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2020</w:t>
            </w:r>
          </w:p>
        </w:tc>
        <w:tc>
          <w:tcPr>
            <w:tcW w:w="1356" w:type="dxa"/>
          </w:tcPr>
          <w:p w14:paraId="762EE30B" w14:textId="405D03A5"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$2.724.654</w:t>
            </w:r>
          </w:p>
        </w:tc>
        <w:tc>
          <w:tcPr>
            <w:tcW w:w="1181" w:type="dxa"/>
          </w:tcPr>
          <w:p w14:paraId="0A7D0BA4" w14:textId="599E7796"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$1.452.277</w:t>
            </w:r>
          </w:p>
        </w:tc>
        <w:tc>
          <w:tcPr>
            <w:tcW w:w="1408" w:type="dxa"/>
          </w:tcPr>
          <w:p w14:paraId="441AB8AE" w14:textId="579A6614"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$1.272.377</w:t>
            </w:r>
          </w:p>
        </w:tc>
        <w:tc>
          <w:tcPr>
            <w:tcW w:w="1187" w:type="dxa"/>
          </w:tcPr>
          <w:p w14:paraId="502BC054" w14:textId="12B1DEBF"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w:t>
            </w:r>
          </w:p>
        </w:tc>
        <w:tc>
          <w:tcPr>
            <w:tcW w:w="1369" w:type="dxa"/>
          </w:tcPr>
          <w:p w14:paraId="397E3D8B" w14:textId="63C96E0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$16.540.901</w:t>
            </w:r>
          </w:p>
        </w:tc>
        <w:tc>
          <w:tcPr>
            <w:tcW w:w="1942" w:type="dxa"/>
          </w:tcPr>
          <w:p w14:paraId="72298F70" w14:textId="1730B6B7" w:rsidR="008711C3" w:rsidRPr="00F06A20" w:rsidRDefault="008711C3"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$1.984.908.12</w:t>
            </w:r>
          </w:p>
          <w:p w14:paraId="2A61A303" w14:textId="086743DD" w:rsidR="008711C3" w:rsidRPr="00F06A20" w:rsidRDefault="008711C3" w:rsidP="00F06A20">
            <w:pPr>
              <w:widowControl w:val="0"/>
              <w:autoSpaceDE w:val="0"/>
              <w:autoSpaceDN w:val="0"/>
              <w:adjustRightInd w:val="0"/>
              <w:jc w:val="both"/>
              <w:rPr>
                <w:rFonts w:ascii="Arial Narrow" w:eastAsia="Arial" w:hAnsi="Arial Narrow" w:cs="Arial"/>
                <w:sz w:val="22"/>
                <w:szCs w:val="24"/>
                <w:lang w:val="es-ES"/>
              </w:rPr>
            </w:pPr>
          </w:p>
        </w:tc>
      </w:tr>
      <w:tr w:rsidR="005C1D5A" w:rsidRPr="00F06A20" w14:paraId="42495E41" w14:textId="7EB76A13" w:rsidTr="001465A3">
        <w:tc>
          <w:tcPr>
            <w:tcW w:w="766" w:type="dxa"/>
          </w:tcPr>
          <w:p w14:paraId="0F47D347" w14:textId="6034CAC6"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2021</w:t>
            </w:r>
          </w:p>
        </w:tc>
        <w:tc>
          <w:tcPr>
            <w:tcW w:w="1356" w:type="dxa"/>
          </w:tcPr>
          <w:p w14:paraId="5FA90AD7" w14:textId="7629416F"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$2.768.520</w:t>
            </w:r>
          </w:p>
        </w:tc>
        <w:tc>
          <w:tcPr>
            <w:tcW w:w="1181" w:type="dxa"/>
          </w:tcPr>
          <w:p w14:paraId="4037325D" w14:textId="4339D212"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$1.475.659</w:t>
            </w:r>
          </w:p>
        </w:tc>
        <w:tc>
          <w:tcPr>
            <w:tcW w:w="1408" w:type="dxa"/>
          </w:tcPr>
          <w:p w14:paraId="1A1435C4" w14:textId="1D9E826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$1.292.861</w:t>
            </w:r>
          </w:p>
          <w:p w14:paraId="5180F221" w14:textId="0EE248EC"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p>
        </w:tc>
        <w:tc>
          <w:tcPr>
            <w:tcW w:w="1187" w:type="dxa"/>
          </w:tcPr>
          <w:p w14:paraId="5AD5C3B0" w14:textId="51315E7A"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w:t>
            </w:r>
          </w:p>
        </w:tc>
        <w:tc>
          <w:tcPr>
            <w:tcW w:w="1369" w:type="dxa"/>
          </w:tcPr>
          <w:p w14:paraId="55C11FC3" w14:textId="64C9AC4A"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$16.807.193</w:t>
            </w:r>
          </w:p>
        </w:tc>
        <w:tc>
          <w:tcPr>
            <w:tcW w:w="1942" w:type="dxa"/>
          </w:tcPr>
          <w:p w14:paraId="5D6D5FC0" w14:textId="108A44A2" w:rsidR="005C1D5A" w:rsidRPr="00F06A20" w:rsidRDefault="008711C3"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w:t>
            </w:r>
            <w:r w:rsidR="005C51DA" w:rsidRPr="00F06A20">
              <w:rPr>
                <w:rFonts w:ascii="Arial Narrow" w:eastAsia="Arial" w:hAnsi="Arial Narrow" w:cs="Arial"/>
                <w:sz w:val="22"/>
                <w:szCs w:val="24"/>
                <w:lang w:val="es-ES"/>
              </w:rPr>
              <w:t>2.016.863.16</w:t>
            </w:r>
          </w:p>
        </w:tc>
      </w:tr>
      <w:tr w:rsidR="005C1D5A" w:rsidRPr="00F06A20" w14:paraId="6FBE9B17" w14:textId="47FF2489" w:rsidTr="001465A3">
        <w:tc>
          <w:tcPr>
            <w:tcW w:w="766" w:type="dxa"/>
          </w:tcPr>
          <w:p w14:paraId="08CB87F5" w14:textId="4BA376D2"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lastRenderedPageBreak/>
              <w:t>2022</w:t>
            </w:r>
          </w:p>
        </w:tc>
        <w:tc>
          <w:tcPr>
            <w:tcW w:w="1356" w:type="dxa"/>
          </w:tcPr>
          <w:p w14:paraId="09481B8E" w14:textId="07B2CF0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$2.924.110</w:t>
            </w:r>
          </w:p>
        </w:tc>
        <w:tc>
          <w:tcPr>
            <w:tcW w:w="1181" w:type="dxa"/>
          </w:tcPr>
          <w:p w14:paraId="687181B9" w14:textId="193617D0"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$1.558.591</w:t>
            </w:r>
          </w:p>
        </w:tc>
        <w:tc>
          <w:tcPr>
            <w:tcW w:w="1408" w:type="dxa"/>
          </w:tcPr>
          <w:p w14:paraId="032B74CF" w14:textId="47BEE2C3"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$1.365.518</w:t>
            </w:r>
          </w:p>
        </w:tc>
        <w:tc>
          <w:tcPr>
            <w:tcW w:w="1187" w:type="dxa"/>
          </w:tcPr>
          <w:p w14:paraId="352CE285" w14:textId="2AD3F742"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5</w:t>
            </w:r>
          </w:p>
        </w:tc>
        <w:tc>
          <w:tcPr>
            <w:tcW w:w="1369" w:type="dxa"/>
          </w:tcPr>
          <w:p w14:paraId="15FAE070" w14:textId="280B14F1" w:rsidR="005C1D5A" w:rsidRPr="00F06A20" w:rsidRDefault="005C1D5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$6.827.595</w:t>
            </w:r>
          </w:p>
        </w:tc>
        <w:tc>
          <w:tcPr>
            <w:tcW w:w="1942" w:type="dxa"/>
          </w:tcPr>
          <w:p w14:paraId="2229892B" w14:textId="27CA227F" w:rsidR="005C1D5A" w:rsidRPr="00F06A20" w:rsidRDefault="005C51DA"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$819.311.41</w:t>
            </w:r>
          </w:p>
        </w:tc>
      </w:tr>
      <w:tr w:rsidR="00B76D86" w:rsidRPr="00F06A20" w14:paraId="30E0E02E" w14:textId="2E7FF197" w:rsidTr="001465A3">
        <w:tc>
          <w:tcPr>
            <w:tcW w:w="766" w:type="dxa"/>
          </w:tcPr>
          <w:p w14:paraId="796ADA04" w14:textId="05C6C97F"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r w:rsidRPr="00F06A20">
              <w:rPr>
                <w:rFonts w:ascii="Arial Narrow" w:eastAsia="Arial" w:hAnsi="Arial Narrow" w:cs="Arial"/>
                <w:sz w:val="22"/>
                <w:szCs w:val="24"/>
                <w:lang w:val="es-ES"/>
              </w:rPr>
              <w:t>Total</w:t>
            </w:r>
          </w:p>
        </w:tc>
        <w:tc>
          <w:tcPr>
            <w:tcW w:w="1356" w:type="dxa"/>
          </w:tcPr>
          <w:p w14:paraId="133ABC39"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1" w:type="dxa"/>
          </w:tcPr>
          <w:p w14:paraId="4F53986B"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550B262C"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7" w:type="dxa"/>
          </w:tcPr>
          <w:p w14:paraId="27C45601"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369" w:type="dxa"/>
          </w:tcPr>
          <w:p w14:paraId="32242D0B" w14:textId="3562AFC7"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p>
        </w:tc>
        <w:tc>
          <w:tcPr>
            <w:tcW w:w="1942" w:type="dxa"/>
          </w:tcPr>
          <w:p w14:paraId="7D6405D1" w14:textId="00579F26"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$177.497.006.46</w:t>
            </w:r>
          </w:p>
        </w:tc>
      </w:tr>
      <w:tr w:rsidR="00B76D86" w:rsidRPr="00F06A20" w14:paraId="4C2DC299" w14:textId="77777777" w:rsidTr="001465A3">
        <w:tc>
          <w:tcPr>
            <w:tcW w:w="766" w:type="dxa"/>
          </w:tcPr>
          <w:p w14:paraId="0E975A49"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356" w:type="dxa"/>
          </w:tcPr>
          <w:p w14:paraId="5F6F67AD"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1" w:type="dxa"/>
          </w:tcPr>
          <w:p w14:paraId="4FE94AC9"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43E6F349"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7" w:type="dxa"/>
          </w:tcPr>
          <w:p w14:paraId="0E101170"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369" w:type="dxa"/>
          </w:tcPr>
          <w:p w14:paraId="1979A7F8" w14:textId="3B58A56F"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-12% salud-</w:t>
            </w:r>
          </w:p>
        </w:tc>
        <w:tc>
          <w:tcPr>
            <w:tcW w:w="1942" w:type="dxa"/>
          </w:tcPr>
          <w:p w14:paraId="6B2D83FF" w14:textId="570D2574"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-$21.299.640,77</w:t>
            </w:r>
          </w:p>
        </w:tc>
      </w:tr>
      <w:tr w:rsidR="00B76D86" w:rsidRPr="00F06A20" w14:paraId="397AF2AE" w14:textId="77777777" w:rsidTr="001465A3">
        <w:tc>
          <w:tcPr>
            <w:tcW w:w="766" w:type="dxa"/>
          </w:tcPr>
          <w:p w14:paraId="4FBAD3BD"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356" w:type="dxa"/>
          </w:tcPr>
          <w:p w14:paraId="4D59D4EC"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1" w:type="dxa"/>
          </w:tcPr>
          <w:p w14:paraId="0A4A44B8"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408" w:type="dxa"/>
          </w:tcPr>
          <w:p w14:paraId="5E3AF84B"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187" w:type="dxa"/>
          </w:tcPr>
          <w:p w14:paraId="175450F5" w14:textId="77777777" w:rsidR="00B76D86" w:rsidRPr="00F06A20" w:rsidRDefault="00B76D86" w:rsidP="00F06A20">
            <w:pPr>
              <w:widowControl w:val="0"/>
              <w:autoSpaceDE w:val="0"/>
              <w:autoSpaceDN w:val="0"/>
              <w:adjustRightInd w:val="0"/>
              <w:jc w:val="both"/>
              <w:rPr>
                <w:rFonts w:ascii="Arial Narrow" w:eastAsia="Arial" w:hAnsi="Arial Narrow" w:cs="Arial"/>
                <w:sz w:val="22"/>
                <w:szCs w:val="24"/>
                <w:lang w:val="es-ES"/>
              </w:rPr>
            </w:pPr>
          </w:p>
        </w:tc>
        <w:tc>
          <w:tcPr>
            <w:tcW w:w="1369" w:type="dxa"/>
          </w:tcPr>
          <w:p w14:paraId="18B27636" w14:textId="77777777"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p>
        </w:tc>
        <w:tc>
          <w:tcPr>
            <w:tcW w:w="1942" w:type="dxa"/>
          </w:tcPr>
          <w:p w14:paraId="116DB9BB" w14:textId="4178F528" w:rsidR="00B76D86" w:rsidRPr="00F06A20" w:rsidRDefault="00B76D86" w:rsidP="00F06A20">
            <w:pPr>
              <w:widowControl w:val="0"/>
              <w:autoSpaceDE w:val="0"/>
              <w:autoSpaceDN w:val="0"/>
              <w:adjustRightInd w:val="0"/>
              <w:jc w:val="both"/>
              <w:rPr>
                <w:rFonts w:ascii="Arial Narrow" w:eastAsia="Arial" w:hAnsi="Arial Narrow" w:cs="Arial"/>
                <w:b/>
                <w:sz w:val="22"/>
                <w:szCs w:val="24"/>
                <w:lang w:val="es-ES"/>
              </w:rPr>
            </w:pPr>
            <w:r w:rsidRPr="00F06A20">
              <w:rPr>
                <w:rFonts w:ascii="Arial Narrow" w:eastAsia="Arial" w:hAnsi="Arial Narrow" w:cs="Arial"/>
                <w:b/>
                <w:sz w:val="22"/>
                <w:szCs w:val="24"/>
                <w:lang w:val="es-ES"/>
              </w:rPr>
              <w:t>$156.197.362.69</w:t>
            </w:r>
          </w:p>
        </w:tc>
      </w:tr>
    </w:tbl>
    <w:p w14:paraId="1BF8ADB3" w14:textId="77777777" w:rsidR="00C579EA" w:rsidRPr="00767C38" w:rsidRDefault="00C579EA" w:rsidP="00767C38">
      <w:pPr>
        <w:widowControl w:val="0"/>
        <w:autoSpaceDE w:val="0"/>
        <w:autoSpaceDN w:val="0"/>
        <w:adjustRightInd w:val="0"/>
        <w:spacing w:line="276" w:lineRule="auto"/>
        <w:jc w:val="both"/>
        <w:rPr>
          <w:rFonts w:ascii="Arial" w:eastAsia="Arial" w:hAnsi="Arial" w:cs="Arial"/>
          <w:sz w:val="24"/>
          <w:szCs w:val="24"/>
          <w:lang w:val="es-ES"/>
        </w:rPr>
      </w:pPr>
    </w:p>
    <w:p w14:paraId="2C3EB650" w14:textId="50A0C463" w:rsidR="007719EE" w:rsidRPr="00767C38" w:rsidRDefault="00BE5FE2"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 xml:space="preserve">Ahora, el valor de la indexación es </w:t>
      </w:r>
      <w:r w:rsidR="001A3A2A" w:rsidRPr="00767C38">
        <w:rPr>
          <w:rFonts w:ascii="Arial" w:eastAsia="Arial" w:hAnsi="Arial" w:cs="Arial"/>
          <w:sz w:val="24"/>
          <w:szCs w:val="24"/>
          <w:lang w:val="es-ES"/>
        </w:rPr>
        <w:t xml:space="preserve">igual a </w:t>
      </w:r>
      <w:r w:rsidR="001A3A2A" w:rsidRPr="00767C38">
        <w:rPr>
          <w:rFonts w:ascii="Arial" w:hAnsi="Arial" w:cs="Arial"/>
          <w:b/>
          <w:bCs/>
          <w:sz w:val="24"/>
          <w:szCs w:val="24"/>
          <w:lang w:val="es-CO" w:eastAsia="es-CO"/>
        </w:rPr>
        <w:t>$39.050.065,50</w:t>
      </w:r>
      <w:r w:rsidR="001A3A2A" w:rsidRPr="00767C38">
        <w:rPr>
          <w:rFonts w:ascii="Arial" w:eastAsia="Arial" w:hAnsi="Arial" w:cs="Arial"/>
          <w:sz w:val="24"/>
          <w:szCs w:val="24"/>
          <w:lang w:val="es-ES"/>
        </w:rPr>
        <w:t>, tal como se aprecia en el siguiente cuadro.</w:t>
      </w:r>
    </w:p>
    <w:p w14:paraId="68EEDBDD" w14:textId="2BBADE0A" w:rsidR="00BE5FE2" w:rsidRPr="00767C38" w:rsidRDefault="00BE5FE2" w:rsidP="00767C38">
      <w:pPr>
        <w:widowControl w:val="0"/>
        <w:autoSpaceDE w:val="0"/>
        <w:autoSpaceDN w:val="0"/>
        <w:adjustRightInd w:val="0"/>
        <w:spacing w:line="276" w:lineRule="auto"/>
        <w:jc w:val="both"/>
        <w:rPr>
          <w:rFonts w:ascii="Arial" w:eastAsia="Arial" w:hAnsi="Arial" w:cs="Arial"/>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850"/>
        <w:gridCol w:w="1118"/>
        <w:gridCol w:w="862"/>
        <w:gridCol w:w="1527"/>
        <w:gridCol w:w="1982"/>
        <w:gridCol w:w="1755"/>
      </w:tblGrid>
      <w:tr w:rsidR="00983A0D" w:rsidRPr="00F06A20" w14:paraId="03698330" w14:textId="77777777" w:rsidTr="00983A0D">
        <w:trPr>
          <w:trHeight w:val="300"/>
        </w:trPr>
        <w:tc>
          <w:tcPr>
            <w:tcW w:w="475" w:type="pct"/>
            <w:shd w:val="clear" w:color="auto" w:fill="auto"/>
            <w:vAlign w:val="center"/>
            <w:hideMark/>
          </w:tcPr>
          <w:p w14:paraId="7D29C22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Año</w:t>
            </w:r>
          </w:p>
        </w:tc>
        <w:tc>
          <w:tcPr>
            <w:tcW w:w="475" w:type="pct"/>
            <w:shd w:val="clear" w:color="auto" w:fill="auto"/>
            <w:vAlign w:val="center"/>
            <w:hideMark/>
          </w:tcPr>
          <w:p w14:paraId="4609A79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Mes</w:t>
            </w:r>
          </w:p>
        </w:tc>
        <w:tc>
          <w:tcPr>
            <w:tcW w:w="625" w:type="pct"/>
            <w:shd w:val="clear" w:color="auto" w:fill="auto"/>
            <w:vAlign w:val="center"/>
            <w:hideMark/>
          </w:tcPr>
          <w:p w14:paraId="7B6FDEE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IPC Inicial</w:t>
            </w:r>
          </w:p>
        </w:tc>
        <w:tc>
          <w:tcPr>
            <w:tcW w:w="482" w:type="pct"/>
            <w:shd w:val="clear" w:color="auto" w:fill="auto"/>
            <w:vAlign w:val="center"/>
            <w:hideMark/>
          </w:tcPr>
          <w:p w14:paraId="0DC7AFA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IPC Final</w:t>
            </w:r>
          </w:p>
        </w:tc>
        <w:tc>
          <w:tcPr>
            <w:tcW w:w="854" w:type="pct"/>
            <w:shd w:val="clear" w:color="auto" w:fill="auto"/>
            <w:vAlign w:val="center"/>
            <w:hideMark/>
          </w:tcPr>
          <w:p w14:paraId="40AA1180" w14:textId="790E5C24"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Incremento Pensión</w:t>
            </w:r>
          </w:p>
        </w:tc>
        <w:tc>
          <w:tcPr>
            <w:tcW w:w="1108" w:type="pct"/>
            <w:shd w:val="clear" w:color="auto" w:fill="auto"/>
            <w:vAlign w:val="center"/>
            <w:hideMark/>
          </w:tcPr>
          <w:p w14:paraId="576E3D0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MESADAS</w:t>
            </w:r>
          </w:p>
        </w:tc>
        <w:tc>
          <w:tcPr>
            <w:tcW w:w="981" w:type="pct"/>
            <w:shd w:val="clear" w:color="auto" w:fill="auto"/>
            <w:vAlign w:val="center"/>
            <w:hideMark/>
          </w:tcPr>
          <w:p w14:paraId="3B292EF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INDEXACIÓN</w:t>
            </w:r>
          </w:p>
        </w:tc>
      </w:tr>
      <w:tr w:rsidR="00983A0D" w:rsidRPr="00F06A20" w14:paraId="57020E9E" w14:textId="77777777" w:rsidTr="00983A0D">
        <w:trPr>
          <w:trHeight w:val="300"/>
        </w:trPr>
        <w:tc>
          <w:tcPr>
            <w:tcW w:w="475" w:type="pct"/>
            <w:shd w:val="clear" w:color="auto" w:fill="auto"/>
            <w:noWrap/>
            <w:vAlign w:val="bottom"/>
            <w:hideMark/>
          </w:tcPr>
          <w:p w14:paraId="01DA82B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36D625E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50793DA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84,90</w:t>
            </w:r>
          </w:p>
        </w:tc>
        <w:tc>
          <w:tcPr>
            <w:tcW w:w="482" w:type="pct"/>
            <w:shd w:val="clear" w:color="auto" w:fill="auto"/>
            <w:noWrap/>
            <w:vAlign w:val="bottom"/>
            <w:hideMark/>
          </w:tcPr>
          <w:p w14:paraId="563F10A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C6DA59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577498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6C4DBE6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$877.294,58</w:t>
            </w:r>
          </w:p>
        </w:tc>
      </w:tr>
      <w:tr w:rsidR="00983A0D" w:rsidRPr="00F06A20" w14:paraId="2A7B4C61" w14:textId="77777777" w:rsidTr="00983A0D">
        <w:trPr>
          <w:trHeight w:val="300"/>
        </w:trPr>
        <w:tc>
          <w:tcPr>
            <w:tcW w:w="475" w:type="pct"/>
            <w:shd w:val="clear" w:color="auto" w:fill="auto"/>
            <w:noWrap/>
            <w:vAlign w:val="bottom"/>
            <w:hideMark/>
          </w:tcPr>
          <w:p w14:paraId="04F7A46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2B6BF26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673FC04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85,12</w:t>
            </w:r>
          </w:p>
        </w:tc>
        <w:tc>
          <w:tcPr>
            <w:tcW w:w="482" w:type="pct"/>
            <w:shd w:val="clear" w:color="auto" w:fill="auto"/>
            <w:noWrap/>
            <w:vAlign w:val="bottom"/>
            <w:hideMark/>
          </w:tcPr>
          <w:p w14:paraId="13C0094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92FFBE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0E0697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4C3C020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$869.313,88</w:t>
            </w:r>
          </w:p>
        </w:tc>
      </w:tr>
      <w:tr w:rsidR="00983A0D" w:rsidRPr="00F06A20" w14:paraId="438FACC4" w14:textId="77777777" w:rsidTr="00983A0D">
        <w:trPr>
          <w:trHeight w:val="300"/>
        </w:trPr>
        <w:tc>
          <w:tcPr>
            <w:tcW w:w="475" w:type="pct"/>
            <w:shd w:val="clear" w:color="auto" w:fill="auto"/>
            <w:noWrap/>
            <w:vAlign w:val="bottom"/>
            <w:hideMark/>
          </w:tcPr>
          <w:p w14:paraId="572E011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1AED107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139CC2A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85,21</w:t>
            </w:r>
          </w:p>
        </w:tc>
        <w:tc>
          <w:tcPr>
            <w:tcW w:w="482" w:type="pct"/>
            <w:shd w:val="clear" w:color="auto" w:fill="auto"/>
            <w:noWrap/>
            <w:vAlign w:val="bottom"/>
            <w:hideMark/>
          </w:tcPr>
          <w:p w14:paraId="7FE34C7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DF950F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0A4D92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7F2B351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$866.132,32</w:t>
            </w:r>
          </w:p>
        </w:tc>
      </w:tr>
      <w:tr w:rsidR="00983A0D" w:rsidRPr="00F06A20" w14:paraId="7E182B81" w14:textId="77777777" w:rsidTr="00983A0D">
        <w:trPr>
          <w:trHeight w:val="300"/>
        </w:trPr>
        <w:tc>
          <w:tcPr>
            <w:tcW w:w="475" w:type="pct"/>
            <w:shd w:val="clear" w:color="auto" w:fill="auto"/>
            <w:noWrap/>
            <w:vAlign w:val="bottom"/>
            <w:hideMark/>
          </w:tcPr>
          <w:p w14:paraId="79E3B4A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2F96D95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491BC02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85,37</w:t>
            </w:r>
          </w:p>
        </w:tc>
        <w:tc>
          <w:tcPr>
            <w:tcW w:w="482" w:type="pct"/>
            <w:shd w:val="clear" w:color="auto" w:fill="auto"/>
            <w:noWrap/>
            <w:vAlign w:val="bottom"/>
            <w:hideMark/>
          </w:tcPr>
          <w:p w14:paraId="48A6ABA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D14BEB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FE5A5D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0818BCE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$860.528,53</w:t>
            </w:r>
          </w:p>
        </w:tc>
      </w:tr>
      <w:tr w:rsidR="00983A0D" w:rsidRPr="00F06A20" w14:paraId="1882ED90" w14:textId="77777777" w:rsidTr="00983A0D">
        <w:trPr>
          <w:trHeight w:val="300"/>
        </w:trPr>
        <w:tc>
          <w:tcPr>
            <w:tcW w:w="475" w:type="pct"/>
            <w:shd w:val="clear" w:color="auto" w:fill="auto"/>
            <w:noWrap/>
            <w:vAlign w:val="bottom"/>
            <w:hideMark/>
          </w:tcPr>
          <w:p w14:paraId="0049F19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2FC6264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5FB6D49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85,78</w:t>
            </w:r>
          </w:p>
        </w:tc>
        <w:tc>
          <w:tcPr>
            <w:tcW w:w="482" w:type="pct"/>
            <w:shd w:val="clear" w:color="auto" w:fill="auto"/>
            <w:noWrap/>
            <w:vAlign w:val="bottom"/>
            <w:hideMark/>
          </w:tcPr>
          <w:p w14:paraId="0405D36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E8C2BF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27FDE9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4E8A95A1"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$846.076,59</w:t>
            </w:r>
          </w:p>
        </w:tc>
      </w:tr>
      <w:tr w:rsidR="00983A0D" w:rsidRPr="00F06A20" w14:paraId="5773D661" w14:textId="77777777" w:rsidTr="00983A0D">
        <w:trPr>
          <w:trHeight w:val="300"/>
        </w:trPr>
        <w:tc>
          <w:tcPr>
            <w:tcW w:w="475" w:type="pct"/>
            <w:shd w:val="clear" w:color="auto" w:fill="auto"/>
            <w:noWrap/>
            <w:vAlign w:val="bottom"/>
            <w:hideMark/>
          </w:tcPr>
          <w:p w14:paraId="71E076B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4B38312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45C2DF8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86,39</w:t>
            </w:r>
          </w:p>
        </w:tc>
        <w:tc>
          <w:tcPr>
            <w:tcW w:w="482" w:type="pct"/>
            <w:shd w:val="clear" w:color="auto" w:fill="auto"/>
            <w:noWrap/>
            <w:vAlign w:val="bottom"/>
            <w:hideMark/>
          </w:tcPr>
          <w:p w14:paraId="60059AD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211829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4CCCBC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3FB3609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$824.686,18</w:t>
            </w:r>
          </w:p>
        </w:tc>
      </w:tr>
      <w:tr w:rsidR="00983A0D" w:rsidRPr="00F06A20" w14:paraId="388950A3" w14:textId="77777777" w:rsidTr="00983A0D">
        <w:trPr>
          <w:trHeight w:val="300"/>
        </w:trPr>
        <w:tc>
          <w:tcPr>
            <w:tcW w:w="475" w:type="pct"/>
            <w:shd w:val="clear" w:color="auto" w:fill="auto"/>
            <w:noWrap/>
            <w:vAlign w:val="bottom"/>
            <w:hideMark/>
          </w:tcPr>
          <w:p w14:paraId="11F43B8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619C804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4BF24CF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86,98</w:t>
            </w:r>
          </w:p>
        </w:tc>
        <w:tc>
          <w:tcPr>
            <w:tcW w:w="482" w:type="pct"/>
            <w:shd w:val="clear" w:color="auto" w:fill="auto"/>
            <w:noWrap/>
            <w:vAlign w:val="bottom"/>
            <w:hideMark/>
          </w:tcPr>
          <w:p w14:paraId="2980189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23B554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943867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1E8B79B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$804.433,96</w:t>
            </w:r>
          </w:p>
        </w:tc>
      </w:tr>
      <w:tr w:rsidR="00983A0D" w:rsidRPr="00F06A20" w14:paraId="56241387" w14:textId="77777777" w:rsidTr="00983A0D">
        <w:trPr>
          <w:trHeight w:val="300"/>
        </w:trPr>
        <w:tc>
          <w:tcPr>
            <w:tcW w:w="475" w:type="pct"/>
            <w:shd w:val="clear" w:color="auto" w:fill="auto"/>
            <w:noWrap/>
            <w:vAlign w:val="bottom"/>
            <w:hideMark/>
          </w:tcPr>
          <w:p w14:paraId="06E74F4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72D8933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7994383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87,51</w:t>
            </w:r>
          </w:p>
        </w:tc>
        <w:tc>
          <w:tcPr>
            <w:tcW w:w="482" w:type="pct"/>
            <w:shd w:val="clear" w:color="auto" w:fill="auto"/>
            <w:noWrap/>
            <w:vAlign w:val="bottom"/>
            <w:hideMark/>
          </w:tcPr>
          <w:p w14:paraId="463E49D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EA464B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3B7F07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229092A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$786.638,08</w:t>
            </w:r>
          </w:p>
        </w:tc>
      </w:tr>
      <w:tr w:rsidR="00983A0D" w:rsidRPr="00F06A20" w14:paraId="7B5E1EB4" w14:textId="77777777" w:rsidTr="00983A0D">
        <w:trPr>
          <w:trHeight w:val="300"/>
        </w:trPr>
        <w:tc>
          <w:tcPr>
            <w:tcW w:w="475" w:type="pct"/>
            <w:shd w:val="clear" w:color="auto" w:fill="auto"/>
            <w:noWrap/>
            <w:vAlign w:val="bottom"/>
            <w:hideMark/>
          </w:tcPr>
          <w:p w14:paraId="410E182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hideMark/>
          </w:tcPr>
          <w:p w14:paraId="54C08E0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7A151C1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88,05</w:t>
            </w:r>
          </w:p>
        </w:tc>
        <w:tc>
          <w:tcPr>
            <w:tcW w:w="482" w:type="pct"/>
            <w:shd w:val="clear" w:color="auto" w:fill="auto"/>
            <w:noWrap/>
            <w:vAlign w:val="bottom"/>
            <w:hideMark/>
          </w:tcPr>
          <w:p w14:paraId="16E3D37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D340A6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6,77%</w:t>
            </w:r>
          </w:p>
        </w:tc>
        <w:tc>
          <w:tcPr>
            <w:tcW w:w="1108" w:type="pct"/>
            <w:shd w:val="clear" w:color="auto" w:fill="auto"/>
            <w:noWrap/>
            <w:vAlign w:val="center"/>
            <w:hideMark/>
          </w:tcPr>
          <w:p w14:paraId="107F84D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hideMark/>
          </w:tcPr>
          <w:p w14:paraId="0717A571"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$768.420,22</w:t>
            </w:r>
          </w:p>
        </w:tc>
      </w:tr>
      <w:tr w:rsidR="00383EC1" w:rsidRPr="00F06A20" w14:paraId="447AC80C" w14:textId="77777777" w:rsidTr="00983A0D">
        <w:trPr>
          <w:trHeight w:val="300"/>
        </w:trPr>
        <w:tc>
          <w:tcPr>
            <w:tcW w:w="475" w:type="pct"/>
            <w:shd w:val="clear" w:color="auto" w:fill="auto"/>
            <w:noWrap/>
            <w:vAlign w:val="bottom"/>
          </w:tcPr>
          <w:p w14:paraId="533F4602" w14:textId="25CB95B2" w:rsidR="00383EC1" w:rsidRPr="00F06A20" w:rsidRDefault="00383EC1" w:rsidP="00F06A20">
            <w:pPr>
              <w:jc w:val="center"/>
              <w:rPr>
                <w:rFonts w:ascii="Arial" w:hAnsi="Arial" w:cs="Arial"/>
                <w:b/>
                <w:bCs/>
                <w:szCs w:val="24"/>
                <w:lang w:val="es-CO" w:eastAsia="es-CO"/>
              </w:rPr>
            </w:pPr>
            <w:r w:rsidRPr="00F06A20">
              <w:rPr>
                <w:rFonts w:ascii="Arial" w:hAnsi="Arial" w:cs="Arial"/>
                <w:b/>
                <w:bCs/>
                <w:szCs w:val="24"/>
                <w:lang w:val="es-CO" w:eastAsia="es-CO"/>
              </w:rPr>
              <w:t>2015</w:t>
            </w:r>
          </w:p>
        </w:tc>
        <w:tc>
          <w:tcPr>
            <w:tcW w:w="475" w:type="pct"/>
            <w:shd w:val="clear" w:color="auto" w:fill="auto"/>
            <w:noWrap/>
            <w:vAlign w:val="bottom"/>
          </w:tcPr>
          <w:p w14:paraId="3D6DAAAB" w14:textId="34D37F1E" w:rsidR="00383EC1" w:rsidRPr="00F06A20" w:rsidRDefault="00383EC1"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tcPr>
          <w:p w14:paraId="33394A33" w14:textId="73DF4158" w:rsidR="00383EC1" w:rsidRPr="00F06A20" w:rsidRDefault="00383EC1" w:rsidP="00F06A20">
            <w:pPr>
              <w:jc w:val="center"/>
              <w:rPr>
                <w:rFonts w:ascii="Arial" w:hAnsi="Arial" w:cs="Arial"/>
                <w:szCs w:val="24"/>
                <w:lang w:val="es-CO" w:eastAsia="es-CO"/>
              </w:rPr>
            </w:pPr>
            <w:r w:rsidRPr="00F06A20">
              <w:rPr>
                <w:rFonts w:ascii="Arial" w:hAnsi="Arial" w:cs="Arial"/>
                <w:szCs w:val="24"/>
                <w:lang w:val="es-CO" w:eastAsia="es-CO"/>
              </w:rPr>
              <w:t>88,05</w:t>
            </w:r>
          </w:p>
        </w:tc>
        <w:tc>
          <w:tcPr>
            <w:tcW w:w="482" w:type="pct"/>
            <w:shd w:val="clear" w:color="auto" w:fill="auto"/>
            <w:noWrap/>
            <w:vAlign w:val="bottom"/>
          </w:tcPr>
          <w:p w14:paraId="37E04578" w14:textId="07BD0B35" w:rsidR="00383EC1" w:rsidRPr="00F06A20" w:rsidRDefault="00383EC1"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tcPr>
          <w:p w14:paraId="31D5D640" w14:textId="77777777" w:rsidR="00383EC1" w:rsidRPr="00F06A20" w:rsidRDefault="00383EC1" w:rsidP="00F06A20">
            <w:pPr>
              <w:jc w:val="center"/>
              <w:rPr>
                <w:rFonts w:ascii="Arial" w:hAnsi="Arial" w:cs="Arial"/>
                <w:szCs w:val="24"/>
                <w:lang w:val="es-CO" w:eastAsia="es-CO"/>
              </w:rPr>
            </w:pPr>
          </w:p>
        </w:tc>
        <w:tc>
          <w:tcPr>
            <w:tcW w:w="1108" w:type="pct"/>
            <w:shd w:val="clear" w:color="auto" w:fill="auto"/>
            <w:noWrap/>
            <w:vAlign w:val="center"/>
          </w:tcPr>
          <w:p w14:paraId="73891DED" w14:textId="1F99B550" w:rsidR="00383EC1" w:rsidRPr="00F06A20" w:rsidRDefault="00383EC1" w:rsidP="00F06A20">
            <w:pPr>
              <w:jc w:val="right"/>
              <w:rPr>
                <w:rFonts w:ascii="Arial" w:hAnsi="Arial" w:cs="Arial"/>
                <w:szCs w:val="24"/>
                <w:lang w:val="es-CO" w:eastAsia="es-CO"/>
              </w:rPr>
            </w:pPr>
            <w:r w:rsidRPr="00F06A20">
              <w:rPr>
                <w:rFonts w:ascii="Arial" w:hAnsi="Arial" w:cs="Arial"/>
                <w:szCs w:val="24"/>
                <w:lang w:val="es-CO" w:eastAsia="es-CO"/>
              </w:rPr>
              <w:t>$2.164.609,00</w:t>
            </w:r>
          </w:p>
        </w:tc>
        <w:tc>
          <w:tcPr>
            <w:tcW w:w="981" w:type="pct"/>
            <w:shd w:val="clear" w:color="auto" w:fill="auto"/>
            <w:noWrap/>
            <w:vAlign w:val="bottom"/>
          </w:tcPr>
          <w:p w14:paraId="6E4E14A4" w14:textId="7CDEE340" w:rsidR="00383EC1" w:rsidRPr="00F06A20" w:rsidRDefault="00383EC1" w:rsidP="00F06A20">
            <w:pPr>
              <w:jc w:val="right"/>
              <w:rPr>
                <w:rFonts w:ascii="Arial" w:hAnsi="Arial" w:cs="Arial"/>
                <w:szCs w:val="24"/>
                <w:lang w:val="es-CO" w:eastAsia="es-CO"/>
              </w:rPr>
            </w:pPr>
            <w:r w:rsidRPr="00F06A20">
              <w:rPr>
                <w:rFonts w:ascii="Arial" w:hAnsi="Arial" w:cs="Arial"/>
                <w:szCs w:val="24"/>
                <w:lang w:val="es-CO" w:eastAsia="es-CO"/>
              </w:rPr>
              <w:t>$768.420.22</w:t>
            </w:r>
          </w:p>
        </w:tc>
      </w:tr>
      <w:tr w:rsidR="00983A0D" w:rsidRPr="00F06A20" w14:paraId="5654F8C5" w14:textId="77777777" w:rsidTr="00983A0D">
        <w:trPr>
          <w:trHeight w:val="300"/>
        </w:trPr>
        <w:tc>
          <w:tcPr>
            <w:tcW w:w="475" w:type="pct"/>
            <w:shd w:val="clear" w:color="auto" w:fill="auto"/>
            <w:noWrap/>
            <w:vAlign w:val="bottom"/>
            <w:hideMark/>
          </w:tcPr>
          <w:p w14:paraId="6F38A6F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6B69888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4AA76B3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89,18854</w:t>
            </w:r>
          </w:p>
        </w:tc>
        <w:tc>
          <w:tcPr>
            <w:tcW w:w="482" w:type="pct"/>
            <w:shd w:val="clear" w:color="auto" w:fill="auto"/>
            <w:noWrap/>
            <w:vAlign w:val="bottom"/>
            <w:hideMark/>
          </w:tcPr>
          <w:p w14:paraId="13C85A5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83FB5F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F35B60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1A95F65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$780.540,89</w:t>
            </w:r>
          </w:p>
        </w:tc>
      </w:tr>
      <w:tr w:rsidR="00983A0D" w:rsidRPr="00F06A20" w14:paraId="122937B7" w14:textId="77777777" w:rsidTr="00983A0D">
        <w:trPr>
          <w:trHeight w:val="300"/>
        </w:trPr>
        <w:tc>
          <w:tcPr>
            <w:tcW w:w="475" w:type="pct"/>
            <w:shd w:val="clear" w:color="auto" w:fill="auto"/>
            <w:noWrap/>
            <w:vAlign w:val="bottom"/>
            <w:hideMark/>
          </w:tcPr>
          <w:p w14:paraId="14D8804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50BCD33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76FEE4A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90,33</w:t>
            </w:r>
          </w:p>
        </w:tc>
        <w:tc>
          <w:tcPr>
            <w:tcW w:w="482" w:type="pct"/>
            <w:shd w:val="clear" w:color="auto" w:fill="auto"/>
            <w:noWrap/>
            <w:vAlign w:val="bottom"/>
            <w:hideMark/>
          </w:tcPr>
          <w:p w14:paraId="2B95C88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C3BE84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14B76F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1720976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$741.478,62</w:t>
            </w:r>
          </w:p>
        </w:tc>
      </w:tr>
      <w:tr w:rsidR="00983A0D" w:rsidRPr="00F06A20" w14:paraId="0F6D8836" w14:textId="77777777" w:rsidTr="00983A0D">
        <w:trPr>
          <w:trHeight w:val="300"/>
        </w:trPr>
        <w:tc>
          <w:tcPr>
            <w:tcW w:w="475" w:type="pct"/>
            <w:shd w:val="clear" w:color="auto" w:fill="auto"/>
            <w:noWrap/>
            <w:vAlign w:val="bottom"/>
            <w:hideMark/>
          </w:tcPr>
          <w:p w14:paraId="524B285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2858838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66BAA2A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91,18</w:t>
            </w:r>
          </w:p>
        </w:tc>
        <w:tc>
          <w:tcPr>
            <w:tcW w:w="482" w:type="pct"/>
            <w:shd w:val="clear" w:color="auto" w:fill="auto"/>
            <w:noWrap/>
            <w:vAlign w:val="bottom"/>
            <w:hideMark/>
          </w:tcPr>
          <w:p w14:paraId="20FF3EA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B147AC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BB69E1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07DB15E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$712.940,99</w:t>
            </w:r>
          </w:p>
        </w:tc>
      </w:tr>
      <w:tr w:rsidR="00983A0D" w:rsidRPr="00F06A20" w14:paraId="303317EB" w14:textId="77777777" w:rsidTr="00983A0D">
        <w:trPr>
          <w:trHeight w:val="300"/>
        </w:trPr>
        <w:tc>
          <w:tcPr>
            <w:tcW w:w="475" w:type="pct"/>
            <w:shd w:val="clear" w:color="auto" w:fill="auto"/>
            <w:noWrap/>
            <w:vAlign w:val="bottom"/>
            <w:hideMark/>
          </w:tcPr>
          <w:p w14:paraId="780F3FA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7C0ADBA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4799E08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91,63</w:t>
            </w:r>
          </w:p>
        </w:tc>
        <w:tc>
          <w:tcPr>
            <w:tcW w:w="482" w:type="pct"/>
            <w:shd w:val="clear" w:color="auto" w:fill="auto"/>
            <w:noWrap/>
            <w:vAlign w:val="bottom"/>
            <w:hideMark/>
          </w:tcPr>
          <w:p w14:paraId="75465CF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768B6F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73ED4F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407C5E3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$698.012,36</w:t>
            </w:r>
          </w:p>
        </w:tc>
      </w:tr>
      <w:tr w:rsidR="00983A0D" w:rsidRPr="00F06A20" w14:paraId="61988BE3" w14:textId="77777777" w:rsidTr="00983A0D">
        <w:trPr>
          <w:trHeight w:val="300"/>
        </w:trPr>
        <w:tc>
          <w:tcPr>
            <w:tcW w:w="475" w:type="pct"/>
            <w:shd w:val="clear" w:color="auto" w:fill="auto"/>
            <w:noWrap/>
            <w:vAlign w:val="bottom"/>
            <w:hideMark/>
          </w:tcPr>
          <w:p w14:paraId="332953E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5385CF3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4F6A5CB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92,10</w:t>
            </w:r>
          </w:p>
        </w:tc>
        <w:tc>
          <w:tcPr>
            <w:tcW w:w="482" w:type="pct"/>
            <w:shd w:val="clear" w:color="auto" w:fill="auto"/>
            <w:noWrap/>
            <w:vAlign w:val="bottom"/>
            <w:hideMark/>
          </w:tcPr>
          <w:p w14:paraId="3E7306F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DDECD3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47741D4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4C95477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$682.749,88</w:t>
            </w:r>
          </w:p>
        </w:tc>
      </w:tr>
      <w:tr w:rsidR="00983A0D" w:rsidRPr="00F06A20" w14:paraId="47A8574F" w14:textId="77777777" w:rsidTr="00983A0D">
        <w:trPr>
          <w:trHeight w:val="300"/>
        </w:trPr>
        <w:tc>
          <w:tcPr>
            <w:tcW w:w="475" w:type="pct"/>
            <w:shd w:val="clear" w:color="auto" w:fill="auto"/>
            <w:noWrap/>
            <w:vAlign w:val="bottom"/>
            <w:hideMark/>
          </w:tcPr>
          <w:p w14:paraId="343B710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676B48F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19DC2E5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92,54</w:t>
            </w:r>
          </w:p>
        </w:tc>
        <w:tc>
          <w:tcPr>
            <w:tcW w:w="482" w:type="pct"/>
            <w:shd w:val="clear" w:color="auto" w:fill="auto"/>
            <w:noWrap/>
            <w:vAlign w:val="bottom"/>
            <w:hideMark/>
          </w:tcPr>
          <w:p w14:paraId="2EEB637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7531F6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AE95A9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1545ED7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$668.457,72</w:t>
            </w:r>
          </w:p>
        </w:tc>
      </w:tr>
      <w:tr w:rsidR="00983A0D" w:rsidRPr="00F06A20" w14:paraId="40B1EC69" w14:textId="77777777" w:rsidTr="00983A0D">
        <w:trPr>
          <w:trHeight w:val="300"/>
        </w:trPr>
        <w:tc>
          <w:tcPr>
            <w:tcW w:w="475" w:type="pct"/>
            <w:shd w:val="clear" w:color="auto" w:fill="auto"/>
            <w:noWrap/>
            <w:vAlign w:val="bottom"/>
            <w:hideMark/>
          </w:tcPr>
          <w:p w14:paraId="202A44C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109E0A7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1A03841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93,02</w:t>
            </w:r>
          </w:p>
        </w:tc>
        <w:tc>
          <w:tcPr>
            <w:tcW w:w="482" w:type="pct"/>
            <w:shd w:val="clear" w:color="auto" w:fill="auto"/>
            <w:noWrap/>
            <w:vAlign w:val="bottom"/>
            <w:hideMark/>
          </w:tcPr>
          <w:p w14:paraId="13EE530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8F4C92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1D5B62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1EBAFAD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$653.044,42</w:t>
            </w:r>
          </w:p>
        </w:tc>
      </w:tr>
      <w:tr w:rsidR="00983A0D" w:rsidRPr="00F06A20" w14:paraId="38F780CA" w14:textId="77777777" w:rsidTr="00983A0D">
        <w:trPr>
          <w:trHeight w:val="300"/>
        </w:trPr>
        <w:tc>
          <w:tcPr>
            <w:tcW w:w="475" w:type="pct"/>
            <w:shd w:val="clear" w:color="auto" w:fill="auto"/>
            <w:noWrap/>
            <w:vAlign w:val="bottom"/>
            <w:hideMark/>
          </w:tcPr>
          <w:p w14:paraId="04C7444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6B92F9E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008945B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92,73</w:t>
            </w:r>
          </w:p>
        </w:tc>
        <w:tc>
          <w:tcPr>
            <w:tcW w:w="482" w:type="pct"/>
            <w:shd w:val="clear" w:color="auto" w:fill="auto"/>
            <w:noWrap/>
            <w:vAlign w:val="bottom"/>
            <w:hideMark/>
          </w:tcPr>
          <w:p w14:paraId="2D45609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9966CA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AD2F6B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0A4F4A2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$662.557,76</w:t>
            </w:r>
          </w:p>
        </w:tc>
      </w:tr>
      <w:tr w:rsidR="00983A0D" w:rsidRPr="00F06A20" w14:paraId="73BCA887" w14:textId="77777777" w:rsidTr="00983A0D">
        <w:trPr>
          <w:trHeight w:val="300"/>
        </w:trPr>
        <w:tc>
          <w:tcPr>
            <w:tcW w:w="475" w:type="pct"/>
            <w:shd w:val="clear" w:color="auto" w:fill="auto"/>
            <w:noWrap/>
            <w:vAlign w:val="bottom"/>
            <w:hideMark/>
          </w:tcPr>
          <w:p w14:paraId="0A149D4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53E262B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2EF2E47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92,68</w:t>
            </w:r>
          </w:p>
        </w:tc>
        <w:tc>
          <w:tcPr>
            <w:tcW w:w="482" w:type="pct"/>
            <w:shd w:val="clear" w:color="auto" w:fill="auto"/>
            <w:noWrap/>
            <w:vAlign w:val="bottom"/>
            <w:hideMark/>
          </w:tcPr>
          <w:p w14:paraId="3733BA7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6845BA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EBC6D3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0DB660C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$664.129,68</w:t>
            </w:r>
          </w:p>
        </w:tc>
      </w:tr>
      <w:tr w:rsidR="00983A0D" w:rsidRPr="00F06A20" w14:paraId="50A4589A" w14:textId="77777777" w:rsidTr="00983A0D">
        <w:trPr>
          <w:trHeight w:val="300"/>
        </w:trPr>
        <w:tc>
          <w:tcPr>
            <w:tcW w:w="475" w:type="pct"/>
            <w:shd w:val="clear" w:color="auto" w:fill="auto"/>
            <w:noWrap/>
            <w:vAlign w:val="bottom"/>
            <w:hideMark/>
          </w:tcPr>
          <w:p w14:paraId="279A272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5FDCAA0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2F74BF5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92,62</w:t>
            </w:r>
          </w:p>
        </w:tc>
        <w:tc>
          <w:tcPr>
            <w:tcW w:w="482" w:type="pct"/>
            <w:shd w:val="clear" w:color="auto" w:fill="auto"/>
            <w:noWrap/>
            <w:vAlign w:val="bottom"/>
            <w:hideMark/>
          </w:tcPr>
          <w:p w14:paraId="2CDD47C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01812C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694786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38DC4F7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$665.912,80</w:t>
            </w:r>
          </w:p>
        </w:tc>
      </w:tr>
      <w:tr w:rsidR="00983A0D" w:rsidRPr="00F06A20" w14:paraId="5310A733" w14:textId="77777777" w:rsidTr="00983A0D">
        <w:trPr>
          <w:trHeight w:val="300"/>
        </w:trPr>
        <w:tc>
          <w:tcPr>
            <w:tcW w:w="475" w:type="pct"/>
            <w:shd w:val="clear" w:color="auto" w:fill="auto"/>
            <w:noWrap/>
            <w:vAlign w:val="bottom"/>
            <w:hideMark/>
          </w:tcPr>
          <w:p w14:paraId="4BE7E01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198CAB8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449CED0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92,73</w:t>
            </w:r>
          </w:p>
        </w:tc>
        <w:tc>
          <w:tcPr>
            <w:tcW w:w="482" w:type="pct"/>
            <w:shd w:val="clear" w:color="auto" w:fill="auto"/>
            <w:noWrap/>
            <w:vAlign w:val="bottom"/>
            <w:hideMark/>
          </w:tcPr>
          <w:p w14:paraId="533CF11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3FAD6C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90D6F3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036FBD2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$662.584,06</w:t>
            </w:r>
          </w:p>
        </w:tc>
      </w:tr>
      <w:tr w:rsidR="00983A0D" w:rsidRPr="00F06A20" w14:paraId="7C21D212" w14:textId="77777777" w:rsidTr="00983A0D">
        <w:trPr>
          <w:trHeight w:val="300"/>
        </w:trPr>
        <w:tc>
          <w:tcPr>
            <w:tcW w:w="475" w:type="pct"/>
            <w:shd w:val="clear" w:color="auto" w:fill="auto"/>
            <w:noWrap/>
            <w:vAlign w:val="bottom"/>
            <w:hideMark/>
          </w:tcPr>
          <w:p w14:paraId="40EB2BC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18FAC8A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67F1AA2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93,11</w:t>
            </w:r>
          </w:p>
        </w:tc>
        <w:tc>
          <w:tcPr>
            <w:tcW w:w="482" w:type="pct"/>
            <w:shd w:val="clear" w:color="auto" w:fill="auto"/>
            <w:noWrap/>
            <w:vAlign w:val="bottom"/>
            <w:hideMark/>
          </w:tcPr>
          <w:p w14:paraId="3D1A80E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CD0D24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5,75%</w:t>
            </w:r>
          </w:p>
        </w:tc>
        <w:tc>
          <w:tcPr>
            <w:tcW w:w="1108" w:type="pct"/>
            <w:shd w:val="clear" w:color="auto" w:fill="auto"/>
            <w:noWrap/>
            <w:vAlign w:val="center"/>
            <w:hideMark/>
          </w:tcPr>
          <w:p w14:paraId="321EA60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5CD4775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$650.239,16</w:t>
            </w:r>
          </w:p>
        </w:tc>
      </w:tr>
      <w:tr w:rsidR="00983A0D" w:rsidRPr="00F06A20" w14:paraId="4969365E" w14:textId="77777777" w:rsidTr="00983A0D">
        <w:trPr>
          <w:trHeight w:val="300"/>
        </w:trPr>
        <w:tc>
          <w:tcPr>
            <w:tcW w:w="475" w:type="pct"/>
            <w:shd w:val="clear" w:color="auto" w:fill="auto"/>
            <w:noWrap/>
            <w:vAlign w:val="bottom"/>
            <w:hideMark/>
          </w:tcPr>
          <w:p w14:paraId="3884E6C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2016</w:t>
            </w:r>
          </w:p>
        </w:tc>
        <w:tc>
          <w:tcPr>
            <w:tcW w:w="475" w:type="pct"/>
            <w:shd w:val="clear" w:color="auto" w:fill="auto"/>
            <w:noWrap/>
            <w:vAlign w:val="bottom"/>
            <w:hideMark/>
          </w:tcPr>
          <w:p w14:paraId="5D969CB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7607D1D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93,11</w:t>
            </w:r>
          </w:p>
        </w:tc>
        <w:tc>
          <w:tcPr>
            <w:tcW w:w="482" w:type="pct"/>
            <w:shd w:val="clear" w:color="auto" w:fill="auto"/>
            <w:noWrap/>
            <w:vAlign w:val="bottom"/>
            <w:hideMark/>
          </w:tcPr>
          <w:p w14:paraId="2509A3A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DD9392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17373E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$2.311.153,00</w:t>
            </w:r>
          </w:p>
        </w:tc>
        <w:tc>
          <w:tcPr>
            <w:tcW w:w="981" w:type="pct"/>
            <w:shd w:val="clear" w:color="auto" w:fill="auto"/>
            <w:noWrap/>
            <w:vAlign w:val="bottom"/>
            <w:hideMark/>
          </w:tcPr>
          <w:p w14:paraId="1533194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$650.239,16</w:t>
            </w:r>
          </w:p>
        </w:tc>
      </w:tr>
      <w:tr w:rsidR="00983A0D" w:rsidRPr="00F06A20" w14:paraId="67CD23C8" w14:textId="77777777" w:rsidTr="00983A0D">
        <w:trPr>
          <w:trHeight w:val="300"/>
        </w:trPr>
        <w:tc>
          <w:tcPr>
            <w:tcW w:w="475" w:type="pct"/>
            <w:shd w:val="clear" w:color="auto" w:fill="auto"/>
            <w:noWrap/>
            <w:vAlign w:val="bottom"/>
            <w:hideMark/>
          </w:tcPr>
          <w:p w14:paraId="645794A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0EEEC91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79A4A1C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94,06644</w:t>
            </w:r>
          </w:p>
        </w:tc>
        <w:tc>
          <w:tcPr>
            <w:tcW w:w="482" w:type="pct"/>
            <w:shd w:val="clear" w:color="auto" w:fill="auto"/>
            <w:noWrap/>
            <w:vAlign w:val="bottom"/>
            <w:hideMark/>
          </w:tcPr>
          <w:p w14:paraId="3BDF8B9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9FAE52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93656C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34ABAD9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$655.880,79</w:t>
            </w:r>
          </w:p>
        </w:tc>
      </w:tr>
      <w:tr w:rsidR="00983A0D" w:rsidRPr="00F06A20" w14:paraId="0396C0EC" w14:textId="77777777" w:rsidTr="00983A0D">
        <w:trPr>
          <w:trHeight w:val="300"/>
        </w:trPr>
        <w:tc>
          <w:tcPr>
            <w:tcW w:w="475" w:type="pct"/>
            <w:shd w:val="clear" w:color="auto" w:fill="auto"/>
            <w:noWrap/>
            <w:vAlign w:val="bottom"/>
            <w:hideMark/>
          </w:tcPr>
          <w:p w14:paraId="43E2A45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68C6B08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296E597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95,01</w:t>
            </w:r>
          </w:p>
        </w:tc>
        <w:tc>
          <w:tcPr>
            <w:tcW w:w="482" w:type="pct"/>
            <w:shd w:val="clear" w:color="auto" w:fill="auto"/>
            <w:noWrap/>
            <w:vAlign w:val="bottom"/>
            <w:hideMark/>
          </w:tcPr>
          <w:p w14:paraId="096A4BA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DE5D67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562141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1EA95CF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$625.014,17</w:t>
            </w:r>
          </w:p>
        </w:tc>
      </w:tr>
      <w:tr w:rsidR="00983A0D" w:rsidRPr="00F06A20" w14:paraId="0A3D8162" w14:textId="77777777" w:rsidTr="00983A0D">
        <w:trPr>
          <w:trHeight w:val="300"/>
        </w:trPr>
        <w:tc>
          <w:tcPr>
            <w:tcW w:w="475" w:type="pct"/>
            <w:shd w:val="clear" w:color="auto" w:fill="auto"/>
            <w:noWrap/>
            <w:vAlign w:val="bottom"/>
            <w:hideMark/>
          </w:tcPr>
          <w:p w14:paraId="4973D1E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7B47B51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08FC674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95,46</w:t>
            </w:r>
          </w:p>
        </w:tc>
        <w:tc>
          <w:tcPr>
            <w:tcW w:w="482" w:type="pct"/>
            <w:shd w:val="clear" w:color="auto" w:fill="auto"/>
            <w:noWrap/>
            <w:vAlign w:val="bottom"/>
            <w:hideMark/>
          </w:tcPr>
          <w:p w14:paraId="561353A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E7C27D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C1179F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057FB85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$610.784,08</w:t>
            </w:r>
          </w:p>
        </w:tc>
      </w:tr>
      <w:tr w:rsidR="00983A0D" w:rsidRPr="00F06A20" w14:paraId="255EA20F" w14:textId="77777777" w:rsidTr="00983A0D">
        <w:trPr>
          <w:trHeight w:val="300"/>
        </w:trPr>
        <w:tc>
          <w:tcPr>
            <w:tcW w:w="475" w:type="pct"/>
            <w:shd w:val="clear" w:color="auto" w:fill="auto"/>
            <w:noWrap/>
            <w:vAlign w:val="bottom"/>
            <w:hideMark/>
          </w:tcPr>
          <w:p w14:paraId="74993CA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35B7D6E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68BB999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95,91</w:t>
            </w:r>
          </w:p>
        </w:tc>
        <w:tc>
          <w:tcPr>
            <w:tcW w:w="482" w:type="pct"/>
            <w:shd w:val="clear" w:color="auto" w:fill="auto"/>
            <w:noWrap/>
            <w:vAlign w:val="bottom"/>
            <w:hideMark/>
          </w:tcPr>
          <w:p w14:paraId="0000B2A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5D2F80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982F1D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2F8410E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$596.380,66</w:t>
            </w:r>
          </w:p>
        </w:tc>
      </w:tr>
      <w:tr w:rsidR="00983A0D" w:rsidRPr="00F06A20" w14:paraId="6AB78563" w14:textId="77777777" w:rsidTr="00983A0D">
        <w:trPr>
          <w:trHeight w:val="300"/>
        </w:trPr>
        <w:tc>
          <w:tcPr>
            <w:tcW w:w="475" w:type="pct"/>
            <w:shd w:val="clear" w:color="auto" w:fill="auto"/>
            <w:noWrap/>
            <w:vAlign w:val="bottom"/>
            <w:hideMark/>
          </w:tcPr>
          <w:p w14:paraId="3A7BCFE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3AE46C9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6826F79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96,12</w:t>
            </w:r>
          </w:p>
        </w:tc>
        <w:tc>
          <w:tcPr>
            <w:tcW w:w="482" w:type="pct"/>
            <w:shd w:val="clear" w:color="auto" w:fill="auto"/>
            <w:noWrap/>
            <w:vAlign w:val="bottom"/>
            <w:hideMark/>
          </w:tcPr>
          <w:p w14:paraId="39F4EC5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41B9DF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2872CA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06C9A19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$589.545,64</w:t>
            </w:r>
          </w:p>
        </w:tc>
      </w:tr>
      <w:tr w:rsidR="00983A0D" w:rsidRPr="00F06A20" w14:paraId="4B80D1CB" w14:textId="77777777" w:rsidTr="00983A0D">
        <w:trPr>
          <w:trHeight w:val="300"/>
        </w:trPr>
        <w:tc>
          <w:tcPr>
            <w:tcW w:w="475" w:type="pct"/>
            <w:shd w:val="clear" w:color="auto" w:fill="auto"/>
            <w:noWrap/>
            <w:vAlign w:val="bottom"/>
            <w:hideMark/>
          </w:tcPr>
          <w:p w14:paraId="1D850F6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14AD45A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5656D47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96,23</w:t>
            </w:r>
          </w:p>
        </w:tc>
        <w:tc>
          <w:tcPr>
            <w:tcW w:w="482" w:type="pct"/>
            <w:shd w:val="clear" w:color="auto" w:fill="auto"/>
            <w:noWrap/>
            <w:vAlign w:val="bottom"/>
            <w:hideMark/>
          </w:tcPr>
          <w:p w14:paraId="5C21B22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3BD0CC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69F7951"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3EFE088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$586.071,78</w:t>
            </w:r>
          </w:p>
        </w:tc>
      </w:tr>
      <w:tr w:rsidR="00983A0D" w:rsidRPr="00F06A20" w14:paraId="4DEDF480" w14:textId="77777777" w:rsidTr="00983A0D">
        <w:trPr>
          <w:trHeight w:val="300"/>
        </w:trPr>
        <w:tc>
          <w:tcPr>
            <w:tcW w:w="475" w:type="pct"/>
            <w:shd w:val="clear" w:color="auto" w:fill="auto"/>
            <w:noWrap/>
            <w:vAlign w:val="bottom"/>
            <w:hideMark/>
          </w:tcPr>
          <w:p w14:paraId="27FD232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353A50C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193ACD2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96,18</w:t>
            </w:r>
          </w:p>
        </w:tc>
        <w:tc>
          <w:tcPr>
            <w:tcW w:w="482" w:type="pct"/>
            <w:shd w:val="clear" w:color="auto" w:fill="auto"/>
            <w:noWrap/>
            <w:vAlign w:val="bottom"/>
            <w:hideMark/>
          </w:tcPr>
          <w:p w14:paraId="7FDDDEC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DB7A72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9941B3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11E5190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$587.622,37</w:t>
            </w:r>
          </w:p>
        </w:tc>
      </w:tr>
      <w:tr w:rsidR="00983A0D" w:rsidRPr="00F06A20" w14:paraId="68716229" w14:textId="77777777" w:rsidTr="00983A0D">
        <w:trPr>
          <w:trHeight w:val="300"/>
        </w:trPr>
        <w:tc>
          <w:tcPr>
            <w:tcW w:w="475" w:type="pct"/>
            <w:shd w:val="clear" w:color="auto" w:fill="auto"/>
            <w:noWrap/>
            <w:vAlign w:val="bottom"/>
            <w:hideMark/>
          </w:tcPr>
          <w:p w14:paraId="3CC9B58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2146E75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3826F8B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96,32</w:t>
            </w:r>
          </w:p>
        </w:tc>
        <w:tc>
          <w:tcPr>
            <w:tcW w:w="482" w:type="pct"/>
            <w:shd w:val="clear" w:color="auto" w:fill="auto"/>
            <w:noWrap/>
            <w:vAlign w:val="bottom"/>
            <w:hideMark/>
          </w:tcPr>
          <w:p w14:paraId="4A211A3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2F87D1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41E48B0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77B6DFD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$583.382,34</w:t>
            </w:r>
          </w:p>
        </w:tc>
      </w:tr>
      <w:tr w:rsidR="00983A0D" w:rsidRPr="00F06A20" w14:paraId="2D44333B" w14:textId="77777777" w:rsidTr="00983A0D">
        <w:trPr>
          <w:trHeight w:val="300"/>
        </w:trPr>
        <w:tc>
          <w:tcPr>
            <w:tcW w:w="475" w:type="pct"/>
            <w:shd w:val="clear" w:color="auto" w:fill="auto"/>
            <w:noWrap/>
            <w:vAlign w:val="bottom"/>
            <w:hideMark/>
          </w:tcPr>
          <w:p w14:paraId="60CFB1D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1AE62AA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0AFED5D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96,36</w:t>
            </w:r>
          </w:p>
        </w:tc>
        <w:tc>
          <w:tcPr>
            <w:tcW w:w="482" w:type="pct"/>
            <w:shd w:val="clear" w:color="auto" w:fill="auto"/>
            <w:noWrap/>
            <w:vAlign w:val="bottom"/>
            <w:hideMark/>
          </w:tcPr>
          <w:p w14:paraId="6D5F0B3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23D78C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B4FF8D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060AE62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$582.163,61</w:t>
            </w:r>
          </w:p>
        </w:tc>
      </w:tr>
      <w:tr w:rsidR="00983A0D" w:rsidRPr="00F06A20" w14:paraId="6A338C1A" w14:textId="77777777" w:rsidTr="00983A0D">
        <w:trPr>
          <w:trHeight w:val="300"/>
        </w:trPr>
        <w:tc>
          <w:tcPr>
            <w:tcW w:w="475" w:type="pct"/>
            <w:shd w:val="clear" w:color="auto" w:fill="auto"/>
            <w:noWrap/>
            <w:vAlign w:val="bottom"/>
            <w:hideMark/>
          </w:tcPr>
          <w:p w14:paraId="2C6E1AC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17051A0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39C570E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96,37</w:t>
            </w:r>
          </w:p>
        </w:tc>
        <w:tc>
          <w:tcPr>
            <w:tcW w:w="482" w:type="pct"/>
            <w:shd w:val="clear" w:color="auto" w:fill="auto"/>
            <w:noWrap/>
            <w:vAlign w:val="bottom"/>
            <w:hideMark/>
          </w:tcPr>
          <w:p w14:paraId="6689951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728F27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8EA7CA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26BDAA3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$581.657,75</w:t>
            </w:r>
          </w:p>
        </w:tc>
      </w:tr>
      <w:tr w:rsidR="00983A0D" w:rsidRPr="00F06A20" w14:paraId="0D63CF8B" w14:textId="77777777" w:rsidTr="00983A0D">
        <w:trPr>
          <w:trHeight w:val="300"/>
        </w:trPr>
        <w:tc>
          <w:tcPr>
            <w:tcW w:w="475" w:type="pct"/>
            <w:shd w:val="clear" w:color="auto" w:fill="auto"/>
            <w:noWrap/>
            <w:vAlign w:val="bottom"/>
            <w:hideMark/>
          </w:tcPr>
          <w:p w14:paraId="5692AB8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53CBD52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4DBC207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96,55</w:t>
            </w:r>
          </w:p>
        </w:tc>
        <w:tc>
          <w:tcPr>
            <w:tcW w:w="482" w:type="pct"/>
            <w:shd w:val="clear" w:color="auto" w:fill="auto"/>
            <w:noWrap/>
            <w:vAlign w:val="bottom"/>
            <w:hideMark/>
          </w:tcPr>
          <w:p w14:paraId="4536480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E76035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06C0A4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6BD363E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$576.196,03</w:t>
            </w:r>
          </w:p>
        </w:tc>
      </w:tr>
      <w:tr w:rsidR="00983A0D" w:rsidRPr="00F06A20" w14:paraId="370E7475" w14:textId="77777777" w:rsidTr="00983A0D">
        <w:trPr>
          <w:trHeight w:val="300"/>
        </w:trPr>
        <w:tc>
          <w:tcPr>
            <w:tcW w:w="475" w:type="pct"/>
            <w:shd w:val="clear" w:color="auto" w:fill="auto"/>
            <w:noWrap/>
            <w:vAlign w:val="bottom"/>
            <w:hideMark/>
          </w:tcPr>
          <w:p w14:paraId="491DB25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1350230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045B9DF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96,92</w:t>
            </w:r>
          </w:p>
        </w:tc>
        <w:tc>
          <w:tcPr>
            <w:tcW w:w="482" w:type="pct"/>
            <w:shd w:val="clear" w:color="auto" w:fill="auto"/>
            <w:noWrap/>
            <w:vAlign w:val="bottom"/>
            <w:hideMark/>
          </w:tcPr>
          <w:p w14:paraId="49C7632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133638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4,09%</w:t>
            </w:r>
          </w:p>
        </w:tc>
        <w:tc>
          <w:tcPr>
            <w:tcW w:w="1108" w:type="pct"/>
            <w:shd w:val="clear" w:color="auto" w:fill="auto"/>
            <w:noWrap/>
            <w:vAlign w:val="center"/>
            <w:hideMark/>
          </w:tcPr>
          <w:p w14:paraId="2B7EDB4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3CAF48C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$564.614,90</w:t>
            </w:r>
          </w:p>
        </w:tc>
      </w:tr>
      <w:tr w:rsidR="00983A0D" w:rsidRPr="00F06A20" w14:paraId="365ADD4E" w14:textId="77777777" w:rsidTr="00983A0D">
        <w:trPr>
          <w:trHeight w:val="300"/>
        </w:trPr>
        <w:tc>
          <w:tcPr>
            <w:tcW w:w="475" w:type="pct"/>
            <w:shd w:val="clear" w:color="auto" w:fill="auto"/>
            <w:noWrap/>
            <w:vAlign w:val="bottom"/>
            <w:hideMark/>
          </w:tcPr>
          <w:p w14:paraId="40968BB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2017</w:t>
            </w:r>
          </w:p>
        </w:tc>
        <w:tc>
          <w:tcPr>
            <w:tcW w:w="475" w:type="pct"/>
            <w:shd w:val="clear" w:color="auto" w:fill="auto"/>
            <w:noWrap/>
            <w:vAlign w:val="bottom"/>
            <w:hideMark/>
          </w:tcPr>
          <w:p w14:paraId="6A7BA65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24A8C81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96,92</w:t>
            </w:r>
          </w:p>
        </w:tc>
        <w:tc>
          <w:tcPr>
            <w:tcW w:w="482" w:type="pct"/>
            <w:shd w:val="clear" w:color="auto" w:fill="auto"/>
            <w:noWrap/>
            <w:vAlign w:val="bottom"/>
            <w:hideMark/>
          </w:tcPr>
          <w:p w14:paraId="7A1129E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F81F71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7F1C5D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$2.444.044,00</w:t>
            </w:r>
          </w:p>
        </w:tc>
        <w:tc>
          <w:tcPr>
            <w:tcW w:w="981" w:type="pct"/>
            <w:shd w:val="clear" w:color="auto" w:fill="auto"/>
            <w:noWrap/>
            <w:vAlign w:val="bottom"/>
            <w:hideMark/>
          </w:tcPr>
          <w:p w14:paraId="513E91E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$564.614,90</w:t>
            </w:r>
          </w:p>
        </w:tc>
      </w:tr>
      <w:tr w:rsidR="00983A0D" w:rsidRPr="00F06A20" w14:paraId="599A8D92" w14:textId="77777777" w:rsidTr="00983A0D">
        <w:trPr>
          <w:trHeight w:val="300"/>
        </w:trPr>
        <w:tc>
          <w:tcPr>
            <w:tcW w:w="475" w:type="pct"/>
            <w:shd w:val="clear" w:color="auto" w:fill="auto"/>
            <w:noWrap/>
            <w:vAlign w:val="bottom"/>
            <w:hideMark/>
          </w:tcPr>
          <w:p w14:paraId="56E8D77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3D9E0FA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73CB27F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97,52763</w:t>
            </w:r>
          </w:p>
        </w:tc>
        <w:tc>
          <w:tcPr>
            <w:tcW w:w="482" w:type="pct"/>
            <w:shd w:val="clear" w:color="auto" w:fill="auto"/>
            <w:noWrap/>
            <w:vAlign w:val="bottom"/>
            <w:hideMark/>
          </w:tcPr>
          <w:p w14:paraId="53C95F0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F4FC58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25A473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3C6A6A5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$568.192,40</w:t>
            </w:r>
          </w:p>
        </w:tc>
      </w:tr>
      <w:tr w:rsidR="00983A0D" w:rsidRPr="00F06A20" w14:paraId="0DE14B8A" w14:textId="77777777" w:rsidTr="00983A0D">
        <w:trPr>
          <w:trHeight w:val="300"/>
        </w:trPr>
        <w:tc>
          <w:tcPr>
            <w:tcW w:w="475" w:type="pct"/>
            <w:shd w:val="clear" w:color="auto" w:fill="auto"/>
            <w:noWrap/>
            <w:vAlign w:val="bottom"/>
            <w:hideMark/>
          </w:tcPr>
          <w:p w14:paraId="1935F3A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45D130C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0549E7D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98,22</w:t>
            </w:r>
          </w:p>
        </w:tc>
        <w:tc>
          <w:tcPr>
            <w:tcW w:w="482" w:type="pct"/>
            <w:shd w:val="clear" w:color="auto" w:fill="auto"/>
            <w:noWrap/>
            <w:vAlign w:val="bottom"/>
            <w:hideMark/>
          </w:tcPr>
          <w:p w14:paraId="7F50D66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B3D6A4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E232F9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06E568C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$546.366,30</w:t>
            </w:r>
          </w:p>
        </w:tc>
      </w:tr>
      <w:tr w:rsidR="00983A0D" w:rsidRPr="00F06A20" w14:paraId="4A648AAA" w14:textId="77777777" w:rsidTr="00983A0D">
        <w:trPr>
          <w:trHeight w:val="300"/>
        </w:trPr>
        <w:tc>
          <w:tcPr>
            <w:tcW w:w="475" w:type="pct"/>
            <w:shd w:val="clear" w:color="auto" w:fill="auto"/>
            <w:noWrap/>
            <w:vAlign w:val="bottom"/>
            <w:hideMark/>
          </w:tcPr>
          <w:p w14:paraId="171B9C1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1940DA1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67FC01E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98,45</w:t>
            </w:r>
          </w:p>
        </w:tc>
        <w:tc>
          <w:tcPr>
            <w:tcW w:w="482" w:type="pct"/>
            <w:shd w:val="clear" w:color="auto" w:fill="auto"/>
            <w:noWrap/>
            <w:vAlign w:val="bottom"/>
            <w:hideMark/>
          </w:tcPr>
          <w:p w14:paraId="49E2727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F4EB7E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9F2870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48336E3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$538.964,02</w:t>
            </w:r>
          </w:p>
        </w:tc>
      </w:tr>
      <w:tr w:rsidR="00983A0D" w:rsidRPr="00F06A20" w14:paraId="5C1B54C0" w14:textId="77777777" w:rsidTr="00983A0D">
        <w:trPr>
          <w:trHeight w:val="300"/>
        </w:trPr>
        <w:tc>
          <w:tcPr>
            <w:tcW w:w="475" w:type="pct"/>
            <w:shd w:val="clear" w:color="auto" w:fill="auto"/>
            <w:noWrap/>
            <w:vAlign w:val="bottom"/>
            <w:hideMark/>
          </w:tcPr>
          <w:p w14:paraId="0E28746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4106425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282B38C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98,91</w:t>
            </w:r>
          </w:p>
        </w:tc>
        <w:tc>
          <w:tcPr>
            <w:tcW w:w="482" w:type="pct"/>
            <w:shd w:val="clear" w:color="auto" w:fill="auto"/>
            <w:noWrap/>
            <w:vAlign w:val="bottom"/>
            <w:hideMark/>
          </w:tcPr>
          <w:p w14:paraId="1D2D0C5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43F69B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FC7012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4083D1B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$524.792,39</w:t>
            </w:r>
          </w:p>
        </w:tc>
      </w:tr>
      <w:tr w:rsidR="00983A0D" w:rsidRPr="00F06A20" w14:paraId="055B0820" w14:textId="77777777" w:rsidTr="00983A0D">
        <w:trPr>
          <w:trHeight w:val="300"/>
        </w:trPr>
        <w:tc>
          <w:tcPr>
            <w:tcW w:w="475" w:type="pct"/>
            <w:shd w:val="clear" w:color="auto" w:fill="auto"/>
            <w:noWrap/>
            <w:vAlign w:val="bottom"/>
            <w:hideMark/>
          </w:tcPr>
          <w:p w14:paraId="1F8F3AA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lastRenderedPageBreak/>
              <w:t>2018</w:t>
            </w:r>
          </w:p>
        </w:tc>
        <w:tc>
          <w:tcPr>
            <w:tcW w:w="475" w:type="pct"/>
            <w:shd w:val="clear" w:color="auto" w:fill="auto"/>
            <w:noWrap/>
            <w:vAlign w:val="bottom"/>
            <w:hideMark/>
          </w:tcPr>
          <w:p w14:paraId="54CA81B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77DE5FC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99,16</w:t>
            </w:r>
          </w:p>
        </w:tc>
        <w:tc>
          <w:tcPr>
            <w:tcW w:w="482" w:type="pct"/>
            <w:shd w:val="clear" w:color="auto" w:fill="auto"/>
            <w:noWrap/>
            <w:vAlign w:val="bottom"/>
            <w:hideMark/>
          </w:tcPr>
          <w:p w14:paraId="290C640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B653BA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5AD4AF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7422619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$517.027,69</w:t>
            </w:r>
          </w:p>
        </w:tc>
      </w:tr>
      <w:tr w:rsidR="00983A0D" w:rsidRPr="00F06A20" w14:paraId="54537963" w14:textId="77777777" w:rsidTr="00983A0D">
        <w:trPr>
          <w:trHeight w:val="300"/>
        </w:trPr>
        <w:tc>
          <w:tcPr>
            <w:tcW w:w="475" w:type="pct"/>
            <w:shd w:val="clear" w:color="auto" w:fill="auto"/>
            <w:noWrap/>
            <w:vAlign w:val="bottom"/>
            <w:hideMark/>
          </w:tcPr>
          <w:p w14:paraId="10535FD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69904EA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602692E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99,31</w:t>
            </w:r>
          </w:p>
        </w:tc>
        <w:tc>
          <w:tcPr>
            <w:tcW w:w="482" w:type="pct"/>
            <w:shd w:val="clear" w:color="auto" w:fill="auto"/>
            <w:noWrap/>
            <w:vAlign w:val="bottom"/>
            <w:hideMark/>
          </w:tcPr>
          <w:p w14:paraId="42DE2B7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035562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936262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2D626AC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$512.300,73</w:t>
            </w:r>
          </w:p>
        </w:tc>
      </w:tr>
      <w:tr w:rsidR="00983A0D" w:rsidRPr="00F06A20" w14:paraId="5AABB4DA" w14:textId="77777777" w:rsidTr="00983A0D">
        <w:trPr>
          <w:trHeight w:val="300"/>
        </w:trPr>
        <w:tc>
          <w:tcPr>
            <w:tcW w:w="475" w:type="pct"/>
            <w:shd w:val="clear" w:color="auto" w:fill="auto"/>
            <w:noWrap/>
            <w:vAlign w:val="bottom"/>
            <w:hideMark/>
          </w:tcPr>
          <w:p w14:paraId="2164A24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2CB188E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31DDF85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99,18</w:t>
            </w:r>
          </w:p>
        </w:tc>
        <w:tc>
          <w:tcPr>
            <w:tcW w:w="482" w:type="pct"/>
            <w:shd w:val="clear" w:color="auto" w:fill="auto"/>
            <w:noWrap/>
            <w:vAlign w:val="bottom"/>
            <w:hideMark/>
          </w:tcPr>
          <w:p w14:paraId="2B8CBCB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131225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4FEECE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22D2FB1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$516.203,67</w:t>
            </w:r>
          </w:p>
        </w:tc>
      </w:tr>
      <w:tr w:rsidR="00983A0D" w:rsidRPr="00F06A20" w14:paraId="1CFBF66D" w14:textId="77777777" w:rsidTr="00983A0D">
        <w:trPr>
          <w:trHeight w:val="300"/>
        </w:trPr>
        <w:tc>
          <w:tcPr>
            <w:tcW w:w="475" w:type="pct"/>
            <w:shd w:val="clear" w:color="auto" w:fill="auto"/>
            <w:noWrap/>
            <w:vAlign w:val="bottom"/>
            <w:hideMark/>
          </w:tcPr>
          <w:p w14:paraId="0845F51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7ED89B1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56C3C25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99,30</w:t>
            </w:r>
          </w:p>
        </w:tc>
        <w:tc>
          <w:tcPr>
            <w:tcW w:w="482" w:type="pct"/>
            <w:shd w:val="clear" w:color="auto" w:fill="auto"/>
            <w:noWrap/>
            <w:vAlign w:val="bottom"/>
            <w:hideMark/>
          </w:tcPr>
          <w:p w14:paraId="2F03419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AF7603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F32360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7450936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$512.543,56</w:t>
            </w:r>
          </w:p>
        </w:tc>
      </w:tr>
      <w:tr w:rsidR="00983A0D" w:rsidRPr="00F06A20" w14:paraId="100814A1" w14:textId="77777777" w:rsidTr="00983A0D">
        <w:trPr>
          <w:trHeight w:val="300"/>
        </w:trPr>
        <w:tc>
          <w:tcPr>
            <w:tcW w:w="475" w:type="pct"/>
            <w:shd w:val="clear" w:color="auto" w:fill="auto"/>
            <w:noWrap/>
            <w:vAlign w:val="bottom"/>
            <w:hideMark/>
          </w:tcPr>
          <w:p w14:paraId="09296EC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158C284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3CF11C8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99,47</w:t>
            </w:r>
          </w:p>
        </w:tc>
        <w:tc>
          <w:tcPr>
            <w:tcW w:w="482" w:type="pct"/>
            <w:shd w:val="clear" w:color="auto" w:fill="auto"/>
            <w:noWrap/>
            <w:vAlign w:val="bottom"/>
            <w:hideMark/>
          </w:tcPr>
          <w:p w14:paraId="08E05BD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230C13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437140F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6AD5D90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$507.508,58</w:t>
            </w:r>
          </w:p>
        </w:tc>
      </w:tr>
      <w:tr w:rsidR="00983A0D" w:rsidRPr="00F06A20" w14:paraId="6CD80DFE" w14:textId="77777777" w:rsidTr="00983A0D">
        <w:trPr>
          <w:trHeight w:val="300"/>
        </w:trPr>
        <w:tc>
          <w:tcPr>
            <w:tcW w:w="475" w:type="pct"/>
            <w:shd w:val="clear" w:color="auto" w:fill="auto"/>
            <w:noWrap/>
            <w:vAlign w:val="bottom"/>
            <w:hideMark/>
          </w:tcPr>
          <w:p w14:paraId="210C15C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67ACD42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6C53B9F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99,59</w:t>
            </w:r>
          </w:p>
        </w:tc>
        <w:tc>
          <w:tcPr>
            <w:tcW w:w="482" w:type="pct"/>
            <w:shd w:val="clear" w:color="auto" w:fill="auto"/>
            <w:noWrap/>
            <w:vAlign w:val="bottom"/>
            <w:hideMark/>
          </w:tcPr>
          <w:p w14:paraId="6312958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AFFDAB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476D44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7DB9B4C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$503.839,84</w:t>
            </w:r>
          </w:p>
        </w:tc>
      </w:tr>
      <w:tr w:rsidR="00983A0D" w:rsidRPr="00F06A20" w14:paraId="5971DE33" w14:textId="77777777" w:rsidTr="00983A0D">
        <w:trPr>
          <w:trHeight w:val="300"/>
        </w:trPr>
        <w:tc>
          <w:tcPr>
            <w:tcW w:w="475" w:type="pct"/>
            <w:shd w:val="clear" w:color="auto" w:fill="auto"/>
            <w:noWrap/>
            <w:vAlign w:val="bottom"/>
            <w:hideMark/>
          </w:tcPr>
          <w:p w14:paraId="379DC96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3B443F4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443C258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99,70</w:t>
            </w:r>
          </w:p>
        </w:tc>
        <w:tc>
          <w:tcPr>
            <w:tcW w:w="482" w:type="pct"/>
            <w:shd w:val="clear" w:color="auto" w:fill="auto"/>
            <w:noWrap/>
            <w:vAlign w:val="bottom"/>
            <w:hideMark/>
          </w:tcPr>
          <w:p w14:paraId="5277FE9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06DAA5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A2C7EC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48089AD1"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$500.272,43</w:t>
            </w:r>
          </w:p>
        </w:tc>
      </w:tr>
      <w:tr w:rsidR="00983A0D" w:rsidRPr="00F06A20" w14:paraId="30572194" w14:textId="77777777" w:rsidTr="00983A0D">
        <w:trPr>
          <w:trHeight w:val="300"/>
        </w:trPr>
        <w:tc>
          <w:tcPr>
            <w:tcW w:w="475" w:type="pct"/>
            <w:shd w:val="clear" w:color="auto" w:fill="auto"/>
            <w:noWrap/>
            <w:vAlign w:val="bottom"/>
            <w:hideMark/>
          </w:tcPr>
          <w:p w14:paraId="0066245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698DFBD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070280A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100,00</w:t>
            </w:r>
          </w:p>
        </w:tc>
        <w:tc>
          <w:tcPr>
            <w:tcW w:w="482" w:type="pct"/>
            <w:shd w:val="clear" w:color="auto" w:fill="auto"/>
            <w:noWrap/>
            <w:vAlign w:val="bottom"/>
            <w:hideMark/>
          </w:tcPr>
          <w:p w14:paraId="060F6FD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941B89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3,18%</w:t>
            </w:r>
          </w:p>
        </w:tc>
        <w:tc>
          <w:tcPr>
            <w:tcW w:w="1108" w:type="pct"/>
            <w:shd w:val="clear" w:color="auto" w:fill="auto"/>
            <w:noWrap/>
            <w:vAlign w:val="center"/>
            <w:hideMark/>
          </w:tcPr>
          <w:p w14:paraId="0954130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796B1C5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$491.247,37</w:t>
            </w:r>
          </w:p>
        </w:tc>
      </w:tr>
      <w:tr w:rsidR="00983A0D" w:rsidRPr="00F06A20" w14:paraId="7EB2F4EA" w14:textId="77777777" w:rsidTr="00983A0D">
        <w:trPr>
          <w:trHeight w:val="300"/>
        </w:trPr>
        <w:tc>
          <w:tcPr>
            <w:tcW w:w="475" w:type="pct"/>
            <w:shd w:val="clear" w:color="auto" w:fill="auto"/>
            <w:noWrap/>
            <w:vAlign w:val="bottom"/>
            <w:hideMark/>
          </w:tcPr>
          <w:p w14:paraId="19B0043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2018</w:t>
            </w:r>
          </w:p>
        </w:tc>
        <w:tc>
          <w:tcPr>
            <w:tcW w:w="475" w:type="pct"/>
            <w:shd w:val="clear" w:color="auto" w:fill="auto"/>
            <w:noWrap/>
            <w:vAlign w:val="bottom"/>
            <w:hideMark/>
          </w:tcPr>
          <w:p w14:paraId="109F20A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43B3881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100,00</w:t>
            </w:r>
          </w:p>
        </w:tc>
        <w:tc>
          <w:tcPr>
            <w:tcW w:w="482" w:type="pct"/>
            <w:shd w:val="clear" w:color="auto" w:fill="auto"/>
            <w:noWrap/>
            <w:vAlign w:val="bottom"/>
            <w:hideMark/>
          </w:tcPr>
          <w:p w14:paraId="5979D99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29E396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B0CBDF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$2.544.005,00</w:t>
            </w:r>
          </w:p>
        </w:tc>
        <w:tc>
          <w:tcPr>
            <w:tcW w:w="981" w:type="pct"/>
            <w:shd w:val="clear" w:color="auto" w:fill="auto"/>
            <w:noWrap/>
            <w:vAlign w:val="bottom"/>
            <w:hideMark/>
          </w:tcPr>
          <w:p w14:paraId="32E0AA9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$491.247,37</w:t>
            </w:r>
          </w:p>
        </w:tc>
      </w:tr>
      <w:tr w:rsidR="00983A0D" w:rsidRPr="00F06A20" w14:paraId="311D7E94" w14:textId="77777777" w:rsidTr="00983A0D">
        <w:trPr>
          <w:trHeight w:val="300"/>
        </w:trPr>
        <w:tc>
          <w:tcPr>
            <w:tcW w:w="475" w:type="pct"/>
            <w:shd w:val="clear" w:color="auto" w:fill="auto"/>
            <w:noWrap/>
            <w:vAlign w:val="bottom"/>
            <w:hideMark/>
          </w:tcPr>
          <w:p w14:paraId="326A9E2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3F41523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47FB2BD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100,6</w:t>
            </w:r>
          </w:p>
        </w:tc>
        <w:tc>
          <w:tcPr>
            <w:tcW w:w="482" w:type="pct"/>
            <w:shd w:val="clear" w:color="auto" w:fill="auto"/>
            <w:noWrap/>
            <w:vAlign w:val="bottom"/>
            <w:hideMark/>
          </w:tcPr>
          <w:p w14:paraId="09CCE11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3E42C5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385B82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$2.624.904,00</w:t>
            </w:r>
          </w:p>
        </w:tc>
        <w:tc>
          <w:tcPr>
            <w:tcW w:w="981" w:type="pct"/>
            <w:shd w:val="clear" w:color="auto" w:fill="auto"/>
            <w:noWrap/>
            <w:vAlign w:val="bottom"/>
            <w:hideMark/>
          </w:tcPr>
          <w:p w14:paraId="2BF7ADD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$488.190,40</w:t>
            </w:r>
          </w:p>
        </w:tc>
      </w:tr>
      <w:tr w:rsidR="00983A0D" w:rsidRPr="00F06A20" w14:paraId="6AFE639C" w14:textId="77777777" w:rsidTr="00983A0D">
        <w:trPr>
          <w:trHeight w:val="300"/>
        </w:trPr>
        <w:tc>
          <w:tcPr>
            <w:tcW w:w="475" w:type="pct"/>
            <w:shd w:val="clear" w:color="auto" w:fill="auto"/>
            <w:noWrap/>
            <w:vAlign w:val="bottom"/>
            <w:hideMark/>
          </w:tcPr>
          <w:p w14:paraId="538DC36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008E969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7933297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101,18</w:t>
            </w:r>
          </w:p>
        </w:tc>
        <w:tc>
          <w:tcPr>
            <w:tcW w:w="482" w:type="pct"/>
            <w:shd w:val="clear" w:color="auto" w:fill="auto"/>
            <w:noWrap/>
            <w:vAlign w:val="bottom"/>
            <w:hideMark/>
          </w:tcPr>
          <w:p w14:paraId="3AC9BC0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840289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062425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$2.624.904,00</w:t>
            </w:r>
          </w:p>
        </w:tc>
        <w:tc>
          <w:tcPr>
            <w:tcW w:w="981" w:type="pct"/>
            <w:shd w:val="clear" w:color="auto" w:fill="auto"/>
            <w:noWrap/>
            <w:vAlign w:val="bottom"/>
            <w:hideMark/>
          </w:tcPr>
          <w:p w14:paraId="5496AA8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$470.345,02</w:t>
            </w:r>
          </w:p>
        </w:tc>
      </w:tr>
      <w:tr w:rsidR="00983A0D" w:rsidRPr="00F06A20" w14:paraId="6054DC77" w14:textId="77777777" w:rsidTr="00983A0D">
        <w:trPr>
          <w:trHeight w:val="300"/>
        </w:trPr>
        <w:tc>
          <w:tcPr>
            <w:tcW w:w="475" w:type="pct"/>
            <w:shd w:val="clear" w:color="auto" w:fill="auto"/>
            <w:noWrap/>
            <w:vAlign w:val="bottom"/>
            <w:hideMark/>
          </w:tcPr>
          <w:p w14:paraId="3C40477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09027A5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3F1D55B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101,62</w:t>
            </w:r>
          </w:p>
        </w:tc>
        <w:tc>
          <w:tcPr>
            <w:tcW w:w="482" w:type="pct"/>
            <w:shd w:val="clear" w:color="auto" w:fill="auto"/>
            <w:noWrap/>
            <w:vAlign w:val="bottom"/>
            <w:hideMark/>
          </w:tcPr>
          <w:p w14:paraId="636D569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49EEEC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03A92D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$2.624.904,00</w:t>
            </w:r>
          </w:p>
        </w:tc>
        <w:tc>
          <w:tcPr>
            <w:tcW w:w="981" w:type="pct"/>
            <w:shd w:val="clear" w:color="auto" w:fill="auto"/>
            <w:noWrap/>
            <w:vAlign w:val="bottom"/>
            <w:hideMark/>
          </w:tcPr>
          <w:p w14:paraId="32213B5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$456.943,04</w:t>
            </w:r>
          </w:p>
        </w:tc>
      </w:tr>
      <w:tr w:rsidR="00983A0D" w:rsidRPr="00F06A20" w14:paraId="1190B62F" w14:textId="77777777" w:rsidTr="00983A0D">
        <w:trPr>
          <w:trHeight w:val="300"/>
        </w:trPr>
        <w:tc>
          <w:tcPr>
            <w:tcW w:w="475" w:type="pct"/>
            <w:shd w:val="clear" w:color="auto" w:fill="auto"/>
            <w:noWrap/>
            <w:vAlign w:val="bottom"/>
            <w:hideMark/>
          </w:tcPr>
          <w:p w14:paraId="329AA12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7124A8B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266A192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102,12</w:t>
            </w:r>
          </w:p>
        </w:tc>
        <w:tc>
          <w:tcPr>
            <w:tcW w:w="482" w:type="pct"/>
            <w:shd w:val="clear" w:color="auto" w:fill="auto"/>
            <w:noWrap/>
            <w:vAlign w:val="bottom"/>
            <w:hideMark/>
          </w:tcPr>
          <w:p w14:paraId="4F53B38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91B0B0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D82BBD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$1.224.955,00</w:t>
            </w:r>
          </w:p>
        </w:tc>
        <w:tc>
          <w:tcPr>
            <w:tcW w:w="981" w:type="pct"/>
            <w:shd w:val="clear" w:color="auto" w:fill="auto"/>
            <w:noWrap/>
            <w:vAlign w:val="bottom"/>
            <w:hideMark/>
          </w:tcPr>
          <w:p w14:paraId="1B6E39E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$206.198,36</w:t>
            </w:r>
          </w:p>
        </w:tc>
      </w:tr>
      <w:tr w:rsidR="00983A0D" w:rsidRPr="00F06A20" w14:paraId="33962677" w14:textId="77777777" w:rsidTr="00983A0D">
        <w:trPr>
          <w:trHeight w:val="300"/>
        </w:trPr>
        <w:tc>
          <w:tcPr>
            <w:tcW w:w="475" w:type="pct"/>
            <w:shd w:val="clear" w:color="auto" w:fill="auto"/>
            <w:noWrap/>
            <w:vAlign w:val="bottom"/>
            <w:hideMark/>
          </w:tcPr>
          <w:p w14:paraId="77A9EF6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4D533E4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0D8A0D2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102,12</w:t>
            </w:r>
          </w:p>
        </w:tc>
        <w:tc>
          <w:tcPr>
            <w:tcW w:w="482" w:type="pct"/>
            <w:shd w:val="clear" w:color="auto" w:fill="auto"/>
            <w:noWrap/>
            <w:vAlign w:val="bottom"/>
            <w:hideMark/>
          </w:tcPr>
          <w:p w14:paraId="0428653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CBEED9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3AD2C5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$653.756,80</w:t>
            </w:r>
          </w:p>
        </w:tc>
        <w:tc>
          <w:tcPr>
            <w:tcW w:w="981" w:type="pct"/>
            <w:shd w:val="clear" w:color="auto" w:fill="auto"/>
            <w:noWrap/>
            <w:vAlign w:val="bottom"/>
            <w:hideMark/>
          </w:tcPr>
          <w:p w14:paraId="058BF7A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$110.047,78</w:t>
            </w:r>
          </w:p>
        </w:tc>
      </w:tr>
      <w:tr w:rsidR="00983A0D" w:rsidRPr="00F06A20" w14:paraId="5FEAAD1F" w14:textId="77777777" w:rsidTr="00983A0D">
        <w:trPr>
          <w:trHeight w:val="300"/>
        </w:trPr>
        <w:tc>
          <w:tcPr>
            <w:tcW w:w="475" w:type="pct"/>
            <w:shd w:val="clear" w:color="auto" w:fill="auto"/>
            <w:noWrap/>
            <w:vAlign w:val="bottom"/>
            <w:hideMark/>
          </w:tcPr>
          <w:p w14:paraId="224E5F2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33A600D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0279FFA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102,44</w:t>
            </w:r>
          </w:p>
        </w:tc>
        <w:tc>
          <w:tcPr>
            <w:tcW w:w="482" w:type="pct"/>
            <w:shd w:val="clear" w:color="auto" w:fill="auto"/>
            <w:noWrap/>
            <w:vAlign w:val="bottom"/>
            <w:hideMark/>
          </w:tcPr>
          <w:p w14:paraId="1D50BC0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D4AFC2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0B8C60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4B90D9A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$201.865,92</w:t>
            </w:r>
          </w:p>
        </w:tc>
      </w:tr>
      <w:tr w:rsidR="00983A0D" w:rsidRPr="00F06A20" w14:paraId="7F9788AB" w14:textId="77777777" w:rsidTr="00983A0D">
        <w:trPr>
          <w:trHeight w:val="300"/>
        </w:trPr>
        <w:tc>
          <w:tcPr>
            <w:tcW w:w="475" w:type="pct"/>
            <w:shd w:val="clear" w:color="auto" w:fill="auto"/>
            <w:noWrap/>
            <w:vAlign w:val="bottom"/>
            <w:hideMark/>
          </w:tcPr>
          <w:p w14:paraId="4900774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31EC795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57F6FDC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102,71</w:t>
            </w:r>
          </w:p>
        </w:tc>
        <w:tc>
          <w:tcPr>
            <w:tcW w:w="482" w:type="pct"/>
            <w:shd w:val="clear" w:color="auto" w:fill="auto"/>
            <w:noWrap/>
            <w:vAlign w:val="bottom"/>
            <w:hideMark/>
          </w:tcPr>
          <w:p w14:paraId="3973987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2ACAB6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539562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13AB030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$198.112,94</w:t>
            </w:r>
          </w:p>
        </w:tc>
      </w:tr>
      <w:tr w:rsidR="00983A0D" w:rsidRPr="00F06A20" w14:paraId="3A70B219" w14:textId="77777777" w:rsidTr="00983A0D">
        <w:trPr>
          <w:trHeight w:val="300"/>
        </w:trPr>
        <w:tc>
          <w:tcPr>
            <w:tcW w:w="475" w:type="pct"/>
            <w:shd w:val="clear" w:color="auto" w:fill="auto"/>
            <w:noWrap/>
            <w:vAlign w:val="bottom"/>
            <w:hideMark/>
          </w:tcPr>
          <w:p w14:paraId="73630F2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3A48BE3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13B5C0E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102,94</w:t>
            </w:r>
          </w:p>
        </w:tc>
        <w:tc>
          <w:tcPr>
            <w:tcW w:w="482" w:type="pct"/>
            <w:shd w:val="clear" w:color="auto" w:fill="auto"/>
            <w:noWrap/>
            <w:vAlign w:val="bottom"/>
            <w:hideMark/>
          </w:tcPr>
          <w:p w14:paraId="3EB6735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873185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279654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362EF39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$194.931,49</w:t>
            </w:r>
          </w:p>
        </w:tc>
      </w:tr>
      <w:tr w:rsidR="00983A0D" w:rsidRPr="00F06A20" w14:paraId="27AF61B6" w14:textId="77777777" w:rsidTr="00983A0D">
        <w:trPr>
          <w:trHeight w:val="300"/>
        </w:trPr>
        <w:tc>
          <w:tcPr>
            <w:tcW w:w="475" w:type="pct"/>
            <w:shd w:val="clear" w:color="auto" w:fill="auto"/>
            <w:noWrap/>
            <w:vAlign w:val="bottom"/>
            <w:hideMark/>
          </w:tcPr>
          <w:p w14:paraId="106D3EE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4A11F06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2D3FFE1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103,03</w:t>
            </w:r>
          </w:p>
        </w:tc>
        <w:tc>
          <w:tcPr>
            <w:tcW w:w="482" w:type="pct"/>
            <w:shd w:val="clear" w:color="auto" w:fill="auto"/>
            <w:noWrap/>
            <w:vAlign w:val="bottom"/>
            <w:hideMark/>
          </w:tcPr>
          <w:p w14:paraId="0B02FF4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D07777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27E1C8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6B19C8F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$193.690,44</w:t>
            </w:r>
          </w:p>
        </w:tc>
      </w:tr>
      <w:tr w:rsidR="00983A0D" w:rsidRPr="00F06A20" w14:paraId="7DD5D7BA" w14:textId="77777777" w:rsidTr="00983A0D">
        <w:trPr>
          <w:trHeight w:val="300"/>
        </w:trPr>
        <w:tc>
          <w:tcPr>
            <w:tcW w:w="475" w:type="pct"/>
            <w:shd w:val="clear" w:color="auto" w:fill="auto"/>
            <w:noWrap/>
            <w:vAlign w:val="bottom"/>
            <w:hideMark/>
          </w:tcPr>
          <w:p w14:paraId="0E444A0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6CD7B56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2A56C3E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103,26</w:t>
            </w:r>
          </w:p>
        </w:tc>
        <w:tc>
          <w:tcPr>
            <w:tcW w:w="482" w:type="pct"/>
            <w:shd w:val="clear" w:color="auto" w:fill="auto"/>
            <w:noWrap/>
            <w:vAlign w:val="bottom"/>
            <w:hideMark/>
          </w:tcPr>
          <w:p w14:paraId="5DA6311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BB5ED5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D5FD07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7FCE451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$190.528,70</w:t>
            </w:r>
          </w:p>
        </w:tc>
      </w:tr>
      <w:tr w:rsidR="00983A0D" w:rsidRPr="00F06A20" w14:paraId="2F0D1B81" w14:textId="77777777" w:rsidTr="00983A0D">
        <w:trPr>
          <w:trHeight w:val="300"/>
        </w:trPr>
        <w:tc>
          <w:tcPr>
            <w:tcW w:w="475" w:type="pct"/>
            <w:shd w:val="clear" w:color="auto" w:fill="auto"/>
            <w:noWrap/>
            <w:vAlign w:val="bottom"/>
            <w:hideMark/>
          </w:tcPr>
          <w:p w14:paraId="0FC1FBE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1FE96DD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5926946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103,43</w:t>
            </w:r>
          </w:p>
        </w:tc>
        <w:tc>
          <w:tcPr>
            <w:tcW w:w="482" w:type="pct"/>
            <w:shd w:val="clear" w:color="auto" w:fill="auto"/>
            <w:noWrap/>
            <w:vAlign w:val="bottom"/>
            <w:hideMark/>
          </w:tcPr>
          <w:p w14:paraId="3819584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F5CF34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BEE20A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29672DB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$188.200,80</w:t>
            </w:r>
          </w:p>
        </w:tc>
      </w:tr>
      <w:tr w:rsidR="00983A0D" w:rsidRPr="00F06A20" w14:paraId="516994A5" w14:textId="77777777" w:rsidTr="00983A0D">
        <w:trPr>
          <w:trHeight w:val="300"/>
        </w:trPr>
        <w:tc>
          <w:tcPr>
            <w:tcW w:w="475" w:type="pct"/>
            <w:shd w:val="clear" w:color="auto" w:fill="auto"/>
            <w:noWrap/>
            <w:vAlign w:val="bottom"/>
            <w:hideMark/>
          </w:tcPr>
          <w:p w14:paraId="24E4F20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7E25483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77511C4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103,54</w:t>
            </w:r>
          </w:p>
        </w:tc>
        <w:tc>
          <w:tcPr>
            <w:tcW w:w="482" w:type="pct"/>
            <w:shd w:val="clear" w:color="auto" w:fill="auto"/>
            <w:noWrap/>
            <w:vAlign w:val="bottom"/>
            <w:hideMark/>
          </w:tcPr>
          <w:p w14:paraId="7DB5F08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7DA7D0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3FB891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03C690B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$186.698,58</w:t>
            </w:r>
          </w:p>
        </w:tc>
      </w:tr>
      <w:tr w:rsidR="00983A0D" w:rsidRPr="00F06A20" w14:paraId="519D2E0F" w14:textId="77777777" w:rsidTr="00983A0D">
        <w:trPr>
          <w:trHeight w:val="300"/>
        </w:trPr>
        <w:tc>
          <w:tcPr>
            <w:tcW w:w="475" w:type="pct"/>
            <w:shd w:val="clear" w:color="auto" w:fill="auto"/>
            <w:noWrap/>
            <w:vAlign w:val="bottom"/>
            <w:hideMark/>
          </w:tcPr>
          <w:p w14:paraId="5A7855F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5587686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46BE338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103,80</w:t>
            </w:r>
          </w:p>
        </w:tc>
        <w:tc>
          <w:tcPr>
            <w:tcW w:w="482" w:type="pct"/>
            <w:shd w:val="clear" w:color="auto" w:fill="auto"/>
            <w:noWrap/>
            <w:vAlign w:val="bottom"/>
            <w:hideMark/>
          </w:tcPr>
          <w:p w14:paraId="09CBADA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5D1401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3,80%</w:t>
            </w:r>
          </w:p>
        </w:tc>
        <w:tc>
          <w:tcPr>
            <w:tcW w:w="1108" w:type="pct"/>
            <w:shd w:val="clear" w:color="auto" w:fill="auto"/>
            <w:noWrap/>
            <w:vAlign w:val="center"/>
            <w:hideMark/>
          </w:tcPr>
          <w:p w14:paraId="2795D36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39DC171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$183.160,55</w:t>
            </w:r>
          </w:p>
        </w:tc>
      </w:tr>
      <w:tr w:rsidR="00983A0D" w:rsidRPr="00F06A20" w14:paraId="2B89842B" w14:textId="77777777" w:rsidTr="00983A0D">
        <w:trPr>
          <w:trHeight w:val="300"/>
        </w:trPr>
        <w:tc>
          <w:tcPr>
            <w:tcW w:w="475" w:type="pct"/>
            <w:shd w:val="clear" w:color="auto" w:fill="auto"/>
            <w:noWrap/>
            <w:vAlign w:val="bottom"/>
            <w:hideMark/>
          </w:tcPr>
          <w:p w14:paraId="15FCC5E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2019</w:t>
            </w:r>
          </w:p>
        </w:tc>
        <w:tc>
          <w:tcPr>
            <w:tcW w:w="475" w:type="pct"/>
            <w:shd w:val="clear" w:color="auto" w:fill="auto"/>
            <w:noWrap/>
            <w:vAlign w:val="bottom"/>
            <w:hideMark/>
          </w:tcPr>
          <w:p w14:paraId="1D41CBB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00313BA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103,80</w:t>
            </w:r>
          </w:p>
        </w:tc>
        <w:tc>
          <w:tcPr>
            <w:tcW w:w="482" w:type="pct"/>
            <w:shd w:val="clear" w:color="auto" w:fill="auto"/>
            <w:noWrap/>
            <w:vAlign w:val="bottom"/>
            <w:hideMark/>
          </w:tcPr>
          <w:p w14:paraId="7BC9EEB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CD726F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4FF979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$1.225.794,00</w:t>
            </w:r>
          </w:p>
        </w:tc>
        <w:tc>
          <w:tcPr>
            <w:tcW w:w="981" w:type="pct"/>
            <w:shd w:val="clear" w:color="auto" w:fill="auto"/>
            <w:noWrap/>
            <w:vAlign w:val="bottom"/>
            <w:hideMark/>
          </w:tcPr>
          <w:p w14:paraId="4C677A5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$183.160,55</w:t>
            </w:r>
          </w:p>
        </w:tc>
      </w:tr>
      <w:tr w:rsidR="00983A0D" w:rsidRPr="00F06A20" w14:paraId="6DD02333" w14:textId="77777777" w:rsidTr="00983A0D">
        <w:trPr>
          <w:trHeight w:val="300"/>
        </w:trPr>
        <w:tc>
          <w:tcPr>
            <w:tcW w:w="475" w:type="pct"/>
            <w:shd w:val="clear" w:color="auto" w:fill="auto"/>
            <w:noWrap/>
            <w:vAlign w:val="bottom"/>
            <w:hideMark/>
          </w:tcPr>
          <w:p w14:paraId="55A02B3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7CA7467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3846D00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104,24</w:t>
            </w:r>
          </w:p>
        </w:tc>
        <w:tc>
          <w:tcPr>
            <w:tcW w:w="482" w:type="pct"/>
            <w:shd w:val="clear" w:color="auto" w:fill="auto"/>
            <w:noWrap/>
            <w:vAlign w:val="bottom"/>
            <w:hideMark/>
          </w:tcPr>
          <w:p w14:paraId="0FA8123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DD0524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BF1366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6FC0C14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$183.947,39</w:t>
            </w:r>
          </w:p>
        </w:tc>
      </w:tr>
      <w:tr w:rsidR="00983A0D" w:rsidRPr="00F06A20" w14:paraId="00B6B872" w14:textId="77777777" w:rsidTr="00983A0D">
        <w:trPr>
          <w:trHeight w:val="300"/>
        </w:trPr>
        <w:tc>
          <w:tcPr>
            <w:tcW w:w="475" w:type="pct"/>
            <w:shd w:val="clear" w:color="auto" w:fill="auto"/>
            <w:noWrap/>
            <w:vAlign w:val="bottom"/>
            <w:hideMark/>
          </w:tcPr>
          <w:p w14:paraId="64E358F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00D88B8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0E6E137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104,94</w:t>
            </w:r>
          </w:p>
        </w:tc>
        <w:tc>
          <w:tcPr>
            <w:tcW w:w="482" w:type="pct"/>
            <w:shd w:val="clear" w:color="auto" w:fill="auto"/>
            <w:noWrap/>
            <w:vAlign w:val="bottom"/>
            <w:hideMark/>
          </w:tcPr>
          <w:p w14:paraId="2FEE5A8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613FA9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782747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52BB2BD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$174.233,03</w:t>
            </w:r>
          </w:p>
        </w:tc>
      </w:tr>
      <w:tr w:rsidR="00983A0D" w:rsidRPr="00F06A20" w14:paraId="2C4E772B" w14:textId="77777777" w:rsidTr="00983A0D">
        <w:trPr>
          <w:trHeight w:val="300"/>
        </w:trPr>
        <w:tc>
          <w:tcPr>
            <w:tcW w:w="475" w:type="pct"/>
            <w:shd w:val="clear" w:color="auto" w:fill="auto"/>
            <w:noWrap/>
            <w:vAlign w:val="bottom"/>
            <w:hideMark/>
          </w:tcPr>
          <w:p w14:paraId="7CCEAB6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1F918A6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2D77281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105,53</w:t>
            </w:r>
          </w:p>
        </w:tc>
        <w:tc>
          <w:tcPr>
            <w:tcW w:w="482" w:type="pct"/>
            <w:shd w:val="clear" w:color="auto" w:fill="auto"/>
            <w:noWrap/>
            <w:vAlign w:val="bottom"/>
            <w:hideMark/>
          </w:tcPr>
          <w:p w14:paraId="4F4B088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C92DFA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99B2E3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5148A2F6"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$166.145,30</w:t>
            </w:r>
          </w:p>
        </w:tc>
      </w:tr>
      <w:tr w:rsidR="00983A0D" w:rsidRPr="00F06A20" w14:paraId="0990B03C" w14:textId="77777777" w:rsidTr="00983A0D">
        <w:trPr>
          <w:trHeight w:val="300"/>
        </w:trPr>
        <w:tc>
          <w:tcPr>
            <w:tcW w:w="475" w:type="pct"/>
            <w:shd w:val="clear" w:color="auto" w:fill="auto"/>
            <w:noWrap/>
            <w:vAlign w:val="bottom"/>
            <w:hideMark/>
          </w:tcPr>
          <w:p w14:paraId="593E869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4EBEEE4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0DC8114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105,70</w:t>
            </w:r>
          </w:p>
        </w:tc>
        <w:tc>
          <w:tcPr>
            <w:tcW w:w="482" w:type="pct"/>
            <w:shd w:val="clear" w:color="auto" w:fill="auto"/>
            <w:noWrap/>
            <w:vAlign w:val="bottom"/>
            <w:hideMark/>
          </w:tcPr>
          <w:p w14:paraId="4F4CAC4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B7B3DC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1FD9E0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09A58A1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$163.831,69</w:t>
            </w:r>
          </w:p>
        </w:tc>
      </w:tr>
      <w:tr w:rsidR="00983A0D" w:rsidRPr="00F06A20" w14:paraId="7D403E9F" w14:textId="77777777" w:rsidTr="00983A0D">
        <w:trPr>
          <w:trHeight w:val="300"/>
        </w:trPr>
        <w:tc>
          <w:tcPr>
            <w:tcW w:w="475" w:type="pct"/>
            <w:shd w:val="clear" w:color="auto" w:fill="auto"/>
            <w:noWrap/>
            <w:vAlign w:val="bottom"/>
            <w:hideMark/>
          </w:tcPr>
          <w:p w14:paraId="0EC5A53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4F61253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5CDEC70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105,36</w:t>
            </w:r>
          </w:p>
        </w:tc>
        <w:tc>
          <w:tcPr>
            <w:tcW w:w="482" w:type="pct"/>
            <w:shd w:val="clear" w:color="auto" w:fill="auto"/>
            <w:noWrap/>
            <w:vAlign w:val="bottom"/>
            <w:hideMark/>
          </w:tcPr>
          <w:p w14:paraId="6986ACB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E9CB96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D8184D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3CD2705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$168.466,38</w:t>
            </w:r>
          </w:p>
        </w:tc>
      </w:tr>
      <w:tr w:rsidR="00983A0D" w:rsidRPr="00F06A20" w14:paraId="4E9A2692" w14:textId="77777777" w:rsidTr="00983A0D">
        <w:trPr>
          <w:trHeight w:val="300"/>
        </w:trPr>
        <w:tc>
          <w:tcPr>
            <w:tcW w:w="475" w:type="pct"/>
            <w:shd w:val="clear" w:color="auto" w:fill="auto"/>
            <w:noWrap/>
            <w:vAlign w:val="bottom"/>
            <w:hideMark/>
          </w:tcPr>
          <w:p w14:paraId="24AF495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739D072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6A2996F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104,97</w:t>
            </w:r>
          </w:p>
        </w:tc>
        <w:tc>
          <w:tcPr>
            <w:tcW w:w="482" w:type="pct"/>
            <w:shd w:val="clear" w:color="auto" w:fill="auto"/>
            <w:noWrap/>
            <w:vAlign w:val="bottom"/>
            <w:hideMark/>
          </w:tcPr>
          <w:p w14:paraId="5890D24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6E0AEA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49874D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57C621F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$173.819,60</w:t>
            </w:r>
          </w:p>
        </w:tc>
      </w:tr>
      <w:tr w:rsidR="00983A0D" w:rsidRPr="00F06A20" w14:paraId="3A90EC1B" w14:textId="77777777" w:rsidTr="00983A0D">
        <w:trPr>
          <w:trHeight w:val="300"/>
        </w:trPr>
        <w:tc>
          <w:tcPr>
            <w:tcW w:w="475" w:type="pct"/>
            <w:shd w:val="clear" w:color="auto" w:fill="auto"/>
            <w:noWrap/>
            <w:vAlign w:val="bottom"/>
            <w:hideMark/>
          </w:tcPr>
          <w:p w14:paraId="0AC67E8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7BF1434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71AE0D9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104,97</w:t>
            </w:r>
          </w:p>
        </w:tc>
        <w:tc>
          <w:tcPr>
            <w:tcW w:w="482" w:type="pct"/>
            <w:shd w:val="clear" w:color="auto" w:fill="auto"/>
            <w:noWrap/>
            <w:vAlign w:val="bottom"/>
            <w:hideMark/>
          </w:tcPr>
          <w:p w14:paraId="3D4D741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F6B5C6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4C521F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09B55B0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$173.819,60</w:t>
            </w:r>
          </w:p>
        </w:tc>
      </w:tr>
      <w:tr w:rsidR="00983A0D" w:rsidRPr="00F06A20" w14:paraId="6E29123F" w14:textId="77777777" w:rsidTr="00983A0D">
        <w:trPr>
          <w:trHeight w:val="300"/>
        </w:trPr>
        <w:tc>
          <w:tcPr>
            <w:tcW w:w="475" w:type="pct"/>
            <w:shd w:val="clear" w:color="auto" w:fill="auto"/>
            <w:noWrap/>
            <w:vAlign w:val="bottom"/>
            <w:hideMark/>
          </w:tcPr>
          <w:p w14:paraId="64BE8BF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7D0D745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08357BD0"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104,96</w:t>
            </w:r>
          </w:p>
        </w:tc>
        <w:tc>
          <w:tcPr>
            <w:tcW w:w="482" w:type="pct"/>
            <w:shd w:val="clear" w:color="auto" w:fill="auto"/>
            <w:noWrap/>
            <w:vAlign w:val="bottom"/>
            <w:hideMark/>
          </w:tcPr>
          <w:p w14:paraId="06DB893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F2CEF9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9EFFBB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3698C4D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$173.957,38</w:t>
            </w:r>
          </w:p>
        </w:tc>
      </w:tr>
      <w:tr w:rsidR="00983A0D" w:rsidRPr="00F06A20" w14:paraId="1FE3881E" w14:textId="77777777" w:rsidTr="00983A0D">
        <w:trPr>
          <w:trHeight w:val="300"/>
        </w:trPr>
        <w:tc>
          <w:tcPr>
            <w:tcW w:w="475" w:type="pct"/>
            <w:shd w:val="clear" w:color="auto" w:fill="auto"/>
            <w:noWrap/>
            <w:vAlign w:val="bottom"/>
            <w:hideMark/>
          </w:tcPr>
          <w:p w14:paraId="38ADFD5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05DCAF3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7E3AF58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105,29</w:t>
            </w:r>
          </w:p>
        </w:tc>
        <w:tc>
          <w:tcPr>
            <w:tcW w:w="482" w:type="pct"/>
            <w:shd w:val="clear" w:color="auto" w:fill="auto"/>
            <w:noWrap/>
            <w:vAlign w:val="bottom"/>
            <w:hideMark/>
          </w:tcPr>
          <w:p w14:paraId="36E9EB0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6EA1AD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E13DBBC"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7AE16EE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$169.424,29</w:t>
            </w:r>
          </w:p>
        </w:tc>
      </w:tr>
      <w:tr w:rsidR="00983A0D" w:rsidRPr="00F06A20" w14:paraId="4D3E4DAA" w14:textId="77777777" w:rsidTr="00983A0D">
        <w:trPr>
          <w:trHeight w:val="300"/>
        </w:trPr>
        <w:tc>
          <w:tcPr>
            <w:tcW w:w="475" w:type="pct"/>
            <w:shd w:val="clear" w:color="auto" w:fill="auto"/>
            <w:noWrap/>
            <w:vAlign w:val="bottom"/>
            <w:hideMark/>
          </w:tcPr>
          <w:p w14:paraId="76E9B5D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7EF3171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4EC9703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105,23</w:t>
            </w:r>
          </w:p>
        </w:tc>
        <w:tc>
          <w:tcPr>
            <w:tcW w:w="482" w:type="pct"/>
            <w:shd w:val="clear" w:color="auto" w:fill="auto"/>
            <w:noWrap/>
            <w:vAlign w:val="bottom"/>
            <w:hideMark/>
          </w:tcPr>
          <w:p w14:paraId="20E219D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D06014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A6B04A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469DBBE1"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$170.246,37</w:t>
            </w:r>
          </w:p>
        </w:tc>
      </w:tr>
      <w:tr w:rsidR="00983A0D" w:rsidRPr="00F06A20" w14:paraId="2EB944DE" w14:textId="77777777" w:rsidTr="00983A0D">
        <w:trPr>
          <w:trHeight w:val="300"/>
        </w:trPr>
        <w:tc>
          <w:tcPr>
            <w:tcW w:w="475" w:type="pct"/>
            <w:shd w:val="clear" w:color="auto" w:fill="auto"/>
            <w:noWrap/>
            <w:vAlign w:val="bottom"/>
            <w:hideMark/>
          </w:tcPr>
          <w:p w14:paraId="6A36451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3F05E83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60A948E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105,08</w:t>
            </w:r>
          </w:p>
        </w:tc>
        <w:tc>
          <w:tcPr>
            <w:tcW w:w="482" w:type="pct"/>
            <w:shd w:val="clear" w:color="auto" w:fill="auto"/>
            <w:noWrap/>
            <w:vAlign w:val="bottom"/>
            <w:hideMark/>
          </w:tcPr>
          <w:p w14:paraId="595FEE5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504645B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2ED180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4CBEC3B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$172.305,69</w:t>
            </w:r>
          </w:p>
        </w:tc>
      </w:tr>
      <w:tr w:rsidR="00983A0D" w:rsidRPr="00F06A20" w14:paraId="0007DFED" w14:textId="77777777" w:rsidTr="00983A0D">
        <w:trPr>
          <w:trHeight w:val="300"/>
        </w:trPr>
        <w:tc>
          <w:tcPr>
            <w:tcW w:w="475" w:type="pct"/>
            <w:shd w:val="clear" w:color="auto" w:fill="auto"/>
            <w:noWrap/>
            <w:vAlign w:val="bottom"/>
            <w:hideMark/>
          </w:tcPr>
          <w:p w14:paraId="1493B3D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01672BF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6E0EECB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105,48</w:t>
            </w:r>
          </w:p>
        </w:tc>
        <w:tc>
          <w:tcPr>
            <w:tcW w:w="482" w:type="pct"/>
            <w:shd w:val="clear" w:color="auto" w:fill="auto"/>
            <w:noWrap/>
            <w:vAlign w:val="bottom"/>
            <w:hideMark/>
          </w:tcPr>
          <w:p w14:paraId="4D9CDD1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5DB677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1,61%</w:t>
            </w:r>
          </w:p>
        </w:tc>
        <w:tc>
          <w:tcPr>
            <w:tcW w:w="1108" w:type="pct"/>
            <w:shd w:val="clear" w:color="auto" w:fill="auto"/>
            <w:noWrap/>
            <w:vAlign w:val="center"/>
            <w:hideMark/>
          </w:tcPr>
          <w:p w14:paraId="1D1C45F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60B4445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$166.827,19</w:t>
            </w:r>
          </w:p>
        </w:tc>
      </w:tr>
      <w:tr w:rsidR="00983A0D" w:rsidRPr="00F06A20" w14:paraId="10A7B57A" w14:textId="77777777" w:rsidTr="00983A0D">
        <w:trPr>
          <w:trHeight w:val="300"/>
        </w:trPr>
        <w:tc>
          <w:tcPr>
            <w:tcW w:w="475" w:type="pct"/>
            <w:shd w:val="clear" w:color="auto" w:fill="auto"/>
            <w:noWrap/>
            <w:vAlign w:val="bottom"/>
            <w:hideMark/>
          </w:tcPr>
          <w:p w14:paraId="492627D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2020</w:t>
            </w:r>
          </w:p>
        </w:tc>
        <w:tc>
          <w:tcPr>
            <w:tcW w:w="475" w:type="pct"/>
            <w:shd w:val="clear" w:color="auto" w:fill="auto"/>
            <w:noWrap/>
            <w:vAlign w:val="bottom"/>
            <w:hideMark/>
          </w:tcPr>
          <w:p w14:paraId="57D34B6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6000B64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105,48</w:t>
            </w:r>
          </w:p>
        </w:tc>
        <w:tc>
          <w:tcPr>
            <w:tcW w:w="482" w:type="pct"/>
            <w:shd w:val="clear" w:color="auto" w:fill="auto"/>
            <w:noWrap/>
            <w:vAlign w:val="bottom"/>
            <w:hideMark/>
          </w:tcPr>
          <w:p w14:paraId="165D0E3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AF83B9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011D16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$1.272.374,00</w:t>
            </w:r>
          </w:p>
        </w:tc>
        <w:tc>
          <w:tcPr>
            <w:tcW w:w="981" w:type="pct"/>
            <w:shd w:val="clear" w:color="auto" w:fill="auto"/>
            <w:noWrap/>
            <w:vAlign w:val="bottom"/>
            <w:hideMark/>
          </w:tcPr>
          <w:p w14:paraId="769AA72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$166.827,19</w:t>
            </w:r>
          </w:p>
        </w:tc>
      </w:tr>
      <w:tr w:rsidR="00983A0D" w:rsidRPr="00F06A20" w14:paraId="7A31E833" w14:textId="77777777" w:rsidTr="00983A0D">
        <w:trPr>
          <w:trHeight w:val="300"/>
        </w:trPr>
        <w:tc>
          <w:tcPr>
            <w:tcW w:w="475" w:type="pct"/>
            <w:shd w:val="clear" w:color="auto" w:fill="auto"/>
            <w:noWrap/>
            <w:vAlign w:val="bottom"/>
            <w:hideMark/>
          </w:tcPr>
          <w:p w14:paraId="0CE9C15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7EAC07E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28B7A06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105,91</w:t>
            </w:r>
          </w:p>
        </w:tc>
        <w:tc>
          <w:tcPr>
            <w:tcW w:w="482" w:type="pct"/>
            <w:shd w:val="clear" w:color="auto" w:fill="auto"/>
            <w:noWrap/>
            <w:vAlign w:val="bottom"/>
            <w:hideMark/>
          </w:tcPr>
          <w:p w14:paraId="2790681B"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9F6967E"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3F852F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5892A1F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$163.575,78</w:t>
            </w:r>
          </w:p>
        </w:tc>
      </w:tr>
      <w:tr w:rsidR="00983A0D" w:rsidRPr="00F06A20" w14:paraId="278B7F08" w14:textId="77777777" w:rsidTr="00983A0D">
        <w:trPr>
          <w:trHeight w:val="300"/>
        </w:trPr>
        <w:tc>
          <w:tcPr>
            <w:tcW w:w="475" w:type="pct"/>
            <w:shd w:val="clear" w:color="auto" w:fill="auto"/>
            <w:noWrap/>
            <w:vAlign w:val="bottom"/>
            <w:hideMark/>
          </w:tcPr>
          <w:p w14:paraId="67A5DD9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6132EDC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79D9CCA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106,58</w:t>
            </w:r>
          </w:p>
        </w:tc>
        <w:tc>
          <w:tcPr>
            <w:tcW w:w="482" w:type="pct"/>
            <w:shd w:val="clear" w:color="auto" w:fill="auto"/>
            <w:noWrap/>
            <w:vAlign w:val="bottom"/>
            <w:hideMark/>
          </w:tcPr>
          <w:p w14:paraId="338D142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64C301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3DE5E4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34D3241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$154.420,11</w:t>
            </w:r>
          </w:p>
        </w:tc>
      </w:tr>
      <w:tr w:rsidR="00983A0D" w:rsidRPr="00F06A20" w14:paraId="2DBF96C8" w14:textId="77777777" w:rsidTr="00983A0D">
        <w:trPr>
          <w:trHeight w:val="300"/>
        </w:trPr>
        <w:tc>
          <w:tcPr>
            <w:tcW w:w="475" w:type="pct"/>
            <w:shd w:val="clear" w:color="auto" w:fill="auto"/>
            <w:noWrap/>
            <w:vAlign w:val="bottom"/>
            <w:hideMark/>
          </w:tcPr>
          <w:p w14:paraId="2D952E8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4F278621"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3A516E9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107,12</w:t>
            </w:r>
          </w:p>
        </w:tc>
        <w:tc>
          <w:tcPr>
            <w:tcW w:w="482" w:type="pct"/>
            <w:shd w:val="clear" w:color="auto" w:fill="auto"/>
            <w:noWrap/>
            <w:vAlign w:val="bottom"/>
            <w:hideMark/>
          </w:tcPr>
          <w:p w14:paraId="610C5F1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2A8ACB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BF73E5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271EDF6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$147.124,26</w:t>
            </w:r>
          </w:p>
        </w:tc>
      </w:tr>
      <w:tr w:rsidR="00983A0D" w:rsidRPr="00F06A20" w14:paraId="1045CC7F" w14:textId="77777777" w:rsidTr="00983A0D">
        <w:trPr>
          <w:trHeight w:val="300"/>
        </w:trPr>
        <w:tc>
          <w:tcPr>
            <w:tcW w:w="475" w:type="pct"/>
            <w:shd w:val="clear" w:color="auto" w:fill="auto"/>
            <w:noWrap/>
            <w:vAlign w:val="bottom"/>
            <w:hideMark/>
          </w:tcPr>
          <w:p w14:paraId="2A08455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1A589D1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548EE1E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107,76</w:t>
            </w:r>
          </w:p>
        </w:tc>
        <w:tc>
          <w:tcPr>
            <w:tcW w:w="482" w:type="pct"/>
            <w:shd w:val="clear" w:color="auto" w:fill="auto"/>
            <w:noWrap/>
            <w:vAlign w:val="bottom"/>
            <w:hideMark/>
          </w:tcPr>
          <w:p w14:paraId="087C57DF"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543C56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3F8CD8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6AF13DA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$138.572,03</w:t>
            </w:r>
          </w:p>
        </w:tc>
      </w:tr>
      <w:tr w:rsidR="00983A0D" w:rsidRPr="00F06A20" w14:paraId="1D1AD4C6" w14:textId="77777777" w:rsidTr="00983A0D">
        <w:trPr>
          <w:trHeight w:val="300"/>
        </w:trPr>
        <w:tc>
          <w:tcPr>
            <w:tcW w:w="475" w:type="pct"/>
            <w:shd w:val="clear" w:color="auto" w:fill="auto"/>
            <w:noWrap/>
            <w:vAlign w:val="bottom"/>
            <w:hideMark/>
          </w:tcPr>
          <w:p w14:paraId="60C2E7B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304077E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3444AEA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108,84</w:t>
            </w:r>
          </w:p>
        </w:tc>
        <w:tc>
          <w:tcPr>
            <w:tcW w:w="482" w:type="pct"/>
            <w:shd w:val="clear" w:color="auto" w:fill="auto"/>
            <w:noWrap/>
            <w:vAlign w:val="bottom"/>
            <w:hideMark/>
          </w:tcPr>
          <w:p w14:paraId="49EC754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F5B6136"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FAD0E3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6D0807C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$124.368,19</w:t>
            </w:r>
          </w:p>
        </w:tc>
      </w:tr>
      <w:tr w:rsidR="00983A0D" w:rsidRPr="00F06A20" w14:paraId="4B429D84" w14:textId="77777777" w:rsidTr="00983A0D">
        <w:trPr>
          <w:trHeight w:val="300"/>
        </w:trPr>
        <w:tc>
          <w:tcPr>
            <w:tcW w:w="475" w:type="pct"/>
            <w:shd w:val="clear" w:color="auto" w:fill="auto"/>
            <w:noWrap/>
            <w:vAlign w:val="bottom"/>
            <w:hideMark/>
          </w:tcPr>
          <w:p w14:paraId="29616E6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19D5EB7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06</w:t>
            </w:r>
          </w:p>
        </w:tc>
        <w:tc>
          <w:tcPr>
            <w:tcW w:w="625" w:type="pct"/>
            <w:shd w:val="clear" w:color="auto" w:fill="auto"/>
            <w:vAlign w:val="center"/>
            <w:hideMark/>
          </w:tcPr>
          <w:p w14:paraId="3EB62F7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108,78</w:t>
            </w:r>
          </w:p>
        </w:tc>
        <w:tc>
          <w:tcPr>
            <w:tcW w:w="482" w:type="pct"/>
            <w:shd w:val="clear" w:color="auto" w:fill="auto"/>
            <w:noWrap/>
            <w:vAlign w:val="bottom"/>
            <w:hideMark/>
          </w:tcPr>
          <w:p w14:paraId="6E477A70"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730F9D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CEDC7A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091253D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$125.149,89</w:t>
            </w:r>
          </w:p>
        </w:tc>
      </w:tr>
      <w:tr w:rsidR="00983A0D" w:rsidRPr="00F06A20" w14:paraId="41E8ACF0" w14:textId="77777777" w:rsidTr="00983A0D">
        <w:trPr>
          <w:trHeight w:val="300"/>
        </w:trPr>
        <w:tc>
          <w:tcPr>
            <w:tcW w:w="475" w:type="pct"/>
            <w:shd w:val="clear" w:color="auto" w:fill="auto"/>
            <w:noWrap/>
            <w:vAlign w:val="bottom"/>
            <w:hideMark/>
          </w:tcPr>
          <w:p w14:paraId="55A1B71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37F96A3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07</w:t>
            </w:r>
          </w:p>
        </w:tc>
        <w:tc>
          <w:tcPr>
            <w:tcW w:w="625" w:type="pct"/>
            <w:shd w:val="clear" w:color="auto" w:fill="auto"/>
            <w:vAlign w:val="center"/>
            <w:hideMark/>
          </w:tcPr>
          <w:p w14:paraId="766C5B5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109,14</w:t>
            </w:r>
          </w:p>
        </w:tc>
        <w:tc>
          <w:tcPr>
            <w:tcW w:w="482" w:type="pct"/>
            <w:shd w:val="clear" w:color="auto" w:fill="auto"/>
            <w:noWrap/>
            <w:vAlign w:val="bottom"/>
            <w:hideMark/>
          </w:tcPr>
          <w:p w14:paraId="35F88AD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AF263F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FF10398"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3C23BF6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$120.472,57</w:t>
            </w:r>
          </w:p>
        </w:tc>
      </w:tr>
      <w:tr w:rsidR="00983A0D" w:rsidRPr="00F06A20" w14:paraId="0B52A581" w14:textId="77777777" w:rsidTr="00983A0D">
        <w:trPr>
          <w:trHeight w:val="300"/>
        </w:trPr>
        <w:tc>
          <w:tcPr>
            <w:tcW w:w="475" w:type="pct"/>
            <w:shd w:val="clear" w:color="auto" w:fill="auto"/>
            <w:noWrap/>
            <w:vAlign w:val="bottom"/>
            <w:hideMark/>
          </w:tcPr>
          <w:p w14:paraId="163F3FC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137E0E1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08</w:t>
            </w:r>
          </w:p>
        </w:tc>
        <w:tc>
          <w:tcPr>
            <w:tcW w:w="625" w:type="pct"/>
            <w:shd w:val="clear" w:color="auto" w:fill="auto"/>
            <w:vAlign w:val="center"/>
            <w:hideMark/>
          </w:tcPr>
          <w:p w14:paraId="65EFFBB8"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109,62</w:t>
            </w:r>
          </w:p>
        </w:tc>
        <w:tc>
          <w:tcPr>
            <w:tcW w:w="482" w:type="pct"/>
            <w:shd w:val="clear" w:color="auto" w:fill="auto"/>
            <w:noWrap/>
            <w:vAlign w:val="bottom"/>
            <w:hideMark/>
          </w:tcPr>
          <w:p w14:paraId="4298C0D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92B1A19"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0595260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45E162A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$114.283,92</w:t>
            </w:r>
          </w:p>
        </w:tc>
      </w:tr>
      <w:tr w:rsidR="00983A0D" w:rsidRPr="00F06A20" w14:paraId="06E2C9BE" w14:textId="77777777" w:rsidTr="00983A0D">
        <w:trPr>
          <w:trHeight w:val="300"/>
        </w:trPr>
        <w:tc>
          <w:tcPr>
            <w:tcW w:w="475" w:type="pct"/>
            <w:shd w:val="clear" w:color="auto" w:fill="auto"/>
            <w:noWrap/>
            <w:vAlign w:val="bottom"/>
            <w:hideMark/>
          </w:tcPr>
          <w:p w14:paraId="7CA4093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3C02B4D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09</w:t>
            </w:r>
          </w:p>
        </w:tc>
        <w:tc>
          <w:tcPr>
            <w:tcW w:w="625" w:type="pct"/>
            <w:shd w:val="clear" w:color="auto" w:fill="auto"/>
            <w:vAlign w:val="center"/>
            <w:hideMark/>
          </w:tcPr>
          <w:p w14:paraId="4EE13E2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110,04</w:t>
            </w:r>
          </w:p>
        </w:tc>
        <w:tc>
          <w:tcPr>
            <w:tcW w:w="482" w:type="pct"/>
            <w:shd w:val="clear" w:color="auto" w:fill="auto"/>
            <w:noWrap/>
            <w:vAlign w:val="bottom"/>
            <w:hideMark/>
          </w:tcPr>
          <w:p w14:paraId="321A3D0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33A40DB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37AFB71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6B10E13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$108.913,15</w:t>
            </w:r>
          </w:p>
        </w:tc>
      </w:tr>
      <w:tr w:rsidR="00983A0D" w:rsidRPr="00F06A20" w14:paraId="45C0FA80" w14:textId="77777777" w:rsidTr="00983A0D">
        <w:trPr>
          <w:trHeight w:val="300"/>
        </w:trPr>
        <w:tc>
          <w:tcPr>
            <w:tcW w:w="475" w:type="pct"/>
            <w:shd w:val="clear" w:color="auto" w:fill="auto"/>
            <w:noWrap/>
            <w:vAlign w:val="bottom"/>
            <w:hideMark/>
          </w:tcPr>
          <w:p w14:paraId="45622A8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620684B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10</w:t>
            </w:r>
          </w:p>
        </w:tc>
        <w:tc>
          <w:tcPr>
            <w:tcW w:w="625" w:type="pct"/>
            <w:shd w:val="clear" w:color="auto" w:fill="auto"/>
            <w:vAlign w:val="center"/>
            <w:hideMark/>
          </w:tcPr>
          <w:p w14:paraId="2F1DAEB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110,06</w:t>
            </w:r>
          </w:p>
        </w:tc>
        <w:tc>
          <w:tcPr>
            <w:tcW w:w="482" w:type="pct"/>
            <w:shd w:val="clear" w:color="auto" w:fill="auto"/>
            <w:noWrap/>
            <w:vAlign w:val="bottom"/>
            <w:hideMark/>
          </w:tcPr>
          <w:p w14:paraId="20C4FE66"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406046F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488EC573"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28399935"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$108.658,42</w:t>
            </w:r>
          </w:p>
        </w:tc>
      </w:tr>
      <w:tr w:rsidR="00983A0D" w:rsidRPr="00F06A20" w14:paraId="2419694E" w14:textId="77777777" w:rsidTr="00983A0D">
        <w:trPr>
          <w:trHeight w:val="300"/>
        </w:trPr>
        <w:tc>
          <w:tcPr>
            <w:tcW w:w="475" w:type="pct"/>
            <w:shd w:val="clear" w:color="auto" w:fill="auto"/>
            <w:noWrap/>
            <w:vAlign w:val="bottom"/>
            <w:hideMark/>
          </w:tcPr>
          <w:p w14:paraId="1756D86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79B850A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w:t>
            </w:r>
          </w:p>
        </w:tc>
        <w:tc>
          <w:tcPr>
            <w:tcW w:w="625" w:type="pct"/>
            <w:shd w:val="clear" w:color="auto" w:fill="auto"/>
            <w:vAlign w:val="center"/>
            <w:hideMark/>
          </w:tcPr>
          <w:p w14:paraId="2EFA7507"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110,60</w:t>
            </w:r>
          </w:p>
        </w:tc>
        <w:tc>
          <w:tcPr>
            <w:tcW w:w="482" w:type="pct"/>
            <w:shd w:val="clear" w:color="auto" w:fill="auto"/>
            <w:noWrap/>
            <w:vAlign w:val="bottom"/>
            <w:hideMark/>
          </w:tcPr>
          <w:p w14:paraId="5968521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2229101"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532199DF"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4B18D6E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$101.815,57</w:t>
            </w:r>
          </w:p>
        </w:tc>
      </w:tr>
      <w:tr w:rsidR="00983A0D" w:rsidRPr="00F06A20" w14:paraId="5472BAA2" w14:textId="77777777" w:rsidTr="00983A0D">
        <w:trPr>
          <w:trHeight w:val="300"/>
        </w:trPr>
        <w:tc>
          <w:tcPr>
            <w:tcW w:w="475" w:type="pct"/>
            <w:shd w:val="clear" w:color="auto" w:fill="auto"/>
            <w:noWrap/>
            <w:vAlign w:val="bottom"/>
            <w:hideMark/>
          </w:tcPr>
          <w:p w14:paraId="7DE994F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0504104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12</w:t>
            </w:r>
          </w:p>
        </w:tc>
        <w:tc>
          <w:tcPr>
            <w:tcW w:w="625" w:type="pct"/>
            <w:shd w:val="clear" w:color="auto" w:fill="auto"/>
            <w:vAlign w:val="center"/>
            <w:hideMark/>
          </w:tcPr>
          <w:p w14:paraId="07F18A7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111,41</w:t>
            </w:r>
          </w:p>
        </w:tc>
        <w:tc>
          <w:tcPr>
            <w:tcW w:w="482" w:type="pct"/>
            <w:shd w:val="clear" w:color="auto" w:fill="auto"/>
            <w:noWrap/>
            <w:vAlign w:val="bottom"/>
            <w:hideMark/>
          </w:tcPr>
          <w:p w14:paraId="585A288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5D0FA4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5,62%</w:t>
            </w:r>
          </w:p>
        </w:tc>
        <w:tc>
          <w:tcPr>
            <w:tcW w:w="1108" w:type="pct"/>
            <w:shd w:val="clear" w:color="auto" w:fill="auto"/>
            <w:noWrap/>
            <w:vAlign w:val="center"/>
            <w:hideMark/>
          </w:tcPr>
          <w:p w14:paraId="0D1EB46A"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6DFBFD9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$91.675,67</w:t>
            </w:r>
          </w:p>
        </w:tc>
      </w:tr>
      <w:tr w:rsidR="00983A0D" w:rsidRPr="00F06A20" w14:paraId="5EFDB6B1" w14:textId="77777777" w:rsidTr="00983A0D">
        <w:trPr>
          <w:trHeight w:val="300"/>
        </w:trPr>
        <w:tc>
          <w:tcPr>
            <w:tcW w:w="475" w:type="pct"/>
            <w:shd w:val="clear" w:color="auto" w:fill="auto"/>
            <w:noWrap/>
            <w:vAlign w:val="bottom"/>
            <w:hideMark/>
          </w:tcPr>
          <w:p w14:paraId="506EC71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2021</w:t>
            </w:r>
          </w:p>
        </w:tc>
        <w:tc>
          <w:tcPr>
            <w:tcW w:w="475" w:type="pct"/>
            <w:shd w:val="clear" w:color="auto" w:fill="auto"/>
            <w:noWrap/>
            <w:vAlign w:val="bottom"/>
            <w:hideMark/>
          </w:tcPr>
          <w:p w14:paraId="44D7DEC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M14</w:t>
            </w:r>
          </w:p>
        </w:tc>
        <w:tc>
          <w:tcPr>
            <w:tcW w:w="625" w:type="pct"/>
            <w:shd w:val="clear" w:color="auto" w:fill="auto"/>
            <w:vAlign w:val="center"/>
            <w:hideMark/>
          </w:tcPr>
          <w:p w14:paraId="288B091C"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111,41</w:t>
            </w:r>
          </w:p>
        </w:tc>
        <w:tc>
          <w:tcPr>
            <w:tcW w:w="482" w:type="pct"/>
            <w:shd w:val="clear" w:color="auto" w:fill="auto"/>
            <w:noWrap/>
            <w:vAlign w:val="bottom"/>
            <w:hideMark/>
          </w:tcPr>
          <w:p w14:paraId="78E93835"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261E3C9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106757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$1.292.859,00</w:t>
            </w:r>
          </w:p>
        </w:tc>
        <w:tc>
          <w:tcPr>
            <w:tcW w:w="981" w:type="pct"/>
            <w:shd w:val="clear" w:color="auto" w:fill="auto"/>
            <w:noWrap/>
            <w:vAlign w:val="bottom"/>
            <w:hideMark/>
          </w:tcPr>
          <w:p w14:paraId="1FD6556B"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$91.675,67</w:t>
            </w:r>
          </w:p>
        </w:tc>
      </w:tr>
      <w:tr w:rsidR="00983A0D" w:rsidRPr="00F06A20" w14:paraId="53CF14F2" w14:textId="77777777" w:rsidTr="00983A0D">
        <w:trPr>
          <w:trHeight w:val="300"/>
        </w:trPr>
        <w:tc>
          <w:tcPr>
            <w:tcW w:w="475" w:type="pct"/>
            <w:shd w:val="clear" w:color="auto" w:fill="auto"/>
            <w:noWrap/>
            <w:vAlign w:val="bottom"/>
            <w:hideMark/>
          </w:tcPr>
          <w:p w14:paraId="465699B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lastRenderedPageBreak/>
              <w:t>2022</w:t>
            </w:r>
          </w:p>
        </w:tc>
        <w:tc>
          <w:tcPr>
            <w:tcW w:w="475" w:type="pct"/>
            <w:shd w:val="clear" w:color="auto" w:fill="auto"/>
            <w:noWrap/>
            <w:vAlign w:val="bottom"/>
            <w:hideMark/>
          </w:tcPr>
          <w:p w14:paraId="0353CD2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01</w:t>
            </w:r>
          </w:p>
        </w:tc>
        <w:tc>
          <w:tcPr>
            <w:tcW w:w="625" w:type="pct"/>
            <w:shd w:val="clear" w:color="auto" w:fill="auto"/>
            <w:noWrap/>
            <w:vAlign w:val="bottom"/>
            <w:hideMark/>
          </w:tcPr>
          <w:p w14:paraId="40F262E7"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113,26</w:t>
            </w:r>
          </w:p>
        </w:tc>
        <w:tc>
          <w:tcPr>
            <w:tcW w:w="482" w:type="pct"/>
            <w:shd w:val="clear" w:color="auto" w:fill="auto"/>
            <w:noWrap/>
            <w:vAlign w:val="bottom"/>
            <w:hideMark/>
          </w:tcPr>
          <w:p w14:paraId="2DC91CE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176774E2"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6FBD23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$1.365.518,00</w:t>
            </w:r>
          </w:p>
        </w:tc>
        <w:tc>
          <w:tcPr>
            <w:tcW w:w="981" w:type="pct"/>
            <w:shd w:val="clear" w:color="auto" w:fill="auto"/>
            <w:noWrap/>
            <w:vAlign w:val="bottom"/>
            <w:hideMark/>
          </w:tcPr>
          <w:p w14:paraId="35BBCF0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$72.941,76</w:t>
            </w:r>
          </w:p>
        </w:tc>
      </w:tr>
      <w:tr w:rsidR="00983A0D" w:rsidRPr="00F06A20" w14:paraId="652C39DA" w14:textId="77777777" w:rsidTr="00983A0D">
        <w:trPr>
          <w:trHeight w:val="300"/>
        </w:trPr>
        <w:tc>
          <w:tcPr>
            <w:tcW w:w="475" w:type="pct"/>
            <w:shd w:val="clear" w:color="auto" w:fill="auto"/>
            <w:noWrap/>
            <w:vAlign w:val="bottom"/>
            <w:hideMark/>
          </w:tcPr>
          <w:p w14:paraId="4A63777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2022</w:t>
            </w:r>
          </w:p>
        </w:tc>
        <w:tc>
          <w:tcPr>
            <w:tcW w:w="475" w:type="pct"/>
            <w:shd w:val="clear" w:color="auto" w:fill="auto"/>
            <w:noWrap/>
            <w:vAlign w:val="bottom"/>
            <w:hideMark/>
          </w:tcPr>
          <w:p w14:paraId="64EBA0BE"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02</w:t>
            </w:r>
          </w:p>
        </w:tc>
        <w:tc>
          <w:tcPr>
            <w:tcW w:w="625" w:type="pct"/>
            <w:shd w:val="clear" w:color="auto" w:fill="auto"/>
            <w:vAlign w:val="center"/>
            <w:hideMark/>
          </w:tcPr>
          <w:p w14:paraId="3E828AEA"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115,11</w:t>
            </w:r>
          </w:p>
        </w:tc>
        <w:tc>
          <w:tcPr>
            <w:tcW w:w="482" w:type="pct"/>
            <w:shd w:val="clear" w:color="auto" w:fill="auto"/>
            <w:noWrap/>
            <w:vAlign w:val="bottom"/>
            <w:hideMark/>
          </w:tcPr>
          <w:p w14:paraId="3118107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033BAC4D"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234DB30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$1.365.518,00</w:t>
            </w:r>
          </w:p>
        </w:tc>
        <w:tc>
          <w:tcPr>
            <w:tcW w:w="981" w:type="pct"/>
            <w:shd w:val="clear" w:color="auto" w:fill="auto"/>
            <w:noWrap/>
            <w:vAlign w:val="bottom"/>
            <w:hideMark/>
          </w:tcPr>
          <w:p w14:paraId="76D90D92"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$49.823,43</w:t>
            </w:r>
          </w:p>
        </w:tc>
      </w:tr>
      <w:tr w:rsidR="00983A0D" w:rsidRPr="00F06A20" w14:paraId="207C55A6" w14:textId="77777777" w:rsidTr="00983A0D">
        <w:trPr>
          <w:trHeight w:val="300"/>
        </w:trPr>
        <w:tc>
          <w:tcPr>
            <w:tcW w:w="475" w:type="pct"/>
            <w:shd w:val="clear" w:color="auto" w:fill="auto"/>
            <w:noWrap/>
            <w:vAlign w:val="bottom"/>
            <w:hideMark/>
          </w:tcPr>
          <w:p w14:paraId="6CB45D1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2022</w:t>
            </w:r>
          </w:p>
        </w:tc>
        <w:tc>
          <w:tcPr>
            <w:tcW w:w="475" w:type="pct"/>
            <w:shd w:val="clear" w:color="auto" w:fill="auto"/>
            <w:noWrap/>
            <w:vAlign w:val="bottom"/>
            <w:hideMark/>
          </w:tcPr>
          <w:p w14:paraId="5E64806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03</w:t>
            </w:r>
          </w:p>
        </w:tc>
        <w:tc>
          <w:tcPr>
            <w:tcW w:w="625" w:type="pct"/>
            <w:shd w:val="clear" w:color="auto" w:fill="auto"/>
            <w:vAlign w:val="center"/>
            <w:hideMark/>
          </w:tcPr>
          <w:p w14:paraId="509F57EB"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116,26</w:t>
            </w:r>
          </w:p>
        </w:tc>
        <w:tc>
          <w:tcPr>
            <w:tcW w:w="482" w:type="pct"/>
            <w:shd w:val="clear" w:color="auto" w:fill="auto"/>
            <w:noWrap/>
            <w:vAlign w:val="bottom"/>
            <w:hideMark/>
          </w:tcPr>
          <w:p w14:paraId="0BFCC46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7B07DB83"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777D3BF4"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$1.365.518,00</w:t>
            </w:r>
          </w:p>
        </w:tc>
        <w:tc>
          <w:tcPr>
            <w:tcW w:w="981" w:type="pct"/>
            <w:shd w:val="clear" w:color="auto" w:fill="auto"/>
            <w:noWrap/>
            <w:vAlign w:val="bottom"/>
            <w:hideMark/>
          </w:tcPr>
          <w:p w14:paraId="1A71FA27"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$35.823,41</w:t>
            </w:r>
          </w:p>
        </w:tc>
      </w:tr>
      <w:tr w:rsidR="00983A0D" w:rsidRPr="00F06A20" w14:paraId="31908A77" w14:textId="77777777" w:rsidTr="00983A0D">
        <w:trPr>
          <w:trHeight w:val="300"/>
        </w:trPr>
        <w:tc>
          <w:tcPr>
            <w:tcW w:w="475" w:type="pct"/>
            <w:shd w:val="clear" w:color="auto" w:fill="auto"/>
            <w:noWrap/>
            <w:vAlign w:val="bottom"/>
            <w:hideMark/>
          </w:tcPr>
          <w:p w14:paraId="5CEE954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2022</w:t>
            </w:r>
          </w:p>
        </w:tc>
        <w:tc>
          <w:tcPr>
            <w:tcW w:w="475" w:type="pct"/>
            <w:shd w:val="clear" w:color="auto" w:fill="auto"/>
            <w:noWrap/>
            <w:vAlign w:val="bottom"/>
            <w:hideMark/>
          </w:tcPr>
          <w:p w14:paraId="47E27633"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04</w:t>
            </w:r>
          </w:p>
        </w:tc>
        <w:tc>
          <w:tcPr>
            <w:tcW w:w="625" w:type="pct"/>
            <w:shd w:val="clear" w:color="auto" w:fill="auto"/>
            <w:vAlign w:val="center"/>
            <w:hideMark/>
          </w:tcPr>
          <w:p w14:paraId="55DD6A7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117,71</w:t>
            </w:r>
          </w:p>
        </w:tc>
        <w:tc>
          <w:tcPr>
            <w:tcW w:w="482" w:type="pct"/>
            <w:shd w:val="clear" w:color="auto" w:fill="auto"/>
            <w:noWrap/>
            <w:vAlign w:val="bottom"/>
            <w:hideMark/>
          </w:tcPr>
          <w:p w14:paraId="2A49BB8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9AB3C1F"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692E5F8E"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$1.365.518,00</w:t>
            </w:r>
          </w:p>
        </w:tc>
        <w:tc>
          <w:tcPr>
            <w:tcW w:w="981" w:type="pct"/>
            <w:shd w:val="clear" w:color="auto" w:fill="auto"/>
            <w:noWrap/>
            <w:vAlign w:val="bottom"/>
            <w:hideMark/>
          </w:tcPr>
          <w:p w14:paraId="3314B2D0"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$18.561,11</w:t>
            </w:r>
          </w:p>
        </w:tc>
      </w:tr>
      <w:tr w:rsidR="00983A0D" w:rsidRPr="00F06A20" w14:paraId="075ADB19" w14:textId="77777777" w:rsidTr="00983A0D">
        <w:trPr>
          <w:trHeight w:val="300"/>
        </w:trPr>
        <w:tc>
          <w:tcPr>
            <w:tcW w:w="475" w:type="pct"/>
            <w:shd w:val="clear" w:color="auto" w:fill="auto"/>
            <w:noWrap/>
            <w:vAlign w:val="bottom"/>
            <w:hideMark/>
          </w:tcPr>
          <w:p w14:paraId="111CC0AA"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2022</w:t>
            </w:r>
          </w:p>
        </w:tc>
        <w:tc>
          <w:tcPr>
            <w:tcW w:w="475" w:type="pct"/>
            <w:shd w:val="clear" w:color="auto" w:fill="auto"/>
            <w:noWrap/>
            <w:vAlign w:val="bottom"/>
            <w:hideMark/>
          </w:tcPr>
          <w:p w14:paraId="1717ED8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05</w:t>
            </w:r>
          </w:p>
        </w:tc>
        <w:tc>
          <w:tcPr>
            <w:tcW w:w="625" w:type="pct"/>
            <w:shd w:val="clear" w:color="auto" w:fill="auto"/>
            <w:vAlign w:val="center"/>
            <w:hideMark/>
          </w:tcPr>
          <w:p w14:paraId="0C0067F4"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118,70</w:t>
            </w:r>
          </w:p>
        </w:tc>
        <w:tc>
          <w:tcPr>
            <w:tcW w:w="482" w:type="pct"/>
            <w:shd w:val="clear" w:color="auto" w:fill="auto"/>
            <w:noWrap/>
            <w:vAlign w:val="bottom"/>
            <w:hideMark/>
          </w:tcPr>
          <w:p w14:paraId="06A0C48D"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119,31</w:t>
            </w:r>
          </w:p>
        </w:tc>
        <w:tc>
          <w:tcPr>
            <w:tcW w:w="854" w:type="pct"/>
            <w:shd w:val="clear" w:color="auto" w:fill="auto"/>
            <w:noWrap/>
            <w:vAlign w:val="bottom"/>
            <w:hideMark/>
          </w:tcPr>
          <w:p w14:paraId="60A0FE95" w14:textId="77777777" w:rsidR="00983A0D" w:rsidRPr="00F06A20" w:rsidRDefault="00983A0D" w:rsidP="00F06A20">
            <w:pPr>
              <w:jc w:val="center"/>
              <w:rPr>
                <w:rFonts w:ascii="Arial" w:hAnsi="Arial" w:cs="Arial"/>
                <w:szCs w:val="24"/>
                <w:lang w:val="es-CO" w:eastAsia="es-CO"/>
              </w:rPr>
            </w:pPr>
            <w:r w:rsidRPr="00F06A20">
              <w:rPr>
                <w:rFonts w:ascii="Arial" w:hAnsi="Arial" w:cs="Arial"/>
                <w:szCs w:val="24"/>
                <w:lang w:val="es-CO" w:eastAsia="es-CO"/>
              </w:rPr>
              <w:t> </w:t>
            </w:r>
          </w:p>
        </w:tc>
        <w:tc>
          <w:tcPr>
            <w:tcW w:w="1108" w:type="pct"/>
            <w:shd w:val="clear" w:color="auto" w:fill="auto"/>
            <w:noWrap/>
            <w:vAlign w:val="center"/>
            <w:hideMark/>
          </w:tcPr>
          <w:p w14:paraId="1B537E29"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$1.365.518,00</w:t>
            </w:r>
          </w:p>
        </w:tc>
        <w:tc>
          <w:tcPr>
            <w:tcW w:w="981" w:type="pct"/>
            <w:shd w:val="clear" w:color="auto" w:fill="auto"/>
            <w:noWrap/>
            <w:vAlign w:val="bottom"/>
            <w:hideMark/>
          </w:tcPr>
          <w:p w14:paraId="6D1BB12D" w14:textId="77777777" w:rsidR="00983A0D" w:rsidRPr="00F06A20" w:rsidRDefault="00983A0D" w:rsidP="00F06A20">
            <w:pPr>
              <w:jc w:val="right"/>
              <w:rPr>
                <w:rFonts w:ascii="Arial" w:hAnsi="Arial" w:cs="Arial"/>
                <w:szCs w:val="24"/>
                <w:lang w:val="es-CO" w:eastAsia="es-CO"/>
              </w:rPr>
            </w:pPr>
            <w:r w:rsidRPr="00F06A20">
              <w:rPr>
                <w:rFonts w:ascii="Arial" w:hAnsi="Arial" w:cs="Arial"/>
                <w:szCs w:val="24"/>
                <w:lang w:val="es-CO" w:eastAsia="es-CO"/>
              </w:rPr>
              <w:t>$7.017,41</w:t>
            </w:r>
          </w:p>
        </w:tc>
      </w:tr>
      <w:tr w:rsidR="00983A0D" w:rsidRPr="00F06A20" w14:paraId="4A6842D6" w14:textId="77777777" w:rsidTr="00983A0D">
        <w:trPr>
          <w:trHeight w:val="300"/>
        </w:trPr>
        <w:tc>
          <w:tcPr>
            <w:tcW w:w="475" w:type="pct"/>
            <w:shd w:val="clear" w:color="auto" w:fill="auto"/>
            <w:noWrap/>
            <w:vAlign w:val="bottom"/>
            <w:hideMark/>
          </w:tcPr>
          <w:p w14:paraId="43940E39"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Total</w:t>
            </w:r>
          </w:p>
        </w:tc>
        <w:tc>
          <w:tcPr>
            <w:tcW w:w="475" w:type="pct"/>
            <w:shd w:val="clear" w:color="auto" w:fill="auto"/>
            <w:noWrap/>
            <w:vAlign w:val="bottom"/>
            <w:hideMark/>
          </w:tcPr>
          <w:p w14:paraId="21F266C4"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 </w:t>
            </w:r>
          </w:p>
        </w:tc>
        <w:tc>
          <w:tcPr>
            <w:tcW w:w="625" w:type="pct"/>
            <w:shd w:val="clear" w:color="auto" w:fill="auto"/>
            <w:vAlign w:val="center"/>
            <w:hideMark/>
          </w:tcPr>
          <w:p w14:paraId="6B5D40AC"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 </w:t>
            </w:r>
          </w:p>
        </w:tc>
        <w:tc>
          <w:tcPr>
            <w:tcW w:w="482" w:type="pct"/>
            <w:shd w:val="clear" w:color="auto" w:fill="auto"/>
            <w:noWrap/>
            <w:vAlign w:val="bottom"/>
            <w:hideMark/>
          </w:tcPr>
          <w:p w14:paraId="7386EDA8"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 </w:t>
            </w:r>
          </w:p>
        </w:tc>
        <w:tc>
          <w:tcPr>
            <w:tcW w:w="854" w:type="pct"/>
            <w:shd w:val="clear" w:color="auto" w:fill="auto"/>
            <w:noWrap/>
            <w:vAlign w:val="bottom"/>
            <w:hideMark/>
          </w:tcPr>
          <w:p w14:paraId="1A584AE2" w14:textId="77777777" w:rsidR="00983A0D" w:rsidRPr="00F06A20" w:rsidRDefault="00983A0D" w:rsidP="00F06A20">
            <w:pPr>
              <w:jc w:val="center"/>
              <w:rPr>
                <w:rFonts w:ascii="Arial" w:hAnsi="Arial" w:cs="Arial"/>
                <w:b/>
                <w:bCs/>
                <w:szCs w:val="24"/>
                <w:lang w:val="es-CO" w:eastAsia="es-CO"/>
              </w:rPr>
            </w:pPr>
            <w:r w:rsidRPr="00F06A20">
              <w:rPr>
                <w:rFonts w:ascii="Arial" w:hAnsi="Arial" w:cs="Arial"/>
                <w:b/>
                <w:bCs/>
                <w:szCs w:val="24"/>
                <w:lang w:val="es-CO" w:eastAsia="es-CO"/>
              </w:rPr>
              <w:t> </w:t>
            </w:r>
          </w:p>
        </w:tc>
        <w:tc>
          <w:tcPr>
            <w:tcW w:w="1108" w:type="pct"/>
            <w:shd w:val="clear" w:color="auto" w:fill="auto"/>
            <w:noWrap/>
            <w:vAlign w:val="center"/>
            <w:hideMark/>
          </w:tcPr>
          <w:p w14:paraId="483D7586" w14:textId="1CD8F5FE" w:rsidR="00983A0D" w:rsidRPr="00F06A20" w:rsidRDefault="00983A0D" w:rsidP="00F06A20">
            <w:pPr>
              <w:jc w:val="right"/>
              <w:rPr>
                <w:rFonts w:ascii="Arial" w:hAnsi="Arial" w:cs="Arial"/>
                <w:b/>
                <w:bCs/>
                <w:szCs w:val="24"/>
                <w:lang w:val="es-CO" w:eastAsia="es-CO"/>
              </w:rPr>
            </w:pPr>
          </w:p>
        </w:tc>
        <w:tc>
          <w:tcPr>
            <w:tcW w:w="981" w:type="pct"/>
            <w:shd w:val="clear" w:color="auto" w:fill="auto"/>
            <w:noWrap/>
            <w:vAlign w:val="bottom"/>
            <w:hideMark/>
          </w:tcPr>
          <w:p w14:paraId="78D28312" w14:textId="77777777" w:rsidR="00983A0D" w:rsidRPr="00F06A20" w:rsidRDefault="00983A0D" w:rsidP="00F06A20">
            <w:pPr>
              <w:jc w:val="right"/>
              <w:rPr>
                <w:rFonts w:ascii="Arial" w:hAnsi="Arial" w:cs="Arial"/>
                <w:b/>
                <w:bCs/>
                <w:szCs w:val="24"/>
                <w:lang w:val="es-CO" w:eastAsia="es-CO"/>
              </w:rPr>
            </w:pPr>
            <w:r w:rsidRPr="00F06A20">
              <w:rPr>
                <w:rFonts w:ascii="Arial" w:hAnsi="Arial" w:cs="Arial"/>
                <w:b/>
                <w:bCs/>
                <w:szCs w:val="24"/>
                <w:lang w:val="es-CO" w:eastAsia="es-CO"/>
              </w:rPr>
              <w:t>$39.050.065,50</w:t>
            </w:r>
          </w:p>
        </w:tc>
      </w:tr>
    </w:tbl>
    <w:p w14:paraId="3AE4F8CE" w14:textId="77777777" w:rsidR="00630640" w:rsidRPr="00767C38" w:rsidRDefault="00630640" w:rsidP="00767C38">
      <w:pPr>
        <w:widowControl w:val="0"/>
        <w:autoSpaceDE w:val="0"/>
        <w:autoSpaceDN w:val="0"/>
        <w:adjustRightInd w:val="0"/>
        <w:spacing w:line="276" w:lineRule="auto"/>
        <w:jc w:val="both"/>
        <w:rPr>
          <w:rFonts w:ascii="Arial" w:eastAsia="Arial" w:hAnsi="Arial" w:cs="Arial"/>
          <w:sz w:val="24"/>
          <w:szCs w:val="24"/>
          <w:lang w:val="es-ES"/>
        </w:rPr>
      </w:pPr>
    </w:p>
    <w:p w14:paraId="110FFD37" w14:textId="4E92BCDB" w:rsidR="004D1171" w:rsidRPr="00767C38" w:rsidRDefault="00B76D86" w:rsidP="00767C38">
      <w:pPr>
        <w:widowControl w:val="0"/>
        <w:autoSpaceDE w:val="0"/>
        <w:autoSpaceDN w:val="0"/>
        <w:adjustRightInd w:val="0"/>
        <w:spacing w:line="276" w:lineRule="auto"/>
        <w:jc w:val="both"/>
        <w:rPr>
          <w:rFonts w:ascii="Arial" w:eastAsia="Arial" w:hAnsi="Arial" w:cs="Arial"/>
          <w:b/>
          <w:bCs/>
          <w:sz w:val="24"/>
          <w:szCs w:val="24"/>
          <w:lang w:val="es-ES"/>
        </w:rPr>
      </w:pPr>
      <w:r w:rsidRPr="00767C38">
        <w:rPr>
          <w:rFonts w:ascii="Arial" w:eastAsia="Arial" w:hAnsi="Arial" w:cs="Arial"/>
          <w:sz w:val="24"/>
          <w:szCs w:val="24"/>
          <w:lang w:val="es-ES"/>
        </w:rPr>
        <w:t xml:space="preserve">Como puede verse lo adeudado por la </w:t>
      </w:r>
      <w:r w:rsidR="001A3A2A" w:rsidRPr="00767C38">
        <w:rPr>
          <w:rFonts w:ascii="Arial" w:hAnsi="Arial" w:cs="Arial"/>
          <w:sz w:val="24"/>
          <w:szCs w:val="24"/>
        </w:rPr>
        <w:t>Unidad Administrativa Especial de Gestión Pensional y Contribuciones Parafiscales de la Protección Social</w:t>
      </w:r>
      <w:r w:rsidR="417918C9" w:rsidRPr="00767C38">
        <w:rPr>
          <w:rFonts w:ascii="Arial" w:hAnsi="Arial" w:cs="Arial"/>
          <w:sz w:val="24"/>
          <w:szCs w:val="24"/>
        </w:rPr>
        <w:t xml:space="preserve"> –</w:t>
      </w:r>
      <w:proofErr w:type="spellStart"/>
      <w:r w:rsidR="001A3A2A" w:rsidRPr="00767C38">
        <w:rPr>
          <w:rFonts w:ascii="Arial" w:hAnsi="Arial" w:cs="Arial"/>
          <w:sz w:val="24"/>
          <w:szCs w:val="24"/>
        </w:rPr>
        <w:t>UGPP</w:t>
      </w:r>
      <w:proofErr w:type="spellEnd"/>
      <w:r w:rsidR="417918C9" w:rsidRPr="00767C38">
        <w:rPr>
          <w:rFonts w:ascii="Arial" w:hAnsi="Arial" w:cs="Arial"/>
          <w:sz w:val="24"/>
          <w:szCs w:val="24"/>
        </w:rPr>
        <w:t xml:space="preserve"> alcanza un va</w:t>
      </w:r>
      <w:r w:rsidR="6634BFFD" w:rsidRPr="00767C38">
        <w:rPr>
          <w:rFonts w:ascii="Arial" w:hAnsi="Arial" w:cs="Arial"/>
          <w:sz w:val="24"/>
          <w:szCs w:val="24"/>
        </w:rPr>
        <w:t>l</w:t>
      </w:r>
      <w:r w:rsidR="417918C9" w:rsidRPr="00767C38">
        <w:rPr>
          <w:rFonts w:ascii="Arial" w:hAnsi="Arial" w:cs="Arial"/>
          <w:sz w:val="24"/>
          <w:szCs w:val="24"/>
        </w:rPr>
        <w:t>o</w:t>
      </w:r>
      <w:r w:rsidR="46F1938D" w:rsidRPr="00767C38">
        <w:rPr>
          <w:rFonts w:ascii="Arial" w:hAnsi="Arial" w:cs="Arial"/>
          <w:sz w:val="24"/>
          <w:szCs w:val="24"/>
        </w:rPr>
        <w:t>r</w:t>
      </w:r>
      <w:r w:rsidRPr="00767C38">
        <w:rPr>
          <w:rFonts w:ascii="Arial" w:eastAsia="Arial" w:hAnsi="Arial" w:cs="Arial"/>
          <w:sz w:val="24"/>
          <w:szCs w:val="24"/>
          <w:lang w:val="es-ES"/>
        </w:rPr>
        <w:t xml:space="preserve"> del orden de </w:t>
      </w:r>
      <w:r w:rsidRPr="00767C38">
        <w:rPr>
          <w:rFonts w:ascii="Arial" w:eastAsia="Arial" w:hAnsi="Arial" w:cs="Arial"/>
          <w:b/>
          <w:bCs/>
          <w:sz w:val="24"/>
          <w:szCs w:val="24"/>
          <w:lang w:val="es-ES"/>
        </w:rPr>
        <w:t xml:space="preserve">$195.247.428.19 </w:t>
      </w:r>
      <w:r w:rsidRPr="00767C38">
        <w:rPr>
          <w:rFonts w:ascii="Arial" w:eastAsia="Arial" w:hAnsi="Arial" w:cs="Arial"/>
          <w:sz w:val="24"/>
          <w:szCs w:val="24"/>
          <w:lang w:val="es-ES"/>
        </w:rPr>
        <w:t>y lo pagado, de acuerdo con los documentos que obran en el numeral 34 de la carpeta C04 Ejecutivo</w:t>
      </w:r>
      <w:r w:rsidR="00560D29" w:rsidRPr="00767C38">
        <w:rPr>
          <w:rFonts w:ascii="Arial" w:eastAsia="Arial" w:hAnsi="Arial" w:cs="Arial"/>
          <w:sz w:val="24"/>
          <w:szCs w:val="24"/>
          <w:lang w:val="es-ES"/>
        </w:rPr>
        <w:t xml:space="preserve"> del cuaderno digital de primera instancia</w:t>
      </w:r>
      <w:r w:rsidR="268E588E" w:rsidRPr="00767C38">
        <w:rPr>
          <w:rFonts w:ascii="Arial" w:eastAsia="Arial" w:hAnsi="Arial" w:cs="Arial"/>
          <w:sz w:val="24"/>
          <w:szCs w:val="24"/>
          <w:lang w:val="es-ES"/>
        </w:rPr>
        <w:t xml:space="preserve"> fue la suma de</w:t>
      </w:r>
      <w:r w:rsidR="00560D29" w:rsidRPr="00767C38">
        <w:rPr>
          <w:rFonts w:ascii="Arial" w:eastAsia="Arial" w:hAnsi="Arial" w:cs="Arial"/>
          <w:sz w:val="24"/>
          <w:szCs w:val="24"/>
          <w:lang w:val="es-ES"/>
        </w:rPr>
        <w:t xml:space="preserve"> </w:t>
      </w:r>
      <w:r w:rsidR="00560D29" w:rsidRPr="00767C38">
        <w:rPr>
          <w:rFonts w:ascii="Arial" w:eastAsia="Arial" w:hAnsi="Arial" w:cs="Arial"/>
          <w:b/>
          <w:bCs/>
          <w:sz w:val="24"/>
          <w:szCs w:val="24"/>
          <w:lang w:val="es-ES"/>
        </w:rPr>
        <w:t xml:space="preserve">$200.211.776.1., </w:t>
      </w:r>
      <w:r w:rsidR="00560D29" w:rsidRPr="00767C38">
        <w:rPr>
          <w:rFonts w:ascii="Arial" w:eastAsia="Arial" w:hAnsi="Arial" w:cs="Arial"/>
          <w:sz w:val="24"/>
          <w:szCs w:val="24"/>
          <w:lang w:val="es-ES"/>
        </w:rPr>
        <w:t xml:space="preserve">por lo que </w:t>
      </w:r>
      <w:r w:rsidR="00983A0D" w:rsidRPr="00767C38">
        <w:rPr>
          <w:rFonts w:ascii="Arial" w:eastAsia="Arial" w:hAnsi="Arial" w:cs="Arial"/>
          <w:sz w:val="24"/>
          <w:szCs w:val="24"/>
          <w:lang w:val="es-ES"/>
        </w:rPr>
        <w:t xml:space="preserve">resulta claro que la obligación principal se encuentra satisfecha, quedando un saldo a favor de la entidad de </w:t>
      </w:r>
      <w:r w:rsidR="00983A0D" w:rsidRPr="00767C38">
        <w:rPr>
          <w:rFonts w:ascii="Arial" w:eastAsia="Arial" w:hAnsi="Arial" w:cs="Arial"/>
          <w:b/>
          <w:bCs/>
          <w:sz w:val="24"/>
          <w:szCs w:val="24"/>
          <w:lang w:val="es-ES"/>
        </w:rPr>
        <w:t>$4.964.347.91.</w:t>
      </w:r>
      <w:r w:rsidR="00E0729F" w:rsidRPr="00767C38">
        <w:rPr>
          <w:rFonts w:ascii="Arial" w:eastAsia="Arial" w:hAnsi="Arial" w:cs="Arial"/>
          <w:b/>
          <w:bCs/>
          <w:sz w:val="24"/>
          <w:szCs w:val="24"/>
          <w:lang w:val="es-ES"/>
        </w:rPr>
        <w:t xml:space="preserve"> </w:t>
      </w:r>
    </w:p>
    <w:p w14:paraId="0E7AABE5" w14:textId="13211EA6" w:rsidR="00983A0D" w:rsidRPr="00767C38" w:rsidRDefault="00983A0D" w:rsidP="00767C38">
      <w:pPr>
        <w:widowControl w:val="0"/>
        <w:autoSpaceDE w:val="0"/>
        <w:autoSpaceDN w:val="0"/>
        <w:adjustRightInd w:val="0"/>
        <w:spacing w:line="276" w:lineRule="auto"/>
        <w:jc w:val="both"/>
        <w:rPr>
          <w:rFonts w:ascii="Arial" w:eastAsia="Arial" w:hAnsi="Arial" w:cs="Arial"/>
          <w:sz w:val="24"/>
          <w:szCs w:val="24"/>
          <w:lang w:val="es-ES"/>
        </w:rPr>
      </w:pPr>
    </w:p>
    <w:p w14:paraId="78A19174" w14:textId="3C7053F7" w:rsidR="00983A0D" w:rsidRPr="00767C38" w:rsidRDefault="00983A0D"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 xml:space="preserve">No </w:t>
      </w:r>
      <w:proofErr w:type="gramStart"/>
      <w:r w:rsidRPr="00767C38">
        <w:rPr>
          <w:rFonts w:ascii="Arial" w:eastAsia="Arial" w:hAnsi="Arial" w:cs="Arial"/>
          <w:sz w:val="24"/>
          <w:szCs w:val="24"/>
          <w:lang w:val="es-ES"/>
        </w:rPr>
        <w:t>obstante</w:t>
      </w:r>
      <w:proofErr w:type="gramEnd"/>
      <w:r w:rsidRPr="00767C38">
        <w:rPr>
          <w:rFonts w:ascii="Arial" w:eastAsia="Arial" w:hAnsi="Arial" w:cs="Arial"/>
          <w:sz w:val="24"/>
          <w:szCs w:val="24"/>
          <w:lang w:val="es-ES"/>
        </w:rPr>
        <w:t xml:space="preserve"> ello, como quiera que se encuentra sin satisfacer </w:t>
      </w:r>
      <w:r w:rsidR="105558B6" w:rsidRPr="00767C38">
        <w:rPr>
          <w:rFonts w:ascii="Arial" w:eastAsia="Arial" w:hAnsi="Arial" w:cs="Arial"/>
          <w:sz w:val="24"/>
          <w:szCs w:val="24"/>
          <w:lang w:val="es-ES"/>
        </w:rPr>
        <w:t xml:space="preserve">el valor de </w:t>
      </w:r>
      <w:r w:rsidRPr="00767C38">
        <w:rPr>
          <w:rFonts w:ascii="Arial" w:eastAsia="Arial" w:hAnsi="Arial" w:cs="Arial"/>
          <w:sz w:val="24"/>
          <w:szCs w:val="24"/>
          <w:lang w:val="es-ES"/>
        </w:rPr>
        <w:t xml:space="preserve">las costas que fueron impuestas en el proceso ordinario de primera instancia por la suma </w:t>
      </w:r>
      <w:r w:rsidR="00BD52EE" w:rsidRPr="00767C38">
        <w:rPr>
          <w:rFonts w:ascii="Arial" w:eastAsia="Arial" w:hAnsi="Arial" w:cs="Arial"/>
          <w:sz w:val="24"/>
          <w:szCs w:val="24"/>
          <w:lang w:val="es-ES"/>
        </w:rPr>
        <w:t xml:space="preserve">de </w:t>
      </w:r>
      <w:r w:rsidR="00BD52EE" w:rsidRPr="00767C38">
        <w:rPr>
          <w:rFonts w:ascii="Arial" w:eastAsia="Arial" w:hAnsi="Arial" w:cs="Arial"/>
          <w:b/>
          <w:bCs/>
          <w:sz w:val="24"/>
          <w:szCs w:val="24"/>
          <w:lang w:val="es-ES"/>
        </w:rPr>
        <w:t>$46.056.524</w:t>
      </w:r>
      <w:r w:rsidR="00BD52EE" w:rsidRPr="00767C38">
        <w:rPr>
          <w:rFonts w:ascii="Arial" w:eastAsia="Arial" w:hAnsi="Arial" w:cs="Arial"/>
          <w:sz w:val="24"/>
          <w:szCs w:val="24"/>
          <w:lang w:val="es-ES"/>
        </w:rPr>
        <w:t>, el trámite ejecutivo debe continuar por cuenta de esta obligación.</w:t>
      </w:r>
    </w:p>
    <w:p w14:paraId="4E41438E" w14:textId="77777777" w:rsidR="001A3A2A" w:rsidRPr="00767C38" w:rsidRDefault="001A3A2A" w:rsidP="00767C38">
      <w:pPr>
        <w:widowControl w:val="0"/>
        <w:autoSpaceDE w:val="0"/>
        <w:autoSpaceDN w:val="0"/>
        <w:adjustRightInd w:val="0"/>
        <w:spacing w:line="276" w:lineRule="auto"/>
        <w:jc w:val="both"/>
        <w:rPr>
          <w:rFonts w:ascii="Arial" w:eastAsia="Arial" w:hAnsi="Arial" w:cs="Arial"/>
          <w:sz w:val="24"/>
          <w:szCs w:val="24"/>
          <w:lang w:val="es-ES"/>
        </w:rPr>
      </w:pPr>
    </w:p>
    <w:p w14:paraId="0DBA6A7E" w14:textId="60353B72" w:rsidR="00AC6999" w:rsidRPr="00767C38" w:rsidRDefault="009D6BAC" w:rsidP="00767C38">
      <w:pPr>
        <w:spacing w:line="276" w:lineRule="auto"/>
        <w:jc w:val="both"/>
        <w:rPr>
          <w:rFonts w:ascii="Arial" w:eastAsia="Arial" w:hAnsi="Arial" w:cs="Arial"/>
          <w:color w:val="000000" w:themeColor="text1"/>
          <w:sz w:val="24"/>
          <w:szCs w:val="24"/>
        </w:rPr>
      </w:pPr>
      <w:r w:rsidRPr="00767C38">
        <w:rPr>
          <w:rFonts w:ascii="Arial" w:eastAsia="Arial" w:hAnsi="Arial" w:cs="Arial"/>
          <w:sz w:val="24"/>
          <w:szCs w:val="24"/>
          <w:lang w:val="es-ES"/>
        </w:rPr>
        <w:t>Frente a la apelación</w:t>
      </w:r>
      <w:r w:rsidR="00A313F1" w:rsidRPr="00767C38">
        <w:rPr>
          <w:rFonts w:ascii="Arial" w:eastAsia="Arial" w:hAnsi="Arial" w:cs="Arial"/>
          <w:color w:val="000000" w:themeColor="text1"/>
          <w:sz w:val="24"/>
          <w:szCs w:val="24"/>
        </w:rPr>
        <w:t xml:space="preserve"> formulada por la</w:t>
      </w:r>
      <w:r w:rsidR="001A3A2A" w:rsidRPr="00767C38">
        <w:rPr>
          <w:rFonts w:ascii="Arial" w:eastAsia="Arial" w:hAnsi="Arial" w:cs="Arial"/>
          <w:color w:val="000000" w:themeColor="text1"/>
          <w:sz w:val="24"/>
          <w:szCs w:val="24"/>
        </w:rPr>
        <w:t xml:space="preserve"> ejecutada</w:t>
      </w:r>
      <w:r w:rsidR="00A313F1" w:rsidRPr="00767C38">
        <w:rPr>
          <w:rFonts w:ascii="Arial" w:eastAsia="Arial" w:hAnsi="Arial" w:cs="Arial"/>
          <w:color w:val="000000" w:themeColor="text1"/>
          <w:sz w:val="24"/>
          <w:szCs w:val="24"/>
        </w:rPr>
        <w:t xml:space="preserve">, es necesario precisar que equivocó el norte la funcionaria de primer grado al enfocar la decisión del recurso de reposición, ya que la parte </w:t>
      </w:r>
      <w:r w:rsidR="003D283D" w:rsidRPr="00767C38">
        <w:rPr>
          <w:rFonts w:ascii="Arial" w:eastAsia="Arial" w:hAnsi="Arial" w:cs="Arial"/>
          <w:color w:val="000000" w:themeColor="text1"/>
          <w:sz w:val="24"/>
          <w:szCs w:val="24"/>
        </w:rPr>
        <w:t>demandada</w:t>
      </w:r>
      <w:r w:rsidR="00A313F1" w:rsidRPr="00767C38">
        <w:rPr>
          <w:rFonts w:ascii="Arial" w:eastAsia="Arial" w:hAnsi="Arial" w:cs="Arial"/>
          <w:color w:val="000000" w:themeColor="text1"/>
          <w:sz w:val="24"/>
          <w:szCs w:val="24"/>
        </w:rPr>
        <w:t xml:space="preserve"> no estaba discutiendo las costas tasadas en el proceso ordinario</w:t>
      </w:r>
      <w:r w:rsidR="003D283D" w:rsidRPr="00767C38">
        <w:rPr>
          <w:rFonts w:ascii="Arial" w:eastAsia="Arial" w:hAnsi="Arial" w:cs="Arial"/>
          <w:color w:val="000000" w:themeColor="text1"/>
          <w:sz w:val="24"/>
          <w:szCs w:val="24"/>
        </w:rPr>
        <w:t xml:space="preserve">, </w:t>
      </w:r>
      <w:r w:rsidR="00A313F1" w:rsidRPr="00767C38">
        <w:rPr>
          <w:rFonts w:ascii="Arial" w:eastAsia="Arial" w:hAnsi="Arial" w:cs="Arial"/>
          <w:color w:val="000000" w:themeColor="text1"/>
          <w:sz w:val="24"/>
          <w:szCs w:val="24"/>
        </w:rPr>
        <w:t>las cuales se están cobrando a través de esta ejecución, sino</w:t>
      </w:r>
      <w:r w:rsidR="4EDC9B26" w:rsidRPr="00767C38">
        <w:rPr>
          <w:rFonts w:ascii="Arial" w:eastAsia="Arial" w:hAnsi="Arial" w:cs="Arial"/>
          <w:color w:val="000000" w:themeColor="text1"/>
          <w:sz w:val="24"/>
          <w:szCs w:val="24"/>
        </w:rPr>
        <w:t xml:space="preserve"> la condena en costas impuesta </w:t>
      </w:r>
      <w:r w:rsidR="1C15EA08" w:rsidRPr="00767C38">
        <w:rPr>
          <w:rFonts w:ascii="Arial" w:eastAsia="Arial" w:hAnsi="Arial" w:cs="Arial"/>
          <w:color w:val="000000" w:themeColor="text1"/>
          <w:sz w:val="24"/>
          <w:szCs w:val="24"/>
        </w:rPr>
        <w:t>por no prosperar la totalidad de las excepciones propuestas en este trámite.</w:t>
      </w:r>
    </w:p>
    <w:p w14:paraId="6F92A5A1" w14:textId="230F2345" w:rsidR="00AC6999" w:rsidRPr="00767C38" w:rsidRDefault="00AC6999" w:rsidP="00767C38">
      <w:pPr>
        <w:spacing w:line="276" w:lineRule="auto"/>
        <w:jc w:val="both"/>
        <w:rPr>
          <w:rFonts w:ascii="Arial" w:eastAsia="Arial" w:hAnsi="Arial" w:cs="Arial"/>
          <w:color w:val="000000" w:themeColor="text1"/>
          <w:sz w:val="24"/>
          <w:szCs w:val="24"/>
        </w:rPr>
      </w:pPr>
    </w:p>
    <w:p w14:paraId="5C34BEEC" w14:textId="499FB455" w:rsidR="00AC6999" w:rsidRPr="00767C38" w:rsidRDefault="00AC6999" w:rsidP="00767C38">
      <w:pPr>
        <w:spacing w:line="276" w:lineRule="auto"/>
        <w:jc w:val="both"/>
        <w:rPr>
          <w:rFonts w:ascii="Arial" w:eastAsia="Arial" w:hAnsi="Arial" w:cs="Arial"/>
          <w:color w:val="000000" w:themeColor="text1"/>
          <w:sz w:val="24"/>
          <w:szCs w:val="24"/>
          <w:lang w:val="es-CO" w:eastAsia="en-US"/>
        </w:rPr>
      </w:pPr>
      <w:r w:rsidRPr="00767C38">
        <w:rPr>
          <w:rFonts w:ascii="Arial" w:eastAsia="Arial" w:hAnsi="Arial" w:cs="Arial"/>
          <w:color w:val="000000" w:themeColor="text1"/>
          <w:sz w:val="24"/>
          <w:szCs w:val="24"/>
        </w:rPr>
        <w:t xml:space="preserve">Al respecto, </w:t>
      </w:r>
      <w:r w:rsidR="14AFC6C6" w:rsidRPr="00767C38">
        <w:rPr>
          <w:rFonts w:ascii="Arial" w:eastAsia="Arial" w:hAnsi="Arial" w:cs="Arial"/>
          <w:color w:val="000000" w:themeColor="text1"/>
          <w:sz w:val="24"/>
          <w:szCs w:val="24"/>
        </w:rPr>
        <w:t>cabe</w:t>
      </w:r>
      <w:r w:rsidRPr="00767C38">
        <w:rPr>
          <w:rFonts w:ascii="Arial" w:eastAsia="Arial" w:hAnsi="Arial" w:cs="Arial"/>
          <w:color w:val="000000" w:themeColor="text1"/>
          <w:sz w:val="24"/>
          <w:szCs w:val="24"/>
        </w:rPr>
        <w:t xml:space="preserve"> señalar </w:t>
      </w:r>
      <w:r w:rsidR="00A313F1" w:rsidRPr="00767C38">
        <w:rPr>
          <w:rFonts w:ascii="Arial" w:eastAsia="Arial" w:hAnsi="Arial" w:cs="Arial"/>
          <w:color w:val="000000" w:themeColor="text1"/>
          <w:sz w:val="24"/>
          <w:szCs w:val="24"/>
        </w:rPr>
        <w:t xml:space="preserve">que </w:t>
      </w:r>
      <w:r w:rsidR="4C781C8B" w:rsidRPr="00767C38">
        <w:rPr>
          <w:rFonts w:ascii="Arial" w:eastAsia="Arial" w:hAnsi="Arial" w:cs="Arial"/>
          <w:color w:val="000000" w:themeColor="text1"/>
          <w:sz w:val="24"/>
          <w:szCs w:val="24"/>
        </w:rPr>
        <w:t xml:space="preserve">el </w:t>
      </w:r>
      <w:r w:rsidR="00A313F1" w:rsidRPr="00767C38">
        <w:rPr>
          <w:rFonts w:ascii="Arial" w:eastAsia="Arial" w:hAnsi="Arial" w:cs="Arial"/>
          <w:color w:val="000000" w:themeColor="text1"/>
          <w:sz w:val="24"/>
          <w:szCs w:val="24"/>
        </w:rPr>
        <w:t>numeral 5º del artículo 365 del Código General del Proceso</w:t>
      </w:r>
      <w:r w:rsidR="3A8CE4C8" w:rsidRPr="00767C38">
        <w:rPr>
          <w:rFonts w:ascii="Arial" w:eastAsia="Arial" w:hAnsi="Arial" w:cs="Arial"/>
          <w:color w:val="000000" w:themeColor="text1"/>
          <w:sz w:val="24"/>
          <w:szCs w:val="24"/>
        </w:rPr>
        <w:t xml:space="preserve"> </w:t>
      </w:r>
      <w:r w:rsidR="47167587" w:rsidRPr="00767C38">
        <w:rPr>
          <w:rFonts w:ascii="Arial" w:eastAsia="Arial" w:hAnsi="Arial" w:cs="Arial"/>
          <w:color w:val="000000" w:themeColor="text1"/>
          <w:sz w:val="24"/>
          <w:szCs w:val="24"/>
        </w:rPr>
        <w:t>establece que “</w:t>
      </w:r>
      <w:r w:rsidR="47167587" w:rsidRPr="00FE2600">
        <w:rPr>
          <w:rFonts w:ascii="Arial" w:eastAsia="Arial" w:hAnsi="Arial" w:cs="Arial"/>
          <w:i/>
          <w:iCs/>
          <w:color w:val="000000" w:themeColor="text1"/>
          <w:sz w:val="22"/>
          <w:szCs w:val="24"/>
        </w:rPr>
        <w:t xml:space="preserve">En caso de que prospere parcialmente la demanda, el juez podrá abstenerse </w:t>
      </w:r>
      <w:r w:rsidR="79F2D6BA" w:rsidRPr="00FE2600">
        <w:rPr>
          <w:rFonts w:ascii="Arial" w:eastAsia="Arial" w:hAnsi="Arial" w:cs="Arial"/>
          <w:i/>
          <w:iCs/>
          <w:color w:val="000000" w:themeColor="text1"/>
          <w:sz w:val="22"/>
          <w:szCs w:val="24"/>
        </w:rPr>
        <w:t>de condena</w:t>
      </w:r>
      <w:r w:rsidR="7E49B385" w:rsidRPr="00FE2600">
        <w:rPr>
          <w:rFonts w:ascii="Arial" w:eastAsia="Arial" w:hAnsi="Arial" w:cs="Arial"/>
          <w:i/>
          <w:iCs/>
          <w:color w:val="000000" w:themeColor="text1"/>
          <w:sz w:val="22"/>
          <w:szCs w:val="24"/>
        </w:rPr>
        <w:t>r</w:t>
      </w:r>
      <w:r w:rsidR="79F2D6BA" w:rsidRPr="00FE2600">
        <w:rPr>
          <w:rFonts w:ascii="Arial" w:eastAsia="Arial" w:hAnsi="Arial" w:cs="Arial"/>
          <w:i/>
          <w:iCs/>
          <w:color w:val="000000" w:themeColor="text1"/>
          <w:sz w:val="22"/>
          <w:szCs w:val="24"/>
        </w:rPr>
        <w:t xml:space="preserve"> en costas o pronunciar condena parcial</w:t>
      </w:r>
      <w:r w:rsidR="79F2D6BA" w:rsidRPr="00767C38">
        <w:rPr>
          <w:rFonts w:ascii="Arial" w:eastAsia="Arial" w:hAnsi="Arial" w:cs="Arial"/>
          <w:color w:val="000000" w:themeColor="text1"/>
          <w:sz w:val="24"/>
          <w:szCs w:val="24"/>
        </w:rPr>
        <w:t>”, lo cual ocurrió en este caso, dado que</w:t>
      </w:r>
      <w:r w:rsidR="0E493062" w:rsidRPr="00767C38">
        <w:rPr>
          <w:rFonts w:ascii="Arial" w:eastAsia="Arial" w:hAnsi="Arial" w:cs="Arial"/>
          <w:color w:val="000000" w:themeColor="text1"/>
          <w:sz w:val="24"/>
          <w:szCs w:val="24"/>
        </w:rPr>
        <w:t xml:space="preserve"> </w:t>
      </w:r>
      <w:r w:rsidR="35D34D35" w:rsidRPr="00767C38">
        <w:rPr>
          <w:rFonts w:ascii="Arial" w:eastAsia="Arial" w:hAnsi="Arial" w:cs="Arial"/>
          <w:color w:val="000000" w:themeColor="text1"/>
          <w:sz w:val="24"/>
          <w:szCs w:val="24"/>
        </w:rPr>
        <w:t>fueron dos las excepciones formuladas por la parte ejecutad</w:t>
      </w:r>
      <w:r w:rsidR="63E07BB9" w:rsidRPr="00767C38">
        <w:rPr>
          <w:rFonts w:ascii="Arial" w:eastAsia="Arial" w:hAnsi="Arial" w:cs="Arial"/>
          <w:color w:val="000000" w:themeColor="text1"/>
          <w:sz w:val="24"/>
          <w:szCs w:val="24"/>
        </w:rPr>
        <w:t>a</w:t>
      </w:r>
      <w:r w:rsidR="35D34D35" w:rsidRPr="00767C38">
        <w:rPr>
          <w:rFonts w:ascii="Arial" w:eastAsia="Arial" w:hAnsi="Arial" w:cs="Arial"/>
          <w:color w:val="000000" w:themeColor="text1"/>
          <w:sz w:val="24"/>
          <w:szCs w:val="24"/>
        </w:rPr>
        <w:t xml:space="preserve"> y solo una de ellas </w:t>
      </w:r>
      <w:r w:rsidR="6A6F7455" w:rsidRPr="00767C38">
        <w:rPr>
          <w:rFonts w:ascii="Arial" w:eastAsia="Arial" w:hAnsi="Arial" w:cs="Arial"/>
          <w:color w:val="000000" w:themeColor="text1"/>
          <w:sz w:val="24"/>
          <w:szCs w:val="24"/>
        </w:rPr>
        <w:t>prosperó parcialmente</w:t>
      </w:r>
      <w:r w:rsidR="57050CBE" w:rsidRPr="00767C38">
        <w:rPr>
          <w:rFonts w:ascii="Arial" w:eastAsia="Arial" w:hAnsi="Arial" w:cs="Arial"/>
          <w:color w:val="000000" w:themeColor="text1"/>
          <w:sz w:val="24"/>
          <w:szCs w:val="24"/>
        </w:rPr>
        <w:t>.</w:t>
      </w:r>
    </w:p>
    <w:p w14:paraId="28F3496C" w14:textId="5C4620CF" w:rsidR="76B9CC5D" w:rsidRPr="00767C38" w:rsidRDefault="76B9CC5D" w:rsidP="00767C38">
      <w:pPr>
        <w:spacing w:line="276" w:lineRule="auto"/>
        <w:jc w:val="both"/>
        <w:rPr>
          <w:rFonts w:ascii="Arial" w:eastAsia="Arial" w:hAnsi="Arial" w:cs="Arial"/>
          <w:color w:val="000000" w:themeColor="text1"/>
          <w:sz w:val="24"/>
          <w:szCs w:val="24"/>
        </w:rPr>
      </w:pPr>
    </w:p>
    <w:p w14:paraId="6B07E4D2" w14:textId="0730C3D4" w:rsidR="57050CBE" w:rsidRPr="00767C38" w:rsidRDefault="57050CBE" w:rsidP="00767C38">
      <w:pPr>
        <w:spacing w:line="276" w:lineRule="auto"/>
        <w:jc w:val="both"/>
        <w:rPr>
          <w:rFonts w:ascii="Arial" w:eastAsia="Arial" w:hAnsi="Arial" w:cs="Arial"/>
          <w:color w:val="000000" w:themeColor="text1"/>
          <w:sz w:val="24"/>
          <w:szCs w:val="24"/>
        </w:rPr>
      </w:pPr>
      <w:r w:rsidRPr="00767C38">
        <w:rPr>
          <w:rFonts w:ascii="Arial" w:eastAsia="Arial" w:hAnsi="Arial" w:cs="Arial"/>
          <w:color w:val="000000" w:themeColor="text1"/>
          <w:sz w:val="24"/>
          <w:szCs w:val="24"/>
        </w:rPr>
        <w:t>En ese entendido, ante la decisión que acaba</w:t>
      </w:r>
      <w:r w:rsidR="7797F0B4" w:rsidRPr="00767C38">
        <w:rPr>
          <w:rFonts w:ascii="Arial" w:eastAsia="Arial" w:hAnsi="Arial" w:cs="Arial"/>
          <w:color w:val="000000" w:themeColor="text1"/>
          <w:sz w:val="24"/>
          <w:szCs w:val="24"/>
        </w:rPr>
        <w:t>ba</w:t>
      </w:r>
      <w:r w:rsidRPr="00767C38">
        <w:rPr>
          <w:rFonts w:ascii="Arial" w:eastAsia="Arial" w:hAnsi="Arial" w:cs="Arial"/>
          <w:color w:val="000000" w:themeColor="text1"/>
          <w:sz w:val="24"/>
          <w:szCs w:val="24"/>
        </w:rPr>
        <w:t xml:space="preserve"> de adoptar</w:t>
      </w:r>
      <w:r w:rsidR="5A313B63" w:rsidRPr="00767C38">
        <w:rPr>
          <w:rFonts w:ascii="Arial" w:eastAsia="Arial" w:hAnsi="Arial" w:cs="Arial"/>
          <w:color w:val="000000" w:themeColor="text1"/>
          <w:sz w:val="24"/>
          <w:szCs w:val="24"/>
        </w:rPr>
        <w:t xml:space="preserve"> y</w:t>
      </w:r>
      <w:r w:rsidRPr="00767C38">
        <w:rPr>
          <w:rFonts w:ascii="Arial" w:eastAsia="Arial" w:hAnsi="Arial" w:cs="Arial"/>
          <w:color w:val="000000" w:themeColor="text1"/>
          <w:sz w:val="24"/>
          <w:szCs w:val="24"/>
        </w:rPr>
        <w:t xml:space="preserve"> no existiendo mérito para exonerar de costas a la ejecutada, </w:t>
      </w:r>
      <w:r w:rsidR="3CB0A1CF" w:rsidRPr="00767C38">
        <w:rPr>
          <w:rFonts w:ascii="Arial" w:eastAsia="Arial" w:hAnsi="Arial" w:cs="Arial"/>
          <w:color w:val="000000" w:themeColor="text1"/>
          <w:sz w:val="24"/>
          <w:szCs w:val="24"/>
        </w:rPr>
        <w:t>dado</w:t>
      </w:r>
      <w:r w:rsidRPr="00767C38">
        <w:rPr>
          <w:rFonts w:ascii="Arial" w:eastAsia="Arial" w:hAnsi="Arial" w:cs="Arial"/>
          <w:color w:val="000000" w:themeColor="text1"/>
          <w:sz w:val="24"/>
          <w:szCs w:val="24"/>
        </w:rPr>
        <w:t xml:space="preserve"> que el pago</w:t>
      </w:r>
      <w:r w:rsidR="1A6FB46D" w:rsidRPr="00767C38">
        <w:rPr>
          <w:rFonts w:ascii="Arial" w:eastAsia="Arial" w:hAnsi="Arial" w:cs="Arial"/>
          <w:color w:val="000000" w:themeColor="text1"/>
          <w:sz w:val="24"/>
          <w:szCs w:val="24"/>
        </w:rPr>
        <w:t xml:space="preserve"> alegado</w:t>
      </w:r>
      <w:r w:rsidRPr="00767C38">
        <w:rPr>
          <w:rFonts w:ascii="Arial" w:eastAsia="Arial" w:hAnsi="Arial" w:cs="Arial"/>
          <w:color w:val="000000" w:themeColor="text1"/>
          <w:sz w:val="24"/>
          <w:szCs w:val="24"/>
        </w:rPr>
        <w:t xml:space="preserve"> no se produjo dentro del térm</w:t>
      </w:r>
      <w:r w:rsidR="624CD37E" w:rsidRPr="00767C38">
        <w:rPr>
          <w:rFonts w:ascii="Arial" w:eastAsia="Arial" w:hAnsi="Arial" w:cs="Arial"/>
          <w:color w:val="000000" w:themeColor="text1"/>
          <w:sz w:val="24"/>
          <w:szCs w:val="24"/>
        </w:rPr>
        <w:t>ino conferido para ello</w:t>
      </w:r>
      <w:r w:rsidR="126F8A31" w:rsidRPr="00767C38">
        <w:rPr>
          <w:rFonts w:ascii="Arial" w:eastAsia="Arial" w:hAnsi="Arial" w:cs="Arial"/>
          <w:color w:val="000000" w:themeColor="text1"/>
          <w:sz w:val="24"/>
          <w:szCs w:val="24"/>
        </w:rPr>
        <w:t>,</w:t>
      </w:r>
      <w:r w:rsidR="624CD37E" w:rsidRPr="00767C38">
        <w:rPr>
          <w:rFonts w:ascii="Arial" w:eastAsia="Arial" w:hAnsi="Arial" w:cs="Arial"/>
          <w:color w:val="000000" w:themeColor="text1"/>
          <w:sz w:val="24"/>
          <w:szCs w:val="24"/>
        </w:rPr>
        <w:t xml:space="preserve"> </w:t>
      </w:r>
      <w:r w:rsidRPr="00767C38">
        <w:rPr>
          <w:rFonts w:ascii="Arial" w:eastAsia="Arial" w:hAnsi="Arial" w:cs="Arial"/>
          <w:color w:val="000000" w:themeColor="text1"/>
          <w:sz w:val="24"/>
          <w:szCs w:val="24"/>
        </w:rPr>
        <w:t>la juez</w:t>
      </w:r>
      <w:r w:rsidR="7479995F" w:rsidRPr="00767C38">
        <w:rPr>
          <w:rFonts w:ascii="Arial" w:eastAsia="Arial" w:hAnsi="Arial" w:cs="Arial"/>
          <w:color w:val="000000" w:themeColor="text1"/>
          <w:sz w:val="24"/>
          <w:szCs w:val="24"/>
        </w:rPr>
        <w:t xml:space="preserve"> de la causa procedió a im</w:t>
      </w:r>
      <w:r w:rsidR="00442B49" w:rsidRPr="00767C38">
        <w:rPr>
          <w:rFonts w:ascii="Arial" w:eastAsia="Arial" w:hAnsi="Arial" w:cs="Arial"/>
          <w:color w:val="000000" w:themeColor="text1"/>
          <w:sz w:val="24"/>
          <w:szCs w:val="24"/>
        </w:rPr>
        <w:t>pone</w:t>
      </w:r>
      <w:r w:rsidR="0D115811" w:rsidRPr="00767C38">
        <w:rPr>
          <w:rFonts w:ascii="Arial" w:eastAsia="Arial" w:hAnsi="Arial" w:cs="Arial"/>
          <w:color w:val="000000" w:themeColor="text1"/>
          <w:sz w:val="24"/>
          <w:szCs w:val="24"/>
        </w:rPr>
        <w:t xml:space="preserve">r </w:t>
      </w:r>
      <w:r w:rsidR="00442B49" w:rsidRPr="00767C38">
        <w:rPr>
          <w:rFonts w:ascii="Arial" w:eastAsia="Arial" w:hAnsi="Arial" w:cs="Arial"/>
          <w:color w:val="000000" w:themeColor="text1"/>
          <w:sz w:val="24"/>
          <w:szCs w:val="24"/>
        </w:rPr>
        <w:t>condena parcial por este concepto</w:t>
      </w:r>
      <w:r w:rsidR="3C32DADD" w:rsidRPr="00767C38">
        <w:rPr>
          <w:rFonts w:ascii="Arial" w:eastAsia="Arial" w:hAnsi="Arial" w:cs="Arial"/>
          <w:color w:val="000000" w:themeColor="text1"/>
          <w:sz w:val="24"/>
          <w:szCs w:val="24"/>
        </w:rPr>
        <w:t xml:space="preserve"> </w:t>
      </w:r>
      <w:r w:rsidR="7345F5F1" w:rsidRPr="00767C38">
        <w:rPr>
          <w:rFonts w:ascii="Arial" w:eastAsia="Arial" w:hAnsi="Arial" w:cs="Arial"/>
          <w:color w:val="000000" w:themeColor="text1"/>
          <w:sz w:val="24"/>
          <w:szCs w:val="24"/>
        </w:rPr>
        <w:t>a favor de la ejecutante</w:t>
      </w:r>
      <w:r w:rsidR="692962EA" w:rsidRPr="00767C38">
        <w:rPr>
          <w:rFonts w:ascii="Arial" w:eastAsia="Arial" w:hAnsi="Arial" w:cs="Arial"/>
          <w:color w:val="000000" w:themeColor="text1"/>
          <w:sz w:val="24"/>
          <w:szCs w:val="24"/>
        </w:rPr>
        <w:t xml:space="preserve"> –30%</w:t>
      </w:r>
      <w:r w:rsidR="004D5E40">
        <w:rPr>
          <w:rFonts w:ascii="Arial" w:eastAsia="Arial" w:hAnsi="Arial" w:cs="Arial"/>
          <w:color w:val="000000" w:themeColor="text1"/>
          <w:sz w:val="24"/>
          <w:szCs w:val="24"/>
        </w:rPr>
        <w:t>–</w:t>
      </w:r>
      <w:r w:rsidR="7345F5F1" w:rsidRPr="00767C38">
        <w:rPr>
          <w:rFonts w:ascii="Arial" w:eastAsia="Arial" w:hAnsi="Arial" w:cs="Arial"/>
          <w:color w:val="000000" w:themeColor="text1"/>
          <w:sz w:val="24"/>
          <w:szCs w:val="24"/>
        </w:rPr>
        <w:t>,</w:t>
      </w:r>
      <w:r w:rsidR="36CD785F" w:rsidRPr="00767C38">
        <w:rPr>
          <w:rFonts w:ascii="Arial" w:eastAsia="Arial" w:hAnsi="Arial" w:cs="Arial"/>
          <w:color w:val="000000" w:themeColor="text1"/>
          <w:sz w:val="24"/>
          <w:szCs w:val="24"/>
        </w:rPr>
        <w:t xml:space="preserve"> </w:t>
      </w:r>
      <w:r w:rsidR="4AA168A7" w:rsidRPr="00767C38">
        <w:rPr>
          <w:rFonts w:ascii="Arial" w:eastAsia="Arial" w:hAnsi="Arial" w:cs="Arial"/>
          <w:color w:val="000000" w:themeColor="text1"/>
          <w:sz w:val="24"/>
          <w:szCs w:val="24"/>
        </w:rPr>
        <w:t>actuación que, como viene de verse es avalada por la norma antes citada.</w:t>
      </w:r>
    </w:p>
    <w:p w14:paraId="7CC67B41" w14:textId="2372BC3A" w:rsidR="76B9CC5D" w:rsidRPr="00767C38" w:rsidRDefault="76B9CC5D" w:rsidP="00767C38">
      <w:pPr>
        <w:spacing w:line="276" w:lineRule="auto"/>
        <w:jc w:val="both"/>
        <w:rPr>
          <w:rFonts w:ascii="Arial" w:eastAsia="Arial" w:hAnsi="Arial" w:cs="Arial"/>
          <w:color w:val="000000" w:themeColor="text1"/>
          <w:sz w:val="24"/>
          <w:szCs w:val="24"/>
        </w:rPr>
      </w:pPr>
    </w:p>
    <w:p w14:paraId="15A75F46" w14:textId="29DC0421" w:rsidR="00A313F1" w:rsidRPr="00767C38" w:rsidRDefault="4AA168A7" w:rsidP="00767C38">
      <w:pPr>
        <w:spacing w:line="276" w:lineRule="auto"/>
        <w:jc w:val="both"/>
        <w:rPr>
          <w:rFonts w:ascii="Arial" w:eastAsia="Arial" w:hAnsi="Arial" w:cs="Arial"/>
          <w:color w:val="000000" w:themeColor="text1"/>
          <w:sz w:val="24"/>
          <w:szCs w:val="24"/>
        </w:rPr>
      </w:pPr>
      <w:r w:rsidRPr="00767C38">
        <w:rPr>
          <w:rFonts w:ascii="Arial" w:eastAsia="Arial" w:hAnsi="Arial" w:cs="Arial"/>
          <w:color w:val="000000" w:themeColor="text1"/>
          <w:sz w:val="24"/>
          <w:szCs w:val="24"/>
        </w:rPr>
        <w:t>A más de lo anterior</w:t>
      </w:r>
      <w:r w:rsidR="00A313F1" w:rsidRPr="00767C38">
        <w:rPr>
          <w:rFonts w:ascii="Arial" w:eastAsia="Arial" w:hAnsi="Arial" w:cs="Arial"/>
          <w:color w:val="000000" w:themeColor="text1"/>
          <w:sz w:val="24"/>
          <w:szCs w:val="24"/>
        </w:rPr>
        <w:t>, es preciso traer a colación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w:t>
      </w:r>
      <w:r w:rsidR="00CF374C" w:rsidRPr="00767C38">
        <w:rPr>
          <w:rFonts w:ascii="Arial" w:eastAsia="Arial" w:hAnsi="Arial" w:cs="Arial"/>
          <w:color w:val="000000" w:themeColor="text1"/>
          <w:sz w:val="24"/>
          <w:szCs w:val="24"/>
        </w:rPr>
        <w:t>, por lo que</w:t>
      </w:r>
      <w:r w:rsidR="5ABACF39" w:rsidRPr="00767C38">
        <w:rPr>
          <w:rFonts w:ascii="Arial" w:eastAsia="Arial" w:hAnsi="Arial" w:cs="Arial"/>
          <w:color w:val="000000" w:themeColor="text1"/>
          <w:sz w:val="24"/>
          <w:szCs w:val="24"/>
        </w:rPr>
        <w:t>,</w:t>
      </w:r>
      <w:r w:rsidR="00CF374C" w:rsidRPr="00767C38">
        <w:rPr>
          <w:rFonts w:ascii="Arial" w:eastAsia="Arial" w:hAnsi="Arial" w:cs="Arial"/>
          <w:color w:val="000000" w:themeColor="text1"/>
          <w:sz w:val="24"/>
          <w:szCs w:val="24"/>
        </w:rPr>
        <w:t xml:space="preserve"> el argumento</w:t>
      </w:r>
      <w:r w:rsidR="2B8B1353" w:rsidRPr="00767C38">
        <w:rPr>
          <w:rFonts w:ascii="Arial" w:eastAsia="Arial" w:hAnsi="Arial" w:cs="Arial"/>
          <w:color w:val="000000" w:themeColor="text1"/>
          <w:sz w:val="24"/>
          <w:szCs w:val="24"/>
        </w:rPr>
        <w:t xml:space="preserve"> consistente en que</w:t>
      </w:r>
      <w:r w:rsidR="30A59E11" w:rsidRPr="00767C38">
        <w:rPr>
          <w:rFonts w:ascii="Arial" w:eastAsia="Arial" w:hAnsi="Arial" w:cs="Arial"/>
          <w:color w:val="000000" w:themeColor="text1"/>
          <w:sz w:val="24"/>
          <w:szCs w:val="24"/>
        </w:rPr>
        <w:t xml:space="preserve"> </w:t>
      </w:r>
      <w:r w:rsidR="00E66430" w:rsidRPr="00767C38">
        <w:rPr>
          <w:rFonts w:ascii="Arial" w:eastAsia="Arial" w:hAnsi="Arial" w:cs="Arial"/>
          <w:color w:val="000000" w:themeColor="text1"/>
          <w:sz w:val="24"/>
          <w:szCs w:val="24"/>
        </w:rPr>
        <w:t>la entidad ha tendido animo conciliatorio</w:t>
      </w:r>
      <w:r w:rsidR="2AFD6FF1" w:rsidRPr="00767C38">
        <w:rPr>
          <w:rFonts w:ascii="Arial" w:eastAsia="Arial" w:hAnsi="Arial" w:cs="Arial"/>
          <w:color w:val="000000" w:themeColor="text1"/>
          <w:sz w:val="24"/>
          <w:szCs w:val="24"/>
        </w:rPr>
        <w:t xml:space="preserve"> </w:t>
      </w:r>
      <w:r w:rsidR="00E66430" w:rsidRPr="00767C38">
        <w:rPr>
          <w:rFonts w:ascii="Arial" w:eastAsia="Arial" w:hAnsi="Arial" w:cs="Arial"/>
          <w:color w:val="000000" w:themeColor="text1"/>
          <w:sz w:val="24"/>
          <w:szCs w:val="24"/>
        </w:rPr>
        <w:t>y su actuar se encuentra revestido de buena fe</w:t>
      </w:r>
      <w:r w:rsidR="4CBCD2DC" w:rsidRPr="00767C38">
        <w:rPr>
          <w:rFonts w:ascii="Arial" w:eastAsia="Arial" w:hAnsi="Arial" w:cs="Arial"/>
          <w:color w:val="000000" w:themeColor="text1"/>
          <w:sz w:val="24"/>
          <w:szCs w:val="24"/>
        </w:rPr>
        <w:t>,</w:t>
      </w:r>
      <w:r w:rsidR="58513F1A" w:rsidRPr="00767C38">
        <w:rPr>
          <w:rFonts w:ascii="Arial" w:eastAsia="Arial" w:hAnsi="Arial" w:cs="Arial"/>
          <w:color w:val="000000" w:themeColor="text1"/>
          <w:sz w:val="24"/>
          <w:szCs w:val="24"/>
        </w:rPr>
        <w:t xml:space="preserve"> </w:t>
      </w:r>
      <w:r w:rsidR="00E66430" w:rsidRPr="00767C38">
        <w:rPr>
          <w:rFonts w:ascii="Arial" w:eastAsia="Arial" w:hAnsi="Arial" w:cs="Arial"/>
          <w:color w:val="000000" w:themeColor="text1"/>
          <w:sz w:val="24"/>
          <w:szCs w:val="24"/>
        </w:rPr>
        <w:t>no resulta suficiente para alterar la decisión de primer grado, máxime cuando se evidencia que el saldo que todavía se encuentra insoluto es superior al considerado en primera instancia</w:t>
      </w:r>
      <w:r w:rsidR="006E5EE6" w:rsidRPr="00767C38">
        <w:rPr>
          <w:rFonts w:ascii="Arial" w:eastAsia="Arial" w:hAnsi="Arial" w:cs="Arial"/>
          <w:color w:val="000000" w:themeColor="text1"/>
          <w:sz w:val="24"/>
          <w:szCs w:val="24"/>
        </w:rPr>
        <w:t>.</w:t>
      </w:r>
    </w:p>
    <w:p w14:paraId="56B8A4E4" w14:textId="77777777" w:rsidR="00CF374C" w:rsidRPr="00767C38" w:rsidRDefault="00CF374C" w:rsidP="00767C38">
      <w:pPr>
        <w:spacing w:line="276" w:lineRule="auto"/>
        <w:jc w:val="both"/>
        <w:rPr>
          <w:rFonts w:ascii="Arial" w:hAnsi="Arial" w:cs="Arial"/>
          <w:sz w:val="24"/>
          <w:szCs w:val="24"/>
          <w:lang w:val="es-ES"/>
        </w:rPr>
      </w:pPr>
    </w:p>
    <w:p w14:paraId="6A7EE756" w14:textId="77777777" w:rsidR="006634A5" w:rsidRPr="00767C38" w:rsidRDefault="00866BD4"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lastRenderedPageBreak/>
        <w:t>Como puede verse entonces, no existe mérito alguno para variar la decisión de primer grado</w:t>
      </w:r>
      <w:r w:rsidR="006634A5" w:rsidRPr="00767C38">
        <w:rPr>
          <w:rFonts w:ascii="Arial" w:eastAsia="Arial" w:hAnsi="Arial" w:cs="Arial"/>
          <w:sz w:val="24"/>
          <w:szCs w:val="24"/>
          <w:lang w:val="es-ES"/>
        </w:rPr>
        <w:t xml:space="preserve"> en este aspecto.</w:t>
      </w:r>
    </w:p>
    <w:p w14:paraId="6E15EEBF" w14:textId="77777777" w:rsidR="006634A5" w:rsidRPr="00767C38" w:rsidRDefault="006634A5" w:rsidP="00767C38">
      <w:pPr>
        <w:widowControl w:val="0"/>
        <w:autoSpaceDE w:val="0"/>
        <w:autoSpaceDN w:val="0"/>
        <w:adjustRightInd w:val="0"/>
        <w:spacing w:line="276" w:lineRule="auto"/>
        <w:jc w:val="both"/>
        <w:rPr>
          <w:rFonts w:ascii="Arial" w:eastAsia="Arial" w:hAnsi="Arial" w:cs="Arial"/>
          <w:sz w:val="24"/>
          <w:szCs w:val="24"/>
          <w:lang w:val="es-ES"/>
        </w:rPr>
      </w:pPr>
    </w:p>
    <w:p w14:paraId="4B8D0884" w14:textId="7963C02C" w:rsidR="001A6950" w:rsidRPr="00767C38" w:rsidRDefault="006634A5"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De acuerdo con lo expuesto, si bien se mantendrá la decisión de declarar parcialmente probada la excepción de</w:t>
      </w:r>
      <w:r w:rsidR="00F61B3D" w:rsidRPr="00767C38">
        <w:rPr>
          <w:rFonts w:ascii="Arial" w:eastAsia="Arial" w:hAnsi="Arial" w:cs="Arial"/>
          <w:sz w:val="24"/>
          <w:szCs w:val="24"/>
          <w:lang w:val="es-ES"/>
        </w:rPr>
        <w:t xml:space="preserve"> pago, la orden impartida </w:t>
      </w:r>
      <w:r w:rsidR="68DCB13B" w:rsidRPr="00767C38">
        <w:rPr>
          <w:rFonts w:ascii="Arial" w:eastAsia="Arial" w:hAnsi="Arial" w:cs="Arial"/>
          <w:sz w:val="24"/>
          <w:szCs w:val="24"/>
          <w:lang w:val="es-ES"/>
        </w:rPr>
        <w:t xml:space="preserve">en </w:t>
      </w:r>
      <w:r w:rsidR="547F5A1D" w:rsidRPr="00767C38">
        <w:rPr>
          <w:rFonts w:ascii="Arial" w:eastAsia="Arial" w:hAnsi="Arial" w:cs="Arial"/>
          <w:sz w:val="24"/>
          <w:szCs w:val="24"/>
          <w:lang w:val="es-ES"/>
        </w:rPr>
        <w:t xml:space="preserve">el </w:t>
      </w:r>
      <w:r w:rsidR="001A3A2A" w:rsidRPr="00767C38">
        <w:rPr>
          <w:rFonts w:ascii="Arial" w:eastAsia="Arial" w:hAnsi="Arial" w:cs="Arial"/>
          <w:sz w:val="24"/>
          <w:szCs w:val="24"/>
          <w:lang w:val="es-ES"/>
        </w:rPr>
        <w:t>ordinal SEGUNDO</w:t>
      </w:r>
      <w:r w:rsidR="00F61B3D" w:rsidRPr="00767C38">
        <w:rPr>
          <w:rFonts w:ascii="Arial" w:eastAsia="Arial" w:hAnsi="Arial" w:cs="Arial"/>
          <w:sz w:val="24"/>
          <w:szCs w:val="24"/>
          <w:lang w:val="es-ES"/>
        </w:rPr>
        <w:t xml:space="preserve"> de la decisión recurrida </w:t>
      </w:r>
      <w:r w:rsidRPr="00767C38">
        <w:rPr>
          <w:rFonts w:ascii="Arial" w:eastAsia="Arial" w:hAnsi="Arial" w:cs="Arial"/>
          <w:sz w:val="24"/>
          <w:szCs w:val="24"/>
          <w:lang w:val="es-ES"/>
        </w:rPr>
        <w:t>será modificad</w:t>
      </w:r>
      <w:r w:rsidR="00F61B3D" w:rsidRPr="00767C38">
        <w:rPr>
          <w:rFonts w:ascii="Arial" w:eastAsia="Arial" w:hAnsi="Arial" w:cs="Arial"/>
          <w:sz w:val="24"/>
          <w:szCs w:val="24"/>
          <w:lang w:val="es-ES"/>
        </w:rPr>
        <w:t>a</w:t>
      </w:r>
      <w:r w:rsidRPr="00767C38">
        <w:rPr>
          <w:rFonts w:ascii="Arial" w:eastAsia="Arial" w:hAnsi="Arial" w:cs="Arial"/>
          <w:sz w:val="24"/>
          <w:szCs w:val="24"/>
          <w:lang w:val="es-ES"/>
        </w:rPr>
        <w:t xml:space="preserve"> para indicar que se seguirá adelante con la ejecución por las costas del proceso ordinario labora</w:t>
      </w:r>
      <w:r w:rsidR="00F61B3D" w:rsidRPr="00767C38">
        <w:rPr>
          <w:rFonts w:ascii="Arial" w:eastAsia="Arial" w:hAnsi="Arial" w:cs="Arial"/>
          <w:sz w:val="24"/>
          <w:szCs w:val="24"/>
          <w:lang w:val="es-ES"/>
        </w:rPr>
        <w:t>l</w:t>
      </w:r>
      <w:r w:rsidRPr="00767C38">
        <w:rPr>
          <w:rFonts w:ascii="Arial" w:eastAsia="Arial" w:hAnsi="Arial" w:cs="Arial"/>
          <w:sz w:val="24"/>
          <w:szCs w:val="24"/>
          <w:lang w:val="es-ES"/>
        </w:rPr>
        <w:t>, sin determinar ningún valor, pues ello debe ser definido al momento de liquidar el crédito.</w:t>
      </w:r>
    </w:p>
    <w:p w14:paraId="6BB9E253" w14:textId="77777777" w:rsidR="000C2FBA" w:rsidRPr="00767C38" w:rsidRDefault="000C2FBA" w:rsidP="00767C38">
      <w:pPr>
        <w:widowControl w:val="0"/>
        <w:autoSpaceDE w:val="0"/>
        <w:autoSpaceDN w:val="0"/>
        <w:adjustRightInd w:val="0"/>
        <w:spacing w:line="276" w:lineRule="auto"/>
        <w:jc w:val="both"/>
        <w:rPr>
          <w:rFonts w:ascii="Arial" w:eastAsia="Arial" w:hAnsi="Arial" w:cs="Arial"/>
          <w:sz w:val="24"/>
          <w:szCs w:val="24"/>
          <w:lang w:val="es-ES"/>
        </w:rPr>
      </w:pPr>
    </w:p>
    <w:p w14:paraId="4A157D26" w14:textId="33AA13B8" w:rsidR="007B5945" w:rsidRPr="00767C38" w:rsidRDefault="003452ED"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sz w:val="24"/>
          <w:szCs w:val="24"/>
          <w:lang w:val="es-ES"/>
        </w:rPr>
        <w:t xml:space="preserve">Costas en esta instancia a cargo </w:t>
      </w:r>
      <w:r w:rsidR="00F61B3D" w:rsidRPr="00767C38">
        <w:rPr>
          <w:rFonts w:ascii="Arial" w:eastAsia="Arial" w:hAnsi="Arial" w:cs="Arial"/>
          <w:sz w:val="24"/>
          <w:szCs w:val="24"/>
          <w:lang w:val="es-ES"/>
        </w:rPr>
        <w:t xml:space="preserve">de la </w:t>
      </w:r>
      <w:r w:rsidR="00F61B3D" w:rsidRPr="00767C38">
        <w:rPr>
          <w:rFonts w:ascii="Arial" w:hAnsi="Arial" w:cs="Arial"/>
          <w:sz w:val="24"/>
          <w:szCs w:val="24"/>
        </w:rPr>
        <w:t>Unidad Administrativa Especial de Gestión Pensional y Contribuciones Parafiscales de la Protección Social -</w:t>
      </w:r>
      <w:proofErr w:type="spellStart"/>
      <w:r w:rsidR="00F61B3D" w:rsidRPr="00767C38">
        <w:rPr>
          <w:rFonts w:ascii="Arial" w:hAnsi="Arial" w:cs="Arial"/>
          <w:sz w:val="24"/>
          <w:szCs w:val="24"/>
        </w:rPr>
        <w:t>UGPP</w:t>
      </w:r>
      <w:proofErr w:type="spellEnd"/>
      <w:r w:rsidR="00F61B3D" w:rsidRPr="00767C38">
        <w:rPr>
          <w:rFonts w:ascii="Arial" w:hAnsi="Arial" w:cs="Arial"/>
          <w:sz w:val="24"/>
          <w:szCs w:val="24"/>
        </w:rPr>
        <w:t>-</w:t>
      </w:r>
      <w:r w:rsidR="00224009" w:rsidRPr="00767C38">
        <w:rPr>
          <w:rFonts w:ascii="Arial" w:hAnsi="Arial" w:cs="Arial"/>
          <w:sz w:val="24"/>
          <w:szCs w:val="24"/>
        </w:rPr>
        <w:t>, por no resultar</w:t>
      </w:r>
      <w:r w:rsidR="7CB677A2" w:rsidRPr="00767C38">
        <w:rPr>
          <w:rFonts w:ascii="Arial" w:hAnsi="Arial" w:cs="Arial"/>
          <w:sz w:val="24"/>
          <w:szCs w:val="24"/>
        </w:rPr>
        <w:t>le</w:t>
      </w:r>
      <w:r w:rsidR="00224009" w:rsidRPr="00767C38">
        <w:rPr>
          <w:rFonts w:ascii="Arial" w:hAnsi="Arial" w:cs="Arial"/>
          <w:sz w:val="24"/>
          <w:szCs w:val="24"/>
        </w:rPr>
        <w:t xml:space="preserve"> favorable la presente decisión.</w:t>
      </w:r>
    </w:p>
    <w:p w14:paraId="156A6281"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ES"/>
        </w:rPr>
        <w:t xml:space="preserve"> </w:t>
      </w:r>
    </w:p>
    <w:p w14:paraId="1E529DF9"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ES"/>
        </w:rPr>
        <w:t xml:space="preserve">En mérito de lo expuesto, la </w:t>
      </w:r>
      <w:r w:rsidRPr="00767C38">
        <w:rPr>
          <w:rFonts w:ascii="Arial" w:eastAsia="Arial" w:hAnsi="Arial" w:cs="Arial"/>
          <w:b/>
          <w:bCs/>
          <w:sz w:val="24"/>
          <w:szCs w:val="24"/>
          <w:lang w:val="es-ES"/>
        </w:rPr>
        <w:t>Sala Laboral del Tribunal Superior del Distrito Judicial de Pereira</w:t>
      </w:r>
      <w:r w:rsidRPr="00767C38">
        <w:rPr>
          <w:rFonts w:ascii="Arial" w:eastAsia="Arial" w:hAnsi="Arial" w:cs="Arial"/>
          <w:sz w:val="24"/>
          <w:szCs w:val="24"/>
          <w:lang w:val="es-ES"/>
        </w:rPr>
        <w:t xml:space="preserve">, </w:t>
      </w:r>
    </w:p>
    <w:p w14:paraId="20876B09"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ES"/>
        </w:rPr>
        <w:t xml:space="preserve"> </w:t>
      </w:r>
    </w:p>
    <w:p w14:paraId="68A3624F" w14:textId="77777777" w:rsidR="007B5945" w:rsidRPr="00767C38" w:rsidRDefault="235E867D" w:rsidP="00767C38">
      <w:pPr>
        <w:widowControl w:val="0"/>
        <w:autoSpaceDE w:val="0"/>
        <w:autoSpaceDN w:val="0"/>
        <w:adjustRightInd w:val="0"/>
        <w:spacing w:line="276" w:lineRule="auto"/>
        <w:jc w:val="center"/>
        <w:rPr>
          <w:rFonts w:ascii="Arial" w:hAnsi="Arial" w:cs="Arial"/>
          <w:sz w:val="24"/>
          <w:szCs w:val="24"/>
        </w:rPr>
      </w:pPr>
      <w:r w:rsidRPr="00767C38">
        <w:rPr>
          <w:rFonts w:ascii="Arial" w:eastAsia="Arial" w:hAnsi="Arial" w:cs="Arial"/>
          <w:b/>
          <w:bCs/>
          <w:sz w:val="24"/>
          <w:szCs w:val="24"/>
          <w:lang w:val="es-ES"/>
        </w:rPr>
        <w:t>RESUELVE</w:t>
      </w:r>
    </w:p>
    <w:p w14:paraId="10146664" w14:textId="77777777" w:rsidR="007B5945" w:rsidRPr="00767C38" w:rsidRDefault="235E867D"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ES"/>
        </w:rPr>
        <w:t xml:space="preserve"> </w:t>
      </w:r>
    </w:p>
    <w:p w14:paraId="2411B5B3" w14:textId="70C81CA8" w:rsidR="00224009" w:rsidRPr="00767C38" w:rsidRDefault="235E867D" w:rsidP="00767C38">
      <w:pPr>
        <w:spacing w:line="276" w:lineRule="auto"/>
        <w:jc w:val="both"/>
        <w:rPr>
          <w:rFonts w:ascii="Arial" w:eastAsia="Arial" w:hAnsi="Arial" w:cs="Arial"/>
          <w:sz w:val="24"/>
          <w:szCs w:val="24"/>
          <w:lang w:val="es-ES"/>
        </w:rPr>
      </w:pPr>
      <w:r w:rsidRPr="00767C38">
        <w:rPr>
          <w:rFonts w:ascii="Arial" w:eastAsia="Arial" w:hAnsi="Arial" w:cs="Arial"/>
          <w:b/>
          <w:bCs/>
          <w:sz w:val="24"/>
          <w:szCs w:val="24"/>
          <w:lang w:val="es-ES"/>
        </w:rPr>
        <w:t>PRIMERO.</w:t>
      </w:r>
      <w:r w:rsidR="003452ED" w:rsidRPr="00767C38">
        <w:rPr>
          <w:rFonts w:ascii="Arial" w:eastAsia="Arial" w:hAnsi="Arial" w:cs="Arial"/>
          <w:b/>
          <w:bCs/>
          <w:sz w:val="24"/>
          <w:szCs w:val="24"/>
          <w:lang w:val="es-ES"/>
        </w:rPr>
        <w:t xml:space="preserve"> </w:t>
      </w:r>
      <w:r w:rsidR="006476A5" w:rsidRPr="00767C38">
        <w:rPr>
          <w:rFonts w:ascii="Arial" w:eastAsia="Arial" w:hAnsi="Arial" w:cs="Arial"/>
          <w:b/>
          <w:bCs/>
          <w:sz w:val="24"/>
          <w:szCs w:val="24"/>
          <w:lang w:val="es-ES"/>
        </w:rPr>
        <w:t>MODIFICAR</w:t>
      </w:r>
      <w:r w:rsidR="0461C451" w:rsidRPr="00767C38">
        <w:rPr>
          <w:rFonts w:ascii="Arial" w:eastAsia="Arial" w:hAnsi="Arial" w:cs="Arial"/>
          <w:b/>
          <w:bCs/>
          <w:sz w:val="24"/>
          <w:szCs w:val="24"/>
          <w:lang w:val="es-ES"/>
        </w:rPr>
        <w:t xml:space="preserve"> </w:t>
      </w:r>
      <w:r w:rsidR="00224009" w:rsidRPr="00767C38">
        <w:rPr>
          <w:rFonts w:ascii="Arial" w:eastAsia="Arial" w:hAnsi="Arial" w:cs="Arial"/>
          <w:sz w:val="24"/>
          <w:szCs w:val="24"/>
          <w:lang w:val="es-ES"/>
        </w:rPr>
        <w:t xml:space="preserve">la </w:t>
      </w:r>
      <w:r w:rsidR="56D539E5" w:rsidRPr="00767C38">
        <w:rPr>
          <w:rFonts w:ascii="Arial" w:eastAsia="Arial" w:hAnsi="Arial" w:cs="Arial"/>
          <w:sz w:val="24"/>
          <w:szCs w:val="24"/>
          <w:lang w:val="es-ES"/>
        </w:rPr>
        <w:t>providencia proferida</w:t>
      </w:r>
      <w:r w:rsidR="3D2EC398" w:rsidRPr="00767C38">
        <w:rPr>
          <w:rFonts w:ascii="Arial" w:eastAsia="Arial" w:hAnsi="Arial" w:cs="Arial"/>
          <w:sz w:val="24"/>
          <w:szCs w:val="24"/>
          <w:lang w:val="es-ES"/>
        </w:rPr>
        <w:t xml:space="preserve"> por el Juzgado </w:t>
      </w:r>
      <w:r w:rsidR="00224009" w:rsidRPr="00767C38">
        <w:rPr>
          <w:rFonts w:ascii="Arial" w:eastAsia="Arial" w:hAnsi="Arial" w:cs="Arial"/>
          <w:sz w:val="24"/>
          <w:szCs w:val="24"/>
          <w:lang w:val="es-ES"/>
        </w:rPr>
        <w:t>Tercero</w:t>
      </w:r>
      <w:r w:rsidR="3D2EC398" w:rsidRPr="00767C38">
        <w:rPr>
          <w:rFonts w:ascii="Arial" w:eastAsia="Arial" w:hAnsi="Arial" w:cs="Arial"/>
          <w:sz w:val="24"/>
          <w:szCs w:val="24"/>
          <w:lang w:val="es-ES"/>
        </w:rPr>
        <w:t xml:space="preserve"> Laboral del Circuito de Pereira</w:t>
      </w:r>
      <w:r w:rsidR="00224009" w:rsidRPr="00767C38">
        <w:rPr>
          <w:rFonts w:ascii="Arial" w:eastAsia="Arial" w:hAnsi="Arial" w:cs="Arial"/>
          <w:sz w:val="24"/>
          <w:szCs w:val="24"/>
          <w:lang w:val="es-ES"/>
        </w:rPr>
        <w:t xml:space="preserve"> el 15 de noviembre de 2022, el cual quedará así:</w:t>
      </w:r>
    </w:p>
    <w:p w14:paraId="45FEF080" w14:textId="77777777" w:rsidR="00224009" w:rsidRPr="00767C38" w:rsidRDefault="00224009" w:rsidP="00767C38">
      <w:pPr>
        <w:spacing w:line="276" w:lineRule="auto"/>
        <w:jc w:val="both"/>
        <w:rPr>
          <w:rFonts w:ascii="Arial" w:eastAsia="Arial" w:hAnsi="Arial" w:cs="Arial"/>
          <w:sz w:val="24"/>
          <w:szCs w:val="24"/>
          <w:lang w:val="es-ES"/>
        </w:rPr>
      </w:pPr>
    </w:p>
    <w:p w14:paraId="03E3291E" w14:textId="071E2921" w:rsidR="235E867D" w:rsidRPr="00767C38" w:rsidRDefault="00224009" w:rsidP="004D5E40">
      <w:pPr>
        <w:spacing w:line="276" w:lineRule="auto"/>
        <w:ind w:left="426" w:right="420"/>
        <w:jc w:val="both"/>
        <w:rPr>
          <w:rFonts w:ascii="Arial" w:hAnsi="Arial" w:cs="Arial"/>
          <w:sz w:val="24"/>
          <w:szCs w:val="24"/>
          <w:lang w:val="es-ES"/>
        </w:rPr>
      </w:pPr>
      <w:r w:rsidRPr="00767C38">
        <w:rPr>
          <w:rFonts w:ascii="Arial" w:eastAsia="Arial" w:hAnsi="Arial" w:cs="Arial"/>
          <w:b/>
          <w:i/>
          <w:sz w:val="24"/>
          <w:szCs w:val="24"/>
          <w:lang w:val="es-ES"/>
        </w:rPr>
        <w:t>“SEGUNDO: ORDENAR</w:t>
      </w:r>
      <w:r w:rsidRPr="00767C38">
        <w:rPr>
          <w:rFonts w:ascii="Arial" w:eastAsia="Arial" w:hAnsi="Arial" w:cs="Arial"/>
          <w:i/>
          <w:sz w:val="24"/>
          <w:szCs w:val="24"/>
          <w:lang w:val="es-ES"/>
        </w:rPr>
        <w:t xml:space="preserve"> seguir adelante con la ejecución respecto del concepto equivalente a costas del proceso ordinario”</w:t>
      </w:r>
      <w:r w:rsidRPr="00767C38">
        <w:rPr>
          <w:rFonts w:ascii="Arial" w:eastAsia="Arial" w:hAnsi="Arial" w:cs="Arial"/>
          <w:sz w:val="24"/>
          <w:szCs w:val="24"/>
          <w:lang w:val="es-ES"/>
        </w:rPr>
        <w:t>.</w:t>
      </w:r>
    </w:p>
    <w:p w14:paraId="23DE523C" w14:textId="77777777" w:rsidR="0D7BF5C9" w:rsidRPr="00767C38" w:rsidRDefault="0D7BF5C9" w:rsidP="00767C38">
      <w:pPr>
        <w:spacing w:line="276" w:lineRule="auto"/>
        <w:jc w:val="both"/>
        <w:rPr>
          <w:rFonts w:ascii="Arial" w:eastAsia="Arial" w:hAnsi="Arial" w:cs="Arial"/>
          <w:sz w:val="24"/>
          <w:szCs w:val="24"/>
          <w:lang w:val="es-ES"/>
        </w:rPr>
      </w:pPr>
    </w:p>
    <w:p w14:paraId="52E56223" w14:textId="5913A881" w:rsidR="003A231E" w:rsidRPr="00767C38" w:rsidRDefault="00224009" w:rsidP="00767C38">
      <w:pPr>
        <w:widowControl w:val="0"/>
        <w:autoSpaceDE w:val="0"/>
        <w:autoSpaceDN w:val="0"/>
        <w:adjustRightInd w:val="0"/>
        <w:spacing w:line="276" w:lineRule="auto"/>
        <w:jc w:val="both"/>
        <w:rPr>
          <w:rFonts w:ascii="Arial" w:eastAsia="Arial" w:hAnsi="Arial" w:cs="Arial"/>
          <w:bCs/>
          <w:sz w:val="24"/>
          <w:szCs w:val="24"/>
          <w:lang w:val="es-ES"/>
        </w:rPr>
      </w:pPr>
      <w:r w:rsidRPr="00767C38">
        <w:rPr>
          <w:rFonts w:ascii="Arial" w:eastAsia="Arial" w:hAnsi="Arial" w:cs="Arial"/>
          <w:b/>
          <w:bCs/>
          <w:sz w:val="24"/>
          <w:szCs w:val="24"/>
          <w:lang w:val="es-ES"/>
        </w:rPr>
        <w:t>SEGUNDO</w:t>
      </w:r>
      <w:r w:rsidR="235E867D" w:rsidRPr="00767C38">
        <w:rPr>
          <w:rFonts w:ascii="Arial" w:eastAsia="Arial" w:hAnsi="Arial" w:cs="Arial"/>
          <w:sz w:val="24"/>
          <w:szCs w:val="24"/>
          <w:lang w:val="es-ES"/>
        </w:rPr>
        <w:t xml:space="preserve">. </w:t>
      </w:r>
      <w:r w:rsidR="003452ED" w:rsidRPr="00767C38">
        <w:rPr>
          <w:rFonts w:ascii="Arial" w:eastAsia="Arial" w:hAnsi="Arial" w:cs="Arial"/>
          <w:b/>
          <w:bCs/>
          <w:sz w:val="24"/>
          <w:szCs w:val="24"/>
          <w:lang w:val="es-ES"/>
        </w:rPr>
        <w:t xml:space="preserve">CONDENAR </w:t>
      </w:r>
      <w:r w:rsidR="003452ED" w:rsidRPr="00767C38">
        <w:rPr>
          <w:rFonts w:ascii="Arial" w:eastAsia="Arial" w:hAnsi="Arial" w:cs="Arial"/>
          <w:bCs/>
          <w:sz w:val="24"/>
          <w:szCs w:val="24"/>
          <w:lang w:val="es-ES"/>
        </w:rPr>
        <w:t>en costas</w:t>
      </w:r>
      <w:r w:rsidRPr="00767C38">
        <w:rPr>
          <w:rFonts w:ascii="Arial" w:eastAsia="Arial" w:hAnsi="Arial" w:cs="Arial"/>
          <w:bCs/>
          <w:sz w:val="24"/>
          <w:szCs w:val="24"/>
          <w:lang w:val="es-ES"/>
        </w:rPr>
        <w:t xml:space="preserve"> en esta Sede a la </w:t>
      </w:r>
      <w:r w:rsidRPr="00767C38">
        <w:rPr>
          <w:rFonts w:ascii="Arial" w:hAnsi="Arial" w:cs="Arial"/>
          <w:sz w:val="24"/>
          <w:szCs w:val="24"/>
        </w:rPr>
        <w:t>Unidad Administrativa Especial de Gestión Pensional y Contribuciones Parafiscales de la Protección Social -</w:t>
      </w:r>
      <w:proofErr w:type="spellStart"/>
      <w:r w:rsidRPr="00767C38">
        <w:rPr>
          <w:rFonts w:ascii="Arial" w:hAnsi="Arial" w:cs="Arial"/>
          <w:sz w:val="24"/>
          <w:szCs w:val="24"/>
        </w:rPr>
        <w:t>UGPP</w:t>
      </w:r>
      <w:proofErr w:type="spellEnd"/>
      <w:r w:rsidRPr="00767C38">
        <w:rPr>
          <w:rFonts w:ascii="Arial" w:eastAsia="Arial" w:hAnsi="Arial" w:cs="Arial"/>
          <w:sz w:val="24"/>
          <w:szCs w:val="24"/>
          <w:lang w:val="es-ES"/>
        </w:rPr>
        <w:t xml:space="preserve"> </w:t>
      </w:r>
      <w:r w:rsidRPr="00767C38">
        <w:rPr>
          <w:rFonts w:ascii="Arial" w:eastAsia="Arial" w:hAnsi="Arial" w:cs="Arial"/>
          <w:bCs/>
          <w:sz w:val="24"/>
          <w:szCs w:val="24"/>
          <w:lang w:val="es-ES"/>
        </w:rPr>
        <w:t>–</w:t>
      </w:r>
    </w:p>
    <w:p w14:paraId="23200CD7" w14:textId="623453B3" w:rsidR="00224009" w:rsidRPr="00767C38" w:rsidRDefault="00224009" w:rsidP="00767C38">
      <w:pPr>
        <w:widowControl w:val="0"/>
        <w:autoSpaceDE w:val="0"/>
        <w:autoSpaceDN w:val="0"/>
        <w:adjustRightInd w:val="0"/>
        <w:spacing w:line="276" w:lineRule="auto"/>
        <w:jc w:val="both"/>
        <w:rPr>
          <w:rFonts w:ascii="Arial" w:eastAsia="Arial" w:hAnsi="Arial" w:cs="Arial"/>
          <w:sz w:val="24"/>
          <w:szCs w:val="24"/>
          <w:lang w:val="es-ES"/>
        </w:rPr>
      </w:pPr>
    </w:p>
    <w:p w14:paraId="0C7BD704" w14:textId="66A4D375" w:rsidR="00224009" w:rsidRPr="00767C38" w:rsidRDefault="00224009" w:rsidP="00767C38">
      <w:pPr>
        <w:widowControl w:val="0"/>
        <w:autoSpaceDE w:val="0"/>
        <w:autoSpaceDN w:val="0"/>
        <w:adjustRightInd w:val="0"/>
        <w:spacing w:line="276" w:lineRule="auto"/>
        <w:jc w:val="both"/>
        <w:rPr>
          <w:rFonts w:ascii="Arial" w:eastAsia="Arial" w:hAnsi="Arial" w:cs="Arial"/>
          <w:sz w:val="24"/>
          <w:szCs w:val="24"/>
          <w:lang w:val="es-ES"/>
        </w:rPr>
      </w:pPr>
      <w:r w:rsidRPr="00767C38">
        <w:rPr>
          <w:rFonts w:ascii="Arial" w:eastAsia="Arial" w:hAnsi="Arial" w:cs="Arial"/>
          <w:b/>
          <w:sz w:val="24"/>
          <w:szCs w:val="24"/>
          <w:lang w:val="es-ES"/>
        </w:rPr>
        <w:t>TERCERO. CONFIRMAR</w:t>
      </w:r>
      <w:r w:rsidRPr="00767C38">
        <w:rPr>
          <w:rFonts w:ascii="Arial" w:eastAsia="Arial" w:hAnsi="Arial" w:cs="Arial"/>
          <w:sz w:val="24"/>
          <w:szCs w:val="24"/>
          <w:lang w:val="es-ES"/>
        </w:rPr>
        <w:t xml:space="preserve"> en todo lo demás la providencia impugnada.</w:t>
      </w:r>
    </w:p>
    <w:p w14:paraId="07547A01" w14:textId="77777777" w:rsidR="00A71BE2" w:rsidRPr="00767C38" w:rsidRDefault="00A71BE2" w:rsidP="00767C38">
      <w:pPr>
        <w:widowControl w:val="0"/>
        <w:autoSpaceDE w:val="0"/>
        <w:autoSpaceDN w:val="0"/>
        <w:adjustRightInd w:val="0"/>
        <w:spacing w:line="276" w:lineRule="auto"/>
        <w:jc w:val="both"/>
        <w:rPr>
          <w:rFonts w:ascii="Arial" w:eastAsia="Arial" w:hAnsi="Arial" w:cs="Arial"/>
          <w:sz w:val="24"/>
          <w:szCs w:val="24"/>
          <w:lang w:val="es-CO"/>
        </w:rPr>
      </w:pPr>
    </w:p>
    <w:p w14:paraId="259FCA14" w14:textId="77777777" w:rsidR="00A71BE2" w:rsidRPr="00767C38" w:rsidRDefault="5FB49897" w:rsidP="00767C38">
      <w:pPr>
        <w:widowControl w:val="0"/>
        <w:autoSpaceDE w:val="0"/>
        <w:autoSpaceDN w:val="0"/>
        <w:adjustRightInd w:val="0"/>
        <w:spacing w:line="276" w:lineRule="auto"/>
        <w:jc w:val="both"/>
        <w:rPr>
          <w:rFonts w:ascii="Arial" w:hAnsi="Arial" w:cs="Arial"/>
          <w:sz w:val="24"/>
          <w:szCs w:val="24"/>
        </w:rPr>
      </w:pPr>
      <w:r w:rsidRPr="00767C38">
        <w:rPr>
          <w:rFonts w:ascii="Arial" w:eastAsia="Arial" w:hAnsi="Arial" w:cs="Arial"/>
          <w:sz w:val="24"/>
          <w:szCs w:val="24"/>
          <w:lang w:val="es-CO"/>
        </w:rPr>
        <w:t>Notifíquese por estado y a los correos electrónicos de los apoderados de las partes.</w:t>
      </w:r>
    </w:p>
    <w:p w14:paraId="12D08E22" w14:textId="77777777" w:rsidR="00FE2600" w:rsidRPr="00FE2600" w:rsidRDefault="00FE2600" w:rsidP="00FE2600">
      <w:pPr>
        <w:spacing w:line="276" w:lineRule="auto"/>
        <w:jc w:val="both"/>
        <w:rPr>
          <w:rFonts w:ascii="Arial" w:eastAsia="Arial" w:hAnsi="Arial" w:cs="Arial"/>
          <w:sz w:val="24"/>
          <w:szCs w:val="24"/>
          <w:lang w:val="es-CO" w:eastAsia="es-CO"/>
        </w:rPr>
      </w:pPr>
    </w:p>
    <w:p w14:paraId="65E9577C" w14:textId="77777777" w:rsidR="00FE2600" w:rsidRPr="00FE2600" w:rsidRDefault="00FE2600" w:rsidP="00FE2600">
      <w:pPr>
        <w:spacing w:line="276" w:lineRule="auto"/>
        <w:jc w:val="both"/>
        <w:textAlignment w:val="baseline"/>
        <w:rPr>
          <w:rFonts w:ascii="Arial" w:hAnsi="Arial" w:cs="Arial"/>
          <w:spacing w:val="-4"/>
          <w:sz w:val="24"/>
          <w:szCs w:val="24"/>
          <w:lang w:val="es-ES" w:eastAsia="es-CO"/>
        </w:rPr>
      </w:pPr>
      <w:r w:rsidRPr="00FE2600">
        <w:rPr>
          <w:rFonts w:ascii="Arial" w:hAnsi="Arial" w:cs="Arial"/>
          <w:spacing w:val="-4"/>
          <w:sz w:val="24"/>
          <w:szCs w:val="24"/>
          <w:lang w:val="es-ES" w:eastAsia="es-CO"/>
        </w:rPr>
        <w:t>Quienes Integran la Sala,</w:t>
      </w:r>
    </w:p>
    <w:p w14:paraId="43CE2589" w14:textId="77777777" w:rsidR="00FE2600" w:rsidRPr="00FE2600" w:rsidRDefault="00FE2600" w:rsidP="00FE2600">
      <w:pPr>
        <w:widowControl w:val="0"/>
        <w:autoSpaceDE w:val="0"/>
        <w:autoSpaceDN w:val="0"/>
        <w:adjustRightInd w:val="0"/>
        <w:spacing w:line="276" w:lineRule="auto"/>
        <w:rPr>
          <w:rFonts w:ascii="Arial" w:eastAsia="Calibri" w:hAnsi="Arial" w:cs="Arial"/>
          <w:b/>
          <w:sz w:val="24"/>
          <w:szCs w:val="24"/>
          <w:lang w:val="es-CO" w:eastAsia="en-US"/>
        </w:rPr>
      </w:pPr>
    </w:p>
    <w:p w14:paraId="5682CB6A" w14:textId="77777777" w:rsidR="00FE2600" w:rsidRPr="00FE2600" w:rsidRDefault="00FE2600" w:rsidP="00FE2600">
      <w:pPr>
        <w:widowControl w:val="0"/>
        <w:autoSpaceDE w:val="0"/>
        <w:autoSpaceDN w:val="0"/>
        <w:adjustRightInd w:val="0"/>
        <w:spacing w:line="276" w:lineRule="auto"/>
        <w:rPr>
          <w:rFonts w:ascii="Arial" w:eastAsia="Calibri" w:hAnsi="Arial" w:cs="Arial"/>
          <w:b/>
          <w:sz w:val="24"/>
          <w:szCs w:val="24"/>
          <w:lang w:val="es-CO" w:eastAsia="en-US"/>
        </w:rPr>
      </w:pPr>
    </w:p>
    <w:p w14:paraId="72C288C2" w14:textId="77777777" w:rsidR="00FE2600" w:rsidRPr="00FE2600" w:rsidRDefault="00FE2600" w:rsidP="00FE2600">
      <w:pPr>
        <w:widowControl w:val="0"/>
        <w:autoSpaceDE w:val="0"/>
        <w:autoSpaceDN w:val="0"/>
        <w:adjustRightInd w:val="0"/>
        <w:spacing w:line="276" w:lineRule="auto"/>
        <w:rPr>
          <w:rFonts w:ascii="Arial" w:eastAsia="Calibri" w:hAnsi="Arial" w:cs="Arial"/>
          <w:b/>
          <w:sz w:val="24"/>
          <w:szCs w:val="24"/>
          <w:lang w:val="es-CO" w:eastAsia="en-US"/>
        </w:rPr>
      </w:pPr>
    </w:p>
    <w:p w14:paraId="2C055FDB" w14:textId="77777777" w:rsidR="00FE2600" w:rsidRPr="00FE2600" w:rsidRDefault="00FE2600" w:rsidP="00FE2600">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FE2600">
        <w:rPr>
          <w:rFonts w:ascii="Arial" w:eastAsia="Calibri" w:hAnsi="Arial" w:cs="Arial"/>
          <w:b/>
          <w:bCs/>
          <w:sz w:val="24"/>
          <w:szCs w:val="24"/>
          <w:lang w:val="es-CO" w:eastAsia="en-US"/>
        </w:rPr>
        <w:t>JULIO CÉSAR SALAZAR MUÑOZ</w:t>
      </w:r>
    </w:p>
    <w:p w14:paraId="653B2541" w14:textId="77777777" w:rsidR="00FE2600" w:rsidRPr="00FE2600" w:rsidRDefault="00FE2600" w:rsidP="00FE2600">
      <w:pPr>
        <w:widowControl w:val="0"/>
        <w:autoSpaceDE w:val="0"/>
        <w:autoSpaceDN w:val="0"/>
        <w:adjustRightInd w:val="0"/>
        <w:spacing w:line="276" w:lineRule="auto"/>
        <w:jc w:val="center"/>
        <w:rPr>
          <w:rFonts w:ascii="Arial" w:eastAsia="Calibri" w:hAnsi="Arial" w:cs="Arial"/>
          <w:sz w:val="24"/>
          <w:szCs w:val="24"/>
          <w:lang w:val="es-CO" w:eastAsia="en-US"/>
        </w:rPr>
      </w:pPr>
      <w:r w:rsidRPr="00FE2600">
        <w:rPr>
          <w:rFonts w:ascii="Arial" w:eastAsia="Calibri" w:hAnsi="Arial" w:cs="Arial"/>
          <w:sz w:val="24"/>
          <w:szCs w:val="24"/>
          <w:lang w:val="es-CO" w:eastAsia="en-US"/>
        </w:rPr>
        <w:t>Magistrado Ponente</w:t>
      </w:r>
    </w:p>
    <w:p w14:paraId="29112082" w14:textId="77777777" w:rsidR="00FE2600" w:rsidRPr="00FE2600" w:rsidRDefault="00FE2600" w:rsidP="00FE2600">
      <w:pPr>
        <w:widowControl w:val="0"/>
        <w:autoSpaceDE w:val="0"/>
        <w:autoSpaceDN w:val="0"/>
        <w:adjustRightInd w:val="0"/>
        <w:spacing w:line="276" w:lineRule="auto"/>
        <w:rPr>
          <w:rFonts w:ascii="Arial" w:eastAsia="Calibri" w:hAnsi="Arial" w:cs="Arial"/>
          <w:sz w:val="24"/>
          <w:szCs w:val="24"/>
          <w:lang w:val="es-CO" w:eastAsia="en-US"/>
        </w:rPr>
      </w:pPr>
    </w:p>
    <w:p w14:paraId="1118D24D" w14:textId="77777777" w:rsidR="00FE2600" w:rsidRPr="00FE2600" w:rsidRDefault="00FE2600" w:rsidP="00FE2600">
      <w:pPr>
        <w:widowControl w:val="0"/>
        <w:autoSpaceDE w:val="0"/>
        <w:autoSpaceDN w:val="0"/>
        <w:adjustRightInd w:val="0"/>
        <w:spacing w:line="276" w:lineRule="auto"/>
        <w:rPr>
          <w:rFonts w:ascii="Arial" w:eastAsia="Calibri" w:hAnsi="Arial" w:cs="Arial"/>
          <w:sz w:val="24"/>
          <w:szCs w:val="24"/>
          <w:lang w:val="es-CO" w:eastAsia="en-US"/>
        </w:rPr>
      </w:pPr>
    </w:p>
    <w:p w14:paraId="00489ADC" w14:textId="77777777" w:rsidR="00FE2600" w:rsidRPr="00FE2600" w:rsidRDefault="00FE2600" w:rsidP="00FE2600">
      <w:pPr>
        <w:widowControl w:val="0"/>
        <w:autoSpaceDE w:val="0"/>
        <w:autoSpaceDN w:val="0"/>
        <w:adjustRightInd w:val="0"/>
        <w:spacing w:line="276" w:lineRule="auto"/>
        <w:rPr>
          <w:rFonts w:ascii="Arial" w:eastAsia="Calibri" w:hAnsi="Arial" w:cs="Arial"/>
          <w:sz w:val="24"/>
          <w:szCs w:val="24"/>
          <w:lang w:val="es-CO" w:eastAsia="en-US"/>
        </w:rPr>
      </w:pPr>
    </w:p>
    <w:p w14:paraId="7C6996F3" w14:textId="15A94D3E" w:rsidR="00FE2600" w:rsidRPr="00FE2600" w:rsidRDefault="00FE2600" w:rsidP="00FE2600">
      <w:pPr>
        <w:widowControl w:val="0"/>
        <w:autoSpaceDE w:val="0"/>
        <w:autoSpaceDN w:val="0"/>
        <w:adjustRightInd w:val="0"/>
        <w:spacing w:line="276" w:lineRule="auto"/>
        <w:rPr>
          <w:rFonts w:ascii="Arial" w:eastAsia="Calibri" w:hAnsi="Arial" w:cs="Arial"/>
          <w:sz w:val="24"/>
          <w:szCs w:val="24"/>
          <w:lang w:val="es-CO" w:eastAsia="en-US"/>
        </w:rPr>
      </w:pPr>
      <w:r w:rsidRPr="00FE2600">
        <w:rPr>
          <w:rFonts w:ascii="Arial" w:eastAsia="Calibri" w:hAnsi="Arial" w:cs="Arial"/>
          <w:b/>
          <w:bCs/>
          <w:sz w:val="24"/>
          <w:szCs w:val="24"/>
          <w:lang w:val="es-CO" w:eastAsia="en-US"/>
        </w:rPr>
        <w:t>ANA LUCÍA CAICEDO CALDERÓN</w:t>
      </w:r>
      <w:r w:rsidRPr="00FE2600">
        <w:rPr>
          <w:rFonts w:ascii="Arial" w:eastAsia="Calibri" w:hAnsi="Arial" w:cs="Arial"/>
          <w:b/>
          <w:bCs/>
          <w:sz w:val="24"/>
          <w:szCs w:val="24"/>
          <w:lang w:val="es-CO" w:eastAsia="en-US"/>
        </w:rPr>
        <w:tab/>
      </w:r>
      <w:r w:rsidRPr="00FE2600">
        <w:rPr>
          <w:rFonts w:ascii="Arial" w:eastAsia="Calibri" w:hAnsi="Arial" w:cs="Arial"/>
          <w:b/>
          <w:bCs/>
          <w:sz w:val="24"/>
          <w:szCs w:val="24"/>
          <w:lang w:val="es-CO" w:eastAsia="en-US"/>
        </w:rPr>
        <w:tab/>
        <w:t xml:space="preserve"> GERMÁN DARÍO </w:t>
      </w:r>
      <w:proofErr w:type="spellStart"/>
      <w:r w:rsidRPr="00FE2600">
        <w:rPr>
          <w:rFonts w:ascii="Arial" w:eastAsia="Calibri" w:hAnsi="Arial" w:cs="Arial"/>
          <w:b/>
          <w:bCs/>
          <w:sz w:val="24"/>
          <w:szCs w:val="24"/>
          <w:lang w:val="es-CO" w:eastAsia="en-US"/>
        </w:rPr>
        <w:t>GÓEZ</w:t>
      </w:r>
      <w:proofErr w:type="spellEnd"/>
      <w:r w:rsidRPr="00FE2600">
        <w:rPr>
          <w:rFonts w:ascii="Arial" w:eastAsia="Calibri" w:hAnsi="Arial" w:cs="Arial"/>
          <w:b/>
          <w:bCs/>
          <w:sz w:val="24"/>
          <w:szCs w:val="24"/>
          <w:lang w:val="es-CO" w:eastAsia="en-US"/>
        </w:rPr>
        <w:t xml:space="preserve"> </w:t>
      </w:r>
      <w:proofErr w:type="spellStart"/>
      <w:r w:rsidRPr="00FE2600">
        <w:rPr>
          <w:rFonts w:ascii="Arial" w:eastAsia="Calibri" w:hAnsi="Arial" w:cs="Arial"/>
          <w:b/>
          <w:bCs/>
          <w:sz w:val="24"/>
          <w:szCs w:val="24"/>
          <w:lang w:val="es-CO" w:eastAsia="en-US"/>
        </w:rPr>
        <w:t>VINASCO</w:t>
      </w:r>
      <w:proofErr w:type="spellEnd"/>
    </w:p>
    <w:p w14:paraId="61829076" w14:textId="5CF42A17" w:rsidR="00C17841" w:rsidRPr="00FE2600" w:rsidRDefault="00FE2600" w:rsidP="00FE2600">
      <w:pPr>
        <w:spacing w:line="276" w:lineRule="auto"/>
        <w:jc w:val="both"/>
        <w:textAlignment w:val="baseline"/>
        <w:rPr>
          <w:rFonts w:ascii="Arial" w:hAnsi="Arial" w:cs="Arial"/>
          <w:bCs/>
          <w:sz w:val="24"/>
          <w:szCs w:val="24"/>
          <w:lang w:eastAsia="en-US"/>
        </w:rPr>
      </w:pPr>
      <w:r w:rsidRPr="00FE2600">
        <w:rPr>
          <w:rFonts w:ascii="Arial" w:eastAsia="Calibri" w:hAnsi="Arial" w:cs="Arial"/>
          <w:bCs/>
          <w:sz w:val="24"/>
          <w:szCs w:val="24"/>
          <w:lang w:val="es-CO" w:eastAsia="en-US"/>
        </w:rPr>
        <w:t>Magistrada</w:t>
      </w:r>
      <w:r w:rsidRPr="00FE2600">
        <w:rPr>
          <w:rFonts w:ascii="Arial" w:eastAsia="Calibri" w:hAnsi="Arial" w:cs="Arial"/>
          <w:bCs/>
          <w:sz w:val="24"/>
          <w:szCs w:val="24"/>
          <w:lang w:val="es-CO" w:eastAsia="en-US"/>
        </w:rPr>
        <w:tab/>
      </w:r>
      <w:r w:rsidRPr="00FE2600">
        <w:rPr>
          <w:rFonts w:ascii="Arial" w:eastAsia="Calibri" w:hAnsi="Arial" w:cs="Arial"/>
          <w:bCs/>
          <w:sz w:val="24"/>
          <w:szCs w:val="24"/>
          <w:lang w:val="es-CO" w:eastAsia="en-US"/>
        </w:rPr>
        <w:tab/>
      </w:r>
      <w:r w:rsidRPr="00FE2600">
        <w:rPr>
          <w:rFonts w:ascii="Arial" w:eastAsia="Calibri" w:hAnsi="Arial" w:cs="Arial"/>
          <w:bCs/>
          <w:sz w:val="24"/>
          <w:szCs w:val="24"/>
          <w:lang w:val="es-CO" w:eastAsia="en-US"/>
        </w:rPr>
        <w:tab/>
      </w:r>
      <w:r w:rsidRPr="00FE2600">
        <w:rPr>
          <w:rFonts w:ascii="Arial" w:eastAsia="Calibri" w:hAnsi="Arial" w:cs="Arial"/>
          <w:bCs/>
          <w:sz w:val="24"/>
          <w:szCs w:val="24"/>
          <w:lang w:val="es-CO" w:eastAsia="en-US"/>
        </w:rPr>
        <w:tab/>
      </w:r>
      <w:r w:rsidRPr="00FE2600">
        <w:rPr>
          <w:rFonts w:ascii="Arial" w:eastAsia="Calibri" w:hAnsi="Arial" w:cs="Arial"/>
          <w:bCs/>
          <w:sz w:val="24"/>
          <w:szCs w:val="24"/>
          <w:lang w:val="es-CO" w:eastAsia="en-US"/>
        </w:rPr>
        <w:tab/>
      </w:r>
      <w:r w:rsidRPr="00FE2600">
        <w:rPr>
          <w:rFonts w:ascii="Arial" w:eastAsia="Calibri" w:hAnsi="Arial" w:cs="Arial"/>
          <w:bCs/>
          <w:sz w:val="24"/>
          <w:szCs w:val="24"/>
          <w:lang w:val="es-CO" w:eastAsia="en-US"/>
        </w:rPr>
        <w:tab/>
      </w:r>
      <w:r w:rsidRPr="00FE2600">
        <w:rPr>
          <w:rFonts w:ascii="Arial" w:eastAsia="Calibri" w:hAnsi="Arial" w:cs="Arial"/>
          <w:b/>
          <w:bCs/>
          <w:sz w:val="24"/>
          <w:szCs w:val="24"/>
          <w:lang w:val="es-CO" w:eastAsia="en-US"/>
        </w:rPr>
        <w:t xml:space="preserve"> </w:t>
      </w:r>
      <w:bookmarkStart w:id="0" w:name="_GoBack"/>
      <w:bookmarkEnd w:id="0"/>
      <w:r w:rsidRPr="00FE2600">
        <w:rPr>
          <w:rFonts w:ascii="Arial" w:hAnsi="Arial" w:cs="Arial"/>
          <w:bCs/>
          <w:sz w:val="24"/>
          <w:szCs w:val="24"/>
          <w:lang w:eastAsia="en-US"/>
        </w:rPr>
        <w:t>Magistrado</w:t>
      </w:r>
    </w:p>
    <w:sectPr w:rsidR="00C17841" w:rsidRPr="00FE2600" w:rsidSect="00B03666">
      <w:headerReference w:type="default" r:id="rId10"/>
      <w:footerReference w:type="default" r:id="rId11"/>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0FE69A" w16cex:dateUtc="2021-09-01T20:07:01.602Z"/>
  <w16cex:commentExtensible w16cex:durableId="2CE0DA09" w16cex:dateUtc="2021-09-06T16:13:07.099Z"/>
  <w16cex:commentExtensible w16cex:durableId="14AB97F0" w16cex:dateUtc="2023-06-14T15:31:00.458Z"/>
  <w16cex:commentExtensible w16cex:durableId="5648C56D" w16cex:dateUtc="2023-08-16T16:32:08.032Z"/>
  <w16cex:commentExtensible w16cex:durableId="64F91F98" w16cex:dateUtc="2023-08-16T20:23:10.83Z"/>
  <w16cex:commentExtensible w16cex:durableId="249B126C" w16cex:dateUtc="2023-08-22T15:26:54.652Z"/>
  <w16cex:commentExtensible w16cex:durableId="21C81EF8" w16cex:dateUtc="2023-08-22T16:22:44.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AFE8" w14:textId="77777777" w:rsidR="00E022EB" w:rsidRDefault="00E022EB" w:rsidP="00A71BE2">
      <w:r>
        <w:separator/>
      </w:r>
    </w:p>
  </w:endnote>
  <w:endnote w:type="continuationSeparator" w:id="0">
    <w:p w14:paraId="1E6E57A6" w14:textId="77777777" w:rsidR="00E022EB" w:rsidRDefault="00E022EB" w:rsidP="00A7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3F1FF8CD" w:rsidR="00767C38" w:rsidRPr="00FE2600" w:rsidRDefault="00767C38" w:rsidP="00FE2600">
    <w:pPr>
      <w:pStyle w:val="Encabezado"/>
      <w:jc w:val="right"/>
      <w:rPr>
        <w:rFonts w:ascii="Arial" w:hAnsi="Arial" w:cs="Arial"/>
        <w:sz w:val="18"/>
        <w:szCs w:val="16"/>
        <w:lang w:val="es-CO"/>
      </w:rPr>
    </w:pPr>
    <w:r w:rsidRPr="00FE2600">
      <w:rPr>
        <w:rFonts w:ascii="Arial" w:hAnsi="Arial" w:cs="Arial"/>
        <w:sz w:val="18"/>
        <w:szCs w:val="16"/>
        <w:lang w:val="es-CO"/>
      </w:rPr>
      <w:fldChar w:fldCharType="begin"/>
    </w:r>
    <w:r w:rsidRPr="00FE2600">
      <w:rPr>
        <w:rFonts w:ascii="Arial" w:hAnsi="Arial" w:cs="Arial"/>
        <w:sz w:val="18"/>
        <w:szCs w:val="16"/>
        <w:lang w:val="es-CO"/>
      </w:rPr>
      <w:instrText>PAGE   \* MERGEFORMAT</w:instrText>
    </w:r>
    <w:r w:rsidRPr="00FE2600">
      <w:rPr>
        <w:rFonts w:ascii="Arial" w:hAnsi="Arial" w:cs="Arial"/>
        <w:sz w:val="18"/>
        <w:szCs w:val="16"/>
        <w:lang w:val="es-CO"/>
      </w:rPr>
      <w:fldChar w:fldCharType="separate"/>
    </w:r>
    <w:r w:rsidR="00B03666">
      <w:rPr>
        <w:rFonts w:ascii="Arial" w:hAnsi="Arial" w:cs="Arial"/>
        <w:noProof/>
        <w:sz w:val="18"/>
        <w:szCs w:val="16"/>
        <w:lang w:val="es-CO"/>
      </w:rPr>
      <w:t>11</w:t>
    </w:r>
    <w:r w:rsidRPr="00FE2600">
      <w:rPr>
        <w:rFonts w:ascii="Arial" w:hAnsi="Arial" w:cs="Arial"/>
        <w:sz w:val="18"/>
        <w:szCs w:val="16"/>
        <w:lang w:val="es-C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308C" w14:textId="77777777" w:rsidR="00E022EB" w:rsidRDefault="00E022EB" w:rsidP="00A71BE2">
      <w:r>
        <w:separator/>
      </w:r>
    </w:p>
  </w:footnote>
  <w:footnote w:type="continuationSeparator" w:id="0">
    <w:p w14:paraId="4ACF143F" w14:textId="77777777" w:rsidR="00E022EB" w:rsidRDefault="00E022EB" w:rsidP="00A71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502E" w14:textId="0398090D" w:rsidR="00FE2600" w:rsidRPr="00FE2600" w:rsidRDefault="00767C38" w:rsidP="00FE2600">
    <w:pPr>
      <w:pStyle w:val="Encabezado"/>
      <w:jc w:val="center"/>
      <w:rPr>
        <w:rFonts w:ascii="Arial" w:hAnsi="Arial" w:cs="Arial"/>
        <w:sz w:val="18"/>
        <w:szCs w:val="16"/>
        <w:lang w:val="es-CO"/>
      </w:rPr>
    </w:pPr>
    <w:r w:rsidRPr="00FE2600">
      <w:rPr>
        <w:rFonts w:ascii="Arial" w:hAnsi="Arial" w:cs="Arial"/>
        <w:sz w:val="18"/>
        <w:szCs w:val="16"/>
        <w:lang w:val="es-CO"/>
      </w:rPr>
      <w:t xml:space="preserve"> Marlene Díaz Henao </w:t>
    </w:r>
    <w:r w:rsidR="00FE2600" w:rsidRPr="00FE2600">
      <w:rPr>
        <w:rFonts w:ascii="Arial" w:hAnsi="Arial" w:cs="Arial"/>
        <w:sz w:val="18"/>
        <w:szCs w:val="16"/>
        <w:lang w:val="es-CO"/>
      </w:rPr>
      <w:t xml:space="preserve">Vs </w:t>
    </w:r>
    <w:proofErr w:type="spellStart"/>
    <w:r w:rsidRPr="00FE2600">
      <w:rPr>
        <w:rFonts w:ascii="Arial" w:hAnsi="Arial" w:cs="Arial"/>
        <w:sz w:val="18"/>
        <w:szCs w:val="16"/>
        <w:lang w:val="es-CO"/>
      </w:rPr>
      <w:t>U</w:t>
    </w:r>
    <w:r w:rsidR="00FE2600">
      <w:rPr>
        <w:rFonts w:ascii="Arial" w:hAnsi="Arial" w:cs="Arial"/>
        <w:sz w:val="18"/>
        <w:szCs w:val="16"/>
        <w:lang w:val="es-CO"/>
      </w:rPr>
      <w:t>GPP</w:t>
    </w:r>
    <w:proofErr w:type="spellEnd"/>
  </w:p>
  <w:p w14:paraId="6EAE3740" w14:textId="0BDA3D9C" w:rsidR="00767C38" w:rsidRPr="00FE2600" w:rsidRDefault="00767C38" w:rsidP="00FE2600">
    <w:pPr>
      <w:pStyle w:val="Encabezado"/>
      <w:jc w:val="center"/>
      <w:rPr>
        <w:sz w:val="18"/>
        <w:szCs w:val="16"/>
        <w:lang w:val="es-CO"/>
      </w:rPr>
    </w:pPr>
    <w:r w:rsidRPr="00FE2600">
      <w:rPr>
        <w:rFonts w:ascii="Arial" w:hAnsi="Arial" w:cs="Arial"/>
        <w:sz w:val="18"/>
        <w:szCs w:val="16"/>
        <w:lang w:val="es-CO"/>
      </w:rPr>
      <w:t>Rad. 66001310500320160019902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0CF"/>
    <w:multiLevelType w:val="hybridMultilevel"/>
    <w:tmpl w:val="17E03808"/>
    <w:lvl w:ilvl="0" w:tplc="14206058">
      <w:start w:val="1"/>
      <w:numFmt w:val="decimal"/>
      <w:lvlText w:val="%1."/>
      <w:lvlJc w:val="left"/>
      <w:pPr>
        <w:ind w:left="1429" w:hanging="360"/>
      </w:pPr>
      <w:rPr>
        <w:b/>
      </w:rPr>
    </w:lvl>
    <w:lvl w:ilvl="1" w:tplc="CB4CDF2A">
      <w:start w:val="1"/>
      <w:numFmt w:val="lowerLetter"/>
      <w:lvlText w:val="%2."/>
      <w:lvlJc w:val="left"/>
      <w:pPr>
        <w:ind w:left="2149" w:hanging="360"/>
      </w:pPr>
    </w:lvl>
    <w:lvl w:ilvl="2" w:tplc="CD20E204">
      <w:start w:val="1"/>
      <w:numFmt w:val="lowerRoman"/>
      <w:lvlText w:val="%3."/>
      <w:lvlJc w:val="right"/>
      <w:pPr>
        <w:ind w:left="2869" w:hanging="180"/>
      </w:pPr>
    </w:lvl>
    <w:lvl w:ilvl="3" w:tplc="6F56A384">
      <w:start w:val="1"/>
      <w:numFmt w:val="decimal"/>
      <w:lvlText w:val="%4."/>
      <w:lvlJc w:val="left"/>
      <w:pPr>
        <w:ind w:left="3589" w:hanging="360"/>
      </w:pPr>
    </w:lvl>
    <w:lvl w:ilvl="4" w:tplc="AC3AAC48">
      <w:start w:val="1"/>
      <w:numFmt w:val="lowerLetter"/>
      <w:lvlText w:val="%5."/>
      <w:lvlJc w:val="left"/>
      <w:pPr>
        <w:ind w:left="4309" w:hanging="360"/>
      </w:pPr>
    </w:lvl>
    <w:lvl w:ilvl="5" w:tplc="DCF664FA">
      <w:start w:val="1"/>
      <w:numFmt w:val="lowerRoman"/>
      <w:lvlText w:val="%6."/>
      <w:lvlJc w:val="right"/>
      <w:pPr>
        <w:ind w:left="5029" w:hanging="180"/>
      </w:pPr>
    </w:lvl>
    <w:lvl w:ilvl="6" w:tplc="6748B464">
      <w:start w:val="1"/>
      <w:numFmt w:val="decimal"/>
      <w:lvlText w:val="%7."/>
      <w:lvlJc w:val="left"/>
      <w:pPr>
        <w:ind w:left="5749" w:hanging="360"/>
      </w:pPr>
    </w:lvl>
    <w:lvl w:ilvl="7" w:tplc="E160C9CA">
      <w:start w:val="1"/>
      <w:numFmt w:val="lowerLetter"/>
      <w:lvlText w:val="%8."/>
      <w:lvlJc w:val="left"/>
      <w:pPr>
        <w:ind w:left="6469" w:hanging="360"/>
      </w:pPr>
    </w:lvl>
    <w:lvl w:ilvl="8" w:tplc="E304C294">
      <w:start w:val="1"/>
      <w:numFmt w:val="lowerRoman"/>
      <w:lvlText w:val="%9."/>
      <w:lvlJc w:val="right"/>
      <w:pPr>
        <w:ind w:left="7189" w:hanging="180"/>
      </w:pPr>
    </w:lvl>
  </w:abstractNum>
  <w:abstractNum w:abstractNumId="1" w15:restartNumberingAfterBreak="0">
    <w:nsid w:val="150223FF"/>
    <w:multiLevelType w:val="hybridMultilevel"/>
    <w:tmpl w:val="AC0856A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D16E32"/>
    <w:multiLevelType w:val="hybridMultilevel"/>
    <w:tmpl w:val="675E0A38"/>
    <w:lvl w:ilvl="0" w:tplc="74601F82">
      <w:start w:val="1"/>
      <w:numFmt w:val="lowerLetter"/>
      <w:lvlText w:val="%1."/>
      <w:lvlJc w:val="left"/>
      <w:pPr>
        <w:ind w:left="720" w:hanging="360"/>
      </w:pPr>
    </w:lvl>
    <w:lvl w:ilvl="1" w:tplc="23F4CD68">
      <w:start w:val="1"/>
      <w:numFmt w:val="lowerLetter"/>
      <w:lvlText w:val="%2."/>
      <w:lvlJc w:val="left"/>
      <w:pPr>
        <w:ind w:left="1440" w:hanging="360"/>
      </w:pPr>
    </w:lvl>
    <w:lvl w:ilvl="2" w:tplc="BA1EBA2C">
      <w:start w:val="1"/>
      <w:numFmt w:val="lowerRoman"/>
      <w:lvlText w:val="%3."/>
      <w:lvlJc w:val="right"/>
      <w:pPr>
        <w:ind w:left="2160" w:hanging="180"/>
      </w:pPr>
    </w:lvl>
    <w:lvl w:ilvl="3" w:tplc="A2284872">
      <w:start w:val="1"/>
      <w:numFmt w:val="decimal"/>
      <w:lvlText w:val="%4."/>
      <w:lvlJc w:val="left"/>
      <w:pPr>
        <w:ind w:left="2880" w:hanging="360"/>
      </w:pPr>
    </w:lvl>
    <w:lvl w:ilvl="4" w:tplc="95A45C34">
      <w:start w:val="1"/>
      <w:numFmt w:val="lowerLetter"/>
      <w:lvlText w:val="%5."/>
      <w:lvlJc w:val="left"/>
      <w:pPr>
        <w:ind w:left="3600" w:hanging="360"/>
      </w:pPr>
    </w:lvl>
    <w:lvl w:ilvl="5" w:tplc="9626B28C">
      <w:start w:val="1"/>
      <w:numFmt w:val="lowerRoman"/>
      <w:lvlText w:val="%6."/>
      <w:lvlJc w:val="right"/>
      <w:pPr>
        <w:ind w:left="4320" w:hanging="180"/>
      </w:pPr>
    </w:lvl>
    <w:lvl w:ilvl="6" w:tplc="123AB2CC">
      <w:start w:val="1"/>
      <w:numFmt w:val="decimal"/>
      <w:lvlText w:val="%7."/>
      <w:lvlJc w:val="left"/>
      <w:pPr>
        <w:ind w:left="5040" w:hanging="360"/>
      </w:pPr>
    </w:lvl>
    <w:lvl w:ilvl="7" w:tplc="EAB26E38">
      <w:start w:val="1"/>
      <w:numFmt w:val="lowerLetter"/>
      <w:lvlText w:val="%8."/>
      <w:lvlJc w:val="left"/>
      <w:pPr>
        <w:ind w:left="5760" w:hanging="360"/>
      </w:pPr>
    </w:lvl>
    <w:lvl w:ilvl="8" w:tplc="E48449C0">
      <w:start w:val="1"/>
      <w:numFmt w:val="lowerRoman"/>
      <w:lvlText w:val="%9."/>
      <w:lvlJc w:val="right"/>
      <w:pPr>
        <w:ind w:left="6480" w:hanging="180"/>
      </w:pPr>
    </w:lvl>
  </w:abstractNum>
  <w:abstractNum w:abstractNumId="3" w15:restartNumberingAfterBreak="0">
    <w:nsid w:val="3305735D"/>
    <w:multiLevelType w:val="hybridMultilevel"/>
    <w:tmpl w:val="EB628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FE6118"/>
    <w:multiLevelType w:val="hybridMultilevel"/>
    <w:tmpl w:val="1A929920"/>
    <w:lvl w:ilvl="0" w:tplc="9B12690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735440"/>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15:restartNumberingAfterBreak="0">
    <w:nsid w:val="4E9C7F2A"/>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5B8E2382"/>
    <w:multiLevelType w:val="multilevel"/>
    <w:tmpl w:val="0CC4350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E7C11FB"/>
    <w:multiLevelType w:val="hybridMultilevel"/>
    <w:tmpl w:val="2354D2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E5942"/>
    <w:multiLevelType w:val="hybridMultilevel"/>
    <w:tmpl w:val="866C814C"/>
    <w:lvl w:ilvl="0" w:tplc="A75C14BA">
      <w:start w:val="1"/>
      <w:numFmt w:val="lowerLetter"/>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663129B4"/>
    <w:multiLevelType w:val="hybridMultilevel"/>
    <w:tmpl w:val="344215B8"/>
    <w:lvl w:ilvl="0" w:tplc="9FD06ACC">
      <w:start w:val="1"/>
      <w:numFmt w:val="lowerLetter"/>
      <w:lvlText w:val="%1."/>
      <w:lvlJc w:val="left"/>
      <w:pPr>
        <w:ind w:left="720" w:hanging="360"/>
      </w:pPr>
    </w:lvl>
    <w:lvl w:ilvl="1" w:tplc="8762453A">
      <w:start w:val="1"/>
      <w:numFmt w:val="lowerLetter"/>
      <w:lvlText w:val="%2."/>
      <w:lvlJc w:val="left"/>
      <w:pPr>
        <w:ind w:left="1440" w:hanging="360"/>
      </w:pPr>
    </w:lvl>
    <w:lvl w:ilvl="2" w:tplc="18409672">
      <w:start w:val="1"/>
      <w:numFmt w:val="lowerRoman"/>
      <w:lvlText w:val="%3."/>
      <w:lvlJc w:val="right"/>
      <w:pPr>
        <w:ind w:left="2160" w:hanging="180"/>
      </w:pPr>
    </w:lvl>
    <w:lvl w:ilvl="3" w:tplc="2C982214">
      <w:start w:val="1"/>
      <w:numFmt w:val="decimal"/>
      <w:lvlText w:val="%4."/>
      <w:lvlJc w:val="left"/>
      <w:pPr>
        <w:ind w:left="2880" w:hanging="360"/>
      </w:pPr>
    </w:lvl>
    <w:lvl w:ilvl="4" w:tplc="AC023E30">
      <w:start w:val="1"/>
      <w:numFmt w:val="lowerLetter"/>
      <w:lvlText w:val="%5."/>
      <w:lvlJc w:val="left"/>
      <w:pPr>
        <w:ind w:left="3600" w:hanging="360"/>
      </w:pPr>
    </w:lvl>
    <w:lvl w:ilvl="5" w:tplc="48BA7FFE">
      <w:start w:val="1"/>
      <w:numFmt w:val="lowerRoman"/>
      <w:lvlText w:val="%6."/>
      <w:lvlJc w:val="right"/>
      <w:pPr>
        <w:ind w:left="4320" w:hanging="180"/>
      </w:pPr>
    </w:lvl>
    <w:lvl w:ilvl="6" w:tplc="93D62664">
      <w:start w:val="1"/>
      <w:numFmt w:val="decimal"/>
      <w:lvlText w:val="%7."/>
      <w:lvlJc w:val="left"/>
      <w:pPr>
        <w:ind w:left="5040" w:hanging="360"/>
      </w:pPr>
    </w:lvl>
    <w:lvl w:ilvl="7" w:tplc="57CE03B4">
      <w:start w:val="1"/>
      <w:numFmt w:val="lowerLetter"/>
      <w:lvlText w:val="%8."/>
      <w:lvlJc w:val="left"/>
      <w:pPr>
        <w:ind w:left="5760" w:hanging="360"/>
      </w:pPr>
    </w:lvl>
    <w:lvl w:ilvl="8" w:tplc="8F205340">
      <w:start w:val="1"/>
      <w:numFmt w:val="lowerRoman"/>
      <w:lvlText w:val="%9."/>
      <w:lvlJc w:val="right"/>
      <w:pPr>
        <w:ind w:left="6480" w:hanging="180"/>
      </w:pPr>
    </w:lvl>
  </w:abstractNum>
  <w:abstractNum w:abstractNumId="11" w15:restartNumberingAfterBreak="0">
    <w:nsid w:val="66A33857"/>
    <w:multiLevelType w:val="hybridMultilevel"/>
    <w:tmpl w:val="84B6D7AC"/>
    <w:lvl w:ilvl="0" w:tplc="898C30A0">
      <w:start w:val="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6FAE2396"/>
    <w:multiLevelType w:val="hybridMultilevel"/>
    <w:tmpl w:val="AF84D24A"/>
    <w:lvl w:ilvl="0" w:tplc="5BEA84CA">
      <w:start w:val="65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6"/>
  </w:num>
  <w:num w:numId="5">
    <w:abstractNumId w:val="4"/>
  </w:num>
  <w:num w:numId="6">
    <w:abstractNumId w:val="5"/>
  </w:num>
  <w:num w:numId="7">
    <w:abstractNumId w:val="8"/>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E2"/>
    <w:rsid w:val="00005D16"/>
    <w:rsid w:val="00013809"/>
    <w:rsid w:val="00013F45"/>
    <w:rsid w:val="0007003B"/>
    <w:rsid w:val="00074A86"/>
    <w:rsid w:val="00076331"/>
    <w:rsid w:val="00087F0F"/>
    <w:rsid w:val="000A77FE"/>
    <w:rsid w:val="000B3BEA"/>
    <w:rsid w:val="000B7575"/>
    <w:rsid w:val="000C2FBA"/>
    <w:rsid w:val="000E3E3A"/>
    <w:rsid w:val="000F6478"/>
    <w:rsid w:val="001248D5"/>
    <w:rsid w:val="00132C6A"/>
    <w:rsid w:val="0014341A"/>
    <w:rsid w:val="00143E24"/>
    <w:rsid w:val="001465A3"/>
    <w:rsid w:val="00181FE9"/>
    <w:rsid w:val="0019372D"/>
    <w:rsid w:val="001A3A2A"/>
    <w:rsid w:val="001A56EA"/>
    <w:rsid w:val="001A6950"/>
    <w:rsid w:val="001B09CD"/>
    <w:rsid w:val="001C566D"/>
    <w:rsid w:val="001D70B6"/>
    <w:rsid w:val="001E38A1"/>
    <w:rsid w:val="001E3A0A"/>
    <w:rsid w:val="001F4BE5"/>
    <w:rsid w:val="0020203F"/>
    <w:rsid w:val="00224009"/>
    <w:rsid w:val="0022589E"/>
    <w:rsid w:val="00246822"/>
    <w:rsid w:val="00265088"/>
    <w:rsid w:val="00285126"/>
    <w:rsid w:val="0028E6E3"/>
    <w:rsid w:val="002D1F86"/>
    <w:rsid w:val="002E013D"/>
    <w:rsid w:val="002E4171"/>
    <w:rsid w:val="002E58DB"/>
    <w:rsid w:val="002F5109"/>
    <w:rsid w:val="00321FA0"/>
    <w:rsid w:val="003248C8"/>
    <w:rsid w:val="003452ED"/>
    <w:rsid w:val="00345E5C"/>
    <w:rsid w:val="00351170"/>
    <w:rsid w:val="00383EC1"/>
    <w:rsid w:val="003A231E"/>
    <w:rsid w:val="003C11A2"/>
    <w:rsid w:val="003D283D"/>
    <w:rsid w:val="003D2DCC"/>
    <w:rsid w:val="00401249"/>
    <w:rsid w:val="00427970"/>
    <w:rsid w:val="00434E78"/>
    <w:rsid w:val="00442B49"/>
    <w:rsid w:val="00445A65"/>
    <w:rsid w:val="00481D90"/>
    <w:rsid w:val="0048397E"/>
    <w:rsid w:val="0049055C"/>
    <w:rsid w:val="00497120"/>
    <w:rsid w:val="00497F18"/>
    <w:rsid w:val="004A0AA1"/>
    <w:rsid w:val="004A3AE9"/>
    <w:rsid w:val="004B351C"/>
    <w:rsid w:val="004BBFBF"/>
    <w:rsid w:val="004D1171"/>
    <w:rsid w:val="004D19E7"/>
    <w:rsid w:val="004D5E40"/>
    <w:rsid w:val="004DEC87"/>
    <w:rsid w:val="004E6807"/>
    <w:rsid w:val="005250F1"/>
    <w:rsid w:val="0053299C"/>
    <w:rsid w:val="00545BCD"/>
    <w:rsid w:val="00550FC7"/>
    <w:rsid w:val="00553688"/>
    <w:rsid w:val="005539DC"/>
    <w:rsid w:val="00555CCD"/>
    <w:rsid w:val="00560016"/>
    <w:rsid w:val="00560D29"/>
    <w:rsid w:val="0056244A"/>
    <w:rsid w:val="00567D58"/>
    <w:rsid w:val="00574000"/>
    <w:rsid w:val="00590E16"/>
    <w:rsid w:val="00596B37"/>
    <w:rsid w:val="005A32D9"/>
    <w:rsid w:val="005C1D5A"/>
    <w:rsid w:val="005C51DA"/>
    <w:rsid w:val="00630640"/>
    <w:rsid w:val="00633350"/>
    <w:rsid w:val="006379AA"/>
    <w:rsid w:val="006476A5"/>
    <w:rsid w:val="0064777B"/>
    <w:rsid w:val="00652B12"/>
    <w:rsid w:val="006634A5"/>
    <w:rsid w:val="006749C7"/>
    <w:rsid w:val="006750F8"/>
    <w:rsid w:val="0068788A"/>
    <w:rsid w:val="0069294D"/>
    <w:rsid w:val="006B6178"/>
    <w:rsid w:val="006B6FBC"/>
    <w:rsid w:val="006D1242"/>
    <w:rsid w:val="006E5EE6"/>
    <w:rsid w:val="006F21BE"/>
    <w:rsid w:val="006F39D2"/>
    <w:rsid w:val="006F74C0"/>
    <w:rsid w:val="00702A35"/>
    <w:rsid w:val="00711EF4"/>
    <w:rsid w:val="00727868"/>
    <w:rsid w:val="00754A71"/>
    <w:rsid w:val="00763BB2"/>
    <w:rsid w:val="00767C38"/>
    <w:rsid w:val="007719EE"/>
    <w:rsid w:val="00777095"/>
    <w:rsid w:val="00782D36"/>
    <w:rsid w:val="007A040B"/>
    <w:rsid w:val="007A0E90"/>
    <w:rsid w:val="007A3D08"/>
    <w:rsid w:val="007B093D"/>
    <w:rsid w:val="007B5945"/>
    <w:rsid w:val="007C0E23"/>
    <w:rsid w:val="007C2297"/>
    <w:rsid w:val="007C3A1F"/>
    <w:rsid w:val="007D38A8"/>
    <w:rsid w:val="007F6947"/>
    <w:rsid w:val="00825A3C"/>
    <w:rsid w:val="00832FC6"/>
    <w:rsid w:val="00836BF1"/>
    <w:rsid w:val="00866BD4"/>
    <w:rsid w:val="008711C3"/>
    <w:rsid w:val="008B116B"/>
    <w:rsid w:val="008B2924"/>
    <w:rsid w:val="008D0077"/>
    <w:rsid w:val="008E6EB0"/>
    <w:rsid w:val="008F3A10"/>
    <w:rsid w:val="00911AE9"/>
    <w:rsid w:val="0092639D"/>
    <w:rsid w:val="00935893"/>
    <w:rsid w:val="0093EEAE"/>
    <w:rsid w:val="0094350D"/>
    <w:rsid w:val="00957677"/>
    <w:rsid w:val="009620B8"/>
    <w:rsid w:val="00982AB1"/>
    <w:rsid w:val="009834A8"/>
    <w:rsid w:val="00983A0D"/>
    <w:rsid w:val="009944FE"/>
    <w:rsid w:val="009B63EE"/>
    <w:rsid w:val="009C1EFE"/>
    <w:rsid w:val="009C78C7"/>
    <w:rsid w:val="009D210C"/>
    <w:rsid w:val="009D6BAC"/>
    <w:rsid w:val="009F1480"/>
    <w:rsid w:val="00A0A807"/>
    <w:rsid w:val="00A10182"/>
    <w:rsid w:val="00A213E9"/>
    <w:rsid w:val="00A22A30"/>
    <w:rsid w:val="00A313F1"/>
    <w:rsid w:val="00A47428"/>
    <w:rsid w:val="00A50346"/>
    <w:rsid w:val="00A61665"/>
    <w:rsid w:val="00A61D33"/>
    <w:rsid w:val="00A71BE2"/>
    <w:rsid w:val="00A734D0"/>
    <w:rsid w:val="00A75FF5"/>
    <w:rsid w:val="00A90F28"/>
    <w:rsid w:val="00AB2427"/>
    <w:rsid w:val="00AB40A8"/>
    <w:rsid w:val="00AB4E5E"/>
    <w:rsid w:val="00AC6999"/>
    <w:rsid w:val="00AD0049"/>
    <w:rsid w:val="00AD706F"/>
    <w:rsid w:val="00AF5C02"/>
    <w:rsid w:val="00B00874"/>
    <w:rsid w:val="00B00DAE"/>
    <w:rsid w:val="00B03666"/>
    <w:rsid w:val="00B20F3B"/>
    <w:rsid w:val="00B3161A"/>
    <w:rsid w:val="00B31C74"/>
    <w:rsid w:val="00B625F9"/>
    <w:rsid w:val="00B735C2"/>
    <w:rsid w:val="00B75B16"/>
    <w:rsid w:val="00B76D86"/>
    <w:rsid w:val="00B77BC1"/>
    <w:rsid w:val="00B812D6"/>
    <w:rsid w:val="00BB1B12"/>
    <w:rsid w:val="00BC0FCC"/>
    <w:rsid w:val="00BC525E"/>
    <w:rsid w:val="00BD184C"/>
    <w:rsid w:val="00BD52EE"/>
    <w:rsid w:val="00BD5A11"/>
    <w:rsid w:val="00BE03B8"/>
    <w:rsid w:val="00BE5FE2"/>
    <w:rsid w:val="00C01752"/>
    <w:rsid w:val="00C145DC"/>
    <w:rsid w:val="00C1760F"/>
    <w:rsid w:val="00C17841"/>
    <w:rsid w:val="00C43D1F"/>
    <w:rsid w:val="00C4794F"/>
    <w:rsid w:val="00C579EA"/>
    <w:rsid w:val="00C64E35"/>
    <w:rsid w:val="00C6667B"/>
    <w:rsid w:val="00C73B60"/>
    <w:rsid w:val="00C7B003"/>
    <w:rsid w:val="00C84301"/>
    <w:rsid w:val="00CA73F5"/>
    <w:rsid w:val="00CB0432"/>
    <w:rsid w:val="00CC7D2A"/>
    <w:rsid w:val="00CD426F"/>
    <w:rsid w:val="00CE1BEA"/>
    <w:rsid w:val="00CE5D46"/>
    <w:rsid w:val="00CE5F7F"/>
    <w:rsid w:val="00CF374C"/>
    <w:rsid w:val="00D050C7"/>
    <w:rsid w:val="00D10C79"/>
    <w:rsid w:val="00D31A63"/>
    <w:rsid w:val="00D322BE"/>
    <w:rsid w:val="00D76021"/>
    <w:rsid w:val="00D94296"/>
    <w:rsid w:val="00DB35DA"/>
    <w:rsid w:val="00DC4BB9"/>
    <w:rsid w:val="00DD59C2"/>
    <w:rsid w:val="00DE7B2F"/>
    <w:rsid w:val="00DF2342"/>
    <w:rsid w:val="00DF35E7"/>
    <w:rsid w:val="00E022EB"/>
    <w:rsid w:val="00E0729F"/>
    <w:rsid w:val="00E1198D"/>
    <w:rsid w:val="00E119C7"/>
    <w:rsid w:val="00E172FE"/>
    <w:rsid w:val="00E1755B"/>
    <w:rsid w:val="00E23758"/>
    <w:rsid w:val="00E34E5F"/>
    <w:rsid w:val="00E66430"/>
    <w:rsid w:val="00E72D16"/>
    <w:rsid w:val="00E852A6"/>
    <w:rsid w:val="00E8779A"/>
    <w:rsid w:val="00E941D6"/>
    <w:rsid w:val="00EA3E27"/>
    <w:rsid w:val="00EB06E5"/>
    <w:rsid w:val="00EF24DA"/>
    <w:rsid w:val="00F06A20"/>
    <w:rsid w:val="00F158C6"/>
    <w:rsid w:val="00F16052"/>
    <w:rsid w:val="00F231EB"/>
    <w:rsid w:val="00F31B87"/>
    <w:rsid w:val="00F61B3D"/>
    <w:rsid w:val="00F75FA8"/>
    <w:rsid w:val="00F942A3"/>
    <w:rsid w:val="00FA559F"/>
    <w:rsid w:val="00FB748D"/>
    <w:rsid w:val="00FD08D6"/>
    <w:rsid w:val="00FD127C"/>
    <w:rsid w:val="00FE2600"/>
    <w:rsid w:val="00FF687D"/>
    <w:rsid w:val="01280FDA"/>
    <w:rsid w:val="01858129"/>
    <w:rsid w:val="01CE67C3"/>
    <w:rsid w:val="01E7B427"/>
    <w:rsid w:val="0232ED12"/>
    <w:rsid w:val="0248AE61"/>
    <w:rsid w:val="026F7A2D"/>
    <w:rsid w:val="0274B238"/>
    <w:rsid w:val="02A8C5EB"/>
    <w:rsid w:val="02CDCD27"/>
    <w:rsid w:val="030FD879"/>
    <w:rsid w:val="034AB021"/>
    <w:rsid w:val="035B8CBC"/>
    <w:rsid w:val="0373F826"/>
    <w:rsid w:val="03836081"/>
    <w:rsid w:val="0388E467"/>
    <w:rsid w:val="03A9A185"/>
    <w:rsid w:val="03E1A7E8"/>
    <w:rsid w:val="03F62B4F"/>
    <w:rsid w:val="04599C79"/>
    <w:rsid w:val="0461C451"/>
    <w:rsid w:val="047D1DE0"/>
    <w:rsid w:val="048CAC4B"/>
    <w:rsid w:val="04AD6587"/>
    <w:rsid w:val="04E32FA9"/>
    <w:rsid w:val="054571E6"/>
    <w:rsid w:val="0555ACF6"/>
    <w:rsid w:val="05706F02"/>
    <w:rsid w:val="05920337"/>
    <w:rsid w:val="059ADFF6"/>
    <w:rsid w:val="05C5A021"/>
    <w:rsid w:val="05E13D07"/>
    <w:rsid w:val="05F56CDA"/>
    <w:rsid w:val="06056DE9"/>
    <w:rsid w:val="06200152"/>
    <w:rsid w:val="065D243A"/>
    <w:rsid w:val="0669FC94"/>
    <w:rsid w:val="06843F3C"/>
    <w:rsid w:val="06A765DD"/>
    <w:rsid w:val="06DE6336"/>
    <w:rsid w:val="06E0B583"/>
    <w:rsid w:val="0710F132"/>
    <w:rsid w:val="0727E2F8"/>
    <w:rsid w:val="075266D9"/>
    <w:rsid w:val="076CDF5E"/>
    <w:rsid w:val="079F72A8"/>
    <w:rsid w:val="08CF366D"/>
    <w:rsid w:val="08D636EF"/>
    <w:rsid w:val="08D7B5D3"/>
    <w:rsid w:val="0A05FE9F"/>
    <w:rsid w:val="0A497162"/>
    <w:rsid w:val="0B06438C"/>
    <w:rsid w:val="0B8840B0"/>
    <w:rsid w:val="0B92389A"/>
    <w:rsid w:val="0BA42E48"/>
    <w:rsid w:val="0BD7F9F4"/>
    <w:rsid w:val="0BDDF341"/>
    <w:rsid w:val="0C13D117"/>
    <w:rsid w:val="0C433E70"/>
    <w:rsid w:val="0CAB4F0F"/>
    <w:rsid w:val="0CB45ABA"/>
    <w:rsid w:val="0CC57E23"/>
    <w:rsid w:val="0CF59DBE"/>
    <w:rsid w:val="0D115811"/>
    <w:rsid w:val="0D25296A"/>
    <w:rsid w:val="0D40C251"/>
    <w:rsid w:val="0D4DA4BA"/>
    <w:rsid w:val="0D7BF5C9"/>
    <w:rsid w:val="0DA312BB"/>
    <w:rsid w:val="0DA84392"/>
    <w:rsid w:val="0DE13B2C"/>
    <w:rsid w:val="0E493062"/>
    <w:rsid w:val="0EA1635A"/>
    <w:rsid w:val="0F91B6A0"/>
    <w:rsid w:val="0FCD25ED"/>
    <w:rsid w:val="10539D48"/>
    <w:rsid w:val="105558B6"/>
    <w:rsid w:val="1076FFE1"/>
    <w:rsid w:val="109E6DD9"/>
    <w:rsid w:val="10B1C6D0"/>
    <w:rsid w:val="10CEC53E"/>
    <w:rsid w:val="11423401"/>
    <w:rsid w:val="11555F58"/>
    <w:rsid w:val="11D6EA0E"/>
    <w:rsid w:val="11F302F0"/>
    <w:rsid w:val="11FC15BB"/>
    <w:rsid w:val="123A3E3A"/>
    <w:rsid w:val="12497540"/>
    <w:rsid w:val="12607BD1"/>
    <w:rsid w:val="1264DDDC"/>
    <w:rsid w:val="126F8A31"/>
    <w:rsid w:val="133598EB"/>
    <w:rsid w:val="135C2D83"/>
    <w:rsid w:val="135D8312"/>
    <w:rsid w:val="137EB4FF"/>
    <w:rsid w:val="137EBDBF"/>
    <w:rsid w:val="13C39F6E"/>
    <w:rsid w:val="13CEF434"/>
    <w:rsid w:val="14351233"/>
    <w:rsid w:val="143A0C26"/>
    <w:rsid w:val="14741EE1"/>
    <w:rsid w:val="14A32937"/>
    <w:rsid w:val="14A9388D"/>
    <w:rsid w:val="14AFC6C6"/>
    <w:rsid w:val="14D8AE85"/>
    <w:rsid w:val="15309D18"/>
    <w:rsid w:val="156D7CF1"/>
    <w:rsid w:val="15738445"/>
    <w:rsid w:val="163EF998"/>
    <w:rsid w:val="1642CDB9"/>
    <w:rsid w:val="16523155"/>
    <w:rsid w:val="166715AE"/>
    <w:rsid w:val="16F041C3"/>
    <w:rsid w:val="16FB70D4"/>
    <w:rsid w:val="16FC6DCB"/>
    <w:rsid w:val="177D2176"/>
    <w:rsid w:val="17804165"/>
    <w:rsid w:val="17D7032F"/>
    <w:rsid w:val="17DE9E1A"/>
    <w:rsid w:val="17E849F3"/>
    <w:rsid w:val="17E8D811"/>
    <w:rsid w:val="1820000C"/>
    <w:rsid w:val="1838E1BB"/>
    <w:rsid w:val="186CF56E"/>
    <w:rsid w:val="1893E2DC"/>
    <w:rsid w:val="1924AEAA"/>
    <w:rsid w:val="192DF3EF"/>
    <w:rsid w:val="193C501A"/>
    <w:rsid w:val="195DCC1C"/>
    <w:rsid w:val="1989D217"/>
    <w:rsid w:val="19B2A368"/>
    <w:rsid w:val="19F15B1A"/>
    <w:rsid w:val="1A08C5CF"/>
    <w:rsid w:val="1A4C7340"/>
    <w:rsid w:val="1A6FB46D"/>
    <w:rsid w:val="1A8612F7"/>
    <w:rsid w:val="1B0195D7"/>
    <w:rsid w:val="1B1C48D3"/>
    <w:rsid w:val="1B2C9B5E"/>
    <w:rsid w:val="1B2EE805"/>
    <w:rsid w:val="1B417F09"/>
    <w:rsid w:val="1B817691"/>
    <w:rsid w:val="1BE843A1"/>
    <w:rsid w:val="1BF5AC3E"/>
    <w:rsid w:val="1C07C6AA"/>
    <w:rsid w:val="1C0ACB1D"/>
    <w:rsid w:val="1C15EA08"/>
    <w:rsid w:val="1CBE0E7E"/>
    <w:rsid w:val="1D1010AB"/>
    <w:rsid w:val="1D3F631C"/>
    <w:rsid w:val="1D54E03A"/>
    <w:rsid w:val="1D656DCD"/>
    <w:rsid w:val="1DB7CB74"/>
    <w:rsid w:val="1DBFBA18"/>
    <w:rsid w:val="1DC9FC78"/>
    <w:rsid w:val="1DF61A41"/>
    <w:rsid w:val="1E1988FB"/>
    <w:rsid w:val="1E3686D7"/>
    <w:rsid w:val="1E578B77"/>
    <w:rsid w:val="1E784B92"/>
    <w:rsid w:val="1E785D56"/>
    <w:rsid w:val="1EDEA589"/>
    <w:rsid w:val="1F50BB19"/>
    <w:rsid w:val="1F5446A5"/>
    <w:rsid w:val="1F59EDF8"/>
    <w:rsid w:val="1F7E5AF4"/>
    <w:rsid w:val="1FB74E2D"/>
    <w:rsid w:val="1FFF05B4"/>
    <w:rsid w:val="2008C109"/>
    <w:rsid w:val="202825C1"/>
    <w:rsid w:val="205EDEF6"/>
    <w:rsid w:val="20781065"/>
    <w:rsid w:val="207AA8BB"/>
    <w:rsid w:val="20AF5F5B"/>
    <w:rsid w:val="20DDA851"/>
    <w:rsid w:val="211D91BB"/>
    <w:rsid w:val="21AFEC54"/>
    <w:rsid w:val="21C3311B"/>
    <w:rsid w:val="21DFC401"/>
    <w:rsid w:val="2215D29A"/>
    <w:rsid w:val="227E8D21"/>
    <w:rsid w:val="22AAB717"/>
    <w:rsid w:val="22C0A9E2"/>
    <w:rsid w:val="22D1200F"/>
    <w:rsid w:val="22D386F4"/>
    <w:rsid w:val="23507975"/>
    <w:rsid w:val="235E867D"/>
    <w:rsid w:val="23DB23B2"/>
    <w:rsid w:val="2426574B"/>
    <w:rsid w:val="2449675F"/>
    <w:rsid w:val="246769CF"/>
    <w:rsid w:val="24A3884F"/>
    <w:rsid w:val="24E70DC2"/>
    <w:rsid w:val="252D2615"/>
    <w:rsid w:val="2584A315"/>
    <w:rsid w:val="25988506"/>
    <w:rsid w:val="25D6CE34"/>
    <w:rsid w:val="25DC1957"/>
    <w:rsid w:val="26007F33"/>
    <w:rsid w:val="266B7FCB"/>
    <w:rsid w:val="266E4738"/>
    <w:rsid w:val="268E588E"/>
    <w:rsid w:val="2711DF4A"/>
    <w:rsid w:val="275B84A1"/>
    <w:rsid w:val="279968CC"/>
    <w:rsid w:val="27A71CE1"/>
    <w:rsid w:val="27B9F269"/>
    <w:rsid w:val="27C1E36D"/>
    <w:rsid w:val="27EF8573"/>
    <w:rsid w:val="27FBE349"/>
    <w:rsid w:val="2806057B"/>
    <w:rsid w:val="2807502C"/>
    <w:rsid w:val="280A1799"/>
    <w:rsid w:val="286BACAB"/>
    <w:rsid w:val="28927496"/>
    <w:rsid w:val="28B17965"/>
    <w:rsid w:val="28BED38D"/>
    <w:rsid w:val="28DD37F3"/>
    <w:rsid w:val="28DEC016"/>
    <w:rsid w:val="29258D0A"/>
    <w:rsid w:val="2996475C"/>
    <w:rsid w:val="29A3FC2C"/>
    <w:rsid w:val="29DBB499"/>
    <w:rsid w:val="29F9BD5E"/>
    <w:rsid w:val="2A6594B5"/>
    <w:rsid w:val="2A6A60BA"/>
    <w:rsid w:val="2A9A51CA"/>
    <w:rsid w:val="2AFD6FF1"/>
    <w:rsid w:val="2B0171B5"/>
    <w:rsid w:val="2B0EA087"/>
    <w:rsid w:val="2B1A52EE"/>
    <w:rsid w:val="2B561E29"/>
    <w:rsid w:val="2B79D67E"/>
    <w:rsid w:val="2B8B1353"/>
    <w:rsid w:val="2B97758A"/>
    <w:rsid w:val="2BC1C8E4"/>
    <w:rsid w:val="2BDBB3B8"/>
    <w:rsid w:val="2CAA70E8"/>
    <w:rsid w:val="2CD0FD1C"/>
    <w:rsid w:val="2D460EF6"/>
    <w:rsid w:val="2D51BB3E"/>
    <w:rsid w:val="2D79AF28"/>
    <w:rsid w:val="2DB50493"/>
    <w:rsid w:val="2E3FB1D7"/>
    <w:rsid w:val="2E6DAF41"/>
    <w:rsid w:val="2E95FD5F"/>
    <w:rsid w:val="2EEF83E2"/>
    <w:rsid w:val="2F186A0F"/>
    <w:rsid w:val="2F32CFD6"/>
    <w:rsid w:val="2F43E7CC"/>
    <w:rsid w:val="2F6FFEC3"/>
    <w:rsid w:val="2F813709"/>
    <w:rsid w:val="2F83A8CB"/>
    <w:rsid w:val="2FCCF552"/>
    <w:rsid w:val="2FDC21A0"/>
    <w:rsid w:val="2FDC6832"/>
    <w:rsid w:val="2FFDDD58"/>
    <w:rsid w:val="30017376"/>
    <w:rsid w:val="303D3067"/>
    <w:rsid w:val="30440A8B"/>
    <w:rsid w:val="3084B70C"/>
    <w:rsid w:val="30A59E11"/>
    <w:rsid w:val="30CCD6A8"/>
    <w:rsid w:val="30E86059"/>
    <w:rsid w:val="30ECA555"/>
    <w:rsid w:val="315143A2"/>
    <w:rsid w:val="3156ECBE"/>
    <w:rsid w:val="316ABBF4"/>
    <w:rsid w:val="31A0DB55"/>
    <w:rsid w:val="31DB69DF"/>
    <w:rsid w:val="31F96694"/>
    <w:rsid w:val="324C3503"/>
    <w:rsid w:val="32759675"/>
    <w:rsid w:val="32878257"/>
    <w:rsid w:val="3290516E"/>
    <w:rsid w:val="3292573D"/>
    <w:rsid w:val="3299CE2D"/>
    <w:rsid w:val="32A4BCD2"/>
    <w:rsid w:val="32A71E90"/>
    <w:rsid w:val="32D6D563"/>
    <w:rsid w:val="32DCF017"/>
    <w:rsid w:val="33055EF2"/>
    <w:rsid w:val="33110424"/>
    <w:rsid w:val="33193C9C"/>
    <w:rsid w:val="33425573"/>
    <w:rsid w:val="339B7577"/>
    <w:rsid w:val="339E608B"/>
    <w:rsid w:val="33BA49C4"/>
    <w:rsid w:val="33BAD0EC"/>
    <w:rsid w:val="33F4E5EB"/>
    <w:rsid w:val="33F8E6C4"/>
    <w:rsid w:val="342352B8"/>
    <w:rsid w:val="34244617"/>
    <w:rsid w:val="3430B1E1"/>
    <w:rsid w:val="34DA2E35"/>
    <w:rsid w:val="34DB96DE"/>
    <w:rsid w:val="351FD828"/>
    <w:rsid w:val="3529FC5C"/>
    <w:rsid w:val="35310756"/>
    <w:rsid w:val="3541EBF4"/>
    <w:rsid w:val="35561A25"/>
    <w:rsid w:val="355E6057"/>
    <w:rsid w:val="35D34D35"/>
    <w:rsid w:val="35E740CC"/>
    <w:rsid w:val="36082323"/>
    <w:rsid w:val="365C2CC7"/>
    <w:rsid w:val="3674C647"/>
    <w:rsid w:val="369C9B44"/>
    <w:rsid w:val="36CD785F"/>
    <w:rsid w:val="371FA254"/>
    <w:rsid w:val="3728462E"/>
    <w:rsid w:val="374EF9B1"/>
    <w:rsid w:val="379D5B7A"/>
    <w:rsid w:val="37A9FB32"/>
    <w:rsid w:val="37B7DA06"/>
    <w:rsid w:val="37C00739"/>
    <w:rsid w:val="3815C94D"/>
    <w:rsid w:val="3829C7FE"/>
    <w:rsid w:val="3887238F"/>
    <w:rsid w:val="388DBAE7"/>
    <w:rsid w:val="389AD7B3"/>
    <w:rsid w:val="38BF5459"/>
    <w:rsid w:val="3952D0E1"/>
    <w:rsid w:val="396D84C3"/>
    <w:rsid w:val="39A42481"/>
    <w:rsid w:val="39C131DD"/>
    <w:rsid w:val="39CFD2A5"/>
    <w:rsid w:val="39FD6D7F"/>
    <w:rsid w:val="3A444641"/>
    <w:rsid w:val="3A861B44"/>
    <w:rsid w:val="3A8CE4C8"/>
    <w:rsid w:val="3AC0725E"/>
    <w:rsid w:val="3AF4E16D"/>
    <w:rsid w:val="3B4A013A"/>
    <w:rsid w:val="3B86C252"/>
    <w:rsid w:val="3B8DA256"/>
    <w:rsid w:val="3B993DE0"/>
    <w:rsid w:val="3BF9BC18"/>
    <w:rsid w:val="3C188744"/>
    <w:rsid w:val="3C2E649D"/>
    <w:rsid w:val="3C32DADD"/>
    <w:rsid w:val="3C568250"/>
    <w:rsid w:val="3C5C4F43"/>
    <w:rsid w:val="3C5FD0DC"/>
    <w:rsid w:val="3C742FCC"/>
    <w:rsid w:val="3C8D25F9"/>
    <w:rsid w:val="3CB0A1CF"/>
    <w:rsid w:val="3CBD8350"/>
    <w:rsid w:val="3CE4A2F9"/>
    <w:rsid w:val="3D2EC398"/>
    <w:rsid w:val="3D35B943"/>
    <w:rsid w:val="3D65A3D9"/>
    <w:rsid w:val="3DE194ED"/>
    <w:rsid w:val="3DEF5CFF"/>
    <w:rsid w:val="3DFBA13D"/>
    <w:rsid w:val="3E141064"/>
    <w:rsid w:val="3E26A589"/>
    <w:rsid w:val="3E360DE4"/>
    <w:rsid w:val="3E858EBF"/>
    <w:rsid w:val="3E905E62"/>
    <w:rsid w:val="3EB2279A"/>
    <w:rsid w:val="3F070B30"/>
    <w:rsid w:val="3F66055F"/>
    <w:rsid w:val="3F665B27"/>
    <w:rsid w:val="3F6B89AE"/>
    <w:rsid w:val="3F8B2D60"/>
    <w:rsid w:val="3FAF0569"/>
    <w:rsid w:val="3FBBA894"/>
    <w:rsid w:val="3FC4C6BB"/>
    <w:rsid w:val="400E6895"/>
    <w:rsid w:val="40215F20"/>
    <w:rsid w:val="402656AF"/>
    <w:rsid w:val="40366909"/>
    <w:rsid w:val="40A81A3D"/>
    <w:rsid w:val="40C66CED"/>
    <w:rsid w:val="4102697B"/>
    <w:rsid w:val="4122003B"/>
    <w:rsid w:val="4129F373"/>
    <w:rsid w:val="417918C9"/>
    <w:rsid w:val="4186D703"/>
    <w:rsid w:val="41B915ED"/>
    <w:rsid w:val="41BC8D07"/>
    <w:rsid w:val="41BD2F81"/>
    <w:rsid w:val="425F8B0D"/>
    <w:rsid w:val="4297B853"/>
    <w:rsid w:val="43460957"/>
    <w:rsid w:val="43571258"/>
    <w:rsid w:val="43916914"/>
    <w:rsid w:val="4391A3C4"/>
    <w:rsid w:val="43925E2F"/>
    <w:rsid w:val="43F674A6"/>
    <w:rsid w:val="44482B51"/>
    <w:rsid w:val="4454C9EE"/>
    <w:rsid w:val="450299D3"/>
    <w:rsid w:val="452D701C"/>
    <w:rsid w:val="452E2CD4"/>
    <w:rsid w:val="45451AB0"/>
    <w:rsid w:val="455D1122"/>
    <w:rsid w:val="45B23DAD"/>
    <w:rsid w:val="45BBE932"/>
    <w:rsid w:val="45BCDF1F"/>
    <w:rsid w:val="45C85B26"/>
    <w:rsid w:val="45DD3469"/>
    <w:rsid w:val="45FA309C"/>
    <w:rsid w:val="467DAA19"/>
    <w:rsid w:val="46A92B75"/>
    <w:rsid w:val="46C909D6"/>
    <w:rsid w:val="46CB89D0"/>
    <w:rsid w:val="46F1938D"/>
    <w:rsid w:val="4709647E"/>
    <w:rsid w:val="470BB151"/>
    <w:rsid w:val="47167587"/>
    <w:rsid w:val="474E98D6"/>
    <w:rsid w:val="4772963E"/>
    <w:rsid w:val="477B1C20"/>
    <w:rsid w:val="480280AB"/>
    <w:rsid w:val="4844750A"/>
    <w:rsid w:val="4864DA37"/>
    <w:rsid w:val="487604C2"/>
    <w:rsid w:val="487C61CE"/>
    <w:rsid w:val="4894B1E4"/>
    <w:rsid w:val="4923CA81"/>
    <w:rsid w:val="4983BEB8"/>
    <w:rsid w:val="49BBBAC3"/>
    <w:rsid w:val="49C05D78"/>
    <w:rsid w:val="49D31A71"/>
    <w:rsid w:val="4A410540"/>
    <w:rsid w:val="4A4200E7"/>
    <w:rsid w:val="4A60D449"/>
    <w:rsid w:val="4A76FAB0"/>
    <w:rsid w:val="4AA168A7"/>
    <w:rsid w:val="4AA4ABC3"/>
    <w:rsid w:val="4AB8B648"/>
    <w:rsid w:val="4ABC0459"/>
    <w:rsid w:val="4AC66377"/>
    <w:rsid w:val="4B2E4FC6"/>
    <w:rsid w:val="4B52252E"/>
    <w:rsid w:val="4B576E7E"/>
    <w:rsid w:val="4B9291B7"/>
    <w:rsid w:val="4B983AA5"/>
    <w:rsid w:val="4BAB704F"/>
    <w:rsid w:val="4C080CBB"/>
    <w:rsid w:val="4C4ACEB2"/>
    <w:rsid w:val="4C5CCC49"/>
    <w:rsid w:val="4C6F5BD0"/>
    <w:rsid w:val="4C781C8B"/>
    <w:rsid w:val="4C86205D"/>
    <w:rsid w:val="4C8DCA80"/>
    <w:rsid w:val="4CBCD2DC"/>
    <w:rsid w:val="4CFF4916"/>
    <w:rsid w:val="4D0D371B"/>
    <w:rsid w:val="4D6EEBE5"/>
    <w:rsid w:val="4DADD2BA"/>
    <w:rsid w:val="4DD3796A"/>
    <w:rsid w:val="4E316B22"/>
    <w:rsid w:val="4E3EF977"/>
    <w:rsid w:val="4E4AC871"/>
    <w:rsid w:val="4E79D3B4"/>
    <w:rsid w:val="4E8B6D40"/>
    <w:rsid w:val="4EBEB91E"/>
    <w:rsid w:val="4EDC9B26"/>
    <w:rsid w:val="4EFAF660"/>
    <w:rsid w:val="4F373BB1"/>
    <w:rsid w:val="4F3FF4A1"/>
    <w:rsid w:val="4F7C7EF1"/>
    <w:rsid w:val="4FBB7043"/>
    <w:rsid w:val="502631A8"/>
    <w:rsid w:val="5044D7DD"/>
    <w:rsid w:val="504E36FC"/>
    <w:rsid w:val="50596C14"/>
    <w:rsid w:val="508087CB"/>
    <w:rsid w:val="50A46203"/>
    <w:rsid w:val="50D19915"/>
    <w:rsid w:val="5123F92E"/>
    <w:rsid w:val="512BDCEA"/>
    <w:rsid w:val="51303D6C"/>
    <w:rsid w:val="51690BE4"/>
    <w:rsid w:val="516B6FE3"/>
    <w:rsid w:val="516C5239"/>
    <w:rsid w:val="51799CCA"/>
    <w:rsid w:val="51BA0FCC"/>
    <w:rsid w:val="524E68BC"/>
    <w:rsid w:val="527BD2CD"/>
    <w:rsid w:val="52AA80C4"/>
    <w:rsid w:val="52CD7891"/>
    <w:rsid w:val="52DF1961"/>
    <w:rsid w:val="5304DC45"/>
    <w:rsid w:val="5344AA0D"/>
    <w:rsid w:val="539C6F39"/>
    <w:rsid w:val="53D58249"/>
    <w:rsid w:val="540939D7"/>
    <w:rsid w:val="543A0FCE"/>
    <w:rsid w:val="547086BD"/>
    <w:rsid w:val="547F5A1D"/>
    <w:rsid w:val="54840583"/>
    <w:rsid w:val="54C3173B"/>
    <w:rsid w:val="55867F11"/>
    <w:rsid w:val="5587BB9C"/>
    <w:rsid w:val="55A50A38"/>
    <w:rsid w:val="55EBC075"/>
    <w:rsid w:val="55F42363"/>
    <w:rsid w:val="56381391"/>
    <w:rsid w:val="5643683B"/>
    <w:rsid w:val="568BB7E6"/>
    <w:rsid w:val="56C6F8A2"/>
    <w:rsid w:val="56D539E5"/>
    <w:rsid w:val="56E60DCC"/>
    <w:rsid w:val="56E70A21"/>
    <w:rsid w:val="56F30850"/>
    <w:rsid w:val="56FFE400"/>
    <w:rsid w:val="57050CBE"/>
    <w:rsid w:val="574B0686"/>
    <w:rsid w:val="579E1DEA"/>
    <w:rsid w:val="57A50D1F"/>
    <w:rsid w:val="57D3E3F2"/>
    <w:rsid w:val="57E1E5E9"/>
    <w:rsid w:val="57F96727"/>
    <w:rsid w:val="583D2377"/>
    <w:rsid w:val="58513F1A"/>
    <w:rsid w:val="5857133A"/>
    <w:rsid w:val="585948E1"/>
    <w:rsid w:val="5862BD32"/>
    <w:rsid w:val="5882001F"/>
    <w:rsid w:val="58BC5BA6"/>
    <w:rsid w:val="58CDAE8A"/>
    <w:rsid w:val="58DCAAFA"/>
    <w:rsid w:val="592AF8F5"/>
    <w:rsid w:val="5939EE4B"/>
    <w:rsid w:val="59741DC9"/>
    <w:rsid w:val="59B79318"/>
    <w:rsid w:val="59FE9964"/>
    <w:rsid w:val="5A1F8536"/>
    <w:rsid w:val="5A1FB103"/>
    <w:rsid w:val="5A313B63"/>
    <w:rsid w:val="5A787B5B"/>
    <w:rsid w:val="5AB211B5"/>
    <w:rsid w:val="5AB4B53B"/>
    <w:rsid w:val="5ABACF39"/>
    <w:rsid w:val="5ABF3198"/>
    <w:rsid w:val="5AD88590"/>
    <w:rsid w:val="5AE56F2F"/>
    <w:rsid w:val="5B089917"/>
    <w:rsid w:val="5B0DBE36"/>
    <w:rsid w:val="5B172319"/>
    <w:rsid w:val="5B2461E1"/>
    <w:rsid w:val="5B3FBAE3"/>
    <w:rsid w:val="5BBB5597"/>
    <w:rsid w:val="5BDE2055"/>
    <w:rsid w:val="5C054F4C"/>
    <w:rsid w:val="5C0D3CD2"/>
    <w:rsid w:val="5C144BBC"/>
    <w:rsid w:val="5C54DE32"/>
    <w:rsid w:val="5C6299B7"/>
    <w:rsid w:val="5C7A30D8"/>
    <w:rsid w:val="5CB24CF9"/>
    <w:rsid w:val="5D0AC4D5"/>
    <w:rsid w:val="5D222BF5"/>
    <w:rsid w:val="5D5725F8"/>
    <w:rsid w:val="5D668C5B"/>
    <w:rsid w:val="5D889965"/>
    <w:rsid w:val="5D9F817E"/>
    <w:rsid w:val="5DD1D2A7"/>
    <w:rsid w:val="5DDBCB69"/>
    <w:rsid w:val="5E78FACF"/>
    <w:rsid w:val="5EBBF2EF"/>
    <w:rsid w:val="5F01A5E7"/>
    <w:rsid w:val="5FA92FCF"/>
    <w:rsid w:val="5FB49897"/>
    <w:rsid w:val="5FBCAAE5"/>
    <w:rsid w:val="601163A0"/>
    <w:rsid w:val="6036BEC8"/>
    <w:rsid w:val="6073FBCB"/>
    <w:rsid w:val="6075C86E"/>
    <w:rsid w:val="60BDF123"/>
    <w:rsid w:val="60E0ADF5"/>
    <w:rsid w:val="610923E4"/>
    <w:rsid w:val="6128414A"/>
    <w:rsid w:val="612EA39D"/>
    <w:rsid w:val="613BB1C8"/>
    <w:rsid w:val="6156C13A"/>
    <w:rsid w:val="61618C6C"/>
    <w:rsid w:val="6176B3EA"/>
    <w:rsid w:val="620FCC2C"/>
    <w:rsid w:val="6217AD40"/>
    <w:rsid w:val="624CD37E"/>
    <w:rsid w:val="6259C184"/>
    <w:rsid w:val="62886829"/>
    <w:rsid w:val="62D48A61"/>
    <w:rsid w:val="6301B2E8"/>
    <w:rsid w:val="6348FB88"/>
    <w:rsid w:val="6362BB5D"/>
    <w:rsid w:val="63916D79"/>
    <w:rsid w:val="6397BAE9"/>
    <w:rsid w:val="63AD6930"/>
    <w:rsid w:val="63B92814"/>
    <w:rsid w:val="63C70D60"/>
    <w:rsid w:val="63E07BB9"/>
    <w:rsid w:val="6457B818"/>
    <w:rsid w:val="64A4020D"/>
    <w:rsid w:val="64C121F5"/>
    <w:rsid w:val="64D6F053"/>
    <w:rsid w:val="64E14B48"/>
    <w:rsid w:val="651DDA3E"/>
    <w:rsid w:val="652D3DDA"/>
    <w:rsid w:val="654C5850"/>
    <w:rsid w:val="655C291E"/>
    <w:rsid w:val="65797CA6"/>
    <w:rsid w:val="657C5B9C"/>
    <w:rsid w:val="65F2A817"/>
    <w:rsid w:val="6634BFFD"/>
    <w:rsid w:val="669A5C1F"/>
    <w:rsid w:val="66C90E3B"/>
    <w:rsid w:val="66E509F2"/>
    <w:rsid w:val="681E71E8"/>
    <w:rsid w:val="682C5C8B"/>
    <w:rsid w:val="68457360"/>
    <w:rsid w:val="68558042"/>
    <w:rsid w:val="685F26D9"/>
    <w:rsid w:val="6886EEC4"/>
    <w:rsid w:val="68DCB13B"/>
    <w:rsid w:val="68EBBFDA"/>
    <w:rsid w:val="692962EA"/>
    <w:rsid w:val="698E8509"/>
    <w:rsid w:val="69998604"/>
    <w:rsid w:val="6A351360"/>
    <w:rsid w:val="6A64B75F"/>
    <w:rsid w:val="6A6F7455"/>
    <w:rsid w:val="6A94493D"/>
    <w:rsid w:val="6ABBB719"/>
    <w:rsid w:val="6ABDD24E"/>
    <w:rsid w:val="6AC6548D"/>
    <w:rsid w:val="6B355665"/>
    <w:rsid w:val="6B36A2AB"/>
    <w:rsid w:val="6B6939BB"/>
    <w:rsid w:val="6B73F0DE"/>
    <w:rsid w:val="6B7D1422"/>
    <w:rsid w:val="6B838F7C"/>
    <w:rsid w:val="6B8D1BC2"/>
    <w:rsid w:val="6BB787B6"/>
    <w:rsid w:val="6BD7B231"/>
    <w:rsid w:val="6C07C19E"/>
    <w:rsid w:val="6C12D383"/>
    <w:rsid w:val="6C2BBD30"/>
    <w:rsid w:val="6C4225F4"/>
    <w:rsid w:val="6C481056"/>
    <w:rsid w:val="6C8DD93D"/>
    <w:rsid w:val="6CDFF934"/>
    <w:rsid w:val="6CE737CF"/>
    <w:rsid w:val="6CF91010"/>
    <w:rsid w:val="6D544B76"/>
    <w:rsid w:val="6D9C7CEB"/>
    <w:rsid w:val="6DB1BAEB"/>
    <w:rsid w:val="6DECF44B"/>
    <w:rsid w:val="6E4B378F"/>
    <w:rsid w:val="6E505818"/>
    <w:rsid w:val="6EA2C289"/>
    <w:rsid w:val="6F734B1F"/>
    <w:rsid w:val="6F80B59E"/>
    <w:rsid w:val="6F9E8239"/>
    <w:rsid w:val="6FA883C7"/>
    <w:rsid w:val="70072A51"/>
    <w:rsid w:val="701ED891"/>
    <w:rsid w:val="708BEC38"/>
    <w:rsid w:val="7094A699"/>
    <w:rsid w:val="70AB2354"/>
    <w:rsid w:val="70ED2FCC"/>
    <w:rsid w:val="711F3122"/>
    <w:rsid w:val="71285E4F"/>
    <w:rsid w:val="713E452A"/>
    <w:rsid w:val="7148547E"/>
    <w:rsid w:val="717F851A"/>
    <w:rsid w:val="71A4AFBF"/>
    <w:rsid w:val="721CD861"/>
    <w:rsid w:val="7220851E"/>
    <w:rsid w:val="722C4354"/>
    <w:rsid w:val="7238A9A4"/>
    <w:rsid w:val="723D527B"/>
    <w:rsid w:val="723D6D41"/>
    <w:rsid w:val="725EB964"/>
    <w:rsid w:val="72712EB0"/>
    <w:rsid w:val="7292A220"/>
    <w:rsid w:val="72F9CC12"/>
    <w:rsid w:val="7321620B"/>
    <w:rsid w:val="7345F5F1"/>
    <w:rsid w:val="73496BD8"/>
    <w:rsid w:val="734ADC36"/>
    <w:rsid w:val="736638A8"/>
    <w:rsid w:val="73D6A369"/>
    <w:rsid w:val="7413ABF5"/>
    <w:rsid w:val="742E7281"/>
    <w:rsid w:val="7479995F"/>
    <w:rsid w:val="748455AF"/>
    <w:rsid w:val="751BAFCE"/>
    <w:rsid w:val="7550A06C"/>
    <w:rsid w:val="7562940D"/>
    <w:rsid w:val="75769893"/>
    <w:rsid w:val="758353B5"/>
    <w:rsid w:val="7639F7F1"/>
    <w:rsid w:val="7660B171"/>
    <w:rsid w:val="766C5248"/>
    <w:rsid w:val="76B8CAE0"/>
    <w:rsid w:val="76B9CC5D"/>
    <w:rsid w:val="76EFB461"/>
    <w:rsid w:val="771C8BFB"/>
    <w:rsid w:val="7797F0B4"/>
    <w:rsid w:val="77A9D87B"/>
    <w:rsid w:val="77BE3F1F"/>
    <w:rsid w:val="77C8DB2A"/>
    <w:rsid w:val="77CD9823"/>
    <w:rsid w:val="7804049E"/>
    <w:rsid w:val="783CEFAF"/>
    <w:rsid w:val="7840ADD9"/>
    <w:rsid w:val="784F9B5F"/>
    <w:rsid w:val="786FB82F"/>
    <w:rsid w:val="7888412E"/>
    <w:rsid w:val="789505FB"/>
    <w:rsid w:val="78AE4EA0"/>
    <w:rsid w:val="78C18C50"/>
    <w:rsid w:val="7901E3A4"/>
    <w:rsid w:val="79051600"/>
    <w:rsid w:val="7959DD45"/>
    <w:rsid w:val="79C6389E"/>
    <w:rsid w:val="79F2A172"/>
    <w:rsid w:val="79F2D6BA"/>
    <w:rsid w:val="7A0BE80C"/>
    <w:rsid w:val="7A2B3ECF"/>
    <w:rsid w:val="7A460CB3"/>
    <w:rsid w:val="7A599806"/>
    <w:rsid w:val="7A6D0F25"/>
    <w:rsid w:val="7A9770EB"/>
    <w:rsid w:val="7AD10A33"/>
    <w:rsid w:val="7AD25EB3"/>
    <w:rsid w:val="7ADBC0B0"/>
    <w:rsid w:val="7B687011"/>
    <w:rsid w:val="7B79EC21"/>
    <w:rsid w:val="7B98DDBD"/>
    <w:rsid w:val="7BA67D64"/>
    <w:rsid w:val="7BB720F4"/>
    <w:rsid w:val="7BB7B7FC"/>
    <w:rsid w:val="7BF10E52"/>
    <w:rsid w:val="7C201EAA"/>
    <w:rsid w:val="7C2121D9"/>
    <w:rsid w:val="7C2FB054"/>
    <w:rsid w:val="7C33CF70"/>
    <w:rsid w:val="7C4315B3"/>
    <w:rsid w:val="7C9FB953"/>
    <w:rsid w:val="7CB677A2"/>
    <w:rsid w:val="7CF1622A"/>
    <w:rsid w:val="7D2FDD2E"/>
    <w:rsid w:val="7D57B3E7"/>
    <w:rsid w:val="7D757B85"/>
    <w:rsid w:val="7D7E2C28"/>
    <w:rsid w:val="7D81BFC3"/>
    <w:rsid w:val="7DCBE076"/>
    <w:rsid w:val="7E441CF3"/>
    <w:rsid w:val="7E49B385"/>
    <w:rsid w:val="7E65F5A8"/>
    <w:rsid w:val="7E785752"/>
    <w:rsid w:val="7E817CC2"/>
    <w:rsid w:val="7E90AD8D"/>
    <w:rsid w:val="7E965348"/>
    <w:rsid w:val="7EAFEF5D"/>
    <w:rsid w:val="7EB1DF55"/>
    <w:rsid w:val="7EC8D096"/>
    <w:rsid w:val="7ECFC8E4"/>
    <w:rsid w:val="7F2602A2"/>
    <w:rsid w:val="7F722A51"/>
    <w:rsid w:val="7FB57AE4"/>
    <w:rsid w:val="7FD3ED0F"/>
    <w:rsid w:val="7FF7E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C2ED"/>
  <w15:docId w15:val="{43885DA2-48F7-4455-A28C-CDAA49B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BE2"/>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A71BE2"/>
    <w:pPr>
      <w:keepNext/>
      <w:spacing w:line="360" w:lineRule="auto"/>
      <w:ind w:right="284"/>
      <w:jc w:val="both"/>
      <w:outlineLvl w:val="1"/>
    </w:pPr>
    <w:rPr>
      <w:rFonts w:ascii="Arial" w:hAnsi="Arial"/>
      <w:b/>
      <w:sz w:val="24"/>
    </w:rPr>
  </w:style>
  <w:style w:type="paragraph" w:styleId="Ttulo4">
    <w:name w:val="heading 4"/>
    <w:basedOn w:val="Normal"/>
    <w:next w:val="Normal"/>
    <w:link w:val="Ttulo4Car"/>
    <w:qFormat/>
    <w:rsid w:val="00A71BE2"/>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71BE2"/>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A71BE2"/>
    <w:rPr>
      <w:rFonts w:ascii="Arial" w:eastAsia="Times New Roman" w:hAnsi="Arial" w:cs="Times New Roman"/>
      <w:spacing w:val="-3"/>
      <w:sz w:val="36"/>
      <w:szCs w:val="20"/>
      <w:lang w:val="es-ES_tradnl" w:eastAsia="es-ES"/>
    </w:rPr>
  </w:style>
  <w:style w:type="paragraph" w:styleId="Ttulo">
    <w:name w:val="Title"/>
    <w:basedOn w:val="Normal"/>
    <w:link w:val="TtuloCar"/>
    <w:qFormat/>
    <w:rsid w:val="00A71BE2"/>
    <w:pPr>
      <w:widowControl w:val="0"/>
      <w:autoSpaceDE w:val="0"/>
      <w:autoSpaceDN w:val="0"/>
      <w:adjustRightInd w:val="0"/>
      <w:jc w:val="center"/>
    </w:pPr>
    <w:rPr>
      <w:rFonts w:ascii="Roman 12cpi" w:hAnsi="Roman 12cpi"/>
      <w:b/>
      <w:bCs/>
      <w:lang w:val="es-ES"/>
    </w:rPr>
  </w:style>
  <w:style w:type="character" w:customStyle="1" w:styleId="TtuloCar">
    <w:name w:val="Título Car"/>
    <w:basedOn w:val="Fuentedeprrafopredeter"/>
    <w:link w:val="Ttulo"/>
    <w:rsid w:val="00A71BE2"/>
    <w:rPr>
      <w:rFonts w:ascii="Roman 12cpi" w:eastAsia="Times New Roman" w:hAnsi="Roman 12cpi" w:cs="Times New Roman"/>
      <w:b/>
      <w:bCs/>
      <w:sz w:val="20"/>
      <w:szCs w:val="20"/>
      <w:lang w:eastAsia="es-ES"/>
    </w:rPr>
  </w:style>
  <w:style w:type="paragraph" w:styleId="Textoindependiente">
    <w:name w:val="Body Text"/>
    <w:basedOn w:val="Normal"/>
    <w:link w:val="TextoindependienteCar"/>
    <w:semiHidden/>
    <w:rsid w:val="00A71BE2"/>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semiHidden/>
    <w:rsid w:val="00A71BE2"/>
    <w:rPr>
      <w:rFonts w:ascii="Arial" w:eastAsia="Times New Roman" w:hAnsi="Arial" w:cs="Times New Roman"/>
      <w:sz w:val="26"/>
      <w:szCs w:val="20"/>
      <w:lang w:val="es-ES_tradnl" w:eastAsia="es-ES"/>
    </w:rPr>
  </w:style>
  <w:style w:type="paragraph" w:styleId="Textonotapie">
    <w:name w:val="footnote text"/>
    <w:basedOn w:val="Normal"/>
    <w:link w:val="TextonotapieCar"/>
    <w:semiHidden/>
    <w:unhideWhenUsed/>
    <w:rsid w:val="00A71BE2"/>
  </w:style>
  <w:style w:type="character" w:customStyle="1" w:styleId="TextonotapieCar">
    <w:name w:val="Texto nota pie Car"/>
    <w:basedOn w:val="Fuentedeprrafopredeter"/>
    <w:link w:val="Textonotapie"/>
    <w:semiHidden/>
    <w:rsid w:val="00A71BE2"/>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A71BE2"/>
    <w:rPr>
      <w:vertAlign w:val="superscript"/>
    </w:rPr>
  </w:style>
  <w:style w:type="paragraph" w:styleId="Encabezado">
    <w:name w:val="header"/>
    <w:basedOn w:val="Normal"/>
    <w:link w:val="EncabezadoCar"/>
    <w:unhideWhenUsed/>
    <w:rsid w:val="00A71BE2"/>
    <w:pPr>
      <w:tabs>
        <w:tab w:val="center" w:pos="4419"/>
        <w:tab w:val="right" w:pos="8838"/>
      </w:tabs>
    </w:pPr>
  </w:style>
  <w:style w:type="character" w:customStyle="1" w:styleId="EncabezadoCar">
    <w:name w:val="Encabezado Car"/>
    <w:basedOn w:val="Fuentedeprrafopredeter"/>
    <w:link w:val="Encabezado"/>
    <w:rsid w:val="00A71BE2"/>
    <w:rPr>
      <w:rFonts w:ascii="Times New Roman" w:eastAsia="Times New Roman" w:hAnsi="Times New Roman" w:cs="Times New Roman"/>
      <w:sz w:val="20"/>
      <w:szCs w:val="20"/>
      <w:lang w:val="es-ES_tradnl" w:eastAsia="es-ES"/>
    </w:rPr>
  </w:style>
  <w:style w:type="paragraph" w:styleId="Piedepgina">
    <w:name w:val="footer"/>
    <w:basedOn w:val="Normal"/>
    <w:link w:val="PiedepginaCar"/>
    <w:unhideWhenUsed/>
    <w:rsid w:val="00A71BE2"/>
    <w:pPr>
      <w:tabs>
        <w:tab w:val="center" w:pos="4419"/>
        <w:tab w:val="right" w:pos="8838"/>
      </w:tabs>
    </w:pPr>
  </w:style>
  <w:style w:type="character" w:customStyle="1" w:styleId="PiedepginaCar">
    <w:name w:val="Pie de página Car"/>
    <w:basedOn w:val="Fuentedeprrafopredeter"/>
    <w:link w:val="Piedepgina"/>
    <w:rsid w:val="00A71BE2"/>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C3A1F"/>
    <w:pPr>
      <w:ind w:left="720"/>
      <w:contextualSpacing/>
    </w:pPr>
  </w:style>
  <w:style w:type="paragraph" w:styleId="Textocomentario">
    <w:name w:val="annotation text"/>
    <w:basedOn w:val="Normal"/>
    <w:link w:val="TextocomentarioCar"/>
    <w:uiPriority w:val="99"/>
    <w:semiHidden/>
    <w:unhideWhenUsed/>
    <w:rsid w:val="007C3A1F"/>
  </w:style>
  <w:style w:type="character" w:customStyle="1" w:styleId="TextocomentarioCar">
    <w:name w:val="Texto comentario Car"/>
    <w:basedOn w:val="Fuentedeprrafopredeter"/>
    <w:link w:val="Textocomentario"/>
    <w:uiPriority w:val="99"/>
    <w:semiHidden/>
    <w:rsid w:val="007C3A1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C3A1F"/>
    <w:rPr>
      <w:sz w:val="16"/>
      <w:szCs w:val="16"/>
    </w:rPr>
  </w:style>
  <w:style w:type="paragraph" w:styleId="Textodeglobo">
    <w:name w:val="Balloon Text"/>
    <w:basedOn w:val="Normal"/>
    <w:link w:val="TextodegloboCar"/>
    <w:uiPriority w:val="99"/>
    <w:semiHidden/>
    <w:unhideWhenUsed/>
    <w:rsid w:val="00DF3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5E7"/>
    <w:rPr>
      <w:rFonts w:ascii="Tahoma" w:eastAsia="Times New Roman" w:hAnsi="Tahoma" w:cs="Tahoma"/>
      <w:sz w:val="16"/>
      <w:szCs w:val="16"/>
      <w:lang w:val="es-ES_tradnl" w:eastAsia="es-ES"/>
    </w:rPr>
  </w:style>
  <w:style w:type="table" w:styleId="Tablaconcuadrcula">
    <w:name w:val="Table Grid"/>
    <w:basedOn w:val="Tablanormal"/>
    <w:uiPriority w:val="59"/>
    <w:rsid w:val="00C5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C51DA"/>
  </w:style>
  <w:style w:type="character" w:styleId="Hipervnculo">
    <w:name w:val="Hyperlink"/>
    <w:basedOn w:val="Fuentedeprrafopredeter"/>
    <w:uiPriority w:val="99"/>
    <w:semiHidden/>
    <w:unhideWhenUsed/>
    <w:rsid w:val="005C51DA"/>
    <w:rPr>
      <w:color w:val="0563C1"/>
      <w:u w:val="single"/>
    </w:rPr>
  </w:style>
  <w:style w:type="character" w:styleId="Hipervnculovisitado">
    <w:name w:val="FollowedHyperlink"/>
    <w:basedOn w:val="Fuentedeprrafopredeter"/>
    <w:uiPriority w:val="99"/>
    <w:semiHidden/>
    <w:unhideWhenUsed/>
    <w:rsid w:val="005C51DA"/>
    <w:rPr>
      <w:color w:val="954F72"/>
      <w:u w:val="single"/>
    </w:rPr>
  </w:style>
  <w:style w:type="paragraph" w:customStyle="1" w:styleId="msonormal0">
    <w:name w:val="msonormal"/>
    <w:basedOn w:val="Normal"/>
    <w:rsid w:val="005C51DA"/>
    <w:pPr>
      <w:spacing w:before="100" w:beforeAutospacing="1" w:after="100" w:afterAutospacing="1"/>
    </w:pPr>
    <w:rPr>
      <w:sz w:val="24"/>
      <w:szCs w:val="24"/>
      <w:lang w:val="es-CO" w:eastAsia="es-CO"/>
    </w:rPr>
  </w:style>
  <w:style w:type="paragraph" w:customStyle="1" w:styleId="xl64">
    <w:name w:val="xl64"/>
    <w:basedOn w:val="Normal"/>
    <w:rsid w:val="005C51DA"/>
    <w:pPr>
      <w:pBdr>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lang w:val="es-CO" w:eastAsia="es-CO"/>
    </w:rPr>
  </w:style>
  <w:style w:type="paragraph" w:customStyle="1" w:styleId="xl65">
    <w:name w:val="xl65"/>
    <w:basedOn w:val="Normal"/>
    <w:rsid w:val="005C51DA"/>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lang w:val="es-CO" w:eastAsia="es-CO"/>
    </w:rPr>
  </w:style>
  <w:style w:type="paragraph" w:customStyle="1" w:styleId="xl66">
    <w:name w:val="xl66"/>
    <w:basedOn w:val="Normal"/>
    <w:rsid w:val="005C51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lang w:val="es-CO" w:eastAsia="es-CO"/>
    </w:rPr>
  </w:style>
  <w:style w:type="paragraph" w:customStyle="1" w:styleId="xl67">
    <w:name w:val="xl67"/>
    <w:basedOn w:val="Normal"/>
    <w:rsid w:val="005C51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lang w:val="es-CO" w:eastAsia="es-CO"/>
    </w:rPr>
  </w:style>
  <w:style w:type="paragraph" w:customStyle="1" w:styleId="xl68">
    <w:name w:val="xl68"/>
    <w:basedOn w:val="Normal"/>
    <w:rsid w:val="005C51DA"/>
    <w:pPr>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lang w:val="es-CO" w:eastAsia="es-CO"/>
    </w:rPr>
  </w:style>
  <w:style w:type="paragraph" w:customStyle="1" w:styleId="xl69">
    <w:name w:val="xl69"/>
    <w:basedOn w:val="Normal"/>
    <w:rsid w:val="005C51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color w:val="FF0000"/>
      <w:lang w:val="es-CO" w:eastAsia="es-CO"/>
    </w:rPr>
  </w:style>
  <w:style w:type="paragraph" w:customStyle="1" w:styleId="xl70">
    <w:name w:val="xl70"/>
    <w:basedOn w:val="Normal"/>
    <w:rsid w:val="005C51DA"/>
    <w:pPr>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lang w:val="es-CO" w:eastAsia="es-CO"/>
    </w:rPr>
  </w:style>
  <w:style w:type="paragraph" w:customStyle="1" w:styleId="xl71">
    <w:name w:val="xl71"/>
    <w:basedOn w:val="Normal"/>
    <w:rsid w:val="005C51D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pPr>
    <w:rPr>
      <w:rFonts w:ascii="Arial" w:hAnsi="Arial" w:cs="Arial"/>
      <w:b/>
      <w:bCs/>
      <w:color w:val="FFFFFF"/>
      <w:lang w:val="es-CO" w:eastAsia="es-CO"/>
    </w:rPr>
  </w:style>
  <w:style w:type="paragraph" w:customStyle="1" w:styleId="xl72">
    <w:name w:val="xl72"/>
    <w:basedOn w:val="Normal"/>
    <w:rsid w:val="005C51D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pPr>
    <w:rPr>
      <w:rFonts w:ascii="Arial" w:hAnsi="Arial" w:cs="Arial"/>
      <w:b/>
      <w:bCs/>
      <w:color w:val="FFFFFF"/>
      <w:lang w:val="es-CO" w:eastAsia="es-CO"/>
    </w:rPr>
  </w:style>
  <w:style w:type="paragraph" w:customStyle="1" w:styleId="xl73">
    <w:name w:val="xl73"/>
    <w:basedOn w:val="Normal"/>
    <w:rsid w:val="005C51DA"/>
    <w:pPr>
      <w:pBdr>
        <w:top w:val="single" w:sz="4" w:space="0" w:color="auto"/>
        <w:bottom w:val="single" w:sz="4" w:space="0" w:color="auto"/>
        <w:right w:val="single" w:sz="4" w:space="0" w:color="auto"/>
      </w:pBdr>
      <w:shd w:val="clear" w:color="000000" w:fill="203764"/>
      <w:spacing w:before="100" w:beforeAutospacing="1" w:after="100" w:afterAutospacing="1"/>
      <w:jc w:val="center"/>
    </w:pPr>
    <w:rPr>
      <w:rFonts w:ascii="Arial" w:hAnsi="Arial" w:cs="Arial"/>
      <w:color w:val="FFFFFF"/>
      <w:lang w:val="es-CO" w:eastAsia="es-CO"/>
    </w:rPr>
  </w:style>
  <w:style w:type="paragraph" w:customStyle="1" w:styleId="xl74">
    <w:name w:val="xl74"/>
    <w:basedOn w:val="Normal"/>
    <w:rsid w:val="005C51DA"/>
    <w:pPr>
      <w:pBdr>
        <w:top w:val="single" w:sz="4" w:space="0" w:color="auto"/>
        <w:bottom w:val="single" w:sz="4" w:space="0" w:color="auto"/>
        <w:right w:val="single" w:sz="4" w:space="0" w:color="auto"/>
      </w:pBdr>
      <w:shd w:val="clear" w:color="000000" w:fill="203764"/>
      <w:spacing w:before="100" w:beforeAutospacing="1" w:after="100" w:afterAutospacing="1"/>
      <w:jc w:val="center"/>
    </w:pPr>
    <w:rPr>
      <w:rFonts w:ascii="Arial" w:hAnsi="Arial" w:cs="Arial"/>
      <w:color w:val="FFFFFF"/>
      <w:lang w:val="es-CO" w:eastAsia="es-CO"/>
    </w:rPr>
  </w:style>
  <w:style w:type="paragraph" w:customStyle="1" w:styleId="xl75">
    <w:name w:val="xl75"/>
    <w:basedOn w:val="Normal"/>
    <w:rsid w:val="005C51DA"/>
    <w:pPr>
      <w:pBdr>
        <w:top w:val="single" w:sz="4" w:space="0" w:color="FFFFFF"/>
        <w:left w:val="single" w:sz="4" w:space="0" w:color="FFFFFF"/>
        <w:bottom w:val="single" w:sz="4" w:space="0" w:color="FFFFFF"/>
        <w:right w:val="single" w:sz="4" w:space="0" w:color="FFFFFF"/>
      </w:pBdr>
      <w:shd w:val="clear" w:color="000000" w:fill="203764"/>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76">
    <w:name w:val="xl76"/>
    <w:basedOn w:val="Normal"/>
    <w:rsid w:val="005C51DA"/>
    <w:pPr>
      <w:pBdr>
        <w:top w:val="single" w:sz="4" w:space="0" w:color="FFFFFF"/>
        <w:left w:val="single" w:sz="4" w:space="0" w:color="FFFFFF"/>
        <w:bottom w:val="single" w:sz="4" w:space="0" w:color="FFFFFF"/>
        <w:right w:val="single" w:sz="4" w:space="0" w:color="FFFFFF"/>
      </w:pBdr>
      <w:shd w:val="clear" w:color="000000" w:fill="203764"/>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77">
    <w:name w:val="xl77"/>
    <w:basedOn w:val="Normal"/>
    <w:rsid w:val="005C51DA"/>
    <w:pPr>
      <w:pBdr>
        <w:left w:val="single" w:sz="4" w:space="0" w:color="FFFFFF"/>
      </w:pBdr>
      <w:shd w:val="clear" w:color="000000" w:fill="203764"/>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78">
    <w:name w:val="xl78"/>
    <w:basedOn w:val="Normal"/>
    <w:rsid w:val="005C51DA"/>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lang w:val="es-CO" w:eastAsia="es-CO"/>
    </w:rPr>
  </w:style>
  <w:style w:type="paragraph" w:customStyle="1" w:styleId="xl79">
    <w:name w:val="xl79"/>
    <w:basedOn w:val="Normal"/>
    <w:rsid w:val="005C51DA"/>
    <w:pPr>
      <w:pBdr>
        <w:top w:val="single" w:sz="4" w:space="0" w:color="auto"/>
        <w:left w:val="single" w:sz="4" w:space="0" w:color="auto"/>
        <w:bottom w:val="single" w:sz="4" w:space="0" w:color="auto"/>
      </w:pBdr>
      <w:shd w:val="clear" w:color="000000" w:fill="BFBFBF"/>
      <w:spacing w:before="100" w:beforeAutospacing="1" w:after="100" w:afterAutospacing="1"/>
      <w:jc w:val="right"/>
    </w:pPr>
    <w:rPr>
      <w:rFonts w:ascii="Arial" w:hAnsi="Arial" w:cs="Arial"/>
      <w:lang w:val="es-CO" w:eastAsia="es-CO"/>
    </w:rPr>
  </w:style>
  <w:style w:type="paragraph" w:customStyle="1" w:styleId="xl80">
    <w:name w:val="xl80"/>
    <w:basedOn w:val="Normal"/>
    <w:rsid w:val="005C51DA"/>
    <w:pPr>
      <w:pBdr>
        <w:left w:val="single" w:sz="4" w:space="0" w:color="auto"/>
        <w:bottom w:val="single" w:sz="4" w:space="0" w:color="auto"/>
        <w:right w:val="single" w:sz="4" w:space="0" w:color="auto"/>
      </w:pBdr>
      <w:shd w:val="clear" w:color="000000" w:fill="333F4F"/>
      <w:spacing w:before="100" w:beforeAutospacing="1" w:after="100" w:afterAutospacing="1"/>
      <w:jc w:val="right"/>
      <w:textAlignment w:val="center"/>
    </w:pPr>
    <w:rPr>
      <w:rFonts w:ascii="Arial" w:hAnsi="Arial" w:cs="Arial"/>
      <w:color w:val="FFFFFF"/>
      <w:lang w:val="es-CO" w:eastAsia="es-CO"/>
    </w:rPr>
  </w:style>
  <w:style w:type="paragraph" w:customStyle="1" w:styleId="xl81">
    <w:name w:val="xl81"/>
    <w:basedOn w:val="Normal"/>
    <w:rsid w:val="005C51DA"/>
    <w:pPr>
      <w:pBdr>
        <w:top w:val="single" w:sz="4" w:space="0" w:color="auto"/>
        <w:left w:val="single" w:sz="4" w:space="0" w:color="auto"/>
        <w:bottom w:val="single" w:sz="4" w:space="0" w:color="auto"/>
      </w:pBdr>
      <w:shd w:val="clear" w:color="000000" w:fill="203764"/>
      <w:spacing w:before="100" w:beforeAutospacing="1" w:after="100" w:afterAutospacing="1"/>
      <w:jc w:val="right"/>
    </w:pPr>
    <w:rPr>
      <w:rFonts w:ascii="Arial" w:hAnsi="Arial" w:cs="Arial"/>
      <w:color w:val="FFFFFF"/>
      <w:lang w:val="es-CO" w:eastAsia="es-CO"/>
    </w:rPr>
  </w:style>
  <w:style w:type="paragraph" w:customStyle="1" w:styleId="xl82">
    <w:name w:val="xl82"/>
    <w:basedOn w:val="Normal"/>
    <w:rsid w:val="005C51DA"/>
    <w:pPr>
      <w:spacing w:before="100" w:beforeAutospacing="1" w:after="100" w:afterAutospacing="1"/>
      <w:jc w:val="right"/>
    </w:pPr>
    <w:rPr>
      <w:sz w:val="24"/>
      <w:szCs w:val="24"/>
      <w:lang w:val="es-CO" w:eastAsia="es-CO"/>
    </w:rPr>
  </w:style>
  <w:style w:type="paragraph" w:customStyle="1" w:styleId="xl83">
    <w:name w:val="xl83"/>
    <w:basedOn w:val="Normal"/>
    <w:rsid w:val="005C51DA"/>
    <w:pPr>
      <w:pBdr>
        <w:left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lang w:val="es-CO" w:eastAsia="es-CO"/>
    </w:rPr>
  </w:style>
  <w:style w:type="paragraph" w:customStyle="1" w:styleId="xl84">
    <w:name w:val="xl84"/>
    <w:basedOn w:val="Normal"/>
    <w:rsid w:val="005C51DA"/>
    <w:pPr>
      <w:pBdr>
        <w:left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lang w:val="es-CO" w:eastAsia="es-CO"/>
    </w:rPr>
  </w:style>
  <w:style w:type="paragraph" w:customStyle="1" w:styleId="xl85">
    <w:name w:val="xl85"/>
    <w:basedOn w:val="Normal"/>
    <w:rsid w:val="005C51DA"/>
    <w:pPr>
      <w:pBdr>
        <w:left w:val="single" w:sz="4" w:space="0" w:color="auto"/>
        <w:right w:val="single" w:sz="4" w:space="0" w:color="auto"/>
      </w:pBdr>
      <w:shd w:val="clear" w:color="000000" w:fill="D9D9D9"/>
      <w:spacing w:before="100" w:beforeAutospacing="1" w:after="100" w:afterAutospacing="1"/>
      <w:jc w:val="center"/>
    </w:pPr>
    <w:rPr>
      <w:rFonts w:ascii="Arial" w:hAnsi="Arial" w:cs="Arial"/>
      <w:b/>
      <w:bCs/>
      <w:lang w:val="es-CO" w:eastAsia="es-CO"/>
    </w:rPr>
  </w:style>
  <w:style w:type="paragraph" w:customStyle="1" w:styleId="xl86">
    <w:name w:val="xl86"/>
    <w:basedOn w:val="Normal"/>
    <w:rsid w:val="005C51DA"/>
    <w:pPr>
      <w:pBdr>
        <w:left w:val="single" w:sz="4" w:space="0" w:color="auto"/>
      </w:pBdr>
      <w:shd w:val="clear" w:color="000000" w:fill="D9D9D9"/>
      <w:spacing w:before="100" w:beforeAutospacing="1" w:after="100" w:afterAutospacing="1"/>
      <w:jc w:val="center"/>
      <w:textAlignment w:val="center"/>
    </w:pPr>
    <w:rPr>
      <w:rFonts w:ascii="Arial" w:hAnsi="Arial" w:cs="Arial"/>
      <w:lang w:val="es-CO" w:eastAsia="es-CO"/>
    </w:rPr>
  </w:style>
  <w:style w:type="paragraph" w:customStyle="1" w:styleId="xl87">
    <w:name w:val="xl87"/>
    <w:basedOn w:val="Normal"/>
    <w:rsid w:val="005C51DA"/>
    <w:pPr>
      <w:pBdr>
        <w:right w:val="single" w:sz="4" w:space="0" w:color="auto"/>
      </w:pBdr>
      <w:shd w:val="clear" w:color="000000" w:fill="BFBFBF"/>
      <w:spacing w:before="100" w:beforeAutospacing="1" w:after="100" w:afterAutospacing="1"/>
      <w:jc w:val="center"/>
    </w:pPr>
    <w:rPr>
      <w:rFonts w:ascii="Arial" w:hAnsi="Arial" w:cs="Arial"/>
      <w:lang w:val="es-CO" w:eastAsia="es-CO"/>
    </w:rPr>
  </w:style>
  <w:style w:type="paragraph" w:customStyle="1" w:styleId="xl88">
    <w:name w:val="xl88"/>
    <w:basedOn w:val="Normal"/>
    <w:rsid w:val="005C51DA"/>
    <w:pPr>
      <w:pBdr>
        <w:left w:val="single" w:sz="4" w:space="0" w:color="auto"/>
      </w:pBdr>
      <w:shd w:val="clear" w:color="000000" w:fill="BFBFBF"/>
      <w:spacing w:before="100" w:beforeAutospacing="1" w:after="100" w:afterAutospacing="1"/>
      <w:jc w:val="right"/>
    </w:pPr>
    <w:rPr>
      <w:rFonts w:ascii="Arial" w:hAnsi="Arial" w:cs="Arial"/>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31352">
      <w:bodyDiv w:val="1"/>
      <w:marLeft w:val="0"/>
      <w:marRight w:val="0"/>
      <w:marTop w:val="0"/>
      <w:marBottom w:val="0"/>
      <w:divBdr>
        <w:top w:val="none" w:sz="0" w:space="0" w:color="auto"/>
        <w:left w:val="none" w:sz="0" w:space="0" w:color="auto"/>
        <w:bottom w:val="none" w:sz="0" w:space="0" w:color="auto"/>
        <w:right w:val="none" w:sz="0" w:space="0" w:color="auto"/>
      </w:divBdr>
    </w:div>
    <w:div w:id="937564854">
      <w:bodyDiv w:val="1"/>
      <w:marLeft w:val="0"/>
      <w:marRight w:val="0"/>
      <w:marTop w:val="0"/>
      <w:marBottom w:val="0"/>
      <w:divBdr>
        <w:top w:val="none" w:sz="0" w:space="0" w:color="auto"/>
        <w:left w:val="none" w:sz="0" w:space="0" w:color="auto"/>
        <w:bottom w:val="none" w:sz="0" w:space="0" w:color="auto"/>
        <w:right w:val="none" w:sz="0" w:space="0" w:color="auto"/>
      </w:divBdr>
    </w:div>
    <w:div w:id="1368068135">
      <w:bodyDiv w:val="1"/>
      <w:marLeft w:val="0"/>
      <w:marRight w:val="0"/>
      <w:marTop w:val="0"/>
      <w:marBottom w:val="0"/>
      <w:divBdr>
        <w:top w:val="none" w:sz="0" w:space="0" w:color="auto"/>
        <w:left w:val="none" w:sz="0" w:space="0" w:color="auto"/>
        <w:bottom w:val="none" w:sz="0" w:space="0" w:color="auto"/>
        <w:right w:val="none" w:sz="0" w:space="0" w:color="auto"/>
      </w:divBdr>
    </w:div>
    <w:div w:id="1611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808e2e195fb547d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87DD3-5E9E-4933-8144-86890AAFC689}">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0E66130A-81AB-42FE-AF9C-EA295B9D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74881-1AA3-4600-8565-9B77DCB8D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4379</Words>
  <Characters>24963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 Largo</dc:creator>
  <cp:lastModifiedBy>samsung</cp:lastModifiedBy>
  <cp:revision>35</cp:revision>
  <dcterms:created xsi:type="dcterms:W3CDTF">2023-08-08T12:28:00Z</dcterms:created>
  <dcterms:modified xsi:type="dcterms:W3CDTF">2023-10-03T20:23:00Z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