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A17FCC" w14:textId="77777777" w:rsidR="0027216A" w:rsidRPr="0027216A" w:rsidRDefault="0027216A" w:rsidP="0027216A">
      <w:pPr>
        <w:widowControl w:val="0"/>
        <w:autoSpaceDE w:val="0"/>
        <w:autoSpaceDN w:val="0"/>
        <w:adjustRightInd w:val="0"/>
        <w:spacing w:after="0" w:line="240" w:lineRule="auto"/>
        <w:jc w:val="both"/>
        <w:rPr>
          <w:rFonts w:ascii="Arial" w:eastAsia="Times New Roman" w:hAnsi="Arial" w:cs="Arial"/>
          <w:b/>
          <w:sz w:val="20"/>
          <w:szCs w:val="24"/>
          <w:lang w:val="es-ES" w:eastAsia="es-ES"/>
        </w:rPr>
      </w:pPr>
      <w:bookmarkStart w:id="0" w:name="_GoBack"/>
      <w:bookmarkEnd w:id="0"/>
      <w:r w:rsidRPr="0027216A">
        <w:rPr>
          <w:rFonts w:ascii="Arial" w:eastAsia="Times New Roman" w:hAnsi="Arial" w:cs="Arial"/>
          <w:b/>
          <w:sz w:val="20"/>
          <w:szCs w:val="24"/>
          <w:lang w:val="es-ES" w:eastAsia="es-ES"/>
        </w:rPr>
        <w:t>CONDENA EN COSTAS / REGULACIÓN LEGAL</w:t>
      </w:r>
    </w:p>
    <w:p w14:paraId="21B0A069" w14:textId="77777777" w:rsidR="0027216A" w:rsidRPr="0027216A" w:rsidRDefault="0027216A" w:rsidP="0027216A">
      <w:pPr>
        <w:widowControl w:val="0"/>
        <w:autoSpaceDE w:val="0"/>
        <w:autoSpaceDN w:val="0"/>
        <w:adjustRightInd w:val="0"/>
        <w:spacing w:after="0" w:line="240" w:lineRule="auto"/>
        <w:jc w:val="both"/>
        <w:rPr>
          <w:rFonts w:ascii="Arial" w:eastAsia="Times New Roman" w:hAnsi="Arial" w:cs="Arial"/>
          <w:sz w:val="20"/>
          <w:szCs w:val="24"/>
          <w:lang w:val="es-ES" w:eastAsia="es-ES"/>
        </w:rPr>
      </w:pPr>
      <w:r w:rsidRPr="0027216A">
        <w:rPr>
          <w:rFonts w:ascii="Arial" w:eastAsia="Times New Roman" w:hAnsi="Arial" w:cs="Arial"/>
          <w:sz w:val="20"/>
          <w:szCs w:val="24"/>
          <w:lang w:val="es-ES" w:eastAsia="es-ES"/>
        </w:rPr>
        <w:t>El Código General de Proceso, dispone en su artículo 365 modificado por la Ley 1395 de 2010, la condena en costas a la parte vencida en juicio o  a quien se le resuelva desfavorablemente el recurso de apelación, súplica, queja, casación, revisión o anulación que haya formulado; así como a quien se le resuelva de manera desfavorable un incidente, la formulación de excepciones previas, una solicitud de nulidad o un amparo de pobreza, sin perjuicio de lo dispuesto en relación con la temeridad o mala fe.</w:t>
      </w:r>
    </w:p>
    <w:p w14:paraId="100693D2" w14:textId="77777777" w:rsidR="0027216A" w:rsidRPr="0027216A" w:rsidRDefault="0027216A" w:rsidP="0027216A">
      <w:pPr>
        <w:widowControl w:val="0"/>
        <w:autoSpaceDE w:val="0"/>
        <w:autoSpaceDN w:val="0"/>
        <w:adjustRightInd w:val="0"/>
        <w:spacing w:after="0" w:line="240" w:lineRule="auto"/>
        <w:jc w:val="both"/>
        <w:rPr>
          <w:rFonts w:ascii="Arial" w:eastAsia="Times New Roman" w:hAnsi="Arial" w:cs="Arial"/>
          <w:sz w:val="20"/>
          <w:szCs w:val="24"/>
          <w:lang w:val="es-ES" w:eastAsia="es-ES"/>
        </w:rPr>
      </w:pPr>
    </w:p>
    <w:p w14:paraId="67619130" w14:textId="77777777" w:rsidR="0027216A" w:rsidRPr="0027216A" w:rsidRDefault="0027216A" w:rsidP="0027216A">
      <w:pPr>
        <w:widowControl w:val="0"/>
        <w:autoSpaceDE w:val="0"/>
        <w:autoSpaceDN w:val="0"/>
        <w:adjustRightInd w:val="0"/>
        <w:spacing w:after="0" w:line="240" w:lineRule="auto"/>
        <w:jc w:val="both"/>
        <w:rPr>
          <w:rFonts w:ascii="Arial" w:eastAsia="Times New Roman" w:hAnsi="Arial" w:cs="Arial"/>
          <w:b/>
          <w:sz w:val="20"/>
          <w:szCs w:val="24"/>
          <w:lang w:val="es-ES" w:eastAsia="es-ES"/>
        </w:rPr>
      </w:pPr>
      <w:r w:rsidRPr="0027216A">
        <w:rPr>
          <w:rFonts w:ascii="Arial" w:eastAsia="Times New Roman" w:hAnsi="Arial" w:cs="Arial"/>
          <w:b/>
          <w:sz w:val="20"/>
          <w:szCs w:val="24"/>
          <w:lang w:val="es-ES" w:eastAsia="es-ES"/>
        </w:rPr>
        <w:t>AGENCIAS EN DERECHO / ESTIMACIÓN</w:t>
      </w:r>
    </w:p>
    <w:p w14:paraId="250BDD98" w14:textId="77777777" w:rsidR="0027216A" w:rsidRPr="0027216A" w:rsidRDefault="0027216A" w:rsidP="0027216A">
      <w:pPr>
        <w:widowControl w:val="0"/>
        <w:autoSpaceDE w:val="0"/>
        <w:autoSpaceDN w:val="0"/>
        <w:adjustRightInd w:val="0"/>
        <w:spacing w:after="0" w:line="240" w:lineRule="auto"/>
        <w:jc w:val="both"/>
        <w:rPr>
          <w:rFonts w:ascii="Arial" w:eastAsia="Times New Roman" w:hAnsi="Arial" w:cs="Arial"/>
          <w:sz w:val="20"/>
          <w:szCs w:val="24"/>
          <w:lang w:val="es-ES" w:eastAsia="es-ES"/>
        </w:rPr>
      </w:pPr>
      <w:r w:rsidRPr="0027216A">
        <w:rPr>
          <w:rFonts w:ascii="Arial" w:eastAsia="Times New Roman" w:hAnsi="Arial" w:cs="Arial"/>
          <w:sz w:val="20"/>
          <w:szCs w:val="24"/>
          <w:lang w:val="es-ES" w:eastAsia="es-ES"/>
        </w:rPr>
        <w:t xml:space="preserve">Es indiscutible que, para establecer el valor de las costas, deben observarse una serie de circunstancias propias, que se extraen del debate procesal en estricto cumplimiento del canon 366 </w:t>
      </w:r>
      <w:proofErr w:type="spellStart"/>
      <w:r w:rsidRPr="0027216A">
        <w:rPr>
          <w:rFonts w:ascii="Arial" w:eastAsia="Times New Roman" w:hAnsi="Arial" w:cs="Arial"/>
          <w:sz w:val="20"/>
          <w:szCs w:val="24"/>
          <w:lang w:val="es-ES" w:eastAsia="es-ES"/>
        </w:rPr>
        <w:t>ibidem</w:t>
      </w:r>
      <w:proofErr w:type="spellEnd"/>
      <w:r w:rsidRPr="0027216A">
        <w:rPr>
          <w:rFonts w:ascii="Arial" w:eastAsia="Times New Roman" w:hAnsi="Arial" w:cs="Arial"/>
          <w:sz w:val="20"/>
          <w:szCs w:val="24"/>
          <w:lang w:val="es-ES" w:eastAsia="es-ES"/>
        </w:rPr>
        <w:t>, que dispone en su numeral 4º: “Para la fijación de agencias en derecho deberán aplicarse las tarifas que establezca el Consejo Superior de la Judicatura. Si aquéllas establecen solamente un mínimo, o éste y un máximo, el juez tendrá en cuenta, además, la naturaleza, calidad y duración de la gestión realizada por el apoderado o la parte que litigó personalmente, la cuantía del proceso y otras circunstancias especiales, sin que pueda exceder el máximo de dichas tarifas.”</w:t>
      </w:r>
    </w:p>
    <w:p w14:paraId="17733955" w14:textId="62BF99E2" w:rsidR="005549CA" w:rsidRDefault="005549CA" w:rsidP="005549CA">
      <w:pPr>
        <w:pStyle w:val="Puesto1"/>
        <w:jc w:val="both"/>
        <w:rPr>
          <w:rFonts w:ascii="Arial" w:hAnsi="Arial" w:cs="Arial"/>
          <w:b w:val="0"/>
          <w:szCs w:val="18"/>
        </w:rPr>
      </w:pPr>
    </w:p>
    <w:p w14:paraId="3F7732DC" w14:textId="56A980AD" w:rsidR="00E82E91" w:rsidRPr="0027216A" w:rsidRDefault="00E82E91" w:rsidP="00E82E91">
      <w:pPr>
        <w:widowControl w:val="0"/>
        <w:autoSpaceDE w:val="0"/>
        <w:autoSpaceDN w:val="0"/>
        <w:adjustRightInd w:val="0"/>
        <w:spacing w:after="0" w:line="240" w:lineRule="auto"/>
        <w:jc w:val="both"/>
        <w:rPr>
          <w:rFonts w:ascii="Arial" w:eastAsia="Times New Roman" w:hAnsi="Arial" w:cs="Arial"/>
          <w:b/>
          <w:sz w:val="20"/>
          <w:szCs w:val="24"/>
          <w:lang w:val="es-ES" w:eastAsia="es-ES"/>
        </w:rPr>
      </w:pPr>
      <w:r w:rsidRPr="0027216A">
        <w:rPr>
          <w:rFonts w:ascii="Arial" w:eastAsia="Times New Roman" w:hAnsi="Arial" w:cs="Arial"/>
          <w:b/>
          <w:sz w:val="20"/>
          <w:szCs w:val="24"/>
          <w:lang w:val="es-ES" w:eastAsia="es-ES"/>
        </w:rPr>
        <w:t xml:space="preserve">AGENCIAS EN DERECHO / </w:t>
      </w:r>
      <w:r>
        <w:rPr>
          <w:rFonts w:ascii="Arial" w:eastAsia="Times New Roman" w:hAnsi="Arial" w:cs="Arial"/>
          <w:b/>
          <w:sz w:val="20"/>
          <w:szCs w:val="24"/>
          <w:lang w:val="es-ES" w:eastAsia="es-ES"/>
        </w:rPr>
        <w:t>NORMA APLICABLE / ACUERDO 10554-16 CSJ</w:t>
      </w:r>
    </w:p>
    <w:p w14:paraId="6B7F57E1" w14:textId="6106B345" w:rsidR="0027216A" w:rsidRPr="0027216A" w:rsidRDefault="0027216A" w:rsidP="0027216A">
      <w:pPr>
        <w:pStyle w:val="Puesto1"/>
        <w:jc w:val="both"/>
        <w:rPr>
          <w:rFonts w:ascii="Arial" w:hAnsi="Arial" w:cs="Arial"/>
          <w:b w:val="0"/>
          <w:szCs w:val="18"/>
        </w:rPr>
      </w:pPr>
      <w:r w:rsidRPr="0027216A">
        <w:rPr>
          <w:rFonts w:ascii="Arial" w:hAnsi="Arial" w:cs="Arial"/>
          <w:b w:val="0"/>
          <w:szCs w:val="18"/>
        </w:rPr>
        <w:t>Ahora bien, la normatividad vigente respecto a las tarifas de agencias en derecho es el Acuerdo PSAA16-10554 de 2016, expedido por el Consejo Superior de la Judicatura, acto administrativo que empezó a regir a partir de la fecha de su publicación que lo fue el 5 de agosto de esa anualidad y aplicaba para los procesos iniciados a partir de esta data.</w:t>
      </w:r>
      <w:r>
        <w:rPr>
          <w:rFonts w:ascii="Arial" w:hAnsi="Arial" w:cs="Arial"/>
          <w:b w:val="0"/>
          <w:szCs w:val="18"/>
        </w:rPr>
        <w:t xml:space="preserve"> (…) </w:t>
      </w:r>
      <w:r w:rsidR="00E82E91" w:rsidRPr="00E82E91">
        <w:rPr>
          <w:rFonts w:ascii="Arial" w:hAnsi="Arial" w:cs="Arial"/>
          <w:b w:val="0"/>
          <w:szCs w:val="18"/>
        </w:rPr>
        <w:t xml:space="preserve">Frente a las tarifas que correspondan a porcentajes, el parágrafo 3º del artículo 3º de la misma norma precisa que “Cuando las tarifas correspondan a porcentajes, en procesos con pretensiones de índole pecuniario, la fijación de las agencias en derecho se hará mediante una ponderación inversa entre los límites mínimo y máximo y los valores pedidos. Esto es, a mayor valor menor porcentaje, a menor valor mayor porcentaje, pero en todo caso atendiendo a los criterios del artículo anterior”.  </w:t>
      </w:r>
    </w:p>
    <w:p w14:paraId="39B0F57F" w14:textId="77777777" w:rsidR="005549CA" w:rsidRPr="005549CA" w:rsidRDefault="005549CA" w:rsidP="005549CA">
      <w:pPr>
        <w:pStyle w:val="Puesto1"/>
        <w:jc w:val="both"/>
        <w:rPr>
          <w:rFonts w:ascii="Arial" w:hAnsi="Arial" w:cs="Arial"/>
          <w:b w:val="0"/>
          <w:szCs w:val="18"/>
        </w:rPr>
      </w:pPr>
    </w:p>
    <w:p w14:paraId="74AE7819" w14:textId="77777777" w:rsidR="005549CA" w:rsidRPr="005549CA" w:rsidRDefault="005549CA" w:rsidP="005549CA">
      <w:pPr>
        <w:pStyle w:val="Puesto1"/>
        <w:jc w:val="both"/>
        <w:rPr>
          <w:rFonts w:ascii="Arial" w:hAnsi="Arial" w:cs="Arial"/>
          <w:b w:val="0"/>
          <w:szCs w:val="18"/>
        </w:rPr>
      </w:pPr>
    </w:p>
    <w:p w14:paraId="3C062171" w14:textId="77777777" w:rsidR="005549CA" w:rsidRPr="005549CA" w:rsidRDefault="005549CA" w:rsidP="005549CA">
      <w:pPr>
        <w:pStyle w:val="Puesto1"/>
        <w:jc w:val="both"/>
        <w:rPr>
          <w:rFonts w:ascii="Arial" w:hAnsi="Arial" w:cs="Arial"/>
          <w:b w:val="0"/>
          <w:szCs w:val="18"/>
        </w:rPr>
      </w:pPr>
    </w:p>
    <w:p w14:paraId="236DD2E9" w14:textId="1D553E60" w:rsidR="008E4E97" w:rsidRPr="005549CA" w:rsidRDefault="008E4E97" w:rsidP="005549CA">
      <w:pPr>
        <w:pStyle w:val="Puesto1"/>
        <w:jc w:val="both"/>
        <w:rPr>
          <w:rFonts w:ascii="Arial" w:hAnsi="Arial" w:cs="Arial"/>
          <w:b w:val="0"/>
          <w:szCs w:val="18"/>
        </w:rPr>
      </w:pPr>
      <w:r w:rsidRPr="005549CA">
        <w:rPr>
          <w:rFonts w:ascii="Arial" w:hAnsi="Arial" w:cs="Arial"/>
          <w:b w:val="0"/>
          <w:szCs w:val="18"/>
        </w:rPr>
        <w:t>Providencia:</w:t>
      </w:r>
      <w:r w:rsidR="005549CA">
        <w:rPr>
          <w:rFonts w:ascii="Arial" w:hAnsi="Arial" w:cs="Arial"/>
          <w:b w:val="0"/>
          <w:szCs w:val="18"/>
        </w:rPr>
        <w:tab/>
      </w:r>
      <w:r w:rsidR="007506C8" w:rsidRPr="005549CA">
        <w:rPr>
          <w:rFonts w:ascii="Arial" w:hAnsi="Arial" w:cs="Arial"/>
          <w:b w:val="0"/>
          <w:szCs w:val="18"/>
        </w:rPr>
        <w:tab/>
        <w:t xml:space="preserve">Auto de </w:t>
      </w:r>
      <w:r w:rsidR="00BC156D" w:rsidRPr="005549CA">
        <w:rPr>
          <w:rFonts w:ascii="Arial" w:hAnsi="Arial" w:cs="Arial"/>
          <w:b w:val="0"/>
          <w:szCs w:val="18"/>
        </w:rPr>
        <w:t xml:space="preserve">02 </w:t>
      </w:r>
      <w:r w:rsidR="00132AB3" w:rsidRPr="005549CA">
        <w:rPr>
          <w:rFonts w:ascii="Arial" w:hAnsi="Arial" w:cs="Arial"/>
          <w:b w:val="0"/>
          <w:szCs w:val="18"/>
        </w:rPr>
        <w:t xml:space="preserve">de </w:t>
      </w:r>
      <w:r w:rsidR="00BC156D" w:rsidRPr="005549CA">
        <w:rPr>
          <w:rFonts w:ascii="Arial" w:hAnsi="Arial" w:cs="Arial"/>
          <w:b w:val="0"/>
          <w:szCs w:val="18"/>
        </w:rPr>
        <w:t>agosto</w:t>
      </w:r>
      <w:r w:rsidR="00996C70" w:rsidRPr="005549CA">
        <w:rPr>
          <w:rFonts w:ascii="Arial" w:hAnsi="Arial" w:cs="Arial"/>
          <w:b w:val="0"/>
          <w:szCs w:val="18"/>
        </w:rPr>
        <w:t xml:space="preserve"> de 20</w:t>
      </w:r>
      <w:r w:rsidR="00666527" w:rsidRPr="005549CA">
        <w:rPr>
          <w:rFonts w:ascii="Arial" w:hAnsi="Arial" w:cs="Arial"/>
          <w:b w:val="0"/>
          <w:szCs w:val="18"/>
        </w:rPr>
        <w:t>2</w:t>
      </w:r>
      <w:r w:rsidR="003318C5" w:rsidRPr="005549CA">
        <w:rPr>
          <w:rFonts w:ascii="Arial" w:hAnsi="Arial" w:cs="Arial"/>
          <w:b w:val="0"/>
          <w:szCs w:val="18"/>
        </w:rPr>
        <w:t>3</w:t>
      </w:r>
    </w:p>
    <w:p w14:paraId="333E42BF" w14:textId="19CB38BC" w:rsidR="008E4E97" w:rsidRPr="005549CA" w:rsidRDefault="008E4E97" w:rsidP="005549CA">
      <w:pPr>
        <w:pStyle w:val="Puesto1"/>
        <w:jc w:val="both"/>
        <w:rPr>
          <w:rFonts w:ascii="Arial" w:hAnsi="Arial" w:cs="Arial"/>
          <w:b w:val="0"/>
          <w:szCs w:val="18"/>
        </w:rPr>
      </w:pPr>
      <w:r w:rsidRPr="005549CA">
        <w:rPr>
          <w:rFonts w:ascii="Arial" w:hAnsi="Arial" w:cs="Arial"/>
          <w:b w:val="0"/>
          <w:szCs w:val="18"/>
        </w:rPr>
        <w:t>Radicación Nro.:</w:t>
      </w:r>
      <w:r w:rsidRPr="005549CA">
        <w:rPr>
          <w:rFonts w:ascii="Arial" w:hAnsi="Arial" w:cs="Arial"/>
          <w:b w:val="0"/>
          <w:szCs w:val="18"/>
        </w:rPr>
        <w:tab/>
      </w:r>
      <w:r w:rsidR="00F16BB0" w:rsidRPr="005549CA">
        <w:rPr>
          <w:rFonts w:ascii="Arial" w:hAnsi="Arial" w:cs="Arial"/>
          <w:b w:val="0"/>
          <w:szCs w:val="18"/>
        </w:rPr>
        <w:t>66001310500</w:t>
      </w:r>
      <w:r w:rsidR="00BC156D" w:rsidRPr="005549CA">
        <w:rPr>
          <w:rFonts w:ascii="Arial" w:hAnsi="Arial" w:cs="Arial"/>
          <w:b w:val="0"/>
          <w:szCs w:val="18"/>
        </w:rPr>
        <w:t>3201900018</w:t>
      </w:r>
      <w:r w:rsidR="00F16BB0" w:rsidRPr="005549CA">
        <w:rPr>
          <w:rFonts w:ascii="Arial" w:hAnsi="Arial" w:cs="Arial"/>
          <w:b w:val="0"/>
          <w:szCs w:val="18"/>
        </w:rPr>
        <w:t>0</w:t>
      </w:r>
      <w:r w:rsidR="00BC156D" w:rsidRPr="005549CA">
        <w:rPr>
          <w:rFonts w:ascii="Arial" w:hAnsi="Arial" w:cs="Arial"/>
          <w:b w:val="0"/>
          <w:szCs w:val="18"/>
        </w:rPr>
        <w:t>2</w:t>
      </w:r>
    </w:p>
    <w:p w14:paraId="4811A1B1" w14:textId="4074FEEB" w:rsidR="008E4E97" w:rsidRPr="005549CA" w:rsidRDefault="008E4E97" w:rsidP="005549CA">
      <w:pPr>
        <w:pStyle w:val="Puesto1"/>
        <w:jc w:val="both"/>
        <w:rPr>
          <w:rFonts w:ascii="Arial" w:hAnsi="Arial" w:cs="Arial"/>
          <w:b w:val="0"/>
          <w:szCs w:val="18"/>
        </w:rPr>
      </w:pPr>
      <w:r w:rsidRPr="005549CA">
        <w:rPr>
          <w:rFonts w:ascii="Arial" w:hAnsi="Arial" w:cs="Arial"/>
          <w:b w:val="0"/>
          <w:szCs w:val="18"/>
        </w:rPr>
        <w:t>Proceso:</w:t>
      </w:r>
      <w:r w:rsidRPr="005549CA">
        <w:rPr>
          <w:rFonts w:ascii="Arial" w:hAnsi="Arial" w:cs="Arial"/>
          <w:b w:val="0"/>
          <w:szCs w:val="18"/>
        </w:rPr>
        <w:tab/>
      </w:r>
      <w:r w:rsidRPr="005549CA">
        <w:rPr>
          <w:rFonts w:ascii="Arial" w:hAnsi="Arial" w:cs="Arial"/>
          <w:b w:val="0"/>
          <w:szCs w:val="18"/>
        </w:rPr>
        <w:tab/>
        <w:t xml:space="preserve">Ordinario Laboral  </w:t>
      </w:r>
    </w:p>
    <w:p w14:paraId="533E4159" w14:textId="70A43AD4" w:rsidR="008E4E97" w:rsidRPr="005549CA" w:rsidRDefault="008E4E97" w:rsidP="005549CA">
      <w:pPr>
        <w:pStyle w:val="Puesto1"/>
        <w:jc w:val="both"/>
        <w:rPr>
          <w:rFonts w:ascii="Arial" w:hAnsi="Arial" w:cs="Arial"/>
          <w:b w:val="0"/>
          <w:szCs w:val="18"/>
        </w:rPr>
      </w:pPr>
      <w:r w:rsidRPr="005549CA">
        <w:rPr>
          <w:rFonts w:ascii="Arial" w:hAnsi="Arial" w:cs="Arial"/>
          <w:b w:val="0"/>
          <w:szCs w:val="18"/>
        </w:rPr>
        <w:t>Demandante:</w:t>
      </w:r>
      <w:r w:rsidRPr="005549CA">
        <w:rPr>
          <w:rFonts w:ascii="Arial" w:hAnsi="Arial" w:cs="Arial"/>
          <w:b w:val="0"/>
          <w:szCs w:val="18"/>
        </w:rPr>
        <w:tab/>
      </w:r>
      <w:r w:rsidRPr="005549CA">
        <w:rPr>
          <w:rFonts w:ascii="Arial" w:hAnsi="Arial" w:cs="Arial"/>
          <w:b w:val="0"/>
          <w:szCs w:val="18"/>
        </w:rPr>
        <w:tab/>
      </w:r>
      <w:r w:rsidR="00BC156D" w:rsidRPr="005549CA">
        <w:rPr>
          <w:rFonts w:ascii="Arial" w:hAnsi="Arial" w:cs="Arial"/>
          <w:b w:val="0"/>
          <w:szCs w:val="18"/>
        </w:rPr>
        <w:t>Claudia Viviana Velásquez Pérez</w:t>
      </w:r>
    </w:p>
    <w:p w14:paraId="222B4768" w14:textId="04A1BCDD" w:rsidR="008E4E97" w:rsidRPr="005549CA" w:rsidRDefault="008E4E97" w:rsidP="005549CA">
      <w:pPr>
        <w:pStyle w:val="Puesto1"/>
        <w:jc w:val="both"/>
        <w:rPr>
          <w:rFonts w:ascii="Arial" w:hAnsi="Arial" w:cs="Arial"/>
          <w:b w:val="0"/>
          <w:bCs w:val="0"/>
          <w:szCs w:val="18"/>
        </w:rPr>
      </w:pPr>
      <w:r w:rsidRPr="005549CA">
        <w:rPr>
          <w:rFonts w:ascii="Arial" w:hAnsi="Arial" w:cs="Arial"/>
          <w:b w:val="0"/>
          <w:bCs w:val="0"/>
          <w:szCs w:val="18"/>
        </w:rPr>
        <w:t>Demandad</w:t>
      </w:r>
      <w:r w:rsidR="009A6D78" w:rsidRPr="005549CA">
        <w:rPr>
          <w:rFonts w:ascii="Arial" w:hAnsi="Arial" w:cs="Arial"/>
          <w:b w:val="0"/>
          <w:bCs w:val="0"/>
          <w:szCs w:val="18"/>
        </w:rPr>
        <w:t>o:</w:t>
      </w:r>
      <w:r w:rsidR="005549CA">
        <w:rPr>
          <w:rFonts w:ascii="Arial" w:hAnsi="Arial" w:cs="Arial"/>
          <w:b w:val="0"/>
          <w:bCs w:val="0"/>
          <w:szCs w:val="18"/>
        </w:rPr>
        <w:tab/>
      </w:r>
      <w:r w:rsidRPr="005549CA">
        <w:rPr>
          <w:sz w:val="22"/>
        </w:rPr>
        <w:tab/>
      </w:r>
      <w:r w:rsidR="16D080C8" w:rsidRPr="005549CA">
        <w:rPr>
          <w:rFonts w:ascii="Arial" w:hAnsi="Arial" w:cs="Arial"/>
          <w:b w:val="0"/>
          <w:bCs w:val="0"/>
          <w:szCs w:val="18"/>
        </w:rPr>
        <w:t>AFP Porvenir S.A.</w:t>
      </w:r>
    </w:p>
    <w:p w14:paraId="707A0859" w14:textId="1A027EB9" w:rsidR="008E4E97" w:rsidRPr="005549CA" w:rsidRDefault="008E4E97" w:rsidP="005549CA">
      <w:pPr>
        <w:pStyle w:val="Puesto1"/>
        <w:jc w:val="both"/>
        <w:rPr>
          <w:rFonts w:ascii="Arial" w:hAnsi="Arial" w:cs="Arial"/>
          <w:b w:val="0"/>
          <w:szCs w:val="18"/>
        </w:rPr>
      </w:pPr>
      <w:r w:rsidRPr="005549CA">
        <w:rPr>
          <w:rFonts w:ascii="Arial" w:hAnsi="Arial" w:cs="Arial"/>
          <w:b w:val="0"/>
          <w:szCs w:val="18"/>
        </w:rPr>
        <w:t>Juzgad</w:t>
      </w:r>
      <w:r w:rsidR="009A6D78" w:rsidRPr="005549CA">
        <w:rPr>
          <w:rFonts w:ascii="Arial" w:hAnsi="Arial" w:cs="Arial"/>
          <w:b w:val="0"/>
          <w:szCs w:val="18"/>
        </w:rPr>
        <w:t>o de origen:</w:t>
      </w:r>
      <w:r w:rsidR="009A6D78" w:rsidRPr="005549CA">
        <w:rPr>
          <w:rFonts w:ascii="Arial" w:hAnsi="Arial" w:cs="Arial"/>
          <w:b w:val="0"/>
          <w:szCs w:val="18"/>
        </w:rPr>
        <w:tab/>
      </w:r>
      <w:r w:rsidR="00BC156D" w:rsidRPr="005549CA">
        <w:rPr>
          <w:rFonts w:ascii="Arial" w:hAnsi="Arial" w:cs="Arial"/>
          <w:b w:val="0"/>
          <w:szCs w:val="18"/>
        </w:rPr>
        <w:t>Tercero</w:t>
      </w:r>
      <w:r w:rsidR="00F16BB0" w:rsidRPr="005549CA">
        <w:rPr>
          <w:rFonts w:ascii="Arial" w:hAnsi="Arial" w:cs="Arial"/>
          <w:b w:val="0"/>
          <w:szCs w:val="18"/>
        </w:rPr>
        <w:t xml:space="preserve"> Laboral del Circuito de Pereira</w:t>
      </w:r>
    </w:p>
    <w:p w14:paraId="0A37501D" w14:textId="7654CEC8" w:rsidR="008E4E97" w:rsidRPr="005549CA" w:rsidRDefault="008E4E97" w:rsidP="005549CA">
      <w:pPr>
        <w:spacing w:after="0" w:line="240" w:lineRule="auto"/>
        <w:ind w:left="2829" w:hanging="2829"/>
        <w:jc w:val="both"/>
        <w:rPr>
          <w:rFonts w:ascii="Arial" w:hAnsi="Arial" w:cs="Arial"/>
          <w:bCs/>
          <w:sz w:val="20"/>
          <w:szCs w:val="18"/>
          <w:lang w:val="es-ES_tradnl"/>
        </w:rPr>
      </w:pPr>
    </w:p>
    <w:p w14:paraId="2E8DC319" w14:textId="36C6583D" w:rsidR="005549CA" w:rsidRPr="005549CA" w:rsidRDefault="005549CA" w:rsidP="005549CA">
      <w:pPr>
        <w:spacing w:after="0" w:line="240" w:lineRule="auto"/>
        <w:ind w:left="2829" w:hanging="2829"/>
        <w:jc w:val="both"/>
        <w:rPr>
          <w:rFonts w:ascii="Arial" w:hAnsi="Arial" w:cs="Arial"/>
          <w:bCs/>
          <w:sz w:val="20"/>
          <w:szCs w:val="18"/>
          <w:lang w:val="es-ES_tradnl"/>
        </w:rPr>
      </w:pPr>
    </w:p>
    <w:p w14:paraId="7233F82B" w14:textId="77777777" w:rsidR="005549CA" w:rsidRPr="005549CA" w:rsidRDefault="005549CA" w:rsidP="005549CA">
      <w:pPr>
        <w:spacing w:after="0" w:line="240" w:lineRule="auto"/>
        <w:ind w:left="2829" w:hanging="2829"/>
        <w:jc w:val="both"/>
        <w:rPr>
          <w:rFonts w:ascii="Arial" w:hAnsi="Arial" w:cs="Arial"/>
          <w:bCs/>
          <w:sz w:val="20"/>
          <w:szCs w:val="18"/>
          <w:lang w:val="es-ES_tradnl"/>
        </w:rPr>
      </w:pPr>
    </w:p>
    <w:p w14:paraId="1C3BEE41" w14:textId="77777777" w:rsidR="008E4E97" w:rsidRPr="00791798" w:rsidRDefault="008E4E97" w:rsidP="00791798">
      <w:pPr>
        <w:keepNext/>
        <w:spacing w:after="0"/>
        <w:jc w:val="center"/>
        <w:outlineLvl w:val="2"/>
        <w:rPr>
          <w:rFonts w:ascii="Arial" w:eastAsia="Times New Roman" w:hAnsi="Arial" w:cs="Arial"/>
          <w:b/>
          <w:sz w:val="24"/>
          <w:szCs w:val="24"/>
          <w:lang w:val="es-ES_tradnl" w:eastAsia="es-ES"/>
        </w:rPr>
      </w:pPr>
      <w:r w:rsidRPr="00791798">
        <w:rPr>
          <w:rFonts w:ascii="Arial" w:eastAsia="Times New Roman" w:hAnsi="Arial" w:cs="Arial"/>
          <w:b/>
          <w:sz w:val="24"/>
          <w:szCs w:val="24"/>
          <w:lang w:val="es-ES_tradnl" w:eastAsia="es-ES"/>
        </w:rPr>
        <w:t>TRIBUNAL SUPERIOR DEL DISTRITO JUDICIAL</w:t>
      </w:r>
    </w:p>
    <w:p w14:paraId="51A40248" w14:textId="77777777" w:rsidR="008E4E97" w:rsidRPr="00791798" w:rsidRDefault="008E4E97" w:rsidP="00791798">
      <w:pPr>
        <w:spacing w:after="0"/>
        <w:jc w:val="center"/>
        <w:rPr>
          <w:rFonts w:ascii="Arial" w:hAnsi="Arial" w:cs="Arial"/>
          <w:b/>
          <w:sz w:val="24"/>
          <w:szCs w:val="24"/>
        </w:rPr>
      </w:pPr>
      <w:r w:rsidRPr="00791798">
        <w:rPr>
          <w:rFonts w:ascii="Arial" w:hAnsi="Arial" w:cs="Arial"/>
          <w:b/>
          <w:sz w:val="24"/>
          <w:szCs w:val="24"/>
        </w:rPr>
        <w:t>SALA LABORAL</w:t>
      </w:r>
    </w:p>
    <w:p w14:paraId="6E85BB48" w14:textId="77777777" w:rsidR="008E4E97" w:rsidRPr="00791798" w:rsidRDefault="008E4E97" w:rsidP="00791798">
      <w:pPr>
        <w:spacing w:after="0"/>
        <w:jc w:val="center"/>
        <w:rPr>
          <w:rFonts w:ascii="Arial" w:eastAsia="Times New Roman" w:hAnsi="Arial" w:cs="Arial"/>
          <w:b/>
          <w:sz w:val="24"/>
          <w:szCs w:val="24"/>
          <w:lang w:val="es-ES_tradnl" w:eastAsia="es-ES"/>
        </w:rPr>
      </w:pPr>
      <w:r w:rsidRPr="00791798">
        <w:rPr>
          <w:rFonts w:ascii="Arial" w:eastAsia="Times New Roman" w:hAnsi="Arial" w:cs="Arial"/>
          <w:b/>
          <w:sz w:val="24"/>
          <w:szCs w:val="24"/>
          <w:lang w:val="es-ES_tradnl" w:eastAsia="es-ES"/>
        </w:rPr>
        <w:t xml:space="preserve">MAGISTRADO PONENTE: JULIO CÉSAR SALAZAR MUÑOZ </w:t>
      </w:r>
    </w:p>
    <w:p w14:paraId="5DAB6C7B" w14:textId="77777777" w:rsidR="008E4E97" w:rsidRPr="00791798" w:rsidRDefault="008E4E97" w:rsidP="00791798">
      <w:pPr>
        <w:spacing w:after="0"/>
        <w:rPr>
          <w:rFonts w:ascii="Arial" w:hAnsi="Arial" w:cs="Arial"/>
          <w:sz w:val="24"/>
          <w:szCs w:val="24"/>
        </w:rPr>
      </w:pPr>
    </w:p>
    <w:p w14:paraId="2A758897" w14:textId="40B68776" w:rsidR="006746F6" w:rsidRPr="00791798" w:rsidRDefault="006746F6" w:rsidP="005549CA">
      <w:pPr>
        <w:spacing w:after="0"/>
        <w:jc w:val="center"/>
        <w:rPr>
          <w:rFonts w:ascii="Arial" w:hAnsi="Arial" w:cs="Arial"/>
          <w:sz w:val="24"/>
          <w:szCs w:val="24"/>
        </w:rPr>
      </w:pPr>
      <w:r w:rsidRPr="00791798">
        <w:rPr>
          <w:rFonts w:ascii="Arial" w:hAnsi="Arial" w:cs="Arial"/>
          <w:sz w:val="24"/>
          <w:szCs w:val="24"/>
        </w:rPr>
        <w:t>Pereira</w:t>
      </w:r>
      <w:r w:rsidR="00B3047F" w:rsidRPr="00791798">
        <w:rPr>
          <w:rFonts w:ascii="Arial" w:hAnsi="Arial" w:cs="Arial"/>
          <w:sz w:val="24"/>
          <w:szCs w:val="24"/>
        </w:rPr>
        <w:t xml:space="preserve">, </w:t>
      </w:r>
      <w:r w:rsidR="00BC156D" w:rsidRPr="00791798">
        <w:rPr>
          <w:rFonts w:ascii="Arial" w:hAnsi="Arial" w:cs="Arial"/>
          <w:sz w:val="24"/>
          <w:szCs w:val="24"/>
        </w:rPr>
        <w:t>dos de agosto</w:t>
      </w:r>
      <w:r w:rsidR="00F16BB0" w:rsidRPr="00791798">
        <w:rPr>
          <w:rFonts w:ascii="Arial" w:hAnsi="Arial" w:cs="Arial"/>
          <w:sz w:val="24"/>
          <w:szCs w:val="24"/>
        </w:rPr>
        <w:t xml:space="preserve"> </w:t>
      </w:r>
      <w:r w:rsidR="009F6E8A" w:rsidRPr="00791798">
        <w:rPr>
          <w:rFonts w:ascii="Arial" w:hAnsi="Arial" w:cs="Arial"/>
          <w:sz w:val="24"/>
          <w:szCs w:val="24"/>
        </w:rPr>
        <w:t>de dos mil veintitrés</w:t>
      </w:r>
    </w:p>
    <w:p w14:paraId="1C5806A9" w14:textId="292C5884" w:rsidR="006746F6" w:rsidRPr="00791798" w:rsidRDefault="006746F6" w:rsidP="005549CA">
      <w:pPr>
        <w:spacing w:after="0"/>
        <w:jc w:val="center"/>
        <w:rPr>
          <w:rFonts w:ascii="Arial" w:hAnsi="Arial" w:cs="Arial"/>
          <w:sz w:val="24"/>
          <w:szCs w:val="24"/>
        </w:rPr>
      </w:pPr>
      <w:r w:rsidRPr="00791798">
        <w:rPr>
          <w:rFonts w:ascii="Arial" w:hAnsi="Arial" w:cs="Arial"/>
          <w:sz w:val="24"/>
          <w:szCs w:val="24"/>
        </w:rPr>
        <w:t xml:space="preserve">Acta </w:t>
      </w:r>
      <w:r w:rsidR="00666527" w:rsidRPr="00791798">
        <w:rPr>
          <w:rFonts w:ascii="Arial" w:hAnsi="Arial" w:cs="Arial"/>
          <w:sz w:val="24"/>
          <w:szCs w:val="24"/>
        </w:rPr>
        <w:t>de Sala de Discusión</w:t>
      </w:r>
      <w:r w:rsidR="00413C0E" w:rsidRPr="00791798">
        <w:rPr>
          <w:rFonts w:ascii="Arial" w:hAnsi="Arial" w:cs="Arial"/>
          <w:sz w:val="24"/>
          <w:szCs w:val="24"/>
        </w:rPr>
        <w:t xml:space="preserve"> 120</w:t>
      </w:r>
      <w:r w:rsidRPr="00791798">
        <w:rPr>
          <w:rFonts w:ascii="Arial" w:hAnsi="Arial" w:cs="Arial"/>
          <w:sz w:val="24"/>
          <w:szCs w:val="24"/>
        </w:rPr>
        <w:t xml:space="preserve"> de </w:t>
      </w:r>
      <w:r w:rsidR="00BC156D" w:rsidRPr="00791798">
        <w:rPr>
          <w:rFonts w:ascii="Arial" w:hAnsi="Arial" w:cs="Arial"/>
          <w:sz w:val="24"/>
          <w:szCs w:val="24"/>
        </w:rPr>
        <w:t>31</w:t>
      </w:r>
      <w:r w:rsidR="00F16BB0" w:rsidRPr="00791798">
        <w:rPr>
          <w:rFonts w:ascii="Arial" w:hAnsi="Arial" w:cs="Arial"/>
          <w:sz w:val="24"/>
          <w:szCs w:val="24"/>
        </w:rPr>
        <w:t xml:space="preserve"> de julio</w:t>
      </w:r>
      <w:r w:rsidR="009F6E8A" w:rsidRPr="00791798">
        <w:rPr>
          <w:rFonts w:ascii="Arial" w:hAnsi="Arial" w:cs="Arial"/>
          <w:sz w:val="24"/>
          <w:szCs w:val="24"/>
        </w:rPr>
        <w:t xml:space="preserve"> de 2023</w:t>
      </w:r>
    </w:p>
    <w:p w14:paraId="02EB378F" w14:textId="60ACFEB7" w:rsidR="00B03CEF" w:rsidRDefault="00B03CEF" w:rsidP="00791798">
      <w:pPr>
        <w:suppressAutoHyphens/>
        <w:spacing w:after="0"/>
        <w:jc w:val="both"/>
        <w:rPr>
          <w:rFonts w:ascii="Arial" w:hAnsi="Arial" w:cs="Arial"/>
          <w:sz w:val="24"/>
          <w:szCs w:val="24"/>
        </w:rPr>
      </w:pPr>
    </w:p>
    <w:p w14:paraId="67B4A39F" w14:textId="266F9FB1" w:rsidR="00875B29" w:rsidRPr="00791798" w:rsidRDefault="00875B29" w:rsidP="00791798">
      <w:pPr>
        <w:suppressAutoHyphens/>
        <w:spacing w:after="0"/>
        <w:jc w:val="both"/>
        <w:rPr>
          <w:rFonts w:ascii="Arial" w:hAnsi="Arial" w:cs="Arial"/>
          <w:sz w:val="24"/>
          <w:szCs w:val="24"/>
        </w:rPr>
      </w:pPr>
    </w:p>
    <w:p w14:paraId="1E3F5CEE" w14:textId="6607ADF6" w:rsidR="008E4E97" w:rsidRPr="00791798" w:rsidRDefault="006746F6" w:rsidP="00791798">
      <w:pPr>
        <w:suppressAutoHyphens/>
        <w:spacing w:after="0"/>
        <w:jc w:val="both"/>
        <w:rPr>
          <w:rFonts w:ascii="Arial" w:hAnsi="Arial" w:cs="Arial"/>
          <w:sz w:val="24"/>
          <w:szCs w:val="24"/>
        </w:rPr>
      </w:pPr>
      <w:r w:rsidRPr="00791798">
        <w:rPr>
          <w:rFonts w:ascii="Arial" w:hAnsi="Arial" w:cs="Arial"/>
          <w:sz w:val="24"/>
          <w:szCs w:val="24"/>
        </w:rPr>
        <w:t xml:space="preserve">En la fecha, </w:t>
      </w:r>
      <w:r w:rsidR="00C64116" w:rsidRPr="00791798">
        <w:rPr>
          <w:rFonts w:ascii="Arial" w:hAnsi="Arial" w:cs="Arial"/>
          <w:sz w:val="24"/>
          <w:szCs w:val="24"/>
        </w:rPr>
        <w:t>procede</w:t>
      </w:r>
      <w:r w:rsidR="008E4E97" w:rsidRPr="00791798">
        <w:rPr>
          <w:rFonts w:ascii="Arial" w:hAnsi="Arial" w:cs="Arial"/>
          <w:sz w:val="24"/>
          <w:szCs w:val="24"/>
        </w:rPr>
        <w:t xml:space="preserve"> </w:t>
      </w:r>
      <w:r w:rsidR="00013744" w:rsidRPr="00791798">
        <w:rPr>
          <w:rFonts w:ascii="Arial" w:hAnsi="Arial" w:cs="Arial"/>
          <w:sz w:val="24"/>
          <w:szCs w:val="24"/>
        </w:rPr>
        <w:t xml:space="preserve">la Sala </w:t>
      </w:r>
      <w:r w:rsidR="00666527" w:rsidRPr="00791798">
        <w:rPr>
          <w:rFonts w:ascii="Arial" w:hAnsi="Arial" w:cs="Arial"/>
          <w:sz w:val="24"/>
          <w:szCs w:val="24"/>
        </w:rPr>
        <w:t>de Decisión Laboral del Tribunal Superior de Pereira</w:t>
      </w:r>
      <w:r w:rsidR="00C64116" w:rsidRPr="00791798">
        <w:rPr>
          <w:rFonts w:ascii="Arial" w:hAnsi="Arial" w:cs="Arial"/>
          <w:sz w:val="24"/>
          <w:szCs w:val="24"/>
        </w:rPr>
        <w:t xml:space="preserve"> </w:t>
      </w:r>
      <w:r w:rsidR="008E4E97" w:rsidRPr="00791798">
        <w:rPr>
          <w:rFonts w:ascii="Arial" w:hAnsi="Arial" w:cs="Arial"/>
          <w:sz w:val="24"/>
          <w:szCs w:val="24"/>
        </w:rPr>
        <w:t xml:space="preserve">a resolver el recurso de apelación interpuesto </w:t>
      </w:r>
      <w:r w:rsidR="0082333D" w:rsidRPr="00791798">
        <w:rPr>
          <w:rFonts w:ascii="Arial" w:hAnsi="Arial" w:cs="Arial"/>
          <w:sz w:val="24"/>
          <w:szCs w:val="24"/>
        </w:rPr>
        <w:t>por</w:t>
      </w:r>
      <w:r w:rsidR="00BC156D" w:rsidRPr="00791798">
        <w:rPr>
          <w:rFonts w:ascii="Arial" w:hAnsi="Arial" w:cs="Arial"/>
          <w:sz w:val="24"/>
          <w:szCs w:val="24"/>
        </w:rPr>
        <w:t xml:space="preserve"> la </w:t>
      </w:r>
      <w:r w:rsidR="00BC156D" w:rsidRPr="005549CA">
        <w:rPr>
          <w:rFonts w:ascii="Arial" w:hAnsi="Arial" w:cs="Arial"/>
          <w:b/>
          <w:sz w:val="24"/>
          <w:szCs w:val="24"/>
        </w:rPr>
        <w:t>AFP Porvenir S.A.</w:t>
      </w:r>
      <w:r w:rsidR="00013744" w:rsidRPr="00791798">
        <w:rPr>
          <w:rFonts w:ascii="Arial" w:hAnsi="Arial" w:cs="Arial"/>
          <w:sz w:val="24"/>
          <w:szCs w:val="24"/>
        </w:rPr>
        <w:t xml:space="preserve"> contra el auto de fecha </w:t>
      </w:r>
      <w:r w:rsidR="00F16BB0" w:rsidRPr="00791798">
        <w:rPr>
          <w:rFonts w:ascii="Arial" w:hAnsi="Arial" w:cs="Arial"/>
          <w:sz w:val="24"/>
          <w:szCs w:val="24"/>
        </w:rPr>
        <w:t>2</w:t>
      </w:r>
      <w:r w:rsidR="00BC156D" w:rsidRPr="00791798">
        <w:rPr>
          <w:rFonts w:ascii="Arial" w:hAnsi="Arial" w:cs="Arial"/>
          <w:sz w:val="24"/>
          <w:szCs w:val="24"/>
        </w:rPr>
        <w:t xml:space="preserve"> </w:t>
      </w:r>
      <w:r w:rsidR="00F16BB0" w:rsidRPr="00791798">
        <w:rPr>
          <w:rFonts w:ascii="Arial" w:hAnsi="Arial" w:cs="Arial"/>
          <w:sz w:val="24"/>
          <w:szCs w:val="24"/>
        </w:rPr>
        <w:t>de febrero de 2023</w:t>
      </w:r>
      <w:r w:rsidR="009A6D78" w:rsidRPr="00791798">
        <w:rPr>
          <w:rFonts w:ascii="Arial" w:hAnsi="Arial" w:cs="Arial"/>
          <w:sz w:val="24"/>
          <w:szCs w:val="24"/>
        </w:rPr>
        <w:t xml:space="preserve"> por medio del cual el </w:t>
      </w:r>
      <w:r w:rsidR="00F16BB0" w:rsidRPr="00791798">
        <w:rPr>
          <w:rFonts w:ascii="Arial" w:hAnsi="Arial" w:cs="Arial"/>
          <w:sz w:val="24"/>
          <w:szCs w:val="24"/>
        </w:rPr>
        <w:t xml:space="preserve">Juzgado </w:t>
      </w:r>
      <w:r w:rsidR="00BC156D" w:rsidRPr="00791798">
        <w:rPr>
          <w:rFonts w:ascii="Arial" w:hAnsi="Arial" w:cs="Arial"/>
          <w:sz w:val="24"/>
          <w:szCs w:val="24"/>
        </w:rPr>
        <w:t>Tercero</w:t>
      </w:r>
      <w:r w:rsidR="00F16BB0" w:rsidRPr="00791798">
        <w:rPr>
          <w:rFonts w:ascii="Arial" w:hAnsi="Arial" w:cs="Arial"/>
          <w:sz w:val="24"/>
          <w:szCs w:val="24"/>
        </w:rPr>
        <w:t xml:space="preserve"> Laboral del Circuito de Pereira</w:t>
      </w:r>
      <w:r w:rsidR="008E4E97" w:rsidRPr="00791798">
        <w:rPr>
          <w:rFonts w:ascii="Arial" w:hAnsi="Arial" w:cs="Arial"/>
          <w:sz w:val="24"/>
          <w:szCs w:val="24"/>
        </w:rPr>
        <w:t xml:space="preserve"> </w:t>
      </w:r>
      <w:r w:rsidR="00524DFE" w:rsidRPr="00791798">
        <w:rPr>
          <w:rFonts w:ascii="Arial" w:hAnsi="Arial" w:cs="Arial"/>
          <w:sz w:val="24"/>
          <w:szCs w:val="24"/>
        </w:rPr>
        <w:t>aprobó la liquidación</w:t>
      </w:r>
      <w:r w:rsidR="008E4E97" w:rsidRPr="00791798">
        <w:rPr>
          <w:rFonts w:ascii="Arial" w:hAnsi="Arial" w:cs="Arial"/>
          <w:sz w:val="24"/>
          <w:szCs w:val="24"/>
        </w:rPr>
        <w:t xml:space="preserve"> de las costas </w:t>
      </w:r>
      <w:r w:rsidR="00524DFE" w:rsidRPr="00791798">
        <w:rPr>
          <w:rFonts w:ascii="Arial" w:hAnsi="Arial" w:cs="Arial"/>
          <w:sz w:val="24"/>
          <w:szCs w:val="24"/>
        </w:rPr>
        <w:t xml:space="preserve">dentro del proceso </w:t>
      </w:r>
      <w:r w:rsidR="00524DFE" w:rsidRPr="005549CA">
        <w:rPr>
          <w:rFonts w:ascii="Arial" w:hAnsi="Arial" w:cs="Arial"/>
          <w:b/>
          <w:sz w:val="24"/>
          <w:szCs w:val="24"/>
        </w:rPr>
        <w:t>ordinario laboral</w:t>
      </w:r>
      <w:r w:rsidR="00524DFE" w:rsidRPr="00791798">
        <w:rPr>
          <w:rFonts w:ascii="Arial" w:hAnsi="Arial" w:cs="Arial"/>
          <w:sz w:val="24"/>
          <w:szCs w:val="24"/>
        </w:rPr>
        <w:t xml:space="preserve"> </w:t>
      </w:r>
      <w:r w:rsidR="00B03CEF" w:rsidRPr="00791798">
        <w:rPr>
          <w:rFonts w:ascii="Arial" w:hAnsi="Arial" w:cs="Arial"/>
          <w:sz w:val="24"/>
          <w:szCs w:val="24"/>
        </w:rPr>
        <w:t xml:space="preserve">que </w:t>
      </w:r>
      <w:r w:rsidR="008E4E97" w:rsidRPr="00791798">
        <w:rPr>
          <w:rFonts w:ascii="Arial" w:hAnsi="Arial" w:cs="Arial"/>
          <w:sz w:val="24"/>
          <w:szCs w:val="24"/>
        </w:rPr>
        <w:t>le promueve</w:t>
      </w:r>
      <w:r w:rsidR="00BC156D" w:rsidRPr="00791798">
        <w:rPr>
          <w:rFonts w:ascii="Arial" w:hAnsi="Arial" w:cs="Arial"/>
          <w:sz w:val="24"/>
          <w:szCs w:val="24"/>
        </w:rPr>
        <w:t xml:space="preserve"> la señora </w:t>
      </w:r>
      <w:r w:rsidR="005549CA" w:rsidRPr="00791798">
        <w:rPr>
          <w:rFonts w:ascii="Arial" w:hAnsi="Arial" w:cs="Arial"/>
          <w:b/>
          <w:bCs/>
          <w:sz w:val="24"/>
          <w:szCs w:val="24"/>
        </w:rPr>
        <w:t>Claudia Viviana Velásquez Pérez</w:t>
      </w:r>
      <w:r w:rsidR="008E4E97" w:rsidRPr="005549CA">
        <w:rPr>
          <w:rFonts w:ascii="Arial" w:hAnsi="Arial" w:cs="Arial"/>
          <w:bCs/>
          <w:sz w:val="24"/>
          <w:szCs w:val="24"/>
        </w:rPr>
        <w:t>,</w:t>
      </w:r>
      <w:r w:rsidR="008E4E97" w:rsidRPr="005549CA">
        <w:rPr>
          <w:rFonts w:ascii="Arial" w:hAnsi="Arial" w:cs="Arial"/>
          <w:sz w:val="24"/>
          <w:szCs w:val="24"/>
        </w:rPr>
        <w:t xml:space="preserve"> cuya </w:t>
      </w:r>
      <w:r w:rsidR="008E4E97" w:rsidRPr="00791798">
        <w:rPr>
          <w:rFonts w:ascii="Arial" w:hAnsi="Arial" w:cs="Arial"/>
          <w:sz w:val="24"/>
          <w:szCs w:val="24"/>
        </w:rPr>
        <w:t xml:space="preserve">radicación corresponde al Nº </w:t>
      </w:r>
      <w:r w:rsidR="00EF1401" w:rsidRPr="00791798">
        <w:rPr>
          <w:rFonts w:ascii="Arial" w:hAnsi="Arial" w:cs="Arial"/>
          <w:sz w:val="24"/>
          <w:szCs w:val="24"/>
        </w:rPr>
        <w:t>66001310500</w:t>
      </w:r>
      <w:r w:rsidR="00BC156D" w:rsidRPr="00791798">
        <w:rPr>
          <w:rFonts w:ascii="Arial" w:hAnsi="Arial" w:cs="Arial"/>
          <w:sz w:val="24"/>
          <w:szCs w:val="24"/>
        </w:rPr>
        <w:t>320190001802</w:t>
      </w:r>
      <w:r w:rsidR="00EF1401" w:rsidRPr="00791798">
        <w:rPr>
          <w:rFonts w:ascii="Arial" w:hAnsi="Arial" w:cs="Arial"/>
          <w:sz w:val="24"/>
          <w:szCs w:val="24"/>
        </w:rPr>
        <w:t>.</w:t>
      </w:r>
    </w:p>
    <w:p w14:paraId="6A05A809" w14:textId="77777777" w:rsidR="008E4E97" w:rsidRPr="00791798" w:rsidRDefault="008E4E97" w:rsidP="00791798">
      <w:pPr>
        <w:spacing w:after="0"/>
        <w:rPr>
          <w:rFonts w:ascii="Arial" w:hAnsi="Arial" w:cs="Arial"/>
          <w:sz w:val="24"/>
          <w:szCs w:val="24"/>
        </w:rPr>
      </w:pPr>
    </w:p>
    <w:p w14:paraId="0F10BAA5" w14:textId="77777777" w:rsidR="008E4E97" w:rsidRPr="00791798" w:rsidRDefault="008E4E97" w:rsidP="00791798">
      <w:pPr>
        <w:spacing w:after="0"/>
        <w:jc w:val="center"/>
        <w:rPr>
          <w:rFonts w:ascii="Arial" w:hAnsi="Arial" w:cs="Arial"/>
          <w:b/>
          <w:sz w:val="24"/>
          <w:szCs w:val="24"/>
        </w:rPr>
      </w:pPr>
      <w:r w:rsidRPr="00791798">
        <w:rPr>
          <w:rFonts w:ascii="Arial" w:hAnsi="Arial" w:cs="Arial"/>
          <w:b/>
          <w:sz w:val="24"/>
          <w:szCs w:val="24"/>
        </w:rPr>
        <w:t>ANTECEDENTES</w:t>
      </w:r>
    </w:p>
    <w:p w14:paraId="5A39BBE3" w14:textId="77777777" w:rsidR="008E4E97" w:rsidRPr="00791798" w:rsidRDefault="008E4E97" w:rsidP="00791798">
      <w:pPr>
        <w:spacing w:after="0"/>
        <w:jc w:val="center"/>
        <w:rPr>
          <w:rFonts w:ascii="Arial" w:hAnsi="Arial" w:cs="Arial"/>
          <w:b/>
          <w:sz w:val="24"/>
          <w:szCs w:val="24"/>
        </w:rPr>
      </w:pPr>
    </w:p>
    <w:p w14:paraId="01046BF2" w14:textId="28358AE1" w:rsidR="00593210" w:rsidRPr="00791798" w:rsidRDefault="008E4E97" w:rsidP="00791798">
      <w:pPr>
        <w:pStyle w:val="Textoindependiente"/>
        <w:spacing w:line="276" w:lineRule="auto"/>
        <w:rPr>
          <w:rFonts w:cs="Arial"/>
          <w:sz w:val="24"/>
          <w:szCs w:val="24"/>
        </w:rPr>
      </w:pPr>
      <w:r w:rsidRPr="00791798">
        <w:rPr>
          <w:rFonts w:cs="Arial"/>
          <w:sz w:val="24"/>
          <w:szCs w:val="24"/>
        </w:rPr>
        <w:t xml:space="preserve">Mediante sentencia proferida </w:t>
      </w:r>
      <w:r w:rsidR="00EF1401" w:rsidRPr="00791798">
        <w:rPr>
          <w:rFonts w:cs="Arial"/>
          <w:sz w:val="24"/>
          <w:szCs w:val="24"/>
        </w:rPr>
        <w:t xml:space="preserve">el </w:t>
      </w:r>
      <w:r w:rsidR="00BC156D" w:rsidRPr="00791798">
        <w:rPr>
          <w:rFonts w:cs="Arial"/>
          <w:sz w:val="24"/>
          <w:szCs w:val="24"/>
        </w:rPr>
        <w:t>27 de julio de 2020</w:t>
      </w:r>
      <w:r w:rsidR="009F6E8A" w:rsidRPr="00791798">
        <w:rPr>
          <w:rFonts w:cs="Arial"/>
          <w:sz w:val="24"/>
          <w:szCs w:val="24"/>
        </w:rPr>
        <w:t xml:space="preserve"> el Juzgado </w:t>
      </w:r>
      <w:r w:rsidR="00BC156D" w:rsidRPr="00791798">
        <w:rPr>
          <w:rFonts w:cs="Arial"/>
          <w:sz w:val="24"/>
          <w:szCs w:val="24"/>
        </w:rPr>
        <w:t xml:space="preserve">Tercero </w:t>
      </w:r>
      <w:r w:rsidR="00EF1401" w:rsidRPr="00791798">
        <w:rPr>
          <w:rFonts w:cs="Arial"/>
          <w:sz w:val="24"/>
          <w:szCs w:val="24"/>
        </w:rPr>
        <w:t>Laboral del Circuito de Pereira</w:t>
      </w:r>
      <w:r w:rsidR="009F6E8A" w:rsidRPr="00791798">
        <w:rPr>
          <w:rFonts w:cs="Arial"/>
          <w:sz w:val="24"/>
          <w:szCs w:val="24"/>
        </w:rPr>
        <w:t xml:space="preserve"> profirió sentencia </w:t>
      </w:r>
      <w:r w:rsidR="00BC156D" w:rsidRPr="00791798">
        <w:rPr>
          <w:rFonts w:cs="Arial"/>
          <w:sz w:val="24"/>
          <w:szCs w:val="24"/>
        </w:rPr>
        <w:t xml:space="preserve">dentro del proceso adelantado por la señora </w:t>
      </w:r>
      <w:r w:rsidR="00BC156D" w:rsidRPr="00791798">
        <w:rPr>
          <w:rFonts w:cs="Arial"/>
          <w:sz w:val="24"/>
          <w:szCs w:val="24"/>
        </w:rPr>
        <w:lastRenderedPageBreak/>
        <w:t>Claudia Viviana Velásquez Pérez contra la AFP Porvenir S.A., declar</w:t>
      </w:r>
      <w:r w:rsidR="211928F2" w:rsidRPr="00791798">
        <w:rPr>
          <w:rFonts w:cs="Arial"/>
          <w:sz w:val="24"/>
          <w:szCs w:val="24"/>
        </w:rPr>
        <w:t>ando</w:t>
      </w:r>
      <w:r w:rsidR="00BC156D" w:rsidRPr="00791798">
        <w:rPr>
          <w:rFonts w:cs="Arial"/>
          <w:sz w:val="24"/>
          <w:szCs w:val="24"/>
        </w:rPr>
        <w:t xml:space="preserve"> que la fecha de estructuración de la pérdida de capacidad laboral de la demandante era el 3 de julio de 2015, data para la cual acreditaba el </w:t>
      </w:r>
      <w:r w:rsidR="2738AEC5" w:rsidRPr="00791798">
        <w:rPr>
          <w:rFonts w:cs="Arial"/>
          <w:sz w:val="24"/>
          <w:szCs w:val="24"/>
        </w:rPr>
        <w:t>número</w:t>
      </w:r>
      <w:r w:rsidR="00BC156D" w:rsidRPr="00791798">
        <w:rPr>
          <w:rFonts w:cs="Arial"/>
          <w:sz w:val="24"/>
          <w:szCs w:val="24"/>
        </w:rPr>
        <w:t xml:space="preserve"> de semanas </w:t>
      </w:r>
      <w:r w:rsidR="02A4CF64" w:rsidRPr="00791798">
        <w:rPr>
          <w:rFonts w:cs="Arial"/>
          <w:sz w:val="24"/>
          <w:szCs w:val="24"/>
        </w:rPr>
        <w:t>requeridas</w:t>
      </w:r>
      <w:r w:rsidR="00AB3EF6" w:rsidRPr="00791798">
        <w:rPr>
          <w:rFonts w:cs="Arial"/>
          <w:sz w:val="24"/>
          <w:szCs w:val="24"/>
        </w:rPr>
        <w:t xml:space="preserve"> </w:t>
      </w:r>
      <w:r w:rsidR="5173C497" w:rsidRPr="00791798">
        <w:rPr>
          <w:rFonts w:cs="Arial"/>
          <w:sz w:val="24"/>
          <w:szCs w:val="24"/>
        </w:rPr>
        <w:t xml:space="preserve">para </w:t>
      </w:r>
      <w:r w:rsidR="00BC156D" w:rsidRPr="00791798">
        <w:rPr>
          <w:rFonts w:cs="Arial"/>
          <w:sz w:val="24"/>
          <w:szCs w:val="24"/>
        </w:rPr>
        <w:t>que le fuera reconocida y pagada la pensión de invalidez a partir de la data ya referida, en la cuantía que determine la entidad demanda</w:t>
      </w:r>
      <w:r w:rsidR="000A69DB" w:rsidRPr="00791798">
        <w:rPr>
          <w:rFonts w:cs="Arial"/>
          <w:sz w:val="24"/>
          <w:szCs w:val="24"/>
        </w:rPr>
        <w:t>.  Los intereses moratorios fueron ordenados a partir de la ejecutoria de la decisión que puso fin a la instancia</w:t>
      </w:r>
      <w:r w:rsidR="000B18B7" w:rsidRPr="00791798">
        <w:rPr>
          <w:rFonts w:cs="Arial"/>
          <w:sz w:val="24"/>
          <w:szCs w:val="24"/>
        </w:rPr>
        <w:t xml:space="preserve"> y las costas cargadas a la demandada en un 100%.</w:t>
      </w:r>
    </w:p>
    <w:p w14:paraId="2C6A2899" w14:textId="7FA43917" w:rsidR="000A69DB" w:rsidRPr="00791798" w:rsidRDefault="000A69DB" w:rsidP="00791798">
      <w:pPr>
        <w:pStyle w:val="Textoindependiente"/>
        <w:spacing w:line="276" w:lineRule="auto"/>
        <w:rPr>
          <w:rFonts w:cs="Arial"/>
          <w:sz w:val="24"/>
          <w:szCs w:val="24"/>
        </w:rPr>
      </w:pPr>
    </w:p>
    <w:p w14:paraId="5A2F1A72" w14:textId="33567CEC" w:rsidR="000A69DB" w:rsidRDefault="000A69DB" w:rsidP="00791798">
      <w:pPr>
        <w:pStyle w:val="Textoindependiente"/>
        <w:spacing w:line="276" w:lineRule="auto"/>
        <w:rPr>
          <w:rFonts w:cs="Arial"/>
          <w:sz w:val="24"/>
          <w:szCs w:val="24"/>
        </w:rPr>
      </w:pPr>
      <w:r w:rsidRPr="00791798">
        <w:rPr>
          <w:rFonts w:cs="Arial"/>
          <w:sz w:val="24"/>
          <w:szCs w:val="24"/>
        </w:rPr>
        <w:t>Ya en esta Sede, al resol</w:t>
      </w:r>
      <w:r w:rsidR="000B18B7" w:rsidRPr="00791798">
        <w:rPr>
          <w:rFonts w:cs="Arial"/>
          <w:sz w:val="24"/>
          <w:szCs w:val="24"/>
        </w:rPr>
        <w:t>ver el recurso de apelación formulado por el fondo privado de pensiones, la sentencia cuestionada fue confirmada, procediendo a condenar en costas al recurrente.</w:t>
      </w:r>
    </w:p>
    <w:p w14:paraId="18034945" w14:textId="77777777" w:rsidR="005549CA" w:rsidRPr="00791798" w:rsidRDefault="005549CA" w:rsidP="00791798">
      <w:pPr>
        <w:pStyle w:val="Textoindependiente"/>
        <w:spacing w:line="276" w:lineRule="auto"/>
        <w:rPr>
          <w:rFonts w:cs="Arial"/>
          <w:sz w:val="24"/>
          <w:szCs w:val="24"/>
        </w:rPr>
      </w:pPr>
    </w:p>
    <w:p w14:paraId="2865B265" w14:textId="77811E80" w:rsidR="005F3B2B" w:rsidRPr="00791798" w:rsidRDefault="000471C8" w:rsidP="00791798">
      <w:pPr>
        <w:pStyle w:val="Textoindependiente"/>
        <w:spacing w:line="276" w:lineRule="auto"/>
        <w:rPr>
          <w:rFonts w:cs="Arial"/>
          <w:sz w:val="24"/>
          <w:szCs w:val="24"/>
        </w:rPr>
      </w:pPr>
      <w:r w:rsidRPr="00791798">
        <w:rPr>
          <w:rFonts w:cs="Arial"/>
          <w:sz w:val="24"/>
          <w:szCs w:val="24"/>
        </w:rPr>
        <w:t>U</w:t>
      </w:r>
      <w:r w:rsidR="005F3B2B" w:rsidRPr="00791798">
        <w:rPr>
          <w:rFonts w:cs="Arial"/>
          <w:sz w:val="24"/>
          <w:szCs w:val="24"/>
        </w:rPr>
        <w:t>na vez retornó el expediente al Juzgado de origen</w:t>
      </w:r>
      <w:r w:rsidR="00B03CEF" w:rsidRPr="00791798">
        <w:rPr>
          <w:rFonts w:cs="Arial"/>
          <w:sz w:val="24"/>
          <w:szCs w:val="24"/>
        </w:rPr>
        <w:t>,</w:t>
      </w:r>
      <w:r w:rsidR="005F3B2B" w:rsidRPr="00791798">
        <w:rPr>
          <w:rFonts w:cs="Arial"/>
          <w:sz w:val="24"/>
          <w:szCs w:val="24"/>
        </w:rPr>
        <w:t xml:space="preserve"> </w:t>
      </w:r>
      <w:r w:rsidR="006A1DC9" w:rsidRPr="00791798">
        <w:rPr>
          <w:rFonts w:cs="Arial"/>
          <w:sz w:val="24"/>
          <w:szCs w:val="24"/>
        </w:rPr>
        <w:t xml:space="preserve">en auto </w:t>
      </w:r>
      <w:r w:rsidR="00E15BF3" w:rsidRPr="00791798">
        <w:rPr>
          <w:rFonts w:cs="Arial"/>
          <w:sz w:val="24"/>
          <w:szCs w:val="24"/>
        </w:rPr>
        <w:t>adiado 2</w:t>
      </w:r>
      <w:r w:rsidR="000B18B7" w:rsidRPr="00791798">
        <w:rPr>
          <w:rFonts w:cs="Arial"/>
          <w:sz w:val="24"/>
          <w:szCs w:val="24"/>
        </w:rPr>
        <w:t xml:space="preserve"> </w:t>
      </w:r>
      <w:r w:rsidR="00E15BF3" w:rsidRPr="00791798">
        <w:rPr>
          <w:rFonts w:cs="Arial"/>
          <w:sz w:val="24"/>
          <w:szCs w:val="24"/>
        </w:rPr>
        <w:t xml:space="preserve">de febrero de 2023 </w:t>
      </w:r>
      <w:r w:rsidR="000B18B7" w:rsidRPr="00791798">
        <w:rPr>
          <w:rFonts w:cs="Arial"/>
          <w:sz w:val="24"/>
          <w:szCs w:val="24"/>
        </w:rPr>
        <w:t>se</w:t>
      </w:r>
      <w:r w:rsidR="006A1DC9" w:rsidRPr="00791798">
        <w:rPr>
          <w:rFonts w:cs="Arial"/>
          <w:sz w:val="24"/>
          <w:szCs w:val="24"/>
        </w:rPr>
        <w:t xml:space="preserve"> procedió a fijar</w:t>
      </w:r>
      <w:r w:rsidR="74A46138" w:rsidRPr="00791798">
        <w:rPr>
          <w:rFonts w:cs="Arial"/>
          <w:sz w:val="24"/>
          <w:szCs w:val="24"/>
        </w:rPr>
        <w:t>,</w:t>
      </w:r>
      <w:r w:rsidR="006A1DC9" w:rsidRPr="00791798">
        <w:rPr>
          <w:rFonts w:cs="Arial"/>
          <w:sz w:val="24"/>
          <w:szCs w:val="24"/>
        </w:rPr>
        <w:t xml:space="preserve"> a título de agencias en derecho</w:t>
      </w:r>
      <w:r w:rsidR="4C3BFCF5" w:rsidRPr="00791798">
        <w:rPr>
          <w:rFonts w:cs="Arial"/>
          <w:sz w:val="24"/>
          <w:szCs w:val="24"/>
        </w:rPr>
        <w:t>,</w:t>
      </w:r>
      <w:r w:rsidR="006A1DC9" w:rsidRPr="00791798">
        <w:rPr>
          <w:rFonts w:cs="Arial"/>
          <w:sz w:val="24"/>
          <w:szCs w:val="24"/>
        </w:rPr>
        <w:t xml:space="preserve"> </w:t>
      </w:r>
      <w:r w:rsidR="000B18B7" w:rsidRPr="00791798">
        <w:rPr>
          <w:rFonts w:cs="Arial"/>
          <w:sz w:val="24"/>
          <w:szCs w:val="24"/>
        </w:rPr>
        <w:t>la suma de $7.346.386 por la primera instancia y</w:t>
      </w:r>
      <w:r w:rsidR="03F56716" w:rsidRPr="00791798">
        <w:rPr>
          <w:rFonts w:cs="Arial"/>
          <w:sz w:val="24"/>
          <w:szCs w:val="24"/>
        </w:rPr>
        <w:t>,</w:t>
      </w:r>
      <w:r w:rsidR="000B18B7" w:rsidRPr="00791798">
        <w:rPr>
          <w:rFonts w:cs="Arial"/>
          <w:sz w:val="24"/>
          <w:szCs w:val="24"/>
        </w:rPr>
        <w:t xml:space="preserve"> las de esta Sede</w:t>
      </w:r>
      <w:r w:rsidR="5455BA23" w:rsidRPr="00791798">
        <w:rPr>
          <w:rFonts w:cs="Arial"/>
          <w:sz w:val="24"/>
          <w:szCs w:val="24"/>
        </w:rPr>
        <w:t>, en</w:t>
      </w:r>
      <w:r w:rsidR="000B18B7" w:rsidRPr="00791798">
        <w:rPr>
          <w:rFonts w:cs="Arial"/>
          <w:sz w:val="24"/>
          <w:szCs w:val="24"/>
        </w:rPr>
        <w:t xml:space="preserve"> un valor igual a $1.160.000. </w:t>
      </w:r>
      <w:r w:rsidR="00E15BF3" w:rsidRPr="00791798">
        <w:rPr>
          <w:rFonts w:cs="Arial"/>
          <w:sz w:val="24"/>
          <w:szCs w:val="24"/>
        </w:rPr>
        <w:t xml:space="preserve"> Ambas cifras fueron aprobadas en </w:t>
      </w:r>
      <w:r w:rsidR="000B18B7" w:rsidRPr="00791798">
        <w:rPr>
          <w:rFonts w:cs="Arial"/>
          <w:sz w:val="24"/>
          <w:szCs w:val="24"/>
        </w:rPr>
        <w:t>providencia de la misma fecha</w:t>
      </w:r>
      <w:r w:rsidR="00E15BF3" w:rsidRPr="00791798">
        <w:rPr>
          <w:rFonts w:cs="Arial"/>
          <w:sz w:val="24"/>
          <w:szCs w:val="24"/>
        </w:rPr>
        <w:t>, previa liquidación efectuada por el secretario</w:t>
      </w:r>
      <w:r w:rsidR="000B18B7" w:rsidRPr="00791798">
        <w:rPr>
          <w:rFonts w:cs="Arial"/>
          <w:sz w:val="24"/>
          <w:szCs w:val="24"/>
        </w:rPr>
        <w:t xml:space="preserve">, en la que se determinó que el monto de la condena era equivalente a $73.463.864 y que el porcentaje a aplicar que correspondía </w:t>
      </w:r>
      <w:r w:rsidR="56FEDF08" w:rsidRPr="00791798">
        <w:rPr>
          <w:rFonts w:cs="Arial"/>
          <w:sz w:val="24"/>
          <w:szCs w:val="24"/>
        </w:rPr>
        <w:t>en</w:t>
      </w:r>
      <w:r w:rsidR="000B18B7" w:rsidRPr="00791798">
        <w:rPr>
          <w:rFonts w:cs="Arial"/>
          <w:sz w:val="24"/>
          <w:szCs w:val="24"/>
        </w:rPr>
        <w:t xml:space="preserve"> este asunto al 10%.</w:t>
      </w:r>
    </w:p>
    <w:p w14:paraId="564C2AE4" w14:textId="01E3F8EA" w:rsidR="4809B460" w:rsidRPr="00791798" w:rsidRDefault="4809B460" w:rsidP="00791798">
      <w:pPr>
        <w:pStyle w:val="Textoindependiente"/>
        <w:spacing w:line="276" w:lineRule="auto"/>
        <w:rPr>
          <w:rFonts w:cs="Arial"/>
          <w:sz w:val="24"/>
          <w:szCs w:val="24"/>
        </w:rPr>
      </w:pPr>
    </w:p>
    <w:p w14:paraId="06A6D34D" w14:textId="5F353F70" w:rsidR="003C4C87" w:rsidRPr="00791798" w:rsidRDefault="005F3B2B" w:rsidP="00791798">
      <w:pPr>
        <w:pStyle w:val="Textoindependiente"/>
        <w:spacing w:line="276" w:lineRule="auto"/>
        <w:rPr>
          <w:rFonts w:cs="Arial"/>
          <w:sz w:val="24"/>
          <w:szCs w:val="24"/>
        </w:rPr>
      </w:pPr>
      <w:r w:rsidRPr="00791798">
        <w:rPr>
          <w:rFonts w:cs="Arial"/>
          <w:sz w:val="24"/>
          <w:szCs w:val="24"/>
        </w:rPr>
        <w:t xml:space="preserve">Inconforme con la tasación efectuada por la </w:t>
      </w:r>
      <w:r w:rsidRPr="00791798">
        <w:rPr>
          <w:rFonts w:cs="Arial"/>
          <w:i/>
          <w:iCs/>
          <w:sz w:val="24"/>
          <w:szCs w:val="24"/>
        </w:rPr>
        <w:t xml:space="preserve">a quo </w:t>
      </w:r>
      <w:r w:rsidR="000B18B7" w:rsidRPr="00791798">
        <w:rPr>
          <w:rFonts w:cs="Arial"/>
          <w:sz w:val="24"/>
          <w:szCs w:val="24"/>
        </w:rPr>
        <w:t>el fondo de pensiones llamado a juicio</w:t>
      </w:r>
      <w:r w:rsidR="00F87B81" w:rsidRPr="00791798">
        <w:rPr>
          <w:rFonts w:cs="Arial"/>
          <w:sz w:val="24"/>
          <w:szCs w:val="24"/>
        </w:rPr>
        <w:t xml:space="preserve"> interpuso el recurso </w:t>
      </w:r>
      <w:r w:rsidR="00E15BF3" w:rsidRPr="00791798">
        <w:rPr>
          <w:rFonts w:cs="Arial"/>
          <w:sz w:val="24"/>
          <w:szCs w:val="24"/>
        </w:rPr>
        <w:t xml:space="preserve">de </w:t>
      </w:r>
      <w:r w:rsidR="00440558" w:rsidRPr="00791798">
        <w:rPr>
          <w:rFonts w:cs="Arial"/>
          <w:sz w:val="24"/>
          <w:szCs w:val="24"/>
        </w:rPr>
        <w:t xml:space="preserve">reposición y en subsidio de </w:t>
      </w:r>
      <w:r w:rsidR="00E15BF3" w:rsidRPr="00791798">
        <w:rPr>
          <w:rFonts w:cs="Arial"/>
          <w:sz w:val="24"/>
          <w:szCs w:val="24"/>
        </w:rPr>
        <w:t>apelación señalando que el valor aprobado por concepto de costas y agencias en derecho resulta excesivo</w:t>
      </w:r>
      <w:r w:rsidR="003C4C87" w:rsidRPr="00791798">
        <w:rPr>
          <w:rFonts w:cs="Arial"/>
          <w:sz w:val="24"/>
          <w:szCs w:val="24"/>
        </w:rPr>
        <w:t>, citando como soporte jurisprudencia que consideró aplicable al caso concreto.</w:t>
      </w:r>
    </w:p>
    <w:p w14:paraId="5D6EEDEB" w14:textId="77777777" w:rsidR="003C4C87" w:rsidRPr="00791798" w:rsidRDefault="003C4C87" w:rsidP="00791798">
      <w:pPr>
        <w:pStyle w:val="Textoindependiente"/>
        <w:spacing w:line="276" w:lineRule="auto"/>
        <w:rPr>
          <w:rFonts w:cs="Arial"/>
          <w:sz w:val="24"/>
          <w:szCs w:val="24"/>
        </w:rPr>
      </w:pPr>
    </w:p>
    <w:p w14:paraId="3DE4E157" w14:textId="738F9CE1" w:rsidR="003C4C87" w:rsidRPr="00791798" w:rsidRDefault="003C4C87" w:rsidP="00791798">
      <w:pPr>
        <w:pStyle w:val="Textoindependiente"/>
        <w:spacing w:line="276" w:lineRule="auto"/>
        <w:rPr>
          <w:rFonts w:cs="Arial"/>
          <w:sz w:val="24"/>
          <w:szCs w:val="24"/>
        </w:rPr>
      </w:pPr>
      <w:r w:rsidRPr="00791798">
        <w:rPr>
          <w:rFonts w:cs="Arial"/>
          <w:sz w:val="24"/>
          <w:szCs w:val="24"/>
        </w:rPr>
        <w:t>Precisa que la determinación de las agencias en derecho debe esta</w:t>
      </w:r>
      <w:r w:rsidR="4143035E" w:rsidRPr="00791798">
        <w:rPr>
          <w:rFonts w:cs="Arial"/>
          <w:sz w:val="24"/>
          <w:szCs w:val="24"/>
        </w:rPr>
        <w:t>r</w:t>
      </w:r>
      <w:r w:rsidRPr="00791798">
        <w:rPr>
          <w:rFonts w:cs="Arial"/>
          <w:sz w:val="24"/>
          <w:szCs w:val="24"/>
        </w:rPr>
        <w:t xml:space="preserve"> precedida de la aplicación de la normatividad que regula el asunto, </w:t>
      </w:r>
      <w:r w:rsidR="0447F929" w:rsidRPr="00791798">
        <w:rPr>
          <w:rFonts w:cs="Arial"/>
          <w:sz w:val="24"/>
          <w:szCs w:val="24"/>
        </w:rPr>
        <w:t>prohibiéndose</w:t>
      </w:r>
      <w:r w:rsidRPr="00791798">
        <w:rPr>
          <w:rFonts w:cs="Arial"/>
          <w:sz w:val="24"/>
          <w:szCs w:val="24"/>
        </w:rPr>
        <w:t xml:space="preserve"> </w:t>
      </w:r>
      <w:r w:rsidR="3E8A3582" w:rsidRPr="00791798">
        <w:rPr>
          <w:rFonts w:cs="Arial"/>
          <w:sz w:val="24"/>
          <w:szCs w:val="24"/>
        </w:rPr>
        <w:t>qu</w:t>
      </w:r>
      <w:r w:rsidRPr="00791798">
        <w:rPr>
          <w:rFonts w:cs="Arial"/>
          <w:sz w:val="24"/>
          <w:szCs w:val="24"/>
        </w:rPr>
        <w:t xml:space="preserve">e el operador judicial </w:t>
      </w:r>
      <w:r w:rsidR="4C2F2EC7" w:rsidRPr="00791798">
        <w:rPr>
          <w:rFonts w:cs="Arial"/>
          <w:sz w:val="24"/>
          <w:szCs w:val="24"/>
        </w:rPr>
        <w:t xml:space="preserve">se margine </w:t>
      </w:r>
      <w:r w:rsidRPr="00791798">
        <w:rPr>
          <w:rFonts w:cs="Arial"/>
          <w:sz w:val="24"/>
          <w:szCs w:val="24"/>
        </w:rPr>
        <w:t xml:space="preserve">de manera caprichosa, </w:t>
      </w:r>
      <w:r w:rsidR="7DDDE989" w:rsidRPr="00791798">
        <w:rPr>
          <w:rFonts w:cs="Arial"/>
          <w:sz w:val="24"/>
          <w:szCs w:val="24"/>
        </w:rPr>
        <w:t>quien,</w:t>
      </w:r>
      <w:r w:rsidR="002B6708" w:rsidRPr="00791798">
        <w:rPr>
          <w:rFonts w:cs="Arial"/>
          <w:sz w:val="24"/>
          <w:szCs w:val="24"/>
        </w:rPr>
        <w:t xml:space="preserve"> por el contrario</w:t>
      </w:r>
      <w:r w:rsidR="2E041977" w:rsidRPr="00791798">
        <w:rPr>
          <w:rFonts w:cs="Arial"/>
          <w:sz w:val="24"/>
          <w:szCs w:val="24"/>
        </w:rPr>
        <w:t>, deberá ceñirse a aplicar</w:t>
      </w:r>
      <w:r w:rsidR="002B6708" w:rsidRPr="00791798">
        <w:rPr>
          <w:rFonts w:cs="Arial"/>
          <w:sz w:val="24"/>
          <w:szCs w:val="24"/>
        </w:rPr>
        <w:t xml:space="preserve"> las tarifas reguladas por el Acuerdo creado para ello, así como los criterios establecidos en el artículo 366 del CGP, </w:t>
      </w:r>
      <w:r w:rsidR="2821B535" w:rsidRPr="00791798">
        <w:rPr>
          <w:rFonts w:cs="Arial"/>
          <w:sz w:val="24"/>
          <w:szCs w:val="24"/>
        </w:rPr>
        <w:t>en orden a</w:t>
      </w:r>
      <w:r w:rsidR="002B6708" w:rsidRPr="00791798">
        <w:rPr>
          <w:rFonts w:cs="Arial"/>
          <w:sz w:val="24"/>
          <w:szCs w:val="24"/>
        </w:rPr>
        <w:t xml:space="preserve"> que las suma</w:t>
      </w:r>
      <w:r w:rsidR="30AC9323" w:rsidRPr="00791798">
        <w:rPr>
          <w:rFonts w:cs="Arial"/>
          <w:sz w:val="24"/>
          <w:szCs w:val="24"/>
        </w:rPr>
        <w:t>s</w:t>
      </w:r>
      <w:r w:rsidR="002B6708" w:rsidRPr="00791798">
        <w:rPr>
          <w:rFonts w:cs="Arial"/>
          <w:sz w:val="24"/>
          <w:szCs w:val="24"/>
        </w:rPr>
        <w:t xml:space="preserve"> fijadas sean equitativas y razonables</w:t>
      </w:r>
      <w:r w:rsidR="000020E0" w:rsidRPr="00791798">
        <w:rPr>
          <w:rFonts w:cs="Arial"/>
          <w:sz w:val="24"/>
          <w:szCs w:val="24"/>
        </w:rPr>
        <w:t>.</w:t>
      </w:r>
    </w:p>
    <w:p w14:paraId="4B8FAB2E" w14:textId="61A6EBC9" w:rsidR="000020E0" w:rsidRPr="00791798" w:rsidRDefault="000020E0" w:rsidP="00791798">
      <w:pPr>
        <w:pStyle w:val="Textoindependiente"/>
        <w:spacing w:line="276" w:lineRule="auto"/>
        <w:rPr>
          <w:rFonts w:cs="Arial"/>
          <w:sz w:val="24"/>
          <w:szCs w:val="24"/>
        </w:rPr>
      </w:pPr>
    </w:p>
    <w:p w14:paraId="05836FC1" w14:textId="6CBB5B0C" w:rsidR="00440558" w:rsidRPr="00791798" w:rsidRDefault="000020E0" w:rsidP="00791798">
      <w:pPr>
        <w:pStyle w:val="Textoindependiente"/>
        <w:spacing w:line="276" w:lineRule="auto"/>
        <w:rPr>
          <w:rFonts w:cs="Arial"/>
          <w:sz w:val="24"/>
          <w:szCs w:val="24"/>
        </w:rPr>
      </w:pPr>
      <w:r w:rsidRPr="00791798">
        <w:rPr>
          <w:rFonts w:cs="Arial"/>
          <w:sz w:val="24"/>
          <w:szCs w:val="24"/>
        </w:rPr>
        <w:t>Señala también que</w:t>
      </w:r>
      <w:r w:rsidR="00A84C3E" w:rsidRPr="00791798">
        <w:rPr>
          <w:rFonts w:cs="Arial"/>
          <w:sz w:val="24"/>
          <w:szCs w:val="24"/>
        </w:rPr>
        <w:t xml:space="preserve"> debieron observarse </w:t>
      </w:r>
      <w:r w:rsidR="00AD6408" w:rsidRPr="00791798">
        <w:rPr>
          <w:rFonts w:cs="Arial"/>
          <w:sz w:val="24"/>
          <w:szCs w:val="24"/>
        </w:rPr>
        <w:t>diversos escenarios procesales para analizar su conducta en el juicio, pues no se trató del empleador que negó adeudar a ultranza los derechos del trabajador, ni de la negativa arbitraria de no reconocer la pensión pretendida sin fundamento alguno y de mala</w:t>
      </w:r>
      <w:r w:rsidR="00AB3EF6" w:rsidRPr="00791798">
        <w:rPr>
          <w:rFonts w:cs="Arial"/>
          <w:sz w:val="24"/>
          <w:szCs w:val="24"/>
        </w:rPr>
        <w:t xml:space="preserve"> fe</w:t>
      </w:r>
      <w:r w:rsidR="00AD6408" w:rsidRPr="00791798">
        <w:rPr>
          <w:rFonts w:cs="Arial"/>
          <w:sz w:val="24"/>
          <w:szCs w:val="24"/>
        </w:rPr>
        <w:t xml:space="preserve">, sino </w:t>
      </w:r>
      <w:r w:rsidR="00AB3EF6" w:rsidRPr="00791798">
        <w:rPr>
          <w:rFonts w:cs="Arial"/>
          <w:sz w:val="24"/>
          <w:szCs w:val="24"/>
        </w:rPr>
        <w:t>que el tema gir</w:t>
      </w:r>
      <w:r w:rsidR="2E884B99" w:rsidRPr="00791798">
        <w:rPr>
          <w:rFonts w:cs="Arial"/>
          <w:sz w:val="24"/>
          <w:szCs w:val="24"/>
        </w:rPr>
        <w:t>ó</w:t>
      </w:r>
      <w:r w:rsidR="00AB3EF6" w:rsidRPr="00791798">
        <w:rPr>
          <w:rFonts w:cs="Arial"/>
          <w:sz w:val="24"/>
          <w:szCs w:val="24"/>
        </w:rPr>
        <w:t xml:space="preserve"> alrededor</w:t>
      </w:r>
      <w:r w:rsidR="00AD6408" w:rsidRPr="00791798">
        <w:rPr>
          <w:rFonts w:cs="Arial"/>
          <w:sz w:val="24"/>
          <w:szCs w:val="24"/>
        </w:rPr>
        <w:t xml:space="preserve"> de una entidad que no se ha negado a cumplir la orden judicial y que se opuso</w:t>
      </w:r>
      <w:r w:rsidR="00AB3EF6" w:rsidRPr="00791798">
        <w:rPr>
          <w:rFonts w:cs="Arial"/>
          <w:sz w:val="24"/>
          <w:szCs w:val="24"/>
        </w:rPr>
        <w:t>,</w:t>
      </w:r>
      <w:r w:rsidR="00AD6408" w:rsidRPr="00791798">
        <w:rPr>
          <w:rFonts w:cs="Arial"/>
          <w:sz w:val="24"/>
          <w:szCs w:val="24"/>
        </w:rPr>
        <w:t xml:space="preserve"> con argumentos razonables</w:t>
      </w:r>
      <w:r w:rsidR="00AB3EF6" w:rsidRPr="00791798">
        <w:rPr>
          <w:rFonts w:cs="Arial"/>
          <w:sz w:val="24"/>
          <w:szCs w:val="24"/>
        </w:rPr>
        <w:t xml:space="preserve"> y jurídicos,</w:t>
      </w:r>
      <w:r w:rsidR="00AD6408" w:rsidRPr="00791798">
        <w:rPr>
          <w:rFonts w:cs="Arial"/>
          <w:sz w:val="24"/>
          <w:szCs w:val="24"/>
        </w:rPr>
        <w:t xml:space="preserve"> a la prosperidad de las pretensiones,  siendo necesario incluso la intervención del juez labor</w:t>
      </w:r>
      <w:r w:rsidR="00440558" w:rsidRPr="00791798">
        <w:rPr>
          <w:rFonts w:cs="Arial"/>
          <w:sz w:val="24"/>
          <w:szCs w:val="24"/>
        </w:rPr>
        <w:t>al, para que, con base en principios auxiliadores (sic) del sistema</w:t>
      </w:r>
      <w:r w:rsidR="00AB3EF6" w:rsidRPr="00791798">
        <w:rPr>
          <w:rFonts w:cs="Arial"/>
          <w:sz w:val="24"/>
          <w:szCs w:val="24"/>
        </w:rPr>
        <w:t>,</w:t>
      </w:r>
      <w:r w:rsidR="00440558" w:rsidRPr="00791798">
        <w:rPr>
          <w:rFonts w:cs="Arial"/>
          <w:sz w:val="24"/>
          <w:szCs w:val="24"/>
        </w:rPr>
        <w:t xml:space="preserve"> </w:t>
      </w:r>
      <w:r w:rsidR="66C69A66" w:rsidRPr="00791798">
        <w:rPr>
          <w:rFonts w:cs="Arial"/>
          <w:sz w:val="24"/>
          <w:szCs w:val="24"/>
        </w:rPr>
        <w:t>se</w:t>
      </w:r>
      <w:r w:rsidR="00440558" w:rsidRPr="00791798">
        <w:rPr>
          <w:rFonts w:cs="Arial"/>
          <w:sz w:val="24"/>
          <w:szCs w:val="24"/>
        </w:rPr>
        <w:t xml:space="preserve"> reconoc</w:t>
      </w:r>
      <w:r w:rsidR="35B25512" w:rsidRPr="00791798">
        <w:rPr>
          <w:rFonts w:cs="Arial"/>
          <w:sz w:val="24"/>
          <w:szCs w:val="24"/>
        </w:rPr>
        <w:t>i</w:t>
      </w:r>
      <w:r w:rsidR="00440558" w:rsidRPr="00791798">
        <w:rPr>
          <w:rFonts w:cs="Arial"/>
          <w:sz w:val="24"/>
          <w:szCs w:val="24"/>
        </w:rPr>
        <w:t>er</w:t>
      </w:r>
      <w:r w:rsidR="3F79B1B5" w:rsidRPr="00791798">
        <w:rPr>
          <w:rFonts w:cs="Arial"/>
          <w:sz w:val="24"/>
          <w:szCs w:val="24"/>
        </w:rPr>
        <w:t>a</w:t>
      </w:r>
      <w:r w:rsidR="00440558" w:rsidRPr="00791798">
        <w:rPr>
          <w:rFonts w:cs="Arial"/>
          <w:sz w:val="24"/>
          <w:szCs w:val="24"/>
        </w:rPr>
        <w:t xml:space="preserve"> la prestación, </w:t>
      </w:r>
      <w:r w:rsidR="00195872" w:rsidRPr="00791798">
        <w:rPr>
          <w:rFonts w:cs="Arial"/>
          <w:sz w:val="24"/>
          <w:szCs w:val="24"/>
        </w:rPr>
        <w:t>siendo esto último</w:t>
      </w:r>
      <w:r w:rsidR="75F49879" w:rsidRPr="00791798">
        <w:rPr>
          <w:rFonts w:cs="Arial"/>
          <w:sz w:val="24"/>
          <w:szCs w:val="24"/>
        </w:rPr>
        <w:t xml:space="preserve"> incluso</w:t>
      </w:r>
      <w:r w:rsidR="00195872" w:rsidRPr="00791798">
        <w:rPr>
          <w:rFonts w:cs="Arial"/>
          <w:sz w:val="24"/>
          <w:szCs w:val="24"/>
        </w:rPr>
        <w:t>, una causal para declarar</w:t>
      </w:r>
      <w:r w:rsidR="00440558" w:rsidRPr="00791798">
        <w:rPr>
          <w:rFonts w:cs="Arial"/>
          <w:sz w:val="24"/>
          <w:szCs w:val="24"/>
        </w:rPr>
        <w:t xml:space="preserve"> improcedentes los intereses de mora o la imposición de condena en costas.</w:t>
      </w:r>
    </w:p>
    <w:p w14:paraId="525DDAEB" w14:textId="77777777" w:rsidR="00440558" w:rsidRPr="00791798" w:rsidRDefault="00440558" w:rsidP="00791798">
      <w:pPr>
        <w:pStyle w:val="Textoindependiente"/>
        <w:spacing w:line="276" w:lineRule="auto"/>
        <w:rPr>
          <w:rFonts w:cs="Arial"/>
          <w:sz w:val="24"/>
          <w:szCs w:val="24"/>
        </w:rPr>
      </w:pPr>
    </w:p>
    <w:p w14:paraId="50F9DB19" w14:textId="77046555" w:rsidR="00AD6408" w:rsidRPr="00791798" w:rsidRDefault="00440558" w:rsidP="00791798">
      <w:pPr>
        <w:pStyle w:val="Textoindependiente"/>
        <w:spacing w:line="276" w:lineRule="auto"/>
        <w:rPr>
          <w:rFonts w:cs="Arial"/>
          <w:sz w:val="24"/>
          <w:szCs w:val="24"/>
        </w:rPr>
      </w:pPr>
      <w:r w:rsidRPr="00791798">
        <w:rPr>
          <w:rFonts w:cs="Arial"/>
          <w:sz w:val="24"/>
          <w:szCs w:val="24"/>
        </w:rPr>
        <w:t xml:space="preserve">De acuerdo con lo expuesto y siguiendo los criterios establecidos por el Acuerdo PSAA16-10554 de 2016, </w:t>
      </w:r>
      <w:r w:rsidR="00195872" w:rsidRPr="00791798">
        <w:rPr>
          <w:rFonts w:cs="Arial"/>
          <w:sz w:val="24"/>
          <w:szCs w:val="24"/>
        </w:rPr>
        <w:t>considera que</w:t>
      </w:r>
      <w:r w:rsidRPr="00791798">
        <w:rPr>
          <w:rFonts w:cs="Arial"/>
          <w:sz w:val="24"/>
          <w:szCs w:val="24"/>
        </w:rPr>
        <w:t xml:space="preserve"> se debió asignar un porcentaje del 4% a título de agencias en derecho, lo cual arroja un valor igual a $2.938.554.56 </w:t>
      </w:r>
      <w:r w:rsidR="192284F2" w:rsidRPr="00791798">
        <w:rPr>
          <w:rFonts w:cs="Arial"/>
          <w:sz w:val="24"/>
          <w:szCs w:val="24"/>
        </w:rPr>
        <w:t>en</w:t>
      </w:r>
      <w:r w:rsidRPr="00791798">
        <w:rPr>
          <w:rFonts w:cs="Arial"/>
          <w:sz w:val="24"/>
          <w:szCs w:val="24"/>
        </w:rPr>
        <w:t xml:space="preserve"> primera instancia, teniendo en cuenta las circunstancias especiales del caso y que en la actualidad la condena se encuentra satisfecha.</w:t>
      </w:r>
    </w:p>
    <w:p w14:paraId="1F82B96D" w14:textId="77777777" w:rsidR="00AD6408" w:rsidRPr="00791798" w:rsidRDefault="00AD6408" w:rsidP="00791798">
      <w:pPr>
        <w:pStyle w:val="Textoindependiente"/>
        <w:spacing w:line="276" w:lineRule="auto"/>
        <w:rPr>
          <w:rFonts w:cs="Arial"/>
          <w:sz w:val="24"/>
          <w:szCs w:val="24"/>
        </w:rPr>
      </w:pPr>
    </w:p>
    <w:p w14:paraId="381C5CE6" w14:textId="7F19B504" w:rsidR="003B4AC8" w:rsidRPr="00791798" w:rsidRDefault="00440558" w:rsidP="00791798">
      <w:pPr>
        <w:pStyle w:val="Textoindependiente"/>
        <w:spacing w:line="276" w:lineRule="auto"/>
        <w:rPr>
          <w:rFonts w:cs="Arial"/>
          <w:sz w:val="24"/>
          <w:szCs w:val="24"/>
        </w:rPr>
      </w:pPr>
      <w:r w:rsidRPr="00791798">
        <w:rPr>
          <w:rFonts w:cs="Arial"/>
          <w:sz w:val="24"/>
          <w:szCs w:val="24"/>
        </w:rPr>
        <w:lastRenderedPageBreak/>
        <w:t xml:space="preserve">En providencia de fecha 7 de marzo de 2023 el juzgado de conocimiento se mantuvo </w:t>
      </w:r>
      <w:r w:rsidR="003B4AC8" w:rsidRPr="00791798">
        <w:rPr>
          <w:rFonts w:cs="Arial"/>
          <w:sz w:val="24"/>
          <w:szCs w:val="24"/>
        </w:rPr>
        <w:t>en la decisión inicial</w:t>
      </w:r>
      <w:r w:rsidRPr="00791798">
        <w:rPr>
          <w:rFonts w:cs="Arial"/>
          <w:sz w:val="24"/>
          <w:szCs w:val="24"/>
        </w:rPr>
        <w:t xml:space="preserve">, </w:t>
      </w:r>
      <w:r w:rsidR="003B4AC8" w:rsidRPr="00791798">
        <w:rPr>
          <w:rFonts w:cs="Arial"/>
          <w:sz w:val="24"/>
          <w:szCs w:val="24"/>
        </w:rPr>
        <w:t xml:space="preserve">haciendo primero un recuento legal y conceptual relacionado con las agencias en derecho y las costas procesales, para luego señalar </w:t>
      </w:r>
      <w:r w:rsidR="2BD215FC" w:rsidRPr="00791798">
        <w:rPr>
          <w:rFonts w:cs="Arial"/>
          <w:sz w:val="24"/>
          <w:szCs w:val="24"/>
        </w:rPr>
        <w:t>que,</w:t>
      </w:r>
      <w:r w:rsidR="003B4AC8" w:rsidRPr="00791798">
        <w:rPr>
          <w:rFonts w:cs="Arial"/>
          <w:sz w:val="24"/>
          <w:szCs w:val="24"/>
        </w:rPr>
        <w:t xml:space="preserve"> de acuerdo con la naturaleza del asunto, la calidad, duración, cuantía y las resultas del proceso, el porcentaje máximo fijado en este asunto (10%) se encuentra ajustado a derecho </w:t>
      </w:r>
    </w:p>
    <w:p w14:paraId="22072E70" w14:textId="77777777" w:rsidR="003B4AC8" w:rsidRPr="00791798" w:rsidRDefault="003B4AC8" w:rsidP="00791798">
      <w:pPr>
        <w:pStyle w:val="Textoindependiente"/>
        <w:spacing w:line="276" w:lineRule="auto"/>
        <w:rPr>
          <w:rFonts w:cs="Arial"/>
          <w:sz w:val="24"/>
          <w:szCs w:val="24"/>
        </w:rPr>
      </w:pPr>
    </w:p>
    <w:p w14:paraId="7FCC7ADC" w14:textId="77F32E93" w:rsidR="00440558" w:rsidRPr="00791798" w:rsidRDefault="003B4AC8" w:rsidP="00791798">
      <w:pPr>
        <w:pStyle w:val="Textoindependiente"/>
        <w:spacing w:line="276" w:lineRule="auto"/>
        <w:rPr>
          <w:rFonts w:cs="Arial"/>
          <w:sz w:val="24"/>
          <w:szCs w:val="24"/>
        </w:rPr>
      </w:pPr>
      <w:r w:rsidRPr="00791798">
        <w:rPr>
          <w:rFonts w:cs="Arial"/>
          <w:sz w:val="24"/>
          <w:szCs w:val="24"/>
        </w:rPr>
        <w:t>De acuerdo con lo anterior, el recurso de apelación fue conferido en el efecto suspensivo y remitido el expediente a esta Corporación para decidir lo pertinente.</w:t>
      </w:r>
    </w:p>
    <w:p w14:paraId="474EA687" w14:textId="77777777" w:rsidR="003B4AC8" w:rsidRPr="00791798" w:rsidRDefault="003B4AC8" w:rsidP="00791798">
      <w:pPr>
        <w:pStyle w:val="Textoindependiente"/>
        <w:spacing w:line="276" w:lineRule="auto"/>
        <w:rPr>
          <w:rFonts w:cs="Arial"/>
          <w:sz w:val="24"/>
          <w:szCs w:val="24"/>
        </w:rPr>
      </w:pPr>
    </w:p>
    <w:p w14:paraId="07313AAE" w14:textId="77777777" w:rsidR="00FD1722" w:rsidRPr="00791798" w:rsidRDefault="00FD1722" w:rsidP="00791798">
      <w:pPr>
        <w:pStyle w:val="paragraph"/>
        <w:spacing w:before="0" w:beforeAutospacing="0" w:after="0" w:afterAutospacing="0" w:line="276" w:lineRule="auto"/>
        <w:jc w:val="center"/>
        <w:textAlignment w:val="baseline"/>
        <w:rPr>
          <w:rFonts w:ascii="Arial" w:hAnsi="Arial" w:cs="Arial"/>
        </w:rPr>
      </w:pPr>
      <w:r w:rsidRPr="00791798">
        <w:rPr>
          <w:rStyle w:val="normaltextrun"/>
          <w:rFonts w:ascii="Arial" w:hAnsi="Arial" w:cs="Arial"/>
          <w:b/>
          <w:bCs/>
        </w:rPr>
        <w:t>ALEGATOS DE CONCLUSIÓN     </w:t>
      </w:r>
      <w:r w:rsidRPr="00791798">
        <w:rPr>
          <w:rStyle w:val="eop"/>
          <w:rFonts w:ascii="Arial" w:hAnsi="Arial" w:cs="Arial"/>
        </w:rPr>
        <w:t> </w:t>
      </w:r>
    </w:p>
    <w:p w14:paraId="675C8173" w14:textId="77777777" w:rsidR="00FD1722" w:rsidRPr="00791798" w:rsidRDefault="00FD1722" w:rsidP="00791798">
      <w:pPr>
        <w:pStyle w:val="paragraph"/>
        <w:spacing w:before="0" w:beforeAutospacing="0" w:after="0" w:afterAutospacing="0" w:line="276" w:lineRule="auto"/>
        <w:textAlignment w:val="baseline"/>
        <w:rPr>
          <w:rStyle w:val="eop"/>
          <w:rFonts w:ascii="Arial" w:hAnsi="Arial" w:cs="Arial"/>
        </w:rPr>
      </w:pPr>
      <w:r w:rsidRPr="00791798">
        <w:rPr>
          <w:rStyle w:val="normaltextrun"/>
          <w:rFonts w:ascii="Arial" w:hAnsi="Arial" w:cs="Arial"/>
        </w:rPr>
        <w:t> </w:t>
      </w:r>
      <w:r w:rsidRPr="00791798">
        <w:rPr>
          <w:rStyle w:val="eop"/>
          <w:rFonts w:ascii="Arial" w:hAnsi="Arial" w:cs="Arial"/>
        </w:rPr>
        <w:t>  </w:t>
      </w:r>
    </w:p>
    <w:p w14:paraId="2E5E30C8" w14:textId="77777777" w:rsidR="00FD1722" w:rsidRPr="00791798" w:rsidRDefault="00FD1722" w:rsidP="00791798">
      <w:pPr>
        <w:pStyle w:val="paragraph"/>
        <w:spacing w:before="0" w:beforeAutospacing="0" w:after="0" w:afterAutospacing="0" w:line="276" w:lineRule="auto"/>
        <w:textAlignment w:val="baseline"/>
        <w:rPr>
          <w:rStyle w:val="normaltextrun"/>
          <w:rFonts w:ascii="Arial" w:hAnsi="Arial" w:cs="Arial"/>
        </w:rPr>
      </w:pPr>
      <w:r w:rsidRPr="00791798">
        <w:rPr>
          <w:rStyle w:val="normaltextrun"/>
          <w:rFonts w:ascii="Arial" w:hAnsi="Arial" w:cs="Arial"/>
        </w:rPr>
        <w:t>Conforme se dejó plasmado en la constancia emitida por la Secretaría de la Corporación, </w:t>
      </w:r>
      <w:r w:rsidR="00BE57EA" w:rsidRPr="00791798">
        <w:rPr>
          <w:rStyle w:val="normaltextrun"/>
          <w:rFonts w:ascii="Arial" w:hAnsi="Arial" w:cs="Arial"/>
        </w:rPr>
        <w:t>ninguna de las partes hizo uso de la oportunidad procesal concedida para formular alegatos de conclusión.</w:t>
      </w:r>
    </w:p>
    <w:p w14:paraId="44EAFD9C" w14:textId="77777777" w:rsidR="00FD1722" w:rsidRPr="00791798" w:rsidRDefault="00FD1722" w:rsidP="00791798">
      <w:pPr>
        <w:pStyle w:val="paragraph"/>
        <w:spacing w:before="0" w:beforeAutospacing="0" w:after="0" w:afterAutospacing="0" w:line="276" w:lineRule="auto"/>
        <w:textAlignment w:val="baseline"/>
        <w:rPr>
          <w:rStyle w:val="normaltextrun"/>
          <w:rFonts w:ascii="Arial" w:hAnsi="Arial" w:cs="Arial"/>
        </w:rPr>
      </w:pPr>
    </w:p>
    <w:p w14:paraId="2B26C172" w14:textId="77777777" w:rsidR="00FD1722" w:rsidRPr="00791798" w:rsidRDefault="00FD1722" w:rsidP="00791798">
      <w:pPr>
        <w:pStyle w:val="Textoindependiente"/>
        <w:spacing w:line="276" w:lineRule="auto"/>
        <w:rPr>
          <w:rFonts w:cs="Arial"/>
          <w:sz w:val="24"/>
          <w:szCs w:val="24"/>
        </w:rPr>
      </w:pPr>
      <w:r w:rsidRPr="00791798">
        <w:rPr>
          <w:rStyle w:val="normaltextrun"/>
          <w:rFonts w:cs="Arial"/>
          <w:sz w:val="24"/>
          <w:szCs w:val="24"/>
        </w:rPr>
        <w:t>Reunida la Sala, lo que corresponde es la solución del siguiente </w:t>
      </w:r>
    </w:p>
    <w:p w14:paraId="4B94D5A5" w14:textId="77777777" w:rsidR="005B0C69" w:rsidRPr="00791798" w:rsidRDefault="005B0C69" w:rsidP="00791798">
      <w:pPr>
        <w:pStyle w:val="Textoindependiente"/>
        <w:spacing w:line="276" w:lineRule="auto"/>
        <w:rPr>
          <w:rFonts w:cs="Arial"/>
          <w:sz w:val="24"/>
          <w:szCs w:val="24"/>
        </w:rPr>
      </w:pPr>
    </w:p>
    <w:p w14:paraId="424F82E4" w14:textId="50BA77B1" w:rsidR="078116CB" w:rsidRPr="00791798" w:rsidRDefault="078116CB" w:rsidP="00791798">
      <w:pPr>
        <w:pStyle w:val="Textoindependiente"/>
        <w:spacing w:line="276" w:lineRule="auto"/>
        <w:jc w:val="center"/>
        <w:rPr>
          <w:rFonts w:cs="Arial"/>
          <w:sz w:val="24"/>
          <w:szCs w:val="24"/>
        </w:rPr>
      </w:pPr>
      <w:r w:rsidRPr="00791798">
        <w:rPr>
          <w:rFonts w:cs="Arial"/>
          <w:b/>
          <w:bCs/>
          <w:sz w:val="24"/>
          <w:szCs w:val="24"/>
        </w:rPr>
        <w:t>PROBLEMA JURÍDICO</w:t>
      </w:r>
    </w:p>
    <w:p w14:paraId="3DEEC669" w14:textId="77777777" w:rsidR="000D4432" w:rsidRPr="00791798" w:rsidRDefault="000D4432" w:rsidP="00791798">
      <w:pPr>
        <w:pStyle w:val="Textoindependiente"/>
        <w:spacing w:line="276" w:lineRule="auto"/>
        <w:jc w:val="center"/>
        <w:rPr>
          <w:rFonts w:cs="Arial"/>
          <w:b/>
          <w:sz w:val="24"/>
          <w:szCs w:val="24"/>
        </w:rPr>
      </w:pPr>
    </w:p>
    <w:p w14:paraId="61A3E001" w14:textId="77777777" w:rsidR="0088448F" w:rsidRPr="00791798" w:rsidRDefault="0088448F" w:rsidP="00791798">
      <w:pPr>
        <w:pStyle w:val="Textoindependiente"/>
        <w:spacing w:line="276" w:lineRule="auto"/>
        <w:ind w:left="426" w:right="335"/>
        <w:rPr>
          <w:rFonts w:cs="Arial"/>
          <w:sz w:val="24"/>
          <w:szCs w:val="24"/>
        </w:rPr>
      </w:pPr>
      <w:r w:rsidRPr="00791798">
        <w:rPr>
          <w:rFonts w:cs="Arial"/>
          <w:b/>
          <w:i/>
          <w:sz w:val="24"/>
          <w:szCs w:val="24"/>
        </w:rPr>
        <w:t>¿El monto reconocido a título de agencias en derecho se encuentra a justado a lo establecido en el Acuerdo</w:t>
      </w:r>
      <w:r w:rsidRPr="00791798">
        <w:rPr>
          <w:rFonts w:cs="Arial"/>
          <w:sz w:val="24"/>
          <w:szCs w:val="24"/>
        </w:rPr>
        <w:t xml:space="preserve"> </w:t>
      </w:r>
      <w:r w:rsidRPr="00791798">
        <w:rPr>
          <w:rFonts w:cs="Arial"/>
          <w:b/>
          <w:i/>
          <w:sz w:val="24"/>
          <w:szCs w:val="24"/>
        </w:rPr>
        <w:t>PSAA 16 – 10554 de 2016?</w:t>
      </w:r>
    </w:p>
    <w:p w14:paraId="3656B9AB" w14:textId="77777777" w:rsidR="0088448F" w:rsidRPr="00791798" w:rsidRDefault="0088448F" w:rsidP="00791798">
      <w:pPr>
        <w:pStyle w:val="Textoindependiente"/>
        <w:spacing w:line="276" w:lineRule="auto"/>
        <w:rPr>
          <w:rFonts w:cs="Arial"/>
          <w:sz w:val="24"/>
          <w:szCs w:val="24"/>
        </w:rPr>
      </w:pPr>
    </w:p>
    <w:p w14:paraId="75D69062" w14:textId="3CC9EEB4" w:rsidR="0088448F" w:rsidRPr="00791798" w:rsidRDefault="0088448F" w:rsidP="005549CA">
      <w:pPr>
        <w:spacing w:after="0"/>
        <w:ind w:right="51"/>
        <w:jc w:val="both"/>
        <w:rPr>
          <w:rFonts w:ascii="Arial" w:hAnsi="Arial" w:cs="Arial"/>
          <w:sz w:val="24"/>
          <w:szCs w:val="24"/>
        </w:rPr>
      </w:pPr>
      <w:r w:rsidRPr="00791798">
        <w:rPr>
          <w:rFonts w:ascii="Arial" w:hAnsi="Arial" w:cs="Arial"/>
          <w:sz w:val="24"/>
          <w:szCs w:val="24"/>
        </w:rPr>
        <w:t xml:space="preserve">Para resolver el interrogante formulado es necesario hacer las siguientes precisiones: </w:t>
      </w:r>
    </w:p>
    <w:p w14:paraId="45FB0818" w14:textId="77777777" w:rsidR="0088448F" w:rsidRPr="00791798" w:rsidRDefault="0088448F" w:rsidP="00791798">
      <w:pPr>
        <w:pStyle w:val="NormalWeb"/>
        <w:spacing w:before="0" w:beforeAutospacing="0" w:after="0" w:afterAutospacing="0" w:line="276" w:lineRule="auto"/>
        <w:jc w:val="both"/>
        <w:rPr>
          <w:rFonts w:ascii="Arial" w:hAnsi="Arial" w:cs="Arial"/>
          <w:b/>
          <w:bCs/>
        </w:rPr>
      </w:pPr>
    </w:p>
    <w:p w14:paraId="57CA3AAF" w14:textId="77777777" w:rsidR="0088448F" w:rsidRPr="00791798" w:rsidRDefault="0088448F" w:rsidP="00791798">
      <w:pPr>
        <w:pStyle w:val="NormalWeb"/>
        <w:numPr>
          <w:ilvl w:val="0"/>
          <w:numId w:val="2"/>
        </w:numPr>
        <w:spacing w:before="0" w:beforeAutospacing="0" w:after="0" w:afterAutospacing="0" w:line="276" w:lineRule="auto"/>
        <w:ind w:left="284" w:hanging="284"/>
        <w:jc w:val="both"/>
        <w:rPr>
          <w:rFonts w:ascii="Arial" w:hAnsi="Arial" w:cs="Arial"/>
          <w:b/>
          <w:bCs/>
        </w:rPr>
      </w:pPr>
      <w:r w:rsidRPr="00791798">
        <w:rPr>
          <w:rFonts w:ascii="Arial" w:hAnsi="Arial" w:cs="Arial"/>
          <w:b/>
          <w:bCs/>
        </w:rPr>
        <w:t>FIJACION DE AGENCIAS EN DERECHO </w:t>
      </w:r>
      <w:bookmarkStart w:id="1" w:name="BM392"/>
      <w:r w:rsidRPr="00791798">
        <w:rPr>
          <w:rFonts w:ascii="Arial" w:hAnsi="Arial" w:cs="Arial"/>
          <w:b/>
          <w:bCs/>
        </w:rPr>
        <w:t> </w:t>
      </w:r>
      <w:bookmarkStart w:id="2" w:name="392"/>
      <w:bookmarkEnd w:id="1"/>
      <w:r w:rsidRPr="00791798">
        <w:rPr>
          <w:rFonts w:ascii="Arial" w:hAnsi="Arial" w:cs="Arial"/>
          <w:b/>
          <w:bCs/>
        </w:rPr>
        <w:t> </w:t>
      </w:r>
      <w:bookmarkEnd w:id="2"/>
    </w:p>
    <w:p w14:paraId="049F31CB" w14:textId="77777777" w:rsidR="0088448F" w:rsidRPr="00791798" w:rsidRDefault="0088448F" w:rsidP="00791798">
      <w:pPr>
        <w:pStyle w:val="Textoindependiente"/>
        <w:spacing w:line="276" w:lineRule="auto"/>
        <w:rPr>
          <w:rFonts w:cs="Arial"/>
          <w:sz w:val="24"/>
          <w:szCs w:val="24"/>
        </w:rPr>
      </w:pPr>
    </w:p>
    <w:p w14:paraId="665E2B47" w14:textId="77777777" w:rsidR="0088448F" w:rsidRPr="00791798" w:rsidRDefault="0088448F" w:rsidP="00791798">
      <w:pPr>
        <w:pStyle w:val="Textoindependiente"/>
        <w:spacing w:line="276" w:lineRule="auto"/>
        <w:rPr>
          <w:rFonts w:cs="Arial"/>
          <w:sz w:val="24"/>
          <w:szCs w:val="24"/>
        </w:rPr>
      </w:pPr>
      <w:r w:rsidRPr="00791798">
        <w:rPr>
          <w:rFonts w:cs="Arial"/>
          <w:sz w:val="24"/>
          <w:szCs w:val="24"/>
        </w:rPr>
        <w:t>El Código General de Proceso, dispone en su artículo 365 modificado por la Ley 1395 de 2010, la condena en costas a la parte vencida en juicio o  a quien se le resuelva desfavorablemente el recurso de apelación, súplica, queja, casación, revisión o anulación que haya formulado; así como a quien se le resuelva de manera desfavorable un incidente, la formulación de excepciones previas, una solicitud de nulidad o un amparo de pobreza, sin perjuicio de lo dispuesto en relación con la temeridad o mala fe.</w:t>
      </w:r>
    </w:p>
    <w:p w14:paraId="53128261" w14:textId="77777777" w:rsidR="0088448F" w:rsidRPr="00791798" w:rsidRDefault="0088448F" w:rsidP="00791798">
      <w:pPr>
        <w:pStyle w:val="Textoindependiente"/>
        <w:spacing w:line="276" w:lineRule="auto"/>
        <w:rPr>
          <w:rFonts w:cs="Arial"/>
          <w:sz w:val="24"/>
          <w:szCs w:val="24"/>
        </w:rPr>
      </w:pPr>
    </w:p>
    <w:p w14:paraId="260E03BD" w14:textId="6B000EB6" w:rsidR="0088448F" w:rsidRPr="00791798" w:rsidRDefault="0088448F" w:rsidP="00791798">
      <w:pPr>
        <w:pStyle w:val="Textoindependiente"/>
        <w:spacing w:line="276" w:lineRule="auto"/>
        <w:rPr>
          <w:rFonts w:cs="Arial"/>
          <w:sz w:val="24"/>
          <w:szCs w:val="24"/>
        </w:rPr>
      </w:pPr>
      <w:r w:rsidRPr="00791798">
        <w:rPr>
          <w:rFonts w:cs="Arial"/>
          <w:sz w:val="24"/>
          <w:szCs w:val="24"/>
        </w:rPr>
        <w:t>Es indiscutible que</w:t>
      </w:r>
      <w:r w:rsidR="0B248895" w:rsidRPr="00791798">
        <w:rPr>
          <w:rFonts w:cs="Arial"/>
          <w:sz w:val="24"/>
          <w:szCs w:val="24"/>
        </w:rPr>
        <w:t>,</w:t>
      </w:r>
      <w:r w:rsidRPr="00791798">
        <w:rPr>
          <w:rFonts w:cs="Arial"/>
          <w:sz w:val="24"/>
          <w:szCs w:val="24"/>
        </w:rPr>
        <w:t xml:space="preserve"> para establecer el valor de las costas, deben observarse una serie de circunstancias propias, que se extraen del debate procesal en estricto cumplimiento del canon 366 ibidem, que dispone en su numeral 4º: </w:t>
      </w:r>
      <w:r w:rsidRPr="00791798">
        <w:rPr>
          <w:rFonts w:cs="Arial"/>
          <w:i/>
          <w:iCs/>
          <w:sz w:val="24"/>
          <w:szCs w:val="24"/>
        </w:rPr>
        <w:t>“Para la fijación de agencias en derecho deberán aplicarse las tarifas que establezca el Consejo Superior de la Judicatura. Si aquéllas establecen solamente un mínimo, o éste y un máximo, el juez tendrá en cuenta, además, la naturaleza, calidad y duración de la gestión realizada por el apoderado o la parte que litigó personalmente, la cuantía del proceso y otras circunstancias especiales, sin que pueda exceder el máximo de dichas tarifas.”</w:t>
      </w:r>
    </w:p>
    <w:p w14:paraId="62486C05" w14:textId="77777777" w:rsidR="0088448F" w:rsidRPr="00791798" w:rsidRDefault="0088448F" w:rsidP="00791798">
      <w:pPr>
        <w:pStyle w:val="Textoindependiente"/>
        <w:spacing w:line="276" w:lineRule="auto"/>
        <w:rPr>
          <w:rFonts w:cs="Arial"/>
          <w:sz w:val="24"/>
          <w:szCs w:val="24"/>
        </w:rPr>
      </w:pPr>
    </w:p>
    <w:p w14:paraId="113FFCCD" w14:textId="77777777" w:rsidR="0088448F" w:rsidRPr="00791798" w:rsidRDefault="0088448F" w:rsidP="00791798">
      <w:pPr>
        <w:pStyle w:val="Textoindependiente"/>
        <w:spacing w:line="276" w:lineRule="auto"/>
        <w:rPr>
          <w:rFonts w:cs="Arial"/>
          <w:color w:val="FF0000"/>
          <w:sz w:val="24"/>
          <w:szCs w:val="24"/>
        </w:rPr>
      </w:pPr>
      <w:r w:rsidRPr="00791798">
        <w:rPr>
          <w:rFonts w:cs="Arial"/>
          <w:sz w:val="24"/>
          <w:szCs w:val="24"/>
        </w:rPr>
        <w:t xml:space="preserve">Ahora bien, la normatividad vigente respecto a las tarifas de agencias en derecho es el Acuerdo PSAA16-10554 de 2016, expedido por el Consejo Superior de la Judicatura, acto administrativo que empezó a regir a partir de la fecha de su publicación que lo fue el 5 de agosto de esa anualidad y aplicaba para los procesos iniciados a partir de esta data. </w:t>
      </w:r>
    </w:p>
    <w:p w14:paraId="4101652C" w14:textId="77777777" w:rsidR="0088448F" w:rsidRPr="00791798" w:rsidRDefault="0088448F" w:rsidP="00791798">
      <w:pPr>
        <w:pStyle w:val="Textoindependiente"/>
        <w:spacing w:line="276" w:lineRule="auto"/>
        <w:rPr>
          <w:rFonts w:cs="Arial"/>
          <w:sz w:val="24"/>
          <w:szCs w:val="24"/>
        </w:rPr>
      </w:pPr>
    </w:p>
    <w:p w14:paraId="46B2554D" w14:textId="5FB839B8" w:rsidR="0088448F" w:rsidRPr="00791798" w:rsidRDefault="0088448F" w:rsidP="00791798">
      <w:pPr>
        <w:pStyle w:val="Textoindependiente"/>
        <w:spacing w:line="276" w:lineRule="auto"/>
        <w:rPr>
          <w:rFonts w:cs="Arial"/>
          <w:sz w:val="24"/>
          <w:szCs w:val="24"/>
          <w:lang w:val="es-ES"/>
        </w:rPr>
      </w:pPr>
      <w:r w:rsidRPr="00791798">
        <w:rPr>
          <w:rFonts w:cs="Arial"/>
          <w:sz w:val="24"/>
          <w:szCs w:val="24"/>
        </w:rPr>
        <w:lastRenderedPageBreak/>
        <w:t xml:space="preserve">Dicho Acuerdo, </w:t>
      </w:r>
      <w:r w:rsidR="7C6640FA" w:rsidRPr="00791798">
        <w:rPr>
          <w:rFonts w:cs="Arial"/>
          <w:sz w:val="24"/>
          <w:szCs w:val="24"/>
        </w:rPr>
        <w:t>establece en lo pertinente:</w:t>
      </w:r>
    </w:p>
    <w:p w14:paraId="4C8CAED4" w14:textId="66C2B2EE" w:rsidR="2FA1EBAE" w:rsidRPr="00791798" w:rsidRDefault="2FA1EBAE" w:rsidP="00791798">
      <w:pPr>
        <w:pStyle w:val="Textoindependiente"/>
        <w:spacing w:line="276" w:lineRule="auto"/>
        <w:rPr>
          <w:rFonts w:cs="Arial"/>
          <w:i/>
          <w:sz w:val="24"/>
          <w:szCs w:val="24"/>
          <w:lang w:val="es-ES"/>
        </w:rPr>
      </w:pPr>
    </w:p>
    <w:p w14:paraId="0C6F4C4A" w14:textId="06630DD5" w:rsidR="7C6640FA" w:rsidRPr="005549CA" w:rsidRDefault="7C6640FA" w:rsidP="005549CA">
      <w:pPr>
        <w:pStyle w:val="Textoindependiente"/>
        <w:spacing w:line="240" w:lineRule="auto"/>
        <w:ind w:left="426" w:right="420"/>
        <w:rPr>
          <w:rFonts w:cs="Arial"/>
          <w:i/>
          <w:sz w:val="22"/>
          <w:szCs w:val="24"/>
          <w:lang w:val="es-ES"/>
        </w:rPr>
      </w:pPr>
      <w:r w:rsidRPr="005549CA">
        <w:rPr>
          <w:rFonts w:cs="Arial"/>
          <w:i/>
          <w:sz w:val="22"/>
          <w:szCs w:val="24"/>
          <w:lang w:val="es-ES"/>
        </w:rPr>
        <w:t>ARTÍCULO 5º.</w:t>
      </w:r>
      <w:r w:rsidR="00393FFF" w:rsidRPr="005549CA">
        <w:rPr>
          <w:rFonts w:cs="Arial"/>
          <w:i/>
          <w:sz w:val="22"/>
          <w:szCs w:val="24"/>
          <w:lang w:val="es-ES"/>
        </w:rPr>
        <w:t xml:space="preserve"> </w:t>
      </w:r>
      <w:r w:rsidRPr="005549CA">
        <w:rPr>
          <w:rFonts w:cs="Arial"/>
          <w:i/>
          <w:sz w:val="22"/>
          <w:szCs w:val="24"/>
          <w:lang w:val="es-ES"/>
        </w:rPr>
        <w:t xml:space="preserve">Tarifas. Las tarifas de agencias en derecho son: </w:t>
      </w:r>
    </w:p>
    <w:p w14:paraId="3560E8CB" w14:textId="577CE2C1" w:rsidR="2FA1EBAE" w:rsidRPr="005549CA" w:rsidRDefault="2FA1EBAE" w:rsidP="005549CA">
      <w:pPr>
        <w:pStyle w:val="Textoindependiente"/>
        <w:spacing w:line="240" w:lineRule="auto"/>
        <w:ind w:left="426" w:right="420"/>
        <w:rPr>
          <w:rFonts w:cs="Arial"/>
          <w:i/>
          <w:sz w:val="22"/>
          <w:szCs w:val="24"/>
          <w:lang w:val="es-ES"/>
        </w:rPr>
      </w:pPr>
    </w:p>
    <w:p w14:paraId="61CDF26D" w14:textId="597E5ED6" w:rsidR="7C6640FA" w:rsidRPr="005549CA" w:rsidRDefault="7C6640FA" w:rsidP="005549CA">
      <w:pPr>
        <w:pStyle w:val="Textoindependiente"/>
        <w:spacing w:line="240" w:lineRule="auto"/>
        <w:ind w:left="426" w:right="420"/>
        <w:rPr>
          <w:rFonts w:cs="Arial"/>
          <w:i/>
          <w:sz w:val="22"/>
          <w:szCs w:val="24"/>
          <w:lang w:val="es-ES"/>
        </w:rPr>
      </w:pPr>
      <w:r w:rsidRPr="005549CA">
        <w:rPr>
          <w:rFonts w:cs="Arial"/>
          <w:i/>
          <w:sz w:val="22"/>
          <w:szCs w:val="24"/>
          <w:lang w:val="es-ES"/>
        </w:rPr>
        <w:t xml:space="preserve">1. PROCESOS DECLARATIVOS EN GENERAL. </w:t>
      </w:r>
    </w:p>
    <w:p w14:paraId="68BD0430" w14:textId="78DDAA40" w:rsidR="2FA1EBAE" w:rsidRPr="005549CA" w:rsidRDefault="2FA1EBAE" w:rsidP="005549CA">
      <w:pPr>
        <w:pStyle w:val="Textoindependiente"/>
        <w:spacing w:line="240" w:lineRule="auto"/>
        <w:ind w:left="426" w:right="420"/>
        <w:rPr>
          <w:rFonts w:cs="Arial"/>
          <w:i/>
          <w:sz w:val="22"/>
          <w:szCs w:val="24"/>
          <w:lang w:val="es-ES"/>
        </w:rPr>
      </w:pPr>
    </w:p>
    <w:p w14:paraId="3C187815" w14:textId="0A54B847" w:rsidR="7C6640FA" w:rsidRPr="005549CA" w:rsidRDefault="7C6640FA" w:rsidP="005549CA">
      <w:pPr>
        <w:pStyle w:val="Textoindependiente"/>
        <w:spacing w:line="240" w:lineRule="auto"/>
        <w:ind w:left="426" w:right="420"/>
        <w:rPr>
          <w:rFonts w:cs="Arial"/>
          <w:i/>
          <w:sz w:val="22"/>
          <w:szCs w:val="24"/>
          <w:lang w:val="es-ES"/>
        </w:rPr>
      </w:pPr>
      <w:r w:rsidRPr="005549CA">
        <w:rPr>
          <w:rFonts w:cs="Arial"/>
          <w:i/>
          <w:sz w:val="22"/>
          <w:szCs w:val="24"/>
          <w:lang w:val="es-ES"/>
        </w:rPr>
        <w:t xml:space="preserve">En única instancia. </w:t>
      </w:r>
    </w:p>
    <w:p w14:paraId="45E05159" w14:textId="2ADEB236" w:rsidR="2FA1EBAE" w:rsidRPr="005549CA" w:rsidRDefault="2FA1EBAE" w:rsidP="005549CA">
      <w:pPr>
        <w:pStyle w:val="Textoindependiente"/>
        <w:spacing w:line="240" w:lineRule="auto"/>
        <w:ind w:left="426" w:right="420"/>
        <w:rPr>
          <w:rFonts w:cs="Arial"/>
          <w:i/>
          <w:sz w:val="22"/>
          <w:szCs w:val="24"/>
          <w:lang w:val="es-ES"/>
        </w:rPr>
      </w:pPr>
    </w:p>
    <w:p w14:paraId="20BE09B7" w14:textId="5F2B3758" w:rsidR="7C6640FA" w:rsidRPr="005549CA" w:rsidRDefault="7C6640FA" w:rsidP="005549CA">
      <w:pPr>
        <w:pStyle w:val="Textoindependiente"/>
        <w:spacing w:line="240" w:lineRule="auto"/>
        <w:ind w:left="426" w:right="420"/>
        <w:rPr>
          <w:rFonts w:cs="Arial"/>
          <w:i/>
          <w:sz w:val="22"/>
          <w:szCs w:val="24"/>
          <w:lang w:val="es-ES"/>
        </w:rPr>
      </w:pPr>
      <w:r w:rsidRPr="005549CA">
        <w:rPr>
          <w:rFonts w:cs="Arial"/>
          <w:i/>
          <w:sz w:val="22"/>
          <w:szCs w:val="24"/>
          <w:lang w:val="es-ES"/>
        </w:rPr>
        <w:t xml:space="preserve">a. Cuando en la demanda se formulen pretensiones de contenido pecuniario, entre el 5% y el 15% de lo pedido. </w:t>
      </w:r>
    </w:p>
    <w:p w14:paraId="45D6B100" w14:textId="578AC2E8" w:rsidR="2FA1EBAE" w:rsidRPr="005549CA" w:rsidRDefault="2FA1EBAE" w:rsidP="005549CA">
      <w:pPr>
        <w:pStyle w:val="Textoindependiente"/>
        <w:spacing w:line="240" w:lineRule="auto"/>
        <w:ind w:left="426" w:right="420"/>
        <w:rPr>
          <w:rFonts w:cs="Arial"/>
          <w:i/>
          <w:sz w:val="22"/>
          <w:szCs w:val="24"/>
          <w:lang w:val="es-ES"/>
        </w:rPr>
      </w:pPr>
    </w:p>
    <w:p w14:paraId="61E387DC" w14:textId="53A843A6" w:rsidR="7C6640FA" w:rsidRPr="005549CA" w:rsidRDefault="7C6640FA" w:rsidP="005549CA">
      <w:pPr>
        <w:pStyle w:val="Textoindependiente"/>
        <w:spacing w:line="240" w:lineRule="auto"/>
        <w:ind w:left="426" w:right="420"/>
        <w:rPr>
          <w:rFonts w:cs="Arial"/>
          <w:i/>
          <w:sz w:val="22"/>
          <w:szCs w:val="24"/>
          <w:lang w:val="es-ES"/>
        </w:rPr>
      </w:pPr>
      <w:r w:rsidRPr="005549CA">
        <w:rPr>
          <w:rFonts w:cs="Arial"/>
          <w:i/>
          <w:sz w:val="22"/>
          <w:szCs w:val="24"/>
          <w:lang w:val="es-ES"/>
        </w:rPr>
        <w:t xml:space="preserve">b. En aquellos asuntos que carezcan de cuantía o de pretensiones pecuniarias, entre 1 y 8 S.M.M.L.V. </w:t>
      </w:r>
    </w:p>
    <w:p w14:paraId="5916C65F" w14:textId="59F87671" w:rsidR="2FA1EBAE" w:rsidRPr="005549CA" w:rsidRDefault="2FA1EBAE" w:rsidP="005549CA">
      <w:pPr>
        <w:pStyle w:val="Textoindependiente"/>
        <w:spacing w:line="240" w:lineRule="auto"/>
        <w:ind w:left="426" w:right="420"/>
        <w:rPr>
          <w:rFonts w:cs="Arial"/>
          <w:i/>
          <w:sz w:val="22"/>
          <w:szCs w:val="24"/>
          <w:lang w:val="es-ES"/>
        </w:rPr>
      </w:pPr>
    </w:p>
    <w:p w14:paraId="22755B20" w14:textId="587DDFD4" w:rsidR="7C6640FA" w:rsidRPr="005549CA" w:rsidRDefault="7C6640FA" w:rsidP="005549CA">
      <w:pPr>
        <w:pStyle w:val="Textoindependiente"/>
        <w:spacing w:line="240" w:lineRule="auto"/>
        <w:ind w:left="426" w:right="420"/>
        <w:rPr>
          <w:rFonts w:cs="Arial"/>
          <w:i/>
          <w:sz w:val="22"/>
          <w:szCs w:val="24"/>
          <w:lang w:val="es-ES"/>
        </w:rPr>
      </w:pPr>
      <w:r w:rsidRPr="005549CA">
        <w:rPr>
          <w:rFonts w:cs="Arial"/>
          <w:i/>
          <w:sz w:val="22"/>
          <w:szCs w:val="24"/>
          <w:lang w:val="es-ES"/>
        </w:rPr>
        <w:t xml:space="preserve">En primera instancia. </w:t>
      </w:r>
    </w:p>
    <w:p w14:paraId="6DF26BE4" w14:textId="0F952575" w:rsidR="2FA1EBAE" w:rsidRPr="005549CA" w:rsidRDefault="2FA1EBAE" w:rsidP="005549CA">
      <w:pPr>
        <w:pStyle w:val="Textoindependiente"/>
        <w:spacing w:line="240" w:lineRule="auto"/>
        <w:ind w:left="426" w:right="420"/>
        <w:rPr>
          <w:rFonts w:cs="Arial"/>
          <w:i/>
          <w:sz w:val="22"/>
          <w:szCs w:val="24"/>
          <w:lang w:val="es-ES"/>
        </w:rPr>
      </w:pPr>
    </w:p>
    <w:p w14:paraId="2F17B08E" w14:textId="66F5C684" w:rsidR="7C6640FA" w:rsidRPr="005549CA" w:rsidRDefault="7C6640FA" w:rsidP="005549CA">
      <w:pPr>
        <w:pStyle w:val="Textoindependiente"/>
        <w:spacing w:line="240" w:lineRule="auto"/>
        <w:ind w:left="426" w:right="420"/>
        <w:rPr>
          <w:rFonts w:cs="Arial"/>
          <w:i/>
          <w:sz w:val="22"/>
          <w:szCs w:val="24"/>
          <w:lang w:val="es-ES"/>
        </w:rPr>
      </w:pPr>
      <w:r w:rsidRPr="005549CA">
        <w:rPr>
          <w:rFonts w:cs="Arial"/>
          <w:i/>
          <w:sz w:val="22"/>
          <w:szCs w:val="24"/>
          <w:lang w:val="es-ES"/>
        </w:rPr>
        <w:t xml:space="preserve">a. Por la cuantía. Cuando en la demanda se formulen pretensiones de contenido pecuniario: (i) De menor cuantía, entre el 4% y el 10% de lo pedido. (ii) De mayor cuantía, entre el 3% y el 7.5% de lo pedido. </w:t>
      </w:r>
    </w:p>
    <w:p w14:paraId="2AC7D2C5" w14:textId="0E0A0D0D" w:rsidR="2FA1EBAE" w:rsidRPr="005549CA" w:rsidRDefault="2FA1EBAE" w:rsidP="005549CA">
      <w:pPr>
        <w:pStyle w:val="Textoindependiente"/>
        <w:spacing w:line="240" w:lineRule="auto"/>
        <w:ind w:left="426" w:right="420"/>
        <w:rPr>
          <w:rFonts w:cs="Arial"/>
          <w:i/>
          <w:sz w:val="22"/>
          <w:szCs w:val="24"/>
          <w:lang w:val="es-ES"/>
        </w:rPr>
      </w:pPr>
    </w:p>
    <w:p w14:paraId="33811BDB" w14:textId="7675EDF1" w:rsidR="7C6640FA" w:rsidRPr="005549CA" w:rsidRDefault="7C6640FA" w:rsidP="005549CA">
      <w:pPr>
        <w:pStyle w:val="Textoindependiente"/>
        <w:spacing w:line="240" w:lineRule="auto"/>
        <w:ind w:left="426" w:right="420"/>
        <w:rPr>
          <w:rFonts w:cs="Arial"/>
          <w:i/>
          <w:sz w:val="22"/>
          <w:szCs w:val="24"/>
          <w:lang w:val="es-ES"/>
        </w:rPr>
      </w:pPr>
      <w:r w:rsidRPr="005549CA">
        <w:rPr>
          <w:rFonts w:cs="Arial"/>
          <w:i/>
          <w:sz w:val="22"/>
          <w:szCs w:val="24"/>
          <w:lang w:val="es-ES"/>
        </w:rPr>
        <w:t xml:space="preserve">b. Por la naturaleza del asunto. En aquellos asuntos que carezcan de cuantía o de pretensiones pecuniarias, entre 1 y 10 S.M.M.L.V. </w:t>
      </w:r>
    </w:p>
    <w:p w14:paraId="5F61A024" w14:textId="2C4AFEAB" w:rsidR="2FA1EBAE" w:rsidRPr="005549CA" w:rsidRDefault="2FA1EBAE" w:rsidP="005549CA">
      <w:pPr>
        <w:pStyle w:val="Textoindependiente"/>
        <w:spacing w:line="240" w:lineRule="auto"/>
        <w:ind w:left="426" w:right="420"/>
        <w:rPr>
          <w:rFonts w:cs="Arial"/>
          <w:i/>
          <w:sz w:val="22"/>
          <w:szCs w:val="24"/>
          <w:lang w:val="es-ES"/>
        </w:rPr>
      </w:pPr>
    </w:p>
    <w:p w14:paraId="25BFCD3E" w14:textId="0A150299" w:rsidR="7C6640FA" w:rsidRPr="005549CA" w:rsidRDefault="7C6640FA" w:rsidP="005549CA">
      <w:pPr>
        <w:pStyle w:val="Textoindependiente"/>
        <w:spacing w:line="240" w:lineRule="auto"/>
        <w:ind w:left="426" w:right="420"/>
        <w:rPr>
          <w:rFonts w:cs="Arial"/>
          <w:i/>
          <w:sz w:val="22"/>
          <w:szCs w:val="24"/>
          <w:lang w:val="es-ES"/>
        </w:rPr>
      </w:pPr>
      <w:r w:rsidRPr="005549CA">
        <w:rPr>
          <w:rFonts w:cs="Arial"/>
          <w:i/>
          <w:sz w:val="22"/>
          <w:szCs w:val="24"/>
          <w:lang w:val="es-ES"/>
        </w:rPr>
        <w:t>En segunda instancia. Entre 1 y 6 S.M.M.L.V</w:t>
      </w:r>
      <w:r w:rsidR="0043210C" w:rsidRPr="005549CA">
        <w:rPr>
          <w:rFonts w:cs="Arial"/>
          <w:i/>
          <w:sz w:val="22"/>
          <w:szCs w:val="24"/>
          <w:lang w:val="es-ES"/>
        </w:rPr>
        <w:t>”</w:t>
      </w:r>
      <w:r w:rsidRPr="005549CA">
        <w:rPr>
          <w:rFonts w:cs="Arial"/>
          <w:i/>
          <w:sz w:val="22"/>
          <w:szCs w:val="24"/>
          <w:lang w:val="es-ES"/>
        </w:rPr>
        <w:t>.</w:t>
      </w:r>
    </w:p>
    <w:p w14:paraId="1299C43A" w14:textId="77777777" w:rsidR="0088448F" w:rsidRPr="00791798" w:rsidRDefault="0088448F" w:rsidP="00791798">
      <w:pPr>
        <w:pStyle w:val="Textoindependiente"/>
        <w:spacing w:line="276" w:lineRule="auto"/>
        <w:rPr>
          <w:rFonts w:cs="Arial"/>
          <w:i/>
          <w:sz w:val="24"/>
          <w:szCs w:val="24"/>
        </w:rPr>
      </w:pPr>
    </w:p>
    <w:p w14:paraId="17BA6666" w14:textId="654673CE" w:rsidR="006817C8" w:rsidRPr="00791798" w:rsidRDefault="006817C8" w:rsidP="00791798">
      <w:pPr>
        <w:pStyle w:val="Textoindependiente"/>
        <w:spacing w:line="276" w:lineRule="auto"/>
        <w:rPr>
          <w:rStyle w:val="eop"/>
          <w:rFonts w:cs="Arial"/>
          <w:color w:val="000000"/>
          <w:sz w:val="24"/>
          <w:szCs w:val="24"/>
          <w:shd w:val="clear" w:color="auto" w:fill="FFFFFF"/>
        </w:rPr>
      </w:pPr>
      <w:r w:rsidRPr="00791798">
        <w:rPr>
          <w:rStyle w:val="normaltextrun"/>
          <w:rFonts w:cs="Arial"/>
          <w:color w:val="000000"/>
          <w:sz w:val="24"/>
          <w:szCs w:val="24"/>
          <w:shd w:val="clear" w:color="auto" w:fill="FFFFFF"/>
          <w:lang w:val="es-ES"/>
        </w:rPr>
        <w:t>Frente a las tarifas que correspondan a porcentajes, el parágrafo 3º del artículo 3º de la misma norma precisa que “</w:t>
      </w:r>
      <w:r w:rsidRPr="005549CA">
        <w:rPr>
          <w:rStyle w:val="normaltextrun"/>
          <w:rFonts w:cs="Arial"/>
          <w:b/>
          <w:i/>
          <w:iCs/>
          <w:color w:val="000000"/>
          <w:sz w:val="22"/>
          <w:szCs w:val="24"/>
          <w:shd w:val="clear" w:color="auto" w:fill="FFFFFF"/>
        </w:rPr>
        <w:t>Cuando las tarifas correspondan a porcentajes, en procesos con pretensiones de índole pecuniario, la fijación de las agencias en derecho se hará mediante una ponderación inversa entre los límites mínimo y máximo y los valores pedidos. Esto es, a mayor valor menor porcentaje, a menor valor mayor porcentaje, pero en todo caso atendiendo a los criterios del artículo anterior</w:t>
      </w:r>
      <w:r w:rsidRPr="005549CA">
        <w:rPr>
          <w:rStyle w:val="normaltextrun"/>
          <w:rFonts w:cs="Arial"/>
          <w:i/>
          <w:iCs/>
          <w:color w:val="000000"/>
          <w:sz w:val="24"/>
          <w:szCs w:val="24"/>
          <w:shd w:val="clear" w:color="auto" w:fill="FFFFFF"/>
        </w:rPr>
        <w:t>”</w:t>
      </w:r>
      <w:r w:rsidRPr="005549CA">
        <w:rPr>
          <w:rStyle w:val="normaltextrun"/>
          <w:rFonts w:cs="Arial"/>
          <w:color w:val="000000"/>
          <w:sz w:val="24"/>
          <w:szCs w:val="24"/>
          <w:shd w:val="clear" w:color="auto" w:fill="FFFFFF"/>
        </w:rPr>
        <w:t>.</w:t>
      </w:r>
      <w:r w:rsidRPr="00791798">
        <w:rPr>
          <w:rStyle w:val="eop"/>
          <w:rFonts w:cs="Arial"/>
          <w:b/>
          <w:color w:val="000000"/>
          <w:sz w:val="24"/>
          <w:szCs w:val="24"/>
          <w:shd w:val="clear" w:color="auto" w:fill="FFFFFF"/>
        </w:rPr>
        <w:t> </w:t>
      </w:r>
      <w:r w:rsidR="00195872" w:rsidRPr="00791798">
        <w:rPr>
          <w:rStyle w:val="eop"/>
          <w:rFonts w:cs="Arial"/>
          <w:b/>
          <w:color w:val="000000"/>
          <w:sz w:val="24"/>
          <w:szCs w:val="24"/>
          <w:shd w:val="clear" w:color="auto" w:fill="FFFFFF"/>
        </w:rPr>
        <w:t xml:space="preserve"> </w:t>
      </w:r>
      <w:r w:rsidR="00195872" w:rsidRPr="00791798">
        <w:rPr>
          <w:rStyle w:val="eop"/>
          <w:rFonts w:cs="Arial"/>
          <w:color w:val="000000"/>
          <w:sz w:val="24"/>
          <w:szCs w:val="24"/>
          <w:shd w:val="clear" w:color="auto" w:fill="FFFFFF"/>
        </w:rPr>
        <w:t>(Negrilla para resaltar)</w:t>
      </w:r>
    </w:p>
    <w:p w14:paraId="733C6202" w14:textId="77777777" w:rsidR="006817C8" w:rsidRPr="00791798" w:rsidRDefault="006817C8" w:rsidP="00791798">
      <w:pPr>
        <w:pStyle w:val="Textoindependiente"/>
        <w:spacing w:line="276" w:lineRule="auto"/>
        <w:rPr>
          <w:rFonts w:cs="Arial"/>
          <w:sz w:val="24"/>
          <w:szCs w:val="24"/>
        </w:rPr>
      </w:pPr>
    </w:p>
    <w:p w14:paraId="38443471" w14:textId="31EC4208" w:rsidR="0088448F" w:rsidRPr="00791798" w:rsidRDefault="0088448F" w:rsidP="00791798">
      <w:pPr>
        <w:pStyle w:val="Textoindependiente"/>
        <w:spacing w:line="276" w:lineRule="auto"/>
        <w:rPr>
          <w:rFonts w:cs="Arial"/>
          <w:sz w:val="24"/>
          <w:szCs w:val="24"/>
        </w:rPr>
      </w:pPr>
      <w:r w:rsidRPr="00791798">
        <w:rPr>
          <w:rFonts w:cs="Arial"/>
          <w:sz w:val="24"/>
          <w:szCs w:val="24"/>
        </w:rPr>
        <w:t>Como puede verse, la norma otorga al operador jurídico la facultad de moverse entre los topes mínimos y máximos establecidos en el Acuerdo No PSAA16-10554 de 2016, debiendo analizar los presupuestos a tener en cuenta antes trascritos, así como los establecidos en el artículo 2º ibidem, que en su tenor literal dispone: “</w:t>
      </w:r>
      <w:r w:rsidRPr="00855F41">
        <w:rPr>
          <w:rFonts w:cs="Arial"/>
          <w:i/>
          <w:iCs/>
          <w:sz w:val="22"/>
          <w:szCs w:val="24"/>
        </w:rPr>
        <w:t>Para la fijación de agencias en derecho el funcionario judicial tendrá en cuenta, dentro del rango de las tarifas mínimas y máximas establecidas por este acuerdo, la naturaleza, la calidad y la duración de la gestión realizada por el apoderado o la parte que litigó personalmente, la cuantía del proceso y demás circunstancias especiales directamente relacionadas con dicha actividad, que permitan valorar la labor jurídica desarrollada, sin que en ningún caso se puedan desconocer los referidos límites</w:t>
      </w:r>
      <w:r w:rsidRPr="00791798">
        <w:rPr>
          <w:rFonts w:cs="Arial"/>
          <w:i/>
          <w:iCs/>
          <w:sz w:val="24"/>
          <w:szCs w:val="24"/>
        </w:rPr>
        <w:t>”</w:t>
      </w:r>
      <w:r w:rsidRPr="00791798">
        <w:rPr>
          <w:rFonts w:cs="Arial"/>
          <w:sz w:val="24"/>
          <w:szCs w:val="24"/>
        </w:rPr>
        <w:t>.</w:t>
      </w:r>
    </w:p>
    <w:p w14:paraId="13835C0F" w14:textId="67A4B277" w:rsidR="006817C8" w:rsidRPr="00791798" w:rsidRDefault="006817C8" w:rsidP="00791798">
      <w:pPr>
        <w:pStyle w:val="Textoindependiente"/>
        <w:spacing w:line="276" w:lineRule="auto"/>
        <w:rPr>
          <w:rFonts w:cs="Arial"/>
          <w:sz w:val="24"/>
          <w:szCs w:val="24"/>
        </w:rPr>
      </w:pPr>
    </w:p>
    <w:p w14:paraId="08061EA6" w14:textId="6A6B7436" w:rsidR="008E4E97" w:rsidRPr="00791798" w:rsidRDefault="09E28671" w:rsidP="00791798">
      <w:pPr>
        <w:pStyle w:val="Textoindependiente"/>
        <w:numPr>
          <w:ilvl w:val="0"/>
          <w:numId w:val="2"/>
        </w:numPr>
        <w:spacing w:line="276" w:lineRule="auto"/>
        <w:ind w:left="426" w:hanging="426"/>
        <w:rPr>
          <w:rFonts w:cs="Arial"/>
          <w:b/>
          <w:bCs/>
          <w:sz w:val="24"/>
          <w:szCs w:val="24"/>
          <w:lang w:val="es-CO"/>
        </w:rPr>
      </w:pPr>
      <w:r w:rsidRPr="00791798">
        <w:rPr>
          <w:rFonts w:cs="Arial"/>
          <w:b/>
          <w:bCs/>
          <w:sz w:val="24"/>
          <w:szCs w:val="24"/>
          <w:lang w:val="es-CO"/>
        </w:rPr>
        <w:t>EL CASO</w:t>
      </w:r>
      <w:r w:rsidR="008E4E97" w:rsidRPr="00791798">
        <w:rPr>
          <w:rFonts w:cs="Arial"/>
          <w:b/>
          <w:bCs/>
          <w:sz w:val="24"/>
          <w:szCs w:val="24"/>
          <w:lang w:val="es-CO"/>
        </w:rPr>
        <w:t xml:space="preserve"> CONCRETO</w:t>
      </w:r>
    </w:p>
    <w:p w14:paraId="4DDBEF00" w14:textId="77777777" w:rsidR="008E4E97" w:rsidRPr="00791798" w:rsidRDefault="008E4E97" w:rsidP="00791798">
      <w:pPr>
        <w:pStyle w:val="Textoindependiente"/>
        <w:tabs>
          <w:tab w:val="left" w:pos="7020"/>
        </w:tabs>
        <w:spacing w:line="276" w:lineRule="auto"/>
        <w:rPr>
          <w:rFonts w:cs="Arial"/>
          <w:sz w:val="24"/>
          <w:szCs w:val="24"/>
          <w:lang w:val="es-CO"/>
        </w:rPr>
      </w:pPr>
    </w:p>
    <w:p w14:paraId="3BBE39ED" w14:textId="2596AF02" w:rsidR="00481C0A" w:rsidRPr="00791798" w:rsidRDefault="00D66CD0" w:rsidP="00791798">
      <w:pPr>
        <w:spacing w:after="0"/>
        <w:jc w:val="both"/>
        <w:rPr>
          <w:rFonts w:ascii="Arial" w:eastAsia="Arial" w:hAnsi="Arial" w:cs="Arial"/>
          <w:color w:val="000000" w:themeColor="text1"/>
          <w:sz w:val="24"/>
          <w:szCs w:val="24"/>
        </w:rPr>
      </w:pPr>
      <w:r w:rsidRPr="00791798">
        <w:rPr>
          <w:rFonts w:ascii="Arial" w:eastAsia="Arial" w:hAnsi="Arial" w:cs="Arial"/>
          <w:color w:val="000000" w:themeColor="text1"/>
          <w:sz w:val="24"/>
          <w:szCs w:val="24"/>
        </w:rPr>
        <w:t xml:space="preserve">De acuerdo con lo que es materia de reproche de la parte accionada habrá que decir que </w:t>
      </w:r>
      <w:r w:rsidR="007A02E0" w:rsidRPr="00791798">
        <w:rPr>
          <w:rFonts w:ascii="Arial" w:eastAsia="Arial" w:hAnsi="Arial" w:cs="Arial"/>
          <w:color w:val="000000" w:themeColor="text1"/>
          <w:sz w:val="24"/>
          <w:szCs w:val="24"/>
        </w:rPr>
        <w:t>la única posibilidad que el juez tiene de abstenerse de condenar en costas se encuentra consagrada en el numeral 5º del artículo 365 del Código General del Proceso, relacionada con la prosperidad parcial de la demanda, lo cual no ocurrió en este caso</w:t>
      </w:r>
      <w:r w:rsidR="00195872" w:rsidRPr="00791798">
        <w:rPr>
          <w:rFonts w:ascii="Arial" w:eastAsia="Arial" w:hAnsi="Arial" w:cs="Arial"/>
          <w:color w:val="000000" w:themeColor="text1"/>
          <w:sz w:val="24"/>
          <w:szCs w:val="24"/>
        </w:rPr>
        <w:t>.</w:t>
      </w:r>
    </w:p>
    <w:p w14:paraId="066570DE" w14:textId="77777777" w:rsidR="00481C0A" w:rsidRPr="00791798" w:rsidRDefault="00481C0A" w:rsidP="00791798">
      <w:pPr>
        <w:spacing w:after="0"/>
        <w:jc w:val="both"/>
        <w:rPr>
          <w:rFonts w:ascii="Arial" w:eastAsia="Arial" w:hAnsi="Arial" w:cs="Arial"/>
          <w:color w:val="000000" w:themeColor="text1"/>
          <w:sz w:val="24"/>
          <w:szCs w:val="24"/>
        </w:rPr>
      </w:pPr>
    </w:p>
    <w:p w14:paraId="279623D2" w14:textId="0490B6EF" w:rsidR="00195872" w:rsidRPr="00791798" w:rsidRDefault="00481C0A" w:rsidP="00791798">
      <w:pPr>
        <w:spacing w:after="0"/>
        <w:jc w:val="both"/>
        <w:rPr>
          <w:rFonts w:ascii="Arial" w:eastAsia="Arial" w:hAnsi="Arial" w:cs="Arial"/>
          <w:color w:val="000000" w:themeColor="text1"/>
          <w:sz w:val="24"/>
          <w:szCs w:val="24"/>
        </w:rPr>
      </w:pPr>
      <w:r w:rsidRPr="00791798">
        <w:rPr>
          <w:rFonts w:ascii="Arial" w:eastAsia="Arial" w:hAnsi="Arial" w:cs="Arial"/>
          <w:color w:val="000000" w:themeColor="text1"/>
          <w:sz w:val="24"/>
          <w:szCs w:val="24"/>
        </w:rPr>
        <w:t>Por</w:t>
      </w:r>
      <w:r w:rsidR="00D66CD0" w:rsidRPr="00791798">
        <w:rPr>
          <w:rFonts w:ascii="Arial" w:eastAsia="Arial" w:hAnsi="Arial" w:cs="Arial"/>
          <w:color w:val="000000" w:themeColor="text1"/>
          <w:sz w:val="24"/>
          <w:szCs w:val="24"/>
        </w:rPr>
        <w:t xml:space="preserve"> lo demás, la condena en costas se debe fulminar con independencia de los factores subjetivos que pudieren existir en favor de la persona que resulte vencida o </w:t>
      </w:r>
      <w:r w:rsidR="00D66CD0" w:rsidRPr="00791798">
        <w:rPr>
          <w:rFonts w:ascii="Arial" w:eastAsia="Arial" w:hAnsi="Arial" w:cs="Arial"/>
          <w:color w:val="000000" w:themeColor="text1"/>
          <w:sz w:val="24"/>
          <w:szCs w:val="24"/>
        </w:rPr>
        <w:lastRenderedPageBreak/>
        <w:t>de aquella a quien se resuelva desfavorablemente el recurso de apelación y así lo</w:t>
      </w:r>
      <w:r w:rsidR="003B1860" w:rsidRPr="00791798">
        <w:rPr>
          <w:rFonts w:ascii="Arial" w:eastAsia="Arial" w:hAnsi="Arial" w:cs="Arial"/>
          <w:color w:val="000000" w:themeColor="text1"/>
          <w:sz w:val="24"/>
          <w:szCs w:val="24"/>
        </w:rPr>
        <w:t xml:space="preserve"> estableció la Sala de Casación Laboral, en la sentencia </w:t>
      </w:r>
      <w:r w:rsidR="007A02E0" w:rsidRPr="00791798">
        <w:rPr>
          <w:rFonts w:ascii="Arial" w:eastAsia="Arial" w:hAnsi="Arial" w:cs="Arial"/>
          <w:color w:val="000000" w:themeColor="text1"/>
          <w:sz w:val="24"/>
          <w:szCs w:val="24"/>
        </w:rPr>
        <w:t>STL10364-2020</w:t>
      </w:r>
      <w:r w:rsidR="003B1860" w:rsidRPr="00791798">
        <w:rPr>
          <w:rFonts w:ascii="Arial" w:eastAsia="Arial" w:hAnsi="Arial" w:cs="Arial"/>
          <w:color w:val="000000" w:themeColor="text1"/>
          <w:sz w:val="24"/>
          <w:szCs w:val="24"/>
        </w:rPr>
        <w:t xml:space="preserve"> cuando instó a esta Corporación a dar aplicación a la norma en comento, sin hacer ninguna consideración de esa naturaleza</w:t>
      </w:r>
      <w:r w:rsidR="00195872" w:rsidRPr="00791798">
        <w:rPr>
          <w:rFonts w:ascii="Arial" w:eastAsia="Arial" w:hAnsi="Arial" w:cs="Arial"/>
          <w:color w:val="000000" w:themeColor="text1"/>
          <w:sz w:val="24"/>
          <w:szCs w:val="24"/>
        </w:rPr>
        <w:t>, ni siquiera en aquéllos casos en los que solo el juez laboral puede definir la controversia, ya que la legislación vigente impide la solución por la vía administrativa.</w:t>
      </w:r>
    </w:p>
    <w:p w14:paraId="70F67419" w14:textId="77777777" w:rsidR="007A02E0" w:rsidRPr="00791798" w:rsidRDefault="007A02E0" w:rsidP="00791798">
      <w:pPr>
        <w:pStyle w:val="Textoindependiente"/>
        <w:spacing w:line="276" w:lineRule="auto"/>
        <w:rPr>
          <w:rFonts w:cs="Arial"/>
          <w:sz w:val="24"/>
          <w:szCs w:val="24"/>
        </w:rPr>
      </w:pPr>
      <w:r w:rsidRPr="00791798">
        <w:rPr>
          <w:rFonts w:cs="Arial"/>
          <w:sz w:val="24"/>
          <w:szCs w:val="24"/>
        </w:rPr>
        <w:t xml:space="preserve"> </w:t>
      </w:r>
    </w:p>
    <w:p w14:paraId="6865B54C" w14:textId="4AE64750" w:rsidR="00F62635" w:rsidRPr="00791798" w:rsidRDefault="007A02E0" w:rsidP="00791798">
      <w:pPr>
        <w:spacing w:after="0"/>
        <w:jc w:val="both"/>
        <w:textAlignment w:val="baseline"/>
        <w:rPr>
          <w:rFonts w:ascii="Arial" w:hAnsi="Arial" w:cs="Arial"/>
          <w:sz w:val="24"/>
          <w:szCs w:val="24"/>
        </w:rPr>
      </w:pPr>
      <w:r w:rsidRPr="00791798">
        <w:rPr>
          <w:rFonts w:ascii="Arial" w:hAnsi="Arial" w:cs="Arial"/>
          <w:sz w:val="24"/>
          <w:szCs w:val="24"/>
        </w:rPr>
        <w:t>Dicho lo anterior</w:t>
      </w:r>
      <w:r w:rsidR="00F1747C" w:rsidRPr="00791798">
        <w:rPr>
          <w:rFonts w:ascii="Arial" w:hAnsi="Arial" w:cs="Arial"/>
          <w:sz w:val="24"/>
          <w:szCs w:val="24"/>
        </w:rPr>
        <w:t xml:space="preserve"> y frente a la manifestación de </w:t>
      </w:r>
      <w:r w:rsidR="00195872" w:rsidRPr="00791798">
        <w:rPr>
          <w:rFonts w:ascii="Arial" w:hAnsi="Arial" w:cs="Arial"/>
          <w:sz w:val="24"/>
          <w:szCs w:val="24"/>
        </w:rPr>
        <w:t xml:space="preserve">que </w:t>
      </w:r>
      <w:r w:rsidR="003B1860" w:rsidRPr="00791798">
        <w:rPr>
          <w:rFonts w:ascii="Arial" w:hAnsi="Arial" w:cs="Arial"/>
          <w:sz w:val="24"/>
          <w:szCs w:val="24"/>
        </w:rPr>
        <w:t>al presente asunto debió</w:t>
      </w:r>
      <w:r w:rsidR="00481C0A" w:rsidRPr="00791798">
        <w:rPr>
          <w:rFonts w:ascii="Arial" w:hAnsi="Arial" w:cs="Arial"/>
          <w:sz w:val="24"/>
          <w:szCs w:val="24"/>
        </w:rPr>
        <w:t xml:space="preserve"> aplicarse </w:t>
      </w:r>
      <w:r w:rsidR="3573E7EF" w:rsidRPr="00791798">
        <w:rPr>
          <w:rFonts w:ascii="Arial" w:hAnsi="Arial" w:cs="Arial"/>
          <w:sz w:val="24"/>
          <w:szCs w:val="24"/>
        </w:rPr>
        <w:t>el porcentaje</w:t>
      </w:r>
      <w:r w:rsidR="00481C0A" w:rsidRPr="00791798">
        <w:rPr>
          <w:rFonts w:ascii="Arial" w:hAnsi="Arial" w:cs="Arial"/>
          <w:sz w:val="24"/>
          <w:szCs w:val="24"/>
        </w:rPr>
        <w:t xml:space="preserve"> mínimo establecido en el Acuerdo No PSAA16-10554 de 2016 para los procesos de menor cuantía, es necesario </w:t>
      </w:r>
      <w:r w:rsidR="0022169D" w:rsidRPr="00791798">
        <w:rPr>
          <w:rFonts w:ascii="Arial" w:hAnsi="Arial" w:cs="Arial"/>
          <w:sz w:val="24"/>
          <w:szCs w:val="24"/>
        </w:rPr>
        <w:t xml:space="preserve">realizar el análisis </w:t>
      </w:r>
      <w:r w:rsidR="00B01C84" w:rsidRPr="00791798">
        <w:rPr>
          <w:rFonts w:ascii="Arial" w:hAnsi="Arial" w:cs="Arial"/>
          <w:sz w:val="24"/>
          <w:szCs w:val="24"/>
        </w:rPr>
        <w:t xml:space="preserve">que omitió hacer la </w:t>
      </w:r>
      <w:r w:rsidR="0D4A6BA7" w:rsidRPr="00791798">
        <w:rPr>
          <w:rFonts w:ascii="Arial" w:hAnsi="Arial" w:cs="Arial"/>
          <w:sz w:val="24"/>
          <w:szCs w:val="24"/>
        </w:rPr>
        <w:t>juez en</w:t>
      </w:r>
      <w:r w:rsidR="00F62635" w:rsidRPr="00791798">
        <w:rPr>
          <w:rFonts w:ascii="Arial" w:hAnsi="Arial" w:cs="Arial"/>
          <w:sz w:val="24"/>
          <w:szCs w:val="24"/>
        </w:rPr>
        <w:t xml:space="preserve"> relación con los</w:t>
      </w:r>
      <w:r w:rsidR="0086457A" w:rsidRPr="00791798">
        <w:rPr>
          <w:rFonts w:ascii="Arial" w:hAnsi="Arial" w:cs="Arial"/>
          <w:sz w:val="24"/>
          <w:szCs w:val="24"/>
        </w:rPr>
        <w:t xml:space="preserve"> parámetros establecidos en el ordinal 4º del artículo 366 del C.G.P.</w:t>
      </w:r>
      <w:r w:rsidR="0061320C" w:rsidRPr="00791798">
        <w:rPr>
          <w:rFonts w:ascii="Arial" w:hAnsi="Arial" w:cs="Arial"/>
          <w:sz w:val="24"/>
          <w:szCs w:val="24"/>
        </w:rPr>
        <w:t xml:space="preserve">, </w:t>
      </w:r>
      <w:r w:rsidR="008B1701" w:rsidRPr="00791798">
        <w:rPr>
          <w:rFonts w:ascii="Arial" w:hAnsi="Arial" w:cs="Arial"/>
          <w:sz w:val="24"/>
          <w:szCs w:val="24"/>
        </w:rPr>
        <w:t>en orden a</w:t>
      </w:r>
      <w:r w:rsidR="0061320C" w:rsidRPr="00791798">
        <w:rPr>
          <w:rFonts w:ascii="Arial" w:hAnsi="Arial" w:cs="Arial"/>
          <w:sz w:val="24"/>
          <w:szCs w:val="24"/>
        </w:rPr>
        <w:t xml:space="preserve"> determinar si </w:t>
      </w:r>
      <w:r w:rsidR="00B01C84" w:rsidRPr="00791798">
        <w:rPr>
          <w:rFonts w:ascii="Arial" w:hAnsi="Arial" w:cs="Arial"/>
          <w:sz w:val="24"/>
          <w:szCs w:val="24"/>
        </w:rPr>
        <w:t>el porcentaje de agencias en derecho que reclama el recurrente es el que corresponde.</w:t>
      </w:r>
    </w:p>
    <w:p w14:paraId="54884C0A" w14:textId="0BD9F061" w:rsidR="00B01C84" w:rsidRPr="00791798" w:rsidRDefault="00B01C84" w:rsidP="00791798">
      <w:pPr>
        <w:spacing w:after="0"/>
        <w:jc w:val="both"/>
        <w:textAlignment w:val="baseline"/>
        <w:rPr>
          <w:rFonts w:ascii="Arial" w:hAnsi="Arial" w:cs="Arial"/>
          <w:sz w:val="24"/>
          <w:szCs w:val="24"/>
        </w:rPr>
      </w:pPr>
    </w:p>
    <w:p w14:paraId="4BD4D8EA" w14:textId="5BD44162" w:rsidR="00A6639C" w:rsidRPr="00791798" w:rsidRDefault="00F62635" w:rsidP="00791798">
      <w:pPr>
        <w:pStyle w:val="Textoindependiente"/>
        <w:spacing w:line="276" w:lineRule="auto"/>
        <w:rPr>
          <w:rFonts w:cs="Arial"/>
          <w:sz w:val="24"/>
          <w:szCs w:val="24"/>
        </w:rPr>
      </w:pPr>
      <w:r w:rsidRPr="00791798">
        <w:rPr>
          <w:rFonts w:cs="Arial"/>
          <w:sz w:val="24"/>
          <w:szCs w:val="24"/>
        </w:rPr>
        <w:t xml:space="preserve">Al respecto se tiene que la acción laboral inició el </w:t>
      </w:r>
      <w:r w:rsidR="001A3CC8" w:rsidRPr="00791798">
        <w:rPr>
          <w:rFonts w:cs="Arial"/>
          <w:sz w:val="24"/>
          <w:szCs w:val="24"/>
        </w:rPr>
        <w:t>18 de enero de 2019</w:t>
      </w:r>
      <w:r w:rsidR="001E7BFB" w:rsidRPr="00791798">
        <w:rPr>
          <w:rFonts w:cs="Arial"/>
          <w:sz w:val="24"/>
          <w:szCs w:val="24"/>
        </w:rPr>
        <w:t xml:space="preserve"> y la sentencia de primera instancia fue </w:t>
      </w:r>
      <w:r w:rsidR="00497A2F" w:rsidRPr="00791798">
        <w:rPr>
          <w:rFonts w:cs="Arial"/>
          <w:sz w:val="24"/>
          <w:szCs w:val="24"/>
        </w:rPr>
        <w:t xml:space="preserve">proferida </w:t>
      </w:r>
      <w:r w:rsidR="001E7BFB" w:rsidRPr="00791798">
        <w:rPr>
          <w:rFonts w:cs="Arial"/>
          <w:sz w:val="24"/>
          <w:szCs w:val="24"/>
        </w:rPr>
        <w:t xml:space="preserve">el </w:t>
      </w:r>
      <w:r w:rsidR="001A3CC8" w:rsidRPr="00791798">
        <w:rPr>
          <w:rFonts w:cs="Arial"/>
          <w:sz w:val="24"/>
          <w:szCs w:val="24"/>
        </w:rPr>
        <w:t xml:space="preserve">22 de julio </w:t>
      </w:r>
      <w:r w:rsidRPr="00791798">
        <w:rPr>
          <w:rFonts w:cs="Arial"/>
          <w:sz w:val="24"/>
          <w:szCs w:val="24"/>
        </w:rPr>
        <w:t>de 202</w:t>
      </w:r>
      <w:r w:rsidR="001A3CC8" w:rsidRPr="00791798">
        <w:rPr>
          <w:rFonts w:cs="Arial"/>
          <w:sz w:val="24"/>
          <w:szCs w:val="24"/>
        </w:rPr>
        <w:t>0, lo que indica que tuvo una duración aproximada de 18 meses -</w:t>
      </w:r>
      <w:r w:rsidR="001A3CC8" w:rsidRPr="00791798">
        <w:rPr>
          <w:rFonts w:cs="Arial"/>
          <w:i/>
          <w:iCs/>
          <w:sz w:val="24"/>
          <w:szCs w:val="24"/>
        </w:rPr>
        <w:t xml:space="preserve">en los que se cuentan 3 vacancias judiciales y  la suspensión inicial de términos judiciales por la emergencia sanitaria declarada por el </w:t>
      </w:r>
      <w:proofErr w:type="spellStart"/>
      <w:r w:rsidR="001A3CC8" w:rsidRPr="00791798">
        <w:rPr>
          <w:rFonts w:cs="Arial"/>
          <w:i/>
          <w:iCs/>
          <w:sz w:val="24"/>
          <w:szCs w:val="24"/>
        </w:rPr>
        <w:t>Covid</w:t>
      </w:r>
      <w:proofErr w:type="spellEnd"/>
      <w:r w:rsidR="001A3CC8" w:rsidRPr="00791798">
        <w:rPr>
          <w:rFonts w:cs="Arial"/>
          <w:i/>
          <w:iCs/>
          <w:sz w:val="24"/>
          <w:szCs w:val="24"/>
        </w:rPr>
        <w:t xml:space="preserve"> -19</w:t>
      </w:r>
      <w:r w:rsidR="008B1701" w:rsidRPr="00791798">
        <w:rPr>
          <w:rFonts w:cs="Arial"/>
          <w:i/>
          <w:iCs/>
          <w:sz w:val="24"/>
          <w:szCs w:val="24"/>
        </w:rPr>
        <w:t>-</w:t>
      </w:r>
      <w:r w:rsidR="001A3CC8" w:rsidRPr="00791798">
        <w:rPr>
          <w:rFonts w:cs="Arial"/>
          <w:i/>
          <w:iCs/>
          <w:sz w:val="24"/>
          <w:szCs w:val="24"/>
        </w:rPr>
        <w:t>,</w:t>
      </w:r>
      <w:r w:rsidR="00D83BA7" w:rsidRPr="00791798">
        <w:rPr>
          <w:rFonts w:cs="Arial"/>
          <w:sz w:val="24"/>
          <w:szCs w:val="24"/>
        </w:rPr>
        <w:t xml:space="preserve"> </w:t>
      </w:r>
      <w:r w:rsidR="00497A2F" w:rsidRPr="00791798">
        <w:rPr>
          <w:rFonts w:cs="Arial"/>
          <w:sz w:val="24"/>
          <w:szCs w:val="24"/>
        </w:rPr>
        <w:t xml:space="preserve">lapso en el cual </w:t>
      </w:r>
      <w:r w:rsidR="0086457A" w:rsidRPr="00791798">
        <w:rPr>
          <w:rFonts w:cs="Arial"/>
          <w:sz w:val="24"/>
          <w:szCs w:val="24"/>
        </w:rPr>
        <w:t xml:space="preserve">se recolectó el material probatorio necesario para definir el asunto, </w:t>
      </w:r>
      <w:r w:rsidR="009736BE" w:rsidRPr="00791798">
        <w:rPr>
          <w:rFonts w:cs="Arial"/>
          <w:sz w:val="24"/>
          <w:szCs w:val="24"/>
        </w:rPr>
        <w:t xml:space="preserve">consistente en </w:t>
      </w:r>
      <w:r w:rsidR="00497A2F" w:rsidRPr="00791798">
        <w:rPr>
          <w:rFonts w:cs="Arial"/>
          <w:sz w:val="24"/>
          <w:szCs w:val="24"/>
        </w:rPr>
        <w:t>prueba</w:t>
      </w:r>
      <w:r w:rsidR="005D74D3" w:rsidRPr="00791798">
        <w:rPr>
          <w:rFonts w:cs="Arial"/>
          <w:sz w:val="24"/>
          <w:szCs w:val="24"/>
        </w:rPr>
        <w:t>s</w:t>
      </w:r>
      <w:r w:rsidR="00497A2F" w:rsidRPr="00791798">
        <w:rPr>
          <w:rFonts w:cs="Arial"/>
          <w:sz w:val="24"/>
          <w:szCs w:val="24"/>
        </w:rPr>
        <w:t xml:space="preserve"> documental</w:t>
      </w:r>
      <w:r w:rsidR="005D74D3" w:rsidRPr="00791798">
        <w:rPr>
          <w:rFonts w:cs="Arial"/>
          <w:sz w:val="24"/>
          <w:szCs w:val="24"/>
        </w:rPr>
        <w:t>es</w:t>
      </w:r>
      <w:r w:rsidR="004F49EF" w:rsidRPr="00791798">
        <w:rPr>
          <w:rFonts w:cs="Arial"/>
          <w:sz w:val="24"/>
          <w:szCs w:val="24"/>
        </w:rPr>
        <w:t>,</w:t>
      </w:r>
      <w:r w:rsidR="008B53DC" w:rsidRPr="00791798">
        <w:rPr>
          <w:rFonts w:cs="Arial"/>
          <w:sz w:val="24"/>
          <w:szCs w:val="24"/>
        </w:rPr>
        <w:t xml:space="preserve"> </w:t>
      </w:r>
      <w:r w:rsidR="008B1701" w:rsidRPr="00791798">
        <w:rPr>
          <w:rFonts w:cs="Arial"/>
          <w:sz w:val="24"/>
          <w:szCs w:val="24"/>
        </w:rPr>
        <w:t>ya que</w:t>
      </w:r>
      <w:r w:rsidR="008B53DC" w:rsidRPr="00791798">
        <w:rPr>
          <w:rFonts w:cs="Arial"/>
          <w:sz w:val="24"/>
          <w:szCs w:val="24"/>
        </w:rPr>
        <w:t xml:space="preserve"> la discusión se originó</w:t>
      </w:r>
      <w:r w:rsidR="008B1701" w:rsidRPr="00791798">
        <w:rPr>
          <w:rFonts w:cs="Arial"/>
          <w:sz w:val="24"/>
          <w:szCs w:val="24"/>
        </w:rPr>
        <w:t>,</w:t>
      </w:r>
      <w:r w:rsidR="008B53DC" w:rsidRPr="00791798">
        <w:rPr>
          <w:rFonts w:cs="Arial"/>
          <w:sz w:val="24"/>
          <w:szCs w:val="24"/>
        </w:rPr>
        <w:t xml:space="preserve"> inicialmente en la fecha de estructuración de la invalidez determinada por la demanda</w:t>
      </w:r>
      <w:r w:rsidR="008B1701" w:rsidRPr="00791798">
        <w:rPr>
          <w:rFonts w:cs="Arial"/>
          <w:sz w:val="24"/>
          <w:szCs w:val="24"/>
        </w:rPr>
        <w:t xml:space="preserve">da y luego en la </w:t>
      </w:r>
      <w:r w:rsidR="001A3CC8" w:rsidRPr="00791798">
        <w:rPr>
          <w:rFonts w:cs="Arial"/>
          <w:sz w:val="24"/>
          <w:szCs w:val="24"/>
        </w:rPr>
        <w:t>procedencia de la prestación económica reclama</w:t>
      </w:r>
      <w:r w:rsidR="008B53DC" w:rsidRPr="00791798">
        <w:rPr>
          <w:rFonts w:cs="Arial"/>
          <w:sz w:val="24"/>
          <w:szCs w:val="24"/>
        </w:rPr>
        <w:t xml:space="preserve">da, de lo que se extrae que asunto era de mediana complejidad, si en cuenta se tiene que debía la juez de la causa analizar el historial clínico de la </w:t>
      </w:r>
      <w:r w:rsidR="005E3335" w:rsidRPr="00791798">
        <w:rPr>
          <w:rFonts w:cs="Arial"/>
          <w:sz w:val="24"/>
          <w:szCs w:val="24"/>
        </w:rPr>
        <w:t>afiliada para desarrollar el primero de los temas planteados en la controversia.</w:t>
      </w:r>
    </w:p>
    <w:p w14:paraId="0562CB0E" w14:textId="77777777" w:rsidR="006E4067" w:rsidRPr="00791798" w:rsidRDefault="006E4067" w:rsidP="00791798">
      <w:pPr>
        <w:pStyle w:val="Textoindependiente"/>
        <w:spacing w:line="276" w:lineRule="auto"/>
        <w:rPr>
          <w:rFonts w:cs="Arial"/>
          <w:sz w:val="24"/>
          <w:szCs w:val="24"/>
        </w:rPr>
      </w:pPr>
    </w:p>
    <w:p w14:paraId="6728A965" w14:textId="1794955E" w:rsidR="0086457A" w:rsidRPr="00791798" w:rsidRDefault="0086457A" w:rsidP="00791798">
      <w:pPr>
        <w:pStyle w:val="Textoindependiente"/>
        <w:spacing w:line="276" w:lineRule="auto"/>
        <w:rPr>
          <w:rFonts w:cs="Arial"/>
          <w:sz w:val="24"/>
          <w:szCs w:val="24"/>
        </w:rPr>
      </w:pPr>
      <w:r w:rsidRPr="00791798">
        <w:rPr>
          <w:rFonts w:cs="Arial"/>
          <w:sz w:val="24"/>
          <w:szCs w:val="24"/>
        </w:rPr>
        <w:t>Por lo demás,</w:t>
      </w:r>
      <w:r w:rsidR="005D74D3" w:rsidRPr="00791798">
        <w:rPr>
          <w:rFonts w:cs="Arial"/>
          <w:sz w:val="24"/>
          <w:szCs w:val="24"/>
        </w:rPr>
        <w:t xml:space="preserve"> </w:t>
      </w:r>
      <w:r w:rsidR="008B53DC" w:rsidRPr="00791798">
        <w:rPr>
          <w:rFonts w:cs="Arial"/>
          <w:sz w:val="24"/>
          <w:szCs w:val="24"/>
        </w:rPr>
        <w:t xml:space="preserve">la parte demandante </w:t>
      </w:r>
      <w:r w:rsidR="005D74D3" w:rsidRPr="00791798">
        <w:rPr>
          <w:rFonts w:cs="Arial"/>
          <w:sz w:val="24"/>
          <w:szCs w:val="24"/>
        </w:rPr>
        <w:t xml:space="preserve">estuvo asistida por </w:t>
      </w:r>
      <w:r w:rsidR="008B53DC" w:rsidRPr="00791798">
        <w:rPr>
          <w:rFonts w:cs="Arial"/>
          <w:sz w:val="24"/>
          <w:szCs w:val="24"/>
        </w:rPr>
        <w:t xml:space="preserve">su apoderado en las dos audiencias </w:t>
      </w:r>
      <w:r w:rsidR="003B181D" w:rsidRPr="00791798">
        <w:rPr>
          <w:rFonts w:cs="Arial"/>
          <w:sz w:val="24"/>
          <w:szCs w:val="24"/>
        </w:rPr>
        <w:t>que se llevaron a cabo en la instancia</w:t>
      </w:r>
      <w:r w:rsidR="008C7639" w:rsidRPr="00791798">
        <w:rPr>
          <w:rFonts w:cs="Arial"/>
          <w:sz w:val="24"/>
          <w:szCs w:val="24"/>
        </w:rPr>
        <w:t xml:space="preserve">. </w:t>
      </w:r>
    </w:p>
    <w:p w14:paraId="01DC35C1" w14:textId="7806D186" w:rsidR="005A425E" w:rsidRPr="00791798" w:rsidRDefault="005A425E" w:rsidP="00791798">
      <w:pPr>
        <w:pStyle w:val="Textoindependiente"/>
        <w:spacing w:line="276" w:lineRule="auto"/>
        <w:rPr>
          <w:rFonts w:cs="Arial"/>
          <w:sz w:val="24"/>
          <w:szCs w:val="24"/>
        </w:rPr>
      </w:pPr>
    </w:p>
    <w:p w14:paraId="35125B76" w14:textId="732CCBFB" w:rsidR="008B1701" w:rsidRPr="00791798" w:rsidRDefault="00CD3400" w:rsidP="00791798">
      <w:pPr>
        <w:pStyle w:val="Textoindependiente"/>
        <w:spacing w:line="276" w:lineRule="auto"/>
        <w:rPr>
          <w:rFonts w:eastAsia="Arial" w:cs="Arial"/>
          <w:sz w:val="24"/>
          <w:szCs w:val="24"/>
        </w:rPr>
      </w:pPr>
      <w:r w:rsidRPr="00791798">
        <w:rPr>
          <w:rFonts w:cs="Arial"/>
          <w:sz w:val="24"/>
          <w:szCs w:val="24"/>
        </w:rPr>
        <w:t>Realizado el anterior estudio, se hace necesario precisa</w:t>
      </w:r>
      <w:r w:rsidR="00B53E84" w:rsidRPr="00791798">
        <w:rPr>
          <w:rFonts w:cs="Arial"/>
          <w:sz w:val="24"/>
          <w:szCs w:val="24"/>
        </w:rPr>
        <w:t>r</w:t>
      </w:r>
      <w:r w:rsidRPr="00791798">
        <w:rPr>
          <w:rFonts w:cs="Arial"/>
          <w:sz w:val="24"/>
          <w:szCs w:val="24"/>
        </w:rPr>
        <w:t xml:space="preserve"> que</w:t>
      </w:r>
      <w:r w:rsidR="5C4004EC" w:rsidRPr="00791798">
        <w:rPr>
          <w:rFonts w:cs="Arial"/>
          <w:sz w:val="24"/>
          <w:szCs w:val="24"/>
        </w:rPr>
        <w:t xml:space="preserve"> –para determinar la competencia y el procedimiento a seguir, </w:t>
      </w:r>
      <w:r w:rsidRPr="00791798">
        <w:rPr>
          <w:rFonts w:cs="Arial"/>
          <w:sz w:val="24"/>
          <w:szCs w:val="24"/>
        </w:rPr>
        <w:t xml:space="preserve">las pretensiones de la actora </w:t>
      </w:r>
      <w:r w:rsidR="005E3335" w:rsidRPr="00791798">
        <w:rPr>
          <w:rFonts w:cs="Arial"/>
          <w:sz w:val="24"/>
          <w:szCs w:val="24"/>
        </w:rPr>
        <w:t>fueron estimadas en el libelo inicial en la suma de $31.195.172</w:t>
      </w:r>
      <w:r w:rsidR="777C499C" w:rsidRPr="00791798">
        <w:rPr>
          <w:rFonts w:cs="Arial"/>
          <w:sz w:val="24"/>
          <w:szCs w:val="24"/>
        </w:rPr>
        <w:t>,</w:t>
      </w:r>
      <w:r w:rsidR="6D9CF641" w:rsidRPr="00791798">
        <w:rPr>
          <w:rFonts w:cs="Arial"/>
          <w:sz w:val="24"/>
          <w:szCs w:val="24"/>
        </w:rPr>
        <w:t xml:space="preserve"> esto es, dentro del rango de los procesos de menor cuantía</w:t>
      </w:r>
      <w:r w:rsidR="005E3335" w:rsidRPr="00791798">
        <w:rPr>
          <w:rFonts w:cs="Arial"/>
          <w:sz w:val="24"/>
          <w:szCs w:val="24"/>
        </w:rPr>
        <w:t>, correspondientes a</w:t>
      </w:r>
      <w:r w:rsidR="61C37103" w:rsidRPr="00791798">
        <w:rPr>
          <w:rFonts w:cs="Arial"/>
          <w:sz w:val="24"/>
          <w:szCs w:val="24"/>
        </w:rPr>
        <w:t xml:space="preserve"> una mesada de un</w:t>
      </w:r>
      <w:r w:rsidR="005E3335" w:rsidRPr="00791798">
        <w:rPr>
          <w:rFonts w:cs="Arial"/>
          <w:sz w:val="24"/>
          <w:szCs w:val="24"/>
        </w:rPr>
        <w:t xml:space="preserve"> salario mínimo legal mensual vigente, sin intereses</w:t>
      </w:r>
      <w:r w:rsidR="00497C3A" w:rsidRPr="00791798">
        <w:rPr>
          <w:rFonts w:cs="Arial"/>
          <w:sz w:val="24"/>
          <w:szCs w:val="24"/>
        </w:rPr>
        <w:t xml:space="preserve"> moratorios ni indexación, </w:t>
      </w:r>
      <w:r w:rsidR="62C94A58" w:rsidRPr="00791798">
        <w:rPr>
          <w:rFonts w:cs="Arial"/>
          <w:sz w:val="24"/>
          <w:szCs w:val="24"/>
        </w:rPr>
        <w:t xml:space="preserve">con retroactivo </w:t>
      </w:r>
      <w:r w:rsidR="00497C3A" w:rsidRPr="00791798">
        <w:rPr>
          <w:rFonts w:cs="Arial"/>
          <w:sz w:val="24"/>
          <w:szCs w:val="24"/>
        </w:rPr>
        <w:t>calculado durante el periodo comprendido entre el 3 de julio de 2016 y el mes de enero de 2019 -</w:t>
      </w:r>
      <w:r w:rsidR="00497C3A" w:rsidRPr="00791798">
        <w:rPr>
          <w:rFonts w:cs="Arial"/>
          <w:i/>
          <w:iCs/>
          <w:sz w:val="24"/>
          <w:szCs w:val="24"/>
        </w:rPr>
        <w:t>hoja 38 del numeral 4º del cuaderno digital de primera instancia</w:t>
      </w:r>
      <w:r w:rsidR="00497C3A" w:rsidRPr="00791798">
        <w:rPr>
          <w:rFonts w:cs="Arial"/>
          <w:sz w:val="24"/>
          <w:szCs w:val="24"/>
        </w:rPr>
        <w:t>-</w:t>
      </w:r>
      <w:r w:rsidR="16F2B250" w:rsidRPr="00791798">
        <w:rPr>
          <w:rFonts w:cs="Arial"/>
          <w:sz w:val="24"/>
          <w:szCs w:val="24"/>
        </w:rPr>
        <w:t>. Ahora bien, por el transcurso del tiempo al mo</w:t>
      </w:r>
      <w:r w:rsidR="0F00C8C8" w:rsidRPr="00791798">
        <w:rPr>
          <w:rFonts w:cs="Arial"/>
          <w:sz w:val="24"/>
          <w:szCs w:val="24"/>
        </w:rPr>
        <w:t>mento de quedar la sentencia ejecutoriada,</w:t>
      </w:r>
      <w:r w:rsidR="00497C3A" w:rsidRPr="00791798">
        <w:rPr>
          <w:rFonts w:cs="Arial"/>
          <w:sz w:val="24"/>
          <w:szCs w:val="24"/>
        </w:rPr>
        <w:t xml:space="preserve"> la condena cuantificada por el secretar</w:t>
      </w:r>
      <w:r w:rsidR="36C5BD17" w:rsidRPr="00791798">
        <w:rPr>
          <w:rFonts w:cs="Arial"/>
          <w:sz w:val="24"/>
          <w:szCs w:val="24"/>
        </w:rPr>
        <w:t>í</w:t>
      </w:r>
      <w:r w:rsidR="00497C3A" w:rsidRPr="00791798">
        <w:rPr>
          <w:rFonts w:cs="Arial"/>
          <w:sz w:val="24"/>
          <w:szCs w:val="24"/>
        </w:rPr>
        <w:t xml:space="preserve">a del juzgado de conocimiento </w:t>
      </w:r>
      <w:r w:rsidR="097D1151" w:rsidRPr="00791798">
        <w:rPr>
          <w:rFonts w:cs="Arial"/>
          <w:sz w:val="24"/>
          <w:szCs w:val="24"/>
        </w:rPr>
        <w:t>-</w:t>
      </w:r>
      <w:r w:rsidR="00497C3A" w:rsidRPr="00791798">
        <w:rPr>
          <w:rFonts w:cs="Arial"/>
          <w:sz w:val="24"/>
          <w:szCs w:val="24"/>
        </w:rPr>
        <w:t>frente a la cual ningún reparo tuvo el recurrente</w:t>
      </w:r>
      <w:r w:rsidR="3A6FD347" w:rsidRPr="00791798">
        <w:rPr>
          <w:rFonts w:cs="Arial"/>
          <w:sz w:val="24"/>
          <w:szCs w:val="24"/>
        </w:rPr>
        <w:t>-</w:t>
      </w:r>
      <w:r w:rsidR="00497C3A" w:rsidRPr="00791798">
        <w:rPr>
          <w:rFonts w:cs="Arial"/>
          <w:sz w:val="24"/>
          <w:szCs w:val="24"/>
        </w:rPr>
        <w:t xml:space="preserve"> se estableció en la suma de $73.366.368 -</w:t>
      </w:r>
      <w:r w:rsidR="00497C3A" w:rsidRPr="00791798">
        <w:rPr>
          <w:rFonts w:cs="Arial"/>
          <w:i/>
          <w:iCs/>
          <w:sz w:val="24"/>
          <w:szCs w:val="24"/>
        </w:rPr>
        <w:t>hoja 2 del numeral 44 del cuaderno digital de primera instancia</w:t>
      </w:r>
      <w:r w:rsidR="00497C3A" w:rsidRPr="00791798">
        <w:rPr>
          <w:rFonts w:cs="Arial"/>
          <w:sz w:val="24"/>
          <w:szCs w:val="24"/>
        </w:rPr>
        <w:t>-, lo que indica que</w:t>
      </w:r>
      <w:r w:rsidR="49B3762B" w:rsidRPr="00791798">
        <w:rPr>
          <w:rFonts w:cs="Arial"/>
          <w:sz w:val="24"/>
          <w:szCs w:val="24"/>
        </w:rPr>
        <w:t xml:space="preserve"> el demandante obtuvo la totalidad de lo pretendido</w:t>
      </w:r>
      <w:r w:rsidR="00497C3A" w:rsidRPr="00791798">
        <w:rPr>
          <w:rFonts w:cs="Arial"/>
          <w:sz w:val="24"/>
          <w:szCs w:val="24"/>
        </w:rPr>
        <w:t xml:space="preserve">, </w:t>
      </w:r>
      <w:r w:rsidR="793C9944" w:rsidRPr="00791798">
        <w:rPr>
          <w:rFonts w:cs="Arial"/>
          <w:sz w:val="24"/>
          <w:szCs w:val="24"/>
        </w:rPr>
        <w:t xml:space="preserve">por lo que, </w:t>
      </w:r>
      <w:r w:rsidR="00497C3A" w:rsidRPr="00791798">
        <w:rPr>
          <w:rFonts w:cs="Arial"/>
          <w:sz w:val="24"/>
          <w:szCs w:val="24"/>
        </w:rPr>
        <w:t>aplicando el método de ponderación inversa</w:t>
      </w:r>
      <w:r w:rsidR="2CD00A30" w:rsidRPr="00791798">
        <w:rPr>
          <w:rFonts w:cs="Arial"/>
          <w:sz w:val="24"/>
          <w:szCs w:val="24"/>
        </w:rPr>
        <w:t xml:space="preserve"> el porcentaje inicial a tener en cuenta debe partir del extremo </w:t>
      </w:r>
      <w:r w:rsidR="7BC43F12" w:rsidRPr="00791798">
        <w:rPr>
          <w:rFonts w:cs="Arial"/>
          <w:sz w:val="24"/>
          <w:szCs w:val="24"/>
        </w:rPr>
        <w:t>inferi</w:t>
      </w:r>
      <w:r w:rsidR="2CD00A30" w:rsidRPr="00791798">
        <w:rPr>
          <w:rFonts w:cs="Arial"/>
          <w:sz w:val="24"/>
          <w:szCs w:val="24"/>
        </w:rPr>
        <w:t>or</w:t>
      </w:r>
      <w:r w:rsidR="691E87F4" w:rsidRPr="00791798">
        <w:rPr>
          <w:rFonts w:cs="Arial"/>
          <w:sz w:val="24"/>
          <w:szCs w:val="24"/>
        </w:rPr>
        <w:t xml:space="preserve"> </w:t>
      </w:r>
      <w:r w:rsidR="5D4502B6" w:rsidRPr="00791798">
        <w:rPr>
          <w:rFonts w:cs="Arial"/>
          <w:sz w:val="24"/>
          <w:szCs w:val="24"/>
        </w:rPr>
        <w:t xml:space="preserve">previsto en la norma </w:t>
      </w:r>
      <w:r w:rsidR="691E87F4" w:rsidRPr="00791798">
        <w:rPr>
          <w:rFonts w:cs="Arial"/>
          <w:sz w:val="24"/>
          <w:szCs w:val="24"/>
        </w:rPr>
        <w:t>–4%-</w:t>
      </w:r>
      <w:r w:rsidR="2CD00A30" w:rsidRPr="00791798">
        <w:rPr>
          <w:rFonts w:cs="Arial"/>
          <w:sz w:val="24"/>
          <w:szCs w:val="24"/>
        </w:rPr>
        <w:t xml:space="preserve"> </w:t>
      </w:r>
      <w:r w:rsidR="00497C3A" w:rsidRPr="00791798">
        <w:rPr>
          <w:rFonts w:cs="Arial"/>
          <w:sz w:val="24"/>
          <w:szCs w:val="24"/>
        </w:rPr>
        <w:t xml:space="preserve"> y </w:t>
      </w:r>
      <w:r w:rsidR="00477830" w:rsidRPr="00791798">
        <w:rPr>
          <w:rFonts w:cs="Arial"/>
          <w:sz w:val="24"/>
          <w:szCs w:val="24"/>
        </w:rPr>
        <w:t xml:space="preserve">teniendo en cuenta la naturaleza, calidad y duración de la gestión realizada por el apoderado de la parte actora, criterios previamente analizados, </w:t>
      </w:r>
      <w:r w:rsidR="385684D6" w:rsidRPr="00791798">
        <w:rPr>
          <w:rFonts w:cs="Arial"/>
          <w:sz w:val="24"/>
          <w:szCs w:val="24"/>
        </w:rPr>
        <w:t xml:space="preserve">considera la Sala que </w:t>
      </w:r>
      <w:r w:rsidR="00477830" w:rsidRPr="00791798">
        <w:rPr>
          <w:rFonts w:cs="Arial"/>
          <w:sz w:val="24"/>
          <w:szCs w:val="24"/>
        </w:rPr>
        <w:t xml:space="preserve">el porcentaje a asignar </w:t>
      </w:r>
      <w:r w:rsidR="4C3B1BF9" w:rsidRPr="00791798">
        <w:rPr>
          <w:rFonts w:cs="Arial"/>
          <w:sz w:val="24"/>
          <w:szCs w:val="24"/>
        </w:rPr>
        <w:t xml:space="preserve">puede establecerse en un </w:t>
      </w:r>
      <w:r w:rsidR="6A98D490" w:rsidRPr="00791798">
        <w:rPr>
          <w:rFonts w:cs="Arial"/>
          <w:sz w:val="24"/>
          <w:szCs w:val="24"/>
        </w:rPr>
        <w:t>6</w:t>
      </w:r>
      <w:r w:rsidR="00477830" w:rsidRPr="00791798">
        <w:rPr>
          <w:rFonts w:cs="Arial"/>
          <w:sz w:val="24"/>
          <w:szCs w:val="24"/>
        </w:rPr>
        <w:t xml:space="preserve">%, </w:t>
      </w:r>
      <w:r w:rsidR="00477830" w:rsidRPr="00791798">
        <w:rPr>
          <w:rFonts w:eastAsia="Arial" w:cs="Arial"/>
          <w:sz w:val="24"/>
          <w:szCs w:val="24"/>
        </w:rPr>
        <w:t xml:space="preserve">por lo </w:t>
      </w:r>
      <w:r w:rsidR="063C677D" w:rsidRPr="00791798">
        <w:rPr>
          <w:rFonts w:eastAsia="Arial" w:cs="Arial"/>
          <w:sz w:val="24"/>
          <w:szCs w:val="24"/>
        </w:rPr>
        <w:t>que</w:t>
      </w:r>
      <w:r w:rsidR="00477830" w:rsidRPr="00791798">
        <w:rPr>
          <w:rFonts w:eastAsia="Arial" w:cs="Arial"/>
          <w:sz w:val="24"/>
          <w:szCs w:val="24"/>
        </w:rPr>
        <w:t xml:space="preserve">, las agencias en derecho de primera instancia </w:t>
      </w:r>
      <w:r w:rsidR="73A76777" w:rsidRPr="00791798">
        <w:rPr>
          <w:rFonts w:eastAsia="Arial" w:cs="Arial"/>
          <w:sz w:val="24"/>
          <w:szCs w:val="24"/>
        </w:rPr>
        <w:t>se establecen en la suma de</w:t>
      </w:r>
      <w:r w:rsidR="00477830" w:rsidRPr="00791798">
        <w:rPr>
          <w:rFonts w:eastAsia="Arial" w:cs="Arial"/>
          <w:sz w:val="24"/>
          <w:szCs w:val="24"/>
        </w:rPr>
        <w:t xml:space="preserve"> </w:t>
      </w:r>
      <w:r w:rsidR="00477830" w:rsidRPr="00791798">
        <w:rPr>
          <w:rFonts w:eastAsia="Arial" w:cs="Arial"/>
          <w:b/>
          <w:bCs/>
          <w:sz w:val="24"/>
          <w:szCs w:val="24"/>
        </w:rPr>
        <w:t>$4.401.98</w:t>
      </w:r>
      <w:r w:rsidR="009C1348" w:rsidRPr="00791798">
        <w:rPr>
          <w:rFonts w:eastAsia="Arial" w:cs="Arial"/>
          <w:b/>
          <w:bCs/>
          <w:sz w:val="24"/>
          <w:szCs w:val="24"/>
        </w:rPr>
        <w:t>3</w:t>
      </w:r>
      <w:r w:rsidR="00477830" w:rsidRPr="00791798">
        <w:rPr>
          <w:rFonts w:eastAsia="Arial" w:cs="Arial"/>
          <w:b/>
          <w:bCs/>
          <w:sz w:val="24"/>
          <w:szCs w:val="24"/>
        </w:rPr>
        <w:t xml:space="preserve"> </w:t>
      </w:r>
      <w:r w:rsidR="00477830" w:rsidRPr="00791798">
        <w:rPr>
          <w:rFonts w:eastAsia="Arial" w:cs="Arial"/>
          <w:sz w:val="24"/>
          <w:szCs w:val="24"/>
        </w:rPr>
        <w:t>a favor de la demandante</w:t>
      </w:r>
      <w:r w:rsidR="008B1701" w:rsidRPr="00791798">
        <w:rPr>
          <w:rFonts w:eastAsia="Arial" w:cs="Arial"/>
          <w:sz w:val="24"/>
          <w:szCs w:val="24"/>
        </w:rPr>
        <w:t xml:space="preserve"> y en tal virtud deberá modificarse la liquidación realizada por el juzgado de conocimiento.</w:t>
      </w:r>
    </w:p>
    <w:p w14:paraId="1BF66D32" w14:textId="77777777" w:rsidR="008B1701" w:rsidRPr="00791798" w:rsidRDefault="008B1701" w:rsidP="00791798">
      <w:pPr>
        <w:pStyle w:val="Textoindependiente"/>
        <w:spacing w:line="276" w:lineRule="auto"/>
        <w:rPr>
          <w:rFonts w:eastAsia="Arial" w:cs="Arial"/>
          <w:sz w:val="24"/>
          <w:szCs w:val="24"/>
        </w:rPr>
      </w:pPr>
    </w:p>
    <w:p w14:paraId="1FC198FD" w14:textId="1C4B9DEE" w:rsidR="00477830" w:rsidRPr="00791798" w:rsidRDefault="00477830" w:rsidP="00791798">
      <w:pPr>
        <w:pStyle w:val="Textoindependiente"/>
        <w:spacing w:line="276" w:lineRule="auto"/>
        <w:rPr>
          <w:rFonts w:eastAsia="Arial" w:cs="Arial"/>
          <w:sz w:val="24"/>
          <w:szCs w:val="24"/>
          <w:lang w:eastAsia="es-CO"/>
        </w:rPr>
      </w:pPr>
      <w:r w:rsidRPr="00791798">
        <w:rPr>
          <w:rFonts w:eastAsia="Arial" w:cs="Arial"/>
          <w:sz w:val="24"/>
          <w:szCs w:val="24"/>
        </w:rPr>
        <w:lastRenderedPageBreak/>
        <w:t>Las agencias en derecho fijadas por la segunda instancia permanecerán incólumes, pues en su contra no se formuló objeción alguna.</w:t>
      </w:r>
    </w:p>
    <w:p w14:paraId="6116E9D7" w14:textId="77777777" w:rsidR="00477830" w:rsidRPr="00791798" w:rsidRDefault="00477830" w:rsidP="00791798">
      <w:pPr>
        <w:spacing w:after="0"/>
        <w:jc w:val="both"/>
        <w:rPr>
          <w:rFonts w:ascii="Arial" w:eastAsia="Arial" w:hAnsi="Arial" w:cs="Arial"/>
          <w:sz w:val="24"/>
          <w:szCs w:val="24"/>
          <w:highlight w:val="yellow"/>
        </w:rPr>
      </w:pPr>
    </w:p>
    <w:p w14:paraId="3A89340B" w14:textId="77777777" w:rsidR="00477830" w:rsidRPr="00791798" w:rsidRDefault="00477830" w:rsidP="00791798">
      <w:pPr>
        <w:spacing w:after="0"/>
        <w:jc w:val="both"/>
        <w:rPr>
          <w:rFonts w:ascii="Arial" w:eastAsia="Arial" w:hAnsi="Arial" w:cs="Arial"/>
          <w:sz w:val="24"/>
          <w:szCs w:val="24"/>
        </w:rPr>
      </w:pPr>
      <w:r w:rsidRPr="00791798">
        <w:rPr>
          <w:rFonts w:ascii="Arial" w:eastAsia="Arial" w:hAnsi="Arial" w:cs="Arial"/>
          <w:sz w:val="24"/>
          <w:szCs w:val="24"/>
        </w:rPr>
        <w:t>Costas en esta Sede no se causaron.</w:t>
      </w:r>
    </w:p>
    <w:p w14:paraId="3C9E5154" w14:textId="77777777" w:rsidR="00477830" w:rsidRPr="00791798" w:rsidRDefault="00477830" w:rsidP="00791798">
      <w:pPr>
        <w:spacing w:after="0"/>
        <w:jc w:val="both"/>
        <w:rPr>
          <w:rFonts w:ascii="Arial" w:eastAsia="Arial" w:hAnsi="Arial" w:cs="Arial"/>
          <w:sz w:val="24"/>
          <w:szCs w:val="24"/>
        </w:rPr>
      </w:pPr>
    </w:p>
    <w:p w14:paraId="20A2DA5C" w14:textId="77777777" w:rsidR="00477830" w:rsidRPr="00791798" w:rsidRDefault="00477830" w:rsidP="00791798">
      <w:pPr>
        <w:spacing w:after="0"/>
        <w:jc w:val="both"/>
        <w:rPr>
          <w:rFonts w:ascii="Arial" w:eastAsia="Arial" w:hAnsi="Arial" w:cs="Arial"/>
          <w:b/>
          <w:spacing w:val="-2"/>
          <w:sz w:val="24"/>
          <w:szCs w:val="24"/>
        </w:rPr>
      </w:pPr>
      <w:r w:rsidRPr="00791798">
        <w:rPr>
          <w:rFonts w:ascii="Arial" w:eastAsia="Arial" w:hAnsi="Arial" w:cs="Arial"/>
          <w:spacing w:val="-2"/>
          <w:sz w:val="24"/>
          <w:szCs w:val="24"/>
        </w:rPr>
        <w:t xml:space="preserve">En mérito de lo expuesto, la </w:t>
      </w:r>
      <w:r w:rsidRPr="00791798">
        <w:rPr>
          <w:rFonts w:ascii="Arial" w:eastAsia="Arial" w:hAnsi="Arial" w:cs="Arial"/>
          <w:b/>
          <w:spacing w:val="-2"/>
          <w:sz w:val="24"/>
          <w:szCs w:val="24"/>
        </w:rPr>
        <w:t xml:space="preserve">Sala de Decisión Laboral del Tribunal Superior del Distrito Judicial de Pereira, </w:t>
      </w:r>
    </w:p>
    <w:p w14:paraId="229FC2E8" w14:textId="77777777" w:rsidR="00477830" w:rsidRPr="00791798" w:rsidRDefault="00477830" w:rsidP="00791798">
      <w:pPr>
        <w:spacing w:after="0"/>
        <w:jc w:val="both"/>
        <w:rPr>
          <w:rFonts w:ascii="Arial" w:eastAsia="Arial" w:hAnsi="Arial" w:cs="Arial"/>
          <w:b/>
          <w:spacing w:val="-2"/>
          <w:sz w:val="24"/>
          <w:szCs w:val="24"/>
        </w:rPr>
      </w:pPr>
    </w:p>
    <w:p w14:paraId="6604FCB2" w14:textId="77777777" w:rsidR="00477830" w:rsidRPr="00791798" w:rsidRDefault="00477830" w:rsidP="00791798">
      <w:pPr>
        <w:spacing w:after="0"/>
        <w:jc w:val="center"/>
        <w:rPr>
          <w:rFonts w:ascii="Arial" w:eastAsia="Arial" w:hAnsi="Arial" w:cs="Arial"/>
          <w:b/>
          <w:spacing w:val="-2"/>
          <w:sz w:val="24"/>
          <w:szCs w:val="24"/>
        </w:rPr>
      </w:pPr>
      <w:r w:rsidRPr="00791798">
        <w:rPr>
          <w:rFonts w:ascii="Arial" w:eastAsia="Arial" w:hAnsi="Arial" w:cs="Arial"/>
          <w:b/>
          <w:bCs/>
          <w:spacing w:val="-2"/>
          <w:sz w:val="24"/>
          <w:szCs w:val="24"/>
        </w:rPr>
        <w:t>RESUELVE</w:t>
      </w:r>
    </w:p>
    <w:p w14:paraId="685F1E44" w14:textId="13D4EF52" w:rsidR="00477830" w:rsidRPr="00791798" w:rsidRDefault="00855F41" w:rsidP="00791798">
      <w:pPr>
        <w:spacing w:after="0"/>
        <w:jc w:val="both"/>
        <w:rPr>
          <w:rFonts w:ascii="Arial" w:eastAsiaTheme="minorEastAsia" w:hAnsi="Arial" w:cs="Arial"/>
          <w:sz w:val="24"/>
          <w:szCs w:val="24"/>
        </w:rPr>
      </w:pPr>
      <w:r w:rsidRPr="00791798">
        <w:rPr>
          <w:rFonts w:ascii="Arial" w:eastAsia="Arial" w:hAnsi="Arial" w:cs="Arial"/>
          <w:b/>
          <w:bCs/>
          <w:sz w:val="24"/>
          <w:szCs w:val="24"/>
        </w:rPr>
        <w:t>PRIMERO. -</w:t>
      </w:r>
      <w:r w:rsidR="00477830" w:rsidRPr="00791798">
        <w:rPr>
          <w:rFonts w:ascii="Arial" w:eastAsia="Arial" w:hAnsi="Arial" w:cs="Arial"/>
          <w:b/>
          <w:bCs/>
          <w:sz w:val="24"/>
          <w:szCs w:val="24"/>
        </w:rPr>
        <w:t xml:space="preserve"> MODIFICAR </w:t>
      </w:r>
      <w:r w:rsidR="00477830" w:rsidRPr="00791798">
        <w:rPr>
          <w:rFonts w:ascii="Arial" w:eastAsia="Arial" w:hAnsi="Arial" w:cs="Arial"/>
          <w:sz w:val="24"/>
          <w:szCs w:val="24"/>
        </w:rPr>
        <w:t>las agencias en derecho tasadas por el Juzgado Tercero Laboral del Circuito de Pereira</w:t>
      </w:r>
      <w:r w:rsidR="008B1701" w:rsidRPr="00791798">
        <w:rPr>
          <w:rFonts w:ascii="Arial" w:eastAsia="Arial" w:hAnsi="Arial" w:cs="Arial"/>
          <w:sz w:val="24"/>
          <w:szCs w:val="24"/>
        </w:rPr>
        <w:t xml:space="preserve"> en el proceso adelantado por la señora Claudia Viviana Velásquez Pérez contra la AFP Porvenir S.A.</w:t>
      </w:r>
    </w:p>
    <w:p w14:paraId="2418FC3C" w14:textId="77777777" w:rsidR="00477830" w:rsidRPr="00791798" w:rsidRDefault="00477830" w:rsidP="00791798">
      <w:pPr>
        <w:spacing w:after="0"/>
        <w:jc w:val="both"/>
        <w:rPr>
          <w:rFonts w:ascii="Arial" w:hAnsi="Arial" w:cs="Arial"/>
          <w:sz w:val="24"/>
          <w:szCs w:val="24"/>
        </w:rPr>
      </w:pPr>
      <w:r w:rsidRPr="00791798">
        <w:rPr>
          <w:rFonts w:ascii="Arial" w:eastAsia="Arial" w:hAnsi="Arial" w:cs="Arial"/>
          <w:b/>
          <w:bCs/>
          <w:sz w:val="24"/>
          <w:szCs w:val="24"/>
        </w:rPr>
        <w:t xml:space="preserve"> </w:t>
      </w:r>
    </w:p>
    <w:p w14:paraId="6D9141FE" w14:textId="26A64B16" w:rsidR="00477830" w:rsidRPr="00791798" w:rsidRDefault="00855F41" w:rsidP="00791798">
      <w:pPr>
        <w:spacing w:after="0"/>
        <w:jc w:val="both"/>
        <w:rPr>
          <w:rFonts w:ascii="Arial" w:eastAsia="Arial" w:hAnsi="Arial" w:cs="Arial"/>
          <w:sz w:val="24"/>
          <w:szCs w:val="24"/>
        </w:rPr>
      </w:pPr>
      <w:r w:rsidRPr="00791798">
        <w:rPr>
          <w:rFonts w:ascii="Arial" w:eastAsia="Arial" w:hAnsi="Arial" w:cs="Arial"/>
          <w:b/>
          <w:bCs/>
          <w:sz w:val="24"/>
          <w:szCs w:val="24"/>
        </w:rPr>
        <w:t>SEGUNDO. -</w:t>
      </w:r>
      <w:r w:rsidR="00477830" w:rsidRPr="00791798">
        <w:rPr>
          <w:rFonts w:ascii="Arial" w:eastAsia="Arial" w:hAnsi="Arial" w:cs="Arial"/>
          <w:b/>
          <w:bCs/>
          <w:sz w:val="24"/>
          <w:szCs w:val="24"/>
        </w:rPr>
        <w:t xml:space="preserve"> FIJAR </w:t>
      </w:r>
      <w:r w:rsidR="00477830" w:rsidRPr="00791798">
        <w:rPr>
          <w:rFonts w:ascii="Arial" w:eastAsia="Arial" w:hAnsi="Arial" w:cs="Arial"/>
          <w:sz w:val="24"/>
          <w:szCs w:val="24"/>
        </w:rPr>
        <w:t xml:space="preserve">como agencias en derecho de primera instancia en contra </w:t>
      </w:r>
      <w:r w:rsidR="009C1348" w:rsidRPr="00791798">
        <w:rPr>
          <w:rFonts w:ascii="Arial" w:eastAsia="Arial" w:hAnsi="Arial" w:cs="Arial"/>
          <w:sz w:val="24"/>
          <w:szCs w:val="24"/>
        </w:rPr>
        <w:t>de la AFP Porvenir S.A.</w:t>
      </w:r>
      <w:r w:rsidR="00477830" w:rsidRPr="00791798">
        <w:rPr>
          <w:rFonts w:ascii="Arial" w:eastAsia="Arial" w:hAnsi="Arial" w:cs="Arial"/>
          <w:sz w:val="24"/>
          <w:szCs w:val="24"/>
        </w:rPr>
        <w:t xml:space="preserve"> la suma de </w:t>
      </w:r>
      <w:r w:rsidR="009C1348" w:rsidRPr="00791798">
        <w:rPr>
          <w:rFonts w:ascii="Arial" w:eastAsia="Arial" w:hAnsi="Arial" w:cs="Arial"/>
          <w:b/>
          <w:sz w:val="24"/>
          <w:szCs w:val="24"/>
        </w:rPr>
        <w:t>CUATRO MILLLONES CUATROCIENTOS UN MIL NOVECIENTOS OCHENTA Y TRES MIL PESOS</w:t>
      </w:r>
      <w:r w:rsidR="00477830" w:rsidRPr="00791798">
        <w:rPr>
          <w:rFonts w:ascii="Arial" w:eastAsia="Arial" w:hAnsi="Arial" w:cs="Arial"/>
          <w:sz w:val="24"/>
          <w:szCs w:val="24"/>
        </w:rPr>
        <w:t xml:space="preserve"> ($</w:t>
      </w:r>
      <w:r w:rsidR="009C1348" w:rsidRPr="00791798">
        <w:rPr>
          <w:rFonts w:ascii="Arial" w:eastAsia="Arial" w:hAnsi="Arial" w:cs="Arial"/>
          <w:sz w:val="24"/>
          <w:szCs w:val="24"/>
        </w:rPr>
        <w:t>4.401.983</w:t>
      </w:r>
      <w:r w:rsidR="00477830" w:rsidRPr="00791798">
        <w:rPr>
          <w:rFonts w:ascii="Arial" w:eastAsia="Arial" w:hAnsi="Arial" w:cs="Arial"/>
          <w:sz w:val="24"/>
          <w:szCs w:val="24"/>
        </w:rPr>
        <w:t>) a favor de la parte actora.</w:t>
      </w:r>
    </w:p>
    <w:p w14:paraId="1F72F646" w14:textId="77777777" w:rsidR="002D7D97" w:rsidRPr="00791798" w:rsidRDefault="002D7D97" w:rsidP="00791798">
      <w:pPr>
        <w:spacing w:after="0"/>
        <w:jc w:val="both"/>
        <w:rPr>
          <w:rFonts w:ascii="Arial" w:hAnsi="Arial" w:cs="Arial"/>
          <w:sz w:val="24"/>
          <w:szCs w:val="24"/>
        </w:rPr>
      </w:pPr>
    </w:p>
    <w:p w14:paraId="6B6782CA" w14:textId="67ED8DD7" w:rsidR="009C1348" w:rsidRPr="00791798" w:rsidRDefault="00855F41" w:rsidP="00791798">
      <w:pPr>
        <w:spacing w:after="0"/>
        <w:jc w:val="both"/>
        <w:rPr>
          <w:rFonts w:ascii="Arial" w:eastAsia="Arial" w:hAnsi="Arial" w:cs="Arial"/>
          <w:sz w:val="24"/>
          <w:szCs w:val="24"/>
        </w:rPr>
      </w:pPr>
      <w:r w:rsidRPr="00791798">
        <w:rPr>
          <w:rFonts w:ascii="Arial" w:eastAsia="Arial" w:hAnsi="Arial" w:cs="Arial"/>
          <w:b/>
          <w:bCs/>
          <w:sz w:val="24"/>
          <w:szCs w:val="24"/>
        </w:rPr>
        <w:t>TERCERO. -</w:t>
      </w:r>
      <w:r w:rsidR="00477830" w:rsidRPr="00791798">
        <w:rPr>
          <w:rFonts w:ascii="Arial" w:eastAsia="Arial" w:hAnsi="Arial" w:cs="Arial"/>
          <w:sz w:val="24"/>
          <w:szCs w:val="24"/>
        </w:rPr>
        <w:t xml:space="preserve"> </w:t>
      </w:r>
      <w:r w:rsidR="009C1348" w:rsidRPr="00791798">
        <w:rPr>
          <w:rFonts w:ascii="Arial" w:eastAsia="Arial" w:hAnsi="Arial" w:cs="Arial"/>
          <w:b/>
          <w:sz w:val="24"/>
          <w:szCs w:val="24"/>
        </w:rPr>
        <w:t xml:space="preserve">CONFIRMAR </w:t>
      </w:r>
      <w:r w:rsidR="009C1348" w:rsidRPr="00791798">
        <w:rPr>
          <w:rFonts w:ascii="Arial" w:eastAsia="Arial" w:hAnsi="Arial" w:cs="Arial"/>
          <w:sz w:val="24"/>
          <w:szCs w:val="24"/>
        </w:rPr>
        <w:t xml:space="preserve">las agencias </w:t>
      </w:r>
      <w:r w:rsidR="00413C0E" w:rsidRPr="00791798">
        <w:rPr>
          <w:rFonts w:ascii="Arial" w:eastAsia="Arial" w:hAnsi="Arial" w:cs="Arial"/>
          <w:sz w:val="24"/>
          <w:szCs w:val="24"/>
        </w:rPr>
        <w:t>aprobadas</w:t>
      </w:r>
      <w:r w:rsidR="009C1348" w:rsidRPr="00791798">
        <w:rPr>
          <w:rFonts w:ascii="Arial" w:eastAsia="Arial" w:hAnsi="Arial" w:cs="Arial"/>
          <w:sz w:val="24"/>
          <w:szCs w:val="24"/>
        </w:rPr>
        <w:t xml:space="preserve"> por el juzgado Tercero Laboral del Circuito </w:t>
      </w:r>
      <w:r w:rsidR="00413C0E" w:rsidRPr="00791798">
        <w:rPr>
          <w:rFonts w:ascii="Arial" w:eastAsia="Arial" w:hAnsi="Arial" w:cs="Arial"/>
          <w:sz w:val="24"/>
          <w:szCs w:val="24"/>
        </w:rPr>
        <w:t>de segunda instancia.</w:t>
      </w:r>
    </w:p>
    <w:p w14:paraId="20675120" w14:textId="77777777" w:rsidR="009C1348" w:rsidRPr="00791798" w:rsidRDefault="009C1348" w:rsidP="00791798">
      <w:pPr>
        <w:spacing w:after="0"/>
        <w:jc w:val="both"/>
        <w:rPr>
          <w:rFonts w:ascii="Arial" w:eastAsia="Arial" w:hAnsi="Arial" w:cs="Arial"/>
          <w:b/>
          <w:bCs/>
          <w:sz w:val="24"/>
          <w:szCs w:val="24"/>
        </w:rPr>
      </w:pPr>
    </w:p>
    <w:p w14:paraId="52315575" w14:textId="05EBC6DA" w:rsidR="00477830" w:rsidRPr="00791798" w:rsidRDefault="009C1348" w:rsidP="00791798">
      <w:pPr>
        <w:spacing w:after="0"/>
        <w:jc w:val="both"/>
        <w:rPr>
          <w:rFonts w:ascii="Arial" w:eastAsiaTheme="minorEastAsia" w:hAnsi="Arial" w:cs="Arial"/>
          <w:sz w:val="24"/>
          <w:szCs w:val="24"/>
          <w:lang w:eastAsia="es-CO"/>
        </w:rPr>
      </w:pPr>
      <w:r w:rsidRPr="00791798">
        <w:rPr>
          <w:rFonts w:ascii="Arial" w:eastAsia="Arial" w:hAnsi="Arial" w:cs="Arial"/>
          <w:b/>
          <w:bCs/>
          <w:sz w:val="24"/>
          <w:szCs w:val="24"/>
        </w:rPr>
        <w:t>CUARTO.</w:t>
      </w:r>
      <w:r w:rsidR="00403C5F">
        <w:rPr>
          <w:rFonts w:ascii="Arial" w:eastAsia="Arial" w:hAnsi="Arial" w:cs="Arial"/>
          <w:b/>
          <w:bCs/>
          <w:sz w:val="24"/>
          <w:szCs w:val="24"/>
        </w:rPr>
        <w:t xml:space="preserve"> </w:t>
      </w:r>
      <w:r w:rsidRPr="00791798">
        <w:rPr>
          <w:rFonts w:ascii="Arial" w:eastAsia="Arial" w:hAnsi="Arial" w:cs="Arial"/>
          <w:b/>
          <w:bCs/>
          <w:sz w:val="24"/>
          <w:szCs w:val="24"/>
        </w:rPr>
        <w:t xml:space="preserve">- </w:t>
      </w:r>
      <w:r w:rsidR="00477830" w:rsidRPr="00791798">
        <w:rPr>
          <w:rFonts w:ascii="Arial" w:eastAsia="Arial" w:hAnsi="Arial" w:cs="Arial"/>
          <w:b/>
          <w:bCs/>
          <w:sz w:val="24"/>
          <w:szCs w:val="24"/>
        </w:rPr>
        <w:t xml:space="preserve">APROBAR </w:t>
      </w:r>
      <w:r w:rsidR="00477830" w:rsidRPr="00791798">
        <w:rPr>
          <w:rFonts w:ascii="Arial" w:eastAsia="Arial" w:hAnsi="Arial" w:cs="Arial"/>
          <w:sz w:val="24"/>
          <w:szCs w:val="24"/>
        </w:rPr>
        <w:t>la liquidación antes efectuada.</w:t>
      </w:r>
    </w:p>
    <w:p w14:paraId="3374DF16" w14:textId="77777777" w:rsidR="00477830" w:rsidRPr="00791798" w:rsidRDefault="00477830" w:rsidP="00791798">
      <w:pPr>
        <w:widowControl w:val="0"/>
        <w:autoSpaceDE w:val="0"/>
        <w:autoSpaceDN w:val="0"/>
        <w:adjustRightInd w:val="0"/>
        <w:spacing w:after="0"/>
        <w:jc w:val="both"/>
        <w:rPr>
          <w:rFonts w:ascii="Arial" w:hAnsi="Arial" w:cs="Arial"/>
          <w:sz w:val="24"/>
          <w:szCs w:val="24"/>
          <w:lang w:eastAsia="es-CO"/>
        </w:rPr>
      </w:pPr>
      <w:r w:rsidRPr="00791798">
        <w:rPr>
          <w:rFonts w:ascii="Arial" w:hAnsi="Arial" w:cs="Arial"/>
          <w:sz w:val="24"/>
          <w:szCs w:val="24"/>
          <w:lang w:eastAsia="es-CO"/>
        </w:rPr>
        <w:t xml:space="preserve"> </w:t>
      </w:r>
    </w:p>
    <w:p w14:paraId="259FCA14" w14:textId="5A0957A9" w:rsidR="002D7D97" w:rsidRPr="00791798" w:rsidRDefault="002D7D97" w:rsidP="00791798">
      <w:pPr>
        <w:widowControl w:val="0"/>
        <w:autoSpaceDE w:val="0"/>
        <w:autoSpaceDN w:val="0"/>
        <w:adjustRightInd w:val="0"/>
        <w:spacing w:after="0"/>
        <w:jc w:val="both"/>
        <w:rPr>
          <w:rFonts w:ascii="Arial" w:eastAsia="Arial" w:hAnsi="Arial" w:cs="Arial"/>
          <w:sz w:val="24"/>
          <w:szCs w:val="24"/>
        </w:rPr>
      </w:pPr>
      <w:r w:rsidRPr="00791798">
        <w:rPr>
          <w:rFonts w:ascii="Arial" w:hAnsi="Arial" w:cs="Arial"/>
          <w:sz w:val="24"/>
          <w:szCs w:val="24"/>
          <w:lang w:eastAsia="es-CO"/>
        </w:rPr>
        <w:t>No</w:t>
      </w:r>
      <w:r w:rsidRPr="00791798">
        <w:rPr>
          <w:rFonts w:ascii="Arial" w:eastAsia="Arial" w:hAnsi="Arial" w:cs="Arial"/>
          <w:sz w:val="24"/>
          <w:szCs w:val="24"/>
        </w:rPr>
        <w:t>tifíquese por estado y a los correos electrónicos de los apoderados de las partes.</w:t>
      </w:r>
    </w:p>
    <w:p w14:paraId="0F5C2DF1" w14:textId="77777777" w:rsidR="00791798" w:rsidRPr="00791798" w:rsidRDefault="00791798" w:rsidP="00791798">
      <w:pPr>
        <w:spacing w:after="0"/>
        <w:jc w:val="both"/>
        <w:rPr>
          <w:rFonts w:ascii="Arial" w:eastAsia="Arial" w:hAnsi="Arial" w:cs="Arial"/>
          <w:sz w:val="24"/>
          <w:szCs w:val="24"/>
          <w:lang w:eastAsia="es-CO"/>
        </w:rPr>
      </w:pPr>
    </w:p>
    <w:p w14:paraId="5E5B3ACF" w14:textId="77777777" w:rsidR="00791798" w:rsidRPr="00791798" w:rsidRDefault="00791798" w:rsidP="00791798">
      <w:pPr>
        <w:spacing w:after="0"/>
        <w:jc w:val="both"/>
        <w:textAlignment w:val="baseline"/>
        <w:rPr>
          <w:rFonts w:ascii="Arial" w:eastAsia="Times New Roman" w:hAnsi="Arial" w:cs="Arial"/>
          <w:spacing w:val="-4"/>
          <w:sz w:val="24"/>
          <w:szCs w:val="24"/>
          <w:lang w:val="es-ES" w:eastAsia="es-CO"/>
        </w:rPr>
      </w:pPr>
      <w:r w:rsidRPr="00791798">
        <w:rPr>
          <w:rFonts w:ascii="Arial" w:eastAsia="Times New Roman" w:hAnsi="Arial" w:cs="Arial"/>
          <w:spacing w:val="-4"/>
          <w:sz w:val="24"/>
          <w:szCs w:val="24"/>
          <w:lang w:val="es-ES" w:eastAsia="es-CO"/>
        </w:rPr>
        <w:t>Quienes Integran la Sala,</w:t>
      </w:r>
    </w:p>
    <w:p w14:paraId="6CEC033E" w14:textId="77777777" w:rsidR="00791798" w:rsidRPr="00791798" w:rsidRDefault="00791798" w:rsidP="00791798">
      <w:pPr>
        <w:widowControl w:val="0"/>
        <w:autoSpaceDE w:val="0"/>
        <w:autoSpaceDN w:val="0"/>
        <w:adjustRightInd w:val="0"/>
        <w:spacing w:after="0"/>
        <w:rPr>
          <w:rFonts w:ascii="Arial" w:hAnsi="Arial" w:cs="Arial"/>
          <w:b/>
          <w:sz w:val="24"/>
          <w:szCs w:val="24"/>
        </w:rPr>
      </w:pPr>
    </w:p>
    <w:p w14:paraId="35455EE1" w14:textId="77777777" w:rsidR="00791798" w:rsidRPr="00791798" w:rsidRDefault="00791798" w:rsidP="00791798">
      <w:pPr>
        <w:widowControl w:val="0"/>
        <w:autoSpaceDE w:val="0"/>
        <w:autoSpaceDN w:val="0"/>
        <w:adjustRightInd w:val="0"/>
        <w:spacing w:after="0"/>
        <w:rPr>
          <w:rFonts w:ascii="Arial" w:hAnsi="Arial" w:cs="Arial"/>
          <w:b/>
          <w:sz w:val="24"/>
          <w:szCs w:val="24"/>
        </w:rPr>
      </w:pPr>
    </w:p>
    <w:p w14:paraId="4155B33B" w14:textId="77777777" w:rsidR="00791798" w:rsidRPr="00791798" w:rsidRDefault="00791798" w:rsidP="00791798">
      <w:pPr>
        <w:widowControl w:val="0"/>
        <w:autoSpaceDE w:val="0"/>
        <w:autoSpaceDN w:val="0"/>
        <w:adjustRightInd w:val="0"/>
        <w:spacing w:after="0"/>
        <w:rPr>
          <w:rFonts w:ascii="Arial" w:hAnsi="Arial" w:cs="Arial"/>
          <w:b/>
          <w:sz w:val="24"/>
          <w:szCs w:val="24"/>
        </w:rPr>
      </w:pPr>
    </w:p>
    <w:p w14:paraId="0FC9C1F1" w14:textId="77777777" w:rsidR="00791798" w:rsidRPr="00791798" w:rsidRDefault="00791798" w:rsidP="00791798">
      <w:pPr>
        <w:widowControl w:val="0"/>
        <w:autoSpaceDE w:val="0"/>
        <w:autoSpaceDN w:val="0"/>
        <w:adjustRightInd w:val="0"/>
        <w:spacing w:after="0"/>
        <w:jc w:val="center"/>
        <w:rPr>
          <w:rFonts w:ascii="Arial" w:hAnsi="Arial" w:cs="Arial"/>
          <w:b/>
          <w:bCs/>
          <w:sz w:val="24"/>
          <w:szCs w:val="24"/>
        </w:rPr>
      </w:pPr>
      <w:r w:rsidRPr="00791798">
        <w:rPr>
          <w:rFonts w:ascii="Arial" w:hAnsi="Arial" w:cs="Arial"/>
          <w:b/>
          <w:bCs/>
          <w:sz w:val="24"/>
          <w:szCs w:val="24"/>
        </w:rPr>
        <w:t>JULIO CÉSAR SALAZAR MUÑOZ</w:t>
      </w:r>
    </w:p>
    <w:p w14:paraId="4A21F66B" w14:textId="77777777" w:rsidR="00791798" w:rsidRPr="00791798" w:rsidRDefault="00791798" w:rsidP="00791798">
      <w:pPr>
        <w:widowControl w:val="0"/>
        <w:autoSpaceDE w:val="0"/>
        <w:autoSpaceDN w:val="0"/>
        <w:adjustRightInd w:val="0"/>
        <w:spacing w:after="0"/>
        <w:jc w:val="center"/>
        <w:rPr>
          <w:rFonts w:ascii="Arial" w:hAnsi="Arial" w:cs="Arial"/>
          <w:sz w:val="24"/>
          <w:szCs w:val="24"/>
        </w:rPr>
      </w:pPr>
      <w:r w:rsidRPr="00791798">
        <w:rPr>
          <w:rFonts w:ascii="Arial" w:hAnsi="Arial" w:cs="Arial"/>
          <w:sz w:val="24"/>
          <w:szCs w:val="24"/>
        </w:rPr>
        <w:t>Magistrado Ponente</w:t>
      </w:r>
    </w:p>
    <w:p w14:paraId="13F745BC" w14:textId="77777777" w:rsidR="00791798" w:rsidRPr="00791798" w:rsidRDefault="00791798" w:rsidP="00791798">
      <w:pPr>
        <w:widowControl w:val="0"/>
        <w:autoSpaceDE w:val="0"/>
        <w:autoSpaceDN w:val="0"/>
        <w:adjustRightInd w:val="0"/>
        <w:spacing w:after="0"/>
        <w:rPr>
          <w:rFonts w:ascii="Arial" w:hAnsi="Arial" w:cs="Arial"/>
          <w:sz w:val="24"/>
          <w:szCs w:val="24"/>
        </w:rPr>
      </w:pPr>
    </w:p>
    <w:p w14:paraId="103AEF21" w14:textId="77777777" w:rsidR="00791798" w:rsidRPr="00791798" w:rsidRDefault="00791798" w:rsidP="00791798">
      <w:pPr>
        <w:widowControl w:val="0"/>
        <w:autoSpaceDE w:val="0"/>
        <w:autoSpaceDN w:val="0"/>
        <w:adjustRightInd w:val="0"/>
        <w:spacing w:after="0"/>
        <w:rPr>
          <w:rFonts w:ascii="Arial" w:hAnsi="Arial" w:cs="Arial"/>
          <w:sz w:val="24"/>
          <w:szCs w:val="24"/>
        </w:rPr>
      </w:pPr>
    </w:p>
    <w:p w14:paraId="3FF47072" w14:textId="77777777" w:rsidR="00791798" w:rsidRPr="00791798" w:rsidRDefault="00791798" w:rsidP="00791798">
      <w:pPr>
        <w:widowControl w:val="0"/>
        <w:autoSpaceDE w:val="0"/>
        <w:autoSpaceDN w:val="0"/>
        <w:adjustRightInd w:val="0"/>
        <w:spacing w:after="0"/>
        <w:rPr>
          <w:rFonts w:ascii="Arial" w:hAnsi="Arial" w:cs="Arial"/>
          <w:sz w:val="24"/>
          <w:szCs w:val="24"/>
        </w:rPr>
      </w:pPr>
    </w:p>
    <w:p w14:paraId="1F8AACBE" w14:textId="2FA1192C" w:rsidR="00791798" w:rsidRPr="00791798" w:rsidRDefault="00791798" w:rsidP="00791798">
      <w:pPr>
        <w:widowControl w:val="0"/>
        <w:autoSpaceDE w:val="0"/>
        <w:autoSpaceDN w:val="0"/>
        <w:adjustRightInd w:val="0"/>
        <w:spacing w:after="0"/>
        <w:rPr>
          <w:rFonts w:ascii="Arial" w:hAnsi="Arial" w:cs="Arial"/>
          <w:sz w:val="24"/>
          <w:szCs w:val="24"/>
        </w:rPr>
      </w:pPr>
      <w:r w:rsidRPr="00791798">
        <w:rPr>
          <w:rFonts w:ascii="Arial" w:hAnsi="Arial" w:cs="Arial"/>
          <w:b/>
          <w:bCs/>
          <w:sz w:val="24"/>
          <w:szCs w:val="24"/>
        </w:rPr>
        <w:t>ANA LUCÍA CAICEDO CALDERÓN</w:t>
      </w:r>
      <w:r w:rsidRPr="00791798">
        <w:rPr>
          <w:rFonts w:ascii="Arial" w:hAnsi="Arial" w:cs="Arial"/>
          <w:b/>
          <w:bCs/>
          <w:sz w:val="24"/>
          <w:szCs w:val="24"/>
        </w:rPr>
        <w:tab/>
      </w:r>
      <w:r w:rsidRPr="00791798">
        <w:rPr>
          <w:rFonts w:ascii="Arial" w:hAnsi="Arial" w:cs="Arial"/>
          <w:b/>
          <w:bCs/>
          <w:sz w:val="24"/>
          <w:szCs w:val="24"/>
        </w:rPr>
        <w:tab/>
        <w:t xml:space="preserve">   GERMÁN DARÍO </w:t>
      </w:r>
      <w:proofErr w:type="spellStart"/>
      <w:r w:rsidRPr="00791798">
        <w:rPr>
          <w:rFonts w:ascii="Arial" w:hAnsi="Arial" w:cs="Arial"/>
          <w:b/>
          <w:bCs/>
          <w:sz w:val="24"/>
          <w:szCs w:val="24"/>
        </w:rPr>
        <w:t>GÓEZ</w:t>
      </w:r>
      <w:proofErr w:type="spellEnd"/>
      <w:r w:rsidRPr="00791798">
        <w:rPr>
          <w:rFonts w:ascii="Arial" w:hAnsi="Arial" w:cs="Arial"/>
          <w:b/>
          <w:bCs/>
          <w:sz w:val="24"/>
          <w:szCs w:val="24"/>
        </w:rPr>
        <w:t xml:space="preserve"> </w:t>
      </w:r>
      <w:proofErr w:type="spellStart"/>
      <w:r w:rsidRPr="00791798">
        <w:rPr>
          <w:rFonts w:ascii="Arial" w:hAnsi="Arial" w:cs="Arial"/>
          <w:b/>
          <w:bCs/>
          <w:sz w:val="24"/>
          <w:szCs w:val="24"/>
        </w:rPr>
        <w:t>VINASCO</w:t>
      </w:r>
      <w:proofErr w:type="spellEnd"/>
    </w:p>
    <w:p w14:paraId="273424C8" w14:textId="6A941771" w:rsidR="004128BC" w:rsidRPr="00791798" w:rsidRDefault="00791798" w:rsidP="00791798">
      <w:pPr>
        <w:spacing w:after="0"/>
        <w:jc w:val="both"/>
        <w:textAlignment w:val="baseline"/>
        <w:rPr>
          <w:rFonts w:ascii="Arial" w:eastAsia="Times New Roman" w:hAnsi="Arial" w:cs="Arial"/>
          <w:bCs/>
          <w:sz w:val="24"/>
          <w:szCs w:val="24"/>
          <w:lang w:val="es-ES_tradnl"/>
        </w:rPr>
      </w:pPr>
      <w:r w:rsidRPr="00791798">
        <w:rPr>
          <w:rFonts w:ascii="Arial" w:hAnsi="Arial" w:cs="Arial"/>
          <w:bCs/>
          <w:sz w:val="24"/>
          <w:szCs w:val="24"/>
        </w:rPr>
        <w:t>Magistrada</w:t>
      </w:r>
      <w:r w:rsidRPr="00791798">
        <w:rPr>
          <w:rFonts w:ascii="Arial" w:hAnsi="Arial" w:cs="Arial"/>
          <w:bCs/>
          <w:sz w:val="24"/>
          <w:szCs w:val="24"/>
        </w:rPr>
        <w:tab/>
      </w:r>
      <w:r w:rsidRPr="00791798">
        <w:rPr>
          <w:rFonts w:ascii="Arial" w:hAnsi="Arial" w:cs="Arial"/>
          <w:bCs/>
          <w:sz w:val="24"/>
          <w:szCs w:val="24"/>
        </w:rPr>
        <w:tab/>
      </w:r>
      <w:r w:rsidRPr="00791798">
        <w:rPr>
          <w:rFonts w:ascii="Arial" w:hAnsi="Arial" w:cs="Arial"/>
          <w:bCs/>
          <w:sz w:val="24"/>
          <w:szCs w:val="24"/>
        </w:rPr>
        <w:tab/>
      </w:r>
      <w:r w:rsidRPr="00791798">
        <w:rPr>
          <w:rFonts w:ascii="Arial" w:hAnsi="Arial" w:cs="Arial"/>
          <w:bCs/>
          <w:sz w:val="24"/>
          <w:szCs w:val="24"/>
        </w:rPr>
        <w:tab/>
      </w:r>
      <w:r w:rsidRPr="00791798">
        <w:rPr>
          <w:rFonts w:ascii="Arial" w:hAnsi="Arial" w:cs="Arial"/>
          <w:bCs/>
          <w:sz w:val="24"/>
          <w:szCs w:val="24"/>
        </w:rPr>
        <w:tab/>
      </w:r>
      <w:r w:rsidRPr="00791798">
        <w:rPr>
          <w:rFonts w:ascii="Arial" w:hAnsi="Arial" w:cs="Arial"/>
          <w:bCs/>
          <w:sz w:val="24"/>
          <w:szCs w:val="24"/>
        </w:rPr>
        <w:tab/>
      </w:r>
      <w:r w:rsidRPr="00791798">
        <w:rPr>
          <w:rFonts w:ascii="Arial" w:hAnsi="Arial" w:cs="Arial"/>
          <w:b/>
          <w:bCs/>
          <w:sz w:val="24"/>
          <w:szCs w:val="24"/>
        </w:rPr>
        <w:t xml:space="preserve">   </w:t>
      </w:r>
      <w:r w:rsidRPr="00791798">
        <w:rPr>
          <w:rFonts w:ascii="Arial" w:eastAsia="Times New Roman" w:hAnsi="Arial" w:cs="Arial"/>
          <w:bCs/>
          <w:sz w:val="24"/>
          <w:szCs w:val="24"/>
          <w:lang w:val="es-ES_tradnl"/>
        </w:rPr>
        <w:t>Magistrado</w:t>
      </w:r>
    </w:p>
    <w:sectPr w:rsidR="004128BC" w:rsidRPr="00791798" w:rsidSect="00791798">
      <w:headerReference w:type="default" r:id="rId11"/>
      <w:footerReference w:type="default" r:id="rId12"/>
      <w:headerReference w:type="first" r:id="rId13"/>
      <w:footerReference w:type="first" r:id="rId14"/>
      <w:pgSz w:w="12242" w:h="18722" w:code="258"/>
      <w:pgMar w:top="1871" w:right="1304" w:bottom="1304" w:left="1871" w:header="709" w:footer="709"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6A2A67B" w16cex:dateUtc="2023-02-13T18:50:20.02Z"/>
  <w16cex:commentExtensible w16cex:durableId="735F97EF" w16cex:dateUtc="2023-07-19T19:31:12.356Z"/>
  <w16cex:commentExtensible w16cex:durableId="5F4714F0" w16cex:dateUtc="2023-07-24T18:17:49.396Z"/>
  <w16cex:commentExtensible w16cex:durableId="3395FE3E" w16cex:dateUtc="2023-08-01T19:08:10.957Z"/>
  <w16cex:commentExtensible w16cex:durableId="265B1685" w16cex:dateUtc="2023-08-01T19:54:57.344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E84A23" w14:textId="77777777" w:rsidR="0006293E" w:rsidRDefault="0006293E">
      <w:pPr>
        <w:spacing w:after="0" w:line="240" w:lineRule="auto"/>
      </w:pPr>
      <w:r>
        <w:separator/>
      </w:r>
    </w:p>
  </w:endnote>
  <w:endnote w:type="continuationSeparator" w:id="0">
    <w:p w14:paraId="24E31F4B" w14:textId="77777777" w:rsidR="0006293E" w:rsidRDefault="000629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man 12cpi">
    <w:altName w:val="Times New Roman"/>
    <w:panose1 w:val="00000000000000000000"/>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B546F9" w14:textId="3D9F5986" w:rsidR="0070606E" w:rsidRPr="005549CA" w:rsidRDefault="0070606E" w:rsidP="005549CA">
    <w:pPr>
      <w:pStyle w:val="Encabezado"/>
      <w:spacing w:after="0" w:line="240" w:lineRule="auto"/>
      <w:jc w:val="right"/>
      <w:rPr>
        <w:rFonts w:ascii="Arial" w:hAnsi="Arial" w:cs="Arial"/>
        <w:sz w:val="18"/>
        <w:szCs w:val="16"/>
      </w:rPr>
    </w:pPr>
    <w:r w:rsidRPr="005549CA">
      <w:rPr>
        <w:rFonts w:ascii="Arial" w:hAnsi="Arial" w:cs="Arial"/>
        <w:sz w:val="18"/>
        <w:szCs w:val="16"/>
      </w:rPr>
      <w:fldChar w:fldCharType="begin"/>
    </w:r>
    <w:r w:rsidRPr="005549CA">
      <w:rPr>
        <w:rFonts w:ascii="Arial" w:hAnsi="Arial" w:cs="Arial"/>
        <w:sz w:val="18"/>
        <w:szCs w:val="16"/>
      </w:rPr>
      <w:instrText>PAGE   \* MERGEFORMAT</w:instrText>
    </w:r>
    <w:r w:rsidRPr="005549CA">
      <w:rPr>
        <w:rFonts w:ascii="Arial" w:hAnsi="Arial" w:cs="Arial"/>
        <w:sz w:val="18"/>
        <w:szCs w:val="16"/>
      </w:rPr>
      <w:fldChar w:fldCharType="separate"/>
    </w:r>
    <w:r w:rsidR="00E82E91">
      <w:rPr>
        <w:rFonts w:ascii="Arial" w:hAnsi="Arial" w:cs="Arial"/>
        <w:noProof/>
        <w:sz w:val="18"/>
        <w:szCs w:val="16"/>
      </w:rPr>
      <w:t>2</w:t>
    </w:r>
    <w:r w:rsidRPr="005549CA">
      <w:rPr>
        <w:rFonts w:ascii="Arial" w:hAnsi="Arial" w:cs="Arial"/>
        <w:sz w:val="18"/>
        <w:szCs w:val="16"/>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337395" w14:textId="4BED5412" w:rsidR="000C73BA" w:rsidRDefault="000C73BA">
    <w:pPr>
      <w:pStyle w:val="Piedepgina"/>
      <w:jc w:val="right"/>
    </w:pPr>
    <w:r>
      <w:fldChar w:fldCharType="begin"/>
    </w:r>
    <w:r>
      <w:instrText>PAGE   \* MERGEFORMAT</w:instrText>
    </w:r>
    <w:r>
      <w:fldChar w:fldCharType="separate"/>
    </w:r>
    <w:r w:rsidR="00E82E91" w:rsidRPr="00E82E91">
      <w:rPr>
        <w:noProof/>
        <w:lang w:val="es-ES"/>
      </w:rPr>
      <w:t>1</w:t>
    </w:r>
    <w:r>
      <w:fldChar w:fldCharType="end"/>
    </w:r>
  </w:p>
  <w:p w14:paraId="0249C002" w14:textId="2DFABD62" w:rsidR="402E1085" w:rsidRDefault="402E1085" w:rsidP="402E1085">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BD7A45" w14:textId="77777777" w:rsidR="0006293E" w:rsidRDefault="0006293E">
      <w:pPr>
        <w:spacing w:after="0" w:line="240" w:lineRule="auto"/>
      </w:pPr>
      <w:r>
        <w:separator/>
      </w:r>
    </w:p>
  </w:footnote>
  <w:footnote w:type="continuationSeparator" w:id="0">
    <w:p w14:paraId="447ACC01" w14:textId="77777777" w:rsidR="0006293E" w:rsidRDefault="000629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C3804" w14:textId="77777777" w:rsidR="005549CA" w:rsidRDefault="00AB3EF6" w:rsidP="005549CA">
    <w:pPr>
      <w:pStyle w:val="Encabezado"/>
      <w:spacing w:after="0" w:line="240" w:lineRule="auto"/>
      <w:jc w:val="center"/>
      <w:rPr>
        <w:rFonts w:ascii="Arial" w:hAnsi="Arial" w:cs="Arial"/>
        <w:sz w:val="18"/>
        <w:szCs w:val="16"/>
      </w:rPr>
    </w:pPr>
    <w:r w:rsidRPr="005549CA">
      <w:rPr>
        <w:rFonts w:ascii="Arial" w:hAnsi="Arial" w:cs="Arial"/>
        <w:sz w:val="18"/>
        <w:szCs w:val="16"/>
      </w:rPr>
      <w:t>Claudia Viviana Velásquez Pérez</w:t>
    </w:r>
    <w:r w:rsidR="00E15BF3" w:rsidRPr="005549CA">
      <w:rPr>
        <w:rFonts w:ascii="Arial" w:hAnsi="Arial" w:cs="Arial"/>
        <w:sz w:val="18"/>
        <w:szCs w:val="16"/>
      </w:rPr>
      <w:t xml:space="preserve"> </w:t>
    </w:r>
    <w:r w:rsidR="0070606E" w:rsidRPr="005549CA">
      <w:rPr>
        <w:rFonts w:ascii="Arial" w:hAnsi="Arial" w:cs="Arial"/>
        <w:sz w:val="18"/>
        <w:szCs w:val="16"/>
      </w:rPr>
      <w:t xml:space="preserve">Vs </w:t>
    </w:r>
    <w:r w:rsidRPr="005549CA">
      <w:rPr>
        <w:rFonts w:ascii="Arial" w:hAnsi="Arial" w:cs="Arial"/>
        <w:sz w:val="18"/>
        <w:szCs w:val="16"/>
      </w:rPr>
      <w:t>la AFP Porvenir S.A.</w:t>
    </w:r>
  </w:p>
  <w:p w14:paraId="637805D2" w14:textId="2A5955C5" w:rsidR="0070606E" w:rsidRDefault="00E15BF3" w:rsidP="005549CA">
    <w:pPr>
      <w:pStyle w:val="Encabezado"/>
      <w:spacing w:after="0" w:line="240" w:lineRule="auto"/>
      <w:jc w:val="center"/>
      <w:rPr>
        <w:rFonts w:ascii="Arial" w:hAnsi="Arial" w:cs="Arial"/>
        <w:sz w:val="16"/>
        <w:szCs w:val="16"/>
      </w:rPr>
    </w:pPr>
    <w:r w:rsidRPr="005549CA">
      <w:rPr>
        <w:rFonts w:ascii="Arial" w:hAnsi="Arial" w:cs="Arial"/>
        <w:sz w:val="18"/>
        <w:szCs w:val="16"/>
      </w:rPr>
      <w:t>Rad.</w:t>
    </w:r>
    <w:r w:rsidR="00AB3EF6" w:rsidRPr="005549CA">
      <w:rPr>
        <w:rFonts w:ascii="Arial" w:hAnsi="Arial" w:cs="Arial"/>
        <w:sz w:val="18"/>
        <w:szCs w:val="16"/>
      </w:rPr>
      <w:t xml:space="preserve"> </w:t>
    </w:r>
    <w:r w:rsidRPr="005549CA">
      <w:rPr>
        <w:rFonts w:ascii="Arial" w:hAnsi="Arial" w:cs="Arial"/>
        <w:sz w:val="18"/>
        <w:szCs w:val="16"/>
      </w:rPr>
      <w:t>66001310500</w:t>
    </w:r>
    <w:r w:rsidR="00AB3EF6" w:rsidRPr="005549CA">
      <w:rPr>
        <w:rFonts w:ascii="Arial" w:hAnsi="Arial" w:cs="Arial"/>
        <w:sz w:val="18"/>
        <w:szCs w:val="16"/>
      </w:rPr>
      <w:t>3</w:t>
    </w:r>
    <w:r w:rsidRPr="005549CA">
      <w:rPr>
        <w:rFonts w:ascii="Arial" w:hAnsi="Arial" w:cs="Arial"/>
        <w:sz w:val="18"/>
        <w:szCs w:val="16"/>
      </w:rPr>
      <w:t>20</w:t>
    </w:r>
    <w:r w:rsidR="00AB3EF6" w:rsidRPr="005549CA">
      <w:rPr>
        <w:rFonts w:ascii="Arial" w:hAnsi="Arial" w:cs="Arial"/>
        <w:sz w:val="18"/>
        <w:szCs w:val="16"/>
      </w:rPr>
      <w:t>19</w:t>
    </w:r>
    <w:r w:rsidRPr="005549CA">
      <w:rPr>
        <w:rFonts w:ascii="Arial" w:hAnsi="Arial" w:cs="Arial"/>
        <w:sz w:val="18"/>
        <w:szCs w:val="16"/>
      </w:rPr>
      <w:t>00</w:t>
    </w:r>
    <w:r w:rsidR="00AB3EF6" w:rsidRPr="005549CA">
      <w:rPr>
        <w:rFonts w:ascii="Arial" w:hAnsi="Arial" w:cs="Arial"/>
        <w:sz w:val="18"/>
        <w:szCs w:val="16"/>
      </w:rPr>
      <w:t>018</w:t>
    </w:r>
    <w:r w:rsidRPr="005549CA">
      <w:rPr>
        <w:rFonts w:ascii="Arial" w:hAnsi="Arial" w:cs="Arial"/>
        <w:sz w:val="18"/>
        <w:szCs w:val="16"/>
      </w:rPr>
      <w:t>0</w:t>
    </w:r>
    <w:r w:rsidR="00AB3EF6" w:rsidRPr="005549CA">
      <w:rPr>
        <w:rFonts w:ascii="Arial" w:hAnsi="Arial" w:cs="Arial"/>
        <w:sz w:val="18"/>
        <w:szCs w:val="16"/>
      </w:rPr>
      <w:t>2</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9357F2" w14:textId="166E295C" w:rsidR="0070606E" w:rsidRDefault="0070606E">
    <w:pPr>
      <w:pStyle w:val="Encabezado"/>
      <w:jc w:val="center"/>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4BC73"/>
    <w:multiLevelType w:val="hybridMultilevel"/>
    <w:tmpl w:val="E2A096E4"/>
    <w:lvl w:ilvl="0" w:tplc="3B1E782C">
      <w:start w:val="1"/>
      <w:numFmt w:val="decimal"/>
      <w:lvlText w:val="%1."/>
      <w:lvlJc w:val="left"/>
      <w:pPr>
        <w:ind w:left="720" w:hanging="360"/>
      </w:pPr>
    </w:lvl>
    <w:lvl w:ilvl="1" w:tplc="C406C36E">
      <w:start w:val="1"/>
      <w:numFmt w:val="lowerLetter"/>
      <w:lvlText w:val="%2."/>
      <w:lvlJc w:val="left"/>
      <w:pPr>
        <w:ind w:left="1440" w:hanging="360"/>
      </w:pPr>
    </w:lvl>
    <w:lvl w:ilvl="2" w:tplc="0802B2B8">
      <w:start w:val="1"/>
      <w:numFmt w:val="lowerRoman"/>
      <w:lvlText w:val="%3."/>
      <w:lvlJc w:val="right"/>
      <w:pPr>
        <w:ind w:left="2160" w:hanging="180"/>
      </w:pPr>
    </w:lvl>
    <w:lvl w:ilvl="3" w:tplc="C35082AE">
      <w:start w:val="1"/>
      <w:numFmt w:val="decimal"/>
      <w:lvlText w:val="%4."/>
      <w:lvlJc w:val="left"/>
      <w:pPr>
        <w:ind w:left="2880" w:hanging="360"/>
      </w:pPr>
    </w:lvl>
    <w:lvl w:ilvl="4" w:tplc="D6C4D266">
      <w:start w:val="1"/>
      <w:numFmt w:val="lowerLetter"/>
      <w:lvlText w:val="%5."/>
      <w:lvlJc w:val="left"/>
      <w:pPr>
        <w:ind w:left="3600" w:hanging="360"/>
      </w:pPr>
    </w:lvl>
    <w:lvl w:ilvl="5" w:tplc="0FE0598E">
      <w:start w:val="1"/>
      <w:numFmt w:val="lowerRoman"/>
      <w:lvlText w:val="%6."/>
      <w:lvlJc w:val="right"/>
      <w:pPr>
        <w:ind w:left="4320" w:hanging="180"/>
      </w:pPr>
    </w:lvl>
    <w:lvl w:ilvl="6" w:tplc="2F0EBA74">
      <w:start w:val="1"/>
      <w:numFmt w:val="decimal"/>
      <w:lvlText w:val="%7."/>
      <w:lvlJc w:val="left"/>
      <w:pPr>
        <w:ind w:left="5040" w:hanging="360"/>
      </w:pPr>
    </w:lvl>
    <w:lvl w:ilvl="7" w:tplc="71F08D22">
      <w:start w:val="1"/>
      <w:numFmt w:val="lowerLetter"/>
      <w:lvlText w:val="%8."/>
      <w:lvlJc w:val="left"/>
      <w:pPr>
        <w:ind w:left="5760" w:hanging="360"/>
      </w:pPr>
    </w:lvl>
    <w:lvl w:ilvl="8" w:tplc="C4126334">
      <w:start w:val="1"/>
      <w:numFmt w:val="lowerRoman"/>
      <w:lvlText w:val="%9."/>
      <w:lvlJc w:val="right"/>
      <w:pPr>
        <w:ind w:left="6480" w:hanging="180"/>
      </w:pPr>
    </w:lvl>
  </w:abstractNum>
  <w:abstractNum w:abstractNumId="1" w15:restartNumberingAfterBreak="0">
    <w:nsid w:val="46171CC9"/>
    <w:multiLevelType w:val="hybridMultilevel"/>
    <w:tmpl w:val="5E5C43C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527C308B"/>
    <w:multiLevelType w:val="hybridMultilevel"/>
    <w:tmpl w:val="0320536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6F6"/>
    <w:rsid w:val="00001688"/>
    <w:rsid w:val="000020E0"/>
    <w:rsid w:val="00013744"/>
    <w:rsid w:val="00017842"/>
    <w:rsid w:val="00022176"/>
    <w:rsid w:val="000239D3"/>
    <w:rsid w:val="000256DA"/>
    <w:rsid w:val="000471C8"/>
    <w:rsid w:val="00050288"/>
    <w:rsid w:val="0005159E"/>
    <w:rsid w:val="00053499"/>
    <w:rsid w:val="0005558D"/>
    <w:rsid w:val="000578A9"/>
    <w:rsid w:val="0006293E"/>
    <w:rsid w:val="000642D9"/>
    <w:rsid w:val="0006650C"/>
    <w:rsid w:val="000706ED"/>
    <w:rsid w:val="000801F0"/>
    <w:rsid w:val="000A5428"/>
    <w:rsid w:val="000A69DB"/>
    <w:rsid w:val="000B18B7"/>
    <w:rsid w:val="000C0127"/>
    <w:rsid w:val="000C73BA"/>
    <w:rsid w:val="000D04FD"/>
    <w:rsid w:val="000D4432"/>
    <w:rsid w:val="000D6187"/>
    <w:rsid w:val="000D6A6C"/>
    <w:rsid w:val="000E1C95"/>
    <w:rsid w:val="000E1F72"/>
    <w:rsid w:val="000F4B86"/>
    <w:rsid w:val="000F4F2B"/>
    <w:rsid w:val="001000DB"/>
    <w:rsid w:val="00100BC3"/>
    <w:rsid w:val="00100BDC"/>
    <w:rsid w:val="00112AF2"/>
    <w:rsid w:val="00123D02"/>
    <w:rsid w:val="00127AB7"/>
    <w:rsid w:val="00132AB3"/>
    <w:rsid w:val="001374B0"/>
    <w:rsid w:val="001605C9"/>
    <w:rsid w:val="00160EDC"/>
    <w:rsid w:val="0017671E"/>
    <w:rsid w:val="00183466"/>
    <w:rsid w:val="00195872"/>
    <w:rsid w:val="001A2459"/>
    <w:rsid w:val="001A3CC8"/>
    <w:rsid w:val="001A71AD"/>
    <w:rsid w:val="001B44B0"/>
    <w:rsid w:val="001B532C"/>
    <w:rsid w:val="001D56D6"/>
    <w:rsid w:val="001E28B2"/>
    <w:rsid w:val="001E7BFB"/>
    <w:rsid w:val="001F29C5"/>
    <w:rsid w:val="001F41C3"/>
    <w:rsid w:val="001F48C4"/>
    <w:rsid w:val="00206887"/>
    <w:rsid w:val="00206FD5"/>
    <w:rsid w:val="002168CD"/>
    <w:rsid w:val="0022158D"/>
    <w:rsid w:val="0022169D"/>
    <w:rsid w:val="002276CC"/>
    <w:rsid w:val="00241141"/>
    <w:rsid w:val="00271DAF"/>
    <w:rsid w:val="0027216A"/>
    <w:rsid w:val="0027314B"/>
    <w:rsid w:val="002803A7"/>
    <w:rsid w:val="00290CD3"/>
    <w:rsid w:val="00292D02"/>
    <w:rsid w:val="00294C48"/>
    <w:rsid w:val="00296D29"/>
    <w:rsid w:val="002A5FA0"/>
    <w:rsid w:val="002B0FE1"/>
    <w:rsid w:val="002B6708"/>
    <w:rsid w:val="002C081C"/>
    <w:rsid w:val="002C1578"/>
    <w:rsid w:val="002C33AD"/>
    <w:rsid w:val="002D1B7F"/>
    <w:rsid w:val="002D7D97"/>
    <w:rsid w:val="002E1ACB"/>
    <w:rsid w:val="002E5438"/>
    <w:rsid w:val="00310094"/>
    <w:rsid w:val="003234D4"/>
    <w:rsid w:val="0032709F"/>
    <w:rsid w:val="003318C5"/>
    <w:rsid w:val="00334A2F"/>
    <w:rsid w:val="00345AB7"/>
    <w:rsid w:val="0035687C"/>
    <w:rsid w:val="00357B44"/>
    <w:rsid w:val="00365CE5"/>
    <w:rsid w:val="00370D40"/>
    <w:rsid w:val="003745FA"/>
    <w:rsid w:val="0038161B"/>
    <w:rsid w:val="00383127"/>
    <w:rsid w:val="0038481A"/>
    <w:rsid w:val="0038490C"/>
    <w:rsid w:val="00384A8C"/>
    <w:rsid w:val="0039018C"/>
    <w:rsid w:val="00393FFF"/>
    <w:rsid w:val="00397C74"/>
    <w:rsid w:val="003A40AC"/>
    <w:rsid w:val="003B0546"/>
    <w:rsid w:val="003B181D"/>
    <w:rsid w:val="003B1860"/>
    <w:rsid w:val="003B4AC8"/>
    <w:rsid w:val="003C4C87"/>
    <w:rsid w:val="003D772E"/>
    <w:rsid w:val="003E0DE3"/>
    <w:rsid w:val="003E0FB7"/>
    <w:rsid w:val="003F10A1"/>
    <w:rsid w:val="003F1480"/>
    <w:rsid w:val="00403C5F"/>
    <w:rsid w:val="00407092"/>
    <w:rsid w:val="00411F29"/>
    <w:rsid w:val="004128BC"/>
    <w:rsid w:val="0041325F"/>
    <w:rsid w:val="00413C0E"/>
    <w:rsid w:val="004314A3"/>
    <w:rsid w:val="0043210C"/>
    <w:rsid w:val="00440558"/>
    <w:rsid w:val="004406EF"/>
    <w:rsid w:val="00441E20"/>
    <w:rsid w:val="004442DD"/>
    <w:rsid w:val="00454EAE"/>
    <w:rsid w:val="00455C72"/>
    <w:rsid w:val="004714F4"/>
    <w:rsid w:val="00473B7E"/>
    <w:rsid w:val="00477830"/>
    <w:rsid w:val="0048188C"/>
    <w:rsid w:val="00481C0A"/>
    <w:rsid w:val="00486FAE"/>
    <w:rsid w:val="00494FF5"/>
    <w:rsid w:val="00495CA1"/>
    <w:rsid w:val="00497A2F"/>
    <w:rsid w:val="00497C3A"/>
    <w:rsid w:val="004A2AED"/>
    <w:rsid w:val="004D2CF6"/>
    <w:rsid w:val="004D6CF1"/>
    <w:rsid w:val="004D78F5"/>
    <w:rsid w:val="004E0064"/>
    <w:rsid w:val="004F49EF"/>
    <w:rsid w:val="005004C1"/>
    <w:rsid w:val="00505DFC"/>
    <w:rsid w:val="0050696D"/>
    <w:rsid w:val="005124BD"/>
    <w:rsid w:val="00520C47"/>
    <w:rsid w:val="00524DFE"/>
    <w:rsid w:val="00525779"/>
    <w:rsid w:val="005437E3"/>
    <w:rsid w:val="0055101A"/>
    <w:rsid w:val="005549CA"/>
    <w:rsid w:val="00554A3F"/>
    <w:rsid w:val="005659B9"/>
    <w:rsid w:val="0058238B"/>
    <w:rsid w:val="00584AC6"/>
    <w:rsid w:val="00585DDB"/>
    <w:rsid w:val="00593210"/>
    <w:rsid w:val="0059346C"/>
    <w:rsid w:val="005A425E"/>
    <w:rsid w:val="005A7036"/>
    <w:rsid w:val="005B0C69"/>
    <w:rsid w:val="005B3311"/>
    <w:rsid w:val="005B3C80"/>
    <w:rsid w:val="005D74D3"/>
    <w:rsid w:val="005E06EA"/>
    <w:rsid w:val="005E2307"/>
    <w:rsid w:val="005E3335"/>
    <w:rsid w:val="005F3B2B"/>
    <w:rsid w:val="0060536D"/>
    <w:rsid w:val="00606C6F"/>
    <w:rsid w:val="00612AFC"/>
    <w:rsid w:val="0061320C"/>
    <w:rsid w:val="00627266"/>
    <w:rsid w:val="00634AF9"/>
    <w:rsid w:val="00655915"/>
    <w:rsid w:val="00657246"/>
    <w:rsid w:val="00662DBC"/>
    <w:rsid w:val="00666527"/>
    <w:rsid w:val="00666FCC"/>
    <w:rsid w:val="00667300"/>
    <w:rsid w:val="0066763E"/>
    <w:rsid w:val="00672C87"/>
    <w:rsid w:val="006746F6"/>
    <w:rsid w:val="006817C8"/>
    <w:rsid w:val="00682E64"/>
    <w:rsid w:val="00683660"/>
    <w:rsid w:val="006932A3"/>
    <w:rsid w:val="006A0838"/>
    <w:rsid w:val="006A1DC9"/>
    <w:rsid w:val="006A22F7"/>
    <w:rsid w:val="006A6FEB"/>
    <w:rsid w:val="006D55FF"/>
    <w:rsid w:val="006E233B"/>
    <w:rsid w:val="006E4067"/>
    <w:rsid w:val="006E680B"/>
    <w:rsid w:val="00703BAE"/>
    <w:rsid w:val="0070606E"/>
    <w:rsid w:val="00714458"/>
    <w:rsid w:val="00731CFA"/>
    <w:rsid w:val="007326F2"/>
    <w:rsid w:val="007364CD"/>
    <w:rsid w:val="007439EB"/>
    <w:rsid w:val="007447DA"/>
    <w:rsid w:val="007506C8"/>
    <w:rsid w:val="0075194E"/>
    <w:rsid w:val="00763902"/>
    <w:rsid w:val="00791798"/>
    <w:rsid w:val="00792A4C"/>
    <w:rsid w:val="00794185"/>
    <w:rsid w:val="007A02E0"/>
    <w:rsid w:val="007A2D57"/>
    <w:rsid w:val="007B2FC9"/>
    <w:rsid w:val="007C1DB4"/>
    <w:rsid w:val="007C4329"/>
    <w:rsid w:val="007D0A25"/>
    <w:rsid w:val="007D0C2F"/>
    <w:rsid w:val="007D565C"/>
    <w:rsid w:val="007D5C4E"/>
    <w:rsid w:val="007E4D49"/>
    <w:rsid w:val="007E6DF4"/>
    <w:rsid w:val="007F163E"/>
    <w:rsid w:val="007F66A4"/>
    <w:rsid w:val="00805DBF"/>
    <w:rsid w:val="008173E2"/>
    <w:rsid w:val="00821127"/>
    <w:rsid w:val="0082333D"/>
    <w:rsid w:val="008340F4"/>
    <w:rsid w:val="00842458"/>
    <w:rsid w:val="00844C83"/>
    <w:rsid w:val="008503FA"/>
    <w:rsid w:val="0085184E"/>
    <w:rsid w:val="008525D4"/>
    <w:rsid w:val="00855F41"/>
    <w:rsid w:val="0086457A"/>
    <w:rsid w:val="00864D61"/>
    <w:rsid w:val="00875B29"/>
    <w:rsid w:val="00880EC0"/>
    <w:rsid w:val="0088448F"/>
    <w:rsid w:val="008A21F5"/>
    <w:rsid w:val="008A2B98"/>
    <w:rsid w:val="008B1701"/>
    <w:rsid w:val="008B53DC"/>
    <w:rsid w:val="008C3F4A"/>
    <w:rsid w:val="008C7639"/>
    <w:rsid w:val="008D20DA"/>
    <w:rsid w:val="008D36DB"/>
    <w:rsid w:val="008E4E97"/>
    <w:rsid w:val="008E729F"/>
    <w:rsid w:val="008F3A74"/>
    <w:rsid w:val="0090180C"/>
    <w:rsid w:val="00935F83"/>
    <w:rsid w:val="00951F25"/>
    <w:rsid w:val="00953F18"/>
    <w:rsid w:val="00957BBC"/>
    <w:rsid w:val="00962BFD"/>
    <w:rsid w:val="0096529F"/>
    <w:rsid w:val="009736BE"/>
    <w:rsid w:val="00973B1D"/>
    <w:rsid w:val="00980CF8"/>
    <w:rsid w:val="00986BE0"/>
    <w:rsid w:val="009877D7"/>
    <w:rsid w:val="00990481"/>
    <w:rsid w:val="00996C70"/>
    <w:rsid w:val="009A1FCF"/>
    <w:rsid w:val="009A48D7"/>
    <w:rsid w:val="009A6D78"/>
    <w:rsid w:val="009B3799"/>
    <w:rsid w:val="009B3A89"/>
    <w:rsid w:val="009B6B1F"/>
    <w:rsid w:val="009C1348"/>
    <w:rsid w:val="009D023B"/>
    <w:rsid w:val="009D26FB"/>
    <w:rsid w:val="009D2FAC"/>
    <w:rsid w:val="009E3600"/>
    <w:rsid w:val="009F3C51"/>
    <w:rsid w:val="009F6E8A"/>
    <w:rsid w:val="009F7006"/>
    <w:rsid w:val="00A06018"/>
    <w:rsid w:val="00A1287D"/>
    <w:rsid w:val="00A14AC5"/>
    <w:rsid w:val="00A15539"/>
    <w:rsid w:val="00A23179"/>
    <w:rsid w:val="00A25004"/>
    <w:rsid w:val="00A25E4D"/>
    <w:rsid w:val="00A26EA5"/>
    <w:rsid w:val="00A27B35"/>
    <w:rsid w:val="00A31A40"/>
    <w:rsid w:val="00A6639C"/>
    <w:rsid w:val="00A757CC"/>
    <w:rsid w:val="00A827F7"/>
    <w:rsid w:val="00A835EB"/>
    <w:rsid w:val="00A84C3E"/>
    <w:rsid w:val="00A87546"/>
    <w:rsid w:val="00A900A1"/>
    <w:rsid w:val="00A902DA"/>
    <w:rsid w:val="00AA0949"/>
    <w:rsid w:val="00AA0AD2"/>
    <w:rsid w:val="00AA66B1"/>
    <w:rsid w:val="00AB3EF6"/>
    <w:rsid w:val="00AC3EE8"/>
    <w:rsid w:val="00AD3303"/>
    <w:rsid w:val="00AD3D2F"/>
    <w:rsid w:val="00AD6408"/>
    <w:rsid w:val="00B01C84"/>
    <w:rsid w:val="00B020A1"/>
    <w:rsid w:val="00B03CEF"/>
    <w:rsid w:val="00B1183B"/>
    <w:rsid w:val="00B17CA6"/>
    <w:rsid w:val="00B20B3E"/>
    <w:rsid w:val="00B24379"/>
    <w:rsid w:val="00B3047F"/>
    <w:rsid w:val="00B3131C"/>
    <w:rsid w:val="00B321DD"/>
    <w:rsid w:val="00B323F2"/>
    <w:rsid w:val="00B32786"/>
    <w:rsid w:val="00B342F3"/>
    <w:rsid w:val="00B53E84"/>
    <w:rsid w:val="00B6741B"/>
    <w:rsid w:val="00BA7D7B"/>
    <w:rsid w:val="00BB0C8D"/>
    <w:rsid w:val="00BC0230"/>
    <w:rsid w:val="00BC0945"/>
    <w:rsid w:val="00BC156D"/>
    <w:rsid w:val="00BD0F73"/>
    <w:rsid w:val="00BD20E1"/>
    <w:rsid w:val="00BD35F2"/>
    <w:rsid w:val="00BE0E14"/>
    <w:rsid w:val="00BE57EA"/>
    <w:rsid w:val="00BE6849"/>
    <w:rsid w:val="00BE79B6"/>
    <w:rsid w:val="00BF6F21"/>
    <w:rsid w:val="00C64116"/>
    <w:rsid w:val="00C64C20"/>
    <w:rsid w:val="00C67919"/>
    <w:rsid w:val="00C776C1"/>
    <w:rsid w:val="00C9287E"/>
    <w:rsid w:val="00C9331B"/>
    <w:rsid w:val="00CB438E"/>
    <w:rsid w:val="00CD3400"/>
    <w:rsid w:val="00CD39DB"/>
    <w:rsid w:val="00CE3E80"/>
    <w:rsid w:val="00D06A29"/>
    <w:rsid w:val="00D16D89"/>
    <w:rsid w:val="00D16D9B"/>
    <w:rsid w:val="00D47837"/>
    <w:rsid w:val="00D54BDA"/>
    <w:rsid w:val="00D60FC0"/>
    <w:rsid w:val="00D6518F"/>
    <w:rsid w:val="00D66CD0"/>
    <w:rsid w:val="00D67B6D"/>
    <w:rsid w:val="00D7541C"/>
    <w:rsid w:val="00D774C3"/>
    <w:rsid w:val="00D83BA7"/>
    <w:rsid w:val="00D83D46"/>
    <w:rsid w:val="00DA154A"/>
    <w:rsid w:val="00DB622E"/>
    <w:rsid w:val="00DC0D82"/>
    <w:rsid w:val="00DC18DC"/>
    <w:rsid w:val="00DC18F6"/>
    <w:rsid w:val="00DD29DF"/>
    <w:rsid w:val="00DE13D8"/>
    <w:rsid w:val="00DE3FB9"/>
    <w:rsid w:val="00DE3FD3"/>
    <w:rsid w:val="00DF64D7"/>
    <w:rsid w:val="00E01A09"/>
    <w:rsid w:val="00E046AB"/>
    <w:rsid w:val="00E07C53"/>
    <w:rsid w:val="00E1156C"/>
    <w:rsid w:val="00E15598"/>
    <w:rsid w:val="00E15BF3"/>
    <w:rsid w:val="00E25098"/>
    <w:rsid w:val="00E27DB8"/>
    <w:rsid w:val="00E335BD"/>
    <w:rsid w:val="00E37DA2"/>
    <w:rsid w:val="00E43A35"/>
    <w:rsid w:val="00E43D12"/>
    <w:rsid w:val="00E525A6"/>
    <w:rsid w:val="00E5458A"/>
    <w:rsid w:val="00E6776B"/>
    <w:rsid w:val="00E747FC"/>
    <w:rsid w:val="00E7519F"/>
    <w:rsid w:val="00E82E91"/>
    <w:rsid w:val="00E9311E"/>
    <w:rsid w:val="00E97382"/>
    <w:rsid w:val="00EA02F9"/>
    <w:rsid w:val="00EA0B90"/>
    <w:rsid w:val="00EA76CB"/>
    <w:rsid w:val="00EC66E8"/>
    <w:rsid w:val="00EE0CD5"/>
    <w:rsid w:val="00EF008D"/>
    <w:rsid w:val="00EF1401"/>
    <w:rsid w:val="00EF1D59"/>
    <w:rsid w:val="00EF716A"/>
    <w:rsid w:val="00F03AD5"/>
    <w:rsid w:val="00F1001A"/>
    <w:rsid w:val="00F12B65"/>
    <w:rsid w:val="00F16BB0"/>
    <w:rsid w:val="00F1747C"/>
    <w:rsid w:val="00F25AC2"/>
    <w:rsid w:val="00F31753"/>
    <w:rsid w:val="00F42D36"/>
    <w:rsid w:val="00F47A09"/>
    <w:rsid w:val="00F53F72"/>
    <w:rsid w:val="00F62635"/>
    <w:rsid w:val="00F63C81"/>
    <w:rsid w:val="00F87B81"/>
    <w:rsid w:val="00F948BA"/>
    <w:rsid w:val="00F97979"/>
    <w:rsid w:val="00FA1AC6"/>
    <w:rsid w:val="00FB66D9"/>
    <w:rsid w:val="00FB6FDE"/>
    <w:rsid w:val="00FD0A41"/>
    <w:rsid w:val="00FD1722"/>
    <w:rsid w:val="00FF662F"/>
    <w:rsid w:val="014E1D1E"/>
    <w:rsid w:val="02A4CF64"/>
    <w:rsid w:val="03A6BCB3"/>
    <w:rsid w:val="03F56716"/>
    <w:rsid w:val="0422E58C"/>
    <w:rsid w:val="0447F929"/>
    <w:rsid w:val="0486AB80"/>
    <w:rsid w:val="04E43169"/>
    <w:rsid w:val="0532D73F"/>
    <w:rsid w:val="05952470"/>
    <w:rsid w:val="063C677D"/>
    <w:rsid w:val="07415DF1"/>
    <w:rsid w:val="078116CB"/>
    <w:rsid w:val="0951B279"/>
    <w:rsid w:val="097D1151"/>
    <w:rsid w:val="09E28671"/>
    <w:rsid w:val="0A415695"/>
    <w:rsid w:val="0A48A490"/>
    <w:rsid w:val="0AE0E227"/>
    <w:rsid w:val="0B248895"/>
    <w:rsid w:val="0CB57FE5"/>
    <w:rsid w:val="0D31A288"/>
    <w:rsid w:val="0D4A6BA7"/>
    <w:rsid w:val="0DE3FE54"/>
    <w:rsid w:val="0F00C8C8"/>
    <w:rsid w:val="0FBBC9F9"/>
    <w:rsid w:val="0FED20A7"/>
    <w:rsid w:val="11813BC2"/>
    <w:rsid w:val="11D57FCE"/>
    <w:rsid w:val="13E6354D"/>
    <w:rsid w:val="141FE0F9"/>
    <w:rsid w:val="145B1A5D"/>
    <w:rsid w:val="15184080"/>
    <w:rsid w:val="15BBB15A"/>
    <w:rsid w:val="15C8E15B"/>
    <w:rsid w:val="162B0B7D"/>
    <w:rsid w:val="16D080C8"/>
    <w:rsid w:val="16F2B250"/>
    <w:rsid w:val="17B701CD"/>
    <w:rsid w:val="19176E62"/>
    <w:rsid w:val="192284F2"/>
    <w:rsid w:val="19E7150F"/>
    <w:rsid w:val="1A8F227D"/>
    <w:rsid w:val="1AC9CEBD"/>
    <w:rsid w:val="1C2AF2DE"/>
    <w:rsid w:val="1D2A1AD3"/>
    <w:rsid w:val="1DCEB0C5"/>
    <w:rsid w:val="1E23E451"/>
    <w:rsid w:val="1F2B286C"/>
    <w:rsid w:val="1F80208D"/>
    <w:rsid w:val="20084429"/>
    <w:rsid w:val="2095B702"/>
    <w:rsid w:val="211928F2"/>
    <w:rsid w:val="217AD5AE"/>
    <w:rsid w:val="22575711"/>
    <w:rsid w:val="22A221E8"/>
    <w:rsid w:val="22D7235E"/>
    <w:rsid w:val="23571FCC"/>
    <w:rsid w:val="24715128"/>
    <w:rsid w:val="26D2557F"/>
    <w:rsid w:val="270A7FB7"/>
    <w:rsid w:val="2738AEC5"/>
    <w:rsid w:val="2821B535"/>
    <w:rsid w:val="299800BF"/>
    <w:rsid w:val="29BCE7D3"/>
    <w:rsid w:val="2B7FE0DD"/>
    <w:rsid w:val="2BD215FC"/>
    <w:rsid w:val="2CD00A30"/>
    <w:rsid w:val="2D4F2A0E"/>
    <w:rsid w:val="2DD5DC81"/>
    <w:rsid w:val="2E041977"/>
    <w:rsid w:val="2E884B99"/>
    <w:rsid w:val="2ED1BA72"/>
    <w:rsid w:val="2F739C74"/>
    <w:rsid w:val="2FA1EBAE"/>
    <w:rsid w:val="30535200"/>
    <w:rsid w:val="30AC9323"/>
    <w:rsid w:val="30E358D5"/>
    <w:rsid w:val="32B845B2"/>
    <w:rsid w:val="33B6EC9B"/>
    <w:rsid w:val="33E813D4"/>
    <w:rsid w:val="34076254"/>
    <w:rsid w:val="345CEA57"/>
    <w:rsid w:val="3573E7EF"/>
    <w:rsid w:val="3583E435"/>
    <w:rsid w:val="35B25512"/>
    <w:rsid w:val="3649CF0C"/>
    <w:rsid w:val="36C5BD17"/>
    <w:rsid w:val="376EC27B"/>
    <w:rsid w:val="385684D6"/>
    <w:rsid w:val="385E63E5"/>
    <w:rsid w:val="3866516B"/>
    <w:rsid w:val="38B8DCDB"/>
    <w:rsid w:val="3A0024D6"/>
    <w:rsid w:val="3A6FD347"/>
    <w:rsid w:val="3A761DDE"/>
    <w:rsid w:val="3BAD78F5"/>
    <w:rsid w:val="3C7631FC"/>
    <w:rsid w:val="3E3C7098"/>
    <w:rsid w:val="3E8A3582"/>
    <w:rsid w:val="3ED592EF"/>
    <w:rsid w:val="3F79B1B5"/>
    <w:rsid w:val="3FE28918"/>
    <w:rsid w:val="402E1085"/>
    <w:rsid w:val="40A4C22F"/>
    <w:rsid w:val="4143035E"/>
    <w:rsid w:val="4294BC25"/>
    <w:rsid w:val="435D5D04"/>
    <w:rsid w:val="43DC62F1"/>
    <w:rsid w:val="44045FDC"/>
    <w:rsid w:val="44B6EA86"/>
    <w:rsid w:val="45783352"/>
    <w:rsid w:val="46E0A4D4"/>
    <w:rsid w:val="472DE12E"/>
    <w:rsid w:val="4809B460"/>
    <w:rsid w:val="48567088"/>
    <w:rsid w:val="498A5BA9"/>
    <w:rsid w:val="49B3762B"/>
    <w:rsid w:val="49BE7C68"/>
    <w:rsid w:val="49EA1099"/>
    <w:rsid w:val="4AC4EDF9"/>
    <w:rsid w:val="4C2F2EC7"/>
    <w:rsid w:val="4C3B1BF9"/>
    <w:rsid w:val="4C3BFCF5"/>
    <w:rsid w:val="4D6A1CDA"/>
    <w:rsid w:val="4F48B904"/>
    <w:rsid w:val="4FA2BE52"/>
    <w:rsid w:val="5173C497"/>
    <w:rsid w:val="5202D281"/>
    <w:rsid w:val="527D2FBC"/>
    <w:rsid w:val="5455BA23"/>
    <w:rsid w:val="55252C3F"/>
    <w:rsid w:val="5558C8F6"/>
    <w:rsid w:val="56FEDF08"/>
    <w:rsid w:val="58721405"/>
    <w:rsid w:val="59136A67"/>
    <w:rsid w:val="59550FC0"/>
    <w:rsid w:val="59666A42"/>
    <w:rsid w:val="59738D1C"/>
    <w:rsid w:val="5AF3BCA2"/>
    <w:rsid w:val="5B2C4193"/>
    <w:rsid w:val="5B785E19"/>
    <w:rsid w:val="5C1C9FDF"/>
    <w:rsid w:val="5C2D8311"/>
    <w:rsid w:val="5C4004EC"/>
    <w:rsid w:val="5C4B0B29"/>
    <w:rsid w:val="5C8EB794"/>
    <w:rsid w:val="5D4502B6"/>
    <w:rsid w:val="5D567BA1"/>
    <w:rsid w:val="5EA28D42"/>
    <w:rsid w:val="5F23FE8B"/>
    <w:rsid w:val="5FB232CE"/>
    <w:rsid w:val="6063FD8D"/>
    <w:rsid w:val="60951F57"/>
    <w:rsid w:val="61060F87"/>
    <w:rsid w:val="6167CC67"/>
    <w:rsid w:val="61890B19"/>
    <w:rsid w:val="61C37103"/>
    <w:rsid w:val="61DA2E04"/>
    <w:rsid w:val="62C94A58"/>
    <w:rsid w:val="6423F896"/>
    <w:rsid w:val="64541F5E"/>
    <w:rsid w:val="64AE3102"/>
    <w:rsid w:val="64B3A5C5"/>
    <w:rsid w:val="65061802"/>
    <w:rsid w:val="657B60CF"/>
    <w:rsid w:val="65C5EB42"/>
    <w:rsid w:val="65F645DE"/>
    <w:rsid w:val="66C69A66"/>
    <w:rsid w:val="66D33F11"/>
    <w:rsid w:val="6727AB6A"/>
    <w:rsid w:val="6795A47C"/>
    <w:rsid w:val="686F0F72"/>
    <w:rsid w:val="691E87F4"/>
    <w:rsid w:val="6921A7A2"/>
    <w:rsid w:val="6A98D490"/>
    <w:rsid w:val="6CDF056F"/>
    <w:rsid w:val="6D1F34A0"/>
    <w:rsid w:val="6D6DBC7E"/>
    <w:rsid w:val="6D9CF641"/>
    <w:rsid w:val="6E179B78"/>
    <w:rsid w:val="6F4F1E4B"/>
    <w:rsid w:val="72C2B170"/>
    <w:rsid w:val="73A76777"/>
    <w:rsid w:val="74692821"/>
    <w:rsid w:val="74A46138"/>
    <w:rsid w:val="74D0EEF7"/>
    <w:rsid w:val="756FAB0B"/>
    <w:rsid w:val="75F49879"/>
    <w:rsid w:val="76028D26"/>
    <w:rsid w:val="760590C4"/>
    <w:rsid w:val="766396E2"/>
    <w:rsid w:val="768CAABF"/>
    <w:rsid w:val="76C523B7"/>
    <w:rsid w:val="777C499C"/>
    <w:rsid w:val="77F51F3B"/>
    <w:rsid w:val="7860F418"/>
    <w:rsid w:val="7919CC7F"/>
    <w:rsid w:val="793C9944"/>
    <w:rsid w:val="7954B4F0"/>
    <w:rsid w:val="79D97598"/>
    <w:rsid w:val="7A28F123"/>
    <w:rsid w:val="7A69C575"/>
    <w:rsid w:val="7B6BB8DB"/>
    <w:rsid w:val="7BC43F12"/>
    <w:rsid w:val="7BE7F506"/>
    <w:rsid w:val="7BEB85B2"/>
    <w:rsid w:val="7C45FB24"/>
    <w:rsid w:val="7C6640FA"/>
    <w:rsid w:val="7DDDE989"/>
    <w:rsid w:val="7DFB8E8F"/>
    <w:rsid w:val="7E87AB4E"/>
    <w:rsid w:val="7F2EB8B7"/>
    <w:rsid w:val="7FD3467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AC9967"/>
  <w15:docId w15:val="{82DF06C2-25C8-4343-BF8E-9AB28A72A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4AC5"/>
    <w:pPr>
      <w:spacing w:after="200" w:line="276" w:lineRule="auto"/>
    </w:pPr>
    <w:rPr>
      <w:rFonts w:ascii="Calibri" w:eastAsia="Calibri" w:hAnsi="Calibri"/>
      <w:sz w:val="22"/>
      <w:szCs w:val="22"/>
      <w:lang w:val="es-C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A14AC5"/>
    <w:pPr>
      <w:spacing w:after="0" w:line="360" w:lineRule="auto"/>
      <w:jc w:val="both"/>
    </w:pPr>
    <w:rPr>
      <w:rFonts w:ascii="Arial" w:eastAsia="Times New Roman" w:hAnsi="Arial"/>
      <w:sz w:val="26"/>
      <w:szCs w:val="20"/>
      <w:lang w:val="es-ES_tradnl"/>
    </w:rPr>
  </w:style>
  <w:style w:type="paragraph" w:customStyle="1" w:styleId="Puesto1">
    <w:name w:val="Puesto1"/>
    <w:basedOn w:val="Normal"/>
    <w:qFormat/>
    <w:rsid w:val="00A14AC5"/>
    <w:pPr>
      <w:widowControl w:val="0"/>
      <w:autoSpaceDE w:val="0"/>
      <w:autoSpaceDN w:val="0"/>
      <w:adjustRightInd w:val="0"/>
      <w:spacing w:after="0" w:line="240" w:lineRule="auto"/>
      <w:jc w:val="center"/>
    </w:pPr>
    <w:rPr>
      <w:rFonts w:ascii="Roman 12cpi" w:eastAsia="Times New Roman" w:hAnsi="Roman 12cpi"/>
      <w:b/>
      <w:bCs/>
      <w:sz w:val="20"/>
      <w:szCs w:val="20"/>
      <w:lang w:val="es-ES" w:eastAsia="es-ES"/>
    </w:rPr>
  </w:style>
  <w:style w:type="paragraph" w:styleId="Encabezado">
    <w:name w:val="header"/>
    <w:basedOn w:val="Normal"/>
    <w:unhideWhenUsed/>
    <w:rsid w:val="00A14AC5"/>
    <w:pPr>
      <w:tabs>
        <w:tab w:val="center" w:pos="4419"/>
        <w:tab w:val="right" w:pos="8838"/>
      </w:tabs>
    </w:pPr>
  </w:style>
  <w:style w:type="paragraph" w:styleId="Piedepgina">
    <w:name w:val="footer"/>
    <w:basedOn w:val="Normal"/>
    <w:link w:val="PiedepginaCar"/>
    <w:uiPriority w:val="99"/>
    <w:unhideWhenUsed/>
    <w:rsid w:val="00A14AC5"/>
    <w:pPr>
      <w:tabs>
        <w:tab w:val="center" w:pos="4419"/>
        <w:tab w:val="right" w:pos="8838"/>
      </w:tabs>
    </w:pPr>
  </w:style>
  <w:style w:type="character" w:customStyle="1" w:styleId="CarCar7">
    <w:name w:val="Car Car7"/>
    <w:rsid w:val="00A14AC5"/>
    <w:rPr>
      <w:rFonts w:ascii="Arial" w:hAnsi="Arial"/>
      <w:sz w:val="26"/>
      <w:lang w:val="es-ES_tradnl" w:bidi="ar-SA"/>
    </w:rPr>
  </w:style>
  <w:style w:type="character" w:customStyle="1" w:styleId="CarCar5">
    <w:name w:val="Car Car5"/>
    <w:rsid w:val="00A14AC5"/>
    <w:rPr>
      <w:rFonts w:ascii="Calibri" w:eastAsia="Calibri" w:hAnsi="Calibri"/>
      <w:sz w:val="22"/>
      <w:szCs w:val="22"/>
      <w:lang w:val="es-CO" w:eastAsia="en-US" w:bidi="ar-SA"/>
    </w:rPr>
  </w:style>
  <w:style w:type="paragraph" w:styleId="NormalWeb">
    <w:name w:val="Normal (Web)"/>
    <w:basedOn w:val="Normal"/>
    <w:uiPriority w:val="99"/>
    <w:semiHidden/>
    <w:rsid w:val="00A14AC5"/>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PiedepginaCar">
    <w:name w:val="Pie de página Car"/>
    <w:link w:val="Piedepgina"/>
    <w:uiPriority w:val="99"/>
    <w:rsid w:val="006746F6"/>
    <w:rPr>
      <w:rFonts w:ascii="Calibri" w:eastAsia="Calibri" w:hAnsi="Calibri"/>
      <w:sz w:val="22"/>
      <w:szCs w:val="22"/>
      <w:lang w:val="es-CO" w:eastAsia="en-US"/>
    </w:rPr>
  </w:style>
  <w:style w:type="paragraph" w:styleId="Textodeglobo">
    <w:name w:val="Balloon Text"/>
    <w:basedOn w:val="Normal"/>
    <w:link w:val="TextodegloboCar"/>
    <w:uiPriority w:val="99"/>
    <w:semiHidden/>
    <w:unhideWhenUsed/>
    <w:rsid w:val="000D04FD"/>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0D04FD"/>
    <w:rPr>
      <w:rFonts w:ascii="Segoe UI" w:eastAsia="Calibri" w:hAnsi="Segoe UI" w:cs="Segoe UI"/>
      <w:sz w:val="18"/>
      <w:szCs w:val="18"/>
      <w:lang w:val="es-CO" w:eastAsia="en-US"/>
    </w:rPr>
  </w:style>
  <w:style w:type="character" w:customStyle="1" w:styleId="baj">
    <w:name w:val="b_aj"/>
    <w:rsid w:val="00821127"/>
  </w:style>
  <w:style w:type="character" w:styleId="Hipervnculo">
    <w:name w:val="Hyperlink"/>
    <w:uiPriority w:val="99"/>
    <w:semiHidden/>
    <w:unhideWhenUsed/>
    <w:rsid w:val="00821127"/>
    <w:rPr>
      <w:color w:val="0000FF"/>
      <w:u w:val="single"/>
    </w:rPr>
  </w:style>
  <w:style w:type="paragraph" w:customStyle="1" w:styleId="paragraph">
    <w:name w:val="paragraph"/>
    <w:basedOn w:val="Normal"/>
    <w:rsid w:val="00FD1722"/>
    <w:pPr>
      <w:spacing w:before="100" w:beforeAutospacing="1" w:after="100" w:afterAutospacing="1" w:line="240" w:lineRule="auto"/>
      <w:jc w:val="both"/>
    </w:pPr>
    <w:rPr>
      <w:rFonts w:ascii="Times New Roman" w:eastAsia="Times New Roman" w:hAnsi="Times New Roman"/>
      <w:sz w:val="24"/>
      <w:szCs w:val="24"/>
      <w:lang w:val="es-ES" w:eastAsia="es-ES"/>
    </w:rPr>
  </w:style>
  <w:style w:type="character" w:customStyle="1" w:styleId="normaltextrun">
    <w:name w:val="normaltextrun"/>
    <w:basedOn w:val="Fuentedeprrafopredeter"/>
    <w:rsid w:val="00FD1722"/>
  </w:style>
  <w:style w:type="character" w:customStyle="1" w:styleId="eop">
    <w:name w:val="eop"/>
    <w:basedOn w:val="Fuentedeprrafopredeter"/>
    <w:rsid w:val="00FD1722"/>
  </w:style>
  <w:style w:type="character" w:customStyle="1" w:styleId="TextoindependienteCar">
    <w:name w:val="Texto independiente Car"/>
    <w:basedOn w:val="Fuentedeprrafopredeter"/>
    <w:link w:val="Textoindependiente"/>
    <w:rsid w:val="0086457A"/>
    <w:rPr>
      <w:rFonts w:ascii="Arial" w:hAnsi="Arial"/>
      <w:sz w:val="26"/>
      <w:lang w:val="es-ES_tradnl" w:eastAsia="en-US"/>
    </w:rPr>
  </w:style>
  <w:style w:type="character" w:styleId="Refdecomentario">
    <w:name w:val="annotation reference"/>
    <w:basedOn w:val="Fuentedeprrafopredeter"/>
    <w:uiPriority w:val="99"/>
    <w:semiHidden/>
    <w:unhideWhenUsed/>
    <w:rsid w:val="007E6DF4"/>
    <w:rPr>
      <w:sz w:val="16"/>
      <w:szCs w:val="16"/>
    </w:rPr>
  </w:style>
  <w:style w:type="paragraph" w:styleId="Textocomentario">
    <w:name w:val="annotation text"/>
    <w:basedOn w:val="Normal"/>
    <w:link w:val="TextocomentarioCar"/>
    <w:uiPriority w:val="99"/>
    <w:semiHidden/>
    <w:unhideWhenUsed/>
    <w:rsid w:val="007E6DF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E6DF4"/>
    <w:rPr>
      <w:rFonts w:ascii="Calibri" w:eastAsia="Calibri" w:hAnsi="Calibri"/>
      <w:lang w:val="es-CO" w:eastAsia="en-US"/>
    </w:rPr>
  </w:style>
  <w:style w:type="paragraph" w:styleId="Asuntodelcomentario">
    <w:name w:val="annotation subject"/>
    <w:basedOn w:val="Textocomentario"/>
    <w:next w:val="Textocomentario"/>
    <w:link w:val="AsuntodelcomentarioCar"/>
    <w:uiPriority w:val="99"/>
    <w:semiHidden/>
    <w:unhideWhenUsed/>
    <w:rsid w:val="007E6DF4"/>
    <w:rPr>
      <w:b/>
      <w:bCs/>
    </w:rPr>
  </w:style>
  <w:style w:type="character" w:customStyle="1" w:styleId="AsuntodelcomentarioCar">
    <w:name w:val="Asunto del comentario Car"/>
    <w:basedOn w:val="TextocomentarioCar"/>
    <w:link w:val="Asuntodelcomentario"/>
    <w:uiPriority w:val="99"/>
    <w:semiHidden/>
    <w:rsid w:val="007E6DF4"/>
    <w:rPr>
      <w:rFonts w:ascii="Calibri" w:eastAsia="Calibri" w:hAnsi="Calibri"/>
      <w:b/>
      <w:bCs/>
      <w:lang w:val="es-CO" w:eastAsia="en-US"/>
    </w:rPr>
  </w:style>
  <w:style w:type="table" w:styleId="Tablaconcuadrcula">
    <w:name w:val="Table Grid"/>
    <w:basedOn w:val="Tabla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961004">
      <w:bodyDiv w:val="1"/>
      <w:marLeft w:val="0"/>
      <w:marRight w:val="0"/>
      <w:marTop w:val="0"/>
      <w:marBottom w:val="0"/>
      <w:divBdr>
        <w:top w:val="none" w:sz="0" w:space="0" w:color="auto"/>
        <w:left w:val="none" w:sz="0" w:space="0" w:color="auto"/>
        <w:bottom w:val="none" w:sz="0" w:space="0" w:color="auto"/>
        <w:right w:val="none" w:sz="0" w:space="0" w:color="auto"/>
      </w:divBdr>
    </w:div>
    <w:div w:id="337469823">
      <w:bodyDiv w:val="1"/>
      <w:marLeft w:val="0"/>
      <w:marRight w:val="0"/>
      <w:marTop w:val="0"/>
      <w:marBottom w:val="0"/>
      <w:divBdr>
        <w:top w:val="none" w:sz="0" w:space="0" w:color="auto"/>
        <w:left w:val="none" w:sz="0" w:space="0" w:color="auto"/>
        <w:bottom w:val="none" w:sz="0" w:space="0" w:color="auto"/>
        <w:right w:val="none" w:sz="0" w:space="0" w:color="auto"/>
      </w:divBdr>
    </w:div>
    <w:div w:id="665280535">
      <w:bodyDiv w:val="1"/>
      <w:marLeft w:val="0"/>
      <w:marRight w:val="0"/>
      <w:marTop w:val="0"/>
      <w:marBottom w:val="0"/>
      <w:divBdr>
        <w:top w:val="none" w:sz="0" w:space="0" w:color="auto"/>
        <w:left w:val="none" w:sz="0" w:space="0" w:color="auto"/>
        <w:bottom w:val="none" w:sz="0" w:space="0" w:color="auto"/>
        <w:right w:val="none" w:sz="0" w:space="0" w:color="auto"/>
      </w:divBdr>
    </w:div>
    <w:div w:id="758211605">
      <w:bodyDiv w:val="1"/>
      <w:marLeft w:val="0"/>
      <w:marRight w:val="0"/>
      <w:marTop w:val="0"/>
      <w:marBottom w:val="0"/>
      <w:divBdr>
        <w:top w:val="none" w:sz="0" w:space="0" w:color="auto"/>
        <w:left w:val="none" w:sz="0" w:space="0" w:color="auto"/>
        <w:bottom w:val="none" w:sz="0" w:space="0" w:color="auto"/>
        <w:right w:val="none" w:sz="0" w:space="0" w:color="auto"/>
      </w:divBdr>
    </w:div>
    <w:div w:id="903564953">
      <w:bodyDiv w:val="1"/>
      <w:marLeft w:val="0"/>
      <w:marRight w:val="0"/>
      <w:marTop w:val="0"/>
      <w:marBottom w:val="0"/>
      <w:divBdr>
        <w:top w:val="none" w:sz="0" w:space="0" w:color="auto"/>
        <w:left w:val="none" w:sz="0" w:space="0" w:color="auto"/>
        <w:bottom w:val="none" w:sz="0" w:space="0" w:color="auto"/>
        <w:right w:val="none" w:sz="0" w:space="0" w:color="auto"/>
      </w:divBdr>
    </w:div>
    <w:div w:id="1052659435">
      <w:bodyDiv w:val="1"/>
      <w:marLeft w:val="0"/>
      <w:marRight w:val="0"/>
      <w:marTop w:val="0"/>
      <w:marBottom w:val="0"/>
      <w:divBdr>
        <w:top w:val="none" w:sz="0" w:space="0" w:color="auto"/>
        <w:left w:val="none" w:sz="0" w:space="0" w:color="auto"/>
        <w:bottom w:val="none" w:sz="0" w:space="0" w:color="auto"/>
        <w:right w:val="none" w:sz="0" w:space="0" w:color="auto"/>
      </w:divBdr>
      <w:divsChild>
        <w:div w:id="51583160">
          <w:marLeft w:val="0"/>
          <w:marRight w:val="0"/>
          <w:marTop w:val="0"/>
          <w:marBottom w:val="0"/>
          <w:divBdr>
            <w:top w:val="none" w:sz="0" w:space="0" w:color="auto"/>
            <w:left w:val="none" w:sz="0" w:space="0" w:color="auto"/>
            <w:bottom w:val="none" w:sz="0" w:space="0" w:color="auto"/>
            <w:right w:val="none" w:sz="0" w:space="0" w:color="auto"/>
          </w:divBdr>
        </w:div>
        <w:div w:id="1317802622">
          <w:marLeft w:val="0"/>
          <w:marRight w:val="0"/>
          <w:marTop w:val="0"/>
          <w:marBottom w:val="0"/>
          <w:divBdr>
            <w:top w:val="none" w:sz="0" w:space="0" w:color="auto"/>
            <w:left w:val="none" w:sz="0" w:space="0" w:color="auto"/>
            <w:bottom w:val="none" w:sz="0" w:space="0" w:color="auto"/>
            <w:right w:val="none" w:sz="0" w:space="0" w:color="auto"/>
          </w:divBdr>
        </w:div>
        <w:div w:id="2014724604">
          <w:marLeft w:val="0"/>
          <w:marRight w:val="0"/>
          <w:marTop w:val="0"/>
          <w:marBottom w:val="0"/>
          <w:divBdr>
            <w:top w:val="none" w:sz="0" w:space="0" w:color="auto"/>
            <w:left w:val="none" w:sz="0" w:space="0" w:color="auto"/>
            <w:bottom w:val="none" w:sz="0" w:space="0" w:color="auto"/>
            <w:right w:val="none" w:sz="0" w:space="0" w:color="auto"/>
          </w:divBdr>
        </w:div>
        <w:div w:id="20938116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a253a5897c7d48dd"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ded84e4-001b-470d-a0e6-15ddd3924142">
      <Terms xmlns="http://schemas.microsoft.com/office/infopath/2007/PartnerControls"/>
    </lcf76f155ced4ddcb4097134ff3c332f>
    <TaxCatchAll xmlns="b157412b-f7d0-435c-8dc3-c57cc9ba3390" xsi:nil="true"/>
    <SharedWithUsers xmlns="b157412b-f7d0-435c-8dc3-c57cc9ba3390">
      <UserInfo>
        <DisplayName>Julio Cesar Salazar Muñoz</DisplayName>
        <AccountId>12</AccountId>
        <AccountType/>
      </UserInfo>
      <UserInfo>
        <DisplayName>Ana Lucia Caicedo Calderon</DisplayName>
        <AccountId>20</AccountId>
        <AccountType/>
      </UserInfo>
      <UserInfo>
        <DisplayName>German Dario Goez Vinasco</DisplayName>
        <AccountId>206</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0960E13D9074E745A60DDE426959B826" ma:contentTypeVersion="14" ma:contentTypeDescription="Crear nuevo documento." ma:contentTypeScope="" ma:versionID="930e7d336169ab329b7a9d71d5de9e46">
  <xsd:schema xmlns:xsd="http://www.w3.org/2001/XMLSchema" xmlns:xs="http://www.w3.org/2001/XMLSchema" xmlns:p="http://schemas.microsoft.com/office/2006/metadata/properties" xmlns:ns2="dded84e4-001b-470d-a0e6-15ddd3924142" xmlns:ns3="b157412b-f7d0-435c-8dc3-c57cc9ba3390" targetNamespace="http://schemas.microsoft.com/office/2006/metadata/properties" ma:root="true" ma:fieldsID="e6ce1c34236379888a21b92b54983a22" ns2:_="" ns3:_="">
    <xsd:import namespace="dded84e4-001b-470d-a0e6-15ddd3924142"/>
    <xsd:import namespace="b157412b-f7d0-435c-8dc3-c57cc9ba33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ed84e4-001b-470d-a0e6-15ddd39241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57412b-f7d0-435c-8dc3-c57cc9ba3390"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987f95a5-db25-49e5-b763-290c44d81325}" ma:internalName="TaxCatchAll" ma:showField="CatchAllData" ma:web="b157412b-f7d0-435c-8dc3-c57cc9ba33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DD035D-1A5B-477F-B906-D4797C7CD9DB}">
  <ds:schemaRefs>
    <ds:schemaRef ds:uri="http://schemas.microsoft.com/office/2006/metadata/properties"/>
    <ds:schemaRef ds:uri="http://schemas.microsoft.com/office/infopath/2007/PartnerControls"/>
    <ds:schemaRef ds:uri="dded84e4-001b-470d-a0e6-15ddd3924142"/>
    <ds:schemaRef ds:uri="b157412b-f7d0-435c-8dc3-c57cc9ba3390"/>
  </ds:schemaRefs>
</ds:datastoreItem>
</file>

<file path=customXml/itemProps2.xml><?xml version="1.0" encoding="utf-8"?>
<ds:datastoreItem xmlns:ds="http://schemas.openxmlformats.org/officeDocument/2006/customXml" ds:itemID="{D7746160-18DB-4558-8380-31859D9DF5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ed84e4-001b-470d-a0e6-15ddd3924142"/>
    <ds:schemaRef ds:uri="b157412b-f7d0-435c-8dc3-c57cc9ba33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A1F05C-9AD6-4F6C-8106-D03747FE5115}">
  <ds:schemaRefs>
    <ds:schemaRef ds:uri="http://schemas.microsoft.com/sharepoint/v3/contenttype/forms"/>
  </ds:schemaRefs>
</ds:datastoreItem>
</file>

<file path=customXml/itemProps4.xml><?xml version="1.0" encoding="utf-8"?>
<ds:datastoreItem xmlns:ds="http://schemas.openxmlformats.org/officeDocument/2006/customXml" ds:itemID="{B8D7B809-8A9C-4E41-A8A8-67C634D85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Pages>
  <Words>2445</Words>
  <Characters>13939</Characters>
  <Application>Microsoft Office Word</Application>
  <DocSecurity>0</DocSecurity>
  <Lines>116</Lines>
  <Paragraphs>32</Paragraphs>
  <ScaleCrop>false</ScaleCrop>
  <HeadingPairs>
    <vt:vector size="2" baseType="variant">
      <vt:variant>
        <vt:lpstr>Título</vt:lpstr>
      </vt:variant>
      <vt:variant>
        <vt:i4>1</vt:i4>
      </vt:variant>
    </vt:vector>
  </HeadingPairs>
  <TitlesOfParts>
    <vt:vector size="1" baseType="lpstr">
      <vt:lpstr>Providencia:</vt:lpstr>
    </vt:vector>
  </TitlesOfParts>
  <Company>Consejo Superior de la Judicatura</Company>
  <LinksUpToDate>false</LinksUpToDate>
  <CharactersWithSpaces>16352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Providencia:</dc:title>
  <dc:creator>hmejiau</dc:creator>
  <cp:lastModifiedBy>samsung</cp:lastModifiedBy>
  <cp:revision>11</cp:revision>
  <cp:lastPrinted>2018-01-11T16:41:00Z</cp:lastPrinted>
  <dcterms:created xsi:type="dcterms:W3CDTF">2023-07-26T19:26:00Z</dcterms:created>
  <dcterms:modified xsi:type="dcterms:W3CDTF">2023-10-03T19:36:00Z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0x0101000960E13D9074E745A60DDE426959B826</vt:lpwstr>
  </property>
  <property fmtid="{D5CDD505-2E9C-101B-9397-08002B2CF9AE}" pid="3" name="MediaServiceImageTags">
    <vt:lpwstr/>
  </property>
</Properties>
</file>