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668F7" w14:textId="6722287D" w:rsidR="001148A8" w:rsidRPr="00C16E62" w:rsidRDefault="00C16E62" w:rsidP="001148A8">
      <w:pPr>
        <w:pStyle w:val="Puesto"/>
        <w:jc w:val="both"/>
        <w:rPr>
          <w:rFonts w:ascii="Arial" w:hAnsi="Arial" w:cs="Arial"/>
          <w:szCs w:val="18"/>
        </w:rPr>
      </w:pPr>
      <w:r w:rsidRPr="00C16E62">
        <w:rPr>
          <w:rFonts w:ascii="Arial" w:hAnsi="Arial" w:cs="Arial"/>
          <w:szCs w:val="18"/>
        </w:rPr>
        <w:t xml:space="preserve">NOTIFICACIÓN PERSONAL / REGLAS </w:t>
      </w:r>
      <w:r w:rsidR="00207EE1" w:rsidRPr="00C16E62">
        <w:rPr>
          <w:rFonts w:ascii="Arial" w:hAnsi="Arial" w:cs="Arial"/>
          <w:szCs w:val="18"/>
        </w:rPr>
        <w:t xml:space="preserve">ESPECIALES / </w:t>
      </w:r>
      <w:r w:rsidR="00207EE1">
        <w:rPr>
          <w:rFonts w:ascii="Arial" w:hAnsi="Arial" w:cs="Arial"/>
          <w:szCs w:val="18"/>
        </w:rPr>
        <w:t xml:space="preserve">DECRETO 806 DE 2020 / </w:t>
      </w:r>
      <w:r w:rsidRPr="00C16E62">
        <w:rPr>
          <w:rFonts w:ascii="Arial" w:hAnsi="Arial" w:cs="Arial"/>
          <w:szCs w:val="18"/>
        </w:rPr>
        <w:t>POR MOTIVO DE LA PANDEMIA</w:t>
      </w:r>
    </w:p>
    <w:p w14:paraId="47E01C49" w14:textId="18CBB860" w:rsidR="00C16E62" w:rsidRPr="001148A8" w:rsidRDefault="00C16E62" w:rsidP="002E0A5C">
      <w:pPr>
        <w:pStyle w:val="Puesto"/>
        <w:jc w:val="both"/>
        <w:rPr>
          <w:rFonts w:ascii="Arial" w:hAnsi="Arial" w:cs="Arial"/>
          <w:b w:val="0"/>
          <w:szCs w:val="18"/>
        </w:rPr>
      </w:pPr>
      <w:r>
        <w:rPr>
          <w:rFonts w:ascii="Arial" w:hAnsi="Arial" w:cs="Arial"/>
          <w:b w:val="0"/>
          <w:szCs w:val="18"/>
        </w:rPr>
        <w:t>…</w:t>
      </w:r>
      <w:r w:rsidRPr="00C16E62">
        <w:rPr>
          <w:rFonts w:ascii="Arial" w:hAnsi="Arial" w:cs="Arial"/>
          <w:b w:val="0"/>
          <w:szCs w:val="18"/>
        </w:rPr>
        <w:t xml:space="preserve"> en aras de dar continuidad a la prestación del servicio a cargo de la administración de justicia, se expidió el Decreto 806 de 2020, cuyo objeto consiste en “implementar el uso de las tecnologías de la información y las comunicaciones en las actuaciones judiciales y agilizar el trámite de los procesos judiciales ante la jurisdicción ordinaria en las especialidades civil, laboral, familia</w:t>
      </w:r>
      <w:r>
        <w:rPr>
          <w:rFonts w:ascii="Arial" w:hAnsi="Arial" w:cs="Arial"/>
          <w:b w:val="0"/>
          <w:szCs w:val="18"/>
        </w:rPr>
        <w:t>…</w:t>
      </w:r>
      <w:r w:rsidR="002E0A5C">
        <w:rPr>
          <w:rFonts w:ascii="Arial" w:hAnsi="Arial" w:cs="Arial"/>
          <w:b w:val="0"/>
          <w:szCs w:val="18"/>
        </w:rPr>
        <w:t xml:space="preserve"> </w:t>
      </w:r>
      <w:r w:rsidR="002E0A5C" w:rsidRPr="002E0A5C">
        <w:rPr>
          <w:rFonts w:ascii="Arial" w:hAnsi="Arial" w:cs="Arial"/>
          <w:b w:val="0"/>
          <w:szCs w:val="18"/>
        </w:rPr>
        <w:t>Una de las medidas implementadas por la referida norma hace relación a notificación, siendo concretamente e</w:t>
      </w:r>
      <w:r w:rsidR="002E0A5C">
        <w:rPr>
          <w:rFonts w:ascii="Arial" w:hAnsi="Arial" w:cs="Arial"/>
          <w:b w:val="0"/>
          <w:szCs w:val="18"/>
        </w:rPr>
        <w:t xml:space="preserve">l artículo 8º el que establece: </w:t>
      </w:r>
      <w:r w:rsidR="002E0A5C" w:rsidRPr="002E0A5C">
        <w:rPr>
          <w:rFonts w:ascii="Arial" w:hAnsi="Arial" w:cs="Arial"/>
          <w:b w:val="0"/>
          <w:szCs w:val="18"/>
        </w:rPr>
        <w:t xml:space="preserve">“Las notificaciones que deban hacerse personalmente también podrán efectuarse con </w:t>
      </w:r>
      <w:proofErr w:type="spellStart"/>
      <w:r w:rsidR="002E0A5C" w:rsidRPr="002E0A5C">
        <w:rPr>
          <w:rFonts w:ascii="Arial" w:hAnsi="Arial" w:cs="Arial"/>
          <w:b w:val="0"/>
          <w:szCs w:val="18"/>
        </w:rPr>
        <w:t>el</w:t>
      </w:r>
      <w:proofErr w:type="spellEnd"/>
      <w:r w:rsidR="002E0A5C" w:rsidRPr="002E0A5C">
        <w:rPr>
          <w:rFonts w:ascii="Arial" w:hAnsi="Arial" w:cs="Arial"/>
          <w:b w:val="0"/>
          <w:szCs w:val="18"/>
        </w:rPr>
        <w:t xml:space="preserve"> envió de la providencia respectiva como mensaje de datos a la dirección electrónica o sitio que suministre el interesado en que se realice la notificación</w:t>
      </w:r>
    </w:p>
    <w:p w14:paraId="39FC8598" w14:textId="77777777" w:rsidR="001148A8" w:rsidRPr="001148A8" w:rsidRDefault="001148A8" w:rsidP="001148A8">
      <w:pPr>
        <w:pStyle w:val="Puesto"/>
        <w:jc w:val="both"/>
        <w:rPr>
          <w:rFonts w:ascii="Arial" w:hAnsi="Arial" w:cs="Arial"/>
          <w:b w:val="0"/>
          <w:szCs w:val="18"/>
        </w:rPr>
      </w:pPr>
    </w:p>
    <w:p w14:paraId="47EC738E" w14:textId="39A0229C" w:rsidR="00C16E62" w:rsidRPr="00C16E62" w:rsidRDefault="002E0A5C" w:rsidP="00C16E62">
      <w:pPr>
        <w:pStyle w:val="Puesto"/>
        <w:jc w:val="both"/>
        <w:rPr>
          <w:rFonts w:ascii="Arial" w:hAnsi="Arial" w:cs="Arial"/>
          <w:szCs w:val="18"/>
        </w:rPr>
      </w:pPr>
      <w:r w:rsidRPr="00C16E62">
        <w:rPr>
          <w:rFonts w:ascii="Arial" w:hAnsi="Arial" w:cs="Arial"/>
          <w:szCs w:val="18"/>
        </w:rPr>
        <w:t xml:space="preserve">NOTIFICACIÓN PERSONAL / </w:t>
      </w:r>
      <w:r>
        <w:rPr>
          <w:rFonts w:ascii="Arial" w:hAnsi="Arial" w:cs="Arial"/>
          <w:szCs w:val="18"/>
        </w:rPr>
        <w:t xml:space="preserve">A ENTIDADES PÚBLICAS / ARTÍCULO 41, PARÁGRAFO, DEL </w:t>
      </w:r>
      <w:proofErr w:type="spellStart"/>
      <w:r>
        <w:rPr>
          <w:rFonts w:ascii="Arial" w:hAnsi="Arial" w:cs="Arial"/>
          <w:szCs w:val="18"/>
        </w:rPr>
        <w:t>CPT</w:t>
      </w:r>
      <w:proofErr w:type="spellEnd"/>
    </w:p>
    <w:p w14:paraId="3DDBFC5F" w14:textId="6335F61C" w:rsidR="001148A8" w:rsidRPr="002E0A5C" w:rsidRDefault="002E0A5C" w:rsidP="002E0A5C">
      <w:pPr>
        <w:pStyle w:val="Puesto"/>
        <w:jc w:val="both"/>
        <w:rPr>
          <w:rFonts w:ascii="Arial" w:hAnsi="Arial" w:cs="Arial"/>
          <w:b w:val="0"/>
          <w:szCs w:val="18"/>
        </w:rPr>
      </w:pPr>
      <w:r w:rsidRPr="002E0A5C">
        <w:rPr>
          <w:rFonts w:ascii="Arial" w:hAnsi="Arial" w:cs="Arial"/>
          <w:b w:val="0"/>
          <w:szCs w:val="18"/>
        </w:rPr>
        <w:t>Dispone el artículo 41 del Código General del Proceso que cuando en un proceso intervengan entidades públicas, el auto admisorio de la demanda debe ser notificado personalmente a sus representantes legales</w:t>
      </w:r>
      <w:r>
        <w:rPr>
          <w:rFonts w:ascii="Arial" w:hAnsi="Arial" w:cs="Arial"/>
          <w:b w:val="0"/>
          <w:szCs w:val="18"/>
        </w:rPr>
        <w:t>…</w:t>
      </w:r>
      <w:r w:rsidR="008A24A0">
        <w:rPr>
          <w:rFonts w:ascii="Arial" w:hAnsi="Arial" w:cs="Arial"/>
          <w:b w:val="0"/>
          <w:szCs w:val="18"/>
        </w:rPr>
        <w:t xml:space="preserve">: </w:t>
      </w:r>
      <w:r w:rsidR="008A24A0" w:rsidRPr="008A24A0">
        <w:rPr>
          <w:rFonts w:ascii="Arial" w:hAnsi="Arial" w:cs="Arial"/>
          <w:b w:val="0"/>
          <w:szCs w:val="18"/>
        </w:rPr>
        <w:t>En los asuntos del orden nacional que se tramiten en lugar diferente al de la sede de la entidad demandada, la notificación a los representantes legales debe hacerse por conducto del correspondiente funcionario de mayor categoría de la entidad demandada que desempeñe funciones a nivel seccional</w:t>
      </w:r>
      <w:r w:rsidR="008A24A0">
        <w:rPr>
          <w:rFonts w:ascii="Arial" w:hAnsi="Arial" w:cs="Arial"/>
          <w:b w:val="0"/>
          <w:szCs w:val="18"/>
        </w:rPr>
        <w:t xml:space="preserve">… </w:t>
      </w:r>
      <w:r w:rsidR="008A24A0" w:rsidRPr="008A24A0">
        <w:rPr>
          <w:rFonts w:ascii="Arial" w:hAnsi="Arial" w:cs="Arial"/>
          <w:b w:val="0"/>
          <w:szCs w:val="18"/>
        </w:rPr>
        <w:t>Para todos los efectos legales, cuando la notificación se efectúe de conformidad con lo dispuesto en los dos incisos anteriores, se entenderá surtida después de cinco (5) días de la fecha de la correspondiente diligencia.</w:t>
      </w:r>
    </w:p>
    <w:p w14:paraId="799DD57B" w14:textId="59126D64" w:rsidR="001148A8" w:rsidRDefault="001148A8" w:rsidP="001148A8">
      <w:pPr>
        <w:pStyle w:val="Puesto"/>
        <w:jc w:val="both"/>
        <w:rPr>
          <w:rFonts w:ascii="Arial" w:hAnsi="Arial" w:cs="Arial"/>
          <w:b w:val="0"/>
          <w:szCs w:val="18"/>
        </w:rPr>
      </w:pPr>
    </w:p>
    <w:p w14:paraId="17234BE0" w14:textId="0E95A983" w:rsidR="00C739D2" w:rsidRPr="00C16E62" w:rsidRDefault="00C739D2" w:rsidP="00C739D2">
      <w:pPr>
        <w:pStyle w:val="Puesto"/>
        <w:jc w:val="both"/>
        <w:rPr>
          <w:rFonts w:ascii="Arial" w:hAnsi="Arial" w:cs="Arial"/>
          <w:szCs w:val="18"/>
        </w:rPr>
      </w:pPr>
      <w:r w:rsidRPr="00C16E62">
        <w:rPr>
          <w:rFonts w:ascii="Arial" w:hAnsi="Arial" w:cs="Arial"/>
          <w:szCs w:val="18"/>
        </w:rPr>
        <w:t xml:space="preserve">NOTIFICACIÓN PERSONAL / </w:t>
      </w:r>
      <w:r>
        <w:rPr>
          <w:rFonts w:ascii="Arial" w:hAnsi="Arial" w:cs="Arial"/>
          <w:szCs w:val="18"/>
        </w:rPr>
        <w:t xml:space="preserve">DEROGATORIA DEL ARTÍCULO 41 DEL </w:t>
      </w:r>
      <w:proofErr w:type="spellStart"/>
      <w:r>
        <w:rPr>
          <w:rFonts w:ascii="Arial" w:hAnsi="Arial" w:cs="Arial"/>
          <w:szCs w:val="18"/>
        </w:rPr>
        <w:t>CPT</w:t>
      </w:r>
      <w:proofErr w:type="spellEnd"/>
    </w:p>
    <w:p w14:paraId="32FB8ABE" w14:textId="5B5E594A" w:rsidR="00C739D2" w:rsidRDefault="00C739D2" w:rsidP="001148A8">
      <w:pPr>
        <w:pStyle w:val="Puesto"/>
        <w:jc w:val="both"/>
        <w:rPr>
          <w:rFonts w:ascii="Arial" w:hAnsi="Arial" w:cs="Arial"/>
          <w:b w:val="0"/>
          <w:szCs w:val="18"/>
        </w:rPr>
      </w:pPr>
      <w:r w:rsidRPr="00C739D2">
        <w:rPr>
          <w:rFonts w:ascii="Arial" w:hAnsi="Arial" w:cs="Arial"/>
          <w:b w:val="0"/>
          <w:szCs w:val="18"/>
        </w:rPr>
        <w:t>Como puede verse, estas previsiones se encuentran proscritas bajo la egida del artículo 8º de la Ley 2213, pues ya no se requiere de intermediarios para que se lleve a cabo dicho acto procesal, en tanto basta que la notificación personal se remita al correo electrónico que reporte la parte actora como el señalado para tales efectos, que no es otro que el destinado por la entidad para notificaciones judiciales, según su página web o redes sociales.</w:t>
      </w:r>
    </w:p>
    <w:p w14:paraId="25CE91F6" w14:textId="141E9FA2" w:rsidR="00C739D2" w:rsidRDefault="00C739D2" w:rsidP="001148A8">
      <w:pPr>
        <w:pStyle w:val="Puesto"/>
        <w:jc w:val="both"/>
        <w:rPr>
          <w:rFonts w:ascii="Arial" w:hAnsi="Arial" w:cs="Arial"/>
          <w:b w:val="0"/>
          <w:szCs w:val="18"/>
        </w:rPr>
      </w:pPr>
    </w:p>
    <w:p w14:paraId="4180943E" w14:textId="712D79C0" w:rsidR="00791B1F" w:rsidRPr="00C16E62" w:rsidRDefault="00791B1F" w:rsidP="00791B1F">
      <w:pPr>
        <w:pStyle w:val="Puesto"/>
        <w:jc w:val="both"/>
        <w:rPr>
          <w:rFonts w:ascii="Arial" w:hAnsi="Arial" w:cs="Arial"/>
          <w:szCs w:val="18"/>
        </w:rPr>
      </w:pPr>
      <w:r w:rsidRPr="00C16E62">
        <w:rPr>
          <w:rFonts w:ascii="Arial" w:hAnsi="Arial" w:cs="Arial"/>
          <w:szCs w:val="18"/>
        </w:rPr>
        <w:t xml:space="preserve">NOTIFICACIÓN PERSONAL / </w:t>
      </w:r>
      <w:r>
        <w:rPr>
          <w:rFonts w:ascii="Arial" w:hAnsi="Arial" w:cs="Arial"/>
          <w:szCs w:val="18"/>
        </w:rPr>
        <w:t>TÉRMINOS / PERENTORIOS E IMPRORROGABLES</w:t>
      </w:r>
    </w:p>
    <w:p w14:paraId="75DEC172" w14:textId="3807EB18" w:rsidR="00C739D2" w:rsidRDefault="00C739D2" w:rsidP="001148A8">
      <w:pPr>
        <w:pStyle w:val="Puesto"/>
        <w:jc w:val="both"/>
        <w:rPr>
          <w:rFonts w:ascii="Arial" w:hAnsi="Arial" w:cs="Arial"/>
          <w:b w:val="0"/>
          <w:szCs w:val="18"/>
        </w:rPr>
      </w:pPr>
      <w:r w:rsidRPr="00C739D2">
        <w:rPr>
          <w:rFonts w:ascii="Arial" w:hAnsi="Arial" w:cs="Arial"/>
          <w:b w:val="0"/>
          <w:szCs w:val="18"/>
        </w:rPr>
        <w:t xml:space="preserve">Dispone el artículo 13 del Código General del Proceso que “Las normas procesales son de orden público y, por consiguiente, de obligatorio cumplimiento y en ningún caso podrán ser derogadas, modificadas o sustituidas por los funcionarios o particulares, salvo </w:t>
      </w:r>
      <w:r>
        <w:rPr>
          <w:rFonts w:ascii="Arial" w:hAnsi="Arial" w:cs="Arial"/>
          <w:b w:val="0"/>
          <w:szCs w:val="18"/>
        </w:rPr>
        <w:t xml:space="preserve">autorización expresa en la Ley” … </w:t>
      </w:r>
      <w:r w:rsidR="00791B1F" w:rsidRPr="00791B1F">
        <w:rPr>
          <w:rFonts w:ascii="Arial" w:hAnsi="Arial" w:cs="Arial"/>
          <w:b w:val="0"/>
          <w:szCs w:val="18"/>
        </w:rPr>
        <w:t>A su vez el artículo 117 de la misma obra, dispone que “Los términos señalados en este código para la realización de los actos procesales de las partes y los auxiliares de la justicia, son perentorios e improrrogables, salvo disposición en contrario”, debiendo el juez velar por su estricto cumplimiento.</w:t>
      </w:r>
    </w:p>
    <w:p w14:paraId="7A5A5466" w14:textId="66DFBEE7" w:rsidR="002E0A5C" w:rsidRDefault="002E0A5C" w:rsidP="001148A8">
      <w:pPr>
        <w:pStyle w:val="Puesto"/>
        <w:jc w:val="both"/>
        <w:rPr>
          <w:rFonts w:ascii="Arial" w:hAnsi="Arial" w:cs="Arial"/>
          <w:b w:val="0"/>
          <w:szCs w:val="18"/>
        </w:rPr>
      </w:pPr>
    </w:p>
    <w:p w14:paraId="30AB96DC" w14:textId="77777777" w:rsidR="00C739D2" w:rsidRPr="001148A8" w:rsidRDefault="00C739D2" w:rsidP="001148A8">
      <w:pPr>
        <w:pStyle w:val="Puesto"/>
        <w:jc w:val="both"/>
        <w:rPr>
          <w:rFonts w:ascii="Arial" w:hAnsi="Arial" w:cs="Arial"/>
          <w:b w:val="0"/>
          <w:szCs w:val="18"/>
        </w:rPr>
      </w:pPr>
    </w:p>
    <w:p w14:paraId="6334CB46" w14:textId="77777777" w:rsidR="001148A8" w:rsidRPr="001148A8" w:rsidRDefault="001148A8" w:rsidP="001148A8">
      <w:pPr>
        <w:pStyle w:val="Puesto"/>
        <w:jc w:val="both"/>
        <w:rPr>
          <w:rFonts w:ascii="Arial" w:hAnsi="Arial" w:cs="Arial"/>
          <w:b w:val="0"/>
          <w:szCs w:val="18"/>
        </w:rPr>
      </w:pPr>
    </w:p>
    <w:p w14:paraId="68F22E12" w14:textId="3CAA0232" w:rsidR="008E4E97" w:rsidRPr="001148A8" w:rsidRDefault="008E4E97" w:rsidP="001148A8">
      <w:pPr>
        <w:pStyle w:val="Puesto"/>
        <w:jc w:val="both"/>
        <w:rPr>
          <w:rFonts w:ascii="Arial" w:hAnsi="Arial" w:cs="Arial"/>
          <w:b w:val="0"/>
          <w:szCs w:val="18"/>
        </w:rPr>
      </w:pPr>
      <w:r w:rsidRPr="001148A8">
        <w:rPr>
          <w:rFonts w:ascii="Arial" w:hAnsi="Arial" w:cs="Arial"/>
          <w:b w:val="0"/>
          <w:szCs w:val="18"/>
        </w:rPr>
        <w:t>Providencia:</w:t>
      </w:r>
      <w:r w:rsidR="001148A8">
        <w:rPr>
          <w:rFonts w:ascii="Arial" w:hAnsi="Arial" w:cs="Arial"/>
          <w:b w:val="0"/>
          <w:szCs w:val="18"/>
        </w:rPr>
        <w:tab/>
      </w:r>
      <w:r w:rsidR="007506C8" w:rsidRPr="001148A8">
        <w:rPr>
          <w:rFonts w:ascii="Arial" w:hAnsi="Arial" w:cs="Arial"/>
          <w:b w:val="0"/>
          <w:szCs w:val="18"/>
        </w:rPr>
        <w:tab/>
        <w:t xml:space="preserve">Auto de </w:t>
      </w:r>
      <w:r w:rsidR="003B1C6E" w:rsidRPr="001148A8">
        <w:rPr>
          <w:rFonts w:ascii="Arial" w:hAnsi="Arial" w:cs="Arial"/>
          <w:b w:val="0"/>
          <w:szCs w:val="18"/>
        </w:rPr>
        <w:t>9 de agosto</w:t>
      </w:r>
      <w:r w:rsidR="00003F95" w:rsidRPr="001148A8">
        <w:rPr>
          <w:rFonts w:ascii="Arial" w:hAnsi="Arial" w:cs="Arial"/>
          <w:b w:val="0"/>
          <w:szCs w:val="18"/>
        </w:rPr>
        <w:t xml:space="preserve"> de 2023</w:t>
      </w:r>
    </w:p>
    <w:p w14:paraId="520C94DD" w14:textId="6A6DA770" w:rsidR="008E4E97" w:rsidRPr="001148A8" w:rsidRDefault="008E4E97" w:rsidP="001148A8">
      <w:pPr>
        <w:pStyle w:val="Puesto"/>
        <w:jc w:val="both"/>
        <w:rPr>
          <w:rFonts w:ascii="Arial" w:hAnsi="Arial" w:cs="Arial"/>
          <w:b w:val="0"/>
          <w:szCs w:val="18"/>
        </w:rPr>
      </w:pPr>
      <w:r w:rsidRPr="001148A8">
        <w:rPr>
          <w:rFonts w:ascii="Arial" w:hAnsi="Arial" w:cs="Arial"/>
          <w:b w:val="0"/>
          <w:szCs w:val="18"/>
        </w:rPr>
        <w:t>Radicación Nro.:</w:t>
      </w:r>
      <w:r w:rsidRPr="001148A8">
        <w:rPr>
          <w:rFonts w:ascii="Arial" w:hAnsi="Arial" w:cs="Arial"/>
          <w:b w:val="0"/>
          <w:szCs w:val="18"/>
        </w:rPr>
        <w:tab/>
      </w:r>
      <w:r w:rsidR="00003F95" w:rsidRPr="001148A8">
        <w:rPr>
          <w:rFonts w:ascii="Arial" w:hAnsi="Arial" w:cs="Arial"/>
          <w:b w:val="0"/>
          <w:szCs w:val="18"/>
        </w:rPr>
        <w:t>66001310500</w:t>
      </w:r>
      <w:r w:rsidR="003B1C6E" w:rsidRPr="001148A8">
        <w:rPr>
          <w:rFonts w:ascii="Arial" w:hAnsi="Arial" w:cs="Arial"/>
          <w:b w:val="0"/>
          <w:szCs w:val="18"/>
        </w:rPr>
        <w:t>3202100025</w:t>
      </w:r>
      <w:r w:rsidR="00003F95" w:rsidRPr="001148A8">
        <w:rPr>
          <w:rFonts w:ascii="Arial" w:hAnsi="Arial" w:cs="Arial"/>
          <w:b w:val="0"/>
          <w:szCs w:val="18"/>
        </w:rPr>
        <w:t>01</w:t>
      </w:r>
    </w:p>
    <w:p w14:paraId="4811A1B1" w14:textId="3F0D7678" w:rsidR="008E4E97" w:rsidRPr="001148A8" w:rsidRDefault="008E4E97" w:rsidP="001148A8">
      <w:pPr>
        <w:pStyle w:val="Puesto"/>
        <w:jc w:val="both"/>
        <w:rPr>
          <w:rFonts w:ascii="Arial" w:hAnsi="Arial" w:cs="Arial"/>
          <w:b w:val="0"/>
          <w:szCs w:val="18"/>
        </w:rPr>
      </w:pPr>
      <w:r w:rsidRPr="001148A8">
        <w:rPr>
          <w:rFonts w:ascii="Arial" w:hAnsi="Arial" w:cs="Arial"/>
          <w:b w:val="0"/>
          <w:szCs w:val="18"/>
        </w:rPr>
        <w:t>Proceso:</w:t>
      </w:r>
      <w:r w:rsidRPr="001148A8">
        <w:rPr>
          <w:rFonts w:ascii="Arial" w:hAnsi="Arial" w:cs="Arial"/>
          <w:b w:val="0"/>
          <w:szCs w:val="18"/>
        </w:rPr>
        <w:tab/>
      </w:r>
      <w:r w:rsidRPr="001148A8">
        <w:rPr>
          <w:rFonts w:ascii="Arial" w:hAnsi="Arial" w:cs="Arial"/>
          <w:b w:val="0"/>
          <w:szCs w:val="18"/>
        </w:rPr>
        <w:tab/>
        <w:t xml:space="preserve">Ordinario Laboral  </w:t>
      </w:r>
    </w:p>
    <w:p w14:paraId="58B49E08" w14:textId="0886DF95" w:rsidR="008E4E97" w:rsidRPr="001148A8" w:rsidRDefault="008E4E97" w:rsidP="001148A8">
      <w:pPr>
        <w:pStyle w:val="Puesto"/>
        <w:jc w:val="both"/>
        <w:rPr>
          <w:rFonts w:ascii="Arial" w:hAnsi="Arial" w:cs="Arial"/>
          <w:b w:val="0"/>
          <w:szCs w:val="18"/>
        </w:rPr>
      </w:pPr>
      <w:r w:rsidRPr="001148A8">
        <w:rPr>
          <w:rFonts w:ascii="Arial" w:hAnsi="Arial" w:cs="Arial"/>
          <w:b w:val="0"/>
          <w:szCs w:val="18"/>
        </w:rPr>
        <w:t>Demandante:</w:t>
      </w:r>
      <w:r w:rsidRPr="001148A8">
        <w:rPr>
          <w:rFonts w:ascii="Arial" w:hAnsi="Arial" w:cs="Arial"/>
          <w:b w:val="0"/>
          <w:szCs w:val="18"/>
        </w:rPr>
        <w:tab/>
      </w:r>
      <w:r w:rsidRPr="001148A8">
        <w:rPr>
          <w:rFonts w:ascii="Arial" w:hAnsi="Arial" w:cs="Arial"/>
          <w:b w:val="0"/>
          <w:szCs w:val="18"/>
        </w:rPr>
        <w:tab/>
      </w:r>
      <w:r w:rsidR="003B1C6E" w:rsidRPr="001148A8">
        <w:rPr>
          <w:rFonts w:ascii="Arial" w:hAnsi="Arial" w:cs="Arial"/>
          <w:b w:val="0"/>
          <w:szCs w:val="18"/>
        </w:rPr>
        <w:t>Oscar de Jesús Barros Orozco</w:t>
      </w:r>
    </w:p>
    <w:p w14:paraId="4E547E65" w14:textId="3F2083CF" w:rsidR="008E4E97" w:rsidRPr="001148A8" w:rsidRDefault="008E4E97" w:rsidP="001148A8">
      <w:pPr>
        <w:pStyle w:val="Puesto"/>
        <w:jc w:val="both"/>
        <w:rPr>
          <w:rFonts w:ascii="Arial" w:hAnsi="Arial" w:cs="Arial"/>
          <w:b w:val="0"/>
          <w:szCs w:val="18"/>
        </w:rPr>
      </w:pPr>
      <w:r w:rsidRPr="001148A8">
        <w:rPr>
          <w:rFonts w:ascii="Arial" w:hAnsi="Arial" w:cs="Arial"/>
          <w:b w:val="0"/>
          <w:szCs w:val="18"/>
        </w:rPr>
        <w:t>Demandado:</w:t>
      </w:r>
      <w:r w:rsidR="001148A8">
        <w:rPr>
          <w:rFonts w:ascii="Arial" w:hAnsi="Arial" w:cs="Arial"/>
          <w:b w:val="0"/>
          <w:szCs w:val="18"/>
        </w:rPr>
        <w:tab/>
      </w:r>
      <w:r w:rsidRPr="001148A8">
        <w:rPr>
          <w:rFonts w:ascii="Arial" w:hAnsi="Arial" w:cs="Arial"/>
          <w:b w:val="0"/>
          <w:szCs w:val="18"/>
        </w:rPr>
        <w:tab/>
      </w:r>
      <w:r w:rsidR="00003F95" w:rsidRPr="001148A8">
        <w:rPr>
          <w:rFonts w:ascii="Arial" w:hAnsi="Arial" w:cs="Arial"/>
          <w:b w:val="0"/>
          <w:szCs w:val="18"/>
        </w:rPr>
        <w:t>Colpensiones y otra</w:t>
      </w:r>
    </w:p>
    <w:p w14:paraId="57AE8AAE" w14:textId="29DC4481" w:rsidR="008E4E97" w:rsidRPr="001148A8" w:rsidRDefault="008E4E97" w:rsidP="001148A8">
      <w:pPr>
        <w:pStyle w:val="Puesto"/>
        <w:jc w:val="both"/>
        <w:rPr>
          <w:rFonts w:ascii="Arial" w:hAnsi="Arial" w:cs="Arial"/>
          <w:b w:val="0"/>
          <w:szCs w:val="18"/>
        </w:rPr>
      </w:pPr>
      <w:r w:rsidRPr="001148A8">
        <w:rPr>
          <w:rFonts w:ascii="Arial" w:hAnsi="Arial" w:cs="Arial"/>
          <w:b w:val="0"/>
          <w:szCs w:val="18"/>
        </w:rPr>
        <w:t>Juzgado de origen:</w:t>
      </w:r>
      <w:r w:rsidRPr="001148A8">
        <w:rPr>
          <w:rFonts w:ascii="Arial" w:hAnsi="Arial" w:cs="Arial"/>
          <w:b w:val="0"/>
          <w:szCs w:val="18"/>
        </w:rPr>
        <w:tab/>
        <w:t xml:space="preserve">Juzgado </w:t>
      </w:r>
      <w:r w:rsidR="003B1C6E" w:rsidRPr="001148A8">
        <w:rPr>
          <w:rFonts w:ascii="Arial" w:hAnsi="Arial" w:cs="Arial"/>
          <w:b w:val="0"/>
          <w:szCs w:val="18"/>
        </w:rPr>
        <w:t>Tercero</w:t>
      </w:r>
      <w:r w:rsidRPr="001148A8">
        <w:rPr>
          <w:rFonts w:ascii="Arial" w:hAnsi="Arial" w:cs="Arial"/>
          <w:b w:val="0"/>
          <w:szCs w:val="18"/>
        </w:rPr>
        <w:t xml:space="preserve"> Laboral del Circuito</w:t>
      </w:r>
    </w:p>
    <w:p w14:paraId="672A6659" w14:textId="72EC6D73" w:rsidR="00BC21C5" w:rsidRDefault="00BC21C5" w:rsidP="001148A8">
      <w:pPr>
        <w:spacing w:after="0" w:line="240" w:lineRule="auto"/>
        <w:ind w:left="2829" w:hanging="2829"/>
        <w:jc w:val="both"/>
        <w:rPr>
          <w:rFonts w:ascii="Arial" w:hAnsi="Arial" w:cs="Arial"/>
          <w:bCs/>
          <w:sz w:val="20"/>
          <w:szCs w:val="18"/>
          <w:lang w:val="es-ES_tradnl"/>
        </w:rPr>
      </w:pPr>
    </w:p>
    <w:p w14:paraId="732FBFEC" w14:textId="77777777" w:rsidR="001148A8" w:rsidRPr="001148A8" w:rsidRDefault="001148A8" w:rsidP="001148A8">
      <w:pPr>
        <w:spacing w:after="0" w:line="240" w:lineRule="auto"/>
        <w:ind w:left="2829" w:hanging="2829"/>
        <w:jc w:val="both"/>
        <w:rPr>
          <w:rFonts w:ascii="Arial" w:hAnsi="Arial" w:cs="Arial"/>
          <w:bCs/>
          <w:sz w:val="20"/>
          <w:szCs w:val="18"/>
          <w:lang w:val="es-ES_tradnl"/>
        </w:rPr>
      </w:pPr>
    </w:p>
    <w:p w14:paraId="0A37501D" w14:textId="77777777" w:rsidR="00003F95" w:rsidRPr="001148A8" w:rsidRDefault="00003F95" w:rsidP="001148A8">
      <w:pPr>
        <w:spacing w:after="0" w:line="240" w:lineRule="auto"/>
        <w:ind w:left="2829" w:hanging="2829"/>
        <w:jc w:val="both"/>
        <w:rPr>
          <w:rFonts w:ascii="Arial" w:hAnsi="Arial" w:cs="Arial"/>
          <w:bCs/>
          <w:sz w:val="20"/>
          <w:szCs w:val="18"/>
          <w:lang w:val="es-ES_tradnl"/>
        </w:rPr>
      </w:pPr>
    </w:p>
    <w:p w14:paraId="1C3BEE41" w14:textId="77777777" w:rsidR="008E4E97" w:rsidRPr="001148A8" w:rsidRDefault="008E4E97" w:rsidP="001148A8">
      <w:pPr>
        <w:keepNext/>
        <w:spacing w:after="0"/>
        <w:jc w:val="center"/>
        <w:outlineLvl w:val="2"/>
        <w:rPr>
          <w:rFonts w:ascii="Arial" w:eastAsia="Times New Roman" w:hAnsi="Arial" w:cs="Arial"/>
          <w:b/>
          <w:sz w:val="24"/>
          <w:szCs w:val="24"/>
          <w:lang w:val="es-ES_tradnl" w:eastAsia="es-ES"/>
        </w:rPr>
      </w:pPr>
      <w:r w:rsidRPr="001148A8">
        <w:rPr>
          <w:rFonts w:ascii="Arial" w:eastAsia="Times New Roman" w:hAnsi="Arial" w:cs="Arial"/>
          <w:b/>
          <w:sz w:val="24"/>
          <w:szCs w:val="24"/>
          <w:lang w:val="es-ES_tradnl" w:eastAsia="es-ES"/>
        </w:rPr>
        <w:t>TRIBUNAL SUPERIOR DEL DISTRITO JUDICIAL</w:t>
      </w:r>
    </w:p>
    <w:p w14:paraId="51A40248" w14:textId="77777777" w:rsidR="008E4E97" w:rsidRPr="001148A8" w:rsidRDefault="008E4E97" w:rsidP="001148A8">
      <w:pPr>
        <w:spacing w:after="0"/>
        <w:jc w:val="center"/>
        <w:rPr>
          <w:rFonts w:ascii="Arial" w:hAnsi="Arial" w:cs="Arial"/>
          <w:b/>
          <w:sz w:val="24"/>
          <w:szCs w:val="24"/>
        </w:rPr>
      </w:pPr>
      <w:r w:rsidRPr="001148A8">
        <w:rPr>
          <w:rFonts w:ascii="Arial" w:hAnsi="Arial" w:cs="Arial"/>
          <w:b/>
          <w:sz w:val="24"/>
          <w:szCs w:val="24"/>
        </w:rPr>
        <w:t>SALA LABORAL</w:t>
      </w:r>
    </w:p>
    <w:p w14:paraId="6E85BB48" w14:textId="77777777" w:rsidR="008E4E97" w:rsidRPr="001148A8" w:rsidRDefault="008E4E97" w:rsidP="001148A8">
      <w:pPr>
        <w:spacing w:after="0"/>
        <w:jc w:val="center"/>
        <w:rPr>
          <w:rFonts w:ascii="Arial" w:eastAsia="Times New Roman" w:hAnsi="Arial" w:cs="Arial"/>
          <w:b/>
          <w:sz w:val="24"/>
          <w:szCs w:val="24"/>
          <w:lang w:val="es-ES_tradnl" w:eastAsia="es-ES"/>
        </w:rPr>
      </w:pPr>
      <w:r w:rsidRPr="001148A8">
        <w:rPr>
          <w:rFonts w:ascii="Arial" w:eastAsia="Times New Roman" w:hAnsi="Arial" w:cs="Arial"/>
          <w:b/>
          <w:sz w:val="24"/>
          <w:szCs w:val="24"/>
          <w:lang w:val="es-ES_tradnl" w:eastAsia="es-ES"/>
        </w:rPr>
        <w:t xml:space="preserve">MAGISTRADO PONENTE: JULIO CÉSAR SALAZAR MUÑOZ </w:t>
      </w:r>
    </w:p>
    <w:p w14:paraId="5DAB6C7B" w14:textId="77777777" w:rsidR="008E4E97" w:rsidRPr="001148A8" w:rsidRDefault="008E4E97" w:rsidP="00AA5F28">
      <w:pPr>
        <w:spacing w:after="0"/>
        <w:rPr>
          <w:rFonts w:ascii="Arial" w:hAnsi="Arial" w:cs="Arial"/>
          <w:sz w:val="24"/>
          <w:szCs w:val="24"/>
        </w:rPr>
      </w:pPr>
    </w:p>
    <w:p w14:paraId="3FD51EFB" w14:textId="0BA4C9CB" w:rsidR="00BC21C5" w:rsidRPr="001148A8" w:rsidRDefault="006746F6" w:rsidP="00AA5F28">
      <w:pPr>
        <w:spacing w:after="0"/>
        <w:jc w:val="center"/>
        <w:rPr>
          <w:rFonts w:ascii="Arial" w:hAnsi="Arial" w:cs="Arial"/>
          <w:sz w:val="24"/>
          <w:szCs w:val="24"/>
        </w:rPr>
      </w:pPr>
      <w:r w:rsidRPr="001148A8">
        <w:rPr>
          <w:rFonts w:ascii="Arial" w:hAnsi="Arial" w:cs="Arial"/>
          <w:sz w:val="24"/>
          <w:szCs w:val="24"/>
        </w:rPr>
        <w:t>Pereira</w:t>
      </w:r>
      <w:r w:rsidR="00B3047F" w:rsidRPr="001148A8">
        <w:rPr>
          <w:rFonts w:ascii="Arial" w:hAnsi="Arial" w:cs="Arial"/>
          <w:sz w:val="24"/>
          <w:szCs w:val="24"/>
        </w:rPr>
        <w:t xml:space="preserve">, </w:t>
      </w:r>
      <w:r w:rsidR="003B1C6E" w:rsidRPr="001148A8">
        <w:rPr>
          <w:rFonts w:ascii="Arial" w:hAnsi="Arial" w:cs="Arial"/>
          <w:sz w:val="24"/>
          <w:szCs w:val="24"/>
        </w:rPr>
        <w:t xml:space="preserve">nueve de agosto de </w:t>
      </w:r>
      <w:r w:rsidR="00003F95" w:rsidRPr="001148A8">
        <w:rPr>
          <w:rFonts w:ascii="Arial" w:hAnsi="Arial" w:cs="Arial"/>
          <w:sz w:val="24"/>
          <w:szCs w:val="24"/>
        </w:rPr>
        <w:t>dos mil veintitrés</w:t>
      </w:r>
    </w:p>
    <w:p w14:paraId="403E5846" w14:textId="72351015" w:rsidR="006746F6" w:rsidRPr="001148A8" w:rsidRDefault="006746F6" w:rsidP="00AA5F28">
      <w:pPr>
        <w:spacing w:after="0"/>
        <w:jc w:val="center"/>
        <w:rPr>
          <w:rFonts w:ascii="Arial" w:hAnsi="Arial" w:cs="Arial"/>
          <w:sz w:val="24"/>
          <w:szCs w:val="24"/>
        </w:rPr>
      </w:pPr>
      <w:r w:rsidRPr="001148A8">
        <w:rPr>
          <w:rFonts w:ascii="Arial" w:hAnsi="Arial" w:cs="Arial"/>
          <w:sz w:val="24"/>
          <w:szCs w:val="24"/>
        </w:rPr>
        <w:t xml:space="preserve">Acta </w:t>
      </w:r>
      <w:r w:rsidR="008654D8" w:rsidRPr="001148A8">
        <w:rPr>
          <w:rFonts w:ascii="Arial" w:hAnsi="Arial" w:cs="Arial"/>
          <w:sz w:val="24"/>
          <w:szCs w:val="24"/>
        </w:rPr>
        <w:t xml:space="preserve">de Sala de Discusión No </w:t>
      </w:r>
      <w:r w:rsidR="00AA5F28" w:rsidRPr="001148A8">
        <w:rPr>
          <w:rFonts w:ascii="Arial" w:hAnsi="Arial" w:cs="Arial"/>
          <w:sz w:val="24"/>
          <w:szCs w:val="24"/>
        </w:rPr>
        <w:t>124 de</w:t>
      </w:r>
      <w:r w:rsidR="003B1C6E" w:rsidRPr="001148A8">
        <w:rPr>
          <w:rFonts w:ascii="Arial" w:hAnsi="Arial" w:cs="Arial"/>
          <w:sz w:val="24"/>
          <w:szCs w:val="24"/>
        </w:rPr>
        <w:t xml:space="preserve"> 8 de agosto</w:t>
      </w:r>
      <w:r w:rsidR="00003F95" w:rsidRPr="001148A8">
        <w:rPr>
          <w:rFonts w:ascii="Arial" w:hAnsi="Arial" w:cs="Arial"/>
          <w:sz w:val="24"/>
          <w:szCs w:val="24"/>
        </w:rPr>
        <w:t xml:space="preserve"> de 2023</w:t>
      </w:r>
    </w:p>
    <w:p w14:paraId="02EB378F" w14:textId="15B7EE8D" w:rsidR="006746F6" w:rsidRDefault="006746F6" w:rsidP="00AA5F28">
      <w:pPr>
        <w:spacing w:after="0"/>
        <w:rPr>
          <w:rFonts w:ascii="Arial" w:hAnsi="Arial" w:cs="Arial"/>
          <w:sz w:val="24"/>
          <w:szCs w:val="24"/>
        </w:rPr>
      </w:pPr>
    </w:p>
    <w:p w14:paraId="4C475770" w14:textId="77777777" w:rsidR="00196945" w:rsidRPr="001148A8" w:rsidRDefault="00196945" w:rsidP="00AA5F28">
      <w:pPr>
        <w:spacing w:after="0"/>
        <w:rPr>
          <w:rFonts w:ascii="Arial" w:hAnsi="Arial" w:cs="Arial"/>
          <w:sz w:val="24"/>
          <w:szCs w:val="24"/>
        </w:rPr>
      </w:pPr>
    </w:p>
    <w:p w14:paraId="454908EF" w14:textId="5AB02D6E" w:rsidR="008E4E97" w:rsidRPr="001148A8" w:rsidRDefault="006746F6" w:rsidP="001148A8">
      <w:pPr>
        <w:suppressAutoHyphens/>
        <w:spacing w:after="0"/>
        <w:jc w:val="both"/>
        <w:rPr>
          <w:rFonts w:ascii="Arial" w:hAnsi="Arial" w:cs="Arial"/>
          <w:sz w:val="24"/>
          <w:szCs w:val="24"/>
        </w:rPr>
      </w:pPr>
      <w:r w:rsidRPr="001148A8">
        <w:rPr>
          <w:rFonts w:ascii="Arial" w:hAnsi="Arial" w:cs="Arial"/>
          <w:sz w:val="24"/>
          <w:szCs w:val="24"/>
        </w:rPr>
        <w:t xml:space="preserve">En la fecha, </w:t>
      </w:r>
      <w:r w:rsidR="00C64116" w:rsidRPr="001148A8">
        <w:rPr>
          <w:rFonts w:ascii="Arial" w:hAnsi="Arial" w:cs="Arial"/>
          <w:sz w:val="24"/>
          <w:szCs w:val="24"/>
        </w:rPr>
        <w:t>procede</w:t>
      </w:r>
      <w:r w:rsidR="008E4E97" w:rsidRPr="001148A8">
        <w:rPr>
          <w:rFonts w:ascii="Arial" w:hAnsi="Arial" w:cs="Arial"/>
          <w:sz w:val="24"/>
          <w:szCs w:val="24"/>
        </w:rPr>
        <w:t xml:space="preserve"> </w:t>
      </w:r>
      <w:r w:rsidR="00013744" w:rsidRPr="001148A8">
        <w:rPr>
          <w:rFonts w:ascii="Arial" w:hAnsi="Arial" w:cs="Arial"/>
          <w:sz w:val="24"/>
          <w:szCs w:val="24"/>
        </w:rPr>
        <w:t xml:space="preserve">la Sala </w:t>
      </w:r>
      <w:r w:rsidR="00214F01" w:rsidRPr="001148A8">
        <w:rPr>
          <w:rFonts w:ascii="Arial" w:hAnsi="Arial" w:cs="Arial"/>
          <w:sz w:val="24"/>
          <w:szCs w:val="24"/>
        </w:rPr>
        <w:t xml:space="preserve">de Decisión Laboral </w:t>
      </w:r>
      <w:r w:rsidR="008E4E97" w:rsidRPr="001148A8">
        <w:rPr>
          <w:rFonts w:ascii="Arial" w:hAnsi="Arial" w:cs="Arial"/>
          <w:sz w:val="24"/>
          <w:szCs w:val="24"/>
        </w:rPr>
        <w:t xml:space="preserve">a resolver el recurso de apelación interpuesto por </w:t>
      </w:r>
      <w:r w:rsidR="00397123" w:rsidRPr="001148A8">
        <w:rPr>
          <w:rFonts w:ascii="Arial" w:hAnsi="Arial" w:cs="Arial"/>
          <w:sz w:val="24"/>
          <w:szCs w:val="24"/>
        </w:rPr>
        <w:t xml:space="preserve">la </w:t>
      </w:r>
      <w:r w:rsidR="00397123" w:rsidRPr="00AA5F28">
        <w:rPr>
          <w:rFonts w:ascii="Arial" w:hAnsi="Arial" w:cs="Arial"/>
          <w:b/>
          <w:sz w:val="24"/>
          <w:szCs w:val="24"/>
        </w:rPr>
        <w:t>Nación</w:t>
      </w:r>
      <w:r w:rsidR="00AA5F28" w:rsidRPr="00AA5F28">
        <w:rPr>
          <w:rFonts w:ascii="Arial" w:hAnsi="Arial" w:cs="Arial"/>
          <w:b/>
          <w:sz w:val="24"/>
          <w:szCs w:val="24"/>
        </w:rPr>
        <w:t xml:space="preserve"> –</w:t>
      </w:r>
      <w:r w:rsidR="00397123" w:rsidRPr="00AA5F28">
        <w:rPr>
          <w:rFonts w:ascii="Arial" w:hAnsi="Arial" w:cs="Arial"/>
          <w:b/>
          <w:sz w:val="24"/>
          <w:szCs w:val="24"/>
        </w:rPr>
        <w:t xml:space="preserve"> Ministerio de Hacienda y Crédito Público -</w:t>
      </w:r>
      <w:proofErr w:type="spellStart"/>
      <w:r w:rsidR="00397123" w:rsidRPr="00AA5F28">
        <w:rPr>
          <w:rFonts w:ascii="Arial" w:hAnsi="Arial" w:cs="Arial"/>
          <w:b/>
          <w:sz w:val="24"/>
          <w:szCs w:val="24"/>
        </w:rPr>
        <w:t>OBP</w:t>
      </w:r>
      <w:proofErr w:type="spellEnd"/>
      <w:r w:rsidR="00397123" w:rsidRPr="00AA5F28">
        <w:rPr>
          <w:rFonts w:ascii="Arial" w:hAnsi="Arial" w:cs="Arial"/>
          <w:b/>
          <w:sz w:val="24"/>
          <w:szCs w:val="24"/>
        </w:rPr>
        <w:t>-</w:t>
      </w:r>
      <w:r w:rsidR="00397123" w:rsidRPr="001148A8">
        <w:rPr>
          <w:rFonts w:ascii="Arial" w:hAnsi="Arial" w:cs="Arial"/>
          <w:sz w:val="24"/>
          <w:szCs w:val="24"/>
        </w:rPr>
        <w:t xml:space="preserve"> </w:t>
      </w:r>
      <w:r w:rsidR="00013744" w:rsidRPr="001148A8">
        <w:rPr>
          <w:rFonts w:ascii="Arial" w:hAnsi="Arial" w:cs="Arial"/>
          <w:sz w:val="24"/>
          <w:szCs w:val="24"/>
        </w:rPr>
        <w:t xml:space="preserve">contra el auto de fecha </w:t>
      </w:r>
      <w:r w:rsidR="003B1C6E" w:rsidRPr="001148A8">
        <w:rPr>
          <w:rFonts w:ascii="Arial" w:hAnsi="Arial" w:cs="Arial"/>
          <w:sz w:val="24"/>
          <w:szCs w:val="24"/>
        </w:rPr>
        <w:t>24 de marzo de 2023</w:t>
      </w:r>
      <w:r w:rsidR="00E7027C" w:rsidRPr="001148A8">
        <w:rPr>
          <w:rFonts w:ascii="Arial" w:hAnsi="Arial" w:cs="Arial"/>
          <w:sz w:val="24"/>
          <w:szCs w:val="24"/>
        </w:rPr>
        <w:t xml:space="preserve"> mediante el cual</w:t>
      </w:r>
      <w:r w:rsidR="008E4E97" w:rsidRPr="001148A8">
        <w:rPr>
          <w:rFonts w:ascii="Arial" w:hAnsi="Arial" w:cs="Arial"/>
          <w:sz w:val="24"/>
          <w:szCs w:val="24"/>
        </w:rPr>
        <w:t xml:space="preserve"> el Juzgado </w:t>
      </w:r>
      <w:r w:rsidR="003B1C6E" w:rsidRPr="001148A8">
        <w:rPr>
          <w:rFonts w:ascii="Arial" w:hAnsi="Arial" w:cs="Arial"/>
          <w:sz w:val="24"/>
          <w:szCs w:val="24"/>
        </w:rPr>
        <w:t>Tercero</w:t>
      </w:r>
      <w:r w:rsidR="008E4E97" w:rsidRPr="001148A8">
        <w:rPr>
          <w:rFonts w:ascii="Arial" w:hAnsi="Arial" w:cs="Arial"/>
          <w:sz w:val="24"/>
          <w:szCs w:val="24"/>
        </w:rPr>
        <w:t xml:space="preserve"> Laboral del Circuito</w:t>
      </w:r>
      <w:r w:rsidR="00003F95" w:rsidRPr="001148A8">
        <w:rPr>
          <w:rFonts w:ascii="Arial" w:hAnsi="Arial" w:cs="Arial"/>
          <w:sz w:val="24"/>
          <w:szCs w:val="24"/>
        </w:rPr>
        <w:t xml:space="preserve"> de Pereira</w:t>
      </w:r>
      <w:r w:rsidR="008E4E97" w:rsidRPr="001148A8">
        <w:rPr>
          <w:rFonts w:ascii="Arial" w:hAnsi="Arial" w:cs="Arial"/>
          <w:sz w:val="24"/>
          <w:szCs w:val="24"/>
        </w:rPr>
        <w:t xml:space="preserve"> </w:t>
      </w:r>
      <w:r w:rsidR="006E3196" w:rsidRPr="001148A8">
        <w:rPr>
          <w:rFonts w:ascii="Arial" w:hAnsi="Arial" w:cs="Arial"/>
          <w:sz w:val="24"/>
          <w:szCs w:val="24"/>
        </w:rPr>
        <w:t xml:space="preserve">tuvo por no contestada la demanda </w:t>
      </w:r>
      <w:r w:rsidR="003B31FF" w:rsidRPr="001148A8">
        <w:rPr>
          <w:rFonts w:ascii="Arial" w:hAnsi="Arial" w:cs="Arial"/>
          <w:sz w:val="24"/>
          <w:szCs w:val="24"/>
        </w:rPr>
        <w:t xml:space="preserve">por </w:t>
      </w:r>
      <w:r w:rsidR="006E3196" w:rsidRPr="001148A8">
        <w:rPr>
          <w:rFonts w:ascii="Arial" w:hAnsi="Arial" w:cs="Arial"/>
          <w:sz w:val="24"/>
          <w:szCs w:val="24"/>
        </w:rPr>
        <w:t xml:space="preserve">parte </w:t>
      </w:r>
      <w:r w:rsidR="00397123" w:rsidRPr="001148A8">
        <w:rPr>
          <w:rFonts w:ascii="Arial" w:hAnsi="Arial" w:cs="Arial"/>
          <w:sz w:val="24"/>
          <w:szCs w:val="24"/>
        </w:rPr>
        <w:t xml:space="preserve">de esa Cartera </w:t>
      </w:r>
      <w:r w:rsidR="003B31FF" w:rsidRPr="001148A8">
        <w:rPr>
          <w:rFonts w:ascii="Arial" w:hAnsi="Arial" w:cs="Arial"/>
          <w:sz w:val="24"/>
          <w:szCs w:val="24"/>
        </w:rPr>
        <w:t xml:space="preserve">dentro del proceso </w:t>
      </w:r>
      <w:r w:rsidR="003B31FF" w:rsidRPr="003636C6">
        <w:rPr>
          <w:rFonts w:ascii="Arial" w:hAnsi="Arial" w:cs="Arial"/>
          <w:b/>
          <w:sz w:val="24"/>
          <w:szCs w:val="24"/>
        </w:rPr>
        <w:t xml:space="preserve">ordinario </w:t>
      </w:r>
      <w:r w:rsidR="003636C6" w:rsidRPr="003636C6">
        <w:rPr>
          <w:rFonts w:ascii="Arial" w:hAnsi="Arial" w:cs="Arial"/>
          <w:b/>
          <w:sz w:val="24"/>
          <w:szCs w:val="24"/>
        </w:rPr>
        <w:t>laboral</w:t>
      </w:r>
      <w:r w:rsidR="003636C6">
        <w:rPr>
          <w:rFonts w:ascii="Arial" w:hAnsi="Arial" w:cs="Arial"/>
          <w:sz w:val="24"/>
          <w:szCs w:val="24"/>
        </w:rPr>
        <w:t xml:space="preserve"> </w:t>
      </w:r>
      <w:r w:rsidR="003B31FF" w:rsidRPr="001148A8">
        <w:rPr>
          <w:rFonts w:ascii="Arial" w:hAnsi="Arial" w:cs="Arial"/>
          <w:sz w:val="24"/>
          <w:szCs w:val="24"/>
        </w:rPr>
        <w:t xml:space="preserve">que </w:t>
      </w:r>
      <w:r w:rsidR="00397123" w:rsidRPr="001148A8">
        <w:rPr>
          <w:rFonts w:ascii="Arial" w:hAnsi="Arial" w:cs="Arial"/>
          <w:sz w:val="24"/>
          <w:szCs w:val="24"/>
        </w:rPr>
        <w:t xml:space="preserve">adelanta en su contra el señor </w:t>
      </w:r>
      <w:r w:rsidR="003636C6" w:rsidRPr="001148A8">
        <w:rPr>
          <w:rFonts w:ascii="Arial" w:hAnsi="Arial" w:cs="Arial"/>
          <w:b/>
          <w:bCs/>
          <w:sz w:val="24"/>
          <w:szCs w:val="24"/>
        </w:rPr>
        <w:t>Oscar de Jes</w:t>
      </w:r>
      <w:r w:rsidR="003636C6">
        <w:rPr>
          <w:rFonts w:ascii="Arial" w:hAnsi="Arial" w:cs="Arial"/>
          <w:b/>
          <w:bCs/>
          <w:sz w:val="24"/>
          <w:szCs w:val="24"/>
        </w:rPr>
        <w:t>ú</w:t>
      </w:r>
      <w:r w:rsidR="003636C6" w:rsidRPr="001148A8">
        <w:rPr>
          <w:rFonts w:ascii="Arial" w:hAnsi="Arial" w:cs="Arial"/>
          <w:b/>
          <w:bCs/>
          <w:sz w:val="24"/>
          <w:szCs w:val="24"/>
        </w:rPr>
        <w:t>s Barros Orozco</w:t>
      </w:r>
      <w:r w:rsidR="00397123" w:rsidRPr="001148A8">
        <w:rPr>
          <w:rFonts w:ascii="Arial" w:hAnsi="Arial" w:cs="Arial"/>
          <w:b/>
          <w:bCs/>
          <w:sz w:val="24"/>
          <w:szCs w:val="24"/>
        </w:rPr>
        <w:t>,</w:t>
      </w:r>
      <w:r w:rsidR="003B1C6E" w:rsidRPr="001148A8">
        <w:rPr>
          <w:rFonts w:ascii="Arial" w:hAnsi="Arial" w:cs="Arial"/>
          <w:b/>
          <w:bCs/>
          <w:sz w:val="24"/>
          <w:szCs w:val="24"/>
        </w:rPr>
        <w:t xml:space="preserve"> </w:t>
      </w:r>
      <w:r w:rsidR="003B1C6E" w:rsidRPr="001148A8">
        <w:rPr>
          <w:rFonts w:ascii="Arial" w:hAnsi="Arial" w:cs="Arial"/>
          <w:sz w:val="24"/>
          <w:szCs w:val="24"/>
        </w:rPr>
        <w:t>en</w:t>
      </w:r>
      <w:r w:rsidR="00397123" w:rsidRPr="001148A8">
        <w:rPr>
          <w:rFonts w:ascii="Arial" w:hAnsi="Arial" w:cs="Arial"/>
          <w:sz w:val="24"/>
          <w:szCs w:val="24"/>
        </w:rPr>
        <w:t xml:space="preserve"> el cual también fungen como demandadas </w:t>
      </w:r>
      <w:r w:rsidR="006E3196" w:rsidRPr="001148A8">
        <w:rPr>
          <w:rFonts w:ascii="Arial" w:hAnsi="Arial" w:cs="Arial"/>
          <w:sz w:val="24"/>
          <w:szCs w:val="24"/>
        </w:rPr>
        <w:t xml:space="preserve"> </w:t>
      </w:r>
      <w:r w:rsidR="003636C6" w:rsidRPr="001148A8">
        <w:rPr>
          <w:rFonts w:ascii="Arial" w:hAnsi="Arial" w:cs="Arial"/>
          <w:b/>
          <w:bCs/>
          <w:sz w:val="24"/>
          <w:szCs w:val="24"/>
        </w:rPr>
        <w:t>Colpensiones</w:t>
      </w:r>
      <w:r w:rsidR="00397123" w:rsidRPr="001148A8">
        <w:rPr>
          <w:rFonts w:ascii="Arial" w:hAnsi="Arial" w:cs="Arial"/>
          <w:b/>
          <w:bCs/>
          <w:sz w:val="24"/>
          <w:szCs w:val="24"/>
        </w:rPr>
        <w:t xml:space="preserve">, </w:t>
      </w:r>
      <w:r w:rsidR="003636C6" w:rsidRPr="001148A8">
        <w:rPr>
          <w:rFonts w:ascii="Arial" w:hAnsi="Arial" w:cs="Arial"/>
          <w:b/>
          <w:bCs/>
          <w:sz w:val="24"/>
          <w:szCs w:val="24"/>
        </w:rPr>
        <w:lastRenderedPageBreak/>
        <w:t xml:space="preserve">Porvenir </w:t>
      </w:r>
      <w:r w:rsidR="00397123" w:rsidRPr="001148A8">
        <w:rPr>
          <w:rFonts w:ascii="Arial" w:hAnsi="Arial" w:cs="Arial"/>
          <w:b/>
          <w:bCs/>
          <w:sz w:val="24"/>
          <w:szCs w:val="24"/>
        </w:rPr>
        <w:t xml:space="preserve">S.A. y </w:t>
      </w:r>
      <w:r w:rsidR="003636C6" w:rsidRPr="001148A8">
        <w:rPr>
          <w:rFonts w:ascii="Arial" w:hAnsi="Arial" w:cs="Arial"/>
          <w:b/>
          <w:bCs/>
          <w:sz w:val="24"/>
          <w:szCs w:val="24"/>
        </w:rPr>
        <w:t xml:space="preserve">Seguros de Vida Alfa </w:t>
      </w:r>
      <w:r w:rsidR="00397123" w:rsidRPr="001148A8">
        <w:rPr>
          <w:rFonts w:ascii="Arial" w:hAnsi="Arial" w:cs="Arial"/>
          <w:b/>
          <w:bCs/>
          <w:sz w:val="24"/>
          <w:szCs w:val="24"/>
        </w:rPr>
        <w:t>S.A.</w:t>
      </w:r>
      <w:r w:rsidR="00397123" w:rsidRPr="003636C6">
        <w:rPr>
          <w:rFonts w:ascii="Arial" w:hAnsi="Arial" w:cs="Arial"/>
          <w:bCs/>
          <w:sz w:val="24"/>
          <w:szCs w:val="24"/>
        </w:rPr>
        <w:t xml:space="preserve">, </w:t>
      </w:r>
      <w:r w:rsidR="008E4E97" w:rsidRPr="001148A8">
        <w:rPr>
          <w:rFonts w:ascii="Arial" w:hAnsi="Arial" w:cs="Arial"/>
          <w:sz w:val="24"/>
          <w:szCs w:val="24"/>
        </w:rPr>
        <w:t xml:space="preserve">cuya radicación corresponde al Nº </w:t>
      </w:r>
      <w:r w:rsidR="00397123" w:rsidRPr="001148A8">
        <w:rPr>
          <w:rFonts w:ascii="Arial" w:hAnsi="Arial" w:cs="Arial"/>
          <w:sz w:val="24"/>
          <w:szCs w:val="24"/>
        </w:rPr>
        <w:t>66001310500</w:t>
      </w:r>
      <w:r w:rsidR="003B1C6E" w:rsidRPr="001148A8">
        <w:rPr>
          <w:rFonts w:ascii="Arial" w:hAnsi="Arial" w:cs="Arial"/>
          <w:sz w:val="24"/>
          <w:szCs w:val="24"/>
        </w:rPr>
        <w:t>3202100025</w:t>
      </w:r>
      <w:r w:rsidR="00397123" w:rsidRPr="001148A8">
        <w:rPr>
          <w:rFonts w:ascii="Arial" w:hAnsi="Arial" w:cs="Arial"/>
          <w:sz w:val="24"/>
          <w:szCs w:val="24"/>
        </w:rPr>
        <w:t>01</w:t>
      </w:r>
      <w:r w:rsidR="008E4E97" w:rsidRPr="001148A8">
        <w:rPr>
          <w:rFonts w:ascii="Arial" w:hAnsi="Arial" w:cs="Arial"/>
          <w:sz w:val="24"/>
          <w:szCs w:val="24"/>
        </w:rPr>
        <w:t>.</w:t>
      </w:r>
    </w:p>
    <w:p w14:paraId="6A05A809" w14:textId="77777777" w:rsidR="008E4E97" w:rsidRPr="001148A8" w:rsidRDefault="008E4E97" w:rsidP="001148A8">
      <w:pPr>
        <w:spacing w:after="0"/>
        <w:rPr>
          <w:rFonts w:ascii="Arial" w:hAnsi="Arial" w:cs="Arial"/>
          <w:sz w:val="24"/>
          <w:szCs w:val="24"/>
        </w:rPr>
      </w:pPr>
    </w:p>
    <w:p w14:paraId="0F10BAA5" w14:textId="77777777" w:rsidR="008E4E97" w:rsidRPr="001148A8" w:rsidRDefault="008E4E97" w:rsidP="001148A8">
      <w:pPr>
        <w:spacing w:after="0"/>
        <w:jc w:val="center"/>
        <w:rPr>
          <w:rFonts w:ascii="Arial" w:hAnsi="Arial" w:cs="Arial"/>
          <w:b/>
          <w:sz w:val="24"/>
          <w:szCs w:val="24"/>
        </w:rPr>
      </w:pPr>
      <w:r w:rsidRPr="001148A8">
        <w:rPr>
          <w:rFonts w:ascii="Arial" w:hAnsi="Arial" w:cs="Arial"/>
          <w:b/>
          <w:sz w:val="24"/>
          <w:szCs w:val="24"/>
        </w:rPr>
        <w:t>ANTECEDENTES</w:t>
      </w:r>
    </w:p>
    <w:p w14:paraId="5A39BBE3" w14:textId="77777777" w:rsidR="00397123" w:rsidRPr="001148A8" w:rsidRDefault="00397123" w:rsidP="001148A8">
      <w:pPr>
        <w:spacing w:after="0"/>
        <w:jc w:val="both"/>
        <w:rPr>
          <w:rFonts w:ascii="Arial" w:hAnsi="Arial" w:cs="Arial"/>
          <w:sz w:val="24"/>
          <w:szCs w:val="24"/>
        </w:rPr>
      </w:pPr>
    </w:p>
    <w:p w14:paraId="55992B22" w14:textId="410CC719" w:rsidR="007F322C" w:rsidRPr="001148A8" w:rsidRDefault="007F322C" w:rsidP="001148A8">
      <w:pPr>
        <w:spacing w:after="0"/>
        <w:jc w:val="both"/>
        <w:rPr>
          <w:rFonts w:ascii="Arial" w:hAnsi="Arial" w:cs="Arial"/>
          <w:sz w:val="24"/>
          <w:szCs w:val="24"/>
        </w:rPr>
      </w:pPr>
      <w:r w:rsidRPr="001148A8">
        <w:rPr>
          <w:rFonts w:ascii="Arial" w:hAnsi="Arial" w:cs="Arial"/>
          <w:sz w:val="24"/>
          <w:szCs w:val="24"/>
        </w:rPr>
        <w:t xml:space="preserve">Pretende el señor Oscar de Jesús Barros Orozco que la justicia laboral acceda a la ineficacia del traslado efectuado al régimen de ahorro individual con solidaridad a través del fondo privado de pensiones Porvenir S.A. y consecuencialmente se le permita afiliarse al régimen de prima media con prestación definida. </w:t>
      </w:r>
    </w:p>
    <w:p w14:paraId="701895AF" w14:textId="77777777" w:rsidR="007F322C" w:rsidRPr="001148A8" w:rsidRDefault="007F322C" w:rsidP="001148A8">
      <w:pPr>
        <w:spacing w:after="0"/>
        <w:jc w:val="both"/>
        <w:rPr>
          <w:rFonts w:ascii="Arial" w:hAnsi="Arial" w:cs="Arial"/>
          <w:sz w:val="24"/>
          <w:szCs w:val="24"/>
        </w:rPr>
      </w:pPr>
    </w:p>
    <w:p w14:paraId="7A334EB6" w14:textId="454F720D" w:rsidR="007F322C" w:rsidRPr="001148A8" w:rsidRDefault="007F322C" w:rsidP="001148A8">
      <w:pPr>
        <w:spacing w:after="0"/>
        <w:jc w:val="both"/>
        <w:rPr>
          <w:rFonts w:ascii="Arial" w:hAnsi="Arial" w:cs="Arial"/>
          <w:sz w:val="24"/>
          <w:szCs w:val="24"/>
        </w:rPr>
      </w:pPr>
      <w:r w:rsidRPr="001148A8">
        <w:rPr>
          <w:rFonts w:ascii="Arial" w:hAnsi="Arial" w:cs="Arial"/>
          <w:sz w:val="24"/>
          <w:szCs w:val="24"/>
        </w:rPr>
        <w:t>Con base en esas declaraciones aspira que se condene al Fondo Privado a trasladar las cotizaciones a Colpensiones, lo que resulte probado extra y ultra petita y a las costas procesales a su favor.</w:t>
      </w:r>
    </w:p>
    <w:p w14:paraId="0D0B940D" w14:textId="77777777" w:rsidR="003B31FF" w:rsidRPr="001148A8" w:rsidRDefault="003B31FF" w:rsidP="001148A8">
      <w:pPr>
        <w:spacing w:after="0"/>
        <w:jc w:val="both"/>
        <w:rPr>
          <w:rFonts w:ascii="Arial" w:hAnsi="Arial" w:cs="Arial"/>
          <w:sz w:val="24"/>
          <w:szCs w:val="24"/>
        </w:rPr>
      </w:pPr>
    </w:p>
    <w:p w14:paraId="03A8DB76" w14:textId="4A7BF4E1" w:rsidR="00E9252D" w:rsidRPr="001148A8" w:rsidRDefault="003B31FF" w:rsidP="001148A8">
      <w:pPr>
        <w:pStyle w:val="Textoindependiente"/>
        <w:spacing w:line="276" w:lineRule="auto"/>
        <w:rPr>
          <w:rFonts w:cs="Arial"/>
          <w:sz w:val="24"/>
          <w:szCs w:val="24"/>
        </w:rPr>
      </w:pPr>
      <w:r w:rsidRPr="001148A8">
        <w:rPr>
          <w:rFonts w:cs="Arial"/>
          <w:sz w:val="24"/>
          <w:szCs w:val="24"/>
        </w:rPr>
        <w:t>Admitida la acción</w:t>
      </w:r>
      <w:r w:rsidR="33F7C78B" w:rsidRPr="001148A8">
        <w:rPr>
          <w:rFonts w:cs="Arial"/>
          <w:sz w:val="24"/>
          <w:szCs w:val="24"/>
        </w:rPr>
        <w:t>,</w:t>
      </w:r>
      <w:r w:rsidRPr="001148A8">
        <w:rPr>
          <w:rFonts w:cs="Arial"/>
          <w:sz w:val="24"/>
          <w:szCs w:val="24"/>
        </w:rPr>
        <w:t xml:space="preserve"> mediante auto de fecha </w:t>
      </w:r>
      <w:r w:rsidR="007F322C" w:rsidRPr="001148A8">
        <w:rPr>
          <w:rFonts w:cs="Arial"/>
          <w:sz w:val="24"/>
          <w:szCs w:val="24"/>
        </w:rPr>
        <w:t>26 de febrero de 2021</w:t>
      </w:r>
      <w:r w:rsidRPr="001148A8">
        <w:rPr>
          <w:rFonts w:cs="Arial"/>
          <w:sz w:val="24"/>
          <w:szCs w:val="24"/>
        </w:rPr>
        <w:t xml:space="preserve">, se procedió con la notificación </w:t>
      </w:r>
      <w:r w:rsidR="00DB7B81" w:rsidRPr="001148A8">
        <w:rPr>
          <w:rFonts w:cs="Arial"/>
          <w:sz w:val="24"/>
          <w:szCs w:val="24"/>
        </w:rPr>
        <w:t>de Colpensiones</w:t>
      </w:r>
      <w:r w:rsidR="007F322C" w:rsidRPr="001148A8">
        <w:rPr>
          <w:rFonts w:cs="Arial"/>
          <w:sz w:val="24"/>
          <w:szCs w:val="24"/>
        </w:rPr>
        <w:t xml:space="preserve"> y</w:t>
      </w:r>
      <w:r w:rsidR="00DB7B81" w:rsidRPr="001148A8">
        <w:rPr>
          <w:rFonts w:cs="Arial"/>
          <w:sz w:val="24"/>
          <w:szCs w:val="24"/>
        </w:rPr>
        <w:t xml:space="preserve"> Porvenir S.A. </w:t>
      </w:r>
      <w:r w:rsidR="00E9252D" w:rsidRPr="001148A8">
        <w:rPr>
          <w:rFonts w:cs="Arial"/>
          <w:sz w:val="24"/>
          <w:szCs w:val="24"/>
        </w:rPr>
        <w:t>Posteriormente el juzgado, en</w:t>
      </w:r>
      <w:r w:rsidR="00F70959" w:rsidRPr="001148A8">
        <w:rPr>
          <w:rFonts w:cs="Arial"/>
          <w:sz w:val="24"/>
          <w:szCs w:val="24"/>
        </w:rPr>
        <w:t xml:space="preserve"> la audiencia de que trata el artículo 77 del </w:t>
      </w:r>
      <w:proofErr w:type="spellStart"/>
      <w:r w:rsidR="00F70959" w:rsidRPr="001148A8">
        <w:rPr>
          <w:rFonts w:cs="Arial"/>
          <w:sz w:val="24"/>
          <w:szCs w:val="24"/>
        </w:rPr>
        <w:t>CPT</w:t>
      </w:r>
      <w:proofErr w:type="spellEnd"/>
      <w:r w:rsidR="00F70959" w:rsidRPr="001148A8">
        <w:rPr>
          <w:rFonts w:cs="Arial"/>
          <w:sz w:val="24"/>
          <w:szCs w:val="24"/>
        </w:rPr>
        <w:t xml:space="preserve"> y SS</w:t>
      </w:r>
      <w:r w:rsidR="00E9252D" w:rsidRPr="001148A8">
        <w:rPr>
          <w:rFonts w:cs="Arial"/>
          <w:sz w:val="24"/>
          <w:szCs w:val="24"/>
        </w:rPr>
        <w:t xml:space="preserve"> </w:t>
      </w:r>
      <w:r w:rsidR="00F70959" w:rsidRPr="001148A8">
        <w:rPr>
          <w:rFonts w:cs="Arial"/>
          <w:sz w:val="24"/>
          <w:szCs w:val="24"/>
        </w:rPr>
        <w:t>celebrada el 5 de diciembre de 2022</w:t>
      </w:r>
      <w:r w:rsidR="00E9252D" w:rsidRPr="001148A8">
        <w:rPr>
          <w:rFonts w:cs="Arial"/>
          <w:sz w:val="24"/>
          <w:szCs w:val="24"/>
        </w:rPr>
        <w:t xml:space="preserve"> -</w:t>
      </w:r>
      <w:r w:rsidR="00E9252D" w:rsidRPr="001148A8">
        <w:rPr>
          <w:rFonts w:cs="Arial"/>
          <w:i/>
          <w:iCs/>
          <w:sz w:val="24"/>
          <w:szCs w:val="24"/>
        </w:rPr>
        <w:t xml:space="preserve">numeral </w:t>
      </w:r>
      <w:r w:rsidR="00FD529F" w:rsidRPr="001148A8">
        <w:rPr>
          <w:rFonts w:cs="Arial"/>
          <w:i/>
          <w:iCs/>
          <w:sz w:val="24"/>
          <w:szCs w:val="24"/>
        </w:rPr>
        <w:t>33</w:t>
      </w:r>
      <w:r w:rsidR="00E9252D" w:rsidRPr="001148A8">
        <w:rPr>
          <w:rFonts w:cs="Arial"/>
          <w:i/>
          <w:iCs/>
          <w:sz w:val="24"/>
          <w:szCs w:val="24"/>
        </w:rPr>
        <w:t xml:space="preserve"> del cuaderno digital de primera instancia</w:t>
      </w:r>
      <w:r w:rsidR="00E9252D" w:rsidRPr="001148A8">
        <w:rPr>
          <w:rFonts w:cs="Arial"/>
          <w:sz w:val="24"/>
          <w:szCs w:val="24"/>
        </w:rPr>
        <w:t>-</w:t>
      </w:r>
      <w:r w:rsidR="00083F32" w:rsidRPr="001148A8">
        <w:rPr>
          <w:rFonts w:cs="Arial"/>
          <w:sz w:val="24"/>
          <w:szCs w:val="24"/>
        </w:rPr>
        <w:t>,</w:t>
      </w:r>
      <w:r w:rsidR="00E9252D" w:rsidRPr="001148A8">
        <w:rPr>
          <w:rFonts w:cs="Arial"/>
          <w:sz w:val="24"/>
          <w:szCs w:val="24"/>
        </w:rPr>
        <w:t xml:space="preserve"> dispuso la vinculación de la Nación</w:t>
      </w:r>
      <w:r w:rsidR="000D2AAD">
        <w:rPr>
          <w:rFonts w:cs="Arial"/>
          <w:sz w:val="24"/>
          <w:szCs w:val="24"/>
        </w:rPr>
        <w:t xml:space="preserve"> –</w:t>
      </w:r>
      <w:r w:rsidR="00E9252D" w:rsidRPr="001148A8">
        <w:rPr>
          <w:rFonts w:cs="Arial"/>
          <w:sz w:val="24"/>
          <w:szCs w:val="24"/>
        </w:rPr>
        <w:t xml:space="preserve"> Ministerio de Hacienda y Crédito Público </w:t>
      </w:r>
      <w:r w:rsidR="000D2AAD">
        <w:rPr>
          <w:rFonts w:cs="Arial"/>
          <w:sz w:val="24"/>
          <w:szCs w:val="24"/>
        </w:rPr>
        <w:t xml:space="preserve">– </w:t>
      </w:r>
      <w:proofErr w:type="spellStart"/>
      <w:r w:rsidR="00E9252D" w:rsidRPr="001148A8">
        <w:rPr>
          <w:rFonts w:cs="Arial"/>
          <w:sz w:val="24"/>
          <w:szCs w:val="24"/>
        </w:rPr>
        <w:t>OBP</w:t>
      </w:r>
      <w:proofErr w:type="spellEnd"/>
      <w:r w:rsidR="00FD529F" w:rsidRPr="001148A8">
        <w:rPr>
          <w:rFonts w:cs="Arial"/>
          <w:sz w:val="24"/>
          <w:szCs w:val="24"/>
        </w:rPr>
        <w:t xml:space="preserve"> y de la Compañía de Seguros de Vida Alfa S.A.</w:t>
      </w:r>
      <w:r w:rsidR="00E9252D" w:rsidRPr="001148A8">
        <w:rPr>
          <w:rFonts w:cs="Arial"/>
          <w:sz w:val="24"/>
          <w:szCs w:val="24"/>
        </w:rPr>
        <w:t xml:space="preserve">, entidad que fue notificada mediante correo electrónico el día </w:t>
      </w:r>
      <w:r w:rsidR="00291FCE" w:rsidRPr="001148A8">
        <w:rPr>
          <w:rFonts w:cs="Arial"/>
          <w:sz w:val="24"/>
          <w:szCs w:val="24"/>
        </w:rPr>
        <w:t>16 de febrero</w:t>
      </w:r>
      <w:r w:rsidR="00E9252D" w:rsidRPr="001148A8">
        <w:rPr>
          <w:rFonts w:cs="Arial"/>
          <w:sz w:val="24"/>
          <w:szCs w:val="24"/>
        </w:rPr>
        <w:t xml:space="preserve"> de 202</w:t>
      </w:r>
      <w:r w:rsidR="00291FCE" w:rsidRPr="001148A8">
        <w:rPr>
          <w:rFonts w:cs="Arial"/>
          <w:sz w:val="24"/>
          <w:szCs w:val="24"/>
        </w:rPr>
        <w:t>3</w:t>
      </w:r>
      <w:r w:rsidR="00E9252D" w:rsidRPr="001148A8">
        <w:rPr>
          <w:rFonts w:cs="Arial"/>
          <w:sz w:val="24"/>
          <w:szCs w:val="24"/>
        </w:rPr>
        <w:t xml:space="preserve"> -</w:t>
      </w:r>
      <w:r w:rsidR="00E9252D" w:rsidRPr="001148A8">
        <w:rPr>
          <w:rFonts w:cs="Arial"/>
          <w:i/>
          <w:iCs/>
          <w:sz w:val="24"/>
          <w:szCs w:val="24"/>
        </w:rPr>
        <w:t xml:space="preserve">numeral </w:t>
      </w:r>
      <w:r w:rsidR="00291FCE" w:rsidRPr="001148A8">
        <w:rPr>
          <w:rFonts w:cs="Arial"/>
          <w:i/>
          <w:iCs/>
          <w:sz w:val="24"/>
          <w:szCs w:val="24"/>
        </w:rPr>
        <w:t>35</w:t>
      </w:r>
      <w:r w:rsidR="00E9252D" w:rsidRPr="001148A8">
        <w:rPr>
          <w:rFonts w:cs="Arial"/>
          <w:i/>
          <w:iCs/>
          <w:sz w:val="24"/>
          <w:szCs w:val="24"/>
        </w:rPr>
        <w:t xml:space="preserve"> del cuaderno digital de primera instancia</w:t>
      </w:r>
      <w:r w:rsidR="00E9252D" w:rsidRPr="001148A8">
        <w:rPr>
          <w:rFonts w:cs="Arial"/>
          <w:sz w:val="24"/>
          <w:szCs w:val="24"/>
        </w:rPr>
        <w:t>-, confiriéndole el término de</w:t>
      </w:r>
      <w:r w:rsidR="00260EAC" w:rsidRPr="001148A8">
        <w:rPr>
          <w:rFonts w:cs="Arial"/>
          <w:sz w:val="24"/>
          <w:szCs w:val="24"/>
        </w:rPr>
        <w:t xml:space="preserve"> (10) días </w:t>
      </w:r>
      <w:r w:rsidR="004B16BA" w:rsidRPr="001148A8">
        <w:rPr>
          <w:rFonts w:cs="Arial"/>
          <w:sz w:val="24"/>
          <w:szCs w:val="24"/>
        </w:rPr>
        <w:t xml:space="preserve">para </w:t>
      </w:r>
      <w:r w:rsidR="00E9252D" w:rsidRPr="001148A8">
        <w:rPr>
          <w:rFonts w:cs="Arial"/>
          <w:sz w:val="24"/>
          <w:szCs w:val="24"/>
        </w:rPr>
        <w:t xml:space="preserve">vincularse a la litis, </w:t>
      </w:r>
      <w:r w:rsidR="00291FCE" w:rsidRPr="001148A8">
        <w:rPr>
          <w:rFonts w:cs="Arial"/>
          <w:sz w:val="24"/>
          <w:szCs w:val="24"/>
        </w:rPr>
        <w:t xml:space="preserve">señalando que la notificación se entendería surtida </w:t>
      </w:r>
      <w:r w:rsidR="00E9252D" w:rsidRPr="001148A8">
        <w:rPr>
          <w:rFonts w:cs="Arial"/>
          <w:sz w:val="24"/>
          <w:szCs w:val="24"/>
        </w:rPr>
        <w:t>“</w:t>
      </w:r>
      <w:r w:rsidR="00291FCE" w:rsidRPr="003636C6">
        <w:rPr>
          <w:rFonts w:cs="Arial"/>
          <w:i/>
          <w:iCs/>
          <w:sz w:val="22"/>
          <w:szCs w:val="24"/>
        </w:rPr>
        <w:t>una vez trascurrido dos (2) días siguientes al envió del mensaje</w:t>
      </w:r>
      <w:r w:rsidR="00E9252D" w:rsidRPr="001148A8">
        <w:rPr>
          <w:rFonts w:cs="Arial"/>
          <w:sz w:val="24"/>
          <w:szCs w:val="24"/>
        </w:rPr>
        <w:t>”</w:t>
      </w:r>
      <w:r w:rsidR="00FD529F" w:rsidRPr="001148A8">
        <w:rPr>
          <w:rFonts w:cs="Arial"/>
          <w:sz w:val="24"/>
          <w:szCs w:val="24"/>
        </w:rPr>
        <w:t>.</w:t>
      </w:r>
    </w:p>
    <w:p w14:paraId="0E27B00A" w14:textId="77777777" w:rsidR="00260EAC" w:rsidRPr="001148A8" w:rsidRDefault="00260EAC" w:rsidP="001148A8">
      <w:pPr>
        <w:pStyle w:val="Textoindependiente"/>
        <w:spacing w:line="276" w:lineRule="auto"/>
        <w:rPr>
          <w:rFonts w:cs="Arial"/>
          <w:sz w:val="24"/>
          <w:szCs w:val="24"/>
        </w:rPr>
      </w:pPr>
    </w:p>
    <w:p w14:paraId="6318832C" w14:textId="7046158E" w:rsidR="008A7BE4" w:rsidRPr="001148A8" w:rsidRDefault="00260EAC" w:rsidP="001148A8">
      <w:pPr>
        <w:pStyle w:val="Textoindependiente"/>
        <w:spacing w:line="276" w:lineRule="auto"/>
        <w:rPr>
          <w:rFonts w:cs="Arial"/>
          <w:sz w:val="24"/>
          <w:szCs w:val="24"/>
        </w:rPr>
      </w:pPr>
      <w:r w:rsidRPr="001148A8">
        <w:rPr>
          <w:rFonts w:cs="Arial"/>
          <w:sz w:val="24"/>
          <w:szCs w:val="24"/>
        </w:rPr>
        <w:t xml:space="preserve">El escrito por medio del cual dio respuesta </w:t>
      </w:r>
      <w:r w:rsidR="00E9252D" w:rsidRPr="001148A8">
        <w:rPr>
          <w:rFonts w:cs="Arial"/>
          <w:sz w:val="24"/>
          <w:szCs w:val="24"/>
        </w:rPr>
        <w:t xml:space="preserve">la Cartera </w:t>
      </w:r>
      <w:r w:rsidR="662D5AC3" w:rsidRPr="001148A8">
        <w:rPr>
          <w:rFonts w:cs="Arial"/>
          <w:sz w:val="24"/>
          <w:szCs w:val="24"/>
        </w:rPr>
        <w:t>vinculada</w:t>
      </w:r>
      <w:r w:rsidRPr="001148A8">
        <w:rPr>
          <w:rFonts w:cs="Arial"/>
          <w:sz w:val="24"/>
          <w:szCs w:val="24"/>
        </w:rPr>
        <w:t xml:space="preserve"> fue enviad</w:t>
      </w:r>
      <w:r w:rsidR="00E7027C" w:rsidRPr="001148A8">
        <w:rPr>
          <w:rFonts w:cs="Arial"/>
          <w:sz w:val="24"/>
          <w:szCs w:val="24"/>
        </w:rPr>
        <w:t>o</w:t>
      </w:r>
      <w:r w:rsidRPr="001148A8">
        <w:rPr>
          <w:rFonts w:cs="Arial"/>
          <w:sz w:val="24"/>
          <w:szCs w:val="24"/>
        </w:rPr>
        <w:t xml:space="preserve"> por correo electrónico al buzón del Juzgado el día </w:t>
      </w:r>
      <w:r w:rsidR="003D634D" w:rsidRPr="001148A8">
        <w:rPr>
          <w:rFonts w:cs="Arial"/>
          <w:sz w:val="24"/>
          <w:szCs w:val="24"/>
        </w:rPr>
        <w:t>9 de marzo de 2023</w:t>
      </w:r>
      <w:r w:rsidRPr="001148A8">
        <w:rPr>
          <w:rFonts w:cs="Arial"/>
          <w:sz w:val="24"/>
          <w:szCs w:val="24"/>
        </w:rPr>
        <w:t xml:space="preserve"> a las </w:t>
      </w:r>
      <w:r w:rsidR="003D634D" w:rsidRPr="001148A8">
        <w:rPr>
          <w:rFonts w:cs="Arial"/>
          <w:sz w:val="24"/>
          <w:szCs w:val="24"/>
        </w:rPr>
        <w:t>16</w:t>
      </w:r>
      <w:r w:rsidR="00E9252D" w:rsidRPr="001148A8">
        <w:rPr>
          <w:rFonts w:cs="Arial"/>
          <w:sz w:val="24"/>
          <w:szCs w:val="24"/>
        </w:rPr>
        <w:t>:</w:t>
      </w:r>
      <w:r w:rsidR="003D634D" w:rsidRPr="001148A8">
        <w:rPr>
          <w:rFonts w:cs="Arial"/>
          <w:sz w:val="24"/>
          <w:szCs w:val="24"/>
        </w:rPr>
        <w:t>36</w:t>
      </w:r>
      <w:r w:rsidR="00D96F62" w:rsidRPr="001148A8">
        <w:rPr>
          <w:rFonts w:cs="Arial"/>
          <w:sz w:val="24"/>
          <w:szCs w:val="24"/>
        </w:rPr>
        <w:t xml:space="preserve">, habiendo corrido el traslado para contestar la acción entre el </w:t>
      </w:r>
      <w:r w:rsidR="003D634D" w:rsidRPr="001148A8">
        <w:rPr>
          <w:rFonts w:cs="Arial"/>
          <w:sz w:val="24"/>
          <w:szCs w:val="24"/>
        </w:rPr>
        <w:t>22</w:t>
      </w:r>
      <w:r w:rsidR="00E9252D" w:rsidRPr="001148A8">
        <w:rPr>
          <w:rFonts w:cs="Arial"/>
          <w:sz w:val="24"/>
          <w:szCs w:val="24"/>
        </w:rPr>
        <w:t xml:space="preserve"> de </w:t>
      </w:r>
      <w:r w:rsidR="003D634D" w:rsidRPr="001148A8">
        <w:rPr>
          <w:rFonts w:cs="Arial"/>
          <w:sz w:val="24"/>
          <w:szCs w:val="24"/>
        </w:rPr>
        <w:t>febrero</w:t>
      </w:r>
      <w:r w:rsidR="00E9252D" w:rsidRPr="001148A8">
        <w:rPr>
          <w:rFonts w:cs="Arial"/>
          <w:sz w:val="24"/>
          <w:szCs w:val="24"/>
        </w:rPr>
        <w:t xml:space="preserve"> de 202</w:t>
      </w:r>
      <w:r w:rsidR="003D634D" w:rsidRPr="001148A8">
        <w:rPr>
          <w:rFonts w:cs="Arial"/>
          <w:sz w:val="24"/>
          <w:szCs w:val="24"/>
        </w:rPr>
        <w:t>3</w:t>
      </w:r>
      <w:r w:rsidR="00E9252D" w:rsidRPr="001148A8">
        <w:rPr>
          <w:rFonts w:cs="Arial"/>
          <w:sz w:val="24"/>
          <w:szCs w:val="24"/>
        </w:rPr>
        <w:t xml:space="preserve"> y</w:t>
      </w:r>
      <w:r w:rsidR="00850371" w:rsidRPr="001148A8">
        <w:rPr>
          <w:rFonts w:cs="Arial"/>
          <w:sz w:val="24"/>
          <w:szCs w:val="24"/>
        </w:rPr>
        <w:t xml:space="preserve"> </w:t>
      </w:r>
      <w:r w:rsidR="003D634D" w:rsidRPr="001148A8">
        <w:rPr>
          <w:rFonts w:cs="Arial"/>
          <w:sz w:val="24"/>
          <w:szCs w:val="24"/>
        </w:rPr>
        <w:t>el 7 de marzo de 2023</w:t>
      </w:r>
      <w:r w:rsidR="00D96F62" w:rsidRPr="001148A8">
        <w:rPr>
          <w:rFonts w:cs="Arial"/>
          <w:sz w:val="24"/>
          <w:szCs w:val="24"/>
        </w:rPr>
        <w:t>.</w:t>
      </w:r>
    </w:p>
    <w:p w14:paraId="60061E4C" w14:textId="77777777" w:rsidR="008A7BE4" w:rsidRPr="001148A8" w:rsidRDefault="008A7BE4" w:rsidP="001148A8">
      <w:pPr>
        <w:pStyle w:val="Textoindependiente"/>
        <w:spacing w:line="276" w:lineRule="auto"/>
        <w:rPr>
          <w:rFonts w:cs="Arial"/>
          <w:sz w:val="24"/>
          <w:szCs w:val="24"/>
        </w:rPr>
      </w:pPr>
    </w:p>
    <w:p w14:paraId="19186E4E" w14:textId="3D139804" w:rsidR="004E5C05" w:rsidRPr="001148A8" w:rsidRDefault="00D96F62" w:rsidP="001148A8">
      <w:pPr>
        <w:pStyle w:val="Textoindependiente"/>
        <w:spacing w:line="276" w:lineRule="auto"/>
        <w:rPr>
          <w:rFonts w:cs="Arial"/>
          <w:sz w:val="24"/>
          <w:szCs w:val="24"/>
        </w:rPr>
      </w:pPr>
      <w:r w:rsidRPr="001148A8">
        <w:rPr>
          <w:rFonts w:cs="Arial"/>
          <w:sz w:val="24"/>
          <w:szCs w:val="24"/>
        </w:rPr>
        <w:t xml:space="preserve">En auto de fecha </w:t>
      </w:r>
      <w:r w:rsidR="003D634D" w:rsidRPr="001148A8">
        <w:rPr>
          <w:rFonts w:cs="Arial"/>
          <w:sz w:val="24"/>
          <w:szCs w:val="24"/>
        </w:rPr>
        <w:t>24 de marzo de 2023</w:t>
      </w:r>
      <w:r w:rsidRPr="001148A8">
        <w:rPr>
          <w:rFonts w:cs="Arial"/>
          <w:sz w:val="24"/>
          <w:szCs w:val="24"/>
        </w:rPr>
        <w:t xml:space="preserve">, </w:t>
      </w:r>
      <w:r w:rsidR="00260EAC" w:rsidRPr="001148A8">
        <w:rPr>
          <w:rFonts w:cs="Arial"/>
          <w:sz w:val="24"/>
          <w:szCs w:val="24"/>
        </w:rPr>
        <w:t>el juzgado de conocimiento</w:t>
      </w:r>
      <w:r w:rsidRPr="001148A8">
        <w:rPr>
          <w:rFonts w:cs="Arial"/>
          <w:sz w:val="24"/>
          <w:szCs w:val="24"/>
        </w:rPr>
        <w:t xml:space="preserve"> consideró que al haber sido recibida la respuesta </w:t>
      </w:r>
      <w:r w:rsidR="00E9252D" w:rsidRPr="001148A8">
        <w:rPr>
          <w:rFonts w:cs="Arial"/>
          <w:sz w:val="24"/>
          <w:szCs w:val="24"/>
        </w:rPr>
        <w:t>de la vinculada</w:t>
      </w:r>
      <w:r w:rsidRPr="001148A8">
        <w:rPr>
          <w:rFonts w:cs="Arial"/>
          <w:sz w:val="24"/>
          <w:szCs w:val="24"/>
        </w:rPr>
        <w:t xml:space="preserve"> de manera extemporánea,</w:t>
      </w:r>
      <w:r w:rsidR="00083F32" w:rsidRPr="001148A8">
        <w:rPr>
          <w:rFonts w:cs="Arial"/>
          <w:sz w:val="24"/>
          <w:szCs w:val="24"/>
        </w:rPr>
        <w:t xml:space="preserve"> ello se tendría como indicio grava en su contra, de conformidad con lo previsto en el artículo 31 del Código Procesal del Trabajo</w:t>
      </w:r>
      <w:r w:rsidR="003D634D" w:rsidRPr="001148A8">
        <w:rPr>
          <w:rFonts w:cs="Arial"/>
          <w:sz w:val="24"/>
          <w:szCs w:val="24"/>
        </w:rPr>
        <w:t>.</w:t>
      </w:r>
    </w:p>
    <w:p w14:paraId="44EAFD9C" w14:textId="77777777" w:rsidR="00D96F62" w:rsidRPr="001148A8" w:rsidRDefault="00D96F62" w:rsidP="001148A8">
      <w:pPr>
        <w:pStyle w:val="Textoindependiente"/>
        <w:spacing w:line="276" w:lineRule="auto"/>
        <w:rPr>
          <w:rFonts w:cs="Arial"/>
          <w:sz w:val="24"/>
          <w:szCs w:val="24"/>
        </w:rPr>
      </w:pPr>
    </w:p>
    <w:p w14:paraId="2D9A2D7E" w14:textId="4D3CD268" w:rsidR="001108D4" w:rsidRPr="001148A8" w:rsidRDefault="001108D4" w:rsidP="001148A8">
      <w:pPr>
        <w:pStyle w:val="Textoindependiente"/>
        <w:spacing w:line="276" w:lineRule="auto"/>
        <w:rPr>
          <w:rFonts w:cs="Arial"/>
          <w:sz w:val="24"/>
          <w:szCs w:val="24"/>
        </w:rPr>
      </w:pPr>
      <w:r w:rsidRPr="001148A8">
        <w:rPr>
          <w:rFonts w:cs="Arial"/>
          <w:sz w:val="24"/>
          <w:szCs w:val="24"/>
        </w:rPr>
        <w:t xml:space="preserve">Inconforme con lo decidido </w:t>
      </w:r>
      <w:r w:rsidR="1FD49337" w:rsidRPr="001148A8">
        <w:rPr>
          <w:rFonts w:cs="Arial"/>
          <w:sz w:val="24"/>
          <w:szCs w:val="24"/>
        </w:rPr>
        <w:t>la demandada</w:t>
      </w:r>
      <w:r w:rsidRPr="001148A8">
        <w:rPr>
          <w:rFonts w:cs="Arial"/>
          <w:sz w:val="24"/>
          <w:szCs w:val="24"/>
        </w:rPr>
        <w:t xml:space="preserve"> interpuso el recurso de reposición y en subsidio el de apelación indicando </w:t>
      </w:r>
      <w:r w:rsidR="1CFCC1B0" w:rsidRPr="001148A8">
        <w:rPr>
          <w:rFonts w:cs="Arial"/>
          <w:sz w:val="24"/>
          <w:szCs w:val="24"/>
        </w:rPr>
        <w:t xml:space="preserve">que </w:t>
      </w:r>
      <w:r w:rsidR="00A537F4" w:rsidRPr="001148A8">
        <w:rPr>
          <w:rFonts w:cs="Arial"/>
          <w:sz w:val="24"/>
          <w:szCs w:val="24"/>
        </w:rPr>
        <w:t>la notificación a esa entidad,</w:t>
      </w:r>
      <w:r w:rsidR="00AD32AD" w:rsidRPr="001148A8">
        <w:rPr>
          <w:rFonts w:cs="Arial"/>
          <w:sz w:val="24"/>
          <w:szCs w:val="24"/>
        </w:rPr>
        <w:t xml:space="preserve"> por tener el carácter de pública, </w:t>
      </w:r>
      <w:r w:rsidR="00A537F4" w:rsidRPr="001148A8">
        <w:rPr>
          <w:rFonts w:cs="Arial"/>
          <w:sz w:val="24"/>
          <w:szCs w:val="24"/>
        </w:rPr>
        <w:t>se entiende reglada conforme lo dispuesto en el parágrafo del artículo 41 del Código Procesal del Trabajo y no conforme las disposiciones del artículo 8</w:t>
      </w:r>
      <w:r w:rsidR="00083F32" w:rsidRPr="001148A8">
        <w:rPr>
          <w:rFonts w:cs="Arial"/>
          <w:sz w:val="24"/>
          <w:szCs w:val="24"/>
        </w:rPr>
        <w:t xml:space="preserve">º </w:t>
      </w:r>
      <w:r w:rsidR="00A537F4" w:rsidRPr="001148A8">
        <w:rPr>
          <w:rFonts w:cs="Arial"/>
          <w:sz w:val="24"/>
          <w:szCs w:val="24"/>
        </w:rPr>
        <w:t xml:space="preserve"> de la Ley 2213 de 2022</w:t>
      </w:r>
      <w:r w:rsidR="00083F32" w:rsidRPr="001148A8">
        <w:rPr>
          <w:rFonts w:cs="Arial"/>
          <w:sz w:val="24"/>
          <w:szCs w:val="24"/>
        </w:rPr>
        <w:t>, por lo tanto, el término de traslado debe ser de 15 días y no de 10 días como lo dispuso el juzgado</w:t>
      </w:r>
      <w:r w:rsidR="00ED24B5" w:rsidRPr="001148A8">
        <w:rPr>
          <w:rFonts w:cs="Arial"/>
          <w:sz w:val="24"/>
          <w:szCs w:val="24"/>
        </w:rPr>
        <w:t>, por lo que resulta claro que la respuesta que brindó a la demanda fue presentada de manera oportuna.</w:t>
      </w:r>
    </w:p>
    <w:p w14:paraId="5C6F2556" w14:textId="2EF82F95" w:rsidR="00A537F4" w:rsidRPr="001148A8" w:rsidRDefault="00A537F4" w:rsidP="001148A8">
      <w:pPr>
        <w:pStyle w:val="Textoindependiente"/>
        <w:spacing w:line="276" w:lineRule="auto"/>
        <w:rPr>
          <w:rFonts w:cs="Arial"/>
          <w:sz w:val="24"/>
          <w:szCs w:val="24"/>
        </w:rPr>
      </w:pPr>
    </w:p>
    <w:p w14:paraId="1E0B5A01" w14:textId="102DC5A3" w:rsidR="00A537F4" w:rsidRPr="001148A8" w:rsidRDefault="00A537F4" w:rsidP="001148A8">
      <w:pPr>
        <w:pStyle w:val="Textoindependiente"/>
        <w:spacing w:line="276" w:lineRule="auto"/>
        <w:rPr>
          <w:rFonts w:cs="Arial"/>
          <w:sz w:val="24"/>
          <w:szCs w:val="24"/>
        </w:rPr>
      </w:pPr>
      <w:r w:rsidRPr="001148A8">
        <w:rPr>
          <w:rFonts w:cs="Arial"/>
          <w:sz w:val="24"/>
          <w:szCs w:val="24"/>
        </w:rPr>
        <w:t>De manera subsidiaria solicita que se observe el acto de notificación teniendo en cuenta lo previsto en el artículo 612 del Código General del Proceso</w:t>
      </w:r>
      <w:r w:rsidR="00AD32AD" w:rsidRPr="001148A8">
        <w:rPr>
          <w:rFonts w:cs="Arial"/>
          <w:sz w:val="24"/>
          <w:szCs w:val="24"/>
        </w:rPr>
        <w:t xml:space="preserve">, que remite al artículo 199 del </w:t>
      </w:r>
      <w:proofErr w:type="spellStart"/>
      <w:r w:rsidR="00AD32AD" w:rsidRPr="001148A8">
        <w:rPr>
          <w:rFonts w:cs="Arial"/>
          <w:sz w:val="24"/>
          <w:szCs w:val="24"/>
        </w:rPr>
        <w:t>CPACA</w:t>
      </w:r>
      <w:proofErr w:type="spellEnd"/>
      <w:r w:rsidR="00AD32AD" w:rsidRPr="001148A8">
        <w:rPr>
          <w:rFonts w:cs="Arial"/>
          <w:sz w:val="24"/>
          <w:szCs w:val="24"/>
        </w:rPr>
        <w:t>.</w:t>
      </w:r>
    </w:p>
    <w:p w14:paraId="4703C060" w14:textId="75F80B9F" w:rsidR="00AD32AD" w:rsidRPr="001148A8" w:rsidRDefault="00AD32AD" w:rsidP="001148A8">
      <w:pPr>
        <w:pStyle w:val="Textoindependiente"/>
        <w:spacing w:line="276" w:lineRule="auto"/>
        <w:rPr>
          <w:rFonts w:cs="Arial"/>
          <w:sz w:val="24"/>
          <w:szCs w:val="24"/>
        </w:rPr>
      </w:pPr>
    </w:p>
    <w:p w14:paraId="47E2D06B" w14:textId="674FC2AC" w:rsidR="00AD32AD" w:rsidRPr="001148A8" w:rsidRDefault="00ED24B5" w:rsidP="001148A8">
      <w:pPr>
        <w:pStyle w:val="Textoindependiente"/>
        <w:spacing w:line="276" w:lineRule="auto"/>
        <w:rPr>
          <w:rFonts w:cs="Arial"/>
          <w:sz w:val="24"/>
          <w:szCs w:val="24"/>
        </w:rPr>
      </w:pPr>
      <w:r w:rsidRPr="001148A8">
        <w:rPr>
          <w:rFonts w:cs="Arial"/>
          <w:sz w:val="24"/>
          <w:szCs w:val="24"/>
        </w:rPr>
        <w:t xml:space="preserve">Frente al recurso de reposición el </w:t>
      </w:r>
      <w:r w:rsidR="00AD32AD" w:rsidRPr="001148A8">
        <w:rPr>
          <w:rFonts w:cs="Arial"/>
          <w:sz w:val="24"/>
          <w:szCs w:val="24"/>
        </w:rPr>
        <w:t xml:space="preserve">juzgado no se pronunció por haber sido este formulado de manera extemporánea, procediendo </w:t>
      </w:r>
      <w:r w:rsidRPr="001148A8">
        <w:rPr>
          <w:rFonts w:cs="Arial"/>
          <w:sz w:val="24"/>
          <w:szCs w:val="24"/>
        </w:rPr>
        <w:t xml:space="preserve">entonces </w:t>
      </w:r>
      <w:r w:rsidR="00AD32AD" w:rsidRPr="001148A8">
        <w:rPr>
          <w:rFonts w:cs="Arial"/>
          <w:sz w:val="24"/>
          <w:szCs w:val="24"/>
        </w:rPr>
        <w:t xml:space="preserve">a conceder </w:t>
      </w:r>
      <w:r w:rsidR="00B67EA2" w:rsidRPr="001148A8">
        <w:rPr>
          <w:rFonts w:cs="Arial"/>
          <w:sz w:val="24"/>
          <w:szCs w:val="24"/>
        </w:rPr>
        <w:t>el de apelación para ante esta Corporación.</w:t>
      </w:r>
    </w:p>
    <w:p w14:paraId="66C0D15B" w14:textId="33683AE9" w:rsidR="41AB71CB" w:rsidRPr="001148A8" w:rsidRDefault="41AB71CB" w:rsidP="001148A8">
      <w:pPr>
        <w:spacing w:after="0"/>
        <w:jc w:val="center"/>
        <w:rPr>
          <w:rFonts w:ascii="Arial" w:eastAsia="Arial" w:hAnsi="Arial" w:cs="Arial"/>
          <w:b/>
          <w:bCs/>
          <w:sz w:val="24"/>
          <w:szCs w:val="24"/>
        </w:rPr>
      </w:pPr>
    </w:p>
    <w:p w14:paraId="6C2EE340" w14:textId="6C2AD652" w:rsidR="074A53EF" w:rsidRPr="001148A8" w:rsidRDefault="074A53EF" w:rsidP="001148A8">
      <w:pPr>
        <w:spacing w:after="0"/>
        <w:jc w:val="center"/>
        <w:rPr>
          <w:rFonts w:ascii="Arial" w:hAnsi="Arial" w:cs="Arial"/>
          <w:sz w:val="24"/>
          <w:szCs w:val="24"/>
        </w:rPr>
      </w:pPr>
      <w:r w:rsidRPr="001148A8">
        <w:rPr>
          <w:rFonts w:ascii="Arial" w:eastAsia="Arial" w:hAnsi="Arial" w:cs="Arial"/>
          <w:b/>
          <w:bCs/>
          <w:sz w:val="24"/>
          <w:szCs w:val="24"/>
        </w:rPr>
        <w:t xml:space="preserve">ALEGATOS DE </w:t>
      </w:r>
      <w:r w:rsidR="00AA5F28">
        <w:rPr>
          <w:rFonts w:ascii="Arial" w:eastAsia="Arial" w:hAnsi="Arial" w:cs="Arial"/>
          <w:b/>
          <w:bCs/>
          <w:sz w:val="24"/>
          <w:szCs w:val="24"/>
        </w:rPr>
        <w:t>CONCLUSIÓN</w:t>
      </w:r>
    </w:p>
    <w:p w14:paraId="72E161FD" w14:textId="1550716D" w:rsidR="074A53EF" w:rsidRPr="001148A8" w:rsidRDefault="074A53EF" w:rsidP="001148A8">
      <w:pPr>
        <w:spacing w:after="0"/>
        <w:jc w:val="both"/>
        <w:rPr>
          <w:rFonts w:ascii="Arial" w:hAnsi="Arial" w:cs="Arial"/>
          <w:sz w:val="24"/>
          <w:szCs w:val="24"/>
        </w:rPr>
      </w:pPr>
      <w:r w:rsidRPr="001148A8">
        <w:rPr>
          <w:rFonts w:ascii="Arial" w:eastAsia="Arial" w:hAnsi="Arial" w:cs="Arial"/>
          <w:sz w:val="24"/>
          <w:szCs w:val="24"/>
        </w:rPr>
        <w:t xml:space="preserve">   </w:t>
      </w:r>
    </w:p>
    <w:p w14:paraId="4A98516D" w14:textId="206BF046" w:rsidR="074A53EF" w:rsidRPr="001148A8" w:rsidRDefault="074A53EF" w:rsidP="001148A8">
      <w:pPr>
        <w:spacing w:after="0"/>
        <w:jc w:val="both"/>
        <w:rPr>
          <w:rFonts w:ascii="Arial" w:eastAsia="Arial" w:hAnsi="Arial" w:cs="Arial"/>
          <w:sz w:val="24"/>
          <w:szCs w:val="24"/>
        </w:rPr>
      </w:pPr>
      <w:r w:rsidRPr="001148A8">
        <w:rPr>
          <w:rFonts w:ascii="Arial" w:eastAsia="Arial" w:hAnsi="Arial" w:cs="Arial"/>
          <w:sz w:val="24"/>
          <w:szCs w:val="24"/>
        </w:rPr>
        <w:t xml:space="preserve">Dentro del término conferido para formular alegatos de conclusión, las partes </w:t>
      </w:r>
      <w:r w:rsidR="344E8362" w:rsidRPr="001148A8">
        <w:rPr>
          <w:rFonts w:ascii="Arial" w:eastAsia="Arial" w:hAnsi="Arial" w:cs="Arial"/>
          <w:sz w:val="24"/>
          <w:szCs w:val="24"/>
        </w:rPr>
        <w:t>no hicieron ninguna manifestación al respecto.</w:t>
      </w:r>
    </w:p>
    <w:p w14:paraId="0B5A62A9" w14:textId="1597FB88" w:rsidR="074A53EF" w:rsidRPr="001148A8" w:rsidRDefault="074A53EF" w:rsidP="001148A8">
      <w:pPr>
        <w:spacing w:after="0"/>
        <w:jc w:val="both"/>
        <w:rPr>
          <w:rFonts w:ascii="Arial" w:hAnsi="Arial" w:cs="Arial"/>
          <w:sz w:val="24"/>
          <w:szCs w:val="24"/>
        </w:rPr>
      </w:pPr>
      <w:r w:rsidRPr="001148A8">
        <w:rPr>
          <w:rFonts w:ascii="Arial" w:eastAsia="Arial" w:hAnsi="Arial" w:cs="Arial"/>
          <w:sz w:val="24"/>
          <w:szCs w:val="24"/>
        </w:rPr>
        <w:t xml:space="preserve"> </w:t>
      </w:r>
    </w:p>
    <w:p w14:paraId="185438AE" w14:textId="53B8BD9B" w:rsidR="074A53EF" w:rsidRPr="001148A8" w:rsidRDefault="074A53EF" w:rsidP="001148A8">
      <w:pPr>
        <w:spacing w:after="0"/>
        <w:jc w:val="both"/>
        <w:rPr>
          <w:rFonts w:ascii="Arial" w:eastAsia="Arial" w:hAnsi="Arial" w:cs="Arial"/>
          <w:sz w:val="24"/>
          <w:szCs w:val="24"/>
        </w:rPr>
      </w:pPr>
      <w:r w:rsidRPr="001148A8">
        <w:rPr>
          <w:rFonts w:ascii="Arial" w:eastAsia="Arial" w:hAnsi="Arial" w:cs="Arial"/>
          <w:sz w:val="24"/>
          <w:szCs w:val="24"/>
        </w:rPr>
        <w:t>Reunida la Sala</w:t>
      </w:r>
      <w:r w:rsidR="64E7331C" w:rsidRPr="001148A8">
        <w:rPr>
          <w:rFonts w:ascii="Arial" w:eastAsia="Arial" w:hAnsi="Arial" w:cs="Arial"/>
          <w:sz w:val="24"/>
          <w:szCs w:val="24"/>
        </w:rPr>
        <w:t>,</w:t>
      </w:r>
      <w:r w:rsidR="5209E9A0" w:rsidRPr="001148A8">
        <w:rPr>
          <w:rFonts w:ascii="Arial" w:eastAsia="Arial" w:hAnsi="Arial" w:cs="Arial"/>
          <w:sz w:val="24"/>
          <w:szCs w:val="24"/>
        </w:rPr>
        <w:t xml:space="preserve"> lo que</w:t>
      </w:r>
      <w:r w:rsidR="64E7331C" w:rsidRPr="001148A8">
        <w:rPr>
          <w:rFonts w:ascii="Arial" w:eastAsia="Arial" w:hAnsi="Arial" w:cs="Arial"/>
          <w:sz w:val="24"/>
          <w:szCs w:val="24"/>
        </w:rPr>
        <w:t xml:space="preserve"> corresponde</w:t>
      </w:r>
      <w:r w:rsidRPr="001148A8">
        <w:rPr>
          <w:rFonts w:ascii="Arial" w:eastAsia="Arial" w:hAnsi="Arial" w:cs="Arial"/>
          <w:sz w:val="24"/>
          <w:szCs w:val="24"/>
        </w:rPr>
        <w:t xml:space="preserve"> </w:t>
      </w:r>
      <w:r w:rsidR="1EE0685A" w:rsidRPr="001148A8">
        <w:rPr>
          <w:rFonts w:ascii="Arial" w:eastAsia="Arial" w:hAnsi="Arial" w:cs="Arial"/>
          <w:sz w:val="24"/>
          <w:szCs w:val="24"/>
        </w:rPr>
        <w:t xml:space="preserve">es la </w:t>
      </w:r>
      <w:r w:rsidRPr="001148A8">
        <w:rPr>
          <w:rFonts w:ascii="Arial" w:eastAsia="Arial" w:hAnsi="Arial" w:cs="Arial"/>
          <w:sz w:val="24"/>
          <w:szCs w:val="24"/>
        </w:rPr>
        <w:t xml:space="preserve">solución al siguiente: </w:t>
      </w:r>
    </w:p>
    <w:p w14:paraId="08E398B6" w14:textId="03EFC121" w:rsidR="7D219CC2" w:rsidRPr="001148A8" w:rsidRDefault="7D219CC2" w:rsidP="001148A8">
      <w:pPr>
        <w:spacing w:after="0"/>
        <w:jc w:val="center"/>
        <w:rPr>
          <w:rFonts w:ascii="Arial" w:eastAsia="Arial" w:hAnsi="Arial" w:cs="Arial"/>
          <w:b/>
          <w:bCs/>
          <w:sz w:val="24"/>
          <w:szCs w:val="24"/>
        </w:rPr>
      </w:pPr>
    </w:p>
    <w:p w14:paraId="487FA40C" w14:textId="573A0ECF" w:rsidR="0A48386E" w:rsidRPr="001148A8" w:rsidRDefault="0A48386E" w:rsidP="001148A8">
      <w:pPr>
        <w:spacing w:after="0"/>
        <w:jc w:val="center"/>
        <w:rPr>
          <w:rFonts w:ascii="Arial" w:hAnsi="Arial" w:cs="Arial"/>
          <w:sz w:val="24"/>
          <w:szCs w:val="24"/>
        </w:rPr>
      </w:pPr>
      <w:r w:rsidRPr="001148A8">
        <w:rPr>
          <w:rFonts w:ascii="Arial" w:eastAsia="Arial" w:hAnsi="Arial" w:cs="Arial"/>
          <w:b/>
          <w:bCs/>
          <w:sz w:val="24"/>
          <w:szCs w:val="24"/>
        </w:rPr>
        <w:t>PROBLEMA JURÍDICO</w:t>
      </w:r>
    </w:p>
    <w:p w14:paraId="63CFE53D" w14:textId="3BCAFAC9" w:rsidR="0A48386E" w:rsidRPr="001148A8" w:rsidRDefault="0A48386E" w:rsidP="001148A8">
      <w:pPr>
        <w:spacing w:after="0"/>
        <w:jc w:val="both"/>
        <w:rPr>
          <w:rFonts w:ascii="Arial" w:hAnsi="Arial" w:cs="Arial"/>
          <w:sz w:val="24"/>
          <w:szCs w:val="24"/>
        </w:rPr>
      </w:pPr>
      <w:r w:rsidRPr="001148A8">
        <w:rPr>
          <w:rFonts w:ascii="Arial" w:eastAsia="Arial" w:hAnsi="Arial" w:cs="Arial"/>
          <w:sz w:val="24"/>
          <w:szCs w:val="24"/>
        </w:rPr>
        <w:t xml:space="preserve"> </w:t>
      </w:r>
    </w:p>
    <w:p w14:paraId="7C4C8663" w14:textId="1839B79F" w:rsidR="0A48386E" w:rsidRPr="001148A8" w:rsidRDefault="00B67EA2" w:rsidP="001148A8">
      <w:pPr>
        <w:spacing w:after="0"/>
        <w:ind w:left="284" w:right="618"/>
        <w:jc w:val="both"/>
        <w:rPr>
          <w:rFonts w:ascii="Arial" w:hAnsi="Arial" w:cs="Arial"/>
          <w:sz w:val="24"/>
          <w:szCs w:val="24"/>
        </w:rPr>
      </w:pPr>
      <w:r w:rsidRPr="001148A8">
        <w:rPr>
          <w:rFonts w:ascii="Arial" w:eastAsia="Arial" w:hAnsi="Arial" w:cs="Arial"/>
          <w:b/>
          <w:bCs/>
          <w:i/>
          <w:iCs/>
          <w:sz w:val="24"/>
          <w:szCs w:val="24"/>
        </w:rPr>
        <w:t>¿Qué normatividad debe observase cuando de notificar el auto admisorio de la demanda a las entidad</w:t>
      </w:r>
      <w:r w:rsidR="00056AFD" w:rsidRPr="001148A8">
        <w:rPr>
          <w:rFonts w:ascii="Arial" w:eastAsia="Arial" w:hAnsi="Arial" w:cs="Arial"/>
          <w:b/>
          <w:bCs/>
          <w:i/>
          <w:iCs/>
          <w:sz w:val="24"/>
          <w:szCs w:val="24"/>
        </w:rPr>
        <w:t>es</w:t>
      </w:r>
      <w:r w:rsidRPr="001148A8">
        <w:rPr>
          <w:rFonts w:ascii="Arial" w:eastAsia="Arial" w:hAnsi="Arial" w:cs="Arial"/>
          <w:b/>
          <w:bCs/>
          <w:i/>
          <w:iCs/>
          <w:sz w:val="24"/>
          <w:szCs w:val="24"/>
        </w:rPr>
        <w:t xml:space="preserve"> de derecho público se trata</w:t>
      </w:r>
      <w:r w:rsidR="0A48386E" w:rsidRPr="001148A8">
        <w:rPr>
          <w:rFonts w:ascii="Arial" w:eastAsia="Arial" w:hAnsi="Arial" w:cs="Arial"/>
          <w:b/>
          <w:bCs/>
          <w:i/>
          <w:iCs/>
          <w:sz w:val="24"/>
          <w:szCs w:val="24"/>
        </w:rPr>
        <w:t>?</w:t>
      </w:r>
    </w:p>
    <w:p w14:paraId="0708ECAA" w14:textId="5A51CFDD" w:rsidR="7D219CC2" w:rsidRPr="001148A8" w:rsidRDefault="7D219CC2" w:rsidP="001148A8">
      <w:pPr>
        <w:spacing w:after="0"/>
        <w:jc w:val="both"/>
        <w:rPr>
          <w:rFonts w:ascii="Arial" w:eastAsia="Arial" w:hAnsi="Arial" w:cs="Arial"/>
          <w:sz w:val="24"/>
          <w:szCs w:val="24"/>
        </w:rPr>
      </w:pPr>
    </w:p>
    <w:p w14:paraId="2E0A79F2" w14:textId="77777777" w:rsidR="004E5C05" w:rsidRPr="001148A8" w:rsidRDefault="004E5C05" w:rsidP="001148A8">
      <w:pPr>
        <w:pStyle w:val="Textoindependiente"/>
        <w:spacing w:line="276" w:lineRule="auto"/>
        <w:jc w:val="center"/>
        <w:rPr>
          <w:rFonts w:cs="Arial"/>
          <w:b/>
          <w:sz w:val="24"/>
          <w:szCs w:val="24"/>
        </w:rPr>
      </w:pPr>
      <w:r w:rsidRPr="001148A8">
        <w:rPr>
          <w:rFonts w:cs="Arial"/>
          <w:b/>
          <w:sz w:val="24"/>
          <w:szCs w:val="24"/>
        </w:rPr>
        <w:t>CONSIDERACIONES</w:t>
      </w:r>
    </w:p>
    <w:p w14:paraId="53128261" w14:textId="77777777" w:rsidR="004E5C05" w:rsidRPr="00AA5F28" w:rsidRDefault="004E5C05" w:rsidP="00AA5F28">
      <w:pPr>
        <w:spacing w:after="0"/>
        <w:jc w:val="both"/>
        <w:rPr>
          <w:rFonts w:ascii="Arial" w:eastAsia="Arial" w:hAnsi="Arial" w:cs="Arial"/>
          <w:sz w:val="24"/>
          <w:szCs w:val="24"/>
        </w:rPr>
      </w:pPr>
    </w:p>
    <w:p w14:paraId="52622707" w14:textId="69497558" w:rsidR="004E5C05" w:rsidRPr="00AA5F28" w:rsidRDefault="004E5C05" w:rsidP="001148A8">
      <w:pPr>
        <w:spacing w:after="0"/>
        <w:jc w:val="both"/>
        <w:rPr>
          <w:rFonts w:ascii="Arial" w:eastAsia="Arial" w:hAnsi="Arial" w:cs="Arial"/>
          <w:sz w:val="24"/>
          <w:szCs w:val="24"/>
        </w:rPr>
      </w:pPr>
      <w:r w:rsidRPr="00AA5F28">
        <w:rPr>
          <w:rFonts w:ascii="Arial" w:eastAsia="Arial" w:hAnsi="Arial" w:cs="Arial"/>
          <w:sz w:val="24"/>
          <w:szCs w:val="24"/>
        </w:rPr>
        <w:t>Para resolver</w:t>
      </w:r>
      <w:r w:rsidR="10AECED2" w:rsidRPr="00AA5F28">
        <w:rPr>
          <w:rFonts w:ascii="Arial" w:eastAsia="Arial" w:hAnsi="Arial" w:cs="Arial"/>
          <w:sz w:val="24"/>
          <w:szCs w:val="24"/>
        </w:rPr>
        <w:t xml:space="preserve"> el interrogante formulado es necesario hacer las siguientes precisiones:</w:t>
      </w:r>
    </w:p>
    <w:p w14:paraId="4FEE0897" w14:textId="77777777" w:rsidR="00B67EA2" w:rsidRPr="001148A8" w:rsidRDefault="00B67EA2" w:rsidP="00AA5F28">
      <w:pPr>
        <w:spacing w:after="0"/>
        <w:jc w:val="both"/>
        <w:rPr>
          <w:rFonts w:ascii="Arial" w:eastAsia="Arial" w:hAnsi="Arial" w:cs="Arial"/>
          <w:sz w:val="24"/>
          <w:szCs w:val="24"/>
        </w:rPr>
      </w:pPr>
    </w:p>
    <w:p w14:paraId="79CC70ED" w14:textId="33D5FC6C" w:rsidR="00B67EA2" w:rsidRPr="001148A8" w:rsidRDefault="00B67EA2" w:rsidP="001148A8">
      <w:pPr>
        <w:pStyle w:val="Prrafodelista"/>
        <w:numPr>
          <w:ilvl w:val="0"/>
          <w:numId w:val="4"/>
        </w:numPr>
        <w:spacing w:after="0"/>
        <w:ind w:left="0" w:right="284" w:firstLine="0"/>
        <w:jc w:val="both"/>
        <w:rPr>
          <w:rFonts w:ascii="Arial" w:eastAsia="Arial" w:hAnsi="Arial" w:cs="Arial"/>
          <w:sz w:val="24"/>
          <w:szCs w:val="24"/>
        </w:rPr>
      </w:pPr>
      <w:r w:rsidRPr="001148A8">
        <w:rPr>
          <w:rFonts w:ascii="Arial" w:eastAsia="Arial" w:hAnsi="Arial" w:cs="Arial"/>
          <w:b/>
          <w:bCs/>
          <w:sz w:val="24"/>
          <w:szCs w:val="24"/>
          <w:lang w:val="es-ES"/>
        </w:rPr>
        <w:t>DE LA NOTIFICACIÓN EN VIGENCIA DEL DECRETO 806 DE 2020 ADOPTADO COMO LEGISLACIÓN PERMANENTE POR LA LEY 2213 DE 2022</w:t>
      </w:r>
    </w:p>
    <w:p w14:paraId="33153FC4" w14:textId="77777777" w:rsidR="00B67EA2" w:rsidRPr="001148A8" w:rsidRDefault="00B67EA2" w:rsidP="001148A8">
      <w:pPr>
        <w:spacing w:after="0"/>
        <w:ind w:right="51"/>
        <w:jc w:val="both"/>
        <w:rPr>
          <w:rFonts w:ascii="Arial" w:eastAsia="Arial" w:hAnsi="Arial" w:cs="Arial"/>
          <w:sz w:val="24"/>
          <w:szCs w:val="24"/>
        </w:rPr>
      </w:pPr>
    </w:p>
    <w:p w14:paraId="513C0BDB" w14:textId="77777777" w:rsidR="00B67EA2" w:rsidRPr="001148A8" w:rsidRDefault="00B67EA2" w:rsidP="001148A8">
      <w:pPr>
        <w:spacing w:after="0"/>
        <w:jc w:val="both"/>
        <w:rPr>
          <w:rFonts w:ascii="Arial" w:eastAsia="Arial" w:hAnsi="Arial" w:cs="Arial"/>
          <w:sz w:val="24"/>
          <w:szCs w:val="24"/>
        </w:rPr>
      </w:pPr>
      <w:r w:rsidRPr="001148A8">
        <w:rPr>
          <w:rFonts w:ascii="Arial" w:eastAsia="Arial" w:hAnsi="Arial" w:cs="Arial"/>
          <w:sz w:val="24"/>
          <w:szCs w:val="24"/>
        </w:rPr>
        <w:t>Con ocasión a la emergencia sanitaria decretada por el Ministerio de Protección Social en virtud de la pandemia originada por el Covid-19, el Gobierno Nacional declaró el Estado de Emergencia Económica, Social y Ecológica en todo el territorial nacional y decretó una serie de medidas tendientes a minimizar los efectos del referido virus, siendo una de ellas el aislamiento obligatorio y preventivo desde el 25 de marzo de 2020, el cual se prorrogó hasta el 1º de septiembre de igual año, conforme el Decreto 1076 de 28 de julio de 2020.</w:t>
      </w:r>
    </w:p>
    <w:p w14:paraId="079FBF9B" w14:textId="77777777" w:rsidR="00B67EA2" w:rsidRPr="001148A8" w:rsidRDefault="00B67EA2" w:rsidP="001148A8">
      <w:pPr>
        <w:spacing w:after="0"/>
        <w:jc w:val="both"/>
        <w:rPr>
          <w:rFonts w:ascii="Arial" w:eastAsia="Arial" w:hAnsi="Arial" w:cs="Arial"/>
          <w:sz w:val="24"/>
          <w:szCs w:val="24"/>
        </w:rPr>
      </w:pPr>
    </w:p>
    <w:p w14:paraId="16865821" w14:textId="5F1FE1EA" w:rsidR="00B67EA2" w:rsidRPr="001148A8" w:rsidRDefault="00C16E62" w:rsidP="001148A8">
      <w:pPr>
        <w:spacing w:after="0"/>
        <w:jc w:val="both"/>
        <w:rPr>
          <w:rFonts w:ascii="Arial" w:eastAsia="Arial" w:hAnsi="Arial" w:cs="Arial"/>
          <w:sz w:val="24"/>
          <w:szCs w:val="24"/>
        </w:rPr>
      </w:pPr>
      <w:r>
        <w:rPr>
          <w:rFonts w:ascii="Arial" w:eastAsia="Arial" w:hAnsi="Arial" w:cs="Arial"/>
          <w:sz w:val="24"/>
          <w:szCs w:val="24"/>
        </w:rPr>
        <w:t>Es</w:t>
      </w:r>
      <w:r w:rsidR="00B67EA2" w:rsidRPr="001148A8">
        <w:rPr>
          <w:rFonts w:ascii="Arial" w:eastAsia="Arial" w:hAnsi="Arial" w:cs="Arial"/>
          <w:sz w:val="24"/>
          <w:szCs w:val="24"/>
        </w:rPr>
        <w:t xml:space="preserve"> así que, en aras de dar continuidad a la prestación del servicio a cargo de la administración de justicia, se expidió el Decreto 806 de 2020, cuyo objeto consiste en “</w:t>
      </w:r>
      <w:r w:rsidR="00B67EA2" w:rsidRPr="003636C6">
        <w:rPr>
          <w:rFonts w:ascii="Arial" w:eastAsia="Arial" w:hAnsi="Arial" w:cs="Arial"/>
          <w:i/>
          <w:iCs/>
          <w:szCs w:val="24"/>
        </w:rPr>
        <w:t>implementar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 y disciplinaria, así como, las actuaciones de las autoridades administrativas que ejerzan funciones jurisdiccionales y en los procesos arbitrales, durante el término de vigencia del presente decreto. Adicionalmente, este decreto pretende flexibilizar la atención a los usuarios del servicio de justicia y contribuir a la pronta reactivación de las actividades económicas que dependen de este</w:t>
      </w:r>
      <w:r w:rsidR="00B67EA2" w:rsidRPr="001148A8">
        <w:rPr>
          <w:rFonts w:ascii="Arial" w:eastAsia="Arial" w:hAnsi="Arial" w:cs="Arial"/>
          <w:i/>
          <w:iCs/>
          <w:sz w:val="24"/>
          <w:szCs w:val="24"/>
        </w:rPr>
        <w:t>”.</w:t>
      </w:r>
      <w:r w:rsidR="00B67EA2" w:rsidRPr="001148A8">
        <w:rPr>
          <w:rFonts w:ascii="Arial" w:eastAsia="Arial" w:hAnsi="Arial" w:cs="Arial"/>
          <w:sz w:val="24"/>
          <w:szCs w:val="24"/>
        </w:rPr>
        <w:t xml:space="preserve">  </w:t>
      </w:r>
    </w:p>
    <w:p w14:paraId="3030FD48" w14:textId="77777777" w:rsidR="00ED24B5" w:rsidRPr="001148A8" w:rsidRDefault="00ED24B5" w:rsidP="001148A8">
      <w:pPr>
        <w:spacing w:after="0"/>
        <w:jc w:val="both"/>
        <w:rPr>
          <w:rStyle w:val="Textoennegrita"/>
          <w:rFonts w:ascii="Arial" w:eastAsia="Arial" w:hAnsi="Arial" w:cs="Arial"/>
          <w:b w:val="0"/>
          <w:sz w:val="24"/>
          <w:szCs w:val="24"/>
        </w:rPr>
      </w:pPr>
    </w:p>
    <w:p w14:paraId="18D9E8FA" w14:textId="6FE7F1B7" w:rsidR="00B67EA2" w:rsidRPr="001148A8" w:rsidRDefault="00B67EA2" w:rsidP="001148A8">
      <w:pPr>
        <w:spacing w:after="0"/>
        <w:jc w:val="both"/>
        <w:rPr>
          <w:rFonts w:ascii="Arial" w:eastAsia="Arial" w:hAnsi="Arial" w:cs="Arial"/>
          <w:b/>
          <w:sz w:val="24"/>
          <w:szCs w:val="24"/>
        </w:rPr>
      </w:pPr>
      <w:r w:rsidRPr="001148A8">
        <w:rPr>
          <w:rStyle w:val="Textoennegrita"/>
          <w:rFonts w:ascii="Arial" w:eastAsia="Arial" w:hAnsi="Arial" w:cs="Arial"/>
          <w:b w:val="0"/>
          <w:sz w:val="24"/>
          <w:szCs w:val="24"/>
        </w:rPr>
        <w:t>Una de las medidas implementadas por la referida norma hace relación a notificación, siendo concretamente el artículo 8º el que establece:</w:t>
      </w:r>
    </w:p>
    <w:p w14:paraId="366684E6" w14:textId="77777777" w:rsidR="00ED24B5" w:rsidRPr="001148A8" w:rsidRDefault="00ED24B5" w:rsidP="001148A8">
      <w:pPr>
        <w:spacing w:after="0"/>
        <w:ind w:left="720" w:right="540"/>
        <w:jc w:val="both"/>
        <w:rPr>
          <w:rStyle w:val="Textoennegrita"/>
          <w:rFonts w:ascii="Arial" w:eastAsia="Arial" w:hAnsi="Arial" w:cs="Arial"/>
          <w:b w:val="0"/>
          <w:sz w:val="24"/>
          <w:szCs w:val="24"/>
        </w:rPr>
      </w:pPr>
    </w:p>
    <w:p w14:paraId="6DAF93F4" w14:textId="62717A1D" w:rsidR="00B67EA2" w:rsidRPr="003636C6" w:rsidRDefault="00B67EA2" w:rsidP="003636C6">
      <w:pPr>
        <w:spacing w:after="0" w:line="240" w:lineRule="auto"/>
        <w:ind w:left="426" w:right="420"/>
        <w:jc w:val="both"/>
        <w:rPr>
          <w:rStyle w:val="Textoennegrita"/>
          <w:rFonts w:ascii="Arial" w:eastAsia="Arial" w:hAnsi="Arial" w:cs="Arial"/>
          <w:b w:val="0"/>
          <w:bCs w:val="0"/>
          <w:i/>
          <w:iCs/>
          <w:szCs w:val="24"/>
        </w:rPr>
      </w:pPr>
      <w:r w:rsidRPr="003636C6">
        <w:rPr>
          <w:rStyle w:val="Textoennegrita"/>
          <w:rFonts w:ascii="Arial" w:eastAsia="Arial" w:hAnsi="Arial" w:cs="Arial"/>
          <w:b w:val="0"/>
          <w:szCs w:val="24"/>
        </w:rPr>
        <w:t>“</w:t>
      </w:r>
      <w:r w:rsidRPr="003636C6">
        <w:rPr>
          <w:rStyle w:val="Textoennegrita"/>
          <w:rFonts w:ascii="Arial" w:eastAsia="Arial" w:hAnsi="Arial" w:cs="Arial"/>
          <w:b w:val="0"/>
          <w:i/>
          <w:iCs/>
          <w:szCs w:val="24"/>
        </w:rPr>
        <w:t xml:space="preserve">Las notificaciones que deban hacerse personalmente también podrán efectuarse con </w:t>
      </w:r>
      <w:proofErr w:type="spellStart"/>
      <w:r w:rsidRPr="003636C6">
        <w:rPr>
          <w:rStyle w:val="Textoennegrita"/>
          <w:rFonts w:ascii="Arial" w:eastAsia="Arial" w:hAnsi="Arial" w:cs="Arial"/>
          <w:b w:val="0"/>
          <w:i/>
          <w:iCs/>
          <w:szCs w:val="24"/>
        </w:rPr>
        <w:t>el</w:t>
      </w:r>
      <w:proofErr w:type="spellEnd"/>
      <w:r w:rsidRPr="003636C6">
        <w:rPr>
          <w:rStyle w:val="Textoennegrita"/>
          <w:rFonts w:ascii="Arial" w:eastAsia="Arial" w:hAnsi="Arial" w:cs="Arial"/>
          <w:b w:val="0"/>
          <w:i/>
          <w:iCs/>
          <w:szCs w:val="24"/>
        </w:rPr>
        <w:t xml:space="preserve"> envió de la providencia respectiva como mensaje de datos a la dirección electrónica o sitio que suministre el interesado en que se realice la notificación, sin necesidad del envío de previa citación o aviso físico o virtual (…). </w:t>
      </w:r>
    </w:p>
    <w:p w14:paraId="25F2A897" w14:textId="77777777" w:rsidR="001148A8" w:rsidRPr="003636C6" w:rsidRDefault="001148A8" w:rsidP="003636C6">
      <w:pPr>
        <w:spacing w:after="0" w:line="240" w:lineRule="auto"/>
        <w:ind w:left="426" w:right="420"/>
        <w:jc w:val="both"/>
        <w:rPr>
          <w:rStyle w:val="Textoennegrita"/>
          <w:rFonts w:ascii="Arial" w:eastAsia="Arial" w:hAnsi="Arial" w:cs="Arial"/>
          <w:b w:val="0"/>
          <w:i/>
          <w:iCs/>
          <w:szCs w:val="24"/>
        </w:rPr>
      </w:pPr>
    </w:p>
    <w:p w14:paraId="03CBF7FF" w14:textId="5D808171" w:rsidR="00B67EA2" w:rsidRPr="003636C6" w:rsidRDefault="00B67EA2" w:rsidP="003636C6">
      <w:pPr>
        <w:spacing w:after="0" w:line="240" w:lineRule="auto"/>
        <w:ind w:left="426" w:right="420"/>
        <w:jc w:val="both"/>
        <w:rPr>
          <w:rStyle w:val="Textoennegrita"/>
          <w:rFonts w:ascii="Arial" w:eastAsia="Arial" w:hAnsi="Arial" w:cs="Arial"/>
          <w:b w:val="0"/>
          <w:bCs w:val="0"/>
          <w:i/>
          <w:iCs/>
          <w:szCs w:val="24"/>
        </w:rPr>
      </w:pPr>
      <w:r w:rsidRPr="003636C6">
        <w:rPr>
          <w:rStyle w:val="Textoennegrita"/>
          <w:rFonts w:ascii="Arial" w:eastAsia="Arial" w:hAnsi="Arial" w:cs="Arial"/>
          <w:b w:val="0"/>
          <w:i/>
          <w:iCs/>
          <w:szCs w:val="24"/>
        </w:rPr>
        <w:t>El interesado afirmará bajo la gravedad de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10B48EA9" w14:textId="77777777" w:rsidR="001148A8" w:rsidRPr="003636C6" w:rsidRDefault="001148A8" w:rsidP="003636C6">
      <w:pPr>
        <w:spacing w:after="0" w:line="240" w:lineRule="auto"/>
        <w:ind w:left="426" w:right="420"/>
        <w:jc w:val="both"/>
        <w:rPr>
          <w:rStyle w:val="Textoennegrita"/>
          <w:rFonts w:ascii="Arial" w:eastAsia="Arial" w:hAnsi="Arial" w:cs="Arial"/>
          <w:b w:val="0"/>
          <w:i/>
          <w:iCs/>
          <w:szCs w:val="24"/>
        </w:rPr>
      </w:pPr>
    </w:p>
    <w:p w14:paraId="42F5AAF5" w14:textId="46283CE2" w:rsidR="00B67EA2" w:rsidRPr="003636C6" w:rsidRDefault="00B67EA2" w:rsidP="003636C6">
      <w:pPr>
        <w:spacing w:after="0" w:line="240" w:lineRule="auto"/>
        <w:ind w:left="426" w:right="420"/>
        <w:jc w:val="both"/>
        <w:rPr>
          <w:rStyle w:val="Textoennegrita"/>
          <w:rFonts w:ascii="Arial" w:eastAsia="Arial" w:hAnsi="Arial" w:cs="Arial"/>
          <w:b w:val="0"/>
          <w:bCs w:val="0"/>
          <w:i/>
          <w:iCs/>
          <w:szCs w:val="24"/>
        </w:rPr>
      </w:pPr>
      <w:r w:rsidRPr="003636C6">
        <w:rPr>
          <w:rStyle w:val="Textoennegrita"/>
          <w:rFonts w:ascii="Arial" w:eastAsia="Arial" w:hAnsi="Arial" w:cs="Arial"/>
          <w:b w:val="0"/>
          <w:i/>
          <w:iCs/>
          <w:szCs w:val="24"/>
        </w:rPr>
        <w:t>La notificación personal se entenderá realizada una vez trascurridos dos días hábiles siguientes al envió del mensaje y los términos empezarán a correr a partir del día siguiente al de la notificación.</w:t>
      </w:r>
    </w:p>
    <w:p w14:paraId="485A5F6E" w14:textId="77777777" w:rsidR="001148A8" w:rsidRPr="003636C6" w:rsidRDefault="001148A8" w:rsidP="003636C6">
      <w:pPr>
        <w:spacing w:after="0" w:line="240" w:lineRule="auto"/>
        <w:ind w:left="426" w:right="420"/>
        <w:jc w:val="both"/>
        <w:rPr>
          <w:rStyle w:val="Textoennegrita"/>
          <w:rFonts w:ascii="Arial" w:eastAsia="Arial" w:hAnsi="Arial" w:cs="Arial"/>
          <w:b w:val="0"/>
          <w:i/>
          <w:iCs/>
          <w:szCs w:val="24"/>
        </w:rPr>
      </w:pPr>
    </w:p>
    <w:p w14:paraId="1EB0DD1E" w14:textId="0E5E6FC2" w:rsidR="00B67EA2" w:rsidRPr="003636C6" w:rsidRDefault="00B67EA2" w:rsidP="003636C6">
      <w:pPr>
        <w:spacing w:after="0" w:line="240" w:lineRule="auto"/>
        <w:ind w:left="426" w:right="420"/>
        <w:jc w:val="both"/>
        <w:rPr>
          <w:rStyle w:val="Textoennegrita"/>
          <w:rFonts w:ascii="Arial" w:eastAsia="Arial" w:hAnsi="Arial" w:cs="Arial"/>
          <w:b w:val="0"/>
          <w:bCs w:val="0"/>
          <w:i/>
          <w:iCs/>
          <w:szCs w:val="24"/>
        </w:rPr>
      </w:pPr>
      <w:r w:rsidRPr="003636C6">
        <w:rPr>
          <w:rStyle w:val="Textoennegrita"/>
          <w:rFonts w:ascii="Arial" w:eastAsia="Arial" w:hAnsi="Arial" w:cs="Arial"/>
          <w:b w:val="0"/>
          <w:i/>
          <w:iCs/>
          <w:szCs w:val="24"/>
        </w:rPr>
        <w:t>Para los fines de esta norma se podrán implementar o utilizar sistemas de confirmación del recibo de los correos electrónicos o mensajes de datos.</w:t>
      </w:r>
      <w:r w:rsidR="003636C6">
        <w:rPr>
          <w:rStyle w:val="Textoennegrita"/>
          <w:rFonts w:ascii="Arial" w:eastAsia="Arial" w:hAnsi="Arial" w:cs="Arial"/>
          <w:b w:val="0"/>
          <w:i/>
          <w:iCs/>
          <w:szCs w:val="24"/>
        </w:rPr>
        <w:t xml:space="preserve"> </w:t>
      </w:r>
      <w:r w:rsidRPr="003636C6">
        <w:rPr>
          <w:rStyle w:val="Textoennegrita"/>
          <w:rFonts w:ascii="Arial" w:eastAsia="Arial" w:hAnsi="Arial" w:cs="Arial"/>
          <w:b w:val="0"/>
          <w:i/>
          <w:iCs/>
          <w:szCs w:val="24"/>
        </w:rPr>
        <w:t>(…)</w:t>
      </w:r>
    </w:p>
    <w:p w14:paraId="5EE64BEC" w14:textId="77777777" w:rsidR="001148A8" w:rsidRPr="003636C6" w:rsidRDefault="001148A8" w:rsidP="003636C6">
      <w:pPr>
        <w:spacing w:after="0" w:line="240" w:lineRule="auto"/>
        <w:ind w:left="426" w:right="420"/>
        <w:jc w:val="both"/>
        <w:rPr>
          <w:rStyle w:val="Textoennegrita"/>
          <w:rFonts w:ascii="Arial" w:eastAsia="Arial" w:hAnsi="Arial" w:cs="Arial"/>
          <w:b w:val="0"/>
          <w:i/>
          <w:iCs/>
          <w:szCs w:val="24"/>
        </w:rPr>
      </w:pPr>
    </w:p>
    <w:p w14:paraId="021F8CFD" w14:textId="684343CA" w:rsidR="00B67EA2" w:rsidRPr="003636C6" w:rsidRDefault="003636C6" w:rsidP="003636C6">
      <w:pPr>
        <w:spacing w:after="0" w:line="240" w:lineRule="auto"/>
        <w:ind w:left="426" w:right="420"/>
        <w:jc w:val="both"/>
        <w:rPr>
          <w:rStyle w:val="Textoennegrita"/>
          <w:rFonts w:ascii="Arial" w:eastAsia="Arial" w:hAnsi="Arial" w:cs="Arial"/>
          <w:b w:val="0"/>
          <w:bCs w:val="0"/>
          <w:szCs w:val="24"/>
        </w:rPr>
      </w:pPr>
      <w:r w:rsidRPr="003636C6">
        <w:rPr>
          <w:rStyle w:val="Textoennegrita"/>
          <w:rFonts w:ascii="Arial" w:eastAsia="Arial" w:hAnsi="Arial" w:cs="Arial"/>
          <w:b w:val="0"/>
          <w:i/>
          <w:iCs/>
          <w:szCs w:val="24"/>
        </w:rPr>
        <w:t>PARÁGRAFO</w:t>
      </w:r>
      <w:r w:rsidR="00B67EA2" w:rsidRPr="003636C6">
        <w:rPr>
          <w:rStyle w:val="Textoennegrita"/>
          <w:rFonts w:ascii="Arial" w:eastAsia="Arial" w:hAnsi="Arial" w:cs="Arial"/>
          <w:b w:val="0"/>
          <w:i/>
          <w:iCs/>
          <w:szCs w:val="24"/>
        </w:rPr>
        <w:t xml:space="preserve"> 2°.  La autoridad judicial, de oficio o a petición de parte podrá solicitar información de las direcciones electrónicas o sitios de la parte por notificar que estén en las Cámaras de Comercio o utilizar aquéllas que están informadas en páginas web o en redes sociales</w:t>
      </w:r>
      <w:r w:rsidR="00B67EA2" w:rsidRPr="003636C6">
        <w:rPr>
          <w:rStyle w:val="Textoennegrita"/>
          <w:rFonts w:ascii="Arial" w:eastAsia="Arial" w:hAnsi="Arial" w:cs="Arial"/>
          <w:b w:val="0"/>
          <w:szCs w:val="24"/>
        </w:rPr>
        <w:t xml:space="preserve">” </w:t>
      </w:r>
    </w:p>
    <w:p w14:paraId="0F706529" w14:textId="60FCBB5F" w:rsidR="00B67EA2" w:rsidRPr="001148A8" w:rsidRDefault="00B67EA2" w:rsidP="001148A8">
      <w:pPr>
        <w:spacing w:after="0"/>
        <w:ind w:left="360" w:right="284"/>
        <w:jc w:val="both"/>
        <w:rPr>
          <w:rFonts w:ascii="Arial" w:eastAsia="Arial" w:hAnsi="Arial" w:cs="Arial"/>
          <w:b/>
          <w:bCs/>
          <w:color w:val="70AD47" w:themeColor="accent6"/>
          <w:sz w:val="24"/>
          <w:szCs w:val="24"/>
        </w:rPr>
      </w:pPr>
    </w:p>
    <w:p w14:paraId="711163A7" w14:textId="53E5FFD9" w:rsidR="00B67EA2" w:rsidRPr="001148A8" w:rsidRDefault="00B67EA2" w:rsidP="001148A8">
      <w:pPr>
        <w:pStyle w:val="Prrafodelista"/>
        <w:numPr>
          <w:ilvl w:val="0"/>
          <w:numId w:val="4"/>
        </w:numPr>
        <w:spacing w:after="0"/>
        <w:ind w:left="426" w:hanging="426"/>
        <w:jc w:val="both"/>
        <w:rPr>
          <w:rFonts w:ascii="Arial" w:hAnsi="Arial" w:cs="Arial"/>
          <w:b/>
          <w:bCs/>
          <w:sz w:val="24"/>
          <w:szCs w:val="24"/>
          <w:lang w:val="es-ES" w:eastAsia="es-ES"/>
        </w:rPr>
      </w:pPr>
      <w:r w:rsidRPr="001148A8">
        <w:rPr>
          <w:rFonts w:ascii="Arial" w:hAnsi="Arial" w:cs="Arial"/>
          <w:b/>
          <w:bCs/>
          <w:sz w:val="24"/>
          <w:szCs w:val="24"/>
          <w:lang w:val="es-ES" w:eastAsia="es-ES"/>
        </w:rPr>
        <w:t xml:space="preserve">DE LA </w:t>
      </w:r>
      <w:r w:rsidR="003636C6" w:rsidRPr="001148A8">
        <w:rPr>
          <w:rFonts w:ascii="Arial" w:hAnsi="Arial" w:cs="Arial"/>
          <w:b/>
          <w:bCs/>
          <w:sz w:val="24"/>
          <w:szCs w:val="24"/>
          <w:lang w:val="es-ES" w:eastAsia="es-ES"/>
        </w:rPr>
        <w:t>NOTIFICACIÓN</w:t>
      </w:r>
      <w:r w:rsidRPr="001148A8">
        <w:rPr>
          <w:rFonts w:ascii="Arial" w:hAnsi="Arial" w:cs="Arial"/>
          <w:b/>
          <w:bCs/>
          <w:sz w:val="24"/>
          <w:szCs w:val="24"/>
          <w:lang w:val="es-ES" w:eastAsia="es-ES"/>
        </w:rPr>
        <w:t xml:space="preserve"> PREVISTA EN EL </w:t>
      </w:r>
      <w:r w:rsidR="000D2AAD" w:rsidRPr="001148A8">
        <w:rPr>
          <w:rFonts w:ascii="Arial" w:hAnsi="Arial" w:cs="Arial"/>
          <w:b/>
          <w:bCs/>
          <w:sz w:val="24"/>
          <w:szCs w:val="24"/>
          <w:lang w:val="es-ES" w:eastAsia="es-ES"/>
        </w:rPr>
        <w:t>PARÁGRAFO</w:t>
      </w:r>
      <w:r w:rsidRPr="001148A8">
        <w:rPr>
          <w:rFonts w:ascii="Arial" w:hAnsi="Arial" w:cs="Arial"/>
          <w:b/>
          <w:bCs/>
          <w:sz w:val="24"/>
          <w:szCs w:val="24"/>
          <w:lang w:val="es-ES" w:eastAsia="es-ES"/>
        </w:rPr>
        <w:t xml:space="preserve"> DEL ARTÍCULO 41 DEL CÓDIGO PROCESAL DEL TRABAJO Y DE LA SEGURIDAD SOCIAL.</w:t>
      </w:r>
    </w:p>
    <w:p w14:paraId="0DBFB6F9" w14:textId="3C09BA88" w:rsidR="00B67EA2" w:rsidRPr="001148A8" w:rsidRDefault="00B67EA2" w:rsidP="001148A8">
      <w:pPr>
        <w:pStyle w:val="Prrafodelista"/>
        <w:spacing w:after="0"/>
        <w:ind w:left="502"/>
        <w:jc w:val="both"/>
        <w:rPr>
          <w:rFonts w:ascii="Arial" w:hAnsi="Arial" w:cs="Arial"/>
          <w:b/>
          <w:bCs/>
          <w:sz w:val="24"/>
          <w:szCs w:val="24"/>
          <w:lang w:val="es-ES" w:eastAsia="es-ES"/>
        </w:rPr>
      </w:pPr>
    </w:p>
    <w:p w14:paraId="5C45CD8B" w14:textId="48D45160" w:rsidR="00B67EA2" w:rsidRPr="001148A8" w:rsidRDefault="001D4D36" w:rsidP="001148A8">
      <w:pPr>
        <w:pStyle w:val="Prrafodelista"/>
        <w:spacing w:after="0"/>
        <w:ind w:left="0"/>
        <w:jc w:val="both"/>
        <w:rPr>
          <w:rFonts w:ascii="Arial" w:hAnsi="Arial" w:cs="Arial"/>
          <w:bCs/>
          <w:sz w:val="24"/>
          <w:szCs w:val="24"/>
          <w:lang w:val="es-ES" w:eastAsia="es-ES"/>
        </w:rPr>
      </w:pPr>
      <w:r w:rsidRPr="001148A8">
        <w:rPr>
          <w:rFonts w:ascii="Arial" w:hAnsi="Arial" w:cs="Arial"/>
          <w:bCs/>
          <w:sz w:val="24"/>
          <w:szCs w:val="24"/>
          <w:lang w:val="es-ES" w:eastAsia="es-ES"/>
        </w:rPr>
        <w:t>Dispone el artículo 41 del Código General del Proceso que cuando en un proceso intervengan entidades públicas, el auto admisorio de la demanda debe ser notificado personalmente a sus representantes legales o a quien estos hayan delegado la facultad de recibir notificaciones.</w:t>
      </w:r>
    </w:p>
    <w:p w14:paraId="1442B4BB" w14:textId="5E1C3024" w:rsidR="001D4D36" w:rsidRPr="001148A8" w:rsidRDefault="001D4D36" w:rsidP="001148A8">
      <w:pPr>
        <w:pStyle w:val="Prrafodelista"/>
        <w:spacing w:after="0"/>
        <w:ind w:left="0"/>
        <w:jc w:val="both"/>
        <w:rPr>
          <w:rFonts w:ascii="Arial" w:hAnsi="Arial" w:cs="Arial"/>
          <w:bCs/>
          <w:sz w:val="24"/>
          <w:szCs w:val="24"/>
          <w:lang w:val="es-ES" w:eastAsia="es-ES"/>
        </w:rPr>
      </w:pPr>
    </w:p>
    <w:p w14:paraId="7A6FB67B" w14:textId="14AC0BC3" w:rsidR="001D4D36" w:rsidRPr="001148A8" w:rsidRDefault="001D4D36" w:rsidP="001148A8">
      <w:pPr>
        <w:pStyle w:val="Prrafodelista"/>
        <w:spacing w:after="0"/>
        <w:ind w:left="0"/>
        <w:jc w:val="both"/>
        <w:rPr>
          <w:rFonts w:ascii="Arial" w:hAnsi="Arial" w:cs="Arial"/>
          <w:bCs/>
          <w:sz w:val="24"/>
          <w:szCs w:val="24"/>
          <w:lang w:val="es-ES" w:eastAsia="es-ES"/>
        </w:rPr>
      </w:pPr>
      <w:r w:rsidRPr="001148A8">
        <w:rPr>
          <w:rFonts w:ascii="Arial" w:hAnsi="Arial" w:cs="Arial"/>
          <w:bCs/>
          <w:sz w:val="24"/>
          <w:szCs w:val="24"/>
          <w:lang w:val="es-ES" w:eastAsia="es-ES"/>
        </w:rPr>
        <w:t>También precisa la referida norma que:</w:t>
      </w:r>
    </w:p>
    <w:p w14:paraId="274C0218" w14:textId="29F92CC9" w:rsidR="001D4D36" w:rsidRPr="001148A8" w:rsidRDefault="001D4D36" w:rsidP="001148A8">
      <w:pPr>
        <w:pStyle w:val="Prrafodelista"/>
        <w:spacing w:after="0"/>
        <w:ind w:left="0"/>
        <w:jc w:val="both"/>
        <w:rPr>
          <w:rFonts w:ascii="Arial" w:hAnsi="Arial" w:cs="Arial"/>
          <w:bCs/>
          <w:sz w:val="24"/>
          <w:szCs w:val="24"/>
          <w:lang w:val="es-ES" w:eastAsia="es-ES"/>
        </w:rPr>
      </w:pPr>
    </w:p>
    <w:p w14:paraId="277CC724" w14:textId="627BF8CD" w:rsidR="001D4D36" w:rsidRPr="00A66066" w:rsidRDefault="001D4D36" w:rsidP="00A66066">
      <w:pPr>
        <w:pStyle w:val="Prrafodelista"/>
        <w:spacing w:after="0" w:line="240" w:lineRule="auto"/>
        <w:ind w:left="426" w:right="420"/>
        <w:jc w:val="both"/>
        <w:rPr>
          <w:rFonts w:ascii="Arial" w:hAnsi="Arial" w:cs="Arial"/>
          <w:i/>
          <w:szCs w:val="24"/>
        </w:rPr>
      </w:pPr>
      <w:r w:rsidRPr="00A66066">
        <w:rPr>
          <w:rFonts w:ascii="Arial" w:hAnsi="Arial" w:cs="Arial"/>
          <w:i/>
          <w:szCs w:val="24"/>
        </w:rPr>
        <w:t>Sin embargo, si la persona a quien deba hacerse la notificación, o su delegado, no se encontrare o no pudiere, por cualquier motivo recibir la notificación, ésta se practicará mediante entrega que el notificador haga al secretario general de la entidad o en la oficina receptora de correspondencia, de la copia auténtica de la demanda, del auto admisorio y del aviso.</w:t>
      </w:r>
    </w:p>
    <w:p w14:paraId="4904CD27" w14:textId="77777777" w:rsidR="001D4D36" w:rsidRPr="00A66066" w:rsidRDefault="001D4D36" w:rsidP="00A66066">
      <w:pPr>
        <w:pStyle w:val="Prrafodelista"/>
        <w:spacing w:after="0" w:line="240" w:lineRule="auto"/>
        <w:ind w:left="426" w:right="420"/>
        <w:jc w:val="both"/>
        <w:rPr>
          <w:rFonts w:ascii="Arial" w:hAnsi="Arial" w:cs="Arial"/>
          <w:i/>
          <w:szCs w:val="24"/>
        </w:rPr>
      </w:pPr>
    </w:p>
    <w:p w14:paraId="4D00FF0D" w14:textId="77777777" w:rsidR="001D4D36" w:rsidRPr="00A66066" w:rsidRDefault="001D4D36" w:rsidP="00A66066">
      <w:pPr>
        <w:pStyle w:val="Prrafodelista"/>
        <w:spacing w:after="0" w:line="240" w:lineRule="auto"/>
        <w:ind w:left="426" w:right="420"/>
        <w:jc w:val="both"/>
        <w:rPr>
          <w:rFonts w:ascii="Arial" w:hAnsi="Arial" w:cs="Arial"/>
          <w:i/>
          <w:szCs w:val="24"/>
        </w:rPr>
      </w:pPr>
      <w:r w:rsidRPr="00A66066">
        <w:rPr>
          <w:rFonts w:ascii="Arial" w:hAnsi="Arial" w:cs="Arial"/>
          <w:i/>
          <w:szCs w:val="24"/>
        </w:rPr>
        <w:t>En los asuntos del orden nacional que se tramiten en lugar diferente al de la sede de la entidad demandada, la notificación a los representantes legales debe hacerse por conducto del correspondiente funcionario de mayor categoría de la entidad demandada que desempeñe funciones a nivel seccional, quien deberá al día siguiente al de la notificación, comunicarle lo ocurrido al representante de la entidad. El incumplimiento de esta disposición constituye falta disciplinaria.</w:t>
      </w:r>
    </w:p>
    <w:p w14:paraId="247D8A68" w14:textId="77777777" w:rsidR="005F2C95" w:rsidRDefault="005F2C95" w:rsidP="00A66066">
      <w:pPr>
        <w:pStyle w:val="Prrafodelista"/>
        <w:spacing w:after="0" w:line="240" w:lineRule="auto"/>
        <w:ind w:left="426" w:right="420"/>
        <w:jc w:val="both"/>
        <w:rPr>
          <w:rFonts w:ascii="Arial" w:hAnsi="Arial" w:cs="Arial"/>
          <w:i/>
          <w:szCs w:val="24"/>
        </w:rPr>
      </w:pPr>
    </w:p>
    <w:p w14:paraId="25B9D0AA" w14:textId="77777777" w:rsidR="005F2C95" w:rsidRDefault="001D4D36" w:rsidP="00A66066">
      <w:pPr>
        <w:pStyle w:val="Prrafodelista"/>
        <w:spacing w:after="0" w:line="240" w:lineRule="auto"/>
        <w:ind w:left="426" w:right="420"/>
        <w:jc w:val="both"/>
        <w:rPr>
          <w:rFonts w:ascii="Arial" w:hAnsi="Arial" w:cs="Arial"/>
          <w:i/>
          <w:szCs w:val="24"/>
        </w:rPr>
      </w:pPr>
      <w:r w:rsidRPr="00A66066">
        <w:rPr>
          <w:rFonts w:ascii="Arial" w:hAnsi="Arial" w:cs="Arial"/>
          <w:i/>
          <w:szCs w:val="24"/>
        </w:rPr>
        <w:t>Para todos los efectos legales, cuando la notificación se efectúe de conformidad con lo dispuesto en los dos incisos anteriores, se entenderá surtida después de cinco (5) días de la fecha de la correspondiente diligencia.</w:t>
      </w:r>
    </w:p>
    <w:p w14:paraId="6BC4872A" w14:textId="77777777" w:rsidR="005F2C95" w:rsidRDefault="005F2C95" w:rsidP="00A66066">
      <w:pPr>
        <w:pStyle w:val="Prrafodelista"/>
        <w:spacing w:after="0" w:line="240" w:lineRule="auto"/>
        <w:ind w:left="426" w:right="420"/>
        <w:jc w:val="both"/>
        <w:rPr>
          <w:rFonts w:ascii="Arial" w:hAnsi="Arial" w:cs="Arial"/>
          <w:i/>
          <w:szCs w:val="24"/>
        </w:rPr>
      </w:pPr>
    </w:p>
    <w:p w14:paraId="5737DB3B" w14:textId="7B61A359" w:rsidR="001D4D36" w:rsidRPr="00A66066" w:rsidRDefault="001D4D36" w:rsidP="00A66066">
      <w:pPr>
        <w:pStyle w:val="Prrafodelista"/>
        <w:spacing w:after="0" w:line="240" w:lineRule="auto"/>
        <w:ind w:left="426" w:right="420"/>
        <w:jc w:val="both"/>
        <w:rPr>
          <w:rFonts w:ascii="Arial" w:hAnsi="Arial" w:cs="Arial"/>
          <w:bCs/>
          <w:i/>
          <w:szCs w:val="24"/>
          <w:lang w:val="es-ES" w:eastAsia="es-ES"/>
        </w:rPr>
      </w:pPr>
      <w:r w:rsidRPr="00A66066">
        <w:rPr>
          <w:rFonts w:ascii="Arial" w:hAnsi="Arial" w:cs="Arial"/>
          <w:i/>
          <w:szCs w:val="24"/>
        </w:rPr>
        <w:t>En el expediente se dejará constancia de estos hechos, en diligencia que deberán suscribir el notificador y el empleado que lo reciba.</w:t>
      </w:r>
    </w:p>
    <w:p w14:paraId="0DD118C9" w14:textId="26709A18" w:rsidR="001D4D36" w:rsidRPr="001148A8" w:rsidRDefault="001D4D36" w:rsidP="001148A8">
      <w:pPr>
        <w:pStyle w:val="Prrafodelista"/>
        <w:spacing w:after="0"/>
        <w:ind w:left="0"/>
        <w:jc w:val="both"/>
        <w:rPr>
          <w:rFonts w:ascii="Arial" w:hAnsi="Arial" w:cs="Arial"/>
          <w:b/>
          <w:bCs/>
          <w:i/>
          <w:sz w:val="24"/>
          <w:szCs w:val="24"/>
          <w:lang w:val="es-ES" w:eastAsia="es-ES"/>
        </w:rPr>
      </w:pPr>
    </w:p>
    <w:p w14:paraId="4AC5D6CD" w14:textId="4D0FB9D1" w:rsidR="001D4D36" w:rsidRPr="001148A8" w:rsidRDefault="001D4D36" w:rsidP="001148A8">
      <w:pPr>
        <w:pStyle w:val="Prrafodelista"/>
        <w:spacing w:after="0"/>
        <w:ind w:left="0"/>
        <w:jc w:val="both"/>
        <w:rPr>
          <w:rFonts w:ascii="Arial" w:hAnsi="Arial" w:cs="Arial"/>
          <w:sz w:val="24"/>
          <w:szCs w:val="24"/>
          <w:lang w:val="es-ES" w:eastAsia="es-ES"/>
        </w:rPr>
      </w:pPr>
      <w:r w:rsidRPr="001148A8">
        <w:rPr>
          <w:rFonts w:ascii="Arial" w:hAnsi="Arial" w:cs="Arial"/>
          <w:sz w:val="24"/>
          <w:szCs w:val="24"/>
          <w:lang w:val="es-ES" w:eastAsia="es-ES"/>
        </w:rPr>
        <w:t xml:space="preserve">Como puede verse, estas previsiones se encuentran </w:t>
      </w:r>
      <w:r w:rsidR="00ED24B5" w:rsidRPr="001148A8">
        <w:rPr>
          <w:rFonts w:ascii="Arial" w:hAnsi="Arial" w:cs="Arial"/>
          <w:sz w:val="24"/>
          <w:szCs w:val="24"/>
          <w:lang w:val="es-ES" w:eastAsia="es-ES"/>
        </w:rPr>
        <w:t>proscritas</w:t>
      </w:r>
      <w:r w:rsidRPr="001148A8">
        <w:rPr>
          <w:rFonts w:ascii="Arial" w:hAnsi="Arial" w:cs="Arial"/>
          <w:sz w:val="24"/>
          <w:szCs w:val="24"/>
          <w:lang w:val="es-ES" w:eastAsia="es-ES"/>
        </w:rPr>
        <w:t xml:space="preserve"> bajo la egida del artículo 8º de la Ley 2213, pues ya no se requiere de intermediarios para </w:t>
      </w:r>
      <w:r w:rsidR="00D92A9D" w:rsidRPr="001148A8">
        <w:rPr>
          <w:rFonts w:ascii="Arial" w:hAnsi="Arial" w:cs="Arial"/>
          <w:sz w:val="24"/>
          <w:szCs w:val="24"/>
          <w:lang w:val="es-ES" w:eastAsia="es-ES"/>
        </w:rPr>
        <w:t xml:space="preserve">que se lleve a cabo dicho acto procesal, </w:t>
      </w:r>
      <w:r w:rsidR="6B4C14AD" w:rsidRPr="001148A8">
        <w:rPr>
          <w:rFonts w:ascii="Arial" w:hAnsi="Arial" w:cs="Arial"/>
          <w:sz w:val="24"/>
          <w:szCs w:val="24"/>
          <w:lang w:val="es-ES" w:eastAsia="es-ES"/>
        </w:rPr>
        <w:t>en tanto</w:t>
      </w:r>
      <w:r w:rsidR="00D92A9D" w:rsidRPr="001148A8">
        <w:rPr>
          <w:rFonts w:ascii="Arial" w:hAnsi="Arial" w:cs="Arial"/>
          <w:sz w:val="24"/>
          <w:szCs w:val="24"/>
          <w:lang w:val="es-ES" w:eastAsia="es-ES"/>
        </w:rPr>
        <w:t xml:space="preserve"> basta que la notificación personal se remita al correo electrónico que reporte la parte actora como el señalado para tales efectos, que no es otro que el destinado por la entidad para notificaciones judiciales, según su página web</w:t>
      </w:r>
      <w:r w:rsidR="00577E38" w:rsidRPr="001148A8">
        <w:rPr>
          <w:rFonts w:ascii="Arial" w:hAnsi="Arial" w:cs="Arial"/>
          <w:sz w:val="24"/>
          <w:szCs w:val="24"/>
          <w:lang w:val="es-ES" w:eastAsia="es-ES"/>
        </w:rPr>
        <w:t xml:space="preserve"> </w:t>
      </w:r>
      <w:r w:rsidR="00ED24B5" w:rsidRPr="001148A8">
        <w:rPr>
          <w:rFonts w:ascii="Arial" w:hAnsi="Arial" w:cs="Arial"/>
          <w:sz w:val="24"/>
          <w:szCs w:val="24"/>
          <w:lang w:val="es-ES" w:eastAsia="es-ES"/>
        </w:rPr>
        <w:t>o redes sociales.</w:t>
      </w:r>
    </w:p>
    <w:p w14:paraId="38F75D29" w14:textId="04BDD2AD" w:rsidR="00D92A9D" w:rsidRPr="001148A8" w:rsidRDefault="00D92A9D" w:rsidP="001148A8">
      <w:pPr>
        <w:pStyle w:val="Prrafodelista"/>
        <w:spacing w:after="0"/>
        <w:ind w:left="0"/>
        <w:jc w:val="both"/>
        <w:rPr>
          <w:rFonts w:ascii="Arial" w:hAnsi="Arial" w:cs="Arial"/>
          <w:bCs/>
          <w:sz w:val="24"/>
          <w:szCs w:val="24"/>
          <w:lang w:val="es-ES" w:eastAsia="es-ES"/>
        </w:rPr>
      </w:pPr>
    </w:p>
    <w:p w14:paraId="0147F617" w14:textId="116243A5" w:rsidR="00D92A9D" w:rsidRPr="001148A8" w:rsidRDefault="00D92A9D" w:rsidP="001148A8">
      <w:pPr>
        <w:pStyle w:val="Prrafodelista"/>
        <w:spacing w:after="0"/>
        <w:ind w:left="0"/>
        <w:jc w:val="both"/>
        <w:rPr>
          <w:rFonts w:ascii="Arial" w:hAnsi="Arial" w:cs="Arial"/>
          <w:bCs/>
          <w:sz w:val="24"/>
          <w:szCs w:val="24"/>
          <w:lang w:val="es-ES" w:eastAsia="es-ES"/>
        </w:rPr>
      </w:pPr>
      <w:r w:rsidRPr="001148A8">
        <w:rPr>
          <w:rFonts w:ascii="Arial" w:hAnsi="Arial" w:cs="Arial"/>
          <w:bCs/>
          <w:sz w:val="24"/>
          <w:szCs w:val="24"/>
          <w:lang w:val="es-ES" w:eastAsia="es-ES"/>
        </w:rPr>
        <w:t>Al respecto, la Sala de Casación Laboral, en la STL9407-2022, con ponencia del Magistrado Luis Benedicto Herrera Díaz, precis</w:t>
      </w:r>
      <w:r w:rsidR="00C739D2">
        <w:rPr>
          <w:rFonts w:ascii="Arial" w:hAnsi="Arial" w:cs="Arial"/>
          <w:bCs/>
          <w:sz w:val="24"/>
          <w:szCs w:val="24"/>
          <w:lang w:val="es-ES" w:eastAsia="es-ES"/>
        </w:rPr>
        <w:t>ó</w:t>
      </w:r>
      <w:r w:rsidRPr="001148A8">
        <w:rPr>
          <w:rFonts w:ascii="Arial" w:hAnsi="Arial" w:cs="Arial"/>
          <w:bCs/>
          <w:sz w:val="24"/>
          <w:szCs w:val="24"/>
          <w:lang w:val="es-ES" w:eastAsia="es-ES"/>
        </w:rPr>
        <w:t>:</w:t>
      </w:r>
    </w:p>
    <w:p w14:paraId="580280AF" w14:textId="730F9ECD" w:rsidR="00D92A9D" w:rsidRPr="001148A8" w:rsidRDefault="00D92A9D" w:rsidP="001148A8">
      <w:pPr>
        <w:pStyle w:val="Prrafodelista"/>
        <w:spacing w:after="0"/>
        <w:ind w:left="0"/>
        <w:jc w:val="both"/>
        <w:rPr>
          <w:rFonts w:ascii="Arial" w:hAnsi="Arial" w:cs="Arial"/>
          <w:bCs/>
          <w:sz w:val="24"/>
          <w:szCs w:val="24"/>
          <w:lang w:val="es-ES" w:eastAsia="es-ES"/>
        </w:rPr>
      </w:pPr>
    </w:p>
    <w:p w14:paraId="34C96CA2" w14:textId="69D02D4C" w:rsidR="00D92A9D" w:rsidRPr="003636C6" w:rsidRDefault="00D92A9D" w:rsidP="003636C6">
      <w:pPr>
        <w:spacing w:after="0" w:line="240" w:lineRule="auto"/>
        <w:ind w:left="426" w:right="420"/>
        <w:jc w:val="both"/>
        <w:rPr>
          <w:rFonts w:ascii="Arial" w:eastAsia="Times New Roman" w:hAnsi="Arial" w:cs="Arial"/>
          <w:i/>
          <w:color w:val="000000"/>
          <w:szCs w:val="24"/>
          <w:lang w:eastAsia="es-CO"/>
        </w:rPr>
      </w:pPr>
      <w:r w:rsidRPr="003636C6">
        <w:rPr>
          <w:rFonts w:ascii="Arial" w:eastAsia="Times New Roman" w:hAnsi="Arial" w:cs="Arial"/>
          <w:color w:val="000000"/>
          <w:szCs w:val="24"/>
          <w:lang w:eastAsia="es-CO"/>
        </w:rPr>
        <w:t>“</w:t>
      </w:r>
      <w:r w:rsidRPr="003636C6">
        <w:rPr>
          <w:rFonts w:ascii="Arial" w:eastAsia="Times New Roman" w:hAnsi="Arial" w:cs="Arial"/>
          <w:i/>
          <w:color w:val="000000"/>
          <w:szCs w:val="24"/>
          <w:lang w:eastAsia="es-CO"/>
        </w:rPr>
        <w:t xml:space="preserve">En ese orden, asiste razón en su reproche a la impugnante, en cuanto que las juntas de calificación de invalidez ostenta una naturaleza jurídica de derecho privado, empero, para efectos de la notificación en nada incide tal calidad, puesto que hoy por </w:t>
      </w:r>
      <w:r w:rsidRPr="003636C6">
        <w:rPr>
          <w:rFonts w:ascii="Arial" w:eastAsia="Times New Roman" w:hAnsi="Arial" w:cs="Arial"/>
          <w:i/>
          <w:color w:val="000000"/>
          <w:szCs w:val="24"/>
          <w:lang w:eastAsia="es-CO"/>
        </w:rPr>
        <w:lastRenderedPageBreak/>
        <w:t xml:space="preserve">hoy, no se da aplicación a lo preceptuado en el parágrafo del artículo 41 del </w:t>
      </w:r>
      <w:proofErr w:type="spellStart"/>
      <w:r w:rsidRPr="003636C6">
        <w:rPr>
          <w:rFonts w:ascii="Arial" w:eastAsia="Times New Roman" w:hAnsi="Arial" w:cs="Arial"/>
          <w:i/>
          <w:color w:val="000000"/>
          <w:szCs w:val="24"/>
          <w:lang w:eastAsia="es-CO"/>
        </w:rPr>
        <w:t>CPLSS</w:t>
      </w:r>
      <w:proofErr w:type="spellEnd"/>
      <w:r w:rsidRPr="003636C6">
        <w:rPr>
          <w:rFonts w:ascii="Arial" w:eastAsia="Times New Roman" w:hAnsi="Arial" w:cs="Arial"/>
          <w:i/>
          <w:color w:val="000000"/>
          <w:szCs w:val="24"/>
          <w:lang w:eastAsia="es-CO"/>
        </w:rPr>
        <w:t>, sino a las disposiciones del Decreto 860 de 2020, por el cual se crearon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 el cual, fue adoptado como legislación permanente por la Ley 2213 de 2022.</w:t>
      </w:r>
    </w:p>
    <w:p w14:paraId="2E594B3C" w14:textId="77777777" w:rsidR="00D92A9D" w:rsidRPr="003636C6" w:rsidRDefault="00D92A9D" w:rsidP="003636C6">
      <w:pPr>
        <w:spacing w:after="0" w:line="240" w:lineRule="auto"/>
        <w:ind w:left="426" w:right="420"/>
        <w:jc w:val="both"/>
        <w:rPr>
          <w:rFonts w:ascii="Arial" w:eastAsia="Times New Roman" w:hAnsi="Arial" w:cs="Arial"/>
          <w:i/>
          <w:color w:val="000000"/>
          <w:szCs w:val="24"/>
          <w:lang w:eastAsia="es-CO"/>
        </w:rPr>
      </w:pPr>
    </w:p>
    <w:p w14:paraId="32A8021B" w14:textId="1E67541F" w:rsidR="00D92A9D" w:rsidRPr="003636C6" w:rsidRDefault="00D92A9D" w:rsidP="003636C6">
      <w:pPr>
        <w:spacing w:after="0" w:line="240" w:lineRule="auto"/>
        <w:ind w:left="426" w:right="420"/>
        <w:jc w:val="both"/>
        <w:rPr>
          <w:rFonts w:ascii="Arial" w:eastAsia="Times New Roman" w:hAnsi="Arial" w:cs="Arial"/>
          <w:i/>
          <w:color w:val="000000"/>
          <w:szCs w:val="24"/>
          <w:lang w:eastAsia="es-CO"/>
        </w:rPr>
      </w:pPr>
      <w:r w:rsidRPr="003636C6">
        <w:rPr>
          <w:rFonts w:ascii="Arial" w:eastAsia="Times New Roman" w:hAnsi="Arial" w:cs="Arial"/>
          <w:i/>
          <w:color w:val="000000"/>
          <w:szCs w:val="24"/>
          <w:lang w:eastAsia="es-CO"/>
        </w:rPr>
        <w:t>Es decir, que para efectos de continuar con el trámite el proceso, el juzgado deberá ceñirse a las últimas disposiciones legales aquí referidas, para efectos de la notificación de las demandadas”.</w:t>
      </w:r>
    </w:p>
    <w:p w14:paraId="394C0786" w14:textId="77777777" w:rsidR="00D92A9D" w:rsidRPr="001148A8" w:rsidRDefault="00D92A9D" w:rsidP="001148A8">
      <w:pPr>
        <w:pStyle w:val="Prrafodelista"/>
        <w:spacing w:after="0"/>
        <w:ind w:left="0"/>
        <w:jc w:val="both"/>
        <w:rPr>
          <w:rFonts w:ascii="Arial" w:hAnsi="Arial" w:cs="Arial"/>
          <w:bCs/>
          <w:sz w:val="24"/>
          <w:szCs w:val="24"/>
          <w:lang w:val="es-ES" w:eastAsia="es-ES"/>
        </w:rPr>
      </w:pPr>
    </w:p>
    <w:p w14:paraId="0EF94CEE" w14:textId="2685AB82" w:rsidR="004E5C05" w:rsidRPr="001148A8" w:rsidRDefault="00B3059A" w:rsidP="001148A8">
      <w:pPr>
        <w:pStyle w:val="Prrafodelista"/>
        <w:numPr>
          <w:ilvl w:val="0"/>
          <w:numId w:val="4"/>
        </w:numPr>
        <w:spacing w:after="0"/>
        <w:ind w:left="426" w:hanging="426"/>
        <w:jc w:val="both"/>
        <w:rPr>
          <w:rFonts w:ascii="Arial" w:hAnsi="Arial" w:cs="Arial"/>
          <w:b/>
          <w:bCs/>
          <w:sz w:val="24"/>
          <w:szCs w:val="24"/>
          <w:lang w:val="es-ES" w:eastAsia="es-ES"/>
        </w:rPr>
      </w:pPr>
      <w:r w:rsidRPr="001148A8">
        <w:rPr>
          <w:rFonts w:ascii="Arial" w:eastAsia="Times New Roman" w:hAnsi="Arial" w:cs="Arial"/>
          <w:b/>
          <w:bCs/>
          <w:sz w:val="24"/>
          <w:szCs w:val="24"/>
          <w:lang w:val="es-ES" w:eastAsia="es-ES"/>
        </w:rPr>
        <w:t xml:space="preserve">DE LOS TÉRMINOS </w:t>
      </w:r>
      <w:r w:rsidR="00226F3A" w:rsidRPr="001148A8">
        <w:rPr>
          <w:rFonts w:ascii="Arial" w:eastAsia="Times New Roman" w:hAnsi="Arial" w:cs="Arial"/>
          <w:b/>
          <w:bCs/>
          <w:sz w:val="24"/>
          <w:szCs w:val="24"/>
          <w:lang w:val="es-ES" w:eastAsia="es-ES"/>
        </w:rPr>
        <w:t>PROCESALES</w:t>
      </w:r>
    </w:p>
    <w:p w14:paraId="4101652C" w14:textId="77777777" w:rsidR="008242BE" w:rsidRPr="001148A8" w:rsidRDefault="008242BE" w:rsidP="001148A8">
      <w:pPr>
        <w:spacing w:after="0"/>
        <w:ind w:right="51"/>
        <w:jc w:val="both"/>
        <w:rPr>
          <w:rFonts w:ascii="Arial" w:eastAsia="Times New Roman" w:hAnsi="Arial" w:cs="Arial"/>
          <w:sz w:val="24"/>
          <w:szCs w:val="24"/>
          <w:lang w:val="es-ES_tradnl" w:eastAsia="es-ES"/>
        </w:rPr>
      </w:pPr>
    </w:p>
    <w:p w14:paraId="2FDC71A6" w14:textId="77777777" w:rsidR="00C80CD7" w:rsidRPr="001148A8" w:rsidRDefault="007511B0" w:rsidP="001148A8">
      <w:pPr>
        <w:spacing w:after="0"/>
        <w:ind w:right="51"/>
        <w:jc w:val="both"/>
        <w:rPr>
          <w:rFonts w:ascii="Arial" w:eastAsia="Times New Roman" w:hAnsi="Arial" w:cs="Arial"/>
          <w:sz w:val="24"/>
          <w:szCs w:val="24"/>
          <w:lang w:val="es-ES_tradnl" w:eastAsia="es-ES"/>
        </w:rPr>
      </w:pPr>
      <w:r w:rsidRPr="001148A8">
        <w:rPr>
          <w:rFonts w:ascii="Arial" w:eastAsia="Times New Roman" w:hAnsi="Arial" w:cs="Arial"/>
          <w:sz w:val="24"/>
          <w:szCs w:val="24"/>
          <w:lang w:val="es-ES_tradnl" w:eastAsia="es-ES"/>
        </w:rPr>
        <w:t xml:space="preserve">Dispone el artículo </w:t>
      </w:r>
      <w:r w:rsidR="00AB224C" w:rsidRPr="001148A8">
        <w:rPr>
          <w:rFonts w:ascii="Arial" w:eastAsia="Times New Roman" w:hAnsi="Arial" w:cs="Arial"/>
          <w:sz w:val="24"/>
          <w:szCs w:val="24"/>
          <w:lang w:val="es-ES_tradnl" w:eastAsia="es-ES"/>
        </w:rPr>
        <w:t>13 del Código General del Proceso que “</w:t>
      </w:r>
      <w:r w:rsidR="00AB224C" w:rsidRPr="003636C6">
        <w:rPr>
          <w:rFonts w:ascii="Arial" w:eastAsia="Times New Roman" w:hAnsi="Arial" w:cs="Arial"/>
          <w:i/>
          <w:szCs w:val="24"/>
          <w:lang w:val="es-ES_tradnl" w:eastAsia="es-ES"/>
        </w:rPr>
        <w:t>Las normas procesales son de orden público y, por consiguiente, de obligatorio cumplimiento y en ningún caso podr</w:t>
      </w:r>
      <w:r w:rsidR="00C80CD7" w:rsidRPr="003636C6">
        <w:rPr>
          <w:rFonts w:ascii="Arial" w:eastAsia="Times New Roman" w:hAnsi="Arial" w:cs="Arial"/>
          <w:i/>
          <w:szCs w:val="24"/>
          <w:lang w:val="es-ES_tradnl" w:eastAsia="es-ES"/>
        </w:rPr>
        <w:t>án ser derogadas, modificadas o sustituidas por los funcionarios o particulares, salvo autorización expresa en la Ley</w:t>
      </w:r>
      <w:r w:rsidR="00C80CD7" w:rsidRPr="001148A8">
        <w:rPr>
          <w:rFonts w:ascii="Arial" w:eastAsia="Times New Roman" w:hAnsi="Arial" w:cs="Arial"/>
          <w:sz w:val="24"/>
          <w:szCs w:val="24"/>
          <w:lang w:val="es-ES_tradnl" w:eastAsia="es-ES"/>
        </w:rPr>
        <w:t>”.</w:t>
      </w:r>
    </w:p>
    <w:p w14:paraId="4B99056E" w14:textId="77777777" w:rsidR="002A4329" w:rsidRPr="001148A8" w:rsidRDefault="002A4329" w:rsidP="001148A8">
      <w:pPr>
        <w:spacing w:after="0"/>
        <w:ind w:right="51"/>
        <w:jc w:val="both"/>
        <w:rPr>
          <w:rFonts w:ascii="Arial" w:eastAsia="Times New Roman" w:hAnsi="Arial" w:cs="Arial"/>
          <w:sz w:val="24"/>
          <w:szCs w:val="24"/>
          <w:lang w:val="es-ES_tradnl" w:eastAsia="es-ES"/>
        </w:rPr>
      </w:pPr>
    </w:p>
    <w:p w14:paraId="15A9F8F7" w14:textId="4DBF5722" w:rsidR="00A74F7D" w:rsidRPr="001148A8" w:rsidRDefault="00B35BF3" w:rsidP="001148A8">
      <w:pPr>
        <w:spacing w:after="0"/>
        <w:ind w:right="51"/>
        <w:jc w:val="both"/>
        <w:rPr>
          <w:rFonts w:ascii="Arial" w:eastAsia="Times New Roman" w:hAnsi="Arial" w:cs="Arial"/>
          <w:sz w:val="24"/>
          <w:szCs w:val="24"/>
          <w:lang w:val="es-ES" w:eastAsia="es-ES"/>
        </w:rPr>
      </w:pPr>
      <w:r w:rsidRPr="001148A8">
        <w:rPr>
          <w:rFonts w:ascii="Arial" w:eastAsia="Times New Roman" w:hAnsi="Arial" w:cs="Arial"/>
          <w:sz w:val="24"/>
          <w:szCs w:val="24"/>
          <w:lang w:val="es-ES" w:eastAsia="es-ES"/>
        </w:rPr>
        <w:t>En ese sentido, se tiene entonces que la</w:t>
      </w:r>
      <w:r w:rsidR="00A74F7D" w:rsidRPr="001148A8">
        <w:rPr>
          <w:rFonts w:ascii="Arial" w:eastAsia="Times New Roman" w:hAnsi="Arial" w:cs="Arial"/>
          <w:sz w:val="24"/>
          <w:szCs w:val="24"/>
          <w:lang w:val="es-ES" w:eastAsia="es-ES"/>
        </w:rPr>
        <w:t>s</w:t>
      </w:r>
      <w:r w:rsidRPr="001148A8">
        <w:rPr>
          <w:rFonts w:ascii="Arial" w:eastAsia="Times New Roman" w:hAnsi="Arial" w:cs="Arial"/>
          <w:sz w:val="24"/>
          <w:szCs w:val="24"/>
          <w:lang w:val="es-ES" w:eastAsia="es-ES"/>
        </w:rPr>
        <w:t xml:space="preserve"> normas que regulan los diversos pro</w:t>
      </w:r>
      <w:r w:rsidR="005E0B53" w:rsidRPr="001148A8">
        <w:rPr>
          <w:rFonts w:ascii="Arial" w:eastAsia="Times New Roman" w:hAnsi="Arial" w:cs="Arial"/>
          <w:sz w:val="24"/>
          <w:szCs w:val="24"/>
          <w:lang w:val="es-ES" w:eastAsia="es-ES"/>
        </w:rPr>
        <w:t>cedimientos</w:t>
      </w:r>
      <w:r w:rsidRPr="001148A8">
        <w:rPr>
          <w:rFonts w:ascii="Arial" w:eastAsia="Times New Roman" w:hAnsi="Arial" w:cs="Arial"/>
          <w:sz w:val="24"/>
          <w:szCs w:val="24"/>
          <w:lang w:val="es-ES" w:eastAsia="es-ES"/>
        </w:rPr>
        <w:t xml:space="preserve"> deben ser rigurosamente observadas</w:t>
      </w:r>
      <w:r w:rsidR="005E0B53" w:rsidRPr="001148A8">
        <w:rPr>
          <w:rFonts w:ascii="Arial" w:eastAsia="Times New Roman" w:hAnsi="Arial" w:cs="Arial"/>
          <w:sz w:val="24"/>
          <w:szCs w:val="24"/>
          <w:lang w:val="es-ES" w:eastAsia="es-ES"/>
        </w:rPr>
        <w:t>,</w:t>
      </w:r>
      <w:r w:rsidRPr="001148A8">
        <w:rPr>
          <w:rFonts w:ascii="Arial" w:eastAsia="Times New Roman" w:hAnsi="Arial" w:cs="Arial"/>
          <w:sz w:val="24"/>
          <w:szCs w:val="24"/>
          <w:lang w:val="es-ES" w:eastAsia="es-ES"/>
        </w:rPr>
        <w:t xml:space="preserve"> tanto por las partes como por los funcionarios judiciales y </w:t>
      </w:r>
      <w:r w:rsidR="005E0B53" w:rsidRPr="001148A8">
        <w:rPr>
          <w:rFonts w:ascii="Arial" w:eastAsia="Times New Roman" w:hAnsi="Arial" w:cs="Arial"/>
          <w:sz w:val="24"/>
          <w:szCs w:val="24"/>
          <w:lang w:val="es-ES" w:eastAsia="es-ES"/>
        </w:rPr>
        <w:t>ello</w:t>
      </w:r>
      <w:r w:rsidRPr="001148A8">
        <w:rPr>
          <w:rFonts w:ascii="Arial" w:eastAsia="Times New Roman" w:hAnsi="Arial" w:cs="Arial"/>
          <w:sz w:val="24"/>
          <w:szCs w:val="24"/>
          <w:lang w:val="es-ES" w:eastAsia="es-ES"/>
        </w:rPr>
        <w:t xml:space="preserve"> implica, indefectiblemente</w:t>
      </w:r>
      <w:r w:rsidR="34F01571" w:rsidRPr="001148A8">
        <w:rPr>
          <w:rFonts w:ascii="Arial" w:eastAsia="Times New Roman" w:hAnsi="Arial" w:cs="Arial"/>
          <w:sz w:val="24"/>
          <w:szCs w:val="24"/>
          <w:lang w:val="es-ES" w:eastAsia="es-ES"/>
        </w:rPr>
        <w:t>,</w:t>
      </w:r>
      <w:r w:rsidRPr="001148A8">
        <w:rPr>
          <w:rFonts w:ascii="Arial" w:eastAsia="Times New Roman" w:hAnsi="Arial" w:cs="Arial"/>
          <w:sz w:val="24"/>
          <w:szCs w:val="24"/>
          <w:lang w:val="es-ES" w:eastAsia="es-ES"/>
        </w:rPr>
        <w:t xml:space="preserve"> </w:t>
      </w:r>
      <w:r w:rsidR="005E0B53" w:rsidRPr="001148A8">
        <w:rPr>
          <w:rFonts w:ascii="Arial" w:eastAsia="Times New Roman" w:hAnsi="Arial" w:cs="Arial"/>
          <w:sz w:val="24"/>
          <w:szCs w:val="24"/>
          <w:lang w:val="es-ES" w:eastAsia="es-ES"/>
        </w:rPr>
        <w:t>respeto</w:t>
      </w:r>
      <w:r w:rsidRPr="001148A8">
        <w:rPr>
          <w:rFonts w:ascii="Arial" w:eastAsia="Times New Roman" w:hAnsi="Arial" w:cs="Arial"/>
          <w:sz w:val="24"/>
          <w:szCs w:val="24"/>
          <w:lang w:val="es-ES" w:eastAsia="es-ES"/>
        </w:rPr>
        <w:t xml:space="preserve"> de los términos legales dispuestos e</w:t>
      </w:r>
      <w:r w:rsidR="00A74F7D" w:rsidRPr="001148A8">
        <w:rPr>
          <w:rFonts w:ascii="Arial" w:eastAsia="Times New Roman" w:hAnsi="Arial" w:cs="Arial"/>
          <w:sz w:val="24"/>
          <w:szCs w:val="24"/>
          <w:lang w:val="es-ES" w:eastAsia="es-ES"/>
        </w:rPr>
        <w:t xml:space="preserve">n las diferentes codificaciones, de allí que el artículo 2º </w:t>
      </w:r>
      <w:r w:rsidR="00C739D2" w:rsidRPr="001148A8">
        <w:rPr>
          <w:rFonts w:ascii="Arial" w:eastAsia="Times New Roman" w:hAnsi="Arial" w:cs="Arial"/>
          <w:sz w:val="24"/>
          <w:szCs w:val="24"/>
          <w:lang w:val="es-ES" w:eastAsia="es-ES"/>
        </w:rPr>
        <w:t>ibídem</w:t>
      </w:r>
      <w:r w:rsidR="00A74F7D" w:rsidRPr="001148A8">
        <w:rPr>
          <w:rFonts w:ascii="Arial" w:eastAsia="Times New Roman" w:hAnsi="Arial" w:cs="Arial"/>
          <w:sz w:val="24"/>
          <w:szCs w:val="24"/>
          <w:lang w:val="es-ES" w:eastAsia="es-ES"/>
        </w:rPr>
        <w:t xml:space="preserve"> establezca como una disposición general el acceso a la justicia, garantizando el respeto por el debido proceso y </w:t>
      </w:r>
      <w:r w:rsidR="005E0B53" w:rsidRPr="001148A8">
        <w:rPr>
          <w:rFonts w:ascii="Arial" w:eastAsia="Times New Roman" w:hAnsi="Arial" w:cs="Arial"/>
          <w:sz w:val="24"/>
          <w:szCs w:val="24"/>
          <w:lang w:val="es-ES" w:eastAsia="es-ES"/>
        </w:rPr>
        <w:t>el cumplimiento efectivo</w:t>
      </w:r>
      <w:r w:rsidR="00A74F7D" w:rsidRPr="001148A8">
        <w:rPr>
          <w:rFonts w:ascii="Arial" w:eastAsia="Times New Roman" w:hAnsi="Arial" w:cs="Arial"/>
          <w:sz w:val="24"/>
          <w:szCs w:val="24"/>
          <w:lang w:val="es-ES" w:eastAsia="es-ES"/>
        </w:rPr>
        <w:t xml:space="preserve"> de los términos procesales.</w:t>
      </w:r>
    </w:p>
    <w:p w14:paraId="1299C43A" w14:textId="77777777" w:rsidR="00A74F7D" w:rsidRPr="001148A8" w:rsidRDefault="00A74F7D" w:rsidP="001148A8">
      <w:pPr>
        <w:spacing w:after="0"/>
        <w:ind w:right="51"/>
        <w:jc w:val="both"/>
        <w:rPr>
          <w:rFonts w:ascii="Arial" w:eastAsia="Times New Roman" w:hAnsi="Arial" w:cs="Arial"/>
          <w:sz w:val="24"/>
          <w:szCs w:val="24"/>
          <w:lang w:val="es-ES_tradnl" w:eastAsia="es-ES"/>
        </w:rPr>
      </w:pPr>
    </w:p>
    <w:p w14:paraId="0D8A7CEC" w14:textId="77777777" w:rsidR="00A74F7D" w:rsidRPr="001148A8" w:rsidRDefault="00A74F7D" w:rsidP="001148A8">
      <w:pPr>
        <w:spacing w:after="0"/>
        <w:ind w:right="51"/>
        <w:jc w:val="both"/>
        <w:rPr>
          <w:rFonts w:ascii="Arial" w:eastAsia="Times New Roman" w:hAnsi="Arial" w:cs="Arial"/>
          <w:sz w:val="24"/>
          <w:szCs w:val="24"/>
          <w:lang w:val="es-ES_tradnl" w:eastAsia="es-ES"/>
        </w:rPr>
      </w:pPr>
      <w:r w:rsidRPr="001148A8">
        <w:rPr>
          <w:rFonts w:ascii="Arial" w:eastAsia="Times New Roman" w:hAnsi="Arial" w:cs="Arial"/>
          <w:sz w:val="24"/>
          <w:szCs w:val="24"/>
          <w:lang w:val="es-ES_tradnl" w:eastAsia="es-ES"/>
        </w:rPr>
        <w:t>A su vez el artículo 117 de la misma obra, dispone que “</w:t>
      </w:r>
      <w:r w:rsidRPr="003636C6">
        <w:rPr>
          <w:rFonts w:ascii="Arial" w:eastAsia="Times New Roman" w:hAnsi="Arial" w:cs="Arial"/>
          <w:i/>
          <w:szCs w:val="24"/>
          <w:lang w:val="es-ES_tradnl" w:eastAsia="es-ES"/>
        </w:rPr>
        <w:t>Los términos señalados en este código para la realización de los actos procesales de las partes y los auxiliares de la justicia, son perentorios e improrrogables, salvo disposición en contrario</w:t>
      </w:r>
      <w:r w:rsidRPr="001148A8">
        <w:rPr>
          <w:rFonts w:ascii="Arial" w:eastAsia="Times New Roman" w:hAnsi="Arial" w:cs="Arial"/>
          <w:sz w:val="24"/>
          <w:szCs w:val="24"/>
          <w:lang w:val="es-ES_tradnl" w:eastAsia="es-ES"/>
        </w:rPr>
        <w:t>”, debiendo el juez velar por su estricto cumplimiento.</w:t>
      </w:r>
    </w:p>
    <w:p w14:paraId="1FC39945" w14:textId="77777777" w:rsidR="002427E6" w:rsidRPr="001148A8" w:rsidRDefault="002427E6" w:rsidP="001148A8">
      <w:pPr>
        <w:spacing w:after="0"/>
        <w:ind w:right="51"/>
        <w:jc w:val="both"/>
        <w:rPr>
          <w:rFonts w:ascii="Arial" w:eastAsia="Times New Roman" w:hAnsi="Arial" w:cs="Arial"/>
          <w:sz w:val="24"/>
          <w:szCs w:val="24"/>
          <w:lang w:val="es-ES_tradnl" w:eastAsia="es-ES"/>
        </w:rPr>
      </w:pPr>
    </w:p>
    <w:p w14:paraId="0A3D9743" w14:textId="311FAD49" w:rsidR="004E5C05" w:rsidRPr="001148A8" w:rsidRDefault="004E5C05" w:rsidP="001148A8">
      <w:pPr>
        <w:pStyle w:val="Textoindependiente"/>
        <w:numPr>
          <w:ilvl w:val="0"/>
          <w:numId w:val="4"/>
        </w:numPr>
        <w:spacing w:line="276" w:lineRule="auto"/>
        <w:ind w:left="450" w:right="284" w:hanging="450"/>
        <w:rPr>
          <w:rFonts w:cs="Arial"/>
          <w:b/>
          <w:bCs/>
          <w:sz w:val="24"/>
          <w:szCs w:val="24"/>
        </w:rPr>
      </w:pPr>
      <w:r w:rsidRPr="001148A8">
        <w:rPr>
          <w:rFonts w:cs="Arial"/>
          <w:b/>
          <w:bCs/>
          <w:sz w:val="24"/>
          <w:szCs w:val="24"/>
        </w:rPr>
        <w:t>EL CASO CONCRETO</w:t>
      </w:r>
    </w:p>
    <w:p w14:paraId="0562CB0E" w14:textId="77777777" w:rsidR="004E5C05" w:rsidRPr="001148A8" w:rsidRDefault="004E5C05" w:rsidP="001148A8">
      <w:pPr>
        <w:pStyle w:val="Textoindependiente"/>
        <w:tabs>
          <w:tab w:val="left" w:pos="7020"/>
        </w:tabs>
        <w:spacing w:line="276" w:lineRule="auto"/>
        <w:rPr>
          <w:rFonts w:cs="Arial"/>
          <w:sz w:val="24"/>
          <w:szCs w:val="24"/>
          <w:lang w:val="es-CO"/>
        </w:rPr>
      </w:pPr>
    </w:p>
    <w:p w14:paraId="1F22E14F" w14:textId="00A42810" w:rsidR="008613EF" w:rsidRPr="001148A8" w:rsidRDefault="002F39FE" w:rsidP="001148A8">
      <w:pPr>
        <w:spacing w:after="0"/>
        <w:jc w:val="both"/>
        <w:rPr>
          <w:rFonts w:ascii="Arial" w:hAnsi="Arial" w:cs="Arial"/>
          <w:sz w:val="24"/>
          <w:szCs w:val="24"/>
        </w:rPr>
      </w:pPr>
      <w:r w:rsidRPr="001148A8">
        <w:rPr>
          <w:rFonts w:ascii="Arial" w:hAnsi="Arial" w:cs="Arial"/>
          <w:sz w:val="24"/>
          <w:szCs w:val="24"/>
        </w:rPr>
        <w:t xml:space="preserve">Lo primero </w:t>
      </w:r>
      <w:r w:rsidR="00D92A9D" w:rsidRPr="001148A8">
        <w:rPr>
          <w:rFonts w:ascii="Arial" w:hAnsi="Arial" w:cs="Arial"/>
          <w:sz w:val="24"/>
          <w:szCs w:val="24"/>
        </w:rPr>
        <w:t xml:space="preserve">que debe decir la Sala es que de acuerdo </w:t>
      </w:r>
      <w:r w:rsidR="00577E38" w:rsidRPr="001148A8">
        <w:rPr>
          <w:rFonts w:ascii="Arial" w:hAnsi="Arial" w:cs="Arial"/>
          <w:sz w:val="24"/>
          <w:szCs w:val="24"/>
        </w:rPr>
        <w:t xml:space="preserve">con el artículo 74 del Código Procesal del Trabajo y la Seguridad Social, el término de traslado de la demanda </w:t>
      </w:r>
      <w:r w:rsidR="00ED24B5" w:rsidRPr="001148A8">
        <w:rPr>
          <w:rFonts w:ascii="Arial" w:hAnsi="Arial" w:cs="Arial"/>
          <w:sz w:val="24"/>
          <w:szCs w:val="24"/>
        </w:rPr>
        <w:t xml:space="preserve">laboral de primera instancia </w:t>
      </w:r>
      <w:r w:rsidR="00577E38" w:rsidRPr="001148A8">
        <w:rPr>
          <w:rFonts w:ascii="Arial" w:hAnsi="Arial" w:cs="Arial"/>
          <w:sz w:val="24"/>
          <w:szCs w:val="24"/>
        </w:rPr>
        <w:t xml:space="preserve">es de 10 días, sin que el mismo se convierta </w:t>
      </w:r>
      <w:r w:rsidR="00ED24B5" w:rsidRPr="001148A8">
        <w:rPr>
          <w:rFonts w:ascii="Arial" w:hAnsi="Arial" w:cs="Arial"/>
          <w:sz w:val="24"/>
          <w:szCs w:val="24"/>
        </w:rPr>
        <w:t xml:space="preserve">automáticamente </w:t>
      </w:r>
      <w:r w:rsidR="00577E38" w:rsidRPr="001148A8">
        <w:rPr>
          <w:rFonts w:ascii="Arial" w:hAnsi="Arial" w:cs="Arial"/>
          <w:sz w:val="24"/>
          <w:szCs w:val="24"/>
        </w:rPr>
        <w:t>en 15 días cuando la accionada es una entidad de derecho público</w:t>
      </w:r>
      <w:r w:rsidR="007E3191" w:rsidRPr="001148A8">
        <w:rPr>
          <w:rFonts w:ascii="Arial" w:hAnsi="Arial" w:cs="Arial"/>
          <w:sz w:val="24"/>
          <w:szCs w:val="24"/>
        </w:rPr>
        <w:t>,</w:t>
      </w:r>
      <w:r w:rsidR="00577E38" w:rsidRPr="001148A8">
        <w:rPr>
          <w:rFonts w:ascii="Arial" w:hAnsi="Arial" w:cs="Arial"/>
          <w:sz w:val="24"/>
          <w:szCs w:val="24"/>
        </w:rPr>
        <w:t xml:space="preserve"> como equivocadamente lo señala la parte recurrente, pue</w:t>
      </w:r>
      <w:r w:rsidR="007E3191" w:rsidRPr="001148A8">
        <w:rPr>
          <w:rFonts w:ascii="Arial" w:hAnsi="Arial" w:cs="Arial"/>
          <w:sz w:val="24"/>
          <w:szCs w:val="24"/>
        </w:rPr>
        <w:t>s</w:t>
      </w:r>
      <w:r w:rsidR="00577E38" w:rsidRPr="001148A8">
        <w:rPr>
          <w:rFonts w:ascii="Arial" w:hAnsi="Arial" w:cs="Arial"/>
          <w:sz w:val="24"/>
          <w:szCs w:val="24"/>
        </w:rPr>
        <w:t xml:space="preserve"> la norma que cita, esto es, el parágrafo del artículo 41 </w:t>
      </w:r>
      <w:proofErr w:type="spellStart"/>
      <w:r w:rsidR="00577E38" w:rsidRPr="001148A8">
        <w:rPr>
          <w:rFonts w:ascii="Arial" w:hAnsi="Arial" w:cs="Arial"/>
          <w:sz w:val="24"/>
          <w:szCs w:val="24"/>
        </w:rPr>
        <w:t>ibidem</w:t>
      </w:r>
      <w:proofErr w:type="spellEnd"/>
      <w:r w:rsidR="00577E38" w:rsidRPr="001148A8">
        <w:rPr>
          <w:rFonts w:ascii="Arial" w:hAnsi="Arial" w:cs="Arial"/>
          <w:sz w:val="24"/>
          <w:szCs w:val="24"/>
        </w:rPr>
        <w:t>, precisa que esos 5 días adicionales, se contabilizan, siempre y cuando la notificación a la entidad de derecho público se ha</w:t>
      </w:r>
      <w:r w:rsidR="00161AA9" w:rsidRPr="001148A8">
        <w:rPr>
          <w:rFonts w:ascii="Arial" w:hAnsi="Arial" w:cs="Arial"/>
          <w:sz w:val="24"/>
          <w:szCs w:val="24"/>
        </w:rPr>
        <w:t>ga a través del Secretario General de la entidad, de la oficina receptora de correspondencia</w:t>
      </w:r>
      <w:r w:rsidR="00577E38" w:rsidRPr="001148A8">
        <w:rPr>
          <w:rFonts w:ascii="Arial" w:hAnsi="Arial" w:cs="Arial"/>
          <w:sz w:val="24"/>
          <w:szCs w:val="24"/>
        </w:rPr>
        <w:t xml:space="preserve"> </w:t>
      </w:r>
      <w:r w:rsidR="00161AA9" w:rsidRPr="001148A8">
        <w:rPr>
          <w:rFonts w:ascii="Arial" w:hAnsi="Arial" w:cs="Arial"/>
          <w:sz w:val="24"/>
          <w:szCs w:val="24"/>
        </w:rPr>
        <w:t xml:space="preserve">o </w:t>
      </w:r>
      <w:r w:rsidR="007E3191" w:rsidRPr="001148A8">
        <w:rPr>
          <w:rFonts w:ascii="Arial" w:hAnsi="Arial" w:cs="Arial"/>
          <w:sz w:val="24"/>
          <w:szCs w:val="24"/>
        </w:rPr>
        <w:t xml:space="preserve">del </w:t>
      </w:r>
      <w:r w:rsidR="00161AA9" w:rsidRPr="001148A8">
        <w:rPr>
          <w:rFonts w:ascii="Arial" w:hAnsi="Arial" w:cs="Arial"/>
          <w:sz w:val="24"/>
          <w:szCs w:val="24"/>
        </w:rPr>
        <w:t>funcionario de mayor categoría que desempeñe funciones a nivel seccional.</w:t>
      </w:r>
    </w:p>
    <w:p w14:paraId="228DECC5" w14:textId="39C10BF9" w:rsidR="00075280" w:rsidRPr="001148A8" w:rsidRDefault="00075280" w:rsidP="001148A8">
      <w:pPr>
        <w:spacing w:after="0"/>
        <w:jc w:val="both"/>
        <w:rPr>
          <w:rFonts w:ascii="Arial" w:hAnsi="Arial" w:cs="Arial"/>
          <w:sz w:val="24"/>
          <w:szCs w:val="24"/>
        </w:rPr>
      </w:pPr>
    </w:p>
    <w:p w14:paraId="3DF51118" w14:textId="4680D9E8" w:rsidR="00075280" w:rsidRPr="001148A8" w:rsidRDefault="00075280" w:rsidP="001148A8">
      <w:pPr>
        <w:spacing w:after="0"/>
        <w:jc w:val="both"/>
        <w:rPr>
          <w:rFonts w:ascii="Arial" w:hAnsi="Arial" w:cs="Arial"/>
          <w:sz w:val="24"/>
          <w:szCs w:val="24"/>
        </w:rPr>
      </w:pPr>
      <w:r w:rsidRPr="001148A8">
        <w:rPr>
          <w:rFonts w:ascii="Arial" w:hAnsi="Arial" w:cs="Arial"/>
          <w:sz w:val="24"/>
          <w:szCs w:val="24"/>
        </w:rPr>
        <w:t xml:space="preserve">Pero, aún si se considerase que </w:t>
      </w:r>
      <w:r w:rsidR="007E3191" w:rsidRPr="001148A8">
        <w:rPr>
          <w:rFonts w:ascii="Arial" w:hAnsi="Arial" w:cs="Arial"/>
          <w:sz w:val="24"/>
          <w:szCs w:val="24"/>
        </w:rPr>
        <w:t>dicha disposición</w:t>
      </w:r>
      <w:r w:rsidRPr="001148A8">
        <w:rPr>
          <w:rFonts w:ascii="Arial" w:hAnsi="Arial" w:cs="Arial"/>
          <w:sz w:val="24"/>
          <w:szCs w:val="24"/>
        </w:rPr>
        <w:t xml:space="preserve"> tiene aplicabilidad en la actualidad, contrario a lo anotado líneas atrás, habría que decir que la misma hace relación a </w:t>
      </w:r>
      <w:r w:rsidR="007E3191" w:rsidRPr="001148A8">
        <w:rPr>
          <w:rFonts w:ascii="Arial" w:hAnsi="Arial" w:cs="Arial"/>
          <w:sz w:val="24"/>
          <w:szCs w:val="24"/>
        </w:rPr>
        <w:t xml:space="preserve">la </w:t>
      </w:r>
      <w:r w:rsidRPr="001148A8">
        <w:rPr>
          <w:rFonts w:ascii="Arial" w:hAnsi="Arial" w:cs="Arial"/>
          <w:sz w:val="24"/>
          <w:szCs w:val="24"/>
        </w:rPr>
        <w:t>notificación personal</w:t>
      </w:r>
      <w:r w:rsidR="007E3191" w:rsidRPr="001148A8">
        <w:rPr>
          <w:rFonts w:ascii="Arial" w:hAnsi="Arial" w:cs="Arial"/>
          <w:sz w:val="24"/>
          <w:szCs w:val="24"/>
        </w:rPr>
        <w:t xml:space="preserve"> </w:t>
      </w:r>
      <w:r w:rsidRPr="001148A8">
        <w:rPr>
          <w:rFonts w:ascii="Arial" w:hAnsi="Arial" w:cs="Arial"/>
          <w:sz w:val="24"/>
          <w:szCs w:val="24"/>
        </w:rPr>
        <w:t>física del representante legal de la entidad pública, l</w:t>
      </w:r>
      <w:r w:rsidR="007E3191" w:rsidRPr="001148A8">
        <w:rPr>
          <w:rFonts w:ascii="Arial" w:hAnsi="Arial" w:cs="Arial"/>
          <w:sz w:val="24"/>
          <w:szCs w:val="24"/>
        </w:rPr>
        <w:t>a</w:t>
      </w:r>
      <w:r w:rsidRPr="001148A8">
        <w:rPr>
          <w:rFonts w:ascii="Arial" w:hAnsi="Arial" w:cs="Arial"/>
          <w:sz w:val="24"/>
          <w:szCs w:val="24"/>
        </w:rPr>
        <w:t xml:space="preserve"> cual n</w:t>
      </w:r>
      <w:r w:rsidR="007E3191" w:rsidRPr="001148A8">
        <w:rPr>
          <w:rFonts w:ascii="Arial" w:hAnsi="Arial" w:cs="Arial"/>
          <w:sz w:val="24"/>
          <w:szCs w:val="24"/>
        </w:rPr>
        <w:t>o se surtió en este caso</w:t>
      </w:r>
      <w:r w:rsidRPr="001148A8">
        <w:rPr>
          <w:rFonts w:ascii="Arial" w:hAnsi="Arial" w:cs="Arial"/>
          <w:sz w:val="24"/>
          <w:szCs w:val="24"/>
        </w:rPr>
        <w:t>.</w:t>
      </w:r>
    </w:p>
    <w:p w14:paraId="1B61C290" w14:textId="42CB8562" w:rsidR="00161AA9" w:rsidRPr="001148A8" w:rsidRDefault="00161AA9" w:rsidP="001148A8">
      <w:pPr>
        <w:spacing w:after="0"/>
        <w:jc w:val="both"/>
        <w:rPr>
          <w:rFonts w:ascii="Arial" w:hAnsi="Arial" w:cs="Arial"/>
          <w:sz w:val="24"/>
          <w:szCs w:val="24"/>
        </w:rPr>
      </w:pPr>
    </w:p>
    <w:p w14:paraId="19EBD6D0" w14:textId="42F5B50A" w:rsidR="00161AA9" w:rsidRPr="001148A8" w:rsidRDefault="004819FB" w:rsidP="001148A8">
      <w:pPr>
        <w:spacing w:after="0"/>
        <w:jc w:val="both"/>
        <w:rPr>
          <w:rFonts w:ascii="Arial" w:hAnsi="Arial" w:cs="Arial"/>
          <w:sz w:val="24"/>
          <w:szCs w:val="24"/>
        </w:rPr>
      </w:pPr>
      <w:r w:rsidRPr="001148A8">
        <w:rPr>
          <w:rFonts w:ascii="Arial" w:hAnsi="Arial" w:cs="Arial"/>
          <w:sz w:val="24"/>
          <w:szCs w:val="24"/>
        </w:rPr>
        <w:t xml:space="preserve">Ahora bien, con independencia del análisis realizado por el recurrente, al </w:t>
      </w:r>
      <w:r w:rsidR="00161AA9" w:rsidRPr="001148A8">
        <w:rPr>
          <w:rFonts w:ascii="Arial" w:hAnsi="Arial" w:cs="Arial"/>
          <w:sz w:val="24"/>
          <w:szCs w:val="24"/>
        </w:rPr>
        <w:t xml:space="preserve">haberse realizado la notificación personal a través del correo electrónico </w:t>
      </w:r>
      <w:hyperlink r:id="rId11">
        <w:r w:rsidR="00161AA9" w:rsidRPr="001148A8">
          <w:rPr>
            <w:rStyle w:val="Hipervnculo"/>
            <w:rFonts w:ascii="Arial" w:hAnsi="Arial" w:cs="Arial"/>
            <w:sz w:val="24"/>
            <w:szCs w:val="24"/>
          </w:rPr>
          <w:t>notificacionesjudiciales@minhacienda.gov.co</w:t>
        </w:r>
      </w:hyperlink>
      <w:r w:rsidR="00161AA9" w:rsidRPr="001148A8">
        <w:rPr>
          <w:rFonts w:ascii="Arial" w:hAnsi="Arial" w:cs="Arial"/>
          <w:sz w:val="24"/>
          <w:szCs w:val="24"/>
        </w:rPr>
        <w:t>, el día 16 de febrero de 2023 -</w:t>
      </w:r>
      <w:r w:rsidR="00161AA9" w:rsidRPr="001148A8">
        <w:rPr>
          <w:rFonts w:ascii="Arial" w:hAnsi="Arial" w:cs="Arial"/>
          <w:i/>
          <w:iCs/>
          <w:sz w:val="24"/>
          <w:szCs w:val="24"/>
        </w:rPr>
        <w:t>numeral 35 de cuaderno digital de primera instancia</w:t>
      </w:r>
      <w:r w:rsidR="00161AA9" w:rsidRPr="001148A8">
        <w:rPr>
          <w:rFonts w:ascii="Arial" w:hAnsi="Arial" w:cs="Arial"/>
          <w:sz w:val="24"/>
          <w:szCs w:val="24"/>
        </w:rPr>
        <w:t>-</w:t>
      </w:r>
      <w:r w:rsidR="00075280" w:rsidRPr="001148A8">
        <w:rPr>
          <w:rFonts w:ascii="Arial" w:hAnsi="Arial" w:cs="Arial"/>
          <w:sz w:val="24"/>
          <w:szCs w:val="24"/>
        </w:rPr>
        <w:t>,</w:t>
      </w:r>
      <w:r w:rsidR="4ED03B2C" w:rsidRPr="001148A8">
        <w:rPr>
          <w:rFonts w:ascii="Arial" w:hAnsi="Arial" w:cs="Arial"/>
          <w:sz w:val="24"/>
          <w:szCs w:val="24"/>
        </w:rPr>
        <w:t xml:space="preserve"> </w:t>
      </w:r>
      <w:r w:rsidR="00161AA9" w:rsidRPr="001148A8">
        <w:rPr>
          <w:rFonts w:ascii="Arial" w:hAnsi="Arial" w:cs="Arial"/>
          <w:sz w:val="24"/>
          <w:szCs w:val="24"/>
        </w:rPr>
        <w:t xml:space="preserve">el término de 10 días con el cual contaba </w:t>
      </w:r>
      <w:r w:rsidR="00161AA9" w:rsidRPr="001148A8">
        <w:rPr>
          <w:rFonts w:ascii="Arial" w:hAnsi="Arial" w:cs="Arial"/>
          <w:sz w:val="24"/>
          <w:szCs w:val="24"/>
        </w:rPr>
        <w:lastRenderedPageBreak/>
        <w:t xml:space="preserve">la entidad para dar respuesta a la demanda, debía </w:t>
      </w:r>
      <w:r w:rsidRPr="001148A8">
        <w:rPr>
          <w:rFonts w:ascii="Arial" w:hAnsi="Arial" w:cs="Arial"/>
          <w:sz w:val="24"/>
          <w:szCs w:val="24"/>
        </w:rPr>
        <w:t xml:space="preserve">contabilizarse  de conformidad con lo previsto en el inciso 3º del artículo 8º de la Ley 2213 de 2022, es decir, </w:t>
      </w:r>
      <w:r w:rsidR="00161AA9" w:rsidRPr="001148A8">
        <w:rPr>
          <w:rFonts w:ascii="Arial" w:hAnsi="Arial" w:cs="Arial"/>
          <w:sz w:val="24"/>
          <w:szCs w:val="24"/>
        </w:rPr>
        <w:t xml:space="preserve"> dos (2) días después de recibido el correo, que resulta ser la misma data del envió.  </w:t>
      </w:r>
    </w:p>
    <w:p w14:paraId="465331C0" w14:textId="00A88013" w:rsidR="004819FB" w:rsidRPr="001148A8" w:rsidRDefault="004819FB" w:rsidP="001148A8">
      <w:pPr>
        <w:spacing w:after="0"/>
        <w:jc w:val="both"/>
        <w:rPr>
          <w:rFonts w:ascii="Arial" w:hAnsi="Arial" w:cs="Arial"/>
          <w:sz w:val="24"/>
          <w:szCs w:val="24"/>
        </w:rPr>
      </w:pPr>
    </w:p>
    <w:p w14:paraId="5B460CE7" w14:textId="4056C528" w:rsidR="004819FB" w:rsidRPr="001148A8" w:rsidRDefault="004819FB" w:rsidP="001148A8">
      <w:pPr>
        <w:spacing w:after="0"/>
        <w:jc w:val="both"/>
        <w:rPr>
          <w:rFonts w:ascii="Arial" w:hAnsi="Arial" w:cs="Arial"/>
          <w:sz w:val="24"/>
          <w:szCs w:val="24"/>
        </w:rPr>
      </w:pPr>
      <w:r w:rsidRPr="001148A8">
        <w:rPr>
          <w:rFonts w:ascii="Arial" w:hAnsi="Arial" w:cs="Arial"/>
          <w:sz w:val="24"/>
          <w:szCs w:val="24"/>
        </w:rPr>
        <w:t xml:space="preserve">De acuerdo con ello, la entidad demanda disponía del periodo comprendido entre el 21 de febrero y el 7 de marzo de 2023 para dar respuesta a la demanda, lo </w:t>
      </w:r>
      <w:r w:rsidR="7B570FA9" w:rsidRPr="001148A8">
        <w:rPr>
          <w:rFonts w:ascii="Arial" w:hAnsi="Arial" w:cs="Arial"/>
          <w:sz w:val="24"/>
          <w:szCs w:val="24"/>
        </w:rPr>
        <w:t>que</w:t>
      </w:r>
      <w:r w:rsidRPr="001148A8">
        <w:rPr>
          <w:rFonts w:ascii="Arial" w:hAnsi="Arial" w:cs="Arial"/>
          <w:sz w:val="24"/>
          <w:szCs w:val="24"/>
        </w:rPr>
        <w:t xml:space="preserve"> no hizo sino hasta el 9 de este último mes</w:t>
      </w:r>
      <w:r w:rsidR="00075280" w:rsidRPr="001148A8">
        <w:rPr>
          <w:rFonts w:ascii="Arial" w:hAnsi="Arial" w:cs="Arial"/>
          <w:sz w:val="24"/>
          <w:szCs w:val="24"/>
        </w:rPr>
        <w:t xml:space="preserve">, por lo </w:t>
      </w:r>
      <w:r w:rsidR="2E22ADC5" w:rsidRPr="001148A8">
        <w:rPr>
          <w:rFonts w:ascii="Arial" w:hAnsi="Arial" w:cs="Arial"/>
          <w:sz w:val="24"/>
          <w:szCs w:val="24"/>
        </w:rPr>
        <w:t>cual</w:t>
      </w:r>
      <w:r w:rsidR="00075280" w:rsidRPr="001148A8">
        <w:rPr>
          <w:rFonts w:ascii="Arial" w:hAnsi="Arial" w:cs="Arial"/>
          <w:sz w:val="24"/>
          <w:szCs w:val="24"/>
        </w:rPr>
        <w:t>, sin lugar a dudas, la respuesta de la demanda que dio la entidad deviene extemporánea.</w:t>
      </w:r>
    </w:p>
    <w:p w14:paraId="40DEF4DB" w14:textId="44645CBC" w:rsidR="00161AA9" w:rsidRPr="001148A8" w:rsidRDefault="00161AA9" w:rsidP="001148A8">
      <w:pPr>
        <w:spacing w:after="0"/>
        <w:jc w:val="both"/>
        <w:rPr>
          <w:rFonts w:ascii="Arial" w:hAnsi="Arial" w:cs="Arial"/>
          <w:sz w:val="24"/>
          <w:szCs w:val="24"/>
        </w:rPr>
      </w:pPr>
    </w:p>
    <w:p w14:paraId="76D94EE0" w14:textId="4925D7B2" w:rsidR="004819FB" w:rsidRPr="001148A8" w:rsidRDefault="007E3191" w:rsidP="001148A8">
      <w:pPr>
        <w:spacing w:after="0"/>
        <w:jc w:val="both"/>
        <w:rPr>
          <w:rFonts w:ascii="Arial" w:eastAsia="Arial" w:hAnsi="Arial" w:cs="Arial"/>
          <w:sz w:val="24"/>
          <w:szCs w:val="24"/>
        </w:rPr>
      </w:pPr>
      <w:r w:rsidRPr="001148A8">
        <w:rPr>
          <w:rFonts w:ascii="Arial" w:eastAsia="Arial" w:hAnsi="Arial" w:cs="Arial"/>
          <w:sz w:val="24"/>
          <w:szCs w:val="24"/>
        </w:rPr>
        <w:t>Los</w:t>
      </w:r>
      <w:r w:rsidR="00075280" w:rsidRPr="001148A8">
        <w:rPr>
          <w:rFonts w:ascii="Arial" w:eastAsia="Arial" w:hAnsi="Arial" w:cs="Arial"/>
          <w:sz w:val="24"/>
          <w:szCs w:val="24"/>
        </w:rPr>
        <w:t xml:space="preserve"> anteriores argumentos </w:t>
      </w:r>
      <w:r w:rsidRPr="001148A8">
        <w:rPr>
          <w:rFonts w:ascii="Arial" w:eastAsia="Arial" w:hAnsi="Arial" w:cs="Arial"/>
          <w:sz w:val="24"/>
          <w:szCs w:val="24"/>
        </w:rPr>
        <w:t>resultan ser oportunos también</w:t>
      </w:r>
      <w:r w:rsidR="00075280" w:rsidRPr="001148A8">
        <w:rPr>
          <w:rFonts w:ascii="Arial" w:eastAsia="Arial" w:hAnsi="Arial" w:cs="Arial"/>
          <w:sz w:val="24"/>
          <w:szCs w:val="24"/>
        </w:rPr>
        <w:t xml:space="preserve"> para despachar desfavorablemente la petición subsidiaria, </w:t>
      </w:r>
      <w:r w:rsidRPr="001148A8">
        <w:rPr>
          <w:rFonts w:ascii="Arial" w:eastAsia="Arial" w:hAnsi="Arial" w:cs="Arial"/>
          <w:sz w:val="24"/>
          <w:szCs w:val="24"/>
        </w:rPr>
        <w:t>en lo que toca a l</w:t>
      </w:r>
      <w:r w:rsidR="00075280" w:rsidRPr="001148A8">
        <w:rPr>
          <w:rFonts w:ascii="Arial" w:eastAsia="Arial" w:hAnsi="Arial" w:cs="Arial"/>
          <w:sz w:val="24"/>
          <w:szCs w:val="24"/>
        </w:rPr>
        <w:t xml:space="preserve">a remisión </w:t>
      </w:r>
      <w:r w:rsidR="00056AFD" w:rsidRPr="001148A8">
        <w:rPr>
          <w:rFonts w:ascii="Arial" w:eastAsia="Arial" w:hAnsi="Arial" w:cs="Arial"/>
          <w:sz w:val="24"/>
          <w:szCs w:val="24"/>
        </w:rPr>
        <w:t xml:space="preserve">al artículo 612 del Código General del Proceso, toda vez que dicha disposición hace referencia a la notificación de entidades públicas en el procedimiento Contencioso Administrativo, mismo no tiene aplicabilidad en </w:t>
      </w:r>
      <w:r w:rsidRPr="001148A8">
        <w:rPr>
          <w:rFonts w:ascii="Arial" w:eastAsia="Arial" w:hAnsi="Arial" w:cs="Arial"/>
          <w:sz w:val="24"/>
          <w:szCs w:val="24"/>
        </w:rPr>
        <w:t>estas materias.</w:t>
      </w:r>
    </w:p>
    <w:p w14:paraId="55B6AB4A" w14:textId="77777777" w:rsidR="004819FB" w:rsidRPr="001148A8" w:rsidRDefault="004819FB" w:rsidP="001148A8">
      <w:pPr>
        <w:spacing w:after="0"/>
        <w:jc w:val="both"/>
        <w:rPr>
          <w:rFonts w:ascii="Arial" w:eastAsia="Arial" w:hAnsi="Arial" w:cs="Arial"/>
          <w:sz w:val="24"/>
          <w:szCs w:val="24"/>
        </w:rPr>
      </w:pPr>
    </w:p>
    <w:p w14:paraId="7AC7EB95" w14:textId="42BD7063" w:rsidR="004E5C05" w:rsidRPr="001148A8" w:rsidRDefault="0F3F0AB9" w:rsidP="001148A8">
      <w:pPr>
        <w:spacing w:after="0"/>
        <w:jc w:val="both"/>
        <w:rPr>
          <w:rFonts w:ascii="Arial" w:eastAsia="Arial" w:hAnsi="Arial" w:cs="Arial"/>
          <w:sz w:val="24"/>
          <w:szCs w:val="24"/>
        </w:rPr>
      </w:pPr>
      <w:r w:rsidRPr="001148A8">
        <w:rPr>
          <w:rFonts w:ascii="Arial" w:eastAsia="Arial" w:hAnsi="Arial" w:cs="Arial"/>
          <w:sz w:val="24"/>
          <w:szCs w:val="24"/>
        </w:rPr>
        <w:t>Como puede observarse, ninguno de los argumentos expuestos por el recurrente, logra salir avante en esta instancia</w:t>
      </w:r>
      <w:r w:rsidR="2845E9A0" w:rsidRPr="001148A8">
        <w:rPr>
          <w:rFonts w:ascii="Arial" w:hAnsi="Arial" w:cs="Arial"/>
          <w:sz w:val="24"/>
          <w:szCs w:val="24"/>
        </w:rPr>
        <w:t xml:space="preserve"> y en tal virtud no </w:t>
      </w:r>
      <w:r w:rsidR="606F95F1" w:rsidRPr="001148A8">
        <w:rPr>
          <w:rFonts w:ascii="Arial" w:eastAsia="Arial" w:hAnsi="Arial" w:cs="Arial"/>
          <w:sz w:val="24"/>
          <w:szCs w:val="24"/>
        </w:rPr>
        <w:t>existe mérito p</w:t>
      </w:r>
      <w:r w:rsidR="3FD6AB06" w:rsidRPr="001148A8">
        <w:rPr>
          <w:rFonts w:ascii="Arial" w:eastAsia="Arial" w:hAnsi="Arial" w:cs="Arial"/>
          <w:sz w:val="24"/>
          <w:szCs w:val="24"/>
        </w:rPr>
        <w:t>a</w:t>
      </w:r>
      <w:r w:rsidR="606F95F1" w:rsidRPr="001148A8">
        <w:rPr>
          <w:rFonts w:ascii="Arial" w:eastAsia="Arial" w:hAnsi="Arial" w:cs="Arial"/>
          <w:sz w:val="24"/>
          <w:szCs w:val="24"/>
        </w:rPr>
        <w:t xml:space="preserve">ra modificar la decisión de primer grado, </w:t>
      </w:r>
      <w:r w:rsidR="6084386D" w:rsidRPr="001148A8">
        <w:rPr>
          <w:rFonts w:ascii="Arial" w:eastAsia="Arial" w:hAnsi="Arial" w:cs="Arial"/>
          <w:sz w:val="24"/>
          <w:szCs w:val="24"/>
        </w:rPr>
        <w:t xml:space="preserve">por lo tanto, </w:t>
      </w:r>
      <w:r w:rsidR="606F95F1" w:rsidRPr="001148A8">
        <w:rPr>
          <w:rFonts w:ascii="Arial" w:eastAsia="Arial" w:hAnsi="Arial" w:cs="Arial"/>
          <w:sz w:val="24"/>
          <w:szCs w:val="24"/>
        </w:rPr>
        <w:t xml:space="preserve">la misma habrá de confirmarse. </w:t>
      </w:r>
    </w:p>
    <w:p w14:paraId="02C9CB96" w14:textId="5A23CCC9" w:rsidR="004E5C05" w:rsidRPr="001148A8" w:rsidRDefault="004E5C05" w:rsidP="001148A8">
      <w:pPr>
        <w:spacing w:after="0"/>
        <w:jc w:val="both"/>
        <w:rPr>
          <w:rFonts w:ascii="Arial" w:hAnsi="Arial" w:cs="Arial"/>
          <w:sz w:val="24"/>
          <w:szCs w:val="24"/>
        </w:rPr>
      </w:pPr>
    </w:p>
    <w:p w14:paraId="492BEA8A" w14:textId="50DB252A" w:rsidR="004E5C05" w:rsidRPr="001148A8" w:rsidRDefault="00003F95" w:rsidP="001148A8">
      <w:pPr>
        <w:spacing w:after="0"/>
        <w:jc w:val="both"/>
        <w:rPr>
          <w:rFonts w:ascii="Arial" w:hAnsi="Arial" w:cs="Arial"/>
          <w:sz w:val="24"/>
          <w:szCs w:val="24"/>
        </w:rPr>
      </w:pPr>
      <w:r w:rsidRPr="001148A8">
        <w:rPr>
          <w:rFonts w:ascii="Arial" w:hAnsi="Arial" w:cs="Arial"/>
          <w:sz w:val="24"/>
          <w:szCs w:val="24"/>
        </w:rPr>
        <w:t>Costas a cargo del</w:t>
      </w:r>
      <w:r w:rsidR="44040D91" w:rsidRPr="001148A8">
        <w:rPr>
          <w:rFonts w:ascii="Arial" w:hAnsi="Arial" w:cs="Arial"/>
          <w:sz w:val="24"/>
          <w:szCs w:val="24"/>
        </w:rPr>
        <w:t xml:space="preserve"> </w:t>
      </w:r>
      <w:r w:rsidRPr="001148A8">
        <w:rPr>
          <w:rFonts w:ascii="Arial" w:hAnsi="Arial" w:cs="Arial"/>
          <w:sz w:val="24"/>
          <w:szCs w:val="24"/>
        </w:rPr>
        <w:t>recurrente.</w:t>
      </w:r>
    </w:p>
    <w:p w14:paraId="110FFD37" w14:textId="77777777" w:rsidR="00003F95" w:rsidRPr="001148A8" w:rsidRDefault="00003F95" w:rsidP="001148A8">
      <w:pPr>
        <w:spacing w:after="0"/>
        <w:jc w:val="both"/>
        <w:rPr>
          <w:rFonts w:ascii="Arial" w:hAnsi="Arial" w:cs="Arial"/>
          <w:sz w:val="24"/>
          <w:szCs w:val="24"/>
        </w:rPr>
      </w:pPr>
    </w:p>
    <w:p w14:paraId="460EFD34" w14:textId="77777777" w:rsidR="004E5C05" w:rsidRPr="001148A8" w:rsidRDefault="004E5C05" w:rsidP="001148A8">
      <w:pPr>
        <w:spacing w:after="0"/>
        <w:jc w:val="both"/>
        <w:rPr>
          <w:rFonts w:ascii="Arial" w:hAnsi="Arial" w:cs="Arial"/>
          <w:sz w:val="24"/>
          <w:szCs w:val="24"/>
        </w:rPr>
      </w:pPr>
      <w:r w:rsidRPr="001148A8">
        <w:rPr>
          <w:rFonts w:ascii="Arial" w:hAnsi="Arial" w:cs="Arial"/>
          <w:sz w:val="24"/>
          <w:szCs w:val="24"/>
        </w:rPr>
        <w:t xml:space="preserve">En mérito de lo expuesto, la </w:t>
      </w:r>
      <w:r w:rsidRPr="001148A8">
        <w:rPr>
          <w:rFonts w:ascii="Arial" w:hAnsi="Arial" w:cs="Arial"/>
          <w:b/>
          <w:sz w:val="24"/>
          <w:szCs w:val="24"/>
        </w:rPr>
        <w:t>Sala de Decisión Laboral del Tribunal Superior de Pereira</w:t>
      </w:r>
      <w:r w:rsidRPr="001148A8">
        <w:rPr>
          <w:rFonts w:ascii="Arial" w:hAnsi="Arial" w:cs="Arial"/>
          <w:sz w:val="24"/>
          <w:szCs w:val="24"/>
        </w:rPr>
        <w:t xml:space="preserve">, </w:t>
      </w:r>
    </w:p>
    <w:p w14:paraId="6B699379" w14:textId="77777777" w:rsidR="00BC21C5" w:rsidRPr="001148A8" w:rsidRDefault="00BC21C5" w:rsidP="001148A8">
      <w:pPr>
        <w:pStyle w:val="Textoindependiente"/>
        <w:spacing w:line="276" w:lineRule="auto"/>
        <w:jc w:val="center"/>
        <w:rPr>
          <w:rFonts w:cs="Arial"/>
          <w:b/>
          <w:sz w:val="24"/>
          <w:szCs w:val="24"/>
        </w:rPr>
      </w:pPr>
    </w:p>
    <w:p w14:paraId="68A3624F" w14:textId="77777777" w:rsidR="004E5C05" w:rsidRPr="001148A8" w:rsidRDefault="004E5C05" w:rsidP="001148A8">
      <w:pPr>
        <w:pStyle w:val="Textoindependiente"/>
        <w:spacing w:line="276" w:lineRule="auto"/>
        <w:jc w:val="center"/>
        <w:rPr>
          <w:rFonts w:cs="Arial"/>
          <w:b/>
          <w:sz w:val="24"/>
          <w:szCs w:val="24"/>
        </w:rPr>
      </w:pPr>
      <w:r w:rsidRPr="001148A8">
        <w:rPr>
          <w:rFonts w:cs="Arial"/>
          <w:b/>
          <w:sz w:val="24"/>
          <w:szCs w:val="24"/>
        </w:rPr>
        <w:t>RESUELVE</w:t>
      </w:r>
    </w:p>
    <w:p w14:paraId="3FE9F23F" w14:textId="77777777" w:rsidR="004E5C05" w:rsidRPr="001148A8" w:rsidRDefault="004E5C05" w:rsidP="001148A8">
      <w:pPr>
        <w:pStyle w:val="Textoindependiente"/>
        <w:spacing w:line="276" w:lineRule="auto"/>
        <w:rPr>
          <w:rFonts w:cs="Arial"/>
          <w:sz w:val="24"/>
          <w:szCs w:val="24"/>
        </w:rPr>
      </w:pPr>
    </w:p>
    <w:p w14:paraId="53954B5F" w14:textId="105FEE75" w:rsidR="003E6F7F" w:rsidRPr="001148A8" w:rsidRDefault="003E6F7F" w:rsidP="001148A8">
      <w:pPr>
        <w:spacing w:after="0"/>
        <w:jc w:val="both"/>
        <w:rPr>
          <w:rFonts w:ascii="Arial" w:hAnsi="Arial" w:cs="Arial"/>
          <w:sz w:val="24"/>
          <w:szCs w:val="24"/>
        </w:rPr>
      </w:pPr>
      <w:r w:rsidRPr="001148A8">
        <w:rPr>
          <w:rFonts w:ascii="Arial" w:eastAsia="Times New Roman" w:hAnsi="Arial" w:cs="Arial"/>
          <w:b/>
          <w:bCs/>
          <w:sz w:val="24"/>
          <w:szCs w:val="24"/>
          <w:lang w:val="es-ES" w:eastAsia="es-ES"/>
        </w:rPr>
        <w:t xml:space="preserve">PRIMERO: </w:t>
      </w:r>
      <w:r w:rsidR="00003F95" w:rsidRPr="001148A8">
        <w:rPr>
          <w:rFonts w:ascii="Arial" w:eastAsia="Times New Roman" w:hAnsi="Arial" w:cs="Arial"/>
          <w:b/>
          <w:bCs/>
          <w:sz w:val="24"/>
          <w:szCs w:val="24"/>
          <w:lang w:val="es-ES" w:eastAsia="es-ES"/>
        </w:rPr>
        <w:t>CONFIRMAR</w:t>
      </w:r>
      <w:r w:rsidRPr="001148A8">
        <w:rPr>
          <w:rFonts w:ascii="Arial" w:eastAsia="Times New Roman" w:hAnsi="Arial" w:cs="Arial"/>
          <w:b/>
          <w:bCs/>
          <w:sz w:val="24"/>
          <w:szCs w:val="24"/>
          <w:lang w:val="es-ES" w:eastAsia="es-ES"/>
        </w:rPr>
        <w:t xml:space="preserve"> </w:t>
      </w:r>
      <w:r w:rsidR="38D5D352" w:rsidRPr="001148A8">
        <w:rPr>
          <w:rFonts w:ascii="Arial" w:eastAsia="Times New Roman" w:hAnsi="Arial" w:cs="Arial"/>
          <w:sz w:val="24"/>
          <w:szCs w:val="24"/>
          <w:lang w:val="es-ES" w:eastAsia="es-ES"/>
        </w:rPr>
        <w:t>el a</w:t>
      </w:r>
      <w:r w:rsidR="000734C5" w:rsidRPr="001148A8">
        <w:rPr>
          <w:rFonts w:ascii="Arial" w:eastAsia="Times New Roman" w:hAnsi="Arial" w:cs="Arial"/>
          <w:sz w:val="24"/>
          <w:szCs w:val="24"/>
          <w:lang w:val="es-ES" w:eastAsia="es-ES"/>
        </w:rPr>
        <w:t xml:space="preserve">uto interlocutorio de </w:t>
      </w:r>
      <w:r w:rsidR="00056AFD" w:rsidRPr="001148A8">
        <w:rPr>
          <w:rFonts w:ascii="Arial" w:eastAsia="Times New Roman" w:hAnsi="Arial" w:cs="Arial"/>
          <w:sz w:val="24"/>
          <w:szCs w:val="24"/>
          <w:lang w:val="es-ES" w:eastAsia="es-ES"/>
        </w:rPr>
        <w:t>24 de marzo de 2023</w:t>
      </w:r>
      <w:r w:rsidR="00B0291B" w:rsidRPr="001148A8">
        <w:rPr>
          <w:rFonts w:ascii="Arial" w:eastAsia="Times New Roman" w:hAnsi="Arial" w:cs="Arial"/>
          <w:sz w:val="24"/>
          <w:szCs w:val="24"/>
          <w:lang w:val="es-ES" w:eastAsia="es-ES"/>
        </w:rPr>
        <w:t xml:space="preserve"> </w:t>
      </w:r>
      <w:r w:rsidR="004E5C05" w:rsidRPr="001148A8">
        <w:rPr>
          <w:rFonts w:ascii="Arial" w:eastAsia="Times New Roman" w:hAnsi="Arial" w:cs="Arial"/>
          <w:sz w:val="24"/>
          <w:szCs w:val="24"/>
          <w:lang w:val="es-ES" w:eastAsia="es-ES"/>
        </w:rPr>
        <w:t xml:space="preserve">proferido por el Juzgado </w:t>
      </w:r>
      <w:r w:rsidR="00056AFD" w:rsidRPr="001148A8">
        <w:rPr>
          <w:rFonts w:ascii="Arial" w:eastAsia="Times New Roman" w:hAnsi="Arial" w:cs="Arial"/>
          <w:sz w:val="24"/>
          <w:szCs w:val="24"/>
          <w:lang w:val="es-ES" w:eastAsia="es-ES"/>
        </w:rPr>
        <w:t>Tercero</w:t>
      </w:r>
      <w:r w:rsidR="008E0E07" w:rsidRPr="001148A8">
        <w:rPr>
          <w:rFonts w:ascii="Arial" w:eastAsia="Times New Roman" w:hAnsi="Arial" w:cs="Arial"/>
          <w:sz w:val="24"/>
          <w:szCs w:val="24"/>
          <w:lang w:val="es-ES" w:eastAsia="es-ES"/>
        </w:rPr>
        <w:t xml:space="preserve"> </w:t>
      </w:r>
      <w:r w:rsidRPr="001148A8">
        <w:rPr>
          <w:rFonts w:ascii="Arial" w:eastAsia="Times New Roman" w:hAnsi="Arial" w:cs="Arial"/>
          <w:sz w:val="24"/>
          <w:szCs w:val="24"/>
          <w:lang w:val="es-ES" w:eastAsia="es-ES"/>
        </w:rPr>
        <w:t>Laboral del Circuito de Pereira</w:t>
      </w:r>
      <w:r w:rsidR="00003F95" w:rsidRPr="001148A8">
        <w:rPr>
          <w:rFonts w:ascii="Arial" w:eastAsia="Times New Roman" w:hAnsi="Arial" w:cs="Arial"/>
          <w:sz w:val="24"/>
          <w:szCs w:val="24"/>
          <w:lang w:val="es-ES" w:eastAsia="es-ES"/>
        </w:rPr>
        <w:t xml:space="preserve"> que tuvo por no contestada la demanda por parte de</w:t>
      </w:r>
      <w:r w:rsidR="001148A8">
        <w:rPr>
          <w:rFonts w:ascii="Arial" w:eastAsia="Times New Roman" w:hAnsi="Arial" w:cs="Arial"/>
          <w:sz w:val="24"/>
          <w:szCs w:val="24"/>
          <w:lang w:val="es-ES" w:eastAsia="es-ES"/>
        </w:rPr>
        <w:t xml:space="preserve"> </w:t>
      </w:r>
      <w:r w:rsidR="00003F95" w:rsidRPr="001148A8">
        <w:rPr>
          <w:rFonts w:ascii="Arial" w:eastAsia="Times New Roman" w:hAnsi="Arial" w:cs="Arial"/>
          <w:sz w:val="24"/>
          <w:szCs w:val="24"/>
          <w:lang w:val="es-ES" w:eastAsia="es-ES"/>
        </w:rPr>
        <w:t>l</w:t>
      </w:r>
      <w:r w:rsidR="001148A8">
        <w:rPr>
          <w:rFonts w:ascii="Arial" w:eastAsia="Times New Roman" w:hAnsi="Arial" w:cs="Arial"/>
          <w:sz w:val="24"/>
          <w:szCs w:val="24"/>
          <w:lang w:val="es-ES" w:eastAsia="es-ES"/>
        </w:rPr>
        <w:t>a</w:t>
      </w:r>
      <w:r w:rsidR="00003F95" w:rsidRPr="001148A8">
        <w:rPr>
          <w:rFonts w:ascii="Arial" w:eastAsia="Times New Roman" w:hAnsi="Arial" w:cs="Arial"/>
          <w:sz w:val="24"/>
          <w:szCs w:val="24"/>
          <w:lang w:val="es-ES" w:eastAsia="es-ES"/>
        </w:rPr>
        <w:t xml:space="preserve"> </w:t>
      </w:r>
      <w:r w:rsidR="00003F95" w:rsidRPr="001148A8">
        <w:rPr>
          <w:rFonts w:ascii="Arial" w:hAnsi="Arial" w:cs="Arial"/>
          <w:sz w:val="24"/>
          <w:szCs w:val="24"/>
        </w:rPr>
        <w:t>Nación</w:t>
      </w:r>
      <w:r w:rsidR="001148A8">
        <w:rPr>
          <w:rFonts w:ascii="Arial" w:hAnsi="Arial" w:cs="Arial"/>
          <w:sz w:val="24"/>
          <w:szCs w:val="24"/>
        </w:rPr>
        <w:t xml:space="preserve"> –</w:t>
      </w:r>
      <w:r w:rsidR="00003F95" w:rsidRPr="001148A8">
        <w:rPr>
          <w:rFonts w:ascii="Arial" w:hAnsi="Arial" w:cs="Arial"/>
          <w:sz w:val="24"/>
          <w:szCs w:val="24"/>
        </w:rPr>
        <w:t xml:space="preserve"> Ministerio de Hacienda y Crédito Público -</w:t>
      </w:r>
      <w:proofErr w:type="spellStart"/>
      <w:r w:rsidR="00003F95" w:rsidRPr="001148A8">
        <w:rPr>
          <w:rFonts w:ascii="Arial" w:hAnsi="Arial" w:cs="Arial"/>
          <w:sz w:val="24"/>
          <w:szCs w:val="24"/>
        </w:rPr>
        <w:t>OBP</w:t>
      </w:r>
      <w:proofErr w:type="spellEnd"/>
      <w:r w:rsidR="01F7B5DE" w:rsidRPr="001148A8">
        <w:rPr>
          <w:rFonts w:ascii="Arial" w:hAnsi="Arial" w:cs="Arial"/>
          <w:sz w:val="24"/>
          <w:szCs w:val="24"/>
        </w:rPr>
        <w:t>-</w:t>
      </w:r>
      <w:r w:rsidR="00056AFD" w:rsidRPr="001148A8">
        <w:rPr>
          <w:rFonts w:ascii="Arial" w:hAnsi="Arial" w:cs="Arial"/>
          <w:sz w:val="24"/>
          <w:szCs w:val="24"/>
        </w:rPr>
        <w:t>teniendo ello como indicio grave en su contra.</w:t>
      </w:r>
    </w:p>
    <w:p w14:paraId="1F72F646" w14:textId="77777777" w:rsidR="004E5C05" w:rsidRPr="001148A8" w:rsidRDefault="004E5C05" w:rsidP="001148A8">
      <w:pPr>
        <w:widowControl w:val="0"/>
        <w:autoSpaceDE w:val="0"/>
        <w:autoSpaceDN w:val="0"/>
        <w:adjustRightInd w:val="0"/>
        <w:spacing w:after="0"/>
        <w:jc w:val="both"/>
        <w:rPr>
          <w:rFonts w:ascii="Arial" w:eastAsia="Arial" w:hAnsi="Arial" w:cs="Arial"/>
          <w:sz w:val="24"/>
          <w:szCs w:val="24"/>
        </w:rPr>
      </w:pPr>
    </w:p>
    <w:p w14:paraId="645E026C" w14:textId="0A36B339" w:rsidR="004E5C05" w:rsidRPr="001148A8" w:rsidRDefault="00003F95" w:rsidP="001148A8">
      <w:pPr>
        <w:widowControl w:val="0"/>
        <w:autoSpaceDE w:val="0"/>
        <w:autoSpaceDN w:val="0"/>
        <w:adjustRightInd w:val="0"/>
        <w:spacing w:after="0"/>
        <w:jc w:val="both"/>
        <w:rPr>
          <w:rFonts w:ascii="Arial" w:eastAsia="Times New Roman" w:hAnsi="Arial" w:cs="Arial"/>
          <w:sz w:val="24"/>
          <w:szCs w:val="24"/>
          <w:lang w:val="es-ES" w:eastAsia="es-ES"/>
        </w:rPr>
      </w:pPr>
      <w:r w:rsidRPr="001148A8">
        <w:rPr>
          <w:rFonts w:ascii="Arial" w:eastAsia="Times New Roman" w:hAnsi="Arial" w:cs="Arial"/>
          <w:sz w:val="24"/>
          <w:szCs w:val="24"/>
          <w:lang w:val="es-ES" w:eastAsia="es-ES"/>
        </w:rPr>
        <w:t>Condenar en costas a dicha Cartera.</w:t>
      </w:r>
    </w:p>
    <w:p w14:paraId="58C8C69C" w14:textId="132D59FF" w:rsidR="1CFF4FAA" w:rsidRPr="001148A8" w:rsidRDefault="1CFF4FAA" w:rsidP="001148A8">
      <w:pPr>
        <w:widowControl w:val="0"/>
        <w:autoSpaceDE w:val="0"/>
        <w:autoSpaceDN w:val="0"/>
        <w:adjustRightInd w:val="0"/>
        <w:spacing w:after="0"/>
        <w:jc w:val="both"/>
        <w:rPr>
          <w:rFonts w:ascii="Arial" w:eastAsia="Arial" w:hAnsi="Arial" w:cs="Arial"/>
          <w:sz w:val="24"/>
          <w:szCs w:val="24"/>
        </w:rPr>
      </w:pPr>
    </w:p>
    <w:p w14:paraId="6F82D1F6" w14:textId="0483A5CB" w:rsidR="00705BF7" w:rsidRPr="001148A8" w:rsidRDefault="7E7B9037" w:rsidP="001148A8">
      <w:pPr>
        <w:widowControl w:val="0"/>
        <w:autoSpaceDE w:val="0"/>
        <w:autoSpaceDN w:val="0"/>
        <w:adjustRightInd w:val="0"/>
        <w:spacing w:after="0"/>
        <w:jc w:val="both"/>
        <w:rPr>
          <w:rFonts w:ascii="Arial" w:eastAsia="Arial" w:hAnsi="Arial" w:cs="Arial"/>
          <w:sz w:val="24"/>
          <w:szCs w:val="24"/>
        </w:rPr>
      </w:pPr>
      <w:r w:rsidRPr="001148A8">
        <w:rPr>
          <w:rFonts w:ascii="Arial" w:eastAsia="Arial" w:hAnsi="Arial" w:cs="Arial"/>
          <w:sz w:val="24"/>
          <w:szCs w:val="24"/>
        </w:rPr>
        <w:t>Notifíquese por estado y a los correos electrónicos de los apoderados de las partes.</w:t>
      </w:r>
    </w:p>
    <w:p w14:paraId="1C0C2C06" w14:textId="77777777" w:rsidR="001148A8" w:rsidRPr="001148A8" w:rsidRDefault="001148A8" w:rsidP="001148A8">
      <w:pPr>
        <w:spacing w:after="0"/>
        <w:jc w:val="both"/>
        <w:rPr>
          <w:rFonts w:ascii="Arial" w:eastAsia="Arial" w:hAnsi="Arial" w:cs="Arial"/>
          <w:sz w:val="24"/>
          <w:szCs w:val="24"/>
          <w:lang w:eastAsia="es-CO"/>
        </w:rPr>
      </w:pPr>
    </w:p>
    <w:p w14:paraId="1A019CB4" w14:textId="77777777" w:rsidR="001148A8" w:rsidRPr="001148A8" w:rsidRDefault="001148A8" w:rsidP="001148A8">
      <w:pPr>
        <w:spacing w:after="0"/>
        <w:jc w:val="both"/>
        <w:textAlignment w:val="baseline"/>
        <w:rPr>
          <w:rFonts w:ascii="Arial" w:eastAsia="Times New Roman" w:hAnsi="Arial" w:cs="Arial"/>
          <w:spacing w:val="-4"/>
          <w:sz w:val="24"/>
          <w:szCs w:val="24"/>
          <w:lang w:val="es-ES" w:eastAsia="es-CO"/>
        </w:rPr>
      </w:pPr>
      <w:r w:rsidRPr="001148A8">
        <w:rPr>
          <w:rFonts w:ascii="Arial" w:eastAsia="Times New Roman" w:hAnsi="Arial" w:cs="Arial"/>
          <w:spacing w:val="-4"/>
          <w:sz w:val="24"/>
          <w:szCs w:val="24"/>
          <w:lang w:val="es-ES" w:eastAsia="es-CO"/>
        </w:rPr>
        <w:t>Quienes Integran la Sala,</w:t>
      </w:r>
      <w:bookmarkStart w:id="0" w:name="_GoBack"/>
      <w:bookmarkEnd w:id="0"/>
    </w:p>
    <w:p w14:paraId="4AE5538C" w14:textId="77777777" w:rsidR="001148A8" w:rsidRPr="001148A8" w:rsidRDefault="001148A8" w:rsidP="001148A8">
      <w:pPr>
        <w:widowControl w:val="0"/>
        <w:autoSpaceDE w:val="0"/>
        <w:autoSpaceDN w:val="0"/>
        <w:adjustRightInd w:val="0"/>
        <w:spacing w:after="0"/>
        <w:rPr>
          <w:rFonts w:ascii="Arial" w:hAnsi="Arial" w:cs="Arial"/>
          <w:b/>
          <w:sz w:val="24"/>
          <w:szCs w:val="24"/>
        </w:rPr>
      </w:pPr>
    </w:p>
    <w:p w14:paraId="5AC2F780" w14:textId="77777777" w:rsidR="001148A8" w:rsidRPr="001148A8" w:rsidRDefault="001148A8" w:rsidP="001148A8">
      <w:pPr>
        <w:widowControl w:val="0"/>
        <w:autoSpaceDE w:val="0"/>
        <w:autoSpaceDN w:val="0"/>
        <w:adjustRightInd w:val="0"/>
        <w:spacing w:after="0"/>
        <w:rPr>
          <w:rFonts w:ascii="Arial" w:hAnsi="Arial" w:cs="Arial"/>
          <w:b/>
          <w:sz w:val="24"/>
          <w:szCs w:val="24"/>
        </w:rPr>
      </w:pPr>
    </w:p>
    <w:p w14:paraId="049DDAF2" w14:textId="77777777" w:rsidR="001148A8" w:rsidRPr="001148A8" w:rsidRDefault="001148A8" w:rsidP="001148A8">
      <w:pPr>
        <w:widowControl w:val="0"/>
        <w:autoSpaceDE w:val="0"/>
        <w:autoSpaceDN w:val="0"/>
        <w:adjustRightInd w:val="0"/>
        <w:spacing w:after="0"/>
        <w:rPr>
          <w:rFonts w:ascii="Arial" w:hAnsi="Arial" w:cs="Arial"/>
          <w:b/>
          <w:sz w:val="24"/>
          <w:szCs w:val="24"/>
        </w:rPr>
      </w:pPr>
    </w:p>
    <w:p w14:paraId="36E5298A" w14:textId="77777777" w:rsidR="001148A8" w:rsidRPr="001148A8" w:rsidRDefault="001148A8" w:rsidP="001148A8">
      <w:pPr>
        <w:widowControl w:val="0"/>
        <w:autoSpaceDE w:val="0"/>
        <w:autoSpaceDN w:val="0"/>
        <w:adjustRightInd w:val="0"/>
        <w:spacing w:after="0"/>
        <w:jc w:val="center"/>
        <w:rPr>
          <w:rFonts w:ascii="Arial" w:hAnsi="Arial" w:cs="Arial"/>
          <w:b/>
          <w:bCs/>
          <w:sz w:val="24"/>
          <w:szCs w:val="24"/>
        </w:rPr>
      </w:pPr>
      <w:r w:rsidRPr="001148A8">
        <w:rPr>
          <w:rFonts w:ascii="Arial" w:hAnsi="Arial" w:cs="Arial"/>
          <w:b/>
          <w:bCs/>
          <w:sz w:val="24"/>
          <w:szCs w:val="24"/>
        </w:rPr>
        <w:t>JULIO CÉSAR SALAZAR MUÑOZ</w:t>
      </w:r>
    </w:p>
    <w:p w14:paraId="107772BF" w14:textId="77777777" w:rsidR="001148A8" w:rsidRPr="001148A8" w:rsidRDefault="001148A8" w:rsidP="001148A8">
      <w:pPr>
        <w:widowControl w:val="0"/>
        <w:autoSpaceDE w:val="0"/>
        <w:autoSpaceDN w:val="0"/>
        <w:adjustRightInd w:val="0"/>
        <w:spacing w:after="0"/>
        <w:jc w:val="center"/>
        <w:rPr>
          <w:rFonts w:ascii="Arial" w:hAnsi="Arial" w:cs="Arial"/>
          <w:sz w:val="24"/>
          <w:szCs w:val="24"/>
        </w:rPr>
      </w:pPr>
      <w:r w:rsidRPr="001148A8">
        <w:rPr>
          <w:rFonts w:ascii="Arial" w:hAnsi="Arial" w:cs="Arial"/>
          <w:sz w:val="24"/>
          <w:szCs w:val="24"/>
        </w:rPr>
        <w:t>Magistrado Ponente</w:t>
      </w:r>
    </w:p>
    <w:p w14:paraId="5179B42C" w14:textId="77777777" w:rsidR="001148A8" w:rsidRPr="001148A8" w:rsidRDefault="001148A8" w:rsidP="001148A8">
      <w:pPr>
        <w:widowControl w:val="0"/>
        <w:autoSpaceDE w:val="0"/>
        <w:autoSpaceDN w:val="0"/>
        <w:adjustRightInd w:val="0"/>
        <w:spacing w:after="0"/>
        <w:rPr>
          <w:rFonts w:ascii="Arial" w:hAnsi="Arial" w:cs="Arial"/>
          <w:sz w:val="24"/>
          <w:szCs w:val="24"/>
        </w:rPr>
      </w:pPr>
    </w:p>
    <w:p w14:paraId="4501CAF5" w14:textId="77777777" w:rsidR="001148A8" w:rsidRPr="001148A8" w:rsidRDefault="001148A8" w:rsidP="001148A8">
      <w:pPr>
        <w:widowControl w:val="0"/>
        <w:autoSpaceDE w:val="0"/>
        <w:autoSpaceDN w:val="0"/>
        <w:adjustRightInd w:val="0"/>
        <w:spacing w:after="0"/>
        <w:rPr>
          <w:rFonts w:ascii="Arial" w:hAnsi="Arial" w:cs="Arial"/>
          <w:sz w:val="24"/>
          <w:szCs w:val="24"/>
        </w:rPr>
      </w:pPr>
    </w:p>
    <w:p w14:paraId="70D40413" w14:textId="77777777" w:rsidR="001148A8" w:rsidRPr="001148A8" w:rsidRDefault="001148A8" w:rsidP="001148A8">
      <w:pPr>
        <w:widowControl w:val="0"/>
        <w:autoSpaceDE w:val="0"/>
        <w:autoSpaceDN w:val="0"/>
        <w:adjustRightInd w:val="0"/>
        <w:spacing w:after="0"/>
        <w:rPr>
          <w:rFonts w:ascii="Arial" w:hAnsi="Arial" w:cs="Arial"/>
          <w:sz w:val="24"/>
          <w:szCs w:val="24"/>
        </w:rPr>
      </w:pPr>
    </w:p>
    <w:p w14:paraId="10AD3C66" w14:textId="4C052C90" w:rsidR="001148A8" w:rsidRPr="001148A8" w:rsidRDefault="001148A8" w:rsidP="001148A8">
      <w:pPr>
        <w:widowControl w:val="0"/>
        <w:autoSpaceDE w:val="0"/>
        <w:autoSpaceDN w:val="0"/>
        <w:adjustRightInd w:val="0"/>
        <w:spacing w:after="0"/>
        <w:rPr>
          <w:rFonts w:ascii="Arial" w:hAnsi="Arial" w:cs="Arial"/>
          <w:sz w:val="24"/>
          <w:szCs w:val="24"/>
        </w:rPr>
      </w:pPr>
      <w:r w:rsidRPr="001148A8">
        <w:rPr>
          <w:rFonts w:ascii="Arial" w:hAnsi="Arial" w:cs="Arial"/>
          <w:b/>
          <w:bCs/>
          <w:sz w:val="24"/>
          <w:szCs w:val="24"/>
        </w:rPr>
        <w:t>ANA LUCÍA CAICEDO CALDERÓN</w:t>
      </w:r>
      <w:r w:rsidRPr="001148A8">
        <w:rPr>
          <w:rFonts w:ascii="Arial" w:hAnsi="Arial" w:cs="Arial"/>
          <w:b/>
          <w:bCs/>
          <w:sz w:val="24"/>
          <w:szCs w:val="24"/>
        </w:rPr>
        <w:tab/>
      </w:r>
      <w:r w:rsidRPr="001148A8">
        <w:rPr>
          <w:rFonts w:ascii="Arial" w:hAnsi="Arial" w:cs="Arial"/>
          <w:b/>
          <w:bCs/>
          <w:sz w:val="24"/>
          <w:szCs w:val="24"/>
        </w:rPr>
        <w:tab/>
        <w:t xml:space="preserve">   GERMÁN DARÍO </w:t>
      </w:r>
      <w:proofErr w:type="spellStart"/>
      <w:r w:rsidRPr="001148A8">
        <w:rPr>
          <w:rFonts w:ascii="Arial" w:hAnsi="Arial" w:cs="Arial"/>
          <w:b/>
          <w:bCs/>
          <w:sz w:val="24"/>
          <w:szCs w:val="24"/>
        </w:rPr>
        <w:t>GÓEZ</w:t>
      </w:r>
      <w:proofErr w:type="spellEnd"/>
      <w:r w:rsidRPr="001148A8">
        <w:rPr>
          <w:rFonts w:ascii="Arial" w:hAnsi="Arial" w:cs="Arial"/>
          <w:b/>
          <w:bCs/>
          <w:sz w:val="24"/>
          <w:szCs w:val="24"/>
        </w:rPr>
        <w:t xml:space="preserve"> </w:t>
      </w:r>
      <w:proofErr w:type="spellStart"/>
      <w:r w:rsidRPr="001148A8">
        <w:rPr>
          <w:rFonts w:ascii="Arial" w:hAnsi="Arial" w:cs="Arial"/>
          <w:b/>
          <w:bCs/>
          <w:sz w:val="24"/>
          <w:szCs w:val="24"/>
        </w:rPr>
        <w:t>VINASCO</w:t>
      </w:r>
      <w:proofErr w:type="spellEnd"/>
    </w:p>
    <w:p w14:paraId="61CDCEAD" w14:textId="6C5C007B" w:rsidR="00705BF7" w:rsidRPr="001148A8" w:rsidRDefault="001148A8" w:rsidP="001148A8">
      <w:pPr>
        <w:spacing w:after="0"/>
        <w:jc w:val="both"/>
        <w:textAlignment w:val="baseline"/>
        <w:rPr>
          <w:rFonts w:ascii="Arial" w:eastAsia="Times New Roman" w:hAnsi="Arial" w:cs="Arial"/>
          <w:bCs/>
          <w:sz w:val="24"/>
          <w:szCs w:val="24"/>
          <w:lang w:val="es-ES_tradnl"/>
        </w:rPr>
      </w:pPr>
      <w:r w:rsidRPr="001148A8">
        <w:rPr>
          <w:rFonts w:ascii="Arial" w:hAnsi="Arial" w:cs="Arial"/>
          <w:bCs/>
          <w:sz w:val="24"/>
          <w:szCs w:val="24"/>
        </w:rPr>
        <w:t>Magistrada</w:t>
      </w:r>
      <w:r w:rsidRPr="001148A8">
        <w:rPr>
          <w:rFonts w:ascii="Arial" w:hAnsi="Arial" w:cs="Arial"/>
          <w:bCs/>
          <w:sz w:val="24"/>
          <w:szCs w:val="24"/>
        </w:rPr>
        <w:tab/>
      </w:r>
      <w:r w:rsidRPr="001148A8">
        <w:rPr>
          <w:rFonts w:ascii="Arial" w:hAnsi="Arial" w:cs="Arial"/>
          <w:bCs/>
          <w:sz w:val="24"/>
          <w:szCs w:val="24"/>
        </w:rPr>
        <w:tab/>
      </w:r>
      <w:r w:rsidRPr="001148A8">
        <w:rPr>
          <w:rFonts w:ascii="Arial" w:hAnsi="Arial" w:cs="Arial"/>
          <w:bCs/>
          <w:sz w:val="24"/>
          <w:szCs w:val="24"/>
        </w:rPr>
        <w:tab/>
      </w:r>
      <w:r w:rsidRPr="001148A8">
        <w:rPr>
          <w:rFonts w:ascii="Arial" w:hAnsi="Arial" w:cs="Arial"/>
          <w:bCs/>
          <w:sz w:val="24"/>
          <w:szCs w:val="24"/>
        </w:rPr>
        <w:tab/>
      </w:r>
      <w:r w:rsidRPr="001148A8">
        <w:rPr>
          <w:rFonts w:ascii="Arial" w:hAnsi="Arial" w:cs="Arial"/>
          <w:bCs/>
          <w:sz w:val="24"/>
          <w:szCs w:val="24"/>
        </w:rPr>
        <w:tab/>
      </w:r>
      <w:r w:rsidRPr="001148A8">
        <w:rPr>
          <w:rFonts w:ascii="Arial" w:hAnsi="Arial" w:cs="Arial"/>
          <w:bCs/>
          <w:sz w:val="24"/>
          <w:szCs w:val="24"/>
        </w:rPr>
        <w:tab/>
      </w:r>
      <w:r w:rsidRPr="001148A8">
        <w:rPr>
          <w:rFonts w:ascii="Arial" w:hAnsi="Arial" w:cs="Arial"/>
          <w:b/>
          <w:bCs/>
          <w:sz w:val="24"/>
          <w:szCs w:val="24"/>
        </w:rPr>
        <w:t xml:space="preserve">   </w:t>
      </w:r>
      <w:r w:rsidRPr="001148A8">
        <w:rPr>
          <w:rFonts w:ascii="Arial" w:eastAsia="Times New Roman" w:hAnsi="Arial" w:cs="Arial"/>
          <w:bCs/>
          <w:sz w:val="24"/>
          <w:szCs w:val="24"/>
          <w:lang w:val="es-ES_tradnl"/>
        </w:rPr>
        <w:t>Magistrado</w:t>
      </w:r>
    </w:p>
    <w:sectPr w:rsidR="00705BF7" w:rsidRPr="001148A8" w:rsidSect="00791B1F">
      <w:headerReference w:type="default" r:id="rId12"/>
      <w:footerReference w:type="default" r:id="rId13"/>
      <w:pgSz w:w="12242" w:h="18722" w:code="258"/>
      <w:pgMar w:top="1758" w:right="1247" w:bottom="1191"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E376D6" w16cex:dateUtc="2023-07-12T03:50:35.443Z"/>
  <w16cex:commentExtensible w16cex:durableId="2CDF76FC" w16cex:dateUtc="2023-07-17T13:42:29.372Z"/>
  <w16cex:commentExtensible w16cex:durableId="397C6CEC" w16cex:dateUtc="2023-07-17T19:29:58.525Z"/>
  <w16cex:commentExtensible w16cex:durableId="57E86003" w16cex:dateUtc="2023-08-02T18:04:41.315Z"/>
  <w16cex:commentExtensible w16cex:durableId="5EC3DB57" w16cex:dateUtc="2023-08-04T14:06:51.701Z"/>
  <w16cex:commentExtensible w16cex:durableId="5F1F0E01" w16cex:dateUtc="2023-08-08T18:29:31.99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1B4E8" w14:textId="77777777" w:rsidR="00B015FE" w:rsidRDefault="00B015FE">
      <w:pPr>
        <w:spacing w:after="0" w:line="240" w:lineRule="auto"/>
      </w:pPr>
      <w:r>
        <w:separator/>
      </w:r>
    </w:p>
  </w:endnote>
  <w:endnote w:type="continuationSeparator" w:id="0">
    <w:p w14:paraId="4EB9C30A" w14:textId="77777777" w:rsidR="00B015FE" w:rsidRDefault="00B0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Times New Roman">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2cpi">
    <w:altName w:val="Times New Roman"/>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7F4C" w14:textId="72126459" w:rsidR="00521DD3" w:rsidRPr="00A66066" w:rsidRDefault="00521DD3" w:rsidP="00A66066">
    <w:pPr>
      <w:suppressAutoHyphens/>
      <w:spacing w:after="0" w:line="240" w:lineRule="auto"/>
      <w:jc w:val="right"/>
      <w:rPr>
        <w:rFonts w:ascii="Arial" w:hAnsi="Arial" w:cs="Arial"/>
        <w:sz w:val="18"/>
        <w:szCs w:val="14"/>
      </w:rPr>
    </w:pPr>
    <w:r w:rsidRPr="00A66066">
      <w:rPr>
        <w:rFonts w:ascii="Arial" w:hAnsi="Arial" w:cs="Arial"/>
        <w:sz w:val="18"/>
        <w:szCs w:val="14"/>
      </w:rPr>
      <w:fldChar w:fldCharType="begin"/>
    </w:r>
    <w:r w:rsidRPr="00A66066">
      <w:rPr>
        <w:rFonts w:ascii="Arial" w:hAnsi="Arial" w:cs="Arial"/>
        <w:sz w:val="18"/>
        <w:szCs w:val="14"/>
      </w:rPr>
      <w:instrText>PAGE   \* MERGEFORMAT</w:instrText>
    </w:r>
    <w:r w:rsidRPr="00A66066">
      <w:rPr>
        <w:rFonts w:ascii="Arial" w:hAnsi="Arial" w:cs="Arial"/>
        <w:sz w:val="18"/>
        <w:szCs w:val="14"/>
      </w:rPr>
      <w:fldChar w:fldCharType="separate"/>
    </w:r>
    <w:r w:rsidR="00791B1F">
      <w:rPr>
        <w:rFonts w:ascii="Arial" w:hAnsi="Arial" w:cs="Arial"/>
        <w:noProof/>
        <w:sz w:val="18"/>
        <w:szCs w:val="14"/>
      </w:rPr>
      <w:t>2</w:t>
    </w:r>
    <w:r w:rsidRPr="00A66066">
      <w:rPr>
        <w:rFonts w:ascii="Arial" w:hAnsi="Arial" w:cs="Arial"/>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2AD2F" w14:textId="77777777" w:rsidR="00B015FE" w:rsidRDefault="00B015FE">
      <w:pPr>
        <w:spacing w:after="0" w:line="240" w:lineRule="auto"/>
      </w:pPr>
      <w:r>
        <w:separator/>
      </w:r>
    </w:p>
  </w:footnote>
  <w:footnote w:type="continuationSeparator" w:id="0">
    <w:p w14:paraId="6EC1083E" w14:textId="77777777" w:rsidR="00B015FE" w:rsidRDefault="00B01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6FEF" w14:textId="77777777" w:rsidR="00A66066" w:rsidRPr="00A66066" w:rsidRDefault="00ED24B5" w:rsidP="00A66066">
    <w:pPr>
      <w:suppressAutoHyphens/>
      <w:spacing w:after="0" w:line="240" w:lineRule="auto"/>
      <w:jc w:val="center"/>
      <w:rPr>
        <w:rFonts w:ascii="Arial" w:hAnsi="Arial" w:cs="Arial"/>
        <w:sz w:val="18"/>
        <w:szCs w:val="14"/>
      </w:rPr>
    </w:pPr>
    <w:r w:rsidRPr="00A66066">
      <w:rPr>
        <w:rFonts w:ascii="Arial" w:hAnsi="Arial" w:cs="Arial"/>
        <w:sz w:val="18"/>
        <w:szCs w:val="14"/>
      </w:rPr>
      <w:t>Oscar de Jesús Barros Orozco</w:t>
    </w:r>
    <w:r w:rsidR="00A66066" w:rsidRPr="00A66066">
      <w:rPr>
        <w:rFonts w:ascii="Arial" w:hAnsi="Arial" w:cs="Arial"/>
        <w:sz w:val="18"/>
        <w:szCs w:val="14"/>
      </w:rPr>
      <w:t xml:space="preserve"> Vs Colpensiones y otras</w:t>
    </w:r>
  </w:p>
  <w:p w14:paraId="44E871BC" w14:textId="2E3E04EB" w:rsidR="00521DD3" w:rsidRPr="00A66066" w:rsidRDefault="00ED24B5" w:rsidP="00A66066">
    <w:pPr>
      <w:suppressAutoHyphens/>
      <w:spacing w:after="0" w:line="240" w:lineRule="auto"/>
      <w:jc w:val="center"/>
      <w:rPr>
        <w:rFonts w:ascii="Arial" w:hAnsi="Arial" w:cs="Arial"/>
        <w:sz w:val="18"/>
        <w:szCs w:val="14"/>
      </w:rPr>
    </w:pPr>
    <w:r w:rsidRPr="00A66066">
      <w:rPr>
        <w:rFonts w:ascii="Arial" w:hAnsi="Arial" w:cs="Arial"/>
        <w:sz w:val="18"/>
        <w:szCs w:val="14"/>
      </w:rPr>
      <w:t>Rad. 660013105003202100025</w:t>
    </w:r>
    <w:r w:rsidR="003636C6" w:rsidRPr="00A66066">
      <w:rPr>
        <w:rFonts w:ascii="Arial" w:hAnsi="Arial" w:cs="Arial"/>
        <w:sz w:val="18"/>
        <w:szCs w:val="14"/>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1542"/>
    <w:multiLevelType w:val="hybridMultilevel"/>
    <w:tmpl w:val="26C47244"/>
    <w:lvl w:ilvl="0" w:tplc="07C0C7BA">
      <w:start w:val="1"/>
      <w:numFmt w:val="decimal"/>
      <w:lvlText w:val="%1."/>
      <w:lvlJc w:val="left"/>
      <w:pPr>
        <w:ind w:left="720" w:hanging="360"/>
      </w:pPr>
    </w:lvl>
    <w:lvl w:ilvl="1" w:tplc="DBAABFCE">
      <w:start w:val="1"/>
      <w:numFmt w:val="lowerLetter"/>
      <w:lvlText w:val="%2."/>
      <w:lvlJc w:val="left"/>
      <w:pPr>
        <w:ind w:left="1440" w:hanging="360"/>
      </w:pPr>
    </w:lvl>
    <w:lvl w:ilvl="2" w:tplc="EA741F4A">
      <w:start w:val="1"/>
      <w:numFmt w:val="lowerRoman"/>
      <w:lvlText w:val="%3."/>
      <w:lvlJc w:val="right"/>
      <w:pPr>
        <w:ind w:left="2160" w:hanging="180"/>
      </w:pPr>
    </w:lvl>
    <w:lvl w:ilvl="3" w:tplc="C8061310">
      <w:start w:val="1"/>
      <w:numFmt w:val="decimal"/>
      <w:lvlText w:val="%4."/>
      <w:lvlJc w:val="left"/>
      <w:pPr>
        <w:ind w:left="2880" w:hanging="360"/>
      </w:pPr>
    </w:lvl>
    <w:lvl w:ilvl="4" w:tplc="BE740E60">
      <w:start w:val="1"/>
      <w:numFmt w:val="lowerLetter"/>
      <w:lvlText w:val="%5."/>
      <w:lvlJc w:val="left"/>
      <w:pPr>
        <w:ind w:left="3600" w:hanging="360"/>
      </w:pPr>
    </w:lvl>
    <w:lvl w:ilvl="5" w:tplc="D7A2007A">
      <w:start w:val="1"/>
      <w:numFmt w:val="lowerRoman"/>
      <w:lvlText w:val="%6."/>
      <w:lvlJc w:val="right"/>
      <w:pPr>
        <w:ind w:left="4320" w:hanging="180"/>
      </w:pPr>
    </w:lvl>
    <w:lvl w:ilvl="6" w:tplc="8C60B4E4">
      <w:start w:val="1"/>
      <w:numFmt w:val="decimal"/>
      <w:lvlText w:val="%7."/>
      <w:lvlJc w:val="left"/>
      <w:pPr>
        <w:ind w:left="5040" w:hanging="360"/>
      </w:pPr>
    </w:lvl>
    <w:lvl w:ilvl="7" w:tplc="1548D0BA">
      <w:start w:val="1"/>
      <w:numFmt w:val="lowerLetter"/>
      <w:lvlText w:val="%8."/>
      <w:lvlJc w:val="left"/>
      <w:pPr>
        <w:ind w:left="5760" w:hanging="360"/>
      </w:pPr>
    </w:lvl>
    <w:lvl w:ilvl="8" w:tplc="ED406B12">
      <w:start w:val="1"/>
      <w:numFmt w:val="lowerRoman"/>
      <w:lvlText w:val="%9."/>
      <w:lvlJc w:val="right"/>
      <w:pPr>
        <w:ind w:left="6480" w:hanging="180"/>
      </w:pPr>
    </w:lvl>
  </w:abstractNum>
  <w:abstractNum w:abstractNumId="1" w15:restartNumberingAfterBreak="0">
    <w:nsid w:val="27216523"/>
    <w:multiLevelType w:val="hybridMultilevel"/>
    <w:tmpl w:val="1AD24B0A"/>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563BC1"/>
    <w:multiLevelType w:val="hybridMultilevel"/>
    <w:tmpl w:val="62B42520"/>
    <w:lvl w:ilvl="0" w:tplc="A14C75EC">
      <w:start w:val="1"/>
      <w:numFmt w:val="decimal"/>
      <w:lvlText w:val="%1."/>
      <w:lvlJc w:val="left"/>
      <w:pPr>
        <w:ind w:left="502" w:hanging="360"/>
      </w:pPr>
      <w:rPr>
        <w:rFonts w:ascii="Arial,Times New Roman" w:hAnsi="Arial,Times New Roman" w:hint="default"/>
      </w:rPr>
    </w:lvl>
    <w:lvl w:ilvl="1" w:tplc="533231F6">
      <w:start w:val="1"/>
      <w:numFmt w:val="lowerLetter"/>
      <w:lvlText w:val="%2."/>
      <w:lvlJc w:val="left"/>
      <w:pPr>
        <w:ind w:left="1440" w:hanging="360"/>
      </w:pPr>
    </w:lvl>
    <w:lvl w:ilvl="2" w:tplc="08342088">
      <w:start w:val="1"/>
      <w:numFmt w:val="lowerRoman"/>
      <w:lvlText w:val="%3."/>
      <w:lvlJc w:val="right"/>
      <w:pPr>
        <w:ind w:left="2160" w:hanging="180"/>
      </w:pPr>
    </w:lvl>
    <w:lvl w:ilvl="3" w:tplc="5A20F592">
      <w:start w:val="1"/>
      <w:numFmt w:val="decimal"/>
      <w:lvlText w:val="%4."/>
      <w:lvlJc w:val="left"/>
      <w:pPr>
        <w:ind w:left="2880" w:hanging="360"/>
      </w:pPr>
    </w:lvl>
    <w:lvl w:ilvl="4" w:tplc="8AEE5FEE">
      <w:start w:val="1"/>
      <w:numFmt w:val="lowerLetter"/>
      <w:lvlText w:val="%5."/>
      <w:lvlJc w:val="left"/>
      <w:pPr>
        <w:ind w:left="3600" w:hanging="360"/>
      </w:pPr>
    </w:lvl>
    <w:lvl w:ilvl="5" w:tplc="8720550E">
      <w:start w:val="1"/>
      <w:numFmt w:val="lowerRoman"/>
      <w:lvlText w:val="%6."/>
      <w:lvlJc w:val="right"/>
      <w:pPr>
        <w:ind w:left="4320" w:hanging="180"/>
      </w:pPr>
    </w:lvl>
    <w:lvl w:ilvl="6" w:tplc="4D58A75A">
      <w:start w:val="1"/>
      <w:numFmt w:val="decimal"/>
      <w:lvlText w:val="%7."/>
      <w:lvlJc w:val="left"/>
      <w:pPr>
        <w:ind w:left="5040" w:hanging="360"/>
      </w:pPr>
    </w:lvl>
    <w:lvl w:ilvl="7" w:tplc="CCD226F4">
      <w:start w:val="1"/>
      <w:numFmt w:val="lowerLetter"/>
      <w:lvlText w:val="%8."/>
      <w:lvlJc w:val="left"/>
      <w:pPr>
        <w:ind w:left="5760" w:hanging="360"/>
      </w:pPr>
    </w:lvl>
    <w:lvl w:ilvl="8" w:tplc="E43A0686">
      <w:start w:val="1"/>
      <w:numFmt w:val="lowerRoman"/>
      <w:lvlText w:val="%9."/>
      <w:lvlJc w:val="right"/>
      <w:pPr>
        <w:ind w:left="6480" w:hanging="180"/>
      </w:pPr>
    </w:lvl>
  </w:abstractNum>
  <w:abstractNum w:abstractNumId="3" w15:restartNumberingAfterBreak="0">
    <w:nsid w:val="33417448"/>
    <w:multiLevelType w:val="hybridMultilevel"/>
    <w:tmpl w:val="4B763C9C"/>
    <w:lvl w:ilvl="0" w:tplc="BAC011C4">
      <w:start w:val="1"/>
      <w:numFmt w:val="decimal"/>
      <w:lvlText w:val="%1."/>
      <w:lvlJc w:val="left"/>
      <w:pPr>
        <w:ind w:left="720" w:hanging="360"/>
      </w:pPr>
      <w:rPr>
        <w:rFonts w:ascii="Arial" w:hAnsi="Arial" w:cs="Arial"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F6"/>
    <w:rsid w:val="00002B71"/>
    <w:rsid w:val="00003F95"/>
    <w:rsid w:val="00013744"/>
    <w:rsid w:val="000160C3"/>
    <w:rsid w:val="000256DA"/>
    <w:rsid w:val="00032D3B"/>
    <w:rsid w:val="00053499"/>
    <w:rsid w:val="0005558D"/>
    <w:rsid w:val="00056AFD"/>
    <w:rsid w:val="0005758D"/>
    <w:rsid w:val="000618DB"/>
    <w:rsid w:val="000734C5"/>
    <w:rsid w:val="000750D0"/>
    <w:rsid w:val="00075280"/>
    <w:rsid w:val="00083F32"/>
    <w:rsid w:val="000A5B47"/>
    <w:rsid w:val="000B3CC3"/>
    <w:rsid w:val="000C1BCF"/>
    <w:rsid w:val="000D04FD"/>
    <w:rsid w:val="000D2AAD"/>
    <w:rsid w:val="000E0FD9"/>
    <w:rsid w:val="00100BC3"/>
    <w:rsid w:val="00100BDC"/>
    <w:rsid w:val="00105CCD"/>
    <w:rsid w:val="001108D4"/>
    <w:rsid w:val="0011197B"/>
    <w:rsid w:val="00112AF2"/>
    <w:rsid w:val="001148A8"/>
    <w:rsid w:val="0011626E"/>
    <w:rsid w:val="00123D02"/>
    <w:rsid w:val="00124C8B"/>
    <w:rsid w:val="001374B0"/>
    <w:rsid w:val="00145A5C"/>
    <w:rsid w:val="00161AA9"/>
    <w:rsid w:val="001620FC"/>
    <w:rsid w:val="0017033C"/>
    <w:rsid w:val="00182F04"/>
    <w:rsid w:val="0019082D"/>
    <w:rsid w:val="001919C2"/>
    <w:rsid w:val="001951E2"/>
    <w:rsid w:val="0019570E"/>
    <w:rsid w:val="00196945"/>
    <w:rsid w:val="001A14AC"/>
    <w:rsid w:val="001A2459"/>
    <w:rsid w:val="001C020C"/>
    <w:rsid w:val="001D49D8"/>
    <w:rsid w:val="001D4D36"/>
    <w:rsid w:val="001D56D6"/>
    <w:rsid w:val="0020463E"/>
    <w:rsid w:val="002049BE"/>
    <w:rsid w:val="00206747"/>
    <w:rsid w:val="00206FD5"/>
    <w:rsid w:val="00207563"/>
    <w:rsid w:val="00207EE1"/>
    <w:rsid w:val="00211AF5"/>
    <w:rsid w:val="00214F01"/>
    <w:rsid w:val="002168CD"/>
    <w:rsid w:val="00220547"/>
    <w:rsid w:val="0022158D"/>
    <w:rsid w:val="002267E3"/>
    <w:rsid w:val="00226F3A"/>
    <w:rsid w:val="002276CC"/>
    <w:rsid w:val="002427E6"/>
    <w:rsid w:val="00243EB8"/>
    <w:rsid w:val="0024630A"/>
    <w:rsid w:val="00252556"/>
    <w:rsid w:val="00255281"/>
    <w:rsid w:val="00260EAC"/>
    <w:rsid w:val="00271BC9"/>
    <w:rsid w:val="00291FCE"/>
    <w:rsid w:val="00296D29"/>
    <w:rsid w:val="002A4329"/>
    <w:rsid w:val="002B011C"/>
    <w:rsid w:val="002B07F9"/>
    <w:rsid w:val="002B0B83"/>
    <w:rsid w:val="002B0FE1"/>
    <w:rsid w:val="002B7909"/>
    <w:rsid w:val="002C33AD"/>
    <w:rsid w:val="002D1B7F"/>
    <w:rsid w:val="002D37AB"/>
    <w:rsid w:val="002E0A5C"/>
    <w:rsid w:val="002E1ACB"/>
    <w:rsid w:val="002F39FE"/>
    <w:rsid w:val="00312344"/>
    <w:rsid w:val="003131A7"/>
    <w:rsid w:val="00316275"/>
    <w:rsid w:val="0032668D"/>
    <w:rsid w:val="00357902"/>
    <w:rsid w:val="00357B44"/>
    <w:rsid w:val="003636C6"/>
    <w:rsid w:val="0036474A"/>
    <w:rsid w:val="00365CE5"/>
    <w:rsid w:val="003745FA"/>
    <w:rsid w:val="00384A8C"/>
    <w:rsid w:val="0039018C"/>
    <w:rsid w:val="003961AA"/>
    <w:rsid w:val="00397123"/>
    <w:rsid w:val="00397C74"/>
    <w:rsid w:val="003B1C6E"/>
    <w:rsid w:val="003B31FF"/>
    <w:rsid w:val="003D547B"/>
    <w:rsid w:val="003D634D"/>
    <w:rsid w:val="003D772E"/>
    <w:rsid w:val="003E12A4"/>
    <w:rsid w:val="003E6F7F"/>
    <w:rsid w:val="003F0BEA"/>
    <w:rsid w:val="003F1480"/>
    <w:rsid w:val="003F5632"/>
    <w:rsid w:val="004066EE"/>
    <w:rsid w:val="00407092"/>
    <w:rsid w:val="004128BC"/>
    <w:rsid w:val="00437336"/>
    <w:rsid w:val="00441E20"/>
    <w:rsid w:val="004442DD"/>
    <w:rsid w:val="0045149F"/>
    <w:rsid w:val="004521A4"/>
    <w:rsid w:val="00453385"/>
    <w:rsid w:val="00455C72"/>
    <w:rsid w:val="004713B8"/>
    <w:rsid w:val="004819FB"/>
    <w:rsid w:val="00482ED1"/>
    <w:rsid w:val="004916F5"/>
    <w:rsid w:val="00494EEC"/>
    <w:rsid w:val="004B16BA"/>
    <w:rsid w:val="004B65C1"/>
    <w:rsid w:val="004B746F"/>
    <w:rsid w:val="004C03D2"/>
    <w:rsid w:val="004C1778"/>
    <w:rsid w:val="004D00BB"/>
    <w:rsid w:val="004D3406"/>
    <w:rsid w:val="004E0064"/>
    <w:rsid w:val="004E478A"/>
    <w:rsid w:val="004E5C05"/>
    <w:rsid w:val="00502E9A"/>
    <w:rsid w:val="00504214"/>
    <w:rsid w:val="00505DFC"/>
    <w:rsid w:val="005124BD"/>
    <w:rsid w:val="005170FB"/>
    <w:rsid w:val="00520C47"/>
    <w:rsid w:val="00521DD3"/>
    <w:rsid w:val="00524DFE"/>
    <w:rsid w:val="00526C99"/>
    <w:rsid w:val="005315D4"/>
    <w:rsid w:val="00546184"/>
    <w:rsid w:val="00563699"/>
    <w:rsid w:val="00570E23"/>
    <w:rsid w:val="00577E38"/>
    <w:rsid w:val="00584AC6"/>
    <w:rsid w:val="00592F66"/>
    <w:rsid w:val="005951FB"/>
    <w:rsid w:val="005A0220"/>
    <w:rsid w:val="005C02D5"/>
    <w:rsid w:val="005C61C2"/>
    <w:rsid w:val="005D26B4"/>
    <w:rsid w:val="005D3C71"/>
    <w:rsid w:val="005D4240"/>
    <w:rsid w:val="005E02BB"/>
    <w:rsid w:val="005E06EA"/>
    <w:rsid w:val="005E0B53"/>
    <w:rsid w:val="005F2C95"/>
    <w:rsid w:val="005F6BBC"/>
    <w:rsid w:val="006005A0"/>
    <w:rsid w:val="00604A5E"/>
    <w:rsid w:val="0063485B"/>
    <w:rsid w:val="0063686D"/>
    <w:rsid w:val="00637263"/>
    <w:rsid w:val="00647509"/>
    <w:rsid w:val="0065379D"/>
    <w:rsid w:val="00655915"/>
    <w:rsid w:val="00656351"/>
    <w:rsid w:val="00657D88"/>
    <w:rsid w:val="00662027"/>
    <w:rsid w:val="0066763E"/>
    <w:rsid w:val="006746F6"/>
    <w:rsid w:val="00682E64"/>
    <w:rsid w:val="00685605"/>
    <w:rsid w:val="006877F2"/>
    <w:rsid w:val="006A224F"/>
    <w:rsid w:val="006B665F"/>
    <w:rsid w:val="006C2D95"/>
    <w:rsid w:val="006D60C9"/>
    <w:rsid w:val="006E233B"/>
    <w:rsid w:val="006E3196"/>
    <w:rsid w:val="006E3AC5"/>
    <w:rsid w:val="006E3BB6"/>
    <w:rsid w:val="006E680B"/>
    <w:rsid w:val="00705BF7"/>
    <w:rsid w:val="00712F6E"/>
    <w:rsid w:val="00713225"/>
    <w:rsid w:val="0072BDCE"/>
    <w:rsid w:val="007326F2"/>
    <w:rsid w:val="00735050"/>
    <w:rsid w:val="00740607"/>
    <w:rsid w:val="007447DA"/>
    <w:rsid w:val="007466F3"/>
    <w:rsid w:val="007506C8"/>
    <w:rsid w:val="00750C6E"/>
    <w:rsid w:val="007511B0"/>
    <w:rsid w:val="007566C8"/>
    <w:rsid w:val="00761736"/>
    <w:rsid w:val="00761BC1"/>
    <w:rsid w:val="007778EB"/>
    <w:rsid w:val="00777B14"/>
    <w:rsid w:val="00786BD6"/>
    <w:rsid w:val="00791B1F"/>
    <w:rsid w:val="007A16B0"/>
    <w:rsid w:val="007A171C"/>
    <w:rsid w:val="007B4741"/>
    <w:rsid w:val="007C019D"/>
    <w:rsid w:val="007C1DB4"/>
    <w:rsid w:val="007D18F4"/>
    <w:rsid w:val="007D3239"/>
    <w:rsid w:val="007D4695"/>
    <w:rsid w:val="007E3191"/>
    <w:rsid w:val="007E4D49"/>
    <w:rsid w:val="007E5C10"/>
    <w:rsid w:val="007F322C"/>
    <w:rsid w:val="00805DBF"/>
    <w:rsid w:val="008227E1"/>
    <w:rsid w:val="008242BE"/>
    <w:rsid w:val="00834C70"/>
    <w:rsid w:val="00850371"/>
    <w:rsid w:val="008613EF"/>
    <w:rsid w:val="00863014"/>
    <w:rsid w:val="008654D8"/>
    <w:rsid w:val="00873644"/>
    <w:rsid w:val="00875C9F"/>
    <w:rsid w:val="00882C02"/>
    <w:rsid w:val="008846F6"/>
    <w:rsid w:val="008939B5"/>
    <w:rsid w:val="008A24A0"/>
    <w:rsid w:val="008A2B98"/>
    <w:rsid w:val="008A7BE4"/>
    <w:rsid w:val="008B59B7"/>
    <w:rsid w:val="008C00AC"/>
    <w:rsid w:val="008C3A5C"/>
    <w:rsid w:val="008D36DB"/>
    <w:rsid w:val="008E0E07"/>
    <w:rsid w:val="008E4E97"/>
    <w:rsid w:val="008F2B2C"/>
    <w:rsid w:val="0090780A"/>
    <w:rsid w:val="009123C9"/>
    <w:rsid w:val="009204BD"/>
    <w:rsid w:val="0092138E"/>
    <w:rsid w:val="00935F83"/>
    <w:rsid w:val="00940E5D"/>
    <w:rsid w:val="00957BBC"/>
    <w:rsid w:val="00962BFD"/>
    <w:rsid w:val="0096529F"/>
    <w:rsid w:val="009673E1"/>
    <w:rsid w:val="00970DF4"/>
    <w:rsid w:val="00973B1D"/>
    <w:rsid w:val="0097406D"/>
    <w:rsid w:val="009877D7"/>
    <w:rsid w:val="00990481"/>
    <w:rsid w:val="009A1E65"/>
    <w:rsid w:val="009A1FCF"/>
    <w:rsid w:val="009C57D8"/>
    <w:rsid w:val="009C75A4"/>
    <w:rsid w:val="009D0BDB"/>
    <w:rsid w:val="009D26FB"/>
    <w:rsid w:val="009D3E45"/>
    <w:rsid w:val="009E7CDC"/>
    <w:rsid w:val="009F244D"/>
    <w:rsid w:val="00A00E34"/>
    <w:rsid w:val="00A06018"/>
    <w:rsid w:val="00A1287D"/>
    <w:rsid w:val="00A25004"/>
    <w:rsid w:val="00A27B35"/>
    <w:rsid w:val="00A31A40"/>
    <w:rsid w:val="00A33AE9"/>
    <w:rsid w:val="00A33E56"/>
    <w:rsid w:val="00A353D5"/>
    <w:rsid w:val="00A36F05"/>
    <w:rsid w:val="00A415ED"/>
    <w:rsid w:val="00A416EB"/>
    <w:rsid w:val="00A4376A"/>
    <w:rsid w:val="00A486EB"/>
    <w:rsid w:val="00A537F4"/>
    <w:rsid w:val="00A66066"/>
    <w:rsid w:val="00A66CC5"/>
    <w:rsid w:val="00A74F7D"/>
    <w:rsid w:val="00A85F59"/>
    <w:rsid w:val="00A86171"/>
    <w:rsid w:val="00A902DA"/>
    <w:rsid w:val="00AA5F28"/>
    <w:rsid w:val="00AA5F9A"/>
    <w:rsid w:val="00AA66B1"/>
    <w:rsid w:val="00AA6A67"/>
    <w:rsid w:val="00AB224C"/>
    <w:rsid w:val="00AB4FFA"/>
    <w:rsid w:val="00AB61D7"/>
    <w:rsid w:val="00AD32AD"/>
    <w:rsid w:val="00B015FE"/>
    <w:rsid w:val="00B0291B"/>
    <w:rsid w:val="00B06814"/>
    <w:rsid w:val="00B1183B"/>
    <w:rsid w:val="00B25B78"/>
    <w:rsid w:val="00B3047F"/>
    <w:rsid w:val="00B3059A"/>
    <w:rsid w:val="00B321DD"/>
    <w:rsid w:val="00B32786"/>
    <w:rsid w:val="00B32F4C"/>
    <w:rsid w:val="00B35BF3"/>
    <w:rsid w:val="00B51FFC"/>
    <w:rsid w:val="00B55F33"/>
    <w:rsid w:val="00B6741B"/>
    <w:rsid w:val="00B67EA2"/>
    <w:rsid w:val="00B862C3"/>
    <w:rsid w:val="00B961D8"/>
    <w:rsid w:val="00BA57E3"/>
    <w:rsid w:val="00BA7D7B"/>
    <w:rsid w:val="00BB1581"/>
    <w:rsid w:val="00BC0945"/>
    <w:rsid w:val="00BC21C5"/>
    <w:rsid w:val="00BD322A"/>
    <w:rsid w:val="00BD35ED"/>
    <w:rsid w:val="00BE1DB3"/>
    <w:rsid w:val="00BE6620"/>
    <w:rsid w:val="00BE6849"/>
    <w:rsid w:val="00BF5FA7"/>
    <w:rsid w:val="00C043F0"/>
    <w:rsid w:val="00C16E62"/>
    <w:rsid w:val="00C43DF4"/>
    <w:rsid w:val="00C64116"/>
    <w:rsid w:val="00C64C20"/>
    <w:rsid w:val="00C734EE"/>
    <w:rsid w:val="00C739D2"/>
    <w:rsid w:val="00C77DA4"/>
    <w:rsid w:val="00C80CD7"/>
    <w:rsid w:val="00C97ABC"/>
    <w:rsid w:val="00CA5CE3"/>
    <w:rsid w:val="00CC485D"/>
    <w:rsid w:val="00CD4DCC"/>
    <w:rsid w:val="00CE3E80"/>
    <w:rsid w:val="00CF2E2D"/>
    <w:rsid w:val="00CF4455"/>
    <w:rsid w:val="00D01C6C"/>
    <w:rsid w:val="00D10D3E"/>
    <w:rsid w:val="00D16D89"/>
    <w:rsid w:val="00D3502F"/>
    <w:rsid w:val="00D35F71"/>
    <w:rsid w:val="00D43E57"/>
    <w:rsid w:val="00D44025"/>
    <w:rsid w:val="00D47837"/>
    <w:rsid w:val="00D774C3"/>
    <w:rsid w:val="00D81984"/>
    <w:rsid w:val="00D834AF"/>
    <w:rsid w:val="00D92A9D"/>
    <w:rsid w:val="00D96F62"/>
    <w:rsid w:val="00DB45EE"/>
    <w:rsid w:val="00DB7B81"/>
    <w:rsid w:val="00DC18DC"/>
    <w:rsid w:val="00DC18F6"/>
    <w:rsid w:val="00DE3FB9"/>
    <w:rsid w:val="00DE3FD3"/>
    <w:rsid w:val="00DE562A"/>
    <w:rsid w:val="00DF2E54"/>
    <w:rsid w:val="00DF62AD"/>
    <w:rsid w:val="00DF64D7"/>
    <w:rsid w:val="00E01A09"/>
    <w:rsid w:val="00E046AB"/>
    <w:rsid w:val="00E1156C"/>
    <w:rsid w:val="00E15719"/>
    <w:rsid w:val="00E23CCC"/>
    <w:rsid w:val="00E26B4C"/>
    <w:rsid w:val="00E27DB8"/>
    <w:rsid w:val="00E37C5D"/>
    <w:rsid w:val="00E37DA2"/>
    <w:rsid w:val="00E43D12"/>
    <w:rsid w:val="00E525A6"/>
    <w:rsid w:val="00E5458A"/>
    <w:rsid w:val="00E61371"/>
    <w:rsid w:val="00E7027C"/>
    <w:rsid w:val="00E7764A"/>
    <w:rsid w:val="00E77F77"/>
    <w:rsid w:val="00E86B32"/>
    <w:rsid w:val="00E90D9A"/>
    <w:rsid w:val="00E9252D"/>
    <w:rsid w:val="00EB4EF0"/>
    <w:rsid w:val="00EC044C"/>
    <w:rsid w:val="00EC324D"/>
    <w:rsid w:val="00ED24B5"/>
    <w:rsid w:val="00EE4B8E"/>
    <w:rsid w:val="00EF008D"/>
    <w:rsid w:val="00F12B65"/>
    <w:rsid w:val="00F165B3"/>
    <w:rsid w:val="00F242AA"/>
    <w:rsid w:val="00F47A09"/>
    <w:rsid w:val="00F63C81"/>
    <w:rsid w:val="00F70959"/>
    <w:rsid w:val="00F77C41"/>
    <w:rsid w:val="00F803FA"/>
    <w:rsid w:val="00F94139"/>
    <w:rsid w:val="00F948BA"/>
    <w:rsid w:val="00FA37DC"/>
    <w:rsid w:val="00FA3D14"/>
    <w:rsid w:val="00FA5563"/>
    <w:rsid w:val="00FB66D9"/>
    <w:rsid w:val="00FC4763"/>
    <w:rsid w:val="00FD0A41"/>
    <w:rsid w:val="00FD529F"/>
    <w:rsid w:val="00FE2110"/>
    <w:rsid w:val="00FE54B3"/>
    <w:rsid w:val="00FE60C0"/>
    <w:rsid w:val="00FF107F"/>
    <w:rsid w:val="014D2DC1"/>
    <w:rsid w:val="017E4683"/>
    <w:rsid w:val="01F7B5DE"/>
    <w:rsid w:val="031A16E4"/>
    <w:rsid w:val="03221B60"/>
    <w:rsid w:val="0323E204"/>
    <w:rsid w:val="03485B83"/>
    <w:rsid w:val="03689E9D"/>
    <w:rsid w:val="03B39009"/>
    <w:rsid w:val="03E569CE"/>
    <w:rsid w:val="05B9C574"/>
    <w:rsid w:val="066260EF"/>
    <w:rsid w:val="06BCED81"/>
    <w:rsid w:val="06C45634"/>
    <w:rsid w:val="06DAE82B"/>
    <w:rsid w:val="071461D7"/>
    <w:rsid w:val="074A53EF"/>
    <w:rsid w:val="0827DD4F"/>
    <w:rsid w:val="086FFB11"/>
    <w:rsid w:val="092BD99C"/>
    <w:rsid w:val="09895868"/>
    <w:rsid w:val="09A5296F"/>
    <w:rsid w:val="09BA728F"/>
    <w:rsid w:val="09C533DC"/>
    <w:rsid w:val="09EF316E"/>
    <w:rsid w:val="0A48386E"/>
    <w:rsid w:val="0B8EA9F2"/>
    <w:rsid w:val="0B905EA4"/>
    <w:rsid w:val="0B97C757"/>
    <w:rsid w:val="0BBA848E"/>
    <w:rsid w:val="0BF3BB94"/>
    <w:rsid w:val="0C637A5E"/>
    <w:rsid w:val="0C856A9E"/>
    <w:rsid w:val="0C8AF95D"/>
    <w:rsid w:val="0D3A4E31"/>
    <w:rsid w:val="0F3F0AB9"/>
    <w:rsid w:val="0F6486C9"/>
    <w:rsid w:val="0F8E4DB6"/>
    <w:rsid w:val="0F9B1B20"/>
    <w:rsid w:val="0FAE58CD"/>
    <w:rsid w:val="103FF3CB"/>
    <w:rsid w:val="1042EC59"/>
    <w:rsid w:val="10559983"/>
    <w:rsid w:val="1072F400"/>
    <w:rsid w:val="10AECED2"/>
    <w:rsid w:val="10D75D87"/>
    <w:rsid w:val="1116BD51"/>
    <w:rsid w:val="1136EB81"/>
    <w:rsid w:val="11F76497"/>
    <w:rsid w:val="12078DAE"/>
    <w:rsid w:val="13DC13B7"/>
    <w:rsid w:val="13F455C5"/>
    <w:rsid w:val="146E8C43"/>
    <w:rsid w:val="1489B776"/>
    <w:rsid w:val="151364EE"/>
    <w:rsid w:val="1558544D"/>
    <w:rsid w:val="1581757D"/>
    <w:rsid w:val="15C99922"/>
    <w:rsid w:val="16DAFED1"/>
    <w:rsid w:val="176725B9"/>
    <w:rsid w:val="17D2C01D"/>
    <w:rsid w:val="1848B925"/>
    <w:rsid w:val="1876CF32"/>
    <w:rsid w:val="1941FD66"/>
    <w:rsid w:val="19FFAE2E"/>
    <w:rsid w:val="1A1D84F1"/>
    <w:rsid w:val="1AB8DB36"/>
    <w:rsid w:val="1AF8F8FA"/>
    <w:rsid w:val="1CA55014"/>
    <w:rsid w:val="1CFCC1B0"/>
    <w:rsid w:val="1CFF4FAA"/>
    <w:rsid w:val="1D29EE13"/>
    <w:rsid w:val="1D6DD05A"/>
    <w:rsid w:val="1D72886F"/>
    <w:rsid w:val="1DEFF8EB"/>
    <w:rsid w:val="1EDA1383"/>
    <w:rsid w:val="1EE0685A"/>
    <w:rsid w:val="1FD49337"/>
    <w:rsid w:val="20EAF1EE"/>
    <w:rsid w:val="20F222C0"/>
    <w:rsid w:val="2109D04D"/>
    <w:rsid w:val="2158624C"/>
    <w:rsid w:val="21658526"/>
    <w:rsid w:val="22183390"/>
    <w:rsid w:val="22439A55"/>
    <w:rsid w:val="225D4191"/>
    <w:rsid w:val="23040ADF"/>
    <w:rsid w:val="24A14C26"/>
    <w:rsid w:val="24A71E7F"/>
    <w:rsid w:val="25302CAA"/>
    <w:rsid w:val="26144876"/>
    <w:rsid w:val="26C4280E"/>
    <w:rsid w:val="26CBFD0B"/>
    <w:rsid w:val="273B572E"/>
    <w:rsid w:val="274CCDE3"/>
    <w:rsid w:val="2754A359"/>
    <w:rsid w:val="27C6605C"/>
    <w:rsid w:val="2836470D"/>
    <w:rsid w:val="2845E9A0"/>
    <w:rsid w:val="2867CD6C"/>
    <w:rsid w:val="298825FD"/>
    <w:rsid w:val="298FFD98"/>
    <w:rsid w:val="2A332B05"/>
    <w:rsid w:val="2A7B2C42"/>
    <w:rsid w:val="2B0F1CC4"/>
    <w:rsid w:val="2BCE8C27"/>
    <w:rsid w:val="2BF322F3"/>
    <w:rsid w:val="2DCFC8DA"/>
    <w:rsid w:val="2E22ADC5"/>
    <w:rsid w:val="2E35A1E0"/>
    <w:rsid w:val="2EF41FBC"/>
    <w:rsid w:val="2F062CE9"/>
    <w:rsid w:val="2F5010AF"/>
    <w:rsid w:val="2F75645B"/>
    <w:rsid w:val="2F99DDDA"/>
    <w:rsid w:val="2FD17241"/>
    <w:rsid w:val="2FEA5DCC"/>
    <w:rsid w:val="303542FD"/>
    <w:rsid w:val="30567C4F"/>
    <w:rsid w:val="305F26AA"/>
    <w:rsid w:val="30A1FD4A"/>
    <w:rsid w:val="30CA0D36"/>
    <w:rsid w:val="310326EA"/>
    <w:rsid w:val="31222F2D"/>
    <w:rsid w:val="3284E988"/>
    <w:rsid w:val="3293ACD2"/>
    <w:rsid w:val="32A339FD"/>
    <w:rsid w:val="32AD051D"/>
    <w:rsid w:val="32BDFF8E"/>
    <w:rsid w:val="33091303"/>
    <w:rsid w:val="33347FA3"/>
    <w:rsid w:val="33B95C87"/>
    <w:rsid w:val="33DBA0E2"/>
    <w:rsid w:val="33F7C78B"/>
    <w:rsid w:val="34054FF8"/>
    <w:rsid w:val="342271FF"/>
    <w:rsid w:val="343F0A5E"/>
    <w:rsid w:val="3448D57E"/>
    <w:rsid w:val="344E8362"/>
    <w:rsid w:val="345F4F8E"/>
    <w:rsid w:val="34A4E364"/>
    <w:rsid w:val="34F01571"/>
    <w:rsid w:val="350670E4"/>
    <w:rsid w:val="36159F70"/>
    <w:rsid w:val="3640B3C5"/>
    <w:rsid w:val="3646109A"/>
    <w:rsid w:val="364D794D"/>
    <w:rsid w:val="36A24145"/>
    <w:rsid w:val="36AEE0F5"/>
    <w:rsid w:val="3745A11A"/>
    <w:rsid w:val="3863DFE2"/>
    <w:rsid w:val="386BFBB8"/>
    <w:rsid w:val="386CE8EA"/>
    <w:rsid w:val="389CC14D"/>
    <w:rsid w:val="38D5D352"/>
    <w:rsid w:val="38FD4F48"/>
    <w:rsid w:val="39353EBD"/>
    <w:rsid w:val="3A4AE266"/>
    <w:rsid w:val="3A890863"/>
    <w:rsid w:val="3BAC7C29"/>
    <w:rsid w:val="3D983405"/>
    <w:rsid w:val="3DECB8BE"/>
    <w:rsid w:val="3FA35959"/>
    <w:rsid w:val="3FD6AB06"/>
    <w:rsid w:val="401176F7"/>
    <w:rsid w:val="406D285E"/>
    <w:rsid w:val="40BA23EA"/>
    <w:rsid w:val="41A1C365"/>
    <w:rsid w:val="41AB71CB"/>
    <w:rsid w:val="4255F44B"/>
    <w:rsid w:val="425E0102"/>
    <w:rsid w:val="428A21D5"/>
    <w:rsid w:val="436B3787"/>
    <w:rsid w:val="44040D91"/>
    <w:rsid w:val="44BABA9A"/>
    <w:rsid w:val="44C5CA9F"/>
    <w:rsid w:val="455A61B8"/>
    <w:rsid w:val="457FCD5C"/>
    <w:rsid w:val="45B835AA"/>
    <w:rsid w:val="46221557"/>
    <w:rsid w:val="4654508B"/>
    <w:rsid w:val="46A668F7"/>
    <w:rsid w:val="46B1AC5F"/>
    <w:rsid w:val="46C05295"/>
    <w:rsid w:val="47F3F9A5"/>
    <w:rsid w:val="48356B64"/>
    <w:rsid w:val="48F37707"/>
    <w:rsid w:val="4916675A"/>
    <w:rsid w:val="49B8F8C2"/>
    <w:rsid w:val="4A68F3B6"/>
    <w:rsid w:val="4B2AEAC2"/>
    <w:rsid w:val="4BFEE21D"/>
    <w:rsid w:val="4CF18909"/>
    <w:rsid w:val="4D64394C"/>
    <w:rsid w:val="4D81A8B1"/>
    <w:rsid w:val="4DC7C308"/>
    <w:rsid w:val="4EA59242"/>
    <w:rsid w:val="4EC1405E"/>
    <w:rsid w:val="4ED03B2C"/>
    <w:rsid w:val="4ED5DB49"/>
    <w:rsid w:val="4EFA7EB4"/>
    <w:rsid w:val="505EA7A8"/>
    <w:rsid w:val="50C60023"/>
    <w:rsid w:val="5209E9A0"/>
    <w:rsid w:val="53A8509D"/>
    <w:rsid w:val="54FBC3F2"/>
    <w:rsid w:val="5528F56B"/>
    <w:rsid w:val="556797C8"/>
    <w:rsid w:val="561017B3"/>
    <w:rsid w:val="56979453"/>
    <w:rsid w:val="56A86465"/>
    <w:rsid w:val="57972757"/>
    <w:rsid w:val="58E3471F"/>
    <w:rsid w:val="591920B1"/>
    <w:rsid w:val="59670744"/>
    <w:rsid w:val="598CC0E6"/>
    <w:rsid w:val="59A2B682"/>
    <w:rsid w:val="59BEAD03"/>
    <w:rsid w:val="59DC8618"/>
    <w:rsid w:val="5A00354E"/>
    <w:rsid w:val="5A24AECD"/>
    <w:rsid w:val="5A8C810C"/>
    <w:rsid w:val="5A9E1784"/>
    <w:rsid w:val="5C28516D"/>
    <w:rsid w:val="5C6D2725"/>
    <w:rsid w:val="5CDA5744"/>
    <w:rsid w:val="5CEF014A"/>
    <w:rsid w:val="5D108EC2"/>
    <w:rsid w:val="5D3ACA97"/>
    <w:rsid w:val="5EAFF73B"/>
    <w:rsid w:val="6011F806"/>
    <w:rsid w:val="606F95F1"/>
    <w:rsid w:val="6084386D"/>
    <w:rsid w:val="614211F2"/>
    <w:rsid w:val="61C674CA"/>
    <w:rsid w:val="623569A8"/>
    <w:rsid w:val="624722A7"/>
    <w:rsid w:val="628B301C"/>
    <w:rsid w:val="62F2F304"/>
    <w:rsid w:val="633A6E0A"/>
    <w:rsid w:val="635D0695"/>
    <w:rsid w:val="63EE7173"/>
    <w:rsid w:val="64276AAC"/>
    <w:rsid w:val="64E24783"/>
    <w:rsid w:val="64E7331C"/>
    <w:rsid w:val="64FEB848"/>
    <w:rsid w:val="6500945C"/>
    <w:rsid w:val="662D5AC3"/>
    <w:rsid w:val="667E5C8A"/>
    <w:rsid w:val="66CE5A6D"/>
    <w:rsid w:val="6790220E"/>
    <w:rsid w:val="67B4EDE5"/>
    <w:rsid w:val="683769D2"/>
    <w:rsid w:val="688F9362"/>
    <w:rsid w:val="69A50D58"/>
    <w:rsid w:val="69E48C38"/>
    <w:rsid w:val="6B4C14AD"/>
    <w:rsid w:val="6B72CE70"/>
    <w:rsid w:val="6B9C7E9E"/>
    <w:rsid w:val="6BC32D0B"/>
    <w:rsid w:val="6BDD6BF5"/>
    <w:rsid w:val="6C7BDF47"/>
    <w:rsid w:val="6CF1D67E"/>
    <w:rsid w:val="6DAD9BAA"/>
    <w:rsid w:val="6DAE40CA"/>
    <w:rsid w:val="6DEA556F"/>
    <w:rsid w:val="6E29040D"/>
    <w:rsid w:val="6FACFCBA"/>
    <w:rsid w:val="6FC04A8C"/>
    <w:rsid w:val="6FE12983"/>
    <w:rsid w:val="7020252B"/>
    <w:rsid w:val="70560D64"/>
    <w:rsid w:val="7086381F"/>
    <w:rsid w:val="70C84CD3"/>
    <w:rsid w:val="7109D196"/>
    <w:rsid w:val="71F7DA1F"/>
    <w:rsid w:val="72147AD0"/>
    <w:rsid w:val="74668FE9"/>
    <w:rsid w:val="74F813B5"/>
    <w:rsid w:val="761B01D2"/>
    <w:rsid w:val="762F8C10"/>
    <w:rsid w:val="7652F25A"/>
    <w:rsid w:val="76723A20"/>
    <w:rsid w:val="771C22BE"/>
    <w:rsid w:val="779CA5BA"/>
    <w:rsid w:val="77E57AA7"/>
    <w:rsid w:val="7813D346"/>
    <w:rsid w:val="784E58E8"/>
    <w:rsid w:val="78C4D81C"/>
    <w:rsid w:val="795DC8DD"/>
    <w:rsid w:val="79844836"/>
    <w:rsid w:val="79DE6A78"/>
    <w:rsid w:val="79E0E795"/>
    <w:rsid w:val="7A7BC447"/>
    <w:rsid w:val="7B570FA9"/>
    <w:rsid w:val="7B7B0DB9"/>
    <w:rsid w:val="7B7FCFF9"/>
    <w:rsid w:val="7B85F9AA"/>
    <w:rsid w:val="7B876A90"/>
    <w:rsid w:val="7C60B371"/>
    <w:rsid w:val="7D10AE65"/>
    <w:rsid w:val="7D219CC2"/>
    <w:rsid w:val="7D6644B6"/>
    <w:rsid w:val="7E7B9037"/>
    <w:rsid w:val="7EAC7EC6"/>
    <w:rsid w:val="7EBD9A6C"/>
    <w:rsid w:val="7EFB0015"/>
    <w:rsid w:val="7F2BD5BF"/>
    <w:rsid w:val="7FADFB53"/>
    <w:rsid w:val="7FEC41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15CD0"/>
  <w15:chartTrackingRefBased/>
  <w15:docId w15:val="{D53C8F2C-37F9-451E-A621-DAF94E5B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0" w:line="360" w:lineRule="auto"/>
      <w:jc w:val="both"/>
    </w:pPr>
    <w:rPr>
      <w:rFonts w:ascii="Arial" w:eastAsia="Times New Roman" w:hAnsi="Arial"/>
      <w:sz w:val="26"/>
      <w:szCs w:val="20"/>
      <w:lang w:val="es-ES_tradnl" w:eastAsia="x-none"/>
    </w:rPr>
  </w:style>
  <w:style w:type="paragraph" w:customStyle="1" w:styleId="Puesto">
    <w:name w:val="Puesto"/>
    <w:basedOn w:val="Normal"/>
    <w:qFormat/>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character" w:customStyle="1" w:styleId="CarCar7">
    <w:name w:val="Car Car7"/>
    <w:rPr>
      <w:rFonts w:ascii="Arial" w:hAnsi="Arial"/>
      <w:sz w:val="26"/>
      <w:lang w:val="es-ES_tradnl" w:eastAsia="x-none" w:bidi="ar-SA"/>
    </w:rPr>
  </w:style>
  <w:style w:type="character" w:customStyle="1" w:styleId="CarCar5">
    <w:name w:val="Car Car5"/>
    <w:rPr>
      <w:rFonts w:ascii="Calibri" w:eastAsia="Calibri" w:hAnsi="Calibri"/>
      <w:sz w:val="22"/>
      <w:szCs w:val="22"/>
      <w:lang w:val="es-CO" w:eastAsia="en-US" w:bidi="ar-SA"/>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TextoindependienteCar">
    <w:name w:val="Texto independiente Car"/>
    <w:link w:val="Textoindependiente"/>
    <w:rsid w:val="004E5C05"/>
    <w:rPr>
      <w:rFonts w:ascii="Arial" w:hAnsi="Arial"/>
      <w:sz w:val="26"/>
      <w:lang w:val="es-ES_tradnl" w:eastAsia="x-none"/>
    </w:rPr>
  </w:style>
  <w:style w:type="character" w:customStyle="1" w:styleId="apple-converted-space">
    <w:name w:val="apple-converted-space"/>
    <w:rsid w:val="001951E2"/>
  </w:style>
  <w:style w:type="character" w:styleId="Hipervnculo">
    <w:name w:val="Hyperlink"/>
    <w:uiPriority w:val="99"/>
    <w:unhideWhenUsed/>
    <w:rsid w:val="001951E2"/>
    <w:rPr>
      <w:color w:val="0000FF"/>
      <w:u w:val="single"/>
    </w:rPr>
  </w:style>
  <w:style w:type="paragraph" w:styleId="Textonotapie">
    <w:name w:val="footnote text"/>
    <w:basedOn w:val="Normal"/>
    <w:link w:val="TextonotapieCar"/>
    <w:uiPriority w:val="99"/>
    <w:semiHidden/>
    <w:unhideWhenUsed/>
    <w:rsid w:val="00437336"/>
    <w:rPr>
      <w:sz w:val="20"/>
      <w:szCs w:val="20"/>
    </w:rPr>
  </w:style>
  <w:style w:type="character" w:customStyle="1" w:styleId="TextonotapieCar">
    <w:name w:val="Texto nota pie Car"/>
    <w:link w:val="Textonotapie"/>
    <w:uiPriority w:val="99"/>
    <w:semiHidden/>
    <w:rsid w:val="00437336"/>
    <w:rPr>
      <w:rFonts w:ascii="Calibri" w:eastAsia="Calibri" w:hAnsi="Calibri"/>
      <w:lang w:val="es-CO" w:eastAsia="en-US"/>
    </w:rPr>
  </w:style>
  <w:style w:type="character" w:styleId="Refdenotaalpie">
    <w:name w:val="footnote reference"/>
    <w:uiPriority w:val="99"/>
    <w:semiHidden/>
    <w:unhideWhenUsed/>
    <w:rsid w:val="00437336"/>
    <w:rPr>
      <w:vertAlign w:val="superscript"/>
    </w:rPr>
  </w:style>
  <w:style w:type="character" w:customStyle="1" w:styleId="UnresolvedMention">
    <w:name w:val="Unresolved Mention"/>
    <w:uiPriority w:val="99"/>
    <w:semiHidden/>
    <w:unhideWhenUsed/>
    <w:rsid w:val="00B55F33"/>
    <w:rPr>
      <w:color w:val="605E5C"/>
      <w:shd w:val="clear" w:color="auto" w:fill="E1DFDD"/>
    </w:rPr>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lang w:eastAsia="en-US"/>
    </w:rPr>
  </w:style>
  <w:style w:type="character" w:styleId="Refdecomentario">
    <w:name w:val="annotation reference"/>
    <w:basedOn w:val="Fuentedeprrafopredeter"/>
    <w:uiPriority w:val="99"/>
    <w:semiHidden/>
    <w:unhideWhenUsed/>
    <w:rPr>
      <w:sz w:val="16"/>
      <w:szCs w:val="16"/>
    </w:rPr>
  </w:style>
  <w:style w:type="character" w:styleId="Textoennegrita">
    <w:name w:val="Strong"/>
    <w:basedOn w:val="Fuentedeprrafopredeter"/>
    <w:uiPriority w:val="22"/>
    <w:qFormat/>
    <w:rsid w:val="00B67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ficacionesjudiciales@minhacienda.gov.co" TargetMode="External"/><Relationship Id="rId5" Type="http://schemas.openxmlformats.org/officeDocument/2006/relationships/numbering" Target="numbering.xml"/><Relationship Id="rId15" Type="http://schemas.openxmlformats.org/officeDocument/2006/relationships/theme" Target="theme/theme1.xml"/><Relationship Id="Rb53e2e5a46294a3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98928-A6D7-4B1F-A5A5-ABFC075FB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4F9E1-B091-40CD-9A03-FC2DACD3B328}">
  <ds:schemaRefs>
    <ds:schemaRef ds:uri="http://schemas.microsoft.com/sharepoint/v3/contenttype/forms"/>
  </ds:schemaRefs>
</ds:datastoreItem>
</file>

<file path=customXml/itemProps3.xml><?xml version="1.0" encoding="utf-8"?>
<ds:datastoreItem xmlns:ds="http://schemas.openxmlformats.org/officeDocument/2006/customXml" ds:itemID="{3849605D-3CA1-44A3-A073-C71A92779EF7}">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E8E39EC0-B160-4BE5-B53D-44AF995D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2652</Words>
  <Characters>15118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subject/>
  <dc:creator>hmejiau</dc:creator>
  <cp:keywords/>
  <dc:description/>
  <cp:lastModifiedBy>samsung</cp:lastModifiedBy>
  <cp:revision>14</cp:revision>
  <cp:lastPrinted>2018-11-14T21:13:00Z</cp:lastPrinted>
  <dcterms:created xsi:type="dcterms:W3CDTF">2023-08-02T16:52:00Z</dcterms:created>
  <dcterms:modified xsi:type="dcterms:W3CDTF">2023-10-03T21:21:00Z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0x0101000960E13D9074E745A60DDE426959B826</vt:lpwstr>
  </property>
</Properties>
</file>