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75DE2" w14:textId="25845865" w:rsidR="003E51C5" w:rsidRPr="003E51C5" w:rsidRDefault="00676A98" w:rsidP="00CD34B8">
      <w:pPr>
        <w:spacing w:after="0" w:line="240" w:lineRule="auto"/>
        <w:jc w:val="both"/>
        <w:rPr>
          <w:rFonts w:ascii="Arial" w:eastAsia="Arial" w:hAnsi="Arial" w:cs="Arial"/>
          <w:b/>
          <w:sz w:val="20"/>
        </w:rPr>
      </w:pPr>
      <w:r>
        <w:rPr>
          <w:rFonts w:ascii="Arial" w:eastAsia="Arial" w:hAnsi="Arial" w:cs="Arial"/>
          <w:b/>
          <w:sz w:val="20"/>
        </w:rPr>
        <w:t xml:space="preserve">EXCEPCIONES PREVIAS / </w:t>
      </w:r>
      <w:r w:rsidRPr="003E51C5">
        <w:rPr>
          <w:rFonts w:ascii="Arial" w:eastAsia="Arial" w:hAnsi="Arial" w:cs="Arial"/>
          <w:b/>
          <w:sz w:val="20"/>
        </w:rPr>
        <w:t xml:space="preserve">RAZÓN DE SER Y </w:t>
      </w:r>
      <w:r>
        <w:rPr>
          <w:rFonts w:ascii="Arial" w:eastAsia="Arial" w:hAnsi="Arial" w:cs="Arial"/>
          <w:b/>
          <w:sz w:val="20"/>
        </w:rPr>
        <w:t>FINALIDAD</w:t>
      </w:r>
    </w:p>
    <w:p w14:paraId="1A818733" w14:textId="1C89921E" w:rsidR="003E51C5" w:rsidRDefault="003E51C5" w:rsidP="00CD34B8">
      <w:pPr>
        <w:spacing w:after="0" w:line="240" w:lineRule="auto"/>
        <w:jc w:val="both"/>
        <w:rPr>
          <w:rFonts w:ascii="Arial" w:eastAsia="Arial" w:hAnsi="Arial" w:cs="Arial"/>
          <w:sz w:val="20"/>
        </w:rPr>
      </w:pPr>
      <w:r w:rsidRPr="003E51C5">
        <w:rPr>
          <w:rFonts w:ascii="Arial" w:eastAsia="Arial" w:hAnsi="Arial" w:cs="Arial"/>
          <w:sz w:val="20"/>
        </w:rPr>
        <w:t>No cabe duda que el proceso y los procedimientos constituyen el medio que ha previsto el legislador para dar un trámite equitativo y ordenado a las actuaciones que se deben realizar en orden a definir los derechos o situaciones jurídicas que requieren declaración judicial. Es por ello que el artículo 11 del Código General del Proceso establece, entre otras cosas que, “al interpretar la ley procesal el juez deberá tener en cuenta que el objeto de los procedimientos es la efectividad de los derechos reconocidos por la ley sustancial.”</w:t>
      </w:r>
    </w:p>
    <w:p w14:paraId="64B75BEB" w14:textId="694E2A19" w:rsidR="003E51C5" w:rsidRDefault="003E51C5" w:rsidP="00CD34B8">
      <w:pPr>
        <w:spacing w:after="0" w:line="240" w:lineRule="auto"/>
        <w:jc w:val="both"/>
        <w:rPr>
          <w:rFonts w:ascii="Arial" w:eastAsia="Arial" w:hAnsi="Arial" w:cs="Arial"/>
          <w:sz w:val="20"/>
        </w:rPr>
      </w:pPr>
    </w:p>
    <w:p w14:paraId="248C4ED8" w14:textId="3D5BB768" w:rsidR="003E51C5" w:rsidRPr="003E51C5" w:rsidRDefault="00676A98" w:rsidP="003E51C5">
      <w:pPr>
        <w:spacing w:after="0" w:line="240" w:lineRule="auto"/>
        <w:jc w:val="both"/>
        <w:rPr>
          <w:rFonts w:ascii="Arial" w:eastAsia="Arial" w:hAnsi="Arial" w:cs="Arial"/>
          <w:b/>
          <w:sz w:val="20"/>
        </w:rPr>
      </w:pPr>
      <w:r>
        <w:rPr>
          <w:rFonts w:ascii="Arial" w:eastAsia="Arial" w:hAnsi="Arial" w:cs="Arial"/>
          <w:b/>
          <w:sz w:val="20"/>
        </w:rPr>
        <w:t>EXCEPCIONES PREVIAS / REGULACIÓN EN MATERIA LABORAL</w:t>
      </w:r>
    </w:p>
    <w:p w14:paraId="76B1F837" w14:textId="2694BBBC" w:rsidR="003E51C5" w:rsidRDefault="003E51C5" w:rsidP="00CD34B8">
      <w:pPr>
        <w:spacing w:after="0" w:line="240" w:lineRule="auto"/>
        <w:jc w:val="both"/>
        <w:rPr>
          <w:rFonts w:ascii="Arial" w:eastAsia="Arial" w:hAnsi="Arial" w:cs="Arial"/>
          <w:sz w:val="20"/>
        </w:rPr>
      </w:pPr>
      <w:r>
        <w:rPr>
          <w:rFonts w:ascii="Arial" w:eastAsia="Arial" w:hAnsi="Arial" w:cs="Arial"/>
          <w:sz w:val="20"/>
        </w:rPr>
        <w:t xml:space="preserve">… </w:t>
      </w:r>
      <w:r w:rsidRPr="003E51C5">
        <w:rPr>
          <w:rFonts w:ascii="Arial" w:eastAsia="Arial" w:hAnsi="Arial" w:cs="Arial"/>
          <w:sz w:val="20"/>
        </w:rPr>
        <w:t>el artículo 100 del Código General del Proceso, señala -a título de excepciones previas- una serie de situaciones -entre ellas, la indebida acumulación de pretensiones- que, sin tener que ver con el fondo del asunto debatido, pueden llegar a impedir que el proceso que se está iniciando, concluya con una sentencia que legalmente resuelva el asunto planteado a la jurisdicción. Y, para evitar que ello ocurra, el artículo 101 ibidem tiene dispuesto el trámite que permite superar la dificultad que amenaza dar al traste con la finalidad de la actuación.</w:t>
      </w:r>
    </w:p>
    <w:p w14:paraId="084BE596" w14:textId="62B366D5" w:rsidR="003E51C5" w:rsidRDefault="003E51C5" w:rsidP="00CD34B8">
      <w:pPr>
        <w:spacing w:after="0" w:line="240" w:lineRule="auto"/>
        <w:jc w:val="both"/>
        <w:rPr>
          <w:rFonts w:ascii="Arial" w:eastAsia="Arial" w:hAnsi="Arial" w:cs="Arial"/>
          <w:sz w:val="20"/>
        </w:rPr>
      </w:pPr>
    </w:p>
    <w:p w14:paraId="4DC29960" w14:textId="6429B4F3" w:rsidR="00676A98" w:rsidRPr="003E51C5" w:rsidRDefault="00676A98" w:rsidP="00676A98">
      <w:pPr>
        <w:spacing w:after="0" w:line="240" w:lineRule="auto"/>
        <w:jc w:val="both"/>
        <w:rPr>
          <w:rFonts w:ascii="Arial" w:eastAsia="Arial" w:hAnsi="Arial" w:cs="Arial"/>
          <w:b/>
          <w:sz w:val="20"/>
        </w:rPr>
      </w:pPr>
      <w:r>
        <w:rPr>
          <w:rFonts w:ascii="Arial" w:eastAsia="Arial" w:hAnsi="Arial" w:cs="Arial"/>
          <w:b/>
          <w:sz w:val="20"/>
        </w:rPr>
        <w:t>EXCEPCIONES PREVIAS / FINALIDAD ÚLTIMA: DAR POR TERMINADO EL PROCESO</w:t>
      </w:r>
    </w:p>
    <w:p w14:paraId="177CF430" w14:textId="28BC38DE" w:rsidR="003E51C5" w:rsidRDefault="00676A98" w:rsidP="00CD34B8">
      <w:pPr>
        <w:spacing w:after="0" w:line="240" w:lineRule="auto"/>
        <w:jc w:val="both"/>
        <w:rPr>
          <w:rFonts w:ascii="Arial" w:eastAsia="Arial" w:hAnsi="Arial" w:cs="Arial"/>
          <w:sz w:val="20"/>
        </w:rPr>
      </w:pPr>
      <w:r w:rsidRPr="00676A98">
        <w:rPr>
          <w:rFonts w:ascii="Arial" w:eastAsia="Arial" w:hAnsi="Arial" w:cs="Arial"/>
          <w:sz w:val="20"/>
        </w:rPr>
        <w:t>La disposición no deja dudas respecto a que la terminación del proceso no es la finalidad buscada por las excepciones previas, siendo por el contrario la última de las opciones a utilizar frente a su ocurrencia, pues únicamente opera en la medida en que el motivo anunciado impida continuar con el trámite del proceso o no pueda ser subsanado.</w:t>
      </w:r>
    </w:p>
    <w:p w14:paraId="345E0BD8" w14:textId="77777777" w:rsidR="003E51C5" w:rsidRDefault="003E51C5" w:rsidP="00CD34B8">
      <w:pPr>
        <w:spacing w:after="0" w:line="240" w:lineRule="auto"/>
        <w:jc w:val="both"/>
        <w:rPr>
          <w:rFonts w:ascii="Arial" w:eastAsia="Arial" w:hAnsi="Arial" w:cs="Arial"/>
          <w:sz w:val="20"/>
        </w:rPr>
      </w:pPr>
    </w:p>
    <w:p w14:paraId="71EB41F2" w14:textId="77777777" w:rsidR="003E51C5" w:rsidRDefault="003E51C5" w:rsidP="00CD34B8">
      <w:pPr>
        <w:spacing w:after="0" w:line="240" w:lineRule="auto"/>
        <w:jc w:val="both"/>
        <w:rPr>
          <w:rFonts w:ascii="Arial" w:eastAsia="Arial" w:hAnsi="Arial" w:cs="Arial"/>
          <w:sz w:val="20"/>
        </w:rPr>
      </w:pPr>
    </w:p>
    <w:p w14:paraId="6AA57A5F" w14:textId="77777777" w:rsidR="003E51C5" w:rsidRDefault="003E51C5" w:rsidP="00CD34B8">
      <w:pPr>
        <w:spacing w:after="0" w:line="240" w:lineRule="auto"/>
        <w:jc w:val="both"/>
        <w:rPr>
          <w:rFonts w:ascii="Arial" w:eastAsia="Arial" w:hAnsi="Arial" w:cs="Arial"/>
          <w:sz w:val="20"/>
        </w:rPr>
      </w:pPr>
    </w:p>
    <w:p w14:paraId="49BCB739" w14:textId="694DD9B2" w:rsidR="00E27571" w:rsidRPr="00CD34B8" w:rsidRDefault="00E4434E" w:rsidP="00CD34B8">
      <w:pPr>
        <w:spacing w:after="0" w:line="240" w:lineRule="auto"/>
        <w:jc w:val="both"/>
        <w:rPr>
          <w:rFonts w:ascii="Arial" w:eastAsia="Arial" w:hAnsi="Arial" w:cs="Arial"/>
          <w:sz w:val="20"/>
        </w:rPr>
      </w:pPr>
      <w:r w:rsidRPr="00CD34B8">
        <w:rPr>
          <w:rFonts w:ascii="Arial" w:eastAsia="Arial" w:hAnsi="Arial" w:cs="Arial"/>
          <w:sz w:val="20"/>
        </w:rPr>
        <w:t>Providencia:</w:t>
      </w:r>
      <w:r w:rsidR="00CD34B8">
        <w:rPr>
          <w:rFonts w:ascii="Arial" w:eastAsia="Arial" w:hAnsi="Arial" w:cs="Arial"/>
          <w:sz w:val="20"/>
        </w:rPr>
        <w:tab/>
      </w:r>
      <w:r w:rsidRPr="00CD34B8">
        <w:rPr>
          <w:rFonts w:ascii="Roman 12cpi" w:eastAsia="Roman 12cpi" w:hAnsi="Roman 12cpi" w:cs="Roman 12cpi"/>
          <w:b/>
        </w:rPr>
        <w:tab/>
      </w:r>
      <w:r w:rsidRPr="00CD34B8">
        <w:rPr>
          <w:rFonts w:ascii="Arial" w:eastAsia="Arial" w:hAnsi="Arial" w:cs="Arial"/>
          <w:sz w:val="20"/>
        </w:rPr>
        <w:t xml:space="preserve">Auto de </w:t>
      </w:r>
      <w:r w:rsidR="00057A54" w:rsidRPr="00CD34B8">
        <w:rPr>
          <w:rFonts w:ascii="Arial" w:eastAsia="Arial" w:hAnsi="Arial" w:cs="Arial"/>
          <w:sz w:val="20"/>
        </w:rPr>
        <w:t>12</w:t>
      </w:r>
      <w:r w:rsidR="00664749" w:rsidRPr="00CD34B8">
        <w:rPr>
          <w:rFonts w:ascii="Arial" w:eastAsia="Arial" w:hAnsi="Arial" w:cs="Arial"/>
          <w:sz w:val="20"/>
        </w:rPr>
        <w:t xml:space="preserve"> de julio</w:t>
      </w:r>
      <w:r w:rsidRPr="00CD34B8">
        <w:rPr>
          <w:rFonts w:ascii="Arial" w:eastAsia="Arial" w:hAnsi="Arial" w:cs="Arial"/>
          <w:sz w:val="20"/>
        </w:rPr>
        <w:t xml:space="preserve"> de 2023</w:t>
      </w:r>
    </w:p>
    <w:p w14:paraId="7E0157AC" w14:textId="59A3AF46" w:rsidR="00E27571" w:rsidRPr="00CD34B8" w:rsidRDefault="00E4434E" w:rsidP="00CD34B8">
      <w:pPr>
        <w:spacing w:after="0" w:line="240" w:lineRule="auto"/>
        <w:jc w:val="both"/>
        <w:rPr>
          <w:rFonts w:ascii="Arial" w:eastAsia="Arial" w:hAnsi="Arial" w:cs="Arial"/>
          <w:sz w:val="20"/>
        </w:rPr>
      </w:pPr>
      <w:r w:rsidRPr="00CD34B8">
        <w:rPr>
          <w:rFonts w:ascii="Arial" w:eastAsia="Arial" w:hAnsi="Arial" w:cs="Arial"/>
          <w:sz w:val="20"/>
        </w:rPr>
        <w:t>Radicación Nro.:</w:t>
      </w:r>
      <w:r w:rsidRPr="00CD34B8">
        <w:rPr>
          <w:rFonts w:ascii="Arial" w:eastAsia="Arial" w:hAnsi="Arial" w:cs="Arial"/>
          <w:sz w:val="20"/>
        </w:rPr>
        <w:tab/>
        <w:t>660013105003</w:t>
      </w:r>
      <w:r w:rsidR="00664749" w:rsidRPr="00CD34B8">
        <w:rPr>
          <w:rFonts w:ascii="Arial" w:eastAsia="Arial" w:hAnsi="Arial" w:cs="Arial"/>
          <w:sz w:val="20"/>
        </w:rPr>
        <w:t>202000256</w:t>
      </w:r>
      <w:r w:rsidRPr="00CD34B8">
        <w:rPr>
          <w:rFonts w:ascii="Arial" w:eastAsia="Arial" w:hAnsi="Arial" w:cs="Arial"/>
          <w:sz w:val="20"/>
        </w:rPr>
        <w:t>01</w:t>
      </w:r>
    </w:p>
    <w:p w14:paraId="4811A1B1" w14:textId="68715DF7" w:rsidR="00E27571" w:rsidRPr="00CD34B8" w:rsidRDefault="00E4434E" w:rsidP="00CD34B8">
      <w:pPr>
        <w:spacing w:after="0" w:line="240" w:lineRule="auto"/>
        <w:jc w:val="both"/>
        <w:rPr>
          <w:rFonts w:ascii="Arial" w:eastAsia="Arial" w:hAnsi="Arial" w:cs="Arial"/>
          <w:sz w:val="20"/>
        </w:rPr>
      </w:pPr>
      <w:r w:rsidRPr="00CD34B8">
        <w:rPr>
          <w:rFonts w:ascii="Arial" w:eastAsia="Arial" w:hAnsi="Arial" w:cs="Arial"/>
          <w:sz w:val="20"/>
        </w:rPr>
        <w:t>Proceso:</w:t>
      </w:r>
      <w:r w:rsidRPr="00CD34B8">
        <w:rPr>
          <w:rFonts w:ascii="Arial" w:eastAsia="Arial" w:hAnsi="Arial" w:cs="Arial"/>
          <w:sz w:val="20"/>
        </w:rPr>
        <w:tab/>
      </w:r>
      <w:r w:rsidRPr="00CD34B8">
        <w:rPr>
          <w:rFonts w:ascii="Arial" w:eastAsia="Arial" w:hAnsi="Arial" w:cs="Arial"/>
          <w:sz w:val="20"/>
        </w:rPr>
        <w:tab/>
        <w:t xml:space="preserve">Ordinario Laboral  </w:t>
      </w:r>
    </w:p>
    <w:p w14:paraId="74203FCE" w14:textId="03BC679E" w:rsidR="00E27571" w:rsidRPr="00CD34B8" w:rsidRDefault="00E4434E" w:rsidP="00CD34B8">
      <w:pPr>
        <w:spacing w:after="0" w:line="240" w:lineRule="auto"/>
        <w:jc w:val="both"/>
        <w:rPr>
          <w:rFonts w:ascii="Arial" w:eastAsia="Arial" w:hAnsi="Arial" w:cs="Arial"/>
          <w:sz w:val="20"/>
        </w:rPr>
      </w:pPr>
      <w:r w:rsidRPr="00CD34B8">
        <w:rPr>
          <w:rFonts w:ascii="Arial" w:eastAsia="Arial" w:hAnsi="Arial" w:cs="Arial"/>
          <w:sz w:val="20"/>
        </w:rPr>
        <w:t>Demandante:</w:t>
      </w:r>
      <w:r w:rsidRPr="00CD34B8">
        <w:rPr>
          <w:rFonts w:ascii="Arial" w:eastAsia="Arial" w:hAnsi="Arial" w:cs="Arial"/>
          <w:sz w:val="20"/>
        </w:rPr>
        <w:tab/>
      </w:r>
      <w:r w:rsidRPr="00CD34B8">
        <w:rPr>
          <w:rFonts w:ascii="Arial" w:eastAsia="Arial" w:hAnsi="Arial" w:cs="Arial"/>
          <w:sz w:val="20"/>
        </w:rPr>
        <w:tab/>
      </w:r>
      <w:r w:rsidR="00664749" w:rsidRPr="00CD34B8">
        <w:rPr>
          <w:rFonts w:ascii="Arial" w:eastAsia="Arial" w:hAnsi="Arial" w:cs="Arial"/>
          <w:sz w:val="20"/>
        </w:rPr>
        <w:t>Edgar Duran González y otros</w:t>
      </w:r>
    </w:p>
    <w:p w14:paraId="062C9017" w14:textId="71BD3B2B" w:rsidR="0090785D" w:rsidRPr="00CD34B8" w:rsidRDefault="00E4434E" w:rsidP="00CD34B8">
      <w:pPr>
        <w:spacing w:after="0" w:line="240" w:lineRule="auto"/>
        <w:jc w:val="both"/>
        <w:rPr>
          <w:rFonts w:ascii="Arial" w:eastAsia="Arial" w:hAnsi="Arial" w:cs="Arial"/>
          <w:sz w:val="20"/>
        </w:rPr>
      </w:pPr>
      <w:r w:rsidRPr="00CD34B8">
        <w:rPr>
          <w:rFonts w:ascii="Arial" w:eastAsia="Arial" w:hAnsi="Arial" w:cs="Arial"/>
          <w:sz w:val="20"/>
        </w:rPr>
        <w:t>Demandado:</w:t>
      </w:r>
      <w:r w:rsidR="00CD34B8">
        <w:rPr>
          <w:rFonts w:ascii="Arial" w:eastAsia="Arial" w:hAnsi="Arial" w:cs="Arial"/>
          <w:sz w:val="20"/>
        </w:rPr>
        <w:tab/>
      </w:r>
      <w:r w:rsidRPr="00CD34B8">
        <w:rPr>
          <w:rFonts w:ascii="Arial" w:eastAsia="Arial" w:hAnsi="Arial" w:cs="Arial"/>
          <w:sz w:val="20"/>
        </w:rPr>
        <w:tab/>
      </w:r>
      <w:r w:rsidR="0090785D" w:rsidRPr="00CD34B8">
        <w:rPr>
          <w:rFonts w:ascii="Arial" w:eastAsia="Arial" w:hAnsi="Arial" w:cs="Arial"/>
          <w:sz w:val="20"/>
        </w:rPr>
        <w:t>Planta y Frigorífico del Otún y otras</w:t>
      </w:r>
    </w:p>
    <w:p w14:paraId="4AA505F3" w14:textId="6602E15A" w:rsidR="00E27571" w:rsidRPr="00CD34B8" w:rsidRDefault="00E4434E" w:rsidP="00CD34B8">
      <w:pPr>
        <w:spacing w:after="0" w:line="240" w:lineRule="auto"/>
        <w:jc w:val="both"/>
        <w:rPr>
          <w:rFonts w:ascii="Arial" w:eastAsia="Arial" w:hAnsi="Arial" w:cs="Arial"/>
          <w:sz w:val="20"/>
        </w:rPr>
      </w:pPr>
      <w:r w:rsidRPr="00CD34B8">
        <w:rPr>
          <w:rFonts w:ascii="Arial" w:eastAsia="Arial" w:hAnsi="Arial" w:cs="Arial"/>
          <w:sz w:val="20"/>
        </w:rPr>
        <w:t>Juzgado de origen:</w:t>
      </w:r>
      <w:r w:rsidR="00CD34B8">
        <w:rPr>
          <w:rFonts w:ascii="Arial" w:eastAsia="Arial" w:hAnsi="Arial" w:cs="Arial"/>
          <w:sz w:val="20"/>
        </w:rPr>
        <w:tab/>
      </w:r>
      <w:r w:rsidR="0090785D" w:rsidRPr="00CD34B8">
        <w:rPr>
          <w:rFonts w:ascii="Arial" w:eastAsia="Arial" w:hAnsi="Arial" w:cs="Arial"/>
          <w:sz w:val="20"/>
        </w:rPr>
        <w:t>Tercero Laboral del Circuito</w:t>
      </w:r>
    </w:p>
    <w:p w14:paraId="24545016" w14:textId="76EE6A7F" w:rsidR="00E27571" w:rsidRPr="00CD34B8" w:rsidRDefault="00E4434E" w:rsidP="00CD34B8">
      <w:pPr>
        <w:spacing w:after="0" w:line="240" w:lineRule="auto"/>
        <w:jc w:val="both"/>
        <w:rPr>
          <w:rFonts w:ascii="Arial" w:eastAsia="Arial" w:hAnsi="Arial" w:cs="Arial"/>
          <w:sz w:val="20"/>
        </w:rPr>
      </w:pPr>
      <w:r w:rsidRPr="00CD34B8">
        <w:rPr>
          <w:rFonts w:ascii="Arial" w:eastAsia="Arial" w:hAnsi="Arial" w:cs="Arial"/>
          <w:sz w:val="20"/>
        </w:rPr>
        <w:t>Magistrado Ponente:</w:t>
      </w:r>
      <w:r w:rsidRPr="00CD34B8">
        <w:rPr>
          <w:rFonts w:ascii="Arial" w:eastAsia="Arial" w:hAnsi="Arial" w:cs="Arial"/>
          <w:sz w:val="20"/>
        </w:rPr>
        <w:tab/>
        <w:t>Julio César Salazar Muñoz</w:t>
      </w:r>
    </w:p>
    <w:p w14:paraId="672A6659" w14:textId="63468B8C" w:rsidR="00E27571" w:rsidRDefault="00E27571" w:rsidP="00CD34B8">
      <w:pPr>
        <w:spacing w:after="0" w:line="240" w:lineRule="auto"/>
        <w:ind w:left="2835" w:hanging="2835"/>
        <w:jc w:val="both"/>
        <w:rPr>
          <w:rFonts w:ascii="Arial" w:eastAsia="Arial" w:hAnsi="Arial" w:cs="Arial"/>
          <w:sz w:val="20"/>
          <w:szCs w:val="20"/>
        </w:rPr>
      </w:pPr>
    </w:p>
    <w:p w14:paraId="2464647C" w14:textId="77777777" w:rsidR="00CD34B8" w:rsidRPr="00CD34B8" w:rsidRDefault="00CD34B8" w:rsidP="00CD34B8">
      <w:pPr>
        <w:spacing w:after="0" w:line="240" w:lineRule="auto"/>
        <w:ind w:left="2835" w:hanging="2835"/>
        <w:jc w:val="both"/>
        <w:rPr>
          <w:rFonts w:ascii="Arial" w:eastAsia="Arial" w:hAnsi="Arial" w:cs="Arial"/>
          <w:sz w:val="20"/>
          <w:szCs w:val="20"/>
        </w:rPr>
      </w:pPr>
    </w:p>
    <w:p w14:paraId="0A37501D" w14:textId="77777777" w:rsidR="00E27571" w:rsidRPr="00CD34B8" w:rsidRDefault="00E27571" w:rsidP="00CD34B8">
      <w:pPr>
        <w:spacing w:after="0" w:line="240" w:lineRule="auto"/>
        <w:ind w:left="2829" w:hanging="2829"/>
        <w:jc w:val="both"/>
        <w:rPr>
          <w:rFonts w:ascii="Arial" w:eastAsia="Arial" w:hAnsi="Arial" w:cs="Arial"/>
          <w:sz w:val="20"/>
          <w:szCs w:val="20"/>
        </w:rPr>
      </w:pPr>
    </w:p>
    <w:p w14:paraId="1C3BEE41" w14:textId="77777777" w:rsidR="00E27571" w:rsidRPr="00CD34B8" w:rsidRDefault="00E4434E" w:rsidP="00CD34B8">
      <w:pPr>
        <w:keepNext/>
        <w:spacing w:after="0" w:line="276" w:lineRule="auto"/>
        <w:jc w:val="center"/>
        <w:rPr>
          <w:rFonts w:ascii="Arial" w:eastAsia="Arial" w:hAnsi="Arial" w:cs="Arial"/>
          <w:b/>
          <w:sz w:val="24"/>
          <w:szCs w:val="24"/>
        </w:rPr>
      </w:pPr>
      <w:r w:rsidRPr="00CD34B8">
        <w:rPr>
          <w:rFonts w:ascii="Arial" w:eastAsia="Arial" w:hAnsi="Arial" w:cs="Arial"/>
          <w:b/>
          <w:sz w:val="24"/>
          <w:szCs w:val="24"/>
        </w:rPr>
        <w:t>TRIBUNAL SUPERIOR DEL DISTRITO JUDICIAL</w:t>
      </w:r>
    </w:p>
    <w:p w14:paraId="51A40248" w14:textId="77777777" w:rsidR="00E27571" w:rsidRPr="00CD34B8" w:rsidRDefault="00E4434E" w:rsidP="00CD34B8">
      <w:pPr>
        <w:spacing w:after="0" w:line="276" w:lineRule="auto"/>
        <w:jc w:val="center"/>
        <w:rPr>
          <w:rFonts w:ascii="Arial" w:eastAsia="Arial" w:hAnsi="Arial" w:cs="Arial"/>
          <w:b/>
          <w:sz w:val="24"/>
          <w:szCs w:val="24"/>
        </w:rPr>
      </w:pPr>
      <w:r w:rsidRPr="00CD34B8">
        <w:rPr>
          <w:rFonts w:ascii="Arial" w:eastAsia="Arial" w:hAnsi="Arial" w:cs="Arial"/>
          <w:b/>
          <w:sz w:val="24"/>
          <w:szCs w:val="24"/>
        </w:rPr>
        <w:t>SALA LABORAL</w:t>
      </w:r>
    </w:p>
    <w:p w14:paraId="6E85BB48" w14:textId="77777777" w:rsidR="00E27571" w:rsidRPr="00CD34B8" w:rsidRDefault="00E4434E" w:rsidP="00CD34B8">
      <w:pPr>
        <w:spacing w:after="0" w:line="276" w:lineRule="auto"/>
        <w:jc w:val="center"/>
        <w:rPr>
          <w:rFonts w:ascii="Arial" w:eastAsia="Arial" w:hAnsi="Arial" w:cs="Arial"/>
          <w:b/>
          <w:sz w:val="24"/>
          <w:szCs w:val="24"/>
        </w:rPr>
      </w:pPr>
      <w:r w:rsidRPr="00CD34B8">
        <w:rPr>
          <w:rFonts w:ascii="Arial" w:eastAsia="Arial" w:hAnsi="Arial" w:cs="Arial"/>
          <w:b/>
          <w:sz w:val="24"/>
          <w:szCs w:val="24"/>
        </w:rPr>
        <w:t xml:space="preserve">MAGISTRADO PONENTE: JULIO CÉSAR SALAZAR MUÑOZ </w:t>
      </w:r>
    </w:p>
    <w:p w14:paraId="5DAB6C7B" w14:textId="77777777" w:rsidR="00E27571" w:rsidRPr="00CD34B8" w:rsidRDefault="00E27571" w:rsidP="00CD34B8">
      <w:pPr>
        <w:spacing w:after="0" w:line="276" w:lineRule="auto"/>
        <w:rPr>
          <w:rFonts w:ascii="Arial" w:eastAsia="Arial" w:hAnsi="Arial" w:cs="Arial"/>
          <w:sz w:val="24"/>
          <w:szCs w:val="24"/>
        </w:rPr>
      </w:pPr>
    </w:p>
    <w:p w14:paraId="10F7AF82" w14:textId="4C9C0DC4" w:rsidR="00E27571" w:rsidRPr="00CD34B8" w:rsidRDefault="00E4434E" w:rsidP="00CD34B8">
      <w:pPr>
        <w:spacing w:after="0" w:line="276" w:lineRule="auto"/>
        <w:jc w:val="center"/>
        <w:rPr>
          <w:rFonts w:ascii="Arial" w:eastAsia="Arial" w:hAnsi="Arial" w:cs="Arial"/>
          <w:sz w:val="24"/>
          <w:szCs w:val="24"/>
        </w:rPr>
      </w:pPr>
      <w:r w:rsidRPr="00CD34B8">
        <w:rPr>
          <w:rFonts w:ascii="Arial" w:eastAsia="Arial" w:hAnsi="Arial" w:cs="Arial"/>
          <w:sz w:val="24"/>
          <w:szCs w:val="24"/>
        </w:rPr>
        <w:t>Pereira,</w:t>
      </w:r>
      <w:r w:rsidR="00664749" w:rsidRPr="00CD34B8">
        <w:rPr>
          <w:rFonts w:ascii="Arial" w:eastAsia="Arial" w:hAnsi="Arial" w:cs="Arial"/>
          <w:sz w:val="24"/>
          <w:szCs w:val="24"/>
        </w:rPr>
        <w:t xml:space="preserve"> </w:t>
      </w:r>
      <w:r w:rsidR="0090785D" w:rsidRPr="00CD34B8">
        <w:rPr>
          <w:rFonts w:ascii="Arial" w:eastAsia="Arial" w:hAnsi="Arial" w:cs="Arial"/>
          <w:sz w:val="24"/>
          <w:szCs w:val="24"/>
        </w:rPr>
        <w:t>doce</w:t>
      </w:r>
      <w:r w:rsidR="00664749" w:rsidRPr="00CD34B8">
        <w:rPr>
          <w:rFonts w:ascii="Arial" w:eastAsia="Arial" w:hAnsi="Arial" w:cs="Arial"/>
          <w:sz w:val="24"/>
          <w:szCs w:val="24"/>
        </w:rPr>
        <w:t xml:space="preserve"> de julio</w:t>
      </w:r>
      <w:r w:rsidRPr="00CD34B8">
        <w:rPr>
          <w:rFonts w:ascii="Arial" w:eastAsia="Arial" w:hAnsi="Arial" w:cs="Arial"/>
          <w:sz w:val="24"/>
          <w:szCs w:val="24"/>
        </w:rPr>
        <w:t xml:space="preserve"> dos mil veinti</w:t>
      </w:r>
      <w:r w:rsidR="00235B62" w:rsidRPr="00CD34B8">
        <w:rPr>
          <w:rFonts w:ascii="Arial" w:eastAsia="Arial" w:hAnsi="Arial" w:cs="Arial"/>
          <w:sz w:val="24"/>
          <w:szCs w:val="24"/>
        </w:rPr>
        <w:t>trés</w:t>
      </w:r>
    </w:p>
    <w:p w14:paraId="1BC388CA" w14:textId="06B1AE42" w:rsidR="00E27571" w:rsidRPr="00CD34B8" w:rsidRDefault="00E4434E" w:rsidP="00CD34B8">
      <w:pPr>
        <w:spacing w:after="0" w:line="276" w:lineRule="auto"/>
        <w:jc w:val="center"/>
        <w:rPr>
          <w:rFonts w:ascii="Arial" w:eastAsia="Arial" w:hAnsi="Arial" w:cs="Arial"/>
          <w:sz w:val="24"/>
          <w:szCs w:val="24"/>
        </w:rPr>
      </w:pPr>
      <w:r w:rsidRPr="00CD34B8">
        <w:rPr>
          <w:rFonts w:ascii="Arial" w:eastAsia="Arial" w:hAnsi="Arial" w:cs="Arial"/>
          <w:sz w:val="24"/>
          <w:szCs w:val="24"/>
        </w:rPr>
        <w:t>Acta de Sala de Discusión No</w:t>
      </w:r>
      <w:r w:rsidR="00057A54" w:rsidRPr="00CD34B8">
        <w:rPr>
          <w:rFonts w:ascii="Arial" w:eastAsia="Arial" w:hAnsi="Arial" w:cs="Arial"/>
          <w:sz w:val="24"/>
          <w:szCs w:val="24"/>
        </w:rPr>
        <w:t xml:space="preserve"> 109</w:t>
      </w:r>
      <w:r w:rsidR="00664749" w:rsidRPr="00CD34B8">
        <w:rPr>
          <w:rFonts w:ascii="Arial" w:eastAsia="Arial" w:hAnsi="Arial" w:cs="Arial"/>
          <w:sz w:val="24"/>
          <w:szCs w:val="24"/>
        </w:rPr>
        <w:t xml:space="preserve"> de </w:t>
      </w:r>
      <w:r w:rsidR="0090785D" w:rsidRPr="00CD34B8">
        <w:rPr>
          <w:rFonts w:ascii="Arial" w:eastAsia="Arial" w:hAnsi="Arial" w:cs="Arial"/>
          <w:sz w:val="24"/>
          <w:szCs w:val="24"/>
        </w:rPr>
        <w:t>10</w:t>
      </w:r>
      <w:r w:rsidR="00664749" w:rsidRPr="00CD34B8">
        <w:rPr>
          <w:rFonts w:ascii="Arial" w:eastAsia="Arial" w:hAnsi="Arial" w:cs="Arial"/>
          <w:sz w:val="24"/>
          <w:szCs w:val="24"/>
        </w:rPr>
        <w:t xml:space="preserve"> de julio</w:t>
      </w:r>
      <w:r w:rsidR="00235B62" w:rsidRPr="00CD34B8">
        <w:rPr>
          <w:rFonts w:ascii="Arial" w:eastAsia="Arial" w:hAnsi="Arial" w:cs="Arial"/>
          <w:sz w:val="24"/>
          <w:szCs w:val="24"/>
        </w:rPr>
        <w:t xml:space="preserve"> de 2023</w:t>
      </w:r>
      <w:r w:rsidRPr="00CD34B8">
        <w:rPr>
          <w:rFonts w:ascii="Arial" w:eastAsia="Arial" w:hAnsi="Arial" w:cs="Arial"/>
          <w:sz w:val="24"/>
          <w:szCs w:val="24"/>
        </w:rPr>
        <w:t xml:space="preserve"> </w:t>
      </w:r>
    </w:p>
    <w:p w14:paraId="02EB378F" w14:textId="77777777" w:rsidR="00E27571" w:rsidRPr="00CD34B8" w:rsidRDefault="00E27571" w:rsidP="00CD34B8">
      <w:pPr>
        <w:spacing w:after="0" w:line="276" w:lineRule="auto"/>
        <w:jc w:val="center"/>
        <w:rPr>
          <w:rFonts w:ascii="Arial" w:eastAsia="Arial" w:hAnsi="Arial" w:cs="Arial"/>
          <w:sz w:val="24"/>
          <w:szCs w:val="24"/>
        </w:rPr>
      </w:pPr>
    </w:p>
    <w:p w14:paraId="6A05A809" w14:textId="77777777" w:rsidR="00E27571" w:rsidRPr="00CD34B8" w:rsidRDefault="00E27571" w:rsidP="00CD34B8">
      <w:pPr>
        <w:spacing w:after="0" w:line="276" w:lineRule="auto"/>
        <w:jc w:val="center"/>
        <w:rPr>
          <w:rFonts w:ascii="Arial" w:eastAsia="Arial" w:hAnsi="Arial" w:cs="Arial"/>
          <w:sz w:val="24"/>
          <w:szCs w:val="24"/>
        </w:rPr>
      </w:pPr>
    </w:p>
    <w:p w14:paraId="596A83D9" w14:textId="284B3548" w:rsidR="00E27571" w:rsidRPr="00CD34B8" w:rsidRDefault="00E4434E" w:rsidP="00CD34B8">
      <w:pPr>
        <w:suppressAutoHyphens/>
        <w:spacing w:after="0" w:line="276" w:lineRule="auto"/>
        <w:jc w:val="both"/>
        <w:rPr>
          <w:rFonts w:ascii="Arial" w:eastAsia="Arial" w:hAnsi="Arial" w:cs="Arial"/>
          <w:sz w:val="24"/>
          <w:szCs w:val="24"/>
        </w:rPr>
      </w:pPr>
      <w:r w:rsidRPr="00CD34B8">
        <w:rPr>
          <w:rFonts w:ascii="Arial" w:eastAsia="Arial" w:hAnsi="Arial" w:cs="Arial"/>
          <w:sz w:val="24"/>
          <w:szCs w:val="24"/>
        </w:rPr>
        <w:t xml:space="preserve">En la fecha, procede la Sala de Decisión Laboral a resolver el recurso de apelación interpuesto por </w:t>
      </w:r>
      <w:r w:rsidR="00673BF3" w:rsidRPr="00CD34B8">
        <w:rPr>
          <w:rFonts w:ascii="Arial" w:eastAsia="Arial" w:hAnsi="Arial" w:cs="Arial"/>
          <w:b/>
          <w:bCs/>
          <w:sz w:val="24"/>
          <w:szCs w:val="24"/>
        </w:rPr>
        <w:t>Edgar Duran González, Alba Lucía López Gil, Jennifer Alejandra Duran López</w:t>
      </w:r>
      <w:r w:rsidR="00664749" w:rsidRPr="00CD34B8">
        <w:rPr>
          <w:rFonts w:ascii="Arial" w:eastAsia="Arial" w:hAnsi="Arial" w:cs="Arial"/>
          <w:b/>
          <w:bCs/>
          <w:sz w:val="24"/>
          <w:szCs w:val="24"/>
        </w:rPr>
        <w:t xml:space="preserve">, </w:t>
      </w:r>
      <w:r w:rsidR="00664749" w:rsidRPr="00CD34B8">
        <w:rPr>
          <w:rFonts w:ascii="Arial" w:eastAsia="Arial" w:hAnsi="Arial" w:cs="Arial"/>
          <w:sz w:val="24"/>
          <w:szCs w:val="24"/>
        </w:rPr>
        <w:t xml:space="preserve">en nombre propio y en representación de la menor </w:t>
      </w:r>
      <w:r w:rsidR="00673BF3" w:rsidRPr="00CD34B8">
        <w:rPr>
          <w:rFonts w:ascii="Arial" w:eastAsia="Arial" w:hAnsi="Arial" w:cs="Arial"/>
          <w:b/>
          <w:bCs/>
          <w:sz w:val="24"/>
          <w:szCs w:val="24"/>
        </w:rPr>
        <w:t xml:space="preserve">Nicol Valeria Herrera Duran, </w:t>
      </w:r>
      <w:proofErr w:type="spellStart"/>
      <w:r w:rsidR="00673BF3" w:rsidRPr="00CD34B8">
        <w:rPr>
          <w:rFonts w:ascii="Arial" w:eastAsia="Arial" w:hAnsi="Arial" w:cs="Arial"/>
          <w:b/>
          <w:bCs/>
          <w:sz w:val="24"/>
          <w:szCs w:val="24"/>
        </w:rPr>
        <w:t>Eulindany</w:t>
      </w:r>
      <w:proofErr w:type="spellEnd"/>
      <w:r w:rsidR="00673BF3" w:rsidRPr="00CD34B8">
        <w:rPr>
          <w:rFonts w:ascii="Arial" w:eastAsia="Arial" w:hAnsi="Arial" w:cs="Arial"/>
          <w:b/>
          <w:bCs/>
          <w:sz w:val="24"/>
          <w:szCs w:val="24"/>
        </w:rPr>
        <w:t xml:space="preserve"> Duran López, Blanca Aurora Gil Cano, Teresa De Jesús </w:t>
      </w:r>
      <w:proofErr w:type="spellStart"/>
      <w:r w:rsidR="00673BF3" w:rsidRPr="00CD34B8">
        <w:rPr>
          <w:rFonts w:ascii="Arial" w:eastAsia="Arial" w:hAnsi="Arial" w:cs="Arial"/>
          <w:b/>
          <w:bCs/>
          <w:sz w:val="24"/>
          <w:szCs w:val="24"/>
        </w:rPr>
        <w:t>Lópes</w:t>
      </w:r>
      <w:proofErr w:type="spellEnd"/>
      <w:r w:rsidR="00673BF3" w:rsidRPr="00CD34B8">
        <w:rPr>
          <w:rFonts w:ascii="Arial" w:eastAsia="Arial" w:hAnsi="Arial" w:cs="Arial"/>
          <w:b/>
          <w:bCs/>
          <w:sz w:val="24"/>
          <w:szCs w:val="24"/>
        </w:rPr>
        <w:t xml:space="preserve"> Gil </w:t>
      </w:r>
      <w:r w:rsidR="00664749" w:rsidRPr="00CD34B8">
        <w:rPr>
          <w:rFonts w:ascii="Arial" w:eastAsia="Arial" w:hAnsi="Arial" w:cs="Arial"/>
          <w:sz w:val="24"/>
          <w:szCs w:val="24"/>
        </w:rPr>
        <w:t>y</w:t>
      </w:r>
      <w:r w:rsidR="00664749" w:rsidRPr="00CD34B8">
        <w:rPr>
          <w:rFonts w:ascii="Arial" w:eastAsia="Arial" w:hAnsi="Arial" w:cs="Arial"/>
          <w:b/>
          <w:bCs/>
          <w:sz w:val="24"/>
          <w:szCs w:val="24"/>
        </w:rPr>
        <w:t xml:space="preserve"> </w:t>
      </w:r>
      <w:r w:rsidR="00673BF3" w:rsidRPr="00CD34B8">
        <w:rPr>
          <w:rFonts w:ascii="Arial" w:eastAsia="Arial" w:hAnsi="Arial" w:cs="Arial"/>
          <w:b/>
          <w:bCs/>
          <w:sz w:val="24"/>
          <w:szCs w:val="24"/>
        </w:rPr>
        <w:t xml:space="preserve">Karla Michel </w:t>
      </w:r>
      <w:r w:rsidR="00673BF3" w:rsidRPr="00CD34B8">
        <w:rPr>
          <w:rFonts w:ascii="Arial" w:eastAsia="Arial" w:hAnsi="Arial" w:cs="Arial"/>
          <w:sz w:val="24"/>
          <w:szCs w:val="24"/>
        </w:rPr>
        <w:t xml:space="preserve"> </w:t>
      </w:r>
      <w:r w:rsidR="00664749" w:rsidRPr="00CD34B8">
        <w:rPr>
          <w:rFonts w:ascii="Arial" w:eastAsia="Arial" w:hAnsi="Arial" w:cs="Arial"/>
          <w:sz w:val="24"/>
          <w:szCs w:val="24"/>
        </w:rPr>
        <w:t xml:space="preserve">y </w:t>
      </w:r>
      <w:r w:rsidR="00673BF3" w:rsidRPr="00CD34B8">
        <w:rPr>
          <w:rFonts w:ascii="Arial" w:eastAsia="Arial" w:hAnsi="Arial" w:cs="Arial"/>
          <w:b/>
          <w:bCs/>
          <w:sz w:val="24"/>
          <w:szCs w:val="24"/>
        </w:rPr>
        <w:t xml:space="preserve">Kevin </w:t>
      </w:r>
      <w:proofErr w:type="spellStart"/>
      <w:r w:rsidR="00673BF3" w:rsidRPr="00CD34B8">
        <w:rPr>
          <w:rFonts w:ascii="Arial" w:eastAsia="Arial" w:hAnsi="Arial" w:cs="Arial"/>
          <w:b/>
          <w:bCs/>
          <w:sz w:val="24"/>
          <w:szCs w:val="24"/>
        </w:rPr>
        <w:t>Luvian</w:t>
      </w:r>
      <w:proofErr w:type="spellEnd"/>
      <w:r w:rsidR="00673BF3" w:rsidRPr="00CD34B8">
        <w:rPr>
          <w:rFonts w:ascii="Arial" w:eastAsia="Arial" w:hAnsi="Arial" w:cs="Arial"/>
          <w:b/>
          <w:bCs/>
          <w:sz w:val="24"/>
          <w:szCs w:val="24"/>
        </w:rPr>
        <w:t xml:space="preserve"> Rengifo López</w:t>
      </w:r>
      <w:r w:rsidR="00673BF3" w:rsidRPr="00CD34B8">
        <w:rPr>
          <w:rFonts w:ascii="Arial" w:eastAsia="Arial" w:hAnsi="Arial" w:cs="Arial"/>
          <w:sz w:val="24"/>
          <w:szCs w:val="24"/>
        </w:rPr>
        <w:t xml:space="preserve"> </w:t>
      </w:r>
      <w:r w:rsidRPr="00CD34B8">
        <w:rPr>
          <w:rFonts w:ascii="Arial" w:eastAsia="Arial" w:hAnsi="Arial" w:cs="Arial"/>
          <w:sz w:val="24"/>
          <w:szCs w:val="24"/>
        </w:rPr>
        <w:t xml:space="preserve">contra el auto de fecha </w:t>
      </w:r>
      <w:r w:rsidR="00664749" w:rsidRPr="00CD34B8">
        <w:rPr>
          <w:rFonts w:ascii="Arial" w:eastAsia="Arial" w:hAnsi="Arial" w:cs="Arial"/>
          <w:sz w:val="24"/>
          <w:szCs w:val="24"/>
        </w:rPr>
        <w:t>25 de enero de 2023</w:t>
      </w:r>
      <w:r w:rsidRPr="00CD34B8">
        <w:rPr>
          <w:rFonts w:ascii="Arial" w:eastAsia="Arial" w:hAnsi="Arial" w:cs="Arial"/>
          <w:sz w:val="24"/>
          <w:szCs w:val="24"/>
        </w:rPr>
        <w:t xml:space="preserve"> por medio del cual el Juzgado </w:t>
      </w:r>
      <w:r w:rsidR="0067640B" w:rsidRPr="00CD34B8">
        <w:rPr>
          <w:rFonts w:ascii="Arial" w:eastAsia="Arial" w:hAnsi="Arial" w:cs="Arial"/>
          <w:sz w:val="24"/>
          <w:szCs w:val="24"/>
        </w:rPr>
        <w:t>Tercero Laboral del Circuito de Pereira</w:t>
      </w:r>
      <w:r w:rsidRPr="00CD34B8">
        <w:rPr>
          <w:rFonts w:ascii="Arial" w:eastAsia="Arial" w:hAnsi="Arial" w:cs="Arial"/>
          <w:sz w:val="24"/>
          <w:szCs w:val="24"/>
        </w:rPr>
        <w:t xml:space="preserve"> declaró probada la excepción </w:t>
      </w:r>
      <w:r w:rsidR="0067640B" w:rsidRPr="00CD34B8">
        <w:rPr>
          <w:rFonts w:ascii="Arial" w:eastAsia="Arial" w:hAnsi="Arial" w:cs="Arial"/>
          <w:sz w:val="24"/>
          <w:szCs w:val="24"/>
        </w:rPr>
        <w:t xml:space="preserve">indebida </w:t>
      </w:r>
      <w:r w:rsidR="00664749" w:rsidRPr="00CD34B8">
        <w:rPr>
          <w:rFonts w:ascii="Arial" w:eastAsia="Arial" w:hAnsi="Arial" w:cs="Arial"/>
          <w:sz w:val="24"/>
          <w:szCs w:val="24"/>
        </w:rPr>
        <w:t>representación de los demandantes -carencia de poder-</w:t>
      </w:r>
      <w:r w:rsidR="0067640B" w:rsidRPr="00CD34B8">
        <w:rPr>
          <w:rFonts w:ascii="Arial" w:eastAsia="Arial" w:hAnsi="Arial" w:cs="Arial"/>
          <w:sz w:val="24"/>
          <w:szCs w:val="24"/>
        </w:rPr>
        <w:t xml:space="preserve">, dentro el proceso </w:t>
      </w:r>
      <w:r w:rsidR="0067640B" w:rsidRPr="00673BF3">
        <w:rPr>
          <w:rFonts w:ascii="Arial" w:eastAsia="Arial" w:hAnsi="Arial" w:cs="Arial"/>
          <w:b/>
          <w:sz w:val="24"/>
          <w:szCs w:val="24"/>
        </w:rPr>
        <w:t>ordinario laboral</w:t>
      </w:r>
      <w:r w:rsidR="0067640B" w:rsidRPr="00CD34B8">
        <w:rPr>
          <w:rFonts w:ascii="Arial" w:eastAsia="Arial" w:hAnsi="Arial" w:cs="Arial"/>
          <w:sz w:val="24"/>
          <w:szCs w:val="24"/>
        </w:rPr>
        <w:t xml:space="preserve"> de primera instancia que </w:t>
      </w:r>
      <w:r w:rsidR="00664749" w:rsidRPr="00CD34B8">
        <w:rPr>
          <w:rFonts w:ascii="Arial" w:eastAsia="Arial" w:hAnsi="Arial" w:cs="Arial"/>
          <w:sz w:val="24"/>
          <w:szCs w:val="24"/>
        </w:rPr>
        <w:t xml:space="preserve">adelantan en contra de </w:t>
      </w:r>
      <w:r w:rsidR="00673BF3" w:rsidRPr="00CD34B8">
        <w:rPr>
          <w:rFonts w:ascii="Arial" w:eastAsia="Arial" w:hAnsi="Arial" w:cs="Arial"/>
          <w:b/>
          <w:bCs/>
          <w:sz w:val="24"/>
          <w:szCs w:val="24"/>
        </w:rPr>
        <w:t>Gloria María Peláez Rivera</w:t>
      </w:r>
      <w:r w:rsidR="00664749" w:rsidRPr="00CD34B8">
        <w:rPr>
          <w:rFonts w:ascii="Arial" w:eastAsia="Arial" w:hAnsi="Arial" w:cs="Arial"/>
          <w:b/>
          <w:bCs/>
          <w:sz w:val="24"/>
          <w:szCs w:val="24"/>
        </w:rPr>
        <w:t xml:space="preserve">, </w:t>
      </w:r>
      <w:r w:rsidR="00673BF3" w:rsidRPr="00CD34B8">
        <w:rPr>
          <w:rFonts w:ascii="Arial" w:eastAsia="Arial" w:hAnsi="Arial" w:cs="Arial"/>
          <w:b/>
          <w:bCs/>
          <w:sz w:val="24"/>
          <w:szCs w:val="24"/>
        </w:rPr>
        <w:t xml:space="preserve">Planta y Frigorífico del Otún </w:t>
      </w:r>
      <w:r w:rsidR="00664749" w:rsidRPr="00CD34B8">
        <w:rPr>
          <w:rFonts w:ascii="Arial" w:eastAsia="Arial" w:hAnsi="Arial" w:cs="Arial"/>
          <w:b/>
          <w:bCs/>
          <w:sz w:val="24"/>
          <w:szCs w:val="24"/>
        </w:rPr>
        <w:t>-</w:t>
      </w:r>
      <w:proofErr w:type="spellStart"/>
      <w:r w:rsidR="00673BF3" w:rsidRPr="00CD34B8">
        <w:rPr>
          <w:rFonts w:ascii="Arial" w:eastAsia="Arial" w:hAnsi="Arial" w:cs="Arial"/>
          <w:b/>
          <w:bCs/>
          <w:sz w:val="24"/>
          <w:szCs w:val="24"/>
        </w:rPr>
        <w:t>Frigotún</w:t>
      </w:r>
      <w:proofErr w:type="spellEnd"/>
      <w:r w:rsidR="00673BF3" w:rsidRPr="00CD34B8">
        <w:rPr>
          <w:rFonts w:ascii="Arial" w:eastAsia="Arial" w:hAnsi="Arial" w:cs="Arial"/>
          <w:b/>
          <w:bCs/>
          <w:sz w:val="24"/>
          <w:szCs w:val="24"/>
        </w:rPr>
        <w:t xml:space="preserve"> </w:t>
      </w:r>
      <w:r w:rsidR="00664749" w:rsidRPr="00CD34B8">
        <w:rPr>
          <w:rFonts w:ascii="Arial" w:eastAsia="Arial" w:hAnsi="Arial" w:cs="Arial"/>
          <w:b/>
          <w:bCs/>
          <w:sz w:val="24"/>
          <w:szCs w:val="24"/>
        </w:rPr>
        <w:t>S</w:t>
      </w:r>
      <w:r w:rsidR="00A40CA9" w:rsidRPr="00CD34B8">
        <w:rPr>
          <w:rFonts w:ascii="Arial" w:eastAsia="Arial" w:hAnsi="Arial" w:cs="Arial"/>
          <w:b/>
          <w:bCs/>
          <w:sz w:val="24"/>
          <w:szCs w:val="24"/>
        </w:rPr>
        <w:t>.</w:t>
      </w:r>
      <w:r w:rsidR="00664749" w:rsidRPr="00CD34B8">
        <w:rPr>
          <w:rFonts w:ascii="Arial" w:eastAsia="Arial" w:hAnsi="Arial" w:cs="Arial"/>
          <w:b/>
          <w:bCs/>
          <w:sz w:val="24"/>
          <w:szCs w:val="24"/>
        </w:rPr>
        <w:t>A</w:t>
      </w:r>
      <w:r w:rsidR="00A40CA9" w:rsidRPr="00CD34B8">
        <w:rPr>
          <w:rFonts w:ascii="Arial" w:eastAsia="Arial" w:hAnsi="Arial" w:cs="Arial"/>
          <w:b/>
          <w:bCs/>
          <w:sz w:val="24"/>
          <w:szCs w:val="24"/>
        </w:rPr>
        <w:t>.</w:t>
      </w:r>
      <w:r w:rsidR="00664749" w:rsidRPr="00CD34B8">
        <w:rPr>
          <w:rFonts w:ascii="Arial" w:eastAsia="Arial" w:hAnsi="Arial" w:cs="Arial"/>
          <w:b/>
          <w:bCs/>
          <w:sz w:val="24"/>
          <w:szCs w:val="24"/>
        </w:rPr>
        <w:t>S</w:t>
      </w:r>
      <w:r w:rsidR="00A40CA9" w:rsidRPr="00CD34B8">
        <w:rPr>
          <w:rFonts w:ascii="Arial" w:eastAsia="Arial" w:hAnsi="Arial" w:cs="Arial"/>
          <w:b/>
          <w:bCs/>
          <w:sz w:val="24"/>
          <w:szCs w:val="24"/>
        </w:rPr>
        <w:t>.</w:t>
      </w:r>
      <w:r w:rsidR="00664749" w:rsidRPr="00CD34B8">
        <w:rPr>
          <w:rFonts w:ascii="Arial" w:eastAsia="Arial" w:hAnsi="Arial" w:cs="Arial"/>
          <w:b/>
          <w:bCs/>
          <w:sz w:val="24"/>
          <w:szCs w:val="24"/>
        </w:rPr>
        <w:t xml:space="preserve">-, </w:t>
      </w:r>
      <w:r w:rsidR="00673BF3" w:rsidRPr="00CD34B8">
        <w:rPr>
          <w:rFonts w:ascii="Arial" w:eastAsia="Arial" w:hAnsi="Arial" w:cs="Arial"/>
          <w:b/>
          <w:bCs/>
          <w:sz w:val="24"/>
          <w:szCs w:val="24"/>
        </w:rPr>
        <w:t xml:space="preserve">Positiva Compañía de Seguros </w:t>
      </w:r>
      <w:r w:rsidR="00664749" w:rsidRPr="00CD34B8">
        <w:rPr>
          <w:rFonts w:ascii="Arial" w:eastAsia="Arial" w:hAnsi="Arial" w:cs="Arial"/>
          <w:b/>
          <w:bCs/>
          <w:sz w:val="24"/>
          <w:szCs w:val="24"/>
        </w:rPr>
        <w:t>S.A.</w:t>
      </w:r>
      <w:r w:rsidR="00664749" w:rsidRPr="00CD34B8">
        <w:rPr>
          <w:rFonts w:ascii="Arial" w:eastAsia="Arial" w:hAnsi="Arial" w:cs="Arial"/>
          <w:sz w:val="24"/>
          <w:szCs w:val="24"/>
        </w:rPr>
        <w:t xml:space="preserve"> </w:t>
      </w:r>
      <w:r w:rsidR="00664749" w:rsidRPr="00CD34B8">
        <w:rPr>
          <w:rFonts w:ascii="Arial" w:eastAsia="Arial" w:hAnsi="Arial" w:cs="Arial"/>
          <w:b/>
          <w:bCs/>
          <w:sz w:val="24"/>
          <w:szCs w:val="24"/>
        </w:rPr>
        <w:t xml:space="preserve">ARL. </w:t>
      </w:r>
      <w:r w:rsidR="00673BF3" w:rsidRPr="00CD34B8">
        <w:rPr>
          <w:rFonts w:ascii="Arial" w:eastAsia="Arial" w:hAnsi="Arial" w:cs="Arial"/>
          <w:b/>
          <w:bCs/>
          <w:sz w:val="24"/>
          <w:szCs w:val="24"/>
        </w:rPr>
        <w:t>Positiva</w:t>
      </w:r>
      <w:r w:rsidR="00664749" w:rsidRPr="00CD34B8">
        <w:rPr>
          <w:rFonts w:ascii="Arial" w:eastAsia="Arial" w:hAnsi="Arial" w:cs="Arial"/>
          <w:sz w:val="24"/>
          <w:szCs w:val="24"/>
        </w:rPr>
        <w:t xml:space="preserve">, siendo llamada en garantía la Aseguradora </w:t>
      </w:r>
      <w:r w:rsidR="00673BF3" w:rsidRPr="00673BF3">
        <w:rPr>
          <w:rFonts w:ascii="Arial" w:eastAsia="Arial" w:hAnsi="Arial" w:cs="Arial"/>
          <w:b/>
          <w:sz w:val="24"/>
          <w:szCs w:val="24"/>
        </w:rPr>
        <w:t xml:space="preserve">Allianz Seguros </w:t>
      </w:r>
      <w:r w:rsidR="00664749" w:rsidRPr="00673BF3">
        <w:rPr>
          <w:rFonts w:ascii="Arial" w:eastAsia="Arial" w:hAnsi="Arial" w:cs="Arial"/>
          <w:b/>
          <w:sz w:val="24"/>
          <w:szCs w:val="24"/>
        </w:rPr>
        <w:t>S.A.</w:t>
      </w:r>
      <w:r w:rsidRPr="00CD34B8">
        <w:rPr>
          <w:rFonts w:ascii="Arial" w:eastAsia="Arial" w:hAnsi="Arial" w:cs="Arial"/>
          <w:sz w:val="24"/>
          <w:szCs w:val="24"/>
        </w:rPr>
        <w:t xml:space="preserve">, cuya radicación corresponde al Nº </w:t>
      </w:r>
      <w:r w:rsidR="0067640B" w:rsidRPr="00CD34B8">
        <w:rPr>
          <w:rFonts w:ascii="Arial" w:eastAsia="Arial" w:hAnsi="Arial" w:cs="Arial"/>
          <w:sz w:val="24"/>
          <w:szCs w:val="24"/>
        </w:rPr>
        <w:t>66001</w:t>
      </w:r>
      <w:r w:rsidR="00673BF3">
        <w:rPr>
          <w:rFonts w:ascii="Arial" w:eastAsia="Arial" w:hAnsi="Arial" w:cs="Arial"/>
          <w:sz w:val="24"/>
          <w:szCs w:val="24"/>
        </w:rPr>
        <w:t>-</w:t>
      </w:r>
      <w:r w:rsidR="0067640B" w:rsidRPr="00CD34B8">
        <w:rPr>
          <w:rFonts w:ascii="Arial" w:eastAsia="Arial" w:hAnsi="Arial" w:cs="Arial"/>
          <w:sz w:val="24"/>
          <w:szCs w:val="24"/>
        </w:rPr>
        <w:t>31</w:t>
      </w:r>
      <w:r w:rsidR="00673BF3">
        <w:rPr>
          <w:rFonts w:ascii="Arial" w:eastAsia="Arial" w:hAnsi="Arial" w:cs="Arial"/>
          <w:sz w:val="24"/>
          <w:szCs w:val="24"/>
        </w:rPr>
        <w:t>-</w:t>
      </w:r>
      <w:r w:rsidR="0067640B" w:rsidRPr="00CD34B8">
        <w:rPr>
          <w:rFonts w:ascii="Arial" w:eastAsia="Arial" w:hAnsi="Arial" w:cs="Arial"/>
          <w:sz w:val="24"/>
          <w:szCs w:val="24"/>
        </w:rPr>
        <w:t>05</w:t>
      </w:r>
      <w:r w:rsidR="00673BF3">
        <w:rPr>
          <w:rFonts w:ascii="Arial" w:eastAsia="Arial" w:hAnsi="Arial" w:cs="Arial"/>
          <w:sz w:val="24"/>
          <w:szCs w:val="24"/>
        </w:rPr>
        <w:t>-</w:t>
      </w:r>
      <w:r w:rsidR="0067640B" w:rsidRPr="00CD34B8">
        <w:rPr>
          <w:rFonts w:ascii="Arial" w:eastAsia="Arial" w:hAnsi="Arial" w:cs="Arial"/>
          <w:sz w:val="24"/>
          <w:szCs w:val="24"/>
        </w:rPr>
        <w:t>003</w:t>
      </w:r>
      <w:r w:rsidR="00673BF3">
        <w:rPr>
          <w:rFonts w:ascii="Arial" w:eastAsia="Arial" w:hAnsi="Arial" w:cs="Arial"/>
          <w:sz w:val="24"/>
          <w:szCs w:val="24"/>
        </w:rPr>
        <w:t>-</w:t>
      </w:r>
      <w:r w:rsidR="0067640B" w:rsidRPr="00CD34B8">
        <w:rPr>
          <w:rFonts w:ascii="Arial" w:eastAsia="Arial" w:hAnsi="Arial" w:cs="Arial"/>
          <w:sz w:val="24"/>
          <w:szCs w:val="24"/>
        </w:rPr>
        <w:t>202</w:t>
      </w:r>
      <w:r w:rsidR="00664749" w:rsidRPr="00CD34B8">
        <w:rPr>
          <w:rFonts w:ascii="Arial" w:eastAsia="Arial" w:hAnsi="Arial" w:cs="Arial"/>
          <w:sz w:val="24"/>
          <w:szCs w:val="24"/>
        </w:rPr>
        <w:t>0</w:t>
      </w:r>
      <w:r w:rsidR="00673BF3">
        <w:rPr>
          <w:rFonts w:ascii="Arial" w:eastAsia="Arial" w:hAnsi="Arial" w:cs="Arial"/>
          <w:sz w:val="24"/>
          <w:szCs w:val="24"/>
        </w:rPr>
        <w:t>-</w:t>
      </w:r>
      <w:r w:rsidR="00A40CA9" w:rsidRPr="00CD34B8">
        <w:rPr>
          <w:rFonts w:ascii="Arial" w:eastAsia="Arial" w:hAnsi="Arial" w:cs="Arial"/>
          <w:sz w:val="24"/>
          <w:szCs w:val="24"/>
        </w:rPr>
        <w:t>00256</w:t>
      </w:r>
      <w:r w:rsidR="00673BF3">
        <w:rPr>
          <w:rFonts w:ascii="Arial" w:eastAsia="Arial" w:hAnsi="Arial" w:cs="Arial"/>
          <w:sz w:val="24"/>
          <w:szCs w:val="24"/>
        </w:rPr>
        <w:t>-</w:t>
      </w:r>
      <w:r w:rsidR="0067640B" w:rsidRPr="00CD34B8">
        <w:rPr>
          <w:rFonts w:ascii="Arial" w:eastAsia="Arial" w:hAnsi="Arial" w:cs="Arial"/>
          <w:sz w:val="24"/>
          <w:szCs w:val="24"/>
        </w:rPr>
        <w:t>01</w:t>
      </w:r>
      <w:r w:rsidRPr="00CD34B8">
        <w:rPr>
          <w:rFonts w:ascii="Arial" w:eastAsia="Arial" w:hAnsi="Arial" w:cs="Arial"/>
          <w:sz w:val="24"/>
          <w:szCs w:val="24"/>
        </w:rPr>
        <w:t>.</w:t>
      </w:r>
    </w:p>
    <w:p w14:paraId="5A39BBE3" w14:textId="77777777" w:rsidR="00E27571" w:rsidRPr="00CD34B8" w:rsidRDefault="00E27571" w:rsidP="00CD34B8">
      <w:pPr>
        <w:spacing w:after="0" w:line="276" w:lineRule="auto"/>
        <w:rPr>
          <w:rFonts w:ascii="Arial" w:eastAsia="Calibri" w:hAnsi="Arial" w:cs="Arial"/>
          <w:sz w:val="24"/>
          <w:szCs w:val="24"/>
        </w:rPr>
      </w:pPr>
    </w:p>
    <w:p w14:paraId="0F10BAA5" w14:textId="77777777" w:rsidR="00E27571" w:rsidRPr="00CD34B8" w:rsidRDefault="00E4434E" w:rsidP="00CD34B8">
      <w:pPr>
        <w:spacing w:after="0" w:line="276" w:lineRule="auto"/>
        <w:jc w:val="center"/>
        <w:rPr>
          <w:rFonts w:ascii="Arial" w:eastAsia="Arial" w:hAnsi="Arial" w:cs="Arial"/>
          <w:b/>
          <w:sz w:val="24"/>
          <w:szCs w:val="24"/>
        </w:rPr>
      </w:pPr>
      <w:r w:rsidRPr="00CD34B8">
        <w:rPr>
          <w:rFonts w:ascii="Arial" w:eastAsia="Arial" w:hAnsi="Arial" w:cs="Arial"/>
          <w:b/>
          <w:sz w:val="24"/>
          <w:szCs w:val="24"/>
        </w:rPr>
        <w:t>ANTECEDENTES</w:t>
      </w:r>
    </w:p>
    <w:p w14:paraId="41C8F396" w14:textId="77777777" w:rsidR="00E27571" w:rsidRPr="00CD34B8" w:rsidRDefault="00E27571" w:rsidP="00CD34B8">
      <w:pPr>
        <w:spacing w:after="0" w:line="276" w:lineRule="auto"/>
        <w:jc w:val="both"/>
        <w:rPr>
          <w:rFonts w:ascii="Arial" w:eastAsia="Arial" w:hAnsi="Arial" w:cs="Arial"/>
          <w:sz w:val="24"/>
          <w:szCs w:val="24"/>
        </w:rPr>
      </w:pPr>
    </w:p>
    <w:p w14:paraId="4AF7E0F9" w14:textId="532AC377" w:rsidR="00A40CA9" w:rsidRPr="00CD34B8" w:rsidRDefault="2281BBD6"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 xml:space="preserve">Los señores </w:t>
      </w:r>
      <w:r w:rsidR="13915ECA" w:rsidRPr="00CD34B8">
        <w:rPr>
          <w:rFonts w:ascii="Arial" w:eastAsia="Arial" w:hAnsi="Arial" w:cs="Arial"/>
          <w:sz w:val="24"/>
          <w:szCs w:val="24"/>
        </w:rPr>
        <w:t>Edgar Durán González, Alba Lucía López Gil, Jennifer Alejandra Dur</w:t>
      </w:r>
      <w:r w:rsidR="60B76FD6" w:rsidRPr="00CD34B8">
        <w:rPr>
          <w:rFonts w:ascii="Arial" w:eastAsia="Arial" w:hAnsi="Arial" w:cs="Arial"/>
          <w:sz w:val="24"/>
          <w:szCs w:val="24"/>
        </w:rPr>
        <w:t xml:space="preserve">án López </w:t>
      </w:r>
      <w:r w:rsidRPr="00CD34B8">
        <w:rPr>
          <w:rFonts w:ascii="Arial" w:eastAsia="Arial" w:hAnsi="Arial" w:cs="Arial"/>
          <w:sz w:val="24"/>
          <w:szCs w:val="24"/>
        </w:rPr>
        <w:t xml:space="preserve">en nombre propio y en representación de la menor </w:t>
      </w:r>
      <w:r w:rsidR="3C662455" w:rsidRPr="00CD34B8">
        <w:rPr>
          <w:rFonts w:ascii="Arial" w:eastAsia="Arial" w:hAnsi="Arial" w:cs="Arial"/>
          <w:sz w:val="24"/>
          <w:szCs w:val="24"/>
        </w:rPr>
        <w:t xml:space="preserve">Nicol Valeria Herrera Duran, </w:t>
      </w:r>
      <w:proofErr w:type="spellStart"/>
      <w:r w:rsidR="3C662455" w:rsidRPr="00CD34B8">
        <w:rPr>
          <w:rFonts w:ascii="Arial" w:eastAsia="Arial" w:hAnsi="Arial" w:cs="Arial"/>
          <w:sz w:val="24"/>
          <w:szCs w:val="24"/>
        </w:rPr>
        <w:lastRenderedPageBreak/>
        <w:t>Eulindany</w:t>
      </w:r>
      <w:proofErr w:type="spellEnd"/>
      <w:r w:rsidR="3C662455" w:rsidRPr="00CD34B8">
        <w:rPr>
          <w:rFonts w:ascii="Arial" w:eastAsia="Arial" w:hAnsi="Arial" w:cs="Arial"/>
          <w:sz w:val="24"/>
          <w:szCs w:val="24"/>
        </w:rPr>
        <w:t xml:space="preserve"> </w:t>
      </w:r>
      <w:proofErr w:type="spellStart"/>
      <w:r w:rsidR="3C662455" w:rsidRPr="00CD34B8">
        <w:rPr>
          <w:rFonts w:ascii="Arial" w:eastAsia="Arial" w:hAnsi="Arial" w:cs="Arial"/>
          <w:sz w:val="24"/>
          <w:szCs w:val="24"/>
        </w:rPr>
        <w:t>Durana</w:t>
      </w:r>
      <w:proofErr w:type="spellEnd"/>
      <w:r w:rsidR="3C662455" w:rsidRPr="00CD34B8">
        <w:rPr>
          <w:rFonts w:ascii="Arial" w:eastAsia="Arial" w:hAnsi="Arial" w:cs="Arial"/>
          <w:sz w:val="24"/>
          <w:szCs w:val="24"/>
        </w:rPr>
        <w:t xml:space="preserve"> López, Blanca Aurora Gil Cano, Teresa</w:t>
      </w:r>
      <w:r w:rsidR="082DBDD1" w:rsidRPr="00CD34B8">
        <w:rPr>
          <w:rFonts w:ascii="Arial" w:eastAsia="Arial" w:hAnsi="Arial" w:cs="Arial"/>
          <w:sz w:val="24"/>
          <w:szCs w:val="24"/>
        </w:rPr>
        <w:t xml:space="preserve"> de Jesús López Gil y Karla Michel y Kevin </w:t>
      </w:r>
      <w:proofErr w:type="spellStart"/>
      <w:r w:rsidR="082DBDD1" w:rsidRPr="00CD34B8">
        <w:rPr>
          <w:rFonts w:ascii="Arial" w:eastAsia="Arial" w:hAnsi="Arial" w:cs="Arial"/>
          <w:sz w:val="24"/>
          <w:szCs w:val="24"/>
        </w:rPr>
        <w:t>Luvian</w:t>
      </w:r>
      <w:proofErr w:type="spellEnd"/>
      <w:r w:rsidR="082DBDD1" w:rsidRPr="00CD34B8">
        <w:rPr>
          <w:rFonts w:ascii="Arial" w:eastAsia="Arial" w:hAnsi="Arial" w:cs="Arial"/>
          <w:sz w:val="24"/>
          <w:szCs w:val="24"/>
        </w:rPr>
        <w:t xml:space="preserve"> Rengifo López</w:t>
      </w:r>
      <w:r w:rsidRPr="00CD34B8">
        <w:rPr>
          <w:rFonts w:ascii="Arial" w:eastAsia="Arial" w:hAnsi="Arial" w:cs="Arial"/>
          <w:b/>
          <w:bCs/>
          <w:sz w:val="24"/>
          <w:szCs w:val="24"/>
        </w:rPr>
        <w:t xml:space="preserve">, </w:t>
      </w:r>
      <w:r w:rsidRPr="00CD34B8">
        <w:rPr>
          <w:rFonts w:ascii="Arial" w:eastAsia="Arial" w:hAnsi="Arial" w:cs="Arial"/>
          <w:sz w:val="24"/>
          <w:szCs w:val="24"/>
        </w:rPr>
        <w:t xml:space="preserve"> han acudido a la justicia labora con el fin de que se declare la existencia de un contrato de trabajo entre señor </w:t>
      </w:r>
      <w:proofErr w:type="spellStart"/>
      <w:r w:rsidRPr="00CD34B8">
        <w:rPr>
          <w:rFonts w:ascii="Arial" w:eastAsia="Arial" w:hAnsi="Arial" w:cs="Arial"/>
          <w:sz w:val="24"/>
          <w:szCs w:val="24"/>
        </w:rPr>
        <w:t>Gerlin</w:t>
      </w:r>
      <w:proofErr w:type="spellEnd"/>
      <w:r w:rsidRPr="00CD34B8">
        <w:rPr>
          <w:rFonts w:ascii="Arial" w:eastAsia="Arial" w:hAnsi="Arial" w:cs="Arial"/>
          <w:sz w:val="24"/>
          <w:szCs w:val="24"/>
        </w:rPr>
        <w:t xml:space="preserve"> Andrés Durán López y la señora Gloria María Peláez Rivera y que, como consecuencia de esa declaración, ordene el pago de las prestaciones sociales, vacaciones, indemnización moratoria y los aportes pensionales a los cuales tiene derecho el trabajador, condena respecto a la cual</w:t>
      </w:r>
      <w:r w:rsidR="5EDAA686" w:rsidRPr="00CD34B8">
        <w:rPr>
          <w:rFonts w:ascii="Arial" w:eastAsia="Arial" w:hAnsi="Arial" w:cs="Arial"/>
          <w:sz w:val="24"/>
          <w:szCs w:val="24"/>
        </w:rPr>
        <w:t xml:space="preserve"> reclaman la </w:t>
      </w:r>
      <w:r w:rsidRPr="00CD34B8">
        <w:rPr>
          <w:rFonts w:ascii="Arial" w:eastAsia="Arial" w:hAnsi="Arial" w:cs="Arial"/>
          <w:sz w:val="24"/>
          <w:szCs w:val="24"/>
        </w:rPr>
        <w:t>solidari</w:t>
      </w:r>
      <w:r w:rsidR="0369A8B4" w:rsidRPr="00CD34B8">
        <w:rPr>
          <w:rFonts w:ascii="Arial" w:eastAsia="Arial" w:hAnsi="Arial" w:cs="Arial"/>
          <w:sz w:val="24"/>
          <w:szCs w:val="24"/>
        </w:rPr>
        <w:t>dad</w:t>
      </w:r>
      <w:r w:rsidRPr="00CD34B8">
        <w:rPr>
          <w:rFonts w:ascii="Arial" w:eastAsia="Arial" w:hAnsi="Arial" w:cs="Arial"/>
          <w:sz w:val="24"/>
          <w:szCs w:val="24"/>
        </w:rPr>
        <w:t xml:space="preserve"> </w:t>
      </w:r>
      <w:r w:rsidR="5EDAA686" w:rsidRPr="00CD34B8">
        <w:rPr>
          <w:rFonts w:ascii="Arial" w:eastAsia="Arial" w:hAnsi="Arial" w:cs="Arial"/>
          <w:sz w:val="24"/>
          <w:szCs w:val="24"/>
        </w:rPr>
        <w:t>de</w:t>
      </w:r>
      <w:r w:rsidRPr="00CD34B8">
        <w:rPr>
          <w:rFonts w:ascii="Arial" w:eastAsia="Arial" w:hAnsi="Arial" w:cs="Arial"/>
          <w:sz w:val="24"/>
          <w:szCs w:val="24"/>
        </w:rPr>
        <w:t xml:space="preserve"> Planta y Frigorífico  del Otún -</w:t>
      </w:r>
      <w:proofErr w:type="spellStart"/>
      <w:r w:rsidRPr="00CD34B8">
        <w:rPr>
          <w:rFonts w:ascii="Arial" w:eastAsia="Arial" w:hAnsi="Arial" w:cs="Arial"/>
          <w:sz w:val="24"/>
          <w:szCs w:val="24"/>
        </w:rPr>
        <w:t>Frigotún</w:t>
      </w:r>
      <w:proofErr w:type="spellEnd"/>
      <w:r w:rsidRPr="00CD34B8">
        <w:rPr>
          <w:rFonts w:ascii="Arial" w:eastAsia="Arial" w:hAnsi="Arial" w:cs="Arial"/>
          <w:sz w:val="24"/>
          <w:szCs w:val="24"/>
        </w:rPr>
        <w:t xml:space="preserve"> S.A.S.-.</w:t>
      </w:r>
    </w:p>
    <w:p w14:paraId="6CD40889" w14:textId="77777777" w:rsidR="00A40CA9" w:rsidRPr="00CD34B8" w:rsidRDefault="00A40CA9" w:rsidP="00CD34B8">
      <w:pPr>
        <w:spacing w:after="0" w:line="276" w:lineRule="auto"/>
        <w:jc w:val="both"/>
        <w:rPr>
          <w:rFonts w:ascii="Arial" w:eastAsia="Arial" w:hAnsi="Arial" w:cs="Arial"/>
          <w:sz w:val="24"/>
          <w:szCs w:val="24"/>
        </w:rPr>
      </w:pPr>
    </w:p>
    <w:p w14:paraId="3D1B3782" w14:textId="33601388" w:rsidR="008C4EAF" w:rsidRPr="00CD34B8" w:rsidRDefault="2281BBD6"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 xml:space="preserve">Reclama también que se establezca que tanto la empleadora como el obligado solidario son responsables de la culpa patronal que les cabe por su actuación omisiva, frente al accidente de trabajo que sufrió el señor </w:t>
      </w:r>
      <w:proofErr w:type="spellStart"/>
      <w:r w:rsidRPr="00CD34B8">
        <w:rPr>
          <w:rFonts w:ascii="Arial" w:eastAsia="Arial" w:hAnsi="Arial" w:cs="Arial"/>
          <w:sz w:val="24"/>
          <w:szCs w:val="24"/>
        </w:rPr>
        <w:t>Gerlin</w:t>
      </w:r>
      <w:proofErr w:type="spellEnd"/>
      <w:r w:rsidRPr="00CD34B8">
        <w:rPr>
          <w:rFonts w:ascii="Arial" w:eastAsia="Arial" w:hAnsi="Arial" w:cs="Arial"/>
          <w:sz w:val="24"/>
          <w:szCs w:val="24"/>
        </w:rPr>
        <w:t xml:space="preserve"> Andrés Durán López, </w:t>
      </w:r>
      <w:r w:rsidR="7B43D8B9" w:rsidRPr="00CD34B8">
        <w:rPr>
          <w:rFonts w:ascii="Arial" w:eastAsia="Arial" w:hAnsi="Arial" w:cs="Arial"/>
          <w:sz w:val="24"/>
          <w:szCs w:val="24"/>
        </w:rPr>
        <w:t>al</w:t>
      </w:r>
      <w:r w:rsidRPr="00CD34B8">
        <w:rPr>
          <w:rFonts w:ascii="Arial" w:eastAsia="Arial" w:hAnsi="Arial" w:cs="Arial"/>
          <w:sz w:val="24"/>
          <w:szCs w:val="24"/>
        </w:rPr>
        <w:t xml:space="preserve"> no suministrarle el equipo de protección y la debida capacitación </w:t>
      </w:r>
      <w:r w:rsidR="4E064F63" w:rsidRPr="00CD34B8">
        <w:rPr>
          <w:rFonts w:ascii="Arial" w:eastAsia="Arial" w:hAnsi="Arial" w:cs="Arial"/>
          <w:sz w:val="24"/>
          <w:szCs w:val="24"/>
        </w:rPr>
        <w:t xml:space="preserve">que requería para realizar </w:t>
      </w:r>
      <w:r w:rsidR="5EDAA686" w:rsidRPr="00CD34B8">
        <w:rPr>
          <w:rFonts w:ascii="Arial" w:eastAsia="Arial" w:hAnsi="Arial" w:cs="Arial"/>
          <w:sz w:val="24"/>
          <w:szCs w:val="24"/>
        </w:rPr>
        <w:t>las labores de</w:t>
      </w:r>
      <w:r w:rsidR="4E064F63" w:rsidRPr="00CD34B8">
        <w:rPr>
          <w:rFonts w:ascii="Arial" w:eastAsia="Arial" w:hAnsi="Arial" w:cs="Arial"/>
          <w:sz w:val="24"/>
          <w:szCs w:val="24"/>
        </w:rPr>
        <w:t xml:space="preserve"> construcción </w:t>
      </w:r>
      <w:r w:rsidR="5EDAA686" w:rsidRPr="00CD34B8">
        <w:rPr>
          <w:rFonts w:ascii="Arial" w:eastAsia="Arial" w:hAnsi="Arial" w:cs="Arial"/>
          <w:sz w:val="24"/>
          <w:szCs w:val="24"/>
        </w:rPr>
        <w:t>que le fueron encomendadas en ejecución del contrato de trabajo</w:t>
      </w:r>
      <w:r w:rsidR="4E064F63" w:rsidRPr="00CD34B8">
        <w:rPr>
          <w:rFonts w:ascii="Arial" w:eastAsia="Arial" w:hAnsi="Arial" w:cs="Arial"/>
          <w:sz w:val="24"/>
          <w:szCs w:val="24"/>
        </w:rPr>
        <w:t>.</w:t>
      </w:r>
    </w:p>
    <w:p w14:paraId="5A3DB230" w14:textId="77777777" w:rsidR="008C4EAF" w:rsidRPr="00CD34B8" w:rsidRDefault="008C4EAF" w:rsidP="00CD34B8">
      <w:pPr>
        <w:spacing w:after="0" w:line="276" w:lineRule="auto"/>
        <w:jc w:val="both"/>
        <w:rPr>
          <w:rFonts w:ascii="Arial" w:eastAsia="Arial" w:hAnsi="Arial" w:cs="Arial"/>
          <w:sz w:val="24"/>
          <w:szCs w:val="24"/>
        </w:rPr>
      </w:pPr>
    </w:p>
    <w:p w14:paraId="7374AFF6" w14:textId="7080A594" w:rsidR="008C4EAF" w:rsidRPr="00CD34B8" w:rsidRDefault="4E064F63"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 xml:space="preserve">En consecuencia, reclaman los demandantes </w:t>
      </w:r>
      <w:r w:rsidR="5C54305E" w:rsidRPr="00CD34B8">
        <w:rPr>
          <w:rFonts w:ascii="Arial" w:eastAsia="Arial" w:hAnsi="Arial" w:cs="Arial"/>
          <w:sz w:val="24"/>
          <w:szCs w:val="24"/>
        </w:rPr>
        <w:t>la</w:t>
      </w:r>
      <w:r w:rsidRPr="00CD34B8">
        <w:rPr>
          <w:rFonts w:ascii="Arial" w:eastAsia="Arial" w:hAnsi="Arial" w:cs="Arial"/>
          <w:sz w:val="24"/>
          <w:szCs w:val="24"/>
        </w:rPr>
        <w:t xml:space="preserve"> indemniza</w:t>
      </w:r>
      <w:r w:rsidR="36D14E16" w:rsidRPr="00CD34B8">
        <w:rPr>
          <w:rFonts w:ascii="Arial" w:eastAsia="Arial" w:hAnsi="Arial" w:cs="Arial"/>
          <w:sz w:val="24"/>
          <w:szCs w:val="24"/>
        </w:rPr>
        <w:t>ción</w:t>
      </w:r>
      <w:r w:rsidRPr="00CD34B8">
        <w:rPr>
          <w:rFonts w:ascii="Arial" w:eastAsia="Arial" w:hAnsi="Arial" w:cs="Arial"/>
          <w:sz w:val="24"/>
          <w:szCs w:val="24"/>
        </w:rPr>
        <w:t xml:space="preserve"> por los daños y perjuicios causados por la muerte del trabajador, la cual debe ser calificada como de origen laboral, motivo por el </w:t>
      </w:r>
      <w:r w:rsidR="0BC67CF6" w:rsidRPr="00CD34B8">
        <w:rPr>
          <w:rFonts w:ascii="Arial" w:eastAsia="Arial" w:hAnsi="Arial" w:cs="Arial"/>
          <w:sz w:val="24"/>
          <w:szCs w:val="24"/>
        </w:rPr>
        <w:t>que consideran que</w:t>
      </w:r>
      <w:r w:rsidRPr="00CD34B8">
        <w:rPr>
          <w:rFonts w:ascii="Arial" w:eastAsia="Arial" w:hAnsi="Arial" w:cs="Arial"/>
          <w:sz w:val="24"/>
          <w:szCs w:val="24"/>
        </w:rPr>
        <w:t xml:space="preserve"> la pensión originada por este siniestro debe ser reajustada</w:t>
      </w:r>
      <w:r w:rsidR="32A6BA19" w:rsidRPr="00CD34B8">
        <w:rPr>
          <w:rFonts w:ascii="Arial" w:eastAsia="Arial" w:hAnsi="Arial" w:cs="Arial"/>
          <w:sz w:val="24"/>
          <w:szCs w:val="24"/>
        </w:rPr>
        <w:t xml:space="preserve">, </w:t>
      </w:r>
      <w:r w:rsidR="6E42F580" w:rsidRPr="00CD34B8">
        <w:rPr>
          <w:rFonts w:ascii="Arial" w:eastAsia="Arial" w:hAnsi="Arial" w:cs="Arial"/>
          <w:sz w:val="24"/>
          <w:szCs w:val="24"/>
        </w:rPr>
        <w:t>y es por ello que también</w:t>
      </w:r>
      <w:r w:rsidR="32A6BA19" w:rsidRPr="00CD34B8">
        <w:rPr>
          <w:rFonts w:ascii="Arial" w:eastAsia="Arial" w:hAnsi="Arial" w:cs="Arial"/>
          <w:sz w:val="24"/>
          <w:szCs w:val="24"/>
        </w:rPr>
        <w:t xml:space="preserve"> acciona</w:t>
      </w:r>
      <w:r w:rsidR="7DDCFD66" w:rsidRPr="00CD34B8">
        <w:rPr>
          <w:rFonts w:ascii="Arial" w:eastAsia="Arial" w:hAnsi="Arial" w:cs="Arial"/>
          <w:sz w:val="24"/>
          <w:szCs w:val="24"/>
        </w:rPr>
        <w:t>n</w:t>
      </w:r>
      <w:r w:rsidR="32A6BA19" w:rsidRPr="00CD34B8">
        <w:rPr>
          <w:rFonts w:ascii="Arial" w:eastAsia="Arial" w:hAnsi="Arial" w:cs="Arial"/>
          <w:sz w:val="24"/>
          <w:szCs w:val="24"/>
        </w:rPr>
        <w:t xml:space="preserve"> contra la ARL Positiva S.A.</w:t>
      </w:r>
    </w:p>
    <w:p w14:paraId="4114D4D2" w14:textId="77777777" w:rsidR="008C4EAF" w:rsidRPr="00CD34B8" w:rsidRDefault="008C4EAF" w:rsidP="00CD34B8">
      <w:pPr>
        <w:spacing w:after="0" w:line="276" w:lineRule="auto"/>
        <w:jc w:val="both"/>
        <w:rPr>
          <w:rFonts w:ascii="Arial" w:eastAsia="Arial" w:hAnsi="Arial" w:cs="Arial"/>
          <w:sz w:val="24"/>
          <w:szCs w:val="24"/>
        </w:rPr>
      </w:pPr>
    </w:p>
    <w:p w14:paraId="60061E4C" w14:textId="499EF0B7" w:rsidR="00E27571" w:rsidRPr="00CD34B8" w:rsidRDefault="4E064F63"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 xml:space="preserve">La demanda que soporta tales pretensiones fue admitida sin reparo alguno por el Juzgado </w:t>
      </w:r>
      <w:r w:rsidR="041D3C81" w:rsidRPr="00CD34B8">
        <w:rPr>
          <w:rFonts w:ascii="Arial" w:eastAsia="Arial" w:hAnsi="Arial" w:cs="Arial"/>
          <w:sz w:val="24"/>
          <w:szCs w:val="24"/>
        </w:rPr>
        <w:t xml:space="preserve">Tercero Laboral del Circuito de Pereira mediante auto de fecha 6 de noviembre de 2020, providencia en la que también se </w:t>
      </w:r>
      <w:r w:rsidR="748E5EAF" w:rsidRPr="00CD34B8">
        <w:rPr>
          <w:rFonts w:ascii="Arial" w:eastAsia="Arial" w:hAnsi="Arial" w:cs="Arial"/>
          <w:sz w:val="24"/>
          <w:szCs w:val="24"/>
        </w:rPr>
        <w:t xml:space="preserve">dispuso la notificación </w:t>
      </w:r>
      <w:r w:rsidR="32A6BA19" w:rsidRPr="00CD34B8">
        <w:rPr>
          <w:rFonts w:ascii="Arial" w:eastAsia="Arial" w:hAnsi="Arial" w:cs="Arial"/>
          <w:sz w:val="24"/>
          <w:szCs w:val="24"/>
        </w:rPr>
        <w:t>a los demandados.</w:t>
      </w:r>
    </w:p>
    <w:p w14:paraId="152486FD" w14:textId="77777777" w:rsidR="00DC73B9" w:rsidRPr="00CD34B8" w:rsidRDefault="00DC73B9" w:rsidP="00CD34B8">
      <w:pPr>
        <w:spacing w:after="0" w:line="276" w:lineRule="auto"/>
        <w:jc w:val="both"/>
        <w:rPr>
          <w:rFonts w:ascii="Arial" w:eastAsia="Arial" w:hAnsi="Arial" w:cs="Arial"/>
          <w:sz w:val="24"/>
          <w:szCs w:val="24"/>
        </w:rPr>
      </w:pPr>
    </w:p>
    <w:p w14:paraId="73A2ADB9" w14:textId="06447D8F" w:rsidR="00E27571" w:rsidRPr="00CD34B8" w:rsidRDefault="32A6BA19"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 xml:space="preserve">Una vez vinculados al proceso </w:t>
      </w:r>
      <w:r w:rsidR="77501C0A" w:rsidRPr="00CD34B8">
        <w:rPr>
          <w:rFonts w:ascii="Arial" w:eastAsia="Arial" w:hAnsi="Arial" w:cs="Arial"/>
          <w:sz w:val="24"/>
          <w:szCs w:val="24"/>
        </w:rPr>
        <w:t>Pla</w:t>
      </w:r>
      <w:r w:rsidR="176CD0BD" w:rsidRPr="00CD34B8">
        <w:rPr>
          <w:rFonts w:ascii="Arial" w:eastAsia="Arial" w:hAnsi="Arial" w:cs="Arial"/>
          <w:sz w:val="24"/>
          <w:szCs w:val="24"/>
        </w:rPr>
        <w:t>n</w:t>
      </w:r>
      <w:r w:rsidR="77501C0A" w:rsidRPr="00CD34B8">
        <w:rPr>
          <w:rFonts w:ascii="Arial" w:eastAsia="Arial" w:hAnsi="Arial" w:cs="Arial"/>
          <w:sz w:val="24"/>
          <w:szCs w:val="24"/>
        </w:rPr>
        <w:t>ta y Frigorífico Otún S.A.S formuló las excepciones de indebida representación de los demandantes -Carencia de poder- y no comprender la demanda todos los litisconsortes necesarios -Falta de integración del contradictorio-soportada la primera en que</w:t>
      </w:r>
      <w:r w:rsidR="12646B09" w:rsidRPr="00CD34B8">
        <w:rPr>
          <w:rFonts w:ascii="Arial" w:eastAsia="Arial" w:hAnsi="Arial" w:cs="Arial"/>
          <w:sz w:val="24"/>
          <w:szCs w:val="24"/>
        </w:rPr>
        <w:t>,</w:t>
      </w:r>
      <w:r w:rsidR="77501C0A" w:rsidRPr="00CD34B8">
        <w:rPr>
          <w:rFonts w:ascii="Arial" w:eastAsia="Arial" w:hAnsi="Arial" w:cs="Arial"/>
          <w:sz w:val="24"/>
          <w:szCs w:val="24"/>
        </w:rPr>
        <w:t xml:space="preserve"> en los poderes conferidos por los demandantes a su procurador judicial no se identifica el proceso que se </w:t>
      </w:r>
      <w:r w:rsidR="32FDBB1A" w:rsidRPr="00CD34B8">
        <w:rPr>
          <w:rFonts w:ascii="Arial" w:eastAsia="Arial" w:hAnsi="Arial" w:cs="Arial"/>
          <w:sz w:val="24"/>
          <w:szCs w:val="24"/>
        </w:rPr>
        <w:t>h</w:t>
      </w:r>
      <w:r w:rsidR="77501C0A" w:rsidRPr="00CD34B8">
        <w:rPr>
          <w:rFonts w:ascii="Arial" w:eastAsia="Arial" w:hAnsi="Arial" w:cs="Arial"/>
          <w:sz w:val="24"/>
          <w:szCs w:val="24"/>
        </w:rPr>
        <w:t xml:space="preserve">a </w:t>
      </w:r>
      <w:r w:rsidR="48F92B5C" w:rsidRPr="00CD34B8">
        <w:rPr>
          <w:rFonts w:ascii="Arial" w:eastAsia="Arial" w:hAnsi="Arial" w:cs="Arial"/>
          <w:sz w:val="24"/>
          <w:szCs w:val="24"/>
        </w:rPr>
        <w:t xml:space="preserve">de </w:t>
      </w:r>
      <w:r w:rsidR="77501C0A" w:rsidRPr="00CD34B8">
        <w:rPr>
          <w:rFonts w:ascii="Arial" w:eastAsia="Arial" w:hAnsi="Arial" w:cs="Arial"/>
          <w:sz w:val="24"/>
          <w:szCs w:val="24"/>
        </w:rPr>
        <w:t>adelantar</w:t>
      </w:r>
      <w:r w:rsidR="3DDCFDB2" w:rsidRPr="00CD34B8">
        <w:rPr>
          <w:rFonts w:ascii="Arial" w:eastAsia="Arial" w:hAnsi="Arial" w:cs="Arial"/>
          <w:sz w:val="24"/>
          <w:szCs w:val="24"/>
        </w:rPr>
        <w:t xml:space="preserve"> y</w:t>
      </w:r>
      <w:r w:rsidR="77501C0A" w:rsidRPr="00CD34B8">
        <w:rPr>
          <w:rFonts w:ascii="Arial" w:eastAsia="Arial" w:hAnsi="Arial" w:cs="Arial"/>
          <w:sz w:val="24"/>
          <w:szCs w:val="24"/>
        </w:rPr>
        <w:t xml:space="preserve"> no están dirigidos al juez laboral</w:t>
      </w:r>
      <w:r w:rsidR="3DDCFDB2" w:rsidRPr="00CD34B8">
        <w:rPr>
          <w:rFonts w:ascii="Arial" w:eastAsia="Arial" w:hAnsi="Arial" w:cs="Arial"/>
          <w:sz w:val="24"/>
          <w:szCs w:val="24"/>
        </w:rPr>
        <w:t>.</w:t>
      </w:r>
    </w:p>
    <w:p w14:paraId="44EAFD9C" w14:textId="77777777" w:rsidR="00E27571" w:rsidRPr="00CD34B8" w:rsidRDefault="00E27571" w:rsidP="00CD34B8">
      <w:pPr>
        <w:spacing w:after="0" w:line="276" w:lineRule="auto"/>
        <w:jc w:val="both"/>
        <w:rPr>
          <w:rFonts w:ascii="Arial" w:eastAsia="Arial" w:hAnsi="Arial" w:cs="Arial"/>
          <w:sz w:val="24"/>
          <w:szCs w:val="24"/>
        </w:rPr>
      </w:pPr>
    </w:p>
    <w:p w14:paraId="657B18E1" w14:textId="76F11EBA" w:rsidR="00E27571" w:rsidRPr="00CD34B8" w:rsidRDefault="00E4434E"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 xml:space="preserve">Citadas las partes a la audiencia de que trata el artículo 77 del Código </w:t>
      </w:r>
      <w:r w:rsidR="00C93B98" w:rsidRPr="00CD34B8">
        <w:rPr>
          <w:rFonts w:ascii="Arial" w:eastAsia="Arial" w:hAnsi="Arial" w:cs="Arial"/>
          <w:sz w:val="24"/>
          <w:szCs w:val="24"/>
        </w:rPr>
        <w:t>Procesal del Trabajo y la Seguridad Social</w:t>
      </w:r>
      <w:r w:rsidRPr="00CD34B8">
        <w:rPr>
          <w:rFonts w:ascii="Arial" w:eastAsia="Arial" w:hAnsi="Arial" w:cs="Arial"/>
          <w:sz w:val="24"/>
          <w:szCs w:val="24"/>
        </w:rPr>
        <w:t>, la juez de la causa declaró probada la excepción de “</w:t>
      </w:r>
      <w:r w:rsidR="00C62D2D" w:rsidRPr="00CD34B8">
        <w:rPr>
          <w:rFonts w:ascii="Arial" w:eastAsia="Arial" w:hAnsi="Arial" w:cs="Arial"/>
          <w:i/>
          <w:sz w:val="24"/>
          <w:szCs w:val="24"/>
        </w:rPr>
        <w:t>Indebida representación de los demandantes – carencia de poder-</w:t>
      </w:r>
      <w:r w:rsidRPr="00CD34B8">
        <w:rPr>
          <w:rFonts w:ascii="Arial" w:eastAsia="Arial" w:hAnsi="Arial" w:cs="Arial"/>
          <w:sz w:val="24"/>
          <w:szCs w:val="24"/>
        </w:rPr>
        <w:t>”</w:t>
      </w:r>
      <w:r w:rsidR="00675A68" w:rsidRPr="00CD34B8">
        <w:rPr>
          <w:rFonts w:ascii="Arial" w:eastAsia="Arial" w:hAnsi="Arial" w:cs="Arial"/>
          <w:sz w:val="24"/>
          <w:szCs w:val="24"/>
        </w:rPr>
        <w:t xml:space="preserve"> y ordenó el archivo del expediente.</w:t>
      </w:r>
    </w:p>
    <w:p w14:paraId="5B0C9AD5" w14:textId="0D9CC994" w:rsidR="00ED3716" w:rsidRPr="00CD34B8" w:rsidRDefault="00ED3716" w:rsidP="00CD34B8">
      <w:pPr>
        <w:spacing w:after="0" w:line="276" w:lineRule="auto"/>
        <w:jc w:val="both"/>
        <w:rPr>
          <w:rFonts w:ascii="Arial" w:eastAsia="Arial" w:hAnsi="Arial" w:cs="Arial"/>
          <w:sz w:val="24"/>
          <w:szCs w:val="24"/>
        </w:rPr>
      </w:pPr>
    </w:p>
    <w:p w14:paraId="0ED40E0B" w14:textId="4C182A1E" w:rsidR="00675A68" w:rsidRPr="00CD34B8" w:rsidRDefault="607C7890"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Para arribar a esa decisión la juez de la causa señaló que tratándose d</w:t>
      </w:r>
      <w:r w:rsidR="4D602088" w:rsidRPr="00CD34B8">
        <w:rPr>
          <w:rFonts w:ascii="Arial" w:eastAsia="Arial" w:hAnsi="Arial" w:cs="Arial"/>
          <w:sz w:val="24"/>
          <w:szCs w:val="24"/>
        </w:rPr>
        <w:t>e un</w:t>
      </w:r>
      <w:r w:rsidRPr="00CD34B8">
        <w:rPr>
          <w:rFonts w:ascii="Arial" w:eastAsia="Arial" w:hAnsi="Arial" w:cs="Arial"/>
          <w:sz w:val="24"/>
          <w:szCs w:val="24"/>
        </w:rPr>
        <w:t xml:space="preserve"> proceso ordinario laboral de primera instancia, en razón a las pretensiones y la cuantía del proceso, las partes deben estar representadas por apoderado judicial y en este caso, si bien la parte actora confirió poder al abogado que hoy representa sus intereses en e</w:t>
      </w:r>
      <w:r w:rsidR="7627DCEA" w:rsidRPr="00CD34B8">
        <w:rPr>
          <w:rFonts w:ascii="Arial" w:eastAsia="Arial" w:hAnsi="Arial" w:cs="Arial"/>
          <w:sz w:val="24"/>
          <w:szCs w:val="24"/>
        </w:rPr>
        <w:t>l</w:t>
      </w:r>
      <w:r w:rsidRPr="00CD34B8">
        <w:rPr>
          <w:rFonts w:ascii="Arial" w:eastAsia="Arial" w:hAnsi="Arial" w:cs="Arial"/>
          <w:sz w:val="24"/>
          <w:szCs w:val="24"/>
        </w:rPr>
        <w:t xml:space="preserve"> trámite, el mismo carece de los requisitos exigidos en el artículo </w:t>
      </w:r>
      <w:r w:rsidR="59E6A864" w:rsidRPr="00CD34B8">
        <w:rPr>
          <w:rFonts w:ascii="Arial" w:eastAsia="Arial" w:hAnsi="Arial" w:cs="Arial"/>
          <w:sz w:val="24"/>
          <w:szCs w:val="24"/>
        </w:rPr>
        <w:t>74 del Código General del Proceso, en tanto no se determina</w:t>
      </w:r>
      <w:r w:rsidR="2F10B2D1" w:rsidRPr="00CD34B8">
        <w:rPr>
          <w:rFonts w:ascii="Arial" w:eastAsia="Arial" w:hAnsi="Arial" w:cs="Arial"/>
          <w:sz w:val="24"/>
          <w:szCs w:val="24"/>
        </w:rPr>
        <w:t xml:space="preserve"> específicamente: </w:t>
      </w:r>
      <w:r w:rsidR="2F10B2D1" w:rsidRPr="00CD34B8">
        <w:rPr>
          <w:rFonts w:ascii="Arial" w:eastAsia="Arial" w:hAnsi="Arial" w:cs="Arial"/>
          <w:i/>
          <w:iCs/>
          <w:sz w:val="24"/>
          <w:szCs w:val="24"/>
        </w:rPr>
        <w:t>i)</w:t>
      </w:r>
      <w:r w:rsidR="2F10B2D1" w:rsidRPr="00CD34B8">
        <w:rPr>
          <w:rFonts w:ascii="Arial" w:eastAsia="Arial" w:hAnsi="Arial" w:cs="Arial"/>
          <w:sz w:val="24"/>
          <w:szCs w:val="24"/>
        </w:rPr>
        <w:t xml:space="preserve"> </w:t>
      </w:r>
      <w:r w:rsidR="59E6A864" w:rsidRPr="00CD34B8">
        <w:rPr>
          <w:rFonts w:ascii="Arial" w:eastAsia="Arial" w:hAnsi="Arial" w:cs="Arial"/>
          <w:sz w:val="24"/>
          <w:szCs w:val="24"/>
        </w:rPr>
        <w:t>para qué fue conferido,</w:t>
      </w:r>
      <w:r w:rsidR="2F10B2D1" w:rsidRPr="00CD34B8">
        <w:rPr>
          <w:rFonts w:ascii="Arial" w:eastAsia="Arial" w:hAnsi="Arial" w:cs="Arial"/>
          <w:sz w:val="24"/>
          <w:szCs w:val="24"/>
        </w:rPr>
        <w:t xml:space="preserve"> </w:t>
      </w:r>
      <w:r w:rsidR="2F10B2D1" w:rsidRPr="00CD34B8">
        <w:rPr>
          <w:rFonts w:ascii="Arial" w:eastAsia="Arial" w:hAnsi="Arial" w:cs="Arial"/>
          <w:i/>
          <w:iCs/>
          <w:sz w:val="24"/>
          <w:szCs w:val="24"/>
        </w:rPr>
        <w:t>ii)</w:t>
      </w:r>
      <w:r w:rsidR="2F10B2D1" w:rsidRPr="00CD34B8">
        <w:rPr>
          <w:rFonts w:ascii="Arial" w:eastAsia="Arial" w:hAnsi="Arial" w:cs="Arial"/>
          <w:sz w:val="24"/>
          <w:szCs w:val="24"/>
        </w:rPr>
        <w:t xml:space="preserve"> la ciudad dónde se iba a adelantar la actuación, </w:t>
      </w:r>
      <w:r w:rsidR="2F10B2D1" w:rsidRPr="00CD34B8">
        <w:rPr>
          <w:rFonts w:ascii="Arial" w:eastAsia="Arial" w:hAnsi="Arial" w:cs="Arial"/>
          <w:i/>
          <w:iCs/>
          <w:sz w:val="24"/>
          <w:szCs w:val="24"/>
        </w:rPr>
        <w:t>iii)</w:t>
      </w:r>
      <w:r w:rsidR="2F10B2D1" w:rsidRPr="00CD34B8">
        <w:rPr>
          <w:rFonts w:ascii="Arial" w:eastAsia="Arial" w:hAnsi="Arial" w:cs="Arial"/>
          <w:sz w:val="24"/>
          <w:szCs w:val="24"/>
        </w:rPr>
        <w:t xml:space="preserve"> la calidad del funcionario que iba a tramitar el proceso, </w:t>
      </w:r>
      <w:r w:rsidR="2F10B2D1" w:rsidRPr="00CD34B8">
        <w:rPr>
          <w:rFonts w:ascii="Arial" w:eastAsia="Arial" w:hAnsi="Arial" w:cs="Arial"/>
          <w:i/>
          <w:iCs/>
          <w:sz w:val="24"/>
          <w:szCs w:val="24"/>
        </w:rPr>
        <w:t>iv)</w:t>
      </w:r>
      <w:r w:rsidR="2F10B2D1" w:rsidRPr="00CD34B8">
        <w:rPr>
          <w:rFonts w:ascii="Arial" w:eastAsia="Arial" w:hAnsi="Arial" w:cs="Arial"/>
          <w:sz w:val="24"/>
          <w:szCs w:val="24"/>
        </w:rPr>
        <w:t xml:space="preserve"> la acción ordinaria que se iba adelantar y  </w:t>
      </w:r>
      <w:r w:rsidR="2F10B2D1" w:rsidRPr="00CD34B8">
        <w:rPr>
          <w:rFonts w:ascii="Arial" w:eastAsia="Arial" w:hAnsi="Arial" w:cs="Arial"/>
          <w:i/>
          <w:iCs/>
          <w:sz w:val="24"/>
          <w:szCs w:val="24"/>
        </w:rPr>
        <w:t>v)</w:t>
      </w:r>
      <w:r w:rsidR="2F10B2D1" w:rsidRPr="00CD34B8">
        <w:rPr>
          <w:rFonts w:ascii="Arial" w:eastAsia="Arial" w:hAnsi="Arial" w:cs="Arial"/>
          <w:sz w:val="24"/>
          <w:szCs w:val="24"/>
        </w:rPr>
        <w:t xml:space="preserve"> a quien se iba a accionar. </w:t>
      </w:r>
    </w:p>
    <w:p w14:paraId="272010CD" w14:textId="14314B16" w:rsidR="00675A68" w:rsidRPr="00CD34B8" w:rsidRDefault="00675A68" w:rsidP="00CD34B8">
      <w:pPr>
        <w:spacing w:after="0" w:line="276" w:lineRule="auto"/>
        <w:jc w:val="both"/>
        <w:rPr>
          <w:rFonts w:ascii="Arial" w:eastAsia="Arial" w:hAnsi="Arial" w:cs="Arial"/>
          <w:sz w:val="24"/>
          <w:szCs w:val="24"/>
        </w:rPr>
      </w:pPr>
    </w:p>
    <w:p w14:paraId="421A50D3" w14:textId="59C846ED" w:rsidR="00675A68" w:rsidRPr="00CD34B8" w:rsidRDefault="00675A68"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 xml:space="preserve">Reconoce que en el control del proceso falló el juzgado, pues no advirtió las irregularidades del poder y procedió a admitir la acción.  </w:t>
      </w:r>
    </w:p>
    <w:p w14:paraId="7355C8C9" w14:textId="3D04CD4B" w:rsidR="00675A68" w:rsidRPr="00CD34B8" w:rsidRDefault="00675A68" w:rsidP="00CD34B8">
      <w:pPr>
        <w:spacing w:after="0" w:line="276" w:lineRule="auto"/>
        <w:jc w:val="both"/>
        <w:rPr>
          <w:rFonts w:ascii="Arial" w:eastAsia="Arial" w:hAnsi="Arial" w:cs="Arial"/>
          <w:sz w:val="24"/>
          <w:szCs w:val="24"/>
        </w:rPr>
      </w:pPr>
    </w:p>
    <w:p w14:paraId="7C447CE6" w14:textId="166280EA" w:rsidR="00675A68" w:rsidRPr="00CD34B8" w:rsidRDefault="00675A68"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lastRenderedPageBreak/>
        <w:t xml:space="preserve">Frente a la posibilidad de subsanar las inconsistencias advertidas en el trámite, señaló que la oportunidad para ello era el traslado de las excepciones que se concedió </w:t>
      </w:r>
      <w:r w:rsidR="00FF2B3B" w:rsidRPr="00CD34B8">
        <w:rPr>
          <w:rFonts w:ascii="Arial" w:eastAsia="Arial" w:hAnsi="Arial" w:cs="Arial"/>
          <w:sz w:val="24"/>
          <w:szCs w:val="24"/>
        </w:rPr>
        <w:t xml:space="preserve">a los demandantes, término en el cual </w:t>
      </w:r>
      <w:r w:rsidRPr="00CD34B8">
        <w:rPr>
          <w:rFonts w:ascii="Arial" w:eastAsia="Arial" w:hAnsi="Arial" w:cs="Arial"/>
          <w:sz w:val="24"/>
          <w:szCs w:val="24"/>
        </w:rPr>
        <w:t xml:space="preserve">debieron conferirle poder </w:t>
      </w:r>
      <w:r w:rsidR="00FF2B3B" w:rsidRPr="00CD34B8">
        <w:rPr>
          <w:rFonts w:ascii="Arial" w:eastAsia="Arial" w:hAnsi="Arial" w:cs="Arial"/>
          <w:sz w:val="24"/>
          <w:szCs w:val="24"/>
        </w:rPr>
        <w:t xml:space="preserve">al abogado </w:t>
      </w:r>
      <w:r w:rsidRPr="00CD34B8">
        <w:rPr>
          <w:rFonts w:ascii="Arial" w:eastAsia="Arial" w:hAnsi="Arial" w:cs="Arial"/>
          <w:sz w:val="24"/>
          <w:szCs w:val="24"/>
        </w:rPr>
        <w:t xml:space="preserve">conforme lo regula </w:t>
      </w:r>
      <w:r w:rsidR="00704F57" w:rsidRPr="00CD34B8">
        <w:rPr>
          <w:rFonts w:ascii="Arial" w:eastAsia="Arial" w:hAnsi="Arial" w:cs="Arial"/>
          <w:sz w:val="24"/>
          <w:szCs w:val="24"/>
        </w:rPr>
        <w:t>el inciso 2º ibidem</w:t>
      </w:r>
      <w:r w:rsidR="00FF2B3B" w:rsidRPr="00CD34B8">
        <w:rPr>
          <w:rFonts w:ascii="Arial" w:eastAsia="Arial" w:hAnsi="Arial" w:cs="Arial"/>
          <w:sz w:val="24"/>
          <w:szCs w:val="24"/>
        </w:rPr>
        <w:t xml:space="preserve"> y, como así no obro, lo que corresponde es terminar el proceso.</w:t>
      </w:r>
    </w:p>
    <w:p w14:paraId="45FB0818" w14:textId="77777777" w:rsidR="00E27571" w:rsidRPr="00CD34B8" w:rsidRDefault="00E27571" w:rsidP="00CD34B8">
      <w:pPr>
        <w:spacing w:after="0" w:line="276" w:lineRule="auto"/>
        <w:jc w:val="both"/>
        <w:rPr>
          <w:rFonts w:ascii="Arial" w:eastAsia="Arial" w:hAnsi="Arial" w:cs="Arial"/>
          <w:sz w:val="24"/>
          <w:szCs w:val="24"/>
        </w:rPr>
      </w:pPr>
    </w:p>
    <w:p w14:paraId="055D0DE5" w14:textId="6314D133" w:rsidR="004B2EDF" w:rsidRPr="00CD34B8" w:rsidRDefault="00E4434E"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Inconforme con la decisión, la parte demanda</w:t>
      </w:r>
      <w:r w:rsidR="00293ABC" w:rsidRPr="00CD34B8">
        <w:rPr>
          <w:rFonts w:ascii="Arial" w:eastAsia="Arial" w:hAnsi="Arial" w:cs="Arial"/>
          <w:sz w:val="24"/>
          <w:szCs w:val="24"/>
        </w:rPr>
        <w:t xml:space="preserve">nte </w:t>
      </w:r>
      <w:r w:rsidR="00EC5143" w:rsidRPr="00CD34B8">
        <w:rPr>
          <w:rFonts w:ascii="Arial" w:eastAsia="Arial" w:hAnsi="Arial" w:cs="Arial"/>
          <w:sz w:val="24"/>
          <w:szCs w:val="24"/>
        </w:rPr>
        <w:t>formuló recurso de reposición y en subsidio apelación</w:t>
      </w:r>
      <w:r w:rsidR="10C074A2" w:rsidRPr="00CD34B8">
        <w:rPr>
          <w:rFonts w:ascii="Arial" w:eastAsia="Arial" w:hAnsi="Arial" w:cs="Arial"/>
          <w:sz w:val="24"/>
          <w:szCs w:val="24"/>
        </w:rPr>
        <w:t xml:space="preserve">, </w:t>
      </w:r>
      <w:r w:rsidRPr="00CD34B8">
        <w:rPr>
          <w:rFonts w:ascii="Arial" w:eastAsia="Arial" w:hAnsi="Arial" w:cs="Arial"/>
          <w:sz w:val="24"/>
          <w:szCs w:val="24"/>
        </w:rPr>
        <w:t xml:space="preserve">alegando </w:t>
      </w:r>
      <w:r w:rsidR="3256EA16" w:rsidRPr="00CD34B8">
        <w:rPr>
          <w:rFonts w:ascii="Arial" w:eastAsia="Arial" w:hAnsi="Arial" w:cs="Arial"/>
          <w:sz w:val="24"/>
          <w:szCs w:val="24"/>
        </w:rPr>
        <w:t xml:space="preserve">que </w:t>
      </w:r>
      <w:r w:rsidR="00EC5143" w:rsidRPr="00CD34B8">
        <w:rPr>
          <w:rFonts w:ascii="Arial" w:eastAsia="Arial" w:hAnsi="Arial" w:cs="Arial"/>
          <w:sz w:val="24"/>
          <w:szCs w:val="24"/>
        </w:rPr>
        <w:t>en el presente caso no se carece íntegramente de poder</w:t>
      </w:r>
      <w:r w:rsidR="00E97FA3" w:rsidRPr="00CD34B8">
        <w:rPr>
          <w:rFonts w:ascii="Arial" w:eastAsia="Arial" w:hAnsi="Arial" w:cs="Arial"/>
          <w:sz w:val="24"/>
          <w:szCs w:val="24"/>
        </w:rPr>
        <w:t xml:space="preserve">, </w:t>
      </w:r>
      <w:r w:rsidR="38CE03BC" w:rsidRPr="00CD34B8">
        <w:rPr>
          <w:rFonts w:ascii="Arial" w:eastAsia="Arial" w:hAnsi="Arial" w:cs="Arial"/>
          <w:sz w:val="24"/>
          <w:szCs w:val="24"/>
        </w:rPr>
        <w:t>pues existe documento en el cual los demandantes, plenamente individualizado</w:t>
      </w:r>
      <w:r w:rsidR="16A8F9D5" w:rsidRPr="00CD34B8">
        <w:rPr>
          <w:rFonts w:ascii="Arial" w:eastAsia="Arial" w:hAnsi="Arial" w:cs="Arial"/>
          <w:sz w:val="24"/>
          <w:szCs w:val="24"/>
        </w:rPr>
        <w:t>s e identificados le confieren poder a su abogado,</w:t>
      </w:r>
      <w:r w:rsidR="02446714" w:rsidRPr="00CD34B8">
        <w:rPr>
          <w:rFonts w:ascii="Arial" w:eastAsia="Arial" w:hAnsi="Arial" w:cs="Arial"/>
          <w:sz w:val="24"/>
          <w:szCs w:val="24"/>
        </w:rPr>
        <w:t xml:space="preserve"> consignando en este mismo instrumento el</w:t>
      </w:r>
      <w:r w:rsidR="0060670D" w:rsidRPr="00CD34B8">
        <w:rPr>
          <w:rFonts w:ascii="Arial" w:eastAsia="Arial" w:hAnsi="Arial" w:cs="Arial"/>
          <w:sz w:val="24"/>
          <w:szCs w:val="24"/>
        </w:rPr>
        <w:t xml:space="preserve"> hecho que lo origina y los a</w:t>
      </w:r>
      <w:r w:rsidR="004263A1" w:rsidRPr="00CD34B8">
        <w:rPr>
          <w:rFonts w:ascii="Arial" w:eastAsia="Arial" w:hAnsi="Arial" w:cs="Arial"/>
          <w:sz w:val="24"/>
          <w:szCs w:val="24"/>
        </w:rPr>
        <w:t>ctos que se pretenden adelantar</w:t>
      </w:r>
      <w:r w:rsidR="302DE9ED" w:rsidRPr="00CD34B8">
        <w:rPr>
          <w:rFonts w:ascii="Arial" w:eastAsia="Arial" w:hAnsi="Arial" w:cs="Arial"/>
          <w:sz w:val="24"/>
          <w:szCs w:val="24"/>
        </w:rPr>
        <w:t>.</w:t>
      </w:r>
    </w:p>
    <w:p w14:paraId="417B6770" w14:textId="1B8F79D2" w:rsidR="004B2EDF" w:rsidRPr="00CD34B8" w:rsidRDefault="004B2EDF" w:rsidP="00CD34B8">
      <w:pPr>
        <w:spacing w:after="0" w:line="276" w:lineRule="auto"/>
        <w:jc w:val="both"/>
        <w:rPr>
          <w:rFonts w:ascii="Arial" w:eastAsia="Arial" w:hAnsi="Arial" w:cs="Arial"/>
          <w:sz w:val="24"/>
          <w:szCs w:val="24"/>
        </w:rPr>
      </w:pPr>
    </w:p>
    <w:p w14:paraId="28E5E528" w14:textId="729082FE" w:rsidR="004B2EDF" w:rsidRPr="00CD34B8" w:rsidRDefault="302DE9ED"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Por lo demás, refiere que ha presentado escritos y memoriales coherentes con la demanda y además ésta última fue admitida y contestada sin reparo algun</w:t>
      </w:r>
      <w:r w:rsidR="5398DD4F" w:rsidRPr="00CD34B8">
        <w:rPr>
          <w:rFonts w:ascii="Arial" w:eastAsia="Arial" w:hAnsi="Arial" w:cs="Arial"/>
          <w:sz w:val="24"/>
          <w:szCs w:val="24"/>
        </w:rPr>
        <w:t>o, precisando que el que no se haya dirigido el poder al juez laboral, es un argumento que puede desestimarse, dado el conocimiento que actualmente tiene</w:t>
      </w:r>
      <w:r w:rsidR="17A324FF" w:rsidRPr="00CD34B8">
        <w:rPr>
          <w:rFonts w:ascii="Arial" w:eastAsia="Arial" w:hAnsi="Arial" w:cs="Arial"/>
          <w:sz w:val="24"/>
          <w:szCs w:val="24"/>
        </w:rPr>
        <w:t xml:space="preserve"> del caso</w:t>
      </w:r>
      <w:r w:rsidR="65473A73" w:rsidRPr="00CD34B8">
        <w:rPr>
          <w:rFonts w:ascii="Arial" w:eastAsia="Arial" w:hAnsi="Arial" w:cs="Arial"/>
          <w:sz w:val="24"/>
          <w:szCs w:val="24"/>
        </w:rPr>
        <w:t xml:space="preserve"> </w:t>
      </w:r>
      <w:r w:rsidR="66D914C0" w:rsidRPr="00CD34B8">
        <w:rPr>
          <w:rFonts w:ascii="Arial" w:eastAsia="Arial" w:hAnsi="Arial" w:cs="Arial"/>
          <w:sz w:val="24"/>
          <w:szCs w:val="24"/>
        </w:rPr>
        <w:t>el Juez del Trabajo de Pereira</w:t>
      </w:r>
      <w:r w:rsidR="36177E8D" w:rsidRPr="00CD34B8">
        <w:rPr>
          <w:rFonts w:ascii="Arial" w:eastAsia="Arial" w:hAnsi="Arial" w:cs="Arial"/>
          <w:sz w:val="24"/>
          <w:szCs w:val="24"/>
        </w:rPr>
        <w:t>,</w:t>
      </w:r>
      <w:r w:rsidR="72B109AA" w:rsidRPr="00CD34B8">
        <w:rPr>
          <w:rFonts w:ascii="Arial" w:eastAsia="Arial" w:hAnsi="Arial" w:cs="Arial"/>
          <w:sz w:val="24"/>
          <w:szCs w:val="24"/>
        </w:rPr>
        <w:t xml:space="preserve"> </w:t>
      </w:r>
      <w:r w:rsidR="0F878CE4" w:rsidRPr="00CD34B8">
        <w:rPr>
          <w:rFonts w:ascii="Arial" w:eastAsia="Arial" w:hAnsi="Arial" w:cs="Arial"/>
          <w:sz w:val="24"/>
          <w:szCs w:val="24"/>
        </w:rPr>
        <w:t>ciudad en la ocurrieron los hechos que soportan la acción.</w:t>
      </w:r>
    </w:p>
    <w:p w14:paraId="39DC3BC0" w14:textId="06E22941" w:rsidR="004B2EDF" w:rsidRPr="00CD34B8" w:rsidRDefault="004B2EDF" w:rsidP="00CD34B8">
      <w:pPr>
        <w:spacing w:after="0" w:line="276" w:lineRule="auto"/>
        <w:jc w:val="both"/>
        <w:rPr>
          <w:rFonts w:ascii="Arial" w:eastAsia="Arial" w:hAnsi="Arial" w:cs="Arial"/>
          <w:sz w:val="24"/>
          <w:szCs w:val="24"/>
        </w:rPr>
      </w:pPr>
    </w:p>
    <w:p w14:paraId="3289532D" w14:textId="5265838C" w:rsidR="004B2EDF" w:rsidRPr="00CD34B8" w:rsidRDefault="0F878CE4"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 xml:space="preserve">Indica también que, en aras de dar continuidad al trámite, de suyo prolongado y extenso, debió permitírsele </w:t>
      </w:r>
      <w:r w:rsidR="066AC0E3" w:rsidRPr="00CD34B8">
        <w:rPr>
          <w:rFonts w:ascii="Arial" w:eastAsia="Arial" w:hAnsi="Arial" w:cs="Arial"/>
          <w:sz w:val="24"/>
          <w:szCs w:val="24"/>
        </w:rPr>
        <w:t>a la parte actora conferir poder en la audiencia en la que se decidió la excepción</w:t>
      </w:r>
      <w:r w:rsidR="3026E131" w:rsidRPr="00CD34B8">
        <w:rPr>
          <w:rFonts w:ascii="Arial" w:eastAsia="Arial" w:hAnsi="Arial" w:cs="Arial"/>
          <w:sz w:val="24"/>
          <w:szCs w:val="24"/>
        </w:rPr>
        <w:t xml:space="preserve">, tal como lo </w:t>
      </w:r>
      <w:r w:rsidR="4588140D" w:rsidRPr="00CD34B8">
        <w:rPr>
          <w:rFonts w:ascii="Arial" w:eastAsia="Arial" w:hAnsi="Arial" w:cs="Arial"/>
          <w:sz w:val="24"/>
          <w:szCs w:val="24"/>
        </w:rPr>
        <w:t>prevé el artículo 74 del CGP.</w:t>
      </w:r>
      <w:r w:rsidRPr="00CD34B8">
        <w:rPr>
          <w:rFonts w:ascii="Arial" w:eastAsia="Arial" w:hAnsi="Arial" w:cs="Arial"/>
          <w:sz w:val="24"/>
          <w:szCs w:val="24"/>
        </w:rPr>
        <w:t xml:space="preserve"> </w:t>
      </w:r>
    </w:p>
    <w:p w14:paraId="7C598A8D" w14:textId="7CD47220" w:rsidR="004B2EDF" w:rsidRPr="00CD34B8" w:rsidRDefault="004B2EDF" w:rsidP="00CD34B8">
      <w:pPr>
        <w:spacing w:after="0" w:line="276" w:lineRule="auto"/>
        <w:jc w:val="both"/>
        <w:rPr>
          <w:rFonts w:ascii="Arial" w:eastAsia="Arial" w:hAnsi="Arial" w:cs="Arial"/>
          <w:sz w:val="24"/>
          <w:szCs w:val="24"/>
        </w:rPr>
      </w:pPr>
    </w:p>
    <w:p w14:paraId="690828A6" w14:textId="20DBB61B" w:rsidR="004B2EDF" w:rsidRPr="00CD34B8" w:rsidRDefault="3C85C962"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El juzgado se mantuvo en la decisión</w:t>
      </w:r>
      <w:r w:rsidR="09FBD4BC" w:rsidRPr="00CD34B8">
        <w:rPr>
          <w:rFonts w:ascii="Arial" w:eastAsia="Arial" w:hAnsi="Arial" w:cs="Arial"/>
          <w:sz w:val="24"/>
          <w:szCs w:val="24"/>
        </w:rPr>
        <w:t xml:space="preserve"> indicando que lo alegado por </w:t>
      </w:r>
      <w:r w:rsidR="5F1CFA54" w:rsidRPr="00CD34B8">
        <w:rPr>
          <w:rFonts w:ascii="Arial" w:eastAsia="Arial" w:hAnsi="Arial" w:cs="Arial"/>
          <w:sz w:val="24"/>
          <w:szCs w:val="24"/>
        </w:rPr>
        <w:t>la</w:t>
      </w:r>
      <w:r w:rsidR="09FBD4BC" w:rsidRPr="00CD34B8">
        <w:rPr>
          <w:rFonts w:ascii="Arial" w:eastAsia="Arial" w:hAnsi="Arial" w:cs="Arial"/>
          <w:sz w:val="24"/>
          <w:szCs w:val="24"/>
        </w:rPr>
        <w:t xml:space="preserve"> parte actora, no se ajusta a la realidad procesal, </w:t>
      </w:r>
      <w:r w:rsidR="1D1124E4" w:rsidRPr="00CD34B8">
        <w:rPr>
          <w:rFonts w:ascii="Arial" w:eastAsia="Arial" w:hAnsi="Arial" w:cs="Arial"/>
          <w:sz w:val="24"/>
          <w:szCs w:val="24"/>
        </w:rPr>
        <w:t>pues</w:t>
      </w:r>
      <w:r w:rsidR="025A48AA" w:rsidRPr="00CD34B8">
        <w:rPr>
          <w:rFonts w:ascii="Arial" w:eastAsia="Arial" w:hAnsi="Arial" w:cs="Arial"/>
          <w:sz w:val="24"/>
          <w:szCs w:val="24"/>
        </w:rPr>
        <w:t>,</w:t>
      </w:r>
      <w:r w:rsidR="1D1124E4" w:rsidRPr="00CD34B8">
        <w:rPr>
          <w:rFonts w:ascii="Arial" w:eastAsia="Arial" w:hAnsi="Arial" w:cs="Arial"/>
          <w:sz w:val="24"/>
          <w:szCs w:val="24"/>
        </w:rPr>
        <w:t xml:space="preserve"> aunque no</w:t>
      </w:r>
      <w:r w:rsidR="09FBD4BC" w:rsidRPr="00CD34B8">
        <w:rPr>
          <w:rFonts w:ascii="Arial" w:eastAsia="Arial" w:hAnsi="Arial" w:cs="Arial"/>
          <w:sz w:val="24"/>
          <w:szCs w:val="24"/>
        </w:rPr>
        <w:t xml:space="preserve"> descon</w:t>
      </w:r>
      <w:r w:rsidR="3D0A7161" w:rsidRPr="00CD34B8">
        <w:rPr>
          <w:rFonts w:ascii="Arial" w:eastAsia="Arial" w:hAnsi="Arial" w:cs="Arial"/>
          <w:sz w:val="24"/>
          <w:szCs w:val="24"/>
        </w:rPr>
        <w:t>o</w:t>
      </w:r>
      <w:r w:rsidR="09FBD4BC" w:rsidRPr="00CD34B8">
        <w:rPr>
          <w:rFonts w:ascii="Arial" w:eastAsia="Arial" w:hAnsi="Arial" w:cs="Arial"/>
          <w:sz w:val="24"/>
          <w:szCs w:val="24"/>
        </w:rPr>
        <w:t>c</w:t>
      </w:r>
      <w:r w:rsidR="1FC16A3E" w:rsidRPr="00CD34B8">
        <w:rPr>
          <w:rFonts w:ascii="Arial" w:eastAsia="Arial" w:hAnsi="Arial" w:cs="Arial"/>
          <w:sz w:val="24"/>
          <w:szCs w:val="24"/>
        </w:rPr>
        <w:t>e</w:t>
      </w:r>
      <w:r w:rsidR="09FBD4BC" w:rsidRPr="00CD34B8">
        <w:rPr>
          <w:rFonts w:ascii="Arial" w:eastAsia="Arial" w:hAnsi="Arial" w:cs="Arial"/>
          <w:sz w:val="24"/>
          <w:szCs w:val="24"/>
        </w:rPr>
        <w:t xml:space="preserve"> que se oto</w:t>
      </w:r>
      <w:r w:rsidR="0B0E6F05" w:rsidRPr="00CD34B8">
        <w:rPr>
          <w:rFonts w:ascii="Arial" w:eastAsia="Arial" w:hAnsi="Arial" w:cs="Arial"/>
          <w:sz w:val="24"/>
          <w:szCs w:val="24"/>
        </w:rPr>
        <w:t>r</w:t>
      </w:r>
      <w:r w:rsidR="09FBD4BC" w:rsidRPr="00CD34B8">
        <w:rPr>
          <w:rFonts w:ascii="Arial" w:eastAsia="Arial" w:hAnsi="Arial" w:cs="Arial"/>
          <w:sz w:val="24"/>
          <w:szCs w:val="24"/>
        </w:rPr>
        <w:t>g</w:t>
      </w:r>
      <w:r w:rsidR="7C3DD65B" w:rsidRPr="00CD34B8">
        <w:rPr>
          <w:rFonts w:ascii="Arial" w:eastAsia="Arial" w:hAnsi="Arial" w:cs="Arial"/>
          <w:sz w:val="24"/>
          <w:szCs w:val="24"/>
        </w:rPr>
        <w:t>ó</w:t>
      </w:r>
      <w:r w:rsidR="09FBD4BC" w:rsidRPr="00CD34B8">
        <w:rPr>
          <w:rFonts w:ascii="Arial" w:eastAsia="Arial" w:hAnsi="Arial" w:cs="Arial"/>
          <w:sz w:val="24"/>
          <w:szCs w:val="24"/>
        </w:rPr>
        <w:t xml:space="preserve"> un poder</w:t>
      </w:r>
      <w:r w:rsidR="4965D388" w:rsidRPr="00CD34B8">
        <w:rPr>
          <w:rFonts w:ascii="Arial" w:eastAsia="Arial" w:hAnsi="Arial" w:cs="Arial"/>
          <w:sz w:val="24"/>
          <w:szCs w:val="24"/>
        </w:rPr>
        <w:t xml:space="preserve">, realmente </w:t>
      </w:r>
      <w:r w:rsidR="091521D2" w:rsidRPr="00CD34B8">
        <w:rPr>
          <w:rFonts w:ascii="Arial" w:eastAsia="Arial" w:hAnsi="Arial" w:cs="Arial"/>
          <w:sz w:val="24"/>
          <w:szCs w:val="24"/>
        </w:rPr>
        <w:t xml:space="preserve">este </w:t>
      </w:r>
      <w:r w:rsidR="2E287E7D" w:rsidRPr="00CD34B8">
        <w:rPr>
          <w:rFonts w:ascii="Arial" w:eastAsia="Arial" w:hAnsi="Arial" w:cs="Arial"/>
          <w:sz w:val="24"/>
          <w:szCs w:val="24"/>
        </w:rPr>
        <w:t>tiene</w:t>
      </w:r>
      <w:r w:rsidR="091521D2" w:rsidRPr="00CD34B8">
        <w:rPr>
          <w:rFonts w:ascii="Arial" w:eastAsia="Arial" w:hAnsi="Arial" w:cs="Arial"/>
          <w:sz w:val="24"/>
          <w:szCs w:val="24"/>
        </w:rPr>
        <w:t xml:space="preserve"> las </w:t>
      </w:r>
      <w:r w:rsidR="5A5C4425" w:rsidRPr="00CD34B8">
        <w:rPr>
          <w:rFonts w:ascii="Arial" w:eastAsia="Arial" w:hAnsi="Arial" w:cs="Arial"/>
          <w:sz w:val="24"/>
          <w:szCs w:val="24"/>
        </w:rPr>
        <w:t>características</w:t>
      </w:r>
      <w:r w:rsidR="091521D2" w:rsidRPr="00CD34B8">
        <w:rPr>
          <w:rFonts w:ascii="Arial" w:eastAsia="Arial" w:hAnsi="Arial" w:cs="Arial"/>
          <w:sz w:val="24"/>
          <w:szCs w:val="24"/>
        </w:rPr>
        <w:t xml:space="preserve"> de poder general, pero de todos modos no fue conferido por escritura pública</w:t>
      </w:r>
      <w:r w:rsidR="1A30A88B" w:rsidRPr="00CD34B8">
        <w:rPr>
          <w:rFonts w:ascii="Arial" w:eastAsia="Arial" w:hAnsi="Arial" w:cs="Arial"/>
          <w:sz w:val="24"/>
          <w:szCs w:val="24"/>
        </w:rPr>
        <w:t xml:space="preserve">, concluyendo por tanto que el poder que correspondía a este asunto era el especial, frente al cual insiste no </w:t>
      </w:r>
      <w:r w:rsidR="115578FF" w:rsidRPr="00CD34B8">
        <w:rPr>
          <w:rFonts w:ascii="Arial" w:eastAsia="Arial" w:hAnsi="Arial" w:cs="Arial"/>
          <w:sz w:val="24"/>
          <w:szCs w:val="24"/>
        </w:rPr>
        <w:t xml:space="preserve">se </w:t>
      </w:r>
      <w:r w:rsidR="1A30A88B" w:rsidRPr="00CD34B8">
        <w:rPr>
          <w:rFonts w:ascii="Arial" w:eastAsia="Arial" w:hAnsi="Arial" w:cs="Arial"/>
          <w:sz w:val="24"/>
          <w:szCs w:val="24"/>
        </w:rPr>
        <w:t>reúne</w:t>
      </w:r>
      <w:r w:rsidR="179D1910" w:rsidRPr="00CD34B8">
        <w:rPr>
          <w:rFonts w:ascii="Arial" w:eastAsia="Arial" w:hAnsi="Arial" w:cs="Arial"/>
          <w:sz w:val="24"/>
          <w:szCs w:val="24"/>
        </w:rPr>
        <w:t>n</w:t>
      </w:r>
      <w:r w:rsidR="1A30A88B" w:rsidRPr="00CD34B8">
        <w:rPr>
          <w:rFonts w:ascii="Arial" w:eastAsia="Arial" w:hAnsi="Arial" w:cs="Arial"/>
          <w:sz w:val="24"/>
          <w:szCs w:val="24"/>
        </w:rPr>
        <w:t xml:space="preserve"> los requisitos del artículo</w:t>
      </w:r>
      <w:r w:rsidR="09FBD4BC" w:rsidRPr="00CD34B8">
        <w:rPr>
          <w:rFonts w:ascii="Arial" w:eastAsia="Arial" w:hAnsi="Arial" w:cs="Arial"/>
          <w:sz w:val="24"/>
          <w:szCs w:val="24"/>
        </w:rPr>
        <w:t xml:space="preserve"> 74 de </w:t>
      </w:r>
      <w:r w:rsidR="1BC720B0" w:rsidRPr="00CD34B8">
        <w:rPr>
          <w:rFonts w:ascii="Arial" w:eastAsia="Arial" w:hAnsi="Arial" w:cs="Arial"/>
          <w:sz w:val="24"/>
          <w:szCs w:val="24"/>
        </w:rPr>
        <w:t>C.G.P</w:t>
      </w:r>
      <w:r w:rsidR="09FBD4BC" w:rsidRPr="00CD34B8">
        <w:rPr>
          <w:rFonts w:ascii="Arial" w:eastAsia="Arial" w:hAnsi="Arial" w:cs="Arial"/>
          <w:sz w:val="24"/>
          <w:szCs w:val="24"/>
        </w:rPr>
        <w:t>.</w:t>
      </w:r>
    </w:p>
    <w:p w14:paraId="778BA879" w14:textId="77777777" w:rsidR="004B2EDF" w:rsidRPr="00CD34B8" w:rsidRDefault="004B2EDF" w:rsidP="00CD34B8">
      <w:pPr>
        <w:spacing w:after="0" w:line="276" w:lineRule="auto"/>
        <w:jc w:val="both"/>
        <w:rPr>
          <w:rFonts w:ascii="Arial" w:eastAsia="Arial" w:hAnsi="Arial" w:cs="Arial"/>
          <w:sz w:val="24"/>
          <w:szCs w:val="24"/>
        </w:rPr>
      </w:pPr>
    </w:p>
    <w:p w14:paraId="2F594B13" w14:textId="77777777" w:rsidR="00E27571" w:rsidRPr="00CD34B8" w:rsidRDefault="00E4434E"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El recurso de apelación fue concedido en el efecto suspensivo y remitido a esta Sede para el trámite respectivo.</w:t>
      </w:r>
    </w:p>
    <w:p w14:paraId="3461D779" w14:textId="77777777" w:rsidR="00E27571" w:rsidRPr="00CD34B8" w:rsidRDefault="00E27571" w:rsidP="00CD34B8">
      <w:pPr>
        <w:tabs>
          <w:tab w:val="left" w:pos="5103"/>
        </w:tabs>
        <w:spacing w:after="0" w:line="276" w:lineRule="auto"/>
        <w:jc w:val="both"/>
        <w:rPr>
          <w:rFonts w:ascii="Arial" w:eastAsia="Arial" w:hAnsi="Arial" w:cs="Arial"/>
          <w:sz w:val="24"/>
          <w:szCs w:val="24"/>
        </w:rPr>
      </w:pPr>
    </w:p>
    <w:p w14:paraId="07313AAE" w14:textId="77777777" w:rsidR="00E27571" w:rsidRPr="00CD34B8" w:rsidRDefault="00E4434E" w:rsidP="00CD34B8">
      <w:pPr>
        <w:spacing w:after="0" w:line="276" w:lineRule="auto"/>
        <w:jc w:val="center"/>
        <w:rPr>
          <w:rFonts w:ascii="Arial" w:eastAsia="Segoe UI" w:hAnsi="Arial" w:cs="Arial"/>
          <w:sz w:val="24"/>
          <w:szCs w:val="24"/>
        </w:rPr>
      </w:pPr>
      <w:r w:rsidRPr="00CD34B8">
        <w:rPr>
          <w:rFonts w:ascii="Arial" w:eastAsia="Arial" w:hAnsi="Arial" w:cs="Arial"/>
          <w:b/>
          <w:sz w:val="24"/>
          <w:szCs w:val="24"/>
        </w:rPr>
        <w:t>ALEGATOS DE CONCLUSIÓN     </w:t>
      </w:r>
      <w:r w:rsidRPr="00CD34B8">
        <w:rPr>
          <w:rFonts w:ascii="Arial" w:eastAsia="Arial" w:hAnsi="Arial" w:cs="Arial"/>
          <w:sz w:val="24"/>
          <w:szCs w:val="24"/>
        </w:rPr>
        <w:t> </w:t>
      </w:r>
    </w:p>
    <w:p w14:paraId="33D48E78" w14:textId="77777777" w:rsidR="00E27571" w:rsidRPr="00CD34B8" w:rsidRDefault="00E4434E"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   </w:t>
      </w:r>
    </w:p>
    <w:p w14:paraId="07583A8A" w14:textId="71B535FD" w:rsidR="00E4434E" w:rsidRPr="00CD34B8" w:rsidRDefault="3C85C962"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 xml:space="preserve">Dentro del término conferido para formular alegatos de conclusión, </w:t>
      </w:r>
      <w:r w:rsidR="1FD8A6B6" w:rsidRPr="00CD34B8">
        <w:rPr>
          <w:rFonts w:ascii="Arial" w:eastAsia="Arial" w:hAnsi="Arial" w:cs="Arial"/>
          <w:sz w:val="24"/>
          <w:szCs w:val="24"/>
        </w:rPr>
        <w:t xml:space="preserve">la demandada Planta </w:t>
      </w:r>
      <w:r w:rsidR="7BA7BC0D" w:rsidRPr="00CD34B8">
        <w:rPr>
          <w:rFonts w:ascii="Arial" w:eastAsia="Arial" w:hAnsi="Arial" w:cs="Arial"/>
          <w:sz w:val="24"/>
          <w:szCs w:val="24"/>
        </w:rPr>
        <w:t>y Frigorífico Otún</w:t>
      </w:r>
      <w:r w:rsidR="063B60A8" w:rsidRPr="00CD34B8">
        <w:rPr>
          <w:rFonts w:ascii="Arial" w:eastAsia="Arial" w:hAnsi="Arial" w:cs="Arial"/>
          <w:sz w:val="24"/>
          <w:szCs w:val="24"/>
        </w:rPr>
        <w:t xml:space="preserve"> -</w:t>
      </w:r>
      <w:proofErr w:type="spellStart"/>
      <w:r w:rsidR="063B60A8" w:rsidRPr="00CD34B8">
        <w:rPr>
          <w:rFonts w:ascii="Arial" w:eastAsia="Arial" w:hAnsi="Arial" w:cs="Arial"/>
          <w:sz w:val="24"/>
          <w:szCs w:val="24"/>
        </w:rPr>
        <w:t>Frigotún</w:t>
      </w:r>
      <w:proofErr w:type="spellEnd"/>
      <w:r w:rsidR="07FEC932" w:rsidRPr="00CD34B8">
        <w:rPr>
          <w:rFonts w:ascii="Arial" w:eastAsia="Arial" w:hAnsi="Arial" w:cs="Arial"/>
          <w:sz w:val="24"/>
          <w:szCs w:val="24"/>
        </w:rPr>
        <w:t xml:space="preserve"> S.A.S.- y la llamada en garantía</w:t>
      </w:r>
      <w:r w:rsidRPr="00CD34B8">
        <w:rPr>
          <w:rFonts w:ascii="Arial" w:eastAsia="Arial" w:hAnsi="Arial" w:cs="Arial"/>
          <w:sz w:val="24"/>
          <w:szCs w:val="24"/>
        </w:rPr>
        <w:t xml:space="preserve"> presentaron sus argumentos, insistiendo</w:t>
      </w:r>
      <w:r w:rsidR="3C1676FE" w:rsidRPr="00CD34B8">
        <w:rPr>
          <w:rFonts w:ascii="Arial" w:eastAsia="Arial" w:hAnsi="Arial" w:cs="Arial"/>
          <w:sz w:val="24"/>
          <w:szCs w:val="24"/>
        </w:rPr>
        <w:t xml:space="preserve"> </w:t>
      </w:r>
      <w:r w:rsidR="30B577FE" w:rsidRPr="00CD34B8">
        <w:rPr>
          <w:rFonts w:ascii="Arial" w:eastAsia="Arial" w:hAnsi="Arial" w:cs="Arial"/>
          <w:sz w:val="24"/>
          <w:szCs w:val="24"/>
        </w:rPr>
        <w:t xml:space="preserve">la primera en </w:t>
      </w:r>
      <w:r w:rsidRPr="00CD34B8">
        <w:rPr>
          <w:rFonts w:ascii="Arial" w:eastAsia="Arial" w:hAnsi="Arial" w:cs="Arial"/>
          <w:sz w:val="24"/>
          <w:szCs w:val="24"/>
        </w:rPr>
        <w:t>la configuración de la excepción previa con base en los argumentos expuestos al momento de formularla</w:t>
      </w:r>
      <w:r w:rsidR="79E81D6C" w:rsidRPr="00CD34B8">
        <w:rPr>
          <w:rFonts w:ascii="Arial" w:eastAsia="Arial" w:hAnsi="Arial" w:cs="Arial"/>
          <w:sz w:val="24"/>
          <w:szCs w:val="24"/>
        </w:rPr>
        <w:t>, adicionando que la parte actora no corri</w:t>
      </w:r>
      <w:r w:rsidR="5CCE7BF1" w:rsidRPr="00CD34B8">
        <w:rPr>
          <w:rFonts w:ascii="Arial" w:eastAsia="Arial" w:hAnsi="Arial" w:cs="Arial"/>
          <w:sz w:val="24"/>
          <w:szCs w:val="24"/>
        </w:rPr>
        <w:t>gi</w:t>
      </w:r>
      <w:r w:rsidR="79E81D6C" w:rsidRPr="00CD34B8">
        <w:rPr>
          <w:rFonts w:ascii="Arial" w:eastAsia="Arial" w:hAnsi="Arial" w:cs="Arial"/>
          <w:sz w:val="24"/>
          <w:szCs w:val="24"/>
        </w:rPr>
        <w:t>ó dentro del término legalmente establecido las falencias advertidas, razón por la cual la decisión de primer grado debe ser confirma</w:t>
      </w:r>
      <w:r w:rsidR="0E954E8B" w:rsidRPr="00CD34B8">
        <w:rPr>
          <w:rFonts w:ascii="Arial" w:eastAsia="Arial" w:hAnsi="Arial" w:cs="Arial"/>
          <w:sz w:val="24"/>
          <w:szCs w:val="24"/>
        </w:rPr>
        <w:t>da</w:t>
      </w:r>
      <w:r w:rsidR="501E4B71" w:rsidRPr="00CD34B8">
        <w:rPr>
          <w:rFonts w:ascii="Arial" w:eastAsia="Arial" w:hAnsi="Arial" w:cs="Arial"/>
          <w:sz w:val="24"/>
          <w:szCs w:val="24"/>
        </w:rPr>
        <w:t>. A su turno, la Aseguradora vinculada a este trámite, también coincide en la conformación del auto recurrido.</w:t>
      </w:r>
    </w:p>
    <w:p w14:paraId="179B00DD" w14:textId="598D3F54" w:rsidR="03DDCF56" w:rsidRPr="00CD34B8" w:rsidRDefault="03DDCF56" w:rsidP="00CD34B8">
      <w:pPr>
        <w:spacing w:after="0" w:line="276" w:lineRule="auto"/>
        <w:jc w:val="both"/>
        <w:rPr>
          <w:rFonts w:ascii="Arial" w:eastAsia="Arial" w:hAnsi="Arial" w:cs="Arial"/>
          <w:sz w:val="24"/>
          <w:szCs w:val="24"/>
        </w:rPr>
      </w:pPr>
    </w:p>
    <w:p w14:paraId="09DDF239" w14:textId="1AA06E3A" w:rsidR="00E27571" w:rsidRPr="00CD34B8" w:rsidRDefault="00E4434E"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Reunida la Sala</w:t>
      </w:r>
      <w:r w:rsidR="10AF7070" w:rsidRPr="00CD34B8">
        <w:rPr>
          <w:rFonts w:ascii="Arial" w:eastAsia="Arial" w:hAnsi="Arial" w:cs="Arial"/>
          <w:sz w:val="24"/>
          <w:szCs w:val="24"/>
        </w:rPr>
        <w:t xml:space="preserve">, corresponde </w:t>
      </w:r>
      <w:r w:rsidRPr="00CD34B8">
        <w:rPr>
          <w:rFonts w:ascii="Arial" w:eastAsia="Arial" w:hAnsi="Arial" w:cs="Arial"/>
          <w:sz w:val="24"/>
          <w:szCs w:val="24"/>
        </w:rPr>
        <w:t>dar solución a</w:t>
      </w:r>
      <w:r w:rsidR="1A08B8EE" w:rsidRPr="00CD34B8">
        <w:rPr>
          <w:rFonts w:ascii="Arial" w:eastAsia="Arial" w:hAnsi="Arial" w:cs="Arial"/>
          <w:sz w:val="24"/>
          <w:szCs w:val="24"/>
        </w:rPr>
        <w:t xml:space="preserve"> </w:t>
      </w:r>
      <w:r w:rsidRPr="00CD34B8">
        <w:rPr>
          <w:rFonts w:ascii="Arial" w:eastAsia="Arial" w:hAnsi="Arial" w:cs="Arial"/>
          <w:sz w:val="24"/>
          <w:szCs w:val="24"/>
        </w:rPr>
        <w:t>l</w:t>
      </w:r>
      <w:r w:rsidR="31FF3843" w:rsidRPr="00CD34B8">
        <w:rPr>
          <w:rFonts w:ascii="Arial" w:eastAsia="Arial" w:hAnsi="Arial" w:cs="Arial"/>
          <w:sz w:val="24"/>
          <w:szCs w:val="24"/>
        </w:rPr>
        <w:t xml:space="preserve">os </w:t>
      </w:r>
      <w:r w:rsidRPr="00CD34B8">
        <w:rPr>
          <w:rFonts w:ascii="Arial" w:eastAsia="Arial" w:hAnsi="Arial" w:cs="Arial"/>
          <w:sz w:val="24"/>
          <w:szCs w:val="24"/>
        </w:rPr>
        <w:t>siguiente</w:t>
      </w:r>
      <w:r w:rsidR="0ECE3C7E" w:rsidRPr="00CD34B8">
        <w:rPr>
          <w:rFonts w:ascii="Arial" w:eastAsia="Arial" w:hAnsi="Arial" w:cs="Arial"/>
          <w:sz w:val="24"/>
          <w:szCs w:val="24"/>
        </w:rPr>
        <w:t>s</w:t>
      </w:r>
      <w:r w:rsidRPr="00CD34B8">
        <w:rPr>
          <w:rFonts w:ascii="Arial" w:eastAsia="Arial" w:hAnsi="Arial" w:cs="Arial"/>
          <w:sz w:val="24"/>
          <w:szCs w:val="24"/>
        </w:rPr>
        <w:t>: </w:t>
      </w:r>
    </w:p>
    <w:p w14:paraId="62EBF3C5" w14:textId="77777777" w:rsidR="00E27571" w:rsidRPr="00CD34B8" w:rsidRDefault="00E27571" w:rsidP="00CD34B8">
      <w:pPr>
        <w:spacing w:after="0" w:line="276" w:lineRule="auto"/>
        <w:jc w:val="both"/>
        <w:rPr>
          <w:rFonts w:ascii="Arial" w:eastAsia="Segoe UI" w:hAnsi="Arial" w:cs="Arial"/>
          <w:sz w:val="24"/>
          <w:szCs w:val="24"/>
        </w:rPr>
      </w:pPr>
    </w:p>
    <w:p w14:paraId="4167840F" w14:textId="4742D0BD" w:rsidR="00E27571" w:rsidRPr="00CD34B8" w:rsidRDefault="00E4434E" w:rsidP="00CD34B8">
      <w:pPr>
        <w:spacing w:after="0" w:line="276" w:lineRule="auto"/>
        <w:jc w:val="center"/>
        <w:rPr>
          <w:rFonts w:ascii="Arial" w:eastAsia="Arial" w:hAnsi="Arial" w:cs="Arial"/>
          <w:b/>
          <w:bCs/>
          <w:sz w:val="24"/>
          <w:szCs w:val="24"/>
        </w:rPr>
      </w:pPr>
      <w:r w:rsidRPr="00CD34B8">
        <w:rPr>
          <w:rFonts w:ascii="Arial" w:eastAsia="Arial" w:hAnsi="Arial" w:cs="Arial"/>
          <w:b/>
          <w:bCs/>
          <w:sz w:val="24"/>
          <w:szCs w:val="24"/>
        </w:rPr>
        <w:t>PROBLEMA</w:t>
      </w:r>
      <w:r w:rsidR="1A776E9D" w:rsidRPr="00CD34B8">
        <w:rPr>
          <w:rFonts w:ascii="Arial" w:eastAsia="Arial" w:hAnsi="Arial" w:cs="Arial"/>
          <w:b/>
          <w:bCs/>
          <w:sz w:val="24"/>
          <w:szCs w:val="24"/>
        </w:rPr>
        <w:t>S</w:t>
      </w:r>
      <w:r w:rsidRPr="00CD34B8">
        <w:rPr>
          <w:rFonts w:ascii="Arial" w:eastAsia="Arial" w:hAnsi="Arial" w:cs="Arial"/>
          <w:b/>
          <w:bCs/>
          <w:sz w:val="24"/>
          <w:szCs w:val="24"/>
        </w:rPr>
        <w:t xml:space="preserve"> JURÍDICO</w:t>
      </w:r>
      <w:r w:rsidR="70C2D371" w:rsidRPr="00CD34B8">
        <w:rPr>
          <w:rFonts w:ascii="Arial" w:eastAsia="Arial" w:hAnsi="Arial" w:cs="Arial"/>
          <w:b/>
          <w:bCs/>
          <w:sz w:val="24"/>
          <w:szCs w:val="24"/>
        </w:rPr>
        <w:t>S</w:t>
      </w:r>
    </w:p>
    <w:p w14:paraId="658AE017" w14:textId="3E91D63D" w:rsidR="00235B62" w:rsidRPr="00CD34B8" w:rsidRDefault="00235B62" w:rsidP="00CD34B8">
      <w:pPr>
        <w:pStyle w:val="paragraph"/>
        <w:spacing w:before="0" w:beforeAutospacing="0" w:after="0" w:afterAutospacing="0" w:line="276" w:lineRule="auto"/>
        <w:jc w:val="both"/>
        <w:textAlignment w:val="baseline"/>
        <w:rPr>
          <w:rStyle w:val="eop"/>
          <w:rFonts w:ascii="Arial" w:hAnsi="Arial" w:cs="Arial"/>
        </w:rPr>
      </w:pPr>
      <w:r w:rsidRPr="00CD34B8">
        <w:rPr>
          <w:rStyle w:val="normaltextrun"/>
          <w:rFonts w:ascii="Arial" w:hAnsi="Arial" w:cs="Arial"/>
        </w:rPr>
        <w:t> </w:t>
      </w:r>
      <w:r w:rsidRPr="00CD34B8">
        <w:rPr>
          <w:rStyle w:val="eop"/>
          <w:rFonts w:ascii="Arial" w:hAnsi="Arial" w:cs="Arial"/>
        </w:rPr>
        <w:t>  </w:t>
      </w:r>
      <w:r w:rsidRPr="00CD34B8">
        <w:rPr>
          <w:rStyle w:val="normaltextrun"/>
          <w:rFonts w:ascii="Arial" w:hAnsi="Arial" w:cs="Arial"/>
        </w:rPr>
        <w:t> </w:t>
      </w:r>
      <w:r w:rsidRPr="00CD34B8">
        <w:rPr>
          <w:rStyle w:val="eop"/>
          <w:rFonts w:ascii="Arial" w:hAnsi="Arial" w:cs="Arial"/>
        </w:rPr>
        <w:t> </w:t>
      </w:r>
    </w:p>
    <w:p w14:paraId="7BD4BDDE" w14:textId="29F9BF5E" w:rsidR="00235B62" w:rsidRPr="00CD34B8" w:rsidRDefault="00235B62" w:rsidP="00673BF3">
      <w:pPr>
        <w:pStyle w:val="paragraph"/>
        <w:spacing w:before="0" w:beforeAutospacing="0" w:after="0" w:afterAutospacing="0" w:line="276" w:lineRule="auto"/>
        <w:ind w:left="426" w:right="420"/>
        <w:jc w:val="both"/>
        <w:textAlignment w:val="baseline"/>
        <w:rPr>
          <w:rFonts w:ascii="Arial" w:hAnsi="Arial" w:cs="Arial"/>
          <w:b/>
          <w:i/>
        </w:rPr>
      </w:pPr>
      <w:r w:rsidRPr="00CD34B8">
        <w:rPr>
          <w:rFonts w:ascii="Arial" w:hAnsi="Arial" w:cs="Arial"/>
          <w:b/>
          <w:bCs/>
          <w:i/>
          <w:iCs/>
        </w:rPr>
        <w:t xml:space="preserve">¿De acuerdo con el libelo inicial, se configuró la excepción </w:t>
      </w:r>
      <w:r w:rsidR="00DF45F3" w:rsidRPr="00CD34B8">
        <w:rPr>
          <w:rFonts w:ascii="Arial" w:hAnsi="Arial" w:cs="Arial"/>
          <w:b/>
          <w:bCs/>
          <w:i/>
          <w:iCs/>
        </w:rPr>
        <w:t>indebida representación de los demandantes -carencia de poder</w:t>
      </w:r>
      <w:r w:rsidRPr="00CD34B8">
        <w:rPr>
          <w:rFonts w:ascii="Arial" w:hAnsi="Arial" w:cs="Arial"/>
          <w:b/>
          <w:bCs/>
          <w:i/>
          <w:iCs/>
        </w:rPr>
        <w:t>?</w:t>
      </w:r>
    </w:p>
    <w:p w14:paraId="023C9F65" w14:textId="718B15C5" w:rsidR="00235B62" w:rsidRPr="00CD34B8" w:rsidRDefault="00235B62" w:rsidP="00673BF3">
      <w:pPr>
        <w:pStyle w:val="paragraph"/>
        <w:spacing w:before="0" w:beforeAutospacing="0" w:after="0" w:afterAutospacing="0" w:line="276" w:lineRule="auto"/>
        <w:ind w:left="426" w:right="420"/>
        <w:jc w:val="both"/>
        <w:textAlignment w:val="baseline"/>
        <w:rPr>
          <w:rFonts w:ascii="Arial" w:hAnsi="Arial" w:cs="Arial"/>
          <w:b/>
          <w:bCs/>
          <w:i/>
          <w:iCs/>
        </w:rPr>
      </w:pPr>
    </w:p>
    <w:p w14:paraId="46806C92" w14:textId="17E25811" w:rsidR="00235B62" w:rsidRPr="00CD34B8" w:rsidRDefault="01703297" w:rsidP="00673BF3">
      <w:pPr>
        <w:pStyle w:val="paragraph"/>
        <w:spacing w:before="0" w:beforeAutospacing="0" w:after="0" w:afterAutospacing="0" w:line="276" w:lineRule="auto"/>
        <w:ind w:left="426" w:right="420"/>
        <w:jc w:val="both"/>
        <w:textAlignment w:val="baseline"/>
        <w:rPr>
          <w:rFonts w:ascii="Arial" w:hAnsi="Arial" w:cs="Arial"/>
          <w:b/>
          <w:bCs/>
          <w:i/>
          <w:iCs/>
        </w:rPr>
      </w:pPr>
      <w:r w:rsidRPr="00CD34B8">
        <w:rPr>
          <w:rFonts w:ascii="Arial" w:hAnsi="Arial" w:cs="Arial"/>
          <w:b/>
          <w:bCs/>
          <w:i/>
          <w:iCs/>
        </w:rPr>
        <w:lastRenderedPageBreak/>
        <w:t>De ser afirmativa la respuesta ¿Debió ordenarse la terminación del proceso?</w:t>
      </w:r>
    </w:p>
    <w:p w14:paraId="0FE1B53D" w14:textId="2C847F14" w:rsidR="00235B62" w:rsidRPr="00CD34B8" w:rsidRDefault="00235B62" w:rsidP="00CD34B8">
      <w:pPr>
        <w:pStyle w:val="paragraph"/>
        <w:spacing w:before="0" w:beforeAutospacing="0" w:after="0" w:afterAutospacing="0" w:line="276" w:lineRule="auto"/>
        <w:jc w:val="both"/>
        <w:textAlignment w:val="baseline"/>
        <w:rPr>
          <w:rFonts w:ascii="Arial" w:hAnsi="Arial" w:cs="Arial"/>
        </w:rPr>
      </w:pPr>
    </w:p>
    <w:p w14:paraId="1BC3B8B6" w14:textId="77777777" w:rsidR="00235B62" w:rsidRPr="00CD34B8" w:rsidRDefault="00235B62" w:rsidP="00CD34B8">
      <w:pPr>
        <w:pStyle w:val="paragraph"/>
        <w:spacing w:before="0" w:beforeAutospacing="0" w:after="0" w:afterAutospacing="0" w:line="276" w:lineRule="auto"/>
        <w:jc w:val="both"/>
        <w:textAlignment w:val="baseline"/>
        <w:rPr>
          <w:rFonts w:ascii="Arial" w:hAnsi="Arial" w:cs="Arial"/>
          <w:color w:val="000000"/>
        </w:rPr>
      </w:pPr>
      <w:r w:rsidRPr="00CD34B8">
        <w:rPr>
          <w:rStyle w:val="normaltextrun"/>
          <w:rFonts w:ascii="Arial" w:hAnsi="Arial" w:cs="Arial"/>
        </w:rPr>
        <w:t>Con el propósito de dar solución a los interrogantes en el caso concreto, la Sala considera necesario precisar, el siguiente aspecto:</w:t>
      </w:r>
      <w:r w:rsidRPr="00CD34B8">
        <w:rPr>
          <w:rFonts w:ascii="Arial" w:hAnsi="Arial" w:cs="Arial"/>
          <w:color w:val="000000"/>
        </w:rPr>
        <w:t xml:space="preserve"> </w:t>
      </w:r>
    </w:p>
    <w:p w14:paraId="6D98A12B" w14:textId="77777777" w:rsidR="00E27571" w:rsidRPr="00CD34B8" w:rsidRDefault="00E27571" w:rsidP="00CD34B8">
      <w:pPr>
        <w:spacing w:after="0" w:line="276" w:lineRule="auto"/>
        <w:jc w:val="both"/>
        <w:rPr>
          <w:rFonts w:ascii="Arial" w:eastAsia="Arial" w:hAnsi="Arial" w:cs="Arial"/>
          <w:b/>
          <w:sz w:val="24"/>
          <w:szCs w:val="24"/>
        </w:rPr>
      </w:pPr>
    </w:p>
    <w:p w14:paraId="7A83688E" w14:textId="77777777" w:rsidR="00E27571" w:rsidRPr="00CD34B8" w:rsidRDefault="00E4434E" w:rsidP="00CD34B8">
      <w:pPr>
        <w:spacing w:after="0" w:line="276" w:lineRule="auto"/>
        <w:jc w:val="both"/>
        <w:rPr>
          <w:rFonts w:ascii="Arial" w:eastAsia="Arial" w:hAnsi="Arial" w:cs="Arial"/>
          <w:b/>
          <w:sz w:val="24"/>
          <w:szCs w:val="24"/>
        </w:rPr>
      </w:pPr>
      <w:r w:rsidRPr="00CD34B8">
        <w:rPr>
          <w:rFonts w:ascii="Arial" w:eastAsia="Arial" w:hAnsi="Arial" w:cs="Arial"/>
          <w:b/>
          <w:sz w:val="24"/>
          <w:szCs w:val="24"/>
        </w:rPr>
        <w:t>1.  LAS EXCEPCIONES PREVIAS. RAZÓN DE SER Y FINALIDAD.</w:t>
      </w:r>
    </w:p>
    <w:p w14:paraId="2946DB82" w14:textId="77777777" w:rsidR="00E27571" w:rsidRPr="00CD34B8" w:rsidRDefault="00E27571" w:rsidP="00CD34B8">
      <w:pPr>
        <w:spacing w:after="0" w:line="276" w:lineRule="auto"/>
        <w:jc w:val="both"/>
        <w:rPr>
          <w:rFonts w:ascii="Arial" w:eastAsia="Calibri" w:hAnsi="Arial" w:cs="Arial"/>
          <w:b/>
          <w:sz w:val="24"/>
          <w:szCs w:val="24"/>
        </w:rPr>
      </w:pPr>
    </w:p>
    <w:p w14:paraId="442478F3" w14:textId="77777777" w:rsidR="00E27571" w:rsidRPr="00CD34B8" w:rsidRDefault="00E4434E" w:rsidP="00CD34B8">
      <w:pPr>
        <w:spacing w:after="0" w:line="276" w:lineRule="auto"/>
        <w:jc w:val="both"/>
        <w:rPr>
          <w:rFonts w:ascii="Arial" w:eastAsia="Calibri" w:hAnsi="Arial" w:cs="Arial"/>
          <w:color w:val="4B4949"/>
          <w:sz w:val="24"/>
          <w:szCs w:val="24"/>
        </w:rPr>
      </w:pPr>
      <w:r w:rsidRPr="00CD34B8">
        <w:rPr>
          <w:rFonts w:ascii="Arial" w:eastAsia="Arial" w:hAnsi="Arial" w:cs="Arial"/>
          <w:sz w:val="24"/>
          <w:szCs w:val="24"/>
        </w:rPr>
        <w:t>No cabe duda que el proceso y los procedimientos constituyen el medio que ha previsto el legislador para dar un trámite equitativo y ordenado a las actuaciones que se deben realizar en orden a definir los derechos o situaciones jurídicas que requieren declaración judicial. Es por ello que el artículo 11 del Código General del Proceso establece, entre otras cosas que, “</w:t>
      </w:r>
      <w:r w:rsidRPr="00A515EE">
        <w:rPr>
          <w:rFonts w:ascii="Arial" w:eastAsia="Arial" w:hAnsi="Arial" w:cs="Arial"/>
          <w:i/>
          <w:szCs w:val="24"/>
        </w:rPr>
        <w:t>al interpretar la ley procesal el juez deberá tener en cuenta que el objeto de los procedimientos es la efectividad de los derechos reconocidos por la ley sustancial</w:t>
      </w:r>
      <w:r w:rsidRPr="00CD34B8">
        <w:rPr>
          <w:rFonts w:ascii="Arial" w:eastAsia="Arial" w:hAnsi="Arial" w:cs="Arial"/>
          <w:i/>
          <w:sz w:val="24"/>
          <w:szCs w:val="24"/>
        </w:rPr>
        <w:t>.”</w:t>
      </w:r>
    </w:p>
    <w:p w14:paraId="5997CC1D" w14:textId="77777777" w:rsidR="00E27571" w:rsidRPr="00CD34B8" w:rsidRDefault="00E27571" w:rsidP="00CD34B8">
      <w:pPr>
        <w:spacing w:after="0" w:line="276" w:lineRule="auto"/>
        <w:jc w:val="both"/>
        <w:rPr>
          <w:rFonts w:ascii="Arial" w:eastAsia="Calibri" w:hAnsi="Arial" w:cs="Arial"/>
          <w:color w:val="4B4949"/>
          <w:sz w:val="24"/>
          <w:szCs w:val="24"/>
        </w:rPr>
      </w:pPr>
    </w:p>
    <w:p w14:paraId="6AA0B010" w14:textId="3FC57180" w:rsidR="00E27571" w:rsidRPr="00CD34B8" w:rsidRDefault="3C85C962" w:rsidP="00CD34B8">
      <w:pPr>
        <w:spacing w:after="0" w:line="276" w:lineRule="auto"/>
        <w:jc w:val="both"/>
        <w:rPr>
          <w:rFonts w:ascii="Arial" w:eastAsia="Calibri" w:hAnsi="Arial" w:cs="Arial"/>
          <w:color w:val="4B4949"/>
          <w:sz w:val="24"/>
          <w:szCs w:val="24"/>
        </w:rPr>
      </w:pPr>
      <w:r w:rsidRPr="00CD34B8">
        <w:rPr>
          <w:rFonts w:ascii="Arial" w:eastAsia="Arial" w:hAnsi="Arial" w:cs="Arial"/>
          <w:sz w:val="24"/>
          <w:szCs w:val="24"/>
        </w:rPr>
        <w:t xml:space="preserve">Precisamente, ese objeto de los </w:t>
      </w:r>
      <w:r w:rsidR="59889079" w:rsidRPr="00CD34B8">
        <w:rPr>
          <w:rFonts w:ascii="Arial" w:eastAsia="Arial" w:hAnsi="Arial" w:cs="Arial"/>
          <w:sz w:val="24"/>
          <w:szCs w:val="24"/>
        </w:rPr>
        <w:t>procedimientos</w:t>
      </w:r>
      <w:r w:rsidRPr="00CD34B8">
        <w:rPr>
          <w:rFonts w:ascii="Arial" w:eastAsia="Arial" w:hAnsi="Arial" w:cs="Arial"/>
          <w:sz w:val="24"/>
          <w:szCs w:val="24"/>
        </w:rPr>
        <w:t xml:space="preserve"> pone en evidencia la necesidad de que las actuaciones judiciales se realicen con total limpieza y coherencia, de manera tal que permitan, al funcionario encargado, definir el asunto de acuerdo a los diferentes aspectos planteados por las partes y sin que, cuestiones simplemente formales –surgidas del trámite mismo- lleguen a entorpecer su labor.  </w:t>
      </w:r>
    </w:p>
    <w:p w14:paraId="710A70EF" w14:textId="77777777" w:rsidR="00235B62" w:rsidRPr="00CD34B8" w:rsidRDefault="00235B62" w:rsidP="00CD34B8">
      <w:pPr>
        <w:spacing w:after="0" w:line="276" w:lineRule="auto"/>
        <w:jc w:val="both"/>
        <w:rPr>
          <w:rFonts w:ascii="Arial" w:eastAsia="Arial" w:hAnsi="Arial" w:cs="Arial"/>
          <w:sz w:val="24"/>
          <w:szCs w:val="24"/>
        </w:rPr>
      </w:pPr>
    </w:p>
    <w:p w14:paraId="2F0D474F" w14:textId="08B05DC8" w:rsidR="00E27571" w:rsidRPr="00CD34B8" w:rsidRDefault="00E4434E"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Partiendo de tal perspectiva, el artículo 100 del Código General del Proceso, señala -a título de excepciones previas- una serie de situaciones -entre ellas, la indebida acumulación de pretensiones- que, sin tener que ver con el fondo del asunto debatido, pueden llegar a impedir que el proceso que se está iniciando, concluya con una sentencia que legalmente resuelva el asunto planteado a la jurisdicción. Y, para evitar que ello ocurra, el artículo 101 ibídem tiene dispuesto el trámite que permite superar la dificultad que amenaza dar al traste con la finalidad de la actuación.</w:t>
      </w:r>
    </w:p>
    <w:p w14:paraId="6B699379" w14:textId="77777777" w:rsidR="00E27571" w:rsidRPr="00CD34B8" w:rsidRDefault="00E27571" w:rsidP="00CD34B8">
      <w:pPr>
        <w:spacing w:after="0" w:line="276" w:lineRule="auto"/>
        <w:jc w:val="both"/>
        <w:rPr>
          <w:rFonts w:ascii="Arial" w:eastAsia="Calibri" w:hAnsi="Arial" w:cs="Arial"/>
          <w:sz w:val="24"/>
          <w:szCs w:val="24"/>
        </w:rPr>
      </w:pPr>
    </w:p>
    <w:p w14:paraId="66C9630E" w14:textId="77777777" w:rsidR="00E27571" w:rsidRPr="00CD34B8" w:rsidRDefault="00E4434E" w:rsidP="00CD34B8">
      <w:pPr>
        <w:spacing w:after="0" w:line="276" w:lineRule="auto"/>
        <w:jc w:val="both"/>
        <w:rPr>
          <w:rFonts w:ascii="Arial" w:eastAsia="Calibri" w:hAnsi="Arial" w:cs="Arial"/>
          <w:sz w:val="24"/>
          <w:szCs w:val="24"/>
        </w:rPr>
      </w:pPr>
      <w:r w:rsidRPr="00CD34B8">
        <w:rPr>
          <w:rFonts w:ascii="Arial" w:eastAsia="Arial" w:hAnsi="Arial" w:cs="Arial"/>
          <w:sz w:val="24"/>
          <w:szCs w:val="24"/>
        </w:rPr>
        <w:t>La última norma citada en su numeral 2 establece:</w:t>
      </w:r>
    </w:p>
    <w:p w14:paraId="3FE9F23F" w14:textId="77777777" w:rsidR="00E27571" w:rsidRPr="00CD34B8" w:rsidRDefault="00E27571" w:rsidP="00CD34B8">
      <w:pPr>
        <w:spacing w:after="0" w:line="276" w:lineRule="auto"/>
        <w:jc w:val="both"/>
        <w:rPr>
          <w:rFonts w:ascii="Arial" w:eastAsia="Calibri" w:hAnsi="Arial" w:cs="Arial"/>
          <w:sz w:val="24"/>
          <w:szCs w:val="24"/>
        </w:rPr>
      </w:pPr>
    </w:p>
    <w:p w14:paraId="2BB7255B" w14:textId="77777777" w:rsidR="00E27571" w:rsidRPr="00A515EE" w:rsidRDefault="00E4434E" w:rsidP="00A515EE">
      <w:pPr>
        <w:spacing w:after="0" w:line="240" w:lineRule="auto"/>
        <w:ind w:left="426" w:right="420"/>
        <w:jc w:val="both"/>
        <w:rPr>
          <w:rFonts w:ascii="Arial" w:eastAsia="Arial" w:hAnsi="Arial" w:cs="Arial"/>
          <w:i/>
          <w:szCs w:val="24"/>
        </w:rPr>
      </w:pPr>
      <w:r w:rsidRPr="00A515EE">
        <w:rPr>
          <w:rFonts w:ascii="Arial" w:eastAsia="Arial" w:hAnsi="Arial" w:cs="Arial"/>
          <w:i/>
          <w:szCs w:val="24"/>
        </w:rPr>
        <w:t xml:space="preserve">“El juez decidirá sobre las excepciones previas que no requieran la práctica de pruebas, antes de la audiencia inicial, </w:t>
      </w:r>
      <w:r w:rsidRPr="00A515EE">
        <w:rPr>
          <w:rFonts w:ascii="Arial" w:eastAsia="Arial" w:hAnsi="Arial" w:cs="Arial"/>
          <w:b/>
          <w:i/>
          <w:szCs w:val="24"/>
        </w:rPr>
        <w:t xml:space="preserve">y si prospera alguna </w:t>
      </w:r>
      <w:r w:rsidRPr="00A515EE">
        <w:rPr>
          <w:rFonts w:ascii="Arial" w:eastAsia="Arial" w:hAnsi="Arial" w:cs="Arial"/>
          <w:b/>
          <w:i/>
          <w:szCs w:val="24"/>
          <w:u w:val="single"/>
        </w:rPr>
        <w:t>que impida continuar el trámite del proceso y que no pueda ser subsanada</w:t>
      </w:r>
      <w:r w:rsidRPr="00A515EE">
        <w:rPr>
          <w:rFonts w:ascii="Arial" w:eastAsia="Arial" w:hAnsi="Arial" w:cs="Arial"/>
          <w:b/>
          <w:i/>
          <w:szCs w:val="24"/>
        </w:rPr>
        <w:t xml:space="preserve"> o no lo haya sido oportunamente, declarará terminada la actuación</w:t>
      </w:r>
      <w:r w:rsidRPr="00A515EE">
        <w:rPr>
          <w:rFonts w:ascii="Arial" w:eastAsia="Arial" w:hAnsi="Arial" w:cs="Arial"/>
          <w:i/>
          <w:szCs w:val="24"/>
        </w:rPr>
        <w:t xml:space="preserve"> y ordenará devolver la demanda al demandante.” </w:t>
      </w:r>
      <w:r w:rsidRPr="00A515EE">
        <w:rPr>
          <w:rFonts w:ascii="Arial" w:eastAsia="Arial" w:hAnsi="Arial" w:cs="Arial"/>
          <w:szCs w:val="24"/>
        </w:rPr>
        <w:t>(Negrillas y subrayas fuera del texto)</w:t>
      </w:r>
    </w:p>
    <w:p w14:paraId="1F72F646" w14:textId="77777777" w:rsidR="00E27571" w:rsidRPr="00CD34B8" w:rsidRDefault="00E27571" w:rsidP="00CD34B8">
      <w:pPr>
        <w:spacing w:after="0" w:line="276" w:lineRule="auto"/>
        <w:jc w:val="both"/>
        <w:rPr>
          <w:rFonts w:ascii="Arial" w:eastAsia="Arial" w:hAnsi="Arial" w:cs="Arial"/>
          <w:sz w:val="24"/>
          <w:szCs w:val="24"/>
        </w:rPr>
      </w:pPr>
    </w:p>
    <w:p w14:paraId="770DAADC" w14:textId="119AC4BD" w:rsidR="00E27571" w:rsidRPr="00CD34B8" w:rsidRDefault="00E4434E" w:rsidP="00CD34B8">
      <w:pPr>
        <w:spacing w:after="0" w:line="276" w:lineRule="auto"/>
        <w:jc w:val="both"/>
        <w:rPr>
          <w:rFonts w:ascii="Arial" w:eastAsia="Arial" w:hAnsi="Arial" w:cs="Arial"/>
          <w:sz w:val="24"/>
          <w:szCs w:val="24"/>
        </w:rPr>
      </w:pPr>
      <w:bookmarkStart w:id="0" w:name="_Hlk145421936"/>
      <w:r w:rsidRPr="00CD34B8">
        <w:rPr>
          <w:rFonts w:ascii="Arial" w:eastAsia="Arial" w:hAnsi="Arial" w:cs="Arial"/>
          <w:sz w:val="24"/>
          <w:szCs w:val="24"/>
        </w:rPr>
        <w:t xml:space="preserve">La disposición no deja dudas respecto a que la terminación del proceso no es la finalidad buscada por las excepciones previas, siendo por el contrario la última de las opciones a utilizar frente a su ocurrencia, pues únicamente opera en la medida en que el motivo anunciado impida continuar con el trámite del proceso o no pueda ser subsanado. </w:t>
      </w:r>
      <w:bookmarkEnd w:id="0"/>
      <w:r w:rsidRPr="00CD34B8">
        <w:rPr>
          <w:rFonts w:ascii="Arial" w:eastAsia="Arial" w:hAnsi="Arial" w:cs="Arial"/>
          <w:sz w:val="24"/>
          <w:szCs w:val="24"/>
        </w:rPr>
        <w:t xml:space="preserve">En realidad, la finalidad de la figura bajo estudio es simplemente subsanar las falencias procesales que puedan impedir, al final del proceso, tomar la decisión que se solicita del juez. </w:t>
      </w:r>
    </w:p>
    <w:p w14:paraId="797A40BA" w14:textId="77777777" w:rsidR="00A23A95" w:rsidRPr="00CD34B8" w:rsidRDefault="00A23A95" w:rsidP="00CD34B8">
      <w:pPr>
        <w:spacing w:after="0" w:line="276" w:lineRule="auto"/>
        <w:jc w:val="both"/>
        <w:rPr>
          <w:rFonts w:ascii="Arial" w:eastAsia="Arial" w:hAnsi="Arial" w:cs="Arial"/>
          <w:sz w:val="24"/>
          <w:szCs w:val="24"/>
        </w:rPr>
      </w:pPr>
    </w:p>
    <w:p w14:paraId="0A3D9743" w14:textId="708CA942" w:rsidR="00E27571" w:rsidRPr="00CD34B8" w:rsidRDefault="00E4434E" w:rsidP="00CD34B8">
      <w:pPr>
        <w:pStyle w:val="Prrafodelista"/>
        <w:numPr>
          <w:ilvl w:val="0"/>
          <w:numId w:val="3"/>
        </w:numPr>
        <w:spacing w:after="0" w:line="276" w:lineRule="auto"/>
        <w:ind w:left="567" w:right="284" w:hanging="567"/>
        <w:jc w:val="both"/>
        <w:rPr>
          <w:rFonts w:ascii="Arial" w:eastAsia="Arial" w:hAnsi="Arial" w:cs="Arial"/>
          <w:b/>
          <w:sz w:val="24"/>
          <w:szCs w:val="24"/>
        </w:rPr>
      </w:pPr>
      <w:r w:rsidRPr="00CD34B8">
        <w:rPr>
          <w:rFonts w:ascii="Arial" w:eastAsia="Arial" w:hAnsi="Arial" w:cs="Arial"/>
          <w:b/>
          <w:sz w:val="24"/>
          <w:szCs w:val="24"/>
        </w:rPr>
        <w:t>EL CASO CONCRET</w:t>
      </w:r>
      <w:r w:rsidR="00774839" w:rsidRPr="00CD34B8">
        <w:rPr>
          <w:rFonts w:ascii="Arial" w:eastAsia="Arial" w:hAnsi="Arial" w:cs="Arial"/>
          <w:b/>
          <w:sz w:val="24"/>
          <w:szCs w:val="24"/>
        </w:rPr>
        <w:t>O</w:t>
      </w:r>
    </w:p>
    <w:p w14:paraId="23DE523C" w14:textId="77777777" w:rsidR="00E27571" w:rsidRPr="00CD34B8" w:rsidRDefault="00E27571" w:rsidP="00CD34B8">
      <w:pPr>
        <w:spacing w:after="0" w:line="276" w:lineRule="auto"/>
        <w:ind w:right="284"/>
        <w:jc w:val="both"/>
        <w:rPr>
          <w:rFonts w:ascii="Arial" w:eastAsia="Arial" w:hAnsi="Arial" w:cs="Arial"/>
          <w:sz w:val="24"/>
          <w:szCs w:val="24"/>
        </w:rPr>
      </w:pPr>
    </w:p>
    <w:p w14:paraId="4F20B5C8" w14:textId="2CB1328F" w:rsidR="00531CCE" w:rsidRPr="00CD34B8" w:rsidRDefault="00531CCE" w:rsidP="00CD34B8">
      <w:pPr>
        <w:spacing w:after="0" w:line="276" w:lineRule="auto"/>
        <w:ind w:right="284"/>
        <w:jc w:val="both"/>
        <w:rPr>
          <w:rFonts w:ascii="Arial" w:eastAsia="Arial" w:hAnsi="Arial" w:cs="Arial"/>
          <w:sz w:val="24"/>
          <w:szCs w:val="24"/>
        </w:rPr>
      </w:pPr>
      <w:r w:rsidRPr="00CD34B8">
        <w:rPr>
          <w:rFonts w:ascii="Arial" w:eastAsia="Arial" w:hAnsi="Arial" w:cs="Arial"/>
          <w:sz w:val="24"/>
          <w:szCs w:val="24"/>
        </w:rPr>
        <w:t xml:space="preserve">De acuerdo con lo que es motivo de controversia, </w:t>
      </w:r>
      <w:r w:rsidR="1FC929E3" w:rsidRPr="00CD34B8">
        <w:rPr>
          <w:rFonts w:ascii="Arial" w:eastAsia="Arial" w:hAnsi="Arial" w:cs="Arial"/>
          <w:sz w:val="24"/>
          <w:szCs w:val="24"/>
        </w:rPr>
        <w:t>al analizar el poder conferido por la parte actora, s</w:t>
      </w:r>
      <w:r w:rsidRPr="00CD34B8">
        <w:rPr>
          <w:rFonts w:ascii="Arial" w:eastAsia="Arial" w:hAnsi="Arial" w:cs="Arial"/>
          <w:sz w:val="24"/>
          <w:szCs w:val="24"/>
        </w:rPr>
        <w:t xml:space="preserve">e tiene </w:t>
      </w:r>
      <w:r w:rsidR="262FC047" w:rsidRPr="00CD34B8">
        <w:rPr>
          <w:rFonts w:ascii="Arial" w:eastAsia="Arial" w:hAnsi="Arial" w:cs="Arial"/>
          <w:sz w:val="24"/>
          <w:szCs w:val="24"/>
        </w:rPr>
        <w:t>que el mismo es referido como un poder</w:t>
      </w:r>
      <w:r w:rsidRPr="00CD34B8">
        <w:rPr>
          <w:rFonts w:ascii="Arial" w:eastAsia="Arial" w:hAnsi="Arial" w:cs="Arial"/>
          <w:sz w:val="24"/>
          <w:szCs w:val="24"/>
        </w:rPr>
        <w:t xml:space="preserve"> especial para tramitar todas las actuaciones relacionadas con la muerte del señor </w:t>
      </w:r>
      <w:proofErr w:type="spellStart"/>
      <w:r w:rsidRPr="00CD34B8">
        <w:rPr>
          <w:rFonts w:ascii="Arial" w:eastAsia="Arial" w:hAnsi="Arial" w:cs="Arial"/>
          <w:sz w:val="24"/>
          <w:szCs w:val="24"/>
        </w:rPr>
        <w:t>Gerlin</w:t>
      </w:r>
      <w:proofErr w:type="spellEnd"/>
      <w:r w:rsidRPr="00CD34B8">
        <w:rPr>
          <w:rFonts w:ascii="Arial" w:eastAsia="Arial" w:hAnsi="Arial" w:cs="Arial"/>
          <w:sz w:val="24"/>
          <w:szCs w:val="24"/>
        </w:rPr>
        <w:t xml:space="preserve"> Andrés Durán </w:t>
      </w:r>
      <w:r w:rsidRPr="00CD34B8">
        <w:rPr>
          <w:rFonts w:ascii="Arial" w:eastAsia="Arial" w:hAnsi="Arial" w:cs="Arial"/>
          <w:sz w:val="24"/>
          <w:szCs w:val="24"/>
        </w:rPr>
        <w:lastRenderedPageBreak/>
        <w:t>López, incluidos asuntos como la sucesión, la reclamación  de prestaciones originadas en el sistema de seguridad social y riegos laborales o cualquier trámite relacionado con responsabilidad laboral, civil, penal y/o administrativa, así como para solicitar el levantamiento de la reserva legal de la historia clínica del causante.</w:t>
      </w:r>
    </w:p>
    <w:p w14:paraId="5336F024" w14:textId="7DA764E0" w:rsidR="00531CCE" w:rsidRPr="00CD34B8" w:rsidRDefault="00531CCE" w:rsidP="00CD34B8">
      <w:pPr>
        <w:spacing w:after="0" w:line="276" w:lineRule="auto"/>
        <w:ind w:right="284"/>
        <w:jc w:val="both"/>
        <w:rPr>
          <w:rFonts w:ascii="Arial" w:eastAsia="Arial" w:hAnsi="Arial" w:cs="Arial"/>
          <w:sz w:val="24"/>
          <w:szCs w:val="24"/>
        </w:rPr>
      </w:pPr>
    </w:p>
    <w:p w14:paraId="10D64C47" w14:textId="16E9034B" w:rsidR="00B27AAA" w:rsidRPr="00CD34B8" w:rsidRDefault="00B27AAA" w:rsidP="00CD34B8">
      <w:pPr>
        <w:spacing w:after="0" w:line="276" w:lineRule="auto"/>
        <w:ind w:right="284"/>
        <w:jc w:val="both"/>
        <w:rPr>
          <w:rFonts w:ascii="Arial" w:eastAsia="Arial" w:hAnsi="Arial" w:cs="Arial"/>
          <w:sz w:val="24"/>
          <w:szCs w:val="24"/>
        </w:rPr>
      </w:pPr>
      <w:r w:rsidRPr="00CD34B8">
        <w:rPr>
          <w:rFonts w:ascii="Arial" w:eastAsia="Arial" w:hAnsi="Arial" w:cs="Arial"/>
          <w:sz w:val="24"/>
          <w:szCs w:val="24"/>
        </w:rPr>
        <w:t>Conforme ese documento, es claro que ningún control realizó el juzgado sobre</w:t>
      </w:r>
      <w:r w:rsidR="3DC081AD" w:rsidRPr="00CD34B8">
        <w:rPr>
          <w:rFonts w:ascii="Arial" w:eastAsia="Arial" w:hAnsi="Arial" w:cs="Arial"/>
          <w:sz w:val="24"/>
          <w:szCs w:val="24"/>
        </w:rPr>
        <w:t xml:space="preserve"> el mismo</w:t>
      </w:r>
      <w:r w:rsidR="19078508" w:rsidRPr="00CD34B8">
        <w:rPr>
          <w:rFonts w:ascii="Arial" w:eastAsia="Arial" w:hAnsi="Arial" w:cs="Arial"/>
          <w:sz w:val="24"/>
          <w:szCs w:val="24"/>
        </w:rPr>
        <w:t xml:space="preserve">, pues </w:t>
      </w:r>
      <w:r w:rsidRPr="00CD34B8">
        <w:rPr>
          <w:rFonts w:ascii="Arial" w:eastAsia="Arial" w:hAnsi="Arial" w:cs="Arial"/>
          <w:sz w:val="24"/>
          <w:szCs w:val="24"/>
        </w:rPr>
        <w:t xml:space="preserve">de haber sido así se hubiera percatado que no cumple con lo establecido en </w:t>
      </w:r>
      <w:r w:rsidR="7FFABA77" w:rsidRPr="00CD34B8">
        <w:rPr>
          <w:rFonts w:ascii="Arial" w:eastAsia="Arial" w:hAnsi="Arial" w:cs="Arial"/>
          <w:sz w:val="24"/>
          <w:szCs w:val="24"/>
        </w:rPr>
        <w:t xml:space="preserve">los incisos, </w:t>
      </w:r>
      <w:r w:rsidRPr="00CD34B8">
        <w:rPr>
          <w:rFonts w:ascii="Arial" w:eastAsia="Arial" w:hAnsi="Arial" w:cs="Arial"/>
          <w:sz w:val="24"/>
          <w:szCs w:val="24"/>
        </w:rPr>
        <w:t>1º</w:t>
      </w:r>
      <w:r w:rsidR="11DA44DE" w:rsidRPr="00CD34B8">
        <w:rPr>
          <w:rFonts w:ascii="Arial" w:eastAsia="Arial" w:hAnsi="Arial" w:cs="Arial"/>
          <w:sz w:val="24"/>
          <w:szCs w:val="24"/>
        </w:rPr>
        <w:t xml:space="preserve"> y 2°</w:t>
      </w:r>
      <w:r w:rsidRPr="00CD34B8">
        <w:rPr>
          <w:rFonts w:ascii="Arial" w:eastAsia="Arial" w:hAnsi="Arial" w:cs="Arial"/>
          <w:sz w:val="24"/>
          <w:szCs w:val="24"/>
        </w:rPr>
        <w:t xml:space="preserve"> del artículo 74 del CGP, que precisa que</w:t>
      </w:r>
      <w:r w:rsidR="49793565" w:rsidRPr="00CD34B8">
        <w:rPr>
          <w:rFonts w:ascii="Arial" w:eastAsia="Arial" w:hAnsi="Arial" w:cs="Arial"/>
          <w:sz w:val="24"/>
          <w:szCs w:val="24"/>
        </w:rPr>
        <w:t xml:space="preserve"> en</w:t>
      </w:r>
      <w:r w:rsidRPr="00CD34B8">
        <w:rPr>
          <w:rFonts w:ascii="Arial" w:eastAsia="Arial" w:hAnsi="Arial" w:cs="Arial"/>
          <w:sz w:val="24"/>
          <w:szCs w:val="24"/>
        </w:rPr>
        <w:t xml:space="preserve"> los poderes especiales los asuntos deberán estar determinados y claramente identificados</w:t>
      </w:r>
      <w:r w:rsidR="7C96B0D6" w:rsidRPr="00CD34B8">
        <w:rPr>
          <w:rFonts w:ascii="Arial" w:eastAsia="Arial" w:hAnsi="Arial" w:cs="Arial"/>
          <w:sz w:val="24"/>
          <w:szCs w:val="24"/>
        </w:rPr>
        <w:t>, lo cual no ocurrió en este caso, pues como viene de verse es un sinnúmero de actuaciones las que se quieren adelantar</w:t>
      </w:r>
      <w:r w:rsidR="52CC576E" w:rsidRPr="00CD34B8">
        <w:rPr>
          <w:rFonts w:ascii="Arial" w:eastAsia="Arial" w:hAnsi="Arial" w:cs="Arial"/>
          <w:sz w:val="24"/>
          <w:szCs w:val="24"/>
        </w:rPr>
        <w:t xml:space="preserve">, pero ninguna de ellas hace referencia puntualmente  a la presentación </w:t>
      </w:r>
      <w:r w:rsidR="6A5D18D4" w:rsidRPr="00CD34B8">
        <w:rPr>
          <w:rFonts w:ascii="Arial" w:eastAsia="Arial" w:hAnsi="Arial" w:cs="Arial"/>
          <w:sz w:val="24"/>
          <w:szCs w:val="24"/>
        </w:rPr>
        <w:t xml:space="preserve">de la demanda ordinaria laboral en contra de </w:t>
      </w:r>
      <w:r w:rsidR="1A7FCF87" w:rsidRPr="00CD34B8">
        <w:rPr>
          <w:rFonts w:ascii="Arial" w:eastAsia="Arial" w:hAnsi="Arial" w:cs="Arial"/>
          <w:sz w:val="24"/>
          <w:szCs w:val="24"/>
        </w:rPr>
        <w:t>G</w:t>
      </w:r>
      <w:r w:rsidR="0EBB0703" w:rsidRPr="00CD34B8">
        <w:rPr>
          <w:rFonts w:ascii="Arial" w:eastAsia="Arial" w:hAnsi="Arial" w:cs="Arial"/>
          <w:sz w:val="24"/>
          <w:szCs w:val="24"/>
        </w:rPr>
        <w:t xml:space="preserve">loria María </w:t>
      </w:r>
      <w:r w:rsidR="26CEEB1E" w:rsidRPr="00CD34B8">
        <w:rPr>
          <w:rFonts w:ascii="Arial" w:eastAsia="Arial" w:hAnsi="Arial" w:cs="Arial"/>
          <w:sz w:val="24"/>
          <w:szCs w:val="24"/>
        </w:rPr>
        <w:t>Peláez</w:t>
      </w:r>
      <w:r w:rsidR="0EBB0703" w:rsidRPr="00CD34B8">
        <w:rPr>
          <w:rFonts w:ascii="Arial" w:eastAsia="Arial" w:hAnsi="Arial" w:cs="Arial"/>
          <w:sz w:val="24"/>
          <w:szCs w:val="24"/>
        </w:rPr>
        <w:t xml:space="preserve"> Rivera, Planta </w:t>
      </w:r>
      <w:r w:rsidR="126A585D" w:rsidRPr="00CD34B8">
        <w:rPr>
          <w:rFonts w:ascii="Arial" w:eastAsia="Arial" w:hAnsi="Arial" w:cs="Arial"/>
          <w:sz w:val="24"/>
          <w:szCs w:val="24"/>
        </w:rPr>
        <w:t>Frigorífico</w:t>
      </w:r>
      <w:r w:rsidR="0EBB0703" w:rsidRPr="00CD34B8">
        <w:rPr>
          <w:rFonts w:ascii="Arial" w:eastAsia="Arial" w:hAnsi="Arial" w:cs="Arial"/>
          <w:sz w:val="24"/>
          <w:szCs w:val="24"/>
        </w:rPr>
        <w:t xml:space="preserve"> del Otún -FRIGOTÚN S.A.S.- y la ARL Positiva</w:t>
      </w:r>
      <w:r w:rsidR="591A3137" w:rsidRPr="00CD34B8">
        <w:rPr>
          <w:rFonts w:ascii="Arial" w:eastAsia="Arial" w:hAnsi="Arial" w:cs="Arial"/>
          <w:sz w:val="24"/>
          <w:szCs w:val="24"/>
        </w:rPr>
        <w:t>.</w:t>
      </w:r>
      <w:r w:rsidR="4155D546" w:rsidRPr="00CD34B8">
        <w:rPr>
          <w:rFonts w:ascii="Arial" w:eastAsia="Arial" w:hAnsi="Arial" w:cs="Arial"/>
          <w:sz w:val="24"/>
          <w:szCs w:val="24"/>
        </w:rPr>
        <w:t xml:space="preserve">  Tampoco se percibe que el documento </w:t>
      </w:r>
      <w:r w:rsidR="3DE50B34" w:rsidRPr="00CD34B8">
        <w:rPr>
          <w:rFonts w:ascii="Arial" w:eastAsia="Arial" w:hAnsi="Arial" w:cs="Arial"/>
          <w:sz w:val="24"/>
          <w:szCs w:val="24"/>
        </w:rPr>
        <w:t>esté dirigido al juez de conocimiento.</w:t>
      </w:r>
    </w:p>
    <w:p w14:paraId="42E44225" w14:textId="5C539BE9" w:rsidR="00B27AAA" w:rsidRPr="00CD34B8" w:rsidRDefault="00B27AAA" w:rsidP="00CD34B8">
      <w:pPr>
        <w:spacing w:after="0" w:line="276" w:lineRule="auto"/>
        <w:ind w:right="284"/>
        <w:jc w:val="both"/>
        <w:rPr>
          <w:rFonts w:ascii="Arial" w:eastAsia="Arial" w:hAnsi="Arial" w:cs="Arial"/>
          <w:sz w:val="24"/>
          <w:szCs w:val="24"/>
        </w:rPr>
      </w:pPr>
    </w:p>
    <w:p w14:paraId="1B117645" w14:textId="1F9C8E81" w:rsidR="00B27AAA" w:rsidRPr="00CD34B8" w:rsidRDefault="7132A9E5" w:rsidP="00CD34B8">
      <w:pPr>
        <w:spacing w:after="0" w:line="276" w:lineRule="auto"/>
        <w:ind w:right="284"/>
        <w:jc w:val="both"/>
        <w:rPr>
          <w:rFonts w:ascii="Arial" w:eastAsia="Arial" w:hAnsi="Arial" w:cs="Arial"/>
          <w:sz w:val="24"/>
          <w:szCs w:val="24"/>
        </w:rPr>
      </w:pPr>
      <w:r w:rsidRPr="00CD34B8">
        <w:rPr>
          <w:rFonts w:ascii="Arial" w:eastAsia="Arial" w:hAnsi="Arial" w:cs="Arial"/>
          <w:sz w:val="24"/>
          <w:szCs w:val="24"/>
        </w:rPr>
        <w:t xml:space="preserve">Los demás requisitos exigidos por la juez no están previstos en la norma, pues la cuantía, competencia y jurisdicción </w:t>
      </w:r>
      <w:r w:rsidR="5BA89E18" w:rsidRPr="00CD34B8">
        <w:rPr>
          <w:rFonts w:ascii="Arial" w:eastAsia="Arial" w:hAnsi="Arial" w:cs="Arial"/>
          <w:sz w:val="24"/>
          <w:szCs w:val="24"/>
        </w:rPr>
        <w:t>se establecen en el cuerpo de la demanda en sus diferentes acápites y no el poder.</w:t>
      </w:r>
    </w:p>
    <w:p w14:paraId="08820125" w14:textId="2DBA0038" w:rsidR="00B27AAA" w:rsidRPr="00CD34B8" w:rsidRDefault="00B27AAA" w:rsidP="00CD34B8">
      <w:pPr>
        <w:spacing w:after="0" w:line="276" w:lineRule="auto"/>
        <w:ind w:right="284"/>
        <w:jc w:val="both"/>
        <w:rPr>
          <w:rFonts w:ascii="Arial" w:eastAsia="Arial" w:hAnsi="Arial" w:cs="Arial"/>
          <w:sz w:val="24"/>
          <w:szCs w:val="24"/>
        </w:rPr>
      </w:pPr>
    </w:p>
    <w:p w14:paraId="0DD9E647" w14:textId="7DC9C3E9" w:rsidR="00B27AAA" w:rsidRPr="00CD34B8" w:rsidRDefault="5BA89E18" w:rsidP="00CD34B8">
      <w:pPr>
        <w:spacing w:after="0" w:line="276" w:lineRule="auto"/>
        <w:ind w:right="284"/>
        <w:jc w:val="both"/>
        <w:rPr>
          <w:rFonts w:ascii="Arial" w:eastAsia="Arial" w:hAnsi="Arial" w:cs="Arial"/>
          <w:sz w:val="24"/>
          <w:szCs w:val="24"/>
        </w:rPr>
      </w:pPr>
      <w:r w:rsidRPr="00CD34B8">
        <w:rPr>
          <w:rFonts w:ascii="Arial" w:eastAsia="Arial" w:hAnsi="Arial" w:cs="Arial"/>
          <w:sz w:val="24"/>
          <w:szCs w:val="24"/>
        </w:rPr>
        <w:t>Con todo y lo anterior,</w:t>
      </w:r>
      <w:r w:rsidR="66F064D8" w:rsidRPr="00CD34B8">
        <w:rPr>
          <w:rFonts w:ascii="Arial" w:eastAsia="Arial" w:hAnsi="Arial" w:cs="Arial"/>
          <w:sz w:val="24"/>
          <w:szCs w:val="24"/>
        </w:rPr>
        <w:t xml:space="preserve"> </w:t>
      </w:r>
      <w:r w:rsidR="53EEA4FA" w:rsidRPr="00CD34B8">
        <w:rPr>
          <w:rFonts w:ascii="Arial" w:eastAsia="Arial" w:hAnsi="Arial" w:cs="Arial"/>
          <w:sz w:val="24"/>
          <w:szCs w:val="24"/>
        </w:rPr>
        <w:t xml:space="preserve">resulta claro que la excepción </w:t>
      </w:r>
      <w:r w:rsidR="0CB125EA" w:rsidRPr="00CD34B8">
        <w:rPr>
          <w:rFonts w:ascii="Arial" w:eastAsia="Arial" w:hAnsi="Arial" w:cs="Arial"/>
          <w:sz w:val="24"/>
          <w:szCs w:val="24"/>
        </w:rPr>
        <w:t>formulada</w:t>
      </w:r>
      <w:r w:rsidR="53EEA4FA" w:rsidRPr="00CD34B8">
        <w:rPr>
          <w:rFonts w:ascii="Arial" w:eastAsia="Arial" w:hAnsi="Arial" w:cs="Arial"/>
          <w:sz w:val="24"/>
          <w:szCs w:val="24"/>
        </w:rPr>
        <w:t xml:space="preserve"> debía declararse pr</w:t>
      </w:r>
      <w:r w:rsidR="6B7F6660" w:rsidRPr="00CD34B8">
        <w:rPr>
          <w:rFonts w:ascii="Arial" w:eastAsia="Arial" w:hAnsi="Arial" w:cs="Arial"/>
          <w:sz w:val="24"/>
          <w:szCs w:val="24"/>
        </w:rPr>
        <w:t>ósper</w:t>
      </w:r>
      <w:r w:rsidR="44EF74B7" w:rsidRPr="00CD34B8">
        <w:rPr>
          <w:rFonts w:ascii="Arial" w:eastAsia="Arial" w:hAnsi="Arial" w:cs="Arial"/>
          <w:sz w:val="24"/>
          <w:szCs w:val="24"/>
        </w:rPr>
        <w:t>a</w:t>
      </w:r>
      <w:r w:rsidR="6B7F6660" w:rsidRPr="00CD34B8">
        <w:rPr>
          <w:rFonts w:ascii="Arial" w:eastAsia="Arial" w:hAnsi="Arial" w:cs="Arial"/>
          <w:sz w:val="24"/>
          <w:szCs w:val="24"/>
        </w:rPr>
        <w:t>,</w:t>
      </w:r>
      <w:r w:rsidR="0E1FD364" w:rsidRPr="00CD34B8">
        <w:rPr>
          <w:rFonts w:ascii="Arial" w:eastAsia="Arial" w:hAnsi="Arial" w:cs="Arial"/>
          <w:sz w:val="24"/>
          <w:szCs w:val="24"/>
        </w:rPr>
        <w:t xml:space="preserve"> pero </w:t>
      </w:r>
      <w:r w:rsidR="6B7F6660" w:rsidRPr="00CD34B8">
        <w:rPr>
          <w:rFonts w:ascii="Arial" w:eastAsia="Arial" w:hAnsi="Arial" w:cs="Arial"/>
          <w:sz w:val="24"/>
          <w:szCs w:val="24"/>
        </w:rPr>
        <w:t>no por ausencia total de poder como lo estableció la juez causa, sino</w:t>
      </w:r>
      <w:r w:rsidR="73A516FD" w:rsidRPr="00CD34B8">
        <w:rPr>
          <w:rFonts w:ascii="Arial" w:eastAsia="Arial" w:hAnsi="Arial" w:cs="Arial"/>
          <w:sz w:val="24"/>
          <w:szCs w:val="24"/>
        </w:rPr>
        <w:t>, como su nombre lo indica, por “</w:t>
      </w:r>
      <w:r w:rsidR="73A516FD" w:rsidRPr="00CD34B8">
        <w:rPr>
          <w:rFonts w:ascii="Arial" w:eastAsia="Arial" w:hAnsi="Arial" w:cs="Arial"/>
          <w:i/>
          <w:iCs/>
          <w:sz w:val="24"/>
          <w:szCs w:val="24"/>
        </w:rPr>
        <w:t>indebida representación del demandante</w:t>
      </w:r>
      <w:r w:rsidR="73A516FD" w:rsidRPr="00CD34B8">
        <w:rPr>
          <w:rFonts w:ascii="Arial" w:eastAsia="Arial" w:hAnsi="Arial" w:cs="Arial"/>
          <w:sz w:val="24"/>
          <w:szCs w:val="24"/>
        </w:rPr>
        <w:t>”</w:t>
      </w:r>
      <w:r w:rsidR="774B5F42" w:rsidRPr="00CD34B8">
        <w:rPr>
          <w:rFonts w:ascii="Arial" w:eastAsia="Arial" w:hAnsi="Arial" w:cs="Arial"/>
          <w:sz w:val="24"/>
          <w:szCs w:val="24"/>
        </w:rPr>
        <w:t>.</w:t>
      </w:r>
      <w:r w:rsidR="53EEA4FA" w:rsidRPr="00CD34B8">
        <w:rPr>
          <w:rFonts w:ascii="Arial" w:eastAsia="Arial" w:hAnsi="Arial" w:cs="Arial"/>
          <w:sz w:val="24"/>
          <w:szCs w:val="24"/>
        </w:rPr>
        <w:t xml:space="preserve"> </w:t>
      </w:r>
    </w:p>
    <w:p w14:paraId="32A0CCAE" w14:textId="52A5E55D" w:rsidR="03DDCF56" w:rsidRPr="00CD34B8" w:rsidRDefault="03DDCF56" w:rsidP="00CD34B8">
      <w:pPr>
        <w:spacing w:after="0" w:line="276" w:lineRule="auto"/>
        <w:ind w:right="284"/>
        <w:jc w:val="both"/>
        <w:rPr>
          <w:rFonts w:ascii="Arial" w:eastAsia="Arial" w:hAnsi="Arial" w:cs="Arial"/>
          <w:sz w:val="24"/>
          <w:szCs w:val="24"/>
        </w:rPr>
      </w:pPr>
    </w:p>
    <w:p w14:paraId="2547E714" w14:textId="53B04353" w:rsidR="03DDCF56" w:rsidRPr="00CD34B8" w:rsidRDefault="03DDCF56" w:rsidP="00CD34B8">
      <w:pPr>
        <w:spacing w:after="0" w:line="276" w:lineRule="auto"/>
        <w:ind w:right="284"/>
        <w:jc w:val="both"/>
        <w:rPr>
          <w:rFonts w:ascii="Arial" w:eastAsia="Arial" w:hAnsi="Arial" w:cs="Arial"/>
          <w:sz w:val="24"/>
          <w:szCs w:val="24"/>
        </w:rPr>
      </w:pPr>
    </w:p>
    <w:p w14:paraId="0DDC7120" w14:textId="4C7985EE" w:rsidR="00AE0ACC" w:rsidRPr="00CD34B8" w:rsidRDefault="00B27AAA" w:rsidP="00CD34B8">
      <w:pPr>
        <w:spacing w:after="0" w:line="276" w:lineRule="auto"/>
        <w:ind w:right="284"/>
        <w:jc w:val="both"/>
        <w:rPr>
          <w:rFonts w:ascii="Arial" w:eastAsia="Arial" w:hAnsi="Arial" w:cs="Arial"/>
          <w:sz w:val="24"/>
          <w:szCs w:val="24"/>
        </w:rPr>
      </w:pPr>
      <w:r w:rsidRPr="00CD34B8">
        <w:rPr>
          <w:rFonts w:ascii="Arial" w:eastAsia="Arial" w:hAnsi="Arial" w:cs="Arial"/>
          <w:sz w:val="24"/>
          <w:szCs w:val="24"/>
        </w:rPr>
        <w:t>No obstante ello,</w:t>
      </w:r>
      <w:r w:rsidR="569DD1DB" w:rsidRPr="00CD34B8">
        <w:rPr>
          <w:rFonts w:ascii="Arial" w:eastAsia="Arial" w:hAnsi="Arial" w:cs="Arial"/>
          <w:sz w:val="24"/>
          <w:szCs w:val="24"/>
        </w:rPr>
        <w:t xml:space="preserve"> no comparte la Sala la orden de terminar </w:t>
      </w:r>
      <w:r w:rsidR="5B00D68C" w:rsidRPr="00CD34B8">
        <w:rPr>
          <w:rFonts w:ascii="Arial" w:eastAsia="Arial" w:hAnsi="Arial" w:cs="Arial"/>
          <w:sz w:val="24"/>
          <w:szCs w:val="24"/>
        </w:rPr>
        <w:t xml:space="preserve">el proceso y mucho menos establecer que la oportunidad para subsanar la falencia advertida era el término de traslado </w:t>
      </w:r>
      <w:r w:rsidR="21C153D9" w:rsidRPr="00CD34B8">
        <w:rPr>
          <w:rFonts w:ascii="Arial" w:eastAsia="Arial" w:hAnsi="Arial" w:cs="Arial"/>
          <w:sz w:val="24"/>
          <w:szCs w:val="24"/>
        </w:rPr>
        <w:t xml:space="preserve">previsto en el numeral 1° del inciso 3° del artículo 101 del Código General del Proceso aplicable a estas materias, pues </w:t>
      </w:r>
      <w:r w:rsidR="5E2D0531" w:rsidRPr="00CD34B8">
        <w:rPr>
          <w:rFonts w:ascii="Arial" w:eastAsia="Arial" w:hAnsi="Arial" w:cs="Arial"/>
          <w:sz w:val="24"/>
          <w:szCs w:val="24"/>
        </w:rPr>
        <w:t>el mismo</w:t>
      </w:r>
      <w:r w:rsidR="5BD9CCC4" w:rsidRPr="00CD34B8">
        <w:rPr>
          <w:rFonts w:ascii="Arial" w:eastAsia="Arial" w:hAnsi="Arial" w:cs="Arial"/>
          <w:sz w:val="24"/>
          <w:szCs w:val="24"/>
        </w:rPr>
        <w:t xml:space="preserve"> está</w:t>
      </w:r>
      <w:r w:rsidR="5E2D0531" w:rsidRPr="00CD34B8">
        <w:rPr>
          <w:rFonts w:ascii="Arial" w:eastAsia="Arial" w:hAnsi="Arial" w:cs="Arial"/>
          <w:sz w:val="24"/>
          <w:szCs w:val="24"/>
        </w:rPr>
        <w:t xml:space="preserve"> establecido para que la parte se pronuncié sobre las excepciones formuladas y no para corregir </w:t>
      </w:r>
      <w:r w:rsidR="1723096D" w:rsidRPr="00CD34B8">
        <w:rPr>
          <w:rFonts w:ascii="Arial" w:eastAsia="Arial" w:hAnsi="Arial" w:cs="Arial"/>
          <w:sz w:val="24"/>
          <w:szCs w:val="24"/>
        </w:rPr>
        <w:t xml:space="preserve">inconsistencias y yerros que no han sido </w:t>
      </w:r>
      <w:r w:rsidR="6BAA38CA" w:rsidRPr="00CD34B8">
        <w:rPr>
          <w:rFonts w:ascii="Arial" w:eastAsia="Arial" w:hAnsi="Arial" w:cs="Arial"/>
          <w:sz w:val="24"/>
          <w:szCs w:val="24"/>
        </w:rPr>
        <w:t>declarados</w:t>
      </w:r>
      <w:r w:rsidR="1723096D" w:rsidRPr="00CD34B8">
        <w:rPr>
          <w:rFonts w:ascii="Arial" w:eastAsia="Arial" w:hAnsi="Arial" w:cs="Arial"/>
          <w:sz w:val="24"/>
          <w:szCs w:val="24"/>
        </w:rPr>
        <w:t xml:space="preserve"> por el juzgado.</w:t>
      </w:r>
    </w:p>
    <w:p w14:paraId="5C50CCC2" w14:textId="2050935E" w:rsidR="00AE0ACC" w:rsidRPr="00CD34B8" w:rsidRDefault="00AE0ACC" w:rsidP="00CD34B8">
      <w:pPr>
        <w:spacing w:after="0" w:line="276" w:lineRule="auto"/>
        <w:ind w:right="284"/>
        <w:jc w:val="both"/>
        <w:rPr>
          <w:rFonts w:ascii="Arial" w:eastAsia="Arial" w:hAnsi="Arial" w:cs="Arial"/>
          <w:sz w:val="24"/>
          <w:szCs w:val="24"/>
        </w:rPr>
      </w:pPr>
    </w:p>
    <w:p w14:paraId="44510D29" w14:textId="282C1135" w:rsidR="00AE0ACC" w:rsidRPr="00CD34B8" w:rsidRDefault="1723096D" w:rsidP="00CD34B8">
      <w:pPr>
        <w:spacing w:after="0" w:line="276" w:lineRule="auto"/>
        <w:ind w:right="284"/>
        <w:jc w:val="both"/>
        <w:rPr>
          <w:rFonts w:ascii="Arial" w:eastAsia="Arial" w:hAnsi="Arial" w:cs="Arial"/>
          <w:sz w:val="24"/>
          <w:szCs w:val="24"/>
        </w:rPr>
      </w:pPr>
      <w:r w:rsidRPr="00CD34B8">
        <w:rPr>
          <w:rFonts w:ascii="Arial" w:eastAsia="Arial" w:hAnsi="Arial" w:cs="Arial"/>
          <w:sz w:val="24"/>
          <w:szCs w:val="24"/>
        </w:rPr>
        <w:t>Y es que no podía</w:t>
      </w:r>
      <w:r w:rsidR="7C875A2B" w:rsidRPr="00CD34B8">
        <w:rPr>
          <w:rFonts w:ascii="Arial" w:eastAsia="Arial" w:hAnsi="Arial" w:cs="Arial"/>
          <w:sz w:val="24"/>
          <w:szCs w:val="24"/>
        </w:rPr>
        <w:t xml:space="preserve"> </w:t>
      </w:r>
      <w:r w:rsidRPr="00CD34B8">
        <w:rPr>
          <w:rFonts w:ascii="Arial" w:eastAsia="Arial" w:hAnsi="Arial" w:cs="Arial"/>
          <w:sz w:val="24"/>
          <w:szCs w:val="24"/>
        </w:rPr>
        <w:t xml:space="preserve">pretender </w:t>
      </w:r>
      <w:r w:rsidR="6F9D51EF" w:rsidRPr="00CD34B8">
        <w:rPr>
          <w:rFonts w:ascii="Arial" w:eastAsia="Arial" w:hAnsi="Arial" w:cs="Arial"/>
          <w:sz w:val="24"/>
          <w:szCs w:val="24"/>
        </w:rPr>
        <w:t xml:space="preserve">la </w:t>
      </w:r>
      <w:r w:rsidR="6F9D51EF" w:rsidRPr="00CD34B8">
        <w:rPr>
          <w:rFonts w:ascii="Arial" w:eastAsia="Arial" w:hAnsi="Arial" w:cs="Arial"/>
          <w:i/>
          <w:iCs/>
          <w:sz w:val="24"/>
          <w:szCs w:val="24"/>
        </w:rPr>
        <w:t xml:space="preserve">a quo </w:t>
      </w:r>
      <w:r w:rsidRPr="00CD34B8">
        <w:rPr>
          <w:rFonts w:ascii="Arial" w:eastAsia="Arial" w:hAnsi="Arial" w:cs="Arial"/>
          <w:sz w:val="24"/>
          <w:szCs w:val="24"/>
        </w:rPr>
        <w:t xml:space="preserve">que la parte actora corrigiera la actuación reprochada en el traslado de la excepción, </w:t>
      </w:r>
      <w:r w:rsidR="1F513FF8" w:rsidRPr="00CD34B8">
        <w:rPr>
          <w:rFonts w:ascii="Arial" w:eastAsia="Arial" w:hAnsi="Arial" w:cs="Arial"/>
          <w:sz w:val="24"/>
          <w:szCs w:val="24"/>
        </w:rPr>
        <w:t>ya que</w:t>
      </w:r>
      <w:r w:rsidRPr="00CD34B8">
        <w:rPr>
          <w:rFonts w:ascii="Arial" w:eastAsia="Arial" w:hAnsi="Arial" w:cs="Arial"/>
          <w:sz w:val="24"/>
          <w:szCs w:val="24"/>
        </w:rPr>
        <w:t xml:space="preserve"> hasta ese momento solo se tenían los a</w:t>
      </w:r>
      <w:r w:rsidR="6210E944" w:rsidRPr="00CD34B8">
        <w:rPr>
          <w:rFonts w:ascii="Arial" w:eastAsia="Arial" w:hAnsi="Arial" w:cs="Arial"/>
          <w:sz w:val="24"/>
          <w:szCs w:val="24"/>
        </w:rPr>
        <w:t xml:space="preserve">rgumentos expuestos por la </w:t>
      </w:r>
      <w:r w:rsidR="413E28DA" w:rsidRPr="00CD34B8">
        <w:rPr>
          <w:rFonts w:ascii="Arial" w:eastAsia="Arial" w:hAnsi="Arial" w:cs="Arial"/>
          <w:sz w:val="24"/>
          <w:szCs w:val="24"/>
        </w:rPr>
        <w:t>accionada</w:t>
      </w:r>
      <w:r w:rsidR="4CDA9C81" w:rsidRPr="00CD34B8">
        <w:rPr>
          <w:rFonts w:ascii="Arial" w:eastAsia="Arial" w:hAnsi="Arial" w:cs="Arial"/>
          <w:sz w:val="24"/>
          <w:szCs w:val="24"/>
        </w:rPr>
        <w:t xml:space="preserve"> </w:t>
      </w:r>
      <w:r w:rsidR="6210E944" w:rsidRPr="00CD34B8">
        <w:rPr>
          <w:rFonts w:ascii="Arial" w:eastAsia="Arial" w:hAnsi="Arial" w:cs="Arial"/>
          <w:sz w:val="24"/>
          <w:szCs w:val="24"/>
        </w:rPr>
        <w:t>y</w:t>
      </w:r>
      <w:r w:rsidR="55F76882" w:rsidRPr="00CD34B8">
        <w:rPr>
          <w:rFonts w:ascii="Arial" w:eastAsia="Arial" w:hAnsi="Arial" w:cs="Arial"/>
          <w:sz w:val="24"/>
          <w:szCs w:val="24"/>
        </w:rPr>
        <w:t>,</w:t>
      </w:r>
      <w:r w:rsidR="6210E944" w:rsidRPr="00CD34B8">
        <w:rPr>
          <w:rFonts w:ascii="Arial" w:eastAsia="Arial" w:hAnsi="Arial" w:cs="Arial"/>
          <w:sz w:val="24"/>
          <w:szCs w:val="24"/>
        </w:rPr>
        <w:t xml:space="preserve"> tanto el poder como la demanda gozaban de </w:t>
      </w:r>
      <w:r w:rsidR="3E9BFA7C" w:rsidRPr="00CD34B8">
        <w:rPr>
          <w:rFonts w:ascii="Arial" w:eastAsia="Arial" w:hAnsi="Arial" w:cs="Arial"/>
          <w:sz w:val="24"/>
          <w:szCs w:val="24"/>
        </w:rPr>
        <w:t>presunción de legalidad, pues sobre e</w:t>
      </w:r>
      <w:r w:rsidR="602828A4" w:rsidRPr="00CD34B8">
        <w:rPr>
          <w:rFonts w:ascii="Arial" w:eastAsia="Arial" w:hAnsi="Arial" w:cs="Arial"/>
          <w:sz w:val="24"/>
          <w:szCs w:val="24"/>
        </w:rPr>
        <w:t xml:space="preserve">llos el juzgado había efectuado el control inicial, de allí que </w:t>
      </w:r>
      <w:r w:rsidR="504A57A0" w:rsidRPr="00CD34B8">
        <w:rPr>
          <w:rFonts w:ascii="Arial" w:eastAsia="Arial" w:hAnsi="Arial" w:cs="Arial"/>
          <w:sz w:val="24"/>
          <w:szCs w:val="24"/>
        </w:rPr>
        <w:t xml:space="preserve">tuviera la plena convicción de que </w:t>
      </w:r>
      <w:r w:rsidR="3C6B36BC" w:rsidRPr="00CD34B8">
        <w:rPr>
          <w:rFonts w:ascii="Arial" w:eastAsia="Arial" w:hAnsi="Arial" w:cs="Arial"/>
          <w:sz w:val="24"/>
          <w:szCs w:val="24"/>
        </w:rPr>
        <w:t>el poder cumplía con los requisitos establecidos en la norma previamente citada.</w:t>
      </w:r>
    </w:p>
    <w:p w14:paraId="6B9E6380" w14:textId="28B8D0F2" w:rsidR="00AE0ACC" w:rsidRPr="00CD34B8" w:rsidRDefault="00AE0ACC" w:rsidP="00CD34B8">
      <w:pPr>
        <w:spacing w:after="0" w:line="276" w:lineRule="auto"/>
        <w:ind w:right="284"/>
        <w:jc w:val="both"/>
        <w:rPr>
          <w:rFonts w:ascii="Arial" w:eastAsia="Arial" w:hAnsi="Arial" w:cs="Arial"/>
          <w:sz w:val="24"/>
          <w:szCs w:val="24"/>
        </w:rPr>
      </w:pPr>
    </w:p>
    <w:p w14:paraId="6551CF85" w14:textId="613FE192" w:rsidR="00AE0ACC" w:rsidRPr="00CD34B8" w:rsidRDefault="55B46117" w:rsidP="00CD34B8">
      <w:pPr>
        <w:spacing w:after="0" w:line="276" w:lineRule="auto"/>
        <w:ind w:right="284"/>
        <w:jc w:val="both"/>
        <w:rPr>
          <w:rFonts w:ascii="Arial" w:eastAsia="Arial" w:hAnsi="Arial" w:cs="Arial"/>
          <w:sz w:val="24"/>
          <w:szCs w:val="24"/>
        </w:rPr>
      </w:pPr>
      <w:r w:rsidRPr="00CD34B8">
        <w:rPr>
          <w:rFonts w:ascii="Arial" w:eastAsia="Arial" w:hAnsi="Arial" w:cs="Arial"/>
          <w:sz w:val="24"/>
          <w:szCs w:val="24"/>
        </w:rPr>
        <w:t xml:space="preserve">Por lo tanto, una vez </w:t>
      </w:r>
      <w:r w:rsidR="003AF746" w:rsidRPr="00CD34B8">
        <w:rPr>
          <w:rFonts w:ascii="Arial" w:eastAsia="Arial" w:hAnsi="Arial" w:cs="Arial"/>
          <w:sz w:val="24"/>
          <w:szCs w:val="24"/>
        </w:rPr>
        <w:t xml:space="preserve">se </w:t>
      </w:r>
      <w:r w:rsidRPr="00CD34B8">
        <w:rPr>
          <w:rFonts w:ascii="Arial" w:eastAsia="Arial" w:hAnsi="Arial" w:cs="Arial"/>
          <w:sz w:val="24"/>
          <w:szCs w:val="24"/>
        </w:rPr>
        <w:t xml:space="preserve">evidenciaron las irregularidades y </w:t>
      </w:r>
      <w:r w:rsidR="6F0603CC" w:rsidRPr="00CD34B8">
        <w:rPr>
          <w:rFonts w:ascii="Arial" w:eastAsia="Arial" w:hAnsi="Arial" w:cs="Arial"/>
          <w:sz w:val="24"/>
          <w:szCs w:val="24"/>
        </w:rPr>
        <w:t xml:space="preserve">el juzgado reconoció la </w:t>
      </w:r>
      <w:r w:rsidR="1205E0E6" w:rsidRPr="00CD34B8">
        <w:rPr>
          <w:rFonts w:ascii="Arial" w:eastAsia="Arial" w:hAnsi="Arial" w:cs="Arial"/>
          <w:sz w:val="24"/>
          <w:szCs w:val="24"/>
        </w:rPr>
        <w:t>omisión en la que incurrió</w:t>
      </w:r>
      <w:r w:rsidR="04F3FE22" w:rsidRPr="00CD34B8">
        <w:rPr>
          <w:rFonts w:ascii="Arial" w:eastAsia="Arial" w:hAnsi="Arial" w:cs="Arial"/>
          <w:sz w:val="24"/>
          <w:szCs w:val="24"/>
        </w:rPr>
        <w:t xml:space="preserve">, lo </w:t>
      </w:r>
      <w:r w:rsidR="5458F5E2" w:rsidRPr="00CD34B8">
        <w:rPr>
          <w:rFonts w:ascii="Arial" w:eastAsia="Arial" w:hAnsi="Arial" w:cs="Arial"/>
          <w:sz w:val="24"/>
          <w:szCs w:val="24"/>
        </w:rPr>
        <w:t xml:space="preserve">que llevó a declarar la </w:t>
      </w:r>
      <w:r w:rsidR="04F3FE22" w:rsidRPr="00CD34B8">
        <w:rPr>
          <w:rFonts w:ascii="Arial" w:eastAsia="Arial" w:hAnsi="Arial" w:cs="Arial"/>
          <w:sz w:val="24"/>
          <w:szCs w:val="24"/>
        </w:rPr>
        <w:t xml:space="preserve"> prosperidad de la exc</w:t>
      </w:r>
      <w:r w:rsidR="3EBE0F57" w:rsidRPr="00CD34B8">
        <w:rPr>
          <w:rFonts w:ascii="Arial" w:eastAsia="Arial" w:hAnsi="Arial" w:cs="Arial"/>
          <w:sz w:val="24"/>
          <w:szCs w:val="24"/>
        </w:rPr>
        <w:t>e</w:t>
      </w:r>
      <w:r w:rsidR="04F3FE22" w:rsidRPr="00CD34B8">
        <w:rPr>
          <w:rFonts w:ascii="Arial" w:eastAsia="Arial" w:hAnsi="Arial" w:cs="Arial"/>
          <w:sz w:val="24"/>
          <w:szCs w:val="24"/>
        </w:rPr>
        <w:t xml:space="preserve">pción, lo que correspondía era permitir a la parte actora </w:t>
      </w:r>
      <w:r w:rsidR="440A7AA7" w:rsidRPr="00CD34B8">
        <w:rPr>
          <w:rFonts w:ascii="Arial" w:eastAsia="Arial" w:hAnsi="Arial" w:cs="Arial"/>
          <w:sz w:val="24"/>
          <w:szCs w:val="24"/>
        </w:rPr>
        <w:t>subsanar la f</w:t>
      </w:r>
      <w:r w:rsidR="7D373609" w:rsidRPr="00CD34B8">
        <w:rPr>
          <w:rFonts w:ascii="Arial" w:eastAsia="Arial" w:hAnsi="Arial" w:cs="Arial"/>
          <w:sz w:val="24"/>
          <w:szCs w:val="24"/>
        </w:rPr>
        <w:t>alencia observada en el poder</w:t>
      </w:r>
      <w:r w:rsidR="19C02932" w:rsidRPr="00CD34B8">
        <w:rPr>
          <w:rFonts w:ascii="Arial" w:eastAsia="Arial" w:hAnsi="Arial" w:cs="Arial"/>
          <w:sz w:val="24"/>
          <w:szCs w:val="24"/>
        </w:rPr>
        <w:t xml:space="preserve"> tal como lo prevé</w:t>
      </w:r>
      <w:r w:rsidR="096C344C" w:rsidRPr="00CD34B8">
        <w:rPr>
          <w:rFonts w:ascii="Arial" w:eastAsia="Arial" w:hAnsi="Arial" w:cs="Arial"/>
          <w:sz w:val="24"/>
          <w:szCs w:val="24"/>
        </w:rPr>
        <w:t xml:space="preserve"> el numeral 2º de inciso 3º del artículo 101 del CGP,  que claramente precisa, “</w:t>
      </w:r>
      <w:r w:rsidR="096C344C" w:rsidRPr="00A515EE">
        <w:rPr>
          <w:rFonts w:ascii="Arial" w:eastAsia="Arial" w:hAnsi="Arial" w:cs="Arial"/>
          <w:i/>
          <w:iCs/>
          <w:szCs w:val="24"/>
        </w:rPr>
        <w:t xml:space="preserve">El juez decidirá sobre las excepciones previas que no requieran la práctica de pruebas antes de la audiencia inicial, </w:t>
      </w:r>
      <w:r w:rsidR="759C48B7" w:rsidRPr="00A515EE">
        <w:rPr>
          <w:rFonts w:ascii="Arial" w:eastAsia="Arial" w:hAnsi="Arial" w:cs="Arial"/>
          <w:i/>
          <w:iCs/>
          <w:szCs w:val="24"/>
        </w:rPr>
        <w:t xml:space="preserve">y si prospera alguna </w:t>
      </w:r>
      <w:r w:rsidR="759C48B7" w:rsidRPr="00A515EE">
        <w:rPr>
          <w:rFonts w:ascii="Arial" w:eastAsia="Arial" w:hAnsi="Arial" w:cs="Arial"/>
          <w:b/>
          <w:bCs/>
          <w:i/>
          <w:iCs/>
          <w:szCs w:val="24"/>
        </w:rPr>
        <w:t>que impida continuar el trámite del proceso y que no pueda ser subsanada o no lo haya sido oportunamente</w:t>
      </w:r>
      <w:r w:rsidR="759C48B7" w:rsidRPr="00A515EE">
        <w:rPr>
          <w:rFonts w:ascii="Arial" w:eastAsia="Arial" w:hAnsi="Arial" w:cs="Arial"/>
          <w:i/>
          <w:iCs/>
          <w:szCs w:val="24"/>
        </w:rPr>
        <w:t>, declarará terminada la actuación</w:t>
      </w:r>
      <w:r w:rsidR="759C48B7" w:rsidRPr="00CD34B8">
        <w:rPr>
          <w:rFonts w:ascii="Arial" w:eastAsia="Arial" w:hAnsi="Arial" w:cs="Arial"/>
          <w:sz w:val="24"/>
          <w:szCs w:val="24"/>
        </w:rPr>
        <w:t>”.</w:t>
      </w:r>
    </w:p>
    <w:p w14:paraId="2774BBCD" w14:textId="652A6E91" w:rsidR="03DDCF56" w:rsidRPr="00CD34B8" w:rsidRDefault="03DDCF56" w:rsidP="00CD34B8">
      <w:pPr>
        <w:spacing w:after="0" w:line="276" w:lineRule="auto"/>
        <w:ind w:right="284"/>
        <w:jc w:val="both"/>
        <w:rPr>
          <w:rFonts w:ascii="Arial" w:eastAsia="Arial" w:hAnsi="Arial" w:cs="Arial"/>
          <w:sz w:val="24"/>
          <w:szCs w:val="24"/>
        </w:rPr>
      </w:pPr>
    </w:p>
    <w:p w14:paraId="71FEDD15" w14:textId="63116620" w:rsidR="00E27571" w:rsidRPr="00CD34B8" w:rsidRDefault="4E818B42" w:rsidP="00CD34B8">
      <w:pPr>
        <w:spacing w:after="0" w:line="276" w:lineRule="auto"/>
        <w:ind w:right="284"/>
        <w:jc w:val="both"/>
        <w:rPr>
          <w:rFonts w:ascii="Arial" w:eastAsia="Arial" w:hAnsi="Arial" w:cs="Arial"/>
          <w:sz w:val="24"/>
          <w:szCs w:val="24"/>
        </w:rPr>
      </w:pPr>
      <w:r w:rsidRPr="00CD34B8">
        <w:rPr>
          <w:rFonts w:ascii="Arial" w:eastAsia="Arial" w:hAnsi="Arial" w:cs="Arial"/>
          <w:sz w:val="24"/>
          <w:szCs w:val="24"/>
        </w:rPr>
        <w:t>Ahora, es preciso anotar que de</w:t>
      </w:r>
      <w:r w:rsidR="72CE8E61" w:rsidRPr="00CD34B8">
        <w:rPr>
          <w:rFonts w:ascii="Arial" w:eastAsia="Arial" w:hAnsi="Arial" w:cs="Arial"/>
          <w:sz w:val="24"/>
          <w:szCs w:val="24"/>
        </w:rPr>
        <w:t xml:space="preserve"> esta nor</w:t>
      </w:r>
      <w:r w:rsidR="3C85C962" w:rsidRPr="00CD34B8">
        <w:rPr>
          <w:rFonts w:ascii="Arial" w:eastAsia="Arial" w:hAnsi="Arial" w:cs="Arial"/>
          <w:sz w:val="24"/>
          <w:szCs w:val="24"/>
        </w:rPr>
        <w:t xml:space="preserve">ma </w:t>
      </w:r>
      <w:r w:rsidR="72CE8E61" w:rsidRPr="00CD34B8">
        <w:rPr>
          <w:rFonts w:ascii="Arial" w:eastAsia="Arial" w:hAnsi="Arial" w:cs="Arial"/>
          <w:sz w:val="24"/>
          <w:szCs w:val="24"/>
        </w:rPr>
        <w:t>emergen las siguientes c</w:t>
      </w:r>
      <w:r w:rsidR="3C85C962" w:rsidRPr="00CD34B8">
        <w:rPr>
          <w:rFonts w:ascii="Arial" w:eastAsia="Arial" w:hAnsi="Arial" w:cs="Arial"/>
          <w:sz w:val="24"/>
          <w:szCs w:val="24"/>
        </w:rPr>
        <w:t xml:space="preserve">onclusiones: 1- Si prospera una excepción previa el proceso solo termina si, 2- la dificultad no puede </w:t>
      </w:r>
      <w:r w:rsidR="3C85C962" w:rsidRPr="00CD34B8">
        <w:rPr>
          <w:rFonts w:ascii="Arial" w:eastAsia="Arial" w:hAnsi="Arial" w:cs="Arial"/>
          <w:sz w:val="24"/>
          <w:szCs w:val="24"/>
        </w:rPr>
        <w:lastRenderedPageBreak/>
        <w:t>ser subsanada o si, habiéndose advertido por el juez la falencia (ha de entenderse -en el auto admisorio de la demanda-), el demandante no la corrige. Situaciones que, como fácilmente se aprecia no se dan en el presente caso, pues la demanda no fue inadmitida para que se corrigiera la inde</w:t>
      </w:r>
      <w:r w:rsidR="07DF6625" w:rsidRPr="00CD34B8">
        <w:rPr>
          <w:rFonts w:ascii="Arial" w:eastAsia="Arial" w:hAnsi="Arial" w:cs="Arial"/>
          <w:sz w:val="24"/>
          <w:szCs w:val="24"/>
        </w:rPr>
        <w:t>bida representación</w:t>
      </w:r>
      <w:r w:rsidR="2B288B27" w:rsidRPr="00CD34B8">
        <w:rPr>
          <w:rFonts w:ascii="Arial" w:eastAsia="Arial" w:hAnsi="Arial" w:cs="Arial"/>
          <w:sz w:val="24"/>
          <w:szCs w:val="24"/>
        </w:rPr>
        <w:t xml:space="preserve"> de los </w:t>
      </w:r>
      <w:r w:rsidR="6E3AFA38" w:rsidRPr="00CD34B8">
        <w:rPr>
          <w:rFonts w:ascii="Arial" w:eastAsia="Arial" w:hAnsi="Arial" w:cs="Arial"/>
          <w:sz w:val="24"/>
          <w:szCs w:val="24"/>
        </w:rPr>
        <w:t>accionantes</w:t>
      </w:r>
      <w:r w:rsidR="3C85C962" w:rsidRPr="00CD34B8">
        <w:rPr>
          <w:rFonts w:ascii="Arial" w:eastAsia="Arial" w:hAnsi="Arial" w:cs="Arial"/>
          <w:sz w:val="24"/>
          <w:szCs w:val="24"/>
        </w:rPr>
        <w:t xml:space="preserve">, por lo que solo ahora, frente a la declaración de la excepción, es que se debe exigir al actor que corrija su equivocación en aras de dar continuidad al trámite procesal. </w:t>
      </w:r>
    </w:p>
    <w:p w14:paraId="637805D2" w14:textId="77777777" w:rsidR="00E4434E" w:rsidRPr="00CD34B8" w:rsidRDefault="00E4434E" w:rsidP="00CD34B8">
      <w:pPr>
        <w:spacing w:after="0" w:line="276" w:lineRule="auto"/>
        <w:jc w:val="both"/>
        <w:rPr>
          <w:rFonts w:ascii="Arial" w:eastAsia="Arial" w:hAnsi="Arial" w:cs="Arial"/>
          <w:sz w:val="24"/>
          <w:szCs w:val="24"/>
        </w:rPr>
      </w:pPr>
    </w:p>
    <w:p w14:paraId="69103A1D" w14:textId="58415C57" w:rsidR="00E4434E" w:rsidRPr="00CD34B8" w:rsidRDefault="00E4434E"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 xml:space="preserve">Consecuente con lo anterior se revocará </w:t>
      </w:r>
      <w:r w:rsidR="65DA16E4" w:rsidRPr="00CD34B8">
        <w:rPr>
          <w:rFonts w:ascii="Arial" w:eastAsia="Arial" w:hAnsi="Arial" w:cs="Arial"/>
          <w:sz w:val="24"/>
          <w:szCs w:val="24"/>
        </w:rPr>
        <w:t xml:space="preserve">parcialmente </w:t>
      </w:r>
      <w:r w:rsidRPr="00CD34B8">
        <w:rPr>
          <w:rFonts w:ascii="Arial" w:eastAsia="Arial" w:hAnsi="Arial" w:cs="Arial"/>
          <w:sz w:val="24"/>
          <w:szCs w:val="24"/>
        </w:rPr>
        <w:t xml:space="preserve">la decisión recurrida, para en </w:t>
      </w:r>
      <w:r w:rsidR="2614B319" w:rsidRPr="00CD34B8">
        <w:rPr>
          <w:rFonts w:ascii="Arial" w:eastAsia="Arial" w:hAnsi="Arial" w:cs="Arial"/>
          <w:sz w:val="24"/>
          <w:szCs w:val="24"/>
        </w:rPr>
        <w:t>lugar de declarar terminado el proceso</w:t>
      </w:r>
      <w:r w:rsidR="1234527A" w:rsidRPr="00CD34B8">
        <w:rPr>
          <w:rFonts w:ascii="Arial" w:eastAsia="Arial" w:hAnsi="Arial" w:cs="Arial"/>
          <w:sz w:val="24"/>
          <w:szCs w:val="24"/>
        </w:rPr>
        <w:t>,</w:t>
      </w:r>
      <w:r w:rsidR="2614B319" w:rsidRPr="00CD34B8">
        <w:rPr>
          <w:rFonts w:ascii="Arial" w:eastAsia="Arial" w:hAnsi="Arial" w:cs="Arial"/>
          <w:sz w:val="24"/>
          <w:szCs w:val="24"/>
        </w:rPr>
        <w:t xml:space="preserve"> se </w:t>
      </w:r>
      <w:r w:rsidR="64B9984A" w:rsidRPr="00CD34B8">
        <w:rPr>
          <w:rFonts w:ascii="Arial" w:eastAsia="Arial" w:hAnsi="Arial" w:cs="Arial"/>
          <w:sz w:val="24"/>
          <w:szCs w:val="24"/>
        </w:rPr>
        <w:t xml:space="preserve">le </w:t>
      </w:r>
      <w:r w:rsidR="2C2D0F1A" w:rsidRPr="00CD34B8">
        <w:rPr>
          <w:rFonts w:ascii="Arial" w:eastAsia="Arial" w:hAnsi="Arial" w:cs="Arial"/>
          <w:sz w:val="24"/>
          <w:szCs w:val="24"/>
        </w:rPr>
        <w:t xml:space="preserve">dé la oportunidad </w:t>
      </w:r>
      <w:r w:rsidR="64B9984A" w:rsidRPr="00CD34B8">
        <w:rPr>
          <w:rFonts w:ascii="Arial" w:eastAsia="Arial" w:hAnsi="Arial" w:cs="Arial"/>
          <w:sz w:val="24"/>
          <w:szCs w:val="24"/>
        </w:rPr>
        <w:t>a la parte actora</w:t>
      </w:r>
      <w:r w:rsidR="15E1213D" w:rsidRPr="00CD34B8">
        <w:rPr>
          <w:rFonts w:ascii="Arial" w:eastAsia="Arial" w:hAnsi="Arial" w:cs="Arial"/>
          <w:sz w:val="24"/>
          <w:szCs w:val="24"/>
        </w:rPr>
        <w:t xml:space="preserve"> de</w:t>
      </w:r>
      <w:r w:rsidR="64B9984A" w:rsidRPr="00CD34B8">
        <w:rPr>
          <w:rFonts w:ascii="Arial" w:eastAsia="Arial" w:hAnsi="Arial" w:cs="Arial"/>
          <w:sz w:val="24"/>
          <w:szCs w:val="24"/>
        </w:rPr>
        <w:t xml:space="preserve"> </w:t>
      </w:r>
      <w:r w:rsidRPr="00CD34B8">
        <w:rPr>
          <w:rFonts w:ascii="Arial" w:eastAsia="Arial" w:hAnsi="Arial" w:cs="Arial"/>
          <w:sz w:val="24"/>
          <w:szCs w:val="24"/>
        </w:rPr>
        <w:t xml:space="preserve">subsanar </w:t>
      </w:r>
      <w:r w:rsidR="08935457" w:rsidRPr="00CD34B8">
        <w:rPr>
          <w:rFonts w:ascii="Arial" w:eastAsia="Arial" w:hAnsi="Arial" w:cs="Arial"/>
          <w:sz w:val="24"/>
          <w:szCs w:val="24"/>
        </w:rPr>
        <w:t>la irregularidad advertida, permitiendo a los demandantes conferir poder a su abogado en</w:t>
      </w:r>
      <w:r w:rsidR="0FF415E5" w:rsidRPr="00CD34B8">
        <w:rPr>
          <w:rFonts w:ascii="Arial" w:eastAsia="Arial" w:hAnsi="Arial" w:cs="Arial"/>
          <w:sz w:val="24"/>
          <w:szCs w:val="24"/>
        </w:rPr>
        <w:t xml:space="preserve"> la continuación de la audiencia obligatoria de conciliación, de decisión de excepciones previas, de saneamiento y fijación del litigio</w:t>
      </w:r>
      <w:r w:rsidR="60C459FE" w:rsidRPr="00CD34B8">
        <w:rPr>
          <w:rFonts w:ascii="Arial" w:eastAsia="Arial" w:hAnsi="Arial" w:cs="Arial"/>
          <w:sz w:val="24"/>
          <w:szCs w:val="24"/>
        </w:rPr>
        <w:t xml:space="preserve">, </w:t>
      </w:r>
      <w:r w:rsidR="08935457" w:rsidRPr="00CD34B8">
        <w:rPr>
          <w:rFonts w:ascii="Arial" w:eastAsia="Arial" w:hAnsi="Arial" w:cs="Arial"/>
          <w:sz w:val="24"/>
          <w:szCs w:val="24"/>
        </w:rPr>
        <w:t xml:space="preserve">tal como lo tiene previsto el inciso </w:t>
      </w:r>
      <w:r w:rsidR="71FCBE1A" w:rsidRPr="00CD34B8">
        <w:rPr>
          <w:rFonts w:ascii="Arial" w:eastAsia="Arial" w:hAnsi="Arial" w:cs="Arial"/>
          <w:sz w:val="24"/>
          <w:szCs w:val="24"/>
        </w:rPr>
        <w:t>2°</w:t>
      </w:r>
      <w:r w:rsidR="08935457" w:rsidRPr="00CD34B8">
        <w:rPr>
          <w:rFonts w:ascii="Arial" w:eastAsia="Arial" w:hAnsi="Arial" w:cs="Arial"/>
          <w:sz w:val="24"/>
          <w:szCs w:val="24"/>
        </w:rPr>
        <w:t xml:space="preserve"> del artículo 74 </w:t>
      </w:r>
      <w:r w:rsidR="09178679" w:rsidRPr="00CD34B8">
        <w:rPr>
          <w:rFonts w:ascii="Arial" w:eastAsia="Arial" w:hAnsi="Arial" w:cs="Arial"/>
          <w:sz w:val="24"/>
          <w:szCs w:val="24"/>
        </w:rPr>
        <w:t>del CGP.</w:t>
      </w:r>
    </w:p>
    <w:p w14:paraId="463F29E8" w14:textId="77777777" w:rsidR="00E4434E" w:rsidRPr="00CD34B8" w:rsidRDefault="00E4434E" w:rsidP="00CD34B8">
      <w:pPr>
        <w:spacing w:after="0" w:line="276" w:lineRule="auto"/>
        <w:jc w:val="both"/>
        <w:rPr>
          <w:rFonts w:ascii="Arial" w:eastAsia="Arial" w:hAnsi="Arial" w:cs="Arial"/>
          <w:sz w:val="24"/>
          <w:szCs w:val="24"/>
        </w:rPr>
      </w:pPr>
    </w:p>
    <w:p w14:paraId="3B7B4B86" w14:textId="47276744" w:rsidR="00E27571" w:rsidRPr="00CD34B8" w:rsidRDefault="21AC51CF"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Sin c</w:t>
      </w:r>
      <w:r w:rsidR="00E4434E" w:rsidRPr="00CD34B8">
        <w:rPr>
          <w:rFonts w:ascii="Arial" w:eastAsia="Arial" w:hAnsi="Arial" w:cs="Arial"/>
          <w:sz w:val="24"/>
          <w:szCs w:val="24"/>
        </w:rPr>
        <w:t>ostas en esta instancia</w:t>
      </w:r>
      <w:r w:rsidR="54EE9A88" w:rsidRPr="00CD34B8">
        <w:rPr>
          <w:rFonts w:ascii="Arial" w:eastAsia="Arial" w:hAnsi="Arial" w:cs="Arial"/>
          <w:sz w:val="24"/>
          <w:szCs w:val="24"/>
        </w:rPr>
        <w:t>.</w:t>
      </w:r>
      <w:r w:rsidR="00E4434E" w:rsidRPr="00CD34B8">
        <w:rPr>
          <w:rFonts w:ascii="Arial" w:eastAsia="Arial" w:hAnsi="Arial" w:cs="Arial"/>
          <w:sz w:val="24"/>
          <w:szCs w:val="24"/>
        </w:rPr>
        <w:t xml:space="preserve"> </w:t>
      </w:r>
    </w:p>
    <w:p w14:paraId="3A0FF5F2" w14:textId="77777777" w:rsidR="00E27571" w:rsidRPr="00CD34B8" w:rsidRDefault="00E27571" w:rsidP="00CD34B8">
      <w:pPr>
        <w:spacing w:after="0" w:line="276" w:lineRule="auto"/>
        <w:jc w:val="both"/>
        <w:rPr>
          <w:rFonts w:ascii="Arial" w:eastAsia="Arial" w:hAnsi="Arial" w:cs="Arial"/>
          <w:sz w:val="24"/>
          <w:szCs w:val="24"/>
        </w:rPr>
      </w:pPr>
    </w:p>
    <w:p w14:paraId="460EFD34" w14:textId="77777777" w:rsidR="00E27571" w:rsidRPr="00CD34B8" w:rsidRDefault="00E4434E"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 xml:space="preserve">En mérito de lo expuesto, la </w:t>
      </w:r>
      <w:r w:rsidRPr="00CD34B8">
        <w:rPr>
          <w:rFonts w:ascii="Arial" w:eastAsia="Arial" w:hAnsi="Arial" w:cs="Arial"/>
          <w:b/>
          <w:sz w:val="24"/>
          <w:szCs w:val="24"/>
        </w:rPr>
        <w:t>Sala de Decisión Laboral del Tribunal Superior de Pereira</w:t>
      </w:r>
      <w:r w:rsidRPr="00CD34B8">
        <w:rPr>
          <w:rFonts w:ascii="Arial" w:eastAsia="Arial" w:hAnsi="Arial" w:cs="Arial"/>
          <w:sz w:val="24"/>
          <w:szCs w:val="24"/>
        </w:rPr>
        <w:t xml:space="preserve">, </w:t>
      </w:r>
    </w:p>
    <w:p w14:paraId="5630AD66" w14:textId="77777777" w:rsidR="00E27571" w:rsidRPr="00CD34B8" w:rsidRDefault="00E27571" w:rsidP="00CD34B8">
      <w:pPr>
        <w:spacing w:after="0" w:line="276" w:lineRule="auto"/>
        <w:jc w:val="center"/>
        <w:rPr>
          <w:rFonts w:ascii="Arial" w:eastAsia="Arial" w:hAnsi="Arial" w:cs="Arial"/>
          <w:b/>
          <w:sz w:val="24"/>
          <w:szCs w:val="24"/>
        </w:rPr>
      </w:pPr>
    </w:p>
    <w:p w14:paraId="68A3624F" w14:textId="77777777" w:rsidR="00E27571" w:rsidRPr="00CD34B8" w:rsidRDefault="00E4434E" w:rsidP="00CD34B8">
      <w:pPr>
        <w:spacing w:after="0" w:line="276" w:lineRule="auto"/>
        <w:jc w:val="center"/>
        <w:rPr>
          <w:rFonts w:ascii="Arial" w:eastAsia="Arial" w:hAnsi="Arial" w:cs="Arial"/>
          <w:b/>
          <w:sz w:val="24"/>
          <w:szCs w:val="24"/>
        </w:rPr>
      </w:pPr>
      <w:r w:rsidRPr="00CD34B8">
        <w:rPr>
          <w:rFonts w:ascii="Arial" w:eastAsia="Arial" w:hAnsi="Arial" w:cs="Arial"/>
          <w:b/>
          <w:sz w:val="24"/>
          <w:szCs w:val="24"/>
        </w:rPr>
        <w:t>RESUELVE</w:t>
      </w:r>
    </w:p>
    <w:p w14:paraId="61829076" w14:textId="77777777" w:rsidR="00E27571" w:rsidRPr="00CD34B8" w:rsidRDefault="00E27571" w:rsidP="00CD34B8">
      <w:pPr>
        <w:spacing w:after="0" w:line="276" w:lineRule="auto"/>
        <w:jc w:val="both"/>
        <w:rPr>
          <w:rFonts w:ascii="Arial" w:eastAsia="Arial" w:hAnsi="Arial" w:cs="Arial"/>
          <w:sz w:val="24"/>
          <w:szCs w:val="24"/>
        </w:rPr>
      </w:pPr>
    </w:p>
    <w:p w14:paraId="5BB94237" w14:textId="43CEC17D" w:rsidR="00E4434E" w:rsidRPr="00CD34B8" w:rsidRDefault="00E4434E" w:rsidP="00CD34B8">
      <w:pPr>
        <w:spacing w:after="0" w:line="276" w:lineRule="auto"/>
        <w:jc w:val="both"/>
        <w:rPr>
          <w:rFonts w:ascii="Arial" w:eastAsia="Arial" w:hAnsi="Arial" w:cs="Arial"/>
          <w:sz w:val="24"/>
          <w:szCs w:val="24"/>
        </w:rPr>
      </w:pPr>
      <w:r w:rsidRPr="00CD34B8">
        <w:rPr>
          <w:rFonts w:ascii="Arial" w:eastAsia="Arial" w:hAnsi="Arial" w:cs="Arial"/>
          <w:b/>
          <w:bCs/>
          <w:sz w:val="24"/>
          <w:szCs w:val="24"/>
        </w:rPr>
        <w:t xml:space="preserve">PRIMERO: REVOCAR </w:t>
      </w:r>
      <w:r w:rsidR="0F507788" w:rsidRPr="00CD34B8">
        <w:rPr>
          <w:rFonts w:ascii="Arial" w:eastAsia="Arial" w:hAnsi="Arial" w:cs="Arial"/>
          <w:sz w:val="24"/>
          <w:szCs w:val="24"/>
        </w:rPr>
        <w:t xml:space="preserve">parcialmente el auto de fecha </w:t>
      </w:r>
      <w:r w:rsidRPr="00CD34B8">
        <w:rPr>
          <w:rFonts w:ascii="Arial" w:eastAsia="Arial" w:hAnsi="Arial" w:cs="Arial"/>
          <w:sz w:val="24"/>
          <w:szCs w:val="24"/>
        </w:rPr>
        <w:t xml:space="preserve">de </w:t>
      </w:r>
      <w:r w:rsidR="514F30B3" w:rsidRPr="00CD34B8">
        <w:rPr>
          <w:rFonts w:ascii="Arial" w:eastAsia="Arial" w:hAnsi="Arial" w:cs="Arial"/>
          <w:sz w:val="24"/>
          <w:szCs w:val="24"/>
        </w:rPr>
        <w:t>25 de enero de 2023</w:t>
      </w:r>
      <w:r w:rsidRPr="00CD34B8">
        <w:rPr>
          <w:rFonts w:ascii="Arial" w:eastAsia="Arial" w:hAnsi="Arial" w:cs="Arial"/>
          <w:sz w:val="24"/>
          <w:szCs w:val="24"/>
        </w:rPr>
        <w:t xml:space="preserve"> proferido por el Juzgado Tercero Laboral del Circuito de Pereira,</w:t>
      </w:r>
      <w:r w:rsidR="7D4484DA" w:rsidRPr="00CD34B8">
        <w:rPr>
          <w:rFonts w:ascii="Arial" w:eastAsia="Arial" w:hAnsi="Arial" w:cs="Arial"/>
          <w:sz w:val="24"/>
          <w:szCs w:val="24"/>
        </w:rPr>
        <w:t xml:space="preserve"> </w:t>
      </w:r>
      <w:r w:rsidR="4016CC97" w:rsidRPr="00CD34B8">
        <w:rPr>
          <w:rFonts w:ascii="Arial" w:eastAsia="Arial" w:hAnsi="Arial" w:cs="Arial"/>
          <w:sz w:val="24"/>
          <w:szCs w:val="24"/>
        </w:rPr>
        <w:t>p</w:t>
      </w:r>
      <w:r w:rsidR="7D4484DA" w:rsidRPr="00CD34B8">
        <w:rPr>
          <w:rFonts w:ascii="Arial" w:eastAsia="Arial" w:hAnsi="Arial" w:cs="Arial"/>
          <w:sz w:val="24"/>
          <w:szCs w:val="24"/>
        </w:rPr>
        <w:t>ara en lugar de declarar terminado el proceso, se le permita a la parte actora subsanar la irregularidad advertida, permitiendo a los demandantes conferir poder a su abogado en audiencia, tal como lo tiene previsto el inciso 2° del artículo 74 del CGP.</w:t>
      </w:r>
    </w:p>
    <w:p w14:paraId="48C09779" w14:textId="52E3F1D5" w:rsidR="03DDCF56" w:rsidRPr="00CD34B8" w:rsidRDefault="03DDCF56" w:rsidP="00CD34B8">
      <w:pPr>
        <w:widowControl w:val="0"/>
        <w:spacing w:after="0" w:line="276" w:lineRule="auto"/>
        <w:jc w:val="both"/>
        <w:rPr>
          <w:rFonts w:ascii="Arial" w:hAnsi="Arial" w:cs="Arial"/>
          <w:b/>
          <w:bCs/>
          <w:sz w:val="24"/>
          <w:szCs w:val="24"/>
        </w:rPr>
      </w:pPr>
    </w:p>
    <w:p w14:paraId="50D83725" w14:textId="0706668D" w:rsidR="00E4434E" w:rsidRPr="00CD34B8" w:rsidRDefault="3C85C962" w:rsidP="00CD34B8">
      <w:pPr>
        <w:widowControl w:val="0"/>
        <w:autoSpaceDE w:val="0"/>
        <w:autoSpaceDN w:val="0"/>
        <w:adjustRightInd w:val="0"/>
        <w:spacing w:after="0" w:line="276" w:lineRule="auto"/>
        <w:jc w:val="both"/>
        <w:rPr>
          <w:rFonts w:ascii="Arial" w:hAnsi="Arial" w:cs="Arial"/>
          <w:sz w:val="24"/>
          <w:szCs w:val="24"/>
        </w:rPr>
      </w:pPr>
      <w:r w:rsidRPr="00CD34B8">
        <w:rPr>
          <w:rFonts w:ascii="Arial" w:hAnsi="Arial" w:cs="Arial"/>
          <w:b/>
          <w:bCs/>
          <w:sz w:val="24"/>
          <w:szCs w:val="24"/>
        </w:rPr>
        <w:t xml:space="preserve">SEGUNDO: DISPONER </w:t>
      </w:r>
      <w:r w:rsidRPr="00CD34B8">
        <w:rPr>
          <w:rFonts w:ascii="Arial" w:hAnsi="Arial" w:cs="Arial"/>
          <w:sz w:val="24"/>
          <w:szCs w:val="24"/>
        </w:rPr>
        <w:t>que en la continuación de la audiencia de que trata el artículo 77 del Código Procesal del trabajo, se exhorte a la parte demandante para que</w:t>
      </w:r>
      <w:r w:rsidR="6944523F" w:rsidRPr="00CD34B8">
        <w:rPr>
          <w:rFonts w:ascii="Arial" w:hAnsi="Arial" w:cs="Arial"/>
          <w:sz w:val="24"/>
          <w:szCs w:val="24"/>
        </w:rPr>
        <w:t>, si a bien lo tiene,</w:t>
      </w:r>
      <w:r w:rsidRPr="00CD34B8">
        <w:rPr>
          <w:rFonts w:ascii="Arial" w:hAnsi="Arial" w:cs="Arial"/>
          <w:sz w:val="24"/>
          <w:szCs w:val="24"/>
        </w:rPr>
        <w:t xml:space="preserve"> </w:t>
      </w:r>
      <w:r w:rsidR="380826E3" w:rsidRPr="00CD34B8">
        <w:rPr>
          <w:rFonts w:ascii="Arial" w:hAnsi="Arial" w:cs="Arial"/>
          <w:sz w:val="24"/>
          <w:szCs w:val="24"/>
        </w:rPr>
        <w:t>confiera poder a su abogado</w:t>
      </w:r>
      <w:r w:rsidRPr="00CD34B8">
        <w:rPr>
          <w:rFonts w:ascii="Arial" w:hAnsi="Arial" w:cs="Arial"/>
          <w:sz w:val="24"/>
          <w:szCs w:val="24"/>
        </w:rPr>
        <w:t xml:space="preserve">, en orden a continuar con el trámite procesal.  </w:t>
      </w:r>
    </w:p>
    <w:p w14:paraId="17AD93B2" w14:textId="77777777" w:rsidR="00E4434E" w:rsidRPr="00CD34B8" w:rsidRDefault="00E4434E" w:rsidP="00CD34B8">
      <w:pPr>
        <w:widowControl w:val="0"/>
        <w:autoSpaceDE w:val="0"/>
        <w:autoSpaceDN w:val="0"/>
        <w:adjustRightInd w:val="0"/>
        <w:spacing w:after="0" w:line="276" w:lineRule="auto"/>
        <w:jc w:val="both"/>
        <w:rPr>
          <w:rFonts w:ascii="Arial" w:hAnsi="Arial" w:cs="Arial"/>
          <w:b/>
          <w:bCs/>
          <w:sz w:val="24"/>
          <w:szCs w:val="24"/>
        </w:rPr>
      </w:pPr>
    </w:p>
    <w:p w14:paraId="71C2D6A0" w14:textId="76596430" w:rsidR="3D6096FA" w:rsidRPr="00CD34B8" w:rsidRDefault="3D6096FA" w:rsidP="00CD34B8">
      <w:pPr>
        <w:widowControl w:val="0"/>
        <w:spacing w:after="0" w:line="276" w:lineRule="auto"/>
        <w:jc w:val="both"/>
        <w:rPr>
          <w:rFonts w:ascii="Arial" w:hAnsi="Arial" w:cs="Arial"/>
          <w:sz w:val="24"/>
          <w:szCs w:val="24"/>
        </w:rPr>
      </w:pPr>
      <w:r w:rsidRPr="00CD34B8">
        <w:rPr>
          <w:rFonts w:ascii="Arial" w:hAnsi="Arial" w:cs="Arial"/>
          <w:sz w:val="24"/>
          <w:szCs w:val="24"/>
        </w:rPr>
        <w:t>Sin costas en esta Sede.</w:t>
      </w:r>
    </w:p>
    <w:p w14:paraId="1CB0FF28" w14:textId="51DEC9E2" w:rsidR="03DDCF56" w:rsidRPr="00CD34B8" w:rsidRDefault="03DDCF56" w:rsidP="00CD34B8">
      <w:pPr>
        <w:widowControl w:val="0"/>
        <w:spacing w:after="0" w:line="276" w:lineRule="auto"/>
        <w:jc w:val="both"/>
        <w:rPr>
          <w:rFonts w:ascii="Arial" w:hAnsi="Arial" w:cs="Arial"/>
          <w:sz w:val="24"/>
          <w:szCs w:val="24"/>
        </w:rPr>
      </w:pPr>
    </w:p>
    <w:p w14:paraId="259FCA14" w14:textId="77777777" w:rsidR="00E27571" w:rsidRPr="00CD34B8" w:rsidRDefault="00E4434E" w:rsidP="00CD34B8">
      <w:pPr>
        <w:spacing w:after="0" w:line="276" w:lineRule="auto"/>
        <w:jc w:val="both"/>
        <w:rPr>
          <w:rFonts w:ascii="Arial" w:eastAsia="Arial" w:hAnsi="Arial" w:cs="Arial"/>
          <w:sz w:val="24"/>
          <w:szCs w:val="24"/>
        </w:rPr>
      </w:pPr>
      <w:r w:rsidRPr="00CD34B8">
        <w:rPr>
          <w:rFonts w:ascii="Arial" w:eastAsia="Arial" w:hAnsi="Arial" w:cs="Arial"/>
          <w:sz w:val="24"/>
          <w:szCs w:val="24"/>
        </w:rPr>
        <w:t>Notifíquese por estado y a los correos electrónicos de los apoderados de las partes.</w:t>
      </w:r>
    </w:p>
    <w:p w14:paraId="1638B9BD" w14:textId="77777777" w:rsidR="00CD34B8" w:rsidRPr="008D2FC0" w:rsidRDefault="00CD34B8" w:rsidP="00CD34B8">
      <w:pPr>
        <w:spacing w:after="0" w:line="276" w:lineRule="auto"/>
        <w:jc w:val="both"/>
        <w:rPr>
          <w:rFonts w:ascii="Arial" w:eastAsia="Arial" w:hAnsi="Arial" w:cs="Arial"/>
          <w:sz w:val="24"/>
          <w:szCs w:val="24"/>
        </w:rPr>
      </w:pPr>
      <w:bookmarkStart w:id="1" w:name="_GoBack"/>
    </w:p>
    <w:p w14:paraId="193A4A59" w14:textId="77777777" w:rsidR="00CD34B8" w:rsidRPr="008D2FC0" w:rsidRDefault="00CD34B8" w:rsidP="00CD34B8">
      <w:pPr>
        <w:spacing w:after="0" w:line="276" w:lineRule="auto"/>
        <w:jc w:val="both"/>
        <w:textAlignment w:val="baseline"/>
        <w:rPr>
          <w:rFonts w:ascii="Arial" w:eastAsia="Times New Roman" w:hAnsi="Arial" w:cs="Arial"/>
          <w:spacing w:val="-4"/>
          <w:sz w:val="24"/>
          <w:szCs w:val="24"/>
          <w:lang w:val="es-ES"/>
        </w:rPr>
      </w:pPr>
      <w:r w:rsidRPr="008D2FC0">
        <w:rPr>
          <w:rFonts w:ascii="Arial" w:eastAsia="Times New Roman" w:hAnsi="Arial" w:cs="Arial"/>
          <w:spacing w:val="-4"/>
          <w:sz w:val="24"/>
          <w:szCs w:val="24"/>
          <w:lang w:val="es-ES"/>
        </w:rPr>
        <w:t>Quienes Integran la Sala,</w:t>
      </w:r>
    </w:p>
    <w:p w14:paraId="6C430522" w14:textId="77777777" w:rsidR="00CD34B8" w:rsidRPr="008D2FC0" w:rsidRDefault="00CD34B8" w:rsidP="00CD34B8">
      <w:pPr>
        <w:widowControl w:val="0"/>
        <w:autoSpaceDE w:val="0"/>
        <w:autoSpaceDN w:val="0"/>
        <w:adjustRightInd w:val="0"/>
        <w:spacing w:after="0" w:line="276" w:lineRule="auto"/>
        <w:rPr>
          <w:rFonts w:ascii="Arial" w:eastAsia="Calibri" w:hAnsi="Arial" w:cs="Arial"/>
          <w:b/>
          <w:sz w:val="24"/>
          <w:szCs w:val="24"/>
          <w:lang w:eastAsia="en-US"/>
        </w:rPr>
      </w:pPr>
    </w:p>
    <w:p w14:paraId="6228CA28" w14:textId="77777777" w:rsidR="00CD34B8" w:rsidRPr="008D2FC0" w:rsidRDefault="00CD34B8" w:rsidP="00CD34B8">
      <w:pPr>
        <w:widowControl w:val="0"/>
        <w:autoSpaceDE w:val="0"/>
        <w:autoSpaceDN w:val="0"/>
        <w:adjustRightInd w:val="0"/>
        <w:spacing w:after="0" w:line="276" w:lineRule="auto"/>
        <w:rPr>
          <w:rFonts w:ascii="Arial" w:eastAsia="Calibri" w:hAnsi="Arial" w:cs="Arial"/>
          <w:b/>
          <w:sz w:val="24"/>
          <w:szCs w:val="24"/>
          <w:lang w:eastAsia="en-US"/>
        </w:rPr>
      </w:pPr>
    </w:p>
    <w:p w14:paraId="51E05472" w14:textId="77777777" w:rsidR="00CD34B8" w:rsidRPr="008D2FC0" w:rsidRDefault="00CD34B8" w:rsidP="00CD34B8">
      <w:pPr>
        <w:widowControl w:val="0"/>
        <w:autoSpaceDE w:val="0"/>
        <w:autoSpaceDN w:val="0"/>
        <w:adjustRightInd w:val="0"/>
        <w:spacing w:after="0" w:line="276" w:lineRule="auto"/>
        <w:rPr>
          <w:rFonts w:ascii="Arial" w:eastAsia="Calibri" w:hAnsi="Arial" w:cs="Arial"/>
          <w:b/>
          <w:sz w:val="24"/>
          <w:szCs w:val="24"/>
          <w:lang w:eastAsia="en-US"/>
        </w:rPr>
      </w:pPr>
    </w:p>
    <w:p w14:paraId="2614732E" w14:textId="77777777" w:rsidR="00CD34B8" w:rsidRPr="008D2FC0" w:rsidRDefault="00CD34B8" w:rsidP="00CD34B8">
      <w:pPr>
        <w:widowControl w:val="0"/>
        <w:autoSpaceDE w:val="0"/>
        <w:autoSpaceDN w:val="0"/>
        <w:adjustRightInd w:val="0"/>
        <w:spacing w:after="0" w:line="276" w:lineRule="auto"/>
        <w:jc w:val="center"/>
        <w:rPr>
          <w:rFonts w:ascii="Arial" w:eastAsia="Calibri" w:hAnsi="Arial" w:cs="Arial"/>
          <w:b/>
          <w:bCs/>
          <w:sz w:val="24"/>
          <w:szCs w:val="24"/>
          <w:lang w:eastAsia="en-US"/>
        </w:rPr>
      </w:pPr>
      <w:r w:rsidRPr="008D2FC0">
        <w:rPr>
          <w:rFonts w:ascii="Arial" w:eastAsia="Calibri" w:hAnsi="Arial" w:cs="Arial"/>
          <w:b/>
          <w:bCs/>
          <w:sz w:val="24"/>
          <w:szCs w:val="24"/>
          <w:lang w:eastAsia="en-US"/>
        </w:rPr>
        <w:t>JULIO CÉSAR SALAZAR MUÑOZ</w:t>
      </w:r>
    </w:p>
    <w:p w14:paraId="79937669" w14:textId="77777777" w:rsidR="00CD34B8" w:rsidRPr="008D2FC0" w:rsidRDefault="00CD34B8" w:rsidP="00CD34B8">
      <w:pPr>
        <w:widowControl w:val="0"/>
        <w:autoSpaceDE w:val="0"/>
        <w:autoSpaceDN w:val="0"/>
        <w:adjustRightInd w:val="0"/>
        <w:spacing w:after="0" w:line="276" w:lineRule="auto"/>
        <w:jc w:val="center"/>
        <w:rPr>
          <w:rFonts w:ascii="Arial" w:eastAsia="Calibri" w:hAnsi="Arial" w:cs="Arial"/>
          <w:sz w:val="24"/>
          <w:szCs w:val="24"/>
          <w:lang w:eastAsia="en-US"/>
        </w:rPr>
      </w:pPr>
      <w:r w:rsidRPr="008D2FC0">
        <w:rPr>
          <w:rFonts w:ascii="Arial" w:eastAsia="Calibri" w:hAnsi="Arial" w:cs="Arial"/>
          <w:sz w:val="24"/>
          <w:szCs w:val="24"/>
          <w:lang w:eastAsia="en-US"/>
        </w:rPr>
        <w:t>Magistrado Ponente</w:t>
      </w:r>
    </w:p>
    <w:p w14:paraId="29329E05" w14:textId="77777777" w:rsidR="00CD34B8" w:rsidRPr="008D2FC0" w:rsidRDefault="00CD34B8" w:rsidP="00CD34B8">
      <w:pPr>
        <w:widowControl w:val="0"/>
        <w:autoSpaceDE w:val="0"/>
        <w:autoSpaceDN w:val="0"/>
        <w:adjustRightInd w:val="0"/>
        <w:spacing w:after="0" w:line="276" w:lineRule="auto"/>
        <w:rPr>
          <w:rFonts w:ascii="Arial" w:eastAsia="Calibri" w:hAnsi="Arial" w:cs="Arial"/>
          <w:sz w:val="24"/>
          <w:szCs w:val="24"/>
          <w:lang w:eastAsia="en-US"/>
        </w:rPr>
      </w:pPr>
    </w:p>
    <w:p w14:paraId="15E4F3AB" w14:textId="77777777" w:rsidR="00CD34B8" w:rsidRPr="008D2FC0" w:rsidRDefault="00CD34B8" w:rsidP="00CD34B8">
      <w:pPr>
        <w:widowControl w:val="0"/>
        <w:autoSpaceDE w:val="0"/>
        <w:autoSpaceDN w:val="0"/>
        <w:adjustRightInd w:val="0"/>
        <w:spacing w:after="0" w:line="276" w:lineRule="auto"/>
        <w:rPr>
          <w:rFonts w:ascii="Arial" w:eastAsia="Calibri" w:hAnsi="Arial" w:cs="Arial"/>
          <w:sz w:val="24"/>
          <w:szCs w:val="24"/>
          <w:lang w:eastAsia="en-US"/>
        </w:rPr>
      </w:pPr>
    </w:p>
    <w:p w14:paraId="0B64B666" w14:textId="77777777" w:rsidR="00CD34B8" w:rsidRPr="008D2FC0" w:rsidRDefault="00CD34B8" w:rsidP="00CD34B8">
      <w:pPr>
        <w:widowControl w:val="0"/>
        <w:autoSpaceDE w:val="0"/>
        <w:autoSpaceDN w:val="0"/>
        <w:adjustRightInd w:val="0"/>
        <w:spacing w:after="0" w:line="276" w:lineRule="auto"/>
        <w:rPr>
          <w:rFonts w:ascii="Arial" w:eastAsia="Calibri" w:hAnsi="Arial" w:cs="Arial"/>
          <w:sz w:val="24"/>
          <w:szCs w:val="24"/>
          <w:lang w:eastAsia="en-US"/>
        </w:rPr>
      </w:pPr>
    </w:p>
    <w:p w14:paraId="31B62146" w14:textId="06E93543" w:rsidR="00CD34B8" w:rsidRPr="008D2FC0" w:rsidRDefault="0000217D" w:rsidP="00CD34B8">
      <w:pPr>
        <w:widowControl w:val="0"/>
        <w:autoSpaceDE w:val="0"/>
        <w:autoSpaceDN w:val="0"/>
        <w:adjustRightInd w:val="0"/>
        <w:spacing w:after="0" w:line="276" w:lineRule="auto"/>
        <w:rPr>
          <w:rFonts w:ascii="Arial" w:eastAsia="Calibri" w:hAnsi="Arial" w:cs="Arial"/>
          <w:sz w:val="24"/>
          <w:szCs w:val="24"/>
          <w:lang w:eastAsia="en-US"/>
        </w:rPr>
      </w:pPr>
      <w:r>
        <w:rPr>
          <w:rFonts w:ascii="Arial" w:eastAsia="Calibri" w:hAnsi="Arial" w:cs="Arial"/>
          <w:b/>
          <w:bCs/>
          <w:sz w:val="24"/>
          <w:szCs w:val="24"/>
          <w:lang w:eastAsia="en-US"/>
        </w:rPr>
        <w:t>ANA LUCÍA CAICEDO CALDERÓ</w:t>
      </w:r>
      <w:r w:rsidR="00CD34B8" w:rsidRPr="008D2FC0">
        <w:rPr>
          <w:rFonts w:ascii="Arial" w:eastAsia="Calibri" w:hAnsi="Arial" w:cs="Arial"/>
          <w:b/>
          <w:bCs/>
          <w:sz w:val="24"/>
          <w:szCs w:val="24"/>
          <w:lang w:eastAsia="en-US"/>
        </w:rPr>
        <w:t>N</w:t>
      </w:r>
      <w:r w:rsidR="00CD34B8" w:rsidRPr="008D2FC0">
        <w:rPr>
          <w:rFonts w:ascii="Arial" w:eastAsia="Calibri" w:hAnsi="Arial" w:cs="Arial"/>
          <w:b/>
          <w:bCs/>
          <w:sz w:val="24"/>
          <w:szCs w:val="24"/>
          <w:lang w:eastAsia="en-US"/>
        </w:rPr>
        <w:tab/>
      </w:r>
      <w:r w:rsidR="00CD34B8" w:rsidRPr="008D2FC0">
        <w:rPr>
          <w:rFonts w:ascii="Arial" w:eastAsia="Calibri" w:hAnsi="Arial" w:cs="Arial"/>
          <w:b/>
          <w:bCs/>
          <w:sz w:val="24"/>
          <w:szCs w:val="24"/>
          <w:lang w:eastAsia="en-US"/>
        </w:rPr>
        <w:tab/>
        <w:t xml:space="preserve">   GERMÁN DARÍO </w:t>
      </w:r>
      <w:proofErr w:type="spellStart"/>
      <w:r w:rsidR="00CD34B8" w:rsidRPr="008D2FC0">
        <w:rPr>
          <w:rFonts w:ascii="Arial" w:eastAsia="Calibri" w:hAnsi="Arial" w:cs="Arial"/>
          <w:b/>
          <w:bCs/>
          <w:sz w:val="24"/>
          <w:szCs w:val="24"/>
          <w:lang w:eastAsia="en-US"/>
        </w:rPr>
        <w:t>GÓEZ</w:t>
      </w:r>
      <w:proofErr w:type="spellEnd"/>
      <w:r w:rsidR="00CD34B8" w:rsidRPr="008D2FC0">
        <w:rPr>
          <w:rFonts w:ascii="Arial" w:eastAsia="Calibri" w:hAnsi="Arial" w:cs="Arial"/>
          <w:b/>
          <w:bCs/>
          <w:sz w:val="24"/>
          <w:szCs w:val="24"/>
          <w:lang w:eastAsia="en-US"/>
        </w:rPr>
        <w:t xml:space="preserve"> VINASCO</w:t>
      </w:r>
    </w:p>
    <w:p w14:paraId="34FF1C98" w14:textId="668DEDC8" w:rsidR="00E27571" w:rsidRPr="00CD34B8" w:rsidRDefault="00CD34B8" w:rsidP="00CD34B8">
      <w:pPr>
        <w:spacing w:after="0" w:line="276" w:lineRule="auto"/>
        <w:jc w:val="both"/>
        <w:textAlignment w:val="baseline"/>
        <w:rPr>
          <w:rFonts w:ascii="Arial" w:eastAsia="Times New Roman" w:hAnsi="Arial" w:cs="Arial"/>
          <w:bCs/>
          <w:sz w:val="24"/>
          <w:szCs w:val="24"/>
          <w:lang w:val="es-ES_tradnl" w:eastAsia="en-US"/>
        </w:rPr>
      </w:pPr>
      <w:r w:rsidRPr="008D2FC0">
        <w:rPr>
          <w:rFonts w:ascii="Arial" w:eastAsia="Calibri" w:hAnsi="Arial" w:cs="Arial"/>
          <w:bCs/>
          <w:sz w:val="24"/>
          <w:szCs w:val="24"/>
          <w:lang w:eastAsia="en-US"/>
        </w:rPr>
        <w:t>Magistrada</w:t>
      </w:r>
      <w:r w:rsidRPr="008D2FC0">
        <w:rPr>
          <w:rFonts w:ascii="Arial" w:eastAsia="Calibri" w:hAnsi="Arial" w:cs="Arial"/>
          <w:bCs/>
          <w:sz w:val="24"/>
          <w:szCs w:val="24"/>
          <w:lang w:eastAsia="en-US"/>
        </w:rPr>
        <w:tab/>
      </w:r>
      <w:r w:rsidRPr="008D2FC0">
        <w:rPr>
          <w:rFonts w:ascii="Arial" w:eastAsia="Calibri" w:hAnsi="Arial" w:cs="Arial"/>
          <w:bCs/>
          <w:sz w:val="24"/>
          <w:szCs w:val="24"/>
          <w:lang w:eastAsia="en-US"/>
        </w:rPr>
        <w:tab/>
      </w:r>
      <w:r w:rsidRPr="008D2FC0">
        <w:rPr>
          <w:rFonts w:ascii="Arial" w:eastAsia="Calibri" w:hAnsi="Arial" w:cs="Arial"/>
          <w:bCs/>
          <w:sz w:val="24"/>
          <w:szCs w:val="24"/>
          <w:lang w:eastAsia="en-US"/>
        </w:rPr>
        <w:tab/>
      </w:r>
      <w:r w:rsidRPr="008D2FC0">
        <w:rPr>
          <w:rFonts w:ascii="Arial" w:eastAsia="Calibri" w:hAnsi="Arial" w:cs="Arial"/>
          <w:bCs/>
          <w:sz w:val="24"/>
          <w:szCs w:val="24"/>
          <w:lang w:eastAsia="en-US"/>
        </w:rPr>
        <w:tab/>
      </w:r>
      <w:r w:rsidRPr="008D2FC0">
        <w:rPr>
          <w:rFonts w:ascii="Arial" w:eastAsia="Calibri" w:hAnsi="Arial" w:cs="Arial"/>
          <w:bCs/>
          <w:sz w:val="24"/>
          <w:szCs w:val="24"/>
          <w:lang w:eastAsia="en-US"/>
        </w:rPr>
        <w:tab/>
      </w:r>
      <w:r w:rsidRPr="008D2FC0">
        <w:rPr>
          <w:rFonts w:ascii="Arial" w:eastAsia="Calibri" w:hAnsi="Arial" w:cs="Arial"/>
          <w:bCs/>
          <w:sz w:val="24"/>
          <w:szCs w:val="24"/>
          <w:lang w:eastAsia="en-US"/>
        </w:rPr>
        <w:tab/>
      </w:r>
      <w:r w:rsidRPr="008D2FC0">
        <w:rPr>
          <w:rFonts w:ascii="Arial" w:eastAsia="Calibri" w:hAnsi="Arial" w:cs="Arial"/>
          <w:b/>
          <w:bCs/>
          <w:sz w:val="24"/>
          <w:szCs w:val="24"/>
          <w:lang w:eastAsia="en-US"/>
        </w:rPr>
        <w:t xml:space="preserve">   </w:t>
      </w:r>
      <w:r w:rsidRPr="008D2FC0">
        <w:rPr>
          <w:rFonts w:ascii="Arial" w:eastAsia="Times New Roman" w:hAnsi="Arial" w:cs="Arial"/>
          <w:bCs/>
          <w:sz w:val="24"/>
          <w:szCs w:val="24"/>
          <w:lang w:val="es-ES_tradnl" w:eastAsia="en-US"/>
        </w:rPr>
        <w:t>Magistrado</w:t>
      </w:r>
      <w:bookmarkEnd w:id="1"/>
    </w:p>
    <w:sectPr w:rsidR="00E27571" w:rsidRPr="00CD34B8" w:rsidSect="00676A98">
      <w:footerReference w:type="default" r:id="rId11"/>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90D5E7" w16cex:dateUtc="2023-07-05T18:45:01.509Z"/>
  <w16cex:commentExtensible w16cex:durableId="5C2FEB68" w16cex:dateUtc="2023-07-10T19:35:55.162Z"/>
  <w16cex:commentExtensible w16cex:durableId="514131F5" w16cex:dateUtc="2023-07-10T19:36:20.865Z"/>
  <w16cex:commentExtensible w16cex:durableId="6E0DEE07" w16cex:dateUtc="2023-07-10T19:54:01.49Z"/>
  <w16cex:commentExtensible w16cex:durableId="3AA8A091" w16cex:dateUtc="2023-07-10T19:56:09.8Z"/>
  <w16cex:commentExtensible w16cex:durableId="4ABE310B" w16cex:dateUtc="2023-07-11T14:47:12.2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1D33F" w14:textId="77777777" w:rsidR="00D44563" w:rsidRDefault="00D44563" w:rsidP="00235B62">
      <w:pPr>
        <w:spacing w:after="0" w:line="240" w:lineRule="auto"/>
      </w:pPr>
      <w:r>
        <w:separator/>
      </w:r>
    </w:p>
  </w:endnote>
  <w:endnote w:type="continuationSeparator" w:id="0">
    <w:p w14:paraId="131A11B3" w14:textId="77777777" w:rsidR="00D44563" w:rsidRDefault="00D44563" w:rsidP="0023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112167816"/>
      <w:docPartObj>
        <w:docPartGallery w:val="Page Numbers (Bottom of Page)"/>
        <w:docPartUnique/>
      </w:docPartObj>
    </w:sdtPr>
    <w:sdtEndPr>
      <w:rPr>
        <w:sz w:val="18"/>
      </w:rPr>
    </w:sdtEndPr>
    <w:sdtContent>
      <w:p w14:paraId="32DE9238" w14:textId="1FCEFF93" w:rsidR="00235B62" w:rsidRPr="00673BF3" w:rsidRDefault="00235B62" w:rsidP="00673BF3">
        <w:pPr>
          <w:pStyle w:val="Piedepgina"/>
          <w:jc w:val="right"/>
          <w:rPr>
            <w:rFonts w:ascii="Arial" w:hAnsi="Arial" w:cs="Arial"/>
            <w:sz w:val="18"/>
          </w:rPr>
        </w:pPr>
        <w:r w:rsidRPr="00673BF3">
          <w:rPr>
            <w:rFonts w:ascii="Arial" w:hAnsi="Arial" w:cs="Arial"/>
            <w:sz w:val="18"/>
          </w:rPr>
          <w:fldChar w:fldCharType="begin"/>
        </w:r>
        <w:r w:rsidRPr="00673BF3">
          <w:rPr>
            <w:rFonts w:ascii="Arial" w:hAnsi="Arial" w:cs="Arial"/>
            <w:sz w:val="18"/>
          </w:rPr>
          <w:instrText>PAGE   \* MERGEFORMAT</w:instrText>
        </w:r>
        <w:r w:rsidRPr="00673BF3">
          <w:rPr>
            <w:rFonts w:ascii="Arial" w:hAnsi="Arial" w:cs="Arial"/>
            <w:sz w:val="18"/>
          </w:rPr>
          <w:fldChar w:fldCharType="separate"/>
        </w:r>
        <w:r w:rsidR="0000217D" w:rsidRPr="0000217D">
          <w:rPr>
            <w:rFonts w:ascii="Arial" w:hAnsi="Arial" w:cs="Arial"/>
            <w:noProof/>
            <w:sz w:val="18"/>
            <w:lang w:val="es-ES"/>
          </w:rPr>
          <w:t>6</w:t>
        </w:r>
        <w:r w:rsidRPr="00673BF3">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B5DA2" w14:textId="77777777" w:rsidR="00D44563" w:rsidRDefault="00D44563" w:rsidP="00235B62">
      <w:pPr>
        <w:spacing w:after="0" w:line="240" w:lineRule="auto"/>
      </w:pPr>
      <w:r>
        <w:separator/>
      </w:r>
    </w:p>
  </w:footnote>
  <w:footnote w:type="continuationSeparator" w:id="0">
    <w:p w14:paraId="6E51265B" w14:textId="77777777" w:rsidR="00D44563" w:rsidRDefault="00D44563" w:rsidP="00235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E36E4"/>
    <w:multiLevelType w:val="hybridMultilevel"/>
    <w:tmpl w:val="5A92F54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F45252A"/>
    <w:multiLevelType w:val="hybridMultilevel"/>
    <w:tmpl w:val="9926C71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E156ACF"/>
    <w:multiLevelType w:val="multilevel"/>
    <w:tmpl w:val="9886F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71"/>
    <w:rsid w:val="0000217D"/>
    <w:rsid w:val="00054CD8"/>
    <w:rsid w:val="00057A54"/>
    <w:rsid w:val="001829B6"/>
    <w:rsid w:val="00192860"/>
    <w:rsid w:val="001C56E1"/>
    <w:rsid w:val="001E1877"/>
    <w:rsid w:val="00235B62"/>
    <w:rsid w:val="00293ABC"/>
    <w:rsid w:val="002A4633"/>
    <w:rsid w:val="002A5F51"/>
    <w:rsid w:val="0031393D"/>
    <w:rsid w:val="00372549"/>
    <w:rsid w:val="003746D2"/>
    <w:rsid w:val="00383A4E"/>
    <w:rsid w:val="003AF746"/>
    <w:rsid w:val="003E51C5"/>
    <w:rsid w:val="00403BCF"/>
    <w:rsid w:val="004263A1"/>
    <w:rsid w:val="004441B3"/>
    <w:rsid w:val="004449E5"/>
    <w:rsid w:val="004B2EDF"/>
    <w:rsid w:val="004C0430"/>
    <w:rsid w:val="004C5705"/>
    <w:rsid w:val="004F4C48"/>
    <w:rsid w:val="00531CCE"/>
    <w:rsid w:val="005D7F3F"/>
    <w:rsid w:val="005F14E6"/>
    <w:rsid w:val="0060670D"/>
    <w:rsid w:val="00653C52"/>
    <w:rsid w:val="00664749"/>
    <w:rsid w:val="00673BF3"/>
    <w:rsid w:val="00675A68"/>
    <w:rsid w:val="0067640B"/>
    <w:rsid w:val="00676A98"/>
    <w:rsid w:val="006E52DF"/>
    <w:rsid w:val="00704F57"/>
    <w:rsid w:val="00774839"/>
    <w:rsid w:val="007764F7"/>
    <w:rsid w:val="00793E38"/>
    <w:rsid w:val="00830935"/>
    <w:rsid w:val="00865F6B"/>
    <w:rsid w:val="008969F4"/>
    <w:rsid w:val="008C4EAF"/>
    <w:rsid w:val="0090785D"/>
    <w:rsid w:val="00A10F77"/>
    <w:rsid w:val="00A23A95"/>
    <w:rsid w:val="00A40CA9"/>
    <w:rsid w:val="00A515EE"/>
    <w:rsid w:val="00A52617"/>
    <w:rsid w:val="00AC4F56"/>
    <w:rsid w:val="00AD27F9"/>
    <w:rsid w:val="00AE0ACC"/>
    <w:rsid w:val="00AF55E8"/>
    <w:rsid w:val="00AF7E04"/>
    <w:rsid w:val="00B27AAA"/>
    <w:rsid w:val="00BD1755"/>
    <w:rsid w:val="00C62D2D"/>
    <w:rsid w:val="00C92D98"/>
    <w:rsid w:val="00C93B98"/>
    <w:rsid w:val="00CA1B33"/>
    <w:rsid w:val="00CD34B8"/>
    <w:rsid w:val="00D44563"/>
    <w:rsid w:val="00DC3876"/>
    <w:rsid w:val="00DC73B9"/>
    <w:rsid w:val="00DF45F3"/>
    <w:rsid w:val="00E215B5"/>
    <w:rsid w:val="00E27571"/>
    <w:rsid w:val="00E4434E"/>
    <w:rsid w:val="00E50AB8"/>
    <w:rsid w:val="00E56E26"/>
    <w:rsid w:val="00E97FA3"/>
    <w:rsid w:val="00EC5143"/>
    <w:rsid w:val="00ED3716"/>
    <w:rsid w:val="00F4799C"/>
    <w:rsid w:val="00F5700B"/>
    <w:rsid w:val="00F83A0E"/>
    <w:rsid w:val="00FA6F6C"/>
    <w:rsid w:val="00FE3CE8"/>
    <w:rsid w:val="00FF2B3B"/>
    <w:rsid w:val="014358D3"/>
    <w:rsid w:val="016A317E"/>
    <w:rsid w:val="01703297"/>
    <w:rsid w:val="01F0927F"/>
    <w:rsid w:val="02446714"/>
    <w:rsid w:val="025A48AA"/>
    <w:rsid w:val="031C068C"/>
    <w:rsid w:val="0369A8B4"/>
    <w:rsid w:val="03D63564"/>
    <w:rsid w:val="03DDCF56"/>
    <w:rsid w:val="03F9C4D2"/>
    <w:rsid w:val="041D3C81"/>
    <w:rsid w:val="04486EB4"/>
    <w:rsid w:val="04593231"/>
    <w:rsid w:val="04F3FE22"/>
    <w:rsid w:val="0617ABB6"/>
    <w:rsid w:val="063B60A8"/>
    <w:rsid w:val="066AC0E3"/>
    <w:rsid w:val="06988B7C"/>
    <w:rsid w:val="0726FE83"/>
    <w:rsid w:val="07395CB7"/>
    <w:rsid w:val="074F687E"/>
    <w:rsid w:val="07800F76"/>
    <w:rsid w:val="07968A7C"/>
    <w:rsid w:val="07B37C17"/>
    <w:rsid w:val="07DF6625"/>
    <w:rsid w:val="07FEC932"/>
    <w:rsid w:val="082DBDD1"/>
    <w:rsid w:val="083EDD4C"/>
    <w:rsid w:val="08935457"/>
    <w:rsid w:val="08C3F241"/>
    <w:rsid w:val="091521D2"/>
    <w:rsid w:val="09178679"/>
    <w:rsid w:val="096C344C"/>
    <w:rsid w:val="099E5069"/>
    <w:rsid w:val="09FBD4BC"/>
    <w:rsid w:val="0A4D4E43"/>
    <w:rsid w:val="0A5B5168"/>
    <w:rsid w:val="0AAA3E9F"/>
    <w:rsid w:val="0B0E6F05"/>
    <w:rsid w:val="0B2DFA4F"/>
    <w:rsid w:val="0B6ED806"/>
    <w:rsid w:val="0BC67CF6"/>
    <w:rsid w:val="0BE14749"/>
    <w:rsid w:val="0C538099"/>
    <w:rsid w:val="0CB125EA"/>
    <w:rsid w:val="0CD5F12B"/>
    <w:rsid w:val="0D232B04"/>
    <w:rsid w:val="0D262DA9"/>
    <w:rsid w:val="0D3DE048"/>
    <w:rsid w:val="0DC0DBD9"/>
    <w:rsid w:val="0DF3D971"/>
    <w:rsid w:val="0E0A3B61"/>
    <w:rsid w:val="0E1FD364"/>
    <w:rsid w:val="0E37B912"/>
    <w:rsid w:val="0E71C18C"/>
    <w:rsid w:val="0E954E8B"/>
    <w:rsid w:val="0EA678C8"/>
    <w:rsid w:val="0EBB0703"/>
    <w:rsid w:val="0ECE3C7E"/>
    <w:rsid w:val="0F04A2AC"/>
    <w:rsid w:val="0F3333C5"/>
    <w:rsid w:val="0F507788"/>
    <w:rsid w:val="0F878CE4"/>
    <w:rsid w:val="0FF415E5"/>
    <w:rsid w:val="10424929"/>
    <w:rsid w:val="104725B1"/>
    <w:rsid w:val="10AF7070"/>
    <w:rsid w:val="10C074A2"/>
    <w:rsid w:val="11075E5D"/>
    <w:rsid w:val="115578FF"/>
    <w:rsid w:val="119039F1"/>
    <w:rsid w:val="11DA44DE"/>
    <w:rsid w:val="11DE198A"/>
    <w:rsid w:val="1205E0E6"/>
    <w:rsid w:val="1234527A"/>
    <w:rsid w:val="12646B09"/>
    <w:rsid w:val="126A585D"/>
    <w:rsid w:val="126D83D5"/>
    <w:rsid w:val="12E4E93C"/>
    <w:rsid w:val="12E87FBC"/>
    <w:rsid w:val="13915ECA"/>
    <w:rsid w:val="13CDC345"/>
    <w:rsid w:val="1406A4E8"/>
    <w:rsid w:val="149D6B45"/>
    <w:rsid w:val="14A25A7D"/>
    <w:rsid w:val="15E1213D"/>
    <w:rsid w:val="16078F55"/>
    <w:rsid w:val="16A8F9D5"/>
    <w:rsid w:val="16CD0FEF"/>
    <w:rsid w:val="171AC924"/>
    <w:rsid w:val="1723096D"/>
    <w:rsid w:val="172E6101"/>
    <w:rsid w:val="176CD0BD"/>
    <w:rsid w:val="17722900"/>
    <w:rsid w:val="179D1910"/>
    <w:rsid w:val="17A324FF"/>
    <w:rsid w:val="18DA160B"/>
    <w:rsid w:val="18FBA010"/>
    <w:rsid w:val="19078508"/>
    <w:rsid w:val="19C02932"/>
    <w:rsid w:val="1A08B8EE"/>
    <w:rsid w:val="1A30A88B"/>
    <w:rsid w:val="1A75E66C"/>
    <w:rsid w:val="1A776E9D"/>
    <w:rsid w:val="1A7FCF87"/>
    <w:rsid w:val="1ADA6944"/>
    <w:rsid w:val="1B55D33F"/>
    <w:rsid w:val="1BC720B0"/>
    <w:rsid w:val="1BDBDB39"/>
    <w:rsid w:val="1C19A453"/>
    <w:rsid w:val="1D1124E4"/>
    <w:rsid w:val="1D141A49"/>
    <w:rsid w:val="1D269648"/>
    <w:rsid w:val="1D9B28FA"/>
    <w:rsid w:val="1DAD872E"/>
    <w:rsid w:val="1EE00F5A"/>
    <w:rsid w:val="1F513FF8"/>
    <w:rsid w:val="1F514515"/>
    <w:rsid w:val="1FC16A3E"/>
    <w:rsid w:val="1FC579C5"/>
    <w:rsid w:val="1FC929E3"/>
    <w:rsid w:val="1FD8A6B6"/>
    <w:rsid w:val="20DD30CD"/>
    <w:rsid w:val="20FE504D"/>
    <w:rsid w:val="21AC51CF"/>
    <w:rsid w:val="21C153D9"/>
    <w:rsid w:val="2211451A"/>
    <w:rsid w:val="22538080"/>
    <w:rsid w:val="2281BBD6"/>
    <w:rsid w:val="236F0460"/>
    <w:rsid w:val="241CC8B2"/>
    <w:rsid w:val="24E4EEE9"/>
    <w:rsid w:val="25B89913"/>
    <w:rsid w:val="2614B319"/>
    <w:rsid w:val="2618895F"/>
    <w:rsid w:val="262FC047"/>
    <w:rsid w:val="26CEEB1E"/>
    <w:rsid w:val="275C56FA"/>
    <w:rsid w:val="27D6F6AC"/>
    <w:rsid w:val="27FAD053"/>
    <w:rsid w:val="2806B54B"/>
    <w:rsid w:val="28B68DE9"/>
    <w:rsid w:val="2900E075"/>
    <w:rsid w:val="29297AFB"/>
    <w:rsid w:val="2953B97A"/>
    <w:rsid w:val="29D19E94"/>
    <w:rsid w:val="2A7DC835"/>
    <w:rsid w:val="2A93F7BC"/>
    <w:rsid w:val="2B288B27"/>
    <w:rsid w:val="2B56C023"/>
    <w:rsid w:val="2B7F5BE5"/>
    <w:rsid w:val="2BF7175B"/>
    <w:rsid w:val="2C2AB1F7"/>
    <w:rsid w:val="2C2D0F1A"/>
    <w:rsid w:val="2CC30605"/>
    <w:rsid w:val="2D07D2FD"/>
    <w:rsid w:val="2E287E7D"/>
    <w:rsid w:val="2E301B56"/>
    <w:rsid w:val="2E6869FA"/>
    <w:rsid w:val="2EA67906"/>
    <w:rsid w:val="2F10B2D1"/>
    <w:rsid w:val="2FBF6BA5"/>
    <w:rsid w:val="3026E131"/>
    <w:rsid w:val="302DE9ED"/>
    <w:rsid w:val="30B577FE"/>
    <w:rsid w:val="31033940"/>
    <w:rsid w:val="31FF3843"/>
    <w:rsid w:val="3256EA16"/>
    <w:rsid w:val="325DDBF0"/>
    <w:rsid w:val="32A6BA19"/>
    <w:rsid w:val="32FDBB1A"/>
    <w:rsid w:val="33F9AC51"/>
    <w:rsid w:val="342AF559"/>
    <w:rsid w:val="34FDA269"/>
    <w:rsid w:val="35030039"/>
    <w:rsid w:val="35080F36"/>
    <w:rsid w:val="36177E8D"/>
    <w:rsid w:val="3658DD8C"/>
    <w:rsid w:val="36733B8A"/>
    <w:rsid w:val="36D14E16"/>
    <w:rsid w:val="3768EA88"/>
    <w:rsid w:val="380826E3"/>
    <w:rsid w:val="3832C9A0"/>
    <w:rsid w:val="38CE03BC"/>
    <w:rsid w:val="39A92D77"/>
    <w:rsid w:val="3AFB10B1"/>
    <w:rsid w:val="3B2CBDEE"/>
    <w:rsid w:val="3B74D173"/>
    <w:rsid w:val="3C1676FE"/>
    <w:rsid w:val="3C662455"/>
    <w:rsid w:val="3C6B36BC"/>
    <w:rsid w:val="3C6B480C"/>
    <w:rsid w:val="3C85C962"/>
    <w:rsid w:val="3C9DFEE8"/>
    <w:rsid w:val="3D063AC3"/>
    <w:rsid w:val="3D0A7161"/>
    <w:rsid w:val="3D5DB849"/>
    <w:rsid w:val="3D6096FA"/>
    <w:rsid w:val="3DC081AD"/>
    <w:rsid w:val="3DDCFDB2"/>
    <w:rsid w:val="3DE50B34"/>
    <w:rsid w:val="3E9BFA7C"/>
    <w:rsid w:val="3EBE0F57"/>
    <w:rsid w:val="3FC8E724"/>
    <w:rsid w:val="4016CC97"/>
    <w:rsid w:val="40B02A05"/>
    <w:rsid w:val="40DFD466"/>
    <w:rsid w:val="413E28DA"/>
    <w:rsid w:val="4155D546"/>
    <w:rsid w:val="416B45D9"/>
    <w:rsid w:val="41D9ABE6"/>
    <w:rsid w:val="4246189F"/>
    <w:rsid w:val="43658878"/>
    <w:rsid w:val="43960B08"/>
    <w:rsid w:val="439DE642"/>
    <w:rsid w:val="43E7CAC7"/>
    <w:rsid w:val="440A7AA7"/>
    <w:rsid w:val="440D7336"/>
    <w:rsid w:val="44A8C79C"/>
    <w:rsid w:val="44EF74B7"/>
    <w:rsid w:val="451119D7"/>
    <w:rsid w:val="45127005"/>
    <w:rsid w:val="4588140D"/>
    <w:rsid w:val="45A2C26A"/>
    <w:rsid w:val="45B44CFF"/>
    <w:rsid w:val="46ACEA38"/>
    <w:rsid w:val="46CBB087"/>
    <w:rsid w:val="4899A001"/>
    <w:rsid w:val="48F92B5C"/>
    <w:rsid w:val="4965D388"/>
    <w:rsid w:val="49793565"/>
    <w:rsid w:val="498DD3CA"/>
    <w:rsid w:val="49B7500F"/>
    <w:rsid w:val="4A6D6B07"/>
    <w:rsid w:val="4B29A42B"/>
    <w:rsid w:val="4B4ACF3E"/>
    <w:rsid w:val="4B870F59"/>
    <w:rsid w:val="4C0CAA49"/>
    <w:rsid w:val="4C74511F"/>
    <w:rsid w:val="4C88E5F5"/>
    <w:rsid w:val="4C90DC6B"/>
    <w:rsid w:val="4CAD7292"/>
    <w:rsid w:val="4CDA9C81"/>
    <w:rsid w:val="4D602088"/>
    <w:rsid w:val="4DAEABFB"/>
    <w:rsid w:val="4E064F63"/>
    <w:rsid w:val="4E62C771"/>
    <w:rsid w:val="4E818B42"/>
    <w:rsid w:val="4F471208"/>
    <w:rsid w:val="4F9AA0DF"/>
    <w:rsid w:val="501E4B71"/>
    <w:rsid w:val="504A57A0"/>
    <w:rsid w:val="504DEAC2"/>
    <w:rsid w:val="505522AC"/>
    <w:rsid w:val="506E4B09"/>
    <w:rsid w:val="514F30B3"/>
    <w:rsid w:val="51791583"/>
    <w:rsid w:val="5187AAD8"/>
    <w:rsid w:val="52CC576E"/>
    <w:rsid w:val="530BFC9E"/>
    <w:rsid w:val="53363894"/>
    <w:rsid w:val="5398DD4F"/>
    <w:rsid w:val="53EEA4FA"/>
    <w:rsid w:val="5458F5E2"/>
    <w:rsid w:val="54CE1E7C"/>
    <w:rsid w:val="54EE9A88"/>
    <w:rsid w:val="55A4B605"/>
    <w:rsid w:val="55B0896F"/>
    <w:rsid w:val="55B46117"/>
    <w:rsid w:val="55B91937"/>
    <w:rsid w:val="55BFAE55"/>
    <w:rsid w:val="55F76882"/>
    <w:rsid w:val="562D9199"/>
    <w:rsid w:val="569DD1DB"/>
    <w:rsid w:val="56F39854"/>
    <w:rsid w:val="574C59D0"/>
    <w:rsid w:val="5776BDAE"/>
    <w:rsid w:val="58295246"/>
    <w:rsid w:val="5875E3F2"/>
    <w:rsid w:val="58A66DC1"/>
    <w:rsid w:val="591A3137"/>
    <w:rsid w:val="59889079"/>
    <w:rsid w:val="59A9E73C"/>
    <w:rsid w:val="59E6A864"/>
    <w:rsid w:val="5A18DFC0"/>
    <w:rsid w:val="5A5C4425"/>
    <w:rsid w:val="5A7E922A"/>
    <w:rsid w:val="5B00D68C"/>
    <w:rsid w:val="5B1AE20D"/>
    <w:rsid w:val="5BA89E18"/>
    <w:rsid w:val="5BB937AA"/>
    <w:rsid w:val="5BD9CCC4"/>
    <w:rsid w:val="5C1A628B"/>
    <w:rsid w:val="5C52B6A3"/>
    <w:rsid w:val="5C54305E"/>
    <w:rsid w:val="5C7BB39D"/>
    <w:rsid w:val="5CCE7BF1"/>
    <w:rsid w:val="5D3A3D0C"/>
    <w:rsid w:val="5D67890A"/>
    <w:rsid w:val="5DEE8704"/>
    <w:rsid w:val="5E2D0531"/>
    <w:rsid w:val="5EDAA686"/>
    <w:rsid w:val="5F1CFA54"/>
    <w:rsid w:val="5F8D5D74"/>
    <w:rsid w:val="601B3BCE"/>
    <w:rsid w:val="602828A4"/>
    <w:rsid w:val="603A6310"/>
    <w:rsid w:val="607C7890"/>
    <w:rsid w:val="60B76FD6"/>
    <w:rsid w:val="60C459FE"/>
    <w:rsid w:val="60F5C134"/>
    <w:rsid w:val="614CAB35"/>
    <w:rsid w:val="6166F6EF"/>
    <w:rsid w:val="61D63371"/>
    <w:rsid w:val="6210E944"/>
    <w:rsid w:val="62A8CFCA"/>
    <w:rsid w:val="637203D2"/>
    <w:rsid w:val="6460CE97"/>
    <w:rsid w:val="64B9984A"/>
    <w:rsid w:val="65473A73"/>
    <w:rsid w:val="65DA16E4"/>
    <w:rsid w:val="668A7D52"/>
    <w:rsid w:val="66D914C0"/>
    <w:rsid w:val="66F064D8"/>
    <w:rsid w:val="674ED30B"/>
    <w:rsid w:val="67BE6644"/>
    <w:rsid w:val="68A47020"/>
    <w:rsid w:val="68BC56FC"/>
    <w:rsid w:val="6944523F"/>
    <w:rsid w:val="6957BD1A"/>
    <w:rsid w:val="697208D4"/>
    <w:rsid w:val="69B17173"/>
    <w:rsid w:val="6A5D18D4"/>
    <w:rsid w:val="6AC83FD7"/>
    <w:rsid w:val="6B299EB5"/>
    <w:rsid w:val="6B7F6660"/>
    <w:rsid w:val="6BAA38CA"/>
    <w:rsid w:val="6C0A2028"/>
    <w:rsid w:val="6C2EA231"/>
    <w:rsid w:val="6C52B81F"/>
    <w:rsid w:val="6C9052E0"/>
    <w:rsid w:val="6E3AB6A4"/>
    <w:rsid w:val="6E3AFA38"/>
    <w:rsid w:val="6E42F580"/>
    <w:rsid w:val="6F0603CC"/>
    <w:rsid w:val="6F9D51EF"/>
    <w:rsid w:val="70BF7BDD"/>
    <w:rsid w:val="70C2D371"/>
    <w:rsid w:val="7132A9E5"/>
    <w:rsid w:val="7162CEFF"/>
    <w:rsid w:val="71B07BC7"/>
    <w:rsid w:val="71BCCAF5"/>
    <w:rsid w:val="71FCBE1A"/>
    <w:rsid w:val="72B109AA"/>
    <w:rsid w:val="72CE8E61"/>
    <w:rsid w:val="736E2B59"/>
    <w:rsid w:val="7370EDE0"/>
    <w:rsid w:val="73A516FD"/>
    <w:rsid w:val="73DBB381"/>
    <w:rsid w:val="740ED821"/>
    <w:rsid w:val="746E2562"/>
    <w:rsid w:val="748E5EAF"/>
    <w:rsid w:val="74ECDE68"/>
    <w:rsid w:val="75231CFD"/>
    <w:rsid w:val="759C48B7"/>
    <w:rsid w:val="75C62DC4"/>
    <w:rsid w:val="76002EAD"/>
    <w:rsid w:val="7627DCEA"/>
    <w:rsid w:val="766D3BBC"/>
    <w:rsid w:val="772C7CA0"/>
    <w:rsid w:val="774B5F42"/>
    <w:rsid w:val="77501C0A"/>
    <w:rsid w:val="77C2C308"/>
    <w:rsid w:val="77D333E0"/>
    <w:rsid w:val="78AF24A4"/>
    <w:rsid w:val="798B1078"/>
    <w:rsid w:val="79E02F64"/>
    <w:rsid w:val="79E81D6C"/>
    <w:rsid w:val="79F6287E"/>
    <w:rsid w:val="7A08CFAE"/>
    <w:rsid w:val="7A5052D5"/>
    <w:rsid w:val="7B044845"/>
    <w:rsid w:val="7B43D8B9"/>
    <w:rsid w:val="7B5D3D2A"/>
    <w:rsid w:val="7BA7BC0D"/>
    <w:rsid w:val="7C2D5E4E"/>
    <w:rsid w:val="7C3DD65B"/>
    <w:rsid w:val="7C875A2B"/>
    <w:rsid w:val="7C96B0D6"/>
    <w:rsid w:val="7D373609"/>
    <w:rsid w:val="7D407070"/>
    <w:rsid w:val="7D4484DA"/>
    <w:rsid w:val="7DDCFD66"/>
    <w:rsid w:val="7E0C99D0"/>
    <w:rsid w:val="7E3EB004"/>
    <w:rsid w:val="7F2E4AD1"/>
    <w:rsid w:val="7F31AAD0"/>
    <w:rsid w:val="7F6D100A"/>
    <w:rsid w:val="7F97992B"/>
    <w:rsid w:val="7FFABA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962F"/>
  <w15:docId w15:val="{7881BA66-754C-4293-B37D-3CE313F9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4839"/>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235B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5B62"/>
  </w:style>
  <w:style w:type="paragraph" w:styleId="Piedepgina">
    <w:name w:val="footer"/>
    <w:basedOn w:val="Normal"/>
    <w:link w:val="PiedepginaCar"/>
    <w:uiPriority w:val="99"/>
    <w:unhideWhenUsed/>
    <w:rsid w:val="00235B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5B62"/>
  </w:style>
  <w:style w:type="paragraph" w:customStyle="1" w:styleId="paragraph">
    <w:name w:val="paragraph"/>
    <w:basedOn w:val="Normal"/>
    <w:rsid w:val="00235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235B62"/>
  </w:style>
  <w:style w:type="character" w:customStyle="1" w:styleId="eop">
    <w:name w:val="eop"/>
    <w:basedOn w:val="Fuentedeprrafopredeter"/>
    <w:rsid w:val="00235B62"/>
  </w:style>
  <w:style w:type="paragraph" w:styleId="Textodeglobo">
    <w:name w:val="Balloon Text"/>
    <w:basedOn w:val="Normal"/>
    <w:link w:val="TextodegloboCar"/>
    <w:uiPriority w:val="99"/>
    <w:semiHidden/>
    <w:unhideWhenUsed/>
    <w:rsid w:val="00057A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7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12617">
      <w:bodyDiv w:val="1"/>
      <w:marLeft w:val="0"/>
      <w:marRight w:val="0"/>
      <w:marTop w:val="0"/>
      <w:marBottom w:val="0"/>
      <w:divBdr>
        <w:top w:val="none" w:sz="0" w:space="0" w:color="auto"/>
        <w:left w:val="none" w:sz="0" w:space="0" w:color="auto"/>
        <w:bottom w:val="none" w:sz="0" w:space="0" w:color="auto"/>
        <w:right w:val="none" w:sz="0" w:space="0" w:color="auto"/>
      </w:divBdr>
    </w:div>
    <w:div w:id="385687159">
      <w:bodyDiv w:val="1"/>
      <w:marLeft w:val="0"/>
      <w:marRight w:val="0"/>
      <w:marTop w:val="0"/>
      <w:marBottom w:val="0"/>
      <w:divBdr>
        <w:top w:val="none" w:sz="0" w:space="0" w:color="auto"/>
        <w:left w:val="none" w:sz="0" w:space="0" w:color="auto"/>
        <w:bottom w:val="none" w:sz="0" w:space="0" w:color="auto"/>
        <w:right w:val="none" w:sz="0" w:space="0" w:color="auto"/>
      </w:divBdr>
    </w:div>
    <w:div w:id="128033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1d13e5a82bc747e0"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Olga Lucia Hoyos Sepulveda</DisplayName>
        <AccountId>181</AccountId>
        <AccountType/>
      </UserInfo>
      <UserInfo>
        <DisplayName>Julio Cesar Salazar Muñoz</DisplayName>
        <AccountId>12</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12d8b56eb73a9fb06864f8b2d99ea811">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05cc4007f712044cb2b687cfc7ab4b84"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9394-9BE1-4B27-9AEB-2913FB5E98B1}">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7F38C85A-2C84-4877-A287-70B240E15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37D80-1962-43C2-968C-76D65E073A4E}">
  <ds:schemaRefs>
    <ds:schemaRef ds:uri="http://schemas.microsoft.com/sharepoint/v3/contenttype/forms"/>
  </ds:schemaRefs>
</ds:datastoreItem>
</file>

<file path=customXml/itemProps4.xml><?xml version="1.0" encoding="utf-8"?>
<ds:datastoreItem xmlns:ds="http://schemas.openxmlformats.org/officeDocument/2006/customXml" ds:itemID="{0AED6C15-CBBC-4611-99B6-D214E40D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2610</Words>
  <Characters>14883</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Augusto Quintero Piedrahita</dc:creator>
  <cp:lastModifiedBy>samsung</cp:lastModifiedBy>
  <cp:revision>11</cp:revision>
  <dcterms:created xsi:type="dcterms:W3CDTF">2023-07-05T03:50:00Z</dcterms:created>
  <dcterms:modified xsi:type="dcterms:W3CDTF">2023-09-29T16:21:00Z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