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7E319" w14:textId="7CD435BF" w:rsidR="00BB5866" w:rsidRPr="004224FC" w:rsidRDefault="004224FC" w:rsidP="00BB5866">
      <w:pPr>
        <w:spacing w:after="0" w:line="240" w:lineRule="auto"/>
        <w:jc w:val="both"/>
        <w:rPr>
          <w:rFonts w:ascii="Arial" w:eastAsia="Arial" w:hAnsi="Arial" w:cs="Arial"/>
          <w:b/>
          <w:sz w:val="20"/>
          <w:szCs w:val="18"/>
          <w:lang w:val="es-ES"/>
        </w:rPr>
      </w:pPr>
      <w:r w:rsidRPr="004224FC">
        <w:rPr>
          <w:rFonts w:ascii="Arial" w:eastAsia="Arial" w:hAnsi="Arial" w:cs="Arial"/>
          <w:b/>
          <w:sz w:val="20"/>
          <w:szCs w:val="18"/>
          <w:lang w:val="es-ES"/>
        </w:rPr>
        <w:t>DERECHO A LA VIVIENDA</w:t>
      </w:r>
      <w:r>
        <w:rPr>
          <w:rFonts w:ascii="Arial" w:eastAsia="Arial" w:hAnsi="Arial" w:cs="Arial"/>
          <w:b/>
          <w:sz w:val="20"/>
          <w:szCs w:val="18"/>
          <w:lang w:val="es-ES"/>
        </w:rPr>
        <w:t xml:space="preserve"> / CARÁCTER FUNDAMENTAL</w:t>
      </w:r>
    </w:p>
    <w:p w14:paraId="3D1C3F4A" w14:textId="76F29E0D" w:rsidR="00BB5866" w:rsidRDefault="00BB5866" w:rsidP="00BB5866">
      <w:pPr>
        <w:spacing w:after="0" w:line="240" w:lineRule="auto"/>
        <w:jc w:val="both"/>
        <w:rPr>
          <w:rFonts w:ascii="Arial" w:eastAsia="Arial" w:hAnsi="Arial" w:cs="Arial"/>
          <w:sz w:val="20"/>
          <w:szCs w:val="18"/>
          <w:lang w:val="es-ES"/>
        </w:rPr>
      </w:pPr>
      <w:r w:rsidRPr="00BB5866">
        <w:rPr>
          <w:rFonts w:ascii="Arial" w:eastAsia="Arial" w:hAnsi="Arial" w:cs="Arial"/>
          <w:sz w:val="20"/>
          <w:szCs w:val="18"/>
          <w:lang w:val="es-ES"/>
        </w:rPr>
        <w:t>El artículo 51 de la Constitución Política de Colombia establece que todos los colombianos tienen derecho a una vivienda digna y que el Estado fijará las condiciones necesarias para hacer efectivo este derecho.</w:t>
      </w:r>
      <w:r w:rsidR="004224FC">
        <w:rPr>
          <w:rFonts w:ascii="Arial" w:eastAsia="Arial" w:hAnsi="Arial" w:cs="Arial"/>
          <w:sz w:val="20"/>
          <w:szCs w:val="18"/>
          <w:lang w:val="es-ES"/>
        </w:rPr>
        <w:t xml:space="preserve"> </w:t>
      </w:r>
      <w:r w:rsidRPr="00BB5866">
        <w:rPr>
          <w:rFonts w:ascii="Arial" w:eastAsia="Arial" w:hAnsi="Arial" w:cs="Arial"/>
          <w:sz w:val="20"/>
          <w:szCs w:val="18"/>
          <w:lang w:val="es-ES"/>
        </w:rPr>
        <w:t>Si bien inicialmente fue protegido atendiendo el criterio de conexidad, hoy por hoy se tiene como un derecho fundamental autónomo.  En ese sentido, se pronunció la Corte Constitucional en la Sentencia T-547 de 2019</w:t>
      </w:r>
      <w:r w:rsidR="004224FC">
        <w:rPr>
          <w:rFonts w:ascii="Arial" w:eastAsia="Arial" w:hAnsi="Arial" w:cs="Arial"/>
          <w:sz w:val="20"/>
          <w:szCs w:val="18"/>
          <w:lang w:val="es-ES"/>
        </w:rPr>
        <w:t>…</w:t>
      </w:r>
    </w:p>
    <w:p w14:paraId="54A65900" w14:textId="77777777" w:rsidR="004224FC" w:rsidRDefault="004224FC" w:rsidP="00BB5866">
      <w:pPr>
        <w:spacing w:after="0" w:line="240" w:lineRule="auto"/>
        <w:jc w:val="both"/>
        <w:rPr>
          <w:rFonts w:ascii="Arial" w:eastAsia="Arial" w:hAnsi="Arial" w:cs="Arial"/>
          <w:sz w:val="20"/>
          <w:szCs w:val="18"/>
          <w:lang w:val="es-ES"/>
        </w:rPr>
      </w:pPr>
    </w:p>
    <w:p w14:paraId="33A19482" w14:textId="77777777" w:rsidR="004224FC" w:rsidRPr="004224FC" w:rsidRDefault="004224FC" w:rsidP="004224FC">
      <w:pPr>
        <w:spacing w:after="0" w:line="240" w:lineRule="auto"/>
        <w:jc w:val="both"/>
        <w:rPr>
          <w:rFonts w:ascii="Arial" w:eastAsia="Arial" w:hAnsi="Arial" w:cs="Arial"/>
          <w:sz w:val="20"/>
          <w:szCs w:val="18"/>
          <w:lang w:val="es-ES"/>
        </w:rPr>
      </w:pPr>
      <w:r w:rsidRPr="004224FC">
        <w:rPr>
          <w:rFonts w:ascii="Arial" w:eastAsia="Arial" w:hAnsi="Arial" w:cs="Arial"/>
          <w:b/>
          <w:sz w:val="20"/>
          <w:szCs w:val="18"/>
          <w:lang w:val="es-ES"/>
        </w:rPr>
        <w:t>DERECHO A LA VIVIENDA</w:t>
      </w:r>
      <w:r>
        <w:rPr>
          <w:rFonts w:ascii="Arial" w:eastAsia="Arial" w:hAnsi="Arial" w:cs="Arial"/>
          <w:b/>
          <w:sz w:val="20"/>
          <w:szCs w:val="18"/>
          <w:lang w:val="es-ES"/>
        </w:rPr>
        <w:t xml:space="preserve"> / </w:t>
      </w:r>
      <w:r w:rsidRPr="004224FC">
        <w:rPr>
          <w:rFonts w:ascii="Arial" w:eastAsia="Arial" w:hAnsi="Arial" w:cs="Arial"/>
          <w:b/>
          <w:sz w:val="20"/>
          <w:szCs w:val="18"/>
          <w:lang w:val="es-ES"/>
        </w:rPr>
        <w:t>DEBIDO PROCESO.</w:t>
      </w:r>
    </w:p>
    <w:p w14:paraId="578A0D9C" w14:textId="1F379D7D" w:rsidR="00BB5866" w:rsidRDefault="004224FC" w:rsidP="004224FC">
      <w:pPr>
        <w:spacing w:after="0" w:line="240" w:lineRule="auto"/>
        <w:jc w:val="both"/>
        <w:rPr>
          <w:rFonts w:ascii="Arial" w:eastAsia="Arial" w:hAnsi="Arial" w:cs="Arial"/>
          <w:sz w:val="20"/>
          <w:szCs w:val="18"/>
          <w:lang w:val="es-ES"/>
        </w:rPr>
      </w:pPr>
      <w:r w:rsidRPr="004224FC">
        <w:rPr>
          <w:rFonts w:ascii="Arial" w:eastAsia="Arial" w:hAnsi="Arial" w:cs="Arial"/>
          <w:sz w:val="20"/>
          <w:szCs w:val="18"/>
          <w:lang w:val="es-ES"/>
        </w:rPr>
        <w:t>El artículo 29 superior, señala que “el debido proceso se aplicará a toda clase de actuaciones judiciales y administrativas”, lo cual indica que tanto las autoridades judiciales como las administrativas, deben actuar respetando y garantizando el ejercicio del derecho de defensa, dentro de los procedimient</w:t>
      </w:r>
      <w:r>
        <w:rPr>
          <w:rFonts w:ascii="Arial" w:eastAsia="Arial" w:hAnsi="Arial" w:cs="Arial"/>
          <w:sz w:val="20"/>
          <w:szCs w:val="18"/>
          <w:lang w:val="es-ES"/>
        </w:rPr>
        <w:t xml:space="preserve">os diseñados por el legislador.  </w:t>
      </w:r>
      <w:r w:rsidRPr="004224FC">
        <w:rPr>
          <w:rFonts w:ascii="Arial" w:eastAsia="Arial" w:hAnsi="Arial" w:cs="Arial"/>
          <w:sz w:val="20"/>
          <w:szCs w:val="18"/>
          <w:lang w:val="es-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p>
    <w:p w14:paraId="34721CC7" w14:textId="77777777" w:rsidR="00BB5866" w:rsidRPr="004224FC" w:rsidRDefault="00BB5866" w:rsidP="00132F00">
      <w:pPr>
        <w:spacing w:after="0" w:line="240" w:lineRule="auto"/>
        <w:jc w:val="both"/>
        <w:rPr>
          <w:rFonts w:ascii="Arial" w:eastAsia="Arial" w:hAnsi="Arial" w:cs="Arial"/>
          <w:sz w:val="20"/>
          <w:szCs w:val="18"/>
          <w:lang w:val="es-CO"/>
        </w:rPr>
      </w:pPr>
    </w:p>
    <w:p w14:paraId="3DB14989" w14:textId="551CEDC2" w:rsidR="00D97951" w:rsidRPr="00D97951" w:rsidRDefault="00D97951" w:rsidP="00D97951">
      <w:pPr>
        <w:spacing w:after="0" w:line="240" w:lineRule="auto"/>
        <w:jc w:val="both"/>
        <w:rPr>
          <w:rFonts w:ascii="Arial" w:eastAsia="Arial" w:hAnsi="Arial" w:cs="Arial"/>
          <w:b/>
          <w:sz w:val="20"/>
          <w:szCs w:val="18"/>
          <w:lang w:val="es-ES"/>
        </w:rPr>
      </w:pPr>
      <w:r w:rsidRPr="004224FC">
        <w:rPr>
          <w:rFonts w:ascii="Arial" w:eastAsia="Arial" w:hAnsi="Arial" w:cs="Arial"/>
          <w:b/>
          <w:sz w:val="20"/>
          <w:szCs w:val="18"/>
          <w:lang w:val="es-ES"/>
        </w:rPr>
        <w:t>DERECHO A LA VIVIENDA</w:t>
      </w:r>
      <w:r>
        <w:rPr>
          <w:rFonts w:ascii="Arial" w:eastAsia="Arial" w:hAnsi="Arial" w:cs="Arial"/>
          <w:b/>
          <w:sz w:val="20"/>
          <w:szCs w:val="18"/>
          <w:lang w:val="es-ES"/>
        </w:rPr>
        <w:t xml:space="preserve"> / </w:t>
      </w:r>
      <w:r w:rsidRPr="00D97951">
        <w:rPr>
          <w:rFonts w:ascii="Arial" w:eastAsia="Arial" w:hAnsi="Arial" w:cs="Arial"/>
          <w:b/>
          <w:sz w:val="20"/>
          <w:szCs w:val="18"/>
          <w:lang w:val="es-ES"/>
        </w:rPr>
        <w:t>HECHO SUPERADO</w:t>
      </w:r>
    </w:p>
    <w:p w14:paraId="1C78C364" w14:textId="302F1C64" w:rsidR="00BB5866" w:rsidRPr="00D97951" w:rsidRDefault="00D97951" w:rsidP="00D97951">
      <w:pPr>
        <w:spacing w:after="0" w:line="240" w:lineRule="auto"/>
        <w:jc w:val="both"/>
        <w:rPr>
          <w:rFonts w:ascii="Arial" w:eastAsia="Arial" w:hAnsi="Arial" w:cs="Arial"/>
          <w:sz w:val="20"/>
          <w:szCs w:val="18"/>
          <w:lang w:val="es-ES"/>
        </w:rPr>
      </w:pPr>
      <w:r w:rsidRPr="00D97951">
        <w:rPr>
          <w:rFonts w:ascii="Arial" w:eastAsia="Arial" w:hAnsi="Arial" w:cs="Arial"/>
          <w:sz w:val="20"/>
          <w:szCs w:val="18"/>
          <w:lang w:val="es-ES"/>
        </w:rPr>
        <w:t>Reiteradamente la jurisprudencia constitucional ha señalado que el propósito del amparo contenido en el artículo 86 de la Carta Política, se limita a la protección inmediata y actual de los derechos fundamentales</w:t>
      </w:r>
      <w:r>
        <w:rPr>
          <w:rFonts w:ascii="Arial" w:eastAsia="Arial" w:hAnsi="Arial" w:cs="Arial"/>
          <w:sz w:val="20"/>
          <w:szCs w:val="18"/>
          <w:lang w:val="es-ES"/>
        </w:rPr>
        <w:t xml:space="preserve">… </w:t>
      </w:r>
      <w:r w:rsidRPr="00D97951">
        <w:rPr>
          <w:rFonts w:ascii="Arial" w:eastAsia="Arial" w:hAnsi="Arial" w:cs="Arial"/>
          <w:sz w:val="20"/>
          <w:szCs w:val="18"/>
          <w:lang w:val="es-ES"/>
        </w:rPr>
        <w:t>Así mismo, ha considerado que si durante el trámite de una acción de tutela sobrevienen hechos que hagan cesar la vulneración de los derechos fundamentales, la acción de amparo deja de ser el mecanismo apropiado y las decisiones que el juez constitucional pueda adoptar, resultarían inocuas, configurándose un hecho superado.</w:t>
      </w:r>
    </w:p>
    <w:p w14:paraId="14072FF4" w14:textId="77777777" w:rsidR="00BB5866" w:rsidRDefault="00BB5866" w:rsidP="00132F00">
      <w:pPr>
        <w:spacing w:after="0" w:line="240" w:lineRule="auto"/>
        <w:jc w:val="both"/>
        <w:rPr>
          <w:rFonts w:ascii="Arial" w:eastAsia="Arial" w:hAnsi="Arial" w:cs="Arial"/>
          <w:sz w:val="20"/>
          <w:szCs w:val="18"/>
          <w:lang w:val="es-ES"/>
        </w:rPr>
      </w:pPr>
    </w:p>
    <w:p w14:paraId="6637969E" w14:textId="77777777" w:rsidR="00BB5866" w:rsidRDefault="00BB5866" w:rsidP="00132F00">
      <w:pPr>
        <w:spacing w:after="0" w:line="240" w:lineRule="auto"/>
        <w:jc w:val="both"/>
        <w:rPr>
          <w:rFonts w:ascii="Arial" w:eastAsia="Arial" w:hAnsi="Arial" w:cs="Arial"/>
          <w:sz w:val="20"/>
          <w:szCs w:val="18"/>
          <w:lang w:val="es-ES"/>
        </w:rPr>
      </w:pPr>
    </w:p>
    <w:p w14:paraId="1C262009" w14:textId="77777777" w:rsidR="00BB5866" w:rsidRDefault="00BB5866" w:rsidP="00132F00">
      <w:pPr>
        <w:spacing w:after="0" w:line="240" w:lineRule="auto"/>
        <w:jc w:val="both"/>
        <w:rPr>
          <w:rFonts w:ascii="Arial" w:eastAsia="Arial" w:hAnsi="Arial" w:cs="Arial"/>
          <w:sz w:val="20"/>
          <w:szCs w:val="18"/>
          <w:lang w:val="es-ES"/>
        </w:rPr>
      </w:pPr>
    </w:p>
    <w:p w14:paraId="59045281" w14:textId="7D9A1BB6" w:rsidR="005613BC" w:rsidRPr="00132F00" w:rsidRDefault="005613BC" w:rsidP="00132F00">
      <w:pPr>
        <w:spacing w:after="0" w:line="240" w:lineRule="auto"/>
        <w:jc w:val="both"/>
        <w:rPr>
          <w:rFonts w:ascii="Arial" w:eastAsia="Arial" w:hAnsi="Arial" w:cs="Arial"/>
          <w:sz w:val="20"/>
          <w:szCs w:val="18"/>
          <w:lang w:val="es-ES"/>
        </w:rPr>
      </w:pPr>
      <w:r w:rsidRPr="00132F00">
        <w:rPr>
          <w:rFonts w:ascii="Arial" w:eastAsia="Arial" w:hAnsi="Arial" w:cs="Arial"/>
          <w:sz w:val="20"/>
          <w:szCs w:val="18"/>
          <w:lang w:val="es-ES"/>
        </w:rPr>
        <w:t>Providencia:</w:t>
      </w:r>
      <w:r w:rsidR="00132F00">
        <w:rPr>
          <w:rFonts w:ascii="Arial" w:eastAsia="Arial" w:hAnsi="Arial" w:cs="Arial"/>
          <w:sz w:val="20"/>
          <w:szCs w:val="18"/>
          <w:lang w:val="es-ES"/>
        </w:rPr>
        <w:tab/>
      </w:r>
      <w:r w:rsidRPr="00132F00">
        <w:rPr>
          <w:sz w:val="24"/>
          <w:lang w:val="es-CO"/>
        </w:rPr>
        <w:tab/>
      </w:r>
      <w:r w:rsidRPr="00132F00">
        <w:rPr>
          <w:rFonts w:ascii="Arial" w:eastAsia="Arial" w:hAnsi="Arial" w:cs="Arial"/>
          <w:sz w:val="20"/>
          <w:szCs w:val="18"/>
          <w:lang w:val="es-ES"/>
        </w:rPr>
        <w:t>Sentencia de 2</w:t>
      </w:r>
      <w:r w:rsidR="7355F116" w:rsidRPr="00132F00">
        <w:rPr>
          <w:rFonts w:ascii="Arial" w:eastAsia="Arial" w:hAnsi="Arial" w:cs="Arial"/>
          <w:sz w:val="20"/>
          <w:szCs w:val="18"/>
          <w:lang w:val="es-ES"/>
        </w:rPr>
        <w:t>8</w:t>
      </w:r>
      <w:r w:rsidRPr="00132F00">
        <w:rPr>
          <w:rFonts w:ascii="Arial" w:eastAsia="Arial" w:hAnsi="Arial" w:cs="Arial"/>
          <w:sz w:val="20"/>
          <w:szCs w:val="18"/>
          <w:lang w:val="es-ES"/>
        </w:rPr>
        <w:t xml:space="preserve"> de julio de 2023</w:t>
      </w:r>
    </w:p>
    <w:p w14:paraId="15DE0285" w14:textId="7EAB1C2C" w:rsidR="005613BC" w:rsidRPr="00132F00" w:rsidRDefault="005613BC" w:rsidP="00132F00">
      <w:pPr>
        <w:spacing w:after="0" w:line="240" w:lineRule="auto"/>
        <w:jc w:val="both"/>
        <w:rPr>
          <w:rFonts w:ascii="Arial" w:eastAsia="Arial" w:hAnsi="Arial" w:cs="Arial"/>
          <w:sz w:val="20"/>
          <w:lang w:val="es-ES"/>
        </w:rPr>
      </w:pPr>
      <w:r w:rsidRPr="00132F00">
        <w:rPr>
          <w:rFonts w:ascii="Arial" w:eastAsia="Arial" w:hAnsi="Arial" w:cs="Arial"/>
          <w:sz w:val="20"/>
          <w:lang w:val="es-ES"/>
        </w:rPr>
        <w:t>Radicación Nro.:</w:t>
      </w:r>
      <w:r w:rsidR="00132F00">
        <w:rPr>
          <w:rFonts w:ascii="Roman 12cpi" w:eastAsia="Roman 12cpi" w:hAnsi="Roman 12cpi" w:cs="Roman 12cpi"/>
          <w:b/>
          <w:lang w:val="es-ES"/>
        </w:rPr>
        <w:tab/>
      </w:r>
      <w:r w:rsidRPr="00132F00">
        <w:rPr>
          <w:rFonts w:ascii="Arial" w:eastAsia="Arial" w:hAnsi="Arial" w:cs="Arial"/>
          <w:sz w:val="20"/>
          <w:lang w:val="es-ES"/>
        </w:rPr>
        <w:t>6</w:t>
      </w:r>
      <w:r w:rsidR="00C77DA0">
        <w:rPr>
          <w:rFonts w:ascii="Arial" w:eastAsia="Arial" w:hAnsi="Arial" w:cs="Arial"/>
          <w:sz w:val="20"/>
          <w:lang w:val="es-ES"/>
        </w:rPr>
        <w:t>6001310500120231</w:t>
      </w:r>
      <w:r w:rsidR="009C22C7" w:rsidRPr="00132F00">
        <w:rPr>
          <w:rFonts w:ascii="Arial" w:eastAsia="Arial" w:hAnsi="Arial" w:cs="Arial"/>
          <w:sz w:val="20"/>
          <w:lang w:val="es-ES"/>
        </w:rPr>
        <w:t>018901</w:t>
      </w:r>
    </w:p>
    <w:p w14:paraId="01137220" w14:textId="39FAF569" w:rsidR="005613BC" w:rsidRPr="00132F00" w:rsidRDefault="005613BC" w:rsidP="00132F00">
      <w:pPr>
        <w:spacing w:after="0" w:line="240" w:lineRule="auto"/>
        <w:jc w:val="both"/>
        <w:rPr>
          <w:rFonts w:ascii="Arial" w:eastAsia="Arial" w:hAnsi="Arial" w:cs="Arial"/>
          <w:sz w:val="20"/>
          <w:lang w:val="es-ES"/>
        </w:rPr>
      </w:pPr>
      <w:r w:rsidRPr="00132F00">
        <w:rPr>
          <w:rFonts w:ascii="Arial" w:eastAsia="Arial" w:hAnsi="Arial" w:cs="Arial"/>
          <w:sz w:val="20"/>
          <w:lang w:val="es-ES"/>
        </w:rPr>
        <w:t>Accionante:</w:t>
      </w:r>
      <w:r w:rsidRPr="00132F00">
        <w:rPr>
          <w:rFonts w:ascii="Arial" w:eastAsia="Arial" w:hAnsi="Arial" w:cs="Arial"/>
          <w:sz w:val="20"/>
          <w:lang w:val="es-ES"/>
        </w:rPr>
        <w:tab/>
      </w:r>
      <w:r w:rsidRPr="00132F00">
        <w:rPr>
          <w:rFonts w:ascii="Arial" w:eastAsia="Arial" w:hAnsi="Arial" w:cs="Arial"/>
          <w:sz w:val="20"/>
          <w:lang w:val="es-ES"/>
        </w:rPr>
        <w:tab/>
      </w:r>
      <w:proofErr w:type="spellStart"/>
      <w:r w:rsidR="009C22C7" w:rsidRPr="00132F00">
        <w:rPr>
          <w:rFonts w:ascii="Arial" w:eastAsia="Arial" w:hAnsi="Arial" w:cs="Arial"/>
          <w:sz w:val="20"/>
          <w:lang w:val="es-ES"/>
        </w:rPr>
        <w:t>Erien</w:t>
      </w:r>
      <w:proofErr w:type="spellEnd"/>
      <w:r w:rsidR="009C22C7" w:rsidRPr="00132F00">
        <w:rPr>
          <w:rFonts w:ascii="Arial" w:eastAsia="Arial" w:hAnsi="Arial" w:cs="Arial"/>
          <w:sz w:val="20"/>
          <w:lang w:val="es-ES"/>
        </w:rPr>
        <w:t xml:space="preserve"> </w:t>
      </w:r>
      <w:proofErr w:type="spellStart"/>
      <w:r w:rsidR="009C22C7" w:rsidRPr="00132F00">
        <w:rPr>
          <w:rFonts w:ascii="Arial" w:eastAsia="Arial" w:hAnsi="Arial" w:cs="Arial"/>
          <w:sz w:val="20"/>
          <w:lang w:val="es-ES"/>
        </w:rPr>
        <w:t>Yirleza</w:t>
      </w:r>
      <w:proofErr w:type="spellEnd"/>
      <w:r w:rsidR="009C22C7" w:rsidRPr="00132F00">
        <w:rPr>
          <w:rFonts w:ascii="Arial" w:eastAsia="Arial" w:hAnsi="Arial" w:cs="Arial"/>
          <w:sz w:val="20"/>
          <w:lang w:val="es-ES"/>
        </w:rPr>
        <w:t xml:space="preserve"> Palacios Valencia</w:t>
      </w:r>
    </w:p>
    <w:p w14:paraId="4A38C1AE" w14:textId="23A50B07" w:rsidR="005613BC" w:rsidRPr="00132F00" w:rsidRDefault="005613BC" w:rsidP="00132F00">
      <w:pPr>
        <w:spacing w:after="0" w:line="240" w:lineRule="auto"/>
        <w:jc w:val="both"/>
        <w:rPr>
          <w:rFonts w:ascii="Arial" w:eastAsia="Arial" w:hAnsi="Arial" w:cs="Arial"/>
          <w:sz w:val="20"/>
          <w:szCs w:val="18"/>
          <w:lang w:val="es-ES"/>
        </w:rPr>
      </w:pPr>
      <w:r w:rsidRPr="00132F00">
        <w:rPr>
          <w:rFonts w:ascii="Arial" w:eastAsia="Arial" w:hAnsi="Arial" w:cs="Arial"/>
          <w:sz w:val="20"/>
          <w:szCs w:val="18"/>
          <w:lang w:val="es-ES"/>
        </w:rPr>
        <w:t>Accionado:</w:t>
      </w:r>
      <w:r w:rsidR="00132F00">
        <w:rPr>
          <w:rFonts w:ascii="Arial" w:eastAsia="Arial" w:hAnsi="Arial" w:cs="Arial"/>
          <w:sz w:val="20"/>
          <w:szCs w:val="18"/>
          <w:lang w:val="es-ES"/>
        </w:rPr>
        <w:tab/>
      </w:r>
      <w:r w:rsidRPr="00132F00">
        <w:rPr>
          <w:rFonts w:ascii="Arial" w:eastAsia="Arial" w:hAnsi="Arial" w:cs="Arial"/>
          <w:sz w:val="20"/>
          <w:szCs w:val="18"/>
          <w:lang w:val="es-ES"/>
        </w:rPr>
        <w:tab/>
        <w:t>Ministerio de Vivienda, Banco Davivienda S.A. y Constructora la Galias S.A.S.</w:t>
      </w:r>
    </w:p>
    <w:p w14:paraId="7E6B0673" w14:textId="6DBCB087" w:rsidR="005613BC" w:rsidRPr="00132F00" w:rsidRDefault="005613BC" w:rsidP="00132F00">
      <w:pPr>
        <w:spacing w:after="0" w:line="240" w:lineRule="auto"/>
        <w:jc w:val="both"/>
        <w:rPr>
          <w:rFonts w:ascii="Arial" w:eastAsia="Arial" w:hAnsi="Arial" w:cs="Arial"/>
          <w:sz w:val="20"/>
          <w:lang w:val="es-ES"/>
        </w:rPr>
      </w:pPr>
      <w:r w:rsidRPr="00132F00">
        <w:rPr>
          <w:rFonts w:ascii="Arial" w:eastAsia="Arial" w:hAnsi="Arial" w:cs="Arial"/>
          <w:sz w:val="20"/>
          <w:lang w:val="es-ES"/>
        </w:rPr>
        <w:t>Proceso:</w:t>
      </w:r>
      <w:r w:rsidRPr="00132F00">
        <w:rPr>
          <w:rFonts w:ascii="Arial" w:eastAsia="Arial" w:hAnsi="Arial" w:cs="Arial"/>
          <w:sz w:val="20"/>
          <w:lang w:val="es-ES"/>
        </w:rPr>
        <w:tab/>
      </w:r>
      <w:r w:rsidRPr="00132F00">
        <w:rPr>
          <w:rFonts w:ascii="Arial" w:eastAsia="Arial" w:hAnsi="Arial" w:cs="Arial"/>
          <w:sz w:val="20"/>
          <w:lang w:val="es-ES"/>
        </w:rPr>
        <w:tab/>
        <w:t xml:space="preserve">Acción de Tutela </w:t>
      </w:r>
    </w:p>
    <w:p w14:paraId="6AE36C9A" w14:textId="7ACD2ED7" w:rsidR="005613BC" w:rsidRPr="00132F00" w:rsidRDefault="005613BC" w:rsidP="00132F00">
      <w:pPr>
        <w:spacing w:after="0" w:line="240" w:lineRule="auto"/>
        <w:jc w:val="both"/>
        <w:rPr>
          <w:rFonts w:ascii="Arial" w:eastAsia="Arial" w:hAnsi="Arial" w:cs="Arial"/>
          <w:sz w:val="20"/>
          <w:lang w:val="es-ES"/>
        </w:rPr>
      </w:pPr>
      <w:r w:rsidRPr="00132F00">
        <w:rPr>
          <w:rFonts w:ascii="Arial" w:eastAsia="Arial" w:hAnsi="Arial" w:cs="Arial"/>
          <w:sz w:val="20"/>
          <w:lang w:val="es-ES"/>
        </w:rPr>
        <w:t>Juzgado de origen:</w:t>
      </w:r>
      <w:r w:rsidRPr="00132F00">
        <w:rPr>
          <w:rFonts w:ascii="Arial" w:eastAsia="Arial" w:hAnsi="Arial" w:cs="Arial"/>
          <w:sz w:val="20"/>
          <w:lang w:val="es-ES"/>
        </w:rPr>
        <w:tab/>
        <w:t xml:space="preserve">Juzgado </w:t>
      </w:r>
      <w:r w:rsidR="00104C61" w:rsidRPr="00132F00">
        <w:rPr>
          <w:rFonts w:ascii="Arial" w:eastAsia="Arial" w:hAnsi="Arial" w:cs="Arial"/>
          <w:sz w:val="20"/>
          <w:lang w:val="es-ES"/>
        </w:rPr>
        <w:t>Primero</w:t>
      </w:r>
      <w:r w:rsidRPr="00132F00">
        <w:rPr>
          <w:rFonts w:ascii="Arial" w:eastAsia="Arial" w:hAnsi="Arial" w:cs="Arial"/>
          <w:sz w:val="20"/>
          <w:lang w:val="es-ES"/>
        </w:rPr>
        <w:t xml:space="preserve"> Laboral del Circuito</w:t>
      </w:r>
    </w:p>
    <w:p w14:paraId="31CA2F7B" w14:textId="2C8ADB6D" w:rsidR="005613BC" w:rsidRPr="00132F00" w:rsidRDefault="005613BC" w:rsidP="00132F00">
      <w:pPr>
        <w:spacing w:after="0" w:line="240" w:lineRule="auto"/>
        <w:jc w:val="both"/>
        <w:rPr>
          <w:rFonts w:ascii="Arial" w:eastAsia="Arial" w:hAnsi="Arial" w:cs="Arial"/>
          <w:sz w:val="20"/>
          <w:lang w:val="es-ES"/>
        </w:rPr>
      </w:pPr>
      <w:r w:rsidRPr="00132F00">
        <w:rPr>
          <w:rFonts w:ascii="Arial" w:eastAsia="Arial" w:hAnsi="Arial" w:cs="Arial"/>
          <w:sz w:val="20"/>
          <w:lang w:val="es-ES"/>
        </w:rPr>
        <w:t>Magistrado Ponente:</w:t>
      </w:r>
      <w:r w:rsidRPr="00132F00">
        <w:rPr>
          <w:rFonts w:ascii="Arial" w:eastAsia="Arial" w:hAnsi="Arial" w:cs="Arial"/>
          <w:sz w:val="20"/>
          <w:lang w:val="es-ES"/>
        </w:rPr>
        <w:tab/>
        <w:t>Julio César Salazar Muñoz</w:t>
      </w:r>
    </w:p>
    <w:p w14:paraId="348C4BF0" w14:textId="77777777" w:rsidR="005613BC" w:rsidRPr="00132F00" w:rsidRDefault="005613BC" w:rsidP="00132F00">
      <w:pPr>
        <w:spacing w:after="0" w:line="240" w:lineRule="auto"/>
        <w:ind w:left="2829" w:hanging="2829"/>
        <w:jc w:val="both"/>
        <w:rPr>
          <w:rFonts w:ascii="Arial" w:eastAsia="Arial" w:hAnsi="Arial" w:cs="Arial"/>
          <w:sz w:val="20"/>
          <w:lang w:val="es-ES"/>
        </w:rPr>
      </w:pPr>
      <w:r w:rsidRPr="00132F00">
        <w:rPr>
          <w:rFonts w:ascii="Arial" w:eastAsia="Arial" w:hAnsi="Arial" w:cs="Arial"/>
          <w:b/>
          <w:lang w:val="es-ES"/>
        </w:rPr>
        <w:tab/>
      </w:r>
      <w:r w:rsidRPr="00132F00">
        <w:rPr>
          <w:rFonts w:ascii="Arial" w:eastAsia="Arial" w:hAnsi="Arial" w:cs="Arial"/>
          <w:sz w:val="20"/>
          <w:lang w:val="es-ES"/>
        </w:rPr>
        <w:t xml:space="preserve"> </w:t>
      </w:r>
    </w:p>
    <w:p w14:paraId="054A1041" w14:textId="77777777" w:rsidR="005613BC" w:rsidRPr="00132F00" w:rsidRDefault="005613BC" w:rsidP="00132F00">
      <w:pPr>
        <w:spacing w:after="0" w:line="240" w:lineRule="auto"/>
        <w:ind w:left="2880" w:hanging="2880"/>
        <w:jc w:val="both"/>
        <w:rPr>
          <w:rFonts w:ascii="Arial" w:eastAsia="Arial" w:hAnsi="Arial" w:cs="Arial"/>
          <w:lang w:val="es-ES"/>
        </w:rPr>
      </w:pPr>
      <w:r w:rsidRPr="00132F00">
        <w:rPr>
          <w:rFonts w:ascii="Arial" w:eastAsia="Arial" w:hAnsi="Arial" w:cs="Arial"/>
          <w:b/>
          <w:lang w:val="es-ES"/>
        </w:rPr>
        <w:t xml:space="preserve"> </w:t>
      </w:r>
      <w:r w:rsidRPr="00132F00">
        <w:rPr>
          <w:rFonts w:ascii="Arial" w:eastAsia="Arial" w:hAnsi="Arial" w:cs="Arial"/>
          <w:b/>
          <w:lang w:val="es-ES"/>
        </w:rPr>
        <w:tab/>
      </w:r>
    </w:p>
    <w:p w14:paraId="055E4DD5" w14:textId="77777777" w:rsidR="005613BC" w:rsidRPr="00D97951" w:rsidRDefault="005613BC" w:rsidP="00132F00">
      <w:pPr>
        <w:spacing w:after="0" w:line="240" w:lineRule="auto"/>
        <w:jc w:val="both"/>
        <w:rPr>
          <w:rFonts w:ascii="Arial" w:eastAsia="Arial" w:hAnsi="Arial" w:cs="Arial"/>
          <w:b/>
          <w:sz w:val="20"/>
          <w:lang w:val="es-ES"/>
        </w:rPr>
      </w:pPr>
    </w:p>
    <w:p w14:paraId="0DDC8B0C" w14:textId="77777777" w:rsidR="005613BC" w:rsidRPr="001B4770" w:rsidRDefault="005613BC" w:rsidP="001B4770">
      <w:pPr>
        <w:keepNext/>
        <w:spacing w:after="0" w:line="276" w:lineRule="auto"/>
        <w:jc w:val="center"/>
        <w:rPr>
          <w:rFonts w:ascii="Arial" w:eastAsia="Arial" w:hAnsi="Arial" w:cs="Arial"/>
          <w:b/>
          <w:sz w:val="24"/>
          <w:szCs w:val="24"/>
          <w:lang w:val="es-ES"/>
        </w:rPr>
      </w:pPr>
      <w:r w:rsidRPr="001B4770">
        <w:rPr>
          <w:rFonts w:ascii="Arial" w:eastAsia="Arial" w:hAnsi="Arial" w:cs="Arial"/>
          <w:b/>
          <w:sz w:val="24"/>
          <w:szCs w:val="24"/>
          <w:lang w:val="es-ES"/>
        </w:rPr>
        <w:t>TRIBUNAL SUPERIOR DEL DISTRITO JUDICIAL</w:t>
      </w:r>
    </w:p>
    <w:p w14:paraId="60CEF458" w14:textId="77777777" w:rsidR="005613BC" w:rsidRPr="001B4770" w:rsidRDefault="005613BC" w:rsidP="001B4770">
      <w:pPr>
        <w:spacing w:after="0" w:line="276" w:lineRule="auto"/>
        <w:jc w:val="center"/>
        <w:rPr>
          <w:rFonts w:ascii="Arial" w:eastAsia="Arial" w:hAnsi="Arial" w:cs="Arial"/>
          <w:b/>
          <w:sz w:val="24"/>
          <w:szCs w:val="24"/>
          <w:lang w:val="es-ES"/>
        </w:rPr>
      </w:pPr>
      <w:r w:rsidRPr="001B4770">
        <w:rPr>
          <w:rFonts w:ascii="Arial" w:eastAsia="Arial" w:hAnsi="Arial" w:cs="Arial"/>
          <w:b/>
          <w:sz w:val="24"/>
          <w:szCs w:val="24"/>
          <w:lang w:val="es-ES"/>
        </w:rPr>
        <w:t>SALA LABORAL</w:t>
      </w:r>
    </w:p>
    <w:p w14:paraId="2BA6B835" w14:textId="77777777" w:rsidR="005613BC" w:rsidRPr="001B4770" w:rsidRDefault="005613BC" w:rsidP="001B4770">
      <w:pPr>
        <w:spacing w:after="0" w:line="276" w:lineRule="auto"/>
        <w:jc w:val="center"/>
        <w:rPr>
          <w:rFonts w:ascii="Arial" w:eastAsia="Arial" w:hAnsi="Arial" w:cs="Arial"/>
          <w:b/>
          <w:sz w:val="24"/>
          <w:szCs w:val="24"/>
          <w:lang w:val="es-ES"/>
        </w:rPr>
      </w:pPr>
      <w:r w:rsidRPr="001B4770">
        <w:rPr>
          <w:rFonts w:ascii="Arial" w:eastAsia="Arial" w:hAnsi="Arial" w:cs="Arial"/>
          <w:b/>
          <w:sz w:val="24"/>
          <w:szCs w:val="24"/>
          <w:lang w:val="es-ES"/>
        </w:rPr>
        <w:t>MAGISTRADO PONENTE: JULIO CÉSAR SALAZAR MUÑOZ</w:t>
      </w:r>
    </w:p>
    <w:p w14:paraId="35F58978" w14:textId="77777777" w:rsidR="005613BC" w:rsidRPr="001B4770" w:rsidRDefault="005613BC" w:rsidP="001B4770">
      <w:pPr>
        <w:spacing w:after="0" w:line="276" w:lineRule="auto"/>
        <w:jc w:val="center"/>
        <w:rPr>
          <w:rFonts w:ascii="Arial" w:eastAsia="Arial" w:hAnsi="Arial" w:cs="Arial"/>
          <w:sz w:val="24"/>
          <w:szCs w:val="24"/>
          <w:lang w:val="es-ES"/>
        </w:rPr>
      </w:pPr>
    </w:p>
    <w:p w14:paraId="27A78D9F" w14:textId="1A3F5AB7" w:rsidR="005613BC" w:rsidRPr="001B4770" w:rsidRDefault="005613BC" w:rsidP="001B4770">
      <w:pPr>
        <w:spacing w:after="0" w:line="276" w:lineRule="auto"/>
        <w:jc w:val="center"/>
        <w:rPr>
          <w:rFonts w:ascii="Arial" w:eastAsia="Arial" w:hAnsi="Arial" w:cs="Arial"/>
          <w:sz w:val="24"/>
          <w:szCs w:val="24"/>
          <w:lang w:val="es-ES"/>
        </w:rPr>
      </w:pPr>
      <w:r w:rsidRPr="001B4770">
        <w:rPr>
          <w:rFonts w:ascii="Arial" w:eastAsia="Arial" w:hAnsi="Arial" w:cs="Arial"/>
          <w:sz w:val="24"/>
          <w:szCs w:val="24"/>
          <w:lang w:val="es-ES"/>
        </w:rPr>
        <w:t xml:space="preserve">Pereira, </w:t>
      </w:r>
      <w:r w:rsidR="00104C61" w:rsidRPr="001B4770">
        <w:rPr>
          <w:rFonts w:ascii="Arial" w:eastAsia="Arial" w:hAnsi="Arial" w:cs="Arial"/>
          <w:sz w:val="24"/>
          <w:szCs w:val="24"/>
          <w:lang w:val="es-ES"/>
        </w:rPr>
        <w:t>veinti</w:t>
      </w:r>
      <w:r w:rsidR="1471A69C" w:rsidRPr="001B4770">
        <w:rPr>
          <w:rFonts w:ascii="Arial" w:eastAsia="Arial" w:hAnsi="Arial" w:cs="Arial"/>
          <w:sz w:val="24"/>
          <w:szCs w:val="24"/>
          <w:lang w:val="es-ES"/>
        </w:rPr>
        <w:t>ocho</w:t>
      </w:r>
      <w:r w:rsidR="00104C61" w:rsidRPr="001B4770">
        <w:rPr>
          <w:rFonts w:ascii="Arial" w:eastAsia="Arial" w:hAnsi="Arial" w:cs="Arial"/>
          <w:sz w:val="24"/>
          <w:szCs w:val="24"/>
          <w:lang w:val="es-ES"/>
        </w:rPr>
        <w:t xml:space="preserve"> de julio </w:t>
      </w:r>
      <w:r w:rsidRPr="001B4770">
        <w:rPr>
          <w:rFonts w:ascii="Arial" w:eastAsia="Arial" w:hAnsi="Arial" w:cs="Arial"/>
          <w:sz w:val="24"/>
          <w:szCs w:val="24"/>
          <w:lang w:val="es-ES"/>
        </w:rPr>
        <w:t xml:space="preserve">de dos mil veintitrés </w:t>
      </w:r>
    </w:p>
    <w:p w14:paraId="61F0DC1C" w14:textId="7885E569" w:rsidR="005613BC" w:rsidRPr="001B4770" w:rsidRDefault="005613BC" w:rsidP="001B4770">
      <w:pPr>
        <w:spacing w:after="0" w:line="276" w:lineRule="auto"/>
        <w:jc w:val="center"/>
        <w:rPr>
          <w:rFonts w:ascii="Arial" w:eastAsia="Arial" w:hAnsi="Arial" w:cs="Arial"/>
          <w:sz w:val="24"/>
          <w:szCs w:val="24"/>
          <w:lang w:val="es-ES"/>
        </w:rPr>
      </w:pPr>
      <w:r w:rsidRPr="001B4770">
        <w:rPr>
          <w:rFonts w:ascii="Arial" w:eastAsia="Arial" w:hAnsi="Arial" w:cs="Arial"/>
          <w:sz w:val="24"/>
          <w:szCs w:val="24"/>
          <w:lang w:val="es-ES"/>
        </w:rPr>
        <w:t>Acta de Sala de Discusión No 0</w:t>
      </w:r>
      <w:r w:rsidR="7E897AED" w:rsidRPr="001B4770">
        <w:rPr>
          <w:rFonts w:ascii="Arial" w:eastAsia="Arial" w:hAnsi="Arial" w:cs="Arial"/>
          <w:sz w:val="24"/>
          <w:szCs w:val="24"/>
          <w:lang w:val="es-ES"/>
        </w:rPr>
        <w:t>81</w:t>
      </w:r>
      <w:r w:rsidRPr="001B4770">
        <w:rPr>
          <w:rFonts w:ascii="Arial" w:eastAsia="Arial" w:hAnsi="Arial" w:cs="Arial"/>
          <w:sz w:val="24"/>
          <w:szCs w:val="24"/>
          <w:lang w:val="es-ES"/>
        </w:rPr>
        <w:t xml:space="preserve"> de </w:t>
      </w:r>
      <w:r w:rsidR="00104C61" w:rsidRPr="001B4770">
        <w:rPr>
          <w:rFonts w:ascii="Arial" w:eastAsia="Arial" w:hAnsi="Arial" w:cs="Arial"/>
          <w:sz w:val="24"/>
          <w:szCs w:val="24"/>
          <w:lang w:val="es-ES"/>
        </w:rPr>
        <w:t>2</w:t>
      </w:r>
      <w:r w:rsidR="2B1CA99A" w:rsidRPr="001B4770">
        <w:rPr>
          <w:rFonts w:ascii="Arial" w:eastAsia="Arial" w:hAnsi="Arial" w:cs="Arial"/>
          <w:sz w:val="24"/>
          <w:szCs w:val="24"/>
          <w:lang w:val="es-ES"/>
        </w:rPr>
        <w:t>8</w:t>
      </w:r>
      <w:r w:rsidR="00104C61" w:rsidRPr="001B4770">
        <w:rPr>
          <w:rFonts w:ascii="Arial" w:eastAsia="Arial" w:hAnsi="Arial" w:cs="Arial"/>
          <w:sz w:val="24"/>
          <w:szCs w:val="24"/>
          <w:lang w:val="es-ES"/>
        </w:rPr>
        <w:t xml:space="preserve"> de julio</w:t>
      </w:r>
      <w:r w:rsidRPr="001B4770">
        <w:rPr>
          <w:rFonts w:ascii="Arial" w:eastAsia="Arial" w:hAnsi="Arial" w:cs="Arial"/>
          <w:sz w:val="24"/>
          <w:szCs w:val="24"/>
          <w:lang w:val="es-ES"/>
        </w:rPr>
        <w:t xml:space="preserve"> de 2023</w:t>
      </w:r>
    </w:p>
    <w:p w14:paraId="703905B8" w14:textId="331983D8" w:rsidR="005613BC" w:rsidRPr="001B4770" w:rsidRDefault="005613BC" w:rsidP="001B4770">
      <w:pPr>
        <w:spacing w:after="0" w:line="276" w:lineRule="auto"/>
        <w:jc w:val="both"/>
        <w:rPr>
          <w:rFonts w:ascii="Arial" w:eastAsia="Arial" w:hAnsi="Arial" w:cs="Arial"/>
          <w:sz w:val="24"/>
          <w:szCs w:val="24"/>
          <w:lang w:val="es-ES"/>
        </w:rPr>
      </w:pPr>
    </w:p>
    <w:p w14:paraId="74E3D4B3" w14:textId="77777777" w:rsidR="00132F00" w:rsidRPr="001B4770" w:rsidRDefault="00132F00" w:rsidP="001B4770">
      <w:pPr>
        <w:spacing w:after="0" w:line="276" w:lineRule="auto"/>
        <w:jc w:val="both"/>
        <w:rPr>
          <w:rFonts w:ascii="Arial" w:eastAsia="Arial" w:hAnsi="Arial" w:cs="Arial"/>
          <w:sz w:val="24"/>
          <w:szCs w:val="24"/>
          <w:lang w:val="es-ES"/>
        </w:rPr>
      </w:pPr>
    </w:p>
    <w:p w14:paraId="569D6518" w14:textId="4064049A" w:rsidR="005613BC" w:rsidRPr="001B4770" w:rsidRDefault="005613BC" w:rsidP="001B4770">
      <w:pPr>
        <w:spacing w:after="0" w:line="276" w:lineRule="auto"/>
        <w:jc w:val="both"/>
        <w:rPr>
          <w:rFonts w:ascii="Arial" w:eastAsia="Arial" w:hAnsi="Arial" w:cs="Arial"/>
          <w:b/>
          <w:sz w:val="24"/>
          <w:szCs w:val="24"/>
          <w:lang w:val="es-ES"/>
        </w:rPr>
      </w:pPr>
      <w:r w:rsidRPr="001B4770">
        <w:rPr>
          <w:rFonts w:ascii="Arial" w:eastAsia="Arial" w:hAnsi="Arial" w:cs="Arial"/>
          <w:sz w:val="24"/>
          <w:szCs w:val="24"/>
          <w:lang w:val="es-ES"/>
        </w:rPr>
        <w:t xml:space="preserve">Procede la Sala Laboral del Tribunal Superior de Pereira a resolver la impugnación presentada por </w:t>
      </w:r>
      <w:proofErr w:type="spellStart"/>
      <w:r w:rsidR="001B4770" w:rsidRPr="001B4770">
        <w:rPr>
          <w:rFonts w:ascii="Arial" w:eastAsia="Arial" w:hAnsi="Arial" w:cs="Arial"/>
          <w:b/>
          <w:sz w:val="24"/>
          <w:szCs w:val="24"/>
          <w:lang w:val="es-ES"/>
        </w:rPr>
        <w:t>Erien</w:t>
      </w:r>
      <w:proofErr w:type="spellEnd"/>
      <w:r w:rsidR="001B4770" w:rsidRPr="001B4770">
        <w:rPr>
          <w:rFonts w:ascii="Arial" w:eastAsia="Arial" w:hAnsi="Arial" w:cs="Arial"/>
          <w:b/>
          <w:sz w:val="24"/>
          <w:szCs w:val="24"/>
          <w:lang w:val="es-ES"/>
        </w:rPr>
        <w:t xml:space="preserve"> </w:t>
      </w:r>
      <w:proofErr w:type="spellStart"/>
      <w:r w:rsidR="001B4770" w:rsidRPr="001B4770">
        <w:rPr>
          <w:rFonts w:ascii="Arial" w:eastAsia="Arial" w:hAnsi="Arial" w:cs="Arial"/>
          <w:b/>
          <w:sz w:val="24"/>
          <w:szCs w:val="24"/>
          <w:lang w:val="es-ES"/>
        </w:rPr>
        <w:t>Yirleza</w:t>
      </w:r>
      <w:proofErr w:type="spellEnd"/>
      <w:r w:rsidR="001B4770" w:rsidRPr="001B4770">
        <w:rPr>
          <w:rFonts w:ascii="Arial" w:eastAsia="Arial" w:hAnsi="Arial" w:cs="Arial"/>
          <w:b/>
          <w:sz w:val="24"/>
          <w:szCs w:val="24"/>
          <w:lang w:val="es-ES"/>
        </w:rPr>
        <w:t xml:space="preserve"> Palacios Valencia </w:t>
      </w:r>
      <w:r w:rsidRPr="001B4770">
        <w:rPr>
          <w:rFonts w:ascii="Arial" w:eastAsia="Arial" w:hAnsi="Arial" w:cs="Arial"/>
          <w:sz w:val="24"/>
          <w:szCs w:val="24"/>
          <w:lang w:val="es-ES"/>
        </w:rPr>
        <w:t xml:space="preserve">contra la sentencia proferida por el Juzgado </w:t>
      </w:r>
      <w:r w:rsidR="00086BD2" w:rsidRPr="001B4770">
        <w:rPr>
          <w:rFonts w:ascii="Arial" w:eastAsia="Arial" w:hAnsi="Arial" w:cs="Arial"/>
          <w:sz w:val="24"/>
          <w:szCs w:val="24"/>
          <w:lang w:val="es-ES"/>
        </w:rPr>
        <w:t xml:space="preserve">Primero </w:t>
      </w:r>
      <w:r w:rsidRPr="001B4770">
        <w:rPr>
          <w:rFonts w:ascii="Arial" w:eastAsia="Arial" w:hAnsi="Arial" w:cs="Arial"/>
          <w:sz w:val="24"/>
          <w:szCs w:val="24"/>
          <w:lang w:val="es-ES"/>
        </w:rPr>
        <w:t xml:space="preserve">Laboral del Circuito de Pereira el día </w:t>
      </w:r>
      <w:r w:rsidR="00086BD2" w:rsidRPr="001B4770">
        <w:rPr>
          <w:rFonts w:ascii="Arial" w:eastAsia="Arial" w:hAnsi="Arial" w:cs="Arial"/>
          <w:sz w:val="24"/>
          <w:szCs w:val="24"/>
          <w:lang w:val="es-ES"/>
        </w:rPr>
        <w:t>9</w:t>
      </w:r>
      <w:r w:rsidRPr="001B4770">
        <w:rPr>
          <w:rFonts w:ascii="Arial" w:eastAsia="Arial" w:hAnsi="Arial" w:cs="Arial"/>
          <w:sz w:val="24"/>
          <w:szCs w:val="24"/>
          <w:lang w:val="es-ES"/>
        </w:rPr>
        <w:t xml:space="preserve"> de junio de 2023, dentro de la </w:t>
      </w:r>
      <w:r w:rsidRPr="001B4770">
        <w:rPr>
          <w:rFonts w:ascii="Arial" w:eastAsia="Arial" w:hAnsi="Arial" w:cs="Arial"/>
          <w:b/>
          <w:sz w:val="24"/>
          <w:szCs w:val="24"/>
          <w:lang w:val="es-ES"/>
        </w:rPr>
        <w:t>acción de tutela</w:t>
      </w:r>
      <w:r w:rsidRPr="001B4770">
        <w:rPr>
          <w:rFonts w:ascii="Arial" w:eastAsia="Arial" w:hAnsi="Arial" w:cs="Arial"/>
          <w:sz w:val="24"/>
          <w:szCs w:val="24"/>
          <w:lang w:val="es-ES"/>
        </w:rPr>
        <w:t xml:space="preserve"> que le promueve </w:t>
      </w:r>
      <w:r w:rsidR="00086BD2" w:rsidRPr="001B4770">
        <w:rPr>
          <w:rFonts w:ascii="Arial" w:eastAsia="Arial" w:hAnsi="Arial" w:cs="Arial"/>
          <w:sz w:val="24"/>
          <w:szCs w:val="24"/>
          <w:lang w:val="es-ES"/>
        </w:rPr>
        <w:t xml:space="preserve">al </w:t>
      </w:r>
      <w:r w:rsidR="001B4770" w:rsidRPr="001B4770">
        <w:rPr>
          <w:rFonts w:ascii="Arial" w:eastAsia="Arial" w:hAnsi="Arial" w:cs="Arial"/>
          <w:b/>
          <w:sz w:val="24"/>
          <w:szCs w:val="24"/>
          <w:lang w:val="es-ES"/>
        </w:rPr>
        <w:t>Ministerio de Vivienda</w:t>
      </w:r>
      <w:r w:rsidR="00086BD2" w:rsidRPr="001B4770">
        <w:rPr>
          <w:rFonts w:ascii="Arial" w:eastAsia="Arial" w:hAnsi="Arial" w:cs="Arial"/>
          <w:b/>
          <w:sz w:val="24"/>
          <w:szCs w:val="24"/>
          <w:lang w:val="es-ES"/>
        </w:rPr>
        <w:t xml:space="preserve">, </w:t>
      </w:r>
      <w:r w:rsidR="001B4770" w:rsidRPr="001B4770">
        <w:rPr>
          <w:rFonts w:ascii="Arial" w:eastAsia="Arial" w:hAnsi="Arial" w:cs="Arial"/>
          <w:b/>
          <w:sz w:val="24"/>
          <w:szCs w:val="24"/>
          <w:lang w:val="es-ES"/>
        </w:rPr>
        <w:t>Ciudad y Territorio</w:t>
      </w:r>
      <w:r w:rsidR="00086BD2" w:rsidRPr="001B4770">
        <w:rPr>
          <w:rFonts w:ascii="Arial" w:eastAsia="Arial" w:hAnsi="Arial" w:cs="Arial"/>
          <w:sz w:val="24"/>
          <w:szCs w:val="24"/>
          <w:lang w:val="es-ES"/>
        </w:rPr>
        <w:t xml:space="preserve">, al </w:t>
      </w:r>
      <w:r w:rsidR="001B4770" w:rsidRPr="001B4770">
        <w:rPr>
          <w:rFonts w:ascii="Arial" w:eastAsia="Arial" w:hAnsi="Arial" w:cs="Arial"/>
          <w:b/>
          <w:sz w:val="24"/>
          <w:szCs w:val="24"/>
          <w:lang w:val="es-ES"/>
        </w:rPr>
        <w:t xml:space="preserve">Fondo Nacional de Vivienda </w:t>
      </w:r>
      <w:r w:rsidR="00086BD2" w:rsidRPr="001B4770">
        <w:rPr>
          <w:rFonts w:ascii="Arial" w:eastAsia="Arial" w:hAnsi="Arial" w:cs="Arial"/>
          <w:b/>
          <w:sz w:val="24"/>
          <w:szCs w:val="24"/>
          <w:lang w:val="es-ES"/>
        </w:rPr>
        <w:t>– FONVIVIENDA</w:t>
      </w:r>
      <w:r w:rsidR="00086BD2" w:rsidRPr="001B4770">
        <w:rPr>
          <w:rFonts w:ascii="Arial" w:eastAsia="Arial" w:hAnsi="Arial" w:cs="Arial"/>
          <w:sz w:val="24"/>
          <w:szCs w:val="24"/>
          <w:lang w:val="es-ES"/>
        </w:rPr>
        <w:t xml:space="preserve">, al </w:t>
      </w:r>
      <w:r w:rsidR="001B4770" w:rsidRPr="001B4770">
        <w:rPr>
          <w:rFonts w:ascii="Arial" w:eastAsia="Arial" w:hAnsi="Arial" w:cs="Arial"/>
          <w:b/>
          <w:sz w:val="24"/>
          <w:szCs w:val="24"/>
          <w:lang w:val="es-ES"/>
        </w:rPr>
        <w:t>Departamento Nacional de Planeación</w:t>
      </w:r>
      <w:r w:rsidR="00086BD2" w:rsidRPr="001B4770">
        <w:rPr>
          <w:rFonts w:ascii="Arial" w:eastAsia="Arial" w:hAnsi="Arial" w:cs="Arial"/>
          <w:sz w:val="24"/>
          <w:szCs w:val="24"/>
          <w:lang w:val="es-ES"/>
        </w:rPr>
        <w:t xml:space="preserve">, al </w:t>
      </w:r>
      <w:r w:rsidR="001B4770" w:rsidRPr="001B4770">
        <w:rPr>
          <w:rFonts w:ascii="Arial" w:eastAsia="Arial" w:hAnsi="Arial" w:cs="Arial"/>
          <w:b/>
          <w:sz w:val="24"/>
          <w:szCs w:val="24"/>
          <w:lang w:val="es-ES"/>
        </w:rPr>
        <w:t xml:space="preserve">Banco </w:t>
      </w:r>
      <w:r w:rsidR="00086BD2" w:rsidRPr="001B4770">
        <w:rPr>
          <w:rFonts w:ascii="Arial" w:eastAsia="Arial" w:hAnsi="Arial" w:cs="Arial"/>
          <w:b/>
          <w:sz w:val="24"/>
          <w:szCs w:val="24"/>
          <w:lang w:val="es-ES"/>
        </w:rPr>
        <w:t>BBVA</w:t>
      </w:r>
      <w:r w:rsidR="00086BD2" w:rsidRPr="001B4770">
        <w:rPr>
          <w:rFonts w:ascii="Arial" w:eastAsia="Arial" w:hAnsi="Arial" w:cs="Arial"/>
          <w:sz w:val="24"/>
          <w:szCs w:val="24"/>
          <w:lang w:val="es-ES"/>
        </w:rPr>
        <w:t xml:space="preserve"> y a la </w:t>
      </w:r>
      <w:r w:rsidR="001B4770" w:rsidRPr="001B4770">
        <w:rPr>
          <w:rFonts w:ascii="Arial" w:eastAsia="Arial" w:hAnsi="Arial" w:cs="Arial"/>
          <w:b/>
          <w:sz w:val="24"/>
          <w:szCs w:val="24"/>
          <w:lang w:val="es-ES"/>
        </w:rPr>
        <w:t xml:space="preserve">Constructora </w:t>
      </w:r>
      <w:r w:rsidR="00086BD2" w:rsidRPr="001B4770">
        <w:rPr>
          <w:rFonts w:ascii="Arial" w:eastAsia="Arial" w:hAnsi="Arial" w:cs="Arial"/>
          <w:b/>
          <w:sz w:val="24"/>
          <w:szCs w:val="24"/>
          <w:lang w:val="es-ES"/>
        </w:rPr>
        <w:t xml:space="preserve">CFC &amp; </w:t>
      </w:r>
      <w:r w:rsidR="001B4770" w:rsidRPr="001B4770">
        <w:rPr>
          <w:rFonts w:ascii="Arial" w:eastAsia="Arial" w:hAnsi="Arial" w:cs="Arial"/>
          <w:b/>
          <w:sz w:val="24"/>
          <w:szCs w:val="24"/>
          <w:lang w:val="es-ES"/>
        </w:rPr>
        <w:t>Asociados</w:t>
      </w:r>
      <w:r w:rsidR="00086BD2" w:rsidRPr="001B4770">
        <w:rPr>
          <w:rFonts w:ascii="Arial" w:eastAsia="Arial" w:hAnsi="Arial" w:cs="Arial"/>
          <w:sz w:val="24"/>
          <w:szCs w:val="24"/>
          <w:lang w:val="es-ES"/>
        </w:rPr>
        <w:t>, vinculada de oficio a este trámite.</w:t>
      </w:r>
    </w:p>
    <w:p w14:paraId="6F3C304B" w14:textId="77777777" w:rsidR="005613BC" w:rsidRPr="001B4770" w:rsidRDefault="005613BC" w:rsidP="001B4770">
      <w:pPr>
        <w:spacing w:after="0" w:line="276" w:lineRule="auto"/>
        <w:jc w:val="both"/>
        <w:rPr>
          <w:rFonts w:ascii="Arial" w:eastAsia="Arial" w:hAnsi="Arial" w:cs="Arial"/>
          <w:sz w:val="24"/>
          <w:szCs w:val="24"/>
          <w:lang w:val="es-ES"/>
        </w:rPr>
      </w:pPr>
    </w:p>
    <w:p w14:paraId="7315A0A2" w14:textId="77777777" w:rsidR="005613BC" w:rsidRPr="001B4770" w:rsidRDefault="005613BC" w:rsidP="001B4770">
      <w:pPr>
        <w:keepNext/>
        <w:spacing w:after="0" w:line="276" w:lineRule="auto"/>
        <w:ind w:right="284"/>
        <w:jc w:val="center"/>
        <w:rPr>
          <w:rFonts w:ascii="Arial" w:eastAsia="Arial" w:hAnsi="Arial" w:cs="Arial"/>
          <w:b/>
          <w:sz w:val="24"/>
          <w:szCs w:val="24"/>
          <w:lang w:val="es-ES"/>
        </w:rPr>
      </w:pPr>
      <w:r w:rsidRPr="001B4770">
        <w:rPr>
          <w:rFonts w:ascii="Arial" w:eastAsia="Arial" w:hAnsi="Arial" w:cs="Arial"/>
          <w:b/>
          <w:sz w:val="24"/>
          <w:szCs w:val="24"/>
          <w:lang w:val="es-ES"/>
        </w:rPr>
        <w:t>ANTECEDENTES</w:t>
      </w:r>
    </w:p>
    <w:p w14:paraId="1FC05C91" w14:textId="77777777" w:rsidR="005613BC" w:rsidRPr="001B4770" w:rsidRDefault="005613BC" w:rsidP="001B4770">
      <w:pPr>
        <w:spacing w:after="0" w:line="276" w:lineRule="auto"/>
        <w:jc w:val="both"/>
        <w:rPr>
          <w:rFonts w:ascii="Arial" w:eastAsia="Arial" w:hAnsi="Arial" w:cs="Arial"/>
          <w:sz w:val="24"/>
          <w:szCs w:val="24"/>
          <w:lang w:val="es-ES"/>
        </w:rPr>
      </w:pPr>
    </w:p>
    <w:p w14:paraId="0D170787" w14:textId="23245DBC" w:rsidR="000658BE" w:rsidRPr="001B4770" w:rsidRDefault="005613BC" w:rsidP="001B4770">
      <w:pPr>
        <w:tabs>
          <w:tab w:val="left" w:pos="1560"/>
        </w:tabs>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Cuenta la señora </w:t>
      </w:r>
      <w:proofErr w:type="spellStart"/>
      <w:r w:rsidR="00104C61" w:rsidRPr="001B4770">
        <w:rPr>
          <w:rFonts w:ascii="Arial" w:eastAsia="Arial" w:hAnsi="Arial" w:cs="Arial"/>
          <w:sz w:val="24"/>
          <w:szCs w:val="24"/>
          <w:lang w:val="es-ES"/>
        </w:rPr>
        <w:t>Erien</w:t>
      </w:r>
      <w:proofErr w:type="spellEnd"/>
      <w:r w:rsidR="00104C61" w:rsidRPr="001B4770">
        <w:rPr>
          <w:rFonts w:ascii="Arial" w:eastAsia="Arial" w:hAnsi="Arial" w:cs="Arial"/>
          <w:sz w:val="24"/>
          <w:szCs w:val="24"/>
          <w:lang w:val="es-ES"/>
        </w:rPr>
        <w:t xml:space="preserve"> </w:t>
      </w:r>
      <w:proofErr w:type="spellStart"/>
      <w:r w:rsidR="00104C61" w:rsidRPr="001B4770">
        <w:rPr>
          <w:rFonts w:ascii="Arial" w:eastAsia="Arial" w:hAnsi="Arial" w:cs="Arial"/>
          <w:sz w:val="24"/>
          <w:szCs w:val="24"/>
          <w:lang w:val="es-ES"/>
        </w:rPr>
        <w:t>Yirleza</w:t>
      </w:r>
      <w:proofErr w:type="spellEnd"/>
      <w:r w:rsidR="00104C61" w:rsidRPr="001B4770">
        <w:rPr>
          <w:rFonts w:ascii="Arial" w:eastAsia="Arial" w:hAnsi="Arial" w:cs="Arial"/>
          <w:sz w:val="24"/>
          <w:szCs w:val="24"/>
          <w:lang w:val="es-ES"/>
        </w:rPr>
        <w:t xml:space="preserve"> Palacios Valencia que en el mes de agosto de 2022, a través del Banco BBVA</w:t>
      </w:r>
      <w:r w:rsidR="00086BD2" w:rsidRPr="001B4770">
        <w:rPr>
          <w:rFonts w:ascii="Arial" w:eastAsia="Arial" w:hAnsi="Arial" w:cs="Arial"/>
          <w:sz w:val="24"/>
          <w:szCs w:val="24"/>
          <w:lang w:val="es-ES"/>
        </w:rPr>
        <w:t>,</w:t>
      </w:r>
      <w:r w:rsidR="00104C61" w:rsidRPr="001B4770">
        <w:rPr>
          <w:rFonts w:ascii="Arial" w:eastAsia="Arial" w:hAnsi="Arial" w:cs="Arial"/>
          <w:sz w:val="24"/>
          <w:szCs w:val="24"/>
          <w:lang w:val="es-ES"/>
        </w:rPr>
        <w:t xml:space="preserve"> realizó la postulación para acceder al subsidio de vivienda “Mi Casa ya” con el fin de cubrir la cuota inicial del apartamento que se encuentra pagando a la Constructora CFC desde el año 2020; que el valor del inmueble e</w:t>
      </w:r>
      <w:r w:rsidR="00086BD2" w:rsidRPr="001B4770">
        <w:rPr>
          <w:rFonts w:ascii="Arial" w:eastAsia="Arial" w:hAnsi="Arial" w:cs="Arial"/>
          <w:sz w:val="24"/>
          <w:szCs w:val="24"/>
          <w:lang w:val="es-ES"/>
        </w:rPr>
        <w:t>s</w:t>
      </w:r>
      <w:r w:rsidR="00104C61" w:rsidRPr="001B4770">
        <w:rPr>
          <w:rFonts w:ascii="Arial" w:eastAsia="Arial" w:hAnsi="Arial" w:cs="Arial"/>
          <w:sz w:val="24"/>
          <w:szCs w:val="24"/>
          <w:lang w:val="es-ES"/>
        </w:rPr>
        <w:t xml:space="preserve"> de </w:t>
      </w:r>
      <w:r w:rsidR="00104C61" w:rsidRPr="001B4770">
        <w:rPr>
          <w:rFonts w:ascii="Arial" w:eastAsia="Arial" w:hAnsi="Arial" w:cs="Arial"/>
          <w:sz w:val="24"/>
          <w:szCs w:val="24"/>
          <w:lang w:val="es-ES"/>
        </w:rPr>
        <w:lastRenderedPageBreak/>
        <w:t>$130.000.000 y la cuota inicial del orden de $39.000.</w:t>
      </w:r>
      <w:bookmarkStart w:id="0" w:name="_GoBack"/>
      <w:bookmarkEnd w:id="0"/>
      <w:r w:rsidR="00104C61" w:rsidRPr="001B4770">
        <w:rPr>
          <w:rFonts w:ascii="Arial" w:eastAsia="Arial" w:hAnsi="Arial" w:cs="Arial"/>
          <w:sz w:val="24"/>
          <w:szCs w:val="24"/>
          <w:lang w:val="es-ES"/>
        </w:rPr>
        <w:t xml:space="preserve">000, la cual pagaría </w:t>
      </w:r>
      <w:r w:rsidR="7D1F6482" w:rsidRPr="001B4770">
        <w:rPr>
          <w:rFonts w:ascii="Arial" w:eastAsia="Arial" w:hAnsi="Arial" w:cs="Arial"/>
          <w:sz w:val="24"/>
          <w:szCs w:val="24"/>
          <w:lang w:val="es-ES"/>
        </w:rPr>
        <w:t>en</w:t>
      </w:r>
      <w:r w:rsidR="00104C61" w:rsidRPr="001B4770">
        <w:rPr>
          <w:rFonts w:ascii="Arial" w:eastAsia="Arial" w:hAnsi="Arial" w:cs="Arial"/>
          <w:sz w:val="24"/>
          <w:szCs w:val="24"/>
          <w:lang w:val="es-ES"/>
        </w:rPr>
        <w:t xml:space="preserve"> mensual</w:t>
      </w:r>
      <w:r w:rsidR="0CAAA642" w:rsidRPr="001B4770">
        <w:rPr>
          <w:rFonts w:ascii="Arial" w:eastAsia="Arial" w:hAnsi="Arial" w:cs="Arial"/>
          <w:sz w:val="24"/>
          <w:szCs w:val="24"/>
          <w:lang w:val="es-ES"/>
        </w:rPr>
        <w:t>idades</w:t>
      </w:r>
      <w:r w:rsidR="00104C61" w:rsidRPr="001B4770">
        <w:rPr>
          <w:rFonts w:ascii="Arial" w:eastAsia="Arial" w:hAnsi="Arial" w:cs="Arial"/>
          <w:sz w:val="24"/>
          <w:szCs w:val="24"/>
          <w:lang w:val="es-ES"/>
        </w:rPr>
        <w:t>, cesantía</w:t>
      </w:r>
      <w:r w:rsidR="00086BD2" w:rsidRPr="001B4770">
        <w:rPr>
          <w:rFonts w:ascii="Arial" w:eastAsia="Arial" w:hAnsi="Arial" w:cs="Arial"/>
          <w:sz w:val="24"/>
          <w:szCs w:val="24"/>
          <w:lang w:val="es-ES"/>
        </w:rPr>
        <w:t>s</w:t>
      </w:r>
      <w:r w:rsidR="00104C61" w:rsidRPr="001B4770">
        <w:rPr>
          <w:rFonts w:ascii="Arial" w:eastAsia="Arial" w:hAnsi="Arial" w:cs="Arial"/>
          <w:sz w:val="24"/>
          <w:szCs w:val="24"/>
          <w:lang w:val="es-ES"/>
        </w:rPr>
        <w:t xml:space="preserve"> y el referido auxilio; refiere que su estado dentro del programa</w:t>
      </w:r>
      <w:r w:rsidR="00086BD2" w:rsidRPr="001B4770">
        <w:rPr>
          <w:rFonts w:ascii="Arial" w:eastAsia="Arial" w:hAnsi="Arial" w:cs="Arial"/>
          <w:sz w:val="24"/>
          <w:szCs w:val="24"/>
          <w:lang w:val="es-ES"/>
        </w:rPr>
        <w:t xml:space="preserve"> de auxilio de vivienda</w:t>
      </w:r>
      <w:r w:rsidR="00104C61" w:rsidRPr="001B4770">
        <w:rPr>
          <w:rFonts w:ascii="Arial" w:eastAsia="Arial" w:hAnsi="Arial" w:cs="Arial"/>
          <w:sz w:val="24"/>
          <w:szCs w:val="24"/>
          <w:lang w:val="es-ES"/>
        </w:rPr>
        <w:t xml:space="preserve"> es “</w:t>
      </w:r>
      <w:r w:rsidR="00104C61" w:rsidRPr="001B4770">
        <w:rPr>
          <w:rFonts w:ascii="Arial" w:eastAsia="Arial" w:hAnsi="Arial" w:cs="Arial"/>
          <w:i/>
          <w:iCs/>
          <w:sz w:val="24"/>
          <w:szCs w:val="24"/>
          <w:lang w:val="es-ES"/>
        </w:rPr>
        <w:t>HABILITADO</w:t>
      </w:r>
      <w:r w:rsidR="00104C61" w:rsidRPr="001B4770">
        <w:rPr>
          <w:rFonts w:ascii="Arial" w:eastAsia="Arial" w:hAnsi="Arial" w:cs="Arial"/>
          <w:sz w:val="24"/>
          <w:szCs w:val="24"/>
          <w:lang w:val="es-ES"/>
        </w:rPr>
        <w:t xml:space="preserve">” quedando en la última fase del proceso, esto es la asignación del subsidio conforme se relaciona en la circular </w:t>
      </w:r>
      <w:r w:rsidR="006C3F5A" w:rsidRPr="001B4770">
        <w:rPr>
          <w:rFonts w:ascii="Arial" w:eastAsia="Arial" w:hAnsi="Arial" w:cs="Arial"/>
          <w:sz w:val="24"/>
          <w:szCs w:val="24"/>
          <w:lang w:val="es-ES"/>
        </w:rPr>
        <w:t>006 de 2022; no obstante, c</w:t>
      </w:r>
      <w:r w:rsidR="000658BE" w:rsidRPr="001B4770">
        <w:rPr>
          <w:rFonts w:ascii="Arial" w:eastAsia="Arial" w:hAnsi="Arial" w:cs="Arial"/>
          <w:sz w:val="24"/>
          <w:szCs w:val="24"/>
          <w:lang w:val="es-ES"/>
        </w:rPr>
        <w:t>u</w:t>
      </w:r>
      <w:r w:rsidR="006C3F5A" w:rsidRPr="001B4770">
        <w:rPr>
          <w:rFonts w:ascii="Arial" w:eastAsia="Arial" w:hAnsi="Arial" w:cs="Arial"/>
          <w:sz w:val="24"/>
          <w:szCs w:val="24"/>
          <w:lang w:val="es-ES"/>
        </w:rPr>
        <w:t>ando el Banco BBVA procedió a realizar el trámite de asignación de</w:t>
      </w:r>
      <w:r w:rsidR="18511D5A" w:rsidRPr="001B4770">
        <w:rPr>
          <w:rFonts w:ascii="Arial" w:eastAsia="Arial" w:hAnsi="Arial" w:cs="Arial"/>
          <w:sz w:val="24"/>
          <w:szCs w:val="24"/>
          <w:lang w:val="es-ES"/>
        </w:rPr>
        <w:t>l</w:t>
      </w:r>
      <w:r w:rsidR="006C3F5A" w:rsidRPr="001B4770">
        <w:rPr>
          <w:rFonts w:ascii="Arial" w:eastAsia="Arial" w:hAnsi="Arial" w:cs="Arial"/>
          <w:sz w:val="24"/>
          <w:szCs w:val="24"/>
          <w:lang w:val="es-ES"/>
        </w:rPr>
        <w:t xml:space="preserve"> subsidio encontró que la página del Ministerio de Vivienda estaba bloqueada, por lo que no fue posible realizar el proceso en los meses de noviembre y diciembre de 2022</w:t>
      </w:r>
      <w:r w:rsidR="27421483" w:rsidRPr="001B4770">
        <w:rPr>
          <w:rFonts w:ascii="Arial" w:eastAsia="Arial" w:hAnsi="Arial" w:cs="Arial"/>
          <w:sz w:val="24"/>
          <w:szCs w:val="24"/>
          <w:lang w:val="es-ES"/>
        </w:rPr>
        <w:t>.</w:t>
      </w:r>
      <w:r w:rsidR="000658BE" w:rsidRPr="001B4770">
        <w:rPr>
          <w:rFonts w:ascii="Arial" w:eastAsia="Arial" w:hAnsi="Arial" w:cs="Arial"/>
          <w:sz w:val="24"/>
          <w:szCs w:val="24"/>
          <w:lang w:val="es-ES"/>
        </w:rPr>
        <w:t xml:space="preserve">  </w:t>
      </w:r>
      <w:r w:rsidR="491BA1E5" w:rsidRPr="001B4770">
        <w:rPr>
          <w:rFonts w:ascii="Arial" w:eastAsia="Arial" w:hAnsi="Arial" w:cs="Arial"/>
          <w:sz w:val="24"/>
          <w:szCs w:val="24"/>
          <w:lang w:val="es-ES"/>
        </w:rPr>
        <w:t>Y</w:t>
      </w:r>
      <w:r w:rsidR="00DD2B93" w:rsidRPr="001B4770">
        <w:rPr>
          <w:rFonts w:ascii="Arial" w:eastAsia="Arial" w:hAnsi="Arial" w:cs="Arial"/>
          <w:sz w:val="24"/>
          <w:szCs w:val="24"/>
          <w:lang w:val="es-ES"/>
        </w:rPr>
        <w:t>a</w:t>
      </w:r>
      <w:r w:rsidR="40DC89AF" w:rsidRPr="001B4770">
        <w:rPr>
          <w:rFonts w:ascii="Arial" w:eastAsia="Arial" w:hAnsi="Arial" w:cs="Arial"/>
          <w:sz w:val="24"/>
          <w:szCs w:val="24"/>
          <w:lang w:val="es-ES"/>
        </w:rPr>
        <w:t>,</w:t>
      </w:r>
      <w:r w:rsidR="00DD2B93" w:rsidRPr="001B4770">
        <w:rPr>
          <w:rFonts w:ascii="Arial" w:eastAsia="Arial" w:hAnsi="Arial" w:cs="Arial"/>
          <w:sz w:val="24"/>
          <w:szCs w:val="24"/>
          <w:lang w:val="es-ES"/>
        </w:rPr>
        <w:t xml:space="preserve"> para el mes de</w:t>
      </w:r>
      <w:r w:rsidR="000658BE" w:rsidRPr="001B4770">
        <w:rPr>
          <w:rFonts w:ascii="Arial" w:eastAsia="Arial" w:hAnsi="Arial" w:cs="Arial"/>
          <w:sz w:val="24"/>
          <w:szCs w:val="24"/>
          <w:lang w:val="es-ES"/>
        </w:rPr>
        <w:t xml:space="preserve"> febrero de este año</w:t>
      </w:r>
      <w:r w:rsidR="00DD2B93" w:rsidRPr="001B4770">
        <w:rPr>
          <w:rFonts w:ascii="Arial" w:eastAsia="Arial" w:hAnsi="Arial" w:cs="Arial"/>
          <w:sz w:val="24"/>
          <w:szCs w:val="24"/>
          <w:lang w:val="es-ES"/>
        </w:rPr>
        <w:t>,</w:t>
      </w:r>
      <w:r w:rsidR="000658BE" w:rsidRPr="001B4770">
        <w:rPr>
          <w:rFonts w:ascii="Arial" w:eastAsia="Arial" w:hAnsi="Arial" w:cs="Arial"/>
          <w:sz w:val="24"/>
          <w:szCs w:val="24"/>
          <w:lang w:val="es-ES"/>
        </w:rPr>
        <w:t xml:space="preserve"> la </w:t>
      </w:r>
      <w:r w:rsidR="00DD2B93" w:rsidRPr="001B4770">
        <w:rPr>
          <w:rFonts w:ascii="Arial" w:eastAsia="Arial" w:hAnsi="Arial" w:cs="Arial"/>
          <w:sz w:val="24"/>
          <w:szCs w:val="24"/>
          <w:lang w:val="es-ES"/>
        </w:rPr>
        <w:t>C</w:t>
      </w:r>
      <w:r w:rsidR="000658BE" w:rsidRPr="001B4770">
        <w:rPr>
          <w:rFonts w:ascii="Arial" w:eastAsia="Arial" w:hAnsi="Arial" w:cs="Arial"/>
          <w:sz w:val="24"/>
          <w:szCs w:val="24"/>
          <w:lang w:val="es-ES"/>
        </w:rPr>
        <w:t>artera llamada a juicio desconoc</w:t>
      </w:r>
      <w:r w:rsidR="39F1A58D" w:rsidRPr="001B4770">
        <w:rPr>
          <w:rFonts w:ascii="Arial" w:eastAsia="Arial" w:hAnsi="Arial" w:cs="Arial"/>
          <w:sz w:val="24"/>
          <w:szCs w:val="24"/>
          <w:lang w:val="es-ES"/>
        </w:rPr>
        <w:t>ió</w:t>
      </w:r>
      <w:r w:rsidR="000658BE" w:rsidRPr="001B4770">
        <w:rPr>
          <w:rFonts w:ascii="Arial" w:eastAsia="Arial" w:hAnsi="Arial" w:cs="Arial"/>
          <w:sz w:val="24"/>
          <w:szCs w:val="24"/>
          <w:lang w:val="es-ES"/>
        </w:rPr>
        <w:t xml:space="preserve"> las expectativas generadas en la referida circular, cambi</w:t>
      </w:r>
      <w:r w:rsidR="49AD1698" w:rsidRPr="001B4770">
        <w:rPr>
          <w:rFonts w:ascii="Arial" w:eastAsia="Arial" w:hAnsi="Arial" w:cs="Arial"/>
          <w:sz w:val="24"/>
          <w:szCs w:val="24"/>
          <w:lang w:val="es-ES"/>
        </w:rPr>
        <w:t>ó</w:t>
      </w:r>
      <w:r w:rsidR="000658BE" w:rsidRPr="001B4770">
        <w:rPr>
          <w:rFonts w:ascii="Arial" w:eastAsia="Arial" w:hAnsi="Arial" w:cs="Arial"/>
          <w:sz w:val="24"/>
          <w:szCs w:val="24"/>
          <w:lang w:val="es-ES"/>
        </w:rPr>
        <w:t xml:space="preserve"> la plataforma</w:t>
      </w:r>
      <w:r w:rsidR="00DD2B93" w:rsidRPr="001B4770">
        <w:rPr>
          <w:rFonts w:ascii="Arial" w:eastAsia="Arial" w:hAnsi="Arial" w:cs="Arial"/>
          <w:sz w:val="24"/>
          <w:szCs w:val="24"/>
          <w:lang w:val="es-ES"/>
        </w:rPr>
        <w:t>,</w:t>
      </w:r>
      <w:r w:rsidR="000658BE" w:rsidRPr="001B4770">
        <w:rPr>
          <w:rFonts w:ascii="Arial" w:eastAsia="Arial" w:hAnsi="Arial" w:cs="Arial"/>
          <w:sz w:val="24"/>
          <w:szCs w:val="24"/>
          <w:lang w:val="es-ES"/>
        </w:rPr>
        <w:t xml:space="preserve"> agreg</w:t>
      </w:r>
      <w:r w:rsidR="3679FBE9" w:rsidRPr="001B4770">
        <w:rPr>
          <w:rFonts w:ascii="Arial" w:eastAsia="Arial" w:hAnsi="Arial" w:cs="Arial"/>
          <w:sz w:val="24"/>
          <w:szCs w:val="24"/>
          <w:lang w:val="es-ES"/>
        </w:rPr>
        <w:t>ó</w:t>
      </w:r>
      <w:r w:rsidR="000658BE" w:rsidRPr="001B4770">
        <w:rPr>
          <w:rFonts w:ascii="Arial" w:eastAsia="Arial" w:hAnsi="Arial" w:cs="Arial"/>
          <w:sz w:val="24"/>
          <w:szCs w:val="24"/>
          <w:lang w:val="es-ES"/>
        </w:rPr>
        <w:t xml:space="preserve"> requisitos que no fueron previstos par</w:t>
      </w:r>
      <w:r w:rsidR="00CA7993" w:rsidRPr="001B4770">
        <w:rPr>
          <w:rFonts w:ascii="Arial" w:eastAsia="Arial" w:hAnsi="Arial" w:cs="Arial"/>
          <w:sz w:val="24"/>
          <w:szCs w:val="24"/>
          <w:lang w:val="es-ES"/>
        </w:rPr>
        <w:t>a o</w:t>
      </w:r>
      <w:r w:rsidR="000658BE" w:rsidRPr="001B4770">
        <w:rPr>
          <w:rFonts w:ascii="Arial" w:eastAsia="Arial" w:hAnsi="Arial" w:cs="Arial"/>
          <w:sz w:val="24"/>
          <w:szCs w:val="24"/>
          <w:lang w:val="es-ES"/>
        </w:rPr>
        <w:t>btener el auxili</w:t>
      </w:r>
      <w:r w:rsidR="00DD2B93" w:rsidRPr="001B4770">
        <w:rPr>
          <w:rFonts w:ascii="Arial" w:eastAsia="Arial" w:hAnsi="Arial" w:cs="Arial"/>
          <w:sz w:val="24"/>
          <w:szCs w:val="24"/>
          <w:lang w:val="es-ES"/>
        </w:rPr>
        <w:t>o y guard</w:t>
      </w:r>
      <w:r w:rsidR="3BA0FB09" w:rsidRPr="001B4770">
        <w:rPr>
          <w:rFonts w:ascii="Arial" w:eastAsia="Arial" w:hAnsi="Arial" w:cs="Arial"/>
          <w:sz w:val="24"/>
          <w:szCs w:val="24"/>
          <w:lang w:val="es-ES"/>
        </w:rPr>
        <w:t>ó</w:t>
      </w:r>
      <w:r w:rsidR="00DD2B93" w:rsidRPr="001B4770">
        <w:rPr>
          <w:rFonts w:ascii="Arial" w:eastAsia="Arial" w:hAnsi="Arial" w:cs="Arial"/>
          <w:sz w:val="24"/>
          <w:szCs w:val="24"/>
          <w:lang w:val="es-ES"/>
        </w:rPr>
        <w:t xml:space="preserve"> silencio frente a las peticiones elevadas en torno a estas irregularidades.</w:t>
      </w:r>
    </w:p>
    <w:p w14:paraId="5899A146" w14:textId="77777777" w:rsidR="000658BE" w:rsidRPr="001B4770" w:rsidRDefault="000658BE" w:rsidP="001B4770">
      <w:pPr>
        <w:tabs>
          <w:tab w:val="left" w:pos="1560"/>
        </w:tabs>
        <w:spacing w:after="0" w:line="276" w:lineRule="auto"/>
        <w:jc w:val="both"/>
        <w:rPr>
          <w:rFonts w:ascii="Arial" w:eastAsia="Arial" w:hAnsi="Arial" w:cs="Arial"/>
          <w:sz w:val="24"/>
          <w:szCs w:val="24"/>
          <w:lang w:val="es-ES"/>
        </w:rPr>
      </w:pPr>
    </w:p>
    <w:p w14:paraId="665122BD" w14:textId="637C2663" w:rsidR="00DD2B93" w:rsidRPr="001B4770" w:rsidRDefault="000658BE" w:rsidP="001B4770">
      <w:pPr>
        <w:tabs>
          <w:tab w:val="left" w:pos="1560"/>
        </w:tabs>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Indica que solicitó información relacionada con </w:t>
      </w:r>
      <w:r w:rsidR="00CA7993" w:rsidRPr="001B4770">
        <w:rPr>
          <w:rFonts w:ascii="Arial" w:eastAsia="Arial" w:hAnsi="Arial" w:cs="Arial"/>
          <w:sz w:val="24"/>
          <w:szCs w:val="24"/>
          <w:lang w:val="es-ES"/>
        </w:rPr>
        <w:t xml:space="preserve">los hogares que quedaron pendientes de cupos extraordinarios para el subsidio, </w:t>
      </w:r>
      <w:r w:rsidR="00DD2B93" w:rsidRPr="001B4770">
        <w:rPr>
          <w:rFonts w:ascii="Arial" w:eastAsia="Arial" w:hAnsi="Arial" w:cs="Arial"/>
          <w:sz w:val="24"/>
          <w:szCs w:val="24"/>
          <w:lang w:val="es-ES"/>
        </w:rPr>
        <w:t xml:space="preserve">siéndole </w:t>
      </w:r>
      <w:r w:rsidR="00CA7993" w:rsidRPr="001B4770">
        <w:rPr>
          <w:rFonts w:ascii="Arial" w:eastAsia="Arial" w:hAnsi="Arial" w:cs="Arial"/>
          <w:sz w:val="24"/>
          <w:szCs w:val="24"/>
          <w:lang w:val="es-ES"/>
        </w:rPr>
        <w:t>indicado que</w:t>
      </w:r>
      <w:r w:rsidRPr="001B4770">
        <w:rPr>
          <w:rFonts w:ascii="Arial" w:eastAsia="Arial" w:hAnsi="Arial" w:cs="Arial"/>
          <w:sz w:val="24"/>
          <w:szCs w:val="24"/>
          <w:lang w:val="es-ES"/>
        </w:rPr>
        <w:t xml:space="preserve"> el Banco no radicó la solicitud, por lo </w:t>
      </w:r>
      <w:r w:rsidR="722FF45A" w:rsidRPr="001B4770">
        <w:rPr>
          <w:rFonts w:ascii="Arial" w:eastAsia="Arial" w:hAnsi="Arial" w:cs="Arial"/>
          <w:sz w:val="24"/>
          <w:szCs w:val="24"/>
          <w:lang w:val="es-ES"/>
        </w:rPr>
        <w:t>que</w:t>
      </w:r>
      <w:r w:rsidRPr="001B4770">
        <w:rPr>
          <w:rFonts w:ascii="Arial" w:eastAsia="Arial" w:hAnsi="Arial" w:cs="Arial"/>
          <w:sz w:val="24"/>
          <w:szCs w:val="24"/>
          <w:lang w:val="es-ES"/>
        </w:rPr>
        <w:t xml:space="preserve"> no acredita</w:t>
      </w:r>
      <w:r w:rsidR="00DD2B93" w:rsidRPr="001B4770">
        <w:rPr>
          <w:rFonts w:ascii="Arial" w:eastAsia="Arial" w:hAnsi="Arial" w:cs="Arial"/>
          <w:sz w:val="24"/>
          <w:szCs w:val="24"/>
          <w:lang w:val="es-ES"/>
        </w:rPr>
        <w:t>ba</w:t>
      </w:r>
      <w:r w:rsidRPr="001B4770">
        <w:rPr>
          <w:rFonts w:ascii="Arial" w:eastAsia="Arial" w:hAnsi="Arial" w:cs="Arial"/>
          <w:sz w:val="24"/>
          <w:szCs w:val="24"/>
          <w:lang w:val="es-ES"/>
        </w:rPr>
        <w:t xml:space="preserve"> el total de los requisitos necesarios para acceder al auxilio</w:t>
      </w:r>
      <w:r w:rsidR="00DD2B93" w:rsidRPr="001B4770">
        <w:rPr>
          <w:rFonts w:ascii="Arial" w:eastAsia="Arial" w:hAnsi="Arial" w:cs="Arial"/>
          <w:sz w:val="24"/>
          <w:szCs w:val="24"/>
          <w:lang w:val="es-ES"/>
        </w:rPr>
        <w:t xml:space="preserve"> y en ese orden de ideas, ahora debe cumplir con</w:t>
      </w:r>
      <w:r w:rsidR="00CA7993" w:rsidRPr="001B4770">
        <w:rPr>
          <w:rFonts w:ascii="Arial" w:eastAsia="Arial" w:hAnsi="Arial" w:cs="Arial"/>
          <w:sz w:val="24"/>
          <w:szCs w:val="24"/>
          <w:lang w:val="es-ES"/>
        </w:rPr>
        <w:t xml:space="preserve"> los nuevos presupuestos establecidos por la Ley</w:t>
      </w:r>
      <w:r w:rsidR="00DD2B93" w:rsidRPr="001B4770">
        <w:rPr>
          <w:rFonts w:ascii="Arial" w:eastAsia="Arial" w:hAnsi="Arial" w:cs="Arial"/>
          <w:sz w:val="24"/>
          <w:szCs w:val="24"/>
          <w:lang w:val="es-ES"/>
        </w:rPr>
        <w:t>.</w:t>
      </w:r>
    </w:p>
    <w:p w14:paraId="3205902B" w14:textId="77777777" w:rsidR="00DD2B93" w:rsidRPr="001B4770" w:rsidRDefault="00DD2B93" w:rsidP="001B4770">
      <w:pPr>
        <w:tabs>
          <w:tab w:val="left" w:pos="1560"/>
        </w:tabs>
        <w:spacing w:after="0" w:line="276" w:lineRule="auto"/>
        <w:jc w:val="both"/>
        <w:rPr>
          <w:rFonts w:ascii="Arial" w:eastAsia="Arial" w:hAnsi="Arial" w:cs="Arial"/>
          <w:sz w:val="24"/>
          <w:szCs w:val="24"/>
          <w:lang w:val="es-ES"/>
        </w:rPr>
      </w:pPr>
    </w:p>
    <w:p w14:paraId="7574E392" w14:textId="085A4049" w:rsidR="00215C14" w:rsidRPr="001B4770" w:rsidRDefault="00DD2B93" w:rsidP="001B4770">
      <w:pPr>
        <w:tabs>
          <w:tab w:val="left" w:pos="1560"/>
        </w:tabs>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Señala que</w:t>
      </w:r>
      <w:r w:rsidR="6DE65B38" w:rsidRPr="001B4770">
        <w:rPr>
          <w:rFonts w:ascii="Arial" w:eastAsia="Arial" w:hAnsi="Arial" w:cs="Arial"/>
          <w:sz w:val="24"/>
          <w:szCs w:val="24"/>
          <w:lang w:val="es-ES"/>
        </w:rPr>
        <w:t>,</w:t>
      </w:r>
      <w:r w:rsidRPr="001B4770">
        <w:rPr>
          <w:rFonts w:ascii="Arial" w:eastAsia="Arial" w:hAnsi="Arial" w:cs="Arial"/>
          <w:sz w:val="24"/>
          <w:szCs w:val="24"/>
          <w:lang w:val="es-ES"/>
        </w:rPr>
        <w:t xml:space="preserve"> dada la nueva regulación para acceder al beneficio reclamado, se debió</w:t>
      </w:r>
      <w:r w:rsidR="00CA7993" w:rsidRPr="001B4770">
        <w:rPr>
          <w:rFonts w:ascii="Arial" w:eastAsia="Arial" w:hAnsi="Arial" w:cs="Arial"/>
          <w:sz w:val="24"/>
          <w:szCs w:val="24"/>
          <w:lang w:val="es-ES"/>
        </w:rPr>
        <w:t xml:space="preserve"> prever un</w:t>
      </w:r>
      <w:r w:rsidR="000626D8" w:rsidRPr="001B4770">
        <w:rPr>
          <w:rFonts w:ascii="Arial" w:eastAsia="Arial" w:hAnsi="Arial" w:cs="Arial"/>
          <w:sz w:val="24"/>
          <w:szCs w:val="24"/>
          <w:lang w:val="es-ES"/>
        </w:rPr>
        <w:t xml:space="preserve"> mecanismo de transición para los hogares que venían en el proceso para </w:t>
      </w:r>
      <w:r w:rsidRPr="001B4770">
        <w:rPr>
          <w:rFonts w:ascii="Arial" w:eastAsia="Arial" w:hAnsi="Arial" w:cs="Arial"/>
          <w:sz w:val="24"/>
          <w:szCs w:val="24"/>
          <w:lang w:val="es-ES"/>
        </w:rPr>
        <w:t>así otorgar</w:t>
      </w:r>
      <w:r w:rsidR="000626D8" w:rsidRPr="001B4770">
        <w:rPr>
          <w:rFonts w:ascii="Arial" w:eastAsia="Arial" w:hAnsi="Arial" w:cs="Arial"/>
          <w:sz w:val="24"/>
          <w:szCs w:val="24"/>
          <w:lang w:val="es-ES"/>
        </w:rPr>
        <w:t xml:space="preserve"> </w:t>
      </w:r>
      <w:r w:rsidRPr="001B4770">
        <w:rPr>
          <w:rFonts w:ascii="Arial" w:eastAsia="Arial" w:hAnsi="Arial" w:cs="Arial"/>
          <w:sz w:val="24"/>
          <w:szCs w:val="24"/>
          <w:lang w:val="es-ES"/>
        </w:rPr>
        <w:t>e</w:t>
      </w:r>
      <w:r w:rsidR="000626D8" w:rsidRPr="001B4770">
        <w:rPr>
          <w:rFonts w:ascii="Arial" w:eastAsia="Arial" w:hAnsi="Arial" w:cs="Arial"/>
          <w:sz w:val="24"/>
          <w:szCs w:val="24"/>
          <w:lang w:val="es-ES"/>
        </w:rPr>
        <w:t xml:space="preserve">l auxilio de manera prioritaria, dado que la calificación del </w:t>
      </w:r>
      <w:r w:rsidRPr="001B4770">
        <w:rPr>
          <w:rFonts w:ascii="Arial" w:eastAsia="Arial" w:hAnsi="Arial" w:cs="Arial"/>
          <w:sz w:val="24"/>
          <w:szCs w:val="24"/>
          <w:lang w:val="es-ES"/>
        </w:rPr>
        <w:t>S</w:t>
      </w:r>
      <w:r w:rsidR="000626D8" w:rsidRPr="001B4770">
        <w:rPr>
          <w:rFonts w:ascii="Arial" w:eastAsia="Arial" w:hAnsi="Arial" w:cs="Arial"/>
          <w:sz w:val="24"/>
          <w:szCs w:val="24"/>
          <w:lang w:val="es-ES"/>
        </w:rPr>
        <w:t>isb</w:t>
      </w:r>
      <w:r w:rsidRPr="001B4770">
        <w:rPr>
          <w:rFonts w:ascii="Arial" w:eastAsia="Arial" w:hAnsi="Arial" w:cs="Arial"/>
          <w:sz w:val="24"/>
          <w:szCs w:val="24"/>
          <w:lang w:val="es-ES"/>
        </w:rPr>
        <w:t>én</w:t>
      </w:r>
      <w:r w:rsidR="000626D8" w:rsidRPr="001B4770">
        <w:rPr>
          <w:rFonts w:ascii="Arial" w:eastAsia="Arial" w:hAnsi="Arial" w:cs="Arial"/>
          <w:sz w:val="24"/>
          <w:szCs w:val="24"/>
          <w:lang w:val="es-ES"/>
        </w:rPr>
        <w:t xml:space="preserve"> no </w:t>
      </w:r>
      <w:r w:rsidR="7E1CE75E" w:rsidRPr="001B4770">
        <w:rPr>
          <w:rFonts w:ascii="Arial" w:eastAsia="Arial" w:hAnsi="Arial" w:cs="Arial"/>
          <w:sz w:val="24"/>
          <w:szCs w:val="24"/>
          <w:lang w:val="es-ES"/>
        </w:rPr>
        <w:t xml:space="preserve">se </w:t>
      </w:r>
      <w:r w:rsidR="000626D8" w:rsidRPr="001B4770">
        <w:rPr>
          <w:rFonts w:ascii="Arial" w:eastAsia="Arial" w:hAnsi="Arial" w:cs="Arial"/>
          <w:sz w:val="24"/>
          <w:szCs w:val="24"/>
          <w:lang w:val="es-ES"/>
        </w:rPr>
        <w:t>obtiene de un día para otro</w:t>
      </w:r>
      <w:r w:rsidRPr="001B4770">
        <w:rPr>
          <w:rFonts w:ascii="Arial" w:eastAsia="Arial" w:hAnsi="Arial" w:cs="Arial"/>
          <w:sz w:val="24"/>
          <w:szCs w:val="24"/>
          <w:lang w:val="es-ES"/>
        </w:rPr>
        <w:t xml:space="preserve">, ya que </w:t>
      </w:r>
      <w:r w:rsidR="000626D8" w:rsidRPr="001B4770">
        <w:rPr>
          <w:rFonts w:ascii="Arial" w:eastAsia="Arial" w:hAnsi="Arial" w:cs="Arial"/>
          <w:sz w:val="24"/>
          <w:szCs w:val="24"/>
          <w:lang w:val="es-ES"/>
        </w:rPr>
        <w:t>la precede un</w:t>
      </w:r>
      <w:r w:rsidR="7DD4A633" w:rsidRPr="001B4770">
        <w:rPr>
          <w:rFonts w:ascii="Arial" w:eastAsia="Arial" w:hAnsi="Arial" w:cs="Arial"/>
          <w:sz w:val="24"/>
          <w:szCs w:val="24"/>
          <w:lang w:val="es-ES"/>
        </w:rPr>
        <w:t>a</w:t>
      </w:r>
      <w:r w:rsidR="000626D8" w:rsidRPr="001B4770">
        <w:rPr>
          <w:rFonts w:ascii="Arial" w:eastAsia="Arial" w:hAnsi="Arial" w:cs="Arial"/>
          <w:sz w:val="24"/>
          <w:szCs w:val="24"/>
          <w:lang w:val="es-ES"/>
        </w:rPr>
        <w:t xml:space="preserve"> encuesta que debe ser programada </w:t>
      </w:r>
      <w:r w:rsidRPr="001B4770">
        <w:rPr>
          <w:rFonts w:ascii="Arial" w:eastAsia="Arial" w:hAnsi="Arial" w:cs="Arial"/>
          <w:sz w:val="24"/>
          <w:szCs w:val="24"/>
          <w:lang w:val="es-ES"/>
        </w:rPr>
        <w:t xml:space="preserve">lo que retrasa el cumplimiento de pago </w:t>
      </w:r>
      <w:r w:rsidR="000626D8" w:rsidRPr="001B4770">
        <w:rPr>
          <w:rFonts w:ascii="Arial" w:eastAsia="Arial" w:hAnsi="Arial" w:cs="Arial"/>
          <w:sz w:val="24"/>
          <w:szCs w:val="24"/>
          <w:lang w:val="es-ES"/>
        </w:rPr>
        <w:t xml:space="preserve">con la constructora que le dio plazo hasta el </w:t>
      </w:r>
      <w:r w:rsidR="00215C14" w:rsidRPr="001B4770">
        <w:rPr>
          <w:rFonts w:ascii="Arial" w:eastAsia="Arial" w:hAnsi="Arial" w:cs="Arial"/>
          <w:sz w:val="24"/>
          <w:szCs w:val="24"/>
          <w:lang w:val="es-ES"/>
        </w:rPr>
        <w:t>30 de mayo de 2023</w:t>
      </w:r>
      <w:r w:rsidRPr="001B4770">
        <w:rPr>
          <w:rFonts w:ascii="Arial" w:eastAsia="Arial" w:hAnsi="Arial" w:cs="Arial"/>
          <w:sz w:val="24"/>
          <w:szCs w:val="24"/>
          <w:lang w:val="es-ES"/>
        </w:rPr>
        <w:t xml:space="preserve"> para el cierre financiero, vencido el cual debe pagar penalidad.</w:t>
      </w:r>
    </w:p>
    <w:p w14:paraId="06E9843D" w14:textId="77777777" w:rsidR="00215C14" w:rsidRPr="001B4770" w:rsidRDefault="00215C14" w:rsidP="001B4770">
      <w:pPr>
        <w:tabs>
          <w:tab w:val="left" w:pos="1560"/>
        </w:tabs>
        <w:spacing w:after="0" w:line="276" w:lineRule="auto"/>
        <w:jc w:val="both"/>
        <w:rPr>
          <w:rFonts w:ascii="Arial" w:eastAsia="Arial" w:hAnsi="Arial" w:cs="Arial"/>
          <w:sz w:val="24"/>
          <w:szCs w:val="24"/>
          <w:lang w:val="es-ES"/>
        </w:rPr>
      </w:pPr>
    </w:p>
    <w:p w14:paraId="7171DE6F" w14:textId="0C472158" w:rsidR="00215C14" w:rsidRPr="001B4770" w:rsidRDefault="00215C14" w:rsidP="001B4770">
      <w:pPr>
        <w:tabs>
          <w:tab w:val="left" w:pos="1560"/>
        </w:tabs>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Refiere </w:t>
      </w:r>
      <w:r w:rsidR="00DD2B93" w:rsidRPr="001B4770">
        <w:rPr>
          <w:rFonts w:ascii="Arial" w:eastAsia="Arial" w:hAnsi="Arial" w:cs="Arial"/>
          <w:sz w:val="24"/>
          <w:szCs w:val="24"/>
          <w:lang w:val="es-ES"/>
        </w:rPr>
        <w:t xml:space="preserve">que </w:t>
      </w:r>
      <w:r w:rsidRPr="001B4770">
        <w:rPr>
          <w:rFonts w:ascii="Arial" w:eastAsia="Arial" w:hAnsi="Arial" w:cs="Arial"/>
          <w:sz w:val="24"/>
          <w:szCs w:val="24"/>
          <w:lang w:val="es-ES"/>
        </w:rPr>
        <w:t>aplicó par</w:t>
      </w:r>
      <w:r w:rsidR="00DD2B93" w:rsidRPr="001B4770">
        <w:rPr>
          <w:rFonts w:ascii="Arial" w:eastAsia="Arial" w:hAnsi="Arial" w:cs="Arial"/>
          <w:sz w:val="24"/>
          <w:szCs w:val="24"/>
          <w:lang w:val="es-ES"/>
        </w:rPr>
        <w:t>a</w:t>
      </w:r>
      <w:r w:rsidRPr="001B4770">
        <w:rPr>
          <w:rFonts w:ascii="Arial" w:eastAsia="Arial" w:hAnsi="Arial" w:cs="Arial"/>
          <w:sz w:val="24"/>
          <w:szCs w:val="24"/>
          <w:lang w:val="es-ES"/>
        </w:rPr>
        <w:t xml:space="preserve"> un</w:t>
      </w:r>
      <w:r w:rsidR="0FEE25A1" w:rsidRPr="001B4770">
        <w:rPr>
          <w:rFonts w:ascii="Arial" w:eastAsia="Arial" w:hAnsi="Arial" w:cs="Arial"/>
          <w:sz w:val="24"/>
          <w:szCs w:val="24"/>
          <w:lang w:val="es-ES"/>
        </w:rPr>
        <w:t>a</w:t>
      </w:r>
      <w:r w:rsidRPr="001B4770">
        <w:rPr>
          <w:rFonts w:ascii="Arial" w:eastAsia="Arial" w:hAnsi="Arial" w:cs="Arial"/>
          <w:sz w:val="24"/>
          <w:szCs w:val="24"/>
          <w:lang w:val="es-ES"/>
        </w:rPr>
        <w:t xml:space="preserve"> nueva encuesta que arrojó un puntaje de C10</w:t>
      </w:r>
      <w:r w:rsidR="00DD2B93" w:rsidRPr="001B4770">
        <w:rPr>
          <w:rFonts w:ascii="Arial" w:eastAsia="Arial" w:hAnsi="Arial" w:cs="Arial"/>
          <w:sz w:val="24"/>
          <w:szCs w:val="24"/>
          <w:lang w:val="es-ES"/>
        </w:rPr>
        <w:t xml:space="preserve">, pero que ello no se ve </w:t>
      </w:r>
      <w:r w:rsidRPr="001B4770">
        <w:rPr>
          <w:rFonts w:ascii="Arial" w:eastAsia="Arial" w:hAnsi="Arial" w:cs="Arial"/>
          <w:sz w:val="24"/>
          <w:szCs w:val="24"/>
          <w:lang w:val="es-ES"/>
        </w:rPr>
        <w:t>reflejad</w:t>
      </w:r>
      <w:r w:rsidR="00DD2B93" w:rsidRPr="001B4770">
        <w:rPr>
          <w:rFonts w:ascii="Arial" w:eastAsia="Arial" w:hAnsi="Arial" w:cs="Arial"/>
          <w:sz w:val="24"/>
          <w:szCs w:val="24"/>
          <w:lang w:val="es-ES"/>
        </w:rPr>
        <w:t>o</w:t>
      </w:r>
      <w:r w:rsidRPr="001B4770">
        <w:rPr>
          <w:rFonts w:ascii="Arial" w:eastAsia="Arial" w:hAnsi="Arial" w:cs="Arial"/>
          <w:sz w:val="24"/>
          <w:szCs w:val="24"/>
          <w:lang w:val="es-ES"/>
        </w:rPr>
        <w:t xml:space="preserve"> en la página del Ministerio de Vivienda, motivo por el cual radicó </w:t>
      </w:r>
      <w:r w:rsidR="00DD2B93" w:rsidRPr="001B4770">
        <w:rPr>
          <w:rFonts w:ascii="Arial" w:eastAsia="Arial" w:hAnsi="Arial" w:cs="Arial"/>
          <w:sz w:val="24"/>
          <w:szCs w:val="24"/>
          <w:lang w:val="es-ES"/>
        </w:rPr>
        <w:t>p</w:t>
      </w:r>
      <w:r w:rsidRPr="001B4770">
        <w:rPr>
          <w:rFonts w:ascii="Arial" w:eastAsia="Arial" w:hAnsi="Arial" w:cs="Arial"/>
          <w:sz w:val="24"/>
          <w:szCs w:val="24"/>
          <w:lang w:val="es-ES"/>
        </w:rPr>
        <w:t xml:space="preserve">etición </w:t>
      </w:r>
      <w:r w:rsidR="00DD2B93" w:rsidRPr="001B4770">
        <w:rPr>
          <w:rFonts w:ascii="Arial" w:eastAsia="Arial" w:hAnsi="Arial" w:cs="Arial"/>
          <w:sz w:val="24"/>
          <w:szCs w:val="24"/>
          <w:lang w:val="es-ES"/>
        </w:rPr>
        <w:t xml:space="preserve">en ese sentido </w:t>
      </w:r>
      <w:r w:rsidRPr="001B4770">
        <w:rPr>
          <w:rFonts w:ascii="Arial" w:eastAsia="Arial" w:hAnsi="Arial" w:cs="Arial"/>
          <w:sz w:val="24"/>
          <w:szCs w:val="24"/>
          <w:lang w:val="es-ES"/>
        </w:rPr>
        <w:t xml:space="preserve">ante el Departamento de Planeación, </w:t>
      </w:r>
      <w:r w:rsidR="3117498A" w:rsidRPr="001B4770">
        <w:rPr>
          <w:rFonts w:ascii="Arial" w:eastAsia="Arial" w:hAnsi="Arial" w:cs="Arial"/>
          <w:sz w:val="24"/>
          <w:szCs w:val="24"/>
          <w:lang w:val="es-ES"/>
        </w:rPr>
        <w:t>misma que</w:t>
      </w:r>
      <w:r w:rsidRPr="001B4770">
        <w:rPr>
          <w:rFonts w:ascii="Arial" w:eastAsia="Arial" w:hAnsi="Arial" w:cs="Arial"/>
          <w:sz w:val="24"/>
          <w:szCs w:val="24"/>
          <w:lang w:val="es-ES"/>
        </w:rPr>
        <w:t xml:space="preserve"> no ha sido resuelta.</w:t>
      </w:r>
    </w:p>
    <w:p w14:paraId="1F555F58" w14:textId="77777777" w:rsidR="00215C14" w:rsidRPr="001B4770" w:rsidRDefault="00215C14" w:rsidP="001B4770">
      <w:pPr>
        <w:tabs>
          <w:tab w:val="left" w:pos="1560"/>
        </w:tabs>
        <w:spacing w:after="0" w:line="276" w:lineRule="auto"/>
        <w:jc w:val="both"/>
        <w:rPr>
          <w:rFonts w:ascii="Arial" w:eastAsia="Arial" w:hAnsi="Arial" w:cs="Arial"/>
          <w:sz w:val="24"/>
          <w:szCs w:val="24"/>
          <w:lang w:val="es-ES"/>
        </w:rPr>
      </w:pPr>
    </w:p>
    <w:p w14:paraId="1661E570" w14:textId="3EC0C9CE" w:rsidR="005613BC" w:rsidRPr="001B4770" w:rsidRDefault="00215C14" w:rsidP="001B4770">
      <w:pPr>
        <w:tabs>
          <w:tab w:val="left" w:pos="1560"/>
        </w:tabs>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Indica que </w:t>
      </w:r>
      <w:r w:rsidR="00D76133" w:rsidRPr="001B4770">
        <w:rPr>
          <w:rFonts w:ascii="Arial" w:eastAsia="Arial" w:hAnsi="Arial" w:cs="Arial"/>
          <w:sz w:val="24"/>
          <w:szCs w:val="24"/>
          <w:lang w:val="es-ES"/>
        </w:rPr>
        <w:t>el</w:t>
      </w:r>
      <w:r w:rsidRPr="001B4770">
        <w:rPr>
          <w:rFonts w:ascii="Arial" w:eastAsia="Arial" w:hAnsi="Arial" w:cs="Arial"/>
          <w:sz w:val="24"/>
          <w:szCs w:val="24"/>
          <w:lang w:val="es-ES"/>
        </w:rPr>
        <w:t xml:space="preserve"> cambio de las condiciones inicialmente establecidas le ha generado perjuicio</w:t>
      </w:r>
      <w:r w:rsidR="00D76133" w:rsidRPr="001B4770">
        <w:rPr>
          <w:rFonts w:ascii="Arial" w:eastAsia="Arial" w:hAnsi="Arial" w:cs="Arial"/>
          <w:sz w:val="24"/>
          <w:szCs w:val="24"/>
          <w:lang w:val="es-ES"/>
        </w:rPr>
        <w:t>s</w:t>
      </w:r>
      <w:r w:rsidRPr="001B4770">
        <w:rPr>
          <w:rFonts w:ascii="Arial" w:eastAsia="Arial" w:hAnsi="Arial" w:cs="Arial"/>
          <w:sz w:val="24"/>
          <w:szCs w:val="24"/>
          <w:lang w:val="es-ES"/>
        </w:rPr>
        <w:t xml:space="preserve">, pues sin el subsidio no le es posible acceder a la vivienda propia, </w:t>
      </w:r>
      <w:r w:rsidR="00D76133" w:rsidRPr="001B4770">
        <w:rPr>
          <w:rFonts w:ascii="Arial" w:eastAsia="Arial" w:hAnsi="Arial" w:cs="Arial"/>
          <w:sz w:val="24"/>
          <w:szCs w:val="24"/>
          <w:lang w:val="es-ES"/>
        </w:rPr>
        <w:t>ya que</w:t>
      </w:r>
      <w:r w:rsidRPr="001B4770">
        <w:rPr>
          <w:rFonts w:ascii="Arial" w:eastAsia="Arial" w:hAnsi="Arial" w:cs="Arial"/>
          <w:sz w:val="24"/>
          <w:szCs w:val="24"/>
          <w:lang w:val="es-ES"/>
        </w:rPr>
        <w:t xml:space="preserve"> no cuenta con los recursos para suplir </w:t>
      </w:r>
      <w:r w:rsidR="00B71B13" w:rsidRPr="001B4770">
        <w:rPr>
          <w:rFonts w:ascii="Arial" w:eastAsia="Arial" w:hAnsi="Arial" w:cs="Arial"/>
          <w:sz w:val="24"/>
          <w:szCs w:val="24"/>
          <w:lang w:val="es-ES"/>
        </w:rPr>
        <w:t xml:space="preserve">el valor que representa el </w:t>
      </w:r>
      <w:r w:rsidR="00BB1351" w:rsidRPr="001B4770">
        <w:rPr>
          <w:rFonts w:ascii="Arial" w:eastAsia="Arial" w:hAnsi="Arial" w:cs="Arial"/>
          <w:sz w:val="24"/>
          <w:szCs w:val="24"/>
          <w:lang w:val="es-ES"/>
        </w:rPr>
        <w:t>auxilio (</w:t>
      </w:r>
      <w:r w:rsidR="00D76133" w:rsidRPr="001B4770">
        <w:rPr>
          <w:rFonts w:ascii="Arial" w:eastAsia="Arial" w:hAnsi="Arial" w:cs="Arial"/>
          <w:sz w:val="24"/>
          <w:szCs w:val="24"/>
          <w:lang w:val="es-ES"/>
        </w:rPr>
        <w:t>$20.000.000</w:t>
      </w:r>
      <w:r w:rsidR="00BB1351" w:rsidRPr="001B4770">
        <w:rPr>
          <w:rFonts w:ascii="Arial" w:eastAsia="Arial" w:hAnsi="Arial" w:cs="Arial"/>
          <w:sz w:val="24"/>
          <w:szCs w:val="24"/>
          <w:lang w:val="es-ES"/>
        </w:rPr>
        <w:t>), lo</w:t>
      </w:r>
      <w:r w:rsidR="00B71B13" w:rsidRPr="001B4770">
        <w:rPr>
          <w:rFonts w:ascii="Arial" w:eastAsia="Arial" w:hAnsi="Arial" w:cs="Arial"/>
          <w:sz w:val="24"/>
          <w:szCs w:val="24"/>
          <w:lang w:val="es-ES"/>
        </w:rPr>
        <w:t xml:space="preserve"> que podría tener consecuencias como el aumento de la unidad de vivienda o tener que renunciar al proyecto.</w:t>
      </w:r>
    </w:p>
    <w:p w14:paraId="44ABA5E5" w14:textId="77777777" w:rsidR="005613BC" w:rsidRPr="001B4770" w:rsidRDefault="005613BC" w:rsidP="001B4770">
      <w:pPr>
        <w:tabs>
          <w:tab w:val="left" w:pos="1560"/>
        </w:tabs>
        <w:spacing w:after="0" w:line="276" w:lineRule="auto"/>
        <w:jc w:val="both"/>
        <w:rPr>
          <w:rFonts w:ascii="Arial" w:eastAsia="Arial" w:hAnsi="Arial" w:cs="Arial"/>
          <w:sz w:val="24"/>
          <w:szCs w:val="24"/>
          <w:lang w:val="es-ES"/>
        </w:rPr>
      </w:pPr>
    </w:p>
    <w:p w14:paraId="1EBA0718" w14:textId="77777777" w:rsidR="00D76133" w:rsidRPr="001B4770" w:rsidRDefault="00ED5ED2" w:rsidP="001B4770">
      <w:pPr>
        <w:tabs>
          <w:tab w:val="left" w:pos="1560"/>
        </w:tabs>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Considera que la situación en la que se encuentra </w:t>
      </w:r>
      <w:r w:rsidR="00D76133" w:rsidRPr="001B4770">
        <w:rPr>
          <w:rFonts w:ascii="Arial" w:eastAsia="Arial" w:hAnsi="Arial" w:cs="Arial"/>
          <w:sz w:val="24"/>
          <w:szCs w:val="24"/>
          <w:lang w:val="es-ES"/>
        </w:rPr>
        <w:t>afecta</w:t>
      </w:r>
      <w:r w:rsidRPr="001B4770">
        <w:rPr>
          <w:rFonts w:ascii="Arial" w:eastAsia="Arial" w:hAnsi="Arial" w:cs="Arial"/>
          <w:sz w:val="24"/>
          <w:szCs w:val="24"/>
          <w:lang w:val="es-ES"/>
        </w:rPr>
        <w:t xml:space="preserve"> el derecho a la vivienda digna y adecuada, el principio de progresividad en relación con el debido proceso en la asignación del subsidio de viviend</w:t>
      </w:r>
      <w:r w:rsidR="00D76133" w:rsidRPr="001B4770">
        <w:rPr>
          <w:rFonts w:ascii="Arial" w:eastAsia="Arial" w:hAnsi="Arial" w:cs="Arial"/>
          <w:sz w:val="24"/>
          <w:szCs w:val="24"/>
          <w:lang w:val="es-ES"/>
        </w:rPr>
        <w:t>a y</w:t>
      </w:r>
      <w:r w:rsidRPr="001B4770">
        <w:rPr>
          <w:rFonts w:ascii="Arial" w:eastAsia="Arial" w:hAnsi="Arial" w:cs="Arial"/>
          <w:sz w:val="24"/>
          <w:szCs w:val="24"/>
          <w:lang w:val="es-ES"/>
        </w:rPr>
        <w:t xml:space="preserve"> el respeto por las expectativas legítimas  y los derechos adquiridos, por lo que solicita su protección y </w:t>
      </w:r>
      <w:r w:rsidR="00D76133" w:rsidRPr="001B4770">
        <w:rPr>
          <w:rFonts w:ascii="Arial" w:eastAsia="Arial" w:hAnsi="Arial" w:cs="Arial"/>
          <w:sz w:val="24"/>
          <w:szCs w:val="24"/>
          <w:lang w:val="es-ES"/>
        </w:rPr>
        <w:t>como medidas de restablecimiento pide que</w:t>
      </w:r>
      <w:r w:rsidRPr="001B4770">
        <w:rPr>
          <w:rFonts w:ascii="Arial" w:eastAsia="Arial" w:hAnsi="Arial" w:cs="Arial"/>
          <w:sz w:val="24"/>
          <w:szCs w:val="24"/>
          <w:lang w:val="es-ES"/>
        </w:rPr>
        <w:t xml:space="preserve"> se ordene </w:t>
      </w:r>
      <w:r w:rsidR="002E3E66" w:rsidRPr="001B4770">
        <w:rPr>
          <w:rFonts w:ascii="Arial" w:eastAsia="Arial" w:hAnsi="Arial" w:cs="Arial"/>
          <w:sz w:val="24"/>
          <w:szCs w:val="24"/>
          <w:lang w:val="es-ES"/>
        </w:rPr>
        <w:t>al Departamento Nacional de Planeación  “SISBEN NACIONAL”, realizar la actualización de la última calificación ante el Ministerio de Vivienda en el “Programa Mi Casa Ya” para que</w:t>
      </w:r>
      <w:r w:rsidR="00D76133" w:rsidRPr="001B4770">
        <w:rPr>
          <w:rFonts w:ascii="Arial" w:eastAsia="Arial" w:hAnsi="Arial" w:cs="Arial"/>
          <w:sz w:val="24"/>
          <w:szCs w:val="24"/>
          <w:lang w:val="es-ES"/>
        </w:rPr>
        <w:t xml:space="preserve"> esta </w:t>
      </w:r>
      <w:r w:rsidR="002E3E66" w:rsidRPr="001B4770">
        <w:rPr>
          <w:rFonts w:ascii="Arial" w:eastAsia="Arial" w:hAnsi="Arial" w:cs="Arial"/>
          <w:sz w:val="24"/>
          <w:szCs w:val="24"/>
          <w:lang w:val="es-ES"/>
        </w:rPr>
        <w:t>Cartera</w:t>
      </w:r>
      <w:r w:rsidR="00D76133" w:rsidRPr="001B4770">
        <w:rPr>
          <w:rFonts w:ascii="Arial" w:eastAsia="Arial" w:hAnsi="Arial" w:cs="Arial"/>
          <w:sz w:val="24"/>
          <w:szCs w:val="24"/>
          <w:lang w:val="es-ES"/>
        </w:rPr>
        <w:t xml:space="preserve"> a su vez</w:t>
      </w:r>
      <w:r w:rsidR="002E3E66" w:rsidRPr="001B4770">
        <w:rPr>
          <w:rFonts w:ascii="Arial" w:eastAsia="Arial" w:hAnsi="Arial" w:cs="Arial"/>
          <w:sz w:val="24"/>
          <w:szCs w:val="24"/>
          <w:lang w:val="es-ES"/>
        </w:rPr>
        <w:t xml:space="preserve"> proceda a agilizar el proceso de asignación del subsidio y expida la Resolución que así lo determine</w:t>
      </w:r>
      <w:r w:rsidR="00D76133" w:rsidRPr="001B4770">
        <w:rPr>
          <w:rFonts w:ascii="Arial" w:eastAsia="Arial" w:hAnsi="Arial" w:cs="Arial"/>
          <w:sz w:val="24"/>
          <w:szCs w:val="24"/>
          <w:lang w:val="es-ES"/>
        </w:rPr>
        <w:t>.</w:t>
      </w:r>
    </w:p>
    <w:p w14:paraId="0D70D498" w14:textId="77777777" w:rsidR="00D76133" w:rsidRPr="001B4770" w:rsidRDefault="00D76133" w:rsidP="001B4770">
      <w:pPr>
        <w:tabs>
          <w:tab w:val="left" w:pos="1560"/>
        </w:tabs>
        <w:spacing w:after="0" w:line="276" w:lineRule="auto"/>
        <w:jc w:val="both"/>
        <w:rPr>
          <w:rFonts w:ascii="Arial" w:eastAsia="Arial" w:hAnsi="Arial" w:cs="Arial"/>
          <w:sz w:val="24"/>
          <w:szCs w:val="24"/>
          <w:lang w:val="es-ES"/>
        </w:rPr>
      </w:pPr>
    </w:p>
    <w:p w14:paraId="531EC28C" w14:textId="38D893A4" w:rsidR="00ED5ED2" w:rsidRPr="001B4770" w:rsidRDefault="00D76133" w:rsidP="001B4770">
      <w:pPr>
        <w:tabs>
          <w:tab w:val="left" w:pos="1560"/>
        </w:tabs>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Solicita también la accionante que, </w:t>
      </w:r>
      <w:r w:rsidR="002E3E66" w:rsidRPr="001B4770">
        <w:rPr>
          <w:rFonts w:ascii="Arial" w:eastAsia="Arial" w:hAnsi="Arial" w:cs="Arial"/>
          <w:sz w:val="24"/>
          <w:szCs w:val="24"/>
          <w:lang w:val="es-ES"/>
        </w:rPr>
        <w:t>de ser necesario</w:t>
      </w:r>
      <w:r w:rsidRPr="001B4770">
        <w:rPr>
          <w:rFonts w:ascii="Arial" w:eastAsia="Arial" w:hAnsi="Arial" w:cs="Arial"/>
          <w:sz w:val="24"/>
          <w:szCs w:val="24"/>
          <w:lang w:val="es-ES"/>
        </w:rPr>
        <w:t>,</w:t>
      </w:r>
      <w:r w:rsidR="002E3E66" w:rsidRPr="001B4770">
        <w:rPr>
          <w:rFonts w:ascii="Arial" w:eastAsia="Arial" w:hAnsi="Arial" w:cs="Arial"/>
          <w:sz w:val="24"/>
          <w:szCs w:val="24"/>
          <w:lang w:val="es-ES"/>
        </w:rPr>
        <w:t xml:space="preserve"> se ordene al Banco BBVA reali</w:t>
      </w:r>
      <w:r w:rsidR="2BAC4992" w:rsidRPr="001B4770">
        <w:rPr>
          <w:rFonts w:ascii="Arial" w:eastAsia="Arial" w:hAnsi="Arial" w:cs="Arial"/>
          <w:sz w:val="24"/>
          <w:szCs w:val="24"/>
          <w:lang w:val="es-ES"/>
        </w:rPr>
        <w:t>zar</w:t>
      </w:r>
      <w:r w:rsidR="002E3E66" w:rsidRPr="001B4770">
        <w:rPr>
          <w:rFonts w:ascii="Arial" w:eastAsia="Arial" w:hAnsi="Arial" w:cs="Arial"/>
          <w:sz w:val="24"/>
          <w:szCs w:val="24"/>
          <w:lang w:val="es-ES"/>
        </w:rPr>
        <w:t xml:space="preserve"> los </w:t>
      </w:r>
      <w:r w:rsidR="10E7B78A" w:rsidRPr="001B4770">
        <w:rPr>
          <w:rFonts w:ascii="Arial" w:eastAsia="Arial" w:hAnsi="Arial" w:cs="Arial"/>
          <w:sz w:val="24"/>
          <w:szCs w:val="24"/>
          <w:lang w:val="es-ES"/>
        </w:rPr>
        <w:t>trámites</w:t>
      </w:r>
      <w:r w:rsidR="00CB61F6" w:rsidRPr="001B4770">
        <w:rPr>
          <w:rFonts w:ascii="Arial" w:eastAsia="Arial" w:hAnsi="Arial" w:cs="Arial"/>
          <w:sz w:val="24"/>
          <w:szCs w:val="24"/>
          <w:lang w:val="es-ES"/>
        </w:rPr>
        <w:t xml:space="preserve"> correspondientes con el fin de que no se retrase el proceso de asignación del auxilio.</w:t>
      </w:r>
    </w:p>
    <w:p w14:paraId="3E8409C1" w14:textId="77777777" w:rsidR="005613BC" w:rsidRPr="001B4770" w:rsidRDefault="005613BC" w:rsidP="001B4770">
      <w:pPr>
        <w:spacing w:after="0" w:line="276" w:lineRule="auto"/>
        <w:rPr>
          <w:rFonts w:ascii="Arial" w:eastAsia="Times New Roman" w:hAnsi="Arial" w:cs="Arial"/>
          <w:sz w:val="24"/>
          <w:szCs w:val="24"/>
          <w:lang w:val="es-ES"/>
        </w:rPr>
      </w:pPr>
    </w:p>
    <w:p w14:paraId="6A76F931" w14:textId="77777777" w:rsidR="005613BC" w:rsidRPr="001B4770" w:rsidRDefault="005613BC" w:rsidP="001B4770">
      <w:pPr>
        <w:keepNext/>
        <w:spacing w:after="0" w:line="276" w:lineRule="auto"/>
        <w:ind w:right="284"/>
        <w:jc w:val="center"/>
        <w:rPr>
          <w:rFonts w:ascii="Arial" w:eastAsia="Arial" w:hAnsi="Arial" w:cs="Arial"/>
          <w:b/>
          <w:sz w:val="24"/>
          <w:szCs w:val="24"/>
          <w:lang w:val="es-ES"/>
        </w:rPr>
      </w:pPr>
      <w:r w:rsidRPr="001B4770">
        <w:rPr>
          <w:rFonts w:ascii="Arial" w:eastAsia="Arial" w:hAnsi="Arial" w:cs="Arial"/>
          <w:b/>
          <w:sz w:val="24"/>
          <w:szCs w:val="24"/>
          <w:lang w:val="es-ES"/>
        </w:rPr>
        <w:t>TRÁMITE IMPARTIDO</w:t>
      </w:r>
    </w:p>
    <w:p w14:paraId="293E425E" w14:textId="77777777" w:rsidR="005613BC" w:rsidRPr="001B4770" w:rsidRDefault="005613BC" w:rsidP="001B4770">
      <w:pPr>
        <w:spacing w:after="0" w:line="276" w:lineRule="auto"/>
        <w:rPr>
          <w:rFonts w:ascii="Arial" w:eastAsia="Times New Roman" w:hAnsi="Arial" w:cs="Arial"/>
          <w:sz w:val="24"/>
          <w:szCs w:val="24"/>
          <w:lang w:val="es-ES"/>
        </w:rPr>
      </w:pPr>
    </w:p>
    <w:p w14:paraId="5484D24F" w14:textId="56D02DF7" w:rsidR="005613BC" w:rsidRPr="001B4770" w:rsidRDefault="005613BC"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La tutela correspondió al Juzgado </w:t>
      </w:r>
      <w:r w:rsidR="00CB61F6" w:rsidRPr="001B4770">
        <w:rPr>
          <w:rFonts w:ascii="Arial" w:eastAsia="Arial" w:hAnsi="Arial" w:cs="Arial"/>
          <w:sz w:val="24"/>
          <w:szCs w:val="24"/>
          <w:lang w:val="es-ES"/>
        </w:rPr>
        <w:t>Primero</w:t>
      </w:r>
      <w:r w:rsidRPr="001B4770">
        <w:rPr>
          <w:rFonts w:ascii="Arial" w:eastAsia="Arial" w:hAnsi="Arial" w:cs="Arial"/>
          <w:sz w:val="24"/>
          <w:szCs w:val="24"/>
          <w:lang w:val="es-ES"/>
        </w:rPr>
        <w:t xml:space="preserve"> Laboral del Circuito de Pereira que, por auto de fecha de </w:t>
      </w:r>
      <w:r w:rsidR="00CB61F6" w:rsidRPr="001B4770">
        <w:rPr>
          <w:rFonts w:ascii="Arial" w:eastAsia="Arial" w:hAnsi="Arial" w:cs="Arial"/>
          <w:sz w:val="24"/>
          <w:szCs w:val="24"/>
          <w:lang w:val="es-ES"/>
        </w:rPr>
        <w:t>31</w:t>
      </w:r>
      <w:r w:rsidRPr="001B4770">
        <w:rPr>
          <w:rFonts w:ascii="Arial" w:eastAsia="Arial" w:hAnsi="Arial" w:cs="Arial"/>
          <w:sz w:val="24"/>
          <w:szCs w:val="24"/>
          <w:lang w:val="es-ES"/>
        </w:rPr>
        <w:t xml:space="preserve"> de mayo de 2023, admitió la acción </w:t>
      </w:r>
      <w:r w:rsidR="00CB61F6" w:rsidRPr="001B4770">
        <w:rPr>
          <w:rFonts w:ascii="Arial" w:eastAsia="Arial" w:hAnsi="Arial" w:cs="Arial"/>
          <w:sz w:val="24"/>
          <w:szCs w:val="24"/>
          <w:lang w:val="es-ES"/>
        </w:rPr>
        <w:t xml:space="preserve">en contra de La Nación </w:t>
      </w:r>
      <w:r w:rsidR="00BB5866">
        <w:rPr>
          <w:rFonts w:ascii="Arial" w:eastAsia="Arial" w:hAnsi="Arial" w:cs="Arial"/>
          <w:sz w:val="24"/>
          <w:szCs w:val="24"/>
          <w:lang w:val="es-ES"/>
        </w:rPr>
        <w:t>–</w:t>
      </w:r>
      <w:r w:rsidR="00CB61F6" w:rsidRPr="001B4770">
        <w:rPr>
          <w:rFonts w:ascii="Arial" w:eastAsia="Arial" w:hAnsi="Arial" w:cs="Arial"/>
          <w:sz w:val="24"/>
          <w:szCs w:val="24"/>
          <w:lang w:val="es-ES"/>
        </w:rPr>
        <w:t>Ministerio de Vivienda, Ciudad y Territorio, Fondo Nac</w:t>
      </w:r>
      <w:r w:rsidR="00BB5866">
        <w:rPr>
          <w:rFonts w:ascii="Arial" w:eastAsia="Arial" w:hAnsi="Arial" w:cs="Arial"/>
          <w:sz w:val="24"/>
          <w:szCs w:val="24"/>
          <w:lang w:val="es-ES"/>
        </w:rPr>
        <w:t xml:space="preserve">ional de Vivienda – </w:t>
      </w:r>
      <w:proofErr w:type="spellStart"/>
      <w:r w:rsidR="00BB5866">
        <w:rPr>
          <w:rFonts w:ascii="Arial" w:eastAsia="Arial" w:hAnsi="Arial" w:cs="Arial"/>
          <w:sz w:val="24"/>
          <w:szCs w:val="24"/>
          <w:lang w:val="es-ES"/>
        </w:rPr>
        <w:t>Fonvivienda</w:t>
      </w:r>
      <w:proofErr w:type="spellEnd"/>
      <w:r w:rsidR="00CB61F6" w:rsidRPr="001B4770">
        <w:rPr>
          <w:rFonts w:ascii="Arial" w:eastAsia="Arial" w:hAnsi="Arial" w:cs="Arial"/>
          <w:sz w:val="24"/>
          <w:szCs w:val="24"/>
          <w:lang w:val="es-ES"/>
        </w:rPr>
        <w:t>, el Departamento Nacional de Planeación</w:t>
      </w:r>
      <w:r w:rsidR="00D76133" w:rsidRPr="001B4770">
        <w:rPr>
          <w:rFonts w:ascii="Arial" w:eastAsia="Arial" w:hAnsi="Arial" w:cs="Arial"/>
          <w:sz w:val="24"/>
          <w:szCs w:val="24"/>
          <w:lang w:val="es-ES"/>
        </w:rPr>
        <w:t>,</w:t>
      </w:r>
      <w:r w:rsidR="00CB61F6" w:rsidRPr="001B4770">
        <w:rPr>
          <w:rFonts w:ascii="Arial" w:eastAsia="Arial" w:hAnsi="Arial" w:cs="Arial"/>
          <w:sz w:val="24"/>
          <w:szCs w:val="24"/>
          <w:lang w:val="es-ES"/>
        </w:rPr>
        <w:t xml:space="preserve"> el Banco BBVA</w:t>
      </w:r>
      <w:r w:rsidR="00D76133" w:rsidRPr="001B4770">
        <w:rPr>
          <w:rFonts w:ascii="Arial" w:eastAsia="Arial" w:hAnsi="Arial" w:cs="Arial"/>
          <w:sz w:val="24"/>
          <w:szCs w:val="24"/>
          <w:lang w:val="es-ES"/>
        </w:rPr>
        <w:t xml:space="preserve"> y la Constructora CFC &amp; Asociados S.A.S</w:t>
      </w:r>
      <w:r w:rsidR="00FD74AA" w:rsidRPr="001B4770">
        <w:rPr>
          <w:rFonts w:ascii="Arial" w:eastAsia="Arial" w:hAnsi="Arial" w:cs="Arial"/>
          <w:sz w:val="24"/>
          <w:szCs w:val="24"/>
          <w:lang w:val="es-ES"/>
        </w:rPr>
        <w:t>, esta última vinculada de oficio por la juez.</w:t>
      </w:r>
    </w:p>
    <w:p w14:paraId="06850974" w14:textId="77777777" w:rsidR="005613BC" w:rsidRPr="001B4770" w:rsidRDefault="005613BC" w:rsidP="001B4770">
      <w:pPr>
        <w:spacing w:after="0" w:line="276" w:lineRule="auto"/>
        <w:jc w:val="both"/>
        <w:rPr>
          <w:rFonts w:ascii="Arial" w:eastAsia="Arial" w:hAnsi="Arial" w:cs="Arial"/>
          <w:sz w:val="24"/>
          <w:szCs w:val="24"/>
          <w:lang w:val="es-ES"/>
        </w:rPr>
      </w:pPr>
    </w:p>
    <w:p w14:paraId="5DE7488D" w14:textId="2C1C325A" w:rsidR="00480CA1" w:rsidRPr="001B4770" w:rsidRDefault="00EE23C4"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Fonvivienda integró la litis haciendo una diferenciación entre esa entidad y el Ministerio de Vivienda, Ciudad y Territorio, precisando su naturaleza jurídica y las funciones asignadas</w:t>
      </w:r>
      <w:r w:rsidR="00FD74AA" w:rsidRPr="001B4770">
        <w:rPr>
          <w:rFonts w:ascii="Arial" w:eastAsia="Arial" w:hAnsi="Arial" w:cs="Arial"/>
          <w:sz w:val="24"/>
          <w:szCs w:val="24"/>
          <w:lang w:val="es-ES"/>
        </w:rPr>
        <w:t>,</w:t>
      </w:r>
      <w:r w:rsidRPr="001B4770">
        <w:rPr>
          <w:rFonts w:ascii="Arial" w:eastAsia="Arial" w:hAnsi="Arial" w:cs="Arial"/>
          <w:sz w:val="24"/>
          <w:szCs w:val="24"/>
          <w:lang w:val="es-ES"/>
        </w:rPr>
        <w:t xml:space="preserve"> para luego </w:t>
      </w:r>
      <w:r w:rsidR="00140645" w:rsidRPr="001B4770">
        <w:rPr>
          <w:rFonts w:ascii="Arial" w:eastAsia="Arial" w:hAnsi="Arial" w:cs="Arial"/>
          <w:sz w:val="24"/>
          <w:szCs w:val="24"/>
          <w:lang w:val="es-ES"/>
        </w:rPr>
        <w:t xml:space="preserve">indicar que el hogar </w:t>
      </w:r>
      <w:r w:rsidR="003125C9" w:rsidRPr="001B4770">
        <w:rPr>
          <w:rFonts w:ascii="Arial" w:eastAsia="Arial" w:hAnsi="Arial" w:cs="Arial"/>
          <w:sz w:val="24"/>
          <w:szCs w:val="24"/>
          <w:lang w:val="es-ES"/>
        </w:rPr>
        <w:t xml:space="preserve">de la accionante </w:t>
      </w:r>
      <w:r w:rsidR="00140645" w:rsidRPr="001B4770">
        <w:rPr>
          <w:rFonts w:ascii="Arial" w:eastAsia="Arial" w:hAnsi="Arial" w:cs="Arial"/>
          <w:sz w:val="24"/>
          <w:szCs w:val="24"/>
          <w:lang w:val="es-ES"/>
        </w:rPr>
        <w:t>se encuentra en un proceso de verificación</w:t>
      </w:r>
      <w:r w:rsidR="00FD74AA" w:rsidRPr="001B4770">
        <w:rPr>
          <w:rFonts w:ascii="Arial" w:eastAsia="Arial" w:hAnsi="Arial" w:cs="Arial"/>
          <w:sz w:val="24"/>
          <w:szCs w:val="24"/>
          <w:lang w:val="es-ES"/>
        </w:rPr>
        <w:t xml:space="preserve"> y que </w:t>
      </w:r>
      <w:r w:rsidR="003125C9" w:rsidRPr="001B4770">
        <w:rPr>
          <w:rFonts w:ascii="Arial" w:eastAsia="Arial" w:hAnsi="Arial" w:cs="Arial"/>
          <w:sz w:val="24"/>
          <w:szCs w:val="24"/>
          <w:lang w:val="es-ES"/>
        </w:rPr>
        <w:t xml:space="preserve">registra que </w:t>
      </w:r>
      <w:r w:rsidR="00140645" w:rsidRPr="001B4770">
        <w:rPr>
          <w:rFonts w:ascii="Arial" w:eastAsia="Arial" w:hAnsi="Arial" w:cs="Arial"/>
          <w:sz w:val="24"/>
          <w:szCs w:val="24"/>
          <w:lang w:val="es-ES"/>
        </w:rPr>
        <w:t>cumple requisitos</w:t>
      </w:r>
      <w:r w:rsidR="003125C9" w:rsidRPr="001B4770">
        <w:rPr>
          <w:rFonts w:ascii="Arial" w:eastAsia="Arial" w:hAnsi="Arial" w:cs="Arial"/>
          <w:sz w:val="24"/>
          <w:szCs w:val="24"/>
          <w:lang w:val="es-ES"/>
        </w:rPr>
        <w:t xml:space="preserve"> de conformidad con lo dispuesto en el Decreto 1077 de 2015</w:t>
      </w:r>
      <w:r w:rsidR="00FD74AA" w:rsidRPr="001B4770">
        <w:rPr>
          <w:rFonts w:ascii="Arial" w:eastAsia="Arial" w:hAnsi="Arial" w:cs="Arial"/>
          <w:sz w:val="24"/>
          <w:szCs w:val="24"/>
          <w:lang w:val="es-ES"/>
        </w:rPr>
        <w:t>,</w:t>
      </w:r>
      <w:r w:rsidR="00480CA1" w:rsidRPr="001B4770">
        <w:rPr>
          <w:rFonts w:ascii="Arial" w:eastAsia="Arial" w:hAnsi="Arial" w:cs="Arial"/>
          <w:sz w:val="24"/>
          <w:szCs w:val="24"/>
          <w:lang w:val="es-ES"/>
        </w:rPr>
        <w:t xml:space="preserve"> normatividad que contiene la regulación del programa “Mi Casa Ya”.</w:t>
      </w:r>
    </w:p>
    <w:p w14:paraId="343250F1" w14:textId="77777777" w:rsidR="00480CA1" w:rsidRPr="001B4770" w:rsidRDefault="00480CA1" w:rsidP="001B4770">
      <w:pPr>
        <w:spacing w:after="0" w:line="276" w:lineRule="auto"/>
        <w:jc w:val="both"/>
        <w:rPr>
          <w:rFonts w:ascii="Arial" w:eastAsia="Arial" w:hAnsi="Arial" w:cs="Arial"/>
          <w:sz w:val="24"/>
          <w:szCs w:val="24"/>
          <w:lang w:val="es-ES"/>
        </w:rPr>
      </w:pPr>
    </w:p>
    <w:p w14:paraId="6ABFF3F8" w14:textId="5C27084E" w:rsidR="00480CA1" w:rsidRPr="001B4770" w:rsidRDefault="00480CA1"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Refiere que</w:t>
      </w:r>
      <w:r w:rsidR="00FD74AA" w:rsidRPr="001B4770">
        <w:rPr>
          <w:rFonts w:ascii="Arial" w:eastAsia="Arial" w:hAnsi="Arial" w:cs="Arial"/>
          <w:sz w:val="24"/>
          <w:szCs w:val="24"/>
          <w:lang w:val="es-ES"/>
        </w:rPr>
        <w:t xml:space="preserve">, según dicha normatividad, </w:t>
      </w:r>
      <w:r w:rsidRPr="001B4770">
        <w:rPr>
          <w:rFonts w:ascii="Arial" w:eastAsia="Arial" w:hAnsi="Arial" w:cs="Arial"/>
          <w:sz w:val="24"/>
          <w:szCs w:val="24"/>
          <w:lang w:val="es-ES"/>
        </w:rPr>
        <w:t xml:space="preserve">los hogares que reúnan ciertos requisitos podrán ser beneficiarios del programa y que el avance en el proceso de solicitud y asignación de subsidio se ve reflejado en los diferentes estados, siendo el </w:t>
      </w:r>
      <w:r w:rsidR="05E02797" w:rsidRPr="001B4770">
        <w:rPr>
          <w:rFonts w:ascii="Arial" w:eastAsia="Arial" w:hAnsi="Arial" w:cs="Arial"/>
          <w:sz w:val="24"/>
          <w:szCs w:val="24"/>
          <w:lang w:val="es-ES"/>
        </w:rPr>
        <w:t>de</w:t>
      </w:r>
      <w:r w:rsidRPr="001B4770">
        <w:rPr>
          <w:rFonts w:ascii="Arial" w:eastAsia="Arial" w:hAnsi="Arial" w:cs="Arial"/>
          <w:sz w:val="24"/>
          <w:szCs w:val="24"/>
          <w:lang w:val="es-ES"/>
        </w:rPr>
        <w:t xml:space="preserve"> “HABILITADO/RECHAZADO” el hogar que cumple o no con los requisitos de acuerdo con el cruce de información que se realiza con otras entidades.</w:t>
      </w:r>
    </w:p>
    <w:p w14:paraId="60FF6E99" w14:textId="77777777" w:rsidR="00480CA1" w:rsidRPr="001B4770" w:rsidRDefault="00480CA1" w:rsidP="001B4770">
      <w:pPr>
        <w:spacing w:after="0" w:line="276" w:lineRule="auto"/>
        <w:jc w:val="both"/>
        <w:rPr>
          <w:rFonts w:ascii="Arial" w:eastAsia="Arial" w:hAnsi="Arial" w:cs="Arial"/>
          <w:sz w:val="24"/>
          <w:szCs w:val="24"/>
          <w:lang w:val="es-ES"/>
        </w:rPr>
      </w:pPr>
    </w:p>
    <w:p w14:paraId="4242C6F0" w14:textId="63578F7B" w:rsidR="00480CA1" w:rsidRPr="001B4770" w:rsidRDefault="00480CA1"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Indica </w:t>
      </w:r>
      <w:r w:rsidR="0888241A" w:rsidRPr="001B4770">
        <w:rPr>
          <w:rFonts w:ascii="Arial" w:eastAsia="Arial" w:hAnsi="Arial" w:cs="Arial"/>
          <w:sz w:val="24"/>
          <w:szCs w:val="24"/>
          <w:lang w:val="es-ES"/>
        </w:rPr>
        <w:t>que,</w:t>
      </w:r>
      <w:r w:rsidRPr="001B4770">
        <w:rPr>
          <w:rFonts w:ascii="Arial" w:eastAsia="Arial" w:hAnsi="Arial" w:cs="Arial"/>
          <w:sz w:val="24"/>
          <w:szCs w:val="24"/>
          <w:lang w:val="es-ES"/>
        </w:rPr>
        <w:t xml:space="preserve"> una vez aprobado el crédito hipotecario o leasing habitacional, el establecimiento de Crédito realiza la segunda verificación antes del proceso de escrituración, realizando un segundo cruce de información, quedado el hogar en estado “POR ASIGNAR”, procediendo FONVIVIENDA a asignar el subsidio a los postulantes que se registran en dicho estado, lo cual se realiza mediante acto administrativo.</w:t>
      </w:r>
    </w:p>
    <w:p w14:paraId="16D6B97C" w14:textId="77777777" w:rsidR="00480CA1" w:rsidRPr="001B4770" w:rsidRDefault="00480CA1" w:rsidP="001B4770">
      <w:pPr>
        <w:spacing w:after="0" w:line="276" w:lineRule="auto"/>
        <w:jc w:val="both"/>
        <w:rPr>
          <w:rFonts w:ascii="Arial" w:eastAsia="Arial" w:hAnsi="Arial" w:cs="Arial"/>
          <w:sz w:val="24"/>
          <w:szCs w:val="24"/>
          <w:lang w:val="es-ES"/>
        </w:rPr>
      </w:pPr>
    </w:p>
    <w:p w14:paraId="46968AC9" w14:textId="77777777" w:rsidR="00480CA1" w:rsidRPr="001B4770" w:rsidRDefault="00480CA1"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Que luego de esto, en caso de ser otorgado el subsidio, el estado que se registra es “ASIGNADO”; que cuando la entidad que otorga el crédito de vivienda realiza el desembolso al constructor se reporta el estado “APLICADO”; que “MARCADO PARA PAGO” se registra cuando el constructor solicita el pago del subsidio y, finamente el hogar queda como “REPORTADO PARA PAGO” en el momento en que FONVIVIENDA valida la información para ordenar el pago del subsidio.</w:t>
      </w:r>
    </w:p>
    <w:p w14:paraId="0828E681" w14:textId="77777777" w:rsidR="00480CA1" w:rsidRPr="001B4770" w:rsidRDefault="00480CA1" w:rsidP="001B4770">
      <w:pPr>
        <w:spacing w:after="0" w:line="276" w:lineRule="auto"/>
        <w:jc w:val="both"/>
        <w:rPr>
          <w:rFonts w:ascii="Arial" w:eastAsia="Arial" w:hAnsi="Arial" w:cs="Arial"/>
          <w:sz w:val="24"/>
          <w:szCs w:val="24"/>
          <w:lang w:val="es-ES"/>
        </w:rPr>
      </w:pPr>
    </w:p>
    <w:p w14:paraId="176F4D30" w14:textId="5120A3C2" w:rsidR="005613BC" w:rsidRPr="001B4770" w:rsidRDefault="00480CA1"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Frente a la solicitud de la actora</w:t>
      </w:r>
      <w:r w:rsidR="00FD74AA" w:rsidRPr="001B4770">
        <w:rPr>
          <w:rFonts w:ascii="Arial" w:eastAsia="Arial" w:hAnsi="Arial" w:cs="Arial"/>
          <w:sz w:val="24"/>
          <w:szCs w:val="24"/>
          <w:lang w:val="es-ES"/>
        </w:rPr>
        <w:t xml:space="preserve"> señala que</w:t>
      </w:r>
      <w:r w:rsidRPr="001B4770">
        <w:rPr>
          <w:rFonts w:ascii="Arial" w:eastAsia="Arial" w:hAnsi="Arial" w:cs="Arial"/>
          <w:sz w:val="24"/>
          <w:szCs w:val="24"/>
          <w:lang w:val="es-ES"/>
        </w:rPr>
        <w:t xml:space="preserve"> esta se encuentr</w:t>
      </w:r>
      <w:r w:rsidR="00FD74AA" w:rsidRPr="001B4770">
        <w:rPr>
          <w:rFonts w:ascii="Arial" w:eastAsia="Arial" w:hAnsi="Arial" w:cs="Arial"/>
          <w:sz w:val="24"/>
          <w:szCs w:val="24"/>
          <w:lang w:val="es-ES"/>
        </w:rPr>
        <w:t>a</w:t>
      </w:r>
      <w:r w:rsidRPr="001B4770">
        <w:rPr>
          <w:rFonts w:ascii="Arial" w:eastAsia="Arial" w:hAnsi="Arial" w:cs="Arial"/>
          <w:sz w:val="24"/>
          <w:szCs w:val="24"/>
          <w:lang w:val="es-ES"/>
        </w:rPr>
        <w:t xml:space="preserve"> en estado “habilitado” lo cual no le da la calidad de beneficiari</w:t>
      </w:r>
      <w:r w:rsidR="00FD74AA" w:rsidRPr="001B4770">
        <w:rPr>
          <w:rFonts w:ascii="Arial" w:eastAsia="Arial" w:hAnsi="Arial" w:cs="Arial"/>
          <w:sz w:val="24"/>
          <w:szCs w:val="24"/>
          <w:lang w:val="es-ES"/>
        </w:rPr>
        <w:t>a</w:t>
      </w:r>
      <w:r w:rsidRPr="001B4770">
        <w:rPr>
          <w:rFonts w:ascii="Arial" w:eastAsia="Arial" w:hAnsi="Arial" w:cs="Arial"/>
          <w:sz w:val="24"/>
          <w:szCs w:val="24"/>
          <w:lang w:val="es-ES"/>
        </w:rPr>
        <w:t xml:space="preserve"> del subsidio ni genera para </w:t>
      </w:r>
      <w:r w:rsidR="00FD74AA" w:rsidRPr="001B4770">
        <w:rPr>
          <w:rFonts w:ascii="Arial" w:eastAsia="Arial" w:hAnsi="Arial" w:cs="Arial"/>
          <w:sz w:val="24"/>
          <w:szCs w:val="24"/>
          <w:lang w:val="es-ES"/>
        </w:rPr>
        <w:t>ella</w:t>
      </w:r>
      <w:r w:rsidRPr="001B4770">
        <w:rPr>
          <w:rFonts w:ascii="Arial" w:eastAsia="Arial" w:hAnsi="Arial" w:cs="Arial"/>
          <w:sz w:val="24"/>
          <w:szCs w:val="24"/>
          <w:lang w:val="es-ES"/>
        </w:rPr>
        <w:t xml:space="preserve"> una expectativa legitima sobre el beneficio, ni obliga a Fonvivienda a su asignación, toda vez que dicho estado hace referencia solamente a una verificación inicial. </w:t>
      </w:r>
    </w:p>
    <w:p w14:paraId="23F0EC3A" w14:textId="77777777" w:rsidR="005613BC" w:rsidRPr="001B4770" w:rsidRDefault="005613BC" w:rsidP="001B4770">
      <w:pPr>
        <w:spacing w:after="0" w:line="276" w:lineRule="auto"/>
        <w:jc w:val="both"/>
        <w:rPr>
          <w:rFonts w:ascii="Arial" w:eastAsia="Arial" w:hAnsi="Arial" w:cs="Arial"/>
          <w:sz w:val="24"/>
          <w:szCs w:val="24"/>
          <w:lang w:val="es-ES"/>
        </w:rPr>
      </w:pPr>
    </w:p>
    <w:p w14:paraId="6CA332FA" w14:textId="77777777" w:rsidR="005613BC" w:rsidRPr="001B4770" w:rsidRDefault="005613BC"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Cuenta que el Decreto 490 de 2023 modificó parcialmente la norma previamente citada, para facilitar el acceso prioritario a hogares que se encuentren en mayor estado de vulnerabilidad e incorporar el SISBEN IV como instrumento de focalización.</w:t>
      </w:r>
    </w:p>
    <w:p w14:paraId="4BE78CB7" w14:textId="77777777" w:rsidR="005613BC" w:rsidRPr="001B4770" w:rsidRDefault="005613BC" w:rsidP="001B4770">
      <w:pPr>
        <w:spacing w:after="0" w:line="276" w:lineRule="auto"/>
        <w:jc w:val="both"/>
        <w:rPr>
          <w:rFonts w:ascii="Arial" w:eastAsia="Arial" w:hAnsi="Arial" w:cs="Arial"/>
          <w:sz w:val="24"/>
          <w:szCs w:val="24"/>
          <w:lang w:val="es-ES"/>
        </w:rPr>
      </w:pPr>
    </w:p>
    <w:p w14:paraId="0D0E37E7" w14:textId="533F841E" w:rsidR="005613BC" w:rsidRPr="001B4770" w:rsidRDefault="005613BC"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Es así entonces que la postulación de la actora varió de “</w:t>
      </w:r>
      <w:r w:rsidRPr="001B4770">
        <w:rPr>
          <w:rFonts w:ascii="Arial" w:eastAsia="Arial" w:hAnsi="Arial" w:cs="Arial"/>
          <w:i/>
          <w:iCs/>
          <w:sz w:val="24"/>
          <w:szCs w:val="24"/>
          <w:lang w:val="es-ES"/>
        </w:rPr>
        <w:t>Habilitado</w:t>
      </w:r>
      <w:r w:rsidRPr="001B4770">
        <w:rPr>
          <w:rFonts w:ascii="Arial" w:eastAsia="Arial" w:hAnsi="Arial" w:cs="Arial"/>
          <w:sz w:val="24"/>
          <w:szCs w:val="24"/>
          <w:lang w:val="es-ES"/>
        </w:rPr>
        <w:t>” a “</w:t>
      </w:r>
      <w:r w:rsidRPr="001B4770">
        <w:rPr>
          <w:rFonts w:ascii="Arial" w:eastAsia="Arial" w:hAnsi="Arial" w:cs="Arial"/>
          <w:i/>
          <w:iCs/>
          <w:sz w:val="24"/>
          <w:szCs w:val="24"/>
          <w:lang w:val="es-ES"/>
        </w:rPr>
        <w:t>Interesado cumple</w:t>
      </w:r>
      <w:r w:rsidRPr="001B4770">
        <w:rPr>
          <w:rFonts w:ascii="Arial" w:eastAsia="Arial" w:hAnsi="Arial" w:cs="Arial"/>
          <w:sz w:val="24"/>
          <w:szCs w:val="24"/>
          <w:lang w:val="es-ES"/>
        </w:rPr>
        <w:t>”, de acuerdo con la nueva parametrización que realiza al programa, quedando entonces pendiente que la accionante pida a</w:t>
      </w:r>
      <w:r w:rsidR="00480CA1" w:rsidRPr="001B4770">
        <w:rPr>
          <w:rFonts w:ascii="Arial" w:eastAsia="Arial" w:hAnsi="Arial" w:cs="Arial"/>
          <w:sz w:val="24"/>
          <w:szCs w:val="24"/>
          <w:lang w:val="es-ES"/>
        </w:rPr>
        <w:t xml:space="preserve">l Banco BBVA Colombia que </w:t>
      </w:r>
      <w:r w:rsidRPr="001B4770">
        <w:rPr>
          <w:rFonts w:ascii="Arial" w:eastAsia="Arial" w:hAnsi="Arial" w:cs="Arial"/>
          <w:sz w:val="24"/>
          <w:szCs w:val="24"/>
          <w:lang w:val="es-ES"/>
        </w:rPr>
        <w:t xml:space="preserve">continúe con el procedimiento establecido en el numeral 2° de la Sección 2 de la Circular 001 </w:t>
      </w:r>
      <w:r w:rsidRPr="001B4770">
        <w:rPr>
          <w:rFonts w:ascii="Arial" w:eastAsia="Arial" w:hAnsi="Arial" w:cs="Arial"/>
          <w:sz w:val="24"/>
          <w:szCs w:val="24"/>
          <w:lang w:val="es-ES"/>
        </w:rPr>
        <w:lastRenderedPageBreak/>
        <w:t xml:space="preserve">de 2023, para verificar que: </w:t>
      </w:r>
      <w:r w:rsidRPr="001B4770">
        <w:rPr>
          <w:rFonts w:ascii="Arial" w:eastAsia="Arial" w:hAnsi="Arial" w:cs="Arial"/>
          <w:i/>
          <w:iCs/>
          <w:sz w:val="24"/>
          <w:szCs w:val="24"/>
          <w:lang w:val="es-ES"/>
        </w:rPr>
        <w:t>a)</w:t>
      </w:r>
      <w:r w:rsidRPr="001B4770">
        <w:rPr>
          <w:rFonts w:ascii="Arial" w:eastAsia="Arial" w:hAnsi="Arial" w:cs="Arial"/>
          <w:sz w:val="24"/>
          <w:szCs w:val="24"/>
          <w:lang w:val="es-ES"/>
        </w:rPr>
        <w:t xml:space="preserve"> cuenta con la aprobación de un crédito hipotecario o leasing habitacional, para lo cual Davivienda S.A. tendrá que cargar, en la plataforma que dispuso la entidad, la carta vigente de aprobación del crédito y </w:t>
      </w:r>
      <w:r w:rsidRPr="001B4770">
        <w:rPr>
          <w:rFonts w:ascii="Arial" w:eastAsia="Arial" w:hAnsi="Arial" w:cs="Arial"/>
          <w:i/>
          <w:iCs/>
          <w:sz w:val="24"/>
          <w:szCs w:val="24"/>
          <w:lang w:val="es-ES"/>
        </w:rPr>
        <w:t>b)</w:t>
      </w:r>
      <w:r w:rsidRPr="001B4770">
        <w:rPr>
          <w:rFonts w:ascii="Arial" w:eastAsia="Arial" w:hAnsi="Arial" w:cs="Arial"/>
          <w:sz w:val="24"/>
          <w:szCs w:val="24"/>
          <w:lang w:val="es-ES"/>
        </w:rPr>
        <w:t xml:space="preserve"> Seleccionó el proyecto donde va adquirir la vivienda y tiene prevista la firma de escrituras dentro de los 6 meses siguientes a la expedición del Decreto 490 del 4 de abril de 2023, debiendo </w:t>
      </w:r>
      <w:r w:rsidR="004B57CF" w:rsidRPr="001B4770">
        <w:rPr>
          <w:rFonts w:ascii="Arial" w:eastAsia="Arial" w:hAnsi="Arial" w:cs="Arial"/>
          <w:sz w:val="24"/>
          <w:szCs w:val="24"/>
          <w:lang w:val="es-ES"/>
        </w:rPr>
        <w:t>el Banco BBVA</w:t>
      </w:r>
      <w:r w:rsidRPr="001B4770">
        <w:rPr>
          <w:rFonts w:ascii="Arial" w:eastAsia="Arial" w:hAnsi="Arial" w:cs="Arial"/>
          <w:sz w:val="24"/>
          <w:szCs w:val="24"/>
          <w:lang w:val="es-ES"/>
        </w:rPr>
        <w:t xml:space="preserve"> cargar, en los mismos aplicativos, el avalúo individual del inmueble.</w:t>
      </w:r>
    </w:p>
    <w:p w14:paraId="75835036" w14:textId="77777777" w:rsidR="005613BC" w:rsidRPr="001B4770" w:rsidRDefault="005613BC" w:rsidP="001B4770">
      <w:pPr>
        <w:spacing w:after="0" w:line="276" w:lineRule="auto"/>
        <w:jc w:val="both"/>
        <w:rPr>
          <w:rFonts w:ascii="Arial" w:eastAsia="Arial" w:hAnsi="Arial" w:cs="Arial"/>
          <w:sz w:val="24"/>
          <w:szCs w:val="24"/>
          <w:lang w:val="es-ES"/>
        </w:rPr>
      </w:pPr>
    </w:p>
    <w:p w14:paraId="49A929C4" w14:textId="77777777" w:rsidR="005613BC" w:rsidRPr="001B4770" w:rsidRDefault="005613BC"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Refiere que surtido ello, el estado del hogar pasará a “SOLICITANTE”, procediendo entonces el Ministerio a aplicar los criterios de priorización, de tal modo que, si el hogar queda priorizado y cumple con los requisitos del programa, se procederá con la asignación del subsidio.</w:t>
      </w:r>
    </w:p>
    <w:p w14:paraId="79B431AC" w14:textId="77777777" w:rsidR="005613BC" w:rsidRPr="001B4770" w:rsidRDefault="005613BC" w:rsidP="001B4770">
      <w:pPr>
        <w:spacing w:after="0" w:line="276" w:lineRule="auto"/>
        <w:jc w:val="both"/>
        <w:rPr>
          <w:rFonts w:ascii="Arial" w:eastAsia="Arial" w:hAnsi="Arial" w:cs="Arial"/>
          <w:sz w:val="24"/>
          <w:szCs w:val="24"/>
          <w:lang w:val="es-ES"/>
        </w:rPr>
      </w:pPr>
    </w:p>
    <w:p w14:paraId="10E27BCA" w14:textId="04A4BBF0" w:rsidR="005613BC" w:rsidRPr="001B4770" w:rsidRDefault="005613BC"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Sostiene que la priorización se basa en un sistema de puntajes que se otorga de acuerdo con el grupo de Sisbén, el tipo de vivienda, el tipo de suelo, la categoría del municipio en el que se desea adquirir, la condición de víctima y condiciones diferenciales del hogar</w:t>
      </w:r>
      <w:r w:rsidR="00AD2504" w:rsidRPr="001B4770">
        <w:rPr>
          <w:rFonts w:ascii="Arial" w:eastAsia="Arial" w:hAnsi="Arial" w:cs="Arial"/>
          <w:sz w:val="24"/>
          <w:szCs w:val="24"/>
          <w:lang w:val="es-ES"/>
        </w:rPr>
        <w:t>, siendo otorgado el auxilio a quienes acrediten los requisitos exigidos y obtengan mayores puntajes de priorización, siempre y cuando se cuente con la disponibilidad presupuestal del Ministerio de Vivienda, Ciudad y Territorio y Fonvivie</w:t>
      </w:r>
      <w:r w:rsidR="56703C70" w:rsidRPr="001B4770">
        <w:rPr>
          <w:rFonts w:ascii="Arial" w:eastAsia="Arial" w:hAnsi="Arial" w:cs="Arial"/>
          <w:sz w:val="24"/>
          <w:szCs w:val="24"/>
          <w:lang w:val="es-ES"/>
        </w:rPr>
        <w:t>n</w:t>
      </w:r>
      <w:r w:rsidR="00AD2504" w:rsidRPr="001B4770">
        <w:rPr>
          <w:rFonts w:ascii="Arial" w:eastAsia="Arial" w:hAnsi="Arial" w:cs="Arial"/>
          <w:sz w:val="24"/>
          <w:szCs w:val="24"/>
          <w:lang w:val="es-ES"/>
        </w:rPr>
        <w:t>da.</w:t>
      </w:r>
    </w:p>
    <w:p w14:paraId="43942A07" w14:textId="261D1B45" w:rsidR="00AD2504" w:rsidRPr="001B4770" w:rsidRDefault="00AD2504" w:rsidP="001B4770">
      <w:pPr>
        <w:spacing w:after="0" w:line="276" w:lineRule="auto"/>
        <w:jc w:val="both"/>
        <w:rPr>
          <w:rFonts w:ascii="Arial" w:eastAsia="Arial" w:hAnsi="Arial" w:cs="Arial"/>
          <w:sz w:val="24"/>
          <w:szCs w:val="24"/>
          <w:highlight w:val="yellow"/>
          <w:lang w:val="es-ES"/>
        </w:rPr>
      </w:pPr>
    </w:p>
    <w:p w14:paraId="45ABFFE8" w14:textId="311BD102" w:rsidR="00AD2504" w:rsidRPr="001B4770" w:rsidRDefault="00AD2504"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Conforme con lo expuesto, considera la entidad que no se han cambiado las condiciones de acceso al beneficio ni se ha impedido a la actora acceder o recibir el mismo.</w:t>
      </w:r>
    </w:p>
    <w:p w14:paraId="5BB3A1DD" w14:textId="77777777" w:rsidR="005613BC" w:rsidRPr="001B4770" w:rsidRDefault="005613BC" w:rsidP="001B4770">
      <w:pPr>
        <w:spacing w:after="0" w:line="276" w:lineRule="auto"/>
        <w:jc w:val="both"/>
        <w:rPr>
          <w:rFonts w:ascii="Arial" w:eastAsia="Arial" w:hAnsi="Arial" w:cs="Arial"/>
          <w:sz w:val="24"/>
          <w:szCs w:val="24"/>
          <w:lang w:val="es-ES"/>
        </w:rPr>
      </w:pPr>
    </w:p>
    <w:p w14:paraId="15557EF1" w14:textId="6F1215FE" w:rsidR="005613BC" w:rsidRPr="001B4770" w:rsidRDefault="005613BC"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Por lo demás, indica </w:t>
      </w:r>
      <w:r w:rsidR="00AD2504" w:rsidRPr="001B4770">
        <w:rPr>
          <w:rFonts w:ascii="Arial" w:eastAsia="Arial" w:hAnsi="Arial" w:cs="Arial"/>
          <w:sz w:val="24"/>
          <w:szCs w:val="24"/>
          <w:lang w:val="es-ES"/>
        </w:rPr>
        <w:t xml:space="preserve">que debe declararse </w:t>
      </w:r>
      <w:r w:rsidRPr="001B4770">
        <w:rPr>
          <w:rFonts w:ascii="Arial" w:eastAsia="Arial" w:hAnsi="Arial" w:cs="Arial"/>
          <w:sz w:val="24"/>
          <w:szCs w:val="24"/>
          <w:lang w:val="es-ES"/>
        </w:rPr>
        <w:t>improcedente la solicitud de amparo, por falta de los requisitos de procedibilidad,</w:t>
      </w:r>
      <w:r w:rsidR="00AD2504" w:rsidRPr="001B4770">
        <w:rPr>
          <w:rFonts w:ascii="Arial" w:eastAsia="Arial" w:hAnsi="Arial" w:cs="Arial"/>
          <w:sz w:val="24"/>
          <w:szCs w:val="24"/>
          <w:lang w:val="es-ES"/>
        </w:rPr>
        <w:t xml:space="preserve"> en tanto se presenta una falta de legitimación en la causa por pasiva, pues no es la entidad llamada a resolver la situación planteada por la actora y</w:t>
      </w:r>
      <w:r w:rsidR="0081657D" w:rsidRPr="001B4770">
        <w:rPr>
          <w:rFonts w:ascii="Arial" w:eastAsia="Arial" w:hAnsi="Arial" w:cs="Arial"/>
          <w:sz w:val="24"/>
          <w:szCs w:val="24"/>
          <w:lang w:val="es-ES"/>
        </w:rPr>
        <w:t>,</w:t>
      </w:r>
      <w:r w:rsidR="00AD2504" w:rsidRPr="001B4770">
        <w:rPr>
          <w:rFonts w:ascii="Arial" w:eastAsia="Arial" w:hAnsi="Arial" w:cs="Arial"/>
          <w:sz w:val="24"/>
          <w:szCs w:val="24"/>
          <w:lang w:val="es-ES"/>
        </w:rPr>
        <w:t xml:space="preserve"> además, porque no se acredita la </w:t>
      </w:r>
      <w:r w:rsidRPr="001B4770">
        <w:rPr>
          <w:rFonts w:ascii="Arial" w:eastAsia="Arial" w:hAnsi="Arial" w:cs="Arial"/>
          <w:sz w:val="24"/>
          <w:szCs w:val="24"/>
          <w:lang w:val="es-ES"/>
        </w:rPr>
        <w:t>subsidiaridad, dado que la acción de tutela no fue concebida para cuestionar decisiones contenidas en un acto de carácter general, para lo cual fueron previstos mecanismos de defensa ordinaria; que no es dable solicitar priorización para la asignación de subsidios de vivienda por la vía constitucional, pues ello da lugar a que se vulneren las garantías fundamentales al debido proceso e igualdad de los demás interesados, señalando adicionalmente que el derecho a la vivienda no es susceptible de ser protegido por esta vía sino está conexo a un derecho fundamental o se identifique al reclamante como un sujeto de especial protección.</w:t>
      </w:r>
    </w:p>
    <w:p w14:paraId="2DC8BB99" w14:textId="73C76A0D" w:rsidR="00EA2FDA" w:rsidRPr="001B4770" w:rsidRDefault="00EA2FDA" w:rsidP="001B4770">
      <w:pPr>
        <w:spacing w:after="0" w:line="276" w:lineRule="auto"/>
        <w:jc w:val="both"/>
        <w:rPr>
          <w:rFonts w:ascii="Arial" w:eastAsia="Arial" w:hAnsi="Arial" w:cs="Arial"/>
          <w:sz w:val="24"/>
          <w:szCs w:val="24"/>
          <w:lang w:val="es-ES"/>
        </w:rPr>
      </w:pPr>
    </w:p>
    <w:p w14:paraId="0BF3AD5C" w14:textId="2D53F3F8" w:rsidR="005613BC" w:rsidRPr="001B4770" w:rsidRDefault="00EA2FDA"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En similares términos planteados por Fonvivienda se </w:t>
      </w:r>
      <w:r w:rsidR="420BA9AF" w:rsidRPr="001B4770">
        <w:rPr>
          <w:rFonts w:ascii="Arial" w:eastAsia="Arial" w:hAnsi="Arial" w:cs="Arial"/>
          <w:sz w:val="24"/>
          <w:szCs w:val="24"/>
          <w:lang w:val="es-ES"/>
        </w:rPr>
        <w:t>pronunció</w:t>
      </w:r>
      <w:r w:rsidRPr="001B4770">
        <w:rPr>
          <w:rFonts w:ascii="Arial" w:eastAsia="Arial" w:hAnsi="Arial" w:cs="Arial"/>
          <w:sz w:val="24"/>
          <w:szCs w:val="24"/>
          <w:lang w:val="es-ES"/>
        </w:rPr>
        <w:t xml:space="preserve"> el Ministerio de Vivienda, Ciudad y Territorio, adicionando que esa Cartera ha dado respuesta oportuna y de fondo a las peticiones elevadas por la actora</w:t>
      </w:r>
      <w:r w:rsidR="00755413" w:rsidRPr="001B4770">
        <w:rPr>
          <w:rFonts w:ascii="Arial" w:eastAsia="Arial" w:hAnsi="Arial" w:cs="Arial"/>
          <w:sz w:val="24"/>
          <w:szCs w:val="24"/>
          <w:lang w:val="es-ES"/>
        </w:rPr>
        <w:t xml:space="preserve"> y que debe ser desvinculada del presente trámite, dado que es la entidad inicialmente mencionada la encargada de asignar el subsidio de vivienda familiar</w:t>
      </w:r>
      <w:r w:rsidRPr="001B4770">
        <w:rPr>
          <w:rFonts w:ascii="Arial" w:eastAsia="Arial" w:hAnsi="Arial" w:cs="Arial"/>
          <w:sz w:val="24"/>
          <w:szCs w:val="24"/>
          <w:lang w:val="es-ES"/>
        </w:rPr>
        <w:t>.</w:t>
      </w:r>
    </w:p>
    <w:p w14:paraId="249EA2FC" w14:textId="77777777" w:rsidR="00755413" w:rsidRPr="001B4770" w:rsidRDefault="00755413" w:rsidP="001B4770">
      <w:pPr>
        <w:spacing w:after="0" w:line="276" w:lineRule="auto"/>
        <w:jc w:val="both"/>
        <w:rPr>
          <w:rFonts w:ascii="Arial" w:eastAsia="Arial" w:hAnsi="Arial" w:cs="Arial"/>
          <w:sz w:val="24"/>
          <w:szCs w:val="24"/>
          <w:lang w:val="es-ES"/>
        </w:rPr>
      </w:pPr>
    </w:p>
    <w:p w14:paraId="773E55F4" w14:textId="3EBEBD7A" w:rsidR="00217A57" w:rsidRPr="001B4770" w:rsidRDefault="00755413"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El Departamento Nacional de Planeación a su turno indicó que no es </w:t>
      </w:r>
      <w:r w:rsidR="004B57CF" w:rsidRPr="001B4770">
        <w:rPr>
          <w:rFonts w:ascii="Arial" w:eastAsia="Arial" w:hAnsi="Arial" w:cs="Arial"/>
          <w:sz w:val="24"/>
          <w:szCs w:val="24"/>
          <w:lang w:val="es-ES"/>
        </w:rPr>
        <w:t xml:space="preserve">la </w:t>
      </w:r>
      <w:r w:rsidRPr="001B4770">
        <w:rPr>
          <w:rFonts w:ascii="Arial" w:eastAsia="Arial" w:hAnsi="Arial" w:cs="Arial"/>
          <w:sz w:val="24"/>
          <w:szCs w:val="24"/>
          <w:lang w:val="es-ES"/>
        </w:rPr>
        <w:t>responsable de la presunta afectación de los derechos fundamentales de titularidad de la actora,</w:t>
      </w:r>
      <w:r w:rsidR="00217A57" w:rsidRPr="001B4770">
        <w:rPr>
          <w:rFonts w:ascii="Arial" w:eastAsia="Arial" w:hAnsi="Arial" w:cs="Arial"/>
          <w:sz w:val="24"/>
          <w:szCs w:val="24"/>
          <w:lang w:val="es-ES"/>
        </w:rPr>
        <w:t xml:space="preserve"> por lo que, frente a esa entidad</w:t>
      </w:r>
      <w:r w:rsidR="004B57CF" w:rsidRPr="001B4770">
        <w:rPr>
          <w:rFonts w:ascii="Arial" w:eastAsia="Arial" w:hAnsi="Arial" w:cs="Arial"/>
          <w:sz w:val="24"/>
          <w:szCs w:val="24"/>
          <w:lang w:val="es-ES"/>
        </w:rPr>
        <w:t>,</w:t>
      </w:r>
      <w:r w:rsidR="00217A57" w:rsidRPr="001B4770">
        <w:rPr>
          <w:rFonts w:ascii="Arial" w:eastAsia="Arial" w:hAnsi="Arial" w:cs="Arial"/>
          <w:sz w:val="24"/>
          <w:szCs w:val="24"/>
          <w:lang w:val="es-ES"/>
        </w:rPr>
        <w:t xml:space="preserve"> se presenta la falta de legitimación en la causa por pasiva.</w:t>
      </w:r>
    </w:p>
    <w:p w14:paraId="63E1E403" w14:textId="77777777" w:rsidR="00217A57" w:rsidRPr="001B4770" w:rsidRDefault="00217A57" w:rsidP="001B4770">
      <w:pPr>
        <w:spacing w:after="0" w:line="276" w:lineRule="auto"/>
        <w:jc w:val="both"/>
        <w:rPr>
          <w:rFonts w:ascii="Arial" w:eastAsia="Arial" w:hAnsi="Arial" w:cs="Arial"/>
          <w:sz w:val="24"/>
          <w:szCs w:val="24"/>
          <w:lang w:val="es-ES"/>
        </w:rPr>
      </w:pPr>
    </w:p>
    <w:p w14:paraId="10337B6C" w14:textId="6319BEB9" w:rsidR="00E014C5" w:rsidRPr="001B4770" w:rsidRDefault="004B57CF"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lastRenderedPageBreak/>
        <w:t xml:space="preserve">Por otro lado, </w:t>
      </w:r>
      <w:r w:rsidR="00217A57" w:rsidRPr="001B4770">
        <w:rPr>
          <w:rFonts w:ascii="Arial" w:eastAsia="Arial" w:hAnsi="Arial" w:cs="Arial"/>
          <w:sz w:val="24"/>
          <w:szCs w:val="24"/>
          <w:lang w:val="es-ES"/>
        </w:rPr>
        <w:t xml:space="preserve">procedió a definir </w:t>
      </w:r>
      <w:r w:rsidRPr="001B4770">
        <w:rPr>
          <w:rFonts w:ascii="Arial" w:eastAsia="Arial" w:hAnsi="Arial" w:cs="Arial"/>
          <w:sz w:val="24"/>
          <w:szCs w:val="24"/>
          <w:lang w:val="es-ES"/>
        </w:rPr>
        <w:t>el Sisbén</w:t>
      </w:r>
      <w:r w:rsidR="00217A57" w:rsidRPr="001B4770">
        <w:rPr>
          <w:rFonts w:ascii="Arial" w:eastAsia="Arial" w:hAnsi="Arial" w:cs="Arial"/>
          <w:sz w:val="24"/>
          <w:szCs w:val="24"/>
          <w:lang w:val="es-ES"/>
        </w:rPr>
        <w:t>, l</w:t>
      </w:r>
      <w:r w:rsidRPr="001B4770">
        <w:rPr>
          <w:rFonts w:ascii="Arial" w:eastAsia="Arial" w:hAnsi="Arial" w:cs="Arial"/>
          <w:sz w:val="24"/>
          <w:szCs w:val="24"/>
          <w:lang w:val="es-ES"/>
        </w:rPr>
        <w:t>a</w:t>
      </w:r>
      <w:r w:rsidR="00217A57" w:rsidRPr="001B4770">
        <w:rPr>
          <w:rFonts w:ascii="Arial" w:eastAsia="Arial" w:hAnsi="Arial" w:cs="Arial"/>
          <w:sz w:val="24"/>
          <w:szCs w:val="24"/>
          <w:lang w:val="es-ES"/>
        </w:rPr>
        <w:t xml:space="preserve"> metodología empleada para identificar la población que requiere ser beneficiaria de los subsidios ofrecidos por el Gobierno Nacional o local y la clasificación del programa, para luego precisar que dentro de sus competencias está impartir directrices para que </w:t>
      </w:r>
      <w:r w:rsidR="00E014C5" w:rsidRPr="001B4770">
        <w:rPr>
          <w:rFonts w:ascii="Arial" w:eastAsia="Arial" w:hAnsi="Arial" w:cs="Arial"/>
          <w:sz w:val="24"/>
          <w:szCs w:val="24"/>
          <w:lang w:val="es-ES"/>
        </w:rPr>
        <w:t xml:space="preserve">las entidades territoriales procedan con </w:t>
      </w:r>
      <w:r w:rsidR="00217A57" w:rsidRPr="001B4770">
        <w:rPr>
          <w:rFonts w:ascii="Arial" w:eastAsia="Arial" w:hAnsi="Arial" w:cs="Arial"/>
          <w:sz w:val="24"/>
          <w:szCs w:val="24"/>
          <w:lang w:val="es-ES"/>
        </w:rPr>
        <w:t>la implementación, actualización, administración y operación del Sisbén</w:t>
      </w:r>
      <w:r w:rsidR="00E014C5" w:rsidRPr="001B4770">
        <w:rPr>
          <w:rFonts w:ascii="Arial" w:eastAsia="Arial" w:hAnsi="Arial" w:cs="Arial"/>
          <w:sz w:val="24"/>
          <w:szCs w:val="24"/>
          <w:lang w:val="es-ES"/>
        </w:rPr>
        <w:t>.</w:t>
      </w:r>
    </w:p>
    <w:p w14:paraId="3C55F156" w14:textId="77777777" w:rsidR="00E014C5" w:rsidRPr="001B4770" w:rsidRDefault="00E014C5" w:rsidP="001B4770">
      <w:pPr>
        <w:spacing w:after="0" w:line="276" w:lineRule="auto"/>
        <w:jc w:val="both"/>
        <w:rPr>
          <w:rFonts w:ascii="Arial" w:eastAsia="Arial" w:hAnsi="Arial" w:cs="Arial"/>
          <w:sz w:val="24"/>
          <w:szCs w:val="24"/>
          <w:lang w:val="es-ES"/>
        </w:rPr>
      </w:pPr>
    </w:p>
    <w:p w14:paraId="08DA35B2" w14:textId="77777777" w:rsidR="00E014C5" w:rsidRPr="001B4770" w:rsidRDefault="00E014C5"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Frente al caso concreto, advirtió que la actora se encuentre categorizada en el grupo de Sisbén IV -Grupo C10-Vulnerable, estado VALIDADO, por lo que ningún trámite se encuentra a su cargo, respecto los hechos narrados en tutela, y en tal virtud debe ser desvinculado del presente asunto.</w:t>
      </w:r>
    </w:p>
    <w:p w14:paraId="6AC97495" w14:textId="77777777" w:rsidR="00E014C5" w:rsidRPr="001B4770" w:rsidRDefault="00E014C5" w:rsidP="001B4770">
      <w:pPr>
        <w:spacing w:after="0" w:line="276" w:lineRule="auto"/>
        <w:jc w:val="both"/>
        <w:rPr>
          <w:rFonts w:ascii="Arial" w:eastAsia="Arial" w:hAnsi="Arial" w:cs="Arial"/>
          <w:sz w:val="24"/>
          <w:szCs w:val="24"/>
          <w:lang w:val="es-ES"/>
        </w:rPr>
      </w:pPr>
    </w:p>
    <w:p w14:paraId="3124EE87" w14:textId="1EB089EC" w:rsidR="00C77E9F" w:rsidRPr="001B4770" w:rsidRDefault="00E014C5"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Llegado el día del fallo, la juez de primer grado declaró la carencia actual de objeto por hecho superado al advertir que la actora sigue habilitada en el proceso de asignación de subsidio de vivienda o lo que es igual, </w:t>
      </w:r>
      <w:r w:rsidR="00C77E9F" w:rsidRPr="001B4770">
        <w:rPr>
          <w:rFonts w:ascii="Arial" w:eastAsia="Arial" w:hAnsi="Arial" w:cs="Arial"/>
          <w:sz w:val="24"/>
          <w:szCs w:val="24"/>
          <w:lang w:val="es-ES"/>
        </w:rPr>
        <w:t xml:space="preserve">en estado “interesado-cumple” y puede continuar con el trámite para beneficiarse del auxilio de vivienda, quedando a cargo de la entidad bancaria </w:t>
      </w:r>
      <w:r w:rsidR="004B57CF" w:rsidRPr="001B4770">
        <w:rPr>
          <w:rFonts w:ascii="Arial" w:eastAsia="Arial" w:hAnsi="Arial" w:cs="Arial"/>
          <w:sz w:val="24"/>
          <w:szCs w:val="24"/>
          <w:lang w:val="es-ES"/>
        </w:rPr>
        <w:t xml:space="preserve">cargar en </w:t>
      </w:r>
      <w:r w:rsidR="00C77E9F" w:rsidRPr="001B4770">
        <w:rPr>
          <w:rFonts w:ascii="Arial" w:eastAsia="Arial" w:hAnsi="Arial" w:cs="Arial"/>
          <w:sz w:val="24"/>
          <w:szCs w:val="24"/>
          <w:lang w:val="es-ES"/>
        </w:rPr>
        <w:t>la plataforma del Ministerio</w:t>
      </w:r>
      <w:r w:rsidR="004B57CF" w:rsidRPr="001B4770">
        <w:rPr>
          <w:rFonts w:ascii="Arial" w:eastAsia="Arial" w:hAnsi="Arial" w:cs="Arial"/>
          <w:sz w:val="24"/>
          <w:szCs w:val="24"/>
          <w:lang w:val="es-ES"/>
        </w:rPr>
        <w:t xml:space="preserve"> de Vivienda, Ciudad y Territorio </w:t>
      </w:r>
      <w:r w:rsidR="00C77E9F" w:rsidRPr="001B4770">
        <w:rPr>
          <w:rFonts w:ascii="Arial" w:eastAsia="Arial" w:hAnsi="Arial" w:cs="Arial"/>
          <w:sz w:val="24"/>
          <w:szCs w:val="24"/>
          <w:lang w:val="es-ES"/>
        </w:rPr>
        <w:t xml:space="preserve">los documentos que den cuenta de la aprobación del crédito hipotecario o leasing habitacional, dado que ya se </w:t>
      </w:r>
      <w:r w:rsidR="004B57CF" w:rsidRPr="001B4770">
        <w:rPr>
          <w:rFonts w:ascii="Arial" w:eastAsia="Arial" w:hAnsi="Arial" w:cs="Arial"/>
          <w:sz w:val="24"/>
          <w:szCs w:val="24"/>
          <w:lang w:val="es-ES"/>
        </w:rPr>
        <w:t>registra</w:t>
      </w:r>
      <w:r w:rsidR="00C77E9F" w:rsidRPr="001B4770">
        <w:rPr>
          <w:rFonts w:ascii="Arial" w:eastAsia="Arial" w:hAnsi="Arial" w:cs="Arial"/>
          <w:sz w:val="24"/>
          <w:szCs w:val="24"/>
          <w:lang w:val="es-ES"/>
        </w:rPr>
        <w:t xml:space="preserve"> actualizado en el programa “Mi Casa Ya” la categorización correcta del Sisbén -C10-.</w:t>
      </w:r>
    </w:p>
    <w:p w14:paraId="4B5B6C36" w14:textId="77777777" w:rsidR="00C77E9F" w:rsidRPr="001B4770" w:rsidRDefault="00C77E9F" w:rsidP="001B4770">
      <w:pPr>
        <w:spacing w:after="0" w:line="276" w:lineRule="auto"/>
        <w:jc w:val="both"/>
        <w:rPr>
          <w:rFonts w:ascii="Arial" w:eastAsia="Arial" w:hAnsi="Arial" w:cs="Arial"/>
          <w:sz w:val="24"/>
          <w:szCs w:val="24"/>
          <w:lang w:val="es-ES"/>
        </w:rPr>
      </w:pPr>
    </w:p>
    <w:p w14:paraId="7EB05D34" w14:textId="668262A5" w:rsidR="005613BC" w:rsidRPr="001B4770" w:rsidRDefault="005613BC"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Inconforme con lo decidido, </w:t>
      </w:r>
      <w:r w:rsidR="00C77E9F" w:rsidRPr="001B4770">
        <w:rPr>
          <w:rFonts w:ascii="Arial" w:eastAsia="Arial" w:hAnsi="Arial" w:cs="Arial"/>
          <w:sz w:val="24"/>
          <w:szCs w:val="24"/>
          <w:lang w:val="es-ES"/>
        </w:rPr>
        <w:t>la accionante impugnó la decisión señalando que no se realizó un análisis de lo</w:t>
      </w:r>
      <w:r w:rsidR="6F63D0B9" w:rsidRPr="001B4770">
        <w:rPr>
          <w:rFonts w:ascii="Arial" w:eastAsia="Arial" w:hAnsi="Arial" w:cs="Arial"/>
          <w:sz w:val="24"/>
          <w:szCs w:val="24"/>
          <w:lang w:val="es-ES"/>
        </w:rPr>
        <w:t>s</w:t>
      </w:r>
      <w:r w:rsidR="00C77E9F" w:rsidRPr="001B4770">
        <w:rPr>
          <w:rFonts w:ascii="Arial" w:eastAsia="Arial" w:hAnsi="Arial" w:cs="Arial"/>
          <w:sz w:val="24"/>
          <w:szCs w:val="24"/>
          <w:lang w:val="es-ES"/>
        </w:rPr>
        <w:t xml:space="preserve"> hechos expuestos frente a las pretensiones presentadas.</w:t>
      </w:r>
    </w:p>
    <w:p w14:paraId="4EF48362" w14:textId="77777777" w:rsidR="005613BC" w:rsidRPr="001B4770" w:rsidRDefault="005613BC" w:rsidP="001B4770">
      <w:pPr>
        <w:tabs>
          <w:tab w:val="left" w:pos="4164"/>
        </w:tabs>
        <w:spacing w:after="0" w:line="276" w:lineRule="auto"/>
        <w:jc w:val="center"/>
        <w:rPr>
          <w:rFonts w:ascii="Arial" w:eastAsia="Arial" w:hAnsi="Arial" w:cs="Arial"/>
          <w:b/>
          <w:bCs/>
          <w:sz w:val="24"/>
          <w:szCs w:val="24"/>
          <w:lang w:val="es-ES"/>
        </w:rPr>
      </w:pPr>
    </w:p>
    <w:p w14:paraId="15612B3C" w14:textId="77777777" w:rsidR="005613BC" w:rsidRPr="001B4770" w:rsidRDefault="005613BC" w:rsidP="001B4770">
      <w:pPr>
        <w:tabs>
          <w:tab w:val="left" w:pos="4164"/>
        </w:tabs>
        <w:spacing w:after="0" w:line="276" w:lineRule="auto"/>
        <w:jc w:val="center"/>
        <w:rPr>
          <w:rFonts w:ascii="Arial" w:eastAsia="Arial" w:hAnsi="Arial" w:cs="Arial"/>
          <w:b/>
          <w:sz w:val="24"/>
          <w:szCs w:val="24"/>
          <w:lang w:val="es-ES"/>
        </w:rPr>
      </w:pPr>
      <w:r w:rsidRPr="001B4770">
        <w:rPr>
          <w:rFonts w:ascii="Arial" w:eastAsia="Arial" w:hAnsi="Arial" w:cs="Arial"/>
          <w:b/>
          <w:sz w:val="24"/>
          <w:szCs w:val="24"/>
          <w:lang w:val="es-ES"/>
        </w:rPr>
        <w:t>CONSIDERACIONES</w:t>
      </w:r>
    </w:p>
    <w:p w14:paraId="4BC44E19" w14:textId="77777777" w:rsidR="005613BC" w:rsidRPr="001B4770" w:rsidRDefault="005613BC" w:rsidP="001B4770">
      <w:pPr>
        <w:spacing w:after="0" w:line="276" w:lineRule="auto"/>
        <w:jc w:val="both"/>
        <w:rPr>
          <w:rFonts w:ascii="Arial" w:eastAsia="Arial" w:hAnsi="Arial" w:cs="Arial"/>
          <w:sz w:val="24"/>
          <w:szCs w:val="24"/>
          <w:lang w:val="es-ES"/>
        </w:rPr>
      </w:pPr>
    </w:p>
    <w:p w14:paraId="44F502DA" w14:textId="77777777" w:rsidR="005613BC" w:rsidRPr="001B4770" w:rsidRDefault="005613BC" w:rsidP="001B4770">
      <w:pPr>
        <w:spacing w:after="0" w:line="276" w:lineRule="auto"/>
        <w:jc w:val="both"/>
        <w:rPr>
          <w:rFonts w:ascii="Arial" w:eastAsia="Arial" w:hAnsi="Arial" w:cs="Arial"/>
          <w:b/>
          <w:sz w:val="24"/>
          <w:szCs w:val="24"/>
          <w:lang w:val="es-ES"/>
        </w:rPr>
      </w:pPr>
      <w:r w:rsidRPr="001B4770">
        <w:rPr>
          <w:rFonts w:ascii="Arial" w:eastAsia="Arial" w:hAnsi="Arial" w:cs="Arial"/>
          <w:b/>
          <w:sz w:val="24"/>
          <w:szCs w:val="24"/>
          <w:lang w:val="es-ES"/>
        </w:rPr>
        <w:t>PROBLEMA JURÍDICO</w:t>
      </w:r>
    </w:p>
    <w:p w14:paraId="067B4302" w14:textId="77777777" w:rsidR="005613BC" w:rsidRPr="001B4770" w:rsidRDefault="005613BC" w:rsidP="001B4770">
      <w:pPr>
        <w:spacing w:after="0" w:line="276" w:lineRule="auto"/>
        <w:jc w:val="both"/>
        <w:rPr>
          <w:rFonts w:ascii="Arial" w:eastAsia="Arial" w:hAnsi="Arial" w:cs="Arial"/>
          <w:b/>
          <w:sz w:val="24"/>
          <w:szCs w:val="24"/>
          <w:lang w:val="es-ES"/>
        </w:rPr>
      </w:pPr>
    </w:p>
    <w:p w14:paraId="41C66716" w14:textId="72EE3973" w:rsidR="005613BC" w:rsidRPr="001B4770" w:rsidRDefault="005613BC" w:rsidP="001B4770">
      <w:pPr>
        <w:spacing w:after="0" w:line="276" w:lineRule="auto"/>
        <w:ind w:left="284" w:right="617"/>
        <w:jc w:val="both"/>
        <w:rPr>
          <w:rFonts w:ascii="Arial" w:eastAsia="Arial" w:hAnsi="Arial" w:cs="Arial"/>
          <w:b/>
          <w:bCs/>
          <w:i/>
          <w:iCs/>
          <w:sz w:val="24"/>
          <w:szCs w:val="24"/>
          <w:lang w:val="es-ES"/>
        </w:rPr>
      </w:pPr>
      <w:r w:rsidRPr="001B4770">
        <w:rPr>
          <w:rFonts w:ascii="Arial" w:eastAsia="Arial" w:hAnsi="Arial" w:cs="Arial"/>
          <w:b/>
          <w:bCs/>
          <w:i/>
          <w:iCs/>
          <w:sz w:val="24"/>
          <w:szCs w:val="24"/>
          <w:lang w:val="es-ES"/>
        </w:rPr>
        <w:t>¿</w:t>
      </w:r>
      <w:r w:rsidR="00C77E9F" w:rsidRPr="001B4770">
        <w:rPr>
          <w:rFonts w:ascii="Arial" w:eastAsia="Arial" w:hAnsi="Arial" w:cs="Arial"/>
          <w:b/>
          <w:bCs/>
          <w:i/>
          <w:iCs/>
          <w:sz w:val="24"/>
          <w:szCs w:val="24"/>
          <w:lang w:val="es-ES"/>
        </w:rPr>
        <w:t>Se presentó el hecho superado en este asunto</w:t>
      </w:r>
      <w:r w:rsidRPr="001B4770">
        <w:rPr>
          <w:rFonts w:ascii="Arial" w:eastAsia="Arial" w:hAnsi="Arial" w:cs="Arial"/>
          <w:b/>
          <w:bCs/>
          <w:i/>
          <w:iCs/>
          <w:sz w:val="24"/>
          <w:szCs w:val="24"/>
          <w:lang w:val="es-ES"/>
        </w:rPr>
        <w:t>?</w:t>
      </w:r>
    </w:p>
    <w:p w14:paraId="736D9C24" w14:textId="77777777" w:rsidR="005613BC" w:rsidRPr="001B4770" w:rsidRDefault="005613BC" w:rsidP="001B4770">
      <w:pPr>
        <w:spacing w:after="0" w:line="276" w:lineRule="auto"/>
        <w:ind w:right="50"/>
        <w:jc w:val="both"/>
        <w:rPr>
          <w:rFonts w:ascii="Arial" w:eastAsia="Arial" w:hAnsi="Arial" w:cs="Arial"/>
          <w:sz w:val="24"/>
          <w:szCs w:val="24"/>
          <w:lang w:val="es-ES"/>
        </w:rPr>
      </w:pPr>
    </w:p>
    <w:p w14:paraId="4F0C1986" w14:textId="77777777" w:rsidR="005613BC" w:rsidRPr="001B4770" w:rsidRDefault="005613BC" w:rsidP="001B4770">
      <w:pPr>
        <w:tabs>
          <w:tab w:val="left" w:pos="8930"/>
        </w:tabs>
        <w:spacing w:after="0" w:line="276" w:lineRule="auto"/>
        <w:ind w:right="50"/>
        <w:jc w:val="both"/>
        <w:rPr>
          <w:rFonts w:ascii="Arial" w:eastAsia="Arial" w:hAnsi="Arial" w:cs="Arial"/>
          <w:sz w:val="24"/>
          <w:szCs w:val="24"/>
          <w:lang w:val="es-ES"/>
        </w:rPr>
      </w:pPr>
      <w:r w:rsidRPr="001B4770">
        <w:rPr>
          <w:rFonts w:ascii="Arial" w:eastAsia="Arial" w:hAnsi="Arial" w:cs="Arial"/>
          <w:sz w:val="24"/>
          <w:szCs w:val="24"/>
          <w:lang w:val="es-ES"/>
        </w:rPr>
        <w:t>Antes de entrar a resolver el interrogante formulado, es preciso anotar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1E3BFAAE" w14:textId="77777777" w:rsidR="005613BC" w:rsidRPr="001B4770" w:rsidRDefault="005613BC" w:rsidP="001B4770">
      <w:pPr>
        <w:spacing w:after="0" w:line="276" w:lineRule="auto"/>
        <w:jc w:val="both"/>
        <w:rPr>
          <w:rFonts w:ascii="Arial" w:eastAsia="Arial" w:hAnsi="Arial" w:cs="Arial"/>
          <w:b/>
          <w:bCs/>
          <w:sz w:val="24"/>
          <w:szCs w:val="24"/>
          <w:lang w:val="es-ES"/>
        </w:rPr>
      </w:pPr>
    </w:p>
    <w:p w14:paraId="260A7637" w14:textId="4469EBEE" w:rsidR="005613BC" w:rsidRPr="001B4770" w:rsidRDefault="004B57CF" w:rsidP="001B4770">
      <w:pPr>
        <w:spacing w:after="0" w:line="276" w:lineRule="auto"/>
        <w:jc w:val="both"/>
        <w:rPr>
          <w:rFonts w:ascii="Arial" w:hAnsi="Arial" w:cs="Arial"/>
          <w:b/>
          <w:sz w:val="24"/>
          <w:szCs w:val="24"/>
          <w:lang w:val="es-CO"/>
        </w:rPr>
      </w:pPr>
      <w:r w:rsidRPr="001B4770">
        <w:rPr>
          <w:rFonts w:ascii="Arial" w:eastAsia="Arial" w:hAnsi="Arial" w:cs="Arial"/>
          <w:b/>
          <w:color w:val="000000" w:themeColor="text1"/>
          <w:sz w:val="24"/>
          <w:szCs w:val="24"/>
          <w:lang w:val="es"/>
        </w:rPr>
        <w:t>1</w:t>
      </w:r>
      <w:r w:rsidR="005613BC" w:rsidRPr="001B4770">
        <w:rPr>
          <w:rFonts w:ascii="Arial" w:eastAsia="Arial" w:hAnsi="Arial" w:cs="Arial"/>
          <w:b/>
          <w:color w:val="000000" w:themeColor="text1"/>
          <w:sz w:val="24"/>
          <w:szCs w:val="24"/>
          <w:lang w:val="es"/>
        </w:rPr>
        <w:t>. DEL DERECHO A LA VIVIENDA</w:t>
      </w:r>
    </w:p>
    <w:p w14:paraId="7A65EDF3" w14:textId="77777777" w:rsidR="005613BC" w:rsidRPr="001B4770" w:rsidRDefault="005613BC" w:rsidP="001B4770">
      <w:pPr>
        <w:spacing w:after="0" w:line="276" w:lineRule="auto"/>
        <w:jc w:val="both"/>
        <w:rPr>
          <w:rFonts w:ascii="Arial" w:eastAsia="Arial" w:hAnsi="Arial" w:cs="Arial"/>
          <w:color w:val="000000" w:themeColor="text1"/>
          <w:sz w:val="24"/>
          <w:szCs w:val="24"/>
          <w:lang w:val="es"/>
        </w:rPr>
      </w:pPr>
    </w:p>
    <w:p w14:paraId="3366788B" w14:textId="14BF5987" w:rsidR="005613BC" w:rsidRPr="001B4770" w:rsidRDefault="005613BC" w:rsidP="001B4770">
      <w:pPr>
        <w:spacing w:after="0" w:line="276" w:lineRule="auto"/>
        <w:jc w:val="both"/>
        <w:rPr>
          <w:rFonts w:ascii="Arial" w:hAnsi="Arial" w:cs="Arial"/>
          <w:sz w:val="24"/>
          <w:szCs w:val="24"/>
          <w:lang w:val="es-CO"/>
        </w:rPr>
      </w:pPr>
      <w:r w:rsidRPr="001B4770">
        <w:rPr>
          <w:rFonts w:ascii="Arial" w:eastAsia="Arial" w:hAnsi="Arial" w:cs="Arial"/>
          <w:color w:val="000000" w:themeColor="text1"/>
          <w:sz w:val="24"/>
          <w:szCs w:val="24"/>
          <w:lang w:val="es"/>
        </w:rPr>
        <w:t xml:space="preserve">El artículo 51 de la Constitución </w:t>
      </w:r>
      <w:r w:rsidR="00C77E9F" w:rsidRPr="001B4770">
        <w:rPr>
          <w:rFonts w:ascii="Arial" w:eastAsia="Arial" w:hAnsi="Arial" w:cs="Arial"/>
          <w:color w:val="000000" w:themeColor="text1"/>
          <w:sz w:val="24"/>
          <w:szCs w:val="24"/>
          <w:lang w:val="es"/>
        </w:rPr>
        <w:t>Política</w:t>
      </w:r>
      <w:r w:rsidRPr="001B4770">
        <w:rPr>
          <w:rFonts w:ascii="Arial" w:eastAsia="Arial" w:hAnsi="Arial" w:cs="Arial"/>
          <w:color w:val="000000" w:themeColor="text1"/>
          <w:sz w:val="24"/>
          <w:szCs w:val="24"/>
          <w:lang w:val="es"/>
        </w:rPr>
        <w:t xml:space="preserve"> de Colombia establece que todos los colombianos tienen derecho a una vivienda digna y que el Estado fijará las condiciones necesarias para hacer efectivo este derecho.</w:t>
      </w:r>
    </w:p>
    <w:p w14:paraId="7D2B2A4F" w14:textId="77777777" w:rsidR="005613BC" w:rsidRPr="001B4770" w:rsidRDefault="005613BC" w:rsidP="001B4770">
      <w:pPr>
        <w:spacing w:after="0" w:line="276" w:lineRule="auto"/>
        <w:jc w:val="both"/>
        <w:rPr>
          <w:rFonts w:ascii="Arial" w:eastAsia="Arial" w:hAnsi="Arial" w:cs="Arial"/>
          <w:color w:val="000000" w:themeColor="text1"/>
          <w:sz w:val="24"/>
          <w:szCs w:val="24"/>
          <w:lang w:val="es"/>
        </w:rPr>
      </w:pPr>
    </w:p>
    <w:p w14:paraId="7C031347" w14:textId="77777777" w:rsidR="005613BC" w:rsidRPr="001B4770" w:rsidRDefault="005613BC" w:rsidP="001B4770">
      <w:pPr>
        <w:spacing w:after="0" w:line="276" w:lineRule="auto"/>
        <w:jc w:val="both"/>
        <w:rPr>
          <w:rFonts w:ascii="Arial" w:eastAsia="Arial" w:hAnsi="Arial" w:cs="Arial"/>
          <w:color w:val="000000" w:themeColor="text1"/>
          <w:sz w:val="24"/>
          <w:szCs w:val="24"/>
          <w:lang w:val="es"/>
        </w:rPr>
      </w:pPr>
      <w:r w:rsidRPr="001B4770">
        <w:rPr>
          <w:rFonts w:ascii="Arial" w:eastAsia="Arial" w:hAnsi="Arial" w:cs="Arial"/>
          <w:color w:val="000000" w:themeColor="text1"/>
          <w:sz w:val="24"/>
          <w:szCs w:val="24"/>
          <w:lang w:val="es"/>
        </w:rPr>
        <w:t>Si bien inicialmente fue protegido atendiendo el criterio de conexidad, hoy por hoy se tiene como un derecho fundamental autónomo.  En ese sentido, se pronunció la Corte Constitucional en la Sentencia T-547 de 2019, cuando dijo:</w:t>
      </w:r>
    </w:p>
    <w:p w14:paraId="1D07914B" w14:textId="77777777" w:rsidR="005613BC" w:rsidRPr="001B4770" w:rsidRDefault="005613BC" w:rsidP="001B4770">
      <w:pPr>
        <w:spacing w:after="0" w:line="276" w:lineRule="auto"/>
        <w:jc w:val="both"/>
        <w:rPr>
          <w:rFonts w:ascii="Arial" w:eastAsia="Arial" w:hAnsi="Arial" w:cs="Arial"/>
          <w:color w:val="000000" w:themeColor="text1"/>
          <w:sz w:val="24"/>
          <w:szCs w:val="24"/>
          <w:lang w:val="es"/>
        </w:rPr>
      </w:pPr>
    </w:p>
    <w:p w14:paraId="465D9F85" w14:textId="331F2D1E" w:rsidR="005613BC" w:rsidRPr="003D0CFC" w:rsidRDefault="005613BC" w:rsidP="003D0CFC">
      <w:pPr>
        <w:spacing w:after="0" w:line="240" w:lineRule="auto"/>
        <w:ind w:left="426" w:right="420"/>
        <w:jc w:val="both"/>
        <w:rPr>
          <w:rFonts w:ascii="Arial" w:eastAsia="Arial" w:hAnsi="Arial" w:cs="Arial"/>
          <w:szCs w:val="24"/>
          <w:lang w:val="es"/>
        </w:rPr>
      </w:pPr>
      <w:r w:rsidRPr="003D0CFC">
        <w:rPr>
          <w:rFonts w:ascii="Arial" w:eastAsia="Arial" w:hAnsi="Arial" w:cs="Arial"/>
          <w:szCs w:val="24"/>
          <w:lang w:val="es"/>
        </w:rPr>
        <w:t>“</w:t>
      </w:r>
      <w:r w:rsidRPr="003D0CFC">
        <w:rPr>
          <w:rFonts w:ascii="Arial" w:eastAsia="Arial" w:hAnsi="Arial" w:cs="Arial"/>
          <w:i/>
          <w:iCs/>
          <w:szCs w:val="24"/>
          <w:lang w:val="es"/>
        </w:rPr>
        <w:t xml:space="preserve">En resumen, (i) en un principio el derecho a la vivienda digna no era considerado fundamental por su contenido principalmente prestacional, (ii) para adquirir  el rango de fundamental, debía estar en conexidad con un derecho fundamental, como por ejemplo la vida o el mínimo vital y,  (iii) en la actualidad,  esta Corte  ha afirmado que el derecho a la vivienda digna es un </w:t>
      </w:r>
      <w:r w:rsidRPr="003D0CFC">
        <w:rPr>
          <w:rFonts w:ascii="Arial" w:eastAsia="Arial" w:hAnsi="Arial" w:cs="Arial"/>
          <w:b/>
          <w:bCs/>
          <w:i/>
          <w:iCs/>
          <w:szCs w:val="24"/>
          <w:u w:val="single"/>
          <w:lang w:val="es"/>
        </w:rPr>
        <w:t>derecho fundamental autónomo</w:t>
      </w:r>
      <w:r w:rsidRPr="003D0CFC">
        <w:rPr>
          <w:rFonts w:ascii="Arial" w:eastAsia="Arial" w:hAnsi="Arial" w:cs="Arial"/>
          <w:i/>
          <w:iCs/>
          <w:szCs w:val="24"/>
          <w:lang w:val="es"/>
        </w:rPr>
        <w:t xml:space="preserve">, y lo </w:t>
      </w:r>
      <w:r w:rsidRPr="003D0CFC">
        <w:rPr>
          <w:rFonts w:ascii="Arial" w:eastAsia="Arial" w:hAnsi="Arial" w:cs="Arial"/>
          <w:i/>
          <w:iCs/>
          <w:szCs w:val="24"/>
          <w:lang w:val="es"/>
        </w:rPr>
        <w:lastRenderedPageBreak/>
        <w:t>determinante es su traducción en un derecho subjetivo y su relación directa con la dignidad humana</w:t>
      </w:r>
      <w:r w:rsidRPr="003D0CFC">
        <w:rPr>
          <w:rFonts w:ascii="Arial" w:eastAsia="Arial" w:hAnsi="Arial" w:cs="Arial"/>
          <w:szCs w:val="24"/>
          <w:lang w:val="es"/>
        </w:rPr>
        <w:t>”</w:t>
      </w:r>
      <w:r w:rsidRPr="003D0CFC">
        <w:rPr>
          <w:rFonts w:ascii="Arial" w:eastAsia="Arial" w:hAnsi="Arial" w:cs="Arial"/>
          <w:szCs w:val="24"/>
          <w:vertAlign w:val="superscript"/>
          <w:lang w:val="es"/>
        </w:rPr>
        <w:t xml:space="preserve"> </w:t>
      </w:r>
      <w:r w:rsidRPr="003D0CFC">
        <w:rPr>
          <w:rFonts w:ascii="Arial" w:eastAsia="Arial" w:hAnsi="Arial" w:cs="Arial"/>
          <w:szCs w:val="24"/>
          <w:lang w:val="es"/>
        </w:rPr>
        <w:t>(Negrilla para resaltar)</w:t>
      </w:r>
    </w:p>
    <w:p w14:paraId="5367E581" w14:textId="77777777" w:rsidR="005613BC" w:rsidRPr="003D0CFC" w:rsidRDefault="005613BC" w:rsidP="003D0CFC">
      <w:pPr>
        <w:spacing w:after="0" w:line="240" w:lineRule="auto"/>
        <w:ind w:left="426" w:right="420"/>
        <w:jc w:val="both"/>
        <w:rPr>
          <w:rFonts w:ascii="Arial" w:eastAsia="Arial" w:hAnsi="Arial" w:cs="Arial"/>
          <w:sz w:val="20"/>
          <w:szCs w:val="24"/>
          <w:lang w:val="es"/>
        </w:rPr>
      </w:pPr>
    </w:p>
    <w:p w14:paraId="53DC5D14" w14:textId="2AF5CF51" w:rsidR="005613BC" w:rsidRPr="003D0CFC" w:rsidRDefault="005613BC" w:rsidP="003D0CFC">
      <w:pPr>
        <w:spacing w:after="0" w:line="240" w:lineRule="auto"/>
        <w:ind w:left="426" w:right="420"/>
        <w:jc w:val="both"/>
        <w:rPr>
          <w:rFonts w:ascii="Arial" w:eastAsia="Arial" w:hAnsi="Arial" w:cs="Arial"/>
          <w:szCs w:val="24"/>
          <w:lang w:val="es"/>
        </w:rPr>
      </w:pPr>
      <w:r w:rsidRPr="003D0CFC">
        <w:rPr>
          <w:rFonts w:ascii="Arial" w:eastAsia="Arial" w:hAnsi="Arial" w:cs="Arial"/>
          <w:szCs w:val="24"/>
          <w:lang w:val="es"/>
        </w:rPr>
        <w:t>No obstante, tal derecho no es absoluto, pues su carácter fundamental se limita a sujetos de especial protección distinguidos como “población desplazada, ante los proyectos de reubicación de familias en sectores vulnerables o en casos de desalojo” (T-072-2023)</w:t>
      </w:r>
    </w:p>
    <w:p w14:paraId="47EBB297" w14:textId="77777777" w:rsidR="005613BC" w:rsidRPr="001B4770" w:rsidRDefault="005613BC" w:rsidP="001B4770">
      <w:pPr>
        <w:spacing w:after="0" w:line="276" w:lineRule="auto"/>
        <w:jc w:val="both"/>
        <w:rPr>
          <w:rFonts w:ascii="Arial" w:eastAsia="Arial" w:hAnsi="Arial" w:cs="Arial"/>
          <w:color w:val="000000" w:themeColor="text1"/>
          <w:sz w:val="24"/>
          <w:szCs w:val="24"/>
          <w:lang w:val="es"/>
        </w:rPr>
      </w:pPr>
    </w:p>
    <w:p w14:paraId="6391AFC5" w14:textId="5931215A" w:rsidR="008B6C7F" w:rsidRPr="001B4770" w:rsidRDefault="00166168" w:rsidP="001B4770">
      <w:pPr>
        <w:tabs>
          <w:tab w:val="left" w:pos="8789"/>
        </w:tabs>
        <w:spacing w:after="0" w:line="276" w:lineRule="auto"/>
        <w:ind w:left="720" w:hanging="720"/>
        <w:jc w:val="both"/>
        <w:rPr>
          <w:rFonts w:ascii="Arial" w:eastAsia="Calibri" w:hAnsi="Arial" w:cs="Arial"/>
          <w:sz w:val="24"/>
          <w:szCs w:val="24"/>
          <w:lang w:val="es-CO"/>
        </w:rPr>
      </w:pPr>
      <w:r w:rsidRPr="001B4770">
        <w:rPr>
          <w:rFonts w:ascii="Arial" w:eastAsia="Arial" w:hAnsi="Arial" w:cs="Arial"/>
          <w:b/>
          <w:sz w:val="24"/>
          <w:szCs w:val="24"/>
          <w:lang w:val="es-CO"/>
        </w:rPr>
        <w:t>2</w:t>
      </w:r>
      <w:r w:rsidR="008B6C7F" w:rsidRPr="001B4770">
        <w:rPr>
          <w:rFonts w:ascii="Arial" w:eastAsia="Calibri" w:hAnsi="Arial" w:cs="Arial"/>
          <w:sz w:val="24"/>
          <w:szCs w:val="24"/>
          <w:lang w:val="es-CO"/>
        </w:rPr>
        <w:t xml:space="preserve">.  </w:t>
      </w:r>
      <w:r w:rsidR="008B6C7F" w:rsidRPr="001B4770">
        <w:rPr>
          <w:rFonts w:ascii="Arial" w:eastAsia="Arial" w:hAnsi="Arial" w:cs="Arial"/>
          <w:b/>
          <w:sz w:val="24"/>
          <w:szCs w:val="24"/>
          <w:lang w:val="es-CO"/>
        </w:rPr>
        <w:t>DEBIDO PROCESO.</w:t>
      </w:r>
    </w:p>
    <w:p w14:paraId="67110DFA" w14:textId="77777777" w:rsidR="008B6C7F" w:rsidRPr="001B4770" w:rsidRDefault="008B6C7F" w:rsidP="001B4770">
      <w:pPr>
        <w:tabs>
          <w:tab w:val="left" w:pos="8789"/>
        </w:tabs>
        <w:spacing w:after="0" w:line="276" w:lineRule="auto"/>
        <w:jc w:val="both"/>
        <w:rPr>
          <w:rFonts w:ascii="Arial" w:eastAsia="Calibri" w:hAnsi="Arial" w:cs="Arial"/>
          <w:sz w:val="24"/>
          <w:szCs w:val="24"/>
          <w:lang w:val="es-CO"/>
        </w:rPr>
      </w:pPr>
      <w:r w:rsidRPr="001B4770">
        <w:rPr>
          <w:rFonts w:ascii="Arial" w:eastAsia="Arial" w:hAnsi="Arial" w:cs="Arial"/>
          <w:sz w:val="24"/>
          <w:szCs w:val="24"/>
          <w:lang w:val="es-CO"/>
        </w:rPr>
        <w:t xml:space="preserve"> </w:t>
      </w:r>
    </w:p>
    <w:p w14:paraId="6AA8645A" w14:textId="77777777" w:rsidR="008B6C7F" w:rsidRPr="001B4770" w:rsidRDefault="008B6C7F" w:rsidP="001B4770">
      <w:pPr>
        <w:tabs>
          <w:tab w:val="left" w:pos="8789"/>
        </w:tabs>
        <w:spacing w:after="0" w:line="276" w:lineRule="auto"/>
        <w:jc w:val="both"/>
        <w:rPr>
          <w:rFonts w:ascii="Arial" w:eastAsia="Arial" w:hAnsi="Arial" w:cs="Arial"/>
          <w:sz w:val="24"/>
          <w:szCs w:val="24"/>
          <w:lang w:val="es-CO"/>
        </w:rPr>
      </w:pPr>
      <w:r w:rsidRPr="001B4770">
        <w:rPr>
          <w:rFonts w:ascii="Arial" w:eastAsia="Arial" w:hAnsi="Arial" w:cs="Arial"/>
          <w:sz w:val="24"/>
          <w:szCs w:val="24"/>
          <w:lang w:val="es-CO"/>
        </w:rPr>
        <w:t xml:space="preserve">El artículo 29 superior, señala que </w:t>
      </w:r>
      <w:r w:rsidRPr="001B4770">
        <w:rPr>
          <w:rFonts w:ascii="Arial" w:eastAsia="Arial" w:hAnsi="Arial" w:cs="Arial"/>
          <w:i/>
          <w:sz w:val="24"/>
          <w:szCs w:val="24"/>
          <w:lang w:val="es-CO"/>
        </w:rPr>
        <w:t>“</w:t>
      </w:r>
      <w:r w:rsidRPr="003D0CFC">
        <w:rPr>
          <w:rFonts w:ascii="Arial" w:eastAsia="Arial" w:hAnsi="Arial" w:cs="Arial"/>
          <w:i/>
          <w:szCs w:val="24"/>
          <w:lang w:val="es-CO"/>
        </w:rPr>
        <w:t>el debido proceso se aplicará a toda clase de actuaciones judiciales y administrativas</w:t>
      </w:r>
      <w:r w:rsidRPr="001B4770">
        <w:rPr>
          <w:rFonts w:ascii="Arial" w:eastAsia="Arial" w:hAnsi="Arial" w:cs="Arial"/>
          <w:i/>
          <w:sz w:val="24"/>
          <w:szCs w:val="24"/>
          <w:lang w:val="es-CO"/>
        </w:rPr>
        <w:t xml:space="preserve">”, </w:t>
      </w:r>
      <w:r w:rsidRPr="001B4770">
        <w:rPr>
          <w:rFonts w:ascii="Arial" w:eastAsia="Arial" w:hAnsi="Arial" w:cs="Arial"/>
          <w:sz w:val="24"/>
          <w:szCs w:val="24"/>
          <w:lang w:val="es-CO"/>
        </w:rPr>
        <w:t>lo cual indica que tanto las autoridades judiciales como las administrativas, deben actuar respetando y garantizando el ejercicio del derecho de defensa, dentro de los procedimientos diseñados por el legislador.</w:t>
      </w:r>
    </w:p>
    <w:p w14:paraId="0C5B0F16" w14:textId="77777777" w:rsidR="008B6C7F" w:rsidRPr="001B4770" w:rsidRDefault="008B6C7F" w:rsidP="001B4770">
      <w:pPr>
        <w:tabs>
          <w:tab w:val="left" w:pos="8789"/>
        </w:tabs>
        <w:spacing w:after="0" w:line="276" w:lineRule="auto"/>
        <w:jc w:val="both"/>
        <w:rPr>
          <w:rFonts w:ascii="Arial" w:eastAsia="Arial" w:hAnsi="Arial" w:cs="Arial"/>
          <w:sz w:val="24"/>
          <w:szCs w:val="24"/>
          <w:lang w:val="es-CO"/>
        </w:rPr>
      </w:pPr>
    </w:p>
    <w:p w14:paraId="004E8241" w14:textId="591EC43C" w:rsidR="008B6C7F" w:rsidRPr="001B4770" w:rsidRDefault="008B6C7F" w:rsidP="001B4770">
      <w:pPr>
        <w:tabs>
          <w:tab w:val="left" w:pos="8789"/>
        </w:tabs>
        <w:spacing w:after="0" w:line="276" w:lineRule="auto"/>
        <w:jc w:val="both"/>
        <w:rPr>
          <w:rFonts w:ascii="Arial" w:eastAsia="Arial" w:hAnsi="Arial" w:cs="Arial"/>
          <w:sz w:val="24"/>
          <w:szCs w:val="24"/>
          <w:lang w:val="es-CO"/>
        </w:rPr>
      </w:pPr>
      <w:r w:rsidRPr="001B4770">
        <w:rPr>
          <w:rFonts w:ascii="Arial" w:eastAsia="Arial" w:hAnsi="Arial" w:cs="Arial"/>
          <w:sz w:val="24"/>
          <w:szCs w:val="24"/>
          <w:lang w:val="es-CO"/>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1B4770">
        <w:rPr>
          <w:rFonts w:ascii="Arial" w:eastAsia="Arial" w:hAnsi="Arial" w:cs="Arial"/>
          <w:i/>
          <w:sz w:val="24"/>
          <w:szCs w:val="24"/>
          <w:lang w:val="es-CO"/>
        </w:rPr>
        <w:t>.</w:t>
      </w:r>
    </w:p>
    <w:p w14:paraId="5EE7A565" w14:textId="77777777" w:rsidR="008B6C7F" w:rsidRPr="001B4770" w:rsidRDefault="008B6C7F" w:rsidP="001B4770">
      <w:pPr>
        <w:spacing w:after="0" w:line="276" w:lineRule="auto"/>
        <w:jc w:val="both"/>
        <w:rPr>
          <w:rFonts w:ascii="Arial" w:eastAsia="Calibri" w:hAnsi="Arial" w:cs="Arial"/>
          <w:sz w:val="24"/>
          <w:szCs w:val="24"/>
          <w:lang w:val="es-CO"/>
        </w:rPr>
      </w:pPr>
      <w:r w:rsidRPr="001B4770">
        <w:rPr>
          <w:rFonts w:ascii="Arial" w:eastAsia="Arial" w:hAnsi="Arial" w:cs="Arial"/>
          <w:b/>
          <w:sz w:val="24"/>
          <w:szCs w:val="24"/>
          <w:lang w:val="es-CO"/>
        </w:rPr>
        <w:t xml:space="preserve"> </w:t>
      </w:r>
    </w:p>
    <w:p w14:paraId="7F2E4665" w14:textId="487D7F68" w:rsidR="008B6C7F" w:rsidRPr="001B4770" w:rsidRDefault="00166168" w:rsidP="001B4770">
      <w:pPr>
        <w:overflowPunct w:val="0"/>
        <w:autoSpaceDE w:val="0"/>
        <w:autoSpaceDN w:val="0"/>
        <w:adjustRightInd w:val="0"/>
        <w:spacing w:after="0" w:line="276" w:lineRule="auto"/>
        <w:jc w:val="both"/>
        <w:textAlignment w:val="baseline"/>
        <w:rPr>
          <w:rFonts w:ascii="Arial" w:hAnsi="Arial" w:cs="Arial"/>
          <w:b/>
          <w:sz w:val="24"/>
          <w:szCs w:val="24"/>
          <w:lang w:val="es-CO"/>
        </w:rPr>
      </w:pPr>
      <w:r w:rsidRPr="001B4770">
        <w:rPr>
          <w:rFonts w:ascii="Arial" w:hAnsi="Arial" w:cs="Arial"/>
          <w:b/>
          <w:bCs/>
          <w:sz w:val="24"/>
          <w:szCs w:val="24"/>
          <w:lang w:val="es-CO"/>
        </w:rPr>
        <w:t>3</w:t>
      </w:r>
      <w:r w:rsidR="008B6C7F" w:rsidRPr="001B4770">
        <w:rPr>
          <w:rFonts w:ascii="Arial" w:hAnsi="Arial" w:cs="Arial"/>
          <w:b/>
          <w:bCs/>
          <w:sz w:val="24"/>
          <w:szCs w:val="24"/>
          <w:lang w:val="es-CO"/>
        </w:rPr>
        <w:t xml:space="preserve">. </w:t>
      </w:r>
      <w:r w:rsidR="008B6C7F" w:rsidRPr="001B4770">
        <w:rPr>
          <w:rFonts w:ascii="Arial" w:hAnsi="Arial" w:cs="Arial"/>
          <w:b/>
          <w:sz w:val="24"/>
          <w:szCs w:val="24"/>
          <w:lang w:val="es-CO"/>
        </w:rPr>
        <w:t>DEL HECHO SUPERADO</w:t>
      </w:r>
    </w:p>
    <w:p w14:paraId="2D4F99AA" w14:textId="77777777" w:rsidR="008B6C7F" w:rsidRPr="001B4770" w:rsidRDefault="008B6C7F" w:rsidP="001B4770">
      <w:pPr>
        <w:overflowPunct w:val="0"/>
        <w:autoSpaceDE w:val="0"/>
        <w:autoSpaceDN w:val="0"/>
        <w:adjustRightInd w:val="0"/>
        <w:spacing w:after="0" w:line="276" w:lineRule="auto"/>
        <w:jc w:val="both"/>
        <w:textAlignment w:val="baseline"/>
        <w:rPr>
          <w:rFonts w:ascii="Arial" w:hAnsi="Arial" w:cs="Arial"/>
          <w:sz w:val="24"/>
          <w:szCs w:val="24"/>
          <w:lang w:val="es-CO"/>
        </w:rPr>
      </w:pPr>
    </w:p>
    <w:p w14:paraId="61C6D21E" w14:textId="77777777" w:rsidR="008B6C7F" w:rsidRPr="001B4770" w:rsidRDefault="008B6C7F" w:rsidP="001B4770">
      <w:pPr>
        <w:overflowPunct w:val="0"/>
        <w:autoSpaceDE w:val="0"/>
        <w:autoSpaceDN w:val="0"/>
        <w:adjustRightInd w:val="0"/>
        <w:spacing w:after="0" w:line="276" w:lineRule="auto"/>
        <w:jc w:val="both"/>
        <w:textAlignment w:val="baseline"/>
        <w:rPr>
          <w:rFonts w:ascii="Arial" w:hAnsi="Arial" w:cs="Arial"/>
          <w:sz w:val="24"/>
          <w:szCs w:val="24"/>
          <w:lang w:val="es-CO"/>
        </w:rPr>
      </w:pPr>
      <w:r w:rsidRPr="001B4770">
        <w:rPr>
          <w:rFonts w:ascii="Arial" w:hAnsi="Arial" w:cs="Arial"/>
          <w:sz w:val="24"/>
          <w:szCs w:val="24"/>
          <w:lang w:val="es-CO"/>
        </w:rPr>
        <w:t>Reiteradamente la jurisprudencia constitucional ha señalado que el propósito del amparo contenido en el artículo 86 de la Carta Política, se limita a la protección inmediata y actual de los derechos fundamentales en la medida que estos resulten vulnerados o amenazados por la acción u omisión de las autoridades públicas o de los particulares en los casos expresamente descritos en la ley. </w:t>
      </w:r>
    </w:p>
    <w:p w14:paraId="2377AE0E" w14:textId="77777777" w:rsidR="008B6C7F" w:rsidRPr="001B4770" w:rsidRDefault="008B6C7F" w:rsidP="001B4770">
      <w:pPr>
        <w:overflowPunct w:val="0"/>
        <w:autoSpaceDE w:val="0"/>
        <w:autoSpaceDN w:val="0"/>
        <w:adjustRightInd w:val="0"/>
        <w:spacing w:after="0" w:line="276" w:lineRule="auto"/>
        <w:jc w:val="both"/>
        <w:textAlignment w:val="baseline"/>
        <w:rPr>
          <w:rFonts w:ascii="Arial" w:hAnsi="Arial" w:cs="Arial"/>
          <w:sz w:val="24"/>
          <w:szCs w:val="24"/>
          <w:lang w:val="es-CO"/>
        </w:rPr>
      </w:pPr>
    </w:p>
    <w:p w14:paraId="415D0ACE" w14:textId="77777777" w:rsidR="008B6C7F" w:rsidRPr="001B4770" w:rsidRDefault="008B6C7F" w:rsidP="001B4770">
      <w:pPr>
        <w:overflowPunct w:val="0"/>
        <w:autoSpaceDE w:val="0"/>
        <w:autoSpaceDN w:val="0"/>
        <w:adjustRightInd w:val="0"/>
        <w:spacing w:after="0" w:line="276" w:lineRule="auto"/>
        <w:jc w:val="both"/>
        <w:textAlignment w:val="baseline"/>
        <w:rPr>
          <w:rFonts w:ascii="Arial" w:hAnsi="Arial" w:cs="Arial"/>
          <w:sz w:val="24"/>
          <w:szCs w:val="24"/>
          <w:lang w:val="es-CO"/>
        </w:rPr>
      </w:pPr>
      <w:r w:rsidRPr="001B4770">
        <w:rPr>
          <w:rFonts w:ascii="Arial" w:hAnsi="Arial" w:cs="Arial"/>
          <w:sz w:val="24"/>
          <w:szCs w:val="24"/>
          <w:lang w:val="es-CO"/>
        </w:rPr>
        <w:t>Así mismo, ha considerado que si durante el trámite de una acción de tutela sobrevienen hechos que hagan cesar la vulneración de los derechos fundamentales, la acción de amparo deja de ser el mecanismo apropiado y las decisiones que el juez constitucional pueda adoptar, resultarían inocuas, configurándose un hecho superado. </w:t>
      </w:r>
    </w:p>
    <w:p w14:paraId="297451C3" w14:textId="77777777" w:rsidR="008B6C7F" w:rsidRPr="001B4770" w:rsidRDefault="008B6C7F" w:rsidP="001B4770">
      <w:pPr>
        <w:overflowPunct w:val="0"/>
        <w:autoSpaceDE w:val="0"/>
        <w:autoSpaceDN w:val="0"/>
        <w:adjustRightInd w:val="0"/>
        <w:spacing w:after="0" w:line="276" w:lineRule="auto"/>
        <w:jc w:val="both"/>
        <w:textAlignment w:val="baseline"/>
        <w:rPr>
          <w:rFonts w:ascii="Arial" w:hAnsi="Arial" w:cs="Arial"/>
          <w:sz w:val="24"/>
          <w:szCs w:val="24"/>
          <w:lang w:val="es-CO"/>
        </w:rPr>
      </w:pPr>
    </w:p>
    <w:p w14:paraId="6E715FE8" w14:textId="77777777" w:rsidR="008B6C7F" w:rsidRPr="001B4770" w:rsidRDefault="008B6C7F" w:rsidP="001B4770">
      <w:pPr>
        <w:overflowPunct w:val="0"/>
        <w:autoSpaceDE w:val="0"/>
        <w:autoSpaceDN w:val="0"/>
        <w:adjustRightInd w:val="0"/>
        <w:spacing w:after="0" w:line="276" w:lineRule="auto"/>
        <w:jc w:val="both"/>
        <w:textAlignment w:val="baseline"/>
        <w:rPr>
          <w:rFonts w:ascii="Arial" w:hAnsi="Arial" w:cs="Arial"/>
          <w:i/>
          <w:sz w:val="24"/>
          <w:szCs w:val="24"/>
          <w:lang w:val="es-CO"/>
        </w:rPr>
      </w:pPr>
      <w:r w:rsidRPr="001B4770">
        <w:rPr>
          <w:rFonts w:ascii="Arial" w:hAnsi="Arial" w:cs="Arial"/>
          <w:sz w:val="24"/>
          <w:szCs w:val="24"/>
          <w:lang w:val="es-CO"/>
        </w:rPr>
        <w:t xml:space="preserve">En Sentencia T-022 de 2012 la Corte constitucional manifestó que, </w:t>
      </w:r>
      <w:r w:rsidRPr="001B4770">
        <w:rPr>
          <w:rFonts w:ascii="Arial" w:hAnsi="Arial" w:cs="Arial"/>
          <w:i/>
          <w:sz w:val="24"/>
          <w:szCs w:val="24"/>
          <w:lang w:val="es-CO"/>
        </w:rPr>
        <w:t>“</w:t>
      </w:r>
      <w:r w:rsidRPr="003D0CFC">
        <w:rPr>
          <w:rFonts w:ascii="Arial" w:hAnsi="Arial" w:cs="Arial"/>
          <w:i/>
          <w:szCs w:val="24"/>
          <w:lang w:val="es-CO"/>
        </w:rPr>
        <w:t>si la situación fáctica que motiva la presentación de una acción de tutela se modifica porque cesa la acción u omisión que generaba la vulneración de los derechos fundamentales, dado que la pretensión esbozada para procurar su defensa está siendo debidamente satisfecha, y consecuentemente, cualquier orden de protección proferida sería inocua, lo procedente es que el juez de tutela declare la configuración de un hecho superado por carencia actual de objeto</w:t>
      </w:r>
      <w:r w:rsidRPr="001B4770">
        <w:rPr>
          <w:rFonts w:ascii="Arial" w:hAnsi="Arial" w:cs="Arial"/>
          <w:i/>
          <w:sz w:val="24"/>
          <w:szCs w:val="24"/>
          <w:lang w:val="es-CO"/>
        </w:rPr>
        <w:t>”.</w:t>
      </w:r>
    </w:p>
    <w:p w14:paraId="0E793EB8" w14:textId="77777777" w:rsidR="008B6C7F" w:rsidRPr="001B4770" w:rsidRDefault="008B6C7F" w:rsidP="001B4770">
      <w:pPr>
        <w:overflowPunct w:val="0"/>
        <w:autoSpaceDE w:val="0"/>
        <w:autoSpaceDN w:val="0"/>
        <w:adjustRightInd w:val="0"/>
        <w:spacing w:after="0" w:line="276" w:lineRule="auto"/>
        <w:jc w:val="both"/>
        <w:textAlignment w:val="baseline"/>
        <w:rPr>
          <w:rFonts w:ascii="Arial" w:hAnsi="Arial" w:cs="Arial"/>
          <w:i/>
          <w:sz w:val="24"/>
          <w:szCs w:val="24"/>
          <w:lang w:val="es-CO"/>
        </w:rPr>
      </w:pPr>
    </w:p>
    <w:p w14:paraId="31740E65" w14:textId="09B0C12B" w:rsidR="005613BC" w:rsidRPr="001B4770" w:rsidRDefault="008B6C7F" w:rsidP="001B4770">
      <w:pPr>
        <w:spacing w:after="0" w:line="276" w:lineRule="auto"/>
        <w:jc w:val="both"/>
        <w:rPr>
          <w:rFonts w:ascii="Arial" w:eastAsia="Arial" w:hAnsi="Arial" w:cs="Arial"/>
          <w:b/>
          <w:bCs/>
          <w:sz w:val="24"/>
          <w:szCs w:val="24"/>
          <w:lang w:val="es-ES"/>
        </w:rPr>
      </w:pPr>
      <w:r w:rsidRPr="001B4770">
        <w:rPr>
          <w:rFonts w:ascii="Arial" w:eastAsia="Arial" w:hAnsi="Arial" w:cs="Arial"/>
          <w:b/>
          <w:bCs/>
          <w:sz w:val="24"/>
          <w:szCs w:val="24"/>
          <w:lang w:val="es-ES"/>
        </w:rPr>
        <w:t>5</w:t>
      </w:r>
      <w:r w:rsidR="005613BC" w:rsidRPr="001B4770">
        <w:rPr>
          <w:rFonts w:ascii="Arial" w:eastAsia="Arial" w:hAnsi="Arial" w:cs="Arial"/>
          <w:b/>
          <w:bCs/>
          <w:sz w:val="24"/>
          <w:szCs w:val="24"/>
          <w:lang w:val="es-ES"/>
        </w:rPr>
        <w:t>. CASO CONCRETO</w:t>
      </w:r>
    </w:p>
    <w:p w14:paraId="4C590EA2" w14:textId="77777777" w:rsidR="005613BC" w:rsidRPr="001B4770" w:rsidRDefault="005613BC" w:rsidP="001B4770">
      <w:pPr>
        <w:spacing w:after="0" w:line="276" w:lineRule="auto"/>
        <w:jc w:val="both"/>
        <w:rPr>
          <w:rFonts w:ascii="Arial" w:eastAsia="Arial" w:hAnsi="Arial" w:cs="Arial"/>
          <w:sz w:val="24"/>
          <w:szCs w:val="24"/>
          <w:lang w:val="es-ES"/>
        </w:rPr>
      </w:pPr>
    </w:p>
    <w:p w14:paraId="0F9343CE" w14:textId="40ED6098" w:rsidR="005613BC" w:rsidRPr="001B4770" w:rsidRDefault="005613BC"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Sea lo primero </w:t>
      </w:r>
      <w:r w:rsidR="00166168" w:rsidRPr="001B4770">
        <w:rPr>
          <w:rFonts w:ascii="Arial" w:eastAsia="Arial" w:hAnsi="Arial" w:cs="Arial"/>
          <w:sz w:val="24"/>
          <w:szCs w:val="24"/>
          <w:lang w:val="es-ES"/>
        </w:rPr>
        <w:t>advertir que de acuerdo</w:t>
      </w:r>
      <w:r w:rsidR="008B6C7F" w:rsidRPr="001B4770">
        <w:rPr>
          <w:rFonts w:ascii="Arial" w:eastAsia="Arial" w:hAnsi="Arial" w:cs="Arial"/>
          <w:sz w:val="24"/>
          <w:szCs w:val="24"/>
          <w:lang w:val="es-ES"/>
        </w:rPr>
        <w:t xml:space="preserve"> con las pretensiones de la acción, dentro de las que se incluye la protección del derecho fundamental al debido proceso, a la vivienda digna y al subsidio de vivienda por la confianza legítima, la actor</w:t>
      </w:r>
      <w:r w:rsidR="00166168" w:rsidRPr="001B4770">
        <w:rPr>
          <w:rFonts w:ascii="Arial" w:eastAsia="Arial" w:hAnsi="Arial" w:cs="Arial"/>
          <w:sz w:val="24"/>
          <w:szCs w:val="24"/>
          <w:lang w:val="es-ES"/>
        </w:rPr>
        <w:t>a</w:t>
      </w:r>
      <w:r w:rsidR="008B6C7F" w:rsidRPr="001B4770">
        <w:rPr>
          <w:rFonts w:ascii="Arial" w:eastAsia="Arial" w:hAnsi="Arial" w:cs="Arial"/>
          <w:sz w:val="24"/>
          <w:szCs w:val="24"/>
          <w:lang w:val="es-ES"/>
        </w:rPr>
        <w:t xml:space="preserve"> pide</w:t>
      </w:r>
      <w:r w:rsidR="00166168" w:rsidRPr="001B4770">
        <w:rPr>
          <w:rFonts w:ascii="Arial" w:eastAsia="Arial" w:hAnsi="Arial" w:cs="Arial"/>
          <w:sz w:val="24"/>
          <w:szCs w:val="24"/>
          <w:lang w:val="es-ES"/>
        </w:rPr>
        <w:t>,</w:t>
      </w:r>
      <w:r w:rsidR="008B6C7F" w:rsidRPr="001B4770">
        <w:rPr>
          <w:rFonts w:ascii="Arial" w:eastAsia="Arial" w:hAnsi="Arial" w:cs="Arial"/>
          <w:sz w:val="24"/>
          <w:szCs w:val="24"/>
          <w:lang w:val="es-ES"/>
        </w:rPr>
        <w:t xml:space="preserve"> como medida de restablecimiento de dichas garantías, que se ordene al Departamento Nacional de Planeación que actualice la última calificación para que la misma se vea reflejada en el Programa “Mi Casa Ya”, del Ministerio de Vivienda</w:t>
      </w:r>
      <w:r w:rsidR="009878DB" w:rsidRPr="001B4770">
        <w:rPr>
          <w:rFonts w:ascii="Arial" w:eastAsia="Arial" w:hAnsi="Arial" w:cs="Arial"/>
          <w:sz w:val="24"/>
          <w:szCs w:val="24"/>
          <w:lang w:val="es-ES"/>
        </w:rPr>
        <w:t xml:space="preserve">, Ciudad y Territorio, </w:t>
      </w:r>
      <w:r w:rsidR="00166168" w:rsidRPr="001B4770">
        <w:rPr>
          <w:rFonts w:ascii="Arial" w:eastAsia="Arial" w:hAnsi="Arial" w:cs="Arial"/>
          <w:sz w:val="24"/>
          <w:szCs w:val="24"/>
          <w:lang w:val="es-ES"/>
        </w:rPr>
        <w:lastRenderedPageBreak/>
        <w:t>lo cual</w:t>
      </w:r>
      <w:r w:rsidR="009878DB" w:rsidRPr="001B4770">
        <w:rPr>
          <w:rFonts w:ascii="Arial" w:eastAsia="Arial" w:hAnsi="Arial" w:cs="Arial"/>
          <w:sz w:val="24"/>
          <w:szCs w:val="24"/>
          <w:lang w:val="es-ES"/>
        </w:rPr>
        <w:t xml:space="preserve"> ya fue superado, pues conforme se observa en la hoja 7 del numeral 7 del cuaderno digital de primera instancia, la postulación de la actora ya refleja la Clasificación de Sisbén IV C-10.</w:t>
      </w:r>
    </w:p>
    <w:p w14:paraId="2E8B1E37" w14:textId="2A12FA39" w:rsidR="009878DB" w:rsidRPr="001B4770" w:rsidRDefault="009878DB" w:rsidP="001B4770">
      <w:pPr>
        <w:spacing w:after="0" w:line="276" w:lineRule="auto"/>
        <w:jc w:val="both"/>
        <w:rPr>
          <w:rFonts w:ascii="Arial" w:eastAsia="Arial" w:hAnsi="Arial" w:cs="Arial"/>
          <w:sz w:val="24"/>
          <w:szCs w:val="24"/>
          <w:lang w:val="es-ES"/>
        </w:rPr>
      </w:pPr>
    </w:p>
    <w:p w14:paraId="47D5688B" w14:textId="33624ED8" w:rsidR="005613BC" w:rsidRPr="001B4770" w:rsidRDefault="009878DB"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Ahora, también es un hecho cierto que</w:t>
      </w:r>
      <w:r w:rsidR="528E9ED9" w:rsidRPr="001B4770">
        <w:rPr>
          <w:rFonts w:ascii="Arial" w:eastAsia="Arial" w:hAnsi="Arial" w:cs="Arial"/>
          <w:sz w:val="24"/>
          <w:szCs w:val="24"/>
          <w:lang w:val="es-ES"/>
        </w:rPr>
        <w:t>,</w:t>
      </w:r>
      <w:r w:rsidRPr="001B4770">
        <w:rPr>
          <w:rFonts w:ascii="Arial" w:eastAsia="Arial" w:hAnsi="Arial" w:cs="Arial"/>
          <w:sz w:val="24"/>
          <w:szCs w:val="24"/>
          <w:lang w:val="es-ES"/>
        </w:rPr>
        <w:t xml:space="preserve"> en ese mismo reporte el hogar de la actora aparece </w:t>
      </w:r>
      <w:r w:rsidR="53F88FDE" w:rsidRPr="001B4770">
        <w:rPr>
          <w:rFonts w:ascii="Arial" w:eastAsia="Arial" w:hAnsi="Arial" w:cs="Arial"/>
          <w:sz w:val="24"/>
          <w:szCs w:val="24"/>
          <w:lang w:val="es-ES"/>
        </w:rPr>
        <w:t>con</w:t>
      </w:r>
      <w:r w:rsidRPr="001B4770">
        <w:rPr>
          <w:rFonts w:ascii="Arial" w:eastAsia="Arial" w:hAnsi="Arial" w:cs="Arial"/>
          <w:sz w:val="24"/>
          <w:szCs w:val="24"/>
          <w:lang w:val="es-ES"/>
        </w:rPr>
        <w:t xml:space="preserve"> estado </w:t>
      </w:r>
      <w:r w:rsidR="75509C52" w:rsidRPr="001B4770">
        <w:rPr>
          <w:rFonts w:ascii="Arial" w:eastAsia="Arial" w:hAnsi="Arial" w:cs="Arial"/>
          <w:sz w:val="24"/>
          <w:szCs w:val="24"/>
          <w:lang w:val="es-ES"/>
        </w:rPr>
        <w:t>de</w:t>
      </w:r>
      <w:r w:rsidRPr="001B4770">
        <w:rPr>
          <w:rFonts w:ascii="Arial" w:eastAsia="Arial" w:hAnsi="Arial" w:cs="Arial"/>
          <w:sz w:val="24"/>
          <w:szCs w:val="24"/>
          <w:lang w:val="es-ES"/>
        </w:rPr>
        <w:t xml:space="preserve"> </w:t>
      </w:r>
      <w:r w:rsidR="005613BC" w:rsidRPr="001B4770">
        <w:rPr>
          <w:rFonts w:ascii="Arial" w:eastAsia="Arial" w:hAnsi="Arial" w:cs="Arial"/>
          <w:sz w:val="24"/>
          <w:szCs w:val="24"/>
          <w:lang w:val="es-ES"/>
        </w:rPr>
        <w:t>“INTERESADO CUMPLE</w:t>
      </w:r>
      <w:r w:rsidR="6979B6B3" w:rsidRPr="001B4770">
        <w:rPr>
          <w:rFonts w:ascii="Arial" w:eastAsia="Arial" w:hAnsi="Arial" w:cs="Arial"/>
          <w:sz w:val="24"/>
          <w:szCs w:val="24"/>
          <w:lang w:val="es-ES"/>
        </w:rPr>
        <w:t>”, lo</w:t>
      </w:r>
      <w:r w:rsidRPr="001B4770">
        <w:rPr>
          <w:rFonts w:ascii="Arial" w:eastAsia="Arial" w:hAnsi="Arial" w:cs="Arial"/>
          <w:sz w:val="24"/>
          <w:szCs w:val="24"/>
          <w:lang w:val="es-ES"/>
        </w:rPr>
        <w:t xml:space="preserve"> que indica que continua activa en citado programa y que </w:t>
      </w:r>
      <w:r w:rsidR="005613BC" w:rsidRPr="001B4770">
        <w:rPr>
          <w:rFonts w:ascii="Arial" w:eastAsia="Arial" w:hAnsi="Arial" w:cs="Arial"/>
          <w:sz w:val="24"/>
          <w:szCs w:val="24"/>
          <w:lang w:val="es-ES"/>
        </w:rPr>
        <w:t>el pasó a seguir</w:t>
      </w:r>
      <w:r w:rsidRPr="001B4770">
        <w:rPr>
          <w:rFonts w:ascii="Arial" w:eastAsia="Arial" w:hAnsi="Arial" w:cs="Arial"/>
          <w:sz w:val="24"/>
          <w:szCs w:val="24"/>
          <w:lang w:val="es-ES"/>
        </w:rPr>
        <w:t xml:space="preserve"> es </w:t>
      </w:r>
      <w:r w:rsidR="005613BC" w:rsidRPr="001B4770">
        <w:rPr>
          <w:rFonts w:ascii="Arial" w:eastAsia="Arial" w:hAnsi="Arial" w:cs="Arial"/>
          <w:sz w:val="24"/>
          <w:szCs w:val="24"/>
          <w:lang w:val="es-ES"/>
        </w:rPr>
        <w:t>dirigirse al establecimiento financiero donde presentó la solicitud del crédito y continuar con el trámite respectivo</w:t>
      </w:r>
      <w:r w:rsidRPr="001B4770">
        <w:rPr>
          <w:rFonts w:ascii="Arial" w:eastAsia="Arial" w:hAnsi="Arial" w:cs="Arial"/>
          <w:sz w:val="24"/>
          <w:szCs w:val="24"/>
          <w:lang w:val="es-ES"/>
        </w:rPr>
        <w:t xml:space="preserve">, etapa que también esta descrita en el pantallazo aportado por la Cartera accionada que indica </w:t>
      </w:r>
      <w:r w:rsidRPr="001B4770">
        <w:rPr>
          <w:rFonts w:ascii="Arial" w:eastAsia="Arial" w:hAnsi="Arial" w:cs="Arial"/>
          <w:i/>
          <w:iCs/>
          <w:sz w:val="24"/>
          <w:szCs w:val="24"/>
          <w:lang w:val="es-ES"/>
        </w:rPr>
        <w:t>“</w:t>
      </w:r>
      <w:r w:rsidRPr="003D0CFC">
        <w:rPr>
          <w:rFonts w:ascii="Arial" w:eastAsia="Arial" w:hAnsi="Arial" w:cs="Arial"/>
          <w:i/>
          <w:iCs/>
          <w:szCs w:val="24"/>
          <w:lang w:val="es-ES"/>
        </w:rPr>
        <w:t>INTERESADO CUMPLE: Diríjase a</w:t>
      </w:r>
      <w:r w:rsidRPr="003D0CFC">
        <w:rPr>
          <w:rFonts w:ascii="Arial" w:eastAsia="Arial" w:hAnsi="Arial" w:cs="Arial"/>
          <w:b/>
          <w:bCs/>
          <w:i/>
          <w:iCs/>
          <w:szCs w:val="24"/>
          <w:lang w:val="es-ES"/>
        </w:rPr>
        <w:t xml:space="preserve"> BANCO BBVA COLOMBIA</w:t>
      </w:r>
      <w:r w:rsidRPr="003D0CFC">
        <w:rPr>
          <w:rFonts w:ascii="Arial" w:eastAsia="Arial" w:hAnsi="Arial" w:cs="Arial"/>
          <w:i/>
          <w:iCs/>
          <w:szCs w:val="24"/>
          <w:lang w:val="es-ES"/>
        </w:rPr>
        <w:t xml:space="preserve"> para continuar su proceso</w:t>
      </w:r>
      <w:r w:rsidRPr="001B4770">
        <w:rPr>
          <w:rFonts w:ascii="Arial" w:eastAsia="Arial" w:hAnsi="Arial" w:cs="Arial"/>
          <w:sz w:val="24"/>
          <w:szCs w:val="24"/>
          <w:lang w:val="es-ES"/>
        </w:rPr>
        <w:t>”</w:t>
      </w:r>
      <w:r w:rsidR="00C22252" w:rsidRPr="001B4770">
        <w:rPr>
          <w:rFonts w:ascii="Arial" w:eastAsia="Arial" w:hAnsi="Arial" w:cs="Arial"/>
          <w:sz w:val="24"/>
          <w:szCs w:val="24"/>
          <w:lang w:val="es-ES"/>
        </w:rPr>
        <w:t>.</w:t>
      </w:r>
    </w:p>
    <w:p w14:paraId="611865C6" w14:textId="77777777" w:rsidR="005613BC" w:rsidRPr="001B4770" w:rsidRDefault="005613BC" w:rsidP="001B4770">
      <w:pPr>
        <w:spacing w:after="0" w:line="276" w:lineRule="auto"/>
        <w:jc w:val="both"/>
        <w:rPr>
          <w:rFonts w:ascii="Arial" w:eastAsia="Arial" w:hAnsi="Arial" w:cs="Arial"/>
          <w:sz w:val="24"/>
          <w:szCs w:val="24"/>
          <w:lang w:val="es-ES"/>
        </w:rPr>
      </w:pPr>
    </w:p>
    <w:p w14:paraId="2EB0398F" w14:textId="70B54A9B" w:rsidR="000B4531" w:rsidRPr="001B4770" w:rsidRDefault="00C22252"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Como puede observarse, el trámite para acceder al auxilio de vivienda se encuentra activ</w:t>
      </w:r>
      <w:r w:rsidR="00166168" w:rsidRPr="001B4770">
        <w:rPr>
          <w:rFonts w:ascii="Arial" w:eastAsia="Arial" w:hAnsi="Arial" w:cs="Arial"/>
          <w:sz w:val="24"/>
          <w:szCs w:val="24"/>
          <w:lang w:val="es-ES"/>
        </w:rPr>
        <w:t>o</w:t>
      </w:r>
      <w:r w:rsidRPr="001B4770">
        <w:rPr>
          <w:rFonts w:ascii="Arial" w:eastAsia="Arial" w:hAnsi="Arial" w:cs="Arial"/>
          <w:sz w:val="24"/>
          <w:szCs w:val="24"/>
          <w:lang w:val="es-ES"/>
        </w:rPr>
        <w:t xml:space="preserve">, sin que sea posible al juez de tutela disponer la agilización del mismo </w:t>
      </w:r>
      <w:r w:rsidR="00166168" w:rsidRPr="001B4770">
        <w:rPr>
          <w:rFonts w:ascii="Arial" w:eastAsia="Arial" w:hAnsi="Arial" w:cs="Arial"/>
          <w:sz w:val="24"/>
          <w:szCs w:val="24"/>
          <w:lang w:val="es-ES"/>
        </w:rPr>
        <w:t xml:space="preserve">en aras a que sea </w:t>
      </w:r>
      <w:r w:rsidRPr="001B4770">
        <w:rPr>
          <w:rFonts w:ascii="Arial" w:eastAsia="Arial" w:hAnsi="Arial" w:cs="Arial"/>
          <w:sz w:val="24"/>
          <w:szCs w:val="24"/>
          <w:lang w:val="es-ES"/>
        </w:rPr>
        <w:t>expedi</w:t>
      </w:r>
      <w:r w:rsidR="00166168" w:rsidRPr="001B4770">
        <w:rPr>
          <w:rFonts w:ascii="Arial" w:eastAsia="Arial" w:hAnsi="Arial" w:cs="Arial"/>
          <w:sz w:val="24"/>
          <w:szCs w:val="24"/>
          <w:lang w:val="es-ES"/>
        </w:rPr>
        <w:t>da</w:t>
      </w:r>
      <w:r w:rsidRPr="001B4770">
        <w:rPr>
          <w:rFonts w:ascii="Arial" w:eastAsia="Arial" w:hAnsi="Arial" w:cs="Arial"/>
          <w:sz w:val="24"/>
          <w:szCs w:val="24"/>
          <w:lang w:val="es-ES"/>
        </w:rPr>
        <w:t xml:space="preserve"> la resolución de asignación de</w:t>
      </w:r>
      <w:r w:rsidR="000B4531" w:rsidRPr="001B4770">
        <w:rPr>
          <w:rFonts w:ascii="Arial" w:eastAsia="Arial" w:hAnsi="Arial" w:cs="Arial"/>
          <w:sz w:val="24"/>
          <w:szCs w:val="24"/>
          <w:lang w:val="es-ES"/>
        </w:rPr>
        <w:t>l</w:t>
      </w:r>
      <w:r w:rsidRPr="001B4770">
        <w:rPr>
          <w:rFonts w:ascii="Arial" w:eastAsia="Arial" w:hAnsi="Arial" w:cs="Arial"/>
          <w:sz w:val="24"/>
          <w:szCs w:val="24"/>
          <w:lang w:val="es-ES"/>
        </w:rPr>
        <w:t xml:space="preserve"> subsidio, dado que ello depende </w:t>
      </w:r>
      <w:r w:rsidR="007F3F40" w:rsidRPr="001B4770">
        <w:rPr>
          <w:rFonts w:ascii="Arial" w:eastAsia="Arial" w:hAnsi="Arial" w:cs="Arial"/>
          <w:sz w:val="24"/>
          <w:szCs w:val="24"/>
          <w:lang w:val="es-ES"/>
        </w:rPr>
        <w:t xml:space="preserve">de la disponibilidad presupuestal y la habilitación de los cupos que serían </w:t>
      </w:r>
      <w:r w:rsidR="00166168" w:rsidRPr="001B4770">
        <w:rPr>
          <w:rFonts w:ascii="Arial" w:eastAsia="Arial" w:hAnsi="Arial" w:cs="Arial"/>
          <w:sz w:val="24"/>
          <w:szCs w:val="24"/>
          <w:lang w:val="es-ES"/>
        </w:rPr>
        <w:t xml:space="preserve">dispuestos </w:t>
      </w:r>
      <w:r w:rsidR="007F3F40" w:rsidRPr="001B4770">
        <w:rPr>
          <w:rFonts w:ascii="Arial" w:eastAsia="Arial" w:hAnsi="Arial" w:cs="Arial"/>
          <w:sz w:val="24"/>
          <w:szCs w:val="24"/>
          <w:lang w:val="es-ES"/>
        </w:rPr>
        <w:t>de manera excepcional, tal como se indicó en la Circular 6 de 2002, expedida por el Ministerio de Vivienda, Ciudad y Territorio</w:t>
      </w:r>
      <w:r w:rsidR="000B4531" w:rsidRPr="001B4770">
        <w:rPr>
          <w:rFonts w:ascii="Arial" w:eastAsia="Arial" w:hAnsi="Arial" w:cs="Arial"/>
          <w:sz w:val="24"/>
          <w:szCs w:val="24"/>
          <w:lang w:val="es-ES"/>
        </w:rPr>
        <w:t xml:space="preserve">.  </w:t>
      </w:r>
    </w:p>
    <w:p w14:paraId="05051E19" w14:textId="306055DD" w:rsidR="000B4531" w:rsidRPr="001B4770" w:rsidRDefault="000B4531" w:rsidP="001B4770">
      <w:pPr>
        <w:spacing w:after="0" w:line="276" w:lineRule="auto"/>
        <w:jc w:val="both"/>
        <w:rPr>
          <w:rFonts w:ascii="Arial" w:eastAsia="Arial" w:hAnsi="Arial" w:cs="Arial"/>
          <w:sz w:val="24"/>
          <w:szCs w:val="24"/>
          <w:lang w:val="es-ES"/>
        </w:rPr>
      </w:pPr>
    </w:p>
    <w:p w14:paraId="2C4DC2B9" w14:textId="2031AB91" w:rsidR="000B4531" w:rsidRPr="001B4770" w:rsidRDefault="000B4531" w:rsidP="001B4770">
      <w:pPr>
        <w:spacing w:after="0" w:line="276" w:lineRule="auto"/>
        <w:jc w:val="both"/>
        <w:rPr>
          <w:rFonts w:ascii="Arial" w:eastAsia="Arial" w:hAnsi="Arial" w:cs="Arial"/>
          <w:i/>
          <w:iCs/>
          <w:color w:val="000000" w:themeColor="text1"/>
          <w:sz w:val="24"/>
          <w:szCs w:val="24"/>
          <w:lang w:val="es"/>
        </w:rPr>
      </w:pPr>
      <w:r w:rsidRPr="001B4770">
        <w:rPr>
          <w:rFonts w:ascii="Arial" w:eastAsia="Arial" w:hAnsi="Arial" w:cs="Arial"/>
          <w:sz w:val="24"/>
          <w:szCs w:val="24"/>
          <w:lang w:val="es-ES"/>
        </w:rPr>
        <w:t xml:space="preserve">También es claro que son más hogares </w:t>
      </w:r>
      <w:r w:rsidR="00166168" w:rsidRPr="001B4770">
        <w:rPr>
          <w:rFonts w:ascii="Arial" w:eastAsia="Arial" w:hAnsi="Arial" w:cs="Arial"/>
          <w:sz w:val="24"/>
          <w:szCs w:val="24"/>
          <w:lang w:val="es-ES"/>
        </w:rPr>
        <w:t>lo</w:t>
      </w:r>
      <w:r w:rsidR="430B3C74" w:rsidRPr="001B4770">
        <w:rPr>
          <w:rFonts w:ascii="Arial" w:eastAsia="Arial" w:hAnsi="Arial" w:cs="Arial"/>
          <w:sz w:val="24"/>
          <w:szCs w:val="24"/>
          <w:lang w:val="es-ES"/>
        </w:rPr>
        <w:t>s</w:t>
      </w:r>
      <w:r w:rsidR="00166168" w:rsidRPr="001B4770">
        <w:rPr>
          <w:rFonts w:ascii="Arial" w:eastAsia="Arial" w:hAnsi="Arial" w:cs="Arial"/>
          <w:sz w:val="24"/>
          <w:szCs w:val="24"/>
          <w:lang w:val="es-ES"/>
        </w:rPr>
        <w:t xml:space="preserve"> </w:t>
      </w:r>
      <w:r w:rsidRPr="001B4770">
        <w:rPr>
          <w:rFonts w:ascii="Arial" w:eastAsia="Arial" w:hAnsi="Arial" w:cs="Arial"/>
          <w:sz w:val="24"/>
          <w:szCs w:val="24"/>
          <w:lang w:val="es-ES"/>
        </w:rPr>
        <w:t>que se encuentran en las mismas condiciones que el de la demandante, de allí que no es dable disponer el beneficio a su favor, dado que se afectarían los garantías constituciones de los demás aspirantes y así lo ha considerado la Sala de Casación Laboral en providencias como la STL 57754 de 2015, cuando indicó “</w:t>
      </w:r>
      <w:r w:rsidRPr="003D0CFC">
        <w:rPr>
          <w:rFonts w:ascii="Arial" w:eastAsia="Arial" w:hAnsi="Arial" w:cs="Arial"/>
          <w:i/>
          <w:iCs/>
          <w:color w:val="000000" w:themeColor="text1"/>
          <w:szCs w:val="24"/>
          <w:lang w:val="es"/>
        </w:rPr>
        <w:t>“Las entidades gozan de autonomía administrativa para decidir quién es aceptable, y de acuerdo a los criterios legales de priorización, analizar si le asiste derecho a dichos beneficios asistenciales, pues se insiste, estos no pueden ser atribuidos arbitrariamente por esta jurisdicción, toda vez que se podría correr el riesgo de atentar contra derechos fundamentales de otras personas que también participan en dichos programas</w:t>
      </w:r>
      <w:r w:rsidRPr="001B4770">
        <w:rPr>
          <w:rFonts w:ascii="Arial" w:eastAsia="Arial" w:hAnsi="Arial" w:cs="Arial"/>
          <w:i/>
          <w:iCs/>
          <w:color w:val="000000" w:themeColor="text1"/>
          <w:sz w:val="24"/>
          <w:szCs w:val="24"/>
          <w:lang w:val="es"/>
        </w:rPr>
        <w:t>”.</w:t>
      </w:r>
    </w:p>
    <w:p w14:paraId="6BC0C0F0" w14:textId="5CB6B404" w:rsidR="000B4531" w:rsidRPr="001B4770" w:rsidRDefault="000B4531" w:rsidP="001B4770">
      <w:pPr>
        <w:spacing w:after="0" w:line="276" w:lineRule="auto"/>
        <w:jc w:val="both"/>
        <w:rPr>
          <w:rFonts w:ascii="Arial" w:hAnsi="Arial" w:cs="Arial"/>
          <w:sz w:val="24"/>
          <w:szCs w:val="24"/>
          <w:lang w:val="es-CO"/>
        </w:rPr>
      </w:pPr>
    </w:p>
    <w:p w14:paraId="7C1C55A4" w14:textId="027C1885" w:rsidR="00E85D86" w:rsidRPr="001B4770" w:rsidRDefault="000B4531"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 xml:space="preserve">Frente a la orden que pretende se imparta al Banco BBVA, se tiene </w:t>
      </w:r>
      <w:r w:rsidR="00E85D86" w:rsidRPr="001B4770">
        <w:rPr>
          <w:rFonts w:ascii="Arial" w:eastAsia="Arial" w:hAnsi="Arial" w:cs="Arial"/>
          <w:sz w:val="24"/>
          <w:szCs w:val="24"/>
          <w:lang w:val="es-ES"/>
        </w:rPr>
        <w:t>que</w:t>
      </w:r>
      <w:r w:rsidRPr="001B4770">
        <w:rPr>
          <w:rFonts w:ascii="Arial" w:eastAsia="Arial" w:hAnsi="Arial" w:cs="Arial"/>
          <w:sz w:val="24"/>
          <w:szCs w:val="24"/>
          <w:lang w:val="es-ES"/>
        </w:rPr>
        <w:t xml:space="preserve"> de esa entidad bancaria no se reprocha vulneración alguna en todo este </w:t>
      </w:r>
      <w:r w:rsidR="00166168" w:rsidRPr="001B4770">
        <w:rPr>
          <w:rFonts w:ascii="Arial" w:eastAsia="Arial" w:hAnsi="Arial" w:cs="Arial"/>
          <w:sz w:val="24"/>
          <w:szCs w:val="24"/>
          <w:lang w:val="es-ES"/>
        </w:rPr>
        <w:t>asunto</w:t>
      </w:r>
      <w:r w:rsidRPr="001B4770">
        <w:rPr>
          <w:rFonts w:ascii="Arial" w:eastAsia="Arial" w:hAnsi="Arial" w:cs="Arial"/>
          <w:sz w:val="24"/>
          <w:szCs w:val="24"/>
          <w:lang w:val="es-ES"/>
        </w:rPr>
        <w:t>, pues como viene de verse</w:t>
      </w:r>
      <w:r w:rsidR="00DF39E0" w:rsidRPr="001B4770">
        <w:rPr>
          <w:rFonts w:ascii="Arial" w:eastAsia="Arial" w:hAnsi="Arial" w:cs="Arial"/>
          <w:sz w:val="24"/>
          <w:szCs w:val="24"/>
          <w:lang w:val="es-ES"/>
        </w:rPr>
        <w:t xml:space="preserve"> </w:t>
      </w:r>
      <w:r w:rsidR="00E85D86" w:rsidRPr="001B4770">
        <w:rPr>
          <w:rFonts w:ascii="Arial" w:eastAsia="Arial" w:hAnsi="Arial" w:cs="Arial"/>
          <w:sz w:val="24"/>
          <w:szCs w:val="24"/>
          <w:lang w:val="es-ES"/>
        </w:rPr>
        <w:t>el obstáculo para continuar activa en el proceso era la actualización de la clasificación en el Sisbén, lo cual ya quedó superado, quedando a cargo de la accionante continuar con el trámite ante el referido Banco.</w:t>
      </w:r>
    </w:p>
    <w:p w14:paraId="5599F7D8" w14:textId="77777777" w:rsidR="00E85D86" w:rsidRPr="001B4770" w:rsidRDefault="00E85D86" w:rsidP="001B4770">
      <w:pPr>
        <w:spacing w:after="0" w:line="276" w:lineRule="auto"/>
        <w:jc w:val="both"/>
        <w:rPr>
          <w:rFonts w:ascii="Arial" w:eastAsia="Arial" w:hAnsi="Arial" w:cs="Arial"/>
          <w:sz w:val="24"/>
          <w:szCs w:val="24"/>
          <w:lang w:val="es-ES"/>
        </w:rPr>
      </w:pPr>
    </w:p>
    <w:p w14:paraId="5296DBD1" w14:textId="3A02489A" w:rsidR="002002C1" w:rsidRPr="001B4770" w:rsidRDefault="00E85D86"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De acuerdo lo anterior es la claro que se configuró el hecho superado en relación únicamente con el Departamento Nacional de Planeación, pues respecto a l</w:t>
      </w:r>
      <w:r w:rsidR="002002C1" w:rsidRPr="001B4770">
        <w:rPr>
          <w:rFonts w:ascii="Arial" w:eastAsia="Arial" w:hAnsi="Arial" w:cs="Arial"/>
          <w:sz w:val="24"/>
          <w:szCs w:val="24"/>
          <w:lang w:val="es-ES"/>
        </w:rPr>
        <w:t>as</w:t>
      </w:r>
      <w:r w:rsidRPr="001B4770">
        <w:rPr>
          <w:rFonts w:ascii="Arial" w:eastAsia="Arial" w:hAnsi="Arial" w:cs="Arial"/>
          <w:sz w:val="24"/>
          <w:szCs w:val="24"/>
          <w:lang w:val="es-ES"/>
        </w:rPr>
        <w:t xml:space="preserve"> demás accionantes </w:t>
      </w:r>
      <w:r w:rsidR="002002C1" w:rsidRPr="001B4770">
        <w:rPr>
          <w:rFonts w:ascii="Arial" w:eastAsia="Arial" w:hAnsi="Arial" w:cs="Arial"/>
          <w:sz w:val="24"/>
          <w:szCs w:val="24"/>
          <w:lang w:val="es-ES"/>
        </w:rPr>
        <w:t xml:space="preserve">estatales </w:t>
      </w:r>
      <w:r w:rsidRPr="001B4770">
        <w:rPr>
          <w:rFonts w:ascii="Arial" w:eastAsia="Arial" w:hAnsi="Arial" w:cs="Arial"/>
          <w:sz w:val="24"/>
          <w:szCs w:val="24"/>
          <w:lang w:val="es-ES"/>
        </w:rPr>
        <w:t>la protección reclamada deviene improcedente, conforme las consideraciones antes vertidas</w:t>
      </w:r>
      <w:r w:rsidR="002002C1" w:rsidRPr="001B4770">
        <w:rPr>
          <w:rFonts w:ascii="Arial" w:eastAsia="Arial" w:hAnsi="Arial" w:cs="Arial"/>
          <w:sz w:val="24"/>
          <w:szCs w:val="24"/>
          <w:lang w:val="es-ES"/>
        </w:rPr>
        <w:t xml:space="preserve"> y</w:t>
      </w:r>
      <w:r w:rsidR="00166168" w:rsidRPr="001B4770">
        <w:rPr>
          <w:rFonts w:ascii="Arial" w:eastAsia="Arial" w:hAnsi="Arial" w:cs="Arial"/>
          <w:sz w:val="24"/>
          <w:szCs w:val="24"/>
          <w:lang w:val="es-ES"/>
        </w:rPr>
        <w:t>,</w:t>
      </w:r>
      <w:r w:rsidR="002002C1" w:rsidRPr="001B4770">
        <w:rPr>
          <w:rFonts w:ascii="Arial" w:eastAsia="Arial" w:hAnsi="Arial" w:cs="Arial"/>
          <w:sz w:val="24"/>
          <w:szCs w:val="24"/>
          <w:lang w:val="es-ES"/>
        </w:rPr>
        <w:t xml:space="preserve"> frente a la entidad bancaria y la Constructora vinculada de oficio, ninguna vulneración se evidenció en el trámite.</w:t>
      </w:r>
    </w:p>
    <w:p w14:paraId="26D27634" w14:textId="77777777" w:rsidR="002002C1" w:rsidRPr="001B4770" w:rsidRDefault="002002C1" w:rsidP="001B4770">
      <w:pPr>
        <w:spacing w:after="0" w:line="276" w:lineRule="auto"/>
        <w:jc w:val="both"/>
        <w:rPr>
          <w:rFonts w:ascii="Arial" w:eastAsia="Arial" w:hAnsi="Arial" w:cs="Arial"/>
          <w:sz w:val="24"/>
          <w:szCs w:val="24"/>
          <w:lang w:val="es-ES"/>
        </w:rPr>
      </w:pPr>
    </w:p>
    <w:p w14:paraId="64141A0A" w14:textId="59819531" w:rsidR="005613BC" w:rsidRPr="001B4770" w:rsidRDefault="002002C1"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ES"/>
        </w:rPr>
        <w:t>En consideración con lo expuesto</w:t>
      </w:r>
      <w:r w:rsidR="00166168" w:rsidRPr="001B4770">
        <w:rPr>
          <w:rFonts w:ascii="Arial" w:eastAsia="Arial" w:hAnsi="Arial" w:cs="Arial"/>
          <w:sz w:val="24"/>
          <w:szCs w:val="24"/>
          <w:lang w:val="es-ES"/>
        </w:rPr>
        <w:t xml:space="preserve">, encontrando que no existe mérito para acceder al amparo pretendido por la señora Palacios Valencia la decisión de primer grado solo será modificada en lo que toca </w:t>
      </w:r>
      <w:r w:rsidR="4D3C4B5C" w:rsidRPr="001B4770">
        <w:rPr>
          <w:rFonts w:ascii="Arial" w:eastAsia="Arial" w:hAnsi="Arial" w:cs="Arial"/>
          <w:sz w:val="24"/>
          <w:szCs w:val="24"/>
          <w:lang w:val="es-ES"/>
        </w:rPr>
        <w:t>al ordinal</w:t>
      </w:r>
      <w:r w:rsidRPr="001B4770">
        <w:rPr>
          <w:rFonts w:ascii="Arial" w:eastAsia="Arial" w:hAnsi="Arial" w:cs="Arial"/>
          <w:sz w:val="24"/>
          <w:szCs w:val="24"/>
          <w:lang w:val="es-ES"/>
        </w:rPr>
        <w:t xml:space="preserve"> primero</w:t>
      </w:r>
      <w:r w:rsidR="00166168" w:rsidRPr="001B4770">
        <w:rPr>
          <w:rFonts w:ascii="Arial" w:eastAsia="Arial" w:hAnsi="Arial" w:cs="Arial"/>
          <w:sz w:val="24"/>
          <w:szCs w:val="24"/>
          <w:lang w:val="es-ES"/>
        </w:rPr>
        <w:t xml:space="preserve">, pero solo para </w:t>
      </w:r>
      <w:r w:rsidRPr="001B4770">
        <w:rPr>
          <w:rFonts w:ascii="Arial" w:eastAsia="Arial" w:hAnsi="Arial" w:cs="Arial"/>
          <w:sz w:val="24"/>
          <w:szCs w:val="24"/>
          <w:lang w:val="es-ES"/>
        </w:rPr>
        <w:t>hacer las anteriores precisiones.</w:t>
      </w:r>
    </w:p>
    <w:p w14:paraId="7237E266" w14:textId="77777777" w:rsidR="005613BC" w:rsidRPr="001B4770" w:rsidRDefault="005613BC" w:rsidP="001B4770">
      <w:pPr>
        <w:spacing w:after="0" w:line="276" w:lineRule="auto"/>
        <w:jc w:val="both"/>
        <w:rPr>
          <w:rFonts w:ascii="Arial" w:eastAsia="Arial" w:hAnsi="Arial" w:cs="Arial"/>
          <w:sz w:val="24"/>
          <w:szCs w:val="24"/>
          <w:lang w:val="es-CO"/>
        </w:rPr>
      </w:pPr>
    </w:p>
    <w:p w14:paraId="64F54B0E" w14:textId="77777777" w:rsidR="005613BC" w:rsidRPr="001B4770" w:rsidRDefault="005613BC" w:rsidP="001B4770">
      <w:pPr>
        <w:spacing w:after="0" w:line="276" w:lineRule="auto"/>
        <w:jc w:val="both"/>
        <w:rPr>
          <w:rFonts w:ascii="Arial" w:eastAsia="Arial" w:hAnsi="Arial" w:cs="Arial"/>
          <w:sz w:val="24"/>
          <w:szCs w:val="24"/>
          <w:lang w:val="es-ES"/>
        </w:rPr>
      </w:pPr>
      <w:r w:rsidRPr="001B4770">
        <w:rPr>
          <w:rFonts w:ascii="Arial" w:eastAsia="Arial" w:hAnsi="Arial" w:cs="Arial"/>
          <w:sz w:val="24"/>
          <w:szCs w:val="24"/>
          <w:lang w:val="es-CO"/>
        </w:rPr>
        <w:t xml:space="preserve">En virtud de lo anterior, la </w:t>
      </w:r>
      <w:r w:rsidRPr="001B4770">
        <w:rPr>
          <w:rFonts w:ascii="Arial" w:eastAsia="Arial" w:hAnsi="Arial" w:cs="Arial"/>
          <w:b/>
          <w:sz w:val="24"/>
          <w:szCs w:val="24"/>
          <w:lang w:val="es-CO"/>
        </w:rPr>
        <w:t>Sala de Decisión Laboral del Tribunal Superior del Distrito Judicial de Pereira</w:t>
      </w:r>
      <w:r w:rsidRPr="001B4770">
        <w:rPr>
          <w:rFonts w:ascii="Arial" w:eastAsia="Arial" w:hAnsi="Arial" w:cs="Arial"/>
          <w:sz w:val="24"/>
          <w:szCs w:val="24"/>
          <w:lang w:val="es-CO"/>
        </w:rPr>
        <w:t xml:space="preserve">, administrando justicia en nombre del Pueblo y por mandato de la Constitución, </w:t>
      </w:r>
    </w:p>
    <w:p w14:paraId="314D366C" w14:textId="77777777" w:rsidR="005613BC" w:rsidRPr="001B4770" w:rsidRDefault="005613BC" w:rsidP="001B4770">
      <w:pPr>
        <w:spacing w:after="0" w:line="276" w:lineRule="auto"/>
        <w:jc w:val="center"/>
        <w:rPr>
          <w:rFonts w:ascii="Arial" w:eastAsia="Calibri" w:hAnsi="Arial" w:cs="Arial"/>
          <w:sz w:val="24"/>
          <w:szCs w:val="24"/>
          <w:lang w:val="es-CO"/>
        </w:rPr>
      </w:pPr>
      <w:r w:rsidRPr="001B4770">
        <w:rPr>
          <w:rFonts w:ascii="Arial" w:eastAsia="Arial" w:hAnsi="Arial" w:cs="Arial"/>
          <w:b/>
          <w:sz w:val="24"/>
          <w:szCs w:val="24"/>
          <w:lang w:val="es-CO"/>
        </w:rPr>
        <w:lastRenderedPageBreak/>
        <w:t xml:space="preserve"> </w:t>
      </w:r>
    </w:p>
    <w:p w14:paraId="7A2D9B02" w14:textId="77777777" w:rsidR="005613BC" w:rsidRPr="001B4770" w:rsidRDefault="005613BC" w:rsidP="001B4770">
      <w:pPr>
        <w:spacing w:after="0" w:line="276" w:lineRule="auto"/>
        <w:jc w:val="center"/>
        <w:rPr>
          <w:rFonts w:ascii="Arial" w:eastAsia="Calibri" w:hAnsi="Arial" w:cs="Arial"/>
          <w:sz w:val="24"/>
          <w:szCs w:val="24"/>
          <w:lang w:val="es-CO"/>
        </w:rPr>
      </w:pPr>
      <w:r w:rsidRPr="001B4770">
        <w:rPr>
          <w:rFonts w:ascii="Arial" w:eastAsia="Arial" w:hAnsi="Arial" w:cs="Arial"/>
          <w:b/>
          <w:sz w:val="24"/>
          <w:szCs w:val="24"/>
          <w:lang w:val="es-CO"/>
        </w:rPr>
        <w:t>RESUELVE:</w:t>
      </w:r>
    </w:p>
    <w:p w14:paraId="42A08A65" w14:textId="77777777" w:rsidR="005613BC" w:rsidRPr="001B4770" w:rsidRDefault="005613BC" w:rsidP="001B4770">
      <w:pPr>
        <w:spacing w:after="0" w:line="276" w:lineRule="auto"/>
        <w:jc w:val="both"/>
        <w:rPr>
          <w:rFonts w:ascii="Arial" w:eastAsia="Calibri" w:hAnsi="Arial" w:cs="Arial"/>
          <w:sz w:val="24"/>
          <w:szCs w:val="24"/>
          <w:lang w:val="es-CO"/>
        </w:rPr>
      </w:pPr>
      <w:r w:rsidRPr="001B4770">
        <w:rPr>
          <w:rFonts w:ascii="Arial" w:eastAsia="Arial" w:hAnsi="Arial" w:cs="Arial"/>
          <w:sz w:val="24"/>
          <w:szCs w:val="24"/>
          <w:lang w:val="es-CO"/>
        </w:rPr>
        <w:t xml:space="preserve"> </w:t>
      </w:r>
    </w:p>
    <w:p w14:paraId="23EA2979" w14:textId="08314AC7" w:rsidR="005613BC" w:rsidRPr="001B4770" w:rsidRDefault="005613BC" w:rsidP="001B4770">
      <w:pPr>
        <w:spacing w:after="0" w:line="276" w:lineRule="auto"/>
        <w:jc w:val="both"/>
        <w:rPr>
          <w:rFonts w:ascii="Arial" w:eastAsia="Arial" w:hAnsi="Arial" w:cs="Arial"/>
          <w:sz w:val="24"/>
          <w:szCs w:val="24"/>
          <w:lang w:val="es-CO"/>
        </w:rPr>
      </w:pPr>
      <w:r w:rsidRPr="001B4770">
        <w:rPr>
          <w:rFonts w:ascii="Arial" w:eastAsia="Arial" w:hAnsi="Arial" w:cs="Arial"/>
          <w:b/>
          <w:bCs/>
          <w:sz w:val="24"/>
          <w:szCs w:val="24"/>
          <w:lang w:val="es-CO"/>
        </w:rPr>
        <w:t xml:space="preserve">PRIMERO: </w:t>
      </w:r>
      <w:r w:rsidR="001B4770" w:rsidRPr="001B4770">
        <w:rPr>
          <w:rFonts w:ascii="Arial" w:eastAsia="Arial" w:hAnsi="Arial" w:cs="Arial"/>
          <w:b/>
          <w:bCs/>
          <w:sz w:val="24"/>
          <w:szCs w:val="24"/>
          <w:lang w:val="es-CO"/>
        </w:rPr>
        <w:t>MODIFICAR la</w:t>
      </w:r>
      <w:r w:rsidRPr="001B4770">
        <w:rPr>
          <w:rFonts w:ascii="Arial" w:eastAsia="Arial" w:hAnsi="Arial" w:cs="Arial"/>
          <w:sz w:val="24"/>
          <w:szCs w:val="24"/>
          <w:lang w:val="es-CO"/>
        </w:rPr>
        <w:t xml:space="preserve"> sentencia proferida por el Juzgado </w:t>
      </w:r>
      <w:r w:rsidR="002002C1" w:rsidRPr="001B4770">
        <w:rPr>
          <w:rFonts w:ascii="Arial" w:eastAsia="Arial" w:hAnsi="Arial" w:cs="Arial"/>
          <w:sz w:val="24"/>
          <w:szCs w:val="24"/>
          <w:lang w:val="es-CO"/>
        </w:rPr>
        <w:t>Prime</w:t>
      </w:r>
      <w:r w:rsidR="15822EB1" w:rsidRPr="001B4770">
        <w:rPr>
          <w:rFonts w:ascii="Arial" w:eastAsia="Arial" w:hAnsi="Arial" w:cs="Arial"/>
          <w:sz w:val="24"/>
          <w:szCs w:val="24"/>
          <w:lang w:val="es-CO"/>
        </w:rPr>
        <w:t>ro</w:t>
      </w:r>
      <w:r w:rsidRPr="001B4770">
        <w:rPr>
          <w:rFonts w:ascii="Arial" w:eastAsia="Arial" w:hAnsi="Arial" w:cs="Arial"/>
          <w:sz w:val="24"/>
          <w:szCs w:val="24"/>
          <w:lang w:val="es-CO"/>
        </w:rPr>
        <w:t xml:space="preserve"> Laboral del Circuito de Pereira el </w:t>
      </w:r>
      <w:r w:rsidR="002002C1" w:rsidRPr="001B4770">
        <w:rPr>
          <w:rFonts w:ascii="Arial" w:eastAsia="Arial" w:hAnsi="Arial" w:cs="Arial"/>
          <w:sz w:val="24"/>
          <w:szCs w:val="24"/>
          <w:lang w:val="es-CO"/>
        </w:rPr>
        <w:t>9 de junio</w:t>
      </w:r>
      <w:r w:rsidRPr="001B4770">
        <w:rPr>
          <w:rFonts w:ascii="Arial" w:eastAsia="Arial" w:hAnsi="Arial" w:cs="Arial"/>
          <w:sz w:val="24"/>
          <w:szCs w:val="24"/>
          <w:lang w:val="es-CO"/>
        </w:rPr>
        <w:t xml:space="preserve"> de 2023</w:t>
      </w:r>
      <w:r w:rsidR="002002C1" w:rsidRPr="001B4770">
        <w:rPr>
          <w:rFonts w:ascii="Arial" w:eastAsia="Arial" w:hAnsi="Arial" w:cs="Arial"/>
          <w:sz w:val="24"/>
          <w:szCs w:val="24"/>
          <w:lang w:val="es-CO"/>
        </w:rPr>
        <w:t xml:space="preserve">, el cual quedará </w:t>
      </w:r>
      <w:r w:rsidR="001B4770" w:rsidRPr="001B4770">
        <w:rPr>
          <w:rFonts w:ascii="Arial" w:eastAsia="Arial" w:hAnsi="Arial" w:cs="Arial"/>
          <w:sz w:val="24"/>
          <w:szCs w:val="24"/>
          <w:lang w:val="es-CO"/>
        </w:rPr>
        <w:t>así</w:t>
      </w:r>
      <w:r w:rsidR="002002C1" w:rsidRPr="001B4770">
        <w:rPr>
          <w:rFonts w:ascii="Arial" w:eastAsia="Arial" w:hAnsi="Arial" w:cs="Arial"/>
          <w:sz w:val="24"/>
          <w:szCs w:val="24"/>
          <w:lang w:val="es-CO"/>
        </w:rPr>
        <w:t>:</w:t>
      </w:r>
    </w:p>
    <w:p w14:paraId="0E1FB71F" w14:textId="2B407473" w:rsidR="002002C1" w:rsidRPr="001B4770" w:rsidRDefault="002002C1" w:rsidP="001B4770">
      <w:pPr>
        <w:spacing w:after="0" w:line="276" w:lineRule="auto"/>
        <w:jc w:val="both"/>
        <w:rPr>
          <w:rFonts w:ascii="Arial" w:eastAsia="Arial" w:hAnsi="Arial" w:cs="Arial"/>
          <w:sz w:val="24"/>
          <w:szCs w:val="24"/>
          <w:lang w:val="es-CO"/>
        </w:rPr>
      </w:pPr>
      <w:r w:rsidRPr="001B4770">
        <w:rPr>
          <w:rFonts w:ascii="Arial" w:eastAsia="Arial" w:hAnsi="Arial" w:cs="Arial"/>
          <w:sz w:val="24"/>
          <w:szCs w:val="24"/>
          <w:lang w:val="es-CO"/>
        </w:rPr>
        <w:t xml:space="preserve"> </w:t>
      </w:r>
    </w:p>
    <w:p w14:paraId="4A724724" w14:textId="61EABDA9" w:rsidR="00086BD2" w:rsidRPr="001B4770" w:rsidRDefault="00086BD2" w:rsidP="001B4770">
      <w:pPr>
        <w:spacing w:after="0" w:line="276" w:lineRule="auto"/>
        <w:ind w:left="426" w:right="420"/>
        <w:jc w:val="both"/>
        <w:rPr>
          <w:rFonts w:ascii="Arial" w:eastAsia="Arial" w:hAnsi="Arial" w:cs="Arial"/>
          <w:i/>
          <w:sz w:val="24"/>
          <w:szCs w:val="24"/>
          <w:lang w:val="es-CO"/>
        </w:rPr>
      </w:pPr>
      <w:r w:rsidRPr="001B4770">
        <w:rPr>
          <w:rFonts w:ascii="Arial" w:eastAsia="Arial" w:hAnsi="Arial" w:cs="Arial"/>
          <w:b/>
          <w:i/>
          <w:sz w:val="24"/>
          <w:szCs w:val="24"/>
          <w:lang w:val="es-CO"/>
        </w:rPr>
        <w:t>“</w:t>
      </w:r>
      <w:r w:rsidR="002002C1" w:rsidRPr="001B4770">
        <w:rPr>
          <w:rFonts w:ascii="Arial" w:eastAsia="Arial" w:hAnsi="Arial" w:cs="Arial"/>
          <w:b/>
          <w:i/>
          <w:sz w:val="24"/>
          <w:szCs w:val="24"/>
          <w:lang w:val="es-CO"/>
        </w:rPr>
        <w:t>PRIMERO: DECLARAR</w:t>
      </w:r>
      <w:r w:rsidR="002002C1" w:rsidRPr="001B4770">
        <w:rPr>
          <w:rFonts w:ascii="Arial" w:eastAsia="Arial" w:hAnsi="Arial" w:cs="Arial"/>
          <w:i/>
          <w:sz w:val="24"/>
          <w:szCs w:val="24"/>
          <w:lang w:val="es-CO"/>
        </w:rPr>
        <w:t xml:space="preserve"> la </w:t>
      </w:r>
      <w:r w:rsidR="002002C1" w:rsidRPr="001B4770">
        <w:rPr>
          <w:rFonts w:ascii="Arial" w:eastAsia="Arial" w:hAnsi="Arial" w:cs="Arial"/>
          <w:b/>
          <w:i/>
          <w:sz w:val="24"/>
          <w:szCs w:val="24"/>
          <w:lang w:val="es-CO"/>
        </w:rPr>
        <w:t>CARENCIA ACTUAL DE OBJETO</w:t>
      </w:r>
      <w:r w:rsidR="002002C1" w:rsidRPr="001B4770">
        <w:rPr>
          <w:rFonts w:ascii="Arial" w:eastAsia="Arial" w:hAnsi="Arial" w:cs="Arial"/>
          <w:i/>
          <w:sz w:val="24"/>
          <w:szCs w:val="24"/>
          <w:lang w:val="es-CO"/>
        </w:rPr>
        <w:t xml:space="preserve"> de la acción de tutela instaurada por la señora ERIEN YIRLEZA PALACIOS VALENCIA, identificada con cédula de ciudadanía No 35.897.083 respecto del Departamento Nacional de Planeación e </w:t>
      </w:r>
      <w:r w:rsidR="002002C1" w:rsidRPr="001B4770">
        <w:rPr>
          <w:rFonts w:ascii="Arial" w:eastAsia="Arial" w:hAnsi="Arial" w:cs="Arial"/>
          <w:b/>
          <w:i/>
          <w:sz w:val="24"/>
          <w:szCs w:val="24"/>
          <w:lang w:val="es-CO"/>
        </w:rPr>
        <w:t>IMPROCEDENTE</w:t>
      </w:r>
      <w:r w:rsidRPr="001B4770">
        <w:rPr>
          <w:rFonts w:ascii="Arial" w:eastAsia="Arial" w:hAnsi="Arial" w:cs="Arial"/>
          <w:b/>
          <w:i/>
          <w:sz w:val="24"/>
          <w:szCs w:val="24"/>
          <w:lang w:val="es-CO"/>
        </w:rPr>
        <w:t xml:space="preserve"> </w:t>
      </w:r>
      <w:r w:rsidRPr="001B4770">
        <w:rPr>
          <w:rFonts w:ascii="Arial" w:eastAsia="Arial" w:hAnsi="Arial" w:cs="Arial"/>
          <w:i/>
          <w:sz w:val="24"/>
          <w:szCs w:val="24"/>
          <w:lang w:val="es-CO"/>
        </w:rPr>
        <w:t>frente</w:t>
      </w:r>
      <w:r w:rsidR="002002C1" w:rsidRPr="001B4770">
        <w:rPr>
          <w:rFonts w:ascii="Arial" w:eastAsia="Arial" w:hAnsi="Arial" w:cs="Arial"/>
          <w:i/>
          <w:sz w:val="24"/>
          <w:szCs w:val="24"/>
          <w:lang w:val="es-CO"/>
        </w:rPr>
        <w:t xml:space="preserve"> al Ministerio de Vivienda, Ciudad y Territorio</w:t>
      </w:r>
      <w:r w:rsidRPr="001B4770">
        <w:rPr>
          <w:rFonts w:ascii="Arial" w:eastAsia="Arial" w:hAnsi="Arial" w:cs="Arial"/>
          <w:i/>
          <w:sz w:val="24"/>
          <w:szCs w:val="24"/>
          <w:lang w:val="es-CO"/>
        </w:rPr>
        <w:t xml:space="preserve"> y</w:t>
      </w:r>
      <w:r w:rsidR="002002C1" w:rsidRPr="001B4770">
        <w:rPr>
          <w:rFonts w:ascii="Arial" w:eastAsia="Arial" w:hAnsi="Arial" w:cs="Arial"/>
          <w:i/>
          <w:sz w:val="24"/>
          <w:szCs w:val="24"/>
          <w:lang w:val="es-CO"/>
        </w:rPr>
        <w:t xml:space="preserve"> el Fondo Nacional de Vivienda -FONVIVIENDA-</w:t>
      </w:r>
      <w:r w:rsidRPr="001B4770">
        <w:rPr>
          <w:rFonts w:ascii="Arial" w:eastAsia="Arial" w:hAnsi="Arial" w:cs="Arial"/>
          <w:i/>
          <w:sz w:val="24"/>
          <w:szCs w:val="24"/>
          <w:lang w:val="es-CO"/>
        </w:rPr>
        <w:t xml:space="preserve">. </w:t>
      </w:r>
    </w:p>
    <w:p w14:paraId="6F4F0361" w14:textId="77777777" w:rsidR="00086BD2" w:rsidRPr="001B4770" w:rsidRDefault="00086BD2" w:rsidP="001B4770">
      <w:pPr>
        <w:spacing w:after="0" w:line="276" w:lineRule="auto"/>
        <w:ind w:left="426" w:right="420"/>
        <w:jc w:val="both"/>
        <w:rPr>
          <w:rFonts w:ascii="Arial" w:eastAsia="Arial" w:hAnsi="Arial" w:cs="Arial"/>
          <w:b/>
          <w:i/>
          <w:sz w:val="24"/>
          <w:szCs w:val="24"/>
          <w:lang w:val="es-CO"/>
        </w:rPr>
      </w:pPr>
    </w:p>
    <w:p w14:paraId="62C03053" w14:textId="6C66E860" w:rsidR="002002C1" w:rsidRPr="001B4770" w:rsidRDefault="00086BD2" w:rsidP="001B4770">
      <w:pPr>
        <w:spacing w:after="0" w:line="276" w:lineRule="auto"/>
        <w:ind w:left="426" w:right="420"/>
        <w:jc w:val="both"/>
        <w:rPr>
          <w:rFonts w:ascii="Arial" w:eastAsia="Arial" w:hAnsi="Arial" w:cs="Arial"/>
          <w:i/>
          <w:sz w:val="24"/>
          <w:szCs w:val="24"/>
          <w:lang w:val="es-CO"/>
        </w:rPr>
      </w:pPr>
      <w:r w:rsidRPr="001B4770">
        <w:rPr>
          <w:rFonts w:ascii="Arial" w:eastAsia="Arial" w:hAnsi="Arial" w:cs="Arial"/>
          <w:b/>
          <w:i/>
          <w:sz w:val="24"/>
          <w:szCs w:val="24"/>
          <w:lang w:val="es-CO"/>
        </w:rPr>
        <w:t>NEGAR</w:t>
      </w:r>
      <w:r w:rsidRPr="001B4770">
        <w:rPr>
          <w:rFonts w:ascii="Arial" w:eastAsia="Arial" w:hAnsi="Arial" w:cs="Arial"/>
          <w:i/>
          <w:sz w:val="24"/>
          <w:szCs w:val="24"/>
          <w:lang w:val="es-CO"/>
        </w:rPr>
        <w:t xml:space="preserve"> la protección reclamada en relación con el</w:t>
      </w:r>
      <w:r w:rsidR="002002C1" w:rsidRPr="001B4770">
        <w:rPr>
          <w:rFonts w:ascii="Arial" w:eastAsia="Arial" w:hAnsi="Arial" w:cs="Arial"/>
          <w:i/>
          <w:sz w:val="24"/>
          <w:szCs w:val="24"/>
          <w:lang w:val="es-CO"/>
        </w:rPr>
        <w:t xml:space="preserve"> Banco BBVA</w:t>
      </w:r>
      <w:r w:rsidRPr="001B4770">
        <w:rPr>
          <w:rFonts w:ascii="Arial" w:eastAsia="Arial" w:hAnsi="Arial" w:cs="Arial"/>
          <w:i/>
          <w:sz w:val="24"/>
          <w:szCs w:val="24"/>
          <w:lang w:val="es-CO"/>
        </w:rPr>
        <w:t xml:space="preserve"> y La Constructora CFC &amp; Asociados S.A.S.”</w:t>
      </w:r>
    </w:p>
    <w:p w14:paraId="0EC6DCFB" w14:textId="77777777" w:rsidR="002002C1" w:rsidRPr="001B4770" w:rsidRDefault="002002C1" w:rsidP="001B4770">
      <w:pPr>
        <w:spacing w:after="0" w:line="276" w:lineRule="auto"/>
        <w:jc w:val="both"/>
        <w:rPr>
          <w:rFonts w:ascii="Arial" w:eastAsia="Arial" w:hAnsi="Arial" w:cs="Arial"/>
          <w:sz w:val="24"/>
          <w:szCs w:val="24"/>
          <w:lang w:val="es-CO"/>
        </w:rPr>
      </w:pPr>
    </w:p>
    <w:p w14:paraId="3E24CBAD" w14:textId="4B5604B4" w:rsidR="00086BD2" w:rsidRPr="001B4770" w:rsidRDefault="005613BC" w:rsidP="001B4770">
      <w:pPr>
        <w:spacing w:after="0" w:line="276" w:lineRule="auto"/>
        <w:jc w:val="both"/>
        <w:rPr>
          <w:rFonts w:ascii="Arial" w:eastAsia="Arial" w:hAnsi="Arial" w:cs="Arial"/>
          <w:sz w:val="24"/>
          <w:szCs w:val="24"/>
          <w:lang w:val="es-CO"/>
        </w:rPr>
      </w:pPr>
      <w:r w:rsidRPr="001B4770">
        <w:rPr>
          <w:rFonts w:ascii="Arial" w:eastAsia="Arial" w:hAnsi="Arial" w:cs="Arial"/>
          <w:b/>
          <w:sz w:val="24"/>
          <w:szCs w:val="24"/>
          <w:lang w:val="es-CO"/>
        </w:rPr>
        <w:t xml:space="preserve">SEGUNDO: </w:t>
      </w:r>
      <w:r w:rsidR="00086BD2" w:rsidRPr="001B4770">
        <w:rPr>
          <w:rFonts w:ascii="Arial" w:eastAsia="Arial" w:hAnsi="Arial" w:cs="Arial"/>
          <w:b/>
          <w:sz w:val="24"/>
          <w:szCs w:val="24"/>
          <w:lang w:val="es-CO"/>
        </w:rPr>
        <w:t xml:space="preserve">CONFIRMAR </w:t>
      </w:r>
      <w:r w:rsidR="00086BD2" w:rsidRPr="001B4770">
        <w:rPr>
          <w:rFonts w:ascii="Arial" w:eastAsia="Arial" w:hAnsi="Arial" w:cs="Arial"/>
          <w:sz w:val="24"/>
          <w:szCs w:val="24"/>
          <w:lang w:val="es-CO"/>
        </w:rPr>
        <w:t>en todo lo demás la providencia impugnada.</w:t>
      </w:r>
    </w:p>
    <w:p w14:paraId="239A2027" w14:textId="77777777" w:rsidR="00086BD2" w:rsidRPr="001B4770" w:rsidRDefault="00086BD2" w:rsidP="001B4770">
      <w:pPr>
        <w:spacing w:after="0" w:line="276" w:lineRule="auto"/>
        <w:jc w:val="both"/>
        <w:rPr>
          <w:rFonts w:ascii="Arial" w:eastAsia="Arial" w:hAnsi="Arial" w:cs="Arial"/>
          <w:b/>
          <w:sz w:val="24"/>
          <w:szCs w:val="24"/>
          <w:lang w:val="es-CO"/>
        </w:rPr>
      </w:pPr>
    </w:p>
    <w:p w14:paraId="34D151B1" w14:textId="37CB611F" w:rsidR="005613BC" w:rsidRPr="001B4770" w:rsidRDefault="00086BD2" w:rsidP="001B4770">
      <w:pPr>
        <w:spacing w:after="0" w:line="276" w:lineRule="auto"/>
        <w:jc w:val="both"/>
        <w:rPr>
          <w:rFonts w:ascii="Arial" w:eastAsia="Arial" w:hAnsi="Arial" w:cs="Arial"/>
          <w:sz w:val="24"/>
          <w:szCs w:val="24"/>
          <w:lang w:val="es-CO"/>
        </w:rPr>
      </w:pPr>
      <w:r w:rsidRPr="001B4770">
        <w:rPr>
          <w:rFonts w:ascii="Arial" w:eastAsia="Arial" w:hAnsi="Arial" w:cs="Arial"/>
          <w:b/>
          <w:sz w:val="24"/>
          <w:szCs w:val="24"/>
          <w:lang w:val="es-CO"/>
        </w:rPr>
        <w:t xml:space="preserve">TERCERO: </w:t>
      </w:r>
      <w:r w:rsidR="005613BC" w:rsidRPr="001B4770">
        <w:rPr>
          <w:rFonts w:ascii="Arial" w:eastAsia="Arial" w:hAnsi="Arial" w:cs="Arial"/>
          <w:b/>
          <w:sz w:val="24"/>
          <w:szCs w:val="24"/>
          <w:lang w:val="es-CO"/>
        </w:rPr>
        <w:t xml:space="preserve">NOTIFICAR </w:t>
      </w:r>
      <w:r w:rsidR="005613BC" w:rsidRPr="001B4770">
        <w:rPr>
          <w:rFonts w:ascii="Arial" w:eastAsia="Arial" w:hAnsi="Arial" w:cs="Arial"/>
          <w:sz w:val="24"/>
          <w:szCs w:val="24"/>
          <w:lang w:val="es-CO"/>
        </w:rPr>
        <w:t>a las partes por el medio más expedito.</w:t>
      </w:r>
      <w:r w:rsidR="005613BC" w:rsidRPr="001B4770">
        <w:rPr>
          <w:rFonts w:ascii="Arial" w:eastAsia="Calibri" w:hAnsi="Arial" w:cs="Arial"/>
          <w:sz w:val="24"/>
          <w:szCs w:val="24"/>
          <w:lang w:val="es-CO"/>
        </w:rPr>
        <w:tab/>
      </w:r>
    </w:p>
    <w:p w14:paraId="5D37D1DC" w14:textId="77777777" w:rsidR="005613BC" w:rsidRPr="001B4770" w:rsidRDefault="005613BC" w:rsidP="001B4770">
      <w:pPr>
        <w:spacing w:after="0" w:line="276" w:lineRule="auto"/>
        <w:jc w:val="both"/>
        <w:rPr>
          <w:rFonts w:ascii="Arial" w:eastAsia="Calibri" w:hAnsi="Arial" w:cs="Arial"/>
          <w:sz w:val="24"/>
          <w:szCs w:val="24"/>
          <w:lang w:val="es-CO"/>
        </w:rPr>
      </w:pPr>
      <w:r w:rsidRPr="001B4770">
        <w:rPr>
          <w:rFonts w:ascii="Arial" w:eastAsia="Arial" w:hAnsi="Arial" w:cs="Arial"/>
          <w:sz w:val="24"/>
          <w:szCs w:val="24"/>
          <w:lang w:val="es-CO"/>
        </w:rPr>
        <w:t xml:space="preserve"> </w:t>
      </w:r>
    </w:p>
    <w:p w14:paraId="417AC79A" w14:textId="620AC707" w:rsidR="005613BC" w:rsidRPr="001B4770" w:rsidRDefault="00086BD2" w:rsidP="001B4770">
      <w:pPr>
        <w:spacing w:after="0" w:line="276" w:lineRule="auto"/>
        <w:jc w:val="both"/>
        <w:rPr>
          <w:rFonts w:ascii="Arial" w:eastAsia="Arial" w:hAnsi="Arial" w:cs="Arial"/>
          <w:b/>
          <w:sz w:val="24"/>
          <w:szCs w:val="24"/>
          <w:lang w:val="es-CO"/>
        </w:rPr>
      </w:pPr>
      <w:r w:rsidRPr="001B4770">
        <w:rPr>
          <w:rFonts w:ascii="Arial" w:eastAsia="Arial" w:hAnsi="Arial" w:cs="Arial"/>
          <w:b/>
          <w:sz w:val="24"/>
          <w:szCs w:val="24"/>
          <w:lang w:val="es-CO"/>
        </w:rPr>
        <w:t>CUARTO</w:t>
      </w:r>
      <w:r w:rsidR="005613BC" w:rsidRPr="001B4770">
        <w:rPr>
          <w:rFonts w:ascii="Arial" w:eastAsia="Arial" w:hAnsi="Arial" w:cs="Arial"/>
          <w:b/>
          <w:sz w:val="24"/>
          <w:szCs w:val="24"/>
          <w:lang w:val="es-CO"/>
        </w:rPr>
        <w:t xml:space="preserve">: ENVIAR </w:t>
      </w:r>
      <w:r w:rsidR="005613BC" w:rsidRPr="001B4770">
        <w:rPr>
          <w:rFonts w:ascii="Arial" w:eastAsia="Arial" w:hAnsi="Arial" w:cs="Arial"/>
          <w:sz w:val="24"/>
          <w:szCs w:val="24"/>
          <w:lang w:val="es-CO"/>
        </w:rPr>
        <w:t>a la Corte Constitucional para su eventual revisión.</w:t>
      </w:r>
    </w:p>
    <w:p w14:paraId="1E484141" w14:textId="77777777" w:rsidR="005613BC" w:rsidRPr="001B4770" w:rsidRDefault="005613BC" w:rsidP="001B4770">
      <w:pPr>
        <w:spacing w:after="0" w:line="276" w:lineRule="auto"/>
        <w:jc w:val="both"/>
        <w:rPr>
          <w:rFonts w:ascii="Arial" w:eastAsia="Calibri" w:hAnsi="Arial" w:cs="Arial"/>
          <w:sz w:val="24"/>
          <w:szCs w:val="24"/>
          <w:lang w:val="es-CO"/>
        </w:rPr>
      </w:pPr>
      <w:r w:rsidRPr="001B4770">
        <w:rPr>
          <w:rFonts w:ascii="Arial" w:eastAsia="Arial" w:hAnsi="Arial" w:cs="Arial"/>
          <w:sz w:val="24"/>
          <w:szCs w:val="24"/>
          <w:lang w:val="es-CO"/>
        </w:rPr>
        <w:t xml:space="preserve">   </w:t>
      </w:r>
    </w:p>
    <w:p w14:paraId="54FC1A14" w14:textId="77777777" w:rsidR="005613BC" w:rsidRPr="001B4770" w:rsidRDefault="005613BC" w:rsidP="001B4770">
      <w:pPr>
        <w:spacing w:after="0" w:line="276" w:lineRule="auto"/>
        <w:jc w:val="both"/>
        <w:rPr>
          <w:rFonts w:ascii="Arial" w:eastAsia="Calibri" w:hAnsi="Arial" w:cs="Arial"/>
          <w:sz w:val="24"/>
          <w:szCs w:val="24"/>
          <w:lang w:val="es-CO"/>
        </w:rPr>
      </w:pPr>
      <w:r w:rsidRPr="001B4770">
        <w:rPr>
          <w:rFonts w:ascii="Arial" w:eastAsia="Arial" w:hAnsi="Arial" w:cs="Arial"/>
          <w:b/>
          <w:sz w:val="24"/>
          <w:szCs w:val="24"/>
          <w:lang w:val="es-CO"/>
        </w:rPr>
        <w:t>Notifíquese y Cúmplase.</w:t>
      </w:r>
    </w:p>
    <w:p w14:paraId="3C910AFF" w14:textId="77777777" w:rsidR="001B4770" w:rsidRPr="001B4770" w:rsidRDefault="001B4770" w:rsidP="001B4770">
      <w:pPr>
        <w:spacing w:after="0" w:line="276" w:lineRule="auto"/>
        <w:ind w:right="20"/>
        <w:jc w:val="both"/>
        <w:rPr>
          <w:rFonts w:ascii="Arial" w:eastAsia="Times New Roman" w:hAnsi="Arial" w:cs="Arial"/>
          <w:sz w:val="24"/>
          <w:szCs w:val="24"/>
          <w:lang w:val="es-ES_tradnl" w:eastAsia="es-ES"/>
        </w:rPr>
      </w:pPr>
    </w:p>
    <w:p w14:paraId="235FA285" w14:textId="77777777" w:rsidR="001B4770" w:rsidRPr="001B4770" w:rsidRDefault="001B4770" w:rsidP="001B4770">
      <w:pPr>
        <w:spacing w:after="0" w:line="276" w:lineRule="auto"/>
        <w:ind w:right="20"/>
        <w:jc w:val="both"/>
        <w:rPr>
          <w:rFonts w:ascii="Arial" w:eastAsia="Times New Roman" w:hAnsi="Arial" w:cs="Arial"/>
          <w:sz w:val="24"/>
          <w:szCs w:val="24"/>
          <w:lang w:val="es-ES_tradnl" w:eastAsia="es-ES"/>
        </w:rPr>
      </w:pPr>
      <w:r w:rsidRPr="001B4770">
        <w:rPr>
          <w:rFonts w:ascii="Arial" w:eastAsia="Times New Roman" w:hAnsi="Arial" w:cs="Arial"/>
          <w:sz w:val="24"/>
          <w:szCs w:val="24"/>
          <w:lang w:val="es-ES_tradnl" w:eastAsia="es-ES"/>
        </w:rPr>
        <w:t>Quienes Integran la Sala,</w:t>
      </w:r>
    </w:p>
    <w:p w14:paraId="26EA7F8A" w14:textId="77777777" w:rsidR="001B4770" w:rsidRPr="001B4770" w:rsidRDefault="001B4770" w:rsidP="001B4770">
      <w:pPr>
        <w:widowControl w:val="0"/>
        <w:autoSpaceDE w:val="0"/>
        <w:autoSpaceDN w:val="0"/>
        <w:adjustRightInd w:val="0"/>
        <w:spacing w:after="0" w:line="276" w:lineRule="auto"/>
        <w:rPr>
          <w:rFonts w:ascii="Arial" w:eastAsia="Calibri" w:hAnsi="Arial" w:cs="Arial"/>
          <w:b/>
          <w:sz w:val="24"/>
          <w:szCs w:val="24"/>
          <w:lang w:val="es-CO"/>
        </w:rPr>
      </w:pPr>
    </w:p>
    <w:p w14:paraId="0D2BA5F4" w14:textId="77777777" w:rsidR="001B4770" w:rsidRPr="001B4770" w:rsidRDefault="001B4770" w:rsidP="001B4770">
      <w:pPr>
        <w:widowControl w:val="0"/>
        <w:autoSpaceDE w:val="0"/>
        <w:autoSpaceDN w:val="0"/>
        <w:adjustRightInd w:val="0"/>
        <w:spacing w:after="0" w:line="276" w:lineRule="auto"/>
        <w:rPr>
          <w:rFonts w:ascii="Arial" w:eastAsia="Calibri" w:hAnsi="Arial" w:cs="Arial"/>
          <w:b/>
          <w:sz w:val="24"/>
          <w:szCs w:val="24"/>
          <w:lang w:val="es-CO"/>
        </w:rPr>
      </w:pPr>
    </w:p>
    <w:p w14:paraId="5E8A4CCB" w14:textId="77777777" w:rsidR="001B4770" w:rsidRPr="001B4770" w:rsidRDefault="001B4770" w:rsidP="001B4770">
      <w:pPr>
        <w:widowControl w:val="0"/>
        <w:autoSpaceDE w:val="0"/>
        <w:autoSpaceDN w:val="0"/>
        <w:adjustRightInd w:val="0"/>
        <w:spacing w:after="0" w:line="276" w:lineRule="auto"/>
        <w:rPr>
          <w:rFonts w:ascii="Arial" w:eastAsia="Calibri" w:hAnsi="Arial" w:cs="Arial"/>
          <w:b/>
          <w:sz w:val="24"/>
          <w:szCs w:val="24"/>
          <w:lang w:val="es-CO"/>
        </w:rPr>
      </w:pPr>
    </w:p>
    <w:p w14:paraId="7AB0E8B3" w14:textId="77777777" w:rsidR="001B4770" w:rsidRPr="001B4770" w:rsidRDefault="001B4770" w:rsidP="001B4770">
      <w:pPr>
        <w:widowControl w:val="0"/>
        <w:autoSpaceDE w:val="0"/>
        <w:autoSpaceDN w:val="0"/>
        <w:adjustRightInd w:val="0"/>
        <w:spacing w:after="0" w:line="276" w:lineRule="auto"/>
        <w:jc w:val="center"/>
        <w:rPr>
          <w:rFonts w:ascii="Arial" w:eastAsia="Calibri" w:hAnsi="Arial" w:cs="Arial"/>
          <w:b/>
          <w:bCs/>
          <w:sz w:val="24"/>
          <w:szCs w:val="24"/>
          <w:lang w:val="es-CO"/>
        </w:rPr>
      </w:pPr>
      <w:r w:rsidRPr="001B4770">
        <w:rPr>
          <w:rFonts w:ascii="Arial" w:eastAsia="Calibri" w:hAnsi="Arial" w:cs="Arial"/>
          <w:b/>
          <w:bCs/>
          <w:sz w:val="24"/>
          <w:szCs w:val="24"/>
          <w:lang w:val="es-CO"/>
        </w:rPr>
        <w:t>JULIO CÉSAR SALAZAR MUÑOZ</w:t>
      </w:r>
    </w:p>
    <w:p w14:paraId="6FDC1CE0" w14:textId="77777777" w:rsidR="001B4770" w:rsidRPr="001B4770" w:rsidRDefault="001B4770" w:rsidP="001B4770">
      <w:pPr>
        <w:widowControl w:val="0"/>
        <w:autoSpaceDE w:val="0"/>
        <w:autoSpaceDN w:val="0"/>
        <w:adjustRightInd w:val="0"/>
        <w:spacing w:after="0" w:line="276" w:lineRule="auto"/>
        <w:jc w:val="center"/>
        <w:rPr>
          <w:rFonts w:ascii="Arial" w:eastAsia="Calibri" w:hAnsi="Arial" w:cs="Arial"/>
          <w:sz w:val="24"/>
          <w:szCs w:val="24"/>
          <w:lang w:val="es-CO"/>
        </w:rPr>
      </w:pPr>
      <w:r w:rsidRPr="001B4770">
        <w:rPr>
          <w:rFonts w:ascii="Arial" w:eastAsia="Calibri" w:hAnsi="Arial" w:cs="Arial"/>
          <w:sz w:val="24"/>
          <w:szCs w:val="24"/>
          <w:lang w:val="es-CO"/>
        </w:rPr>
        <w:t>Magistrado Ponente</w:t>
      </w:r>
    </w:p>
    <w:p w14:paraId="6A4CB555" w14:textId="77777777" w:rsidR="001B4770" w:rsidRPr="001B4770" w:rsidRDefault="001B4770" w:rsidP="001B4770">
      <w:pPr>
        <w:widowControl w:val="0"/>
        <w:autoSpaceDE w:val="0"/>
        <w:autoSpaceDN w:val="0"/>
        <w:adjustRightInd w:val="0"/>
        <w:spacing w:after="0" w:line="276" w:lineRule="auto"/>
        <w:rPr>
          <w:rFonts w:ascii="Arial" w:eastAsia="Calibri" w:hAnsi="Arial" w:cs="Arial"/>
          <w:sz w:val="24"/>
          <w:szCs w:val="24"/>
          <w:lang w:val="es-CO"/>
        </w:rPr>
      </w:pPr>
    </w:p>
    <w:p w14:paraId="1BD576BE" w14:textId="77777777" w:rsidR="001B4770" w:rsidRPr="001B4770" w:rsidRDefault="001B4770" w:rsidP="001B4770">
      <w:pPr>
        <w:widowControl w:val="0"/>
        <w:autoSpaceDE w:val="0"/>
        <w:autoSpaceDN w:val="0"/>
        <w:adjustRightInd w:val="0"/>
        <w:spacing w:after="0" w:line="276" w:lineRule="auto"/>
        <w:rPr>
          <w:rFonts w:ascii="Arial" w:eastAsia="Calibri" w:hAnsi="Arial" w:cs="Arial"/>
          <w:sz w:val="24"/>
          <w:szCs w:val="24"/>
          <w:lang w:val="es-CO"/>
        </w:rPr>
      </w:pPr>
    </w:p>
    <w:p w14:paraId="673909F9" w14:textId="77777777" w:rsidR="001B4770" w:rsidRPr="001B4770" w:rsidRDefault="001B4770" w:rsidP="001B4770">
      <w:pPr>
        <w:widowControl w:val="0"/>
        <w:autoSpaceDE w:val="0"/>
        <w:autoSpaceDN w:val="0"/>
        <w:adjustRightInd w:val="0"/>
        <w:spacing w:after="0" w:line="276" w:lineRule="auto"/>
        <w:rPr>
          <w:rFonts w:ascii="Arial" w:eastAsia="Calibri" w:hAnsi="Arial" w:cs="Arial"/>
          <w:sz w:val="24"/>
          <w:szCs w:val="24"/>
          <w:lang w:val="es-CO"/>
        </w:rPr>
      </w:pPr>
    </w:p>
    <w:p w14:paraId="12408315" w14:textId="77777777" w:rsidR="001B4770" w:rsidRPr="001B4770" w:rsidRDefault="001B4770" w:rsidP="001B4770">
      <w:pPr>
        <w:widowControl w:val="0"/>
        <w:autoSpaceDE w:val="0"/>
        <w:autoSpaceDN w:val="0"/>
        <w:adjustRightInd w:val="0"/>
        <w:spacing w:after="0" w:line="276" w:lineRule="auto"/>
        <w:rPr>
          <w:rFonts w:ascii="Arial" w:eastAsia="Calibri" w:hAnsi="Arial" w:cs="Arial"/>
          <w:sz w:val="24"/>
          <w:szCs w:val="24"/>
          <w:lang w:val="es-CO"/>
        </w:rPr>
      </w:pPr>
      <w:r w:rsidRPr="001B4770">
        <w:rPr>
          <w:rFonts w:ascii="Arial" w:eastAsia="Calibri" w:hAnsi="Arial" w:cs="Arial"/>
          <w:b/>
          <w:bCs/>
          <w:sz w:val="24"/>
          <w:szCs w:val="24"/>
          <w:lang w:val="es-CO"/>
        </w:rPr>
        <w:t>ANA LUCÍA CAICEDO CALDERON</w:t>
      </w:r>
      <w:r w:rsidRPr="001B4770">
        <w:rPr>
          <w:rFonts w:ascii="Arial" w:eastAsia="Calibri" w:hAnsi="Arial" w:cs="Arial"/>
          <w:b/>
          <w:bCs/>
          <w:sz w:val="24"/>
          <w:szCs w:val="24"/>
          <w:lang w:val="es-CO"/>
        </w:rPr>
        <w:tab/>
      </w:r>
      <w:r w:rsidRPr="001B4770">
        <w:rPr>
          <w:rFonts w:ascii="Arial" w:eastAsia="Calibri" w:hAnsi="Arial" w:cs="Arial"/>
          <w:b/>
          <w:bCs/>
          <w:sz w:val="24"/>
          <w:szCs w:val="24"/>
          <w:lang w:val="es-CO"/>
        </w:rPr>
        <w:tab/>
        <w:t xml:space="preserve">   GERMÁN DARÍO GÓEZ VINASCO</w:t>
      </w:r>
    </w:p>
    <w:p w14:paraId="32D9B875" w14:textId="3AB97D9E" w:rsidR="002002C1" w:rsidRPr="001B4770" w:rsidRDefault="001B4770" w:rsidP="001B4770">
      <w:pPr>
        <w:spacing w:after="0" w:line="276" w:lineRule="auto"/>
        <w:jc w:val="both"/>
        <w:textAlignment w:val="baseline"/>
        <w:rPr>
          <w:rFonts w:ascii="Arial" w:eastAsia="Times New Roman" w:hAnsi="Arial" w:cs="Arial"/>
          <w:bCs/>
          <w:sz w:val="24"/>
          <w:szCs w:val="24"/>
          <w:lang w:val="es-ES_tradnl"/>
        </w:rPr>
      </w:pPr>
      <w:r w:rsidRPr="001B4770">
        <w:rPr>
          <w:rFonts w:ascii="Arial" w:eastAsia="Calibri" w:hAnsi="Arial" w:cs="Arial"/>
          <w:bCs/>
          <w:sz w:val="24"/>
          <w:szCs w:val="24"/>
          <w:lang w:val="es-CO"/>
        </w:rPr>
        <w:t>Magistrada</w:t>
      </w:r>
      <w:r w:rsidRPr="001B4770">
        <w:rPr>
          <w:rFonts w:ascii="Arial" w:eastAsia="Calibri" w:hAnsi="Arial" w:cs="Arial"/>
          <w:bCs/>
          <w:sz w:val="24"/>
          <w:szCs w:val="24"/>
          <w:lang w:val="es-CO"/>
        </w:rPr>
        <w:tab/>
      </w:r>
      <w:r w:rsidRPr="001B4770">
        <w:rPr>
          <w:rFonts w:ascii="Arial" w:eastAsia="Calibri" w:hAnsi="Arial" w:cs="Arial"/>
          <w:bCs/>
          <w:sz w:val="24"/>
          <w:szCs w:val="24"/>
          <w:lang w:val="es-CO"/>
        </w:rPr>
        <w:tab/>
      </w:r>
      <w:r w:rsidRPr="001B4770">
        <w:rPr>
          <w:rFonts w:ascii="Arial" w:eastAsia="Calibri" w:hAnsi="Arial" w:cs="Arial"/>
          <w:bCs/>
          <w:sz w:val="24"/>
          <w:szCs w:val="24"/>
          <w:lang w:val="es-CO"/>
        </w:rPr>
        <w:tab/>
      </w:r>
      <w:r w:rsidRPr="001B4770">
        <w:rPr>
          <w:rFonts w:ascii="Arial" w:eastAsia="Calibri" w:hAnsi="Arial" w:cs="Arial"/>
          <w:bCs/>
          <w:sz w:val="24"/>
          <w:szCs w:val="24"/>
          <w:lang w:val="es-CO"/>
        </w:rPr>
        <w:tab/>
      </w:r>
      <w:r w:rsidRPr="001B4770">
        <w:rPr>
          <w:rFonts w:ascii="Arial" w:eastAsia="Calibri" w:hAnsi="Arial" w:cs="Arial"/>
          <w:bCs/>
          <w:sz w:val="24"/>
          <w:szCs w:val="24"/>
          <w:lang w:val="es-CO"/>
        </w:rPr>
        <w:tab/>
      </w:r>
      <w:r w:rsidRPr="001B4770">
        <w:rPr>
          <w:rFonts w:ascii="Arial" w:eastAsia="Calibri" w:hAnsi="Arial" w:cs="Arial"/>
          <w:bCs/>
          <w:sz w:val="24"/>
          <w:szCs w:val="24"/>
          <w:lang w:val="es-CO"/>
        </w:rPr>
        <w:tab/>
      </w:r>
      <w:r w:rsidRPr="001B4770">
        <w:rPr>
          <w:rFonts w:ascii="Arial" w:eastAsia="Calibri" w:hAnsi="Arial" w:cs="Arial"/>
          <w:b/>
          <w:bCs/>
          <w:sz w:val="24"/>
          <w:szCs w:val="24"/>
          <w:lang w:val="es-CO"/>
        </w:rPr>
        <w:t xml:space="preserve">   </w:t>
      </w:r>
      <w:r w:rsidRPr="001B4770">
        <w:rPr>
          <w:rFonts w:ascii="Arial" w:eastAsia="Times New Roman" w:hAnsi="Arial" w:cs="Arial"/>
          <w:bCs/>
          <w:sz w:val="24"/>
          <w:szCs w:val="24"/>
          <w:lang w:val="es-ES_tradnl"/>
        </w:rPr>
        <w:t>Magistrado</w:t>
      </w:r>
    </w:p>
    <w:sectPr w:rsidR="002002C1" w:rsidRPr="001B4770" w:rsidSect="00BB1351">
      <w:headerReference w:type="default" r:id="rId10"/>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3BC984" w16cex:dateUtc="2023-07-27T20:12:55.367Z"/>
  <w16cex:commentExtensible w16cex:durableId="5D01AF71" w16cex:dateUtc="2023-07-28T18:37:58.064Z"/>
  <w16cex:commentExtensible w16cex:durableId="07173D7C" w16cex:dateUtc="2023-07-28T18:40:03.51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17DEF" w14:textId="77777777" w:rsidR="00545413" w:rsidRDefault="00545413">
      <w:pPr>
        <w:spacing w:after="0" w:line="240" w:lineRule="auto"/>
      </w:pPr>
      <w:r>
        <w:separator/>
      </w:r>
    </w:p>
  </w:endnote>
  <w:endnote w:type="continuationSeparator" w:id="0">
    <w:p w14:paraId="10766A6A" w14:textId="77777777" w:rsidR="00545413" w:rsidRDefault="0054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2cpi">
    <w:altName w:val="Calibr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92027" w14:textId="77777777" w:rsidR="00545413" w:rsidRDefault="00545413">
      <w:pPr>
        <w:spacing w:after="0" w:line="240" w:lineRule="auto"/>
      </w:pPr>
      <w:r>
        <w:separator/>
      </w:r>
    </w:p>
  </w:footnote>
  <w:footnote w:type="continuationSeparator" w:id="0">
    <w:p w14:paraId="67A0AD50" w14:textId="77777777" w:rsidR="00545413" w:rsidRDefault="0054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CEA8" w14:textId="77777777" w:rsidR="00BB1351" w:rsidRPr="00BB1351" w:rsidRDefault="00D76133" w:rsidP="00BB1351">
    <w:pPr>
      <w:pStyle w:val="Encabezado"/>
      <w:jc w:val="center"/>
      <w:rPr>
        <w:rFonts w:ascii="Arial" w:hAnsi="Arial" w:cs="Arial"/>
        <w:sz w:val="18"/>
        <w:szCs w:val="14"/>
        <w:lang w:val="es-CO"/>
      </w:rPr>
    </w:pPr>
    <w:proofErr w:type="spellStart"/>
    <w:r w:rsidRPr="00BB1351">
      <w:rPr>
        <w:rFonts w:ascii="Arial" w:hAnsi="Arial" w:cs="Arial"/>
        <w:sz w:val="18"/>
        <w:szCs w:val="14"/>
        <w:lang w:val="es-CO"/>
      </w:rPr>
      <w:t>Erien</w:t>
    </w:r>
    <w:proofErr w:type="spellEnd"/>
    <w:r w:rsidRPr="00BB1351">
      <w:rPr>
        <w:rFonts w:ascii="Arial" w:hAnsi="Arial" w:cs="Arial"/>
        <w:sz w:val="18"/>
        <w:szCs w:val="14"/>
        <w:lang w:val="es-CO"/>
      </w:rPr>
      <w:t xml:space="preserve"> </w:t>
    </w:r>
    <w:proofErr w:type="spellStart"/>
    <w:r w:rsidRPr="00BB1351">
      <w:rPr>
        <w:rFonts w:ascii="Arial" w:hAnsi="Arial" w:cs="Arial"/>
        <w:sz w:val="18"/>
        <w:szCs w:val="14"/>
        <w:lang w:val="es-CO"/>
      </w:rPr>
      <w:t>Yirleza</w:t>
    </w:r>
    <w:proofErr w:type="spellEnd"/>
    <w:r w:rsidRPr="00BB1351">
      <w:rPr>
        <w:rFonts w:ascii="Arial" w:hAnsi="Arial" w:cs="Arial"/>
        <w:sz w:val="18"/>
        <w:szCs w:val="14"/>
        <w:lang w:val="es-CO"/>
      </w:rPr>
      <w:t xml:space="preserve"> Palacios Valencia</w:t>
    </w:r>
    <w:r w:rsidR="002002C1" w:rsidRPr="00BB1351">
      <w:rPr>
        <w:rFonts w:ascii="Arial" w:hAnsi="Arial" w:cs="Arial"/>
        <w:sz w:val="18"/>
        <w:szCs w:val="14"/>
        <w:lang w:val="es-CO"/>
      </w:rPr>
      <w:t xml:space="preserve"> Vs Ministerio de Vivienda, Ciudad y Territorio</w:t>
    </w:r>
    <w:r w:rsidRPr="00BB1351">
      <w:rPr>
        <w:rFonts w:ascii="Arial" w:hAnsi="Arial" w:cs="Arial"/>
        <w:sz w:val="18"/>
        <w:szCs w:val="14"/>
        <w:lang w:val="es-CO"/>
      </w:rPr>
      <w:t xml:space="preserve"> y otro</w:t>
    </w:r>
  </w:p>
  <w:p w14:paraId="5C526B89" w14:textId="7F7EC46E" w:rsidR="002002C1" w:rsidRPr="00BB1351" w:rsidRDefault="002002C1" w:rsidP="00BB1351">
    <w:pPr>
      <w:pStyle w:val="Encabezado"/>
      <w:jc w:val="center"/>
      <w:rPr>
        <w:rFonts w:ascii="Arial" w:hAnsi="Arial" w:cs="Arial"/>
        <w:sz w:val="18"/>
        <w:szCs w:val="14"/>
        <w:lang w:val="es-CO"/>
      </w:rPr>
    </w:pPr>
    <w:r w:rsidRPr="00BB1351">
      <w:rPr>
        <w:rFonts w:ascii="Arial" w:hAnsi="Arial" w:cs="Arial"/>
        <w:sz w:val="18"/>
        <w:szCs w:val="14"/>
        <w:lang w:val="es-CO"/>
      </w:rPr>
      <w:t>Rad. 66001310500</w:t>
    </w:r>
    <w:r w:rsidR="00C77DA0">
      <w:rPr>
        <w:rFonts w:ascii="Arial" w:hAnsi="Arial" w:cs="Arial"/>
        <w:sz w:val="18"/>
        <w:szCs w:val="14"/>
        <w:lang w:val="es-CO"/>
      </w:rPr>
      <w:t>120231</w:t>
    </w:r>
    <w:r w:rsidR="00D76133" w:rsidRPr="00BB1351">
      <w:rPr>
        <w:rFonts w:ascii="Arial" w:hAnsi="Arial" w:cs="Arial"/>
        <w:sz w:val="18"/>
        <w:szCs w:val="14"/>
        <w:lang w:val="es-CO"/>
      </w:rPr>
      <w:t>0189</w:t>
    </w:r>
    <w:r w:rsidRPr="00BB1351">
      <w:rPr>
        <w:rFonts w:ascii="Arial" w:hAnsi="Arial" w:cs="Arial"/>
        <w:sz w:val="18"/>
        <w:szCs w:val="14"/>
        <w:lang w:val="es-CO"/>
      </w:rPr>
      <w:t>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BC"/>
    <w:rsid w:val="000626D8"/>
    <w:rsid w:val="000658BE"/>
    <w:rsid w:val="00086BD2"/>
    <w:rsid w:val="000B4531"/>
    <w:rsid w:val="000C135F"/>
    <w:rsid w:val="00104C61"/>
    <w:rsid w:val="00132F00"/>
    <w:rsid w:val="00140645"/>
    <w:rsid w:val="00166168"/>
    <w:rsid w:val="00180DC6"/>
    <w:rsid w:val="001B4770"/>
    <w:rsid w:val="002002C1"/>
    <w:rsid w:val="00215C14"/>
    <w:rsid w:val="00217A57"/>
    <w:rsid w:val="002B3443"/>
    <w:rsid w:val="002D70A6"/>
    <w:rsid w:val="002E3E66"/>
    <w:rsid w:val="003125C9"/>
    <w:rsid w:val="003D0CFC"/>
    <w:rsid w:val="004224FC"/>
    <w:rsid w:val="00452439"/>
    <w:rsid w:val="00480CA1"/>
    <w:rsid w:val="004B57CF"/>
    <w:rsid w:val="00545413"/>
    <w:rsid w:val="005613BC"/>
    <w:rsid w:val="00565B78"/>
    <w:rsid w:val="006C3F5A"/>
    <w:rsid w:val="00755413"/>
    <w:rsid w:val="007F3F40"/>
    <w:rsid w:val="0081657D"/>
    <w:rsid w:val="008202CE"/>
    <w:rsid w:val="008956C8"/>
    <w:rsid w:val="008B6C7F"/>
    <w:rsid w:val="009878DB"/>
    <w:rsid w:val="009C22C7"/>
    <w:rsid w:val="009D706E"/>
    <w:rsid w:val="009E05D3"/>
    <w:rsid w:val="00AD2504"/>
    <w:rsid w:val="00B71B13"/>
    <w:rsid w:val="00BB1351"/>
    <w:rsid w:val="00BB5866"/>
    <w:rsid w:val="00C22252"/>
    <w:rsid w:val="00C3243D"/>
    <w:rsid w:val="00C77DA0"/>
    <w:rsid w:val="00C77E9F"/>
    <w:rsid w:val="00CA7993"/>
    <w:rsid w:val="00CB61F6"/>
    <w:rsid w:val="00D26EDF"/>
    <w:rsid w:val="00D76133"/>
    <w:rsid w:val="00D97951"/>
    <w:rsid w:val="00DD2B93"/>
    <w:rsid w:val="00DF39E0"/>
    <w:rsid w:val="00E014C5"/>
    <w:rsid w:val="00E67E68"/>
    <w:rsid w:val="00E85D86"/>
    <w:rsid w:val="00EA2FDA"/>
    <w:rsid w:val="00ED5ED2"/>
    <w:rsid w:val="00EE23C4"/>
    <w:rsid w:val="00FD74AA"/>
    <w:rsid w:val="05E02797"/>
    <w:rsid w:val="078D9ACE"/>
    <w:rsid w:val="0888241A"/>
    <w:rsid w:val="0B3333F2"/>
    <w:rsid w:val="0CAAA642"/>
    <w:rsid w:val="0FEE25A1"/>
    <w:rsid w:val="1074DAE0"/>
    <w:rsid w:val="10A1A591"/>
    <w:rsid w:val="10E7B78A"/>
    <w:rsid w:val="112D84AC"/>
    <w:rsid w:val="128C847B"/>
    <w:rsid w:val="1471A69C"/>
    <w:rsid w:val="14C0EDDB"/>
    <w:rsid w:val="15822EB1"/>
    <w:rsid w:val="16832FF9"/>
    <w:rsid w:val="16C2D4AB"/>
    <w:rsid w:val="18511D5A"/>
    <w:rsid w:val="24261BB4"/>
    <w:rsid w:val="27421483"/>
    <w:rsid w:val="283D11AA"/>
    <w:rsid w:val="29D8E20B"/>
    <w:rsid w:val="2A1886BD"/>
    <w:rsid w:val="2B1CA99A"/>
    <w:rsid w:val="2B815628"/>
    <w:rsid w:val="2BAC4992"/>
    <w:rsid w:val="2C20EDBF"/>
    <w:rsid w:val="2C53E44A"/>
    <w:rsid w:val="3117498A"/>
    <w:rsid w:val="33B47C88"/>
    <w:rsid w:val="361D0B79"/>
    <w:rsid w:val="3668BB31"/>
    <w:rsid w:val="3679FBE9"/>
    <w:rsid w:val="39F1A58D"/>
    <w:rsid w:val="3BA0FB09"/>
    <w:rsid w:val="40DC89AF"/>
    <w:rsid w:val="420BA9AF"/>
    <w:rsid w:val="430B3C74"/>
    <w:rsid w:val="45A41C2C"/>
    <w:rsid w:val="464BF7C4"/>
    <w:rsid w:val="47EFE781"/>
    <w:rsid w:val="491BA1E5"/>
    <w:rsid w:val="49AD1698"/>
    <w:rsid w:val="4B278843"/>
    <w:rsid w:val="4D3C4B5C"/>
    <w:rsid w:val="4DFD0EA5"/>
    <w:rsid w:val="4E930AD2"/>
    <w:rsid w:val="4EAD3B6F"/>
    <w:rsid w:val="528E9ED9"/>
    <w:rsid w:val="53C14D63"/>
    <w:rsid w:val="53F88FDE"/>
    <w:rsid w:val="56703C70"/>
    <w:rsid w:val="5D269775"/>
    <w:rsid w:val="6669017B"/>
    <w:rsid w:val="6944DC15"/>
    <w:rsid w:val="6979B6B3"/>
    <w:rsid w:val="6A6FD378"/>
    <w:rsid w:val="6DE65B38"/>
    <w:rsid w:val="6F63D0B9"/>
    <w:rsid w:val="722FF45A"/>
    <w:rsid w:val="7355F116"/>
    <w:rsid w:val="75509C52"/>
    <w:rsid w:val="7D1F6482"/>
    <w:rsid w:val="7DD4A633"/>
    <w:rsid w:val="7E1CE75E"/>
    <w:rsid w:val="7E897A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9216"/>
  <w15:chartTrackingRefBased/>
  <w15:docId w15:val="{DDF4BDCF-3FB1-4AAB-BEE6-1D90F2BD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3BC"/>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13BC"/>
    <w:rPr>
      <w:color w:val="0563C1" w:themeColor="hyperlink"/>
      <w:u w:val="single"/>
    </w:rPr>
  </w:style>
  <w:style w:type="paragraph" w:styleId="Encabezado">
    <w:name w:val="header"/>
    <w:basedOn w:val="Normal"/>
    <w:link w:val="EncabezadoCar"/>
    <w:uiPriority w:val="99"/>
    <w:unhideWhenUsed/>
    <w:rsid w:val="005613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3BC"/>
    <w:rPr>
      <w:rFonts w:eastAsiaTheme="minorEastAsia"/>
      <w:lang w:val="en-US"/>
    </w:rPr>
  </w:style>
  <w:style w:type="paragraph" w:customStyle="1" w:styleId="Default">
    <w:name w:val="Default"/>
    <w:rsid w:val="005613B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val="en-US"/>
    </w:rPr>
  </w:style>
  <w:style w:type="character" w:styleId="Refdecomentario">
    <w:name w:val="annotation reference"/>
    <w:basedOn w:val="Fuentedeprrafopredeter"/>
    <w:uiPriority w:val="99"/>
    <w:semiHidden/>
    <w:unhideWhenUsed/>
    <w:rPr>
      <w:sz w:val="16"/>
      <w:szCs w:val="16"/>
    </w:rPr>
  </w:style>
  <w:style w:type="paragraph" w:styleId="Piedepgina">
    <w:name w:val="footer"/>
    <w:basedOn w:val="Normal"/>
    <w:link w:val="PiedepginaCar"/>
    <w:uiPriority w:val="99"/>
    <w:unhideWhenUsed/>
    <w:rsid w:val="00D761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613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0dd8057450454ff6"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1C64-A7D1-48F5-AA87-6D819051C868}">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915AEDBD-A24C-45B3-93DC-491E596B4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B1AA2-07F4-4107-A729-C562169B03B6}">
  <ds:schemaRefs>
    <ds:schemaRef ds:uri="http://schemas.microsoft.com/sharepoint/v3/contenttype/forms"/>
  </ds:schemaRefs>
</ds:datastoreItem>
</file>

<file path=customXml/itemProps4.xml><?xml version="1.0" encoding="utf-8"?>
<ds:datastoreItem xmlns:ds="http://schemas.openxmlformats.org/officeDocument/2006/customXml" ds:itemID="{723CAD1A-E8DC-4355-8CCB-A4FDE261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3341</Words>
  <Characters>19047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Ramírez Gómez</dc:creator>
  <cp:keywords/>
  <dc:description/>
  <cp:lastModifiedBy>samsung</cp:lastModifiedBy>
  <cp:revision>17</cp:revision>
  <dcterms:created xsi:type="dcterms:W3CDTF">2023-07-26T20:59:00Z</dcterms:created>
  <dcterms:modified xsi:type="dcterms:W3CDTF">2023-09-13T02:47:00Z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