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773C9" w14:textId="40C9BABE" w:rsidR="00367B5F" w:rsidRPr="00367B5F" w:rsidRDefault="00367B5F" w:rsidP="00671C99">
      <w:pPr>
        <w:spacing w:after="0" w:line="240" w:lineRule="auto"/>
        <w:jc w:val="both"/>
        <w:rPr>
          <w:rFonts w:ascii="Arial" w:eastAsia="Times New Roman" w:hAnsi="Arial" w:cs="Arial"/>
          <w:b/>
          <w:sz w:val="20"/>
          <w:szCs w:val="20"/>
          <w:lang w:val="es-ES" w:eastAsia="es-ES"/>
        </w:rPr>
      </w:pPr>
      <w:bookmarkStart w:id="0" w:name="_GoBack"/>
      <w:bookmarkEnd w:id="0"/>
      <w:r>
        <w:rPr>
          <w:rFonts w:ascii="Arial" w:eastAsia="Times New Roman" w:hAnsi="Arial" w:cs="Arial"/>
          <w:b/>
          <w:sz w:val="20"/>
          <w:szCs w:val="20"/>
          <w:lang w:val="es-ES" w:eastAsia="es-ES"/>
        </w:rPr>
        <w:t>SEGURIDAD SOCIAL / PAGO RETROACTIVO PENSIÓN / IMPROCEDENCIA TUTELA</w:t>
      </w:r>
    </w:p>
    <w:p w14:paraId="486A6732" w14:textId="75C0AF83" w:rsidR="00367B5F" w:rsidRDefault="00367B5F" w:rsidP="00671C99">
      <w:pPr>
        <w:spacing w:after="0" w:line="240" w:lineRule="auto"/>
        <w:jc w:val="both"/>
        <w:rPr>
          <w:rFonts w:ascii="Arial" w:eastAsia="Times New Roman" w:hAnsi="Arial" w:cs="Arial"/>
          <w:sz w:val="20"/>
          <w:szCs w:val="20"/>
          <w:lang w:val="es-ES" w:eastAsia="es-ES"/>
        </w:rPr>
      </w:pPr>
      <w:r w:rsidRPr="00367B5F">
        <w:rPr>
          <w:rFonts w:ascii="Arial" w:eastAsia="Times New Roman" w:hAnsi="Arial" w:cs="Arial"/>
          <w:sz w:val="20"/>
          <w:szCs w:val="20"/>
          <w:lang w:val="es-ES" w:eastAsia="es-ES"/>
        </w:rPr>
        <w:t>De acuerdo con la jurisprudencia del máximo órgano de cierre en materia constitucional, la acción de tutela no es el medio idóneo para el reconocimiento y pago de prestaciones de la Seguridad Social, pues al versar sobre derechos de orden legal, estos se deben debatir ante la laboral o la contencioso administrativa.</w:t>
      </w:r>
    </w:p>
    <w:p w14:paraId="38BDB30C" w14:textId="77777777" w:rsidR="00367B5F" w:rsidRDefault="00367B5F" w:rsidP="00671C99">
      <w:pPr>
        <w:spacing w:after="0" w:line="240" w:lineRule="auto"/>
        <w:jc w:val="both"/>
        <w:rPr>
          <w:rFonts w:ascii="Arial" w:eastAsia="Times New Roman" w:hAnsi="Arial" w:cs="Arial"/>
          <w:sz w:val="20"/>
          <w:szCs w:val="20"/>
          <w:lang w:val="es-ES" w:eastAsia="es-ES"/>
        </w:rPr>
      </w:pPr>
    </w:p>
    <w:p w14:paraId="0494C0B7" w14:textId="4ECDB391" w:rsidR="00D22F3C" w:rsidRPr="00367B5F" w:rsidRDefault="00D22F3C" w:rsidP="00D22F3C">
      <w:pPr>
        <w:spacing w:after="0" w:line="240" w:lineRule="auto"/>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t>PAGO RETROACTIVO PENSIÓN / IMPROCEDENCIA TUTELA / SUBSIDIARIEDAD</w:t>
      </w:r>
    </w:p>
    <w:p w14:paraId="3B4F6B76" w14:textId="699FE7A8" w:rsidR="00367B5F" w:rsidRDefault="00D22F3C" w:rsidP="00671C99">
      <w:pPr>
        <w:spacing w:after="0" w:line="240" w:lineRule="auto"/>
        <w:jc w:val="both"/>
        <w:rPr>
          <w:rFonts w:ascii="Arial" w:eastAsia="Times New Roman" w:hAnsi="Arial" w:cs="Arial"/>
          <w:sz w:val="20"/>
          <w:szCs w:val="20"/>
          <w:lang w:val="es-ES" w:eastAsia="es-ES"/>
        </w:rPr>
      </w:pPr>
      <w:r w:rsidRPr="00D22F3C">
        <w:rPr>
          <w:rFonts w:ascii="Arial" w:eastAsia="Times New Roman" w:hAnsi="Arial" w:cs="Arial"/>
          <w:sz w:val="20"/>
          <w:szCs w:val="20"/>
          <w:lang w:val="es-ES" w:eastAsia="es-ES"/>
        </w:rPr>
        <w:t>La acción de tutela es pues subsidiaria, no alternativa o supletoria de los recursos ordinarios, pues procede cuando la persona no cuenta con otros medios de defensa judicial, cuando estos resultan ineficaces, o en aquellos eventos en que se pretenda evitar un perjuicio irremediable, como mecanismo transitorio, mientras la justicia decide.</w:t>
      </w:r>
    </w:p>
    <w:p w14:paraId="04147016" w14:textId="77777777" w:rsidR="00367B5F" w:rsidRDefault="00367B5F" w:rsidP="00671C99">
      <w:pPr>
        <w:spacing w:after="0" w:line="240" w:lineRule="auto"/>
        <w:jc w:val="both"/>
        <w:rPr>
          <w:rFonts w:ascii="Arial" w:eastAsia="Times New Roman" w:hAnsi="Arial" w:cs="Arial"/>
          <w:sz w:val="20"/>
          <w:szCs w:val="20"/>
          <w:lang w:val="es-ES" w:eastAsia="es-ES"/>
        </w:rPr>
      </w:pPr>
    </w:p>
    <w:p w14:paraId="6A1CE1A1" w14:textId="472F2569" w:rsidR="00D22F3C" w:rsidRPr="00367B5F" w:rsidRDefault="00D22F3C" w:rsidP="00D22F3C">
      <w:pPr>
        <w:spacing w:after="0" w:line="240" w:lineRule="auto"/>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t>DEBIDO PROCESO / DEFINICIÓN</w:t>
      </w:r>
    </w:p>
    <w:p w14:paraId="2F31099A" w14:textId="3065B261" w:rsidR="00367B5F" w:rsidRDefault="00D22F3C" w:rsidP="00671C99">
      <w:pPr>
        <w:spacing w:after="0" w:line="240" w:lineRule="auto"/>
        <w:jc w:val="both"/>
        <w:rPr>
          <w:rFonts w:ascii="Arial" w:eastAsia="Times New Roman" w:hAnsi="Arial" w:cs="Arial"/>
          <w:sz w:val="20"/>
          <w:szCs w:val="20"/>
          <w:lang w:val="es-ES" w:eastAsia="es-ES"/>
        </w:rPr>
      </w:pPr>
      <w:r w:rsidRPr="00D22F3C">
        <w:rPr>
          <w:rFonts w:ascii="Arial" w:eastAsia="Times New Roman" w:hAnsi="Arial" w:cs="Arial"/>
          <w:sz w:val="20"/>
          <w:szCs w:val="20"/>
          <w:lang w:val="es-ES" w:eastAsia="es-ES"/>
        </w:rPr>
        <w:t>El artículo 29 superior, señala que “el debido proceso se aplicará a toda clase de actuaciones judiciales y administrativas”, lo cual indica que tanto las autoridades judiciales como las administrativas, deben actuar respetando y garantizando el ejercicio del derecho de defensa, dentro de los procedimientos diseñados por el legislador.</w:t>
      </w:r>
    </w:p>
    <w:p w14:paraId="4129E19E" w14:textId="77777777" w:rsidR="00367B5F" w:rsidRDefault="00367B5F" w:rsidP="00671C99">
      <w:pPr>
        <w:spacing w:after="0" w:line="240" w:lineRule="auto"/>
        <w:jc w:val="both"/>
        <w:rPr>
          <w:rFonts w:ascii="Arial" w:eastAsia="Times New Roman" w:hAnsi="Arial" w:cs="Arial"/>
          <w:sz w:val="20"/>
          <w:szCs w:val="20"/>
          <w:lang w:val="es-ES" w:eastAsia="es-ES"/>
        </w:rPr>
      </w:pPr>
    </w:p>
    <w:p w14:paraId="78FD1B2B" w14:textId="77777777" w:rsidR="00367B5F" w:rsidRDefault="00367B5F" w:rsidP="00671C99">
      <w:pPr>
        <w:spacing w:after="0" w:line="240" w:lineRule="auto"/>
        <w:jc w:val="both"/>
        <w:rPr>
          <w:rFonts w:ascii="Arial" w:eastAsia="Times New Roman" w:hAnsi="Arial" w:cs="Arial"/>
          <w:sz w:val="20"/>
          <w:szCs w:val="20"/>
          <w:lang w:val="es-ES" w:eastAsia="es-ES"/>
        </w:rPr>
      </w:pPr>
    </w:p>
    <w:p w14:paraId="51F40FB2" w14:textId="77777777" w:rsidR="00367B5F" w:rsidRDefault="00367B5F" w:rsidP="00671C99">
      <w:pPr>
        <w:spacing w:after="0" w:line="240" w:lineRule="auto"/>
        <w:jc w:val="both"/>
        <w:rPr>
          <w:rFonts w:ascii="Arial" w:eastAsia="Times New Roman" w:hAnsi="Arial" w:cs="Arial"/>
          <w:sz w:val="20"/>
          <w:szCs w:val="20"/>
          <w:lang w:val="es-ES" w:eastAsia="es-ES"/>
        </w:rPr>
      </w:pPr>
    </w:p>
    <w:p w14:paraId="1AFABBD2" w14:textId="21082EB1" w:rsidR="000D5D3B" w:rsidRPr="008E2E88" w:rsidRDefault="000D5D3B" w:rsidP="00671C99">
      <w:pPr>
        <w:spacing w:after="0" w:line="240" w:lineRule="auto"/>
        <w:jc w:val="both"/>
        <w:rPr>
          <w:rFonts w:ascii="Arial" w:eastAsia="Times New Roman" w:hAnsi="Arial" w:cs="Arial"/>
          <w:sz w:val="20"/>
          <w:szCs w:val="20"/>
          <w:lang w:val="es-ES" w:eastAsia="es-ES"/>
        </w:rPr>
      </w:pPr>
      <w:r w:rsidRPr="008E2E88">
        <w:rPr>
          <w:rFonts w:ascii="Arial" w:eastAsia="Times New Roman" w:hAnsi="Arial" w:cs="Arial"/>
          <w:sz w:val="20"/>
          <w:szCs w:val="20"/>
          <w:lang w:val="es-ES" w:eastAsia="es-ES"/>
        </w:rPr>
        <w:t>Providencia:</w:t>
      </w:r>
      <w:r w:rsidR="00A2249B" w:rsidRPr="008E2E88">
        <w:rPr>
          <w:rFonts w:ascii="Arial" w:eastAsia="Times New Roman" w:hAnsi="Arial" w:cs="Arial"/>
          <w:sz w:val="20"/>
          <w:szCs w:val="20"/>
          <w:lang w:val="es-ES" w:eastAsia="es-ES"/>
        </w:rPr>
        <w:tab/>
      </w:r>
      <w:r w:rsidR="00A2249B" w:rsidRPr="008E2E88">
        <w:rPr>
          <w:rFonts w:ascii="Arial" w:eastAsia="Times New Roman" w:hAnsi="Arial" w:cs="Arial"/>
          <w:sz w:val="20"/>
          <w:szCs w:val="20"/>
          <w:lang w:val="es-ES" w:eastAsia="es-ES"/>
        </w:rPr>
        <w:tab/>
      </w:r>
      <w:r w:rsidRPr="008E2E88">
        <w:rPr>
          <w:rFonts w:ascii="Arial" w:eastAsia="Times New Roman" w:hAnsi="Arial" w:cs="Arial"/>
          <w:sz w:val="20"/>
          <w:szCs w:val="20"/>
          <w:lang w:val="es-ES" w:eastAsia="es-ES"/>
        </w:rPr>
        <w:t xml:space="preserve">Sentencia de </w:t>
      </w:r>
      <w:r w:rsidR="39658A33" w:rsidRPr="008E2E88">
        <w:rPr>
          <w:rFonts w:ascii="Arial" w:eastAsia="Times New Roman" w:hAnsi="Arial" w:cs="Arial"/>
          <w:sz w:val="20"/>
          <w:szCs w:val="20"/>
          <w:lang w:val="es-ES" w:eastAsia="es-ES"/>
        </w:rPr>
        <w:t>31</w:t>
      </w:r>
      <w:r w:rsidR="00E65F88" w:rsidRPr="008E2E88">
        <w:rPr>
          <w:rFonts w:ascii="Arial" w:eastAsia="Times New Roman" w:hAnsi="Arial" w:cs="Arial"/>
          <w:sz w:val="20"/>
          <w:szCs w:val="20"/>
          <w:lang w:val="es-ES" w:eastAsia="es-ES"/>
        </w:rPr>
        <w:t xml:space="preserve"> de julio de 2023</w:t>
      </w:r>
    </w:p>
    <w:p w14:paraId="200433F1" w14:textId="3D67D4C5" w:rsidR="000D5D3B" w:rsidRPr="008E2E88" w:rsidRDefault="000D5D3B" w:rsidP="00671C99">
      <w:pPr>
        <w:spacing w:after="0" w:line="240" w:lineRule="auto"/>
        <w:jc w:val="both"/>
        <w:rPr>
          <w:rFonts w:ascii="Arial" w:eastAsia="Times New Roman" w:hAnsi="Arial" w:cs="Arial"/>
          <w:sz w:val="20"/>
          <w:szCs w:val="20"/>
          <w:lang w:val="es-ES" w:eastAsia="es-ES"/>
        </w:rPr>
      </w:pPr>
      <w:r w:rsidRPr="008E2E88">
        <w:rPr>
          <w:rFonts w:ascii="Arial" w:eastAsia="Times New Roman" w:hAnsi="Arial" w:cs="Arial"/>
          <w:sz w:val="20"/>
          <w:szCs w:val="20"/>
          <w:lang w:val="es-ES" w:eastAsia="es-ES"/>
        </w:rPr>
        <w:t>Radicación N°:</w:t>
      </w:r>
      <w:r w:rsidR="00A2249B" w:rsidRPr="008E2E88">
        <w:rPr>
          <w:rFonts w:ascii="Arial" w:eastAsia="Times New Roman" w:hAnsi="Arial" w:cs="Arial"/>
          <w:sz w:val="20"/>
          <w:szCs w:val="20"/>
          <w:lang w:val="es-ES" w:eastAsia="es-ES"/>
        </w:rPr>
        <w:tab/>
      </w:r>
      <w:r w:rsidR="00A2249B" w:rsidRPr="008E2E88">
        <w:rPr>
          <w:rFonts w:ascii="Arial" w:eastAsia="Times New Roman" w:hAnsi="Arial" w:cs="Arial"/>
          <w:sz w:val="20"/>
          <w:szCs w:val="20"/>
          <w:lang w:val="es-ES" w:eastAsia="es-ES"/>
        </w:rPr>
        <w:tab/>
      </w:r>
      <w:r w:rsidRPr="008E2E88">
        <w:rPr>
          <w:rFonts w:ascii="Arial" w:eastAsia="Times New Roman" w:hAnsi="Arial" w:cs="Arial"/>
          <w:sz w:val="20"/>
          <w:szCs w:val="20"/>
          <w:lang w:val="es-ES" w:eastAsia="es-ES"/>
        </w:rPr>
        <w:t>66001310500</w:t>
      </w:r>
      <w:r w:rsidR="00E65F88" w:rsidRPr="008E2E88">
        <w:rPr>
          <w:rFonts w:ascii="Arial" w:eastAsia="Times New Roman" w:hAnsi="Arial" w:cs="Arial"/>
          <w:sz w:val="20"/>
          <w:szCs w:val="20"/>
          <w:lang w:val="es-ES" w:eastAsia="es-ES"/>
        </w:rPr>
        <w:t>22023</w:t>
      </w:r>
      <w:r w:rsidR="00B867DA" w:rsidRPr="008E2E88">
        <w:rPr>
          <w:rFonts w:ascii="Arial" w:eastAsia="Times New Roman" w:hAnsi="Arial" w:cs="Arial"/>
          <w:sz w:val="20"/>
          <w:szCs w:val="20"/>
          <w:lang w:val="es-ES" w:eastAsia="es-ES"/>
        </w:rPr>
        <w:t>1</w:t>
      </w:r>
      <w:r w:rsidR="00E65F88" w:rsidRPr="008E2E88">
        <w:rPr>
          <w:rFonts w:ascii="Arial" w:eastAsia="Times New Roman" w:hAnsi="Arial" w:cs="Arial"/>
          <w:sz w:val="20"/>
          <w:szCs w:val="20"/>
          <w:lang w:val="es-ES" w:eastAsia="es-ES"/>
        </w:rPr>
        <w:t>019601</w:t>
      </w:r>
    </w:p>
    <w:p w14:paraId="5C49776C" w14:textId="14778163" w:rsidR="000D5D3B" w:rsidRPr="008E2E88" w:rsidRDefault="000D5D3B" w:rsidP="00671C99">
      <w:pPr>
        <w:spacing w:after="0" w:line="240" w:lineRule="auto"/>
        <w:jc w:val="both"/>
        <w:rPr>
          <w:rFonts w:ascii="Arial" w:eastAsia="Times New Roman" w:hAnsi="Arial" w:cs="Arial"/>
          <w:sz w:val="20"/>
          <w:szCs w:val="20"/>
          <w:lang w:val="es-ES" w:eastAsia="es-ES"/>
        </w:rPr>
      </w:pPr>
      <w:r w:rsidRPr="008E2E88">
        <w:rPr>
          <w:rFonts w:ascii="Arial" w:eastAsia="Times New Roman" w:hAnsi="Arial" w:cs="Arial"/>
          <w:sz w:val="20"/>
          <w:szCs w:val="20"/>
          <w:lang w:val="es-ES" w:eastAsia="es-ES"/>
        </w:rPr>
        <w:t>Proceso:</w:t>
      </w:r>
      <w:r w:rsidRPr="008E2E88">
        <w:rPr>
          <w:rFonts w:ascii="Arial" w:eastAsia="Times New Roman" w:hAnsi="Arial" w:cs="Arial"/>
          <w:sz w:val="20"/>
          <w:szCs w:val="20"/>
          <w:lang w:val="es-ES" w:eastAsia="es-ES"/>
        </w:rPr>
        <w:tab/>
      </w:r>
      <w:r w:rsidRPr="008E2E88">
        <w:rPr>
          <w:rFonts w:ascii="Arial" w:eastAsia="Times New Roman" w:hAnsi="Arial" w:cs="Arial"/>
          <w:sz w:val="20"/>
          <w:szCs w:val="20"/>
          <w:lang w:val="es-ES" w:eastAsia="es-ES"/>
        </w:rPr>
        <w:tab/>
      </w:r>
      <w:r w:rsidR="00A2249B" w:rsidRPr="008E2E88">
        <w:rPr>
          <w:rFonts w:ascii="Arial" w:eastAsia="Times New Roman" w:hAnsi="Arial" w:cs="Arial"/>
          <w:sz w:val="20"/>
          <w:szCs w:val="20"/>
          <w:lang w:val="es-ES" w:eastAsia="es-ES"/>
        </w:rPr>
        <w:t>Acción de tutela</w:t>
      </w:r>
      <w:r w:rsidRPr="008E2E88">
        <w:rPr>
          <w:rFonts w:ascii="Arial" w:eastAsia="Times New Roman" w:hAnsi="Arial" w:cs="Arial"/>
          <w:sz w:val="20"/>
          <w:szCs w:val="20"/>
          <w:lang w:val="es-ES" w:eastAsia="es-ES"/>
        </w:rPr>
        <w:t xml:space="preserve"> </w:t>
      </w:r>
    </w:p>
    <w:p w14:paraId="09774008" w14:textId="12BE7F28" w:rsidR="000D5D3B" w:rsidRPr="008E2E88" w:rsidRDefault="00A2249B" w:rsidP="00A2249B">
      <w:pPr>
        <w:spacing w:after="0" w:line="240" w:lineRule="auto"/>
        <w:jc w:val="both"/>
        <w:rPr>
          <w:rFonts w:ascii="Arial" w:eastAsia="Times New Roman" w:hAnsi="Arial" w:cs="Arial"/>
          <w:sz w:val="20"/>
          <w:szCs w:val="20"/>
          <w:lang w:val="es-ES" w:eastAsia="es-ES"/>
        </w:rPr>
      </w:pPr>
      <w:r w:rsidRPr="008E2E88">
        <w:rPr>
          <w:rFonts w:ascii="Arial" w:eastAsia="Times New Roman" w:hAnsi="Arial" w:cs="Arial"/>
          <w:sz w:val="20"/>
          <w:szCs w:val="20"/>
          <w:lang w:val="es-ES" w:eastAsia="es-ES"/>
        </w:rPr>
        <w:t>Accionante</w:t>
      </w:r>
      <w:r w:rsidR="000D5D3B" w:rsidRPr="008E2E88">
        <w:rPr>
          <w:rFonts w:ascii="Arial" w:eastAsia="Times New Roman" w:hAnsi="Arial" w:cs="Arial"/>
          <w:sz w:val="20"/>
          <w:szCs w:val="20"/>
          <w:lang w:val="es-ES" w:eastAsia="es-ES"/>
        </w:rPr>
        <w:t>:</w:t>
      </w:r>
      <w:r w:rsidRPr="008E2E88">
        <w:rPr>
          <w:rFonts w:ascii="Arial" w:eastAsia="Times New Roman" w:hAnsi="Arial" w:cs="Arial"/>
          <w:sz w:val="20"/>
          <w:szCs w:val="20"/>
          <w:lang w:val="es-ES" w:eastAsia="es-ES"/>
        </w:rPr>
        <w:tab/>
      </w:r>
      <w:r w:rsidRPr="008E2E88">
        <w:rPr>
          <w:rFonts w:ascii="Arial" w:eastAsia="Times New Roman" w:hAnsi="Arial" w:cs="Arial"/>
          <w:sz w:val="20"/>
          <w:szCs w:val="20"/>
          <w:lang w:val="es-ES" w:eastAsia="es-ES"/>
        </w:rPr>
        <w:tab/>
        <w:t>María José Ramírez García</w:t>
      </w:r>
    </w:p>
    <w:p w14:paraId="3EE0258F" w14:textId="401C446A" w:rsidR="000D5D3B" w:rsidRPr="008E2E88" w:rsidRDefault="00A2249B" w:rsidP="00A2249B">
      <w:pPr>
        <w:spacing w:after="0" w:line="240" w:lineRule="auto"/>
        <w:jc w:val="both"/>
        <w:rPr>
          <w:rFonts w:ascii="Arial" w:eastAsia="Times New Roman" w:hAnsi="Arial" w:cs="Arial"/>
          <w:sz w:val="20"/>
          <w:szCs w:val="20"/>
          <w:lang w:val="es-ES" w:eastAsia="es-ES"/>
        </w:rPr>
      </w:pPr>
      <w:r w:rsidRPr="008E2E88">
        <w:rPr>
          <w:rFonts w:ascii="Arial" w:eastAsia="Times New Roman" w:hAnsi="Arial" w:cs="Arial"/>
          <w:sz w:val="20"/>
          <w:szCs w:val="20"/>
          <w:lang w:val="es-ES" w:eastAsia="es-ES"/>
        </w:rPr>
        <w:t>Accionado</w:t>
      </w:r>
      <w:r w:rsidR="000D5D3B" w:rsidRPr="008E2E88">
        <w:rPr>
          <w:rFonts w:ascii="Arial" w:eastAsia="Times New Roman" w:hAnsi="Arial" w:cs="Arial"/>
          <w:sz w:val="20"/>
          <w:szCs w:val="20"/>
          <w:lang w:val="es-ES" w:eastAsia="es-ES"/>
        </w:rPr>
        <w:t>:</w:t>
      </w:r>
      <w:r w:rsidRPr="008E2E88">
        <w:rPr>
          <w:rFonts w:ascii="Arial" w:eastAsia="Times New Roman" w:hAnsi="Arial" w:cs="Arial"/>
          <w:sz w:val="20"/>
          <w:szCs w:val="20"/>
          <w:lang w:val="es-ES" w:eastAsia="es-ES"/>
        </w:rPr>
        <w:tab/>
      </w:r>
      <w:r w:rsidRPr="008E2E88">
        <w:rPr>
          <w:rFonts w:ascii="Arial" w:eastAsia="Times New Roman" w:hAnsi="Arial" w:cs="Arial"/>
          <w:sz w:val="20"/>
          <w:szCs w:val="20"/>
          <w:lang w:val="es-ES" w:eastAsia="es-ES"/>
        </w:rPr>
        <w:tab/>
        <w:t>Colpensiones</w:t>
      </w:r>
    </w:p>
    <w:p w14:paraId="380DB0B2" w14:textId="7F3B9E2F" w:rsidR="000D5D3B" w:rsidRPr="008E2E88" w:rsidRDefault="000D5D3B" w:rsidP="00A2249B">
      <w:pPr>
        <w:spacing w:after="0" w:line="240" w:lineRule="auto"/>
        <w:jc w:val="both"/>
        <w:rPr>
          <w:rFonts w:ascii="Arial" w:eastAsia="Times New Roman" w:hAnsi="Arial" w:cs="Arial"/>
          <w:sz w:val="20"/>
          <w:szCs w:val="20"/>
          <w:lang w:val="es-ES" w:eastAsia="es-ES"/>
        </w:rPr>
      </w:pPr>
      <w:r w:rsidRPr="008E2E88">
        <w:rPr>
          <w:rFonts w:ascii="Arial" w:eastAsia="Times New Roman" w:hAnsi="Arial" w:cs="Arial"/>
          <w:sz w:val="20"/>
          <w:szCs w:val="20"/>
          <w:lang w:val="es-ES" w:eastAsia="es-ES"/>
        </w:rPr>
        <w:t>Magistrado Ponente:</w:t>
      </w:r>
      <w:r w:rsidR="00A2249B" w:rsidRPr="008E2E88">
        <w:rPr>
          <w:rFonts w:ascii="Arial" w:eastAsia="Times New Roman" w:hAnsi="Arial" w:cs="Arial"/>
          <w:sz w:val="20"/>
          <w:szCs w:val="20"/>
          <w:lang w:val="es-ES" w:eastAsia="es-ES"/>
        </w:rPr>
        <w:tab/>
      </w:r>
      <w:r w:rsidRPr="008E2E88">
        <w:rPr>
          <w:rFonts w:ascii="Arial" w:eastAsia="Times New Roman" w:hAnsi="Arial" w:cs="Arial"/>
          <w:sz w:val="20"/>
          <w:szCs w:val="20"/>
          <w:lang w:val="es-ES" w:eastAsia="es-ES"/>
        </w:rPr>
        <w:t xml:space="preserve">Julio César Salazar Muñoz </w:t>
      </w:r>
    </w:p>
    <w:p w14:paraId="00407D07" w14:textId="71C29AA9" w:rsidR="006D73C9" w:rsidRPr="008E2E88" w:rsidRDefault="000D5D3B" w:rsidP="00A2249B">
      <w:pPr>
        <w:spacing w:after="0" w:line="240" w:lineRule="auto"/>
        <w:jc w:val="both"/>
        <w:rPr>
          <w:rFonts w:ascii="Arial" w:eastAsia="Times New Roman" w:hAnsi="Arial" w:cs="Arial"/>
          <w:sz w:val="20"/>
          <w:szCs w:val="20"/>
          <w:lang w:val="es-ES" w:eastAsia="es-ES"/>
        </w:rPr>
      </w:pPr>
      <w:r w:rsidRPr="008E2E88">
        <w:rPr>
          <w:rFonts w:ascii="Arial" w:eastAsia="Times New Roman" w:hAnsi="Arial" w:cs="Arial"/>
          <w:sz w:val="20"/>
          <w:szCs w:val="20"/>
          <w:lang w:val="es-ES" w:eastAsia="es-ES"/>
        </w:rPr>
        <w:t>Juzgado de origen:</w:t>
      </w:r>
      <w:r w:rsidR="00A2249B" w:rsidRPr="008E2E88">
        <w:rPr>
          <w:rFonts w:ascii="Arial" w:eastAsia="Times New Roman" w:hAnsi="Arial" w:cs="Arial"/>
          <w:sz w:val="20"/>
          <w:szCs w:val="20"/>
          <w:lang w:val="es-ES" w:eastAsia="es-ES"/>
        </w:rPr>
        <w:tab/>
      </w:r>
      <w:r w:rsidR="00E65F88" w:rsidRPr="008E2E88">
        <w:rPr>
          <w:rFonts w:ascii="Arial" w:eastAsia="Times New Roman" w:hAnsi="Arial" w:cs="Arial"/>
          <w:sz w:val="20"/>
          <w:szCs w:val="20"/>
          <w:lang w:val="es-ES" w:eastAsia="es-ES"/>
        </w:rPr>
        <w:t>Laboral del Circuito de Pereira</w:t>
      </w:r>
    </w:p>
    <w:p w14:paraId="45091949" w14:textId="5F5D2010" w:rsidR="000D5D3B" w:rsidRPr="008E2E88" w:rsidRDefault="000D5D3B" w:rsidP="007F27F3">
      <w:pPr>
        <w:overflowPunct w:val="0"/>
        <w:autoSpaceDE w:val="0"/>
        <w:autoSpaceDN w:val="0"/>
        <w:adjustRightInd w:val="0"/>
        <w:spacing w:after="0" w:line="240" w:lineRule="auto"/>
        <w:textAlignment w:val="baseline"/>
        <w:rPr>
          <w:rFonts w:ascii="Arial" w:eastAsia="Times New Roman" w:hAnsi="Arial" w:cs="Arial"/>
          <w:sz w:val="20"/>
          <w:szCs w:val="20"/>
          <w:lang w:eastAsia="es-ES"/>
        </w:rPr>
      </w:pPr>
    </w:p>
    <w:p w14:paraId="12A3E2A7" w14:textId="4C616636" w:rsidR="00A2249B" w:rsidRPr="008E2E88" w:rsidRDefault="00A2249B" w:rsidP="007F27F3">
      <w:pPr>
        <w:overflowPunct w:val="0"/>
        <w:autoSpaceDE w:val="0"/>
        <w:autoSpaceDN w:val="0"/>
        <w:adjustRightInd w:val="0"/>
        <w:spacing w:after="0" w:line="240" w:lineRule="auto"/>
        <w:textAlignment w:val="baseline"/>
        <w:rPr>
          <w:rFonts w:ascii="Arial" w:eastAsia="Times New Roman" w:hAnsi="Arial" w:cs="Arial"/>
          <w:sz w:val="20"/>
          <w:szCs w:val="20"/>
          <w:lang w:eastAsia="es-ES"/>
        </w:rPr>
      </w:pPr>
    </w:p>
    <w:p w14:paraId="4F9B05E6" w14:textId="77777777" w:rsidR="00A2249B" w:rsidRPr="008E2E88" w:rsidRDefault="00A2249B" w:rsidP="007F27F3">
      <w:pPr>
        <w:overflowPunct w:val="0"/>
        <w:autoSpaceDE w:val="0"/>
        <w:autoSpaceDN w:val="0"/>
        <w:adjustRightInd w:val="0"/>
        <w:spacing w:after="0" w:line="240" w:lineRule="auto"/>
        <w:textAlignment w:val="baseline"/>
        <w:rPr>
          <w:rFonts w:ascii="Arial" w:eastAsia="Times New Roman" w:hAnsi="Arial" w:cs="Arial"/>
          <w:sz w:val="20"/>
          <w:szCs w:val="20"/>
          <w:lang w:eastAsia="es-ES"/>
        </w:rPr>
      </w:pPr>
    </w:p>
    <w:p w14:paraId="4E116267" w14:textId="77777777" w:rsidR="00A2249B" w:rsidRPr="00A2249B" w:rsidRDefault="00A2249B" w:rsidP="00A2249B">
      <w:pPr>
        <w:keepNext/>
        <w:spacing w:after="0"/>
        <w:jc w:val="center"/>
        <w:rPr>
          <w:rFonts w:ascii="Arial" w:eastAsia="Arial" w:hAnsi="Arial" w:cs="Arial"/>
          <w:b/>
          <w:sz w:val="24"/>
          <w:szCs w:val="24"/>
          <w:lang w:eastAsia="es-CO"/>
        </w:rPr>
      </w:pPr>
      <w:r w:rsidRPr="00A2249B">
        <w:rPr>
          <w:rFonts w:ascii="Arial" w:eastAsia="Arial" w:hAnsi="Arial" w:cs="Arial"/>
          <w:b/>
          <w:sz w:val="24"/>
          <w:szCs w:val="24"/>
          <w:lang w:eastAsia="es-CO"/>
        </w:rPr>
        <w:t>TRIBUNAL SUPERIOR DEL DISTRITO JUDICIAL</w:t>
      </w:r>
    </w:p>
    <w:p w14:paraId="0BF8F1A6" w14:textId="77777777" w:rsidR="00A2249B" w:rsidRPr="00A2249B" w:rsidRDefault="00A2249B" w:rsidP="00A2249B">
      <w:pPr>
        <w:spacing w:after="0"/>
        <w:jc w:val="center"/>
        <w:rPr>
          <w:rFonts w:ascii="Arial" w:eastAsia="Arial" w:hAnsi="Arial" w:cs="Arial"/>
          <w:b/>
          <w:sz w:val="24"/>
          <w:szCs w:val="24"/>
          <w:lang w:eastAsia="es-CO"/>
        </w:rPr>
      </w:pPr>
      <w:r w:rsidRPr="00A2249B">
        <w:rPr>
          <w:rFonts w:ascii="Arial" w:eastAsia="Arial" w:hAnsi="Arial" w:cs="Arial"/>
          <w:b/>
          <w:sz w:val="24"/>
          <w:szCs w:val="24"/>
          <w:lang w:eastAsia="es-CO"/>
        </w:rPr>
        <w:t>SALA LABORAL</w:t>
      </w:r>
    </w:p>
    <w:p w14:paraId="685B13D1" w14:textId="77777777" w:rsidR="00A2249B" w:rsidRPr="00A2249B" w:rsidRDefault="00A2249B" w:rsidP="00A2249B">
      <w:pPr>
        <w:spacing w:after="0"/>
        <w:jc w:val="center"/>
        <w:rPr>
          <w:rFonts w:ascii="Arial" w:eastAsia="Arial" w:hAnsi="Arial" w:cs="Arial"/>
          <w:b/>
          <w:sz w:val="24"/>
          <w:szCs w:val="24"/>
          <w:lang w:eastAsia="es-CO"/>
        </w:rPr>
      </w:pPr>
      <w:r w:rsidRPr="00A2249B">
        <w:rPr>
          <w:rFonts w:ascii="Arial" w:eastAsia="Arial" w:hAnsi="Arial" w:cs="Arial"/>
          <w:b/>
          <w:sz w:val="24"/>
          <w:szCs w:val="24"/>
          <w:lang w:eastAsia="es-CO"/>
        </w:rPr>
        <w:t xml:space="preserve">MAGISTRADO PONENTE: JULIO CÉSAR SALAZAR MUÑOZ </w:t>
      </w:r>
    </w:p>
    <w:p w14:paraId="30140D4A" w14:textId="77777777" w:rsidR="000D5D3B" w:rsidRPr="008E2E88" w:rsidRDefault="000D5D3B" w:rsidP="00A2249B">
      <w:pPr>
        <w:overflowPunct w:val="0"/>
        <w:autoSpaceDE w:val="0"/>
        <w:autoSpaceDN w:val="0"/>
        <w:adjustRightInd w:val="0"/>
        <w:spacing w:after="0"/>
        <w:jc w:val="center"/>
        <w:textAlignment w:val="baseline"/>
        <w:rPr>
          <w:rFonts w:ascii="Arial" w:eastAsia="Times New Roman" w:hAnsi="Arial" w:cs="Arial"/>
          <w:b/>
          <w:sz w:val="24"/>
          <w:szCs w:val="24"/>
          <w:lang w:eastAsia="es-ES"/>
        </w:rPr>
      </w:pPr>
    </w:p>
    <w:p w14:paraId="0C4E8E4D" w14:textId="301B4856" w:rsidR="000D5D3B" w:rsidRPr="008E2E88" w:rsidRDefault="000D5D3B" w:rsidP="00A2249B">
      <w:pPr>
        <w:overflowPunct w:val="0"/>
        <w:autoSpaceDE w:val="0"/>
        <w:autoSpaceDN w:val="0"/>
        <w:adjustRightInd w:val="0"/>
        <w:spacing w:after="0"/>
        <w:jc w:val="center"/>
        <w:textAlignment w:val="baseline"/>
        <w:rPr>
          <w:rFonts w:ascii="Arial" w:eastAsia="Times New Roman" w:hAnsi="Arial" w:cs="Arial"/>
          <w:sz w:val="24"/>
          <w:szCs w:val="24"/>
          <w:lang w:val="es-ES" w:eastAsia="es-ES"/>
        </w:rPr>
      </w:pPr>
      <w:r w:rsidRPr="008E2E88">
        <w:rPr>
          <w:rFonts w:ascii="Arial" w:eastAsia="Times New Roman" w:hAnsi="Arial" w:cs="Arial"/>
          <w:sz w:val="24"/>
          <w:szCs w:val="24"/>
          <w:lang w:val="es-ES" w:eastAsia="es-ES"/>
        </w:rPr>
        <w:t xml:space="preserve">Pereira, </w:t>
      </w:r>
      <w:r w:rsidR="7C64B85E" w:rsidRPr="008E2E88">
        <w:rPr>
          <w:rFonts w:ascii="Arial" w:eastAsia="Times New Roman" w:hAnsi="Arial" w:cs="Arial"/>
          <w:sz w:val="24"/>
          <w:szCs w:val="24"/>
          <w:lang w:val="es-ES" w:eastAsia="es-ES"/>
        </w:rPr>
        <w:t>treinta y uno</w:t>
      </w:r>
      <w:r w:rsidR="00D976E0" w:rsidRPr="008E2E88">
        <w:rPr>
          <w:rFonts w:ascii="Arial" w:eastAsia="Times New Roman" w:hAnsi="Arial" w:cs="Arial"/>
          <w:sz w:val="24"/>
          <w:szCs w:val="24"/>
          <w:lang w:val="es-ES" w:eastAsia="es-ES"/>
        </w:rPr>
        <w:t xml:space="preserve"> de julio de dos mil veintitrés</w:t>
      </w:r>
      <w:r w:rsidRPr="008E2E88">
        <w:rPr>
          <w:rFonts w:ascii="Arial" w:eastAsia="Times New Roman" w:hAnsi="Arial" w:cs="Arial"/>
          <w:sz w:val="24"/>
          <w:szCs w:val="24"/>
          <w:lang w:val="es-ES" w:eastAsia="es-ES"/>
        </w:rPr>
        <w:t xml:space="preserve"> </w:t>
      </w:r>
    </w:p>
    <w:p w14:paraId="3CB5DF36" w14:textId="146F8AA1" w:rsidR="000D5D3B" w:rsidRPr="008E2E88" w:rsidRDefault="000D5D3B" w:rsidP="00A2249B">
      <w:pPr>
        <w:overflowPunct w:val="0"/>
        <w:autoSpaceDE w:val="0"/>
        <w:autoSpaceDN w:val="0"/>
        <w:adjustRightInd w:val="0"/>
        <w:spacing w:after="0"/>
        <w:jc w:val="center"/>
        <w:textAlignment w:val="baseline"/>
        <w:rPr>
          <w:rFonts w:ascii="Arial" w:eastAsia="Times New Roman" w:hAnsi="Arial" w:cs="Arial"/>
          <w:sz w:val="24"/>
          <w:szCs w:val="24"/>
          <w:lang w:val="es-ES" w:eastAsia="es-ES"/>
        </w:rPr>
      </w:pPr>
      <w:r w:rsidRPr="008E2E88">
        <w:rPr>
          <w:rFonts w:ascii="Arial" w:eastAsia="Times New Roman" w:hAnsi="Arial" w:cs="Arial"/>
          <w:sz w:val="24"/>
          <w:szCs w:val="24"/>
          <w:lang w:val="es-ES" w:eastAsia="es-ES"/>
        </w:rPr>
        <w:t>Acta N</w:t>
      </w:r>
      <w:r w:rsidR="00A2249B" w:rsidRPr="008E2E88">
        <w:rPr>
          <w:rFonts w:ascii="Arial" w:eastAsia="Times New Roman" w:hAnsi="Arial" w:cs="Arial"/>
          <w:sz w:val="24"/>
          <w:szCs w:val="24"/>
          <w:lang w:val="es-ES" w:eastAsia="es-ES"/>
        </w:rPr>
        <w:t>° 82</w:t>
      </w:r>
      <w:r w:rsidR="00B11553" w:rsidRPr="008E2E88">
        <w:rPr>
          <w:rFonts w:ascii="Arial" w:eastAsia="Times New Roman" w:hAnsi="Arial" w:cs="Arial"/>
          <w:sz w:val="24"/>
          <w:szCs w:val="24"/>
          <w:lang w:val="es-ES" w:eastAsia="es-ES"/>
        </w:rPr>
        <w:t xml:space="preserve"> de </w:t>
      </w:r>
      <w:r w:rsidR="68EDFF0E" w:rsidRPr="008E2E88">
        <w:rPr>
          <w:rFonts w:ascii="Arial" w:eastAsia="Times New Roman" w:hAnsi="Arial" w:cs="Arial"/>
          <w:sz w:val="24"/>
          <w:szCs w:val="24"/>
          <w:lang w:val="es-ES" w:eastAsia="es-ES"/>
        </w:rPr>
        <w:t>31 de julio de2023</w:t>
      </w:r>
    </w:p>
    <w:p w14:paraId="28410026" w14:textId="3BB81C88" w:rsidR="000D5D3B" w:rsidRPr="008E2E88" w:rsidRDefault="000D5D3B" w:rsidP="00A2249B">
      <w:pPr>
        <w:overflowPunct w:val="0"/>
        <w:autoSpaceDE w:val="0"/>
        <w:autoSpaceDN w:val="0"/>
        <w:adjustRightInd w:val="0"/>
        <w:spacing w:after="0"/>
        <w:jc w:val="both"/>
        <w:textAlignment w:val="baseline"/>
        <w:rPr>
          <w:rFonts w:ascii="Arial" w:eastAsia="Times New Roman" w:hAnsi="Arial" w:cs="Arial"/>
          <w:sz w:val="24"/>
          <w:szCs w:val="24"/>
          <w:lang w:val="es-ES_tradnl" w:eastAsia="es-ES"/>
        </w:rPr>
      </w:pPr>
    </w:p>
    <w:p w14:paraId="212B4FDF" w14:textId="77777777" w:rsidR="00A2249B" w:rsidRPr="008E2E88" w:rsidRDefault="00A2249B" w:rsidP="00A2249B">
      <w:pPr>
        <w:overflowPunct w:val="0"/>
        <w:autoSpaceDE w:val="0"/>
        <w:autoSpaceDN w:val="0"/>
        <w:adjustRightInd w:val="0"/>
        <w:spacing w:after="0"/>
        <w:jc w:val="both"/>
        <w:textAlignment w:val="baseline"/>
        <w:rPr>
          <w:rFonts w:ascii="Arial" w:eastAsia="Times New Roman" w:hAnsi="Arial" w:cs="Arial"/>
          <w:sz w:val="24"/>
          <w:szCs w:val="24"/>
          <w:lang w:val="es-ES_tradnl" w:eastAsia="es-ES"/>
        </w:rPr>
      </w:pPr>
    </w:p>
    <w:p w14:paraId="60AF6A00" w14:textId="295ECE3C" w:rsidR="000D5D3B" w:rsidRPr="008E2E88" w:rsidRDefault="000D5D3B" w:rsidP="00A2249B">
      <w:pPr>
        <w:overflowPunct w:val="0"/>
        <w:autoSpaceDE w:val="0"/>
        <w:autoSpaceDN w:val="0"/>
        <w:adjustRightInd w:val="0"/>
        <w:spacing w:after="0"/>
        <w:jc w:val="both"/>
        <w:textAlignment w:val="baseline"/>
        <w:rPr>
          <w:rFonts w:ascii="Arial" w:eastAsia="Times New Roman" w:hAnsi="Arial" w:cs="Arial"/>
          <w:b/>
          <w:bCs/>
          <w:sz w:val="24"/>
          <w:szCs w:val="24"/>
          <w:lang w:val="es-ES" w:eastAsia="es-ES"/>
        </w:rPr>
      </w:pPr>
      <w:r w:rsidRPr="008E2E88">
        <w:rPr>
          <w:rFonts w:ascii="Arial" w:eastAsia="Times New Roman" w:hAnsi="Arial" w:cs="Arial"/>
          <w:sz w:val="24"/>
          <w:szCs w:val="24"/>
          <w:lang w:val="es-ES" w:eastAsia="es-ES"/>
        </w:rPr>
        <w:t xml:space="preserve">Procede la Sala Laboral del Tribunal Superior de Pereira a resolver la </w:t>
      </w:r>
      <w:r w:rsidR="3BBB94E6" w:rsidRPr="008E2E88">
        <w:rPr>
          <w:rFonts w:ascii="Arial" w:eastAsia="Times New Roman" w:hAnsi="Arial" w:cs="Arial"/>
          <w:sz w:val="24"/>
          <w:szCs w:val="24"/>
          <w:lang w:val="es-ES" w:eastAsia="es-ES"/>
        </w:rPr>
        <w:t>impugnación presentada</w:t>
      </w:r>
      <w:r w:rsidR="00105C8C" w:rsidRPr="008E2E88">
        <w:rPr>
          <w:rFonts w:ascii="Arial" w:eastAsia="Times New Roman" w:hAnsi="Arial" w:cs="Arial"/>
          <w:sz w:val="24"/>
          <w:szCs w:val="24"/>
          <w:lang w:val="es-ES" w:eastAsia="es-ES"/>
        </w:rPr>
        <w:t xml:space="preserve"> </w:t>
      </w:r>
      <w:r w:rsidR="00B11553" w:rsidRPr="008E2E88">
        <w:rPr>
          <w:rFonts w:ascii="Arial" w:eastAsia="Times New Roman" w:hAnsi="Arial" w:cs="Arial"/>
          <w:sz w:val="24"/>
          <w:szCs w:val="24"/>
          <w:lang w:val="es-ES" w:eastAsia="es-ES"/>
        </w:rPr>
        <w:t xml:space="preserve">por </w:t>
      </w:r>
      <w:r w:rsidR="00A2249B" w:rsidRPr="008E2E88">
        <w:rPr>
          <w:rFonts w:ascii="Arial" w:eastAsia="Times New Roman" w:hAnsi="Arial" w:cs="Arial"/>
          <w:b/>
          <w:bCs/>
          <w:sz w:val="24"/>
          <w:szCs w:val="24"/>
          <w:lang w:val="es-ES" w:eastAsia="es-ES"/>
        </w:rPr>
        <w:t>María José Ramírez García</w:t>
      </w:r>
      <w:r w:rsidR="00A2249B" w:rsidRPr="008E2E88">
        <w:rPr>
          <w:rFonts w:ascii="Arial" w:eastAsia="Times New Roman" w:hAnsi="Arial" w:cs="Arial"/>
          <w:sz w:val="24"/>
          <w:szCs w:val="24"/>
          <w:lang w:val="es-ES" w:eastAsia="es-ES"/>
        </w:rPr>
        <w:t xml:space="preserve"> </w:t>
      </w:r>
      <w:r w:rsidR="00B11553" w:rsidRPr="008E2E88">
        <w:rPr>
          <w:rFonts w:ascii="Arial" w:eastAsia="Times New Roman" w:hAnsi="Arial" w:cs="Arial"/>
          <w:sz w:val="24"/>
          <w:szCs w:val="24"/>
          <w:lang w:val="es-ES" w:eastAsia="es-ES"/>
        </w:rPr>
        <w:t xml:space="preserve">contra la </w:t>
      </w:r>
      <w:r w:rsidR="748AEBA9" w:rsidRPr="008E2E88">
        <w:rPr>
          <w:rFonts w:ascii="Arial" w:eastAsia="Times New Roman" w:hAnsi="Arial" w:cs="Arial"/>
          <w:sz w:val="24"/>
          <w:szCs w:val="24"/>
          <w:lang w:val="es-ES" w:eastAsia="es-ES"/>
        </w:rPr>
        <w:t>sentencia proferida</w:t>
      </w:r>
      <w:r w:rsidR="00B11553" w:rsidRPr="008E2E88">
        <w:rPr>
          <w:rFonts w:ascii="Arial" w:eastAsia="Times New Roman" w:hAnsi="Arial" w:cs="Arial"/>
          <w:sz w:val="24"/>
          <w:szCs w:val="24"/>
          <w:lang w:val="es-ES" w:eastAsia="es-ES"/>
        </w:rPr>
        <w:t xml:space="preserve"> por el Juzgado </w:t>
      </w:r>
      <w:r w:rsidR="00E65F88" w:rsidRPr="008E2E88">
        <w:rPr>
          <w:rFonts w:ascii="Arial" w:eastAsia="Times New Roman" w:hAnsi="Arial" w:cs="Arial"/>
          <w:sz w:val="24"/>
          <w:szCs w:val="24"/>
          <w:lang w:val="es-ES" w:eastAsia="es-ES"/>
        </w:rPr>
        <w:t>Segundo</w:t>
      </w:r>
      <w:r w:rsidR="00B11553" w:rsidRPr="008E2E88">
        <w:rPr>
          <w:rFonts w:ascii="Arial" w:eastAsia="Times New Roman" w:hAnsi="Arial" w:cs="Arial"/>
          <w:sz w:val="24"/>
          <w:szCs w:val="24"/>
          <w:lang w:val="es-ES" w:eastAsia="es-ES"/>
        </w:rPr>
        <w:t xml:space="preserve"> Laboral del Circuito de Pereira el </w:t>
      </w:r>
      <w:r w:rsidR="00E65F88" w:rsidRPr="008E2E88">
        <w:rPr>
          <w:rFonts w:ascii="Arial" w:eastAsia="Times New Roman" w:hAnsi="Arial" w:cs="Arial"/>
          <w:sz w:val="24"/>
          <w:szCs w:val="24"/>
          <w:lang w:val="es-ES" w:eastAsia="es-ES"/>
        </w:rPr>
        <w:t>16 de junio de 2023</w:t>
      </w:r>
      <w:r w:rsidR="00B11553" w:rsidRPr="008E2E88">
        <w:rPr>
          <w:rFonts w:ascii="Arial" w:eastAsia="Times New Roman" w:hAnsi="Arial" w:cs="Arial"/>
          <w:sz w:val="24"/>
          <w:szCs w:val="24"/>
          <w:lang w:val="es-ES" w:eastAsia="es-ES"/>
        </w:rPr>
        <w:t xml:space="preserve">, dentro de la </w:t>
      </w:r>
      <w:r w:rsidR="00B11553" w:rsidRPr="008E2E88">
        <w:rPr>
          <w:rFonts w:ascii="Arial" w:eastAsia="Times New Roman" w:hAnsi="Arial" w:cs="Arial"/>
          <w:b/>
          <w:sz w:val="24"/>
          <w:szCs w:val="24"/>
          <w:lang w:val="es-ES" w:eastAsia="es-ES"/>
        </w:rPr>
        <w:t xml:space="preserve">acción </w:t>
      </w:r>
      <w:r w:rsidR="007C0A7F" w:rsidRPr="008E2E88">
        <w:rPr>
          <w:rFonts w:ascii="Arial" w:eastAsia="Times New Roman" w:hAnsi="Arial" w:cs="Arial"/>
          <w:b/>
          <w:sz w:val="24"/>
          <w:szCs w:val="24"/>
          <w:lang w:val="es-ES" w:eastAsia="es-ES"/>
        </w:rPr>
        <w:t>de tutela</w:t>
      </w:r>
      <w:r w:rsidR="007C0A7F" w:rsidRPr="008E2E88">
        <w:rPr>
          <w:rFonts w:ascii="Arial" w:eastAsia="Times New Roman" w:hAnsi="Arial" w:cs="Arial"/>
          <w:sz w:val="24"/>
          <w:szCs w:val="24"/>
          <w:lang w:val="es-ES" w:eastAsia="es-ES"/>
        </w:rPr>
        <w:t xml:space="preserve"> </w:t>
      </w:r>
      <w:r w:rsidR="00E65F88" w:rsidRPr="008E2E88">
        <w:rPr>
          <w:rFonts w:ascii="Arial" w:eastAsia="Times New Roman" w:hAnsi="Arial" w:cs="Arial"/>
          <w:sz w:val="24"/>
          <w:szCs w:val="24"/>
          <w:lang w:val="es-ES" w:eastAsia="es-ES"/>
        </w:rPr>
        <w:t xml:space="preserve">que adelanta en contra de </w:t>
      </w:r>
      <w:r w:rsidR="00A2249B" w:rsidRPr="008E2E88">
        <w:rPr>
          <w:rFonts w:ascii="Arial" w:eastAsia="Times New Roman" w:hAnsi="Arial" w:cs="Arial"/>
          <w:b/>
          <w:bCs/>
          <w:sz w:val="24"/>
          <w:szCs w:val="24"/>
          <w:lang w:val="es-ES" w:eastAsia="es-ES"/>
        </w:rPr>
        <w:t>Colpensiones</w:t>
      </w:r>
      <w:r w:rsidR="00186059" w:rsidRPr="008E2E88">
        <w:rPr>
          <w:rFonts w:ascii="Arial" w:eastAsia="Times New Roman" w:hAnsi="Arial" w:cs="Arial"/>
          <w:b/>
          <w:bCs/>
          <w:sz w:val="24"/>
          <w:szCs w:val="24"/>
          <w:lang w:val="es-ES" w:eastAsia="es-ES"/>
        </w:rPr>
        <w:t>.</w:t>
      </w:r>
    </w:p>
    <w:p w14:paraId="448264AE" w14:textId="77777777" w:rsidR="006D73C9" w:rsidRPr="008E2E88" w:rsidRDefault="006D73C9" w:rsidP="00A2249B">
      <w:pPr>
        <w:pStyle w:val="Ttulo2"/>
        <w:spacing w:line="276" w:lineRule="auto"/>
        <w:jc w:val="center"/>
        <w:rPr>
          <w:rFonts w:ascii="Arial" w:hAnsi="Arial" w:cs="Arial"/>
          <w:b/>
          <w:szCs w:val="24"/>
        </w:rPr>
      </w:pPr>
    </w:p>
    <w:p w14:paraId="595D4984" w14:textId="77777777" w:rsidR="00F44E88" w:rsidRPr="008E2E88" w:rsidRDefault="00F44E88" w:rsidP="00A2249B">
      <w:pPr>
        <w:pStyle w:val="Ttulo2"/>
        <w:spacing w:line="276" w:lineRule="auto"/>
        <w:jc w:val="center"/>
        <w:rPr>
          <w:rFonts w:ascii="Arial" w:hAnsi="Arial" w:cs="Arial"/>
          <w:b/>
          <w:szCs w:val="24"/>
        </w:rPr>
      </w:pPr>
      <w:r w:rsidRPr="008E2E88">
        <w:rPr>
          <w:rFonts w:ascii="Arial" w:hAnsi="Arial" w:cs="Arial"/>
          <w:b/>
          <w:szCs w:val="24"/>
        </w:rPr>
        <w:t>ANTECEDENTES</w:t>
      </w:r>
    </w:p>
    <w:p w14:paraId="6ADA32C7" w14:textId="77777777" w:rsidR="00F44E88" w:rsidRPr="008E2E88" w:rsidRDefault="00F44E88" w:rsidP="00A2249B">
      <w:pPr>
        <w:overflowPunct w:val="0"/>
        <w:autoSpaceDE w:val="0"/>
        <w:autoSpaceDN w:val="0"/>
        <w:adjustRightInd w:val="0"/>
        <w:spacing w:after="0"/>
        <w:jc w:val="both"/>
        <w:textAlignment w:val="baseline"/>
        <w:rPr>
          <w:rFonts w:ascii="Arial" w:eastAsia="Times New Roman" w:hAnsi="Arial" w:cs="Arial"/>
          <w:b/>
          <w:sz w:val="24"/>
          <w:szCs w:val="24"/>
          <w:lang w:val="es-ES_tradnl" w:eastAsia="es-ES"/>
        </w:rPr>
      </w:pPr>
    </w:p>
    <w:p w14:paraId="4FDAF6BA" w14:textId="7ED32CB3" w:rsidR="00624594" w:rsidRPr="008E2E88" w:rsidRDefault="00624594" w:rsidP="00A2249B">
      <w:pPr>
        <w:spacing w:after="0"/>
        <w:jc w:val="both"/>
        <w:rPr>
          <w:rFonts w:ascii="Arial" w:hAnsi="Arial" w:cs="Arial"/>
          <w:sz w:val="24"/>
          <w:szCs w:val="24"/>
          <w:lang w:val="es-ES"/>
        </w:rPr>
      </w:pPr>
      <w:r w:rsidRPr="008E2E88">
        <w:rPr>
          <w:rFonts w:ascii="Arial" w:hAnsi="Arial" w:cs="Arial"/>
          <w:sz w:val="24"/>
          <w:szCs w:val="24"/>
          <w:lang w:val="es-ES"/>
        </w:rPr>
        <w:t>Informa María José Ramírez García que su padre, el señor Luis Fernando Ramírez Betancur falleció el día 12 de octubre de 2022; que como quiera que el causante se encontraba afiliado a Colpensiones, el 3 de noviembre del mismo año solicitó el reconocimiento de la pensión de sobrevivientes, la cual le fue otorgada mediante Resolución SUB 23712 de 202</w:t>
      </w:r>
      <w:r w:rsidR="007C0A7F" w:rsidRPr="008E2E88">
        <w:rPr>
          <w:rFonts w:ascii="Arial" w:hAnsi="Arial" w:cs="Arial"/>
          <w:sz w:val="24"/>
          <w:szCs w:val="24"/>
          <w:lang w:val="es-ES"/>
        </w:rPr>
        <w:t>3 en la que se indicó</w:t>
      </w:r>
      <w:r w:rsidRPr="008E2E88">
        <w:rPr>
          <w:rFonts w:ascii="Arial" w:hAnsi="Arial" w:cs="Arial"/>
          <w:sz w:val="24"/>
          <w:szCs w:val="24"/>
          <w:lang w:val="es-ES"/>
        </w:rPr>
        <w:t xml:space="preserve"> </w:t>
      </w:r>
      <w:r w:rsidR="007C0A7F" w:rsidRPr="008E2E88">
        <w:rPr>
          <w:rFonts w:ascii="Arial" w:hAnsi="Arial" w:cs="Arial"/>
          <w:sz w:val="24"/>
          <w:szCs w:val="24"/>
          <w:lang w:val="es-ES"/>
        </w:rPr>
        <w:t xml:space="preserve">que la prestación y el retroactivo </w:t>
      </w:r>
      <w:r w:rsidRPr="008E2E88">
        <w:rPr>
          <w:rFonts w:ascii="Arial" w:hAnsi="Arial" w:cs="Arial"/>
          <w:sz w:val="24"/>
          <w:szCs w:val="24"/>
          <w:lang w:val="es-ES"/>
        </w:rPr>
        <w:t xml:space="preserve">serían cancelados en </w:t>
      </w:r>
      <w:r w:rsidR="007C0A7F" w:rsidRPr="008E2E88">
        <w:rPr>
          <w:rFonts w:ascii="Arial" w:hAnsi="Arial" w:cs="Arial"/>
          <w:sz w:val="24"/>
          <w:szCs w:val="24"/>
          <w:lang w:val="es-ES"/>
        </w:rPr>
        <w:t>la nómina de febrero de 2023, la cual se hace efectiva el mes siguiente</w:t>
      </w:r>
      <w:r w:rsidR="00847E1C" w:rsidRPr="008E2E88">
        <w:rPr>
          <w:rFonts w:ascii="Arial" w:hAnsi="Arial" w:cs="Arial"/>
          <w:sz w:val="24"/>
          <w:szCs w:val="24"/>
          <w:lang w:val="es-ES"/>
        </w:rPr>
        <w:t>; sin embargo a la fecha no se ha realizado ni un solo pago.</w:t>
      </w:r>
    </w:p>
    <w:p w14:paraId="1E380FEB" w14:textId="77777777" w:rsidR="00624594" w:rsidRPr="008E2E88" w:rsidRDefault="00624594" w:rsidP="00A2249B">
      <w:pPr>
        <w:spacing w:after="0"/>
        <w:jc w:val="both"/>
        <w:rPr>
          <w:rFonts w:ascii="Arial" w:hAnsi="Arial" w:cs="Arial"/>
          <w:sz w:val="24"/>
          <w:szCs w:val="24"/>
          <w:lang w:val="es-ES"/>
        </w:rPr>
      </w:pPr>
    </w:p>
    <w:p w14:paraId="67C775BF" w14:textId="26AB0C24" w:rsidR="000D2CA3" w:rsidRPr="008E2E88" w:rsidRDefault="00624594" w:rsidP="00A2249B">
      <w:pPr>
        <w:spacing w:after="0"/>
        <w:jc w:val="both"/>
        <w:rPr>
          <w:rFonts w:ascii="Arial" w:hAnsi="Arial" w:cs="Arial"/>
          <w:sz w:val="24"/>
          <w:szCs w:val="24"/>
          <w:lang w:val="es-ES"/>
        </w:rPr>
      </w:pPr>
      <w:r w:rsidRPr="008E2E88">
        <w:rPr>
          <w:rFonts w:ascii="Arial" w:hAnsi="Arial" w:cs="Arial"/>
          <w:sz w:val="24"/>
          <w:szCs w:val="24"/>
          <w:lang w:val="es-ES"/>
        </w:rPr>
        <w:t xml:space="preserve">Refiere que para obtener el reconocimiento, liquidación y pago </w:t>
      </w:r>
      <w:r w:rsidR="007C0A7F" w:rsidRPr="008E2E88">
        <w:rPr>
          <w:rFonts w:ascii="Arial" w:hAnsi="Arial" w:cs="Arial"/>
          <w:sz w:val="24"/>
          <w:szCs w:val="24"/>
          <w:lang w:val="es-ES"/>
        </w:rPr>
        <w:t>de las mesadas de</w:t>
      </w:r>
      <w:r w:rsidRPr="008E2E88">
        <w:rPr>
          <w:rFonts w:ascii="Arial" w:hAnsi="Arial" w:cs="Arial"/>
          <w:sz w:val="24"/>
          <w:szCs w:val="24"/>
          <w:lang w:val="es-ES"/>
        </w:rPr>
        <w:t xml:space="preserve"> 2023 presentó recurso de </w:t>
      </w:r>
      <w:r w:rsidR="00847E1C" w:rsidRPr="008E2E88">
        <w:rPr>
          <w:rFonts w:ascii="Arial" w:hAnsi="Arial" w:cs="Arial"/>
          <w:sz w:val="24"/>
          <w:szCs w:val="24"/>
          <w:lang w:val="es-ES"/>
        </w:rPr>
        <w:t>reposición y en subsidio el de apelación</w:t>
      </w:r>
      <w:r w:rsidR="007C0A7F" w:rsidRPr="008E2E88">
        <w:rPr>
          <w:rFonts w:ascii="Arial" w:hAnsi="Arial" w:cs="Arial"/>
          <w:sz w:val="24"/>
          <w:szCs w:val="24"/>
          <w:lang w:val="es-ES"/>
        </w:rPr>
        <w:t xml:space="preserve">; que también formuló </w:t>
      </w:r>
      <w:r w:rsidR="00847E1C" w:rsidRPr="008E2E88">
        <w:rPr>
          <w:rFonts w:ascii="Arial" w:hAnsi="Arial" w:cs="Arial"/>
          <w:sz w:val="24"/>
          <w:szCs w:val="24"/>
          <w:lang w:val="es-ES"/>
        </w:rPr>
        <w:t xml:space="preserve">queja por </w:t>
      </w:r>
      <w:r w:rsidR="000D2CA3" w:rsidRPr="008E2E88">
        <w:rPr>
          <w:rFonts w:ascii="Arial" w:hAnsi="Arial" w:cs="Arial"/>
          <w:sz w:val="24"/>
          <w:szCs w:val="24"/>
          <w:lang w:val="es-ES"/>
        </w:rPr>
        <w:t>la omisión en la inclusión en nómina, respecto a la cual la entidad</w:t>
      </w:r>
      <w:r w:rsidR="007C0A7F" w:rsidRPr="008E2E88">
        <w:rPr>
          <w:rFonts w:ascii="Arial" w:hAnsi="Arial" w:cs="Arial"/>
          <w:sz w:val="24"/>
          <w:szCs w:val="24"/>
          <w:lang w:val="es-ES"/>
        </w:rPr>
        <w:t>,</w:t>
      </w:r>
      <w:r w:rsidR="000D2CA3" w:rsidRPr="008E2E88">
        <w:rPr>
          <w:rFonts w:ascii="Arial" w:hAnsi="Arial" w:cs="Arial"/>
          <w:sz w:val="24"/>
          <w:szCs w:val="24"/>
          <w:lang w:val="es-ES"/>
        </w:rPr>
        <w:t xml:space="preserve"> mediante comunicación BZ2023_5919959-1154369 de 25 de abril de 2023, le indicó </w:t>
      </w:r>
      <w:r w:rsidR="000D2CA3" w:rsidRPr="008E2E88">
        <w:rPr>
          <w:rFonts w:ascii="Arial" w:hAnsi="Arial" w:cs="Arial"/>
          <w:sz w:val="24"/>
          <w:szCs w:val="24"/>
          <w:lang w:val="es-ES"/>
        </w:rPr>
        <w:lastRenderedPageBreak/>
        <w:t xml:space="preserve">que el recurso ordinario impuesto se encuentra en proceso de decisión, con lo que queda en evidencia que </w:t>
      </w:r>
      <w:r w:rsidR="007C0A7F" w:rsidRPr="008E2E88">
        <w:rPr>
          <w:rFonts w:ascii="Arial" w:hAnsi="Arial" w:cs="Arial"/>
          <w:sz w:val="24"/>
          <w:szCs w:val="24"/>
          <w:lang w:val="es-ES"/>
        </w:rPr>
        <w:t>Colpensiones</w:t>
      </w:r>
      <w:r w:rsidR="000D2CA3" w:rsidRPr="008E2E88">
        <w:rPr>
          <w:rFonts w:ascii="Arial" w:hAnsi="Arial" w:cs="Arial"/>
          <w:sz w:val="24"/>
          <w:szCs w:val="24"/>
          <w:lang w:val="es-ES"/>
        </w:rPr>
        <w:t xml:space="preserve"> confundió los trámites y </w:t>
      </w:r>
      <w:r w:rsidR="007C0A7F" w:rsidRPr="008E2E88">
        <w:rPr>
          <w:rFonts w:ascii="Arial" w:hAnsi="Arial" w:cs="Arial"/>
          <w:sz w:val="24"/>
          <w:szCs w:val="24"/>
          <w:lang w:val="es-ES"/>
        </w:rPr>
        <w:t>además condiciona</w:t>
      </w:r>
      <w:r w:rsidR="000D2CA3" w:rsidRPr="008E2E88">
        <w:rPr>
          <w:rFonts w:ascii="Arial" w:hAnsi="Arial" w:cs="Arial"/>
          <w:sz w:val="24"/>
          <w:szCs w:val="24"/>
          <w:lang w:val="es-ES"/>
        </w:rPr>
        <w:t xml:space="preserve"> el pago de </w:t>
      </w:r>
      <w:r w:rsidR="008D263F" w:rsidRPr="008E2E88">
        <w:rPr>
          <w:rFonts w:ascii="Arial" w:hAnsi="Arial" w:cs="Arial"/>
          <w:sz w:val="24"/>
          <w:szCs w:val="24"/>
          <w:lang w:val="es-ES"/>
        </w:rPr>
        <w:t xml:space="preserve">las mesadas reconocidas por el año 2022, a los recursos formulados para </w:t>
      </w:r>
      <w:r w:rsidR="007C0A7F" w:rsidRPr="008E2E88">
        <w:rPr>
          <w:rFonts w:ascii="Arial" w:hAnsi="Arial" w:cs="Arial"/>
          <w:sz w:val="24"/>
          <w:szCs w:val="24"/>
          <w:lang w:val="es-ES"/>
        </w:rPr>
        <w:t>se</w:t>
      </w:r>
      <w:r w:rsidR="3745AB14" w:rsidRPr="008E2E88">
        <w:rPr>
          <w:rFonts w:ascii="Arial" w:hAnsi="Arial" w:cs="Arial"/>
          <w:sz w:val="24"/>
          <w:szCs w:val="24"/>
          <w:lang w:val="es-ES"/>
        </w:rPr>
        <w:t>r</w:t>
      </w:r>
      <w:r w:rsidR="007C0A7F" w:rsidRPr="008E2E88">
        <w:rPr>
          <w:rFonts w:ascii="Arial" w:hAnsi="Arial" w:cs="Arial"/>
          <w:sz w:val="24"/>
          <w:szCs w:val="24"/>
          <w:lang w:val="es-ES"/>
        </w:rPr>
        <w:t xml:space="preserve"> incluida en nómina por</w:t>
      </w:r>
      <w:r w:rsidR="008D263F" w:rsidRPr="008E2E88">
        <w:rPr>
          <w:rFonts w:ascii="Arial" w:hAnsi="Arial" w:cs="Arial"/>
          <w:sz w:val="24"/>
          <w:szCs w:val="24"/>
          <w:lang w:val="es-ES"/>
        </w:rPr>
        <w:t xml:space="preserve"> el año 2023.</w:t>
      </w:r>
    </w:p>
    <w:p w14:paraId="69FD163F" w14:textId="77777777" w:rsidR="008D263F" w:rsidRPr="008E2E88" w:rsidRDefault="008D263F" w:rsidP="00A2249B">
      <w:pPr>
        <w:spacing w:after="0"/>
        <w:jc w:val="both"/>
        <w:rPr>
          <w:rFonts w:ascii="Arial" w:hAnsi="Arial" w:cs="Arial"/>
          <w:sz w:val="24"/>
          <w:szCs w:val="24"/>
          <w:lang w:val="es-ES"/>
        </w:rPr>
      </w:pPr>
    </w:p>
    <w:p w14:paraId="2D4B6460" w14:textId="3A93F596" w:rsidR="008D263F" w:rsidRPr="008E2E88" w:rsidRDefault="008D263F" w:rsidP="00A2249B">
      <w:pPr>
        <w:spacing w:after="0"/>
        <w:jc w:val="both"/>
        <w:rPr>
          <w:rFonts w:ascii="Arial" w:hAnsi="Arial" w:cs="Arial"/>
          <w:sz w:val="24"/>
          <w:szCs w:val="24"/>
          <w:lang w:val="es-ES"/>
        </w:rPr>
      </w:pPr>
      <w:r w:rsidRPr="008E2E88">
        <w:rPr>
          <w:rFonts w:ascii="Arial" w:hAnsi="Arial" w:cs="Arial"/>
          <w:sz w:val="24"/>
          <w:szCs w:val="24"/>
          <w:lang w:val="es-ES"/>
        </w:rPr>
        <w:t>Considera por tanto que la actuación de Colpensiones es vulneratoria de</w:t>
      </w:r>
      <w:r w:rsidR="007C0A7F" w:rsidRPr="008E2E88">
        <w:rPr>
          <w:rFonts w:ascii="Arial" w:hAnsi="Arial" w:cs="Arial"/>
          <w:sz w:val="24"/>
          <w:szCs w:val="24"/>
          <w:lang w:val="es-ES"/>
        </w:rPr>
        <w:t xml:space="preserve"> los derechos fundamentales a</w:t>
      </w:r>
      <w:r w:rsidRPr="008E2E88">
        <w:rPr>
          <w:rFonts w:ascii="Arial" w:hAnsi="Arial" w:cs="Arial"/>
          <w:sz w:val="24"/>
          <w:szCs w:val="24"/>
          <w:lang w:val="es-ES"/>
        </w:rPr>
        <w:t xml:space="preserve">l debido proceso administrativo y a </w:t>
      </w:r>
      <w:r w:rsidR="007C0A7F" w:rsidRPr="008E2E88">
        <w:rPr>
          <w:rFonts w:ascii="Arial" w:hAnsi="Arial" w:cs="Arial"/>
          <w:sz w:val="24"/>
          <w:szCs w:val="24"/>
          <w:lang w:val="es-ES"/>
        </w:rPr>
        <w:t>la seguridad social</w:t>
      </w:r>
      <w:r w:rsidRPr="008E2E88">
        <w:rPr>
          <w:rFonts w:ascii="Arial" w:hAnsi="Arial" w:cs="Arial"/>
          <w:sz w:val="24"/>
          <w:szCs w:val="24"/>
          <w:lang w:val="es-ES"/>
        </w:rPr>
        <w:t xml:space="preserve">, por lo que </w:t>
      </w:r>
      <w:r w:rsidR="007C0A7F" w:rsidRPr="008E2E88">
        <w:rPr>
          <w:rFonts w:ascii="Arial" w:hAnsi="Arial" w:cs="Arial"/>
          <w:sz w:val="24"/>
          <w:szCs w:val="24"/>
          <w:lang w:val="es-ES"/>
        </w:rPr>
        <w:t>solicita del juez</w:t>
      </w:r>
      <w:r w:rsidRPr="008E2E88">
        <w:rPr>
          <w:rFonts w:ascii="Arial" w:hAnsi="Arial" w:cs="Arial"/>
          <w:sz w:val="24"/>
          <w:szCs w:val="24"/>
          <w:lang w:val="es-ES"/>
        </w:rPr>
        <w:t xml:space="preserve"> de tutela </w:t>
      </w:r>
      <w:r w:rsidR="007C0A7F" w:rsidRPr="008E2E88">
        <w:rPr>
          <w:rFonts w:ascii="Arial" w:hAnsi="Arial" w:cs="Arial"/>
          <w:sz w:val="24"/>
          <w:szCs w:val="24"/>
          <w:lang w:val="es-ES"/>
        </w:rPr>
        <w:t>su protección</w:t>
      </w:r>
      <w:r w:rsidRPr="008E2E88">
        <w:rPr>
          <w:rFonts w:ascii="Arial" w:hAnsi="Arial" w:cs="Arial"/>
          <w:sz w:val="24"/>
          <w:szCs w:val="24"/>
          <w:lang w:val="es-ES"/>
        </w:rPr>
        <w:t xml:space="preserve"> y como medida de restablecimiento</w:t>
      </w:r>
      <w:r w:rsidR="007C0A7F" w:rsidRPr="008E2E88">
        <w:rPr>
          <w:rFonts w:ascii="Arial" w:hAnsi="Arial" w:cs="Arial"/>
          <w:sz w:val="24"/>
          <w:szCs w:val="24"/>
          <w:lang w:val="es-ES"/>
        </w:rPr>
        <w:t xml:space="preserve"> pide que se ordene a Colpensiones que proceda con el</w:t>
      </w:r>
      <w:r w:rsidRPr="008E2E88">
        <w:rPr>
          <w:rFonts w:ascii="Arial" w:hAnsi="Arial" w:cs="Arial"/>
          <w:sz w:val="24"/>
          <w:szCs w:val="24"/>
          <w:lang w:val="es-ES"/>
        </w:rPr>
        <w:t xml:space="preserve"> desembolso de las sumas reconocidas a su favor en le Resolución SUB 23712 de 2023.</w:t>
      </w:r>
    </w:p>
    <w:p w14:paraId="40568985" w14:textId="77777777" w:rsidR="000D2CA3" w:rsidRPr="008E2E88" w:rsidRDefault="000D2CA3" w:rsidP="00A2249B">
      <w:pPr>
        <w:spacing w:after="0"/>
        <w:jc w:val="both"/>
        <w:rPr>
          <w:rFonts w:ascii="Arial" w:hAnsi="Arial" w:cs="Arial"/>
          <w:sz w:val="24"/>
          <w:szCs w:val="24"/>
          <w:lang w:val="es-ES"/>
        </w:rPr>
      </w:pPr>
    </w:p>
    <w:p w14:paraId="73C4920D" w14:textId="77777777" w:rsidR="00E71372" w:rsidRPr="008E2E88" w:rsidRDefault="00E71372" w:rsidP="00A2249B">
      <w:pPr>
        <w:keepNext/>
        <w:overflowPunct w:val="0"/>
        <w:autoSpaceDE w:val="0"/>
        <w:autoSpaceDN w:val="0"/>
        <w:adjustRightInd w:val="0"/>
        <w:spacing w:after="0"/>
        <w:jc w:val="center"/>
        <w:textAlignment w:val="baseline"/>
        <w:outlineLvl w:val="1"/>
        <w:rPr>
          <w:rFonts w:ascii="Arial" w:eastAsia="Times New Roman" w:hAnsi="Arial" w:cs="Arial"/>
          <w:b/>
          <w:sz w:val="24"/>
          <w:szCs w:val="20"/>
          <w:lang w:val="es-ES_tradnl" w:eastAsia="es-ES"/>
        </w:rPr>
      </w:pPr>
      <w:r w:rsidRPr="008E2E88">
        <w:rPr>
          <w:rFonts w:ascii="Arial" w:eastAsia="Times New Roman" w:hAnsi="Arial" w:cs="Arial"/>
          <w:b/>
          <w:sz w:val="24"/>
          <w:szCs w:val="20"/>
          <w:lang w:val="es-ES_tradnl" w:eastAsia="es-ES"/>
        </w:rPr>
        <w:t>TRÁMITE IMPARTIDO</w:t>
      </w:r>
    </w:p>
    <w:p w14:paraId="5723F3B5" w14:textId="77777777" w:rsidR="00E71372" w:rsidRPr="008E2E88" w:rsidRDefault="00E71372" w:rsidP="00A2249B">
      <w:pPr>
        <w:overflowPunct w:val="0"/>
        <w:autoSpaceDE w:val="0"/>
        <w:autoSpaceDN w:val="0"/>
        <w:adjustRightInd w:val="0"/>
        <w:spacing w:after="0"/>
        <w:textAlignment w:val="baseline"/>
        <w:rPr>
          <w:rFonts w:ascii="Arial" w:eastAsia="Times New Roman" w:hAnsi="Arial" w:cs="Arial"/>
          <w:sz w:val="24"/>
          <w:szCs w:val="20"/>
          <w:lang w:val="es-ES_tradnl" w:eastAsia="es-ES"/>
        </w:rPr>
      </w:pPr>
    </w:p>
    <w:p w14:paraId="194951AE" w14:textId="77777777" w:rsidR="00EB1DAE" w:rsidRPr="008E2E88" w:rsidRDefault="00E71372" w:rsidP="00A2249B">
      <w:pPr>
        <w:overflowPunct w:val="0"/>
        <w:autoSpaceDE w:val="0"/>
        <w:autoSpaceDN w:val="0"/>
        <w:adjustRightInd w:val="0"/>
        <w:spacing w:after="0"/>
        <w:jc w:val="both"/>
        <w:textAlignment w:val="baseline"/>
        <w:rPr>
          <w:rFonts w:ascii="Arial" w:eastAsia="Times New Roman" w:hAnsi="Arial" w:cs="Arial"/>
          <w:sz w:val="24"/>
          <w:szCs w:val="24"/>
          <w:lang w:val="es-ES" w:eastAsia="es-ES"/>
        </w:rPr>
      </w:pPr>
      <w:r w:rsidRPr="008E2E88">
        <w:rPr>
          <w:rFonts w:ascii="Arial" w:eastAsia="Times New Roman" w:hAnsi="Arial" w:cs="Arial"/>
          <w:sz w:val="24"/>
          <w:szCs w:val="24"/>
          <w:lang w:val="es-ES" w:eastAsia="es-ES"/>
        </w:rPr>
        <w:t xml:space="preserve">La acción de tutela correspondió por reparto al </w:t>
      </w:r>
      <w:r w:rsidR="00EB1DAE" w:rsidRPr="008E2E88">
        <w:rPr>
          <w:rFonts w:ascii="Arial" w:eastAsia="Times New Roman" w:hAnsi="Arial" w:cs="Arial"/>
          <w:sz w:val="24"/>
          <w:szCs w:val="24"/>
          <w:lang w:val="es-ES" w:eastAsia="es-ES"/>
        </w:rPr>
        <w:t xml:space="preserve">Juzgado </w:t>
      </w:r>
      <w:r w:rsidR="008D263F" w:rsidRPr="008E2E88">
        <w:rPr>
          <w:rFonts w:ascii="Arial" w:eastAsia="Times New Roman" w:hAnsi="Arial" w:cs="Arial"/>
          <w:sz w:val="24"/>
          <w:szCs w:val="24"/>
          <w:lang w:val="es-ES" w:eastAsia="es-ES"/>
        </w:rPr>
        <w:t>Segundo</w:t>
      </w:r>
      <w:r w:rsidR="00EB1DAE" w:rsidRPr="008E2E88">
        <w:rPr>
          <w:rFonts w:ascii="Arial" w:eastAsia="Times New Roman" w:hAnsi="Arial" w:cs="Arial"/>
          <w:sz w:val="24"/>
          <w:szCs w:val="24"/>
          <w:lang w:val="es-ES" w:eastAsia="es-ES"/>
        </w:rPr>
        <w:t xml:space="preserve"> Laboral del Circuito de Pereira</w:t>
      </w:r>
      <w:r w:rsidRPr="008E2E88">
        <w:rPr>
          <w:rFonts w:ascii="Arial" w:eastAsia="Times New Roman" w:hAnsi="Arial" w:cs="Arial"/>
          <w:sz w:val="24"/>
          <w:szCs w:val="24"/>
          <w:lang w:val="es-ES" w:eastAsia="es-ES"/>
        </w:rPr>
        <w:t>, el cual</w:t>
      </w:r>
      <w:r w:rsidR="00EB1DAE" w:rsidRPr="008E2E88">
        <w:rPr>
          <w:rFonts w:ascii="Arial" w:eastAsia="Times New Roman" w:hAnsi="Arial" w:cs="Arial"/>
          <w:sz w:val="24"/>
          <w:szCs w:val="24"/>
          <w:lang w:val="es-ES" w:eastAsia="es-ES"/>
        </w:rPr>
        <w:t>,</w:t>
      </w:r>
      <w:r w:rsidRPr="008E2E88">
        <w:rPr>
          <w:rFonts w:ascii="Arial" w:eastAsia="Times New Roman" w:hAnsi="Arial" w:cs="Arial"/>
          <w:sz w:val="24"/>
          <w:szCs w:val="24"/>
          <w:lang w:val="es-ES" w:eastAsia="es-ES"/>
        </w:rPr>
        <w:t xml:space="preserve"> luego de admitirla corrió traslado por el término de dos (2) días a</w:t>
      </w:r>
      <w:r w:rsidR="00D30557" w:rsidRPr="008E2E88">
        <w:rPr>
          <w:rFonts w:ascii="Arial" w:eastAsia="Times New Roman" w:hAnsi="Arial" w:cs="Arial"/>
          <w:sz w:val="24"/>
          <w:szCs w:val="24"/>
          <w:lang w:val="es-ES" w:eastAsia="es-ES"/>
        </w:rPr>
        <w:t xml:space="preserve"> </w:t>
      </w:r>
      <w:r w:rsidRPr="008E2E88">
        <w:rPr>
          <w:rFonts w:ascii="Arial" w:eastAsia="Times New Roman" w:hAnsi="Arial" w:cs="Arial"/>
          <w:sz w:val="24"/>
          <w:szCs w:val="24"/>
          <w:lang w:val="es-ES" w:eastAsia="es-ES"/>
        </w:rPr>
        <w:t>l</w:t>
      </w:r>
      <w:r w:rsidR="00D30557" w:rsidRPr="008E2E88">
        <w:rPr>
          <w:rFonts w:ascii="Arial" w:eastAsia="Times New Roman" w:hAnsi="Arial" w:cs="Arial"/>
          <w:sz w:val="24"/>
          <w:szCs w:val="24"/>
          <w:lang w:val="es-ES" w:eastAsia="es-ES"/>
        </w:rPr>
        <w:t>a</w:t>
      </w:r>
      <w:r w:rsidRPr="008E2E88">
        <w:rPr>
          <w:rFonts w:ascii="Arial" w:eastAsia="Times New Roman" w:hAnsi="Arial" w:cs="Arial"/>
          <w:sz w:val="24"/>
          <w:szCs w:val="24"/>
          <w:lang w:val="es-ES" w:eastAsia="es-ES"/>
        </w:rPr>
        <w:t xml:space="preserve"> </w:t>
      </w:r>
      <w:r w:rsidR="00D30557" w:rsidRPr="008E2E88">
        <w:rPr>
          <w:rFonts w:ascii="Arial" w:eastAsia="Times New Roman" w:hAnsi="Arial" w:cs="Arial"/>
          <w:sz w:val="24"/>
          <w:szCs w:val="24"/>
          <w:lang w:val="es-ES" w:eastAsia="es-ES"/>
        </w:rPr>
        <w:t>entida</w:t>
      </w:r>
      <w:r w:rsidR="00D236B9" w:rsidRPr="008E2E88">
        <w:rPr>
          <w:rFonts w:ascii="Arial" w:eastAsia="Times New Roman" w:hAnsi="Arial" w:cs="Arial"/>
          <w:sz w:val="24"/>
          <w:szCs w:val="24"/>
          <w:lang w:val="es-ES" w:eastAsia="es-ES"/>
        </w:rPr>
        <w:t>d</w:t>
      </w:r>
      <w:r w:rsidR="00D30557" w:rsidRPr="008E2E88">
        <w:rPr>
          <w:rFonts w:ascii="Arial" w:eastAsia="Times New Roman" w:hAnsi="Arial" w:cs="Arial"/>
          <w:sz w:val="24"/>
          <w:szCs w:val="24"/>
          <w:lang w:val="es-ES" w:eastAsia="es-ES"/>
        </w:rPr>
        <w:t xml:space="preserve"> accionada</w:t>
      </w:r>
      <w:r w:rsidRPr="008E2E88">
        <w:rPr>
          <w:rFonts w:ascii="Arial" w:eastAsia="Times New Roman" w:hAnsi="Arial" w:cs="Arial"/>
          <w:sz w:val="24"/>
          <w:szCs w:val="24"/>
          <w:lang w:val="es-ES" w:eastAsia="es-ES"/>
        </w:rPr>
        <w:t xml:space="preserve"> a efectos de que ejerciera</w:t>
      </w:r>
      <w:r w:rsidR="00D236B9" w:rsidRPr="008E2E88">
        <w:rPr>
          <w:rFonts w:ascii="Arial" w:eastAsia="Times New Roman" w:hAnsi="Arial" w:cs="Arial"/>
          <w:sz w:val="24"/>
          <w:szCs w:val="24"/>
          <w:lang w:val="es-ES" w:eastAsia="es-ES"/>
        </w:rPr>
        <w:t xml:space="preserve"> su derecho de defensa</w:t>
      </w:r>
      <w:r w:rsidR="005B12C9" w:rsidRPr="008E2E88">
        <w:rPr>
          <w:rFonts w:ascii="Arial" w:eastAsia="Times New Roman" w:hAnsi="Arial" w:cs="Arial"/>
          <w:sz w:val="24"/>
          <w:szCs w:val="24"/>
          <w:lang w:val="es-ES" w:eastAsia="es-ES"/>
        </w:rPr>
        <w:t>, el cual trascurrió en silencio</w:t>
      </w:r>
      <w:r w:rsidR="00EB1DAE" w:rsidRPr="008E2E88">
        <w:rPr>
          <w:rFonts w:ascii="Arial" w:eastAsia="Times New Roman" w:hAnsi="Arial" w:cs="Arial"/>
          <w:sz w:val="24"/>
          <w:szCs w:val="24"/>
          <w:lang w:val="es-ES" w:eastAsia="es-ES"/>
        </w:rPr>
        <w:t>.</w:t>
      </w:r>
    </w:p>
    <w:p w14:paraId="2CCF3B68" w14:textId="77777777" w:rsidR="00EB1DAE" w:rsidRPr="008E2E88" w:rsidRDefault="00EB1DAE" w:rsidP="00A2249B">
      <w:pPr>
        <w:overflowPunct w:val="0"/>
        <w:autoSpaceDE w:val="0"/>
        <w:autoSpaceDN w:val="0"/>
        <w:adjustRightInd w:val="0"/>
        <w:spacing w:after="0"/>
        <w:jc w:val="both"/>
        <w:textAlignment w:val="baseline"/>
        <w:rPr>
          <w:rFonts w:ascii="Arial" w:eastAsia="Times New Roman" w:hAnsi="Arial" w:cs="Arial"/>
          <w:sz w:val="24"/>
          <w:szCs w:val="20"/>
          <w:lang w:val="es-ES_tradnl" w:eastAsia="es-ES"/>
        </w:rPr>
      </w:pPr>
    </w:p>
    <w:p w14:paraId="2526CB4A" w14:textId="01110675" w:rsidR="00872B17" w:rsidRPr="008E2E88" w:rsidRDefault="00872B17" w:rsidP="00A2249B">
      <w:pPr>
        <w:overflowPunct w:val="0"/>
        <w:autoSpaceDE w:val="0"/>
        <w:autoSpaceDN w:val="0"/>
        <w:adjustRightInd w:val="0"/>
        <w:spacing w:after="0"/>
        <w:jc w:val="both"/>
        <w:textAlignment w:val="baseline"/>
        <w:rPr>
          <w:rFonts w:ascii="Arial" w:eastAsia="Times New Roman" w:hAnsi="Arial" w:cs="Arial"/>
          <w:sz w:val="24"/>
          <w:szCs w:val="24"/>
          <w:lang w:val="es-ES" w:eastAsia="es-ES"/>
        </w:rPr>
      </w:pPr>
      <w:r w:rsidRPr="008E2E88">
        <w:rPr>
          <w:rFonts w:ascii="Arial" w:eastAsia="Times New Roman" w:hAnsi="Arial" w:cs="Arial"/>
          <w:sz w:val="24"/>
          <w:szCs w:val="24"/>
          <w:lang w:val="es-ES" w:eastAsia="es-ES"/>
        </w:rPr>
        <w:t xml:space="preserve">Llegado el día del fallo </w:t>
      </w:r>
      <w:r w:rsidR="005B12C9" w:rsidRPr="008E2E88">
        <w:rPr>
          <w:rFonts w:ascii="Arial" w:eastAsia="Times New Roman" w:hAnsi="Arial" w:cs="Arial"/>
          <w:sz w:val="24"/>
          <w:szCs w:val="24"/>
          <w:lang w:val="es-ES" w:eastAsia="es-ES"/>
        </w:rPr>
        <w:t xml:space="preserve">el juez de la causa negó la protección reclamada al advertir que contra la Resolución que ordenó el pago de las mesadas causadas fueron interpuestos los recursos de Ley, por lo tanto, Colpensiones no </w:t>
      </w:r>
      <w:r w:rsidR="577B83D8" w:rsidRPr="008E2E88">
        <w:rPr>
          <w:rFonts w:ascii="Arial" w:eastAsia="Times New Roman" w:hAnsi="Arial" w:cs="Arial"/>
          <w:sz w:val="24"/>
          <w:szCs w:val="24"/>
          <w:lang w:val="es-ES" w:eastAsia="es-ES"/>
        </w:rPr>
        <w:t>está</w:t>
      </w:r>
      <w:r w:rsidR="005B12C9" w:rsidRPr="008E2E88">
        <w:rPr>
          <w:rFonts w:ascii="Arial" w:eastAsia="Times New Roman" w:hAnsi="Arial" w:cs="Arial"/>
          <w:sz w:val="24"/>
          <w:szCs w:val="24"/>
          <w:lang w:val="es-ES" w:eastAsia="es-ES"/>
        </w:rPr>
        <w:t xml:space="preserve"> llamada a dar cumplimento a un acto que carece de firmeza, con independencia de que lo reclamado sean las mesadas causadas en el año 2022 y las cuestionadas correspondan a esta anualidad.</w:t>
      </w:r>
    </w:p>
    <w:p w14:paraId="5C51ACCC" w14:textId="77777777" w:rsidR="005B12C9" w:rsidRPr="008E2E88" w:rsidRDefault="005B12C9" w:rsidP="00A2249B">
      <w:pPr>
        <w:overflowPunct w:val="0"/>
        <w:autoSpaceDE w:val="0"/>
        <w:autoSpaceDN w:val="0"/>
        <w:adjustRightInd w:val="0"/>
        <w:spacing w:after="0"/>
        <w:jc w:val="both"/>
        <w:textAlignment w:val="baseline"/>
        <w:rPr>
          <w:rFonts w:ascii="Arial" w:eastAsia="Times New Roman" w:hAnsi="Arial" w:cs="Arial"/>
          <w:sz w:val="24"/>
          <w:szCs w:val="24"/>
          <w:lang w:val="es-ES" w:eastAsia="es-ES"/>
        </w:rPr>
      </w:pPr>
    </w:p>
    <w:p w14:paraId="445F02EC" w14:textId="77777777" w:rsidR="005B12C9" w:rsidRPr="008E2E88" w:rsidRDefault="005B12C9" w:rsidP="00A2249B">
      <w:pPr>
        <w:overflowPunct w:val="0"/>
        <w:autoSpaceDE w:val="0"/>
        <w:autoSpaceDN w:val="0"/>
        <w:adjustRightInd w:val="0"/>
        <w:spacing w:after="0"/>
        <w:jc w:val="both"/>
        <w:textAlignment w:val="baseline"/>
        <w:rPr>
          <w:rFonts w:ascii="Arial" w:eastAsia="Times New Roman" w:hAnsi="Arial" w:cs="Arial"/>
          <w:sz w:val="24"/>
          <w:szCs w:val="24"/>
          <w:lang w:val="es-ES" w:eastAsia="es-ES"/>
        </w:rPr>
      </w:pPr>
      <w:r w:rsidRPr="008E2E88">
        <w:rPr>
          <w:rFonts w:ascii="Arial" w:eastAsia="Times New Roman" w:hAnsi="Arial" w:cs="Arial"/>
          <w:sz w:val="24"/>
          <w:szCs w:val="24"/>
          <w:lang w:val="es-ES" w:eastAsia="es-ES"/>
        </w:rPr>
        <w:t>Inconforme con lo decidido</w:t>
      </w:r>
      <w:r w:rsidR="0000100E" w:rsidRPr="008E2E88">
        <w:rPr>
          <w:rFonts w:ascii="Arial" w:eastAsia="Times New Roman" w:hAnsi="Arial" w:cs="Arial"/>
          <w:sz w:val="24"/>
          <w:szCs w:val="24"/>
          <w:lang w:val="es-ES" w:eastAsia="es-ES"/>
        </w:rPr>
        <w:t>, la parte actora recurrió la decisión señalando que la vulneración del derecho a la seguridad se torna latente, en la medida en que el recurso de reposición y en subsidio el de apelación solo cuestionaba el acto administrativo en lo que corresponde a las mesadas del año 2023, por lo que el pago ordenado en relación con las mesadas del año 2022 se encuentra en firme.</w:t>
      </w:r>
    </w:p>
    <w:p w14:paraId="0BFFF865" w14:textId="77777777" w:rsidR="0000100E" w:rsidRPr="008E2E88" w:rsidRDefault="0000100E" w:rsidP="00A2249B">
      <w:pPr>
        <w:overflowPunct w:val="0"/>
        <w:autoSpaceDE w:val="0"/>
        <w:autoSpaceDN w:val="0"/>
        <w:adjustRightInd w:val="0"/>
        <w:spacing w:after="0"/>
        <w:jc w:val="both"/>
        <w:textAlignment w:val="baseline"/>
        <w:rPr>
          <w:rFonts w:ascii="Arial" w:eastAsia="Times New Roman" w:hAnsi="Arial" w:cs="Arial"/>
          <w:sz w:val="24"/>
          <w:szCs w:val="24"/>
          <w:lang w:val="es-ES" w:eastAsia="es-ES"/>
        </w:rPr>
      </w:pPr>
    </w:p>
    <w:p w14:paraId="75E8FA4D" w14:textId="02531530" w:rsidR="0000100E" w:rsidRPr="008E2E88" w:rsidRDefault="0000100E" w:rsidP="00A2249B">
      <w:pPr>
        <w:overflowPunct w:val="0"/>
        <w:autoSpaceDE w:val="0"/>
        <w:autoSpaceDN w:val="0"/>
        <w:adjustRightInd w:val="0"/>
        <w:spacing w:after="0"/>
        <w:jc w:val="both"/>
        <w:textAlignment w:val="baseline"/>
        <w:rPr>
          <w:rFonts w:ascii="Arial" w:eastAsia="Times New Roman" w:hAnsi="Arial" w:cs="Arial"/>
          <w:sz w:val="24"/>
          <w:szCs w:val="24"/>
          <w:lang w:val="es-ES" w:eastAsia="es-ES"/>
        </w:rPr>
      </w:pPr>
      <w:r w:rsidRPr="008E2E88">
        <w:rPr>
          <w:rFonts w:ascii="Arial" w:eastAsia="Times New Roman" w:hAnsi="Arial" w:cs="Arial"/>
          <w:sz w:val="24"/>
          <w:szCs w:val="24"/>
          <w:lang w:val="es-ES" w:eastAsia="es-ES"/>
        </w:rPr>
        <w:t>Señala que el condicionamiento de Colpensiones es vulneratorio de los derechos fundam</w:t>
      </w:r>
      <w:r w:rsidR="6AF22D51" w:rsidRPr="008E2E88">
        <w:rPr>
          <w:rFonts w:ascii="Arial" w:eastAsia="Times New Roman" w:hAnsi="Arial" w:cs="Arial"/>
          <w:sz w:val="24"/>
          <w:szCs w:val="24"/>
          <w:lang w:val="es-ES" w:eastAsia="es-ES"/>
        </w:rPr>
        <w:t>e</w:t>
      </w:r>
      <w:r w:rsidRPr="008E2E88">
        <w:rPr>
          <w:rFonts w:ascii="Arial" w:eastAsia="Times New Roman" w:hAnsi="Arial" w:cs="Arial"/>
          <w:sz w:val="24"/>
          <w:szCs w:val="24"/>
          <w:lang w:val="es-ES" w:eastAsia="es-ES"/>
        </w:rPr>
        <w:t xml:space="preserve">ntales al debido proceso y la seguridad social, por lo que en esta Sede debe ser revocada </w:t>
      </w:r>
      <w:r w:rsidR="00953A9E" w:rsidRPr="008E2E88">
        <w:rPr>
          <w:rFonts w:ascii="Arial" w:eastAsia="Times New Roman" w:hAnsi="Arial" w:cs="Arial"/>
          <w:sz w:val="24"/>
          <w:szCs w:val="24"/>
          <w:lang w:val="es-ES" w:eastAsia="es-ES"/>
        </w:rPr>
        <w:t>la sentencia de primer grado y amparar dichas garantías constitucionales.</w:t>
      </w:r>
    </w:p>
    <w:p w14:paraId="33314DED" w14:textId="77777777" w:rsidR="00210C15" w:rsidRPr="008E2E88" w:rsidRDefault="00210C15" w:rsidP="00A2249B">
      <w:pPr>
        <w:overflowPunct w:val="0"/>
        <w:autoSpaceDE w:val="0"/>
        <w:autoSpaceDN w:val="0"/>
        <w:adjustRightInd w:val="0"/>
        <w:spacing w:after="0"/>
        <w:jc w:val="both"/>
        <w:textAlignment w:val="baseline"/>
        <w:rPr>
          <w:rFonts w:ascii="Arial" w:eastAsia="Times New Roman" w:hAnsi="Arial" w:cs="Arial"/>
          <w:sz w:val="24"/>
          <w:szCs w:val="20"/>
          <w:lang w:val="es-ES_tradnl" w:eastAsia="es-ES"/>
        </w:rPr>
      </w:pPr>
    </w:p>
    <w:p w14:paraId="05873B4B" w14:textId="77777777" w:rsidR="00D17036" w:rsidRPr="008E2E88" w:rsidRDefault="00D17036" w:rsidP="00A2249B">
      <w:pPr>
        <w:overflowPunct w:val="0"/>
        <w:autoSpaceDE w:val="0"/>
        <w:autoSpaceDN w:val="0"/>
        <w:adjustRightInd w:val="0"/>
        <w:spacing w:after="0"/>
        <w:jc w:val="center"/>
        <w:textAlignment w:val="baseline"/>
        <w:rPr>
          <w:rFonts w:ascii="Arial" w:eastAsia="Times New Roman" w:hAnsi="Arial" w:cs="Arial"/>
          <w:b/>
          <w:sz w:val="24"/>
          <w:szCs w:val="24"/>
          <w:lang w:val="es-ES_tradnl" w:eastAsia="es-ES"/>
        </w:rPr>
      </w:pPr>
      <w:r w:rsidRPr="008E2E88">
        <w:rPr>
          <w:rFonts w:ascii="Arial" w:eastAsia="Times New Roman" w:hAnsi="Arial" w:cs="Arial"/>
          <w:b/>
          <w:sz w:val="24"/>
          <w:szCs w:val="24"/>
          <w:lang w:val="es-ES_tradnl" w:eastAsia="es-ES"/>
        </w:rPr>
        <w:t>CONSIDERACIONES DE LA SALA</w:t>
      </w:r>
    </w:p>
    <w:p w14:paraId="2FFA5695" w14:textId="77777777" w:rsidR="00D17036" w:rsidRPr="008E2E88" w:rsidRDefault="00D17036" w:rsidP="00A2249B">
      <w:pPr>
        <w:overflowPunct w:val="0"/>
        <w:autoSpaceDE w:val="0"/>
        <w:autoSpaceDN w:val="0"/>
        <w:adjustRightInd w:val="0"/>
        <w:spacing w:after="0"/>
        <w:jc w:val="both"/>
        <w:textAlignment w:val="baseline"/>
        <w:rPr>
          <w:rFonts w:ascii="Arial" w:eastAsia="Times New Roman" w:hAnsi="Arial" w:cs="Arial"/>
          <w:sz w:val="24"/>
          <w:szCs w:val="24"/>
          <w:lang w:val="es-ES_tradnl" w:eastAsia="es-ES"/>
        </w:rPr>
      </w:pPr>
    </w:p>
    <w:p w14:paraId="31D85DA8" w14:textId="77777777" w:rsidR="00D17036" w:rsidRPr="008E2E88" w:rsidRDefault="00D17036" w:rsidP="00A2249B">
      <w:pPr>
        <w:overflowPunct w:val="0"/>
        <w:autoSpaceDE w:val="0"/>
        <w:autoSpaceDN w:val="0"/>
        <w:adjustRightInd w:val="0"/>
        <w:spacing w:after="0"/>
        <w:jc w:val="both"/>
        <w:textAlignment w:val="baseline"/>
        <w:rPr>
          <w:rFonts w:ascii="Arial" w:eastAsia="Times New Roman" w:hAnsi="Arial" w:cs="Arial"/>
          <w:b/>
          <w:sz w:val="24"/>
          <w:szCs w:val="24"/>
          <w:lang w:val="es-ES_tradnl" w:eastAsia="es-ES"/>
        </w:rPr>
      </w:pPr>
      <w:r w:rsidRPr="008E2E88">
        <w:rPr>
          <w:rFonts w:ascii="Arial" w:eastAsia="Times New Roman" w:hAnsi="Arial" w:cs="Arial"/>
          <w:b/>
          <w:sz w:val="24"/>
          <w:szCs w:val="24"/>
          <w:lang w:val="es-ES_tradnl" w:eastAsia="es-ES"/>
        </w:rPr>
        <w:t>PROBLEMA</w:t>
      </w:r>
      <w:r w:rsidR="00021493" w:rsidRPr="008E2E88">
        <w:rPr>
          <w:rFonts w:ascii="Arial" w:eastAsia="Times New Roman" w:hAnsi="Arial" w:cs="Arial"/>
          <w:b/>
          <w:sz w:val="24"/>
          <w:szCs w:val="24"/>
          <w:lang w:val="es-ES_tradnl" w:eastAsia="es-ES"/>
        </w:rPr>
        <w:t>S</w:t>
      </w:r>
      <w:r w:rsidRPr="008E2E88">
        <w:rPr>
          <w:rFonts w:ascii="Arial" w:eastAsia="Times New Roman" w:hAnsi="Arial" w:cs="Arial"/>
          <w:b/>
          <w:sz w:val="24"/>
          <w:szCs w:val="24"/>
          <w:lang w:val="es-ES_tradnl" w:eastAsia="es-ES"/>
        </w:rPr>
        <w:t xml:space="preserve"> JURÍDICO</w:t>
      </w:r>
      <w:r w:rsidR="00021493" w:rsidRPr="008E2E88">
        <w:rPr>
          <w:rFonts w:ascii="Arial" w:eastAsia="Times New Roman" w:hAnsi="Arial" w:cs="Arial"/>
          <w:b/>
          <w:sz w:val="24"/>
          <w:szCs w:val="24"/>
          <w:lang w:val="es-ES_tradnl" w:eastAsia="es-ES"/>
        </w:rPr>
        <w:t>S</w:t>
      </w:r>
    </w:p>
    <w:p w14:paraId="548DD377" w14:textId="77777777" w:rsidR="00195ED4" w:rsidRPr="008E2E88" w:rsidRDefault="00195ED4" w:rsidP="00A2249B">
      <w:pPr>
        <w:overflowPunct w:val="0"/>
        <w:autoSpaceDE w:val="0"/>
        <w:autoSpaceDN w:val="0"/>
        <w:adjustRightInd w:val="0"/>
        <w:spacing w:after="0"/>
        <w:jc w:val="both"/>
        <w:textAlignment w:val="baseline"/>
        <w:rPr>
          <w:rFonts w:ascii="Arial" w:eastAsia="Times New Roman" w:hAnsi="Arial" w:cs="Arial"/>
          <w:b/>
          <w:sz w:val="24"/>
          <w:szCs w:val="24"/>
          <w:lang w:val="es-ES_tradnl" w:eastAsia="es-ES"/>
        </w:rPr>
      </w:pPr>
    </w:p>
    <w:p w14:paraId="5FF66979" w14:textId="77777777" w:rsidR="00D17036" w:rsidRPr="008E2E88" w:rsidRDefault="009E6CC7" w:rsidP="00A2249B">
      <w:pPr>
        <w:overflowPunct w:val="0"/>
        <w:autoSpaceDE w:val="0"/>
        <w:autoSpaceDN w:val="0"/>
        <w:adjustRightInd w:val="0"/>
        <w:spacing w:after="0"/>
        <w:ind w:left="426" w:right="477"/>
        <w:jc w:val="both"/>
        <w:textAlignment w:val="baseline"/>
        <w:rPr>
          <w:rFonts w:ascii="Arial" w:eastAsia="Times New Roman" w:hAnsi="Arial" w:cs="Arial"/>
          <w:b/>
          <w:bCs/>
          <w:i/>
          <w:iCs/>
          <w:lang w:val="es-ES" w:eastAsia="es-ES"/>
        </w:rPr>
      </w:pPr>
      <w:r w:rsidRPr="008E2E88">
        <w:rPr>
          <w:rFonts w:ascii="Arial" w:eastAsia="Times New Roman" w:hAnsi="Arial" w:cs="Arial"/>
          <w:b/>
          <w:bCs/>
          <w:i/>
          <w:iCs/>
          <w:lang w:val="es-ES" w:eastAsia="es-ES"/>
        </w:rPr>
        <w:t xml:space="preserve"> ¿Vulneró Colpensiones las garantías constitucionales a la seguridad social</w:t>
      </w:r>
      <w:r w:rsidR="00953A9E" w:rsidRPr="008E2E88">
        <w:rPr>
          <w:rFonts w:ascii="Arial" w:eastAsia="Times New Roman" w:hAnsi="Arial" w:cs="Arial"/>
          <w:b/>
          <w:bCs/>
          <w:i/>
          <w:iCs/>
          <w:lang w:val="es-ES" w:eastAsia="es-ES"/>
        </w:rPr>
        <w:t xml:space="preserve"> y al debido proceso de titularidad de la actora al no disponer e</w:t>
      </w:r>
      <w:r w:rsidR="00195ED4" w:rsidRPr="008E2E88">
        <w:rPr>
          <w:rFonts w:ascii="Arial" w:eastAsia="Times New Roman" w:hAnsi="Arial" w:cs="Arial"/>
          <w:b/>
          <w:bCs/>
          <w:i/>
          <w:iCs/>
          <w:lang w:val="es-ES" w:eastAsia="es-ES"/>
        </w:rPr>
        <w:t xml:space="preserve">l pago de </w:t>
      </w:r>
      <w:r w:rsidR="151F48A7" w:rsidRPr="008E2E88">
        <w:rPr>
          <w:rFonts w:ascii="Arial" w:eastAsia="Times New Roman" w:hAnsi="Arial" w:cs="Arial"/>
          <w:b/>
          <w:bCs/>
          <w:i/>
          <w:iCs/>
          <w:lang w:val="es-ES" w:eastAsia="es-ES"/>
        </w:rPr>
        <w:t>las</w:t>
      </w:r>
      <w:r w:rsidR="00195ED4" w:rsidRPr="008E2E88">
        <w:rPr>
          <w:rFonts w:ascii="Arial" w:eastAsia="Times New Roman" w:hAnsi="Arial" w:cs="Arial"/>
          <w:b/>
          <w:bCs/>
          <w:i/>
          <w:iCs/>
          <w:lang w:val="es-ES" w:eastAsia="es-ES"/>
        </w:rPr>
        <w:t xml:space="preserve"> mesada</w:t>
      </w:r>
      <w:r w:rsidR="234D1C24" w:rsidRPr="008E2E88">
        <w:rPr>
          <w:rFonts w:ascii="Arial" w:eastAsia="Times New Roman" w:hAnsi="Arial" w:cs="Arial"/>
          <w:b/>
          <w:bCs/>
          <w:i/>
          <w:iCs/>
          <w:lang w:val="es-ES" w:eastAsia="es-ES"/>
        </w:rPr>
        <w:t>s</w:t>
      </w:r>
      <w:r w:rsidR="00195ED4" w:rsidRPr="008E2E88">
        <w:rPr>
          <w:rFonts w:ascii="Arial" w:eastAsia="Times New Roman" w:hAnsi="Arial" w:cs="Arial"/>
          <w:b/>
          <w:bCs/>
          <w:i/>
          <w:iCs/>
          <w:lang w:val="es-ES" w:eastAsia="es-ES"/>
        </w:rPr>
        <w:t xml:space="preserve"> pensional</w:t>
      </w:r>
      <w:r w:rsidR="753CB2CE" w:rsidRPr="008E2E88">
        <w:rPr>
          <w:rFonts w:ascii="Arial" w:eastAsia="Times New Roman" w:hAnsi="Arial" w:cs="Arial"/>
          <w:b/>
          <w:bCs/>
          <w:i/>
          <w:iCs/>
          <w:lang w:val="es-ES" w:eastAsia="es-ES"/>
        </w:rPr>
        <w:t>es</w:t>
      </w:r>
      <w:r w:rsidR="00953A9E" w:rsidRPr="008E2E88">
        <w:rPr>
          <w:rFonts w:ascii="Arial" w:eastAsia="Times New Roman" w:hAnsi="Arial" w:cs="Arial"/>
          <w:b/>
          <w:bCs/>
          <w:i/>
          <w:iCs/>
          <w:lang w:val="es-ES" w:eastAsia="es-ES"/>
        </w:rPr>
        <w:t xml:space="preserve"> causadas a su favor en el año 2022</w:t>
      </w:r>
      <w:r w:rsidR="00195ED4" w:rsidRPr="008E2E88">
        <w:rPr>
          <w:rFonts w:ascii="Arial" w:eastAsia="Times New Roman" w:hAnsi="Arial" w:cs="Arial"/>
          <w:b/>
          <w:bCs/>
          <w:i/>
          <w:iCs/>
          <w:lang w:val="es-ES" w:eastAsia="es-ES"/>
        </w:rPr>
        <w:t>?</w:t>
      </w:r>
      <w:r w:rsidRPr="008E2E88">
        <w:rPr>
          <w:rFonts w:ascii="Arial" w:eastAsia="Times New Roman" w:hAnsi="Arial" w:cs="Arial"/>
          <w:b/>
          <w:bCs/>
          <w:i/>
          <w:iCs/>
          <w:lang w:val="es-ES" w:eastAsia="es-ES"/>
        </w:rPr>
        <w:t xml:space="preserve"> </w:t>
      </w:r>
    </w:p>
    <w:p w14:paraId="2E748CB1" w14:textId="77777777" w:rsidR="007548E8" w:rsidRPr="008E2E88" w:rsidRDefault="007548E8" w:rsidP="00A2249B">
      <w:pPr>
        <w:pStyle w:val="NormalWeb"/>
        <w:spacing w:before="0" w:beforeAutospacing="0" w:after="0" w:afterAutospacing="0" w:line="276" w:lineRule="auto"/>
        <w:jc w:val="both"/>
        <w:rPr>
          <w:rFonts w:ascii="Arial" w:hAnsi="Arial" w:cs="Arial"/>
        </w:rPr>
      </w:pPr>
    </w:p>
    <w:p w14:paraId="48461E78" w14:textId="77777777" w:rsidR="007548E8" w:rsidRPr="008E2E88" w:rsidRDefault="007548E8" w:rsidP="00A2249B">
      <w:pPr>
        <w:pStyle w:val="NormalWeb"/>
        <w:spacing w:before="0" w:beforeAutospacing="0" w:after="0" w:afterAutospacing="0" w:line="276" w:lineRule="auto"/>
        <w:jc w:val="both"/>
        <w:rPr>
          <w:rFonts w:ascii="Arial" w:hAnsi="Arial" w:cs="Arial"/>
        </w:rPr>
      </w:pPr>
      <w:r w:rsidRPr="008E2E88">
        <w:rPr>
          <w:rFonts w:ascii="Arial" w:hAnsi="Arial" w:cs="Arial"/>
        </w:rPr>
        <w:t>Antes de abordar el interrogante formulado, cabe recordar que el artículo 86 de la Constitución Nacional consagró la acción de tutela para proteger los derechos fundamentales de las personas cuando resulten amenazados o vulnerados por acción u omisión de cualquier autoridad pública, o de los particulares en ciertos casos.</w:t>
      </w:r>
    </w:p>
    <w:p w14:paraId="450BB5F7" w14:textId="446C79E7" w:rsidR="00D17036" w:rsidRPr="008E2E88" w:rsidRDefault="00D17036" w:rsidP="00A2249B">
      <w:pPr>
        <w:overflowPunct w:val="0"/>
        <w:autoSpaceDE w:val="0"/>
        <w:autoSpaceDN w:val="0"/>
        <w:adjustRightInd w:val="0"/>
        <w:spacing w:after="0"/>
        <w:jc w:val="both"/>
        <w:textAlignment w:val="baseline"/>
        <w:rPr>
          <w:rFonts w:ascii="Arial" w:eastAsia="Times New Roman" w:hAnsi="Arial" w:cs="Arial"/>
          <w:sz w:val="24"/>
          <w:szCs w:val="20"/>
          <w:lang w:val="es-ES" w:eastAsia="es-ES"/>
        </w:rPr>
      </w:pPr>
    </w:p>
    <w:p w14:paraId="2EFCC0E2" w14:textId="7FF7F945" w:rsidR="00BC155F" w:rsidRPr="008E2E88" w:rsidRDefault="00BC155F" w:rsidP="00A2249B">
      <w:pPr>
        <w:spacing w:after="0"/>
        <w:jc w:val="both"/>
        <w:rPr>
          <w:rFonts w:ascii="Arial" w:hAnsi="Arial" w:cs="Arial"/>
          <w:b/>
          <w:bCs/>
          <w:sz w:val="24"/>
          <w:szCs w:val="24"/>
          <w:lang w:eastAsia="es-ES"/>
        </w:rPr>
      </w:pPr>
      <w:r w:rsidRPr="008E2E88">
        <w:rPr>
          <w:rFonts w:ascii="Arial" w:hAnsi="Arial" w:cs="Arial"/>
          <w:b/>
          <w:bCs/>
        </w:rPr>
        <w:lastRenderedPageBreak/>
        <w:t>1. DE LA PROCEDENCIA DE LA ACCIÓN DE TUTELA PARA SOLICITA</w:t>
      </w:r>
      <w:r w:rsidR="5BA5D7FC" w:rsidRPr="008E2E88">
        <w:rPr>
          <w:rFonts w:ascii="Arial" w:hAnsi="Arial" w:cs="Arial"/>
          <w:b/>
          <w:bCs/>
        </w:rPr>
        <w:t>R</w:t>
      </w:r>
      <w:r w:rsidRPr="008E2E88">
        <w:rPr>
          <w:rFonts w:ascii="Arial" w:hAnsi="Arial" w:cs="Arial"/>
          <w:b/>
          <w:bCs/>
        </w:rPr>
        <w:t xml:space="preserve"> EL PAGO DE PRESTACIONES DERIVADAS DE LA SEGURIDAD SOCIAL.</w:t>
      </w:r>
    </w:p>
    <w:p w14:paraId="31806FB3" w14:textId="77777777" w:rsidR="00BC155F" w:rsidRPr="008E2E88" w:rsidRDefault="00BC155F" w:rsidP="00A2249B">
      <w:pPr>
        <w:spacing w:after="0"/>
        <w:jc w:val="both"/>
        <w:rPr>
          <w:rFonts w:ascii="Arial" w:hAnsi="Arial" w:cs="Arial"/>
          <w:b/>
          <w:sz w:val="24"/>
          <w:szCs w:val="24"/>
        </w:rPr>
      </w:pPr>
    </w:p>
    <w:p w14:paraId="2749F873" w14:textId="096BA888" w:rsidR="00BC155F" w:rsidRPr="008E2E88" w:rsidRDefault="00BC155F" w:rsidP="00A2249B">
      <w:pPr>
        <w:spacing w:after="0"/>
        <w:jc w:val="both"/>
        <w:rPr>
          <w:rFonts w:ascii="Arial" w:hAnsi="Arial" w:cs="Arial"/>
          <w:sz w:val="24"/>
          <w:szCs w:val="24"/>
        </w:rPr>
      </w:pPr>
      <w:r w:rsidRPr="008E2E88">
        <w:rPr>
          <w:rFonts w:ascii="Arial" w:hAnsi="Arial" w:cs="Arial"/>
          <w:sz w:val="24"/>
          <w:szCs w:val="24"/>
        </w:rPr>
        <w:t>De acuerdo con la jurisprudencia del máximo órgano de cierre en materia constitucional</w:t>
      </w:r>
      <w:r w:rsidRPr="008E2E88">
        <w:rPr>
          <w:rStyle w:val="Refdenotaalpie"/>
          <w:rFonts w:ascii="Arial" w:hAnsi="Arial" w:cs="Arial"/>
          <w:sz w:val="24"/>
          <w:szCs w:val="24"/>
        </w:rPr>
        <w:footnoteReference w:id="1"/>
      </w:r>
      <w:r w:rsidRPr="008E2E88">
        <w:rPr>
          <w:rFonts w:ascii="Arial" w:hAnsi="Arial" w:cs="Arial"/>
          <w:sz w:val="24"/>
          <w:szCs w:val="24"/>
        </w:rPr>
        <w:t>, la acción de tutela no es el medio idóneo para el reconocimiento y pago de prestaciones de la Seguridad Social, pues al versar sobre derechos de orden legal, estos se deben debatir ante la jurisdicción laboral o la</w:t>
      </w:r>
      <w:r w:rsidR="00571946" w:rsidRPr="008E2E88">
        <w:rPr>
          <w:rFonts w:ascii="Arial" w:hAnsi="Arial" w:cs="Arial"/>
          <w:sz w:val="24"/>
          <w:szCs w:val="24"/>
        </w:rPr>
        <w:t xml:space="preserve"> </w:t>
      </w:r>
      <w:r w:rsidRPr="008E2E88">
        <w:rPr>
          <w:rFonts w:ascii="Arial" w:hAnsi="Arial" w:cs="Arial"/>
          <w:sz w:val="24"/>
          <w:szCs w:val="24"/>
        </w:rPr>
        <w:t xml:space="preserve">contencioso </w:t>
      </w:r>
      <w:r w:rsidR="00571946" w:rsidRPr="008E2E88">
        <w:rPr>
          <w:rFonts w:ascii="Arial" w:hAnsi="Arial" w:cs="Arial"/>
          <w:sz w:val="24"/>
          <w:szCs w:val="24"/>
        </w:rPr>
        <w:t>a</w:t>
      </w:r>
      <w:r w:rsidRPr="008E2E88">
        <w:rPr>
          <w:rFonts w:ascii="Arial" w:hAnsi="Arial" w:cs="Arial"/>
          <w:sz w:val="24"/>
          <w:szCs w:val="24"/>
        </w:rPr>
        <w:t>dministrativa.</w:t>
      </w:r>
    </w:p>
    <w:p w14:paraId="5BCD261F" w14:textId="77777777" w:rsidR="00BC155F" w:rsidRPr="008E2E88" w:rsidRDefault="00BC155F" w:rsidP="00A2249B">
      <w:pPr>
        <w:spacing w:after="0"/>
        <w:jc w:val="both"/>
        <w:rPr>
          <w:rFonts w:ascii="Arial" w:hAnsi="Arial" w:cs="Arial"/>
        </w:rPr>
      </w:pPr>
    </w:p>
    <w:p w14:paraId="683C6500" w14:textId="77777777" w:rsidR="00BC155F" w:rsidRPr="008E2E88" w:rsidRDefault="00BC155F" w:rsidP="00A2249B">
      <w:pPr>
        <w:spacing w:after="0"/>
        <w:jc w:val="both"/>
        <w:rPr>
          <w:rFonts w:ascii="Arial" w:hAnsi="Arial" w:cs="Arial"/>
          <w:i/>
        </w:rPr>
      </w:pPr>
      <w:r w:rsidRPr="008E2E88">
        <w:rPr>
          <w:rFonts w:ascii="Arial" w:hAnsi="Arial" w:cs="Arial"/>
          <w:sz w:val="24"/>
          <w:szCs w:val="24"/>
        </w:rPr>
        <w:t xml:space="preserve">Según el inciso 3° del artículo 86 de la Constitución Nacional, la acción de tutela </w:t>
      </w:r>
      <w:r w:rsidRPr="008E2E88">
        <w:rPr>
          <w:rFonts w:ascii="Arial" w:hAnsi="Arial" w:cs="Arial"/>
          <w:i/>
          <w:sz w:val="24"/>
          <w:szCs w:val="24"/>
        </w:rPr>
        <w:t>“</w:t>
      </w:r>
      <w:r w:rsidRPr="008E2E88">
        <w:rPr>
          <w:rFonts w:ascii="Arial" w:hAnsi="Arial" w:cs="Arial"/>
          <w:i/>
          <w:sz w:val="20"/>
        </w:rPr>
        <w:t>solo procederá cuando el afectado no disponga de otro medio de defensa judicial, salvo que aquella se utilice como mecanismo transitorio para evitar un perjuicio irremediable</w:t>
      </w:r>
      <w:r w:rsidRPr="008E2E88">
        <w:rPr>
          <w:rFonts w:ascii="Arial" w:hAnsi="Arial" w:cs="Arial"/>
          <w:i/>
        </w:rPr>
        <w:t>”.</w:t>
      </w:r>
    </w:p>
    <w:p w14:paraId="10940226" w14:textId="77777777" w:rsidR="00571946" w:rsidRPr="008E2E88" w:rsidRDefault="00571946" w:rsidP="00A2249B">
      <w:pPr>
        <w:spacing w:after="0"/>
        <w:jc w:val="both"/>
        <w:rPr>
          <w:rFonts w:ascii="Arial" w:hAnsi="Arial" w:cs="Arial"/>
        </w:rPr>
      </w:pPr>
    </w:p>
    <w:p w14:paraId="243D3B69" w14:textId="4D855ED5" w:rsidR="00BC155F" w:rsidRPr="008E2E88" w:rsidRDefault="00BC155F" w:rsidP="00A2249B">
      <w:pPr>
        <w:spacing w:after="0"/>
        <w:jc w:val="both"/>
        <w:rPr>
          <w:rFonts w:ascii="Arial" w:hAnsi="Arial" w:cs="Arial"/>
          <w:sz w:val="24"/>
          <w:szCs w:val="24"/>
        </w:rPr>
      </w:pPr>
      <w:r w:rsidRPr="008E2E88">
        <w:rPr>
          <w:rFonts w:ascii="Arial" w:hAnsi="Arial" w:cs="Arial"/>
          <w:sz w:val="24"/>
          <w:szCs w:val="24"/>
        </w:rPr>
        <w:t>La acción de tutela es pues subsidiaria, no alternativa o supletoria de los recursos ordinarios, pues procede cuando la persona no cuenta con otros medios de defensa judicial, cuando estos resultan ineficaces, o en aquellos eventos en que se pretenda evitar un perjuicio irremediable, como mecanismo transitorio, mientras la justicia decide.</w:t>
      </w:r>
    </w:p>
    <w:p w14:paraId="5C1CFDCA" w14:textId="77777777" w:rsidR="00BC155F" w:rsidRPr="008E2E88" w:rsidRDefault="00BC155F" w:rsidP="00A2249B">
      <w:pPr>
        <w:spacing w:after="0"/>
        <w:jc w:val="both"/>
        <w:rPr>
          <w:rFonts w:ascii="Arial" w:hAnsi="Arial" w:cs="Arial"/>
        </w:rPr>
      </w:pPr>
    </w:p>
    <w:p w14:paraId="5F4115A2" w14:textId="77777777" w:rsidR="00BC155F" w:rsidRPr="008E2E88" w:rsidRDefault="00BC155F" w:rsidP="00A2249B">
      <w:pPr>
        <w:spacing w:after="0"/>
        <w:jc w:val="both"/>
        <w:rPr>
          <w:rFonts w:ascii="Arial" w:hAnsi="Arial" w:cs="Arial"/>
          <w:sz w:val="24"/>
          <w:szCs w:val="24"/>
        </w:rPr>
      </w:pPr>
      <w:r w:rsidRPr="008E2E88">
        <w:rPr>
          <w:rFonts w:ascii="Arial" w:hAnsi="Arial" w:cs="Arial"/>
          <w:sz w:val="24"/>
          <w:szCs w:val="24"/>
        </w:rPr>
        <w:t>En sentencia T-482-2017 la Corte Constitucional indicó:</w:t>
      </w:r>
    </w:p>
    <w:p w14:paraId="5EE7CD3A" w14:textId="77777777" w:rsidR="00BC155F" w:rsidRPr="008E2E88" w:rsidRDefault="00BC155F" w:rsidP="00A2249B">
      <w:pPr>
        <w:spacing w:after="0"/>
        <w:jc w:val="both"/>
        <w:rPr>
          <w:rFonts w:ascii="Arial" w:hAnsi="Arial" w:cs="Arial"/>
        </w:rPr>
      </w:pPr>
    </w:p>
    <w:p w14:paraId="7DB9210E" w14:textId="77777777" w:rsidR="00BC155F" w:rsidRPr="008E2E88" w:rsidRDefault="00BC155F" w:rsidP="008E2E88">
      <w:pPr>
        <w:spacing w:after="0" w:line="240" w:lineRule="auto"/>
        <w:ind w:left="426" w:right="477"/>
        <w:jc w:val="both"/>
        <w:rPr>
          <w:rFonts w:ascii="Times New Roman" w:hAnsi="Times New Roman"/>
          <w:sz w:val="20"/>
        </w:rPr>
      </w:pPr>
      <w:r w:rsidRPr="008E2E88">
        <w:rPr>
          <w:sz w:val="20"/>
        </w:rPr>
        <w:t>“</w:t>
      </w:r>
      <w:r w:rsidRPr="008E2E88">
        <w:rPr>
          <w:rFonts w:ascii="Arial" w:hAnsi="Arial" w:cs="Arial"/>
          <w:i/>
          <w:sz w:val="20"/>
        </w:rPr>
        <w:t>La acción de tutela fue concebida como un mecanismo de protección inmediato, oportuno y adecuado para las garantías fundamentales, frente a situaciones de amenaza o vulneración, ya fuera por la acción u omisión de las autoridades públicas, o de los particulares en casos excepcionales. De lo dispuesto por el artículo 86 de la Constitución y el Decreto 2591 de 1991 se ha considerado, pacíficamente, por esta Corte, que son requisitos para la procedencia o estudio de fondo de la acción de tutela la acreditación de legitimación en la causa</w:t>
      </w:r>
      <w:bookmarkStart w:id="1" w:name="_ftnref36"/>
      <w:r w:rsidRPr="008E2E88">
        <w:rPr>
          <w:rFonts w:ascii="Arial" w:hAnsi="Arial" w:cs="Arial"/>
          <w:i/>
          <w:sz w:val="20"/>
        </w:rPr>
        <w:fldChar w:fldCharType="begin"/>
      </w:r>
      <w:r w:rsidRPr="008E2E88">
        <w:rPr>
          <w:rFonts w:ascii="Arial" w:hAnsi="Arial" w:cs="Arial"/>
          <w:i/>
          <w:sz w:val="20"/>
        </w:rPr>
        <w:instrText xml:space="preserve"> HYPERLINK "http://www.corteconstitucional.gov.co/relatoria/2017/T-482-17.htm" \l "_ftn36" </w:instrText>
      </w:r>
      <w:r w:rsidRPr="008E2E88">
        <w:rPr>
          <w:rFonts w:ascii="Arial" w:hAnsi="Arial" w:cs="Arial"/>
          <w:i/>
          <w:sz w:val="20"/>
        </w:rPr>
        <w:fldChar w:fldCharType="separate"/>
      </w:r>
      <w:r w:rsidRPr="008E2E88">
        <w:rPr>
          <w:rStyle w:val="Hipervnculo"/>
          <w:rFonts w:ascii="Arial" w:hAnsi="Arial" w:cs="Arial"/>
          <w:i/>
          <w:color w:val="000000"/>
          <w:sz w:val="20"/>
          <w:vertAlign w:val="superscript"/>
        </w:rPr>
        <w:t>[36]</w:t>
      </w:r>
      <w:r w:rsidRPr="008E2E88">
        <w:rPr>
          <w:rFonts w:ascii="Arial" w:hAnsi="Arial" w:cs="Arial"/>
          <w:i/>
          <w:sz w:val="20"/>
        </w:rPr>
        <w:fldChar w:fldCharType="end"/>
      </w:r>
      <w:bookmarkEnd w:id="1"/>
      <w:r w:rsidRPr="008E2E88">
        <w:rPr>
          <w:rFonts w:ascii="Arial" w:hAnsi="Arial" w:cs="Arial"/>
          <w:i/>
          <w:sz w:val="20"/>
        </w:rPr>
        <w:t>, un ejercicio oportuno (inmediatez</w:t>
      </w:r>
      <w:bookmarkStart w:id="2" w:name="_ftnref37"/>
      <w:r w:rsidRPr="008E2E88">
        <w:rPr>
          <w:rFonts w:ascii="Arial" w:hAnsi="Arial" w:cs="Arial"/>
          <w:i/>
          <w:sz w:val="20"/>
        </w:rPr>
        <w:fldChar w:fldCharType="begin"/>
      </w:r>
      <w:r w:rsidRPr="008E2E88">
        <w:rPr>
          <w:rFonts w:ascii="Arial" w:hAnsi="Arial" w:cs="Arial"/>
          <w:i/>
          <w:sz w:val="20"/>
        </w:rPr>
        <w:instrText xml:space="preserve"> HYPERLINK "http://www.corteconstitucional.gov.co/relatoria/2017/T-482-17.htm" \l "_ftn37" </w:instrText>
      </w:r>
      <w:r w:rsidRPr="008E2E88">
        <w:rPr>
          <w:rFonts w:ascii="Arial" w:hAnsi="Arial" w:cs="Arial"/>
          <w:i/>
          <w:sz w:val="20"/>
        </w:rPr>
        <w:fldChar w:fldCharType="separate"/>
      </w:r>
      <w:r w:rsidRPr="008E2E88">
        <w:rPr>
          <w:rStyle w:val="Hipervnculo"/>
          <w:rFonts w:ascii="Arial" w:hAnsi="Arial" w:cs="Arial"/>
          <w:i/>
          <w:color w:val="000000"/>
          <w:sz w:val="20"/>
          <w:vertAlign w:val="superscript"/>
        </w:rPr>
        <w:t>[37]</w:t>
      </w:r>
      <w:r w:rsidRPr="008E2E88">
        <w:rPr>
          <w:rFonts w:ascii="Arial" w:hAnsi="Arial" w:cs="Arial"/>
          <w:i/>
          <w:sz w:val="20"/>
        </w:rPr>
        <w:fldChar w:fldCharType="end"/>
      </w:r>
      <w:bookmarkEnd w:id="2"/>
      <w:r w:rsidRPr="008E2E88">
        <w:rPr>
          <w:rFonts w:ascii="Arial" w:hAnsi="Arial" w:cs="Arial"/>
          <w:i/>
          <w:sz w:val="20"/>
        </w:rPr>
        <w:t>) y un ejercicio subsidiario, respecto de otros recursos o medios de defensa judiciales, salvo que se trate de un supuesto de perjuicio irremediable.</w:t>
      </w:r>
      <w:r w:rsidRPr="008E2E88">
        <w:rPr>
          <w:sz w:val="20"/>
        </w:rPr>
        <w:t>”</w:t>
      </w:r>
    </w:p>
    <w:p w14:paraId="7DDC15E5" w14:textId="77777777" w:rsidR="00BC155F" w:rsidRPr="008E2E88" w:rsidRDefault="00BC155F" w:rsidP="00A2249B">
      <w:pPr>
        <w:overflowPunct w:val="0"/>
        <w:autoSpaceDE w:val="0"/>
        <w:autoSpaceDN w:val="0"/>
        <w:adjustRightInd w:val="0"/>
        <w:spacing w:after="0"/>
        <w:jc w:val="both"/>
        <w:textAlignment w:val="baseline"/>
        <w:rPr>
          <w:rFonts w:ascii="Arial" w:eastAsia="Times New Roman" w:hAnsi="Arial" w:cs="Arial"/>
          <w:b/>
          <w:sz w:val="24"/>
          <w:szCs w:val="20"/>
          <w:lang w:val="es-ES_tradnl" w:eastAsia="es-ES"/>
        </w:rPr>
      </w:pPr>
    </w:p>
    <w:p w14:paraId="467C11F5" w14:textId="3C3EBCE3" w:rsidR="007A22F5" w:rsidRPr="008E2E88" w:rsidRDefault="0C4D6EEF" w:rsidP="00A2249B">
      <w:pPr>
        <w:tabs>
          <w:tab w:val="left" w:pos="8789"/>
        </w:tabs>
        <w:overflowPunct w:val="0"/>
        <w:autoSpaceDE w:val="0"/>
        <w:autoSpaceDN w:val="0"/>
        <w:adjustRightInd w:val="0"/>
        <w:spacing w:after="0"/>
        <w:ind w:left="720" w:hanging="720"/>
        <w:jc w:val="both"/>
        <w:textAlignment w:val="baseline"/>
        <w:rPr>
          <w:rFonts w:ascii="Arial" w:eastAsia="Arial" w:hAnsi="Arial" w:cs="Arial"/>
          <w:b/>
          <w:bCs/>
          <w:sz w:val="24"/>
          <w:szCs w:val="24"/>
          <w:lang w:val="es-ES"/>
        </w:rPr>
      </w:pPr>
      <w:r w:rsidRPr="008E2E88">
        <w:rPr>
          <w:rFonts w:ascii="Arial" w:eastAsia="Arial" w:hAnsi="Arial" w:cs="Arial"/>
          <w:b/>
          <w:bCs/>
          <w:sz w:val="24"/>
          <w:szCs w:val="24"/>
          <w:lang w:val="es-ES"/>
        </w:rPr>
        <w:t>2</w:t>
      </w:r>
      <w:r w:rsidRPr="008E2E88">
        <w:rPr>
          <w:rFonts w:ascii="Times New Roman" w:eastAsia="Times New Roman" w:hAnsi="Times New Roman"/>
          <w:sz w:val="20"/>
          <w:szCs w:val="20"/>
          <w:lang w:val="es-ES"/>
        </w:rPr>
        <w:t xml:space="preserve">.  </w:t>
      </w:r>
      <w:r w:rsidRPr="008E2E88">
        <w:rPr>
          <w:rFonts w:ascii="Arial" w:eastAsia="Arial" w:hAnsi="Arial" w:cs="Arial"/>
          <w:b/>
          <w:bCs/>
          <w:sz w:val="24"/>
          <w:szCs w:val="24"/>
          <w:lang w:val="es-ES"/>
        </w:rPr>
        <w:t>DEBIDO PROCESO.</w:t>
      </w:r>
    </w:p>
    <w:p w14:paraId="37040E24" w14:textId="515F52CD" w:rsidR="007A22F5" w:rsidRPr="008E2E88" w:rsidRDefault="0C4D6EEF" w:rsidP="00A2249B">
      <w:pPr>
        <w:tabs>
          <w:tab w:val="left" w:pos="8789"/>
        </w:tabs>
        <w:overflowPunct w:val="0"/>
        <w:autoSpaceDE w:val="0"/>
        <w:autoSpaceDN w:val="0"/>
        <w:adjustRightInd w:val="0"/>
        <w:spacing w:after="0"/>
        <w:jc w:val="both"/>
        <w:textAlignment w:val="baseline"/>
      </w:pPr>
      <w:r w:rsidRPr="008E2E88">
        <w:rPr>
          <w:rFonts w:ascii="Arial" w:eastAsia="Arial" w:hAnsi="Arial" w:cs="Arial"/>
          <w:sz w:val="24"/>
          <w:szCs w:val="24"/>
          <w:lang w:val="es-ES"/>
        </w:rPr>
        <w:t xml:space="preserve"> </w:t>
      </w:r>
    </w:p>
    <w:p w14:paraId="535FEC1F" w14:textId="1DBB4B67" w:rsidR="007A22F5" w:rsidRPr="008E2E88" w:rsidRDefault="0C4D6EEF" w:rsidP="00A2249B">
      <w:pPr>
        <w:tabs>
          <w:tab w:val="left" w:pos="8789"/>
        </w:tabs>
        <w:overflowPunct w:val="0"/>
        <w:autoSpaceDE w:val="0"/>
        <w:autoSpaceDN w:val="0"/>
        <w:adjustRightInd w:val="0"/>
        <w:spacing w:after="0"/>
        <w:jc w:val="both"/>
        <w:textAlignment w:val="baseline"/>
      </w:pPr>
      <w:r w:rsidRPr="008E2E88">
        <w:rPr>
          <w:rFonts w:ascii="Arial" w:eastAsia="Arial" w:hAnsi="Arial" w:cs="Arial"/>
          <w:sz w:val="24"/>
          <w:szCs w:val="24"/>
          <w:lang w:val="es-ES"/>
        </w:rPr>
        <w:t xml:space="preserve">El artículo 29 superior, señala que </w:t>
      </w:r>
      <w:r w:rsidRPr="008E2E88">
        <w:rPr>
          <w:rFonts w:ascii="Arial" w:eastAsia="Arial" w:hAnsi="Arial" w:cs="Arial"/>
          <w:i/>
          <w:iCs/>
          <w:sz w:val="24"/>
          <w:szCs w:val="24"/>
          <w:lang w:val="es-ES"/>
        </w:rPr>
        <w:t>“</w:t>
      </w:r>
      <w:r w:rsidRPr="008E2E88">
        <w:rPr>
          <w:rFonts w:ascii="Arial" w:eastAsia="Arial" w:hAnsi="Arial" w:cs="Arial"/>
          <w:i/>
          <w:iCs/>
          <w:sz w:val="20"/>
          <w:lang w:val="es-ES"/>
        </w:rPr>
        <w:t>el debido proceso se aplicará a toda clase de actuaciones judiciales y administrativas</w:t>
      </w:r>
      <w:r w:rsidRPr="008E2E88">
        <w:rPr>
          <w:rFonts w:ascii="Arial" w:eastAsia="Arial" w:hAnsi="Arial" w:cs="Arial"/>
          <w:i/>
          <w:iCs/>
          <w:sz w:val="24"/>
          <w:szCs w:val="24"/>
          <w:lang w:val="es-ES"/>
        </w:rPr>
        <w:t xml:space="preserve">”, </w:t>
      </w:r>
      <w:r w:rsidRPr="008E2E88">
        <w:rPr>
          <w:rFonts w:ascii="Arial" w:eastAsia="Arial" w:hAnsi="Arial" w:cs="Arial"/>
          <w:sz w:val="24"/>
          <w:szCs w:val="24"/>
          <w:lang w:val="es-ES"/>
        </w:rPr>
        <w:t>lo cual indica que tanto las autoridades judiciales como las administrativas, deben actuar respetando y garantizando el ejercicio del derecho de defensa, dentro de los procedimientos diseñados por el legislador.</w:t>
      </w:r>
    </w:p>
    <w:p w14:paraId="3F9AC4E9" w14:textId="5A62F4E8" w:rsidR="007A22F5" w:rsidRPr="008E2E88" w:rsidRDefault="0C4D6EEF" w:rsidP="00A2249B">
      <w:pPr>
        <w:tabs>
          <w:tab w:val="left" w:pos="8789"/>
        </w:tabs>
        <w:overflowPunct w:val="0"/>
        <w:autoSpaceDE w:val="0"/>
        <w:autoSpaceDN w:val="0"/>
        <w:adjustRightInd w:val="0"/>
        <w:spacing w:after="0"/>
        <w:jc w:val="both"/>
        <w:textAlignment w:val="baseline"/>
      </w:pPr>
      <w:r w:rsidRPr="008E2E88">
        <w:rPr>
          <w:rFonts w:ascii="Arial" w:eastAsia="Arial" w:hAnsi="Arial" w:cs="Arial"/>
          <w:b/>
          <w:bCs/>
          <w:sz w:val="24"/>
          <w:szCs w:val="24"/>
          <w:lang w:val="es-ES"/>
        </w:rPr>
        <w:t xml:space="preserve"> </w:t>
      </w:r>
    </w:p>
    <w:p w14:paraId="539FE68E" w14:textId="5AF36222" w:rsidR="007A22F5" w:rsidRPr="008E2E88" w:rsidRDefault="0C4D6EEF" w:rsidP="00A2249B">
      <w:pPr>
        <w:tabs>
          <w:tab w:val="left" w:pos="8789"/>
        </w:tabs>
        <w:overflowPunct w:val="0"/>
        <w:autoSpaceDE w:val="0"/>
        <w:autoSpaceDN w:val="0"/>
        <w:adjustRightInd w:val="0"/>
        <w:spacing w:after="0"/>
        <w:jc w:val="both"/>
        <w:textAlignment w:val="baseline"/>
      </w:pPr>
      <w:r w:rsidRPr="008E2E88">
        <w:rPr>
          <w:rFonts w:ascii="Arial" w:eastAsia="Arial" w:hAnsi="Arial" w:cs="Arial"/>
          <w:sz w:val="24"/>
          <w:szCs w:val="24"/>
          <w:lang w:val="es"/>
        </w:rPr>
        <w:t>En cuanto se refiere al debido proceso administrativo, la jurisprudencia constitucional ha precisado que es un derecho que tiene rango fundamental, ya que a través de él se busca que toda actuación administrativa se someta a las normas y a la jurisprudencia que regula la aplicación de los principios constitucionales</w:t>
      </w:r>
      <w:r w:rsidRPr="008E2E88">
        <w:rPr>
          <w:rFonts w:ascii="Arial" w:eastAsia="Arial" w:hAnsi="Arial" w:cs="Arial"/>
          <w:i/>
          <w:iCs/>
          <w:sz w:val="24"/>
          <w:szCs w:val="24"/>
          <w:lang w:val="es"/>
        </w:rPr>
        <w:t>.</w:t>
      </w:r>
      <w:r w:rsidRPr="008E2E88">
        <w:rPr>
          <w:rFonts w:ascii="Arial" w:eastAsia="Times New Roman" w:hAnsi="Arial" w:cs="Arial"/>
          <w:b/>
          <w:bCs/>
          <w:sz w:val="24"/>
          <w:szCs w:val="24"/>
          <w:lang w:val="es-ES" w:eastAsia="es-ES"/>
        </w:rPr>
        <w:t xml:space="preserve"> </w:t>
      </w:r>
    </w:p>
    <w:p w14:paraId="4AA79039" w14:textId="58D0BC3F" w:rsidR="007A22F5" w:rsidRPr="008E2E88" w:rsidRDefault="007A22F5" w:rsidP="00A2249B">
      <w:pPr>
        <w:overflowPunct w:val="0"/>
        <w:autoSpaceDE w:val="0"/>
        <w:autoSpaceDN w:val="0"/>
        <w:adjustRightInd w:val="0"/>
        <w:spacing w:after="0"/>
        <w:jc w:val="both"/>
        <w:textAlignment w:val="baseline"/>
        <w:rPr>
          <w:rFonts w:ascii="Arial" w:eastAsia="Times New Roman" w:hAnsi="Arial" w:cs="Arial"/>
          <w:b/>
          <w:bCs/>
          <w:sz w:val="24"/>
          <w:szCs w:val="24"/>
          <w:lang w:val="es-ES" w:eastAsia="es-ES"/>
        </w:rPr>
      </w:pPr>
    </w:p>
    <w:p w14:paraId="620E15AC" w14:textId="51D681E0" w:rsidR="007A22F5" w:rsidRPr="008E2E88" w:rsidRDefault="00D1348C" w:rsidP="00A2249B">
      <w:pPr>
        <w:overflowPunct w:val="0"/>
        <w:autoSpaceDE w:val="0"/>
        <w:autoSpaceDN w:val="0"/>
        <w:adjustRightInd w:val="0"/>
        <w:spacing w:after="0"/>
        <w:jc w:val="both"/>
        <w:textAlignment w:val="baseline"/>
        <w:rPr>
          <w:rFonts w:ascii="Arial" w:eastAsia="Times New Roman" w:hAnsi="Arial" w:cs="Arial"/>
          <w:sz w:val="24"/>
          <w:szCs w:val="24"/>
          <w:lang w:val="es-ES" w:eastAsia="es-ES"/>
        </w:rPr>
      </w:pPr>
      <w:r w:rsidRPr="008E2E88">
        <w:rPr>
          <w:rFonts w:ascii="Arial" w:eastAsia="Times New Roman" w:hAnsi="Arial" w:cs="Arial"/>
          <w:b/>
          <w:bCs/>
          <w:sz w:val="24"/>
          <w:szCs w:val="24"/>
          <w:lang w:val="es-ES" w:eastAsia="es-ES"/>
        </w:rPr>
        <w:t>2</w:t>
      </w:r>
      <w:r w:rsidR="00AE5907" w:rsidRPr="008E2E88">
        <w:rPr>
          <w:rFonts w:ascii="Arial" w:eastAsia="Times New Roman" w:hAnsi="Arial" w:cs="Arial"/>
          <w:b/>
          <w:bCs/>
          <w:sz w:val="24"/>
          <w:szCs w:val="24"/>
          <w:lang w:val="es-ES" w:eastAsia="es-ES"/>
        </w:rPr>
        <w:t xml:space="preserve">. </w:t>
      </w:r>
      <w:r w:rsidR="007C6737" w:rsidRPr="008E2E88">
        <w:rPr>
          <w:rFonts w:ascii="Arial" w:eastAsia="Times New Roman" w:hAnsi="Arial" w:cs="Arial"/>
          <w:b/>
          <w:bCs/>
          <w:sz w:val="24"/>
          <w:szCs w:val="24"/>
          <w:lang w:val="es-ES" w:eastAsia="es-ES"/>
        </w:rPr>
        <w:t>CASO CONCRETO</w:t>
      </w:r>
    </w:p>
    <w:p w14:paraId="51624F42" w14:textId="77777777" w:rsidR="00D17036" w:rsidRPr="008E2E88" w:rsidRDefault="00D17036" w:rsidP="00A2249B">
      <w:pPr>
        <w:overflowPunct w:val="0"/>
        <w:autoSpaceDE w:val="0"/>
        <w:autoSpaceDN w:val="0"/>
        <w:adjustRightInd w:val="0"/>
        <w:spacing w:after="0"/>
        <w:jc w:val="both"/>
        <w:textAlignment w:val="baseline"/>
        <w:rPr>
          <w:rFonts w:ascii="Arial" w:eastAsia="Times New Roman" w:hAnsi="Arial" w:cs="Arial"/>
          <w:sz w:val="24"/>
          <w:szCs w:val="20"/>
          <w:lang w:val="es-ES_tradnl" w:eastAsia="es-ES"/>
        </w:rPr>
      </w:pPr>
    </w:p>
    <w:p w14:paraId="37BB5C1C" w14:textId="3F52C2E1" w:rsidR="00967B58" w:rsidRPr="008E2E88" w:rsidRDefault="00EF0C78" w:rsidP="00A2249B">
      <w:pPr>
        <w:overflowPunct w:val="0"/>
        <w:autoSpaceDE w:val="0"/>
        <w:autoSpaceDN w:val="0"/>
        <w:adjustRightInd w:val="0"/>
        <w:spacing w:after="0"/>
        <w:jc w:val="both"/>
        <w:textAlignment w:val="baseline"/>
        <w:rPr>
          <w:i/>
          <w:iCs/>
          <w:color w:val="000000"/>
          <w:sz w:val="28"/>
          <w:szCs w:val="28"/>
        </w:rPr>
      </w:pPr>
      <w:r w:rsidRPr="008E2E88">
        <w:rPr>
          <w:rFonts w:ascii="Arial" w:eastAsia="Times New Roman" w:hAnsi="Arial" w:cs="Arial"/>
          <w:sz w:val="24"/>
          <w:szCs w:val="24"/>
          <w:lang w:val="es-ES" w:eastAsia="es-ES"/>
        </w:rPr>
        <w:t xml:space="preserve">Si bien en el presente asunto se dan los dos primeros presupuestos jurisprudenciales señalados por la Corte Constitucional para que proceda la acción de tutela, a saber, </w:t>
      </w:r>
      <w:r w:rsidRPr="008E2E88">
        <w:rPr>
          <w:rFonts w:ascii="Arial" w:eastAsia="Times New Roman" w:hAnsi="Arial" w:cs="Arial"/>
          <w:i/>
          <w:iCs/>
          <w:sz w:val="24"/>
          <w:szCs w:val="24"/>
          <w:lang w:val="es-ES" w:eastAsia="es-ES"/>
        </w:rPr>
        <w:t>i)</w:t>
      </w:r>
      <w:r w:rsidRPr="008E2E88">
        <w:rPr>
          <w:rFonts w:ascii="Arial" w:eastAsia="Times New Roman" w:hAnsi="Arial" w:cs="Arial"/>
          <w:sz w:val="24"/>
          <w:szCs w:val="24"/>
          <w:lang w:val="es-ES" w:eastAsia="es-ES"/>
        </w:rPr>
        <w:t xml:space="preserve"> la legitimación en la causa, pues no se discute que María José Ramírez García es la titular de los derechos que se reclaman afectados con la actuación de Colpensiones y </w:t>
      </w:r>
      <w:r w:rsidRPr="008E2E88">
        <w:rPr>
          <w:rFonts w:ascii="Arial" w:eastAsia="Times New Roman" w:hAnsi="Arial" w:cs="Arial"/>
          <w:i/>
          <w:iCs/>
          <w:sz w:val="24"/>
          <w:szCs w:val="24"/>
          <w:lang w:val="es-ES" w:eastAsia="es-ES"/>
        </w:rPr>
        <w:t>ii)</w:t>
      </w:r>
      <w:r w:rsidRPr="008E2E88">
        <w:rPr>
          <w:rFonts w:ascii="Arial" w:eastAsia="Times New Roman" w:hAnsi="Arial" w:cs="Arial"/>
          <w:sz w:val="24"/>
          <w:szCs w:val="24"/>
          <w:lang w:val="es-ES" w:eastAsia="es-ES"/>
        </w:rPr>
        <w:t xml:space="preserve">  la inmediatez, acreditada con la iniciación de la acción  de tutela dentro </w:t>
      </w:r>
      <w:r w:rsidR="00D740AC" w:rsidRPr="008E2E88">
        <w:rPr>
          <w:rFonts w:ascii="Arial" w:eastAsia="Times New Roman" w:hAnsi="Arial" w:cs="Arial"/>
          <w:sz w:val="24"/>
          <w:szCs w:val="24"/>
          <w:lang w:val="es-ES" w:eastAsia="es-ES"/>
        </w:rPr>
        <w:t xml:space="preserve">de un término razonable respecto a </w:t>
      </w:r>
      <w:r w:rsidR="00571946" w:rsidRPr="008E2E88">
        <w:rPr>
          <w:rFonts w:ascii="Arial" w:eastAsia="Times New Roman" w:hAnsi="Arial" w:cs="Arial"/>
          <w:sz w:val="24"/>
          <w:szCs w:val="24"/>
          <w:lang w:val="es-ES" w:eastAsia="es-ES"/>
        </w:rPr>
        <w:t xml:space="preserve">la omisión de la entidad e incluir el pago del retroactivo pensional </w:t>
      </w:r>
      <w:r w:rsidR="7F31F399" w:rsidRPr="008E2E88">
        <w:rPr>
          <w:rFonts w:ascii="Arial" w:eastAsia="Times New Roman" w:hAnsi="Arial" w:cs="Arial"/>
          <w:sz w:val="24"/>
          <w:szCs w:val="24"/>
          <w:lang w:val="es-ES" w:eastAsia="es-ES"/>
        </w:rPr>
        <w:t xml:space="preserve">del año 2022 </w:t>
      </w:r>
      <w:r w:rsidR="00571946" w:rsidRPr="008E2E88">
        <w:rPr>
          <w:rFonts w:ascii="Arial" w:eastAsia="Times New Roman" w:hAnsi="Arial" w:cs="Arial"/>
          <w:sz w:val="24"/>
          <w:szCs w:val="24"/>
          <w:lang w:val="es-ES" w:eastAsia="es-ES"/>
        </w:rPr>
        <w:t xml:space="preserve">en febrero de 2023, el cual debía ser cobrado en el mes </w:t>
      </w:r>
      <w:r w:rsidR="00571946" w:rsidRPr="008E2E88">
        <w:rPr>
          <w:rFonts w:ascii="Arial" w:eastAsia="Times New Roman" w:hAnsi="Arial" w:cs="Arial"/>
          <w:sz w:val="24"/>
          <w:szCs w:val="24"/>
          <w:lang w:val="es-ES" w:eastAsia="es-ES"/>
        </w:rPr>
        <w:lastRenderedPageBreak/>
        <w:t xml:space="preserve">siguiente, </w:t>
      </w:r>
      <w:r w:rsidR="00D740AC" w:rsidRPr="008E2E88">
        <w:rPr>
          <w:rFonts w:ascii="Arial" w:eastAsia="Times New Roman" w:hAnsi="Arial" w:cs="Arial"/>
          <w:sz w:val="24"/>
          <w:szCs w:val="24"/>
          <w:lang w:val="es-ES" w:eastAsia="es-ES"/>
        </w:rPr>
        <w:t xml:space="preserve">el requisito que no evidencia la Sala configurado es </w:t>
      </w:r>
      <w:r w:rsidR="15EBF55E" w:rsidRPr="008E2E88">
        <w:rPr>
          <w:rFonts w:ascii="Arial" w:eastAsia="Times New Roman" w:hAnsi="Arial" w:cs="Arial"/>
          <w:sz w:val="24"/>
          <w:szCs w:val="24"/>
          <w:lang w:val="es-ES" w:eastAsia="es-ES"/>
        </w:rPr>
        <w:t>el de</w:t>
      </w:r>
      <w:r w:rsidR="00D740AC" w:rsidRPr="008E2E88">
        <w:rPr>
          <w:rFonts w:ascii="Arial" w:eastAsia="Times New Roman" w:hAnsi="Arial" w:cs="Arial"/>
          <w:sz w:val="24"/>
          <w:szCs w:val="24"/>
          <w:lang w:val="es-ES" w:eastAsia="es-ES"/>
        </w:rPr>
        <w:t xml:space="preserve"> subsidiariedad</w:t>
      </w:r>
      <w:r w:rsidR="00571946" w:rsidRPr="008E2E88">
        <w:rPr>
          <w:rFonts w:ascii="Arial" w:eastAsia="Times New Roman" w:hAnsi="Arial" w:cs="Arial"/>
          <w:sz w:val="24"/>
          <w:szCs w:val="24"/>
          <w:lang w:val="es-ES" w:eastAsia="es-ES"/>
        </w:rPr>
        <w:t xml:space="preserve">, </w:t>
      </w:r>
      <w:r w:rsidR="00967B58" w:rsidRPr="008E2E88">
        <w:rPr>
          <w:rFonts w:ascii="Arial" w:eastAsia="Times New Roman" w:hAnsi="Arial" w:cs="Arial"/>
          <w:sz w:val="24"/>
          <w:szCs w:val="24"/>
          <w:lang w:val="es-ES" w:eastAsia="es-ES"/>
        </w:rPr>
        <w:t>dado que para reclamar mesadas adeudadas, que es el caso, fue previsto el proceso ejecutivo laboral, mecanismo que en los términos de la Corte Constitucional resulta “</w:t>
      </w:r>
      <w:r w:rsidR="00967B58" w:rsidRPr="008E2E88">
        <w:rPr>
          <w:rFonts w:ascii="Arial" w:hAnsi="Arial" w:cs="Arial"/>
          <w:i/>
          <w:iCs/>
          <w:color w:val="000000" w:themeColor="text1"/>
        </w:rPr>
        <w:t>idóneo y eficaz para exigir obligaciones de dar y hacer</w:t>
      </w:r>
      <w:r w:rsidR="00967B58" w:rsidRPr="008E2E88">
        <w:rPr>
          <w:rFonts w:ascii="Arial" w:hAnsi="Arial" w:cs="Arial"/>
          <w:color w:val="000000" w:themeColor="text1"/>
        </w:rPr>
        <w:t xml:space="preserve">. De un lado, el proceso ejecutivo es idóneo para reclamar obligaciones de dar, </w:t>
      </w:r>
      <w:r w:rsidR="00967B58" w:rsidRPr="008E2E88">
        <w:rPr>
          <w:rFonts w:ascii="Arial" w:hAnsi="Arial" w:cs="Arial"/>
          <w:i/>
          <w:iCs/>
          <w:color w:val="000000" w:themeColor="text1"/>
        </w:rPr>
        <w:t>especialmente las de contenido económico, pues su naturaleza coactiva y el conjunto de medidas fijadas en la legislación, aseguran el cumplimiento de este tipo de condenas, ya sea a cargo del demandado, a expensas de otro e, inclusive, por medio del secuestro y entrega de bienes</w:t>
      </w:r>
      <w:r w:rsidR="0018569D" w:rsidRPr="008E2E88">
        <w:rPr>
          <w:i/>
          <w:iCs/>
          <w:color w:val="000000" w:themeColor="text1"/>
          <w:sz w:val="28"/>
          <w:szCs w:val="28"/>
        </w:rPr>
        <w:t>”.</w:t>
      </w:r>
      <w:r w:rsidR="00571946" w:rsidRPr="008E2E88">
        <w:rPr>
          <w:i/>
          <w:iCs/>
          <w:color w:val="000000" w:themeColor="text1"/>
          <w:sz w:val="28"/>
          <w:szCs w:val="28"/>
        </w:rPr>
        <w:t xml:space="preserve"> </w:t>
      </w:r>
      <w:r w:rsidR="00571946" w:rsidRPr="008E2E88">
        <w:rPr>
          <w:rFonts w:ascii="Arial" w:hAnsi="Arial" w:cs="Arial"/>
          <w:color w:val="000000" w:themeColor="text1"/>
        </w:rPr>
        <w:t>-T398-2022</w:t>
      </w:r>
      <w:r w:rsidR="00571946" w:rsidRPr="008E2E88">
        <w:rPr>
          <w:i/>
          <w:iCs/>
          <w:color w:val="000000" w:themeColor="text1"/>
          <w:sz w:val="28"/>
          <w:szCs w:val="28"/>
        </w:rPr>
        <w:t>-.</w:t>
      </w:r>
    </w:p>
    <w:p w14:paraId="5539CCBC" w14:textId="77777777" w:rsidR="00A2249B" w:rsidRPr="008E2E88" w:rsidRDefault="00A2249B" w:rsidP="00A2249B">
      <w:pPr>
        <w:overflowPunct w:val="0"/>
        <w:autoSpaceDE w:val="0"/>
        <w:autoSpaceDN w:val="0"/>
        <w:adjustRightInd w:val="0"/>
        <w:spacing w:after="0"/>
        <w:jc w:val="both"/>
        <w:textAlignment w:val="baseline"/>
        <w:rPr>
          <w:rFonts w:ascii="Arial" w:eastAsia="Times New Roman" w:hAnsi="Arial" w:cs="Arial"/>
          <w:sz w:val="24"/>
          <w:szCs w:val="24"/>
          <w:lang w:val="es-ES" w:eastAsia="es-ES"/>
        </w:rPr>
      </w:pPr>
    </w:p>
    <w:p w14:paraId="22FFDA48" w14:textId="76AFE6E5" w:rsidR="00067387" w:rsidRPr="008E2E88" w:rsidRDefault="00570E22" w:rsidP="00A2249B">
      <w:pPr>
        <w:overflowPunct w:val="0"/>
        <w:autoSpaceDE w:val="0"/>
        <w:autoSpaceDN w:val="0"/>
        <w:adjustRightInd w:val="0"/>
        <w:spacing w:after="0"/>
        <w:jc w:val="both"/>
        <w:textAlignment w:val="baseline"/>
        <w:rPr>
          <w:rFonts w:ascii="Arial" w:eastAsia="Times New Roman" w:hAnsi="Arial" w:cs="Arial"/>
          <w:sz w:val="24"/>
          <w:szCs w:val="20"/>
          <w:lang w:val="es-ES_tradnl" w:eastAsia="es-ES"/>
        </w:rPr>
      </w:pPr>
      <w:r w:rsidRPr="008E2E88">
        <w:rPr>
          <w:rFonts w:ascii="Arial" w:eastAsia="Times New Roman" w:hAnsi="Arial" w:cs="Arial"/>
          <w:sz w:val="24"/>
          <w:szCs w:val="24"/>
          <w:lang w:val="es-ES" w:eastAsia="es-ES"/>
        </w:rPr>
        <w:t>En e</w:t>
      </w:r>
      <w:r w:rsidR="0018569D" w:rsidRPr="008E2E88">
        <w:rPr>
          <w:rFonts w:ascii="Arial" w:eastAsia="Times New Roman" w:hAnsi="Arial" w:cs="Arial"/>
          <w:sz w:val="24"/>
          <w:szCs w:val="24"/>
          <w:lang w:val="es-ES" w:eastAsia="es-ES"/>
        </w:rPr>
        <w:t xml:space="preserve">ste punto, es </w:t>
      </w:r>
      <w:r w:rsidR="00571946" w:rsidRPr="008E2E88">
        <w:rPr>
          <w:rFonts w:ascii="Arial" w:eastAsia="Times New Roman" w:hAnsi="Arial" w:cs="Arial"/>
          <w:sz w:val="24"/>
          <w:szCs w:val="24"/>
          <w:lang w:val="es-ES" w:eastAsia="es-ES"/>
        </w:rPr>
        <w:t>d</w:t>
      </w:r>
      <w:r w:rsidR="0018569D" w:rsidRPr="008E2E88">
        <w:rPr>
          <w:rFonts w:ascii="Arial" w:eastAsia="Times New Roman" w:hAnsi="Arial" w:cs="Arial"/>
          <w:sz w:val="24"/>
          <w:szCs w:val="24"/>
          <w:lang w:val="es-ES" w:eastAsia="es-ES"/>
        </w:rPr>
        <w:t xml:space="preserve">el caso hacer notar que quien reclama la protección </w:t>
      </w:r>
      <w:r w:rsidR="00571946" w:rsidRPr="008E2E88">
        <w:rPr>
          <w:rFonts w:ascii="Arial" w:eastAsia="Times New Roman" w:hAnsi="Arial" w:cs="Arial"/>
          <w:sz w:val="24"/>
          <w:szCs w:val="24"/>
          <w:lang w:val="es-ES" w:eastAsia="es-ES"/>
        </w:rPr>
        <w:t xml:space="preserve">en esta oportunidad </w:t>
      </w:r>
      <w:r w:rsidR="0018569D" w:rsidRPr="008E2E88">
        <w:rPr>
          <w:rFonts w:ascii="Arial" w:eastAsia="Times New Roman" w:hAnsi="Arial" w:cs="Arial"/>
          <w:sz w:val="24"/>
          <w:szCs w:val="24"/>
          <w:lang w:val="es-ES" w:eastAsia="es-ES"/>
        </w:rPr>
        <w:t>no acredita una condición especial que amerite un trato diferencial y preferente</w:t>
      </w:r>
      <w:r w:rsidR="00CB36A9" w:rsidRPr="008E2E88">
        <w:rPr>
          <w:rFonts w:ascii="Arial" w:eastAsia="Times New Roman" w:hAnsi="Arial" w:cs="Arial"/>
          <w:sz w:val="24"/>
          <w:szCs w:val="24"/>
          <w:lang w:val="es-ES" w:eastAsia="es-ES"/>
        </w:rPr>
        <w:t xml:space="preserve"> o</w:t>
      </w:r>
      <w:r w:rsidR="0018569D" w:rsidRPr="008E2E88">
        <w:rPr>
          <w:rFonts w:ascii="Arial" w:eastAsia="Times New Roman" w:hAnsi="Arial" w:cs="Arial"/>
          <w:sz w:val="24"/>
          <w:szCs w:val="24"/>
          <w:lang w:val="es-ES" w:eastAsia="es-ES"/>
        </w:rPr>
        <w:t xml:space="preserve"> que se encuentre en alto grado de vulnerabilidad </w:t>
      </w:r>
      <w:r w:rsidR="000646EA" w:rsidRPr="008E2E88">
        <w:rPr>
          <w:rFonts w:ascii="Arial" w:eastAsia="Times New Roman" w:hAnsi="Arial" w:cs="Arial"/>
          <w:sz w:val="24"/>
          <w:szCs w:val="24"/>
          <w:lang w:val="es-ES" w:eastAsia="es-ES"/>
        </w:rPr>
        <w:t>y mucho menos observa la Sala que con la formulación de la tutela se haya pretendido evitar la ocurrencia de un perjuicio irremediable, pues realmente la actuación que es señalada como vulneradora de las garantías fundamentales es la ausencia de pago</w:t>
      </w:r>
      <w:r w:rsidR="00B11411" w:rsidRPr="008E2E88">
        <w:rPr>
          <w:rFonts w:ascii="Arial" w:eastAsia="Times New Roman" w:hAnsi="Arial" w:cs="Arial"/>
          <w:sz w:val="24"/>
          <w:szCs w:val="24"/>
          <w:lang w:val="es-ES" w:eastAsia="es-ES"/>
        </w:rPr>
        <w:t xml:space="preserve"> de </w:t>
      </w:r>
      <w:r w:rsidR="00067387" w:rsidRPr="008E2E88">
        <w:rPr>
          <w:rFonts w:ascii="Arial" w:eastAsia="Times New Roman" w:hAnsi="Arial" w:cs="Arial"/>
          <w:sz w:val="24"/>
          <w:szCs w:val="24"/>
          <w:lang w:val="es-ES" w:eastAsia="es-ES"/>
        </w:rPr>
        <w:t>la suma $2.821.152 correspondiente al retroactivo pensional reconocido a favor de la accionante en su condición de beneficiaria de la pensión de su fallecido padre</w:t>
      </w:r>
      <w:r w:rsidR="00CB36A9" w:rsidRPr="008E2E88">
        <w:rPr>
          <w:rFonts w:ascii="Arial" w:eastAsia="Times New Roman" w:hAnsi="Arial" w:cs="Arial"/>
          <w:sz w:val="24"/>
          <w:szCs w:val="24"/>
          <w:lang w:val="es-ES" w:eastAsia="es-ES"/>
        </w:rPr>
        <w:t xml:space="preserve">, más no así la inclusión </w:t>
      </w:r>
      <w:r w:rsidR="00067387" w:rsidRPr="008E2E88">
        <w:rPr>
          <w:rFonts w:ascii="Arial" w:eastAsia="Times New Roman" w:hAnsi="Arial" w:cs="Arial"/>
          <w:sz w:val="24"/>
          <w:szCs w:val="24"/>
          <w:lang w:val="es-ES" w:eastAsia="es-ES"/>
        </w:rPr>
        <w:t xml:space="preserve">en nómina de pensionados, toda vez </w:t>
      </w:r>
      <w:r w:rsidR="00CB36A9" w:rsidRPr="008E2E88">
        <w:rPr>
          <w:rFonts w:ascii="Arial" w:eastAsia="Times New Roman" w:hAnsi="Arial" w:cs="Arial"/>
          <w:sz w:val="24"/>
          <w:szCs w:val="24"/>
          <w:lang w:val="es-ES" w:eastAsia="es-ES"/>
        </w:rPr>
        <w:t>que el pago de las mesadas pensionales de 2023 quedaron condicionadas a la acreditación de la calidad de estudiante que la actora haga a la entidad accionada</w:t>
      </w:r>
      <w:r w:rsidR="00067387" w:rsidRPr="008E2E88">
        <w:rPr>
          <w:rFonts w:ascii="Arial" w:eastAsia="Times New Roman" w:hAnsi="Arial" w:cs="Arial"/>
          <w:sz w:val="24"/>
          <w:szCs w:val="24"/>
          <w:lang w:val="es-ES" w:eastAsia="es-ES"/>
        </w:rPr>
        <w:t>.</w:t>
      </w:r>
    </w:p>
    <w:p w14:paraId="264973D8" w14:textId="37D74FD2" w:rsidR="0036008C" w:rsidRPr="008E2E88" w:rsidRDefault="0036008C" w:rsidP="00A2249B">
      <w:pPr>
        <w:spacing w:after="0"/>
        <w:jc w:val="both"/>
        <w:rPr>
          <w:rFonts w:ascii="Arial" w:eastAsia="Times New Roman" w:hAnsi="Arial" w:cs="Arial"/>
          <w:sz w:val="24"/>
          <w:szCs w:val="24"/>
          <w:lang w:val="es-ES" w:eastAsia="es-ES"/>
        </w:rPr>
      </w:pPr>
    </w:p>
    <w:p w14:paraId="37BB93A7" w14:textId="75CC979A" w:rsidR="0036008C" w:rsidRPr="008E2E88" w:rsidRDefault="77E8DC2D" w:rsidP="00A2249B">
      <w:pPr>
        <w:spacing w:after="0"/>
        <w:jc w:val="both"/>
        <w:rPr>
          <w:rFonts w:ascii="Arial" w:eastAsia="Times New Roman" w:hAnsi="Arial" w:cs="Arial"/>
          <w:sz w:val="24"/>
          <w:szCs w:val="24"/>
          <w:lang w:val="es-ES" w:eastAsia="es-ES"/>
        </w:rPr>
      </w:pPr>
      <w:r w:rsidRPr="008E2E88">
        <w:rPr>
          <w:rFonts w:ascii="Arial" w:eastAsia="Times New Roman" w:hAnsi="Arial" w:cs="Arial"/>
          <w:sz w:val="24"/>
          <w:szCs w:val="24"/>
          <w:lang w:val="es-ES" w:eastAsia="es-ES"/>
        </w:rPr>
        <w:t xml:space="preserve">Ahora, si en gracia de discusión se </w:t>
      </w:r>
      <w:r w:rsidR="1C4F5298" w:rsidRPr="008E2E88">
        <w:rPr>
          <w:rFonts w:ascii="Arial" w:eastAsia="Times New Roman" w:hAnsi="Arial" w:cs="Arial"/>
          <w:sz w:val="24"/>
          <w:szCs w:val="24"/>
          <w:lang w:val="es-ES" w:eastAsia="es-ES"/>
        </w:rPr>
        <w:t>abordara el tema relativo a la eventual tardanza que pudiere haber existido en la resolución de los recursos formulados en contra del acto administrativo identificado con el número</w:t>
      </w:r>
      <w:r w:rsidR="09130730" w:rsidRPr="008E2E88">
        <w:rPr>
          <w:rFonts w:ascii="Arial" w:eastAsia="Times New Roman" w:hAnsi="Arial" w:cs="Arial"/>
          <w:sz w:val="24"/>
          <w:szCs w:val="24"/>
          <w:lang w:val="es-ES" w:eastAsia="es-ES"/>
        </w:rPr>
        <w:t xml:space="preserve"> SUB 237</w:t>
      </w:r>
      <w:r w:rsidR="7B150AD2" w:rsidRPr="008E2E88">
        <w:rPr>
          <w:rFonts w:ascii="Arial" w:eastAsia="Times New Roman" w:hAnsi="Arial" w:cs="Arial"/>
          <w:sz w:val="24"/>
          <w:szCs w:val="24"/>
          <w:lang w:val="es-ES" w:eastAsia="es-ES"/>
        </w:rPr>
        <w:t>12 de 31 de enero de 202</w:t>
      </w:r>
      <w:r w:rsidR="76689577" w:rsidRPr="008E2E88">
        <w:rPr>
          <w:rFonts w:ascii="Arial" w:eastAsia="Times New Roman" w:hAnsi="Arial" w:cs="Arial"/>
          <w:sz w:val="24"/>
          <w:szCs w:val="24"/>
          <w:lang w:val="es-ES" w:eastAsia="es-ES"/>
        </w:rPr>
        <w:t>3</w:t>
      </w:r>
      <w:r w:rsidR="02085B95" w:rsidRPr="008E2E88">
        <w:rPr>
          <w:rFonts w:ascii="Arial" w:eastAsia="Times New Roman" w:hAnsi="Arial" w:cs="Arial"/>
          <w:sz w:val="24"/>
          <w:szCs w:val="24"/>
          <w:lang w:val="es-ES" w:eastAsia="es-ES"/>
        </w:rPr>
        <w:t xml:space="preserve">, derivándose de allí una vulneración al debido proceso, la verdad es que, </w:t>
      </w:r>
      <w:r w:rsidR="2D70F55E" w:rsidRPr="008E2E88">
        <w:rPr>
          <w:rFonts w:ascii="Arial" w:eastAsia="Times New Roman" w:hAnsi="Arial" w:cs="Arial"/>
          <w:sz w:val="24"/>
          <w:szCs w:val="24"/>
          <w:lang w:val="es-ES" w:eastAsia="es-ES"/>
        </w:rPr>
        <w:t xml:space="preserve">de conformidad con las pruebas que obran en el numeral 03 del expediente digital de primera instancia, </w:t>
      </w:r>
      <w:r w:rsidR="40AD40C6" w:rsidRPr="008E2E88">
        <w:rPr>
          <w:rFonts w:ascii="Arial" w:eastAsia="Times New Roman" w:hAnsi="Arial" w:cs="Arial"/>
          <w:sz w:val="24"/>
          <w:szCs w:val="24"/>
          <w:lang w:val="es-ES" w:eastAsia="es-ES"/>
        </w:rPr>
        <w:t xml:space="preserve">no cabe duda que a la </w:t>
      </w:r>
      <w:r w:rsidR="2D70F55E" w:rsidRPr="008E2E88">
        <w:rPr>
          <w:rFonts w:ascii="Arial" w:eastAsia="Times New Roman" w:hAnsi="Arial" w:cs="Arial"/>
          <w:sz w:val="24"/>
          <w:szCs w:val="24"/>
          <w:lang w:val="es-ES" w:eastAsia="es-ES"/>
        </w:rPr>
        <w:t>actora</w:t>
      </w:r>
      <w:r w:rsidR="1D6801A8" w:rsidRPr="008E2E88">
        <w:rPr>
          <w:rFonts w:ascii="Arial" w:eastAsia="Times New Roman" w:hAnsi="Arial" w:cs="Arial"/>
          <w:sz w:val="24"/>
          <w:szCs w:val="24"/>
          <w:lang w:val="es-ES" w:eastAsia="es-ES"/>
        </w:rPr>
        <w:t xml:space="preserve"> le</w:t>
      </w:r>
      <w:r w:rsidR="2D70F55E" w:rsidRPr="008E2E88">
        <w:rPr>
          <w:rFonts w:ascii="Arial" w:eastAsia="Times New Roman" w:hAnsi="Arial" w:cs="Arial"/>
          <w:sz w:val="24"/>
          <w:szCs w:val="24"/>
          <w:lang w:val="es-ES" w:eastAsia="es-ES"/>
        </w:rPr>
        <w:t xml:space="preserve"> fu</w:t>
      </w:r>
      <w:r w:rsidR="1329FE5B" w:rsidRPr="008E2E88">
        <w:rPr>
          <w:rFonts w:ascii="Arial" w:eastAsia="Times New Roman" w:hAnsi="Arial" w:cs="Arial"/>
          <w:sz w:val="24"/>
          <w:szCs w:val="24"/>
          <w:lang w:val="es-ES" w:eastAsia="es-ES"/>
        </w:rPr>
        <w:t xml:space="preserve">e </w:t>
      </w:r>
      <w:r w:rsidR="48E5FE16" w:rsidRPr="008E2E88">
        <w:rPr>
          <w:rFonts w:ascii="Arial" w:eastAsia="Times New Roman" w:hAnsi="Arial" w:cs="Arial"/>
          <w:sz w:val="24"/>
          <w:szCs w:val="24"/>
          <w:lang w:val="es-ES" w:eastAsia="es-ES"/>
        </w:rPr>
        <w:t>comunicad</w:t>
      </w:r>
      <w:r w:rsidR="20F1E172" w:rsidRPr="008E2E88">
        <w:rPr>
          <w:rFonts w:ascii="Arial" w:eastAsia="Times New Roman" w:hAnsi="Arial" w:cs="Arial"/>
          <w:sz w:val="24"/>
          <w:szCs w:val="24"/>
          <w:lang w:val="es-ES" w:eastAsia="es-ES"/>
        </w:rPr>
        <w:t>o</w:t>
      </w:r>
      <w:r w:rsidR="48E5FE16" w:rsidRPr="008E2E88">
        <w:rPr>
          <w:rFonts w:ascii="Arial" w:eastAsia="Times New Roman" w:hAnsi="Arial" w:cs="Arial"/>
          <w:sz w:val="24"/>
          <w:szCs w:val="24"/>
          <w:lang w:val="es-ES" w:eastAsia="es-ES"/>
        </w:rPr>
        <w:t xml:space="preserve"> </w:t>
      </w:r>
      <w:r w:rsidR="1329FE5B" w:rsidRPr="008E2E88">
        <w:rPr>
          <w:rFonts w:ascii="Arial" w:eastAsia="Times New Roman" w:hAnsi="Arial" w:cs="Arial"/>
          <w:sz w:val="24"/>
          <w:szCs w:val="24"/>
          <w:lang w:val="es-ES" w:eastAsia="es-ES"/>
        </w:rPr>
        <w:t xml:space="preserve">el </w:t>
      </w:r>
      <w:r w:rsidR="1431F420" w:rsidRPr="008E2E88">
        <w:rPr>
          <w:rFonts w:ascii="Arial" w:eastAsia="Times New Roman" w:hAnsi="Arial" w:cs="Arial"/>
          <w:sz w:val="24"/>
          <w:szCs w:val="24"/>
          <w:lang w:val="es-ES" w:eastAsia="es-ES"/>
        </w:rPr>
        <w:t>referido</w:t>
      </w:r>
      <w:r w:rsidR="1329FE5B" w:rsidRPr="008E2E88">
        <w:rPr>
          <w:rFonts w:ascii="Arial" w:eastAsia="Times New Roman" w:hAnsi="Arial" w:cs="Arial"/>
          <w:sz w:val="24"/>
          <w:szCs w:val="24"/>
          <w:lang w:val="es-ES" w:eastAsia="es-ES"/>
        </w:rPr>
        <w:t xml:space="preserve"> acto administrativo el 4 de abril de 2023</w:t>
      </w:r>
      <w:r w:rsidR="78EB8F93" w:rsidRPr="008E2E88">
        <w:rPr>
          <w:rFonts w:ascii="Arial" w:eastAsia="Times New Roman" w:hAnsi="Arial" w:cs="Arial"/>
          <w:sz w:val="24"/>
          <w:szCs w:val="24"/>
          <w:lang w:val="es-ES" w:eastAsia="es-ES"/>
        </w:rPr>
        <w:t xml:space="preserve">, </w:t>
      </w:r>
      <w:r w:rsidR="15D1FADE" w:rsidRPr="008E2E88">
        <w:rPr>
          <w:rFonts w:ascii="Arial" w:eastAsia="Times New Roman" w:hAnsi="Arial" w:cs="Arial"/>
          <w:sz w:val="24"/>
          <w:szCs w:val="24"/>
          <w:lang w:val="es-ES" w:eastAsia="es-ES"/>
        </w:rPr>
        <w:t xml:space="preserve">por medio de </w:t>
      </w:r>
      <w:r w:rsidR="7A307001" w:rsidRPr="008E2E88">
        <w:rPr>
          <w:rFonts w:ascii="Arial" w:eastAsia="Times New Roman" w:hAnsi="Arial" w:cs="Arial"/>
          <w:sz w:val="24"/>
          <w:szCs w:val="24"/>
          <w:lang w:val="es-ES" w:eastAsia="es-ES"/>
        </w:rPr>
        <w:t>oficio</w:t>
      </w:r>
      <w:r w:rsidR="15D1FADE" w:rsidRPr="008E2E88">
        <w:rPr>
          <w:rFonts w:ascii="Arial" w:eastAsia="Times New Roman" w:hAnsi="Arial" w:cs="Arial"/>
          <w:sz w:val="24"/>
          <w:szCs w:val="24"/>
          <w:lang w:val="es-ES" w:eastAsia="es-ES"/>
        </w:rPr>
        <w:t xml:space="preserve"> BZ2023_2885430-0769-9223</w:t>
      </w:r>
      <w:r w:rsidR="5D4A90D7" w:rsidRPr="008E2E88">
        <w:rPr>
          <w:rFonts w:ascii="Arial" w:eastAsia="Times New Roman" w:hAnsi="Arial" w:cs="Arial"/>
          <w:sz w:val="24"/>
          <w:szCs w:val="24"/>
          <w:lang w:val="es-ES" w:eastAsia="es-ES"/>
        </w:rPr>
        <w:t xml:space="preserve"> de 11 de marzo de 2023</w:t>
      </w:r>
      <w:r w:rsidR="15D1FADE" w:rsidRPr="008E2E88">
        <w:rPr>
          <w:rFonts w:ascii="Arial" w:eastAsia="Times New Roman" w:hAnsi="Arial" w:cs="Arial"/>
          <w:sz w:val="24"/>
          <w:szCs w:val="24"/>
          <w:lang w:val="es-ES" w:eastAsia="es-ES"/>
        </w:rPr>
        <w:t xml:space="preserve">, en </w:t>
      </w:r>
      <w:r w:rsidR="419C56B9" w:rsidRPr="008E2E88">
        <w:rPr>
          <w:rFonts w:ascii="Arial" w:eastAsia="Times New Roman" w:hAnsi="Arial" w:cs="Arial"/>
          <w:sz w:val="24"/>
          <w:szCs w:val="24"/>
          <w:lang w:val="es-ES" w:eastAsia="es-ES"/>
        </w:rPr>
        <w:t>e</w:t>
      </w:r>
      <w:r w:rsidR="15D1FADE" w:rsidRPr="008E2E88">
        <w:rPr>
          <w:rFonts w:ascii="Arial" w:eastAsia="Times New Roman" w:hAnsi="Arial" w:cs="Arial"/>
          <w:sz w:val="24"/>
          <w:szCs w:val="24"/>
          <w:lang w:val="es-ES" w:eastAsia="es-ES"/>
        </w:rPr>
        <w:t>l que le info</w:t>
      </w:r>
      <w:r w:rsidR="62F90E8E" w:rsidRPr="008E2E88">
        <w:rPr>
          <w:rFonts w:ascii="Arial" w:eastAsia="Times New Roman" w:hAnsi="Arial" w:cs="Arial"/>
          <w:sz w:val="24"/>
          <w:szCs w:val="24"/>
          <w:lang w:val="es-ES" w:eastAsia="es-ES"/>
        </w:rPr>
        <w:t xml:space="preserve">rmaron que </w:t>
      </w:r>
      <w:r w:rsidR="632F8402" w:rsidRPr="008E2E88">
        <w:rPr>
          <w:rFonts w:ascii="Arial" w:eastAsia="Times New Roman" w:hAnsi="Arial" w:cs="Arial"/>
          <w:sz w:val="24"/>
          <w:szCs w:val="24"/>
          <w:lang w:val="es-ES" w:eastAsia="es-ES"/>
        </w:rPr>
        <w:t xml:space="preserve">la notificación </w:t>
      </w:r>
      <w:r w:rsidR="62F90E8E" w:rsidRPr="008E2E88">
        <w:rPr>
          <w:rFonts w:ascii="Arial" w:eastAsia="Times New Roman" w:hAnsi="Arial" w:cs="Arial"/>
          <w:sz w:val="24"/>
          <w:szCs w:val="24"/>
          <w:lang w:val="es-ES" w:eastAsia="es-ES"/>
        </w:rPr>
        <w:t>se entendería surtid</w:t>
      </w:r>
      <w:r w:rsidR="0EC44279" w:rsidRPr="008E2E88">
        <w:rPr>
          <w:rFonts w:ascii="Arial" w:eastAsia="Times New Roman" w:hAnsi="Arial" w:cs="Arial"/>
          <w:sz w:val="24"/>
          <w:szCs w:val="24"/>
          <w:lang w:val="es-ES" w:eastAsia="es-ES"/>
        </w:rPr>
        <w:t>a</w:t>
      </w:r>
      <w:r w:rsidR="62F90E8E" w:rsidRPr="008E2E88">
        <w:rPr>
          <w:rFonts w:ascii="Arial" w:eastAsia="Times New Roman" w:hAnsi="Arial" w:cs="Arial"/>
          <w:sz w:val="24"/>
          <w:szCs w:val="24"/>
          <w:lang w:val="es-ES" w:eastAsia="es-ES"/>
        </w:rPr>
        <w:t xml:space="preserve"> al finalizar el día hábil siguiente a la entrega de la comunicación, es decir el 5 de igual mes y año.</w:t>
      </w:r>
    </w:p>
    <w:p w14:paraId="22050721" w14:textId="3A3E9E57" w:rsidR="0036008C" w:rsidRPr="008E2E88" w:rsidRDefault="0036008C" w:rsidP="00A2249B">
      <w:pPr>
        <w:spacing w:after="0"/>
        <w:jc w:val="both"/>
        <w:rPr>
          <w:rFonts w:ascii="Arial" w:eastAsia="Times New Roman" w:hAnsi="Arial" w:cs="Arial"/>
          <w:sz w:val="24"/>
          <w:szCs w:val="24"/>
          <w:lang w:val="es-ES" w:eastAsia="es-ES"/>
        </w:rPr>
      </w:pPr>
    </w:p>
    <w:p w14:paraId="4464886D" w14:textId="6202E4D7" w:rsidR="0036008C" w:rsidRPr="008E2E88" w:rsidRDefault="62F90E8E" w:rsidP="00A2249B">
      <w:pPr>
        <w:spacing w:after="0"/>
        <w:jc w:val="both"/>
        <w:rPr>
          <w:rFonts w:ascii="Arial" w:eastAsia="Arial" w:hAnsi="Arial" w:cs="Arial"/>
          <w:color w:val="000000" w:themeColor="text1"/>
          <w:sz w:val="24"/>
          <w:szCs w:val="24"/>
          <w:lang w:val="es-ES"/>
        </w:rPr>
      </w:pPr>
      <w:r w:rsidRPr="008E2E88">
        <w:rPr>
          <w:rFonts w:ascii="Arial" w:eastAsia="Times New Roman" w:hAnsi="Arial" w:cs="Arial"/>
          <w:sz w:val="24"/>
          <w:szCs w:val="24"/>
          <w:lang w:val="es-ES" w:eastAsia="es-ES"/>
        </w:rPr>
        <w:t>Dicho esto, se tiene entonces</w:t>
      </w:r>
      <w:r w:rsidR="1A35205E" w:rsidRPr="008E2E88">
        <w:rPr>
          <w:rFonts w:ascii="Arial" w:eastAsia="Times New Roman" w:hAnsi="Arial" w:cs="Arial"/>
          <w:sz w:val="24"/>
          <w:szCs w:val="24"/>
          <w:lang w:val="es-ES" w:eastAsia="es-ES"/>
        </w:rPr>
        <w:t xml:space="preserve"> que</w:t>
      </w:r>
      <w:r w:rsidR="6E3BD912" w:rsidRPr="008E2E88">
        <w:rPr>
          <w:rFonts w:ascii="Arial" w:eastAsia="Times New Roman" w:hAnsi="Arial" w:cs="Arial"/>
          <w:sz w:val="24"/>
          <w:szCs w:val="24"/>
          <w:lang w:val="es-ES" w:eastAsia="es-ES"/>
        </w:rPr>
        <w:t xml:space="preserve">, </w:t>
      </w:r>
      <w:r w:rsidR="28048A24" w:rsidRPr="008E2E88">
        <w:rPr>
          <w:rFonts w:ascii="Arial" w:eastAsia="Times New Roman" w:hAnsi="Arial" w:cs="Arial"/>
          <w:sz w:val="24"/>
          <w:szCs w:val="24"/>
          <w:lang w:val="es-ES" w:eastAsia="es-ES"/>
        </w:rPr>
        <w:t>trascurrido</w:t>
      </w:r>
      <w:r w:rsidRPr="008E2E88">
        <w:rPr>
          <w:rFonts w:ascii="Arial" w:eastAsia="Times New Roman" w:hAnsi="Arial" w:cs="Arial"/>
          <w:sz w:val="24"/>
          <w:szCs w:val="24"/>
          <w:lang w:val="es-ES" w:eastAsia="es-ES"/>
        </w:rPr>
        <w:t xml:space="preserve"> el término de diez (10) </w:t>
      </w:r>
      <w:r w:rsidR="354AB44D" w:rsidRPr="008E2E88">
        <w:rPr>
          <w:rFonts w:ascii="Arial" w:eastAsia="Times New Roman" w:hAnsi="Arial" w:cs="Arial"/>
          <w:sz w:val="24"/>
          <w:szCs w:val="24"/>
          <w:lang w:val="es-ES" w:eastAsia="es-ES"/>
        </w:rPr>
        <w:t xml:space="preserve">días </w:t>
      </w:r>
      <w:r w:rsidRPr="008E2E88">
        <w:rPr>
          <w:rFonts w:ascii="Arial" w:eastAsia="Times New Roman" w:hAnsi="Arial" w:cs="Arial"/>
          <w:sz w:val="24"/>
          <w:szCs w:val="24"/>
          <w:lang w:val="es-ES" w:eastAsia="es-ES"/>
        </w:rPr>
        <w:t xml:space="preserve">del cual </w:t>
      </w:r>
      <w:r w:rsidR="3B23CB07" w:rsidRPr="008E2E88">
        <w:rPr>
          <w:rFonts w:ascii="Arial" w:eastAsia="Times New Roman" w:hAnsi="Arial" w:cs="Arial"/>
          <w:sz w:val="24"/>
          <w:szCs w:val="24"/>
          <w:lang w:val="es-ES" w:eastAsia="es-ES"/>
        </w:rPr>
        <w:t>disponía</w:t>
      </w:r>
      <w:r w:rsidRPr="008E2E88">
        <w:rPr>
          <w:rFonts w:ascii="Arial" w:eastAsia="Times New Roman" w:hAnsi="Arial" w:cs="Arial"/>
          <w:sz w:val="24"/>
          <w:szCs w:val="24"/>
          <w:lang w:val="es-ES" w:eastAsia="es-ES"/>
        </w:rPr>
        <w:t xml:space="preserve"> para </w:t>
      </w:r>
      <w:r w:rsidR="4191E3EC" w:rsidRPr="008E2E88">
        <w:rPr>
          <w:rFonts w:ascii="Arial" w:eastAsia="Times New Roman" w:hAnsi="Arial" w:cs="Arial"/>
          <w:sz w:val="24"/>
          <w:szCs w:val="24"/>
          <w:lang w:val="es-ES" w:eastAsia="es-ES"/>
        </w:rPr>
        <w:t>recurrir</w:t>
      </w:r>
      <w:r w:rsidR="127DBA4C" w:rsidRPr="008E2E88">
        <w:rPr>
          <w:rFonts w:ascii="Arial" w:eastAsia="Times New Roman" w:hAnsi="Arial" w:cs="Arial"/>
          <w:sz w:val="24"/>
          <w:szCs w:val="24"/>
          <w:lang w:val="es-ES" w:eastAsia="es-ES"/>
        </w:rPr>
        <w:t xml:space="preserve"> -</w:t>
      </w:r>
      <w:r w:rsidR="445D3C79" w:rsidRPr="008E2E88">
        <w:rPr>
          <w:rFonts w:ascii="Arial" w:eastAsia="Times New Roman" w:hAnsi="Arial" w:cs="Arial"/>
          <w:i/>
          <w:iCs/>
          <w:sz w:val="24"/>
          <w:szCs w:val="24"/>
          <w:lang w:val="es-ES" w:eastAsia="es-ES"/>
        </w:rPr>
        <w:t>el cual vencía el 21 de abril de 2023</w:t>
      </w:r>
      <w:r w:rsidR="0708DC42" w:rsidRPr="008E2E88">
        <w:rPr>
          <w:rFonts w:ascii="Arial" w:eastAsia="Times New Roman" w:hAnsi="Arial" w:cs="Arial"/>
          <w:sz w:val="24"/>
          <w:szCs w:val="24"/>
          <w:lang w:val="es-ES" w:eastAsia="es-ES"/>
        </w:rPr>
        <w:t>-</w:t>
      </w:r>
      <w:r w:rsidR="445D3C79" w:rsidRPr="008E2E88">
        <w:rPr>
          <w:rFonts w:ascii="Arial" w:eastAsia="Times New Roman" w:hAnsi="Arial" w:cs="Arial"/>
          <w:sz w:val="24"/>
          <w:szCs w:val="24"/>
          <w:lang w:val="es-ES" w:eastAsia="es-ES"/>
        </w:rPr>
        <w:t xml:space="preserve"> Colpensiones</w:t>
      </w:r>
      <w:r w:rsidR="39B2E748" w:rsidRPr="008E2E88">
        <w:rPr>
          <w:rFonts w:ascii="Arial" w:eastAsia="Times New Roman" w:hAnsi="Arial" w:cs="Arial"/>
          <w:sz w:val="24"/>
          <w:szCs w:val="24"/>
          <w:lang w:val="es-ES" w:eastAsia="es-ES"/>
        </w:rPr>
        <w:t xml:space="preserve">, de conformidad con lo previsto en </w:t>
      </w:r>
      <w:r w:rsidR="4E95F118" w:rsidRPr="008E2E88">
        <w:rPr>
          <w:rFonts w:ascii="Arial" w:eastAsia="Times New Roman" w:hAnsi="Arial" w:cs="Arial"/>
          <w:sz w:val="24"/>
          <w:szCs w:val="24"/>
          <w:lang w:val="es-ES" w:eastAsia="es-ES"/>
        </w:rPr>
        <w:t>la</w:t>
      </w:r>
      <w:r w:rsidR="39B2E748" w:rsidRPr="008E2E88">
        <w:rPr>
          <w:rFonts w:ascii="Arial" w:eastAsia="Times New Roman" w:hAnsi="Arial" w:cs="Arial"/>
          <w:sz w:val="24"/>
          <w:szCs w:val="24"/>
          <w:lang w:val="es-ES" w:eastAsia="es-ES"/>
        </w:rPr>
        <w:t xml:space="preserve"> Resolución</w:t>
      </w:r>
      <w:r w:rsidR="32196275" w:rsidRPr="008E2E88">
        <w:rPr>
          <w:rFonts w:ascii="Arial" w:eastAsia="Times New Roman" w:hAnsi="Arial" w:cs="Arial"/>
          <w:sz w:val="24"/>
          <w:szCs w:val="24"/>
          <w:lang w:val="es-ES" w:eastAsia="es-ES"/>
        </w:rPr>
        <w:t xml:space="preserve"> </w:t>
      </w:r>
      <w:r w:rsidR="32196275" w:rsidRPr="008E2E88">
        <w:rPr>
          <w:rFonts w:ascii="Arial" w:eastAsia="Arial" w:hAnsi="Arial" w:cs="Arial"/>
          <w:color w:val="000000" w:themeColor="text1"/>
          <w:sz w:val="24"/>
          <w:szCs w:val="24"/>
          <w:lang w:val="es-ES"/>
        </w:rPr>
        <w:t>343 de 2017</w:t>
      </w:r>
      <w:r w:rsidR="20231A54" w:rsidRPr="008E2E88">
        <w:rPr>
          <w:rFonts w:ascii="Arial" w:eastAsia="Arial" w:hAnsi="Arial" w:cs="Arial"/>
          <w:color w:val="000000" w:themeColor="text1"/>
          <w:sz w:val="24"/>
          <w:szCs w:val="24"/>
          <w:lang w:val="es-ES"/>
        </w:rPr>
        <w:t xml:space="preserve"> -</w:t>
      </w:r>
      <w:r w:rsidR="32196275" w:rsidRPr="008E2E88">
        <w:rPr>
          <w:rFonts w:ascii="Arial" w:eastAsia="Arial" w:hAnsi="Arial" w:cs="Arial"/>
          <w:i/>
          <w:iCs/>
          <w:color w:val="000000" w:themeColor="text1"/>
          <w:sz w:val="24"/>
          <w:szCs w:val="24"/>
          <w:lang w:val="es-ES"/>
        </w:rPr>
        <w:t>expedida en consideración con lo dispuesto en el artículo 22 de la Ley 1437 de 2011 modificado por la Ley 1755 de 2015</w:t>
      </w:r>
      <w:r w:rsidR="2B311C2F" w:rsidRPr="008E2E88">
        <w:rPr>
          <w:rFonts w:ascii="Arial" w:eastAsia="Arial" w:hAnsi="Arial" w:cs="Arial"/>
          <w:i/>
          <w:iCs/>
          <w:color w:val="000000" w:themeColor="text1"/>
          <w:sz w:val="24"/>
          <w:szCs w:val="24"/>
          <w:lang w:val="es-ES"/>
        </w:rPr>
        <w:t>-</w:t>
      </w:r>
      <w:r w:rsidR="32196275" w:rsidRPr="008E2E88">
        <w:rPr>
          <w:rFonts w:ascii="Arial" w:eastAsia="Arial" w:hAnsi="Arial" w:cs="Arial"/>
          <w:color w:val="000000" w:themeColor="text1"/>
          <w:sz w:val="24"/>
          <w:szCs w:val="24"/>
          <w:lang w:val="es-ES"/>
        </w:rPr>
        <w:t xml:space="preserve"> c</w:t>
      </w:r>
      <w:r w:rsidR="19C543E2" w:rsidRPr="008E2E88">
        <w:rPr>
          <w:rFonts w:ascii="Arial" w:eastAsia="Arial" w:hAnsi="Arial" w:cs="Arial"/>
          <w:color w:val="000000" w:themeColor="text1"/>
          <w:sz w:val="24"/>
          <w:szCs w:val="24"/>
          <w:lang w:val="es-ES"/>
        </w:rPr>
        <w:t>ontaba</w:t>
      </w:r>
      <w:r w:rsidR="32196275" w:rsidRPr="008E2E88">
        <w:rPr>
          <w:rFonts w:ascii="Arial" w:eastAsia="Arial" w:hAnsi="Arial" w:cs="Arial"/>
          <w:color w:val="000000" w:themeColor="text1"/>
          <w:sz w:val="24"/>
          <w:szCs w:val="24"/>
          <w:lang w:val="es-ES"/>
        </w:rPr>
        <w:t xml:space="preserve"> con</w:t>
      </w:r>
      <w:r w:rsidR="29FAF7B8" w:rsidRPr="008E2E88">
        <w:rPr>
          <w:rFonts w:ascii="Arial" w:eastAsia="Arial" w:hAnsi="Arial" w:cs="Arial"/>
          <w:color w:val="000000" w:themeColor="text1"/>
          <w:sz w:val="24"/>
          <w:szCs w:val="24"/>
          <w:lang w:val="es-ES"/>
        </w:rPr>
        <w:t xml:space="preserve"> el plazo de</w:t>
      </w:r>
      <w:r w:rsidR="32196275" w:rsidRPr="008E2E88">
        <w:rPr>
          <w:rFonts w:ascii="Arial" w:eastAsia="Arial" w:hAnsi="Arial" w:cs="Arial"/>
          <w:color w:val="000000" w:themeColor="text1"/>
          <w:sz w:val="24"/>
          <w:szCs w:val="24"/>
          <w:lang w:val="es-ES"/>
        </w:rPr>
        <w:t xml:space="preserve"> dos (2) meses para resolver los recursos</w:t>
      </w:r>
      <w:r w:rsidR="58616921" w:rsidRPr="008E2E88">
        <w:rPr>
          <w:rFonts w:ascii="Arial" w:eastAsia="Arial" w:hAnsi="Arial" w:cs="Arial"/>
          <w:color w:val="000000" w:themeColor="text1"/>
          <w:sz w:val="24"/>
          <w:szCs w:val="24"/>
          <w:lang w:val="es-ES"/>
        </w:rPr>
        <w:t xml:space="preserve"> -</w:t>
      </w:r>
      <w:r w:rsidR="32196275" w:rsidRPr="008E2E88">
        <w:rPr>
          <w:rFonts w:ascii="Arial" w:eastAsia="Arial" w:hAnsi="Arial" w:cs="Arial"/>
          <w:color w:val="000000" w:themeColor="text1"/>
          <w:sz w:val="24"/>
          <w:szCs w:val="24"/>
          <w:lang w:val="es-ES"/>
        </w:rPr>
        <w:t>l</w:t>
      </w:r>
      <w:r w:rsidR="32196275" w:rsidRPr="008E2E88">
        <w:rPr>
          <w:rFonts w:ascii="Arial" w:eastAsia="Arial" w:hAnsi="Arial" w:cs="Arial"/>
          <w:i/>
          <w:iCs/>
          <w:color w:val="000000" w:themeColor="text1"/>
          <w:sz w:val="24"/>
          <w:szCs w:val="24"/>
          <w:lang w:val="es-ES"/>
        </w:rPr>
        <w:t xml:space="preserve">os cuales </w:t>
      </w:r>
      <w:r w:rsidR="0B8970CC" w:rsidRPr="008E2E88">
        <w:rPr>
          <w:rFonts w:ascii="Arial" w:eastAsia="Arial" w:hAnsi="Arial" w:cs="Arial"/>
          <w:i/>
          <w:iCs/>
          <w:color w:val="000000" w:themeColor="text1"/>
          <w:sz w:val="24"/>
          <w:szCs w:val="24"/>
          <w:lang w:val="es-ES"/>
        </w:rPr>
        <w:t>vencían el 2</w:t>
      </w:r>
      <w:r w:rsidR="779187DA" w:rsidRPr="008E2E88">
        <w:rPr>
          <w:rFonts w:ascii="Arial" w:eastAsia="Arial" w:hAnsi="Arial" w:cs="Arial"/>
          <w:i/>
          <w:iCs/>
          <w:color w:val="000000" w:themeColor="text1"/>
          <w:sz w:val="24"/>
          <w:szCs w:val="24"/>
          <w:lang w:val="es-ES"/>
        </w:rPr>
        <w:t>2</w:t>
      </w:r>
      <w:r w:rsidR="0B8970CC" w:rsidRPr="008E2E88">
        <w:rPr>
          <w:rFonts w:ascii="Arial" w:eastAsia="Arial" w:hAnsi="Arial" w:cs="Arial"/>
          <w:i/>
          <w:iCs/>
          <w:color w:val="000000" w:themeColor="text1"/>
          <w:sz w:val="24"/>
          <w:szCs w:val="24"/>
          <w:lang w:val="es-ES"/>
        </w:rPr>
        <w:t xml:space="preserve"> de junio</w:t>
      </w:r>
      <w:r w:rsidR="7499395F" w:rsidRPr="008E2E88">
        <w:rPr>
          <w:rFonts w:ascii="Arial" w:eastAsia="Arial" w:hAnsi="Arial" w:cs="Arial"/>
          <w:i/>
          <w:iCs/>
          <w:color w:val="000000" w:themeColor="text1"/>
          <w:sz w:val="24"/>
          <w:szCs w:val="24"/>
          <w:lang w:val="es-ES"/>
        </w:rPr>
        <w:t xml:space="preserve"> de 2023</w:t>
      </w:r>
      <w:r w:rsidR="053B0122" w:rsidRPr="008E2E88">
        <w:rPr>
          <w:rFonts w:ascii="Arial" w:eastAsia="Arial" w:hAnsi="Arial" w:cs="Arial"/>
          <w:color w:val="000000" w:themeColor="text1"/>
          <w:sz w:val="24"/>
          <w:szCs w:val="24"/>
          <w:lang w:val="es-ES"/>
        </w:rPr>
        <w:t>-</w:t>
      </w:r>
      <w:r w:rsidR="7499395F" w:rsidRPr="008E2E88">
        <w:rPr>
          <w:rFonts w:ascii="Arial" w:eastAsia="Arial" w:hAnsi="Arial" w:cs="Arial"/>
          <w:color w:val="000000" w:themeColor="text1"/>
          <w:sz w:val="24"/>
          <w:szCs w:val="24"/>
          <w:lang w:val="es-ES"/>
        </w:rPr>
        <w:t xml:space="preserve"> y la acción de tutela fue presentada el 5 de igual mes y año, de allí que la actora no </w:t>
      </w:r>
      <w:r w:rsidR="0A4118E5" w:rsidRPr="008E2E88">
        <w:rPr>
          <w:rFonts w:ascii="Arial" w:eastAsia="Arial" w:hAnsi="Arial" w:cs="Arial"/>
          <w:color w:val="000000" w:themeColor="text1"/>
          <w:sz w:val="24"/>
          <w:szCs w:val="24"/>
          <w:lang w:val="es-ES"/>
        </w:rPr>
        <w:t>hiciera alusión a ese aspecto cuando formuló la acción.</w:t>
      </w:r>
    </w:p>
    <w:p w14:paraId="619D3CE5" w14:textId="1B4E420E" w:rsidR="0036008C" w:rsidRPr="008E2E88" w:rsidRDefault="0036008C" w:rsidP="00A2249B">
      <w:pPr>
        <w:spacing w:after="0"/>
        <w:jc w:val="both"/>
        <w:rPr>
          <w:rFonts w:ascii="Arial" w:eastAsia="Arial" w:hAnsi="Arial" w:cs="Arial"/>
          <w:color w:val="000000" w:themeColor="text1"/>
          <w:sz w:val="24"/>
          <w:szCs w:val="24"/>
          <w:lang w:val="es-ES"/>
        </w:rPr>
      </w:pPr>
    </w:p>
    <w:p w14:paraId="459AA62B" w14:textId="4728F697" w:rsidR="0036008C" w:rsidRPr="008E2E88" w:rsidRDefault="0A4118E5" w:rsidP="00A2249B">
      <w:pPr>
        <w:spacing w:after="0"/>
        <w:jc w:val="both"/>
        <w:rPr>
          <w:rFonts w:ascii="Arial" w:eastAsia="Arial" w:hAnsi="Arial" w:cs="Arial"/>
          <w:color w:val="000000" w:themeColor="text1"/>
          <w:sz w:val="24"/>
          <w:szCs w:val="24"/>
          <w:lang w:val="es-ES"/>
        </w:rPr>
      </w:pPr>
      <w:r w:rsidRPr="008E2E88">
        <w:rPr>
          <w:rFonts w:ascii="Arial" w:eastAsia="Arial" w:hAnsi="Arial" w:cs="Arial"/>
          <w:color w:val="000000" w:themeColor="text1"/>
          <w:sz w:val="24"/>
          <w:szCs w:val="24"/>
          <w:lang w:val="es-ES"/>
        </w:rPr>
        <w:t>Ahora bien, aunque el recurso formulado p</w:t>
      </w:r>
      <w:r w:rsidR="7EEB190A" w:rsidRPr="008E2E88">
        <w:rPr>
          <w:rFonts w:ascii="Arial" w:eastAsia="Arial" w:hAnsi="Arial" w:cs="Arial"/>
          <w:color w:val="000000" w:themeColor="text1"/>
          <w:sz w:val="24"/>
          <w:szCs w:val="24"/>
          <w:lang w:val="es-ES"/>
        </w:rPr>
        <w:t xml:space="preserve">or la actora se presentó el </w:t>
      </w:r>
      <w:r w:rsidR="6C822013" w:rsidRPr="008E2E88">
        <w:rPr>
          <w:rFonts w:ascii="Arial" w:eastAsia="Arial" w:hAnsi="Arial" w:cs="Arial"/>
          <w:color w:val="000000" w:themeColor="text1"/>
          <w:sz w:val="24"/>
          <w:szCs w:val="24"/>
          <w:lang w:val="es-ES"/>
        </w:rPr>
        <w:t>2 de marzo de 2023, ello obedeció</w:t>
      </w:r>
      <w:r w:rsidR="25823B12" w:rsidRPr="008E2E88">
        <w:rPr>
          <w:rFonts w:ascii="Arial" w:eastAsia="Arial" w:hAnsi="Arial" w:cs="Arial"/>
          <w:color w:val="000000" w:themeColor="text1"/>
          <w:sz w:val="24"/>
          <w:szCs w:val="24"/>
          <w:lang w:val="es-ES"/>
        </w:rPr>
        <w:t>,</w:t>
      </w:r>
      <w:r w:rsidR="6C822013" w:rsidRPr="008E2E88">
        <w:rPr>
          <w:rFonts w:ascii="Arial" w:eastAsia="Arial" w:hAnsi="Arial" w:cs="Arial"/>
          <w:color w:val="000000" w:themeColor="text1"/>
          <w:sz w:val="24"/>
          <w:szCs w:val="24"/>
          <w:lang w:val="es-ES"/>
        </w:rPr>
        <w:t xml:space="preserve"> muy </w:t>
      </w:r>
      <w:r w:rsidR="37B3DBBA" w:rsidRPr="008E2E88">
        <w:rPr>
          <w:rFonts w:ascii="Arial" w:eastAsia="Arial" w:hAnsi="Arial" w:cs="Arial"/>
          <w:color w:val="000000" w:themeColor="text1"/>
          <w:sz w:val="24"/>
          <w:szCs w:val="24"/>
          <w:lang w:val="es-ES"/>
        </w:rPr>
        <w:t>probablemente</w:t>
      </w:r>
      <w:r w:rsidR="46BED4D7" w:rsidRPr="008E2E88">
        <w:rPr>
          <w:rFonts w:ascii="Arial" w:eastAsia="Arial" w:hAnsi="Arial" w:cs="Arial"/>
          <w:color w:val="000000" w:themeColor="text1"/>
          <w:sz w:val="24"/>
          <w:szCs w:val="24"/>
          <w:lang w:val="es-ES"/>
        </w:rPr>
        <w:t>,</w:t>
      </w:r>
      <w:r w:rsidR="6C822013" w:rsidRPr="008E2E88">
        <w:rPr>
          <w:rFonts w:ascii="Arial" w:eastAsia="Arial" w:hAnsi="Arial" w:cs="Arial"/>
          <w:color w:val="000000" w:themeColor="text1"/>
          <w:sz w:val="24"/>
          <w:szCs w:val="24"/>
          <w:lang w:val="es-ES"/>
        </w:rPr>
        <w:t xml:space="preserve"> a que conocía </w:t>
      </w:r>
      <w:r w:rsidR="21AD743D" w:rsidRPr="008E2E88">
        <w:rPr>
          <w:rFonts w:ascii="Arial" w:eastAsia="Arial" w:hAnsi="Arial" w:cs="Arial"/>
          <w:color w:val="000000" w:themeColor="text1"/>
          <w:sz w:val="24"/>
          <w:szCs w:val="24"/>
          <w:lang w:val="es-ES"/>
        </w:rPr>
        <w:t xml:space="preserve">el contenido </w:t>
      </w:r>
      <w:r w:rsidR="6C822013" w:rsidRPr="008E2E88">
        <w:rPr>
          <w:rFonts w:ascii="Arial" w:eastAsia="Arial" w:hAnsi="Arial" w:cs="Arial"/>
          <w:color w:val="000000" w:themeColor="text1"/>
          <w:sz w:val="24"/>
          <w:szCs w:val="24"/>
          <w:lang w:val="es-ES"/>
        </w:rPr>
        <w:t xml:space="preserve">del acto administrativo </w:t>
      </w:r>
      <w:r w:rsidR="47BDE219" w:rsidRPr="008E2E88">
        <w:rPr>
          <w:rFonts w:ascii="Arial" w:eastAsia="Arial" w:hAnsi="Arial" w:cs="Arial"/>
          <w:color w:val="000000" w:themeColor="text1"/>
          <w:sz w:val="24"/>
          <w:szCs w:val="24"/>
          <w:lang w:val="es-ES"/>
        </w:rPr>
        <w:t>en atención a</w:t>
      </w:r>
      <w:r w:rsidR="6C822013" w:rsidRPr="008E2E88">
        <w:rPr>
          <w:rFonts w:ascii="Arial" w:eastAsia="Arial" w:hAnsi="Arial" w:cs="Arial"/>
          <w:color w:val="000000" w:themeColor="text1"/>
          <w:sz w:val="24"/>
          <w:szCs w:val="24"/>
          <w:lang w:val="es-ES"/>
        </w:rPr>
        <w:t xml:space="preserve"> </w:t>
      </w:r>
      <w:r w:rsidR="66DD55E0" w:rsidRPr="008E2E88">
        <w:rPr>
          <w:rFonts w:ascii="Arial" w:eastAsia="Arial" w:hAnsi="Arial" w:cs="Arial"/>
          <w:color w:val="000000" w:themeColor="text1"/>
          <w:sz w:val="24"/>
          <w:szCs w:val="24"/>
          <w:lang w:val="es-ES"/>
        </w:rPr>
        <w:t>la notificación que del mismo se</w:t>
      </w:r>
      <w:r w:rsidR="6DB8F6AE" w:rsidRPr="008E2E88">
        <w:rPr>
          <w:rFonts w:ascii="Arial" w:eastAsia="Arial" w:hAnsi="Arial" w:cs="Arial"/>
          <w:color w:val="000000" w:themeColor="text1"/>
          <w:sz w:val="24"/>
          <w:szCs w:val="24"/>
          <w:lang w:val="es-ES"/>
        </w:rPr>
        <w:t xml:space="preserve"> le</w:t>
      </w:r>
      <w:r w:rsidR="66DD55E0" w:rsidRPr="008E2E88">
        <w:rPr>
          <w:rFonts w:ascii="Arial" w:eastAsia="Arial" w:hAnsi="Arial" w:cs="Arial"/>
          <w:color w:val="000000" w:themeColor="text1"/>
          <w:sz w:val="24"/>
          <w:szCs w:val="24"/>
          <w:lang w:val="es-ES"/>
        </w:rPr>
        <w:t xml:space="preserve"> hiciera a su progenitora, quien también </w:t>
      </w:r>
      <w:r w:rsidR="3A0F922B" w:rsidRPr="008E2E88">
        <w:rPr>
          <w:rFonts w:ascii="Arial" w:eastAsia="Arial" w:hAnsi="Arial" w:cs="Arial"/>
          <w:color w:val="000000" w:themeColor="text1"/>
          <w:sz w:val="24"/>
          <w:szCs w:val="24"/>
          <w:lang w:val="es-ES"/>
        </w:rPr>
        <w:t>se encontraba</w:t>
      </w:r>
      <w:r w:rsidR="66DD55E0" w:rsidRPr="008E2E88">
        <w:rPr>
          <w:rFonts w:ascii="Arial" w:eastAsia="Arial" w:hAnsi="Arial" w:cs="Arial"/>
          <w:color w:val="000000" w:themeColor="text1"/>
          <w:sz w:val="24"/>
          <w:szCs w:val="24"/>
          <w:lang w:val="es-ES"/>
        </w:rPr>
        <w:t xml:space="preserve"> reclamando la pensión de sobrevivientes</w:t>
      </w:r>
      <w:r w:rsidR="1846F823" w:rsidRPr="008E2E88">
        <w:rPr>
          <w:rFonts w:ascii="Arial" w:eastAsia="Arial" w:hAnsi="Arial" w:cs="Arial"/>
          <w:color w:val="000000" w:themeColor="text1"/>
          <w:sz w:val="24"/>
          <w:szCs w:val="24"/>
          <w:lang w:val="es-ES"/>
        </w:rPr>
        <w:t>; no obstante</w:t>
      </w:r>
      <w:r w:rsidR="499CB59A" w:rsidRPr="008E2E88">
        <w:rPr>
          <w:rFonts w:ascii="Arial" w:eastAsia="Arial" w:hAnsi="Arial" w:cs="Arial"/>
          <w:color w:val="000000" w:themeColor="text1"/>
          <w:sz w:val="24"/>
          <w:szCs w:val="24"/>
          <w:lang w:val="es-ES"/>
        </w:rPr>
        <w:t xml:space="preserve">, </w:t>
      </w:r>
      <w:r w:rsidR="1846F823" w:rsidRPr="008E2E88">
        <w:rPr>
          <w:rFonts w:ascii="Arial" w:eastAsia="Arial" w:hAnsi="Arial" w:cs="Arial"/>
          <w:color w:val="000000" w:themeColor="text1"/>
          <w:sz w:val="24"/>
          <w:szCs w:val="24"/>
          <w:lang w:val="es-ES"/>
        </w:rPr>
        <w:t>ello</w:t>
      </w:r>
      <w:r w:rsidR="66DD55E0" w:rsidRPr="008E2E88">
        <w:rPr>
          <w:rFonts w:ascii="Arial" w:eastAsia="Arial" w:hAnsi="Arial" w:cs="Arial"/>
          <w:color w:val="000000" w:themeColor="text1"/>
          <w:sz w:val="24"/>
          <w:szCs w:val="24"/>
          <w:lang w:val="es-ES"/>
        </w:rPr>
        <w:t xml:space="preserve"> en nada desdibuja el trámite de notificación perso</w:t>
      </w:r>
      <w:r w:rsidR="12D2AA08" w:rsidRPr="008E2E88">
        <w:rPr>
          <w:rFonts w:ascii="Arial" w:eastAsia="Arial" w:hAnsi="Arial" w:cs="Arial"/>
          <w:color w:val="000000" w:themeColor="text1"/>
          <w:sz w:val="24"/>
          <w:szCs w:val="24"/>
          <w:lang w:val="es-ES"/>
        </w:rPr>
        <w:t>nal y por aviso que venía adelantado la</w:t>
      </w:r>
      <w:r w:rsidR="51778F39" w:rsidRPr="008E2E88">
        <w:rPr>
          <w:rFonts w:ascii="Arial" w:eastAsia="Arial" w:hAnsi="Arial" w:cs="Arial"/>
          <w:color w:val="000000" w:themeColor="text1"/>
          <w:sz w:val="24"/>
          <w:szCs w:val="24"/>
          <w:lang w:val="es-ES"/>
        </w:rPr>
        <w:t xml:space="preserve"> entidad en el caso concreto</w:t>
      </w:r>
      <w:r w:rsidR="37652AEF" w:rsidRPr="008E2E88">
        <w:rPr>
          <w:rFonts w:ascii="Arial" w:eastAsia="Arial" w:hAnsi="Arial" w:cs="Arial"/>
          <w:color w:val="000000" w:themeColor="text1"/>
          <w:sz w:val="24"/>
          <w:szCs w:val="24"/>
          <w:lang w:val="es-ES"/>
        </w:rPr>
        <w:t>.</w:t>
      </w:r>
    </w:p>
    <w:p w14:paraId="3CE7AD4D" w14:textId="3E03273B" w:rsidR="0036008C" w:rsidRPr="008E2E88" w:rsidRDefault="0036008C" w:rsidP="00A2249B">
      <w:pPr>
        <w:spacing w:after="0"/>
        <w:jc w:val="both"/>
        <w:rPr>
          <w:rFonts w:ascii="Arial" w:eastAsia="Arial" w:hAnsi="Arial" w:cs="Arial"/>
          <w:color w:val="000000" w:themeColor="text1"/>
          <w:sz w:val="24"/>
          <w:szCs w:val="24"/>
          <w:lang w:val="es-ES"/>
        </w:rPr>
      </w:pPr>
    </w:p>
    <w:p w14:paraId="62FCD3D2" w14:textId="544C4451" w:rsidR="0036008C" w:rsidRPr="008E2E88" w:rsidRDefault="7C70A684" w:rsidP="00A2249B">
      <w:pPr>
        <w:spacing w:after="0"/>
        <w:jc w:val="both"/>
        <w:rPr>
          <w:rFonts w:ascii="Arial" w:eastAsia="Times New Roman" w:hAnsi="Arial" w:cs="Arial"/>
          <w:i/>
          <w:iCs/>
          <w:sz w:val="24"/>
          <w:szCs w:val="24"/>
          <w:lang w:val="es-ES" w:eastAsia="es-ES"/>
        </w:rPr>
      </w:pPr>
      <w:r w:rsidRPr="008E2E88">
        <w:rPr>
          <w:rFonts w:ascii="Arial" w:eastAsia="Arial" w:hAnsi="Arial" w:cs="Arial"/>
          <w:color w:val="000000" w:themeColor="text1"/>
          <w:sz w:val="24"/>
          <w:szCs w:val="24"/>
          <w:lang w:val="es-ES"/>
        </w:rPr>
        <w:t xml:space="preserve">Frente a la petición </w:t>
      </w:r>
      <w:r w:rsidR="1A67FE4F" w:rsidRPr="008E2E88">
        <w:rPr>
          <w:rFonts w:ascii="Arial" w:eastAsia="Arial" w:hAnsi="Arial" w:cs="Arial"/>
          <w:color w:val="000000" w:themeColor="text1"/>
          <w:sz w:val="24"/>
          <w:szCs w:val="24"/>
          <w:lang w:val="es-ES"/>
        </w:rPr>
        <w:t xml:space="preserve">en la que solicita levantar la suspensión en nómina </w:t>
      </w:r>
      <w:r w:rsidR="7FD2774F" w:rsidRPr="008E2E88">
        <w:rPr>
          <w:rFonts w:ascii="Arial" w:eastAsia="Arial" w:hAnsi="Arial" w:cs="Arial"/>
          <w:color w:val="000000" w:themeColor="text1"/>
          <w:sz w:val="24"/>
          <w:szCs w:val="24"/>
          <w:lang w:val="es-ES"/>
        </w:rPr>
        <w:t xml:space="preserve">y efectuar el pago </w:t>
      </w:r>
      <w:r w:rsidR="70967488" w:rsidRPr="008E2E88">
        <w:rPr>
          <w:rFonts w:ascii="Arial" w:eastAsia="Arial" w:hAnsi="Arial" w:cs="Arial"/>
          <w:color w:val="000000" w:themeColor="text1"/>
          <w:sz w:val="24"/>
          <w:szCs w:val="24"/>
          <w:lang w:val="es-ES"/>
        </w:rPr>
        <w:t>del retroactivo reclamado, se</w:t>
      </w:r>
      <w:r w:rsidR="1123EA11" w:rsidRPr="008E2E88">
        <w:rPr>
          <w:rFonts w:ascii="Arial" w:eastAsia="Arial" w:hAnsi="Arial" w:cs="Arial"/>
          <w:color w:val="000000" w:themeColor="text1"/>
          <w:sz w:val="24"/>
          <w:szCs w:val="24"/>
          <w:lang w:val="es-ES"/>
        </w:rPr>
        <w:t xml:space="preserve"> </w:t>
      </w:r>
      <w:r w:rsidR="70967488" w:rsidRPr="008E2E88">
        <w:rPr>
          <w:rFonts w:ascii="Arial" w:eastAsia="Arial" w:hAnsi="Arial" w:cs="Arial"/>
          <w:color w:val="000000" w:themeColor="text1"/>
          <w:sz w:val="24"/>
          <w:szCs w:val="24"/>
          <w:lang w:val="es-ES"/>
        </w:rPr>
        <w:t xml:space="preserve">advierte que Colpensiones dio respuesta </w:t>
      </w:r>
      <w:r w:rsidR="1ACD92D2" w:rsidRPr="008E2E88">
        <w:rPr>
          <w:rFonts w:ascii="Arial" w:eastAsia="Arial" w:hAnsi="Arial" w:cs="Arial"/>
          <w:color w:val="000000" w:themeColor="text1"/>
          <w:sz w:val="24"/>
          <w:szCs w:val="24"/>
          <w:lang w:val="es-ES"/>
        </w:rPr>
        <w:t xml:space="preserve">a dicha </w:t>
      </w:r>
      <w:r w:rsidR="1ACD92D2" w:rsidRPr="008E2E88">
        <w:rPr>
          <w:rFonts w:ascii="Arial" w:eastAsia="Arial" w:hAnsi="Arial" w:cs="Arial"/>
          <w:color w:val="000000" w:themeColor="text1"/>
          <w:sz w:val="24"/>
          <w:szCs w:val="24"/>
          <w:lang w:val="es-ES"/>
        </w:rPr>
        <w:lastRenderedPageBreak/>
        <w:t>solicitud</w:t>
      </w:r>
      <w:r w:rsidR="5FA70856" w:rsidRPr="008E2E88">
        <w:rPr>
          <w:rFonts w:ascii="Arial" w:eastAsia="Arial" w:hAnsi="Arial" w:cs="Arial"/>
          <w:color w:val="000000" w:themeColor="text1"/>
          <w:sz w:val="24"/>
          <w:szCs w:val="24"/>
          <w:lang w:val="es-ES"/>
        </w:rPr>
        <w:t>,</w:t>
      </w:r>
      <w:r w:rsidR="1ACD92D2" w:rsidRPr="008E2E88">
        <w:rPr>
          <w:rFonts w:ascii="Arial" w:eastAsia="Arial" w:hAnsi="Arial" w:cs="Arial"/>
          <w:color w:val="000000" w:themeColor="text1"/>
          <w:sz w:val="24"/>
          <w:szCs w:val="24"/>
          <w:lang w:val="es-ES"/>
        </w:rPr>
        <w:t xml:space="preserve"> indicando que se encontraba pendiente de definir los recursos formulad</w:t>
      </w:r>
      <w:r w:rsidR="2D4D317F" w:rsidRPr="008E2E88">
        <w:rPr>
          <w:rFonts w:ascii="Arial" w:eastAsia="Arial" w:hAnsi="Arial" w:cs="Arial"/>
          <w:color w:val="000000" w:themeColor="text1"/>
          <w:sz w:val="24"/>
          <w:szCs w:val="24"/>
          <w:lang w:val="es-ES"/>
        </w:rPr>
        <w:t xml:space="preserve">os contra la </w:t>
      </w:r>
      <w:r w:rsidR="0C9FA418" w:rsidRPr="008E2E88">
        <w:rPr>
          <w:rFonts w:ascii="Arial" w:eastAsia="Arial" w:hAnsi="Arial" w:cs="Arial"/>
          <w:color w:val="000000" w:themeColor="text1"/>
          <w:sz w:val="24"/>
          <w:szCs w:val="24"/>
          <w:lang w:val="es-ES"/>
        </w:rPr>
        <w:t xml:space="preserve">Resolución </w:t>
      </w:r>
      <w:r w:rsidR="3894F83F" w:rsidRPr="008E2E88">
        <w:rPr>
          <w:rFonts w:ascii="Arial" w:eastAsia="Arial" w:hAnsi="Arial" w:cs="Arial"/>
          <w:color w:val="000000" w:themeColor="text1"/>
          <w:sz w:val="24"/>
          <w:szCs w:val="24"/>
          <w:lang w:val="es-ES"/>
        </w:rPr>
        <w:t>S</w:t>
      </w:r>
      <w:r w:rsidR="70C54CCA" w:rsidRPr="008E2E88">
        <w:rPr>
          <w:rFonts w:ascii="Arial" w:eastAsia="Times New Roman" w:hAnsi="Arial" w:cs="Arial"/>
          <w:sz w:val="24"/>
          <w:szCs w:val="24"/>
          <w:lang w:val="es-ES" w:eastAsia="es-ES"/>
        </w:rPr>
        <w:t>UB 23712 de 31 de enero de 2023</w:t>
      </w:r>
      <w:r w:rsidR="35DEC2A2" w:rsidRPr="008E2E88">
        <w:rPr>
          <w:rFonts w:ascii="Arial" w:eastAsia="Times New Roman" w:hAnsi="Arial" w:cs="Arial"/>
          <w:sz w:val="24"/>
          <w:szCs w:val="24"/>
          <w:lang w:val="es-ES" w:eastAsia="es-ES"/>
        </w:rPr>
        <w:t xml:space="preserve"> y que una vez tuviera respuesta al respecto se la haría llegar a la dirección registrada para efectos de notificación.</w:t>
      </w:r>
      <w:r w:rsidR="0CAE2C76" w:rsidRPr="008E2E88">
        <w:rPr>
          <w:rFonts w:ascii="Arial" w:eastAsia="Times New Roman" w:hAnsi="Arial" w:cs="Arial"/>
          <w:sz w:val="24"/>
          <w:szCs w:val="24"/>
          <w:lang w:val="es-ES" w:eastAsia="es-ES"/>
        </w:rPr>
        <w:t xml:space="preserve"> -</w:t>
      </w:r>
      <w:r w:rsidR="0CAE2C76" w:rsidRPr="008E2E88">
        <w:rPr>
          <w:rFonts w:ascii="Arial" w:eastAsia="Times New Roman" w:hAnsi="Arial" w:cs="Arial"/>
          <w:i/>
          <w:iCs/>
          <w:sz w:val="24"/>
          <w:szCs w:val="24"/>
          <w:lang w:val="es-ES" w:eastAsia="es-ES"/>
        </w:rPr>
        <w:t xml:space="preserve">hoja 19 del numeral 03 de la carpeta </w:t>
      </w:r>
      <w:r w:rsidR="349FE195" w:rsidRPr="008E2E88">
        <w:rPr>
          <w:rFonts w:ascii="Arial" w:eastAsia="Times New Roman" w:hAnsi="Arial" w:cs="Arial"/>
          <w:i/>
          <w:iCs/>
          <w:sz w:val="24"/>
          <w:szCs w:val="24"/>
          <w:lang w:val="es-ES" w:eastAsia="es-ES"/>
        </w:rPr>
        <w:t>digital de primera instancia-</w:t>
      </w:r>
    </w:p>
    <w:p w14:paraId="5108D953" w14:textId="46E08B8A" w:rsidR="0036008C" w:rsidRPr="008E2E88" w:rsidRDefault="0036008C" w:rsidP="00A2249B">
      <w:pPr>
        <w:spacing w:after="0"/>
        <w:jc w:val="both"/>
        <w:rPr>
          <w:rFonts w:ascii="Arial" w:eastAsia="Times New Roman" w:hAnsi="Arial" w:cs="Arial"/>
          <w:sz w:val="24"/>
          <w:szCs w:val="24"/>
          <w:lang w:val="es-ES" w:eastAsia="es-ES"/>
        </w:rPr>
      </w:pPr>
    </w:p>
    <w:p w14:paraId="05AE5C65" w14:textId="0377EE94" w:rsidR="0036008C" w:rsidRPr="008E2E88" w:rsidRDefault="18E19602" w:rsidP="00A2249B">
      <w:pPr>
        <w:spacing w:after="0"/>
        <w:jc w:val="both"/>
        <w:rPr>
          <w:rFonts w:ascii="Arial" w:eastAsia="Arial" w:hAnsi="Arial" w:cs="Arial"/>
          <w:sz w:val="24"/>
          <w:szCs w:val="24"/>
          <w:lang w:val="es-ES"/>
        </w:rPr>
      </w:pPr>
      <w:r w:rsidRPr="008E2E88">
        <w:rPr>
          <w:rFonts w:ascii="Arial" w:eastAsia="Arial" w:hAnsi="Arial" w:cs="Arial"/>
          <w:sz w:val="24"/>
          <w:szCs w:val="24"/>
          <w:lang w:val="es-ES"/>
        </w:rPr>
        <w:t>Todo el análisis anterior</w:t>
      </w:r>
      <w:r w:rsidR="74D7BB78" w:rsidRPr="008E2E88">
        <w:rPr>
          <w:rFonts w:ascii="Arial" w:eastAsia="Arial" w:hAnsi="Arial" w:cs="Arial"/>
          <w:sz w:val="24"/>
          <w:szCs w:val="24"/>
          <w:lang w:val="es-ES"/>
        </w:rPr>
        <w:t xml:space="preserve"> suficiente para </w:t>
      </w:r>
      <w:r w:rsidR="006D60F0" w:rsidRPr="008E2E88">
        <w:rPr>
          <w:rFonts w:ascii="Arial" w:eastAsia="Arial" w:hAnsi="Arial" w:cs="Arial"/>
          <w:sz w:val="24"/>
          <w:szCs w:val="24"/>
          <w:lang w:val="es-ES"/>
        </w:rPr>
        <w:t>señalar</w:t>
      </w:r>
      <w:r w:rsidR="496238DE" w:rsidRPr="008E2E88">
        <w:rPr>
          <w:rFonts w:ascii="Arial" w:eastAsia="Arial" w:hAnsi="Arial" w:cs="Arial"/>
          <w:sz w:val="24"/>
          <w:szCs w:val="24"/>
          <w:lang w:val="es-ES"/>
        </w:rPr>
        <w:t xml:space="preserve"> que ninguna irregularidad reviste el trámite impartido por Colpensiones y </w:t>
      </w:r>
      <w:r w:rsidR="006D60F0" w:rsidRPr="008E2E88">
        <w:rPr>
          <w:rFonts w:ascii="Arial" w:eastAsia="Arial" w:hAnsi="Arial" w:cs="Arial"/>
          <w:sz w:val="24"/>
          <w:szCs w:val="24"/>
          <w:lang w:val="es-ES"/>
        </w:rPr>
        <w:t>que la solicitud de protección</w:t>
      </w:r>
      <w:r w:rsidR="7834089A" w:rsidRPr="008E2E88">
        <w:rPr>
          <w:rFonts w:ascii="Arial" w:eastAsia="Arial" w:hAnsi="Arial" w:cs="Arial"/>
          <w:sz w:val="24"/>
          <w:szCs w:val="24"/>
          <w:lang w:val="es-ES"/>
        </w:rPr>
        <w:t xml:space="preserve"> invocada por la actora</w:t>
      </w:r>
      <w:r w:rsidR="006D60F0" w:rsidRPr="008E2E88">
        <w:rPr>
          <w:rFonts w:ascii="Arial" w:eastAsia="Arial" w:hAnsi="Arial" w:cs="Arial"/>
          <w:sz w:val="24"/>
          <w:szCs w:val="24"/>
          <w:lang w:val="es-ES"/>
        </w:rPr>
        <w:t xml:space="preserve"> deviene improcedente al no acreditase el requisito de subsidiariedad necesario para validar la intervención del juez de tutela, motivo por el cual se modificar</w:t>
      </w:r>
      <w:r w:rsidR="655AD4AD" w:rsidRPr="008E2E88">
        <w:rPr>
          <w:rFonts w:ascii="Arial" w:eastAsia="Arial" w:hAnsi="Arial" w:cs="Arial"/>
          <w:sz w:val="24"/>
          <w:szCs w:val="24"/>
          <w:lang w:val="es-ES"/>
        </w:rPr>
        <w:t>á</w:t>
      </w:r>
      <w:r w:rsidR="006D60F0" w:rsidRPr="008E2E88">
        <w:rPr>
          <w:rFonts w:ascii="Arial" w:eastAsia="Arial" w:hAnsi="Arial" w:cs="Arial"/>
          <w:sz w:val="24"/>
          <w:szCs w:val="24"/>
          <w:lang w:val="es-ES"/>
        </w:rPr>
        <w:t xml:space="preserve"> el ordinal primero de la sentencia de primer grado para en lugar de negar la protección pretendida, declarar</w:t>
      </w:r>
      <w:r w:rsidR="3281E85E" w:rsidRPr="008E2E88">
        <w:rPr>
          <w:rFonts w:ascii="Arial" w:eastAsia="Arial" w:hAnsi="Arial" w:cs="Arial"/>
          <w:sz w:val="24"/>
          <w:szCs w:val="24"/>
          <w:lang w:val="es-ES"/>
        </w:rPr>
        <w:t xml:space="preserve">la </w:t>
      </w:r>
      <w:r w:rsidR="006D60F0" w:rsidRPr="008E2E88">
        <w:rPr>
          <w:rFonts w:ascii="Arial" w:eastAsia="Arial" w:hAnsi="Arial" w:cs="Arial"/>
          <w:sz w:val="24"/>
          <w:szCs w:val="24"/>
          <w:lang w:val="es-ES"/>
        </w:rPr>
        <w:t xml:space="preserve">improcedente. </w:t>
      </w:r>
    </w:p>
    <w:p w14:paraId="0D1B4445" w14:textId="77777777" w:rsidR="4B4F7989" w:rsidRPr="008E2E88" w:rsidRDefault="4B4F7989" w:rsidP="00A2249B">
      <w:pPr>
        <w:pStyle w:val="Textoindependiente"/>
        <w:spacing w:line="276" w:lineRule="auto"/>
        <w:rPr>
          <w:rFonts w:cs="Arial"/>
        </w:rPr>
      </w:pPr>
    </w:p>
    <w:p w14:paraId="6A16B9AB" w14:textId="6747FB2C" w:rsidR="00CC3E80" w:rsidRPr="008E2E88" w:rsidRDefault="00CC3E80" w:rsidP="00A2249B">
      <w:pPr>
        <w:pStyle w:val="Textoindependiente"/>
        <w:spacing w:line="276" w:lineRule="auto"/>
        <w:rPr>
          <w:rFonts w:cs="Arial"/>
        </w:rPr>
      </w:pPr>
      <w:r w:rsidRPr="008E2E88">
        <w:rPr>
          <w:rFonts w:cs="Arial"/>
        </w:rPr>
        <w:t xml:space="preserve">En virtud de lo dicho, la </w:t>
      </w:r>
      <w:r w:rsidRPr="008E2E88">
        <w:rPr>
          <w:rFonts w:cs="Arial"/>
          <w:b/>
          <w:bCs/>
        </w:rPr>
        <w:t xml:space="preserve">Sala de Decisión </w:t>
      </w:r>
      <w:r w:rsidR="00427013" w:rsidRPr="008E2E88">
        <w:rPr>
          <w:rFonts w:cs="Arial"/>
          <w:b/>
          <w:bCs/>
        </w:rPr>
        <w:t xml:space="preserve">Laboral </w:t>
      </w:r>
      <w:r w:rsidRPr="008E2E88">
        <w:rPr>
          <w:rFonts w:cs="Arial"/>
          <w:b/>
          <w:bCs/>
        </w:rPr>
        <w:t>del Tribunal Superior del Distrito Judicial de Pereira</w:t>
      </w:r>
      <w:r w:rsidRPr="008E2E88">
        <w:rPr>
          <w:rFonts w:cs="Arial"/>
        </w:rPr>
        <w:t xml:space="preserve">, administrando justicia en nombre del Pueblo y por mandato de la Constitución, </w:t>
      </w:r>
    </w:p>
    <w:p w14:paraId="04DDD494" w14:textId="77777777" w:rsidR="00CC3E80" w:rsidRPr="008E2E88" w:rsidRDefault="00CC3E80" w:rsidP="00A2249B">
      <w:pPr>
        <w:pStyle w:val="Ttulo2"/>
        <w:spacing w:line="276" w:lineRule="auto"/>
        <w:jc w:val="center"/>
        <w:rPr>
          <w:rFonts w:ascii="Arial" w:hAnsi="Arial" w:cs="Arial"/>
          <w:b/>
          <w:szCs w:val="24"/>
        </w:rPr>
      </w:pPr>
    </w:p>
    <w:p w14:paraId="4D30E41E" w14:textId="77777777" w:rsidR="00CC3E80" w:rsidRPr="008E2E88" w:rsidRDefault="00CC3E80" w:rsidP="00A2249B">
      <w:pPr>
        <w:pStyle w:val="Ttulo2"/>
        <w:spacing w:line="276" w:lineRule="auto"/>
        <w:jc w:val="center"/>
        <w:rPr>
          <w:rFonts w:ascii="Arial" w:hAnsi="Arial" w:cs="Arial"/>
          <w:b/>
          <w:szCs w:val="24"/>
        </w:rPr>
      </w:pPr>
      <w:r w:rsidRPr="008E2E88">
        <w:rPr>
          <w:rFonts w:ascii="Arial" w:hAnsi="Arial" w:cs="Arial"/>
          <w:b/>
          <w:szCs w:val="24"/>
        </w:rPr>
        <w:t>RESUELVE:</w:t>
      </w:r>
    </w:p>
    <w:p w14:paraId="67AC2F22" w14:textId="77777777" w:rsidR="00CC3E80" w:rsidRPr="008E2E88" w:rsidRDefault="00CC3E80" w:rsidP="00A2249B">
      <w:pPr>
        <w:pStyle w:val="Textoindependiente"/>
        <w:spacing w:line="276" w:lineRule="auto"/>
        <w:rPr>
          <w:rFonts w:cs="Arial"/>
          <w:b/>
          <w:szCs w:val="24"/>
        </w:rPr>
      </w:pPr>
    </w:p>
    <w:p w14:paraId="2B0A88D1" w14:textId="0FD47FFF" w:rsidR="00B867DA" w:rsidRPr="008E2E88" w:rsidRDefault="00CC3E80" w:rsidP="008E2E88">
      <w:pPr>
        <w:tabs>
          <w:tab w:val="left" w:pos="0"/>
        </w:tabs>
        <w:suppressAutoHyphens/>
        <w:spacing w:after="0"/>
        <w:jc w:val="both"/>
        <w:rPr>
          <w:rFonts w:ascii="Arial" w:eastAsia="Times New Roman" w:hAnsi="Arial" w:cs="Arial"/>
          <w:sz w:val="24"/>
          <w:szCs w:val="24"/>
          <w:lang w:val="es-ES_tradnl" w:eastAsia="es-ES"/>
        </w:rPr>
      </w:pPr>
      <w:r w:rsidRPr="008E2E88">
        <w:rPr>
          <w:rFonts w:ascii="Arial" w:hAnsi="Arial" w:cs="Arial"/>
          <w:b/>
          <w:bCs/>
          <w:sz w:val="24"/>
          <w:szCs w:val="24"/>
        </w:rPr>
        <w:t xml:space="preserve">PRIMERO: </w:t>
      </w:r>
      <w:r w:rsidR="006D60F0" w:rsidRPr="008E2E88">
        <w:rPr>
          <w:rFonts w:ascii="Arial" w:hAnsi="Arial" w:cs="Arial"/>
          <w:b/>
          <w:bCs/>
          <w:sz w:val="24"/>
          <w:szCs w:val="24"/>
        </w:rPr>
        <w:t>MODIFICAR</w:t>
      </w:r>
      <w:r w:rsidR="5DECB65A" w:rsidRPr="008E2E88">
        <w:rPr>
          <w:rFonts w:ascii="Arial" w:hAnsi="Arial" w:cs="Arial"/>
          <w:b/>
          <w:bCs/>
          <w:sz w:val="24"/>
          <w:szCs w:val="24"/>
        </w:rPr>
        <w:t xml:space="preserve"> </w:t>
      </w:r>
      <w:r w:rsidR="00B867DA" w:rsidRPr="008E2E88">
        <w:rPr>
          <w:rFonts w:ascii="Arial" w:hAnsi="Arial" w:cs="Arial"/>
          <w:sz w:val="24"/>
          <w:szCs w:val="24"/>
        </w:rPr>
        <w:t xml:space="preserve">el ORDINAL </w:t>
      </w:r>
      <w:r w:rsidR="5DECB65A" w:rsidRPr="008E2E88">
        <w:rPr>
          <w:rFonts w:ascii="Arial" w:hAnsi="Arial" w:cs="Arial"/>
          <w:sz w:val="24"/>
          <w:szCs w:val="24"/>
        </w:rPr>
        <w:t>a</w:t>
      </w:r>
      <w:r w:rsidRPr="008E2E88">
        <w:rPr>
          <w:rFonts w:ascii="Arial" w:hAnsi="Arial" w:cs="Arial"/>
          <w:sz w:val="24"/>
          <w:szCs w:val="24"/>
        </w:rPr>
        <w:t xml:space="preserve"> sentencia p</w:t>
      </w:r>
      <w:r w:rsidR="00644D42" w:rsidRPr="008E2E88">
        <w:rPr>
          <w:rFonts w:ascii="Arial" w:hAnsi="Arial" w:cs="Arial"/>
          <w:sz w:val="24"/>
          <w:szCs w:val="24"/>
        </w:rPr>
        <w:t xml:space="preserve">roferida por el </w:t>
      </w:r>
      <w:r w:rsidR="00427013" w:rsidRPr="008E2E88">
        <w:rPr>
          <w:rFonts w:ascii="Arial" w:hAnsi="Arial" w:cs="Arial"/>
          <w:sz w:val="24"/>
          <w:szCs w:val="24"/>
        </w:rPr>
        <w:t xml:space="preserve">Juzgado </w:t>
      </w:r>
      <w:r w:rsidR="00B867DA" w:rsidRPr="008E2E88">
        <w:rPr>
          <w:rFonts w:ascii="Arial" w:hAnsi="Arial" w:cs="Arial"/>
          <w:sz w:val="24"/>
          <w:szCs w:val="24"/>
        </w:rPr>
        <w:t>Segundo</w:t>
      </w:r>
      <w:r w:rsidR="00427013" w:rsidRPr="008E2E88">
        <w:rPr>
          <w:rFonts w:ascii="Arial" w:hAnsi="Arial" w:cs="Arial"/>
          <w:sz w:val="24"/>
          <w:szCs w:val="24"/>
        </w:rPr>
        <w:t xml:space="preserve"> </w:t>
      </w:r>
      <w:r w:rsidR="00427013" w:rsidRPr="008E2E88">
        <w:rPr>
          <w:rFonts w:ascii="Arial" w:eastAsia="Times New Roman" w:hAnsi="Arial" w:cs="Arial"/>
          <w:sz w:val="24"/>
          <w:szCs w:val="24"/>
          <w:lang w:val="es-ES_tradnl" w:eastAsia="es-ES"/>
        </w:rPr>
        <w:t xml:space="preserve">Laboral del Circuito el día </w:t>
      </w:r>
      <w:r w:rsidR="00B867DA" w:rsidRPr="008E2E88">
        <w:rPr>
          <w:rFonts w:ascii="Arial" w:eastAsia="Times New Roman" w:hAnsi="Arial" w:cs="Arial"/>
          <w:sz w:val="24"/>
          <w:szCs w:val="24"/>
          <w:lang w:val="es-ES_tradnl" w:eastAsia="es-ES"/>
        </w:rPr>
        <w:t>16 de junio</w:t>
      </w:r>
      <w:r w:rsidR="00427013" w:rsidRPr="008E2E88">
        <w:rPr>
          <w:rFonts w:ascii="Arial" w:eastAsia="Times New Roman" w:hAnsi="Arial" w:cs="Arial"/>
          <w:sz w:val="24"/>
          <w:szCs w:val="24"/>
          <w:lang w:val="es-ES_tradnl" w:eastAsia="es-ES"/>
        </w:rPr>
        <w:t xml:space="preserve"> de 202</w:t>
      </w:r>
      <w:r w:rsidR="00B867DA" w:rsidRPr="008E2E88">
        <w:rPr>
          <w:rFonts w:ascii="Arial" w:eastAsia="Times New Roman" w:hAnsi="Arial" w:cs="Arial"/>
          <w:sz w:val="24"/>
          <w:szCs w:val="24"/>
          <w:lang w:val="es-ES_tradnl" w:eastAsia="es-ES"/>
        </w:rPr>
        <w:t>3 el cual quedará así:</w:t>
      </w:r>
    </w:p>
    <w:p w14:paraId="0D47F892" w14:textId="77777777" w:rsidR="00B867DA" w:rsidRPr="008E2E88" w:rsidRDefault="00B867DA" w:rsidP="008E2E88">
      <w:pPr>
        <w:spacing w:after="0"/>
        <w:ind w:right="20"/>
        <w:jc w:val="both"/>
        <w:rPr>
          <w:rFonts w:ascii="Arial" w:eastAsia="Times New Roman" w:hAnsi="Arial" w:cs="Arial"/>
          <w:sz w:val="24"/>
          <w:szCs w:val="24"/>
          <w:lang w:val="es-ES_tradnl" w:eastAsia="es-ES"/>
        </w:rPr>
      </w:pPr>
    </w:p>
    <w:p w14:paraId="0FB2557E" w14:textId="666C9470" w:rsidR="00B867DA" w:rsidRPr="008E2E88" w:rsidRDefault="00B867DA" w:rsidP="008E2E88">
      <w:pPr>
        <w:suppressAutoHyphens/>
        <w:spacing w:after="0"/>
        <w:ind w:left="426" w:right="477"/>
        <w:jc w:val="both"/>
        <w:rPr>
          <w:rFonts w:ascii="Arial" w:hAnsi="Arial" w:cs="Arial"/>
          <w:i/>
        </w:rPr>
      </w:pPr>
      <w:r w:rsidRPr="008E2E88">
        <w:rPr>
          <w:rFonts w:ascii="Arial" w:hAnsi="Arial" w:cs="Arial"/>
          <w:b/>
          <w:i/>
        </w:rPr>
        <w:t>“PRIMERO: DECLARAR IMPROCEDENTE</w:t>
      </w:r>
      <w:r w:rsidRPr="008E2E88">
        <w:rPr>
          <w:rFonts w:ascii="Arial" w:hAnsi="Arial" w:cs="Arial"/>
          <w:i/>
        </w:rPr>
        <w:t xml:space="preserve"> el amparo constitucional solicitado por MARIA JOSÉ RAMÍREZ GARCÍA”.</w:t>
      </w:r>
    </w:p>
    <w:p w14:paraId="53991C31" w14:textId="4E2F829B" w:rsidR="00CC3E80" w:rsidRPr="008E2E88" w:rsidRDefault="00427013" w:rsidP="008E2E88">
      <w:pPr>
        <w:spacing w:after="0"/>
        <w:ind w:right="20"/>
        <w:jc w:val="both"/>
        <w:rPr>
          <w:rFonts w:ascii="Arial" w:eastAsia="Times New Roman" w:hAnsi="Arial" w:cs="Arial"/>
          <w:sz w:val="24"/>
          <w:szCs w:val="24"/>
          <w:lang w:val="es-ES_tradnl" w:eastAsia="es-ES"/>
        </w:rPr>
      </w:pPr>
      <w:r w:rsidRPr="008E2E88">
        <w:rPr>
          <w:rFonts w:ascii="Arial" w:eastAsia="Times New Roman" w:hAnsi="Arial" w:cs="Arial"/>
          <w:sz w:val="24"/>
          <w:szCs w:val="24"/>
          <w:lang w:val="es-ES_tradnl" w:eastAsia="es-ES"/>
        </w:rPr>
        <w:t>.</w:t>
      </w:r>
    </w:p>
    <w:p w14:paraId="573F9485" w14:textId="685C11CC" w:rsidR="00CB36A9" w:rsidRPr="008E2E88" w:rsidRDefault="004E0228" w:rsidP="00A2249B">
      <w:pPr>
        <w:pStyle w:val="Textoindependiente"/>
        <w:spacing w:line="276" w:lineRule="auto"/>
        <w:rPr>
          <w:rFonts w:cs="Arial"/>
          <w:bCs/>
        </w:rPr>
      </w:pPr>
      <w:r w:rsidRPr="008E2E88">
        <w:rPr>
          <w:rFonts w:cs="Arial"/>
          <w:b/>
          <w:bCs/>
        </w:rPr>
        <w:t xml:space="preserve">SEGUNDO: </w:t>
      </w:r>
      <w:r w:rsidR="00CB36A9" w:rsidRPr="008E2E88">
        <w:rPr>
          <w:rFonts w:cs="Arial"/>
          <w:b/>
          <w:bCs/>
        </w:rPr>
        <w:t xml:space="preserve">CONFIRMAR </w:t>
      </w:r>
      <w:r w:rsidR="00CB36A9" w:rsidRPr="008E2E88">
        <w:rPr>
          <w:rFonts w:cs="Arial"/>
          <w:bCs/>
        </w:rPr>
        <w:t>en todo lo demás la providencia impugnada</w:t>
      </w:r>
    </w:p>
    <w:p w14:paraId="303C9351" w14:textId="77777777" w:rsidR="00CB36A9" w:rsidRPr="008E2E88" w:rsidRDefault="00CB36A9" w:rsidP="00A2249B">
      <w:pPr>
        <w:pStyle w:val="Textoindependiente"/>
        <w:spacing w:line="276" w:lineRule="auto"/>
        <w:rPr>
          <w:rFonts w:cs="Arial"/>
          <w:b/>
          <w:bCs/>
        </w:rPr>
      </w:pPr>
    </w:p>
    <w:p w14:paraId="33DB72C5" w14:textId="68587746" w:rsidR="004E0228" w:rsidRPr="008E2E88" w:rsidRDefault="00CB36A9" w:rsidP="00A2249B">
      <w:pPr>
        <w:pStyle w:val="Textoindependiente"/>
        <w:spacing w:line="276" w:lineRule="auto"/>
        <w:rPr>
          <w:rFonts w:cs="Arial"/>
        </w:rPr>
      </w:pPr>
      <w:r w:rsidRPr="008E2E88">
        <w:rPr>
          <w:rFonts w:cs="Arial"/>
          <w:b/>
          <w:bCs/>
        </w:rPr>
        <w:t xml:space="preserve">TERCERO: </w:t>
      </w:r>
      <w:r w:rsidR="004E0228" w:rsidRPr="008E2E88">
        <w:rPr>
          <w:rFonts w:cs="Arial"/>
          <w:b/>
          <w:bCs/>
        </w:rPr>
        <w:t>N</w:t>
      </w:r>
      <w:r w:rsidR="00B867DA" w:rsidRPr="008E2E88">
        <w:rPr>
          <w:rFonts w:cs="Arial"/>
          <w:b/>
          <w:bCs/>
        </w:rPr>
        <w:t xml:space="preserve">OTIFICAR </w:t>
      </w:r>
      <w:r w:rsidR="004E0228" w:rsidRPr="008E2E88">
        <w:rPr>
          <w:rFonts w:cs="Arial"/>
        </w:rPr>
        <w:t>a las partes esta decisión por el medio más idóneo.</w:t>
      </w:r>
    </w:p>
    <w:p w14:paraId="04CEC9C9" w14:textId="77777777" w:rsidR="004E0228" w:rsidRPr="008E2E88" w:rsidRDefault="004E0228" w:rsidP="00A2249B">
      <w:pPr>
        <w:pStyle w:val="Textoindependiente"/>
        <w:spacing w:line="276" w:lineRule="auto"/>
        <w:rPr>
          <w:rFonts w:cs="Arial"/>
          <w:b/>
          <w:szCs w:val="24"/>
        </w:rPr>
      </w:pPr>
    </w:p>
    <w:p w14:paraId="0C1FCBCF" w14:textId="1997AC07" w:rsidR="004E0228" w:rsidRPr="008E2E88" w:rsidRDefault="00CB36A9" w:rsidP="00A2249B">
      <w:pPr>
        <w:pStyle w:val="Textoindependiente"/>
        <w:spacing w:line="276" w:lineRule="auto"/>
        <w:rPr>
          <w:rFonts w:cs="Arial"/>
          <w:szCs w:val="24"/>
        </w:rPr>
      </w:pPr>
      <w:r w:rsidRPr="008E2E88">
        <w:rPr>
          <w:rFonts w:cs="Arial"/>
          <w:b/>
          <w:szCs w:val="24"/>
        </w:rPr>
        <w:t>CUARTO</w:t>
      </w:r>
      <w:r w:rsidR="004E0228" w:rsidRPr="008E2E88">
        <w:rPr>
          <w:rFonts w:cs="Arial"/>
          <w:b/>
          <w:szCs w:val="24"/>
        </w:rPr>
        <w:t xml:space="preserve">: </w:t>
      </w:r>
      <w:r w:rsidR="00B867DA" w:rsidRPr="008E2E88">
        <w:rPr>
          <w:rFonts w:cs="Arial"/>
          <w:b/>
          <w:szCs w:val="24"/>
        </w:rPr>
        <w:t>ENVIAR</w:t>
      </w:r>
      <w:r w:rsidR="004E0228" w:rsidRPr="008E2E88">
        <w:rPr>
          <w:rFonts w:cs="Arial"/>
          <w:szCs w:val="24"/>
        </w:rPr>
        <w:t xml:space="preserve"> a la Corte Constitucional, para su eventual revisión.</w:t>
      </w:r>
    </w:p>
    <w:p w14:paraId="3ADA88FC" w14:textId="77777777" w:rsidR="004E0228" w:rsidRPr="008E2E88" w:rsidRDefault="004E0228" w:rsidP="008E2E88">
      <w:pPr>
        <w:spacing w:after="0"/>
        <w:ind w:right="20"/>
        <w:jc w:val="both"/>
        <w:rPr>
          <w:rFonts w:ascii="Arial" w:eastAsia="Times New Roman" w:hAnsi="Arial" w:cs="Arial"/>
          <w:sz w:val="24"/>
          <w:szCs w:val="24"/>
          <w:lang w:val="es-ES_tradnl" w:eastAsia="es-ES"/>
        </w:rPr>
      </w:pPr>
    </w:p>
    <w:p w14:paraId="6CC5FBA5" w14:textId="77777777" w:rsidR="004E0228" w:rsidRPr="008E2E88" w:rsidRDefault="004E0228" w:rsidP="008E2E88">
      <w:pPr>
        <w:spacing w:after="0"/>
        <w:ind w:right="20"/>
        <w:jc w:val="both"/>
        <w:rPr>
          <w:rFonts w:ascii="Arial" w:eastAsia="Times New Roman" w:hAnsi="Arial" w:cs="Arial"/>
          <w:sz w:val="24"/>
          <w:szCs w:val="24"/>
          <w:lang w:val="es-ES_tradnl" w:eastAsia="es-ES"/>
        </w:rPr>
      </w:pPr>
      <w:r w:rsidRPr="008E2E88">
        <w:rPr>
          <w:rFonts w:ascii="Arial" w:eastAsia="Times New Roman" w:hAnsi="Arial" w:cs="Arial"/>
          <w:sz w:val="24"/>
          <w:szCs w:val="24"/>
          <w:lang w:val="es-ES_tradnl" w:eastAsia="es-ES"/>
        </w:rPr>
        <w:t>Notifíquese y Cúmplase.</w:t>
      </w:r>
    </w:p>
    <w:p w14:paraId="371CDFDB" w14:textId="77777777" w:rsidR="0052422C" w:rsidRPr="0052422C" w:rsidRDefault="0052422C" w:rsidP="00A2249B">
      <w:pPr>
        <w:spacing w:after="0"/>
        <w:ind w:right="20"/>
        <w:jc w:val="both"/>
        <w:rPr>
          <w:rFonts w:ascii="Arial" w:eastAsia="Times New Roman" w:hAnsi="Arial" w:cs="Arial"/>
          <w:sz w:val="24"/>
          <w:szCs w:val="24"/>
          <w:lang w:val="es-ES_tradnl" w:eastAsia="es-ES"/>
        </w:rPr>
      </w:pPr>
    </w:p>
    <w:p w14:paraId="69C4A927" w14:textId="77777777" w:rsidR="0052422C" w:rsidRPr="0052422C" w:rsidRDefault="0052422C" w:rsidP="00A2249B">
      <w:pPr>
        <w:spacing w:after="0"/>
        <w:ind w:right="20"/>
        <w:jc w:val="both"/>
        <w:rPr>
          <w:rFonts w:ascii="Arial" w:eastAsia="Times New Roman" w:hAnsi="Arial" w:cs="Arial"/>
          <w:sz w:val="24"/>
          <w:szCs w:val="24"/>
          <w:lang w:val="es-ES_tradnl" w:eastAsia="es-ES"/>
        </w:rPr>
      </w:pPr>
      <w:r w:rsidRPr="0052422C">
        <w:rPr>
          <w:rFonts w:ascii="Arial" w:eastAsia="Times New Roman" w:hAnsi="Arial" w:cs="Arial"/>
          <w:sz w:val="24"/>
          <w:szCs w:val="24"/>
          <w:lang w:val="es-ES_tradnl" w:eastAsia="es-ES"/>
        </w:rPr>
        <w:t>Quienes Integran la Sala,</w:t>
      </w:r>
    </w:p>
    <w:p w14:paraId="389A19C8" w14:textId="77777777" w:rsidR="0052422C" w:rsidRPr="0052422C" w:rsidRDefault="0052422C" w:rsidP="00A2249B">
      <w:pPr>
        <w:widowControl w:val="0"/>
        <w:autoSpaceDE w:val="0"/>
        <w:autoSpaceDN w:val="0"/>
        <w:adjustRightInd w:val="0"/>
        <w:spacing w:after="0"/>
        <w:rPr>
          <w:rFonts w:ascii="Arial" w:hAnsi="Arial" w:cs="Arial"/>
          <w:b/>
          <w:sz w:val="24"/>
          <w:szCs w:val="24"/>
        </w:rPr>
      </w:pPr>
    </w:p>
    <w:p w14:paraId="0ADBD49E" w14:textId="77777777" w:rsidR="0052422C" w:rsidRPr="0052422C" w:rsidRDefault="0052422C" w:rsidP="00A2249B">
      <w:pPr>
        <w:widowControl w:val="0"/>
        <w:autoSpaceDE w:val="0"/>
        <w:autoSpaceDN w:val="0"/>
        <w:adjustRightInd w:val="0"/>
        <w:spacing w:after="0"/>
        <w:rPr>
          <w:rFonts w:ascii="Arial" w:hAnsi="Arial" w:cs="Arial"/>
          <w:b/>
          <w:sz w:val="24"/>
          <w:szCs w:val="24"/>
        </w:rPr>
      </w:pPr>
    </w:p>
    <w:p w14:paraId="2E786566" w14:textId="77777777" w:rsidR="0052422C" w:rsidRPr="0052422C" w:rsidRDefault="0052422C" w:rsidP="00A2249B">
      <w:pPr>
        <w:widowControl w:val="0"/>
        <w:autoSpaceDE w:val="0"/>
        <w:autoSpaceDN w:val="0"/>
        <w:adjustRightInd w:val="0"/>
        <w:spacing w:after="0"/>
        <w:rPr>
          <w:rFonts w:ascii="Arial" w:hAnsi="Arial" w:cs="Arial"/>
          <w:b/>
          <w:sz w:val="24"/>
          <w:szCs w:val="24"/>
        </w:rPr>
      </w:pPr>
    </w:p>
    <w:p w14:paraId="5BD6D624" w14:textId="77777777" w:rsidR="0052422C" w:rsidRPr="0052422C" w:rsidRDefault="0052422C" w:rsidP="00A2249B">
      <w:pPr>
        <w:widowControl w:val="0"/>
        <w:autoSpaceDE w:val="0"/>
        <w:autoSpaceDN w:val="0"/>
        <w:adjustRightInd w:val="0"/>
        <w:spacing w:after="0"/>
        <w:jc w:val="center"/>
        <w:rPr>
          <w:rFonts w:ascii="Arial" w:hAnsi="Arial" w:cs="Arial"/>
          <w:b/>
          <w:bCs/>
          <w:sz w:val="24"/>
          <w:szCs w:val="24"/>
        </w:rPr>
      </w:pPr>
      <w:r w:rsidRPr="0052422C">
        <w:rPr>
          <w:rFonts w:ascii="Arial" w:hAnsi="Arial" w:cs="Arial"/>
          <w:b/>
          <w:bCs/>
          <w:sz w:val="24"/>
          <w:szCs w:val="24"/>
        </w:rPr>
        <w:t>JULIO CÉSAR SALAZAR MUÑOZ</w:t>
      </w:r>
    </w:p>
    <w:p w14:paraId="5BE205FB" w14:textId="77777777" w:rsidR="0052422C" w:rsidRPr="0052422C" w:rsidRDefault="0052422C" w:rsidP="00A2249B">
      <w:pPr>
        <w:widowControl w:val="0"/>
        <w:autoSpaceDE w:val="0"/>
        <w:autoSpaceDN w:val="0"/>
        <w:adjustRightInd w:val="0"/>
        <w:spacing w:after="0"/>
        <w:jc w:val="center"/>
        <w:rPr>
          <w:rFonts w:ascii="Arial" w:hAnsi="Arial" w:cs="Arial"/>
          <w:sz w:val="24"/>
          <w:szCs w:val="24"/>
        </w:rPr>
      </w:pPr>
      <w:r w:rsidRPr="0052422C">
        <w:rPr>
          <w:rFonts w:ascii="Arial" w:hAnsi="Arial" w:cs="Arial"/>
          <w:sz w:val="24"/>
          <w:szCs w:val="24"/>
        </w:rPr>
        <w:t>Magistrado Ponente</w:t>
      </w:r>
    </w:p>
    <w:p w14:paraId="090C6566" w14:textId="77777777" w:rsidR="0052422C" w:rsidRPr="0052422C" w:rsidRDefault="0052422C" w:rsidP="00A2249B">
      <w:pPr>
        <w:widowControl w:val="0"/>
        <w:autoSpaceDE w:val="0"/>
        <w:autoSpaceDN w:val="0"/>
        <w:adjustRightInd w:val="0"/>
        <w:spacing w:after="0"/>
        <w:rPr>
          <w:rFonts w:ascii="Arial" w:hAnsi="Arial" w:cs="Arial"/>
          <w:sz w:val="24"/>
          <w:szCs w:val="24"/>
        </w:rPr>
      </w:pPr>
    </w:p>
    <w:p w14:paraId="3B9AAD28" w14:textId="77777777" w:rsidR="0052422C" w:rsidRPr="0052422C" w:rsidRDefault="0052422C" w:rsidP="00A2249B">
      <w:pPr>
        <w:widowControl w:val="0"/>
        <w:autoSpaceDE w:val="0"/>
        <w:autoSpaceDN w:val="0"/>
        <w:adjustRightInd w:val="0"/>
        <w:spacing w:after="0"/>
        <w:rPr>
          <w:rFonts w:ascii="Arial" w:hAnsi="Arial" w:cs="Arial"/>
          <w:sz w:val="24"/>
          <w:szCs w:val="24"/>
        </w:rPr>
      </w:pPr>
    </w:p>
    <w:p w14:paraId="37F1ACBA" w14:textId="77777777" w:rsidR="0052422C" w:rsidRPr="0052422C" w:rsidRDefault="0052422C" w:rsidP="00A2249B">
      <w:pPr>
        <w:widowControl w:val="0"/>
        <w:autoSpaceDE w:val="0"/>
        <w:autoSpaceDN w:val="0"/>
        <w:adjustRightInd w:val="0"/>
        <w:spacing w:after="0"/>
        <w:rPr>
          <w:rFonts w:ascii="Arial" w:hAnsi="Arial" w:cs="Arial"/>
          <w:sz w:val="24"/>
          <w:szCs w:val="24"/>
        </w:rPr>
      </w:pPr>
    </w:p>
    <w:p w14:paraId="4D7C2334" w14:textId="77777777" w:rsidR="0052422C" w:rsidRPr="0052422C" w:rsidRDefault="0052422C" w:rsidP="00A2249B">
      <w:pPr>
        <w:widowControl w:val="0"/>
        <w:autoSpaceDE w:val="0"/>
        <w:autoSpaceDN w:val="0"/>
        <w:adjustRightInd w:val="0"/>
        <w:spacing w:after="0"/>
        <w:rPr>
          <w:rFonts w:ascii="Arial" w:hAnsi="Arial" w:cs="Arial"/>
          <w:sz w:val="24"/>
          <w:szCs w:val="24"/>
        </w:rPr>
      </w:pPr>
      <w:r w:rsidRPr="0052422C">
        <w:rPr>
          <w:rFonts w:ascii="Arial" w:hAnsi="Arial" w:cs="Arial"/>
          <w:b/>
          <w:bCs/>
          <w:sz w:val="24"/>
          <w:szCs w:val="24"/>
        </w:rPr>
        <w:t>ANA LUCÍA CAICEDO CALDERON</w:t>
      </w:r>
      <w:r w:rsidRPr="0052422C">
        <w:rPr>
          <w:rFonts w:ascii="Arial" w:hAnsi="Arial" w:cs="Arial"/>
          <w:b/>
          <w:bCs/>
          <w:sz w:val="24"/>
          <w:szCs w:val="24"/>
        </w:rPr>
        <w:tab/>
      </w:r>
      <w:r w:rsidRPr="0052422C">
        <w:rPr>
          <w:rFonts w:ascii="Arial" w:hAnsi="Arial" w:cs="Arial"/>
          <w:b/>
          <w:bCs/>
          <w:sz w:val="24"/>
          <w:szCs w:val="24"/>
        </w:rPr>
        <w:tab/>
        <w:t xml:space="preserve">   GERMÁN DARÍO GÓEZ VINASCO</w:t>
      </w:r>
    </w:p>
    <w:p w14:paraId="5EDE2484" w14:textId="59180DC9" w:rsidR="00B867DA" w:rsidRPr="0052422C" w:rsidRDefault="0052422C" w:rsidP="00A2249B">
      <w:pPr>
        <w:spacing w:after="0"/>
        <w:jc w:val="both"/>
        <w:textAlignment w:val="baseline"/>
        <w:rPr>
          <w:rFonts w:ascii="Arial" w:eastAsia="Times New Roman" w:hAnsi="Arial" w:cs="Arial"/>
          <w:bCs/>
          <w:sz w:val="24"/>
          <w:szCs w:val="24"/>
          <w:lang w:val="es-ES_tradnl"/>
        </w:rPr>
      </w:pPr>
      <w:r w:rsidRPr="0052422C">
        <w:rPr>
          <w:rFonts w:ascii="Arial" w:hAnsi="Arial" w:cs="Arial"/>
          <w:bCs/>
          <w:sz w:val="24"/>
          <w:szCs w:val="24"/>
        </w:rPr>
        <w:t>Magistrada</w:t>
      </w:r>
      <w:r w:rsidRPr="0052422C">
        <w:rPr>
          <w:rFonts w:ascii="Arial" w:hAnsi="Arial" w:cs="Arial"/>
          <w:bCs/>
          <w:sz w:val="24"/>
          <w:szCs w:val="24"/>
        </w:rPr>
        <w:tab/>
      </w:r>
      <w:r w:rsidRPr="0052422C">
        <w:rPr>
          <w:rFonts w:ascii="Arial" w:hAnsi="Arial" w:cs="Arial"/>
          <w:bCs/>
          <w:sz w:val="24"/>
          <w:szCs w:val="24"/>
        </w:rPr>
        <w:tab/>
      </w:r>
      <w:r w:rsidRPr="0052422C">
        <w:rPr>
          <w:rFonts w:ascii="Arial" w:hAnsi="Arial" w:cs="Arial"/>
          <w:bCs/>
          <w:sz w:val="24"/>
          <w:szCs w:val="24"/>
        </w:rPr>
        <w:tab/>
      </w:r>
      <w:r w:rsidRPr="0052422C">
        <w:rPr>
          <w:rFonts w:ascii="Arial" w:hAnsi="Arial" w:cs="Arial"/>
          <w:bCs/>
          <w:sz w:val="24"/>
          <w:szCs w:val="24"/>
        </w:rPr>
        <w:tab/>
      </w:r>
      <w:r w:rsidRPr="0052422C">
        <w:rPr>
          <w:rFonts w:ascii="Arial" w:hAnsi="Arial" w:cs="Arial"/>
          <w:bCs/>
          <w:sz w:val="24"/>
          <w:szCs w:val="24"/>
        </w:rPr>
        <w:tab/>
      </w:r>
      <w:r w:rsidRPr="0052422C">
        <w:rPr>
          <w:rFonts w:ascii="Arial" w:hAnsi="Arial" w:cs="Arial"/>
          <w:bCs/>
          <w:sz w:val="24"/>
          <w:szCs w:val="24"/>
        </w:rPr>
        <w:tab/>
      </w:r>
      <w:r w:rsidRPr="0052422C">
        <w:rPr>
          <w:rFonts w:ascii="Arial" w:hAnsi="Arial" w:cs="Arial"/>
          <w:b/>
          <w:bCs/>
          <w:sz w:val="24"/>
          <w:szCs w:val="24"/>
        </w:rPr>
        <w:t xml:space="preserve">   </w:t>
      </w:r>
      <w:r w:rsidRPr="0052422C">
        <w:rPr>
          <w:rFonts w:ascii="Arial" w:eastAsia="Times New Roman" w:hAnsi="Arial" w:cs="Arial"/>
          <w:bCs/>
          <w:sz w:val="24"/>
          <w:szCs w:val="24"/>
          <w:lang w:val="es-ES_tradnl"/>
        </w:rPr>
        <w:t>Magistrado</w:t>
      </w:r>
    </w:p>
    <w:sectPr w:rsidR="00B867DA" w:rsidRPr="0052422C" w:rsidSect="0052422C">
      <w:headerReference w:type="default" r:id="rId10"/>
      <w:footerReference w:type="even" r:id="rId11"/>
      <w:footerReference w:type="default" r:id="rId12"/>
      <w:pgSz w:w="12242" w:h="18722" w:code="258"/>
      <w:pgMar w:top="1871" w:right="1247"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576C3CB" w16cex:dateUtc="2023-07-28T18:33:05.109Z"/>
  <w16cex:commentExtensible w16cex:durableId="7CCEA177" w16cex:dateUtc="2023-07-31T13:40:37.266Z"/>
</w16cex:commentsExtensible>
</file>

<file path=word/commentsIds.xml><?xml version="1.0" encoding="utf-8"?>
<w16cid:commentsIds xmlns:mc="http://schemas.openxmlformats.org/markup-compatibility/2006" xmlns:w16cid="http://schemas.microsoft.com/office/word/2016/wordml/cid" mc:Ignorable="w16cid">
  <w16cid:commentId w16cid:paraId="4DD8B992" w16cid:durableId="4576C3CB"/>
  <w16cid:commentId w16cid:paraId="42E537D2" w16cid:durableId="7CCEA17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B9F2C" w14:textId="77777777" w:rsidR="009A4627" w:rsidRDefault="009A4627" w:rsidP="00D94117">
      <w:pPr>
        <w:spacing w:after="0" w:line="240" w:lineRule="auto"/>
      </w:pPr>
      <w:r>
        <w:separator/>
      </w:r>
    </w:p>
  </w:endnote>
  <w:endnote w:type="continuationSeparator" w:id="0">
    <w:p w14:paraId="5438D7D5" w14:textId="77777777" w:rsidR="009A4627" w:rsidRDefault="009A4627" w:rsidP="00D94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Roman 12cpi">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AC8EC" w14:textId="77777777" w:rsidR="00C95F31" w:rsidRDefault="00843F83" w:rsidP="00432885">
    <w:pPr>
      <w:pStyle w:val="Piedepgina"/>
      <w:framePr w:wrap="around" w:vAnchor="text" w:hAnchor="margin" w:xAlign="right" w:y="1"/>
      <w:rPr>
        <w:rStyle w:val="Nmerodepgina"/>
      </w:rPr>
    </w:pPr>
    <w:r>
      <w:rPr>
        <w:rStyle w:val="Nmerodepgina"/>
      </w:rPr>
      <w:fldChar w:fldCharType="begin"/>
    </w:r>
    <w:r w:rsidR="00C95F31">
      <w:rPr>
        <w:rStyle w:val="Nmerodepgina"/>
      </w:rPr>
      <w:instrText xml:space="preserve">PAGE  </w:instrText>
    </w:r>
    <w:r>
      <w:rPr>
        <w:rStyle w:val="Nmerodepgina"/>
      </w:rPr>
      <w:fldChar w:fldCharType="end"/>
    </w:r>
  </w:p>
  <w:p w14:paraId="509AED82" w14:textId="77777777" w:rsidR="00C95F31" w:rsidRDefault="00C95F31" w:rsidP="00EF6F6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38DF5" w14:textId="39529E27" w:rsidR="00C95F31" w:rsidRPr="0052422C" w:rsidRDefault="00843F83" w:rsidP="0052422C">
    <w:pPr>
      <w:pStyle w:val="Encabezado"/>
      <w:framePr w:wrap="around" w:vAnchor="text" w:hAnchor="margin" w:xAlign="right" w:y="1"/>
      <w:spacing w:after="0" w:line="240" w:lineRule="auto"/>
      <w:jc w:val="center"/>
      <w:rPr>
        <w:rFonts w:ascii="Arial" w:hAnsi="Arial" w:cs="Arial"/>
        <w:sz w:val="18"/>
        <w:szCs w:val="14"/>
      </w:rPr>
    </w:pPr>
    <w:r w:rsidRPr="0052422C">
      <w:rPr>
        <w:rFonts w:ascii="Arial" w:hAnsi="Arial" w:cs="Arial"/>
        <w:sz w:val="18"/>
        <w:szCs w:val="14"/>
      </w:rPr>
      <w:fldChar w:fldCharType="begin"/>
    </w:r>
    <w:r w:rsidR="00C95F31" w:rsidRPr="0052422C">
      <w:rPr>
        <w:rFonts w:ascii="Arial" w:hAnsi="Arial" w:cs="Arial"/>
        <w:sz w:val="18"/>
        <w:szCs w:val="14"/>
      </w:rPr>
      <w:instrText xml:space="preserve">PAGE  </w:instrText>
    </w:r>
    <w:r w:rsidRPr="0052422C">
      <w:rPr>
        <w:rFonts w:ascii="Arial" w:hAnsi="Arial" w:cs="Arial"/>
        <w:sz w:val="18"/>
        <w:szCs w:val="14"/>
      </w:rPr>
      <w:fldChar w:fldCharType="separate"/>
    </w:r>
    <w:r w:rsidR="007F27F3">
      <w:rPr>
        <w:rFonts w:ascii="Arial" w:hAnsi="Arial" w:cs="Arial"/>
        <w:noProof/>
        <w:sz w:val="18"/>
        <w:szCs w:val="14"/>
      </w:rPr>
      <w:t>5</w:t>
    </w:r>
    <w:r w:rsidRPr="0052422C">
      <w:rPr>
        <w:rFonts w:ascii="Arial" w:hAnsi="Arial" w:cs="Arial"/>
        <w:sz w:val="18"/>
        <w:szCs w:val="14"/>
      </w:rPr>
      <w:fldChar w:fldCharType="end"/>
    </w:r>
  </w:p>
  <w:p w14:paraId="7779B72F" w14:textId="77777777" w:rsidR="00C95F31" w:rsidRPr="0052422C" w:rsidRDefault="00C95F31" w:rsidP="0052422C">
    <w:pPr>
      <w:pStyle w:val="Encabezado"/>
      <w:spacing w:after="0" w:line="240" w:lineRule="auto"/>
      <w:jc w:val="center"/>
      <w:rPr>
        <w:rFonts w:ascii="Arial" w:hAnsi="Arial" w:cs="Arial"/>
        <w:sz w:val="18"/>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B91B8" w14:textId="77777777" w:rsidR="009A4627" w:rsidRDefault="009A4627" w:rsidP="00D94117">
      <w:pPr>
        <w:spacing w:after="0" w:line="240" w:lineRule="auto"/>
      </w:pPr>
      <w:r>
        <w:separator/>
      </w:r>
    </w:p>
  </w:footnote>
  <w:footnote w:type="continuationSeparator" w:id="0">
    <w:p w14:paraId="4929FAD5" w14:textId="77777777" w:rsidR="009A4627" w:rsidRDefault="009A4627" w:rsidP="00D94117">
      <w:pPr>
        <w:spacing w:after="0" w:line="240" w:lineRule="auto"/>
      </w:pPr>
      <w:r>
        <w:continuationSeparator/>
      </w:r>
    </w:p>
  </w:footnote>
  <w:footnote w:id="1">
    <w:p w14:paraId="42360102" w14:textId="77777777" w:rsidR="00BC155F" w:rsidRDefault="00BC155F" w:rsidP="00BC155F">
      <w:pPr>
        <w:pStyle w:val="Textonotapie"/>
        <w:rPr>
          <w:lang w:val="fr-FR"/>
        </w:rPr>
      </w:pPr>
      <w:r>
        <w:rPr>
          <w:rStyle w:val="Refdenotaalpie"/>
        </w:rPr>
        <w:footnoteRef/>
      </w:r>
      <w:r>
        <w:rPr>
          <w:lang w:val="fr-FR"/>
        </w:rPr>
        <w:t xml:space="preserve"> </w:t>
      </w:r>
      <w:r>
        <w:rPr>
          <w:rFonts w:ascii="Arial" w:hAnsi="Arial" w:cs="Arial"/>
          <w:sz w:val="16"/>
          <w:szCs w:val="16"/>
          <w:lang w:val="fr-FR"/>
        </w:rPr>
        <w:t>T-371 de 1996, T-78 de 1998, T-476 de 2001, T-1083 de 2001 y T-634 de 2002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DDBEE" w14:textId="77777777" w:rsidR="0052422C" w:rsidRDefault="00B867DA" w:rsidP="0052422C">
    <w:pPr>
      <w:pStyle w:val="Encabezado"/>
      <w:spacing w:after="0" w:line="240" w:lineRule="auto"/>
      <w:jc w:val="center"/>
      <w:rPr>
        <w:rFonts w:ascii="Arial" w:hAnsi="Arial" w:cs="Arial"/>
        <w:sz w:val="18"/>
        <w:szCs w:val="14"/>
      </w:rPr>
    </w:pPr>
    <w:r w:rsidRPr="0052422C">
      <w:rPr>
        <w:rFonts w:ascii="Arial" w:hAnsi="Arial" w:cs="Arial"/>
        <w:sz w:val="18"/>
        <w:szCs w:val="14"/>
        <w:lang w:val="es-ES"/>
      </w:rPr>
      <w:t>María José Ramírez García</w:t>
    </w:r>
    <w:r w:rsidR="00C95F31" w:rsidRPr="0052422C">
      <w:rPr>
        <w:rFonts w:ascii="Arial" w:hAnsi="Arial" w:cs="Arial"/>
        <w:sz w:val="18"/>
        <w:szCs w:val="14"/>
      </w:rPr>
      <w:t xml:space="preserve"> Vs </w:t>
    </w:r>
    <w:r w:rsidR="00644D42" w:rsidRPr="0052422C">
      <w:rPr>
        <w:rFonts w:ascii="Arial" w:hAnsi="Arial" w:cs="Arial"/>
        <w:sz w:val="18"/>
        <w:szCs w:val="14"/>
      </w:rPr>
      <w:t>Colpensiones</w:t>
    </w:r>
  </w:p>
  <w:p w14:paraId="2E60E02B" w14:textId="1DC207B1" w:rsidR="00C95F31" w:rsidRPr="0052422C" w:rsidRDefault="00C95F31" w:rsidP="0052422C">
    <w:pPr>
      <w:pStyle w:val="Encabezado"/>
      <w:spacing w:after="0" w:line="240" w:lineRule="auto"/>
      <w:jc w:val="center"/>
      <w:rPr>
        <w:rFonts w:ascii="Arial" w:hAnsi="Arial" w:cs="Arial"/>
        <w:sz w:val="18"/>
        <w:szCs w:val="14"/>
      </w:rPr>
    </w:pPr>
    <w:r w:rsidRPr="0052422C">
      <w:rPr>
        <w:rFonts w:ascii="Arial" w:hAnsi="Arial" w:cs="Arial"/>
        <w:sz w:val="18"/>
        <w:szCs w:val="14"/>
      </w:rPr>
      <w:t xml:space="preserve">Rad. </w:t>
    </w:r>
    <w:r w:rsidR="00934A56" w:rsidRPr="0052422C">
      <w:rPr>
        <w:rFonts w:ascii="Arial" w:eastAsia="Times New Roman" w:hAnsi="Arial" w:cs="Arial"/>
        <w:sz w:val="18"/>
        <w:szCs w:val="14"/>
        <w:lang w:val="es-ES" w:eastAsia="es-ES"/>
      </w:rPr>
      <w:t>66001310500</w:t>
    </w:r>
    <w:r w:rsidR="00B867DA" w:rsidRPr="0052422C">
      <w:rPr>
        <w:rFonts w:ascii="Arial" w:eastAsia="Times New Roman" w:hAnsi="Arial" w:cs="Arial"/>
        <w:sz w:val="18"/>
        <w:szCs w:val="14"/>
        <w:lang w:val="es-ES" w:eastAsia="es-ES"/>
      </w:rPr>
      <w:t>22023001019601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C1FAC"/>
    <w:multiLevelType w:val="hybridMultilevel"/>
    <w:tmpl w:val="C73491D4"/>
    <w:lvl w:ilvl="0" w:tplc="808CF50E">
      <w:start w:val="2"/>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8EB128E"/>
    <w:multiLevelType w:val="hybridMultilevel"/>
    <w:tmpl w:val="38DCB66E"/>
    <w:lvl w:ilvl="0" w:tplc="199A9418">
      <w:start w:val="1"/>
      <w:numFmt w:val="decimal"/>
      <w:lvlText w:val="%1."/>
      <w:lvlJc w:val="left"/>
      <w:pPr>
        <w:ind w:left="540" w:hanging="360"/>
      </w:pPr>
      <w:rPr>
        <w:rFonts w:hint="default"/>
        <w:b/>
      </w:rPr>
    </w:lvl>
    <w:lvl w:ilvl="1" w:tplc="240A0019" w:tentative="1">
      <w:start w:val="1"/>
      <w:numFmt w:val="lowerLetter"/>
      <w:lvlText w:val="%2."/>
      <w:lvlJc w:val="left"/>
      <w:pPr>
        <w:ind w:left="1260" w:hanging="360"/>
      </w:pPr>
    </w:lvl>
    <w:lvl w:ilvl="2" w:tplc="240A001B" w:tentative="1">
      <w:start w:val="1"/>
      <w:numFmt w:val="lowerRoman"/>
      <w:lvlText w:val="%3."/>
      <w:lvlJc w:val="right"/>
      <w:pPr>
        <w:ind w:left="1980" w:hanging="180"/>
      </w:pPr>
    </w:lvl>
    <w:lvl w:ilvl="3" w:tplc="240A000F" w:tentative="1">
      <w:start w:val="1"/>
      <w:numFmt w:val="decimal"/>
      <w:lvlText w:val="%4."/>
      <w:lvlJc w:val="left"/>
      <w:pPr>
        <w:ind w:left="2700" w:hanging="360"/>
      </w:pPr>
    </w:lvl>
    <w:lvl w:ilvl="4" w:tplc="240A0019" w:tentative="1">
      <w:start w:val="1"/>
      <w:numFmt w:val="lowerLetter"/>
      <w:lvlText w:val="%5."/>
      <w:lvlJc w:val="left"/>
      <w:pPr>
        <w:ind w:left="3420" w:hanging="360"/>
      </w:pPr>
    </w:lvl>
    <w:lvl w:ilvl="5" w:tplc="240A001B" w:tentative="1">
      <w:start w:val="1"/>
      <w:numFmt w:val="lowerRoman"/>
      <w:lvlText w:val="%6."/>
      <w:lvlJc w:val="right"/>
      <w:pPr>
        <w:ind w:left="4140" w:hanging="180"/>
      </w:pPr>
    </w:lvl>
    <w:lvl w:ilvl="6" w:tplc="240A000F" w:tentative="1">
      <w:start w:val="1"/>
      <w:numFmt w:val="decimal"/>
      <w:lvlText w:val="%7."/>
      <w:lvlJc w:val="left"/>
      <w:pPr>
        <w:ind w:left="4860" w:hanging="360"/>
      </w:pPr>
    </w:lvl>
    <w:lvl w:ilvl="7" w:tplc="240A0019" w:tentative="1">
      <w:start w:val="1"/>
      <w:numFmt w:val="lowerLetter"/>
      <w:lvlText w:val="%8."/>
      <w:lvlJc w:val="left"/>
      <w:pPr>
        <w:ind w:left="5580" w:hanging="360"/>
      </w:pPr>
    </w:lvl>
    <w:lvl w:ilvl="8" w:tplc="240A001B" w:tentative="1">
      <w:start w:val="1"/>
      <w:numFmt w:val="lowerRoman"/>
      <w:lvlText w:val="%9."/>
      <w:lvlJc w:val="right"/>
      <w:pPr>
        <w:ind w:left="6300" w:hanging="180"/>
      </w:pPr>
    </w:lvl>
  </w:abstractNum>
  <w:abstractNum w:abstractNumId="2" w15:restartNumberingAfterBreak="0">
    <w:nsid w:val="45BA32A8"/>
    <w:multiLevelType w:val="hybridMultilevel"/>
    <w:tmpl w:val="FA2C290C"/>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A39208B"/>
    <w:multiLevelType w:val="hybridMultilevel"/>
    <w:tmpl w:val="5F20CF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4481DBE"/>
    <w:multiLevelType w:val="hybridMultilevel"/>
    <w:tmpl w:val="67C425B6"/>
    <w:lvl w:ilvl="0" w:tplc="180CCA7A">
      <w:start w:val="2"/>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3B"/>
    <w:rsid w:val="0000100E"/>
    <w:rsid w:val="000159CA"/>
    <w:rsid w:val="00021493"/>
    <w:rsid w:val="000430F1"/>
    <w:rsid w:val="000646EA"/>
    <w:rsid w:val="00067387"/>
    <w:rsid w:val="00072455"/>
    <w:rsid w:val="000D0174"/>
    <w:rsid w:val="000D2CA3"/>
    <w:rsid w:val="000D40C8"/>
    <w:rsid w:val="000D5D3B"/>
    <w:rsid w:val="00105C8C"/>
    <w:rsid w:val="001174DB"/>
    <w:rsid w:val="00150C0B"/>
    <w:rsid w:val="00185458"/>
    <w:rsid w:val="0018569D"/>
    <w:rsid w:val="00186059"/>
    <w:rsid w:val="00193755"/>
    <w:rsid w:val="00195ED4"/>
    <w:rsid w:val="001A6FCB"/>
    <w:rsid w:val="001A74FB"/>
    <w:rsid w:val="001B6800"/>
    <w:rsid w:val="001C3374"/>
    <w:rsid w:val="001D0AA3"/>
    <w:rsid w:val="001E7EE8"/>
    <w:rsid w:val="00210C15"/>
    <w:rsid w:val="00215177"/>
    <w:rsid w:val="0023779F"/>
    <w:rsid w:val="00285CDF"/>
    <w:rsid w:val="002D713F"/>
    <w:rsid w:val="002F6AFA"/>
    <w:rsid w:val="003060BC"/>
    <w:rsid w:val="00306D26"/>
    <w:rsid w:val="00330480"/>
    <w:rsid w:val="00337D66"/>
    <w:rsid w:val="0036008C"/>
    <w:rsid w:val="0036392C"/>
    <w:rsid w:val="00367B5F"/>
    <w:rsid w:val="00372D0D"/>
    <w:rsid w:val="00376C7B"/>
    <w:rsid w:val="0038649A"/>
    <w:rsid w:val="003C58BB"/>
    <w:rsid w:val="003D59FD"/>
    <w:rsid w:val="0040332E"/>
    <w:rsid w:val="00404BD3"/>
    <w:rsid w:val="00406BEC"/>
    <w:rsid w:val="004131B4"/>
    <w:rsid w:val="00427013"/>
    <w:rsid w:val="00432885"/>
    <w:rsid w:val="0044169F"/>
    <w:rsid w:val="004C30A6"/>
    <w:rsid w:val="004D7FFA"/>
    <w:rsid w:val="004E0228"/>
    <w:rsid w:val="004E34A6"/>
    <w:rsid w:val="005031A3"/>
    <w:rsid w:val="0050452A"/>
    <w:rsid w:val="00506C51"/>
    <w:rsid w:val="0052422C"/>
    <w:rsid w:val="00531471"/>
    <w:rsid w:val="00533C1C"/>
    <w:rsid w:val="005440D0"/>
    <w:rsid w:val="005460E5"/>
    <w:rsid w:val="0054615C"/>
    <w:rsid w:val="005632E3"/>
    <w:rsid w:val="00570E22"/>
    <w:rsid w:val="00571946"/>
    <w:rsid w:val="00575967"/>
    <w:rsid w:val="00596C73"/>
    <w:rsid w:val="005A7FD8"/>
    <w:rsid w:val="005B12C9"/>
    <w:rsid w:val="005C09E6"/>
    <w:rsid w:val="005E4229"/>
    <w:rsid w:val="00624594"/>
    <w:rsid w:val="00644D42"/>
    <w:rsid w:val="00671C99"/>
    <w:rsid w:val="00673D8E"/>
    <w:rsid w:val="006812FF"/>
    <w:rsid w:val="006D60F0"/>
    <w:rsid w:val="006D73C9"/>
    <w:rsid w:val="007548E8"/>
    <w:rsid w:val="00754AED"/>
    <w:rsid w:val="00756C71"/>
    <w:rsid w:val="00770460"/>
    <w:rsid w:val="007867CE"/>
    <w:rsid w:val="007A22F5"/>
    <w:rsid w:val="007C0A7F"/>
    <w:rsid w:val="007C6737"/>
    <w:rsid w:val="007F27F3"/>
    <w:rsid w:val="00843F83"/>
    <w:rsid w:val="00847218"/>
    <w:rsid w:val="00847E1C"/>
    <w:rsid w:val="00872B17"/>
    <w:rsid w:val="008874B4"/>
    <w:rsid w:val="008907A5"/>
    <w:rsid w:val="008A7065"/>
    <w:rsid w:val="008B0EB6"/>
    <w:rsid w:val="008C378F"/>
    <w:rsid w:val="008C4BE6"/>
    <w:rsid w:val="008D263F"/>
    <w:rsid w:val="008E2E88"/>
    <w:rsid w:val="008F020B"/>
    <w:rsid w:val="008F62D6"/>
    <w:rsid w:val="009124CB"/>
    <w:rsid w:val="00934A56"/>
    <w:rsid w:val="009419BE"/>
    <w:rsid w:val="00953A9E"/>
    <w:rsid w:val="00955515"/>
    <w:rsid w:val="00960CA5"/>
    <w:rsid w:val="00967B58"/>
    <w:rsid w:val="009A4627"/>
    <w:rsid w:val="009E6CC7"/>
    <w:rsid w:val="00A051B2"/>
    <w:rsid w:val="00A14540"/>
    <w:rsid w:val="00A2249B"/>
    <w:rsid w:val="00A27A8E"/>
    <w:rsid w:val="00A5458E"/>
    <w:rsid w:val="00A7111B"/>
    <w:rsid w:val="00A71233"/>
    <w:rsid w:val="00A913DE"/>
    <w:rsid w:val="00AA3457"/>
    <w:rsid w:val="00AB36F1"/>
    <w:rsid w:val="00AB7598"/>
    <w:rsid w:val="00AE5907"/>
    <w:rsid w:val="00B03794"/>
    <w:rsid w:val="00B11411"/>
    <w:rsid w:val="00B11553"/>
    <w:rsid w:val="00B12355"/>
    <w:rsid w:val="00B42790"/>
    <w:rsid w:val="00B47B00"/>
    <w:rsid w:val="00B55ADB"/>
    <w:rsid w:val="00B70A6F"/>
    <w:rsid w:val="00B740C2"/>
    <w:rsid w:val="00B867DA"/>
    <w:rsid w:val="00BB0821"/>
    <w:rsid w:val="00BC155F"/>
    <w:rsid w:val="00BF682A"/>
    <w:rsid w:val="00C0A7D7"/>
    <w:rsid w:val="00C224B8"/>
    <w:rsid w:val="00C227B8"/>
    <w:rsid w:val="00C36469"/>
    <w:rsid w:val="00C43063"/>
    <w:rsid w:val="00C636FC"/>
    <w:rsid w:val="00C95F31"/>
    <w:rsid w:val="00CB36A9"/>
    <w:rsid w:val="00CC3E80"/>
    <w:rsid w:val="00CC6B3F"/>
    <w:rsid w:val="00D1348C"/>
    <w:rsid w:val="00D17036"/>
    <w:rsid w:val="00D20CE7"/>
    <w:rsid w:val="00D22F3C"/>
    <w:rsid w:val="00D236B9"/>
    <w:rsid w:val="00D30557"/>
    <w:rsid w:val="00D722C2"/>
    <w:rsid w:val="00D740AC"/>
    <w:rsid w:val="00D92907"/>
    <w:rsid w:val="00D94117"/>
    <w:rsid w:val="00D96E1A"/>
    <w:rsid w:val="00D976E0"/>
    <w:rsid w:val="00E65F88"/>
    <w:rsid w:val="00E71372"/>
    <w:rsid w:val="00EA0387"/>
    <w:rsid w:val="00EA58D5"/>
    <w:rsid w:val="00EB060D"/>
    <w:rsid w:val="00EB1DAE"/>
    <w:rsid w:val="00ED4FB4"/>
    <w:rsid w:val="00EF0C78"/>
    <w:rsid w:val="00EF6F60"/>
    <w:rsid w:val="00F00230"/>
    <w:rsid w:val="00F32EA8"/>
    <w:rsid w:val="00F44E88"/>
    <w:rsid w:val="00F464A2"/>
    <w:rsid w:val="00F77F68"/>
    <w:rsid w:val="00F835C3"/>
    <w:rsid w:val="014699A6"/>
    <w:rsid w:val="01560E5E"/>
    <w:rsid w:val="0174987B"/>
    <w:rsid w:val="019A45EC"/>
    <w:rsid w:val="02085B95"/>
    <w:rsid w:val="020CC6ED"/>
    <w:rsid w:val="026CABA6"/>
    <w:rsid w:val="0410698D"/>
    <w:rsid w:val="047E10B7"/>
    <w:rsid w:val="04EB8AAF"/>
    <w:rsid w:val="05038EB2"/>
    <w:rsid w:val="053B0122"/>
    <w:rsid w:val="054467AF"/>
    <w:rsid w:val="05B68EF1"/>
    <w:rsid w:val="061500D3"/>
    <w:rsid w:val="06912987"/>
    <w:rsid w:val="06F9606D"/>
    <w:rsid w:val="0708DC42"/>
    <w:rsid w:val="07480A4F"/>
    <w:rsid w:val="087BFDD9"/>
    <w:rsid w:val="08CDBC39"/>
    <w:rsid w:val="08F46C57"/>
    <w:rsid w:val="09130730"/>
    <w:rsid w:val="093BC938"/>
    <w:rsid w:val="0A17D8D2"/>
    <w:rsid w:val="0A4118E5"/>
    <w:rsid w:val="0A7FAB11"/>
    <w:rsid w:val="0A86C571"/>
    <w:rsid w:val="0B8970CC"/>
    <w:rsid w:val="0C4D6EEF"/>
    <w:rsid w:val="0C89F2C3"/>
    <w:rsid w:val="0C9FA418"/>
    <w:rsid w:val="0CAE2C76"/>
    <w:rsid w:val="0CFF83C1"/>
    <w:rsid w:val="0D199368"/>
    <w:rsid w:val="0D4F6EFC"/>
    <w:rsid w:val="0D4F7994"/>
    <w:rsid w:val="0D702123"/>
    <w:rsid w:val="0D8733E9"/>
    <w:rsid w:val="0DB5162C"/>
    <w:rsid w:val="0DC81619"/>
    <w:rsid w:val="0EAD1B3A"/>
    <w:rsid w:val="0EC44279"/>
    <w:rsid w:val="0F531C34"/>
    <w:rsid w:val="0F7F3151"/>
    <w:rsid w:val="1040CF50"/>
    <w:rsid w:val="104C99F8"/>
    <w:rsid w:val="105D866F"/>
    <w:rsid w:val="10870FBE"/>
    <w:rsid w:val="10BCC8B4"/>
    <w:rsid w:val="10E17AB3"/>
    <w:rsid w:val="1123EA11"/>
    <w:rsid w:val="11D3DC2E"/>
    <w:rsid w:val="11FAC4B3"/>
    <w:rsid w:val="127DBA4C"/>
    <w:rsid w:val="12D2AA08"/>
    <w:rsid w:val="1329FE5B"/>
    <w:rsid w:val="13BEBB18"/>
    <w:rsid w:val="1431F420"/>
    <w:rsid w:val="150B7CF0"/>
    <w:rsid w:val="151F48A7"/>
    <w:rsid w:val="156278FF"/>
    <w:rsid w:val="15D1FADE"/>
    <w:rsid w:val="15EBF55E"/>
    <w:rsid w:val="16D77500"/>
    <w:rsid w:val="16EC1221"/>
    <w:rsid w:val="17049B38"/>
    <w:rsid w:val="1774B40D"/>
    <w:rsid w:val="179A7922"/>
    <w:rsid w:val="1846F823"/>
    <w:rsid w:val="18E19602"/>
    <w:rsid w:val="18F9FE7A"/>
    <w:rsid w:val="19C543E2"/>
    <w:rsid w:val="19DEEE13"/>
    <w:rsid w:val="19EDC16D"/>
    <w:rsid w:val="1A061177"/>
    <w:rsid w:val="1A35205E"/>
    <w:rsid w:val="1A40E549"/>
    <w:rsid w:val="1A4FE108"/>
    <w:rsid w:val="1A67FE4F"/>
    <w:rsid w:val="1ACD92D2"/>
    <w:rsid w:val="1B0B929A"/>
    <w:rsid w:val="1BDEA626"/>
    <w:rsid w:val="1C4F5298"/>
    <w:rsid w:val="1C535426"/>
    <w:rsid w:val="1CEB3034"/>
    <w:rsid w:val="1D35B981"/>
    <w:rsid w:val="1D6801A8"/>
    <w:rsid w:val="1DDA773D"/>
    <w:rsid w:val="1DFD735A"/>
    <w:rsid w:val="1EF02D26"/>
    <w:rsid w:val="20231A54"/>
    <w:rsid w:val="202E8A72"/>
    <w:rsid w:val="2038A162"/>
    <w:rsid w:val="2041A4ED"/>
    <w:rsid w:val="204F237B"/>
    <w:rsid w:val="20A52BA6"/>
    <w:rsid w:val="20F1E172"/>
    <w:rsid w:val="20FEC1BA"/>
    <w:rsid w:val="20FEE349"/>
    <w:rsid w:val="210C6572"/>
    <w:rsid w:val="219B1277"/>
    <w:rsid w:val="21AD743D"/>
    <w:rsid w:val="21B39D43"/>
    <w:rsid w:val="21CCE814"/>
    <w:rsid w:val="21DD754E"/>
    <w:rsid w:val="21DFAAF5"/>
    <w:rsid w:val="221C54CC"/>
    <w:rsid w:val="223B3C91"/>
    <w:rsid w:val="2284E987"/>
    <w:rsid w:val="22CC0575"/>
    <w:rsid w:val="234D1C24"/>
    <w:rsid w:val="238F3191"/>
    <w:rsid w:val="23DCCC68"/>
    <w:rsid w:val="24DD697C"/>
    <w:rsid w:val="252D5B16"/>
    <w:rsid w:val="255D6444"/>
    <w:rsid w:val="25823B12"/>
    <w:rsid w:val="26606F41"/>
    <w:rsid w:val="268BF8E1"/>
    <w:rsid w:val="26B31C18"/>
    <w:rsid w:val="27485303"/>
    <w:rsid w:val="2788F570"/>
    <w:rsid w:val="28048A24"/>
    <w:rsid w:val="28EFD6AA"/>
    <w:rsid w:val="29C8C476"/>
    <w:rsid w:val="29D19732"/>
    <w:rsid w:val="29FAF7B8"/>
    <w:rsid w:val="2A8BA70B"/>
    <w:rsid w:val="2B050D27"/>
    <w:rsid w:val="2B311C2F"/>
    <w:rsid w:val="2D4D317F"/>
    <w:rsid w:val="2D70F55E"/>
    <w:rsid w:val="2DAE4E50"/>
    <w:rsid w:val="2DF718B0"/>
    <w:rsid w:val="30796024"/>
    <w:rsid w:val="30CFE171"/>
    <w:rsid w:val="31978F09"/>
    <w:rsid w:val="32081148"/>
    <w:rsid w:val="32196275"/>
    <w:rsid w:val="3281E85E"/>
    <w:rsid w:val="328D213A"/>
    <w:rsid w:val="32C5C637"/>
    <w:rsid w:val="32C8EB83"/>
    <w:rsid w:val="33CFC716"/>
    <w:rsid w:val="3427F03A"/>
    <w:rsid w:val="3487478F"/>
    <w:rsid w:val="3496CBB5"/>
    <w:rsid w:val="349FE195"/>
    <w:rsid w:val="353FB20A"/>
    <w:rsid w:val="354AB44D"/>
    <w:rsid w:val="35BEBBA1"/>
    <w:rsid w:val="35DEC2A2"/>
    <w:rsid w:val="3631BFA8"/>
    <w:rsid w:val="3668B321"/>
    <w:rsid w:val="36695B29"/>
    <w:rsid w:val="3745AB14"/>
    <w:rsid w:val="37652AEF"/>
    <w:rsid w:val="37A36B39"/>
    <w:rsid w:val="37A3DA78"/>
    <w:rsid w:val="37B3DBBA"/>
    <w:rsid w:val="37C7DEC0"/>
    <w:rsid w:val="37FE783E"/>
    <w:rsid w:val="380520F2"/>
    <w:rsid w:val="3894F83F"/>
    <w:rsid w:val="38EBAF6C"/>
    <w:rsid w:val="39138F2B"/>
    <w:rsid w:val="39658A33"/>
    <w:rsid w:val="39A6E514"/>
    <w:rsid w:val="39B2E748"/>
    <w:rsid w:val="3A0F922B"/>
    <w:rsid w:val="3A488048"/>
    <w:rsid w:val="3A905830"/>
    <w:rsid w:val="3B23CB07"/>
    <w:rsid w:val="3BBB94E6"/>
    <w:rsid w:val="3BD7DED0"/>
    <w:rsid w:val="3BE36864"/>
    <w:rsid w:val="3C08BBC1"/>
    <w:rsid w:val="3C898E24"/>
    <w:rsid w:val="3DF08935"/>
    <w:rsid w:val="3E1DD087"/>
    <w:rsid w:val="3E35CFC5"/>
    <w:rsid w:val="40AD40C6"/>
    <w:rsid w:val="40F863F9"/>
    <w:rsid w:val="410A79E9"/>
    <w:rsid w:val="4168191C"/>
    <w:rsid w:val="416CC7CD"/>
    <w:rsid w:val="417BA6F9"/>
    <w:rsid w:val="4191E3EC"/>
    <w:rsid w:val="419C56B9"/>
    <w:rsid w:val="4225A6CB"/>
    <w:rsid w:val="42E68D1F"/>
    <w:rsid w:val="433FE979"/>
    <w:rsid w:val="445D3C79"/>
    <w:rsid w:val="44E9A926"/>
    <w:rsid w:val="4513E4AE"/>
    <w:rsid w:val="45489D27"/>
    <w:rsid w:val="46261B67"/>
    <w:rsid w:val="46BED4D7"/>
    <w:rsid w:val="46D97B44"/>
    <w:rsid w:val="47152F08"/>
    <w:rsid w:val="475CDC10"/>
    <w:rsid w:val="47BDE219"/>
    <w:rsid w:val="47D64AB6"/>
    <w:rsid w:val="488D54EB"/>
    <w:rsid w:val="48CD1790"/>
    <w:rsid w:val="48D0AF6A"/>
    <w:rsid w:val="48E5FE16"/>
    <w:rsid w:val="4902A157"/>
    <w:rsid w:val="492EF515"/>
    <w:rsid w:val="496238DE"/>
    <w:rsid w:val="4968112C"/>
    <w:rsid w:val="499CB59A"/>
    <w:rsid w:val="49A07FBB"/>
    <w:rsid w:val="4A475BEF"/>
    <w:rsid w:val="4A56F216"/>
    <w:rsid w:val="4A9E946C"/>
    <w:rsid w:val="4B4F7989"/>
    <w:rsid w:val="4B708F16"/>
    <w:rsid w:val="4C304D33"/>
    <w:rsid w:val="4DE1A154"/>
    <w:rsid w:val="4E95F118"/>
    <w:rsid w:val="4EC192D9"/>
    <w:rsid w:val="4EE66865"/>
    <w:rsid w:val="4F2F4542"/>
    <w:rsid w:val="4F5D6A73"/>
    <w:rsid w:val="500FA260"/>
    <w:rsid w:val="5095888B"/>
    <w:rsid w:val="50AF9018"/>
    <w:rsid w:val="510FDE7D"/>
    <w:rsid w:val="51778F39"/>
    <w:rsid w:val="51DFBC66"/>
    <w:rsid w:val="524DBDA7"/>
    <w:rsid w:val="52E2FD50"/>
    <w:rsid w:val="53D61A6C"/>
    <w:rsid w:val="53E98E08"/>
    <w:rsid w:val="5407D343"/>
    <w:rsid w:val="54A5A3C2"/>
    <w:rsid w:val="554424B7"/>
    <w:rsid w:val="5696B6EC"/>
    <w:rsid w:val="5709C9C4"/>
    <w:rsid w:val="5770AD44"/>
    <w:rsid w:val="577B83D8"/>
    <w:rsid w:val="5836A44F"/>
    <w:rsid w:val="58616921"/>
    <w:rsid w:val="5973DFF3"/>
    <w:rsid w:val="59E59ECC"/>
    <w:rsid w:val="5A2749CD"/>
    <w:rsid w:val="5A962BE0"/>
    <w:rsid w:val="5B144489"/>
    <w:rsid w:val="5BA5D7FC"/>
    <w:rsid w:val="5CB499A2"/>
    <w:rsid w:val="5D4A90D7"/>
    <w:rsid w:val="5DC64BE2"/>
    <w:rsid w:val="5DECB65A"/>
    <w:rsid w:val="5E2BF312"/>
    <w:rsid w:val="5F083E21"/>
    <w:rsid w:val="5F235F84"/>
    <w:rsid w:val="5F976BF2"/>
    <w:rsid w:val="5FA70856"/>
    <w:rsid w:val="5FD4574C"/>
    <w:rsid w:val="60300CBD"/>
    <w:rsid w:val="60612401"/>
    <w:rsid w:val="60CF94FE"/>
    <w:rsid w:val="60D9D1F0"/>
    <w:rsid w:val="60FDECA4"/>
    <w:rsid w:val="62149094"/>
    <w:rsid w:val="6258ADD7"/>
    <w:rsid w:val="62D54AAF"/>
    <w:rsid w:val="62F90E8E"/>
    <w:rsid w:val="632F8402"/>
    <w:rsid w:val="63822892"/>
    <w:rsid w:val="63B887F3"/>
    <w:rsid w:val="64079F58"/>
    <w:rsid w:val="644E54C9"/>
    <w:rsid w:val="649D3867"/>
    <w:rsid w:val="655AD4AD"/>
    <w:rsid w:val="65A36FB9"/>
    <w:rsid w:val="66393A9E"/>
    <w:rsid w:val="66DD55E0"/>
    <w:rsid w:val="676AF679"/>
    <w:rsid w:val="67D50AFF"/>
    <w:rsid w:val="68949A1A"/>
    <w:rsid w:val="68EDFF0E"/>
    <w:rsid w:val="69ED17B0"/>
    <w:rsid w:val="6A217E36"/>
    <w:rsid w:val="6AACC708"/>
    <w:rsid w:val="6AF22D51"/>
    <w:rsid w:val="6B1B4C01"/>
    <w:rsid w:val="6BE74657"/>
    <w:rsid w:val="6BF988E0"/>
    <w:rsid w:val="6BFDBE35"/>
    <w:rsid w:val="6C5CC75F"/>
    <w:rsid w:val="6C640693"/>
    <w:rsid w:val="6C822013"/>
    <w:rsid w:val="6CA87C22"/>
    <w:rsid w:val="6CE341F8"/>
    <w:rsid w:val="6D8316B8"/>
    <w:rsid w:val="6DB8F6AE"/>
    <w:rsid w:val="6DE6F1F6"/>
    <w:rsid w:val="6E3BD912"/>
    <w:rsid w:val="6F5806F0"/>
    <w:rsid w:val="701CFF0F"/>
    <w:rsid w:val="7049602E"/>
    <w:rsid w:val="7076BDA5"/>
    <w:rsid w:val="708C98C9"/>
    <w:rsid w:val="70967488"/>
    <w:rsid w:val="70B881D3"/>
    <w:rsid w:val="70C54CCA"/>
    <w:rsid w:val="71BAB736"/>
    <w:rsid w:val="72128E06"/>
    <w:rsid w:val="7281F2C1"/>
    <w:rsid w:val="72873E0B"/>
    <w:rsid w:val="73AE5E67"/>
    <w:rsid w:val="73B248EB"/>
    <w:rsid w:val="73F3EBD3"/>
    <w:rsid w:val="748AEBA9"/>
    <w:rsid w:val="7499395F"/>
    <w:rsid w:val="74D7BB78"/>
    <w:rsid w:val="75383FA3"/>
    <w:rsid w:val="753CB2CE"/>
    <w:rsid w:val="75F8FBDA"/>
    <w:rsid w:val="76267914"/>
    <w:rsid w:val="76689577"/>
    <w:rsid w:val="769C5B77"/>
    <w:rsid w:val="778B4A10"/>
    <w:rsid w:val="779187DA"/>
    <w:rsid w:val="77AFD678"/>
    <w:rsid w:val="77E8DC2D"/>
    <w:rsid w:val="7834089A"/>
    <w:rsid w:val="7844C11C"/>
    <w:rsid w:val="7881CF8A"/>
    <w:rsid w:val="78EB8F93"/>
    <w:rsid w:val="7981EF68"/>
    <w:rsid w:val="7A1A599B"/>
    <w:rsid w:val="7A307001"/>
    <w:rsid w:val="7A75AE11"/>
    <w:rsid w:val="7B150AD2"/>
    <w:rsid w:val="7BAB69EF"/>
    <w:rsid w:val="7C4DA751"/>
    <w:rsid w:val="7C64B85E"/>
    <w:rsid w:val="7C70A684"/>
    <w:rsid w:val="7C9CB572"/>
    <w:rsid w:val="7CD1C975"/>
    <w:rsid w:val="7DAC35C9"/>
    <w:rsid w:val="7EEB190A"/>
    <w:rsid w:val="7F31F399"/>
    <w:rsid w:val="7F6C9CFF"/>
    <w:rsid w:val="7F6DE511"/>
    <w:rsid w:val="7FBA3DFC"/>
    <w:rsid w:val="7FD2774F"/>
    <w:rsid w:val="7FE8FA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12F40"/>
  <w15:docId w15:val="{14FB2D9C-03EF-48A5-8445-ABAF144A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F83"/>
    <w:pPr>
      <w:spacing w:after="200" w:line="276" w:lineRule="auto"/>
    </w:pPr>
    <w:rPr>
      <w:sz w:val="22"/>
      <w:szCs w:val="22"/>
      <w:lang w:val="es-CO" w:eastAsia="en-US"/>
    </w:rPr>
  </w:style>
  <w:style w:type="paragraph" w:styleId="Ttulo2">
    <w:name w:val="heading 2"/>
    <w:basedOn w:val="Normal"/>
    <w:next w:val="Normal"/>
    <w:link w:val="Ttulo2Car"/>
    <w:qFormat/>
    <w:rsid w:val="00F44E88"/>
    <w:pPr>
      <w:keepNext/>
      <w:overflowPunct w:val="0"/>
      <w:autoSpaceDE w:val="0"/>
      <w:autoSpaceDN w:val="0"/>
      <w:adjustRightInd w:val="0"/>
      <w:spacing w:after="0" w:line="360" w:lineRule="auto"/>
      <w:jc w:val="both"/>
      <w:textAlignment w:val="baseline"/>
      <w:outlineLvl w:val="1"/>
    </w:pPr>
    <w:rPr>
      <w:rFonts w:ascii="Bookman Old Style" w:eastAsia="Times New Roman" w:hAnsi="Bookman Old Style"/>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0D5D3B"/>
    <w:pPr>
      <w:widowControl w:val="0"/>
      <w:autoSpaceDE w:val="0"/>
      <w:autoSpaceDN w:val="0"/>
      <w:adjustRightInd w:val="0"/>
      <w:spacing w:after="0" w:line="240" w:lineRule="auto"/>
      <w:jc w:val="center"/>
    </w:pPr>
    <w:rPr>
      <w:rFonts w:ascii="Roman 12cpi" w:eastAsia="Times New Roman" w:hAnsi="Roman 12cpi"/>
      <w:b/>
      <w:bCs/>
      <w:sz w:val="20"/>
      <w:szCs w:val="20"/>
      <w:lang w:val="es-ES" w:eastAsia="es-ES"/>
    </w:rPr>
  </w:style>
  <w:style w:type="character" w:customStyle="1" w:styleId="TtuloCar">
    <w:name w:val="Título Car"/>
    <w:link w:val="Ttulo"/>
    <w:rsid w:val="000D5D3B"/>
    <w:rPr>
      <w:rFonts w:ascii="Roman 12cpi" w:eastAsia="Times New Roman" w:hAnsi="Roman 12cpi" w:cs="Times New Roman"/>
      <w:b/>
      <w:bCs/>
      <w:sz w:val="20"/>
      <w:szCs w:val="20"/>
      <w:lang w:val="es-ES" w:eastAsia="es-ES"/>
    </w:rPr>
  </w:style>
  <w:style w:type="character" w:customStyle="1" w:styleId="Ttulo2Car">
    <w:name w:val="Título 2 Car"/>
    <w:link w:val="Ttulo2"/>
    <w:rsid w:val="00F44E88"/>
    <w:rPr>
      <w:rFonts w:ascii="Bookman Old Style" w:eastAsia="Times New Roman" w:hAnsi="Bookman Old Style" w:cs="Times New Roman"/>
      <w:sz w:val="24"/>
      <w:szCs w:val="20"/>
      <w:lang w:val="es-ES_tradnl" w:eastAsia="es-ES"/>
    </w:rPr>
  </w:style>
  <w:style w:type="paragraph" w:styleId="Textoindependiente">
    <w:name w:val="Body Text"/>
    <w:basedOn w:val="Normal"/>
    <w:link w:val="TextoindependienteCar"/>
    <w:rsid w:val="00EA58D5"/>
    <w:pPr>
      <w:overflowPunct w:val="0"/>
      <w:autoSpaceDE w:val="0"/>
      <w:autoSpaceDN w:val="0"/>
      <w:adjustRightInd w:val="0"/>
      <w:spacing w:after="0" w:line="360" w:lineRule="auto"/>
      <w:jc w:val="both"/>
      <w:textAlignment w:val="baseline"/>
    </w:pPr>
    <w:rPr>
      <w:rFonts w:ascii="Arial" w:eastAsia="Times New Roman" w:hAnsi="Arial"/>
      <w:sz w:val="24"/>
      <w:szCs w:val="20"/>
      <w:lang w:val="es-ES_tradnl" w:eastAsia="es-ES"/>
    </w:rPr>
  </w:style>
  <w:style w:type="character" w:customStyle="1" w:styleId="TextoindependienteCar">
    <w:name w:val="Texto independiente Car"/>
    <w:link w:val="Textoindependiente"/>
    <w:rsid w:val="00EA58D5"/>
    <w:rPr>
      <w:rFonts w:ascii="Arial" w:eastAsia="Times New Roman" w:hAnsi="Arial"/>
      <w:sz w:val="24"/>
      <w:lang w:val="es-ES_tradnl" w:eastAsia="es-ES"/>
    </w:rPr>
  </w:style>
  <w:style w:type="paragraph" w:styleId="Encabezado">
    <w:name w:val="header"/>
    <w:basedOn w:val="Normal"/>
    <w:link w:val="EncabezadoCar"/>
    <w:uiPriority w:val="99"/>
    <w:unhideWhenUsed/>
    <w:rsid w:val="00D94117"/>
    <w:pPr>
      <w:tabs>
        <w:tab w:val="center" w:pos="4419"/>
        <w:tab w:val="right" w:pos="8838"/>
      </w:tabs>
    </w:pPr>
  </w:style>
  <w:style w:type="character" w:customStyle="1" w:styleId="EncabezadoCar">
    <w:name w:val="Encabezado Car"/>
    <w:link w:val="Encabezado"/>
    <w:uiPriority w:val="99"/>
    <w:rsid w:val="00D94117"/>
    <w:rPr>
      <w:sz w:val="22"/>
      <w:szCs w:val="22"/>
      <w:lang w:eastAsia="en-US"/>
    </w:rPr>
  </w:style>
  <w:style w:type="paragraph" w:styleId="Piedepgina">
    <w:name w:val="footer"/>
    <w:basedOn w:val="Normal"/>
    <w:link w:val="PiedepginaCar"/>
    <w:uiPriority w:val="99"/>
    <w:unhideWhenUsed/>
    <w:rsid w:val="00D94117"/>
    <w:pPr>
      <w:tabs>
        <w:tab w:val="center" w:pos="4419"/>
        <w:tab w:val="right" w:pos="8838"/>
      </w:tabs>
    </w:pPr>
  </w:style>
  <w:style w:type="character" w:customStyle="1" w:styleId="PiedepginaCar">
    <w:name w:val="Pie de página Car"/>
    <w:link w:val="Piedepgina"/>
    <w:uiPriority w:val="99"/>
    <w:rsid w:val="00D94117"/>
    <w:rPr>
      <w:sz w:val="22"/>
      <w:szCs w:val="22"/>
      <w:lang w:eastAsia="en-US"/>
    </w:rPr>
  </w:style>
  <w:style w:type="character" w:styleId="Nmerodepgina">
    <w:name w:val="page number"/>
    <w:basedOn w:val="Fuentedeprrafopredeter"/>
    <w:rsid w:val="00EF6F60"/>
  </w:style>
  <w:style w:type="paragraph" w:styleId="NormalWeb">
    <w:name w:val="Normal (Web)"/>
    <w:basedOn w:val="Normal"/>
    <w:uiPriority w:val="99"/>
    <w:rsid w:val="007548E8"/>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semiHidden/>
    <w:unhideWhenUsed/>
    <w:rsid w:val="00843F8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3F83"/>
    <w:rPr>
      <w:lang w:val="es-CO" w:eastAsia="en-US"/>
    </w:rPr>
  </w:style>
  <w:style w:type="character" w:styleId="Refdecomentario">
    <w:name w:val="annotation reference"/>
    <w:basedOn w:val="Fuentedeprrafopredeter"/>
    <w:uiPriority w:val="99"/>
    <w:semiHidden/>
    <w:unhideWhenUsed/>
    <w:rsid w:val="00843F83"/>
    <w:rPr>
      <w:sz w:val="16"/>
      <w:szCs w:val="16"/>
    </w:rPr>
  </w:style>
  <w:style w:type="paragraph" w:styleId="Textodeglobo">
    <w:name w:val="Balloon Text"/>
    <w:basedOn w:val="Normal"/>
    <w:link w:val="TextodegloboCar"/>
    <w:uiPriority w:val="99"/>
    <w:semiHidden/>
    <w:unhideWhenUsed/>
    <w:rsid w:val="000159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59CA"/>
    <w:rPr>
      <w:rFonts w:ascii="Segoe UI" w:hAnsi="Segoe UI" w:cs="Segoe UI"/>
      <w:sz w:val="18"/>
      <w:szCs w:val="18"/>
      <w:lang w:val="es-CO" w:eastAsia="en-US"/>
    </w:rPr>
  </w:style>
  <w:style w:type="paragraph" w:styleId="Asuntodelcomentario">
    <w:name w:val="annotation subject"/>
    <w:basedOn w:val="Textocomentario"/>
    <w:next w:val="Textocomentario"/>
    <w:link w:val="AsuntodelcomentarioCar"/>
    <w:uiPriority w:val="99"/>
    <w:semiHidden/>
    <w:unhideWhenUsed/>
    <w:rsid w:val="000159CA"/>
    <w:rPr>
      <w:b/>
      <w:bCs/>
    </w:rPr>
  </w:style>
  <w:style w:type="character" w:customStyle="1" w:styleId="AsuntodelcomentarioCar">
    <w:name w:val="Asunto del comentario Car"/>
    <w:basedOn w:val="TextocomentarioCar"/>
    <w:link w:val="Asuntodelcomentario"/>
    <w:uiPriority w:val="99"/>
    <w:semiHidden/>
    <w:rsid w:val="000159CA"/>
    <w:rPr>
      <w:b/>
      <w:bCs/>
      <w:lang w:val="es-CO" w:eastAsia="en-US"/>
    </w:rPr>
  </w:style>
  <w:style w:type="character" w:customStyle="1" w:styleId="eop">
    <w:name w:val="eop"/>
    <w:basedOn w:val="Fuentedeprrafopredeter"/>
    <w:rsid w:val="001E7EE8"/>
  </w:style>
  <w:style w:type="character" w:styleId="Hipervnculo">
    <w:name w:val="Hyperlink"/>
    <w:semiHidden/>
    <w:unhideWhenUsed/>
    <w:rsid w:val="00BC155F"/>
    <w:rPr>
      <w:rFonts w:ascii="Times New Roman" w:hAnsi="Times New Roman" w:cs="Times New Roman" w:hint="default"/>
      <w:color w:val="660099"/>
      <w:u w:val="single"/>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Footnote Text Char Car"/>
    <w:link w:val="Textonotapie"/>
    <w:semiHidden/>
    <w:locked/>
    <w:rsid w:val="00BC155F"/>
    <w:rPr>
      <w:lang w:val="es-ES_tradnl"/>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
    <w:basedOn w:val="Normal"/>
    <w:link w:val="TextonotapieCar1"/>
    <w:semiHidden/>
    <w:unhideWhenUsed/>
    <w:rsid w:val="00BC155F"/>
    <w:pPr>
      <w:spacing w:after="0" w:line="240" w:lineRule="auto"/>
    </w:pPr>
    <w:rPr>
      <w:sz w:val="20"/>
      <w:szCs w:val="20"/>
      <w:lang w:val="es-ES_tradnl" w:eastAsia="es-ES"/>
    </w:rPr>
  </w:style>
  <w:style w:type="character" w:customStyle="1" w:styleId="TextonotapieCar">
    <w:name w:val="Texto nota pie Car"/>
    <w:basedOn w:val="Fuentedeprrafopredeter"/>
    <w:uiPriority w:val="99"/>
    <w:semiHidden/>
    <w:rsid w:val="00BC155F"/>
    <w:rPr>
      <w:lang w:val="es-CO" w:eastAsia="en-US"/>
    </w:rPr>
  </w:style>
  <w:style w:type="character" w:styleId="Refdenotaalpie">
    <w:name w:val="footnote reference"/>
    <w:aliases w:val="Texto de nota al pie,referencia nota al pie,Footnotes refss,Appel note de bas de page,Fago Fußnotenzeichen,Footnote number,BVI fnr,f,Footnote symbol,Footnote,Ref,de nota al pie,Footnote Text Char1 Car Car Car Car"/>
    <w:uiPriority w:val="99"/>
    <w:semiHidden/>
    <w:unhideWhenUsed/>
    <w:rsid w:val="00BC15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6737">
      <w:bodyDiv w:val="1"/>
      <w:marLeft w:val="0"/>
      <w:marRight w:val="0"/>
      <w:marTop w:val="0"/>
      <w:marBottom w:val="0"/>
      <w:divBdr>
        <w:top w:val="none" w:sz="0" w:space="0" w:color="auto"/>
        <w:left w:val="none" w:sz="0" w:space="0" w:color="auto"/>
        <w:bottom w:val="none" w:sz="0" w:space="0" w:color="auto"/>
        <w:right w:val="none" w:sz="0" w:space="0" w:color="auto"/>
      </w:divBdr>
    </w:div>
    <w:div w:id="896352876">
      <w:bodyDiv w:val="1"/>
      <w:marLeft w:val="0"/>
      <w:marRight w:val="0"/>
      <w:marTop w:val="0"/>
      <w:marBottom w:val="0"/>
      <w:divBdr>
        <w:top w:val="none" w:sz="0" w:space="0" w:color="auto"/>
        <w:left w:val="none" w:sz="0" w:space="0" w:color="auto"/>
        <w:bottom w:val="none" w:sz="0" w:space="0" w:color="auto"/>
        <w:right w:val="none" w:sz="0" w:space="0" w:color="auto"/>
      </w:divBdr>
    </w:div>
    <w:div w:id="1510756448">
      <w:bodyDiv w:val="1"/>
      <w:marLeft w:val="0"/>
      <w:marRight w:val="0"/>
      <w:marTop w:val="0"/>
      <w:marBottom w:val="0"/>
      <w:divBdr>
        <w:top w:val="none" w:sz="0" w:space="0" w:color="auto"/>
        <w:left w:val="none" w:sz="0" w:space="0" w:color="auto"/>
        <w:bottom w:val="none" w:sz="0" w:space="0" w:color="auto"/>
        <w:right w:val="none" w:sz="0" w:space="0" w:color="auto"/>
      </w:divBdr>
      <w:divsChild>
        <w:div w:id="252858710">
          <w:marLeft w:val="0"/>
          <w:marRight w:val="0"/>
          <w:marTop w:val="0"/>
          <w:marBottom w:val="0"/>
          <w:divBdr>
            <w:top w:val="none" w:sz="0" w:space="0" w:color="auto"/>
            <w:left w:val="none" w:sz="0" w:space="0" w:color="auto"/>
            <w:bottom w:val="none" w:sz="0" w:space="0" w:color="auto"/>
            <w:right w:val="none" w:sz="0" w:space="0" w:color="auto"/>
          </w:divBdr>
        </w:div>
        <w:div w:id="294336653">
          <w:marLeft w:val="0"/>
          <w:marRight w:val="0"/>
          <w:marTop w:val="0"/>
          <w:marBottom w:val="0"/>
          <w:divBdr>
            <w:top w:val="none" w:sz="0" w:space="0" w:color="auto"/>
            <w:left w:val="none" w:sz="0" w:space="0" w:color="auto"/>
            <w:bottom w:val="none" w:sz="0" w:space="0" w:color="auto"/>
            <w:right w:val="none" w:sz="0" w:space="0" w:color="auto"/>
          </w:divBdr>
        </w:div>
        <w:div w:id="509563139">
          <w:marLeft w:val="0"/>
          <w:marRight w:val="0"/>
          <w:marTop w:val="0"/>
          <w:marBottom w:val="0"/>
          <w:divBdr>
            <w:top w:val="none" w:sz="0" w:space="0" w:color="auto"/>
            <w:left w:val="none" w:sz="0" w:space="0" w:color="auto"/>
            <w:bottom w:val="none" w:sz="0" w:space="0" w:color="auto"/>
            <w:right w:val="none" w:sz="0" w:space="0" w:color="auto"/>
          </w:divBdr>
        </w:div>
        <w:div w:id="780338876">
          <w:marLeft w:val="0"/>
          <w:marRight w:val="0"/>
          <w:marTop w:val="0"/>
          <w:marBottom w:val="0"/>
          <w:divBdr>
            <w:top w:val="none" w:sz="0" w:space="0" w:color="auto"/>
            <w:left w:val="none" w:sz="0" w:space="0" w:color="auto"/>
            <w:bottom w:val="none" w:sz="0" w:space="0" w:color="auto"/>
            <w:right w:val="none" w:sz="0" w:space="0" w:color="auto"/>
          </w:divBdr>
        </w:div>
        <w:div w:id="1180505735">
          <w:marLeft w:val="0"/>
          <w:marRight w:val="0"/>
          <w:marTop w:val="0"/>
          <w:marBottom w:val="0"/>
          <w:divBdr>
            <w:top w:val="none" w:sz="0" w:space="0" w:color="auto"/>
            <w:left w:val="none" w:sz="0" w:space="0" w:color="auto"/>
            <w:bottom w:val="none" w:sz="0" w:space="0" w:color="auto"/>
            <w:right w:val="none" w:sz="0" w:space="0" w:color="auto"/>
          </w:divBdr>
        </w:div>
        <w:div w:id="1345127339">
          <w:marLeft w:val="0"/>
          <w:marRight w:val="0"/>
          <w:marTop w:val="0"/>
          <w:marBottom w:val="0"/>
          <w:divBdr>
            <w:top w:val="none" w:sz="0" w:space="0" w:color="auto"/>
            <w:left w:val="none" w:sz="0" w:space="0" w:color="auto"/>
            <w:bottom w:val="none" w:sz="0" w:space="0" w:color="auto"/>
            <w:right w:val="none" w:sz="0" w:space="0" w:color="auto"/>
          </w:divBdr>
        </w:div>
        <w:div w:id="1370299917">
          <w:marLeft w:val="0"/>
          <w:marRight w:val="0"/>
          <w:marTop w:val="0"/>
          <w:marBottom w:val="0"/>
          <w:divBdr>
            <w:top w:val="none" w:sz="0" w:space="0" w:color="auto"/>
            <w:left w:val="none" w:sz="0" w:space="0" w:color="auto"/>
            <w:bottom w:val="none" w:sz="0" w:space="0" w:color="auto"/>
            <w:right w:val="none" w:sz="0" w:space="0" w:color="auto"/>
          </w:divBdr>
        </w:div>
        <w:div w:id="1387686366">
          <w:marLeft w:val="0"/>
          <w:marRight w:val="0"/>
          <w:marTop w:val="0"/>
          <w:marBottom w:val="0"/>
          <w:divBdr>
            <w:top w:val="none" w:sz="0" w:space="0" w:color="auto"/>
            <w:left w:val="none" w:sz="0" w:space="0" w:color="auto"/>
            <w:bottom w:val="none" w:sz="0" w:space="0" w:color="auto"/>
            <w:right w:val="none" w:sz="0" w:space="0" w:color="auto"/>
          </w:divBdr>
        </w:div>
        <w:div w:id="1510949808">
          <w:marLeft w:val="0"/>
          <w:marRight w:val="0"/>
          <w:marTop w:val="0"/>
          <w:marBottom w:val="0"/>
          <w:divBdr>
            <w:top w:val="none" w:sz="0" w:space="0" w:color="auto"/>
            <w:left w:val="none" w:sz="0" w:space="0" w:color="auto"/>
            <w:bottom w:val="none" w:sz="0" w:space="0" w:color="auto"/>
            <w:right w:val="none" w:sz="0" w:space="0" w:color="auto"/>
          </w:divBdr>
        </w:div>
        <w:div w:id="1513452929">
          <w:marLeft w:val="0"/>
          <w:marRight w:val="0"/>
          <w:marTop w:val="0"/>
          <w:marBottom w:val="0"/>
          <w:divBdr>
            <w:top w:val="none" w:sz="0" w:space="0" w:color="auto"/>
            <w:left w:val="none" w:sz="0" w:space="0" w:color="auto"/>
            <w:bottom w:val="none" w:sz="0" w:space="0" w:color="auto"/>
            <w:right w:val="none" w:sz="0" w:space="0" w:color="auto"/>
          </w:divBdr>
        </w:div>
        <w:div w:id="1573806643">
          <w:marLeft w:val="0"/>
          <w:marRight w:val="0"/>
          <w:marTop w:val="0"/>
          <w:marBottom w:val="0"/>
          <w:divBdr>
            <w:top w:val="none" w:sz="0" w:space="0" w:color="auto"/>
            <w:left w:val="none" w:sz="0" w:space="0" w:color="auto"/>
            <w:bottom w:val="none" w:sz="0" w:space="0" w:color="auto"/>
            <w:right w:val="none" w:sz="0" w:space="0" w:color="auto"/>
          </w:divBdr>
        </w:div>
        <w:div w:id="1645701129">
          <w:marLeft w:val="0"/>
          <w:marRight w:val="0"/>
          <w:marTop w:val="0"/>
          <w:marBottom w:val="0"/>
          <w:divBdr>
            <w:top w:val="none" w:sz="0" w:space="0" w:color="auto"/>
            <w:left w:val="none" w:sz="0" w:space="0" w:color="auto"/>
            <w:bottom w:val="none" w:sz="0" w:space="0" w:color="auto"/>
            <w:right w:val="none" w:sz="0" w:space="0" w:color="auto"/>
          </w:divBdr>
        </w:div>
        <w:div w:id="1659192371">
          <w:marLeft w:val="0"/>
          <w:marRight w:val="0"/>
          <w:marTop w:val="0"/>
          <w:marBottom w:val="0"/>
          <w:divBdr>
            <w:top w:val="none" w:sz="0" w:space="0" w:color="auto"/>
            <w:left w:val="none" w:sz="0" w:space="0" w:color="auto"/>
            <w:bottom w:val="none" w:sz="0" w:space="0" w:color="auto"/>
            <w:right w:val="none" w:sz="0" w:space="0" w:color="auto"/>
          </w:divBdr>
        </w:div>
        <w:div w:id="1907837843">
          <w:marLeft w:val="0"/>
          <w:marRight w:val="0"/>
          <w:marTop w:val="0"/>
          <w:marBottom w:val="0"/>
          <w:divBdr>
            <w:top w:val="none" w:sz="0" w:space="0" w:color="auto"/>
            <w:left w:val="none" w:sz="0" w:space="0" w:color="auto"/>
            <w:bottom w:val="none" w:sz="0" w:space="0" w:color="auto"/>
            <w:right w:val="none" w:sz="0" w:space="0" w:color="auto"/>
          </w:divBdr>
        </w:div>
        <w:div w:id="1974866855">
          <w:marLeft w:val="0"/>
          <w:marRight w:val="0"/>
          <w:marTop w:val="0"/>
          <w:marBottom w:val="0"/>
          <w:divBdr>
            <w:top w:val="none" w:sz="0" w:space="0" w:color="auto"/>
            <w:left w:val="none" w:sz="0" w:space="0" w:color="auto"/>
            <w:bottom w:val="none" w:sz="0" w:space="0" w:color="auto"/>
            <w:right w:val="none" w:sz="0" w:space="0" w:color="auto"/>
          </w:divBdr>
        </w:div>
        <w:div w:id="1999531839">
          <w:marLeft w:val="0"/>
          <w:marRight w:val="0"/>
          <w:marTop w:val="0"/>
          <w:marBottom w:val="0"/>
          <w:divBdr>
            <w:top w:val="none" w:sz="0" w:space="0" w:color="auto"/>
            <w:left w:val="none" w:sz="0" w:space="0" w:color="auto"/>
            <w:bottom w:val="none" w:sz="0" w:space="0" w:color="auto"/>
            <w:right w:val="none" w:sz="0" w:space="0" w:color="auto"/>
          </w:divBdr>
        </w:div>
        <w:div w:id="2144152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3c8ee965c1474ff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f6e09ff6c2564ff5" Type="http://schemas.microsoft.com/office/2016/09/relationships/commentsIds" Target="commentsId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157412b-f7d0-435c-8dc3-c57cc9ba3390">
      <UserInfo>
        <DisplayName>Alejandra Maria Henao Palacio</DisplayName>
        <AccountId>22</AccountId>
        <AccountType/>
      </UserInfo>
      <UserInfo>
        <DisplayName>Ana Lucia Caicedo Calderon</DisplayName>
        <AccountId>20</AccountId>
        <AccountType/>
      </UserInfo>
      <UserInfo>
        <DisplayName>Julio Cesar Salazar Muñoz</DisplayName>
        <AccountId>12</AccountId>
        <AccountType/>
      </UserInfo>
      <UserInfo>
        <DisplayName>German Dario Goez Vinasco</DisplayName>
        <AccountId>206</AccountId>
        <AccountType/>
      </UserInfo>
    </SharedWithUsers>
    <lcf76f155ced4ddcb4097134ff3c332f xmlns="dded84e4-001b-470d-a0e6-15ddd3924142">
      <Terms xmlns="http://schemas.microsoft.com/office/infopath/2007/PartnerControls"/>
    </lcf76f155ced4ddcb4097134ff3c332f>
    <TaxCatchAll xmlns="b157412b-f7d0-435c-8dc3-c57cc9ba33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49FC4D-0D43-451A-AD96-2679A856F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4A204D-9577-4D5F-82D3-76E38904828B}">
  <ds:schemaRefs>
    <ds:schemaRef ds:uri="http://schemas.microsoft.com/office/2006/metadata/properties"/>
    <ds:schemaRef ds:uri="http://schemas.microsoft.com/office/infopath/2007/PartnerControls"/>
    <ds:schemaRef ds:uri="b157412b-f7d0-435c-8dc3-c57cc9ba3390"/>
    <ds:schemaRef ds:uri="dded84e4-001b-470d-a0e6-15ddd3924142"/>
  </ds:schemaRefs>
</ds:datastoreItem>
</file>

<file path=customXml/itemProps3.xml><?xml version="1.0" encoding="utf-8"?>
<ds:datastoreItem xmlns:ds="http://schemas.openxmlformats.org/officeDocument/2006/customXml" ds:itemID="{2E0CCB61-D009-41C3-BE7F-B525ACF96F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2082</Words>
  <Characters>11873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Providencia:                                           Sentencia del 17 de abril de 2013</vt:lpstr>
    </vt:vector>
  </TitlesOfParts>
  <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Providencia:                                           Sentencia del 17 de abril de 2013</dc:title>
  <dc:creator>Samsung</dc:creator>
  <cp:lastModifiedBy>samsung</cp:lastModifiedBy>
  <cp:revision>12</cp:revision>
  <cp:lastPrinted>2020-09-17T15:51:00Z</cp:lastPrinted>
  <dcterms:created xsi:type="dcterms:W3CDTF">2023-07-27T22:53:00Z</dcterms:created>
  <dcterms:modified xsi:type="dcterms:W3CDTF">2023-09-13T14:52:00Z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