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1088C" w14:textId="071FC70F" w:rsidR="00A90B37" w:rsidRPr="00A90B37" w:rsidRDefault="00A90B37" w:rsidP="00A90B37">
      <w:pPr>
        <w:pStyle w:val="Puesto"/>
        <w:jc w:val="both"/>
        <w:rPr>
          <w:rFonts w:ascii="Arial" w:hAnsi="Arial" w:cs="Arial"/>
          <w:bCs w:val="0"/>
        </w:rPr>
      </w:pPr>
      <w:r>
        <w:rPr>
          <w:rFonts w:ascii="Arial" w:hAnsi="Arial" w:cs="Arial"/>
          <w:bCs w:val="0"/>
        </w:rPr>
        <w:t>DERECHO A LA SALUD / CARÁCTER FUNDAMENTAL</w:t>
      </w:r>
    </w:p>
    <w:p w14:paraId="17FC6849" w14:textId="7B2C1CFD" w:rsidR="002811D4" w:rsidRPr="00A90B37" w:rsidRDefault="00A90B37" w:rsidP="00A90B37">
      <w:pPr>
        <w:pStyle w:val="Puesto"/>
        <w:jc w:val="both"/>
        <w:rPr>
          <w:rFonts w:ascii="Arial" w:hAnsi="Arial" w:cs="Arial"/>
          <w:b w:val="0"/>
          <w:bCs w:val="0"/>
        </w:rPr>
      </w:pPr>
      <w:r w:rsidRPr="00A90B37">
        <w:rPr>
          <w:rFonts w:ascii="Arial" w:hAnsi="Arial" w:cs="Arial"/>
          <w:b w:val="0"/>
          <w:bCs w:val="0"/>
        </w:rPr>
        <w:t xml:space="preserve">Innecesario resulta discutir y argumentar frente al derecho a la salud, cuando la Alta Magistratura Constitucional se ha encargado de catalogar el mismo como fundamental </w:t>
      </w:r>
      <w:proofErr w:type="gramStart"/>
      <w:r w:rsidRPr="00A90B37">
        <w:rPr>
          <w:rFonts w:ascii="Arial" w:hAnsi="Arial" w:cs="Arial"/>
          <w:b w:val="0"/>
          <w:bCs w:val="0"/>
        </w:rPr>
        <w:t>y</w:t>
      </w:r>
      <w:proofErr w:type="gramEnd"/>
      <w:r w:rsidRPr="00A90B37">
        <w:rPr>
          <w:rFonts w:ascii="Arial" w:hAnsi="Arial" w:cs="Arial"/>
          <w:b w:val="0"/>
          <w:bCs w:val="0"/>
        </w:rPr>
        <w:t xml:space="preserve"> por tanto, autónomo y susceptible de protección, sin que sea necesaria conexidad con algún otro beneficio de rango mayor.</w:t>
      </w:r>
      <w:r>
        <w:rPr>
          <w:rFonts w:ascii="Arial" w:hAnsi="Arial" w:cs="Arial"/>
          <w:b w:val="0"/>
          <w:bCs w:val="0"/>
        </w:rPr>
        <w:t xml:space="preserve"> (…) </w:t>
      </w:r>
      <w:r w:rsidRPr="00A90B37">
        <w:rPr>
          <w:rFonts w:ascii="Arial" w:hAnsi="Arial" w:cs="Arial"/>
          <w:b w:val="0"/>
          <w:bCs w:val="0"/>
        </w:rPr>
        <w:t>Adicionalmente, la Ley 1751 de 2015 consagra la salud como un derecho fundamental.</w:t>
      </w:r>
    </w:p>
    <w:p w14:paraId="726A67F5" w14:textId="77777777" w:rsidR="002811D4" w:rsidRDefault="002811D4" w:rsidP="001B3206">
      <w:pPr>
        <w:pStyle w:val="Puesto"/>
        <w:jc w:val="both"/>
        <w:rPr>
          <w:rFonts w:ascii="Arial" w:hAnsi="Arial" w:cs="Arial"/>
          <w:b w:val="0"/>
          <w:bCs w:val="0"/>
        </w:rPr>
      </w:pPr>
    </w:p>
    <w:p w14:paraId="4286F3CB" w14:textId="1D6972E8" w:rsidR="00A90B37" w:rsidRPr="00A90B37" w:rsidRDefault="001C5A3E" w:rsidP="00A90B37">
      <w:pPr>
        <w:pStyle w:val="Puesto"/>
        <w:jc w:val="both"/>
        <w:rPr>
          <w:rFonts w:ascii="Arial" w:hAnsi="Arial" w:cs="Arial"/>
          <w:bCs w:val="0"/>
        </w:rPr>
      </w:pPr>
      <w:r>
        <w:rPr>
          <w:rFonts w:ascii="Arial" w:hAnsi="Arial" w:cs="Arial"/>
          <w:bCs w:val="0"/>
        </w:rPr>
        <w:t>DERECHO A LA SALUD / MIEMBROS FUERZA PÚBLICA / RÉGIMEN ESPECIAL</w:t>
      </w:r>
    </w:p>
    <w:p w14:paraId="159FCE26" w14:textId="3787FF29" w:rsidR="002811D4" w:rsidRDefault="001C5A3E" w:rsidP="001C5A3E">
      <w:pPr>
        <w:pStyle w:val="Puesto"/>
        <w:jc w:val="both"/>
        <w:rPr>
          <w:rFonts w:ascii="Arial" w:hAnsi="Arial" w:cs="Arial"/>
          <w:b w:val="0"/>
          <w:bCs w:val="0"/>
        </w:rPr>
      </w:pPr>
      <w:r w:rsidRPr="001C5A3E">
        <w:rPr>
          <w:rFonts w:ascii="Arial" w:hAnsi="Arial" w:cs="Arial"/>
          <w:b w:val="0"/>
          <w:bCs w:val="0"/>
        </w:rPr>
        <w:t>La Ley 100 de 1993 excluyó del Sistema Integral de Seguridad Social, contenido en esa normativa, a los miembros de la Fuerza Pública, por t</w:t>
      </w:r>
      <w:r>
        <w:rPr>
          <w:rFonts w:ascii="Arial" w:hAnsi="Arial" w:cs="Arial"/>
          <w:b w:val="0"/>
          <w:bCs w:val="0"/>
        </w:rPr>
        <w:t xml:space="preserve">ratarse de un régimen especial. </w:t>
      </w:r>
      <w:r w:rsidRPr="001C5A3E">
        <w:rPr>
          <w:rFonts w:ascii="Arial" w:hAnsi="Arial" w:cs="Arial"/>
          <w:b w:val="0"/>
          <w:bCs w:val="0"/>
        </w:rPr>
        <w:t>Fue así que el Decreto Ley 1795 de 2000, estableció como objeto, la prestación de los servicios de sanidad y de salud en las áreas de promoción, prevención, protección, recuperación y rehabilitación del personal afiliado y sus beneficiarios.</w:t>
      </w:r>
    </w:p>
    <w:p w14:paraId="00993515" w14:textId="77777777" w:rsidR="002811D4" w:rsidRDefault="002811D4" w:rsidP="001B3206">
      <w:pPr>
        <w:pStyle w:val="Puesto"/>
        <w:jc w:val="both"/>
        <w:rPr>
          <w:rFonts w:ascii="Arial" w:hAnsi="Arial" w:cs="Arial"/>
          <w:b w:val="0"/>
          <w:bCs w:val="0"/>
        </w:rPr>
      </w:pPr>
    </w:p>
    <w:p w14:paraId="14BCDF23" w14:textId="77777777" w:rsidR="002811D4" w:rsidRDefault="002811D4" w:rsidP="001B3206">
      <w:pPr>
        <w:pStyle w:val="Puesto"/>
        <w:jc w:val="both"/>
        <w:rPr>
          <w:rFonts w:ascii="Arial" w:hAnsi="Arial" w:cs="Arial"/>
          <w:b w:val="0"/>
          <w:bCs w:val="0"/>
        </w:rPr>
      </w:pPr>
    </w:p>
    <w:p w14:paraId="3630B66E" w14:textId="77777777" w:rsidR="002811D4" w:rsidRDefault="002811D4" w:rsidP="001B3206">
      <w:pPr>
        <w:pStyle w:val="Puesto"/>
        <w:jc w:val="both"/>
        <w:rPr>
          <w:rFonts w:ascii="Arial" w:hAnsi="Arial" w:cs="Arial"/>
          <w:b w:val="0"/>
          <w:bCs w:val="0"/>
        </w:rPr>
      </w:pPr>
    </w:p>
    <w:p w14:paraId="656C7754" w14:textId="2CC900CE" w:rsidR="00692C56" w:rsidRPr="001B3206" w:rsidRDefault="00692C56" w:rsidP="001B3206">
      <w:pPr>
        <w:pStyle w:val="Puesto"/>
        <w:jc w:val="both"/>
        <w:rPr>
          <w:rFonts w:ascii="Arial" w:hAnsi="Arial" w:cs="Arial"/>
          <w:b w:val="0"/>
          <w:bCs w:val="0"/>
        </w:rPr>
      </w:pPr>
      <w:r w:rsidRPr="001B3206">
        <w:rPr>
          <w:rFonts w:ascii="Arial" w:hAnsi="Arial" w:cs="Arial"/>
          <w:b w:val="0"/>
          <w:bCs w:val="0"/>
        </w:rPr>
        <w:t>Providencia:</w:t>
      </w:r>
      <w:r w:rsidR="001B3206">
        <w:rPr>
          <w:rFonts w:ascii="Arial" w:hAnsi="Arial" w:cs="Arial"/>
          <w:b w:val="0"/>
          <w:bCs w:val="0"/>
        </w:rPr>
        <w:tab/>
      </w:r>
      <w:r w:rsidR="001B3206">
        <w:rPr>
          <w:rFonts w:ascii="Arial" w:hAnsi="Arial" w:cs="Arial"/>
          <w:b w:val="0"/>
          <w:bCs w:val="0"/>
        </w:rPr>
        <w:tab/>
      </w:r>
      <w:r w:rsidRPr="001B3206">
        <w:rPr>
          <w:rFonts w:ascii="Arial" w:hAnsi="Arial" w:cs="Arial"/>
          <w:b w:val="0"/>
          <w:bCs w:val="0"/>
        </w:rPr>
        <w:t xml:space="preserve">Sentencia </w:t>
      </w:r>
      <w:r w:rsidR="00596C19" w:rsidRPr="001B3206">
        <w:rPr>
          <w:rFonts w:ascii="Arial" w:hAnsi="Arial" w:cs="Arial"/>
          <w:b w:val="0"/>
          <w:bCs w:val="0"/>
        </w:rPr>
        <w:t>1</w:t>
      </w:r>
      <w:r w:rsidR="2527A09A" w:rsidRPr="001B3206">
        <w:rPr>
          <w:rFonts w:ascii="Arial" w:hAnsi="Arial" w:cs="Arial"/>
          <w:b w:val="0"/>
          <w:bCs w:val="0"/>
        </w:rPr>
        <w:t>8</w:t>
      </w:r>
      <w:r w:rsidR="00596C19" w:rsidRPr="001B3206">
        <w:rPr>
          <w:rFonts w:ascii="Arial" w:hAnsi="Arial" w:cs="Arial"/>
          <w:b w:val="0"/>
          <w:bCs w:val="0"/>
        </w:rPr>
        <w:t xml:space="preserve"> de julio</w:t>
      </w:r>
      <w:r w:rsidR="00442231" w:rsidRPr="001B3206">
        <w:rPr>
          <w:rFonts w:ascii="Arial" w:hAnsi="Arial" w:cs="Arial"/>
          <w:b w:val="0"/>
          <w:bCs w:val="0"/>
        </w:rPr>
        <w:t xml:space="preserve"> de 202</w:t>
      </w:r>
      <w:r w:rsidR="00596C19" w:rsidRPr="001B3206">
        <w:rPr>
          <w:rFonts w:ascii="Arial" w:hAnsi="Arial" w:cs="Arial"/>
          <w:b w:val="0"/>
          <w:bCs w:val="0"/>
        </w:rPr>
        <w:t>3</w:t>
      </w:r>
    </w:p>
    <w:p w14:paraId="23556406" w14:textId="1E19EC92" w:rsidR="00692C56" w:rsidRPr="001B3206" w:rsidRDefault="00692C56" w:rsidP="001B3206">
      <w:pPr>
        <w:pStyle w:val="Puesto"/>
        <w:jc w:val="both"/>
        <w:rPr>
          <w:rFonts w:ascii="Arial" w:hAnsi="Arial" w:cs="Arial"/>
          <w:b w:val="0"/>
        </w:rPr>
      </w:pPr>
      <w:r w:rsidRPr="001B3206">
        <w:rPr>
          <w:rFonts w:ascii="Arial" w:hAnsi="Arial" w:cs="Arial"/>
          <w:b w:val="0"/>
        </w:rPr>
        <w:t>Radicación Nro.:</w:t>
      </w:r>
      <w:r w:rsidRPr="001B3206">
        <w:rPr>
          <w:rFonts w:ascii="Arial" w:hAnsi="Arial" w:cs="Arial"/>
          <w:b w:val="0"/>
        </w:rPr>
        <w:tab/>
      </w:r>
      <w:r w:rsidR="00596C19" w:rsidRPr="001B3206">
        <w:rPr>
          <w:rFonts w:ascii="Arial" w:hAnsi="Arial" w:cs="Arial"/>
          <w:b w:val="0"/>
        </w:rPr>
        <w:t>66170310500120230020801</w:t>
      </w:r>
    </w:p>
    <w:p w14:paraId="76AC1CF3" w14:textId="1CFAE311" w:rsidR="00692C56" w:rsidRPr="001B3206" w:rsidRDefault="00692C56" w:rsidP="001B3206">
      <w:pPr>
        <w:pStyle w:val="Puesto"/>
        <w:ind w:left="2124" w:hanging="2124"/>
        <w:jc w:val="both"/>
        <w:rPr>
          <w:rFonts w:ascii="Arial" w:hAnsi="Arial" w:cs="Arial"/>
          <w:b w:val="0"/>
          <w:bCs w:val="0"/>
        </w:rPr>
      </w:pPr>
      <w:r w:rsidRPr="001B3206">
        <w:rPr>
          <w:rFonts w:ascii="Arial" w:hAnsi="Arial" w:cs="Arial"/>
          <w:b w:val="0"/>
          <w:bCs w:val="0"/>
        </w:rPr>
        <w:t>Accionante:</w:t>
      </w:r>
      <w:r w:rsidR="001B3206">
        <w:rPr>
          <w:rFonts w:ascii="Arial" w:hAnsi="Arial" w:cs="Arial"/>
          <w:b w:val="0"/>
          <w:bCs w:val="0"/>
        </w:rPr>
        <w:tab/>
      </w:r>
      <w:r w:rsidR="00596C19" w:rsidRPr="001B3206">
        <w:rPr>
          <w:rFonts w:ascii="Arial" w:hAnsi="Arial" w:cs="Arial"/>
          <w:b w:val="0"/>
          <w:bCs w:val="0"/>
        </w:rPr>
        <w:t xml:space="preserve">Laura Michelle Hernández </w:t>
      </w:r>
      <w:proofErr w:type="spellStart"/>
      <w:r w:rsidR="00596C19" w:rsidRPr="001B3206">
        <w:rPr>
          <w:rFonts w:ascii="Arial" w:hAnsi="Arial" w:cs="Arial"/>
          <w:b w:val="0"/>
          <w:bCs w:val="0"/>
        </w:rPr>
        <w:t>Hernández</w:t>
      </w:r>
      <w:proofErr w:type="spellEnd"/>
      <w:r w:rsidR="00596C19" w:rsidRPr="001B3206">
        <w:rPr>
          <w:rFonts w:ascii="Arial" w:hAnsi="Arial" w:cs="Arial"/>
          <w:b w:val="0"/>
          <w:bCs w:val="0"/>
        </w:rPr>
        <w:t xml:space="preserve"> agenciada por la señora Erika Johana Hernández Martínez</w:t>
      </w:r>
      <w:r w:rsidR="00DB7CB9" w:rsidRPr="001B3206">
        <w:rPr>
          <w:rFonts w:ascii="Arial" w:hAnsi="Arial" w:cs="Arial"/>
          <w:b w:val="0"/>
          <w:bCs w:val="0"/>
        </w:rPr>
        <w:t xml:space="preserve"> </w:t>
      </w:r>
    </w:p>
    <w:p w14:paraId="1BADD0B8" w14:textId="2F5D9276" w:rsidR="00E65FC0" w:rsidRPr="001B3206" w:rsidRDefault="00692C56" w:rsidP="001B3206">
      <w:pPr>
        <w:pStyle w:val="Puesto"/>
        <w:ind w:left="2124" w:hanging="2124"/>
        <w:jc w:val="both"/>
        <w:rPr>
          <w:rFonts w:ascii="Arial" w:hAnsi="Arial" w:cs="Arial"/>
          <w:b w:val="0"/>
          <w:bCs w:val="0"/>
        </w:rPr>
      </w:pPr>
      <w:r w:rsidRPr="001B3206">
        <w:rPr>
          <w:rFonts w:ascii="Arial" w:hAnsi="Arial" w:cs="Arial"/>
          <w:b w:val="0"/>
          <w:bCs w:val="0"/>
        </w:rPr>
        <w:t>Accionados:</w:t>
      </w:r>
      <w:r w:rsidRPr="001B3206">
        <w:rPr>
          <w:rFonts w:ascii="Arial" w:hAnsi="Arial" w:cs="Arial"/>
          <w:b w:val="0"/>
          <w:bCs w:val="0"/>
        </w:rPr>
        <w:tab/>
      </w:r>
      <w:r w:rsidR="00596C19" w:rsidRPr="001B3206">
        <w:rPr>
          <w:rFonts w:ascii="Arial" w:hAnsi="Arial" w:cs="Arial"/>
          <w:b w:val="0"/>
          <w:bCs w:val="0"/>
        </w:rPr>
        <w:t>Establecimiento de Sanidad Militar del Batallón de Artillería San Mateo No 8 de Pereira y otros</w:t>
      </w:r>
    </w:p>
    <w:p w14:paraId="71E36858" w14:textId="72891199" w:rsidR="00692C56" w:rsidRPr="001B3206" w:rsidRDefault="00692C56" w:rsidP="001B3206">
      <w:pPr>
        <w:pStyle w:val="Puesto"/>
        <w:jc w:val="both"/>
        <w:rPr>
          <w:rFonts w:ascii="Arial" w:hAnsi="Arial" w:cs="Arial"/>
          <w:b w:val="0"/>
          <w:bCs w:val="0"/>
        </w:rPr>
      </w:pPr>
      <w:r w:rsidRPr="001B3206">
        <w:rPr>
          <w:rFonts w:ascii="Arial" w:hAnsi="Arial" w:cs="Arial"/>
          <w:b w:val="0"/>
          <w:bCs w:val="0"/>
        </w:rPr>
        <w:t>Proceso:</w:t>
      </w:r>
      <w:r w:rsidRPr="001B3206">
        <w:rPr>
          <w:rFonts w:ascii="Arial" w:hAnsi="Arial" w:cs="Arial"/>
          <w:b w:val="0"/>
          <w:bCs w:val="0"/>
        </w:rPr>
        <w:tab/>
      </w:r>
      <w:r w:rsidR="001B3206">
        <w:rPr>
          <w:rFonts w:ascii="Arial" w:hAnsi="Arial" w:cs="Arial"/>
          <w:b w:val="0"/>
          <w:bCs w:val="0"/>
        </w:rPr>
        <w:tab/>
      </w:r>
      <w:r w:rsidRPr="001B3206">
        <w:rPr>
          <w:rFonts w:ascii="Arial" w:hAnsi="Arial" w:cs="Arial"/>
          <w:b w:val="0"/>
          <w:bCs w:val="0"/>
        </w:rPr>
        <w:t xml:space="preserve">Acción de Tutela </w:t>
      </w:r>
    </w:p>
    <w:p w14:paraId="24545016" w14:textId="3067C4D3" w:rsidR="00692C56" w:rsidRPr="001B3206" w:rsidRDefault="00692C56" w:rsidP="001B3206">
      <w:pPr>
        <w:pStyle w:val="Puesto"/>
        <w:jc w:val="both"/>
        <w:rPr>
          <w:rFonts w:ascii="Arial" w:hAnsi="Arial" w:cs="Arial"/>
          <w:b w:val="0"/>
          <w:bCs w:val="0"/>
        </w:rPr>
      </w:pPr>
      <w:r w:rsidRPr="001B3206">
        <w:rPr>
          <w:rFonts w:ascii="Arial" w:hAnsi="Arial" w:cs="Arial"/>
          <w:b w:val="0"/>
          <w:bCs w:val="0"/>
        </w:rPr>
        <w:t>Magistrado Ponente:</w:t>
      </w:r>
      <w:r w:rsidR="001B3206">
        <w:rPr>
          <w:rFonts w:ascii="Arial" w:hAnsi="Arial" w:cs="Arial"/>
          <w:b w:val="0"/>
          <w:bCs w:val="0"/>
        </w:rPr>
        <w:tab/>
      </w:r>
      <w:r w:rsidRPr="001B3206">
        <w:rPr>
          <w:rFonts w:ascii="Arial" w:hAnsi="Arial" w:cs="Arial"/>
          <w:b w:val="0"/>
          <w:bCs w:val="0"/>
        </w:rPr>
        <w:t>Julio César Salazar Muñoz</w:t>
      </w:r>
    </w:p>
    <w:p w14:paraId="672A6659" w14:textId="77777777" w:rsidR="00FB09D4" w:rsidRPr="001B3206" w:rsidRDefault="00FB09D4" w:rsidP="001B3206">
      <w:pPr>
        <w:jc w:val="both"/>
        <w:rPr>
          <w:rFonts w:ascii="Arial" w:hAnsi="Arial" w:cs="Arial"/>
        </w:rPr>
      </w:pPr>
    </w:p>
    <w:p w14:paraId="0A37501D" w14:textId="77777777" w:rsidR="004506D8" w:rsidRPr="001B3206" w:rsidRDefault="004506D8" w:rsidP="001B3206">
      <w:pPr>
        <w:jc w:val="both"/>
        <w:rPr>
          <w:rFonts w:ascii="Arial" w:hAnsi="Arial" w:cs="Arial"/>
          <w:i/>
        </w:rPr>
      </w:pPr>
      <w:r w:rsidRPr="001B3206">
        <w:rPr>
          <w:rFonts w:ascii="Arial" w:hAnsi="Arial" w:cs="Arial"/>
        </w:rPr>
        <w:tab/>
      </w:r>
      <w:r w:rsidRPr="001B3206">
        <w:rPr>
          <w:rFonts w:ascii="Arial" w:hAnsi="Arial" w:cs="Arial"/>
        </w:rPr>
        <w:tab/>
      </w:r>
      <w:r w:rsidRPr="001B3206">
        <w:rPr>
          <w:rFonts w:ascii="Arial" w:hAnsi="Arial" w:cs="Arial"/>
        </w:rPr>
        <w:tab/>
      </w:r>
      <w:r w:rsidRPr="001B3206">
        <w:rPr>
          <w:rFonts w:ascii="Arial" w:hAnsi="Arial" w:cs="Arial"/>
        </w:rPr>
        <w:tab/>
      </w:r>
    </w:p>
    <w:p w14:paraId="5DAB6C7B" w14:textId="77777777" w:rsidR="00692C56" w:rsidRPr="001B3206" w:rsidRDefault="00692C56" w:rsidP="001B3206">
      <w:pPr>
        <w:jc w:val="both"/>
        <w:rPr>
          <w:rFonts w:ascii="Arial" w:hAnsi="Arial" w:cs="Arial"/>
          <w:b/>
        </w:rPr>
      </w:pPr>
    </w:p>
    <w:p w14:paraId="1C3BEE41" w14:textId="77777777" w:rsidR="00692C56" w:rsidRPr="001B3206" w:rsidRDefault="00692C56" w:rsidP="001B3206">
      <w:pPr>
        <w:pStyle w:val="Ttulo3"/>
        <w:spacing w:line="276" w:lineRule="auto"/>
        <w:jc w:val="center"/>
        <w:rPr>
          <w:rFonts w:cs="Arial"/>
          <w:sz w:val="24"/>
          <w:szCs w:val="24"/>
        </w:rPr>
      </w:pPr>
      <w:bookmarkStart w:id="0" w:name="_GoBack"/>
      <w:bookmarkEnd w:id="0"/>
      <w:r w:rsidRPr="001B3206">
        <w:rPr>
          <w:rFonts w:cs="Arial"/>
          <w:sz w:val="24"/>
          <w:szCs w:val="24"/>
        </w:rPr>
        <w:t>TRIBUNAL SUPERIOR DEL DISTRITO JUDICIAL</w:t>
      </w:r>
    </w:p>
    <w:p w14:paraId="51A40248" w14:textId="77777777" w:rsidR="00692C56" w:rsidRPr="001B3206" w:rsidRDefault="00692C56" w:rsidP="001B3206">
      <w:pPr>
        <w:spacing w:line="276" w:lineRule="auto"/>
        <w:jc w:val="center"/>
        <w:rPr>
          <w:rFonts w:ascii="Arial" w:hAnsi="Arial" w:cs="Arial"/>
          <w:b/>
          <w:sz w:val="24"/>
          <w:szCs w:val="24"/>
        </w:rPr>
      </w:pPr>
      <w:r w:rsidRPr="001B3206">
        <w:rPr>
          <w:rFonts w:ascii="Arial" w:hAnsi="Arial" w:cs="Arial"/>
          <w:b/>
          <w:sz w:val="24"/>
          <w:szCs w:val="24"/>
        </w:rPr>
        <w:t>SALA LABORAL</w:t>
      </w:r>
    </w:p>
    <w:p w14:paraId="4E77816B" w14:textId="77777777" w:rsidR="00692C56" w:rsidRPr="001B3206" w:rsidRDefault="00692C56" w:rsidP="001B3206">
      <w:pPr>
        <w:spacing w:line="276" w:lineRule="auto"/>
        <w:jc w:val="center"/>
        <w:rPr>
          <w:rFonts w:ascii="Arial" w:hAnsi="Arial" w:cs="Arial"/>
          <w:b/>
          <w:sz w:val="24"/>
          <w:szCs w:val="24"/>
        </w:rPr>
      </w:pPr>
      <w:r w:rsidRPr="001B3206">
        <w:rPr>
          <w:rFonts w:ascii="Arial" w:hAnsi="Arial" w:cs="Arial"/>
          <w:b/>
          <w:sz w:val="24"/>
          <w:szCs w:val="24"/>
        </w:rPr>
        <w:t>MAGISTRADO PONENTE: JULIO CÉSAR SALAZAR MUÑOZ</w:t>
      </w:r>
    </w:p>
    <w:p w14:paraId="02EB378F" w14:textId="77777777" w:rsidR="00692C56" w:rsidRPr="001B3206" w:rsidRDefault="00692C56" w:rsidP="001B3206">
      <w:pPr>
        <w:spacing w:line="276" w:lineRule="auto"/>
        <w:jc w:val="center"/>
        <w:rPr>
          <w:rFonts w:ascii="Arial" w:hAnsi="Arial" w:cs="Arial"/>
          <w:sz w:val="24"/>
          <w:szCs w:val="24"/>
        </w:rPr>
      </w:pPr>
    </w:p>
    <w:p w14:paraId="589BFFC0" w14:textId="20EF4D5D" w:rsidR="00692C56" w:rsidRPr="001B3206" w:rsidRDefault="00692C56" w:rsidP="001B3206">
      <w:pPr>
        <w:spacing w:line="276" w:lineRule="auto"/>
        <w:jc w:val="center"/>
        <w:rPr>
          <w:rFonts w:ascii="Arial" w:hAnsi="Arial" w:cs="Arial"/>
          <w:sz w:val="24"/>
          <w:szCs w:val="24"/>
        </w:rPr>
      </w:pPr>
      <w:r w:rsidRPr="001B3206">
        <w:rPr>
          <w:rFonts w:ascii="Arial" w:hAnsi="Arial" w:cs="Arial"/>
          <w:sz w:val="24"/>
          <w:szCs w:val="24"/>
        </w:rPr>
        <w:t xml:space="preserve">Pereira, </w:t>
      </w:r>
      <w:r w:rsidR="2D47DA0E" w:rsidRPr="001B3206">
        <w:rPr>
          <w:rFonts w:ascii="Arial" w:hAnsi="Arial" w:cs="Arial"/>
          <w:sz w:val="24"/>
          <w:szCs w:val="24"/>
        </w:rPr>
        <w:t>dieci</w:t>
      </w:r>
      <w:r w:rsidR="596FA495" w:rsidRPr="001B3206">
        <w:rPr>
          <w:rFonts w:ascii="Arial" w:hAnsi="Arial" w:cs="Arial"/>
          <w:sz w:val="24"/>
          <w:szCs w:val="24"/>
        </w:rPr>
        <w:t>ocho</w:t>
      </w:r>
      <w:r w:rsidR="00596C19" w:rsidRPr="001B3206">
        <w:rPr>
          <w:rFonts w:ascii="Arial" w:hAnsi="Arial" w:cs="Arial"/>
          <w:sz w:val="24"/>
          <w:szCs w:val="24"/>
        </w:rPr>
        <w:t xml:space="preserve"> de julio de dos mil veintitrés </w:t>
      </w:r>
    </w:p>
    <w:p w14:paraId="1FE057EC" w14:textId="6E48EC87" w:rsidR="00692C56" w:rsidRPr="001B3206" w:rsidRDefault="00692C56" w:rsidP="001B3206">
      <w:pPr>
        <w:spacing w:line="276" w:lineRule="auto"/>
        <w:jc w:val="center"/>
        <w:rPr>
          <w:rFonts w:ascii="Arial" w:hAnsi="Arial" w:cs="Arial"/>
          <w:sz w:val="24"/>
          <w:szCs w:val="24"/>
        </w:rPr>
      </w:pPr>
      <w:r w:rsidRPr="001B3206">
        <w:rPr>
          <w:rFonts w:ascii="Arial" w:hAnsi="Arial" w:cs="Arial"/>
          <w:sz w:val="24"/>
          <w:szCs w:val="24"/>
        </w:rPr>
        <w:t>Acta N° 0</w:t>
      </w:r>
      <w:r w:rsidR="1727F583" w:rsidRPr="001B3206">
        <w:rPr>
          <w:rFonts w:ascii="Arial" w:hAnsi="Arial" w:cs="Arial"/>
          <w:sz w:val="24"/>
          <w:szCs w:val="24"/>
        </w:rPr>
        <w:t>72</w:t>
      </w:r>
      <w:r w:rsidR="005C7733" w:rsidRPr="001B3206">
        <w:rPr>
          <w:rFonts w:ascii="Arial" w:hAnsi="Arial" w:cs="Arial"/>
          <w:sz w:val="24"/>
          <w:szCs w:val="24"/>
        </w:rPr>
        <w:t xml:space="preserve"> </w:t>
      </w:r>
      <w:r w:rsidRPr="001B3206">
        <w:rPr>
          <w:rFonts w:ascii="Arial" w:hAnsi="Arial" w:cs="Arial"/>
          <w:sz w:val="24"/>
          <w:szCs w:val="24"/>
        </w:rPr>
        <w:t xml:space="preserve">de </w:t>
      </w:r>
      <w:r w:rsidR="00596C19" w:rsidRPr="001B3206">
        <w:rPr>
          <w:rFonts w:ascii="Arial" w:hAnsi="Arial" w:cs="Arial"/>
          <w:sz w:val="24"/>
          <w:szCs w:val="24"/>
        </w:rPr>
        <w:t>1</w:t>
      </w:r>
      <w:r w:rsidR="733F8116" w:rsidRPr="001B3206">
        <w:rPr>
          <w:rFonts w:ascii="Arial" w:hAnsi="Arial" w:cs="Arial"/>
          <w:sz w:val="24"/>
          <w:szCs w:val="24"/>
        </w:rPr>
        <w:t>8</w:t>
      </w:r>
      <w:r w:rsidR="00596C19" w:rsidRPr="001B3206">
        <w:rPr>
          <w:rFonts w:ascii="Arial" w:hAnsi="Arial" w:cs="Arial"/>
          <w:sz w:val="24"/>
          <w:szCs w:val="24"/>
        </w:rPr>
        <w:t xml:space="preserve"> de julio</w:t>
      </w:r>
      <w:r w:rsidR="00FB09D4" w:rsidRPr="001B3206">
        <w:rPr>
          <w:rFonts w:ascii="Arial" w:hAnsi="Arial" w:cs="Arial"/>
          <w:sz w:val="24"/>
          <w:szCs w:val="24"/>
        </w:rPr>
        <w:t xml:space="preserve"> de 20</w:t>
      </w:r>
      <w:r w:rsidR="00596C19" w:rsidRPr="001B3206">
        <w:rPr>
          <w:rFonts w:ascii="Arial" w:hAnsi="Arial" w:cs="Arial"/>
          <w:sz w:val="24"/>
          <w:szCs w:val="24"/>
        </w:rPr>
        <w:t>23</w:t>
      </w:r>
    </w:p>
    <w:p w14:paraId="6A05A809" w14:textId="713C229A" w:rsidR="00692C56" w:rsidRDefault="00692C56" w:rsidP="001B3206">
      <w:pPr>
        <w:pStyle w:val="Textoindependiente"/>
        <w:spacing w:line="276" w:lineRule="auto"/>
        <w:rPr>
          <w:rFonts w:cs="Arial"/>
          <w:sz w:val="24"/>
          <w:szCs w:val="24"/>
        </w:rPr>
      </w:pPr>
    </w:p>
    <w:p w14:paraId="2B0857D2" w14:textId="77777777" w:rsidR="001B3206" w:rsidRPr="001B3206" w:rsidRDefault="001B3206" w:rsidP="001B3206">
      <w:pPr>
        <w:pStyle w:val="Textoindependiente"/>
        <w:spacing w:line="276" w:lineRule="auto"/>
        <w:rPr>
          <w:rFonts w:cs="Arial"/>
          <w:sz w:val="24"/>
          <w:szCs w:val="24"/>
        </w:rPr>
      </w:pPr>
    </w:p>
    <w:p w14:paraId="059B047E" w14:textId="331463D9" w:rsidR="002D7432" w:rsidRPr="001B3206" w:rsidRDefault="00692C56" w:rsidP="001B3206">
      <w:pPr>
        <w:pStyle w:val="Textoindependiente"/>
        <w:spacing w:line="276" w:lineRule="auto"/>
        <w:rPr>
          <w:rFonts w:cs="Arial"/>
          <w:b/>
          <w:sz w:val="24"/>
          <w:szCs w:val="24"/>
        </w:rPr>
      </w:pPr>
      <w:r w:rsidRPr="001B3206">
        <w:rPr>
          <w:rFonts w:cs="Arial"/>
          <w:sz w:val="24"/>
          <w:szCs w:val="24"/>
        </w:rPr>
        <w:t xml:space="preserve">Procede la Sala Laboral del Tribunal Superior del Distrito Judicial de Pereira a </w:t>
      </w:r>
      <w:r w:rsidR="00442231" w:rsidRPr="001B3206">
        <w:rPr>
          <w:rFonts w:cs="Arial"/>
          <w:sz w:val="24"/>
          <w:szCs w:val="24"/>
        </w:rPr>
        <w:t xml:space="preserve">resolver la impugnación formulada por la </w:t>
      </w:r>
      <w:r w:rsidR="00596C19" w:rsidRPr="001B3206">
        <w:rPr>
          <w:rFonts w:cs="Arial"/>
          <w:b/>
          <w:sz w:val="24"/>
          <w:szCs w:val="24"/>
        </w:rPr>
        <w:t>Dirección de Sanidad del Ejercito Nacional</w:t>
      </w:r>
      <w:r w:rsidR="00442231" w:rsidRPr="001B3206">
        <w:rPr>
          <w:rFonts w:cs="Arial"/>
          <w:b/>
          <w:sz w:val="24"/>
          <w:szCs w:val="24"/>
        </w:rPr>
        <w:t xml:space="preserve"> </w:t>
      </w:r>
      <w:r w:rsidR="00442231" w:rsidRPr="001B3206">
        <w:rPr>
          <w:rFonts w:cs="Arial"/>
          <w:sz w:val="24"/>
          <w:szCs w:val="24"/>
        </w:rPr>
        <w:t xml:space="preserve">contra la sentencia proferida por el Juzgado Laboral del Circuito de Dosquebradas el día </w:t>
      </w:r>
      <w:r w:rsidR="00596C19" w:rsidRPr="001B3206">
        <w:rPr>
          <w:rFonts w:cs="Arial"/>
          <w:sz w:val="24"/>
          <w:szCs w:val="24"/>
        </w:rPr>
        <w:t>29 de mayo de 2023</w:t>
      </w:r>
      <w:r w:rsidR="00442231" w:rsidRPr="001B3206">
        <w:rPr>
          <w:rFonts w:cs="Arial"/>
          <w:sz w:val="24"/>
          <w:szCs w:val="24"/>
        </w:rPr>
        <w:t xml:space="preserve">, dentro de la </w:t>
      </w:r>
      <w:r w:rsidR="00442231" w:rsidRPr="003632F2">
        <w:rPr>
          <w:rFonts w:cs="Arial"/>
          <w:b/>
          <w:sz w:val="24"/>
          <w:szCs w:val="24"/>
        </w:rPr>
        <w:t>acción de tutela</w:t>
      </w:r>
      <w:r w:rsidR="00442231" w:rsidRPr="001B3206">
        <w:rPr>
          <w:rFonts w:cs="Arial"/>
          <w:sz w:val="24"/>
          <w:szCs w:val="24"/>
        </w:rPr>
        <w:t xml:space="preserve"> que le promueve </w:t>
      </w:r>
      <w:r w:rsidR="00596C19" w:rsidRPr="001B3206">
        <w:rPr>
          <w:rFonts w:cs="Arial"/>
          <w:b/>
          <w:sz w:val="24"/>
          <w:szCs w:val="24"/>
        </w:rPr>
        <w:t xml:space="preserve">Laura Michelle Hernández </w:t>
      </w:r>
      <w:proofErr w:type="spellStart"/>
      <w:r w:rsidR="00596C19" w:rsidRPr="001B3206">
        <w:rPr>
          <w:rFonts w:cs="Arial"/>
          <w:b/>
          <w:sz w:val="24"/>
          <w:szCs w:val="24"/>
        </w:rPr>
        <w:t>Hernández</w:t>
      </w:r>
      <w:proofErr w:type="spellEnd"/>
      <w:r w:rsidR="003632F2">
        <w:rPr>
          <w:rFonts w:cs="Arial"/>
          <w:sz w:val="24"/>
          <w:szCs w:val="24"/>
        </w:rPr>
        <w:t>,</w:t>
      </w:r>
      <w:r w:rsidR="00596C19" w:rsidRPr="001B3206">
        <w:rPr>
          <w:rFonts w:cs="Arial"/>
          <w:sz w:val="24"/>
          <w:szCs w:val="24"/>
        </w:rPr>
        <w:t xml:space="preserve"> agenciada por </w:t>
      </w:r>
      <w:r w:rsidR="00596C19" w:rsidRPr="003632F2">
        <w:rPr>
          <w:rFonts w:cs="Arial"/>
          <w:b/>
          <w:sz w:val="24"/>
          <w:szCs w:val="24"/>
        </w:rPr>
        <w:t xml:space="preserve">Erika Johana Hernández </w:t>
      </w:r>
      <w:r w:rsidR="00581279" w:rsidRPr="003632F2">
        <w:rPr>
          <w:rFonts w:cs="Arial"/>
          <w:b/>
          <w:sz w:val="24"/>
          <w:szCs w:val="24"/>
        </w:rPr>
        <w:t>Martínez</w:t>
      </w:r>
      <w:r w:rsidR="00442231" w:rsidRPr="001B3206">
        <w:rPr>
          <w:rFonts w:cs="Arial"/>
          <w:sz w:val="24"/>
          <w:szCs w:val="24"/>
        </w:rPr>
        <w:t xml:space="preserve">, donde también fungen como accionadas </w:t>
      </w:r>
      <w:r w:rsidR="00596C19" w:rsidRPr="001B3206">
        <w:rPr>
          <w:rFonts w:cs="Arial"/>
          <w:sz w:val="24"/>
          <w:szCs w:val="24"/>
        </w:rPr>
        <w:t xml:space="preserve">la </w:t>
      </w:r>
      <w:r w:rsidR="00596C19" w:rsidRPr="001B3206">
        <w:rPr>
          <w:rFonts w:cs="Arial"/>
          <w:b/>
          <w:sz w:val="24"/>
          <w:szCs w:val="24"/>
        </w:rPr>
        <w:t>Dirección de Sanidad del Ejército Nacional</w:t>
      </w:r>
      <w:r w:rsidR="00596C19" w:rsidRPr="001B3206">
        <w:rPr>
          <w:rFonts w:cs="Arial"/>
          <w:sz w:val="24"/>
          <w:szCs w:val="24"/>
        </w:rPr>
        <w:t xml:space="preserve"> y la </w:t>
      </w:r>
      <w:r w:rsidR="00596C19" w:rsidRPr="001B3206">
        <w:rPr>
          <w:rFonts w:cs="Arial"/>
          <w:b/>
          <w:sz w:val="24"/>
          <w:szCs w:val="24"/>
        </w:rPr>
        <w:t xml:space="preserve">Dirección </w:t>
      </w:r>
      <w:r w:rsidR="00EF5A99" w:rsidRPr="001B3206">
        <w:rPr>
          <w:rFonts w:cs="Arial"/>
          <w:b/>
          <w:sz w:val="24"/>
          <w:szCs w:val="24"/>
        </w:rPr>
        <w:t>de Sanidad Militar.</w:t>
      </w:r>
    </w:p>
    <w:p w14:paraId="5A39BBE3" w14:textId="77777777" w:rsidR="00442231" w:rsidRPr="001B3206" w:rsidRDefault="00442231" w:rsidP="001B3206">
      <w:pPr>
        <w:pStyle w:val="Textoindependiente"/>
        <w:spacing w:line="276" w:lineRule="auto"/>
        <w:rPr>
          <w:rFonts w:cs="Arial"/>
          <w:b/>
          <w:sz w:val="24"/>
          <w:szCs w:val="24"/>
        </w:rPr>
      </w:pPr>
    </w:p>
    <w:p w14:paraId="3DDAE31D" w14:textId="77777777" w:rsidR="00692C56" w:rsidRPr="001B3206" w:rsidRDefault="00692C56" w:rsidP="001B3206">
      <w:pPr>
        <w:pStyle w:val="Ttulo2"/>
        <w:spacing w:line="276" w:lineRule="auto"/>
        <w:rPr>
          <w:rFonts w:cs="Arial"/>
          <w:szCs w:val="24"/>
        </w:rPr>
      </w:pPr>
      <w:r w:rsidRPr="001B3206">
        <w:rPr>
          <w:rFonts w:cs="Arial"/>
          <w:szCs w:val="24"/>
        </w:rPr>
        <w:t>HECHOS QUE ORIGINARON LA ACCIÓN:</w:t>
      </w:r>
    </w:p>
    <w:p w14:paraId="41C8F396" w14:textId="77777777" w:rsidR="00A57E57" w:rsidRPr="001B3206" w:rsidRDefault="00A57E57" w:rsidP="001B3206">
      <w:pPr>
        <w:spacing w:line="276" w:lineRule="auto"/>
        <w:jc w:val="both"/>
        <w:rPr>
          <w:rFonts w:ascii="Arial" w:hAnsi="Arial" w:cs="Arial"/>
          <w:sz w:val="24"/>
          <w:szCs w:val="24"/>
        </w:rPr>
      </w:pPr>
    </w:p>
    <w:p w14:paraId="493193DD" w14:textId="77777777" w:rsidR="00A3406E" w:rsidRPr="001B3206" w:rsidRDefault="005E2B72" w:rsidP="001B3206">
      <w:pPr>
        <w:spacing w:line="276" w:lineRule="auto"/>
        <w:jc w:val="both"/>
        <w:rPr>
          <w:rFonts w:ascii="Arial" w:hAnsi="Arial" w:cs="Arial"/>
          <w:sz w:val="24"/>
          <w:szCs w:val="24"/>
        </w:rPr>
      </w:pPr>
      <w:r w:rsidRPr="001B3206">
        <w:rPr>
          <w:rFonts w:ascii="Arial" w:hAnsi="Arial" w:cs="Arial"/>
          <w:sz w:val="24"/>
          <w:szCs w:val="24"/>
        </w:rPr>
        <w:t>I</w:t>
      </w:r>
      <w:r w:rsidR="00442231" w:rsidRPr="001B3206">
        <w:rPr>
          <w:rFonts w:ascii="Arial" w:hAnsi="Arial" w:cs="Arial"/>
          <w:sz w:val="24"/>
          <w:szCs w:val="24"/>
        </w:rPr>
        <w:t xml:space="preserve">nforma </w:t>
      </w:r>
      <w:r w:rsidR="00A3406E" w:rsidRPr="001B3206">
        <w:rPr>
          <w:rFonts w:ascii="Arial" w:hAnsi="Arial" w:cs="Arial"/>
          <w:sz w:val="24"/>
          <w:szCs w:val="24"/>
        </w:rPr>
        <w:t xml:space="preserve">la señora Erika Johanna Hernández Martínez que la menor Laura Michelle Hernández </w:t>
      </w:r>
      <w:proofErr w:type="spellStart"/>
      <w:r w:rsidR="00A3406E" w:rsidRPr="001B3206">
        <w:rPr>
          <w:rFonts w:ascii="Arial" w:hAnsi="Arial" w:cs="Arial"/>
          <w:sz w:val="24"/>
          <w:szCs w:val="24"/>
        </w:rPr>
        <w:t>Hernández</w:t>
      </w:r>
      <w:proofErr w:type="spellEnd"/>
      <w:r w:rsidR="00A3406E" w:rsidRPr="001B3206">
        <w:rPr>
          <w:rFonts w:ascii="Arial" w:hAnsi="Arial" w:cs="Arial"/>
          <w:sz w:val="24"/>
          <w:szCs w:val="24"/>
        </w:rPr>
        <w:t xml:space="preserve"> presenta dolor abdominal en la parte superior; que desde el 22 de agosto de 2022 le fue ordenada una prueba de aliento, la cual no le ha sido autorizada debido a que el </w:t>
      </w:r>
      <w:r w:rsidR="00581279" w:rsidRPr="001B3206">
        <w:rPr>
          <w:rFonts w:ascii="Arial" w:hAnsi="Arial" w:cs="Arial"/>
          <w:sz w:val="24"/>
          <w:szCs w:val="24"/>
        </w:rPr>
        <w:t>Dispensario Médico No 3029</w:t>
      </w:r>
      <w:r w:rsidR="00A3406E" w:rsidRPr="001B3206">
        <w:rPr>
          <w:rFonts w:ascii="Arial" w:hAnsi="Arial" w:cs="Arial"/>
          <w:sz w:val="24"/>
          <w:szCs w:val="24"/>
        </w:rPr>
        <w:t xml:space="preserve"> del Batallón de Artillería No 8 “Batalla de San Mateo” no tienen convenio con ninguna Institución para prestar el servicio, lo cual resulta </w:t>
      </w:r>
      <w:proofErr w:type="spellStart"/>
      <w:r w:rsidR="00A3406E" w:rsidRPr="001B3206">
        <w:rPr>
          <w:rFonts w:ascii="Arial" w:hAnsi="Arial" w:cs="Arial"/>
          <w:sz w:val="24"/>
          <w:szCs w:val="24"/>
        </w:rPr>
        <w:t>vulneratorio</w:t>
      </w:r>
      <w:proofErr w:type="spellEnd"/>
      <w:r w:rsidR="00A3406E" w:rsidRPr="001B3206">
        <w:rPr>
          <w:rFonts w:ascii="Arial" w:hAnsi="Arial" w:cs="Arial"/>
          <w:sz w:val="24"/>
          <w:szCs w:val="24"/>
        </w:rPr>
        <w:t xml:space="preserve"> de los derechos fundamentales a la vida, salud, seguridad social y dignidad humana de la paciente.</w:t>
      </w:r>
    </w:p>
    <w:p w14:paraId="72A3D3EC" w14:textId="77777777" w:rsidR="00581279" w:rsidRPr="001B3206" w:rsidRDefault="00581279" w:rsidP="001B3206">
      <w:pPr>
        <w:spacing w:line="276" w:lineRule="auto"/>
        <w:jc w:val="both"/>
        <w:rPr>
          <w:rFonts w:ascii="Arial" w:hAnsi="Arial" w:cs="Arial"/>
          <w:sz w:val="24"/>
          <w:szCs w:val="24"/>
        </w:rPr>
      </w:pPr>
    </w:p>
    <w:p w14:paraId="1F1270CA" w14:textId="0F1D54CE" w:rsidR="00581279" w:rsidRDefault="00581279" w:rsidP="001B3206">
      <w:pPr>
        <w:spacing w:line="276" w:lineRule="auto"/>
        <w:jc w:val="both"/>
        <w:rPr>
          <w:rFonts w:ascii="Arial" w:hAnsi="Arial" w:cs="Arial"/>
          <w:sz w:val="24"/>
          <w:szCs w:val="24"/>
        </w:rPr>
      </w:pPr>
      <w:r w:rsidRPr="001B3206">
        <w:rPr>
          <w:rFonts w:ascii="Arial" w:hAnsi="Arial" w:cs="Arial"/>
          <w:sz w:val="24"/>
          <w:szCs w:val="24"/>
        </w:rPr>
        <w:t>Es por lo anterior que solicita la intervención del juez de tutela en orden a que se amparen dichas garantías fundamentales y en consecuencia se ordene la autorización y practica de</w:t>
      </w:r>
      <w:r w:rsidR="789F33A1" w:rsidRPr="001B3206">
        <w:rPr>
          <w:rFonts w:ascii="Arial" w:hAnsi="Arial" w:cs="Arial"/>
          <w:sz w:val="24"/>
          <w:szCs w:val="24"/>
        </w:rPr>
        <w:t>l</w:t>
      </w:r>
      <w:r w:rsidRPr="001B3206">
        <w:rPr>
          <w:rFonts w:ascii="Arial" w:hAnsi="Arial" w:cs="Arial"/>
          <w:sz w:val="24"/>
          <w:szCs w:val="24"/>
        </w:rPr>
        <w:t xml:space="preserve"> citado examen diagnóstico.</w:t>
      </w:r>
    </w:p>
    <w:p w14:paraId="734B278B" w14:textId="77777777" w:rsidR="001B3206" w:rsidRPr="001B3206" w:rsidRDefault="001B3206" w:rsidP="001B3206">
      <w:pPr>
        <w:spacing w:line="276" w:lineRule="auto"/>
        <w:jc w:val="both"/>
        <w:rPr>
          <w:rFonts w:ascii="Arial" w:hAnsi="Arial" w:cs="Arial"/>
          <w:sz w:val="24"/>
          <w:szCs w:val="24"/>
        </w:rPr>
      </w:pPr>
    </w:p>
    <w:p w14:paraId="7048E75F" w14:textId="77777777" w:rsidR="00692C56" w:rsidRPr="001B3206" w:rsidRDefault="00692C56" w:rsidP="001B3206">
      <w:pPr>
        <w:spacing w:line="276" w:lineRule="auto"/>
        <w:jc w:val="center"/>
        <w:rPr>
          <w:rFonts w:ascii="Arial" w:hAnsi="Arial" w:cs="Arial"/>
          <w:sz w:val="24"/>
          <w:szCs w:val="24"/>
        </w:rPr>
      </w:pPr>
      <w:r w:rsidRPr="001B3206">
        <w:rPr>
          <w:rFonts w:ascii="Arial" w:hAnsi="Arial" w:cs="Arial"/>
          <w:b/>
          <w:sz w:val="24"/>
          <w:szCs w:val="24"/>
        </w:rPr>
        <w:lastRenderedPageBreak/>
        <w:t>TRAMITE IMPARTIDO</w:t>
      </w:r>
    </w:p>
    <w:p w14:paraId="0E27B00A" w14:textId="77777777" w:rsidR="00692C56" w:rsidRPr="001B3206" w:rsidRDefault="00692C56" w:rsidP="001B3206">
      <w:pPr>
        <w:pStyle w:val="Ttulo2"/>
        <w:spacing w:line="276" w:lineRule="auto"/>
        <w:jc w:val="center"/>
        <w:rPr>
          <w:rFonts w:cs="Arial"/>
          <w:b w:val="0"/>
          <w:szCs w:val="24"/>
        </w:rPr>
      </w:pPr>
    </w:p>
    <w:p w14:paraId="662F76FB" w14:textId="77777777" w:rsidR="009F1E48" w:rsidRPr="001B3206" w:rsidRDefault="00421EFE" w:rsidP="001B3206">
      <w:pPr>
        <w:spacing w:line="276" w:lineRule="auto"/>
        <w:jc w:val="both"/>
        <w:rPr>
          <w:rFonts w:ascii="Arial" w:hAnsi="Arial" w:cs="Arial"/>
          <w:sz w:val="24"/>
          <w:szCs w:val="24"/>
        </w:rPr>
      </w:pPr>
      <w:r w:rsidRPr="001B3206">
        <w:rPr>
          <w:rFonts w:ascii="Arial" w:hAnsi="Arial" w:cs="Arial"/>
          <w:sz w:val="24"/>
          <w:szCs w:val="24"/>
        </w:rPr>
        <w:t xml:space="preserve">La acción constitucional fue admitida mediante auto de fecha </w:t>
      </w:r>
      <w:r w:rsidR="00581279" w:rsidRPr="001B3206">
        <w:rPr>
          <w:rFonts w:ascii="Arial" w:hAnsi="Arial" w:cs="Arial"/>
          <w:sz w:val="24"/>
          <w:szCs w:val="24"/>
        </w:rPr>
        <w:t xml:space="preserve">diecisiete </w:t>
      </w:r>
      <w:r w:rsidRPr="001B3206">
        <w:rPr>
          <w:rFonts w:ascii="Arial" w:hAnsi="Arial" w:cs="Arial"/>
          <w:sz w:val="24"/>
          <w:szCs w:val="24"/>
        </w:rPr>
        <w:t>(</w:t>
      </w:r>
      <w:r w:rsidR="00581279" w:rsidRPr="001B3206">
        <w:rPr>
          <w:rFonts w:ascii="Arial" w:hAnsi="Arial" w:cs="Arial"/>
          <w:sz w:val="24"/>
          <w:szCs w:val="24"/>
        </w:rPr>
        <w:t>17</w:t>
      </w:r>
      <w:r w:rsidRPr="001B3206">
        <w:rPr>
          <w:rFonts w:ascii="Arial" w:hAnsi="Arial" w:cs="Arial"/>
          <w:sz w:val="24"/>
          <w:szCs w:val="24"/>
        </w:rPr>
        <w:t xml:space="preserve">) de </w:t>
      </w:r>
      <w:r w:rsidR="00581279" w:rsidRPr="001B3206">
        <w:rPr>
          <w:rFonts w:ascii="Arial" w:hAnsi="Arial" w:cs="Arial"/>
          <w:sz w:val="24"/>
          <w:szCs w:val="24"/>
        </w:rPr>
        <w:t>mayo</w:t>
      </w:r>
      <w:r w:rsidRPr="001B3206">
        <w:rPr>
          <w:rFonts w:ascii="Arial" w:hAnsi="Arial" w:cs="Arial"/>
          <w:sz w:val="24"/>
          <w:szCs w:val="24"/>
        </w:rPr>
        <w:t xml:space="preserve"> del año que corre, providencia en la que se concedió a la parte accionada el </w:t>
      </w:r>
      <w:r w:rsidR="009F1E48" w:rsidRPr="001B3206">
        <w:rPr>
          <w:rFonts w:ascii="Arial" w:hAnsi="Arial" w:cs="Arial"/>
          <w:sz w:val="24"/>
          <w:szCs w:val="24"/>
        </w:rPr>
        <w:t>término de dos (2) días</w:t>
      </w:r>
      <w:r w:rsidRPr="001B3206">
        <w:rPr>
          <w:rFonts w:ascii="Arial" w:hAnsi="Arial" w:cs="Arial"/>
          <w:sz w:val="24"/>
          <w:szCs w:val="24"/>
        </w:rPr>
        <w:t xml:space="preserve"> para que se vinculara a la litis</w:t>
      </w:r>
      <w:r w:rsidR="00581279" w:rsidRPr="001B3206">
        <w:rPr>
          <w:rFonts w:ascii="Arial" w:hAnsi="Arial" w:cs="Arial"/>
          <w:sz w:val="24"/>
          <w:szCs w:val="24"/>
        </w:rPr>
        <w:t xml:space="preserve">, lapso que también fue otorgado a la Dirección General de Sanidad Militar, a Dirección de Sanidad del Ejército Nacional y al Establecimiento de Sanidad Militar del Batallón de Artillería </w:t>
      </w:r>
      <w:r w:rsidR="00AB2268" w:rsidRPr="001B3206">
        <w:rPr>
          <w:rFonts w:ascii="Arial" w:hAnsi="Arial" w:cs="Arial"/>
          <w:sz w:val="24"/>
          <w:szCs w:val="24"/>
        </w:rPr>
        <w:t xml:space="preserve">No 8 </w:t>
      </w:r>
      <w:r w:rsidR="00581279" w:rsidRPr="001B3206">
        <w:rPr>
          <w:rFonts w:ascii="Arial" w:hAnsi="Arial" w:cs="Arial"/>
          <w:sz w:val="24"/>
          <w:szCs w:val="24"/>
        </w:rPr>
        <w:t>“Batalla de San Mateo”.</w:t>
      </w:r>
    </w:p>
    <w:p w14:paraId="60061E4C" w14:textId="77777777" w:rsidR="00AC014E" w:rsidRPr="001B3206" w:rsidRDefault="00AC014E" w:rsidP="001B3206">
      <w:pPr>
        <w:spacing w:line="276" w:lineRule="auto"/>
        <w:jc w:val="both"/>
        <w:rPr>
          <w:rFonts w:ascii="Arial" w:hAnsi="Arial" w:cs="Arial"/>
          <w:sz w:val="24"/>
          <w:szCs w:val="24"/>
        </w:rPr>
      </w:pPr>
    </w:p>
    <w:p w14:paraId="181389DB" w14:textId="77777777" w:rsidR="00AB2268" w:rsidRPr="001B3206" w:rsidRDefault="00AB2268" w:rsidP="001B3206">
      <w:pPr>
        <w:spacing w:line="276" w:lineRule="auto"/>
        <w:jc w:val="both"/>
        <w:rPr>
          <w:rFonts w:ascii="Arial" w:hAnsi="Arial" w:cs="Arial"/>
          <w:sz w:val="24"/>
          <w:szCs w:val="24"/>
        </w:rPr>
      </w:pPr>
      <w:r w:rsidRPr="001B3206">
        <w:rPr>
          <w:rFonts w:ascii="Arial" w:hAnsi="Arial" w:cs="Arial"/>
          <w:sz w:val="24"/>
          <w:szCs w:val="24"/>
        </w:rPr>
        <w:t xml:space="preserve">El Ministerio de Defensa Nacional – Comando General de las Fuerzas Militares de Colombia, integró la litis solicitando la desvinculación de la Dirección General de Sanidad Militar por falta de legitimación en la causa, </w:t>
      </w:r>
      <w:r w:rsidR="00291261" w:rsidRPr="001B3206">
        <w:rPr>
          <w:rFonts w:ascii="Arial" w:hAnsi="Arial" w:cs="Arial"/>
          <w:sz w:val="24"/>
          <w:szCs w:val="24"/>
        </w:rPr>
        <w:t>alegando no</w:t>
      </w:r>
      <w:r w:rsidRPr="001B3206">
        <w:rPr>
          <w:rFonts w:ascii="Arial" w:hAnsi="Arial" w:cs="Arial"/>
          <w:sz w:val="24"/>
          <w:szCs w:val="24"/>
        </w:rPr>
        <w:t xml:space="preserve"> ser la entidad llamada a atender los requerimientos de la parte actora, pues su rol dentro del Subsistema de Salud de las Fuerzas Militares no incluye la prestación de servicios de salud asistencial a los usuarios, dado que de ello se encargan las Direcciones de cada Fuerza, en este caso del Ejército Nacional a través de sus establecimientos de Sanidad.</w:t>
      </w:r>
    </w:p>
    <w:p w14:paraId="44EAFD9C" w14:textId="77777777" w:rsidR="00AB2268" w:rsidRPr="001B3206" w:rsidRDefault="00AB2268" w:rsidP="001B3206">
      <w:pPr>
        <w:spacing w:line="276" w:lineRule="auto"/>
        <w:jc w:val="both"/>
        <w:rPr>
          <w:rFonts w:ascii="Arial" w:hAnsi="Arial" w:cs="Arial"/>
          <w:sz w:val="24"/>
          <w:szCs w:val="24"/>
        </w:rPr>
      </w:pPr>
    </w:p>
    <w:p w14:paraId="2BD68C9E" w14:textId="77777777" w:rsidR="00AB2268" w:rsidRPr="001B3206" w:rsidRDefault="00AB2268" w:rsidP="001B3206">
      <w:pPr>
        <w:spacing w:line="276" w:lineRule="auto"/>
        <w:jc w:val="both"/>
        <w:rPr>
          <w:rFonts w:ascii="Arial" w:hAnsi="Arial" w:cs="Arial"/>
          <w:sz w:val="24"/>
          <w:szCs w:val="24"/>
        </w:rPr>
      </w:pPr>
      <w:r w:rsidRPr="001B3206">
        <w:rPr>
          <w:rFonts w:ascii="Arial" w:hAnsi="Arial" w:cs="Arial"/>
          <w:sz w:val="24"/>
          <w:szCs w:val="24"/>
        </w:rPr>
        <w:t>Frente al caso concreto, determinó que la menor Laura Miche</w:t>
      </w:r>
      <w:r w:rsidR="00CB4C6A" w:rsidRPr="001B3206">
        <w:rPr>
          <w:rFonts w:ascii="Arial" w:hAnsi="Arial" w:cs="Arial"/>
          <w:sz w:val="24"/>
          <w:szCs w:val="24"/>
        </w:rPr>
        <w:t xml:space="preserve">lle Hernández </w:t>
      </w:r>
      <w:proofErr w:type="spellStart"/>
      <w:r w:rsidR="00CB4C6A" w:rsidRPr="001B3206">
        <w:rPr>
          <w:rFonts w:ascii="Arial" w:hAnsi="Arial" w:cs="Arial"/>
          <w:sz w:val="24"/>
          <w:szCs w:val="24"/>
        </w:rPr>
        <w:t>Hernández</w:t>
      </w:r>
      <w:proofErr w:type="spellEnd"/>
      <w:r w:rsidR="00CB4C6A" w:rsidRPr="001B3206">
        <w:rPr>
          <w:rFonts w:ascii="Arial" w:hAnsi="Arial" w:cs="Arial"/>
          <w:sz w:val="24"/>
          <w:szCs w:val="24"/>
        </w:rPr>
        <w:t xml:space="preserve"> figura como activa en el subsistema de salud de las Fuerzas Militares a cargo de la Dirección de Sanidad del Ejército Nacional, siéndole prestados los servicios médicos a través del Establecimiento de Sanidad Militar del Batallón de Artillería No 8 “San Mateo”.</w:t>
      </w:r>
    </w:p>
    <w:p w14:paraId="4B94D5A5" w14:textId="77777777" w:rsidR="00CC4F77" w:rsidRPr="001B3206" w:rsidRDefault="00CC4F77" w:rsidP="001B3206">
      <w:pPr>
        <w:spacing w:line="276" w:lineRule="auto"/>
        <w:jc w:val="both"/>
        <w:rPr>
          <w:rFonts w:ascii="Arial" w:hAnsi="Arial" w:cs="Arial"/>
          <w:sz w:val="24"/>
          <w:szCs w:val="24"/>
        </w:rPr>
      </w:pPr>
    </w:p>
    <w:p w14:paraId="11AB5739" w14:textId="1E2507B8" w:rsidR="00CB4C6A" w:rsidRPr="001B3206" w:rsidRDefault="00CB4C6A" w:rsidP="001B3206">
      <w:pPr>
        <w:spacing w:line="276" w:lineRule="auto"/>
        <w:jc w:val="both"/>
        <w:rPr>
          <w:rFonts w:ascii="Arial" w:hAnsi="Arial" w:cs="Arial"/>
          <w:sz w:val="24"/>
          <w:szCs w:val="24"/>
        </w:rPr>
      </w:pPr>
      <w:r w:rsidRPr="001B3206">
        <w:rPr>
          <w:rFonts w:ascii="Arial" w:hAnsi="Arial" w:cs="Arial"/>
          <w:sz w:val="24"/>
          <w:szCs w:val="24"/>
        </w:rPr>
        <w:t xml:space="preserve">A través de correo electrónico de fecha 29 de mayo de 2023 Asesoría Jurídica de la ESM </w:t>
      </w:r>
      <w:proofErr w:type="spellStart"/>
      <w:r w:rsidRPr="001B3206">
        <w:rPr>
          <w:rFonts w:ascii="Arial" w:hAnsi="Arial" w:cs="Arial"/>
          <w:sz w:val="24"/>
          <w:szCs w:val="24"/>
        </w:rPr>
        <w:t>Basam</w:t>
      </w:r>
      <w:proofErr w:type="spellEnd"/>
      <w:r w:rsidRPr="001B3206">
        <w:rPr>
          <w:rFonts w:ascii="Arial" w:hAnsi="Arial" w:cs="Arial"/>
          <w:sz w:val="24"/>
          <w:szCs w:val="24"/>
        </w:rPr>
        <w:t xml:space="preserve"> -Establecimiento de Sanidad Militar del Batallón de Artillería No 8 “San Mateo”- remitió las autorizaciones para </w:t>
      </w:r>
      <w:r w:rsidR="00291261" w:rsidRPr="001B3206">
        <w:rPr>
          <w:rFonts w:ascii="Arial" w:hAnsi="Arial" w:cs="Arial"/>
          <w:sz w:val="24"/>
          <w:szCs w:val="24"/>
        </w:rPr>
        <w:t>la</w:t>
      </w:r>
      <w:r w:rsidRPr="001B3206">
        <w:rPr>
          <w:rFonts w:ascii="Arial" w:hAnsi="Arial" w:cs="Arial"/>
          <w:sz w:val="24"/>
          <w:szCs w:val="24"/>
        </w:rPr>
        <w:t xml:space="preserve"> prueba de aliento y </w:t>
      </w:r>
      <w:r w:rsidR="00291261" w:rsidRPr="001B3206">
        <w:rPr>
          <w:rFonts w:ascii="Arial" w:hAnsi="Arial" w:cs="Arial"/>
          <w:sz w:val="24"/>
          <w:szCs w:val="24"/>
        </w:rPr>
        <w:t xml:space="preserve">la </w:t>
      </w:r>
      <w:r w:rsidRPr="001B3206">
        <w:rPr>
          <w:rFonts w:ascii="Arial" w:hAnsi="Arial" w:cs="Arial"/>
          <w:sz w:val="24"/>
          <w:szCs w:val="24"/>
        </w:rPr>
        <w:t>consulta de primera vez por especialistas en gastroenterología pediátrica</w:t>
      </w:r>
      <w:r w:rsidR="00291261" w:rsidRPr="001B3206">
        <w:rPr>
          <w:rFonts w:ascii="Arial" w:hAnsi="Arial" w:cs="Arial"/>
          <w:sz w:val="24"/>
          <w:szCs w:val="24"/>
        </w:rPr>
        <w:t>, ordenados a la paciente.</w:t>
      </w:r>
    </w:p>
    <w:p w14:paraId="3DEEC669" w14:textId="77777777" w:rsidR="00CB4C6A" w:rsidRPr="001B3206" w:rsidRDefault="00CB4C6A" w:rsidP="001B3206">
      <w:pPr>
        <w:spacing w:line="276" w:lineRule="auto"/>
        <w:jc w:val="both"/>
        <w:rPr>
          <w:rFonts w:ascii="Arial" w:hAnsi="Arial" w:cs="Arial"/>
          <w:sz w:val="24"/>
          <w:szCs w:val="24"/>
        </w:rPr>
      </w:pPr>
    </w:p>
    <w:p w14:paraId="2096B5F9" w14:textId="77777777" w:rsidR="00CC4F77" w:rsidRPr="001B3206" w:rsidRDefault="00CC4F77" w:rsidP="001B3206">
      <w:pPr>
        <w:spacing w:line="276" w:lineRule="auto"/>
        <w:jc w:val="both"/>
        <w:rPr>
          <w:rFonts w:ascii="Arial" w:hAnsi="Arial" w:cs="Arial"/>
          <w:sz w:val="24"/>
          <w:szCs w:val="24"/>
        </w:rPr>
      </w:pPr>
      <w:r w:rsidRPr="001B3206">
        <w:rPr>
          <w:rFonts w:ascii="Arial" w:hAnsi="Arial" w:cs="Arial"/>
          <w:sz w:val="24"/>
          <w:szCs w:val="24"/>
        </w:rPr>
        <w:t xml:space="preserve">Llegado el día de fallo, </w:t>
      </w:r>
      <w:r w:rsidR="00EA2487" w:rsidRPr="001B3206">
        <w:rPr>
          <w:rFonts w:ascii="Arial" w:hAnsi="Arial" w:cs="Arial"/>
          <w:sz w:val="24"/>
          <w:szCs w:val="24"/>
        </w:rPr>
        <w:t xml:space="preserve">el Juzgado de conocimiento amparó </w:t>
      </w:r>
      <w:r w:rsidR="006255CC" w:rsidRPr="001B3206">
        <w:rPr>
          <w:rFonts w:ascii="Arial" w:hAnsi="Arial" w:cs="Arial"/>
          <w:sz w:val="24"/>
          <w:szCs w:val="24"/>
        </w:rPr>
        <w:t xml:space="preserve">los derechos fundamentales de la menor Laura Michelle Hernández </w:t>
      </w:r>
      <w:proofErr w:type="spellStart"/>
      <w:r w:rsidR="006255CC" w:rsidRPr="001B3206">
        <w:rPr>
          <w:rFonts w:ascii="Arial" w:hAnsi="Arial" w:cs="Arial"/>
          <w:sz w:val="24"/>
          <w:szCs w:val="24"/>
        </w:rPr>
        <w:t>Hernández</w:t>
      </w:r>
      <w:proofErr w:type="spellEnd"/>
      <w:r w:rsidR="006255CC" w:rsidRPr="001B3206">
        <w:rPr>
          <w:rFonts w:ascii="Arial" w:hAnsi="Arial" w:cs="Arial"/>
          <w:sz w:val="24"/>
          <w:szCs w:val="24"/>
        </w:rPr>
        <w:t>, a la salud, vida y dignidad humana</w:t>
      </w:r>
      <w:r w:rsidR="00291261" w:rsidRPr="001B3206">
        <w:rPr>
          <w:rFonts w:ascii="Arial" w:hAnsi="Arial" w:cs="Arial"/>
          <w:sz w:val="24"/>
          <w:szCs w:val="24"/>
        </w:rPr>
        <w:t xml:space="preserve"> y en consecuencia o</w:t>
      </w:r>
      <w:r w:rsidR="006255CC" w:rsidRPr="001B3206">
        <w:rPr>
          <w:rFonts w:ascii="Arial" w:hAnsi="Arial" w:cs="Arial"/>
          <w:sz w:val="24"/>
          <w:szCs w:val="24"/>
        </w:rPr>
        <w:t>rden</w:t>
      </w:r>
      <w:r w:rsidR="00291261" w:rsidRPr="001B3206">
        <w:rPr>
          <w:rFonts w:ascii="Arial" w:hAnsi="Arial" w:cs="Arial"/>
          <w:sz w:val="24"/>
          <w:szCs w:val="24"/>
        </w:rPr>
        <w:t>ó</w:t>
      </w:r>
      <w:r w:rsidR="006255CC" w:rsidRPr="001B3206">
        <w:rPr>
          <w:rFonts w:ascii="Arial" w:hAnsi="Arial" w:cs="Arial"/>
          <w:sz w:val="24"/>
          <w:szCs w:val="24"/>
        </w:rPr>
        <w:t xml:space="preserve"> a la Dirección de Sanidad del Ejército Nacional y al Establecimiento de Sanidad Militar del Batallón de Artillería No 8 </w:t>
      </w:r>
      <w:r w:rsidR="006255CC" w:rsidRPr="001B3206">
        <w:rPr>
          <w:rFonts w:ascii="Arial" w:hAnsi="Arial" w:cs="Arial"/>
          <w:i/>
          <w:iCs/>
          <w:sz w:val="24"/>
          <w:szCs w:val="24"/>
        </w:rPr>
        <w:t>“Batalla de San Mateo</w:t>
      </w:r>
      <w:r w:rsidR="006255CC" w:rsidRPr="001B3206">
        <w:rPr>
          <w:rFonts w:ascii="Arial" w:hAnsi="Arial" w:cs="Arial"/>
          <w:sz w:val="24"/>
          <w:szCs w:val="24"/>
        </w:rPr>
        <w:t>”, program</w:t>
      </w:r>
      <w:r w:rsidR="00291261" w:rsidRPr="001B3206">
        <w:rPr>
          <w:rFonts w:ascii="Arial" w:hAnsi="Arial" w:cs="Arial"/>
          <w:sz w:val="24"/>
          <w:szCs w:val="24"/>
        </w:rPr>
        <w:t>ar</w:t>
      </w:r>
      <w:r w:rsidR="006255CC" w:rsidRPr="001B3206">
        <w:rPr>
          <w:rFonts w:ascii="Arial" w:hAnsi="Arial" w:cs="Arial"/>
          <w:sz w:val="24"/>
          <w:szCs w:val="24"/>
        </w:rPr>
        <w:t xml:space="preserve"> y practi</w:t>
      </w:r>
      <w:r w:rsidR="00291261" w:rsidRPr="001B3206">
        <w:rPr>
          <w:rFonts w:ascii="Arial" w:hAnsi="Arial" w:cs="Arial"/>
          <w:sz w:val="24"/>
          <w:szCs w:val="24"/>
        </w:rPr>
        <w:t>car</w:t>
      </w:r>
      <w:r w:rsidR="006255CC" w:rsidRPr="001B3206">
        <w:rPr>
          <w:rFonts w:ascii="Arial" w:hAnsi="Arial" w:cs="Arial"/>
          <w:sz w:val="24"/>
          <w:szCs w:val="24"/>
        </w:rPr>
        <w:t xml:space="preserve"> la prueba de aliento ordenada a la accionante.</w:t>
      </w:r>
    </w:p>
    <w:p w14:paraId="4249FA28" w14:textId="226368DD" w:rsidR="00EA2487" w:rsidRPr="001B3206" w:rsidRDefault="00EA2487" w:rsidP="001B3206">
      <w:pPr>
        <w:spacing w:line="276" w:lineRule="auto"/>
        <w:jc w:val="both"/>
        <w:rPr>
          <w:rFonts w:ascii="Arial" w:hAnsi="Arial" w:cs="Arial"/>
          <w:sz w:val="24"/>
          <w:szCs w:val="24"/>
        </w:rPr>
      </w:pPr>
      <w:r w:rsidRPr="001B3206">
        <w:rPr>
          <w:rFonts w:ascii="Arial" w:hAnsi="Arial" w:cs="Arial"/>
          <w:sz w:val="24"/>
          <w:szCs w:val="24"/>
        </w:rPr>
        <w:t xml:space="preserve">A la anterior decisión arribó </w:t>
      </w:r>
      <w:r w:rsidR="659B0134" w:rsidRPr="001B3206">
        <w:rPr>
          <w:rFonts w:ascii="Arial" w:hAnsi="Arial" w:cs="Arial"/>
          <w:sz w:val="24"/>
          <w:szCs w:val="24"/>
        </w:rPr>
        <w:t>la a</w:t>
      </w:r>
      <w:r w:rsidRPr="001B3206">
        <w:rPr>
          <w:rFonts w:ascii="Arial" w:hAnsi="Arial" w:cs="Arial"/>
          <w:i/>
          <w:iCs/>
          <w:sz w:val="24"/>
          <w:szCs w:val="24"/>
        </w:rPr>
        <w:t xml:space="preserve"> </w:t>
      </w:r>
      <w:r w:rsidR="3CF2243F" w:rsidRPr="001B3206">
        <w:rPr>
          <w:rFonts w:ascii="Arial" w:hAnsi="Arial" w:cs="Arial"/>
          <w:i/>
          <w:iCs/>
          <w:sz w:val="24"/>
          <w:szCs w:val="24"/>
        </w:rPr>
        <w:t>quo al</w:t>
      </w:r>
      <w:r w:rsidRPr="001B3206">
        <w:rPr>
          <w:rFonts w:ascii="Arial" w:hAnsi="Arial" w:cs="Arial"/>
          <w:sz w:val="24"/>
          <w:szCs w:val="24"/>
        </w:rPr>
        <w:t xml:space="preserve"> advertir que desde el </w:t>
      </w:r>
      <w:r w:rsidR="006255CC" w:rsidRPr="001B3206">
        <w:rPr>
          <w:rFonts w:ascii="Arial" w:hAnsi="Arial" w:cs="Arial"/>
          <w:sz w:val="24"/>
          <w:szCs w:val="24"/>
        </w:rPr>
        <w:t>25 de agosto de 2022</w:t>
      </w:r>
      <w:r w:rsidRPr="001B3206">
        <w:rPr>
          <w:rFonts w:ascii="Arial" w:hAnsi="Arial" w:cs="Arial"/>
          <w:sz w:val="24"/>
          <w:szCs w:val="24"/>
        </w:rPr>
        <w:t xml:space="preserve"> fue ordenado </w:t>
      </w:r>
      <w:r w:rsidR="006255CC" w:rsidRPr="001B3206">
        <w:rPr>
          <w:rFonts w:ascii="Arial" w:hAnsi="Arial" w:cs="Arial"/>
          <w:sz w:val="24"/>
          <w:szCs w:val="24"/>
        </w:rPr>
        <w:t xml:space="preserve">el examen diagnóstico sin que a la fecha se haya realizado, lo cual coloca a la paciente en un estado de indefensión ante la negligencia del prestador del servicio de salud, </w:t>
      </w:r>
      <w:r w:rsidR="00291261" w:rsidRPr="001B3206">
        <w:rPr>
          <w:rFonts w:ascii="Arial" w:hAnsi="Arial" w:cs="Arial"/>
          <w:sz w:val="24"/>
          <w:szCs w:val="24"/>
        </w:rPr>
        <w:t xml:space="preserve">lo cual </w:t>
      </w:r>
      <w:r w:rsidR="006255CC" w:rsidRPr="001B3206">
        <w:rPr>
          <w:rFonts w:ascii="Arial" w:hAnsi="Arial" w:cs="Arial"/>
          <w:sz w:val="24"/>
          <w:szCs w:val="24"/>
        </w:rPr>
        <w:t>repercute en su calidad de vida y por ende en su dignidad humana</w:t>
      </w:r>
      <w:r w:rsidR="00064018" w:rsidRPr="001B3206">
        <w:rPr>
          <w:rFonts w:ascii="Arial" w:hAnsi="Arial" w:cs="Arial"/>
          <w:sz w:val="24"/>
          <w:szCs w:val="24"/>
        </w:rPr>
        <w:t>.</w:t>
      </w:r>
    </w:p>
    <w:p w14:paraId="45FB0818" w14:textId="77777777" w:rsidR="00CC4F77" w:rsidRPr="001B3206" w:rsidRDefault="00CC4F77" w:rsidP="001B3206">
      <w:pPr>
        <w:spacing w:line="276" w:lineRule="auto"/>
        <w:jc w:val="both"/>
        <w:rPr>
          <w:rFonts w:ascii="Arial" w:hAnsi="Arial" w:cs="Arial"/>
          <w:sz w:val="24"/>
          <w:szCs w:val="24"/>
        </w:rPr>
      </w:pPr>
    </w:p>
    <w:p w14:paraId="6DFD4814" w14:textId="514598EF" w:rsidR="003F6A6D" w:rsidRPr="001B3206" w:rsidRDefault="00DC156B" w:rsidP="001B3206">
      <w:pPr>
        <w:spacing w:line="276" w:lineRule="auto"/>
        <w:jc w:val="both"/>
        <w:rPr>
          <w:rFonts w:ascii="Arial" w:hAnsi="Arial" w:cs="Arial"/>
          <w:sz w:val="24"/>
          <w:szCs w:val="24"/>
        </w:rPr>
      </w:pPr>
      <w:r w:rsidRPr="001B3206">
        <w:rPr>
          <w:rFonts w:ascii="Arial" w:hAnsi="Arial" w:cs="Arial"/>
          <w:sz w:val="24"/>
          <w:szCs w:val="24"/>
        </w:rPr>
        <w:t>Inconforme con la decisión la Dirección de Sanidad del Ejército Nacional  la impugnó indicando que, en efecto</w:t>
      </w:r>
      <w:r w:rsidR="00291261" w:rsidRPr="001B3206">
        <w:rPr>
          <w:rFonts w:ascii="Arial" w:hAnsi="Arial" w:cs="Arial"/>
          <w:sz w:val="24"/>
          <w:szCs w:val="24"/>
        </w:rPr>
        <w:t>,</w:t>
      </w:r>
      <w:r w:rsidRPr="001B3206">
        <w:rPr>
          <w:rFonts w:ascii="Arial" w:hAnsi="Arial" w:cs="Arial"/>
          <w:sz w:val="24"/>
          <w:szCs w:val="24"/>
        </w:rPr>
        <w:t xml:space="preserve"> la menor Laura Michelle Hernández </w:t>
      </w:r>
      <w:proofErr w:type="spellStart"/>
      <w:r w:rsidRPr="001B3206">
        <w:rPr>
          <w:rFonts w:ascii="Arial" w:hAnsi="Arial" w:cs="Arial"/>
          <w:sz w:val="24"/>
          <w:szCs w:val="24"/>
        </w:rPr>
        <w:t>Hernández</w:t>
      </w:r>
      <w:proofErr w:type="spellEnd"/>
      <w:r w:rsidRPr="001B3206">
        <w:rPr>
          <w:rFonts w:ascii="Arial" w:hAnsi="Arial" w:cs="Arial"/>
          <w:sz w:val="24"/>
          <w:szCs w:val="24"/>
        </w:rPr>
        <w:t xml:space="preserve"> se encuentra activa del Subsistema de Salud de las Fuerzas Militares y asignada al Establecimiento de Sanidad del Batallón de Artillería No 8 “San Mateo”, siendo el Dispensario Médico de es</w:t>
      </w:r>
      <w:r w:rsidR="00291261" w:rsidRPr="001B3206">
        <w:rPr>
          <w:rFonts w:ascii="Arial" w:hAnsi="Arial" w:cs="Arial"/>
          <w:sz w:val="24"/>
          <w:szCs w:val="24"/>
        </w:rPr>
        <w:t>a</w:t>
      </w:r>
      <w:r w:rsidRPr="001B3206">
        <w:rPr>
          <w:rFonts w:ascii="Arial" w:hAnsi="Arial" w:cs="Arial"/>
          <w:sz w:val="24"/>
          <w:szCs w:val="24"/>
        </w:rPr>
        <w:t xml:space="preserve"> Unida</w:t>
      </w:r>
      <w:r w:rsidR="2A224AA8" w:rsidRPr="001B3206">
        <w:rPr>
          <w:rFonts w:ascii="Arial" w:hAnsi="Arial" w:cs="Arial"/>
          <w:sz w:val="24"/>
          <w:szCs w:val="24"/>
        </w:rPr>
        <w:t>d</w:t>
      </w:r>
      <w:r w:rsidRPr="001B3206">
        <w:rPr>
          <w:rFonts w:ascii="Arial" w:hAnsi="Arial" w:cs="Arial"/>
          <w:sz w:val="24"/>
          <w:szCs w:val="24"/>
        </w:rPr>
        <w:t xml:space="preserve"> Militar </w:t>
      </w:r>
      <w:r w:rsidR="00291261" w:rsidRPr="001B3206">
        <w:rPr>
          <w:rFonts w:ascii="Arial" w:hAnsi="Arial" w:cs="Arial"/>
          <w:sz w:val="24"/>
          <w:szCs w:val="24"/>
        </w:rPr>
        <w:t xml:space="preserve">el </w:t>
      </w:r>
      <w:r w:rsidR="003A47F0" w:rsidRPr="001B3206">
        <w:rPr>
          <w:rFonts w:ascii="Arial" w:hAnsi="Arial" w:cs="Arial"/>
          <w:sz w:val="24"/>
          <w:szCs w:val="24"/>
        </w:rPr>
        <w:t>encargad</w:t>
      </w:r>
      <w:r w:rsidR="00291261" w:rsidRPr="001B3206">
        <w:rPr>
          <w:rFonts w:ascii="Arial" w:hAnsi="Arial" w:cs="Arial"/>
          <w:sz w:val="24"/>
          <w:szCs w:val="24"/>
        </w:rPr>
        <w:t>o</w:t>
      </w:r>
      <w:r w:rsidR="003A47F0" w:rsidRPr="001B3206">
        <w:rPr>
          <w:rFonts w:ascii="Arial" w:hAnsi="Arial" w:cs="Arial"/>
          <w:sz w:val="24"/>
          <w:szCs w:val="24"/>
        </w:rPr>
        <w:t xml:space="preserve"> de prestarle el servicio de salud conforme las competencias asignada por el artículo 16 del Decreto 1795 de 2000, dentro de las cuales</w:t>
      </w:r>
      <w:r w:rsidR="7D2BC29A" w:rsidRPr="001B3206">
        <w:rPr>
          <w:rFonts w:ascii="Arial" w:hAnsi="Arial" w:cs="Arial"/>
          <w:sz w:val="24"/>
          <w:szCs w:val="24"/>
        </w:rPr>
        <w:t>,</w:t>
      </w:r>
      <w:r w:rsidR="003A47F0" w:rsidRPr="001B3206">
        <w:rPr>
          <w:rFonts w:ascii="Arial" w:hAnsi="Arial" w:cs="Arial"/>
          <w:sz w:val="24"/>
          <w:szCs w:val="24"/>
        </w:rPr>
        <w:t xml:space="preserve"> a la Dirección de Sanidad del Ejército Nacional le compete la dire</w:t>
      </w:r>
      <w:r w:rsidR="008C3FED" w:rsidRPr="001B3206">
        <w:rPr>
          <w:rFonts w:ascii="Arial" w:hAnsi="Arial" w:cs="Arial"/>
          <w:sz w:val="24"/>
          <w:szCs w:val="24"/>
        </w:rPr>
        <w:t xml:space="preserve">cción y coordinación de la prestación del servicio de salud dentro de la fuerza, sin realizar actividades asistenciales, las cuales están a cargo de los establecimientos de sanidad </w:t>
      </w:r>
      <w:r w:rsidR="008C3FED" w:rsidRPr="001B3206">
        <w:rPr>
          <w:rFonts w:ascii="Arial" w:hAnsi="Arial" w:cs="Arial"/>
          <w:sz w:val="24"/>
          <w:szCs w:val="24"/>
        </w:rPr>
        <w:lastRenderedPageBreak/>
        <w:t>militar</w:t>
      </w:r>
      <w:r w:rsidR="00291261" w:rsidRPr="001B3206">
        <w:rPr>
          <w:rFonts w:ascii="Arial" w:hAnsi="Arial" w:cs="Arial"/>
          <w:sz w:val="24"/>
          <w:szCs w:val="24"/>
        </w:rPr>
        <w:t xml:space="preserve"> y en tal virtud, es evidente que se </w:t>
      </w:r>
      <w:r w:rsidR="00AB04E8" w:rsidRPr="001B3206">
        <w:rPr>
          <w:rFonts w:ascii="Arial" w:hAnsi="Arial" w:cs="Arial"/>
          <w:sz w:val="24"/>
          <w:szCs w:val="24"/>
        </w:rPr>
        <w:t>configura una falta de legitimación en la causa por pasiva.</w:t>
      </w:r>
    </w:p>
    <w:p w14:paraId="049F31CB" w14:textId="77777777" w:rsidR="00B60FF5" w:rsidRPr="001B3206" w:rsidRDefault="00B60FF5" w:rsidP="001B3206">
      <w:pPr>
        <w:spacing w:line="276" w:lineRule="auto"/>
        <w:jc w:val="both"/>
        <w:rPr>
          <w:rFonts w:ascii="Arial" w:hAnsi="Arial" w:cs="Arial"/>
          <w:sz w:val="24"/>
          <w:szCs w:val="24"/>
        </w:rPr>
      </w:pPr>
    </w:p>
    <w:p w14:paraId="05D071A6" w14:textId="77777777" w:rsidR="00B60FF5" w:rsidRPr="001B3206" w:rsidRDefault="00B60FF5" w:rsidP="001B3206">
      <w:pPr>
        <w:spacing w:line="276" w:lineRule="auto"/>
        <w:jc w:val="both"/>
        <w:rPr>
          <w:rFonts w:ascii="Arial" w:hAnsi="Arial" w:cs="Arial"/>
          <w:sz w:val="24"/>
          <w:szCs w:val="24"/>
        </w:rPr>
      </w:pPr>
      <w:r w:rsidRPr="001B3206">
        <w:rPr>
          <w:rFonts w:ascii="Arial" w:hAnsi="Arial" w:cs="Arial"/>
          <w:sz w:val="24"/>
          <w:szCs w:val="24"/>
        </w:rPr>
        <w:t xml:space="preserve">Frente al caso concreto, señaló que </w:t>
      </w:r>
      <w:r w:rsidR="00AB04E8" w:rsidRPr="001B3206">
        <w:rPr>
          <w:rFonts w:ascii="Arial" w:hAnsi="Arial" w:cs="Arial"/>
          <w:sz w:val="24"/>
          <w:szCs w:val="24"/>
        </w:rPr>
        <w:t xml:space="preserve">el examen requerido por la paciente fue autorizado, </w:t>
      </w:r>
      <w:r w:rsidR="00291261" w:rsidRPr="001B3206">
        <w:rPr>
          <w:rFonts w:ascii="Arial" w:hAnsi="Arial" w:cs="Arial"/>
          <w:sz w:val="24"/>
          <w:szCs w:val="24"/>
        </w:rPr>
        <w:t>superándose así el hecho que originó la acción.</w:t>
      </w:r>
    </w:p>
    <w:p w14:paraId="53128261" w14:textId="77777777" w:rsidR="00AB04E8" w:rsidRPr="001B3206" w:rsidRDefault="00AB04E8" w:rsidP="001B3206">
      <w:pPr>
        <w:spacing w:line="276" w:lineRule="auto"/>
        <w:jc w:val="both"/>
        <w:rPr>
          <w:rFonts w:ascii="Arial" w:hAnsi="Arial" w:cs="Arial"/>
          <w:sz w:val="24"/>
          <w:szCs w:val="24"/>
        </w:rPr>
      </w:pPr>
    </w:p>
    <w:p w14:paraId="2E0A79F2" w14:textId="77777777" w:rsidR="00692C56" w:rsidRPr="001B3206" w:rsidRDefault="00692C56" w:rsidP="001B3206">
      <w:pPr>
        <w:pStyle w:val="Ttulo2"/>
        <w:spacing w:line="276" w:lineRule="auto"/>
        <w:jc w:val="center"/>
        <w:rPr>
          <w:rFonts w:cs="Arial"/>
          <w:szCs w:val="24"/>
        </w:rPr>
      </w:pPr>
      <w:r w:rsidRPr="001B3206">
        <w:rPr>
          <w:rFonts w:cs="Arial"/>
          <w:szCs w:val="24"/>
        </w:rPr>
        <w:t>CONSIDERACIONES</w:t>
      </w:r>
    </w:p>
    <w:p w14:paraId="62486C05" w14:textId="77777777" w:rsidR="009F1E48" w:rsidRPr="001B3206" w:rsidRDefault="009F1E48" w:rsidP="001B3206">
      <w:pPr>
        <w:spacing w:line="276" w:lineRule="auto"/>
        <w:rPr>
          <w:rFonts w:ascii="Arial" w:hAnsi="Arial" w:cs="Arial"/>
          <w:sz w:val="24"/>
          <w:szCs w:val="24"/>
        </w:rPr>
      </w:pPr>
    </w:p>
    <w:p w14:paraId="4A9A62E9" w14:textId="3AFD7ABB" w:rsidR="00CF35C1" w:rsidRPr="001B3206" w:rsidRDefault="00CF35C1" w:rsidP="001B3206">
      <w:pPr>
        <w:pStyle w:val="Textoindependiente2"/>
        <w:spacing w:line="276" w:lineRule="auto"/>
        <w:ind w:right="0"/>
        <w:rPr>
          <w:rFonts w:cs="Arial"/>
          <w:szCs w:val="24"/>
        </w:rPr>
      </w:pPr>
      <w:r w:rsidRPr="001B3206">
        <w:rPr>
          <w:rFonts w:cs="Arial"/>
          <w:szCs w:val="24"/>
        </w:rPr>
        <w:t xml:space="preserve">El asunto bajo </w:t>
      </w:r>
      <w:r w:rsidR="68C72FD9" w:rsidRPr="001B3206">
        <w:rPr>
          <w:rFonts w:cs="Arial"/>
          <w:szCs w:val="24"/>
        </w:rPr>
        <w:t>análisis</w:t>
      </w:r>
      <w:r w:rsidRPr="001B3206">
        <w:rPr>
          <w:rFonts w:cs="Arial"/>
          <w:szCs w:val="24"/>
        </w:rPr>
        <w:t xml:space="preserve"> plantea a la Sala </w:t>
      </w:r>
      <w:r w:rsidR="00F17D39" w:rsidRPr="001B3206">
        <w:rPr>
          <w:rFonts w:cs="Arial"/>
          <w:szCs w:val="24"/>
        </w:rPr>
        <w:t xml:space="preserve">los </w:t>
      </w:r>
      <w:r w:rsidRPr="001B3206">
        <w:rPr>
          <w:rFonts w:cs="Arial"/>
          <w:szCs w:val="24"/>
        </w:rPr>
        <w:t>siguiente</w:t>
      </w:r>
      <w:r w:rsidR="00F17D39" w:rsidRPr="001B3206">
        <w:rPr>
          <w:rFonts w:cs="Arial"/>
          <w:szCs w:val="24"/>
        </w:rPr>
        <w:t>s</w:t>
      </w:r>
      <w:r w:rsidRPr="001B3206">
        <w:rPr>
          <w:rFonts w:cs="Arial"/>
          <w:szCs w:val="24"/>
        </w:rPr>
        <w:t xml:space="preserve"> problema</w:t>
      </w:r>
      <w:r w:rsidR="00F17D39" w:rsidRPr="001B3206">
        <w:rPr>
          <w:rFonts w:cs="Arial"/>
          <w:szCs w:val="24"/>
        </w:rPr>
        <w:t>s</w:t>
      </w:r>
      <w:r w:rsidRPr="001B3206">
        <w:rPr>
          <w:rFonts w:cs="Arial"/>
          <w:szCs w:val="24"/>
        </w:rPr>
        <w:t xml:space="preserve"> jurídico</w:t>
      </w:r>
      <w:r w:rsidR="00F17D39" w:rsidRPr="001B3206">
        <w:rPr>
          <w:rFonts w:cs="Arial"/>
          <w:szCs w:val="24"/>
        </w:rPr>
        <w:t>s</w:t>
      </w:r>
      <w:r w:rsidRPr="001B3206">
        <w:rPr>
          <w:rFonts w:cs="Arial"/>
          <w:szCs w:val="24"/>
        </w:rPr>
        <w:t>:</w:t>
      </w:r>
    </w:p>
    <w:p w14:paraId="4B99056E" w14:textId="77777777" w:rsidR="00CF35C1" w:rsidRPr="001B3206" w:rsidRDefault="00CF35C1" w:rsidP="001B3206">
      <w:pPr>
        <w:pStyle w:val="Textoindependiente2"/>
        <w:spacing w:line="276" w:lineRule="auto"/>
        <w:ind w:right="0"/>
        <w:rPr>
          <w:rFonts w:cs="Arial"/>
          <w:b/>
          <w:szCs w:val="24"/>
        </w:rPr>
      </w:pPr>
    </w:p>
    <w:p w14:paraId="7BE488CC" w14:textId="77777777" w:rsidR="00CF35C1" w:rsidRPr="001B3206" w:rsidRDefault="00CF35C1" w:rsidP="001B3206">
      <w:pPr>
        <w:pStyle w:val="Textoindependiente2"/>
        <w:spacing w:line="276" w:lineRule="auto"/>
        <w:ind w:left="426" w:right="420"/>
        <w:rPr>
          <w:rFonts w:cs="Arial"/>
          <w:b/>
          <w:i/>
          <w:szCs w:val="24"/>
        </w:rPr>
      </w:pPr>
      <w:r w:rsidRPr="001B3206">
        <w:rPr>
          <w:rFonts w:cs="Arial"/>
          <w:b/>
          <w:i/>
          <w:szCs w:val="24"/>
        </w:rPr>
        <w:t>¿</w:t>
      </w:r>
      <w:r w:rsidR="00F17D39" w:rsidRPr="001B3206">
        <w:rPr>
          <w:rFonts w:cs="Arial"/>
          <w:b/>
          <w:i/>
          <w:szCs w:val="24"/>
        </w:rPr>
        <w:t>Vulnera la Dirección de Sanidad del Ejército Nacional el derecho fundamental a la salud de la accionante</w:t>
      </w:r>
      <w:r w:rsidRPr="001B3206">
        <w:rPr>
          <w:rFonts w:cs="Arial"/>
          <w:b/>
          <w:i/>
          <w:szCs w:val="24"/>
        </w:rPr>
        <w:t>?</w:t>
      </w:r>
    </w:p>
    <w:p w14:paraId="1299C43A" w14:textId="77777777" w:rsidR="00F17D39" w:rsidRPr="001B3206" w:rsidRDefault="00F17D39" w:rsidP="001B3206">
      <w:pPr>
        <w:pStyle w:val="Textoindependiente2"/>
        <w:spacing w:line="276" w:lineRule="auto"/>
        <w:ind w:left="426" w:right="420"/>
        <w:rPr>
          <w:rFonts w:cs="Arial"/>
          <w:b/>
          <w:i/>
          <w:szCs w:val="24"/>
        </w:rPr>
      </w:pPr>
    </w:p>
    <w:p w14:paraId="2A642949" w14:textId="77777777" w:rsidR="00F17D39" w:rsidRPr="001B3206" w:rsidRDefault="00F17D39" w:rsidP="001B3206">
      <w:pPr>
        <w:pStyle w:val="Textoindependiente2"/>
        <w:spacing w:line="276" w:lineRule="auto"/>
        <w:ind w:left="426" w:right="420"/>
        <w:rPr>
          <w:rFonts w:cs="Arial"/>
          <w:b/>
          <w:i/>
          <w:szCs w:val="24"/>
        </w:rPr>
      </w:pPr>
      <w:r w:rsidRPr="001B3206">
        <w:rPr>
          <w:rFonts w:cs="Arial"/>
          <w:b/>
          <w:i/>
          <w:szCs w:val="24"/>
        </w:rPr>
        <w:t>¿Se configuró el hecho superado en este asunto?</w:t>
      </w:r>
    </w:p>
    <w:p w14:paraId="3461D779" w14:textId="77777777" w:rsidR="003F6A6D" w:rsidRPr="001B3206" w:rsidRDefault="003F6A6D" w:rsidP="001B3206">
      <w:pPr>
        <w:pStyle w:val="Textoindependiente"/>
        <w:spacing w:line="276" w:lineRule="auto"/>
        <w:rPr>
          <w:rFonts w:cs="Arial"/>
          <w:sz w:val="24"/>
          <w:szCs w:val="24"/>
        </w:rPr>
      </w:pPr>
    </w:p>
    <w:p w14:paraId="53C05C9E" w14:textId="77777777" w:rsidR="007A57DC" w:rsidRPr="001B3206" w:rsidRDefault="007A57DC" w:rsidP="001B3206">
      <w:pPr>
        <w:pStyle w:val="Textoindependiente"/>
        <w:spacing w:line="276" w:lineRule="auto"/>
        <w:rPr>
          <w:rFonts w:cs="Arial"/>
          <w:sz w:val="24"/>
          <w:szCs w:val="24"/>
        </w:rPr>
      </w:pPr>
      <w:r w:rsidRPr="001B3206">
        <w:rPr>
          <w:rFonts w:cs="Arial"/>
          <w:sz w:val="24"/>
          <w:szCs w:val="24"/>
        </w:rPr>
        <w:t>Con el propósito de dar solución al interrogante planteado en el caso concreto, la Sala considera pertinente hacer, de manera previa, las siguientes precisiones:</w:t>
      </w:r>
    </w:p>
    <w:p w14:paraId="55F1C769" w14:textId="748857DF" w:rsidR="5400C8BF" w:rsidRPr="001B3206" w:rsidRDefault="5400C8BF" w:rsidP="001B3206">
      <w:pPr>
        <w:pStyle w:val="Textoindependiente"/>
        <w:spacing w:line="276" w:lineRule="auto"/>
        <w:rPr>
          <w:rFonts w:cs="Arial"/>
          <w:sz w:val="24"/>
          <w:szCs w:val="24"/>
        </w:rPr>
      </w:pPr>
    </w:p>
    <w:p w14:paraId="091F8BC9" w14:textId="77777777" w:rsidR="007A57DC" w:rsidRPr="001B3206" w:rsidRDefault="007A57DC" w:rsidP="001B3206">
      <w:pPr>
        <w:numPr>
          <w:ilvl w:val="0"/>
          <w:numId w:val="6"/>
        </w:numPr>
        <w:tabs>
          <w:tab w:val="clear" w:pos="720"/>
        </w:tabs>
        <w:spacing w:line="276" w:lineRule="auto"/>
        <w:ind w:left="426" w:hanging="426"/>
        <w:jc w:val="both"/>
        <w:rPr>
          <w:rFonts w:ascii="Arial" w:hAnsi="Arial" w:cs="Arial"/>
          <w:b/>
          <w:sz w:val="24"/>
          <w:szCs w:val="24"/>
        </w:rPr>
      </w:pPr>
      <w:r w:rsidRPr="001B3206">
        <w:rPr>
          <w:rFonts w:ascii="Arial" w:hAnsi="Arial" w:cs="Arial"/>
          <w:b/>
          <w:sz w:val="24"/>
          <w:szCs w:val="24"/>
        </w:rPr>
        <w:t>PROCEDENCIA DE LA ACCIÓN DE TUTELA FRENTE A LA PROTECCIÓN DEL DERECHO A LA SALUD.</w:t>
      </w:r>
    </w:p>
    <w:p w14:paraId="3CF2D8B6" w14:textId="77777777" w:rsidR="007A57DC" w:rsidRPr="001B3206" w:rsidRDefault="007A57DC" w:rsidP="001B3206">
      <w:pPr>
        <w:spacing w:line="276" w:lineRule="auto"/>
        <w:jc w:val="both"/>
        <w:rPr>
          <w:rFonts w:ascii="Arial" w:hAnsi="Arial" w:cs="Arial"/>
          <w:b/>
          <w:sz w:val="24"/>
          <w:szCs w:val="24"/>
        </w:rPr>
      </w:pPr>
    </w:p>
    <w:p w14:paraId="10167717" w14:textId="77777777" w:rsidR="007A57DC" w:rsidRPr="001B3206" w:rsidRDefault="007A57DC" w:rsidP="001B3206">
      <w:pPr>
        <w:spacing w:line="276" w:lineRule="auto"/>
        <w:jc w:val="both"/>
        <w:rPr>
          <w:rFonts w:ascii="Arial" w:hAnsi="Arial" w:cs="Arial"/>
          <w:b/>
          <w:sz w:val="24"/>
          <w:szCs w:val="24"/>
        </w:rPr>
      </w:pPr>
      <w:r w:rsidRPr="001B3206">
        <w:rPr>
          <w:rFonts w:ascii="Arial" w:hAnsi="Arial" w:cs="Arial"/>
          <w:sz w:val="24"/>
          <w:szCs w:val="24"/>
        </w:rPr>
        <w:t>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0FB78278" w14:textId="77777777" w:rsidR="007A57DC" w:rsidRPr="001B3206" w:rsidRDefault="007A57DC" w:rsidP="001B3206">
      <w:pPr>
        <w:spacing w:line="276" w:lineRule="auto"/>
        <w:jc w:val="both"/>
        <w:rPr>
          <w:rFonts w:ascii="Arial" w:hAnsi="Arial" w:cs="Arial"/>
          <w:sz w:val="24"/>
          <w:szCs w:val="24"/>
        </w:rPr>
      </w:pPr>
    </w:p>
    <w:p w14:paraId="04D55491" w14:textId="77777777" w:rsidR="007A57DC" w:rsidRPr="001B3206" w:rsidRDefault="007A57DC" w:rsidP="001B3206">
      <w:pPr>
        <w:spacing w:line="276" w:lineRule="auto"/>
        <w:jc w:val="both"/>
        <w:rPr>
          <w:rFonts w:ascii="Arial" w:hAnsi="Arial" w:cs="Arial"/>
          <w:sz w:val="24"/>
          <w:szCs w:val="24"/>
        </w:rPr>
      </w:pPr>
      <w:r w:rsidRPr="001B3206">
        <w:rPr>
          <w:rFonts w:ascii="Arial" w:hAnsi="Arial" w:cs="Arial"/>
          <w:sz w:val="24"/>
          <w:szCs w:val="24"/>
        </w:rPr>
        <w:t>Innecesario resulta discutir y argumentar frente al derecho a la salud, cuando la Alta Magistratura Constitucional se ha encargado de catalogar el mismo como fundamental y por tanto, autónomo y susceptible de protección, sin que sea necesaria conexidad con algún otro beneficio de rango mayor</w:t>
      </w:r>
      <w:r w:rsidRPr="001B3206">
        <w:rPr>
          <w:rStyle w:val="Refdenotaalpie"/>
          <w:rFonts w:ascii="Arial" w:hAnsi="Arial" w:cs="Arial"/>
          <w:sz w:val="24"/>
          <w:szCs w:val="24"/>
        </w:rPr>
        <w:footnoteReference w:id="1"/>
      </w:r>
      <w:r w:rsidRPr="001B3206">
        <w:rPr>
          <w:rFonts w:ascii="Arial" w:hAnsi="Arial" w:cs="Arial"/>
          <w:sz w:val="24"/>
          <w:szCs w:val="24"/>
        </w:rPr>
        <w:t xml:space="preserve">. </w:t>
      </w:r>
    </w:p>
    <w:p w14:paraId="1FC39945" w14:textId="77777777" w:rsidR="005E34CD" w:rsidRPr="001B3206" w:rsidRDefault="005E34CD" w:rsidP="001B3206">
      <w:pPr>
        <w:spacing w:line="276" w:lineRule="auto"/>
        <w:jc w:val="both"/>
        <w:rPr>
          <w:rFonts w:ascii="Arial" w:hAnsi="Arial" w:cs="Arial"/>
          <w:sz w:val="24"/>
          <w:szCs w:val="24"/>
        </w:rPr>
      </w:pPr>
    </w:p>
    <w:p w14:paraId="6A56AFED" w14:textId="77777777" w:rsidR="005E34CD" w:rsidRPr="001B3206" w:rsidRDefault="005E34CD" w:rsidP="001B3206">
      <w:pPr>
        <w:spacing w:line="276" w:lineRule="auto"/>
        <w:jc w:val="both"/>
        <w:rPr>
          <w:rFonts w:ascii="Arial" w:hAnsi="Arial" w:cs="Arial"/>
          <w:sz w:val="24"/>
          <w:szCs w:val="24"/>
        </w:rPr>
      </w:pPr>
      <w:r w:rsidRPr="001B3206">
        <w:rPr>
          <w:rFonts w:ascii="Arial" w:hAnsi="Arial" w:cs="Arial"/>
          <w:sz w:val="24"/>
          <w:szCs w:val="24"/>
        </w:rPr>
        <w:t>La evolución de dicha garantía fue resumida por la esa Corporación, en recientemente en la T-094-16</w:t>
      </w:r>
      <w:r w:rsidR="00145222" w:rsidRPr="001B3206">
        <w:rPr>
          <w:rFonts w:ascii="Arial" w:hAnsi="Arial" w:cs="Arial"/>
          <w:sz w:val="24"/>
          <w:szCs w:val="24"/>
        </w:rPr>
        <w:t>, así:</w:t>
      </w:r>
    </w:p>
    <w:p w14:paraId="0562CB0E" w14:textId="77777777" w:rsidR="007A57DC" w:rsidRPr="001B3206" w:rsidRDefault="007A57DC" w:rsidP="001B3206">
      <w:pPr>
        <w:spacing w:line="276" w:lineRule="auto"/>
        <w:jc w:val="both"/>
        <w:rPr>
          <w:rFonts w:ascii="Arial" w:hAnsi="Arial" w:cs="Arial"/>
          <w:b/>
          <w:sz w:val="24"/>
          <w:szCs w:val="24"/>
        </w:rPr>
      </w:pPr>
    </w:p>
    <w:p w14:paraId="5A318876" w14:textId="77777777" w:rsidR="005E34CD" w:rsidRPr="003632F2" w:rsidRDefault="005E34CD" w:rsidP="003632F2">
      <w:pPr>
        <w:ind w:left="426" w:right="420"/>
        <w:jc w:val="both"/>
        <w:rPr>
          <w:rFonts w:ascii="Arial" w:hAnsi="Arial" w:cs="Arial"/>
          <w:sz w:val="22"/>
          <w:szCs w:val="24"/>
        </w:rPr>
      </w:pPr>
      <w:r w:rsidRPr="003632F2">
        <w:rPr>
          <w:rFonts w:ascii="Arial" w:hAnsi="Arial" w:cs="Arial"/>
          <w:i/>
          <w:sz w:val="22"/>
          <w:szCs w:val="24"/>
        </w:rPr>
        <w:t>“El derecho a la Salud ha tenido un importante desarrollo en la jurisprudencia de esta Corporación y se ha venido protegiendo vía tutela a través de 3 mecanismos:  Al principio, se amparaba  debido a la conexidad que tiene con los derechos a la vida digna e integridad personal; luego, fue reconocido como derecho fundamental, para el caso de personas que por sus condiciones eran consideradas de especial protección constitucional y, recientemente, se ha considerado un derecho fundamental autónomo</w:t>
      </w:r>
      <w:r w:rsidRPr="003632F2">
        <w:rPr>
          <w:rStyle w:val="Refdenotaalpie"/>
          <w:rFonts w:ascii="Arial" w:hAnsi="Arial" w:cs="Arial"/>
          <w:sz w:val="22"/>
          <w:szCs w:val="24"/>
        </w:rPr>
        <w:footnoteReference w:id="2"/>
      </w:r>
      <w:r w:rsidRPr="003632F2">
        <w:rPr>
          <w:rFonts w:ascii="Arial" w:hAnsi="Arial" w:cs="Arial"/>
          <w:i/>
          <w:sz w:val="22"/>
          <w:szCs w:val="24"/>
        </w:rPr>
        <w:t>”</w:t>
      </w:r>
    </w:p>
    <w:p w14:paraId="34CE0A41" w14:textId="77777777" w:rsidR="005E34CD" w:rsidRPr="001B3206" w:rsidRDefault="005E34CD" w:rsidP="001B3206">
      <w:pPr>
        <w:spacing w:line="276" w:lineRule="auto"/>
        <w:jc w:val="both"/>
        <w:rPr>
          <w:rFonts w:ascii="Arial" w:hAnsi="Arial" w:cs="Arial"/>
          <w:b/>
          <w:sz w:val="24"/>
          <w:szCs w:val="24"/>
        </w:rPr>
      </w:pPr>
    </w:p>
    <w:p w14:paraId="58283465" w14:textId="77777777" w:rsidR="00CF35C1" w:rsidRPr="001B3206" w:rsidRDefault="00CF35C1" w:rsidP="001B3206">
      <w:pPr>
        <w:spacing w:line="276" w:lineRule="auto"/>
        <w:jc w:val="both"/>
        <w:rPr>
          <w:rFonts w:ascii="Arial" w:hAnsi="Arial" w:cs="Arial"/>
          <w:sz w:val="24"/>
          <w:szCs w:val="24"/>
        </w:rPr>
      </w:pPr>
      <w:r w:rsidRPr="001B3206">
        <w:rPr>
          <w:rFonts w:ascii="Arial" w:hAnsi="Arial" w:cs="Arial"/>
          <w:sz w:val="24"/>
          <w:szCs w:val="24"/>
        </w:rPr>
        <w:t>Adicionalmente, la Ley 1751 de 2015 consagra la salud como un derecho fundamental.</w:t>
      </w:r>
    </w:p>
    <w:p w14:paraId="62EBF3C5" w14:textId="77777777" w:rsidR="00CF35C1" w:rsidRPr="001B3206" w:rsidRDefault="00CF35C1" w:rsidP="001B3206">
      <w:pPr>
        <w:spacing w:line="276" w:lineRule="auto"/>
        <w:jc w:val="both"/>
        <w:rPr>
          <w:rFonts w:ascii="Arial" w:hAnsi="Arial" w:cs="Arial"/>
          <w:b/>
          <w:sz w:val="24"/>
          <w:szCs w:val="24"/>
        </w:rPr>
      </w:pPr>
    </w:p>
    <w:p w14:paraId="107FA495" w14:textId="77777777" w:rsidR="005F0CCF" w:rsidRPr="001B3206" w:rsidRDefault="007A57DC" w:rsidP="001B3206">
      <w:pPr>
        <w:spacing w:line="276" w:lineRule="auto"/>
        <w:jc w:val="both"/>
        <w:rPr>
          <w:rFonts w:ascii="Arial" w:hAnsi="Arial" w:cs="Arial"/>
          <w:b/>
          <w:bCs/>
          <w:sz w:val="24"/>
          <w:szCs w:val="24"/>
          <w:lang w:val="es-CO"/>
        </w:rPr>
      </w:pPr>
      <w:r w:rsidRPr="001B3206">
        <w:rPr>
          <w:rFonts w:ascii="Arial" w:hAnsi="Arial" w:cs="Arial"/>
          <w:b/>
          <w:sz w:val="24"/>
          <w:szCs w:val="24"/>
        </w:rPr>
        <w:t>2.</w:t>
      </w:r>
      <w:r w:rsidRPr="001B3206">
        <w:rPr>
          <w:rFonts w:ascii="Arial" w:hAnsi="Arial" w:cs="Arial"/>
          <w:sz w:val="24"/>
          <w:szCs w:val="24"/>
        </w:rPr>
        <w:t xml:space="preserve"> </w:t>
      </w:r>
      <w:r w:rsidR="00387CA0" w:rsidRPr="001B3206">
        <w:rPr>
          <w:rFonts w:ascii="Arial" w:hAnsi="Arial" w:cs="Arial"/>
          <w:b/>
          <w:bCs/>
          <w:sz w:val="24"/>
          <w:szCs w:val="24"/>
          <w:lang w:val="es-CO"/>
        </w:rPr>
        <w:t>MARCO NORMATIVO DEL SISTEMA DE SEGURIDAD SOCIAL EN SALUD, PARA LA FUERZA PÚBLICA.</w:t>
      </w:r>
    </w:p>
    <w:p w14:paraId="6D98A12B" w14:textId="77777777" w:rsidR="007A57DC" w:rsidRPr="001B3206" w:rsidRDefault="007A57DC" w:rsidP="001B3206">
      <w:pPr>
        <w:spacing w:line="276" w:lineRule="auto"/>
        <w:jc w:val="both"/>
        <w:rPr>
          <w:rFonts w:ascii="Arial" w:hAnsi="Arial" w:cs="Arial"/>
          <w:sz w:val="24"/>
          <w:szCs w:val="24"/>
        </w:rPr>
      </w:pPr>
    </w:p>
    <w:p w14:paraId="2BEB8FEF" w14:textId="77777777" w:rsidR="00CF35C1" w:rsidRPr="001B3206" w:rsidRDefault="00387CA0" w:rsidP="001B3206">
      <w:pPr>
        <w:spacing w:line="276" w:lineRule="auto"/>
        <w:jc w:val="both"/>
        <w:rPr>
          <w:rFonts w:ascii="Arial" w:hAnsi="Arial" w:cs="Arial"/>
          <w:sz w:val="24"/>
          <w:szCs w:val="24"/>
        </w:rPr>
      </w:pPr>
      <w:r w:rsidRPr="001B3206">
        <w:rPr>
          <w:rFonts w:ascii="Arial" w:hAnsi="Arial" w:cs="Arial"/>
          <w:sz w:val="24"/>
          <w:szCs w:val="24"/>
          <w:lang w:val="es-CO"/>
        </w:rPr>
        <w:lastRenderedPageBreak/>
        <w:t xml:space="preserve">La Ley 100 de 1993 </w:t>
      </w:r>
      <w:r w:rsidRPr="001B3206">
        <w:rPr>
          <w:rFonts w:ascii="Arial" w:hAnsi="Arial" w:cs="Arial"/>
          <w:iCs/>
          <w:sz w:val="24"/>
          <w:szCs w:val="24"/>
          <w:lang w:val="es-CO"/>
        </w:rPr>
        <w:t>excluyó del</w:t>
      </w:r>
      <w:r w:rsidRPr="001B3206">
        <w:rPr>
          <w:rFonts w:ascii="Arial" w:hAnsi="Arial" w:cs="Arial"/>
          <w:sz w:val="24"/>
          <w:szCs w:val="24"/>
          <w:lang w:val="es-CO"/>
        </w:rPr>
        <w:t xml:space="preserve"> Sistema Integral de Seguridad Social, contenido en esa normativa, a los miembros de la Fuerza Pública, por tratarse de un régimen especial.</w:t>
      </w:r>
    </w:p>
    <w:p w14:paraId="2946DB82" w14:textId="77777777" w:rsidR="00A20CC0" w:rsidRPr="001B3206" w:rsidRDefault="00A20CC0" w:rsidP="001B3206">
      <w:pPr>
        <w:spacing w:line="276" w:lineRule="auto"/>
        <w:jc w:val="both"/>
        <w:rPr>
          <w:rFonts w:ascii="Arial" w:hAnsi="Arial" w:cs="Arial"/>
          <w:sz w:val="24"/>
          <w:szCs w:val="24"/>
          <w:lang w:val="es-CO"/>
        </w:rPr>
      </w:pPr>
    </w:p>
    <w:p w14:paraId="20606B30" w14:textId="77777777" w:rsidR="00BE21B4" w:rsidRPr="001B3206" w:rsidRDefault="00387CA0" w:rsidP="001B3206">
      <w:pPr>
        <w:spacing w:line="276" w:lineRule="auto"/>
        <w:jc w:val="both"/>
        <w:rPr>
          <w:rFonts w:ascii="Arial" w:hAnsi="Arial" w:cs="Arial"/>
          <w:sz w:val="24"/>
          <w:szCs w:val="24"/>
          <w:lang w:val="es-CO"/>
        </w:rPr>
      </w:pPr>
      <w:r w:rsidRPr="001B3206">
        <w:rPr>
          <w:rFonts w:ascii="Arial" w:hAnsi="Arial" w:cs="Arial"/>
          <w:sz w:val="24"/>
          <w:szCs w:val="24"/>
          <w:lang w:val="es-CO"/>
        </w:rPr>
        <w:t>Fue así que el Decreto Ley 1795 de 2000, estableció como objeto, la prestación de</w:t>
      </w:r>
      <w:r w:rsidR="00815980" w:rsidRPr="001B3206">
        <w:rPr>
          <w:rFonts w:ascii="Arial" w:hAnsi="Arial" w:cs="Arial"/>
          <w:sz w:val="24"/>
          <w:szCs w:val="24"/>
          <w:lang w:val="es-CO"/>
        </w:rPr>
        <w:t xml:space="preserve"> </w:t>
      </w:r>
      <w:r w:rsidRPr="001B3206">
        <w:rPr>
          <w:rFonts w:ascii="Arial" w:hAnsi="Arial" w:cs="Arial"/>
          <w:sz w:val="24"/>
          <w:szCs w:val="24"/>
          <w:lang w:val="es-CO"/>
        </w:rPr>
        <w:t>l</w:t>
      </w:r>
      <w:r w:rsidR="00815980" w:rsidRPr="001B3206">
        <w:rPr>
          <w:rFonts w:ascii="Arial" w:hAnsi="Arial" w:cs="Arial"/>
          <w:sz w:val="24"/>
          <w:szCs w:val="24"/>
          <w:lang w:val="es-CO"/>
        </w:rPr>
        <w:t>os servicios</w:t>
      </w:r>
      <w:r w:rsidRPr="001B3206">
        <w:rPr>
          <w:rFonts w:ascii="Arial" w:hAnsi="Arial" w:cs="Arial"/>
          <w:sz w:val="24"/>
          <w:szCs w:val="24"/>
          <w:lang w:val="es-CO"/>
        </w:rPr>
        <w:t xml:space="preserve"> de sanidad </w:t>
      </w:r>
      <w:r w:rsidR="00815980" w:rsidRPr="001B3206">
        <w:rPr>
          <w:rFonts w:ascii="Arial" w:hAnsi="Arial" w:cs="Arial"/>
          <w:sz w:val="24"/>
          <w:szCs w:val="24"/>
          <w:lang w:val="es-CO"/>
        </w:rPr>
        <w:t>y de</w:t>
      </w:r>
      <w:r w:rsidRPr="001B3206">
        <w:rPr>
          <w:rFonts w:ascii="Arial" w:hAnsi="Arial" w:cs="Arial"/>
          <w:sz w:val="24"/>
          <w:szCs w:val="24"/>
          <w:lang w:val="es-CO"/>
        </w:rPr>
        <w:t xml:space="preserve"> salud en las áreas de promoción, prevención, protección, recuperación y rehabilitación del personal afiliado y sus beneficiarios</w:t>
      </w:r>
      <w:r w:rsidR="00BE21B4" w:rsidRPr="001B3206">
        <w:rPr>
          <w:rFonts w:ascii="Arial" w:hAnsi="Arial" w:cs="Arial"/>
          <w:sz w:val="24"/>
          <w:szCs w:val="24"/>
          <w:lang w:val="es-CO"/>
        </w:rPr>
        <w:t>.</w:t>
      </w:r>
    </w:p>
    <w:p w14:paraId="5997CC1D" w14:textId="77777777" w:rsidR="00C54563" w:rsidRPr="001B3206" w:rsidRDefault="00C54563" w:rsidP="001B3206">
      <w:pPr>
        <w:spacing w:line="276" w:lineRule="auto"/>
        <w:jc w:val="both"/>
        <w:rPr>
          <w:rFonts w:ascii="Arial" w:hAnsi="Arial" w:cs="Arial"/>
          <w:sz w:val="24"/>
          <w:szCs w:val="24"/>
          <w:lang w:val="es-CO"/>
        </w:rPr>
      </w:pPr>
    </w:p>
    <w:p w14:paraId="169EB843" w14:textId="17087C46" w:rsidR="00C54563" w:rsidRPr="001B3206" w:rsidRDefault="00C54563" w:rsidP="001B3206">
      <w:pPr>
        <w:spacing w:line="276" w:lineRule="auto"/>
        <w:jc w:val="both"/>
        <w:rPr>
          <w:rFonts w:ascii="Arial" w:hAnsi="Arial" w:cs="Arial"/>
          <w:sz w:val="24"/>
          <w:szCs w:val="24"/>
          <w:lang w:val="es-CO"/>
        </w:rPr>
      </w:pPr>
      <w:r w:rsidRPr="001B3206">
        <w:rPr>
          <w:rFonts w:ascii="Arial" w:hAnsi="Arial" w:cs="Arial"/>
          <w:sz w:val="24"/>
          <w:szCs w:val="24"/>
          <w:lang w:val="es-CO"/>
        </w:rPr>
        <w:t xml:space="preserve">Frente a </w:t>
      </w:r>
      <w:r w:rsidR="00291261" w:rsidRPr="001B3206">
        <w:rPr>
          <w:rFonts w:ascii="Arial" w:hAnsi="Arial" w:cs="Arial"/>
          <w:sz w:val="24"/>
          <w:szCs w:val="24"/>
          <w:lang w:val="es-CO"/>
        </w:rPr>
        <w:t>la</w:t>
      </w:r>
      <w:r w:rsidR="00855355" w:rsidRPr="001B3206">
        <w:rPr>
          <w:rFonts w:ascii="Arial" w:hAnsi="Arial" w:cs="Arial"/>
          <w:sz w:val="24"/>
          <w:szCs w:val="24"/>
          <w:lang w:val="es-CO"/>
        </w:rPr>
        <w:t xml:space="preserve">s competencias de la Dirección del Sanidad del Ejército Nacional, el artículo 16 </w:t>
      </w:r>
      <w:r w:rsidR="001B3206" w:rsidRPr="001B3206">
        <w:rPr>
          <w:rFonts w:ascii="Arial" w:hAnsi="Arial" w:cs="Arial"/>
          <w:sz w:val="24"/>
          <w:szCs w:val="24"/>
          <w:lang w:val="es-CO"/>
        </w:rPr>
        <w:t>ibídem</w:t>
      </w:r>
      <w:r w:rsidR="00855355" w:rsidRPr="001B3206">
        <w:rPr>
          <w:rFonts w:ascii="Arial" w:hAnsi="Arial" w:cs="Arial"/>
          <w:sz w:val="24"/>
          <w:szCs w:val="24"/>
          <w:lang w:val="es-CO"/>
        </w:rPr>
        <w:t xml:space="preserve"> estable:</w:t>
      </w:r>
    </w:p>
    <w:p w14:paraId="110FFD37" w14:textId="77777777" w:rsidR="00C54563" w:rsidRPr="001B3206" w:rsidRDefault="00C54563" w:rsidP="001B3206">
      <w:pPr>
        <w:spacing w:line="276" w:lineRule="auto"/>
        <w:jc w:val="both"/>
        <w:rPr>
          <w:rFonts w:ascii="Arial" w:hAnsi="Arial" w:cs="Arial"/>
          <w:sz w:val="24"/>
          <w:szCs w:val="24"/>
        </w:rPr>
      </w:pPr>
    </w:p>
    <w:p w14:paraId="02A1A59D" w14:textId="77777777" w:rsidR="00C54563" w:rsidRPr="003632F2" w:rsidRDefault="00C54563" w:rsidP="003632F2">
      <w:pPr>
        <w:ind w:left="426" w:right="420"/>
        <w:jc w:val="both"/>
        <w:rPr>
          <w:rFonts w:ascii="Arial" w:hAnsi="Arial" w:cs="Arial"/>
          <w:i/>
          <w:sz w:val="22"/>
          <w:szCs w:val="24"/>
        </w:rPr>
      </w:pPr>
      <w:r w:rsidRPr="003632F2">
        <w:rPr>
          <w:rFonts w:ascii="Arial" w:hAnsi="Arial" w:cs="Arial"/>
          <w:b/>
          <w:bCs/>
          <w:i/>
          <w:sz w:val="22"/>
          <w:szCs w:val="24"/>
          <w:shd w:val="clear" w:color="auto" w:fill="FFFFFF"/>
        </w:rPr>
        <w:t>ARTÍCULO 16.- </w:t>
      </w:r>
      <w:r w:rsidRPr="003632F2">
        <w:rPr>
          <w:rFonts w:ascii="Arial" w:hAnsi="Arial" w:cs="Arial"/>
          <w:b/>
          <w:bCs/>
          <w:i/>
          <w:iCs/>
          <w:sz w:val="22"/>
          <w:szCs w:val="24"/>
          <w:shd w:val="clear" w:color="auto" w:fill="FFFFFF"/>
        </w:rPr>
        <w:t>Funciones asignadas a las fuerzas militares</w:t>
      </w:r>
      <w:r w:rsidRPr="003632F2">
        <w:rPr>
          <w:rFonts w:ascii="Arial" w:hAnsi="Arial" w:cs="Arial"/>
          <w:i/>
          <w:sz w:val="22"/>
          <w:szCs w:val="24"/>
          <w:shd w:val="clear" w:color="auto" w:fill="FFFFFF"/>
        </w:rPr>
        <w:t xml:space="preserve">.- El Ejército Nacional, la Armada Nacional y la Fuerza Aérea serán las encargadas de prestar los servicios de salud a través de las Direcciones de Sanidad de cada una de las Fuerzas a los afiliados y sus beneficiarios del Subsistema de Salud de las Fuerzas Militares, por medio de sus Establecimientos de Sanidad Militar; </w:t>
      </w:r>
      <w:r w:rsidRPr="003632F2">
        <w:rPr>
          <w:rFonts w:ascii="Arial" w:hAnsi="Arial" w:cs="Arial"/>
          <w:b/>
          <w:i/>
          <w:sz w:val="22"/>
          <w:szCs w:val="24"/>
          <w:shd w:val="clear" w:color="auto" w:fill="FFFFFF"/>
        </w:rPr>
        <w:t>así mismo podrán solicitar servicios preferencialmente con el Hospital Militar Central o con Instituciones Prestadoras de Servicios de Salud y profesionales habilitados</w:t>
      </w:r>
      <w:r w:rsidRPr="003632F2">
        <w:rPr>
          <w:rFonts w:ascii="Arial" w:hAnsi="Arial" w:cs="Arial"/>
          <w:i/>
          <w:sz w:val="22"/>
          <w:szCs w:val="24"/>
          <w:shd w:val="clear" w:color="auto" w:fill="FFFFFF"/>
        </w:rPr>
        <w:t>, de conformidad con los planes, políticas, parámetros y lineamientos establecidos por el CSSMP.</w:t>
      </w:r>
      <w:r w:rsidR="00855355" w:rsidRPr="003632F2">
        <w:rPr>
          <w:rFonts w:ascii="Arial" w:hAnsi="Arial" w:cs="Arial"/>
          <w:i/>
          <w:sz w:val="22"/>
          <w:szCs w:val="24"/>
          <w:shd w:val="clear" w:color="auto" w:fill="FFFFFF"/>
        </w:rPr>
        <w:t xml:space="preserve"> (Negrilla para resaltar)</w:t>
      </w:r>
    </w:p>
    <w:p w14:paraId="6B699379" w14:textId="77777777" w:rsidR="00BE21B4" w:rsidRPr="001B3206" w:rsidRDefault="00BE21B4" w:rsidP="001B3206">
      <w:pPr>
        <w:spacing w:line="276" w:lineRule="auto"/>
        <w:jc w:val="both"/>
        <w:rPr>
          <w:rFonts w:ascii="Arial" w:hAnsi="Arial" w:cs="Arial"/>
          <w:sz w:val="24"/>
          <w:szCs w:val="24"/>
          <w:lang w:val="es-CO"/>
        </w:rPr>
      </w:pPr>
    </w:p>
    <w:p w14:paraId="752D251F" w14:textId="77777777" w:rsidR="0068597F" w:rsidRPr="001B3206" w:rsidRDefault="009027F3" w:rsidP="001B3206">
      <w:pPr>
        <w:spacing w:line="276" w:lineRule="auto"/>
        <w:jc w:val="both"/>
        <w:rPr>
          <w:rFonts w:ascii="Arial" w:hAnsi="Arial" w:cs="Arial"/>
          <w:b/>
          <w:sz w:val="24"/>
          <w:szCs w:val="24"/>
        </w:rPr>
      </w:pPr>
      <w:r w:rsidRPr="001B3206">
        <w:rPr>
          <w:rFonts w:ascii="Arial" w:hAnsi="Arial" w:cs="Arial"/>
          <w:b/>
          <w:sz w:val="24"/>
          <w:szCs w:val="24"/>
        </w:rPr>
        <w:t>3</w:t>
      </w:r>
      <w:r w:rsidR="0068597F" w:rsidRPr="001B3206">
        <w:rPr>
          <w:rFonts w:ascii="Arial" w:hAnsi="Arial" w:cs="Arial"/>
          <w:b/>
          <w:sz w:val="24"/>
          <w:szCs w:val="24"/>
        </w:rPr>
        <w:t>. CASO CONCRETO</w:t>
      </w:r>
    </w:p>
    <w:p w14:paraId="3FE9F23F" w14:textId="77777777" w:rsidR="0068597F" w:rsidRPr="001B3206" w:rsidRDefault="0068597F" w:rsidP="001B3206">
      <w:pPr>
        <w:spacing w:line="276" w:lineRule="auto"/>
        <w:jc w:val="both"/>
        <w:rPr>
          <w:rFonts w:ascii="Arial" w:hAnsi="Arial" w:cs="Arial"/>
          <w:sz w:val="24"/>
          <w:szCs w:val="24"/>
        </w:rPr>
      </w:pPr>
    </w:p>
    <w:p w14:paraId="7D733742" w14:textId="3BCC579A" w:rsidR="00993F47" w:rsidRPr="001B3206" w:rsidRDefault="009027F3" w:rsidP="001B3206">
      <w:pPr>
        <w:spacing w:line="276" w:lineRule="auto"/>
        <w:jc w:val="both"/>
        <w:rPr>
          <w:rFonts w:ascii="Arial" w:hAnsi="Arial" w:cs="Arial"/>
          <w:sz w:val="24"/>
          <w:szCs w:val="24"/>
        </w:rPr>
      </w:pPr>
      <w:r w:rsidRPr="001B3206">
        <w:rPr>
          <w:rFonts w:ascii="Arial" w:hAnsi="Arial" w:cs="Arial"/>
          <w:sz w:val="24"/>
          <w:szCs w:val="24"/>
        </w:rPr>
        <w:t xml:space="preserve">Fuera de cualquier discusión se encuentra el hecho </w:t>
      </w:r>
      <w:r w:rsidR="00993F47" w:rsidRPr="001B3206">
        <w:rPr>
          <w:rFonts w:ascii="Arial" w:hAnsi="Arial" w:cs="Arial"/>
          <w:sz w:val="24"/>
          <w:szCs w:val="24"/>
        </w:rPr>
        <w:t xml:space="preserve">que </w:t>
      </w:r>
      <w:r w:rsidR="001D63A1" w:rsidRPr="001B3206">
        <w:rPr>
          <w:rFonts w:ascii="Arial" w:hAnsi="Arial" w:cs="Arial"/>
          <w:sz w:val="24"/>
          <w:szCs w:val="24"/>
        </w:rPr>
        <w:t xml:space="preserve">la menor </w:t>
      </w:r>
      <w:r w:rsidR="00C54563" w:rsidRPr="001B3206">
        <w:rPr>
          <w:rFonts w:ascii="Arial" w:hAnsi="Arial" w:cs="Arial"/>
          <w:sz w:val="24"/>
          <w:szCs w:val="24"/>
        </w:rPr>
        <w:t xml:space="preserve">Laura Michelle Hernández </w:t>
      </w:r>
      <w:proofErr w:type="spellStart"/>
      <w:r w:rsidR="00C54563" w:rsidRPr="001B3206">
        <w:rPr>
          <w:rFonts w:ascii="Arial" w:hAnsi="Arial" w:cs="Arial"/>
          <w:sz w:val="24"/>
          <w:szCs w:val="24"/>
        </w:rPr>
        <w:t>Hernández</w:t>
      </w:r>
      <w:proofErr w:type="spellEnd"/>
      <w:r w:rsidR="00993F47" w:rsidRPr="001B3206">
        <w:rPr>
          <w:rFonts w:ascii="Arial" w:hAnsi="Arial" w:cs="Arial"/>
          <w:sz w:val="24"/>
          <w:szCs w:val="24"/>
        </w:rPr>
        <w:t xml:space="preserve">, quien según </w:t>
      </w:r>
      <w:r w:rsidR="00C54563" w:rsidRPr="001B3206">
        <w:rPr>
          <w:rFonts w:ascii="Arial" w:hAnsi="Arial" w:cs="Arial"/>
          <w:sz w:val="24"/>
          <w:szCs w:val="24"/>
        </w:rPr>
        <w:t>la tarjeta de identidad</w:t>
      </w:r>
      <w:r w:rsidR="00993F47" w:rsidRPr="001B3206">
        <w:rPr>
          <w:rFonts w:ascii="Arial" w:hAnsi="Arial" w:cs="Arial"/>
          <w:sz w:val="24"/>
          <w:szCs w:val="24"/>
        </w:rPr>
        <w:t xml:space="preserve"> que obra </w:t>
      </w:r>
      <w:r w:rsidR="00142C38" w:rsidRPr="001B3206">
        <w:rPr>
          <w:rFonts w:ascii="Arial" w:hAnsi="Arial" w:cs="Arial"/>
          <w:sz w:val="24"/>
          <w:szCs w:val="24"/>
        </w:rPr>
        <w:t xml:space="preserve">en la hoja </w:t>
      </w:r>
      <w:r w:rsidR="00C54563" w:rsidRPr="001B3206">
        <w:rPr>
          <w:rFonts w:ascii="Arial" w:hAnsi="Arial" w:cs="Arial"/>
          <w:sz w:val="24"/>
          <w:szCs w:val="24"/>
        </w:rPr>
        <w:t>2</w:t>
      </w:r>
      <w:r w:rsidR="00142C38" w:rsidRPr="001B3206">
        <w:rPr>
          <w:rFonts w:ascii="Arial" w:hAnsi="Arial" w:cs="Arial"/>
          <w:sz w:val="24"/>
          <w:szCs w:val="24"/>
        </w:rPr>
        <w:t xml:space="preserve"> del numeral</w:t>
      </w:r>
      <w:r w:rsidR="00993F47" w:rsidRPr="001B3206">
        <w:rPr>
          <w:rFonts w:ascii="Arial" w:hAnsi="Arial" w:cs="Arial"/>
          <w:sz w:val="24"/>
          <w:szCs w:val="24"/>
        </w:rPr>
        <w:t xml:space="preserve"> </w:t>
      </w:r>
      <w:r w:rsidR="00142C38" w:rsidRPr="001B3206">
        <w:rPr>
          <w:rFonts w:ascii="Arial" w:hAnsi="Arial" w:cs="Arial"/>
          <w:sz w:val="24"/>
          <w:szCs w:val="24"/>
        </w:rPr>
        <w:t>0</w:t>
      </w:r>
      <w:r w:rsidR="00C54563" w:rsidRPr="001B3206">
        <w:rPr>
          <w:rFonts w:ascii="Arial" w:hAnsi="Arial" w:cs="Arial"/>
          <w:sz w:val="24"/>
          <w:szCs w:val="24"/>
        </w:rPr>
        <w:t>2</w:t>
      </w:r>
      <w:r w:rsidR="00142C38" w:rsidRPr="001B3206">
        <w:rPr>
          <w:rFonts w:ascii="Arial" w:hAnsi="Arial" w:cs="Arial"/>
          <w:sz w:val="24"/>
          <w:szCs w:val="24"/>
        </w:rPr>
        <w:t xml:space="preserve"> de la carpeta digital de primera instancia</w:t>
      </w:r>
      <w:r w:rsidR="00993F47" w:rsidRPr="001B3206">
        <w:rPr>
          <w:rFonts w:ascii="Arial" w:hAnsi="Arial" w:cs="Arial"/>
          <w:sz w:val="24"/>
          <w:szCs w:val="24"/>
        </w:rPr>
        <w:t xml:space="preserve">, tiene en la actualidad </w:t>
      </w:r>
      <w:r w:rsidR="00C54563" w:rsidRPr="001B3206">
        <w:rPr>
          <w:rFonts w:ascii="Arial" w:hAnsi="Arial" w:cs="Arial"/>
          <w:sz w:val="24"/>
          <w:szCs w:val="24"/>
        </w:rPr>
        <w:t>13</w:t>
      </w:r>
      <w:r w:rsidR="00142C38" w:rsidRPr="001B3206">
        <w:rPr>
          <w:rFonts w:ascii="Arial" w:hAnsi="Arial" w:cs="Arial"/>
          <w:sz w:val="24"/>
          <w:szCs w:val="24"/>
        </w:rPr>
        <w:t xml:space="preserve"> años</w:t>
      </w:r>
      <w:r w:rsidR="00C54563" w:rsidRPr="001B3206">
        <w:rPr>
          <w:rFonts w:ascii="Arial" w:hAnsi="Arial" w:cs="Arial"/>
          <w:sz w:val="24"/>
          <w:szCs w:val="24"/>
        </w:rPr>
        <w:t xml:space="preserve"> de edad</w:t>
      </w:r>
      <w:r w:rsidR="00993F47" w:rsidRPr="001B3206">
        <w:rPr>
          <w:rFonts w:ascii="Arial" w:hAnsi="Arial" w:cs="Arial"/>
          <w:sz w:val="24"/>
          <w:szCs w:val="24"/>
        </w:rPr>
        <w:t xml:space="preserve">, ostenta la calidad de sujeto de especial protección, </w:t>
      </w:r>
      <w:r w:rsidR="00855355" w:rsidRPr="001B3206">
        <w:rPr>
          <w:rFonts w:ascii="Arial" w:hAnsi="Arial" w:cs="Arial"/>
          <w:sz w:val="24"/>
          <w:szCs w:val="24"/>
        </w:rPr>
        <w:t>así como el cuadro</w:t>
      </w:r>
      <w:r w:rsidR="00142C38" w:rsidRPr="001B3206">
        <w:rPr>
          <w:rFonts w:ascii="Arial" w:hAnsi="Arial" w:cs="Arial"/>
          <w:sz w:val="24"/>
          <w:szCs w:val="24"/>
        </w:rPr>
        <w:t xml:space="preserve"> </w:t>
      </w:r>
      <w:r w:rsidR="00855355" w:rsidRPr="001B3206">
        <w:rPr>
          <w:rFonts w:ascii="Arial" w:hAnsi="Arial" w:cs="Arial"/>
          <w:sz w:val="24"/>
          <w:szCs w:val="24"/>
        </w:rPr>
        <w:t xml:space="preserve">clínico </w:t>
      </w:r>
      <w:r w:rsidR="00142C38" w:rsidRPr="001B3206">
        <w:rPr>
          <w:rFonts w:ascii="Arial" w:hAnsi="Arial" w:cs="Arial"/>
          <w:sz w:val="24"/>
          <w:szCs w:val="24"/>
        </w:rPr>
        <w:t>que actualmente presenta “</w:t>
      </w:r>
      <w:r w:rsidR="00C54563" w:rsidRPr="003632F2">
        <w:rPr>
          <w:rFonts w:ascii="Arial" w:hAnsi="Arial" w:cs="Arial"/>
          <w:i/>
          <w:iCs/>
          <w:sz w:val="22"/>
          <w:szCs w:val="24"/>
        </w:rPr>
        <w:t xml:space="preserve">1. Esofagitis Grado A. 2. </w:t>
      </w:r>
      <w:proofErr w:type="spellStart"/>
      <w:r w:rsidR="00C54563" w:rsidRPr="003632F2">
        <w:rPr>
          <w:rFonts w:ascii="Arial" w:hAnsi="Arial" w:cs="Arial"/>
          <w:i/>
          <w:iCs/>
          <w:sz w:val="22"/>
          <w:szCs w:val="24"/>
        </w:rPr>
        <w:t>Pangastritis</w:t>
      </w:r>
      <w:proofErr w:type="spellEnd"/>
      <w:r w:rsidR="0033340A" w:rsidRPr="003632F2">
        <w:rPr>
          <w:rFonts w:ascii="Arial" w:hAnsi="Arial" w:cs="Arial"/>
          <w:i/>
          <w:iCs/>
          <w:sz w:val="22"/>
          <w:szCs w:val="24"/>
        </w:rPr>
        <w:t xml:space="preserve"> </w:t>
      </w:r>
      <w:proofErr w:type="spellStart"/>
      <w:r w:rsidR="0033340A" w:rsidRPr="003632F2">
        <w:rPr>
          <w:rFonts w:ascii="Arial" w:hAnsi="Arial" w:cs="Arial"/>
          <w:i/>
          <w:iCs/>
          <w:sz w:val="22"/>
          <w:szCs w:val="24"/>
        </w:rPr>
        <w:t>Eitematosa</w:t>
      </w:r>
      <w:proofErr w:type="spellEnd"/>
      <w:r w:rsidR="0033340A" w:rsidRPr="003632F2">
        <w:rPr>
          <w:rFonts w:ascii="Arial" w:hAnsi="Arial" w:cs="Arial"/>
          <w:i/>
          <w:iCs/>
          <w:sz w:val="22"/>
          <w:szCs w:val="24"/>
        </w:rPr>
        <w:t xml:space="preserve">. 3. Gastritis Folicular </w:t>
      </w:r>
      <w:proofErr w:type="spellStart"/>
      <w:r w:rsidR="0033340A" w:rsidRPr="003632F2">
        <w:rPr>
          <w:rFonts w:ascii="Arial" w:hAnsi="Arial" w:cs="Arial"/>
          <w:i/>
          <w:iCs/>
          <w:sz w:val="22"/>
          <w:szCs w:val="24"/>
        </w:rPr>
        <w:t>Antral</w:t>
      </w:r>
      <w:proofErr w:type="spellEnd"/>
      <w:r w:rsidR="0033340A" w:rsidRPr="003632F2">
        <w:rPr>
          <w:rFonts w:ascii="Arial" w:hAnsi="Arial" w:cs="Arial"/>
          <w:i/>
          <w:iCs/>
          <w:sz w:val="22"/>
          <w:szCs w:val="24"/>
        </w:rPr>
        <w:t xml:space="preserve">. 4. Ulcera </w:t>
      </w:r>
      <w:proofErr w:type="spellStart"/>
      <w:r w:rsidR="0033340A" w:rsidRPr="003632F2">
        <w:rPr>
          <w:rFonts w:ascii="Arial" w:hAnsi="Arial" w:cs="Arial"/>
          <w:i/>
          <w:iCs/>
          <w:sz w:val="22"/>
          <w:szCs w:val="24"/>
        </w:rPr>
        <w:t>Duodena</w:t>
      </w:r>
      <w:proofErr w:type="spellEnd"/>
      <w:r w:rsidR="0033340A" w:rsidRPr="003632F2">
        <w:rPr>
          <w:rFonts w:ascii="Arial" w:hAnsi="Arial" w:cs="Arial"/>
          <w:i/>
          <w:iCs/>
          <w:sz w:val="22"/>
          <w:szCs w:val="24"/>
        </w:rPr>
        <w:t xml:space="preserve"> N 2 y 5. Duodenitis Nodular</w:t>
      </w:r>
      <w:r w:rsidR="0033340A" w:rsidRPr="001B3206">
        <w:rPr>
          <w:rFonts w:ascii="Arial" w:hAnsi="Arial" w:cs="Arial"/>
          <w:sz w:val="24"/>
          <w:szCs w:val="24"/>
        </w:rPr>
        <w:t>”</w:t>
      </w:r>
      <w:r w:rsidR="00855355" w:rsidRPr="001B3206">
        <w:rPr>
          <w:rFonts w:ascii="Arial" w:hAnsi="Arial" w:cs="Arial"/>
          <w:sz w:val="24"/>
          <w:szCs w:val="24"/>
        </w:rPr>
        <w:t>, según la historia clínica aportada con la solicitud de amparo.</w:t>
      </w:r>
    </w:p>
    <w:p w14:paraId="1F72F646" w14:textId="77777777" w:rsidR="00142C38" w:rsidRPr="001B3206" w:rsidRDefault="00142C38" w:rsidP="001B3206">
      <w:pPr>
        <w:spacing w:line="276" w:lineRule="auto"/>
        <w:jc w:val="both"/>
        <w:rPr>
          <w:rFonts w:ascii="Arial" w:hAnsi="Arial" w:cs="Arial"/>
          <w:sz w:val="24"/>
          <w:szCs w:val="24"/>
        </w:rPr>
      </w:pPr>
    </w:p>
    <w:p w14:paraId="51F70024" w14:textId="4408F444" w:rsidR="00B730C5" w:rsidRPr="001B3206" w:rsidRDefault="00855355" w:rsidP="001B3206">
      <w:pPr>
        <w:spacing w:line="276" w:lineRule="auto"/>
        <w:jc w:val="both"/>
        <w:rPr>
          <w:rFonts w:ascii="Arial" w:hAnsi="Arial" w:cs="Arial"/>
          <w:sz w:val="24"/>
          <w:szCs w:val="24"/>
        </w:rPr>
      </w:pPr>
      <w:r w:rsidRPr="001B3206">
        <w:rPr>
          <w:rFonts w:ascii="Arial" w:hAnsi="Arial" w:cs="Arial"/>
          <w:sz w:val="24"/>
          <w:szCs w:val="24"/>
        </w:rPr>
        <w:t>P</w:t>
      </w:r>
      <w:r w:rsidR="0033340A" w:rsidRPr="001B3206">
        <w:rPr>
          <w:rFonts w:ascii="Arial" w:hAnsi="Arial" w:cs="Arial"/>
          <w:sz w:val="24"/>
          <w:szCs w:val="24"/>
        </w:rPr>
        <w:t>ara el tratamiento de las patología</w:t>
      </w:r>
      <w:r w:rsidRPr="001B3206">
        <w:rPr>
          <w:rFonts w:ascii="Arial" w:hAnsi="Arial" w:cs="Arial"/>
          <w:sz w:val="24"/>
          <w:szCs w:val="24"/>
        </w:rPr>
        <w:t>s</w:t>
      </w:r>
      <w:r w:rsidR="0033340A" w:rsidRPr="001B3206">
        <w:rPr>
          <w:rFonts w:ascii="Arial" w:hAnsi="Arial" w:cs="Arial"/>
          <w:sz w:val="24"/>
          <w:szCs w:val="24"/>
        </w:rPr>
        <w:t xml:space="preserve"> antes descritas</w:t>
      </w:r>
      <w:r w:rsidRPr="001B3206">
        <w:rPr>
          <w:rFonts w:ascii="Arial" w:hAnsi="Arial" w:cs="Arial"/>
          <w:sz w:val="24"/>
          <w:szCs w:val="24"/>
        </w:rPr>
        <w:t xml:space="preserve"> </w:t>
      </w:r>
      <w:r w:rsidR="4819A272" w:rsidRPr="001B3206">
        <w:rPr>
          <w:rFonts w:ascii="Arial" w:hAnsi="Arial" w:cs="Arial"/>
          <w:sz w:val="24"/>
          <w:szCs w:val="24"/>
        </w:rPr>
        <w:t>le fue</w:t>
      </w:r>
      <w:r w:rsidR="0033340A" w:rsidRPr="001B3206">
        <w:rPr>
          <w:rFonts w:ascii="Arial" w:hAnsi="Arial" w:cs="Arial"/>
          <w:sz w:val="24"/>
          <w:szCs w:val="24"/>
        </w:rPr>
        <w:t xml:space="preserve"> prescrita a la menor</w:t>
      </w:r>
      <w:r w:rsidRPr="001B3206">
        <w:rPr>
          <w:rFonts w:ascii="Arial" w:hAnsi="Arial" w:cs="Arial"/>
          <w:sz w:val="24"/>
          <w:szCs w:val="24"/>
        </w:rPr>
        <w:t>, desde el 25 de agosto de 2022,</w:t>
      </w:r>
      <w:r w:rsidR="001D3DEE" w:rsidRPr="001B3206">
        <w:rPr>
          <w:rFonts w:ascii="Arial" w:hAnsi="Arial" w:cs="Arial"/>
          <w:sz w:val="24"/>
          <w:szCs w:val="24"/>
        </w:rPr>
        <w:t xml:space="preserve"> la realización de una prueba de aliento para </w:t>
      </w:r>
      <w:proofErr w:type="spellStart"/>
      <w:r w:rsidR="001D3DEE" w:rsidRPr="001B3206">
        <w:rPr>
          <w:rFonts w:ascii="Arial" w:hAnsi="Arial" w:cs="Arial"/>
          <w:sz w:val="24"/>
          <w:szCs w:val="24"/>
        </w:rPr>
        <w:t>helicobacter</w:t>
      </w:r>
      <w:proofErr w:type="spellEnd"/>
      <w:r w:rsidR="001D3DEE" w:rsidRPr="001B3206">
        <w:rPr>
          <w:rFonts w:ascii="Arial" w:hAnsi="Arial" w:cs="Arial"/>
          <w:sz w:val="24"/>
          <w:szCs w:val="24"/>
        </w:rPr>
        <w:t>,</w:t>
      </w:r>
      <w:r w:rsidRPr="001B3206">
        <w:rPr>
          <w:rFonts w:ascii="Arial" w:hAnsi="Arial" w:cs="Arial"/>
          <w:sz w:val="24"/>
          <w:szCs w:val="24"/>
        </w:rPr>
        <w:t xml:space="preserve"> orden que </w:t>
      </w:r>
      <w:r w:rsidR="001D3DEE" w:rsidRPr="001B3206">
        <w:rPr>
          <w:rFonts w:ascii="Arial" w:hAnsi="Arial" w:cs="Arial"/>
          <w:sz w:val="24"/>
          <w:szCs w:val="24"/>
        </w:rPr>
        <w:t>hasta la presentación de esta acción no había sido ni siquiera autorizada.</w:t>
      </w:r>
    </w:p>
    <w:p w14:paraId="08CE6F91" w14:textId="77777777" w:rsidR="001D3DEE" w:rsidRPr="001B3206" w:rsidRDefault="001D3DEE" w:rsidP="001B3206">
      <w:pPr>
        <w:spacing w:line="276" w:lineRule="auto"/>
        <w:jc w:val="both"/>
        <w:rPr>
          <w:rFonts w:ascii="Arial" w:hAnsi="Arial" w:cs="Arial"/>
          <w:sz w:val="24"/>
          <w:szCs w:val="24"/>
        </w:rPr>
      </w:pPr>
    </w:p>
    <w:p w14:paraId="3771D017" w14:textId="77777777" w:rsidR="00517CCC" w:rsidRPr="001B3206" w:rsidRDefault="00855355" w:rsidP="001B3206">
      <w:pPr>
        <w:spacing w:line="276" w:lineRule="auto"/>
        <w:jc w:val="both"/>
        <w:rPr>
          <w:rFonts w:ascii="Arial" w:hAnsi="Arial" w:cs="Arial"/>
          <w:sz w:val="24"/>
          <w:szCs w:val="24"/>
        </w:rPr>
      </w:pPr>
      <w:r w:rsidRPr="001B3206">
        <w:rPr>
          <w:rFonts w:ascii="Arial" w:hAnsi="Arial" w:cs="Arial"/>
          <w:sz w:val="24"/>
          <w:szCs w:val="24"/>
        </w:rPr>
        <w:t>Ahora, bien, una vez e</w:t>
      </w:r>
      <w:r w:rsidR="001D3DEE" w:rsidRPr="001B3206">
        <w:rPr>
          <w:rFonts w:ascii="Arial" w:hAnsi="Arial" w:cs="Arial"/>
          <w:sz w:val="24"/>
          <w:szCs w:val="24"/>
        </w:rPr>
        <w:t xml:space="preserve">l Establecimiento de Sanidad del Batallón de Artillería No 8 “Batalla de San Mateo” </w:t>
      </w:r>
      <w:r w:rsidRPr="001B3206">
        <w:rPr>
          <w:rFonts w:ascii="Arial" w:hAnsi="Arial" w:cs="Arial"/>
          <w:sz w:val="24"/>
          <w:szCs w:val="24"/>
        </w:rPr>
        <w:t xml:space="preserve">tuvo conocimiento de la interposición de la solicitud de amparo, </w:t>
      </w:r>
      <w:r w:rsidR="001D3DEE" w:rsidRPr="001B3206">
        <w:rPr>
          <w:rFonts w:ascii="Arial" w:hAnsi="Arial" w:cs="Arial"/>
          <w:sz w:val="24"/>
          <w:szCs w:val="24"/>
        </w:rPr>
        <w:t>comunic</w:t>
      </w:r>
      <w:r w:rsidRPr="001B3206">
        <w:rPr>
          <w:rFonts w:ascii="Arial" w:hAnsi="Arial" w:cs="Arial"/>
          <w:sz w:val="24"/>
          <w:szCs w:val="24"/>
        </w:rPr>
        <w:t>ó</w:t>
      </w:r>
      <w:r w:rsidR="001D3DEE" w:rsidRPr="001B3206">
        <w:rPr>
          <w:rFonts w:ascii="Arial" w:hAnsi="Arial" w:cs="Arial"/>
          <w:sz w:val="24"/>
          <w:szCs w:val="24"/>
        </w:rPr>
        <w:t xml:space="preserve"> al juzgado que el servicio requerido fue autorizado, información que fue confirmada por la Dirección de Sanidad del Ejército Nacional </w:t>
      </w:r>
      <w:r w:rsidRPr="001B3206">
        <w:rPr>
          <w:rFonts w:ascii="Arial" w:hAnsi="Arial" w:cs="Arial"/>
          <w:sz w:val="24"/>
          <w:szCs w:val="24"/>
        </w:rPr>
        <w:t xml:space="preserve">en el escrito </w:t>
      </w:r>
      <w:r w:rsidR="00517CCC" w:rsidRPr="001B3206">
        <w:rPr>
          <w:rFonts w:ascii="Arial" w:hAnsi="Arial" w:cs="Arial"/>
          <w:sz w:val="24"/>
          <w:szCs w:val="24"/>
        </w:rPr>
        <w:t>d</w:t>
      </w:r>
      <w:r w:rsidRPr="001B3206">
        <w:rPr>
          <w:rFonts w:ascii="Arial" w:hAnsi="Arial" w:cs="Arial"/>
          <w:sz w:val="24"/>
          <w:szCs w:val="24"/>
        </w:rPr>
        <w:t>e impugn</w:t>
      </w:r>
      <w:r w:rsidR="00517CCC" w:rsidRPr="001B3206">
        <w:rPr>
          <w:rFonts w:ascii="Arial" w:hAnsi="Arial" w:cs="Arial"/>
          <w:sz w:val="24"/>
          <w:szCs w:val="24"/>
        </w:rPr>
        <w:t>a</w:t>
      </w:r>
      <w:r w:rsidRPr="001B3206">
        <w:rPr>
          <w:rFonts w:ascii="Arial" w:hAnsi="Arial" w:cs="Arial"/>
          <w:sz w:val="24"/>
          <w:szCs w:val="24"/>
        </w:rPr>
        <w:t>ción.</w:t>
      </w:r>
    </w:p>
    <w:p w14:paraId="094B2825" w14:textId="46776608" w:rsidR="0A1E32EB" w:rsidRPr="001B3206" w:rsidRDefault="0A1E32EB" w:rsidP="001B3206">
      <w:pPr>
        <w:spacing w:line="276" w:lineRule="auto"/>
        <w:jc w:val="both"/>
        <w:rPr>
          <w:rFonts w:ascii="Arial" w:hAnsi="Arial" w:cs="Arial"/>
          <w:sz w:val="24"/>
          <w:szCs w:val="24"/>
        </w:rPr>
      </w:pPr>
    </w:p>
    <w:p w14:paraId="6E9AC9CA" w14:textId="592D236E" w:rsidR="001D3DEE" w:rsidRPr="001B3206" w:rsidRDefault="001D3DEE" w:rsidP="001B3206">
      <w:pPr>
        <w:spacing w:line="276" w:lineRule="auto"/>
        <w:jc w:val="both"/>
        <w:rPr>
          <w:rFonts w:ascii="Arial" w:hAnsi="Arial" w:cs="Arial"/>
          <w:sz w:val="24"/>
          <w:szCs w:val="24"/>
        </w:rPr>
      </w:pPr>
      <w:r w:rsidRPr="001B3206">
        <w:rPr>
          <w:rFonts w:ascii="Arial" w:hAnsi="Arial" w:cs="Arial"/>
          <w:sz w:val="24"/>
          <w:szCs w:val="24"/>
        </w:rPr>
        <w:t xml:space="preserve">No obstante ello, ninguna </w:t>
      </w:r>
      <w:r w:rsidR="00517CCC" w:rsidRPr="001B3206">
        <w:rPr>
          <w:rFonts w:ascii="Arial" w:hAnsi="Arial" w:cs="Arial"/>
          <w:sz w:val="24"/>
          <w:szCs w:val="24"/>
        </w:rPr>
        <w:t>evidencia obra</w:t>
      </w:r>
      <w:r w:rsidRPr="001B3206">
        <w:rPr>
          <w:rFonts w:ascii="Arial" w:hAnsi="Arial" w:cs="Arial"/>
          <w:sz w:val="24"/>
          <w:szCs w:val="24"/>
        </w:rPr>
        <w:t xml:space="preserve"> en el plenario de que se haya realizado la prueba de aliento a la paciente o que se haya asignado cita para e</w:t>
      </w:r>
      <w:r w:rsidR="3BA23604" w:rsidRPr="001B3206">
        <w:rPr>
          <w:rFonts w:ascii="Arial" w:hAnsi="Arial" w:cs="Arial"/>
          <w:sz w:val="24"/>
          <w:szCs w:val="24"/>
        </w:rPr>
        <w:t>l efecto</w:t>
      </w:r>
      <w:r w:rsidRPr="001B3206">
        <w:rPr>
          <w:rFonts w:ascii="Arial" w:hAnsi="Arial" w:cs="Arial"/>
          <w:sz w:val="24"/>
          <w:szCs w:val="24"/>
        </w:rPr>
        <w:t xml:space="preserve">, </w:t>
      </w:r>
      <w:r w:rsidR="00517CCC" w:rsidRPr="001B3206">
        <w:rPr>
          <w:rFonts w:ascii="Arial" w:hAnsi="Arial" w:cs="Arial"/>
          <w:sz w:val="24"/>
          <w:szCs w:val="24"/>
        </w:rPr>
        <w:t xml:space="preserve">lo </w:t>
      </w:r>
      <w:r w:rsidR="3E47F491" w:rsidRPr="001B3206">
        <w:rPr>
          <w:rFonts w:ascii="Arial" w:hAnsi="Arial" w:cs="Arial"/>
          <w:sz w:val="24"/>
          <w:szCs w:val="24"/>
        </w:rPr>
        <w:t>cual impide</w:t>
      </w:r>
      <w:r w:rsidRPr="001B3206">
        <w:rPr>
          <w:rFonts w:ascii="Arial" w:hAnsi="Arial" w:cs="Arial"/>
          <w:sz w:val="24"/>
          <w:szCs w:val="24"/>
        </w:rPr>
        <w:t xml:space="preserve"> declarar el hecho superado</w:t>
      </w:r>
      <w:r w:rsidR="00517CCC" w:rsidRPr="001B3206">
        <w:rPr>
          <w:rFonts w:ascii="Arial" w:hAnsi="Arial" w:cs="Arial"/>
          <w:sz w:val="24"/>
          <w:szCs w:val="24"/>
        </w:rPr>
        <w:t>, pues e</w:t>
      </w:r>
      <w:r w:rsidR="7DCCDB3B" w:rsidRPr="001B3206">
        <w:rPr>
          <w:rFonts w:ascii="Arial" w:hAnsi="Arial" w:cs="Arial"/>
          <w:sz w:val="24"/>
          <w:szCs w:val="24"/>
        </w:rPr>
        <w:t xml:space="preserve">l </w:t>
      </w:r>
      <w:r w:rsidR="00517CCC" w:rsidRPr="001B3206">
        <w:rPr>
          <w:rFonts w:ascii="Arial" w:hAnsi="Arial" w:cs="Arial"/>
          <w:sz w:val="24"/>
          <w:szCs w:val="24"/>
        </w:rPr>
        <w:t xml:space="preserve">derecho fundamental a la salud se restablece en la medida en que se </w:t>
      </w:r>
      <w:r w:rsidR="4EF9B87B" w:rsidRPr="001B3206">
        <w:rPr>
          <w:rFonts w:ascii="Arial" w:hAnsi="Arial" w:cs="Arial"/>
          <w:sz w:val="24"/>
          <w:szCs w:val="24"/>
        </w:rPr>
        <w:t>realice el</w:t>
      </w:r>
      <w:r w:rsidR="00517CCC" w:rsidRPr="001B3206">
        <w:rPr>
          <w:rFonts w:ascii="Arial" w:hAnsi="Arial" w:cs="Arial"/>
          <w:sz w:val="24"/>
          <w:szCs w:val="24"/>
        </w:rPr>
        <w:t xml:space="preserve"> referido examen</w:t>
      </w:r>
      <w:r w:rsidRPr="001B3206">
        <w:rPr>
          <w:rFonts w:ascii="Arial" w:hAnsi="Arial" w:cs="Arial"/>
          <w:sz w:val="24"/>
          <w:szCs w:val="24"/>
        </w:rPr>
        <w:t>.</w:t>
      </w:r>
    </w:p>
    <w:p w14:paraId="61CDCEAD" w14:textId="77777777" w:rsidR="001D3DEE" w:rsidRPr="001B3206" w:rsidRDefault="001D3DEE" w:rsidP="001B3206">
      <w:pPr>
        <w:spacing w:line="276" w:lineRule="auto"/>
        <w:jc w:val="both"/>
        <w:rPr>
          <w:rFonts w:ascii="Arial" w:hAnsi="Arial" w:cs="Arial"/>
          <w:sz w:val="24"/>
          <w:szCs w:val="24"/>
        </w:rPr>
      </w:pPr>
    </w:p>
    <w:p w14:paraId="1E64C81A" w14:textId="77777777" w:rsidR="007B4FE3" w:rsidRPr="001B3206" w:rsidRDefault="001D3DEE" w:rsidP="001B3206">
      <w:pPr>
        <w:spacing w:line="276" w:lineRule="auto"/>
        <w:jc w:val="both"/>
        <w:rPr>
          <w:rFonts w:ascii="Arial" w:hAnsi="Arial" w:cs="Arial"/>
          <w:sz w:val="24"/>
          <w:szCs w:val="24"/>
        </w:rPr>
      </w:pPr>
      <w:r w:rsidRPr="001B3206">
        <w:rPr>
          <w:rFonts w:ascii="Arial" w:hAnsi="Arial" w:cs="Arial"/>
          <w:sz w:val="24"/>
          <w:szCs w:val="24"/>
        </w:rPr>
        <w:t xml:space="preserve">Por otro lado, frente a la responsabilidad que le cabe a la Dirección de Sanidad del Ejército Nacional </w:t>
      </w:r>
      <w:r w:rsidR="00517CCC" w:rsidRPr="001B3206">
        <w:rPr>
          <w:rFonts w:ascii="Arial" w:hAnsi="Arial" w:cs="Arial"/>
          <w:sz w:val="24"/>
          <w:szCs w:val="24"/>
        </w:rPr>
        <w:t>en</w:t>
      </w:r>
      <w:r w:rsidRPr="001B3206">
        <w:rPr>
          <w:rFonts w:ascii="Arial" w:hAnsi="Arial" w:cs="Arial"/>
          <w:sz w:val="24"/>
          <w:szCs w:val="24"/>
        </w:rPr>
        <w:t xml:space="preserve"> la afectación de los derechos fundamentales de </w:t>
      </w:r>
      <w:r w:rsidR="00914F79" w:rsidRPr="001B3206">
        <w:rPr>
          <w:rFonts w:ascii="Arial" w:hAnsi="Arial" w:cs="Arial"/>
          <w:sz w:val="24"/>
          <w:szCs w:val="24"/>
        </w:rPr>
        <w:t xml:space="preserve">Laura Michelle Hernández </w:t>
      </w:r>
      <w:proofErr w:type="spellStart"/>
      <w:r w:rsidR="00914F79" w:rsidRPr="001B3206">
        <w:rPr>
          <w:rFonts w:ascii="Arial" w:hAnsi="Arial" w:cs="Arial"/>
          <w:sz w:val="24"/>
          <w:szCs w:val="24"/>
        </w:rPr>
        <w:t>Hernández</w:t>
      </w:r>
      <w:proofErr w:type="spellEnd"/>
      <w:r w:rsidR="00914F79" w:rsidRPr="001B3206">
        <w:rPr>
          <w:rFonts w:ascii="Arial" w:hAnsi="Arial" w:cs="Arial"/>
          <w:sz w:val="24"/>
          <w:szCs w:val="24"/>
        </w:rPr>
        <w:t xml:space="preserve">, se tiene que, de acuerdo con la norma previamente citada, dicha entidad tiene a su cargo la prestación de los servicios en salud, el cual, si bien </w:t>
      </w:r>
      <w:r w:rsidR="00914F79" w:rsidRPr="001B3206">
        <w:rPr>
          <w:rFonts w:ascii="Arial" w:hAnsi="Arial" w:cs="Arial"/>
          <w:sz w:val="24"/>
          <w:szCs w:val="24"/>
        </w:rPr>
        <w:lastRenderedPageBreak/>
        <w:t>presta a través de los Establecimientos de Sanidad Militar,</w:t>
      </w:r>
      <w:r w:rsidR="00517CCC" w:rsidRPr="001B3206">
        <w:rPr>
          <w:rFonts w:ascii="Arial" w:hAnsi="Arial" w:cs="Arial"/>
          <w:sz w:val="24"/>
          <w:szCs w:val="24"/>
        </w:rPr>
        <w:t xml:space="preserve"> está facultada para</w:t>
      </w:r>
      <w:r w:rsidR="00914F79" w:rsidRPr="001B3206">
        <w:rPr>
          <w:rFonts w:ascii="Arial" w:hAnsi="Arial" w:cs="Arial"/>
          <w:sz w:val="24"/>
          <w:szCs w:val="24"/>
        </w:rPr>
        <w:t xml:space="preserve"> solicitar servicios preferenciales con el Hospital Militar Central o con Instituciones Prestadoras de Servicios de Salud y profesionales habilitados, lo cual </w:t>
      </w:r>
      <w:r w:rsidR="00F67DCB" w:rsidRPr="001B3206">
        <w:rPr>
          <w:rFonts w:ascii="Arial" w:hAnsi="Arial" w:cs="Arial"/>
          <w:sz w:val="24"/>
          <w:szCs w:val="24"/>
        </w:rPr>
        <w:t xml:space="preserve">debió hacerse en este caso, en consideración a que la según los hechos de la demanda, los cuales no fueron controvertidos </w:t>
      </w:r>
      <w:r w:rsidR="00517CCC" w:rsidRPr="001B3206">
        <w:rPr>
          <w:rFonts w:ascii="Arial" w:hAnsi="Arial" w:cs="Arial"/>
          <w:sz w:val="24"/>
          <w:szCs w:val="24"/>
        </w:rPr>
        <w:t>en este trámite</w:t>
      </w:r>
      <w:r w:rsidR="00F67DCB" w:rsidRPr="001B3206">
        <w:rPr>
          <w:rFonts w:ascii="Arial" w:hAnsi="Arial" w:cs="Arial"/>
          <w:sz w:val="24"/>
          <w:szCs w:val="24"/>
        </w:rPr>
        <w:t xml:space="preserve">, </w:t>
      </w:r>
      <w:r w:rsidR="007B4FE3" w:rsidRPr="001B3206">
        <w:rPr>
          <w:rFonts w:ascii="Arial" w:hAnsi="Arial" w:cs="Arial"/>
          <w:sz w:val="24"/>
          <w:szCs w:val="24"/>
        </w:rPr>
        <w:t xml:space="preserve">la prueba </w:t>
      </w:r>
      <w:r w:rsidR="00517CCC" w:rsidRPr="001B3206">
        <w:rPr>
          <w:rFonts w:ascii="Arial" w:hAnsi="Arial" w:cs="Arial"/>
          <w:sz w:val="24"/>
          <w:szCs w:val="24"/>
        </w:rPr>
        <w:t xml:space="preserve">de aliento </w:t>
      </w:r>
      <w:r w:rsidR="007B4FE3" w:rsidRPr="001B3206">
        <w:rPr>
          <w:rFonts w:ascii="Arial" w:hAnsi="Arial" w:cs="Arial"/>
          <w:sz w:val="24"/>
          <w:szCs w:val="24"/>
        </w:rPr>
        <w:t>no había sido realizada por no mediar convenio con alguna entidad que prestara el servicio.</w:t>
      </w:r>
    </w:p>
    <w:p w14:paraId="6BB9E253" w14:textId="77777777" w:rsidR="007B4FE3" w:rsidRPr="001B3206" w:rsidRDefault="007B4FE3" w:rsidP="001B3206">
      <w:pPr>
        <w:spacing w:line="276" w:lineRule="auto"/>
        <w:jc w:val="both"/>
        <w:rPr>
          <w:rFonts w:ascii="Arial" w:hAnsi="Arial" w:cs="Arial"/>
          <w:sz w:val="24"/>
          <w:szCs w:val="24"/>
        </w:rPr>
      </w:pPr>
    </w:p>
    <w:p w14:paraId="4C4C8210" w14:textId="77777777" w:rsidR="007B4FE3" w:rsidRPr="001B3206" w:rsidRDefault="007B4FE3" w:rsidP="001B3206">
      <w:pPr>
        <w:spacing w:line="276" w:lineRule="auto"/>
        <w:jc w:val="both"/>
        <w:rPr>
          <w:rFonts w:ascii="Arial" w:hAnsi="Arial" w:cs="Arial"/>
          <w:sz w:val="24"/>
          <w:szCs w:val="24"/>
        </w:rPr>
      </w:pPr>
      <w:r w:rsidRPr="001B3206">
        <w:rPr>
          <w:rFonts w:ascii="Arial" w:hAnsi="Arial" w:cs="Arial"/>
          <w:sz w:val="24"/>
          <w:szCs w:val="24"/>
        </w:rPr>
        <w:t xml:space="preserve">Lo anterior queda evidenciado con la misma impugnación, </w:t>
      </w:r>
      <w:r w:rsidR="00517CCC" w:rsidRPr="001B3206">
        <w:rPr>
          <w:rFonts w:ascii="Arial" w:hAnsi="Arial" w:cs="Arial"/>
          <w:sz w:val="24"/>
          <w:szCs w:val="24"/>
        </w:rPr>
        <w:t>ya que</w:t>
      </w:r>
      <w:r w:rsidRPr="001B3206">
        <w:rPr>
          <w:rFonts w:ascii="Arial" w:hAnsi="Arial" w:cs="Arial"/>
          <w:sz w:val="24"/>
          <w:szCs w:val="24"/>
        </w:rPr>
        <w:t xml:space="preserve"> la Dirección de Sanidad del Ejercito Nacional a pesar de alegar su falta de competencia, </w:t>
      </w:r>
      <w:r w:rsidR="00567D71" w:rsidRPr="001B3206">
        <w:rPr>
          <w:rFonts w:ascii="Arial" w:hAnsi="Arial" w:cs="Arial"/>
          <w:sz w:val="24"/>
          <w:szCs w:val="24"/>
        </w:rPr>
        <w:t xml:space="preserve">informa que el servicio fue </w:t>
      </w:r>
      <w:r w:rsidRPr="001B3206">
        <w:rPr>
          <w:rFonts w:ascii="Arial" w:hAnsi="Arial" w:cs="Arial"/>
          <w:sz w:val="24"/>
          <w:szCs w:val="24"/>
        </w:rPr>
        <w:t>autoriza</w:t>
      </w:r>
      <w:r w:rsidR="00567D71" w:rsidRPr="001B3206">
        <w:rPr>
          <w:rFonts w:ascii="Arial" w:hAnsi="Arial" w:cs="Arial"/>
          <w:sz w:val="24"/>
          <w:szCs w:val="24"/>
        </w:rPr>
        <w:t>do</w:t>
      </w:r>
      <w:r w:rsidRPr="001B3206">
        <w:rPr>
          <w:rFonts w:ascii="Arial" w:hAnsi="Arial" w:cs="Arial"/>
          <w:sz w:val="24"/>
          <w:szCs w:val="24"/>
        </w:rPr>
        <w:t xml:space="preserve"> en el Hospital Militar Central, conforme se observa en la hoja 4 del numeral 12 del cuaderno digital de primera instancia.</w:t>
      </w:r>
    </w:p>
    <w:p w14:paraId="23DE523C" w14:textId="77777777" w:rsidR="007B4FE3" w:rsidRPr="001B3206" w:rsidRDefault="007B4FE3" w:rsidP="001B3206">
      <w:pPr>
        <w:spacing w:line="276" w:lineRule="auto"/>
        <w:jc w:val="both"/>
        <w:rPr>
          <w:rFonts w:ascii="Arial" w:hAnsi="Arial" w:cs="Arial"/>
          <w:sz w:val="24"/>
          <w:szCs w:val="24"/>
        </w:rPr>
      </w:pPr>
    </w:p>
    <w:p w14:paraId="65BDE113" w14:textId="77777777" w:rsidR="00CF35C1" w:rsidRPr="001B3206" w:rsidRDefault="00567D71" w:rsidP="001B3206">
      <w:pPr>
        <w:spacing w:line="276" w:lineRule="auto"/>
        <w:jc w:val="both"/>
        <w:rPr>
          <w:rFonts w:ascii="Arial" w:hAnsi="Arial" w:cs="Arial"/>
          <w:sz w:val="24"/>
          <w:szCs w:val="24"/>
        </w:rPr>
      </w:pPr>
      <w:r w:rsidRPr="001B3206">
        <w:rPr>
          <w:rFonts w:ascii="Arial" w:hAnsi="Arial" w:cs="Arial"/>
          <w:sz w:val="24"/>
          <w:szCs w:val="24"/>
        </w:rPr>
        <w:t>De acuerdo con lo expuesto, no</w:t>
      </w:r>
      <w:r w:rsidR="00517CCC" w:rsidRPr="001B3206">
        <w:rPr>
          <w:rFonts w:ascii="Arial" w:hAnsi="Arial" w:cs="Arial"/>
          <w:sz w:val="24"/>
          <w:szCs w:val="24"/>
        </w:rPr>
        <w:t xml:space="preserve"> resultando avante ninguno de los argumentos expuestos por la recurrente para modificar la decisión de primer grado </w:t>
      </w:r>
      <w:r w:rsidRPr="001B3206">
        <w:rPr>
          <w:rFonts w:ascii="Arial" w:hAnsi="Arial" w:cs="Arial"/>
          <w:sz w:val="24"/>
          <w:szCs w:val="24"/>
        </w:rPr>
        <w:t>la misma será confirmada.</w:t>
      </w:r>
    </w:p>
    <w:p w14:paraId="52E56223" w14:textId="77777777" w:rsidR="00567D71" w:rsidRPr="001B3206" w:rsidRDefault="00567D71" w:rsidP="001B3206">
      <w:pPr>
        <w:spacing w:line="276" w:lineRule="auto"/>
        <w:jc w:val="both"/>
        <w:rPr>
          <w:rFonts w:ascii="Arial" w:hAnsi="Arial" w:cs="Arial"/>
          <w:sz w:val="24"/>
          <w:szCs w:val="24"/>
        </w:rPr>
      </w:pPr>
    </w:p>
    <w:p w14:paraId="5773522A" w14:textId="77777777" w:rsidR="00CF35C1" w:rsidRPr="001B3206" w:rsidRDefault="00CF35C1" w:rsidP="001B3206">
      <w:pPr>
        <w:pStyle w:val="Textoindependiente"/>
        <w:spacing w:line="276" w:lineRule="auto"/>
        <w:rPr>
          <w:rFonts w:cs="Arial"/>
          <w:sz w:val="24"/>
          <w:szCs w:val="24"/>
        </w:rPr>
      </w:pPr>
      <w:r w:rsidRPr="001B3206">
        <w:rPr>
          <w:rFonts w:cs="Arial"/>
          <w:sz w:val="24"/>
          <w:szCs w:val="24"/>
        </w:rPr>
        <w:t xml:space="preserve">En virtud de lo anterior, la </w:t>
      </w:r>
      <w:r w:rsidRPr="001B3206">
        <w:rPr>
          <w:rFonts w:cs="Arial"/>
          <w:b/>
          <w:sz w:val="24"/>
          <w:szCs w:val="24"/>
        </w:rPr>
        <w:t>Sala de Decisión del Tribunal Superior del Distrito Judicial de Pereira</w:t>
      </w:r>
      <w:r w:rsidRPr="001B3206">
        <w:rPr>
          <w:rFonts w:cs="Arial"/>
          <w:sz w:val="24"/>
          <w:szCs w:val="24"/>
        </w:rPr>
        <w:t xml:space="preserve">, administrando justicia en nombre del Pueblo y por mandato de la Constitución, </w:t>
      </w:r>
    </w:p>
    <w:p w14:paraId="5043CB0F" w14:textId="77777777" w:rsidR="00CF35C1" w:rsidRPr="001B3206" w:rsidRDefault="00CF35C1" w:rsidP="001B3206">
      <w:pPr>
        <w:pStyle w:val="Textoindependiente"/>
        <w:spacing w:line="276" w:lineRule="auto"/>
        <w:jc w:val="center"/>
        <w:rPr>
          <w:rFonts w:cs="Arial"/>
          <w:b/>
          <w:sz w:val="24"/>
          <w:szCs w:val="24"/>
        </w:rPr>
      </w:pPr>
    </w:p>
    <w:p w14:paraId="23A75B80" w14:textId="77777777" w:rsidR="00CF35C1" w:rsidRPr="001B3206" w:rsidRDefault="00CF35C1" w:rsidP="001B3206">
      <w:pPr>
        <w:pStyle w:val="Textoindependiente"/>
        <w:spacing w:line="276" w:lineRule="auto"/>
        <w:jc w:val="center"/>
        <w:rPr>
          <w:rFonts w:cs="Arial"/>
          <w:sz w:val="24"/>
          <w:szCs w:val="24"/>
        </w:rPr>
      </w:pPr>
      <w:r w:rsidRPr="001B3206">
        <w:rPr>
          <w:rFonts w:cs="Arial"/>
          <w:b/>
          <w:sz w:val="24"/>
          <w:szCs w:val="24"/>
        </w:rPr>
        <w:t>RESUELVE:</w:t>
      </w:r>
    </w:p>
    <w:p w14:paraId="07459315" w14:textId="77777777" w:rsidR="00CF35C1" w:rsidRPr="001B3206" w:rsidRDefault="00CF35C1" w:rsidP="001B3206">
      <w:pPr>
        <w:pStyle w:val="Textoindependiente"/>
        <w:spacing w:line="276" w:lineRule="auto"/>
        <w:rPr>
          <w:rFonts w:cs="Arial"/>
          <w:b/>
          <w:sz w:val="24"/>
          <w:szCs w:val="24"/>
        </w:rPr>
      </w:pPr>
    </w:p>
    <w:p w14:paraId="5C9E054E" w14:textId="77777777" w:rsidR="007E0E8F" w:rsidRPr="001B3206" w:rsidRDefault="00CF35C1" w:rsidP="001B3206">
      <w:pPr>
        <w:pStyle w:val="Textoindependiente"/>
        <w:spacing w:line="276" w:lineRule="auto"/>
        <w:rPr>
          <w:rFonts w:cs="Arial"/>
          <w:sz w:val="24"/>
          <w:szCs w:val="24"/>
        </w:rPr>
      </w:pPr>
      <w:r w:rsidRPr="001B3206">
        <w:rPr>
          <w:rFonts w:cs="Arial"/>
          <w:b/>
          <w:bCs/>
          <w:sz w:val="24"/>
          <w:szCs w:val="24"/>
        </w:rPr>
        <w:t xml:space="preserve">PRIMERO: </w:t>
      </w:r>
      <w:r w:rsidR="00567D71" w:rsidRPr="001B3206">
        <w:rPr>
          <w:rFonts w:cs="Arial"/>
          <w:b/>
          <w:bCs/>
          <w:sz w:val="24"/>
          <w:szCs w:val="24"/>
        </w:rPr>
        <w:t>CONFIRMAR</w:t>
      </w:r>
      <w:r w:rsidR="00567D71" w:rsidRPr="001B3206">
        <w:rPr>
          <w:rFonts w:cs="Arial"/>
          <w:sz w:val="24"/>
          <w:szCs w:val="24"/>
        </w:rPr>
        <w:t xml:space="preserve"> la sentencia proferida por el Juzgado Laboral del Circuito de Dosquebradas el 29 de mayo de 2023</w:t>
      </w:r>
    </w:p>
    <w:p w14:paraId="6537F28F" w14:textId="77777777" w:rsidR="00CF35C1" w:rsidRPr="001B3206" w:rsidRDefault="00CF35C1" w:rsidP="001B3206">
      <w:pPr>
        <w:spacing w:line="276" w:lineRule="auto"/>
        <w:jc w:val="both"/>
        <w:rPr>
          <w:rFonts w:ascii="Arial" w:hAnsi="Arial" w:cs="Arial"/>
          <w:sz w:val="24"/>
          <w:szCs w:val="24"/>
        </w:rPr>
      </w:pPr>
    </w:p>
    <w:p w14:paraId="0CEA533D" w14:textId="77777777" w:rsidR="00CF35C1" w:rsidRPr="001B3206" w:rsidRDefault="00567D71" w:rsidP="001B3206">
      <w:pPr>
        <w:pStyle w:val="Textoindependiente"/>
        <w:spacing w:line="276" w:lineRule="auto"/>
        <w:rPr>
          <w:rFonts w:cs="Arial"/>
          <w:b/>
          <w:sz w:val="24"/>
          <w:szCs w:val="24"/>
        </w:rPr>
      </w:pPr>
      <w:r w:rsidRPr="001B3206">
        <w:rPr>
          <w:rFonts w:cs="Arial"/>
          <w:b/>
          <w:sz w:val="24"/>
          <w:szCs w:val="24"/>
        </w:rPr>
        <w:t>SEGUNDO</w:t>
      </w:r>
      <w:r w:rsidR="00CF35C1" w:rsidRPr="001B3206">
        <w:rPr>
          <w:rFonts w:cs="Arial"/>
          <w:b/>
          <w:sz w:val="24"/>
          <w:szCs w:val="24"/>
        </w:rPr>
        <w:t xml:space="preserve">: NOTIFICAR </w:t>
      </w:r>
      <w:r w:rsidR="00CF35C1" w:rsidRPr="001B3206">
        <w:rPr>
          <w:rFonts w:cs="Arial"/>
          <w:sz w:val="24"/>
          <w:szCs w:val="24"/>
        </w:rPr>
        <w:t>a las partes esta decisión por el medio más idóneo.</w:t>
      </w:r>
    </w:p>
    <w:p w14:paraId="6DFB9E20" w14:textId="77777777" w:rsidR="00CF35C1" w:rsidRPr="001B3206" w:rsidRDefault="00CF35C1" w:rsidP="001B3206">
      <w:pPr>
        <w:pStyle w:val="Textoindependiente"/>
        <w:spacing w:line="276" w:lineRule="auto"/>
        <w:rPr>
          <w:rFonts w:cs="Arial"/>
          <w:b/>
          <w:sz w:val="24"/>
          <w:szCs w:val="24"/>
        </w:rPr>
      </w:pPr>
    </w:p>
    <w:p w14:paraId="3C98E9D3" w14:textId="77777777" w:rsidR="00CF35C1" w:rsidRPr="001B3206" w:rsidRDefault="00567D71" w:rsidP="001B3206">
      <w:pPr>
        <w:pStyle w:val="Textoindependiente"/>
        <w:spacing w:line="276" w:lineRule="auto"/>
        <w:rPr>
          <w:rFonts w:cs="Arial"/>
          <w:sz w:val="24"/>
          <w:szCs w:val="24"/>
        </w:rPr>
      </w:pPr>
      <w:r w:rsidRPr="001B3206">
        <w:rPr>
          <w:rFonts w:cs="Arial"/>
          <w:b/>
          <w:sz w:val="24"/>
          <w:szCs w:val="24"/>
        </w:rPr>
        <w:t>TERCERO</w:t>
      </w:r>
      <w:r w:rsidR="00CF35C1" w:rsidRPr="001B3206">
        <w:rPr>
          <w:rFonts w:cs="Arial"/>
          <w:b/>
          <w:sz w:val="24"/>
          <w:szCs w:val="24"/>
        </w:rPr>
        <w:t xml:space="preserve">: REMITIR </w:t>
      </w:r>
      <w:r w:rsidR="00CF35C1" w:rsidRPr="001B3206">
        <w:rPr>
          <w:rFonts w:cs="Arial"/>
          <w:sz w:val="24"/>
          <w:szCs w:val="24"/>
        </w:rPr>
        <w:t>a la Corte Constitucional, para su eventual revisión, en caso de no ser impugnada.</w:t>
      </w:r>
    </w:p>
    <w:p w14:paraId="70DF9E56" w14:textId="77777777" w:rsidR="00CF35C1" w:rsidRPr="001B3206" w:rsidRDefault="00CF35C1" w:rsidP="001B3206">
      <w:pPr>
        <w:pStyle w:val="Textoindependiente"/>
        <w:spacing w:line="276" w:lineRule="auto"/>
        <w:rPr>
          <w:rFonts w:cs="Arial"/>
          <w:b/>
          <w:sz w:val="24"/>
          <w:szCs w:val="24"/>
        </w:rPr>
      </w:pPr>
    </w:p>
    <w:p w14:paraId="052F13AF" w14:textId="77777777" w:rsidR="00CF35C1" w:rsidRPr="001B3206" w:rsidRDefault="00CF35C1" w:rsidP="001B3206">
      <w:pPr>
        <w:pStyle w:val="Textoindependiente"/>
        <w:spacing w:line="276" w:lineRule="auto"/>
        <w:rPr>
          <w:rFonts w:cs="Arial"/>
          <w:sz w:val="24"/>
          <w:szCs w:val="24"/>
        </w:rPr>
      </w:pPr>
      <w:r w:rsidRPr="001B3206">
        <w:rPr>
          <w:rFonts w:cs="Arial"/>
          <w:b/>
          <w:sz w:val="24"/>
          <w:szCs w:val="24"/>
        </w:rPr>
        <w:t>Notifíquese y Cúmplase.</w:t>
      </w:r>
    </w:p>
    <w:p w14:paraId="4086677C" w14:textId="77777777" w:rsidR="001B3206" w:rsidRPr="001B3206" w:rsidRDefault="001B3206" w:rsidP="001B3206">
      <w:pPr>
        <w:spacing w:line="276" w:lineRule="auto"/>
        <w:ind w:right="20"/>
        <w:jc w:val="both"/>
        <w:rPr>
          <w:rFonts w:ascii="Arial" w:hAnsi="Arial" w:cs="Arial"/>
          <w:sz w:val="24"/>
          <w:szCs w:val="24"/>
        </w:rPr>
      </w:pPr>
    </w:p>
    <w:p w14:paraId="7F3CC68D" w14:textId="77777777" w:rsidR="001B3206" w:rsidRPr="001B3206" w:rsidRDefault="001B3206" w:rsidP="001B3206">
      <w:pPr>
        <w:spacing w:line="276" w:lineRule="auto"/>
        <w:ind w:right="20"/>
        <w:jc w:val="both"/>
        <w:rPr>
          <w:rFonts w:ascii="Arial" w:hAnsi="Arial" w:cs="Arial"/>
          <w:sz w:val="24"/>
          <w:szCs w:val="24"/>
        </w:rPr>
      </w:pPr>
      <w:r w:rsidRPr="001B3206">
        <w:rPr>
          <w:rFonts w:ascii="Arial" w:hAnsi="Arial" w:cs="Arial"/>
          <w:sz w:val="24"/>
          <w:szCs w:val="24"/>
        </w:rPr>
        <w:t>Quienes Integran la Sala,</w:t>
      </w:r>
    </w:p>
    <w:p w14:paraId="599A0C80" w14:textId="77777777" w:rsidR="001B3206" w:rsidRPr="001B3206" w:rsidRDefault="001B3206" w:rsidP="001B3206">
      <w:pPr>
        <w:widowControl w:val="0"/>
        <w:autoSpaceDE w:val="0"/>
        <w:autoSpaceDN w:val="0"/>
        <w:adjustRightInd w:val="0"/>
        <w:spacing w:line="276" w:lineRule="auto"/>
        <w:rPr>
          <w:rFonts w:ascii="Arial" w:eastAsia="Calibri" w:hAnsi="Arial" w:cs="Arial"/>
          <w:b/>
          <w:sz w:val="24"/>
          <w:szCs w:val="24"/>
          <w:lang w:val="es-CO" w:eastAsia="en-US"/>
        </w:rPr>
      </w:pPr>
    </w:p>
    <w:p w14:paraId="05DE7F51" w14:textId="77777777" w:rsidR="001B3206" w:rsidRPr="001B3206" w:rsidRDefault="001B3206" w:rsidP="001B3206">
      <w:pPr>
        <w:widowControl w:val="0"/>
        <w:autoSpaceDE w:val="0"/>
        <w:autoSpaceDN w:val="0"/>
        <w:adjustRightInd w:val="0"/>
        <w:spacing w:line="276" w:lineRule="auto"/>
        <w:rPr>
          <w:rFonts w:ascii="Arial" w:eastAsia="Calibri" w:hAnsi="Arial" w:cs="Arial"/>
          <w:b/>
          <w:sz w:val="24"/>
          <w:szCs w:val="24"/>
          <w:lang w:val="es-CO" w:eastAsia="en-US"/>
        </w:rPr>
      </w:pPr>
    </w:p>
    <w:p w14:paraId="43C700B8" w14:textId="77777777" w:rsidR="001B3206" w:rsidRPr="001B3206" w:rsidRDefault="001B3206" w:rsidP="001B3206">
      <w:pPr>
        <w:widowControl w:val="0"/>
        <w:autoSpaceDE w:val="0"/>
        <w:autoSpaceDN w:val="0"/>
        <w:adjustRightInd w:val="0"/>
        <w:spacing w:line="276" w:lineRule="auto"/>
        <w:rPr>
          <w:rFonts w:ascii="Arial" w:eastAsia="Calibri" w:hAnsi="Arial" w:cs="Arial"/>
          <w:b/>
          <w:sz w:val="24"/>
          <w:szCs w:val="24"/>
          <w:lang w:val="es-CO" w:eastAsia="en-US"/>
        </w:rPr>
      </w:pPr>
    </w:p>
    <w:p w14:paraId="447378D2" w14:textId="77777777" w:rsidR="001B3206" w:rsidRPr="001B3206" w:rsidRDefault="001B3206" w:rsidP="001B3206">
      <w:pPr>
        <w:widowControl w:val="0"/>
        <w:autoSpaceDE w:val="0"/>
        <w:autoSpaceDN w:val="0"/>
        <w:adjustRightInd w:val="0"/>
        <w:spacing w:line="276" w:lineRule="auto"/>
        <w:jc w:val="center"/>
        <w:rPr>
          <w:rFonts w:ascii="Arial" w:eastAsia="Calibri" w:hAnsi="Arial" w:cs="Arial"/>
          <w:b/>
          <w:bCs/>
          <w:sz w:val="24"/>
          <w:szCs w:val="24"/>
          <w:lang w:val="es-CO" w:eastAsia="en-US"/>
        </w:rPr>
      </w:pPr>
      <w:r w:rsidRPr="001B3206">
        <w:rPr>
          <w:rFonts w:ascii="Arial" w:eastAsia="Calibri" w:hAnsi="Arial" w:cs="Arial"/>
          <w:b/>
          <w:bCs/>
          <w:sz w:val="24"/>
          <w:szCs w:val="24"/>
          <w:lang w:val="es-CO" w:eastAsia="en-US"/>
        </w:rPr>
        <w:t>JULIO CÉSAR SALAZAR MUÑOZ</w:t>
      </w:r>
    </w:p>
    <w:p w14:paraId="1CEEF24C" w14:textId="77777777" w:rsidR="001B3206" w:rsidRPr="001B3206" w:rsidRDefault="001B3206" w:rsidP="001B3206">
      <w:pPr>
        <w:widowControl w:val="0"/>
        <w:autoSpaceDE w:val="0"/>
        <w:autoSpaceDN w:val="0"/>
        <w:adjustRightInd w:val="0"/>
        <w:spacing w:line="276" w:lineRule="auto"/>
        <w:jc w:val="center"/>
        <w:rPr>
          <w:rFonts w:ascii="Arial" w:eastAsia="Calibri" w:hAnsi="Arial" w:cs="Arial"/>
          <w:sz w:val="24"/>
          <w:szCs w:val="24"/>
          <w:lang w:val="es-CO" w:eastAsia="en-US"/>
        </w:rPr>
      </w:pPr>
      <w:r w:rsidRPr="001B3206">
        <w:rPr>
          <w:rFonts w:ascii="Arial" w:eastAsia="Calibri" w:hAnsi="Arial" w:cs="Arial"/>
          <w:sz w:val="24"/>
          <w:szCs w:val="24"/>
          <w:lang w:val="es-CO" w:eastAsia="en-US"/>
        </w:rPr>
        <w:t>Magistrado Ponente</w:t>
      </w:r>
    </w:p>
    <w:p w14:paraId="15D21791" w14:textId="77777777" w:rsidR="001B3206" w:rsidRPr="001B3206" w:rsidRDefault="001B3206" w:rsidP="001B3206">
      <w:pPr>
        <w:widowControl w:val="0"/>
        <w:autoSpaceDE w:val="0"/>
        <w:autoSpaceDN w:val="0"/>
        <w:adjustRightInd w:val="0"/>
        <w:spacing w:line="276" w:lineRule="auto"/>
        <w:rPr>
          <w:rFonts w:ascii="Arial" w:eastAsia="Calibri" w:hAnsi="Arial" w:cs="Arial"/>
          <w:sz w:val="24"/>
          <w:szCs w:val="24"/>
          <w:lang w:val="es-CO" w:eastAsia="en-US"/>
        </w:rPr>
      </w:pPr>
    </w:p>
    <w:p w14:paraId="37DED3DE" w14:textId="77777777" w:rsidR="001B3206" w:rsidRPr="001B3206" w:rsidRDefault="001B3206" w:rsidP="001B3206">
      <w:pPr>
        <w:widowControl w:val="0"/>
        <w:autoSpaceDE w:val="0"/>
        <w:autoSpaceDN w:val="0"/>
        <w:adjustRightInd w:val="0"/>
        <w:spacing w:line="276" w:lineRule="auto"/>
        <w:rPr>
          <w:rFonts w:ascii="Arial" w:eastAsia="Calibri" w:hAnsi="Arial" w:cs="Arial"/>
          <w:sz w:val="24"/>
          <w:szCs w:val="24"/>
          <w:lang w:val="es-CO" w:eastAsia="en-US"/>
        </w:rPr>
      </w:pPr>
    </w:p>
    <w:p w14:paraId="7A72BC58" w14:textId="77777777" w:rsidR="001B3206" w:rsidRPr="001B3206" w:rsidRDefault="001B3206" w:rsidP="001B3206">
      <w:pPr>
        <w:widowControl w:val="0"/>
        <w:autoSpaceDE w:val="0"/>
        <w:autoSpaceDN w:val="0"/>
        <w:adjustRightInd w:val="0"/>
        <w:spacing w:line="276" w:lineRule="auto"/>
        <w:rPr>
          <w:rFonts w:ascii="Arial" w:eastAsia="Calibri" w:hAnsi="Arial" w:cs="Arial"/>
          <w:sz w:val="24"/>
          <w:szCs w:val="24"/>
          <w:lang w:val="es-CO" w:eastAsia="en-US"/>
        </w:rPr>
      </w:pPr>
    </w:p>
    <w:p w14:paraId="1EB06DDD" w14:textId="77777777" w:rsidR="001B3206" w:rsidRPr="001B3206" w:rsidRDefault="001B3206" w:rsidP="001B3206">
      <w:pPr>
        <w:widowControl w:val="0"/>
        <w:autoSpaceDE w:val="0"/>
        <w:autoSpaceDN w:val="0"/>
        <w:adjustRightInd w:val="0"/>
        <w:spacing w:line="276" w:lineRule="auto"/>
        <w:rPr>
          <w:rFonts w:ascii="Arial" w:eastAsia="Calibri" w:hAnsi="Arial" w:cs="Arial"/>
          <w:sz w:val="24"/>
          <w:szCs w:val="24"/>
          <w:lang w:val="es-CO" w:eastAsia="en-US"/>
        </w:rPr>
      </w:pPr>
      <w:r w:rsidRPr="001B3206">
        <w:rPr>
          <w:rFonts w:ascii="Arial" w:eastAsia="Calibri" w:hAnsi="Arial" w:cs="Arial"/>
          <w:b/>
          <w:bCs/>
          <w:sz w:val="24"/>
          <w:szCs w:val="24"/>
          <w:lang w:val="es-CO" w:eastAsia="en-US"/>
        </w:rPr>
        <w:t>ANA LUCÍA CAICEDO CALDERON</w:t>
      </w:r>
      <w:r w:rsidRPr="001B3206">
        <w:rPr>
          <w:rFonts w:ascii="Arial" w:eastAsia="Calibri" w:hAnsi="Arial" w:cs="Arial"/>
          <w:b/>
          <w:bCs/>
          <w:sz w:val="24"/>
          <w:szCs w:val="24"/>
          <w:lang w:val="es-CO" w:eastAsia="en-US"/>
        </w:rPr>
        <w:tab/>
      </w:r>
      <w:r w:rsidRPr="001B3206">
        <w:rPr>
          <w:rFonts w:ascii="Arial" w:eastAsia="Calibri" w:hAnsi="Arial" w:cs="Arial"/>
          <w:b/>
          <w:bCs/>
          <w:sz w:val="24"/>
          <w:szCs w:val="24"/>
          <w:lang w:val="es-CO" w:eastAsia="en-US"/>
        </w:rPr>
        <w:tab/>
        <w:t xml:space="preserve">   GERMÁN DARÍO GÓEZ VINASCO</w:t>
      </w:r>
    </w:p>
    <w:p w14:paraId="2BA226A1" w14:textId="0B175111" w:rsidR="00CF35C1" w:rsidRPr="001B3206" w:rsidRDefault="001B3206" w:rsidP="001B3206">
      <w:pPr>
        <w:spacing w:line="276" w:lineRule="auto"/>
        <w:jc w:val="both"/>
        <w:textAlignment w:val="baseline"/>
        <w:rPr>
          <w:rFonts w:ascii="Arial" w:hAnsi="Arial" w:cs="Arial"/>
          <w:bCs/>
          <w:sz w:val="24"/>
          <w:szCs w:val="24"/>
          <w:lang w:eastAsia="en-US"/>
        </w:rPr>
      </w:pPr>
      <w:r w:rsidRPr="001B3206">
        <w:rPr>
          <w:rFonts w:ascii="Arial" w:eastAsia="Calibri" w:hAnsi="Arial" w:cs="Arial"/>
          <w:bCs/>
          <w:sz w:val="24"/>
          <w:szCs w:val="24"/>
          <w:lang w:val="es-CO" w:eastAsia="en-US"/>
        </w:rPr>
        <w:t>Magistrada</w:t>
      </w:r>
      <w:r w:rsidRPr="001B3206">
        <w:rPr>
          <w:rFonts w:ascii="Arial" w:eastAsia="Calibri" w:hAnsi="Arial" w:cs="Arial"/>
          <w:bCs/>
          <w:sz w:val="24"/>
          <w:szCs w:val="24"/>
          <w:lang w:val="es-CO" w:eastAsia="en-US"/>
        </w:rPr>
        <w:tab/>
      </w:r>
      <w:r w:rsidRPr="001B3206">
        <w:rPr>
          <w:rFonts w:ascii="Arial" w:eastAsia="Calibri" w:hAnsi="Arial" w:cs="Arial"/>
          <w:bCs/>
          <w:sz w:val="24"/>
          <w:szCs w:val="24"/>
          <w:lang w:val="es-CO" w:eastAsia="en-US"/>
        </w:rPr>
        <w:tab/>
      </w:r>
      <w:r w:rsidRPr="001B3206">
        <w:rPr>
          <w:rFonts w:ascii="Arial" w:eastAsia="Calibri" w:hAnsi="Arial" w:cs="Arial"/>
          <w:bCs/>
          <w:sz w:val="24"/>
          <w:szCs w:val="24"/>
          <w:lang w:val="es-CO" w:eastAsia="en-US"/>
        </w:rPr>
        <w:tab/>
      </w:r>
      <w:r w:rsidRPr="001B3206">
        <w:rPr>
          <w:rFonts w:ascii="Arial" w:eastAsia="Calibri" w:hAnsi="Arial" w:cs="Arial"/>
          <w:bCs/>
          <w:sz w:val="24"/>
          <w:szCs w:val="24"/>
          <w:lang w:val="es-CO" w:eastAsia="en-US"/>
        </w:rPr>
        <w:tab/>
      </w:r>
      <w:r w:rsidRPr="001B3206">
        <w:rPr>
          <w:rFonts w:ascii="Arial" w:eastAsia="Calibri" w:hAnsi="Arial" w:cs="Arial"/>
          <w:bCs/>
          <w:sz w:val="24"/>
          <w:szCs w:val="24"/>
          <w:lang w:val="es-CO" w:eastAsia="en-US"/>
        </w:rPr>
        <w:tab/>
      </w:r>
      <w:r w:rsidRPr="001B3206">
        <w:rPr>
          <w:rFonts w:ascii="Arial" w:eastAsia="Calibri" w:hAnsi="Arial" w:cs="Arial"/>
          <w:bCs/>
          <w:sz w:val="24"/>
          <w:szCs w:val="24"/>
          <w:lang w:val="es-CO" w:eastAsia="en-US"/>
        </w:rPr>
        <w:tab/>
      </w:r>
      <w:r w:rsidRPr="001B3206">
        <w:rPr>
          <w:rFonts w:ascii="Arial" w:eastAsia="Calibri" w:hAnsi="Arial" w:cs="Arial"/>
          <w:b/>
          <w:bCs/>
          <w:sz w:val="24"/>
          <w:szCs w:val="24"/>
          <w:lang w:val="es-CO" w:eastAsia="en-US"/>
        </w:rPr>
        <w:t xml:space="preserve">   </w:t>
      </w:r>
      <w:r w:rsidRPr="001B3206">
        <w:rPr>
          <w:rFonts w:ascii="Arial" w:hAnsi="Arial" w:cs="Arial"/>
          <w:bCs/>
          <w:sz w:val="24"/>
          <w:szCs w:val="24"/>
          <w:lang w:eastAsia="en-US"/>
        </w:rPr>
        <w:t>Magistrado</w:t>
      </w:r>
    </w:p>
    <w:sectPr w:rsidR="00CF35C1" w:rsidRPr="001B3206" w:rsidSect="001B3206">
      <w:headerReference w:type="default" r:id="rId11"/>
      <w:footerReference w:type="even" r:id="rId12"/>
      <w:footerReference w:type="default" r:id="rId13"/>
      <w:pgSz w:w="12242" w:h="18722" w:code="258"/>
      <w:pgMar w:top="1871" w:right="1304" w:bottom="1304" w:left="1871" w:header="567" w:footer="567"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4A98A9" w16cex:dateUtc="2023-07-14T19:53:59.425Z"/>
  <w16cex:commentExtensible w16cex:durableId="3463677F" w16cex:dateUtc="2023-07-15T00:13:01.294Z"/>
  <w16cex:commentExtensible w16cex:durableId="43857E28" w16cex:dateUtc="2023-07-17T20:31:52.203Z"/>
</w16cex:commentsExtensible>
</file>

<file path=word/commentsIds.xml><?xml version="1.0" encoding="utf-8"?>
<w16cid:commentsIds xmlns:mc="http://schemas.openxmlformats.org/markup-compatibility/2006" xmlns:w16cid="http://schemas.microsoft.com/office/word/2016/wordml/cid" mc:Ignorable="w16cid">
  <w16cid:commentId w16cid:paraId="33E359FE" w16cid:durableId="694A98A9"/>
  <w16cid:commentId w16cid:paraId="3A1FBFEA" w16cid:durableId="3463677F"/>
  <w16cid:commentId w16cid:paraId="2AF90F4C" w16cid:durableId="43857E2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14B8A" w14:textId="77777777" w:rsidR="00F303F3" w:rsidRDefault="00F303F3">
      <w:r>
        <w:separator/>
      </w:r>
    </w:p>
  </w:endnote>
  <w:endnote w:type="continuationSeparator" w:id="0">
    <w:p w14:paraId="20B7CCC5" w14:textId="77777777" w:rsidR="00F303F3" w:rsidRDefault="00F3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855355" w:rsidRDefault="0085535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FEB5B0" w14:textId="77777777" w:rsidR="00855355" w:rsidRDefault="0085535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74CE" w14:textId="61A5789E" w:rsidR="00855355" w:rsidRPr="00F6662E" w:rsidRDefault="00855355" w:rsidP="00F6662E">
    <w:pPr>
      <w:pStyle w:val="Encabezado"/>
      <w:ind w:right="360"/>
      <w:jc w:val="right"/>
      <w:rPr>
        <w:rFonts w:ascii="Arial" w:hAnsi="Arial" w:cs="Arial"/>
        <w:sz w:val="18"/>
        <w:szCs w:val="14"/>
        <w:lang w:val="es-MX"/>
      </w:rPr>
    </w:pPr>
    <w:r w:rsidRPr="00F6662E">
      <w:rPr>
        <w:rFonts w:ascii="Arial" w:hAnsi="Arial" w:cs="Arial"/>
        <w:sz w:val="18"/>
        <w:szCs w:val="14"/>
        <w:lang w:val="es-MX"/>
      </w:rPr>
      <w:fldChar w:fldCharType="begin"/>
    </w:r>
    <w:r w:rsidRPr="00F6662E">
      <w:rPr>
        <w:rFonts w:ascii="Arial" w:hAnsi="Arial" w:cs="Arial"/>
        <w:sz w:val="18"/>
        <w:szCs w:val="14"/>
        <w:lang w:val="es-MX"/>
      </w:rPr>
      <w:instrText>PAGE   \* MERGEFORMAT</w:instrText>
    </w:r>
    <w:r w:rsidRPr="00F6662E">
      <w:rPr>
        <w:rFonts w:ascii="Arial" w:hAnsi="Arial" w:cs="Arial"/>
        <w:sz w:val="18"/>
        <w:szCs w:val="14"/>
        <w:lang w:val="es-MX"/>
      </w:rPr>
      <w:fldChar w:fldCharType="separate"/>
    </w:r>
    <w:r w:rsidR="001C5A3E">
      <w:rPr>
        <w:rFonts w:ascii="Arial" w:hAnsi="Arial" w:cs="Arial"/>
        <w:noProof/>
        <w:sz w:val="18"/>
        <w:szCs w:val="14"/>
        <w:lang w:val="es-MX"/>
      </w:rPr>
      <w:t>5</w:t>
    </w:r>
    <w:r w:rsidRPr="00F6662E">
      <w:rPr>
        <w:rFonts w:ascii="Arial" w:hAnsi="Arial" w:cs="Arial"/>
        <w:sz w:val="18"/>
        <w:szCs w:val="14"/>
        <w:lang w:val="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52F30" w14:textId="77777777" w:rsidR="00F303F3" w:rsidRDefault="00F303F3">
      <w:r>
        <w:separator/>
      </w:r>
    </w:p>
  </w:footnote>
  <w:footnote w:type="continuationSeparator" w:id="0">
    <w:p w14:paraId="6431DAF2" w14:textId="77777777" w:rsidR="00F303F3" w:rsidRDefault="00F303F3">
      <w:r>
        <w:continuationSeparator/>
      </w:r>
    </w:p>
  </w:footnote>
  <w:footnote w:id="1">
    <w:p w14:paraId="199C9026" w14:textId="419A6BE7" w:rsidR="00855355" w:rsidRPr="003632F2" w:rsidRDefault="00855355" w:rsidP="003632F2">
      <w:pPr>
        <w:pStyle w:val="Textonotapie"/>
        <w:rPr>
          <w:rFonts w:ascii="Arial" w:hAnsi="Arial" w:cs="Arial"/>
          <w:sz w:val="18"/>
          <w:szCs w:val="16"/>
          <w:lang w:val="es-MX"/>
        </w:rPr>
      </w:pPr>
      <w:r w:rsidRPr="003632F2">
        <w:rPr>
          <w:rStyle w:val="Refdenotaalpie"/>
          <w:rFonts w:ascii="Arial" w:hAnsi="Arial" w:cs="Arial"/>
          <w:sz w:val="18"/>
          <w:szCs w:val="16"/>
        </w:rPr>
        <w:footnoteRef/>
      </w:r>
      <w:r w:rsidRPr="003632F2">
        <w:rPr>
          <w:rFonts w:ascii="Arial" w:hAnsi="Arial" w:cs="Arial"/>
          <w:sz w:val="18"/>
          <w:szCs w:val="16"/>
        </w:rPr>
        <w:t xml:space="preserve"> </w:t>
      </w:r>
      <w:r w:rsidR="00A90B37">
        <w:rPr>
          <w:rFonts w:ascii="Arial" w:hAnsi="Arial" w:cs="Arial"/>
          <w:sz w:val="18"/>
          <w:szCs w:val="16"/>
          <w:lang w:val="es-MX"/>
        </w:rPr>
        <w:t>Ver Sentencias T-650 de 2009</w:t>
      </w:r>
    </w:p>
  </w:footnote>
  <w:footnote w:id="2">
    <w:p w14:paraId="6F969FA7" w14:textId="5F74C6C1" w:rsidR="00855355" w:rsidRPr="003632F2" w:rsidRDefault="00855355" w:rsidP="003632F2">
      <w:pPr>
        <w:pStyle w:val="Textonotapie"/>
        <w:rPr>
          <w:rFonts w:ascii="Arial" w:hAnsi="Arial" w:cs="Arial"/>
          <w:sz w:val="18"/>
          <w:szCs w:val="16"/>
        </w:rPr>
      </w:pPr>
      <w:r w:rsidRPr="003632F2">
        <w:rPr>
          <w:rStyle w:val="Refdenotaalpie"/>
          <w:rFonts w:ascii="Arial" w:hAnsi="Arial" w:cs="Arial"/>
          <w:sz w:val="18"/>
          <w:szCs w:val="16"/>
        </w:rPr>
        <w:footnoteRef/>
      </w:r>
      <w:r w:rsidR="00A90B37">
        <w:rPr>
          <w:rFonts w:ascii="Arial" w:hAnsi="Arial" w:cs="Arial"/>
          <w:sz w:val="18"/>
          <w:szCs w:val="16"/>
        </w:rPr>
        <w:t xml:space="preserve"> Sentencia T-760 de 2008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2C34E" w14:textId="61886551" w:rsidR="00855355" w:rsidRPr="00F6662E" w:rsidRDefault="00855355" w:rsidP="00F6662E">
    <w:pPr>
      <w:pStyle w:val="Encabezado"/>
      <w:ind w:right="360"/>
      <w:jc w:val="center"/>
      <w:rPr>
        <w:rFonts w:ascii="Arial" w:hAnsi="Arial" w:cs="Arial"/>
        <w:sz w:val="18"/>
        <w:szCs w:val="14"/>
        <w:lang w:val="es-MX"/>
      </w:rPr>
    </w:pPr>
    <w:r w:rsidRPr="00F6662E">
      <w:rPr>
        <w:rFonts w:ascii="Arial" w:hAnsi="Arial" w:cs="Arial"/>
        <w:sz w:val="18"/>
        <w:szCs w:val="14"/>
        <w:lang w:val="es-MX"/>
      </w:rPr>
      <w:t xml:space="preserve">Laura Michelle Hernández </w:t>
    </w:r>
    <w:proofErr w:type="spellStart"/>
    <w:r w:rsidR="00F6662E" w:rsidRPr="00F6662E">
      <w:rPr>
        <w:rFonts w:ascii="Arial" w:hAnsi="Arial" w:cs="Arial"/>
        <w:sz w:val="18"/>
        <w:szCs w:val="14"/>
        <w:lang w:val="es-MX"/>
      </w:rPr>
      <w:t>Hernández</w:t>
    </w:r>
    <w:proofErr w:type="spellEnd"/>
    <w:r w:rsidR="00F6662E" w:rsidRPr="00F6662E">
      <w:rPr>
        <w:rFonts w:ascii="Arial" w:hAnsi="Arial" w:cs="Arial"/>
        <w:sz w:val="18"/>
        <w:szCs w:val="14"/>
        <w:lang w:val="es-MX"/>
      </w:rPr>
      <w:t xml:space="preserve"> Vs</w:t>
    </w:r>
    <w:r w:rsidRPr="00F6662E">
      <w:rPr>
        <w:rFonts w:ascii="Arial" w:hAnsi="Arial" w:cs="Arial"/>
        <w:sz w:val="18"/>
        <w:szCs w:val="14"/>
        <w:lang w:val="es-MX"/>
      </w:rPr>
      <w:t xml:space="preserve"> Establecimiento de Sanidad Militar del Batallón de Artillería No 8. Rad. 66170310500120230020801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6B52"/>
    <w:multiLevelType w:val="hybridMultilevel"/>
    <w:tmpl w:val="72ACB0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9974FD4"/>
    <w:multiLevelType w:val="hybridMultilevel"/>
    <w:tmpl w:val="B2D657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3CA09A9"/>
    <w:multiLevelType w:val="hybridMultilevel"/>
    <w:tmpl w:val="2AC060A6"/>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AEB1394"/>
    <w:multiLevelType w:val="hybridMultilevel"/>
    <w:tmpl w:val="00562EA6"/>
    <w:lvl w:ilvl="0" w:tplc="91AE2F6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4BB35FA1"/>
    <w:multiLevelType w:val="hybridMultilevel"/>
    <w:tmpl w:val="EE66522E"/>
    <w:lvl w:ilvl="0" w:tplc="205E406A">
      <w:start w:val="1"/>
      <w:numFmt w:val="lowerLetter"/>
      <w:lvlText w:val="%1."/>
      <w:lvlJc w:val="left"/>
      <w:pPr>
        <w:ind w:left="1080"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614F546B"/>
    <w:multiLevelType w:val="hybridMultilevel"/>
    <w:tmpl w:val="B06A45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AD362B7"/>
    <w:multiLevelType w:val="hybridMultilevel"/>
    <w:tmpl w:val="E9D4E63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BCB12CD"/>
    <w:multiLevelType w:val="hybridMultilevel"/>
    <w:tmpl w:val="2C96BE5A"/>
    <w:lvl w:ilvl="0" w:tplc="71DEE1EE">
      <w:start w:val="1"/>
      <w:numFmt w:val="decimal"/>
      <w:lvlText w:val="%1."/>
      <w:lvlJc w:val="left"/>
      <w:pPr>
        <w:tabs>
          <w:tab w:val="num" w:pos="732"/>
        </w:tabs>
        <w:ind w:left="732" w:hanging="372"/>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D99633D"/>
    <w:multiLevelType w:val="hybridMultilevel"/>
    <w:tmpl w:val="F970F24E"/>
    <w:lvl w:ilvl="0" w:tplc="FFFFFFFF">
      <w:start w:val="1"/>
      <w:numFmt w:val="decimal"/>
      <w:lvlText w:val="%1)"/>
      <w:lvlJc w:val="left"/>
      <w:pPr>
        <w:tabs>
          <w:tab w:val="num" w:pos="885"/>
        </w:tabs>
        <w:ind w:left="885" w:hanging="705"/>
      </w:pPr>
      <w:rPr>
        <w:rFonts w:hint="default"/>
      </w:rPr>
    </w:lvl>
    <w:lvl w:ilvl="1" w:tplc="414A4496">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8"/>
  </w:num>
  <w:num w:numId="5">
    <w:abstractNumId w:val="7"/>
  </w:num>
  <w:num w:numId="6">
    <w:abstractNumId w:val="1"/>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EF"/>
    <w:rsid w:val="00002151"/>
    <w:rsid w:val="000059E5"/>
    <w:rsid w:val="00007898"/>
    <w:rsid w:val="00012673"/>
    <w:rsid w:val="0002273E"/>
    <w:rsid w:val="00026027"/>
    <w:rsid w:val="00026E55"/>
    <w:rsid w:val="00036856"/>
    <w:rsid w:val="00063D27"/>
    <w:rsid w:val="00064018"/>
    <w:rsid w:val="00070EEF"/>
    <w:rsid w:val="000837E1"/>
    <w:rsid w:val="00086299"/>
    <w:rsid w:val="000B7EBE"/>
    <w:rsid w:val="000C224E"/>
    <w:rsid w:val="000C36F7"/>
    <w:rsid w:val="000D3100"/>
    <w:rsid w:val="000E19B9"/>
    <w:rsid w:val="00104532"/>
    <w:rsid w:val="0011290A"/>
    <w:rsid w:val="0012406D"/>
    <w:rsid w:val="001240E7"/>
    <w:rsid w:val="00125748"/>
    <w:rsid w:val="00130A74"/>
    <w:rsid w:val="00134AA6"/>
    <w:rsid w:val="00142C38"/>
    <w:rsid w:val="00145222"/>
    <w:rsid w:val="00145FEB"/>
    <w:rsid w:val="0016116F"/>
    <w:rsid w:val="00163F3A"/>
    <w:rsid w:val="00176BF5"/>
    <w:rsid w:val="001802AF"/>
    <w:rsid w:val="001902CF"/>
    <w:rsid w:val="00193089"/>
    <w:rsid w:val="00196BD6"/>
    <w:rsid w:val="001B3206"/>
    <w:rsid w:val="001C5A3E"/>
    <w:rsid w:val="001D3DEE"/>
    <w:rsid w:val="001D5553"/>
    <w:rsid w:val="001D63A1"/>
    <w:rsid w:val="001F6904"/>
    <w:rsid w:val="00204454"/>
    <w:rsid w:val="00213C93"/>
    <w:rsid w:val="0021725F"/>
    <w:rsid w:val="002227F9"/>
    <w:rsid w:val="00227E62"/>
    <w:rsid w:val="002425E2"/>
    <w:rsid w:val="00242788"/>
    <w:rsid w:val="002439DD"/>
    <w:rsid w:val="00245682"/>
    <w:rsid w:val="0025338F"/>
    <w:rsid w:val="0025425D"/>
    <w:rsid w:val="002544BB"/>
    <w:rsid w:val="00264FA6"/>
    <w:rsid w:val="002707C5"/>
    <w:rsid w:val="002811D4"/>
    <w:rsid w:val="00291261"/>
    <w:rsid w:val="002954EC"/>
    <w:rsid w:val="002A4E69"/>
    <w:rsid w:val="002A6139"/>
    <w:rsid w:val="002C7C23"/>
    <w:rsid w:val="002D3D34"/>
    <w:rsid w:val="002D7432"/>
    <w:rsid w:val="002E0982"/>
    <w:rsid w:val="002F1086"/>
    <w:rsid w:val="002F43D4"/>
    <w:rsid w:val="00316F1D"/>
    <w:rsid w:val="003172EB"/>
    <w:rsid w:val="0032198C"/>
    <w:rsid w:val="00332CC1"/>
    <w:rsid w:val="0033340A"/>
    <w:rsid w:val="00335382"/>
    <w:rsid w:val="003367D6"/>
    <w:rsid w:val="00354E1D"/>
    <w:rsid w:val="00356F41"/>
    <w:rsid w:val="003632F2"/>
    <w:rsid w:val="00366175"/>
    <w:rsid w:val="00367C8D"/>
    <w:rsid w:val="003722B7"/>
    <w:rsid w:val="0037338C"/>
    <w:rsid w:val="0038037B"/>
    <w:rsid w:val="00387CA0"/>
    <w:rsid w:val="003A46C7"/>
    <w:rsid w:val="003A47F0"/>
    <w:rsid w:val="003B4ECC"/>
    <w:rsid w:val="003C40A1"/>
    <w:rsid w:val="003C79D4"/>
    <w:rsid w:val="003D7B2E"/>
    <w:rsid w:val="003E635E"/>
    <w:rsid w:val="003F6A6D"/>
    <w:rsid w:val="0041441F"/>
    <w:rsid w:val="004153EE"/>
    <w:rsid w:val="004219F9"/>
    <w:rsid w:val="00421EFE"/>
    <w:rsid w:val="00431F8C"/>
    <w:rsid w:val="00442231"/>
    <w:rsid w:val="004443C4"/>
    <w:rsid w:val="004506D8"/>
    <w:rsid w:val="00466E9F"/>
    <w:rsid w:val="00466ED5"/>
    <w:rsid w:val="00474351"/>
    <w:rsid w:val="00476FBD"/>
    <w:rsid w:val="00481689"/>
    <w:rsid w:val="004A1DDD"/>
    <w:rsid w:val="004A58FD"/>
    <w:rsid w:val="004A6DDC"/>
    <w:rsid w:val="004C714D"/>
    <w:rsid w:val="004E6DAD"/>
    <w:rsid w:val="004F09F6"/>
    <w:rsid w:val="004F783D"/>
    <w:rsid w:val="004F7B8E"/>
    <w:rsid w:val="00502E58"/>
    <w:rsid w:val="00507918"/>
    <w:rsid w:val="00511CF0"/>
    <w:rsid w:val="00514D2D"/>
    <w:rsid w:val="00514E8D"/>
    <w:rsid w:val="00515C13"/>
    <w:rsid w:val="00516DDE"/>
    <w:rsid w:val="00517CCC"/>
    <w:rsid w:val="0053410B"/>
    <w:rsid w:val="005471B5"/>
    <w:rsid w:val="0055706A"/>
    <w:rsid w:val="0056563D"/>
    <w:rsid w:val="00567845"/>
    <w:rsid w:val="00567957"/>
    <w:rsid w:val="00567D71"/>
    <w:rsid w:val="005749DC"/>
    <w:rsid w:val="005805A8"/>
    <w:rsid w:val="00581279"/>
    <w:rsid w:val="00587A94"/>
    <w:rsid w:val="0059376C"/>
    <w:rsid w:val="00596380"/>
    <w:rsid w:val="00596C19"/>
    <w:rsid w:val="005A0CE2"/>
    <w:rsid w:val="005B1869"/>
    <w:rsid w:val="005B3793"/>
    <w:rsid w:val="005C7733"/>
    <w:rsid w:val="005E0D99"/>
    <w:rsid w:val="005E2B72"/>
    <w:rsid w:val="005E34CD"/>
    <w:rsid w:val="005E5664"/>
    <w:rsid w:val="005E5F45"/>
    <w:rsid w:val="005E6B67"/>
    <w:rsid w:val="005F0CCF"/>
    <w:rsid w:val="005F4ED3"/>
    <w:rsid w:val="005F6A4D"/>
    <w:rsid w:val="00604E39"/>
    <w:rsid w:val="006231FC"/>
    <w:rsid w:val="006235FE"/>
    <w:rsid w:val="006242A1"/>
    <w:rsid w:val="006255CC"/>
    <w:rsid w:val="00625AF2"/>
    <w:rsid w:val="006340E7"/>
    <w:rsid w:val="00653693"/>
    <w:rsid w:val="00661A82"/>
    <w:rsid w:val="00665346"/>
    <w:rsid w:val="00666A03"/>
    <w:rsid w:val="00672ECA"/>
    <w:rsid w:val="006768BA"/>
    <w:rsid w:val="0067716D"/>
    <w:rsid w:val="00680C67"/>
    <w:rsid w:val="0068597F"/>
    <w:rsid w:val="00687145"/>
    <w:rsid w:val="00692C56"/>
    <w:rsid w:val="0069781E"/>
    <w:rsid w:val="006A652C"/>
    <w:rsid w:val="006A6AE4"/>
    <w:rsid w:val="006C153F"/>
    <w:rsid w:val="006C399F"/>
    <w:rsid w:val="006C6667"/>
    <w:rsid w:val="006C71A9"/>
    <w:rsid w:val="006E2849"/>
    <w:rsid w:val="00711879"/>
    <w:rsid w:val="00711884"/>
    <w:rsid w:val="00720738"/>
    <w:rsid w:val="00726429"/>
    <w:rsid w:val="00730830"/>
    <w:rsid w:val="00772E3A"/>
    <w:rsid w:val="0077433F"/>
    <w:rsid w:val="007751B1"/>
    <w:rsid w:val="0077793E"/>
    <w:rsid w:val="00785A3D"/>
    <w:rsid w:val="007874BE"/>
    <w:rsid w:val="00791204"/>
    <w:rsid w:val="00794429"/>
    <w:rsid w:val="007A1E71"/>
    <w:rsid w:val="007A57DC"/>
    <w:rsid w:val="007B4FE3"/>
    <w:rsid w:val="007B5C7A"/>
    <w:rsid w:val="007C1805"/>
    <w:rsid w:val="007C331A"/>
    <w:rsid w:val="007D1354"/>
    <w:rsid w:val="007E056B"/>
    <w:rsid w:val="007E0E8F"/>
    <w:rsid w:val="00801CEE"/>
    <w:rsid w:val="008145E0"/>
    <w:rsid w:val="00815980"/>
    <w:rsid w:val="00817E78"/>
    <w:rsid w:val="00832353"/>
    <w:rsid w:val="00832CD4"/>
    <w:rsid w:val="00835FE7"/>
    <w:rsid w:val="00841627"/>
    <w:rsid w:val="00846CA9"/>
    <w:rsid w:val="00847CF5"/>
    <w:rsid w:val="00855355"/>
    <w:rsid w:val="0085774E"/>
    <w:rsid w:val="008627A8"/>
    <w:rsid w:val="00865427"/>
    <w:rsid w:val="00866B48"/>
    <w:rsid w:val="00867236"/>
    <w:rsid w:val="00874751"/>
    <w:rsid w:val="008811AB"/>
    <w:rsid w:val="008873FF"/>
    <w:rsid w:val="008905DE"/>
    <w:rsid w:val="00892BB8"/>
    <w:rsid w:val="00895BB0"/>
    <w:rsid w:val="008974B9"/>
    <w:rsid w:val="008A4B30"/>
    <w:rsid w:val="008A7B23"/>
    <w:rsid w:val="008B5AF2"/>
    <w:rsid w:val="008C2544"/>
    <w:rsid w:val="008C3FED"/>
    <w:rsid w:val="008C65AB"/>
    <w:rsid w:val="008D0C02"/>
    <w:rsid w:val="008D2323"/>
    <w:rsid w:val="008E4F2F"/>
    <w:rsid w:val="008F586F"/>
    <w:rsid w:val="008F7C9E"/>
    <w:rsid w:val="00901078"/>
    <w:rsid w:val="009027F3"/>
    <w:rsid w:val="00902C83"/>
    <w:rsid w:val="0090650E"/>
    <w:rsid w:val="009067E7"/>
    <w:rsid w:val="00907E74"/>
    <w:rsid w:val="00914F79"/>
    <w:rsid w:val="00920929"/>
    <w:rsid w:val="00930314"/>
    <w:rsid w:val="009320E2"/>
    <w:rsid w:val="00963BEE"/>
    <w:rsid w:val="0097539C"/>
    <w:rsid w:val="00985CC6"/>
    <w:rsid w:val="00991815"/>
    <w:rsid w:val="00992EB5"/>
    <w:rsid w:val="00993F47"/>
    <w:rsid w:val="00994F4B"/>
    <w:rsid w:val="009B1F75"/>
    <w:rsid w:val="009B4A45"/>
    <w:rsid w:val="009C6540"/>
    <w:rsid w:val="009E5913"/>
    <w:rsid w:val="009F0AE4"/>
    <w:rsid w:val="009F1E48"/>
    <w:rsid w:val="00A04760"/>
    <w:rsid w:val="00A10748"/>
    <w:rsid w:val="00A1487D"/>
    <w:rsid w:val="00A20CC0"/>
    <w:rsid w:val="00A21E32"/>
    <w:rsid w:val="00A3295D"/>
    <w:rsid w:val="00A33BBF"/>
    <w:rsid w:val="00A3406E"/>
    <w:rsid w:val="00A371A4"/>
    <w:rsid w:val="00A37628"/>
    <w:rsid w:val="00A4549B"/>
    <w:rsid w:val="00A51E53"/>
    <w:rsid w:val="00A57E57"/>
    <w:rsid w:val="00A642E6"/>
    <w:rsid w:val="00A7118F"/>
    <w:rsid w:val="00A90B37"/>
    <w:rsid w:val="00AA16CB"/>
    <w:rsid w:val="00AA58B6"/>
    <w:rsid w:val="00AB04E8"/>
    <w:rsid w:val="00AB2268"/>
    <w:rsid w:val="00AB2D94"/>
    <w:rsid w:val="00AC014E"/>
    <w:rsid w:val="00AD7E0C"/>
    <w:rsid w:val="00AE0538"/>
    <w:rsid w:val="00B01771"/>
    <w:rsid w:val="00B1127F"/>
    <w:rsid w:val="00B122A6"/>
    <w:rsid w:val="00B40837"/>
    <w:rsid w:val="00B434C8"/>
    <w:rsid w:val="00B4443D"/>
    <w:rsid w:val="00B46684"/>
    <w:rsid w:val="00B5232C"/>
    <w:rsid w:val="00B60FF5"/>
    <w:rsid w:val="00B66E22"/>
    <w:rsid w:val="00B67B51"/>
    <w:rsid w:val="00B730C5"/>
    <w:rsid w:val="00B76720"/>
    <w:rsid w:val="00B87911"/>
    <w:rsid w:val="00BA3051"/>
    <w:rsid w:val="00BB10A5"/>
    <w:rsid w:val="00BB1846"/>
    <w:rsid w:val="00BB1E1B"/>
    <w:rsid w:val="00BC2A60"/>
    <w:rsid w:val="00BD4827"/>
    <w:rsid w:val="00BD4F86"/>
    <w:rsid w:val="00BE21B4"/>
    <w:rsid w:val="00BF5582"/>
    <w:rsid w:val="00C05B78"/>
    <w:rsid w:val="00C1510D"/>
    <w:rsid w:val="00C159EF"/>
    <w:rsid w:val="00C26B78"/>
    <w:rsid w:val="00C34FB8"/>
    <w:rsid w:val="00C46529"/>
    <w:rsid w:val="00C54563"/>
    <w:rsid w:val="00C57C80"/>
    <w:rsid w:val="00C745D6"/>
    <w:rsid w:val="00C87084"/>
    <w:rsid w:val="00CB4C6A"/>
    <w:rsid w:val="00CB6B38"/>
    <w:rsid w:val="00CC4F77"/>
    <w:rsid w:val="00CC60E5"/>
    <w:rsid w:val="00CF20F4"/>
    <w:rsid w:val="00CF35C1"/>
    <w:rsid w:val="00D012BE"/>
    <w:rsid w:val="00D030AC"/>
    <w:rsid w:val="00D10475"/>
    <w:rsid w:val="00D13D56"/>
    <w:rsid w:val="00D205C9"/>
    <w:rsid w:val="00D2634C"/>
    <w:rsid w:val="00D27F22"/>
    <w:rsid w:val="00D35236"/>
    <w:rsid w:val="00D47236"/>
    <w:rsid w:val="00D57412"/>
    <w:rsid w:val="00D61455"/>
    <w:rsid w:val="00D7730B"/>
    <w:rsid w:val="00D77479"/>
    <w:rsid w:val="00D81601"/>
    <w:rsid w:val="00D8197D"/>
    <w:rsid w:val="00D863E0"/>
    <w:rsid w:val="00DA31BE"/>
    <w:rsid w:val="00DA6388"/>
    <w:rsid w:val="00DA7402"/>
    <w:rsid w:val="00DB37C4"/>
    <w:rsid w:val="00DB51EF"/>
    <w:rsid w:val="00DB7CB9"/>
    <w:rsid w:val="00DC156B"/>
    <w:rsid w:val="00DC6609"/>
    <w:rsid w:val="00DD043F"/>
    <w:rsid w:val="00DF0023"/>
    <w:rsid w:val="00DF564F"/>
    <w:rsid w:val="00E0268A"/>
    <w:rsid w:val="00E06788"/>
    <w:rsid w:val="00E2437C"/>
    <w:rsid w:val="00E365CA"/>
    <w:rsid w:val="00E43062"/>
    <w:rsid w:val="00E52A5B"/>
    <w:rsid w:val="00E532FD"/>
    <w:rsid w:val="00E62E24"/>
    <w:rsid w:val="00E641D2"/>
    <w:rsid w:val="00E65FC0"/>
    <w:rsid w:val="00E716BE"/>
    <w:rsid w:val="00E71AA6"/>
    <w:rsid w:val="00E77D0F"/>
    <w:rsid w:val="00E77DFD"/>
    <w:rsid w:val="00E917B0"/>
    <w:rsid w:val="00E94A97"/>
    <w:rsid w:val="00E9721D"/>
    <w:rsid w:val="00EA2487"/>
    <w:rsid w:val="00EA33AB"/>
    <w:rsid w:val="00EA3D8F"/>
    <w:rsid w:val="00EA61B6"/>
    <w:rsid w:val="00EC6D2E"/>
    <w:rsid w:val="00ED7FAB"/>
    <w:rsid w:val="00EE59BE"/>
    <w:rsid w:val="00EE5EA0"/>
    <w:rsid w:val="00EE740B"/>
    <w:rsid w:val="00EE7F7D"/>
    <w:rsid w:val="00EF5A99"/>
    <w:rsid w:val="00EF7CE8"/>
    <w:rsid w:val="00F1288F"/>
    <w:rsid w:val="00F17D39"/>
    <w:rsid w:val="00F303F3"/>
    <w:rsid w:val="00F45A0E"/>
    <w:rsid w:val="00F503A5"/>
    <w:rsid w:val="00F5482D"/>
    <w:rsid w:val="00F6662E"/>
    <w:rsid w:val="00F67DCB"/>
    <w:rsid w:val="00F73E91"/>
    <w:rsid w:val="00F75418"/>
    <w:rsid w:val="00F7727D"/>
    <w:rsid w:val="00F9125E"/>
    <w:rsid w:val="00FA130F"/>
    <w:rsid w:val="00FA19D9"/>
    <w:rsid w:val="00FA3923"/>
    <w:rsid w:val="00FA597A"/>
    <w:rsid w:val="00FB09D4"/>
    <w:rsid w:val="00FB15BA"/>
    <w:rsid w:val="00FB3EBE"/>
    <w:rsid w:val="00FD4609"/>
    <w:rsid w:val="00FD6D95"/>
    <w:rsid w:val="0124F827"/>
    <w:rsid w:val="0A1E32EB"/>
    <w:rsid w:val="147AAA39"/>
    <w:rsid w:val="1727F583"/>
    <w:rsid w:val="1733A5E9"/>
    <w:rsid w:val="1AE7EB29"/>
    <w:rsid w:val="1D876DD7"/>
    <w:rsid w:val="20EB03AB"/>
    <w:rsid w:val="22DEA0A9"/>
    <w:rsid w:val="2527A09A"/>
    <w:rsid w:val="2945370D"/>
    <w:rsid w:val="2A224AA8"/>
    <w:rsid w:val="2B190755"/>
    <w:rsid w:val="2BE149EF"/>
    <w:rsid w:val="2D47DA0E"/>
    <w:rsid w:val="3BA23604"/>
    <w:rsid w:val="3CF2243F"/>
    <w:rsid w:val="3E47F491"/>
    <w:rsid w:val="42790739"/>
    <w:rsid w:val="45B0A7FB"/>
    <w:rsid w:val="474C785C"/>
    <w:rsid w:val="4819A272"/>
    <w:rsid w:val="4EF9B87B"/>
    <w:rsid w:val="507988B7"/>
    <w:rsid w:val="50C927FD"/>
    <w:rsid w:val="5400C8BF"/>
    <w:rsid w:val="596FA495"/>
    <w:rsid w:val="659B0134"/>
    <w:rsid w:val="68C72FD9"/>
    <w:rsid w:val="6B60C8A3"/>
    <w:rsid w:val="6E9668D1"/>
    <w:rsid w:val="733F8116"/>
    <w:rsid w:val="789F33A1"/>
    <w:rsid w:val="79F413DA"/>
    <w:rsid w:val="7D2BC29A"/>
    <w:rsid w:val="7DCCDB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4271D3"/>
  <w15:docId w15:val="{9E1AFEAF-7E14-4CD4-B4D9-0BB5916E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ind w:right="-187"/>
      <w:jc w:val="both"/>
      <w:outlineLvl w:val="0"/>
    </w:pPr>
    <w:rPr>
      <w:rFonts w:ascii="Arial" w:hAnsi="Arial" w:cs="Arial"/>
      <w:sz w:val="24"/>
      <w:szCs w:val="29"/>
    </w:rPr>
  </w:style>
  <w:style w:type="paragraph" w:styleId="Ttulo2">
    <w:name w:val="heading 2"/>
    <w:basedOn w:val="Normal"/>
    <w:next w:val="Normal"/>
    <w:qFormat/>
    <w:pPr>
      <w:keepNext/>
      <w:spacing w:line="360" w:lineRule="auto"/>
      <w:ind w:right="284"/>
      <w:jc w:val="both"/>
      <w:outlineLvl w:val="1"/>
    </w:pPr>
    <w:rPr>
      <w:rFonts w:ascii="Arial" w:hAnsi="Arial"/>
      <w:b/>
      <w:sz w:val="24"/>
    </w:rPr>
  </w:style>
  <w:style w:type="paragraph" w:styleId="Ttulo3">
    <w:name w:val="heading 3"/>
    <w:basedOn w:val="Normal"/>
    <w:next w:val="Normal"/>
    <w:qFormat/>
    <w:pPr>
      <w:keepNext/>
      <w:spacing w:line="360" w:lineRule="auto"/>
      <w:jc w:val="both"/>
      <w:outlineLvl w:val="2"/>
    </w:pPr>
    <w:rPr>
      <w:rFonts w:ascii="Arial" w:hAnsi="Arial"/>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extonotapie">
    <w:name w:val="footnote text"/>
    <w:aliases w:val="Texto nota pie Car,Footnote Text Char Char Char Char Char,Footnote Text Char Char Char Char,Footnote reference,FA Fu,Footnote Text Char Char Char Car,Footnote Text Char Char Char,Footnote Text Char,Ref. de nota al pie2"/>
    <w:basedOn w:val="Normal"/>
    <w:link w:val="TextonotapieCar1"/>
    <w:uiPriority w:val="99"/>
    <w:qFormat/>
  </w:style>
  <w:style w:type="character" w:styleId="Refdenotaalpie">
    <w:name w:val="footnote reference"/>
    <w:aliases w:val="Footnote number,BVI fnr,f,Texto nota pie Car2,FA Fu Car1,Texto nota pie Car Car1,Footnote reference Car1,F"/>
    <w:uiPriority w:val="99"/>
    <w:rPr>
      <w:vertAlign w:val="superscript"/>
    </w:rPr>
  </w:style>
  <w:style w:type="paragraph" w:styleId="Textoindependiente">
    <w:name w:val="Body Text"/>
    <w:basedOn w:val="Normal"/>
    <w:link w:val="TextoindependienteCar"/>
    <w:pPr>
      <w:spacing w:line="360" w:lineRule="auto"/>
      <w:jc w:val="both"/>
    </w:pPr>
    <w:rPr>
      <w:rFonts w:ascii="Arial" w:hAnsi="Arial"/>
      <w:sz w:val="26"/>
    </w:rPr>
  </w:style>
  <w:style w:type="paragraph" w:styleId="Piedepgina">
    <w:name w:val="footer"/>
    <w:basedOn w:val="Normal"/>
    <w:link w:val="PiedepginaCar"/>
    <w:uiPriority w:val="99"/>
    <w:pPr>
      <w:tabs>
        <w:tab w:val="center" w:pos="4419"/>
        <w:tab w:val="right" w:pos="8838"/>
      </w:tabs>
    </w:pPr>
  </w:style>
  <w:style w:type="paragraph" w:styleId="Textoindependiente2">
    <w:name w:val="Body Text 2"/>
    <w:basedOn w:val="Normal"/>
    <w:pPr>
      <w:spacing w:line="360" w:lineRule="auto"/>
      <w:ind w:right="51"/>
      <w:jc w:val="both"/>
    </w:pPr>
    <w:rPr>
      <w:rFonts w:ascii="Arial" w:hAnsi="Arial"/>
      <w:sz w:val="24"/>
    </w:rPr>
  </w:style>
  <w:style w:type="paragraph" w:customStyle="1" w:styleId="Puesto">
    <w:name w:val="Puesto"/>
    <w:basedOn w:val="Normal"/>
    <w:qFormat/>
    <w:pPr>
      <w:widowControl w:val="0"/>
      <w:autoSpaceDE w:val="0"/>
      <w:autoSpaceDN w:val="0"/>
      <w:adjustRightInd w:val="0"/>
      <w:jc w:val="center"/>
    </w:pPr>
    <w:rPr>
      <w:rFonts w:ascii="Roman 12cpi" w:hAnsi="Roman 12cpi"/>
      <w:b/>
      <w:bCs/>
      <w:lang w:val="es-ES"/>
    </w:rPr>
  </w:style>
  <w:style w:type="paragraph" w:styleId="NormalWeb">
    <w:name w:val="Normal (Web)"/>
    <w:basedOn w:val="Normal"/>
    <w:pPr>
      <w:spacing w:before="100" w:beforeAutospacing="1" w:after="100" w:afterAutospacing="1"/>
    </w:pPr>
    <w:rPr>
      <w:sz w:val="24"/>
      <w:szCs w:val="24"/>
      <w:lang w:val="es-ES"/>
    </w:rPr>
  </w:style>
  <w:style w:type="paragraph" w:styleId="Cierre">
    <w:name w:val="Closing"/>
    <w:basedOn w:val="Normal"/>
    <w:pPr>
      <w:overflowPunct w:val="0"/>
      <w:autoSpaceDE w:val="0"/>
      <w:autoSpaceDN w:val="0"/>
      <w:adjustRightInd w:val="0"/>
      <w:ind w:left="4252"/>
      <w:textAlignment w:val="baseline"/>
    </w:pPr>
    <w:rPr>
      <w:sz w:val="24"/>
    </w:rPr>
  </w:style>
  <w:style w:type="character" w:customStyle="1" w:styleId="CarCar4">
    <w:name w:val="Car Car4"/>
    <w:rPr>
      <w:lang w:val="es-ES_tradnl" w:eastAsia="es-ES" w:bidi="ar-SA"/>
    </w:rPr>
  </w:style>
  <w:style w:type="paragraph" w:styleId="Sinespaciado">
    <w:name w:val="No Spacing"/>
    <w:qFormat/>
    <w:rPr>
      <w:rFonts w:ascii="Calibri" w:hAnsi="Calibri"/>
      <w:sz w:val="22"/>
      <w:szCs w:val="22"/>
      <w:lang w:eastAsia="en-US"/>
    </w:rPr>
  </w:style>
  <w:style w:type="character" w:customStyle="1" w:styleId="SinespaciadoCar">
    <w:name w:val="Sin espaciado Car"/>
    <w:rPr>
      <w:rFonts w:ascii="Calibri" w:hAnsi="Calibri"/>
      <w:sz w:val="22"/>
      <w:szCs w:val="22"/>
      <w:lang w:val="es-ES" w:eastAsia="en-US" w:bidi="ar-SA"/>
    </w:rPr>
  </w:style>
  <w:style w:type="character" w:customStyle="1" w:styleId="CarCar5">
    <w:name w:val="Car Car5"/>
    <w:rPr>
      <w:lang w:val="es-ES_tradnl" w:eastAsia="es-ES" w:bidi="ar-SA"/>
    </w:rPr>
  </w:style>
  <w:style w:type="character" w:customStyle="1" w:styleId="apple-style-span">
    <w:name w:val="apple-style-span"/>
    <w:rPr>
      <w:rFonts w:ascii="Times New Roman" w:hAnsi="Times New Roman" w:cs="Times New Roman" w:hint="default"/>
    </w:rPr>
  </w:style>
  <w:style w:type="character" w:customStyle="1" w:styleId="apple-converted-space">
    <w:name w:val="apple-converted-space"/>
    <w:rPr>
      <w:rFonts w:ascii="Times New Roman" w:hAnsi="Times New Roman" w:cs="Times New Roman" w:hint="default"/>
    </w:rPr>
  </w:style>
  <w:style w:type="paragraph" w:styleId="Textoindependiente3">
    <w:name w:val="Body Text 3"/>
    <w:basedOn w:val="Normal"/>
    <w:pPr>
      <w:autoSpaceDE w:val="0"/>
      <w:autoSpaceDN w:val="0"/>
      <w:adjustRightInd w:val="0"/>
    </w:pPr>
    <w:rPr>
      <w:rFonts w:ascii="Arial" w:hAnsi="Arial" w:cs="Arial"/>
      <w:sz w:val="24"/>
      <w:szCs w:val="26"/>
      <w:lang w:val="es-ES"/>
    </w:rPr>
  </w:style>
  <w:style w:type="character" w:styleId="Nmerodepgina">
    <w:name w:val="page number"/>
    <w:basedOn w:val="Fuentedeprrafopredeter"/>
  </w:style>
  <w:style w:type="paragraph" w:styleId="Textodeglobo">
    <w:name w:val="Balloon Text"/>
    <w:basedOn w:val="Normal"/>
    <w:semiHidden/>
    <w:rsid w:val="00A371A4"/>
    <w:rPr>
      <w:rFonts w:ascii="Tahoma" w:hAnsi="Tahoma" w:cs="Tahoma"/>
      <w:sz w:val="16"/>
      <w:szCs w:val="16"/>
    </w:rPr>
  </w:style>
  <w:style w:type="character" w:customStyle="1" w:styleId="TextonotapieCar1">
    <w:name w:val="Texto nota pie Car1"/>
    <w:aliases w:val="Texto nota pie Car Car,Footnote Text Char Char Char Char Char Car1,Footnote Text Char Char Char Char Car1,Footnote reference Car,FA Fu Car,Footnote Text Char Char Char Car Car,Footnote Text Char Char Char Car1,Footnote Text Char Car"/>
    <w:link w:val="Textonotapie"/>
    <w:uiPriority w:val="99"/>
    <w:rsid w:val="007A57DC"/>
    <w:rPr>
      <w:lang w:val="es-ES_tradnl" w:eastAsia="es-ES" w:bidi="ar-SA"/>
    </w:rPr>
  </w:style>
  <w:style w:type="character" w:customStyle="1" w:styleId="PiedepginaCar">
    <w:name w:val="Pie de página Car"/>
    <w:link w:val="Piedepgina"/>
    <w:uiPriority w:val="99"/>
    <w:rsid w:val="00A7118F"/>
    <w:rPr>
      <w:lang w:val="es-ES_tradnl"/>
    </w:rPr>
  </w:style>
  <w:style w:type="paragraph" w:styleId="Prrafodelista">
    <w:name w:val="List Paragraph"/>
    <w:basedOn w:val="Normal"/>
    <w:uiPriority w:val="34"/>
    <w:qFormat/>
    <w:rsid w:val="00EE740B"/>
    <w:pPr>
      <w:ind w:left="708"/>
    </w:pPr>
  </w:style>
  <w:style w:type="character" w:customStyle="1" w:styleId="Refdenotaalpie2Car">
    <w:name w:val="Ref. de nota al pie2 Car"/>
    <w:aliases w:val="Texto de nota al pie Car,Fago Fußnotenzeichen Car,Appel note de bas de page Car,referencia nota al pie Car,Footnotes refss Car,Footnote Text Char Char Char Char Char Car,Footnote Text Char Char Char Char Car"/>
    <w:uiPriority w:val="99"/>
    <w:locked/>
    <w:rsid w:val="005E34CD"/>
    <w:rPr>
      <w:rFonts w:eastAsia="Times New Roman"/>
      <w:color w:val="000000"/>
      <w:sz w:val="20"/>
      <w:lang w:eastAsia="es-CO"/>
    </w:rPr>
  </w:style>
  <w:style w:type="character" w:customStyle="1" w:styleId="TextoindependienteCar">
    <w:name w:val="Texto independiente Car"/>
    <w:link w:val="Textoindependiente"/>
    <w:rsid w:val="00BD4F86"/>
    <w:rPr>
      <w:rFonts w:ascii="Arial" w:hAnsi="Arial"/>
      <w:sz w:val="26"/>
      <w:lang w:val="es-ES_tradnl"/>
    </w:rPr>
  </w:style>
  <w:style w:type="paragraph" w:styleId="Textocomentario">
    <w:name w:val="annotation text"/>
    <w:basedOn w:val="Normal"/>
    <w:link w:val="TextocomentarioCar"/>
    <w:semiHidden/>
    <w:unhideWhenUsed/>
  </w:style>
  <w:style w:type="character" w:customStyle="1" w:styleId="TextocomentarioCar">
    <w:name w:val="Texto comentario Car"/>
    <w:basedOn w:val="Fuentedeprrafopredeter"/>
    <w:link w:val="Textocomentario"/>
    <w:semiHidden/>
    <w:rPr>
      <w:lang w:val="es-ES_tradnl"/>
    </w:rPr>
  </w:style>
  <w:style w:type="character" w:styleId="Refdecomentario">
    <w:name w:val="annotation reference"/>
    <w:basedOn w:val="Fuentedeprrafopredeter"/>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92731">
      <w:bodyDiv w:val="1"/>
      <w:marLeft w:val="0"/>
      <w:marRight w:val="0"/>
      <w:marTop w:val="0"/>
      <w:marBottom w:val="0"/>
      <w:divBdr>
        <w:top w:val="none" w:sz="0" w:space="0" w:color="auto"/>
        <w:left w:val="none" w:sz="0" w:space="0" w:color="auto"/>
        <w:bottom w:val="none" w:sz="0" w:space="0" w:color="auto"/>
        <w:right w:val="none" w:sz="0" w:space="0" w:color="auto"/>
      </w:divBdr>
    </w:div>
    <w:div w:id="616059817">
      <w:bodyDiv w:val="1"/>
      <w:marLeft w:val="0"/>
      <w:marRight w:val="0"/>
      <w:marTop w:val="0"/>
      <w:marBottom w:val="0"/>
      <w:divBdr>
        <w:top w:val="none" w:sz="0" w:space="0" w:color="auto"/>
        <w:left w:val="none" w:sz="0" w:space="0" w:color="auto"/>
        <w:bottom w:val="none" w:sz="0" w:space="0" w:color="auto"/>
        <w:right w:val="none" w:sz="0" w:space="0" w:color="auto"/>
      </w:divBdr>
    </w:div>
    <w:div w:id="1400249234">
      <w:bodyDiv w:val="1"/>
      <w:marLeft w:val="0"/>
      <w:marRight w:val="0"/>
      <w:marTop w:val="0"/>
      <w:marBottom w:val="0"/>
      <w:divBdr>
        <w:top w:val="none" w:sz="0" w:space="0" w:color="auto"/>
        <w:left w:val="none" w:sz="0" w:space="0" w:color="auto"/>
        <w:bottom w:val="none" w:sz="0" w:space="0" w:color="auto"/>
        <w:right w:val="none" w:sz="0" w:space="0" w:color="auto"/>
      </w:divBdr>
    </w:div>
    <w:div w:id="177454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4f01d6c0cc594a7a"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14312797639340d5"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434BB-B1DD-4691-90EB-D3BA1C763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34EA1-544B-4D05-B665-477642C694F9}">
  <ds:schemaRefs>
    <ds:schemaRef ds:uri="http://schemas.microsoft.com/sharepoint/v3/contenttype/forms"/>
  </ds:schemaRefs>
</ds:datastoreItem>
</file>

<file path=customXml/itemProps3.xml><?xml version="1.0" encoding="utf-8"?>
<ds:datastoreItem xmlns:ds="http://schemas.openxmlformats.org/officeDocument/2006/customXml" ds:itemID="{752FC512-1C2D-43FB-84AA-40FB571C14D4}">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4.xml><?xml version="1.0" encoding="utf-8"?>
<ds:datastoreItem xmlns:ds="http://schemas.openxmlformats.org/officeDocument/2006/customXml" ds:itemID="{008C0C71-EB35-417C-AFA7-E33A0ECB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1906</Words>
  <Characters>10865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Providencia:                               Sentencia del 13 de enero de 2012</vt:lpstr>
    </vt:vector>
  </TitlesOfParts>
  <Company>Consejo Superior de la Judicatura</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                               Sentencia del 13 de enero de 2012</dc:title>
  <dc:creator>hmejiau</dc:creator>
  <cp:lastModifiedBy>samsung</cp:lastModifiedBy>
  <cp:revision>10</cp:revision>
  <cp:lastPrinted>2017-03-28T19:17:00Z</cp:lastPrinted>
  <dcterms:created xsi:type="dcterms:W3CDTF">2023-07-13T23:13:00Z</dcterms:created>
  <dcterms:modified xsi:type="dcterms:W3CDTF">2023-09-13T14:59:00Z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