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9BEE4" w14:textId="77777777" w:rsidR="006A373A" w:rsidRPr="00077B60" w:rsidRDefault="006A373A" w:rsidP="006A373A">
      <w:pPr>
        <w:pBdr>
          <w:top w:val="single" w:sz="4" w:space="0" w:color="auto"/>
          <w:left w:val="single" w:sz="4" w:space="4" w:color="auto"/>
          <w:bottom w:val="single" w:sz="4" w:space="1" w:color="auto"/>
          <w:right w:val="single" w:sz="4" w:space="4" w:color="auto"/>
        </w:pBdr>
        <w:shd w:val="clear" w:color="auto" w:fill="FFFFFF"/>
        <w:jc w:val="both"/>
        <w:rPr>
          <w:rFonts w:ascii="Arial" w:hAnsi="Arial" w:cs="Arial"/>
          <w:color w:val="FF0000"/>
          <w:spacing w:val="-4"/>
          <w:sz w:val="18"/>
          <w:szCs w:val="18"/>
          <w:lang w:val="es-419" w:eastAsia="fr-FR"/>
        </w:rPr>
      </w:pPr>
      <w:bookmarkStart w:id="0" w:name="_Hlk124753143"/>
      <w:r w:rsidRPr="00077B60">
        <w:rPr>
          <w:rFonts w:ascii="Arial" w:hAnsi="Arial" w:cs="Arial"/>
          <w:color w:val="FF0000"/>
          <w:spacing w:val="-4"/>
          <w:sz w:val="18"/>
          <w:szCs w:val="18"/>
          <w:lang w:val="es-419" w:eastAsia="fr-FR"/>
        </w:rPr>
        <w:t>El siguiente es el documento presentado por el Magistrado Ponente que sirvió de base para proferir la providencia dentro del presente proceso.  El contenido total y fiel de la decisión debe ser verificado en la respectiva Secretaría.</w:t>
      </w:r>
    </w:p>
    <w:p w14:paraId="786CF23D" w14:textId="77777777" w:rsidR="006A373A" w:rsidRDefault="006A373A" w:rsidP="006A373A">
      <w:pPr>
        <w:jc w:val="both"/>
        <w:rPr>
          <w:rFonts w:ascii="Arial" w:hAnsi="Arial" w:cs="Arial"/>
          <w:sz w:val="20"/>
          <w:szCs w:val="20"/>
          <w:lang w:val="es-419"/>
        </w:rPr>
      </w:pPr>
    </w:p>
    <w:p w14:paraId="7C970FE1" w14:textId="735F72D3" w:rsidR="006A373A" w:rsidRPr="006A373A" w:rsidRDefault="006A373A" w:rsidP="006A373A">
      <w:pPr>
        <w:jc w:val="both"/>
        <w:rPr>
          <w:rFonts w:ascii="Arial" w:hAnsi="Arial" w:cs="Arial"/>
          <w:sz w:val="20"/>
          <w:szCs w:val="20"/>
          <w:lang w:val="es-419"/>
        </w:rPr>
      </w:pPr>
      <w:r w:rsidRPr="006A373A">
        <w:rPr>
          <w:rFonts w:ascii="Arial" w:hAnsi="Arial" w:cs="Arial"/>
          <w:sz w:val="20"/>
          <w:szCs w:val="20"/>
          <w:lang w:val="es-419"/>
        </w:rPr>
        <w:t>Providencia:</w:t>
      </w:r>
      <w:r>
        <w:rPr>
          <w:rFonts w:ascii="Arial" w:hAnsi="Arial" w:cs="Arial"/>
          <w:sz w:val="20"/>
          <w:szCs w:val="20"/>
          <w:lang w:val="es-419"/>
        </w:rPr>
        <w:tab/>
      </w:r>
      <w:r>
        <w:rPr>
          <w:rFonts w:ascii="Arial" w:hAnsi="Arial" w:cs="Arial"/>
          <w:sz w:val="20"/>
          <w:szCs w:val="20"/>
          <w:lang w:val="es-419"/>
        </w:rPr>
        <w:tab/>
      </w:r>
      <w:r w:rsidRPr="006A373A">
        <w:rPr>
          <w:rFonts w:ascii="Arial" w:hAnsi="Arial" w:cs="Arial"/>
          <w:sz w:val="20"/>
          <w:szCs w:val="20"/>
          <w:lang w:val="es-419"/>
        </w:rPr>
        <w:t>Sentencia de 20 de febrero de 2023</w:t>
      </w:r>
    </w:p>
    <w:p w14:paraId="4A4932A8" w14:textId="32006D31" w:rsidR="006A373A" w:rsidRPr="006A373A" w:rsidRDefault="006A373A" w:rsidP="006A373A">
      <w:pPr>
        <w:jc w:val="both"/>
        <w:rPr>
          <w:rFonts w:ascii="Arial" w:hAnsi="Arial" w:cs="Arial"/>
          <w:sz w:val="20"/>
          <w:szCs w:val="20"/>
          <w:lang w:val="es-419"/>
        </w:rPr>
      </w:pPr>
      <w:r w:rsidRPr="006A373A">
        <w:rPr>
          <w:rFonts w:ascii="Arial" w:hAnsi="Arial" w:cs="Arial"/>
          <w:sz w:val="20"/>
          <w:szCs w:val="20"/>
          <w:lang w:val="es-419"/>
        </w:rPr>
        <w:t>Radicación Nro.:</w:t>
      </w:r>
      <w:r w:rsidRPr="006A373A">
        <w:rPr>
          <w:rFonts w:ascii="Arial" w:hAnsi="Arial" w:cs="Arial"/>
          <w:sz w:val="20"/>
          <w:szCs w:val="20"/>
          <w:lang w:val="es-419"/>
        </w:rPr>
        <w:tab/>
        <w:t>66001310500520220044301</w:t>
      </w:r>
    </w:p>
    <w:p w14:paraId="7529440D" w14:textId="5569B057" w:rsidR="006A373A" w:rsidRPr="006A373A" w:rsidRDefault="006A373A" w:rsidP="006A373A">
      <w:pPr>
        <w:jc w:val="both"/>
        <w:rPr>
          <w:rFonts w:ascii="Arial" w:hAnsi="Arial" w:cs="Arial"/>
          <w:sz w:val="20"/>
          <w:szCs w:val="20"/>
          <w:lang w:val="es-419"/>
        </w:rPr>
      </w:pPr>
      <w:r w:rsidRPr="006A373A">
        <w:rPr>
          <w:rFonts w:ascii="Arial" w:hAnsi="Arial" w:cs="Arial"/>
          <w:sz w:val="20"/>
          <w:szCs w:val="20"/>
          <w:lang w:val="es-419"/>
        </w:rPr>
        <w:t>Accionante:</w:t>
      </w:r>
      <w:r w:rsidRPr="006A373A">
        <w:rPr>
          <w:rFonts w:ascii="Arial" w:hAnsi="Arial" w:cs="Arial"/>
          <w:sz w:val="20"/>
          <w:szCs w:val="20"/>
          <w:lang w:val="es-419"/>
        </w:rPr>
        <w:tab/>
      </w:r>
      <w:r w:rsidRPr="006A373A">
        <w:rPr>
          <w:rFonts w:ascii="Arial" w:hAnsi="Arial" w:cs="Arial"/>
          <w:sz w:val="20"/>
          <w:szCs w:val="20"/>
          <w:lang w:val="es-419"/>
        </w:rPr>
        <w:tab/>
        <w:t>Francy Nelly Álvarez Rodríguez</w:t>
      </w:r>
    </w:p>
    <w:p w14:paraId="4B248B93" w14:textId="3A5659EE" w:rsidR="006A373A" w:rsidRPr="006A373A" w:rsidRDefault="006A373A" w:rsidP="006A373A">
      <w:pPr>
        <w:jc w:val="both"/>
        <w:rPr>
          <w:rFonts w:ascii="Arial" w:hAnsi="Arial" w:cs="Arial"/>
          <w:sz w:val="20"/>
          <w:szCs w:val="20"/>
          <w:lang w:val="es-419"/>
        </w:rPr>
      </w:pPr>
      <w:r w:rsidRPr="006A373A">
        <w:rPr>
          <w:rFonts w:ascii="Arial" w:hAnsi="Arial" w:cs="Arial"/>
          <w:sz w:val="20"/>
          <w:szCs w:val="20"/>
          <w:lang w:val="es-419"/>
        </w:rPr>
        <w:t>Accionado:</w:t>
      </w:r>
      <w:r>
        <w:rPr>
          <w:rFonts w:ascii="Arial" w:hAnsi="Arial" w:cs="Arial"/>
          <w:sz w:val="20"/>
          <w:szCs w:val="20"/>
          <w:lang w:val="es-419"/>
        </w:rPr>
        <w:tab/>
      </w:r>
      <w:r>
        <w:rPr>
          <w:rFonts w:ascii="Arial" w:hAnsi="Arial" w:cs="Arial"/>
          <w:sz w:val="20"/>
          <w:szCs w:val="20"/>
          <w:lang w:val="es-419"/>
        </w:rPr>
        <w:tab/>
      </w:r>
      <w:r w:rsidRPr="006A373A">
        <w:rPr>
          <w:rFonts w:ascii="Arial" w:hAnsi="Arial" w:cs="Arial"/>
          <w:sz w:val="20"/>
          <w:szCs w:val="20"/>
          <w:lang w:val="es-419"/>
        </w:rPr>
        <w:t>Administradora de Pensiones y Cesantías Porvenir y otros.</w:t>
      </w:r>
    </w:p>
    <w:p w14:paraId="540B731F" w14:textId="5C337012" w:rsidR="006A373A" w:rsidRPr="006A373A" w:rsidRDefault="006A373A" w:rsidP="006A373A">
      <w:pPr>
        <w:jc w:val="both"/>
        <w:rPr>
          <w:rFonts w:ascii="Arial" w:hAnsi="Arial" w:cs="Arial"/>
          <w:sz w:val="20"/>
          <w:szCs w:val="20"/>
          <w:lang w:val="es-419"/>
        </w:rPr>
      </w:pPr>
      <w:r w:rsidRPr="006A373A">
        <w:rPr>
          <w:rFonts w:ascii="Arial" w:hAnsi="Arial" w:cs="Arial"/>
          <w:sz w:val="20"/>
          <w:szCs w:val="20"/>
          <w:lang w:val="es-419"/>
        </w:rPr>
        <w:t>Proceso:</w:t>
      </w:r>
      <w:r w:rsidRPr="006A373A">
        <w:rPr>
          <w:rFonts w:ascii="Arial" w:hAnsi="Arial" w:cs="Arial"/>
          <w:sz w:val="20"/>
          <w:szCs w:val="20"/>
          <w:lang w:val="es-419"/>
        </w:rPr>
        <w:tab/>
      </w:r>
      <w:r w:rsidRPr="006A373A">
        <w:rPr>
          <w:rFonts w:ascii="Arial" w:hAnsi="Arial" w:cs="Arial"/>
          <w:sz w:val="20"/>
          <w:szCs w:val="20"/>
          <w:lang w:val="es-419"/>
        </w:rPr>
        <w:tab/>
        <w:t xml:space="preserve">Acción de Tutela </w:t>
      </w:r>
    </w:p>
    <w:p w14:paraId="564C5B9B" w14:textId="3C5F42AC" w:rsidR="006A373A" w:rsidRPr="006A373A" w:rsidRDefault="006A373A" w:rsidP="006A373A">
      <w:pPr>
        <w:jc w:val="both"/>
        <w:rPr>
          <w:rFonts w:ascii="Arial" w:hAnsi="Arial" w:cs="Arial"/>
          <w:sz w:val="20"/>
          <w:szCs w:val="20"/>
          <w:lang w:val="es-419"/>
        </w:rPr>
      </w:pPr>
      <w:r w:rsidRPr="006A373A">
        <w:rPr>
          <w:rFonts w:ascii="Arial" w:hAnsi="Arial" w:cs="Arial"/>
          <w:sz w:val="20"/>
          <w:szCs w:val="20"/>
          <w:lang w:val="es-419"/>
        </w:rPr>
        <w:t>Juzgado de origen:</w:t>
      </w:r>
      <w:r w:rsidRPr="006A373A">
        <w:rPr>
          <w:rFonts w:ascii="Arial" w:hAnsi="Arial" w:cs="Arial"/>
          <w:sz w:val="20"/>
          <w:szCs w:val="20"/>
          <w:lang w:val="es-419"/>
        </w:rPr>
        <w:tab/>
        <w:t>Juzgado Quinto Laboral del Circuito</w:t>
      </w:r>
    </w:p>
    <w:p w14:paraId="71FD0764" w14:textId="4A632000" w:rsidR="006A373A" w:rsidRDefault="006A373A" w:rsidP="006A373A">
      <w:pPr>
        <w:jc w:val="both"/>
        <w:rPr>
          <w:rFonts w:ascii="Arial" w:hAnsi="Arial" w:cs="Arial"/>
          <w:sz w:val="20"/>
          <w:szCs w:val="20"/>
          <w:lang w:val="es-419"/>
        </w:rPr>
      </w:pPr>
      <w:r w:rsidRPr="006A373A">
        <w:rPr>
          <w:rFonts w:ascii="Arial" w:hAnsi="Arial" w:cs="Arial"/>
          <w:sz w:val="20"/>
          <w:szCs w:val="20"/>
          <w:lang w:val="es-419"/>
        </w:rPr>
        <w:t>Magistrado Ponente:</w:t>
      </w:r>
      <w:r w:rsidRPr="006A373A">
        <w:rPr>
          <w:rFonts w:ascii="Arial" w:hAnsi="Arial" w:cs="Arial"/>
          <w:sz w:val="20"/>
          <w:szCs w:val="20"/>
          <w:lang w:val="es-419"/>
        </w:rPr>
        <w:tab/>
        <w:t>Julio César Salazar Muñoz</w:t>
      </w:r>
    </w:p>
    <w:p w14:paraId="13117015" w14:textId="77777777" w:rsidR="006A373A" w:rsidRPr="00077B60" w:rsidRDefault="006A373A" w:rsidP="006A373A">
      <w:pPr>
        <w:jc w:val="both"/>
        <w:rPr>
          <w:rFonts w:ascii="Arial" w:hAnsi="Arial" w:cs="Arial"/>
          <w:sz w:val="20"/>
          <w:szCs w:val="20"/>
          <w:lang w:val="es-419"/>
        </w:rPr>
      </w:pPr>
    </w:p>
    <w:p w14:paraId="1F0586B6" w14:textId="56FBB606" w:rsidR="006A373A" w:rsidRPr="00077B60" w:rsidRDefault="006A373A" w:rsidP="006A373A">
      <w:pPr>
        <w:jc w:val="both"/>
        <w:rPr>
          <w:rFonts w:ascii="Arial" w:eastAsia="Arial" w:hAnsi="Arial" w:cs="Arial"/>
          <w:color w:val="000000"/>
          <w:sz w:val="20"/>
          <w:szCs w:val="20"/>
        </w:rPr>
      </w:pPr>
      <w:r w:rsidRPr="00077B60">
        <w:rPr>
          <w:rFonts w:ascii="Arial" w:eastAsia="Arial" w:hAnsi="Arial" w:cs="Arial"/>
          <w:b/>
          <w:bCs/>
          <w:color w:val="000000"/>
          <w:sz w:val="20"/>
          <w:szCs w:val="20"/>
          <w:u w:val="single"/>
          <w:lang w:val="es-419" w:eastAsia="en-US"/>
        </w:rPr>
        <w:t>TEMAS:</w:t>
      </w:r>
      <w:r w:rsidRPr="00077B60">
        <w:rPr>
          <w:rFonts w:ascii="Arial" w:eastAsia="Arial" w:hAnsi="Arial" w:cs="Arial"/>
          <w:b/>
          <w:bCs/>
          <w:color w:val="000000"/>
          <w:sz w:val="20"/>
          <w:szCs w:val="20"/>
          <w:lang w:val="es-419" w:eastAsia="en-US"/>
        </w:rPr>
        <w:tab/>
      </w:r>
      <w:r>
        <w:rPr>
          <w:rFonts w:ascii="Arial" w:eastAsia="Arial" w:hAnsi="Arial" w:cs="Arial"/>
          <w:b/>
          <w:bCs/>
          <w:color w:val="000000"/>
          <w:sz w:val="20"/>
          <w:szCs w:val="20"/>
          <w:lang w:val="es-419" w:eastAsia="en-US"/>
        </w:rPr>
        <w:t>DEBIDO PROCESO</w:t>
      </w:r>
      <w:r w:rsidRPr="00077B60">
        <w:rPr>
          <w:rFonts w:ascii="Arial" w:eastAsia="Arial" w:hAnsi="Arial" w:cs="Arial"/>
          <w:b/>
          <w:bCs/>
          <w:color w:val="000000"/>
          <w:sz w:val="20"/>
          <w:szCs w:val="20"/>
          <w:lang w:val="es-419" w:eastAsia="en-US"/>
        </w:rPr>
        <w:t xml:space="preserve"> </w:t>
      </w:r>
      <w:r w:rsidR="001116DB">
        <w:rPr>
          <w:rFonts w:ascii="Arial" w:eastAsia="Arial" w:hAnsi="Arial" w:cs="Arial"/>
          <w:b/>
          <w:bCs/>
          <w:color w:val="000000"/>
          <w:sz w:val="20"/>
          <w:szCs w:val="20"/>
          <w:lang w:val="es-419" w:eastAsia="en-US"/>
        </w:rPr>
        <w:t xml:space="preserve">/ EMISIÓN DE BONO PENSIONAL / </w:t>
      </w:r>
      <w:r w:rsidR="000E4B09">
        <w:rPr>
          <w:rFonts w:ascii="Arial" w:eastAsia="Arial" w:hAnsi="Arial" w:cs="Arial"/>
          <w:b/>
          <w:bCs/>
          <w:color w:val="000000"/>
          <w:sz w:val="20"/>
          <w:szCs w:val="20"/>
          <w:lang w:val="es-419" w:eastAsia="en-US"/>
        </w:rPr>
        <w:t>PROCEDENCIA EXCEPCIONAL DE LA TUTELA / ETAPAS DEL TRÁMITE QUE DEBE SEGUIRSE / SE CONCEDE.</w:t>
      </w:r>
    </w:p>
    <w:p w14:paraId="320DA69F" w14:textId="77777777" w:rsidR="006A373A" w:rsidRPr="00077B60" w:rsidRDefault="006A373A" w:rsidP="006A373A">
      <w:pPr>
        <w:widowControl w:val="0"/>
        <w:autoSpaceDE w:val="0"/>
        <w:autoSpaceDN w:val="0"/>
        <w:adjustRightInd w:val="0"/>
        <w:jc w:val="both"/>
        <w:rPr>
          <w:rFonts w:ascii="Arial" w:eastAsia="Arial" w:hAnsi="Arial" w:cs="Arial"/>
          <w:color w:val="000000"/>
          <w:sz w:val="20"/>
          <w:szCs w:val="20"/>
        </w:rPr>
      </w:pPr>
    </w:p>
    <w:p w14:paraId="1E9C8141" w14:textId="77777777" w:rsidR="00EE43AB" w:rsidRPr="00EE43AB" w:rsidRDefault="00EE43AB" w:rsidP="00EE43AB">
      <w:pPr>
        <w:widowControl w:val="0"/>
        <w:autoSpaceDE w:val="0"/>
        <w:autoSpaceDN w:val="0"/>
        <w:adjustRightInd w:val="0"/>
        <w:jc w:val="both"/>
        <w:rPr>
          <w:rFonts w:ascii="Arial" w:eastAsia="Arial" w:hAnsi="Arial" w:cs="Arial"/>
          <w:color w:val="000000"/>
          <w:sz w:val="20"/>
          <w:szCs w:val="20"/>
        </w:rPr>
      </w:pPr>
      <w:r w:rsidRPr="00EE43AB">
        <w:rPr>
          <w:rFonts w:ascii="Arial" w:eastAsia="Arial" w:hAnsi="Arial" w:cs="Arial"/>
          <w:color w:val="000000"/>
          <w:sz w:val="20"/>
          <w:szCs w:val="20"/>
        </w:rPr>
        <w:t>En Sentencia T-0795-2007, la Corte Constitucional, frente a la procedencia de la acción de tutela para solicitar la emisión de bonos pensionales, indicó lo siguiente:</w:t>
      </w:r>
    </w:p>
    <w:p w14:paraId="751750C9" w14:textId="77777777" w:rsidR="00EE43AB" w:rsidRPr="00EE43AB" w:rsidRDefault="00EE43AB" w:rsidP="00EE43AB">
      <w:pPr>
        <w:widowControl w:val="0"/>
        <w:autoSpaceDE w:val="0"/>
        <w:autoSpaceDN w:val="0"/>
        <w:adjustRightInd w:val="0"/>
        <w:jc w:val="both"/>
        <w:rPr>
          <w:rFonts w:ascii="Arial" w:eastAsia="Arial" w:hAnsi="Arial" w:cs="Arial"/>
          <w:color w:val="000000"/>
          <w:sz w:val="20"/>
          <w:szCs w:val="20"/>
        </w:rPr>
      </w:pPr>
    </w:p>
    <w:p w14:paraId="1A831560" w14:textId="77777777" w:rsidR="00EE43AB" w:rsidRPr="00EE43AB" w:rsidRDefault="00EE43AB" w:rsidP="00EE43AB">
      <w:pPr>
        <w:widowControl w:val="0"/>
        <w:autoSpaceDE w:val="0"/>
        <w:autoSpaceDN w:val="0"/>
        <w:adjustRightInd w:val="0"/>
        <w:jc w:val="both"/>
        <w:rPr>
          <w:rFonts w:ascii="Arial" w:eastAsia="Arial" w:hAnsi="Arial" w:cs="Arial"/>
          <w:color w:val="000000"/>
          <w:sz w:val="20"/>
          <w:szCs w:val="20"/>
        </w:rPr>
      </w:pPr>
      <w:r w:rsidRPr="00EE43AB">
        <w:rPr>
          <w:rFonts w:ascii="Arial" w:eastAsia="Arial" w:hAnsi="Arial" w:cs="Arial"/>
          <w:color w:val="000000"/>
          <w:sz w:val="20"/>
          <w:szCs w:val="20"/>
        </w:rPr>
        <w:t>“De la jurisprudencia constitucional se desprende que, como regla general, la acción de tutela no resulta procedente para ordenar el reconocimiento de derechos que sean motivo de litigio, pues es claro que, en principio, las controversias suscitadas entre distintas partes se deben ventilar ante los jueces competentes y en uso de los procedimientos para tal efecto establecidos.</w:t>
      </w:r>
    </w:p>
    <w:p w14:paraId="31D7BC26" w14:textId="77777777" w:rsidR="00EE43AB" w:rsidRPr="00EE43AB" w:rsidRDefault="00EE43AB" w:rsidP="00EE43AB">
      <w:pPr>
        <w:widowControl w:val="0"/>
        <w:autoSpaceDE w:val="0"/>
        <w:autoSpaceDN w:val="0"/>
        <w:adjustRightInd w:val="0"/>
        <w:jc w:val="both"/>
        <w:rPr>
          <w:rFonts w:ascii="Arial" w:eastAsia="Arial" w:hAnsi="Arial" w:cs="Arial"/>
          <w:color w:val="000000"/>
          <w:sz w:val="20"/>
          <w:szCs w:val="20"/>
        </w:rPr>
      </w:pPr>
    </w:p>
    <w:p w14:paraId="50BDE592" w14:textId="00A32789" w:rsidR="006A373A" w:rsidRPr="00077B60" w:rsidRDefault="000E4B09" w:rsidP="00EE43AB">
      <w:pPr>
        <w:widowControl w:val="0"/>
        <w:autoSpaceDE w:val="0"/>
        <w:autoSpaceDN w:val="0"/>
        <w:adjustRightInd w:val="0"/>
        <w:jc w:val="both"/>
        <w:rPr>
          <w:rFonts w:ascii="Arial" w:eastAsia="Arial" w:hAnsi="Arial" w:cs="Arial"/>
          <w:color w:val="000000"/>
          <w:sz w:val="20"/>
          <w:szCs w:val="20"/>
        </w:rPr>
      </w:pPr>
      <w:r>
        <w:rPr>
          <w:rFonts w:ascii="Arial" w:eastAsia="Arial" w:hAnsi="Arial" w:cs="Arial"/>
          <w:color w:val="000000"/>
          <w:sz w:val="20"/>
          <w:szCs w:val="20"/>
        </w:rPr>
        <w:t>“</w:t>
      </w:r>
      <w:r w:rsidR="00EE43AB" w:rsidRPr="00EE43AB">
        <w:rPr>
          <w:rFonts w:ascii="Arial" w:eastAsia="Arial" w:hAnsi="Arial" w:cs="Arial"/>
          <w:color w:val="000000"/>
          <w:sz w:val="20"/>
          <w:szCs w:val="20"/>
        </w:rPr>
        <w:t>Conforme al anterior planteamiento, una controversia referente a la tardanza en la emisión de un bono pensional escapa a los propósitos de protección inherentes a la acción de tutela. Sin embargo, distintas Salas de Revisión de esta Corte han estimado que cuando la demora en la emisión de un bono pensional impide el oportuno reconocimiento de pensiones de jubilación o de vejez, la acción de tutela procede como remedio excepcional para la protección del derecho a la seguridad social en conexidad con el derecho al mínimo vital y la dignidad humana</w:t>
      </w:r>
      <w:r w:rsidR="00956D16">
        <w:rPr>
          <w:rFonts w:ascii="Arial" w:eastAsia="Arial" w:hAnsi="Arial" w:cs="Arial"/>
          <w:color w:val="000000"/>
          <w:sz w:val="20"/>
          <w:szCs w:val="20"/>
        </w:rPr>
        <w:t>…”</w:t>
      </w:r>
      <w:bookmarkStart w:id="1" w:name="_GoBack"/>
      <w:bookmarkEnd w:id="1"/>
    </w:p>
    <w:p w14:paraId="201CFAA4" w14:textId="77777777" w:rsidR="006A373A" w:rsidRPr="00077B60" w:rsidRDefault="006A373A" w:rsidP="006A373A">
      <w:pPr>
        <w:widowControl w:val="0"/>
        <w:autoSpaceDE w:val="0"/>
        <w:autoSpaceDN w:val="0"/>
        <w:adjustRightInd w:val="0"/>
        <w:jc w:val="both"/>
        <w:rPr>
          <w:rFonts w:ascii="Arial" w:eastAsia="Arial" w:hAnsi="Arial" w:cs="Arial"/>
          <w:color w:val="000000"/>
          <w:sz w:val="20"/>
          <w:szCs w:val="20"/>
        </w:rPr>
      </w:pPr>
    </w:p>
    <w:p w14:paraId="0A28F7F9" w14:textId="77777777" w:rsidR="00956D16" w:rsidRPr="00956D16" w:rsidRDefault="00956D16" w:rsidP="00956D16">
      <w:pPr>
        <w:widowControl w:val="0"/>
        <w:autoSpaceDE w:val="0"/>
        <w:autoSpaceDN w:val="0"/>
        <w:adjustRightInd w:val="0"/>
        <w:jc w:val="both"/>
        <w:rPr>
          <w:rFonts w:ascii="Arial" w:eastAsia="Arial" w:hAnsi="Arial" w:cs="Arial"/>
          <w:color w:val="000000"/>
          <w:sz w:val="20"/>
          <w:szCs w:val="20"/>
        </w:rPr>
      </w:pPr>
      <w:r w:rsidRPr="00956D16">
        <w:rPr>
          <w:rFonts w:ascii="Arial" w:eastAsia="Arial" w:hAnsi="Arial" w:cs="Arial"/>
          <w:color w:val="000000"/>
          <w:sz w:val="20"/>
          <w:szCs w:val="20"/>
        </w:rPr>
        <w:t xml:space="preserve">Ahora, en la Sentencia T-059 de 2017, la misma Corporación determinó los pasos que deben seguirse para la liquidación, expedición, emisión y redención de bonos pensionales, siendo éstos: </w:t>
      </w:r>
    </w:p>
    <w:p w14:paraId="60BDC05B" w14:textId="77777777" w:rsidR="00956D16" w:rsidRPr="00956D16" w:rsidRDefault="00956D16" w:rsidP="00956D16">
      <w:pPr>
        <w:widowControl w:val="0"/>
        <w:autoSpaceDE w:val="0"/>
        <w:autoSpaceDN w:val="0"/>
        <w:adjustRightInd w:val="0"/>
        <w:jc w:val="both"/>
        <w:rPr>
          <w:rFonts w:ascii="Arial" w:eastAsia="Arial" w:hAnsi="Arial" w:cs="Arial"/>
          <w:color w:val="000000"/>
          <w:sz w:val="20"/>
          <w:szCs w:val="20"/>
        </w:rPr>
      </w:pPr>
    </w:p>
    <w:p w14:paraId="12C82EF0" w14:textId="466B130E" w:rsidR="006A373A" w:rsidRPr="00077B60" w:rsidRDefault="00956D16" w:rsidP="00956D16">
      <w:pPr>
        <w:widowControl w:val="0"/>
        <w:autoSpaceDE w:val="0"/>
        <w:autoSpaceDN w:val="0"/>
        <w:adjustRightInd w:val="0"/>
        <w:jc w:val="both"/>
        <w:rPr>
          <w:rFonts w:ascii="Arial" w:eastAsia="Arial" w:hAnsi="Arial" w:cs="Arial"/>
          <w:color w:val="000000"/>
          <w:sz w:val="20"/>
          <w:szCs w:val="20"/>
        </w:rPr>
      </w:pPr>
      <w:r w:rsidRPr="00956D16">
        <w:rPr>
          <w:rFonts w:ascii="Arial" w:eastAsia="Arial" w:hAnsi="Arial" w:cs="Arial"/>
          <w:color w:val="000000"/>
          <w:sz w:val="20"/>
          <w:szCs w:val="20"/>
        </w:rPr>
        <w:t>“Por otra parte, el procedimiento para la liquidación, emisión y expedición de los bonos pensionales tipo A presupone el agotamiento de las siguientes etapas: (i) conformación de la historia laboral del afiliado; (ii) solicitud y realización de la liquidación provisional; (iii) aceptación por parte del afiliado de la liquidación provisional; (iv) emisión; (v) expedición; (vi) redención y (vii) pago del bono pensional</w:t>
      </w:r>
      <w:r>
        <w:rPr>
          <w:rFonts w:ascii="Arial" w:eastAsia="Arial" w:hAnsi="Arial" w:cs="Arial"/>
          <w:color w:val="000000"/>
          <w:sz w:val="20"/>
          <w:szCs w:val="20"/>
        </w:rPr>
        <w:t>…”</w:t>
      </w:r>
    </w:p>
    <w:p w14:paraId="24BD59FF" w14:textId="77777777" w:rsidR="006A373A" w:rsidRPr="00077B60" w:rsidRDefault="006A373A" w:rsidP="006A373A">
      <w:pPr>
        <w:widowControl w:val="0"/>
        <w:autoSpaceDE w:val="0"/>
        <w:autoSpaceDN w:val="0"/>
        <w:adjustRightInd w:val="0"/>
        <w:jc w:val="both"/>
        <w:rPr>
          <w:rFonts w:ascii="Arial" w:eastAsia="Arial" w:hAnsi="Arial" w:cs="Arial"/>
          <w:color w:val="000000"/>
          <w:sz w:val="20"/>
          <w:szCs w:val="20"/>
        </w:rPr>
      </w:pPr>
    </w:p>
    <w:p w14:paraId="7FFB0CDF" w14:textId="086E6D34" w:rsidR="006A373A" w:rsidRPr="00077B60" w:rsidRDefault="001116DB" w:rsidP="006A373A">
      <w:pPr>
        <w:widowControl w:val="0"/>
        <w:autoSpaceDE w:val="0"/>
        <w:autoSpaceDN w:val="0"/>
        <w:adjustRightInd w:val="0"/>
        <w:jc w:val="both"/>
        <w:rPr>
          <w:rFonts w:ascii="Arial" w:eastAsia="Arial" w:hAnsi="Arial" w:cs="Arial"/>
          <w:color w:val="000000"/>
          <w:sz w:val="20"/>
          <w:szCs w:val="20"/>
        </w:rPr>
      </w:pPr>
      <w:r>
        <w:rPr>
          <w:rFonts w:ascii="Arial" w:eastAsia="Arial" w:hAnsi="Arial" w:cs="Arial"/>
          <w:color w:val="000000"/>
          <w:sz w:val="20"/>
          <w:szCs w:val="20"/>
        </w:rPr>
        <w:t xml:space="preserve">… </w:t>
      </w:r>
      <w:r w:rsidRPr="001116DB">
        <w:rPr>
          <w:rFonts w:ascii="Arial" w:eastAsia="Arial" w:hAnsi="Arial" w:cs="Arial"/>
          <w:color w:val="000000"/>
          <w:sz w:val="20"/>
          <w:szCs w:val="20"/>
        </w:rPr>
        <w:t>es evidente la vulneración al derecho fundamental al debido proceso del cual es titular la señora Francy Nelly Álvarez Rodríguez, en tanto la Secretaría de Salud del departamento, sin ninguna justificación, se ha sustraído de su obligación legal de atender el requerimiento de la AFP Porvenir S.A. en procura de conformar correctamente la historia laboral, lo que ha impedido dar continuidad al trámite de reconocimiento de la pensión de vejez pretendida.</w:t>
      </w:r>
    </w:p>
    <w:p w14:paraId="5D29BFA5" w14:textId="77777777" w:rsidR="006A373A" w:rsidRPr="00077B60" w:rsidRDefault="006A373A" w:rsidP="006A373A">
      <w:pPr>
        <w:widowControl w:val="0"/>
        <w:autoSpaceDE w:val="0"/>
        <w:autoSpaceDN w:val="0"/>
        <w:adjustRightInd w:val="0"/>
        <w:jc w:val="both"/>
        <w:rPr>
          <w:rFonts w:ascii="Arial" w:eastAsia="Arial" w:hAnsi="Arial" w:cs="Arial"/>
          <w:color w:val="000000"/>
          <w:sz w:val="20"/>
          <w:szCs w:val="20"/>
        </w:rPr>
      </w:pPr>
    </w:p>
    <w:p w14:paraId="25AA07DE" w14:textId="77777777" w:rsidR="006A373A" w:rsidRPr="00077B60" w:rsidRDefault="006A373A" w:rsidP="006A373A">
      <w:pPr>
        <w:widowControl w:val="0"/>
        <w:autoSpaceDE w:val="0"/>
        <w:autoSpaceDN w:val="0"/>
        <w:adjustRightInd w:val="0"/>
        <w:jc w:val="both"/>
        <w:rPr>
          <w:rFonts w:ascii="Arial" w:eastAsia="Arial" w:hAnsi="Arial" w:cs="Arial"/>
          <w:color w:val="000000"/>
          <w:sz w:val="20"/>
          <w:szCs w:val="20"/>
        </w:rPr>
      </w:pPr>
    </w:p>
    <w:p w14:paraId="06FC8AD8" w14:textId="77777777" w:rsidR="006A373A" w:rsidRPr="00077B60" w:rsidRDefault="006A373A" w:rsidP="006A373A">
      <w:pPr>
        <w:widowControl w:val="0"/>
        <w:autoSpaceDE w:val="0"/>
        <w:autoSpaceDN w:val="0"/>
        <w:adjustRightInd w:val="0"/>
        <w:jc w:val="both"/>
        <w:rPr>
          <w:rFonts w:ascii="Arial" w:eastAsia="Arial" w:hAnsi="Arial" w:cs="Arial"/>
          <w:color w:val="000000"/>
          <w:sz w:val="20"/>
          <w:szCs w:val="20"/>
        </w:rPr>
      </w:pPr>
    </w:p>
    <w:bookmarkEnd w:id="0"/>
    <w:p w14:paraId="121ABBBE" w14:textId="77777777" w:rsidR="006A373A" w:rsidRPr="00077B60" w:rsidRDefault="006A373A" w:rsidP="006A373A">
      <w:pPr>
        <w:keepNext/>
        <w:spacing w:line="276" w:lineRule="auto"/>
        <w:jc w:val="center"/>
        <w:outlineLvl w:val="2"/>
        <w:rPr>
          <w:rFonts w:ascii="Arial" w:hAnsi="Arial" w:cs="Arial"/>
          <w:b/>
          <w:lang w:val="es-ES_tradnl"/>
        </w:rPr>
      </w:pPr>
      <w:r w:rsidRPr="00077B60">
        <w:rPr>
          <w:rFonts w:ascii="Arial" w:hAnsi="Arial" w:cs="Arial"/>
          <w:b/>
          <w:lang w:val="es-ES_tradnl"/>
        </w:rPr>
        <w:t>TRIBUNAL SUPERIOR DEL DISTRITO JUDICIAL</w:t>
      </w:r>
    </w:p>
    <w:p w14:paraId="26A1101D" w14:textId="77777777" w:rsidR="006A373A" w:rsidRPr="00077B60" w:rsidRDefault="006A373A" w:rsidP="006A373A">
      <w:pPr>
        <w:spacing w:line="276" w:lineRule="auto"/>
        <w:jc w:val="center"/>
        <w:rPr>
          <w:rFonts w:ascii="Arial" w:hAnsi="Arial" w:cs="Arial"/>
          <w:b/>
        </w:rPr>
      </w:pPr>
      <w:r w:rsidRPr="00077B60">
        <w:rPr>
          <w:rFonts w:ascii="Arial" w:hAnsi="Arial" w:cs="Arial"/>
          <w:b/>
        </w:rPr>
        <w:t>SALA LABORAL</w:t>
      </w:r>
    </w:p>
    <w:p w14:paraId="0BF3E2D5" w14:textId="77777777" w:rsidR="006A373A" w:rsidRDefault="006A373A" w:rsidP="006A373A">
      <w:pPr>
        <w:spacing w:line="276" w:lineRule="auto"/>
        <w:jc w:val="center"/>
        <w:rPr>
          <w:rFonts w:ascii="Arial" w:hAnsi="Arial" w:cs="Arial"/>
          <w:b/>
        </w:rPr>
      </w:pPr>
      <w:r>
        <w:rPr>
          <w:rFonts w:ascii="Arial" w:hAnsi="Arial" w:cs="Arial"/>
          <w:b/>
        </w:rPr>
        <w:t>ACCIÓN DE TUTELA</w:t>
      </w:r>
    </w:p>
    <w:p w14:paraId="2651C4FF" w14:textId="77777777" w:rsidR="006A373A" w:rsidRDefault="006A373A" w:rsidP="006A373A">
      <w:pPr>
        <w:spacing w:line="276" w:lineRule="auto"/>
        <w:jc w:val="center"/>
        <w:rPr>
          <w:rFonts w:ascii="Arial" w:hAnsi="Arial" w:cs="Arial"/>
          <w:b/>
        </w:rPr>
      </w:pPr>
      <w:r>
        <w:rPr>
          <w:rFonts w:ascii="Arial" w:hAnsi="Arial" w:cs="Arial"/>
          <w:b/>
        </w:rPr>
        <w:t>MAGISTRADO PONENTE: JULIO CÉSAR SALAZAR MUÑOZ</w:t>
      </w:r>
    </w:p>
    <w:p w14:paraId="29FF2648" w14:textId="77777777" w:rsidR="006A373A" w:rsidRPr="006A373A" w:rsidRDefault="006A373A" w:rsidP="006A373A">
      <w:pPr>
        <w:spacing w:line="276" w:lineRule="auto"/>
        <w:jc w:val="center"/>
        <w:rPr>
          <w:rFonts w:ascii="Arial" w:hAnsi="Arial" w:cs="Arial"/>
        </w:rPr>
      </w:pPr>
    </w:p>
    <w:p w14:paraId="0BAEA5A9" w14:textId="7C627BDC" w:rsidR="00DC12B5" w:rsidRPr="006A373A" w:rsidRDefault="00EA6461" w:rsidP="006A373A">
      <w:pPr>
        <w:spacing w:line="276" w:lineRule="auto"/>
        <w:jc w:val="center"/>
        <w:rPr>
          <w:rFonts w:ascii="Arial" w:hAnsi="Arial" w:cs="Arial"/>
        </w:rPr>
      </w:pPr>
      <w:r w:rsidRPr="006A373A">
        <w:rPr>
          <w:rFonts w:ascii="Arial" w:hAnsi="Arial" w:cs="Arial"/>
        </w:rPr>
        <w:t xml:space="preserve">Pereira, </w:t>
      </w:r>
      <w:r w:rsidR="58CEB54A" w:rsidRPr="006A373A">
        <w:rPr>
          <w:rFonts w:ascii="Arial" w:hAnsi="Arial" w:cs="Arial"/>
        </w:rPr>
        <w:t>veinte</w:t>
      </w:r>
      <w:r w:rsidR="00DC12B5" w:rsidRPr="006A373A">
        <w:rPr>
          <w:rFonts w:ascii="Arial" w:hAnsi="Arial" w:cs="Arial"/>
        </w:rPr>
        <w:t xml:space="preserve"> de febrero</w:t>
      </w:r>
      <w:r w:rsidR="00C85CAC" w:rsidRPr="006A373A">
        <w:rPr>
          <w:rFonts w:ascii="Arial" w:hAnsi="Arial" w:cs="Arial"/>
        </w:rPr>
        <w:t xml:space="preserve"> de dos mil veinti</w:t>
      </w:r>
      <w:r w:rsidR="00DC12B5" w:rsidRPr="006A373A">
        <w:rPr>
          <w:rFonts w:ascii="Arial" w:hAnsi="Arial" w:cs="Arial"/>
        </w:rPr>
        <w:t>trés</w:t>
      </w:r>
    </w:p>
    <w:p w14:paraId="66F0E308" w14:textId="7C5DB7B4" w:rsidR="00EA6461" w:rsidRPr="006A373A" w:rsidRDefault="00EA6461" w:rsidP="006A373A">
      <w:pPr>
        <w:spacing w:line="276" w:lineRule="auto"/>
        <w:jc w:val="center"/>
        <w:rPr>
          <w:rFonts w:ascii="Arial" w:hAnsi="Arial" w:cs="Arial"/>
        </w:rPr>
      </w:pPr>
      <w:r w:rsidRPr="006A373A">
        <w:rPr>
          <w:rFonts w:ascii="Arial" w:hAnsi="Arial" w:cs="Arial"/>
        </w:rPr>
        <w:t xml:space="preserve">Acta </w:t>
      </w:r>
      <w:r w:rsidR="00885644" w:rsidRPr="006A373A">
        <w:rPr>
          <w:rFonts w:ascii="Arial" w:hAnsi="Arial" w:cs="Arial"/>
        </w:rPr>
        <w:t xml:space="preserve">de Sala de Discusión </w:t>
      </w:r>
      <w:r w:rsidRPr="006A373A">
        <w:rPr>
          <w:rFonts w:ascii="Arial" w:hAnsi="Arial" w:cs="Arial"/>
        </w:rPr>
        <w:t>N°</w:t>
      </w:r>
      <w:r w:rsidR="232AC8A4" w:rsidRPr="006A373A">
        <w:rPr>
          <w:rFonts w:ascii="Arial" w:hAnsi="Arial" w:cs="Arial"/>
        </w:rPr>
        <w:t xml:space="preserve"> 016</w:t>
      </w:r>
      <w:r w:rsidRPr="006A373A">
        <w:rPr>
          <w:rFonts w:ascii="Arial" w:hAnsi="Arial" w:cs="Arial"/>
        </w:rPr>
        <w:t xml:space="preserve"> de </w:t>
      </w:r>
      <w:r w:rsidR="002F508F" w:rsidRPr="006A373A">
        <w:rPr>
          <w:rFonts w:ascii="Arial" w:hAnsi="Arial" w:cs="Arial"/>
        </w:rPr>
        <w:t>20</w:t>
      </w:r>
      <w:r w:rsidR="00DC12B5" w:rsidRPr="006A373A">
        <w:rPr>
          <w:rFonts w:ascii="Arial" w:hAnsi="Arial" w:cs="Arial"/>
        </w:rPr>
        <w:t xml:space="preserve"> de febrero</w:t>
      </w:r>
      <w:r w:rsidR="00885644" w:rsidRPr="006A373A">
        <w:rPr>
          <w:rFonts w:ascii="Arial" w:hAnsi="Arial" w:cs="Arial"/>
        </w:rPr>
        <w:t xml:space="preserve"> de 20</w:t>
      </w:r>
      <w:r w:rsidR="004C1CF4" w:rsidRPr="006A373A">
        <w:rPr>
          <w:rFonts w:ascii="Arial" w:hAnsi="Arial" w:cs="Arial"/>
        </w:rPr>
        <w:t>2</w:t>
      </w:r>
      <w:r w:rsidR="00DC12B5" w:rsidRPr="006A373A">
        <w:rPr>
          <w:rFonts w:ascii="Arial" w:hAnsi="Arial" w:cs="Arial"/>
        </w:rPr>
        <w:t>3</w:t>
      </w:r>
    </w:p>
    <w:p w14:paraId="5DAB6C7B" w14:textId="56778BF5" w:rsidR="00EA6461" w:rsidRDefault="00EA6461" w:rsidP="006A373A">
      <w:pPr>
        <w:spacing w:line="276" w:lineRule="auto"/>
        <w:jc w:val="both"/>
        <w:rPr>
          <w:rFonts w:ascii="Arial" w:hAnsi="Arial" w:cs="Arial"/>
        </w:rPr>
      </w:pPr>
    </w:p>
    <w:p w14:paraId="4341110B" w14:textId="77777777" w:rsidR="000E4B09" w:rsidRPr="006A373A" w:rsidRDefault="000E4B09" w:rsidP="006A373A">
      <w:pPr>
        <w:spacing w:line="276" w:lineRule="auto"/>
        <w:jc w:val="both"/>
        <w:rPr>
          <w:rFonts w:ascii="Arial" w:hAnsi="Arial" w:cs="Arial"/>
        </w:rPr>
      </w:pPr>
    </w:p>
    <w:p w14:paraId="4E1BBD9A" w14:textId="266B1496" w:rsidR="00EA6461" w:rsidRPr="006A373A" w:rsidRDefault="00EA6461" w:rsidP="006A373A">
      <w:pPr>
        <w:pStyle w:val="Textoindependiente"/>
        <w:spacing w:line="276" w:lineRule="auto"/>
        <w:rPr>
          <w:rFonts w:cs="Arial"/>
          <w:b/>
          <w:bCs/>
          <w:sz w:val="24"/>
          <w:szCs w:val="24"/>
        </w:rPr>
      </w:pPr>
      <w:r w:rsidRPr="006A373A">
        <w:rPr>
          <w:rFonts w:cs="Arial"/>
          <w:sz w:val="24"/>
          <w:szCs w:val="24"/>
        </w:rPr>
        <w:t xml:space="preserve">Procede la Sala Laboral del Tribunal Superior de Pereira a resolver la impugnación presentada por </w:t>
      </w:r>
      <w:r w:rsidR="00DC12B5" w:rsidRPr="006A373A">
        <w:rPr>
          <w:rFonts w:cs="Arial"/>
          <w:sz w:val="24"/>
          <w:szCs w:val="24"/>
        </w:rPr>
        <w:t xml:space="preserve">la señora </w:t>
      </w:r>
      <w:r w:rsidR="003E6BC5" w:rsidRPr="006A373A">
        <w:rPr>
          <w:rFonts w:cs="Arial"/>
          <w:b/>
          <w:bCs/>
          <w:sz w:val="24"/>
          <w:szCs w:val="24"/>
        </w:rPr>
        <w:t xml:space="preserve">Francy Nelly Álvarez Rodríguez </w:t>
      </w:r>
      <w:r w:rsidRPr="006A373A">
        <w:rPr>
          <w:rFonts w:cs="Arial"/>
          <w:sz w:val="24"/>
          <w:szCs w:val="24"/>
        </w:rPr>
        <w:t xml:space="preserve">contra la sentencia de </w:t>
      </w:r>
      <w:r w:rsidR="00DC12B5" w:rsidRPr="006A373A">
        <w:rPr>
          <w:rFonts w:cs="Arial"/>
          <w:sz w:val="24"/>
          <w:szCs w:val="24"/>
        </w:rPr>
        <w:t>cinco</w:t>
      </w:r>
      <w:r w:rsidR="0099776D" w:rsidRPr="006A373A">
        <w:rPr>
          <w:rFonts w:cs="Arial"/>
          <w:sz w:val="24"/>
          <w:szCs w:val="24"/>
        </w:rPr>
        <w:t xml:space="preserve"> </w:t>
      </w:r>
      <w:r w:rsidRPr="006A373A">
        <w:rPr>
          <w:rFonts w:cs="Arial"/>
          <w:sz w:val="24"/>
          <w:szCs w:val="24"/>
        </w:rPr>
        <w:t>(</w:t>
      </w:r>
      <w:r w:rsidR="00DC12B5" w:rsidRPr="006A373A">
        <w:rPr>
          <w:rFonts w:cs="Arial"/>
          <w:sz w:val="24"/>
          <w:szCs w:val="24"/>
        </w:rPr>
        <w:t>5</w:t>
      </w:r>
      <w:r w:rsidRPr="006A373A">
        <w:rPr>
          <w:rFonts w:cs="Arial"/>
          <w:sz w:val="24"/>
          <w:szCs w:val="24"/>
        </w:rPr>
        <w:t xml:space="preserve">) de </w:t>
      </w:r>
      <w:r w:rsidR="00DC12B5" w:rsidRPr="006A373A">
        <w:rPr>
          <w:rFonts w:cs="Arial"/>
          <w:sz w:val="24"/>
          <w:szCs w:val="24"/>
        </w:rPr>
        <w:t>diciembre</w:t>
      </w:r>
      <w:r w:rsidRPr="006A373A">
        <w:rPr>
          <w:rFonts w:cs="Arial"/>
          <w:sz w:val="24"/>
          <w:szCs w:val="24"/>
        </w:rPr>
        <w:t xml:space="preserve"> de 20</w:t>
      </w:r>
      <w:r w:rsidR="00F966B0" w:rsidRPr="006A373A">
        <w:rPr>
          <w:rFonts w:cs="Arial"/>
          <w:sz w:val="24"/>
          <w:szCs w:val="24"/>
        </w:rPr>
        <w:t>2</w:t>
      </w:r>
      <w:r w:rsidR="007108B6" w:rsidRPr="006A373A">
        <w:rPr>
          <w:rFonts w:cs="Arial"/>
          <w:sz w:val="24"/>
          <w:szCs w:val="24"/>
        </w:rPr>
        <w:t>2</w:t>
      </w:r>
      <w:r w:rsidRPr="006A373A">
        <w:rPr>
          <w:rFonts w:cs="Arial"/>
          <w:sz w:val="24"/>
          <w:szCs w:val="24"/>
        </w:rPr>
        <w:t xml:space="preserve"> proferida por el Juzgado </w:t>
      </w:r>
      <w:r w:rsidR="00DC12B5" w:rsidRPr="006A373A">
        <w:rPr>
          <w:rFonts w:cs="Arial"/>
          <w:sz w:val="24"/>
          <w:szCs w:val="24"/>
        </w:rPr>
        <w:t>Quinto</w:t>
      </w:r>
      <w:r w:rsidR="00A92B7D" w:rsidRPr="006A373A">
        <w:rPr>
          <w:rFonts w:cs="Arial"/>
          <w:sz w:val="24"/>
          <w:szCs w:val="24"/>
        </w:rPr>
        <w:t xml:space="preserve"> </w:t>
      </w:r>
      <w:r w:rsidR="00831B2C" w:rsidRPr="006A373A">
        <w:rPr>
          <w:rFonts w:cs="Arial"/>
          <w:sz w:val="24"/>
          <w:szCs w:val="24"/>
        </w:rPr>
        <w:t>Laboral del Circuito de Pereira, dentro de la acción de tutela</w:t>
      </w:r>
      <w:r w:rsidR="007108B6" w:rsidRPr="006A373A">
        <w:rPr>
          <w:rFonts w:cs="Arial"/>
          <w:sz w:val="24"/>
          <w:szCs w:val="24"/>
        </w:rPr>
        <w:t xml:space="preserve"> que adelanta en contra de </w:t>
      </w:r>
      <w:r w:rsidR="00DA5E9E" w:rsidRPr="006A373A">
        <w:rPr>
          <w:rFonts w:cs="Arial"/>
          <w:sz w:val="24"/>
          <w:szCs w:val="24"/>
        </w:rPr>
        <w:t xml:space="preserve">la </w:t>
      </w:r>
      <w:r w:rsidR="00DA5E9E" w:rsidRPr="006A373A">
        <w:rPr>
          <w:rFonts w:cs="Arial"/>
          <w:b/>
          <w:bCs/>
          <w:sz w:val="24"/>
          <w:szCs w:val="24"/>
        </w:rPr>
        <w:t xml:space="preserve">AFP </w:t>
      </w:r>
      <w:r w:rsidR="003E6BC5" w:rsidRPr="006A373A">
        <w:rPr>
          <w:rFonts w:cs="Arial"/>
          <w:b/>
          <w:bCs/>
          <w:sz w:val="24"/>
          <w:szCs w:val="24"/>
        </w:rPr>
        <w:t xml:space="preserve">Porvenir </w:t>
      </w:r>
      <w:r w:rsidR="00DA5E9E" w:rsidRPr="006A373A">
        <w:rPr>
          <w:rFonts w:cs="Arial"/>
          <w:b/>
          <w:bCs/>
          <w:sz w:val="24"/>
          <w:szCs w:val="24"/>
        </w:rPr>
        <w:t xml:space="preserve">S.A., </w:t>
      </w:r>
      <w:r w:rsidR="00DA5E9E" w:rsidRPr="006A373A">
        <w:rPr>
          <w:rFonts w:cs="Arial"/>
          <w:sz w:val="24"/>
          <w:szCs w:val="24"/>
        </w:rPr>
        <w:t>el</w:t>
      </w:r>
      <w:r w:rsidR="007108B6" w:rsidRPr="006A373A">
        <w:rPr>
          <w:rFonts w:cs="Arial"/>
          <w:sz w:val="24"/>
          <w:szCs w:val="24"/>
        </w:rPr>
        <w:t xml:space="preserve"> </w:t>
      </w:r>
      <w:r w:rsidR="003E6BC5" w:rsidRPr="006A373A">
        <w:rPr>
          <w:rFonts w:cs="Arial"/>
          <w:b/>
          <w:bCs/>
          <w:sz w:val="24"/>
          <w:szCs w:val="24"/>
        </w:rPr>
        <w:t>Ministerio de Hacienda y Crédito Público</w:t>
      </w:r>
      <w:r w:rsidR="003E6BC5" w:rsidRPr="003E6BC5">
        <w:rPr>
          <w:rFonts w:cs="Arial"/>
          <w:bCs/>
          <w:sz w:val="24"/>
          <w:szCs w:val="24"/>
        </w:rPr>
        <w:t xml:space="preserve"> </w:t>
      </w:r>
      <w:r w:rsidR="0AA484D1" w:rsidRPr="003E6BC5">
        <w:rPr>
          <w:rFonts w:cs="Arial"/>
          <w:bCs/>
          <w:sz w:val="24"/>
          <w:szCs w:val="24"/>
        </w:rPr>
        <w:t>y</w:t>
      </w:r>
      <w:r w:rsidR="00DC12B5" w:rsidRPr="006A373A">
        <w:rPr>
          <w:rFonts w:cs="Arial"/>
          <w:sz w:val="24"/>
          <w:szCs w:val="24"/>
        </w:rPr>
        <w:t xml:space="preserve"> </w:t>
      </w:r>
      <w:r w:rsidR="4DDF0C3C" w:rsidRPr="006A373A">
        <w:rPr>
          <w:rFonts w:cs="Arial"/>
          <w:sz w:val="24"/>
          <w:szCs w:val="24"/>
        </w:rPr>
        <w:t xml:space="preserve">la </w:t>
      </w:r>
      <w:r w:rsidR="003E6BC5" w:rsidRPr="003E6BC5">
        <w:rPr>
          <w:rFonts w:cs="Arial"/>
          <w:b/>
          <w:sz w:val="24"/>
          <w:szCs w:val="24"/>
        </w:rPr>
        <w:t>Secretaría</w:t>
      </w:r>
      <w:r w:rsidR="003E6BC5" w:rsidRPr="006A373A">
        <w:rPr>
          <w:rFonts w:cs="Arial"/>
          <w:b/>
          <w:bCs/>
          <w:sz w:val="24"/>
          <w:szCs w:val="24"/>
        </w:rPr>
        <w:t xml:space="preserve"> de Salud Departamental de Risaralda</w:t>
      </w:r>
      <w:r w:rsidR="007108B6" w:rsidRPr="006A373A">
        <w:rPr>
          <w:rFonts w:cs="Arial"/>
          <w:b/>
          <w:bCs/>
          <w:sz w:val="24"/>
          <w:szCs w:val="24"/>
        </w:rPr>
        <w:t>.</w:t>
      </w:r>
    </w:p>
    <w:p w14:paraId="02EB378F" w14:textId="721A7435" w:rsidR="00EA6461" w:rsidRPr="006A373A" w:rsidRDefault="00EA6461" w:rsidP="006A373A">
      <w:pPr>
        <w:pStyle w:val="Textoindependiente"/>
        <w:tabs>
          <w:tab w:val="left" w:pos="7400"/>
        </w:tabs>
        <w:spacing w:line="276" w:lineRule="auto"/>
        <w:rPr>
          <w:rFonts w:cs="Arial"/>
          <w:sz w:val="24"/>
          <w:szCs w:val="24"/>
        </w:rPr>
      </w:pPr>
    </w:p>
    <w:p w14:paraId="0F10BAA5" w14:textId="77777777" w:rsidR="00EA6461" w:rsidRPr="006A373A" w:rsidRDefault="00EA6461" w:rsidP="006A373A">
      <w:pPr>
        <w:pStyle w:val="Ttulo2"/>
        <w:spacing w:line="276" w:lineRule="auto"/>
        <w:jc w:val="center"/>
        <w:rPr>
          <w:rFonts w:cs="Arial"/>
          <w:szCs w:val="24"/>
        </w:rPr>
      </w:pPr>
      <w:r w:rsidRPr="006A373A">
        <w:rPr>
          <w:rFonts w:cs="Arial"/>
          <w:szCs w:val="24"/>
        </w:rPr>
        <w:lastRenderedPageBreak/>
        <w:t>ANTECEDENTES</w:t>
      </w:r>
    </w:p>
    <w:p w14:paraId="6A05A809" w14:textId="77777777" w:rsidR="00EA6461" w:rsidRPr="006A373A" w:rsidRDefault="00EA6461" w:rsidP="006A373A">
      <w:pPr>
        <w:spacing w:line="276" w:lineRule="auto"/>
        <w:jc w:val="both"/>
        <w:rPr>
          <w:rFonts w:ascii="Arial" w:hAnsi="Arial" w:cs="Arial"/>
        </w:rPr>
      </w:pPr>
    </w:p>
    <w:p w14:paraId="795ABDB1" w14:textId="30986738" w:rsidR="000E3646" w:rsidRPr="006A373A" w:rsidRDefault="00DC12B5" w:rsidP="006A373A">
      <w:pPr>
        <w:spacing w:line="276" w:lineRule="auto"/>
        <w:jc w:val="both"/>
        <w:rPr>
          <w:rFonts w:ascii="Arial" w:hAnsi="Arial" w:cs="Arial"/>
        </w:rPr>
      </w:pPr>
      <w:r w:rsidRPr="006A373A">
        <w:rPr>
          <w:rFonts w:ascii="Arial" w:hAnsi="Arial" w:cs="Arial"/>
        </w:rPr>
        <w:t xml:space="preserve">Informa la señora Francy Nelly Álvarez Rodríguez </w:t>
      </w:r>
      <w:r w:rsidR="5BDE84E8" w:rsidRPr="006A373A">
        <w:rPr>
          <w:rFonts w:ascii="Arial" w:hAnsi="Arial" w:cs="Arial"/>
        </w:rPr>
        <w:t>que n</w:t>
      </w:r>
      <w:r w:rsidRPr="006A373A">
        <w:rPr>
          <w:rFonts w:ascii="Arial" w:hAnsi="Arial" w:cs="Arial"/>
        </w:rPr>
        <w:t>ació el 26 de julio de 19</w:t>
      </w:r>
      <w:r w:rsidR="10003662" w:rsidRPr="006A373A">
        <w:rPr>
          <w:rFonts w:ascii="Arial" w:hAnsi="Arial" w:cs="Arial"/>
        </w:rPr>
        <w:t>61</w:t>
      </w:r>
      <w:r w:rsidR="00D807C1" w:rsidRPr="006A373A">
        <w:rPr>
          <w:rFonts w:ascii="Arial" w:hAnsi="Arial" w:cs="Arial"/>
        </w:rPr>
        <w:t xml:space="preserve"> que se encuentra afiliada a la AFP Porvenir S.A. desde el 29 de octubre de 1996; que prestó sus servicios a la Secretaría de Salud del Departamento de Risaralda desde el 03 de febrero de 1992 hasta el 16 de febrero de 2001; que en toda su vida laboral </w:t>
      </w:r>
      <w:r w:rsidR="0C9A0CA4" w:rsidRPr="006A373A">
        <w:rPr>
          <w:rFonts w:ascii="Arial" w:hAnsi="Arial" w:cs="Arial"/>
        </w:rPr>
        <w:t xml:space="preserve">cotizó </w:t>
      </w:r>
      <w:r w:rsidR="00D807C1" w:rsidRPr="006A373A">
        <w:rPr>
          <w:rFonts w:ascii="Arial" w:hAnsi="Arial" w:cs="Arial"/>
        </w:rPr>
        <w:t>un total de 1.230 semanas</w:t>
      </w:r>
      <w:r w:rsidR="7B41CBF2" w:rsidRPr="006A373A">
        <w:rPr>
          <w:rFonts w:ascii="Arial" w:hAnsi="Arial" w:cs="Arial"/>
        </w:rPr>
        <w:t xml:space="preserve"> distribuidas entre</w:t>
      </w:r>
      <w:r w:rsidR="00D807C1" w:rsidRPr="006A373A">
        <w:rPr>
          <w:rFonts w:ascii="Arial" w:hAnsi="Arial" w:cs="Arial"/>
        </w:rPr>
        <w:t xml:space="preserve"> Colpensiones</w:t>
      </w:r>
      <w:r w:rsidR="5491FE54" w:rsidRPr="006A373A">
        <w:rPr>
          <w:rFonts w:ascii="Arial" w:hAnsi="Arial" w:cs="Arial"/>
        </w:rPr>
        <w:t>,</w:t>
      </w:r>
      <w:r w:rsidR="00D807C1" w:rsidRPr="006A373A">
        <w:rPr>
          <w:rFonts w:ascii="Arial" w:hAnsi="Arial" w:cs="Arial"/>
        </w:rPr>
        <w:t xml:space="preserve"> </w:t>
      </w:r>
      <w:proofErr w:type="spellStart"/>
      <w:r w:rsidR="00D807C1" w:rsidRPr="006A373A">
        <w:rPr>
          <w:rFonts w:ascii="Arial" w:hAnsi="Arial" w:cs="Arial"/>
        </w:rPr>
        <w:t>Cajanal</w:t>
      </w:r>
      <w:proofErr w:type="spellEnd"/>
      <w:r w:rsidR="00D807C1" w:rsidRPr="006A373A">
        <w:rPr>
          <w:rFonts w:ascii="Arial" w:hAnsi="Arial" w:cs="Arial"/>
        </w:rPr>
        <w:t xml:space="preserve"> y al Régimen de Ahorro Individual.</w:t>
      </w:r>
    </w:p>
    <w:p w14:paraId="5EEF7BC1" w14:textId="246B9759" w:rsidR="00D807C1" w:rsidRPr="006A373A" w:rsidRDefault="00D807C1" w:rsidP="006A373A">
      <w:pPr>
        <w:spacing w:line="276" w:lineRule="auto"/>
        <w:jc w:val="both"/>
        <w:rPr>
          <w:rFonts w:ascii="Arial" w:hAnsi="Arial" w:cs="Arial"/>
        </w:rPr>
      </w:pPr>
    </w:p>
    <w:p w14:paraId="4E99EAF4" w14:textId="5A34BAE6" w:rsidR="00D807C1" w:rsidRPr="006A373A" w:rsidRDefault="00D807C1" w:rsidP="006A373A">
      <w:pPr>
        <w:spacing w:line="276" w:lineRule="auto"/>
        <w:jc w:val="both"/>
        <w:rPr>
          <w:rFonts w:ascii="Arial" w:hAnsi="Arial" w:cs="Arial"/>
        </w:rPr>
      </w:pPr>
      <w:r w:rsidRPr="006A373A">
        <w:rPr>
          <w:rFonts w:ascii="Arial" w:hAnsi="Arial" w:cs="Arial"/>
        </w:rPr>
        <w:t>Cuenta que en diciembre de 202</w:t>
      </w:r>
      <w:r w:rsidR="006023D6" w:rsidRPr="006A373A">
        <w:rPr>
          <w:rFonts w:ascii="Arial" w:hAnsi="Arial" w:cs="Arial"/>
        </w:rPr>
        <w:t xml:space="preserve">0 solicitó a la AFP Porvenir S.A. el reconocimiento de la pensión de vejez; que mediante fallo de tutela proferida por el Juzgado Cuarto Penal del Circuito de Pereira, se </w:t>
      </w:r>
      <w:r w:rsidR="075B8916" w:rsidRPr="006A373A">
        <w:rPr>
          <w:rFonts w:ascii="Arial" w:hAnsi="Arial" w:cs="Arial"/>
        </w:rPr>
        <w:t>ordenó</w:t>
      </w:r>
      <w:r w:rsidR="006023D6" w:rsidRPr="006A373A">
        <w:rPr>
          <w:rFonts w:ascii="Arial" w:hAnsi="Arial" w:cs="Arial"/>
        </w:rPr>
        <w:t xml:space="preserve"> a dicha sociedad que diera respuesta a la petición; que el día 3 de agosto de 2022 fue diligenciado y recibido por el fondo de pensiones el formato de prestación económica -g</w:t>
      </w:r>
      <w:r w:rsidR="006023D6" w:rsidRPr="006A373A">
        <w:rPr>
          <w:rFonts w:ascii="Arial" w:hAnsi="Arial" w:cs="Arial"/>
          <w:i/>
          <w:iCs/>
        </w:rPr>
        <w:t>arantía de pensión mínima</w:t>
      </w:r>
      <w:r w:rsidR="006023D6" w:rsidRPr="006A373A">
        <w:rPr>
          <w:rFonts w:ascii="Arial" w:hAnsi="Arial" w:cs="Arial"/>
        </w:rPr>
        <w:t>- fechado 3 de agosto de 2022, al cual le fue anexado toda la documentación requerida; que posteriormente, en respuesta a la solicitud de información que elevó ante la entidad, le fue comunicad</w:t>
      </w:r>
      <w:r w:rsidR="17D66CEA" w:rsidRPr="006A373A">
        <w:rPr>
          <w:rFonts w:ascii="Arial" w:hAnsi="Arial" w:cs="Arial"/>
        </w:rPr>
        <w:t>a</w:t>
      </w:r>
      <w:r w:rsidR="006023D6" w:rsidRPr="006A373A">
        <w:rPr>
          <w:rFonts w:ascii="Arial" w:hAnsi="Arial" w:cs="Arial"/>
        </w:rPr>
        <w:t xml:space="preserve"> la iniciación del trámite</w:t>
      </w:r>
      <w:r w:rsidR="6907CF42" w:rsidRPr="006A373A">
        <w:rPr>
          <w:rFonts w:ascii="Arial" w:hAnsi="Arial" w:cs="Arial"/>
        </w:rPr>
        <w:t xml:space="preserve"> y la ausencia de </w:t>
      </w:r>
      <w:r w:rsidR="00BD4410" w:rsidRPr="006A373A">
        <w:rPr>
          <w:rFonts w:ascii="Arial" w:hAnsi="Arial" w:cs="Arial"/>
        </w:rPr>
        <w:t xml:space="preserve">respuesta  por parte de la Secretaría de Salud del departamento de Risaralda, </w:t>
      </w:r>
      <w:r w:rsidR="45257433" w:rsidRPr="006A373A">
        <w:rPr>
          <w:rFonts w:ascii="Arial" w:hAnsi="Arial" w:cs="Arial"/>
        </w:rPr>
        <w:t>respecto a las actuaciones a su cargo, como son</w:t>
      </w:r>
      <w:r w:rsidR="00BD4410" w:rsidRPr="006A373A">
        <w:rPr>
          <w:rFonts w:ascii="Arial" w:hAnsi="Arial" w:cs="Arial"/>
        </w:rPr>
        <w:t xml:space="preserve">  </w:t>
      </w:r>
      <w:r w:rsidR="00BD4410" w:rsidRPr="006A373A">
        <w:rPr>
          <w:rFonts w:ascii="Arial" w:hAnsi="Arial" w:cs="Arial"/>
          <w:i/>
          <w:iCs/>
        </w:rPr>
        <w:t>i)</w:t>
      </w:r>
      <w:r w:rsidR="00BD4410" w:rsidRPr="006A373A">
        <w:rPr>
          <w:rFonts w:ascii="Arial" w:hAnsi="Arial" w:cs="Arial"/>
        </w:rPr>
        <w:t xml:space="preserve"> expedir el acto administrativo de reconocimiento del bono pensional, </w:t>
      </w:r>
      <w:r w:rsidR="00BD4410" w:rsidRPr="006A373A">
        <w:rPr>
          <w:rFonts w:ascii="Arial" w:hAnsi="Arial" w:cs="Arial"/>
          <w:i/>
          <w:iCs/>
        </w:rPr>
        <w:t>ii)</w:t>
      </w:r>
      <w:r w:rsidR="00BD4410" w:rsidRPr="006A373A">
        <w:rPr>
          <w:rFonts w:ascii="Arial" w:hAnsi="Arial" w:cs="Arial"/>
        </w:rPr>
        <w:t xml:space="preserve"> efect</w:t>
      </w:r>
      <w:r w:rsidR="7875E59E" w:rsidRPr="006A373A">
        <w:rPr>
          <w:rFonts w:ascii="Arial" w:hAnsi="Arial" w:cs="Arial"/>
        </w:rPr>
        <w:t>uar</w:t>
      </w:r>
      <w:r w:rsidR="00BD4410" w:rsidRPr="006A373A">
        <w:rPr>
          <w:rFonts w:ascii="Arial" w:hAnsi="Arial" w:cs="Arial"/>
        </w:rPr>
        <w:t xml:space="preserve"> el respectivo avance de reconocimiento a través del aplicativo de Oficina de Bonos pension</w:t>
      </w:r>
      <w:r w:rsidR="00E7E07F" w:rsidRPr="006A373A">
        <w:rPr>
          <w:rFonts w:ascii="Arial" w:hAnsi="Arial" w:cs="Arial"/>
        </w:rPr>
        <w:t>al</w:t>
      </w:r>
      <w:r w:rsidR="00BD4410" w:rsidRPr="006A373A">
        <w:rPr>
          <w:rFonts w:ascii="Arial" w:hAnsi="Arial" w:cs="Arial"/>
        </w:rPr>
        <w:t xml:space="preserve">es del Ministerio de Hacienda y Crédito Público y </w:t>
      </w:r>
      <w:r w:rsidR="00BD4410" w:rsidRPr="006A373A">
        <w:rPr>
          <w:rFonts w:ascii="Arial" w:hAnsi="Arial" w:cs="Arial"/>
          <w:i/>
          <w:iCs/>
        </w:rPr>
        <w:t>iii)</w:t>
      </w:r>
      <w:r w:rsidR="00BD4410" w:rsidRPr="006A373A">
        <w:rPr>
          <w:rFonts w:ascii="Arial" w:hAnsi="Arial" w:cs="Arial"/>
        </w:rPr>
        <w:t xml:space="preserve"> garanti</w:t>
      </w:r>
      <w:r w:rsidR="6EE19481" w:rsidRPr="006A373A">
        <w:rPr>
          <w:rFonts w:ascii="Arial" w:hAnsi="Arial" w:cs="Arial"/>
        </w:rPr>
        <w:t>zar</w:t>
      </w:r>
      <w:r w:rsidR="00BD4410" w:rsidRPr="006A373A">
        <w:rPr>
          <w:rFonts w:ascii="Arial" w:hAnsi="Arial" w:cs="Arial"/>
        </w:rPr>
        <w:t xml:space="preserve"> el pago del bono pensional.</w:t>
      </w:r>
    </w:p>
    <w:p w14:paraId="193C80EC" w14:textId="412A8C6A" w:rsidR="00BD4410" w:rsidRPr="006A373A" w:rsidRDefault="00BD4410" w:rsidP="006A373A">
      <w:pPr>
        <w:spacing w:line="276" w:lineRule="auto"/>
        <w:jc w:val="both"/>
        <w:rPr>
          <w:rFonts w:ascii="Arial" w:hAnsi="Arial" w:cs="Arial"/>
        </w:rPr>
      </w:pPr>
    </w:p>
    <w:p w14:paraId="18599E92" w14:textId="1DA33310" w:rsidR="00BD4410" w:rsidRPr="006A373A" w:rsidRDefault="00BD4410" w:rsidP="006A373A">
      <w:pPr>
        <w:spacing w:line="276" w:lineRule="auto"/>
        <w:jc w:val="both"/>
        <w:rPr>
          <w:rFonts w:ascii="Arial" w:hAnsi="Arial" w:cs="Arial"/>
        </w:rPr>
      </w:pPr>
      <w:r w:rsidRPr="006A373A">
        <w:rPr>
          <w:rFonts w:ascii="Arial" w:hAnsi="Arial" w:cs="Arial"/>
        </w:rPr>
        <w:t>Refiere que la tardanza en la definición del derecho pensional es atribuible a la Secretaría de Salud del Departamento de Risaralda, siendo esta la consecuencia de que hayan transcurrido más de tres meses s</w:t>
      </w:r>
      <w:r w:rsidR="1C5C4EB1" w:rsidRPr="006A373A">
        <w:rPr>
          <w:rFonts w:ascii="Arial" w:hAnsi="Arial" w:cs="Arial"/>
        </w:rPr>
        <w:t>in</w:t>
      </w:r>
      <w:r w:rsidRPr="006A373A">
        <w:rPr>
          <w:rFonts w:ascii="Arial" w:hAnsi="Arial" w:cs="Arial"/>
        </w:rPr>
        <w:t xml:space="preserve"> que la AFP Porvenir S.A., proceda a decidir lo pertinente.</w:t>
      </w:r>
    </w:p>
    <w:p w14:paraId="757540FB" w14:textId="2E4AD8D1" w:rsidR="00BD4410" w:rsidRPr="006A373A" w:rsidRDefault="00BD4410" w:rsidP="006A373A">
      <w:pPr>
        <w:spacing w:line="276" w:lineRule="auto"/>
        <w:jc w:val="both"/>
        <w:rPr>
          <w:rFonts w:ascii="Arial" w:hAnsi="Arial" w:cs="Arial"/>
        </w:rPr>
      </w:pPr>
    </w:p>
    <w:p w14:paraId="701A3061" w14:textId="754682AD" w:rsidR="00BD4410" w:rsidRPr="006A373A" w:rsidRDefault="00BD4410" w:rsidP="006A373A">
      <w:pPr>
        <w:spacing w:line="276" w:lineRule="auto"/>
        <w:jc w:val="both"/>
        <w:rPr>
          <w:rFonts w:ascii="Arial" w:hAnsi="Arial" w:cs="Arial"/>
        </w:rPr>
      </w:pPr>
      <w:r w:rsidRPr="006A373A">
        <w:rPr>
          <w:rFonts w:ascii="Arial" w:hAnsi="Arial" w:cs="Arial"/>
        </w:rPr>
        <w:t>Lo narrado sirve como fundamento para señalar que la omisión en</w:t>
      </w:r>
      <w:r w:rsidR="2C626D67" w:rsidRPr="006A373A">
        <w:rPr>
          <w:rFonts w:ascii="Arial" w:hAnsi="Arial" w:cs="Arial"/>
        </w:rPr>
        <w:t xml:space="preserve"> la que </w:t>
      </w:r>
      <w:r w:rsidRPr="006A373A">
        <w:rPr>
          <w:rFonts w:ascii="Arial" w:hAnsi="Arial" w:cs="Arial"/>
        </w:rPr>
        <w:t>han incurrido las accionadas vulnera los derechos fundamentales a la seguridad social, mínimo vital y móvil, igualdad, dignidad humana, derecho de defensa, falsa motivación, hábeas data,</w:t>
      </w:r>
      <w:r w:rsidR="1F887D56" w:rsidRPr="006A373A">
        <w:rPr>
          <w:rFonts w:ascii="Arial" w:hAnsi="Arial" w:cs="Arial"/>
        </w:rPr>
        <w:t xml:space="preserve"> </w:t>
      </w:r>
      <w:r w:rsidRPr="006A373A">
        <w:rPr>
          <w:rFonts w:ascii="Arial" w:hAnsi="Arial" w:cs="Arial"/>
        </w:rPr>
        <w:t xml:space="preserve">de petición en conexidad con el debido proceso entre otros, de los cuales es titular, siendo esta la razón por la cual acude a este medio extraordinario de defensa </w:t>
      </w:r>
      <w:r w:rsidR="7E56BDCC" w:rsidRPr="006A373A">
        <w:rPr>
          <w:rFonts w:ascii="Arial" w:hAnsi="Arial" w:cs="Arial"/>
        </w:rPr>
        <w:t>en orden a</w:t>
      </w:r>
      <w:r w:rsidRPr="006A373A">
        <w:rPr>
          <w:rFonts w:ascii="Arial" w:hAnsi="Arial" w:cs="Arial"/>
        </w:rPr>
        <w:t xml:space="preserve"> lograr su protección</w:t>
      </w:r>
      <w:r w:rsidR="23286AB5" w:rsidRPr="006A373A">
        <w:rPr>
          <w:rFonts w:ascii="Arial" w:hAnsi="Arial" w:cs="Arial"/>
        </w:rPr>
        <w:t>.</w:t>
      </w:r>
    </w:p>
    <w:p w14:paraId="00B7936D" w14:textId="7D95E16A" w:rsidR="00BD4410" w:rsidRPr="006A373A" w:rsidRDefault="00BD4410" w:rsidP="006A373A">
      <w:pPr>
        <w:spacing w:line="276" w:lineRule="auto"/>
        <w:jc w:val="both"/>
        <w:rPr>
          <w:rFonts w:ascii="Arial" w:hAnsi="Arial" w:cs="Arial"/>
        </w:rPr>
      </w:pPr>
    </w:p>
    <w:p w14:paraId="086C98AE" w14:textId="6EAA815F" w:rsidR="00BD4410" w:rsidRPr="006A373A" w:rsidRDefault="23286AB5" w:rsidP="006A373A">
      <w:pPr>
        <w:spacing w:line="276" w:lineRule="auto"/>
        <w:jc w:val="both"/>
        <w:rPr>
          <w:rFonts w:ascii="Arial" w:hAnsi="Arial" w:cs="Arial"/>
        </w:rPr>
      </w:pPr>
      <w:r w:rsidRPr="006A373A">
        <w:rPr>
          <w:rFonts w:ascii="Arial" w:hAnsi="Arial" w:cs="Arial"/>
        </w:rPr>
        <w:t>Consecuente con lo anterior, pide</w:t>
      </w:r>
      <w:r w:rsidR="6107ABFF" w:rsidRPr="006A373A">
        <w:rPr>
          <w:rFonts w:ascii="Arial" w:hAnsi="Arial" w:cs="Arial"/>
        </w:rPr>
        <w:t>,</w:t>
      </w:r>
      <w:r w:rsidRPr="006A373A">
        <w:rPr>
          <w:rFonts w:ascii="Arial" w:hAnsi="Arial" w:cs="Arial"/>
        </w:rPr>
        <w:t xml:space="preserve"> </w:t>
      </w:r>
      <w:r w:rsidR="00BD4410" w:rsidRPr="006A373A">
        <w:rPr>
          <w:rFonts w:ascii="Arial" w:hAnsi="Arial" w:cs="Arial"/>
        </w:rPr>
        <w:t xml:space="preserve">como medida de restablecimiento </w:t>
      </w:r>
      <w:r w:rsidR="34A41752" w:rsidRPr="006A373A">
        <w:rPr>
          <w:rFonts w:ascii="Arial" w:hAnsi="Arial" w:cs="Arial"/>
        </w:rPr>
        <w:t xml:space="preserve">que </w:t>
      </w:r>
      <w:r w:rsidR="00BD4410" w:rsidRPr="006A373A">
        <w:rPr>
          <w:rFonts w:ascii="Arial" w:hAnsi="Arial" w:cs="Arial"/>
        </w:rPr>
        <w:t xml:space="preserve">el juez de tutela ordene a la dependencia de salud involucrada </w:t>
      </w:r>
      <w:r w:rsidR="00945C40" w:rsidRPr="006A373A">
        <w:rPr>
          <w:rFonts w:ascii="Arial" w:hAnsi="Arial" w:cs="Arial"/>
        </w:rPr>
        <w:t>gestione el reconocimiento y pago del bono pensional a su cargo; al Ministerio de Hacienda y Crédito Público Oficina de Bonos Pensionales,  que una vez reciba la solicitud de garantía de pensión mínima, proceda a reconocer o aceptar dicho beneficio y a la AFP Porvenir que una vez reciba el bono pensional pendiente, le reconozca la pensión de vejez en el menor tiempo posible.</w:t>
      </w:r>
    </w:p>
    <w:p w14:paraId="41C8F396" w14:textId="77777777" w:rsidR="00276902" w:rsidRPr="006A373A" w:rsidRDefault="00276902" w:rsidP="006A373A">
      <w:pPr>
        <w:pStyle w:val="Ttulo2"/>
        <w:spacing w:line="276" w:lineRule="auto"/>
        <w:jc w:val="center"/>
        <w:rPr>
          <w:rFonts w:cs="Arial"/>
          <w:szCs w:val="24"/>
        </w:rPr>
      </w:pPr>
    </w:p>
    <w:p w14:paraId="5CE58782" w14:textId="77777777" w:rsidR="00EA6461" w:rsidRPr="006A373A" w:rsidRDefault="00EA6461" w:rsidP="006A373A">
      <w:pPr>
        <w:pStyle w:val="Ttulo2"/>
        <w:spacing w:line="276" w:lineRule="auto"/>
        <w:jc w:val="center"/>
        <w:rPr>
          <w:rFonts w:cs="Arial"/>
          <w:szCs w:val="24"/>
        </w:rPr>
      </w:pPr>
      <w:r w:rsidRPr="006A373A">
        <w:rPr>
          <w:rFonts w:cs="Arial"/>
          <w:szCs w:val="24"/>
        </w:rPr>
        <w:t>TRÁMITE IMPARTIDO</w:t>
      </w:r>
    </w:p>
    <w:p w14:paraId="72A3D3EC" w14:textId="77777777" w:rsidR="00EA6461" w:rsidRPr="006A373A" w:rsidRDefault="00EA6461" w:rsidP="006A373A">
      <w:pPr>
        <w:spacing w:line="276" w:lineRule="auto"/>
        <w:rPr>
          <w:rFonts w:ascii="Arial" w:hAnsi="Arial" w:cs="Arial"/>
          <w:lang w:val="es-ES_tradnl"/>
        </w:rPr>
      </w:pPr>
    </w:p>
    <w:p w14:paraId="69ABAA73" w14:textId="7167D1CC" w:rsidR="00CE2924" w:rsidRPr="006A373A" w:rsidRDefault="00EA6461" w:rsidP="006A373A">
      <w:pPr>
        <w:spacing w:line="276" w:lineRule="auto"/>
        <w:jc w:val="both"/>
        <w:rPr>
          <w:rFonts w:ascii="Arial" w:hAnsi="Arial" w:cs="Arial"/>
        </w:rPr>
      </w:pPr>
      <w:r w:rsidRPr="006A373A">
        <w:rPr>
          <w:rFonts w:ascii="Arial" w:hAnsi="Arial" w:cs="Arial"/>
        </w:rPr>
        <w:t>La acción de tutela corres</w:t>
      </w:r>
      <w:r w:rsidR="006D5A33" w:rsidRPr="006A373A">
        <w:rPr>
          <w:rFonts w:ascii="Arial" w:hAnsi="Arial" w:cs="Arial"/>
        </w:rPr>
        <w:t xml:space="preserve">pondió por reparto al Juzgado </w:t>
      </w:r>
      <w:r w:rsidR="00945C40" w:rsidRPr="006A373A">
        <w:rPr>
          <w:rFonts w:ascii="Arial" w:hAnsi="Arial" w:cs="Arial"/>
        </w:rPr>
        <w:t>Quinto</w:t>
      </w:r>
      <w:r w:rsidR="004C2E19" w:rsidRPr="006A373A">
        <w:rPr>
          <w:rFonts w:ascii="Arial" w:hAnsi="Arial" w:cs="Arial"/>
        </w:rPr>
        <w:t xml:space="preserve"> </w:t>
      </w:r>
      <w:r w:rsidRPr="006A373A">
        <w:rPr>
          <w:rFonts w:ascii="Arial" w:hAnsi="Arial" w:cs="Arial"/>
        </w:rPr>
        <w:t>Laboral del Circuito de esta ciudad, el cual</w:t>
      </w:r>
      <w:r w:rsidR="00DA5E9E" w:rsidRPr="006A373A">
        <w:rPr>
          <w:rFonts w:ascii="Arial" w:hAnsi="Arial" w:cs="Arial"/>
        </w:rPr>
        <w:t>,</w:t>
      </w:r>
      <w:r w:rsidRPr="006A373A">
        <w:rPr>
          <w:rFonts w:ascii="Arial" w:hAnsi="Arial" w:cs="Arial"/>
        </w:rPr>
        <w:t xml:space="preserve"> </w:t>
      </w:r>
      <w:r w:rsidR="004C2E19" w:rsidRPr="006A373A">
        <w:rPr>
          <w:rFonts w:ascii="Arial" w:hAnsi="Arial" w:cs="Arial"/>
        </w:rPr>
        <w:t xml:space="preserve">mediante auto de fecha </w:t>
      </w:r>
      <w:r w:rsidR="00945C40" w:rsidRPr="006A373A">
        <w:rPr>
          <w:rFonts w:ascii="Arial" w:hAnsi="Arial" w:cs="Arial"/>
        </w:rPr>
        <w:t>23 de noviembre</w:t>
      </w:r>
      <w:r w:rsidR="00276902" w:rsidRPr="006A373A">
        <w:rPr>
          <w:rFonts w:ascii="Arial" w:hAnsi="Arial" w:cs="Arial"/>
        </w:rPr>
        <w:t xml:space="preserve"> de 2022</w:t>
      </w:r>
      <w:r w:rsidR="00DA5E9E" w:rsidRPr="006A373A">
        <w:rPr>
          <w:rFonts w:ascii="Arial" w:hAnsi="Arial" w:cs="Arial"/>
        </w:rPr>
        <w:t xml:space="preserve"> la admitió y </w:t>
      </w:r>
      <w:r w:rsidRPr="006A373A">
        <w:rPr>
          <w:rFonts w:ascii="Arial" w:hAnsi="Arial" w:cs="Arial"/>
        </w:rPr>
        <w:t>corrió traslado</w:t>
      </w:r>
      <w:r w:rsidR="00DA5E9E" w:rsidRPr="006A373A">
        <w:rPr>
          <w:rFonts w:ascii="Arial" w:hAnsi="Arial" w:cs="Arial"/>
        </w:rPr>
        <w:t xml:space="preserve"> </w:t>
      </w:r>
      <w:r w:rsidRPr="006A373A">
        <w:rPr>
          <w:rFonts w:ascii="Arial" w:hAnsi="Arial" w:cs="Arial"/>
        </w:rPr>
        <w:t xml:space="preserve">por el término de </w:t>
      </w:r>
      <w:r w:rsidR="0076279C" w:rsidRPr="006A373A">
        <w:rPr>
          <w:rFonts w:ascii="Arial" w:hAnsi="Arial" w:cs="Arial"/>
        </w:rPr>
        <w:t>d</w:t>
      </w:r>
      <w:r w:rsidRPr="006A373A">
        <w:rPr>
          <w:rFonts w:ascii="Arial" w:hAnsi="Arial" w:cs="Arial"/>
        </w:rPr>
        <w:t>os (2) días, a la</w:t>
      </w:r>
      <w:r w:rsidR="00276902" w:rsidRPr="006A373A">
        <w:rPr>
          <w:rFonts w:ascii="Arial" w:hAnsi="Arial" w:cs="Arial"/>
        </w:rPr>
        <w:t>s</w:t>
      </w:r>
      <w:r w:rsidRPr="006A373A">
        <w:rPr>
          <w:rFonts w:ascii="Arial" w:hAnsi="Arial" w:cs="Arial"/>
        </w:rPr>
        <w:t xml:space="preserve"> accionada</w:t>
      </w:r>
      <w:r w:rsidR="00276902" w:rsidRPr="006A373A">
        <w:rPr>
          <w:rFonts w:ascii="Arial" w:hAnsi="Arial" w:cs="Arial"/>
        </w:rPr>
        <w:t>s</w:t>
      </w:r>
      <w:r w:rsidRPr="006A373A">
        <w:rPr>
          <w:rFonts w:ascii="Arial" w:hAnsi="Arial" w:cs="Arial"/>
        </w:rPr>
        <w:t xml:space="preserve"> a efectos de que ejerciera</w:t>
      </w:r>
      <w:r w:rsidR="00276902" w:rsidRPr="006A373A">
        <w:rPr>
          <w:rFonts w:ascii="Arial" w:hAnsi="Arial" w:cs="Arial"/>
        </w:rPr>
        <w:t>n</w:t>
      </w:r>
      <w:r w:rsidRPr="006A373A">
        <w:rPr>
          <w:rFonts w:ascii="Arial" w:hAnsi="Arial" w:cs="Arial"/>
        </w:rPr>
        <w:t xml:space="preserve"> su derecho de defensa</w:t>
      </w:r>
      <w:r w:rsidR="00CE2924" w:rsidRPr="006A373A">
        <w:rPr>
          <w:rFonts w:ascii="Arial" w:hAnsi="Arial" w:cs="Arial"/>
        </w:rPr>
        <w:t>.</w:t>
      </w:r>
      <w:r w:rsidR="001C783F" w:rsidRPr="006A373A">
        <w:rPr>
          <w:rFonts w:ascii="Arial" w:hAnsi="Arial" w:cs="Arial"/>
        </w:rPr>
        <w:t xml:space="preserve"> </w:t>
      </w:r>
    </w:p>
    <w:p w14:paraId="0D0B940D" w14:textId="77777777" w:rsidR="004C2E19" w:rsidRPr="006A373A" w:rsidRDefault="004C2E19" w:rsidP="006A373A">
      <w:pPr>
        <w:spacing w:line="276" w:lineRule="auto"/>
        <w:jc w:val="both"/>
        <w:rPr>
          <w:rFonts w:ascii="Arial" w:hAnsi="Arial" w:cs="Arial"/>
        </w:rPr>
      </w:pPr>
    </w:p>
    <w:p w14:paraId="20B5424B" w14:textId="7C39E081" w:rsidR="00AE0A1E" w:rsidRPr="006A373A" w:rsidRDefault="002C3F0D" w:rsidP="006A373A">
      <w:pPr>
        <w:overflowPunct w:val="0"/>
        <w:autoSpaceDE w:val="0"/>
        <w:autoSpaceDN w:val="0"/>
        <w:adjustRightInd w:val="0"/>
        <w:spacing w:line="276" w:lineRule="auto"/>
        <w:jc w:val="both"/>
        <w:textAlignment w:val="baseline"/>
        <w:rPr>
          <w:rFonts w:ascii="Arial" w:hAnsi="Arial" w:cs="Arial"/>
        </w:rPr>
      </w:pPr>
      <w:r w:rsidRPr="006A373A">
        <w:rPr>
          <w:rFonts w:ascii="Arial" w:hAnsi="Arial" w:cs="Arial"/>
        </w:rPr>
        <w:t xml:space="preserve">El Ministerio de Hacienda y Crédito Público </w:t>
      </w:r>
      <w:r w:rsidR="00945C40" w:rsidRPr="006A373A">
        <w:rPr>
          <w:rFonts w:ascii="Arial" w:hAnsi="Arial" w:cs="Arial"/>
        </w:rPr>
        <w:t>indicó que frente al caso de la señora Álvarez Rodríguez, las gestiones a su cargo se limitan a la liquidación, emisión, expedición, redención, pago o anulación de bonos pensionales o cupones de bonos pensionales a cargo de la Nación, trámite que en este caso se encuentr</w:t>
      </w:r>
      <w:r w:rsidR="00AE0A1E" w:rsidRPr="006A373A">
        <w:rPr>
          <w:rFonts w:ascii="Arial" w:hAnsi="Arial" w:cs="Arial"/>
        </w:rPr>
        <w:t xml:space="preserve">a superado, pues de acuerdo con la historia laboral de la accionante tiene derecho a un bono tipo A modalidad 2, donde el emisor y único contribuyente es la Nación -Ministerio de Hacienda y Crédito Público, conforme la resolución No 26697 de 2022, quedando pendiente la redención del </w:t>
      </w:r>
      <w:r w:rsidR="7D0E65E5" w:rsidRPr="006A373A">
        <w:rPr>
          <w:rFonts w:ascii="Arial" w:hAnsi="Arial" w:cs="Arial"/>
        </w:rPr>
        <w:t>título pensional</w:t>
      </w:r>
      <w:r w:rsidR="00AE0A1E" w:rsidRPr="006A373A">
        <w:rPr>
          <w:rFonts w:ascii="Arial" w:hAnsi="Arial" w:cs="Arial"/>
        </w:rPr>
        <w:t xml:space="preserve">, actuación a cargo del fondo de pensiones, una vez presente correcta y completa la historia laboral verificada y certificada </w:t>
      </w:r>
      <w:r w:rsidR="39BC9FF9" w:rsidRPr="006A373A">
        <w:rPr>
          <w:rFonts w:ascii="Arial" w:hAnsi="Arial" w:cs="Arial"/>
        </w:rPr>
        <w:t xml:space="preserve">por </w:t>
      </w:r>
      <w:r w:rsidR="00AE0A1E" w:rsidRPr="006A373A">
        <w:rPr>
          <w:rFonts w:ascii="Arial" w:hAnsi="Arial" w:cs="Arial"/>
        </w:rPr>
        <w:t>de la beneficiaria del bono.</w:t>
      </w:r>
    </w:p>
    <w:p w14:paraId="2D413B43" w14:textId="3A8B3EA6" w:rsidR="00AE0A1E" w:rsidRPr="006A373A" w:rsidRDefault="00AE0A1E" w:rsidP="006A373A">
      <w:pPr>
        <w:overflowPunct w:val="0"/>
        <w:autoSpaceDE w:val="0"/>
        <w:autoSpaceDN w:val="0"/>
        <w:adjustRightInd w:val="0"/>
        <w:spacing w:line="276" w:lineRule="auto"/>
        <w:jc w:val="both"/>
        <w:textAlignment w:val="baseline"/>
        <w:rPr>
          <w:rFonts w:ascii="Arial" w:hAnsi="Arial" w:cs="Arial"/>
          <w:lang w:val="es-ES_tradnl"/>
        </w:rPr>
      </w:pPr>
    </w:p>
    <w:p w14:paraId="0AEF40D2" w14:textId="103A1789" w:rsidR="00AE0A1E" w:rsidRPr="006A373A" w:rsidRDefault="00AE0A1E" w:rsidP="006A373A">
      <w:pPr>
        <w:overflowPunct w:val="0"/>
        <w:autoSpaceDE w:val="0"/>
        <w:autoSpaceDN w:val="0"/>
        <w:adjustRightInd w:val="0"/>
        <w:spacing w:line="276" w:lineRule="auto"/>
        <w:jc w:val="both"/>
        <w:textAlignment w:val="baseline"/>
        <w:rPr>
          <w:rFonts w:ascii="Arial" w:hAnsi="Arial" w:cs="Arial"/>
        </w:rPr>
      </w:pPr>
      <w:r w:rsidRPr="006A373A">
        <w:rPr>
          <w:rFonts w:ascii="Arial" w:hAnsi="Arial" w:cs="Arial"/>
        </w:rPr>
        <w:t>Indica que los tiempos certificados en el CETIL No 20210889148008590195 de 23 de agosto de 2021 r</w:t>
      </w:r>
      <w:r w:rsidR="00CD41DD" w:rsidRPr="006A373A">
        <w:rPr>
          <w:rFonts w:ascii="Arial" w:hAnsi="Arial" w:cs="Arial"/>
        </w:rPr>
        <w:t xml:space="preserve">eportado por </w:t>
      </w:r>
      <w:r w:rsidRPr="006A373A">
        <w:rPr>
          <w:rFonts w:ascii="Arial" w:hAnsi="Arial" w:cs="Arial"/>
        </w:rPr>
        <w:t>la Secretar</w:t>
      </w:r>
      <w:r w:rsidR="7C44FF25" w:rsidRPr="006A373A">
        <w:rPr>
          <w:rFonts w:ascii="Arial" w:hAnsi="Arial" w:cs="Arial"/>
        </w:rPr>
        <w:t>í</w:t>
      </w:r>
      <w:r w:rsidRPr="006A373A">
        <w:rPr>
          <w:rFonts w:ascii="Arial" w:hAnsi="Arial" w:cs="Arial"/>
        </w:rPr>
        <w:t xml:space="preserve">a de Salud del Departamento de Risaralda </w:t>
      </w:r>
      <w:r w:rsidR="00D73086" w:rsidRPr="006A373A">
        <w:rPr>
          <w:rFonts w:ascii="Arial" w:hAnsi="Arial" w:cs="Arial"/>
        </w:rPr>
        <w:t xml:space="preserve">cuyos aportes se hicieron a </w:t>
      </w:r>
      <w:proofErr w:type="spellStart"/>
      <w:r w:rsidR="00D73086" w:rsidRPr="006A373A">
        <w:rPr>
          <w:rFonts w:ascii="Arial" w:hAnsi="Arial" w:cs="Arial"/>
        </w:rPr>
        <w:t>Cajanal</w:t>
      </w:r>
      <w:proofErr w:type="spellEnd"/>
      <w:r w:rsidR="00D73086" w:rsidRPr="006A373A">
        <w:rPr>
          <w:rFonts w:ascii="Arial" w:hAnsi="Arial" w:cs="Arial"/>
        </w:rPr>
        <w:t xml:space="preserve"> son asumidos por es</w:t>
      </w:r>
      <w:r w:rsidR="6AE306FD" w:rsidRPr="006A373A">
        <w:rPr>
          <w:rFonts w:ascii="Arial" w:hAnsi="Arial" w:cs="Arial"/>
        </w:rPr>
        <w:t>a</w:t>
      </w:r>
      <w:r w:rsidR="00D73086" w:rsidRPr="006A373A">
        <w:rPr>
          <w:rFonts w:ascii="Arial" w:hAnsi="Arial" w:cs="Arial"/>
        </w:rPr>
        <w:t xml:space="preserve"> Cartera, por lo que considera que frente a la responsabilidad del Ministerio se ha configurado la carencia actual de objeto por hecho superado.</w:t>
      </w:r>
    </w:p>
    <w:p w14:paraId="4B94D5A5" w14:textId="676AD767" w:rsidR="00C63E79" w:rsidRPr="006A373A" w:rsidRDefault="00C63E79" w:rsidP="006A373A">
      <w:pPr>
        <w:overflowPunct w:val="0"/>
        <w:autoSpaceDE w:val="0"/>
        <w:autoSpaceDN w:val="0"/>
        <w:adjustRightInd w:val="0"/>
        <w:spacing w:line="276" w:lineRule="auto"/>
        <w:jc w:val="both"/>
        <w:textAlignment w:val="baseline"/>
        <w:rPr>
          <w:rFonts w:ascii="Arial" w:hAnsi="Arial" w:cs="Arial"/>
        </w:rPr>
      </w:pPr>
    </w:p>
    <w:p w14:paraId="58F2529B" w14:textId="14DADDA5" w:rsidR="00914211" w:rsidRPr="006A373A" w:rsidRDefault="4EA4AAC5" w:rsidP="006A373A">
      <w:pPr>
        <w:overflowPunct w:val="0"/>
        <w:autoSpaceDE w:val="0"/>
        <w:autoSpaceDN w:val="0"/>
        <w:adjustRightInd w:val="0"/>
        <w:spacing w:line="276" w:lineRule="auto"/>
        <w:jc w:val="both"/>
        <w:textAlignment w:val="baseline"/>
        <w:rPr>
          <w:rFonts w:ascii="Arial" w:hAnsi="Arial" w:cs="Arial"/>
        </w:rPr>
      </w:pPr>
      <w:r w:rsidRPr="006A373A">
        <w:rPr>
          <w:rFonts w:ascii="Arial" w:hAnsi="Arial" w:cs="Arial"/>
        </w:rPr>
        <w:t>Por lo demás, señala que la acción de tutela no es el mecanismo para solicitar el reconocimiento, emisi</w:t>
      </w:r>
      <w:r w:rsidR="3A401804" w:rsidRPr="006A373A">
        <w:rPr>
          <w:rFonts w:ascii="Arial" w:hAnsi="Arial" w:cs="Arial"/>
        </w:rPr>
        <w:t xml:space="preserve">ón y/o pago de bonos pensionales, por tratarse de derechos de carácter legal y económico, </w:t>
      </w:r>
      <w:r w:rsidR="009429BF" w:rsidRPr="006A373A">
        <w:rPr>
          <w:rFonts w:ascii="Arial" w:hAnsi="Arial" w:cs="Arial"/>
        </w:rPr>
        <w:t xml:space="preserve">para cuya definición fueron </w:t>
      </w:r>
      <w:r w:rsidR="3A401804" w:rsidRPr="006A373A">
        <w:rPr>
          <w:rFonts w:ascii="Arial" w:hAnsi="Arial" w:cs="Arial"/>
        </w:rPr>
        <w:t>diseñado</w:t>
      </w:r>
      <w:r w:rsidR="009429BF" w:rsidRPr="006A373A">
        <w:rPr>
          <w:rFonts w:ascii="Arial" w:hAnsi="Arial" w:cs="Arial"/>
        </w:rPr>
        <w:t>s medios ordinarios de defensa judicial</w:t>
      </w:r>
      <w:r w:rsidR="00D73086" w:rsidRPr="006A373A">
        <w:rPr>
          <w:rFonts w:ascii="Arial" w:hAnsi="Arial" w:cs="Arial"/>
        </w:rPr>
        <w:t xml:space="preserve"> y que, </w:t>
      </w:r>
      <w:r w:rsidR="398D4D8E" w:rsidRPr="006A373A">
        <w:rPr>
          <w:rFonts w:ascii="Arial" w:hAnsi="Arial" w:cs="Arial"/>
        </w:rPr>
        <w:t>en cuanto a</w:t>
      </w:r>
      <w:r w:rsidR="00D73086" w:rsidRPr="006A373A">
        <w:rPr>
          <w:rFonts w:ascii="Arial" w:hAnsi="Arial" w:cs="Arial"/>
        </w:rPr>
        <w:t>l reconocimiento de una “eventual” garantía de pensión mínima</w:t>
      </w:r>
      <w:r w:rsidR="2F6A5071" w:rsidRPr="006A373A">
        <w:rPr>
          <w:rFonts w:ascii="Arial" w:hAnsi="Arial" w:cs="Arial"/>
        </w:rPr>
        <w:t>,</w:t>
      </w:r>
      <w:r w:rsidR="00D73086" w:rsidRPr="006A373A">
        <w:rPr>
          <w:rFonts w:ascii="Arial" w:hAnsi="Arial" w:cs="Arial"/>
        </w:rPr>
        <w:t xml:space="preserve"> no se ha iniciado el trámite ante esa Cartera.</w:t>
      </w:r>
    </w:p>
    <w:p w14:paraId="53128261" w14:textId="77777777" w:rsidR="00914211" w:rsidRPr="006A373A" w:rsidRDefault="00914211" w:rsidP="006A373A">
      <w:pPr>
        <w:overflowPunct w:val="0"/>
        <w:autoSpaceDE w:val="0"/>
        <w:autoSpaceDN w:val="0"/>
        <w:adjustRightInd w:val="0"/>
        <w:spacing w:line="276" w:lineRule="auto"/>
        <w:jc w:val="both"/>
        <w:textAlignment w:val="baseline"/>
        <w:rPr>
          <w:rFonts w:ascii="Arial" w:hAnsi="Arial" w:cs="Arial"/>
          <w:lang w:val="es-ES_tradnl"/>
        </w:rPr>
      </w:pPr>
    </w:p>
    <w:p w14:paraId="64BD9E4D" w14:textId="3DA08CA0" w:rsidR="00093A3A" w:rsidRPr="006A373A" w:rsidRDefault="0EE9355E" w:rsidP="006A373A">
      <w:pPr>
        <w:spacing w:line="276" w:lineRule="auto"/>
        <w:jc w:val="both"/>
        <w:rPr>
          <w:rFonts w:ascii="Arial" w:hAnsi="Arial" w:cs="Arial"/>
        </w:rPr>
      </w:pPr>
      <w:r w:rsidRPr="006A373A">
        <w:rPr>
          <w:rFonts w:ascii="Arial" w:hAnsi="Arial" w:cs="Arial"/>
        </w:rPr>
        <w:t>La AFP Porvenir S.A.</w:t>
      </w:r>
      <w:r w:rsidR="009429BF" w:rsidRPr="006A373A">
        <w:rPr>
          <w:rFonts w:ascii="Arial" w:hAnsi="Arial" w:cs="Arial"/>
        </w:rPr>
        <w:t xml:space="preserve"> a su turno</w:t>
      </w:r>
      <w:r w:rsidR="46DA66DB" w:rsidRPr="006A373A">
        <w:rPr>
          <w:rFonts w:ascii="Arial" w:hAnsi="Arial" w:cs="Arial"/>
        </w:rPr>
        <w:t xml:space="preserve"> indicó</w:t>
      </w:r>
      <w:r w:rsidR="00EA20CF" w:rsidRPr="006A373A">
        <w:rPr>
          <w:rFonts w:ascii="Arial" w:hAnsi="Arial" w:cs="Arial"/>
        </w:rPr>
        <w:t xml:space="preserve"> que la señora Álvarez Rodríguez</w:t>
      </w:r>
      <w:r w:rsidR="46DA66DB" w:rsidRPr="006A373A">
        <w:rPr>
          <w:rFonts w:ascii="Arial" w:hAnsi="Arial" w:cs="Arial"/>
        </w:rPr>
        <w:t xml:space="preserve"> </w:t>
      </w:r>
      <w:r w:rsidR="00EA20CF" w:rsidRPr="006A373A">
        <w:rPr>
          <w:rFonts w:ascii="Arial" w:hAnsi="Arial" w:cs="Arial"/>
        </w:rPr>
        <w:t>no ha pres</w:t>
      </w:r>
      <w:r w:rsidR="692CCA31" w:rsidRPr="006A373A">
        <w:rPr>
          <w:rFonts w:ascii="Arial" w:hAnsi="Arial" w:cs="Arial"/>
        </w:rPr>
        <w:t>en</w:t>
      </w:r>
      <w:r w:rsidR="00EA20CF" w:rsidRPr="006A373A">
        <w:rPr>
          <w:rFonts w:ascii="Arial" w:hAnsi="Arial" w:cs="Arial"/>
        </w:rPr>
        <w:t>tado reclamación formal de pensión de vejez, toda vez que se encuentra pendiente que el Servicio Seccional de Salud de Risaralda confirme y traslade el periodo comprendido entre el 29 de octubre de 1996 y el 31 de mayo de 1999</w:t>
      </w:r>
      <w:r w:rsidR="0C838F31" w:rsidRPr="006A373A">
        <w:rPr>
          <w:rFonts w:ascii="Arial" w:hAnsi="Arial" w:cs="Arial"/>
        </w:rPr>
        <w:t>; que la solicitud de reconocimiento de la prestación se encuentra en la etapa de</w:t>
      </w:r>
      <w:r w:rsidR="00EA20CF" w:rsidRPr="006A373A">
        <w:rPr>
          <w:rFonts w:ascii="Arial" w:hAnsi="Arial" w:cs="Arial"/>
        </w:rPr>
        <w:t xml:space="preserve"> conformación de historia laboral, cuya finalidad es la corrección de todas las inconsistencia que puedan impedir la formalización </w:t>
      </w:r>
      <w:r w:rsidR="5F8D0723" w:rsidRPr="006A373A">
        <w:rPr>
          <w:rFonts w:ascii="Arial" w:hAnsi="Arial" w:cs="Arial"/>
        </w:rPr>
        <w:t xml:space="preserve">del derecho pensional. </w:t>
      </w:r>
    </w:p>
    <w:p w14:paraId="2842A535" w14:textId="2F10E3B0" w:rsidR="00093A3A" w:rsidRPr="006A373A" w:rsidRDefault="00093A3A" w:rsidP="006A373A">
      <w:pPr>
        <w:spacing w:line="276" w:lineRule="auto"/>
        <w:jc w:val="both"/>
        <w:rPr>
          <w:rFonts w:ascii="Arial" w:hAnsi="Arial" w:cs="Arial"/>
        </w:rPr>
      </w:pPr>
    </w:p>
    <w:p w14:paraId="4353BA68" w14:textId="55F6B6C4" w:rsidR="00093A3A" w:rsidRPr="006A373A" w:rsidRDefault="00093A3A" w:rsidP="006A373A">
      <w:pPr>
        <w:spacing w:line="276" w:lineRule="auto"/>
        <w:jc w:val="both"/>
        <w:rPr>
          <w:rFonts w:ascii="Arial" w:hAnsi="Arial" w:cs="Arial"/>
        </w:rPr>
      </w:pPr>
      <w:r w:rsidRPr="006A373A">
        <w:rPr>
          <w:rFonts w:ascii="Arial" w:hAnsi="Arial" w:cs="Arial"/>
        </w:rPr>
        <w:t>Respecto a la garantía de pensión mínima señala la entidad que la actora cuenta con 1.149 semanas las cuales resultan insuficiente para acceder al beneficio, de allí que deba gestionarse el pago del bono pensional, para alcanzar el límite requerido.</w:t>
      </w:r>
    </w:p>
    <w:p w14:paraId="18DF76C4" w14:textId="763624EE" w:rsidR="00093A3A" w:rsidRPr="006A373A" w:rsidRDefault="00093A3A" w:rsidP="006A373A">
      <w:pPr>
        <w:spacing w:line="276" w:lineRule="auto"/>
        <w:jc w:val="both"/>
        <w:rPr>
          <w:rFonts w:ascii="Arial" w:hAnsi="Arial" w:cs="Arial"/>
        </w:rPr>
      </w:pPr>
      <w:r w:rsidRPr="006A373A">
        <w:rPr>
          <w:rFonts w:ascii="Arial" w:hAnsi="Arial" w:cs="Arial"/>
        </w:rPr>
        <w:t>Frente a la acción de tutela, señala que la actora desconoce el carácter subsidiario de este medido excepcional de defensa judicial, pues el mismo no fue concebido para suplantar los mecanismos ordinarios, a los cuales debe acudir en este caso puntual, pues no se acredita la ocurrencia de un perjuicio irremediable.</w:t>
      </w:r>
    </w:p>
    <w:p w14:paraId="2F653F0C" w14:textId="77777777" w:rsidR="00EA20CF" w:rsidRPr="006A373A" w:rsidRDefault="00EA20CF" w:rsidP="006A373A">
      <w:pPr>
        <w:spacing w:line="276" w:lineRule="auto"/>
        <w:jc w:val="both"/>
        <w:rPr>
          <w:rFonts w:ascii="Arial" w:hAnsi="Arial" w:cs="Arial"/>
        </w:rPr>
      </w:pPr>
    </w:p>
    <w:p w14:paraId="609A1838" w14:textId="08465FB9" w:rsidR="004E2C0A" w:rsidRPr="006A373A" w:rsidRDefault="008B603E" w:rsidP="006A373A">
      <w:pPr>
        <w:overflowPunct w:val="0"/>
        <w:autoSpaceDE w:val="0"/>
        <w:autoSpaceDN w:val="0"/>
        <w:adjustRightInd w:val="0"/>
        <w:spacing w:line="276" w:lineRule="auto"/>
        <w:jc w:val="both"/>
        <w:textAlignment w:val="baseline"/>
        <w:rPr>
          <w:rFonts w:ascii="Arial" w:hAnsi="Arial" w:cs="Arial"/>
          <w:lang w:val="es-CO"/>
        </w:rPr>
      </w:pPr>
      <w:r w:rsidRPr="006A373A">
        <w:rPr>
          <w:rFonts w:ascii="Arial" w:hAnsi="Arial" w:cs="Arial"/>
        </w:rPr>
        <w:t>Llegado el día del fallo, la funcionaria de primer grado,</w:t>
      </w:r>
      <w:r w:rsidR="1D7DF508" w:rsidRPr="006A373A">
        <w:rPr>
          <w:rFonts w:ascii="Arial" w:hAnsi="Arial" w:cs="Arial"/>
        </w:rPr>
        <w:t xml:space="preserve"> luego de </w:t>
      </w:r>
      <w:r w:rsidR="00093A3A" w:rsidRPr="006A373A">
        <w:rPr>
          <w:rFonts w:ascii="Arial" w:hAnsi="Arial" w:cs="Arial"/>
        </w:rPr>
        <w:t>establecer que la actora cuenta con un fallo de tutela que ampara del derecho fundamental de petición en relación con la solicitud pensiona</w:t>
      </w:r>
      <w:r w:rsidR="08C5BACC" w:rsidRPr="006A373A">
        <w:rPr>
          <w:rFonts w:ascii="Arial" w:hAnsi="Arial" w:cs="Arial"/>
        </w:rPr>
        <w:t>l</w:t>
      </w:r>
      <w:r w:rsidR="0F40F52C" w:rsidRPr="006A373A">
        <w:rPr>
          <w:rFonts w:ascii="Arial" w:hAnsi="Arial" w:cs="Arial"/>
        </w:rPr>
        <w:t xml:space="preserve"> frente a la AFP Porvenir S.A.,</w:t>
      </w:r>
      <w:r w:rsidR="00093A3A" w:rsidRPr="006A373A">
        <w:rPr>
          <w:rFonts w:ascii="Arial" w:hAnsi="Arial" w:cs="Arial"/>
        </w:rPr>
        <w:t xml:space="preserve"> declaró improcedente la solicitud de amparo</w:t>
      </w:r>
      <w:r w:rsidR="0025240C" w:rsidRPr="006A373A">
        <w:rPr>
          <w:rFonts w:ascii="Arial" w:hAnsi="Arial" w:cs="Arial"/>
        </w:rPr>
        <w:t xml:space="preserve">, pues debe ser ante el juzgado que profirió </w:t>
      </w:r>
      <w:r w:rsidR="2CB41AD4" w:rsidRPr="006A373A">
        <w:rPr>
          <w:rFonts w:ascii="Arial" w:hAnsi="Arial" w:cs="Arial"/>
        </w:rPr>
        <w:t>esa</w:t>
      </w:r>
      <w:r w:rsidR="0025240C" w:rsidRPr="006A373A">
        <w:rPr>
          <w:rFonts w:ascii="Arial" w:hAnsi="Arial" w:cs="Arial"/>
        </w:rPr>
        <w:t xml:space="preserve"> decisión que debe surtirse la actuación</w:t>
      </w:r>
      <w:r w:rsidR="00093A3A" w:rsidRPr="006A373A">
        <w:rPr>
          <w:rFonts w:ascii="Arial" w:hAnsi="Arial" w:cs="Arial"/>
        </w:rPr>
        <w:t>.</w:t>
      </w:r>
    </w:p>
    <w:p w14:paraId="1E4F73C4" w14:textId="77777777" w:rsidR="004E2C0A" w:rsidRPr="006A373A" w:rsidRDefault="004E2C0A" w:rsidP="006A373A">
      <w:pPr>
        <w:overflowPunct w:val="0"/>
        <w:autoSpaceDE w:val="0"/>
        <w:autoSpaceDN w:val="0"/>
        <w:adjustRightInd w:val="0"/>
        <w:spacing w:line="276" w:lineRule="auto"/>
        <w:jc w:val="both"/>
        <w:textAlignment w:val="baseline"/>
        <w:rPr>
          <w:rFonts w:ascii="Arial" w:hAnsi="Arial" w:cs="Arial"/>
        </w:rPr>
      </w:pPr>
    </w:p>
    <w:p w14:paraId="03496497" w14:textId="0D605825" w:rsidR="00CA193A" w:rsidRPr="006A373A" w:rsidRDefault="0025240C" w:rsidP="006A373A">
      <w:pPr>
        <w:overflowPunct w:val="0"/>
        <w:autoSpaceDE w:val="0"/>
        <w:autoSpaceDN w:val="0"/>
        <w:adjustRightInd w:val="0"/>
        <w:spacing w:line="276" w:lineRule="auto"/>
        <w:jc w:val="both"/>
        <w:textAlignment w:val="baseline"/>
        <w:rPr>
          <w:rFonts w:ascii="Arial" w:hAnsi="Arial" w:cs="Arial"/>
        </w:rPr>
      </w:pPr>
      <w:r w:rsidRPr="006A373A">
        <w:rPr>
          <w:rFonts w:ascii="Arial" w:hAnsi="Arial" w:cs="Arial"/>
        </w:rPr>
        <w:t xml:space="preserve">Al margen de lo anterior, estableció que la controversia que se suscita es realmente por el periodo certificado por la Secretaria de Salud del Departamento de Risaralda que va del 29 de octubre de 1996 </w:t>
      </w:r>
      <w:r w:rsidR="73384E15" w:rsidRPr="006A373A">
        <w:rPr>
          <w:rFonts w:ascii="Arial" w:hAnsi="Arial" w:cs="Arial"/>
        </w:rPr>
        <w:t>al</w:t>
      </w:r>
      <w:r w:rsidRPr="006A373A">
        <w:rPr>
          <w:rFonts w:ascii="Arial" w:hAnsi="Arial" w:cs="Arial"/>
        </w:rPr>
        <w:t xml:space="preserve"> 31 de mayo de 1999, respecto al cual ha</w:t>
      </w:r>
      <w:r w:rsidR="6CF2FDF5" w:rsidRPr="006A373A">
        <w:rPr>
          <w:rFonts w:ascii="Arial" w:hAnsi="Arial" w:cs="Arial"/>
        </w:rPr>
        <w:t>y</w:t>
      </w:r>
      <w:r w:rsidRPr="006A373A">
        <w:rPr>
          <w:rFonts w:ascii="Arial" w:hAnsi="Arial" w:cs="Arial"/>
        </w:rPr>
        <w:t xml:space="preserve"> diferencias </w:t>
      </w:r>
      <w:r w:rsidRPr="006A373A">
        <w:rPr>
          <w:rFonts w:ascii="Arial" w:hAnsi="Arial" w:cs="Arial"/>
        </w:rPr>
        <w:lastRenderedPageBreak/>
        <w:t>entre esta dependencia y el fondo de pensiones, las cuales debe dirimir el juez natural, dado que la primera señala que ese tiempo fue cotizado al RAIS, y el último precisa que la afiliación a esa entidad se produjo el 1º de junio de junio de 1999</w:t>
      </w:r>
      <w:r w:rsidR="00C70F8E" w:rsidRPr="006A373A">
        <w:rPr>
          <w:rFonts w:ascii="Arial" w:hAnsi="Arial" w:cs="Arial"/>
        </w:rPr>
        <w:t>.</w:t>
      </w:r>
    </w:p>
    <w:p w14:paraId="0027BCA8" w14:textId="4ABD948C" w:rsidR="00CA193A" w:rsidRPr="006A373A" w:rsidRDefault="00CA193A" w:rsidP="006A373A">
      <w:pPr>
        <w:overflowPunct w:val="0"/>
        <w:autoSpaceDE w:val="0"/>
        <w:autoSpaceDN w:val="0"/>
        <w:adjustRightInd w:val="0"/>
        <w:spacing w:line="276" w:lineRule="auto"/>
        <w:jc w:val="both"/>
        <w:textAlignment w:val="baseline"/>
        <w:rPr>
          <w:rFonts w:ascii="Arial" w:hAnsi="Arial" w:cs="Arial"/>
        </w:rPr>
      </w:pPr>
    </w:p>
    <w:p w14:paraId="15112C43" w14:textId="325D7FFC" w:rsidR="00C70F8E" w:rsidRPr="006A373A" w:rsidRDefault="000F34DD" w:rsidP="006A373A">
      <w:pPr>
        <w:overflowPunct w:val="0"/>
        <w:autoSpaceDE w:val="0"/>
        <w:autoSpaceDN w:val="0"/>
        <w:adjustRightInd w:val="0"/>
        <w:spacing w:line="276" w:lineRule="auto"/>
        <w:jc w:val="both"/>
        <w:textAlignment w:val="baseline"/>
        <w:rPr>
          <w:rFonts w:ascii="Arial" w:hAnsi="Arial" w:cs="Arial"/>
        </w:rPr>
      </w:pPr>
      <w:r w:rsidRPr="006A373A">
        <w:rPr>
          <w:rFonts w:ascii="Arial" w:hAnsi="Arial" w:cs="Arial"/>
        </w:rPr>
        <w:t xml:space="preserve">Inconforme con la </w:t>
      </w:r>
      <w:r w:rsidR="00D96C5D" w:rsidRPr="006A373A">
        <w:rPr>
          <w:rFonts w:ascii="Arial" w:hAnsi="Arial" w:cs="Arial"/>
        </w:rPr>
        <w:t>d</w:t>
      </w:r>
      <w:r w:rsidRPr="006A373A">
        <w:rPr>
          <w:rFonts w:ascii="Arial" w:hAnsi="Arial" w:cs="Arial"/>
        </w:rPr>
        <w:t xml:space="preserve">ecisión </w:t>
      </w:r>
      <w:r w:rsidR="00E5193A" w:rsidRPr="006A373A">
        <w:rPr>
          <w:rFonts w:ascii="Arial" w:hAnsi="Arial" w:cs="Arial"/>
        </w:rPr>
        <w:t xml:space="preserve">la parte actora la recurrió </w:t>
      </w:r>
      <w:r w:rsidR="00C70F8E" w:rsidRPr="006A373A">
        <w:rPr>
          <w:rFonts w:ascii="Arial" w:hAnsi="Arial" w:cs="Arial"/>
        </w:rPr>
        <w:t>señalando que precisamente la controversia entre las dos entidades es la que impide la posibilidad de acceder a la pensión de vejez</w:t>
      </w:r>
      <w:r w:rsidR="331AB138" w:rsidRPr="006A373A">
        <w:rPr>
          <w:rFonts w:ascii="Arial" w:hAnsi="Arial" w:cs="Arial"/>
        </w:rPr>
        <w:t xml:space="preserve"> y que</w:t>
      </w:r>
      <w:r w:rsidR="002F508F" w:rsidRPr="006A373A">
        <w:rPr>
          <w:rFonts w:ascii="Arial" w:hAnsi="Arial" w:cs="Arial"/>
        </w:rPr>
        <w:t>,</w:t>
      </w:r>
      <w:r w:rsidR="331AB138" w:rsidRPr="006A373A">
        <w:rPr>
          <w:rFonts w:ascii="Arial" w:hAnsi="Arial" w:cs="Arial"/>
        </w:rPr>
        <w:t xml:space="preserve"> al analizar el asunto, l</w:t>
      </w:r>
      <w:r w:rsidR="00C70F8E" w:rsidRPr="006A373A">
        <w:rPr>
          <w:rFonts w:ascii="Arial" w:hAnsi="Arial" w:cs="Arial"/>
        </w:rPr>
        <w:t xml:space="preserve">a </w:t>
      </w:r>
      <w:r w:rsidR="1E342B0C" w:rsidRPr="006A373A">
        <w:rPr>
          <w:rFonts w:ascii="Arial" w:hAnsi="Arial" w:cs="Arial"/>
          <w:i/>
          <w:iCs/>
        </w:rPr>
        <w:t xml:space="preserve">a </w:t>
      </w:r>
      <w:r w:rsidR="00C70F8E" w:rsidRPr="006A373A">
        <w:rPr>
          <w:rFonts w:ascii="Arial" w:hAnsi="Arial" w:cs="Arial"/>
          <w:i/>
          <w:iCs/>
        </w:rPr>
        <w:t>quo</w:t>
      </w:r>
      <w:r w:rsidR="00C70F8E" w:rsidRPr="006A373A">
        <w:rPr>
          <w:rFonts w:ascii="Arial" w:hAnsi="Arial" w:cs="Arial"/>
        </w:rPr>
        <w:t xml:space="preserve"> no tuvo en cuenta que lleva 4 años tratando que el fondo de pensiones reconozca la prestación</w:t>
      </w:r>
      <w:r w:rsidR="7A6802AE" w:rsidRPr="006A373A">
        <w:rPr>
          <w:rFonts w:ascii="Arial" w:hAnsi="Arial" w:cs="Arial"/>
        </w:rPr>
        <w:t>, mientras</w:t>
      </w:r>
      <w:r w:rsidR="00C70F8E" w:rsidRPr="006A373A">
        <w:rPr>
          <w:rFonts w:ascii="Arial" w:hAnsi="Arial" w:cs="Arial"/>
        </w:rPr>
        <w:t xml:space="preserve"> </w:t>
      </w:r>
      <w:r w:rsidR="2B71C83F" w:rsidRPr="006A373A">
        <w:rPr>
          <w:rFonts w:ascii="Arial" w:hAnsi="Arial" w:cs="Arial"/>
        </w:rPr>
        <w:t xml:space="preserve">el </w:t>
      </w:r>
      <w:r w:rsidR="00C70F8E" w:rsidRPr="006A373A">
        <w:rPr>
          <w:rFonts w:ascii="Arial" w:hAnsi="Arial" w:cs="Arial"/>
        </w:rPr>
        <w:t>trámite se encuentra</w:t>
      </w:r>
      <w:r w:rsidR="248426AC" w:rsidRPr="006A373A">
        <w:rPr>
          <w:rFonts w:ascii="Arial" w:hAnsi="Arial" w:cs="Arial"/>
        </w:rPr>
        <w:t xml:space="preserve"> en</w:t>
      </w:r>
      <w:r w:rsidR="00C70F8E" w:rsidRPr="006A373A">
        <w:rPr>
          <w:rFonts w:ascii="Arial" w:hAnsi="Arial" w:cs="Arial"/>
        </w:rPr>
        <w:t xml:space="preserve"> suspen</w:t>
      </w:r>
      <w:r w:rsidR="58ECB5BA" w:rsidRPr="006A373A">
        <w:rPr>
          <w:rFonts w:ascii="Arial" w:hAnsi="Arial" w:cs="Arial"/>
        </w:rPr>
        <w:t>s</w:t>
      </w:r>
      <w:r w:rsidR="00C70F8E" w:rsidRPr="006A373A">
        <w:rPr>
          <w:rFonts w:ascii="Arial" w:hAnsi="Arial" w:cs="Arial"/>
        </w:rPr>
        <w:t xml:space="preserve">o por el actuar negligente de las llamadas a juicio. </w:t>
      </w:r>
    </w:p>
    <w:p w14:paraId="1F72F646" w14:textId="77777777" w:rsidR="00017C56" w:rsidRPr="006A373A" w:rsidRDefault="00017C56" w:rsidP="006A373A">
      <w:pPr>
        <w:overflowPunct w:val="0"/>
        <w:autoSpaceDE w:val="0"/>
        <w:autoSpaceDN w:val="0"/>
        <w:adjustRightInd w:val="0"/>
        <w:spacing w:line="276" w:lineRule="auto"/>
        <w:jc w:val="both"/>
        <w:textAlignment w:val="baseline"/>
        <w:rPr>
          <w:rFonts w:ascii="Arial" w:hAnsi="Arial" w:cs="Arial"/>
          <w:b/>
          <w:lang w:val="es-ES_tradnl"/>
        </w:rPr>
      </w:pPr>
    </w:p>
    <w:p w14:paraId="2E0A79F2" w14:textId="77777777" w:rsidR="00EA6461" w:rsidRPr="006A373A" w:rsidRDefault="00EA6461" w:rsidP="006A373A">
      <w:pPr>
        <w:overflowPunct w:val="0"/>
        <w:autoSpaceDE w:val="0"/>
        <w:autoSpaceDN w:val="0"/>
        <w:adjustRightInd w:val="0"/>
        <w:spacing w:line="276" w:lineRule="auto"/>
        <w:jc w:val="center"/>
        <w:textAlignment w:val="baseline"/>
        <w:rPr>
          <w:rFonts w:ascii="Arial" w:hAnsi="Arial" w:cs="Arial"/>
          <w:b/>
          <w:lang w:val="es-ES_tradnl"/>
        </w:rPr>
      </w:pPr>
      <w:r w:rsidRPr="006A373A">
        <w:rPr>
          <w:rFonts w:ascii="Arial" w:hAnsi="Arial" w:cs="Arial"/>
          <w:b/>
          <w:lang w:val="es-ES_tradnl"/>
        </w:rPr>
        <w:t>CONSIDERACIONES</w:t>
      </w:r>
    </w:p>
    <w:p w14:paraId="08CE6F91" w14:textId="77777777" w:rsidR="00EA6461" w:rsidRPr="006A373A" w:rsidRDefault="00EA6461" w:rsidP="006A373A">
      <w:pPr>
        <w:overflowPunct w:val="0"/>
        <w:autoSpaceDE w:val="0"/>
        <w:autoSpaceDN w:val="0"/>
        <w:adjustRightInd w:val="0"/>
        <w:spacing w:line="276" w:lineRule="auto"/>
        <w:jc w:val="both"/>
        <w:textAlignment w:val="baseline"/>
        <w:rPr>
          <w:rFonts w:ascii="Arial" w:hAnsi="Arial" w:cs="Arial"/>
          <w:b/>
          <w:lang w:val="es-ES_tradnl"/>
        </w:rPr>
      </w:pPr>
    </w:p>
    <w:p w14:paraId="4650F320" w14:textId="77777777" w:rsidR="00EA6461" w:rsidRPr="006A373A" w:rsidRDefault="00EA6461" w:rsidP="006A373A">
      <w:pPr>
        <w:overflowPunct w:val="0"/>
        <w:autoSpaceDE w:val="0"/>
        <w:autoSpaceDN w:val="0"/>
        <w:adjustRightInd w:val="0"/>
        <w:spacing w:line="276" w:lineRule="auto"/>
        <w:jc w:val="both"/>
        <w:textAlignment w:val="baseline"/>
        <w:rPr>
          <w:rFonts w:ascii="Arial" w:hAnsi="Arial" w:cs="Arial"/>
          <w:b/>
          <w:lang w:val="es-ES_tradnl"/>
        </w:rPr>
      </w:pPr>
      <w:r w:rsidRPr="006A373A">
        <w:rPr>
          <w:rFonts w:ascii="Arial" w:hAnsi="Arial" w:cs="Arial"/>
          <w:b/>
          <w:lang w:val="es-ES_tradnl"/>
        </w:rPr>
        <w:t>PROBLEMA JURÍDICO</w:t>
      </w:r>
    </w:p>
    <w:p w14:paraId="61CDCEAD" w14:textId="77777777" w:rsidR="00E468A0" w:rsidRPr="006A373A" w:rsidRDefault="00E468A0" w:rsidP="006A373A">
      <w:pPr>
        <w:overflowPunct w:val="0"/>
        <w:autoSpaceDE w:val="0"/>
        <w:autoSpaceDN w:val="0"/>
        <w:adjustRightInd w:val="0"/>
        <w:spacing w:line="276" w:lineRule="auto"/>
        <w:ind w:left="709" w:right="618"/>
        <w:jc w:val="both"/>
        <w:textAlignment w:val="baseline"/>
        <w:rPr>
          <w:rFonts w:ascii="Arial" w:hAnsi="Arial" w:cs="Arial"/>
          <w:b/>
          <w:i/>
          <w:lang w:val="es-ES_tradnl"/>
        </w:rPr>
      </w:pPr>
    </w:p>
    <w:p w14:paraId="7B9550A4" w14:textId="77777777" w:rsidR="00213130" w:rsidRPr="006A373A" w:rsidRDefault="00213130" w:rsidP="006E7636">
      <w:pPr>
        <w:overflowPunct w:val="0"/>
        <w:autoSpaceDE w:val="0"/>
        <w:autoSpaceDN w:val="0"/>
        <w:adjustRightInd w:val="0"/>
        <w:spacing w:line="276" w:lineRule="auto"/>
        <w:ind w:left="426" w:right="420"/>
        <w:jc w:val="both"/>
        <w:textAlignment w:val="baseline"/>
        <w:rPr>
          <w:rFonts w:ascii="Arial" w:hAnsi="Arial" w:cs="Arial"/>
          <w:b/>
          <w:i/>
          <w:lang w:val="es-ES_tradnl"/>
        </w:rPr>
      </w:pPr>
      <w:r w:rsidRPr="006A373A">
        <w:rPr>
          <w:rFonts w:ascii="Arial" w:hAnsi="Arial" w:cs="Arial"/>
          <w:b/>
          <w:i/>
          <w:lang w:val="es-ES_tradnl"/>
        </w:rPr>
        <w:t>¿</w:t>
      </w:r>
      <w:r w:rsidR="009B16F4" w:rsidRPr="006A373A">
        <w:rPr>
          <w:rFonts w:ascii="Arial" w:hAnsi="Arial" w:cs="Arial"/>
          <w:b/>
          <w:i/>
          <w:lang w:val="es-ES_tradnl"/>
        </w:rPr>
        <w:t>Procede la acción de tutela para exigir el reconocimiento, emisión y/o pago de bonos pensionales</w:t>
      </w:r>
      <w:r w:rsidRPr="006A373A">
        <w:rPr>
          <w:rFonts w:ascii="Arial" w:hAnsi="Arial" w:cs="Arial"/>
          <w:b/>
          <w:i/>
          <w:lang w:val="es-ES_tradnl"/>
        </w:rPr>
        <w:t>?</w:t>
      </w:r>
    </w:p>
    <w:p w14:paraId="23DE523C" w14:textId="77777777" w:rsidR="00E468A0" w:rsidRPr="006A373A" w:rsidRDefault="00E468A0" w:rsidP="006A373A">
      <w:pPr>
        <w:overflowPunct w:val="0"/>
        <w:autoSpaceDE w:val="0"/>
        <w:autoSpaceDN w:val="0"/>
        <w:adjustRightInd w:val="0"/>
        <w:spacing w:line="276" w:lineRule="auto"/>
        <w:jc w:val="both"/>
        <w:textAlignment w:val="baseline"/>
        <w:rPr>
          <w:rFonts w:ascii="Arial" w:hAnsi="Arial" w:cs="Arial"/>
          <w:b/>
          <w:lang w:val="es-ES_tradnl"/>
        </w:rPr>
      </w:pPr>
    </w:p>
    <w:p w14:paraId="31B835A8" w14:textId="77777777" w:rsidR="00B14867" w:rsidRPr="006A373A" w:rsidRDefault="00B14867" w:rsidP="006A373A">
      <w:pPr>
        <w:numPr>
          <w:ilvl w:val="0"/>
          <w:numId w:val="22"/>
        </w:numPr>
        <w:tabs>
          <w:tab w:val="left" w:pos="-720"/>
        </w:tabs>
        <w:suppressAutoHyphens/>
        <w:spacing w:line="276" w:lineRule="auto"/>
        <w:ind w:left="426" w:right="-7" w:hanging="426"/>
        <w:jc w:val="both"/>
        <w:rPr>
          <w:rFonts w:ascii="Arial" w:hAnsi="Arial" w:cs="Arial"/>
          <w:b/>
          <w:bCs/>
          <w:spacing w:val="-2"/>
        </w:rPr>
      </w:pPr>
      <w:r w:rsidRPr="006A373A">
        <w:rPr>
          <w:rFonts w:ascii="Arial" w:hAnsi="Arial" w:cs="Arial"/>
          <w:b/>
          <w:bCs/>
          <w:spacing w:val="-2"/>
        </w:rPr>
        <w:t xml:space="preserve">PROCEDENCIA DE LA ACCIÓN DE TUTELA </w:t>
      </w:r>
    </w:p>
    <w:p w14:paraId="52E56223" w14:textId="77777777" w:rsidR="00B14867" w:rsidRPr="006A373A" w:rsidRDefault="00B14867" w:rsidP="006A373A">
      <w:pPr>
        <w:pStyle w:val="Textoindependiente"/>
        <w:spacing w:line="276" w:lineRule="auto"/>
        <w:rPr>
          <w:rFonts w:cs="Arial"/>
          <w:sz w:val="24"/>
          <w:szCs w:val="24"/>
        </w:rPr>
      </w:pPr>
    </w:p>
    <w:p w14:paraId="7682BE3A" w14:textId="4DA72E12" w:rsidR="00B14867" w:rsidRPr="006A373A" w:rsidRDefault="00B14867" w:rsidP="006A373A">
      <w:pPr>
        <w:pStyle w:val="Textoindependiente"/>
        <w:spacing w:line="276" w:lineRule="auto"/>
        <w:rPr>
          <w:rFonts w:cs="Arial"/>
          <w:sz w:val="24"/>
          <w:szCs w:val="24"/>
        </w:rPr>
      </w:pPr>
      <w:r w:rsidRPr="006A373A">
        <w:rPr>
          <w:rFonts w:cs="Arial"/>
          <w:sz w:val="24"/>
          <w:szCs w:val="24"/>
        </w:rPr>
        <w:t xml:space="preserve">Una de las características de </w:t>
      </w:r>
      <w:r w:rsidR="3EEF4C22" w:rsidRPr="006A373A">
        <w:rPr>
          <w:rFonts w:cs="Arial"/>
          <w:sz w:val="24"/>
          <w:szCs w:val="24"/>
        </w:rPr>
        <w:t>este</w:t>
      </w:r>
      <w:r w:rsidRPr="006A373A">
        <w:rPr>
          <w:rFonts w:cs="Arial"/>
          <w:sz w:val="24"/>
          <w:szCs w:val="24"/>
        </w:rPr>
        <w:t xml:space="preserve"> mecanismo de protección excepcional, es la de constituir un instrumento jurídico de naturaleza subsidiaria y residual, que sólo se abre paso cuando el afectado carece de otros medios de defensa, o cuando, existiendo, se la utiliza como mecanismo transitorio de aplicación inmediata, para evitar un perjuicio irremediable.</w:t>
      </w:r>
    </w:p>
    <w:p w14:paraId="07547A01" w14:textId="77777777" w:rsidR="00B14867" w:rsidRPr="006A373A" w:rsidRDefault="00B14867" w:rsidP="006A373A">
      <w:pPr>
        <w:pStyle w:val="Textoindependiente"/>
        <w:spacing w:line="276" w:lineRule="auto"/>
        <w:rPr>
          <w:rFonts w:cs="Arial"/>
          <w:sz w:val="24"/>
          <w:szCs w:val="24"/>
        </w:rPr>
      </w:pPr>
    </w:p>
    <w:p w14:paraId="264B1648" w14:textId="6D2144C2" w:rsidR="00675C5B" w:rsidRPr="006A373A" w:rsidRDefault="00675C5B" w:rsidP="006A373A">
      <w:pPr>
        <w:overflowPunct w:val="0"/>
        <w:autoSpaceDE w:val="0"/>
        <w:autoSpaceDN w:val="0"/>
        <w:adjustRightInd w:val="0"/>
        <w:spacing w:line="276" w:lineRule="auto"/>
        <w:jc w:val="both"/>
        <w:textAlignment w:val="baseline"/>
        <w:rPr>
          <w:rFonts w:ascii="Arial" w:hAnsi="Arial" w:cs="Arial"/>
          <w:b/>
          <w:lang w:val="es-ES_tradnl"/>
        </w:rPr>
      </w:pPr>
      <w:r w:rsidRPr="006A373A">
        <w:rPr>
          <w:rFonts w:ascii="Arial" w:hAnsi="Arial" w:cs="Arial"/>
          <w:b/>
        </w:rPr>
        <w:t>2.  DEL TRAMITE PARA LA EXPEDICIÓN DE BONOS PENSIONALES</w:t>
      </w:r>
    </w:p>
    <w:p w14:paraId="29A2A18C" w14:textId="77777777" w:rsidR="00675C5B" w:rsidRPr="006A373A" w:rsidRDefault="00675C5B" w:rsidP="006A373A">
      <w:pPr>
        <w:overflowPunct w:val="0"/>
        <w:autoSpaceDE w:val="0"/>
        <w:autoSpaceDN w:val="0"/>
        <w:adjustRightInd w:val="0"/>
        <w:spacing w:line="276" w:lineRule="auto"/>
        <w:ind w:left="360"/>
        <w:jc w:val="both"/>
        <w:textAlignment w:val="baseline"/>
        <w:rPr>
          <w:rFonts w:ascii="Arial" w:hAnsi="Arial" w:cs="Arial"/>
        </w:rPr>
      </w:pPr>
    </w:p>
    <w:p w14:paraId="5F1C4615" w14:textId="77777777" w:rsidR="00675C5B" w:rsidRPr="006A373A" w:rsidRDefault="00675C5B" w:rsidP="006A373A">
      <w:pPr>
        <w:overflowPunct w:val="0"/>
        <w:autoSpaceDE w:val="0"/>
        <w:autoSpaceDN w:val="0"/>
        <w:adjustRightInd w:val="0"/>
        <w:spacing w:line="276" w:lineRule="auto"/>
        <w:jc w:val="both"/>
        <w:textAlignment w:val="baseline"/>
        <w:rPr>
          <w:rFonts w:ascii="Arial" w:hAnsi="Arial" w:cs="Arial"/>
        </w:rPr>
      </w:pPr>
      <w:bookmarkStart w:id="2" w:name="_Hlk131168542"/>
      <w:r w:rsidRPr="006A373A">
        <w:rPr>
          <w:rFonts w:ascii="Arial" w:hAnsi="Arial" w:cs="Arial"/>
        </w:rPr>
        <w:t>En Sentencia T-0795-2007, la Corte Constitucional, frente a la procedencia de la acción de tutela para solicitar la emisión de bonos pensionales, indicó lo siguiente:</w:t>
      </w:r>
    </w:p>
    <w:p w14:paraId="5AB985BE" w14:textId="77777777" w:rsidR="00675C5B" w:rsidRPr="006A373A" w:rsidRDefault="00675C5B" w:rsidP="006A373A">
      <w:pPr>
        <w:overflowPunct w:val="0"/>
        <w:autoSpaceDE w:val="0"/>
        <w:autoSpaceDN w:val="0"/>
        <w:adjustRightInd w:val="0"/>
        <w:spacing w:line="276" w:lineRule="auto"/>
        <w:jc w:val="both"/>
        <w:textAlignment w:val="baseline"/>
        <w:rPr>
          <w:rFonts w:ascii="Arial" w:hAnsi="Arial" w:cs="Arial"/>
        </w:rPr>
      </w:pPr>
    </w:p>
    <w:p w14:paraId="1A4CBC5E" w14:textId="77777777" w:rsidR="00675C5B" w:rsidRPr="00A712F1" w:rsidRDefault="00675C5B" w:rsidP="00A712F1">
      <w:pPr>
        <w:widowControl w:val="0"/>
        <w:ind w:left="426" w:right="420"/>
        <w:jc w:val="both"/>
        <w:rPr>
          <w:rFonts w:ascii="Arial" w:hAnsi="Arial" w:cs="Arial"/>
          <w:i/>
          <w:sz w:val="22"/>
        </w:rPr>
      </w:pPr>
      <w:r w:rsidRPr="00A712F1">
        <w:rPr>
          <w:rFonts w:ascii="Arial" w:hAnsi="Arial" w:cs="Arial"/>
          <w:i/>
          <w:sz w:val="22"/>
        </w:rPr>
        <w:t>“De la jurisprudencia constitucional se desprende que, como regla general, la acción de tutela no resulta procedente para ordenar el reconocimiento de derechos que sean motivo de litigio, pues es claro que, en principio, las controversias suscitadas entre distintas partes se deben ventilar ante los jueces competentes y en uso de los procedimientos para tal efecto establecidos.</w:t>
      </w:r>
    </w:p>
    <w:p w14:paraId="0CE31CAC" w14:textId="77777777" w:rsidR="00675C5B" w:rsidRPr="00A712F1" w:rsidRDefault="00675C5B" w:rsidP="00A712F1">
      <w:pPr>
        <w:widowControl w:val="0"/>
        <w:ind w:left="426" w:right="420"/>
        <w:jc w:val="both"/>
        <w:rPr>
          <w:rFonts w:ascii="Arial" w:hAnsi="Arial" w:cs="Arial"/>
          <w:i/>
          <w:sz w:val="22"/>
        </w:rPr>
      </w:pPr>
    </w:p>
    <w:p w14:paraId="7FCFA0A3" w14:textId="77777777" w:rsidR="00675C5B" w:rsidRPr="003E6BC5" w:rsidRDefault="00675C5B" w:rsidP="003E6BC5">
      <w:pPr>
        <w:widowControl w:val="0"/>
        <w:ind w:left="426" w:right="420"/>
        <w:jc w:val="both"/>
        <w:rPr>
          <w:rFonts w:ascii="Arial" w:hAnsi="Arial" w:cs="Arial"/>
          <w:i/>
          <w:sz w:val="22"/>
        </w:rPr>
      </w:pPr>
      <w:r w:rsidRPr="003E6BC5">
        <w:rPr>
          <w:rFonts w:ascii="Arial" w:hAnsi="Arial" w:cs="Arial"/>
          <w:i/>
          <w:sz w:val="22"/>
        </w:rPr>
        <w:t>Conforme al anterior planteamiento, una controversia referente a la tardanza en la emisión de un bono pensional escapa a los propósitos de protección inherentes a la acción de tutela. Sin embargo, distintas Salas de Revisión de esta Corte han estimado que cuando la demora en la emisión de un bono pensional impide el oportuno reconocimiento de pensiones de jubilación o de vejez, la acción de tutela procede como remedio excepcional para la protección del derecho a la seguridad social en conexidad con el derecho al mínimo vital y la dignidad humana</w:t>
      </w:r>
      <w:bookmarkEnd w:id="2"/>
      <w:r w:rsidRPr="003E6BC5">
        <w:rPr>
          <w:rStyle w:val="Refdenotaalpie"/>
          <w:rFonts w:ascii="Arial" w:hAnsi="Arial" w:cs="Arial"/>
          <w:i/>
          <w:sz w:val="22"/>
        </w:rPr>
        <w:footnoteReference w:id="1"/>
      </w:r>
      <w:r w:rsidRPr="003E6BC5">
        <w:rPr>
          <w:rFonts w:ascii="Arial" w:hAnsi="Arial" w:cs="Arial"/>
          <w:i/>
          <w:sz w:val="22"/>
        </w:rPr>
        <w:t>.</w:t>
      </w:r>
    </w:p>
    <w:p w14:paraId="5B528938" w14:textId="77777777" w:rsidR="00675C5B" w:rsidRPr="003E6BC5" w:rsidRDefault="00675C5B" w:rsidP="003E6BC5">
      <w:pPr>
        <w:widowControl w:val="0"/>
        <w:ind w:left="426" w:right="420"/>
        <w:jc w:val="both"/>
        <w:rPr>
          <w:rFonts w:ascii="Arial" w:hAnsi="Arial" w:cs="Arial"/>
          <w:i/>
          <w:sz w:val="22"/>
        </w:rPr>
      </w:pPr>
    </w:p>
    <w:p w14:paraId="08671ADD" w14:textId="77777777" w:rsidR="00675C5B" w:rsidRPr="003E6BC5" w:rsidRDefault="00675C5B" w:rsidP="003E6BC5">
      <w:pPr>
        <w:widowControl w:val="0"/>
        <w:ind w:left="426" w:right="420"/>
        <w:jc w:val="both"/>
        <w:rPr>
          <w:rFonts w:ascii="Arial" w:hAnsi="Arial" w:cs="Arial"/>
          <w:i/>
          <w:sz w:val="22"/>
        </w:rPr>
      </w:pPr>
      <w:r w:rsidRPr="003E6BC5">
        <w:rPr>
          <w:rFonts w:ascii="Arial" w:hAnsi="Arial" w:cs="Arial"/>
          <w:i/>
          <w:sz w:val="22"/>
        </w:rPr>
        <w:t xml:space="preserve">Así, respecto de aquellos casos en los cuales el reconocimiento y pago de una pensión depende de la exigencia de un bono pensional, la jurisprudencia de esta Corporación ha indicado que la tutela procede siempre que no sea utilizada como mecanismo para pretermitir el trámite administrativo correspondiente o para procurar la protección del derecho de petición sin haber presentado solicitud expresa a la entidad encargada de emitir el bono (i) y, de igual manera, ha insistido en que se debe comprobar que los trámites administrativos dilatan de manera injustificada la decisión de fondo sobre la pensión (ii) y que a causa del retardo en la expedición del bono pensional se produce </w:t>
      </w:r>
      <w:r w:rsidRPr="003E6BC5">
        <w:rPr>
          <w:rFonts w:ascii="Arial" w:hAnsi="Arial" w:cs="Arial"/>
          <w:i/>
          <w:sz w:val="22"/>
        </w:rPr>
        <w:lastRenderedPageBreak/>
        <w:t>una vulneración de derechos fundamentales, dadas las especiales condiciones de la persona que aspira a obtener la pensión (iii)</w:t>
      </w:r>
      <w:r w:rsidRPr="003E6BC5">
        <w:rPr>
          <w:rStyle w:val="Refdenotaalpie"/>
          <w:rFonts w:ascii="Arial" w:hAnsi="Arial" w:cs="Arial"/>
          <w:i/>
          <w:sz w:val="22"/>
        </w:rPr>
        <w:footnoteReference w:id="2"/>
      </w:r>
      <w:r w:rsidRPr="003E6BC5">
        <w:rPr>
          <w:rFonts w:ascii="Arial" w:hAnsi="Arial" w:cs="Arial"/>
          <w:i/>
          <w:sz w:val="22"/>
        </w:rPr>
        <w:t>”.</w:t>
      </w:r>
    </w:p>
    <w:p w14:paraId="660B7539" w14:textId="77777777" w:rsidR="00675C5B" w:rsidRPr="006A373A" w:rsidRDefault="00675C5B" w:rsidP="006A373A">
      <w:pPr>
        <w:widowControl w:val="0"/>
        <w:spacing w:line="276" w:lineRule="auto"/>
        <w:ind w:left="567" w:right="476"/>
        <w:jc w:val="both"/>
        <w:rPr>
          <w:rFonts w:ascii="Arial" w:hAnsi="Arial" w:cs="Arial"/>
          <w:i/>
        </w:rPr>
      </w:pPr>
    </w:p>
    <w:p w14:paraId="609D03AA" w14:textId="77777777" w:rsidR="00675C5B" w:rsidRPr="006A373A" w:rsidRDefault="00675C5B" w:rsidP="003E6BC5">
      <w:pPr>
        <w:pStyle w:val="p1"/>
        <w:spacing w:before="0" w:beforeAutospacing="0" w:after="0" w:afterAutospacing="0" w:line="276" w:lineRule="auto"/>
        <w:jc w:val="both"/>
        <w:rPr>
          <w:rFonts w:ascii="Arial" w:hAnsi="Arial" w:cs="Arial"/>
          <w:b/>
          <w:bCs/>
        </w:rPr>
      </w:pPr>
      <w:r w:rsidRPr="006A373A">
        <w:rPr>
          <w:rFonts w:ascii="Arial" w:hAnsi="Arial" w:cs="Arial"/>
        </w:rPr>
        <w:t xml:space="preserve">Ahora, en la Sentencia T-059 de 2017, la misma Corporación determinó los pasos que deben seguirse para la </w:t>
      </w:r>
      <w:r w:rsidRPr="006A373A">
        <w:rPr>
          <w:rFonts w:ascii="Arial" w:hAnsi="Arial" w:cs="Arial"/>
          <w:bdr w:val="none" w:sz="0" w:space="0" w:color="auto" w:frame="1"/>
        </w:rPr>
        <w:t>liquidación, expedición, emisión y redención de bonos pensionales, siendo éstos:</w:t>
      </w:r>
      <w:r w:rsidRPr="006A373A">
        <w:rPr>
          <w:rFonts w:ascii="Arial" w:hAnsi="Arial" w:cs="Arial"/>
          <w:b/>
          <w:bCs/>
        </w:rPr>
        <w:t xml:space="preserve"> </w:t>
      </w:r>
    </w:p>
    <w:p w14:paraId="1E33C749" w14:textId="0018B6E8" w:rsidR="65D28B65" w:rsidRPr="006A373A" w:rsidRDefault="65D28B65" w:rsidP="006A373A">
      <w:pPr>
        <w:pStyle w:val="p1"/>
        <w:spacing w:beforeAutospacing="0" w:afterAutospacing="0" w:line="276" w:lineRule="auto"/>
        <w:ind w:left="567" w:right="618"/>
        <w:jc w:val="both"/>
        <w:rPr>
          <w:rFonts w:ascii="Arial" w:hAnsi="Arial" w:cs="Arial"/>
          <w:i/>
          <w:iCs/>
        </w:rPr>
      </w:pPr>
    </w:p>
    <w:p w14:paraId="02A2898C" w14:textId="2CD74E88" w:rsidR="00675C5B" w:rsidRPr="00A712F1" w:rsidRDefault="00675C5B" w:rsidP="00A712F1">
      <w:pPr>
        <w:widowControl w:val="0"/>
        <w:ind w:left="426" w:right="420"/>
        <w:jc w:val="both"/>
        <w:rPr>
          <w:rFonts w:ascii="Arial" w:hAnsi="Arial" w:cs="Arial"/>
          <w:i/>
          <w:sz w:val="22"/>
        </w:rPr>
      </w:pPr>
      <w:r w:rsidRPr="00A712F1">
        <w:rPr>
          <w:rFonts w:ascii="Arial" w:hAnsi="Arial" w:cs="Arial"/>
          <w:i/>
          <w:sz w:val="22"/>
        </w:rPr>
        <w:t>“Por otra parte, el procedimiento para la liquidación, emisión y expedición de los bonos pensionales tipo A presupone el agotamiento de las siguientes etapas: (i) conformación de la historia laboral del afiliado; (ii) solicitud y realización de la liquidación provisional; (iii) aceptación por parte del afiliado de la liquidación provisional; (iv) emisión; (v) expedición; (vi) redención y (vii) pago del bono pensional. A continuación se describirán brevemente cada una ellas:</w:t>
      </w:r>
    </w:p>
    <w:p w14:paraId="02D138E3" w14:textId="61A5B429" w:rsidR="65D28B65" w:rsidRPr="00A712F1" w:rsidRDefault="65D28B65" w:rsidP="00A712F1">
      <w:pPr>
        <w:widowControl w:val="0"/>
        <w:ind w:left="426" w:right="420"/>
        <w:jc w:val="both"/>
        <w:rPr>
          <w:rFonts w:ascii="Arial" w:hAnsi="Arial" w:cs="Arial"/>
          <w:i/>
          <w:sz w:val="22"/>
        </w:rPr>
      </w:pPr>
    </w:p>
    <w:p w14:paraId="5D08B39D" w14:textId="2C6C7C7B" w:rsidR="00675C5B" w:rsidRPr="006A373A" w:rsidRDefault="00675C5B" w:rsidP="00A712F1">
      <w:pPr>
        <w:widowControl w:val="0"/>
        <w:ind w:left="426" w:right="420"/>
        <w:jc w:val="both"/>
        <w:rPr>
          <w:rFonts w:ascii="Arial" w:hAnsi="Arial" w:cs="Arial"/>
          <w:i/>
          <w:iCs/>
        </w:rPr>
      </w:pPr>
      <w:r w:rsidRPr="00A712F1">
        <w:rPr>
          <w:rFonts w:ascii="Arial" w:hAnsi="Arial" w:cs="Arial"/>
          <w:i/>
          <w:sz w:val="22"/>
        </w:rPr>
        <w:t>(i)</w:t>
      </w:r>
      <w:r w:rsidRPr="00A712F1">
        <w:rPr>
          <w:sz w:val="22"/>
        </w:rPr>
        <w:t xml:space="preserve"> </w:t>
      </w:r>
      <w:r w:rsidRPr="00A712F1">
        <w:rPr>
          <w:rFonts w:ascii="Arial" w:hAnsi="Arial" w:cs="Arial"/>
          <w:i/>
          <w:sz w:val="22"/>
        </w:rPr>
        <w:t>Una vez el beneficiario del bono realiza la solicitud, de conformidad con lo previsto en el artículo 22 del Decreto 1513 de 1998, el primer paso para la tramitación del bono pensional es la conformación de la historia laboral del afiliado, que se realiza mediante la información que éste suministra a su AFP y la información que la AFP solicita a las entidades a las cuales el trabajador realizó cotizaciones diferentes al ISS. La información así obtenida es ingresada por la AFP al Sistema Interactivo que para el efecto</w:t>
      </w:r>
      <w:r w:rsidRPr="006A373A">
        <w:rPr>
          <w:rFonts w:ascii="Arial" w:hAnsi="Arial" w:cs="Arial"/>
          <w:i/>
          <w:iCs/>
        </w:rPr>
        <w:t xml:space="preserve"> tiene </w:t>
      </w:r>
      <w:r w:rsidRPr="00A712F1">
        <w:rPr>
          <w:rFonts w:ascii="Arial" w:hAnsi="Arial" w:cs="Arial"/>
          <w:i/>
          <w:sz w:val="22"/>
        </w:rPr>
        <w:t>la OBP</w:t>
      </w:r>
      <w:r w:rsidRPr="006A373A">
        <w:rPr>
          <w:rFonts w:ascii="Arial" w:hAnsi="Arial" w:cs="Arial"/>
          <w:i/>
          <w:iCs/>
          <w:vertAlign w:val="superscript"/>
        </w:rPr>
        <w:footnoteReference w:id="3"/>
      </w:r>
      <w:r w:rsidRPr="006A373A">
        <w:rPr>
          <w:rFonts w:ascii="Arial" w:hAnsi="Arial" w:cs="Arial"/>
          <w:i/>
          <w:iCs/>
        </w:rPr>
        <w:t xml:space="preserve">. </w:t>
      </w:r>
    </w:p>
    <w:p w14:paraId="26740E31" w14:textId="47AB1BDA" w:rsidR="00675C5B" w:rsidRPr="00A712F1" w:rsidRDefault="00675C5B" w:rsidP="00A712F1">
      <w:pPr>
        <w:widowControl w:val="0"/>
        <w:ind w:left="426" w:right="420"/>
        <w:jc w:val="both"/>
        <w:rPr>
          <w:rFonts w:ascii="Arial" w:hAnsi="Arial" w:cs="Arial"/>
          <w:i/>
          <w:sz w:val="22"/>
        </w:rPr>
      </w:pPr>
    </w:p>
    <w:p w14:paraId="30836BD8" w14:textId="77777777" w:rsidR="00675C5B" w:rsidRPr="00A712F1" w:rsidRDefault="00675C5B" w:rsidP="00A712F1">
      <w:pPr>
        <w:widowControl w:val="0"/>
        <w:ind w:left="426" w:right="420"/>
        <w:jc w:val="both"/>
        <w:rPr>
          <w:rFonts w:ascii="Arial" w:hAnsi="Arial" w:cs="Arial"/>
          <w:i/>
          <w:sz w:val="22"/>
        </w:rPr>
      </w:pPr>
      <w:r w:rsidRPr="00A712F1">
        <w:rPr>
          <w:rFonts w:ascii="Arial" w:hAnsi="Arial" w:cs="Arial"/>
          <w:i/>
          <w:sz w:val="22"/>
        </w:rPr>
        <w:t>La información sobre cotizaciones realizadas por el trabajador al ISS se obtiene del archivo masivo que para el efecto tiene el ISS. Si se presenta alguna variación posterior de esta información y así lo certifica el ISS, la AFP debe digitar esta nueva información en el Sistema Interactivo de la OBP.</w:t>
      </w:r>
    </w:p>
    <w:p w14:paraId="514964A5" w14:textId="11E023B1" w:rsidR="65D28B65" w:rsidRPr="00A712F1" w:rsidRDefault="65D28B65" w:rsidP="00A712F1">
      <w:pPr>
        <w:widowControl w:val="0"/>
        <w:ind w:left="426" w:right="420"/>
        <w:jc w:val="both"/>
        <w:rPr>
          <w:rFonts w:ascii="Arial" w:hAnsi="Arial" w:cs="Arial"/>
          <w:i/>
          <w:sz w:val="22"/>
        </w:rPr>
      </w:pPr>
    </w:p>
    <w:p w14:paraId="20D95356" w14:textId="12FC8916" w:rsidR="00675C5B" w:rsidRPr="00A712F1" w:rsidRDefault="00675C5B" w:rsidP="00A712F1">
      <w:pPr>
        <w:widowControl w:val="0"/>
        <w:ind w:left="426" w:right="420"/>
        <w:jc w:val="both"/>
        <w:rPr>
          <w:rFonts w:ascii="Arial" w:hAnsi="Arial" w:cs="Arial"/>
          <w:i/>
          <w:sz w:val="22"/>
        </w:rPr>
      </w:pPr>
      <w:r w:rsidRPr="00A712F1">
        <w:rPr>
          <w:rFonts w:ascii="Arial" w:hAnsi="Arial" w:cs="Arial"/>
          <w:i/>
          <w:sz w:val="22"/>
        </w:rPr>
        <w:t>(ii) Conformada la historia laboral, la Administradora de Fondos de Pensiones, en representación del afiliado, debe solicitar al emisor del bono pensional la liquidación de éste, para lo cual debe definir el salario base para el cálculo del bono pensional.</w:t>
      </w:r>
      <w:r w:rsidR="003E463A">
        <w:rPr>
          <w:rFonts w:ascii="Arial" w:hAnsi="Arial" w:cs="Arial"/>
          <w:i/>
          <w:sz w:val="22"/>
        </w:rPr>
        <w:t xml:space="preserve"> </w:t>
      </w:r>
      <w:r w:rsidRPr="00A712F1">
        <w:rPr>
          <w:rFonts w:ascii="Arial" w:hAnsi="Arial" w:cs="Arial"/>
          <w:i/>
          <w:sz w:val="22"/>
        </w:rPr>
        <w:t>(…)”</w:t>
      </w:r>
    </w:p>
    <w:p w14:paraId="112B334E" w14:textId="77777777" w:rsidR="00675C5B" w:rsidRPr="006A373A" w:rsidRDefault="00675C5B" w:rsidP="006A373A">
      <w:pPr>
        <w:spacing w:line="276" w:lineRule="auto"/>
        <w:ind w:left="426" w:right="20"/>
        <w:jc w:val="both"/>
        <w:rPr>
          <w:rFonts w:ascii="Arial" w:hAnsi="Arial" w:cs="Arial"/>
          <w:b/>
        </w:rPr>
      </w:pPr>
    </w:p>
    <w:p w14:paraId="3057A526" w14:textId="77C30F34" w:rsidR="00675C5B" w:rsidRPr="006A373A" w:rsidRDefault="00675C5B" w:rsidP="006A373A">
      <w:pPr>
        <w:numPr>
          <w:ilvl w:val="0"/>
          <w:numId w:val="23"/>
        </w:numPr>
        <w:spacing w:line="276" w:lineRule="auto"/>
        <w:ind w:left="426" w:right="20" w:hanging="426"/>
        <w:jc w:val="both"/>
        <w:rPr>
          <w:rFonts w:ascii="Arial" w:hAnsi="Arial" w:cs="Arial"/>
          <w:b/>
        </w:rPr>
      </w:pPr>
      <w:r w:rsidRPr="006A373A">
        <w:rPr>
          <w:rFonts w:ascii="Arial" w:hAnsi="Arial" w:cs="Arial"/>
          <w:b/>
        </w:rPr>
        <w:t>DEL DEBIDO PROCESO</w:t>
      </w:r>
    </w:p>
    <w:p w14:paraId="2D677CCC" w14:textId="77777777" w:rsidR="00675C5B" w:rsidRPr="006A373A" w:rsidRDefault="00675C5B" w:rsidP="006A373A">
      <w:pPr>
        <w:spacing w:line="276" w:lineRule="auto"/>
        <w:ind w:left="720" w:right="20"/>
        <w:jc w:val="both"/>
        <w:rPr>
          <w:rFonts w:ascii="Arial" w:hAnsi="Arial" w:cs="Arial"/>
          <w:b/>
        </w:rPr>
      </w:pPr>
    </w:p>
    <w:p w14:paraId="762B575A" w14:textId="77777777" w:rsidR="00675C5B" w:rsidRPr="006A373A" w:rsidRDefault="00675C5B" w:rsidP="006A373A">
      <w:pPr>
        <w:spacing w:line="276" w:lineRule="auto"/>
        <w:jc w:val="both"/>
        <w:rPr>
          <w:rFonts w:ascii="Arial" w:hAnsi="Arial" w:cs="Arial"/>
          <w:lang w:val="es-CO"/>
        </w:rPr>
      </w:pPr>
      <w:r w:rsidRPr="006A373A">
        <w:rPr>
          <w:rFonts w:ascii="Arial" w:hAnsi="Arial" w:cs="Arial"/>
          <w:lang w:val="es-CO"/>
        </w:rPr>
        <w:t xml:space="preserve">El artículo 29 superior, señala que </w:t>
      </w:r>
      <w:r w:rsidRPr="006A373A">
        <w:rPr>
          <w:rFonts w:ascii="Arial" w:hAnsi="Arial" w:cs="Arial"/>
          <w:i/>
          <w:iCs/>
          <w:lang w:val="es-CO"/>
        </w:rPr>
        <w:t>"</w:t>
      </w:r>
      <w:r w:rsidRPr="00A712F1">
        <w:rPr>
          <w:rFonts w:ascii="Arial" w:hAnsi="Arial" w:cs="Arial"/>
          <w:i/>
          <w:iCs/>
          <w:sz w:val="22"/>
          <w:lang w:val="es-CO"/>
        </w:rPr>
        <w:t>el debido proceso se aplicará a toda clase de actuaciones judiciales y administrativas</w:t>
      </w:r>
      <w:r w:rsidRPr="006A373A">
        <w:rPr>
          <w:rFonts w:ascii="Arial" w:hAnsi="Arial" w:cs="Arial"/>
          <w:i/>
          <w:iCs/>
          <w:lang w:val="es-CO"/>
        </w:rPr>
        <w:t xml:space="preserve">", </w:t>
      </w:r>
      <w:r w:rsidRPr="006A373A">
        <w:rPr>
          <w:rFonts w:ascii="Arial" w:hAnsi="Arial" w:cs="Arial"/>
          <w:lang w:val="es-CO"/>
        </w:rPr>
        <w:t>lo cual indica que tanto las autoridades judiciales como las administrativas, deben actuar respetando y garantizando el ejercicio del derecho de defensa, dentro de los procedimientos diseñados por el legislador y observando los términos establecidos para adelantar las actuaciones.</w:t>
      </w:r>
    </w:p>
    <w:p w14:paraId="463F29E8" w14:textId="08D4628F" w:rsidR="00522210" w:rsidRPr="006A373A" w:rsidRDefault="00522210" w:rsidP="006A373A">
      <w:pPr>
        <w:overflowPunct w:val="0"/>
        <w:autoSpaceDE w:val="0"/>
        <w:autoSpaceDN w:val="0"/>
        <w:adjustRightInd w:val="0"/>
        <w:spacing w:line="276" w:lineRule="auto"/>
        <w:ind w:right="618"/>
        <w:jc w:val="both"/>
        <w:textAlignment w:val="baseline"/>
        <w:rPr>
          <w:rFonts w:ascii="Arial" w:hAnsi="Arial" w:cs="Arial"/>
        </w:rPr>
      </w:pPr>
    </w:p>
    <w:p w14:paraId="2FEEDA58" w14:textId="0692125E" w:rsidR="00EE3086" w:rsidRPr="006A373A" w:rsidRDefault="00842874" w:rsidP="006A373A">
      <w:pPr>
        <w:overflowPunct w:val="0"/>
        <w:autoSpaceDE w:val="0"/>
        <w:autoSpaceDN w:val="0"/>
        <w:adjustRightInd w:val="0"/>
        <w:spacing w:line="276" w:lineRule="auto"/>
        <w:ind w:right="618"/>
        <w:jc w:val="both"/>
        <w:textAlignment w:val="baseline"/>
        <w:rPr>
          <w:rFonts w:ascii="Arial" w:hAnsi="Arial" w:cs="Arial"/>
          <w:b/>
          <w:lang w:val="es-ES_tradnl"/>
        </w:rPr>
      </w:pPr>
      <w:r w:rsidRPr="006A373A">
        <w:rPr>
          <w:rFonts w:ascii="Arial" w:hAnsi="Arial" w:cs="Arial"/>
          <w:b/>
        </w:rPr>
        <w:t xml:space="preserve">4.  </w:t>
      </w:r>
      <w:r w:rsidR="00EE3086" w:rsidRPr="006A373A">
        <w:rPr>
          <w:rFonts w:ascii="Arial" w:hAnsi="Arial" w:cs="Arial"/>
          <w:b/>
        </w:rPr>
        <w:t>CASO CONCRETO</w:t>
      </w:r>
    </w:p>
    <w:p w14:paraId="3B7B4B86" w14:textId="77777777" w:rsidR="00EE3086" w:rsidRPr="006A373A" w:rsidRDefault="00EE3086" w:rsidP="006A373A">
      <w:pPr>
        <w:overflowPunct w:val="0"/>
        <w:autoSpaceDE w:val="0"/>
        <w:autoSpaceDN w:val="0"/>
        <w:adjustRightInd w:val="0"/>
        <w:spacing w:line="276" w:lineRule="auto"/>
        <w:ind w:right="618"/>
        <w:jc w:val="both"/>
        <w:textAlignment w:val="baseline"/>
        <w:rPr>
          <w:rFonts w:ascii="Arial" w:hAnsi="Arial" w:cs="Arial"/>
          <w:b/>
        </w:rPr>
      </w:pPr>
    </w:p>
    <w:p w14:paraId="6B718398" w14:textId="14C6E1CC" w:rsidR="00D66EC2" w:rsidRPr="006A373A" w:rsidRDefault="00522210" w:rsidP="006A373A">
      <w:pPr>
        <w:overflowPunct w:val="0"/>
        <w:autoSpaceDE w:val="0"/>
        <w:autoSpaceDN w:val="0"/>
        <w:adjustRightInd w:val="0"/>
        <w:spacing w:line="276" w:lineRule="auto"/>
        <w:ind w:right="51"/>
        <w:jc w:val="both"/>
        <w:textAlignment w:val="baseline"/>
        <w:rPr>
          <w:rFonts w:ascii="Arial" w:hAnsi="Arial" w:cs="Arial"/>
        </w:rPr>
      </w:pPr>
      <w:r w:rsidRPr="006A373A">
        <w:rPr>
          <w:rFonts w:ascii="Arial" w:hAnsi="Arial" w:cs="Arial"/>
        </w:rPr>
        <w:t>De acuerdo con el relato fáctico</w:t>
      </w:r>
      <w:r w:rsidR="003E764C" w:rsidRPr="006A373A">
        <w:rPr>
          <w:rFonts w:ascii="Arial" w:hAnsi="Arial" w:cs="Arial"/>
        </w:rPr>
        <w:t xml:space="preserve"> y lo que es materia de inconformidad de la parte actora y que plasma en la impugnación</w:t>
      </w:r>
      <w:r w:rsidRPr="006A373A">
        <w:rPr>
          <w:rFonts w:ascii="Arial" w:hAnsi="Arial" w:cs="Arial"/>
        </w:rPr>
        <w:t>,</w:t>
      </w:r>
      <w:r w:rsidR="003E764C" w:rsidRPr="006A373A">
        <w:rPr>
          <w:rFonts w:ascii="Arial" w:hAnsi="Arial" w:cs="Arial"/>
        </w:rPr>
        <w:t xml:space="preserve"> el reproche se dirige a denunciar</w:t>
      </w:r>
      <w:r w:rsidRPr="006A373A">
        <w:rPr>
          <w:rFonts w:ascii="Arial" w:hAnsi="Arial" w:cs="Arial"/>
        </w:rPr>
        <w:t xml:space="preserve"> </w:t>
      </w:r>
      <w:r w:rsidR="003E764C" w:rsidRPr="006A373A">
        <w:rPr>
          <w:rFonts w:ascii="Arial" w:hAnsi="Arial" w:cs="Arial"/>
        </w:rPr>
        <w:t>la tardanza en la definición de su situación pensional atribuible a la Secretar</w:t>
      </w:r>
      <w:r w:rsidR="207AF294" w:rsidRPr="006A373A">
        <w:rPr>
          <w:rFonts w:ascii="Arial" w:hAnsi="Arial" w:cs="Arial"/>
        </w:rPr>
        <w:t>í</w:t>
      </w:r>
      <w:r w:rsidR="003E764C" w:rsidRPr="006A373A">
        <w:rPr>
          <w:rFonts w:ascii="Arial" w:hAnsi="Arial" w:cs="Arial"/>
        </w:rPr>
        <w:t xml:space="preserve">a de Salud del </w:t>
      </w:r>
      <w:r w:rsidR="65769BC3" w:rsidRPr="006A373A">
        <w:rPr>
          <w:rFonts w:ascii="Arial" w:hAnsi="Arial" w:cs="Arial"/>
        </w:rPr>
        <w:t>d</w:t>
      </w:r>
      <w:r w:rsidR="003E764C" w:rsidRPr="006A373A">
        <w:rPr>
          <w:rFonts w:ascii="Arial" w:hAnsi="Arial" w:cs="Arial"/>
        </w:rPr>
        <w:t>epartamento de Risaralda</w:t>
      </w:r>
      <w:r w:rsidR="00956D16">
        <w:rPr>
          <w:rFonts w:ascii="Arial" w:hAnsi="Arial" w:cs="Arial"/>
        </w:rPr>
        <w:t>,</w:t>
      </w:r>
      <w:r w:rsidR="003E764C" w:rsidRPr="006A373A">
        <w:rPr>
          <w:rFonts w:ascii="Arial" w:hAnsi="Arial" w:cs="Arial"/>
        </w:rPr>
        <w:t xml:space="preserve"> que no se ha manifestado respecto al bono pensional a su cargo</w:t>
      </w:r>
      <w:r w:rsidR="4DA45544" w:rsidRPr="006A373A">
        <w:rPr>
          <w:rFonts w:ascii="Arial" w:hAnsi="Arial" w:cs="Arial"/>
        </w:rPr>
        <w:t>,</w:t>
      </w:r>
      <w:r w:rsidR="003E764C" w:rsidRPr="006A373A">
        <w:rPr>
          <w:rFonts w:ascii="Arial" w:hAnsi="Arial" w:cs="Arial"/>
        </w:rPr>
        <w:t xml:space="preserve"> por el periodo comprendido entre el 29 de octubre de 1996 y el 31 de mayo de 1999, tiempo que esa dependencia certificó como cotizado al RAIS</w:t>
      </w:r>
      <w:r w:rsidR="00814960" w:rsidRPr="006A373A">
        <w:rPr>
          <w:rFonts w:ascii="Arial" w:hAnsi="Arial" w:cs="Arial"/>
        </w:rPr>
        <w:t>.</w:t>
      </w:r>
      <w:r w:rsidR="003E764C" w:rsidRPr="006A373A">
        <w:rPr>
          <w:rFonts w:ascii="Arial" w:hAnsi="Arial" w:cs="Arial"/>
        </w:rPr>
        <w:t xml:space="preserve">  También reprocha la falta de gestión de Porvenir S.A. para culminar el proceso de consolidación de la prestación que reclama.</w:t>
      </w:r>
    </w:p>
    <w:p w14:paraId="5630AD66" w14:textId="77777777" w:rsidR="00D66EC2" w:rsidRPr="006A373A" w:rsidRDefault="00D66EC2" w:rsidP="006A373A">
      <w:pPr>
        <w:overflowPunct w:val="0"/>
        <w:autoSpaceDE w:val="0"/>
        <w:autoSpaceDN w:val="0"/>
        <w:adjustRightInd w:val="0"/>
        <w:spacing w:line="276" w:lineRule="auto"/>
        <w:ind w:right="51"/>
        <w:jc w:val="both"/>
        <w:textAlignment w:val="baseline"/>
        <w:rPr>
          <w:rFonts w:ascii="Arial" w:hAnsi="Arial" w:cs="Arial"/>
        </w:rPr>
      </w:pPr>
    </w:p>
    <w:p w14:paraId="776C2950" w14:textId="77777777" w:rsidR="00463E2A" w:rsidRPr="006A373A" w:rsidRDefault="003E764C" w:rsidP="006A373A">
      <w:pPr>
        <w:overflowPunct w:val="0"/>
        <w:autoSpaceDE w:val="0"/>
        <w:autoSpaceDN w:val="0"/>
        <w:adjustRightInd w:val="0"/>
        <w:spacing w:line="276" w:lineRule="auto"/>
        <w:ind w:right="51"/>
        <w:jc w:val="both"/>
        <w:textAlignment w:val="baseline"/>
        <w:rPr>
          <w:rFonts w:ascii="Arial" w:hAnsi="Arial" w:cs="Arial"/>
        </w:rPr>
      </w:pPr>
      <w:r w:rsidRPr="006A373A">
        <w:rPr>
          <w:rFonts w:ascii="Arial" w:hAnsi="Arial" w:cs="Arial"/>
        </w:rPr>
        <w:lastRenderedPageBreak/>
        <w:t xml:space="preserve">Revisadas las pruebas que obran en el plenario y que fueron aportadas por el Ministerio de Hacienda, para lo que interesa a la definición del problema jurídico planteado, </w:t>
      </w:r>
      <w:r w:rsidR="00463E2A" w:rsidRPr="006A373A">
        <w:rPr>
          <w:rFonts w:ascii="Arial" w:hAnsi="Arial" w:cs="Arial"/>
        </w:rPr>
        <w:t xml:space="preserve">la Secretaria de Salud del Departamento de Risaralda diligenció la Certificación Electrónica de Tiempos Laborados -CETIL-,  registrando que la señora Francy Nelly Álvarez Rodríguez, prestó sus servicios al Servicio Seccional de Salud de Risaralda, entre el 3 de febrero de 1992 y el 16 de febrero de 2001, cotizando a </w:t>
      </w:r>
      <w:proofErr w:type="spellStart"/>
      <w:r w:rsidR="00463E2A" w:rsidRPr="006A373A">
        <w:rPr>
          <w:rFonts w:ascii="Arial" w:hAnsi="Arial" w:cs="Arial"/>
        </w:rPr>
        <w:t>Cajanal</w:t>
      </w:r>
      <w:proofErr w:type="spellEnd"/>
      <w:r w:rsidR="00463E2A" w:rsidRPr="006A373A">
        <w:rPr>
          <w:rFonts w:ascii="Arial" w:hAnsi="Arial" w:cs="Arial"/>
        </w:rPr>
        <w:t xml:space="preserve"> hasta el 28 de octubre de 1996 y de ahí en adelante al régimen de ahorro individual.</w:t>
      </w:r>
    </w:p>
    <w:p w14:paraId="5D4363F3" w14:textId="77777777" w:rsidR="00463E2A" w:rsidRPr="006A373A" w:rsidRDefault="00463E2A" w:rsidP="006A373A">
      <w:pPr>
        <w:overflowPunct w:val="0"/>
        <w:autoSpaceDE w:val="0"/>
        <w:autoSpaceDN w:val="0"/>
        <w:adjustRightInd w:val="0"/>
        <w:spacing w:line="276" w:lineRule="auto"/>
        <w:ind w:right="51"/>
        <w:jc w:val="both"/>
        <w:textAlignment w:val="baseline"/>
        <w:rPr>
          <w:rFonts w:ascii="Arial" w:hAnsi="Arial" w:cs="Arial"/>
        </w:rPr>
      </w:pPr>
    </w:p>
    <w:p w14:paraId="35953F87" w14:textId="53B280C2" w:rsidR="007B0B2F" w:rsidRPr="006A373A" w:rsidRDefault="00463E2A" w:rsidP="006A373A">
      <w:pPr>
        <w:overflowPunct w:val="0"/>
        <w:autoSpaceDE w:val="0"/>
        <w:autoSpaceDN w:val="0"/>
        <w:adjustRightInd w:val="0"/>
        <w:spacing w:line="276" w:lineRule="auto"/>
        <w:ind w:right="51"/>
        <w:jc w:val="both"/>
        <w:textAlignment w:val="baseline"/>
        <w:rPr>
          <w:rFonts w:ascii="Arial" w:hAnsi="Arial" w:cs="Arial"/>
        </w:rPr>
      </w:pPr>
      <w:r w:rsidRPr="006A373A">
        <w:rPr>
          <w:rFonts w:ascii="Arial" w:hAnsi="Arial" w:cs="Arial"/>
        </w:rPr>
        <w:t xml:space="preserve">Por el periodo cotizado a </w:t>
      </w:r>
      <w:proofErr w:type="spellStart"/>
      <w:r w:rsidRPr="006A373A">
        <w:rPr>
          <w:rFonts w:ascii="Arial" w:hAnsi="Arial" w:cs="Arial"/>
        </w:rPr>
        <w:t>Cajanal</w:t>
      </w:r>
      <w:proofErr w:type="spellEnd"/>
      <w:r w:rsidRPr="006A373A">
        <w:rPr>
          <w:rFonts w:ascii="Arial" w:hAnsi="Arial" w:cs="Arial"/>
        </w:rPr>
        <w:t xml:space="preserve">, ninguna discusión existe, pues como lo indicó la Cartera que intervino en este trámite, ese tiempo fue reconocido y el bono pensional emitido a cargo de la Nación; ahora por </w:t>
      </w:r>
      <w:r w:rsidR="69A3FE4E" w:rsidRPr="006A373A">
        <w:rPr>
          <w:rFonts w:ascii="Arial" w:hAnsi="Arial" w:cs="Arial"/>
        </w:rPr>
        <w:t xml:space="preserve">el </w:t>
      </w:r>
      <w:r w:rsidRPr="006A373A">
        <w:rPr>
          <w:rFonts w:ascii="Arial" w:hAnsi="Arial" w:cs="Arial"/>
        </w:rPr>
        <w:t xml:space="preserve">tramo que afirma el empleador fue cotizado al RAIS, </w:t>
      </w:r>
      <w:r w:rsidR="10E7FD60" w:rsidRPr="006A373A">
        <w:rPr>
          <w:rFonts w:ascii="Arial" w:hAnsi="Arial" w:cs="Arial"/>
        </w:rPr>
        <w:t xml:space="preserve">la AFP </w:t>
      </w:r>
      <w:r w:rsidRPr="006A373A">
        <w:rPr>
          <w:rFonts w:ascii="Arial" w:hAnsi="Arial" w:cs="Arial"/>
        </w:rPr>
        <w:t>Porvenir</w:t>
      </w:r>
      <w:r w:rsidR="1EF9B97C" w:rsidRPr="006A373A">
        <w:rPr>
          <w:rFonts w:ascii="Arial" w:hAnsi="Arial" w:cs="Arial"/>
        </w:rPr>
        <w:t xml:space="preserve"> S.A.</w:t>
      </w:r>
      <w:r w:rsidRPr="006A373A">
        <w:rPr>
          <w:rFonts w:ascii="Arial" w:hAnsi="Arial" w:cs="Arial"/>
        </w:rPr>
        <w:t xml:space="preserve"> señala que </w:t>
      </w:r>
      <w:r w:rsidR="57789F66" w:rsidRPr="006A373A">
        <w:rPr>
          <w:rFonts w:ascii="Arial" w:hAnsi="Arial" w:cs="Arial"/>
        </w:rPr>
        <w:t xml:space="preserve">la </w:t>
      </w:r>
      <w:r w:rsidRPr="006A373A">
        <w:rPr>
          <w:rFonts w:ascii="Arial" w:hAnsi="Arial" w:cs="Arial"/>
        </w:rPr>
        <w:t>afiliación a esa entidad solo se produjo a partir del 1º de junio de junio de 1999, por lo que procedió a “</w:t>
      </w:r>
      <w:r w:rsidRPr="00A712F1">
        <w:rPr>
          <w:rFonts w:ascii="Arial" w:hAnsi="Arial" w:cs="Arial"/>
          <w:b/>
          <w:bCs/>
          <w:i/>
          <w:iCs/>
          <w:sz w:val="22"/>
        </w:rPr>
        <w:t xml:space="preserve">solicitar mediante el aplicativo interactivo de certificados electrónicos de tiempos laborados del Ministerio de Hacienda y Crédito Público </w:t>
      </w:r>
      <w:r w:rsidR="00F54314" w:rsidRPr="00A712F1">
        <w:rPr>
          <w:rFonts w:ascii="Arial" w:hAnsi="Arial" w:cs="Arial"/>
          <w:b/>
          <w:bCs/>
          <w:i/>
          <w:iCs/>
          <w:sz w:val="22"/>
        </w:rPr>
        <w:t>corregir el responsable para dichos periodos o aportar los soportes de pagos realizados al RAIS, sin que a la fecha la entidad los haya recon</w:t>
      </w:r>
      <w:r w:rsidR="007B0B2F" w:rsidRPr="00A712F1">
        <w:rPr>
          <w:rFonts w:ascii="Arial" w:hAnsi="Arial" w:cs="Arial"/>
          <w:b/>
          <w:bCs/>
          <w:i/>
          <w:iCs/>
          <w:sz w:val="22"/>
        </w:rPr>
        <w:t>ocido</w:t>
      </w:r>
      <w:r w:rsidR="007B0B2F" w:rsidRPr="006A373A">
        <w:rPr>
          <w:rFonts w:ascii="Arial" w:hAnsi="Arial" w:cs="Arial"/>
        </w:rPr>
        <w:t xml:space="preserve">”, esta afirmación </w:t>
      </w:r>
      <w:r w:rsidR="10B8AAEF" w:rsidRPr="006A373A">
        <w:rPr>
          <w:rFonts w:ascii="Arial" w:hAnsi="Arial" w:cs="Arial"/>
        </w:rPr>
        <w:t>está</w:t>
      </w:r>
      <w:r w:rsidR="007B0B2F" w:rsidRPr="006A373A">
        <w:rPr>
          <w:rFonts w:ascii="Arial" w:hAnsi="Arial" w:cs="Arial"/>
        </w:rPr>
        <w:t xml:space="preserve"> contenida en la comunicación remitida a la actora para informarle del </w:t>
      </w:r>
      <w:r w:rsidR="27C40FBB" w:rsidRPr="006A373A">
        <w:rPr>
          <w:rFonts w:ascii="Arial" w:hAnsi="Arial" w:cs="Arial"/>
        </w:rPr>
        <w:t>trámite y</w:t>
      </w:r>
      <w:r w:rsidR="007B0B2F" w:rsidRPr="006A373A">
        <w:rPr>
          <w:rFonts w:ascii="Arial" w:hAnsi="Arial" w:cs="Arial"/>
        </w:rPr>
        <w:t xml:space="preserve"> que obra en la hoja 16 y siguientes del numeral 09 del expediente digital de primera instancia; no obstante ello, esta es una prueba que no fue controvertida por la Secretaria de Salud Departamental de Risaralda, pues como quedó sentado en la instancia anterior, guardó silencio dentro del término conferido para ejercer el derecho de defensa.</w:t>
      </w:r>
    </w:p>
    <w:p w14:paraId="212A32CB" w14:textId="77777777" w:rsidR="007B0B2F" w:rsidRPr="006A373A" w:rsidRDefault="007B0B2F" w:rsidP="006A373A">
      <w:pPr>
        <w:overflowPunct w:val="0"/>
        <w:autoSpaceDE w:val="0"/>
        <w:autoSpaceDN w:val="0"/>
        <w:adjustRightInd w:val="0"/>
        <w:spacing w:line="276" w:lineRule="auto"/>
        <w:ind w:right="51"/>
        <w:jc w:val="both"/>
        <w:textAlignment w:val="baseline"/>
        <w:rPr>
          <w:rFonts w:ascii="Arial" w:hAnsi="Arial" w:cs="Arial"/>
        </w:rPr>
      </w:pPr>
    </w:p>
    <w:p w14:paraId="18DF3D89" w14:textId="545F1863" w:rsidR="008103CC" w:rsidRPr="006A373A" w:rsidRDefault="007B0B2F" w:rsidP="006A373A">
      <w:pPr>
        <w:overflowPunct w:val="0"/>
        <w:autoSpaceDE w:val="0"/>
        <w:autoSpaceDN w:val="0"/>
        <w:adjustRightInd w:val="0"/>
        <w:spacing w:line="276" w:lineRule="auto"/>
        <w:ind w:right="51"/>
        <w:jc w:val="both"/>
        <w:textAlignment w:val="baseline"/>
        <w:rPr>
          <w:rFonts w:ascii="Arial" w:hAnsi="Arial" w:cs="Arial"/>
        </w:rPr>
      </w:pPr>
      <w:r w:rsidRPr="006A373A">
        <w:rPr>
          <w:rFonts w:ascii="Arial" w:hAnsi="Arial" w:cs="Arial"/>
        </w:rPr>
        <w:t>Adicionalmente, milita otra comunicación dirigida a la actora por parte de Porvenir S.A., en la que le informan la omisión de la citada dependencia, respecto al requerimiento efectuado por ese fondo de pensiones y la remisión que del caso realizó a la Procuraduría General de la Nación, por el incumplimiento</w:t>
      </w:r>
      <w:r w:rsidR="543E37A7" w:rsidRPr="006A373A">
        <w:rPr>
          <w:rFonts w:ascii="Arial" w:hAnsi="Arial" w:cs="Arial"/>
        </w:rPr>
        <w:t xml:space="preserve"> en que ha incurrido aquella, en relación con </w:t>
      </w:r>
      <w:r w:rsidRPr="006A373A">
        <w:rPr>
          <w:rFonts w:ascii="Arial" w:hAnsi="Arial" w:cs="Arial"/>
        </w:rPr>
        <w:t>los deberes en materia de bonos pensionales.</w:t>
      </w:r>
    </w:p>
    <w:p w14:paraId="407C8813" w14:textId="77777777" w:rsidR="008103CC" w:rsidRPr="006A373A" w:rsidRDefault="008103CC" w:rsidP="006A373A">
      <w:pPr>
        <w:overflowPunct w:val="0"/>
        <w:autoSpaceDE w:val="0"/>
        <w:autoSpaceDN w:val="0"/>
        <w:adjustRightInd w:val="0"/>
        <w:spacing w:line="276" w:lineRule="auto"/>
        <w:ind w:right="51"/>
        <w:jc w:val="both"/>
        <w:textAlignment w:val="baseline"/>
        <w:rPr>
          <w:rFonts w:ascii="Arial" w:hAnsi="Arial" w:cs="Arial"/>
        </w:rPr>
      </w:pPr>
    </w:p>
    <w:p w14:paraId="1376AAA8" w14:textId="2CD0FD31" w:rsidR="00463E2A" w:rsidRPr="006A373A" w:rsidRDefault="008103CC" w:rsidP="006A373A">
      <w:pPr>
        <w:spacing w:line="276" w:lineRule="auto"/>
        <w:ind w:right="51"/>
        <w:jc w:val="both"/>
        <w:rPr>
          <w:rFonts w:ascii="Arial" w:hAnsi="Arial" w:cs="Arial"/>
        </w:rPr>
      </w:pPr>
      <w:r w:rsidRPr="006A373A">
        <w:rPr>
          <w:rFonts w:ascii="Arial" w:hAnsi="Arial" w:cs="Arial"/>
        </w:rPr>
        <w:t>Tal como se presentan las cosas, de acuerdo con la jurisprudencia en cita, la falta de pronunciamiento respecto a</w:t>
      </w:r>
      <w:r w:rsidR="756FF730" w:rsidRPr="006A373A">
        <w:rPr>
          <w:rFonts w:ascii="Arial" w:hAnsi="Arial" w:cs="Arial"/>
        </w:rPr>
        <w:t>l</w:t>
      </w:r>
      <w:r w:rsidRPr="006A373A">
        <w:rPr>
          <w:rFonts w:ascii="Arial" w:hAnsi="Arial" w:cs="Arial"/>
        </w:rPr>
        <w:t xml:space="preserve"> periodo en discusión por parte de</w:t>
      </w:r>
      <w:r w:rsidR="0060A439" w:rsidRPr="006A373A">
        <w:rPr>
          <w:rFonts w:ascii="Arial" w:hAnsi="Arial" w:cs="Arial"/>
        </w:rPr>
        <w:t xml:space="preserve"> </w:t>
      </w:r>
      <w:r w:rsidRPr="006A373A">
        <w:rPr>
          <w:rFonts w:ascii="Arial" w:hAnsi="Arial" w:cs="Arial"/>
        </w:rPr>
        <w:t xml:space="preserve">la Secretaría de Salud del departamento, encontrándose el trámite adelantado por la actora en la etapa de conformación de la historia laboral, </w:t>
      </w:r>
      <w:r w:rsidR="2B751225" w:rsidRPr="006A373A">
        <w:rPr>
          <w:rFonts w:ascii="Arial" w:hAnsi="Arial" w:cs="Arial"/>
        </w:rPr>
        <w:t>legitima a</w:t>
      </w:r>
      <w:r w:rsidR="00E06103" w:rsidRPr="006A373A">
        <w:rPr>
          <w:rFonts w:ascii="Arial" w:hAnsi="Arial" w:cs="Arial"/>
        </w:rPr>
        <w:t xml:space="preserve">l juez constitucional </w:t>
      </w:r>
      <w:r w:rsidR="4A92FDE7" w:rsidRPr="006A373A">
        <w:rPr>
          <w:rFonts w:ascii="Arial" w:hAnsi="Arial" w:cs="Arial"/>
        </w:rPr>
        <w:t xml:space="preserve">para </w:t>
      </w:r>
      <w:r w:rsidR="00E06103" w:rsidRPr="006A373A">
        <w:rPr>
          <w:rFonts w:ascii="Arial" w:hAnsi="Arial" w:cs="Arial"/>
        </w:rPr>
        <w:t>intervenir en procura</w:t>
      </w:r>
      <w:r w:rsidR="007B0B2F" w:rsidRPr="006A373A">
        <w:rPr>
          <w:rFonts w:ascii="Arial" w:hAnsi="Arial" w:cs="Arial"/>
        </w:rPr>
        <w:t xml:space="preserve"> </w:t>
      </w:r>
      <w:r w:rsidR="00E06103" w:rsidRPr="006A373A">
        <w:rPr>
          <w:rFonts w:ascii="Arial" w:hAnsi="Arial" w:cs="Arial"/>
        </w:rPr>
        <w:t xml:space="preserve">de que se continué con el proceso, pues es claro que no existe </w:t>
      </w:r>
      <w:r w:rsidR="6E123683" w:rsidRPr="006A373A">
        <w:rPr>
          <w:rFonts w:ascii="Arial" w:hAnsi="Arial" w:cs="Arial"/>
        </w:rPr>
        <w:t>controversia en lo que atañe a l</w:t>
      </w:r>
      <w:r w:rsidR="00E06103" w:rsidRPr="006A373A">
        <w:rPr>
          <w:rFonts w:ascii="Arial" w:hAnsi="Arial" w:cs="Arial"/>
        </w:rPr>
        <w:t xml:space="preserve">a prestación del servicio </w:t>
      </w:r>
      <w:r w:rsidR="0AC784BE" w:rsidRPr="006A373A">
        <w:rPr>
          <w:rFonts w:ascii="Arial" w:hAnsi="Arial" w:cs="Arial"/>
        </w:rPr>
        <w:t xml:space="preserve">por parte </w:t>
      </w:r>
      <w:r w:rsidR="00E06103" w:rsidRPr="006A373A">
        <w:rPr>
          <w:rFonts w:ascii="Arial" w:hAnsi="Arial" w:cs="Arial"/>
        </w:rPr>
        <w:t>de la actora en el interregno comprendido entre el 29 de octubre de 1996 y el 31 de mayo de 1999</w:t>
      </w:r>
      <w:r w:rsidR="000B2073" w:rsidRPr="006A373A">
        <w:rPr>
          <w:rFonts w:ascii="Arial" w:hAnsi="Arial" w:cs="Arial"/>
        </w:rPr>
        <w:t xml:space="preserve">, sino la forma en que el mismo se verá reflejado en su historia laboral, pues como viene de verse el fondo privado requirió a la referida Secretaría para </w:t>
      </w:r>
      <w:r w:rsidR="48A6878D" w:rsidRPr="006A373A">
        <w:rPr>
          <w:rFonts w:ascii="Arial" w:hAnsi="Arial" w:cs="Arial"/>
        </w:rPr>
        <w:t xml:space="preserve">que </w:t>
      </w:r>
      <w:r w:rsidR="000B2073" w:rsidRPr="006A373A">
        <w:rPr>
          <w:rFonts w:ascii="Arial" w:hAnsi="Arial" w:cs="Arial"/>
        </w:rPr>
        <w:t xml:space="preserve">reconozca y pague el bono pensional por ese periodo o, remita los soportes de los pagos realizados al RAIS, frente a lo cual ha guardado silencio, </w:t>
      </w:r>
      <w:r w:rsidR="00AC0C89" w:rsidRPr="006A373A">
        <w:rPr>
          <w:rFonts w:ascii="Arial" w:hAnsi="Arial" w:cs="Arial"/>
        </w:rPr>
        <w:t>al igual que en</w:t>
      </w:r>
      <w:r w:rsidR="1BF1AFC0" w:rsidRPr="006A373A">
        <w:rPr>
          <w:rFonts w:ascii="Arial" w:hAnsi="Arial" w:cs="Arial"/>
        </w:rPr>
        <w:t xml:space="preserve"> la</w:t>
      </w:r>
      <w:r w:rsidR="00AC0C89" w:rsidRPr="006A373A">
        <w:rPr>
          <w:rFonts w:ascii="Arial" w:hAnsi="Arial" w:cs="Arial"/>
        </w:rPr>
        <w:t xml:space="preserve"> acción</w:t>
      </w:r>
      <w:r w:rsidR="7EA6C7CC" w:rsidRPr="006A373A">
        <w:rPr>
          <w:rFonts w:ascii="Arial" w:hAnsi="Arial" w:cs="Arial"/>
        </w:rPr>
        <w:t xml:space="preserve"> constitucional</w:t>
      </w:r>
      <w:r w:rsidR="0FF14D1E" w:rsidRPr="006A373A">
        <w:rPr>
          <w:rFonts w:ascii="Arial" w:hAnsi="Arial" w:cs="Arial"/>
        </w:rPr>
        <w:t>.</w:t>
      </w:r>
    </w:p>
    <w:p w14:paraId="46A6F697" w14:textId="599C7A20" w:rsidR="00D83A5D" w:rsidRPr="006A373A" w:rsidRDefault="00D83A5D" w:rsidP="006A373A">
      <w:pPr>
        <w:overflowPunct w:val="0"/>
        <w:autoSpaceDE w:val="0"/>
        <w:autoSpaceDN w:val="0"/>
        <w:adjustRightInd w:val="0"/>
        <w:spacing w:line="276" w:lineRule="auto"/>
        <w:ind w:right="51"/>
        <w:jc w:val="both"/>
        <w:textAlignment w:val="baseline"/>
        <w:rPr>
          <w:rFonts w:ascii="Arial" w:hAnsi="Arial" w:cs="Arial"/>
          <w:i/>
        </w:rPr>
      </w:pPr>
    </w:p>
    <w:p w14:paraId="2DBF0D7D" w14:textId="7A2916DE" w:rsidR="00F95D4C" w:rsidRPr="006A373A" w:rsidRDefault="00590811" w:rsidP="006A373A">
      <w:pPr>
        <w:overflowPunct w:val="0"/>
        <w:autoSpaceDE w:val="0"/>
        <w:autoSpaceDN w:val="0"/>
        <w:adjustRightInd w:val="0"/>
        <w:spacing w:line="276" w:lineRule="auto"/>
        <w:ind w:right="51"/>
        <w:jc w:val="both"/>
        <w:textAlignment w:val="baseline"/>
        <w:rPr>
          <w:rFonts w:ascii="Arial" w:hAnsi="Arial" w:cs="Arial"/>
        </w:rPr>
      </w:pPr>
      <w:bookmarkStart w:id="3" w:name="_Hlk131168730"/>
      <w:r w:rsidRPr="006A373A">
        <w:rPr>
          <w:rFonts w:ascii="Arial" w:hAnsi="Arial" w:cs="Arial"/>
        </w:rPr>
        <w:t>Conforme con lo expuesto, es evidente la vulneración al derecho fundamental al debido proceso del cual</w:t>
      </w:r>
      <w:r w:rsidR="00AC2810" w:rsidRPr="006A373A">
        <w:rPr>
          <w:rFonts w:ascii="Arial" w:hAnsi="Arial" w:cs="Arial"/>
        </w:rPr>
        <w:t xml:space="preserve"> es titular </w:t>
      </w:r>
      <w:r w:rsidR="00AC0C89" w:rsidRPr="006A373A">
        <w:rPr>
          <w:rFonts w:ascii="Arial" w:hAnsi="Arial" w:cs="Arial"/>
        </w:rPr>
        <w:t>la señora Francy Nelly Álvarez Rodríguez</w:t>
      </w:r>
      <w:r w:rsidR="00AC2810" w:rsidRPr="006A373A">
        <w:rPr>
          <w:rFonts w:ascii="Arial" w:hAnsi="Arial" w:cs="Arial"/>
        </w:rPr>
        <w:t xml:space="preserve">, en tanto </w:t>
      </w:r>
      <w:r w:rsidR="00AC0C89" w:rsidRPr="006A373A">
        <w:rPr>
          <w:rFonts w:ascii="Arial" w:hAnsi="Arial" w:cs="Arial"/>
        </w:rPr>
        <w:t>la Secretaría de Salud del departamento</w:t>
      </w:r>
      <w:r w:rsidR="00AC2810" w:rsidRPr="006A373A">
        <w:rPr>
          <w:rFonts w:ascii="Arial" w:hAnsi="Arial" w:cs="Arial"/>
        </w:rPr>
        <w:t xml:space="preserve">, sin ninguna justificación, se ha sustraído de su obligación legal </w:t>
      </w:r>
      <w:r w:rsidR="002F508F" w:rsidRPr="006A373A">
        <w:rPr>
          <w:rFonts w:ascii="Arial" w:hAnsi="Arial" w:cs="Arial"/>
        </w:rPr>
        <w:t xml:space="preserve">de </w:t>
      </w:r>
      <w:r w:rsidR="00AC0C89" w:rsidRPr="006A373A">
        <w:rPr>
          <w:rFonts w:ascii="Arial" w:hAnsi="Arial" w:cs="Arial"/>
        </w:rPr>
        <w:t xml:space="preserve">atender el requerimiento de la AFP Porvenir S.A. en procura de </w:t>
      </w:r>
      <w:r w:rsidR="00AC2810" w:rsidRPr="006A373A">
        <w:rPr>
          <w:rFonts w:ascii="Arial" w:hAnsi="Arial" w:cs="Arial"/>
        </w:rPr>
        <w:t>conformar correctamente la historia laboral</w:t>
      </w:r>
      <w:r w:rsidR="3D236F49" w:rsidRPr="006A373A">
        <w:rPr>
          <w:rFonts w:ascii="Arial" w:hAnsi="Arial" w:cs="Arial"/>
        </w:rPr>
        <w:t>, lo que ha impedido d</w:t>
      </w:r>
      <w:r w:rsidR="008B0652" w:rsidRPr="006A373A">
        <w:rPr>
          <w:rFonts w:ascii="Arial" w:hAnsi="Arial" w:cs="Arial"/>
        </w:rPr>
        <w:t xml:space="preserve">ar continuidad al </w:t>
      </w:r>
      <w:r w:rsidR="00AC2810" w:rsidRPr="006A373A">
        <w:rPr>
          <w:rFonts w:ascii="Arial" w:hAnsi="Arial" w:cs="Arial"/>
        </w:rPr>
        <w:t xml:space="preserve">trámite </w:t>
      </w:r>
      <w:r w:rsidR="00AC0C89" w:rsidRPr="006A373A">
        <w:rPr>
          <w:rFonts w:ascii="Arial" w:hAnsi="Arial" w:cs="Arial"/>
        </w:rPr>
        <w:t>de reconocimiento de la pensión de vejez</w:t>
      </w:r>
      <w:r w:rsidR="008B0652" w:rsidRPr="006A373A">
        <w:rPr>
          <w:rFonts w:ascii="Arial" w:hAnsi="Arial" w:cs="Arial"/>
        </w:rPr>
        <w:t xml:space="preserve"> pretendida</w:t>
      </w:r>
      <w:r w:rsidR="00AC2810" w:rsidRPr="006A373A">
        <w:rPr>
          <w:rFonts w:ascii="Arial" w:hAnsi="Arial" w:cs="Arial"/>
        </w:rPr>
        <w:t>.</w:t>
      </w:r>
    </w:p>
    <w:bookmarkEnd w:id="3"/>
    <w:p w14:paraId="214EEA16" w14:textId="77777777" w:rsidR="00AC0C89" w:rsidRPr="006A373A" w:rsidRDefault="00AC0C89" w:rsidP="006A373A">
      <w:pPr>
        <w:overflowPunct w:val="0"/>
        <w:autoSpaceDE w:val="0"/>
        <w:autoSpaceDN w:val="0"/>
        <w:adjustRightInd w:val="0"/>
        <w:spacing w:line="276" w:lineRule="auto"/>
        <w:ind w:right="51"/>
        <w:jc w:val="both"/>
        <w:textAlignment w:val="baseline"/>
        <w:rPr>
          <w:rFonts w:ascii="Arial" w:hAnsi="Arial" w:cs="Arial"/>
          <w:lang w:val="es-ES_tradnl"/>
        </w:rPr>
      </w:pPr>
    </w:p>
    <w:p w14:paraId="3CE1AC14" w14:textId="797418B2" w:rsidR="006D7BC2" w:rsidRPr="006A373A" w:rsidRDefault="1BAFFF80" w:rsidP="006A373A">
      <w:pPr>
        <w:overflowPunct w:val="0"/>
        <w:autoSpaceDE w:val="0"/>
        <w:autoSpaceDN w:val="0"/>
        <w:adjustRightInd w:val="0"/>
        <w:spacing w:line="276" w:lineRule="auto"/>
        <w:ind w:right="51"/>
        <w:jc w:val="both"/>
        <w:textAlignment w:val="baseline"/>
        <w:rPr>
          <w:rFonts w:ascii="Arial" w:hAnsi="Arial" w:cs="Arial"/>
          <w:color w:val="000000"/>
        </w:rPr>
      </w:pPr>
      <w:r w:rsidRPr="006A373A">
        <w:rPr>
          <w:rFonts w:ascii="Arial" w:hAnsi="Arial" w:cs="Arial"/>
        </w:rPr>
        <w:t>De conformidad</w:t>
      </w:r>
      <w:r w:rsidR="00AC2810" w:rsidRPr="006A373A">
        <w:rPr>
          <w:rFonts w:ascii="Arial" w:hAnsi="Arial" w:cs="Arial"/>
        </w:rPr>
        <w:t xml:space="preserve"> con lo expuesto, se </w:t>
      </w:r>
      <w:r w:rsidR="006D7BC2" w:rsidRPr="006A373A">
        <w:rPr>
          <w:rFonts w:ascii="Arial" w:hAnsi="Arial" w:cs="Arial"/>
        </w:rPr>
        <w:t xml:space="preserve">revocará la decisión de primer grado para amparar dicha </w:t>
      </w:r>
      <w:r w:rsidR="00AC2810" w:rsidRPr="006A373A">
        <w:rPr>
          <w:rFonts w:ascii="Arial" w:hAnsi="Arial" w:cs="Arial"/>
        </w:rPr>
        <w:t xml:space="preserve">garantía constitucional y </w:t>
      </w:r>
      <w:r w:rsidR="006D7BC2" w:rsidRPr="006A373A">
        <w:rPr>
          <w:rFonts w:ascii="Arial" w:hAnsi="Arial" w:cs="Arial"/>
        </w:rPr>
        <w:t xml:space="preserve">en consecuencia, </w:t>
      </w:r>
      <w:r w:rsidR="00AC2810" w:rsidRPr="006A373A">
        <w:rPr>
          <w:rFonts w:ascii="Arial" w:hAnsi="Arial" w:cs="Arial"/>
        </w:rPr>
        <w:t>ordena</w:t>
      </w:r>
      <w:r w:rsidR="006D7BC2" w:rsidRPr="006A373A">
        <w:rPr>
          <w:rFonts w:ascii="Arial" w:hAnsi="Arial" w:cs="Arial"/>
        </w:rPr>
        <w:t>r</w:t>
      </w:r>
      <w:r w:rsidR="00AC2810" w:rsidRPr="006A373A">
        <w:rPr>
          <w:rFonts w:ascii="Arial" w:hAnsi="Arial" w:cs="Arial"/>
        </w:rPr>
        <w:t xml:space="preserve"> </w:t>
      </w:r>
      <w:r w:rsidR="00AC0C89" w:rsidRPr="006A373A">
        <w:rPr>
          <w:rFonts w:ascii="Arial" w:hAnsi="Arial" w:cs="Arial"/>
        </w:rPr>
        <w:t xml:space="preserve">a la Secretaría de Salud del </w:t>
      </w:r>
      <w:r w:rsidR="00AC0C89" w:rsidRPr="006A373A">
        <w:rPr>
          <w:rFonts w:ascii="Arial" w:hAnsi="Arial" w:cs="Arial"/>
        </w:rPr>
        <w:lastRenderedPageBreak/>
        <w:t>departamento de Risaralda a través de su secretario doctor Javier Darío Marulanda Gómez o quien ha</w:t>
      </w:r>
      <w:r w:rsidR="41B582C2" w:rsidRPr="006A373A">
        <w:rPr>
          <w:rFonts w:ascii="Arial" w:hAnsi="Arial" w:cs="Arial"/>
        </w:rPr>
        <w:t>g</w:t>
      </w:r>
      <w:r w:rsidR="00AC0C89" w:rsidRPr="006A373A">
        <w:rPr>
          <w:rFonts w:ascii="Arial" w:hAnsi="Arial" w:cs="Arial"/>
        </w:rPr>
        <w:t xml:space="preserve">a sus veces que, </w:t>
      </w:r>
      <w:r w:rsidR="006D7BC2" w:rsidRPr="006A373A">
        <w:rPr>
          <w:rFonts w:ascii="Arial" w:hAnsi="Arial" w:cs="Arial"/>
        </w:rPr>
        <w:t xml:space="preserve"> en el término improrrogable de diez (10) días</w:t>
      </w:r>
      <w:r w:rsidR="008E198D" w:rsidRPr="006A373A">
        <w:rPr>
          <w:rFonts w:ascii="Arial" w:hAnsi="Arial" w:cs="Arial"/>
        </w:rPr>
        <w:t>,</w:t>
      </w:r>
      <w:r w:rsidR="006D7BC2" w:rsidRPr="006A373A">
        <w:rPr>
          <w:rFonts w:ascii="Arial" w:hAnsi="Arial" w:cs="Arial"/>
        </w:rPr>
        <w:t xml:space="preserve"> proceda a </w:t>
      </w:r>
      <w:r w:rsidR="00AC0C89" w:rsidRPr="006A373A">
        <w:rPr>
          <w:rFonts w:ascii="Arial" w:hAnsi="Arial" w:cs="Arial"/>
        </w:rPr>
        <w:t xml:space="preserve">atender el requerimiento efectuado por la AFP Porvenir S.A consistente </w:t>
      </w:r>
      <w:r w:rsidR="3C86091D" w:rsidRPr="006A373A">
        <w:rPr>
          <w:rFonts w:ascii="Arial" w:hAnsi="Arial" w:cs="Arial"/>
        </w:rPr>
        <w:t xml:space="preserve">en </w:t>
      </w:r>
      <w:r w:rsidR="00AC0C89" w:rsidRPr="006A373A">
        <w:rPr>
          <w:rFonts w:ascii="Arial" w:hAnsi="Arial" w:cs="Arial"/>
        </w:rPr>
        <w:t>la corrección</w:t>
      </w:r>
      <w:r w:rsidR="05C2B1D0" w:rsidRPr="006A373A">
        <w:rPr>
          <w:rFonts w:ascii="Arial" w:hAnsi="Arial" w:cs="Arial"/>
        </w:rPr>
        <w:t>,</w:t>
      </w:r>
      <w:r w:rsidR="00AC0C89" w:rsidRPr="006A373A">
        <w:rPr>
          <w:rFonts w:ascii="Arial" w:hAnsi="Arial" w:cs="Arial"/>
        </w:rPr>
        <w:t xml:space="preserve"> en el aplicativo interactivo de certificados de tiempos laborados del Ministerio de Hacienda y Crédito Público, </w:t>
      </w:r>
      <w:r w:rsidR="7B91F30F" w:rsidRPr="006A373A">
        <w:rPr>
          <w:rFonts w:ascii="Arial" w:hAnsi="Arial" w:cs="Arial"/>
        </w:rPr>
        <w:t>de</w:t>
      </w:r>
      <w:r w:rsidR="00AC0C89" w:rsidRPr="006A373A">
        <w:rPr>
          <w:rFonts w:ascii="Arial" w:hAnsi="Arial" w:cs="Arial"/>
        </w:rPr>
        <w:t>l responsable del pago de</w:t>
      </w:r>
      <w:r w:rsidR="348AD56A" w:rsidRPr="006A373A">
        <w:rPr>
          <w:rFonts w:ascii="Arial" w:hAnsi="Arial" w:cs="Arial"/>
        </w:rPr>
        <w:t>l</w:t>
      </w:r>
      <w:r w:rsidR="00AC0C89" w:rsidRPr="006A373A">
        <w:rPr>
          <w:rFonts w:ascii="Arial" w:hAnsi="Arial" w:cs="Arial"/>
        </w:rPr>
        <w:t xml:space="preserve"> periodo comprendido entre el 29 de octubre de 1996 y el 31 de mayo de 1999, que aparece en el certificado CETIL de la señora Francy Nelly Álvarez Rodríguez</w:t>
      </w:r>
      <w:r w:rsidR="008B0652" w:rsidRPr="006A373A">
        <w:rPr>
          <w:rFonts w:ascii="Arial" w:hAnsi="Arial" w:cs="Arial"/>
        </w:rPr>
        <w:t xml:space="preserve"> o </w:t>
      </w:r>
      <w:r w:rsidR="17AE6B43" w:rsidRPr="006A373A">
        <w:rPr>
          <w:rFonts w:ascii="Arial" w:hAnsi="Arial" w:cs="Arial"/>
        </w:rPr>
        <w:t>aporte</w:t>
      </w:r>
      <w:r w:rsidR="008B0652" w:rsidRPr="006A373A">
        <w:rPr>
          <w:rFonts w:ascii="Arial" w:hAnsi="Arial" w:cs="Arial"/>
        </w:rPr>
        <w:t xml:space="preserve"> los soportes de pagos realizados al RAIS</w:t>
      </w:r>
      <w:r w:rsidR="0A4A82FA" w:rsidRPr="006A373A">
        <w:rPr>
          <w:rFonts w:ascii="Arial" w:hAnsi="Arial" w:cs="Arial"/>
        </w:rPr>
        <w:t xml:space="preserve"> por ese mismo interregno.</w:t>
      </w:r>
      <w:r w:rsidR="008B0652" w:rsidRPr="006A373A">
        <w:rPr>
          <w:rFonts w:ascii="Arial" w:hAnsi="Arial" w:cs="Arial"/>
          <w:color w:val="000000" w:themeColor="text1"/>
        </w:rPr>
        <w:t xml:space="preserve"> </w:t>
      </w:r>
    </w:p>
    <w:p w14:paraId="72B4C837" w14:textId="19A42CD8" w:rsidR="65D28B65" w:rsidRPr="006A373A" w:rsidRDefault="65D28B65" w:rsidP="006A373A">
      <w:pPr>
        <w:spacing w:line="276" w:lineRule="auto"/>
        <w:ind w:right="51"/>
        <w:jc w:val="both"/>
        <w:rPr>
          <w:rFonts w:ascii="Arial" w:hAnsi="Arial" w:cs="Arial"/>
          <w:color w:val="000000" w:themeColor="text1"/>
        </w:rPr>
      </w:pPr>
    </w:p>
    <w:p w14:paraId="347061A2" w14:textId="69A441FB" w:rsidR="005C3EDC" w:rsidRPr="006A373A" w:rsidRDefault="006D7BC2" w:rsidP="006A373A">
      <w:pPr>
        <w:pStyle w:val="Textoindependiente"/>
        <w:spacing w:line="276" w:lineRule="auto"/>
        <w:rPr>
          <w:rFonts w:cs="Arial"/>
          <w:color w:val="000000"/>
          <w:sz w:val="24"/>
          <w:szCs w:val="24"/>
        </w:rPr>
      </w:pPr>
      <w:r w:rsidRPr="006A373A">
        <w:rPr>
          <w:rFonts w:cs="Arial"/>
          <w:color w:val="000000"/>
          <w:sz w:val="24"/>
          <w:szCs w:val="24"/>
        </w:rPr>
        <w:t xml:space="preserve">En virtud </w:t>
      </w:r>
      <w:r w:rsidR="005C3EDC" w:rsidRPr="006A373A">
        <w:rPr>
          <w:rFonts w:cs="Arial"/>
          <w:color w:val="000000"/>
          <w:sz w:val="24"/>
          <w:szCs w:val="24"/>
        </w:rPr>
        <w:t xml:space="preserve">de lo dicho, la </w:t>
      </w:r>
      <w:r w:rsidR="005C3EDC" w:rsidRPr="006A373A">
        <w:rPr>
          <w:rFonts w:cs="Arial"/>
          <w:b/>
          <w:color w:val="000000"/>
          <w:sz w:val="24"/>
          <w:szCs w:val="24"/>
        </w:rPr>
        <w:t>Sala de Decisión del Tribunal Superior del Distrito Judicial de Pereira</w:t>
      </w:r>
      <w:r w:rsidR="005C3EDC" w:rsidRPr="006A373A">
        <w:rPr>
          <w:rFonts w:cs="Arial"/>
          <w:color w:val="000000"/>
          <w:sz w:val="24"/>
          <w:szCs w:val="24"/>
        </w:rPr>
        <w:t xml:space="preserve">, administrando justicia en nombre del Pueblo y por mandato de la Constitución, </w:t>
      </w:r>
    </w:p>
    <w:p w14:paraId="6B62F1B3" w14:textId="77777777" w:rsidR="005C3EDC" w:rsidRPr="006A373A" w:rsidRDefault="005C3EDC" w:rsidP="006A373A">
      <w:pPr>
        <w:pStyle w:val="Ttulo2"/>
        <w:spacing w:line="276" w:lineRule="auto"/>
        <w:rPr>
          <w:rFonts w:cs="Arial"/>
          <w:color w:val="000000"/>
          <w:szCs w:val="24"/>
        </w:rPr>
      </w:pPr>
    </w:p>
    <w:p w14:paraId="23A75B80" w14:textId="77777777" w:rsidR="005C3EDC" w:rsidRPr="006A373A" w:rsidRDefault="005C3EDC" w:rsidP="006A373A">
      <w:pPr>
        <w:pStyle w:val="Textoindependiente"/>
        <w:spacing w:line="276" w:lineRule="auto"/>
        <w:jc w:val="center"/>
        <w:rPr>
          <w:rFonts w:cs="Arial"/>
          <w:b/>
          <w:color w:val="000000"/>
          <w:sz w:val="24"/>
          <w:szCs w:val="24"/>
        </w:rPr>
      </w:pPr>
      <w:r w:rsidRPr="006A373A">
        <w:rPr>
          <w:rFonts w:cs="Arial"/>
          <w:b/>
          <w:color w:val="000000"/>
          <w:sz w:val="24"/>
          <w:szCs w:val="24"/>
        </w:rPr>
        <w:t>RESUELVE:</w:t>
      </w:r>
    </w:p>
    <w:p w14:paraId="02F2C34E" w14:textId="77777777" w:rsidR="005C3EDC" w:rsidRPr="006A373A" w:rsidRDefault="005C3EDC" w:rsidP="006A373A">
      <w:pPr>
        <w:pStyle w:val="Textoindependiente"/>
        <w:spacing w:line="276" w:lineRule="auto"/>
        <w:rPr>
          <w:rFonts w:cs="Arial"/>
          <w:b/>
          <w:color w:val="000000"/>
          <w:sz w:val="24"/>
          <w:szCs w:val="24"/>
        </w:rPr>
      </w:pPr>
    </w:p>
    <w:p w14:paraId="74016EBF" w14:textId="20EDF283" w:rsidR="004C1CF4" w:rsidRPr="006A373A" w:rsidRDefault="005C3EDC" w:rsidP="006A373A">
      <w:pPr>
        <w:pStyle w:val="Textoindependiente"/>
        <w:spacing w:line="276" w:lineRule="auto"/>
        <w:ind w:right="51"/>
        <w:rPr>
          <w:rFonts w:cs="Arial"/>
          <w:color w:val="000000"/>
          <w:sz w:val="24"/>
          <w:szCs w:val="24"/>
        </w:rPr>
      </w:pPr>
      <w:r w:rsidRPr="006A373A">
        <w:rPr>
          <w:rFonts w:cs="Arial"/>
          <w:b/>
          <w:bCs/>
          <w:color w:val="000000" w:themeColor="text1"/>
          <w:sz w:val="24"/>
          <w:szCs w:val="24"/>
        </w:rPr>
        <w:t>PRIMERO</w:t>
      </w:r>
      <w:r w:rsidRPr="006A373A">
        <w:rPr>
          <w:rFonts w:cs="Arial"/>
          <w:b/>
          <w:bCs/>
          <w:i/>
          <w:iCs/>
          <w:color w:val="000000" w:themeColor="text1"/>
          <w:sz w:val="24"/>
          <w:szCs w:val="24"/>
        </w:rPr>
        <w:t xml:space="preserve">: </w:t>
      </w:r>
      <w:r w:rsidR="004C1CF4" w:rsidRPr="006A373A">
        <w:rPr>
          <w:rFonts w:cs="Arial"/>
          <w:b/>
          <w:bCs/>
          <w:color w:val="000000" w:themeColor="text1"/>
          <w:sz w:val="24"/>
          <w:szCs w:val="24"/>
        </w:rPr>
        <w:t>REVOCAR</w:t>
      </w:r>
      <w:r w:rsidR="00500932" w:rsidRPr="006A373A">
        <w:rPr>
          <w:rFonts w:cs="Arial"/>
          <w:b/>
          <w:bCs/>
          <w:color w:val="000000" w:themeColor="text1"/>
          <w:sz w:val="24"/>
          <w:szCs w:val="24"/>
        </w:rPr>
        <w:t xml:space="preserve"> </w:t>
      </w:r>
      <w:r w:rsidR="006D7BC2" w:rsidRPr="006A373A">
        <w:rPr>
          <w:rFonts w:cs="Arial"/>
          <w:color w:val="000000" w:themeColor="text1"/>
          <w:sz w:val="24"/>
          <w:szCs w:val="24"/>
        </w:rPr>
        <w:t xml:space="preserve">la sentencia proferida por el </w:t>
      </w:r>
      <w:r w:rsidRPr="006A373A">
        <w:rPr>
          <w:rFonts w:cs="Arial"/>
          <w:color w:val="000000" w:themeColor="text1"/>
          <w:sz w:val="24"/>
          <w:szCs w:val="24"/>
        </w:rPr>
        <w:t xml:space="preserve">Juzgado </w:t>
      </w:r>
      <w:r w:rsidR="7ED9979D" w:rsidRPr="006A373A">
        <w:rPr>
          <w:rFonts w:cs="Arial"/>
          <w:color w:val="000000" w:themeColor="text1"/>
          <w:sz w:val="24"/>
          <w:szCs w:val="24"/>
        </w:rPr>
        <w:t>Quinto</w:t>
      </w:r>
      <w:r w:rsidRPr="006A373A">
        <w:rPr>
          <w:rFonts w:cs="Arial"/>
          <w:color w:val="000000" w:themeColor="text1"/>
          <w:sz w:val="24"/>
          <w:szCs w:val="24"/>
        </w:rPr>
        <w:t xml:space="preserve"> Laboral del Circuito de Pereira, el día </w:t>
      </w:r>
      <w:r w:rsidR="4288D1C7" w:rsidRPr="006A373A">
        <w:rPr>
          <w:rFonts w:cs="Arial"/>
          <w:color w:val="000000" w:themeColor="text1"/>
          <w:sz w:val="24"/>
          <w:szCs w:val="24"/>
        </w:rPr>
        <w:t xml:space="preserve">5 de diciembre </w:t>
      </w:r>
      <w:r w:rsidR="004C1CF4" w:rsidRPr="006A373A">
        <w:rPr>
          <w:rFonts w:cs="Arial"/>
          <w:color w:val="000000" w:themeColor="text1"/>
          <w:sz w:val="24"/>
          <w:szCs w:val="24"/>
        </w:rPr>
        <w:t>de 202</w:t>
      </w:r>
      <w:r w:rsidR="008E198D" w:rsidRPr="006A373A">
        <w:rPr>
          <w:rFonts w:cs="Arial"/>
          <w:color w:val="000000" w:themeColor="text1"/>
          <w:sz w:val="24"/>
          <w:szCs w:val="24"/>
        </w:rPr>
        <w:t>2</w:t>
      </w:r>
      <w:r w:rsidR="004C1CF4" w:rsidRPr="006A373A">
        <w:rPr>
          <w:rFonts w:cs="Arial"/>
          <w:color w:val="000000" w:themeColor="text1"/>
          <w:sz w:val="24"/>
          <w:szCs w:val="24"/>
        </w:rPr>
        <w:t>.</w:t>
      </w:r>
    </w:p>
    <w:p w14:paraId="0A6959E7" w14:textId="77777777" w:rsidR="00500932" w:rsidRPr="006A373A" w:rsidRDefault="00500932" w:rsidP="006A373A">
      <w:pPr>
        <w:pStyle w:val="Textoindependiente"/>
        <w:spacing w:line="276" w:lineRule="auto"/>
        <w:ind w:right="51"/>
        <w:rPr>
          <w:rFonts w:cs="Arial"/>
          <w:iCs/>
          <w:color w:val="000000"/>
          <w:sz w:val="24"/>
          <w:szCs w:val="24"/>
        </w:rPr>
      </w:pPr>
      <w:r w:rsidRPr="006A373A">
        <w:rPr>
          <w:rFonts w:cs="Arial"/>
          <w:iCs/>
          <w:color w:val="000000"/>
          <w:sz w:val="24"/>
          <w:szCs w:val="24"/>
        </w:rPr>
        <w:t xml:space="preserve"> </w:t>
      </w:r>
    </w:p>
    <w:p w14:paraId="49877D40" w14:textId="795A6D9F" w:rsidR="008E198D" w:rsidRPr="006A373A" w:rsidRDefault="005C3EDC" w:rsidP="006A373A">
      <w:pPr>
        <w:pStyle w:val="Textoindependiente"/>
        <w:spacing w:line="276" w:lineRule="auto"/>
        <w:rPr>
          <w:rFonts w:cs="Arial"/>
          <w:color w:val="000000"/>
          <w:sz w:val="24"/>
          <w:szCs w:val="24"/>
        </w:rPr>
      </w:pPr>
      <w:r w:rsidRPr="006A373A">
        <w:rPr>
          <w:rFonts w:cs="Arial"/>
          <w:b/>
          <w:bCs/>
          <w:color w:val="000000" w:themeColor="text1"/>
          <w:sz w:val="24"/>
          <w:szCs w:val="24"/>
        </w:rPr>
        <w:t xml:space="preserve">SEGUNDO: </w:t>
      </w:r>
      <w:r w:rsidR="008E198D" w:rsidRPr="006A373A">
        <w:rPr>
          <w:rFonts w:cs="Arial"/>
          <w:b/>
          <w:bCs/>
          <w:color w:val="000000" w:themeColor="text1"/>
          <w:sz w:val="24"/>
          <w:szCs w:val="24"/>
        </w:rPr>
        <w:t xml:space="preserve">AMPARAR </w:t>
      </w:r>
      <w:r w:rsidR="008E198D" w:rsidRPr="006A373A">
        <w:rPr>
          <w:rFonts w:cs="Arial"/>
          <w:color w:val="000000" w:themeColor="text1"/>
          <w:sz w:val="24"/>
          <w:szCs w:val="24"/>
        </w:rPr>
        <w:t xml:space="preserve">el derecho fundamental al debido proceso del cual es titular </w:t>
      </w:r>
      <w:r w:rsidR="58E37C90" w:rsidRPr="006A373A">
        <w:rPr>
          <w:rFonts w:cs="Arial"/>
          <w:color w:val="000000" w:themeColor="text1"/>
          <w:sz w:val="24"/>
          <w:szCs w:val="24"/>
        </w:rPr>
        <w:t xml:space="preserve">la señora </w:t>
      </w:r>
      <w:r w:rsidR="58E37C90" w:rsidRPr="006A373A">
        <w:rPr>
          <w:rFonts w:cs="Arial"/>
          <w:b/>
          <w:bCs/>
          <w:color w:val="000000" w:themeColor="text1"/>
          <w:sz w:val="24"/>
          <w:szCs w:val="24"/>
        </w:rPr>
        <w:t>FRANCY NELLY ALVAREZ RODRÍGUEZ</w:t>
      </w:r>
      <w:r w:rsidR="008E198D" w:rsidRPr="006A373A">
        <w:rPr>
          <w:rFonts w:cs="Arial"/>
          <w:color w:val="000000" w:themeColor="text1"/>
          <w:sz w:val="24"/>
          <w:szCs w:val="24"/>
        </w:rPr>
        <w:t>.</w:t>
      </w:r>
    </w:p>
    <w:p w14:paraId="1FBD7FF0" w14:textId="77777777" w:rsidR="008E198D" w:rsidRPr="006A373A" w:rsidRDefault="008E198D" w:rsidP="006A373A">
      <w:pPr>
        <w:overflowPunct w:val="0"/>
        <w:autoSpaceDE w:val="0"/>
        <w:autoSpaceDN w:val="0"/>
        <w:adjustRightInd w:val="0"/>
        <w:spacing w:line="276" w:lineRule="auto"/>
        <w:ind w:right="51"/>
        <w:jc w:val="both"/>
        <w:textAlignment w:val="baseline"/>
        <w:rPr>
          <w:rFonts w:ascii="Arial" w:hAnsi="Arial" w:cs="Arial"/>
          <w:color w:val="000000"/>
          <w:lang w:val="es-ES_tradnl"/>
        </w:rPr>
      </w:pPr>
    </w:p>
    <w:p w14:paraId="03BCA836" w14:textId="38D3046D" w:rsidR="008E198D" w:rsidRPr="006A373A" w:rsidRDefault="008E198D" w:rsidP="006A373A">
      <w:pPr>
        <w:spacing w:line="276" w:lineRule="auto"/>
        <w:ind w:right="51"/>
        <w:jc w:val="both"/>
        <w:rPr>
          <w:rFonts w:ascii="Arial" w:hAnsi="Arial" w:cs="Arial"/>
          <w:color w:val="000000" w:themeColor="text1"/>
        </w:rPr>
      </w:pPr>
      <w:r w:rsidRPr="006A373A">
        <w:rPr>
          <w:rFonts w:ascii="Arial" w:hAnsi="Arial" w:cs="Arial"/>
          <w:b/>
          <w:bCs/>
          <w:color w:val="000000" w:themeColor="text1"/>
        </w:rPr>
        <w:t xml:space="preserve">TERCERO: </w:t>
      </w:r>
      <w:r w:rsidR="002B32AC" w:rsidRPr="006A373A">
        <w:rPr>
          <w:rFonts w:ascii="Arial" w:hAnsi="Arial" w:cs="Arial"/>
          <w:b/>
          <w:bCs/>
          <w:color w:val="000000" w:themeColor="text1"/>
        </w:rPr>
        <w:t xml:space="preserve"> </w:t>
      </w:r>
      <w:r w:rsidRPr="006A373A">
        <w:rPr>
          <w:rFonts w:ascii="Arial" w:hAnsi="Arial" w:cs="Arial"/>
          <w:b/>
          <w:bCs/>
        </w:rPr>
        <w:t>ORDENAR</w:t>
      </w:r>
      <w:r w:rsidRPr="006A373A">
        <w:rPr>
          <w:rFonts w:ascii="Arial" w:hAnsi="Arial" w:cs="Arial"/>
        </w:rPr>
        <w:t xml:space="preserve">  a</w:t>
      </w:r>
      <w:r w:rsidR="2812F723" w:rsidRPr="006A373A">
        <w:rPr>
          <w:rFonts w:ascii="Arial" w:hAnsi="Arial" w:cs="Arial"/>
        </w:rPr>
        <w:t xml:space="preserve">  la S</w:t>
      </w:r>
      <w:r w:rsidR="2812F723" w:rsidRPr="006A373A">
        <w:rPr>
          <w:rFonts w:ascii="Arial" w:hAnsi="Arial" w:cs="Arial"/>
          <w:b/>
          <w:bCs/>
        </w:rPr>
        <w:t>ecretaría de Salud del departamento de Risaralda</w:t>
      </w:r>
      <w:r w:rsidR="2812F723" w:rsidRPr="006A373A">
        <w:rPr>
          <w:rFonts w:ascii="Arial" w:hAnsi="Arial" w:cs="Arial"/>
        </w:rPr>
        <w:t xml:space="preserve"> a través de su secretario doctor Javier Darío Marulanda Gómez o quien haba sus veces que,  en el término improrrogable de diez (10) días, proceda a atender el requerimiento efectuado por la AFP Porvenir S.A consistente en la corrección, en el aplicativo interactivo de certificados de tiempos laborados del Ministerio de Hacienda y Crédito Público, del responsable del pago del periodo comprendido entre el 29 de octubre de 1996 y el 31 de mayo de 1999, que aparece en el certificado CETIL de la señora Francy Nelly Álvarez Rodríguez o, en su defecto, aporte los soportes de pagos realizados al RAIS por ese mismo interregno</w:t>
      </w:r>
      <w:r w:rsidR="1BF7D23B" w:rsidRPr="006A373A">
        <w:rPr>
          <w:rFonts w:ascii="Arial" w:hAnsi="Arial" w:cs="Arial"/>
        </w:rPr>
        <w:t xml:space="preserve"> </w:t>
      </w:r>
      <w:r w:rsidR="2812F723" w:rsidRPr="006A373A">
        <w:rPr>
          <w:rFonts w:ascii="Arial" w:hAnsi="Arial" w:cs="Arial"/>
        </w:rPr>
        <w:t>y a favor de la referida trabajadora.</w:t>
      </w:r>
    </w:p>
    <w:p w14:paraId="0211F820" w14:textId="5A61EB29" w:rsidR="65D28B65" w:rsidRPr="006A373A" w:rsidRDefault="65D28B65" w:rsidP="006A373A">
      <w:pPr>
        <w:spacing w:line="276" w:lineRule="auto"/>
        <w:ind w:right="51"/>
        <w:jc w:val="both"/>
        <w:rPr>
          <w:rFonts w:ascii="Arial" w:hAnsi="Arial" w:cs="Arial"/>
        </w:rPr>
      </w:pPr>
    </w:p>
    <w:p w14:paraId="50CE27CE" w14:textId="57C59C08" w:rsidR="005C3EDC" w:rsidRPr="006A373A" w:rsidRDefault="008E198D" w:rsidP="006A373A">
      <w:pPr>
        <w:pStyle w:val="Textoindependiente"/>
        <w:spacing w:line="276" w:lineRule="auto"/>
        <w:rPr>
          <w:rFonts w:cs="Arial"/>
          <w:color w:val="000000"/>
          <w:sz w:val="24"/>
          <w:szCs w:val="24"/>
        </w:rPr>
      </w:pPr>
      <w:r w:rsidRPr="006A373A">
        <w:rPr>
          <w:rFonts w:cs="Arial"/>
          <w:b/>
          <w:color w:val="000000"/>
          <w:sz w:val="24"/>
          <w:szCs w:val="24"/>
        </w:rPr>
        <w:t>CUARTO</w:t>
      </w:r>
      <w:r w:rsidR="002B32AC" w:rsidRPr="006A373A">
        <w:rPr>
          <w:rFonts w:cs="Arial"/>
          <w:b/>
          <w:color w:val="000000"/>
          <w:sz w:val="24"/>
          <w:szCs w:val="24"/>
        </w:rPr>
        <w:t xml:space="preserve">: </w:t>
      </w:r>
      <w:r w:rsidR="005C3EDC" w:rsidRPr="006A373A">
        <w:rPr>
          <w:rFonts w:cs="Arial"/>
          <w:b/>
          <w:color w:val="000000"/>
          <w:sz w:val="24"/>
          <w:szCs w:val="24"/>
        </w:rPr>
        <w:t>NOTIFÍ</w:t>
      </w:r>
      <w:r w:rsidRPr="006A373A">
        <w:rPr>
          <w:rFonts w:cs="Arial"/>
          <w:b/>
          <w:color w:val="000000"/>
          <w:sz w:val="24"/>
          <w:szCs w:val="24"/>
        </w:rPr>
        <w:t>CAR</w:t>
      </w:r>
      <w:r w:rsidR="005C3EDC" w:rsidRPr="006A373A">
        <w:rPr>
          <w:rFonts w:cs="Arial"/>
          <w:b/>
          <w:color w:val="000000"/>
          <w:sz w:val="24"/>
          <w:szCs w:val="24"/>
        </w:rPr>
        <w:t xml:space="preserve"> </w:t>
      </w:r>
      <w:r w:rsidR="005C3EDC" w:rsidRPr="006A373A">
        <w:rPr>
          <w:rFonts w:cs="Arial"/>
          <w:bCs/>
          <w:color w:val="000000"/>
          <w:sz w:val="24"/>
          <w:szCs w:val="24"/>
        </w:rPr>
        <w:t>esta decisión a las partes por el medio más expedito.</w:t>
      </w:r>
    </w:p>
    <w:p w14:paraId="19219836" w14:textId="77777777" w:rsidR="005C3EDC" w:rsidRPr="006A373A" w:rsidRDefault="005C3EDC" w:rsidP="006A373A">
      <w:pPr>
        <w:pStyle w:val="Textoindependiente"/>
        <w:spacing w:line="276" w:lineRule="auto"/>
        <w:rPr>
          <w:rFonts w:cs="Arial"/>
          <w:b/>
          <w:color w:val="000000"/>
          <w:sz w:val="24"/>
          <w:szCs w:val="24"/>
        </w:rPr>
      </w:pPr>
    </w:p>
    <w:p w14:paraId="063DB56D" w14:textId="7EAAD3D5" w:rsidR="005C3EDC" w:rsidRPr="006A373A" w:rsidRDefault="008E198D" w:rsidP="006A373A">
      <w:pPr>
        <w:pStyle w:val="Textoindependiente"/>
        <w:spacing w:line="276" w:lineRule="auto"/>
        <w:rPr>
          <w:rFonts w:cs="Arial"/>
          <w:color w:val="000000"/>
          <w:sz w:val="24"/>
          <w:szCs w:val="24"/>
        </w:rPr>
      </w:pPr>
      <w:r w:rsidRPr="006A373A">
        <w:rPr>
          <w:rFonts w:cs="Arial"/>
          <w:b/>
          <w:color w:val="000000"/>
          <w:sz w:val="24"/>
          <w:szCs w:val="24"/>
        </w:rPr>
        <w:t>QUINTO</w:t>
      </w:r>
      <w:r w:rsidR="005C3EDC" w:rsidRPr="006A373A">
        <w:rPr>
          <w:rFonts w:cs="Arial"/>
          <w:b/>
          <w:color w:val="000000"/>
          <w:sz w:val="24"/>
          <w:szCs w:val="24"/>
        </w:rPr>
        <w:t xml:space="preserve">: </w:t>
      </w:r>
      <w:r w:rsidR="004C1CF4" w:rsidRPr="006A373A">
        <w:rPr>
          <w:rFonts w:cs="Arial"/>
          <w:b/>
          <w:color w:val="000000"/>
          <w:sz w:val="24"/>
          <w:szCs w:val="24"/>
        </w:rPr>
        <w:t xml:space="preserve">REMITIR </w:t>
      </w:r>
      <w:r w:rsidR="005C3EDC" w:rsidRPr="006A373A">
        <w:rPr>
          <w:rFonts w:cs="Arial"/>
          <w:color w:val="000000"/>
          <w:sz w:val="24"/>
          <w:szCs w:val="24"/>
        </w:rPr>
        <w:t>a la Corte Constitucional, para su eventual revisión.</w:t>
      </w:r>
    </w:p>
    <w:p w14:paraId="296FEF7D" w14:textId="77777777" w:rsidR="005C3EDC" w:rsidRPr="006A373A" w:rsidRDefault="005C3EDC" w:rsidP="006A373A">
      <w:pPr>
        <w:spacing w:line="276" w:lineRule="auto"/>
        <w:jc w:val="both"/>
        <w:rPr>
          <w:rFonts w:ascii="Arial" w:hAnsi="Arial" w:cs="Arial"/>
          <w:b/>
          <w:color w:val="000000"/>
          <w:lang w:val="es-ES_tradnl"/>
        </w:rPr>
      </w:pPr>
    </w:p>
    <w:p w14:paraId="052F13AF" w14:textId="77777777" w:rsidR="005C3EDC" w:rsidRPr="006A373A" w:rsidRDefault="005C3EDC" w:rsidP="006A373A">
      <w:pPr>
        <w:spacing w:line="276" w:lineRule="auto"/>
        <w:jc w:val="both"/>
        <w:rPr>
          <w:rFonts w:ascii="Arial" w:hAnsi="Arial" w:cs="Arial"/>
          <w:b/>
          <w:color w:val="000000"/>
        </w:rPr>
      </w:pPr>
      <w:r w:rsidRPr="006A373A">
        <w:rPr>
          <w:rFonts w:ascii="Arial" w:hAnsi="Arial" w:cs="Arial"/>
          <w:b/>
          <w:color w:val="000000"/>
        </w:rPr>
        <w:t>Notifíquese y Cúmplase.</w:t>
      </w:r>
    </w:p>
    <w:p w14:paraId="1661CD45" w14:textId="77777777" w:rsidR="006A373A" w:rsidRPr="006A373A" w:rsidRDefault="006A373A" w:rsidP="006A373A">
      <w:pPr>
        <w:spacing w:line="276" w:lineRule="auto"/>
        <w:jc w:val="both"/>
        <w:textAlignment w:val="baseline"/>
        <w:rPr>
          <w:rFonts w:ascii="Arial" w:hAnsi="Arial" w:cs="Arial"/>
          <w:spacing w:val="-4"/>
          <w:lang w:eastAsia="es-CO"/>
        </w:rPr>
      </w:pPr>
      <w:bookmarkStart w:id="4" w:name="_Hlk124502669"/>
    </w:p>
    <w:p w14:paraId="410C972C" w14:textId="77777777" w:rsidR="006A373A" w:rsidRPr="006A373A" w:rsidRDefault="006A373A" w:rsidP="006A373A">
      <w:pPr>
        <w:spacing w:line="276" w:lineRule="auto"/>
        <w:jc w:val="both"/>
        <w:textAlignment w:val="baseline"/>
        <w:rPr>
          <w:rFonts w:ascii="Arial" w:hAnsi="Arial" w:cs="Arial"/>
          <w:spacing w:val="-4"/>
          <w:lang w:eastAsia="es-CO"/>
        </w:rPr>
      </w:pPr>
      <w:r w:rsidRPr="006A373A">
        <w:rPr>
          <w:rFonts w:ascii="Arial" w:hAnsi="Arial" w:cs="Arial"/>
          <w:spacing w:val="-4"/>
          <w:lang w:eastAsia="es-CO"/>
        </w:rPr>
        <w:t>Quienes Integran la Sala,</w:t>
      </w:r>
    </w:p>
    <w:p w14:paraId="1B105B4A" w14:textId="77777777" w:rsidR="006A373A" w:rsidRPr="006A373A" w:rsidRDefault="006A373A" w:rsidP="006A373A">
      <w:pPr>
        <w:widowControl w:val="0"/>
        <w:autoSpaceDE w:val="0"/>
        <w:autoSpaceDN w:val="0"/>
        <w:adjustRightInd w:val="0"/>
        <w:spacing w:line="276" w:lineRule="auto"/>
        <w:rPr>
          <w:rFonts w:ascii="Arial" w:eastAsia="Calibri" w:hAnsi="Arial" w:cs="Arial"/>
          <w:b/>
          <w:lang w:val="es-CO" w:eastAsia="en-US"/>
        </w:rPr>
      </w:pPr>
    </w:p>
    <w:p w14:paraId="5D8AD35D" w14:textId="77777777" w:rsidR="006A373A" w:rsidRPr="006A373A" w:rsidRDefault="006A373A" w:rsidP="006A373A">
      <w:pPr>
        <w:widowControl w:val="0"/>
        <w:autoSpaceDE w:val="0"/>
        <w:autoSpaceDN w:val="0"/>
        <w:adjustRightInd w:val="0"/>
        <w:spacing w:line="276" w:lineRule="auto"/>
        <w:rPr>
          <w:rFonts w:ascii="Arial" w:eastAsia="Calibri" w:hAnsi="Arial" w:cs="Arial"/>
          <w:b/>
          <w:lang w:val="es-CO" w:eastAsia="en-US"/>
        </w:rPr>
      </w:pPr>
    </w:p>
    <w:p w14:paraId="31DB7A71" w14:textId="77777777" w:rsidR="006A373A" w:rsidRPr="006A373A" w:rsidRDefault="006A373A" w:rsidP="006A373A">
      <w:pPr>
        <w:widowControl w:val="0"/>
        <w:autoSpaceDE w:val="0"/>
        <w:autoSpaceDN w:val="0"/>
        <w:adjustRightInd w:val="0"/>
        <w:spacing w:line="276" w:lineRule="auto"/>
        <w:rPr>
          <w:rFonts w:ascii="Arial" w:eastAsia="Calibri" w:hAnsi="Arial" w:cs="Arial"/>
          <w:b/>
          <w:lang w:val="es-CO" w:eastAsia="en-US"/>
        </w:rPr>
      </w:pPr>
    </w:p>
    <w:p w14:paraId="4BF50ADB" w14:textId="77777777" w:rsidR="006A373A" w:rsidRPr="006A373A" w:rsidRDefault="006A373A" w:rsidP="006A373A">
      <w:pPr>
        <w:widowControl w:val="0"/>
        <w:autoSpaceDE w:val="0"/>
        <w:autoSpaceDN w:val="0"/>
        <w:adjustRightInd w:val="0"/>
        <w:spacing w:line="276" w:lineRule="auto"/>
        <w:jc w:val="center"/>
        <w:rPr>
          <w:rFonts w:ascii="Arial" w:eastAsia="Calibri" w:hAnsi="Arial" w:cs="Arial"/>
          <w:b/>
          <w:bCs/>
          <w:lang w:val="es-CO" w:eastAsia="en-US"/>
        </w:rPr>
      </w:pPr>
      <w:r w:rsidRPr="006A373A">
        <w:rPr>
          <w:rFonts w:ascii="Arial" w:eastAsia="Calibri" w:hAnsi="Arial" w:cs="Arial"/>
          <w:b/>
          <w:bCs/>
          <w:lang w:val="es-CO" w:eastAsia="en-US"/>
        </w:rPr>
        <w:t>JULIO CÉSAR SALAZAR MUÑOZ</w:t>
      </w:r>
    </w:p>
    <w:p w14:paraId="12AE4A2E" w14:textId="77777777" w:rsidR="006A373A" w:rsidRPr="006A373A" w:rsidRDefault="006A373A" w:rsidP="006A373A">
      <w:pPr>
        <w:widowControl w:val="0"/>
        <w:autoSpaceDE w:val="0"/>
        <w:autoSpaceDN w:val="0"/>
        <w:adjustRightInd w:val="0"/>
        <w:spacing w:line="276" w:lineRule="auto"/>
        <w:jc w:val="center"/>
        <w:rPr>
          <w:rFonts w:ascii="Arial" w:eastAsia="Calibri" w:hAnsi="Arial" w:cs="Arial"/>
          <w:lang w:val="es-CO" w:eastAsia="en-US"/>
        </w:rPr>
      </w:pPr>
      <w:r w:rsidRPr="006A373A">
        <w:rPr>
          <w:rFonts w:ascii="Arial" w:eastAsia="Calibri" w:hAnsi="Arial" w:cs="Arial"/>
          <w:lang w:val="es-CO" w:eastAsia="en-US"/>
        </w:rPr>
        <w:t>Magistrado Ponente</w:t>
      </w:r>
    </w:p>
    <w:p w14:paraId="4360794A" w14:textId="77777777" w:rsidR="006A373A" w:rsidRPr="006A373A" w:rsidRDefault="006A373A" w:rsidP="006A373A">
      <w:pPr>
        <w:widowControl w:val="0"/>
        <w:autoSpaceDE w:val="0"/>
        <w:autoSpaceDN w:val="0"/>
        <w:adjustRightInd w:val="0"/>
        <w:spacing w:line="276" w:lineRule="auto"/>
        <w:rPr>
          <w:rFonts w:ascii="Arial" w:eastAsia="Calibri" w:hAnsi="Arial" w:cs="Arial"/>
          <w:lang w:val="es-CO" w:eastAsia="en-US"/>
        </w:rPr>
      </w:pPr>
    </w:p>
    <w:p w14:paraId="6719D6A9" w14:textId="77777777" w:rsidR="006A373A" w:rsidRPr="006A373A" w:rsidRDefault="006A373A" w:rsidP="006A373A">
      <w:pPr>
        <w:widowControl w:val="0"/>
        <w:autoSpaceDE w:val="0"/>
        <w:autoSpaceDN w:val="0"/>
        <w:adjustRightInd w:val="0"/>
        <w:spacing w:line="276" w:lineRule="auto"/>
        <w:rPr>
          <w:rFonts w:ascii="Arial" w:eastAsia="Calibri" w:hAnsi="Arial" w:cs="Arial"/>
          <w:lang w:val="es-CO" w:eastAsia="en-US"/>
        </w:rPr>
      </w:pPr>
    </w:p>
    <w:p w14:paraId="654CF5DF" w14:textId="77777777" w:rsidR="006A373A" w:rsidRPr="006A373A" w:rsidRDefault="006A373A" w:rsidP="006A373A">
      <w:pPr>
        <w:widowControl w:val="0"/>
        <w:autoSpaceDE w:val="0"/>
        <w:autoSpaceDN w:val="0"/>
        <w:adjustRightInd w:val="0"/>
        <w:spacing w:line="276" w:lineRule="auto"/>
        <w:rPr>
          <w:rFonts w:ascii="Arial" w:eastAsia="Calibri" w:hAnsi="Arial" w:cs="Arial"/>
          <w:lang w:val="es-CO" w:eastAsia="en-US"/>
        </w:rPr>
      </w:pPr>
    </w:p>
    <w:p w14:paraId="54815C1A" w14:textId="77777777" w:rsidR="006A373A" w:rsidRPr="006A373A" w:rsidRDefault="006A373A" w:rsidP="006A373A">
      <w:pPr>
        <w:widowControl w:val="0"/>
        <w:autoSpaceDE w:val="0"/>
        <w:autoSpaceDN w:val="0"/>
        <w:adjustRightInd w:val="0"/>
        <w:spacing w:line="276" w:lineRule="auto"/>
        <w:rPr>
          <w:rFonts w:ascii="Arial" w:eastAsia="Calibri" w:hAnsi="Arial" w:cs="Arial"/>
          <w:lang w:val="es-CO" w:eastAsia="en-US"/>
        </w:rPr>
      </w:pPr>
      <w:r w:rsidRPr="006A373A">
        <w:rPr>
          <w:rFonts w:ascii="Arial" w:eastAsia="Calibri" w:hAnsi="Arial" w:cs="Arial"/>
          <w:b/>
          <w:bCs/>
          <w:lang w:val="es-CO" w:eastAsia="en-US"/>
        </w:rPr>
        <w:t>ANA LUCÍA CAICEDO CALDERON</w:t>
      </w:r>
      <w:r w:rsidRPr="006A373A">
        <w:rPr>
          <w:rFonts w:ascii="Arial" w:eastAsia="Calibri" w:hAnsi="Arial" w:cs="Arial"/>
          <w:b/>
          <w:bCs/>
          <w:lang w:val="es-CO" w:eastAsia="en-US"/>
        </w:rPr>
        <w:tab/>
      </w:r>
      <w:r w:rsidRPr="006A373A">
        <w:rPr>
          <w:rFonts w:ascii="Arial" w:eastAsia="Calibri" w:hAnsi="Arial" w:cs="Arial"/>
          <w:b/>
          <w:bCs/>
          <w:lang w:val="es-CO" w:eastAsia="en-US"/>
        </w:rPr>
        <w:tab/>
        <w:t xml:space="preserve">   GERMÁN DARÍO GÓEZ VINASCO</w:t>
      </w:r>
    </w:p>
    <w:p w14:paraId="6AA6BEEA" w14:textId="6F3D3090" w:rsidR="005C3EDC" w:rsidRPr="006A373A" w:rsidRDefault="006A373A" w:rsidP="006A373A">
      <w:pPr>
        <w:spacing w:line="276" w:lineRule="auto"/>
        <w:jc w:val="both"/>
        <w:textAlignment w:val="baseline"/>
        <w:rPr>
          <w:rFonts w:ascii="Arial" w:hAnsi="Arial" w:cs="Arial"/>
          <w:bCs/>
          <w:lang w:val="es-ES_tradnl" w:eastAsia="en-US"/>
        </w:rPr>
      </w:pPr>
      <w:r w:rsidRPr="006A373A">
        <w:rPr>
          <w:rFonts w:ascii="Arial" w:eastAsia="Calibri" w:hAnsi="Arial" w:cs="Arial"/>
          <w:bCs/>
          <w:lang w:val="es-CO" w:eastAsia="en-US"/>
        </w:rPr>
        <w:t>Magistrada</w:t>
      </w:r>
      <w:r w:rsidRPr="006A373A">
        <w:rPr>
          <w:rFonts w:ascii="Arial" w:eastAsia="Calibri" w:hAnsi="Arial" w:cs="Arial"/>
          <w:bCs/>
          <w:lang w:val="es-CO" w:eastAsia="en-US"/>
        </w:rPr>
        <w:tab/>
      </w:r>
      <w:r w:rsidRPr="006A373A">
        <w:rPr>
          <w:rFonts w:ascii="Arial" w:eastAsia="Calibri" w:hAnsi="Arial" w:cs="Arial"/>
          <w:bCs/>
          <w:lang w:val="es-CO" w:eastAsia="en-US"/>
        </w:rPr>
        <w:tab/>
      </w:r>
      <w:r w:rsidRPr="006A373A">
        <w:rPr>
          <w:rFonts w:ascii="Arial" w:eastAsia="Calibri" w:hAnsi="Arial" w:cs="Arial"/>
          <w:bCs/>
          <w:lang w:val="es-CO" w:eastAsia="en-US"/>
        </w:rPr>
        <w:tab/>
      </w:r>
      <w:r w:rsidRPr="006A373A">
        <w:rPr>
          <w:rFonts w:ascii="Arial" w:eastAsia="Calibri" w:hAnsi="Arial" w:cs="Arial"/>
          <w:bCs/>
          <w:lang w:val="es-CO" w:eastAsia="en-US"/>
        </w:rPr>
        <w:tab/>
      </w:r>
      <w:r w:rsidRPr="006A373A">
        <w:rPr>
          <w:rFonts w:ascii="Arial" w:eastAsia="Calibri" w:hAnsi="Arial" w:cs="Arial"/>
          <w:bCs/>
          <w:lang w:val="es-CO" w:eastAsia="en-US"/>
        </w:rPr>
        <w:tab/>
      </w:r>
      <w:r w:rsidRPr="006A373A">
        <w:rPr>
          <w:rFonts w:ascii="Arial" w:eastAsia="Calibri" w:hAnsi="Arial" w:cs="Arial"/>
          <w:bCs/>
          <w:lang w:val="es-CO" w:eastAsia="en-US"/>
        </w:rPr>
        <w:tab/>
      </w:r>
      <w:r w:rsidRPr="006A373A">
        <w:rPr>
          <w:rFonts w:ascii="Arial" w:eastAsia="Calibri" w:hAnsi="Arial" w:cs="Arial"/>
          <w:b/>
          <w:bCs/>
          <w:lang w:val="es-CO" w:eastAsia="en-US"/>
        </w:rPr>
        <w:t xml:space="preserve">   </w:t>
      </w:r>
      <w:r w:rsidRPr="006A373A">
        <w:rPr>
          <w:rFonts w:ascii="Arial" w:hAnsi="Arial" w:cs="Arial"/>
          <w:bCs/>
          <w:lang w:val="es-ES_tradnl" w:eastAsia="en-US"/>
        </w:rPr>
        <w:t>Magistrado</w:t>
      </w:r>
      <w:bookmarkEnd w:id="4"/>
    </w:p>
    <w:sectPr w:rsidR="005C3EDC" w:rsidRPr="006A373A" w:rsidSect="000E4B09">
      <w:headerReference w:type="default" r:id="rId10"/>
      <w:footerReference w:type="default" r:id="rId11"/>
      <w:pgSz w:w="12242" w:h="18722" w:code="258"/>
      <w:pgMar w:top="1758" w:right="1247" w:bottom="1191" w:left="1814" w:header="567" w:footer="567" w:gutter="0"/>
      <w:cols w:space="720"/>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BBDD604" w16cex:dateUtc="2023-02-17T18:06:25.893Z"/>
  <w16cex:commentExtensible w16cex:durableId="050F4792" w16cex:dateUtc="2023-02-20T16:02:03.62Z"/>
  <w16cex:commentExtensible w16cex:durableId="4113DC8B" w16cex:dateUtc="2023-02-20T16:10:39.60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B108D" w14:textId="77777777" w:rsidR="00E325CE" w:rsidRDefault="00E325CE">
      <w:r>
        <w:separator/>
      </w:r>
    </w:p>
  </w:endnote>
  <w:endnote w:type="continuationSeparator" w:id="0">
    <w:p w14:paraId="3C5F89A0" w14:textId="77777777" w:rsidR="00E325CE" w:rsidRDefault="00E32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FDAD2" w14:textId="77777777" w:rsidR="00F54314" w:rsidRPr="003E6BC5" w:rsidRDefault="00F54314" w:rsidP="003E6BC5">
    <w:pPr>
      <w:pStyle w:val="Encabezado"/>
      <w:ind w:right="-5"/>
      <w:jc w:val="right"/>
      <w:rPr>
        <w:rFonts w:ascii="Arial" w:hAnsi="Arial" w:cs="Arial"/>
        <w:bCs/>
        <w:sz w:val="18"/>
        <w:szCs w:val="14"/>
        <w:lang w:val="es-MX"/>
      </w:rPr>
    </w:pPr>
    <w:r w:rsidRPr="003E6BC5">
      <w:rPr>
        <w:rFonts w:ascii="Arial" w:hAnsi="Arial" w:cs="Arial"/>
        <w:bCs/>
        <w:sz w:val="18"/>
        <w:szCs w:val="14"/>
        <w:lang w:val="es-MX"/>
      </w:rPr>
      <w:fldChar w:fldCharType="begin"/>
    </w:r>
    <w:r w:rsidRPr="003E6BC5">
      <w:rPr>
        <w:rFonts w:ascii="Arial" w:hAnsi="Arial" w:cs="Arial"/>
        <w:bCs/>
        <w:sz w:val="18"/>
        <w:szCs w:val="14"/>
        <w:lang w:val="es-MX"/>
      </w:rPr>
      <w:instrText xml:space="preserve"> PAGE   \* MERGEFORMAT </w:instrText>
    </w:r>
    <w:r w:rsidRPr="003E6BC5">
      <w:rPr>
        <w:rFonts w:ascii="Arial" w:hAnsi="Arial" w:cs="Arial"/>
        <w:bCs/>
        <w:sz w:val="18"/>
        <w:szCs w:val="14"/>
        <w:lang w:val="es-MX"/>
      </w:rPr>
      <w:fldChar w:fldCharType="separate"/>
    </w:r>
    <w:r w:rsidRPr="003E6BC5">
      <w:rPr>
        <w:rFonts w:ascii="Arial" w:hAnsi="Arial" w:cs="Arial"/>
        <w:bCs/>
        <w:sz w:val="18"/>
        <w:szCs w:val="14"/>
        <w:lang w:val="es-MX"/>
      </w:rPr>
      <w:t>12</w:t>
    </w:r>
    <w:r w:rsidRPr="003E6BC5">
      <w:rPr>
        <w:rFonts w:ascii="Arial" w:hAnsi="Arial" w:cs="Arial"/>
        <w:bCs/>
        <w:sz w:val="18"/>
        <w:szCs w:val="14"/>
        <w:lang w:val="es-MX"/>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0CEC7" w14:textId="77777777" w:rsidR="00E325CE" w:rsidRDefault="00E325CE">
      <w:r>
        <w:separator/>
      </w:r>
    </w:p>
  </w:footnote>
  <w:footnote w:type="continuationSeparator" w:id="0">
    <w:p w14:paraId="2C8B7C14" w14:textId="77777777" w:rsidR="00E325CE" w:rsidRDefault="00E325CE">
      <w:r>
        <w:continuationSeparator/>
      </w:r>
    </w:p>
  </w:footnote>
  <w:footnote w:id="1">
    <w:p w14:paraId="4C5ED04D" w14:textId="77777777" w:rsidR="00F54314" w:rsidRPr="00A712F1" w:rsidRDefault="00F54314" w:rsidP="00A712F1">
      <w:pPr>
        <w:pStyle w:val="Textonotapie"/>
        <w:jc w:val="both"/>
        <w:rPr>
          <w:rFonts w:ascii="Arial" w:hAnsi="Arial" w:cs="Arial"/>
          <w:sz w:val="18"/>
          <w:szCs w:val="18"/>
        </w:rPr>
      </w:pPr>
      <w:r w:rsidRPr="00A712F1">
        <w:rPr>
          <w:rStyle w:val="Refdenotaalpie"/>
          <w:rFonts w:ascii="Arial" w:hAnsi="Arial" w:cs="Arial"/>
          <w:sz w:val="18"/>
          <w:szCs w:val="18"/>
        </w:rPr>
        <w:footnoteRef/>
      </w:r>
      <w:r w:rsidRPr="00A712F1">
        <w:rPr>
          <w:rFonts w:ascii="Arial" w:hAnsi="Arial" w:cs="Arial"/>
          <w:sz w:val="18"/>
          <w:szCs w:val="18"/>
        </w:rPr>
        <w:t xml:space="preserve"> Corte Constitucional, Sentencia T-801 de 2006. M. P. Rodrigo Escobar Gil.</w:t>
      </w:r>
    </w:p>
  </w:footnote>
  <w:footnote w:id="2">
    <w:p w14:paraId="6C69ED71" w14:textId="77777777" w:rsidR="00F54314" w:rsidRPr="00A712F1" w:rsidRDefault="00F54314" w:rsidP="00A712F1">
      <w:pPr>
        <w:pStyle w:val="Textonotapie"/>
        <w:jc w:val="both"/>
        <w:rPr>
          <w:rFonts w:ascii="Arial" w:hAnsi="Arial" w:cs="Arial"/>
          <w:sz w:val="18"/>
          <w:szCs w:val="18"/>
        </w:rPr>
      </w:pPr>
      <w:r w:rsidRPr="00A712F1">
        <w:rPr>
          <w:rStyle w:val="Refdenotaalpie"/>
          <w:rFonts w:ascii="Arial" w:hAnsi="Arial" w:cs="Arial"/>
          <w:sz w:val="18"/>
          <w:szCs w:val="18"/>
        </w:rPr>
        <w:footnoteRef/>
      </w:r>
      <w:r w:rsidRPr="00A712F1">
        <w:rPr>
          <w:rFonts w:ascii="Arial" w:hAnsi="Arial" w:cs="Arial"/>
          <w:sz w:val="18"/>
          <w:szCs w:val="18"/>
        </w:rPr>
        <w:t xml:space="preserve"> Cfr. Corte Constitucional, Sentencia T-589 de 2004. M. P. Rodrigo Escobar Gil.</w:t>
      </w:r>
    </w:p>
  </w:footnote>
  <w:footnote w:id="3">
    <w:p w14:paraId="36C6EF3A" w14:textId="77777777" w:rsidR="00F54314" w:rsidRDefault="00F54314" w:rsidP="00A712F1">
      <w:pPr>
        <w:pStyle w:val="Textonotapie"/>
        <w:jc w:val="both"/>
      </w:pPr>
      <w:r w:rsidRPr="00A712F1">
        <w:rPr>
          <w:rFonts w:ascii="Arial" w:hAnsi="Arial" w:cs="Arial"/>
          <w:sz w:val="18"/>
          <w:szCs w:val="18"/>
          <w:vertAlign w:val="superscript"/>
        </w:rPr>
        <w:footnoteRef/>
      </w:r>
      <w:r w:rsidRPr="00A712F1">
        <w:rPr>
          <w:rFonts w:ascii="Arial" w:hAnsi="Arial" w:cs="Arial"/>
          <w:sz w:val="18"/>
          <w:szCs w:val="18"/>
        </w:rPr>
        <w:t xml:space="preserve"> </w:t>
      </w:r>
      <w:r w:rsidRPr="00A712F1">
        <w:rPr>
          <w:rFonts w:ascii="Arial" w:hAnsi="Arial" w:cs="Arial"/>
          <w:sz w:val="18"/>
          <w:szCs w:val="18"/>
          <w:lang w:val="es-CO"/>
        </w:rPr>
        <w:t xml:space="preserve">Oficina de Bonos Pensionales del Ministerio de Hacienda y Crédito Público.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E8272" w14:textId="77777777" w:rsidR="003E6BC5" w:rsidRPr="003E6BC5" w:rsidRDefault="4888D2D6" w:rsidP="003E6BC5">
    <w:pPr>
      <w:pStyle w:val="Encabezado"/>
      <w:ind w:right="360"/>
      <w:jc w:val="center"/>
      <w:rPr>
        <w:rFonts w:ascii="Arial" w:hAnsi="Arial" w:cs="Arial"/>
        <w:bCs/>
        <w:sz w:val="18"/>
        <w:szCs w:val="14"/>
        <w:lang w:val="es-MX"/>
      </w:rPr>
    </w:pPr>
    <w:r w:rsidRPr="003E6BC5">
      <w:rPr>
        <w:rFonts w:ascii="Arial" w:hAnsi="Arial" w:cs="Arial"/>
        <w:bCs/>
        <w:sz w:val="18"/>
        <w:szCs w:val="14"/>
        <w:lang w:val="es-MX"/>
      </w:rPr>
      <w:t>Francy Nelly Álvarez Rodríguez Vs AFP Porvenir S.A. y otros</w:t>
    </w:r>
  </w:p>
  <w:p w14:paraId="238601FE" w14:textId="54A377FA" w:rsidR="00F54314" w:rsidRPr="003E6BC5" w:rsidRDefault="4888D2D6" w:rsidP="003E6BC5">
    <w:pPr>
      <w:pStyle w:val="Encabezado"/>
      <w:ind w:right="360"/>
      <w:jc w:val="center"/>
      <w:rPr>
        <w:rFonts w:ascii="Arial" w:hAnsi="Arial" w:cs="Arial"/>
        <w:bCs/>
        <w:sz w:val="18"/>
        <w:szCs w:val="14"/>
        <w:lang w:val="es-MX"/>
      </w:rPr>
    </w:pPr>
    <w:r w:rsidRPr="003E6BC5">
      <w:rPr>
        <w:rFonts w:ascii="Arial" w:hAnsi="Arial" w:cs="Arial"/>
        <w:bCs/>
        <w:sz w:val="18"/>
        <w:szCs w:val="14"/>
        <w:lang w:val="es-MX"/>
      </w:rPr>
      <w:t>Rad. 66001310500520220044301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0EB"/>
    <w:multiLevelType w:val="hybridMultilevel"/>
    <w:tmpl w:val="9FC8339E"/>
    <w:lvl w:ilvl="0" w:tplc="0C0A000F">
      <w:start w:val="1"/>
      <w:numFmt w:val="decimal"/>
      <w:lvlText w:val="%1."/>
      <w:lvlJc w:val="left"/>
      <w:pPr>
        <w:ind w:left="8015" w:hanging="360"/>
      </w:pPr>
      <w:rPr>
        <w:rFonts w:hint="default"/>
      </w:rPr>
    </w:lvl>
    <w:lvl w:ilvl="1" w:tplc="0C0A0019" w:tentative="1">
      <w:start w:val="1"/>
      <w:numFmt w:val="lowerLetter"/>
      <w:lvlText w:val="%2."/>
      <w:lvlJc w:val="left"/>
      <w:pPr>
        <w:ind w:left="8735" w:hanging="360"/>
      </w:pPr>
    </w:lvl>
    <w:lvl w:ilvl="2" w:tplc="0C0A001B" w:tentative="1">
      <w:start w:val="1"/>
      <w:numFmt w:val="lowerRoman"/>
      <w:lvlText w:val="%3."/>
      <w:lvlJc w:val="right"/>
      <w:pPr>
        <w:ind w:left="9455" w:hanging="180"/>
      </w:pPr>
    </w:lvl>
    <w:lvl w:ilvl="3" w:tplc="0C0A000F" w:tentative="1">
      <w:start w:val="1"/>
      <w:numFmt w:val="decimal"/>
      <w:lvlText w:val="%4."/>
      <w:lvlJc w:val="left"/>
      <w:pPr>
        <w:ind w:left="10175" w:hanging="360"/>
      </w:pPr>
    </w:lvl>
    <w:lvl w:ilvl="4" w:tplc="0C0A0019" w:tentative="1">
      <w:start w:val="1"/>
      <w:numFmt w:val="lowerLetter"/>
      <w:lvlText w:val="%5."/>
      <w:lvlJc w:val="left"/>
      <w:pPr>
        <w:ind w:left="10895" w:hanging="360"/>
      </w:pPr>
    </w:lvl>
    <w:lvl w:ilvl="5" w:tplc="0C0A001B" w:tentative="1">
      <w:start w:val="1"/>
      <w:numFmt w:val="lowerRoman"/>
      <w:lvlText w:val="%6."/>
      <w:lvlJc w:val="right"/>
      <w:pPr>
        <w:ind w:left="11615" w:hanging="180"/>
      </w:pPr>
    </w:lvl>
    <w:lvl w:ilvl="6" w:tplc="0C0A000F" w:tentative="1">
      <w:start w:val="1"/>
      <w:numFmt w:val="decimal"/>
      <w:lvlText w:val="%7."/>
      <w:lvlJc w:val="left"/>
      <w:pPr>
        <w:ind w:left="12335" w:hanging="360"/>
      </w:pPr>
    </w:lvl>
    <w:lvl w:ilvl="7" w:tplc="0C0A0019" w:tentative="1">
      <w:start w:val="1"/>
      <w:numFmt w:val="lowerLetter"/>
      <w:lvlText w:val="%8."/>
      <w:lvlJc w:val="left"/>
      <w:pPr>
        <w:ind w:left="13055" w:hanging="360"/>
      </w:pPr>
    </w:lvl>
    <w:lvl w:ilvl="8" w:tplc="0C0A001B" w:tentative="1">
      <w:start w:val="1"/>
      <w:numFmt w:val="lowerRoman"/>
      <w:lvlText w:val="%9."/>
      <w:lvlJc w:val="right"/>
      <w:pPr>
        <w:ind w:left="13775" w:hanging="180"/>
      </w:pPr>
    </w:lvl>
  </w:abstractNum>
  <w:abstractNum w:abstractNumId="1" w15:restartNumberingAfterBreak="0">
    <w:nsid w:val="01B66247"/>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806CE2"/>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88127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4E29B1"/>
    <w:multiLevelType w:val="hybridMultilevel"/>
    <w:tmpl w:val="7222F3AE"/>
    <w:lvl w:ilvl="0" w:tplc="0C0A0011">
      <w:start w:val="1"/>
      <w:numFmt w:val="decimal"/>
      <w:lvlText w:val="%1)"/>
      <w:lvlJc w:val="left"/>
      <w:pPr>
        <w:tabs>
          <w:tab w:val="num" w:pos="720"/>
        </w:tabs>
        <w:ind w:left="720" w:hanging="360"/>
      </w:pPr>
      <w:rPr>
        <w:rFonts w:hint="default"/>
      </w:rPr>
    </w:lvl>
    <w:lvl w:ilvl="1" w:tplc="0BF86D70">
      <w:start w:val="2"/>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B7C552E"/>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7B0326"/>
    <w:multiLevelType w:val="hybridMultilevel"/>
    <w:tmpl w:val="84CE4E58"/>
    <w:lvl w:ilvl="0" w:tplc="AE208F86">
      <w:start w:val="1"/>
      <w:numFmt w:val="decimal"/>
      <w:lvlText w:val="%1."/>
      <w:lvlJc w:val="left"/>
      <w:pPr>
        <w:tabs>
          <w:tab w:val="num" w:pos="864"/>
        </w:tabs>
        <w:ind w:left="864" w:hanging="50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7001A7B"/>
    <w:multiLevelType w:val="hybridMultilevel"/>
    <w:tmpl w:val="EC087E98"/>
    <w:lvl w:ilvl="0" w:tplc="5AA00C72">
      <w:start w:val="1"/>
      <w:numFmt w:val="decimal"/>
      <w:lvlText w:val="%1."/>
      <w:lvlJc w:val="left"/>
      <w:pPr>
        <w:tabs>
          <w:tab w:val="num" w:pos="851"/>
        </w:tabs>
        <w:ind w:left="851" w:hanging="360"/>
      </w:pPr>
      <w:rPr>
        <w:rFonts w:hint="default"/>
      </w:rPr>
    </w:lvl>
    <w:lvl w:ilvl="1" w:tplc="0C0A0019" w:tentative="1">
      <w:start w:val="1"/>
      <w:numFmt w:val="lowerLetter"/>
      <w:lvlText w:val="%2."/>
      <w:lvlJc w:val="left"/>
      <w:pPr>
        <w:tabs>
          <w:tab w:val="num" w:pos="1571"/>
        </w:tabs>
        <w:ind w:left="1571" w:hanging="360"/>
      </w:pPr>
    </w:lvl>
    <w:lvl w:ilvl="2" w:tplc="0C0A001B" w:tentative="1">
      <w:start w:val="1"/>
      <w:numFmt w:val="lowerRoman"/>
      <w:lvlText w:val="%3."/>
      <w:lvlJc w:val="right"/>
      <w:pPr>
        <w:tabs>
          <w:tab w:val="num" w:pos="2291"/>
        </w:tabs>
        <w:ind w:left="2291" w:hanging="180"/>
      </w:pPr>
    </w:lvl>
    <w:lvl w:ilvl="3" w:tplc="0C0A000F" w:tentative="1">
      <w:start w:val="1"/>
      <w:numFmt w:val="decimal"/>
      <w:lvlText w:val="%4."/>
      <w:lvlJc w:val="left"/>
      <w:pPr>
        <w:tabs>
          <w:tab w:val="num" w:pos="3011"/>
        </w:tabs>
        <w:ind w:left="3011" w:hanging="360"/>
      </w:pPr>
    </w:lvl>
    <w:lvl w:ilvl="4" w:tplc="0C0A0019" w:tentative="1">
      <w:start w:val="1"/>
      <w:numFmt w:val="lowerLetter"/>
      <w:lvlText w:val="%5."/>
      <w:lvlJc w:val="left"/>
      <w:pPr>
        <w:tabs>
          <w:tab w:val="num" w:pos="3731"/>
        </w:tabs>
        <w:ind w:left="3731" w:hanging="360"/>
      </w:pPr>
    </w:lvl>
    <w:lvl w:ilvl="5" w:tplc="0C0A001B" w:tentative="1">
      <w:start w:val="1"/>
      <w:numFmt w:val="lowerRoman"/>
      <w:lvlText w:val="%6."/>
      <w:lvlJc w:val="right"/>
      <w:pPr>
        <w:tabs>
          <w:tab w:val="num" w:pos="4451"/>
        </w:tabs>
        <w:ind w:left="4451" w:hanging="180"/>
      </w:pPr>
    </w:lvl>
    <w:lvl w:ilvl="6" w:tplc="0C0A000F" w:tentative="1">
      <w:start w:val="1"/>
      <w:numFmt w:val="decimal"/>
      <w:lvlText w:val="%7."/>
      <w:lvlJc w:val="left"/>
      <w:pPr>
        <w:tabs>
          <w:tab w:val="num" w:pos="5171"/>
        </w:tabs>
        <w:ind w:left="5171" w:hanging="360"/>
      </w:pPr>
    </w:lvl>
    <w:lvl w:ilvl="7" w:tplc="0C0A0019" w:tentative="1">
      <w:start w:val="1"/>
      <w:numFmt w:val="lowerLetter"/>
      <w:lvlText w:val="%8."/>
      <w:lvlJc w:val="left"/>
      <w:pPr>
        <w:tabs>
          <w:tab w:val="num" w:pos="5891"/>
        </w:tabs>
        <w:ind w:left="5891" w:hanging="360"/>
      </w:pPr>
    </w:lvl>
    <w:lvl w:ilvl="8" w:tplc="0C0A001B" w:tentative="1">
      <w:start w:val="1"/>
      <w:numFmt w:val="lowerRoman"/>
      <w:lvlText w:val="%9."/>
      <w:lvlJc w:val="right"/>
      <w:pPr>
        <w:tabs>
          <w:tab w:val="num" w:pos="6611"/>
        </w:tabs>
        <w:ind w:left="6611" w:hanging="180"/>
      </w:pPr>
    </w:lvl>
  </w:abstractNum>
  <w:abstractNum w:abstractNumId="8" w15:restartNumberingAfterBreak="0">
    <w:nsid w:val="17DC0368"/>
    <w:multiLevelType w:val="hybridMultilevel"/>
    <w:tmpl w:val="422CF1B4"/>
    <w:lvl w:ilvl="0" w:tplc="E6BC6160">
      <w:start w:val="2"/>
      <w:numFmt w:val="lowerRoman"/>
      <w:lvlText w:val="(%1)"/>
      <w:lvlJc w:val="left"/>
      <w:pPr>
        <w:tabs>
          <w:tab w:val="num" w:pos="1334"/>
        </w:tabs>
        <w:ind w:left="1334" w:hanging="1050"/>
      </w:pPr>
      <w:rPr>
        <w:rFonts w:hint="default"/>
      </w:rPr>
    </w:lvl>
    <w:lvl w:ilvl="1" w:tplc="4E8A6660">
      <w:start w:val="7"/>
      <w:numFmt w:val="decimal"/>
      <w:lvlText w:val="%2-"/>
      <w:lvlJc w:val="left"/>
      <w:pPr>
        <w:tabs>
          <w:tab w:val="num" w:pos="1364"/>
        </w:tabs>
        <w:ind w:left="1364" w:hanging="360"/>
      </w:pPr>
      <w:rPr>
        <w:rFonts w:hint="default"/>
      </w:r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9" w15:restartNumberingAfterBreak="0">
    <w:nsid w:val="2473094A"/>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7B2BC5"/>
    <w:multiLevelType w:val="hybridMultilevel"/>
    <w:tmpl w:val="52EA50C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ADB4BC7"/>
    <w:multiLevelType w:val="multilevel"/>
    <w:tmpl w:val="AAF60F64"/>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2" w15:restartNumberingAfterBreak="0">
    <w:nsid w:val="2B522FC5"/>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2C4D46"/>
    <w:multiLevelType w:val="hybridMultilevel"/>
    <w:tmpl w:val="AD38DAC4"/>
    <w:lvl w:ilvl="0" w:tplc="0C0A000F">
      <w:start w:val="3"/>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350C3E75"/>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D1F6525"/>
    <w:multiLevelType w:val="hybridMultilevel"/>
    <w:tmpl w:val="7578D71A"/>
    <w:lvl w:ilvl="0" w:tplc="144C2F78">
      <w:start w:val="1"/>
      <w:numFmt w:val="decimal"/>
      <w:lvlText w:val="%1."/>
      <w:lvlJc w:val="left"/>
      <w:pPr>
        <w:tabs>
          <w:tab w:val="num" w:pos="774"/>
        </w:tabs>
        <w:ind w:left="774" w:hanging="41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EA5227E"/>
    <w:multiLevelType w:val="hybridMultilevel"/>
    <w:tmpl w:val="F40E8412"/>
    <w:lvl w:ilvl="0" w:tplc="2EA82DBC">
      <w:start w:val="1"/>
      <w:numFmt w:val="decimal"/>
      <w:lvlText w:val="%1."/>
      <w:lvlJc w:val="left"/>
      <w:pPr>
        <w:tabs>
          <w:tab w:val="num" w:pos="851"/>
        </w:tabs>
        <w:ind w:left="851" w:hanging="360"/>
      </w:pPr>
      <w:rPr>
        <w:rFonts w:hint="default"/>
      </w:rPr>
    </w:lvl>
    <w:lvl w:ilvl="1" w:tplc="0C0A0019" w:tentative="1">
      <w:start w:val="1"/>
      <w:numFmt w:val="lowerLetter"/>
      <w:lvlText w:val="%2."/>
      <w:lvlJc w:val="left"/>
      <w:pPr>
        <w:tabs>
          <w:tab w:val="num" w:pos="1571"/>
        </w:tabs>
        <w:ind w:left="1571" w:hanging="360"/>
      </w:pPr>
    </w:lvl>
    <w:lvl w:ilvl="2" w:tplc="0C0A001B" w:tentative="1">
      <w:start w:val="1"/>
      <w:numFmt w:val="lowerRoman"/>
      <w:lvlText w:val="%3."/>
      <w:lvlJc w:val="right"/>
      <w:pPr>
        <w:tabs>
          <w:tab w:val="num" w:pos="2291"/>
        </w:tabs>
        <w:ind w:left="2291" w:hanging="180"/>
      </w:pPr>
    </w:lvl>
    <w:lvl w:ilvl="3" w:tplc="0C0A000F" w:tentative="1">
      <w:start w:val="1"/>
      <w:numFmt w:val="decimal"/>
      <w:lvlText w:val="%4."/>
      <w:lvlJc w:val="left"/>
      <w:pPr>
        <w:tabs>
          <w:tab w:val="num" w:pos="3011"/>
        </w:tabs>
        <w:ind w:left="3011" w:hanging="360"/>
      </w:pPr>
    </w:lvl>
    <w:lvl w:ilvl="4" w:tplc="0C0A0019" w:tentative="1">
      <w:start w:val="1"/>
      <w:numFmt w:val="lowerLetter"/>
      <w:lvlText w:val="%5."/>
      <w:lvlJc w:val="left"/>
      <w:pPr>
        <w:tabs>
          <w:tab w:val="num" w:pos="3731"/>
        </w:tabs>
        <w:ind w:left="3731" w:hanging="360"/>
      </w:pPr>
    </w:lvl>
    <w:lvl w:ilvl="5" w:tplc="0C0A001B" w:tentative="1">
      <w:start w:val="1"/>
      <w:numFmt w:val="lowerRoman"/>
      <w:lvlText w:val="%6."/>
      <w:lvlJc w:val="right"/>
      <w:pPr>
        <w:tabs>
          <w:tab w:val="num" w:pos="4451"/>
        </w:tabs>
        <w:ind w:left="4451" w:hanging="180"/>
      </w:pPr>
    </w:lvl>
    <w:lvl w:ilvl="6" w:tplc="0C0A000F" w:tentative="1">
      <w:start w:val="1"/>
      <w:numFmt w:val="decimal"/>
      <w:lvlText w:val="%7."/>
      <w:lvlJc w:val="left"/>
      <w:pPr>
        <w:tabs>
          <w:tab w:val="num" w:pos="5171"/>
        </w:tabs>
        <w:ind w:left="5171" w:hanging="360"/>
      </w:pPr>
    </w:lvl>
    <w:lvl w:ilvl="7" w:tplc="0C0A0019" w:tentative="1">
      <w:start w:val="1"/>
      <w:numFmt w:val="lowerLetter"/>
      <w:lvlText w:val="%8."/>
      <w:lvlJc w:val="left"/>
      <w:pPr>
        <w:tabs>
          <w:tab w:val="num" w:pos="5891"/>
        </w:tabs>
        <w:ind w:left="5891" w:hanging="360"/>
      </w:pPr>
    </w:lvl>
    <w:lvl w:ilvl="8" w:tplc="0C0A001B" w:tentative="1">
      <w:start w:val="1"/>
      <w:numFmt w:val="lowerRoman"/>
      <w:lvlText w:val="%9."/>
      <w:lvlJc w:val="right"/>
      <w:pPr>
        <w:tabs>
          <w:tab w:val="num" w:pos="6611"/>
        </w:tabs>
        <w:ind w:left="6611" w:hanging="180"/>
      </w:pPr>
    </w:lvl>
  </w:abstractNum>
  <w:abstractNum w:abstractNumId="17" w15:restartNumberingAfterBreak="0">
    <w:nsid w:val="68665826"/>
    <w:multiLevelType w:val="hybridMultilevel"/>
    <w:tmpl w:val="03F2ADFA"/>
    <w:lvl w:ilvl="0" w:tplc="AEA0E4BC">
      <w:start w:val="3"/>
      <w:numFmt w:val="lowerRoman"/>
      <w:lvlText w:val="(%1)"/>
      <w:lvlJc w:val="left"/>
      <w:pPr>
        <w:tabs>
          <w:tab w:val="num" w:pos="1340"/>
        </w:tabs>
        <w:ind w:left="1340" w:hanging="1056"/>
      </w:pPr>
      <w:rPr>
        <w:rFonts w:hint="default"/>
        <w:b/>
        <w:sz w:val="22"/>
      </w:rPr>
    </w:lvl>
    <w:lvl w:ilvl="1" w:tplc="7830675E">
      <w:start w:val="6"/>
      <w:numFmt w:val="decimal"/>
      <w:lvlText w:val="%2-"/>
      <w:lvlJc w:val="left"/>
      <w:pPr>
        <w:tabs>
          <w:tab w:val="num" w:pos="1364"/>
        </w:tabs>
        <w:ind w:left="1364" w:hanging="360"/>
      </w:pPr>
      <w:rPr>
        <w:rFonts w:hint="default"/>
      </w:rPr>
    </w:lvl>
    <w:lvl w:ilvl="2" w:tplc="CB3E8F50">
      <w:start w:val="3"/>
      <w:numFmt w:val="decimal"/>
      <w:lvlText w:val="%3."/>
      <w:lvlJc w:val="left"/>
      <w:pPr>
        <w:tabs>
          <w:tab w:val="num" w:pos="2264"/>
        </w:tabs>
        <w:ind w:left="2264" w:hanging="360"/>
      </w:pPr>
      <w:rPr>
        <w:rFonts w:hint="default"/>
      </w:r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8" w15:restartNumberingAfterBreak="0">
    <w:nsid w:val="6B1B2AF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DA1E06"/>
    <w:multiLevelType w:val="hybridMultilevel"/>
    <w:tmpl w:val="3EC0A2B0"/>
    <w:lvl w:ilvl="0" w:tplc="E1840412">
      <w:start w:val="1"/>
      <w:numFmt w:val="upperRoman"/>
      <w:lvlText w:val="%1."/>
      <w:lvlJc w:val="left"/>
      <w:pPr>
        <w:tabs>
          <w:tab w:val="num" w:pos="1281"/>
        </w:tabs>
        <w:ind w:left="1281" w:hanging="720"/>
      </w:pPr>
      <w:rPr>
        <w:rFonts w:hint="default"/>
        <w:lang w:val="es-ES"/>
      </w:rPr>
    </w:lvl>
    <w:lvl w:ilvl="1" w:tplc="FB3A9EDC">
      <w:start w:val="1"/>
      <w:numFmt w:val="decimal"/>
      <w:lvlText w:val="%2."/>
      <w:lvlJc w:val="left"/>
      <w:pPr>
        <w:tabs>
          <w:tab w:val="num" w:pos="1641"/>
        </w:tabs>
        <w:ind w:left="1641" w:hanging="360"/>
      </w:pPr>
      <w:rPr>
        <w:rFonts w:hint="default"/>
      </w:rPr>
    </w:lvl>
    <w:lvl w:ilvl="2" w:tplc="0C0A001B" w:tentative="1">
      <w:start w:val="1"/>
      <w:numFmt w:val="lowerRoman"/>
      <w:lvlText w:val="%3."/>
      <w:lvlJc w:val="right"/>
      <w:pPr>
        <w:tabs>
          <w:tab w:val="num" w:pos="2361"/>
        </w:tabs>
        <w:ind w:left="2361" w:hanging="180"/>
      </w:pPr>
    </w:lvl>
    <w:lvl w:ilvl="3" w:tplc="0C0A000F" w:tentative="1">
      <w:start w:val="1"/>
      <w:numFmt w:val="decimal"/>
      <w:lvlText w:val="%4."/>
      <w:lvlJc w:val="left"/>
      <w:pPr>
        <w:tabs>
          <w:tab w:val="num" w:pos="3081"/>
        </w:tabs>
        <w:ind w:left="3081" w:hanging="360"/>
      </w:pPr>
    </w:lvl>
    <w:lvl w:ilvl="4" w:tplc="0C0A0019" w:tentative="1">
      <w:start w:val="1"/>
      <w:numFmt w:val="lowerLetter"/>
      <w:lvlText w:val="%5."/>
      <w:lvlJc w:val="left"/>
      <w:pPr>
        <w:tabs>
          <w:tab w:val="num" w:pos="3801"/>
        </w:tabs>
        <w:ind w:left="3801" w:hanging="360"/>
      </w:pPr>
    </w:lvl>
    <w:lvl w:ilvl="5" w:tplc="0C0A001B" w:tentative="1">
      <w:start w:val="1"/>
      <w:numFmt w:val="lowerRoman"/>
      <w:lvlText w:val="%6."/>
      <w:lvlJc w:val="right"/>
      <w:pPr>
        <w:tabs>
          <w:tab w:val="num" w:pos="4521"/>
        </w:tabs>
        <w:ind w:left="4521" w:hanging="180"/>
      </w:pPr>
    </w:lvl>
    <w:lvl w:ilvl="6" w:tplc="0C0A000F" w:tentative="1">
      <w:start w:val="1"/>
      <w:numFmt w:val="decimal"/>
      <w:lvlText w:val="%7."/>
      <w:lvlJc w:val="left"/>
      <w:pPr>
        <w:tabs>
          <w:tab w:val="num" w:pos="5241"/>
        </w:tabs>
        <w:ind w:left="5241" w:hanging="360"/>
      </w:pPr>
    </w:lvl>
    <w:lvl w:ilvl="7" w:tplc="0C0A0019" w:tentative="1">
      <w:start w:val="1"/>
      <w:numFmt w:val="lowerLetter"/>
      <w:lvlText w:val="%8."/>
      <w:lvlJc w:val="left"/>
      <w:pPr>
        <w:tabs>
          <w:tab w:val="num" w:pos="5961"/>
        </w:tabs>
        <w:ind w:left="5961" w:hanging="360"/>
      </w:pPr>
    </w:lvl>
    <w:lvl w:ilvl="8" w:tplc="0C0A001B" w:tentative="1">
      <w:start w:val="1"/>
      <w:numFmt w:val="lowerRoman"/>
      <w:lvlText w:val="%9."/>
      <w:lvlJc w:val="right"/>
      <w:pPr>
        <w:tabs>
          <w:tab w:val="num" w:pos="6681"/>
        </w:tabs>
        <w:ind w:left="6681" w:hanging="180"/>
      </w:pPr>
    </w:lvl>
  </w:abstractNum>
  <w:abstractNum w:abstractNumId="20" w15:restartNumberingAfterBreak="0">
    <w:nsid w:val="76FA2CCD"/>
    <w:multiLevelType w:val="hybridMultilevel"/>
    <w:tmpl w:val="D18EB97E"/>
    <w:lvl w:ilvl="0" w:tplc="0C0A0001">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21" w15:restartNumberingAfterBreak="0">
    <w:nsid w:val="785809BB"/>
    <w:multiLevelType w:val="hybridMultilevel"/>
    <w:tmpl w:val="AB6CCED8"/>
    <w:lvl w:ilvl="0" w:tplc="76F8A112">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1"/>
  </w:num>
  <w:num w:numId="2">
    <w:abstractNumId w:val="11"/>
    <w:lvlOverride w:ilvl="0">
      <w:lvl w:ilvl="0">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3">
    <w:abstractNumId w:val="12"/>
  </w:num>
  <w:num w:numId="4">
    <w:abstractNumId w:val="9"/>
  </w:num>
  <w:num w:numId="5">
    <w:abstractNumId w:val="1"/>
  </w:num>
  <w:num w:numId="6">
    <w:abstractNumId w:val="3"/>
  </w:num>
  <w:num w:numId="7">
    <w:abstractNumId w:val="5"/>
  </w:num>
  <w:num w:numId="8">
    <w:abstractNumId w:val="2"/>
  </w:num>
  <w:num w:numId="9">
    <w:abstractNumId w:val="18"/>
  </w:num>
  <w:num w:numId="10">
    <w:abstractNumId w:val="14"/>
  </w:num>
  <w:num w:numId="11">
    <w:abstractNumId w:val="10"/>
  </w:num>
  <w:num w:numId="12">
    <w:abstractNumId w:val="19"/>
  </w:num>
  <w:num w:numId="13">
    <w:abstractNumId w:val="20"/>
  </w:num>
  <w:num w:numId="14">
    <w:abstractNumId w:val="4"/>
  </w:num>
  <w:num w:numId="15">
    <w:abstractNumId w:val="16"/>
  </w:num>
  <w:num w:numId="16">
    <w:abstractNumId w:val="7"/>
  </w:num>
  <w:num w:numId="17">
    <w:abstractNumId w:val="21"/>
  </w:num>
  <w:num w:numId="18">
    <w:abstractNumId w:val="17"/>
  </w:num>
  <w:num w:numId="19">
    <w:abstractNumId w:val="8"/>
  </w:num>
  <w:num w:numId="20">
    <w:abstractNumId w:val="15"/>
  </w:num>
  <w:num w:numId="21">
    <w:abstractNumId w:val="6"/>
  </w:num>
  <w:num w:numId="22">
    <w:abstractNumId w:val="0"/>
  </w:num>
  <w:num w:numId="2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99"/>
    <w:rsid w:val="00000037"/>
    <w:rsid w:val="00003759"/>
    <w:rsid w:val="00015F9B"/>
    <w:rsid w:val="00017C56"/>
    <w:rsid w:val="00020621"/>
    <w:rsid w:val="00022BB2"/>
    <w:rsid w:val="0005710F"/>
    <w:rsid w:val="000579FC"/>
    <w:rsid w:val="00061D88"/>
    <w:rsid w:val="00093A3A"/>
    <w:rsid w:val="000B2073"/>
    <w:rsid w:val="000D0584"/>
    <w:rsid w:val="000D5E6B"/>
    <w:rsid w:val="000E3646"/>
    <w:rsid w:val="000E4B09"/>
    <w:rsid w:val="000F34DD"/>
    <w:rsid w:val="000F41DF"/>
    <w:rsid w:val="0010241C"/>
    <w:rsid w:val="001116DB"/>
    <w:rsid w:val="0011195F"/>
    <w:rsid w:val="0012512F"/>
    <w:rsid w:val="0012630C"/>
    <w:rsid w:val="0014101F"/>
    <w:rsid w:val="00142165"/>
    <w:rsid w:val="0015347D"/>
    <w:rsid w:val="00161DA1"/>
    <w:rsid w:val="001708AD"/>
    <w:rsid w:val="001731B8"/>
    <w:rsid w:val="001852DD"/>
    <w:rsid w:val="00191F85"/>
    <w:rsid w:val="001A3842"/>
    <w:rsid w:val="001B14AB"/>
    <w:rsid w:val="001B228C"/>
    <w:rsid w:val="001C1F15"/>
    <w:rsid w:val="001C783F"/>
    <w:rsid w:val="001D7178"/>
    <w:rsid w:val="001F2261"/>
    <w:rsid w:val="0020736F"/>
    <w:rsid w:val="00213130"/>
    <w:rsid w:val="00227D78"/>
    <w:rsid w:val="0025240C"/>
    <w:rsid w:val="00276902"/>
    <w:rsid w:val="0028798D"/>
    <w:rsid w:val="002A2E2B"/>
    <w:rsid w:val="002B1741"/>
    <w:rsid w:val="002B32AC"/>
    <w:rsid w:val="002B385E"/>
    <w:rsid w:val="002C3F0D"/>
    <w:rsid w:val="002E07DF"/>
    <w:rsid w:val="002E2CB0"/>
    <w:rsid w:val="002F508F"/>
    <w:rsid w:val="00306FC9"/>
    <w:rsid w:val="00330567"/>
    <w:rsid w:val="003410FE"/>
    <w:rsid w:val="003539A9"/>
    <w:rsid w:val="00356EE8"/>
    <w:rsid w:val="003E463A"/>
    <w:rsid w:val="003E6BC5"/>
    <w:rsid w:val="003E764C"/>
    <w:rsid w:val="003F0520"/>
    <w:rsid w:val="003F7667"/>
    <w:rsid w:val="003F7687"/>
    <w:rsid w:val="00407F97"/>
    <w:rsid w:val="004128EA"/>
    <w:rsid w:val="00430C10"/>
    <w:rsid w:val="00441D53"/>
    <w:rsid w:val="00443399"/>
    <w:rsid w:val="00443D1D"/>
    <w:rsid w:val="00457127"/>
    <w:rsid w:val="00463E2A"/>
    <w:rsid w:val="00471C89"/>
    <w:rsid w:val="00471E38"/>
    <w:rsid w:val="00477E99"/>
    <w:rsid w:val="004877DB"/>
    <w:rsid w:val="004B4B1B"/>
    <w:rsid w:val="004B6DFC"/>
    <w:rsid w:val="004C1CF4"/>
    <w:rsid w:val="004C2E19"/>
    <w:rsid w:val="004E2C0A"/>
    <w:rsid w:val="004F3BD3"/>
    <w:rsid w:val="00500932"/>
    <w:rsid w:val="00520399"/>
    <w:rsid w:val="00522210"/>
    <w:rsid w:val="00522D4F"/>
    <w:rsid w:val="00524CCF"/>
    <w:rsid w:val="0052699F"/>
    <w:rsid w:val="00530155"/>
    <w:rsid w:val="005370DA"/>
    <w:rsid w:val="0054268C"/>
    <w:rsid w:val="0054775E"/>
    <w:rsid w:val="0055320F"/>
    <w:rsid w:val="00555273"/>
    <w:rsid w:val="005621E1"/>
    <w:rsid w:val="00574DB2"/>
    <w:rsid w:val="0058FE87"/>
    <w:rsid w:val="00590811"/>
    <w:rsid w:val="00590AC1"/>
    <w:rsid w:val="005C0B49"/>
    <w:rsid w:val="005C3EDC"/>
    <w:rsid w:val="005C6242"/>
    <w:rsid w:val="005D4DD0"/>
    <w:rsid w:val="006023D6"/>
    <w:rsid w:val="0060664F"/>
    <w:rsid w:val="0060A439"/>
    <w:rsid w:val="00610362"/>
    <w:rsid w:val="00620065"/>
    <w:rsid w:val="00633327"/>
    <w:rsid w:val="00640507"/>
    <w:rsid w:val="006753D7"/>
    <w:rsid w:val="00675C5B"/>
    <w:rsid w:val="006A373A"/>
    <w:rsid w:val="006B148C"/>
    <w:rsid w:val="006B4153"/>
    <w:rsid w:val="006B69CC"/>
    <w:rsid w:val="006D5A33"/>
    <w:rsid w:val="006D7BC2"/>
    <w:rsid w:val="006E1233"/>
    <w:rsid w:val="006E2E1F"/>
    <w:rsid w:val="006E7636"/>
    <w:rsid w:val="006F7E3A"/>
    <w:rsid w:val="0071075C"/>
    <w:rsid w:val="007108B6"/>
    <w:rsid w:val="00713C17"/>
    <w:rsid w:val="00733E94"/>
    <w:rsid w:val="00744B0B"/>
    <w:rsid w:val="00756D28"/>
    <w:rsid w:val="0076279C"/>
    <w:rsid w:val="00776DE7"/>
    <w:rsid w:val="0078112A"/>
    <w:rsid w:val="007B0B2F"/>
    <w:rsid w:val="007B151D"/>
    <w:rsid w:val="007C67AC"/>
    <w:rsid w:val="007D0414"/>
    <w:rsid w:val="007D5D8F"/>
    <w:rsid w:val="007E4273"/>
    <w:rsid w:val="007F7D0C"/>
    <w:rsid w:val="008103CC"/>
    <w:rsid w:val="008138CA"/>
    <w:rsid w:val="00814960"/>
    <w:rsid w:val="00825CBA"/>
    <w:rsid w:val="00831B2C"/>
    <w:rsid w:val="00835663"/>
    <w:rsid w:val="00836ACA"/>
    <w:rsid w:val="00842874"/>
    <w:rsid w:val="008660DA"/>
    <w:rsid w:val="008670D6"/>
    <w:rsid w:val="00867465"/>
    <w:rsid w:val="00885644"/>
    <w:rsid w:val="008B0652"/>
    <w:rsid w:val="008B414F"/>
    <w:rsid w:val="008B603E"/>
    <w:rsid w:val="008E018F"/>
    <w:rsid w:val="008E198D"/>
    <w:rsid w:val="008E4C5A"/>
    <w:rsid w:val="008F561C"/>
    <w:rsid w:val="008F73FB"/>
    <w:rsid w:val="00914211"/>
    <w:rsid w:val="00926096"/>
    <w:rsid w:val="009371AA"/>
    <w:rsid w:val="00937AF4"/>
    <w:rsid w:val="009429BF"/>
    <w:rsid w:val="00945C40"/>
    <w:rsid w:val="00956D16"/>
    <w:rsid w:val="00957C7B"/>
    <w:rsid w:val="009623B2"/>
    <w:rsid w:val="00962F79"/>
    <w:rsid w:val="009643EC"/>
    <w:rsid w:val="0097334E"/>
    <w:rsid w:val="00996677"/>
    <w:rsid w:val="0099776D"/>
    <w:rsid w:val="009A2663"/>
    <w:rsid w:val="009A3F7B"/>
    <w:rsid w:val="009A4B04"/>
    <w:rsid w:val="009B16F4"/>
    <w:rsid w:val="009B685F"/>
    <w:rsid w:val="009C634F"/>
    <w:rsid w:val="009E4457"/>
    <w:rsid w:val="00A01E29"/>
    <w:rsid w:val="00A16104"/>
    <w:rsid w:val="00A37B79"/>
    <w:rsid w:val="00A54902"/>
    <w:rsid w:val="00A54E93"/>
    <w:rsid w:val="00A62306"/>
    <w:rsid w:val="00A712F1"/>
    <w:rsid w:val="00A739CA"/>
    <w:rsid w:val="00A77B48"/>
    <w:rsid w:val="00A92B7D"/>
    <w:rsid w:val="00A962F3"/>
    <w:rsid w:val="00A967B1"/>
    <w:rsid w:val="00AA2538"/>
    <w:rsid w:val="00AC0C89"/>
    <w:rsid w:val="00AC2810"/>
    <w:rsid w:val="00AE0A1E"/>
    <w:rsid w:val="00B14867"/>
    <w:rsid w:val="00B212CC"/>
    <w:rsid w:val="00B36420"/>
    <w:rsid w:val="00B6609A"/>
    <w:rsid w:val="00B76856"/>
    <w:rsid w:val="00B76DFC"/>
    <w:rsid w:val="00B87944"/>
    <w:rsid w:val="00B928B5"/>
    <w:rsid w:val="00B92CA3"/>
    <w:rsid w:val="00B969B4"/>
    <w:rsid w:val="00BB4A4C"/>
    <w:rsid w:val="00BB7BC9"/>
    <w:rsid w:val="00BD14C6"/>
    <w:rsid w:val="00BD4410"/>
    <w:rsid w:val="00BD48F0"/>
    <w:rsid w:val="00BE5A45"/>
    <w:rsid w:val="00BE7518"/>
    <w:rsid w:val="00BF3C48"/>
    <w:rsid w:val="00BF4F41"/>
    <w:rsid w:val="00BF61FC"/>
    <w:rsid w:val="00C009DD"/>
    <w:rsid w:val="00C23A9E"/>
    <w:rsid w:val="00C268CB"/>
    <w:rsid w:val="00C27E3F"/>
    <w:rsid w:val="00C36C1C"/>
    <w:rsid w:val="00C4290C"/>
    <w:rsid w:val="00C506F7"/>
    <w:rsid w:val="00C56807"/>
    <w:rsid w:val="00C63E79"/>
    <w:rsid w:val="00C70F8E"/>
    <w:rsid w:val="00C85CAC"/>
    <w:rsid w:val="00CA193A"/>
    <w:rsid w:val="00CA628E"/>
    <w:rsid w:val="00CB1A1F"/>
    <w:rsid w:val="00CB1ECF"/>
    <w:rsid w:val="00CD41DD"/>
    <w:rsid w:val="00CE2924"/>
    <w:rsid w:val="00CE2C54"/>
    <w:rsid w:val="00CF558F"/>
    <w:rsid w:val="00D04925"/>
    <w:rsid w:val="00D061F6"/>
    <w:rsid w:val="00D250D2"/>
    <w:rsid w:val="00D3357F"/>
    <w:rsid w:val="00D33620"/>
    <w:rsid w:val="00D42B36"/>
    <w:rsid w:val="00D66CCA"/>
    <w:rsid w:val="00D66EC2"/>
    <w:rsid w:val="00D73086"/>
    <w:rsid w:val="00D7472C"/>
    <w:rsid w:val="00D7668A"/>
    <w:rsid w:val="00D807C1"/>
    <w:rsid w:val="00D83A5D"/>
    <w:rsid w:val="00D91220"/>
    <w:rsid w:val="00D96C5D"/>
    <w:rsid w:val="00DA305C"/>
    <w:rsid w:val="00DA5E9E"/>
    <w:rsid w:val="00DA7A50"/>
    <w:rsid w:val="00DB3EE7"/>
    <w:rsid w:val="00DB72CD"/>
    <w:rsid w:val="00DC12B5"/>
    <w:rsid w:val="00DC47B7"/>
    <w:rsid w:val="00DD497E"/>
    <w:rsid w:val="00DE6C90"/>
    <w:rsid w:val="00DF5CCC"/>
    <w:rsid w:val="00E06103"/>
    <w:rsid w:val="00E235E2"/>
    <w:rsid w:val="00E26F18"/>
    <w:rsid w:val="00E307DD"/>
    <w:rsid w:val="00E325CE"/>
    <w:rsid w:val="00E34E43"/>
    <w:rsid w:val="00E4512D"/>
    <w:rsid w:val="00E457BA"/>
    <w:rsid w:val="00E468A0"/>
    <w:rsid w:val="00E5193A"/>
    <w:rsid w:val="00E51BD9"/>
    <w:rsid w:val="00E73666"/>
    <w:rsid w:val="00E73A76"/>
    <w:rsid w:val="00E7E07F"/>
    <w:rsid w:val="00E84DDE"/>
    <w:rsid w:val="00EA20CF"/>
    <w:rsid w:val="00EA6461"/>
    <w:rsid w:val="00EB1F0E"/>
    <w:rsid w:val="00EB2910"/>
    <w:rsid w:val="00EE3086"/>
    <w:rsid w:val="00EE43AB"/>
    <w:rsid w:val="00EE71F8"/>
    <w:rsid w:val="00EE7474"/>
    <w:rsid w:val="00EF7F40"/>
    <w:rsid w:val="00F456BB"/>
    <w:rsid w:val="00F54314"/>
    <w:rsid w:val="00F702F5"/>
    <w:rsid w:val="00F71134"/>
    <w:rsid w:val="00F95D4C"/>
    <w:rsid w:val="00F966B0"/>
    <w:rsid w:val="00FA16B5"/>
    <w:rsid w:val="00FB5B8F"/>
    <w:rsid w:val="00FE2274"/>
    <w:rsid w:val="00FF01F6"/>
    <w:rsid w:val="00FF0389"/>
    <w:rsid w:val="00FF276C"/>
    <w:rsid w:val="0170DECB"/>
    <w:rsid w:val="02238580"/>
    <w:rsid w:val="03909F49"/>
    <w:rsid w:val="05A6A5E2"/>
    <w:rsid w:val="05C2B1D0"/>
    <w:rsid w:val="06486287"/>
    <w:rsid w:val="075B8916"/>
    <w:rsid w:val="07B089A3"/>
    <w:rsid w:val="07EAB996"/>
    <w:rsid w:val="082ECEE8"/>
    <w:rsid w:val="0870D52C"/>
    <w:rsid w:val="08A3693F"/>
    <w:rsid w:val="08C5BACC"/>
    <w:rsid w:val="0A4A82FA"/>
    <w:rsid w:val="0AA484D1"/>
    <w:rsid w:val="0AC784BE"/>
    <w:rsid w:val="0B787947"/>
    <w:rsid w:val="0C838F31"/>
    <w:rsid w:val="0C9A0CA4"/>
    <w:rsid w:val="0D157088"/>
    <w:rsid w:val="0D6E25AD"/>
    <w:rsid w:val="0D7B9700"/>
    <w:rsid w:val="0D90E616"/>
    <w:rsid w:val="0EE82CC4"/>
    <w:rsid w:val="0EE9355E"/>
    <w:rsid w:val="0F40F52C"/>
    <w:rsid w:val="0FF14D1E"/>
    <w:rsid w:val="10003662"/>
    <w:rsid w:val="10B8AAEF"/>
    <w:rsid w:val="10E7FD60"/>
    <w:rsid w:val="11132DD8"/>
    <w:rsid w:val="116A3A38"/>
    <w:rsid w:val="120D3F84"/>
    <w:rsid w:val="12145B69"/>
    <w:rsid w:val="1217C800"/>
    <w:rsid w:val="124E47BF"/>
    <w:rsid w:val="12FEB5A5"/>
    <w:rsid w:val="1332B9BE"/>
    <w:rsid w:val="13DD6731"/>
    <w:rsid w:val="13EB2FFF"/>
    <w:rsid w:val="147C92BE"/>
    <w:rsid w:val="14FFB573"/>
    <w:rsid w:val="15B59A2F"/>
    <w:rsid w:val="16120267"/>
    <w:rsid w:val="166F9692"/>
    <w:rsid w:val="17AE6B43"/>
    <w:rsid w:val="17D66CEA"/>
    <w:rsid w:val="17EFA3C6"/>
    <w:rsid w:val="188604A0"/>
    <w:rsid w:val="18DCFDA1"/>
    <w:rsid w:val="18ED9466"/>
    <w:rsid w:val="19579B39"/>
    <w:rsid w:val="19929433"/>
    <w:rsid w:val="1A14A3D1"/>
    <w:rsid w:val="1A357850"/>
    <w:rsid w:val="1A44BB2F"/>
    <w:rsid w:val="1A6810F0"/>
    <w:rsid w:val="1AFF52F0"/>
    <w:rsid w:val="1BAFFF80"/>
    <w:rsid w:val="1BF1AFC0"/>
    <w:rsid w:val="1BF7D23B"/>
    <w:rsid w:val="1C5C4EB1"/>
    <w:rsid w:val="1D278E7E"/>
    <w:rsid w:val="1D550644"/>
    <w:rsid w:val="1D6B211A"/>
    <w:rsid w:val="1D6D1912"/>
    <w:rsid w:val="1D7DF508"/>
    <w:rsid w:val="1D995EBF"/>
    <w:rsid w:val="1E342B0C"/>
    <w:rsid w:val="1E37108F"/>
    <w:rsid w:val="1E56F687"/>
    <w:rsid w:val="1EF6AF1C"/>
    <w:rsid w:val="1EF9B97C"/>
    <w:rsid w:val="1F761411"/>
    <w:rsid w:val="1F887D56"/>
    <w:rsid w:val="1FD32113"/>
    <w:rsid w:val="207AF294"/>
    <w:rsid w:val="2105670B"/>
    <w:rsid w:val="221E6C32"/>
    <w:rsid w:val="23286AB5"/>
    <w:rsid w:val="232AC8A4"/>
    <w:rsid w:val="232F5CC4"/>
    <w:rsid w:val="23325530"/>
    <w:rsid w:val="23DC5A96"/>
    <w:rsid w:val="248426AC"/>
    <w:rsid w:val="258BCB78"/>
    <w:rsid w:val="271BE8DE"/>
    <w:rsid w:val="2799AE90"/>
    <w:rsid w:val="27C40FBB"/>
    <w:rsid w:val="2812F723"/>
    <w:rsid w:val="28B7B93F"/>
    <w:rsid w:val="28FC2553"/>
    <w:rsid w:val="29C548A4"/>
    <w:rsid w:val="2A5389A0"/>
    <w:rsid w:val="2B71C83F"/>
    <w:rsid w:val="2B751225"/>
    <w:rsid w:val="2B923BF2"/>
    <w:rsid w:val="2BDBB6B2"/>
    <w:rsid w:val="2BEDD54A"/>
    <w:rsid w:val="2BFE9CE0"/>
    <w:rsid w:val="2C626D67"/>
    <w:rsid w:val="2CB41AD4"/>
    <w:rsid w:val="2CFCE966"/>
    <w:rsid w:val="2D159A13"/>
    <w:rsid w:val="2D512D86"/>
    <w:rsid w:val="2D8679B3"/>
    <w:rsid w:val="2DF85500"/>
    <w:rsid w:val="2F6A5071"/>
    <w:rsid w:val="300BB333"/>
    <w:rsid w:val="30C2CB24"/>
    <w:rsid w:val="31E287C9"/>
    <w:rsid w:val="3217C79F"/>
    <w:rsid w:val="32663B99"/>
    <w:rsid w:val="32C1E8D0"/>
    <w:rsid w:val="331AB138"/>
    <w:rsid w:val="33B4E39C"/>
    <w:rsid w:val="348AD56A"/>
    <w:rsid w:val="34A41752"/>
    <w:rsid w:val="35963C47"/>
    <w:rsid w:val="35EC1130"/>
    <w:rsid w:val="367E2E8F"/>
    <w:rsid w:val="36D613F5"/>
    <w:rsid w:val="379D1D4A"/>
    <w:rsid w:val="37E055C2"/>
    <w:rsid w:val="381BEA1D"/>
    <w:rsid w:val="398D4D8E"/>
    <w:rsid w:val="39BC9FF9"/>
    <w:rsid w:val="3A0528A0"/>
    <w:rsid w:val="3A401804"/>
    <w:rsid w:val="3A69AD6A"/>
    <w:rsid w:val="3A714D7E"/>
    <w:rsid w:val="3AABEF6A"/>
    <w:rsid w:val="3B4C5E0E"/>
    <w:rsid w:val="3BA98518"/>
    <w:rsid w:val="3C0D1DDF"/>
    <w:rsid w:val="3C0F48EE"/>
    <w:rsid w:val="3C86091D"/>
    <w:rsid w:val="3CB67068"/>
    <w:rsid w:val="3D236F49"/>
    <w:rsid w:val="3D455579"/>
    <w:rsid w:val="3D9B2ED8"/>
    <w:rsid w:val="3E41CCFC"/>
    <w:rsid w:val="3EEF4C22"/>
    <w:rsid w:val="3F44BEA1"/>
    <w:rsid w:val="400DD3A5"/>
    <w:rsid w:val="402C4983"/>
    <w:rsid w:val="407CF63B"/>
    <w:rsid w:val="41A9A406"/>
    <w:rsid w:val="41B582C2"/>
    <w:rsid w:val="4288D1C7"/>
    <w:rsid w:val="437670B2"/>
    <w:rsid w:val="4389AE5F"/>
    <w:rsid w:val="4397EDA9"/>
    <w:rsid w:val="43B33637"/>
    <w:rsid w:val="44E144C8"/>
    <w:rsid w:val="44E9324E"/>
    <w:rsid w:val="45257433"/>
    <w:rsid w:val="453EBD48"/>
    <w:rsid w:val="455854E4"/>
    <w:rsid w:val="4686FAA7"/>
    <w:rsid w:val="46DA66DB"/>
    <w:rsid w:val="46DA8DA9"/>
    <w:rsid w:val="483500C6"/>
    <w:rsid w:val="4888D2D6"/>
    <w:rsid w:val="488FF5A6"/>
    <w:rsid w:val="48A6878D"/>
    <w:rsid w:val="4A2BC607"/>
    <w:rsid w:val="4A3EC746"/>
    <w:rsid w:val="4A4767EF"/>
    <w:rsid w:val="4A7073FA"/>
    <w:rsid w:val="4A92FDE7"/>
    <w:rsid w:val="4AB30271"/>
    <w:rsid w:val="4C4ED2D2"/>
    <w:rsid w:val="4C5D719C"/>
    <w:rsid w:val="4CF63C2B"/>
    <w:rsid w:val="4D1089C9"/>
    <w:rsid w:val="4D40FD3F"/>
    <w:rsid w:val="4DA45544"/>
    <w:rsid w:val="4DDF0C3C"/>
    <w:rsid w:val="4DE56721"/>
    <w:rsid w:val="4EA4AAC5"/>
    <w:rsid w:val="4F716F7F"/>
    <w:rsid w:val="4FE4E579"/>
    <w:rsid w:val="500F1F69"/>
    <w:rsid w:val="502DDCED"/>
    <w:rsid w:val="51C7B556"/>
    <w:rsid w:val="52837365"/>
    <w:rsid w:val="532C61B2"/>
    <w:rsid w:val="543E37A7"/>
    <w:rsid w:val="54688381"/>
    <w:rsid w:val="5491FE54"/>
    <w:rsid w:val="54FB2EBC"/>
    <w:rsid w:val="55014E10"/>
    <w:rsid w:val="55439010"/>
    <w:rsid w:val="554DA7AA"/>
    <w:rsid w:val="57789F66"/>
    <w:rsid w:val="578C4967"/>
    <w:rsid w:val="58CEB54A"/>
    <w:rsid w:val="58E37C90"/>
    <w:rsid w:val="58E45D57"/>
    <w:rsid w:val="58ECB5BA"/>
    <w:rsid w:val="5922CC47"/>
    <w:rsid w:val="5953FA68"/>
    <w:rsid w:val="5987B0B2"/>
    <w:rsid w:val="59CF47BD"/>
    <w:rsid w:val="5A42B487"/>
    <w:rsid w:val="5AC3EA29"/>
    <w:rsid w:val="5BDE84E8"/>
    <w:rsid w:val="5D2E4A04"/>
    <w:rsid w:val="5F8D0723"/>
    <w:rsid w:val="60E49E71"/>
    <w:rsid w:val="6107ABFF"/>
    <w:rsid w:val="61A4EE48"/>
    <w:rsid w:val="63798700"/>
    <w:rsid w:val="63A83786"/>
    <w:rsid w:val="64C8A4B5"/>
    <w:rsid w:val="64D31ACA"/>
    <w:rsid w:val="65769BC3"/>
    <w:rsid w:val="65B80F94"/>
    <w:rsid w:val="65D28B65"/>
    <w:rsid w:val="660E8A56"/>
    <w:rsid w:val="663E93C1"/>
    <w:rsid w:val="66C4DE3E"/>
    <w:rsid w:val="6729E7C7"/>
    <w:rsid w:val="675BE721"/>
    <w:rsid w:val="678BE4D9"/>
    <w:rsid w:val="67AA5AB7"/>
    <w:rsid w:val="6907CF42"/>
    <w:rsid w:val="692CCA31"/>
    <w:rsid w:val="69314D46"/>
    <w:rsid w:val="69462B18"/>
    <w:rsid w:val="69A3FE4E"/>
    <w:rsid w:val="69E48EF3"/>
    <w:rsid w:val="69F3A4AF"/>
    <w:rsid w:val="6A958583"/>
    <w:rsid w:val="6AB23955"/>
    <w:rsid w:val="6AE1FB79"/>
    <w:rsid w:val="6AE306FD"/>
    <w:rsid w:val="6BB45022"/>
    <w:rsid w:val="6CECBF89"/>
    <w:rsid w:val="6CF2FDF5"/>
    <w:rsid w:val="6D4B2B69"/>
    <w:rsid w:val="6E123683"/>
    <w:rsid w:val="6ECDE1BA"/>
    <w:rsid w:val="6EE19481"/>
    <w:rsid w:val="6EE6FBCA"/>
    <w:rsid w:val="6EF6D4E2"/>
    <w:rsid w:val="6FDB30B6"/>
    <w:rsid w:val="7069B21B"/>
    <w:rsid w:val="708AB9B1"/>
    <w:rsid w:val="717BFCEB"/>
    <w:rsid w:val="71EC8659"/>
    <w:rsid w:val="73384E15"/>
    <w:rsid w:val="73CF0556"/>
    <w:rsid w:val="746F5CFB"/>
    <w:rsid w:val="752FFB4E"/>
    <w:rsid w:val="756FF730"/>
    <w:rsid w:val="75F3D834"/>
    <w:rsid w:val="762326C9"/>
    <w:rsid w:val="765F11A8"/>
    <w:rsid w:val="7771F145"/>
    <w:rsid w:val="7875E59E"/>
    <w:rsid w:val="78AA0DD1"/>
    <w:rsid w:val="790DC1A6"/>
    <w:rsid w:val="796E9CB0"/>
    <w:rsid w:val="7A6802AE"/>
    <w:rsid w:val="7AEB2EF7"/>
    <w:rsid w:val="7AF9930A"/>
    <w:rsid w:val="7B41CBF2"/>
    <w:rsid w:val="7B91F30F"/>
    <w:rsid w:val="7BAD8660"/>
    <w:rsid w:val="7C317C0A"/>
    <w:rsid w:val="7C353CC3"/>
    <w:rsid w:val="7C44FF25"/>
    <w:rsid w:val="7C529398"/>
    <w:rsid w:val="7C7579C6"/>
    <w:rsid w:val="7CA778DC"/>
    <w:rsid w:val="7D0E65E5"/>
    <w:rsid w:val="7D6E8A3A"/>
    <w:rsid w:val="7DE132C9"/>
    <w:rsid w:val="7DF3F9FE"/>
    <w:rsid w:val="7E020748"/>
    <w:rsid w:val="7E24DE22"/>
    <w:rsid w:val="7E5244C1"/>
    <w:rsid w:val="7E56BDCC"/>
    <w:rsid w:val="7E67E5ED"/>
    <w:rsid w:val="7EA6C7CC"/>
    <w:rsid w:val="7ED9979D"/>
    <w:rsid w:val="7EE7CEEF"/>
    <w:rsid w:val="7F10A435"/>
    <w:rsid w:val="7F869D3D"/>
    <w:rsid w:val="7FECF7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2ACE6"/>
  <w15:docId w15:val="{BE4B96C1-1DC1-47D1-A91E-BE76C8C9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472C"/>
    <w:rPr>
      <w:sz w:val="24"/>
      <w:szCs w:val="24"/>
    </w:rPr>
  </w:style>
  <w:style w:type="paragraph" w:styleId="Ttulo2">
    <w:name w:val="heading 2"/>
    <w:basedOn w:val="Normal"/>
    <w:next w:val="Normal"/>
    <w:qFormat/>
    <w:rsid w:val="00D7472C"/>
    <w:pPr>
      <w:keepNext/>
      <w:spacing w:line="360" w:lineRule="auto"/>
      <w:ind w:right="284"/>
      <w:jc w:val="both"/>
      <w:outlineLvl w:val="1"/>
    </w:pPr>
    <w:rPr>
      <w:rFonts w:ascii="Arial" w:hAnsi="Arial"/>
      <w:b/>
      <w:szCs w:val="20"/>
      <w:lang w:val="es-ES_tradnl"/>
    </w:rPr>
  </w:style>
  <w:style w:type="paragraph" w:styleId="Ttulo3">
    <w:name w:val="heading 3"/>
    <w:basedOn w:val="Normal"/>
    <w:next w:val="Normal"/>
    <w:qFormat/>
    <w:rsid w:val="00D7472C"/>
    <w:pPr>
      <w:keepNext/>
      <w:spacing w:line="360" w:lineRule="auto"/>
      <w:jc w:val="both"/>
      <w:outlineLvl w:val="2"/>
    </w:pPr>
    <w:rPr>
      <w:rFonts w:ascii="Arial" w:hAnsi="Arial"/>
      <w:b/>
      <w:sz w:val="3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esto">
    <w:name w:val="Puesto"/>
    <w:basedOn w:val="Normal"/>
    <w:qFormat/>
    <w:rsid w:val="00D7472C"/>
    <w:pPr>
      <w:widowControl w:val="0"/>
      <w:autoSpaceDE w:val="0"/>
      <w:autoSpaceDN w:val="0"/>
      <w:adjustRightInd w:val="0"/>
      <w:jc w:val="center"/>
    </w:pPr>
    <w:rPr>
      <w:rFonts w:ascii="Roman 12cpi" w:hAnsi="Roman 12cpi"/>
      <w:b/>
      <w:bCs/>
      <w:sz w:val="20"/>
      <w:szCs w:val="20"/>
    </w:rPr>
  </w:style>
  <w:style w:type="paragraph" w:styleId="Textoindependiente">
    <w:name w:val="Body Text"/>
    <w:basedOn w:val="Normal"/>
    <w:link w:val="TextoindependienteCar"/>
    <w:rsid w:val="00D7472C"/>
    <w:pPr>
      <w:spacing w:line="360" w:lineRule="auto"/>
      <w:jc w:val="both"/>
    </w:pPr>
    <w:rPr>
      <w:rFonts w:ascii="Arial" w:hAnsi="Arial"/>
      <w:sz w:val="26"/>
      <w:szCs w:val="20"/>
      <w:lang w:val="es-ES_tradnl"/>
    </w:rPr>
  </w:style>
  <w:style w:type="paragraph" w:styleId="Textoindependiente2">
    <w:name w:val="Body Text 2"/>
    <w:basedOn w:val="Normal"/>
    <w:rsid w:val="00D7472C"/>
    <w:pPr>
      <w:spacing w:line="360" w:lineRule="auto"/>
      <w:ind w:right="51"/>
      <w:jc w:val="both"/>
    </w:pPr>
    <w:rPr>
      <w:rFonts w:ascii="Arial" w:hAnsi="Arial"/>
      <w:szCs w:val="20"/>
      <w:lang w:val="es-ES_tradnl"/>
    </w:rPr>
  </w:style>
  <w:style w:type="character" w:styleId="Refdenotaalpie">
    <w:name w:val="footnote reference"/>
    <w:aliases w:val="Texto de nota al pie,referencia nota al pie,Footnotes refss,Appel note de bas de page,Fago Fußnotenzeichen,Footnote number,BVI fnr,f,Footnote symbol,Footnote,Ref,de nota al pie,Footnote Text Char1 Car Car Car Car"/>
    <w:uiPriority w:val="99"/>
    <w:semiHidden/>
    <w:rsid w:val="00D7472C"/>
    <w:rPr>
      <w:vertAlign w:val="superscript"/>
    </w:rPr>
  </w:style>
  <w:style w:type="paragraph" w:styleId="Cierre">
    <w:name w:val="Closing"/>
    <w:basedOn w:val="Normal"/>
    <w:rsid w:val="00D7472C"/>
    <w:pPr>
      <w:overflowPunct w:val="0"/>
      <w:autoSpaceDE w:val="0"/>
      <w:autoSpaceDN w:val="0"/>
      <w:adjustRightInd w:val="0"/>
      <w:ind w:left="4252"/>
      <w:textAlignment w:val="baseline"/>
    </w:pPr>
    <w:rPr>
      <w:szCs w:val="20"/>
      <w:lang w:val="es-ES_tradnl"/>
    </w:rPr>
  </w:style>
  <w:style w:type="paragraph" w:styleId="Textonotapie">
    <w:name w:val="footnote text"/>
    <w:aliases w:val="Texto nota pie Car,Footnote Text Char Char Char Char Char,Footnote Text Char Char Char Char,Footnote reference,FA Fu,Footnote Text Char Char Char Car,Footnote Text Char Char Char,Footnote Text Char,texto de nota al pie"/>
    <w:basedOn w:val="Normal"/>
    <w:link w:val="TextonotapieCar1"/>
    <w:qFormat/>
    <w:rsid w:val="00D7472C"/>
    <w:rPr>
      <w:sz w:val="20"/>
      <w:szCs w:val="20"/>
      <w:lang w:val="es-ES_tradnl"/>
    </w:rPr>
  </w:style>
  <w:style w:type="paragraph" w:styleId="Encabezado">
    <w:name w:val="header"/>
    <w:basedOn w:val="Normal"/>
    <w:rsid w:val="00D7472C"/>
    <w:pPr>
      <w:tabs>
        <w:tab w:val="center" w:pos="4252"/>
        <w:tab w:val="right" w:pos="8504"/>
      </w:tabs>
    </w:pPr>
    <w:rPr>
      <w:sz w:val="20"/>
      <w:szCs w:val="20"/>
      <w:lang w:val="es-ES_tradnl"/>
    </w:rPr>
  </w:style>
  <w:style w:type="paragraph" w:styleId="Piedepgina">
    <w:name w:val="footer"/>
    <w:basedOn w:val="Normal"/>
    <w:rsid w:val="00D7472C"/>
    <w:pPr>
      <w:tabs>
        <w:tab w:val="center" w:pos="4419"/>
        <w:tab w:val="right" w:pos="8838"/>
      </w:tabs>
    </w:pPr>
    <w:rPr>
      <w:sz w:val="20"/>
      <w:szCs w:val="20"/>
      <w:lang w:val="es-ES_tradnl"/>
    </w:rPr>
  </w:style>
  <w:style w:type="character" w:styleId="Hipervnculo">
    <w:name w:val="Hyperlink"/>
    <w:rsid w:val="00D7472C"/>
    <w:rPr>
      <w:rFonts w:ascii="Times New Roman" w:hAnsi="Times New Roman" w:cs="Times New Roman" w:hint="default"/>
      <w:color w:val="660099"/>
      <w:u w:val="single"/>
    </w:rPr>
  </w:style>
  <w:style w:type="character" w:customStyle="1" w:styleId="PiedepginaCar">
    <w:name w:val="Pie de página Car"/>
    <w:locked/>
    <w:rsid w:val="00D7472C"/>
    <w:rPr>
      <w:lang w:val="es-ES_tradnl" w:eastAsia="es-ES" w:bidi="ar-SA"/>
    </w:rPr>
  </w:style>
  <w:style w:type="paragraph" w:styleId="Textodebloque">
    <w:name w:val="Block Text"/>
    <w:basedOn w:val="Normal"/>
    <w:rsid w:val="00D7472C"/>
    <w:pPr>
      <w:overflowPunct w:val="0"/>
      <w:autoSpaceDE w:val="0"/>
      <w:autoSpaceDN w:val="0"/>
      <w:adjustRightInd w:val="0"/>
      <w:ind w:left="360" w:right="740"/>
      <w:jc w:val="both"/>
    </w:pPr>
    <w:rPr>
      <w:rFonts w:ascii="Arial" w:hAnsi="Arial" w:cs="Arial"/>
      <w:i/>
      <w:iCs/>
      <w:sz w:val="20"/>
      <w:lang w:val="es-CO"/>
    </w:rPr>
  </w:style>
  <w:style w:type="paragraph" w:customStyle="1" w:styleId="Style8">
    <w:name w:val="Style8"/>
    <w:basedOn w:val="Normal"/>
    <w:rsid w:val="00D7472C"/>
    <w:pPr>
      <w:widowControl w:val="0"/>
      <w:autoSpaceDE w:val="0"/>
      <w:autoSpaceDN w:val="0"/>
      <w:adjustRightInd w:val="0"/>
      <w:spacing w:line="434" w:lineRule="exact"/>
      <w:ind w:firstLine="1157"/>
      <w:jc w:val="both"/>
    </w:pPr>
    <w:rPr>
      <w:rFonts w:ascii="Tahoma" w:hAnsi="Tahoma"/>
    </w:rPr>
  </w:style>
  <w:style w:type="character" w:customStyle="1" w:styleId="FontStyle24">
    <w:name w:val="Font Style24"/>
    <w:rsid w:val="00D7472C"/>
    <w:rPr>
      <w:rFonts w:ascii="Tahoma" w:hAnsi="Tahoma" w:cs="Tahoma"/>
      <w:color w:val="000000"/>
      <w:sz w:val="20"/>
      <w:szCs w:val="20"/>
    </w:rPr>
  </w:style>
  <w:style w:type="paragraph" w:customStyle="1" w:styleId="Style4">
    <w:name w:val="Style4"/>
    <w:basedOn w:val="Normal"/>
    <w:rsid w:val="00D7472C"/>
    <w:pPr>
      <w:widowControl w:val="0"/>
      <w:autoSpaceDE w:val="0"/>
      <w:autoSpaceDN w:val="0"/>
      <w:adjustRightInd w:val="0"/>
      <w:spacing w:line="290" w:lineRule="exact"/>
      <w:jc w:val="both"/>
    </w:pPr>
    <w:rPr>
      <w:rFonts w:ascii="Tahoma" w:hAnsi="Tahoma"/>
    </w:rPr>
  </w:style>
  <w:style w:type="character" w:customStyle="1" w:styleId="FontStyle20">
    <w:name w:val="Font Style20"/>
    <w:rsid w:val="00D7472C"/>
    <w:rPr>
      <w:rFonts w:ascii="Book Antiqua" w:hAnsi="Book Antiqua" w:cs="Book Antiqua"/>
      <w:i/>
      <w:iCs/>
      <w:color w:val="000000"/>
      <w:sz w:val="22"/>
      <w:szCs w:val="22"/>
    </w:rPr>
  </w:style>
  <w:style w:type="character" w:customStyle="1" w:styleId="FontStyle21">
    <w:name w:val="Font Style21"/>
    <w:rsid w:val="00D7472C"/>
    <w:rPr>
      <w:rFonts w:ascii="Book Antiqua" w:hAnsi="Book Antiqua" w:cs="Book Antiqua"/>
      <w:b/>
      <w:bCs/>
      <w:i/>
      <w:iCs/>
      <w:color w:val="000000"/>
      <w:sz w:val="22"/>
      <w:szCs w:val="22"/>
    </w:rPr>
  </w:style>
  <w:style w:type="paragraph" w:customStyle="1" w:styleId="Style10">
    <w:name w:val="Style10"/>
    <w:basedOn w:val="Normal"/>
    <w:rsid w:val="00D7472C"/>
    <w:pPr>
      <w:widowControl w:val="0"/>
      <w:autoSpaceDE w:val="0"/>
      <w:autoSpaceDN w:val="0"/>
      <w:adjustRightInd w:val="0"/>
    </w:pPr>
    <w:rPr>
      <w:rFonts w:ascii="Tahoma" w:hAnsi="Tahoma"/>
    </w:rPr>
  </w:style>
  <w:style w:type="character" w:customStyle="1" w:styleId="FontStyle22">
    <w:name w:val="Font Style22"/>
    <w:rsid w:val="00D7472C"/>
    <w:rPr>
      <w:rFonts w:ascii="Tahoma" w:hAnsi="Tahoma" w:cs="Tahoma"/>
      <w:i/>
      <w:iCs/>
      <w:color w:val="000000"/>
      <w:spacing w:val="10"/>
      <w:sz w:val="20"/>
      <w:szCs w:val="20"/>
    </w:rPr>
  </w:style>
  <w:style w:type="character" w:customStyle="1" w:styleId="FontStyle23">
    <w:name w:val="Font Style23"/>
    <w:rsid w:val="00D7472C"/>
    <w:rPr>
      <w:rFonts w:ascii="Arial" w:hAnsi="Arial" w:cs="Arial"/>
      <w:color w:val="000000"/>
      <w:sz w:val="14"/>
      <w:szCs w:val="14"/>
    </w:rPr>
  </w:style>
  <w:style w:type="character" w:customStyle="1" w:styleId="FontStyle25">
    <w:name w:val="Font Style25"/>
    <w:rsid w:val="00D7472C"/>
    <w:rPr>
      <w:rFonts w:ascii="Tahoma" w:hAnsi="Tahoma" w:cs="Tahoma"/>
      <w:b/>
      <w:bCs/>
      <w:color w:val="000000"/>
      <w:sz w:val="20"/>
      <w:szCs w:val="20"/>
    </w:rPr>
  </w:style>
  <w:style w:type="paragraph" w:styleId="Textodeglobo">
    <w:name w:val="Balloon Text"/>
    <w:basedOn w:val="Normal"/>
    <w:link w:val="TextodegloboCar"/>
    <w:rsid w:val="00A54E93"/>
    <w:rPr>
      <w:rFonts w:ascii="Segoe UI" w:hAnsi="Segoe UI" w:cs="Segoe UI"/>
      <w:sz w:val="18"/>
      <w:szCs w:val="18"/>
    </w:rPr>
  </w:style>
  <w:style w:type="character" w:customStyle="1" w:styleId="TextodegloboCar">
    <w:name w:val="Texto de globo Car"/>
    <w:link w:val="Textodeglobo"/>
    <w:rsid w:val="00A54E93"/>
    <w:rPr>
      <w:rFonts w:ascii="Segoe UI" w:hAnsi="Segoe UI" w:cs="Segoe UI"/>
      <w:sz w:val="18"/>
      <w:szCs w:val="18"/>
    </w:rPr>
  </w:style>
  <w:style w:type="character" w:customStyle="1" w:styleId="TextoindependienteCar">
    <w:name w:val="Texto independiente Car"/>
    <w:link w:val="Textoindependiente"/>
    <w:rsid w:val="00B14867"/>
    <w:rPr>
      <w:rFonts w:ascii="Arial" w:hAnsi="Arial"/>
      <w:sz w:val="26"/>
      <w:lang w:val="es-ES_tradnl"/>
    </w:rPr>
  </w:style>
  <w:style w:type="character" w:customStyle="1" w:styleId="apple-converted-space">
    <w:name w:val="apple-converted-space"/>
    <w:rsid w:val="009B16F4"/>
    <w:rPr>
      <w:rFonts w:ascii="Times New Roman" w:hAnsi="Times New Roman" w:cs="Times New Roman" w:hint="default"/>
    </w:rPr>
  </w:style>
  <w:style w:type="character" w:customStyle="1" w:styleId="TextonotapieCar1">
    <w:name w:val="Texto nota pie Car1"/>
    <w:aliases w:val="Texto nota pie Car Car,Footnote Text Char Char Char Char Char Car,Footnote Text Char Char Char Char Car,Footnote reference Car,FA Fu Car,Footnote Text Char Char Char Car Car,Footnote Text Char Char Char Car1,Footnote Text Char Car"/>
    <w:link w:val="Textonotapie"/>
    <w:rsid w:val="009B16F4"/>
    <w:rPr>
      <w:lang w:val="es-ES_tradnl"/>
    </w:rPr>
  </w:style>
  <w:style w:type="paragraph" w:customStyle="1" w:styleId="p1">
    <w:name w:val="p1"/>
    <w:basedOn w:val="Normal"/>
    <w:rsid w:val="009B16F4"/>
    <w:pPr>
      <w:spacing w:before="100" w:beforeAutospacing="1" w:after="100" w:afterAutospacing="1"/>
    </w:pPr>
  </w:style>
  <w:style w:type="paragraph" w:customStyle="1" w:styleId="p2">
    <w:name w:val="p2"/>
    <w:basedOn w:val="Normal"/>
    <w:rsid w:val="00F702F5"/>
    <w:pPr>
      <w:spacing w:before="100" w:beforeAutospacing="1" w:after="100" w:afterAutospacing="1"/>
    </w:pPr>
  </w:style>
  <w:style w:type="paragraph" w:styleId="Prrafodelista">
    <w:name w:val="List Paragraph"/>
    <w:basedOn w:val="Normal"/>
    <w:uiPriority w:val="34"/>
    <w:qFormat/>
    <w:rsid w:val="00675C5B"/>
    <w:pPr>
      <w:ind w:left="720"/>
      <w:contextualSpacing/>
    </w:p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comentario">
    <w:name w:val="annotation text"/>
    <w:basedOn w:val="Normal"/>
    <w:link w:val="TextocomentarioCar"/>
    <w:semiHidden/>
    <w:unhideWhenUsed/>
    <w:rPr>
      <w:sz w:val="20"/>
      <w:szCs w:val="20"/>
    </w:rPr>
  </w:style>
  <w:style w:type="character" w:customStyle="1" w:styleId="TextocomentarioCar">
    <w:name w:val="Texto comentario Car"/>
    <w:basedOn w:val="Fuentedeprrafopredeter"/>
    <w:link w:val="Textocomentario"/>
    <w:semiHidden/>
  </w:style>
  <w:style w:type="character" w:styleId="Refdecomentario">
    <w:name w:val="annotation reference"/>
    <w:basedOn w:val="Fuentedeprrafopredeter"/>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330849">
      <w:bodyDiv w:val="1"/>
      <w:marLeft w:val="0"/>
      <w:marRight w:val="0"/>
      <w:marTop w:val="0"/>
      <w:marBottom w:val="0"/>
      <w:divBdr>
        <w:top w:val="none" w:sz="0" w:space="0" w:color="auto"/>
        <w:left w:val="none" w:sz="0" w:space="0" w:color="auto"/>
        <w:bottom w:val="none" w:sz="0" w:space="0" w:color="auto"/>
        <w:right w:val="none" w:sz="0" w:space="0" w:color="auto"/>
      </w:divBdr>
    </w:div>
    <w:div w:id="208564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2e7487d7a20b41fc"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3" ma:contentTypeDescription="Crear nuevo documento." ma:contentTypeScope="" ma:versionID="12d8b56eb73a9fb06864f8b2d99ea811">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05cc4007f712044cb2b687cfc7ab4b84"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Ana Lucia Caicedo Calderon</DisplayName>
        <AccountId>20</AccountId>
        <AccountType/>
      </UserInfo>
      <UserInfo>
        <DisplayName>German Dario Goez Vinasco</DisplayName>
        <AccountId>206</AccountId>
        <AccountType/>
      </UserInfo>
      <UserInfo>
        <DisplayName>Julio Cesar Salazar Muñoz</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C623E8-FEC7-4E73-B6B0-FC3C24CAE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D896AB-8A03-4F44-A8C0-A2BD0DBFEEA4}">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3.xml><?xml version="1.0" encoding="utf-8"?>
<ds:datastoreItem xmlns:ds="http://schemas.openxmlformats.org/officeDocument/2006/customXml" ds:itemID="{AF868B01-F4E0-4269-9653-3F3CC9174D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3346</Words>
  <Characters>18403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Sentencia del 6 de diciembre de 2011</vt:lpstr>
    </vt:vector>
  </TitlesOfParts>
  <Company/>
  <LinksUpToDate>false</LinksUpToDate>
  <CharactersWithSpaces>21706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Sentencia del 6 de diciembre de 2011</dc:title>
  <dc:creator>cpiedraa</dc:creator>
  <cp:lastModifiedBy>Hermides Alonso Gaviria Ocampo</cp:lastModifiedBy>
  <cp:revision>14</cp:revision>
  <cp:lastPrinted>2014-12-19T16:24:00Z</cp:lastPrinted>
  <dcterms:created xsi:type="dcterms:W3CDTF">2023-02-17T14:33:00Z</dcterms:created>
  <dcterms:modified xsi:type="dcterms:W3CDTF">2023-03-31T20:29:00Z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