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69E5B" w14:textId="71F97883" w:rsidR="005F1BED" w:rsidRPr="006A2615" w:rsidRDefault="006A2615" w:rsidP="005F1BED">
      <w:pPr>
        <w:spacing w:after="0" w:line="240" w:lineRule="auto"/>
        <w:jc w:val="both"/>
        <w:textAlignment w:val="baseline"/>
        <w:rPr>
          <w:rFonts w:ascii="Arial" w:eastAsia="Times New Roman" w:hAnsi="Arial" w:cs="Arial"/>
          <w:b/>
          <w:sz w:val="20"/>
          <w:szCs w:val="24"/>
          <w:lang w:eastAsia="es-CO"/>
        </w:rPr>
      </w:pPr>
      <w:r w:rsidRPr="006A2615">
        <w:rPr>
          <w:rFonts w:ascii="Arial" w:eastAsia="Times New Roman" w:hAnsi="Arial" w:cs="Arial"/>
          <w:b/>
          <w:sz w:val="20"/>
          <w:szCs w:val="24"/>
          <w:lang w:eastAsia="es-CO"/>
        </w:rPr>
        <w:t>AGENCIAS EN DERECHO / RÉGIMEN APLI</w:t>
      </w:r>
      <w:r w:rsidR="00614BA6">
        <w:rPr>
          <w:rFonts w:ascii="Arial" w:eastAsia="Times New Roman" w:hAnsi="Arial" w:cs="Arial"/>
          <w:b/>
          <w:sz w:val="20"/>
          <w:szCs w:val="24"/>
          <w:lang w:eastAsia="es-CO"/>
        </w:rPr>
        <w:t>CABLE / ACUERDO 10554 DE 2016</w:t>
      </w:r>
      <w:bookmarkStart w:id="0" w:name="_GoBack"/>
      <w:bookmarkEnd w:id="0"/>
    </w:p>
    <w:p w14:paraId="40F5D303" w14:textId="7974FA06" w:rsidR="005F1BED" w:rsidRPr="005F1BED" w:rsidRDefault="006A2615" w:rsidP="005F1BED">
      <w:pPr>
        <w:spacing w:after="0" w:line="240" w:lineRule="auto"/>
        <w:jc w:val="both"/>
        <w:textAlignment w:val="baseline"/>
        <w:rPr>
          <w:rFonts w:ascii="Arial" w:eastAsia="Times New Roman" w:hAnsi="Arial" w:cs="Arial"/>
          <w:sz w:val="20"/>
          <w:szCs w:val="24"/>
          <w:lang w:eastAsia="es-CO"/>
        </w:rPr>
      </w:pPr>
      <w:r w:rsidRPr="006A2615">
        <w:rPr>
          <w:rFonts w:ascii="Arial" w:eastAsia="Times New Roman" w:hAnsi="Arial" w:cs="Arial"/>
          <w:sz w:val="20"/>
          <w:szCs w:val="24"/>
          <w:lang w:eastAsia="es-CO"/>
        </w:rPr>
        <w:t>El Acuerdo No. PSAA16-10554 regula las tarifas de agencias en derecho y, en su artículo 7º dispone la fecha de entrada en vigencia y especifica que rige a partir de su publicación y se aplicará respecto a los procesos iniciados a partir del 05-08-2016</w:t>
      </w:r>
      <w:r>
        <w:rPr>
          <w:rFonts w:ascii="Arial" w:eastAsia="Times New Roman" w:hAnsi="Arial" w:cs="Arial"/>
          <w:sz w:val="20"/>
          <w:szCs w:val="24"/>
          <w:lang w:eastAsia="es-CO"/>
        </w:rPr>
        <w:t xml:space="preserve">… </w:t>
      </w:r>
      <w:r w:rsidRPr="006A2615">
        <w:rPr>
          <w:rFonts w:ascii="Arial" w:eastAsia="Times New Roman" w:hAnsi="Arial" w:cs="Arial"/>
          <w:sz w:val="20"/>
          <w:szCs w:val="24"/>
          <w:lang w:eastAsia="es-CO"/>
        </w:rPr>
        <w:t>Al punto conviene precisar que la norma que regula la materia es el Acuerdo PSAA16-10554 de 2016 toda vez que la demanda fue interpuesta el 10/05/2019 (Archivo 06, c. 1) y no el Acuerdo No. 1887 de 2003 como erradamente lo indicó Protección S.A</w:t>
      </w:r>
      <w:r>
        <w:rPr>
          <w:rFonts w:ascii="Arial" w:eastAsia="Times New Roman" w:hAnsi="Arial" w:cs="Arial"/>
          <w:sz w:val="20"/>
          <w:szCs w:val="24"/>
          <w:lang w:eastAsia="es-CO"/>
        </w:rPr>
        <w:t>.</w:t>
      </w:r>
    </w:p>
    <w:p w14:paraId="31ACFEA5" w14:textId="77777777" w:rsidR="005F1BED" w:rsidRPr="005F1BED" w:rsidRDefault="005F1BED" w:rsidP="005F1BED">
      <w:pPr>
        <w:spacing w:after="0" w:line="240" w:lineRule="auto"/>
        <w:jc w:val="both"/>
        <w:textAlignment w:val="baseline"/>
        <w:rPr>
          <w:rFonts w:ascii="Arial" w:eastAsia="Times New Roman" w:hAnsi="Arial" w:cs="Arial"/>
          <w:sz w:val="20"/>
          <w:szCs w:val="24"/>
          <w:lang w:eastAsia="es-CO"/>
        </w:rPr>
      </w:pPr>
    </w:p>
    <w:p w14:paraId="537FCDEF" w14:textId="4CE42C19" w:rsidR="009607FD" w:rsidRPr="006A2615" w:rsidRDefault="009607FD" w:rsidP="009607FD">
      <w:pPr>
        <w:spacing w:after="0" w:line="240" w:lineRule="auto"/>
        <w:jc w:val="both"/>
        <w:textAlignment w:val="baseline"/>
        <w:rPr>
          <w:rFonts w:ascii="Arial" w:eastAsia="Times New Roman" w:hAnsi="Arial" w:cs="Arial"/>
          <w:b/>
          <w:sz w:val="20"/>
          <w:szCs w:val="24"/>
          <w:lang w:eastAsia="es-CO"/>
        </w:rPr>
      </w:pPr>
      <w:r w:rsidRPr="006A2615">
        <w:rPr>
          <w:rFonts w:ascii="Arial" w:eastAsia="Times New Roman" w:hAnsi="Arial" w:cs="Arial"/>
          <w:b/>
          <w:sz w:val="20"/>
          <w:szCs w:val="24"/>
          <w:lang w:eastAsia="es-CO"/>
        </w:rPr>
        <w:t xml:space="preserve">AGENCIAS EN DERECHO / ACUERDO 10554 DE 2016 / </w:t>
      </w:r>
      <w:r>
        <w:rPr>
          <w:rFonts w:ascii="Arial" w:eastAsia="Times New Roman" w:hAnsi="Arial" w:cs="Arial"/>
          <w:b/>
          <w:sz w:val="20"/>
          <w:szCs w:val="24"/>
          <w:lang w:eastAsia="es-CO"/>
        </w:rPr>
        <w:t>VARIABLES QUE DEBEN CONSIDERARSE</w:t>
      </w:r>
    </w:p>
    <w:p w14:paraId="54B1D0A3" w14:textId="5CA3489F" w:rsidR="005F1BED" w:rsidRPr="00C62E4E" w:rsidRDefault="009607FD" w:rsidP="00C62E4E">
      <w:pPr>
        <w:spacing w:after="0" w:line="240" w:lineRule="auto"/>
        <w:jc w:val="both"/>
        <w:textAlignment w:val="baseline"/>
        <w:rPr>
          <w:rFonts w:ascii="Arial" w:eastAsia="Times New Roman" w:hAnsi="Arial" w:cs="Arial"/>
          <w:sz w:val="20"/>
          <w:szCs w:val="24"/>
          <w:lang w:eastAsia="es-CO"/>
        </w:rPr>
      </w:pPr>
      <w:r>
        <w:rPr>
          <w:rFonts w:ascii="Arial" w:eastAsia="Times New Roman" w:hAnsi="Arial" w:cs="Arial"/>
          <w:sz w:val="20"/>
          <w:szCs w:val="24"/>
          <w:lang w:eastAsia="es-CO"/>
        </w:rPr>
        <w:t xml:space="preserve">… </w:t>
      </w:r>
      <w:r w:rsidRPr="009607FD">
        <w:rPr>
          <w:rFonts w:ascii="Arial" w:eastAsia="Times New Roman" w:hAnsi="Arial" w:cs="Arial"/>
          <w:sz w:val="20"/>
          <w:szCs w:val="24"/>
          <w:lang w:eastAsia="es-CO"/>
        </w:rPr>
        <w:t>se tiene que conforme el Acuerdo PSAA16-10554 de 2016 para fijar las agencias en derecho se deben tener en cuenta diferentes variables, como son: a) el tipo de proceso - declarativo en general, declarativo especial, monitorio, ejecutivo, liquidación</w:t>
      </w:r>
      <w:r w:rsidR="00C62E4E">
        <w:rPr>
          <w:rFonts w:ascii="Arial" w:eastAsia="Times New Roman" w:hAnsi="Arial" w:cs="Arial"/>
          <w:sz w:val="20"/>
          <w:szCs w:val="24"/>
          <w:lang w:eastAsia="es-CO"/>
        </w:rPr>
        <w:t xml:space="preserve"> </w:t>
      </w:r>
      <w:r w:rsidRPr="009607FD">
        <w:rPr>
          <w:rFonts w:ascii="Arial" w:eastAsia="Times New Roman" w:hAnsi="Arial" w:cs="Arial"/>
          <w:sz w:val="20"/>
          <w:szCs w:val="24"/>
          <w:lang w:eastAsia="es-CO"/>
        </w:rPr>
        <w:t>- (art. 5); b) clase de pretensión - pecuniaria o no - (art. 5) y c) los criterios en particular de la actuación de la parte favorecida con la condena en costas, que permita valorar la labor jurídica desarrollada, estos últimos que coinciden con los mencionados en el numeral 4 del artículo 366 del CGP</w:t>
      </w:r>
      <w:r w:rsidR="00C62E4E">
        <w:rPr>
          <w:rFonts w:ascii="Arial" w:eastAsia="Times New Roman" w:hAnsi="Arial" w:cs="Arial"/>
          <w:sz w:val="20"/>
          <w:szCs w:val="24"/>
          <w:lang w:eastAsia="es-CO"/>
        </w:rPr>
        <w:t xml:space="preserve">… </w:t>
      </w:r>
      <w:r w:rsidR="00C62E4E" w:rsidRPr="00C62E4E">
        <w:rPr>
          <w:rFonts w:ascii="Arial" w:eastAsia="Times New Roman" w:hAnsi="Arial" w:cs="Arial"/>
          <w:sz w:val="20"/>
          <w:szCs w:val="24"/>
          <w:lang w:eastAsia="es-CO"/>
        </w:rPr>
        <w:t>, de tratarse de pretensión no pecuniaria, que es aquella donde la pretensión es simplemente declarativa (par. 1º, art. 3º), entonces el artículo 5º del citado acuerdo dispone que las agencias en primera instancia serán entre 1 a 10 SMLMV; en segunda instancia entre 1 a 6 SMLMV.</w:t>
      </w:r>
    </w:p>
    <w:p w14:paraId="2BB50DB7" w14:textId="77777777" w:rsidR="005F1BED" w:rsidRPr="005F1BED" w:rsidRDefault="005F1BED" w:rsidP="005F1BED">
      <w:pPr>
        <w:spacing w:after="0" w:line="240" w:lineRule="auto"/>
        <w:jc w:val="both"/>
        <w:textAlignment w:val="baseline"/>
        <w:rPr>
          <w:rFonts w:ascii="Arial" w:eastAsia="Times New Roman" w:hAnsi="Arial" w:cs="Arial"/>
          <w:sz w:val="20"/>
          <w:szCs w:val="24"/>
          <w:lang w:eastAsia="es-CO"/>
        </w:rPr>
      </w:pPr>
    </w:p>
    <w:p w14:paraId="5BDBFA99" w14:textId="77777777" w:rsidR="005F1BED" w:rsidRPr="005F1BED" w:rsidRDefault="005F1BED" w:rsidP="005F1BED">
      <w:pPr>
        <w:spacing w:after="0" w:line="240" w:lineRule="auto"/>
        <w:jc w:val="both"/>
        <w:textAlignment w:val="baseline"/>
        <w:rPr>
          <w:rFonts w:ascii="Arial" w:eastAsia="Times New Roman" w:hAnsi="Arial" w:cs="Arial"/>
          <w:sz w:val="20"/>
          <w:szCs w:val="24"/>
          <w:lang w:eastAsia="es-CO"/>
        </w:rPr>
      </w:pPr>
    </w:p>
    <w:p w14:paraId="2129A69C" w14:textId="77777777" w:rsidR="005F1BED" w:rsidRPr="005F1BED" w:rsidRDefault="005F1BED" w:rsidP="005F1BED">
      <w:pPr>
        <w:spacing w:after="0" w:line="240" w:lineRule="auto"/>
        <w:jc w:val="both"/>
        <w:textAlignment w:val="baseline"/>
        <w:rPr>
          <w:rFonts w:ascii="Arial" w:eastAsia="Times New Roman" w:hAnsi="Arial" w:cs="Arial"/>
          <w:sz w:val="20"/>
          <w:szCs w:val="24"/>
          <w:lang w:eastAsia="es-CO"/>
        </w:rPr>
      </w:pPr>
    </w:p>
    <w:p w14:paraId="55E97F25" w14:textId="77777777" w:rsidR="005F1BED" w:rsidRPr="005F1BED" w:rsidRDefault="005F1BED" w:rsidP="005F1BED">
      <w:pPr>
        <w:spacing w:after="0" w:line="276" w:lineRule="auto"/>
        <w:jc w:val="center"/>
        <w:textAlignment w:val="baseline"/>
        <w:rPr>
          <w:rFonts w:ascii="Arial" w:eastAsia="Times New Roman" w:hAnsi="Arial" w:cs="Arial"/>
          <w:sz w:val="24"/>
          <w:szCs w:val="24"/>
          <w:lang w:eastAsia="es-CO"/>
        </w:rPr>
      </w:pPr>
      <w:r w:rsidRPr="005F1BED">
        <w:rPr>
          <w:rFonts w:ascii="Arial" w:eastAsia="Times New Roman" w:hAnsi="Arial" w:cs="Arial"/>
          <w:noProof/>
          <w:sz w:val="24"/>
          <w:szCs w:val="24"/>
          <w:lang w:val="en-US"/>
        </w:rPr>
        <w:drawing>
          <wp:inline distT="0" distB="0" distL="0" distR="0" wp14:anchorId="2CB7EE84" wp14:editId="27461B77">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5F1BED">
        <w:rPr>
          <w:rFonts w:ascii="Arial" w:eastAsia="Times New Roman" w:hAnsi="Arial" w:cs="Arial"/>
          <w:sz w:val="24"/>
          <w:szCs w:val="24"/>
          <w:lang w:eastAsia="es-CO"/>
        </w:rPr>
        <w:t> </w:t>
      </w:r>
    </w:p>
    <w:p w14:paraId="79BF8B6D" w14:textId="77777777" w:rsidR="005F1BED" w:rsidRPr="005F1BED" w:rsidRDefault="005F1BED" w:rsidP="00B16841">
      <w:pPr>
        <w:spacing w:after="0" w:line="288" w:lineRule="auto"/>
        <w:jc w:val="center"/>
        <w:textAlignment w:val="baseline"/>
        <w:rPr>
          <w:rFonts w:ascii="Arial" w:eastAsia="Times New Roman" w:hAnsi="Arial" w:cs="Arial"/>
          <w:sz w:val="24"/>
          <w:szCs w:val="24"/>
          <w:lang w:eastAsia="es-CO"/>
        </w:rPr>
      </w:pPr>
      <w:r w:rsidRPr="005F1BED">
        <w:rPr>
          <w:rFonts w:ascii="Arial" w:eastAsia="Times New Roman" w:hAnsi="Arial" w:cs="Arial"/>
          <w:b/>
          <w:bCs/>
          <w:sz w:val="24"/>
          <w:szCs w:val="24"/>
          <w:lang w:val="es-ES" w:eastAsia="es-CO"/>
        </w:rPr>
        <w:t>RAMA JUDICIAL DEL PODER PÚBLICO</w:t>
      </w:r>
      <w:r w:rsidRPr="005F1BED">
        <w:rPr>
          <w:rFonts w:ascii="Arial" w:eastAsia="Times New Roman" w:hAnsi="Arial" w:cs="Arial"/>
          <w:sz w:val="24"/>
          <w:szCs w:val="24"/>
          <w:lang w:eastAsia="es-CO"/>
        </w:rPr>
        <w:t> </w:t>
      </w:r>
    </w:p>
    <w:p w14:paraId="4454BE65" w14:textId="77777777" w:rsidR="005F1BED" w:rsidRPr="005F1BED" w:rsidRDefault="005F1BED" w:rsidP="00B16841">
      <w:pPr>
        <w:spacing w:after="0" w:line="288" w:lineRule="auto"/>
        <w:jc w:val="center"/>
        <w:textAlignment w:val="baseline"/>
        <w:rPr>
          <w:rFonts w:ascii="Arial" w:eastAsia="Times New Roman" w:hAnsi="Arial" w:cs="Arial"/>
          <w:sz w:val="24"/>
          <w:szCs w:val="24"/>
          <w:lang w:eastAsia="es-CO"/>
        </w:rPr>
      </w:pPr>
      <w:r w:rsidRPr="005F1BED">
        <w:rPr>
          <w:rFonts w:ascii="Arial" w:eastAsia="Times New Roman" w:hAnsi="Arial" w:cs="Arial"/>
          <w:b/>
          <w:bCs/>
          <w:sz w:val="24"/>
          <w:szCs w:val="24"/>
          <w:lang w:val="es-ES" w:eastAsia="es-CO"/>
        </w:rPr>
        <w:t>TRIBUNAL SUPERIOR DEL DISTRITO JUDICIAL DE PEREIRA</w:t>
      </w:r>
      <w:r w:rsidRPr="005F1BED">
        <w:rPr>
          <w:rFonts w:ascii="Arial" w:eastAsia="Times New Roman" w:hAnsi="Arial" w:cs="Arial"/>
          <w:sz w:val="24"/>
          <w:szCs w:val="24"/>
          <w:lang w:eastAsia="es-CO"/>
        </w:rPr>
        <w:t> </w:t>
      </w:r>
    </w:p>
    <w:p w14:paraId="021914D1" w14:textId="77777777" w:rsidR="005F1BED" w:rsidRPr="005F1BED" w:rsidRDefault="005F1BED" w:rsidP="00B16841">
      <w:pPr>
        <w:spacing w:after="0" w:line="288" w:lineRule="auto"/>
        <w:jc w:val="center"/>
        <w:textAlignment w:val="baseline"/>
        <w:rPr>
          <w:rFonts w:ascii="Arial" w:eastAsia="Times New Roman" w:hAnsi="Arial" w:cs="Arial"/>
          <w:sz w:val="24"/>
          <w:szCs w:val="24"/>
          <w:lang w:eastAsia="es-CO"/>
        </w:rPr>
      </w:pPr>
      <w:r w:rsidRPr="005F1BED">
        <w:rPr>
          <w:rFonts w:ascii="Arial" w:eastAsia="Times New Roman" w:hAnsi="Arial" w:cs="Arial"/>
          <w:b/>
          <w:bCs/>
          <w:sz w:val="24"/>
          <w:szCs w:val="24"/>
          <w:lang w:val="es-ES" w:eastAsia="es-CO"/>
        </w:rPr>
        <w:t>SALA DE DECISIÓN LABORAL</w:t>
      </w:r>
      <w:r w:rsidRPr="005F1BED">
        <w:rPr>
          <w:rFonts w:ascii="Arial" w:eastAsia="Times New Roman" w:hAnsi="Arial" w:cs="Arial"/>
          <w:sz w:val="24"/>
          <w:szCs w:val="24"/>
          <w:lang w:eastAsia="es-CO"/>
        </w:rPr>
        <w:t> </w:t>
      </w:r>
    </w:p>
    <w:p w14:paraId="17404D87" w14:textId="77777777" w:rsidR="005F1BED" w:rsidRPr="005F1BED" w:rsidRDefault="005F1BED" w:rsidP="00B16841">
      <w:pPr>
        <w:spacing w:after="0" w:line="288" w:lineRule="auto"/>
        <w:jc w:val="both"/>
        <w:textAlignment w:val="baseline"/>
        <w:rPr>
          <w:rFonts w:ascii="Arial" w:eastAsia="Times New Roman" w:hAnsi="Arial" w:cs="Arial"/>
          <w:sz w:val="24"/>
          <w:szCs w:val="24"/>
          <w:lang w:eastAsia="es-CO"/>
        </w:rPr>
      </w:pPr>
    </w:p>
    <w:p w14:paraId="18EADEFB" w14:textId="77777777" w:rsidR="005F1BED" w:rsidRPr="005F1BED" w:rsidRDefault="005F1BED" w:rsidP="00B16841">
      <w:pPr>
        <w:spacing w:after="0" w:line="288" w:lineRule="auto"/>
        <w:jc w:val="center"/>
        <w:textAlignment w:val="baseline"/>
        <w:rPr>
          <w:rFonts w:ascii="Arial" w:eastAsia="Times New Roman" w:hAnsi="Arial" w:cs="Arial"/>
          <w:sz w:val="24"/>
          <w:szCs w:val="24"/>
          <w:lang w:eastAsia="es-CO"/>
        </w:rPr>
      </w:pPr>
      <w:r w:rsidRPr="005F1BED">
        <w:rPr>
          <w:rFonts w:ascii="Arial" w:eastAsia="Times New Roman" w:hAnsi="Arial" w:cs="Arial"/>
          <w:color w:val="000000"/>
          <w:sz w:val="24"/>
          <w:szCs w:val="24"/>
          <w:lang w:val="es-ES" w:eastAsia="es-CO"/>
        </w:rPr>
        <w:t>Magistrada Ponente</w:t>
      </w:r>
      <w:r w:rsidRPr="005F1BED">
        <w:rPr>
          <w:rFonts w:ascii="Arial" w:eastAsia="Times New Roman" w:hAnsi="Arial" w:cs="Arial"/>
          <w:color w:val="000000"/>
          <w:sz w:val="24"/>
          <w:szCs w:val="24"/>
          <w:lang w:eastAsia="es-CO"/>
        </w:rPr>
        <w:t> </w:t>
      </w:r>
    </w:p>
    <w:p w14:paraId="057910BD" w14:textId="77777777" w:rsidR="005F1BED" w:rsidRPr="005F1BED" w:rsidRDefault="005F1BED" w:rsidP="00B16841">
      <w:pPr>
        <w:spacing w:after="0" w:line="288" w:lineRule="auto"/>
        <w:jc w:val="center"/>
        <w:textAlignment w:val="baseline"/>
        <w:rPr>
          <w:rFonts w:ascii="Arial" w:eastAsia="Times New Roman" w:hAnsi="Arial" w:cs="Arial"/>
          <w:sz w:val="24"/>
          <w:szCs w:val="24"/>
          <w:lang w:eastAsia="es-CO"/>
        </w:rPr>
      </w:pPr>
      <w:r w:rsidRPr="005F1BED">
        <w:rPr>
          <w:rFonts w:ascii="Arial" w:eastAsia="Times New Roman" w:hAnsi="Arial" w:cs="Arial"/>
          <w:b/>
          <w:bCs/>
          <w:color w:val="000000"/>
          <w:sz w:val="24"/>
          <w:szCs w:val="24"/>
          <w:lang w:eastAsia="es-CO"/>
        </w:rPr>
        <w:t>OLGA LUCÍA HOYOS SEPÚLVEDA</w:t>
      </w:r>
      <w:r w:rsidRPr="005F1BED">
        <w:rPr>
          <w:rFonts w:ascii="Arial" w:eastAsia="Times New Roman" w:hAnsi="Arial" w:cs="Arial"/>
          <w:color w:val="000000"/>
          <w:sz w:val="24"/>
          <w:szCs w:val="24"/>
          <w:lang w:eastAsia="es-CO"/>
        </w:rPr>
        <w:t> </w:t>
      </w:r>
    </w:p>
    <w:p w14:paraId="1083D610" w14:textId="77777777" w:rsidR="005F1BED" w:rsidRPr="005F1BED" w:rsidRDefault="005F1BED" w:rsidP="00B16841">
      <w:pPr>
        <w:spacing w:after="0" w:line="288" w:lineRule="auto"/>
        <w:jc w:val="both"/>
        <w:textAlignment w:val="baseline"/>
        <w:rPr>
          <w:rFonts w:ascii="Arial" w:eastAsia="Times New Roman" w:hAnsi="Arial" w:cs="Arial"/>
          <w:sz w:val="24"/>
          <w:szCs w:val="24"/>
          <w:lang w:eastAsia="es-CO"/>
        </w:rPr>
      </w:pPr>
    </w:p>
    <w:p w14:paraId="59BCC982" w14:textId="6DDA522E" w:rsidR="00FB6316" w:rsidRPr="00A6617F" w:rsidRDefault="00FB6316" w:rsidP="00B16841">
      <w:pPr>
        <w:pStyle w:val="paragraph"/>
        <w:spacing w:before="0" w:beforeAutospacing="0" w:after="0" w:afterAutospacing="0"/>
        <w:ind w:left="2127"/>
        <w:jc w:val="both"/>
        <w:textAlignment w:val="baseline"/>
        <w:rPr>
          <w:rFonts w:ascii="Arial" w:hAnsi="Arial" w:cs="Arial"/>
          <w:sz w:val="22"/>
        </w:rPr>
      </w:pPr>
      <w:r w:rsidRPr="00A6617F">
        <w:rPr>
          <w:rStyle w:val="normaltextrun"/>
          <w:rFonts w:ascii="Arial" w:hAnsi="Arial" w:cs="Arial"/>
          <w:bCs/>
          <w:sz w:val="22"/>
          <w:lang w:val="es-ES"/>
        </w:rPr>
        <w:t>Asunto.</w:t>
      </w:r>
      <w:r w:rsidRPr="00A6617F">
        <w:rPr>
          <w:rFonts w:ascii="Arial" w:hAnsi="Arial" w:cs="Arial"/>
          <w:sz w:val="22"/>
        </w:rPr>
        <w:tab/>
      </w:r>
      <w:r w:rsidRPr="00A6617F">
        <w:rPr>
          <w:rFonts w:ascii="Arial" w:hAnsi="Arial" w:cs="Arial"/>
          <w:sz w:val="22"/>
        </w:rPr>
        <w:tab/>
      </w:r>
      <w:r w:rsidRPr="00A6617F">
        <w:rPr>
          <w:rStyle w:val="normaltextrun"/>
          <w:rFonts w:ascii="Arial" w:hAnsi="Arial" w:cs="Arial"/>
          <w:sz w:val="22"/>
          <w:lang w:val="es-ES"/>
        </w:rPr>
        <w:t>Apelación de auto</w:t>
      </w:r>
      <w:r w:rsidRPr="00A6617F">
        <w:rPr>
          <w:rStyle w:val="eop"/>
          <w:rFonts w:ascii="Arial" w:hAnsi="Arial" w:cs="Arial"/>
          <w:sz w:val="22"/>
        </w:rPr>
        <w:t> </w:t>
      </w:r>
    </w:p>
    <w:p w14:paraId="3A8B61C9" w14:textId="6B8F918A" w:rsidR="00FB6316" w:rsidRPr="00A6617F" w:rsidRDefault="00FB6316" w:rsidP="00B16841">
      <w:pPr>
        <w:pStyle w:val="paragraph"/>
        <w:spacing w:before="0" w:beforeAutospacing="0" w:after="0" w:afterAutospacing="0"/>
        <w:ind w:left="2127"/>
        <w:jc w:val="both"/>
        <w:textAlignment w:val="baseline"/>
        <w:rPr>
          <w:rFonts w:ascii="Arial" w:hAnsi="Arial" w:cs="Arial"/>
          <w:sz w:val="22"/>
        </w:rPr>
      </w:pPr>
      <w:r w:rsidRPr="00A6617F">
        <w:rPr>
          <w:rStyle w:val="normaltextrun"/>
          <w:rFonts w:ascii="Arial" w:hAnsi="Arial" w:cs="Arial"/>
          <w:bCs/>
          <w:sz w:val="22"/>
          <w:lang w:val="es-ES"/>
        </w:rPr>
        <w:t>Proceso</w:t>
      </w:r>
      <w:r w:rsidRPr="00A6617F">
        <w:rPr>
          <w:rFonts w:ascii="Arial" w:hAnsi="Arial" w:cs="Arial"/>
          <w:sz w:val="22"/>
        </w:rPr>
        <w:tab/>
      </w:r>
      <w:r w:rsidRPr="00A6617F">
        <w:rPr>
          <w:rStyle w:val="normaltextrun"/>
          <w:rFonts w:ascii="Arial" w:hAnsi="Arial" w:cs="Arial"/>
          <w:bCs/>
          <w:sz w:val="22"/>
          <w:lang w:val="es-ES"/>
        </w:rPr>
        <w:t>.</w:t>
      </w:r>
      <w:r w:rsidRPr="00A6617F">
        <w:rPr>
          <w:rFonts w:ascii="Arial" w:hAnsi="Arial" w:cs="Arial"/>
          <w:sz w:val="22"/>
        </w:rPr>
        <w:tab/>
      </w:r>
      <w:r w:rsidRPr="00A6617F">
        <w:rPr>
          <w:rStyle w:val="normaltextrun"/>
          <w:rFonts w:ascii="Arial" w:hAnsi="Arial" w:cs="Arial"/>
          <w:sz w:val="22"/>
          <w:lang w:val="es-ES"/>
        </w:rPr>
        <w:t>Ordinario laboral</w:t>
      </w:r>
      <w:r w:rsidRPr="00A6617F">
        <w:rPr>
          <w:rStyle w:val="eop"/>
          <w:rFonts w:ascii="Arial" w:hAnsi="Arial" w:cs="Arial"/>
          <w:sz w:val="22"/>
        </w:rPr>
        <w:t> </w:t>
      </w:r>
    </w:p>
    <w:p w14:paraId="10332288" w14:textId="3F99035A" w:rsidR="00FB6316" w:rsidRPr="00A6617F" w:rsidRDefault="00FB6316" w:rsidP="00B16841">
      <w:pPr>
        <w:pStyle w:val="paragraph"/>
        <w:spacing w:before="0" w:beforeAutospacing="0" w:after="0" w:afterAutospacing="0"/>
        <w:ind w:left="2127"/>
        <w:jc w:val="both"/>
        <w:textAlignment w:val="baseline"/>
        <w:rPr>
          <w:rStyle w:val="normaltextrun"/>
          <w:bCs/>
          <w:lang w:val="es-ES"/>
        </w:rPr>
      </w:pPr>
      <w:r w:rsidRPr="00A6617F">
        <w:rPr>
          <w:rStyle w:val="normaltextrun"/>
          <w:rFonts w:ascii="Arial" w:hAnsi="Arial" w:cs="Arial"/>
          <w:bCs/>
          <w:sz w:val="22"/>
          <w:lang w:val="es-ES"/>
        </w:rPr>
        <w:t>Radicación No.</w:t>
      </w:r>
      <w:r w:rsidRPr="00A6617F">
        <w:rPr>
          <w:rStyle w:val="normaltextrun"/>
          <w:bCs/>
          <w:lang w:val="es-ES"/>
        </w:rPr>
        <w:tab/>
      </w:r>
      <w:r w:rsidRPr="00A6617F">
        <w:rPr>
          <w:rStyle w:val="normaltextrun"/>
          <w:rFonts w:ascii="Arial" w:hAnsi="Arial" w:cs="Arial"/>
          <w:bCs/>
          <w:sz w:val="22"/>
          <w:lang w:val="es-ES"/>
        </w:rPr>
        <w:t>66001310500</w:t>
      </w:r>
      <w:r w:rsidR="009945BD" w:rsidRPr="00A6617F">
        <w:rPr>
          <w:rStyle w:val="normaltextrun"/>
          <w:rFonts w:ascii="Arial" w:hAnsi="Arial" w:cs="Arial"/>
          <w:bCs/>
          <w:sz w:val="22"/>
          <w:lang w:val="es-ES"/>
        </w:rPr>
        <w:t>5</w:t>
      </w:r>
      <w:r w:rsidRPr="00A6617F">
        <w:rPr>
          <w:rStyle w:val="normaltextrun"/>
          <w:rFonts w:ascii="Arial" w:hAnsi="Arial" w:cs="Arial"/>
          <w:bCs/>
          <w:sz w:val="22"/>
          <w:lang w:val="es-ES"/>
        </w:rPr>
        <w:t>201</w:t>
      </w:r>
      <w:r w:rsidR="009945BD" w:rsidRPr="00A6617F">
        <w:rPr>
          <w:rStyle w:val="normaltextrun"/>
          <w:rFonts w:ascii="Arial" w:hAnsi="Arial" w:cs="Arial"/>
          <w:bCs/>
          <w:sz w:val="22"/>
          <w:lang w:val="es-ES"/>
        </w:rPr>
        <w:t>9</w:t>
      </w:r>
      <w:r w:rsidRPr="00A6617F">
        <w:rPr>
          <w:rStyle w:val="normaltextrun"/>
          <w:rFonts w:ascii="Arial" w:hAnsi="Arial" w:cs="Arial"/>
          <w:bCs/>
          <w:sz w:val="22"/>
          <w:lang w:val="es-ES"/>
        </w:rPr>
        <w:t>00</w:t>
      </w:r>
      <w:r w:rsidR="009945BD" w:rsidRPr="00A6617F">
        <w:rPr>
          <w:rStyle w:val="normaltextrun"/>
          <w:rFonts w:ascii="Arial" w:hAnsi="Arial" w:cs="Arial"/>
          <w:bCs/>
          <w:sz w:val="22"/>
          <w:lang w:val="es-ES"/>
        </w:rPr>
        <w:t>218</w:t>
      </w:r>
      <w:r w:rsidRPr="00A6617F">
        <w:rPr>
          <w:rStyle w:val="normaltextrun"/>
          <w:rFonts w:ascii="Arial" w:hAnsi="Arial" w:cs="Arial"/>
          <w:bCs/>
          <w:sz w:val="22"/>
          <w:lang w:val="es-ES"/>
        </w:rPr>
        <w:t>02</w:t>
      </w:r>
      <w:r w:rsidRPr="00A6617F">
        <w:rPr>
          <w:rStyle w:val="normaltextrun"/>
          <w:bCs/>
          <w:lang w:val="es-ES"/>
        </w:rPr>
        <w:t> </w:t>
      </w:r>
    </w:p>
    <w:p w14:paraId="14C06BF6" w14:textId="6FCF0BBC" w:rsidR="00FB6316" w:rsidRPr="00A6617F" w:rsidRDefault="00FB6316" w:rsidP="00B16841">
      <w:pPr>
        <w:pStyle w:val="paragraph"/>
        <w:spacing w:before="0" w:beforeAutospacing="0" w:after="0" w:afterAutospacing="0"/>
        <w:ind w:left="2127"/>
        <w:jc w:val="both"/>
        <w:textAlignment w:val="baseline"/>
        <w:rPr>
          <w:rStyle w:val="normaltextrun"/>
          <w:bCs/>
          <w:lang w:val="es-ES"/>
        </w:rPr>
      </w:pPr>
      <w:r w:rsidRPr="00A6617F">
        <w:rPr>
          <w:rStyle w:val="normaltextrun"/>
          <w:rFonts w:ascii="Arial" w:hAnsi="Arial" w:cs="Arial"/>
          <w:bCs/>
          <w:sz w:val="22"/>
          <w:lang w:val="es-ES"/>
        </w:rPr>
        <w:t>Demandante</w:t>
      </w:r>
      <w:r w:rsidRPr="00A6617F">
        <w:rPr>
          <w:rStyle w:val="normaltextrun"/>
          <w:bCs/>
          <w:lang w:val="es-ES"/>
        </w:rPr>
        <w:tab/>
      </w:r>
      <w:r w:rsidRPr="00A6617F">
        <w:rPr>
          <w:rStyle w:val="normaltextrun"/>
          <w:bCs/>
          <w:lang w:val="es-ES"/>
        </w:rPr>
        <w:tab/>
      </w:r>
      <w:r w:rsidR="009945BD" w:rsidRPr="00A6617F">
        <w:rPr>
          <w:rStyle w:val="normaltextrun"/>
          <w:rFonts w:ascii="Arial" w:hAnsi="Arial" w:cs="Arial"/>
          <w:bCs/>
          <w:sz w:val="22"/>
          <w:lang w:val="es-ES"/>
        </w:rPr>
        <w:t>Elsa María Pinzón García</w:t>
      </w:r>
    </w:p>
    <w:p w14:paraId="34FA8AD1" w14:textId="542DB5E9" w:rsidR="00FB6316" w:rsidRPr="00A6617F" w:rsidRDefault="00FB6316" w:rsidP="00B16841">
      <w:pPr>
        <w:pStyle w:val="paragraph"/>
        <w:spacing w:before="0" w:beforeAutospacing="0" w:after="0" w:afterAutospacing="0"/>
        <w:ind w:left="2127"/>
        <w:jc w:val="both"/>
        <w:textAlignment w:val="baseline"/>
        <w:rPr>
          <w:rStyle w:val="normaltextrun"/>
          <w:bCs/>
          <w:lang w:val="es-ES"/>
        </w:rPr>
      </w:pPr>
      <w:r w:rsidRPr="00A6617F">
        <w:rPr>
          <w:rStyle w:val="normaltextrun"/>
          <w:rFonts w:ascii="Arial" w:hAnsi="Arial" w:cs="Arial"/>
          <w:bCs/>
          <w:sz w:val="22"/>
          <w:lang w:val="es-ES"/>
        </w:rPr>
        <w:t>Demandada</w:t>
      </w:r>
      <w:r w:rsidRPr="00A6617F">
        <w:rPr>
          <w:rStyle w:val="normaltextrun"/>
          <w:bCs/>
          <w:lang w:val="es-ES"/>
        </w:rPr>
        <w:tab/>
      </w:r>
      <w:r w:rsidRPr="00A6617F">
        <w:rPr>
          <w:rStyle w:val="normaltextrun"/>
          <w:bCs/>
          <w:lang w:val="es-ES"/>
        </w:rPr>
        <w:tab/>
      </w:r>
      <w:r w:rsidRPr="00A6617F">
        <w:rPr>
          <w:rStyle w:val="normaltextrun"/>
          <w:rFonts w:ascii="Arial" w:hAnsi="Arial" w:cs="Arial"/>
          <w:bCs/>
          <w:sz w:val="22"/>
          <w:lang w:val="es-ES"/>
        </w:rPr>
        <w:t>Colpensiones y Protección S.A.</w:t>
      </w:r>
    </w:p>
    <w:p w14:paraId="0AAC5496" w14:textId="18BB423D" w:rsidR="00FB6316" w:rsidRPr="00A6617F" w:rsidRDefault="00FB6316" w:rsidP="00B16841">
      <w:pPr>
        <w:pStyle w:val="paragraph"/>
        <w:spacing w:before="0" w:beforeAutospacing="0" w:after="0" w:afterAutospacing="0"/>
        <w:ind w:left="2127"/>
        <w:jc w:val="both"/>
        <w:textAlignment w:val="baseline"/>
        <w:rPr>
          <w:rStyle w:val="normaltextrun"/>
          <w:bCs/>
          <w:lang w:val="es-ES"/>
        </w:rPr>
      </w:pPr>
      <w:r w:rsidRPr="00A6617F">
        <w:rPr>
          <w:rStyle w:val="normaltextrun"/>
          <w:rFonts w:ascii="Arial" w:hAnsi="Arial" w:cs="Arial"/>
          <w:bCs/>
          <w:sz w:val="22"/>
          <w:lang w:val="es-ES"/>
        </w:rPr>
        <w:t xml:space="preserve">Tema      </w:t>
      </w:r>
      <w:r w:rsidRPr="00A6617F">
        <w:rPr>
          <w:rStyle w:val="normaltextrun"/>
          <w:bCs/>
          <w:lang w:val="es-ES"/>
        </w:rPr>
        <w:tab/>
      </w:r>
      <w:r w:rsidRPr="00A6617F">
        <w:rPr>
          <w:rStyle w:val="normaltextrun"/>
          <w:bCs/>
          <w:lang w:val="es-ES"/>
        </w:rPr>
        <w:tab/>
      </w:r>
      <w:r w:rsidR="204AEDE7" w:rsidRPr="00A6617F">
        <w:rPr>
          <w:rStyle w:val="normaltextrun"/>
          <w:rFonts w:ascii="Arial" w:hAnsi="Arial" w:cs="Arial"/>
          <w:bCs/>
          <w:sz w:val="22"/>
          <w:lang w:val="es-ES"/>
        </w:rPr>
        <w:t xml:space="preserve">Liquidación de costas </w:t>
      </w:r>
      <w:r w:rsidR="00A6617F">
        <w:rPr>
          <w:rStyle w:val="normaltextrun"/>
          <w:rFonts w:ascii="Arial" w:hAnsi="Arial" w:cs="Arial"/>
          <w:bCs/>
          <w:sz w:val="22"/>
          <w:lang w:val="es-ES"/>
        </w:rPr>
        <w:t xml:space="preserve">– </w:t>
      </w:r>
      <w:r w:rsidRPr="00A6617F">
        <w:rPr>
          <w:rStyle w:val="normaltextrun"/>
          <w:rFonts w:ascii="Arial" w:hAnsi="Arial" w:cs="Arial"/>
          <w:bCs/>
          <w:sz w:val="22"/>
          <w:lang w:val="es-ES"/>
        </w:rPr>
        <w:t>Agencias de</w:t>
      </w:r>
      <w:r w:rsidR="00A6617F">
        <w:rPr>
          <w:rStyle w:val="normaltextrun"/>
          <w:bCs/>
          <w:lang w:val="es-ES"/>
        </w:rPr>
        <w:t xml:space="preserve"> </w:t>
      </w:r>
      <w:r w:rsidR="6E7D68C1" w:rsidRPr="00A6617F">
        <w:rPr>
          <w:rStyle w:val="normaltextrun"/>
          <w:rFonts w:ascii="Arial" w:hAnsi="Arial" w:cs="Arial"/>
          <w:bCs/>
          <w:sz w:val="22"/>
          <w:lang w:val="es-ES"/>
        </w:rPr>
        <w:t>d</w:t>
      </w:r>
      <w:r w:rsidRPr="00A6617F">
        <w:rPr>
          <w:rStyle w:val="normaltextrun"/>
          <w:rFonts w:ascii="Arial" w:hAnsi="Arial" w:cs="Arial"/>
          <w:bCs/>
          <w:sz w:val="22"/>
          <w:lang w:val="es-ES"/>
        </w:rPr>
        <w:t>erecho</w:t>
      </w:r>
      <w:r w:rsidRPr="00A6617F">
        <w:rPr>
          <w:rStyle w:val="normaltextrun"/>
          <w:bCs/>
          <w:lang w:val="es-ES"/>
        </w:rPr>
        <w:t> </w:t>
      </w:r>
    </w:p>
    <w:p w14:paraId="1035BE1C" w14:textId="77777777" w:rsidR="00FB6316" w:rsidRPr="005F1BED" w:rsidRDefault="00FB6316" w:rsidP="00B16841">
      <w:pPr>
        <w:pStyle w:val="paragraph"/>
        <w:spacing w:before="0" w:beforeAutospacing="0" w:after="0" w:afterAutospacing="0" w:line="288" w:lineRule="auto"/>
        <w:jc w:val="center"/>
        <w:textAlignment w:val="baseline"/>
        <w:rPr>
          <w:rFonts w:ascii="Arial" w:hAnsi="Arial" w:cs="Arial"/>
        </w:rPr>
      </w:pPr>
      <w:r w:rsidRPr="005F1BED">
        <w:rPr>
          <w:rStyle w:val="eop"/>
          <w:rFonts w:ascii="Arial" w:hAnsi="Arial" w:cs="Arial"/>
          <w:color w:val="FF0000"/>
        </w:rPr>
        <w:t> </w:t>
      </w:r>
    </w:p>
    <w:p w14:paraId="06719C7A" w14:textId="2141708C" w:rsidR="00FB6316" w:rsidRPr="005F1BED" w:rsidRDefault="00FB6316" w:rsidP="00B16841">
      <w:pPr>
        <w:spacing w:after="0" w:line="288" w:lineRule="auto"/>
        <w:jc w:val="center"/>
        <w:rPr>
          <w:rFonts w:ascii="Arial" w:eastAsia="Arial" w:hAnsi="Arial" w:cs="Arial"/>
          <w:color w:val="000000" w:themeColor="text1"/>
          <w:sz w:val="24"/>
          <w:szCs w:val="24"/>
          <w:lang w:val="es-ES"/>
        </w:rPr>
      </w:pPr>
      <w:r w:rsidRPr="005F1BED">
        <w:rPr>
          <w:rStyle w:val="normaltextrun"/>
          <w:rFonts w:ascii="Arial" w:hAnsi="Arial" w:cs="Arial"/>
          <w:color w:val="000000" w:themeColor="text1"/>
          <w:sz w:val="24"/>
          <w:szCs w:val="24"/>
          <w:lang w:val="es-ES"/>
        </w:rPr>
        <w:t xml:space="preserve">  </w:t>
      </w:r>
      <w:r w:rsidR="66E5369C" w:rsidRPr="005F1BED">
        <w:rPr>
          <w:rFonts w:ascii="Arial" w:eastAsia="Arial" w:hAnsi="Arial" w:cs="Arial"/>
          <w:color w:val="000000" w:themeColor="text1"/>
          <w:sz w:val="24"/>
          <w:szCs w:val="24"/>
          <w:lang w:val="es-ES"/>
        </w:rPr>
        <w:t>Pereira, Risaralda, veintinueve (29) de noviembre de dos mil veintitrés (2023)</w:t>
      </w:r>
    </w:p>
    <w:p w14:paraId="4BCD2051" w14:textId="3E35AF76" w:rsidR="66E5369C" w:rsidRPr="005F1BED" w:rsidRDefault="66E5369C" w:rsidP="00B16841">
      <w:pPr>
        <w:spacing w:after="0" w:line="288" w:lineRule="auto"/>
        <w:jc w:val="center"/>
        <w:rPr>
          <w:rFonts w:ascii="Arial" w:eastAsia="Arial" w:hAnsi="Arial" w:cs="Arial"/>
          <w:color w:val="000000" w:themeColor="text1"/>
          <w:sz w:val="24"/>
          <w:szCs w:val="24"/>
          <w:lang w:val="es-ES"/>
        </w:rPr>
      </w:pPr>
      <w:r w:rsidRPr="005F1BED">
        <w:rPr>
          <w:rFonts w:ascii="Arial" w:eastAsia="Arial" w:hAnsi="Arial" w:cs="Arial"/>
          <w:color w:val="000000" w:themeColor="text1"/>
          <w:sz w:val="24"/>
          <w:szCs w:val="24"/>
          <w:lang w:val="es-ES"/>
        </w:rPr>
        <w:t xml:space="preserve">Acta número </w:t>
      </w:r>
      <w:r w:rsidR="440137B8" w:rsidRPr="005F1BED">
        <w:rPr>
          <w:rFonts w:ascii="Arial" w:eastAsia="Arial" w:hAnsi="Arial" w:cs="Arial"/>
          <w:color w:val="000000" w:themeColor="text1"/>
          <w:sz w:val="24"/>
          <w:szCs w:val="24"/>
          <w:lang w:val="es-ES"/>
        </w:rPr>
        <w:t>191</w:t>
      </w:r>
      <w:r w:rsidRPr="005F1BED">
        <w:rPr>
          <w:rFonts w:ascii="Arial" w:eastAsia="Arial" w:hAnsi="Arial" w:cs="Arial"/>
          <w:color w:val="000000" w:themeColor="text1"/>
          <w:sz w:val="24"/>
          <w:szCs w:val="24"/>
          <w:lang w:val="es-ES"/>
        </w:rPr>
        <w:t xml:space="preserve"> de 24-11-2023</w:t>
      </w:r>
    </w:p>
    <w:p w14:paraId="7FF6365D" w14:textId="77777777" w:rsidR="00FB6316" w:rsidRPr="005F1BED" w:rsidRDefault="00FB6316" w:rsidP="00B16841">
      <w:pPr>
        <w:pStyle w:val="paragraph"/>
        <w:spacing w:before="0" w:beforeAutospacing="0" w:after="0" w:afterAutospacing="0" w:line="288" w:lineRule="auto"/>
        <w:ind w:firstLine="840"/>
        <w:jc w:val="center"/>
        <w:textAlignment w:val="baseline"/>
        <w:rPr>
          <w:rFonts w:ascii="Arial" w:hAnsi="Arial" w:cs="Arial"/>
        </w:rPr>
      </w:pPr>
      <w:r w:rsidRPr="005F1BED">
        <w:rPr>
          <w:rStyle w:val="eop"/>
          <w:rFonts w:ascii="Arial" w:hAnsi="Arial" w:cs="Arial"/>
          <w:color w:val="000000" w:themeColor="text1"/>
        </w:rPr>
        <w:t> </w:t>
      </w:r>
    </w:p>
    <w:p w14:paraId="23908BD1" w14:textId="3F9E5BFD" w:rsidR="00FB6316" w:rsidRPr="005F1BED" w:rsidRDefault="00FB6316" w:rsidP="00B16841">
      <w:pPr>
        <w:pStyle w:val="paragraph"/>
        <w:spacing w:before="0" w:beforeAutospacing="0" w:after="0" w:afterAutospacing="0" w:line="288" w:lineRule="auto"/>
        <w:jc w:val="both"/>
        <w:textAlignment w:val="baseline"/>
        <w:rPr>
          <w:rStyle w:val="eop"/>
          <w:rFonts w:ascii="Arial" w:hAnsi="Arial" w:cs="Arial"/>
        </w:rPr>
      </w:pPr>
      <w:r w:rsidRPr="005F1BED">
        <w:rPr>
          <w:rStyle w:val="normaltextrun"/>
          <w:rFonts w:ascii="Arial" w:hAnsi="Arial" w:cs="Arial"/>
          <w:lang w:val="es-ES"/>
        </w:rPr>
        <w:t xml:space="preserve">Procede la Sala a resolver el recurso de apelación interpuesto </w:t>
      </w:r>
      <w:r w:rsidR="0727DB68" w:rsidRPr="005F1BED">
        <w:rPr>
          <w:rStyle w:val="normaltextrun"/>
          <w:rFonts w:ascii="Arial" w:hAnsi="Arial" w:cs="Arial"/>
          <w:lang w:val="es-ES"/>
        </w:rPr>
        <w:t xml:space="preserve">por </w:t>
      </w:r>
      <w:r w:rsidRPr="005F1BED">
        <w:rPr>
          <w:rStyle w:val="normaltextrun"/>
          <w:rFonts w:ascii="Arial" w:hAnsi="Arial" w:cs="Arial"/>
          <w:lang w:val="es-ES"/>
        </w:rPr>
        <w:t xml:space="preserve">la </w:t>
      </w:r>
      <w:r w:rsidR="46138B84" w:rsidRPr="005F1BED">
        <w:rPr>
          <w:rStyle w:val="normaltextrun"/>
          <w:rFonts w:ascii="Arial" w:hAnsi="Arial" w:cs="Arial"/>
          <w:lang w:val="es-ES"/>
        </w:rPr>
        <w:t>codemand</w:t>
      </w:r>
      <w:r w:rsidR="40D8495E" w:rsidRPr="005F1BED">
        <w:rPr>
          <w:rStyle w:val="normaltextrun"/>
          <w:rFonts w:ascii="Arial" w:hAnsi="Arial" w:cs="Arial"/>
          <w:lang w:val="es-ES"/>
        </w:rPr>
        <w:t>a</w:t>
      </w:r>
      <w:r w:rsidR="063123F7" w:rsidRPr="005F1BED">
        <w:rPr>
          <w:rStyle w:val="normaltextrun"/>
          <w:rFonts w:ascii="Arial" w:hAnsi="Arial" w:cs="Arial"/>
          <w:lang w:val="es-ES"/>
        </w:rPr>
        <w:t>da</w:t>
      </w:r>
      <w:r w:rsidR="40D8495E" w:rsidRPr="005F1BED">
        <w:rPr>
          <w:rStyle w:val="normaltextrun"/>
          <w:rFonts w:ascii="Arial" w:hAnsi="Arial" w:cs="Arial"/>
          <w:lang w:val="es-ES"/>
        </w:rPr>
        <w:t xml:space="preserve"> </w:t>
      </w:r>
      <w:r w:rsidR="7799AAAE" w:rsidRPr="006F3EA8">
        <w:rPr>
          <w:rStyle w:val="normaltextrun"/>
          <w:rFonts w:ascii="Arial" w:hAnsi="Arial" w:cs="Arial"/>
          <w:b/>
          <w:lang w:val="es-ES"/>
        </w:rPr>
        <w:t>Protección S.A.</w:t>
      </w:r>
      <w:r w:rsidR="7799AAAE" w:rsidRPr="005F1BED">
        <w:rPr>
          <w:rStyle w:val="normaltextrun"/>
          <w:rFonts w:ascii="Arial" w:hAnsi="Arial" w:cs="Arial"/>
          <w:lang w:val="es-ES"/>
        </w:rPr>
        <w:t xml:space="preserve"> </w:t>
      </w:r>
      <w:r w:rsidRPr="005F1BED">
        <w:rPr>
          <w:rStyle w:val="normaltextrun"/>
          <w:rFonts w:ascii="Arial" w:hAnsi="Arial" w:cs="Arial"/>
          <w:lang w:val="es-ES"/>
        </w:rPr>
        <w:t xml:space="preserve">contra el auto proferido el </w:t>
      </w:r>
      <w:r w:rsidR="009945BD" w:rsidRPr="005F1BED">
        <w:rPr>
          <w:rStyle w:val="normaltextrun"/>
          <w:rFonts w:ascii="Arial" w:hAnsi="Arial" w:cs="Arial"/>
          <w:lang w:val="es-ES"/>
        </w:rPr>
        <w:t>19 de enero de 2023</w:t>
      </w:r>
      <w:r w:rsidRPr="005F1BED">
        <w:rPr>
          <w:rStyle w:val="normaltextrun"/>
          <w:rFonts w:ascii="Arial" w:hAnsi="Arial" w:cs="Arial"/>
          <w:lang w:val="es-ES"/>
        </w:rPr>
        <w:t xml:space="preserve"> por el Juzgado </w:t>
      </w:r>
      <w:r w:rsidR="009945BD" w:rsidRPr="005F1BED">
        <w:rPr>
          <w:rStyle w:val="normaltextrun"/>
          <w:rFonts w:ascii="Arial" w:hAnsi="Arial" w:cs="Arial"/>
          <w:lang w:val="es-ES"/>
        </w:rPr>
        <w:t>Quinto</w:t>
      </w:r>
      <w:r w:rsidR="0053615A" w:rsidRPr="005F1BED">
        <w:rPr>
          <w:rStyle w:val="normaltextrun"/>
          <w:rFonts w:ascii="Arial" w:hAnsi="Arial" w:cs="Arial"/>
          <w:lang w:val="es-ES"/>
        </w:rPr>
        <w:t xml:space="preserve"> </w:t>
      </w:r>
      <w:r w:rsidRPr="005F1BED">
        <w:rPr>
          <w:rStyle w:val="normaltextrun"/>
          <w:rFonts w:ascii="Arial" w:hAnsi="Arial" w:cs="Arial"/>
          <w:lang w:val="es-ES"/>
        </w:rPr>
        <w:t>Laboral del Circuito de esta ciudad, mediante el cual aprobó la liquidación de costas procesales. </w:t>
      </w:r>
      <w:r w:rsidRPr="005F1BED">
        <w:rPr>
          <w:rStyle w:val="eop"/>
          <w:rFonts w:ascii="Arial" w:hAnsi="Arial" w:cs="Arial"/>
        </w:rPr>
        <w:t> </w:t>
      </w:r>
    </w:p>
    <w:p w14:paraId="393BC710" w14:textId="45507599" w:rsidR="009945BD" w:rsidRPr="005F1BED" w:rsidRDefault="009945BD" w:rsidP="00B16841">
      <w:pPr>
        <w:pStyle w:val="paragraph"/>
        <w:spacing w:before="0" w:beforeAutospacing="0" w:after="0" w:afterAutospacing="0" w:line="288" w:lineRule="auto"/>
        <w:jc w:val="both"/>
        <w:textAlignment w:val="baseline"/>
        <w:rPr>
          <w:rStyle w:val="normaltextrun"/>
          <w:rFonts w:ascii="Arial" w:hAnsi="Arial" w:cs="Arial"/>
          <w:lang w:val="es-ES"/>
        </w:rPr>
      </w:pPr>
    </w:p>
    <w:p w14:paraId="3ABC3EAE" w14:textId="186D3DBA" w:rsidR="009945BD" w:rsidRPr="005F1BED" w:rsidRDefault="009945BD" w:rsidP="00B16841">
      <w:pPr>
        <w:pStyle w:val="paragraph"/>
        <w:spacing w:before="0" w:beforeAutospacing="0" w:after="0" w:afterAutospacing="0" w:line="288" w:lineRule="auto"/>
        <w:jc w:val="both"/>
        <w:textAlignment w:val="baseline"/>
        <w:rPr>
          <w:rStyle w:val="normaltextrun"/>
          <w:rFonts w:ascii="Arial" w:hAnsi="Arial" w:cs="Arial"/>
          <w:lang w:val="es-ES"/>
        </w:rPr>
      </w:pPr>
      <w:r w:rsidRPr="005F1BED">
        <w:rPr>
          <w:rStyle w:val="normaltextrun"/>
          <w:rFonts w:ascii="Arial" w:hAnsi="Arial" w:cs="Arial"/>
          <w:lang w:val="es-ES"/>
        </w:rPr>
        <w:t>Recurso que fue repartido a esta Colegiatura el 23/08/2023 y se remitió al Despacho que presido el 24/10/2023.</w:t>
      </w:r>
    </w:p>
    <w:p w14:paraId="7B50987B" w14:textId="77777777" w:rsidR="00FB6316" w:rsidRPr="005F1BED" w:rsidRDefault="00FB6316" w:rsidP="00B16841">
      <w:pPr>
        <w:pStyle w:val="paragraph"/>
        <w:spacing w:before="0" w:beforeAutospacing="0" w:after="0" w:afterAutospacing="0" w:line="288" w:lineRule="auto"/>
        <w:jc w:val="both"/>
        <w:textAlignment w:val="baseline"/>
        <w:rPr>
          <w:rStyle w:val="normaltextrun"/>
          <w:rFonts w:ascii="Arial" w:hAnsi="Arial" w:cs="Arial"/>
          <w:lang w:val="es-ES"/>
        </w:rPr>
      </w:pPr>
      <w:r w:rsidRPr="005F1BED">
        <w:rPr>
          <w:rStyle w:val="normaltextrun"/>
          <w:rFonts w:ascii="Arial" w:hAnsi="Arial" w:cs="Arial"/>
          <w:lang w:val="es-ES"/>
        </w:rPr>
        <w:t> </w:t>
      </w:r>
    </w:p>
    <w:p w14:paraId="101D24CA" w14:textId="3CD9316F" w:rsidR="008D3C83" w:rsidRPr="005F1BED" w:rsidRDefault="008D3C83" w:rsidP="00B16841">
      <w:pPr>
        <w:pStyle w:val="paragraph"/>
        <w:spacing w:before="0" w:beforeAutospacing="0" w:after="0" w:afterAutospacing="0" w:line="288" w:lineRule="auto"/>
        <w:jc w:val="center"/>
        <w:textAlignment w:val="baseline"/>
        <w:rPr>
          <w:rStyle w:val="eop"/>
          <w:rFonts w:ascii="Arial" w:hAnsi="Arial" w:cs="Arial"/>
          <w:color w:val="000000"/>
          <w:shd w:val="clear" w:color="auto" w:fill="FFFFFF"/>
        </w:rPr>
      </w:pPr>
      <w:r w:rsidRPr="005F1BED">
        <w:rPr>
          <w:rStyle w:val="normaltextrun"/>
          <w:rFonts w:ascii="Arial" w:hAnsi="Arial" w:cs="Arial"/>
          <w:b/>
          <w:bCs/>
          <w:color w:val="000000"/>
          <w:shd w:val="clear" w:color="auto" w:fill="FFFFFF"/>
          <w:lang w:val="es-ES"/>
        </w:rPr>
        <w:t>ANTECEDENTES</w:t>
      </w:r>
    </w:p>
    <w:p w14:paraId="30E6AA9E" w14:textId="77777777" w:rsidR="008D3C83" w:rsidRPr="005F1BED" w:rsidRDefault="008D3C83" w:rsidP="00B16841">
      <w:pPr>
        <w:pStyle w:val="paragraph"/>
        <w:spacing w:before="0" w:beforeAutospacing="0" w:after="0" w:afterAutospacing="0" w:line="288" w:lineRule="auto"/>
        <w:jc w:val="both"/>
        <w:textAlignment w:val="baseline"/>
        <w:rPr>
          <w:rStyle w:val="normaltextrun"/>
          <w:rFonts w:ascii="Arial" w:hAnsi="Arial" w:cs="Arial"/>
          <w:b/>
          <w:bCs/>
          <w:lang w:val="es-ES"/>
        </w:rPr>
      </w:pPr>
    </w:p>
    <w:p w14:paraId="298FE171" w14:textId="3CB89446" w:rsidR="00CF0740" w:rsidRPr="005F1BED" w:rsidRDefault="00CF0740" w:rsidP="00B16841">
      <w:pPr>
        <w:pStyle w:val="paragraph"/>
        <w:spacing w:before="0" w:beforeAutospacing="0" w:after="0" w:afterAutospacing="0" w:line="288" w:lineRule="auto"/>
        <w:jc w:val="both"/>
        <w:textAlignment w:val="baseline"/>
        <w:rPr>
          <w:rFonts w:ascii="Arial" w:hAnsi="Arial" w:cs="Arial"/>
        </w:rPr>
      </w:pPr>
      <w:r w:rsidRPr="005F1BED">
        <w:rPr>
          <w:rStyle w:val="normaltextrun"/>
          <w:rFonts w:ascii="Arial" w:hAnsi="Arial" w:cs="Arial"/>
          <w:b/>
          <w:bCs/>
          <w:lang w:val="es-ES"/>
        </w:rPr>
        <w:t>1. Crónica procesal y síntesis del auto recurrido</w:t>
      </w:r>
      <w:r w:rsidRPr="005F1BED">
        <w:rPr>
          <w:rStyle w:val="eop"/>
          <w:rFonts w:ascii="Arial" w:hAnsi="Arial" w:cs="Arial"/>
        </w:rPr>
        <w:t> </w:t>
      </w:r>
    </w:p>
    <w:p w14:paraId="0FC86885" w14:textId="77777777" w:rsidR="00CF0740" w:rsidRPr="005F1BED" w:rsidRDefault="00CF0740" w:rsidP="00B16841">
      <w:pPr>
        <w:pStyle w:val="paragraph"/>
        <w:spacing w:before="0" w:beforeAutospacing="0" w:after="0" w:afterAutospacing="0" w:line="288" w:lineRule="auto"/>
        <w:jc w:val="both"/>
        <w:textAlignment w:val="baseline"/>
        <w:rPr>
          <w:rFonts w:ascii="Arial" w:hAnsi="Arial" w:cs="Arial"/>
        </w:rPr>
      </w:pPr>
      <w:r w:rsidRPr="005F1BED">
        <w:rPr>
          <w:rStyle w:val="eop"/>
          <w:rFonts w:ascii="Arial" w:hAnsi="Arial" w:cs="Arial"/>
        </w:rPr>
        <w:lastRenderedPageBreak/>
        <w:t> </w:t>
      </w:r>
    </w:p>
    <w:p w14:paraId="37488FCD" w14:textId="66C1505B" w:rsidR="00655E60" w:rsidRPr="005F1BED" w:rsidRDefault="00CF0740" w:rsidP="00B16841">
      <w:pPr>
        <w:pStyle w:val="paragraph"/>
        <w:spacing w:before="0" w:beforeAutospacing="0" w:after="0" w:afterAutospacing="0" w:line="288" w:lineRule="auto"/>
        <w:jc w:val="both"/>
        <w:textAlignment w:val="baseline"/>
        <w:rPr>
          <w:rStyle w:val="normaltextrun"/>
          <w:rFonts w:ascii="Arial" w:hAnsi="Arial" w:cs="Arial"/>
          <w:lang w:val="es-ES"/>
        </w:rPr>
      </w:pPr>
      <w:r w:rsidRPr="005F1BED">
        <w:rPr>
          <w:rStyle w:val="normaltextrun"/>
          <w:rFonts w:ascii="Arial" w:hAnsi="Arial" w:cs="Arial"/>
          <w:lang w:val="es-ES"/>
        </w:rPr>
        <w:t xml:space="preserve">Mediante sentencia proferida el </w:t>
      </w:r>
      <w:r w:rsidR="009945BD" w:rsidRPr="005F1BED">
        <w:rPr>
          <w:rStyle w:val="normaltextrun"/>
          <w:rFonts w:ascii="Arial" w:hAnsi="Arial" w:cs="Arial"/>
          <w:b/>
          <w:bCs/>
          <w:lang w:val="es-ES"/>
        </w:rPr>
        <w:t>30/06/2021</w:t>
      </w:r>
      <w:r w:rsidRPr="005F1BED">
        <w:rPr>
          <w:rStyle w:val="normaltextrun"/>
          <w:rFonts w:ascii="Arial" w:hAnsi="Arial" w:cs="Arial"/>
          <w:lang w:val="es-ES"/>
        </w:rPr>
        <w:t xml:space="preserve"> el juzgado </w:t>
      </w:r>
      <w:r w:rsidR="5CE5F417" w:rsidRPr="005F1BED">
        <w:rPr>
          <w:rStyle w:val="normaltextrun"/>
          <w:rFonts w:ascii="Arial" w:hAnsi="Arial" w:cs="Arial"/>
          <w:lang w:val="es-ES"/>
        </w:rPr>
        <w:t>accedió a</w:t>
      </w:r>
      <w:r w:rsidRPr="005F1BED">
        <w:rPr>
          <w:rStyle w:val="normaltextrun"/>
          <w:rFonts w:ascii="Arial" w:hAnsi="Arial" w:cs="Arial"/>
          <w:lang w:val="es-ES"/>
        </w:rPr>
        <w:t xml:space="preserve"> las pretensiones de la demanda y</w:t>
      </w:r>
      <w:r w:rsidR="7662F3D3" w:rsidRPr="005F1BED">
        <w:rPr>
          <w:rStyle w:val="normaltextrun"/>
          <w:rFonts w:ascii="Arial" w:hAnsi="Arial" w:cs="Arial"/>
          <w:lang w:val="es-ES"/>
        </w:rPr>
        <w:t>,</w:t>
      </w:r>
      <w:r w:rsidRPr="005F1BED">
        <w:rPr>
          <w:rStyle w:val="normaltextrun"/>
          <w:rFonts w:ascii="Arial" w:hAnsi="Arial" w:cs="Arial"/>
          <w:lang w:val="es-ES"/>
        </w:rPr>
        <w:t xml:space="preserve"> en consecuencia, condenó en costas de primera instancia</w:t>
      </w:r>
      <w:r w:rsidR="009945BD" w:rsidRPr="005F1BED">
        <w:rPr>
          <w:rStyle w:val="normaltextrun"/>
          <w:rFonts w:ascii="Arial" w:hAnsi="Arial" w:cs="Arial"/>
          <w:lang w:val="es-ES"/>
        </w:rPr>
        <w:t xml:space="preserve"> a Protección S.A. y a Colfondos S.A. en un 100% a favor de la demandante. </w:t>
      </w:r>
      <w:r w:rsidRPr="005F1BED">
        <w:rPr>
          <w:rStyle w:val="normaltextrun"/>
          <w:rFonts w:ascii="Arial" w:hAnsi="Arial" w:cs="Arial"/>
          <w:lang w:val="es-ES"/>
        </w:rPr>
        <w:t xml:space="preserve"> </w:t>
      </w:r>
      <w:r w:rsidR="009945BD" w:rsidRPr="005F1BED">
        <w:rPr>
          <w:rStyle w:val="normaltextrun"/>
          <w:rFonts w:ascii="Arial" w:hAnsi="Arial" w:cs="Arial"/>
          <w:lang w:val="es-ES"/>
        </w:rPr>
        <w:t xml:space="preserve">En sentencia de segundo grado del </w:t>
      </w:r>
      <w:r w:rsidR="009945BD" w:rsidRPr="005F1BED">
        <w:rPr>
          <w:rStyle w:val="normaltextrun"/>
          <w:rFonts w:ascii="Arial" w:hAnsi="Arial" w:cs="Arial"/>
          <w:b/>
          <w:bCs/>
          <w:lang w:val="es-ES"/>
        </w:rPr>
        <w:t>24/11/2021</w:t>
      </w:r>
      <w:r w:rsidR="009945BD" w:rsidRPr="005F1BED">
        <w:rPr>
          <w:rStyle w:val="normaltextrun"/>
          <w:rFonts w:ascii="Arial" w:hAnsi="Arial" w:cs="Arial"/>
          <w:lang w:val="es-ES"/>
        </w:rPr>
        <w:t xml:space="preserve"> se confirmó la decisión de primer grado</w:t>
      </w:r>
      <w:r w:rsidR="002658B4" w:rsidRPr="005F1BED">
        <w:rPr>
          <w:rStyle w:val="normaltextrun"/>
          <w:rFonts w:ascii="Arial" w:hAnsi="Arial" w:cs="Arial"/>
          <w:lang w:val="es-ES"/>
        </w:rPr>
        <w:t xml:space="preserve">, pero revocó la condena en costas impuesta a Colfondos S.A. </w:t>
      </w:r>
      <w:r w:rsidR="009945BD" w:rsidRPr="005F1BED">
        <w:rPr>
          <w:rStyle w:val="normaltextrun"/>
          <w:rFonts w:ascii="Arial" w:hAnsi="Arial" w:cs="Arial"/>
          <w:lang w:val="es-ES"/>
        </w:rPr>
        <w:t>y</w:t>
      </w:r>
      <w:r w:rsidR="002658B4" w:rsidRPr="005F1BED">
        <w:rPr>
          <w:rStyle w:val="normaltextrun"/>
          <w:rFonts w:ascii="Arial" w:hAnsi="Arial" w:cs="Arial"/>
          <w:lang w:val="es-ES"/>
        </w:rPr>
        <w:t>,</w:t>
      </w:r>
      <w:r w:rsidR="009945BD" w:rsidRPr="005F1BED">
        <w:rPr>
          <w:rStyle w:val="normaltextrun"/>
          <w:rFonts w:ascii="Arial" w:hAnsi="Arial" w:cs="Arial"/>
          <w:lang w:val="es-ES"/>
        </w:rPr>
        <w:t xml:space="preserve"> condenó en costas de segunda a Protección S.A. y a Colpensiones a favor de la demandante. </w:t>
      </w:r>
    </w:p>
    <w:p w14:paraId="2FBA57E1" w14:textId="1ACA2503" w:rsidR="009945BD" w:rsidRPr="005F1BED" w:rsidRDefault="009945BD" w:rsidP="00B16841">
      <w:pPr>
        <w:pStyle w:val="paragraph"/>
        <w:spacing w:before="0" w:beforeAutospacing="0" w:after="0" w:afterAutospacing="0" w:line="288" w:lineRule="auto"/>
        <w:jc w:val="both"/>
        <w:textAlignment w:val="baseline"/>
        <w:rPr>
          <w:rFonts w:ascii="Arial" w:hAnsi="Arial" w:cs="Arial"/>
          <w:lang w:val="es-ES"/>
        </w:rPr>
      </w:pPr>
    </w:p>
    <w:p w14:paraId="4BC32992" w14:textId="215D63A0" w:rsidR="00CF0740" w:rsidRPr="005F1BED" w:rsidRDefault="00CF0740" w:rsidP="00B16841">
      <w:pPr>
        <w:pStyle w:val="paragraph"/>
        <w:spacing w:before="0" w:beforeAutospacing="0" w:after="0" w:afterAutospacing="0" w:line="288" w:lineRule="auto"/>
        <w:jc w:val="both"/>
        <w:textAlignment w:val="baseline"/>
        <w:rPr>
          <w:rFonts w:ascii="Arial" w:hAnsi="Arial" w:cs="Arial"/>
        </w:rPr>
      </w:pPr>
      <w:r w:rsidRPr="005F1BED">
        <w:rPr>
          <w:rStyle w:val="normaltextrun"/>
          <w:rFonts w:ascii="Arial" w:hAnsi="Arial" w:cs="Arial"/>
          <w:lang w:val="es-ES"/>
        </w:rPr>
        <w:t xml:space="preserve">Ejecutoriada la sentencia, mediante auto del </w:t>
      </w:r>
      <w:r w:rsidR="009945BD" w:rsidRPr="005F1BED">
        <w:rPr>
          <w:rStyle w:val="normaltextrun"/>
          <w:rFonts w:ascii="Arial" w:hAnsi="Arial" w:cs="Arial"/>
          <w:b/>
          <w:bCs/>
          <w:lang w:val="es-ES"/>
        </w:rPr>
        <w:t>19/01/023</w:t>
      </w:r>
      <w:r w:rsidRPr="005F1BED">
        <w:rPr>
          <w:rStyle w:val="normaltextrun"/>
          <w:rFonts w:ascii="Arial" w:hAnsi="Arial" w:cs="Arial"/>
          <w:lang w:val="es-ES"/>
        </w:rPr>
        <w:t xml:space="preserve"> el juzgado fijó las agencias en derecho de </w:t>
      </w:r>
      <w:r w:rsidR="00063F87" w:rsidRPr="005F1BED">
        <w:rPr>
          <w:rStyle w:val="normaltextrun"/>
          <w:rFonts w:ascii="Arial" w:hAnsi="Arial" w:cs="Arial"/>
          <w:lang w:val="es-ES"/>
        </w:rPr>
        <w:t xml:space="preserve">primera instancia en </w:t>
      </w:r>
      <w:r w:rsidRPr="005F1BED">
        <w:rPr>
          <w:rStyle w:val="normaltextrun"/>
          <w:rFonts w:ascii="Arial" w:hAnsi="Arial" w:cs="Arial"/>
          <w:lang w:val="es-ES"/>
        </w:rPr>
        <w:t>cuantía de $</w:t>
      </w:r>
      <w:r w:rsidR="009945BD" w:rsidRPr="005F1BED">
        <w:rPr>
          <w:rStyle w:val="normaltextrun"/>
          <w:rFonts w:ascii="Arial" w:hAnsi="Arial" w:cs="Arial"/>
          <w:lang w:val="es-ES"/>
        </w:rPr>
        <w:t>3’480.000</w:t>
      </w:r>
      <w:r w:rsidR="5E287F0C" w:rsidRPr="005F1BED">
        <w:rPr>
          <w:rStyle w:val="normaltextrun"/>
          <w:rFonts w:ascii="Arial" w:hAnsi="Arial" w:cs="Arial"/>
          <w:lang w:val="es-ES"/>
        </w:rPr>
        <w:t xml:space="preserve"> a cargo de Protección SA </w:t>
      </w:r>
      <w:r w:rsidR="00063F87" w:rsidRPr="005F1BED">
        <w:rPr>
          <w:rStyle w:val="normaltextrun"/>
          <w:rFonts w:ascii="Arial" w:hAnsi="Arial" w:cs="Arial"/>
          <w:lang w:val="es-ES"/>
        </w:rPr>
        <w:t>y en segunda instancia de $</w:t>
      </w:r>
      <w:r w:rsidR="009945BD" w:rsidRPr="005F1BED">
        <w:rPr>
          <w:rStyle w:val="normaltextrun"/>
          <w:rFonts w:ascii="Arial" w:hAnsi="Arial" w:cs="Arial"/>
          <w:lang w:val="es-ES"/>
        </w:rPr>
        <w:t>1’600.000</w:t>
      </w:r>
      <w:r w:rsidR="00063F87" w:rsidRPr="005F1BED">
        <w:rPr>
          <w:rStyle w:val="normaltextrun"/>
          <w:rFonts w:ascii="Arial" w:hAnsi="Arial" w:cs="Arial"/>
          <w:lang w:val="es-ES"/>
        </w:rPr>
        <w:t xml:space="preserve"> </w:t>
      </w:r>
      <w:r w:rsidR="00897315" w:rsidRPr="005F1BED">
        <w:rPr>
          <w:rStyle w:val="normaltextrun"/>
          <w:rFonts w:ascii="Arial" w:hAnsi="Arial" w:cs="Arial"/>
          <w:lang w:val="es-ES"/>
        </w:rPr>
        <w:t xml:space="preserve">a </w:t>
      </w:r>
      <w:r w:rsidR="009945BD" w:rsidRPr="005F1BED">
        <w:rPr>
          <w:rStyle w:val="normaltextrun"/>
          <w:rFonts w:ascii="Arial" w:hAnsi="Arial" w:cs="Arial"/>
          <w:lang w:val="es-ES"/>
        </w:rPr>
        <w:t>“</w:t>
      </w:r>
      <w:r w:rsidR="00063F87" w:rsidRPr="005F1BED">
        <w:rPr>
          <w:rStyle w:val="normaltextrun"/>
          <w:rFonts w:ascii="Arial" w:hAnsi="Arial" w:cs="Arial"/>
          <w:i/>
          <w:iCs/>
          <w:lang w:val="es-ES"/>
        </w:rPr>
        <w:t xml:space="preserve">cargo de </w:t>
      </w:r>
      <w:r w:rsidR="009945BD" w:rsidRPr="005F1BED">
        <w:rPr>
          <w:rStyle w:val="normaltextrun"/>
          <w:rFonts w:ascii="Arial" w:hAnsi="Arial" w:cs="Arial"/>
          <w:i/>
          <w:iCs/>
          <w:lang w:val="es-ES"/>
        </w:rPr>
        <w:t xml:space="preserve">las codemandadas Colpensiones y </w:t>
      </w:r>
      <w:r w:rsidR="00063F87" w:rsidRPr="005F1BED">
        <w:rPr>
          <w:rStyle w:val="normaltextrun"/>
          <w:rFonts w:ascii="Arial" w:hAnsi="Arial" w:cs="Arial"/>
          <w:i/>
          <w:iCs/>
          <w:lang w:val="es-ES"/>
        </w:rPr>
        <w:t>Protección S.A.</w:t>
      </w:r>
      <w:r w:rsidR="009945BD" w:rsidRPr="005F1BED">
        <w:rPr>
          <w:rStyle w:val="normaltextrun"/>
          <w:rFonts w:ascii="Arial" w:hAnsi="Arial" w:cs="Arial"/>
          <w:i/>
          <w:iCs/>
          <w:lang w:val="es-ES"/>
        </w:rPr>
        <w:t xml:space="preserve">” </w:t>
      </w:r>
      <w:r w:rsidRPr="005F1BED">
        <w:rPr>
          <w:rStyle w:val="normaltextrun"/>
          <w:rFonts w:ascii="Arial" w:hAnsi="Arial" w:cs="Arial"/>
          <w:lang w:val="es-ES"/>
        </w:rPr>
        <w:t>(</w:t>
      </w:r>
      <w:r w:rsidR="009945BD" w:rsidRPr="005F1BED">
        <w:rPr>
          <w:rStyle w:val="normaltextrun"/>
          <w:rFonts w:ascii="Arial" w:hAnsi="Arial" w:cs="Arial"/>
          <w:lang w:val="es-ES"/>
        </w:rPr>
        <w:t>fl. 1, a</w:t>
      </w:r>
      <w:r w:rsidR="00897315" w:rsidRPr="005F1BED">
        <w:rPr>
          <w:rStyle w:val="normaltextrun"/>
          <w:rFonts w:ascii="Arial" w:hAnsi="Arial" w:cs="Arial"/>
          <w:lang w:val="es-ES"/>
        </w:rPr>
        <w:t>rchivo</w:t>
      </w:r>
      <w:r w:rsidR="009945BD" w:rsidRPr="005F1BED">
        <w:rPr>
          <w:rStyle w:val="normaltextrun"/>
          <w:rFonts w:ascii="Arial" w:hAnsi="Arial" w:cs="Arial"/>
          <w:lang w:val="es-ES"/>
        </w:rPr>
        <w:t xml:space="preserve"> 54</w:t>
      </w:r>
      <w:r w:rsidRPr="005F1BED">
        <w:rPr>
          <w:rStyle w:val="normaltextrun"/>
          <w:rFonts w:ascii="Arial" w:hAnsi="Arial" w:cs="Arial"/>
          <w:lang w:val="es-ES"/>
        </w:rPr>
        <w:t xml:space="preserve">, </w:t>
      </w:r>
      <w:r w:rsidR="00063F87" w:rsidRPr="005F1BED">
        <w:rPr>
          <w:rStyle w:val="normaltextrun"/>
          <w:rFonts w:ascii="Arial" w:hAnsi="Arial" w:cs="Arial"/>
          <w:lang w:val="es-ES"/>
        </w:rPr>
        <w:t xml:space="preserve">C01Principal, </w:t>
      </w:r>
      <w:r w:rsidRPr="005F1BED">
        <w:rPr>
          <w:rStyle w:val="normaltextrun"/>
          <w:rFonts w:ascii="Arial" w:hAnsi="Arial" w:cs="Arial"/>
          <w:lang w:val="es-ES"/>
        </w:rPr>
        <w:t>exp. Digital)</w:t>
      </w:r>
      <w:r w:rsidR="0700BF7E" w:rsidRPr="005F1BED">
        <w:rPr>
          <w:rStyle w:val="normaltextrun"/>
          <w:rFonts w:ascii="Arial" w:hAnsi="Arial" w:cs="Arial"/>
          <w:lang w:val="es-ES"/>
        </w:rPr>
        <w:t>.</w:t>
      </w:r>
      <w:r w:rsidRPr="005F1BED">
        <w:rPr>
          <w:rStyle w:val="eop"/>
          <w:rFonts w:ascii="Arial" w:hAnsi="Arial" w:cs="Arial"/>
        </w:rPr>
        <w:t> </w:t>
      </w:r>
    </w:p>
    <w:p w14:paraId="191E9132" w14:textId="77777777" w:rsidR="00CF0740" w:rsidRPr="005F1BED" w:rsidRDefault="00CF0740" w:rsidP="00B16841">
      <w:pPr>
        <w:pStyle w:val="paragraph"/>
        <w:spacing w:before="0" w:beforeAutospacing="0" w:after="0" w:afterAutospacing="0" w:line="288" w:lineRule="auto"/>
        <w:jc w:val="both"/>
        <w:textAlignment w:val="baseline"/>
        <w:rPr>
          <w:rFonts w:ascii="Arial" w:hAnsi="Arial" w:cs="Arial"/>
        </w:rPr>
      </w:pPr>
      <w:r w:rsidRPr="005F1BED">
        <w:rPr>
          <w:rStyle w:val="eop"/>
          <w:rFonts w:ascii="Arial" w:hAnsi="Arial" w:cs="Arial"/>
        </w:rPr>
        <w:t> </w:t>
      </w:r>
    </w:p>
    <w:p w14:paraId="44B4E5C2" w14:textId="25B2D1B7" w:rsidR="00CF0740" w:rsidRPr="005F1BED" w:rsidRDefault="00CF0740" w:rsidP="00B16841">
      <w:pPr>
        <w:pStyle w:val="paragraph"/>
        <w:spacing w:before="0" w:beforeAutospacing="0" w:after="0" w:afterAutospacing="0" w:line="288" w:lineRule="auto"/>
        <w:jc w:val="both"/>
        <w:textAlignment w:val="baseline"/>
        <w:rPr>
          <w:rFonts w:ascii="Arial" w:hAnsi="Arial" w:cs="Arial"/>
        </w:rPr>
      </w:pPr>
      <w:r w:rsidRPr="005F1BED">
        <w:rPr>
          <w:rStyle w:val="normaltextrun"/>
          <w:rFonts w:ascii="Arial" w:hAnsi="Arial" w:cs="Arial"/>
          <w:lang w:val="es-ES"/>
        </w:rPr>
        <w:t xml:space="preserve">Luego, la Secretaría </w:t>
      </w:r>
      <w:r w:rsidR="59D16196" w:rsidRPr="005F1BED">
        <w:rPr>
          <w:rStyle w:val="normaltextrun"/>
          <w:rFonts w:ascii="Arial" w:hAnsi="Arial" w:cs="Arial"/>
          <w:lang w:val="es-ES"/>
        </w:rPr>
        <w:t>del juzgado</w:t>
      </w:r>
      <w:r w:rsidRPr="005F1BED">
        <w:rPr>
          <w:rStyle w:val="normaltextrun"/>
          <w:rFonts w:ascii="Arial" w:hAnsi="Arial" w:cs="Arial"/>
          <w:lang w:val="es-ES"/>
        </w:rPr>
        <w:t xml:space="preserve"> liquidó las </w:t>
      </w:r>
      <w:r w:rsidR="2901C686" w:rsidRPr="005F1BED">
        <w:rPr>
          <w:rStyle w:val="normaltextrun"/>
          <w:rFonts w:ascii="Arial" w:hAnsi="Arial" w:cs="Arial"/>
          <w:lang w:val="es-ES"/>
        </w:rPr>
        <w:t>costas</w:t>
      </w:r>
      <w:r w:rsidRPr="005F1BED">
        <w:rPr>
          <w:rStyle w:val="normaltextrun"/>
          <w:rFonts w:ascii="Arial" w:hAnsi="Arial" w:cs="Arial"/>
          <w:lang w:val="es-ES"/>
        </w:rPr>
        <w:t xml:space="preserve"> de </w:t>
      </w:r>
      <w:r w:rsidR="00101922" w:rsidRPr="005F1BED">
        <w:rPr>
          <w:rStyle w:val="normaltextrun"/>
          <w:rFonts w:ascii="Arial" w:hAnsi="Arial" w:cs="Arial"/>
          <w:lang w:val="es-ES"/>
        </w:rPr>
        <w:t>primera</w:t>
      </w:r>
      <w:r w:rsidRPr="005F1BED">
        <w:rPr>
          <w:rStyle w:val="normaltextrun"/>
          <w:rFonts w:ascii="Arial" w:hAnsi="Arial" w:cs="Arial"/>
          <w:lang w:val="es-ES"/>
        </w:rPr>
        <w:t xml:space="preserve"> instancia en $</w:t>
      </w:r>
      <w:r w:rsidR="009945BD" w:rsidRPr="005F1BED">
        <w:rPr>
          <w:rStyle w:val="normaltextrun"/>
          <w:rFonts w:ascii="Arial" w:hAnsi="Arial" w:cs="Arial"/>
          <w:lang w:val="es-ES"/>
        </w:rPr>
        <w:t>3’480.000</w:t>
      </w:r>
      <w:r w:rsidR="00101922" w:rsidRPr="005F1BED">
        <w:rPr>
          <w:rStyle w:val="normaltextrun"/>
          <w:rFonts w:ascii="Arial" w:hAnsi="Arial" w:cs="Arial"/>
          <w:lang w:val="es-ES"/>
        </w:rPr>
        <w:t xml:space="preserve"> a cargo de </w:t>
      </w:r>
      <w:r w:rsidR="00897315" w:rsidRPr="005F1BED">
        <w:rPr>
          <w:rStyle w:val="normaltextrun"/>
          <w:rFonts w:ascii="Arial" w:hAnsi="Arial" w:cs="Arial"/>
          <w:lang w:val="es-ES"/>
        </w:rPr>
        <w:t>Protección S.A.</w:t>
      </w:r>
      <w:r w:rsidR="00101922" w:rsidRPr="005F1BED">
        <w:rPr>
          <w:rStyle w:val="normaltextrun"/>
          <w:rFonts w:ascii="Arial" w:hAnsi="Arial" w:cs="Arial"/>
          <w:lang w:val="es-ES"/>
        </w:rPr>
        <w:t xml:space="preserve"> y en segunda en $1</w:t>
      </w:r>
      <w:r w:rsidR="00FD5946" w:rsidRPr="005F1BED">
        <w:rPr>
          <w:rStyle w:val="normaltextrun"/>
          <w:rFonts w:ascii="Arial" w:hAnsi="Arial" w:cs="Arial"/>
          <w:lang w:val="es-ES"/>
        </w:rPr>
        <w:t>´</w:t>
      </w:r>
      <w:r w:rsidR="009945BD" w:rsidRPr="005F1BED">
        <w:rPr>
          <w:rStyle w:val="normaltextrun"/>
          <w:rFonts w:ascii="Arial" w:hAnsi="Arial" w:cs="Arial"/>
          <w:lang w:val="es-ES"/>
        </w:rPr>
        <w:t>6</w:t>
      </w:r>
      <w:r w:rsidR="00101922" w:rsidRPr="005F1BED">
        <w:rPr>
          <w:rStyle w:val="normaltextrun"/>
          <w:rFonts w:ascii="Arial" w:hAnsi="Arial" w:cs="Arial"/>
          <w:lang w:val="es-ES"/>
        </w:rPr>
        <w:t>0</w:t>
      </w:r>
      <w:r w:rsidR="00FD5946" w:rsidRPr="005F1BED">
        <w:rPr>
          <w:rStyle w:val="normaltextrun"/>
          <w:rFonts w:ascii="Arial" w:hAnsi="Arial" w:cs="Arial"/>
          <w:lang w:val="es-ES"/>
        </w:rPr>
        <w:t>0</w:t>
      </w:r>
      <w:r w:rsidR="00101922" w:rsidRPr="005F1BED">
        <w:rPr>
          <w:rStyle w:val="normaltextrun"/>
          <w:rFonts w:ascii="Arial" w:hAnsi="Arial" w:cs="Arial"/>
          <w:lang w:val="es-ES"/>
        </w:rPr>
        <w:t xml:space="preserve">.000 </w:t>
      </w:r>
      <w:r w:rsidR="002658B4" w:rsidRPr="005F1BED">
        <w:rPr>
          <w:rStyle w:val="normaltextrun"/>
          <w:rFonts w:ascii="Arial" w:hAnsi="Arial" w:cs="Arial"/>
          <w:lang w:val="es-ES"/>
        </w:rPr>
        <w:t xml:space="preserve">que luego dividió en $580.000 </w:t>
      </w:r>
      <w:r w:rsidR="2AA1A5B0" w:rsidRPr="005F1BED">
        <w:rPr>
          <w:rStyle w:val="normaltextrun"/>
          <w:rFonts w:ascii="Arial" w:hAnsi="Arial" w:cs="Arial"/>
          <w:lang w:val="es-ES"/>
        </w:rPr>
        <w:t>para cada una de las demandadas</w:t>
      </w:r>
      <w:r w:rsidR="002658B4" w:rsidRPr="005F1BED">
        <w:rPr>
          <w:rStyle w:val="normaltextrun"/>
          <w:rFonts w:ascii="Arial" w:hAnsi="Arial" w:cs="Arial"/>
          <w:lang w:val="es-ES"/>
        </w:rPr>
        <w:t xml:space="preserve"> </w:t>
      </w:r>
      <w:r w:rsidRPr="005F1BED">
        <w:rPr>
          <w:rStyle w:val="normaltextrun"/>
          <w:rFonts w:ascii="Arial" w:hAnsi="Arial" w:cs="Arial"/>
          <w:lang w:val="es-ES"/>
        </w:rPr>
        <w:t>(</w:t>
      </w:r>
      <w:r w:rsidR="002658B4" w:rsidRPr="005F1BED">
        <w:rPr>
          <w:rStyle w:val="normaltextrun"/>
          <w:rFonts w:ascii="Arial" w:hAnsi="Arial" w:cs="Arial"/>
          <w:lang w:val="es-ES"/>
        </w:rPr>
        <w:t xml:space="preserve">fl. 2, </w:t>
      </w:r>
      <w:r w:rsidR="006B2597" w:rsidRPr="005F1BED">
        <w:rPr>
          <w:rStyle w:val="normaltextrun"/>
          <w:rFonts w:ascii="Arial" w:hAnsi="Arial" w:cs="Arial"/>
          <w:lang w:val="es-ES"/>
        </w:rPr>
        <w:t>ibídem</w:t>
      </w:r>
      <w:r w:rsidRPr="005F1BED">
        <w:rPr>
          <w:rStyle w:val="normaltextrun"/>
          <w:rFonts w:ascii="Arial" w:hAnsi="Arial" w:cs="Arial"/>
          <w:lang w:val="es-ES"/>
        </w:rPr>
        <w:t>).</w:t>
      </w:r>
      <w:r w:rsidRPr="005F1BED">
        <w:rPr>
          <w:rStyle w:val="eop"/>
          <w:rFonts w:ascii="Arial" w:hAnsi="Arial" w:cs="Arial"/>
        </w:rPr>
        <w:t> </w:t>
      </w:r>
    </w:p>
    <w:p w14:paraId="6ADF1EF6" w14:textId="77777777" w:rsidR="00CF0740" w:rsidRPr="005F1BED" w:rsidRDefault="00CF0740" w:rsidP="00B16841">
      <w:pPr>
        <w:pStyle w:val="paragraph"/>
        <w:spacing w:before="0" w:beforeAutospacing="0" w:after="0" w:afterAutospacing="0" w:line="288" w:lineRule="auto"/>
        <w:jc w:val="both"/>
        <w:textAlignment w:val="baseline"/>
        <w:rPr>
          <w:rFonts w:ascii="Arial" w:hAnsi="Arial" w:cs="Arial"/>
        </w:rPr>
      </w:pPr>
      <w:r w:rsidRPr="005F1BED">
        <w:rPr>
          <w:rStyle w:val="eop"/>
          <w:rFonts w:ascii="Arial" w:hAnsi="Arial" w:cs="Arial"/>
        </w:rPr>
        <w:t> </w:t>
      </w:r>
    </w:p>
    <w:p w14:paraId="0CB3BB42" w14:textId="7C9E6751" w:rsidR="00CF0740" w:rsidRPr="005F1BED" w:rsidRDefault="00CF0740" w:rsidP="00B16841">
      <w:pPr>
        <w:pStyle w:val="paragraph"/>
        <w:spacing w:before="0" w:beforeAutospacing="0" w:after="0" w:afterAutospacing="0" w:line="288" w:lineRule="auto"/>
        <w:jc w:val="both"/>
        <w:textAlignment w:val="baseline"/>
        <w:rPr>
          <w:rFonts w:ascii="Arial" w:hAnsi="Arial" w:cs="Arial"/>
        </w:rPr>
      </w:pPr>
      <w:r w:rsidRPr="005F1BED">
        <w:rPr>
          <w:rStyle w:val="normaltextrun"/>
          <w:rFonts w:ascii="Arial" w:hAnsi="Arial" w:cs="Arial"/>
          <w:lang w:val="es-ES"/>
        </w:rPr>
        <w:t xml:space="preserve">Por último, mediante auto del </w:t>
      </w:r>
      <w:r w:rsidR="002658B4" w:rsidRPr="005F1BED">
        <w:rPr>
          <w:rStyle w:val="normaltextrun"/>
          <w:rFonts w:ascii="Arial" w:hAnsi="Arial" w:cs="Arial"/>
          <w:b/>
          <w:bCs/>
          <w:lang w:val="es-ES"/>
        </w:rPr>
        <w:t>19/01/2023</w:t>
      </w:r>
      <w:r w:rsidRPr="005F1BED">
        <w:rPr>
          <w:rStyle w:val="normaltextrun"/>
          <w:rFonts w:ascii="Arial" w:hAnsi="Arial" w:cs="Arial"/>
          <w:lang w:val="es-ES"/>
        </w:rPr>
        <w:t xml:space="preserve"> la </w:t>
      </w:r>
      <w:r w:rsidRPr="005F1BED">
        <w:rPr>
          <w:rStyle w:val="normaltextrun"/>
          <w:rFonts w:ascii="Arial" w:hAnsi="Arial" w:cs="Arial"/>
          <w:i/>
          <w:iCs/>
          <w:lang w:val="es-ES"/>
        </w:rPr>
        <w:t>a quo</w:t>
      </w:r>
      <w:r w:rsidRPr="005F1BED">
        <w:rPr>
          <w:rStyle w:val="normaltextrun"/>
          <w:rFonts w:ascii="Arial" w:hAnsi="Arial" w:cs="Arial"/>
          <w:lang w:val="es-ES"/>
        </w:rPr>
        <w:t xml:space="preserve"> aprobó la liquidación de costas (</w:t>
      </w:r>
      <w:r w:rsidR="002658B4" w:rsidRPr="005F1BED">
        <w:rPr>
          <w:rStyle w:val="normaltextrun"/>
          <w:rFonts w:ascii="Arial" w:hAnsi="Arial" w:cs="Arial"/>
          <w:lang w:val="es-ES"/>
        </w:rPr>
        <w:t xml:space="preserve">fl. 3, </w:t>
      </w:r>
      <w:r w:rsidR="006B2597" w:rsidRPr="005F1BED">
        <w:rPr>
          <w:rStyle w:val="normaltextrun"/>
          <w:rFonts w:ascii="Arial" w:hAnsi="Arial" w:cs="Arial"/>
          <w:lang w:val="es-ES"/>
        </w:rPr>
        <w:t>ibídem</w:t>
      </w:r>
      <w:r w:rsidRPr="005F1BED">
        <w:rPr>
          <w:rStyle w:val="normaltextrun"/>
          <w:rFonts w:ascii="Arial" w:hAnsi="Arial" w:cs="Arial"/>
          <w:lang w:val="es-ES"/>
        </w:rPr>
        <w:t>).</w:t>
      </w:r>
      <w:r w:rsidRPr="005F1BED">
        <w:rPr>
          <w:rStyle w:val="eop"/>
          <w:rFonts w:ascii="Arial" w:hAnsi="Arial" w:cs="Arial"/>
        </w:rPr>
        <w:t> </w:t>
      </w:r>
    </w:p>
    <w:p w14:paraId="66237810" w14:textId="77777777" w:rsidR="00CF0740" w:rsidRPr="005F1BED" w:rsidRDefault="00CF0740" w:rsidP="00B16841">
      <w:pPr>
        <w:pStyle w:val="paragraph"/>
        <w:spacing w:before="0" w:beforeAutospacing="0" w:after="0" w:afterAutospacing="0" w:line="288" w:lineRule="auto"/>
        <w:jc w:val="both"/>
        <w:textAlignment w:val="baseline"/>
        <w:rPr>
          <w:rFonts w:ascii="Arial" w:hAnsi="Arial" w:cs="Arial"/>
        </w:rPr>
      </w:pPr>
      <w:r w:rsidRPr="005F1BED">
        <w:rPr>
          <w:rStyle w:val="normaltextrun"/>
          <w:rFonts w:ascii="Arial" w:hAnsi="Arial" w:cs="Arial"/>
          <w:lang w:val="es-ES"/>
        </w:rPr>
        <w:t>  </w:t>
      </w:r>
      <w:r w:rsidRPr="005F1BED">
        <w:rPr>
          <w:rStyle w:val="eop"/>
          <w:rFonts w:ascii="Arial" w:hAnsi="Arial" w:cs="Arial"/>
        </w:rPr>
        <w:t> </w:t>
      </w:r>
    </w:p>
    <w:p w14:paraId="79C1FAA4" w14:textId="77777777" w:rsidR="00CF0740" w:rsidRPr="005F1BED" w:rsidRDefault="00CF0740" w:rsidP="00B16841">
      <w:pPr>
        <w:pStyle w:val="paragraph"/>
        <w:spacing w:before="0" w:beforeAutospacing="0" w:after="0" w:afterAutospacing="0" w:line="288" w:lineRule="auto"/>
        <w:jc w:val="both"/>
        <w:textAlignment w:val="baseline"/>
        <w:rPr>
          <w:rFonts w:ascii="Arial" w:hAnsi="Arial" w:cs="Arial"/>
        </w:rPr>
      </w:pPr>
      <w:r w:rsidRPr="005F1BED">
        <w:rPr>
          <w:rStyle w:val="normaltextrun"/>
          <w:rFonts w:ascii="Arial" w:hAnsi="Arial" w:cs="Arial"/>
          <w:b/>
          <w:bCs/>
          <w:lang w:val="es-ES"/>
        </w:rPr>
        <w:t>2. Síntesis del recurso de apelación</w:t>
      </w:r>
      <w:r w:rsidRPr="005F1BED">
        <w:rPr>
          <w:rStyle w:val="eop"/>
          <w:rFonts w:ascii="Arial" w:hAnsi="Arial" w:cs="Arial"/>
        </w:rPr>
        <w:t> </w:t>
      </w:r>
    </w:p>
    <w:p w14:paraId="21B956F2" w14:textId="77777777" w:rsidR="00CF0740" w:rsidRPr="005F1BED" w:rsidRDefault="00CF0740" w:rsidP="00B16841">
      <w:pPr>
        <w:pStyle w:val="paragraph"/>
        <w:spacing w:before="0" w:beforeAutospacing="0" w:after="0" w:afterAutospacing="0" w:line="288" w:lineRule="auto"/>
        <w:jc w:val="both"/>
        <w:textAlignment w:val="baseline"/>
        <w:rPr>
          <w:rFonts w:ascii="Arial" w:hAnsi="Arial" w:cs="Arial"/>
        </w:rPr>
      </w:pPr>
      <w:r w:rsidRPr="005F1BED">
        <w:rPr>
          <w:rStyle w:val="normaltextrun"/>
          <w:rFonts w:ascii="Arial" w:hAnsi="Arial" w:cs="Arial"/>
        </w:rPr>
        <w:t> </w:t>
      </w:r>
      <w:r w:rsidRPr="005F1BED">
        <w:rPr>
          <w:rStyle w:val="eop"/>
          <w:rFonts w:ascii="Arial" w:hAnsi="Arial" w:cs="Arial"/>
        </w:rPr>
        <w:t> </w:t>
      </w:r>
    </w:p>
    <w:p w14:paraId="0C017909" w14:textId="50ADD994" w:rsidR="5B0AF8A9" w:rsidRPr="005F1BED" w:rsidRDefault="5B0AF8A9" w:rsidP="00B16841">
      <w:pPr>
        <w:pStyle w:val="paragraph"/>
        <w:spacing w:before="0" w:beforeAutospacing="0" w:after="0" w:afterAutospacing="0" w:line="288" w:lineRule="auto"/>
        <w:jc w:val="both"/>
        <w:rPr>
          <w:rFonts w:ascii="Arial" w:hAnsi="Arial" w:cs="Arial"/>
        </w:rPr>
      </w:pPr>
      <w:r w:rsidRPr="005F1BED">
        <w:rPr>
          <w:rStyle w:val="eop"/>
          <w:rFonts w:ascii="Arial" w:hAnsi="Arial" w:cs="Arial"/>
          <w:color w:val="000000" w:themeColor="text1"/>
        </w:rPr>
        <w:t xml:space="preserve">Inconforme con la decisión Protección S.A. interpuso recurso de reposición y en subsidio el de apelación y para ello argumentó que estaba en desacuerdo con las agencias en derecho fijadas </w:t>
      </w:r>
      <w:r w:rsidR="002658B4" w:rsidRPr="005F1BED">
        <w:rPr>
          <w:rStyle w:val="eop"/>
          <w:rFonts w:ascii="Arial" w:hAnsi="Arial" w:cs="Arial"/>
          <w:color w:val="000000" w:themeColor="text1"/>
        </w:rPr>
        <w:t xml:space="preserve">en primera y en segunda </w:t>
      </w:r>
      <w:r w:rsidR="23B0EE4B" w:rsidRPr="005F1BED">
        <w:rPr>
          <w:rStyle w:val="eop"/>
          <w:rFonts w:ascii="Arial" w:hAnsi="Arial" w:cs="Arial"/>
          <w:color w:val="000000" w:themeColor="text1"/>
        </w:rPr>
        <w:t xml:space="preserve">a su cargo que </w:t>
      </w:r>
      <w:r w:rsidR="002658B4" w:rsidRPr="005F1BED">
        <w:rPr>
          <w:rStyle w:val="eop"/>
          <w:rFonts w:ascii="Arial" w:hAnsi="Arial" w:cs="Arial"/>
          <w:color w:val="000000" w:themeColor="text1"/>
        </w:rPr>
        <w:t>totalizó en $4’060.000</w:t>
      </w:r>
      <w:r w:rsidRPr="005F1BED">
        <w:rPr>
          <w:rStyle w:val="eop"/>
          <w:rFonts w:ascii="Arial" w:hAnsi="Arial" w:cs="Arial"/>
          <w:color w:val="000000" w:themeColor="text1"/>
        </w:rPr>
        <w:t xml:space="preserve">, pues la </w:t>
      </w:r>
      <w:r w:rsidRPr="005F1BED">
        <w:rPr>
          <w:rStyle w:val="eop"/>
          <w:rFonts w:ascii="Arial" w:hAnsi="Arial" w:cs="Arial"/>
          <w:i/>
          <w:iCs/>
          <w:color w:val="000000" w:themeColor="text1"/>
        </w:rPr>
        <w:t>a quo</w:t>
      </w:r>
      <w:r w:rsidRPr="005F1BED">
        <w:rPr>
          <w:rStyle w:val="eop"/>
          <w:rFonts w:ascii="Arial" w:hAnsi="Arial" w:cs="Arial"/>
          <w:color w:val="000000" w:themeColor="text1"/>
        </w:rPr>
        <w:t xml:space="preserve"> debía tener en cuenta si la sentencia fue o no desfavorable a los intereses de la parte actora, el valor que debió pagar al abogado</w:t>
      </w:r>
      <w:r w:rsidR="00B16841">
        <w:rPr>
          <w:rStyle w:val="eop"/>
          <w:rFonts w:ascii="Arial" w:hAnsi="Arial" w:cs="Arial"/>
          <w:color w:val="000000" w:themeColor="text1"/>
        </w:rPr>
        <w:t>,</w:t>
      </w:r>
      <w:r w:rsidRPr="005F1BED">
        <w:rPr>
          <w:rStyle w:val="eop"/>
          <w:rFonts w:ascii="Arial" w:hAnsi="Arial" w:cs="Arial"/>
          <w:color w:val="000000" w:themeColor="text1"/>
        </w:rPr>
        <w:t xml:space="preserve"> quien resultó ser el vencedor y lo dispuesto en el Acuerdo 1887 de 2003</w:t>
      </w:r>
      <w:r w:rsidR="002658B4" w:rsidRPr="005F1BED">
        <w:rPr>
          <w:rStyle w:val="eop"/>
          <w:rFonts w:ascii="Arial" w:hAnsi="Arial" w:cs="Arial"/>
          <w:color w:val="000000" w:themeColor="text1"/>
        </w:rPr>
        <w:t>.</w:t>
      </w:r>
    </w:p>
    <w:p w14:paraId="3E4F186D" w14:textId="77777777" w:rsidR="00CF0740" w:rsidRPr="005F1BED" w:rsidRDefault="00CF0740" w:rsidP="00B16841">
      <w:pPr>
        <w:pStyle w:val="paragraph"/>
        <w:spacing w:before="0" w:beforeAutospacing="0" w:after="0" w:afterAutospacing="0" w:line="288" w:lineRule="auto"/>
        <w:jc w:val="both"/>
        <w:textAlignment w:val="baseline"/>
        <w:rPr>
          <w:rFonts w:ascii="Arial" w:hAnsi="Arial" w:cs="Arial"/>
        </w:rPr>
      </w:pPr>
      <w:r w:rsidRPr="005F1BED">
        <w:rPr>
          <w:rStyle w:val="eop"/>
          <w:rFonts w:ascii="Arial" w:hAnsi="Arial" w:cs="Arial"/>
          <w:color w:val="000000" w:themeColor="text1"/>
        </w:rPr>
        <w:t> </w:t>
      </w:r>
    </w:p>
    <w:p w14:paraId="02B767D0" w14:textId="740A7314" w:rsidR="41E6CCEB" w:rsidRPr="005F1BED" w:rsidRDefault="41E6CCEB" w:rsidP="00B16841">
      <w:pPr>
        <w:spacing w:after="0" w:line="288" w:lineRule="auto"/>
        <w:jc w:val="both"/>
        <w:rPr>
          <w:rFonts w:ascii="Arial" w:hAnsi="Arial" w:cs="Arial"/>
          <w:sz w:val="24"/>
          <w:szCs w:val="24"/>
        </w:rPr>
      </w:pPr>
      <w:r w:rsidRPr="005F1BED">
        <w:rPr>
          <w:rFonts w:ascii="Arial" w:eastAsia="Arial" w:hAnsi="Arial" w:cs="Arial"/>
          <w:color w:val="000000" w:themeColor="text1"/>
          <w:sz w:val="24"/>
          <w:szCs w:val="24"/>
          <w:lang w:val="es-ES"/>
        </w:rPr>
        <w:t xml:space="preserve">Agregó, que en este caso la pretensión principal de la demandante fue la </w:t>
      </w:r>
      <w:r w:rsidRPr="005F1BED">
        <w:rPr>
          <w:rFonts w:ascii="Arial" w:eastAsia="Arial" w:hAnsi="Arial" w:cs="Arial"/>
          <w:i/>
          <w:iCs/>
          <w:color w:val="000000" w:themeColor="text1"/>
          <w:sz w:val="24"/>
          <w:szCs w:val="24"/>
          <w:lang w:val="es-ES"/>
        </w:rPr>
        <w:t>“nulidad de la ineficacia de la afiliación</w:t>
      </w:r>
      <w:r w:rsidRPr="005F1BED">
        <w:rPr>
          <w:rFonts w:ascii="Arial" w:eastAsia="Arial" w:hAnsi="Arial" w:cs="Arial"/>
          <w:color w:val="000000" w:themeColor="text1"/>
          <w:sz w:val="24"/>
          <w:szCs w:val="24"/>
          <w:lang w:val="es-ES"/>
        </w:rPr>
        <w:t>” hoy una obligación de hacer contenida en la sentencia declarativa, por lo que debía de aplicarse no solo los mínimos y máximos del Acuerdo emitido por el Consejo Superior de la Judicatura</w:t>
      </w:r>
      <w:r w:rsidR="1BA2756D" w:rsidRPr="005F1BED">
        <w:rPr>
          <w:rFonts w:ascii="Arial" w:eastAsia="Arial" w:hAnsi="Arial" w:cs="Arial"/>
          <w:color w:val="000000" w:themeColor="text1"/>
          <w:sz w:val="24"/>
          <w:szCs w:val="24"/>
          <w:lang w:val="es-ES"/>
        </w:rPr>
        <w:t>,</w:t>
      </w:r>
      <w:r w:rsidRPr="005F1BED">
        <w:rPr>
          <w:rFonts w:ascii="Arial" w:eastAsia="Arial" w:hAnsi="Arial" w:cs="Arial"/>
          <w:color w:val="000000" w:themeColor="text1"/>
          <w:sz w:val="24"/>
          <w:szCs w:val="24"/>
          <w:lang w:val="es-ES"/>
        </w:rPr>
        <w:t xml:space="preserve"> sino también atender a la naturaleza, calidad y duración de la gestión ejecutada por la parte vencedora; de ahí que las costas debieron fijarse en suma inferior a los 2 SMLMV.</w:t>
      </w:r>
    </w:p>
    <w:p w14:paraId="45434EC0" w14:textId="4E889096" w:rsidR="3A0F6F62" w:rsidRPr="005F1BED" w:rsidRDefault="3A0F6F62" w:rsidP="00B16841">
      <w:pPr>
        <w:pStyle w:val="paragraph"/>
        <w:spacing w:before="0" w:beforeAutospacing="0" w:after="0" w:afterAutospacing="0" w:line="288" w:lineRule="auto"/>
        <w:jc w:val="both"/>
        <w:rPr>
          <w:rStyle w:val="eop"/>
          <w:rFonts w:ascii="Arial" w:hAnsi="Arial" w:cs="Arial"/>
          <w:color w:val="000000" w:themeColor="text1"/>
        </w:rPr>
      </w:pPr>
    </w:p>
    <w:p w14:paraId="7B68DA3F" w14:textId="77777777" w:rsidR="00CF0740" w:rsidRPr="005F1BED" w:rsidRDefault="00CF0740" w:rsidP="00B16841">
      <w:pPr>
        <w:pStyle w:val="paragraph"/>
        <w:spacing w:before="0" w:beforeAutospacing="0" w:after="0" w:afterAutospacing="0" w:line="288" w:lineRule="auto"/>
        <w:jc w:val="both"/>
        <w:textAlignment w:val="baseline"/>
        <w:rPr>
          <w:rFonts w:ascii="Arial" w:hAnsi="Arial" w:cs="Arial"/>
        </w:rPr>
      </w:pPr>
      <w:r w:rsidRPr="005F1BED">
        <w:rPr>
          <w:rStyle w:val="normaltextrun"/>
          <w:rFonts w:ascii="Arial" w:hAnsi="Arial" w:cs="Arial"/>
          <w:b/>
          <w:bCs/>
          <w:color w:val="000000" w:themeColor="text1"/>
        </w:rPr>
        <w:t>3. Alegatos</w:t>
      </w:r>
      <w:r w:rsidRPr="005F1BED">
        <w:rPr>
          <w:rStyle w:val="eop"/>
          <w:rFonts w:ascii="Arial" w:hAnsi="Arial" w:cs="Arial"/>
          <w:color w:val="000000" w:themeColor="text1"/>
        </w:rPr>
        <w:t> </w:t>
      </w:r>
    </w:p>
    <w:p w14:paraId="526A82D3" w14:textId="45B3D622" w:rsidR="4DC8B3FB" w:rsidRPr="005F1BED" w:rsidRDefault="4DC8B3FB" w:rsidP="00B16841">
      <w:pPr>
        <w:pStyle w:val="paragraph"/>
        <w:spacing w:before="0" w:beforeAutospacing="0" w:after="0" w:afterAutospacing="0" w:line="288" w:lineRule="auto"/>
        <w:jc w:val="both"/>
        <w:rPr>
          <w:rStyle w:val="eop"/>
          <w:rFonts w:ascii="Arial" w:hAnsi="Arial" w:cs="Arial"/>
          <w:color w:val="000000" w:themeColor="text1"/>
        </w:rPr>
      </w:pPr>
    </w:p>
    <w:p w14:paraId="7AB622AD" w14:textId="0729F177" w:rsidR="3D619F14" w:rsidRPr="005F1BED" w:rsidRDefault="3D619F14" w:rsidP="00B16841">
      <w:pPr>
        <w:pStyle w:val="paragraph"/>
        <w:spacing w:before="0" w:beforeAutospacing="0" w:after="0" w:afterAutospacing="0" w:line="288" w:lineRule="auto"/>
        <w:jc w:val="both"/>
        <w:rPr>
          <w:rFonts w:ascii="Arial" w:hAnsi="Arial" w:cs="Arial"/>
        </w:rPr>
      </w:pPr>
      <w:r w:rsidRPr="005F1BED">
        <w:rPr>
          <w:rStyle w:val="eop"/>
          <w:rFonts w:ascii="Arial" w:hAnsi="Arial" w:cs="Arial"/>
          <w:color w:val="000000" w:themeColor="text1"/>
        </w:rPr>
        <w:t xml:space="preserve">Ninguna de las partes presentó alegatos de conclusión. </w:t>
      </w:r>
    </w:p>
    <w:p w14:paraId="7A674FCF" w14:textId="77777777" w:rsidR="008D3C83" w:rsidRPr="005F1BED" w:rsidRDefault="008D3C83" w:rsidP="00B16841">
      <w:pPr>
        <w:pStyle w:val="paragraph"/>
        <w:spacing w:before="0" w:beforeAutospacing="0" w:after="0" w:afterAutospacing="0" w:line="288" w:lineRule="auto"/>
        <w:jc w:val="both"/>
        <w:textAlignment w:val="baseline"/>
        <w:rPr>
          <w:rStyle w:val="eop"/>
          <w:rFonts w:ascii="Arial" w:hAnsi="Arial" w:cs="Arial"/>
          <w:color w:val="000000"/>
        </w:rPr>
      </w:pPr>
    </w:p>
    <w:p w14:paraId="42A44C81" w14:textId="7B1E2E39" w:rsidR="008D3C83" w:rsidRPr="005F1BED" w:rsidRDefault="00A401D3" w:rsidP="00B16841">
      <w:pPr>
        <w:pStyle w:val="paragraph"/>
        <w:spacing w:before="0" w:beforeAutospacing="0" w:after="0" w:afterAutospacing="0" w:line="288" w:lineRule="auto"/>
        <w:jc w:val="center"/>
        <w:textAlignment w:val="baseline"/>
        <w:rPr>
          <w:rFonts w:ascii="Arial" w:hAnsi="Arial" w:cs="Arial"/>
        </w:rPr>
      </w:pPr>
      <w:r w:rsidRPr="005F1BED">
        <w:rPr>
          <w:rStyle w:val="normaltextrun"/>
          <w:rFonts w:ascii="Arial" w:hAnsi="Arial" w:cs="Arial"/>
          <w:b/>
          <w:bCs/>
          <w:lang w:val="es-ES"/>
        </w:rPr>
        <w:t>C</w:t>
      </w:r>
      <w:r w:rsidR="008D3C83" w:rsidRPr="005F1BED">
        <w:rPr>
          <w:rStyle w:val="normaltextrun"/>
          <w:rFonts w:ascii="Arial" w:hAnsi="Arial" w:cs="Arial"/>
          <w:b/>
          <w:bCs/>
          <w:lang w:val="es-ES"/>
        </w:rPr>
        <w:t>ONSIDERACIONES</w:t>
      </w:r>
      <w:r w:rsidR="008D3C83" w:rsidRPr="005F1BED">
        <w:rPr>
          <w:rStyle w:val="eop"/>
          <w:rFonts w:ascii="Arial" w:hAnsi="Arial" w:cs="Arial"/>
        </w:rPr>
        <w:t> </w:t>
      </w:r>
    </w:p>
    <w:p w14:paraId="3417B6D9" w14:textId="77777777" w:rsidR="008D3C83" w:rsidRPr="005F1BED" w:rsidRDefault="008D3C83" w:rsidP="00B16841">
      <w:pPr>
        <w:pStyle w:val="paragraph"/>
        <w:spacing w:before="0" w:beforeAutospacing="0" w:after="0" w:afterAutospacing="0" w:line="288" w:lineRule="auto"/>
        <w:ind w:firstLine="705"/>
        <w:jc w:val="both"/>
        <w:textAlignment w:val="baseline"/>
        <w:rPr>
          <w:rFonts w:ascii="Arial" w:hAnsi="Arial" w:cs="Arial"/>
        </w:rPr>
      </w:pPr>
      <w:r w:rsidRPr="005F1BED">
        <w:rPr>
          <w:rStyle w:val="eop"/>
          <w:rFonts w:ascii="Arial" w:hAnsi="Arial" w:cs="Arial"/>
        </w:rPr>
        <w:t> </w:t>
      </w:r>
    </w:p>
    <w:p w14:paraId="0CCE6F56" w14:textId="77777777" w:rsidR="008D3C83" w:rsidRPr="005F1BED" w:rsidRDefault="008D3C83" w:rsidP="00B16841">
      <w:pPr>
        <w:pStyle w:val="paragraph"/>
        <w:spacing w:before="0" w:beforeAutospacing="0" w:after="0" w:afterAutospacing="0" w:line="288" w:lineRule="auto"/>
        <w:jc w:val="both"/>
        <w:textAlignment w:val="baseline"/>
        <w:rPr>
          <w:rFonts w:ascii="Arial" w:hAnsi="Arial" w:cs="Arial"/>
        </w:rPr>
      </w:pPr>
      <w:r w:rsidRPr="005F1BED">
        <w:rPr>
          <w:rStyle w:val="normaltextrun"/>
          <w:rFonts w:ascii="Arial" w:hAnsi="Arial" w:cs="Arial"/>
          <w:b/>
          <w:bCs/>
          <w:lang w:val="es-ES"/>
        </w:rPr>
        <w:t>1. Problema jurídico</w:t>
      </w:r>
      <w:r w:rsidRPr="005F1BED">
        <w:rPr>
          <w:rStyle w:val="eop"/>
          <w:rFonts w:ascii="Arial" w:hAnsi="Arial" w:cs="Arial"/>
        </w:rPr>
        <w:t> </w:t>
      </w:r>
    </w:p>
    <w:p w14:paraId="6691FB2D" w14:textId="77777777" w:rsidR="008D3C83" w:rsidRPr="005F1BED" w:rsidRDefault="008D3C83" w:rsidP="00B16841">
      <w:pPr>
        <w:pStyle w:val="paragraph"/>
        <w:spacing w:before="0" w:beforeAutospacing="0" w:after="0" w:afterAutospacing="0" w:line="288" w:lineRule="auto"/>
        <w:jc w:val="both"/>
        <w:textAlignment w:val="baseline"/>
        <w:rPr>
          <w:rFonts w:ascii="Arial" w:hAnsi="Arial" w:cs="Arial"/>
        </w:rPr>
      </w:pPr>
      <w:r w:rsidRPr="005F1BED">
        <w:rPr>
          <w:rStyle w:val="normaltextrun"/>
          <w:rFonts w:ascii="Arial" w:hAnsi="Arial" w:cs="Arial"/>
          <w:lang w:val="es-ES"/>
        </w:rPr>
        <w:t> </w:t>
      </w:r>
      <w:r w:rsidRPr="005F1BED">
        <w:rPr>
          <w:rStyle w:val="eop"/>
          <w:rFonts w:ascii="Arial" w:hAnsi="Arial" w:cs="Arial"/>
        </w:rPr>
        <w:t> </w:t>
      </w:r>
    </w:p>
    <w:p w14:paraId="095DCB63" w14:textId="6D9DBF68" w:rsidR="008D3C83" w:rsidRPr="005F1BED" w:rsidRDefault="008D3C83" w:rsidP="00B16841">
      <w:pPr>
        <w:pStyle w:val="paragraph"/>
        <w:spacing w:before="0" w:beforeAutospacing="0" w:after="0" w:afterAutospacing="0" w:line="288" w:lineRule="auto"/>
        <w:jc w:val="both"/>
        <w:textAlignment w:val="baseline"/>
        <w:rPr>
          <w:rFonts w:ascii="Arial" w:hAnsi="Arial" w:cs="Arial"/>
        </w:rPr>
      </w:pPr>
      <w:r w:rsidRPr="005F1BED">
        <w:rPr>
          <w:rStyle w:val="normaltextrun"/>
          <w:rFonts w:ascii="Arial" w:hAnsi="Arial" w:cs="Arial"/>
          <w:lang w:val="es-ES"/>
        </w:rPr>
        <w:t xml:space="preserve">Visto el recuento anterior formula la Sala </w:t>
      </w:r>
      <w:r w:rsidR="0F18BCFA" w:rsidRPr="005F1BED">
        <w:rPr>
          <w:rStyle w:val="normaltextrun"/>
          <w:rFonts w:ascii="Arial" w:hAnsi="Arial" w:cs="Arial"/>
          <w:lang w:val="es-ES"/>
        </w:rPr>
        <w:t>los siguientes</w:t>
      </w:r>
      <w:r w:rsidRPr="005F1BED">
        <w:rPr>
          <w:rStyle w:val="normaltextrun"/>
          <w:rFonts w:ascii="Arial" w:hAnsi="Arial" w:cs="Arial"/>
          <w:lang w:val="es-ES"/>
        </w:rPr>
        <w:t>:</w:t>
      </w:r>
      <w:r w:rsidRPr="005F1BED">
        <w:rPr>
          <w:rStyle w:val="eop"/>
          <w:rFonts w:ascii="Arial" w:hAnsi="Arial" w:cs="Arial"/>
        </w:rPr>
        <w:t> </w:t>
      </w:r>
    </w:p>
    <w:p w14:paraId="04A257C2" w14:textId="14697416" w:rsidR="3A0F6F62" w:rsidRPr="005F1BED" w:rsidRDefault="3A0F6F62" w:rsidP="00B16841">
      <w:pPr>
        <w:pStyle w:val="paragraph"/>
        <w:spacing w:before="0" w:beforeAutospacing="0" w:after="0" w:afterAutospacing="0" w:line="288" w:lineRule="auto"/>
        <w:jc w:val="both"/>
        <w:rPr>
          <w:rStyle w:val="eop"/>
          <w:rFonts w:ascii="Arial" w:hAnsi="Arial" w:cs="Arial"/>
        </w:rPr>
      </w:pPr>
    </w:p>
    <w:p w14:paraId="0860E4AE" w14:textId="2EB8DDAE" w:rsidR="008D3C83" w:rsidRPr="005F1BED" w:rsidRDefault="008D3C83" w:rsidP="00B16841">
      <w:pPr>
        <w:pStyle w:val="paragraph"/>
        <w:spacing w:before="0" w:beforeAutospacing="0" w:after="0" w:afterAutospacing="0" w:line="288" w:lineRule="auto"/>
        <w:jc w:val="both"/>
        <w:rPr>
          <w:rStyle w:val="eop"/>
          <w:rFonts w:ascii="Arial" w:hAnsi="Arial" w:cs="Arial"/>
          <w:color w:val="000000" w:themeColor="text1"/>
        </w:rPr>
      </w:pPr>
      <w:r w:rsidRPr="005F1BED">
        <w:rPr>
          <w:rStyle w:val="eop"/>
          <w:rFonts w:ascii="Arial" w:hAnsi="Arial" w:cs="Arial"/>
          <w:color w:val="000000" w:themeColor="text1"/>
        </w:rPr>
        <w:lastRenderedPageBreak/>
        <w:t> </w:t>
      </w:r>
      <w:r w:rsidR="4F57F599" w:rsidRPr="005F1BED">
        <w:rPr>
          <w:rStyle w:val="eop"/>
          <w:rFonts w:ascii="Arial" w:hAnsi="Arial" w:cs="Arial"/>
          <w:color w:val="000000" w:themeColor="text1"/>
        </w:rPr>
        <w:t xml:space="preserve">1. </w:t>
      </w:r>
      <w:r w:rsidR="15C0112B" w:rsidRPr="005F1BED">
        <w:rPr>
          <w:rStyle w:val="eop"/>
          <w:rFonts w:ascii="Arial" w:hAnsi="Arial" w:cs="Arial"/>
          <w:color w:val="000000" w:themeColor="text1"/>
        </w:rPr>
        <w:t>Atendiendo</w:t>
      </w:r>
      <w:r w:rsidR="57A28F5F" w:rsidRPr="005F1BED">
        <w:rPr>
          <w:rStyle w:val="eop"/>
          <w:rFonts w:ascii="Arial" w:hAnsi="Arial" w:cs="Arial"/>
          <w:color w:val="000000" w:themeColor="text1"/>
        </w:rPr>
        <w:t xml:space="preserve"> la fecha de presentación de la demanda</w:t>
      </w:r>
      <w:r w:rsidR="38130C59" w:rsidRPr="005F1BED">
        <w:rPr>
          <w:rStyle w:val="eop"/>
          <w:rFonts w:ascii="Arial" w:hAnsi="Arial" w:cs="Arial"/>
          <w:color w:val="000000" w:themeColor="text1"/>
        </w:rPr>
        <w:t>,</w:t>
      </w:r>
      <w:r w:rsidR="57A28F5F" w:rsidRPr="005F1BED">
        <w:rPr>
          <w:rStyle w:val="eop"/>
          <w:rFonts w:ascii="Arial" w:hAnsi="Arial" w:cs="Arial"/>
          <w:color w:val="000000" w:themeColor="text1"/>
        </w:rPr>
        <w:t xml:space="preserve"> que dio origen a este proceso, </w:t>
      </w:r>
      <w:r w:rsidR="002658B4" w:rsidRPr="005F1BED">
        <w:rPr>
          <w:rStyle w:val="eop"/>
          <w:rFonts w:ascii="Arial" w:hAnsi="Arial" w:cs="Arial"/>
          <w:color w:val="000000" w:themeColor="text1"/>
        </w:rPr>
        <w:t>¿</w:t>
      </w:r>
      <w:r w:rsidR="57A28F5F" w:rsidRPr="005F1BED">
        <w:rPr>
          <w:rStyle w:val="eop"/>
          <w:rFonts w:ascii="Arial" w:hAnsi="Arial" w:cs="Arial"/>
          <w:color w:val="000000" w:themeColor="text1"/>
        </w:rPr>
        <w:t>resulta acertado aplicar el Acuerdo 10554 de agosto 05 de 2016</w:t>
      </w:r>
      <w:r w:rsidR="364C022C" w:rsidRPr="005F1BED">
        <w:rPr>
          <w:rStyle w:val="eop"/>
          <w:rFonts w:ascii="Arial" w:hAnsi="Arial" w:cs="Arial"/>
          <w:color w:val="000000" w:themeColor="text1"/>
        </w:rPr>
        <w:t xml:space="preserve"> </w:t>
      </w:r>
      <w:r w:rsidR="57A28F5F" w:rsidRPr="005F1BED">
        <w:rPr>
          <w:rStyle w:val="eop"/>
          <w:rFonts w:ascii="Arial" w:hAnsi="Arial" w:cs="Arial"/>
          <w:color w:val="000000" w:themeColor="text1"/>
        </w:rPr>
        <w:t>para la tasación de agencias en derecho?</w:t>
      </w:r>
      <w:r w:rsidR="45DC6D82" w:rsidRPr="005F1BED">
        <w:rPr>
          <w:rStyle w:val="eop"/>
          <w:rFonts w:ascii="Arial" w:hAnsi="Arial" w:cs="Arial"/>
          <w:color w:val="000000" w:themeColor="text1"/>
        </w:rPr>
        <w:t xml:space="preserve"> </w:t>
      </w:r>
    </w:p>
    <w:p w14:paraId="67EB0DEE" w14:textId="02A96937" w:rsidR="45DC6D82" w:rsidRPr="005F1BED" w:rsidRDefault="45DC6D82" w:rsidP="00B16841">
      <w:pPr>
        <w:pStyle w:val="paragraph"/>
        <w:spacing w:before="0" w:beforeAutospacing="0" w:after="0" w:afterAutospacing="0" w:line="288" w:lineRule="auto"/>
        <w:jc w:val="both"/>
        <w:rPr>
          <w:rFonts w:ascii="Arial" w:hAnsi="Arial" w:cs="Arial"/>
        </w:rPr>
      </w:pPr>
      <w:r w:rsidRPr="005F1BED">
        <w:rPr>
          <w:rStyle w:val="eop"/>
          <w:rFonts w:ascii="Arial" w:hAnsi="Arial" w:cs="Arial"/>
          <w:color w:val="000000" w:themeColor="text1"/>
        </w:rPr>
        <w:t xml:space="preserve"> </w:t>
      </w:r>
    </w:p>
    <w:p w14:paraId="21659A18" w14:textId="69970662" w:rsidR="48EF5218" w:rsidRPr="005F1BED" w:rsidRDefault="48EF5218" w:rsidP="00B16841">
      <w:pPr>
        <w:pStyle w:val="paragraph"/>
        <w:spacing w:before="0" w:beforeAutospacing="0" w:after="0" w:afterAutospacing="0" w:line="288" w:lineRule="auto"/>
        <w:jc w:val="both"/>
        <w:rPr>
          <w:rFonts w:ascii="Arial" w:hAnsi="Arial" w:cs="Arial"/>
        </w:rPr>
      </w:pPr>
      <w:r w:rsidRPr="005F1BED">
        <w:rPr>
          <w:rStyle w:val="eop"/>
          <w:rFonts w:ascii="Arial" w:hAnsi="Arial" w:cs="Arial"/>
          <w:color w:val="000000" w:themeColor="text1"/>
        </w:rPr>
        <w:t xml:space="preserve">2. </w:t>
      </w:r>
      <w:r w:rsidR="45DC6D82" w:rsidRPr="005F1BED">
        <w:rPr>
          <w:rStyle w:val="eop"/>
          <w:rFonts w:ascii="Arial" w:hAnsi="Arial" w:cs="Arial"/>
          <w:color w:val="000000" w:themeColor="text1"/>
        </w:rPr>
        <w:t>¿Las agencias en derecho fijadas en primera</w:t>
      </w:r>
      <w:r w:rsidR="3C81D243" w:rsidRPr="005F1BED">
        <w:rPr>
          <w:rStyle w:val="eop"/>
          <w:rFonts w:ascii="Arial" w:hAnsi="Arial" w:cs="Arial"/>
          <w:color w:val="000000" w:themeColor="text1"/>
        </w:rPr>
        <w:t xml:space="preserve"> y segunda</w:t>
      </w:r>
      <w:r w:rsidR="45DC6D82" w:rsidRPr="005F1BED">
        <w:rPr>
          <w:rStyle w:val="eop"/>
          <w:rFonts w:ascii="Arial" w:hAnsi="Arial" w:cs="Arial"/>
          <w:color w:val="000000" w:themeColor="text1"/>
        </w:rPr>
        <w:t xml:space="preserve"> instancia se encuentran a justadas a lo establecido en el Acuerdo que regula la materia? </w:t>
      </w:r>
    </w:p>
    <w:p w14:paraId="07EEC894" w14:textId="75774F2B" w:rsidR="45DC6D82" w:rsidRPr="005F1BED" w:rsidRDefault="45DC6D82" w:rsidP="00B16841">
      <w:pPr>
        <w:pStyle w:val="paragraph"/>
        <w:spacing w:before="0" w:beforeAutospacing="0" w:after="0" w:afterAutospacing="0" w:line="288" w:lineRule="auto"/>
        <w:jc w:val="both"/>
        <w:rPr>
          <w:rFonts w:ascii="Arial" w:hAnsi="Arial" w:cs="Arial"/>
        </w:rPr>
      </w:pPr>
      <w:r w:rsidRPr="005F1BED">
        <w:rPr>
          <w:rStyle w:val="eop"/>
          <w:rFonts w:ascii="Arial" w:hAnsi="Arial" w:cs="Arial"/>
          <w:color w:val="000000" w:themeColor="text1"/>
        </w:rPr>
        <w:t xml:space="preserve"> </w:t>
      </w:r>
    </w:p>
    <w:p w14:paraId="0D4EB988" w14:textId="1A3EDD4C" w:rsidR="6E6B2F92" w:rsidRPr="005F1BED" w:rsidRDefault="6E6B2F92" w:rsidP="00B16841">
      <w:pPr>
        <w:pStyle w:val="paragraph"/>
        <w:spacing w:before="0" w:beforeAutospacing="0" w:after="0" w:afterAutospacing="0" w:line="288" w:lineRule="auto"/>
        <w:jc w:val="both"/>
        <w:rPr>
          <w:rStyle w:val="eop"/>
          <w:rFonts w:ascii="Arial" w:hAnsi="Arial" w:cs="Arial"/>
          <w:b/>
          <w:bCs/>
          <w:color w:val="000000" w:themeColor="text1"/>
        </w:rPr>
      </w:pPr>
      <w:r w:rsidRPr="005F1BED">
        <w:rPr>
          <w:rStyle w:val="eop"/>
          <w:rFonts w:ascii="Arial" w:hAnsi="Arial" w:cs="Arial"/>
          <w:b/>
          <w:bCs/>
          <w:color w:val="000000" w:themeColor="text1"/>
        </w:rPr>
        <w:t xml:space="preserve">2. </w:t>
      </w:r>
      <w:r w:rsidR="45DC6D82" w:rsidRPr="005F1BED">
        <w:rPr>
          <w:rStyle w:val="eop"/>
          <w:rFonts w:ascii="Arial" w:hAnsi="Arial" w:cs="Arial"/>
          <w:b/>
          <w:bCs/>
          <w:color w:val="000000" w:themeColor="text1"/>
        </w:rPr>
        <w:t>Solución a</w:t>
      </w:r>
      <w:r w:rsidR="751283C3" w:rsidRPr="005F1BED">
        <w:rPr>
          <w:rStyle w:val="eop"/>
          <w:rFonts w:ascii="Arial" w:hAnsi="Arial" w:cs="Arial"/>
          <w:b/>
          <w:bCs/>
          <w:color w:val="000000" w:themeColor="text1"/>
        </w:rPr>
        <w:t xml:space="preserve"> </w:t>
      </w:r>
      <w:r w:rsidR="45DC6D82" w:rsidRPr="005F1BED">
        <w:rPr>
          <w:rStyle w:val="eop"/>
          <w:rFonts w:ascii="Arial" w:hAnsi="Arial" w:cs="Arial"/>
          <w:b/>
          <w:bCs/>
          <w:color w:val="000000" w:themeColor="text1"/>
        </w:rPr>
        <w:t>l</w:t>
      </w:r>
      <w:r w:rsidR="751283C3" w:rsidRPr="005F1BED">
        <w:rPr>
          <w:rStyle w:val="eop"/>
          <w:rFonts w:ascii="Arial" w:hAnsi="Arial" w:cs="Arial"/>
          <w:b/>
          <w:bCs/>
          <w:color w:val="000000" w:themeColor="text1"/>
        </w:rPr>
        <w:t>os</w:t>
      </w:r>
      <w:r w:rsidR="45DC6D82" w:rsidRPr="005F1BED">
        <w:rPr>
          <w:rStyle w:val="eop"/>
          <w:rFonts w:ascii="Arial" w:hAnsi="Arial" w:cs="Arial"/>
          <w:b/>
          <w:bCs/>
          <w:color w:val="000000" w:themeColor="text1"/>
        </w:rPr>
        <w:t xml:space="preserve"> interrogante</w:t>
      </w:r>
      <w:r w:rsidR="7A95ED50" w:rsidRPr="005F1BED">
        <w:rPr>
          <w:rStyle w:val="eop"/>
          <w:rFonts w:ascii="Arial" w:hAnsi="Arial" w:cs="Arial"/>
          <w:b/>
          <w:bCs/>
          <w:color w:val="000000" w:themeColor="text1"/>
        </w:rPr>
        <w:t>s</w:t>
      </w:r>
      <w:r w:rsidR="45DC6D82" w:rsidRPr="005F1BED">
        <w:rPr>
          <w:rStyle w:val="eop"/>
          <w:rFonts w:ascii="Arial" w:hAnsi="Arial" w:cs="Arial"/>
          <w:b/>
          <w:bCs/>
          <w:color w:val="000000" w:themeColor="text1"/>
        </w:rPr>
        <w:t xml:space="preserve"> planteado</w:t>
      </w:r>
      <w:r w:rsidR="1219FC46" w:rsidRPr="005F1BED">
        <w:rPr>
          <w:rStyle w:val="eop"/>
          <w:rFonts w:ascii="Arial" w:hAnsi="Arial" w:cs="Arial"/>
          <w:b/>
          <w:bCs/>
          <w:color w:val="000000" w:themeColor="text1"/>
        </w:rPr>
        <w:t>s</w:t>
      </w:r>
      <w:r w:rsidR="45DC6D82" w:rsidRPr="005F1BED">
        <w:rPr>
          <w:rStyle w:val="eop"/>
          <w:rFonts w:ascii="Arial" w:hAnsi="Arial" w:cs="Arial"/>
          <w:b/>
          <w:bCs/>
          <w:color w:val="000000" w:themeColor="text1"/>
        </w:rPr>
        <w:t xml:space="preserve"> </w:t>
      </w:r>
    </w:p>
    <w:p w14:paraId="75EDBDB3" w14:textId="29654217" w:rsidR="45DC6D82" w:rsidRPr="005F1BED" w:rsidRDefault="45DC6D82" w:rsidP="00B16841">
      <w:pPr>
        <w:pStyle w:val="paragraph"/>
        <w:spacing w:before="0" w:beforeAutospacing="0" w:after="0" w:afterAutospacing="0" w:line="288" w:lineRule="auto"/>
        <w:jc w:val="both"/>
        <w:rPr>
          <w:rFonts w:ascii="Arial" w:hAnsi="Arial" w:cs="Arial"/>
        </w:rPr>
      </w:pPr>
      <w:r w:rsidRPr="005F1BED">
        <w:rPr>
          <w:rStyle w:val="eop"/>
          <w:rFonts w:ascii="Arial" w:hAnsi="Arial" w:cs="Arial"/>
          <w:color w:val="000000" w:themeColor="text1"/>
        </w:rPr>
        <w:t xml:space="preserve"> </w:t>
      </w:r>
    </w:p>
    <w:p w14:paraId="4F9188FD" w14:textId="5BDEB823" w:rsidR="45DC6D82" w:rsidRPr="005F1BED" w:rsidRDefault="45DC6D82" w:rsidP="00B16841">
      <w:pPr>
        <w:pStyle w:val="paragraph"/>
        <w:spacing w:before="0" w:beforeAutospacing="0" w:after="0" w:afterAutospacing="0" w:line="288" w:lineRule="auto"/>
        <w:jc w:val="both"/>
        <w:rPr>
          <w:rStyle w:val="eop"/>
          <w:rFonts w:ascii="Arial" w:hAnsi="Arial" w:cs="Arial"/>
          <w:b/>
          <w:bCs/>
          <w:color w:val="000000" w:themeColor="text1"/>
        </w:rPr>
      </w:pPr>
      <w:r w:rsidRPr="005F1BED">
        <w:rPr>
          <w:rStyle w:val="eop"/>
          <w:rFonts w:ascii="Arial" w:hAnsi="Arial" w:cs="Arial"/>
          <w:b/>
          <w:bCs/>
          <w:color w:val="000000" w:themeColor="text1"/>
        </w:rPr>
        <w:t xml:space="preserve">2.1.  Acuerdo Aplicable </w:t>
      </w:r>
    </w:p>
    <w:p w14:paraId="45A7CA89" w14:textId="212788E0" w:rsidR="45DC6D82" w:rsidRPr="005F1BED" w:rsidRDefault="45DC6D82" w:rsidP="00B16841">
      <w:pPr>
        <w:pStyle w:val="paragraph"/>
        <w:spacing w:before="0" w:beforeAutospacing="0" w:after="0" w:afterAutospacing="0" w:line="288" w:lineRule="auto"/>
        <w:jc w:val="both"/>
        <w:rPr>
          <w:rStyle w:val="eop"/>
          <w:rFonts w:ascii="Arial" w:hAnsi="Arial" w:cs="Arial"/>
          <w:b/>
          <w:bCs/>
          <w:color w:val="000000" w:themeColor="text1"/>
        </w:rPr>
      </w:pPr>
      <w:r w:rsidRPr="005F1BED">
        <w:rPr>
          <w:rStyle w:val="eop"/>
          <w:rFonts w:ascii="Arial" w:hAnsi="Arial" w:cs="Arial"/>
          <w:b/>
          <w:bCs/>
          <w:color w:val="000000" w:themeColor="text1"/>
        </w:rPr>
        <w:t xml:space="preserve"> </w:t>
      </w:r>
    </w:p>
    <w:p w14:paraId="1D1C15EA" w14:textId="05104658" w:rsidR="45DC6D82" w:rsidRPr="005F1BED" w:rsidRDefault="45DC6D82" w:rsidP="00B16841">
      <w:pPr>
        <w:pStyle w:val="paragraph"/>
        <w:spacing w:before="0" w:beforeAutospacing="0" w:after="0" w:afterAutospacing="0" w:line="288" w:lineRule="auto"/>
        <w:jc w:val="both"/>
        <w:rPr>
          <w:rStyle w:val="eop"/>
          <w:rFonts w:ascii="Arial" w:hAnsi="Arial" w:cs="Arial"/>
          <w:b/>
          <w:bCs/>
          <w:color w:val="000000" w:themeColor="text1"/>
        </w:rPr>
      </w:pPr>
      <w:r w:rsidRPr="005F1BED">
        <w:rPr>
          <w:rStyle w:val="eop"/>
          <w:rFonts w:ascii="Arial" w:hAnsi="Arial" w:cs="Arial"/>
          <w:b/>
          <w:bCs/>
          <w:color w:val="000000" w:themeColor="text1"/>
        </w:rPr>
        <w:t xml:space="preserve">2.1.1 Fundamento jurídico  </w:t>
      </w:r>
    </w:p>
    <w:p w14:paraId="714BD534" w14:textId="346323E6" w:rsidR="45DC6D82" w:rsidRPr="005F1BED" w:rsidRDefault="45DC6D82" w:rsidP="00B16841">
      <w:pPr>
        <w:pStyle w:val="paragraph"/>
        <w:spacing w:before="0" w:beforeAutospacing="0" w:after="0" w:afterAutospacing="0" w:line="288" w:lineRule="auto"/>
        <w:jc w:val="both"/>
        <w:rPr>
          <w:rFonts w:ascii="Arial" w:hAnsi="Arial" w:cs="Arial"/>
        </w:rPr>
      </w:pPr>
      <w:r w:rsidRPr="005F1BED">
        <w:rPr>
          <w:rStyle w:val="eop"/>
          <w:rFonts w:ascii="Arial" w:hAnsi="Arial" w:cs="Arial"/>
          <w:color w:val="000000" w:themeColor="text1"/>
        </w:rPr>
        <w:t xml:space="preserve">  </w:t>
      </w:r>
    </w:p>
    <w:p w14:paraId="7D48F5AF" w14:textId="0C22FB0B" w:rsidR="45DC6D82" w:rsidRPr="005F1BED" w:rsidRDefault="45DC6D82" w:rsidP="00B16841">
      <w:pPr>
        <w:pStyle w:val="paragraph"/>
        <w:spacing w:before="0" w:beforeAutospacing="0" w:after="0" w:afterAutospacing="0" w:line="288" w:lineRule="auto"/>
        <w:jc w:val="both"/>
        <w:rPr>
          <w:rFonts w:ascii="Arial" w:hAnsi="Arial" w:cs="Arial"/>
        </w:rPr>
      </w:pPr>
      <w:r w:rsidRPr="005F1BED">
        <w:rPr>
          <w:rStyle w:val="eop"/>
          <w:rFonts w:ascii="Arial" w:hAnsi="Arial" w:cs="Arial"/>
          <w:color w:val="000000" w:themeColor="text1"/>
        </w:rPr>
        <w:t xml:space="preserve">El Acuerdo No. PSAA16-10554 regula las tarifas de agencias en derecho y, en su artículo 7º dispone la fecha de entrada en vigencia y especifica que rige a partir de su publicación y se aplicará respecto a los procesos iniciados a partir del 05-08-2016; Adicionalmente refiere, que aquellos comenzados antes seguirán los reglamentos anteriores.  </w:t>
      </w:r>
    </w:p>
    <w:p w14:paraId="7F9D3067" w14:textId="2F2B2D58" w:rsidR="45DC6D82" w:rsidRPr="005F1BED" w:rsidRDefault="45DC6D82" w:rsidP="00B16841">
      <w:pPr>
        <w:pStyle w:val="paragraph"/>
        <w:spacing w:before="0" w:beforeAutospacing="0" w:after="0" w:afterAutospacing="0" w:line="288" w:lineRule="auto"/>
        <w:jc w:val="both"/>
        <w:rPr>
          <w:rFonts w:ascii="Arial" w:hAnsi="Arial" w:cs="Arial"/>
        </w:rPr>
      </w:pPr>
      <w:r w:rsidRPr="005F1BED">
        <w:rPr>
          <w:rStyle w:val="eop"/>
          <w:rFonts w:ascii="Arial" w:hAnsi="Arial" w:cs="Arial"/>
          <w:color w:val="000000" w:themeColor="text1"/>
        </w:rPr>
        <w:t xml:space="preserve"> </w:t>
      </w:r>
    </w:p>
    <w:p w14:paraId="0078082C" w14:textId="76E9AF9F" w:rsidR="45DC6D82" w:rsidRPr="005F1BED" w:rsidRDefault="45DC6D82" w:rsidP="00B16841">
      <w:pPr>
        <w:pStyle w:val="paragraph"/>
        <w:spacing w:before="0" w:beforeAutospacing="0" w:after="0" w:afterAutospacing="0" w:line="288" w:lineRule="auto"/>
        <w:jc w:val="both"/>
        <w:rPr>
          <w:rStyle w:val="eop"/>
          <w:rFonts w:ascii="Arial" w:hAnsi="Arial" w:cs="Arial"/>
          <w:b/>
          <w:bCs/>
          <w:color w:val="000000" w:themeColor="text1"/>
        </w:rPr>
      </w:pPr>
      <w:r w:rsidRPr="005F1BED">
        <w:rPr>
          <w:rStyle w:val="eop"/>
          <w:rFonts w:ascii="Arial" w:hAnsi="Arial" w:cs="Arial"/>
          <w:b/>
          <w:bCs/>
          <w:color w:val="000000" w:themeColor="text1"/>
        </w:rPr>
        <w:t xml:space="preserve">2.1.2 Fundamento fáctico  </w:t>
      </w:r>
    </w:p>
    <w:p w14:paraId="02E33386" w14:textId="299EE695" w:rsidR="45DC6D82" w:rsidRPr="005F1BED" w:rsidRDefault="45DC6D82" w:rsidP="00B16841">
      <w:pPr>
        <w:pStyle w:val="paragraph"/>
        <w:spacing w:before="0" w:beforeAutospacing="0" w:after="0" w:afterAutospacing="0" w:line="288" w:lineRule="auto"/>
        <w:jc w:val="both"/>
        <w:rPr>
          <w:rFonts w:ascii="Arial" w:hAnsi="Arial" w:cs="Arial"/>
        </w:rPr>
      </w:pPr>
      <w:r w:rsidRPr="005F1BED">
        <w:rPr>
          <w:rStyle w:val="eop"/>
          <w:rFonts w:ascii="Arial" w:hAnsi="Arial" w:cs="Arial"/>
          <w:color w:val="000000" w:themeColor="text1"/>
        </w:rPr>
        <w:t xml:space="preserve"> </w:t>
      </w:r>
    </w:p>
    <w:p w14:paraId="2FCE2E2A" w14:textId="0325372C" w:rsidR="45DC6D82" w:rsidRPr="005F1BED" w:rsidRDefault="45DC6D82" w:rsidP="00B16841">
      <w:pPr>
        <w:pStyle w:val="paragraph"/>
        <w:spacing w:before="0" w:beforeAutospacing="0" w:after="0" w:afterAutospacing="0" w:line="288" w:lineRule="auto"/>
        <w:jc w:val="both"/>
        <w:rPr>
          <w:rFonts w:ascii="Arial" w:hAnsi="Arial" w:cs="Arial"/>
          <w:color w:val="000000" w:themeColor="text1"/>
        </w:rPr>
      </w:pPr>
      <w:r w:rsidRPr="005F1BED">
        <w:rPr>
          <w:rStyle w:val="eop"/>
          <w:rFonts w:ascii="Arial" w:hAnsi="Arial" w:cs="Arial"/>
          <w:color w:val="000000" w:themeColor="text1"/>
        </w:rPr>
        <w:t xml:space="preserve">Al punto conviene precisar que la norma que regula la materia es el Acuerdo PSAA16-10554 de 2016 toda vez que la demanda fue interpuesta el </w:t>
      </w:r>
      <w:r w:rsidR="002658B4" w:rsidRPr="005F1BED">
        <w:rPr>
          <w:rStyle w:val="eop"/>
          <w:rFonts w:ascii="Arial" w:hAnsi="Arial" w:cs="Arial"/>
          <w:color w:val="000000" w:themeColor="text1"/>
        </w:rPr>
        <w:t>10/05/2019</w:t>
      </w:r>
      <w:r w:rsidRPr="005F1BED">
        <w:rPr>
          <w:rStyle w:val="eop"/>
          <w:rFonts w:ascii="Arial" w:hAnsi="Arial" w:cs="Arial"/>
          <w:color w:val="000000" w:themeColor="text1"/>
        </w:rPr>
        <w:t xml:space="preserve"> (</w:t>
      </w:r>
      <w:r w:rsidR="4E2E592D" w:rsidRPr="005F1BED">
        <w:rPr>
          <w:rStyle w:val="eop"/>
          <w:rFonts w:ascii="Arial" w:hAnsi="Arial" w:cs="Arial"/>
          <w:color w:val="000000" w:themeColor="text1"/>
        </w:rPr>
        <w:t>Archivo</w:t>
      </w:r>
      <w:r w:rsidRPr="005F1BED">
        <w:rPr>
          <w:rStyle w:val="eop"/>
          <w:rFonts w:ascii="Arial" w:hAnsi="Arial" w:cs="Arial"/>
          <w:color w:val="000000" w:themeColor="text1"/>
        </w:rPr>
        <w:t xml:space="preserve"> </w:t>
      </w:r>
      <w:r w:rsidR="2980B65E" w:rsidRPr="005F1BED">
        <w:rPr>
          <w:rStyle w:val="eop"/>
          <w:rFonts w:ascii="Arial" w:hAnsi="Arial" w:cs="Arial"/>
          <w:color w:val="000000" w:themeColor="text1"/>
        </w:rPr>
        <w:t>0</w:t>
      </w:r>
      <w:r w:rsidR="002658B4" w:rsidRPr="005F1BED">
        <w:rPr>
          <w:rStyle w:val="eop"/>
          <w:rFonts w:ascii="Arial" w:hAnsi="Arial" w:cs="Arial"/>
          <w:color w:val="000000" w:themeColor="text1"/>
        </w:rPr>
        <w:t>6,</w:t>
      </w:r>
      <w:r w:rsidRPr="005F1BED">
        <w:rPr>
          <w:rStyle w:val="eop"/>
          <w:rFonts w:ascii="Arial" w:hAnsi="Arial" w:cs="Arial"/>
          <w:color w:val="000000" w:themeColor="text1"/>
        </w:rPr>
        <w:t xml:space="preserve"> c. 1) y no el Acuerdo No. 1887 de 2003 como erradamente lo indicó Protección S.A. en su escrito de impugnación. </w:t>
      </w:r>
    </w:p>
    <w:p w14:paraId="14B77730" w14:textId="6343FB45" w:rsidR="45DC6D82" w:rsidRPr="005F1BED" w:rsidRDefault="45DC6D82" w:rsidP="00B16841">
      <w:pPr>
        <w:pStyle w:val="paragraph"/>
        <w:spacing w:before="0" w:beforeAutospacing="0" w:after="0" w:afterAutospacing="0" w:line="288" w:lineRule="auto"/>
        <w:jc w:val="both"/>
        <w:rPr>
          <w:rFonts w:ascii="Arial" w:hAnsi="Arial" w:cs="Arial"/>
        </w:rPr>
      </w:pPr>
      <w:r w:rsidRPr="005F1BED">
        <w:rPr>
          <w:rStyle w:val="eop"/>
          <w:rFonts w:ascii="Arial" w:hAnsi="Arial" w:cs="Arial"/>
          <w:color w:val="000000" w:themeColor="text1"/>
        </w:rPr>
        <w:t xml:space="preserve"> </w:t>
      </w:r>
    </w:p>
    <w:p w14:paraId="5B0CA427" w14:textId="27DFA168" w:rsidR="45DC6D82" w:rsidRPr="005F1BED" w:rsidRDefault="45DC6D82" w:rsidP="00B16841">
      <w:pPr>
        <w:pStyle w:val="paragraph"/>
        <w:spacing w:before="0" w:beforeAutospacing="0" w:after="0" w:afterAutospacing="0" w:line="288" w:lineRule="auto"/>
        <w:jc w:val="both"/>
        <w:rPr>
          <w:rStyle w:val="eop"/>
          <w:rFonts w:ascii="Arial" w:hAnsi="Arial" w:cs="Arial"/>
          <w:b/>
          <w:bCs/>
          <w:color w:val="000000" w:themeColor="text1"/>
        </w:rPr>
      </w:pPr>
      <w:r w:rsidRPr="005F1BED">
        <w:rPr>
          <w:rStyle w:val="eop"/>
          <w:rFonts w:ascii="Arial" w:hAnsi="Arial" w:cs="Arial"/>
          <w:b/>
          <w:bCs/>
          <w:color w:val="000000" w:themeColor="text1"/>
        </w:rPr>
        <w:t xml:space="preserve">2.2. Reglas para fijar las agencias en derecho (Acuerdo PSAA16-10554 de 2016) </w:t>
      </w:r>
    </w:p>
    <w:p w14:paraId="38972AC0" w14:textId="3614B2E9" w:rsidR="45DC6D82" w:rsidRPr="005F1BED" w:rsidRDefault="45DC6D82" w:rsidP="00B16841">
      <w:pPr>
        <w:pStyle w:val="paragraph"/>
        <w:spacing w:before="0" w:beforeAutospacing="0" w:after="0" w:afterAutospacing="0" w:line="288" w:lineRule="auto"/>
        <w:jc w:val="both"/>
        <w:rPr>
          <w:rStyle w:val="eop"/>
          <w:rFonts w:ascii="Arial" w:hAnsi="Arial" w:cs="Arial"/>
          <w:b/>
          <w:bCs/>
          <w:color w:val="000000" w:themeColor="text1"/>
        </w:rPr>
      </w:pPr>
      <w:r w:rsidRPr="005F1BED">
        <w:rPr>
          <w:rStyle w:val="eop"/>
          <w:rFonts w:ascii="Arial" w:hAnsi="Arial" w:cs="Arial"/>
          <w:b/>
          <w:bCs/>
          <w:color w:val="000000" w:themeColor="text1"/>
        </w:rPr>
        <w:t xml:space="preserve"> </w:t>
      </w:r>
    </w:p>
    <w:p w14:paraId="43E2B88C" w14:textId="1916A0B2" w:rsidR="45DC6D82" w:rsidRPr="005F1BED" w:rsidRDefault="45DC6D82" w:rsidP="00B16841">
      <w:pPr>
        <w:pStyle w:val="paragraph"/>
        <w:spacing w:before="0" w:beforeAutospacing="0" w:after="0" w:afterAutospacing="0" w:line="288" w:lineRule="auto"/>
        <w:jc w:val="both"/>
        <w:rPr>
          <w:rStyle w:val="eop"/>
          <w:rFonts w:ascii="Arial" w:hAnsi="Arial" w:cs="Arial"/>
          <w:b/>
          <w:bCs/>
          <w:color w:val="000000" w:themeColor="text1"/>
        </w:rPr>
      </w:pPr>
      <w:r w:rsidRPr="005F1BED">
        <w:rPr>
          <w:rStyle w:val="eop"/>
          <w:rFonts w:ascii="Arial" w:hAnsi="Arial" w:cs="Arial"/>
          <w:b/>
          <w:bCs/>
          <w:color w:val="000000" w:themeColor="text1"/>
        </w:rPr>
        <w:t xml:space="preserve">2.2.1 Fundamento jurídico  </w:t>
      </w:r>
    </w:p>
    <w:p w14:paraId="3ADEEBD5" w14:textId="16C3CB40" w:rsidR="3A0F6F62" w:rsidRPr="005F1BED" w:rsidRDefault="3A0F6F62" w:rsidP="00B16841">
      <w:pPr>
        <w:pStyle w:val="paragraph"/>
        <w:spacing w:before="0" w:beforeAutospacing="0" w:after="0" w:afterAutospacing="0" w:line="288" w:lineRule="auto"/>
        <w:jc w:val="both"/>
        <w:rPr>
          <w:rStyle w:val="eop"/>
          <w:rFonts w:ascii="Arial" w:hAnsi="Arial" w:cs="Arial"/>
          <w:color w:val="000000" w:themeColor="text1"/>
        </w:rPr>
      </w:pPr>
    </w:p>
    <w:p w14:paraId="2302F93A" w14:textId="7CB7143D" w:rsidR="3FBFA5CE" w:rsidRPr="005F1BED" w:rsidRDefault="3FBFA5CE" w:rsidP="00B16841">
      <w:pPr>
        <w:spacing w:after="0" w:line="288" w:lineRule="auto"/>
        <w:jc w:val="both"/>
        <w:rPr>
          <w:rFonts w:ascii="Arial" w:eastAsia="Arial" w:hAnsi="Arial" w:cs="Arial"/>
          <w:color w:val="000000" w:themeColor="text1"/>
          <w:sz w:val="24"/>
          <w:szCs w:val="24"/>
        </w:rPr>
      </w:pPr>
      <w:r w:rsidRPr="005F1BED">
        <w:rPr>
          <w:rStyle w:val="normaltextrun"/>
          <w:rFonts w:ascii="Arial" w:eastAsia="Arial" w:hAnsi="Arial" w:cs="Arial"/>
          <w:color w:val="000000" w:themeColor="text1"/>
          <w:sz w:val="24"/>
          <w:szCs w:val="24"/>
          <w:lang w:val="es-ES"/>
        </w:rPr>
        <w:t>Así, se tiene que conforme el Acuerdo PSAA16-10554 de 2016 para fijar las agencias en derecho se deben tener en cuenta diferentes variables, como son: a) el tipo de proceso - </w:t>
      </w:r>
      <w:r w:rsidRPr="005F1BED">
        <w:rPr>
          <w:rStyle w:val="normaltextrun"/>
          <w:rFonts w:ascii="Arial" w:eastAsia="Arial" w:hAnsi="Arial" w:cs="Arial"/>
          <w:b/>
          <w:bCs/>
          <w:color w:val="000000" w:themeColor="text1"/>
          <w:sz w:val="24"/>
          <w:szCs w:val="24"/>
          <w:lang w:val="es-ES"/>
        </w:rPr>
        <w:t>declarativo en general,</w:t>
      </w:r>
      <w:r w:rsidRPr="005F1BED">
        <w:rPr>
          <w:rStyle w:val="normaltextrun"/>
          <w:rFonts w:ascii="Arial" w:eastAsia="Arial" w:hAnsi="Arial" w:cs="Arial"/>
          <w:color w:val="000000" w:themeColor="text1"/>
          <w:sz w:val="24"/>
          <w:szCs w:val="24"/>
          <w:lang w:val="es-ES"/>
        </w:rPr>
        <w:t xml:space="preserve"> declarativo especial, monitorio, ejecutivo, liquidación- (art. 5); b) </w:t>
      </w:r>
      <w:r w:rsidRPr="005F1BED">
        <w:rPr>
          <w:rStyle w:val="normaltextrun"/>
          <w:rFonts w:ascii="Arial" w:eastAsia="Arial" w:hAnsi="Arial" w:cs="Arial"/>
          <w:b/>
          <w:bCs/>
          <w:color w:val="000000" w:themeColor="text1"/>
          <w:sz w:val="24"/>
          <w:szCs w:val="24"/>
          <w:lang w:val="es-ES"/>
        </w:rPr>
        <w:t>clase de pretensión - pecuniaria</w:t>
      </w:r>
      <w:r w:rsidRPr="005F1BED">
        <w:rPr>
          <w:rStyle w:val="normaltextrun"/>
          <w:rFonts w:ascii="Arial" w:eastAsia="Arial" w:hAnsi="Arial" w:cs="Arial"/>
          <w:color w:val="000000" w:themeColor="text1"/>
          <w:sz w:val="24"/>
          <w:szCs w:val="24"/>
          <w:lang w:val="es-ES"/>
        </w:rPr>
        <w:t> </w:t>
      </w:r>
      <w:r w:rsidRPr="005F1BED">
        <w:rPr>
          <w:rStyle w:val="normaltextrun"/>
          <w:rFonts w:ascii="Arial" w:eastAsia="Arial" w:hAnsi="Arial" w:cs="Arial"/>
          <w:b/>
          <w:bCs/>
          <w:color w:val="000000" w:themeColor="text1"/>
          <w:sz w:val="24"/>
          <w:szCs w:val="24"/>
          <w:lang w:val="es-ES"/>
        </w:rPr>
        <w:t>o no</w:t>
      </w:r>
      <w:r w:rsidRPr="005F1BED">
        <w:rPr>
          <w:rStyle w:val="normaltextrun"/>
          <w:rFonts w:ascii="Arial" w:eastAsia="Arial" w:hAnsi="Arial" w:cs="Arial"/>
          <w:color w:val="000000" w:themeColor="text1"/>
          <w:sz w:val="24"/>
          <w:szCs w:val="24"/>
          <w:lang w:val="es-ES"/>
        </w:rPr>
        <w:t> - (art. 5) y c) los criterios en particular de la actuación de la parte favorecida con la condena en costas, que permita valorar la labor jurídica desarrollada, estos últimos que coinciden con los mencionados en el numeral 4 del artículo 366 del CGP, que lo son “</w:t>
      </w:r>
      <w:r w:rsidRPr="00BE4409">
        <w:rPr>
          <w:rStyle w:val="normaltextrun"/>
          <w:rFonts w:ascii="Arial" w:eastAsia="Arial" w:hAnsi="Arial" w:cs="Arial"/>
          <w:i/>
          <w:iCs/>
          <w:color w:val="000000" w:themeColor="text1"/>
          <w:szCs w:val="24"/>
          <w:lang w:val="es-ES"/>
        </w:rPr>
        <w:t>la naturaleza, la calidad y la duración de la gestión realizada por el apoderado o la parte que litigó personalmente, la cuantía del proceso y demás circunstancias especiales directamente relacionadas con dicha actividad…</w:t>
      </w:r>
      <w:r w:rsidRPr="005F1BED">
        <w:rPr>
          <w:rStyle w:val="normaltextrun"/>
          <w:rFonts w:ascii="Arial" w:eastAsia="Arial" w:hAnsi="Arial" w:cs="Arial"/>
          <w:i/>
          <w:iCs/>
          <w:color w:val="000000" w:themeColor="text1"/>
          <w:sz w:val="24"/>
          <w:szCs w:val="24"/>
          <w:lang w:val="es-ES"/>
        </w:rPr>
        <w:t>”</w:t>
      </w:r>
      <w:r w:rsidRPr="005F1BED">
        <w:rPr>
          <w:rStyle w:val="normaltextrun"/>
          <w:rFonts w:ascii="Arial" w:eastAsia="Arial" w:hAnsi="Arial" w:cs="Arial"/>
          <w:color w:val="000000" w:themeColor="text1"/>
          <w:sz w:val="24"/>
          <w:szCs w:val="24"/>
          <w:lang w:val="es-ES"/>
        </w:rPr>
        <w:t> (Art. 2 del Acuerdo).  </w:t>
      </w:r>
      <w:r w:rsidRPr="005F1BED">
        <w:rPr>
          <w:rStyle w:val="eop"/>
          <w:rFonts w:ascii="Arial" w:eastAsia="Arial" w:hAnsi="Arial" w:cs="Arial"/>
          <w:color w:val="000000" w:themeColor="text1"/>
          <w:sz w:val="24"/>
          <w:szCs w:val="24"/>
        </w:rPr>
        <w:t> </w:t>
      </w:r>
    </w:p>
    <w:p w14:paraId="4B92509B" w14:textId="46A35030" w:rsidR="3FBFA5CE" w:rsidRPr="005F1BED" w:rsidRDefault="3FBFA5CE" w:rsidP="00B16841">
      <w:pPr>
        <w:spacing w:after="0" w:line="288" w:lineRule="auto"/>
        <w:jc w:val="both"/>
        <w:rPr>
          <w:rFonts w:ascii="Arial" w:eastAsia="Arial" w:hAnsi="Arial" w:cs="Arial"/>
          <w:color w:val="000000" w:themeColor="text1"/>
          <w:sz w:val="24"/>
          <w:szCs w:val="24"/>
        </w:rPr>
      </w:pPr>
      <w:r w:rsidRPr="005F1BED">
        <w:rPr>
          <w:rStyle w:val="eop"/>
          <w:rFonts w:ascii="Arial" w:eastAsia="Arial" w:hAnsi="Arial" w:cs="Arial"/>
          <w:color w:val="000000" w:themeColor="text1"/>
          <w:sz w:val="24"/>
          <w:szCs w:val="24"/>
        </w:rPr>
        <w:t> </w:t>
      </w:r>
    </w:p>
    <w:p w14:paraId="31E7C44A" w14:textId="2766CC03" w:rsidR="3FBFA5CE" w:rsidRPr="005F1BED" w:rsidRDefault="3FBFA5CE" w:rsidP="00B16841">
      <w:pPr>
        <w:spacing w:after="0" w:line="288" w:lineRule="auto"/>
        <w:jc w:val="both"/>
        <w:rPr>
          <w:rFonts w:ascii="Arial" w:eastAsia="Arial" w:hAnsi="Arial" w:cs="Arial"/>
          <w:color w:val="000000" w:themeColor="text1"/>
          <w:sz w:val="24"/>
          <w:szCs w:val="24"/>
        </w:rPr>
      </w:pPr>
      <w:r w:rsidRPr="005F1BED">
        <w:rPr>
          <w:rStyle w:val="normaltextrun"/>
          <w:rFonts w:ascii="Arial" w:eastAsia="Arial" w:hAnsi="Arial" w:cs="Arial"/>
          <w:color w:val="000000" w:themeColor="text1"/>
          <w:sz w:val="24"/>
          <w:szCs w:val="24"/>
          <w:lang w:val="es-ES"/>
        </w:rPr>
        <w:t>Ahora, de tratarse de </w:t>
      </w:r>
      <w:r w:rsidRPr="005F1BED">
        <w:rPr>
          <w:rStyle w:val="normaltextrun"/>
          <w:rFonts w:ascii="Arial" w:eastAsia="Arial" w:hAnsi="Arial" w:cs="Arial"/>
          <w:b/>
          <w:bCs/>
          <w:color w:val="000000" w:themeColor="text1"/>
          <w:sz w:val="24"/>
          <w:szCs w:val="24"/>
          <w:lang w:val="es-ES"/>
        </w:rPr>
        <w:t>pretensión no pecuniaria,</w:t>
      </w:r>
      <w:r w:rsidRPr="005F1BED">
        <w:rPr>
          <w:rStyle w:val="normaltextrun"/>
          <w:rFonts w:ascii="Arial" w:eastAsia="Arial" w:hAnsi="Arial" w:cs="Arial"/>
          <w:color w:val="000000" w:themeColor="text1"/>
          <w:sz w:val="24"/>
          <w:szCs w:val="24"/>
          <w:lang w:val="es-ES"/>
        </w:rPr>
        <w:t> que es aquella donde la pretensión es simplemente declarativa (par. 1º, art. 3º), entonces el artículo 5º del citado acuerdo dispone que las agencias en primera instancia serán entre 1 a 10 SMLMV; en segunda instancia entre 1 a 6 SMLMV.</w:t>
      </w:r>
      <w:r w:rsidRPr="005F1BED">
        <w:rPr>
          <w:rStyle w:val="eop"/>
          <w:rFonts w:ascii="Arial" w:eastAsia="Arial" w:hAnsi="Arial" w:cs="Arial"/>
          <w:color w:val="000000" w:themeColor="text1"/>
          <w:sz w:val="24"/>
          <w:szCs w:val="24"/>
        </w:rPr>
        <w:t> </w:t>
      </w:r>
    </w:p>
    <w:p w14:paraId="1A9EB605" w14:textId="3C10B939" w:rsidR="3A0F6F62" w:rsidRPr="005F1BED" w:rsidRDefault="3A0F6F62" w:rsidP="00B16841">
      <w:pPr>
        <w:spacing w:after="0" w:line="288" w:lineRule="auto"/>
        <w:jc w:val="both"/>
        <w:rPr>
          <w:rFonts w:ascii="Arial" w:eastAsia="Arial" w:hAnsi="Arial" w:cs="Arial"/>
          <w:color w:val="000000" w:themeColor="text1"/>
          <w:sz w:val="24"/>
          <w:szCs w:val="24"/>
        </w:rPr>
      </w:pPr>
    </w:p>
    <w:p w14:paraId="7DBF6444" w14:textId="255960F3" w:rsidR="3FBFA5CE" w:rsidRPr="005F1BED" w:rsidRDefault="3FBFA5CE" w:rsidP="00B16841">
      <w:pPr>
        <w:spacing w:after="0" w:line="288" w:lineRule="auto"/>
        <w:jc w:val="both"/>
        <w:rPr>
          <w:rFonts w:ascii="Arial" w:eastAsia="Arial" w:hAnsi="Arial" w:cs="Arial"/>
          <w:color w:val="000000" w:themeColor="text1"/>
          <w:sz w:val="24"/>
          <w:szCs w:val="24"/>
        </w:rPr>
      </w:pPr>
      <w:r w:rsidRPr="005F1BED">
        <w:rPr>
          <w:rFonts w:ascii="Arial" w:eastAsia="Arial" w:hAnsi="Arial" w:cs="Arial"/>
          <w:b/>
          <w:bCs/>
          <w:color w:val="000000" w:themeColor="text1"/>
          <w:sz w:val="24"/>
          <w:szCs w:val="24"/>
          <w:lang w:val="es-ES"/>
        </w:rPr>
        <w:t>2.2.2 Fundamento fáctico</w:t>
      </w:r>
    </w:p>
    <w:p w14:paraId="4903BC3D" w14:textId="7683379E" w:rsidR="3A0F6F62" w:rsidRPr="005F1BED" w:rsidRDefault="3A0F6F62" w:rsidP="00B16841">
      <w:pPr>
        <w:spacing w:after="0" w:line="288" w:lineRule="auto"/>
        <w:jc w:val="both"/>
        <w:rPr>
          <w:rFonts w:ascii="Arial" w:eastAsia="Arial" w:hAnsi="Arial" w:cs="Arial"/>
          <w:b/>
          <w:bCs/>
          <w:color w:val="000000" w:themeColor="text1"/>
          <w:sz w:val="24"/>
          <w:szCs w:val="24"/>
          <w:lang w:val="es-ES"/>
        </w:rPr>
      </w:pPr>
    </w:p>
    <w:p w14:paraId="2DFE43DE" w14:textId="1722F9C3" w:rsidR="408830E9" w:rsidRPr="005F1BED" w:rsidRDefault="408830E9" w:rsidP="00B16841">
      <w:pPr>
        <w:spacing w:after="0" w:line="288" w:lineRule="auto"/>
        <w:jc w:val="both"/>
        <w:rPr>
          <w:rFonts w:ascii="Arial" w:eastAsia="Arial" w:hAnsi="Arial" w:cs="Arial"/>
          <w:color w:val="000000" w:themeColor="text1"/>
          <w:sz w:val="24"/>
          <w:szCs w:val="24"/>
          <w:lang w:val="es-ES"/>
        </w:rPr>
      </w:pPr>
      <w:r w:rsidRPr="005F1BED">
        <w:rPr>
          <w:rFonts w:ascii="Arial" w:eastAsia="Arial" w:hAnsi="Arial" w:cs="Arial"/>
          <w:color w:val="000000" w:themeColor="text1"/>
          <w:sz w:val="24"/>
          <w:szCs w:val="24"/>
          <w:lang w:val="es-ES"/>
        </w:rPr>
        <w:t xml:space="preserve">Al revisar la demanda se observa que lo pretendido por </w:t>
      </w:r>
      <w:r w:rsidR="002658B4" w:rsidRPr="005F1BED">
        <w:rPr>
          <w:rFonts w:ascii="Arial" w:eastAsia="Arial" w:hAnsi="Arial" w:cs="Arial"/>
          <w:color w:val="000000" w:themeColor="text1"/>
          <w:sz w:val="24"/>
          <w:szCs w:val="24"/>
          <w:lang w:val="es-ES"/>
        </w:rPr>
        <w:t>Elsa María Pinzón García</w:t>
      </w:r>
      <w:r w:rsidRPr="005F1BED">
        <w:rPr>
          <w:rFonts w:ascii="Arial" w:eastAsia="Arial" w:hAnsi="Arial" w:cs="Arial"/>
          <w:color w:val="000000" w:themeColor="text1"/>
          <w:sz w:val="24"/>
          <w:szCs w:val="24"/>
          <w:lang w:val="es-ES"/>
        </w:rPr>
        <w:t xml:space="preserve"> y lo obtenido a través de sentencia favorable a sus intereses fue la declaratoria de la ineficacia del traslado al RAIS y, en consecuencia, el retorno al RPM de todo el capital acumulado en su cuenta de ahorro individual, suma que no se concretó en la sentencia; por ende, nos encontramos ante un proceso declarativo con pretensión no pecuniaria; de ahí que los lindes para su tasación según el acuerdo va de 1 a 10 SMLMV en primera instancia y de 1 a 6 SMLMV en segunda.</w:t>
      </w:r>
    </w:p>
    <w:p w14:paraId="3B74282E" w14:textId="34FA295A" w:rsidR="3A0F6F62" w:rsidRPr="005F1BED" w:rsidRDefault="3A0F6F62" w:rsidP="00B16841">
      <w:pPr>
        <w:spacing w:after="0" w:line="288" w:lineRule="auto"/>
        <w:jc w:val="both"/>
        <w:rPr>
          <w:rFonts w:ascii="Arial" w:eastAsia="Arial" w:hAnsi="Arial" w:cs="Arial"/>
          <w:color w:val="000000" w:themeColor="text1"/>
          <w:sz w:val="24"/>
          <w:szCs w:val="24"/>
        </w:rPr>
      </w:pPr>
    </w:p>
    <w:p w14:paraId="0E2E8BA2" w14:textId="763AC0F8" w:rsidR="408830E9" w:rsidRPr="005F1BED" w:rsidRDefault="408830E9" w:rsidP="00B16841">
      <w:pPr>
        <w:spacing w:after="0" w:line="288" w:lineRule="auto"/>
        <w:jc w:val="both"/>
        <w:rPr>
          <w:rFonts w:ascii="Arial" w:eastAsia="Arial" w:hAnsi="Arial" w:cs="Arial"/>
          <w:color w:val="000000" w:themeColor="text1"/>
          <w:sz w:val="24"/>
          <w:szCs w:val="24"/>
          <w:lang w:val="es-ES"/>
        </w:rPr>
      </w:pPr>
      <w:r w:rsidRPr="005F1BED">
        <w:rPr>
          <w:rFonts w:ascii="Arial" w:eastAsia="Arial" w:hAnsi="Arial" w:cs="Arial"/>
          <w:color w:val="000000" w:themeColor="text1"/>
          <w:sz w:val="24"/>
          <w:szCs w:val="24"/>
          <w:lang w:val="es-ES"/>
        </w:rPr>
        <w:t xml:space="preserve">Entonces, atendiendo los criterios que permiten valorar la labor jurídica de la parte favorecida con las costas para fijar el número de salarios a imponer, en este caso el juez </w:t>
      </w:r>
      <w:r w:rsidR="21ACD8FF" w:rsidRPr="005F1BED">
        <w:rPr>
          <w:rFonts w:ascii="Arial" w:eastAsia="Arial" w:hAnsi="Arial" w:cs="Arial"/>
          <w:color w:val="000000" w:themeColor="text1"/>
          <w:sz w:val="24"/>
          <w:szCs w:val="24"/>
          <w:lang w:val="es-ES"/>
        </w:rPr>
        <w:t xml:space="preserve">no </w:t>
      </w:r>
      <w:r w:rsidRPr="005F1BED">
        <w:rPr>
          <w:rFonts w:ascii="Arial" w:eastAsia="Arial" w:hAnsi="Arial" w:cs="Arial"/>
          <w:color w:val="000000" w:themeColor="text1"/>
          <w:sz w:val="24"/>
          <w:szCs w:val="24"/>
          <w:lang w:val="es-ES"/>
        </w:rPr>
        <w:t>se excedió en su imposición</w:t>
      </w:r>
      <w:r w:rsidR="5E298AD4" w:rsidRPr="005F1BED">
        <w:rPr>
          <w:rFonts w:ascii="Arial" w:eastAsia="Arial" w:hAnsi="Arial" w:cs="Arial"/>
          <w:color w:val="000000" w:themeColor="text1"/>
          <w:sz w:val="24"/>
          <w:szCs w:val="24"/>
          <w:lang w:val="es-ES"/>
        </w:rPr>
        <w:t xml:space="preserve"> en lo que respecta a las de primera instancia</w:t>
      </w:r>
      <w:r w:rsidRPr="005F1BED">
        <w:rPr>
          <w:rFonts w:ascii="Arial" w:eastAsia="Arial" w:hAnsi="Arial" w:cs="Arial"/>
          <w:color w:val="000000" w:themeColor="text1"/>
          <w:sz w:val="24"/>
          <w:szCs w:val="24"/>
          <w:lang w:val="es-ES"/>
        </w:rPr>
        <w:t xml:space="preserve">, </w:t>
      </w:r>
      <w:r w:rsidR="0F817A17" w:rsidRPr="005F1BED">
        <w:rPr>
          <w:rFonts w:ascii="Arial" w:eastAsia="Arial" w:hAnsi="Arial" w:cs="Arial"/>
          <w:color w:val="000000" w:themeColor="text1"/>
          <w:sz w:val="24"/>
          <w:szCs w:val="24"/>
          <w:lang w:val="es-ES"/>
        </w:rPr>
        <w:t xml:space="preserve">porque </w:t>
      </w:r>
      <w:r w:rsidR="50A98F52" w:rsidRPr="005F1BED">
        <w:rPr>
          <w:rFonts w:ascii="Arial" w:eastAsia="Arial" w:hAnsi="Arial" w:cs="Arial"/>
          <w:color w:val="000000" w:themeColor="text1"/>
          <w:sz w:val="24"/>
          <w:szCs w:val="24"/>
          <w:lang w:val="es-ES"/>
        </w:rPr>
        <w:t>corresponde a un poco menos de la tercera parte del límite máximo a imponer; que está acorde con</w:t>
      </w:r>
      <w:r w:rsidR="0F817A17" w:rsidRPr="005F1BED">
        <w:rPr>
          <w:rFonts w:ascii="Arial" w:eastAsia="Arial" w:hAnsi="Arial" w:cs="Arial"/>
          <w:color w:val="000000" w:themeColor="text1"/>
          <w:sz w:val="24"/>
          <w:szCs w:val="24"/>
          <w:lang w:val="es-ES"/>
        </w:rPr>
        <w:t xml:space="preserve"> l</w:t>
      </w:r>
      <w:r w:rsidRPr="005F1BED">
        <w:rPr>
          <w:rFonts w:ascii="Arial" w:eastAsia="Arial" w:hAnsi="Arial" w:cs="Arial"/>
          <w:color w:val="000000" w:themeColor="text1"/>
          <w:sz w:val="24"/>
          <w:szCs w:val="24"/>
          <w:lang w:val="es-ES"/>
        </w:rPr>
        <w:t>a baja complejidad del asunto en controversia</w:t>
      </w:r>
      <w:r w:rsidR="097A495C" w:rsidRPr="005F1BED">
        <w:rPr>
          <w:rFonts w:ascii="Arial" w:eastAsia="Arial" w:hAnsi="Arial" w:cs="Arial"/>
          <w:color w:val="000000" w:themeColor="text1"/>
          <w:sz w:val="24"/>
          <w:szCs w:val="24"/>
          <w:lang w:val="es-ES"/>
        </w:rPr>
        <w:t xml:space="preserve">, </w:t>
      </w:r>
      <w:r w:rsidR="3E7E306A" w:rsidRPr="005F1BED">
        <w:rPr>
          <w:rFonts w:ascii="Arial" w:eastAsia="Arial" w:hAnsi="Arial" w:cs="Arial"/>
          <w:color w:val="000000" w:themeColor="text1"/>
          <w:sz w:val="24"/>
          <w:szCs w:val="24"/>
          <w:lang w:val="es-ES"/>
        </w:rPr>
        <w:t>po</w:t>
      </w:r>
      <w:r w:rsidR="097A495C" w:rsidRPr="005F1BED">
        <w:rPr>
          <w:rFonts w:ascii="Arial" w:eastAsia="Arial" w:hAnsi="Arial" w:cs="Arial"/>
          <w:color w:val="000000" w:themeColor="text1"/>
          <w:sz w:val="24"/>
          <w:szCs w:val="24"/>
          <w:lang w:val="es-ES"/>
        </w:rPr>
        <w:t>ca participación</w:t>
      </w:r>
      <w:r w:rsidRPr="005F1BED">
        <w:rPr>
          <w:rFonts w:ascii="Arial" w:eastAsia="Arial" w:hAnsi="Arial" w:cs="Arial"/>
          <w:color w:val="000000" w:themeColor="text1"/>
          <w:sz w:val="24"/>
          <w:szCs w:val="24"/>
          <w:lang w:val="es-ES"/>
        </w:rPr>
        <w:t xml:space="preserve"> </w:t>
      </w:r>
      <w:r w:rsidR="7DA0175F" w:rsidRPr="005F1BED">
        <w:rPr>
          <w:rFonts w:ascii="Arial" w:eastAsia="Arial" w:hAnsi="Arial" w:cs="Arial"/>
          <w:color w:val="000000" w:themeColor="text1"/>
          <w:sz w:val="24"/>
          <w:szCs w:val="24"/>
          <w:lang w:val="es-ES"/>
        </w:rPr>
        <w:t xml:space="preserve">de la parte actora </w:t>
      </w:r>
      <w:r w:rsidRPr="005F1BED">
        <w:rPr>
          <w:rFonts w:ascii="Arial" w:eastAsia="Arial" w:hAnsi="Arial" w:cs="Arial"/>
          <w:color w:val="000000" w:themeColor="text1"/>
          <w:sz w:val="24"/>
          <w:szCs w:val="24"/>
          <w:lang w:val="es-ES"/>
        </w:rPr>
        <w:t>en la instrucción</w:t>
      </w:r>
      <w:r w:rsidR="491A88CE" w:rsidRPr="005F1BED">
        <w:rPr>
          <w:rFonts w:ascii="Arial" w:eastAsia="Arial" w:hAnsi="Arial" w:cs="Arial"/>
          <w:color w:val="000000" w:themeColor="text1"/>
          <w:sz w:val="24"/>
          <w:szCs w:val="24"/>
          <w:lang w:val="es-ES"/>
        </w:rPr>
        <w:t>, al allegarse solo prueba documental</w:t>
      </w:r>
      <w:r w:rsidR="590DEB03" w:rsidRPr="005F1BED">
        <w:rPr>
          <w:rFonts w:ascii="Arial" w:eastAsia="Arial" w:hAnsi="Arial" w:cs="Arial"/>
          <w:color w:val="000000" w:themeColor="text1"/>
          <w:sz w:val="24"/>
          <w:szCs w:val="24"/>
          <w:lang w:val="es-ES"/>
        </w:rPr>
        <w:t xml:space="preserve"> y </w:t>
      </w:r>
      <w:r w:rsidR="35D87F9E" w:rsidRPr="005F1BED">
        <w:rPr>
          <w:rFonts w:ascii="Arial" w:eastAsia="Arial" w:hAnsi="Arial" w:cs="Arial"/>
          <w:color w:val="000000" w:themeColor="text1"/>
          <w:sz w:val="24"/>
          <w:szCs w:val="24"/>
          <w:lang w:val="es-ES"/>
        </w:rPr>
        <w:t>corta duración de la primera instancia</w:t>
      </w:r>
      <w:r w:rsidR="3B6A2F72" w:rsidRPr="005F1BED">
        <w:rPr>
          <w:rFonts w:ascii="Arial" w:eastAsia="Arial" w:hAnsi="Arial" w:cs="Arial"/>
          <w:color w:val="000000" w:themeColor="text1"/>
          <w:sz w:val="24"/>
          <w:szCs w:val="24"/>
          <w:lang w:val="es-ES"/>
        </w:rPr>
        <w:t>,</w:t>
      </w:r>
      <w:r w:rsidRPr="005F1BED">
        <w:rPr>
          <w:rFonts w:ascii="Arial" w:eastAsia="Arial" w:hAnsi="Arial" w:cs="Arial"/>
          <w:color w:val="000000" w:themeColor="text1"/>
          <w:sz w:val="24"/>
          <w:szCs w:val="24"/>
          <w:lang w:val="es-ES"/>
        </w:rPr>
        <w:t xml:space="preserve"> p</w:t>
      </w:r>
      <w:r w:rsidR="3CBA98AF" w:rsidRPr="005F1BED">
        <w:rPr>
          <w:rFonts w:ascii="Arial" w:eastAsia="Arial" w:hAnsi="Arial" w:cs="Arial"/>
          <w:color w:val="000000" w:themeColor="text1"/>
          <w:sz w:val="24"/>
          <w:szCs w:val="24"/>
          <w:lang w:val="es-ES"/>
        </w:rPr>
        <w:t>ero sin llegar a desconocer que la actividad de la parte actora fue efectiva para lograr que salieran avante sus pretensiones</w:t>
      </w:r>
      <w:r w:rsidR="002658B4" w:rsidRPr="005F1BED">
        <w:rPr>
          <w:rFonts w:ascii="Arial" w:eastAsia="Arial" w:hAnsi="Arial" w:cs="Arial"/>
          <w:color w:val="000000" w:themeColor="text1"/>
          <w:sz w:val="24"/>
          <w:szCs w:val="24"/>
          <w:lang w:val="es-ES"/>
        </w:rPr>
        <w:t>;</w:t>
      </w:r>
      <w:r w:rsidR="3CBA98AF" w:rsidRPr="005F1BED">
        <w:rPr>
          <w:rFonts w:ascii="Arial" w:eastAsia="Arial" w:hAnsi="Arial" w:cs="Arial"/>
          <w:color w:val="000000" w:themeColor="text1"/>
          <w:sz w:val="24"/>
          <w:szCs w:val="24"/>
          <w:lang w:val="es-ES"/>
        </w:rPr>
        <w:t xml:space="preserve"> po</w:t>
      </w:r>
      <w:r w:rsidRPr="005F1BED">
        <w:rPr>
          <w:rFonts w:ascii="Arial" w:eastAsia="Arial" w:hAnsi="Arial" w:cs="Arial"/>
          <w:color w:val="000000" w:themeColor="text1"/>
          <w:sz w:val="24"/>
          <w:szCs w:val="24"/>
          <w:lang w:val="es-ES"/>
        </w:rPr>
        <w:t xml:space="preserve">r lo que </w:t>
      </w:r>
      <w:r w:rsidR="67BEA569" w:rsidRPr="005F1BED">
        <w:rPr>
          <w:rFonts w:ascii="Arial" w:eastAsia="Arial" w:hAnsi="Arial" w:cs="Arial"/>
          <w:color w:val="000000" w:themeColor="text1"/>
          <w:sz w:val="24"/>
          <w:szCs w:val="24"/>
          <w:lang w:val="es-ES"/>
        </w:rPr>
        <w:t>no prospera</w:t>
      </w:r>
      <w:r w:rsidRPr="005F1BED">
        <w:rPr>
          <w:rFonts w:ascii="Arial" w:eastAsia="Arial" w:hAnsi="Arial" w:cs="Arial"/>
          <w:color w:val="000000" w:themeColor="text1"/>
          <w:sz w:val="24"/>
          <w:szCs w:val="24"/>
          <w:lang w:val="es-ES"/>
        </w:rPr>
        <w:t xml:space="preserve"> la apelación</w:t>
      </w:r>
      <w:r w:rsidR="1667D9A2" w:rsidRPr="005F1BED">
        <w:rPr>
          <w:rFonts w:ascii="Arial" w:eastAsia="Arial" w:hAnsi="Arial" w:cs="Arial"/>
          <w:color w:val="000000" w:themeColor="text1"/>
          <w:sz w:val="24"/>
          <w:szCs w:val="24"/>
          <w:lang w:val="es-ES"/>
        </w:rPr>
        <w:t xml:space="preserve"> en este punto</w:t>
      </w:r>
      <w:r w:rsidRPr="005F1BED">
        <w:rPr>
          <w:rFonts w:ascii="Arial" w:eastAsia="Arial" w:hAnsi="Arial" w:cs="Arial"/>
          <w:color w:val="000000" w:themeColor="text1"/>
          <w:sz w:val="24"/>
          <w:szCs w:val="24"/>
          <w:lang w:val="es-ES"/>
        </w:rPr>
        <w:t>.</w:t>
      </w:r>
    </w:p>
    <w:p w14:paraId="05C950BD" w14:textId="12BB0DCE" w:rsidR="00A401D3" w:rsidRPr="005F1BED" w:rsidRDefault="00A401D3" w:rsidP="00B16841">
      <w:pPr>
        <w:spacing w:after="0" w:line="288" w:lineRule="auto"/>
        <w:jc w:val="both"/>
        <w:textAlignment w:val="baseline"/>
        <w:rPr>
          <w:rFonts w:ascii="Arial" w:eastAsia="Arial" w:hAnsi="Arial" w:cs="Arial"/>
          <w:color w:val="000000" w:themeColor="text1"/>
          <w:sz w:val="24"/>
          <w:szCs w:val="24"/>
          <w:lang w:val="es-ES"/>
        </w:rPr>
      </w:pPr>
    </w:p>
    <w:p w14:paraId="5877AB34" w14:textId="77F5A360" w:rsidR="00A401D3" w:rsidRPr="005F1BED" w:rsidRDefault="2F9E8A86" w:rsidP="00B16841">
      <w:pPr>
        <w:spacing w:after="0" w:line="288" w:lineRule="auto"/>
        <w:jc w:val="both"/>
        <w:textAlignment w:val="baseline"/>
        <w:rPr>
          <w:rFonts w:ascii="Arial" w:eastAsia="Arial" w:hAnsi="Arial" w:cs="Arial"/>
          <w:sz w:val="24"/>
          <w:szCs w:val="24"/>
          <w:lang w:val="es-ES"/>
        </w:rPr>
      </w:pPr>
      <w:r w:rsidRPr="005F1BED">
        <w:rPr>
          <w:rFonts w:ascii="Arial" w:eastAsia="Arial" w:hAnsi="Arial" w:cs="Arial"/>
          <w:color w:val="000000" w:themeColor="text1"/>
          <w:sz w:val="24"/>
          <w:szCs w:val="24"/>
          <w:lang w:val="es-ES"/>
        </w:rPr>
        <w:t>En cuanto a la</w:t>
      </w:r>
      <w:r w:rsidR="77A6F4EE" w:rsidRPr="005F1BED">
        <w:rPr>
          <w:rFonts w:ascii="Arial" w:eastAsia="Arial" w:hAnsi="Arial" w:cs="Arial"/>
          <w:color w:val="000000" w:themeColor="text1"/>
          <w:sz w:val="24"/>
          <w:szCs w:val="24"/>
          <w:lang w:val="es-ES"/>
        </w:rPr>
        <w:t>s</w:t>
      </w:r>
      <w:r w:rsidRPr="005F1BED">
        <w:rPr>
          <w:rFonts w:ascii="Arial" w:eastAsia="Arial" w:hAnsi="Arial" w:cs="Arial"/>
          <w:color w:val="000000" w:themeColor="text1"/>
          <w:sz w:val="24"/>
          <w:szCs w:val="24"/>
          <w:lang w:val="es-ES"/>
        </w:rPr>
        <w:t xml:space="preserve"> </w:t>
      </w:r>
      <w:r w:rsidR="766D245F" w:rsidRPr="005F1BED">
        <w:rPr>
          <w:rFonts w:ascii="Arial" w:eastAsia="Arial" w:hAnsi="Arial" w:cs="Arial"/>
          <w:color w:val="000000" w:themeColor="text1"/>
          <w:sz w:val="24"/>
          <w:szCs w:val="24"/>
          <w:lang w:val="es-ES"/>
        </w:rPr>
        <w:t xml:space="preserve">costas de </w:t>
      </w:r>
      <w:r w:rsidRPr="005F1BED">
        <w:rPr>
          <w:rFonts w:ascii="Arial" w:eastAsia="Arial" w:hAnsi="Arial" w:cs="Arial"/>
          <w:color w:val="000000" w:themeColor="text1"/>
          <w:sz w:val="24"/>
          <w:szCs w:val="24"/>
          <w:lang w:val="es-ES"/>
        </w:rPr>
        <w:t xml:space="preserve">segunda instancia, ha de recordarse que la condena en costas se impone a la parte vencida (num. 1 art. 365 CGP), sin importar por cuantos litigantes esté compuesta; otra cosa, es que de conformarla varias personas contempla la norma la posibilidad para </w:t>
      </w:r>
      <w:r w:rsidR="487085EC" w:rsidRPr="005F1BED">
        <w:rPr>
          <w:rFonts w:ascii="Arial" w:eastAsia="Arial" w:hAnsi="Arial" w:cs="Arial"/>
          <w:color w:val="000000" w:themeColor="text1"/>
          <w:sz w:val="24"/>
          <w:szCs w:val="24"/>
          <w:lang w:val="es-ES"/>
        </w:rPr>
        <w:t xml:space="preserve">que </w:t>
      </w:r>
      <w:r w:rsidRPr="005F1BED">
        <w:rPr>
          <w:rFonts w:ascii="Arial" w:eastAsia="Arial" w:hAnsi="Arial" w:cs="Arial"/>
          <w:color w:val="000000" w:themeColor="text1"/>
          <w:sz w:val="24"/>
          <w:szCs w:val="24"/>
          <w:lang w:val="es-ES"/>
        </w:rPr>
        <w:t xml:space="preserve">el juez </w:t>
      </w:r>
      <w:r w:rsidR="1130934D" w:rsidRPr="005F1BED">
        <w:rPr>
          <w:rFonts w:ascii="Arial" w:eastAsia="Arial" w:hAnsi="Arial" w:cs="Arial"/>
          <w:color w:val="000000" w:themeColor="text1"/>
          <w:sz w:val="24"/>
          <w:szCs w:val="24"/>
          <w:lang w:val="es-ES"/>
        </w:rPr>
        <w:t>f</w:t>
      </w:r>
      <w:r w:rsidRPr="005F1BED">
        <w:rPr>
          <w:rFonts w:ascii="Arial" w:eastAsia="Arial" w:hAnsi="Arial" w:cs="Arial"/>
          <w:color w:val="000000" w:themeColor="text1"/>
          <w:sz w:val="24"/>
          <w:szCs w:val="24"/>
          <w:lang w:val="es-ES"/>
        </w:rPr>
        <w:t>ij</w:t>
      </w:r>
      <w:r w:rsidR="7528F901" w:rsidRPr="005F1BED">
        <w:rPr>
          <w:rFonts w:ascii="Arial" w:eastAsia="Arial" w:hAnsi="Arial" w:cs="Arial"/>
          <w:color w:val="000000" w:themeColor="text1"/>
          <w:sz w:val="24"/>
          <w:szCs w:val="24"/>
          <w:lang w:val="es-ES"/>
        </w:rPr>
        <w:t>e</w:t>
      </w:r>
      <w:r w:rsidRPr="005F1BED">
        <w:rPr>
          <w:rFonts w:ascii="Arial" w:eastAsia="Arial" w:hAnsi="Arial" w:cs="Arial"/>
          <w:color w:val="000000" w:themeColor="text1"/>
          <w:sz w:val="24"/>
          <w:szCs w:val="24"/>
          <w:lang w:val="es-ES"/>
        </w:rPr>
        <w:t xml:space="preserve"> el porcentaje en que cada una contribuirá a su pago de acuerdo con el interés en el proceso; </w:t>
      </w:r>
      <w:r w:rsidR="7304169D" w:rsidRPr="005F1BED">
        <w:rPr>
          <w:rFonts w:ascii="Arial" w:eastAsia="Arial" w:hAnsi="Arial" w:cs="Arial"/>
          <w:color w:val="000000" w:themeColor="text1"/>
          <w:sz w:val="24"/>
          <w:szCs w:val="24"/>
          <w:lang w:val="es-ES"/>
        </w:rPr>
        <w:t>que,</w:t>
      </w:r>
      <w:r w:rsidRPr="005F1BED">
        <w:rPr>
          <w:rFonts w:ascii="Arial" w:eastAsia="Arial" w:hAnsi="Arial" w:cs="Arial"/>
          <w:color w:val="000000" w:themeColor="text1"/>
          <w:sz w:val="24"/>
          <w:szCs w:val="24"/>
          <w:lang w:val="es-ES"/>
        </w:rPr>
        <w:t xml:space="preserve"> de guardar silencio, se distribuirá la condena por partes iguales (art. Num. 6 art. 365 CGP)</w:t>
      </w:r>
      <w:r w:rsidR="020346E1" w:rsidRPr="005F1BED">
        <w:rPr>
          <w:rFonts w:ascii="Arial" w:eastAsia="Arial" w:hAnsi="Arial" w:cs="Arial"/>
          <w:color w:val="000000" w:themeColor="text1"/>
          <w:sz w:val="24"/>
          <w:szCs w:val="24"/>
          <w:lang w:val="es-ES"/>
        </w:rPr>
        <w:t>.</w:t>
      </w:r>
    </w:p>
    <w:p w14:paraId="79685FA0" w14:textId="610217ED" w:rsidR="00A401D3" w:rsidRPr="005F1BED" w:rsidRDefault="00A401D3" w:rsidP="00B16841">
      <w:pPr>
        <w:spacing w:after="0" w:line="288" w:lineRule="auto"/>
        <w:jc w:val="both"/>
        <w:textAlignment w:val="baseline"/>
        <w:rPr>
          <w:rFonts w:ascii="Arial" w:eastAsia="Arial" w:hAnsi="Arial" w:cs="Arial"/>
          <w:color w:val="000000" w:themeColor="text1"/>
          <w:sz w:val="24"/>
          <w:szCs w:val="24"/>
          <w:lang w:val="es-ES"/>
        </w:rPr>
      </w:pPr>
    </w:p>
    <w:p w14:paraId="4FBA8547" w14:textId="63CCE794" w:rsidR="00A401D3" w:rsidRPr="005F1BED" w:rsidRDefault="020346E1" w:rsidP="00B16841">
      <w:pPr>
        <w:spacing w:after="0" w:line="288" w:lineRule="auto"/>
        <w:jc w:val="both"/>
        <w:rPr>
          <w:rFonts w:ascii="Arial" w:eastAsia="Arial" w:hAnsi="Arial" w:cs="Arial"/>
          <w:color w:val="000000" w:themeColor="text1"/>
          <w:sz w:val="24"/>
          <w:szCs w:val="24"/>
          <w:lang w:val="es-ES"/>
        </w:rPr>
      </w:pPr>
      <w:r w:rsidRPr="005F1BED">
        <w:rPr>
          <w:rFonts w:ascii="Arial" w:eastAsia="Arial" w:hAnsi="Arial" w:cs="Arial"/>
          <w:color w:val="000000" w:themeColor="text1"/>
          <w:sz w:val="24"/>
          <w:szCs w:val="24"/>
          <w:lang w:val="es-ES"/>
        </w:rPr>
        <w:t xml:space="preserve">En este asunto el juez fijó agencias en derecho </w:t>
      </w:r>
      <w:r w:rsidR="008A6C45" w:rsidRPr="005F1BED">
        <w:rPr>
          <w:rFonts w:ascii="Arial" w:eastAsia="Arial" w:hAnsi="Arial" w:cs="Arial"/>
          <w:color w:val="000000" w:themeColor="text1"/>
          <w:sz w:val="24"/>
          <w:szCs w:val="24"/>
          <w:lang w:val="es-ES"/>
        </w:rPr>
        <w:t>en</w:t>
      </w:r>
      <w:r w:rsidR="3FC34466" w:rsidRPr="005F1BED">
        <w:rPr>
          <w:rFonts w:ascii="Arial" w:eastAsia="Arial" w:hAnsi="Arial" w:cs="Arial"/>
          <w:color w:val="000000" w:themeColor="text1"/>
          <w:sz w:val="24"/>
          <w:szCs w:val="24"/>
          <w:lang w:val="es-ES"/>
        </w:rPr>
        <w:t xml:space="preserve"> un salario mínimo</w:t>
      </w:r>
      <w:r w:rsidR="008A6C45" w:rsidRPr="005F1BED">
        <w:rPr>
          <w:rFonts w:ascii="Arial" w:eastAsia="Arial" w:hAnsi="Arial" w:cs="Arial"/>
          <w:color w:val="000000" w:themeColor="text1"/>
          <w:sz w:val="24"/>
          <w:szCs w:val="24"/>
          <w:lang w:val="es-ES"/>
        </w:rPr>
        <w:t xml:space="preserve"> $1’</w:t>
      </w:r>
      <w:r w:rsidR="2B942832" w:rsidRPr="005F1BED">
        <w:rPr>
          <w:rFonts w:ascii="Arial" w:eastAsia="Arial" w:hAnsi="Arial" w:cs="Arial"/>
          <w:color w:val="000000" w:themeColor="text1"/>
          <w:sz w:val="24"/>
          <w:szCs w:val="24"/>
          <w:lang w:val="es-ES"/>
        </w:rPr>
        <w:t>160</w:t>
      </w:r>
      <w:r w:rsidR="008A6C45" w:rsidRPr="005F1BED">
        <w:rPr>
          <w:rFonts w:ascii="Arial" w:eastAsia="Arial" w:hAnsi="Arial" w:cs="Arial"/>
          <w:color w:val="000000" w:themeColor="text1"/>
          <w:sz w:val="24"/>
          <w:szCs w:val="24"/>
          <w:lang w:val="es-ES"/>
        </w:rPr>
        <w:t xml:space="preserve">.000 y en tanto no se dijo en </w:t>
      </w:r>
      <w:r w:rsidR="006B2597" w:rsidRPr="005F1BED">
        <w:rPr>
          <w:rFonts w:ascii="Arial" w:eastAsia="Arial" w:hAnsi="Arial" w:cs="Arial"/>
          <w:color w:val="000000" w:themeColor="text1"/>
          <w:sz w:val="24"/>
          <w:szCs w:val="24"/>
          <w:lang w:val="es-ES"/>
        </w:rPr>
        <w:t>qué</w:t>
      </w:r>
      <w:r w:rsidR="008A6C45" w:rsidRPr="005F1BED">
        <w:rPr>
          <w:rFonts w:ascii="Arial" w:eastAsia="Arial" w:hAnsi="Arial" w:cs="Arial"/>
          <w:color w:val="000000" w:themeColor="text1"/>
          <w:sz w:val="24"/>
          <w:szCs w:val="24"/>
          <w:lang w:val="es-ES"/>
        </w:rPr>
        <w:t xml:space="preserve"> porcentaje debía responder cada una, entonces se distribuyó en partes iguales, como en efecto se hizo para asignarle a Protección S.A. el pago de la suma igual a $580.000.</w:t>
      </w:r>
    </w:p>
    <w:p w14:paraId="28B5DACF" w14:textId="77777777" w:rsidR="005F1BED" w:rsidRDefault="005F1BED" w:rsidP="00B16841">
      <w:pPr>
        <w:spacing w:after="0" w:line="288" w:lineRule="auto"/>
        <w:jc w:val="both"/>
        <w:rPr>
          <w:rFonts w:ascii="Arial" w:eastAsia="Arial" w:hAnsi="Arial" w:cs="Arial"/>
          <w:color w:val="000000" w:themeColor="text1"/>
          <w:sz w:val="24"/>
          <w:szCs w:val="24"/>
          <w:lang w:val="es-ES"/>
        </w:rPr>
      </w:pPr>
    </w:p>
    <w:p w14:paraId="7376AA8A" w14:textId="67A7BACB" w:rsidR="00A401D3" w:rsidRPr="005F1BED" w:rsidRDefault="51DF4518" w:rsidP="00B16841">
      <w:pPr>
        <w:spacing w:after="0" w:line="288" w:lineRule="auto"/>
        <w:jc w:val="both"/>
        <w:rPr>
          <w:rFonts w:ascii="Arial" w:eastAsia="Arial" w:hAnsi="Arial" w:cs="Arial"/>
          <w:color w:val="000000" w:themeColor="text1"/>
          <w:sz w:val="24"/>
          <w:szCs w:val="24"/>
          <w:lang w:val="es-ES"/>
        </w:rPr>
      </w:pPr>
      <w:r w:rsidRPr="005F1BED">
        <w:rPr>
          <w:rFonts w:ascii="Arial" w:eastAsia="Arial" w:hAnsi="Arial" w:cs="Arial"/>
          <w:color w:val="000000" w:themeColor="text1"/>
          <w:sz w:val="24"/>
          <w:szCs w:val="24"/>
          <w:lang w:val="es-ES"/>
        </w:rPr>
        <w:t xml:space="preserve">Entonces, </w:t>
      </w:r>
      <w:r w:rsidR="7C2CEF5B" w:rsidRPr="005F1BED">
        <w:rPr>
          <w:rFonts w:ascii="Arial" w:eastAsia="Arial" w:hAnsi="Arial" w:cs="Arial"/>
          <w:color w:val="000000" w:themeColor="text1"/>
          <w:sz w:val="24"/>
          <w:szCs w:val="24"/>
          <w:lang w:val="es-ES"/>
        </w:rPr>
        <w:t>atendiendo los límites del acuerdo para</w:t>
      </w:r>
      <w:r w:rsidR="27C2F885" w:rsidRPr="005F1BED">
        <w:rPr>
          <w:rFonts w:ascii="Arial" w:eastAsia="Arial" w:hAnsi="Arial" w:cs="Arial"/>
          <w:color w:val="000000" w:themeColor="text1"/>
          <w:sz w:val="24"/>
          <w:szCs w:val="24"/>
          <w:lang w:val="es-ES"/>
        </w:rPr>
        <w:t xml:space="preserve"> las agencias en derecho para</w:t>
      </w:r>
      <w:r w:rsidR="7C2CEF5B" w:rsidRPr="005F1BED">
        <w:rPr>
          <w:rFonts w:ascii="Arial" w:eastAsia="Arial" w:hAnsi="Arial" w:cs="Arial"/>
          <w:color w:val="000000" w:themeColor="text1"/>
          <w:sz w:val="24"/>
          <w:szCs w:val="24"/>
          <w:lang w:val="es-ES"/>
        </w:rPr>
        <w:t xml:space="preserve"> el segundo grado, no observa la sala razón alguna para el valor fijado como agencias en derecho </w:t>
      </w:r>
      <w:r w:rsidR="6A02D505" w:rsidRPr="005F1BED">
        <w:rPr>
          <w:rFonts w:ascii="Arial" w:eastAsia="Arial" w:hAnsi="Arial" w:cs="Arial"/>
          <w:color w:val="000000" w:themeColor="text1"/>
          <w:sz w:val="24"/>
          <w:szCs w:val="24"/>
          <w:lang w:val="es-ES"/>
        </w:rPr>
        <w:t xml:space="preserve">a cargo de </w:t>
      </w:r>
      <w:r w:rsidR="7C2CEF5B" w:rsidRPr="005F1BED">
        <w:rPr>
          <w:rFonts w:ascii="Arial" w:eastAsia="Arial" w:hAnsi="Arial" w:cs="Arial"/>
          <w:color w:val="000000" w:themeColor="text1"/>
          <w:sz w:val="24"/>
          <w:szCs w:val="24"/>
          <w:lang w:val="es-ES"/>
        </w:rPr>
        <w:t>la parte demandada</w:t>
      </w:r>
      <w:r w:rsidR="59E95C41" w:rsidRPr="005F1BED">
        <w:rPr>
          <w:rFonts w:ascii="Arial" w:eastAsia="Arial" w:hAnsi="Arial" w:cs="Arial"/>
          <w:color w:val="000000" w:themeColor="text1"/>
          <w:sz w:val="24"/>
          <w:szCs w:val="24"/>
          <w:lang w:val="es-ES"/>
        </w:rPr>
        <w:t xml:space="preserve"> </w:t>
      </w:r>
      <w:r w:rsidR="008A6C45" w:rsidRPr="005F1BED">
        <w:rPr>
          <w:rFonts w:ascii="Arial" w:eastAsia="Arial" w:hAnsi="Arial" w:cs="Arial"/>
          <w:color w:val="000000" w:themeColor="text1"/>
          <w:sz w:val="24"/>
          <w:szCs w:val="24"/>
          <w:lang w:val="es-ES"/>
        </w:rPr>
        <w:t>una suma m</w:t>
      </w:r>
      <w:r w:rsidR="75ABFD2A" w:rsidRPr="005F1BED">
        <w:rPr>
          <w:rFonts w:ascii="Arial" w:eastAsia="Arial" w:hAnsi="Arial" w:cs="Arial"/>
          <w:color w:val="000000" w:themeColor="text1"/>
          <w:sz w:val="24"/>
          <w:szCs w:val="24"/>
          <w:lang w:val="es-ES"/>
        </w:rPr>
        <w:t>en</w:t>
      </w:r>
      <w:r w:rsidR="008A6C45" w:rsidRPr="005F1BED">
        <w:rPr>
          <w:rFonts w:ascii="Arial" w:eastAsia="Arial" w:hAnsi="Arial" w:cs="Arial"/>
          <w:color w:val="000000" w:themeColor="text1"/>
          <w:sz w:val="24"/>
          <w:szCs w:val="24"/>
          <w:lang w:val="es-ES"/>
        </w:rPr>
        <w:t xml:space="preserve">or a la que ya fue condenado, que incluso es menor a un salario mínimo. </w:t>
      </w:r>
    </w:p>
    <w:p w14:paraId="11FFF5B0" w14:textId="18549B94" w:rsidR="00A401D3" w:rsidRPr="005F1BED" w:rsidRDefault="00A401D3" w:rsidP="00B16841">
      <w:pPr>
        <w:spacing w:after="0" w:line="288" w:lineRule="auto"/>
        <w:jc w:val="both"/>
        <w:rPr>
          <w:rStyle w:val="normaltextrun"/>
          <w:rFonts w:ascii="Arial" w:hAnsi="Arial" w:cs="Arial"/>
          <w:b/>
          <w:bCs/>
          <w:sz w:val="24"/>
          <w:szCs w:val="24"/>
          <w:lang w:val="es-ES"/>
        </w:rPr>
      </w:pPr>
    </w:p>
    <w:p w14:paraId="016B862C" w14:textId="46434675" w:rsidR="00A401D3" w:rsidRPr="005F1BED" w:rsidRDefault="00A401D3" w:rsidP="00B16841">
      <w:pPr>
        <w:spacing w:after="0" w:line="288" w:lineRule="auto"/>
        <w:ind w:left="2832" w:firstLine="708"/>
        <w:jc w:val="both"/>
        <w:rPr>
          <w:rFonts w:ascii="Arial" w:hAnsi="Arial" w:cs="Arial"/>
          <w:sz w:val="24"/>
          <w:szCs w:val="24"/>
        </w:rPr>
      </w:pPr>
      <w:r w:rsidRPr="005F1BED">
        <w:rPr>
          <w:rStyle w:val="normaltextrun"/>
          <w:rFonts w:ascii="Arial" w:hAnsi="Arial" w:cs="Arial"/>
          <w:b/>
          <w:bCs/>
          <w:sz w:val="24"/>
          <w:szCs w:val="24"/>
          <w:lang w:val="es-ES"/>
        </w:rPr>
        <w:t>CONCLUSIÓN</w:t>
      </w:r>
      <w:r w:rsidRPr="005F1BED">
        <w:rPr>
          <w:rStyle w:val="eop"/>
          <w:rFonts w:ascii="Arial" w:hAnsi="Arial" w:cs="Arial"/>
          <w:sz w:val="24"/>
          <w:szCs w:val="24"/>
        </w:rPr>
        <w:t> </w:t>
      </w:r>
    </w:p>
    <w:p w14:paraId="1507078D" w14:textId="77777777" w:rsidR="00A401D3" w:rsidRPr="005F1BED" w:rsidRDefault="00A401D3" w:rsidP="00B16841">
      <w:pPr>
        <w:pStyle w:val="paragraph"/>
        <w:spacing w:before="0" w:beforeAutospacing="0" w:after="0" w:afterAutospacing="0" w:line="288" w:lineRule="auto"/>
        <w:jc w:val="both"/>
        <w:textAlignment w:val="baseline"/>
        <w:rPr>
          <w:rFonts w:ascii="Arial" w:hAnsi="Arial" w:cs="Arial"/>
        </w:rPr>
      </w:pPr>
      <w:r w:rsidRPr="005F1BED">
        <w:rPr>
          <w:rStyle w:val="eop"/>
          <w:rFonts w:ascii="Arial" w:hAnsi="Arial" w:cs="Arial"/>
        </w:rPr>
        <w:t> </w:t>
      </w:r>
    </w:p>
    <w:p w14:paraId="6ADC1DEA" w14:textId="2D675ED3" w:rsidR="13BB024D" w:rsidRPr="005F1BED" w:rsidRDefault="13BB024D" w:rsidP="00B16841">
      <w:pPr>
        <w:spacing w:after="0" w:line="288" w:lineRule="auto"/>
        <w:jc w:val="both"/>
        <w:rPr>
          <w:rFonts w:ascii="Arial" w:eastAsia="Arial" w:hAnsi="Arial" w:cs="Arial"/>
          <w:color w:val="000000" w:themeColor="text1"/>
          <w:sz w:val="24"/>
          <w:szCs w:val="24"/>
          <w:lang w:val="es-ES"/>
        </w:rPr>
      </w:pPr>
      <w:r w:rsidRPr="005F1BED">
        <w:rPr>
          <w:rFonts w:ascii="Arial" w:eastAsia="Arial" w:hAnsi="Arial" w:cs="Arial"/>
          <w:color w:val="000000" w:themeColor="text1"/>
          <w:sz w:val="24"/>
          <w:szCs w:val="24"/>
          <w:lang w:val="es-ES"/>
        </w:rPr>
        <w:t xml:space="preserve">A tono con lo expuesto, se </w:t>
      </w:r>
      <w:r w:rsidR="008A6C45" w:rsidRPr="005F1BED">
        <w:rPr>
          <w:rFonts w:ascii="Arial" w:eastAsia="Arial" w:hAnsi="Arial" w:cs="Arial"/>
          <w:color w:val="000000" w:themeColor="text1"/>
          <w:sz w:val="24"/>
          <w:szCs w:val="24"/>
          <w:lang w:val="es-ES"/>
        </w:rPr>
        <w:t>confirmará</w:t>
      </w:r>
      <w:r w:rsidR="695C17BE" w:rsidRPr="005F1BED">
        <w:rPr>
          <w:rFonts w:ascii="Arial" w:eastAsia="Arial" w:hAnsi="Arial" w:cs="Arial"/>
          <w:color w:val="000000" w:themeColor="text1"/>
          <w:sz w:val="24"/>
          <w:szCs w:val="24"/>
          <w:lang w:val="es-ES"/>
        </w:rPr>
        <w:t xml:space="preserve"> </w:t>
      </w:r>
      <w:r w:rsidRPr="005F1BED">
        <w:rPr>
          <w:rFonts w:ascii="Arial" w:eastAsia="Arial" w:hAnsi="Arial" w:cs="Arial"/>
          <w:color w:val="000000" w:themeColor="text1"/>
          <w:sz w:val="24"/>
          <w:szCs w:val="24"/>
          <w:lang w:val="es-ES"/>
        </w:rPr>
        <w:t>el auto apelado</w:t>
      </w:r>
      <w:r w:rsidR="5A792A0D" w:rsidRPr="005F1BED">
        <w:rPr>
          <w:rFonts w:ascii="Arial" w:eastAsia="Arial" w:hAnsi="Arial" w:cs="Arial"/>
          <w:color w:val="000000" w:themeColor="text1"/>
          <w:sz w:val="24"/>
          <w:szCs w:val="24"/>
          <w:lang w:val="es-ES"/>
        </w:rPr>
        <w:t xml:space="preserve">. </w:t>
      </w:r>
      <w:r w:rsidR="008A6C45" w:rsidRPr="005F1BED">
        <w:rPr>
          <w:rFonts w:ascii="Arial" w:eastAsia="Arial" w:hAnsi="Arial" w:cs="Arial"/>
          <w:color w:val="000000" w:themeColor="text1"/>
          <w:sz w:val="24"/>
          <w:szCs w:val="24"/>
          <w:lang w:val="es-ES"/>
        </w:rPr>
        <w:t xml:space="preserve">Costas en esta instancia a cargo del apelante y a favor de la demandante. </w:t>
      </w:r>
    </w:p>
    <w:p w14:paraId="4C63A2FB" w14:textId="50EB84A3" w:rsidR="7973C99E" w:rsidRPr="005F1BED" w:rsidRDefault="7973C99E" w:rsidP="00B16841">
      <w:pPr>
        <w:spacing w:after="0" w:line="288" w:lineRule="auto"/>
        <w:jc w:val="both"/>
        <w:rPr>
          <w:rStyle w:val="eop"/>
          <w:rFonts w:ascii="Arial" w:hAnsi="Arial" w:cs="Arial"/>
          <w:color w:val="000000" w:themeColor="text1"/>
          <w:sz w:val="24"/>
          <w:szCs w:val="24"/>
        </w:rPr>
      </w:pPr>
    </w:p>
    <w:p w14:paraId="107C898F" w14:textId="77777777" w:rsidR="00A401D3" w:rsidRPr="005F1BED" w:rsidRDefault="00A401D3" w:rsidP="00B16841">
      <w:pPr>
        <w:pStyle w:val="paragraph"/>
        <w:spacing w:before="0" w:beforeAutospacing="0" w:after="0" w:afterAutospacing="0" w:line="288" w:lineRule="auto"/>
        <w:jc w:val="center"/>
        <w:textAlignment w:val="baseline"/>
        <w:rPr>
          <w:rFonts w:ascii="Arial" w:hAnsi="Arial" w:cs="Arial"/>
        </w:rPr>
      </w:pPr>
      <w:r w:rsidRPr="005F1BED">
        <w:rPr>
          <w:rStyle w:val="normaltextrun"/>
          <w:rFonts w:ascii="Arial" w:hAnsi="Arial" w:cs="Arial"/>
          <w:b/>
          <w:bCs/>
          <w:lang w:val="es-ES"/>
        </w:rPr>
        <w:t>DECISIÓN</w:t>
      </w:r>
      <w:r w:rsidRPr="005F1BED">
        <w:rPr>
          <w:rStyle w:val="eop"/>
          <w:rFonts w:ascii="Arial" w:hAnsi="Arial" w:cs="Arial"/>
        </w:rPr>
        <w:t> </w:t>
      </w:r>
    </w:p>
    <w:p w14:paraId="14B5FDBB" w14:textId="77777777" w:rsidR="00A401D3" w:rsidRPr="005F1BED" w:rsidRDefault="00A401D3" w:rsidP="00B16841">
      <w:pPr>
        <w:pStyle w:val="paragraph"/>
        <w:spacing w:before="0" w:beforeAutospacing="0" w:after="0" w:afterAutospacing="0" w:line="288" w:lineRule="auto"/>
        <w:jc w:val="both"/>
        <w:textAlignment w:val="baseline"/>
        <w:rPr>
          <w:rFonts w:ascii="Arial" w:hAnsi="Arial" w:cs="Arial"/>
        </w:rPr>
      </w:pPr>
      <w:r w:rsidRPr="005F1BED">
        <w:rPr>
          <w:rStyle w:val="eop"/>
          <w:rFonts w:ascii="Arial" w:hAnsi="Arial" w:cs="Arial"/>
        </w:rPr>
        <w:t> </w:t>
      </w:r>
    </w:p>
    <w:p w14:paraId="24D3AD0D" w14:textId="77777777" w:rsidR="00A401D3" w:rsidRPr="005F1BED" w:rsidRDefault="00A401D3" w:rsidP="00B16841">
      <w:pPr>
        <w:pStyle w:val="paragraph"/>
        <w:spacing w:before="0" w:beforeAutospacing="0" w:after="0" w:afterAutospacing="0" w:line="288" w:lineRule="auto"/>
        <w:jc w:val="both"/>
        <w:textAlignment w:val="baseline"/>
        <w:rPr>
          <w:rFonts w:ascii="Arial" w:hAnsi="Arial" w:cs="Arial"/>
        </w:rPr>
      </w:pPr>
      <w:r w:rsidRPr="005F1BED">
        <w:rPr>
          <w:rStyle w:val="normaltextrun"/>
          <w:rFonts w:ascii="Arial" w:hAnsi="Arial" w:cs="Arial"/>
          <w:lang w:val="es-ES"/>
        </w:rPr>
        <w:lastRenderedPageBreak/>
        <w:t xml:space="preserve">En mérito de lo expuesto, el </w:t>
      </w:r>
      <w:r w:rsidRPr="005F1BED">
        <w:rPr>
          <w:rStyle w:val="normaltextrun"/>
          <w:rFonts w:ascii="Arial" w:hAnsi="Arial" w:cs="Arial"/>
          <w:b/>
          <w:bCs/>
          <w:lang w:val="es-ES"/>
        </w:rPr>
        <w:t>Tribunal Superior del Distrito Judicial de Pereira Sala de Decisión Laboral</w:t>
      </w:r>
      <w:r w:rsidRPr="005F1BED">
        <w:rPr>
          <w:rStyle w:val="normaltextrun"/>
          <w:rFonts w:ascii="Arial" w:hAnsi="Arial" w:cs="Arial"/>
          <w:lang w:val="es-ES"/>
        </w:rPr>
        <w:t>, </w:t>
      </w:r>
      <w:r w:rsidRPr="005F1BED">
        <w:rPr>
          <w:rStyle w:val="eop"/>
          <w:rFonts w:ascii="Arial" w:hAnsi="Arial" w:cs="Arial"/>
        </w:rPr>
        <w:t> </w:t>
      </w:r>
    </w:p>
    <w:p w14:paraId="67A29573" w14:textId="77777777" w:rsidR="00A401D3" w:rsidRPr="005F1BED" w:rsidRDefault="00A401D3" w:rsidP="00B16841">
      <w:pPr>
        <w:pStyle w:val="paragraph"/>
        <w:spacing w:before="0" w:beforeAutospacing="0" w:after="0" w:afterAutospacing="0" w:line="288" w:lineRule="auto"/>
        <w:jc w:val="center"/>
        <w:textAlignment w:val="baseline"/>
        <w:rPr>
          <w:rFonts w:ascii="Arial" w:hAnsi="Arial" w:cs="Arial"/>
        </w:rPr>
      </w:pPr>
      <w:r w:rsidRPr="005F1BED">
        <w:rPr>
          <w:rStyle w:val="normaltextrun"/>
          <w:rFonts w:ascii="Arial" w:hAnsi="Arial" w:cs="Arial"/>
          <w:b/>
          <w:bCs/>
          <w:lang w:val="es-ES"/>
        </w:rPr>
        <w:t>RESUELVE</w:t>
      </w:r>
      <w:r w:rsidRPr="005F1BED">
        <w:rPr>
          <w:rStyle w:val="eop"/>
          <w:rFonts w:ascii="Arial" w:hAnsi="Arial" w:cs="Arial"/>
        </w:rPr>
        <w:t> </w:t>
      </w:r>
    </w:p>
    <w:p w14:paraId="634C52CA" w14:textId="77777777" w:rsidR="00A401D3" w:rsidRPr="005F1BED" w:rsidRDefault="00A401D3" w:rsidP="00B16841">
      <w:pPr>
        <w:pStyle w:val="paragraph"/>
        <w:spacing w:before="0" w:beforeAutospacing="0" w:after="0" w:afterAutospacing="0" w:line="288" w:lineRule="auto"/>
        <w:jc w:val="center"/>
        <w:textAlignment w:val="baseline"/>
        <w:rPr>
          <w:rFonts w:ascii="Arial" w:hAnsi="Arial" w:cs="Arial"/>
        </w:rPr>
      </w:pPr>
      <w:r w:rsidRPr="005F1BED">
        <w:rPr>
          <w:rStyle w:val="eop"/>
          <w:rFonts w:ascii="Arial" w:hAnsi="Arial" w:cs="Arial"/>
        </w:rPr>
        <w:t> </w:t>
      </w:r>
    </w:p>
    <w:p w14:paraId="1CF05C17" w14:textId="77777777" w:rsidR="008A6C45" w:rsidRPr="005F1BED" w:rsidRDefault="00A401D3" w:rsidP="00B16841">
      <w:pPr>
        <w:pStyle w:val="paragraph"/>
        <w:spacing w:before="0" w:beforeAutospacing="0" w:after="0" w:afterAutospacing="0" w:line="288" w:lineRule="auto"/>
        <w:jc w:val="both"/>
        <w:textAlignment w:val="baseline"/>
        <w:rPr>
          <w:rStyle w:val="eop"/>
          <w:rFonts w:ascii="Arial" w:hAnsi="Arial" w:cs="Arial"/>
        </w:rPr>
      </w:pPr>
      <w:r w:rsidRPr="005F1BED">
        <w:rPr>
          <w:rStyle w:val="normaltextrun"/>
          <w:rFonts w:ascii="Arial" w:hAnsi="Arial" w:cs="Arial"/>
          <w:b/>
          <w:bCs/>
          <w:lang w:val="es-ES"/>
        </w:rPr>
        <w:t>PRIMERO.</w:t>
      </w:r>
      <w:r w:rsidR="60DFC071" w:rsidRPr="005F1BED">
        <w:rPr>
          <w:rStyle w:val="normaltextrun"/>
          <w:rFonts w:ascii="Arial" w:hAnsi="Arial" w:cs="Arial"/>
          <w:b/>
          <w:bCs/>
          <w:lang w:val="es-ES"/>
        </w:rPr>
        <w:t xml:space="preserve"> </w:t>
      </w:r>
      <w:r w:rsidR="008A6C45" w:rsidRPr="005F1BED">
        <w:rPr>
          <w:rStyle w:val="normaltextrun"/>
          <w:rFonts w:ascii="Arial" w:hAnsi="Arial" w:cs="Arial"/>
          <w:b/>
          <w:bCs/>
          <w:lang w:val="es-ES"/>
        </w:rPr>
        <w:t>CONFIRMAR</w:t>
      </w:r>
      <w:r w:rsidRPr="005F1BED">
        <w:rPr>
          <w:rStyle w:val="normaltextrun"/>
          <w:rFonts w:ascii="Arial" w:hAnsi="Arial" w:cs="Arial"/>
          <w:b/>
          <w:bCs/>
          <w:lang w:val="es-ES"/>
        </w:rPr>
        <w:t xml:space="preserve"> </w:t>
      </w:r>
      <w:r w:rsidRPr="005F1BED">
        <w:rPr>
          <w:rStyle w:val="normaltextrun"/>
          <w:rFonts w:ascii="Arial" w:hAnsi="Arial" w:cs="Arial"/>
          <w:lang w:val="es-ES"/>
        </w:rPr>
        <w:t>el</w:t>
      </w:r>
      <w:r w:rsidRPr="005F1BED">
        <w:rPr>
          <w:rStyle w:val="normaltextrun"/>
          <w:rFonts w:ascii="Arial" w:hAnsi="Arial" w:cs="Arial"/>
          <w:b/>
          <w:bCs/>
          <w:lang w:val="es-ES"/>
        </w:rPr>
        <w:t xml:space="preserve"> </w:t>
      </w:r>
      <w:r w:rsidRPr="005F1BED">
        <w:rPr>
          <w:rStyle w:val="normaltextrun"/>
          <w:rFonts w:ascii="Arial" w:hAnsi="Arial" w:cs="Arial"/>
          <w:lang w:val="es-ES"/>
        </w:rPr>
        <w:t xml:space="preserve">auto proferido el </w:t>
      </w:r>
      <w:r w:rsidR="008A6C45" w:rsidRPr="005F1BED">
        <w:rPr>
          <w:rStyle w:val="normaltextrun"/>
          <w:rFonts w:ascii="Arial" w:hAnsi="Arial" w:cs="Arial"/>
          <w:lang w:val="es-ES"/>
        </w:rPr>
        <w:t>19 de enero de 2023 por el Juzgado Quinto Laboral del Circuito de esta ciudad, mediante el cual aprobó la liquidación de costas procesales. </w:t>
      </w:r>
      <w:r w:rsidR="008A6C45" w:rsidRPr="005F1BED">
        <w:rPr>
          <w:rStyle w:val="eop"/>
          <w:rFonts w:ascii="Arial" w:hAnsi="Arial" w:cs="Arial"/>
        </w:rPr>
        <w:t> </w:t>
      </w:r>
    </w:p>
    <w:p w14:paraId="5E4B9BD1" w14:textId="247E50D9" w:rsidR="00A401D3" w:rsidRPr="005F1BED" w:rsidRDefault="00A401D3" w:rsidP="00B16841">
      <w:pPr>
        <w:pStyle w:val="paragraph"/>
        <w:spacing w:before="0" w:beforeAutospacing="0" w:after="0" w:afterAutospacing="0" w:line="288" w:lineRule="auto"/>
        <w:jc w:val="both"/>
        <w:textAlignment w:val="baseline"/>
        <w:rPr>
          <w:rFonts w:ascii="Arial" w:hAnsi="Arial" w:cs="Arial"/>
        </w:rPr>
      </w:pPr>
      <w:r w:rsidRPr="005F1BED">
        <w:rPr>
          <w:rStyle w:val="eop"/>
          <w:rFonts w:ascii="Arial" w:hAnsi="Arial" w:cs="Arial"/>
        </w:rPr>
        <w:t> </w:t>
      </w:r>
    </w:p>
    <w:p w14:paraId="15A588EE" w14:textId="580F665C" w:rsidR="00A401D3" w:rsidRPr="005F1BED" w:rsidRDefault="00A401D3" w:rsidP="00B16841">
      <w:pPr>
        <w:pStyle w:val="paragraph"/>
        <w:spacing w:before="0" w:beforeAutospacing="0" w:after="0" w:afterAutospacing="0" w:line="288" w:lineRule="auto"/>
        <w:jc w:val="both"/>
        <w:textAlignment w:val="baseline"/>
        <w:rPr>
          <w:rStyle w:val="eop"/>
          <w:rFonts w:ascii="Arial" w:hAnsi="Arial" w:cs="Arial"/>
        </w:rPr>
      </w:pPr>
      <w:r w:rsidRPr="005F1BED">
        <w:rPr>
          <w:rStyle w:val="normaltextrun"/>
          <w:rFonts w:ascii="Arial" w:hAnsi="Arial" w:cs="Arial"/>
          <w:b/>
          <w:bCs/>
          <w:lang w:val="es-ES"/>
        </w:rPr>
        <w:t xml:space="preserve">SEGUNDO. </w:t>
      </w:r>
      <w:r w:rsidR="008A6C45" w:rsidRPr="005F1BED">
        <w:rPr>
          <w:rStyle w:val="normaltextrun"/>
          <w:rFonts w:ascii="Arial" w:hAnsi="Arial" w:cs="Arial"/>
          <w:b/>
          <w:bCs/>
          <w:lang w:val="es-ES"/>
        </w:rPr>
        <w:t xml:space="preserve">CONDENAR </w:t>
      </w:r>
      <w:r w:rsidR="008A6C45" w:rsidRPr="005F1BED">
        <w:rPr>
          <w:rStyle w:val="normaltextrun"/>
          <w:rFonts w:ascii="Arial" w:hAnsi="Arial" w:cs="Arial"/>
          <w:lang w:val="es-ES"/>
        </w:rPr>
        <w:t xml:space="preserve">en costas a Protección S.A.  a favor de la demandante. </w:t>
      </w:r>
      <w:r w:rsidRPr="005F1BED">
        <w:rPr>
          <w:rStyle w:val="normaltextrun"/>
          <w:rFonts w:ascii="Arial" w:hAnsi="Arial" w:cs="Arial"/>
          <w:lang w:val="es-ES"/>
        </w:rPr>
        <w:t> </w:t>
      </w:r>
      <w:r w:rsidRPr="005F1BED">
        <w:rPr>
          <w:rStyle w:val="eop"/>
          <w:rFonts w:ascii="Arial" w:hAnsi="Arial" w:cs="Arial"/>
        </w:rPr>
        <w:t> </w:t>
      </w:r>
    </w:p>
    <w:p w14:paraId="5D147369" w14:textId="77777777" w:rsidR="005F1BED" w:rsidRPr="005F1BED" w:rsidRDefault="005F1BED" w:rsidP="00B16841">
      <w:pPr>
        <w:shd w:val="clear" w:color="auto" w:fill="FFFFFF"/>
        <w:tabs>
          <w:tab w:val="left" w:pos="5197"/>
        </w:tabs>
        <w:spacing w:after="0" w:line="288" w:lineRule="auto"/>
        <w:jc w:val="both"/>
        <w:rPr>
          <w:rFonts w:ascii="Arial" w:eastAsia="Times New Roman" w:hAnsi="Arial" w:cs="Arial"/>
          <w:bCs/>
          <w:sz w:val="24"/>
          <w:szCs w:val="24"/>
          <w:lang w:val="es-ES_tradnl" w:eastAsia="es-ES"/>
        </w:rPr>
      </w:pPr>
    </w:p>
    <w:p w14:paraId="749C6A8B" w14:textId="77777777" w:rsidR="005F1BED" w:rsidRPr="005F1BED" w:rsidRDefault="005F1BED" w:rsidP="00B16841">
      <w:pPr>
        <w:widowControl w:val="0"/>
        <w:autoSpaceDE w:val="0"/>
        <w:autoSpaceDN w:val="0"/>
        <w:adjustRightInd w:val="0"/>
        <w:spacing w:after="0" w:line="288" w:lineRule="auto"/>
        <w:contextualSpacing/>
        <w:jc w:val="both"/>
        <w:rPr>
          <w:rFonts w:ascii="Arial" w:eastAsia="Times New Roman" w:hAnsi="Arial" w:cs="Arial"/>
          <w:sz w:val="24"/>
          <w:szCs w:val="24"/>
          <w:lang w:val="es-ES_tradnl" w:eastAsia="es-ES"/>
        </w:rPr>
      </w:pPr>
      <w:r w:rsidRPr="005F1BED">
        <w:rPr>
          <w:rFonts w:ascii="Arial" w:eastAsia="Times New Roman" w:hAnsi="Arial" w:cs="Arial"/>
          <w:sz w:val="24"/>
          <w:szCs w:val="24"/>
          <w:lang w:val="es-ES_tradnl" w:eastAsia="es-ES"/>
        </w:rPr>
        <w:t xml:space="preserve">Notifíquese y cúmplase, </w:t>
      </w:r>
    </w:p>
    <w:p w14:paraId="64028A5C" w14:textId="77777777" w:rsidR="00032BFF" w:rsidRPr="00032BFF" w:rsidRDefault="00032BFF" w:rsidP="00B16841">
      <w:pPr>
        <w:spacing w:after="0" w:line="288" w:lineRule="auto"/>
        <w:contextualSpacing/>
        <w:jc w:val="both"/>
        <w:rPr>
          <w:rFonts w:ascii="Arial" w:eastAsia="Calibri" w:hAnsi="Arial" w:cs="Arial"/>
          <w:sz w:val="24"/>
          <w:szCs w:val="24"/>
          <w:lang w:val="es-ES_tradnl" w:eastAsia="es-ES"/>
        </w:rPr>
      </w:pPr>
    </w:p>
    <w:p w14:paraId="5082D1D9" w14:textId="77777777" w:rsidR="00032BFF" w:rsidRPr="00032BFF" w:rsidRDefault="00032BFF" w:rsidP="00B16841">
      <w:pPr>
        <w:widowControl w:val="0"/>
        <w:autoSpaceDE w:val="0"/>
        <w:autoSpaceDN w:val="0"/>
        <w:adjustRightInd w:val="0"/>
        <w:spacing w:after="0" w:line="288" w:lineRule="auto"/>
        <w:contextualSpacing/>
        <w:jc w:val="both"/>
        <w:rPr>
          <w:rFonts w:ascii="Arial" w:eastAsia="Times New Roman" w:hAnsi="Arial" w:cs="Arial"/>
          <w:sz w:val="24"/>
          <w:szCs w:val="24"/>
          <w:lang w:val="es-ES_tradnl" w:eastAsia="es-ES"/>
        </w:rPr>
      </w:pPr>
      <w:r w:rsidRPr="00032BFF">
        <w:rPr>
          <w:rFonts w:ascii="Arial" w:eastAsia="Times New Roman" w:hAnsi="Arial" w:cs="Arial"/>
          <w:sz w:val="24"/>
          <w:szCs w:val="24"/>
          <w:lang w:val="es-ES_tradnl" w:eastAsia="es-ES"/>
        </w:rPr>
        <w:t>Quienes integran la Sala,</w:t>
      </w:r>
    </w:p>
    <w:p w14:paraId="45B95749" w14:textId="77777777" w:rsidR="00032BFF" w:rsidRPr="00032BFF" w:rsidRDefault="00032BFF" w:rsidP="00B16841">
      <w:pPr>
        <w:spacing w:after="0" w:line="288" w:lineRule="auto"/>
        <w:contextualSpacing/>
        <w:jc w:val="both"/>
        <w:rPr>
          <w:rFonts w:ascii="Arial" w:eastAsia="Calibri" w:hAnsi="Arial" w:cs="Arial"/>
          <w:sz w:val="24"/>
          <w:szCs w:val="24"/>
          <w:lang w:val="es-ES_tradnl" w:eastAsia="es-ES"/>
        </w:rPr>
      </w:pPr>
    </w:p>
    <w:p w14:paraId="7256631C" w14:textId="77777777" w:rsidR="00032BFF" w:rsidRPr="00032BFF" w:rsidRDefault="00032BFF" w:rsidP="00B16841">
      <w:pPr>
        <w:spacing w:after="0" w:line="288" w:lineRule="auto"/>
        <w:contextualSpacing/>
        <w:jc w:val="both"/>
        <w:rPr>
          <w:rFonts w:ascii="Arial" w:eastAsia="Calibri" w:hAnsi="Arial" w:cs="Arial"/>
          <w:sz w:val="24"/>
          <w:szCs w:val="24"/>
          <w:lang w:val="es-ES_tradnl" w:eastAsia="es-ES"/>
        </w:rPr>
      </w:pPr>
    </w:p>
    <w:p w14:paraId="77250FF8" w14:textId="77777777" w:rsidR="00032BFF" w:rsidRPr="00032BFF" w:rsidRDefault="00032BFF" w:rsidP="00B16841">
      <w:pPr>
        <w:spacing w:after="0" w:line="288" w:lineRule="auto"/>
        <w:contextualSpacing/>
        <w:jc w:val="both"/>
        <w:rPr>
          <w:rFonts w:ascii="Arial" w:eastAsia="Calibri" w:hAnsi="Arial" w:cs="Arial"/>
          <w:sz w:val="24"/>
          <w:szCs w:val="24"/>
          <w:lang w:val="es-ES_tradnl" w:eastAsia="es-ES"/>
        </w:rPr>
      </w:pPr>
    </w:p>
    <w:p w14:paraId="63E2A563" w14:textId="77777777" w:rsidR="00032BFF" w:rsidRPr="00032BFF" w:rsidRDefault="00032BFF" w:rsidP="00B16841">
      <w:pPr>
        <w:spacing w:after="0" w:line="288" w:lineRule="auto"/>
        <w:jc w:val="center"/>
        <w:rPr>
          <w:rFonts w:ascii="Arial" w:eastAsia="Calibri" w:hAnsi="Arial" w:cs="Arial"/>
          <w:b/>
          <w:bCs/>
          <w:sz w:val="24"/>
          <w:szCs w:val="24"/>
          <w:lang w:val="es-ES"/>
        </w:rPr>
      </w:pPr>
      <w:r w:rsidRPr="00032BFF">
        <w:rPr>
          <w:rFonts w:ascii="Arial" w:eastAsia="Calibri" w:hAnsi="Arial" w:cs="Arial"/>
          <w:b/>
          <w:bCs/>
          <w:sz w:val="24"/>
          <w:szCs w:val="24"/>
          <w:lang w:val="es-ES"/>
        </w:rPr>
        <w:t>OLGA LUCÍA HOYOS SEPÚLVEDA</w:t>
      </w:r>
    </w:p>
    <w:p w14:paraId="08EFB065" w14:textId="77777777" w:rsidR="00032BFF" w:rsidRPr="00032BFF" w:rsidRDefault="00032BFF" w:rsidP="00B16841">
      <w:pPr>
        <w:tabs>
          <w:tab w:val="left" w:pos="1065"/>
        </w:tabs>
        <w:spacing w:after="0" w:line="288" w:lineRule="auto"/>
        <w:jc w:val="center"/>
        <w:rPr>
          <w:rFonts w:ascii="Arial" w:eastAsia="Calibri" w:hAnsi="Arial" w:cs="Arial"/>
          <w:sz w:val="24"/>
          <w:szCs w:val="24"/>
          <w:lang w:val="es-ES"/>
        </w:rPr>
      </w:pPr>
      <w:r w:rsidRPr="00032BFF">
        <w:rPr>
          <w:rFonts w:ascii="Arial" w:eastAsia="Calibri" w:hAnsi="Arial" w:cs="Arial"/>
          <w:sz w:val="24"/>
          <w:szCs w:val="24"/>
          <w:lang w:val="es-ES"/>
        </w:rPr>
        <w:t>Magistrada Ponente</w:t>
      </w:r>
    </w:p>
    <w:p w14:paraId="6E4EB59B" w14:textId="77777777" w:rsidR="00032BFF" w:rsidRPr="00032BFF" w:rsidRDefault="00032BFF" w:rsidP="00B16841">
      <w:pPr>
        <w:spacing w:after="0" w:line="288" w:lineRule="auto"/>
        <w:contextualSpacing/>
        <w:jc w:val="both"/>
        <w:rPr>
          <w:rFonts w:ascii="Arial" w:eastAsia="Calibri" w:hAnsi="Arial" w:cs="Arial"/>
          <w:sz w:val="24"/>
          <w:szCs w:val="24"/>
          <w:lang w:val="es-ES_tradnl" w:eastAsia="es-ES"/>
        </w:rPr>
      </w:pPr>
    </w:p>
    <w:p w14:paraId="5C99EDDF" w14:textId="77777777" w:rsidR="00032BFF" w:rsidRPr="00032BFF" w:rsidRDefault="00032BFF" w:rsidP="00B16841">
      <w:pPr>
        <w:spacing w:after="0" w:line="288" w:lineRule="auto"/>
        <w:contextualSpacing/>
        <w:jc w:val="both"/>
        <w:rPr>
          <w:rFonts w:ascii="Arial" w:eastAsia="Calibri" w:hAnsi="Arial" w:cs="Arial"/>
          <w:sz w:val="24"/>
          <w:szCs w:val="24"/>
          <w:lang w:val="es-ES_tradnl" w:eastAsia="es-ES"/>
        </w:rPr>
      </w:pPr>
    </w:p>
    <w:p w14:paraId="184779E0" w14:textId="77777777" w:rsidR="00032BFF" w:rsidRPr="00032BFF" w:rsidRDefault="00032BFF" w:rsidP="00B16841">
      <w:pPr>
        <w:spacing w:after="0" w:line="288" w:lineRule="auto"/>
        <w:contextualSpacing/>
        <w:jc w:val="both"/>
        <w:rPr>
          <w:rFonts w:ascii="Arial" w:eastAsia="Calibri" w:hAnsi="Arial" w:cs="Arial"/>
          <w:sz w:val="24"/>
          <w:szCs w:val="24"/>
          <w:lang w:val="es-ES_tradnl" w:eastAsia="es-ES"/>
        </w:rPr>
      </w:pPr>
    </w:p>
    <w:p w14:paraId="091B5581" w14:textId="77777777" w:rsidR="00032BFF" w:rsidRPr="00032BFF" w:rsidRDefault="00032BFF" w:rsidP="00B16841">
      <w:pPr>
        <w:spacing w:after="0" w:line="288" w:lineRule="auto"/>
        <w:jc w:val="center"/>
        <w:rPr>
          <w:rFonts w:ascii="Arial" w:eastAsia="Times New Roman" w:hAnsi="Arial" w:cs="Arial"/>
          <w:sz w:val="24"/>
          <w:szCs w:val="24"/>
          <w:lang w:val="es-ES" w:eastAsia="es-ES"/>
        </w:rPr>
      </w:pPr>
      <w:r w:rsidRPr="00032BFF">
        <w:rPr>
          <w:rFonts w:ascii="Arial" w:eastAsia="Times New Roman" w:hAnsi="Arial" w:cs="Arial"/>
          <w:b/>
          <w:bCs/>
          <w:sz w:val="24"/>
          <w:szCs w:val="24"/>
          <w:lang w:val="es-ES" w:eastAsia="es-ES"/>
        </w:rPr>
        <w:t>JULIO CÉSAR SALAZAR MUÑOZ</w:t>
      </w:r>
    </w:p>
    <w:p w14:paraId="78ABE225" w14:textId="77777777" w:rsidR="00032BFF" w:rsidRPr="00032BFF" w:rsidRDefault="00032BFF" w:rsidP="00B16841">
      <w:pPr>
        <w:tabs>
          <w:tab w:val="left" w:pos="1065"/>
        </w:tabs>
        <w:spacing w:after="0" w:line="288" w:lineRule="auto"/>
        <w:jc w:val="center"/>
        <w:rPr>
          <w:rFonts w:ascii="Arial" w:eastAsia="Calibri" w:hAnsi="Arial" w:cs="Arial"/>
          <w:sz w:val="24"/>
          <w:szCs w:val="24"/>
          <w:lang w:val="es-ES"/>
        </w:rPr>
      </w:pPr>
      <w:r w:rsidRPr="00032BFF">
        <w:rPr>
          <w:rFonts w:ascii="Arial" w:eastAsia="Calibri" w:hAnsi="Arial" w:cs="Arial"/>
          <w:sz w:val="24"/>
          <w:szCs w:val="24"/>
          <w:lang w:val="es-ES"/>
        </w:rPr>
        <w:t xml:space="preserve">Magistrado </w:t>
      </w:r>
    </w:p>
    <w:p w14:paraId="750F8CB1" w14:textId="77777777" w:rsidR="00032BFF" w:rsidRPr="00032BFF" w:rsidRDefault="00032BFF" w:rsidP="00B16841">
      <w:pPr>
        <w:spacing w:after="0" w:line="288" w:lineRule="auto"/>
        <w:contextualSpacing/>
        <w:jc w:val="both"/>
        <w:rPr>
          <w:rFonts w:ascii="Arial" w:eastAsia="Calibri" w:hAnsi="Arial" w:cs="Arial"/>
          <w:sz w:val="24"/>
          <w:szCs w:val="24"/>
          <w:lang w:val="es-ES_tradnl" w:eastAsia="es-ES"/>
        </w:rPr>
      </w:pPr>
    </w:p>
    <w:p w14:paraId="709547D3" w14:textId="77777777" w:rsidR="00032BFF" w:rsidRPr="00032BFF" w:rsidRDefault="00032BFF" w:rsidP="00B16841">
      <w:pPr>
        <w:spacing w:after="0" w:line="288" w:lineRule="auto"/>
        <w:contextualSpacing/>
        <w:jc w:val="both"/>
        <w:rPr>
          <w:rFonts w:ascii="Arial" w:eastAsia="Calibri" w:hAnsi="Arial" w:cs="Arial"/>
          <w:sz w:val="24"/>
          <w:szCs w:val="24"/>
          <w:lang w:val="es-ES_tradnl" w:eastAsia="es-ES"/>
        </w:rPr>
      </w:pPr>
    </w:p>
    <w:p w14:paraId="29F16EA7" w14:textId="77777777" w:rsidR="00032BFF" w:rsidRPr="00032BFF" w:rsidRDefault="00032BFF" w:rsidP="00B16841">
      <w:pPr>
        <w:spacing w:after="0" w:line="288" w:lineRule="auto"/>
        <w:contextualSpacing/>
        <w:jc w:val="both"/>
        <w:rPr>
          <w:rFonts w:ascii="Arial" w:eastAsia="Calibri" w:hAnsi="Arial" w:cs="Arial"/>
          <w:sz w:val="24"/>
          <w:szCs w:val="24"/>
          <w:lang w:val="es-ES_tradnl" w:eastAsia="es-ES"/>
        </w:rPr>
      </w:pPr>
    </w:p>
    <w:p w14:paraId="2E2EC008" w14:textId="77777777" w:rsidR="00032BFF" w:rsidRPr="00032BFF" w:rsidRDefault="00032BFF" w:rsidP="00B16841">
      <w:pPr>
        <w:spacing w:after="0" w:line="288" w:lineRule="auto"/>
        <w:jc w:val="center"/>
        <w:rPr>
          <w:rFonts w:ascii="Arial" w:eastAsia="Times New Roman" w:hAnsi="Arial" w:cs="Arial"/>
          <w:sz w:val="24"/>
          <w:szCs w:val="24"/>
          <w:lang w:val="es-ES" w:eastAsia="es-ES"/>
        </w:rPr>
      </w:pPr>
      <w:r w:rsidRPr="00032BFF">
        <w:rPr>
          <w:rFonts w:ascii="Arial" w:eastAsia="Times New Roman" w:hAnsi="Arial" w:cs="Arial"/>
          <w:b/>
          <w:bCs/>
          <w:sz w:val="24"/>
          <w:szCs w:val="24"/>
          <w:lang w:val="es-ES" w:eastAsia="es-ES"/>
        </w:rPr>
        <w:t>ANA LUCIA CAICEDO CALDERÓN</w:t>
      </w:r>
    </w:p>
    <w:p w14:paraId="6FD2A2EE" w14:textId="5C64FF4F" w:rsidR="00A401D3" w:rsidRPr="00032BFF" w:rsidRDefault="00032BFF" w:rsidP="00B16841">
      <w:pPr>
        <w:spacing w:after="0" w:line="288" w:lineRule="auto"/>
        <w:jc w:val="center"/>
        <w:rPr>
          <w:rFonts w:ascii="Arial" w:eastAsia="Times New Roman" w:hAnsi="Arial" w:cs="Arial"/>
          <w:b/>
          <w:bCs/>
          <w:sz w:val="24"/>
          <w:szCs w:val="24"/>
          <w:lang w:val="es-ES" w:eastAsia="es-ES"/>
        </w:rPr>
      </w:pPr>
      <w:r w:rsidRPr="00032BFF">
        <w:rPr>
          <w:rFonts w:ascii="Arial" w:eastAsia="Times New Roman" w:hAnsi="Arial" w:cs="Arial"/>
          <w:sz w:val="24"/>
          <w:szCs w:val="24"/>
          <w:lang w:val="es-ES" w:eastAsia="es-ES"/>
        </w:rPr>
        <w:t>Magistrada</w:t>
      </w:r>
    </w:p>
    <w:sectPr w:rsidR="00A401D3" w:rsidRPr="00032BFF" w:rsidSect="00B16841">
      <w:headerReference w:type="default" r:id="rId11"/>
      <w:pgSz w:w="12242" w:h="18722" w:code="258"/>
      <w:pgMar w:top="1985"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3095D" w14:textId="77777777" w:rsidR="00455DB1" w:rsidRDefault="00455DB1" w:rsidP="009945BD">
      <w:pPr>
        <w:spacing w:after="0" w:line="240" w:lineRule="auto"/>
      </w:pPr>
      <w:r>
        <w:separator/>
      </w:r>
    </w:p>
  </w:endnote>
  <w:endnote w:type="continuationSeparator" w:id="0">
    <w:p w14:paraId="469D5E2D" w14:textId="77777777" w:rsidR="00455DB1" w:rsidRDefault="00455DB1" w:rsidP="0099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B65D1" w14:textId="77777777" w:rsidR="00455DB1" w:rsidRDefault="00455DB1" w:rsidP="009945BD">
      <w:pPr>
        <w:spacing w:after="0" w:line="240" w:lineRule="auto"/>
      </w:pPr>
      <w:r>
        <w:separator/>
      </w:r>
    </w:p>
  </w:footnote>
  <w:footnote w:type="continuationSeparator" w:id="0">
    <w:p w14:paraId="4628329A" w14:textId="77777777" w:rsidR="00455DB1" w:rsidRDefault="00455DB1" w:rsidP="00994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48A2" w14:textId="1773A31C" w:rsidR="009945BD" w:rsidRDefault="009945BD" w:rsidP="00BE4409">
    <w:pPr>
      <w:pStyle w:val="Encabezado"/>
      <w:jc w:val="center"/>
      <w:rPr>
        <w:rFonts w:ascii="Arial" w:hAnsi="Arial" w:cs="Arial"/>
        <w:sz w:val="18"/>
        <w:szCs w:val="18"/>
        <w:lang w:val="es-ES"/>
      </w:rPr>
    </w:pPr>
    <w:r>
      <w:rPr>
        <w:rFonts w:ascii="Arial" w:hAnsi="Arial" w:cs="Arial"/>
        <w:sz w:val="18"/>
        <w:szCs w:val="18"/>
        <w:lang w:val="es-ES"/>
      </w:rPr>
      <w:t>Ordinario Laboral</w:t>
    </w:r>
  </w:p>
  <w:p w14:paraId="11C73729" w14:textId="0D8C3B6F" w:rsidR="009945BD" w:rsidRPr="009B65F9" w:rsidRDefault="009945BD" w:rsidP="00BE4409">
    <w:pPr>
      <w:pStyle w:val="Encabezado"/>
      <w:jc w:val="center"/>
      <w:rPr>
        <w:rFonts w:ascii="Arial" w:hAnsi="Arial" w:cs="Arial"/>
        <w:sz w:val="18"/>
        <w:szCs w:val="18"/>
        <w:lang w:val="es-ES"/>
      </w:rPr>
    </w:pPr>
    <w:r>
      <w:rPr>
        <w:rFonts w:ascii="Arial" w:hAnsi="Arial" w:cs="Arial"/>
        <w:sz w:val="18"/>
        <w:szCs w:val="18"/>
        <w:lang w:val="es-ES"/>
      </w:rPr>
      <w:t>Radicado 66001-31-05-005</w:t>
    </w:r>
    <w:r w:rsidRPr="009B65F9">
      <w:rPr>
        <w:rFonts w:ascii="Arial" w:hAnsi="Arial" w:cs="Arial"/>
        <w:sz w:val="18"/>
        <w:szCs w:val="18"/>
        <w:lang w:val="es-ES"/>
      </w:rPr>
      <w:t>-20</w:t>
    </w:r>
    <w:r>
      <w:rPr>
        <w:rFonts w:ascii="Arial" w:hAnsi="Arial" w:cs="Arial"/>
        <w:sz w:val="18"/>
        <w:szCs w:val="18"/>
        <w:lang w:val="es-ES"/>
      </w:rPr>
      <w:t>19</w:t>
    </w:r>
    <w:r w:rsidRPr="009B65F9">
      <w:rPr>
        <w:rFonts w:ascii="Arial" w:hAnsi="Arial" w:cs="Arial"/>
        <w:sz w:val="18"/>
        <w:szCs w:val="18"/>
        <w:lang w:val="es-ES"/>
      </w:rPr>
      <w:t>-00</w:t>
    </w:r>
    <w:r>
      <w:rPr>
        <w:rFonts w:ascii="Arial" w:hAnsi="Arial" w:cs="Arial"/>
        <w:sz w:val="18"/>
        <w:szCs w:val="18"/>
        <w:lang w:val="es-ES"/>
      </w:rPr>
      <w:t>218</w:t>
    </w:r>
    <w:r w:rsidRPr="009B65F9">
      <w:rPr>
        <w:rFonts w:ascii="Arial" w:hAnsi="Arial" w:cs="Arial"/>
        <w:sz w:val="18"/>
        <w:szCs w:val="18"/>
        <w:lang w:val="es-ES"/>
      </w:rPr>
      <w:t>-0</w:t>
    </w:r>
    <w:r>
      <w:rPr>
        <w:rFonts w:ascii="Arial" w:hAnsi="Arial" w:cs="Arial"/>
        <w:sz w:val="18"/>
        <w:szCs w:val="18"/>
        <w:lang w:val="es-ES"/>
      </w:rPr>
      <w:t>2</w:t>
    </w:r>
  </w:p>
  <w:p w14:paraId="32CF64A0" w14:textId="65CC9032" w:rsidR="009945BD" w:rsidRPr="00BE4409" w:rsidRDefault="009945BD" w:rsidP="00BE4409">
    <w:pPr>
      <w:pStyle w:val="Encabezado"/>
      <w:jc w:val="center"/>
      <w:rPr>
        <w:rFonts w:ascii="Arial" w:hAnsi="Arial" w:cs="Arial"/>
        <w:sz w:val="18"/>
        <w:szCs w:val="18"/>
        <w:lang w:val="es-ES"/>
      </w:rPr>
    </w:pPr>
    <w:r>
      <w:rPr>
        <w:rFonts w:ascii="Arial" w:hAnsi="Arial" w:cs="Arial"/>
        <w:sz w:val="18"/>
        <w:szCs w:val="18"/>
        <w:lang w:val="es-ES"/>
      </w:rPr>
      <w:t>Elsa Marí</w:t>
    </w:r>
    <w:r w:rsidR="00BE4409">
      <w:rPr>
        <w:rFonts w:ascii="Arial" w:hAnsi="Arial" w:cs="Arial"/>
        <w:sz w:val="18"/>
        <w:szCs w:val="18"/>
        <w:lang w:val="es-ES"/>
      </w:rPr>
      <w:t>a Pinzón García vs 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C446C"/>
    <w:multiLevelType w:val="multilevel"/>
    <w:tmpl w:val="36CA3188"/>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1D091040"/>
    <w:multiLevelType w:val="multilevel"/>
    <w:tmpl w:val="C4BE5730"/>
    <w:lvl w:ilvl="0">
      <w:start w:val="1"/>
      <w:numFmt w:val="decimal"/>
      <w:lvlText w:val="%1."/>
      <w:lvlJc w:val="left"/>
      <w:pPr>
        <w:tabs>
          <w:tab w:val="num" w:pos="0"/>
        </w:tabs>
        <w:ind w:left="0" w:hanging="360"/>
      </w:pPr>
      <w:rPr>
        <w:rFonts w:ascii="Arial" w:hAnsi="Arial" w:cs="Arial" w:hint="default"/>
      </w:r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3EC016AC"/>
    <w:multiLevelType w:val="multilevel"/>
    <w:tmpl w:val="E78A1C52"/>
    <w:lvl w:ilvl="0">
      <w:start w:val="2"/>
      <w:numFmt w:val="decimal"/>
      <w:lvlText w:val="%1"/>
      <w:lvlJc w:val="left"/>
      <w:pPr>
        <w:ind w:left="525" w:hanging="525"/>
      </w:pPr>
      <w:rPr>
        <w:rFonts w:ascii="Arial" w:hAnsi="Arial" w:cs="Arial" w:hint="default"/>
        <w:b/>
        <w:color w:val="000000"/>
      </w:rPr>
    </w:lvl>
    <w:lvl w:ilvl="1">
      <w:start w:val="1"/>
      <w:numFmt w:val="decimal"/>
      <w:lvlText w:val="%1.%2"/>
      <w:lvlJc w:val="left"/>
      <w:pPr>
        <w:ind w:left="345" w:hanging="525"/>
      </w:pPr>
      <w:rPr>
        <w:rFonts w:ascii="Arial" w:hAnsi="Arial" w:cs="Arial" w:hint="default"/>
        <w:b/>
        <w:color w:val="000000"/>
      </w:rPr>
    </w:lvl>
    <w:lvl w:ilvl="2">
      <w:start w:val="1"/>
      <w:numFmt w:val="decimal"/>
      <w:lvlText w:val="%1.%2.%3"/>
      <w:lvlJc w:val="left"/>
      <w:pPr>
        <w:ind w:left="360" w:hanging="720"/>
      </w:pPr>
      <w:rPr>
        <w:rFonts w:ascii="Arial" w:hAnsi="Arial" w:cs="Arial" w:hint="default"/>
        <w:b/>
        <w:color w:val="000000"/>
      </w:rPr>
    </w:lvl>
    <w:lvl w:ilvl="3">
      <w:start w:val="1"/>
      <w:numFmt w:val="decimal"/>
      <w:lvlText w:val="%1.%2.%3.%4"/>
      <w:lvlJc w:val="left"/>
      <w:pPr>
        <w:ind w:left="180" w:hanging="720"/>
      </w:pPr>
      <w:rPr>
        <w:rFonts w:ascii="Arial" w:hAnsi="Arial" w:cs="Arial" w:hint="default"/>
        <w:b/>
        <w:color w:val="000000"/>
      </w:rPr>
    </w:lvl>
    <w:lvl w:ilvl="4">
      <w:start w:val="1"/>
      <w:numFmt w:val="decimal"/>
      <w:lvlText w:val="%1.%2.%3.%4.%5"/>
      <w:lvlJc w:val="left"/>
      <w:pPr>
        <w:ind w:left="360" w:hanging="1080"/>
      </w:pPr>
      <w:rPr>
        <w:rFonts w:ascii="Arial" w:hAnsi="Arial" w:cs="Arial" w:hint="default"/>
        <w:b/>
        <w:color w:val="000000"/>
      </w:rPr>
    </w:lvl>
    <w:lvl w:ilvl="5">
      <w:start w:val="1"/>
      <w:numFmt w:val="decimal"/>
      <w:lvlText w:val="%1.%2.%3.%4.%5.%6"/>
      <w:lvlJc w:val="left"/>
      <w:pPr>
        <w:ind w:left="180" w:hanging="1080"/>
      </w:pPr>
      <w:rPr>
        <w:rFonts w:ascii="Arial" w:hAnsi="Arial" w:cs="Arial" w:hint="default"/>
        <w:b/>
        <w:color w:val="000000"/>
      </w:rPr>
    </w:lvl>
    <w:lvl w:ilvl="6">
      <w:start w:val="1"/>
      <w:numFmt w:val="decimal"/>
      <w:lvlText w:val="%1.%2.%3.%4.%5.%6.%7"/>
      <w:lvlJc w:val="left"/>
      <w:pPr>
        <w:ind w:left="360" w:hanging="1440"/>
      </w:pPr>
      <w:rPr>
        <w:rFonts w:ascii="Arial" w:hAnsi="Arial" w:cs="Arial" w:hint="default"/>
        <w:b/>
        <w:color w:val="000000"/>
      </w:rPr>
    </w:lvl>
    <w:lvl w:ilvl="7">
      <w:start w:val="1"/>
      <w:numFmt w:val="decimal"/>
      <w:lvlText w:val="%1.%2.%3.%4.%5.%6.%7.%8"/>
      <w:lvlJc w:val="left"/>
      <w:pPr>
        <w:ind w:left="180" w:hanging="1440"/>
      </w:pPr>
      <w:rPr>
        <w:rFonts w:ascii="Arial" w:hAnsi="Arial" w:cs="Arial" w:hint="default"/>
        <w:b/>
        <w:color w:val="000000"/>
      </w:rPr>
    </w:lvl>
    <w:lvl w:ilvl="8">
      <w:start w:val="1"/>
      <w:numFmt w:val="decimal"/>
      <w:lvlText w:val="%1.%2.%3.%4.%5.%6.%7.%8.%9"/>
      <w:lvlJc w:val="left"/>
      <w:pPr>
        <w:ind w:left="360" w:hanging="1800"/>
      </w:pPr>
      <w:rPr>
        <w:rFonts w:ascii="Arial" w:hAnsi="Arial" w:cs="Arial" w:hint="default"/>
        <w:b/>
        <w:color w:val="000000"/>
      </w:rPr>
    </w:lvl>
  </w:abstractNum>
  <w:abstractNum w:abstractNumId="3" w15:restartNumberingAfterBreak="0">
    <w:nsid w:val="6C037750"/>
    <w:multiLevelType w:val="multilevel"/>
    <w:tmpl w:val="FE12B322"/>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740"/>
    <w:rsid w:val="000109AD"/>
    <w:rsid w:val="00032BFF"/>
    <w:rsid w:val="00063F87"/>
    <w:rsid w:val="00101922"/>
    <w:rsid w:val="001431F1"/>
    <w:rsid w:val="00182B43"/>
    <w:rsid w:val="0018429F"/>
    <w:rsid w:val="001AC42C"/>
    <w:rsid w:val="001E7973"/>
    <w:rsid w:val="00207E1B"/>
    <w:rsid w:val="00223709"/>
    <w:rsid w:val="00251F3C"/>
    <w:rsid w:val="002658B4"/>
    <w:rsid w:val="002B1702"/>
    <w:rsid w:val="00365068"/>
    <w:rsid w:val="003F5156"/>
    <w:rsid w:val="00455DB1"/>
    <w:rsid w:val="00456902"/>
    <w:rsid w:val="00481B47"/>
    <w:rsid w:val="004C544A"/>
    <w:rsid w:val="005260C8"/>
    <w:rsid w:val="0053615A"/>
    <w:rsid w:val="00594E34"/>
    <w:rsid w:val="005C5E7B"/>
    <w:rsid w:val="005D5B64"/>
    <w:rsid w:val="005F1BED"/>
    <w:rsid w:val="00614BA6"/>
    <w:rsid w:val="00647E02"/>
    <w:rsid w:val="00653656"/>
    <w:rsid w:val="00655E60"/>
    <w:rsid w:val="006A2615"/>
    <w:rsid w:val="006B2597"/>
    <w:rsid w:val="006C6721"/>
    <w:rsid w:val="006F3EA8"/>
    <w:rsid w:val="007A6345"/>
    <w:rsid w:val="007C38A7"/>
    <w:rsid w:val="007C6841"/>
    <w:rsid w:val="008406A6"/>
    <w:rsid w:val="00897315"/>
    <w:rsid w:val="008A6C45"/>
    <w:rsid w:val="008D3C83"/>
    <w:rsid w:val="009607FD"/>
    <w:rsid w:val="009945BD"/>
    <w:rsid w:val="009E3AF5"/>
    <w:rsid w:val="009F40D2"/>
    <w:rsid w:val="00A07D79"/>
    <w:rsid w:val="00A26E79"/>
    <w:rsid w:val="00A30A2B"/>
    <w:rsid w:val="00A401D3"/>
    <w:rsid w:val="00A62A60"/>
    <w:rsid w:val="00A6617F"/>
    <w:rsid w:val="00AB339A"/>
    <w:rsid w:val="00B16841"/>
    <w:rsid w:val="00BB108E"/>
    <w:rsid w:val="00BE4409"/>
    <w:rsid w:val="00C023F6"/>
    <w:rsid w:val="00C30AF6"/>
    <w:rsid w:val="00C62E4E"/>
    <w:rsid w:val="00C70F21"/>
    <w:rsid w:val="00CE76ED"/>
    <w:rsid w:val="00CF0740"/>
    <w:rsid w:val="00D45EEF"/>
    <w:rsid w:val="00D47E22"/>
    <w:rsid w:val="00DB6B08"/>
    <w:rsid w:val="00E829DA"/>
    <w:rsid w:val="00EA00E3"/>
    <w:rsid w:val="00FB6316"/>
    <w:rsid w:val="00FD5946"/>
    <w:rsid w:val="015CA849"/>
    <w:rsid w:val="01B2A32F"/>
    <w:rsid w:val="020346E1"/>
    <w:rsid w:val="0265EC74"/>
    <w:rsid w:val="02E15D48"/>
    <w:rsid w:val="02F67022"/>
    <w:rsid w:val="04AEB53A"/>
    <w:rsid w:val="04ED03BE"/>
    <w:rsid w:val="04FD1246"/>
    <w:rsid w:val="05537A10"/>
    <w:rsid w:val="0592C71F"/>
    <w:rsid w:val="05964D6E"/>
    <w:rsid w:val="06304733"/>
    <w:rsid w:val="063123F7"/>
    <w:rsid w:val="0651FFEA"/>
    <w:rsid w:val="0664D802"/>
    <w:rsid w:val="0700BF7E"/>
    <w:rsid w:val="0727DB68"/>
    <w:rsid w:val="0730905D"/>
    <w:rsid w:val="0748A3B6"/>
    <w:rsid w:val="077A3932"/>
    <w:rsid w:val="0869C184"/>
    <w:rsid w:val="08B4C5D3"/>
    <w:rsid w:val="08B6AB2D"/>
    <w:rsid w:val="08FE5CF8"/>
    <w:rsid w:val="097A495C"/>
    <w:rsid w:val="09839D4E"/>
    <w:rsid w:val="09BC6E3A"/>
    <w:rsid w:val="0A3BB95D"/>
    <w:rsid w:val="0A91ABFB"/>
    <w:rsid w:val="0A98CD1D"/>
    <w:rsid w:val="0ACA9D35"/>
    <w:rsid w:val="0ACE4EA2"/>
    <w:rsid w:val="0B1F6DAF"/>
    <w:rsid w:val="0B22686E"/>
    <w:rsid w:val="0BA77859"/>
    <w:rsid w:val="0C09A08F"/>
    <w:rsid w:val="0C824C61"/>
    <w:rsid w:val="0CCC4711"/>
    <w:rsid w:val="0CFDA549"/>
    <w:rsid w:val="0E60C334"/>
    <w:rsid w:val="0ED057E8"/>
    <w:rsid w:val="0F18BCFA"/>
    <w:rsid w:val="0F3FA621"/>
    <w:rsid w:val="0F817A17"/>
    <w:rsid w:val="0FACC645"/>
    <w:rsid w:val="0FBEDE90"/>
    <w:rsid w:val="1012F9E3"/>
    <w:rsid w:val="108ED3A8"/>
    <w:rsid w:val="10CCB93D"/>
    <w:rsid w:val="10D0A096"/>
    <w:rsid w:val="112163C2"/>
    <w:rsid w:val="1130934D"/>
    <w:rsid w:val="1144E3C1"/>
    <w:rsid w:val="1150460C"/>
    <w:rsid w:val="11703BC4"/>
    <w:rsid w:val="11A4860C"/>
    <w:rsid w:val="11F42C4B"/>
    <w:rsid w:val="1219FC46"/>
    <w:rsid w:val="125BA819"/>
    <w:rsid w:val="12D4B046"/>
    <w:rsid w:val="12DC6E42"/>
    <w:rsid w:val="12EEBE18"/>
    <w:rsid w:val="1358A5CE"/>
    <w:rsid w:val="13BB024D"/>
    <w:rsid w:val="13D51220"/>
    <w:rsid w:val="13D6197C"/>
    <w:rsid w:val="13E20F1C"/>
    <w:rsid w:val="14432776"/>
    <w:rsid w:val="1452539B"/>
    <w:rsid w:val="1457F4BB"/>
    <w:rsid w:val="14EE292A"/>
    <w:rsid w:val="15269987"/>
    <w:rsid w:val="15C0112B"/>
    <w:rsid w:val="163039D7"/>
    <w:rsid w:val="163132FC"/>
    <w:rsid w:val="1667D9A2"/>
    <w:rsid w:val="16A80D72"/>
    <w:rsid w:val="172F193C"/>
    <w:rsid w:val="1786EA4E"/>
    <w:rsid w:val="17D6D228"/>
    <w:rsid w:val="18453CBB"/>
    <w:rsid w:val="18658E3E"/>
    <w:rsid w:val="1887CA77"/>
    <w:rsid w:val="18B8C1FB"/>
    <w:rsid w:val="191D0377"/>
    <w:rsid w:val="191E0F3F"/>
    <w:rsid w:val="1956CDFA"/>
    <w:rsid w:val="19D4D4FD"/>
    <w:rsid w:val="1A354310"/>
    <w:rsid w:val="1B4070BB"/>
    <w:rsid w:val="1BA2756D"/>
    <w:rsid w:val="1BAE3800"/>
    <w:rsid w:val="1BC5C6D4"/>
    <w:rsid w:val="1D255BDE"/>
    <w:rsid w:val="1D3CE4BD"/>
    <w:rsid w:val="1D45A5E0"/>
    <w:rsid w:val="1D8F1668"/>
    <w:rsid w:val="1DF2057F"/>
    <w:rsid w:val="1E72E80F"/>
    <w:rsid w:val="1E85A57D"/>
    <w:rsid w:val="1E8C2E4E"/>
    <w:rsid w:val="1E94C850"/>
    <w:rsid w:val="1EA5B7B9"/>
    <w:rsid w:val="1EE70B97"/>
    <w:rsid w:val="1F4218A7"/>
    <w:rsid w:val="1FB8B995"/>
    <w:rsid w:val="1FFA9EAB"/>
    <w:rsid w:val="201DDD04"/>
    <w:rsid w:val="201FB994"/>
    <w:rsid w:val="204AEDE7"/>
    <w:rsid w:val="205CFCA0"/>
    <w:rsid w:val="20C7E7D9"/>
    <w:rsid w:val="213F2CC8"/>
    <w:rsid w:val="21A07CDF"/>
    <w:rsid w:val="21ACD8FF"/>
    <w:rsid w:val="21B2C3E1"/>
    <w:rsid w:val="22040D3F"/>
    <w:rsid w:val="230F9F35"/>
    <w:rsid w:val="237B7505"/>
    <w:rsid w:val="23A24E7F"/>
    <w:rsid w:val="23B0EE4B"/>
    <w:rsid w:val="24D13C46"/>
    <w:rsid w:val="24D81DA1"/>
    <w:rsid w:val="2570F5C8"/>
    <w:rsid w:val="257FF054"/>
    <w:rsid w:val="259306A8"/>
    <w:rsid w:val="25DD02ED"/>
    <w:rsid w:val="25EFDF41"/>
    <w:rsid w:val="25F3E5E8"/>
    <w:rsid w:val="25F49A4F"/>
    <w:rsid w:val="2630C748"/>
    <w:rsid w:val="26638A9B"/>
    <w:rsid w:val="268DE24E"/>
    <w:rsid w:val="26D9EF41"/>
    <w:rsid w:val="2709D4E7"/>
    <w:rsid w:val="276FC42B"/>
    <w:rsid w:val="27C2F885"/>
    <w:rsid w:val="27D62A91"/>
    <w:rsid w:val="2827BA71"/>
    <w:rsid w:val="2859C365"/>
    <w:rsid w:val="28D9D937"/>
    <w:rsid w:val="28E8FAED"/>
    <w:rsid w:val="2901C686"/>
    <w:rsid w:val="290E57A6"/>
    <w:rsid w:val="291CD551"/>
    <w:rsid w:val="2980B65E"/>
    <w:rsid w:val="29C58310"/>
    <w:rsid w:val="2A7D1099"/>
    <w:rsid w:val="2AA1A5B0"/>
    <w:rsid w:val="2AB8A5B2"/>
    <w:rsid w:val="2ACCE6B1"/>
    <w:rsid w:val="2B407DCA"/>
    <w:rsid w:val="2B942832"/>
    <w:rsid w:val="2BCD50F4"/>
    <w:rsid w:val="2C18E0FA"/>
    <w:rsid w:val="2D031CB2"/>
    <w:rsid w:val="2D50B73D"/>
    <w:rsid w:val="2E0E452B"/>
    <w:rsid w:val="2E96FBF5"/>
    <w:rsid w:val="2EEEB419"/>
    <w:rsid w:val="2EEFC809"/>
    <w:rsid w:val="2F6E9C4A"/>
    <w:rsid w:val="2F9E8A86"/>
    <w:rsid w:val="2FC346E2"/>
    <w:rsid w:val="2FC8C1CF"/>
    <w:rsid w:val="3067A92A"/>
    <w:rsid w:val="30B82EA4"/>
    <w:rsid w:val="30C47AC8"/>
    <w:rsid w:val="31083C14"/>
    <w:rsid w:val="31239E01"/>
    <w:rsid w:val="3150675C"/>
    <w:rsid w:val="31762F58"/>
    <w:rsid w:val="3261D58E"/>
    <w:rsid w:val="32CE78CF"/>
    <w:rsid w:val="33069C41"/>
    <w:rsid w:val="33093955"/>
    <w:rsid w:val="33397F87"/>
    <w:rsid w:val="333DF7DD"/>
    <w:rsid w:val="336A6D18"/>
    <w:rsid w:val="33771E66"/>
    <w:rsid w:val="33AE3517"/>
    <w:rsid w:val="346FEA64"/>
    <w:rsid w:val="34F62EF1"/>
    <w:rsid w:val="35385FA2"/>
    <w:rsid w:val="35CFE6A9"/>
    <w:rsid w:val="35D87F9E"/>
    <w:rsid w:val="35EAEC79"/>
    <w:rsid w:val="364C022C"/>
    <w:rsid w:val="36CE2189"/>
    <w:rsid w:val="370E7428"/>
    <w:rsid w:val="379CCC80"/>
    <w:rsid w:val="380641C6"/>
    <w:rsid w:val="38130C59"/>
    <w:rsid w:val="381CE382"/>
    <w:rsid w:val="38915527"/>
    <w:rsid w:val="38FB8B16"/>
    <w:rsid w:val="39131BA5"/>
    <w:rsid w:val="3933996C"/>
    <w:rsid w:val="3996C7EE"/>
    <w:rsid w:val="39C3683E"/>
    <w:rsid w:val="39E39460"/>
    <w:rsid w:val="3A08C7D9"/>
    <w:rsid w:val="3A0F6F62"/>
    <w:rsid w:val="3AC83957"/>
    <w:rsid w:val="3B32984F"/>
    <w:rsid w:val="3B451F20"/>
    <w:rsid w:val="3B6A2F72"/>
    <w:rsid w:val="3B7589AE"/>
    <w:rsid w:val="3BA4983A"/>
    <w:rsid w:val="3BB8156B"/>
    <w:rsid w:val="3BC95142"/>
    <w:rsid w:val="3C313C2A"/>
    <w:rsid w:val="3C501993"/>
    <w:rsid w:val="3C6409B8"/>
    <w:rsid w:val="3C81D243"/>
    <w:rsid w:val="3CBA98AF"/>
    <w:rsid w:val="3CF6BF83"/>
    <w:rsid w:val="3D115A0F"/>
    <w:rsid w:val="3D619F14"/>
    <w:rsid w:val="3D73FDFB"/>
    <w:rsid w:val="3DD75867"/>
    <w:rsid w:val="3E0362E4"/>
    <w:rsid w:val="3E7E306A"/>
    <w:rsid w:val="3E8E4256"/>
    <w:rsid w:val="3FBFA5CE"/>
    <w:rsid w:val="3FC34466"/>
    <w:rsid w:val="408830E9"/>
    <w:rsid w:val="40D8495E"/>
    <w:rsid w:val="411D8ECF"/>
    <w:rsid w:val="41A8E50D"/>
    <w:rsid w:val="41E6CCEB"/>
    <w:rsid w:val="425AA3C8"/>
    <w:rsid w:val="427301DC"/>
    <w:rsid w:val="427FA26B"/>
    <w:rsid w:val="42C31352"/>
    <w:rsid w:val="42D88374"/>
    <w:rsid w:val="4327BB09"/>
    <w:rsid w:val="4335775E"/>
    <w:rsid w:val="43C70E2F"/>
    <w:rsid w:val="440137B8"/>
    <w:rsid w:val="441DE510"/>
    <w:rsid w:val="44535BF0"/>
    <w:rsid w:val="4491D314"/>
    <w:rsid w:val="454B7A80"/>
    <w:rsid w:val="4592448A"/>
    <w:rsid w:val="45B0E365"/>
    <w:rsid w:val="45DC6D82"/>
    <w:rsid w:val="45F146CD"/>
    <w:rsid w:val="46138B84"/>
    <w:rsid w:val="46B83C55"/>
    <w:rsid w:val="46E74AE1"/>
    <w:rsid w:val="47079218"/>
    <w:rsid w:val="471CCC66"/>
    <w:rsid w:val="472E14EB"/>
    <w:rsid w:val="4739EB31"/>
    <w:rsid w:val="47E637FB"/>
    <w:rsid w:val="4800C1FB"/>
    <w:rsid w:val="4844C85E"/>
    <w:rsid w:val="487085EC"/>
    <w:rsid w:val="487F8C66"/>
    <w:rsid w:val="48C9E54C"/>
    <w:rsid w:val="48EF5218"/>
    <w:rsid w:val="491A88CE"/>
    <w:rsid w:val="499C3B07"/>
    <w:rsid w:val="49CE565B"/>
    <w:rsid w:val="49E098BF"/>
    <w:rsid w:val="49EB08D3"/>
    <w:rsid w:val="4A479FBA"/>
    <w:rsid w:val="4A776264"/>
    <w:rsid w:val="4AAB8F93"/>
    <w:rsid w:val="4B08FCC3"/>
    <w:rsid w:val="4B398C24"/>
    <w:rsid w:val="4B834DF9"/>
    <w:rsid w:val="4B9F01E0"/>
    <w:rsid w:val="4C0050A4"/>
    <w:rsid w:val="4C1332C5"/>
    <w:rsid w:val="4C146849"/>
    <w:rsid w:val="4C22E2F7"/>
    <w:rsid w:val="4C6DDC24"/>
    <w:rsid w:val="4C9858A5"/>
    <w:rsid w:val="4CE8F250"/>
    <w:rsid w:val="4D0F2B20"/>
    <w:rsid w:val="4D527B01"/>
    <w:rsid w:val="4DC8B3FB"/>
    <w:rsid w:val="4DEFBDFC"/>
    <w:rsid w:val="4E2E592D"/>
    <w:rsid w:val="4E342906"/>
    <w:rsid w:val="4E70037F"/>
    <w:rsid w:val="4EE0CBBA"/>
    <w:rsid w:val="4F232A33"/>
    <w:rsid w:val="4F31634D"/>
    <w:rsid w:val="4F57F599"/>
    <w:rsid w:val="4F7F00B6"/>
    <w:rsid w:val="4F85B2DC"/>
    <w:rsid w:val="4F8FE3CC"/>
    <w:rsid w:val="4FA5CBA5"/>
    <w:rsid w:val="4FBBDE02"/>
    <w:rsid w:val="4FCFF967"/>
    <w:rsid w:val="5026A7BE"/>
    <w:rsid w:val="50A98F52"/>
    <w:rsid w:val="50B71DA7"/>
    <w:rsid w:val="50BCEECA"/>
    <w:rsid w:val="50C8DBC6"/>
    <w:rsid w:val="5121833D"/>
    <w:rsid w:val="51299FF8"/>
    <w:rsid w:val="51439444"/>
    <w:rsid w:val="5152E18E"/>
    <w:rsid w:val="51799577"/>
    <w:rsid w:val="517C9D57"/>
    <w:rsid w:val="51C2781F"/>
    <w:rsid w:val="51DF4518"/>
    <w:rsid w:val="5245683F"/>
    <w:rsid w:val="529572E7"/>
    <w:rsid w:val="52BD539E"/>
    <w:rsid w:val="52D58992"/>
    <w:rsid w:val="52DD6C67"/>
    <w:rsid w:val="53583A2E"/>
    <w:rsid w:val="53B84CAC"/>
    <w:rsid w:val="5424388F"/>
    <w:rsid w:val="545271D9"/>
    <w:rsid w:val="545E66E8"/>
    <w:rsid w:val="54770D42"/>
    <w:rsid w:val="54793CC8"/>
    <w:rsid w:val="555D0E0F"/>
    <w:rsid w:val="5560FC67"/>
    <w:rsid w:val="556120D7"/>
    <w:rsid w:val="55B09CE0"/>
    <w:rsid w:val="55CA38F5"/>
    <w:rsid w:val="55F62FC0"/>
    <w:rsid w:val="55FA3749"/>
    <w:rsid w:val="5666B19E"/>
    <w:rsid w:val="5668D3F0"/>
    <w:rsid w:val="56A95190"/>
    <w:rsid w:val="571E6908"/>
    <w:rsid w:val="5745AAC1"/>
    <w:rsid w:val="574B58D4"/>
    <w:rsid w:val="5786945B"/>
    <w:rsid w:val="5790EDBE"/>
    <w:rsid w:val="57920021"/>
    <w:rsid w:val="579607AA"/>
    <w:rsid w:val="57A28F5F"/>
    <w:rsid w:val="57B0DD8A"/>
    <w:rsid w:val="57C6AB06"/>
    <w:rsid w:val="57D4AB15"/>
    <w:rsid w:val="589AA57E"/>
    <w:rsid w:val="58A9A562"/>
    <w:rsid w:val="590DEB03"/>
    <w:rsid w:val="593D5084"/>
    <w:rsid w:val="59961685"/>
    <w:rsid w:val="59D16196"/>
    <w:rsid w:val="59E95C41"/>
    <w:rsid w:val="5A1B699D"/>
    <w:rsid w:val="5A792A0D"/>
    <w:rsid w:val="5AC1B35D"/>
    <w:rsid w:val="5ACDCEC8"/>
    <w:rsid w:val="5ADD8CA0"/>
    <w:rsid w:val="5B0AF8A9"/>
    <w:rsid w:val="5B0FAA03"/>
    <w:rsid w:val="5B18DDAC"/>
    <w:rsid w:val="5B3F39F9"/>
    <w:rsid w:val="5BDD992C"/>
    <w:rsid w:val="5BEA2216"/>
    <w:rsid w:val="5C1E2876"/>
    <w:rsid w:val="5C5D83BE"/>
    <w:rsid w:val="5C657144"/>
    <w:rsid w:val="5CE5F417"/>
    <w:rsid w:val="5D6AEBE2"/>
    <w:rsid w:val="5DEA3705"/>
    <w:rsid w:val="5E201F0E"/>
    <w:rsid w:val="5E287F0C"/>
    <w:rsid w:val="5E298AD4"/>
    <w:rsid w:val="5E3A9E63"/>
    <w:rsid w:val="5E96D8DC"/>
    <w:rsid w:val="5EF2BF33"/>
    <w:rsid w:val="5F0E733D"/>
    <w:rsid w:val="5FACA1C8"/>
    <w:rsid w:val="5FFBC610"/>
    <w:rsid w:val="60312F67"/>
    <w:rsid w:val="6041A134"/>
    <w:rsid w:val="60AF1AE1"/>
    <w:rsid w:val="60DFC071"/>
    <w:rsid w:val="60F7A199"/>
    <w:rsid w:val="6138E267"/>
    <w:rsid w:val="61A797A9"/>
    <w:rsid w:val="62A08599"/>
    <w:rsid w:val="62D4B2C8"/>
    <w:rsid w:val="62EFCEEA"/>
    <w:rsid w:val="6339809E"/>
    <w:rsid w:val="6364269F"/>
    <w:rsid w:val="63859B16"/>
    <w:rsid w:val="639528E2"/>
    <w:rsid w:val="63D54870"/>
    <w:rsid w:val="6403BAAE"/>
    <w:rsid w:val="644C79E4"/>
    <w:rsid w:val="646220EB"/>
    <w:rsid w:val="64796A14"/>
    <w:rsid w:val="6485A840"/>
    <w:rsid w:val="6486F3EF"/>
    <w:rsid w:val="64900577"/>
    <w:rsid w:val="64E7CA82"/>
    <w:rsid w:val="65B4841B"/>
    <w:rsid w:val="65B9278D"/>
    <w:rsid w:val="65D69AF0"/>
    <w:rsid w:val="65E84A45"/>
    <w:rsid w:val="662B30F3"/>
    <w:rsid w:val="666DC761"/>
    <w:rsid w:val="66E5369C"/>
    <w:rsid w:val="67A823EB"/>
    <w:rsid w:val="67BEA569"/>
    <w:rsid w:val="67C70154"/>
    <w:rsid w:val="680997C2"/>
    <w:rsid w:val="6859A26A"/>
    <w:rsid w:val="68C6DC16"/>
    <w:rsid w:val="68D34F33"/>
    <w:rsid w:val="693F486B"/>
    <w:rsid w:val="695C17BE"/>
    <w:rsid w:val="698B87FD"/>
    <w:rsid w:val="69D16199"/>
    <w:rsid w:val="6A02D505"/>
    <w:rsid w:val="6A2EAACF"/>
    <w:rsid w:val="6AD80A4F"/>
    <w:rsid w:val="6ADFC4AD"/>
    <w:rsid w:val="6C031F70"/>
    <w:rsid w:val="6C559C9B"/>
    <w:rsid w:val="6C79A5E5"/>
    <w:rsid w:val="6D355461"/>
    <w:rsid w:val="6DF5E926"/>
    <w:rsid w:val="6E17656F"/>
    <w:rsid w:val="6E2380DA"/>
    <w:rsid w:val="6E253BCD"/>
    <w:rsid w:val="6E6B2F92"/>
    <w:rsid w:val="6E7D68C1"/>
    <w:rsid w:val="6EF09A5A"/>
    <w:rsid w:val="6EFDB86E"/>
    <w:rsid w:val="6F12D5AC"/>
    <w:rsid w:val="6F1B1AF4"/>
    <w:rsid w:val="6FE14640"/>
    <w:rsid w:val="6FE183BC"/>
    <w:rsid w:val="7036ADFB"/>
    <w:rsid w:val="7061D99B"/>
    <w:rsid w:val="70B35E8F"/>
    <w:rsid w:val="70D3D986"/>
    <w:rsid w:val="71320826"/>
    <w:rsid w:val="725FDED2"/>
    <w:rsid w:val="7304169D"/>
    <w:rsid w:val="732B1AF9"/>
    <w:rsid w:val="736E4EBD"/>
    <w:rsid w:val="744E74CC"/>
    <w:rsid w:val="7477AA3F"/>
    <w:rsid w:val="751283C3"/>
    <w:rsid w:val="7527A74F"/>
    <w:rsid w:val="7528F901"/>
    <w:rsid w:val="75ABFD2A"/>
    <w:rsid w:val="7605D0B7"/>
    <w:rsid w:val="76356920"/>
    <w:rsid w:val="7647DCA4"/>
    <w:rsid w:val="7662F3D3"/>
    <w:rsid w:val="766D245F"/>
    <w:rsid w:val="7675B22B"/>
    <w:rsid w:val="76B34BB8"/>
    <w:rsid w:val="76FD11EA"/>
    <w:rsid w:val="770796E4"/>
    <w:rsid w:val="775BC5F4"/>
    <w:rsid w:val="7799AAAE"/>
    <w:rsid w:val="77A6F4EE"/>
    <w:rsid w:val="786F760F"/>
    <w:rsid w:val="78B7BFB4"/>
    <w:rsid w:val="78FE1241"/>
    <w:rsid w:val="794832E5"/>
    <w:rsid w:val="7973C99E"/>
    <w:rsid w:val="79740B49"/>
    <w:rsid w:val="799E5CE9"/>
    <w:rsid w:val="79A1CA47"/>
    <w:rsid w:val="79FAAF0C"/>
    <w:rsid w:val="7A95ED50"/>
    <w:rsid w:val="7AA73226"/>
    <w:rsid w:val="7BA254DC"/>
    <w:rsid w:val="7C0DF231"/>
    <w:rsid w:val="7C1C8E28"/>
    <w:rsid w:val="7C1FD6D6"/>
    <w:rsid w:val="7C29F42E"/>
    <w:rsid w:val="7C2CEF5B"/>
    <w:rsid w:val="7C3BF410"/>
    <w:rsid w:val="7CA60145"/>
    <w:rsid w:val="7CCBB5DD"/>
    <w:rsid w:val="7CEEE78A"/>
    <w:rsid w:val="7D82D489"/>
    <w:rsid w:val="7D8B30D7"/>
    <w:rsid w:val="7DA0175F"/>
    <w:rsid w:val="7E20FB56"/>
    <w:rsid w:val="7EA80C45"/>
    <w:rsid w:val="7EE6F53E"/>
    <w:rsid w:val="7F3C9C01"/>
    <w:rsid w:val="7F599484"/>
    <w:rsid w:val="7FDAA1AD"/>
    <w:rsid w:val="7FECAA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DCD7"/>
  <w15:chartTrackingRefBased/>
  <w15:docId w15:val="{0E6D2623-D9FB-4D43-BF13-FDA0B9C0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F07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CF0740"/>
  </w:style>
  <w:style w:type="character" w:customStyle="1" w:styleId="eop">
    <w:name w:val="eop"/>
    <w:basedOn w:val="Fuentedeprrafopredeter"/>
    <w:rsid w:val="00CF0740"/>
  </w:style>
  <w:style w:type="character" w:customStyle="1" w:styleId="tabchar">
    <w:name w:val="tabchar"/>
    <w:basedOn w:val="Fuentedeprrafopredeter"/>
    <w:rsid w:val="00FB6316"/>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945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45BD"/>
    <w:rPr>
      <w:rFonts w:ascii="Segoe UI" w:hAnsi="Segoe UI" w:cs="Segoe UI"/>
      <w:sz w:val="18"/>
      <w:szCs w:val="18"/>
    </w:rPr>
  </w:style>
  <w:style w:type="paragraph" w:styleId="Encabezado">
    <w:name w:val="header"/>
    <w:basedOn w:val="Normal"/>
    <w:link w:val="EncabezadoCar"/>
    <w:unhideWhenUsed/>
    <w:rsid w:val="009945BD"/>
    <w:pPr>
      <w:tabs>
        <w:tab w:val="center" w:pos="4419"/>
        <w:tab w:val="right" w:pos="8838"/>
      </w:tabs>
      <w:spacing w:after="0" w:line="240" w:lineRule="auto"/>
    </w:pPr>
  </w:style>
  <w:style w:type="character" w:customStyle="1" w:styleId="EncabezadoCar">
    <w:name w:val="Encabezado Car"/>
    <w:basedOn w:val="Fuentedeprrafopredeter"/>
    <w:link w:val="Encabezado"/>
    <w:rsid w:val="009945BD"/>
  </w:style>
  <w:style w:type="paragraph" w:styleId="Piedepgina">
    <w:name w:val="footer"/>
    <w:basedOn w:val="Normal"/>
    <w:link w:val="PiedepginaCar"/>
    <w:uiPriority w:val="99"/>
    <w:unhideWhenUsed/>
    <w:rsid w:val="009945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4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3518">
      <w:bodyDiv w:val="1"/>
      <w:marLeft w:val="0"/>
      <w:marRight w:val="0"/>
      <w:marTop w:val="0"/>
      <w:marBottom w:val="0"/>
      <w:divBdr>
        <w:top w:val="none" w:sz="0" w:space="0" w:color="auto"/>
        <w:left w:val="none" w:sz="0" w:space="0" w:color="auto"/>
        <w:bottom w:val="none" w:sz="0" w:space="0" w:color="auto"/>
        <w:right w:val="none" w:sz="0" w:space="0" w:color="auto"/>
      </w:divBdr>
      <w:divsChild>
        <w:div w:id="1058744334">
          <w:marLeft w:val="0"/>
          <w:marRight w:val="0"/>
          <w:marTop w:val="0"/>
          <w:marBottom w:val="0"/>
          <w:divBdr>
            <w:top w:val="none" w:sz="0" w:space="0" w:color="auto"/>
            <w:left w:val="none" w:sz="0" w:space="0" w:color="auto"/>
            <w:bottom w:val="none" w:sz="0" w:space="0" w:color="auto"/>
            <w:right w:val="none" w:sz="0" w:space="0" w:color="auto"/>
          </w:divBdr>
        </w:div>
        <w:div w:id="628166856">
          <w:marLeft w:val="0"/>
          <w:marRight w:val="0"/>
          <w:marTop w:val="0"/>
          <w:marBottom w:val="0"/>
          <w:divBdr>
            <w:top w:val="none" w:sz="0" w:space="0" w:color="auto"/>
            <w:left w:val="none" w:sz="0" w:space="0" w:color="auto"/>
            <w:bottom w:val="none" w:sz="0" w:space="0" w:color="auto"/>
            <w:right w:val="none" w:sz="0" w:space="0" w:color="auto"/>
          </w:divBdr>
        </w:div>
        <w:div w:id="1460537842">
          <w:marLeft w:val="0"/>
          <w:marRight w:val="0"/>
          <w:marTop w:val="0"/>
          <w:marBottom w:val="0"/>
          <w:divBdr>
            <w:top w:val="none" w:sz="0" w:space="0" w:color="auto"/>
            <w:left w:val="none" w:sz="0" w:space="0" w:color="auto"/>
            <w:bottom w:val="none" w:sz="0" w:space="0" w:color="auto"/>
            <w:right w:val="none" w:sz="0" w:space="0" w:color="auto"/>
          </w:divBdr>
        </w:div>
      </w:divsChild>
    </w:div>
    <w:div w:id="262765678">
      <w:bodyDiv w:val="1"/>
      <w:marLeft w:val="0"/>
      <w:marRight w:val="0"/>
      <w:marTop w:val="0"/>
      <w:marBottom w:val="0"/>
      <w:divBdr>
        <w:top w:val="none" w:sz="0" w:space="0" w:color="auto"/>
        <w:left w:val="none" w:sz="0" w:space="0" w:color="auto"/>
        <w:bottom w:val="none" w:sz="0" w:space="0" w:color="auto"/>
        <w:right w:val="none" w:sz="0" w:space="0" w:color="auto"/>
      </w:divBdr>
      <w:divsChild>
        <w:div w:id="499664607">
          <w:marLeft w:val="0"/>
          <w:marRight w:val="0"/>
          <w:marTop w:val="0"/>
          <w:marBottom w:val="0"/>
          <w:divBdr>
            <w:top w:val="none" w:sz="0" w:space="0" w:color="auto"/>
            <w:left w:val="none" w:sz="0" w:space="0" w:color="auto"/>
            <w:bottom w:val="none" w:sz="0" w:space="0" w:color="auto"/>
            <w:right w:val="none" w:sz="0" w:space="0" w:color="auto"/>
          </w:divBdr>
        </w:div>
        <w:div w:id="105320285">
          <w:marLeft w:val="0"/>
          <w:marRight w:val="0"/>
          <w:marTop w:val="0"/>
          <w:marBottom w:val="0"/>
          <w:divBdr>
            <w:top w:val="none" w:sz="0" w:space="0" w:color="auto"/>
            <w:left w:val="none" w:sz="0" w:space="0" w:color="auto"/>
            <w:bottom w:val="none" w:sz="0" w:space="0" w:color="auto"/>
            <w:right w:val="none" w:sz="0" w:space="0" w:color="auto"/>
          </w:divBdr>
        </w:div>
        <w:div w:id="1578318644">
          <w:marLeft w:val="0"/>
          <w:marRight w:val="0"/>
          <w:marTop w:val="0"/>
          <w:marBottom w:val="0"/>
          <w:divBdr>
            <w:top w:val="none" w:sz="0" w:space="0" w:color="auto"/>
            <w:left w:val="none" w:sz="0" w:space="0" w:color="auto"/>
            <w:bottom w:val="none" w:sz="0" w:space="0" w:color="auto"/>
            <w:right w:val="none" w:sz="0" w:space="0" w:color="auto"/>
          </w:divBdr>
          <w:divsChild>
            <w:div w:id="2026592038">
              <w:marLeft w:val="0"/>
              <w:marRight w:val="0"/>
              <w:marTop w:val="0"/>
              <w:marBottom w:val="0"/>
              <w:divBdr>
                <w:top w:val="none" w:sz="0" w:space="0" w:color="auto"/>
                <w:left w:val="none" w:sz="0" w:space="0" w:color="auto"/>
                <w:bottom w:val="none" w:sz="0" w:space="0" w:color="auto"/>
                <w:right w:val="none" w:sz="0" w:space="0" w:color="auto"/>
              </w:divBdr>
            </w:div>
            <w:div w:id="1879120188">
              <w:marLeft w:val="0"/>
              <w:marRight w:val="0"/>
              <w:marTop w:val="0"/>
              <w:marBottom w:val="0"/>
              <w:divBdr>
                <w:top w:val="none" w:sz="0" w:space="0" w:color="auto"/>
                <w:left w:val="none" w:sz="0" w:space="0" w:color="auto"/>
                <w:bottom w:val="none" w:sz="0" w:space="0" w:color="auto"/>
                <w:right w:val="none" w:sz="0" w:space="0" w:color="auto"/>
              </w:divBdr>
            </w:div>
            <w:div w:id="701637486">
              <w:marLeft w:val="0"/>
              <w:marRight w:val="0"/>
              <w:marTop w:val="0"/>
              <w:marBottom w:val="0"/>
              <w:divBdr>
                <w:top w:val="none" w:sz="0" w:space="0" w:color="auto"/>
                <w:left w:val="none" w:sz="0" w:space="0" w:color="auto"/>
                <w:bottom w:val="none" w:sz="0" w:space="0" w:color="auto"/>
                <w:right w:val="none" w:sz="0" w:space="0" w:color="auto"/>
              </w:divBdr>
            </w:div>
            <w:div w:id="1421607977">
              <w:marLeft w:val="0"/>
              <w:marRight w:val="0"/>
              <w:marTop w:val="0"/>
              <w:marBottom w:val="0"/>
              <w:divBdr>
                <w:top w:val="none" w:sz="0" w:space="0" w:color="auto"/>
                <w:left w:val="none" w:sz="0" w:space="0" w:color="auto"/>
                <w:bottom w:val="none" w:sz="0" w:space="0" w:color="auto"/>
                <w:right w:val="none" w:sz="0" w:space="0" w:color="auto"/>
              </w:divBdr>
            </w:div>
            <w:div w:id="584925781">
              <w:marLeft w:val="0"/>
              <w:marRight w:val="0"/>
              <w:marTop w:val="0"/>
              <w:marBottom w:val="0"/>
              <w:divBdr>
                <w:top w:val="none" w:sz="0" w:space="0" w:color="auto"/>
                <w:left w:val="none" w:sz="0" w:space="0" w:color="auto"/>
                <w:bottom w:val="none" w:sz="0" w:space="0" w:color="auto"/>
                <w:right w:val="none" w:sz="0" w:space="0" w:color="auto"/>
              </w:divBdr>
            </w:div>
          </w:divsChild>
        </w:div>
        <w:div w:id="194386217">
          <w:marLeft w:val="0"/>
          <w:marRight w:val="0"/>
          <w:marTop w:val="0"/>
          <w:marBottom w:val="0"/>
          <w:divBdr>
            <w:top w:val="none" w:sz="0" w:space="0" w:color="auto"/>
            <w:left w:val="none" w:sz="0" w:space="0" w:color="auto"/>
            <w:bottom w:val="none" w:sz="0" w:space="0" w:color="auto"/>
            <w:right w:val="none" w:sz="0" w:space="0" w:color="auto"/>
          </w:divBdr>
          <w:divsChild>
            <w:div w:id="1342972913">
              <w:marLeft w:val="0"/>
              <w:marRight w:val="0"/>
              <w:marTop w:val="0"/>
              <w:marBottom w:val="0"/>
              <w:divBdr>
                <w:top w:val="none" w:sz="0" w:space="0" w:color="auto"/>
                <w:left w:val="none" w:sz="0" w:space="0" w:color="auto"/>
                <w:bottom w:val="none" w:sz="0" w:space="0" w:color="auto"/>
                <w:right w:val="none" w:sz="0" w:space="0" w:color="auto"/>
              </w:divBdr>
            </w:div>
            <w:div w:id="381292652">
              <w:marLeft w:val="0"/>
              <w:marRight w:val="0"/>
              <w:marTop w:val="0"/>
              <w:marBottom w:val="0"/>
              <w:divBdr>
                <w:top w:val="none" w:sz="0" w:space="0" w:color="auto"/>
                <w:left w:val="none" w:sz="0" w:space="0" w:color="auto"/>
                <w:bottom w:val="none" w:sz="0" w:space="0" w:color="auto"/>
                <w:right w:val="none" w:sz="0" w:space="0" w:color="auto"/>
              </w:divBdr>
            </w:div>
            <w:div w:id="502353513">
              <w:marLeft w:val="0"/>
              <w:marRight w:val="0"/>
              <w:marTop w:val="0"/>
              <w:marBottom w:val="0"/>
              <w:divBdr>
                <w:top w:val="none" w:sz="0" w:space="0" w:color="auto"/>
                <w:left w:val="none" w:sz="0" w:space="0" w:color="auto"/>
                <w:bottom w:val="none" w:sz="0" w:space="0" w:color="auto"/>
                <w:right w:val="none" w:sz="0" w:space="0" w:color="auto"/>
              </w:divBdr>
            </w:div>
            <w:div w:id="761418068">
              <w:marLeft w:val="0"/>
              <w:marRight w:val="0"/>
              <w:marTop w:val="0"/>
              <w:marBottom w:val="0"/>
              <w:divBdr>
                <w:top w:val="none" w:sz="0" w:space="0" w:color="auto"/>
                <w:left w:val="none" w:sz="0" w:space="0" w:color="auto"/>
                <w:bottom w:val="none" w:sz="0" w:space="0" w:color="auto"/>
                <w:right w:val="none" w:sz="0" w:space="0" w:color="auto"/>
              </w:divBdr>
            </w:div>
            <w:div w:id="1934851408">
              <w:marLeft w:val="0"/>
              <w:marRight w:val="0"/>
              <w:marTop w:val="0"/>
              <w:marBottom w:val="0"/>
              <w:divBdr>
                <w:top w:val="none" w:sz="0" w:space="0" w:color="auto"/>
                <w:left w:val="none" w:sz="0" w:space="0" w:color="auto"/>
                <w:bottom w:val="none" w:sz="0" w:space="0" w:color="auto"/>
                <w:right w:val="none" w:sz="0" w:space="0" w:color="auto"/>
              </w:divBdr>
            </w:div>
          </w:divsChild>
        </w:div>
        <w:div w:id="1271935391">
          <w:marLeft w:val="0"/>
          <w:marRight w:val="0"/>
          <w:marTop w:val="0"/>
          <w:marBottom w:val="0"/>
          <w:divBdr>
            <w:top w:val="none" w:sz="0" w:space="0" w:color="auto"/>
            <w:left w:val="none" w:sz="0" w:space="0" w:color="auto"/>
            <w:bottom w:val="none" w:sz="0" w:space="0" w:color="auto"/>
            <w:right w:val="none" w:sz="0" w:space="0" w:color="auto"/>
          </w:divBdr>
        </w:div>
        <w:div w:id="929463246">
          <w:marLeft w:val="0"/>
          <w:marRight w:val="0"/>
          <w:marTop w:val="0"/>
          <w:marBottom w:val="0"/>
          <w:divBdr>
            <w:top w:val="none" w:sz="0" w:space="0" w:color="auto"/>
            <w:left w:val="none" w:sz="0" w:space="0" w:color="auto"/>
            <w:bottom w:val="none" w:sz="0" w:space="0" w:color="auto"/>
            <w:right w:val="none" w:sz="0" w:space="0" w:color="auto"/>
          </w:divBdr>
        </w:div>
        <w:div w:id="892737277">
          <w:marLeft w:val="0"/>
          <w:marRight w:val="0"/>
          <w:marTop w:val="0"/>
          <w:marBottom w:val="0"/>
          <w:divBdr>
            <w:top w:val="none" w:sz="0" w:space="0" w:color="auto"/>
            <w:left w:val="none" w:sz="0" w:space="0" w:color="auto"/>
            <w:bottom w:val="none" w:sz="0" w:space="0" w:color="auto"/>
            <w:right w:val="none" w:sz="0" w:space="0" w:color="auto"/>
          </w:divBdr>
        </w:div>
        <w:div w:id="2122146810">
          <w:marLeft w:val="0"/>
          <w:marRight w:val="0"/>
          <w:marTop w:val="0"/>
          <w:marBottom w:val="0"/>
          <w:divBdr>
            <w:top w:val="none" w:sz="0" w:space="0" w:color="auto"/>
            <w:left w:val="none" w:sz="0" w:space="0" w:color="auto"/>
            <w:bottom w:val="none" w:sz="0" w:space="0" w:color="auto"/>
            <w:right w:val="none" w:sz="0" w:space="0" w:color="auto"/>
          </w:divBdr>
        </w:div>
        <w:div w:id="10422817">
          <w:marLeft w:val="0"/>
          <w:marRight w:val="0"/>
          <w:marTop w:val="0"/>
          <w:marBottom w:val="0"/>
          <w:divBdr>
            <w:top w:val="none" w:sz="0" w:space="0" w:color="auto"/>
            <w:left w:val="none" w:sz="0" w:space="0" w:color="auto"/>
            <w:bottom w:val="none" w:sz="0" w:space="0" w:color="auto"/>
            <w:right w:val="none" w:sz="0" w:space="0" w:color="auto"/>
          </w:divBdr>
        </w:div>
        <w:div w:id="426199231">
          <w:marLeft w:val="0"/>
          <w:marRight w:val="0"/>
          <w:marTop w:val="0"/>
          <w:marBottom w:val="0"/>
          <w:divBdr>
            <w:top w:val="none" w:sz="0" w:space="0" w:color="auto"/>
            <w:left w:val="none" w:sz="0" w:space="0" w:color="auto"/>
            <w:bottom w:val="none" w:sz="0" w:space="0" w:color="auto"/>
            <w:right w:val="none" w:sz="0" w:space="0" w:color="auto"/>
          </w:divBdr>
        </w:div>
        <w:div w:id="1386833212">
          <w:marLeft w:val="0"/>
          <w:marRight w:val="0"/>
          <w:marTop w:val="0"/>
          <w:marBottom w:val="0"/>
          <w:divBdr>
            <w:top w:val="none" w:sz="0" w:space="0" w:color="auto"/>
            <w:left w:val="none" w:sz="0" w:space="0" w:color="auto"/>
            <w:bottom w:val="none" w:sz="0" w:space="0" w:color="auto"/>
            <w:right w:val="none" w:sz="0" w:space="0" w:color="auto"/>
          </w:divBdr>
        </w:div>
        <w:div w:id="1371148960">
          <w:marLeft w:val="0"/>
          <w:marRight w:val="0"/>
          <w:marTop w:val="0"/>
          <w:marBottom w:val="0"/>
          <w:divBdr>
            <w:top w:val="none" w:sz="0" w:space="0" w:color="auto"/>
            <w:left w:val="none" w:sz="0" w:space="0" w:color="auto"/>
            <w:bottom w:val="none" w:sz="0" w:space="0" w:color="auto"/>
            <w:right w:val="none" w:sz="0" w:space="0" w:color="auto"/>
          </w:divBdr>
        </w:div>
      </w:divsChild>
    </w:div>
    <w:div w:id="636496567">
      <w:bodyDiv w:val="1"/>
      <w:marLeft w:val="0"/>
      <w:marRight w:val="0"/>
      <w:marTop w:val="0"/>
      <w:marBottom w:val="0"/>
      <w:divBdr>
        <w:top w:val="none" w:sz="0" w:space="0" w:color="auto"/>
        <w:left w:val="none" w:sz="0" w:space="0" w:color="auto"/>
        <w:bottom w:val="none" w:sz="0" w:space="0" w:color="auto"/>
        <w:right w:val="none" w:sz="0" w:space="0" w:color="auto"/>
      </w:divBdr>
      <w:divsChild>
        <w:div w:id="1540783165">
          <w:marLeft w:val="0"/>
          <w:marRight w:val="0"/>
          <w:marTop w:val="0"/>
          <w:marBottom w:val="0"/>
          <w:divBdr>
            <w:top w:val="none" w:sz="0" w:space="0" w:color="auto"/>
            <w:left w:val="none" w:sz="0" w:space="0" w:color="auto"/>
            <w:bottom w:val="none" w:sz="0" w:space="0" w:color="auto"/>
            <w:right w:val="none" w:sz="0" w:space="0" w:color="auto"/>
          </w:divBdr>
        </w:div>
        <w:div w:id="1586377889">
          <w:marLeft w:val="0"/>
          <w:marRight w:val="0"/>
          <w:marTop w:val="0"/>
          <w:marBottom w:val="0"/>
          <w:divBdr>
            <w:top w:val="none" w:sz="0" w:space="0" w:color="auto"/>
            <w:left w:val="none" w:sz="0" w:space="0" w:color="auto"/>
            <w:bottom w:val="none" w:sz="0" w:space="0" w:color="auto"/>
            <w:right w:val="none" w:sz="0" w:space="0" w:color="auto"/>
          </w:divBdr>
        </w:div>
        <w:div w:id="210656670">
          <w:marLeft w:val="0"/>
          <w:marRight w:val="0"/>
          <w:marTop w:val="0"/>
          <w:marBottom w:val="0"/>
          <w:divBdr>
            <w:top w:val="none" w:sz="0" w:space="0" w:color="auto"/>
            <w:left w:val="none" w:sz="0" w:space="0" w:color="auto"/>
            <w:bottom w:val="none" w:sz="0" w:space="0" w:color="auto"/>
            <w:right w:val="none" w:sz="0" w:space="0" w:color="auto"/>
          </w:divBdr>
        </w:div>
        <w:div w:id="731121462">
          <w:marLeft w:val="0"/>
          <w:marRight w:val="0"/>
          <w:marTop w:val="0"/>
          <w:marBottom w:val="0"/>
          <w:divBdr>
            <w:top w:val="none" w:sz="0" w:space="0" w:color="auto"/>
            <w:left w:val="none" w:sz="0" w:space="0" w:color="auto"/>
            <w:bottom w:val="none" w:sz="0" w:space="0" w:color="auto"/>
            <w:right w:val="none" w:sz="0" w:space="0" w:color="auto"/>
          </w:divBdr>
        </w:div>
        <w:div w:id="965547680">
          <w:marLeft w:val="0"/>
          <w:marRight w:val="0"/>
          <w:marTop w:val="0"/>
          <w:marBottom w:val="0"/>
          <w:divBdr>
            <w:top w:val="none" w:sz="0" w:space="0" w:color="auto"/>
            <w:left w:val="none" w:sz="0" w:space="0" w:color="auto"/>
            <w:bottom w:val="none" w:sz="0" w:space="0" w:color="auto"/>
            <w:right w:val="none" w:sz="0" w:space="0" w:color="auto"/>
          </w:divBdr>
        </w:div>
        <w:div w:id="164981435">
          <w:marLeft w:val="0"/>
          <w:marRight w:val="0"/>
          <w:marTop w:val="0"/>
          <w:marBottom w:val="0"/>
          <w:divBdr>
            <w:top w:val="none" w:sz="0" w:space="0" w:color="auto"/>
            <w:left w:val="none" w:sz="0" w:space="0" w:color="auto"/>
            <w:bottom w:val="none" w:sz="0" w:space="0" w:color="auto"/>
            <w:right w:val="none" w:sz="0" w:space="0" w:color="auto"/>
          </w:divBdr>
        </w:div>
        <w:div w:id="690179961">
          <w:marLeft w:val="0"/>
          <w:marRight w:val="0"/>
          <w:marTop w:val="0"/>
          <w:marBottom w:val="0"/>
          <w:divBdr>
            <w:top w:val="none" w:sz="0" w:space="0" w:color="auto"/>
            <w:left w:val="none" w:sz="0" w:space="0" w:color="auto"/>
            <w:bottom w:val="none" w:sz="0" w:space="0" w:color="auto"/>
            <w:right w:val="none" w:sz="0" w:space="0" w:color="auto"/>
          </w:divBdr>
        </w:div>
        <w:div w:id="81461490">
          <w:marLeft w:val="0"/>
          <w:marRight w:val="0"/>
          <w:marTop w:val="0"/>
          <w:marBottom w:val="0"/>
          <w:divBdr>
            <w:top w:val="none" w:sz="0" w:space="0" w:color="auto"/>
            <w:left w:val="none" w:sz="0" w:space="0" w:color="auto"/>
            <w:bottom w:val="none" w:sz="0" w:space="0" w:color="auto"/>
            <w:right w:val="none" w:sz="0" w:space="0" w:color="auto"/>
          </w:divBdr>
        </w:div>
        <w:div w:id="1204558177">
          <w:marLeft w:val="0"/>
          <w:marRight w:val="0"/>
          <w:marTop w:val="0"/>
          <w:marBottom w:val="0"/>
          <w:divBdr>
            <w:top w:val="none" w:sz="0" w:space="0" w:color="auto"/>
            <w:left w:val="none" w:sz="0" w:space="0" w:color="auto"/>
            <w:bottom w:val="none" w:sz="0" w:space="0" w:color="auto"/>
            <w:right w:val="none" w:sz="0" w:space="0" w:color="auto"/>
          </w:divBdr>
        </w:div>
        <w:div w:id="717557894">
          <w:marLeft w:val="0"/>
          <w:marRight w:val="0"/>
          <w:marTop w:val="0"/>
          <w:marBottom w:val="0"/>
          <w:divBdr>
            <w:top w:val="none" w:sz="0" w:space="0" w:color="auto"/>
            <w:left w:val="none" w:sz="0" w:space="0" w:color="auto"/>
            <w:bottom w:val="none" w:sz="0" w:space="0" w:color="auto"/>
            <w:right w:val="none" w:sz="0" w:space="0" w:color="auto"/>
          </w:divBdr>
        </w:div>
        <w:div w:id="1706641614">
          <w:marLeft w:val="0"/>
          <w:marRight w:val="0"/>
          <w:marTop w:val="0"/>
          <w:marBottom w:val="0"/>
          <w:divBdr>
            <w:top w:val="none" w:sz="0" w:space="0" w:color="auto"/>
            <w:left w:val="none" w:sz="0" w:space="0" w:color="auto"/>
            <w:bottom w:val="none" w:sz="0" w:space="0" w:color="auto"/>
            <w:right w:val="none" w:sz="0" w:space="0" w:color="auto"/>
          </w:divBdr>
        </w:div>
        <w:div w:id="729811676">
          <w:marLeft w:val="0"/>
          <w:marRight w:val="0"/>
          <w:marTop w:val="0"/>
          <w:marBottom w:val="0"/>
          <w:divBdr>
            <w:top w:val="none" w:sz="0" w:space="0" w:color="auto"/>
            <w:left w:val="none" w:sz="0" w:space="0" w:color="auto"/>
            <w:bottom w:val="none" w:sz="0" w:space="0" w:color="auto"/>
            <w:right w:val="none" w:sz="0" w:space="0" w:color="auto"/>
          </w:divBdr>
        </w:div>
        <w:div w:id="338393300">
          <w:marLeft w:val="0"/>
          <w:marRight w:val="0"/>
          <w:marTop w:val="0"/>
          <w:marBottom w:val="0"/>
          <w:divBdr>
            <w:top w:val="none" w:sz="0" w:space="0" w:color="auto"/>
            <w:left w:val="none" w:sz="0" w:space="0" w:color="auto"/>
            <w:bottom w:val="none" w:sz="0" w:space="0" w:color="auto"/>
            <w:right w:val="none" w:sz="0" w:space="0" w:color="auto"/>
          </w:divBdr>
        </w:div>
        <w:div w:id="5207791">
          <w:marLeft w:val="0"/>
          <w:marRight w:val="0"/>
          <w:marTop w:val="0"/>
          <w:marBottom w:val="0"/>
          <w:divBdr>
            <w:top w:val="none" w:sz="0" w:space="0" w:color="auto"/>
            <w:left w:val="none" w:sz="0" w:space="0" w:color="auto"/>
            <w:bottom w:val="none" w:sz="0" w:space="0" w:color="auto"/>
            <w:right w:val="none" w:sz="0" w:space="0" w:color="auto"/>
          </w:divBdr>
        </w:div>
        <w:div w:id="1741176040">
          <w:marLeft w:val="0"/>
          <w:marRight w:val="0"/>
          <w:marTop w:val="0"/>
          <w:marBottom w:val="0"/>
          <w:divBdr>
            <w:top w:val="none" w:sz="0" w:space="0" w:color="auto"/>
            <w:left w:val="none" w:sz="0" w:space="0" w:color="auto"/>
            <w:bottom w:val="none" w:sz="0" w:space="0" w:color="auto"/>
            <w:right w:val="none" w:sz="0" w:space="0" w:color="auto"/>
          </w:divBdr>
        </w:div>
        <w:div w:id="743380443">
          <w:marLeft w:val="0"/>
          <w:marRight w:val="0"/>
          <w:marTop w:val="0"/>
          <w:marBottom w:val="0"/>
          <w:divBdr>
            <w:top w:val="none" w:sz="0" w:space="0" w:color="auto"/>
            <w:left w:val="none" w:sz="0" w:space="0" w:color="auto"/>
            <w:bottom w:val="none" w:sz="0" w:space="0" w:color="auto"/>
            <w:right w:val="none" w:sz="0" w:space="0" w:color="auto"/>
          </w:divBdr>
        </w:div>
        <w:div w:id="2011978715">
          <w:marLeft w:val="0"/>
          <w:marRight w:val="0"/>
          <w:marTop w:val="0"/>
          <w:marBottom w:val="0"/>
          <w:divBdr>
            <w:top w:val="none" w:sz="0" w:space="0" w:color="auto"/>
            <w:left w:val="none" w:sz="0" w:space="0" w:color="auto"/>
            <w:bottom w:val="none" w:sz="0" w:space="0" w:color="auto"/>
            <w:right w:val="none" w:sz="0" w:space="0" w:color="auto"/>
          </w:divBdr>
        </w:div>
        <w:div w:id="190846368">
          <w:marLeft w:val="0"/>
          <w:marRight w:val="0"/>
          <w:marTop w:val="0"/>
          <w:marBottom w:val="0"/>
          <w:divBdr>
            <w:top w:val="none" w:sz="0" w:space="0" w:color="auto"/>
            <w:left w:val="none" w:sz="0" w:space="0" w:color="auto"/>
            <w:bottom w:val="none" w:sz="0" w:space="0" w:color="auto"/>
            <w:right w:val="none" w:sz="0" w:space="0" w:color="auto"/>
          </w:divBdr>
        </w:div>
        <w:div w:id="834607468">
          <w:marLeft w:val="0"/>
          <w:marRight w:val="0"/>
          <w:marTop w:val="0"/>
          <w:marBottom w:val="0"/>
          <w:divBdr>
            <w:top w:val="none" w:sz="0" w:space="0" w:color="auto"/>
            <w:left w:val="none" w:sz="0" w:space="0" w:color="auto"/>
            <w:bottom w:val="none" w:sz="0" w:space="0" w:color="auto"/>
            <w:right w:val="none" w:sz="0" w:space="0" w:color="auto"/>
          </w:divBdr>
        </w:div>
        <w:div w:id="1168983373">
          <w:marLeft w:val="0"/>
          <w:marRight w:val="0"/>
          <w:marTop w:val="0"/>
          <w:marBottom w:val="0"/>
          <w:divBdr>
            <w:top w:val="none" w:sz="0" w:space="0" w:color="auto"/>
            <w:left w:val="none" w:sz="0" w:space="0" w:color="auto"/>
            <w:bottom w:val="none" w:sz="0" w:space="0" w:color="auto"/>
            <w:right w:val="none" w:sz="0" w:space="0" w:color="auto"/>
          </w:divBdr>
        </w:div>
        <w:div w:id="1061060503">
          <w:marLeft w:val="0"/>
          <w:marRight w:val="0"/>
          <w:marTop w:val="0"/>
          <w:marBottom w:val="0"/>
          <w:divBdr>
            <w:top w:val="none" w:sz="0" w:space="0" w:color="auto"/>
            <w:left w:val="none" w:sz="0" w:space="0" w:color="auto"/>
            <w:bottom w:val="none" w:sz="0" w:space="0" w:color="auto"/>
            <w:right w:val="none" w:sz="0" w:space="0" w:color="auto"/>
          </w:divBdr>
        </w:div>
        <w:div w:id="1938901111">
          <w:marLeft w:val="0"/>
          <w:marRight w:val="0"/>
          <w:marTop w:val="0"/>
          <w:marBottom w:val="0"/>
          <w:divBdr>
            <w:top w:val="none" w:sz="0" w:space="0" w:color="auto"/>
            <w:left w:val="none" w:sz="0" w:space="0" w:color="auto"/>
            <w:bottom w:val="none" w:sz="0" w:space="0" w:color="auto"/>
            <w:right w:val="none" w:sz="0" w:space="0" w:color="auto"/>
          </w:divBdr>
        </w:div>
      </w:divsChild>
    </w:div>
    <w:div w:id="655181075">
      <w:bodyDiv w:val="1"/>
      <w:marLeft w:val="0"/>
      <w:marRight w:val="0"/>
      <w:marTop w:val="0"/>
      <w:marBottom w:val="0"/>
      <w:divBdr>
        <w:top w:val="none" w:sz="0" w:space="0" w:color="auto"/>
        <w:left w:val="none" w:sz="0" w:space="0" w:color="auto"/>
        <w:bottom w:val="none" w:sz="0" w:space="0" w:color="auto"/>
        <w:right w:val="none" w:sz="0" w:space="0" w:color="auto"/>
      </w:divBdr>
      <w:divsChild>
        <w:div w:id="292298306">
          <w:marLeft w:val="0"/>
          <w:marRight w:val="0"/>
          <w:marTop w:val="0"/>
          <w:marBottom w:val="0"/>
          <w:divBdr>
            <w:top w:val="none" w:sz="0" w:space="0" w:color="auto"/>
            <w:left w:val="none" w:sz="0" w:space="0" w:color="auto"/>
            <w:bottom w:val="none" w:sz="0" w:space="0" w:color="auto"/>
            <w:right w:val="none" w:sz="0" w:space="0" w:color="auto"/>
          </w:divBdr>
        </w:div>
        <w:div w:id="1573613259">
          <w:marLeft w:val="0"/>
          <w:marRight w:val="0"/>
          <w:marTop w:val="0"/>
          <w:marBottom w:val="0"/>
          <w:divBdr>
            <w:top w:val="none" w:sz="0" w:space="0" w:color="auto"/>
            <w:left w:val="none" w:sz="0" w:space="0" w:color="auto"/>
            <w:bottom w:val="none" w:sz="0" w:space="0" w:color="auto"/>
            <w:right w:val="none" w:sz="0" w:space="0" w:color="auto"/>
          </w:divBdr>
        </w:div>
        <w:div w:id="2101176635">
          <w:marLeft w:val="0"/>
          <w:marRight w:val="0"/>
          <w:marTop w:val="0"/>
          <w:marBottom w:val="0"/>
          <w:divBdr>
            <w:top w:val="none" w:sz="0" w:space="0" w:color="auto"/>
            <w:left w:val="none" w:sz="0" w:space="0" w:color="auto"/>
            <w:bottom w:val="none" w:sz="0" w:space="0" w:color="auto"/>
            <w:right w:val="none" w:sz="0" w:space="0" w:color="auto"/>
          </w:divBdr>
        </w:div>
        <w:div w:id="812524967">
          <w:marLeft w:val="0"/>
          <w:marRight w:val="0"/>
          <w:marTop w:val="0"/>
          <w:marBottom w:val="0"/>
          <w:divBdr>
            <w:top w:val="none" w:sz="0" w:space="0" w:color="auto"/>
            <w:left w:val="none" w:sz="0" w:space="0" w:color="auto"/>
            <w:bottom w:val="none" w:sz="0" w:space="0" w:color="auto"/>
            <w:right w:val="none" w:sz="0" w:space="0" w:color="auto"/>
          </w:divBdr>
        </w:div>
        <w:div w:id="332221698">
          <w:marLeft w:val="0"/>
          <w:marRight w:val="0"/>
          <w:marTop w:val="0"/>
          <w:marBottom w:val="0"/>
          <w:divBdr>
            <w:top w:val="none" w:sz="0" w:space="0" w:color="auto"/>
            <w:left w:val="none" w:sz="0" w:space="0" w:color="auto"/>
            <w:bottom w:val="none" w:sz="0" w:space="0" w:color="auto"/>
            <w:right w:val="none" w:sz="0" w:space="0" w:color="auto"/>
          </w:divBdr>
        </w:div>
        <w:div w:id="1900633848">
          <w:marLeft w:val="0"/>
          <w:marRight w:val="0"/>
          <w:marTop w:val="0"/>
          <w:marBottom w:val="0"/>
          <w:divBdr>
            <w:top w:val="none" w:sz="0" w:space="0" w:color="auto"/>
            <w:left w:val="none" w:sz="0" w:space="0" w:color="auto"/>
            <w:bottom w:val="none" w:sz="0" w:space="0" w:color="auto"/>
            <w:right w:val="none" w:sz="0" w:space="0" w:color="auto"/>
          </w:divBdr>
        </w:div>
        <w:div w:id="1726367890">
          <w:marLeft w:val="0"/>
          <w:marRight w:val="0"/>
          <w:marTop w:val="0"/>
          <w:marBottom w:val="0"/>
          <w:divBdr>
            <w:top w:val="none" w:sz="0" w:space="0" w:color="auto"/>
            <w:left w:val="none" w:sz="0" w:space="0" w:color="auto"/>
            <w:bottom w:val="none" w:sz="0" w:space="0" w:color="auto"/>
            <w:right w:val="none" w:sz="0" w:space="0" w:color="auto"/>
          </w:divBdr>
        </w:div>
        <w:div w:id="587272327">
          <w:marLeft w:val="0"/>
          <w:marRight w:val="0"/>
          <w:marTop w:val="0"/>
          <w:marBottom w:val="0"/>
          <w:divBdr>
            <w:top w:val="none" w:sz="0" w:space="0" w:color="auto"/>
            <w:left w:val="none" w:sz="0" w:space="0" w:color="auto"/>
            <w:bottom w:val="none" w:sz="0" w:space="0" w:color="auto"/>
            <w:right w:val="none" w:sz="0" w:space="0" w:color="auto"/>
          </w:divBdr>
        </w:div>
        <w:div w:id="706418780">
          <w:marLeft w:val="0"/>
          <w:marRight w:val="0"/>
          <w:marTop w:val="0"/>
          <w:marBottom w:val="0"/>
          <w:divBdr>
            <w:top w:val="none" w:sz="0" w:space="0" w:color="auto"/>
            <w:left w:val="none" w:sz="0" w:space="0" w:color="auto"/>
            <w:bottom w:val="none" w:sz="0" w:space="0" w:color="auto"/>
            <w:right w:val="none" w:sz="0" w:space="0" w:color="auto"/>
          </w:divBdr>
        </w:div>
        <w:div w:id="77797221">
          <w:marLeft w:val="0"/>
          <w:marRight w:val="0"/>
          <w:marTop w:val="0"/>
          <w:marBottom w:val="0"/>
          <w:divBdr>
            <w:top w:val="none" w:sz="0" w:space="0" w:color="auto"/>
            <w:left w:val="none" w:sz="0" w:space="0" w:color="auto"/>
            <w:bottom w:val="none" w:sz="0" w:space="0" w:color="auto"/>
            <w:right w:val="none" w:sz="0" w:space="0" w:color="auto"/>
          </w:divBdr>
        </w:div>
        <w:div w:id="199981268">
          <w:marLeft w:val="0"/>
          <w:marRight w:val="0"/>
          <w:marTop w:val="0"/>
          <w:marBottom w:val="0"/>
          <w:divBdr>
            <w:top w:val="none" w:sz="0" w:space="0" w:color="auto"/>
            <w:left w:val="none" w:sz="0" w:space="0" w:color="auto"/>
            <w:bottom w:val="none" w:sz="0" w:space="0" w:color="auto"/>
            <w:right w:val="none" w:sz="0" w:space="0" w:color="auto"/>
          </w:divBdr>
        </w:div>
        <w:div w:id="48698844">
          <w:marLeft w:val="0"/>
          <w:marRight w:val="0"/>
          <w:marTop w:val="0"/>
          <w:marBottom w:val="0"/>
          <w:divBdr>
            <w:top w:val="none" w:sz="0" w:space="0" w:color="auto"/>
            <w:left w:val="none" w:sz="0" w:space="0" w:color="auto"/>
            <w:bottom w:val="none" w:sz="0" w:space="0" w:color="auto"/>
            <w:right w:val="none" w:sz="0" w:space="0" w:color="auto"/>
          </w:divBdr>
        </w:div>
        <w:div w:id="796290858">
          <w:marLeft w:val="0"/>
          <w:marRight w:val="0"/>
          <w:marTop w:val="0"/>
          <w:marBottom w:val="0"/>
          <w:divBdr>
            <w:top w:val="none" w:sz="0" w:space="0" w:color="auto"/>
            <w:left w:val="none" w:sz="0" w:space="0" w:color="auto"/>
            <w:bottom w:val="none" w:sz="0" w:space="0" w:color="auto"/>
            <w:right w:val="none" w:sz="0" w:space="0" w:color="auto"/>
          </w:divBdr>
        </w:div>
        <w:div w:id="1142574231">
          <w:marLeft w:val="0"/>
          <w:marRight w:val="0"/>
          <w:marTop w:val="0"/>
          <w:marBottom w:val="0"/>
          <w:divBdr>
            <w:top w:val="none" w:sz="0" w:space="0" w:color="auto"/>
            <w:left w:val="none" w:sz="0" w:space="0" w:color="auto"/>
            <w:bottom w:val="none" w:sz="0" w:space="0" w:color="auto"/>
            <w:right w:val="none" w:sz="0" w:space="0" w:color="auto"/>
          </w:divBdr>
        </w:div>
        <w:div w:id="1702630261">
          <w:marLeft w:val="0"/>
          <w:marRight w:val="0"/>
          <w:marTop w:val="0"/>
          <w:marBottom w:val="0"/>
          <w:divBdr>
            <w:top w:val="none" w:sz="0" w:space="0" w:color="auto"/>
            <w:left w:val="none" w:sz="0" w:space="0" w:color="auto"/>
            <w:bottom w:val="none" w:sz="0" w:space="0" w:color="auto"/>
            <w:right w:val="none" w:sz="0" w:space="0" w:color="auto"/>
          </w:divBdr>
        </w:div>
        <w:div w:id="2107267027">
          <w:marLeft w:val="0"/>
          <w:marRight w:val="0"/>
          <w:marTop w:val="0"/>
          <w:marBottom w:val="0"/>
          <w:divBdr>
            <w:top w:val="none" w:sz="0" w:space="0" w:color="auto"/>
            <w:left w:val="none" w:sz="0" w:space="0" w:color="auto"/>
            <w:bottom w:val="none" w:sz="0" w:space="0" w:color="auto"/>
            <w:right w:val="none" w:sz="0" w:space="0" w:color="auto"/>
          </w:divBdr>
        </w:div>
        <w:div w:id="1270892097">
          <w:marLeft w:val="0"/>
          <w:marRight w:val="0"/>
          <w:marTop w:val="0"/>
          <w:marBottom w:val="0"/>
          <w:divBdr>
            <w:top w:val="none" w:sz="0" w:space="0" w:color="auto"/>
            <w:left w:val="none" w:sz="0" w:space="0" w:color="auto"/>
            <w:bottom w:val="none" w:sz="0" w:space="0" w:color="auto"/>
            <w:right w:val="none" w:sz="0" w:space="0" w:color="auto"/>
          </w:divBdr>
        </w:div>
        <w:div w:id="1258975343">
          <w:marLeft w:val="0"/>
          <w:marRight w:val="0"/>
          <w:marTop w:val="0"/>
          <w:marBottom w:val="0"/>
          <w:divBdr>
            <w:top w:val="none" w:sz="0" w:space="0" w:color="auto"/>
            <w:left w:val="none" w:sz="0" w:space="0" w:color="auto"/>
            <w:bottom w:val="none" w:sz="0" w:space="0" w:color="auto"/>
            <w:right w:val="none" w:sz="0" w:space="0" w:color="auto"/>
          </w:divBdr>
        </w:div>
        <w:div w:id="2140370006">
          <w:marLeft w:val="0"/>
          <w:marRight w:val="0"/>
          <w:marTop w:val="0"/>
          <w:marBottom w:val="0"/>
          <w:divBdr>
            <w:top w:val="none" w:sz="0" w:space="0" w:color="auto"/>
            <w:left w:val="none" w:sz="0" w:space="0" w:color="auto"/>
            <w:bottom w:val="none" w:sz="0" w:space="0" w:color="auto"/>
            <w:right w:val="none" w:sz="0" w:space="0" w:color="auto"/>
          </w:divBdr>
        </w:div>
        <w:div w:id="1116947299">
          <w:marLeft w:val="0"/>
          <w:marRight w:val="0"/>
          <w:marTop w:val="0"/>
          <w:marBottom w:val="0"/>
          <w:divBdr>
            <w:top w:val="none" w:sz="0" w:space="0" w:color="auto"/>
            <w:left w:val="none" w:sz="0" w:space="0" w:color="auto"/>
            <w:bottom w:val="none" w:sz="0" w:space="0" w:color="auto"/>
            <w:right w:val="none" w:sz="0" w:space="0" w:color="auto"/>
          </w:divBdr>
        </w:div>
        <w:div w:id="1199316299">
          <w:marLeft w:val="0"/>
          <w:marRight w:val="0"/>
          <w:marTop w:val="0"/>
          <w:marBottom w:val="0"/>
          <w:divBdr>
            <w:top w:val="none" w:sz="0" w:space="0" w:color="auto"/>
            <w:left w:val="none" w:sz="0" w:space="0" w:color="auto"/>
            <w:bottom w:val="none" w:sz="0" w:space="0" w:color="auto"/>
            <w:right w:val="none" w:sz="0" w:space="0" w:color="auto"/>
          </w:divBdr>
        </w:div>
        <w:div w:id="1429497189">
          <w:marLeft w:val="0"/>
          <w:marRight w:val="0"/>
          <w:marTop w:val="0"/>
          <w:marBottom w:val="0"/>
          <w:divBdr>
            <w:top w:val="none" w:sz="0" w:space="0" w:color="auto"/>
            <w:left w:val="none" w:sz="0" w:space="0" w:color="auto"/>
            <w:bottom w:val="none" w:sz="0" w:space="0" w:color="auto"/>
            <w:right w:val="none" w:sz="0" w:space="0" w:color="auto"/>
          </w:divBdr>
        </w:div>
        <w:div w:id="63917200">
          <w:marLeft w:val="0"/>
          <w:marRight w:val="0"/>
          <w:marTop w:val="0"/>
          <w:marBottom w:val="0"/>
          <w:divBdr>
            <w:top w:val="none" w:sz="0" w:space="0" w:color="auto"/>
            <w:left w:val="none" w:sz="0" w:space="0" w:color="auto"/>
            <w:bottom w:val="none" w:sz="0" w:space="0" w:color="auto"/>
            <w:right w:val="none" w:sz="0" w:space="0" w:color="auto"/>
          </w:divBdr>
        </w:div>
        <w:div w:id="1094663567">
          <w:marLeft w:val="0"/>
          <w:marRight w:val="0"/>
          <w:marTop w:val="0"/>
          <w:marBottom w:val="0"/>
          <w:divBdr>
            <w:top w:val="none" w:sz="0" w:space="0" w:color="auto"/>
            <w:left w:val="none" w:sz="0" w:space="0" w:color="auto"/>
            <w:bottom w:val="none" w:sz="0" w:space="0" w:color="auto"/>
            <w:right w:val="none" w:sz="0" w:space="0" w:color="auto"/>
          </w:divBdr>
        </w:div>
        <w:div w:id="927618805">
          <w:marLeft w:val="0"/>
          <w:marRight w:val="0"/>
          <w:marTop w:val="0"/>
          <w:marBottom w:val="0"/>
          <w:divBdr>
            <w:top w:val="none" w:sz="0" w:space="0" w:color="auto"/>
            <w:left w:val="none" w:sz="0" w:space="0" w:color="auto"/>
            <w:bottom w:val="none" w:sz="0" w:space="0" w:color="auto"/>
            <w:right w:val="none" w:sz="0" w:space="0" w:color="auto"/>
          </w:divBdr>
        </w:div>
      </w:divsChild>
    </w:div>
    <w:div w:id="739133147">
      <w:bodyDiv w:val="1"/>
      <w:marLeft w:val="0"/>
      <w:marRight w:val="0"/>
      <w:marTop w:val="0"/>
      <w:marBottom w:val="0"/>
      <w:divBdr>
        <w:top w:val="none" w:sz="0" w:space="0" w:color="auto"/>
        <w:left w:val="none" w:sz="0" w:space="0" w:color="auto"/>
        <w:bottom w:val="none" w:sz="0" w:space="0" w:color="auto"/>
        <w:right w:val="none" w:sz="0" w:space="0" w:color="auto"/>
      </w:divBdr>
      <w:divsChild>
        <w:div w:id="1524977767">
          <w:marLeft w:val="0"/>
          <w:marRight w:val="0"/>
          <w:marTop w:val="0"/>
          <w:marBottom w:val="0"/>
          <w:divBdr>
            <w:top w:val="none" w:sz="0" w:space="0" w:color="auto"/>
            <w:left w:val="none" w:sz="0" w:space="0" w:color="auto"/>
            <w:bottom w:val="none" w:sz="0" w:space="0" w:color="auto"/>
            <w:right w:val="none" w:sz="0" w:space="0" w:color="auto"/>
          </w:divBdr>
        </w:div>
        <w:div w:id="206768260">
          <w:marLeft w:val="0"/>
          <w:marRight w:val="0"/>
          <w:marTop w:val="0"/>
          <w:marBottom w:val="0"/>
          <w:divBdr>
            <w:top w:val="none" w:sz="0" w:space="0" w:color="auto"/>
            <w:left w:val="none" w:sz="0" w:space="0" w:color="auto"/>
            <w:bottom w:val="none" w:sz="0" w:space="0" w:color="auto"/>
            <w:right w:val="none" w:sz="0" w:space="0" w:color="auto"/>
          </w:divBdr>
        </w:div>
      </w:divsChild>
    </w:div>
    <w:div w:id="759908583">
      <w:bodyDiv w:val="1"/>
      <w:marLeft w:val="0"/>
      <w:marRight w:val="0"/>
      <w:marTop w:val="0"/>
      <w:marBottom w:val="0"/>
      <w:divBdr>
        <w:top w:val="none" w:sz="0" w:space="0" w:color="auto"/>
        <w:left w:val="none" w:sz="0" w:space="0" w:color="auto"/>
        <w:bottom w:val="none" w:sz="0" w:space="0" w:color="auto"/>
        <w:right w:val="none" w:sz="0" w:space="0" w:color="auto"/>
      </w:divBdr>
      <w:divsChild>
        <w:div w:id="386144252">
          <w:marLeft w:val="0"/>
          <w:marRight w:val="0"/>
          <w:marTop w:val="0"/>
          <w:marBottom w:val="0"/>
          <w:divBdr>
            <w:top w:val="none" w:sz="0" w:space="0" w:color="auto"/>
            <w:left w:val="none" w:sz="0" w:space="0" w:color="auto"/>
            <w:bottom w:val="none" w:sz="0" w:space="0" w:color="auto"/>
            <w:right w:val="none" w:sz="0" w:space="0" w:color="auto"/>
          </w:divBdr>
        </w:div>
        <w:div w:id="720325400">
          <w:marLeft w:val="0"/>
          <w:marRight w:val="0"/>
          <w:marTop w:val="0"/>
          <w:marBottom w:val="0"/>
          <w:divBdr>
            <w:top w:val="none" w:sz="0" w:space="0" w:color="auto"/>
            <w:left w:val="none" w:sz="0" w:space="0" w:color="auto"/>
            <w:bottom w:val="none" w:sz="0" w:space="0" w:color="auto"/>
            <w:right w:val="none" w:sz="0" w:space="0" w:color="auto"/>
          </w:divBdr>
        </w:div>
        <w:div w:id="57753475">
          <w:marLeft w:val="0"/>
          <w:marRight w:val="0"/>
          <w:marTop w:val="0"/>
          <w:marBottom w:val="0"/>
          <w:divBdr>
            <w:top w:val="none" w:sz="0" w:space="0" w:color="auto"/>
            <w:left w:val="none" w:sz="0" w:space="0" w:color="auto"/>
            <w:bottom w:val="none" w:sz="0" w:space="0" w:color="auto"/>
            <w:right w:val="none" w:sz="0" w:space="0" w:color="auto"/>
          </w:divBdr>
        </w:div>
        <w:div w:id="657417539">
          <w:marLeft w:val="0"/>
          <w:marRight w:val="0"/>
          <w:marTop w:val="0"/>
          <w:marBottom w:val="0"/>
          <w:divBdr>
            <w:top w:val="none" w:sz="0" w:space="0" w:color="auto"/>
            <w:left w:val="none" w:sz="0" w:space="0" w:color="auto"/>
            <w:bottom w:val="none" w:sz="0" w:space="0" w:color="auto"/>
            <w:right w:val="none" w:sz="0" w:space="0" w:color="auto"/>
          </w:divBdr>
        </w:div>
        <w:div w:id="1487934642">
          <w:marLeft w:val="0"/>
          <w:marRight w:val="0"/>
          <w:marTop w:val="0"/>
          <w:marBottom w:val="0"/>
          <w:divBdr>
            <w:top w:val="none" w:sz="0" w:space="0" w:color="auto"/>
            <w:left w:val="none" w:sz="0" w:space="0" w:color="auto"/>
            <w:bottom w:val="none" w:sz="0" w:space="0" w:color="auto"/>
            <w:right w:val="none" w:sz="0" w:space="0" w:color="auto"/>
          </w:divBdr>
        </w:div>
        <w:div w:id="1836334081">
          <w:marLeft w:val="0"/>
          <w:marRight w:val="0"/>
          <w:marTop w:val="0"/>
          <w:marBottom w:val="0"/>
          <w:divBdr>
            <w:top w:val="none" w:sz="0" w:space="0" w:color="auto"/>
            <w:left w:val="none" w:sz="0" w:space="0" w:color="auto"/>
            <w:bottom w:val="none" w:sz="0" w:space="0" w:color="auto"/>
            <w:right w:val="none" w:sz="0" w:space="0" w:color="auto"/>
          </w:divBdr>
        </w:div>
        <w:div w:id="191188423">
          <w:marLeft w:val="0"/>
          <w:marRight w:val="0"/>
          <w:marTop w:val="0"/>
          <w:marBottom w:val="0"/>
          <w:divBdr>
            <w:top w:val="none" w:sz="0" w:space="0" w:color="auto"/>
            <w:left w:val="none" w:sz="0" w:space="0" w:color="auto"/>
            <w:bottom w:val="none" w:sz="0" w:space="0" w:color="auto"/>
            <w:right w:val="none" w:sz="0" w:space="0" w:color="auto"/>
          </w:divBdr>
        </w:div>
        <w:div w:id="1514954556">
          <w:marLeft w:val="0"/>
          <w:marRight w:val="0"/>
          <w:marTop w:val="0"/>
          <w:marBottom w:val="0"/>
          <w:divBdr>
            <w:top w:val="none" w:sz="0" w:space="0" w:color="auto"/>
            <w:left w:val="none" w:sz="0" w:space="0" w:color="auto"/>
            <w:bottom w:val="none" w:sz="0" w:space="0" w:color="auto"/>
            <w:right w:val="none" w:sz="0" w:space="0" w:color="auto"/>
          </w:divBdr>
        </w:div>
        <w:div w:id="941455518">
          <w:marLeft w:val="0"/>
          <w:marRight w:val="0"/>
          <w:marTop w:val="0"/>
          <w:marBottom w:val="0"/>
          <w:divBdr>
            <w:top w:val="none" w:sz="0" w:space="0" w:color="auto"/>
            <w:left w:val="none" w:sz="0" w:space="0" w:color="auto"/>
            <w:bottom w:val="none" w:sz="0" w:space="0" w:color="auto"/>
            <w:right w:val="none" w:sz="0" w:space="0" w:color="auto"/>
          </w:divBdr>
        </w:div>
        <w:div w:id="1801341104">
          <w:marLeft w:val="0"/>
          <w:marRight w:val="0"/>
          <w:marTop w:val="0"/>
          <w:marBottom w:val="0"/>
          <w:divBdr>
            <w:top w:val="none" w:sz="0" w:space="0" w:color="auto"/>
            <w:left w:val="none" w:sz="0" w:space="0" w:color="auto"/>
            <w:bottom w:val="none" w:sz="0" w:space="0" w:color="auto"/>
            <w:right w:val="none" w:sz="0" w:space="0" w:color="auto"/>
          </w:divBdr>
        </w:div>
        <w:div w:id="371272352">
          <w:marLeft w:val="0"/>
          <w:marRight w:val="0"/>
          <w:marTop w:val="0"/>
          <w:marBottom w:val="0"/>
          <w:divBdr>
            <w:top w:val="none" w:sz="0" w:space="0" w:color="auto"/>
            <w:left w:val="none" w:sz="0" w:space="0" w:color="auto"/>
            <w:bottom w:val="none" w:sz="0" w:space="0" w:color="auto"/>
            <w:right w:val="none" w:sz="0" w:space="0" w:color="auto"/>
          </w:divBdr>
        </w:div>
        <w:div w:id="1410031891">
          <w:marLeft w:val="0"/>
          <w:marRight w:val="0"/>
          <w:marTop w:val="0"/>
          <w:marBottom w:val="0"/>
          <w:divBdr>
            <w:top w:val="none" w:sz="0" w:space="0" w:color="auto"/>
            <w:left w:val="none" w:sz="0" w:space="0" w:color="auto"/>
            <w:bottom w:val="none" w:sz="0" w:space="0" w:color="auto"/>
            <w:right w:val="none" w:sz="0" w:space="0" w:color="auto"/>
          </w:divBdr>
        </w:div>
        <w:div w:id="885751768">
          <w:marLeft w:val="0"/>
          <w:marRight w:val="0"/>
          <w:marTop w:val="0"/>
          <w:marBottom w:val="0"/>
          <w:divBdr>
            <w:top w:val="none" w:sz="0" w:space="0" w:color="auto"/>
            <w:left w:val="none" w:sz="0" w:space="0" w:color="auto"/>
            <w:bottom w:val="none" w:sz="0" w:space="0" w:color="auto"/>
            <w:right w:val="none" w:sz="0" w:space="0" w:color="auto"/>
          </w:divBdr>
        </w:div>
        <w:div w:id="647436334">
          <w:marLeft w:val="0"/>
          <w:marRight w:val="0"/>
          <w:marTop w:val="0"/>
          <w:marBottom w:val="0"/>
          <w:divBdr>
            <w:top w:val="none" w:sz="0" w:space="0" w:color="auto"/>
            <w:left w:val="none" w:sz="0" w:space="0" w:color="auto"/>
            <w:bottom w:val="none" w:sz="0" w:space="0" w:color="auto"/>
            <w:right w:val="none" w:sz="0" w:space="0" w:color="auto"/>
          </w:divBdr>
        </w:div>
        <w:div w:id="520508690">
          <w:marLeft w:val="0"/>
          <w:marRight w:val="0"/>
          <w:marTop w:val="0"/>
          <w:marBottom w:val="0"/>
          <w:divBdr>
            <w:top w:val="none" w:sz="0" w:space="0" w:color="auto"/>
            <w:left w:val="none" w:sz="0" w:space="0" w:color="auto"/>
            <w:bottom w:val="none" w:sz="0" w:space="0" w:color="auto"/>
            <w:right w:val="none" w:sz="0" w:space="0" w:color="auto"/>
          </w:divBdr>
        </w:div>
        <w:div w:id="594093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98EDC7-01B1-42A9-B821-A3D08E9CC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47D02-0BB8-4A9F-A670-EAF78D318340}">
  <ds:schemaRefs>
    <ds:schemaRef ds:uri="http://schemas.microsoft.com/sharepoint/v3/contenttype/forms"/>
  </ds:schemaRefs>
</ds:datastoreItem>
</file>

<file path=customXml/itemProps3.xml><?xml version="1.0" encoding="utf-8"?>
<ds:datastoreItem xmlns:ds="http://schemas.openxmlformats.org/officeDocument/2006/customXml" ds:itemID="{B542BEF9-01D1-4606-8F54-C14C4EC97ADE}">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1512</Words>
  <Characters>8620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Ram�rez G�mez</dc:creator>
  <cp:keywords/>
  <dc:description/>
  <cp:lastModifiedBy>samsung</cp:lastModifiedBy>
  <cp:revision>16</cp:revision>
  <dcterms:created xsi:type="dcterms:W3CDTF">2023-11-17T20:32:00Z</dcterms:created>
  <dcterms:modified xsi:type="dcterms:W3CDTF">2024-01-25T20:11:00Z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