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EC31C" w14:textId="70F9A2C0" w:rsidR="00585F57" w:rsidRPr="00496CE7" w:rsidRDefault="00496CE7" w:rsidP="00585F57">
      <w:pPr>
        <w:jc w:val="both"/>
        <w:textAlignment w:val="baseline"/>
        <w:rPr>
          <w:rFonts w:ascii="Arial" w:hAnsi="Arial" w:cs="Arial"/>
          <w:b/>
          <w:sz w:val="20"/>
          <w:szCs w:val="24"/>
          <w:lang w:val="es-CO" w:eastAsia="es-CO"/>
        </w:rPr>
      </w:pPr>
      <w:bookmarkStart w:id="0" w:name="_GoBack"/>
      <w:r w:rsidRPr="00496CE7">
        <w:rPr>
          <w:rFonts w:ascii="Arial" w:hAnsi="Arial" w:cs="Arial"/>
          <w:b/>
          <w:sz w:val="20"/>
          <w:szCs w:val="24"/>
          <w:lang w:val="es-CO" w:eastAsia="es-CO"/>
        </w:rPr>
        <w:t>SISTEMA DE SEGURIDAD SOCIAL EN PENSIONES / AFILIACIÓN INICIAL / REGULACIÓN LEGAL</w:t>
      </w:r>
    </w:p>
    <w:p w14:paraId="105FDE4B" w14:textId="72FA96CC" w:rsidR="00585F57" w:rsidRPr="00585F57" w:rsidRDefault="00B6469A" w:rsidP="00B6469A">
      <w:pPr>
        <w:jc w:val="both"/>
        <w:textAlignment w:val="baseline"/>
        <w:rPr>
          <w:rFonts w:ascii="Arial" w:hAnsi="Arial" w:cs="Arial"/>
          <w:sz w:val="20"/>
          <w:szCs w:val="24"/>
          <w:lang w:val="es-CO" w:eastAsia="es-CO"/>
        </w:rPr>
      </w:pPr>
      <w:r w:rsidRPr="00B6469A">
        <w:rPr>
          <w:rFonts w:ascii="Arial" w:hAnsi="Arial" w:cs="Arial"/>
          <w:sz w:val="20"/>
          <w:szCs w:val="24"/>
          <w:lang w:val="es-CO" w:eastAsia="es-CO"/>
        </w:rPr>
        <w:t>El artículo 13 de la Ley 100 de 1993 en su versión original</w:t>
      </w:r>
      <w:r>
        <w:rPr>
          <w:rFonts w:ascii="Arial" w:hAnsi="Arial" w:cs="Arial"/>
          <w:sz w:val="20"/>
          <w:szCs w:val="24"/>
          <w:lang w:val="es-CO" w:eastAsia="es-CO"/>
        </w:rPr>
        <w:t>,</w:t>
      </w:r>
      <w:r w:rsidRPr="00B6469A">
        <w:rPr>
          <w:rFonts w:ascii="Arial" w:hAnsi="Arial" w:cs="Arial"/>
          <w:sz w:val="20"/>
          <w:szCs w:val="24"/>
          <w:lang w:val="es-CO" w:eastAsia="es-CO"/>
        </w:rPr>
        <w:t xml:space="preserve"> en concordancia con el artículo 3° del Decreto 692 de 1994</w:t>
      </w:r>
      <w:r>
        <w:rPr>
          <w:rFonts w:ascii="Arial" w:hAnsi="Arial" w:cs="Arial"/>
          <w:sz w:val="20"/>
          <w:szCs w:val="24"/>
          <w:lang w:val="es-CO" w:eastAsia="es-CO"/>
        </w:rPr>
        <w:t>,</w:t>
      </w:r>
      <w:r w:rsidRPr="00B6469A">
        <w:rPr>
          <w:rFonts w:ascii="Arial" w:hAnsi="Arial" w:cs="Arial"/>
          <w:sz w:val="20"/>
          <w:szCs w:val="24"/>
          <w:lang w:val="es-CO" w:eastAsia="es-CO"/>
        </w:rPr>
        <w:t xml:space="preserve"> prevé que los afiliados al Sistema General de Pensiones pueden escoger el régimen de pensiones, esto es, el régimen solidario de prima media con prestación definida o el régimen de ahorro individual con solidaridad; pero una vez realizada la selección inicial, solo p</w:t>
      </w:r>
      <w:r>
        <w:rPr>
          <w:rFonts w:ascii="Arial" w:hAnsi="Arial" w:cs="Arial"/>
          <w:sz w:val="20"/>
          <w:szCs w:val="24"/>
          <w:lang w:val="es-CO" w:eastAsia="es-CO"/>
        </w:rPr>
        <w:t>odrían trasladarse cada 3 años</w:t>
      </w:r>
      <w:r w:rsidR="00496CE7">
        <w:rPr>
          <w:rFonts w:ascii="Arial" w:hAnsi="Arial" w:cs="Arial"/>
          <w:sz w:val="20"/>
          <w:szCs w:val="24"/>
          <w:lang w:val="es-CO" w:eastAsia="es-CO"/>
        </w:rPr>
        <w:t xml:space="preserve">… </w:t>
      </w:r>
      <w:r w:rsidRPr="00B6469A">
        <w:rPr>
          <w:rFonts w:ascii="Arial" w:hAnsi="Arial" w:cs="Arial"/>
          <w:sz w:val="20"/>
          <w:szCs w:val="24"/>
          <w:lang w:val="es-CO" w:eastAsia="es-CO"/>
        </w:rPr>
        <w:t>Actualmente, el artículo 13 de la Ley 100 fue modificado por el artículo 2° de la Ley 797 de 2003 para aumentar el tiempo de permanencia entre uno u otro régimen, esto es, pasando de 3 a 5 años para la movilidad y colocando como restricción para retornar al régimen anterior si al afiliado le faltaren menos de 10 años para cumplir la edad de pensión.</w:t>
      </w:r>
    </w:p>
    <w:p w14:paraId="48DFA3E9" w14:textId="77777777" w:rsidR="00585F57" w:rsidRPr="00585F57" w:rsidRDefault="00585F57" w:rsidP="00585F57">
      <w:pPr>
        <w:jc w:val="both"/>
        <w:textAlignment w:val="baseline"/>
        <w:rPr>
          <w:rFonts w:ascii="Arial" w:hAnsi="Arial" w:cs="Arial"/>
          <w:sz w:val="20"/>
          <w:szCs w:val="24"/>
          <w:lang w:val="es-CO" w:eastAsia="es-CO"/>
        </w:rPr>
      </w:pPr>
    </w:p>
    <w:p w14:paraId="0902BEBD" w14:textId="54C07968" w:rsidR="00496CE7" w:rsidRPr="00496CE7" w:rsidRDefault="0041004B" w:rsidP="00496CE7">
      <w:pPr>
        <w:jc w:val="both"/>
        <w:textAlignment w:val="baseline"/>
        <w:rPr>
          <w:rFonts w:ascii="Arial" w:hAnsi="Arial" w:cs="Arial"/>
          <w:b/>
          <w:sz w:val="20"/>
          <w:szCs w:val="24"/>
          <w:lang w:val="es-CO" w:eastAsia="es-CO"/>
        </w:rPr>
      </w:pPr>
      <w:r>
        <w:rPr>
          <w:rFonts w:ascii="Arial" w:hAnsi="Arial" w:cs="Arial"/>
          <w:b/>
          <w:sz w:val="20"/>
          <w:szCs w:val="24"/>
          <w:lang w:val="es-CO" w:eastAsia="es-CO"/>
        </w:rPr>
        <w:t xml:space="preserve">INEFICACIA DE TRASLADO / </w:t>
      </w:r>
      <w:r w:rsidR="009E3091">
        <w:rPr>
          <w:rFonts w:ascii="Arial" w:hAnsi="Arial" w:cs="Arial"/>
          <w:b/>
          <w:sz w:val="20"/>
          <w:szCs w:val="24"/>
          <w:lang w:val="es-CO" w:eastAsia="es-CO"/>
        </w:rPr>
        <w:t>POR DEFICIENCIAS EN LA INFORMACIÓN / EFECTOS</w:t>
      </w:r>
    </w:p>
    <w:p w14:paraId="469FF21E" w14:textId="5D0871AB" w:rsidR="00585F57" w:rsidRPr="00585F57" w:rsidRDefault="009E3103" w:rsidP="00585F57">
      <w:pPr>
        <w:jc w:val="both"/>
        <w:textAlignment w:val="baseline"/>
        <w:rPr>
          <w:rFonts w:ascii="Arial" w:hAnsi="Arial" w:cs="Arial"/>
          <w:sz w:val="20"/>
          <w:szCs w:val="24"/>
          <w:lang w:val="es-CO" w:eastAsia="es-CO"/>
        </w:rPr>
      </w:pPr>
      <w:r w:rsidRPr="009E3103">
        <w:rPr>
          <w:rFonts w:ascii="Arial" w:hAnsi="Arial" w:cs="Arial"/>
          <w:sz w:val="20"/>
          <w:szCs w:val="24"/>
          <w:lang w:val="es-CO" w:eastAsia="es-CO"/>
        </w:rPr>
        <w:t>Según la Sala Laboral permanente de la Corte Suprema de Justicia y a partir de la regla de derecho que deriva de los artículos 13 literal b) y 271 inciso 1º de la Ley 100 de 1993, expuso que cuando un trabajador menciona en los hechos de la demanda una indebida o falta de información al momento de cambiarse de régimen pensional, tal supuesto fáctico debe abordarse bajo la acción de ineficacia</w:t>
      </w:r>
      <w:r>
        <w:rPr>
          <w:rFonts w:ascii="Arial" w:hAnsi="Arial" w:cs="Arial"/>
          <w:sz w:val="20"/>
          <w:szCs w:val="24"/>
          <w:lang w:val="es-CO" w:eastAsia="es-CO"/>
        </w:rPr>
        <w:t xml:space="preserve">… </w:t>
      </w:r>
      <w:r w:rsidR="00EB634A" w:rsidRPr="00EB634A">
        <w:rPr>
          <w:rFonts w:ascii="Arial" w:hAnsi="Arial" w:cs="Arial"/>
          <w:sz w:val="20"/>
          <w:szCs w:val="24"/>
          <w:lang w:val="es-CO" w:eastAsia="es-CO"/>
        </w:rPr>
        <w:t>Luego, una vez acreditada la falta de consentimiento informado corresponde declarar la ineficacia del traslado y</w:t>
      </w:r>
      <w:r w:rsidR="009E3091">
        <w:rPr>
          <w:rFonts w:ascii="Arial" w:hAnsi="Arial" w:cs="Arial"/>
          <w:sz w:val="20"/>
          <w:szCs w:val="24"/>
          <w:lang w:val="es-CO" w:eastAsia="es-CO"/>
        </w:rPr>
        <w:t>,</w:t>
      </w:r>
      <w:r w:rsidR="00EB634A" w:rsidRPr="00EB634A">
        <w:rPr>
          <w:rFonts w:ascii="Arial" w:hAnsi="Arial" w:cs="Arial"/>
          <w:sz w:val="20"/>
          <w:szCs w:val="24"/>
          <w:lang w:val="es-CO" w:eastAsia="es-CO"/>
        </w:rPr>
        <w:t xml:space="preserve"> en consecuencia, para concretar los derechos pensionales reclamados se debe imponer a la AFP en la que se encuentre afiliad</w:t>
      </w:r>
      <w:r w:rsidR="0041004B">
        <w:rPr>
          <w:rFonts w:ascii="Arial" w:hAnsi="Arial" w:cs="Arial"/>
          <w:sz w:val="20"/>
          <w:szCs w:val="24"/>
          <w:lang w:val="es-CO" w:eastAsia="es-CO"/>
        </w:rPr>
        <w:t>a</w:t>
      </w:r>
      <w:r w:rsidR="00EB634A" w:rsidRPr="00EB634A">
        <w:rPr>
          <w:rFonts w:ascii="Arial" w:hAnsi="Arial" w:cs="Arial"/>
          <w:sz w:val="20"/>
          <w:szCs w:val="24"/>
          <w:lang w:val="es-CO" w:eastAsia="es-CO"/>
        </w:rPr>
        <w:t xml:space="preserve"> la parte demandante la obligación de “devolver al sistema todos los valores que hubiere recibido con motivo de la afiliación del actor</w:t>
      </w:r>
      <w:r w:rsidR="00EB634A">
        <w:rPr>
          <w:rFonts w:ascii="Arial" w:hAnsi="Arial" w:cs="Arial"/>
          <w:sz w:val="20"/>
          <w:szCs w:val="24"/>
          <w:lang w:val="es-CO" w:eastAsia="es-CO"/>
        </w:rPr>
        <w:t>...</w:t>
      </w:r>
      <w:r w:rsidR="00EB634A" w:rsidRPr="00EB634A">
        <w:rPr>
          <w:rFonts w:ascii="Arial" w:hAnsi="Arial" w:cs="Arial"/>
          <w:sz w:val="20"/>
          <w:szCs w:val="24"/>
          <w:lang w:val="es-CO" w:eastAsia="es-CO"/>
        </w:rPr>
        <w:t>” (Rad. 31989 de 2008) y correlativamente a Colpensiones, administradora del RPM</w:t>
      </w:r>
      <w:r w:rsidR="0041004B">
        <w:rPr>
          <w:rFonts w:ascii="Arial" w:hAnsi="Arial" w:cs="Arial"/>
          <w:sz w:val="20"/>
          <w:szCs w:val="24"/>
          <w:lang w:val="es-CO" w:eastAsia="es-CO"/>
        </w:rPr>
        <w:t>,</w:t>
      </w:r>
      <w:r w:rsidR="00EB634A" w:rsidRPr="00EB634A">
        <w:rPr>
          <w:rFonts w:ascii="Arial" w:hAnsi="Arial" w:cs="Arial"/>
          <w:sz w:val="20"/>
          <w:szCs w:val="24"/>
          <w:lang w:val="es-CO" w:eastAsia="es-CO"/>
        </w:rPr>
        <w:t xml:space="preserve"> a aceptar el retorno del afiliado como si nunca se hubiere ido de allí y, por ende, hay continuidad en su afiliación.</w:t>
      </w:r>
    </w:p>
    <w:p w14:paraId="011845E3" w14:textId="77777777" w:rsidR="00585F57" w:rsidRPr="00585F57" w:rsidRDefault="00585F57" w:rsidP="00585F57">
      <w:pPr>
        <w:jc w:val="both"/>
        <w:textAlignment w:val="baseline"/>
        <w:rPr>
          <w:rFonts w:ascii="Arial" w:hAnsi="Arial" w:cs="Arial"/>
          <w:sz w:val="20"/>
          <w:szCs w:val="24"/>
          <w:lang w:val="es-CO" w:eastAsia="es-CO"/>
        </w:rPr>
      </w:pPr>
    </w:p>
    <w:p w14:paraId="1B3DD8E7" w14:textId="3197FAB2" w:rsidR="00585F57" w:rsidRPr="00585F57" w:rsidRDefault="00E07767" w:rsidP="00585F57">
      <w:pPr>
        <w:jc w:val="both"/>
        <w:textAlignment w:val="baseline"/>
        <w:rPr>
          <w:rFonts w:ascii="Arial" w:hAnsi="Arial" w:cs="Arial"/>
          <w:sz w:val="20"/>
          <w:szCs w:val="24"/>
          <w:lang w:val="es-CO" w:eastAsia="es-CO"/>
        </w:rPr>
      </w:pPr>
      <w:r>
        <w:rPr>
          <w:rFonts w:ascii="Arial" w:hAnsi="Arial" w:cs="Arial"/>
          <w:b/>
          <w:sz w:val="20"/>
          <w:szCs w:val="24"/>
          <w:lang w:val="es-CO" w:eastAsia="es-CO"/>
        </w:rPr>
        <w:t xml:space="preserve">AFILIACIÓN INICIAL / </w:t>
      </w:r>
      <w:r w:rsidR="00663DDF">
        <w:rPr>
          <w:rFonts w:ascii="Arial" w:hAnsi="Arial" w:cs="Arial"/>
          <w:b/>
          <w:sz w:val="20"/>
          <w:szCs w:val="24"/>
          <w:lang w:val="es-CO" w:eastAsia="es-CO"/>
        </w:rPr>
        <w:t xml:space="preserve">NO ES SUSCEPTIBLE DE </w:t>
      </w:r>
      <w:r>
        <w:rPr>
          <w:rFonts w:ascii="Arial" w:hAnsi="Arial" w:cs="Arial"/>
          <w:b/>
          <w:sz w:val="20"/>
          <w:szCs w:val="24"/>
          <w:lang w:val="es-CO" w:eastAsia="es-CO"/>
        </w:rPr>
        <w:t xml:space="preserve">INEFICACIA / </w:t>
      </w:r>
      <w:r w:rsidR="00663DDF">
        <w:rPr>
          <w:rFonts w:ascii="Arial" w:hAnsi="Arial" w:cs="Arial"/>
          <w:b/>
          <w:sz w:val="20"/>
          <w:szCs w:val="24"/>
          <w:lang w:val="es-CO" w:eastAsia="es-CO"/>
        </w:rPr>
        <w:t>RAZONES</w:t>
      </w:r>
    </w:p>
    <w:p w14:paraId="4E3967A5" w14:textId="4A239BDD" w:rsidR="00585F57" w:rsidRPr="00585F57" w:rsidRDefault="009E3091" w:rsidP="00585F57">
      <w:pPr>
        <w:jc w:val="both"/>
        <w:textAlignment w:val="baseline"/>
        <w:rPr>
          <w:rFonts w:ascii="Arial" w:hAnsi="Arial" w:cs="Arial"/>
          <w:sz w:val="20"/>
          <w:szCs w:val="24"/>
          <w:lang w:val="es-CO" w:eastAsia="es-CO"/>
        </w:rPr>
      </w:pPr>
      <w:r w:rsidRPr="009E3091">
        <w:rPr>
          <w:rFonts w:ascii="Arial" w:hAnsi="Arial" w:cs="Arial"/>
          <w:sz w:val="20"/>
          <w:szCs w:val="24"/>
          <w:lang w:val="es-CO" w:eastAsia="es-CO"/>
        </w:rPr>
        <w:t xml:space="preserve">Nuestra superioridad, se ha pronunciado respecto a la pretensión de ineficacia del traslado inicial al </w:t>
      </w:r>
      <w:proofErr w:type="spellStart"/>
      <w:r w:rsidRPr="009E3091">
        <w:rPr>
          <w:rFonts w:ascii="Arial" w:hAnsi="Arial" w:cs="Arial"/>
          <w:sz w:val="20"/>
          <w:szCs w:val="24"/>
          <w:lang w:val="es-CO" w:eastAsia="es-CO"/>
        </w:rPr>
        <w:t>RAIS</w:t>
      </w:r>
      <w:proofErr w:type="spellEnd"/>
      <w:r w:rsidRPr="009E3091">
        <w:rPr>
          <w:rFonts w:ascii="Arial" w:hAnsi="Arial" w:cs="Arial"/>
          <w:sz w:val="20"/>
          <w:szCs w:val="24"/>
          <w:lang w:val="es-CO" w:eastAsia="es-CO"/>
        </w:rPr>
        <w:t xml:space="preserve">, entre otras en la sentencia </w:t>
      </w:r>
      <w:proofErr w:type="spellStart"/>
      <w:r w:rsidRPr="009E3091">
        <w:rPr>
          <w:rFonts w:ascii="Arial" w:hAnsi="Arial" w:cs="Arial"/>
          <w:sz w:val="20"/>
          <w:szCs w:val="24"/>
          <w:lang w:val="es-CO" w:eastAsia="es-CO"/>
        </w:rPr>
        <w:t>SL1806</w:t>
      </w:r>
      <w:proofErr w:type="spellEnd"/>
      <w:r w:rsidRPr="009E3091">
        <w:rPr>
          <w:rFonts w:ascii="Arial" w:hAnsi="Arial" w:cs="Arial"/>
          <w:sz w:val="20"/>
          <w:szCs w:val="24"/>
          <w:lang w:val="es-CO" w:eastAsia="es-CO"/>
        </w:rPr>
        <w:t>-2022 del 31 de mayo del 2022, en la que apunto que “la afiliación es un acto jurídico único dentro de nuestro sistema pensional. Posteriormente, no puede ser desconocida su existencia, como si nunca se hubiera registrado”.</w:t>
      </w:r>
      <w:r>
        <w:rPr>
          <w:rFonts w:ascii="Arial" w:hAnsi="Arial" w:cs="Arial"/>
          <w:sz w:val="20"/>
          <w:szCs w:val="24"/>
          <w:lang w:val="es-CO" w:eastAsia="es-CO"/>
        </w:rPr>
        <w:t xml:space="preserve"> (…) </w:t>
      </w:r>
      <w:r w:rsidR="00E07767" w:rsidRPr="00E07767">
        <w:rPr>
          <w:rFonts w:ascii="Arial" w:hAnsi="Arial" w:cs="Arial"/>
          <w:sz w:val="20"/>
          <w:szCs w:val="24"/>
          <w:lang w:val="es-CO" w:eastAsia="es-CO"/>
        </w:rPr>
        <w:t xml:space="preserve">es claro que la solicitud de ineficacia de la afiliación inicial </w:t>
      </w:r>
      <w:r w:rsidR="00E07767">
        <w:rPr>
          <w:rFonts w:ascii="Arial" w:hAnsi="Arial" w:cs="Arial"/>
          <w:sz w:val="20"/>
          <w:szCs w:val="24"/>
          <w:lang w:val="es-CO" w:eastAsia="es-CO"/>
        </w:rPr>
        <w:t xml:space="preserve">al </w:t>
      </w:r>
      <w:r w:rsidR="00E07767" w:rsidRPr="00E07767">
        <w:rPr>
          <w:rFonts w:ascii="Arial" w:hAnsi="Arial" w:cs="Arial"/>
          <w:sz w:val="20"/>
          <w:szCs w:val="24"/>
          <w:lang w:val="es-CO" w:eastAsia="es-CO"/>
        </w:rPr>
        <w:t>sistema no es procedente, en tanto no existe un estado previo de afiliación a alguna administradora, por lo que no hay una situación jurídica que se pueda modificar.</w:t>
      </w:r>
    </w:p>
    <w:p w14:paraId="0B4A024E" w14:textId="77777777" w:rsidR="00585F57" w:rsidRPr="00585F57" w:rsidRDefault="00585F57" w:rsidP="00585F57">
      <w:pPr>
        <w:jc w:val="both"/>
        <w:textAlignment w:val="baseline"/>
        <w:rPr>
          <w:rFonts w:ascii="Arial" w:hAnsi="Arial" w:cs="Arial"/>
          <w:sz w:val="20"/>
          <w:szCs w:val="24"/>
          <w:lang w:val="es-CO" w:eastAsia="es-CO"/>
        </w:rPr>
      </w:pPr>
    </w:p>
    <w:p w14:paraId="31472A40" w14:textId="77777777" w:rsidR="00585F57" w:rsidRPr="00585F57" w:rsidRDefault="00585F57" w:rsidP="00585F57">
      <w:pPr>
        <w:jc w:val="both"/>
        <w:textAlignment w:val="baseline"/>
        <w:rPr>
          <w:rFonts w:ascii="Arial" w:hAnsi="Arial" w:cs="Arial"/>
          <w:sz w:val="20"/>
          <w:szCs w:val="24"/>
          <w:lang w:val="es-CO" w:eastAsia="es-CO"/>
        </w:rPr>
      </w:pPr>
    </w:p>
    <w:p w14:paraId="122CB0C5" w14:textId="77777777" w:rsidR="00585F57" w:rsidRPr="00585F57" w:rsidRDefault="00585F57" w:rsidP="00585F57">
      <w:pPr>
        <w:jc w:val="both"/>
        <w:textAlignment w:val="baseline"/>
        <w:rPr>
          <w:rFonts w:ascii="Arial" w:hAnsi="Arial" w:cs="Arial"/>
          <w:sz w:val="20"/>
          <w:szCs w:val="24"/>
          <w:lang w:val="es-CO" w:eastAsia="es-CO"/>
        </w:rPr>
      </w:pPr>
    </w:p>
    <w:p w14:paraId="57862F09" w14:textId="77777777" w:rsidR="00585F57" w:rsidRPr="00585F57" w:rsidRDefault="00585F57" w:rsidP="00585F57">
      <w:pPr>
        <w:spacing w:line="276" w:lineRule="auto"/>
        <w:jc w:val="center"/>
        <w:textAlignment w:val="baseline"/>
        <w:rPr>
          <w:rFonts w:ascii="Arial" w:hAnsi="Arial" w:cs="Arial"/>
          <w:szCs w:val="24"/>
          <w:lang w:val="es-CO" w:eastAsia="es-CO"/>
        </w:rPr>
      </w:pPr>
      <w:r w:rsidRPr="00585F57">
        <w:rPr>
          <w:rFonts w:ascii="Arial" w:hAnsi="Arial" w:cs="Arial"/>
          <w:noProof/>
          <w:szCs w:val="24"/>
          <w:lang w:val="en-US" w:eastAsia="en-US"/>
        </w:rPr>
        <w:drawing>
          <wp:inline distT="0" distB="0" distL="0" distR="0" wp14:anchorId="62E6AC2B" wp14:editId="4667CD14">
            <wp:extent cx="790575" cy="771525"/>
            <wp:effectExtent l="0" t="0" r="9525" b="9525"/>
            <wp:docPr id="2" name="Imagen 2"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585F57">
        <w:rPr>
          <w:rFonts w:ascii="Arial" w:hAnsi="Arial" w:cs="Arial"/>
          <w:szCs w:val="24"/>
          <w:lang w:val="es-CO" w:eastAsia="es-CO"/>
        </w:rPr>
        <w:t> </w:t>
      </w:r>
    </w:p>
    <w:p w14:paraId="51C75252" w14:textId="77777777" w:rsidR="00585F57" w:rsidRPr="00585F57" w:rsidRDefault="00585F57" w:rsidP="00585F57">
      <w:pPr>
        <w:spacing w:line="276" w:lineRule="auto"/>
        <w:jc w:val="center"/>
        <w:textAlignment w:val="baseline"/>
        <w:rPr>
          <w:rFonts w:ascii="Arial" w:hAnsi="Arial" w:cs="Arial"/>
          <w:szCs w:val="24"/>
          <w:lang w:val="es-CO" w:eastAsia="es-CO"/>
        </w:rPr>
      </w:pPr>
      <w:r w:rsidRPr="00585F57">
        <w:rPr>
          <w:rFonts w:ascii="Arial" w:hAnsi="Arial" w:cs="Arial"/>
          <w:b/>
          <w:bCs/>
          <w:szCs w:val="24"/>
          <w:lang w:val="es-ES" w:eastAsia="es-CO"/>
        </w:rPr>
        <w:t>RAMA JUDICIAL DEL PODER PÚBLICO</w:t>
      </w:r>
      <w:r w:rsidRPr="00585F57">
        <w:rPr>
          <w:rFonts w:ascii="Arial" w:hAnsi="Arial" w:cs="Arial"/>
          <w:szCs w:val="24"/>
          <w:lang w:val="es-CO" w:eastAsia="es-CO"/>
        </w:rPr>
        <w:t> </w:t>
      </w:r>
    </w:p>
    <w:p w14:paraId="66ADFCC3" w14:textId="77777777" w:rsidR="00585F57" w:rsidRPr="00585F57" w:rsidRDefault="00585F57" w:rsidP="00585F57">
      <w:pPr>
        <w:spacing w:line="276" w:lineRule="auto"/>
        <w:jc w:val="center"/>
        <w:textAlignment w:val="baseline"/>
        <w:rPr>
          <w:rFonts w:ascii="Arial" w:hAnsi="Arial" w:cs="Arial"/>
          <w:szCs w:val="24"/>
          <w:lang w:val="es-CO" w:eastAsia="es-CO"/>
        </w:rPr>
      </w:pPr>
      <w:r w:rsidRPr="00585F57">
        <w:rPr>
          <w:rFonts w:ascii="Arial" w:hAnsi="Arial" w:cs="Arial"/>
          <w:b/>
          <w:bCs/>
          <w:szCs w:val="24"/>
          <w:lang w:val="es-ES" w:eastAsia="es-CO"/>
        </w:rPr>
        <w:t>TRIBUNAL SUPERIOR DEL DISTRITO JUDICIAL DE PEREIRA</w:t>
      </w:r>
      <w:r w:rsidRPr="00585F57">
        <w:rPr>
          <w:rFonts w:ascii="Arial" w:hAnsi="Arial" w:cs="Arial"/>
          <w:szCs w:val="24"/>
          <w:lang w:val="es-CO" w:eastAsia="es-CO"/>
        </w:rPr>
        <w:t> </w:t>
      </w:r>
    </w:p>
    <w:p w14:paraId="3BC6B109" w14:textId="77777777" w:rsidR="00585F57" w:rsidRPr="00585F57" w:rsidRDefault="00585F57" w:rsidP="00585F57">
      <w:pPr>
        <w:spacing w:line="276" w:lineRule="auto"/>
        <w:jc w:val="center"/>
        <w:textAlignment w:val="baseline"/>
        <w:rPr>
          <w:rFonts w:ascii="Arial" w:hAnsi="Arial" w:cs="Arial"/>
          <w:szCs w:val="24"/>
          <w:lang w:val="es-CO" w:eastAsia="es-CO"/>
        </w:rPr>
      </w:pPr>
      <w:r w:rsidRPr="00585F57">
        <w:rPr>
          <w:rFonts w:ascii="Arial" w:hAnsi="Arial" w:cs="Arial"/>
          <w:b/>
          <w:bCs/>
          <w:szCs w:val="24"/>
          <w:lang w:val="es-ES" w:eastAsia="es-CO"/>
        </w:rPr>
        <w:t>SALA DE DECISIÓN LABORAL</w:t>
      </w:r>
      <w:r w:rsidRPr="00585F57">
        <w:rPr>
          <w:rFonts w:ascii="Arial" w:hAnsi="Arial" w:cs="Arial"/>
          <w:szCs w:val="24"/>
          <w:lang w:val="es-CO" w:eastAsia="es-CO"/>
        </w:rPr>
        <w:t> </w:t>
      </w:r>
    </w:p>
    <w:p w14:paraId="50828B32" w14:textId="77777777" w:rsidR="00585F57" w:rsidRPr="00585F57" w:rsidRDefault="00585F57" w:rsidP="00585F57">
      <w:pPr>
        <w:spacing w:line="276" w:lineRule="auto"/>
        <w:jc w:val="both"/>
        <w:textAlignment w:val="baseline"/>
        <w:rPr>
          <w:rFonts w:ascii="Arial" w:hAnsi="Arial" w:cs="Arial"/>
          <w:szCs w:val="24"/>
          <w:lang w:val="es-CO" w:eastAsia="es-CO"/>
        </w:rPr>
      </w:pPr>
    </w:p>
    <w:p w14:paraId="3B22F0B4" w14:textId="77777777" w:rsidR="00585F57" w:rsidRPr="00585F57" w:rsidRDefault="00585F57" w:rsidP="00585F57">
      <w:pPr>
        <w:spacing w:line="276" w:lineRule="auto"/>
        <w:jc w:val="center"/>
        <w:textAlignment w:val="baseline"/>
        <w:rPr>
          <w:rFonts w:ascii="Arial" w:hAnsi="Arial" w:cs="Arial"/>
          <w:szCs w:val="24"/>
          <w:lang w:val="es-CO" w:eastAsia="es-CO"/>
        </w:rPr>
      </w:pPr>
      <w:r w:rsidRPr="00585F57">
        <w:rPr>
          <w:rFonts w:ascii="Arial" w:hAnsi="Arial" w:cs="Arial"/>
          <w:color w:val="000000"/>
          <w:szCs w:val="24"/>
          <w:lang w:val="es-ES" w:eastAsia="es-CO"/>
        </w:rPr>
        <w:t>Magistrada Ponente</w:t>
      </w:r>
      <w:r w:rsidRPr="00585F57">
        <w:rPr>
          <w:rFonts w:ascii="Arial" w:hAnsi="Arial" w:cs="Arial"/>
          <w:color w:val="000000"/>
          <w:szCs w:val="24"/>
          <w:lang w:val="es-CO" w:eastAsia="es-CO"/>
        </w:rPr>
        <w:t> </w:t>
      </w:r>
    </w:p>
    <w:p w14:paraId="467906AD" w14:textId="77777777" w:rsidR="00585F57" w:rsidRPr="00585F57" w:rsidRDefault="00585F57" w:rsidP="00585F57">
      <w:pPr>
        <w:spacing w:line="276" w:lineRule="auto"/>
        <w:jc w:val="center"/>
        <w:textAlignment w:val="baseline"/>
        <w:rPr>
          <w:rFonts w:ascii="Arial" w:hAnsi="Arial" w:cs="Arial"/>
          <w:szCs w:val="24"/>
          <w:lang w:val="es-CO" w:eastAsia="es-CO"/>
        </w:rPr>
      </w:pPr>
      <w:r w:rsidRPr="00585F57">
        <w:rPr>
          <w:rFonts w:ascii="Arial" w:hAnsi="Arial" w:cs="Arial"/>
          <w:b/>
          <w:bCs/>
          <w:color w:val="000000"/>
          <w:szCs w:val="24"/>
          <w:lang w:val="es-CO" w:eastAsia="es-CO"/>
        </w:rPr>
        <w:t>OLGA LUCÍA HOYOS SEPÚLVEDA</w:t>
      </w:r>
      <w:r w:rsidRPr="00585F57">
        <w:rPr>
          <w:rFonts w:ascii="Arial" w:hAnsi="Arial" w:cs="Arial"/>
          <w:color w:val="000000"/>
          <w:szCs w:val="24"/>
          <w:lang w:val="es-CO" w:eastAsia="es-CO"/>
        </w:rPr>
        <w:t> </w:t>
      </w:r>
    </w:p>
    <w:p w14:paraId="2C01FA28" w14:textId="77777777" w:rsidR="00585F57" w:rsidRPr="00585F57" w:rsidRDefault="00585F57" w:rsidP="00585F57">
      <w:pPr>
        <w:spacing w:line="276" w:lineRule="auto"/>
        <w:jc w:val="both"/>
        <w:textAlignment w:val="baseline"/>
        <w:rPr>
          <w:rFonts w:ascii="Arial" w:hAnsi="Arial" w:cs="Arial"/>
          <w:szCs w:val="24"/>
          <w:lang w:val="es-CO" w:eastAsia="es-CO"/>
        </w:rPr>
      </w:pPr>
    </w:p>
    <w:p w14:paraId="6133F185" w14:textId="4F0A61A9" w:rsidR="0067080C" w:rsidRPr="002C54AE" w:rsidRDefault="0067080C" w:rsidP="002C54AE">
      <w:pPr>
        <w:ind w:left="2127"/>
        <w:jc w:val="both"/>
        <w:rPr>
          <w:rFonts w:ascii="Arial" w:hAnsi="Arial" w:cs="Arial"/>
          <w:sz w:val="22"/>
          <w:szCs w:val="18"/>
        </w:rPr>
      </w:pPr>
      <w:r w:rsidRPr="002C54AE">
        <w:rPr>
          <w:rFonts w:ascii="Arial" w:hAnsi="Arial" w:cs="Arial"/>
          <w:bCs/>
          <w:sz w:val="22"/>
          <w:szCs w:val="18"/>
        </w:rPr>
        <w:t>Providencia</w:t>
      </w:r>
      <w:r w:rsidR="002C54AE">
        <w:rPr>
          <w:rFonts w:ascii="Arial" w:hAnsi="Arial" w:cs="Arial"/>
          <w:bCs/>
          <w:sz w:val="22"/>
          <w:szCs w:val="18"/>
        </w:rPr>
        <w:tab/>
      </w:r>
      <w:r w:rsidRPr="002C54AE">
        <w:rPr>
          <w:rFonts w:ascii="Arial" w:hAnsi="Arial" w:cs="Arial"/>
          <w:bCs/>
          <w:sz w:val="22"/>
          <w:szCs w:val="18"/>
        </w:rPr>
        <w:tab/>
      </w:r>
      <w:r w:rsidRPr="002C54AE">
        <w:rPr>
          <w:rFonts w:ascii="Arial" w:hAnsi="Arial" w:cs="Arial"/>
          <w:sz w:val="22"/>
          <w:szCs w:val="18"/>
        </w:rPr>
        <w:t>Consulta y a</w:t>
      </w:r>
      <w:r w:rsidRPr="002C54AE">
        <w:rPr>
          <w:rFonts w:ascii="Arial" w:hAnsi="Arial" w:cs="Arial"/>
          <w:spacing w:val="-8"/>
          <w:sz w:val="22"/>
          <w:szCs w:val="18"/>
        </w:rPr>
        <w:t xml:space="preserve">pelación sentencia </w:t>
      </w:r>
    </w:p>
    <w:p w14:paraId="20C5583B" w14:textId="3D311144" w:rsidR="0067080C" w:rsidRPr="002C54AE" w:rsidRDefault="0067080C" w:rsidP="002C54AE">
      <w:pPr>
        <w:ind w:left="1416" w:firstLine="708"/>
        <w:jc w:val="both"/>
        <w:rPr>
          <w:rFonts w:ascii="Arial" w:hAnsi="Arial" w:cs="Arial"/>
          <w:spacing w:val="-8"/>
          <w:sz w:val="22"/>
          <w:szCs w:val="18"/>
        </w:rPr>
      </w:pPr>
      <w:r w:rsidRPr="002C54AE">
        <w:rPr>
          <w:rFonts w:ascii="Arial" w:hAnsi="Arial" w:cs="Arial"/>
          <w:bCs/>
          <w:sz w:val="22"/>
          <w:szCs w:val="18"/>
        </w:rPr>
        <w:t>Proceso</w:t>
      </w:r>
      <w:r w:rsidR="002C54AE">
        <w:rPr>
          <w:rFonts w:ascii="Arial" w:hAnsi="Arial" w:cs="Arial"/>
          <w:bCs/>
          <w:sz w:val="22"/>
          <w:szCs w:val="18"/>
        </w:rPr>
        <w:tab/>
      </w:r>
      <w:r w:rsidRPr="002C54AE">
        <w:rPr>
          <w:rFonts w:ascii="Arial" w:hAnsi="Arial" w:cs="Arial"/>
          <w:bCs/>
          <w:sz w:val="22"/>
          <w:szCs w:val="18"/>
        </w:rPr>
        <w:tab/>
      </w:r>
      <w:r w:rsidRPr="002C54AE">
        <w:rPr>
          <w:rFonts w:ascii="Arial" w:hAnsi="Arial" w:cs="Arial"/>
          <w:spacing w:val="-8"/>
          <w:sz w:val="22"/>
          <w:szCs w:val="18"/>
        </w:rPr>
        <w:t xml:space="preserve">Ordinario Laboral </w:t>
      </w:r>
    </w:p>
    <w:p w14:paraId="4DD68BE6" w14:textId="7DC2FC55" w:rsidR="0067080C" w:rsidRPr="002C54AE" w:rsidRDefault="0067080C" w:rsidP="002C54AE">
      <w:pPr>
        <w:ind w:left="1416" w:firstLine="708"/>
        <w:jc w:val="both"/>
        <w:rPr>
          <w:rFonts w:ascii="Arial" w:hAnsi="Arial" w:cs="Arial"/>
          <w:sz w:val="22"/>
          <w:szCs w:val="18"/>
        </w:rPr>
      </w:pPr>
      <w:r w:rsidRPr="002C54AE">
        <w:rPr>
          <w:rFonts w:ascii="Arial" w:hAnsi="Arial" w:cs="Arial"/>
          <w:bCs/>
          <w:sz w:val="22"/>
          <w:szCs w:val="18"/>
        </w:rPr>
        <w:t>Radicación No</w:t>
      </w:r>
      <w:r w:rsidR="002C54AE">
        <w:rPr>
          <w:rFonts w:ascii="Arial" w:hAnsi="Arial" w:cs="Arial"/>
          <w:bCs/>
          <w:sz w:val="22"/>
          <w:szCs w:val="18"/>
        </w:rPr>
        <w:tab/>
      </w:r>
      <w:r w:rsidR="00605656" w:rsidRPr="002C54AE">
        <w:rPr>
          <w:rFonts w:ascii="Arial" w:hAnsi="Arial" w:cs="Arial"/>
          <w:sz w:val="22"/>
          <w:szCs w:val="18"/>
        </w:rPr>
        <w:t>66001310500</w:t>
      </w:r>
      <w:r w:rsidR="00804AE6" w:rsidRPr="002C54AE">
        <w:rPr>
          <w:rFonts w:ascii="Arial" w:hAnsi="Arial" w:cs="Arial"/>
          <w:sz w:val="22"/>
          <w:szCs w:val="18"/>
        </w:rPr>
        <w:t>4</w:t>
      </w:r>
      <w:r w:rsidR="001B756B" w:rsidRPr="002C54AE">
        <w:rPr>
          <w:rFonts w:ascii="Arial" w:hAnsi="Arial" w:cs="Arial"/>
          <w:sz w:val="22"/>
          <w:szCs w:val="18"/>
        </w:rPr>
        <w:t>20</w:t>
      </w:r>
      <w:r w:rsidR="007D6447" w:rsidRPr="002C54AE">
        <w:rPr>
          <w:rFonts w:ascii="Arial" w:hAnsi="Arial" w:cs="Arial"/>
          <w:sz w:val="22"/>
          <w:szCs w:val="18"/>
        </w:rPr>
        <w:t>22</w:t>
      </w:r>
      <w:r w:rsidR="2E0D469A" w:rsidRPr="002C54AE">
        <w:rPr>
          <w:rFonts w:ascii="Arial" w:hAnsi="Arial" w:cs="Arial"/>
          <w:sz w:val="22"/>
          <w:szCs w:val="18"/>
        </w:rPr>
        <w:t>00</w:t>
      </w:r>
      <w:r w:rsidR="007D6447" w:rsidRPr="002C54AE">
        <w:rPr>
          <w:rFonts w:ascii="Arial" w:hAnsi="Arial" w:cs="Arial"/>
          <w:sz w:val="22"/>
          <w:szCs w:val="18"/>
        </w:rPr>
        <w:t>373</w:t>
      </w:r>
      <w:r w:rsidR="001B756B" w:rsidRPr="002C54AE">
        <w:rPr>
          <w:rFonts w:ascii="Arial" w:hAnsi="Arial" w:cs="Arial"/>
          <w:sz w:val="22"/>
          <w:szCs w:val="18"/>
        </w:rPr>
        <w:t>01</w:t>
      </w:r>
    </w:p>
    <w:p w14:paraId="3AC1E6CC" w14:textId="7AFE7241" w:rsidR="0067080C" w:rsidRPr="002C54AE" w:rsidRDefault="0067080C" w:rsidP="002C54AE">
      <w:pPr>
        <w:ind w:left="1416" w:firstLine="708"/>
        <w:jc w:val="both"/>
        <w:rPr>
          <w:rFonts w:ascii="Arial" w:hAnsi="Arial" w:cs="Arial"/>
          <w:sz w:val="22"/>
          <w:szCs w:val="18"/>
        </w:rPr>
      </w:pPr>
      <w:r w:rsidRPr="002C54AE">
        <w:rPr>
          <w:rFonts w:ascii="Arial" w:hAnsi="Arial" w:cs="Arial"/>
          <w:bCs/>
          <w:sz w:val="22"/>
          <w:szCs w:val="18"/>
        </w:rPr>
        <w:t>Demandante</w:t>
      </w:r>
      <w:r w:rsidR="002C54AE">
        <w:rPr>
          <w:rFonts w:ascii="Arial" w:hAnsi="Arial" w:cs="Arial"/>
          <w:bCs/>
          <w:sz w:val="22"/>
          <w:szCs w:val="18"/>
        </w:rPr>
        <w:tab/>
      </w:r>
      <w:r w:rsidRPr="002C54AE">
        <w:rPr>
          <w:rFonts w:ascii="Arial" w:hAnsi="Arial" w:cs="Arial"/>
          <w:sz w:val="32"/>
        </w:rPr>
        <w:tab/>
      </w:r>
      <w:r w:rsidR="007D6447" w:rsidRPr="002C54AE">
        <w:rPr>
          <w:rFonts w:ascii="Arial" w:hAnsi="Arial" w:cs="Arial"/>
          <w:sz w:val="22"/>
          <w:szCs w:val="18"/>
        </w:rPr>
        <w:t>Luz Dennys Urrea Santibáñez</w:t>
      </w:r>
    </w:p>
    <w:p w14:paraId="3BBFFDB2" w14:textId="141E7790" w:rsidR="0067080C" w:rsidRPr="002C54AE" w:rsidRDefault="0067080C" w:rsidP="002C54AE">
      <w:pPr>
        <w:ind w:left="4239" w:hanging="2115"/>
        <w:jc w:val="both"/>
        <w:rPr>
          <w:rFonts w:ascii="Arial" w:hAnsi="Arial" w:cs="Arial"/>
          <w:sz w:val="22"/>
          <w:szCs w:val="18"/>
        </w:rPr>
      </w:pPr>
      <w:r w:rsidRPr="002C54AE">
        <w:rPr>
          <w:rFonts w:ascii="Arial" w:hAnsi="Arial" w:cs="Arial"/>
          <w:bCs/>
          <w:sz w:val="22"/>
          <w:szCs w:val="18"/>
        </w:rPr>
        <w:t>Demandado</w:t>
      </w:r>
      <w:r w:rsidR="002C54AE">
        <w:rPr>
          <w:rFonts w:ascii="Arial" w:hAnsi="Arial" w:cs="Arial"/>
          <w:bCs/>
          <w:sz w:val="22"/>
          <w:szCs w:val="18"/>
        </w:rPr>
        <w:tab/>
      </w:r>
      <w:r w:rsidRPr="002C54AE">
        <w:rPr>
          <w:rFonts w:ascii="Arial" w:hAnsi="Arial" w:cs="Arial"/>
          <w:sz w:val="32"/>
        </w:rPr>
        <w:tab/>
      </w:r>
      <w:r w:rsidR="005301DD" w:rsidRPr="002C54AE">
        <w:rPr>
          <w:rFonts w:ascii="Arial" w:hAnsi="Arial" w:cs="Arial"/>
          <w:sz w:val="22"/>
          <w:szCs w:val="18"/>
        </w:rPr>
        <w:t>Colpensiones</w:t>
      </w:r>
      <w:r w:rsidR="00582D7A" w:rsidRPr="002C54AE">
        <w:rPr>
          <w:rFonts w:ascii="Arial" w:hAnsi="Arial" w:cs="Arial"/>
          <w:sz w:val="22"/>
          <w:szCs w:val="18"/>
        </w:rPr>
        <w:t xml:space="preserve"> </w:t>
      </w:r>
      <w:r w:rsidR="005301DD" w:rsidRPr="002C54AE">
        <w:rPr>
          <w:rFonts w:ascii="Arial" w:hAnsi="Arial" w:cs="Arial"/>
          <w:sz w:val="22"/>
          <w:szCs w:val="18"/>
        </w:rPr>
        <w:t>y P</w:t>
      </w:r>
      <w:r w:rsidR="007D6447" w:rsidRPr="002C54AE">
        <w:rPr>
          <w:rFonts w:ascii="Arial" w:hAnsi="Arial" w:cs="Arial"/>
          <w:sz w:val="22"/>
          <w:szCs w:val="18"/>
        </w:rPr>
        <w:t>orvenir</w:t>
      </w:r>
      <w:r w:rsidR="005301DD" w:rsidRPr="002C54AE">
        <w:rPr>
          <w:rFonts w:ascii="Arial" w:hAnsi="Arial" w:cs="Arial"/>
          <w:sz w:val="22"/>
          <w:szCs w:val="18"/>
        </w:rPr>
        <w:t xml:space="preserve"> S.A.</w:t>
      </w:r>
    </w:p>
    <w:p w14:paraId="4F746A7B" w14:textId="6FDD8A21" w:rsidR="0067080C" w:rsidRPr="002C54AE" w:rsidRDefault="0067080C" w:rsidP="002C54AE">
      <w:pPr>
        <w:ind w:left="1416" w:firstLine="708"/>
        <w:jc w:val="both"/>
        <w:rPr>
          <w:rFonts w:ascii="Arial" w:hAnsi="Arial" w:cs="Arial"/>
          <w:sz w:val="22"/>
          <w:szCs w:val="18"/>
        </w:rPr>
      </w:pPr>
      <w:r w:rsidRPr="002C54AE">
        <w:rPr>
          <w:rFonts w:ascii="Arial" w:hAnsi="Arial" w:cs="Arial"/>
          <w:bCs/>
          <w:sz w:val="22"/>
          <w:szCs w:val="18"/>
        </w:rPr>
        <w:t>Juzgado de origen</w:t>
      </w:r>
      <w:r w:rsidRPr="002C54AE">
        <w:rPr>
          <w:rFonts w:ascii="Arial" w:hAnsi="Arial" w:cs="Arial"/>
          <w:sz w:val="32"/>
        </w:rPr>
        <w:tab/>
      </w:r>
      <w:r w:rsidR="00804AE6" w:rsidRPr="002C54AE">
        <w:rPr>
          <w:rFonts w:ascii="Arial" w:hAnsi="Arial" w:cs="Arial"/>
          <w:sz w:val="22"/>
          <w:szCs w:val="18"/>
        </w:rPr>
        <w:t>Cuarto</w:t>
      </w:r>
      <w:r w:rsidRPr="002C54AE">
        <w:rPr>
          <w:rFonts w:ascii="Arial" w:hAnsi="Arial" w:cs="Arial"/>
          <w:sz w:val="22"/>
          <w:szCs w:val="18"/>
        </w:rPr>
        <w:t xml:space="preserve"> Laboral del Circuito de Pereira.</w:t>
      </w:r>
    </w:p>
    <w:p w14:paraId="4025E233" w14:textId="71F9E8C2" w:rsidR="0067080C" w:rsidRPr="002C54AE" w:rsidRDefault="0067080C" w:rsidP="002C54AE">
      <w:pPr>
        <w:ind w:left="4241" w:hanging="2115"/>
        <w:contextualSpacing/>
        <w:jc w:val="both"/>
        <w:rPr>
          <w:rFonts w:ascii="Arial" w:hAnsi="Arial" w:cs="Arial"/>
          <w:bCs/>
          <w:sz w:val="22"/>
          <w:szCs w:val="18"/>
        </w:rPr>
      </w:pPr>
      <w:r w:rsidRPr="002C54AE">
        <w:rPr>
          <w:rFonts w:ascii="Arial" w:hAnsi="Arial" w:cs="Arial"/>
          <w:bCs/>
          <w:color w:val="000000" w:themeColor="text1"/>
          <w:sz w:val="22"/>
          <w:szCs w:val="18"/>
          <w:lang w:eastAsia="es-CO"/>
        </w:rPr>
        <w:t>Tema a tratar</w:t>
      </w:r>
      <w:r w:rsidR="002C54AE">
        <w:rPr>
          <w:rFonts w:ascii="Arial" w:hAnsi="Arial" w:cs="Arial"/>
          <w:bCs/>
          <w:color w:val="000000" w:themeColor="text1"/>
          <w:sz w:val="22"/>
          <w:szCs w:val="18"/>
          <w:lang w:eastAsia="es-CO"/>
        </w:rPr>
        <w:tab/>
      </w:r>
      <w:r w:rsidRPr="002C54AE">
        <w:rPr>
          <w:rFonts w:ascii="Arial" w:hAnsi="Arial" w:cs="Arial"/>
          <w:sz w:val="32"/>
        </w:rPr>
        <w:tab/>
      </w:r>
      <w:r w:rsidRPr="002C54AE">
        <w:rPr>
          <w:rFonts w:ascii="Arial" w:hAnsi="Arial" w:cs="Arial"/>
          <w:bCs/>
          <w:sz w:val="22"/>
          <w:szCs w:val="18"/>
        </w:rPr>
        <w:t xml:space="preserve">Ineficacia de </w:t>
      </w:r>
      <w:r w:rsidR="007D6447" w:rsidRPr="002C54AE">
        <w:rPr>
          <w:rFonts w:ascii="Arial" w:hAnsi="Arial" w:cs="Arial"/>
          <w:bCs/>
          <w:sz w:val="22"/>
          <w:szCs w:val="18"/>
        </w:rPr>
        <w:t>afiliación</w:t>
      </w:r>
    </w:p>
    <w:p w14:paraId="08639F7D" w14:textId="77777777" w:rsidR="0067080C" w:rsidRPr="00585F57" w:rsidRDefault="0067080C" w:rsidP="00585F57">
      <w:pPr>
        <w:spacing w:line="276" w:lineRule="auto"/>
        <w:ind w:left="2127" w:hanging="1276"/>
        <w:contextualSpacing/>
        <w:jc w:val="center"/>
        <w:rPr>
          <w:rFonts w:ascii="Arial" w:hAnsi="Arial" w:cs="Arial"/>
          <w:b/>
          <w:bCs/>
          <w:szCs w:val="24"/>
        </w:rPr>
      </w:pPr>
    </w:p>
    <w:p w14:paraId="567D35DD" w14:textId="4BFF2F1F" w:rsidR="2282E5B5" w:rsidRPr="00585F57" w:rsidRDefault="2282E5B5" w:rsidP="00585F57">
      <w:pPr>
        <w:spacing w:line="276" w:lineRule="auto"/>
        <w:jc w:val="center"/>
        <w:rPr>
          <w:rFonts w:ascii="Arial" w:eastAsia="Arial" w:hAnsi="Arial" w:cs="Arial"/>
          <w:color w:val="000000" w:themeColor="text1"/>
          <w:szCs w:val="24"/>
          <w:lang w:val="es-ES"/>
        </w:rPr>
      </w:pPr>
      <w:r w:rsidRPr="00585F57">
        <w:rPr>
          <w:rStyle w:val="normaltextrun"/>
          <w:rFonts w:ascii="Arial" w:eastAsia="Arial" w:hAnsi="Arial" w:cs="Arial"/>
          <w:color w:val="000000" w:themeColor="text1"/>
          <w:szCs w:val="24"/>
          <w:lang w:val="es-ES"/>
        </w:rPr>
        <w:t>Pereira, Risaralda,</w:t>
      </w:r>
      <w:r w:rsidRPr="00585F57">
        <w:rPr>
          <w:rStyle w:val="normaltextrun"/>
          <w:rFonts w:ascii="Arial" w:eastAsia="Arial" w:hAnsi="Arial" w:cs="Arial"/>
          <w:color w:val="000000" w:themeColor="text1"/>
          <w:szCs w:val="24"/>
          <w:lang w:val="es-MX"/>
        </w:rPr>
        <w:t> veintidós (22) de noviembre de dos mil veintitrés (2023)</w:t>
      </w:r>
      <w:r w:rsidRPr="00585F57">
        <w:rPr>
          <w:rStyle w:val="eop"/>
          <w:rFonts w:ascii="Arial" w:eastAsia="Arial" w:hAnsi="Arial" w:cs="Arial"/>
          <w:color w:val="000000" w:themeColor="text1"/>
          <w:szCs w:val="24"/>
          <w:lang w:val="es-CO"/>
        </w:rPr>
        <w:t> </w:t>
      </w:r>
    </w:p>
    <w:p w14:paraId="4996FA24" w14:textId="16B7098F" w:rsidR="2282E5B5" w:rsidRPr="00585F57" w:rsidRDefault="2282E5B5" w:rsidP="00585F57">
      <w:pPr>
        <w:spacing w:line="276" w:lineRule="auto"/>
        <w:jc w:val="center"/>
        <w:rPr>
          <w:rFonts w:ascii="Arial" w:eastAsia="Arial" w:hAnsi="Arial" w:cs="Arial"/>
          <w:color w:val="000000" w:themeColor="text1"/>
          <w:szCs w:val="24"/>
          <w:lang w:val="es-ES"/>
        </w:rPr>
      </w:pPr>
      <w:r w:rsidRPr="00585F57">
        <w:rPr>
          <w:rStyle w:val="normaltextrun"/>
          <w:rFonts w:ascii="Arial" w:eastAsia="Arial" w:hAnsi="Arial" w:cs="Arial"/>
          <w:color w:val="000000" w:themeColor="text1"/>
          <w:szCs w:val="24"/>
          <w:lang w:val="es-ES"/>
        </w:rPr>
        <w:t xml:space="preserve">Acta número </w:t>
      </w:r>
      <w:r w:rsidR="6B177E90" w:rsidRPr="00585F57">
        <w:rPr>
          <w:rStyle w:val="normaltextrun"/>
          <w:rFonts w:ascii="Arial" w:eastAsia="Arial" w:hAnsi="Arial" w:cs="Arial"/>
          <w:color w:val="000000" w:themeColor="text1"/>
          <w:szCs w:val="24"/>
          <w:lang w:val="es-ES"/>
        </w:rPr>
        <w:t>186</w:t>
      </w:r>
      <w:r w:rsidRPr="00585F57">
        <w:rPr>
          <w:rStyle w:val="normaltextrun"/>
          <w:rFonts w:ascii="Arial" w:eastAsia="Arial" w:hAnsi="Arial" w:cs="Arial"/>
          <w:color w:val="000000" w:themeColor="text1"/>
          <w:szCs w:val="24"/>
          <w:lang w:val="es-ES"/>
        </w:rPr>
        <w:t xml:space="preserve"> de 17-11-2023</w:t>
      </w:r>
    </w:p>
    <w:p w14:paraId="05F468B4" w14:textId="77777777" w:rsidR="0067080C" w:rsidRPr="00585F57" w:rsidRDefault="0067080C" w:rsidP="00585F57">
      <w:pPr>
        <w:spacing w:line="276" w:lineRule="auto"/>
        <w:jc w:val="both"/>
        <w:rPr>
          <w:rFonts w:ascii="Arial" w:eastAsia="Calibri" w:hAnsi="Arial" w:cs="Arial"/>
          <w:szCs w:val="24"/>
          <w:lang w:eastAsia="en-US"/>
        </w:rPr>
      </w:pPr>
    </w:p>
    <w:p w14:paraId="0C617180" w14:textId="0905C2C4" w:rsidR="0067080C" w:rsidRPr="00585F57" w:rsidRDefault="0067080C" w:rsidP="00585F57">
      <w:pPr>
        <w:spacing w:line="276" w:lineRule="auto"/>
        <w:jc w:val="both"/>
        <w:rPr>
          <w:rFonts w:ascii="Arial" w:hAnsi="Arial" w:cs="Arial"/>
          <w:b/>
          <w:bCs/>
          <w:szCs w:val="24"/>
        </w:rPr>
      </w:pPr>
      <w:r w:rsidRPr="00585F57">
        <w:rPr>
          <w:rFonts w:ascii="Arial" w:eastAsia="Arial" w:hAnsi="Arial" w:cs="Arial"/>
          <w:szCs w:val="24"/>
          <w:lang w:val="es-CO"/>
        </w:rPr>
        <w:t>Vencido el término para alegar otorgado a las partes, procede la Sala de Decisión Laboral del Tribunal Superior de Pereira a proferir sentencia con el propósito de</w:t>
      </w:r>
      <w:r w:rsidRPr="00585F57">
        <w:rPr>
          <w:rFonts w:ascii="Arial" w:eastAsia="Arial" w:hAnsi="Arial" w:cs="Arial"/>
          <w:szCs w:val="24"/>
          <w:lang w:val="es-ES"/>
        </w:rPr>
        <w:t xml:space="preserve"> resolver</w:t>
      </w:r>
      <w:r w:rsidRPr="00585F57">
        <w:rPr>
          <w:rFonts w:ascii="Arial" w:hAnsi="Arial" w:cs="Arial"/>
          <w:color w:val="000000" w:themeColor="text1"/>
          <w:szCs w:val="24"/>
          <w:lang w:eastAsia="es-CO"/>
        </w:rPr>
        <w:t xml:space="preserve"> </w:t>
      </w:r>
      <w:r w:rsidR="007D6447" w:rsidRPr="00585F57">
        <w:rPr>
          <w:rFonts w:ascii="Arial" w:hAnsi="Arial" w:cs="Arial"/>
          <w:color w:val="000000" w:themeColor="text1"/>
          <w:szCs w:val="24"/>
          <w:lang w:eastAsia="es-CO"/>
        </w:rPr>
        <w:t>el</w:t>
      </w:r>
      <w:r w:rsidRPr="00585F57">
        <w:rPr>
          <w:rFonts w:ascii="Arial" w:hAnsi="Arial" w:cs="Arial"/>
          <w:color w:val="000000" w:themeColor="text1"/>
          <w:szCs w:val="24"/>
          <w:lang w:eastAsia="es-CO"/>
        </w:rPr>
        <w:t xml:space="preserve"> recurso de apelación </w:t>
      </w:r>
      <w:r w:rsidR="1D5E88ED" w:rsidRPr="00585F57">
        <w:rPr>
          <w:rFonts w:ascii="Arial" w:hAnsi="Arial" w:cs="Arial"/>
          <w:color w:val="000000" w:themeColor="text1"/>
          <w:szCs w:val="24"/>
          <w:lang w:eastAsia="es-CO"/>
        </w:rPr>
        <w:t xml:space="preserve">presentado </w:t>
      </w:r>
      <w:r w:rsidRPr="00585F57">
        <w:rPr>
          <w:rFonts w:ascii="Arial" w:hAnsi="Arial" w:cs="Arial"/>
          <w:color w:val="000000" w:themeColor="text1"/>
          <w:szCs w:val="24"/>
          <w:lang w:eastAsia="es-CO"/>
        </w:rPr>
        <w:t>contra la sentencia p</w:t>
      </w:r>
      <w:r w:rsidRPr="00585F57">
        <w:rPr>
          <w:rFonts w:ascii="Arial" w:hAnsi="Arial" w:cs="Arial"/>
          <w:szCs w:val="24"/>
        </w:rPr>
        <w:t xml:space="preserve">roferida el </w:t>
      </w:r>
      <w:r w:rsidR="007D6447" w:rsidRPr="00585F57">
        <w:rPr>
          <w:rFonts w:ascii="Arial" w:hAnsi="Arial" w:cs="Arial"/>
          <w:szCs w:val="24"/>
        </w:rPr>
        <w:t xml:space="preserve">21 de </w:t>
      </w:r>
      <w:r w:rsidR="007D6447" w:rsidRPr="00585F57">
        <w:rPr>
          <w:rFonts w:ascii="Arial" w:hAnsi="Arial" w:cs="Arial"/>
          <w:szCs w:val="24"/>
        </w:rPr>
        <w:lastRenderedPageBreak/>
        <w:t>junio del 2023</w:t>
      </w:r>
      <w:r w:rsidRPr="00585F57">
        <w:rPr>
          <w:rFonts w:ascii="Arial" w:hAnsi="Arial" w:cs="Arial"/>
          <w:szCs w:val="24"/>
        </w:rPr>
        <w:t xml:space="preserve"> por el Juzgado </w:t>
      </w:r>
      <w:r w:rsidR="00804AE6" w:rsidRPr="00585F57">
        <w:rPr>
          <w:rFonts w:ascii="Arial" w:hAnsi="Arial" w:cs="Arial"/>
          <w:szCs w:val="24"/>
        </w:rPr>
        <w:t>Cuarto</w:t>
      </w:r>
      <w:r w:rsidRPr="00585F57">
        <w:rPr>
          <w:rFonts w:ascii="Arial" w:hAnsi="Arial" w:cs="Arial"/>
          <w:szCs w:val="24"/>
        </w:rPr>
        <w:t xml:space="preserve"> Laboral del Circuito de Pereira, dentro del proceso </w:t>
      </w:r>
      <w:r w:rsidR="0093784C">
        <w:rPr>
          <w:rFonts w:ascii="Arial" w:hAnsi="Arial" w:cs="Arial"/>
          <w:b/>
          <w:szCs w:val="24"/>
        </w:rPr>
        <w:t xml:space="preserve">ordinario laboral </w:t>
      </w:r>
      <w:r w:rsidRPr="00585F57">
        <w:rPr>
          <w:rFonts w:ascii="Arial" w:hAnsi="Arial" w:cs="Arial"/>
          <w:szCs w:val="24"/>
        </w:rPr>
        <w:t xml:space="preserve">promovido por </w:t>
      </w:r>
      <w:r w:rsidR="007D6447" w:rsidRPr="00585F57">
        <w:rPr>
          <w:rFonts w:ascii="Arial" w:hAnsi="Arial" w:cs="Arial"/>
          <w:b/>
          <w:bCs/>
          <w:szCs w:val="24"/>
        </w:rPr>
        <w:t xml:space="preserve">Luz Dennys Urrea Santibáñez </w:t>
      </w:r>
      <w:r w:rsidRPr="00585F57">
        <w:rPr>
          <w:rFonts w:ascii="Arial" w:hAnsi="Arial" w:cs="Arial"/>
          <w:szCs w:val="24"/>
        </w:rPr>
        <w:t xml:space="preserve">contra la </w:t>
      </w:r>
      <w:r w:rsidRPr="00585F57">
        <w:rPr>
          <w:rFonts w:ascii="Arial" w:hAnsi="Arial" w:cs="Arial"/>
          <w:b/>
          <w:bCs/>
          <w:szCs w:val="24"/>
        </w:rPr>
        <w:t xml:space="preserve">Administradora Colombiana de Pensiones </w:t>
      </w:r>
      <w:r w:rsidR="0093784C">
        <w:rPr>
          <w:rFonts w:ascii="Arial" w:hAnsi="Arial" w:cs="Arial"/>
          <w:b/>
          <w:bCs/>
          <w:szCs w:val="24"/>
        </w:rPr>
        <w:t xml:space="preserve">– </w:t>
      </w:r>
      <w:r w:rsidRPr="00585F57">
        <w:rPr>
          <w:rFonts w:ascii="Arial" w:hAnsi="Arial" w:cs="Arial"/>
          <w:b/>
          <w:bCs/>
          <w:szCs w:val="24"/>
        </w:rPr>
        <w:t>Colpensiones</w:t>
      </w:r>
      <w:r w:rsidR="00582D7A" w:rsidRPr="0093784C">
        <w:rPr>
          <w:rFonts w:ascii="Arial" w:hAnsi="Arial" w:cs="Arial"/>
          <w:bCs/>
          <w:szCs w:val="24"/>
        </w:rPr>
        <w:t xml:space="preserve"> </w:t>
      </w:r>
      <w:r w:rsidR="00A21074" w:rsidRPr="0093784C">
        <w:rPr>
          <w:rFonts w:ascii="Arial" w:hAnsi="Arial" w:cs="Arial"/>
          <w:bCs/>
          <w:szCs w:val="24"/>
        </w:rPr>
        <w:t xml:space="preserve">y </w:t>
      </w:r>
      <w:r w:rsidR="005301DD" w:rsidRPr="00585F57">
        <w:rPr>
          <w:rFonts w:ascii="Arial" w:hAnsi="Arial" w:cs="Arial"/>
          <w:b/>
          <w:bCs/>
          <w:szCs w:val="24"/>
        </w:rPr>
        <w:t>P</w:t>
      </w:r>
      <w:r w:rsidR="007D6447" w:rsidRPr="00585F57">
        <w:rPr>
          <w:rFonts w:ascii="Arial" w:hAnsi="Arial" w:cs="Arial"/>
          <w:b/>
          <w:bCs/>
          <w:szCs w:val="24"/>
        </w:rPr>
        <w:t>orvenir</w:t>
      </w:r>
      <w:r w:rsidR="00A21074" w:rsidRPr="00585F57">
        <w:rPr>
          <w:rFonts w:ascii="Arial" w:hAnsi="Arial" w:cs="Arial"/>
          <w:b/>
          <w:bCs/>
          <w:szCs w:val="24"/>
        </w:rPr>
        <w:t xml:space="preserve"> S.A.</w:t>
      </w:r>
    </w:p>
    <w:p w14:paraId="0E316AAB" w14:textId="18D5CB56" w:rsidR="00A3492B" w:rsidRPr="00585F57" w:rsidRDefault="00A3492B" w:rsidP="00585F57">
      <w:pPr>
        <w:spacing w:line="276" w:lineRule="auto"/>
        <w:jc w:val="both"/>
        <w:rPr>
          <w:rFonts w:ascii="Arial" w:eastAsia="Arial" w:hAnsi="Arial" w:cs="Arial"/>
          <w:szCs w:val="24"/>
          <w:lang w:val="es-ES"/>
        </w:rPr>
      </w:pPr>
    </w:p>
    <w:p w14:paraId="3C3DE014" w14:textId="77777777" w:rsidR="0067080C" w:rsidRPr="00585F57" w:rsidRDefault="0067080C" w:rsidP="00585F57">
      <w:pPr>
        <w:spacing w:line="276" w:lineRule="auto"/>
        <w:ind w:firstLine="851"/>
        <w:jc w:val="center"/>
        <w:rPr>
          <w:rFonts w:ascii="Arial" w:hAnsi="Arial" w:cs="Arial"/>
          <w:b/>
          <w:bCs/>
          <w:szCs w:val="24"/>
        </w:rPr>
      </w:pPr>
      <w:r w:rsidRPr="00585F57">
        <w:rPr>
          <w:rFonts w:ascii="Arial" w:hAnsi="Arial" w:cs="Arial"/>
          <w:b/>
          <w:bCs/>
          <w:szCs w:val="24"/>
        </w:rPr>
        <w:t>ANTECEDENTES:</w:t>
      </w:r>
    </w:p>
    <w:p w14:paraId="2CCA2F24" w14:textId="77777777" w:rsidR="0067080C" w:rsidRPr="00585F57" w:rsidRDefault="0067080C" w:rsidP="00585F57">
      <w:pPr>
        <w:pStyle w:val="Sinespaciado"/>
        <w:spacing w:line="276" w:lineRule="auto"/>
        <w:rPr>
          <w:rFonts w:ascii="Arial" w:hAnsi="Arial" w:cs="Arial"/>
          <w:sz w:val="24"/>
          <w:szCs w:val="24"/>
        </w:rPr>
      </w:pPr>
    </w:p>
    <w:p w14:paraId="637F43AE" w14:textId="77777777" w:rsidR="0067080C" w:rsidRPr="00585F57" w:rsidRDefault="0067080C" w:rsidP="00585F57">
      <w:pPr>
        <w:spacing w:line="276" w:lineRule="auto"/>
        <w:jc w:val="both"/>
        <w:rPr>
          <w:rFonts w:ascii="Arial" w:hAnsi="Arial" w:cs="Arial"/>
          <w:b/>
          <w:bCs/>
          <w:szCs w:val="24"/>
        </w:rPr>
      </w:pPr>
      <w:r w:rsidRPr="00585F57">
        <w:rPr>
          <w:rFonts w:ascii="Arial" w:hAnsi="Arial" w:cs="Arial"/>
          <w:b/>
          <w:bCs/>
          <w:szCs w:val="24"/>
        </w:rPr>
        <w:t>1. Síntesis de la demanda y su contestación</w:t>
      </w:r>
    </w:p>
    <w:p w14:paraId="24544E9E" w14:textId="77777777" w:rsidR="0067080C" w:rsidRPr="00585F57" w:rsidRDefault="0067080C" w:rsidP="00585F57">
      <w:pPr>
        <w:pStyle w:val="Prrafodelista"/>
        <w:spacing w:after="0" w:line="276" w:lineRule="auto"/>
        <w:jc w:val="both"/>
        <w:rPr>
          <w:rFonts w:ascii="Arial" w:hAnsi="Arial" w:cs="Arial"/>
          <w:b/>
          <w:bCs/>
          <w:sz w:val="24"/>
          <w:szCs w:val="24"/>
        </w:rPr>
      </w:pPr>
    </w:p>
    <w:p w14:paraId="4DEE94D9" w14:textId="43CC015C" w:rsidR="00605656" w:rsidRPr="00585F57" w:rsidRDefault="00AC7296" w:rsidP="00585F57">
      <w:pPr>
        <w:spacing w:line="276" w:lineRule="auto"/>
        <w:jc w:val="both"/>
        <w:rPr>
          <w:rFonts w:ascii="Arial" w:hAnsi="Arial" w:cs="Arial"/>
          <w:szCs w:val="24"/>
        </w:rPr>
      </w:pPr>
      <w:r w:rsidRPr="00585F57">
        <w:rPr>
          <w:rFonts w:ascii="Arial" w:hAnsi="Arial" w:cs="Arial"/>
          <w:szCs w:val="24"/>
        </w:rPr>
        <w:t xml:space="preserve">Luz Dennys Urrea </w:t>
      </w:r>
      <w:r w:rsidR="001B0690" w:rsidRPr="00585F57">
        <w:rPr>
          <w:rFonts w:ascii="Arial" w:hAnsi="Arial" w:cs="Arial"/>
          <w:szCs w:val="24"/>
        </w:rPr>
        <w:t>Santibáñez</w:t>
      </w:r>
      <w:r w:rsidR="0C6E162A" w:rsidRPr="00585F57">
        <w:rPr>
          <w:rFonts w:ascii="Arial" w:hAnsi="Arial" w:cs="Arial"/>
          <w:szCs w:val="24"/>
        </w:rPr>
        <w:t xml:space="preserve"> </w:t>
      </w:r>
      <w:r w:rsidR="0067080C" w:rsidRPr="00585F57">
        <w:rPr>
          <w:rFonts w:ascii="Arial" w:hAnsi="Arial" w:cs="Arial"/>
          <w:szCs w:val="24"/>
        </w:rPr>
        <w:t>pretende que se declare la</w:t>
      </w:r>
      <w:r w:rsidR="006A0ABC" w:rsidRPr="00585F57">
        <w:rPr>
          <w:rFonts w:ascii="Arial" w:hAnsi="Arial" w:cs="Arial"/>
          <w:szCs w:val="24"/>
        </w:rPr>
        <w:t xml:space="preserve"> </w:t>
      </w:r>
      <w:r w:rsidR="005B3164" w:rsidRPr="00585F57">
        <w:rPr>
          <w:rFonts w:ascii="Arial" w:hAnsi="Arial" w:cs="Arial"/>
          <w:szCs w:val="24"/>
        </w:rPr>
        <w:t xml:space="preserve">nulidad y/o ineficacia </w:t>
      </w:r>
      <w:r w:rsidR="00582D7A" w:rsidRPr="00585F57">
        <w:rPr>
          <w:rFonts w:ascii="Arial" w:hAnsi="Arial" w:cs="Arial"/>
          <w:szCs w:val="24"/>
        </w:rPr>
        <w:t xml:space="preserve">de la afiliación </w:t>
      </w:r>
      <w:r w:rsidR="005B3164" w:rsidRPr="00585F57">
        <w:rPr>
          <w:rFonts w:ascii="Arial" w:hAnsi="Arial" w:cs="Arial"/>
          <w:szCs w:val="24"/>
        </w:rPr>
        <w:t xml:space="preserve">al RAIS </w:t>
      </w:r>
      <w:r w:rsidR="068BB1E8" w:rsidRPr="00585F57">
        <w:rPr>
          <w:rFonts w:ascii="Arial" w:hAnsi="Arial" w:cs="Arial"/>
          <w:szCs w:val="24"/>
        </w:rPr>
        <w:t xml:space="preserve">realizada </w:t>
      </w:r>
      <w:r w:rsidR="005B3164" w:rsidRPr="00585F57">
        <w:rPr>
          <w:rFonts w:ascii="Arial" w:hAnsi="Arial" w:cs="Arial"/>
          <w:szCs w:val="24"/>
        </w:rPr>
        <w:t>a través de Porvenir S.A.</w:t>
      </w:r>
      <w:r w:rsidR="385CC4D4" w:rsidRPr="00585F57">
        <w:rPr>
          <w:rFonts w:ascii="Arial" w:hAnsi="Arial" w:cs="Arial"/>
          <w:szCs w:val="24"/>
        </w:rPr>
        <w:t xml:space="preserve"> </w:t>
      </w:r>
      <w:r w:rsidR="00605656" w:rsidRPr="00585F57">
        <w:rPr>
          <w:rFonts w:ascii="Arial" w:hAnsi="Arial" w:cs="Arial"/>
          <w:szCs w:val="24"/>
        </w:rPr>
        <w:t>y, en consecuencia, se</w:t>
      </w:r>
      <w:r w:rsidR="2AF7B451" w:rsidRPr="00585F57">
        <w:rPr>
          <w:rFonts w:ascii="Arial" w:hAnsi="Arial" w:cs="Arial"/>
          <w:szCs w:val="24"/>
        </w:rPr>
        <w:t xml:space="preserve"> le permita a</w:t>
      </w:r>
      <w:r w:rsidR="005B3164" w:rsidRPr="00585F57">
        <w:rPr>
          <w:rFonts w:ascii="Arial" w:hAnsi="Arial" w:cs="Arial"/>
          <w:szCs w:val="24"/>
        </w:rPr>
        <w:t xml:space="preserve"> la demandante afiliar</w:t>
      </w:r>
      <w:r w:rsidR="50D6D9D5" w:rsidRPr="00585F57">
        <w:rPr>
          <w:rFonts w:ascii="Arial" w:hAnsi="Arial" w:cs="Arial"/>
          <w:szCs w:val="24"/>
        </w:rPr>
        <w:t>se</w:t>
      </w:r>
      <w:r w:rsidR="005B3164" w:rsidRPr="00585F57">
        <w:rPr>
          <w:rFonts w:ascii="Arial" w:hAnsi="Arial" w:cs="Arial"/>
          <w:szCs w:val="24"/>
        </w:rPr>
        <w:t xml:space="preserve"> al RPM a través de </w:t>
      </w:r>
      <w:r w:rsidR="00605656" w:rsidRPr="00585F57">
        <w:rPr>
          <w:rFonts w:ascii="Arial" w:hAnsi="Arial" w:cs="Arial"/>
          <w:szCs w:val="24"/>
        </w:rPr>
        <w:t>Colpensiones</w:t>
      </w:r>
      <w:r w:rsidR="005B3164" w:rsidRPr="00585F57">
        <w:rPr>
          <w:rFonts w:ascii="Arial" w:hAnsi="Arial" w:cs="Arial"/>
          <w:szCs w:val="24"/>
        </w:rPr>
        <w:t xml:space="preserve">. </w:t>
      </w:r>
      <w:r w:rsidR="0047665D" w:rsidRPr="00585F57">
        <w:rPr>
          <w:rFonts w:ascii="Arial" w:hAnsi="Arial" w:cs="Arial"/>
          <w:szCs w:val="24"/>
        </w:rPr>
        <w:t xml:space="preserve">Por lo anterior </w:t>
      </w:r>
      <w:r w:rsidR="0E0CE73A" w:rsidRPr="00585F57">
        <w:rPr>
          <w:rFonts w:ascii="Arial" w:hAnsi="Arial" w:cs="Arial"/>
          <w:szCs w:val="24"/>
        </w:rPr>
        <w:t>solicita</w:t>
      </w:r>
      <w:r w:rsidR="0047665D" w:rsidRPr="00585F57">
        <w:rPr>
          <w:rFonts w:ascii="Arial" w:hAnsi="Arial" w:cs="Arial"/>
          <w:szCs w:val="24"/>
        </w:rPr>
        <w:t xml:space="preserve"> se condene a Porvenir S.A. a trasladar a Colpensiones todos y cada uno de los aportes que realizó al régimen de ahorro individual, incluidos los rendimientos y sin ningún descuento por cuota de administración. </w:t>
      </w:r>
      <w:r w:rsidR="005B3164" w:rsidRPr="00585F57">
        <w:rPr>
          <w:rFonts w:ascii="Arial" w:hAnsi="Arial" w:cs="Arial"/>
          <w:szCs w:val="24"/>
        </w:rPr>
        <w:t>También</w:t>
      </w:r>
      <w:r w:rsidR="3A65CAAD" w:rsidRPr="00585F57">
        <w:rPr>
          <w:rFonts w:ascii="Arial" w:hAnsi="Arial" w:cs="Arial"/>
          <w:szCs w:val="24"/>
        </w:rPr>
        <w:t>,</w:t>
      </w:r>
      <w:r w:rsidR="005B3164" w:rsidRPr="00585F57">
        <w:rPr>
          <w:rFonts w:ascii="Arial" w:hAnsi="Arial" w:cs="Arial"/>
          <w:szCs w:val="24"/>
        </w:rPr>
        <w:t xml:space="preserve"> que se declare que </w:t>
      </w:r>
      <w:r w:rsidR="7A92FA23" w:rsidRPr="00585F57">
        <w:rPr>
          <w:rFonts w:ascii="Arial" w:hAnsi="Arial" w:cs="Arial"/>
          <w:szCs w:val="24"/>
        </w:rPr>
        <w:t>ella</w:t>
      </w:r>
      <w:r w:rsidR="005B3164" w:rsidRPr="00585F57">
        <w:rPr>
          <w:rFonts w:ascii="Arial" w:hAnsi="Arial" w:cs="Arial"/>
          <w:szCs w:val="24"/>
        </w:rPr>
        <w:t xml:space="preserve"> nunca tuvo reasesoría antes de cumplir los 47 años de edad y que Colpensiones debe reconocer y pagar la pensión de vejez a partir del 02/08/2026.</w:t>
      </w:r>
    </w:p>
    <w:p w14:paraId="4343ACFC" w14:textId="16502A3F" w:rsidR="005B3164" w:rsidRPr="00585F57" w:rsidRDefault="005B3164" w:rsidP="00585F57">
      <w:pPr>
        <w:spacing w:line="276" w:lineRule="auto"/>
        <w:jc w:val="both"/>
        <w:rPr>
          <w:rFonts w:ascii="Arial" w:hAnsi="Arial" w:cs="Arial"/>
          <w:szCs w:val="24"/>
        </w:rPr>
      </w:pPr>
    </w:p>
    <w:p w14:paraId="1C717F8A" w14:textId="6414F58C" w:rsidR="005B3164" w:rsidRPr="00585F57" w:rsidRDefault="005B3164" w:rsidP="00585F57">
      <w:pPr>
        <w:spacing w:line="276" w:lineRule="auto"/>
        <w:jc w:val="both"/>
        <w:rPr>
          <w:rFonts w:ascii="Arial" w:hAnsi="Arial" w:cs="Arial"/>
          <w:szCs w:val="24"/>
        </w:rPr>
      </w:pPr>
      <w:r w:rsidRPr="00585F57">
        <w:rPr>
          <w:rFonts w:ascii="Arial" w:hAnsi="Arial" w:cs="Arial"/>
          <w:szCs w:val="24"/>
        </w:rPr>
        <w:t>Subsidiariamente pretende q</w:t>
      </w:r>
      <w:r w:rsidR="0047665D" w:rsidRPr="00585F57">
        <w:rPr>
          <w:rFonts w:ascii="Arial" w:hAnsi="Arial" w:cs="Arial"/>
          <w:szCs w:val="24"/>
        </w:rPr>
        <w:t>ue se declare que Porvenir S.A es responsable por la omisión en la información, que ocasionó perjuicio económico a la parte demandante y en consecuencia se le condene a reconocer a título de indemnización de perjuicios, como mesada pensional, el valor equivalente a lo que esta hubiese recibido si estuviera en el régimen de prima media a partir del 05/08/2026.</w:t>
      </w:r>
    </w:p>
    <w:p w14:paraId="55B6E6AA" w14:textId="7C16F944" w:rsidR="0067080C" w:rsidRPr="00585F57" w:rsidRDefault="0067080C" w:rsidP="00585F57">
      <w:pPr>
        <w:spacing w:line="276" w:lineRule="auto"/>
        <w:jc w:val="both"/>
        <w:rPr>
          <w:rFonts w:ascii="Arial" w:hAnsi="Arial" w:cs="Arial"/>
          <w:szCs w:val="24"/>
        </w:rPr>
      </w:pPr>
    </w:p>
    <w:p w14:paraId="4205F8C8" w14:textId="3A36204A" w:rsidR="006A0ABC" w:rsidRPr="00585F57" w:rsidRDefault="0067080C" w:rsidP="00585F57">
      <w:pPr>
        <w:spacing w:line="276" w:lineRule="auto"/>
        <w:jc w:val="both"/>
        <w:rPr>
          <w:rFonts w:ascii="Arial" w:hAnsi="Arial" w:cs="Arial"/>
          <w:szCs w:val="24"/>
        </w:rPr>
      </w:pPr>
      <w:r w:rsidRPr="00585F57">
        <w:rPr>
          <w:rFonts w:ascii="Arial" w:hAnsi="Arial" w:cs="Arial"/>
          <w:szCs w:val="24"/>
        </w:rPr>
        <w:t>Fundamenta sus aspiraciones en que</w:t>
      </w:r>
      <w:r w:rsidR="01F2ACDA" w:rsidRPr="00585F57">
        <w:rPr>
          <w:rFonts w:ascii="Arial" w:hAnsi="Arial" w:cs="Arial"/>
          <w:szCs w:val="24"/>
        </w:rPr>
        <w:t>:</w:t>
      </w:r>
      <w:r w:rsidRPr="00585F57">
        <w:rPr>
          <w:rFonts w:ascii="Arial" w:hAnsi="Arial" w:cs="Arial"/>
          <w:i/>
          <w:iCs/>
          <w:szCs w:val="24"/>
        </w:rPr>
        <w:t xml:space="preserve"> i)</w:t>
      </w:r>
      <w:r w:rsidR="00467351" w:rsidRPr="00585F57">
        <w:rPr>
          <w:rFonts w:ascii="Arial" w:hAnsi="Arial" w:cs="Arial"/>
          <w:i/>
          <w:iCs/>
          <w:szCs w:val="24"/>
        </w:rPr>
        <w:t xml:space="preserve"> </w:t>
      </w:r>
      <w:r w:rsidR="00993657" w:rsidRPr="00585F57">
        <w:rPr>
          <w:rFonts w:ascii="Arial" w:hAnsi="Arial" w:cs="Arial"/>
          <w:szCs w:val="24"/>
        </w:rPr>
        <w:t>nació el 05/08/1969; ii) se afilió al RAIS a través de Porvenir S.A. el</w:t>
      </w:r>
      <w:r w:rsidR="001B0112" w:rsidRPr="00585F57">
        <w:rPr>
          <w:rFonts w:ascii="Arial" w:hAnsi="Arial" w:cs="Arial"/>
          <w:szCs w:val="24"/>
        </w:rPr>
        <w:t xml:space="preserve"> 05</w:t>
      </w:r>
      <w:r w:rsidR="00993657" w:rsidRPr="00585F57">
        <w:rPr>
          <w:rFonts w:ascii="Arial" w:hAnsi="Arial" w:cs="Arial"/>
          <w:szCs w:val="24"/>
        </w:rPr>
        <w:t xml:space="preserve">/08/1997 y ha estado allí afiliada hasta la fecha; </w:t>
      </w:r>
      <w:r w:rsidR="00D45E7F" w:rsidRPr="00585F57">
        <w:rPr>
          <w:rFonts w:ascii="Arial" w:hAnsi="Arial" w:cs="Arial"/>
          <w:szCs w:val="24"/>
        </w:rPr>
        <w:t>iii</w:t>
      </w:r>
      <w:r w:rsidR="001B0112" w:rsidRPr="00585F57">
        <w:rPr>
          <w:rFonts w:ascii="Arial" w:hAnsi="Arial" w:cs="Arial"/>
          <w:szCs w:val="24"/>
        </w:rPr>
        <w:t>) Porvenir S.A. no le dio la información</w:t>
      </w:r>
      <w:r w:rsidR="00D45E7F" w:rsidRPr="00585F57">
        <w:rPr>
          <w:rFonts w:ascii="Arial" w:hAnsi="Arial" w:cs="Arial"/>
          <w:szCs w:val="24"/>
        </w:rPr>
        <w:t xml:space="preserve"> </w:t>
      </w:r>
      <w:r w:rsidR="001B0112" w:rsidRPr="00585F57">
        <w:rPr>
          <w:rFonts w:ascii="Arial" w:hAnsi="Arial" w:cs="Arial"/>
          <w:szCs w:val="24"/>
        </w:rPr>
        <w:t xml:space="preserve">sobre la edad mínima y en el saldo que debía acreditar en su cuenta de ahorro individual con el fin de obtener una pensión anticipada o completar el capital para poder acceder a una pensión de vejez, tampoco le informó a qué edad se le redimía el bono pensional, ni la diferencia entre la mesada pensional que recibiría en el RAIS y en el RPM; </w:t>
      </w:r>
    </w:p>
    <w:p w14:paraId="078408E5" w14:textId="60EDECB2" w:rsidR="006A0ABC" w:rsidRPr="00585F57" w:rsidRDefault="006A0ABC" w:rsidP="00585F57">
      <w:pPr>
        <w:spacing w:line="276" w:lineRule="auto"/>
        <w:jc w:val="both"/>
        <w:rPr>
          <w:rFonts w:ascii="Arial" w:hAnsi="Arial" w:cs="Arial"/>
          <w:szCs w:val="24"/>
        </w:rPr>
      </w:pPr>
    </w:p>
    <w:p w14:paraId="27D8F443" w14:textId="7F4B63F7" w:rsidR="006A0ABC" w:rsidRPr="00585F57" w:rsidRDefault="001B0112" w:rsidP="00585F57">
      <w:pPr>
        <w:spacing w:line="276" w:lineRule="auto"/>
        <w:jc w:val="both"/>
        <w:rPr>
          <w:rFonts w:ascii="Arial" w:hAnsi="Arial" w:cs="Arial"/>
          <w:szCs w:val="24"/>
        </w:rPr>
      </w:pPr>
      <w:r w:rsidRPr="00585F57">
        <w:rPr>
          <w:rFonts w:ascii="Arial" w:hAnsi="Arial" w:cs="Arial"/>
          <w:szCs w:val="24"/>
        </w:rPr>
        <w:t xml:space="preserve">iv) </w:t>
      </w:r>
      <w:r w:rsidR="03E9F543" w:rsidRPr="00585F57">
        <w:rPr>
          <w:rFonts w:ascii="Arial" w:hAnsi="Arial" w:cs="Arial"/>
          <w:szCs w:val="24"/>
        </w:rPr>
        <w:t>A</w:t>
      </w:r>
      <w:r w:rsidRPr="00585F57">
        <w:rPr>
          <w:rFonts w:ascii="Arial" w:hAnsi="Arial" w:cs="Arial"/>
          <w:szCs w:val="24"/>
        </w:rPr>
        <w:t xml:space="preserve"> la fecha cuenta 1066,7 semana cotizadas; v) el 28/03/2022 </w:t>
      </w:r>
      <w:r w:rsidR="00E92FE8" w:rsidRPr="00585F57">
        <w:rPr>
          <w:rFonts w:ascii="Arial" w:hAnsi="Arial" w:cs="Arial"/>
          <w:szCs w:val="24"/>
        </w:rPr>
        <w:t>solicitó</w:t>
      </w:r>
      <w:r w:rsidRPr="00585F57">
        <w:rPr>
          <w:rFonts w:ascii="Arial" w:hAnsi="Arial" w:cs="Arial"/>
          <w:szCs w:val="24"/>
        </w:rPr>
        <w:t xml:space="preserve"> a Porvenir la nulidad y/o ineficacia de la afiliación, además información acerca de la asesoría brindada para dicho momento; vi) la AFP le indicó que de acuerdo a proyección pensional su mesada sería de $1.081.000 a los 57 años; vii) adujo que nunca recibió </w:t>
      </w:r>
      <w:r w:rsidR="44E4FE3A" w:rsidRPr="00585F57">
        <w:rPr>
          <w:rFonts w:ascii="Arial" w:hAnsi="Arial" w:cs="Arial"/>
          <w:szCs w:val="24"/>
        </w:rPr>
        <w:t>Re asesoría</w:t>
      </w:r>
      <w:r w:rsidRPr="00585F57">
        <w:rPr>
          <w:rFonts w:ascii="Arial" w:hAnsi="Arial" w:cs="Arial"/>
          <w:szCs w:val="24"/>
        </w:rPr>
        <w:t xml:space="preserve"> antes de los 47</w:t>
      </w:r>
      <w:r w:rsidR="0093784C">
        <w:rPr>
          <w:rFonts w:ascii="Arial" w:hAnsi="Arial" w:cs="Arial"/>
          <w:szCs w:val="24"/>
        </w:rPr>
        <w:t xml:space="preserve"> </w:t>
      </w:r>
      <w:r w:rsidRPr="00585F57">
        <w:rPr>
          <w:rFonts w:ascii="Arial" w:hAnsi="Arial" w:cs="Arial"/>
          <w:szCs w:val="24"/>
        </w:rPr>
        <w:t xml:space="preserve">años; viii) el 23/03/2022 solicitó a Colpensiones </w:t>
      </w:r>
      <w:r w:rsidR="0521B674" w:rsidRPr="00585F57">
        <w:rPr>
          <w:rFonts w:ascii="Arial" w:hAnsi="Arial" w:cs="Arial"/>
          <w:szCs w:val="24"/>
        </w:rPr>
        <w:t xml:space="preserve">la </w:t>
      </w:r>
      <w:r w:rsidRPr="00585F57">
        <w:rPr>
          <w:rFonts w:ascii="Arial" w:hAnsi="Arial" w:cs="Arial"/>
          <w:szCs w:val="24"/>
        </w:rPr>
        <w:t>inefica</w:t>
      </w:r>
      <w:r w:rsidR="51D05C22" w:rsidRPr="00585F57">
        <w:rPr>
          <w:rFonts w:ascii="Arial" w:hAnsi="Arial" w:cs="Arial"/>
          <w:szCs w:val="24"/>
        </w:rPr>
        <w:t>cia</w:t>
      </w:r>
      <w:r w:rsidRPr="00585F57">
        <w:rPr>
          <w:rFonts w:ascii="Arial" w:hAnsi="Arial" w:cs="Arial"/>
          <w:szCs w:val="24"/>
        </w:rPr>
        <w:t xml:space="preserve"> o nul</w:t>
      </w:r>
      <w:r w:rsidR="3E9FD3F7" w:rsidRPr="00585F57">
        <w:rPr>
          <w:rFonts w:ascii="Arial" w:hAnsi="Arial" w:cs="Arial"/>
          <w:szCs w:val="24"/>
        </w:rPr>
        <w:t xml:space="preserve">idad de </w:t>
      </w:r>
      <w:r w:rsidRPr="00585F57">
        <w:rPr>
          <w:rFonts w:ascii="Arial" w:hAnsi="Arial" w:cs="Arial"/>
          <w:szCs w:val="24"/>
        </w:rPr>
        <w:t xml:space="preserve">la afiliación al RAIS toda vez que la misma se produjo con vicios en el consentimiento, petición que no contestó la </w:t>
      </w:r>
      <w:r w:rsidR="00E92FE8" w:rsidRPr="00585F57">
        <w:rPr>
          <w:rFonts w:ascii="Arial" w:hAnsi="Arial" w:cs="Arial"/>
          <w:szCs w:val="24"/>
        </w:rPr>
        <w:t>administradora</w:t>
      </w:r>
      <w:r w:rsidRPr="00585F57">
        <w:rPr>
          <w:rFonts w:ascii="Arial" w:hAnsi="Arial" w:cs="Arial"/>
          <w:szCs w:val="24"/>
        </w:rPr>
        <w:t xml:space="preserve"> y, </w:t>
      </w:r>
      <w:r w:rsidR="00E92FE8" w:rsidRPr="00585F57">
        <w:rPr>
          <w:rFonts w:ascii="Arial" w:hAnsi="Arial" w:cs="Arial"/>
          <w:szCs w:val="24"/>
        </w:rPr>
        <w:t xml:space="preserve">ix) aseguró que con </w:t>
      </w:r>
      <w:r w:rsidR="4B4B949E" w:rsidRPr="00585F57">
        <w:rPr>
          <w:rFonts w:ascii="Arial" w:hAnsi="Arial" w:cs="Arial"/>
          <w:szCs w:val="24"/>
        </w:rPr>
        <w:t xml:space="preserve">el </w:t>
      </w:r>
      <w:r w:rsidR="00E92FE8" w:rsidRPr="00585F57">
        <w:rPr>
          <w:rFonts w:ascii="Arial" w:hAnsi="Arial" w:cs="Arial"/>
          <w:szCs w:val="24"/>
        </w:rPr>
        <w:t>IBL de toda la vida tendría en Colpensiones una mesada pensional de $2.187.904.</w:t>
      </w:r>
    </w:p>
    <w:p w14:paraId="31F6C632" w14:textId="08A7964D" w:rsidR="3E851B18" w:rsidRPr="00585F57" w:rsidRDefault="3E851B18" w:rsidP="00585F57">
      <w:pPr>
        <w:spacing w:line="276" w:lineRule="auto"/>
        <w:jc w:val="both"/>
        <w:rPr>
          <w:rFonts w:ascii="Arial" w:hAnsi="Arial" w:cs="Arial"/>
          <w:szCs w:val="24"/>
        </w:rPr>
      </w:pPr>
    </w:p>
    <w:p w14:paraId="0354CA7A" w14:textId="367F4177" w:rsidR="00035D52" w:rsidRPr="00585F57" w:rsidRDefault="00E92FE8" w:rsidP="00585F57">
      <w:pPr>
        <w:spacing w:line="276" w:lineRule="auto"/>
        <w:jc w:val="both"/>
        <w:rPr>
          <w:rFonts w:ascii="Arial" w:hAnsi="Arial" w:cs="Arial"/>
          <w:szCs w:val="24"/>
        </w:rPr>
      </w:pPr>
      <w:r w:rsidRPr="00585F57">
        <w:rPr>
          <w:rFonts w:ascii="Arial" w:hAnsi="Arial" w:cs="Arial"/>
          <w:b/>
          <w:bCs/>
          <w:szCs w:val="24"/>
        </w:rPr>
        <w:t xml:space="preserve">Porvenir S.A. </w:t>
      </w:r>
      <w:r w:rsidR="00451D84" w:rsidRPr="00585F57">
        <w:rPr>
          <w:rFonts w:ascii="Arial" w:hAnsi="Arial" w:cs="Arial"/>
          <w:szCs w:val="24"/>
        </w:rPr>
        <w:t xml:space="preserve">aceptó que la actora </w:t>
      </w:r>
      <w:r w:rsidR="2A9E0737" w:rsidRPr="00585F57">
        <w:rPr>
          <w:rFonts w:ascii="Arial" w:hAnsi="Arial" w:cs="Arial"/>
          <w:szCs w:val="24"/>
        </w:rPr>
        <w:t>está</w:t>
      </w:r>
      <w:r w:rsidR="00035D52" w:rsidRPr="00585F57">
        <w:rPr>
          <w:rFonts w:ascii="Arial" w:hAnsi="Arial" w:cs="Arial"/>
          <w:szCs w:val="24"/>
        </w:rPr>
        <w:t xml:space="preserve"> afiliada al fondo desde 05/08/1997 </w:t>
      </w:r>
      <w:r w:rsidR="09C98E7D" w:rsidRPr="00585F57">
        <w:rPr>
          <w:rFonts w:ascii="Arial" w:hAnsi="Arial" w:cs="Arial"/>
          <w:szCs w:val="24"/>
        </w:rPr>
        <w:t xml:space="preserve">y </w:t>
      </w:r>
      <w:r w:rsidR="00035D52" w:rsidRPr="00585F57">
        <w:rPr>
          <w:rFonts w:ascii="Arial" w:hAnsi="Arial" w:cs="Arial"/>
          <w:szCs w:val="24"/>
        </w:rPr>
        <w:t>a la fecha tiene cotizadas 1066,7 semana</w:t>
      </w:r>
      <w:r w:rsidR="38E14BE2" w:rsidRPr="00585F57">
        <w:rPr>
          <w:rFonts w:ascii="Arial" w:hAnsi="Arial" w:cs="Arial"/>
          <w:szCs w:val="24"/>
        </w:rPr>
        <w:t>;</w:t>
      </w:r>
      <w:r w:rsidR="00035D52" w:rsidRPr="00585F57">
        <w:rPr>
          <w:rFonts w:ascii="Arial" w:hAnsi="Arial" w:cs="Arial"/>
          <w:szCs w:val="24"/>
        </w:rPr>
        <w:t xml:space="preserve"> advirtió </w:t>
      </w:r>
      <w:r w:rsidR="4D75C0D6" w:rsidRPr="00585F57">
        <w:rPr>
          <w:rFonts w:ascii="Arial" w:hAnsi="Arial" w:cs="Arial"/>
          <w:szCs w:val="24"/>
        </w:rPr>
        <w:t xml:space="preserve">que </w:t>
      </w:r>
      <w:r w:rsidR="00035D52" w:rsidRPr="00585F57">
        <w:rPr>
          <w:rFonts w:ascii="Arial" w:hAnsi="Arial" w:cs="Arial"/>
          <w:szCs w:val="24"/>
        </w:rPr>
        <w:t>invitó a la demandante para que recibiera una asesoría personalizada por parte de esta AFP acerca de su futuro pensional, mediante comunicación suscrita el 5 de octubre de 2015.</w:t>
      </w:r>
    </w:p>
    <w:p w14:paraId="337AFBB1" w14:textId="22022AE1" w:rsidR="00035D52" w:rsidRPr="00585F57" w:rsidRDefault="00035D52" w:rsidP="00585F57">
      <w:pPr>
        <w:spacing w:line="276" w:lineRule="auto"/>
        <w:jc w:val="both"/>
        <w:rPr>
          <w:rFonts w:ascii="Arial" w:hAnsi="Arial" w:cs="Arial"/>
          <w:szCs w:val="24"/>
        </w:rPr>
      </w:pPr>
    </w:p>
    <w:p w14:paraId="1A20FE19" w14:textId="2A9D1C26" w:rsidR="00035D52" w:rsidRPr="00585F57" w:rsidRDefault="0C718B00" w:rsidP="00585F57">
      <w:pPr>
        <w:spacing w:line="276" w:lineRule="auto"/>
        <w:jc w:val="both"/>
        <w:rPr>
          <w:rFonts w:ascii="Arial" w:hAnsi="Arial" w:cs="Arial"/>
          <w:szCs w:val="24"/>
        </w:rPr>
      </w:pPr>
      <w:r w:rsidRPr="00585F57">
        <w:rPr>
          <w:rFonts w:ascii="Arial" w:hAnsi="Arial" w:cs="Arial"/>
          <w:szCs w:val="24"/>
        </w:rPr>
        <w:t>S</w:t>
      </w:r>
      <w:r w:rsidR="00035D52" w:rsidRPr="00585F57">
        <w:rPr>
          <w:rFonts w:ascii="Arial" w:hAnsi="Arial" w:cs="Arial"/>
          <w:szCs w:val="24"/>
        </w:rPr>
        <w:t>e</w:t>
      </w:r>
      <w:r w:rsidR="6D246838" w:rsidRPr="00585F57">
        <w:rPr>
          <w:rFonts w:ascii="Arial" w:hAnsi="Arial" w:cs="Arial"/>
          <w:szCs w:val="24"/>
        </w:rPr>
        <w:t xml:space="preserve"> opuso</w:t>
      </w:r>
      <w:r w:rsidR="00035D52" w:rsidRPr="00585F57">
        <w:rPr>
          <w:rFonts w:ascii="Arial" w:hAnsi="Arial" w:cs="Arial"/>
          <w:szCs w:val="24"/>
        </w:rPr>
        <w:t xml:space="preserve"> a las pretensiones de la demanda aduciendo que informó de manera amplia y suficiente a la actora sobre las características propias del RAIS, y así </w:t>
      </w:r>
      <w:r w:rsidR="00035D52" w:rsidRPr="00585F57">
        <w:rPr>
          <w:rFonts w:ascii="Arial" w:hAnsi="Arial" w:cs="Arial"/>
          <w:szCs w:val="24"/>
        </w:rPr>
        <w:lastRenderedPageBreak/>
        <w:t>aquella decidió vincularse inicialmente al Sistema General de Pensiones</w:t>
      </w:r>
      <w:r w:rsidR="668A8131" w:rsidRPr="00585F57">
        <w:rPr>
          <w:rFonts w:ascii="Arial" w:hAnsi="Arial" w:cs="Arial"/>
          <w:szCs w:val="24"/>
        </w:rPr>
        <w:t>;</w:t>
      </w:r>
      <w:r w:rsidR="00035D52" w:rsidRPr="00585F57">
        <w:rPr>
          <w:rFonts w:ascii="Arial" w:hAnsi="Arial" w:cs="Arial"/>
          <w:szCs w:val="24"/>
        </w:rPr>
        <w:t xml:space="preserve"> afirmó que la asesoría se ajustó a los parámetros legales vigentes para dicha época, en virtud de los cuales no era obligatorio realizar proyecciones financieras de las mesadas pensionales ni mantener constancia escrita de las asesorías suministradas. Agregó que la accionante no puede vincularse al RPM debido a que se encuentra a menos de 10 años de cumplir con la edad requerida para pensionarse en el RPM, y no es beneficiaria del régimen de transición, puesto que nunca ha estado afiliada al RPM. Adicionalmente, que no demostró el daño ni el perjuicio de la indemnización que pretende.</w:t>
      </w:r>
    </w:p>
    <w:p w14:paraId="70B57F04" w14:textId="77777777" w:rsidR="00035D52" w:rsidRPr="00585F57" w:rsidRDefault="00035D52" w:rsidP="00585F57">
      <w:pPr>
        <w:spacing w:line="276" w:lineRule="auto"/>
        <w:jc w:val="both"/>
        <w:rPr>
          <w:rFonts w:ascii="Arial" w:hAnsi="Arial" w:cs="Arial"/>
          <w:iCs/>
          <w:szCs w:val="24"/>
        </w:rPr>
      </w:pPr>
    </w:p>
    <w:p w14:paraId="6157940B" w14:textId="2E5F362D" w:rsidR="00492AD3" w:rsidRPr="00585F57" w:rsidRDefault="0005210F" w:rsidP="00585F57">
      <w:pPr>
        <w:spacing w:line="276" w:lineRule="auto"/>
        <w:jc w:val="both"/>
        <w:rPr>
          <w:rFonts w:ascii="Arial" w:hAnsi="Arial" w:cs="Arial"/>
          <w:szCs w:val="24"/>
        </w:rPr>
      </w:pPr>
      <w:r w:rsidRPr="00585F57">
        <w:rPr>
          <w:rFonts w:ascii="Arial" w:hAnsi="Arial" w:cs="Arial"/>
          <w:szCs w:val="24"/>
        </w:rPr>
        <w:t xml:space="preserve">Por su parte, </w:t>
      </w:r>
      <w:r w:rsidRPr="00585F57">
        <w:rPr>
          <w:rFonts w:ascii="Arial" w:hAnsi="Arial" w:cs="Arial"/>
          <w:b/>
          <w:szCs w:val="24"/>
        </w:rPr>
        <w:t xml:space="preserve">Colpensiones </w:t>
      </w:r>
      <w:r w:rsidRPr="00585F57">
        <w:rPr>
          <w:rFonts w:ascii="Arial" w:hAnsi="Arial" w:cs="Arial"/>
          <w:szCs w:val="24"/>
        </w:rPr>
        <w:t xml:space="preserve">indicó </w:t>
      </w:r>
      <w:r w:rsidR="00CE6E4F" w:rsidRPr="00585F57">
        <w:rPr>
          <w:rFonts w:ascii="Arial" w:hAnsi="Arial" w:cs="Arial"/>
          <w:szCs w:val="24"/>
        </w:rPr>
        <w:t>no se probó la existencia de un vicio del consentimiento por una indebida asesoría al momento del traslado, agregó que la actora se encuentra inmersa en la prohibición de trasladarse por estar a menos 10 años de adquirir la edad para pensionarse y que no es beneficiaria del régimen de transición.</w:t>
      </w:r>
    </w:p>
    <w:p w14:paraId="2AD0A6ED" w14:textId="77777777" w:rsidR="001C18DE" w:rsidRPr="00585F57" w:rsidRDefault="001C18DE" w:rsidP="00585F57">
      <w:pPr>
        <w:spacing w:line="276" w:lineRule="auto"/>
        <w:jc w:val="both"/>
        <w:rPr>
          <w:rFonts w:ascii="Arial" w:hAnsi="Arial" w:cs="Arial"/>
          <w:szCs w:val="24"/>
        </w:rPr>
      </w:pPr>
    </w:p>
    <w:p w14:paraId="2F50275B" w14:textId="3DB6F878" w:rsidR="0067080C" w:rsidRPr="00585F57" w:rsidRDefault="00035D52" w:rsidP="00585F57">
      <w:pPr>
        <w:spacing w:line="276" w:lineRule="auto"/>
        <w:jc w:val="both"/>
        <w:rPr>
          <w:rFonts w:ascii="Arial" w:eastAsia="Arial" w:hAnsi="Arial" w:cs="Arial"/>
          <w:szCs w:val="24"/>
          <w:lang w:val="es-ES"/>
        </w:rPr>
      </w:pPr>
      <w:r w:rsidRPr="00585F57">
        <w:rPr>
          <w:rFonts w:ascii="Arial" w:eastAsia="Arial" w:hAnsi="Arial" w:cs="Arial"/>
          <w:szCs w:val="24"/>
          <w:lang w:val="es-ES"/>
        </w:rPr>
        <w:t xml:space="preserve">Las demandadas </w:t>
      </w:r>
      <w:r w:rsidR="5F817EA0" w:rsidRPr="00585F57">
        <w:rPr>
          <w:rFonts w:ascii="Arial" w:eastAsia="Arial" w:hAnsi="Arial" w:cs="Arial"/>
          <w:szCs w:val="24"/>
          <w:lang w:val="es-ES"/>
        </w:rPr>
        <w:t xml:space="preserve">propusieron similares excepciones de mérito </w:t>
      </w:r>
      <w:r w:rsidR="1B77EBA1" w:rsidRPr="00585F57">
        <w:rPr>
          <w:rFonts w:ascii="Arial" w:eastAsia="Arial" w:hAnsi="Arial" w:cs="Arial"/>
          <w:szCs w:val="24"/>
          <w:lang w:val="es-ES"/>
        </w:rPr>
        <w:t>entre ellas la de</w:t>
      </w:r>
      <w:r w:rsidR="5F817EA0" w:rsidRPr="00585F57">
        <w:rPr>
          <w:rFonts w:ascii="Arial" w:eastAsia="Arial" w:hAnsi="Arial" w:cs="Arial"/>
          <w:i/>
          <w:iCs/>
          <w:szCs w:val="24"/>
          <w:lang w:val="es-ES"/>
        </w:rPr>
        <w:t xml:space="preserve"> “prescripción</w:t>
      </w:r>
      <w:r w:rsidR="00E33887" w:rsidRPr="00585F57">
        <w:rPr>
          <w:rFonts w:ascii="Arial" w:eastAsia="Arial" w:hAnsi="Arial" w:cs="Arial"/>
          <w:i/>
          <w:iCs/>
          <w:szCs w:val="24"/>
          <w:lang w:val="es"/>
        </w:rPr>
        <w:t>”</w:t>
      </w:r>
      <w:r w:rsidR="2AD4570C" w:rsidRPr="00585F57">
        <w:rPr>
          <w:rFonts w:ascii="Arial" w:eastAsia="Arial" w:hAnsi="Arial" w:cs="Arial"/>
          <w:i/>
          <w:iCs/>
          <w:szCs w:val="24"/>
          <w:lang w:val="es"/>
        </w:rPr>
        <w:t xml:space="preserve">. </w:t>
      </w:r>
    </w:p>
    <w:p w14:paraId="3087134B" w14:textId="77777777" w:rsidR="0067080C" w:rsidRPr="00585F57" w:rsidRDefault="0067080C" w:rsidP="00585F57">
      <w:pPr>
        <w:spacing w:line="276" w:lineRule="auto"/>
        <w:jc w:val="both"/>
        <w:rPr>
          <w:rFonts w:ascii="Arial" w:hAnsi="Arial" w:cs="Arial"/>
          <w:i/>
          <w:iCs/>
          <w:szCs w:val="24"/>
        </w:rPr>
      </w:pPr>
    </w:p>
    <w:p w14:paraId="48FC03A1" w14:textId="77777777" w:rsidR="0067080C" w:rsidRPr="00585F57" w:rsidRDefault="0067080C" w:rsidP="00585F57">
      <w:pPr>
        <w:spacing w:line="276" w:lineRule="auto"/>
        <w:jc w:val="both"/>
        <w:rPr>
          <w:rFonts w:ascii="Arial" w:hAnsi="Arial" w:cs="Arial"/>
          <w:b/>
          <w:bCs/>
          <w:szCs w:val="24"/>
        </w:rPr>
      </w:pPr>
      <w:r w:rsidRPr="00585F57">
        <w:rPr>
          <w:rFonts w:ascii="Arial" w:hAnsi="Arial" w:cs="Arial"/>
          <w:b/>
          <w:bCs/>
          <w:szCs w:val="24"/>
        </w:rPr>
        <w:t>2. Síntesis de la sentencia</w:t>
      </w:r>
    </w:p>
    <w:p w14:paraId="07241A19" w14:textId="77777777" w:rsidR="0067080C" w:rsidRPr="00585F57" w:rsidRDefault="0067080C" w:rsidP="00585F57">
      <w:pPr>
        <w:spacing w:line="276" w:lineRule="auto"/>
        <w:jc w:val="both"/>
        <w:rPr>
          <w:rFonts w:ascii="Arial" w:hAnsi="Arial" w:cs="Arial"/>
          <w:color w:val="000000" w:themeColor="text1"/>
          <w:szCs w:val="24"/>
          <w:lang w:eastAsia="es-CO"/>
        </w:rPr>
      </w:pPr>
    </w:p>
    <w:p w14:paraId="071DC9E3" w14:textId="5B4FC5E1" w:rsidR="00B50348" w:rsidRPr="00585F57" w:rsidRDefault="0067080C" w:rsidP="00585F57">
      <w:pPr>
        <w:spacing w:line="276" w:lineRule="auto"/>
        <w:jc w:val="both"/>
        <w:rPr>
          <w:rFonts w:ascii="Arial" w:hAnsi="Arial" w:cs="Arial"/>
          <w:color w:val="000000" w:themeColor="text1"/>
          <w:szCs w:val="24"/>
          <w:lang w:eastAsia="es-CO"/>
        </w:rPr>
      </w:pPr>
      <w:r w:rsidRPr="00585F57">
        <w:rPr>
          <w:rFonts w:ascii="Arial" w:hAnsi="Arial" w:cs="Arial"/>
          <w:color w:val="000000" w:themeColor="text1"/>
          <w:szCs w:val="24"/>
          <w:lang w:eastAsia="es-CO"/>
        </w:rPr>
        <w:t xml:space="preserve">El Juzgado </w:t>
      </w:r>
      <w:r w:rsidR="00212741" w:rsidRPr="00585F57">
        <w:rPr>
          <w:rFonts w:ascii="Arial" w:hAnsi="Arial" w:cs="Arial"/>
          <w:color w:val="000000" w:themeColor="text1"/>
          <w:szCs w:val="24"/>
          <w:lang w:eastAsia="es-CO"/>
        </w:rPr>
        <w:t>Cuarto</w:t>
      </w:r>
      <w:r w:rsidRPr="00585F57">
        <w:rPr>
          <w:rFonts w:ascii="Arial" w:hAnsi="Arial" w:cs="Arial"/>
          <w:color w:val="000000" w:themeColor="text1"/>
          <w:szCs w:val="24"/>
          <w:lang w:eastAsia="es-CO"/>
        </w:rPr>
        <w:t xml:space="preserve"> Laboral del Circuito de Pereira </w:t>
      </w:r>
      <w:r w:rsidR="007D6447" w:rsidRPr="00585F57">
        <w:rPr>
          <w:rFonts w:ascii="Arial" w:hAnsi="Arial" w:cs="Arial"/>
          <w:color w:val="000000" w:themeColor="text1"/>
          <w:szCs w:val="24"/>
          <w:lang w:eastAsia="es-CO"/>
        </w:rPr>
        <w:t>negó las pretensiones de la demanda y condenó en costas procesales a la demandante en favor de las demandadas en partes iguales.</w:t>
      </w:r>
    </w:p>
    <w:p w14:paraId="2F01909A" w14:textId="77777777" w:rsidR="0067080C" w:rsidRPr="00585F57" w:rsidRDefault="0067080C" w:rsidP="00585F57">
      <w:pPr>
        <w:spacing w:line="276" w:lineRule="auto"/>
        <w:jc w:val="both"/>
        <w:rPr>
          <w:rFonts w:ascii="Arial" w:hAnsi="Arial" w:cs="Arial"/>
          <w:color w:val="000000"/>
          <w:szCs w:val="24"/>
          <w:lang w:eastAsia="es-CO"/>
        </w:rPr>
      </w:pPr>
    </w:p>
    <w:p w14:paraId="1F974A4F" w14:textId="75A9C600" w:rsidR="005A12DD" w:rsidRPr="00585F57" w:rsidRDefault="005A12DD" w:rsidP="00585F57">
      <w:pPr>
        <w:spacing w:line="276" w:lineRule="auto"/>
        <w:jc w:val="both"/>
        <w:rPr>
          <w:rFonts w:ascii="Arial" w:hAnsi="Arial" w:cs="Arial"/>
          <w:color w:val="000000" w:themeColor="text1"/>
          <w:szCs w:val="24"/>
          <w:lang w:eastAsia="es-CO"/>
        </w:rPr>
      </w:pPr>
      <w:r w:rsidRPr="00585F57">
        <w:rPr>
          <w:rFonts w:ascii="Arial" w:hAnsi="Arial" w:cs="Arial"/>
          <w:color w:val="000000" w:themeColor="text1"/>
          <w:szCs w:val="24"/>
          <w:lang w:eastAsia="es-CO"/>
        </w:rPr>
        <w:t xml:space="preserve">Como fundamento de tal determinación, la </w:t>
      </w:r>
      <w:r w:rsidRPr="00585F57">
        <w:rPr>
          <w:rFonts w:ascii="Arial" w:hAnsi="Arial" w:cs="Arial"/>
          <w:i/>
          <w:iCs/>
          <w:color w:val="000000" w:themeColor="text1"/>
          <w:szCs w:val="24"/>
          <w:lang w:eastAsia="es-CO"/>
        </w:rPr>
        <w:t xml:space="preserve">a quo </w:t>
      </w:r>
      <w:r w:rsidR="00BF5565" w:rsidRPr="00585F57">
        <w:rPr>
          <w:rFonts w:ascii="Arial" w:hAnsi="Arial" w:cs="Arial"/>
          <w:color w:val="000000" w:themeColor="text1"/>
          <w:szCs w:val="24"/>
          <w:lang w:eastAsia="es-CO"/>
        </w:rPr>
        <w:t xml:space="preserve">adujo </w:t>
      </w:r>
      <w:r w:rsidRPr="00585F57">
        <w:rPr>
          <w:rFonts w:ascii="Arial" w:hAnsi="Arial" w:cs="Arial"/>
          <w:color w:val="000000" w:themeColor="text1"/>
          <w:szCs w:val="24"/>
          <w:lang w:eastAsia="es-CO"/>
        </w:rPr>
        <w:t xml:space="preserve">que </w:t>
      </w:r>
      <w:r w:rsidR="00BF7A16" w:rsidRPr="00585F57">
        <w:rPr>
          <w:rFonts w:ascii="Arial" w:hAnsi="Arial" w:cs="Arial"/>
          <w:color w:val="000000" w:themeColor="text1"/>
          <w:szCs w:val="24"/>
          <w:lang w:eastAsia="es-CO"/>
        </w:rPr>
        <w:t xml:space="preserve">se había acreditado </w:t>
      </w:r>
      <w:r w:rsidR="00BF5565" w:rsidRPr="00585F57">
        <w:rPr>
          <w:rFonts w:ascii="Arial" w:hAnsi="Arial" w:cs="Arial"/>
          <w:color w:val="000000" w:themeColor="text1"/>
          <w:szCs w:val="24"/>
          <w:lang w:eastAsia="es-CO"/>
        </w:rPr>
        <w:t>dentro del proceso</w:t>
      </w:r>
      <w:r w:rsidR="6E816393" w:rsidRPr="00585F57">
        <w:rPr>
          <w:rFonts w:ascii="Arial" w:hAnsi="Arial" w:cs="Arial"/>
          <w:color w:val="000000" w:themeColor="text1"/>
          <w:szCs w:val="24"/>
          <w:lang w:eastAsia="es-CO"/>
        </w:rPr>
        <w:t>,</w:t>
      </w:r>
      <w:r w:rsidR="00BF5565" w:rsidRPr="00585F57">
        <w:rPr>
          <w:rFonts w:ascii="Arial" w:hAnsi="Arial" w:cs="Arial"/>
          <w:color w:val="000000" w:themeColor="text1"/>
          <w:szCs w:val="24"/>
          <w:lang w:eastAsia="es-CO"/>
        </w:rPr>
        <w:t xml:space="preserve"> </w:t>
      </w:r>
      <w:r w:rsidR="00BF7A16" w:rsidRPr="00585F57">
        <w:rPr>
          <w:rFonts w:ascii="Arial" w:hAnsi="Arial" w:cs="Arial"/>
          <w:color w:val="000000" w:themeColor="text1"/>
          <w:szCs w:val="24"/>
          <w:lang w:eastAsia="es-CO"/>
        </w:rPr>
        <w:t xml:space="preserve">con la documental </w:t>
      </w:r>
      <w:r w:rsidR="00BF5565" w:rsidRPr="00585F57">
        <w:rPr>
          <w:rFonts w:ascii="Arial" w:hAnsi="Arial" w:cs="Arial"/>
          <w:color w:val="000000" w:themeColor="text1"/>
          <w:szCs w:val="24"/>
          <w:lang w:eastAsia="es-CO"/>
        </w:rPr>
        <w:t>aportada y la aceptación de la demandante en su interrogatorio de parte</w:t>
      </w:r>
      <w:r w:rsidR="17C1A053" w:rsidRPr="00585F57">
        <w:rPr>
          <w:rFonts w:ascii="Arial" w:hAnsi="Arial" w:cs="Arial"/>
          <w:color w:val="000000" w:themeColor="text1"/>
          <w:szCs w:val="24"/>
          <w:lang w:eastAsia="es-CO"/>
        </w:rPr>
        <w:t>,</w:t>
      </w:r>
      <w:r w:rsidR="00BF5565" w:rsidRPr="00585F57">
        <w:rPr>
          <w:rFonts w:ascii="Arial" w:hAnsi="Arial" w:cs="Arial"/>
          <w:color w:val="000000" w:themeColor="text1"/>
          <w:szCs w:val="24"/>
          <w:lang w:eastAsia="es-CO"/>
        </w:rPr>
        <w:t xml:space="preserve"> que aquella nunca había pertenecido al RPM, puesto que su vinculación inicial se surtió en 1997 con Porvenir S.A.</w:t>
      </w:r>
      <w:r w:rsidR="1ECB9696" w:rsidRPr="00585F57">
        <w:rPr>
          <w:rFonts w:ascii="Arial" w:hAnsi="Arial" w:cs="Arial"/>
          <w:color w:val="000000" w:themeColor="text1"/>
          <w:szCs w:val="24"/>
          <w:lang w:eastAsia="es-CO"/>
        </w:rPr>
        <w:t xml:space="preserve"> y de conformidad</w:t>
      </w:r>
      <w:r w:rsidR="00BF5565" w:rsidRPr="00585F57">
        <w:rPr>
          <w:rFonts w:ascii="Arial" w:hAnsi="Arial" w:cs="Arial"/>
          <w:color w:val="000000" w:themeColor="text1"/>
          <w:szCs w:val="24"/>
          <w:lang w:eastAsia="es-CO"/>
        </w:rPr>
        <w:t xml:space="preserve"> </w:t>
      </w:r>
      <w:r w:rsidR="689EFF51" w:rsidRPr="00585F57">
        <w:rPr>
          <w:rFonts w:ascii="Arial" w:hAnsi="Arial" w:cs="Arial"/>
          <w:color w:val="000000" w:themeColor="text1"/>
          <w:szCs w:val="24"/>
          <w:lang w:eastAsia="es-CO"/>
        </w:rPr>
        <w:t xml:space="preserve">con </w:t>
      </w:r>
      <w:r w:rsidR="00BF5565" w:rsidRPr="00585F57">
        <w:rPr>
          <w:rFonts w:ascii="Arial" w:hAnsi="Arial" w:cs="Arial"/>
          <w:color w:val="000000" w:themeColor="text1"/>
          <w:szCs w:val="24"/>
          <w:lang w:eastAsia="es-CO"/>
        </w:rPr>
        <w:t>la jurisprudencia de la Corte Suprema de Justicia la ineficacia</w:t>
      </w:r>
      <w:r w:rsidR="6D27E598" w:rsidRPr="00585F57">
        <w:rPr>
          <w:rFonts w:ascii="Arial" w:hAnsi="Arial" w:cs="Arial"/>
          <w:color w:val="000000" w:themeColor="text1"/>
          <w:szCs w:val="24"/>
          <w:lang w:eastAsia="es-CO"/>
        </w:rPr>
        <w:t xml:space="preserve"> recae es en el</w:t>
      </w:r>
      <w:r w:rsidR="00BF5565" w:rsidRPr="00585F57">
        <w:rPr>
          <w:rFonts w:ascii="Arial" w:hAnsi="Arial" w:cs="Arial"/>
          <w:color w:val="000000" w:themeColor="text1"/>
          <w:szCs w:val="24"/>
          <w:lang w:eastAsia="es-CO"/>
        </w:rPr>
        <w:t xml:space="preserve"> traslado de régimen pensional y es</w:t>
      </w:r>
      <w:r w:rsidR="396F436B" w:rsidRPr="00585F57">
        <w:rPr>
          <w:rFonts w:ascii="Arial" w:hAnsi="Arial" w:cs="Arial"/>
          <w:color w:val="000000" w:themeColor="text1"/>
          <w:szCs w:val="24"/>
          <w:lang w:eastAsia="es-CO"/>
        </w:rPr>
        <w:t>e no es</w:t>
      </w:r>
      <w:r w:rsidR="00BF5565" w:rsidRPr="00585F57">
        <w:rPr>
          <w:rFonts w:ascii="Arial" w:hAnsi="Arial" w:cs="Arial"/>
          <w:color w:val="000000" w:themeColor="text1"/>
          <w:szCs w:val="24"/>
          <w:lang w:eastAsia="es-CO"/>
        </w:rPr>
        <w:t xml:space="preserve"> el caso</w:t>
      </w:r>
      <w:r w:rsidR="725CF9F8" w:rsidRPr="00585F57">
        <w:rPr>
          <w:rFonts w:ascii="Arial" w:hAnsi="Arial" w:cs="Arial"/>
          <w:color w:val="000000" w:themeColor="text1"/>
          <w:szCs w:val="24"/>
          <w:lang w:eastAsia="es-CO"/>
        </w:rPr>
        <w:t>;</w:t>
      </w:r>
      <w:r w:rsidR="00BF5565" w:rsidRPr="00585F57">
        <w:rPr>
          <w:rFonts w:ascii="Arial" w:hAnsi="Arial" w:cs="Arial"/>
          <w:color w:val="000000" w:themeColor="text1"/>
          <w:szCs w:val="24"/>
          <w:lang w:eastAsia="es-CO"/>
        </w:rPr>
        <w:t xml:space="preserve"> agregó de acuerdo al precedente judicial del Tribunal del </w:t>
      </w:r>
      <w:r w:rsidR="00D64ED9" w:rsidRPr="00585F57">
        <w:rPr>
          <w:rFonts w:ascii="Arial" w:hAnsi="Arial" w:cs="Arial"/>
          <w:color w:val="000000" w:themeColor="text1"/>
          <w:szCs w:val="24"/>
          <w:lang w:eastAsia="es-CO"/>
        </w:rPr>
        <w:t xml:space="preserve">Distrito </w:t>
      </w:r>
      <w:r w:rsidR="00BF5565" w:rsidRPr="00585F57">
        <w:rPr>
          <w:rFonts w:ascii="Arial" w:hAnsi="Arial" w:cs="Arial"/>
          <w:color w:val="000000" w:themeColor="text1"/>
          <w:szCs w:val="24"/>
          <w:lang w:eastAsia="es-CO"/>
        </w:rPr>
        <w:t>la pretensión de la declaratoria de ineficacia de la afiliación inicial es improcedente ya que la consecuencia de ello sería que la demandante se quedará sin afiliación al Sistema General de Pensiones.</w:t>
      </w:r>
    </w:p>
    <w:p w14:paraId="62881BA3" w14:textId="1A993993" w:rsidR="00BF5565" w:rsidRPr="00585F57" w:rsidRDefault="00BF5565" w:rsidP="00585F57">
      <w:pPr>
        <w:spacing w:line="276" w:lineRule="auto"/>
        <w:jc w:val="both"/>
        <w:rPr>
          <w:rFonts w:ascii="Arial" w:hAnsi="Arial" w:cs="Arial"/>
          <w:color w:val="000000"/>
          <w:szCs w:val="24"/>
          <w:lang w:eastAsia="es-CO"/>
        </w:rPr>
      </w:pPr>
    </w:p>
    <w:p w14:paraId="03426B76" w14:textId="4921698E" w:rsidR="00BF5565" w:rsidRPr="00585F57" w:rsidRDefault="00BF5565" w:rsidP="00585F57">
      <w:pPr>
        <w:spacing w:line="276" w:lineRule="auto"/>
        <w:jc w:val="both"/>
        <w:rPr>
          <w:rFonts w:ascii="Arial" w:hAnsi="Arial" w:cs="Arial"/>
          <w:color w:val="000000"/>
          <w:szCs w:val="24"/>
          <w:lang w:eastAsia="es-CO"/>
        </w:rPr>
      </w:pPr>
      <w:r w:rsidRPr="00585F57">
        <w:rPr>
          <w:rFonts w:ascii="Arial" w:hAnsi="Arial" w:cs="Arial"/>
          <w:color w:val="000000" w:themeColor="text1"/>
          <w:szCs w:val="24"/>
          <w:lang w:eastAsia="es-CO"/>
        </w:rPr>
        <w:t>Indicó que no debía hacer análisis frente a la pretensión de reconocimiento de pensión de vejez a cargo de Colpensiones al no declararse la ineficacia de la afiliación, pues Colpensiones no tendría legitimación en la causa</w:t>
      </w:r>
      <w:r w:rsidR="0C78BB5E" w:rsidRPr="00585F57">
        <w:rPr>
          <w:rFonts w:ascii="Arial" w:hAnsi="Arial" w:cs="Arial"/>
          <w:color w:val="000000" w:themeColor="text1"/>
          <w:szCs w:val="24"/>
          <w:lang w:eastAsia="es-CO"/>
        </w:rPr>
        <w:t>;</w:t>
      </w:r>
      <w:r w:rsidRPr="00585F57">
        <w:rPr>
          <w:rFonts w:ascii="Arial" w:hAnsi="Arial" w:cs="Arial"/>
          <w:color w:val="000000" w:themeColor="text1"/>
          <w:szCs w:val="24"/>
          <w:lang w:eastAsia="es-CO"/>
        </w:rPr>
        <w:t xml:space="preserve"> además de que operaría la excepción de petición de antes de tiempo al no contar con la edad </w:t>
      </w:r>
      <w:r w:rsidR="007C3958" w:rsidRPr="00585F57">
        <w:rPr>
          <w:rFonts w:ascii="Arial" w:hAnsi="Arial" w:cs="Arial"/>
          <w:color w:val="000000" w:themeColor="text1"/>
          <w:szCs w:val="24"/>
          <w:lang w:eastAsia="es-CO"/>
        </w:rPr>
        <w:t xml:space="preserve">requerida; y en cuanto a la pretensión subsidiaria de indemnización de perjuicios </w:t>
      </w:r>
      <w:r w:rsidR="7814289C" w:rsidRPr="00585F57">
        <w:rPr>
          <w:rFonts w:ascii="Arial" w:hAnsi="Arial" w:cs="Arial"/>
          <w:color w:val="000000" w:themeColor="text1"/>
          <w:szCs w:val="24"/>
          <w:lang w:eastAsia="es-CO"/>
        </w:rPr>
        <w:t>a cargo</w:t>
      </w:r>
      <w:r w:rsidR="007C3958" w:rsidRPr="00585F57">
        <w:rPr>
          <w:rFonts w:ascii="Arial" w:hAnsi="Arial" w:cs="Arial"/>
          <w:color w:val="000000" w:themeColor="text1"/>
          <w:szCs w:val="24"/>
          <w:lang w:eastAsia="es-CO"/>
        </w:rPr>
        <w:t xml:space="preserve"> de Porvenir S.A. reiteró que la demandante no ha acreditado el requisito de edad para pensionarse.</w:t>
      </w:r>
    </w:p>
    <w:p w14:paraId="22DFF791" w14:textId="77777777" w:rsidR="005C3102" w:rsidRPr="00585F57" w:rsidRDefault="005C3102" w:rsidP="00585F57">
      <w:pPr>
        <w:spacing w:line="276" w:lineRule="auto"/>
        <w:jc w:val="both"/>
        <w:rPr>
          <w:rFonts w:ascii="Arial" w:hAnsi="Arial" w:cs="Arial"/>
          <w:color w:val="000000"/>
          <w:szCs w:val="24"/>
          <w:lang w:eastAsia="es-CO"/>
        </w:rPr>
      </w:pPr>
    </w:p>
    <w:p w14:paraId="6990BA9C" w14:textId="2FAF0858" w:rsidR="0067080C" w:rsidRPr="00585F57" w:rsidRDefault="0067080C" w:rsidP="00585F57">
      <w:pPr>
        <w:spacing w:line="276" w:lineRule="auto"/>
        <w:jc w:val="both"/>
        <w:rPr>
          <w:rFonts w:ascii="Arial" w:hAnsi="Arial" w:cs="Arial"/>
          <w:b/>
          <w:bCs/>
          <w:szCs w:val="24"/>
        </w:rPr>
      </w:pPr>
      <w:r w:rsidRPr="00585F57">
        <w:rPr>
          <w:rFonts w:ascii="Arial" w:hAnsi="Arial" w:cs="Arial"/>
          <w:color w:val="000000" w:themeColor="text1"/>
          <w:szCs w:val="24"/>
          <w:lang w:eastAsia="es-CO"/>
        </w:rPr>
        <w:t xml:space="preserve"> </w:t>
      </w:r>
      <w:r w:rsidRPr="00585F57">
        <w:rPr>
          <w:rFonts w:ascii="Arial" w:hAnsi="Arial" w:cs="Arial"/>
          <w:b/>
          <w:bCs/>
          <w:szCs w:val="24"/>
        </w:rPr>
        <w:t>3. De</w:t>
      </w:r>
      <w:r w:rsidR="00486597" w:rsidRPr="00585F57">
        <w:rPr>
          <w:rFonts w:ascii="Arial" w:hAnsi="Arial" w:cs="Arial"/>
          <w:b/>
          <w:bCs/>
          <w:szCs w:val="24"/>
        </w:rPr>
        <w:t xml:space="preserve"> </w:t>
      </w:r>
      <w:r w:rsidRPr="00585F57">
        <w:rPr>
          <w:rFonts w:ascii="Arial" w:hAnsi="Arial" w:cs="Arial"/>
          <w:b/>
          <w:bCs/>
          <w:szCs w:val="24"/>
        </w:rPr>
        <w:t>l</w:t>
      </w:r>
      <w:r w:rsidR="00486597" w:rsidRPr="00585F57">
        <w:rPr>
          <w:rFonts w:ascii="Arial" w:hAnsi="Arial" w:cs="Arial"/>
          <w:b/>
          <w:bCs/>
          <w:szCs w:val="24"/>
        </w:rPr>
        <w:t>os</w:t>
      </w:r>
      <w:r w:rsidRPr="00585F57">
        <w:rPr>
          <w:rFonts w:ascii="Arial" w:hAnsi="Arial" w:cs="Arial"/>
          <w:b/>
          <w:bCs/>
          <w:szCs w:val="24"/>
        </w:rPr>
        <w:t xml:space="preserve"> recurso</w:t>
      </w:r>
      <w:r w:rsidR="00486597" w:rsidRPr="00585F57">
        <w:rPr>
          <w:rFonts w:ascii="Arial" w:hAnsi="Arial" w:cs="Arial"/>
          <w:b/>
          <w:bCs/>
          <w:szCs w:val="24"/>
        </w:rPr>
        <w:t>s</w:t>
      </w:r>
      <w:r w:rsidRPr="00585F57">
        <w:rPr>
          <w:rFonts w:ascii="Arial" w:hAnsi="Arial" w:cs="Arial"/>
          <w:b/>
          <w:bCs/>
          <w:szCs w:val="24"/>
        </w:rPr>
        <w:t xml:space="preserve"> de apelación </w:t>
      </w:r>
    </w:p>
    <w:p w14:paraId="7053E35D" w14:textId="77777777" w:rsidR="0067080C" w:rsidRPr="00585F57" w:rsidRDefault="0067080C" w:rsidP="00585F57">
      <w:pPr>
        <w:spacing w:line="276" w:lineRule="auto"/>
        <w:jc w:val="both"/>
        <w:rPr>
          <w:rFonts w:ascii="Arial" w:hAnsi="Arial" w:cs="Arial"/>
          <w:b/>
          <w:bCs/>
          <w:szCs w:val="24"/>
        </w:rPr>
      </w:pPr>
    </w:p>
    <w:p w14:paraId="4A895B50" w14:textId="2DD943B4" w:rsidR="009A4251" w:rsidRPr="00585F57" w:rsidRDefault="0067080C" w:rsidP="00585F57">
      <w:pPr>
        <w:pStyle w:val="paragraph"/>
        <w:spacing w:before="0" w:beforeAutospacing="0" w:after="0" w:afterAutospacing="0" w:line="276" w:lineRule="auto"/>
        <w:jc w:val="both"/>
        <w:rPr>
          <w:rFonts w:ascii="Arial" w:hAnsi="Arial" w:cs="Arial"/>
          <w:color w:val="000000" w:themeColor="text1"/>
        </w:rPr>
      </w:pPr>
      <w:r w:rsidRPr="00585F57">
        <w:rPr>
          <w:rFonts w:ascii="Arial" w:hAnsi="Arial" w:cs="Arial"/>
          <w:color w:val="000000" w:themeColor="text1"/>
        </w:rPr>
        <w:t xml:space="preserve">Inconforme con la decisión </w:t>
      </w:r>
      <w:r w:rsidR="000E0AAA" w:rsidRPr="00585F57">
        <w:rPr>
          <w:rFonts w:ascii="Arial" w:hAnsi="Arial" w:cs="Arial"/>
          <w:color w:val="000000" w:themeColor="text1"/>
        </w:rPr>
        <w:t xml:space="preserve">la parte actora solicitó </w:t>
      </w:r>
      <w:r w:rsidR="00FA5456" w:rsidRPr="00585F57">
        <w:rPr>
          <w:rFonts w:ascii="Arial" w:hAnsi="Arial" w:cs="Arial"/>
          <w:color w:val="000000" w:themeColor="text1"/>
        </w:rPr>
        <w:t>que se declare la ineficacia de la afiliación al RAIS</w:t>
      </w:r>
      <w:r w:rsidR="57669B35" w:rsidRPr="00585F57">
        <w:rPr>
          <w:rFonts w:ascii="Arial" w:hAnsi="Arial" w:cs="Arial"/>
          <w:color w:val="000000" w:themeColor="text1"/>
        </w:rPr>
        <w:t xml:space="preserve"> </w:t>
      </w:r>
      <w:r w:rsidR="00FA5456" w:rsidRPr="00585F57">
        <w:rPr>
          <w:rFonts w:ascii="Arial" w:hAnsi="Arial" w:cs="Arial"/>
          <w:color w:val="000000" w:themeColor="text1"/>
        </w:rPr>
        <w:t>para lo cual se deb</w:t>
      </w:r>
      <w:r w:rsidR="39E59CDF" w:rsidRPr="00585F57">
        <w:rPr>
          <w:rFonts w:ascii="Arial" w:hAnsi="Arial" w:cs="Arial"/>
          <w:color w:val="000000" w:themeColor="text1"/>
        </w:rPr>
        <w:t>e</w:t>
      </w:r>
      <w:r w:rsidR="00FA5456" w:rsidRPr="00585F57">
        <w:rPr>
          <w:rFonts w:ascii="Arial" w:hAnsi="Arial" w:cs="Arial"/>
          <w:color w:val="000000" w:themeColor="text1"/>
        </w:rPr>
        <w:t xml:space="preserve"> tener en cuenta que para la data de la afiliación ya se encontraba regulado el deber legal de las administradoras de fondos </w:t>
      </w:r>
      <w:r w:rsidR="00FA5456" w:rsidRPr="00585F57">
        <w:rPr>
          <w:rFonts w:ascii="Arial" w:hAnsi="Arial" w:cs="Arial"/>
          <w:color w:val="000000" w:themeColor="text1"/>
        </w:rPr>
        <w:lastRenderedPageBreak/>
        <w:t xml:space="preserve">de pensiones de </w:t>
      </w:r>
      <w:r w:rsidR="00DA70A6" w:rsidRPr="00585F57">
        <w:rPr>
          <w:rFonts w:ascii="Arial" w:hAnsi="Arial" w:cs="Arial"/>
          <w:color w:val="000000" w:themeColor="text1"/>
        </w:rPr>
        <w:t xml:space="preserve">brindar </w:t>
      </w:r>
      <w:r w:rsidR="00FA5456" w:rsidRPr="00585F57">
        <w:rPr>
          <w:rFonts w:ascii="Arial" w:hAnsi="Arial" w:cs="Arial"/>
          <w:color w:val="000000" w:themeColor="text1"/>
        </w:rPr>
        <w:t xml:space="preserve">la información completa a los potenciales afiliados </w:t>
      </w:r>
      <w:r w:rsidR="00901BF0" w:rsidRPr="00585F57">
        <w:rPr>
          <w:rFonts w:ascii="Arial" w:hAnsi="Arial" w:cs="Arial"/>
          <w:color w:val="000000" w:themeColor="text1"/>
        </w:rPr>
        <w:t>por lo que no es dable acudir a una omisión legislativa de dicho deber</w:t>
      </w:r>
      <w:r w:rsidR="38C2826A" w:rsidRPr="00585F57">
        <w:rPr>
          <w:rFonts w:ascii="Arial" w:hAnsi="Arial" w:cs="Arial"/>
          <w:color w:val="000000" w:themeColor="text1"/>
        </w:rPr>
        <w:t>,</w:t>
      </w:r>
      <w:r w:rsidR="00901BF0" w:rsidRPr="00585F57">
        <w:rPr>
          <w:rFonts w:ascii="Arial" w:hAnsi="Arial" w:cs="Arial"/>
          <w:color w:val="000000" w:themeColor="text1"/>
        </w:rPr>
        <w:t xml:space="preserve"> </w:t>
      </w:r>
      <w:r w:rsidR="43020874" w:rsidRPr="00585F57">
        <w:rPr>
          <w:rFonts w:ascii="Arial" w:hAnsi="Arial" w:cs="Arial"/>
          <w:color w:val="000000" w:themeColor="text1"/>
        </w:rPr>
        <w:t>aun</w:t>
      </w:r>
      <w:r w:rsidR="00901BF0" w:rsidRPr="00585F57">
        <w:rPr>
          <w:rFonts w:ascii="Arial" w:hAnsi="Arial" w:cs="Arial"/>
          <w:color w:val="000000" w:themeColor="text1"/>
        </w:rPr>
        <w:t xml:space="preserve"> así no se trate de un traslado de régimen pensional, en tanto </w:t>
      </w:r>
      <w:r w:rsidR="000F10F4" w:rsidRPr="00585F57">
        <w:rPr>
          <w:rFonts w:ascii="Arial" w:hAnsi="Arial" w:cs="Arial"/>
          <w:color w:val="000000" w:themeColor="text1"/>
        </w:rPr>
        <w:t xml:space="preserve">finalmente </w:t>
      </w:r>
      <w:r w:rsidR="00901BF0" w:rsidRPr="00585F57">
        <w:rPr>
          <w:rFonts w:ascii="Arial" w:hAnsi="Arial" w:cs="Arial"/>
          <w:color w:val="000000" w:themeColor="text1"/>
        </w:rPr>
        <w:t xml:space="preserve">se trata de una trabajadora que inicia su vinculación a sistema </w:t>
      </w:r>
      <w:r w:rsidR="000F10F4" w:rsidRPr="00585F57">
        <w:rPr>
          <w:rFonts w:ascii="Arial" w:hAnsi="Arial" w:cs="Arial"/>
          <w:color w:val="000000" w:themeColor="text1"/>
        </w:rPr>
        <w:t>pensional</w:t>
      </w:r>
      <w:r w:rsidR="00901BF0" w:rsidRPr="00585F57">
        <w:rPr>
          <w:rFonts w:ascii="Arial" w:hAnsi="Arial" w:cs="Arial"/>
          <w:color w:val="000000" w:themeColor="text1"/>
        </w:rPr>
        <w:t xml:space="preserve"> y la Corte Suprema de Justicia no ha realizado pronunciamiento que haga esa diferenciación en tal sentido.</w:t>
      </w:r>
    </w:p>
    <w:p w14:paraId="37C55B27" w14:textId="77777777" w:rsidR="004347A6" w:rsidRPr="00585F57" w:rsidRDefault="004347A6" w:rsidP="00585F57">
      <w:pPr>
        <w:pStyle w:val="paragraph"/>
        <w:spacing w:before="0" w:beforeAutospacing="0" w:after="0" w:afterAutospacing="0" w:line="276" w:lineRule="auto"/>
        <w:jc w:val="both"/>
        <w:rPr>
          <w:rFonts w:ascii="Arial" w:hAnsi="Arial" w:cs="Arial"/>
          <w:color w:val="000000" w:themeColor="text1"/>
        </w:rPr>
      </w:pPr>
    </w:p>
    <w:p w14:paraId="1673412F" w14:textId="54F7FBBD" w:rsidR="00D33F19" w:rsidRPr="00585F57" w:rsidRDefault="00901BF0" w:rsidP="00585F57">
      <w:pPr>
        <w:pStyle w:val="paragraph"/>
        <w:spacing w:before="0" w:beforeAutospacing="0" w:after="0" w:afterAutospacing="0" w:line="276" w:lineRule="auto"/>
        <w:jc w:val="both"/>
        <w:rPr>
          <w:rFonts w:ascii="Arial" w:hAnsi="Arial" w:cs="Arial"/>
          <w:color w:val="000000" w:themeColor="text1"/>
          <w:lang w:val="es-ES"/>
        </w:rPr>
      </w:pPr>
      <w:r w:rsidRPr="00585F57">
        <w:rPr>
          <w:rFonts w:ascii="Arial" w:hAnsi="Arial" w:cs="Arial"/>
          <w:color w:val="000000" w:themeColor="text1"/>
          <w:lang w:val="es-ES"/>
        </w:rPr>
        <w:t>Mencionó que el Decreto 720 de 1994</w:t>
      </w:r>
      <w:r w:rsidR="004347A6" w:rsidRPr="00585F57">
        <w:rPr>
          <w:rFonts w:ascii="Arial" w:hAnsi="Arial" w:cs="Arial"/>
          <w:color w:val="000000" w:themeColor="text1"/>
          <w:lang w:val="es-ES"/>
        </w:rPr>
        <w:t xml:space="preserve"> </w:t>
      </w:r>
      <w:r w:rsidR="005D468A" w:rsidRPr="00585F57">
        <w:rPr>
          <w:rFonts w:ascii="Arial" w:hAnsi="Arial" w:cs="Arial"/>
          <w:color w:val="000000" w:themeColor="text1"/>
          <w:lang w:val="es-ES"/>
        </w:rPr>
        <w:t>dispone</w:t>
      </w:r>
      <w:r w:rsidR="004347A6" w:rsidRPr="00585F57">
        <w:rPr>
          <w:rFonts w:ascii="Arial" w:hAnsi="Arial" w:cs="Arial"/>
          <w:color w:val="000000" w:themeColor="text1"/>
          <w:lang w:val="es-ES"/>
        </w:rPr>
        <w:t xml:space="preserve"> que las sociedades administradoras </w:t>
      </w:r>
      <w:r w:rsidR="00F10FC0" w:rsidRPr="00585F57">
        <w:rPr>
          <w:rFonts w:ascii="Arial" w:hAnsi="Arial" w:cs="Arial"/>
          <w:color w:val="000000" w:themeColor="text1"/>
          <w:lang w:val="es-ES"/>
        </w:rPr>
        <w:t>de pensiones del Sistema General de Pensiones</w:t>
      </w:r>
      <w:r w:rsidR="001F6FD1" w:rsidRPr="00585F57">
        <w:rPr>
          <w:rFonts w:ascii="Arial" w:hAnsi="Arial" w:cs="Arial"/>
          <w:color w:val="000000" w:themeColor="text1"/>
          <w:lang w:val="es-ES"/>
        </w:rPr>
        <w:t xml:space="preserve"> </w:t>
      </w:r>
      <w:r w:rsidR="005D468A" w:rsidRPr="00585F57">
        <w:rPr>
          <w:rFonts w:ascii="Arial" w:hAnsi="Arial" w:cs="Arial"/>
          <w:color w:val="000000" w:themeColor="text1"/>
          <w:lang w:val="es-ES"/>
        </w:rPr>
        <w:t>tienen</w:t>
      </w:r>
      <w:r w:rsidR="004347A6" w:rsidRPr="00585F57">
        <w:rPr>
          <w:rFonts w:ascii="Arial" w:hAnsi="Arial" w:cs="Arial"/>
          <w:color w:val="000000" w:themeColor="text1"/>
          <w:lang w:val="es-ES"/>
        </w:rPr>
        <w:t xml:space="preserve"> la responsabilidad</w:t>
      </w:r>
      <w:r w:rsidR="001F6FD1" w:rsidRPr="00585F57">
        <w:rPr>
          <w:rFonts w:ascii="Arial" w:hAnsi="Arial" w:cs="Arial"/>
          <w:color w:val="000000" w:themeColor="text1"/>
          <w:lang w:val="es-ES"/>
        </w:rPr>
        <w:t xml:space="preserve"> </w:t>
      </w:r>
      <w:r w:rsidR="00F10FC0" w:rsidRPr="00585F57">
        <w:rPr>
          <w:rFonts w:ascii="Arial" w:hAnsi="Arial" w:cs="Arial"/>
          <w:color w:val="000000" w:themeColor="text1"/>
          <w:lang w:val="es-ES"/>
        </w:rPr>
        <w:t xml:space="preserve">sobre cualquier infracción, error </w:t>
      </w:r>
      <w:r w:rsidR="000F10F4" w:rsidRPr="00585F57">
        <w:rPr>
          <w:rFonts w:ascii="Arial" w:hAnsi="Arial" w:cs="Arial"/>
          <w:color w:val="000000" w:themeColor="text1"/>
          <w:lang w:val="es-ES"/>
        </w:rPr>
        <w:t>u</w:t>
      </w:r>
      <w:r w:rsidR="00F10FC0" w:rsidRPr="00585F57">
        <w:rPr>
          <w:rFonts w:ascii="Arial" w:hAnsi="Arial" w:cs="Arial"/>
          <w:color w:val="000000" w:themeColor="text1"/>
          <w:lang w:val="es-ES"/>
        </w:rPr>
        <w:t xml:space="preserve"> omisión que generen perjuicios a los afiliados, </w:t>
      </w:r>
      <w:r w:rsidR="000F10F4" w:rsidRPr="00585F57">
        <w:rPr>
          <w:rFonts w:ascii="Arial" w:hAnsi="Arial" w:cs="Arial"/>
          <w:color w:val="000000" w:themeColor="text1"/>
          <w:lang w:val="es-ES"/>
        </w:rPr>
        <w:t>por parte de los promotores en desarrollo de su gestión, compromete a la sociedad administradora con la que se hubiere generado la vinculación. Jurisprudencialmente en la sentencia SL1452-2019 se puntualizó que el deber de brindar la información necesaria hace referencia a la descripción de características, acceso, condiciones</w:t>
      </w:r>
      <w:r w:rsidR="00E562F7" w:rsidRPr="00585F57">
        <w:rPr>
          <w:rFonts w:ascii="Arial" w:hAnsi="Arial" w:cs="Arial"/>
          <w:color w:val="000000" w:themeColor="text1"/>
          <w:lang w:val="es-ES"/>
        </w:rPr>
        <w:t xml:space="preserve"> y servicios de cada régimen pensional par que el afiliado conozca la lógica de los sistemas públicos y privados y frente a la transparencia se refiere a </w:t>
      </w:r>
      <w:r w:rsidR="00D33F19" w:rsidRPr="00585F57">
        <w:rPr>
          <w:rFonts w:ascii="Arial" w:hAnsi="Arial" w:cs="Arial"/>
          <w:color w:val="000000" w:themeColor="text1"/>
          <w:lang w:val="es-ES"/>
        </w:rPr>
        <w:t>darle a conocer a los usuarios en un lenguaje claro, simple y comprensible los elementos y condiciones de ambos regímenes donde se garantice una absoluta convicción para que su elección sea bajo una absoluta comprensión.</w:t>
      </w:r>
    </w:p>
    <w:p w14:paraId="48816D08" w14:textId="77777777" w:rsidR="00D33F19" w:rsidRPr="00585F57" w:rsidRDefault="00D33F19" w:rsidP="00585F57">
      <w:pPr>
        <w:pStyle w:val="paragraph"/>
        <w:spacing w:before="0" w:beforeAutospacing="0" w:after="0" w:afterAutospacing="0" w:line="276" w:lineRule="auto"/>
        <w:jc w:val="both"/>
        <w:rPr>
          <w:rFonts w:ascii="Arial" w:hAnsi="Arial" w:cs="Arial"/>
          <w:color w:val="000000" w:themeColor="text1"/>
          <w:lang w:val="es-ES"/>
        </w:rPr>
      </w:pPr>
    </w:p>
    <w:p w14:paraId="641B4404" w14:textId="68C7F57F" w:rsidR="00901BF0" w:rsidRPr="00585F57" w:rsidRDefault="00D33F19" w:rsidP="00585F57">
      <w:pPr>
        <w:pStyle w:val="paragraph"/>
        <w:spacing w:before="0" w:beforeAutospacing="0" w:after="0" w:afterAutospacing="0" w:line="276" w:lineRule="auto"/>
        <w:jc w:val="both"/>
        <w:rPr>
          <w:rFonts w:ascii="Arial" w:hAnsi="Arial" w:cs="Arial"/>
          <w:color w:val="000000" w:themeColor="text1"/>
          <w:lang w:val="es-ES"/>
        </w:rPr>
      </w:pPr>
      <w:r w:rsidRPr="00585F57">
        <w:rPr>
          <w:rFonts w:ascii="Arial" w:hAnsi="Arial" w:cs="Arial"/>
          <w:color w:val="000000" w:themeColor="text1"/>
          <w:lang w:val="es-ES"/>
        </w:rPr>
        <w:t>Consideró que la mencionada consecuencia de</w:t>
      </w:r>
      <w:r w:rsidR="00D908EC" w:rsidRPr="00585F57">
        <w:rPr>
          <w:rFonts w:ascii="Arial" w:hAnsi="Arial" w:cs="Arial"/>
          <w:color w:val="000000" w:themeColor="text1"/>
          <w:lang w:val="es-ES"/>
        </w:rPr>
        <w:t xml:space="preserve"> </w:t>
      </w:r>
      <w:r w:rsidR="00D4551B" w:rsidRPr="00585F57">
        <w:rPr>
          <w:rFonts w:ascii="Arial" w:hAnsi="Arial" w:cs="Arial"/>
          <w:color w:val="000000" w:themeColor="text1"/>
          <w:lang w:val="es-ES"/>
        </w:rPr>
        <w:t>inexistencia de afiliación a cualquier régimen pensional</w:t>
      </w:r>
      <w:r w:rsidR="214BC0B2" w:rsidRPr="00585F57">
        <w:rPr>
          <w:rFonts w:ascii="Arial" w:hAnsi="Arial" w:cs="Arial"/>
          <w:color w:val="000000" w:themeColor="text1"/>
          <w:lang w:val="es-ES"/>
        </w:rPr>
        <w:t xml:space="preserve"> se supera al </w:t>
      </w:r>
      <w:r w:rsidR="00D4551B" w:rsidRPr="00585F57">
        <w:rPr>
          <w:rFonts w:ascii="Arial" w:hAnsi="Arial" w:cs="Arial"/>
          <w:color w:val="000000" w:themeColor="text1"/>
          <w:lang w:val="es-ES"/>
        </w:rPr>
        <w:t>solicit</w:t>
      </w:r>
      <w:r w:rsidR="61E7DEF1" w:rsidRPr="00585F57">
        <w:rPr>
          <w:rFonts w:ascii="Arial" w:hAnsi="Arial" w:cs="Arial"/>
          <w:color w:val="000000" w:themeColor="text1"/>
          <w:lang w:val="es-ES"/>
        </w:rPr>
        <w:t>arse</w:t>
      </w:r>
      <w:r w:rsidR="00D4551B" w:rsidRPr="00585F57">
        <w:rPr>
          <w:rFonts w:ascii="Arial" w:hAnsi="Arial" w:cs="Arial"/>
          <w:color w:val="000000" w:themeColor="text1"/>
          <w:lang w:val="es-ES"/>
        </w:rPr>
        <w:t xml:space="preserve"> el traslado de los aportes a Colpensiones</w:t>
      </w:r>
      <w:r w:rsidR="69F64CE6" w:rsidRPr="00585F57">
        <w:rPr>
          <w:rFonts w:ascii="Arial" w:hAnsi="Arial" w:cs="Arial"/>
          <w:color w:val="000000" w:themeColor="text1"/>
          <w:lang w:val="es-ES"/>
        </w:rPr>
        <w:t>,</w:t>
      </w:r>
      <w:r w:rsidR="00D4551B" w:rsidRPr="00585F57">
        <w:rPr>
          <w:rFonts w:ascii="Arial" w:hAnsi="Arial" w:cs="Arial"/>
          <w:color w:val="000000" w:themeColor="text1"/>
          <w:lang w:val="es-ES"/>
        </w:rPr>
        <w:t xml:space="preserve"> para que con ellos se financie la pensión futura a que tenga derecho y poder elegir libremente a donde desea estar afiliada.</w:t>
      </w:r>
    </w:p>
    <w:p w14:paraId="782A7F68" w14:textId="77777777" w:rsidR="009A4251" w:rsidRPr="00585F57" w:rsidRDefault="009A4251" w:rsidP="00585F57">
      <w:pPr>
        <w:pStyle w:val="paragraph"/>
        <w:spacing w:before="0" w:beforeAutospacing="0" w:after="0" w:afterAutospacing="0" w:line="276" w:lineRule="auto"/>
        <w:jc w:val="both"/>
        <w:rPr>
          <w:rFonts w:ascii="Arial" w:hAnsi="Arial" w:cs="Arial"/>
          <w:color w:val="000000" w:themeColor="text1"/>
          <w:lang w:val="es-ES"/>
        </w:rPr>
      </w:pPr>
    </w:p>
    <w:p w14:paraId="661E09D3" w14:textId="5BBD0A01" w:rsidR="0067080C" w:rsidRPr="00585F57" w:rsidRDefault="000E0AAA" w:rsidP="00585F57">
      <w:pPr>
        <w:spacing w:line="276" w:lineRule="auto"/>
        <w:jc w:val="both"/>
        <w:rPr>
          <w:rFonts w:ascii="Arial" w:eastAsiaTheme="minorEastAsia" w:hAnsi="Arial" w:cs="Arial"/>
          <w:b/>
          <w:bCs/>
          <w:color w:val="000000" w:themeColor="text1"/>
          <w:szCs w:val="24"/>
          <w:lang w:eastAsia="en-US"/>
        </w:rPr>
      </w:pPr>
      <w:r w:rsidRPr="00585F57">
        <w:rPr>
          <w:rFonts w:ascii="Arial" w:eastAsiaTheme="minorEastAsia" w:hAnsi="Arial" w:cs="Arial"/>
          <w:b/>
          <w:bCs/>
          <w:color w:val="000000" w:themeColor="text1"/>
          <w:szCs w:val="24"/>
          <w:lang w:eastAsia="en-US"/>
        </w:rPr>
        <w:t>4</w:t>
      </w:r>
      <w:r w:rsidR="0067080C" w:rsidRPr="00585F57">
        <w:rPr>
          <w:rFonts w:ascii="Arial" w:eastAsiaTheme="minorEastAsia" w:hAnsi="Arial" w:cs="Arial"/>
          <w:b/>
          <w:bCs/>
          <w:color w:val="000000" w:themeColor="text1"/>
          <w:szCs w:val="24"/>
          <w:lang w:eastAsia="en-US"/>
        </w:rPr>
        <w:t xml:space="preserve">. Alegatos </w:t>
      </w:r>
    </w:p>
    <w:p w14:paraId="296BD5B2" w14:textId="1F214ED9" w:rsidR="0067080C" w:rsidRPr="00585F57" w:rsidRDefault="0067080C" w:rsidP="00585F57">
      <w:pPr>
        <w:spacing w:line="276" w:lineRule="auto"/>
        <w:jc w:val="both"/>
        <w:rPr>
          <w:rFonts w:ascii="Arial" w:eastAsia="Arial" w:hAnsi="Arial" w:cs="Arial"/>
          <w:szCs w:val="24"/>
          <w:lang w:val="es-ES"/>
        </w:rPr>
      </w:pPr>
    </w:p>
    <w:p w14:paraId="602BF57C" w14:textId="67F10896" w:rsidR="0067080C" w:rsidRPr="00585F57" w:rsidRDefault="0067080C" w:rsidP="00585F57">
      <w:pPr>
        <w:spacing w:line="276" w:lineRule="auto"/>
        <w:jc w:val="both"/>
        <w:rPr>
          <w:rFonts w:ascii="Arial" w:eastAsia="Arial" w:hAnsi="Arial" w:cs="Arial"/>
          <w:szCs w:val="24"/>
          <w:lang w:val="es-ES"/>
        </w:rPr>
      </w:pPr>
      <w:r w:rsidRPr="00585F57">
        <w:rPr>
          <w:rFonts w:ascii="Arial" w:eastAsia="Arial" w:hAnsi="Arial" w:cs="Arial"/>
          <w:szCs w:val="24"/>
          <w:lang w:val="es-ES"/>
        </w:rPr>
        <w:t xml:space="preserve">Los alegatos de conclusión </w:t>
      </w:r>
      <w:r w:rsidR="188FD7A3" w:rsidRPr="00585F57">
        <w:rPr>
          <w:rFonts w:ascii="Arial" w:eastAsia="Arial" w:hAnsi="Arial" w:cs="Arial"/>
          <w:szCs w:val="24"/>
          <w:lang w:val="es-ES"/>
        </w:rPr>
        <w:t>presentados</w:t>
      </w:r>
      <w:r w:rsidR="53FBDA60" w:rsidRPr="00585F57">
        <w:rPr>
          <w:rFonts w:ascii="Arial" w:eastAsia="Arial" w:hAnsi="Arial" w:cs="Arial"/>
          <w:szCs w:val="24"/>
          <w:lang w:val="es-ES"/>
        </w:rPr>
        <w:t xml:space="preserve"> </w:t>
      </w:r>
      <w:r w:rsidR="00A3492B" w:rsidRPr="00585F57">
        <w:rPr>
          <w:rFonts w:ascii="Arial" w:eastAsia="Arial" w:hAnsi="Arial" w:cs="Arial"/>
          <w:szCs w:val="24"/>
          <w:lang w:val="es-ES"/>
        </w:rPr>
        <w:t xml:space="preserve">por </w:t>
      </w:r>
      <w:r w:rsidR="008070A7" w:rsidRPr="00585F57">
        <w:rPr>
          <w:rFonts w:ascii="Arial" w:eastAsia="Arial" w:hAnsi="Arial" w:cs="Arial"/>
          <w:szCs w:val="24"/>
          <w:lang w:val="es-ES"/>
        </w:rPr>
        <w:t>la parte actora y Colpensiones</w:t>
      </w:r>
      <w:r w:rsidR="53771BA6" w:rsidRPr="00585F57">
        <w:rPr>
          <w:rFonts w:ascii="Arial" w:eastAsia="Arial" w:hAnsi="Arial" w:cs="Arial"/>
          <w:szCs w:val="24"/>
          <w:lang w:val="es-ES"/>
        </w:rPr>
        <w:t xml:space="preserve"> </w:t>
      </w:r>
      <w:r w:rsidRPr="00585F57">
        <w:rPr>
          <w:rFonts w:ascii="Arial" w:eastAsia="Arial" w:hAnsi="Arial" w:cs="Arial"/>
          <w:szCs w:val="24"/>
          <w:lang w:val="es-ES"/>
        </w:rPr>
        <w:t>coinciden con los puntos a tratar en este asunto</w:t>
      </w:r>
      <w:r w:rsidR="00A900F4" w:rsidRPr="00585F57">
        <w:rPr>
          <w:rFonts w:ascii="Arial" w:eastAsia="Arial" w:hAnsi="Arial" w:cs="Arial"/>
          <w:szCs w:val="24"/>
          <w:lang w:val="es-ES"/>
        </w:rPr>
        <w:t>.</w:t>
      </w:r>
      <w:r w:rsidR="00F02836" w:rsidRPr="00585F57">
        <w:rPr>
          <w:rFonts w:ascii="Arial" w:eastAsia="Arial" w:hAnsi="Arial" w:cs="Arial"/>
          <w:szCs w:val="24"/>
          <w:lang w:val="es-ES"/>
        </w:rPr>
        <w:t xml:space="preserve"> </w:t>
      </w:r>
    </w:p>
    <w:p w14:paraId="7D75480F" w14:textId="175A748B" w:rsidR="007C06A3" w:rsidRPr="00585F57" w:rsidRDefault="007C06A3" w:rsidP="00585F57">
      <w:pPr>
        <w:spacing w:line="276" w:lineRule="auto"/>
        <w:jc w:val="both"/>
        <w:rPr>
          <w:rFonts w:ascii="Arial" w:eastAsia="Arial" w:hAnsi="Arial" w:cs="Arial"/>
          <w:szCs w:val="24"/>
          <w:lang w:val="es-ES"/>
        </w:rPr>
      </w:pPr>
    </w:p>
    <w:p w14:paraId="1175908F" w14:textId="77777777" w:rsidR="0067080C" w:rsidRPr="00585F57" w:rsidRDefault="0067080C" w:rsidP="0093784C">
      <w:pPr>
        <w:pStyle w:val="Prrafodelista"/>
        <w:shd w:val="clear" w:color="auto" w:fill="FFFFFF" w:themeFill="background1"/>
        <w:spacing w:after="0" w:line="276" w:lineRule="auto"/>
        <w:ind w:left="0"/>
        <w:jc w:val="center"/>
        <w:rPr>
          <w:rFonts w:ascii="Arial" w:hAnsi="Arial" w:cs="Arial"/>
          <w:b/>
          <w:bCs/>
          <w:color w:val="000000" w:themeColor="text1"/>
          <w:sz w:val="24"/>
          <w:szCs w:val="24"/>
        </w:rPr>
      </w:pPr>
      <w:r w:rsidRPr="00585F57">
        <w:rPr>
          <w:rFonts w:ascii="Arial" w:hAnsi="Arial" w:cs="Arial"/>
          <w:b/>
          <w:bCs/>
          <w:color w:val="000000" w:themeColor="text1"/>
          <w:sz w:val="24"/>
          <w:szCs w:val="24"/>
        </w:rPr>
        <w:t>CONSIDERACIONES</w:t>
      </w:r>
    </w:p>
    <w:p w14:paraId="6F97D642" w14:textId="77777777" w:rsidR="002B44A9" w:rsidRPr="00585F57" w:rsidRDefault="002B44A9" w:rsidP="00585F57">
      <w:pPr>
        <w:pStyle w:val="paragraph"/>
        <w:spacing w:before="0" w:beforeAutospacing="0" w:after="0" w:afterAutospacing="0" w:line="276" w:lineRule="auto"/>
        <w:jc w:val="both"/>
        <w:textAlignment w:val="baseline"/>
        <w:rPr>
          <w:rFonts w:ascii="Arial" w:hAnsi="Arial" w:cs="Arial"/>
        </w:rPr>
      </w:pPr>
      <w:r w:rsidRPr="00585F57">
        <w:rPr>
          <w:rStyle w:val="eop"/>
          <w:rFonts w:ascii="Arial" w:hAnsi="Arial" w:cs="Arial"/>
          <w:color w:val="000000"/>
        </w:rPr>
        <w:t> </w:t>
      </w:r>
    </w:p>
    <w:p w14:paraId="2F039E83" w14:textId="77777777" w:rsidR="002B44A9" w:rsidRPr="00585F57" w:rsidRDefault="002B44A9" w:rsidP="00585F57">
      <w:pPr>
        <w:pStyle w:val="paragraph"/>
        <w:numPr>
          <w:ilvl w:val="0"/>
          <w:numId w:val="27"/>
        </w:numPr>
        <w:spacing w:before="0" w:beforeAutospacing="0" w:after="0" w:afterAutospacing="0" w:line="276" w:lineRule="auto"/>
        <w:ind w:left="360" w:firstLine="0"/>
        <w:jc w:val="both"/>
        <w:textAlignment w:val="baseline"/>
        <w:rPr>
          <w:rFonts w:ascii="Arial" w:hAnsi="Arial" w:cs="Arial"/>
        </w:rPr>
      </w:pPr>
      <w:r w:rsidRPr="00585F57">
        <w:rPr>
          <w:rStyle w:val="normaltextrun"/>
          <w:rFonts w:ascii="Arial" w:hAnsi="Arial" w:cs="Arial"/>
          <w:b/>
          <w:bCs/>
          <w:color w:val="000000"/>
        </w:rPr>
        <w:t>Del problema jurídico</w:t>
      </w:r>
      <w:r w:rsidRPr="00585F57">
        <w:rPr>
          <w:rStyle w:val="eop"/>
          <w:rFonts w:ascii="Arial" w:hAnsi="Arial" w:cs="Arial"/>
          <w:color w:val="000000"/>
        </w:rPr>
        <w:t> </w:t>
      </w:r>
    </w:p>
    <w:p w14:paraId="38E4CDCC" w14:textId="77777777" w:rsidR="002B44A9" w:rsidRPr="00585F57" w:rsidRDefault="002B44A9" w:rsidP="00585F57">
      <w:pPr>
        <w:pStyle w:val="paragraph"/>
        <w:spacing w:before="0" w:beforeAutospacing="0" w:after="0" w:afterAutospacing="0" w:line="276" w:lineRule="auto"/>
        <w:jc w:val="both"/>
        <w:textAlignment w:val="baseline"/>
        <w:rPr>
          <w:rFonts w:ascii="Arial" w:hAnsi="Arial" w:cs="Arial"/>
        </w:rPr>
      </w:pPr>
      <w:r w:rsidRPr="00585F57">
        <w:rPr>
          <w:rStyle w:val="eop"/>
          <w:rFonts w:ascii="Arial" w:hAnsi="Arial" w:cs="Arial"/>
          <w:color w:val="000000"/>
        </w:rPr>
        <w:t> </w:t>
      </w:r>
    </w:p>
    <w:p w14:paraId="3CB7EC84" w14:textId="09133797" w:rsidR="002B44A9" w:rsidRPr="00585F57" w:rsidRDefault="002B44A9" w:rsidP="00585F57">
      <w:pPr>
        <w:pStyle w:val="paragraph"/>
        <w:spacing w:before="0" w:beforeAutospacing="0" w:after="0" w:afterAutospacing="0" w:line="276" w:lineRule="auto"/>
        <w:jc w:val="both"/>
        <w:textAlignment w:val="baseline"/>
        <w:rPr>
          <w:rFonts w:ascii="Arial" w:hAnsi="Arial" w:cs="Arial"/>
        </w:rPr>
      </w:pPr>
      <w:r w:rsidRPr="00585F57">
        <w:rPr>
          <w:rStyle w:val="normaltextrun"/>
          <w:rFonts w:ascii="Arial" w:hAnsi="Arial" w:cs="Arial"/>
          <w:color w:val="000000" w:themeColor="text1"/>
          <w:lang w:val="es-ES"/>
        </w:rPr>
        <w:t xml:space="preserve">Visto el recuento anterior se formula </w:t>
      </w:r>
      <w:r w:rsidR="39314FC5" w:rsidRPr="00585F57">
        <w:rPr>
          <w:rStyle w:val="normaltextrun"/>
          <w:rFonts w:ascii="Arial" w:hAnsi="Arial" w:cs="Arial"/>
          <w:color w:val="000000" w:themeColor="text1"/>
          <w:lang w:val="es-ES"/>
        </w:rPr>
        <w:t>los</w:t>
      </w:r>
      <w:r w:rsidRPr="00585F57">
        <w:rPr>
          <w:rStyle w:val="normaltextrun"/>
          <w:rFonts w:ascii="Arial" w:hAnsi="Arial" w:cs="Arial"/>
          <w:color w:val="000000" w:themeColor="text1"/>
          <w:lang w:val="es-ES"/>
        </w:rPr>
        <w:t xml:space="preserve"> siguiente</w:t>
      </w:r>
      <w:r w:rsidR="67599FDF" w:rsidRPr="00585F57">
        <w:rPr>
          <w:rStyle w:val="normaltextrun"/>
          <w:rFonts w:ascii="Arial" w:hAnsi="Arial" w:cs="Arial"/>
          <w:color w:val="000000" w:themeColor="text1"/>
          <w:lang w:val="es-ES"/>
        </w:rPr>
        <w:t>s</w:t>
      </w:r>
      <w:r w:rsidRPr="00585F57">
        <w:rPr>
          <w:rStyle w:val="normaltextrun"/>
          <w:rFonts w:ascii="Arial" w:hAnsi="Arial" w:cs="Arial"/>
          <w:color w:val="000000" w:themeColor="text1"/>
          <w:lang w:val="es-ES"/>
        </w:rPr>
        <w:t>,</w:t>
      </w:r>
      <w:r w:rsidRPr="00585F57">
        <w:rPr>
          <w:rStyle w:val="eop"/>
          <w:rFonts w:ascii="Arial" w:hAnsi="Arial" w:cs="Arial"/>
          <w:color w:val="000000" w:themeColor="text1"/>
        </w:rPr>
        <w:t> </w:t>
      </w:r>
    </w:p>
    <w:p w14:paraId="76F962E2" w14:textId="77777777" w:rsidR="002B44A9" w:rsidRPr="00585F57" w:rsidRDefault="002B44A9" w:rsidP="00585F57">
      <w:pPr>
        <w:pStyle w:val="paragraph"/>
        <w:spacing w:before="0" w:beforeAutospacing="0" w:after="0" w:afterAutospacing="0" w:line="276" w:lineRule="auto"/>
        <w:jc w:val="both"/>
        <w:textAlignment w:val="baseline"/>
        <w:rPr>
          <w:rFonts w:ascii="Arial" w:hAnsi="Arial" w:cs="Arial"/>
        </w:rPr>
      </w:pPr>
      <w:r w:rsidRPr="00585F57">
        <w:rPr>
          <w:rStyle w:val="eop"/>
          <w:rFonts w:ascii="Arial" w:hAnsi="Arial" w:cs="Arial"/>
          <w:color w:val="000000"/>
        </w:rPr>
        <w:t> </w:t>
      </w:r>
    </w:p>
    <w:p w14:paraId="15D7507B" w14:textId="76BEAD30" w:rsidR="00C64D26" w:rsidRPr="00585F57" w:rsidRDefault="46B454E4" w:rsidP="00585F57">
      <w:pPr>
        <w:pStyle w:val="paragraph"/>
        <w:spacing w:before="0" w:beforeAutospacing="0" w:after="0" w:afterAutospacing="0" w:line="276" w:lineRule="auto"/>
        <w:ind w:right="-105"/>
        <w:jc w:val="both"/>
        <w:textAlignment w:val="baseline"/>
        <w:rPr>
          <w:rStyle w:val="normaltextrun"/>
          <w:rFonts w:ascii="Arial" w:hAnsi="Arial" w:cs="Arial"/>
          <w:color w:val="000000"/>
          <w:lang w:val="es-ES"/>
        </w:rPr>
      </w:pPr>
      <w:r w:rsidRPr="00585F57">
        <w:rPr>
          <w:rStyle w:val="normaltextrun"/>
          <w:rFonts w:ascii="Arial" w:hAnsi="Arial" w:cs="Arial"/>
          <w:color w:val="000000" w:themeColor="text1"/>
          <w:lang w:val="es-ES"/>
        </w:rPr>
        <w:t xml:space="preserve">1.1 </w:t>
      </w:r>
      <w:r w:rsidR="00C64D26" w:rsidRPr="00585F57">
        <w:rPr>
          <w:rStyle w:val="normaltextrun"/>
          <w:rFonts w:ascii="Arial" w:hAnsi="Arial" w:cs="Arial"/>
          <w:color w:val="000000" w:themeColor="text1"/>
          <w:lang w:val="es-ES"/>
        </w:rPr>
        <w:t>¿</w:t>
      </w:r>
      <w:r w:rsidR="00D3204C" w:rsidRPr="00585F57">
        <w:rPr>
          <w:rStyle w:val="normaltextrun"/>
          <w:rFonts w:ascii="Arial" w:hAnsi="Arial" w:cs="Arial"/>
          <w:color w:val="000000" w:themeColor="text1"/>
          <w:lang w:val="es-ES"/>
        </w:rPr>
        <w:t>H</w:t>
      </w:r>
      <w:r w:rsidR="00C64D26" w:rsidRPr="00585F57">
        <w:rPr>
          <w:rStyle w:val="normaltextrun"/>
          <w:rFonts w:ascii="Arial" w:hAnsi="Arial" w:cs="Arial"/>
          <w:color w:val="000000" w:themeColor="text1"/>
          <w:lang w:val="es-ES"/>
        </w:rPr>
        <w:t xml:space="preserve">ay lugar a declarar la ineficacia </w:t>
      </w:r>
      <w:r w:rsidR="00B105C1" w:rsidRPr="00585F57">
        <w:rPr>
          <w:rStyle w:val="normaltextrun"/>
          <w:rFonts w:ascii="Arial" w:hAnsi="Arial" w:cs="Arial"/>
          <w:color w:val="000000" w:themeColor="text1"/>
          <w:lang w:val="es-ES"/>
        </w:rPr>
        <w:t xml:space="preserve">de la </w:t>
      </w:r>
      <w:r w:rsidR="00B105C1" w:rsidRPr="00585F57">
        <w:rPr>
          <w:rStyle w:val="normaltextrun"/>
          <w:rFonts w:ascii="Arial" w:hAnsi="Arial" w:cs="Arial"/>
          <w:b/>
          <w:bCs/>
          <w:color w:val="000000" w:themeColor="text1"/>
          <w:lang w:val="es-ES"/>
        </w:rPr>
        <w:t>afiliación</w:t>
      </w:r>
      <w:r w:rsidR="006E6EFB" w:rsidRPr="00585F57">
        <w:rPr>
          <w:rStyle w:val="normaltextrun"/>
          <w:rFonts w:ascii="Arial" w:hAnsi="Arial" w:cs="Arial"/>
          <w:b/>
          <w:bCs/>
          <w:color w:val="000000" w:themeColor="text1"/>
          <w:lang w:val="es-ES"/>
        </w:rPr>
        <w:t xml:space="preserve"> inicial</w:t>
      </w:r>
      <w:r w:rsidR="006E6EFB" w:rsidRPr="00585F57">
        <w:rPr>
          <w:rStyle w:val="normaltextrun"/>
          <w:rFonts w:ascii="Arial" w:hAnsi="Arial" w:cs="Arial"/>
          <w:color w:val="000000" w:themeColor="text1"/>
          <w:lang w:val="es-ES"/>
        </w:rPr>
        <w:t xml:space="preserve"> al sistema general de pensiones que pretende la accionante</w:t>
      </w:r>
      <w:r w:rsidR="00C64D26" w:rsidRPr="00585F57">
        <w:rPr>
          <w:rStyle w:val="normaltextrun"/>
          <w:rFonts w:ascii="Arial" w:hAnsi="Arial" w:cs="Arial"/>
          <w:color w:val="000000" w:themeColor="text1"/>
          <w:lang w:val="es-ES"/>
        </w:rPr>
        <w:t>?</w:t>
      </w:r>
    </w:p>
    <w:p w14:paraId="4DF95204" w14:textId="30AC54D4" w:rsidR="3E851B18" w:rsidRPr="00585F57" w:rsidRDefault="3E851B18" w:rsidP="00585F57">
      <w:pPr>
        <w:pStyle w:val="paragraph"/>
        <w:spacing w:before="0" w:beforeAutospacing="0" w:after="0" w:afterAutospacing="0" w:line="276" w:lineRule="auto"/>
        <w:ind w:right="-105"/>
        <w:jc w:val="both"/>
        <w:rPr>
          <w:rStyle w:val="normaltextrun"/>
          <w:rFonts w:ascii="Arial" w:hAnsi="Arial" w:cs="Arial"/>
          <w:color w:val="000000" w:themeColor="text1"/>
          <w:lang w:val="es-ES"/>
        </w:rPr>
      </w:pPr>
    </w:p>
    <w:p w14:paraId="52E97480" w14:textId="0893F79C" w:rsidR="301483C4" w:rsidRPr="00585F57" w:rsidRDefault="301483C4" w:rsidP="00585F57">
      <w:pPr>
        <w:pStyle w:val="paragraph"/>
        <w:spacing w:before="0" w:beforeAutospacing="0" w:after="0" w:afterAutospacing="0" w:line="276" w:lineRule="auto"/>
        <w:ind w:right="-105"/>
        <w:jc w:val="both"/>
        <w:rPr>
          <w:rStyle w:val="normaltextrun"/>
          <w:rFonts w:ascii="Arial" w:hAnsi="Arial" w:cs="Arial"/>
          <w:lang w:val="es-ES"/>
        </w:rPr>
      </w:pPr>
      <w:r w:rsidRPr="00585F57">
        <w:rPr>
          <w:rStyle w:val="normaltextrun"/>
          <w:rFonts w:ascii="Arial" w:hAnsi="Arial" w:cs="Arial"/>
          <w:lang w:val="es-ES"/>
        </w:rPr>
        <w:t xml:space="preserve">1.2 De </w:t>
      </w:r>
      <w:r w:rsidR="3092753B" w:rsidRPr="00585F57">
        <w:rPr>
          <w:rStyle w:val="normaltextrun"/>
          <w:rFonts w:ascii="Arial" w:hAnsi="Arial" w:cs="Arial"/>
          <w:lang w:val="es-ES"/>
        </w:rPr>
        <w:t>ser negativa la anterior respuesta</w:t>
      </w:r>
      <w:r w:rsidRPr="00585F57">
        <w:rPr>
          <w:rStyle w:val="normaltextrun"/>
          <w:rFonts w:ascii="Arial" w:hAnsi="Arial" w:cs="Arial"/>
          <w:lang w:val="es-ES"/>
        </w:rPr>
        <w:t>, ¿e</w:t>
      </w:r>
      <w:r w:rsidR="17B22867" w:rsidRPr="00585F57">
        <w:rPr>
          <w:rStyle w:val="normaltextrun"/>
          <w:rFonts w:ascii="Arial" w:hAnsi="Arial" w:cs="Arial"/>
          <w:lang w:val="es-ES"/>
        </w:rPr>
        <w:t>s responsable la AFP Porvenir S.A. de</w:t>
      </w:r>
      <w:r w:rsidR="1673C054" w:rsidRPr="00585F57">
        <w:rPr>
          <w:rStyle w:val="normaltextrun"/>
          <w:rFonts w:ascii="Arial" w:hAnsi="Arial" w:cs="Arial"/>
          <w:lang w:val="es-ES"/>
        </w:rPr>
        <w:t xml:space="preserve"> reconocer</w:t>
      </w:r>
      <w:r w:rsidR="40008B97" w:rsidRPr="00585F57">
        <w:rPr>
          <w:rStyle w:val="normaltextrun"/>
          <w:rFonts w:ascii="Arial" w:hAnsi="Arial" w:cs="Arial"/>
          <w:lang w:val="es-ES"/>
        </w:rPr>
        <w:t xml:space="preserve"> </w:t>
      </w:r>
      <w:r w:rsidR="5AFB09C7" w:rsidRPr="00585F57">
        <w:rPr>
          <w:rStyle w:val="normaltextrun"/>
          <w:rFonts w:ascii="Arial" w:hAnsi="Arial" w:cs="Arial"/>
          <w:lang w:val="es-ES"/>
        </w:rPr>
        <w:t>la mesada</w:t>
      </w:r>
      <w:r w:rsidR="1673C054" w:rsidRPr="00585F57">
        <w:rPr>
          <w:rStyle w:val="normaltextrun"/>
          <w:rFonts w:ascii="Arial" w:hAnsi="Arial" w:cs="Arial"/>
          <w:lang w:val="es-ES"/>
        </w:rPr>
        <w:t xml:space="preserve"> </w:t>
      </w:r>
      <w:r w:rsidR="5F40C7E5" w:rsidRPr="00585F57">
        <w:rPr>
          <w:rStyle w:val="normaltextrun"/>
          <w:rFonts w:ascii="Arial" w:hAnsi="Arial" w:cs="Arial"/>
          <w:lang w:val="es-ES"/>
        </w:rPr>
        <w:t>pensional</w:t>
      </w:r>
      <w:r w:rsidR="1673C054" w:rsidRPr="00585F57">
        <w:rPr>
          <w:rStyle w:val="normaltextrun"/>
          <w:rFonts w:ascii="Arial" w:hAnsi="Arial" w:cs="Arial"/>
          <w:lang w:val="es-ES"/>
        </w:rPr>
        <w:t xml:space="preserve"> a que tendría derecho la accionante</w:t>
      </w:r>
      <w:r w:rsidR="24EEE921" w:rsidRPr="00585F57">
        <w:rPr>
          <w:rStyle w:val="normaltextrun"/>
          <w:rFonts w:ascii="Arial" w:hAnsi="Arial" w:cs="Arial"/>
          <w:lang w:val="es-ES"/>
        </w:rPr>
        <w:t xml:space="preserve"> </w:t>
      </w:r>
      <w:r w:rsidR="0E76689B" w:rsidRPr="00585F57">
        <w:rPr>
          <w:rStyle w:val="normaltextrun"/>
          <w:rFonts w:ascii="Arial" w:hAnsi="Arial" w:cs="Arial"/>
          <w:lang w:val="es-ES"/>
        </w:rPr>
        <w:t xml:space="preserve">en el RPM a partir del 5 de agosto del 2026, a </w:t>
      </w:r>
      <w:r w:rsidR="010DF9AD" w:rsidRPr="00585F57">
        <w:rPr>
          <w:rStyle w:val="normaltextrun"/>
          <w:rFonts w:ascii="Arial" w:hAnsi="Arial" w:cs="Arial"/>
          <w:lang w:val="es-ES"/>
        </w:rPr>
        <w:t>título</w:t>
      </w:r>
      <w:r w:rsidR="0E76689B" w:rsidRPr="00585F57">
        <w:rPr>
          <w:rStyle w:val="normaltextrun"/>
          <w:rFonts w:ascii="Arial" w:hAnsi="Arial" w:cs="Arial"/>
          <w:lang w:val="es-ES"/>
        </w:rPr>
        <w:t xml:space="preserve"> de </w:t>
      </w:r>
      <w:r w:rsidR="391B5A67" w:rsidRPr="00585F57">
        <w:rPr>
          <w:rStyle w:val="normaltextrun"/>
          <w:rFonts w:ascii="Arial" w:hAnsi="Arial" w:cs="Arial"/>
          <w:lang w:val="es-ES"/>
        </w:rPr>
        <w:t xml:space="preserve">resarcimiento </w:t>
      </w:r>
      <w:r w:rsidR="0E76689B" w:rsidRPr="00585F57">
        <w:rPr>
          <w:rStyle w:val="normaltextrun"/>
          <w:rFonts w:ascii="Arial" w:hAnsi="Arial" w:cs="Arial"/>
          <w:lang w:val="es-ES"/>
        </w:rPr>
        <w:t>de perjuicios</w:t>
      </w:r>
      <w:r w:rsidR="60B9AC1E" w:rsidRPr="00585F57">
        <w:rPr>
          <w:rStyle w:val="normaltextrun"/>
          <w:rFonts w:ascii="Arial" w:hAnsi="Arial" w:cs="Arial"/>
          <w:lang w:val="es-ES"/>
        </w:rPr>
        <w:t>,</w:t>
      </w:r>
      <w:r w:rsidR="0E76689B" w:rsidRPr="00585F57">
        <w:rPr>
          <w:rStyle w:val="normaltextrun"/>
          <w:rFonts w:ascii="Arial" w:hAnsi="Arial" w:cs="Arial"/>
          <w:lang w:val="es-ES"/>
        </w:rPr>
        <w:t xml:space="preserve"> como lo </w:t>
      </w:r>
      <w:r w:rsidR="2CAAD985" w:rsidRPr="00585F57">
        <w:rPr>
          <w:rStyle w:val="normaltextrun"/>
          <w:rFonts w:ascii="Arial" w:hAnsi="Arial" w:cs="Arial"/>
          <w:lang w:val="es-ES"/>
        </w:rPr>
        <w:t xml:space="preserve">solicitó en la </w:t>
      </w:r>
      <w:r w:rsidR="0E76689B" w:rsidRPr="00585F57">
        <w:rPr>
          <w:rStyle w:val="normaltextrun"/>
          <w:rFonts w:ascii="Arial" w:hAnsi="Arial" w:cs="Arial"/>
          <w:lang w:val="es-ES"/>
        </w:rPr>
        <w:t>dem</w:t>
      </w:r>
      <w:r w:rsidR="3EA8CAAD" w:rsidRPr="00585F57">
        <w:rPr>
          <w:rStyle w:val="normaltextrun"/>
          <w:rFonts w:ascii="Arial" w:hAnsi="Arial" w:cs="Arial"/>
          <w:lang w:val="es-ES"/>
        </w:rPr>
        <w:t>anda</w:t>
      </w:r>
      <w:r w:rsidR="73693D28" w:rsidRPr="00585F57">
        <w:rPr>
          <w:rStyle w:val="normaltextrun"/>
          <w:rFonts w:ascii="Arial" w:hAnsi="Arial" w:cs="Arial"/>
          <w:lang w:val="es-ES"/>
        </w:rPr>
        <w:t xml:space="preserve"> de manera subsidiaria</w:t>
      </w:r>
      <w:r w:rsidR="17B22867" w:rsidRPr="00585F57">
        <w:rPr>
          <w:rStyle w:val="normaltextrun"/>
          <w:rFonts w:ascii="Arial" w:hAnsi="Arial" w:cs="Arial"/>
          <w:lang w:val="es-ES"/>
        </w:rPr>
        <w:t>?</w:t>
      </w:r>
    </w:p>
    <w:p w14:paraId="62D0C671" w14:textId="77777777" w:rsidR="00C64D26" w:rsidRPr="00585F57" w:rsidRDefault="00C64D26" w:rsidP="00585F57">
      <w:pPr>
        <w:pStyle w:val="paragraph"/>
        <w:spacing w:before="0" w:beforeAutospacing="0" w:after="0" w:afterAutospacing="0" w:line="276" w:lineRule="auto"/>
        <w:ind w:right="-105"/>
        <w:jc w:val="both"/>
        <w:textAlignment w:val="baseline"/>
        <w:rPr>
          <w:rStyle w:val="normaltextrun"/>
          <w:rFonts w:ascii="Arial" w:hAnsi="Arial" w:cs="Arial"/>
          <w:color w:val="000000"/>
          <w:lang w:val="es-ES"/>
        </w:rPr>
      </w:pPr>
    </w:p>
    <w:p w14:paraId="309DA46C" w14:textId="196256A7" w:rsidR="1D5F64F3" w:rsidRPr="00585F57" w:rsidRDefault="1D5F64F3" w:rsidP="00585F57">
      <w:pPr>
        <w:pStyle w:val="paragraph"/>
        <w:spacing w:before="0" w:beforeAutospacing="0" w:after="0" w:afterAutospacing="0" w:line="276" w:lineRule="auto"/>
        <w:jc w:val="both"/>
        <w:rPr>
          <w:rFonts w:ascii="Arial" w:eastAsia="Arial" w:hAnsi="Arial" w:cs="Arial"/>
          <w:b/>
          <w:bCs/>
        </w:rPr>
      </w:pPr>
      <w:r w:rsidRPr="00585F57">
        <w:rPr>
          <w:rFonts w:ascii="Arial" w:eastAsia="Arial" w:hAnsi="Arial" w:cs="Arial"/>
          <w:b/>
          <w:bCs/>
        </w:rPr>
        <w:t xml:space="preserve">2.  </w:t>
      </w:r>
      <w:r w:rsidR="381524A0" w:rsidRPr="00585F57">
        <w:rPr>
          <w:rFonts w:ascii="Arial" w:eastAsia="Arial" w:hAnsi="Arial" w:cs="Arial"/>
          <w:b/>
          <w:bCs/>
        </w:rPr>
        <w:t>Ineficacia</w:t>
      </w:r>
      <w:r w:rsidR="4812E683" w:rsidRPr="00585F57">
        <w:rPr>
          <w:rFonts w:ascii="Arial" w:eastAsia="Arial" w:hAnsi="Arial" w:cs="Arial"/>
          <w:b/>
          <w:bCs/>
        </w:rPr>
        <w:t xml:space="preserve"> de la afiliación de la afiliación inicial</w:t>
      </w:r>
    </w:p>
    <w:p w14:paraId="5CCC974D" w14:textId="77777777" w:rsidR="002B44A9" w:rsidRPr="00585F57" w:rsidRDefault="002B44A9" w:rsidP="00585F57">
      <w:pPr>
        <w:pStyle w:val="paragraph"/>
        <w:spacing w:before="0" w:beforeAutospacing="0" w:after="0" w:afterAutospacing="0" w:line="276" w:lineRule="auto"/>
        <w:ind w:left="360"/>
        <w:jc w:val="both"/>
        <w:textAlignment w:val="baseline"/>
        <w:rPr>
          <w:rFonts w:ascii="Arial" w:hAnsi="Arial" w:cs="Arial"/>
        </w:rPr>
      </w:pPr>
      <w:r w:rsidRPr="00585F57">
        <w:rPr>
          <w:rStyle w:val="normaltextrun"/>
          <w:rFonts w:ascii="Arial" w:hAnsi="Arial" w:cs="Arial"/>
          <w:color w:val="000000"/>
        </w:rPr>
        <w:t> </w:t>
      </w:r>
      <w:r w:rsidRPr="00585F57">
        <w:rPr>
          <w:rStyle w:val="eop"/>
          <w:rFonts w:ascii="Arial" w:hAnsi="Arial" w:cs="Arial"/>
          <w:color w:val="000000"/>
        </w:rPr>
        <w:t> </w:t>
      </w:r>
    </w:p>
    <w:p w14:paraId="04BAFCB9" w14:textId="0BB293EC" w:rsidR="00EF7615" w:rsidRPr="00585F57" w:rsidRDefault="002B44A9" w:rsidP="00585F57">
      <w:pPr>
        <w:pStyle w:val="paragraph"/>
        <w:spacing w:before="0" w:beforeAutospacing="0" w:after="0" w:afterAutospacing="0" w:line="276" w:lineRule="auto"/>
        <w:jc w:val="both"/>
        <w:textAlignment w:val="baseline"/>
        <w:rPr>
          <w:rStyle w:val="normaltextrun"/>
          <w:rFonts w:ascii="Arial" w:hAnsi="Arial" w:cs="Arial"/>
          <w:b/>
          <w:bCs/>
          <w:color w:val="000000" w:themeColor="text1"/>
        </w:rPr>
      </w:pPr>
      <w:r w:rsidRPr="00585F57">
        <w:rPr>
          <w:rStyle w:val="normaltextrun"/>
          <w:rFonts w:ascii="Arial" w:hAnsi="Arial" w:cs="Arial"/>
          <w:color w:val="000000" w:themeColor="text1"/>
        </w:rPr>
        <w:t> </w:t>
      </w:r>
      <w:r w:rsidR="00EF7615" w:rsidRPr="00585F57">
        <w:rPr>
          <w:rStyle w:val="normaltextrun"/>
          <w:rFonts w:ascii="Arial" w:hAnsi="Arial" w:cs="Arial"/>
          <w:b/>
          <w:bCs/>
          <w:color w:val="000000" w:themeColor="text1"/>
        </w:rPr>
        <w:t>2.1</w:t>
      </w:r>
      <w:r w:rsidR="6906BD01" w:rsidRPr="00585F57">
        <w:rPr>
          <w:rStyle w:val="normaltextrun"/>
          <w:rFonts w:ascii="Arial" w:hAnsi="Arial" w:cs="Arial"/>
          <w:b/>
          <w:bCs/>
          <w:color w:val="000000" w:themeColor="text1"/>
        </w:rPr>
        <w:t xml:space="preserve"> fundamento normativo</w:t>
      </w:r>
    </w:p>
    <w:p w14:paraId="78BB1967" w14:textId="218606B8" w:rsidR="00EF7615" w:rsidRPr="00585F57" w:rsidRDefault="00EF7615" w:rsidP="00585F57">
      <w:pPr>
        <w:pStyle w:val="paragraph"/>
        <w:spacing w:before="0" w:beforeAutospacing="0" w:after="0" w:afterAutospacing="0" w:line="276" w:lineRule="auto"/>
        <w:jc w:val="both"/>
        <w:textAlignment w:val="baseline"/>
        <w:rPr>
          <w:rStyle w:val="normaltextrun"/>
          <w:rFonts w:ascii="Arial" w:hAnsi="Arial" w:cs="Arial"/>
          <w:b/>
          <w:bCs/>
          <w:color w:val="000000" w:themeColor="text1"/>
        </w:rPr>
      </w:pPr>
    </w:p>
    <w:p w14:paraId="05699FB2" w14:textId="76617288" w:rsidR="00EF7615" w:rsidRPr="00585F57" w:rsidRDefault="6906BD01" w:rsidP="00585F57">
      <w:pPr>
        <w:pStyle w:val="paragraph"/>
        <w:spacing w:before="0" w:beforeAutospacing="0" w:after="0" w:afterAutospacing="0" w:line="276" w:lineRule="auto"/>
        <w:jc w:val="both"/>
        <w:textAlignment w:val="baseline"/>
        <w:rPr>
          <w:rStyle w:val="normaltextrun"/>
          <w:rFonts w:ascii="Arial" w:hAnsi="Arial" w:cs="Arial"/>
          <w:b/>
          <w:bCs/>
          <w:color w:val="000000"/>
        </w:rPr>
      </w:pPr>
      <w:r w:rsidRPr="00585F57">
        <w:rPr>
          <w:rStyle w:val="normaltextrun"/>
          <w:rFonts w:ascii="Arial" w:hAnsi="Arial" w:cs="Arial"/>
          <w:b/>
          <w:bCs/>
          <w:color w:val="000000" w:themeColor="text1"/>
        </w:rPr>
        <w:t>2.1.1</w:t>
      </w:r>
      <w:r w:rsidR="00EF7615" w:rsidRPr="00585F57">
        <w:rPr>
          <w:rStyle w:val="normaltextrun"/>
          <w:rFonts w:ascii="Arial" w:hAnsi="Arial" w:cs="Arial"/>
          <w:b/>
          <w:bCs/>
          <w:color w:val="000000" w:themeColor="text1"/>
        </w:rPr>
        <w:t xml:space="preserve"> Libre escogencia</w:t>
      </w:r>
    </w:p>
    <w:p w14:paraId="23A93344" w14:textId="393A9D00" w:rsidR="3E851B18" w:rsidRPr="00585F57" w:rsidRDefault="3E851B18" w:rsidP="00585F57">
      <w:pPr>
        <w:pStyle w:val="paragraph"/>
        <w:spacing w:before="0" w:beforeAutospacing="0" w:after="0" w:afterAutospacing="0" w:line="276" w:lineRule="auto"/>
        <w:jc w:val="both"/>
        <w:rPr>
          <w:rStyle w:val="normaltextrun"/>
          <w:rFonts w:ascii="Arial" w:hAnsi="Arial" w:cs="Arial"/>
          <w:b/>
          <w:bCs/>
          <w:color w:val="000000" w:themeColor="text1"/>
        </w:rPr>
      </w:pPr>
    </w:p>
    <w:p w14:paraId="002608C2" w14:textId="53C4EAC9" w:rsidR="00EF7615" w:rsidRPr="00585F57" w:rsidRDefault="00EF7615" w:rsidP="00585F57">
      <w:pPr>
        <w:pStyle w:val="paragraph"/>
        <w:spacing w:before="0" w:beforeAutospacing="0" w:after="0" w:afterAutospacing="0" w:line="276" w:lineRule="auto"/>
        <w:jc w:val="both"/>
        <w:textAlignment w:val="baseline"/>
        <w:rPr>
          <w:rFonts w:ascii="Arial" w:hAnsi="Arial" w:cs="Arial"/>
        </w:rPr>
      </w:pPr>
      <w:r w:rsidRPr="00585F57">
        <w:rPr>
          <w:rFonts w:ascii="Arial" w:hAnsi="Arial" w:cs="Arial"/>
        </w:rPr>
        <w:t>El artículo 13 de la Ley 100 de 1993 en su versión original en concordancia con el artículo 3° del Decreto 692 de 1994 prevé que los afiliados al Sistema General de Pensiones p</w:t>
      </w:r>
      <w:r w:rsidR="1F5E9150" w:rsidRPr="00585F57">
        <w:rPr>
          <w:rFonts w:ascii="Arial" w:hAnsi="Arial" w:cs="Arial"/>
        </w:rPr>
        <w:t>ueden</w:t>
      </w:r>
      <w:r w:rsidRPr="00585F57">
        <w:rPr>
          <w:rFonts w:ascii="Arial" w:hAnsi="Arial" w:cs="Arial"/>
        </w:rPr>
        <w:t xml:space="preserve"> escoger el régimen de pensiones, esto es, el régimen solidario de prima media con prestación definida o el régimen de ahorro individual con solidaridad; pero una vez realizada la selección inicial, solo podrían trasladarse cada 3 años.</w:t>
      </w:r>
    </w:p>
    <w:p w14:paraId="4E2AA2DD" w14:textId="77777777" w:rsidR="00EF7615" w:rsidRPr="00585F57" w:rsidRDefault="00EF7615" w:rsidP="00585F57">
      <w:pPr>
        <w:pStyle w:val="paragraph"/>
        <w:spacing w:before="0" w:beforeAutospacing="0" w:after="0" w:afterAutospacing="0" w:line="276" w:lineRule="auto"/>
        <w:jc w:val="both"/>
        <w:textAlignment w:val="baseline"/>
        <w:rPr>
          <w:rFonts w:ascii="Arial" w:hAnsi="Arial" w:cs="Arial"/>
        </w:rPr>
      </w:pPr>
    </w:p>
    <w:p w14:paraId="54B6CE74" w14:textId="08535964" w:rsidR="00EF7615" w:rsidRPr="00585F57" w:rsidRDefault="00EF7615" w:rsidP="00585F57">
      <w:pPr>
        <w:pStyle w:val="paragraph"/>
        <w:spacing w:before="0" w:beforeAutospacing="0" w:after="0" w:afterAutospacing="0" w:line="276" w:lineRule="auto"/>
        <w:jc w:val="both"/>
        <w:textAlignment w:val="baseline"/>
        <w:rPr>
          <w:rFonts w:ascii="Arial" w:hAnsi="Arial" w:cs="Arial"/>
        </w:rPr>
      </w:pPr>
      <w:r w:rsidRPr="00585F57">
        <w:rPr>
          <w:rFonts w:ascii="Arial" w:hAnsi="Arial" w:cs="Arial"/>
        </w:rPr>
        <w:t xml:space="preserve">A su vez, el artículo 14 ib. </w:t>
      </w:r>
      <w:r w:rsidR="7E80C9FE" w:rsidRPr="00585F57">
        <w:rPr>
          <w:rFonts w:ascii="Arial" w:hAnsi="Arial" w:cs="Arial"/>
        </w:rPr>
        <w:t>d</w:t>
      </w:r>
      <w:r w:rsidRPr="00585F57">
        <w:rPr>
          <w:rFonts w:ascii="Arial" w:hAnsi="Arial" w:cs="Arial"/>
        </w:rPr>
        <w:t>ispone que la afiliación surtirá efectos a partir del mes siguiente al que se efectuó el diligenciamiento del respectivo formulario.</w:t>
      </w:r>
    </w:p>
    <w:p w14:paraId="041B1C06" w14:textId="77777777" w:rsidR="00EF7615" w:rsidRPr="00585F57" w:rsidRDefault="00EF7615" w:rsidP="00585F57">
      <w:pPr>
        <w:pStyle w:val="paragraph"/>
        <w:spacing w:before="0" w:beforeAutospacing="0" w:after="0" w:afterAutospacing="0" w:line="276" w:lineRule="auto"/>
        <w:jc w:val="both"/>
        <w:textAlignment w:val="baseline"/>
        <w:rPr>
          <w:rFonts w:ascii="Arial" w:hAnsi="Arial" w:cs="Arial"/>
        </w:rPr>
      </w:pPr>
    </w:p>
    <w:p w14:paraId="1F0ECA87" w14:textId="669E7102" w:rsidR="00EF7615" w:rsidRPr="00585F57" w:rsidRDefault="00EF7615" w:rsidP="00585F57">
      <w:pPr>
        <w:pStyle w:val="paragraph"/>
        <w:spacing w:before="0" w:beforeAutospacing="0" w:after="0" w:afterAutospacing="0" w:line="276" w:lineRule="auto"/>
        <w:jc w:val="both"/>
        <w:textAlignment w:val="baseline"/>
        <w:rPr>
          <w:rFonts w:ascii="Arial" w:hAnsi="Arial" w:cs="Arial"/>
        </w:rPr>
      </w:pPr>
      <w:r w:rsidRPr="00585F57">
        <w:rPr>
          <w:rFonts w:ascii="Arial" w:hAnsi="Arial" w:cs="Arial"/>
        </w:rPr>
        <w:t>Actualmente, el artículo 13 de la Ley 100 fue modificado por el artículo 2° de la Ley 797 de 2003</w:t>
      </w:r>
      <w:r w:rsidR="197C2D0E" w:rsidRPr="00585F57">
        <w:rPr>
          <w:rFonts w:ascii="Arial" w:hAnsi="Arial" w:cs="Arial"/>
        </w:rPr>
        <w:t xml:space="preserve"> para</w:t>
      </w:r>
      <w:r w:rsidRPr="00585F57">
        <w:rPr>
          <w:rFonts w:ascii="Arial" w:hAnsi="Arial" w:cs="Arial"/>
        </w:rPr>
        <w:t xml:space="preserve"> aumenta</w:t>
      </w:r>
      <w:r w:rsidR="53E70F44" w:rsidRPr="00585F57">
        <w:rPr>
          <w:rFonts w:ascii="Arial" w:hAnsi="Arial" w:cs="Arial"/>
        </w:rPr>
        <w:t>r</w:t>
      </w:r>
      <w:r w:rsidRPr="00585F57">
        <w:rPr>
          <w:rFonts w:ascii="Arial" w:hAnsi="Arial" w:cs="Arial"/>
        </w:rPr>
        <w:t xml:space="preserve"> el tiempo de permanencia entre uno u otro régimen, esto es, pasando de 3 a 5 años para la movilidad y colocando como restricción para retornar al régimen anterior si al afiliado le faltaren menos de 10 años para cumplir la edad de pensión.</w:t>
      </w:r>
    </w:p>
    <w:p w14:paraId="157C674D" w14:textId="77777777" w:rsidR="00EF7615" w:rsidRPr="00585F57" w:rsidRDefault="00EF7615" w:rsidP="00585F57">
      <w:pPr>
        <w:pStyle w:val="paragraph"/>
        <w:spacing w:before="0" w:beforeAutospacing="0" w:after="0" w:afterAutospacing="0" w:line="276" w:lineRule="auto"/>
        <w:jc w:val="both"/>
        <w:textAlignment w:val="baseline"/>
        <w:rPr>
          <w:rFonts w:ascii="Arial" w:hAnsi="Arial" w:cs="Arial"/>
        </w:rPr>
      </w:pPr>
    </w:p>
    <w:p w14:paraId="6093A8AC" w14:textId="7BE6575C" w:rsidR="00EF7615" w:rsidRPr="00585F57" w:rsidRDefault="00EF7615" w:rsidP="00585F57">
      <w:pPr>
        <w:pStyle w:val="paragraph"/>
        <w:spacing w:before="0" w:beforeAutospacing="0" w:after="0" w:afterAutospacing="0" w:line="276" w:lineRule="auto"/>
        <w:jc w:val="both"/>
        <w:textAlignment w:val="baseline"/>
        <w:rPr>
          <w:rFonts w:ascii="Arial" w:hAnsi="Arial" w:cs="Arial"/>
        </w:rPr>
      </w:pPr>
      <w:r w:rsidRPr="00585F57">
        <w:rPr>
          <w:rFonts w:ascii="Arial" w:hAnsi="Arial" w:cs="Arial"/>
        </w:rPr>
        <w:t>Al revisar la constitucional</w:t>
      </w:r>
      <w:r w:rsidR="00B6469A">
        <w:rPr>
          <w:rFonts w:ascii="Arial" w:hAnsi="Arial" w:cs="Arial"/>
        </w:rPr>
        <w:t>idad</w:t>
      </w:r>
      <w:r w:rsidRPr="00585F57">
        <w:rPr>
          <w:rFonts w:ascii="Arial" w:hAnsi="Arial" w:cs="Arial"/>
        </w:rPr>
        <w:t xml:space="preserve"> del mencionado artículo, la Corte Constitucional en sentencia C-1024 de 2003 en virtud del principio de escogencia indicó que el mismo no es absoluto y tiene sus límites, ello por cuan</w:t>
      </w:r>
      <w:r w:rsidR="4A26CB4E" w:rsidRPr="00585F57">
        <w:rPr>
          <w:rFonts w:ascii="Arial" w:hAnsi="Arial" w:cs="Arial"/>
        </w:rPr>
        <w:t>t</w:t>
      </w:r>
      <w:r w:rsidRPr="00585F57">
        <w:rPr>
          <w:rFonts w:ascii="Arial" w:hAnsi="Arial" w:cs="Arial"/>
        </w:rPr>
        <w:t xml:space="preserve">o se debe garantizar que el sistema no se descapitalice con la movilidad recurrente de los afiliados; de ahí que dijo que este requisito permitía defender la equidad en el reconocimiento de las pensiones, pues </w:t>
      </w:r>
      <w:r w:rsidRPr="00585F57">
        <w:rPr>
          <w:rFonts w:ascii="Arial" w:hAnsi="Arial" w:cs="Arial"/>
          <w:i/>
          <w:iCs/>
        </w:rPr>
        <w:t>“</w:t>
      </w:r>
      <w:r w:rsidRPr="005A164F">
        <w:rPr>
          <w:rFonts w:ascii="Arial" w:hAnsi="Arial" w:cs="Arial"/>
          <w:i/>
          <w:iCs/>
          <w:sz w:val="22"/>
        </w:rPr>
        <w:t>(…) se aparte del valor material de la justicia que personas que no han contribuido a obtener una alta rentabilidad a partir de los rendimientos producidos por la administración de los fondos de pensiones, puedan resultar finalmente beneficiados del riesgo asumido por otros (…) o eventualmente, subsidiados a costa de los recursos ahorrados con fundamento en el aporte obligatorio que deben realizar los afiliados al Régimen de Ahorro Individual, para garantizar el pago de la garantía de la pensión mínima de vejez cuando no alcanzan el monto de capitalización requerida, poniendo en riesgo la cobertura universidad del sistema para los ahorradores de cuentas individuales</w:t>
      </w:r>
      <w:r w:rsidRPr="00585F57">
        <w:rPr>
          <w:rFonts w:ascii="Arial" w:hAnsi="Arial" w:cs="Arial"/>
          <w:i/>
          <w:iCs/>
        </w:rPr>
        <w:t>”.</w:t>
      </w:r>
    </w:p>
    <w:p w14:paraId="1BBAB510" w14:textId="77777777" w:rsidR="00EF7615" w:rsidRPr="00585F57" w:rsidRDefault="00EF7615" w:rsidP="00585F57">
      <w:pPr>
        <w:spacing w:line="276" w:lineRule="auto"/>
        <w:jc w:val="both"/>
        <w:rPr>
          <w:rFonts w:ascii="Arial" w:eastAsia="Arial" w:hAnsi="Arial" w:cs="Arial"/>
          <w:color w:val="000000" w:themeColor="text1"/>
          <w:szCs w:val="24"/>
          <w:lang w:val="es-CO"/>
        </w:rPr>
      </w:pPr>
    </w:p>
    <w:p w14:paraId="5AEF92DD" w14:textId="4B80B3E8" w:rsidR="00EF7615" w:rsidRPr="00585F57" w:rsidRDefault="00EF7615" w:rsidP="00585F57">
      <w:pPr>
        <w:spacing w:line="276" w:lineRule="auto"/>
        <w:jc w:val="both"/>
        <w:rPr>
          <w:rStyle w:val="normaltextrun"/>
          <w:rFonts w:ascii="Arial" w:eastAsia="Arial" w:hAnsi="Arial" w:cs="Arial"/>
          <w:i/>
          <w:color w:val="000000" w:themeColor="text1"/>
          <w:szCs w:val="24"/>
          <w:lang w:val="es-CO"/>
        </w:rPr>
      </w:pPr>
      <w:r w:rsidRPr="00585F57">
        <w:rPr>
          <w:rFonts w:ascii="Arial" w:eastAsia="Arial" w:hAnsi="Arial" w:cs="Arial"/>
          <w:color w:val="000000" w:themeColor="text1"/>
          <w:szCs w:val="24"/>
          <w:lang w:val="es-CO"/>
        </w:rPr>
        <w:t>Más adelante en la misma sentencia expresó la Corte: “</w:t>
      </w:r>
      <w:r w:rsidRPr="005A164F">
        <w:rPr>
          <w:rFonts w:ascii="Arial" w:eastAsia="Arial" w:hAnsi="Arial" w:cs="Arial"/>
          <w:i/>
          <w:color w:val="000000" w:themeColor="text1"/>
          <w:sz w:val="22"/>
          <w:szCs w:val="24"/>
          <w:lang w:val="es-CO"/>
        </w:rPr>
        <w:t>En este orden de ideas, y retomando lo inicialmente expuesto, el período de carencia o de permanencia obligatoria previsto en la disposición acusada, conduce a la obtención de un beneficio directo a los sujetos a quienes se les aplica, pues además de contribuir al logro de los principio constitucionales de universalidad y eficiencia, asegura la intangibilidad y sostenibilidad del sistema pensional, preservando los recursos económicos que han de garantizar el pago futuro de las pensiones y el reajuste periódico de las mismas</w:t>
      </w:r>
      <w:r w:rsidRPr="00585F57">
        <w:rPr>
          <w:rFonts w:ascii="Arial" w:eastAsia="Arial" w:hAnsi="Arial" w:cs="Arial"/>
          <w:i/>
          <w:color w:val="000000" w:themeColor="text1"/>
          <w:szCs w:val="24"/>
          <w:lang w:val="es-CO"/>
        </w:rPr>
        <w:t>”.</w:t>
      </w:r>
    </w:p>
    <w:p w14:paraId="03721508" w14:textId="77777777" w:rsidR="00EF7615" w:rsidRPr="00585F57" w:rsidRDefault="00EF7615" w:rsidP="00410B6D">
      <w:pPr>
        <w:pStyle w:val="paragraph"/>
        <w:spacing w:before="0" w:beforeAutospacing="0" w:after="0" w:afterAutospacing="0" w:line="276" w:lineRule="auto"/>
        <w:jc w:val="both"/>
        <w:textAlignment w:val="baseline"/>
        <w:rPr>
          <w:rStyle w:val="normaltextrun"/>
          <w:rFonts w:ascii="Arial" w:hAnsi="Arial" w:cs="Arial"/>
          <w:b/>
          <w:bCs/>
          <w:color w:val="000000"/>
        </w:rPr>
      </w:pPr>
    </w:p>
    <w:p w14:paraId="68E42C4B" w14:textId="09220B35" w:rsidR="00FF41BB" w:rsidRPr="00585F57" w:rsidRDefault="00EF7615" w:rsidP="00410B6D">
      <w:pPr>
        <w:pStyle w:val="paragraph"/>
        <w:spacing w:before="0" w:beforeAutospacing="0" w:after="0" w:afterAutospacing="0" w:line="276" w:lineRule="auto"/>
        <w:jc w:val="both"/>
        <w:textAlignment w:val="baseline"/>
        <w:rPr>
          <w:rStyle w:val="normaltextrun"/>
          <w:rFonts w:ascii="Arial" w:hAnsi="Arial" w:cs="Arial"/>
          <w:b/>
          <w:bCs/>
          <w:color w:val="000000"/>
        </w:rPr>
      </w:pPr>
      <w:r w:rsidRPr="00585F57">
        <w:rPr>
          <w:rStyle w:val="normaltextrun"/>
          <w:rFonts w:ascii="Arial" w:hAnsi="Arial" w:cs="Arial"/>
          <w:b/>
          <w:bCs/>
          <w:color w:val="000000" w:themeColor="text1"/>
        </w:rPr>
        <w:t>2.</w:t>
      </w:r>
      <w:r w:rsidR="081EBEAD" w:rsidRPr="00585F57">
        <w:rPr>
          <w:rStyle w:val="normaltextrun"/>
          <w:rFonts w:ascii="Arial" w:hAnsi="Arial" w:cs="Arial"/>
          <w:b/>
          <w:bCs/>
          <w:color w:val="000000" w:themeColor="text1"/>
        </w:rPr>
        <w:t>1.2</w:t>
      </w:r>
      <w:r w:rsidRPr="00585F57">
        <w:rPr>
          <w:rStyle w:val="normaltextrun"/>
          <w:rFonts w:ascii="Arial" w:hAnsi="Arial" w:cs="Arial"/>
          <w:b/>
          <w:bCs/>
          <w:color w:val="000000" w:themeColor="text1"/>
        </w:rPr>
        <w:t xml:space="preserve"> </w:t>
      </w:r>
      <w:r w:rsidR="00C25EB8" w:rsidRPr="00585F57">
        <w:rPr>
          <w:rStyle w:val="normaltextrun"/>
          <w:rFonts w:ascii="Arial" w:hAnsi="Arial" w:cs="Arial"/>
          <w:b/>
          <w:bCs/>
          <w:color w:val="000000" w:themeColor="text1"/>
        </w:rPr>
        <w:t xml:space="preserve">Aplicación del precedente judicial </w:t>
      </w:r>
      <w:r w:rsidR="00B57A5C" w:rsidRPr="00585F57">
        <w:rPr>
          <w:rStyle w:val="normaltextrun"/>
          <w:rFonts w:ascii="Arial" w:hAnsi="Arial" w:cs="Arial"/>
          <w:b/>
          <w:bCs/>
          <w:color w:val="000000" w:themeColor="text1"/>
        </w:rPr>
        <w:t>en materia de ineficacia de traslados</w:t>
      </w:r>
      <w:r w:rsidR="411775A5" w:rsidRPr="00585F57">
        <w:rPr>
          <w:rStyle w:val="normaltextrun"/>
          <w:rFonts w:ascii="Arial" w:hAnsi="Arial" w:cs="Arial"/>
          <w:b/>
          <w:bCs/>
          <w:color w:val="000000" w:themeColor="text1"/>
        </w:rPr>
        <w:t xml:space="preserve"> entre regímenes</w:t>
      </w:r>
    </w:p>
    <w:p w14:paraId="00CB9E07" w14:textId="77777777" w:rsidR="00F32BA4" w:rsidRPr="00585F57" w:rsidRDefault="00F32BA4" w:rsidP="00410B6D">
      <w:pPr>
        <w:pStyle w:val="paragraph"/>
        <w:spacing w:before="0" w:beforeAutospacing="0" w:after="0" w:afterAutospacing="0" w:line="276" w:lineRule="auto"/>
        <w:jc w:val="both"/>
        <w:textAlignment w:val="baseline"/>
        <w:rPr>
          <w:rStyle w:val="normaltextrun"/>
          <w:rFonts w:ascii="Arial" w:hAnsi="Arial" w:cs="Arial"/>
          <w:b/>
          <w:bCs/>
          <w:color w:val="000000"/>
        </w:rPr>
      </w:pPr>
    </w:p>
    <w:p w14:paraId="004C2464" w14:textId="46AA3CAD" w:rsidR="00A507E9" w:rsidRPr="00585F57" w:rsidRDefault="002B44A9" w:rsidP="00585F57">
      <w:pPr>
        <w:pStyle w:val="paragraph"/>
        <w:spacing w:before="0" w:beforeAutospacing="0" w:after="0" w:afterAutospacing="0" w:line="276" w:lineRule="auto"/>
        <w:jc w:val="both"/>
        <w:textAlignment w:val="baseline"/>
        <w:rPr>
          <w:rStyle w:val="normaltextrun"/>
          <w:rFonts w:ascii="Arial" w:hAnsi="Arial" w:cs="Arial"/>
          <w:color w:val="000000"/>
        </w:rPr>
      </w:pPr>
      <w:r w:rsidRPr="00585F57">
        <w:rPr>
          <w:rStyle w:val="normaltextrun"/>
          <w:rFonts w:ascii="Arial" w:hAnsi="Arial" w:cs="Arial"/>
          <w:color w:val="000000" w:themeColor="text1"/>
        </w:rPr>
        <w:t>Según la Sala Laboral</w:t>
      </w:r>
      <w:r w:rsidR="0F388CDE" w:rsidRPr="00585F57">
        <w:rPr>
          <w:rStyle w:val="normaltextrun"/>
          <w:rFonts w:ascii="Arial" w:hAnsi="Arial" w:cs="Arial"/>
          <w:color w:val="000000" w:themeColor="text1"/>
        </w:rPr>
        <w:t xml:space="preserve"> permanente</w:t>
      </w:r>
      <w:r w:rsidRPr="00585F57">
        <w:rPr>
          <w:rStyle w:val="normaltextrun"/>
          <w:rFonts w:ascii="Arial" w:hAnsi="Arial" w:cs="Arial"/>
          <w:color w:val="000000" w:themeColor="text1"/>
        </w:rPr>
        <w:t xml:space="preserve"> de la Corte Suprema de Justicia y a partir de la</w:t>
      </w:r>
      <w:r w:rsidR="00A507E9" w:rsidRPr="00585F57">
        <w:rPr>
          <w:rStyle w:val="normaltextrun"/>
          <w:rFonts w:ascii="Arial" w:hAnsi="Arial" w:cs="Arial"/>
          <w:color w:val="000000" w:themeColor="text1"/>
        </w:rPr>
        <w:t xml:space="preserve"> regla de derecho que deriva de</w:t>
      </w:r>
      <w:r w:rsidRPr="00585F57">
        <w:rPr>
          <w:rStyle w:val="normaltextrun"/>
          <w:rFonts w:ascii="Arial" w:hAnsi="Arial" w:cs="Arial"/>
          <w:color w:val="000000" w:themeColor="text1"/>
        </w:rPr>
        <w:t xml:space="preserve"> los artículos 13 literal b) y 271 inciso 1º de la Ley 100 de 1993, </w:t>
      </w:r>
      <w:r w:rsidR="7072E66F" w:rsidRPr="00585F57">
        <w:rPr>
          <w:rStyle w:val="normaltextrun"/>
          <w:rFonts w:ascii="Arial" w:hAnsi="Arial" w:cs="Arial"/>
          <w:color w:val="000000" w:themeColor="text1"/>
        </w:rPr>
        <w:t xml:space="preserve">expuso que </w:t>
      </w:r>
      <w:r w:rsidR="00A507E9" w:rsidRPr="00585F57">
        <w:rPr>
          <w:rStyle w:val="normaltextrun"/>
          <w:rFonts w:ascii="Arial" w:hAnsi="Arial" w:cs="Arial"/>
          <w:color w:val="000000" w:themeColor="text1"/>
        </w:rPr>
        <w:t xml:space="preserve">cuando un trabajador </w:t>
      </w:r>
      <w:r w:rsidR="2A727EAD" w:rsidRPr="00585F57">
        <w:rPr>
          <w:rStyle w:val="normaltextrun"/>
          <w:rFonts w:ascii="Arial" w:hAnsi="Arial" w:cs="Arial"/>
          <w:color w:val="000000" w:themeColor="text1"/>
        </w:rPr>
        <w:t>menciona</w:t>
      </w:r>
      <w:r w:rsidR="00A507E9" w:rsidRPr="00585F57">
        <w:rPr>
          <w:rStyle w:val="normaltextrun"/>
          <w:rFonts w:ascii="Arial" w:hAnsi="Arial" w:cs="Arial"/>
          <w:color w:val="000000" w:themeColor="text1"/>
        </w:rPr>
        <w:t xml:space="preserve"> en los hechos de la demanda una indebida o falta de información al momento de cambiarse de régimen pensional, tal supuesto fáctico debe abordarse bajo la acción de ineficacia, por cuanto la administradora pensional trasgredió el deber de información para obtener el traslado de quien estaba afiliado al régimen pensional contrario.</w:t>
      </w:r>
    </w:p>
    <w:p w14:paraId="6A7DECC8" w14:textId="7BF1B0BC" w:rsidR="00A507E9" w:rsidRPr="00585F57" w:rsidRDefault="00A507E9" w:rsidP="00585F57">
      <w:pPr>
        <w:pStyle w:val="paragraph"/>
        <w:spacing w:before="0" w:beforeAutospacing="0" w:after="0" w:afterAutospacing="0" w:line="276" w:lineRule="auto"/>
        <w:jc w:val="both"/>
        <w:textAlignment w:val="baseline"/>
        <w:rPr>
          <w:rFonts w:ascii="Arial" w:hAnsi="Arial" w:cs="Arial"/>
          <w:color w:val="000000"/>
        </w:rPr>
      </w:pPr>
    </w:p>
    <w:p w14:paraId="6193B060" w14:textId="792A96C6" w:rsidR="00A507E9" w:rsidRPr="00585F57" w:rsidRDefault="00A507E9" w:rsidP="00585F57">
      <w:pPr>
        <w:pStyle w:val="paragraph"/>
        <w:spacing w:before="0" w:beforeAutospacing="0" w:after="0" w:afterAutospacing="0" w:line="276" w:lineRule="auto"/>
        <w:jc w:val="both"/>
        <w:textAlignment w:val="baseline"/>
        <w:rPr>
          <w:rStyle w:val="normaltextrun"/>
          <w:rFonts w:ascii="Arial" w:hAnsi="Arial" w:cs="Arial"/>
          <w:color w:val="000000"/>
          <w:lang w:val="es-MX"/>
        </w:rPr>
      </w:pPr>
      <w:r w:rsidRPr="00585F57">
        <w:rPr>
          <w:rFonts w:ascii="Arial" w:hAnsi="Arial" w:cs="Arial"/>
          <w:color w:val="000000" w:themeColor="text1"/>
        </w:rPr>
        <w:t>Luego, una vez acreditada la falta de consentimiento informado corresponde declarar la ineficacia del traslado y en consecuencia, para concretar los derechos pensionales reclamados se debe imponer a la</w:t>
      </w:r>
      <w:r w:rsidR="002B44A9" w:rsidRPr="00585F57">
        <w:rPr>
          <w:rStyle w:val="normaltextrun"/>
          <w:rFonts w:ascii="Arial" w:hAnsi="Arial" w:cs="Arial"/>
          <w:color w:val="000000" w:themeColor="text1"/>
        </w:rPr>
        <w:t xml:space="preserve"> AFP en la que se encuentre afiliado la parte demandante la obligación de “</w:t>
      </w:r>
      <w:r w:rsidR="002B44A9" w:rsidRPr="005A164F">
        <w:rPr>
          <w:rStyle w:val="normaltextrun"/>
          <w:rFonts w:ascii="Arial" w:hAnsi="Arial" w:cs="Arial"/>
          <w:i/>
          <w:iCs/>
          <w:color w:val="000000" w:themeColor="text1"/>
          <w:sz w:val="22"/>
          <w:lang w:val="es-MX"/>
        </w:rPr>
        <w:t>devolver al sistema todos los valores que hubiere recibido con motivo de la afiliación del actor, como cotizaciones, bonos pensionales, sumas adicionales de la aseguradora, con todos sus frutos e intereses como los dispone el artículo 1746 del C.C., esto es, con los rendimientos que se hubieren causado</w:t>
      </w:r>
      <w:r w:rsidR="002B44A9" w:rsidRPr="00585F57">
        <w:rPr>
          <w:rStyle w:val="normaltextrun"/>
          <w:rFonts w:ascii="Arial" w:hAnsi="Arial" w:cs="Arial"/>
          <w:i/>
          <w:iCs/>
          <w:color w:val="000000" w:themeColor="text1"/>
          <w:lang w:val="es-MX"/>
        </w:rPr>
        <w:t>”</w:t>
      </w:r>
      <w:r w:rsidR="002B44A9" w:rsidRPr="00585F57">
        <w:rPr>
          <w:rStyle w:val="normaltextrun"/>
          <w:rFonts w:ascii="Arial" w:hAnsi="Arial" w:cs="Arial"/>
          <w:color w:val="000000" w:themeColor="text1"/>
          <w:lang w:val="es-MX"/>
        </w:rPr>
        <w:t> (Rad. 31989 de 2008)</w:t>
      </w:r>
      <w:r w:rsidRPr="00585F57">
        <w:rPr>
          <w:rStyle w:val="normaltextrun"/>
          <w:rFonts w:ascii="Arial" w:hAnsi="Arial" w:cs="Arial"/>
          <w:color w:val="000000" w:themeColor="text1"/>
          <w:lang w:val="es-MX"/>
        </w:rPr>
        <w:t xml:space="preserve"> y correlativamente a Colpensiones, administradora del RPM a aceptar el retorno del afiliado como si nunca se hubiere ido de allí </w:t>
      </w:r>
      <w:r w:rsidR="797613B4" w:rsidRPr="00585F57">
        <w:rPr>
          <w:rStyle w:val="normaltextrun"/>
          <w:rFonts w:ascii="Arial" w:hAnsi="Arial" w:cs="Arial"/>
          <w:color w:val="000000" w:themeColor="text1"/>
          <w:lang w:val="es-MX"/>
        </w:rPr>
        <w:t>y,</w:t>
      </w:r>
      <w:r w:rsidRPr="00585F57">
        <w:rPr>
          <w:rStyle w:val="normaltextrun"/>
          <w:rFonts w:ascii="Arial" w:hAnsi="Arial" w:cs="Arial"/>
          <w:color w:val="000000" w:themeColor="text1"/>
          <w:lang w:val="es-MX"/>
        </w:rPr>
        <w:t xml:space="preserve"> por ende, hay continuidad en su afiliación.</w:t>
      </w:r>
    </w:p>
    <w:p w14:paraId="10BC6A0A" w14:textId="273CC5D2" w:rsidR="00A507E9" w:rsidRPr="00585F57" w:rsidRDefault="00A507E9" w:rsidP="00585F57">
      <w:pPr>
        <w:pStyle w:val="paragraph"/>
        <w:spacing w:before="0" w:beforeAutospacing="0" w:after="0" w:afterAutospacing="0" w:line="276" w:lineRule="auto"/>
        <w:jc w:val="both"/>
        <w:textAlignment w:val="baseline"/>
        <w:rPr>
          <w:rFonts w:ascii="Arial" w:hAnsi="Arial" w:cs="Arial"/>
          <w:color w:val="000000"/>
          <w:lang w:val="es-MX"/>
        </w:rPr>
      </w:pPr>
    </w:p>
    <w:p w14:paraId="617DC801" w14:textId="528ED7CF" w:rsidR="00A507E9" w:rsidRPr="00585F57" w:rsidRDefault="00A507E9" w:rsidP="00585F57">
      <w:pPr>
        <w:pStyle w:val="paragraph"/>
        <w:spacing w:before="0" w:beforeAutospacing="0" w:after="0" w:afterAutospacing="0" w:line="276" w:lineRule="auto"/>
        <w:jc w:val="both"/>
        <w:textAlignment w:val="baseline"/>
        <w:rPr>
          <w:rStyle w:val="normaltextrun"/>
          <w:rFonts w:ascii="Arial" w:hAnsi="Arial" w:cs="Arial"/>
          <w:color w:val="000000"/>
        </w:rPr>
      </w:pPr>
      <w:r w:rsidRPr="00585F57">
        <w:rPr>
          <w:rFonts w:ascii="Arial" w:hAnsi="Arial" w:cs="Arial"/>
          <w:color w:val="000000" w:themeColor="text1"/>
          <w:lang w:val="es-MX"/>
        </w:rPr>
        <w:t xml:space="preserve">En ese sentido, se enmarca el precedente judicial en la materia analizada expresado entre múltiples decisiones, </w:t>
      </w:r>
      <w:r w:rsidR="7014418D" w:rsidRPr="00585F57">
        <w:rPr>
          <w:rFonts w:ascii="Arial" w:hAnsi="Arial" w:cs="Arial"/>
          <w:color w:val="000000" w:themeColor="text1"/>
          <w:lang w:val="es-MX"/>
        </w:rPr>
        <w:t xml:space="preserve">entre otras </w:t>
      </w:r>
      <w:r w:rsidR="43112143" w:rsidRPr="00585F57">
        <w:rPr>
          <w:rFonts w:ascii="Arial" w:hAnsi="Arial" w:cs="Arial"/>
          <w:color w:val="000000" w:themeColor="text1"/>
          <w:lang w:val="es-MX"/>
        </w:rPr>
        <w:t xml:space="preserve">en las </w:t>
      </w:r>
      <w:r w:rsidRPr="00585F57">
        <w:rPr>
          <w:rFonts w:ascii="Arial" w:hAnsi="Arial" w:cs="Arial"/>
          <w:color w:val="000000" w:themeColor="text1"/>
          <w:lang w:val="es-MX"/>
        </w:rPr>
        <w:t>Sent</w:t>
      </w:r>
      <w:r w:rsidR="473BFFCD" w:rsidRPr="00585F57">
        <w:rPr>
          <w:rFonts w:ascii="Arial" w:hAnsi="Arial" w:cs="Arial"/>
          <w:color w:val="000000" w:themeColor="text1"/>
          <w:lang w:val="es-MX"/>
        </w:rPr>
        <w:t>encias</w:t>
      </w:r>
      <w:r w:rsidRPr="00585F57">
        <w:rPr>
          <w:rFonts w:ascii="Arial" w:hAnsi="Arial" w:cs="Arial"/>
          <w:color w:val="000000" w:themeColor="text1"/>
          <w:lang w:val="es-MX"/>
        </w:rPr>
        <w:t xml:space="preserve"> No.</w:t>
      </w:r>
      <w:r w:rsidRPr="00585F57">
        <w:rPr>
          <w:rStyle w:val="normaltextrun"/>
          <w:rFonts w:ascii="Arial" w:hAnsi="Arial" w:cs="Arial"/>
          <w:color w:val="000000" w:themeColor="text1"/>
        </w:rPr>
        <w:t xml:space="preserve"> 31989 de 2008, SL4964-2018, SL1421-2019, SL1452-2019, SL1688-2019 y SL1689-2019.</w:t>
      </w:r>
    </w:p>
    <w:p w14:paraId="7B424AC9" w14:textId="393BFA54" w:rsidR="00A507E9" w:rsidRPr="00585F57" w:rsidRDefault="00A507E9" w:rsidP="00585F57">
      <w:pPr>
        <w:pStyle w:val="paragraph"/>
        <w:spacing w:before="0" w:beforeAutospacing="0" w:after="0" w:afterAutospacing="0" w:line="276" w:lineRule="auto"/>
        <w:jc w:val="both"/>
        <w:textAlignment w:val="baseline"/>
        <w:rPr>
          <w:rFonts w:ascii="Arial" w:hAnsi="Arial" w:cs="Arial"/>
          <w:color w:val="000000"/>
          <w:lang w:val="es-MX"/>
        </w:rPr>
      </w:pPr>
    </w:p>
    <w:p w14:paraId="4CFF455A" w14:textId="728D93CD" w:rsidR="00A507E9" w:rsidRPr="00585F57" w:rsidRDefault="00A507E9" w:rsidP="00585F57">
      <w:pPr>
        <w:pStyle w:val="paragraph"/>
        <w:spacing w:before="0" w:beforeAutospacing="0" w:after="0" w:afterAutospacing="0" w:line="276" w:lineRule="auto"/>
        <w:jc w:val="both"/>
        <w:textAlignment w:val="baseline"/>
        <w:rPr>
          <w:rFonts w:ascii="Arial" w:hAnsi="Arial" w:cs="Arial"/>
          <w:color w:val="000000"/>
          <w:lang w:val="es-MX"/>
        </w:rPr>
      </w:pPr>
      <w:r w:rsidRPr="00585F57">
        <w:rPr>
          <w:rFonts w:ascii="Arial" w:hAnsi="Arial" w:cs="Arial"/>
          <w:color w:val="000000" w:themeColor="text1"/>
          <w:lang w:val="es-MX"/>
        </w:rPr>
        <w:t xml:space="preserve">Puestas de ese modo las cosas, el elemento fáctico presente en el precedente judicial anunciado consiste en una persona que </w:t>
      </w:r>
      <w:r w:rsidR="61C5030C" w:rsidRPr="00585F57">
        <w:rPr>
          <w:rFonts w:ascii="Arial" w:hAnsi="Arial" w:cs="Arial"/>
          <w:color w:val="000000" w:themeColor="text1"/>
          <w:lang w:val="es-MX"/>
        </w:rPr>
        <w:t>estaba a</w:t>
      </w:r>
      <w:r w:rsidR="002A42AA" w:rsidRPr="00585F57">
        <w:rPr>
          <w:rFonts w:ascii="Arial" w:hAnsi="Arial" w:cs="Arial"/>
          <w:color w:val="000000" w:themeColor="text1"/>
          <w:lang w:val="es-MX"/>
        </w:rPr>
        <w:t>fili</w:t>
      </w:r>
      <w:r w:rsidR="4F23E86F" w:rsidRPr="00585F57">
        <w:rPr>
          <w:rFonts w:ascii="Arial" w:hAnsi="Arial" w:cs="Arial"/>
          <w:color w:val="000000" w:themeColor="text1"/>
          <w:lang w:val="es-MX"/>
        </w:rPr>
        <w:t>ada</w:t>
      </w:r>
      <w:r w:rsidR="002A42AA" w:rsidRPr="00585F57">
        <w:rPr>
          <w:rFonts w:ascii="Arial" w:hAnsi="Arial" w:cs="Arial"/>
          <w:color w:val="000000" w:themeColor="text1"/>
          <w:lang w:val="es-MX"/>
        </w:rPr>
        <w:t xml:space="preserve"> al RPM, pero con ocasión a una engañosa información</w:t>
      </w:r>
      <w:r w:rsidR="11A6C967" w:rsidRPr="00585F57">
        <w:rPr>
          <w:rFonts w:ascii="Arial" w:hAnsi="Arial" w:cs="Arial"/>
          <w:color w:val="000000" w:themeColor="text1"/>
          <w:lang w:val="es-MX"/>
        </w:rPr>
        <w:t>,</w:t>
      </w:r>
      <w:r w:rsidR="002A42AA" w:rsidRPr="00585F57">
        <w:rPr>
          <w:rFonts w:ascii="Arial" w:hAnsi="Arial" w:cs="Arial"/>
          <w:color w:val="000000" w:themeColor="text1"/>
          <w:lang w:val="es-MX"/>
        </w:rPr>
        <w:t xml:space="preserve"> se trasladó al RAIS </w:t>
      </w:r>
      <w:r w:rsidR="446156F9" w:rsidRPr="00585F57">
        <w:rPr>
          <w:rFonts w:ascii="Arial" w:hAnsi="Arial" w:cs="Arial"/>
          <w:color w:val="000000" w:themeColor="text1"/>
          <w:lang w:val="es-MX"/>
        </w:rPr>
        <w:t>y,</w:t>
      </w:r>
      <w:r w:rsidR="002A42AA" w:rsidRPr="00585F57">
        <w:rPr>
          <w:rFonts w:ascii="Arial" w:hAnsi="Arial" w:cs="Arial"/>
          <w:color w:val="000000" w:themeColor="text1"/>
          <w:lang w:val="es-MX"/>
        </w:rPr>
        <w:t xml:space="preserve"> por ende, quiere retornar al RPM para continuar realizando sus cotizaciones pensionales tendientes a alcanzar alguno de las prestaciones del sistema de seguridad social en pensiones. </w:t>
      </w:r>
    </w:p>
    <w:p w14:paraId="7738AB5B" w14:textId="21D72CB0" w:rsidR="002A42AA" w:rsidRPr="00585F57" w:rsidRDefault="002A42AA" w:rsidP="00585F57">
      <w:pPr>
        <w:pStyle w:val="paragraph"/>
        <w:spacing w:before="0" w:beforeAutospacing="0" w:after="0" w:afterAutospacing="0" w:line="276" w:lineRule="auto"/>
        <w:jc w:val="both"/>
        <w:textAlignment w:val="baseline"/>
        <w:rPr>
          <w:rFonts w:ascii="Arial" w:hAnsi="Arial" w:cs="Arial"/>
          <w:b/>
          <w:color w:val="000000"/>
          <w:lang w:val="es-MX"/>
        </w:rPr>
      </w:pPr>
    </w:p>
    <w:p w14:paraId="56DA19D4" w14:textId="06942ED6" w:rsidR="00EF7615" w:rsidRPr="00585F57" w:rsidRDefault="00EF7615" w:rsidP="00585F57">
      <w:pPr>
        <w:pStyle w:val="paragraph"/>
        <w:spacing w:before="0" w:beforeAutospacing="0" w:after="0" w:afterAutospacing="0" w:line="276" w:lineRule="auto"/>
        <w:jc w:val="both"/>
        <w:textAlignment w:val="baseline"/>
        <w:rPr>
          <w:rFonts w:ascii="Arial" w:hAnsi="Arial" w:cs="Arial"/>
          <w:b/>
          <w:bCs/>
          <w:color w:val="000000"/>
          <w:lang w:val="es-MX"/>
        </w:rPr>
      </w:pPr>
      <w:r w:rsidRPr="00585F57">
        <w:rPr>
          <w:rFonts w:ascii="Arial" w:hAnsi="Arial" w:cs="Arial"/>
          <w:b/>
          <w:bCs/>
          <w:color w:val="000000" w:themeColor="text1"/>
          <w:lang w:val="es-MX"/>
        </w:rPr>
        <w:t>2.</w:t>
      </w:r>
      <w:r w:rsidR="7CB1D78B" w:rsidRPr="00585F57">
        <w:rPr>
          <w:rFonts w:ascii="Arial" w:hAnsi="Arial" w:cs="Arial"/>
          <w:b/>
          <w:bCs/>
          <w:color w:val="000000" w:themeColor="text1"/>
          <w:lang w:val="es-MX"/>
        </w:rPr>
        <w:t>1.</w:t>
      </w:r>
      <w:r w:rsidRPr="00585F57">
        <w:rPr>
          <w:rFonts w:ascii="Arial" w:hAnsi="Arial" w:cs="Arial"/>
          <w:b/>
          <w:bCs/>
          <w:color w:val="000000" w:themeColor="text1"/>
          <w:lang w:val="es-MX"/>
        </w:rPr>
        <w:t xml:space="preserve">3 Pronunciamiento de la Sala </w:t>
      </w:r>
      <w:r w:rsidR="5CBEEFB4" w:rsidRPr="00585F57">
        <w:rPr>
          <w:rFonts w:ascii="Arial" w:hAnsi="Arial" w:cs="Arial"/>
          <w:b/>
          <w:bCs/>
          <w:color w:val="000000" w:themeColor="text1"/>
          <w:lang w:val="es-MX"/>
        </w:rPr>
        <w:t xml:space="preserve">Laboral </w:t>
      </w:r>
      <w:r w:rsidRPr="00585F57">
        <w:rPr>
          <w:rFonts w:ascii="Arial" w:hAnsi="Arial" w:cs="Arial"/>
          <w:b/>
          <w:bCs/>
          <w:color w:val="000000" w:themeColor="text1"/>
          <w:lang w:val="es-MX"/>
        </w:rPr>
        <w:t xml:space="preserve">de la Corte Suprema de Justicia frente a la ineficacia de la afiliación </w:t>
      </w:r>
      <w:r w:rsidR="676A9ADD" w:rsidRPr="00585F57">
        <w:rPr>
          <w:rFonts w:ascii="Arial" w:hAnsi="Arial" w:cs="Arial"/>
          <w:b/>
          <w:bCs/>
          <w:color w:val="000000" w:themeColor="text1"/>
          <w:lang w:val="es-MX"/>
        </w:rPr>
        <w:t>inicial</w:t>
      </w:r>
    </w:p>
    <w:p w14:paraId="2A0F3C38" w14:textId="2585F0EF" w:rsidR="00EF7615" w:rsidRPr="00585F57" w:rsidRDefault="00EF7615" w:rsidP="00585F57">
      <w:pPr>
        <w:pStyle w:val="paragraph"/>
        <w:spacing w:before="0" w:beforeAutospacing="0" w:after="0" w:afterAutospacing="0" w:line="276" w:lineRule="auto"/>
        <w:jc w:val="both"/>
        <w:textAlignment w:val="baseline"/>
        <w:rPr>
          <w:rFonts w:ascii="Arial" w:hAnsi="Arial" w:cs="Arial"/>
          <w:b/>
          <w:color w:val="000000"/>
          <w:lang w:val="es-MX"/>
        </w:rPr>
      </w:pPr>
    </w:p>
    <w:p w14:paraId="057B7CD4" w14:textId="4556F2EB" w:rsidR="0051522E" w:rsidRPr="00585F57" w:rsidRDefault="11E7B9BF" w:rsidP="00585F57">
      <w:pPr>
        <w:pStyle w:val="paragraph"/>
        <w:spacing w:before="0" w:beforeAutospacing="0" w:after="0" w:afterAutospacing="0" w:line="276" w:lineRule="auto"/>
        <w:jc w:val="both"/>
        <w:rPr>
          <w:rFonts w:ascii="Arial" w:hAnsi="Arial" w:cs="Arial"/>
          <w:color w:val="000000" w:themeColor="text1"/>
          <w:lang w:val="es-MX"/>
        </w:rPr>
      </w:pPr>
      <w:r w:rsidRPr="00585F57">
        <w:rPr>
          <w:rFonts w:ascii="Arial" w:hAnsi="Arial" w:cs="Arial"/>
          <w:color w:val="000000"/>
          <w:lang w:val="es-MX"/>
        </w:rPr>
        <w:t xml:space="preserve">Nuestra superioridad, </w:t>
      </w:r>
      <w:r w:rsidR="0051522E" w:rsidRPr="00585F57">
        <w:rPr>
          <w:rFonts w:ascii="Arial" w:hAnsi="Arial" w:cs="Arial"/>
          <w:color w:val="000000"/>
          <w:lang w:val="es-MX"/>
        </w:rPr>
        <w:t>se ha pronunciado respecto a</w:t>
      </w:r>
      <w:r w:rsidR="33197948" w:rsidRPr="00585F57">
        <w:rPr>
          <w:rFonts w:ascii="Arial" w:hAnsi="Arial" w:cs="Arial"/>
          <w:color w:val="000000"/>
          <w:lang w:val="es-MX"/>
        </w:rPr>
        <w:t xml:space="preserve"> </w:t>
      </w:r>
      <w:r w:rsidR="0051522E" w:rsidRPr="00585F57">
        <w:rPr>
          <w:rFonts w:ascii="Arial" w:hAnsi="Arial" w:cs="Arial"/>
          <w:color w:val="000000"/>
          <w:lang w:val="es-MX"/>
        </w:rPr>
        <w:t>l</w:t>
      </w:r>
      <w:r w:rsidR="33197948" w:rsidRPr="00585F57">
        <w:rPr>
          <w:rFonts w:ascii="Arial" w:hAnsi="Arial" w:cs="Arial"/>
          <w:color w:val="000000"/>
          <w:lang w:val="es-MX"/>
        </w:rPr>
        <w:t xml:space="preserve">a pretensión de ineficacia del traslado </w:t>
      </w:r>
      <w:r w:rsidR="71BE5E79" w:rsidRPr="00585F57">
        <w:rPr>
          <w:rFonts w:ascii="Arial" w:hAnsi="Arial" w:cs="Arial"/>
          <w:color w:val="000000"/>
          <w:lang w:val="es-MX"/>
        </w:rPr>
        <w:t>inicial</w:t>
      </w:r>
      <w:r w:rsidR="33197948" w:rsidRPr="00585F57">
        <w:rPr>
          <w:rFonts w:ascii="Arial" w:hAnsi="Arial" w:cs="Arial"/>
          <w:color w:val="000000"/>
          <w:lang w:val="es-MX"/>
        </w:rPr>
        <w:t xml:space="preserve"> al RAIS, entre otras en la</w:t>
      </w:r>
      <w:r w:rsidR="0051522E" w:rsidRPr="00585F57">
        <w:rPr>
          <w:rFonts w:ascii="Arial" w:hAnsi="Arial" w:cs="Arial"/>
          <w:color w:val="000000"/>
          <w:lang w:val="es-MX"/>
        </w:rPr>
        <w:t xml:space="preserve"> sentencia </w:t>
      </w:r>
      <w:proofErr w:type="spellStart"/>
      <w:r w:rsidR="0051522E" w:rsidRPr="00585F57">
        <w:rPr>
          <w:rFonts w:ascii="Arial" w:hAnsi="Arial" w:cs="Arial"/>
          <w:color w:val="000000"/>
          <w:lang w:val="es-MX"/>
        </w:rPr>
        <w:t>SL1806</w:t>
      </w:r>
      <w:proofErr w:type="spellEnd"/>
      <w:r w:rsidR="0051522E" w:rsidRPr="00585F57">
        <w:rPr>
          <w:rFonts w:ascii="Arial" w:hAnsi="Arial" w:cs="Arial"/>
          <w:color w:val="000000"/>
          <w:lang w:val="es-MX"/>
        </w:rPr>
        <w:t>-</w:t>
      </w:r>
      <w:r w:rsidR="001B0690" w:rsidRPr="00585F57">
        <w:rPr>
          <w:rFonts w:ascii="Arial" w:hAnsi="Arial" w:cs="Arial"/>
          <w:color w:val="000000"/>
          <w:lang w:val="es-MX"/>
        </w:rPr>
        <w:t>2022 del</w:t>
      </w:r>
      <w:r w:rsidR="0051522E" w:rsidRPr="00585F57">
        <w:rPr>
          <w:rFonts w:ascii="Arial" w:hAnsi="Arial" w:cs="Arial"/>
          <w:color w:val="000000"/>
          <w:lang w:val="es-MX"/>
        </w:rPr>
        <w:t xml:space="preserve"> 31 de mayo del 2022</w:t>
      </w:r>
      <w:r w:rsidR="691358D2" w:rsidRPr="00585F57">
        <w:rPr>
          <w:rFonts w:ascii="Arial" w:hAnsi="Arial" w:cs="Arial"/>
          <w:color w:val="000000" w:themeColor="text1"/>
          <w:lang w:val="es-MX"/>
        </w:rPr>
        <w:t xml:space="preserve">, </w:t>
      </w:r>
      <w:r w:rsidR="0051522E" w:rsidRPr="00585F57">
        <w:rPr>
          <w:rFonts w:ascii="Arial" w:hAnsi="Arial" w:cs="Arial"/>
          <w:color w:val="000000"/>
          <w:lang w:val="es-MX"/>
        </w:rPr>
        <w:t xml:space="preserve">en la que </w:t>
      </w:r>
      <w:r w:rsidR="59C0E100" w:rsidRPr="00585F57">
        <w:rPr>
          <w:rFonts w:ascii="Arial" w:hAnsi="Arial" w:cs="Arial"/>
          <w:color w:val="000000"/>
          <w:lang w:val="es-MX"/>
        </w:rPr>
        <w:t>apunto</w:t>
      </w:r>
      <w:r w:rsidR="29FCAD47" w:rsidRPr="00585F57">
        <w:rPr>
          <w:rFonts w:ascii="Arial" w:hAnsi="Arial" w:cs="Arial"/>
          <w:color w:val="000000"/>
          <w:lang w:val="es-MX"/>
        </w:rPr>
        <w:t xml:space="preserve"> </w:t>
      </w:r>
      <w:r w:rsidR="0051522E" w:rsidRPr="00585F57">
        <w:rPr>
          <w:rFonts w:ascii="Arial" w:hAnsi="Arial" w:cs="Arial"/>
          <w:color w:val="000000"/>
          <w:lang w:val="es-MX"/>
        </w:rPr>
        <w:t>que “</w:t>
      </w:r>
      <w:r w:rsidR="0051522E" w:rsidRPr="005A164F">
        <w:rPr>
          <w:rFonts w:ascii="Arial" w:hAnsi="Arial" w:cs="Arial"/>
          <w:i/>
          <w:iCs/>
          <w:color w:val="000000"/>
          <w:sz w:val="22"/>
          <w:lang w:val="es-MX"/>
        </w:rPr>
        <w:t>la afiliación es un acto jurídico único dentro de nuestro sistema pensional. Posteriormente, no puede ser desconocida su existencia, como si nunca se hubiera registrado</w:t>
      </w:r>
      <w:r w:rsidR="0051522E" w:rsidRPr="00585F57">
        <w:rPr>
          <w:rFonts w:ascii="Arial" w:hAnsi="Arial" w:cs="Arial"/>
          <w:color w:val="000000" w:themeColor="text1"/>
          <w:lang w:val="es-MX"/>
        </w:rPr>
        <w:t>”.</w:t>
      </w:r>
    </w:p>
    <w:p w14:paraId="459C08E5" w14:textId="0E0E088B" w:rsidR="0051522E" w:rsidRPr="00585F57" w:rsidRDefault="0051522E" w:rsidP="00585F57">
      <w:pPr>
        <w:pStyle w:val="paragraph"/>
        <w:spacing w:before="0" w:beforeAutospacing="0" w:after="0" w:afterAutospacing="0" w:line="276" w:lineRule="auto"/>
        <w:jc w:val="both"/>
        <w:textAlignment w:val="baseline"/>
        <w:rPr>
          <w:rFonts w:ascii="Arial" w:hAnsi="Arial" w:cs="Arial"/>
          <w:color w:val="000000"/>
          <w:lang w:val="es-MX"/>
        </w:rPr>
      </w:pPr>
    </w:p>
    <w:p w14:paraId="4B6A7DAF" w14:textId="7667D6AC" w:rsidR="0051522E" w:rsidRPr="00585F57" w:rsidRDefault="0051522E" w:rsidP="00585F57">
      <w:pPr>
        <w:pStyle w:val="paragraph"/>
        <w:spacing w:before="0" w:beforeAutospacing="0" w:after="0" w:afterAutospacing="0" w:line="276" w:lineRule="auto"/>
        <w:jc w:val="both"/>
        <w:textAlignment w:val="baseline"/>
        <w:rPr>
          <w:rFonts w:ascii="Arial" w:hAnsi="Arial" w:cs="Arial"/>
          <w:color w:val="000000"/>
          <w:lang w:val="es-MX"/>
        </w:rPr>
      </w:pPr>
      <w:r w:rsidRPr="00585F57">
        <w:rPr>
          <w:rFonts w:ascii="Arial" w:hAnsi="Arial" w:cs="Arial"/>
          <w:color w:val="000000" w:themeColor="text1"/>
          <w:lang w:val="es-MX"/>
        </w:rPr>
        <w:t>Mas adelante explicó que:</w:t>
      </w:r>
    </w:p>
    <w:p w14:paraId="42D1B06B" w14:textId="41B6FCC5" w:rsidR="6E7F400F" w:rsidRPr="00585F57" w:rsidRDefault="6E7F400F" w:rsidP="00585F57">
      <w:pPr>
        <w:pStyle w:val="paragraph"/>
        <w:spacing w:before="0" w:beforeAutospacing="0" w:after="0" w:afterAutospacing="0" w:line="276" w:lineRule="auto"/>
        <w:jc w:val="both"/>
        <w:rPr>
          <w:rFonts w:ascii="Arial" w:hAnsi="Arial" w:cs="Arial"/>
          <w:color w:val="000000" w:themeColor="text1"/>
          <w:lang w:val="es-MX"/>
        </w:rPr>
      </w:pPr>
    </w:p>
    <w:p w14:paraId="08A38A3C" w14:textId="48230401" w:rsidR="0051522E" w:rsidRPr="005A164F" w:rsidRDefault="0051522E" w:rsidP="005A164F">
      <w:pPr>
        <w:pStyle w:val="paragraph"/>
        <w:spacing w:before="0" w:beforeAutospacing="0" w:after="0" w:afterAutospacing="0"/>
        <w:ind w:left="426" w:right="420"/>
        <w:jc w:val="both"/>
        <w:textAlignment w:val="baseline"/>
        <w:rPr>
          <w:rFonts w:ascii="Arial" w:hAnsi="Arial" w:cs="Arial"/>
          <w:color w:val="000000"/>
          <w:sz w:val="22"/>
          <w:lang w:val="es-MX"/>
        </w:rPr>
      </w:pPr>
      <w:r w:rsidRPr="005A164F">
        <w:rPr>
          <w:rFonts w:ascii="Arial" w:hAnsi="Arial" w:cs="Arial"/>
          <w:color w:val="000000"/>
          <w:sz w:val="22"/>
          <w:lang w:val="es-MX"/>
        </w:rPr>
        <w:t>“</w:t>
      </w:r>
      <w:r w:rsidRPr="005A164F">
        <w:rPr>
          <w:rFonts w:ascii="Arial" w:hAnsi="Arial" w:cs="Arial"/>
          <w:i/>
          <w:color w:val="000000"/>
          <w:sz w:val="22"/>
          <w:lang w:val="es-MX"/>
        </w:rPr>
        <w:t xml:space="preserve">la jurisprudencia ha establecido que </w:t>
      </w:r>
      <w:r w:rsidRPr="005A164F">
        <w:rPr>
          <w:rFonts w:ascii="Arial" w:hAnsi="Arial" w:cs="Arial"/>
          <w:b/>
          <w:i/>
          <w:color w:val="000000"/>
          <w:sz w:val="22"/>
          <w:lang w:val="es-MX"/>
        </w:rPr>
        <w:t>lo que puede invalidarse es el acto de traslado entre regímenes</w:t>
      </w:r>
      <w:r w:rsidRPr="005A164F">
        <w:rPr>
          <w:rFonts w:ascii="Arial" w:hAnsi="Arial" w:cs="Arial"/>
          <w:i/>
          <w:color w:val="000000"/>
          <w:sz w:val="22"/>
          <w:lang w:val="es-MX"/>
        </w:rPr>
        <w:t xml:space="preserve">, </w:t>
      </w:r>
      <w:r w:rsidRPr="005A164F">
        <w:rPr>
          <w:rFonts w:ascii="Arial" w:hAnsi="Arial" w:cs="Arial"/>
          <w:b/>
          <w:i/>
          <w:color w:val="000000"/>
          <w:sz w:val="22"/>
          <w:lang w:val="es-MX"/>
        </w:rPr>
        <w:t>no la selección inicial, y menos cuando no existe acto previo de afiliación al sistema pensional</w:t>
      </w:r>
      <w:r w:rsidRPr="005A164F">
        <w:rPr>
          <w:rFonts w:ascii="Arial" w:hAnsi="Arial" w:cs="Arial"/>
          <w:i/>
          <w:color w:val="000000"/>
          <w:sz w:val="22"/>
          <w:lang w:val="es-MX"/>
        </w:rPr>
        <w:t xml:space="preserve">. De esa forma, no puede aceptarse que la violación del deber de informar afecta directamente la validez del acto jurídico de vinculación al sistema, </w:t>
      </w:r>
      <w:r w:rsidRPr="005A164F">
        <w:rPr>
          <w:rFonts w:ascii="Arial" w:hAnsi="Arial" w:cs="Arial"/>
          <w:b/>
          <w:i/>
          <w:color w:val="000000"/>
          <w:sz w:val="22"/>
          <w:lang w:val="es-MX"/>
        </w:rPr>
        <w:t>pues no existe, antes de ese acto ninguna expectativa, aún simple, de consolidar un derecho</w:t>
      </w:r>
      <w:r w:rsidRPr="005A164F">
        <w:rPr>
          <w:rFonts w:ascii="Arial" w:hAnsi="Arial" w:cs="Arial"/>
          <w:color w:val="000000"/>
          <w:sz w:val="22"/>
          <w:lang w:val="es-MX"/>
        </w:rPr>
        <w:t>.”</w:t>
      </w:r>
    </w:p>
    <w:p w14:paraId="025D86F0" w14:textId="77777777" w:rsidR="0051522E" w:rsidRPr="00585F57" w:rsidRDefault="0051522E" w:rsidP="00585F57">
      <w:pPr>
        <w:pStyle w:val="paragraph"/>
        <w:spacing w:before="0" w:beforeAutospacing="0" w:after="0" w:afterAutospacing="0" w:line="276" w:lineRule="auto"/>
        <w:ind w:left="708"/>
        <w:jc w:val="both"/>
        <w:textAlignment w:val="baseline"/>
        <w:rPr>
          <w:rFonts w:ascii="Arial" w:hAnsi="Arial" w:cs="Arial"/>
          <w:color w:val="000000"/>
          <w:lang w:val="es-MX"/>
        </w:rPr>
      </w:pPr>
    </w:p>
    <w:p w14:paraId="119F283B" w14:textId="4F8086AE" w:rsidR="00EF7615" w:rsidRPr="00585F57" w:rsidRDefault="0051522E" w:rsidP="00585F57">
      <w:pPr>
        <w:pStyle w:val="paragraph"/>
        <w:spacing w:before="0" w:beforeAutospacing="0" w:after="0" w:afterAutospacing="0" w:line="276" w:lineRule="auto"/>
        <w:jc w:val="both"/>
        <w:textAlignment w:val="baseline"/>
        <w:rPr>
          <w:rFonts w:ascii="Arial" w:hAnsi="Arial" w:cs="Arial"/>
          <w:color w:val="000000"/>
          <w:lang w:val="es-MX"/>
        </w:rPr>
      </w:pPr>
      <w:r w:rsidRPr="00585F57">
        <w:rPr>
          <w:rFonts w:ascii="Arial" w:hAnsi="Arial" w:cs="Arial"/>
          <w:color w:val="000000" w:themeColor="text1"/>
          <w:lang w:val="es-MX"/>
        </w:rPr>
        <w:t>De acuerdo a lo anterior, es claro que</w:t>
      </w:r>
      <w:r w:rsidR="20159A90" w:rsidRPr="00585F57">
        <w:rPr>
          <w:rFonts w:ascii="Arial" w:hAnsi="Arial" w:cs="Arial"/>
          <w:color w:val="000000" w:themeColor="text1"/>
          <w:lang w:val="es-MX"/>
        </w:rPr>
        <w:t xml:space="preserve"> la</w:t>
      </w:r>
      <w:r w:rsidR="4C0AEEB7" w:rsidRPr="00585F57">
        <w:rPr>
          <w:rFonts w:ascii="Arial" w:hAnsi="Arial" w:cs="Arial"/>
          <w:color w:val="000000" w:themeColor="text1"/>
          <w:lang w:val="es-MX"/>
        </w:rPr>
        <w:t xml:space="preserve"> solicitud de</w:t>
      </w:r>
      <w:r w:rsidR="20159A90" w:rsidRPr="00585F57">
        <w:rPr>
          <w:rFonts w:ascii="Arial" w:hAnsi="Arial" w:cs="Arial"/>
          <w:color w:val="000000" w:themeColor="text1"/>
          <w:lang w:val="es-MX"/>
        </w:rPr>
        <w:t xml:space="preserve"> ineficacia de la afiliación inicial </w:t>
      </w:r>
      <w:r w:rsidR="00E07767">
        <w:rPr>
          <w:rFonts w:ascii="Arial" w:hAnsi="Arial" w:cs="Arial"/>
          <w:color w:val="000000" w:themeColor="text1"/>
          <w:lang w:val="es-MX"/>
        </w:rPr>
        <w:t xml:space="preserve">al </w:t>
      </w:r>
      <w:r w:rsidR="20159A90" w:rsidRPr="00585F57">
        <w:rPr>
          <w:rFonts w:ascii="Arial" w:hAnsi="Arial" w:cs="Arial"/>
          <w:color w:val="000000" w:themeColor="text1"/>
          <w:lang w:val="es-MX"/>
        </w:rPr>
        <w:t>sistema no es procedente</w:t>
      </w:r>
      <w:r w:rsidR="5EFB3923" w:rsidRPr="00585F57">
        <w:rPr>
          <w:rFonts w:ascii="Arial" w:hAnsi="Arial" w:cs="Arial"/>
          <w:color w:val="000000" w:themeColor="text1"/>
          <w:lang w:val="es-MX"/>
        </w:rPr>
        <w:t>, en tanto</w:t>
      </w:r>
      <w:r w:rsidRPr="00585F57">
        <w:rPr>
          <w:rFonts w:ascii="Arial" w:hAnsi="Arial" w:cs="Arial"/>
          <w:color w:val="000000" w:themeColor="text1"/>
          <w:lang w:val="es-MX"/>
        </w:rPr>
        <w:t xml:space="preserve"> no existe un estado previo de afiliación a alguna administradora, por lo que no hay una situación jurídica que se pueda modificar.</w:t>
      </w:r>
    </w:p>
    <w:p w14:paraId="178E965F" w14:textId="77777777" w:rsidR="0051522E" w:rsidRPr="00585F57" w:rsidRDefault="0051522E" w:rsidP="00585F57">
      <w:pPr>
        <w:pStyle w:val="paragraph"/>
        <w:spacing w:before="0" w:beforeAutospacing="0" w:after="0" w:afterAutospacing="0" w:line="276" w:lineRule="auto"/>
        <w:jc w:val="both"/>
        <w:textAlignment w:val="baseline"/>
        <w:rPr>
          <w:rFonts w:ascii="Arial" w:hAnsi="Arial" w:cs="Arial"/>
          <w:color w:val="000000"/>
          <w:lang w:val="es-MX"/>
        </w:rPr>
      </w:pPr>
    </w:p>
    <w:p w14:paraId="6CBF2C96" w14:textId="3EB92EAD" w:rsidR="002A42AA" w:rsidRPr="00585F57" w:rsidRDefault="002A42AA" w:rsidP="00585F57">
      <w:pPr>
        <w:pStyle w:val="paragraph"/>
        <w:spacing w:before="0" w:beforeAutospacing="0" w:after="0" w:afterAutospacing="0" w:line="276" w:lineRule="auto"/>
        <w:jc w:val="both"/>
        <w:textAlignment w:val="baseline"/>
        <w:rPr>
          <w:rFonts w:ascii="Arial" w:hAnsi="Arial" w:cs="Arial"/>
          <w:b/>
          <w:bCs/>
          <w:color w:val="000000"/>
          <w:lang w:val="es-MX"/>
        </w:rPr>
      </w:pPr>
      <w:r w:rsidRPr="00585F57">
        <w:rPr>
          <w:rFonts w:ascii="Arial" w:hAnsi="Arial" w:cs="Arial"/>
          <w:b/>
          <w:bCs/>
          <w:color w:val="000000" w:themeColor="text1"/>
          <w:lang w:val="es-MX"/>
        </w:rPr>
        <w:t>2.</w:t>
      </w:r>
      <w:r w:rsidR="2B899DF9" w:rsidRPr="00585F57">
        <w:rPr>
          <w:rFonts w:ascii="Arial" w:hAnsi="Arial" w:cs="Arial"/>
          <w:b/>
          <w:bCs/>
          <w:color w:val="000000" w:themeColor="text1"/>
          <w:lang w:val="es-MX"/>
        </w:rPr>
        <w:t>2</w:t>
      </w:r>
      <w:r w:rsidRPr="00585F57">
        <w:rPr>
          <w:rFonts w:ascii="Arial" w:hAnsi="Arial" w:cs="Arial"/>
          <w:b/>
          <w:bCs/>
          <w:color w:val="000000" w:themeColor="text1"/>
          <w:lang w:val="es-MX"/>
        </w:rPr>
        <w:t xml:space="preserve"> Fundamento fáctico</w:t>
      </w:r>
    </w:p>
    <w:p w14:paraId="1FE2597F" w14:textId="77777777" w:rsidR="002B44A9" w:rsidRPr="00585F57" w:rsidRDefault="002B44A9" w:rsidP="00585F57">
      <w:pPr>
        <w:pStyle w:val="paragraph"/>
        <w:spacing w:before="0" w:beforeAutospacing="0" w:after="0" w:afterAutospacing="0" w:line="276" w:lineRule="auto"/>
        <w:jc w:val="both"/>
        <w:textAlignment w:val="baseline"/>
        <w:rPr>
          <w:rFonts w:ascii="Arial" w:hAnsi="Arial" w:cs="Arial"/>
        </w:rPr>
      </w:pPr>
      <w:r w:rsidRPr="00585F57">
        <w:rPr>
          <w:rStyle w:val="normaltextrun"/>
          <w:rFonts w:ascii="Arial" w:hAnsi="Arial" w:cs="Arial"/>
          <w:color w:val="000000"/>
          <w:lang w:val="es-MX"/>
        </w:rPr>
        <w:t> </w:t>
      </w:r>
      <w:r w:rsidRPr="00585F57">
        <w:rPr>
          <w:rStyle w:val="normaltextrun"/>
          <w:rFonts w:ascii="Arial" w:hAnsi="Arial" w:cs="Arial"/>
          <w:color w:val="000000"/>
        </w:rPr>
        <w:t> </w:t>
      </w:r>
      <w:r w:rsidRPr="00585F57">
        <w:rPr>
          <w:rStyle w:val="eop"/>
          <w:rFonts w:ascii="Arial" w:hAnsi="Arial" w:cs="Arial"/>
          <w:color w:val="000000"/>
        </w:rPr>
        <w:t> </w:t>
      </w:r>
    </w:p>
    <w:p w14:paraId="3EAC2229" w14:textId="2E79525C" w:rsidR="00EC1AAF" w:rsidRPr="00585F57" w:rsidRDefault="00252F10" w:rsidP="00585F57">
      <w:pPr>
        <w:spacing w:line="276" w:lineRule="auto"/>
        <w:jc w:val="both"/>
        <w:rPr>
          <w:rFonts w:ascii="Arial" w:hAnsi="Arial" w:cs="Arial"/>
          <w:szCs w:val="24"/>
          <w:lang w:val="es-CO"/>
        </w:rPr>
      </w:pPr>
      <w:r w:rsidRPr="00585F57">
        <w:rPr>
          <w:rFonts w:ascii="Arial" w:hAnsi="Arial" w:cs="Arial"/>
          <w:szCs w:val="24"/>
          <w:lang w:val="es-CO"/>
        </w:rPr>
        <w:t xml:space="preserve">Auscultado en detalle el expediente se advierte que </w:t>
      </w:r>
      <w:r w:rsidR="00EC1AAF" w:rsidRPr="00585F57">
        <w:rPr>
          <w:rFonts w:ascii="Arial" w:hAnsi="Arial" w:cs="Arial"/>
          <w:szCs w:val="24"/>
          <w:lang w:val="es-CO"/>
        </w:rPr>
        <w:t xml:space="preserve">la señora Luz Dennys Urrea Santibáñez </w:t>
      </w:r>
      <w:r w:rsidR="0BA2CEB5" w:rsidRPr="00585F57">
        <w:rPr>
          <w:rFonts w:ascii="Arial" w:hAnsi="Arial" w:cs="Arial"/>
          <w:szCs w:val="24"/>
          <w:lang w:val="es-CO"/>
        </w:rPr>
        <w:t xml:space="preserve">se </w:t>
      </w:r>
      <w:r w:rsidR="00EC1AAF" w:rsidRPr="00585F57">
        <w:rPr>
          <w:rFonts w:ascii="Arial" w:hAnsi="Arial" w:cs="Arial"/>
          <w:szCs w:val="24"/>
          <w:lang w:val="es-CO"/>
        </w:rPr>
        <w:t>afili</w:t>
      </w:r>
      <w:r w:rsidR="35625206" w:rsidRPr="00585F57">
        <w:rPr>
          <w:rFonts w:ascii="Arial" w:hAnsi="Arial" w:cs="Arial"/>
          <w:szCs w:val="24"/>
          <w:lang w:val="es-CO"/>
        </w:rPr>
        <w:t xml:space="preserve">ó por primera vez al Sistema </w:t>
      </w:r>
      <w:r w:rsidR="3B56BCBD" w:rsidRPr="00585F57">
        <w:rPr>
          <w:rFonts w:ascii="Arial" w:hAnsi="Arial" w:cs="Arial"/>
          <w:szCs w:val="24"/>
          <w:lang w:val="es-CO"/>
        </w:rPr>
        <w:t>de Seguridad Social Integral</w:t>
      </w:r>
      <w:r w:rsidR="00EC1AAF" w:rsidRPr="00585F57">
        <w:rPr>
          <w:rFonts w:ascii="Arial" w:hAnsi="Arial" w:cs="Arial"/>
          <w:szCs w:val="24"/>
          <w:lang w:val="es-CO"/>
        </w:rPr>
        <w:t xml:space="preserve"> al </w:t>
      </w:r>
      <w:r w:rsidR="00EC1AAF" w:rsidRPr="00585F57">
        <w:rPr>
          <w:rFonts w:ascii="Arial" w:hAnsi="Arial" w:cs="Arial"/>
          <w:szCs w:val="24"/>
          <w:lang w:val="es-CO"/>
        </w:rPr>
        <w:lastRenderedPageBreak/>
        <w:t>Sistema General de Pensiones</w:t>
      </w:r>
      <w:r w:rsidR="308F5FE8" w:rsidRPr="00585F57">
        <w:rPr>
          <w:rFonts w:ascii="Arial" w:hAnsi="Arial" w:cs="Arial"/>
          <w:szCs w:val="24"/>
          <w:lang w:val="es-CO"/>
        </w:rPr>
        <w:t xml:space="preserve"> </w:t>
      </w:r>
      <w:r w:rsidR="00EC1AAF" w:rsidRPr="00585F57">
        <w:rPr>
          <w:rFonts w:ascii="Arial" w:hAnsi="Arial" w:cs="Arial"/>
          <w:szCs w:val="24"/>
          <w:lang w:val="es-CO"/>
        </w:rPr>
        <w:t>a la AFP Porvenir S.A. el 05/08/1997 como da cuenta el formulario de afiliación arrimado por la AFP y el certificado del SIAFP (pág. 3 del doc.18 y pág. 2 del doc. 19, C.01)</w:t>
      </w:r>
      <w:r w:rsidR="63ECB8C6" w:rsidRPr="00585F57">
        <w:rPr>
          <w:rFonts w:ascii="Arial" w:hAnsi="Arial" w:cs="Arial"/>
          <w:szCs w:val="24"/>
          <w:lang w:val="es-CO"/>
        </w:rPr>
        <w:t>.</w:t>
      </w:r>
    </w:p>
    <w:p w14:paraId="7231D2A1" w14:textId="7274CAF1" w:rsidR="6E7F400F" w:rsidRPr="00585F57" w:rsidRDefault="6E7F400F" w:rsidP="00585F57">
      <w:pPr>
        <w:spacing w:line="276" w:lineRule="auto"/>
        <w:jc w:val="both"/>
        <w:rPr>
          <w:rFonts w:ascii="Arial" w:hAnsi="Arial" w:cs="Arial"/>
          <w:szCs w:val="24"/>
          <w:lang w:val="es-CO"/>
        </w:rPr>
      </w:pPr>
    </w:p>
    <w:p w14:paraId="02224754" w14:textId="36B787ED" w:rsidR="00EC1AAF" w:rsidRPr="00585F57" w:rsidRDefault="00EC1AAF" w:rsidP="00585F57">
      <w:pPr>
        <w:spacing w:line="276" w:lineRule="auto"/>
        <w:jc w:val="both"/>
        <w:textAlignment w:val="baseline"/>
        <w:rPr>
          <w:rFonts w:ascii="Arial" w:hAnsi="Arial" w:cs="Arial"/>
          <w:szCs w:val="24"/>
          <w:lang w:val="es-CO"/>
        </w:rPr>
      </w:pPr>
      <w:r w:rsidRPr="00585F57">
        <w:rPr>
          <w:rFonts w:ascii="Arial" w:hAnsi="Arial" w:cs="Arial"/>
          <w:szCs w:val="24"/>
          <w:lang w:val="es-CO"/>
        </w:rPr>
        <w:t xml:space="preserve">Igualmente se aportó por parte de la administradora del fondo privado historia laboral actualizada al 21/01/2023 de la que se extrae un total de 1.100 semanas de cotización hasta diciembre del 2022, teniendo como primera cotización aquella efectuada en agosto de 1997 con el empleador HOSPITAL SANTA ANA GUATICA RDA, </w:t>
      </w:r>
      <w:r w:rsidR="2333901B" w:rsidRPr="00585F57">
        <w:rPr>
          <w:rFonts w:ascii="Arial" w:hAnsi="Arial" w:cs="Arial"/>
          <w:szCs w:val="24"/>
          <w:lang w:val="es-CO"/>
        </w:rPr>
        <w:t xml:space="preserve">todas </w:t>
      </w:r>
      <w:r w:rsidR="51EF17F0" w:rsidRPr="00585F57">
        <w:rPr>
          <w:rFonts w:ascii="Arial" w:hAnsi="Arial" w:cs="Arial"/>
          <w:szCs w:val="24"/>
          <w:lang w:val="es-CO"/>
        </w:rPr>
        <w:t>realizadas</w:t>
      </w:r>
      <w:r w:rsidR="2333901B" w:rsidRPr="00585F57">
        <w:rPr>
          <w:rFonts w:ascii="Arial" w:hAnsi="Arial" w:cs="Arial"/>
          <w:szCs w:val="24"/>
          <w:lang w:val="es-CO"/>
        </w:rPr>
        <w:t xml:space="preserve"> en el RAIS, </w:t>
      </w:r>
      <w:r w:rsidRPr="00585F57">
        <w:rPr>
          <w:rFonts w:ascii="Arial" w:hAnsi="Arial" w:cs="Arial"/>
          <w:szCs w:val="24"/>
          <w:lang w:val="es-CO"/>
        </w:rPr>
        <w:t>sin que registre afiliación anterior al RPM.</w:t>
      </w:r>
    </w:p>
    <w:p w14:paraId="2BE2954E" w14:textId="12599F9C" w:rsidR="00C25EB8" w:rsidRPr="00585F57" w:rsidRDefault="00C25EB8" w:rsidP="00585F57">
      <w:pPr>
        <w:spacing w:line="276" w:lineRule="auto"/>
        <w:jc w:val="both"/>
        <w:textAlignment w:val="baseline"/>
        <w:rPr>
          <w:rFonts w:ascii="Arial" w:hAnsi="Arial" w:cs="Arial"/>
          <w:bCs/>
          <w:szCs w:val="24"/>
          <w:lang w:val="es-ES"/>
        </w:rPr>
      </w:pPr>
    </w:p>
    <w:p w14:paraId="134CE5E9" w14:textId="63A7C44E" w:rsidR="009319AF" w:rsidRPr="00585F57" w:rsidRDefault="00A57D29" w:rsidP="00585F57">
      <w:pPr>
        <w:spacing w:line="276" w:lineRule="auto"/>
        <w:jc w:val="both"/>
        <w:textAlignment w:val="baseline"/>
        <w:rPr>
          <w:rFonts w:ascii="Arial" w:hAnsi="Arial" w:cs="Arial"/>
          <w:szCs w:val="24"/>
          <w:lang w:val="es-ES"/>
        </w:rPr>
      </w:pPr>
      <w:r w:rsidRPr="00585F57">
        <w:rPr>
          <w:rFonts w:ascii="Arial" w:hAnsi="Arial" w:cs="Arial"/>
          <w:szCs w:val="24"/>
          <w:lang w:val="es-ES"/>
        </w:rPr>
        <w:t>La demandante aportó</w:t>
      </w:r>
      <w:r w:rsidR="23EB966A" w:rsidRPr="00585F57">
        <w:rPr>
          <w:rFonts w:ascii="Arial" w:hAnsi="Arial" w:cs="Arial"/>
          <w:szCs w:val="24"/>
          <w:lang w:val="es-ES"/>
        </w:rPr>
        <w:t xml:space="preserve"> documento </w:t>
      </w:r>
      <w:r w:rsidR="009319AF" w:rsidRPr="00585F57">
        <w:rPr>
          <w:rFonts w:ascii="Arial" w:hAnsi="Arial" w:cs="Arial"/>
          <w:szCs w:val="24"/>
          <w:lang w:val="es-ES"/>
        </w:rPr>
        <w:t>emitid</w:t>
      </w:r>
      <w:r w:rsidR="4F3E0CDE" w:rsidRPr="00585F57">
        <w:rPr>
          <w:rFonts w:ascii="Arial" w:hAnsi="Arial" w:cs="Arial"/>
          <w:szCs w:val="24"/>
          <w:lang w:val="es-ES"/>
        </w:rPr>
        <w:t>o</w:t>
      </w:r>
      <w:r w:rsidR="009319AF" w:rsidRPr="00585F57">
        <w:rPr>
          <w:rFonts w:ascii="Arial" w:hAnsi="Arial" w:cs="Arial"/>
          <w:szCs w:val="24"/>
          <w:lang w:val="es-ES"/>
        </w:rPr>
        <w:t xml:space="preserve"> por Porvenir S.A. que data del </w:t>
      </w:r>
      <w:r w:rsidRPr="00585F57">
        <w:rPr>
          <w:rFonts w:ascii="Arial" w:hAnsi="Arial" w:cs="Arial"/>
          <w:szCs w:val="24"/>
          <w:lang w:val="es-ES"/>
        </w:rPr>
        <w:t>05/10/2015</w:t>
      </w:r>
      <w:r w:rsidR="009319AF" w:rsidRPr="00585F57">
        <w:rPr>
          <w:rFonts w:ascii="Arial" w:hAnsi="Arial" w:cs="Arial"/>
          <w:szCs w:val="24"/>
          <w:lang w:val="es-ES"/>
        </w:rPr>
        <w:t xml:space="preserve"> </w:t>
      </w:r>
      <w:r w:rsidR="4521AE21" w:rsidRPr="00585F57">
        <w:rPr>
          <w:rFonts w:ascii="Arial" w:hAnsi="Arial" w:cs="Arial"/>
          <w:szCs w:val="24"/>
          <w:lang w:val="es-ES"/>
        </w:rPr>
        <w:t xml:space="preserve">dirigido a aquella, </w:t>
      </w:r>
      <w:r w:rsidR="009319AF" w:rsidRPr="00585F57">
        <w:rPr>
          <w:rFonts w:ascii="Arial" w:hAnsi="Arial" w:cs="Arial"/>
          <w:szCs w:val="24"/>
          <w:lang w:val="es-ES"/>
        </w:rPr>
        <w:t>en l</w:t>
      </w:r>
      <w:r w:rsidR="37E500A9" w:rsidRPr="00585F57">
        <w:rPr>
          <w:rFonts w:ascii="Arial" w:hAnsi="Arial" w:cs="Arial"/>
          <w:szCs w:val="24"/>
          <w:lang w:val="es-ES"/>
        </w:rPr>
        <w:t>a</w:t>
      </w:r>
      <w:r w:rsidR="009319AF" w:rsidRPr="00585F57">
        <w:rPr>
          <w:rFonts w:ascii="Arial" w:hAnsi="Arial" w:cs="Arial"/>
          <w:szCs w:val="24"/>
          <w:lang w:val="es-ES"/>
        </w:rPr>
        <w:t xml:space="preserve"> que se</w:t>
      </w:r>
      <w:r w:rsidRPr="00585F57">
        <w:rPr>
          <w:rFonts w:ascii="Arial" w:hAnsi="Arial" w:cs="Arial"/>
          <w:szCs w:val="24"/>
          <w:lang w:val="es-ES"/>
        </w:rPr>
        <w:t xml:space="preserve"> le</w:t>
      </w:r>
      <w:r w:rsidR="009319AF" w:rsidRPr="00585F57">
        <w:rPr>
          <w:rFonts w:ascii="Arial" w:hAnsi="Arial" w:cs="Arial"/>
          <w:szCs w:val="24"/>
          <w:lang w:val="es-ES"/>
        </w:rPr>
        <w:t xml:space="preserve"> informó que estaba cerca </w:t>
      </w:r>
      <w:r w:rsidR="74435FA8" w:rsidRPr="00585F57">
        <w:rPr>
          <w:rFonts w:ascii="Arial" w:hAnsi="Arial" w:cs="Arial"/>
          <w:szCs w:val="24"/>
          <w:lang w:val="es-ES"/>
        </w:rPr>
        <w:t xml:space="preserve">de faltarle menos </w:t>
      </w:r>
      <w:r w:rsidR="009319AF" w:rsidRPr="00585F57">
        <w:rPr>
          <w:rFonts w:ascii="Arial" w:hAnsi="Arial" w:cs="Arial"/>
          <w:szCs w:val="24"/>
          <w:lang w:val="es-ES"/>
        </w:rPr>
        <w:t xml:space="preserve">de 10 años para adquirir la edad de pensión y por ello la invitaba a acercarse al fondo para recibir una </w:t>
      </w:r>
      <w:r w:rsidRPr="00585F57">
        <w:rPr>
          <w:rFonts w:ascii="Arial" w:hAnsi="Arial" w:cs="Arial"/>
          <w:szCs w:val="24"/>
          <w:lang w:val="es-ES"/>
        </w:rPr>
        <w:t>reasesoría pensional personalizada para evaluar sus condiciones pensionales (pág.35 del doc. 02, C.01)</w:t>
      </w:r>
      <w:r w:rsidR="23B7C23D" w:rsidRPr="00585F57">
        <w:rPr>
          <w:rFonts w:ascii="Arial" w:hAnsi="Arial" w:cs="Arial"/>
          <w:szCs w:val="24"/>
          <w:lang w:val="es-ES"/>
        </w:rPr>
        <w:t>, ignorándose si la actora respondió a la invitación y los resultados de la misma, por cuanto esta nada dijo en la demanda ni en el interrogatorio</w:t>
      </w:r>
      <w:r w:rsidRPr="00585F57">
        <w:rPr>
          <w:rFonts w:ascii="Arial" w:hAnsi="Arial" w:cs="Arial"/>
          <w:szCs w:val="24"/>
          <w:lang w:val="es-ES"/>
        </w:rPr>
        <w:t>.</w:t>
      </w:r>
    </w:p>
    <w:p w14:paraId="5899763B" w14:textId="77777777" w:rsidR="009319AF" w:rsidRPr="00585F57" w:rsidRDefault="009319AF" w:rsidP="00585F57">
      <w:pPr>
        <w:spacing w:line="276" w:lineRule="auto"/>
        <w:jc w:val="both"/>
        <w:textAlignment w:val="baseline"/>
        <w:rPr>
          <w:rFonts w:ascii="Arial" w:hAnsi="Arial" w:cs="Arial"/>
          <w:bCs/>
          <w:szCs w:val="24"/>
          <w:lang w:val="es-ES"/>
        </w:rPr>
      </w:pPr>
    </w:p>
    <w:p w14:paraId="3EF3522E" w14:textId="28276D2F" w:rsidR="00C25EB8" w:rsidRPr="00585F57" w:rsidRDefault="00EC1AAF" w:rsidP="00585F57">
      <w:pPr>
        <w:spacing w:line="276" w:lineRule="auto"/>
        <w:jc w:val="both"/>
        <w:textAlignment w:val="baseline"/>
        <w:rPr>
          <w:rFonts w:ascii="Arial" w:hAnsi="Arial" w:cs="Arial"/>
          <w:szCs w:val="24"/>
          <w:lang w:val="es-ES"/>
        </w:rPr>
      </w:pPr>
      <w:r w:rsidRPr="00585F57">
        <w:rPr>
          <w:rFonts w:ascii="Arial" w:hAnsi="Arial" w:cs="Arial"/>
          <w:szCs w:val="24"/>
          <w:lang w:val="es-ES"/>
        </w:rPr>
        <w:t xml:space="preserve">Del interrogatorio de parte practicado a la accionante se tiene que la misma </w:t>
      </w:r>
      <w:r w:rsidR="009319AF" w:rsidRPr="00585F57">
        <w:rPr>
          <w:rFonts w:ascii="Arial" w:hAnsi="Arial" w:cs="Arial"/>
          <w:szCs w:val="24"/>
          <w:lang w:val="es-ES"/>
        </w:rPr>
        <w:t xml:space="preserve">manifestó que estaba terminando su rural como enfermera y </w:t>
      </w:r>
      <w:r w:rsidR="07B410DD" w:rsidRPr="00585F57">
        <w:rPr>
          <w:rFonts w:ascii="Arial" w:hAnsi="Arial" w:cs="Arial"/>
          <w:szCs w:val="24"/>
          <w:lang w:val="es-ES"/>
        </w:rPr>
        <w:t>cerca</w:t>
      </w:r>
      <w:r w:rsidR="009319AF" w:rsidRPr="00585F57">
        <w:rPr>
          <w:rFonts w:ascii="Arial" w:hAnsi="Arial" w:cs="Arial"/>
          <w:szCs w:val="24"/>
          <w:lang w:val="es-ES"/>
        </w:rPr>
        <w:t xml:space="preserve"> de iniciar su primera relación laboral</w:t>
      </w:r>
      <w:r w:rsidR="6ADA0A85" w:rsidRPr="00585F57">
        <w:rPr>
          <w:rFonts w:ascii="Arial" w:hAnsi="Arial" w:cs="Arial"/>
          <w:szCs w:val="24"/>
          <w:lang w:val="es-ES"/>
        </w:rPr>
        <w:t xml:space="preserve"> por lo que</w:t>
      </w:r>
      <w:r w:rsidR="009319AF" w:rsidRPr="00585F57">
        <w:rPr>
          <w:rFonts w:ascii="Arial" w:hAnsi="Arial" w:cs="Arial"/>
          <w:szCs w:val="24"/>
          <w:lang w:val="es-ES"/>
        </w:rPr>
        <w:t xml:space="preserve"> se acercó un asesor del fondo Porvenir S.A. y le dijo, a ella y sus compañeras, que debían estar </w:t>
      </w:r>
      <w:r w:rsidR="00A57D29" w:rsidRPr="00585F57">
        <w:rPr>
          <w:rFonts w:ascii="Arial" w:hAnsi="Arial" w:cs="Arial"/>
          <w:szCs w:val="24"/>
          <w:lang w:val="es-ES"/>
        </w:rPr>
        <w:t>afiliadas</w:t>
      </w:r>
      <w:r w:rsidR="009319AF" w:rsidRPr="00585F57">
        <w:rPr>
          <w:rFonts w:ascii="Arial" w:hAnsi="Arial" w:cs="Arial"/>
          <w:szCs w:val="24"/>
          <w:lang w:val="es-ES"/>
        </w:rPr>
        <w:t xml:space="preserve"> a pensión y cesantías por iniciar una vinculación laboral</w:t>
      </w:r>
      <w:r w:rsidR="70DED5ED" w:rsidRPr="00585F57">
        <w:rPr>
          <w:rFonts w:ascii="Arial" w:hAnsi="Arial" w:cs="Arial"/>
          <w:szCs w:val="24"/>
          <w:lang w:val="es-ES"/>
        </w:rPr>
        <w:t>,</w:t>
      </w:r>
      <w:r w:rsidR="009319AF" w:rsidRPr="00585F57">
        <w:rPr>
          <w:rFonts w:ascii="Arial" w:hAnsi="Arial" w:cs="Arial"/>
          <w:szCs w:val="24"/>
          <w:lang w:val="es-ES"/>
        </w:rPr>
        <w:t xml:space="preserve"> sin </w:t>
      </w:r>
      <w:r w:rsidR="00A57D29" w:rsidRPr="00585F57">
        <w:rPr>
          <w:rFonts w:ascii="Arial" w:hAnsi="Arial" w:cs="Arial"/>
          <w:szCs w:val="24"/>
          <w:lang w:val="es-ES"/>
        </w:rPr>
        <w:t>más</w:t>
      </w:r>
      <w:r w:rsidR="009319AF" w:rsidRPr="00585F57">
        <w:rPr>
          <w:rFonts w:ascii="Arial" w:hAnsi="Arial" w:cs="Arial"/>
          <w:szCs w:val="24"/>
          <w:lang w:val="es-ES"/>
        </w:rPr>
        <w:t xml:space="preserve"> explicaciones, por lo que aquella firmó de manera libre el formulario de afiliación</w:t>
      </w:r>
      <w:r w:rsidR="50314886" w:rsidRPr="00585F57">
        <w:rPr>
          <w:rFonts w:ascii="Arial" w:hAnsi="Arial" w:cs="Arial"/>
          <w:szCs w:val="24"/>
          <w:lang w:val="es-ES"/>
        </w:rPr>
        <w:t>;</w:t>
      </w:r>
      <w:r w:rsidR="009319AF" w:rsidRPr="00585F57">
        <w:rPr>
          <w:rFonts w:ascii="Arial" w:hAnsi="Arial" w:cs="Arial"/>
          <w:szCs w:val="24"/>
          <w:lang w:val="es-ES"/>
        </w:rPr>
        <w:t xml:space="preserve"> explicó que no se traslad</w:t>
      </w:r>
      <w:r w:rsidR="01D1AC9B" w:rsidRPr="00585F57">
        <w:rPr>
          <w:rFonts w:ascii="Arial" w:hAnsi="Arial" w:cs="Arial"/>
          <w:szCs w:val="24"/>
          <w:lang w:val="es-ES"/>
        </w:rPr>
        <w:t>ó</w:t>
      </w:r>
      <w:r w:rsidR="009319AF" w:rsidRPr="00585F57">
        <w:rPr>
          <w:rFonts w:ascii="Arial" w:hAnsi="Arial" w:cs="Arial"/>
          <w:szCs w:val="24"/>
          <w:lang w:val="es-ES"/>
        </w:rPr>
        <w:t xml:space="preserve"> de </w:t>
      </w:r>
      <w:r w:rsidR="00A57D29" w:rsidRPr="00585F57">
        <w:rPr>
          <w:rFonts w:ascii="Arial" w:hAnsi="Arial" w:cs="Arial"/>
          <w:szCs w:val="24"/>
          <w:lang w:val="es-ES"/>
        </w:rPr>
        <w:t>régimen porque no sabía que en Porvenir se pensionaría con un mínimo</w:t>
      </w:r>
      <w:r w:rsidR="14A4C8B9" w:rsidRPr="00585F57">
        <w:rPr>
          <w:rFonts w:ascii="Arial" w:hAnsi="Arial" w:cs="Arial"/>
          <w:szCs w:val="24"/>
          <w:lang w:val="es-ES"/>
        </w:rPr>
        <w:t>;</w:t>
      </w:r>
      <w:r w:rsidR="00A57D29" w:rsidRPr="00585F57">
        <w:rPr>
          <w:rFonts w:ascii="Arial" w:hAnsi="Arial" w:cs="Arial"/>
          <w:szCs w:val="24"/>
          <w:lang w:val="es-ES"/>
        </w:rPr>
        <w:t xml:space="preserve"> indicó que s</w:t>
      </w:r>
      <w:r w:rsidR="5727A9B0" w:rsidRPr="00585F57">
        <w:rPr>
          <w:rFonts w:ascii="Arial" w:hAnsi="Arial" w:cs="Arial"/>
          <w:szCs w:val="24"/>
          <w:lang w:val="es-ES"/>
        </w:rPr>
        <w:t>í</w:t>
      </w:r>
      <w:r w:rsidR="00A57D29" w:rsidRPr="00585F57">
        <w:rPr>
          <w:rFonts w:ascii="Arial" w:hAnsi="Arial" w:cs="Arial"/>
          <w:szCs w:val="24"/>
          <w:lang w:val="es-ES"/>
        </w:rPr>
        <w:t xml:space="preserve"> ha recibido extractos de la AFP y agregó que siempre ha estado afiliada a ese fondo. </w:t>
      </w:r>
    </w:p>
    <w:p w14:paraId="79B3BDFF" w14:textId="6F594F1F" w:rsidR="00A57D29" w:rsidRPr="00585F57" w:rsidRDefault="00A57D29" w:rsidP="00585F57">
      <w:pPr>
        <w:spacing w:line="276" w:lineRule="auto"/>
        <w:jc w:val="both"/>
        <w:textAlignment w:val="baseline"/>
        <w:rPr>
          <w:rFonts w:ascii="Arial" w:hAnsi="Arial" w:cs="Arial"/>
          <w:bCs/>
          <w:szCs w:val="24"/>
          <w:lang w:val="es-ES"/>
        </w:rPr>
      </w:pPr>
    </w:p>
    <w:p w14:paraId="327C109D" w14:textId="47F4687B" w:rsidR="777E1AC7" w:rsidRPr="00585F57" w:rsidRDefault="777E1AC7" w:rsidP="00585F57">
      <w:pPr>
        <w:spacing w:line="276" w:lineRule="auto"/>
        <w:jc w:val="both"/>
        <w:rPr>
          <w:rFonts w:ascii="Arial" w:hAnsi="Arial" w:cs="Arial"/>
          <w:szCs w:val="24"/>
          <w:highlight w:val="yellow"/>
          <w:lang w:val="es-ES"/>
        </w:rPr>
      </w:pPr>
      <w:r w:rsidRPr="00585F57">
        <w:rPr>
          <w:rFonts w:ascii="Arial" w:hAnsi="Arial" w:cs="Arial"/>
          <w:szCs w:val="24"/>
          <w:lang w:val="es-ES"/>
        </w:rPr>
        <w:t>Así las cosas, la Sala observa que l</w:t>
      </w:r>
      <w:r w:rsidR="00A57D29" w:rsidRPr="00585F57">
        <w:rPr>
          <w:rFonts w:ascii="Arial" w:hAnsi="Arial" w:cs="Arial"/>
          <w:szCs w:val="24"/>
          <w:lang w:val="es-ES"/>
        </w:rPr>
        <w:t>o que pretende la actora es que se declare la ineficacia de la afiliación inicial que hizo al SGP a través del RAIS</w:t>
      </w:r>
      <w:r w:rsidR="4815B06B" w:rsidRPr="00585F57">
        <w:rPr>
          <w:rFonts w:ascii="Arial" w:hAnsi="Arial" w:cs="Arial"/>
          <w:szCs w:val="24"/>
          <w:lang w:val="es-ES"/>
        </w:rPr>
        <w:t>,</w:t>
      </w:r>
      <w:r w:rsidR="00A57D29" w:rsidRPr="00585F57">
        <w:rPr>
          <w:rFonts w:ascii="Arial" w:hAnsi="Arial" w:cs="Arial"/>
          <w:szCs w:val="24"/>
          <w:lang w:val="es-ES"/>
        </w:rPr>
        <w:t xml:space="preserve"> </w:t>
      </w:r>
      <w:r w:rsidR="007B321E" w:rsidRPr="00585F57">
        <w:rPr>
          <w:rFonts w:ascii="Arial" w:hAnsi="Arial" w:cs="Arial"/>
          <w:szCs w:val="24"/>
          <w:lang w:val="es-ES"/>
        </w:rPr>
        <w:t>bajo el argumento de que se incumplió con el deber de información en debida forma por parte del asesor del fondo</w:t>
      </w:r>
      <w:r w:rsidR="44D5BA15" w:rsidRPr="00585F57">
        <w:rPr>
          <w:rFonts w:ascii="Arial" w:hAnsi="Arial" w:cs="Arial"/>
          <w:szCs w:val="24"/>
          <w:lang w:val="es-ES"/>
        </w:rPr>
        <w:t>,</w:t>
      </w:r>
      <w:r w:rsidR="007B321E" w:rsidRPr="00585F57">
        <w:rPr>
          <w:rFonts w:ascii="Arial" w:hAnsi="Arial" w:cs="Arial"/>
          <w:szCs w:val="24"/>
          <w:lang w:val="es-ES"/>
        </w:rPr>
        <w:t xml:space="preserve"> en los términos que la Corte Suprema de Justicia ha señalado que debe brindarse en las asesorías por parte de los fondos, argumentos que son propios de la acción de ineficacia de traslado de régimen pensional</w:t>
      </w:r>
      <w:r w:rsidR="342D9726" w:rsidRPr="00585F57">
        <w:rPr>
          <w:rFonts w:ascii="Arial" w:hAnsi="Arial" w:cs="Arial"/>
          <w:szCs w:val="24"/>
          <w:lang w:val="es-ES"/>
        </w:rPr>
        <w:t>,</w:t>
      </w:r>
      <w:r w:rsidR="007B321E" w:rsidRPr="00585F57">
        <w:rPr>
          <w:rFonts w:ascii="Arial" w:hAnsi="Arial" w:cs="Arial"/>
          <w:szCs w:val="24"/>
          <w:lang w:val="es-ES"/>
        </w:rPr>
        <w:t xml:space="preserve"> situación fáctica totalmente opuesta a la que nos ocupa, en tanto dicha acción de ineficacia contemplada en la Ley 100 de 1993 est</w:t>
      </w:r>
      <w:r w:rsidR="532622D6" w:rsidRPr="00585F57">
        <w:rPr>
          <w:rFonts w:ascii="Arial" w:hAnsi="Arial" w:cs="Arial"/>
          <w:szCs w:val="24"/>
          <w:lang w:val="es-ES"/>
        </w:rPr>
        <w:t>á</w:t>
      </w:r>
      <w:r w:rsidR="007B321E" w:rsidRPr="00585F57">
        <w:rPr>
          <w:rFonts w:ascii="Arial" w:hAnsi="Arial" w:cs="Arial"/>
          <w:szCs w:val="24"/>
          <w:lang w:val="es-ES"/>
        </w:rPr>
        <w:t xml:space="preserve"> destinada a los traslados de régimen pensional y que a voces del Alto tribunal no se puede pretender aplicar a las vinculaciones iniciales, ya que ese acto de afiliación por primera vez al sistema de pensiones es único y su existencia no se puede invalidar; de esta manera </w:t>
      </w:r>
      <w:r w:rsidR="35E5710D" w:rsidRPr="00585F57">
        <w:rPr>
          <w:rFonts w:ascii="Arial" w:hAnsi="Arial" w:cs="Arial"/>
          <w:szCs w:val="24"/>
          <w:lang w:val="es-ES"/>
        </w:rPr>
        <w:t>nuestra superioridad ha abordado de manera diferente la ineficacia de traslado de régimen y la inef</w:t>
      </w:r>
      <w:r w:rsidR="08EEE900" w:rsidRPr="00585F57">
        <w:rPr>
          <w:rFonts w:ascii="Arial" w:hAnsi="Arial" w:cs="Arial"/>
          <w:szCs w:val="24"/>
          <w:lang w:val="es-ES"/>
        </w:rPr>
        <w:t>icacia de la afiliación</w:t>
      </w:r>
      <w:r w:rsidR="007B321E" w:rsidRPr="00585F57">
        <w:rPr>
          <w:rFonts w:ascii="Arial" w:hAnsi="Arial" w:cs="Arial"/>
          <w:szCs w:val="24"/>
          <w:lang w:val="es-ES"/>
        </w:rPr>
        <w:t xml:space="preserve"> inicial (SL1806-2022).</w:t>
      </w:r>
    </w:p>
    <w:p w14:paraId="1DCADF56" w14:textId="67A838EE" w:rsidR="6E7F400F" w:rsidRPr="00585F57" w:rsidRDefault="6E7F400F" w:rsidP="00585F57">
      <w:pPr>
        <w:spacing w:line="276" w:lineRule="auto"/>
        <w:jc w:val="both"/>
        <w:rPr>
          <w:rFonts w:ascii="Arial" w:hAnsi="Arial" w:cs="Arial"/>
          <w:szCs w:val="24"/>
          <w:lang w:val="es-ES"/>
        </w:rPr>
      </w:pPr>
    </w:p>
    <w:p w14:paraId="24253807" w14:textId="5110A764" w:rsidR="452946F4" w:rsidRPr="00585F57" w:rsidRDefault="452946F4" w:rsidP="00585F57">
      <w:pPr>
        <w:spacing w:line="276" w:lineRule="auto"/>
        <w:jc w:val="both"/>
        <w:rPr>
          <w:rFonts w:ascii="Arial" w:hAnsi="Arial" w:cs="Arial"/>
          <w:szCs w:val="24"/>
          <w:lang w:val="es-ES"/>
        </w:rPr>
      </w:pPr>
      <w:r w:rsidRPr="00585F57">
        <w:rPr>
          <w:rFonts w:ascii="Arial" w:hAnsi="Arial" w:cs="Arial"/>
          <w:szCs w:val="24"/>
          <w:lang w:val="es-ES"/>
        </w:rPr>
        <w:t xml:space="preserve">En este sentido fracasa el primer argumento de la alzada, pues como lo ha dicho la CSJ sala Laboral, es improcedente la ineficacia de la afiliación inicial por la imposibilidad de disponer su afiliación a otra entidad una vez declarada </w:t>
      </w:r>
      <w:r w:rsidR="101726CC" w:rsidRPr="00585F57">
        <w:rPr>
          <w:rFonts w:ascii="Arial" w:hAnsi="Arial" w:cs="Arial"/>
          <w:szCs w:val="24"/>
          <w:lang w:val="es-ES"/>
        </w:rPr>
        <w:t>esta</w:t>
      </w:r>
      <w:r w:rsidRPr="00585F57">
        <w:rPr>
          <w:rFonts w:ascii="Arial" w:hAnsi="Arial" w:cs="Arial"/>
          <w:szCs w:val="24"/>
          <w:lang w:val="es-ES"/>
        </w:rPr>
        <w:t>, pues no perteneció antes a ninguna.</w:t>
      </w:r>
    </w:p>
    <w:p w14:paraId="41F50FB1" w14:textId="0F600592" w:rsidR="6E7F400F" w:rsidRPr="00585F57" w:rsidRDefault="6E7F400F" w:rsidP="00585F57">
      <w:pPr>
        <w:spacing w:line="276" w:lineRule="auto"/>
        <w:jc w:val="both"/>
        <w:rPr>
          <w:rFonts w:ascii="Arial" w:hAnsi="Arial" w:cs="Arial"/>
          <w:szCs w:val="24"/>
          <w:lang w:val="es-ES"/>
        </w:rPr>
      </w:pPr>
    </w:p>
    <w:p w14:paraId="19A6065B" w14:textId="3F853E3B" w:rsidR="452946F4" w:rsidRPr="00585F57" w:rsidRDefault="452946F4" w:rsidP="00585F57">
      <w:pPr>
        <w:spacing w:line="276" w:lineRule="auto"/>
        <w:jc w:val="both"/>
        <w:rPr>
          <w:rFonts w:ascii="Arial" w:eastAsia="Arial" w:hAnsi="Arial" w:cs="Arial"/>
          <w:szCs w:val="24"/>
          <w:highlight w:val="yellow"/>
          <w:lang w:val="es-ES"/>
        </w:rPr>
      </w:pPr>
      <w:r w:rsidRPr="00585F57">
        <w:rPr>
          <w:rFonts w:ascii="Arial" w:hAnsi="Arial" w:cs="Arial"/>
          <w:szCs w:val="24"/>
          <w:lang w:val="es-ES"/>
        </w:rPr>
        <w:t>Ahora en lo que respecta la a la libertad de escoger el régimen pensional</w:t>
      </w:r>
      <w:r w:rsidR="13435571" w:rsidRPr="00585F57">
        <w:rPr>
          <w:rFonts w:ascii="Arial" w:hAnsi="Arial" w:cs="Arial"/>
          <w:szCs w:val="24"/>
          <w:lang w:val="es-ES"/>
        </w:rPr>
        <w:t>,</w:t>
      </w:r>
      <w:r w:rsidR="00366354" w:rsidRPr="00585F57">
        <w:rPr>
          <w:rFonts w:ascii="Arial" w:hAnsi="Arial" w:cs="Arial"/>
          <w:szCs w:val="24"/>
          <w:lang w:val="es-ES"/>
        </w:rPr>
        <w:t xml:space="preserve"> </w:t>
      </w:r>
      <w:r w:rsidR="78DE1D1F" w:rsidRPr="00585F57">
        <w:rPr>
          <w:rFonts w:ascii="Arial" w:hAnsi="Arial" w:cs="Arial"/>
          <w:szCs w:val="24"/>
          <w:lang w:val="es-ES"/>
        </w:rPr>
        <w:t>para pretender su afiliación a Colpensiones</w:t>
      </w:r>
      <w:r w:rsidR="64F06EC2" w:rsidRPr="00585F57">
        <w:rPr>
          <w:rFonts w:ascii="Arial" w:hAnsi="Arial" w:cs="Arial"/>
          <w:szCs w:val="24"/>
          <w:lang w:val="es-ES"/>
        </w:rPr>
        <w:t>,</w:t>
      </w:r>
      <w:r w:rsidR="78DE1D1F" w:rsidRPr="00585F57">
        <w:rPr>
          <w:rFonts w:ascii="Arial" w:hAnsi="Arial" w:cs="Arial"/>
          <w:szCs w:val="24"/>
          <w:lang w:val="es-ES"/>
        </w:rPr>
        <w:t xml:space="preserve"> </w:t>
      </w:r>
      <w:r w:rsidR="00366354" w:rsidRPr="00585F57">
        <w:rPr>
          <w:rFonts w:ascii="Arial" w:hAnsi="Arial" w:cs="Arial"/>
          <w:szCs w:val="24"/>
          <w:lang w:val="es-ES"/>
        </w:rPr>
        <w:t xml:space="preserve">tampoco sale avante porque si bien ese </w:t>
      </w:r>
      <w:r w:rsidR="00366354" w:rsidRPr="00585F57">
        <w:rPr>
          <w:rFonts w:ascii="Arial" w:hAnsi="Arial" w:cs="Arial"/>
          <w:szCs w:val="24"/>
          <w:lang w:val="es-ES"/>
        </w:rPr>
        <w:lastRenderedPageBreak/>
        <w:t>derecho está contemplado en el artículo 13 de la Ley 100 de 1993 modificado por el 2 la Ley 797 de 2003, norma que declara</w:t>
      </w:r>
      <w:r w:rsidR="53583732" w:rsidRPr="00585F57">
        <w:rPr>
          <w:rFonts w:ascii="Arial" w:hAnsi="Arial" w:cs="Arial"/>
          <w:szCs w:val="24"/>
          <w:lang w:val="es-ES"/>
        </w:rPr>
        <w:t>da</w:t>
      </w:r>
      <w:r w:rsidR="00366354" w:rsidRPr="00585F57">
        <w:rPr>
          <w:rFonts w:ascii="Arial" w:hAnsi="Arial" w:cs="Arial"/>
          <w:szCs w:val="24"/>
          <w:lang w:val="es-ES"/>
        </w:rPr>
        <w:t xml:space="preserve"> exequible desde la sentencia </w:t>
      </w:r>
      <w:r w:rsidR="00366354" w:rsidRPr="00585F57">
        <w:rPr>
          <w:rFonts w:ascii="Arial" w:hAnsi="Arial" w:cs="Arial"/>
          <w:szCs w:val="24"/>
        </w:rPr>
        <w:t>C-1024 de 2003,</w:t>
      </w:r>
      <w:r w:rsidR="5263D6E2" w:rsidRPr="00585F57">
        <w:rPr>
          <w:rFonts w:ascii="Arial" w:hAnsi="Arial" w:cs="Arial"/>
          <w:szCs w:val="24"/>
        </w:rPr>
        <w:t xml:space="preserve"> porque la accionante ya hizo uso de tal </w:t>
      </w:r>
      <w:r w:rsidR="705B2EAC" w:rsidRPr="00585F57">
        <w:rPr>
          <w:rFonts w:ascii="Arial" w:hAnsi="Arial" w:cs="Arial"/>
          <w:szCs w:val="24"/>
        </w:rPr>
        <w:t>prerrogativa</w:t>
      </w:r>
      <w:r w:rsidR="5263D6E2" w:rsidRPr="00585F57">
        <w:rPr>
          <w:rFonts w:ascii="Arial" w:hAnsi="Arial" w:cs="Arial"/>
          <w:szCs w:val="24"/>
        </w:rPr>
        <w:t xml:space="preserve"> en el año 1997 por primera vez, </w:t>
      </w:r>
      <w:r w:rsidR="16E4179A" w:rsidRPr="00585F57">
        <w:rPr>
          <w:rFonts w:ascii="Arial" w:hAnsi="Arial" w:cs="Arial"/>
          <w:szCs w:val="24"/>
        </w:rPr>
        <w:t>c</w:t>
      </w:r>
      <w:r w:rsidR="4CE9328E" w:rsidRPr="00585F57">
        <w:rPr>
          <w:rFonts w:ascii="Arial" w:hAnsi="Arial" w:cs="Arial"/>
          <w:szCs w:val="24"/>
        </w:rPr>
        <w:t>uan</w:t>
      </w:r>
      <w:r w:rsidR="16E4179A" w:rsidRPr="00585F57">
        <w:rPr>
          <w:rFonts w:ascii="Arial" w:hAnsi="Arial" w:cs="Arial"/>
          <w:szCs w:val="24"/>
        </w:rPr>
        <w:t xml:space="preserve">do </w:t>
      </w:r>
      <w:r w:rsidR="16E4179A" w:rsidRPr="00585F57">
        <w:rPr>
          <w:rFonts w:ascii="Arial" w:hAnsi="Arial" w:cs="Arial"/>
          <w:szCs w:val="24"/>
          <w:lang w:val="es-ES"/>
        </w:rPr>
        <w:t xml:space="preserve">no tenía ni siquiera una expectativa de consolidar un derecho pensional, pues apenas iniciaba su vida laboral; </w:t>
      </w:r>
      <w:r w:rsidR="5263D6E2" w:rsidRPr="00585F57">
        <w:rPr>
          <w:rFonts w:ascii="Arial" w:hAnsi="Arial" w:cs="Arial"/>
          <w:szCs w:val="24"/>
        </w:rPr>
        <w:t>teniendo el derecho de trasladarse posteriormente entre regímenes, sin que lo hubiere hecho a pesar de ser in</w:t>
      </w:r>
      <w:r w:rsidR="7E592B09" w:rsidRPr="00585F57">
        <w:rPr>
          <w:rFonts w:ascii="Arial" w:hAnsi="Arial" w:cs="Arial"/>
          <w:szCs w:val="24"/>
        </w:rPr>
        <w:t>vitada a recibir una reasesoría para evaluar sus condiciones pensionales,</w:t>
      </w:r>
      <w:r w:rsidR="412B72C6" w:rsidRPr="00585F57">
        <w:rPr>
          <w:rFonts w:ascii="Arial" w:hAnsi="Arial" w:cs="Arial"/>
          <w:szCs w:val="24"/>
        </w:rPr>
        <w:t xml:space="preserve"> por lo que no puede ahora pretender reclamar esta posibilidad de escoger su régimen al faltarle menos de 10 años para </w:t>
      </w:r>
      <w:r w:rsidR="673E62AB" w:rsidRPr="00585F57">
        <w:rPr>
          <w:rFonts w:ascii="Arial" w:hAnsi="Arial" w:cs="Arial"/>
          <w:szCs w:val="24"/>
        </w:rPr>
        <w:t xml:space="preserve">adquirir la edad para </w:t>
      </w:r>
      <w:r w:rsidR="412B72C6" w:rsidRPr="00585F57">
        <w:rPr>
          <w:rFonts w:ascii="Arial" w:hAnsi="Arial" w:cs="Arial"/>
          <w:szCs w:val="24"/>
        </w:rPr>
        <w:t xml:space="preserve">pensionarse </w:t>
      </w:r>
      <w:r w:rsidR="1434EAB9" w:rsidRPr="00585F57">
        <w:rPr>
          <w:rFonts w:ascii="Arial" w:hAnsi="Arial" w:cs="Arial"/>
          <w:szCs w:val="24"/>
        </w:rPr>
        <w:t xml:space="preserve">al cumplir los 57 años </w:t>
      </w:r>
      <w:r w:rsidR="59934D45" w:rsidRPr="00585F57">
        <w:rPr>
          <w:rFonts w:ascii="Arial" w:hAnsi="Arial" w:cs="Arial"/>
          <w:szCs w:val="24"/>
        </w:rPr>
        <w:t xml:space="preserve">el </w:t>
      </w:r>
      <w:r w:rsidR="130EFB5C" w:rsidRPr="00585F57">
        <w:rPr>
          <w:rFonts w:ascii="Arial" w:hAnsi="Arial" w:cs="Arial"/>
          <w:szCs w:val="24"/>
        </w:rPr>
        <w:t>05/08/2026</w:t>
      </w:r>
      <w:r w:rsidR="59934D45" w:rsidRPr="00585F57">
        <w:rPr>
          <w:rFonts w:ascii="Arial" w:hAnsi="Arial" w:cs="Arial"/>
          <w:szCs w:val="24"/>
        </w:rPr>
        <w:t xml:space="preserve"> al ser su natalicio </w:t>
      </w:r>
      <w:r w:rsidR="6B6EEED4" w:rsidRPr="00585F57">
        <w:rPr>
          <w:rFonts w:ascii="Arial" w:hAnsi="Arial" w:cs="Arial"/>
          <w:szCs w:val="24"/>
        </w:rPr>
        <w:t>el mismo día y mes de 1969</w:t>
      </w:r>
      <w:r w:rsidR="266779FF" w:rsidRPr="00585F57">
        <w:rPr>
          <w:rFonts w:ascii="Arial" w:hAnsi="Arial" w:cs="Arial"/>
          <w:szCs w:val="24"/>
        </w:rPr>
        <w:t xml:space="preserve">; dado que la misma norma en cita </w:t>
      </w:r>
      <w:r w:rsidR="41A16BCE" w:rsidRPr="00585F57">
        <w:rPr>
          <w:rFonts w:ascii="Arial" w:hAnsi="Arial" w:cs="Arial"/>
          <w:szCs w:val="24"/>
        </w:rPr>
        <w:t>proh</w:t>
      </w:r>
      <w:r w:rsidR="073CF04C" w:rsidRPr="00585F57">
        <w:rPr>
          <w:rFonts w:ascii="Arial" w:hAnsi="Arial" w:cs="Arial"/>
          <w:szCs w:val="24"/>
        </w:rPr>
        <w:t>í</w:t>
      </w:r>
      <w:r w:rsidR="41A16BCE" w:rsidRPr="00585F57">
        <w:rPr>
          <w:rFonts w:ascii="Arial" w:hAnsi="Arial" w:cs="Arial"/>
          <w:szCs w:val="24"/>
        </w:rPr>
        <w:t>be</w:t>
      </w:r>
      <w:r w:rsidR="009E0265" w:rsidRPr="00585F57">
        <w:rPr>
          <w:rFonts w:ascii="Arial" w:eastAsia="Arial" w:hAnsi="Arial" w:cs="Arial"/>
          <w:szCs w:val="24"/>
          <w:lang w:val="es-ES"/>
        </w:rPr>
        <w:t xml:space="preserve"> el traslado de afiliados que están al borde de pensionarse so pena de infringir el principio de equidad</w:t>
      </w:r>
      <w:r w:rsidR="3E697D3A" w:rsidRPr="00585F57">
        <w:rPr>
          <w:rFonts w:ascii="Arial" w:eastAsia="Arial" w:hAnsi="Arial" w:cs="Arial"/>
          <w:szCs w:val="24"/>
          <w:lang w:val="es-ES"/>
        </w:rPr>
        <w:t xml:space="preserve"> y</w:t>
      </w:r>
      <w:r w:rsidR="009E0265" w:rsidRPr="00585F57">
        <w:rPr>
          <w:rFonts w:ascii="Arial" w:eastAsia="Arial" w:hAnsi="Arial" w:cs="Arial"/>
          <w:szCs w:val="24"/>
          <w:lang w:val="es-ES"/>
        </w:rPr>
        <w:t xml:space="preserve"> eficiencia pensional, que para el caso de ahora se manifiesta a través de la sostenibilidad financiera del sistema pensional, todo ello con el único propósito de garantizar el pago oportuno y reajuste periódico de las pensiones.</w:t>
      </w:r>
    </w:p>
    <w:p w14:paraId="70A96F7D" w14:textId="3B76EBEA" w:rsidR="6E7F400F" w:rsidRPr="00585F57" w:rsidRDefault="6E7F400F" w:rsidP="00585F57">
      <w:pPr>
        <w:pStyle w:val="Textoindependiente"/>
        <w:spacing w:line="276" w:lineRule="auto"/>
        <w:rPr>
          <w:i/>
          <w:iCs/>
          <w:color w:val="000000" w:themeColor="text1"/>
          <w:szCs w:val="24"/>
          <w:highlight w:val="yellow"/>
        </w:rPr>
      </w:pPr>
    </w:p>
    <w:p w14:paraId="7A72DB73" w14:textId="7CA08E59" w:rsidR="009E0265" w:rsidRPr="00585F57" w:rsidRDefault="000C57A4" w:rsidP="00585F57">
      <w:pPr>
        <w:spacing w:line="276" w:lineRule="auto"/>
        <w:ind w:right="49"/>
        <w:jc w:val="both"/>
        <w:rPr>
          <w:rFonts w:ascii="Arial" w:hAnsi="Arial" w:cs="Arial"/>
          <w:szCs w:val="24"/>
        </w:rPr>
      </w:pPr>
      <w:r w:rsidRPr="00585F57">
        <w:rPr>
          <w:rFonts w:ascii="Arial" w:hAnsi="Arial" w:cs="Arial"/>
          <w:szCs w:val="24"/>
        </w:rPr>
        <w:t xml:space="preserve">Entonces, </w:t>
      </w:r>
      <w:r w:rsidR="00092128" w:rsidRPr="00585F57">
        <w:rPr>
          <w:rFonts w:ascii="Arial" w:hAnsi="Arial" w:cs="Arial"/>
          <w:szCs w:val="24"/>
        </w:rPr>
        <w:t xml:space="preserve">permitir </w:t>
      </w:r>
      <w:r w:rsidRPr="00585F57">
        <w:rPr>
          <w:rFonts w:ascii="Arial" w:hAnsi="Arial" w:cs="Arial"/>
          <w:szCs w:val="24"/>
        </w:rPr>
        <w:t>la afiliación</w:t>
      </w:r>
      <w:r w:rsidR="00092128" w:rsidRPr="00585F57">
        <w:rPr>
          <w:rFonts w:ascii="Arial" w:hAnsi="Arial" w:cs="Arial"/>
          <w:szCs w:val="24"/>
        </w:rPr>
        <w:t xml:space="preserve"> a un régimen en el que nunca</w:t>
      </w:r>
      <w:r w:rsidR="4BD29DA0" w:rsidRPr="00585F57">
        <w:rPr>
          <w:rFonts w:ascii="Arial" w:hAnsi="Arial" w:cs="Arial"/>
          <w:szCs w:val="24"/>
        </w:rPr>
        <w:t xml:space="preserve"> se</w:t>
      </w:r>
      <w:r w:rsidR="00092128" w:rsidRPr="00585F57">
        <w:rPr>
          <w:rFonts w:ascii="Arial" w:hAnsi="Arial" w:cs="Arial"/>
          <w:szCs w:val="24"/>
        </w:rPr>
        <w:t xml:space="preserve"> estuvo implicaría la afectación de terceros y finalmente </w:t>
      </w:r>
      <w:r w:rsidR="5506BD29" w:rsidRPr="00585F57">
        <w:rPr>
          <w:rFonts w:ascii="Arial" w:hAnsi="Arial" w:cs="Arial"/>
          <w:szCs w:val="24"/>
        </w:rPr>
        <w:t>trasgrediría</w:t>
      </w:r>
      <w:r w:rsidR="00092128" w:rsidRPr="00585F57">
        <w:rPr>
          <w:rFonts w:ascii="Arial" w:hAnsi="Arial" w:cs="Arial"/>
          <w:szCs w:val="24"/>
        </w:rPr>
        <w:t xml:space="preserve"> las reglas propias que prohíben dichos traslados a quienes les falten menos de 10 años para colmar el requisito de la edad para pensionarse por vejez en el RPM. </w:t>
      </w:r>
    </w:p>
    <w:p w14:paraId="1C77E73E" w14:textId="3EEEFEA7" w:rsidR="00092128" w:rsidRPr="00585F57" w:rsidRDefault="00092128" w:rsidP="00585F57">
      <w:pPr>
        <w:spacing w:line="276" w:lineRule="auto"/>
        <w:ind w:right="49"/>
        <w:jc w:val="both"/>
        <w:rPr>
          <w:rFonts w:ascii="Arial" w:eastAsia="Arial" w:hAnsi="Arial" w:cs="Arial"/>
          <w:szCs w:val="24"/>
          <w:lang w:val="es-ES"/>
        </w:rPr>
      </w:pPr>
    </w:p>
    <w:p w14:paraId="038C1154" w14:textId="2EB2DC92" w:rsidR="00C25EB8" w:rsidRPr="00585F57" w:rsidRDefault="76485160" w:rsidP="00585F57">
      <w:pPr>
        <w:spacing w:line="276" w:lineRule="auto"/>
        <w:ind w:right="49"/>
        <w:jc w:val="both"/>
        <w:rPr>
          <w:rFonts w:ascii="Arial" w:eastAsia="Arial" w:hAnsi="Arial" w:cs="Arial"/>
          <w:szCs w:val="24"/>
          <w:lang w:val="es-ES"/>
        </w:rPr>
      </w:pPr>
      <w:r w:rsidRPr="00585F57">
        <w:rPr>
          <w:rFonts w:ascii="Arial" w:eastAsia="Arial" w:hAnsi="Arial" w:cs="Arial"/>
          <w:szCs w:val="24"/>
          <w:lang w:val="es-ES"/>
        </w:rPr>
        <w:t>E</w:t>
      </w:r>
      <w:r w:rsidR="00092128" w:rsidRPr="00585F57">
        <w:rPr>
          <w:rFonts w:ascii="Arial" w:eastAsia="Arial" w:hAnsi="Arial" w:cs="Arial"/>
          <w:szCs w:val="24"/>
          <w:lang w:val="es-ES"/>
        </w:rPr>
        <w:t>s preciso anunciar que la imposibilidad de ejercitar la ineficacia de</w:t>
      </w:r>
      <w:r w:rsidR="5588FCCB" w:rsidRPr="00585F57">
        <w:rPr>
          <w:rFonts w:ascii="Arial" w:eastAsia="Arial" w:hAnsi="Arial" w:cs="Arial"/>
          <w:szCs w:val="24"/>
          <w:lang w:val="es-ES"/>
        </w:rPr>
        <w:t xml:space="preserve"> </w:t>
      </w:r>
      <w:r w:rsidR="00092128" w:rsidRPr="00585F57">
        <w:rPr>
          <w:rFonts w:ascii="Arial" w:eastAsia="Arial" w:hAnsi="Arial" w:cs="Arial"/>
          <w:szCs w:val="24"/>
          <w:lang w:val="es-ES"/>
        </w:rPr>
        <w:t>l</w:t>
      </w:r>
      <w:r w:rsidR="5588FCCB" w:rsidRPr="00585F57">
        <w:rPr>
          <w:rFonts w:ascii="Arial" w:eastAsia="Arial" w:hAnsi="Arial" w:cs="Arial"/>
          <w:szCs w:val="24"/>
          <w:lang w:val="es-ES"/>
        </w:rPr>
        <w:t xml:space="preserve">a afiliación inicial </w:t>
      </w:r>
      <w:r w:rsidR="00092128" w:rsidRPr="00585F57">
        <w:rPr>
          <w:rFonts w:ascii="Arial" w:eastAsia="Arial" w:hAnsi="Arial" w:cs="Arial"/>
          <w:szCs w:val="24"/>
          <w:lang w:val="es-ES"/>
        </w:rPr>
        <w:t>al RAIS no impide que obtengan la protección al derecho que tenían de haber sido informados adecuadamente de las características y consecuencias del RAIS</w:t>
      </w:r>
      <w:r w:rsidR="5D80CFFD" w:rsidRPr="00585F57">
        <w:rPr>
          <w:rFonts w:ascii="Arial" w:eastAsia="Arial" w:hAnsi="Arial" w:cs="Arial"/>
          <w:szCs w:val="24"/>
          <w:lang w:val="es-ES"/>
        </w:rPr>
        <w:t xml:space="preserve"> en caso de haber sufrido un daño</w:t>
      </w:r>
      <w:r w:rsidR="00092128" w:rsidRPr="00585F57">
        <w:rPr>
          <w:rFonts w:ascii="Arial" w:eastAsia="Arial" w:hAnsi="Arial" w:cs="Arial"/>
          <w:szCs w:val="24"/>
          <w:lang w:val="es-ES"/>
        </w:rPr>
        <w:t xml:space="preserve">, pero para la reivindicación de tal derecho cuentan con una acción diferente como es la reparación de perjuicios bajo el </w:t>
      </w:r>
      <w:r w:rsidR="003C6478" w:rsidRPr="00585F57">
        <w:rPr>
          <w:rFonts w:ascii="Arial" w:eastAsia="Arial" w:hAnsi="Arial" w:cs="Arial"/>
          <w:szCs w:val="24"/>
          <w:lang w:val="es-ES"/>
        </w:rPr>
        <w:t xml:space="preserve">artículo </w:t>
      </w:r>
      <w:r w:rsidR="2255A1DD" w:rsidRPr="00585F57">
        <w:rPr>
          <w:rFonts w:ascii="Arial" w:eastAsia="Arial" w:hAnsi="Arial" w:cs="Arial"/>
          <w:szCs w:val="24"/>
          <w:lang w:val="es-ES"/>
        </w:rPr>
        <w:t>1604</w:t>
      </w:r>
      <w:r w:rsidR="003C6478" w:rsidRPr="00585F57">
        <w:rPr>
          <w:rFonts w:ascii="Arial" w:eastAsia="Arial" w:hAnsi="Arial" w:cs="Arial"/>
          <w:szCs w:val="24"/>
          <w:lang w:val="es-ES"/>
        </w:rPr>
        <w:t xml:space="preserve"> del Código Civil y la reparación integral contemplada en el artículo </w:t>
      </w:r>
      <w:r w:rsidR="4ED112A3" w:rsidRPr="00585F57">
        <w:rPr>
          <w:rFonts w:ascii="Arial" w:eastAsia="Arial" w:hAnsi="Arial" w:cs="Arial"/>
          <w:szCs w:val="24"/>
          <w:lang w:val="es-ES"/>
        </w:rPr>
        <w:t>10</w:t>
      </w:r>
      <w:r w:rsidR="003C6478" w:rsidRPr="00585F57">
        <w:rPr>
          <w:rFonts w:ascii="Arial" w:eastAsia="Arial" w:hAnsi="Arial" w:cs="Arial"/>
          <w:szCs w:val="24"/>
          <w:lang w:val="es-ES"/>
        </w:rPr>
        <w:t xml:space="preserve"> del</w:t>
      </w:r>
      <w:r w:rsidR="05735306" w:rsidRPr="00585F57">
        <w:rPr>
          <w:rFonts w:ascii="Arial" w:eastAsia="Arial" w:hAnsi="Arial" w:cs="Arial"/>
          <w:szCs w:val="24"/>
          <w:lang w:val="es-ES"/>
        </w:rPr>
        <w:t xml:space="preserve"> Decreto 720 de 1994</w:t>
      </w:r>
      <w:r w:rsidR="3EEB3631" w:rsidRPr="00585F57">
        <w:rPr>
          <w:rFonts w:ascii="Arial" w:eastAsia="Arial" w:hAnsi="Arial" w:cs="Arial"/>
          <w:szCs w:val="24"/>
          <w:lang w:val="es-ES"/>
        </w:rPr>
        <w:t>, cuando lo sufra</w:t>
      </w:r>
      <w:r w:rsidR="003C6478" w:rsidRPr="00585F57">
        <w:rPr>
          <w:rFonts w:ascii="Arial" w:eastAsia="Arial" w:hAnsi="Arial" w:cs="Arial"/>
          <w:szCs w:val="24"/>
          <w:lang w:val="es-ES"/>
        </w:rPr>
        <w:t>.</w:t>
      </w:r>
      <w:r w:rsidR="1A644F5F" w:rsidRPr="00585F57">
        <w:rPr>
          <w:rFonts w:ascii="Arial" w:eastAsia="Arial" w:hAnsi="Arial" w:cs="Arial"/>
          <w:szCs w:val="24"/>
          <w:lang w:val="es-ES"/>
        </w:rPr>
        <w:t xml:space="preserve"> </w:t>
      </w:r>
    </w:p>
    <w:p w14:paraId="684AFA68" w14:textId="7C452049" w:rsidR="6E7F400F" w:rsidRPr="00585F57" w:rsidRDefault="6E7F400F" w:rsidP="00585F57">
      <w:pPr>
        <w:spacing w:line="276" w:lineRule="auto"/>
        <w:ind w:right="49"/>
        <w:jc w:val="both"/>
        <w:rPr>
          <w:rFonts w:ascii="Arial" w:eastAsia="Arial" w:hAnsi="Arial" w:cs="Arial"/>
          <w:szCs w:val="24"/>
          <w:lang w:val="es-ES"/>
        </w:rPr>
      </w:pPr>
    </w:p>
    <w:p w14:paraId="7AC57ACA" w14:textId="42014032" w:rsidR="598C38FF" w:rsidRPr="00585F57" w:rsidRDefault="598C38FF" w:rsidP="00585F57">
      <w:pPr>
        <w:spacing w:line="276" w:lineRule="auto"/>
        <w:ind w:right="49"/>
        <w:jc w:val="both"/>
        <w:rPr>
          <w:rFonts w:ascii="Arial" w:eastAsia="Arial" w:hAnsi="Arial" w:cs="Arial"/>
          <w:szCs w:val="24"/>
          <w:lang w:val="es-ES"/>
        </w:rPr>
      </w:pPr>
      <w:r w:rsidRPr="00585F57">
        <w:rPr>
          <w:rFonts w:ascii="Arial" w:eastAsia="Arial" w:hAnsi="Arial" w:cs="Arial"/>
          <w:szCs w:val="24"/>
          <w:lang w:val="es-ES"/>
        </w:rPr>
        <w:t>Por ende, a</w:t>
      </w:r>
      <w:r w:rsidR="1A644F5F" w:rsidRPr="00585F57">
        <w:rPr>
          <w:rFonts w:ascii="Arial" w:eastAsia="Arial" w:hAnsi="Arial" w:cs="Arial"/>
          <w:szCs w:val="24"/>
          <w:lang w:val="es-ES"/>
        </w:rPr>
        <w:t>nte el fracaso de la pretensión principal, que confirmará esta Sala, se hace necesario continuar con el estudio de la</w:t>
      </w:r>
      <w:r w:rsidR="069EAE4A" w:rsidRPr="00585F57">
        <w:rPr>
          <w:rFonts w:ascii="Arial" w:eastAsia="Arial" w:hAnsi="Arial" w:cs="Arial"/>
          <w:szCs w:val="24"/>
          <w:lang w:val="es-ES"/>
        </w:rPr>
        <w:t xml:space="preserve"> negativa de la</w:t>
      </w:r>
      <w:r w:rsidR="1A644F5F" w:rsidRPr="00585F57">
        <w:rPr>
          <w:rFonts w:ascii="Arial" w:eastAsia="Arial" w:hAnsi="Arial" w:cs="Arial"/>
          <w:szCs w:val="24"/>
          <w:lang w:val="es-ES"/>
        </w:rPr>
        <w:t xml:space="preserve"> pretensión subsidiaria, frente a la cual también hizo reparos la recurrente.</w:t>
      </w:r>
    </w:p>
    <w:p w14:paraId="6A5EA6F1" w14:textId="43740335" w:rsidR="6E7F400F" w:rsidRPr="00585F57" w:rsidRDefault="6E7F400F" w:rsidP="00585F57">
      <w:pPr>
        <w:spacing w:line="276" w:lineRule="auto"/>
        <w:ind w:right="49"/>
        <w:jc w:val="both"/>
        <w:rPr>
          <w:rFonts w:ascii="Arial" w:eastAsia="Arial" w:hAnsi="Arial" w:cs="Arial"/>
          <w:b/>
          <w:bCs/>
          <w:szCs w:val="24"/>
          <w:highlight w:val="yellow"/>
          <w:u w:val="single"/>
          <w:lang w:val="es-ES"/>
        </w:rPr>
      </w:pPr>
    </w:p>
    <w:p w14:paraId="686CB79B" w14:textId="107DDA05" w:rsidR="2CB9BC5A" w:rsidRPr="00585F57" w:rsidRDefault="2CB9BC5A" w:rsidP="00585F57">
      <w:pPr>
        <w:spacing w:line="276" w:lineRule="auto"/>
        <w:ind w:right="49"/>
        <w:jc w:val="both"/>
        <w:rPr>
          <w:rFonts w:ascii="Arial" w:eastAsia="Arial" w:hAnsi="Arial" w:cs="Arial"/>
          <w:b/>
          <w:bCs/>
          <w:szCs w:val="24"/>
          <w:lang w:val="es-ES"/>
        </w:rPr>
      </w:pPr>
      <w:r w:rsidRPr="00585F57">
        <w:rPr>
          <w:rFonts w:ascii="Arial" w:eastAsia="Arial" w:hAnsi="Arial" w:cs="Arial"/>
          <w:b/>
          <w:bCs/>
          <w:szCs w:val="24"/>
          <w:lang w:val="es-ES"/>
        </w:rPr>
        <w:t>3</w:t>
      </w:r>
      <w:r w:rsidR="423FE2AC" w:rsidRPr="00585F57">
        <w:rPr>
          <w:rFonts w:ascii="Arial" w:eastAsia="Arial" w:hAnsi="Arial" w:cs="Arial"/>
          <w:b/>
          <w:bCs/>
          <w:szCs w:val="24"/>
          <w:lang w:val="es-ES"/>
        </w:rPr>
        <w:t xml:space="preserve"> </w:t>
      </w:r>
      <w:r w:rsidR="6143725C" w:rsidRPr="00585F57">
        <w:rPr>
          <w:rFonts w:ascii="Arial" w:eastAsia="Arial" w:hAnsi="Arial" w:cs="Arial"/>
          <w:b/>
          <w:bCs/>
          <w:szCs w:val="24"/>
          <w:lang w:val="es-ES"/>
        </w:rPr>
        <w:t xml:space="preserve">De la </w:t>
      </w:r>
      <w:r w:rsidR="388BD02B" w:rsidRPr="00585F57">
        <w:rPr>
          <w:rFonts w:ascii="Arial" w:eastAsia="Arial" w:hAnsi="Arial" w:cs="Arial"/>
          <w:b/>
          <w:bCs/>
          <w:szCs w:val="24"/>
          <w:lang w:val="es-ES"/>
        </w:rPr>
        <w:t xml:space="preserve">acción indemnizatoria </w:t>
      </w:r>
    </w:p>
    <w:p w14:paraId="6C491C8A" w14:textId="2FE93BE7" w:rsidR="3E851B18" w:rsidRPr="00585F57" w:rsidRDefault="3E851B18" w:rsidP="00585F57">
      <w:pPr>
        <w:spacing w:line="276" w:lineRule="auto"/>
        <w:ind w:right="49"/>
        <w:jc w:val="both"/>
        <w:rPr>
          <w:rFonts w:ascii="Arial" w:eastAsia="Arial" w:hAnsi="Arial" w:cs="Arial"/>
          <w:b/>
          <w:bCs/>
          <w:szCs w:val="24"/>
          <w:lang w:val="es-ES"/>
        </w:rPr>
      </w:pPr>
    </w:p>
    <w:p w14:paraId="4395ED7D" w14:textId="01919104" w:rsidR="388BD02B" w:rsidRPr="00585F57" w:rsidRDefault="388BD02B" w:rsidP="00585F57">
      <w:pPr>
        <w:spacing w:line="276" w:lineRule="auto"/>
        <w:ind w:right="49"/>
        <w:jc w:val="both"/>
        <w:rPr>
          <w:rFonts w:ascii="Arial" w:eastAsia="Arial" w:hAnsi="Arial" w:cs="Arial"/>
          <w:b/>
          <w:bCs/>
          <w:szCs w:val="24"/>
          <w:lang w:val="es-ES"/>
        </w:rPr>
      </w:pPr>
      <w:r w:rsidRPr="00585F57">
        <w:rPr>
          <w:rFonts w:ascii="Arial" w:eastAsia="Arial" w:hAnsi="Arial" w:cs="Arial"/>
          <w:b/>
          <w:bCs/>
          <w:szCs w:val="24"/>
          <w:lang w:val="es-ES"/>
        </w:rPr>
        <w:t>3.1 fundamento normativo</w:t>
      </w:r>
    </w:p>
    <w:p w14:paraId="07BFB065" w14:textId="567E4B96" w:rsidR="6E7F400F" w:rsidRPr="00585F57" w:rsidRDefault="6E7F400F" w:rsidP="00585F57">
      <w:pPr>
        <w:spacing w:line="276" w:lineRule="auto"/>
        <w:ind w:right="49"/>
        <w:jc w:val="both"/>
        <w:rPr>
          <w:rFonts w:ascii="Arial" w:eastAsia="Arial" w:hAnsi="Arial" w:cs="Arial"/>
          <w:b/>
          <w:bCs/>
          <w:szCs w:val="24"/>
          <w:lang w:val="es-ES"/>
        </w:rPr>
      </w:pPr>
    </w:p>
    <w:p w14:paraId="4C83E57D" w14:textId="37CCB55C" w:rsidR="6143725C" w:rsidRPr="00585F57" w:rsidRDefault="388BD02B" w:rsidP="00585F57">
      <w:pPr>
        <w:spacing w:line="276" w:lineRule="auto"/>
        <w:ind w:right="49"/>
        <w:jc w:val="both"/>
        <w:rPr>
          <w:rFonts w:ascii="Arial" w:eastAsia="Arial" w:hAnsi="Arial" w:cs="Arial"/>
          <w:szCs w:val="24"/>
          <w:lang w:val="es-ES"/>
        </w:rPr>
      </w:pPr>
      <w:r w:rsidRPr="00585F57">
        <w:rPr>
          <w:rFonts w:ascii="Arial" w:eastAsia="Arial" w:hAnsi="Arial" w:cs="Arial"/>
          <w:szCs w:val="24"/>
          <w:lang w:val="es-ES"/>
        </w:rPr>
        <w:t xml:space="preserve">3.1.1 </w:t>
      </w:r>
      <w:r w:rsidR="08DDBC50" w:rsidRPr="00585F57">
        <w:rPr>
          <w:rFonts w:ascii="Arial" w:eastAsia="Arial" w:hAnsi="Arial" w:cs="Arial"/>
          <w:szCs w:val="24"/>
          <w:lang w:val="es-ES"/>
        </w:rPr>
        <w:t>E</w:t>
      </w:r>
      <w:r w:rsidR="6143725C" w:rsidRPr="00585F57">
        <w:rPr>
          <w:rFonts w:ascii="Arial" w:eastAsia="Arial" w:hAnsi="Arial" w:cs="Arial"/>
          <w:szCs w:val="24"/>
          <w:lang w:val="es-ES"/>
        </w:rPr>
        <w:t xml:space="preserve">l Decreto </w:t>
      </w:r>
      <w:r w:rsidR="4F3D5987" w:rsidRPr="00585F57">
        <w:rPr>
          <w:rFonts w:ascii="Arial" w:eastAsia="Arial" w:hAnsi="Arial" w:cs="Arial"/>
          <w:szCs w:val="24"/>
          <w:lang w:val="es-ES"/>
        </w:rPr>
        <w:t xml:space="preserve">720 de </w:t>
      </w:r>
      <w:r w:rsidR="6143725C" w:rsidRPr="00585F57">
        <w:rPr>
          <w:rFonts w:ascii="Arial" w:eastAsia="Arial" w:hAnsi="Arial" w:cs="Arial"/>
          <w:szCs w:val="24"/>
          <w:lang w:val="es-ES"/>
        </w:rPr>
        <w:t xml:space="preserve">1994, por medio del cual se </w:t>
      </w:r>
      <w:r w:rsidR="5F219C01" w:rsidRPr="00585F57">
        <w:rPr>
          <w:rFonts w:ascii="Arial" w:eastAsia="Arial" w:hAnsi="Arial" w:cs="Arial"/>
          <w:szCs w:val="24"/>
          <w:lang w:val="es-ES"/>
        </w:rPr>
        <w:t>regula</w:t>
      </w:r>
      <w:r w:rsidR="3281412C" w:rsidRPr="00585F57">
        <w:rPr>
          <w:rFonts w:ascii="Arial" w:eastAsia="Arial" w:hAnsi="Arial" w:cs="Arial"/>
          <w:szCs w:val="24"/>
          <w:lang w:val="es-ES"/>
        </w:rPr>
        <w:t xml:space="preserve"> el desarrollo de la actividad de promoción y distribución de los productos de las sociedades administradoras del sistema general de pensiones</w:t>
      </w:r>
      <w:r w:rsidR="6143725C" w:rsidRPr="00585F57">
        <w:rPr>
          <w:rFonts w:ascii="Arial" w:eastAsia="Arial" w:hAnsi="Arial" w:cs="Arial"/>
          <w:szCs w:val="24"/>
          <w:lang w:val="es-ES"/>
        </w:rPr>
        <w:t xml:space="preserve">, en su artículo </w:t>
      </w:r>
      <w:r w:rsidR="291C810D" w:rsidRPr="00585F57">
        <w:rPr>
          <w:rFonts w:ascii="Arial" w:eastAsia="Arial" w:hAnsi="Arial" w:cs="Arial"/>
          <w:szCs w:val="24"/>
          <w:lang w:val="es-ES"/>
        </w:rPr>
        <w:t>10</w:t>
      </w:r>
      <w:r w:rsidR="6143725C" w:rsidRPr="00585F57">
        <w:rPr>
          <w:rFonts w:ascii="Arial" w:eastAsia="Arial" w:hAnsi="Arial" w:cs="Arial"/>
          <w:szCs w:val="24"/>
          <w:lang w:val="es-ES"/>
        </w:rPr>
        <w:t xml:space="preserve"> </w:t>
      </w:r>
      <w:r w:rsidR="402F911A" w:rsidRPr="00585F57">
        <w:rPr>
          <w:rFonts w:ascii="Arial" w:eastAsia="Arial" w:hAnsi="Arial" w:cs="Arial"/>
          <w:szCs w:val="24"/>
          <w:lang w:val="es-ES"/>
        </w:rPr>
        <w:t>estableció</w:t>
      </w:r>
      <w:r w:rsidR="6143725C" w:rsidRPr="00585F57">
        <w:rPr>
          <w:rFonts w:ascii="Arial" w:eastAsia="Arial" w:hAnsi="Arial" w:cs="Arial"/>
          <w:szCs w:val="24"/>
          <w:lang w:val="es-ES"/>
        </w:rPr>
        <w:t xml:space="preserve"> que:</w:t>
      </w:r>
    </w:p>
    <w:p w14:paraId="6BF315E3" w14:textId="4E1DEA76" w:rsidR="3E851B18" w:rsidRPr="00585F57" w:rsidRDefault="3E851B18" w:rsidP="00585F57">
      <w:pPr>
        <w:spacing w:line="276" w:lineRule="auto"/>
        <w:ind w:left="708" w:right="49"/>
        <w:jc w:val="both"/>
        <w:rPr>
          <w:rFonts w:ascii="Arial" w:eastAsia="Arial" w:hAnsi="Arial" w:cs="Arial"/>
          <w:i/>
          <w:iCs/>
          <w:szCs w:val="24"/>
          <w:lang w:val="es-ES"/>
        </w:rPr>
      </w:pPr>
    </w:p>
    <w:p w14:paraId="2A0EEAB4" w14:textId="2F0A3E1B" w:rsidR="3E851B18" w:rsidRPr="005A164F" w:rsidRDefault="11E84D20" w:rsidP="005A164F">
      <w:pPr>
        <w:ind w:left="426" w:right="420"/>
        <w:jc w:val="both"/>
        <w:rPr>
          <w:rFonts w:ascii="Arial" w:eastAsia="Arial" w:hAnsi="Arial" w:cs="Arial"/>
          <w:sz w:val="22"/>
          <w:szCs w:val="24"/>
          <w:lang w:val="es-ES"/>
        </w:rPr>
      </w:pPr>
      <w:r w:rsidRPr="005A164F">
        <w:rPr>
          <w:rFonts w:ascii="Arial" w:eastAsia="Arial" w:hAnsi="Arial" w:cs="Arial"/>
          <w:i/>
          <w:iCs/>
          <w:sz w:val="22"/>
          <w:szCs w:val="24"/>
          <w:lang w:val="es-ES"/>
        </w:rPr>
        <w:t>“Cualquier infracción, error u omisión -en especial aquellos que impliquen perjuicio a los intereses de los afiliados- en que incurran los promotores de las sociedades administradoras del sistema general de pensiones en el desarrollo de su actividad compromete la responsabilidad de la sociedad administradora respecto de la cual adelante de sus labores de promoción o con la cual, con ocasión de su gestión, se hubiere realizado la respectiva vinculación sin perjuicio de la responsabilidad de los promotores frente a la correspondiente sociedad administradora del sistema general de pensiones.</w:t>
      </w:r>
      <w:r w:rsidRPr="005A164F">
        <w:rPr>
          <w:rFonts w:ascii="Arial" w:eastAsia="Arial" w:hAnsi="Arial" w:cs="Arial"/>
          <w:sz w:val="22"/>
          <w:szCs w:val="24"/>
          <w:lang w:val="es-ES"/>
        </w:rPr>
        <w:t xml:space="preserve"> ”</w:t>
      </w:r>
    </w:p>
    <w:p w14:paraId="77742C82" w14:textId="2685C87F" w:rsidR="7EF254E5" w:rsidRPr="00585F57" w:rsidRDefault="7EF254E5" w:rsidP="00585F57">
      <w:pPr>
        <w:spacing w:line="276" w:lineRule="auto"/>
        <w:ind w:right="49"/>
        <w:jc w:val="both"/>
        <w:rPr>
          <w:rFonts w:ascii="Arial" w:eastAsia="Arial" w:hAnsi="Arial" w:cs="Arial"/>
          <w:szCs w:val="24"/>
          <w:lang w:val="es-ES"/>
        </w:rPr>
      </w:pPr>
    </w:p>
    <w:p w14:paraId="39AB6172" w14:textId="484639CA" w:rsidR="446B29D1" w:rsidRPr="00585F57" w:rsidRDefault="446B29D1" w:rsidP="00585F57">
      <w:pPr>
        <w:spacing w:line="276" w:lineRule="auto"/>
        <w:ind w:right="49"/>
        <w:jc w:val="both"/>
        <w:rPr>
          <w:rFonts w:ascii="Arial" w:eastAsia="Arial" w:hAnsi="Arial" w:cs="Arial"/>
          <w:szCs w:val="24"/>
          <w:lang w:val="es-ES"/>
        </w:rPr>
      </w:pPr>
      <w:r w:rsidRPr="00585F57">
        <w:rPr>
          <w:rFonts w:ascii="Arial" w:eastAsia="Arial" w:hAnsi="Arial" w:cs="Arial"/>
          <w:szCs w:val="24"/>
          <w:lang w:val="es-ES"/>
        </w:rPr>
        <w:lastRenderedPageBreak/>
        <w:t xml:space="preserve">De lo que se deriva que </w:t>
      </w:r>
      <w:r w:rsidRPr="00585F57">
        <w:rPr>
          <w:rStyle w:val="normaltextrun"/>
          <w:rFonts w:ascii="Arial" w:eastAsia="Arial" w:hAnsi="Arial" w:cs="Arial"/>
          <w:color w:val="000000" w:themeColor="text1"/>
          <w:szCs w:val="24"/>
          <w:lang w:val="es-ES"/>
        </w:rPr>
        <w:t xml:space="preserve">cada vez que un trabajador </w:t>
      </w:r>
      <w:r w:rsidRPr="00585F57">
        <w:rPr>
          <w:rStyle w:val="normaltextrun"/>
          <w:rFonts w:ascii="Arial" w:eastAsia="Arial" w:hAnsi="Arial" w:cs="Arial"/>
          <w:b/>
          <w:bCs/>
          <w:color w:val="000000" w:themeColor="text1"/>
          <w:szCs w:val="24"/>
          <w:lang w:val="es-ES"/>
        </w:rPr>
        <w:t>alega engaño</w:t>
      </w:r>
      <w:r w:rsidRPr="00585F57">
        <w:rPr>
          <w:rStyle w:val="normaltextrun"/>
          <w:rFonts w:ascii="Arial" w:eastAsia="Arial" w:hAnsi="Arial" w:cs="Arial"/>
          <w:color w:val="000000" w:themeColor="text1"/>
          <w:szCs w:val="24"/>
          <w:lang w:val="es-ES"/>
        </w:rPr>
        <w:t xml:space="preserve"> por una AFP para obtener una a afiliación, debe presentar una acción de resarcimiento de perjuicios.</w:t>
      </w:r>
    </w:p>
    <w:p w14:paraId="5C5303D9" w14:textId="51DDF787" w:rsidR="3E851B18" w:rsidRPr="00585F57" w:rsidRDefault="3E851B18" w:rsidP="00585F57">
      <w:pPr>
        <w:spacing w:line="276" w:lineRule="auto"/>
        <w:ind w:right="49"/>
        <w:jc w:val="both"/>
        <w:rPr>
          <w:rFonts w:ascii="Arial" w:eastAsia="Arial" w:hAnsi="Arial" w:cs="Arial"/>
          <w:szCs w:val="24"/>
          <w:lang w:val="es-ES"/>
        </w:rPr>
      </w:pPr>
    </w:p>
    <w:p w14:paraId="15673E56" w14:textId="0BAD8A65" w:rsidR="6143725C" w:rsidRPr="00585F57" w:rsidRDefault="0F9EFF1D" w:rsidP="00585F57">
      <w:pPr>
        <w:spacing w:line="276" w:lineRule="auto"/>
        <w:ind w:right="49"/>
        <w:jc w:val="both"/>
        <w:rPr>
          <w:rFonts w:ascii="Arial" w:eastAsia="Arial" w:hAnsi="Arial" w:cs="Arial"/>
          <w:b/>
          <w:bCs/>
          <w:szCs w:val="24"/>
          <w:lang w:val="es-ES"/>
        </w:rPr>
      </w:pPr>
      <w:r w:rsidRPr="00585F57">
        <w:rPr>
          <w:rFonts w:ascii="Arial" w:eastAsia="Arial" w:hAnsi="Arial" w:cs="Arial"/>
          <w:b/>
          <w:bCs/>
          <w:szCs w:val="24"/>
          <w:lang w:val="es-ES"/>
        </w:rPr>
        <w:t>3.</w:t>
      </w:r>
      <w:r w:rsidR="5A2C585E" w:rsidRPr="00585F57">
        <w:rPr>
          <w:rFonts w:ascii="Arial" w:eastAsia="Arial" w:hAnsi="Arial" w:cs="Arial"/>
          <w:b/>
          <w:bCs/>
          <w:szCs w:val="24"/>
          <w:lang w:val="es-ES"/>
        </w:rPr>
        <w:t>1.</w:t>
      </w:r>
      <w:r w:rsidRPr="00585F57">
        <w:rPr>
          <w:rFonts w:ascii="Arial" w:eastAsia="Arial" w:hAnsi="Arial" w:cs="Arial"/>
          <w:b/>
          <w:bCs/>
          <w:szCs w:val="24"/>
          <w:lang w:val="es-ES"/>
        </w:rPr>
        <w:t>2</w:t>
      </w:r>
      <w:r w:rsidR="6143725C" w:rsidRPr="00585F57">
        <w:rPr>
          <w:rFonts w:ascii="Arial" w:eastAsia="Arial" w:hAnsi="Arial" w:cs="Arial"/>
          <w:b/>
          <w:bCs/>
          <w:szCs w:val="24"/>
          <w:lang w:val="es-ES"/>
        </w:rPr>
        <w:t xml:space="preserve"> Elementos de la responsabilidad – contractual</w:t>
      </w:r>
    </w:p>
    <w:p w14:paraId="7101371E" w14:textId="14E74055" w:rsidR="3E851B18" w:rsidRPr="00585F57" w:rsidRDefault="3E851B18" w:rsidP="00585F57">
      <w:pPr>
        <w:spacing w:line="276" w:lineRule="auto"/>
        <w:ind w:right="49"/>
        <w:jc w:val="both"/>
        <w:rPr>
          <w:rFonts w:ascii="Arial" w:eastAsia="Arial" w:hAnsi="Arial" w:cs="Arial"/>
          <w:szCs w:val="24"/>
          <w:lang w:val="es-ES"/>
        </w:rPr>
      </w:pPr>
    </w:p>
    <w:p w14:paraId="21C9D422" w14:textId="5874AADF" w:rsidR="6143725C" w:rsidRPr="00585F57" w:rsidRDefault="6143725C" w:rsidP="00585F57">
      <w:pPr>
        <w:spacing w:line="276" w:lineRule="auto"/>
        <w:ind w:right="49"/>
        <w:jc w:val="both"/>
        <w:rPr>
          <w:rFonts w:ascii="Arial" w:eastAsia="Arial" w:hAnsi="Arial" w:cs="Arial"/>
          <w:szCs w:val="24"/>
          <w:lang w:val="es-ES"/>
        </w:rPr>
      </w:pPr>
      <w:r w:rsidRPr="00585F57">
        <w:rPr>
          <w:rFonts w:ascii="Arial" w:eastAsia="Arial" w:hAnsi="Arial" w:cs="Arial"/>
          <w:szCs w:val="24"/>
          <w:lang w:val="es-ES"/>
        </w:rPr>
        <w:t>Según la doctrina (Tamayo Jaramillo, J. 2007) todo comportamiento ilícito que genere un daño a un tercero implica para el agente que lo causó la obligación de indemnizarlo.</w:t>
      </w:r>
    </w:p>
    <w:p w14:paraId="76440337" w14:textId="3AC1D1BA" w:rsidR="3E851B18" w:rsidRPr="00585F57" w:rsidRDefault="3E851B18" w:rsidP="00585F57">
      <w:pPr>
        <w:spacing w:line="276" w:lineRule="auto"/>
        <w:ind w:right="49"/>
        <w:jc w:val="both"/>
        <w:rPr>
          <w:rFonts w:ascii="Arial" w:eastAsia="Arial" w:hAnsi="Arial" w:cs="Arial"/>
          <w:szCs w:val="24"/>
          <w:lang w:val="es-ES"/>
        </w:rPr>
      </w:pPr>
    </w:p>
    <w:p w14:paraId="0B163B8B" w14:textId="08E8DA2A" w:rsidR="6143725C" w:rsidRPr="00585F57" w:rsidRDefault="6143725C" w:rsidP="00585F57">
      <w:pPr>
        <w:spacing w:line="276" w:lineRule="auto"/>
        <w:ind w:right="49"/>
        <w:jc w:val="both"/>
        <w:rPr>
          <w:rFonts w:ascii="Arial" w:eastAsia="Arial" w:hAnsi="Arial" w:cs="Arial"/>
          <w:szCs w:val="24"/>
          <w:lang w:val="es-ES"/>
        </w:rPr>
      </w:pPr>
      <w:r w:rsidRPr="00585F57">
        <w:rPr>
          <w:rFonts w:ascii="Arial" w:eastAsia="Arial" w:hAnsi="Arial" w:cs="Arial"/>
          <w:szCs w:val="24"/>
          <w:lang w:val="es-ES"/>
        </w:rPr>
        <w:t>Ahora bien, la responsabilidad contractual, a diferencia de la extracontractual, se origina en que el daño acaece como consecuencia del incumplimiento de las obligaciones contractuales pactadas o dicho de otra forma “</w:t>
      </w:r>
      <w:r w:rsidRPr="005A164F">
        <w:rPr>
          <w:rFonts w:ascii="Arial" w:eastAsia="Arial" w:hAnsi="Arial" w:cs="Arial"/>
          <w:b/>
          <w:bCs/>
          <w:sz w:val="22"/>
          <w:szCs w:val="24"/>
          <w:lang w:val="es-ES"/>
        </w:rPr>
        <w:t>s</w:t>
      </w:r>
      <w:r w:rsidRPr="005A164F">
        <w:rPr>
          <w:rFonts w:ascii="Arial" w:eastAsia="Arial" w:hAnsi="Arial" w:cs="Arial"/>
          <w:b/>
          <w:bCs/>
          <w:i/>
          <w:iCs/>
          <w:sz w:val="22"/>
          <w:szCs w:val="24"/>
          <w:lang w:val="es-ES"/>
        </w:rPr>
        <w:t>e requiere que haya un daño proveniente</w:t>
      </w:r>
      <w:r w:rsidRPr="005A164F">
        <w:rPr>
          <w:rFonts w:ascii="Arial" w:eastAsia="Arial" w:hAnsi="Arial" w:cs="Arial"/>
          <w:i/>
          <w:iCs/>
          <w:sz w:val="22"/>
          <w:szCs w:val="24"/>
          <w:lang w:val="es-ES"/>
        </w:rPr>
        <w:t xml:space="preserve"> de la inejecución de un contrato válidamente celebrado entre la víctima y el causante del daño</w:t>
      </w:r>
      <w:r w:rsidRPr="00585F57">
        <w:rPr>
          <w:rFonts w:ascii="Arial" w:eastAsia="Arial" w:hAnsi="Arial" w:cs="Arial"/>
          <w:i/>
          <w:iCs/>
          <w:szCs w:val="24"/>
          <w:lang w:val="es-ES"/>
        </w:rPr>
        <w:t>”</w:t>
      </w:r>
      <w:r w:rsidRPr="00585F57">
        <w:rPr>
          <w:rFonts w:ascii="Arial" w:eastAsia="Arial" w:hAnsi="Arial" w:cs="Arial"/>
          <w:szCs w:val="24"/>
          <w:lang w:val="es-ES"/>
        </w:rPr>
        <w:t xml:space="preserve"> (pp. 68, T. i).</w:t>
      </w:r>
    </w:p>
    <w:p w14:paraId="7948BEFF" w14:textId="1EEF4919" w:rsidR="721D5919" w:rsidRPr="00585F57" w:rsidRDefault="721D5919" w:rsidP="00585F57">
      <w:pPr>
        <w:spacing w:line="276" w:lineRule="auto"/>
        <w:ind w:right="49"/>
        <w:jc w:val="both"/>
        <w:rPr>
          <w:rFonts w:ascii="Arial" w:eastAsia="Arial" w:hAnsi="Arial" w:cs="Arial"/>
          <w:szCs w:val="24"/>
          <w:lang w:val="es-ES"/>
        </w:rPr>
      </w:pPr>
    </w:p>
    <w:p w14:paraId="41B03C8E" w14:textId="17A6BFEA" w:rsidR="6143725C" w:rsidRPr="00585F57" w:rsidRDefault="6143725C" w:rsidP="00585F57">
      <w:pPr>
        <w:spacing w:line="276" w:lineRule="auto"/>
        <w:ind w:right="49"/>
        <w:jc w:val="both"/>
        <w:rPr>
          <w:rFonts w:ascii="Arial" w:eastAsia="Arial" w:hAnsi="Arial" w:cs="Arial"/>
          <w:szCs w:val="24"/>
          <w:lang w:val="es-ES"/>
        </w:rPr>
      </w:pPr>
      <w:r w:rsidRPr="00585F57">
        <w:rPr>
          <w:rFonts w:ascii="Arial" w:eastAsia="Arial" w:hAnsi="Arial" w:cs="Arial"/>
          <w:szCs w:val="24"/>
          <w:lang w:val="es-ES"/>
        </w:rPr>
        <w:t xml:space="preserve">Seguidamente, las obligaciones contractuales de medio, a diferencia de las de resultado, corresponden al cumplimiento defectuoso de las obligaciones contraídas; de ahí que los elementos de la responsabilidad contractual son i) existencia de un convenio válido; ii) </w:t>
      </w:r>
      <w:r w:rsidRPr="00585F57">
        <w:rPr>
          <w:rFonts w:ascii="Arial" w:eastAsia="Arial" w:hAnsi="Arial" w:cs="Arial"/>
          <w:b/>
          <w:bCs/>
          <w:szCs w:val="24"/>
          <w:lang w:val="es-ES"/>
        </w:rPr>
        <w:t>un daño derivado de la inejecución</w:t>
      </w:r>
      <w:r w:rsidRPr="00585F57">
        <w:rPr>
          <w:rFonts w:ascii="Arial" w:eastAsia="Arial" w:hAnsi="Arial" w:cs="Arial"/>
          <w:szCs w:val="24"/>
          <w:lang w:val="es-ES"/>
        </w:rPr>
        <w:t xml:space="preserve"> de ese contrato y iii) que ese daño sea causado por el deudor al acreedor contractual.</w:t>
      </w:r>
    </w:p>
    <w:p w14:paraId="5D1D06FE" w14:textId="22F3415F" w:rsidR="3E851B18" w:rsidRPr="00585F57" w:rsidRDefault="3E851B18" w:rsidP="00585F57">
      <w:pPr>
        <w:spacing w:line="276" w:lineRule="auto"/>
        <w:ind w:right="49"/>
        <w:jc w:val="both"/>
        <w:rPr>
          <w:rFonts w:ascii="Arial" w:eastAsia="Arial" w:hAnsi="Arial" w:cs="Arial"/>
          <w:szCs w:val="24"/>
          <w:lang w:val="es-ES"/>
        </w:rPr>
      </w:pPr>
    </w:p>
    <w:p w14:paraId="203F1256" w14:textId="6DA2B10B" w:rsidR="6143725C" w:rsidRPr="00585F57" w:rsidRDefault="6143725C" w:rsidP="00585F57">
      <w:pPr>
        <w:spacing w:line="276" w:lineRule="auto"/>
        <w:ind w:right="49"/>
        <w:jc w:val="both"/>
        <w:rPr>
          <w:rFonts w:ascii="Arial" w:eastAsia="Arial" w:hAnsi="Arial" w:cs="Arial"/>
          <w:szCs w:val="24"/>
          <w:lang w:val="es-ES"/>
        </w:rPr>
      </w:pPr>
      <w:r w:rsidRPr="00585F57">
        <w:rPr>
          <w:rFonts w:ascii="Arial" w:eastAsia="Arial" w:hAnsi="Arial" w:cs="Arial"/>
          <w:szCs w:val="24"/>
          <w:lang w:val="es-ES"/>
        </w:rPr>
        <w:t>Así la responsabilidad contractual ocurre cuando en “</w:t>
      </w:r>
      <w:r w:rsidRPr="005A164F">
        <w:rPr>
          <w:rFonts w:ascii="Arial" w:eastAsia="Arial" w:hAnsi="Arial" w:cs="Arial"/>
          <w:i/>
          <w:iCs/>
          <w:sz w:val="22"/>
          <w:szCs w:val="24"/>
          <w:lang w:val="es-ES"/>
        </w:rPr>
        <w:t>contratos cuya obligación principal consista en suministrar al adquiriente determinadas informaciones o consejos. Es lo que ocurre por ejemplo en los contratos con asesores financieros o jurídicos. No cabe duda que el incumplimiento defectuoso de estas obligaciones genera una responsabilidad contractual</w:t>
      </w:r>
      <w:r w:rsidRPr="00585F57">
        <w:rPr>
          <w:rFonts w:ascii="Arial" w:eastAsia="Arial" w:hAnsi="Arial" w:cs="Arial"/>
          <w:szCs w:val="24"/>
          <w:lang w:val="es-ES"/>
        </w:rPr>
        <w:t>” (pp. 76, T. i).</w:t>
      </w:r>
    </w:p>
    <w:p w14:paraId="141B586B" w14:textId="1FA7983D" w:rsidR="3E851B18" w:rsidRPr="00585F57" w:rsidRDefault="3E851B18" w:rsidP="00585F57">
      <w:pPr>
        <w:spacing w:line="276" w:lineRule="auto"/>
        <w:ind w:right="49"/>
        <w:jc w:val="both"/>
        <w:rPr>
          <w:rFonts w:ascii="Arial" w:eastAsia="Arial" w:hAnsi="Arial" w:cs="Arial"/>
          <w:szCs w:val="24"/>
          <w:lang w:val="es-ES"/>
        </w:rPr>
      </w:pPr>
    </w:p>
    <w:p w14:paraId="75CEB4A7" w14:textId="0FE7D1B1" w:rsidR="6143725C" w:rsidRPr="00585F57" w:rsidRDefault="6143725C" w:rsidP="00585F57">
      <w:pPr>
        <w:spacing w:line="276" w:lineRule="auto"/>
        <w:ind w:right="49"/>
        <w:jc w:val="both"/>
        <w:rPr>
          <w:rFonts w:ascii="Arial" w:hAnsi="Arial" w:cs="Arial"/>
          <w:szCs w:val="24"/>
        </w:rPr>
      </w:pPr>
      <w:r w:rsidRPr="00585F57">
        <w:rPr>
          <w:rFonts w:ascii="Arial" w:eastAsia="Arial" w:hAnsi="Arial" w:cs="Arial"/>
          <w:szCs w:val="24"/>
          <w:lang w:val="es-ES"/>
        </w:rPr>
        <w:t>La responsabilidad del agente solo será contractual cuando el daño surja de la inejecución del contrato, de ahí que debe haber una identidad entre la obligación pactada y la obligación incumplida.</w:t>
      </w:r>
    </w:p>
    <w:p w14:paraId="6B8B5AF3" w14:textId="7CFC9DC6" w:rsidR="3E851B18" w:rsidRPr="00585F57" w:rsidRDefault="3E851B18" w:rsidP="00585F57">
      <w:pPr>
        <w:spacing w:line="276" w:lineRule="auto"/>
        <w:ind w:right="49"/>
        <w:jc w:val="both"/>
        <w:rPr>
          <w:rFonts w:ascii="Arial" w:eastAsia="Arial" w:hAnsi="Arial" w:cs="Arial"/>
          <w:szCs w:val="24"/>
          <w:lang w:val="es-ES"/>
        </w:rPr>
      </w:pPr>
    </w:p>
    <w:p w14:paraId="63A791CA" w14:textId="2D5A0C91" w:rsidR="6143725C" w:rsidRPr="00585F57" w:rsidRDefault="6143725C" w:rsidP="00585F57">
      <w:pPr>
        <w:spacing w:line="276" w:lineRule="auto"/>
        <w:ind w:right="49"/>
        <w:jc w:val="both"/>
        <w:rPr>
          <w:rFonts w:ascii="Arial" w:hAnsi="Arial" w:cs="Arial"/>
          <w:szCs w:val="24"/>
        </w:rPr>
      </w:pPr>
      <w:r w:rsidRPr="00585F57">
        <w:rPr>
          <w:rFonts w:ascii="Arial" w:eastAsia="Arial" w:hAnsi="Arial" w:cs="Arial"/>
          <w:szCs w:val="24"/>
          <w:lang w:val="es-ES"/>
        </w:rPr>
        <w:t>Finalmente, tanto en las responsabilidades contractuales como en las extracontractuales puede haber casos de responsabilidad objetiva o sin culpa, como asuntos de responsabilidad subjetiva o con culpa.</w:t>
      </w:r>
    </w:p>
    <w:p w14:paraId="745CA821" w14:textId="3CB1FC4F" w:rsidR="3E851B18" w:rsidRPr="00585F57" w:rsidRDefault="3E851B18" w:rsidP="00585F57">
      <w:pPr>
        <w:spacing w:line="276" w:lineRule="auto"/>
        <w:ind w:right="49"/>
        <w:jc w:val="both"/>
        <w:rPr>
          <w:rFonts w:ascii="Arial" w:eastAsia="Arial" w:hAnsi="Arial" w:cs="Arial"/>
          <w:szCs w:val="24"/>
          <w:lang w:val="es-ES"/>
        </w:rPr>
      </w:pPr>
    </w:p>
    <w:p w14:paraId="6895A407" w14:textId="2C9392B0" w:rsidR="6143725C" w:rsidRPr="00585F57" w:rsidRDefault="6143725C" w:rsidP="00585F57">
      <w:pPr>
        <w:spacing w:line="276" w:lineRule="auto"/>
        <w:ind w:right="49"/>
        <w:jc w:val="both"/>
        <w:rPr>
          <w:rFonts w:ascii="Arial" w:hAnsi="Arial" w:cs="Arial"/>
          <w:szCs w:val="24"/>
        </w:rPr>
      </w:pPr>
      <w:r w:rsidRPr="00585F57">
        <w:rPr>
          <w:rFonts w:ascii="Arial" w:eastAsia="Arial" w:hAnsi="Arial" w:cs="Arial"/>
          <w:szCs w:val="24"/>
          <w:lang w:val="es-ES"/>
        </w:rPr>
        <w:t>En los asuntos de responsabilidad contractual subjetiva o con culpa aparece la culpa por omisión en la acción, que consiste precisamente cuando “</w:t>
      </w:r>
      <w:r w:rsidRPr="005A164F">
        <w:rPr>
          <w:rFonts w:ascii="Arial" w:eastAsia="Arial" w:hAnsi="Arial" w:cs="Arial"/>
          <w:sz w:val="22"/>
          <w:szCs w:val="24"/>
          <w:lang w:val="es-ES"/>
        </w:rPr>
        <w:t>el agente al realizar una conducta omite otra que es determinante en la producción del daño</w:t>
      </w:r>
      <w:r w:rsidRPr="00585F57">
        <w:rPr>
          <w:rFonts w:ascii="Arial" w:eastAsia="Arial" w:hAnsi="Arial" w:cs="Arial"/>
          <w:szCs w:val="24"/>
          <w:lang w:val="es-ES"/>
        </w:rPr>
        <w:t>” (pp. 194, ibidem).</w:t>
      </w:r>
    </w:p>
    <w:p w14:paraId="60EE0A9A" w14:textId="38F20DDE" w:rsidR="3E851B18" w:rsidRPr="00585F57" w:rsidRDefault="3E851B18" w:rsidP="00585F57">
      <w:pPr>
        <w:spacing w:line="276" w:lineRule="auto"/>
        <w:ind w:right="49"/>
        <w:jc w:val="both"/>
        <w:rPr>
          <w:rFonts w:ascii="Arial" w:eastAsia="Arial" w:hAnsi="Arial" w:cs="Arial"/>
          <w:szCs w:val="24"/>
          <w:lang w:val="es-ES"/>
        </w:rPr>
      </w:pPr>
    </w:p>
    <w:p w14:paraId="7A515139" w14:textId="13FF3624" w:rsidR="6143725C" w:rsidRPr="00585F57" w:rsidRDefault="6143725C" w:rsidP="00585F57">
      <w:pPr>
        <w:spacing w:line="276" w:lineRule="auto"/>
        <w:ind w:right="49"/>
        <w:jc w:val="both"/>
        <w:rPr>
          <w:rFonts w:ascii="Arial" w:hAnsi="Arial" w:cs="Arial"/>
          <w:szCs w:val="24"/>
        </w:rPr>
      </w:pPr>
      <w:r w:rsidRPr="00585F57">
        <w:rPr>
          <w:rFonts w:ascii="Arial" w:eastAsia="Arial" w:hAnsi="Arial" w:cs="Arial"/>
          <w:szCs w:val="24"/>
          <w:lang w:val="es-ES"/>
        </w:rPr>
        <w:t>Culpa que puede desagregarse en la “</w:t>
      </w:r>
      <w:r w:rsidRPr="005A164F">
        <w:rPr>
          <w:rFonts w:ascii="Arial" w:eastAsia="Arial" w:hAnsi="Arial" w:cs="Arial"/>
          <w:i/>
          <w:iCs/>
          <w:sz w:val="22"/>
          <w:szCs w:val="24"/>
          <w:lang w:val="es-ES"/>
        </w:rPr>
        <w:t>culpa por violación de un deber o por transgresión de una norma jurídica</w:t>
      </w:r>
      <w:r w:rsidRPr="00585F57">
        <w:rPr>
          <w:rFonts w:ascii="Arial" w:eastAsia="Arial" w:hAnsi="Arial" w:cs="Arial"/>
          <w:i/>
          <w:iCs/>
          <w:szCs w:val="24"/>
          <w:lang w:val="es-ES"/>
        </w:rPr>
        <w:t>” (pp. 225, ibidem), e</w:t>
      </w:r>
      <w:r w:rsidRPr="00585F57">
        <w:rPr>
          <w:rFonts w:ascii="Arial" w:eastAsia="Arial" w:hAnsi="Arial" w:cs="Arial"/>
          <w:szCs w:val="24"/>
          <w:lang w:val="es-ES"/>
        </w:rPr>
        <w:t xml:space="preserve">sto es, el incumplimiento de un deber u obligación genera </w:t>
      </w:r>
      <w:r w:rsidRPr="00585F57">
        <w:rPr>
          <w:rFonts w:ascii="Arial" w:eastAsia="Arial" w:hAnsi="Arial" w:cs="Arial"/>
          <w:i/>
          <w:iCs/>
          <w:szCs w:val="24"/>
          <w:lang w:val="es-ES"/>
        </w:rPr>
        <w:t>“</w:t>
      </w:r>
      <w:r w:rsidRPr="005A164F">
        <w:rPr>
          <w:rFonts w:ascii="Arial" w:eastAsia="Arial" w:hAnsi="Arial" w:cs="Arial"/>
          <w:i/>
          <w:iCs/>
          <w:sz w:val="22"/>
          <w:szCs w:val="24"/>
          <w:lang w:val="es-ES"/>
        </w:rPr>
        <w:t>ipso facto una culpa en cabeza del trasgresor de la norma (…) Así las cosas, el hecho objetivo del incumplimiento del deber prescrito por el legislador es constitutivo de culpa</w:t>
      </w:r>
      <w:r w:rsidRPr="00585F57">
        <w:rPr>
          <w:rFonts w:ascii="Arial" w:eastAsia="Arial" w:hAnsi="Arial" w:cs="Arial"/>
          <w:szCs w:val="24"/>
          <w:lang w:val="es-ES"/>
        </w:rPr>
        <w:t>” (ibidem), como “</w:t>
      </w:r>
      <w:r w:rsidRPr="005A164F">
        <w:rPr>
          <w:rFonts w:ascii="Arial" w:eastAsia="Arial" w:hAnsi="Arial" w:cs="Arial"/>
          <w:i/>
          <w:iCs/>
          <w:sz w:val="22"/>
          <w:szCs w:val="24"/>
          <w:lang w:val="es-ES"/>
        </w:rPr>
        <w:t>(…) los banqueros que desconocen las normas relativas al funcionamiento de entidades financieras</w:t>
      </w:r>
      <w:r w:rsidRPr="00585F57">
        <w:rPr>
          <w:rFonts w:ascii="Arial" w:eastAsia="Arial" w:hAnsi="Arial" w:cs="Arial"/>
          <w:szCs w:val="24"/>
          <w:lang w:val="es-ES"/>
        </w:rPr>
        <w:t>” (pp. 226, ibidem).</w:t>
      </w:r>
    </w:p>
    <w:p w14:paraId="308ACF0D" w14:textId="70C40391" w:rsidR="3E851B18" w:rsidRPr="00585F57" w:rsidRDefault="3E851B18" w:rsidP="00585F57">
      <w:pPr>
        <w:spacing w:line="276" w:lineRule="auto"/>
        <w:ind w:right="49"/>
        <w:jc w:val="both"/>
        <w:rPr>
          <w:rFonts w:ascii="Arial" w:eastAsia="Arial" w:hAnsi="Arial" w:cs="Arial"/>
          <w:szCs w:val="24"/>
          <w:lang w:val="es-ES"/>
        </w:rPr>
      </w:pPr>
    </w:p>
    <w:p w14:paraId="288D93CC" w14:textId="1443FA94" w:rsidR="6143725C" w:rsidRPr="00585F57" w:rsidRDefault="6143725C" w:rsidP="00585F57">
      <w:pPr>
        <w:spacing w:line="276" w:lineRule="auto"/>
        <w:ind w:right="49"/>
        <w:jc w:val="both"/>
        <w:rPr>
          <w:rFonts w:ascii="Arial" w:hAnsi="Arial" w:cs="Arial"/>
          <w:szCs w:val="24"/>
        </w:rPr>
      </w:pPr>
      <w:r w:rsidRPr="00585F57">
        <w:rPr>
          <w:rFonts w:ascii="Arial" w:eastAsia="Arial" w:hAnsi="Arial" w:cs="Arial"/>
          <w:szCs w:val="24"/>
          <w:lang w:val="es-ES"/>
        </w:rPr>
        <w:lastRenderedPageBreak/>
        <w:t>Y finalmente, en cuanto al nexo de causalidad es preciso memorar que “</w:t>
      </w:r>
      <w:r w:rsidRPr="002C54AE">
        <w:rPr>
          <w:rFonts w:ascii="Arial" w:eastAsia="Arial" w:hAnsi="Arial" w:cs="Arial"/>
          <w:i/>
          <w:iCs/>
          <w:sz w:val="22"/>
          <w:szCs w:val="24"/>
          <w:lang w:val="es-ES"/>
        </w:rPr>
        <w:t>El hecho de haber omitido la conducta a que estaba contractual o legalmente obligado es una culpa del agente</w:t>
      </w:r>
      <w:r w:rsidRPr="00585F57">
        <w:rPr>
          <w:rFonts w:ascii="Arial" w:eastAsia="Arial" w:hAnsi="Arial" w:cs="Arial"/>
          <w:szCs w:val="24"/>
          <w:lang w:val="es-ES"/>
        </w:rPr>
        <w:t>” (pp. 250, ibidem).</w:t>
      </w:r>
    </w:p>
    <w:p w14:paraId="1B9E9F9B" w14:textId="59F1F9EC" w:rsidR="3E851B18" w:rsidRPr="00585F57" w:rsidRDefault="3E851B18" w:rsidP="00585F57">
      <w:pPr>
        <w:spacing w:line="276" w:lineRule="auto"/>
        <w:ind w:right="49"/>
        <w:jc w:val="both"/>
        <w:rPr>
          <w:rFonts w:ascii="Arial" w:eastAsia="Arial" w:hAnsi="Arial" w:cs="Arial"/>
          <w:szCs w:val="24"/>
          <w:lang w:val="es-ES"/>
        </w:rPr>
      </w:pPr>
    </w:p>
    <w:p w14:paraId="060B83DB" w14:textId="63F52796" w:rsidR="0FC51751" w:rsidRPr="00585F57" w:rsidRDefault="0FC51751" w:rsidP="00585F57">
      <w:pPr>
        <w:spacing w:line="276" w:lineRule="auto"/>
        <w:ind w:right="49"/>
        <w:jc w:val="both"/>
        <w:rPr>
          <w:rFonts w:ascii="Arial" w:eastAsia="Arial" w:hAnsi="Arial" w:cs="Arial"/>
          <w:szCs w:val="24"/>
          <w:lang w:val="es-ES"/>
        </w:rPr>
      </w:pPr>
      <w:r w:rsidRPr="00585F57">
        <w:rPr>
          <w:rFonts w:ascii="Arial" w:eastAsia="Arial" w:hAnsi="Arial" w:cs="Arial"/>
          <w:szCs w:val="24"/>
          <w:lang w:val="es-ES"/>
        </w:rPr>
        <w:t xml:space="preserve">En sentencia CSJ SL373-2021, se indicó: </w:t>
      </w:r>
    </w:p>
    <w:p w14:paraId="0A9FD43F" w14:textId="1E7B6185" w:rsidR="0FC51751" w:rsidRPr="00585F57" w:rsidRDefault="0FC51751" w:rsidP="00585F57">
      <w:pPr>
        <w:spacing w:line="276" w:lineRule="auto"/>
        <w:ind w:left="708" w:right="49"/>
        <w:jc w:val="both"/>
        <w:rPr>
          <w:rFonts w:ascii="Arial" w:eastAsia="Arial" w:hAnsi="Arial" w:cs="Arial"/>
          <w:szCs w:val="24"/>
          <w:lang w:val="es-ES"/>
        </w:rPr>
      </w:pPr>
      <w:r w:rsidRPr="00585F57">
        <w:rPr>
          <w:rFonts w:ascii="Arial" w:eastAsia="Arial" w:hAnsi="Arial" w:cs="Arial"/>
          <w:szCs w:val="24"/>
          <w:lang w:val="es-ES"/>
        </w:rPr>
        <w:t xml:space="preserve"> </w:t>
      </w:r>
    </w:p>
    <w:p w14:paraId="561F90A3" w14:textId="3AFF0EF0" w:rsidR="0FC51751" w:rsidRPr="005A164F" w:rsidRDefault="0FC51751" w:rsidP="005A164F">
      <w:pPr>
        <w:ind w:left="426" w:right="420"/>
        <w:jc w:val="both"/>
        <w:rPr>
          <w:rFonts w:ascii="Arial" w:eastAsia="Arial" w:hAnsi="Arial" w:cs="Arial"/>
          <w:i/>
          <w:iCs/>
          <w:sz w:val="22"/>
          <w:szCs w:val="24"/>
          <w:lang w:val="es-ES"/>
        </w:rPr>
      </w:pPr>
      <w:r w:rsidRPr="005A164F">
        <w:rPr>
          <w:rFonts w:ascii="Arial" w:eastAsia="Arial" w:hAnsi="Arial" w:cs="Arial"/>
          <w:i/>
          <w:iCs/>
          <w:sz w:val="22"/>
          <w:szCs w:val="24"/>
          <w:lang w:val="es-ES"/>
        </w:rPr>
        <w:t xml:space="preserve">“[…] Es un principio general del derecho aquel según el cual quien comete un daño por culpa, está obligado a repararlo (art. 2341 CC). Por consiguiente, si un </w:t>
      </w:r>
      <w:r w:rsidRPr="005A164F">
        <w:rPr>
          <w:rFonts w:ascii="Arial" w:eastAsia="Arial" w:hAnsi="Arial" w:cs="Arial"/>
          <w:b/>
          <w:bCs/>
          <w:i/>
          <w:iCs/>
          <w:sz w:val="22"/>
          <w:szCs w:val="24"/>
          <w:lang w:val="es-ES"/>
        </w:rPr>
        <w:t>pensionado</w:t>
      </w:r>
      <w:r w:rsidRPr="005A164F">
        <w:rPr>
          <w:rFonts w:ascii="Arial" w:eastAsia="Arial" w:hAnsi="Arial" w:cs="Arial"/>
          <w:i/>
          <w:iCs/>
          <w:sz w:val="22"/>
          <w:szCs w:val="24"/>
          <w:lang w:val="es-ES"/>
        </w:rPr>
        <w:t xml:space="preserve"> considera que la administradora incumplió su deber de información (culpa) y, por ello, sufrió un p</w:t>
      </w:r>
      <w:r w:rsidRPr="005A164F">
        <w:rPr>
          <w:rFonts w:ascii="Arial" w:eastAsia="Arial" w:hAnsi="Arial" w:cs="Arial"/>
          <w:b/>
          <w:bCs/>
          <w:i/>
          <w:iCs/>
          <w:sz w:val="22"/>
          <w:szCs w:val="24"/>
          <w:lang w:val="es-ES"/>
        </w:rPr>
        <w:t>erjuicio en la cuantía de su pensión</w:t>
      </w:r>
      <w:r w:rsidRPr="005A164F">
        <w:rPr>
          <w:rFonts w:ascii="Arial" w:eastAsia="Arial" w:hAnsi="Arial" w:cs="Arial"/>
          <w:i/>
          <w:iCs/>
          <w:sz w:val="22"/>
          <w:szCs w:val="24"/>
          <w:lang w:val="es-ES"/>
        </w:rPr>
        <w:t>, tiene derecho a demandar la indemnización total de perjuicios a cargo de la administradora.</w:t>
      </w:r>
    </w:p>
    <w:p w14:paraId="3F6AA6BB" w14:textId="012F62AA" w:rsidR="0FC51751" w:rsidRPr="005A164F" w:rsidRDefault="0FC51751" w:rsidP="005A164F">
      <w:pPr>
        <w:ind w:left="426" w:right="420"/>
        <w:jc w:val="both"/>
        <w:rPr>
          <w:rFonts w:ascii="Arial" w:eastAsia="Arial" w:hAnsi="Arial" w:cs="Arial"/>
          <w:i/>
          <w:iCs/>
          <w:sz w:val="22"/>
          <w:szCs w:val="24"/>
          <w:lang w:val="es-ES"/>
        </w:rPr>
      </w:pPr>
      <w:r w:rsidRPr="005A164F">
        <w:rPr>
          <w:rFonts w:ascii="Arial" w:eastAsia="Arial" w:hAnsi="Arial" w:cs="Arial"/>
          <w:i/>
          <w:iCs/>
          <w:sz w:val="22"/>
          <w:szCs w:val="24"/>
          <w:lang w:val="es-ES"/>
        </w:rPr>
        <w:t xml:space="preserve"> </w:t>
      </w:r>
    </w:p>
    <w:p w14:paraId="46C341F0" w14:textId="31842B4F" w:rsidR="0FC51751" w:rsidRPr="005A164F" w:rsidRDefault="0FC51751" w:rsidP="005A164F">
      <w:pPr>
        <w:ind w:left="426" w:right="420"/>
        <w:jc w:val="both"/>
        <w:rPr>
          <w:rFonts w:ascii="Arial" w:eastAsia="Arial" w:hAnsi="Arial" w:cs="Arial"/>
          <w:i/>
          <w:iCs/>
          <w:sz w:val="22"/>
          <w:szCs w:val="24"/>
          <w:lang w:val="es-ES"/>
        </w:rPr>
      </w:pPr>
      <w:r w:rsidRPr="005A164F">
        <w:rPr>
          <w:rFonts w:ascii="Arial" w:eastAsia="Arial" w:hAnsi="Arial" w:cs="Arial"/>
          <w:i/>
          <w:iCs/>
          <w:sz w:val="22"/>
          <w:szCs w:val="24"/>
          <w:lang w:val="es-ES"/>
        </w:rPr>
        <w:t>El artículo 16 de la Ley 446 de 1998 consagra el principio de reparación integral en la valoración de los daños. Este principio conmina al juez a valorar la totalidad de los daños irrogados a la víctima y en función de esta apreciación, adoptar las medidas compensatorias que juzgue conveniente según la situación particular del afectado. Es decir, el juez, en vista a reparar integralmente los perjuicios ocasionados, debe explorar y utilizar todas aquellas medidas que considere necesarias para el pleno y satisfactorio restablecimiento de los derechos conculcados.</w:t>
      </w:r>
    </w:p>
    <w:p w14:paraId="48491D2D" w14:textId="1E62FA93" w:rsidR="6E7F400F" w:rsidRPr="00585F57" w:rsidRDefault="6E7F400F" w:rsidP="00585F57">
      <w:pPr>
        <w:spacing w:line="276" w:lineRule="auto"/>
        <w:ind w:left="708" w:right="49"/>
        <w:jc w:val="both"/>
        <w:rPr>
          <w:rFonts w:ascii="Arial" w:eastAsia="Arial" w:hAnsi="Arial" w:cs="Arial"/>
          <w:i/>
          <w:iCs/>
          <w:szCs w:val="24"/>
          <w:lang w:val="es-ES"/>
        </w:rPr>
      </w:pPr>
    </w:p>
    <w:p w14:paraId="7104F00F" w14:textId="304CEE85" w:rsidR="0067080C" w:rsidRPr="00585F57" w:rsidRDefault="7D974BC0" w:rsidP="00585F57">
      <w:pPr>
        <w:spacing w:line="276" w:lineRule="auto"/>
        <w:ind w:right="49"/>
        <w:jc w:val="both"/>
        <w:textAlignment w:val="baseline"/>
        <w:rPr>
          <w:rFonts w:ascii="Arial" w:eastAsia="Arial" w:hAnsi="Arial" w:cs="Arial"/>
          <w:b/>
          <w:bCs/>
          <w:szCs w:val="24"/>
          <w:lang w:val="es-ES"/>
        </w:rPr>
      </w:pPr>
      <w:r w:rsidRPr="00585F57">
        <w:rPr>
          <w:rFonts w:ascii="Arial" w:eastAsia="Arial" w:hAnsi="Arial" w:cs="Arial"/>
          <w:b/>
          <w:bCs/>
          <w:szCs w:val="24"/>
          <w:lang w:val="es-ES"/>
        </w:rPr>
        <w:t>3.2 Fundamento fáctico</w:t>
      </w:r>
    </w:p>
    <w:p w14:paraId="7A2B5BE9" w14:textId="667BF5D8" w:rsidR="0067080C" w:rsidRPr="00585F57" w:rsidRDefault="0067080C" w:rsidP="00585F57">
      <w:pPr>
        <w:spacing w:line="276" w:lineRule="auto"/>
        <w:ind w:right="49"/>
        <w:jc w:val="both"/>
        <w:textAlignment w:val="baseline"/>
        <w:rPr>
          <w:rFonts w:ascii="Arial" w:eastAsia="Arial" w:hAnsi="Arial" w:cs="Arial"/>
          <w:szCs w:val="24"/>
          <w:lang w:val="es-ES"/>
        </w:rPr>
      </w:pPr>
    </w:p>
    <w:p w14:paraId="0631358D" w14:textId="0381C655" w:rsidR="0067080C" w:rsidRPr="00585F57" w:rsidRDefault="7D974BC0" w:rsidP="00585F57">
      <w:pPr>
        <w:spacing w:line="276" w:lineRule="auto"/>
        <w:ind w:right="49"/>
        <w:jc w:val="both"/>
        <w:textAlignment w:val="baseline"/>
        <w:rPr>
          <w:rFonts w:ascii="Arial" w:eastAsia="Arial" w:hAnsi="Arial" w:cs="Arial"/>
          <w:szCs w:val="24"/>
          <w:lang w:val="es-ES"/>
        </w:rPr>
      </w:pPr>
      <w:r w:rsidRPr="00585F57">
        <w:rPr>
          <w:rFonts w:ascii="Arial" w:eastAsia="Arial" w:hAnsi="Arial" w:cs="Arial"/>
          <w:szCs w:val="24"/>
          <w:lang w:val="es-ES"/>
        </w:rPr>
        <w:t xml:space="preserve">Rememórese que la parte actora </w:t>
      </w:r>
      <w:r w:rsidR="48980B1A" w:rsidRPr="00585F57">
        <w:rPr>
          <w:rFonts w:ascii="Arial" w:eastAsia="Arial" w:hAnsi="Arial" w:cs="Arial"/>
          <w:szCs w:val="24"/>
          <w:lang w:val="es-ES"/>
        </w:rPr>
        <w:t xml:space="preserve">solicita </w:t>
      </w:r>
      <w:r w:rsidRPr="00585F57">
        <w:rPr>
          <w:rFonts w:ascii="Arial" w:eastAsia="Arial" w:hAnsi="Arial" w:cs="Arial"/>
          <w:szCs w:val="24"/>
          <w:lang w:val="es-ES"/>
        </w:rPr>
        <w:t>como indemnización de perjuicio</w:t>
      </w:r>
      <w:r w:rsidR="6BFEFC65" w:rsidRPr="00585F57">
        <w:rPr>
          <w:rFonts w:ascii="Arial" w:eastAsia="Arial" w:hAnsi="Arial" w:cs="Arial"/>
          <w:szCs w:val="24"/>
          <w:lang w:val="es-ES"/>
        </w:rPr>
        <w:t>s</w:t>
      </w:r>
      <w:r w:rsidRPr="00585F57">
        <w:rPr>
          <w:rFonts w:ascii="Arial" w:eastAsia="Arial" w:hAnsi="Arial" w:cs="Arial"/>
          <w:szCs w:val="24"/>
          <w:lang w:val="es-ES"/>
        </w:rPr>
        <w:t xml:space="preserve"> a cargo de la AFP el pago de las mesadas pensionales a partir del 05/08/2026,</w:t>
      </w:r>
      <w:r w:rsidR="1AA519F2" w:rsidRPr="00585F57">
        <w:rPr>
          <w:rFonts w:ascii="Arial" w:eastAsia="Arial" w:hAnsi="Arial" w:cs="Arial"/>
          <w:szCs w:val="24"/>
          <w:lang w:val="es-ES"/>
        </w:rPr>
        <w:t xml:space="preserve"> fecha que co</w:t>
      </w:r>
      <w:r w:rsidR="47032142" w:rsidRPr="00585F57">
        <w:rPr>
          <w:rFonts w:ascii="Arial" w:eastAsia="Arial" w:hAnsi="Arial" w:cs="Arial"/>
          <w:szCs w:val="24"/>
          <w:lang w:val="es-ES"/>
        </w:rPr>
        <w:t>i</w:t>
      </w:r>
      <w:r w:rsidR="1AA519F2" w:rsidRPr="00585F57">
        <w:rPr>
          <w:rFonts w:ascii="Arial" w:eastAsia="Arial" w:hAnsi="Arial" w:cs="Arial"/>
          <w:szCs w:val="24"/>
          <w:lang w:val="es-ES"/>
        </w:rPr>
        <w:t>nc</w:t>
      </w:r>
      <w:r w:rsidR="327DA4F5" w:rsidRPr="00585F57">
        <w:rPr>
          <w:rFonts w:ascii="Arial" w:eastAsia="Arial" w:hAnsi="Arial" w:cs="Arial"/>
          <w:szCs w:val="24"/>
          <w:lang w:val="es-ES"/>
        </w:rPr>
        <w:t>ide</w:t>
      </w:r>
      <w:r w:rsidR="1AA519F2" w:rsidRPr="00585F57">
        <w:rPr>
          <w:rFonts w:ascii="Arial" w:eastAsia="Arial" w:hAnsi="Arial" w:cs="Arial"/>
          <w:szCs w:val="24"/>
          <w:lang w:val="es-ES"/>
        </w:rPr>
        <w:t xml:space="preserve"> con la data en que alcanzará la edad de 57 años.</w:t>
      </w:r>
    </w:p>
    <w:p w14:paraId="1AED9B30" w14:textId="51055967" w:rsidR="0067080C" w:rsidRPr="00585F57" w:rsidRDefault="0067080C" w:rsidP="00585F57">
      <w:pPr>
        <w:spacing w:line="276" w:lineRule="auto"/>
        <w:ind w:right="49"/>
        <w:jc w:val="both"/>
        <w:textAlignment w:val="baseline"/>
        <w:rPr>
          <w:rFonts w:ascii="Arial" w:eastAsia="Arial" w:hAnsi="Arial" w:cs="Arial"/>
          <w:szCs w:val="24"/>
          <w:lang w:val="es-ES"/>
        </w:rPr>
      </w:pPr>
    </w:p>
    <w:p w14:paraId="5B992849" w14:textId="5D7F1E05" w:rsidR="0067080C" w:rsidRPr="00585F57" w:rsidRDefault="0D153186" w:rsidP="00585F57">
      <w:pPr>
        <w:spacing w:line="276" w:lineRule="auto"/>
        <w:ind w:right="49"/>
        <w:jc w:val="both"/>
        <w:textAlignment w:val="baseline"/>
        <w:rPr>
          <w:rFonts w:ascii="Arial" w:eastAsia="Arial" w:hAnsi="Arial" w:cs="Arial"/>
          <w:szCs w:val="24"/>
          <w:lang w:val="es-ES"/>
        </w:rPr>
      </w:pPr>
      <w:r w:rsidRPr="00585F57">
        <w:rPr>
          <w:rFonts w:ascii="Arial" w:eastAsia="Arial" w:hAnsi="Arial" w:cs="Arial"/>
          <w:szCs w:val="24"/>
          <w:lang w:val="es-ES"/>
        </w:rPr>
        <w:t xml:space="preserve">Para el efecto informa en </w:t>
      </w:r>
      <w:r w:rsidR="1AA519F2" w:rsidRPr="00585F57">
        <w:rPr>
          <w:rFonts w:ascii="Arial" w:eastAsia="Arial" w:hAnsi="Arial" w:cs="Arial"/>
          <w:szCs w:val="24"/>
          <w:lang w:val="es-ES"/>
        </w:rPr>
        <w:t xml:space="preserve">los hechos de la demanda </w:t>
      </w:r>
      <w:r w:rsidR="1B2787EE" w:rsidRPr="00585F57">
        <w:rPr>
          <w:rFonts w:ascii="Arial" w:eastAsia="Arial" w:hAnsi="Arial" w:cs="Arial"/>
          <w:szCs w:val="24"/>
          <w:lang w:val="es-ES"/>
        </w:rPr>
        <w:t>que realizad</w:t>
      </w:r>
      <w:r w:rsidR="716B679F" w:rsidRPr="00585F57">
        <w:rPr>
          <w:rFonts w:ascii="Arial" w:eastAsia="Arial" w:hAnsi="Arial" w:cs="Arial"/>
          <w:szCs w:val="24"/>
          <w:lang w:val="es-ES"/>
        </w:rPr>
        <w:t>a</w:t>
      </w:r>
      <w:r w:rsidR="1B2787EE" w:rsidRPr="00585F57">
        <w:rPr>
          <w:rFonts w:ascii="Arial" w:eastAsia="Arial" w:hAnsi="Arial" w:cs="Arial"/>
          <w:szCs w:val="24"/>
          <w:lang w:val="es-ES"/>
        </w:rPr>
        <w:t xml:space="preserve"> una proyección pensional arroja una</w:t>
      </w:r>
      <w:r w:rsidR="120ABBED" w:rsidRPr="00585F57">
        <w:rPr>
          <w:rFonts w:ascii="Arial" w:eastAsia="Arial" w:hAnsi="Arial" w:cs="Arial"/>
          <w:szCs w:val="24"/>
          <w:lang w:val="es-ES"/>
        </w:rPr>
        <w:t xml:space="preserve"> diferencia que tendrá </w:t>
      </w:r>
      <w:r w:rsidR="068E1236" w:rsidRPr="00585F57">
        <w:rPr>
          <w:rFonts w:ascii="Arial" w:eastAsia="Arial" w:hAnsi="Arial" w:cs="Arial"/>
          <w:szCs w:val="24"/>
          <w:lang w:val="es-ES"/>
        </w:rPr>
        <w:t>su</w:t>
      </w:r>
      <w:r w:rsidR="120ABBED" w:rsidRPr="00585F57">
        <w:rPr>
          <w:rFonts w:ascii="Arial" w:eastAsia="Arial" w:hAnsi="Arial" w:cs="Arial"/>
          <w:szCs w:val="24"/>
          <w:lang w:val="es-ES"/>
        </w:rPr>
        <w:t xml:space="preserve"> futura mesada a cargo de Colpensiones de </w:t>
      </w:r>
      <w:r w:rsidR="59D7953E" w:rsidRPr="00585F57">
        <w:rPr>
          <w:rFonts w:ascii="Arial" w:eastAsia="Arial" w:hAnsi="Arial" w:cs="Arial"/>
          <w:szCs w:val="24"/>
          <w:lang w:val="es-ES"/>
        </w:rPr>
        <w:t>$2.187.904</w:t>
      </w:r>
      <w:r w:rsidR="120ABBED" w:rsidRPr="00585F57">
        <w:rPr>
          <w:rFonts w:ascii="Arial" w:eastAsia="Arial" w:hAnsi="Arial" w:cs="Arial"/>
          <w:szCs w:val="24"/>
          <w:lang w:val="es-ES"/>
        </w:rPr>
        <w:t xml:space="preserve"> y en la RAIS </w:t>
      </w:r>
      <w:r w:rsidR="5039A816" w:rsidRPr="00585F57">
        <w:rPr>
          <w:rFonts w:ascii="Arial" w:eastAsia="Arial" w:hAnsi="Arial" w:cs="Arial"/>
          <w:szCs w:val="24"/>
          <w:lang w:val="es-ES"/>
        </w:rPr>
        <w:t>por un valor inferior al salario mínimo</w:t>
      </w:r>
      <w:r w:rsidR="120ABBED" w:rsidRPr="00585F57">
        <w:rPr>
          <w:rFonts w:ascii="Arial" w:eastAsia="Arial" w:hAnsi="Arial" w:cs="Arial"/>
          <w:szCs w:val="24"/>
          <w:lang w:val="es-ES"/>
        </w:rPr>
        <w:t xml:space="preserve">, partiendo de un IBL de toda la </w:t>
      </w:r>
      <w:r w:rsidR="3B3350CE" w:rsidRPr="00585F57">
        <w:rPr>
          <w:rFonts w:ascii="Arial" w:eastAsia="Arial" w:hAnsi="Arial" w:cs="Arial"/>
          <w:szCs w:val="24"/>
          <w:lang w:val="es-ES"/>
        </w:rPr>
        <w:t>v</w:t>
      </w:r>
      <w:r w:rsidR="120ABBED" w:rsidRPr="00585F57">
        <w:rPr>
          <w:rFonts w:ascii="Arial" w:eastAsia="Arial" w:hAnsi="Arial" w:cs="Arial"/>
          <w:szCs w:val="24"/>
          <w:lang w:val="es-ES"/>
        </w:rPr>
        <w:t>i</w:t>
      </w:r>
      <w:r w:rsidR="1E78A41D" w:rsidRPr="00585F57">
        <w:rPr>
          <w:rFonts w:ascii="Arial" w:eastAsia="Arial" w:hAnsi="Arial" w:cs="Arial"/>
          <w:szCs w:val="24"/>
          <w:lang w:val="es-ES"/>
        </w:rPr>
        <w:t xml:space="preserve">da de </w:t>
      </w:r>
      <w:r w:rsidR="1E2BEA48" w:rsidRPr="00585F57">
        <w:rPr>
          <w:rFonts w:ascii="Arial" w:eastAsia="Arial" w:hAnsi="Arial" w:cs="Arial"/>
          <w:szCs w:val="24"/>
          <w:lang w:val="es-ES"/>
        </w:rPr>
        <w:t>$3.413.426</w:t>
      </w:r>
      <w:r w:rsidR="382533B9" w:rsidRPr="00585F57">
        <w:rPr>
          <w:rFonts w:ascii="Arial" w:eastAsia="Arial" w:hAnsi="Arial" w:cs="Arial"/>
          <w:szCs w:val="24"/>
          <w:lang w:val="es-ES"/>
        </w:rPr>
        <w:t xml:space="preserve"> </w:t>
      </w:r>
      <w:r w:rsidR="1E78A41D" w:rsidRPr="00585F57">
        <w:rPr>
          <w:rFonts w:ascii="Arial" w:eastAsia="Arial" w:hAnsi="Arial" w:cs="Arial"/>
          <w:szCs w:val="24"/>
          <w:lang w:val="es-ES"/>
        </w:rPr>
        <w:t>y 64,10</w:t>
      </w:r>
      <w:r w:rsidR="1C19952C" w:rsidRPr="00585F57">
        <w:rPr>
          <w:rFonts w:ascii="Arial" w:eastAsia="Arial" w:hAnsi="Arial" w:cs="Arial"/>
          <w:szCs w:val="24"/>
          <w:lang w:val="es-ES"/>
        </w:rPr>
        <w:t>%</w:t>
      </w:r>
      <w:r w:rsidR="1E78A41D" w:rsidRPr="00585F57">
        <w:rPr>
          <w:rFonts w:ascii="Arial" w:eastAsia="Arial" w:hAnsi="Arial" w:cs="Arial"/>
          <w:szCs w:val="24"/>
          <w:lang w:val="es-ES"/>
        </w:rPr>
        <w:t xml:space="preserve"> de tasa de reemplazo.</w:t>
      </w:r>
    </w:p>
    <w:p w14:paraId="220789A7" w14:textId="49430A5B" w:rsidR="0067080C" w:rsidRPr="00585F57" w:rsidRDefault="0067080C" w:rsidP="00585F57">
      <w:pPr>
        <w:spacing w:line="276" w:lineRule="auto"/>
        <w:ind w:right="49"/>
        <w:jc w:val="both"/>
        <w:textAlignment w:val="baseline"/>
        <w:rPr>
          <w:rFonts w:ascii="Arial" w:eastAsia="Arial" w:hAnsi="Arial" w:cs="Arial"/>
          <w:szCs w:val="24"/>
          <w:lang w:val="es-ES"/>
        </w:rPr>
      </w:pPr>
    </w:p>
    <w:p w14:paraId="65308E9D" w14:textId="7815C8A2" w:rsidR="0067080C" w:rsidRPr="00585F57" w:rsidRDefault="08CB7795" w:rsidP="00585F57">
      <w:pPr>
        <w:spacing w:line="276" w:lineRule="auto"/>
        <w:ind w:right="49"/>
        <w:jc w:val="both"/>
        <w:rPr>
          <w:rFonts w:ascii="Arial" w:eastAsia="Arial" w:hAnsi="Arial" w:cs="Arial"/>
          <w:szCs w:val="24"/>
          <w:lang w:val="es-ES"/>
        </w:rPr>
      </w:pPr>
      <w:r w:rsidRPr="00585F57">
        <w:rPr>
          <w:rFonts w:ascii="Arial" w:eastAsia="Arial" w:hAnsi="Arial" w:cs="Arial"/>
          <w:szCs w:val="24"/>
          <w:lang w:val="es-ES"/>
        </w:rPr>
        <w:t>Es así que tratándose de</w:t>
      </w:r>
      <w:r w:rsidR="1CABD834" w:rsidRPr="00585F57">
        <w:rPr>
          <w:rFonts w:ascii="Arial" w:eastAsia="Arial" w:hAnsi="Arial" w:cs="Arial"/>
          <w:szCs w:val="24"/>
          <w:lang w:val="es-ES"/>
        </w:rPr>
        <w:t xml:space="preserve"> declaratoria de</w:t>
      </w:r>
      <w:r w:rsidRPr="00585F57">
        <w:rPr>
          <w:rFonts w:ascii="Arial" w:eastAsia="Arial" w:hAnsi="Arial" w:cs="Arial"/>
          <w:szCs w:val="24"/>
          <w:lang w:val="es-ES"/>
        </w:rPr>
        <w:t xml:space="preserve"> responsabilidad debe primero acreditarse un daño</w:t>
      </w:r>
      <w:r w:rsidR="01031DBB" w:rsidRPr="00585F57">
        <w:rPr>
          <w:rFonts w:ascii="Arial" w:eastAsia="Arial" w:hAnsi="Arial" w:cs="Arial"/>
          <w:szCs w:val="24"/>
          <w:lang w:val="es-ES"/>
        </w:rPr>
        <w:t xml:space="preserve"> cierto que sea posible de indemnizar</w:t>
      </w:r>
      <w:r w:rsidRPr="00585F57">
        <w:rPr>
          <w:rFonts w:ascii="Arial" w:eastAsia="Arial" w:hAnsi="Arial" w:cs="Arial"/>
          <w:szCs w:val="24"/>
          <w:lang w:val="es-ES"/>
        </w:rPr>
        <w:t xml:space="preserve"> para continuar con el estudio de los demás presupuestos, y en este caso no se demostró</w:t>
      </w:r>
      <w:r w:rsidR="3D59659B" w:rsidRPr="00585F57">
        <w:rPr>
          <w:rFonts w:ascii="Arial" w:eastAsia="Arial" w:hAnsi="Arial" w:cs="Arial"/>
          <w:szCs w:val="24"/>
          <w:lang w:val="es-ES"/>
        </w:rPr>
        <w:t>,</w:t>
      </w:r>
      <w:r w:rsidRPr="00585F57">
        <w:rPr>
          <w:rFonts w:ascii="Arial" w:eastAsia="Arial" w:hAnsi="Arial" w:cs="Arial"/>
          <w:szCs w:val="24"/>
          <w:lang w:val="es-ES"/>
        </w:rPr>
        <w:t xml:space="preserve"> dado que al momento de incoarse esta acción (2022) e incluso al de proferirse la sentencia de primera instancia (2023), la actora no ha cumplido con los requisitos para pensionarse en ninguno de los dos regímenes, en tanto no ha alcanzado la edad de 57 años ni las 1300 semanas cotizadas que exige el RPM; tampoco tiene en su cuenta de ahorro individual un capital superior al 110% del S.M.L.M.V. pues tan solo asciende a $189´575,827 y un total de 1100 semanas cotizadas (pág. 62 del doc. 08, C.01). </w:t>
      </w:r>
    </w:p>
    <w:p w14:paraId="65CCF7C3" w14:textId="34AC602B" w:rsidR="0067080C" w:rsidRPr="00585F57" w:rsidRDefault="0067080C" w:rsidP="00585F57">
      <w:pPr>
        <w:spacing w:line="276" w:lineRule="auto"/>
        <w:ind w:right="49"/>
        <w:jc w:val="both"/>
        <w:rPr>
          <w:rFonts w:ascii="Arial" w:eastAsia="Arial" w:hAnsi="Arial" w:cs="Arial"/>
          <w:szCs w:val="24"/>
          <w:lang w:val="es-ES"/>
        </w:rPr>
      </w:pPr>
    </w:p>
    <w:p w14:paraId="624645F5" w14:textId="3C037154" w:rsidR="0067080C" w:rsidRPr="00585F57" w:rsidRDefault="5F1814CA" w:rsidP="00585F57">
      <w:pPr>
        <w:spacing w:line="276" w:lineRule="auto"/>
        <w:ind w:right="49"/>
        <w:jc w:val="both"/>
        <w:rPr>
          <w:rFonts w:ascii="Arial" w:eastAsia="Arial" w:hAnsi="Arial" w:cs="Arial"/>
          <w:szCs w:val="24"/>
          <w:lang w:val="es-ES"/>
        </w:rPr>
      </w:pPr>
      <w:r w:rsidRPr="00585F57">
        <w:rPr>
          <w:rFonts w:ascii="Arial" w:eastAsia="Arial" w:hAnsi="Arial" w:cs="Arial"/>
          <w:szCs w:val="24"/>
          <w:lang w:val="es-ES"/>
        </w:rPr>
        <w:t xml:space="preserve">A tono con lo expuesto, </w:t>
      </w:r>
      <w:r w:rsidR="09CE6043" w:rsidRPr="00585F57">
        <w:rPr>
          <w:rFonts w:ascii="Arial" w:eastAsia="Arial" w:hAnsi="Arial" w:cs="Arial"/>
          <w:szCs w:val="24"/>
          <w:lang w:val="es-ES"/>
        </w:rPr>
        <w:t xml:space="preserve">no hay otra conclusión más que </w:t>
      </w:r>
      <w:r w:rsidR="58B17E66" w:rsidRPr="00585F57">
        <w:rPr>
          <w:rFonts w:ascii="Arial" w:eastAsia="Arial" w:hAnsi="Arial" w:cs="Arial"/>
          <w:szCs w:val="24"/>
          <w:lang w:val="es-ES"/>
        </w:rPr>
        <w:t>confirmar la negativa a la pretensión subsidiaria</w:t>
      </w:r>
      <w:r w:rsidR="288EC7B4" w:rsidRPr="00585F57">
        <w:rPr>
          <w:rFonts w:ascii="Arial" w:eastAsia="Arial" w:hAnsi="Arial" w:cs="Arial"/>
          <w:szCs w:val="24"/>
          <w:lang w:val="es-ES"/>
        </w:rPr>
        <w:t>.</w:t>
      </w:r>
    </w:p>
    <w:p w14:paraId="2A11A845" w14:textId="690C8446" w:rsidR="0067080C" w:rsidRPr="00585F57" w:rsidRDefault="0067080C" w:rsidP="00585F57">
      <w:pPr>
        <w:spacing w:line="276" w:lineRule="auto"/>
        <w:ind w:right="49"/>
        <w:jc w:val="both"/>
        <w:textAlignment w:val="baseline"/>
        <w:rPr>
          <w:rFonts w:ascii="Arial" w:eastAsia="Arial" w:hAnsi="Arial" w:cs="Arial"/>
          <w:szCs w:val="24"/>
          <w:lang w:val="es-ES"/>
        </w:rPr>
      </w:pPr>
    </w:p>
    <w:p w14:paraId="58EC30DD" w14:textId="683C4D5E" w:rsidR="0067080C" w:rsidRPr="00585F57" w:rsidRDefault="7D974BC0" w:rsidP="00585F57">
      <w:pPr>
        <w:spacing w:line="276" w:lineRule="auto"/>
        <w:ind w:right="49"/>
        <w:jc w:val="center"/>
        <w:textAlignment w:val="baseline"/>
        <w:rPr>
          <w:rFonts w:ascii="Arial" w:hAnsi="Arial" w:cs="Arial"/>
          <w:szCs w:val="24"/>
          <w:lang w:val="es-CO"/>
        </w:rPr>
      </w:pPr>
      <w:r w:rsidRPr="00585F57">
        <w:rPr>
          <w:rFonts w:ascii="Arial" w:eastAsia="Arial" w:hAnsi="Arial" w:cs="Arial"/>
          <w:szCs w:val="24"/>
          <w:lang w:val="es-ES"/>
        </w:rPr>
        <w:t xml:space="preserve"> </w:t>
      </w:r>
      <w:r w:rsidR="0067080C" w:rsidRPr="00585F57">
        <w:rPr>
          <w:rFonts w:ascii="Arial" w:hAnsi="Arial" w:cs="Arial"/>
          <w:b/>
          <w:bCs/>
          <w:szCs w:val="24"/>
          <w:lang w:val="es-CO"/>
        </w:rPr>
        <w:t>CONCLUSIÓN</w:t>
      </w:r>
      <w:r w:rsidR="0067080C" w:rsidRPr="00585F57">
        <w:rPr>
          <w:rFonts w:ascii="Arial" w:hAnsi="Arial" w:cs="Arial"/>
          <w:szCs w:val="24"/>
          <w:lang w:val="es-CO"/>
        </w:rPr>
        <w:t> </w:t>
      </w:r>
    </w:p>
    <w:p w14:paraId="781B857E" w14:textId="77777777" w:rsidR="0067080C" w:rsidRPr="00585F57" w:rsidRDefault="0067080C" w:rsidP="00585F57">
      <w:pPr>
        <w:spacing w:line="276" w:lineRule="auto"/>
        <w:jc w:val="center"/>
        <w:textAlignment w:val="baseline"/>
        <w:rPr>
          <w:rFonts w:ascii="Arial" w:hAnsi="Arial" w:cs="Arial"/>
          <w:szCs w:val="24"/>
          <w:lang w:val="es-CO"/>
        </w:rPr>
      </w:pPr>
      <w:r w:rsidRPr="00585F57">
        <w:rPr>
          <w:rFonts w:ascii="Arial" w:hAnsi="Arial" w:cs="Arial"/>
          <w:szCs w:val="24"/>
          <w:lang w:val="es-CO"/>
        </w:rPr>
        <w:t> </w:t>
      </w:r>
    </w:p>
    <w:p w14:paraId="2B4C8C95" w14:textId="15DBD862" w:rsidR="00092128" w:rsidRPr="00585F57" w:rsidRDefault="0067080C" w:rsidP="00585F57">
      <w:pPr>
        <w:spacing w:line="276" w:lineRule="auto"/>
        <w:jc w:val="both"/>
        <w:rPr>
          <w:rFonts w:ascii="Arial" w:hAnsi="Arial" w:cs="Arial"/>
          <w:szCs w:val="24"/>
          <w:lang w:val="es-ES"/>
        </w:rPr>
      </w:pPr>
      <w:r w:rsidRPr="00585F57">
        <w:rPr>
          <w:rFonts w:ascii="Arial" w:hAnsi="Arial" w:cs="Arial"/>
          <w:szCs w:val="24"/>
          <w:lang w:val="es-ES"/>
        </w:rPr>
        <w:t>Conforme lo expuesto,</w:t>
      </w:r>
      <w:r w:rsidR="005E7D23" w:rsidRPr="00585F57">
        <w:rPr>
          <w:rFonts w:ascii="Arial" w:hAnsi="Arial" w:cs="Arial"/>
          <w:szCs w:val="24"/>
          <w:lang w:val="es-ES"/>
        </w:rPr>
        <w:t xml:space="preserve"> </w:t>
      </w:r>
      <w:r w:rsidR="00092128" w:rsidRPr="00585F57">
        <w:rPr>
          <w:rFonts w:ascii="Arial" w:hAnsi="Arial" w:cs="Arial"/>
          <w:szCs w:val="24"/>
          <w:lang w:val="es-ES"/>
        </w:rPr>
        <w:t xml:space="preserve">se </w:t>
      </w:r>
      <w:r w:rsidR="000C57A4" w:rsidRPr="00585F57">
        <w:rPr>
          <w:rFonts w:ascii="Arial" w:hAnsi="Arial" w:cs="Arial"/>
          <w:szCs w:val="24"/>
          <w:lang w:val="es-ES"/>
        </w:rPr>
        <w:t>confirmará</w:t>
      </w:r>
      <w:r w:rsidR="00092128" w:rsidRPr="00585F57">
        <w:rPr>
          <w:rFonts w:ascii="Arial" w:hAnsi="Arial" w:cs="Arial"/>
          <w:szCs w:val="24"/>
          <w:lang w:val="es-ES"/>
        </w:rPr>
        <w:t xml:space="preserve"> la sentencia apelada. Costas </w:t>
      </w:r>
      <w:r w:rsidR="000C57A4" w:rsidRPr="00585F57">
        <w:rPr>
          <w:rFonts w:ascii="Arial" w:hAnsi="Arial" w:cs="Arial"/>
          <w:szCs w:val="24"/>
          <w:lang w:val="es-ES"/>
        </w:rPr>
        <w:t xml:space="preserve">en esta </w:t>
      </w:r>
      <w:r w:rsidR="00092128" w:rsidRPr="00585F57">
        <w:rPr>
          <w:rFonts w:ascii="Arial" w:hAnsi="Arial" w:cs="Arial"/>
          <w:szCs w:val="24"/>
          <w:lang w:val="es-ES"/>
        </w:rPr>
        <w:t>instancia a cargo de</w:t>
      </w:r>
      <w:r w:rsidR="000C57A4" w:rsidRPr="00585F57">
        <w:rPr>
          <w:rFonts w:ascii="Arial" w:hAnsi="Arial" w:cs="Arial"/>
          <w:szCs w:val="24"/>
          <w:lang w:val="es-ES"/>
        </w:rPr>
        <w:t xml:space="preserve"> </w:t>
      </w:r>
      <w:r w:rsidR="00092128" w:rsidRPr="00585F57">
        <w:rPr>
          <w:rFonts w:ascii="Arial" w:hAnsi="Arial" w:cs="Arial"/>
          <w:szCs w:val="24"/>
          <w:lang w:val="es-ES"/>
        </w:rPr>
        <w:t>l</w:t>
      </w:r>
      <w:r w:rsidR="000C57A4" w:rsidRPr="00585F57">
        <w:rPr>
          <w:rFonts w:ascii="Arial" w:hAnsi="Arial" w:cs="Arial"/>
          <w:szCs w:val="24"/>
          <w:lang w:val="es-ES"/>
        </w:rPr>
        <w:t>a</w:t>
      </w:r>
      <w:r w:rsidR="00092128" w:rsidRPr="00585F57">
        <w:rPr>
          <w:rFonts w:ascii="Arial" w:hAnsi="Arial" w:cs="Arial"/>
          <w:szCs w:val="24"/>
          <w:lang w:val="es-ES"/>
        </w:rPr>
        <w:t xml:space="preserve"> demandante y a favor de las demandadas, al tenor del numeral 4º del artículo 365 del C.G.P.</w:t>
      </w:r>
    </w:p>
    <w:p w14:paraId="481AA772" w14:textId="213C8F27" w:rsidR="00CA65FC" w:rsidRPr="00585F57" w:rsidRDefault="694627E0" w:rsidP="00585F57">
      <w:pPr>
        <w:spacing w:line="276" w:lineRule="auto"/>
        <w:jc w:val="both"/>
        <w:rPr>
          <w:rFonts w:ascii="Arial" w:hAnsi="Arial" w:cs="Arial"/>
          <w:szCs w:val="24"/>
          <w:lang w:val="es-ES"/>
        </w:rPr>
      </w:pPr>
      <w:r w:rsidRPr="00585F57">
        <w:rPr>
          <w:rFonts w:ascii="Arial" w:hAnsi="Arial" w:cs="Arial"/>
          <w:szCs w:val="24"/>
          <w:lang w:val="es-ES"/>
        </w:rPr>
        <w:t xml:space="preserve"> </w:t>
      </w:r>
    </w:p>
    <w:p w14:paraId="774FD373" w14:textId="77777777" w:rsidR="0067080C" w:rsidRPr="00585F57" w:rsidRDefault="0067080C" w:rsidP="00585F57">
      <w:pPr>
        <w:spacing w:line="276" w:lineRule="auto"/>
        <w:jc w:val="center"/>
        <w:textAlignment w:val="baseline"/>
        <w:rPr>
          <w:rFonts w:ascii="Arial" w:hAnsi="Arial" w:cs="Arial"/>
          <w:szCs w:val="24"/>
          <w:lang w:val="es-CO"/>
        </w:rPr>
      </w:pPr>
      <w:r w:rsidRPr="00585F57">
        <w:rPr>
          <w:rFonts w:ascii="Arial" w:hAnsi="Arial" w:cs="Arial"/>
          <w:b/>
          <w:bCs/>
          <w:szCs w:val="24"/>
          <w:lang w:val="es-CO"/>
        </w:rPr>
        <w:lastRenderedPageBreak/>
        <w:t>DECISIÓN</w:t>
      </w:r>
      <w:r w:rsidRPr="00585F57">
        <w:rPr>
          <w:rFonts w:ascii="Arial" w:hAnsi="Arial" w:cs="Arial"/>
          <w:szCs w:val="24"/>
          <w:lang w:val="es-CO"/>
        </w:rPr>
        <w:t> </w:t>
      </w:r>
    </w:p>
    <w:p w14:paraId="4C6FCD40" w14:textId="77777777" w:rsidR="0067080C" w:rsidRPr="00585F57" w:rsidRDefault="0067080C" w:rsidP="00585F57">
      <w:pPr>
        <w:spacing w:line="276" w:lineRule="auto"/>
        <w:jc w:val="center"/>
        <w:textAlignment w:val="baseline"/>
        <w:rPr>
          <w:rFonts w:ascii="Arial" w:hAnsi="Arial" w:cs="Arial"/>
          <w:szCs w:val="24"/>
          <w:lang w:val="es-CO"/>
        </w:rPr>
      </w:pPr>
      <w:r w:rsidRPr="00585F57">
        <w:rPr>
          <w:rFonts w:ascii="Arial" w:hAnsi="Arial" w:cs="Arial"/>
          <w:szCs w:val="24"/>
          <w:lang w:val="es-CO"/>
        </w:rPr>
        <w:t> </w:t>
      </w:r>
    </w:p>
    <w:p w14:paraId="7821EE6F" w14:textId="02CDE878" w:rsidR="0067080C" w:rsidRPr="00585F57" w:rsidRDefault="0067080C" w:rsidP="00585F57">
      <w:pPr>
        <w:spacing w:line="276" w:lineRule="auto"/>
        <w:jc w:val="both"/>
        <w:textAlignment w:val="baseline"/>
        <w:rPr>
          <w:rFonts w:ascii="Arial" w:hAnsi="Arial" w:cs="Arial"/>
          <w:szCs w:val="24"/>
          <w:lang w:val="es-CO"/>
        </w:rPr>
      </w:pPr>
      <w:r w:rsidRPr="00585F57">
        <w:rPr>
          <w:rFonts w:ascii="Arial" w:hAnsi="Arial" w:cs="Arial"/>
          <w:szCs w:val="24"/>
          <w:lang w:val="es-ES"/>
        </w:rPr>
        <w:t>En mérito de lo expuesto, el </w:t>
      </w:r>
      <w:r w:rsidRPr="00585F57">
        <w:rPr>
          <w:rFonts w:ascii="Arial" w:hAnsi="Arial" w:cs="Arial"/>
          <w:b/>
          <w:bCs/>
          <w:szCs w:val="24"/>
          <w:lang w:val="es-ES"/>
        </w:rPr>
        <w:t>Tribunal Superior del Distrito Judicial de Pereira - Risaralda, Sala de Decisión Laboral,</w:t>
      </w:r>
      <w:r w:rsidRPr="00585F57">
        <w:rPr>
          <w:rFonts w:ascii="Arial" w:hAnsi="Arial" w:cs="Arial"/>
          <w:szCs w:val="24"/>
          <w:lang w:val="es-ES"/>
        </w:rPr>
        <w:t> administrando justicia en nombre de la República y por autoridad de la ley,</w:t>
      </w:r>
      <w:r w:rsidRPr="00585F57">
        <w:rPr>
          <w:rFonts w:ascii="Arial" w:hAnsi="Arial" w:cs="Arial"/>
          <w:szCs w:val="24"/>
          <w:lang w:val="es-CO"/>
        </w:rPr>
        <w:t> </w:t>
      </w:r>
    </w:p>
    <w:p w14:paraId="48C4FE87" w14:textId="77777777" w:rsidR="0067080C" w:rsidRPr="00585F57" w:rsidRDefault="0067080C" w:rsidP="00585F57">
      <w:pPr>
        <w:spacing w:line="276" w:lineRule="auto"/>
        <w:textAlignment w:val="baseline"/>
        <w:rPr>
          <w:rFonts w:ascii="Arial" w:hAnsi="Arial" w:cs="Arial"/>
          <w:szCs w:val="24"/>
          <w:lang w:val="es-CO"/>
        </w:rPr>
      </w:pPr>
      <w:r w:rsidRPr="00585F57">
        <w:rPr>
          <w:rFonts w:ascii="Arial" w:hAnsi="Arial" w:cs="Arial"/>
          <w:szCs w:val="24"/>
          <w:lang w:val="es-CO"/>
        </w:rPr>
        <w:t> </w:t>
      </w:r>
    </w:p>
    <w:p w14:paraId="48655197" w14:textId="77777777" w:rsidR="0067080C" w:rsidRPr="00585F57" w:rsidRDefault="0067080C" w:rsidP="00585F57">
      <w:pPr>
        <w:spacing w:line="276" w:lineRule="auto"/>
        <w:jc w:val="center"/>
        <w:textAlignment w:val="baseline"/>
        <w:rPr>
          <w:rFonts w:ascii="Arial" w:hAnsi="Arial" w:cs="Arial"/>
          <w:szCs w:val="24"/>
          <w:lang w:val="es-CO"/>
        </w:rPr>
      </w:pPr>
      <w:r w:rsidRPr="00585F57">
        <w:rPr>
          <w:rFonts w:ascii="Arial" w:hAnsi="Arial" w:cs="Arial"/>
          <w:b/>
          <w:bCs/>
          <w:szCs w:val="24"/>
          <w:lang w:val="es-ES"/>
        </w:rPr>
        <w:t>RESUELVE</w:t>
      </w:r>
      <w:r w:rsidRPr="00585F57">
        <w:rPr>
          <w:rFonts w:ascii="Arial" w:hAnsi="Arial" w:cs="Arial"/>
          <w:szCs w:val="24"/>
          <w:lang w:val="es-CO"/>
        </w:rPr>
        <w:t> </w:t>
      </w:r>
    </w:p>
    <w:p w14:paraId="71F7F1CF" w14:textId="77777777" w:rsidR="0067080C" w:rsidRPr="00585F57" w:rsidRDefault="0067080C" w:rsidP="00585F57">
      <w:pPr>
        <w:spacing w:line="276" w:lineRule="auto"/>
        <w:jc w:val="center"/>
        <w:textAlignment w:val="baseline"/>
        <w:rPr>
          <w:rFonts w:ascii="Arial" w:hAnsi="Arial" w:cs="Arial"/>
          <w:szCs w:val="24"/>
          <w:lang w:val="es-CO"/>
        </w:rPr>
      </w:pPr>
    </w:p>
    <w:p w14:paraId="35D810DC" w14:textId="2648187A" w:rsidR="059580DA" w:rsidRPr="00585F57" w:rsidRDefault="009D5E47" w:rsidP="00585F57">
      <w:pPr>
        <w:spacing w:line="276" w:lineRule="auto"/>
        <w:jc w:val="both"/>
        <w:rPr>
          <w:rFonts w:ascii="Arial" w:hAnsi="Arial" w:cs="Arial"/>
          <w:bCs/>
          <w:szCs w:val="24"/>
        </w:rPr>
      </w:pPr>
      <w:r w:rsidRPr="00585F57">
        <w:rPr>
          <w:rFonts w:ascii="Arial" w:hAnsi="Arial" w:cs="Arial"/>
          <w:b/>
          <w:bCs/>
          <w:szCs w:val="24"/>
          <w:lang w:val="es-ES"/>
        </w:rPr>
        <w:t>PRIMERO: </w:t>
      </w:r>
      <w:r w:rsidR="009C3076" w:rsidRPr="00585F57">
        <w:rPr>
          <w:rFonts w:ascii="Arial" w:hAnsi="Arial" w:cs="Arial"/>
          <w:b/>
          <w:bCs/>
          <w:szCs w:val="24"/>
          <w:lang w:val="es-ES"/>
        </w:rPr>
        <w:t>CONFIRMAR</w:t>
      </w:r>
      <w:r w:rsidRPr="00585F57">
        <w:rPr>
          <w:rFonts w:ascii="Arial" w:hAnsi="Arial" w:cs="Arial"/>
          <w:b/>
          <w:bCs/>
          <w:szCs w:val="24"/>
          <w:lang w:val="es-ES"/>
        </w:rPr>
        <w:t> </w:t>
      </w:r>
      <w:r w:rsidR="009C3076" w:rsidRPr="00585F57">
        <w:rPr>
          <w:rFonts w:ascii="Arial" w:hAnsi="Arial" w:cs="Arial"/>
          <w:color w:val="000000" w:themeColor="text1"/>
          <w:szCs w:val="24"/>
          <w:lang w:eastAsia="es-CO"/>
        </w:rPr>
        <w:t>la sentencia p</w:t>
      </w:r>
      <w:r w:rsidR="009C3076" w:rsidRPr="00585F57">
        <w:rPr>
          <w:rFonts w:ascii="Arial" w:hAnsi="Arial" w:cs="Arial"/>
          <w:szCs w:val="24"/>
        </w:rPr>
        <w:t xml:space="preserve">roferida el 21 de junio del 2023 por el Juzgado Cuarto Laboral del Circuito de Pereira, dentro del proceso promovido por </w:t>
      </w:r>
      <w:r w:rsidR="009C3076" w:rsidRPr="00585F57">
        <w:rPr>
          <w:rFonts w:ascii="Arial" w:hAnsi="Arial" w:cs="Arial"/>
          <w:b/>
          <w:bCs/>
          <w:szCs w:val="24"/>
        </w:rPr>
        <w:t xml:space="preserve">Luz Dennys Urrea Santibáñez </w:t>
      </w:r>
      <w:r w:rsidR="009C3076" w:rsidRPr="00585F57">
        <w:rPr>
          <w:rFonts w:ascii="Arial" w:hAnsi="Arial" w:cs="Arial"/>
          <w:szCs w:val="24"/>
        </w:rPr>
        <w:t xml:space="preserve">contra la </w:t>
      </w:r>
      <w:r w:rsidR="009C3076" w:rsidRPr="00585F57">
        <w:rPr>
          <w:rFonts w:ascii="Arial" w:hAnsi="Arial" w:cs="Arial"/>
          <w:b/>
          <w:bCs/>
          <w:szCs w:val="24"/>
        </w:rPr>
        <w:t xml:space="preserve">Administradora Colombiana de Pensiones -Colpensiones y Porvenir S.A., </w:t>
      </w:r>
      <w:r w:rsidR="009C3076" w:rsidRPr="00585F57">
        <w:rPr>
          <w:rFonts w:ascii="Arial" w:hAnsi="Arial" w:cs="Arial"/>
          <w:bCs/>
          <w:szCs w:val="24"/>
        </w:rPr>
        <w:t xml:space="preserve">por las razones antes expuestas. </w:t>
      </w:r>
    </w:p>
    <w:p w14:paraId="5AF39806" w14:textId="77777777" w:rsidR="009C3076" w:rsidRPr="00585F57" w:rsidRDefault="009C3076" w:rsidP="00585F57">
      <w:pPr>
        <w:spacing w:line="276" w:lineRule="auto"/>
        <w:jc w:val="both"/>
        <w:rPr>
          <w:rFonts w:ascii="Arial" w:hAnsi="Arial" w:cs="Arial"/>
          <w:szCs w:val="24"/>
          <w:highlight w:val="yellow"/>
          <w:lang w:val="es-CO" w:eastAsia="es-CO"/>
        </w:rPr>
      </w:pPr>
    </w:p>
    <w:p w14:paraId="5B153936" w14:textId="3A184750" w:rsidR="008E13DD" w:rsidRPr="00585F57" w:rsidRDefault="008E13DD" w:rsidP="00585F57">
      <w:pPr>
        <w:spacing w:line="276" w:lineRule="auto"/>
        <w:jc w:val="both"/>
        <w:rPr>
          <w:rFonts w:ascii="Arial" w:hAnsi="Arial" w:cs="Arial"/>
          <w:b/>
          <w:bCs/>
          <w:szCs w:val="24"/>
          <w:lang w:val="es-ES"/>
        </w:rPr>
      </w:pPr>
      <w:r w:rsidRPr="00585F57">
        <w:rPr>
          <w:rFonts w:ascii="Arial" w:hAnsi="Arial" w:cs="Arial"/>
          <w:b/>
          <w:bCs/>
          <w:szCs w:val="24"/>
          <w:lang w:val="es-ES"/>
        </w:rPr>
        <w:t xml:space="preserve">SEGUNDO: CONDENAR EN COSTAS </w:t>
      </w:r>
      <w:r w:rsidR="009C3076" w:rsidRPr="00585F57">
        <w:rPr>
          <w:rFonts w:ascii="Arial" w:hAnsi="Arial" w:cs="Arial"/>
          <w:szCs w:val="24"/>
          <w:lang w:val="es-ES"/>
        </w:rPr>
        <w:t>en esta</w:t>
      </w:r>
      <w:r w:rsidR="00092128" w:rsidRPr="00585F57">
        <w:rPr>
          <w:rFonts w:ascii="Arial" w:hAnsi="Arial" w:cs="Arial"/>
          <w:szCs w:val="24"/>
          <w:lang w:val="es-ES"/>
        </w:rPr>
        <w:t xml:space="preserve"> instancia a</w:t>
      </w:r>
      <w:r w:rsidR="009C3076" w:rsidRPr="00585F57">
        <w:rPr>
          <w:rFonts w:ascii="Arial" w:hAnsi="Arial" w:cs="Arial"/>
          <w:szCs w:val="24"/>
          <w:lang w:val="es-ES"/>
        </w:rPr>
        <w:t xml:space="preserve"> </w:t>
      </w:r>
      <w:r w:rsidR="00092128" w:rsidRPr="00585F57">
        <w:rPr>
          <w:rFonts w:ascii="Arial" w:hAnsi="Arial" w:cs="Arial"/>
          <w:szCs w:val="24"/>
          <w:lang w:val="es-ES"/>
        </w:rPr>
        <w:t>l</w:t>
      </w:r>
      <w:r w:rsidR="009C3076" w:rsidRPr="00585F57">
        <w:rPr>
          <w:rFonts w:ascii="Arial" w:hAnsi="Arial" w:cs="Arial"/>
          <w:szCs w:val="24"/>
          <w:lang w:val="es-ES"/>
        </w:rPr>
        <w:t>a</w:t>
      </w:r>
      <w:r w:rsidR="00092128" w:rsidRPr="00585F57">
        <w:rPr>
          <w:rFonts w:ascii="Arial" w:hAnsi="Arial" w:cs="Arial"/>
          <w:szCs w:val="24"/>
          <w:lang w:val="es-ES"/>
        </w:rPr>
        <w:t xml:space="preserve"> demandante y a favor de las demandadas por lo expuesto. </w:t>
      </w:r>
      <w:r w:rsidRPr="00585F57">
        <w:rPr>
          <w:rFonts w:ascii="Arial" w:hAnsi="Arial" w:cs="Arial"/>
          <w:b/>
          <w:bCs/>
          <w:szCs w:val="24"/>
          <w:lang w:val="es-ES"/>
        </w:rPr>
        <w:t xml:space="preserve"> </w:t>
      </w:r>
    </w:p>
    <w:p w14:paraId="5764C80B" w14:textId="77777777" w:rsidR="00585F57" w:rsidRPr="00585F57" w:rsidRDefault="00585F57" w:rsidP="00585F57">
      <w:pPr>
        <w:shd w:val="clear" w:color="auto" w:fill="FFFFFF"/>
        <w:tabs>
          <w:tab w:val="left" w:pos="5197"/>
        </w:tabs>
        <w:jc w:val="both"/>
        <w:rPr>
          <w:rFonts w:ascii="Arial" w:hAnsi="Arial" w:cs="Arial"/>
          <w:bCs/>
          <w:szCs w:val="24"/>
        </w:rPr>
      </w:pPr>
    </w:p>
    <w:p w14:paraId="505B2FED" w14:textId="77777777" w:rsidR="00585F57" w:rsidRPr="00585F57" w:rsidRDefault="00585F57" w:rsidP="00585F57">
      <w:pPr>
        <w:widowControl w:val="0"/>
        <w:autoSpaceDE w:val="0"/>
        <w:autoSpaceDN w:val="0"/>
        <w:adjustRightInd w:val="0"/>
        <w:spacing w:line="276" w:lineRule="auto"/>
        <w:contextualSpacing/>
        <w:jc w:val="both"/>
        <w:rPr>
          <w:rFonts w:ascii="Arial" w:hAnsi="Arial" w:cs="Arial"/>
          <w:szCs w:val="24"/>
        </w:rPr>
      </w:pPr>
      <w:r w:rsidRPr="00585F57">
        <w:rPr>
          <w:rFonts w:ascii="Arial" w:hAnsi="Arial" w:cs="Arial"/>
          <w:szCs w:val="24"/>
        </w:rPr>
        <w:t xml:space="preserve">Notifíquese y cúmplase, </w:t>
      </w:r>
    </w:p>
    <w:p w14:paraId="554A8072" w14:textId="77777777" w:rsidR="00585F57" w:rsidRPr="00585F57" w:rsidRDefault="00585F57" w:rsidP="00585F57">
      <w:pPr>
        <w:spacing w:line="276" w:lineRule="auto"/>
        <w:contextualSpacing/>
        <w:jc w:val="both"/>
        <w:rPr>
          <w:rFonts w:ascii="Arial" w:eastAsia="Calibri" w:hAnsi="Arial" w:cs="Arial"/>
          <w:szCs w:val="24"/>
        </w:rPr>
      </w:pPr>
    </w:p>
    <w:p w14:paraId="262E7E17" w14:textId="77777777" w:rsidR="00585F57" w:rsidRPr="00585F57" w:rsidRDefault="00585F57" w:rsidP="00585F57">
      <w:pPr>
        <w:widowControl w:val="0"/>
        <w:autoSpaceDE w:val="0"/>
        <w:autoSpaceDN w:val="0"/>
        <w:adjustRightInd w:val="0"/>
        <w:spacing w:line="276" w:lineRule="auto"/>
        <w:contextualSpacing/>
        <w:jc w:val="both"/>
        <w:rPr>
          <w:rFonts w:ascii="Arial" w:hAnsi="Arial" w:cs="Arial"/>
          <w:szCs w:val="24"/>
        </w:rPr>
      </w:pPr>
      <w:r w:rsidRPr="00585F57">
        <w:rPr>
          <w:rFonts w:ascii="Arial" w:hAnsi="Arial" w:cs="Arial"/>
          <w:szCs w:val="24"/>
        </w:rPr>
        <w:t>Quienes integran la Sala,</w:t>
      </w:r>
    </w:p>
    <w:p w14:paraId="60A808AD" w14:textId="77777777" w:rsidR="00585F57" w:rsidRPr="00585F57" w:rsidRDefault="00585F57" w:rsidP="00585F57">
      <w:pPr>
        <w:spacing w:line="276" w:lineRule="auto"/>
        <w:contextualSpacing/>
        <w:jc w:val="both"/>
        <w:rPr>
          <w:rFonts w:ascii="Arial" w:eastAsia="Calibri" w:hAnsi="Arial" w:cs="Arial"/>
          <w:szCs w:val="24"/>
        </w:rPr>
      </w:pPr>
    </w:p>
    <w:p w14:paraId="2961CA43" w14:textId="3716DB1E" w:rsidR="00585F57" w:rsidRDefault="00585F57" w:rsidP="00585F57">
      <w:pPr>
        <w:spacing w:line="276" w:lineRule="auto"/>
        <w:contextualSpacing/>
        <w:jc w:val="both"/>
        <w:rPr>
          <w:rFonts w:ascii="Arial" w:eastAsia="Calibri" w:hAnsi="Arial" w:cs="Arial"/>
          <w:szCs w:val="24"/>
        </w:rPr>
      </w:pPr>
    </w:p>
    <w:p w14:paraId="02E0DA1B" w14:textId="77777777" w:rsidR="00663DDF" w:rsidRPr="00585F57" w:rsidRDefault="00663DDF" w:rsidP="00585F57">
      <w:pPr>
        <w:spacing w:line="276" w:lineRule="auto"/>
        <w:contextualSpacing/>
        <w:jc w:val="both"/>
        <w:rPr>
          <w:rFonts w:ascii="Arial" w:eastAsia="Calibri" w:hAnsi="Arial" w:cs="Arial"/>
          <w:szCs w:val="24"/>
        </w:rPr>
      </w:pPr>
    </w:p>
    <w:p w14:paraId="27993805" w14:textId="77777777" w:rsidR="00585F57" w:rsidRPr="00585F57" w:rsidRDefault="00585F57" w:rsidP="00585F57">
      <w:pPr>
        <w:spacing w:line="276" w:lineRule="auto"/>
        <w:jc w:val="center"/>
        <w:rPr>
          <w:rFonts w:ascii="Arial" w:eastAsia="Calibri" w:hAnsi="Arial" w:cs="Arial"/>
          <w:b/>
          <w:bCs/>
          <w:szCs w:val="24"/>
          <w:lang w:val="es-ES" w:eastAsia="en-US"/>
        </w:rPr>
      </w:pPr>
      <w:r w:rsidRPr="00585F57">
        <w:rPr>
          <w:rFonts w:ascii="Arial" w:eastAsia="Calibri" w:hAnsi="Arial" w:cs="Arial"/>
          <w:b/>
          <w:bCs/>
          <w:szCs w:val="24"/>
          <w:lang w:val="es-ES" w:eastAsia="en-US"/>
        </w:rPr>
        <w:t>OLGA LUCÍA HOYOS SEPÚLVEDA</w:t>
      </w:r>
    </w:p>
    <w:p w14:paraId="3C06DCD3" w14:textId="77777777" w:rsidR="00585F57" w:rsidRPr="00585F57" w:rsidRDefault="00585F57" w:rsidP="00585F57">
      <w:pPr>
        <w:tabs>
          <w:tab w:val="left" w:pos="1065"/>
        </w:tabs>
        <w:spacing w:line="276" w:lineRule="auto"/>
        <w:jc w:val="center"/>
        <w:rPr>
          <w:rFonts w:ascii="Arial" w:eastAsia="Calibri" w:hAnsi="Arial" w:cs="Arial"/>
          <w:szCs w:val="24"/>
          <w:lang w:val="es-ES" w:eastAsia="en-US"/>
        </w:rPr>
      </w:pPr>
      <w:r w:rsidRPr="00585F57">
        <w:rPr>
          <w:rFonts w:ascii="Arial" w:eastAsia="Calibri" w:hAnsi="Arial" w:cs="Arial"/>
          <w:szCs w:val="24"/>
          <w:lang w:val="es-ES" w:eastAsia="en-US"/>
        </w:rPr>
        <w:t>Magistrada Ponente</w:t>
      </w:r>
    </w:p>
    <w:p w14:paraId="6E526FA7" w14:textId="071BE6E0" w:rsidR="00585F57" w:rsidRDefault="00585F57" w:rsidP="00585F57">
      <w:pPr>
        <w:spacing w:line="276" w:lineRule="auto"/>
        <w:contextualSpacing/>
        <w:jc w:val="both"/>
        <w:rPr>
          <w:rFonts w:ascii="Arial" w:eastAsia="Calibri" w:hAnsi="Arial" w:cs="Arial"/>
          <w:szCs w:val="24"/>
        </w:rPr>
      </w:pPr>
    </w:p>
    <w:p w14:paraId="5474C12B" w14:textId="77777777" w:rsidR="00663DDF" w:rsidRPr="00585F57" w:rsidRDefault="00663DDF" w:rsidP="00585F57">
      <w:pPr>
        <w:spacing w:line="276" w:lineRule="auto"/>
        <w:contextualSpacing/>
        <w:jc w:val="both"/>
        <w:rPr>
          <w:rFonts w:ascii="Arial" w:eastAsia="Calibri" w:hAnsi="Arial" w:cs="Arial"/>
          <w:szCs w:val="24"/>
        </w:rPr>
      </w:pPr>
    </w:p>
    <w:p w14:paraId="6B92542C" w14:textId="77777777" w:rsidR="00585F57" w:rsidRPr="00585F57" w:rsidRDefault="00585F57" w:rsidP="00585F57">
      <w:pPr>
        <w:spacing w:line="276" w:lineRule="auto"/>
        <w:contextualSpacing/>
        <w:jc w:val="both"/>
        <w:rPr>
          <w:rFonts w:ascii="Arial" w:eastAsia="Calibri" w:hAnsi="Arial" w:cs="Arial"/>
          <w:szCs w:val="24"/>
        </w:rPr>
      </w:pPr>
    </w:p>
    <w:p w14:paraId="67B41B96" w14:textId="77777777" w:rsidR="00585F57" w:rsidRPr="00585F57" w:rsidRDefault="00585F57" w:rsidP="00585F57">
      <w:pPr>
        <w:spacing w:line="276" w:lineRule="auto"/>
        <w:jc w:val="center"/>
        <w:rPr>
          <w:rFonts w:ascii="Arial" w:hAnsi="Arial" w:cs="Arial"/>
          <w:szCs w:val="24"/>
          <w:lang w:val="es-ES"/>
        </w:rPr>
      </w:pPr>
      <w:r w:rsidRPr="00585F57">
        <w:rPr>
          <w:rFonts w:ascii="Arial" w:hAnsi="Arial" w:cs="Arial"/>
          <w:b/>
          <w:bCs/>
          <w:szCs w:val="24"/>
          <w:lang w:val="es-ES"/>
        </w:rPr>
        <w:t>JULIO CÉSAR SALAZAR MUÑOZ</w:t>
      </w:r>
    </w:p>
    <w:p w14:paraId="03933039" w14:textId="77777777" w:rsidR="00585F57" w:rsidRPr="00585F57" w:rsidRDefault="00585F57" w:rsidP="00585F57">
      <w:pPr>
        <w:tabs>
          <w:tab w:val="left" w:pos="1065"/>
        </w:tabs>
        <w:spacing w:line="276" w:lineRule="auto"/>
        <w:jc w:val="center"/>
        <w:rPr>
          <w:rFonts w:ascii="Arial" w:eastAsia="Calibri" w:hAnsi="Arial" w:cs="Arial"/>
          <w:szCs w:val="24"/>
          <w:lang w:val="es-ES" w:eastAsia="en-US"/>
        </w:rPr>
      </w:pPr>
      <w:r w:rsidRPr="00585F57">
        <w:rPr>
          <w:rFonts w:ascii="Arial" w:eastAsia="Calibri" w:hAnsi="Arial" w:cs="Arial"/>
          <w:szCs w:val="24"/>
          <w:lang w:val="es-ES" w:eastAsia="en-US"/>
        </w:rPr>
        <w:t xml:space="preserve">Magistrado </w:t>
      </w:r>
    </w:p>
    <w:p w14:paraId="40ADAF4F" w14:textId="1E237C62" w:rsidR="00585F57" w:rsidRDefault="00585F57" w:rsidP="00585F57">
      <w:pPr>
        <w:spacing w:line="276" w:lineRule="auto"/>
        <w:contextualSpacing/>
        <w:jc w:val="both"/>
        <w:rPr>
          <w:rFonts w:ascii="Arial" w:eastAsia="Calibri" w:hAnsi="Arial" w:cs="Arial"/>
          <w:szCs w:val="24"/>
        </w:rPr>
      </w:pPr>
    </w:p>
    <w:p w14:paraId="52678A20" w14:textId="77777777" w:rsidR="00663DDF" w:rsidRPr="00585F57" w:rsidRDefault="00663DDF" w:rsidP="00585F57">
      <w:pPr>
        <w:spacing w:line="276" w:lineRule="auto"/>
        <w:contextualSpacing/>
        <w:jc w:val="both"/>
        <w:rPr>
          <w:rFonts w:ascii="Arial" w:eastAsia="Calibri" w:hAnsi="Arial" w:cs="Arial"/>
          <w:szCs w:val="24"/>
        </w:rPr>
      </w:pPr>
    </w:p>
    <w:p w14:paraId="622B30CE" w14:textId="77777777" w:rsidR="00585F57" w:rsidRPr="00585F57" w:rsidRDefault="00585F57" w:rsidP="00585F57">
      <w:pPr>
        <w:spacing w:line="276" w:lineRule="auto"/>
        <w:contextualSpacing/>
        <w:jc w:val="both"/>
        <w:rPr>
          <w:rFonts w:ascii="Arial" w:eastAsia="Calibri" w:hAnsi="Arial" w:cs="Arial"/>
          <w:szCs w:val="24"/>
        </w:rPr>
      </w:pPr>
    </w:p>
    <w:p w14:paraId="2DFC3723" w14:textId="77777777" w:rsidR="00585F57" w:rsidRPr="00585F57" w:rsidRDefault="00585F57" w:rsidP="00585F57">
      <w:pPr>
        <w:spacing w:line="276" w:lineRule="auto"/>
        <w:jc w:val="center"/>
        <w:rPr>
          <w:rFonts w:ascii="Arial" w:hAnsi="Arial" w:cs="Arial"/>
          <w:szCs w:val="24"/>
          <w:lang w:val="es-ES"/>
        </w:rPr>
      </w:pPr>
      <w:r w:rsidRPr="00585F57">
        <w:rPr>
          <w:rFonts w:ascii="Arial" w:hAnsi="Arial" w:cs="Arial"/>
          <w:b/>
          <w:bCs/>
          <w:szCs w:val="24"/>
          <w:lang w:val="es-ES"/>
        </w:rPr>
        <w:t>ANA LUCIA CAICEDO CALDERÓN</w:t>
      </w:r>
    </w:p>
    <w:p w14:paraId="6F0B1DBF" w14:textId="5B00A61D" w:rsidR="6508D9C8" w:rsidRPr="00585F57" w:rsidRDefault="00585F57" w:rsidP="00585F57">
      <w:pPr>
        <w:spacing w:line="276" w:lineRule="auto"/>
        <w:jc w:val="center"/>
        <w:rPr>
          <w:rFonts w:ascii="Arial" w:hAnsi="Arial" w:cs="Arial"/>
          <w:b/>
          <w:bCs/>
          <w:szCs w:val="24"/>
          <w:lang w:val="es-ES"/>
        </w:rPr>
      </w:pPr>
      <w:r w:rsidRPr="00585F57">
        <w:rPr>
          <w:rFonts w:ascii="Arial" w:hAnsi="Arial" w:cs="Arial"/>
          <w:szCs w:val="24"/>
          <w:lang w:val="es-ES"/>
        </w:rPr>
        <w:t>Magistrada</w:t>
      </w:r>
      <w:bookmarkEnd w:id="0"/>
    </w:p>
    <w:sectPr w:rsidR="6508D9C8" w:rsidRPr="00585F57" w:rsidSect="00663DDF">
      <w:headerReference w:type="default" r:id="rId12"/>
      <w:pgSz w:w="12242" w:h="18722" w:code="258"/>
      <w:pgMar w:top="1985" w:right="1418" w:bottom="1418" w:left="1985"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D644DBE" w16cex:dateUtc="2023-11-15T16:50:46.426Z"/>
  <w16cex:commentExtensible w16cex:durableId="704D52F6" w16cex:dateUtc="2023-11-15T16:51:11.369Z"/>
  <w16cex:commentExtensible w16cex:durableId="2FC36AD4" w16cex:dateUtc="2023-11-15T16:55:31.77Z"/>
  <w16cex:commentExtensible w16cex:durableId="62AE0C21" w16cex:dateUtc="2023-11-15T20:14:14.937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1590D" w14:textId="77777777" w:rsidR="007C77D3" w:rsidRDefault="007C77D3" w:rsidP="00605656">
      <w:r>
        <w:separator/>
      </w:r>
    </w:p>
  </w:endnote>
  <w:endnote w:type="continuationSeparator" w:id="0">
    <w:p w14:paraId="5104DF6B" w14:textId="77777777" w:rsidR="007C77D3" w:rsidRDefault="007C77D3" w:rsidP="0060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E4F4A" w14:textId="77777777" w:rsidR="007C77D3" w:rsidRDefault="007C77D3" w:rsidP="00605656">
      <w:r>
        <w:separator/>
      </w:r>
    </w:p>
  </w:footnote>
  <w:footnote w:type="continuationSeparator" w:id="0">
    <w:p w14:paraId="6E65A8EF" w14:textId="77777777" w:rsidR="007C77D3" w:rsidRDefault="007C77D3" w:rsidP="006056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E5A46" w14:textId="4571252C" w:rsidR="00674421" w:rsidRPr="005A164F" w:rsidRDefault="00674421" w:rsidP="005A164F">
    <w:pPr>
      <w:pStyle w:val="Encabezado"/>
      <w:jc w:val="center"/>
      <w:rPr>
        <w:rFonts w:ascii="Arial" w:hAnsi="Arial" w:cs="Arial"/>
        <w:sz w:val="18"/>
        <w:lang w:val="es-CO"/>
      </w:rPr>
    </w:pPr>
    <w:r w:rsidRPr="005A164F">
      <w:rPr>
        <w:rFonts w:ascii="Arial" w:hAnsi="Arial" w:cs="Arial"/>
        <w:sz w:val="18"/>
        <w:lang w:val="es-CO"/>
      </w:rPr>
      <w:t>Ordinario Laboral</w:t>
    </w:r>
  </w:p>
  <w:p w14:paraId="20ABD15E" w14:textId="400DB707" w:rsidR="00674421" w:rsidRPr="005A164F" w:rsidRDefault="00674421" w:rsidP="005A164F">
    <w:pPr>
      <w:pStyle w:val="Encabezado"/>
      <w:jc w:val="center"/>
      <w:rPr>
        <w:rFonts w:ascii="Arial" w:hAnsi="Arial" w:cs="Arial"/>
        <w:sz w:val="18"/>
        <w:lang w:val="es-CO"/>
      </w:rPr>
    </w:pPr>
    <w:r w:rsidRPr="005A164F">
      <w:rPr>
        <w:rFonts w:ascii="Arial" w:hAnsi="Arial" w:cs="Arial"/>
        <w:sz w:val="18"/>
        <w:lang w:val="es-CO"/>
      </w:rPr>
      <w:t>Rad. 66001-31-05-004-20</w:t>
    </w:r>
    <w:r w:rsidR="007D6447" w:rsidRPr="005A164F">
      <w:rPr>
        <w:rFonts w:ascii="Arial" w:hAnsi="Arial" w:cs="Arial"/>
        <w:sz w:val="18"/>
        <w:lang w:val="es-CO"/>
      </w:rPr>
      <w:t>22</w:t>
    </w:r>
    <w:r w:rsidRPr="005A164F">
      <w:rPr>
        <w:rFonts w:ascii="Arial" w:hAnsi="Arial" w:cs="Arial"/>
        <w:sz w:val="18"/>
        <w:lang w:val="es-CO"/>
      </w:rPr>
      <w:t>-00</w:t>
    </w:r>
    <w:r w:rsidR="007D6447" w:rsidRPr="005A164F">
      <w:rPr>
        <w:rFonts w:ascii="Arial" w:hAnsi="Arial" w:cs="Arial"/>
        <w:sz w:val="18"/>
        <w:lang w:val="es-CO"/>
      </w:rPr>
      <w:t>373</w:t>
    </w:r>
    <w:r w:rsidRPr="005A164F">
      <w:rPr>
        <w:rFonts w:ascii="Arial" w:hAnsi="Arial" w:cs="Arial"/>
        <w:sz w:val="18"/>
        <w:lang w:val="es-CO"/>
      </w:rPr>
      <w:t>-01</w:t>
    </w:r>
  </w:p>
  <w:p w14:paraId="591BD890" w14:textId="19D5DD10" w:rsidR="007D6447" w:rsidRPr="005A164F" w:rsidRDefault="007D6447" w:rsidP="005A164F">
    <w:pPr>
      <w:pStyle w:val="Encabezado"/>
      <w:jc w:val="center"/>
      <w:rPr>
        <w:rFonts w:ascii="Arial" w:hAnsi="Arial" w:cs="Arial"/>
        <w:sz w:val="18"/>
        <w:lang w:val="es-CO"/>
      </w:rPr>
    </w:pPr>
    <w:r w:rsidRPr="005A164F">
      <w:rPr>
        <w:rFonts w:ascii="Arial" w:hAnsi="Arial" w:cs="Arial"/>
        <w:sz w:val="18"/>
        <w:lang w:val="es-CO"/>
      </w:rPr>
      <w:t xml:space="preserve">Luz Dennys Urrea Santibáñez </w:t>
    </w:r>
    <w:r w:rsidR="00674421" w:rsidRPr="005A164F">
      <w:rPr>
        <w:rFonts w:ascii="Arial" w:hAnsi="Arial" w:cs="Arial"/>
        <w:sz w:val="18"/>
        <w:lang w:val="es-CO"/>
      </w:rPr>
      <w:t>vs. Colpensiones y P</w:t>
    </w:r>
    <w:r w:rsidRPr="005A164F">
      <w:rPr>
        <w:rFonts w:ascii="Arial" w:hAnsi="Arial" w:cs="Arial"/>
        <w:sz w:val="18"/>
        <w:lang w:val="es-CO"/>
      </w:rPr>
      <w:t>orvenir</w:t>
    </w:r>
    <w:r w:rsidR="0005210F" w:rsidRPr="005A164F">
      <w:rPr>
        <w:rFonts w:ascii="Arial" w:hAnsi="Arial" w:cs="Arial"/>
        <w:sz w:val="18"/>
        <w:lang w:val="es-CO"/>
      </w:rPr>
      <w:t xml:space="preserve"> </w:t>
    </w:r>
    <w:r w:rsidR="00674421" w:rsidRPr="005A164F">
      <w:rPr>
        <w:rFonts w:ascii="Arial" w:hAnsi="Arial" w:cs="Arial"/>
        <w:sz w:val="18"/>
        <w:lang w:val="es-CO"/>
      </w:rPr>
      <w:t>S.A.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757C"/>
    <w:multiLevelType w:val="multilevel"/>
    <w:tmpl w:val="A09E5C6E"/>
    <w:lvl w:ilvl="0">
      <w:start w:val="3"/>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9503A9"/>
    <w:multiLevelType w:val="hybridMultilevel"/>
    <w:tmpl w:val="B836A6E6"/>
    <w:lvl w:ilvl="0" w:tplc="FFFFFFFF">
      <w:start w:val="1"/>
      <w:numFmt w:val="decimal"/>
      <w:lvlText w:val="%1."/>
      <w:lvlJc w:val="left"/>
      <w:pPr>
        <w:tabs>
          <w:tab w:val="num" w:pos="720"/>
        </w:tabs>
        <w:ind w:left="720" w:hanging="360"/>
      </w:pPr>
      <w:rPr>
        <w:b/>
        <w:bCs/>
      </w:rPr>
    </w:lvl>
    <w:lvl w:ilvl="1" w:tplc="7D34B674">
      <w:start w:val="1"/>
      <w:numFmt w:val="decimal"/>
      <w:lvlText w:val="%2."/>
      <w:lvlJc w:val="left"/>
      <w:pPr>
        <w:tabs>
          <w:tab w:val="num" w:pos="1440"/>
        </w:tabs>
        <w:ind w:left="1440" w:hanging="360"/>
      </w:pPr>
    </w:lvl>
    <w:lvl w:ilvl="2" w:tplc="24A4EC1C">
      <w:start w:val="1"/>
      <w:numFmt w:val="decimal"/>
      <w:lvlText w:val="%3."/>
      <w:lvlJc w:val="left"/>
      <w:pPr>
        <w:tabs>
          <w:tab w:val="num" w:pos="2160"/>
        </w:tabs>
        <w:ind w:left="2160" w:hanging="360"/>
      </w:pPr>
    </w:lvl>
    <w:lvl w:ilvl="3" w:tplc="AA667F16">
      <w:start w:val="1"/>
      <w:numFmt w:val="decimal"/>
      <w:lvlText w:val="%4."/>
      <w:lvlJc w:val="left"/>
      <w:pPr>
        <w:tabs>
          <w:tab w:val="num" w:pos="2880"/>
        </w:tabs>
        <w:ind w:left="2880" w:hanging="360"/>
      </w:pPr>
    </w:lvl>
    <w:lvl w:ilvl="4" w:tplc="D1C4ED2A">
      <w:start w:val="1"/>
      <w:numFmt w:val="decimal"/>
      <w:lvlText w:val="%5."/>
      <w:lvlJc w:val="left"/>
      <w:pPr>
        <w:tabs>
          <w:tab w:val="num" w:pos="3600"/>
        </w:tabs>
        <w:ind w:left="3600" w:hanging="360"/>
      </w:pPr>
    </w:lvl>
    <w:lvl w:ilvl="5" w:tplc="015ED9B4">
      <w:start w:val="1"/>
      <w:numFmt w:val="decimal"/>
      <w:lvlText w:val="%6."/>
      <w:lvlJc w:val="left"/>
      <w:pPr>
        <w:tabs>
          <w:tab w:val="num" w:pos="4320"/>
        </w:tabs>
        <w:ind w:left="4320" w:hanging="360"/>
      </w:pPr>
    </w:lvl>
    <w:lvl w:ilvl="6" w:tplc="6FE87962">
      <w:start w:val="1"/>
      <w:numFmt w:val="decimal"/>
      <w:lvlText w:val="%7."/>
      <w:lvlJc w:val="left"/>
      <w:pPr>
        <w:tabs>
          <w:tab w:val="num" w:pos="5040"/>
        </w:tabs>
        <w:ind w:left="5040" w:hanging="360"/>
      </w:pPr>
    </w:lvl>
    <w:lvl w:ilvl="7" w:tplc="0778D3B8">
      <w:start w:val="1"/>
      <w:numFmt w:val="decimal"/>
      <w:lvlText w:val="%8."/>
      <w:lvlJc w:val="left"/>
      <w:pPr>
        <w:tabs>
          <w:tab w:val="num" w:pos="5760"/>
        </w:tabs>
        <w:ind w:left="5760" w:hanging="360"/>
      </w:pPr>
    </w:lvl>
    <w:lvl w:ilvl="8" w:tplc="D11EFBA6">
      <w:start w:val="1"/>
      <w:numFmt w:val="decimal"/>
      <w:lvlText w:val="%9."/>
      <w:lvlJc w:val="left"/>
      <w:pPr>
        <w:tabs>
          <w:tab w:val="num" w:pos="6480"/>
        </w:tabs>
        <w:ind w:left="6480" w:hanging="360"/>
      </w:pPr>
    </w:lvl>
  </w:abstractNum>
  <w:abstractNum w:abstractNumId="2" w15:restartNumberingAfterBreak="0">
    <w:nsid w:val="082C3507"/>
    <w:multiLevelType w:val="hybridMultilevel"/>
    <w:tmpl w:val="171C114C"/>
    <w:lvl w:ilvl="0" w:tplc="F2C893FA">
      <w:start w:val="8"/>
      <w:numFmt w:val="decimal"/>
      <w:lvlText w:val="%1."/>
      <w:lvlJc w:val="left"/>
      <w:pPr>
        <w:ind w:left="720" w:hanging="360"/>
      </w:pPr>
    </w:lvl>
    <w:lvl w:ilvl="1" w:tplc="43FA2160">
      <w:start w:val="1"/>
      <w:numFmt w:val="lowerLetter"/>
      <w:lvlText w:val="%2."/>
      <w:lvlJc w:val="left"/>
      <w:pPr>
        <w:ind w:left="1440" w:hanging="360"/>
      </w:pPr>
    </w:lvl>
    <w:lvl w:ilvl="2" w:tplc="EA985252">
      <w:start w:val="1"/>
      <w:numFmt w:val="lowerRoman"/>
      <w:lvlText w:val="%3."/>
      <w:lvlJc w:val="right"/>
      <w:pPr>
        <w:ind w:left="2160" w:hanging="180"/>
      </w:pPr>
    </w:lvl>
    <w:lvl w:ilvl="3" w:tplc="95DEECAE">
      <w:start w:val="1"/>
      <w:numFmt w:val="decimal"/>
      <w:lvlText w:val="%4."/>
      <w:lvlJc w:val="left"/>
      <w:pPr>
        <w:ind w:left="2880" w:hanging="360"/>
      </w:pPr>
    </w:lvl>
    <w:lvl w:ilvl="4" w:tplc="7772D9BC">
      <w:start w:val="1"/>
      <w:numFmt w:val="lowerLetter"/>
      <w:lvlText w:val="%5."/>
      <w:lvlJc w:val="left"/>
      <w:pPr>
        <w:ind w:left="3600" w:hanging="360"/>
      </w:pPr>
    </w:lvl>
    <w:lvl w:ilvl="5" w:tplc="A4C0E44A">
      <w:start w:val="1"/>
      <w:numFmt w:val="lowerRoman"/>
      <w:lvlText w:val="%6."/>
      <w:lvlJc w:val="right"/>
      <w:pPr>
        <w:ind w:left="4320" w:hanging="180"/>
      </w:pPr>
    </w:lvl>
    <w:lvl w:ilvl="6" w:tplc="AD841BA6">
      <w:start w:val="1"/>
      <w:numFmt w:val="decimal"/>
      <w:lvlText w:val="%7."/>
      <w:lvlJc w:val="left"/>
      <w:pPr>
        <w:ind w:left="5040" w:hanging="360"/>
      </w:pPr>
    </w:lvl>
    <w:lvl w:ilvl="7" w:tplc="0B1E02AE">
      <w:start w:val="1"/>
      <w:numFmt w:val="lowerLetter"/>
      <w:lvlText w:val="%8."/>
      <w:lvlJc w:val="left"/>
      <w:pPr>
        <w:ind w:left="5760" w:hanging="360"/>
      </w:pPr>
    </w:lvl>
    <w:lvl w:ilvl="8" w:tplc="30766FB0">
      <w:start w:val="1"/>
      <w:numFmt w:val="lowerRoman"/>
      <w:lvlText w:val="%9."/>
      <w:lvlJc w:val="right"/>
      <w:pPr>
        <w:ind w:left="6480" w:hanging="180"/>
      </w:pPr>
    </w:lvl>
  </w:abstractNum>
  <w:abstractNum w:abstractNumId="3" w15:restartNumberingAfterBreak="0">
    <w:nsid w:val="09651EB6"/>
    <w:multiLevelType w:val="hybridMultilevel"/>
    <w:tmpl w:val="E34EC934"/>
    <w:lvl w:ilvl="0" w:tplc="FDA432C8">
      <w:start w:val="1"/>
      <w:numFmt w:val="decimal"/>
      <w:lvlText w:val="%1."/>
      <w:lvlJc w:val="left"/>
      <w:pPr>
        <w:tabs>
          <w:tab w:val="num" w:pos="720"/>
        </w:tabs>
        <w:ind w:left="720" w:hanging="360"/>
      </w:pPr>
      <w:rPr>
        <w:b/>
        <w:bCs/>
      </w:rPr>
    </w:lvl>
    <w:lvl w:ilvl="1" w:tplc="719AB558">
      <w:start w:val="1"/>
      <w:numFmt w:val="decimal"/>
      <w:lvlText w:val="%2."/>
      <w:lvlJc w:val="left"/>
      <w:pPr>
        <w:tabs>
          <w:tab w:val="num" w:pos="1440"/>
        </w:tabs>
        <w:ind w:left="1440" w:hanging="360"/>
      </w:pPr>
    </w:lvl>
    <w:lvl w:ilvl="2" w:tplc="A000C97A">
      <w:start w:val="1"/>
      <w:numFmt w:val="decimal"/>
      <w:lvlText w:val="%3."/>
      <w:lvlJc w:val="left"/>
      <w:pPr>
        <w:tabs>
          <w:tab w:val="num" w:pos="2160"/>
        </w:tabs>
        <w:ind w:left="2160" w:hanging="360"/>
      </w:pPr>
    </w:lvl>
    <w:lvl w:ilvl="3" w:tplc="C38C4510">
      <w:start w:val="1"/>
      <w:numFmt w:val="decimal"/>
      <w:lvlText w:val="%4."/>
      <w:lvlJc w:val="left"/>
      <w:pPr>
        <w:tabs>
          <w:tab w:val="num" w:pos="2880"/>
        </w:tabs>
        <w:ind w:left="2880" w:hanging="360"/>
      </w:pPr>
    </w:lvl>
    <w:lvl w:ilvl="4" w:tplc="D4B4ACF4">
      <w:start w:val="1"/>
      <w:numFmt w:val="decimal"/>
      <w:lvlText w:val="%5."/>
      <w:lvlJc w:val="left"/>
      <w:pPr>
        <w:tabs>
          <w:tab w:val="num" w:pos="3600"/>
        </w:tabs>
        <w:ind w:left="3600" w:hanging="360"/>
      </w:pPr>
    </w:lvl>
    <w:lvl w:ilvl="5" w:tplc="AD18E4E6">
      <w:start w:val="1"/>
      <w:numFmt w:val="decimal"/>
      <w:lvlText w:val="%6."/>
      <w:lvlJc w:val="left"/>
      <w:pPr>
        <w:tabs>
          <w:tab w:val="num" w:pos="4320"/>
        </w:tabs>
        <w:ind w:left="4320" w:hanging="360"/>
      </w:pPr>
    </w:lvl>
    <w:lvl w:ilvl="6" w:tplc="CF7C69FA">
      <w:start w:val="1"/>
      <w:numFmt w:val="decimal"/>
      <w:lvlText w:val="%7."/>
      <w:lvlJc w:val="left"/>
      <w:pPr>
        <w:tabs>
          <w:tab w:val="num" w:pos="5040"/>
        </w:tabs>
        <w:ind w:left="5040" w:hanging="360"/>
      </w:pPr>
    </w:lvl>
    <w:lvl w:ilvl="7" w:tplc="3758B8D2">
      <w:start w:val="1"/>
      <w:numFmt w:val="decimal"/>
      <w:lvlText w:val="%8."/>
      <w:lvlJc w:val="left"/>
      <w:pPr>
        <w:tabs>
          <w:tab w:val="num" w:pos="5760"/>
        </w:tabs>
        <w:ind w:left="5760" w:hanging="360"/>
      </w:pPr>
    </w:lvl>
    <w:lvl w:ilvl="8" w:tplc="F138A0AC">
      <w:start w:val="1"/>
      <w:numFmt w:val="decimal"/>
      <w:lvlText w:val="%9."/>
      <w:lvlJc w:val="left"/>
      <w:pPr>
        <w:tabs>
          <w:tab w:val="num" w:pos="6480"/>
        </w:tabs>
        <w:ind w:left="6480" w:hanging="360"/>
      </w:pPr>
    </w:lvl>
  </w:abstractNum>
  <w:abstractNum w:abstractNumId="4" w15:restartNumberingAfterBreak="0">
    <w:nsid w:val="0A3A0530"/>
    <w:multiLevelType w:val="hybridMultilevel"/>
    <w:tmpl w:val="4AE81616"/>
    <w:lvl w:ilvl="0" w:tplc="8A78C13E">
      <w:start w:val="2"/>
      <w:numFmt w:val="decimal"/>
      <w:lvlText w:val="%1."/>
      <w:lvlJc w:val="left"/>
      <w:pPr>
        <w:ind w:left="720" w:hanging="360"/>
      </w:pPr>
    </w:lvl>
    <w:lvl w:ilvl="1" w:tplc="E2CC3A78">
      <w:start w:val="1"/>
      <w:numFmt w:val="lowerLetter"/>
      <w:lvlText w:val="%2."/>
      <w:lvlJc w:val="left"/>
      <w:pPr>
        <w:ind w:left="1440" w:hanging="360"/>
      </w:pPr>
    </w:lvl>
    <w:lvl w:ilvl="2" w:tplc="59EE98D0">
      <w:start w:val="1"/>
      <w:numFmt w:val="lowerRoman"/>
      <w:lvlText w:val="%3."/>
      <w:lvlJc w:val="right"/>
      <w:pPr>
        <w:ind w:left="2160" w:hanging="180"/>
      </w:pPr>
    </w:lvl>
    <w:lvl w:ilvl="3" w:tplc="08B46006">
      <w:start w:val="1"/>
      <w:numFmt w:val="decimal"/>
      <w:lvlText w:val="%4."/>
      <w:lvlJc w:val="left"/>
      <w:pPr>
        <w:ind w:left="2880" w:hanging="360"/>
      </w:pPr>
    </w:lvl>
    <w:lvl w:ilvl="4" w:tplc="1BB8B5DE">
      <w:start w:val="1"/>
      <w:numFmt w:val="lowerLetter"/>
      <w:lvlText w:val="%5."/>
      <w:lvlJc w:val="left"/>
      <w:pPr>
        <w:ind w:left="3600" w:hanging="360"/>
      </w:pPr>
    </w:lvl>
    <w:lvl w:ilvl="5" w:tplc="9E4A0FBC">
      <w:start w:val="1"/>
      <w:numFmt w:val="lowerRoman"/>
      <w:lvlText w:val="%6."/>
      <w:lvlJc w:val="right"/>
      <w:pPr>
        <w:ind w:left="4320" w:hanging="180"/>
      </w:pPr>
    </w:lvl>
    <w:lvl w:ilvl="6" w:tplc="25C0B2F4">
      <w:start w:val="1"/>
      <w:numFmt w:val="decimal"/>
      <w:lvlText w:val="%7."/>
      <w:lvlJc w:val="left"/>
      <w:pPr>
        <w:ind w:left="5040" w:hanging="360"/>
      </w:pPr>
    </w:lvl>
    <w:lvl w:ilvl="7" w:tplc="DDFA7662">
      <w:start w:val="1"/>
      <w:numFmt w:val="lowerLetter"/>
      <w:lvlText w:val="%8."/>
      <w:lvlJc w:val="left"/>
      <w:pPr>
        <w:ind w:left="5760" w:hanging="360"/>
      </w:pPr>
    </w:lvl>
    <w:lvl w:ilvl="8" w:tplc="056AFA6C">
      <w:start w:val="1"/>
      <w:numFmt w:val="lowerRoman"/>
      <w:lvlText w:val="%9."/>
      <w:lvlJc w:val="right"/>
      <w:pPr>
        <w:ind w:left="6480" w:hanging="180"/>
      </w:pPr>
    </w:lvl>
  </w:abstractNum>
  <w:abstractNum w:abstractNumId="5" w15:restartNumberingAfterBreak="0">
    <w:nsid w:val="0ED36626"/>
    <w:multiLevelType w:val="hybridMultilevel"/>
    <w:tmpl w:val="3CFC1C02"/>
    <w:lvl w:ilvl="0" w:tplc="C6B45AC0">
      <w:start w:val="4"/>
      <w:numFmt w:val="decimal"/>
      <w:lvlText w:val="%1."/>
      <w:lvlJc w:val="left"/>
      <w:pPr>
        <w:ind w:left="720" w:hanging="360"/>
      </w:pPr>
    </w:lvl>
    <w:lvl w:ilvl="1" w:tplc="DB587658">
      <w:start w:val="1"/>
      <w:numFmt w:val="lowerLetter"/>
      <w:lvlText w:val="%2."/>
      <w:lvlJc w:val="left"/>
      <w:pPr>
        <w:ind w:left="1440" w:hanging="360"/>
      </w:pPr>
    </w:lvl>
    <w:lvl w:ilvl="2" w:tplc="8F8ED036">
      <w:start w:val="1"/>
      <w:numFmt w:val="lowerRoman"/>
      <w:lvlText w:val="%3."/>
      <w:lvlJc w:val="right"/>
      <w:pPr>
        <w:ind w:left="2160" w:hanging="180"/>
      </w:pPr>
    </w:lvl>
    <w:lvl w:ilvl="3" w:tplc="48E84F04">
      <w:start w:val="1"/>
      <w:numFmt w:val="decimal"/>
      <w:lvlText w:val="%4."/>
      <w:lvlJc w:val="left"/>
      <w:pPr>
        <w:ind w:left="2880" w:hanging="360"/>
      </w:pPr>
    </w:lvl>
    <w:lvl w:ilvl="4" w:tplc="DED677FA">
      <w:start w:val="1"/>
      <w:numFmt w:val="lowerLetter"/>
      <w:lvlText w:val="%5."/>
      <w:lvlJc w:val="left"/>
      <w:pPr>
        <w:ind w:left="3600" w:hanging="360"/>
      </w:pPr>
    </w:lvl>
    <w:lvl w:ilvl="5" w:tplc="386045C6">
      <w:start w:val="1"/>
      <w:numFmt w:val="lowerRoman"/>
      <w:lvlText w:val="%6."/>
      <w:lvlJc w:val="right"/>
      <w:pPr>
        <w:ind w:left="4320" w:hanging="180"/>
      </w:pPr>
    </w:lvl>
    <w:lvl w:ilvl="6" w:tplc="3880CDA0">
      <w:start w:val="1"/>
      <w:numFmt w:val="decimal"/>
      <w:lvlText w:val="%7."/>
      <w:lvlJc w:val="left"/>
      <w:pPr>
        <w:ind w:left="5040" w:hanging="360"/>
      </w:pPr>
    </w:lvl>
    <w:lvl w:ilvl="7" w:tplc="F0880F9E">
      <w:start w:val="1"/>
      <w:numFmt w:val="lowerLetter"/>
      <w:lvlText w:val="%8."/>
      <w:lvlJc w:val="left"/>
      <w:pPr>
        <w:ind w:left="5760" w:hanging="360"/>
      </w:pPr>
    </w:lvl>
    <w:lvl w:ilvl="8" w:tplc="9648C0C0">
      <w:start w:val="1"/>
      <w:numFmt w:val="lowerRoman"/>
      <w:lvlText w:val="%9."/>
      <w:lvlJc w:val="right"/>
      <w:pPr>
        <w:ind w:left="6480" w:hanging="180"/>
      </w:pPr>
    </w:lvl>
  </w:abstractNum>
  <w:abstractNum w:abstractNumId="6" w15:restartNumberingAfterBreak="0">
    <w:nsid w:val="0F6E19D9"/>
    <w:multiLevelType w:val="hybridMultilevel"/>
    <w:tmpl w:val="B790C61E"/>
    <w:lvl w:ilvl="0" w:tplc="E698150E">
      <w:start w:val="3"/>
      <w:numFmt w:val="decimal"/>
      <w:lvlText w:val="%1."/>
      <w:lvlJc w:val="left"/>
      <w:pPr>
        <w:ind w:left="720" w:hanging="360"/>
      </w:pPr>
    </w:lvl>
    <w:lvl w:ilvl="1" w:tplc="1C86B58E">
      <w:start w:val="1"/>
      <w:numFmt w:val="lowerLetter"/>
      <w:lvlText w:val="%2."/>
      <w:lvlJc w:val="left"/>
      <w:pPr>
        <w:ind w:left="1440" w:hanging="360"/>
      </w:pPr>
    </w:lvl>
    <w:lvl w:ilvl="2" w:tplc="99000B12">
      <w:start w:val="1"/>
      <w:numFmt w:val="lowerRoman"/>
      <w:lvlText w:val="%3."/>
      <w:lvlJc w:val="right"/>
      <w:pPr>
        <w:ind w:left="2160" w:hanging="180"/>
      </w:pPr>
    </w:lvl>
    <w:lvl w:ilvl="3" w:tplc="07B4F928">
      <w:start w:val="1"/>
      <w:numFmt w:val="decimal"/>
      <w:lvlText w:val="%4."/>
      <w:lvlJc w:val="left"/>
      <w:pPr>
        <w:ind w:left="2880" w:hanging="360"/>
      </w:pPr>
    </w:lvl>
    <w:lvl w:ilvl="4" w:tplc="071AC748">
      <w:start w:val="1"/>
      <w:numFmt w:val="lowerLetter"/>
      <w:lvlText w:val="%5."/>
      <w:lvlJc w:val="left"/>
      <w:pPr>
        <w:ind w:left="3600" w:hanging="360"/>
      </w:pPr>
    </w:lvl>
    <w:lvl w:ilvl="5" w:tplc="B06CAED6">
      <w:start w:val="1"/>
      <w:numFmt w:val="lowerRoman"/>
      <w:lvlText w:val="%6."/>
      <w:lvlJc w:val="right"/>
      <w:pPr>
        <w:ind w:left="4320" w:hanging="180"/>
      </w:pPr>
    </w:lvl>
    <w:lvl w:ilvl="6" w:tplc="CF3E15C6">
      <w:start w:val="1"/>
      <w:numFmt w:val="decimal"/>
      <w:lvlText w:val="%7."/>
      <w:lvlJc w:val="left"/>
      <w:pPr>
        <w:ind w:left="5040" w:hanging="360"/>
      </w:pPr>
    </w:lvl>
    <w:lvl w:ilvl="7" w:tplc="A08A78D4">
      <w:start w:val="1"/>
      <w:numFmt w:val="lowerLetter"/>
      <w:lvlText w:val="%8."/>
      <w:lvlJc w:val="left"/>
      <w:pPr>
        <w:ind w:left="5760" w:hanging="360"/>
      </w:pPr>
    </w:lvl>
    <w:lvl w:ilvl="8" w:tplc="CF00DD10">
      <w:start w:val="1"/>
      <w:numFmt w:val="lowerRoman"/>
      <w:lvlText w:val="%9."/>
      <w:lvlJc w:val="right"/>
      <w:pPr>
        <w:ind w:left="6480" w:hanging="180"/>
      </w:pPr>
    </w:lvl>
  </w:abstractNum>
  <w:abstractNum w:abstractNumId="7" w15:restartNumberingAfterBreak="0">
    <w:nsid w:val="140667E9"/>
    <w:multiLevelType w:val="hybridMultilevel"/>
    <w:tmpl w:val="2A4062C4"/>
    <w:lvl w:ilvl="0" w:tplc="8D964C8C">
      <w:start w:val="5"/>
      <w:numFmt w:val="decimal"/>
      <w:lvlText w:val="%1."/>
      <w:lvlJc w:val="left"/>
      <w:pPr>
        <w:ind w:left="720" w:hanging="360"/>
      </w:pPr>
    </w:lvl>
    <w:lvl w:ilvl="1" w:tplc="15DE4358">
      <w:start w:val="1"/>
      <w:numFmt w:val="lowerLetter"/>
      <w:lvlText w:val="%2."/>
      <w:lvlJc w:val="left"/>
      <w:pPr>
        <w:ind w:left="1440" w:hanging="360"/>
      </w:pPr>
    </w:lvl>
    <w:lvl w:ilvl="2" w:tplc="D898E0AC">
      <w:start w:val="1"/>
      <w:numFmt w:val="lowerRoman"/>
      <w:lvlText w:val="%3."/>
      <w:lvlJc w:val="right"/>
      <w:pPr>
        <w:ind w:left="2160" w:hanging="180"/>
      </w:pPr>
    </w:lvl>
    <w:lvl w:ilvl="3" w:tplc="A0F8B3D6">
      <w:start w:val="1"/>
      <w:numFmt w:val="decimal"/>
      <w:lvlText w:val="%4."/>
      <w:lvlJc w:val="left"/>
      <w:pPr>
        <w:ind w:left="2880" w:hanging="360"/>
      </w:pPr>
    </w:lvl>
    <w:lvl w:ilvl="4" w:tplc="8D52FC44">
      <w:start w:val="1"/>
      <w:numFmt w:val="lowerLetter"/>
      <w:lvlText w:val="%5."/>
      <w:lvlJc w:val="left"/>
      <w:pPr>
        <w:ind w:left="3600" w:hanging="360"/>
      </w:pPr>
    </w:lvl>
    <w:lvl w:ilvl="5" w:tplc="61182A5E">
      <w:start w:val="1"/>
      <w:numFmt w:val="lowerRoman"/>
      <w:lvlText w:val="%6."/>
      <w:lvlJc w:val="right"/>
      <w:pPr>
        <w:ind w:left="4320" w:hanging="180"/>
      </w:pPr>
    </w:lvl>
    <w:lvl w:ilvl="6" w:tplc="D530320C">
      <w:start w:val="1"/>
      <w:numFmt w:val="decimal"/>
      <w:lvlText w:val="%7."/>
      <w:lvlJc w:val="left"/>
      <w:pPr>
        <w:ind w:left="5040" w:hanging="360"/>
      </w:pPr>
    </w:lvl>
    <w:lvl w:ilvl="7" w:tplc="6BE4A8F6">
      <w:start w:val="1"/>
      <w:numFmt w:val="lowerLetter"/>
      <w:lvlText w:val="%8."/>
      <w:lvlJc w:val="left"/>
      <w:pPr>
        <w:ind w:left="5760" w:hanging="360"/>
      </w:pPr>
    </w:lvl>
    <w:lvl w:ilvl="8" w:tplc="7CD43858">
      <w:start w:val="1"/>
      <w:numFmt w:val="lowerRoman"/>
      <w:lvlText w:val="%9."/>
      <w:lvlJc w:val="right"/>
      <w:pPr>
        <w:ind w:left="6480" w:hanging="180"/>
      </w:pPr>
    </w:lvl>
  </w:abstractNum>
  <w:abstractNum w:abstractNumId="8" w15:restartNumberingAfterBreak="0">
    <w:nsid w:val="14D56704"/>
    <w:multiLevelType w:val="hybridMultilevel"/>
    <w:tmpl w:val="A78056D4"/>
    <w:lvl w:ilvl="0" w:tplc="81DA2420">
      <w:start w:val="5"/>
      <w:numFmt w:val="decimal"/>
      <w:lvlText w:val="%1."/>
      <w:lvlJc w:val="left"/>
      <w:pPr>
        <w:ind w:left="720" w:hanging="360"/>
      </w:pPr>
    </w:lvl>
    <w:lvl w:ilvl="1" w:tplc="2398E852">
      <w:start w:val="1"/>
      <w:numFmt w:val="lowerLetter"/>
      <w:lvlText w:val="%2."/>
      <w:lvlJc w:val="left"/>
      <w:pPr>
        <w:ind w:left="1440" w:hanging="360"/>
      </w:pPr>
    </w:lvl>
    <w:lvl w:ilvl="2" w:tplc="3550A80E">
      <w:start w:val="1"/>
      <w:numFmt w:val="lowerRoman"/>
      <w:lvlText w:val="%3."/>
      <w:lvlJc w:val="right"/>
      <w:pPr>
        <w:ind w:left="2160" w:hanging="180"/>
      </w:pPr>
    </w:lvl>
    <w:lvl w:ilvl="3" w:tplc="CC9052B2">
      <w:start w:val="1"/>
      <w:numFmt w:val="decimal"/>
      <w:lvlText w:val="%4."/>
      <w:lvlJc w:val="left"/>
      <w:pPr>
        <w:ind w:left="2880" w:hanging="360"/>
      </w:pPr>
    </w:lvl>
    <w:lvl w:ilvl="4" w:tplc="F582467E">
      <w:start w:val="1"/>
      <w:numFmt w:val="lowerLetter"/>
      <w:lvlText w:val="%5."/>
      <w:lvlJc w:val="left"/>
      <w:pPr>
        <w:ind w:left="3600" w:hanging="360"/>
      </w:pPr>
    </w:lvl>
    <w:lvl w:ilvl="5" w:tplc="A5820DC2">
      <w:start w:val="1"/>
      <w:numFmt w:val="lowerRoman"/>
      <w:lvlText w:val="%6."/>
      <w:lvlJc w:val="right"/>
      <w:pPr>
        <w:ind w:left="4320" w:hanging="180"/>
      </w:pPr>
    </w:lvl>
    <w:lvl w:ilvl="6" w:tplc="0C684166">
      <w:start w:val="1"/>
      <w:numFmt w:val="decimal"/>
      <w:lvlText w:val="%7."/>
      <w:lvlJc w:val="left"/>
      <w:pPr>
        <w:ind w:left="5040" w:hanging="360"/>
      </w:pPr>
    </w:lvl>
    <w:lvl w:ilvl="7" w:tplc="6D6C2938">
      <w:start w:val="1"/>
      <w:numFmt w:val="lowerLetter"/>
      <w:lvlText w:val="%8."/>
      <w:lvlJc w:val="left"/>
      <w:pPr>
        <w:ind w:left="5760" w:hanging="360"/>
      </w:pPr>
    </w:lvl>
    <w:lvl w:ilvl="8" w:tplc="C04216CE">
      <w:start w:val="1"/>
      <w:numFmt w:val="lowerRoman"/>
      <w:lvlText w:val="%9."/>
      <w:lvlJc w:val="right"/>
      <w:pPr>
        <w:ind w:left="6480" w:hanging="180"/>
      </w:pPr>
    </w:lvl>
  </w:abstractNum>
  <w:abstractNum w:abstractNumId="9" w15:restartNumberingAfterBreak="0">
    <w:nsid w:val="1AF61287"/>
    <w:multiLevelType w:val="hybridMultilevel"/>
    <w:tmpl w:val="DD72F8FC"/>
    <w:lvl w:ilvl="0" w:tplc="84BCBDF0">
      <w:start w:val="5"/>
      <w:numFmt w:val="decimal"/>
      <w:lvlText w:val="%1."/>
      <w:lvlJc w:val="left"/>
      <w:pPr>
        <w:ind w:left="720" w:hanging="360"/>
      </w:pPr>
    </w:lvl>
    <w:lvl w:ilvl="1" w:tplc="2E46B798">
      <w:start w:val="1"/>
      <w:numFmt w:val="lowerLetter"/>
      <w:lvlText w:val="%2."/>
      <w:lvlJc w:val="left"/>
      <w:pPr>
        <w:ind w:left="1440" w:hanging="360"/>
      </w:pPr>
    </w:lvl>
    <w:lvl w:ilvl="2" w:tplc="DDC672CA">
      <w:start w:val="1"/>
      <w:numFmt w:val="lowerRoman"/>
      <w:lvlText w:val="%3."/>
      <w:lvlJc w:val="right"/>
      <w:pPr>
        <w:ind w:left="2160" w:hanging="180"/>
      </w:pPr>
    </w:lvl>
    <w:lvl w:ilvl="3" w:tplc="136457D4">
      <w:start w:val="1"/>
      <w:numFmt w:val="decimal"/>
      <w:lvlText w:val="%4."/>
      <w:lvlJc w:val="left"/>
      <w:pPr>
        <w:ind w:left="2880" w:hanging="360"/>
      </w:pPr>
    </w:lvl>
    <w:lvl w:ilvl="4" w:tplc="F6D2825C">
      <w:start w:val="1"/>
      <w:numFmt w:val="lowerLetter"/>
      <w:lvlText w:val="%5."/>
      <w:lvlJc w:val="left"/>
      <w:pPr>
        <w:ind w:left="3600" w:hanging="360"/>
      </w:pPr>
    </w:lvl>
    <w:lvl w:ilvl="5" w:tplc="A03EF8AC">
      <w:start w:val="1"/>
      <w:numFmt w:val="lowerRoman"/>
      <w:lvlText w:val="%6."/>
      <w:lvlJc w:val="right"/>
      <w:pPr>
        <w:ind w:left="4320" w:hanging="180"/>
      </w:pPr>
    </w:lvl>
    <w:lvl w:ilvl="6" w:tplc="9A82DD78">
      <w:start w:val="1"/>
      <w:numFmt w:val="decimal"/>
      <w:lvlText w:val="%7."/>
      <w:lvlJc w:val="left"/>
      <w:pPr>
        <w:ind w:left="5040" w:hanging="360"/>
      </w:pPr>
    </w:lvl>
    <w:lvl w:ilvl="7" w:tplc="F118E924">
      <w:start w:val="1"/>
      <w:numFmt w:val="lowerLetter"/>
      <w:lvlText w:val="%8."/>
      <w:lvlJc w:val="left"/>
      <w:pPr>
        <w:ind w:left="5760" w:hanging="360"/>
      </w:pPr>
    </w:lvl>
    <w:lvl w:ilvl="8" w:tplc="A7B8D432">
      <w:start w:val="1"/>
      <w:numFmt w:val="lowerRoman"/>
      <w:lvlText w:val="%9."/>
      <w:lvlJc w:val="right"/>
      <w:pPr>
        <w:ind w:left="6480" w:hanging="180"/>
      </w:pPr>
    </w:lvl>
  </w:abstractNum>
  <w:abstractNum w:abstractNumId="10" w15:restartNumberingAfterBreak="0">
    <w:nsid w:val="22E31AB9"/>
    <w:multiLevelType w:val="hybridMultilevel"/>
    <w:tmpl w:val="C92AEB06"/>
    <w:lvl w:ilvl="0" w:tplc="07081BDC">
      <w:start w:val="1"/>
      <w:numFmt w:val="decimal"/>
      <w:lvlText w:val="%1."/>
      <w:lvlJc w:val="left"/>
      <w:pPr>
        <w:ind w:left="720" w:hanging="360"/>
      </w:pPr>
    </w:lvl>
    <w:lvl w:ilvl="1" w:tplc="0F42D228">
      <w:start w:val="1"/>
      <w:numFmt w:val="lowerLetter"/>
      <w:lvlText w:val="%2."/>
      <w:lvlJc w:val="left"/>
      <w:pPr>
        <w:ind w:left="1440" w:hanging="360"/>
      </w:pPr>
    </w:lvl>
    <w:lvl w:ilvl="2" w:tplc="DB84DB84">
      <w:start w:val="1"/>
      <w:numFmt w:val="lowerRoman"/>
      <w:lvlText w:val="%3."/>
      <w:lvlJc w:val="right"/>
      <w:pPr>
        <w:ind w:left="2160" w:hanging="180"/>
      </w:pPr>
    </w:lvl>
    <w:lvl w:ilvl="3" w:tplc="CF5EEE82">
      <w:start w:val="1"/>
      <w:numFmt w:val="decimal"/>
      <w:lvlText w:val="%4."/>
      <w:lvlJc w:val="left"/>
      <w:pPr>
        <w:ind w:left="2880" w:hanging="360"/>
      </w:pPr>
    </w:lvl>
    <w:lvl w:ilvl="4" w:tplc="B62C38D0">
      <w:start w:val="1"/>
      <w:numFmt w:val="lowerLetter"/>
      <w:lvlText w:val="%5."/>
      <w:lvlJc w:val="left"/>
      <w:pPr>
        <w:ind w:left="3600" w:hanging="360"/>
      </w:pPr>
    </w:lvl>
    <w:lvl w:ilvl="5" w:tplc="FFC82132">
      <w:start w:val="1"/>
      <w:numFmt w:val="lowerRoman"/>
      <w:lvlText w:val="%6."/>
      <w:lvlJc w:val="right"/>
      <w:pPr>
        <w:ind w:left="4320" w:hanging="180"/>
      </w:pPr>
    </w:lvl>
    <w:lvl w:ilvl="6" w:tplc="E294E428">
      <w:start w:val="1"/>
      <w:numFmt w:val="decimal"/>
      <w:lvlText w:val="%7."/>
      <w:lvlJc w:val="left"/>
      <w:pPr>
        <w:ind w:left="5040" w:hanging="360"/>
      </w:pPr>
    </w:lvl>
    <w:lvl w:ilvl="7" w:tplc="5B6E1AB6">
      <w:start w:val="1"/>
      <w:numFmt w:val="lowerLetter"/>
      <w:lvlText w:val="%8."/>
      <w:lvlJc w:val="left"/>
      <w:pPr>
        <w:ind w:left="5760" w:hanging="360"/>
      </w:pPr>
    </w:lvl>
    <w:lvl w:ilvl="8" w:tplc="146E1920">
      <w:start w:val="1"/>
      <w:numFmt w:val="lowerRoman"/>
      <w:lvlText w:val="%9."/>
      <w:lvlJc w:val="right"/>
      <w:pPr>
        <w:ind w:left="6480" w:hanging="180"/>
      </w:pPr>
    </w:lvl>
  </w:abstractNum>
  <w:abstractNum w:abstractNumId="11" w15:restartNumberingAfterBreak="0">
    <w:nsid w:val="26A260B2"/>
    <w:multiLevelType w:val="hybridMultilevel"/>
    <w:tmpl w:val="B24695AA"/>
    <w:lvl w:ilvl="0" w:tplc="3EBE5118">
      <w:start w:val="1"/>
      <w:numFmt w:val="decimal"/>
      <w:lvlText w:val="%1."/>
      <w:lvlJc w:val="left"/>
      <w:pPr>
        <w:ind w:left="720" w:hanging="360"/>
      </w:pPr>
    </w:lvl>
    <w:lvl w:ilvl="1" w:tplc="8758C580">
      <w:start w:val="1"/>
      <w:numFmt w:val="lowerLetter"/>
      <w:lvlText w:val="%2."/>
      <w:lvlJc w:val="left"/>
      <w:pPr>
        <w:ind w:left="1440" w:hanging="360"/>
      </w:pPr>
    </w:lvl>
    <w:lvl w:ilvl="2" w:tplc="60609616">
      <w:start w:val="1"/>
      <w:numFmt w:val="lowerRoman"/>
      <w:lvlText w:val="%3."/>
      <w:lvlJc w:val="right"/>
      <w:pPr>
        <w:ind w:left="2160" w:hanging="180"/>
      </w:pPr>
    </w:lvl>
    <w:lvl w:ilvl="3" w:tplc="6BE0E9F4">
      <w:start w:val="1"/>
      <w:numFmt w:val="decimal"/>
      <w:lvlText w:val="%4."/>
      <w:lvlJc w:val="left"/>
      <w:pPr>
        <w:ind w:left="2880" w:hanging="360"/>
      </w:pPr>
    </w:lvl>
    <w:lvl w:ilvl="4" w:tplc="E96EE60A">
      <w:start w:val="1"/>
      <w:numFmt w:val="lowerLetter"/>
      <w:lvlText w:val="%5."/>
      <w:lvlJc w:val="left"/>
      <w:pPr>
        <w:ind w:left="3600" w:hanging="360"/>
      </w:pPr>
    </w:lvl>
    <w:lvl w:ilvl="5" w:tplc="C6DEC690">
      <w:start w:val="1"/>
      <w:numFmt w:val="lowerRoman"/>
      <w:lvlText w:val="%6."/>
      <w:lvlJc w:val="right"/>
      <w:pPr>
        <w:ind w:left="4320" w:hanging="180"/>
      </w:pPr>
    </w:lvl>
    <w:lvl w:ilvl="6" w:tplc="12467DF0">
      <w:start w:val="1"/>
      <w:numFmt w:val="decimal"/>
      <w:lvlText w:val="%7."/>
      <w:lvlJc w:val="left"/>
      <w:pPr>
        <w:ind w:left="5040" w:hanging="360"/>
      </w:pPr>
    </w:lvl>
    <w:lvl w:ilvl="7" w:tplc="00FC3B6A">
      <w:start w:val="1"/>
      <w:numFmt w:val="lowerLetter"/>
      <w:lvlText w:val="%8."/>
      <w:lvlJc w:val="left"/>
      <w:pPr>
        <w:ind w:left="5760" w:hanging="360"/>
      </w:pPr>
    </w:lvl>
    <w:lvl w:ilvl="8" w:tplc="B4E444B4">
      <w:start w:val="1"/>
      <w:numFmt w:val="lowerRoman"/>
      <w:lvlText w:val="%9."/>
      <w:lvlJc w:val="right"/>
      <w:pPr>
        <w:ind w:left="6480" w:hanging="180"/>
      </w:pPr>
    </w:lvl>
  </w:abstractNum>
  <w:abstractNum w:abstractNumId="12" w15:restartNumberingAfterBreak="0">
    <w:nsid w:val="28AE45E0"/>
    <w:multiLevelType w:val="hybridMultilevel"/>
    <w:tmpl w:val="AB5A25B0"/>
    <w:lvl w:ilvl="0" w:tplc="19F8A140">
      <w:start w:val="7"/>
      <w:numFmt w:val="decimal"/>
      <w:lvlText w:val="%1."/>
      <w:lvlJc w:val="left"/>
      <w:pPr>
        <w:ind w:left="720" w:hanging="360"/>
      </w:pPr>
    </w:lvl>
    <w:lvl w:ilvl="1" w:tplc="86947168">
      <w:start w:val="1"/>
      <w:numFmt w:val="lowerLetter"/>
      <w:lvlText w:val="%2."/>
      <w:lvlJc w:val="left"/>
      <w:pPr>
        <w:ind w:left="1440" w:hanging="360"/>
      </w:pPr>
    </w:lvl>
    <w:lvl w:ilvl="2" w:tplc="13A04E70">
      <w:start w:val="1"/>
      <w:numFmt w:val="lowerRoman"/>
      <w:lvlText w:val="%3."/>
      <w:lvlJc w:val="right"/>
      <w:pPr>
        <w:ind w:left="2160" w:hanging="180"/>
      </w:pPr>
    </w:lvl>
    <w:lvl w:ilvl="3" w:tplc="7090B444">
      <w:start w:val="1"/>
      <w:numFmt w:val="decimal"/>
      <w:lvlText w:val="%4."/>
      <w:lvlJc w:val="left"/>
      <w:pPr>
        <w:ind w:left="2880" w:hanging="360"/>
      </w:pPr>
    </w:lvl>
    <w:lvl w:ilvl="4" w:tplc="0FB4B144">
      <w:start w:val="1"/>
      <w:numFmt w:val="lowerLetter"/>
      <w:lvlText w:val="%5."/>
      <w:lvlJc w:val="left"/>
      <w:pPr>
        <w:ind w:left="3600" w:hanging="360"/>
      </w:pPr>
    </w:lvl>
    <w:lvl w:ilvl="5" w:tplc="FECEF006">
      <w:start w:val="1"/>
      <w:numFmt w:val="lowerRoman"/>
      <w:lvlText w:val="%6."/>
      <w:lvlJc w:val="right"/>
      <w:pPr>
        <w:ind w:left="4320" w:hanging="180"/>
      </w:pPr>
    </w:lvl>
    <w:lvl w:ilvl="6" w:tplc="CF00BFBA">
      <w:start w:val="1"/>
      <w:numFmt w:val="decimal"/>
      <w:lvlText w:val="%7."/>
      <w:lvlJc w:val="left"/>
      <w:pPr>
        <w:ind w:left="5040" w:hanging="360"/>
      </w:pPr>
    </w:lvl>
    <w:lvl w:ilvl="7" w:tplc="B6DE0270">
      <w:start w:val="1"/>
      <w:numFmt w:val="lowerLetter"/>
      <w:lvlText w:val="%8."/>
      <w:lvlJc w:val="left"/>
      <w:pPr>
        <w:ind w:left="5760" w:hanging="360"/>
      </w:pPr>
    </w:lvl>
    <w:lvl w:ilvl="8" w:tplc="C9045982">
      <w:start w:val="1"/>
      <w:numFmt w:val="lowerRoman"/>
      <w:lvlText w:val="%9."/>
      <w:lvlJc w:val="right"/>
      <w:pPr>
        <w:ind w:left="6480" w:hanging="180"/>
      </w:pPr>
    </w:lvl>
  </w:abstractNum>
  <w:abstractNum w:abstractNumId="13" w15:restartNumberingAfterBreak="0">
    <w:nsid w:val="2D892C44"/>
    <w:multiLevelType w:val="hybridMultilevel"/>
    <w:tmpl w:val="BA9EE694"/>
    <w:lvl w:ilvl="0" w:tplc="7A2EAF2E">
      <w:start w:val="6"/>
      <w:numFmt w:val="decimal"/>
      <w:lvlText w:val="%1."/>
      <w:lvlJc w:val="left"/>
      <w:pPr>
        <w:ind w:left="720" w:hanging="360"/>
      </w:pPr>
    </w:lvl>
    <w:lvl w:ilvl="1" w:tplc="1D582A6C">
      <w:start w:val="1"/>
      <w:numFmt w:val="lowerLetter"/>
      <w:lvlText w:val="%2."/>
      <w:lvlJc w:val="left"/>
      <w:pPr>
        <w:ind w:left="1440" w:hanging="360"/>
      </w:pPr>
    </w:lvl>
    <w:lvl w:ilvl="2" w:tplc="D4DEC7CA">
      <w:start w:val="1"/>
      <w:numFmt w:val="lowerRoman"/>
      <w:lvlText w:val="%3."/>
      <w:lvlJc w:val="right"/>
      <w:pPr>
        <w:ind w:left="2160" w:hanging="180"/>
      </w:pPr>
    </w:lvl>
    <w:lvl w:ilvl="3" w:tplc="25EC359A">
      <w:start w:val="1"/>
      <w:numFmt w:val="decimal"/>
      <w:lvlText w:val="%4."/>
      <w:lvlJc w:val="left"/>
      <w:pPr>
        <w:ind w:left="2880" w:hanging="360"/>
      </w:pPr>
    </w:lvl>
    <w:lvl w:ilvl="4" w:tplc="CEB48638">
      <w:start w:val="1"/>
      <w:numFmt w:val="lowerLetter"/>
      <w:lvlText w:val="%5."/>
      <w:lvlJc w:val="left"/>
      <w:pPr>
        <w:ind w:left="3600" w:hanging="360"/>
      </w:pPr>
    </w:lvl>
    <w:lvl w:ilvl="5" w:tplc="B96A8E90">
      <w:start w:val="1"/>
      <w:numFmt w:val="lowerRoman"/>
      <w:lvlText w:val="%6."/>
      <w:lvlJc w:val="right"/>
      <w:pPr>
        <w:ind w:left="4320" w:hanging="180"/>
      </w:pPr>
    </w:lvl>
    <w:lvl w:ilvl="6" w:tplc="A442F400">
      <w:start w:val="1"/>
      <w:numFmt w:val="decimal"/>
      <w:lvlText w:val="%7."/>
      <w:lvlJc w:val="left"/>
      <w:pPr>
        <w:ind w:left="5040" w:hanging="360"/>
      </w:pPr>
    </w:lvl>
    <w:lvl w:ilvl="7" w:tplc="69AC7F90">
      <w:start w:val="1"/>
      <w:numFmt w:val="lowerLetter"/>
      <w:lvlText w:val="%8."/>
      <w:lvlJc w:val="left"/>
      <w:pPr>
        <w:ind w:left="5760" w:hanging="360"/>
      </w:pPr>
    </w:lvl>
    <w:lvl w:ilvl="8" w:tplc="3AC63726">
      <w:start w:val="1"/>
      <w:numFmt w:val="lowerRoman"/>
      <w:lvlText w:val="%9."/>
      <w:lvlJc w:val="right"/>
      <w:pPr>
        <w:ind w:left="6480" w:hanging="180"/>
      </w:pPr>
    </w:lvl>
  </w:abstractNum>
  <w:abstractNum w:abstractNumId="14" w15:restartNumberingAfterBreak="0">
    <w:nsid w:val="2E720A07"/>
    <w:multiLevelType w:val="hybridMultilevel"/>
    <w:tmpl w:val="B442EA0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33D24F41"/>
    <w:multiLevelType w:val="hybridMultilevel"/>
    <w:tmpl w:val="077EEA76"/>
    <w:lvl w:ilvl="0" w:tplc="F7A871FC">
      <w:start w:val="1"/>
      <w:numFmt w:val="decimal"/>
      <w:lvlText w:val="%1."/>
      <w:lvlJc w:val="left"/>
      <w:pPr>
        <w:tabs>
          <w:tab w:val="num" w:pos="720"/>
        </w:tabs>
        <w:ind w:left="720" w:hanging="360"/>
      </w:pPr>
      <w:rPr>
        <w:b/>
      </w:rPr>
    </w:lvl>
    <w:lvl w:ilvl="1" w:tplc="5A46B228" w:tentative="1">
      <w:start w:val="1"/>
      <w:numFmt w:val="decimal"/>
      <w:lvlText w:val="%2."/>
      <w:lvlJc w:val="left"/>
      <w:pPr>
        <w:tabs>
          <w:tab w:val="num" w:pos="1440"/>
        </w:tabs>
        <w:ind w:left="1440" w:hanging="360"/>
      </w:pPr>
    </w:lvl>
    <w:lvl w:ilvl="2" w:tplc="4510EFC4" w:tentative="1">
      <w:start w:val="1"/>
      <w:numFmt w:val="decimal"/>
      <w:lvlText w:val="%3."/>
      <w:lvlJc w:val="left"/>
      <w:pPr>
        <w:tabs>
          <w:tab w:val="num" w:pos="2160"/>
        </w:tabs>
        <w:ind w:left="2160" w:hanging="360"/>
      </w:pPr>
    </w:lvl>
    <w:lvl w:ilvl="3" w:tplc="F506687C" w:tentative="1">
      <w:start w:val="1"/>
      <w:numFmt w:val="decimal"/>
      <w:lvlText w:val="%4."/>
      <w:lvlJc w:val="left"/>
      <w:pPr>
        <w:tabs>
          <w:tab w:val="num" w:pos="2880"/>
        </w:tabs>
        <w:ind w:left="2880" w:hanging="360"/>
      </w:pPr>
    </w:lvl>
    <w:lvl w:ilvl="4" w:tplc="F664FFA2" w:tentative="1">
      <w:start w:val="1"/>
      <w:numFmt w:val="decimal"/>
      <w:lvlText w:val="%5."/>
      <w:lvlJc w:val="left"/>
      <w:pPr>
        <w:tabs>
          <w:tab w:val="num" w:pos="3600"/>
        </w:tabs>
        <w:ind w:left="3600" w:hanging="360"/>
      </w:pPr>
    </w:lvl>
    <w:lvl w:ilvl="5" w:tplc="A97A4940" w:tentative="1">
      <w:start w:val="1"/>
      <w:numFmt w:val="decimal"/>
      <w:lvlText w:val="%6."/>
      <w:lvlJc w:val="left"/>
      <w:pPr>
        <w:tabs>
          <w:tab w:val="num" w:pos="4320"/>
        </w:tabs>
        <w:ind w:left="4320" w:hanging="360"/>
      </w:pPr>
    </w:lvl>
    <w:lvl w:ilvl="6" w:tplc="A8CC2066" w:tentative="1">
      <w:start w:val="1"/>
      <w:numFmt w:val="decimal"/>
      <w:lvlText w:val="%7."/>
      <w:lvlJc w:val="left"/>
      <w:pPr>
        <w:tabs>
          <w:tab w:val="num" w:pos="5040"/>
        </w:tabs>
        <w:ind w:left="5040" w:hanging="360"/>
      </w:pPr>
    </w:lvl>
    <w:lvl w:ilvl="7" w:tplc="35DA346E" w:tentative="1">
      <w:start w:val="1"/>
      <w:numFmt w:val="decimal"/>
      <w:lvlText w:val="%8."/>
      <w:lvlJc w:val="left"/>
      <w:pPr>
        <w:tabs>
          <w:tab w:val="num" w:pos="5760"/>
        </w:tabs>
        <w:ind w:left="5760" w:hanging="360"/>
      </w:pPr>
    </w:lvl>
    <w:lvl w:ilvl="8" w:tplc="C14ABEC6" w:tentative="1">
      <w:start w:val="1"/>
      <w:numFmt w:val="decimal"/>
      <w:lvlText w:val="%9."/>
      <w:lvlJc w:val="left"/>
      <w:pPr>
        <w:tabs>
          <w:tab w:val="num" w:pos="6480"/>
        </w:tabs>
        <w:ind w:left="6480" w:hanging="360"/>
      </w:pPr>
    </w:lvl>
  </w:abstractNum>
  <w:abstractNum w:abstractNumId="16" w15:restartNumberingAfterBreak="0">
    <w:nsid w:val="3BF73B3E"/>
    <w:multiLevelType w:val="hybridMultilevel"/>
    <w:tmpl w:val="073CEDE8"/>
    <w:lvl w:ilvl="0" w:tplc="FEA80744">
      <w:start w:val="5"/>
      <w:numFmt w:val="decimal"/>
      <w:lvlText w:val="%1."/>
      <w:lvlJc w:val="left"/>
      <w:pPr>
        <w:ind w:left="720" w:hanging="360"/>
      </w:pPr>
    </w:lvl>
    <w:lvl w:ilvl="1" w:tplc="07CA216A">
      <w:start w:val="1"/>
      <w:numFmt w:val="lowerLetter"/>
      <w:lvlText w:val="%2."/>
      <w:lvlJc w:val="left"/>
      <w:pPr>
        <w:ind w:left="1440" w:hanging="360"/>
      </w:pPr>
    </w:lvl>
    <w:lvl w:ilvl="2" w:tplc="2D1A9756">
      <w:start w:val="1"/>
      <w:numFmt w:val="lowerRoman"/>
      <w:lvlText w:val="%3."/>
      <w:lvlJc w:val="right"/>
      <w:pPr>
        <w:ind w:left="2160" w:hanging="180"/>
      </w:pPr>
    </w:lvl>
    <w:lvl w:ilvl="3" w:tplc="2ED2B61A">
      <w:start w:val="1"/>
      <w:numFmt w:val="decimal"/>
      <w:lvlText w:val="%4."/>
      <w:lvlJc w:val="left"/>
      <w:pPr>
        <w:ind w:left="2880" w:hanging="360"/>
      </w:pPr>
    </w:lvl>
    <w:lvl w:ilvl="4" w:tplc="A8C2B462">
      <w:start w:val="1"/>
      <w:numFmt w:val="lowerLetter"/>
      <w:lvlText w:val="%5."/>
      <w:lvlJc w:val="left"/>
      <w:pPr>
        <w:ind w:left="3600" w:hanging="360"/>
      </w:pPr>
    </w:lvl>
    <w:lvl w:ilvl="5" w:tplc="AF4C6EDC">
      <w:start w:val="1"/>
      <w:numFmt w:val="lowerRoman"/>
      <w:lvlText w:val="%6."/>
      <w:lvlJc w:val="right"/>
      <w:pPr>
        <w:ind w:left="4320" w:hanging="180"/>
      </w:pPr>
    </w:lvl>
    <w:lvl w:ilvl="6" w:tplc="4CD0293C">
      <w:start w:val="1"/>
      <w:numFmt w:val="decimal"/>
      <w:lvlText w:val="%7."/>
      <w:lvlJc w:val="left"/>
      <w:pPr>
        <w:ind w:left="5040" w:hanging="360"/>
      </w:pPr>
    </w:lvl>
    <w:lvl w:ilvl="7" w:tplc="2918005A">
      <w:start w:val="1"/>
      <w:numFmt w:val="lowerLetter"/>
      <w:lvlText w:val="%8."/>
      <w:lvlJc w:val="left"/>
      <w:pPr>
        <w:ind w:left="5760" w:hanging="360"/>
      </w:pPr>
    </w:lvl>
    <w:lvl w:ilvl="8" w:tplc="E4E235C2">
      <w:start w:val="1"/>
      <w:numFmt w:val="lowerRoman"/>
      <w:lvlText w:val="%9."/>
      <w:lvlJc w:val="right"/>
      <w:pPr>
        <w:ind w:left="6480" w:hanging="180"/>
      </w:pPr>
    </w:lvl>
  </w:abstractNum>
  <w:abstractNum w:abstractNumId="17" w15:restartNumberingAfterBreak="0">
    <w:nsid w:val="3E5F7B0D"/>
    <w:multiLevelType w:val="hybridMultilevel"/>
    <w:tmpl w:val="56DEE7E4"/>
    <w:lvl w:ilvl="0" w:tplc="35F2E31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EE92637"/>
    <w:multiLevelType w:val="hybridMultilevel"/>
    <w:tmpl w:val="A956F382"/>
    <w:lvl w:ilvl="0" w:tplc="6F266FB2">
      <w:start w:val="2"/>
      <w:numFmt w:val="decimal"/>
      <w:lvlText w:val="%1."/>
      <w:lvlJc w:val="left"/>
      <w:pPr>
        <w:ind w:left="720" w:hanging="360"/>
      </w:pPr>
    </w:lvl>
    <w:lvl w:ilvl="1" w:tplc="79E6CB4C">
      <w:start w:val="1"/>
      <w:numFmt w:val="lowerLetter"/>
      <w:lvlText w:val="%2."/>
      <w:lvlJc w:val="left"/>
      <w:pPr>
        <w:ind w:left="1440" w:hanging="360"/>
      </w:pPr>
    </w:lvl>
    <w:lvl w:ilvl="2" w:tplc="9F2A9C9A">
      <w:start w:val="1"/>
      <w:numFmt w:val="lowerRoman"/>
      <w:lvlText w:val="%3."/>
      <w:lvlJc w:val="right"/>
      <w:pPr>
        <w:ind w:left="2160" w:hanging="180"/>
      </w:pPr>
    </w:lvl>
    <w:lvl w:ilvl="3" w:tplc="4100EADA">
      <w:start w:val="1"/>
      <w:numFmt w:val="decimal"/>
      <w:lvlText w:val="%4."/>
      <w:lvlJc w:val="left"/>
      <w:pPr>
        <w:ind w:left="2880" w:hanging="360"/>
      </w:pPr>
    </w:lvl>
    <w:lvl w:ilvl="4" w:tplc="305A7776">
      <w:start w:val="1"/>
      <w:numFmt w:val="lowerLetter"/>
      <w:lvlText w:val="%5."/>
      <w:lvlJc w:val="left"/>
      <w:pPr>
        <w:ind w:left="3600" w:hanging="360"/>
      </w:pPr>
    </w:lvl>
    <w:lvl w:ilvl="5" w:tplc="73B2FF88">
      <w:start w:val="1"/>
      <w:numFmt w:val="lowerRoman"/>
      <w:lvlText w:val="%6."/>
      <w:lvlJc w:val="right"/>
      <w:pPr>
        <w:ind w:left="4320" w:hanging="180"/>
      </w:pPr>
    </w:lvl>
    <w:lvl w:ilvl="6" w:tplc="C5DE6BBE">
      <w:start w:val="1"/>
      <w:numFmt w:val="decimal"/>
      <w:lvlText w:val="%7."/>
      <w:lvlJc w:val="left"/>
      <w:pPr>
        <w:ind w:left="5040" w:hanging="360"/>
      </w:pPr>
    </w:lvl>
    <w:lvl w:ilvl="7" w:tplc="B652E340">
      <w:start w:val="1"/>
      <w:numFmt w:val="lowerLetter"/>
      <w:lvlText w:val="%8."/>
      <w:lvlJc w:val="left"/>
      <w:pPr>
        <w:ind w:left="5760" w:hanging="360"/>
      </w:pPr>
    </w:lvl>
    <w:lvl w:ilvl="8" w:tplc="8BD27008">
      <w:start w:val="1"/>
      <w:numFmt w:val="lowerRoman"/>
      <w:lvlText w:val="%9."/>
      <w:lvlJc w:val="right"/>
      <w:pPr>
        <w:ind w:left="6480" w:hanging="180"/>
      </w:pPr>
    </w:lvl>
  </w:abstractNum>
  <w:abstractNum w:abstractNumId="19" w15:restartNumberingAfterBreak="0">
    <w:nsid w:val="40F53A47"/>
    <w:multiLevelType w:val="multilevel"/>
    <w:tmpl w:val="9A285936"/>
    <w:lvl w:ilvl="0">
      <w:start w:val="1"/>
      <w:numFmt w:val="decimal"/>
      <w:lvlText w:val="%1."/>
      <w:lvlJc w:val="left"/>
      <w:pPr>
        <w:tabs>
          <w:tab w:val="num" w:pos="720"/>
        </w:tabs>
        <w:ind w:left="720" w:hanging="360"/>
      </w:pPr>
      <w:rPr>
        <w:rFonts w:ascii="Arial" w:hAnsi="Arial" w:cs="Arial"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28740B"/>
    <w:multiLevelType w:val="hybridMultilevel"/>
    <w:tmpl w:val="A3A473EA"/>
    <w:lvl w:ilvl="0" w:tplc="FFFFFFFF">
      <w:start w:val="1"/>
      <w:numFmt w:val="decimal"/>
      <w:lvlText w:val="%1."/>
      <w:lvlJc w:val="left"/>
      <w:pPr>
        <w:tabs>
          <w:tab w:val="num" w:pos="720"/>
        </w:tabs>
        <w:ind w:left="720" w:hanging="360"/>
      </w:pPr>
      <w:rPr>
        <w:b/>
        <w:bCs/>
      </w:rPr>
    </w:lvl>
    <w:lvl w:ilvl="1" w:tplc="928EF7E8">
      <w:start w:val="1"/>
      <w:numFmt w:val="decimal"/>
      <w:lvlText w:val="%2."/>
      <w:lvlJc w:val="left"/>
      <w:pPr>
        <w:tabs>
          <w:tab w:val="num" w:pos="1440"/>
        </w:tabs>
        <w:ind w:left="1440" w:hanging="360"/>
      </w:pPr>
    </w:lvl>
    <w:lvl w:ilvl="2" w:tplc="20B41C5A">
      <w:start w:val="1"/>
      <w:numFmt w:val="decimal"/>
      <w:lvlText w:val="%3."/>
      <w:lvlJc w:val="left"/>
      <w:pPr>
        <w:tabs>
          <w:tab w:val="num" w:pos="2160"/>
        </w:tabs>
        <w:ind w:left="2160" w:hanging="360"/>
      </w:pPr>
    </w:lvl>
    <w:lvl w:ilvl="3" w:tplc="060EC14A">
      <w:start w:val="1"/>
      <w:numFmt w:val="decimal"/>
      <w:lvlText w:val="%4."/>
      <w:lvlJc w:val="left"/>
      <w:pPr>
        <w:tabs>
          <w:tab w:val="num" w:pos="2880"/>
        </w:tabs>
        <w:ind w:left="2880" w:hanging="360"/>
      </w:pPr>
    </w:lvl>
    <w:lvl w:ilvl="4" w:tplc="BCC8EDC0">
      <w:start w:val="1"/>
      <w:numFmt w:val="decimal"/>
      <w:lvlText w:val="%5."/>
      <w:lvlJc w:val="left"/>
      <w:pPr>
        <w:tabs>
          <w:tab w:val="num" w:pos="3600"/>
        </w:tabs>
        <w:ind w:left="3600" w:hanging="360"/>
      </w:pPr>
    </w:lvl>
    <w:lvl w:ilvl="5" w:tplc="A6080752">
      <w:start w:val="1"/>
      <w:numFmt w:val="decimal"/>
      <w:lvlText w:val="%6."/>
      <w:lvlJc w:val="left"/>
      <w:pPr>
        <w:tabs>
          <w:tab w:val="num" w:pos="4320"/>
        </w:tabs>
        <w:ind w:left="4320" w:hanging="360"/>
      </w:pPr>
    </w:lvl>
    <w:lvl w:ilvl="6" w:tplc="2876B70E">
      <w:start w:val="1"/>
      <w:numFmt w:val="decimal"/>
      <w:lvlText w:val="%7."/>
      <w:lvlJc w:val="left"/>
      <w:pPr>
        <w:tabs>
          <w:tab w:val="num" w:pos="5040"/>
        </w:tabs>
        <w:ind w:left="5040" w:hanging="360"/>
      </w:pPr>
    </w:lvl>
    <w:lvl w:ilvl="7" w:tplc="1174E3A0">
      <w:start w:val="1"/>
      <w:numFmt w:val="decimal"/>
      <w:lvlText w:val="%8."/>
      <w:lvlJc w:val="left"/>
      <w:pPr>
        <w:tabs>
          <w:tab w:val="num" w:pos="5760"/>
        </w:tabs>
        <w:ind w:left="5760" w:hanging="360"/>
      </w:pPr>
    </w:lvl>
    <w:lvl w:ilvl="8" w:tplc="F5DC8AF0">
      <w:start w:val="1"/>
      <w:numFmt w:val="decimal"/>
      <w:lvlText w:val="%9."/>
      <w:lvlJc w:val="left"/>
      <w:pPr>
        <w:tabs>
          <w:tab w:val="num" w:pos="6480"/>
        </w:tabs>
        <w:ind w:left="6480" w:hanging="360"/>
      </w:pPr>
    </w:lvl>
  </w:abstractNum>
  <w:abstractNum w:abstractNumId="21" w15:restartNumberingAfterBreak="0">
    <w:nsid w:val="47303528"/>
    <w:multiLevelType w:val="hybridMultilevel"/>
    <w:tmpl w:val="0938F580"/>
    <w:lvl w:ilvl="0" w:tplc="C61CB2DE">
      <w:start w:val="3"/>
      <w:numFmt w:val="decimal"/>
      <w:lvlText w:val="%1."/>
      <w:lvlJc w:val="left"/>
      <w:pPr>
        <w:ind w:left="720" w:hanging="360"/>
      </w:pPr>
    </w:lvl>
    <w:lvl w:ilvl="1" w:tplc="7FA2F22C">
      <w:start w:val="1"/>
      <w:numFmt w:val="lowerLetter"/>
      <w:lvlText w:val="%2."/>
      <w:lvlJc w:val="left"/>
      <w:pPr>
        <w:ind w:left="1440" w:hanging="360"/>
      </w:pPr>
    </w:lvl>
    <w:lvl w:ilvl="2" w:tplc="48AC5D04">
      <w:start w:val="1"/>
      <w:numFmt w:val="lowerRoman"/>
      <w:lvlText w:val="%3."/>
      <w:lvlJc w:val="right"/>
      <w:pPr>
        <w:ind w:left="2160" w:hanging="180"/>
      </w:pPr>
    </w:lvl>
    <w:lvl w:ilvl="3" w:tplc="D006F90E">
      <w:start w:val="1"/>
      <w:numFmt w:val="decimal"/>
      <w:lvlText w:val="%4."/>
      <w:lvlJc w:val="left"/>
      <w:pPr>
        <w:ind w:left="2880" w:hanging="360"/>
      </w:pPr>
    </w:lvl>
    <w:lvl w:ilvl="4" w:tplc="32F68B54">
      <w:start w:val="1"/>
      <w:numFmt w:val="lowerLetter"/>
      <w:lvlText w:val="%5."/>
      <w:lvlJc w:val="left"/>
      <w:pPr>
        <w:ind w:left="3600" w:hanging="360"/>
      </w:pPr>
    </w:lvl>
    <w:lvl w:ilvl="5" w:tplc="8CBA3518">
      <w:start w:val="1"/>
      <w:numFmt w:val="lowerRoman"/>
      <w:lvlText w:val="%6."/>
      <w:lvlJc w:val="right"/>
      <w:pPr>
        <w:ind w:left="4320" w:hanging="180"/>
      </w:pPr>
    </w:lvl>
    <w:lvl w:ilvl="6" w:tplc="25021DC4">
      <w:start w:val="1"/>
      <w:numFmt w:val="decimal"/>
      <w:lvlText w:val="%7."/>
      <w:lvlJc w:val="left"/>
      <w:pPr>
        <w:ind w:left="5040" w:hanging="360"/>
      </w:pPr>
    </w:lvl>
    <w:lvl w:ilvl="7" w:tplc="29701AFC">
      <w:start w:val="1"/>
      <w:numFmt w:val="lowerLetter"/>
      <w:lvlText w:val="%8."/>
      <w:lvlJc w:val="left"/>
      <w:pPr>
        <w:ind w:left="5760" w:hanging="360"/>
      </w:pPr>
    </w:lvl>
    <w:lvl w:ilvl="8" w:tplc="B4BE6490">
      <w:start w:val="1"/>
      <w:numFmt w:val="lowerRoman"/>
      <w:lvlText w:val="%9."/>
      <w:lvlJc w:val="right"/>
      <w:pPr>
        <w:ind w:left="6480" w:hanging="180"/>
      </w:pPr>
    </w:lvl>
  </w:abstractNum>
  <w:abstractNum w:abstractNumId="22" w15:restartNumberingAfterBreak="0">
    <w:nsid w:val="499E7E94"/>
    <w:multiLevelType w:val="hybridMultilevel"/>
    <w:tmpl w:val="15D83D2E"/>
    <w:lvl w:ilvl="0" w:tplc="23FE39C2">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3" w15:restartNumberingAfterBreak="0">
    <w:nsid w:val="50E815B7"/>
    <w:multiLevelType w:val="hybridMultilevel"/>
    <w:tmpl w:val="81D2F5B6"/>
    <w:lvl w:ilvl="0" w:tplc="81E47136">
      <w:start w:val="1"/>
      <w:numFmt w:val="decimal"/>
      <w:lvlText w:val="%1."/>
      <w:lvlJc w:val="left"/>
      <w:pPr>
        <w:ind w:left="720" w:hanging="360"/>
      </w:pPr>
    </w:lvl>
    <w:lvl w:ilvl="1" w:tplc="A0765A2C">
      <w:start w:val="1"/>
      <w:numFmt w:val="lowerLetter"/>
      <w:lvlText w:val="%2."/>
      <w:lvlJc w:val="left"/>
      <w:pPr>
        <w:ind w:left="1440" w:hanging="360"/>
      </w:pPr>
    </w:lvl>
    <w:lvl w:ilvl="2" w:tplc="C220FC02">
      <w:start w:val="1"/>
      <w:numFmt w:val="lowerRoman"/>
      <w:lvlText w:val="%3."/>
      <w:lvlJc w:val="right"/>
      <w:pPr>
        <w:ind w:left="2160" w:hanging="180"/>
      </w:pPr>
    </w:lvl>
    <w:lvl w:ilvl="3" w:tplc="9620B76E">
      <w:start w:val="1"/>
      <w:numFmt w:val="decimal"/>
      <w:lvlText w:val="%4."/>
      <w:lvlJc w:val="left"/>
      <w:pPr>
        <w:ind w:left="2880" w:hanging="360"/>
      </w:pPr>
    </w:lvl>
    <w:lvl w:ilvl="4" w:tplc="890030A6">
      <w:start w:val="1"/>
      <w:numFmt w:val="lowerLetter"/>
      <w:lvlText w:val="%5."/>
      <w:lvlJc w:val="left"/>
      <w:pPr>
        <w:ind w:left="3600" w:hanging="360"/>
      </w:pPr>
    </w:lvl>
    <w:lvl w:ilvl="5" w:tplc="D4AEA402">
      <w:start w:val="1"/>
      <w:numFmt w:val="lowerRoman"/>
      <w:lvlText w:val="%6."/>
      <w:lvlJc w:val="right"/>
      <w:pPr>
        <w:ind w:left="4320" w:hanging="180"/>
      </w:pPr>
    </w:lvl>
    <w:lvl w:ilvl="6" w:tplc="53789C18">
      <w:start w:val="1"/>
      <w:numFmt w:val="decimal"/>
      <w:lvlText w:val="%7."/>
      <w:lvlJc w:val="left"/>
      <w:pPr>
        <w:ind w:left="5040" w:hanging="360"/>
      </w:pPr>
    </w:lvl>
    <w:lvl w:ilvl="7" w:tplc="F16A1B3E">
      <w:start w:val="1"/>
      <w:numFmt w:val="lowerLetter"/>
      <w:lvlText w:val="%8."/>
      <w:lvlJc w:val="left"/>
      <w:pPr>
        <w:ind w:left="5760" w:hanging="360"/>
      </w:pPr>
    </w:lvl>
    <w:lvl w:ilvl="8" w:tplc="87D67C0C">
      <w:start w:val="1"/>
      <w:numFmt w:val="lowerRoman"/>
      <w:lvlText w:val="%9."/>
      <w:lvlJc w:val="right"/>
      <w:pPr>
        <w:ind w:left="6480" w:hanging="180"/>
      </w:pPr>
    </w:lvl>
  </w:abstractNum>
  <w:abstractNum w:abstractNumId="24" w15:restartNumberingAfterBreak="0">
    <w:nsid w:val="531C3111"/>
    <w:multiLevelType w:val="multilevel"/>
    <w:tmpl w:val="7AAEF2E6"/>
    <w:lvl w:ilvl="0">
      <w:start w:val="3"/>
      <w:numFmt w:val="decimal"/>
      <w:lvlText w:val="%1."/>
      <w:lvlJc w:val="left"/>
      <w:pPr>
        <w:ind w:left="675" w:hanging="675"/>
      </w:pPr>
      <w:rPr>
        <w:rFonts w:cs="Times New Roman" w:hint="default"/>
        <w:b/>
        <w:sz w:val="28"/>
      </w:rPr>
    </w:lvl>
    <w:lvl w:ilvl="1">
      <w:start w:val="3"/>
      <w:numFmt w:val="decimal"/>
      <w:lvlText w:val="%1.%2."/>
      <w:lvlJc w:val="left"/>
      <w:pPr>
        <w:ind w:left="675" w:hanging="675"/>
      </w:pPr>
      <w:rPr>
        <w:rFonts w:cs="Times New Roman" w:hint="default"/>
        <w:b/>
        <w:sz w:val="28"/>
      </w:rPr>
    </w:lvl>
    <w:lvl w:ilvl="2">
      <w:start w:val="4"/>
      <w:numFmt w:val="decimal"/>
      <w:lvlText w:val="%1.%2.%3."/>
      <w:lvlJc w:val="left"/>
      <w:pPr>
        <w:ind w:left="720" w:hanging="720"/>
      </w:pPr>
      <w:rPr>
        <w:rFonts w:cs="Times New Roman" w:hint="default"/>
        <w:b/>
        <w:sz w:val="28"/>
      </w:rPr>
    </w:lvl>
    <w:lvl w:ilvl="3">
      <w:start w:val="1"/>
      <w:numFmt w:val="decimal"/>
      <w:lvlText w:val="%1.%2.%3.%4."/>
      <w:lvlJc w:val="left"/>
      <w:pPr>
        <w:ind w:left="720" w:hanging="720"/>
      </w:pPr>
      <w:rPr>
        <w:rFonts w:cs="Times New Roman" w:hint="default"/>
        <w:b w:val="0"/>
        <w:sz w:val="28"/>
      </w:rPr>
    </w:lvl>
    <w:lvl w:ilvl="4">
      <w:start w:val="1"/>
      <w:numFmt w:val="decimal"/>
      <w:lvlText w:val="%1.%2.%3.%4.%5."/>
      <w:lvlJc w:val="left"/>
      <w:pPr>
        <w:ind w:left="1080" w:hanging="1080"/>
      </w:pPr>
      <w:rPr>
        <w:rFonts w:cs="Times New Roman" w:hint="default"/>
        <w:b w:val="0"/>
        <w:sz w:val="28"/>
      </w:rPr>
    </w:lvl>
    <w:lvl w:ilvl="5">
      <w:start w:val="1"/>
      <w:numFmt w:val="decimal"/>
      <w:lvlText w:val="%1.%2.%3.%4.%5.%6."/>
      <w:lvlJc w:val="left"/>
      <w:pPr>
        <w:ind w:left="1080" w:hanging="1080"/>
      </w:pPr>
      <w:rPr>
        <w:rFonts w:cs="Times New Roman" w:hint="default"/>
        <w:b w:val="0"/>
        <w:sz w:val="28"/>
      </w:rPr>
    </w:lvl>
    <w:lvl w:ilvl="6">
      <w:start w:val="1"/>
      <w:numFmt w:val="decimal"/>
      <w:lvlText w:val="%1.%2.%3.%4.%5.%6.%7."/>
      <w:lvlJc w:val="left"/>
      <w:pPr>
        <w:ind w:left="1440" w:hanging="1440"/>
      </w:pPr>
      <w:rPr>
        <w:rFonts w:cs="Times New Roman" w:hint="default"/>
        <w:b w:val="0"/>
        <w:sz w:val="28"/>
      </w:rPr>
    </w:lvl>
    <w:lvl w:ilvl="7">
      <w:start w:val="1"/>
      <w:numFmt w:val="decimal"/>
      <w:lvlText w:val="%1.%2.%3.%4.%5.%6.%7.%8."/>
      <w:lvlJc w:val="left"/>
      <w:pPr>
        <w:ind w:left="1440" w:hanging="1440"/>
      </w:pPr>
      <w:rPr>
        <w:rFonts w:cs="Times New Roman" w:hint="default"/>
        <w:b w:val="0"/>
        <w:sz w:val="28"/>
      </w:rPr>
    </w:lvl>
    <w:lvl w:ilvl="8">
      <w:start w:val="1"/>
      <w:numFmt w:val="decimal"/>
      <w:lvlText w:val="%1.%2.%3.%4.%5.%6.%7.%8.%9."/>
      <w:lvlJc w:val="left"/>
      <w:pPr>
        <w:ind w:left="1800" w:hanging="1800"/>
      </w:pPr>
      <w:rPr>
        <w:rFonts w:cs="Times New Roman" w:hint="default"/>
        <w:b w:val="0"/>
        <w:sz w:val="28"/>
      </w:rPr>
    </w:lvl>
  </w:abstractNum>
  <w:abstractNum w:abstractNumId="25" w15:restartNumberingAfterBreak="0">
    <w:nsid w:val="59FB44F0"/>
    <w:multiLevelType w:val="hybridMultilevel"/>
    <w:tmpl w:val="B3124236"/>
    <w:lvl w:ilvl="0" w:tplc="D9E0110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14259B8"/>
    <w:multiLevelType w:val="hybridMultilevel"/>
    <w:tmpl w:val="85A4501A"/>
    <w:lvl w:ilvl="0" w:tplc="4824F240">
      <w:start w:val="1"/>
      <w:numFmt w:val="decimal"/>
      <w:lvlText w:val="%1."/>
      <w:lvlJc w:val="left"/>
      <w:pPr>
        <w:ind w:left="720" w:hanging="360"/>
      </w:pPr>
    </w:lvl>
    <w:lvl w:ilvl="1" w:tplc="06D69898">
      <w:start w:val="1"/>
      <w:numFmt w:val="lowerLetter"/>
      <w:lvlText w:val="%2."/>
      <w:lvlJc w:val="left"/>
      <w:pPr>
        <w:ind w:left="1440" w:hanging="360"/>
      </w:pPr>
    </w:lvl>
    <w:lvl w:ilvl="2" w:tplc="7CA437F8">
      <w:start w:val="1"/>
      <w:numFmt w:val="lowerRoman"/>
      <w:lvlText w:val="%3."/>
      <w:lvlJc w:val="right"/>
      <w:pPr>
        <w:ind w:left="2160" w:hanging="180"/>
      </w:pPr>
    </w:lvl>
    <w:lvl w:ilvl="3" w:tplc="A16C582A">
      <w:start w:val="1"/>
      <w:numFmt w:val="decimal"/>
      <w:lvlText w:val="%4."/>
      <w:lvlJc w:val="left"/>
      <w:pPr>
        <w:ind w:left="2880" w:hanging="360"/>
      </w:pPr>
    </w:lvl>
    <w:lvl w:ilvl="4" w:tplc="BBBCD09C">
      <w:start w:val="1"/>
      <w:numFmt w:val="lowerLetter"/>
      <w:lvlText w:val="%5."/>
      <w:lvlJc w:val="left"/>
      <w:pPr>
        <w:ind w:left="3600" w:hanging="360"/>
      </w:pPr>
    </w:lvl>
    <w:lvl w:ilvl="5" w:tplc="8C087AF4">
      <w:start w:val="1"/>
      <w:numFmt w:val="lowerRoman"/>
      <w:lvlText w:val="%6."/>
      <w:lvlJc w:val="right"/>
      <w:pPr>
        <w:ind w:left="4320" w:hanging="180"/>
      </w:pPr>
    </w:lvl>
    <w:lvl w:ilvl="6" w:tplc="70E21B12">
      <w:start w:val="1"/>
      <w:numFmt w:val="decimal"/>
      <w:lvlText w:val="%7."/>
      <w:lvlJc w:val="left"/>
      <w:pPr>
        <w:ind w:left="5040" w:hanging="360"/>
      </w:pPr>
    </w:lvl>
    <w:lvl w:ilvl="7" w:tplc="0C602424">
      <w:start w:val="1"/>
      <w:numFmt w:val="lowerLetter"/>
      <w:lvlText w:val="%8."/>
      <w:lvlJc w:val="left"/>
      <w:pPr>
        <w:ind w:left="5760" w:hanging="360"/>
      </w:pPr>
    </w:lvl>
    <w:lvl w:ilvl="8" w:tplc="C4C8C5F4">
      <w:start w:val="1"/>
      <w:numFmt w:val="lowerRoman"/>
      <w:lvlText w:val="%9."/>
      <w:lvlJc w:val="right"/>
      <w:pPr>
        <w:ind w:left="6480" w:hanging="180"/>
      </w:pPr>
    </w:lvl>
  </w:abstractNum>
  <w:abstractNum w:abstractNumId="27" w15:restartNumberingAfterBreak="0">
    <w:nsid w:val="62D14AAD"/>
    <w:multiLevelType w:val="hybridMultilevel"/>
    <w:tmpl w:val="101E8AD2"/>
    <w:lvl w:ilvl="0" w:tplc="FC44835A">
      <w:start w:val="3"/>
      <w:numFmt w:val="decimal"/>
      <w:lvlText w:val="%1."/>
      <w:lvlJc w:val="left"/>
      <w:pPr>
        <w:ind w:left="720" w:hanging="360"/>
      </w:pPr>
    </w:lvl>
    <w:lvl w:ilvl="1" w:tplc="B6D6E5EC">
      <w:start w:val="1"/>
      <w:numFmt w:val="lowerLetter"/>
      <w:lvlText w:val="%2."/>
      <w:lvlJc w:val="left"/>
      <w:pPr>
        <w:ind w:left="1440" w:hanging="360"/>
      </w:pPr>
    </w:lvl>
    <w:lvl w:ilvl="2" w:tplc="12B4E14C">
      <w:start w:val="1"/>
      <w:numFmt w:val="lowerRoman"/>
      <w:lvlText w:val="%3."/>
      <w:lvlJc w:val="right"/>
      <w:pPr>
        <w:ind w:left="2160" w:hanging="180"/>
      </w:pPr>
    </w:lvl>
    <w:lvl w:ilvl="3" w:tplc="C7A817B0">
      <w:start w:val="1"/>
      <w:numFmt w:val="decimal"/>
      <w:lvlText w:val="%4."/>
      <w:lvlJc w:val="left"/>
      <w:pPr>
        <w:ind w:left="2880" w:hanging="360"/>
      </w:pPr>
    </w:lvl>
    <w:lvl w:ilvl="4" w:tplc="0FA6D63C">
      <w:start w:val="1"/>
      <w:numFmt w:val="lowerLetter"/>
      <w:lvlText w:val="%5."/>
      <w:lvlJc w:val="left"/>
      <w:pPr>
        <w:ind w:left="3600" w:hanging="360"/>
      </w:pPr>
    </w:lvl>
    <w:lvl w:ilvl="5" w:tplc="4334AC0E">
      <w:start w:val="1"/>
      <w:numFmt w:val="lowerRoman"/>
      <w:lvlText w:val="%6."/>
      <w:lvlJc w:val="right"/>
      <w:pPr>
        <w:ind w:left="4320" w:hanging="180"/>
      </w:pPr>
    </w:lvl>
    <w:lvl w:ilvl="6" w:tplc="4ACE1FC8">
      <w:start w:val="1"/>
      <w:numFmt w:val="decimal"/>
      <w:lvlText w:val="%7."/>
      <w:lvlJc w:val="left"/>
      <w:pPr>
        <w:ind w:left="5040" w:hanging="360"/>
      </w:pPr>
    </w:lvl>
    <w:lvl w:ilvl="7" w:tplc="A6580E50">
      <w:start w:val="1"/>
      <w:numFmt w:val="lowerLetter"/>
      <w:lvlText w:val="%8."/>
      <w:lvlJc w:val="left"/>
      <w:pPr>
        <w:ind w:left="5760" w:hanging="360"/>
      </w:pPr>
    </w:lvl>
    <w:lvl w:ilvl="8" w:tplc="85408140">
      <w:start w:val="1"/>
      <w:numFmt w:val="lowerRoman"/>
      <w:lvlText w:val="%9."/>
      <w:lvlJc w:val="right"/>
      <w:pPr>
        <w:ind w:left="6480" w:hanging="180"/>
      </w:pPr>
    </w:lvl>
  </w:abstractNum>
  <w:abstractNum w:abstractNumId="28" w15:restartNumberingAfterBreak="0">
    <w:nsid w:val="69A768CD"/>
    <w:multiLevelType w:val="hybridMultilevel"/>
    <w:tmpl w:val="B964D0A4"/>
    <w:lvl w:ilvl="0" w:tplc="C26894BE">
      <w:start w:val="4"/>
      <w:numFmt w:val="decimal"/>
      <w:lvlText w:val="%1."/>
      <w:lvlJc w:val="left"/>
      <w:pPr>
        <w:ind w:left="720" w:hanging="360"/>
      </w:pPr>
    </w:lvl>
    <w:lvl w:ilvl="1" w:tplc="D2C0CD3E">
      <w:start w:val="1"/>
      <w:numFmt w:val="lowerLetter"/>
      <w:lvlText w:val="%2."/>
      <w:lvlJc w:val="left"/>
      <w:pPr>
        <w:ind w:left="1440" w:hanging="360"/>
      </w:pPr>
    </w:lvl>
    <w:lvl w:ilvl="2" w:tplc="6D6C3892">
      <w:start w:val="1"/>
      <w:numFmt w:val="lowerRoman"/>
      <w:lvlText w:val="%3."/>
      <w:lvlJc w:val="right"/>
      <w:pPr>
        <w:ind w:left="2160" w:hanging="180"/>
      </w:pPr>
    </w:lvl>
    <w:lvl w:ilvl="3" w:tplc="9398C230">
      <w:start w:val="1"/>
      <w:numFmt w:val="decimal"/>
      <w:lvlText w:val="%4."/>
      <w:lvlJc w:val="left"/>
      <w:pPr>
        <w:ind w:left="2880" w:hanging="360"/>
      </w:pPr>
    </w:lvl>
    <w:lvl w:ilvl="4" w:tplc="5EBE0BCA">
      <w:start w:val="1"/>
      <w:numFmt w:val="lowerLetter"/>
      <w:lvlText w:val="%5."/>
      <w:lvlJc w:val="left"/>
      <w:pPr>
        <w:ind w:left="3600" w:hanging="360"/>
      </w:pPr>
    </w:lvl>
    <w:lvl w:ilvl="5" w:tplc="C3E851A4">
      <w:start w:val="1"/>
      <w:numFmt w:val="lowerRoman"/>
      <w:lvlText w:val="%6."/>
      <w:lvlJc w:val="right"/>
      <w:pPr>
        <w:ind w:left="4320" w:hanging="180"/>
      </w:pPr>
    </w:lvl>
    <w:lvl w:ilvl="6" w:tplc="7F74E63E">
      <w:start w:val="1"/>
      <w:numFmt w:val="decimal"/>
      <w:lvlText w:val="%7."/>
      <w:lvlJc w:val="left"/>
      <w:pPr>
        <w:ind w:left="5040" w:hanging="360"/>
      </w:pPr>
    </w:lvl>
    <w:lvl w:ilvl="7" w:tplc="9E640B8A">
      <w:start w:val="1"/>
      <w:numFmt w:val="lowerLetter"/>
      <w:lvlText w:val="%8."/>
      <w:lvlJc w:val="left"/>
      <w:pPr>
        <w:ind w:left="5760" w:hanging="360"/>
      </w:pPr>
    </w:lvl>
    <w:lvl w:ilvl="8" w:tplc="26FC0302">
      <w:start w:val="1"/>
      <w:numFmt w:val="lowerRoman"/>
      <w:lvlText w:val="%9."/>
      <w:lvlJc w:val="right"/>
      <w:pPr>
        <w:ind w:left="6480" w:hanging="180"/>
      </w:pPr>
    </w:lvl>
  </w:abstractNum>
  <w:abstractNum w:abstractNumId="29" w15:restartNumberingAfterBreak="0">
    <w:nsid w:val="74AA6CFE"/>
    <w:multiLevelType w:val="hybridMultilevel"/>
    <w:tmpl w:val="5A0613D0"/>
    <w:lvl w:ilvl="0" w:tplc="85767A00">
      <w:start w:val="2"/>
      <w:numFmt w:val="decimal"/>
      <w:lvlText w:val="%1."/>
      <w:lvlJc w:val="left"/>
      <w:pPr>
        <w:ind w:left="720" w:hanging="360"/>
      </w:pPr>
    </w:lvl>
    <w:lvl w:ilvl="1" w:tplc="D5B8A87C">
      <w:start w:val="1"/>
      <w:numFmt w:val="lowerLetter"/>
      <w:lvlText w:val="%2."/>
      <w:lvlJc w:val="left"/>
      <w:pPr>
        <w:ind w:left="1440" w:hanging="360"/>
      </w:pPr>
    </w:lvl>
    <w:lvl w:ilvl="2" w:tplc="3CD89D1E">
      <w:start w:val="1"/>
      <w:numFmt w:val="lowerRoman"/>
      <w:lvlText w:val="%3."/>
      <w:lvlJc w:val="right"/>
      <w:pPr>
        <w:ind w:left="2160" w:hanging="180"/>
      </w:pPr>
    </w:lvl>
    <w:lvl w:ilvl="3" w:tplc="1EAC1092">
      <w:start w:val="1"/>
      <w:numFmt w:val="decimal"/>
      <w:lvlText w:val="%4."/>
      <w:lvlJc w:val="left"/>
      <w:pPr>
        <w:ind w:left="2880" w:hanging="360"/>
      </w:pPr>
    </w:lvl>
    <w:lvl w:ilvl="4" w:tplc="294C950C">
      <w:start w:val="1"/>
      <w:numFmt w:val="lowerLetter"/>
      <w:lvlText w:val="%5."/>
      <w:lvlJc w:val="left"/>
      <w:pPr>
        <w:ind w:left="3600" w:hanging="360"/>
      </w:pPr>
    </w:lvl>
    <w:lvl w:ilvl="5" w:tplc="67209A60">
      <w:start w:val="1"/>
      <w:numFmt w:val="lowerRoman"/>
      <w:lvlText w:val="%6."/>
      <w:lvlJc w:val="right"/>
      <w:pPr>
        <w:ind w:left="4320" w:hanging="180"/>
      </w:pPr>
    </w:lvl>
    <w:lvl w:ilvl="6" w:tplc="D6F40DEA">
      <w:start w:val="1"/>
      <w:numFmt w:val="decimal"/>
      <w:lvlText w:val="%7."/>
      <w:lvlJc w:val="left"/>
      <w:pPr>
        <w:ind w:left="5040" w:hanging="360"/>
      </w:pPr>
    </w:lvl>
    <w:lvl w:ilvl="7" w:tplc="1130D416">
      <w:start w:val="1"/>
      <w:numFmt w:val="lowerLetter"/>
      <w:lvlText w:val="%8."/>
      <w:lvlJc w:val="left"/>
      <w:pPr>
        <w:ind w:left="5760" w:hanging="360"/>
      </w:pPr>
    </w:lvl>
    <w:lvl w:ilvl="8" w:tplc="0540CECA">
      <w:start w:val="1"/>
      <w:numFmt w:val="lowerRoman"/>
      <w:lvlText w:val="%9."/>
      <w:lvlJc w:val="right"/>
      <w:pPr>
        <w:ind w:left="6480" w:hanging="180"/>
      </w:pPr>
    </w:lvl>
  </w:abstractNum>
  <w:abstractNum w:abstractNumId="30" w15:restartNumberingAfterBreak="0">
    <w:nsid w:val="7C0B0351"/>
    <w:multiLevelType w:val="hybridMultilevel"/>
    <w:tmpl w:val="DC1494D4"/>
    <w:lvl w:ilvl="0" w:tplc="F558D06C">
      <w:start w:val="4"/>
      <w:numFmt w:val="decimal"/>
      <w:lvlText w:val="%1."/>
      <w:lvlJc w:val="left"/>
      <w:pPr>
        <w:ind w:left="720" w:hanging="360"/>
      </w:pPr>
    </w:lvl>
    <w:lvl w:ilvl="1" w:tplc="4A7042C4">
      <w:start w:val="1"/>
      <w:numFmt w:val="lowerLetter"/>
      <w:lvlText w:val="%2."/>
      <w:lvlJc w:val="left"/>
      <w:pPr>
        <w:ind w:left="1440" w:hanging="360"/>
      </w:pPr>
    </w:lvl>
    <w:lvl w:ilvl="2" w:tplc="C08AEB0A">
      <w:start w:val="1"/>
      <w:numFmt w:val="lowerRoman"/>
      <w:lvlText w:val="%3."/>
      <w:lvlJc w:val="right"/>
      <w:pPr>
        <w:ind w:left="2160" w:hanging="180"/>
      </w:pPr>
    </w:lvl>
    <w:lvl w:ilvl="3" w:tplc="6518CB58">
      <w:start w:val="1"/>
      <w:numFmt w:val="decimal"/>
      <w:lvlText w:val="%4."/>
      <w:lvlJc w:val="left"/>
      <w:pPr>
        <w:ind w:left="2880" w:hanging="360"/>
      </w:pPr>
    </w:lvl>
    <w:lvl w:ilvl="4" w:tplc="8AD20082">
      <w:start w:val="1"/>
      <w:numFmt w:val="lowerLetter"/>
      <w:lvlText w:val="%5."/>
      <w:lvlJc w:val="left"/>
      <w:pPr>
        <w:ind w:left="3600" w:hanging="360"/>
      </w:pPr>
    </w:lvl>
    <w:lvl w:ilvl="5" w:tplc="C7C2DCB0">
      <w:start w:val="1"/>
      <w:numFmt w:val="lowerRoman"/>
      <w:lvlText w:val="%6."/>
      <w:lvlJc w:val="right"/>
      <w:pPr>
        <w:ind w:left="4320" w:hanging="180"/>
      </w:pPr>
    </w:lvl>
    <w:lvl w:ilvl="6" w:tplc="F5ECF0BC">
      <w:start w:val="1"/>
      <w:numFmt w:val="decimal"/>
      <w:lvlText w:val="%7."/>
      <w:lvlJc w:val="left"/>
      <w:pPr>
        <w:ind w:left="5040" w:hanging="360"/>
      </w:pPr>
    </w:lvl>
    <w:lvl w:ilvl="7" w:tplc="0422F5FA">
      <w:start w:val="1"/>
      <w:numFmt w:val="lowerLetter"/>
      <w:lvlText w:val="%8."/>
      <w:lvlJc w:val="left"/>
      <w:pPr>
        <w:ind w:left="5760" w:hanging="360"/>
      </w:pPr>
    </w:lvl>
    <w:lvl w:ilvl="8" w:tplc="1A6AC2D8">
      <w:start w:val="1"/>
      <w:numFmt w:val="lowerRoman"/>
      <w:lvlText w:val="%9."/>
      <w:lvlJc w:val="right"/>
      <w:pPr>
        <w:ind w:left="6480" w:hanging="180"/>
      </w:pPr>
    </w:lvl>
  </w:abstractNum>
  <w:num w:numId="1">
    <w:abstractNumId w:val="11"/>
  </w:num>
  <w:num w:numId="2">
    <w:abstractNumId w:val="16"/>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5"/>
  </w:num>
  <w:num w:numId="29">
    <w:abstractNumId w:val="24"/>
  </w:num>
  <w:num w:numId="30">
    <w:abstractNumId w:val="25"/>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80C"/>
    <w:rsid w:val="00005711"/>
    <w:rsid w:val="00005926"/>
    <w:rsid w:val="00013D12"/>
    <w:rsid w:val="00021B2C"/>
    <w:rsid w:val="00035D52"/>
    <w:rsid w:val="000438DD"/>
    <w:rsid w:val="00045203"/>
    <w:rsid w:val="0005210F"/>
    <w:rsid w:val="0005310A"/>
    <w:rsid w:val="00081F28"/>
    <w:rsid w:val="0008515B"/>
    <w:rsid w:val="0008746C"/>
    <w:rsid w:val="00091D64"/>
    <w:rsid w:val="00092128"/>
    <w:rsid w:val="000A3009"/>
    <w:rsid w:val="000C3711"/>
    <w:rsid w:val="000C4ADC"/>
    <w:rsid w:val="000C57A4"/>
    <w:rsid w:val="000C6E04"/>
    <w:rsid w:val="000D5072"/>
    <w:rsid w:val="000D5666"/>
    <w:rsid w:val="000E0AAA"/>
    <w:rsid w:val="000F0682"/>
    <w:rsid w:val="000F10F4"/>
    <w:rsid w:val="00104204"/>
    <w:rsid w:val="00114E11"/>
    <w:rsid w:val="00126252"/>
    <w:rsid w:val="00152E98"/>
    <w:rsid w:val="00157FC3"/>
    <w:rsid w:val="00161612"/>
    <w:rsid w:val="00184EA3"/>
    <w:rsid w:val="00194378"/>
    <w:rsid w:val="001B0112"/>
    <w:rsid w:val="001B0690"/>
    <w:rsid w:val="001B11D5"/>
    <w:rsid w:val="001B756B"/>
    <w:rsid w:val="001C18DE"/>
    <w:rsid w:val="001D7E29"/>
    <w:rsid w:val="001F6751"/>
    <w:rsid w:val="001F6FD1"/>
    <w:rsid w:val="0020461D"/>
    <w:rsid w:val="002062CC"/>
    <w:rsid w:val="0021205B"/>
    <w:rsid w:val="00212741"/>
    <w:rsid w:val="002151B5"/>
    <w:rsid w:val="00216488"/>
    <w:rsid w:val="00244D63"/>
    <w:rsid w:val="00246FF6"/>
    <w:rsid w:val="00252F10"/>
    <w:rsid w:val="00284F7F"/>
    <w:rsid w:val="00286307"/>
    <w:rsid w:val="002A42AA"/>
    <w:rsid w:val="002B44A9"/>
    <w:rsid w:val="002B73A4"/>
    <w:rsid w:val="002C54AE"/>
    <w:rsid w:val="002C612E"/>
    <w:rsid w:val="002D3EFB"/>
    <w:rsid w:val="002D5F9A"/>
    <w:rsid w:val="002E0287"/>
    <w:rsid w:val="002E07E3"/>
    <w:rsid w:val="002F1420"/>
    <w:rsid w:val="00301522"/>
    <w:rsid w:val="00310EEC"/>
    <w:rsid w:val="00316558"/>
    <w:rsid w:val="003235B5"/>
    <w:rsid w:val="00324815"/>
    <w:rsid w:val="00352646"/>
    <w:rsid w:val="0036000B"/>
    <w:rsid w:val="00366354"/>
    <w:rsid w:val="003847DC"/>
    <w:rsid w:val="003A7224"/>
    <w:rsid w:val="003B1525"/>
    <w:rsid w:val="003B297A"/>
    <w:rsid w:val="003B3D48"/>
    <w:rsid w:val="003B7444"/>
    <w:rsid w:val="003C6478"/>
    <w:rsid w:val="003E1714"/>
    <w:rsid w:val="004043CD"/>
    <w:rsid w:val="0041004B"/>
    <w:rsid w:val="00410B6D"/>
    <w:rsid w:val="004220F0"/>
    <w:rsid w:val="00423BF2"/>
    <w:rsid w:val="004310B5"/>
    <w:rsid w:val="00432D07"/>
    <w:rsid w:val="004347A6"/>
    <w:rsid w:val="00443C97"/>
    <w:rsid w:val="00446AF8"/>
    <w:rsid w:val="00451D84"/>
    <w:rsid w:val="0046213A"/>
    <w:rsid w:val="00467351"/>
    <w:rsid w:val="00471BF3"/>
    <w:rsid w:val="0047665D"/>
    <w:rsid w:val="00482940"/>
    <w:rsid w:val="004844AD"/>
    <w:rsid w:val="00486597"/>
    <w:rsid w:val="004912BA"/>
    <w:rsid w:val="00492AD3"/>
    <w:rsid w:val="004948A6"/>
    <w:rsid w:val="00494D6C"/>
    <w:rsid w:val="00496CE7"/>
    <w:rsid w:val="004A4652"/>
    <w:rsid w:val="004A5B26"/>
    <w:rsid w:val="004B5321"/>
    <w:rsid w:val="004C6B5C"/>
    <w:rsid w:val="004E3F59"/>
    <w:rsid w:val="004E4BE3"/>
    <w:rsid w:val="004F0633"/>
    <w:rsid w:val="0050275D"/>
    <w:rsid w:val="0051522E"/>
    <w:rsid w:val="00522FE0"/>
    <w:rsid w:val="00525943"/>
    <w:rsid w:val="005301DD"/>
    <w:rsid w:val="00534715"/>
    <w:rsid w:val="00547846"/>
    <w:rsid w:val="0054C2C9"/>
    <w:rsid w:val="00557410"/>
    <w:rsid w:val="00560880"/>
    <w:rsid w:val="00563406"/>
    <w:rsid w:val="005703DB"/>
    <w:rsid w:val="00582D7A"/>
    <w:rsid w:val="00585F57"/>
    <w:rsid w:val="00586896"/>
    <w:rsid w:val="005978C1"/>
    <w:rsid w:val="005A12DD"/>
    <w:rsid w:val="005A164F"/>
    <w:rsid w:val="005A5C4F"/>
    <w:rsid w:val="005B3164"/>
    <w:rsid w:val="005C21B9"/>
    <w:rsid w:val="005C3102"/>
    <w:rsid w:val="005D468A"/>
    <w:rsid w:val="005D618E"/>
    <w:rsid w:val="005E7D23"/>
    <w:rsid w:val="005F341D"/>
    <w:rsid w:val="006049D1"/>
    <w:rsid w:val="00605656"/>
    <w:rsid w:val="00607B4D"/>
    <w:rsid w:val="0061009F"/>
    <w:rsid w:val="00633A57"/>
    <w:rsid w:val="00634A21"/>
    <w:rsid w:val="00663DDF"/>
    <w:rsid w:val="006704BC"/>
    <w:rsid w:val="0067080C"/>
    <w:rsid w:val="00673ED9"/>
    <w:rsid w:val="00674421"/>
    <w:rsid w:val="006835C5"/>
    <w:rsid w:val="00695978"/>
    <w:rsid w:val="006974D3"/>
    <w:rsid w:val="006A0ABC"/>
    <w:rsid w:val="006B173B"/>
    <w:rsid w:val="006E6EFB"/>
    <w:rsid w:val="006F3530"/>
    <w:rsid w:val="00715544"/>
    <w:rsid w:val="00750B46"/>
    <w:rsid w:val="00752EF9"/>
    <w:rsid w:val="007551CB"/>
    <w:rsid w:val="0076431B"/>
    <w:rsid w:val="007773C6"/>
    <w:rsid w:val="00781B78"/>
    <w:rsid w:val="00796CEA"/>
    <w:rsid w:val="007A479C"/>
    <w:rsid w:val="007B100B"/>
    <w:rsid w:val="007B321E"/>
    <w:rsid w:val="007B5C31"/>
    <w:rsid w:val="007C06A3"/>
    <w:rsid w:val="007C3958"/>
    <w:rsid w:val="007C77D3"/>
    <w:rsid w:val="007D03F9"/>
    <w:rsid w:val="007D1E52"/>
    <w:rsid w:val="007D47AA"/>
    <w:rsid w:val="007D6447"/>
    <w:rsid w:val="007E0D69"/>
    <w:rsid w:val="007E3BC8"/>
    <w:rsid w:val="007F252C"/>
    <w:rsid w:val="007F6DBC"/>
    <w:rsid w:val="00804AE6"/>
    <w:rsid w:val="008058EF"/>
    <w:rsid w:val="008070A7"/>
    <w:rsid w:val="008173C7"/>
    <w:rsid w:val="00827206"/>
    <w:rsid w:val="00837370"/>
    <w:rsid w:val="008467D6"/>
    <w:rsid w:val="008519F6"/>
    <w:rsid w:val="00852C10"/>
    <w:rsid w:val="00853FE6"/>
    <w:rsid w:val="008739C9"/>
    <w:rsid w:val="00874C7E"/>
    <w:rsid w:val="008C2ACF"/>
    <w:rsid w:val="008E0925"/>
    <w:rsid w:val="008E13DD"/>
    <w:rsid w:val="008F7266"/>
    <w:rsid w:val="00901BF0"/>
    <w:rsid w:val="009044B9"/>
    <w:rsid w:val="0091275C"/>
    <w:rsid w:val="009148F8"/>
    <w:rsid w:val="0091E99D"/>
    <w:rsid w:val="009319AF"/>
    <w:rsid w:val="0093784C"/>
    <w:rsid w:val="00944466"/>
    <w:rsid w:val="009527D6"/>
    <w:rsid w:val="00972317"/>
    <w:rsid w:val="00975022"/>
    <w:rsid w:val="00993657"/>
    <w:rsid w:val="009A4251"/>
    <w:rsid w:val="009B54B0"/>
    <w:rsid w:val="009C3076"/>
    <w:rsid w:val="009D5E47"/>
    <w:rsid w:val="009D6D91"/>
    <w:rsid w:val="009D7203"/>
    <w:rsid w:val="009E0265"/>
    <w:rsid w:val="009E3091"/>
    <w:rsid w:val="009E3103"/>
    <w:rsid w:val="009F0355"/>
    <w:rsid w:val="00A1077B"/>
    <w:rsid w:val="00A14C23"/>
    <w:rsid w:val="00A21074"/>
    <w:rsid w:val="00A317FA"/>
    <w:rsid w:val="00A323B6"/>
    <w:rsid w:val="00A32546"/>
    <w:rsid w:val="00A3492B"/>
    <w:rsid w:val="00A34CE7"/>
    <w:rsid w:val="00A42F89"/>
    <w:rsid w:val="00A507E9"/>
    <w:rsid w:val="00A53747"/>
    <w:rsid w:val="00A57D29"/>
    <w:rsid w:val="00A6F837"/>
    <w:rsid w:val="00A75587"/>
    <w:rsid w:val="00A8115F"/>
    <w:rsid w:val="00A900F4"/>
    <w:rsid w:val="00A9431C"/>
    <w:rsid w:val="00AA1D69"/>
    <w:rsid w:val="00AC0617"/>
    <w:rsid w:val="00AC3487"/>
    <w:rsid w:val="00AC7296"/>
    <w:rsid w:val="00AD3CAB"/>
    <w:rsid w:val="00AE36B3"/>
    <w:rsid w:val="00AE774C"/>
    <w:rsid w:val="00AF2EF3"/>
    <w:rsid w:val="00AFE7D2"/>
    <w:rsid w:val="00B02CB5"/>
    <w:rsid w:val="00B05AE5"/>
    <w:rsid w:val="00B105C1"/>
    <w:rsid w:val="00B11AAC"/>
    <w:rsid w:val="00B301AE"/>
    <w:rsid w:val="00B34874"/>
    <w:rsid w:val="00B34947"/>
    <w:rsid w:val="00B44704"/>
    <w:rsid w:val="00B50348"/>
    <w:rsid w:val="00B57A5C"/>
    <w:rsid w:val="00B6469A"/>
    <w:rsid w:val="00B94CD8"/>
    <w:rsid w:val="00BD0E0A"/>
    <w:rsid w:val="00BD271A"/>
    <w:rsid w:val="00BD70B2"/>
    <w:rsid w:val="00BE6C52"/>
    <w:rsid w:val="00BF5565"/>
    <w:rsid w:val="00BF636D"/>
    <w:rsid w:val="00BF7A16"/>
    <w:rsid w:val="00C113D9"/>
    <w:rsid w:val="00C25EB8"/>
    <w:rsid w:val="00C64D26"/>
    <w:rsid w:val="00C67353"/>
    <w:rsid w:val="00C762C0"/>
    <w:rsid w:val="00C9480D"/>
    <w:rsid w:val="00CA65FC"/>
    <w:rsid w:val="00CC075F"/>
    <w:rsid w:val="00CC0873"/>
    <w:rsid w:val="00CC1830"/>
    <w:rsid w:val="00CC4221"/>
    <w:rsid w:val="00CD6332"/>
    <w:rsid w:val="00CE1763"/>
    <w:rsid w:val="00CE6E4F"/>
    <w:rsid w:val="00D05954"/>
    <w:rsid w:val="00D3204C"/>
    <w:rsid w:val="00D33F19"/>
    <w:rsid w:val="00D33F82"/>
    <w:rsid w:val="00D371C4"/>
    <w:rsid w:val="00D4551B"/>
    <w:rsid w:val="00D45E7F"/>
    <w:rsid w:val="00D64ED9"/>
    <w:rsid w:val="00D83BFE"/>
    <w:rsid w:val="00D908EC"/>
    <w:rsid w:val="00D9561D"/>
    <w:rsid w:val="00DA70A6"/>
    <w:rsid w:val="00DC066D"/>
    <w:rsid w:val="00DD1D9C"/>
    <w:rsid w:val="00DE7096"/>
    <w:rsid w:val="00E02641"/>
    <w:rsid w:val="00E07767"/>
    <w:rsid w:val="00E118F6"/>
    <w:rsid w:val="00E22A20"/>
    <w:rsid w:val="00E27CB5"/>
    <w:rsid w:val="00E33887"/>
    <w:rsid w:val="00E4607C"/>
    <w:rsid w:val="00E46A50"/>
    <w:rsid w:val="00E53545"/>
    <w:rsid w:val="00E544A8"/>
    <w:rsid w:val="00E562F7"/>
    <w:rsid w:val="00E73D3F"/>
    <w:rsid w:val="00E84033"/>
    <w:rsid w:val="00E92FE8"/>
    <w:rsid w:val="00EB52C9"/>
    <w:rsid w:val="00EB634A"/>
    <w:rsid w:val="00EC0E81"/>
    <w:rsid w:val="00EC1AAF"/>
    <w:rsid w:val="00EC2C9A"/>
    <w:rsid w:val="00ED6C1D"/>
    <w:rsid w:val="00EF3DD6"/>
    <w:rsid w:val="00EF7615"/>
    <w:rsid w:val="00F01E78"/>
    <w:rsid w:val="00F02836"/>
    <w:rsid w:val="00F05C2C"/>
    <w:rsid w:val="00F10FC0"/>
    <w:rsid w:val="00F23C8A"/>
    <w:rsid w:val="00F263F5"/>
    <w:rsid w:val="00F32BA4"/>
    <w:rsid w:val="00F33203"/>
    <w:rsid w:val="00F44F3E"/>
    <w:rsid w:val="00F54B7C"/>
    <w:rsid w:val="00F868DD"/>
    <w:rsid w:val="00F933B8"/>
    <w:rsid w:val="00F979A8"/>
    <w:rsid w:val="00FA5456"/>
    <w:rsid w:val="00FF1879"/>
    <w:rsid w:val="00FF41BB"/>
    <w:rsid w:val="01031DBB"/>
    <w:rsid w:val="01078847"/>
    <w:rsid w:val="010DA840"/>
    <w:rsid w:val="010DF9AD"/>
    <w:rsid w:val="013E9531"/>
    <w:rsid w:val="01477FE3"/>
    <w:rsid w:val="014B4E5D"/>
    <w:rsid w:val="01711792"/>
    <w:rsid w:val="0180E8B3"/>
    <w:rsid w:val="0182630C"/>
    <w:rsid w:val="0185F227"/>
    <w:rsid w:val="01B72833"/>
    <w:rsid w:val="01C26E3D"/>
    <w:rsid w:val="01D1AC9B"/>
    <w:rsid w:val="01DE0DFC"/>
    <w:rsid w:val="01E33B90"/>
    <w:rsid w:val="01F2ACDA"/>
    <w:rsid w:val="0203356F"/>
    <w:rsid w:val="02695CF1"/>
    <w:rsid w:val="028582C9"/>
    <w:rsid w:val="028647B8"/>
    <w:rsid w:val="0294E385"/>
    <w:rsid w:val="02A978A1"/>
    <w:rsid w:val="02B7A404"/>
    <w:rsid w:val="02C118A6"/>
    <w:rsid w:val="02C7BB78"/>
    <w:rsid w:val="02D7C7B3"/>
    <w:rsid w:val="02DFF30A"/>
    <w:rsid w:val="02E2F635"/>
    <w:rsid w:val="02E4CAF8"/>
    <w:rsid w:val="032C615B"/>
    <w:rsid w:val="034A82FB"/>
    <w:rsid w:val="0395B97A"/>
    <w:rsid w:val="039CD691"/>
    <w:rsid w:val="03AD2847"/>
    <w:rsid w:val="03BDEADA"/>
    <w:rsid w:val="03D0E380"/>
    <w:rsid w:val="03DCA5EB"/>
    <w:rsid w:val="03E8D27F"/>
    <w:rsid w:val="03E9F543"/>
    <w:rsid w:val="03F99432"/>
    <w:rsid w:val="041C84DF"/>
    <w:rsid w:val="0427A7FC"/>
    <w:rsid w:val="046A3AEF"/>
    <w:rsid w:val="04912402"/>
    <w:rsid w:val="04AB7E16"/>
    <w:rsid w:val="04C23FD0"/>
    <w:rsid w:val="04CD58B9"/>
    <w:rsid w:val="04D1FB0D"/>
    <w:rsid w:val="04D6B9D8"/>
    <w:rsid w:val="04D98B9D"/>
    <w:rsid w:val="0521B674"/>
    <w:rsid w:val="0533EC70"/>
    <w:rsid w:val="05367D37"/>
    <w:rsid w:val="0542B437"/>
    <w:rsid w:val="0543539A"/>
    <w:rsid w:val="0544255A"/>
    <w:rsid w:val="055A0357"/>
    <w:rsid w:val="0560AB6E"/>
    <w:rsid w:val="056CB3E1"/>
    <w:rsid w:val="0570ADDF"/>
    <w:rsid w:val="05735306"/>
    <w:rsid w:val="058ABB73"/>
    <w:rsid w:val="059580DA"/>
    <w:rsid w:val="05D36A1B"/>
    <w:rsid w:val="061AF106"/>
    <w:rsid w:val="061DF532"/>
    <w:rsid w:val="0635AF0E"/>
    <w:rsid w:val="063BC290"/>
    <w:rsid w:val="065FF053"/>
    <w:rsid w:val="0662C8DB"/>
    <w:rsid w:val="0673FAD9"/>
    <w:rsid w:val="0686C947"/>
    <w:rsid w:val="0688AD24"/>
    <w:rsid w:val="068BB1E8"/>
    <w:rsid w:val="068E1236"/>
    <w:rsid w:val="068F7FD8"/>
    <w:rsid w:val="069EAE4A"/>
    <w:rsid w:val="06D4B8EC"/>
    <w:rsid w:val="06EA408B"/>
    <w:rsid w:val="06EC06EA"/>
    <w:rsid w:val="06F889B4"/>
    <w:rsid w:val="0718BA37"/>
    <w:rsid w:val="073CF04C"/>
    <w:rsid w:val="078595A9"/>
    <w:rsid w:val="079AF6EB"/>
    <w:rsid w:val="07B33592"/>
    <w:rsid w:val="07B410DD"/>
    <w:rsid w:val="07EE7B85"/>
    <w:rsid w:val="07FB0DD7"/>
    <w:rsid w:val="08006E68"/>
    <w:rsid w:val="0814FEA7"/>
    <w:rsid w:val="081EBEAD"/>
    <w:rsid w:val="08264158"/>
    <w:rsid w:val="0830B600"/>
    <w:rsid w:val="083AF01C"/>
    <w:rsid w:val="084A4281"/>
    <w:rsid w:val="0893615D"/>
    <w:rsid w:val="08CB7795"/>
    <w:rsid w:val="08D5E259"/>
    <w:rsid w:val="08DDBC50"/>
    <w:rsid w:val="08ED76B8"/>
    <w:rsid w:val="08EEE900"/>
    <w:rsid w:val="091C5B21"/>
    <w:rsid w:val="092A7F70"/>
    <w:rsid w:val="0964A64F"/>
    <w:rsid w:val="096965E0"/>
    <w:rsid w:val="096D32A5"/>
    <w:rsid w:val="0974C4FE"/>
    <w:rsid w:val="097BFCB9"/>
    <w:rsid w:val="097F2828"/>
    <w:rsid w:val="0983FDD7"/>
    <w:rsid w:val="0985A361"/>
    <w:rsid w:val="099A9269"/>
    <w:rsid w:val="099A9C6E"/>
    <w:rsid w:val="09BA417C"/>
    <w:rsid w:val="09BE6AAE"/>
    <w:rsid w:val="09C98E7D"/>
    <w:rsid w:val="09CE6043"/>
    <w:rsid w:val="09D2A86C"/>
    <w:rsid w:val="09FB23A7"/>
    <w:rsid w:val="0A5482F7"/>
    <w:rsid w:val="0A79146E"/>
    <w:rsid w:val="0A8137E4"/>
    <w:rsid w:val="0A8FB70E"/>
    <w:rsid w:val="0AA1558C"/>
    <w:rsid w:val="0AA24F17"/>
    <w:rsid w:val="0AB4CD27"/>
    <w:rsid w:val="0ABB0251"/>
    <w:rsid w:val="0ABC54A2"/>
    <w:rsid w:val="0AC8C54D"/>
    <w:rsid w:val="0ADDDF44"/>
    <w:rsid w:val="0AEAD654"/>
    <w:rsid w:val="0B007C4C"/>
    <w:rsid w:val="0B01F0DC"/>
    <w:rsid w:val="0B2CA4F2"/>
    <w:rsid w:val="0B2DCD1F"/>
    <w:rsid w:val="0B3E2970"/>
    <w:rsid w:val="0B48B679"/>
    <w:rsid w:val="0B5A3B0F"/>
    <w:rsid w:val="0B9A04E4"/>
    <w:rsid w:val="0BA2CEB5"/>
    <w:rsid w:val="0BF28B53"/>
    <w:rsid w:val="0BF372EA"/>
    <w:rsid w:val="0C13BF30"/>
    <w:rsid w:val="0C26CBDB"/>
    <w:rsid w:val="0C27AAEA"/>
    <w:rsid w:val="0C2DD0F3"/>
    <w:rsid w:val="0C6B6DE7"/>
    <w:rsid w:val="0C6E162A"/>
    <w:rsid w:val="0C700F8C"/>
    <w:rsid w:val="0C718B00"/>
    <w:rsid w:val="0C78BB5E"/>
    <w:rsid w:val="0C8E40C0"/>
    <w:rsid w:val="0C970537"/>
    <w:rsid w:val="0CD5E80F"/>
    <w:rsid w:val="0CF97196"/>
    <w:rsid w:val="0D153186"/>
    <w:rsid w:val="0D2F3B9F"/>
    <w:rsid w:val="0D33A3B8"/>
    <w:rsid w:val="0D364CA2"/>
    <w:rsid w:val="0D4B4072"/>
    <w:rsid w:val="0D5A97E7"/>
    <w:rsid w:val="0D7E79EE"/>
    <w:rsid w:val="0D7FB34C"/>
    <w:rsid w:val="0D87FBBB"/>
    <w:rsid w:val="0D96751F"/>
    <w:rsid w:val="0D9BD443"/>
    <w:rsid w:val="0DE1BF90"/>
    <w:rsid w:val="0DE4F10E"/>
    <w:rsid w:val="0DF8E3D7"/>
    <w:rsid w:val="0DFF44DE"/>
    <w:rsid w:val="0E021F6C"/>
    <w:rsid w:val="0E0CE73A"/>
    <w:rsid w:val="0E32D598"/>
    <w:rsid w:val="0E40A3C8"/>
    <w:rsid w:val="0E4FFEBE"/>
    <w:rsid w:val="0E534666"/>
    <w:rsid w:val="0E76689B"/>
    <w:rsid w:val="0E8D79E0"/>
    <w:rsid w:val="0EC11829"/>
    <w:rsid w:val="0ED3D46C"/>
    <w:rsid w:val="0EDE6D83"/>
    <w:rsid w:val="0EE0529C"/>
    <w:rsid w:val="0EF27670"/>
    <w:rsid w:val="0EF5ABD7"/>
    <w:rsid w:val="0F0F92EA"/>
    <w:rsid w:val="0F185C26"/>
    <w:rsid w:val="0F23CC1C"/>
    <w:rsid w:val="0F388CDE"/>
    <w:rsid w:val="0F9EFF1D"/>
    <w:rsid w:val="0FA4064A"/>
    <w:rsid w:val="0FAAC05A"/>
    <w:rsid w:val="0FC51751"/>
    <w:rsid w:val="0FCEA5F9"/>
    <w:rsid w:val="0FDE3653"/>
    <w:rsid w:val="0FDED789"/>
    <w:rsid w:val="0FECC3F4"/>
    <w:rsid w:val="0FEF6A4C"/>
    <w:rsid w:val="0FF0B595"/>
    <w:rsid w:val="0FF1293C"/>
    <w:rsid w:val="0FFF8BE7"/>
    <w:rsid w:val="101726CC"/>
    <w:rsid w:val="1039C417"/>
    <w:rsid w:val="1045D4A5"/>
    <w:rsid w:val="1081E1D4"/>
    <w:rsid w:val="10B3B0E4"/>
    <w:rsid w:val="10B79ED8"/>
    <w:rsid w:val="10BF9C7D"/>
    <w:rsid w:val="10DD1D64"/>
    <w:rsid w:val="10ED9EE4"/>
    <w:rsid w:val="10F07968"/>
    <w:rsid w:val="10FDADE4"/>
    <w:rsid w:val="11161678"/>
    <w:rsid w:val="11216E80"/>
    <w:rsid w:val="11259E40"/>
    <w:rsid w:val="1150CE12"/>
    <w:rsid w:val="11582027"/>
    <w:rsid w:val="11861097"/>
    <w:rsid w:val="118A4797"/>
    <w:rsid w:val="119B5C48"/>
    <w:rsid w:val="11A6C967"/>
    <w:rsid w:val="11AEA795"/>
    <w:rsid w:val="11D4B582"/>
    <w:rsid w:val="11DD520E"/>
    <w:rsid w:val="11E7B9BF"/>
    <w:rsid w:val="11E81031"/>
    <w:rsid w:val="11E84D20"/>
    <w:rsid w:val="11F1EA45"/>
    <w:rsid w:val="12083C7B"/>
    <w:rsid w:val="120ABBED"/>
    <w:rsid w:val="1270F2DF"/>
    <w:rsid w:val="12D510A1"/>
    <w:rsid w:val="12F96A8A"/>
    <w:rsid w:val="12FC7454"/>
    <w:rsid w:val="130EFB5C"/>
    <w:rsid w:val="1317B10D"/>
    <w:rsid w:val="131D263E"/>
    <w:rsid w:val="132B9CE5"/>
    <w:rsid w:val="13435571"/>
    <w:rsid w:val="1384229C"/>
    <w:rsid w:val="138CE96B"/>
    <w:rsid w:val="138FEC96"/>
    <w:rsid w:val="13D7D071"/>
    <w:rsid w:val="13DA888A"/>
    <w:rsid w:val="1434EAB9"/>
    <w:rsid w:val="143B38A9"/>
    <w:rsid w:val="14607544"/>
    <w:rsid w:val="148B2760"/>
    <w:rsid w:val="148F8D8B"/>
    <w:rsid w:val="1491B89A"/>
    <w:rsid w:val="1497831B"/>
    <w:rsid w:val="14A4C8B9"/>
    <w:rsid w:val="14AF4759"/>
    <w:rsid w:val="14B8F487"/>
    <w:rsid w:val="14C2E3E8"/>
    <w:rsid w:val="14C88989"/>
    <w:rsid w:val="14EC07FC"/>
    <w:rsid w:val="15082065"/>
    <w:rsid w:val="1515EC8C"/>
    <w:rsid w:val="151B1D29"/>
    <w:rsid w:val="152C9B77"/>
    <w:rsid w:val="152EC590"/>
    <w:rsid w:val="15487C17"/>
    <w:rsid w:val="1549E32E"/>
    <w:rsid w:val="1577CC8B"/>
    <w:rsid w:val="1596AE2F"/>
    <w:rsid w:val="159A1A56"/>
    <w:rsid w:val="15F499E8"/>
    <w:rsid w:val="16292698"/>
    <w:rsid w:val="162B5DEC"/>
    <w:rsid w:val="162D88FB"/>
    <w:rsid w:val="1644C657"/>
    <w:rsid w:val="16494DA5"/>
    <w:rsid w:val="164AF5D2"/>
    <w:rsid w:val="1673C054"/>
    <w:rsid w:val="1680607C"/>
    <w:rsid w:val="16A5A7FA"/>
    <w:rsid w:val="16A7DB67"/>
    <w:rsid w:val="16AD0F7F"/>
    <w:rsid w:val="16E4179A"/>
    <w:rsid w:val="16E5B38F"/>
    <w:rsid w:val="16F383F5"/>
    <w:rsid w:val="16F69F25"/>
    <w:rsid w:val="16F8C03F"/>
    <w:rsid w:val="16FA6929"/>
    <w:rsid w:val="17355D7B"/>
    <w:rsid w:val="173D244C"/>
    <w:rsid w:val="176CAF98"/>
    <w:rsid w:val="17786C38"/>
    <w:rsid w:val="17B22867"/>
    <w:rsid w:val="17C1A053"/>
    <w:rsid w:val="17D85B82"/>
    <w:rsid w:val="17E51E06"/>
    <w:rsid w:val="17FFF6CA"/>
    <w:rsid w:val="18010957"/>
    <w:rsid w:val="18191F27"/>
    <w:rsid w:val="181E915D"/>
    <w:rsid w:val="1830E011"/>
    <w:rsid w:val="1835593A"/>
    <w:rsid w:val="1856FAF3"/>
    <w:rsid w:val="185FA752"/>
    <w:rsid w:val="186255F3"/>
    <w:rsid w:val="1873E216"/>
    <w:rsid w:val="187FC4BB"/>
    <w:rsid w:val="1886C599"/>
    <w:rsid w:val="188FD7A3"/>
    <w:rsid w:val="189D79EF"/>
    <w:rsid w:val="18B7F86A"/>
    <w:rsid w:val="18C1BFD7"/>
    <w:rsid w:val="18CE4E8D"/>
    <w:rsid w:val="190165F1"/>
    <w:rsid w:val="19065775"/>
    <w:rsid w:val="190B9AA9"/>
    <w:rsid w:val="194E476D"/>
    <w:rsid w:val="195B5F4B"/>
    <w:rsid w:val="195B7BA0"/>
    <w:rsid w:val="197C2D0E"/>
    <w:rsid w:val="199BC72B"/>
    <w:rsid w:val="19ACD1A1"/>
    <w:rsid w:val="19EB9172"/>
    <w:rsid w:val="19FB7A6F"/>
    <w:rsid w:val="1A0F04BE"/>
    <w:rsid w:val="1A129849"/>
    <w:rsid w:val="1A373CCC"/>
    <w:rsid w:val="1A45D20D"/>
    <w:rsid w:val="1A644F5F"/>
    <w:rsid w:val="1A70F010"/>
    <w:rsid w:val="1A805805"/>
    <w:rsid w:val="1A852436"/>
    <w:rsid w:val="1A85934A"/>
    <w:rsid w:val="1AA519F2"/>
    <w:rsid w:val="1AB49AB7"/>
    <w:rsid w:val="1AC221B4"/>
    <w:rsid w:val="1AE0342C"/>
    <w:rsid w:val="1AF040EA"/>
    <w:rsid w:val="1B03D95E"/>
    <w:rsid w:val="1B1A351D"/>
    <w:rsid w:val="1B22A8F5"/>
    <w:rsid w:val="1B2787EE"/>
    <w:rsid w:val="1B33FF8A"/>
    <w:rsid w:val="1B53D19F"/>
    <w:rsid w:val="1B614E6C"/>
    <w:rsid w:val="1B77EBA1"/>
    <w:rsid w:val="1B81A200"/>
    <w:rsid w:val="1B853549"/>
    <w:rsid w:val="1B86D751"/>
    <w:rsid w:val="1BA683FD"/>
    <w:rsid w:val="1BD62282"/>
    <w:rsid w:val="1BFA06B5"/>
    <w:rsid w:val="1C19952C"/>
    <w:rsid w:val="1C30978A"/>
    <w:rsid w:val="1C4020BB"/>
    <w:rsid w:val="1C6A6AC0"/>
    <w:rsid w:val="1CABD834"/>
    <w:rsid w:val="1CD0736C"/>
    <w:rsid w:val="1D275581"/>
    <w:rsid w:val="1D4C2C46"/>
    <w:rsid w:val="1D5A1A59"/>
    <w:rsid w:val="1D5C0C9E"/>
    <w:rsid w:val="1D5E88ED"/>
    <w:rsid w:val="1D5F64F3"/>
    <w:rsid w:val="1D604293"/>
    <w:rsid w:val="1D6951C2"/>
    <w:rsid w:val="1D93922C"/>
    <w:rsid w:val="1DE34D2D"/>
    <w:rsid w:val="1E134453"/>
    <w:rsid w:val="1E2BEA48"/>
    <w:rsid w:val="1E6063DD"/>
    <w:rsid w:val="1E78A41D"/>
    <w:rsid w:val="1E867282"/>
    <w:rsid w:val="1E901387"/>
    <w:rsid w:val="1E9065AD"/>
    <w:rsid w:val="1E96472D"/>
    <w:rsid w:val="1E9DA837"/>
    <w:rsid w:val="1E9F53F1"/>
    <w:rsid w:val="1EAAC878"/>
    <w:rsid w:val="1EBC0627"/>
    <w:rsid w:val="1EBF0DF6"/>
    <w:rsid w:val="1ECB9696"/>
    <w:rsid w:val="1ECEFAE3"/>
    <w:rsid w:val="1F025127"/>
    <w:rsid w:val="1F133576"/>
    <w:rsid w:val="1F21AE7B"/>
    <w:rsid w:val="1F371601"/>
    <w:rsid w:val="1F5BC55C"/>
    <w:rsid w:val="1F5E9150"/>
    <w:rsid w:val="1F690BCB"/>
    <w:rsid w:val="1F77C17D"/>
    <w:rsid w:val="1F7F4BEF"/>
    <w:rsid w:val="1F8CE49C"/>
    <w:rsid w:val="1F8E9A37"/>
    <w:rsid w:val="1FA0C068"/>
    <w:rsid w:val="1FF06491"/>
    <w:rsid w:val="200C420D"/>
    <w:rsid w:val="20159A90"/>
    <w:rsid w:val="203CCF84"/>
    <w:rsid w:val="2044E411"/>
    <w:rsid w:val="205D3B88"/>
    <w:rsid w:val="2069ECA5"/>
    <w:rsid w:val="206A1B2F"/>
    <w:rsid w:val="206F4E1E"/>
    <w:rsid w:val="207C5885"/>
    <w:rsid w:val="20B601D3"/>
    <w:rsid w:val="20C4D32D"/>
    <w:rsid w:val="20CD3289"/>
    <w:rsid w:val="20F0AE41"/>
    <w:rsid w:val="20F9CB64"/>
    <w:rsid w:val="21428DBC"/>
    <w:rsid w:val="214BC0B2"/>
    <w:rsid w:val="21535785"/>
    <w:rsid w:val="2159D381"/>
    <w:rsid w:val="216C5992"/>
    <w:rsid w:val="219CCE06"/>
    <w:rsid w:val="21A30CF9"/>
    <w:rsid w:val="21A6D910"/>
    <w:rsid w:val="21B886C4"/>
    <w:rsid w:val="2214E1FB"/>
    <w:rsid w:val="223F2C96"/>
    <w:rsid w:val="2255A1DD"/>
    <w:rsid w:val="225D853C"/>
    <w:rsid w:val="2282E5B5"/>
    <w:rsid w:val="228C7EA2"/>
    <w:rsid w:val="2293661E"/>
    <w:rsid w:val="22AF623F"/>
    <w:rsid w:val="22B0966E"/>
    <w:rsid w:val="22B0CF8E"/>
    <w:rsid w:val="22C7FB01"/>
    <w:rsid w:val="22F2E3A6"/>
    <w:rsid w:val="22F634C8"/>
    <w:rsid w:val="22FEE6DE"/>
    <w:rsid w:val="23092E22"/>
    <w:rsid w:val="230E3B48"/>
    <w:rsid w:val="23328E22"/>
    <w:rsid w:val="2333901B"/>
    <w:rsid w:val="2341E14C"/>
    <w:rsid w:val="23B3C992"/>
    <w:rsid w:val="23B7C23D"/>
    <w:rsid w:val="23CDFFDF"/>
    <w:rsid w:val="23EB966A"/>
    <w:rsid w:val="240BA1A7"/>
    <w:rsid w:val="240F7C55"/>
    <w:rsid w:val="2413805F"/>
    <w:rsid w:val="24270CFB"/>
    <w:rsid w:val="24284F03"/>
    <w:rsid w:val="2459F8B2"/>
    <w:rsid w:val="24639281"/>
    <w:rsid w:val="2485400F"/>
    <w:rsid w:val="24891616"/>
    <w:rsid w:val="24B03910"/>
    <w:rsid w:val="24BE9634"/>
    <w:rsid w:val="24C1B973"/>
    <w:rsid w:val="24C81D75"/>
    <w:rsid w:val="24CCBD04"/>
    <w:rsid w:val="24EEE921"/>
    <w:rsid w:val="251B2A0E"/>
    <w:rsid w:val="25208626"/>
    <w:rsid w:val="252B4AA4"/>
    <w:rsid w:val="253D2CE9"/>
    <w:rsid w:val="25A0A3AC"/>
    <w:rsid w:val="25BC2CD3"/>
    <w:rsid w:val="25BC3FE2"/>
    <w:rsid w:val="25CF9CAC"/>
    <w:rsid w:val="25DD5F7B"/>
    <w:rsid w:val="25F80975"/>
    <w:rsid w:val="26034107"/>
    <w:rsid w:val="260A3A1F"/>
    <w:rsid w:val="2630E577"/>
    <w:rsid w:val="263AA18E"/>
    <w:rsid w:val="264C166E"/>
    <w:rsid w:val="266180FC"/>
    <w:rsid w:val="266779FF"/>
    <w:rsid w:val="266F92CE"/>
    <w:rsid w:val="2674D882"/>
    <w:rsid w:val="2687994E"/>
    <w:rsid w:val="26880E2D"/>
    <w:rsid w:val="269BBBE5"/>
    <w:rsid w:val="26AC7EBD"/>
    <w:rsid w:val="26B083CA"/>
    <w:rsid w:val="26BD2821"/>
    <w:rsid w:val="26C3DEBE"/>
    <w:rsid w:val="26CAD383"/>
    <w:rsid w:val="26D0F642"/>
    <w:rsid w:val="26EFE913"/>
    <w:rsid w:val="26F3079C"/>
    <w:rsid w:val="27297183"/>
    <w:rsid w:val="2729A47B"/>
    <w:rsid w:val="2729C0B6"/>
    <w:rsid w:val="2731EF2A"/>
    <w:rsid w:val="274977D2"/>
    <w:rsid w:val="2754E4C9"/>
    <w:rsid w:val="275FEFC5"/>
    <w:rsid w:val="276604DA"/>
    <w:rsid w:val="277E1E68"/>
    <w:rsid w:val="27845531"/>
    <w:rsid w:val="279BA2D0"/>
    <w:rsid w:val="27B20D62"/>
    <w:rsid w:val="27CC4929"/>
    <w:rsid w:val="27D01395"/>
    <w:rsid w:val="27D25295"/>
    <w:rsid w:val="281753F2"/>
    <w:rsid w:val="282DE739"/>
    <w:rsid w:val="2832CE56"/>
    <w:rsid w:val="283CB097"/>
    <w:rsid w:val="285F0436"/>
    <w:rsid w:val="2869DE06"/>
    <w:rsid w:val="28739DC6"/>
    <w:rsid w:val="288EC7B4"/>
    <w:rsid w:val="28AC0469"/>
    <w:rsid w:val="28C5B8AB"/>
    <w:rsid w:val="28CCA458"/>
    <w:rsid w:val="28D8446E"/>
    <w:rsid w:val="28F0B52A"/>
    <w:rsid w:val="291C810D"/>
    <w:rsid w:val="2926D825"/>
    <w:rsid w:val="2928DC66"/>
    <w:rsid w:val="29297C77"/>
    <w:rsid w:val="293BBDE6"/>
    <w:rsid w:val="2946CDCD"/>
    <w:rsid w:val="295B0B13"/>
    <w:rsid w:val="29AE5C52"/>
    <w:rsid w:val="29C38362"/>
    <w:rsid w:val="29EB4783"/>
    <w:rsid w:val="29FCAD47"/>
    <w:rsid w:val="2A3AA159"/>
    <w:rsid w:val="2A481465"/>
    <w:rsid w:val="2A535BB5"/>
    <w:rsid w:val="2A616178"/>
    <w:rsid w:val="2A727EAD"/>
    <w:rsid w:val="2A7414CF"/>
    <w:rsid w:val="2A7BE0E6"/>
    <w:rsid w:val="2A8BAD35"/>
    <w:rsid w:val="2A96380E"/>
    <w:rsid w:val="2A9E0737"/>
    <w:rsid w:val="2AC302FE"/>
    <w:rsid w:val="2AC8FF95"/>
    <w:rsid w:val="2AD4570C"/>
    <w:rsid w:val="2AEE4888"/>
    <w:rsid w:val="2AF7B451"/>
    <w:rsid w:val="2B568F83"/>
    <w:rsid w:val="2B58282C"/>
    <w:rsid w:val="2B7405AB"/>
    <w:rsid w:val="2B7F6B8D"/>
    <w:rsid w:val="2B7F70D5"/>
    <w:rsid w:val="2B865B4C"/>
    <w:rsid w:val="2B899DF9"/>
    <w:rsid w:val="2BCE0E15"/>
    <w:rsid w:val="2BD9175A"/>
    <w:rsid w:val="2BFFE39E"/>
    <w:rsid w:val="2C120F06"/>
    <w:rsid w:val="2C25421B"/>
    <w:rsid w:val="2C2DCC6F"/>
    <w:rsid w:val="2C4F2F83"/>
    <w:rsid w:val="2C5DB85C"/>
    <w:rsid w:val="2C611D39"/>
    <w:rsid w:val="2C74F2B4"/>
    <w:rsid w:val="2C7F7A8B"/>
    <w:rsid w:val="2CA87BFB"/>
    <w:rsid w:val="2CAAD985"/>
    <w:rsid w:val="2CABA329"/>
    <w:rsid w:val="2CB9BC5A"/>
    <w:rsid w:val="2CC53B51"/>
    <w:rsid w:val="2CD19CB8"/>
    <w:rsid w:val="2CDED20D"/>
    <w:rsid w:val="2CE98BB7"/>
    <w:rsid w:val="2CF639E4"/>
    <w:rsid w:val="2D1B3BEE"/>
    <w:rsid w:val="2D6C8BE5"/>
    <w:rsid w:val="2D919925"/>
    <w:rsid w:val="2D9484C5"/>
    <w:rsid w:val="2DB4C6E4"/>
    <w:rsid w:val="2DBAB574"/>
    <w:rsid w:val="2DC00E61"/>
    <w:rsid w:val="2DCA57B5"/>
    <w:rsid w:val="2DD3E563"/>
    <w:rsid w:val="2DE7395E"/>
    <w:rsid w:val="2DF4FC96"/>
    <w:rsid w:val="2E082689"/>
    <w:rsid w:val="2E0D469A"/>
    <w:rsid w:val="2E1D15FD"/>
    <w:rsid w:val="2E21CD9B"/>
    <w:rsid w:val="2E224B05"/>
    <w:rsid w:val="2E47738A"/>
    <w:rsid w:val="2E4917C7"/>
    <w:rsid w:val="2E4C9748"/>
    <w:rsid w:val="2E6B0676"/>
    <w:rsid w:val="2E84D7A7"/>
    <w:rsid w:val="2E88B793"/>
    <w:rsid w:val="2E8B4596"/>
    <w:rsid w:val="2E947D9D"/>
    <w:rsid w:val="2EAEBFF2"/>
    <w:rsid w:val="2EBBC6B1"/>
    <w:rsid w:val="2ED245F9"/>
    <w:rsid w:val="2ED86C1C"/>
    <w:rsid w:val="2EEA80D6"/>
    <w:rsid w:val="2F005E6A"/>
    <w:rsid w:val="2F08C977"/>
    <w:rsid w:val="2F183AD7"/>
    <w:rsid w:val="2F1B6645"/>
    <w:rsid w:val="2F1E8E06"/>
    <w:rsid w:val="2F2B3F7D"/>
    <w:rsid w:val="2F3EC2F7"/>
    <w:rsid w:val="2F5FDF0F"/>
    <w:rsid w:val="2F69A931"/>
    <w:rsid w:val="2FA18F6D"/>
    <w:rsid w:val="2FA1CFBD"/>
    <w:rsid w:val="2FC277A0"/>
    <w:rsid w:val="2FD418D7"/>
    <w:rsid w:val="2FF359A6"/>
    <w:rsid w:val="301483C4"/>
    <w:rsid w:val="3019A425"/>
    <w:rsid w:val="30285B05"/>
    <w:rsid w:val="303DB49D"/>
    <w:rsid w:val="3045F1EF"/>
    <w:rsid w:val="3061CD29"/>
    <w:rsid w:val="30865137"/>
    <w:rsid w:val="308D8FAF"/>
    <w:rsid w:val="308F5FE8"/>
    <w:rsid w:val="3092753B"/>
    <w:rsid w:val="30A41CB0"/>
    <w:rsid w:val="30BD347D"/>
    <w:rsid w:val="30DA4B81"/>
    <w:rsid w:val="311A23DE"/>
    <w:rsid w:val="311AD7B5"/>
    <w:rsid w:val="31308A7F"/>
    <w:rsid w:val="3148E655"/>
    <w:rsid w:val="314B06D4"/>
    <w:rsid w:val="3171E03B"/>
    <w:rsid w:val="31897C5C"/>
    <w:rsid w:val="3195A7B1"/>
    <w:rsid w:val="319DD59B"/>
    <w:rsid w:val="31A250C1"/>
    <w:rsid w:val="31B6C185"/>
    <w:rsid w:val="31B9F305"/>
    <w:rsid w:val="31C0F096"/>
    <w:rsid w:val="31C4D554"/>
    <w:rsid w:val="31E165F6"/>
    <w:rsid w:val="320374B8"/>
    <w:rsid w:val="321122CA"/>
    <w:rsid w:val="321B9E96"/>
    <w:rsid w:val="3223854B"/>
    <w:rsid w:val="32409626"/>
    <w:rsid w:val="327DA4F5"/>
    <w:rsid w:val="3281412C"/>
    <w:rsid w:val="32E5B5D3"/>
    <w:rsid w:val="33197948"/>
    <w:rsid w:val="3341B688"/>
    <w:rsid w:val="3347C5E5"/>
    <w:rsid w:val="33491353"/>
    <w:rsid w:val="335CE6A3"/>
    <w:rsid w:val="337EB66D"/>
    <w:rsid w:val="338F76B7"/>
    <w:rsid w:val="339139EC"/>
    <w:rsid w:val="33DFD8C8"/>
    <w:rsid w:val="3404E3CA"/>
    <w:rsid w:val="340A52CE"/>
    <w:rsid w:val="342D9726"/>
    <w:rsid w:val="34598A91"/>
    <w:rsid w:val="34921115"/>
    <w:rsid w:val="349B6E05"/>
    <w:rsid w:val="34A475D5"/>
    <w:rsid w:val="34C1E305"/>
    <w:rsid w:val="34CD65E2"/>
    <w:rsid w:val="34F591AB"/>
    <w:rsid w:val="3507FF8F"/>
    <w:rsid w:val="35136E52"/>
    <w:rsid w:val="351CC965"/>
    <w:rsid w:val="35625206"/>
    <w:rsid w:val="3580DCB6"/>
    <w:rsid w:val="358FD0E9"/>
    <w:rsid w:val="35925CCE"/>
    <w:rsid w:val="35ADBCA4"/>
    <w:rsid w:val="35BCE6E9"/>
    <w:rsid w:val="35C8F610"/>
    <w:rsid w:val="35DE6823"/>
    <w:rsid w:val="35E372E7"/>
    <w:rsid w:val="35E5710D"/>
    <w:rsid w:val="35E8FD73"/>
    <w:rsid w:val="36000E7B"/>
    <w:rsid w:val="36049AA2"/>
    <w:rsid w:val="3613386E"/>
    <w:rsid w:val="36242241"/>
    <w:rsid w:val="3637A7BF"/>
    <w:rsid w:val="3648A138"/>
    <w:rsid w:val="3657D851"/>
    <w:rsid w:val="366C8BF6"/>
    <w:rsid w:val="3675B035"/>
    <w:rsid w:val="367B1013"/>
    <w:rsid w:val="367EAEB5"/>
    <w:rsid w:val="3683BCC5"/>
    <w:rsid w:val="36D6D38A"/>
    <w:rsid w:val="36E41E48"/>
    <w:rsid w:val="36FD8BD0"/>
    <w:rsid w:val="372BA14A"/>
    <w:rsid w:val="37349A9F"/>
    <w:rsid w:val="37464862"/>
    <w:rsid w:val="37597BD6"/>
    <w:rsid w:val="3765B974"/>
    <w:rsid w:val="376A8422"/>
    <w:rsid w:val="3783AC7F"/>
    <w:rsid w:val="378A0C11"/>
    <w:rsid w:val="37AF08CF"/>
    <w:rsid w:val="37AF4A76"/>
    <w:rsid w:val="37CE6B91"/>
    <w:rsid w:val="37E500A9"/>
    <w:rsid w:val="3803DE78"/>
    <w:rsid w:val="38076589"/>
    <w:rsid w:val="380F6986"/>
    <w:rsid w:val="3814C9C1"/>
    <w:rsid w:val="381524A0"/>
    <w:rsid w:val="382533B9"/>
    <w:rsid w:val="38485019"/>
    <w:rsid w:val="385CC4D4"/>
    <w:rsid w:val="3872A3EB"/>
    <w:rsid w:val="38796F15"/>
    <w:rsid w:val="38803F29"/>
    <w:rsid w:val="388BD02B"/>
    <w:rsid w:val="388D001E"/>
    <w:rsid w:val="38C2826A"/>
    <w:rsid w:val="38C771AB"/>
    <w:rsid w:val="38D4E0FE"/>
    <w:rsid w:val="38E14BE2"/>
    <w:rsid w:val="390C2E10"/>
    <w:rsid w:val="391B5A67"/>
    <w:rsid w:val="39246B9B"/>
    <w:rsid w:val="39266F57"/>
    <w:rsid w:val="3928EADD"/>
    <w:rsid w:val="39314FC5"/>
    <w:rsid w:val="396A3BF2"/>
    <w:rsid w:val="396F436B"/>
    <w:rsid w:val="39772B43"/>
    <w:rsid w:val="39B01FC0"/>
    <w:rsid w:val="39E59CDF"/>
    <w:rsid w:val="39EDEA91"/>
    <w:rsid w:val="39FB29A7"/>
    <w:rsid w:val="3A278A42"/>
    <w:rsid w:val="3A649EA6"/>
    <w:rsid w:val="3A65CAAD"/>
    <w:rsid w:val="3A778542"/>
    <w:rsid w:val="3AB5965D"/>
    <w:rsid w:val="3ABF5D17"/>
    <w:rsid w:val="3ADAD980"/>
    <w:rsid w:val="3AF8A779"/>
    <w:rsid w:val="3B2F8518"/>
    <w:rsid w:val="3B3350CE"/>
    <w:rsid w:val="3B4022C5"/>
    <w:rsid w:val="3B4A4CB2"/>
    <w:rsid w:val="3B56BCBD"/>
    <w:rsid w:val="3B8618B4"/>
    <w:rsid w:val="3B8BE3C7"/>
    <w:rsid w:val="3BB0E619"/>
    <w:rsid w:val="3BC6C96A"/>
    <w:rsid w:val="3BCA2E94"/>
    <w:rsid w:val="3BCA386F"/>
    <w:rsid w:val="3C281096"/>
    <w:rsid w:val="3C469ABD"/>
    <w:rsid w:val="3C510E3E"/>
    <w:rsid w:val="3C751BA0"/>
    <w:rsid w:val="3C7735FB"/>
    <w:rsid w:val="3CA2067D"/>
    <w:rsid w:val="3CA7EBA3"/>
    <w:rsid w:val="3CAEF911"/>
    <w:rsid w:val="3CCA51B0"/>
    <w:rsid w:val="3CD2E68E"/>
    <w:rsid w:val="3CD6A4C3"/>
    <w:rsid w:val="3CD9FEA9"/>
    <w:rsid w:val="3CDBF326"/>
    <w:rsid w:val="3CDCFEC8"/>
    <w:rsid w:val="3CFBC2D8"/>
    <w:rsid w:val="3D4790E8"/>
    <w:rsid w:val="3D47F620"/>
    <w:rsid w:val="3D59659B"/>
    <w:rsid w:val="3D5C2604"/>
    <w:rsid w:val="3D679F19"/>
    <w:rsid w:val="3DBCA6E2"/>
    <w:rsid w:val="3DD9C5A6"/>
    <w:rsid w:val="3DE26B1E"/>
    <w:rsid w:val="3E11A805"/>
    <w:rsid w:val="3E2637D9"/>
    <w:rsid w:val="3E43D87A"/>
    <w:rsid w:val="3E4F5D75"/>
    <w:rsid w:val="3E697D3A"/>
    <w:rsid w:val="3E73FDDB"/>
    <w:rsid w:val="3E75FFEA"/>
    <w:rsid w:val="3E851B18"/>
    <w:rsid w:val="3E9F341A"/>
    <w:rsid w:val="3E9FD3F7"/>
    <w:rsid w:val="3EA8CAAD"/>
    <w:rsid w:val="3EAC4195"/>
    <w:rsid w:val="3EACB5E9"/>
    <w:rsid w:val="3EB298A0"/>
    <w:rsid w:val="3EE89A02"/>
    <w:rsid w:val="3EEB3631"/>
    <w:rsid w:val="3F00CAC6"/>
    <w:rsid w:val="3F1B7B3B"/>
    <w:rsid w:val="3F6E6B85"/>
    <w:rsid w:val="3F7CCD54"/>
    <w:rsid w:val="3F90106F"/>
    <w:rsid w:val="3F92C5ED"/>
    <w:rsid w:val="3FACBC62"/>
    <w:rsid w:val="3FAFDE8E"/>
    <w:rsid w:val="3FBC38F7"/>
    <w:rsid w:val="3FDC8801"/>
    <w:rsid w:val="3FE80BDE"/>
    <w:rsid w:val="3FFF9524"/>
    <w:rsid w:val="40008B97"/>
    <w:rsid w:val="400224A5"/>
    <w:rsid w:val="40023365"/>
    <w:rsid w:val="402BFF21"/>
    <w:rsid w:val="402EBE9E"/>
    <w:rsid w:val="402F911A"/>
    <w:rsid w:val="405057C4"/>
    <w:rsid w:val="405C1A88"/>
    <w:rsid w:val="405E0AB8"/>
    <w:rsid w:val="405E6142"/>
    <w:rsid w:val="405FAAD6"/>
    <w:rsid w:val="4063F498"/>
    <w:rsid w:val="40BDDD5D"/>
    <w:rsid w:val="40C72E75"/>
    <w:rsid w:val="40D76B5B"/>
    <w:rsid w:val="40EE9A90"/>
    <w:rsid w:val="40FACDFA"/>
    <w:rsid w:val="41055D5E"/>
    <w:rsid w:val="41091B55"/>
    <w:rsid w:val="410984CB"/>
    <w:rsid w:val="410F8687"/>
    <w:rsid w:val="411775A5"/>
    <w:rsid w:val="412B72C6"/>
    <w:rsid w:val="4168AB5A"/>
    <w:rsid w:val="4181E6C9"/>
    <w:rsid w:val="41982482"/>
    <w:rsid w:val="41A16BCE"/>
    <w:rsid w:val="41C5A403"/>
    <w:rsid w:val="41D93937"/>
    <w:rsid w:val="41F55A38"/>
    <w:rsid w:val="4202719E"/>
    <w:rsid w:val="42238E92"/>
    <w:rsid w:val="423A1FE9"/>
    <w:rsid w:val="423FE2AC"/>
    <w:rsid w:val="425CEB69"/>
    <w:rsid w:val="42764177"/>
    <w:rsid w:val="42B5A8C0"/>
    <w:rsid w:val="42DDCC5F"/>
    <w:rsid w:val="42EF79EB"/>
    <w:rsid w:val="43020874"/>
    <w:rsid w:val="43112143"/>
    <w:rsid w:val="4313EF9E"/>
    <w:rsid w:val="431E4EE5"/>
    <w:rsid w:val="432A7CB2"/>
    <w:rsid w:val="432D6D28"/>
    <w:rsid w:val="43382C59"/>
    <w:rsid w:val="43782A0B"/>
    <w:rsid w:val="4390DF65"/>
    <w:rsid w:val="43A2B78B"/>
    <w:rsid w:val="43A704B7"/>
    <w:rsid w:val="43F14874"/>
    <w:rsid w:val="441FE008"/>
    <w:rsid w:val="4425A994"/>
    <w:rsid w:val="4430FA46"/>
    <w:rsid w:val="44435046"/>
    <w:rsid w:val="4448A941"/>
    <w:rsid w:val="44517921"/>
    <w:rsid w:val="445289F9"/>
    <w:rsid w:val="445C78A3"/>
    <w:rsid w:val="446156F9"/>
    <w:rsid w:val="446B29D1"/>
    <w:rsid w:val="44AB8F39"/>
    <w:rsid w:val="44C64D13"/>
    <w:rsid w:val="44CE828A"/>
    <w:rsid w:val="44D5BA15"/>
    <w:rsid w:val="44E4FE3A"/>
    <w:rsid w:val="44FAAD5A"/>
    <w:rsid w:val="450BB575"/>
    <w:rsid w:val="4517D7C2"/>
    <w:rsid w:val="451C49C8"/>
    <w:rsid w:val="4521AE21"/>
    <w:rsid w:val="452946F4"/>
    <w:rsid w:val="4533E547"/>
    <w:rsid w:val="4542B184"/>
    <w:rsid w:val="45528F56"/>
    <w:rsid w:val="45664E8E"/>
    <w:rsid w:val="45749328"/>
    <w:rsid w:val="45AD1F4D"/>
    <w:rsid w:val="45B8E175"/>
    <w:rsid w:val="45BB9EC6"/>
    <w:rsid w:val="45C179F5"/>
    <w:rsid w:val="45DDEA19"/>
    <w:rsid w:val="460E4829"/>
    <w:rsid w:val="46190057"/>
    <w:rsid w:val="46194F62"/>
    <w:rsid w:val="46200E5D"/>
    <w:rsid w:val="46662788"/>
    <w:rsid w:val="467F1656"/>
    <w:rsid w:val="46A9AFAC"/>
    <w:rsid w:val="46B16DDF"/>
    <w:rsid w:val="46B20EB1"/>
    <w:rsid w:val="46B454E4"/>
    <w:rsid w:val="46C56D15"/>
    <w:rsid w:val="46C79232"/>
    <w:rsid w:val="46C9A915"/>
    <w:rsid w:val="46DCEB6D"/>
    <w:rsid w:val="46E16519"/>
    <w:rsid w:val="47032142"/>
    <w:rsid w:val="4719A36E"/>
    <w:rsid w:val="471D1F2B"/>
    <w:rsid w:val="472A08E7"/>
    <w:rsid w:val="473BFFCD"/>
    <w:rsid w:val="474304DA"/>
    <w:rsid w:val="4759D734"/>
    <w:rsid w:val="47AFA2D9"/>
    <w:rsid w:val="47B3F1C2"/>
    <w:rsid w:val="47BE5D51"/>
    <w:rsid w:val="47C4F943"/>
    <w:rsid w:val="47D859A8"/>
    <w:rsid w:val="47EC656B"/>
    <w:rsid w:val="4812E683"/>
    <w:rsid w:val="4815B06B"/>
    <w:rsid w:val="48161977"/>
    <w:rsid w:val="48177A83"/>
    <w:rsid w:val="4831F923"/>
    <w:rsid w:val="4868C49E"/>
    <w:rsid w:val="4879C1ED"/>
    <w:rsid w:val="489072F7"/>
    <w:rsid w:val="48980B1A"/>
    <w:rsid w:val="48A5C917"/>
    <w:rsid w:val="48A7F22B"/>
    <w:rsid w:val="48AED0EB"/>
    <w:rsid w:val="48B832DE"/>
    <w:rsid w:val="48D25A81"/>
    <w:rsid w:val="48D52479"/>
    <w:rsid w:val="48F2BC1F"/>
    <w:rsid w:val="48FFAAC8"/>
    <w:rsid w:val="490045BE"/>
    <w:rsid w:val="490F69A8"/>
    <w:rsid w:val="49177AF0"/>
    <w:rsid w:val="491C784D"/>
    <w:rsid w:val="491DC9A8"/>
    <w:rsid w:val="495101BC"/>
    <w:rsid w:val="49534A37"/>
    <w:rsid w:val="49A2CE1E"/>
    <w:rsid w:val="49BB2B24"/>
    <w:rsid w:val="49BECED7"/>
    <w:rsid w:val="49DCFD13"/>
    <w:rsid w:val="4A0149D7"/>
    <w:rsid w:val="4A26CB4E"/>
    <w:rsid w:val="4A505E5E"/>
    <w:rsid w:val="4A600B20"/>
    <w:rsid w:val="4A6632F4"/>
    <w:rsid w:val="4A70F4DA"/>
    <w:rsid w:val="4AB8CD1F"/>
    <w:rsid w:val="4AE63E5B"/>
    <w:rsid w:val="4AE9EA5B"/>
    <w:rsid w:val="4AF5AD37"/>
    <w:rsid w:val="4B1DF1DD"/>
    <w:rsid w:val="4B2740D9"/>
    <w:rsid w:val="4B4B949E"/>
    <w:rsid w:val="4B66F320"/>
    <w:rsid w:val="4B96DB73"/>
    <w:rsid w:val="4BC943D4"/>
    <w:rsid w:val="4BCFF277"/>
    <w:rsid w:val="4BD29DA0"/>
    <w:rsid w:val="4BDA5B2E"/>
    <w:rsid w:val="4BFC3613"/>
    <w:rsid w:val="4C0AEEB7"/>
    <w:rsid w:val="4C128FBC"/>
    <w:rsid w:val="4C340128"/>
    <w:rsid w:val="4C3F2897"/>
    <w:rsid w:val="4C549D80"/>
    <w:rsid w:val="4C6274BB"/>
    <w:rsid w:val="4C9148A9"/>
    <w:rsid w:val="4CB75156"/>
    <w:rsid w:val="4CCA3C60"/>
    <w:rsid w:val="4CE9328E"/>
    <w:rsid w:val="4CF35D9D"/>
    <w:rsid w:val="4D0DBC88"/>
    <w:rsid w:val="4D1DC0D1"/>
    <w:rsid w:val="4D1EB4E0"/>
    <w:rsid w:val="4D3FFA65"/>
    <w:rsid w:val="4D5E4D25"/>
    <w:rsid w:val="4D75C0D6"/>
    <w:rsid w:val="4D8D8706"/>
    <w:rsid w:val="4DB8B2C2"/>
    <w:rsid w:val="4DDEAE99"/>
    <w:rsid w:val="4DF87E0E"/>
    <w:rsid w:val="4E2DCF3D"/>
    <w:rsid w:val="4E350C67"/>
    <w:rsid w:val="4E3955E8"/>
    <w:rsid w:val="4E4BB679"/>
    <w:rsid w:val="4E55E864"/>
    <w:rsid w:val="4EC52E4B"/>
    <w:rsid w:val="4EC77075"/>
    <w:rsid w:val="4ECC6689"/>
    <w:rsid w:val="4ED112A3"/>
    <w:rsid w:val="4EE7BC39"/>
    <w:rsid w:val="4EF504F6"/>
    <w:rsid w:val="4F0DB95C"/>
    <w:rsid w:val="4F11FBF0"/>
    <w:rsid w:val="4F23E86F"/>
    <w:rsid w:val="4F3C70D9"/>
    <w:rsid w:val="4F3D5987"/>
    <w:rsid w:val="4F3E0CDE"/>
    <w:rsid w:val="4F56204D"/>
    <w:rsid w:val="4F7049C1"/>
    <w:rsid w:val="4F7C3F6B"/>
    <w:rsid w:val="4F861565"/>
    <w:rsid w:val="4F8A9E14"/>
    <w:rsid w:val="4F93A757"/>
    <w:rsid w:val="4F9A157D"/>
    <w:rsid w:val="4FA70F3F"/>
    <w:rsid w:val="4FE0FC9A"/>
    <w:rsid w:val="4FE1CD7E"/>
    <w:rsid w:val="4FE8B4C5"/>
    <w:rsid w:val="4FF34436"/>
    <w:rsid w:val="50314886"/>
    <w:rsid w:val="5039A816"/>
    <w:rsid w:val="504C19FE"/>
    <w:rsid w:val="506462D0"/>
    <w:rsid w:val="50696566"/>
    <w:rsid w:val="50C23DB5"/>
    <w:rsid w:val="50C8A29D"/>
    <w:rsid w:val="50D12650"/>
    <w:rsid w:val="50D6CA03"/>
    <w:rsid w:val="50D6D9D5"/>
    <w:rsid w:val="51016704"/>
    <w:rsid w:val="51408C0A"/>
    <w:rsid w:val="5153C412"/>
    <w:rsid w:val="5170E9E4"/>
    <w:rsid w:val="5184A19F"/>
    <w:rsid w:val="518CC0FD"/>
    <w:rsid w:val="51BE60D2"/>
    <w:rsid w:val="51C29F70"/>
    <w:rsid w:val="51CD4FED"/>
    <w:rsid w:val="51D05C22"/>
    <w:rsid w:val="51D61E74"/>
    <w:rsid w:val="51EF17F0"/>
    <w:rsid w:val="521B4D25"/>
    <w:rsid w:val="5233B3FE"/>
    <w:rsid w:val="52416155"/>
    <w:rsid w:val="5263D6E2"/>
    <w:rsid w:val="527E3C20"/>
    <w:rsid w:val="528C23E5"/>
    <w:rsid w:val="529AE1FE"/>
    <w:rsid w:val="529AFCBF"/>
    <w:rsid w:val="52B28D14"/>
    <w:rsid w:val="52B66263"/>
    <w:rsid w:val="52C11525"/>
    <w:rsid w:val="52C3DF04"/>
    <w:rsid w:val="52DC0C3B"/>
    <w:rsid w:val="52E8069D"/>
    <w:rsid w:val="530A4491"/>
    <w:rsid w:val="532622D6"/>
    <w:rsid w:val="53547646"/>
    <w:rsid w:val="53583732"/>
    <w:rsid w:val="536C6479"/>
    <w:rsid w:val="53771BA6"/>
    <w:rsid w:val="53AFE9FF"/>
    <w:rsid w:val="53E70F44"/>
    <w:rsid w:val="53FBDA60"/>
    <w:rsid w:val="54117F99"/>
    <w:rsid w:val="54322F48"/>
    <w:rsid w:val="543D041E"/>
    <w:rsid w:val="54545C2C"/>
    <w:rsid w:val="54569A51"/>
    <w:rsid w:val="5476121A"/>
    <w:rsid w:val="548D2BE9"/>
    <w:rsid w:val="54912573"/>
    <w:rsid w:val="54D3D54C"/>
    <w:rsid w:val="54D8F871"/>
    <w:rsid w:val="54DBDFF4"/>
    <w:rsid w:val="54FD6B53"/>
    <w:rsid w:val="5506BD29"/>
    <w:rsid w:val="550D157A"/>
    <w:rsid w:val="55398D4C"/>
    <w:rsid w:val="55463879"/>
    <w:rsid w:val="5547F863"/>
    <w:rsid w:val="555963DA"/>
    <w:rsid w:val="556D2C15"/>
    <w:rsid w:val="556FA7C8"/>
    <w:rsid w:val="5588FCCB"/>
    <w:rsid w:val="559F4E5A"/>
    <w:rsid w:val="55B80DE3"/>
    <w:rsid w:val="55C3C4A7"/>
    <w:rsid w:val="5618100B"/>
    <w:rsid w:val="56198BD4"/>
    <w:rsid w:val="5643BCA7"/>
    <w:rsid w:val="5684383C"/>
    <w:rsid w:val="568E4217"/>
    <w:rsid w:val="568F85EE"/>
    <w:rsid w:val="56B72456"/>
    <w:rsid w:val="56F866CD"/>
    <w:rsid w:val="56FDA6D2"/>
    <w:rsid w:val="5714A2BB"/>
    <w:rsid w:val="572056F1"/>
    <w:rsid w:val="5727A9B0"/>
    <w:rsid w:val="574B95D2"/>
    <w:rsid w:val="57669B35"/>
    <w:rsid w:val="57769F76"/>
    <w:rsid w:val="577B5BA6"/>
    <w:rsid w:val="57B55C35"/>
    <w:rsid w:val="57BFAABA"/>
    <w:rsid w:val="57DABBB3"/>
    <w:rsid w:val="580F8FFC"/>
    <w:rsid w:val="58103C2D"/>
    <w:rsid w:val="5812E30E"/>
    <w:rsid w:val="5816320B"/>
    <w:rsid w:val="58205B70"/>
    <w:rsid w:val="58379133"/>
    <w:rsid w:val="583A70FA"/>
    <w:rsid w:val="5852F4B7"/>
    <w:rsid w:val="5859B944"/>
    <w:rsid w:val="586329AE"/>
    <w:rsid w:val="586F0D26"/>
    <w:rsid w:val="5879D843"/>
    <w:rsid w:val="5880A399"/>
    <w:rsid w:val="58B17E66"/>
    <w:rsid w:val="58D9528E"/>
    <w:rsid w:val="59039C30"/>
    <w:rsid w:val="5907D492"/>
    <w:rsid w:val="590F3E81"/>
    <w:rsid w:val="593A75C2"/>
    <w:rsid w:val="594BD637"/>
    <w:rsid w:val="596C3917"/>
    <w:rsid w:val="598C38FF"/>
    <w:rsid w:val="59934D45"/>
    <w:rsid w:val="59C0E100"/>
    <w:rsid w:val="59C3B7CA"/>
    <w:rsid w:val="59D6415B"/>
    <w:rsid w:val="59D7953E"/>
    <w:rsid w:val="59FA4D41"/>
    <w:rsid w:val="5A08CA13"/>
    <w:rsid w:val="5A1417D9"/>
    <w:rsid w:val="5A161075"/>
    <w:rsid w:val="5A2C585E"/>
    <w:rsid w:val="5A4B6266"/>
    <w:rsid w:val="5A4DCFE0"/>
    <w:rsid w:val="5A4F1EF1"/>
    <w:rsid w:val="5A88AB2C"/>
    <w:rsid w:val="5AAA0438"/>
    <w:rsid w:val="5AE890EF"/>
    <w:rsid w:val="5AFB09C7"/>
    <w:rsid w:val="5B21FB81"/>
    <w:rsid w:val="5B2E43B6"/>
    <w:rsid w:val="5B469F73"/>
    <w:rsid w:val="5B5F882B"/>
    <w:rsid w:val="5B72D936"/>
    <w:rsid w:val="5B768848"/>
    <w:rsid w:val="5B98BC78"/>
    <w:rsid w:val="5BCFD5D4"/>
    <w:rsid w:val="5BE6A992"/>
    <w:rsid w:val="5BFEFF8A"/>
    <w:rsid w:val="5C085BFB"/>
    <w:rsid w:val="5CA5DAD0"/>
    <w:rsid w:val="5CAC75F3"/>
    <w:rsid w:val="5CAD0B2E"/>
    <w:rsid w:val="5CBEEFB4"/>
    <w:rsid w:val="5CBF209E"/>
    <w:rsid w:val="5CD31CE9"/>
    <w:rsid w:val="5D010F70"/>
    <w:rsid w:val="5D0C84EC"/>
    <w:rsid w:val="5D19B7A4"/>
    <w:rsid w:val="5D55C584"/>
    <w:rsid w:val="5D80CFFD"/>
    <w:rsid w:val="5DAD7C74"/>
    <w:rsid w:val="5DCD6F75"/>
    <w:rsid w:val="5DDDAF66"/>
    <w:rsid w:val="5DEA9D2A"/>
    <w:rsid w:val="5DFED8A1"/>
    <w:rsid w:val="5E088C60"/>
    <w:rsid w:val="5E4524C0"/>
    <w:rsid w:val="5E6EAF36"/>
    <w:rsid w:val="5E91ACE4"/>
    <w:rsid w:val="5E9728ED"/>
    <w:rsid w:val="5EB53527"/>
    <w:rsid w:val="5EB6A7E5"/>
    <w:rsid w:val="5EE7352C"/>
    <w:rsid w:val="5EEDA366"/>
    <w:rsid w:val="5EFAD607"/>
    <w:rsid w:val="5EFB3923"/>
    <w:rsid w:val="5EFF61D2"/>
    <w:rsid w:val="5F1814CA"/>
    <w:rsid w:val="5F190CE2"/>
    <w:rsid w:val="5F219C01"/>
    <w:rsid w:val="5F2F502B"/>
    <w:rsid w:val="5F300D40"/>
    <w:rsid w:val="5F3BE42A"/>
    <w:rsid w:val="5F40C7E5"/>
    <w:rsid w:val="5F4C80B6"/>
    <w:rsid w:val="5F653DA8"/>
    <w:rsid w:val="5F7BBD0E"/>
    <w:rsid w:val="5F817EA0"/>
    <w:rsid w:val="5F8BD39A"/>
    <w:rsid w:val="5FB41250"/>
    <w:rsid w:val="5FC3FF69"/>
    <w:rsid w:val="5FCC5889"/>
    <w:rsid w:val="5FDF9755"/>
    <w:rsid w:val="5FE5480D"/>
    <w:rsid w:val="60415E6D"/>
    <w:rsid w:val="605D9DBF"/>
    <w:rsid w:val="60735D6B"/>
    <w:rsid w:val="6093A1C3"/>
    <w:rsid w:val="609E1285"/>
    <w:rsid w:val="60B447CF"/>
    <w:rsid w:val="60B9AC1E"/>
    <w:rsid w:val="60C17C42"/>
    <w:rsid w:val="60CEEC4C"/>
    <w:rsid w:val="6100AEBB"/>
    <w:rsid w:val="611DF4D6"/>
    <w:rsid w:val="61281D5D"/>
    <w:rsid w:val="6134E51C"/>
    <w:rsid w:val="6143725C"/>
    <w:rsid w:val="6151F7BD"/>
    <w:rsid w:val="6169A2BF"/>
    <w:rsid w:val="6177AB55"/>
    <w:rsid w:val="6178E558"/>
    <w:rsid w:val="61A6D48D"/>
    <w:rsid w:val="61C1D3DE"/>
    <w:rsid w:val="61C5030C"/>
    <w:rsid w:val="61CA1DEA"/>
    <w:rsid w:val="61E0FCB4"/>
    <w:rsid w:val="61E55439"/>
    <w:rsid w:val="61E7DEF1"/>
    <w:rsid w:val="61EA1D1B"/>
    <w:rsid w:val="61FF6368"/>
    <w:rsid w:val="621796BB"/>
    <w:rsid w:val="62215051"/>
    <w:rsid w:val="622B58B2"/>
    <w:rsid w:val="6264BAC5"/>
    <w:rsid w:val="62A80812"/>
    <w:rsid w:val="62DBB4FF"/>
    <w:rsid w:val="62EEE92E"/>
    <w:rsid w:val="63BC8AEA"/>
    <w:rsid w:val="63ECB8C6"/>
    <w:rsid w:val="63EFC3D0"/>
    <w:rsid w:val="63F00B74"/>
    <w:rsid w:val="64015857"/>
    <w:rsid w:val="64018745"/>
    <w:rsid w:val="6421194E"/>
    <w:rsid w:val="643BE7AB"/>
    <w:rsid w:val="64445325"/>
    <w:rsid w:val="6465D1B6"/>
    <w:rsid w:val="64675BEB"/>
    <w:rsid w:val="646DBC6C"/>
    <w:rsid w:val="646DE0D9"/>
    <w:rsid w:val="647E6069"/>
    <w:rsid w:val="6481D38C"/>
    <w:rsid w:val="64A13FBB"/>
    <w:rsid w:val="64EB23E4"/>
    <w:rsid w:val="64EDBC4C"/>
    <w:rsid w:val="64F06EC2"/>
    <w:rsid w:val="6508D9C8"/>
    <w:rsid w:val="653DF0A9"/>
    <w:rsid w:val="653EAE7D"/>
    <w:rsid w:val="65585B4B"/>
    <w:rsid w:val="65678B3C"/>
    <w:rsid w:val="657BEA9B"/>
    <w:rsid w:val="65924436"/>
    <w:rsid w:val="65DFD848"/>
    <w:rsid w:val="66001CBD"/>
    <w:rsid w:val="66197B9E"/>
    <w:rsid w:val="662C6B90"/>
    <w:rsid w:val="663908AF"/>
    <w:rsid w:val="666995F3"/>
    <w:rsid w:val="667B61E0"/>
    <w:rsid w:val="668A8131"/>
    <w:rsid w:val="6690F6CA"/>
    <w:rsid w:val="66973B50"/>
    <w:rsid w:val="66A9BA4D"/>
    <w:rsid w:val="66C304AB"/>
    <w:rsid w:val="66CCAB03"/>
    <w:rsid w:val="66CF6B7B"/>
    <w:rsid w:val="66D65529"/>
    <w:rsid w:val="66FED3BD"/>
    <w:rsid w:val="672A4314"/>
    <w:rsid w:val="673E62AB"/>
    <w:rsid w:val="6740FC7E"/>
    <w:rsid w:val="67599FDF"/>
    <w:rsid w:val="676A9ADD"/>
    <w:rsid w:val="677025F0"/>
    <w:rsid w:val="67785713"/>
    <w:rsid w:val="67A3A22F"/>
    <w:rsid w:val="67D28693"/>
    <w:rsid w:val="67F8819B"/>
    <w:rsid w:val="6806F98D"/>
    <w:rsid w:val="680B7DC3"/>
    <w:rsid w:val="68119857"/>
    <w:rsid w:val="683940D6"/>
    <w:rsid w:val="68505368"/>
    <w:rsid w:val="685094C4"/>
    <w:rsid w:val="68697BC5"/>
    <w:rsid w:val="68794D57"/>
    <w:rsid w:val="687CAABD"/>
    <w:rsid w:val="68981D14"/>
    <w:rsid w:val="689EFF51"/>
    <w:rsid w:val="68A39F5C"/>
    <w:rsid w:val="68DD5589"/>
    <w:rsid w:val="68EB71F8"/>
    <w:rsid w:val="6902CE78"/>
    <w:rsid w:val="69048C50"/>
    <w:rsid w:val="6906BD01"/>
    <w:rsid w:val="691358D2"/>
    <w:rsid w:val="6920CE2A"/>
    <w:rsid w:val="69274F54"/>
    <w:rsid w:val="692D4FD1"/>
    <w:rsid w:val="69347AD8"/>
    <w:rsid w:val="6938097B"/>
    <w:rsid w:val="693942D9"/>
    <w:rsid w:val="6943C945"/>
    <w:rsid w:val="694627E0"/>
    <w:rsid w:val="6946C9C5"/>
    <w:rsid w:val="69546DC4"/>
    <w:rsid w:val="69558A3B"/>
    <w:rsid w:val="6955E754"/>
    <w:rsid w:val="698DC3F2"/>
    <w:rsid w:val="69AE9567"/>
    <w:rsid w:val="69BD0C5E"/>
    <w:rsid w:val="69CC5E2C"/>
    <w:rsid w:val="69E1C91A"/>
    <w:rsid w:val="69E3F429"/>
    <w:rsid w:val="69F64CE6"/>
    <w:rsid w:val="6A0F6DC2"/>
    <w:rsid w:val="6A103122"/>
    <w:rsid w:val="6A1A3FB1"/>
    <w:rsid w:val="6A292933"/>
    <w:rsid w:val="6A2B6F91"/>
    <w:rsid w:val="6A41EAF6"/>
    <w:rsid w:val="6A437A5A"/>
    <w:rsid w:val="6A7E7749"/>
    <w:rsid w:val="6A91CC18"/>
    <w:rsid w:val="6AAFF7D5"/>
    <w:rsid w:val="6AB803F0"/>
    <w:rsid w:val="6ACE032E"/>
    <w:rsid w:val="6AD08AAD"/>
    <w:rsid w:val="6ADA0A85"/>
    <w:rsid w:val="6ADC114C"/>
    <w:rsid w:val="6AE1CF0D"/>
    <w:rsid w:val="6AF80175"/>
    <w:rsid w:val="6B009418"/>
    <w:rsid w:val="6B177E90"/>
    <w:rsid w:val="6B1E9E30"/>
    <w:rsid w:val="6B556960"/>
    <w:rsid w:val="6B57C815"/>
    <w:rsid w:val="6B6EEED4"/>
    <w:rsid w:val="6B7DB3C3"/>
    <w:rsid w:val="6B83D4D0"/>
    <w:rsid w:val="6BA33A9E"/>
    <w:rsid w:val="6BCE24A8"/>
    <w:rsid w:val="6BDC944D"/>
    <w:rsid w:val="6BDF4ABB"/>
    <w:rsid w:val="6BFC6A47"/>
    <w:rsid w:val="6BFEFC65"/>
    <w:rsid w:val="6C0B49D3"/>
    <w:rsid w:val="6C37EF1E"/>
    <w:rsid w:val="6C4560B7"/>
    <w:rsid w:val="6C667612"/>
    <w:rsid w:val="6C78CE51"/>
    <w:rsid w:val="6C7CCC35"/>
    <w:rsid w:val="6C84B8D6"/>
    <w:rsid w:val="6C941359"/>
    <w:rsid w:val="6CA825C7"/>
    <w:rsid w:val="6CDA40A9"/>
    <w:rsid w:val="6CDAFEB2"/>
    <w:rsid w:val="6CEA7212"/>
    <w:rsid w:val="6D07A329"/>
    <w:rsid w:val="6D246838"/>
    <w:rsid w:val="6D27E598"/>
    <w:rsid w:val="6D3CEFD7"/>
    <w:rsid w:val="6D4AB30A"/>
    <w:rsid w:val="6D4B7E31"/>
    <w:rsid w:val="6D7D6F23"/>
    <w:rsid w:val="6D7FA743"/>
    <w:rsid w:val="6DD948D4"/>
    <w:rsid w:val="6DDEC9B8"/>
    <w:rsid w:val="6DFBC0B6"/>
    <w:rsid w:val="6E136824"/>
    <w:rsid w:val="6E272CF4"/>
    <w:rsid w:val="6E372A1B"/>
    <w:rsid w:val="6E3B44BF"/>
    <w:rsid w:val="6E4160FC"/>
    <w:rsid w:val="6E5BB9C2"/>
    <w:rsid w:val="6E7F400F"/>
    <w:rsid w:val="6E816393"/>
    <w:rsid w:val="6E83FB21"/>
    <w:rsid w:val="6EA47922"/>
    <w:rsid w:val="6EA7F1FC"/>
    <w:rsid w:val="6EBC08D4"/>
    <w:rsid w:val="6EC15503"/>
    <w:rsid w:val="6ECF68AC"/>
    <w:rsid w:val="6EE299CE"/>
    <w:rsid w:val="6EE9D36A"/>
    <w:rsid w:val="6EFA534D"/>
    <w:rsid w:val="6F0EAFA4"/>
    <w:rsid w:val="6F439C98"/>
    <w:rsid w:val="6F653D3B"/>
    <w:rsid w:val="6F70D0AC"/>
    <w:rsid w:val="6F7647F0"/>
    <w:rsid w:val="6F826654"/>
    <w:rsid w:val="6F885F91"/>
    <w:rsid w:val="6F8BD148"/>
    <w:rsid w:val="6FCBC9EA"/>
    <w:rsid w:val="6FEB697B"/>
    <w:rsid w:val="7014418D"/>
    <w:rsid w:val="701BEFBF"/>
    <w:rsid w:val="70337AB5"/>
    <w:rsid w:val="704688E9"/>
    <w:rsid w:val="705B2EAC"/>
    <w:rsid w:val="70608E74"/>
    <w:rsid w:val="7072E66F"/>
    <w:rsid w:val="70D5D329"/>
    <w:rsid w:val="70DED5ED"/>
    <w:rsid w:val="710FAFB8"/>
    <w:rsid w:val="71119DEF"/>
    <w:rsid w:val="71242FF2"/>
    <w:rsid w:val="712726DF"/>
    <w:rsid w:val="713CE00B"/>
    <w:rsid w:val="713F1E92"/>
    <w:rsid w:val="713FC32B"/>
    <w:rsid w:val="716B679F"/>
    <w:rsid w:val="71735851"/>
    <w:rsid w:val="717B1F0B"/>
    <w:rsid w:val="717B2C01"/>
    <w:rsid w:val="71810C62"/>
    <w:rsid w:val="71ADCFC4"/>
    <w:rsid w:val="71BB5B35"/>
    <w:rsid w:val="71BE5E79"/>
    <w:rsid w:val="71BF866C"/>
    <w:rsid w:val="71E506B6"/>
    <w:rsid w:val="71F06F7C"/>
    <w:rsid w:val="71F3D558"/>
    <w:rsid w:val="72005665"/>
    <w:rsid w:val="7207096E"/>
    <w:rsid w:val="721D5919"/>
    <w:rsid w:val="721DBD9B"/>
    <w:rsid w:val="72233094"/>
    <w:rsid w:val="72239B9E"/>
    <w:rsid w:val="7225A37C"/>
    <w:rsid w:val="723EFF5A"/>
    <w:rsid w:val="72489CD8"/>
    <w:rsid w:val="72506F44"/>
    <w:rsid w:val="7250FABF"/>
    <w:rsid w:val="725CF9F8"/>
    <w:rsid w:val="725DCED8"/>
    <w:rsid w:val="726E547E"/>
    <w:rsid w:val="728F5AAE"/>
    <w:rsid w:val="72A7C1C9"/>
    <w:rsid w:val="72BB09BA"/>
    <w:rsid w:val="72D8B06C"/>
    <w:rsid w:val="73110407"/>
    <w:rsid w:val="7314F3FF"/>
    <w:rsid w:val="733117D9"/>
    <w:rsid w:val="73601A7B"/>
    <w:rsid w:val="73693D28"/>
    <w:rsid w:val="7377A1E3"/>
    <w:rsid w:val="73C30824"/>
    <w:rsid w:val="7403D434"/>
    <w:rsid w:val="74151A9A"/>
    <w:rsid w:val="743A04FF"/>
    <w:rsid w:val="74435FA8"/>
    <w:rsid w:val="744682DC"/>
    <w:rsid w:val="744BD838"/>
    <w:rsid w:val="7453140D"/>
    <w:rsid w:val="745D837F"/>
    <w:rsid w:val="74979644"/>
    <w:rsid w:val="749C3484"/>
    <w:rsid w:val="749D121C"/>
    <w:rsid w:val="751A9566"/>
    <w:rsid w:val="7526A6D0"/>
    <w:rsid w:val="752D6589"/>
    <w:rsid w:val="752D69F0"/>
    <w:rsid w:val="752E419C"/>
    <w:rsid w:val="7535F190"/>
    <w:rsid w:val="75569016"/>
    <w:rsid w:val="755923FB"/>
    <w:rsid w:val="755ED885"/>
    <w:rsid w:val="7592A6AE"/>
    <w:rsid w:val="759925B2"/>
    <w:rsid w:val="75A22370"/>
    <w:rsid w:val="75A39669"/>
    <w:rsid w:val="75B0EACE"/>
    <w:rsid w:val="75FA57CB"/>
    <w:rsid w:val="75FA9802"/>
    <w:rsid w:val="760B3B61"/>
    <w:rsid w:val="76145EB3"/>
    <w:rsid w:val="762F59D4"/>
    <w:rsid w:val="76485160"/>
    <w:rsid w:val="7679EFF4"/>
    <w:rsid w:val="767AF08C"/>
    <w:rsid w:val="76C07D03"/>
    <w:rsid w:val="76D29457"/>
    <w:rsid w:val="76F26077"/>
    <w:rsid w:val="7712D17A"/>
    <w:rsid w:val="7713A1DD"/>
    <w:rsid w:val="7717716E"/>
    <w:rsid w:val="77585246"/>
    <w:rsid w:val="77665516"/>
    <w:rsid w:val="777E1AC7"/>
    <w:rsid w:val="77895F36"/>
    <w:rsid w:val="778E7ADD"/>
    <w:rsid w:val="77952441"/>
    <w:rsid w:val="7796FE70"/>
    <w:rsid w:val="77A96837"/>
    <w:rsid w:val="77AE06C9"/>
    <w:rsid w:val="77B17AE6"/>
    <w:rsid w:val="77B8CFF9"/>
    <w:rsid w:val="77B9B593"/>
    <w:rsid w:val="7809EFBF"/>
    <w:rsid w:val="7814289C"/>
    <w:rsid w:val="783320A5"/>
    <w:rsid w:val="7846C481"/>
    <w:rsid w:val="7865101B"/>
    <w:rsid w:val="789665EF"/>
    <w:rsid w:val="78AF43EB"/>
    <w:rsid w:val="78C45568"/>
    <w:rsid w:val="78C4F08D"/>
    <w:rsid w:val="78C712CA"/>
    <w:rsid w:val="78CD37B1"/>
    <w:rsid w:val="78DE1D1F"/>
    <w:rsid w:val="79221DD3"/>
    <w:rsid w:val="793963CB"/>
    <w:rsid w:val="79521AF9"/>
    <w:rsid w:val="7959A630"/>
    <w:rsid w:val="795F9C98"/>
    <w:rsid w:val="7965F7A9"/>
    <w:rsid w:val="797613B4"/>
    <w:rsid w:val="797B080F"/>
    <w:rsid w:val="79868686"/>
    <w:rsid w:val="79A0595D"/>
    <w:rsid w:val="79B62F5D"/>
    <w:rsid w:val="79C50361"/>
    <w:rsid w:val="79CDA168"/>
    <w:rsid w:val="79F8AC93"/>
    <w:rsid w:val="79FA17F3"/>
    <w:rsid w:val="7A0C7CC2"/>
    <w:rsid w:val="7A1AADBA"/>
    <w:rsid w:val="7A1E0E31"/>
    <w:rsid w:val="7A222CAE"/>
    <w:rsid w:val="7A253938"/>
    <w:rsid w:val="7A2C8611"/>
    <w:rsid w:val="7A4F8664"/>
    <w:rsid w:val="7A60C0EE"/>
    <w:rsid w:val="7A7A461C"/>
    <w:rsid w:val="7A92FA23"/>
    <w:rsid w:val="7A9DD863"/>
    <w:rsid w:val="7AC215AB"/>
    <w:rsid w:val="7AC37FBC"/>
    <w:rsid w:val="7AC493F4"/>
    <w:rsid w:val="7ADA98C6"/>
    <w:rsid w:val="7ADD0F35"/>
    <w:rsid w:val="7B2A8674"/>
    <w:rsid w:val="7B68EA1A"/>
    <w:rsid w:val="7BB8A970"/>
    <w:rsid w:val="7BC5D19A"/>
    <w:rsid w:val="7BE52B84"/>
    <w:rsid w:val="7BE8BFD5"/>
    <w:rsid w:val="7C01E832"/>
    <w:rsid w:val="7C3693E9"/>
    <w:rsid w:val="7C3A371C"/>
    <w:rsid w:val="7C4D6E70"/>
    <w:rsid w:val="7C59C969"/>
    <w:rsid w:val="7C71048D"/>
    <w:rsid w:val="7C7AC3B4"/>
    <w:rsid w:val="7C7AF517"/>
    <w:rsid w:val="7C88EBEC"/>
    <w:rsid w:val="7C973481"/>
    <w:rsid w:val="7CB1D78B"/>
    <w:rsid w:val="7CC41723"/>
    <w:rsid w:val="7CC9DA67"/>
    <w:rsid w:val="7CD7FA1F"/>
    <w:rsid w:val="7D094DBF"/>
    <w:rsid w:val="7D391374"/>
    <w:rsid w:val="7D4C219F"/>
    <w:rsid w:val="7D587C61"/>
    <w:rsid w:val="7D58A9B9"/>
    <w:rsid w:val="7D6426D3"/>
    <w:rsid w:val="7D832B64"/>
    <w:rsid w:val="7D974BC0"/>
    <w:rsid w:val="7D9861B0"/>
    <w:rsid w:val="7DAB99B1"/>
    <w:rsid w:val="7DB795E8"/>
    <w:rsid w:val="7DC576F4"/>
    <w:rsid w:val="7DD9D8C5"/>
    <w:rsid w:val="7DEAD9BC"/>
    <w:rsid w:val="7DEC818A"/>
    <w:rsid w:val="7DF5BC44"/>
    <w:rsid w:val="7E13EC9B"/>
    <w:rsid w:val="7E2EA48A"/>
    <w:rsid w:val="7E592B09"/>
    <w:rsid w:val="7E80C9FE"/>
    <w:rsid w:val="7E8AF98D"/>
    <w:rsid w:val="7EB595C8"/>
    <w:rsid w:val="7ECF2411"/>
    <w:rsid w:val="7EE5C0CA"/>
    <w:rsid w:val="7EEA79B6"/>
    <w:rsid w:val="7EF0C866"/>
    <w:rsid w:val="7EF254E5"/>
    <w:rsid w:val="7EF8AA5B"/>
    <w:rsid w:val="7EFA98D0"/>
    <w:rsid w:val="7EFD725C"/>
    <w:rsid w:val="7F343211"/>
    <w:rsid w:val="7F635EE9"/>
    <w:rsid w:val="7F6AB7D6"/>
    <w:rsid w:val="7F721893"/>
    <w:rsid w:val="7FB652D9"/>
    <w:rsid w:val="7FCEA4D0"/>
    <w:rsid w:val="7FD188F5"/>
    <w:rsid w:val="7FD3ED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9C49"/>
  <w15:chartTrackingRefBased/>
  <w15:docId w15:val="{C5CC8604-59F7-4006-B430-F6C6AA85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80C"/>
    <w:pPr>
      <w:spacing w:after="0" w:line="240" w:lineRule="auto"/>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67080C"/>
    <w:pPr>
      <w:jc w:val="both"/>
    </w:pPr>
    <w:rPr>
      <w:rFonts w:ascii="Arial" w:eastAsiaTheme="minorHAnsi" w:hAnsi="Arial" w:cs="Arial"/>
      <w:szCs w:val="22"/>
    </w:rPr>
  </w:style>
  <w:style w:type="character" w:customStyle="1" w:styleId="TextoindependienteCar">
    <w:name w:val="Texto independiente Car"/>
    <w:basedOn w:val="Fuentedeprrafopredeter"/>
    <w:link w:val="Textoindependiente"/>
    <w:rsid w:val="0067080C"/>
    <w:rPr>
      <w:rFonts w:ascii="Arial" w:hAnsi="Arial" w:cs="Arial"/>
      <w:sz w:val="24"/>
      <w:lang w:val="es-ES_tradnl" w:eastAsia="es-ES"/>
    </w:rPr>
  </w:style>
  <w:style w:type="character" w:customStyle="1" w:styleId="SinespaciadoCar">
    <w:name w:val="Sin espaciado Car"/>
    <w:link w:val="Sinespaciado"/>
    <w:uiPriority w:val="1"/>
    <w:locked/>
    <w:rsid w:val="0067080C"/>
    <w:rPr>
      <w:lang w:val="es-ES_tradnl"/>
    </w:rPr>
  </w:style>
  <w:style w:type="paragraph" w:styleId="Sinespaciado">
    <w:name w:val="No Spacing"/>
    <w:link w:val="SinespaciadoCar"/>
    <w:uiPriority w:val="1"/>
    <w:qFormat/>
    <w:rsid w:val="0067080C"/>
    <w:pPr>
      <w:spacing w:after="0" w:line="240" w:lineRule="auto"/>
    </w:pPr>
    <w:rPr>
      <w:lang w:val="es-ES_tradnl"/>
    </w:rPr>
  </w:style>
  <w:style w:type="paragraph" w:styleId="Prrafodelista">
    <w:name w:val="List Paragraph"/>
    <w:basedOn w:val="Normal"/>
    <w:uiPriority w:val="34"/>
    <w:qFormat/>
    <w:rsid w:val="0067080C"/>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paragraph">
    <w:name w:val="paragraph"/>
    <w:basedOn w:val="Normal"/>
    <w:rsid w:val="0067080C"/>
    <w:pPr>
      <w:spacing w:before="100" w:beforeAutospacing="1" w:after="100" w:afterAutospacing="1"/>
    </w:pPr>
    <w:rPr>
      <w:szCs w:val="24"/>
      <w:lang w:val="es-CO" w:eastAsia="es-CO"/>
    </w:rPr>
  </w:style>
  <w:style w:type="character" w:customStyle="1" w:styleId="normaltextrun">
    <w:name w:val="normaltextrun"/>
    <w:basedOn w:val="Fuentedeprrafopredeter"/>
    <w:rsid w:val="0067080C"/>
  </w:style>
  <w:style w:type="character" w:customStyle="1" w:styleId="eop">
    <w:name w:val="eop"/>
    <w:basedOn w:val="Fuentedeprrafopredeter"/>
    <w:rsid w:val="0067080C"/>
  </w:style>
  <w:style w:type="table" w:styleId="Tablaconcuadrcula">
    <w:name w:val="Table Grid"/>
    <w:basedOn w:val="Tablanormal"/>
    <w:uiPriority w:val="39"/>
    <w:rsid w:val="0067080C"/>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Pr>
      <w:sz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E4607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607C"/>
    <w:rPr>
      <w:rFonts w:ascii="Segoe UI" w:eastAsia="Times New Roman" w:hAnsi="Segoe UI" w:cs="Segoe UI"/>
      <w:sz w:val="18"/>
      <w:szCs w:val="18"/>
      <w:lang w:val="es-ES_tradnl" w:eastAsia="es-ES"/>
    </w:rPr>
  </w:style>
  <w:style w:type="paragraph" w:customStyle="1" w:styleId="Prrafodelista2">
    <w:name w:val="Párrafo de lista2"/>
    <w:basedOn w:val="Normal"/>
    <w:rsid w:val="00E4607C"/>
    <w:pPr>
      <w:spacing w:after="200" w:line="276" w:lineRule="auto"/>
      <w:ind w:left="720"/>
      <w:contextualSpacing/>
    </w:pPr>
    <w:rPr>
      <w:rFonts w:ascii="Calibri" w:hAnsi="Calibri"/>
      <w:sz w:val="22"/>
      <w:szCs w:val="22"/>
      <w:lang w:val="es-CO" w:eastAsia="en-US"/>
    </w:rPr>
  </w:style>
  <w:style w:type="table" w:styleId="Tabladecuadrcula6concolores">
    <w:name w:val="Grid Table 6 Colorful"/>
    <w:basedOn w:val="Tablanormal"/>
    <w:uiPriority w:val="51"/>
    <w:rsid w:val="00E4607C"/>
    <w:pPr>
      <w:spacing w:after="0" w:line="240" w:lineRule="auto"/>
    </w:pPr>
    <w:rPr>
      <w:color w:val="000000" w:themeColor="text1"/>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cabezado">
    <w:name w:val="header"/>
    <w:basedOn w:val="Normal"/>
    <w:link w:val="EncabezadoCar"/>
    <w:uiPriority w:val="99"/>
    <w:unhideWhenUsed/>
    <w:rsid w:val="00605656"/>
    <w:pPr>
      <w:tabs>
        <w:tab w:val="center" w:pos="4419"/>
        <w:tab w:val="right" w:pos="8838"/>
      </w:tabs>
    </w:pPr>
  </w:style>
  <w:style w:type="character" w:customStyle="1" w:styleId="EncabezadoCar">
    <w:name w:val="Encabezado Car"/>
    <w:basedOn w:val="Fuentedeprrafopredeter"/>
    <w:link w:val="Encabezado"/>
    <w:uiPriority w:val="99"/>
    <w:rsid w:val="00605656"/>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unhideWhenUsed/>
    <w:rsid w:val="00605656"/>
    <w:pPr>
      <w:tabs>
        <w:tab w:val="center" w:pos="4419"/>
        <w:tab w:val="right" w:pos="8838"/>
      </w:tabs>
    </w:pPr>
  </w:style>
  <w:style w:type="character" w:customStyle="1" w:styleId="PiedepginaCar">
    <w:name w:val="Pie de página Car"/>
    <w:basedOn w:val="Fuentedeprrafopredeter"/>
    <w:link w:val="Piedepgina"/>
    <w:uiPriority w:val="99"/>
    <w:rsid w:val="00605656"/>
    <w:rPr>
      <w:rFonts w:ascii="Times New Roman" w:eastAsia="Times New Roman" w:hAnsi="Times New Roman" w:cs="Times New Roman"/>
      <w:sz w:val="24"/>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E84033"/>
    <w:rPr>
      <w:b/>
      <w:bCs/>
    </w:rPr>
  </w:style>
  <w:style w:type="character" w:customStyle="1" w:styleId="AsuntodelcomentarioCar">
    <w:name w:val="Asunto del comentario Car"/>
    <w:basedOn w:val="TextocomentarioCar"/>
    <w:link w:val="Asuntodelcomentario"/>
    <w:uiPriority w:val="99"/>
    <w:semiHidden/>
    <w:rsid w:val="00E84033"/>
    <w:rPr>
      <w:rFonts w:ascii="Times New Roman" w:eastAsia="Times New Roman" w:hAnsi="Times New Roman" w:cs="Times New Roman"/>
      <w:b/>
      <w:bCs/>
      <w:sz w:val="20"/>
      <w:szCs w:val="20"/>
      <w:lang w:val="es-ES_tradnl" w:eastAsia="es-ES"/>
    </w:rPr>
  </w:style>
  <w:style w:type="character" w:styleId="Refdenotaalpie">
    <w:name w:val="footnote reference"/>
    <w:uiPriority w:val="99"/>
    <w:unhideWhenUsed/>
    <w:rsid w:val="00C9480D"/>
  </w:style>
  <w:style w:type="paragraph" w:styleId="Textonotapie">
    <w:name w:val="footnote text"/>
    <w:basedOn w:val="Normal"/>
    <w:link w:val="TextonotapieCar"/>
    <w:uiPriority w:val="99"/>
    <w:unhideWhenUsed/>
    <w:rsid w:val="00C9480D"/>
    <w:pPr>
      <w:widowControl w:val="0"/>
      <w:suppressAutoHyphens/>
    </w:pPr>
    <w:rPr>
      <w:rFonts w:eastAsia="SimSun" w:cs="Mangal"/>
      <w:kern w:val="1"/>
      <w:sz w:val="20"/>
      <w:szCs w:val="18"/>
      <w:lang w:val="es-CO" w:eastAsia="hi-IN" w:bidi="hi-IN"/>
    </w:rPr>
  </w:style>
  <w:style w:type="character" w:customStyle="1" w:styleId="TextonotapieCar">
    <w:name w:val="Texto nota pie Car"/>
    <w:basedOn w:val="Fuentedeprrafopredeter"/>
    <w:link w:val="Textonotapie"/>
    <w:uiPriority w:val="99"/>
    <w:rsid w:val="00C9480D"/>
    <w:rPr>
      <w:rFonts w:ascii="Times New Roman" w:eastAsia="SimSun" w:hAnsi="Times New Roman" w:cs="Mangal"/>
      <w:kern w:val="1"/>
      <w:sz w:val="20"/>
      <w:szCs w:val="18"/>
      <w:lang w:eastAsia="hi-IN" w:bidi="hi-IN"/>
    </w:rPr>
  </w:style>
  <w:style w:type="character" w:styleId="Hipervnculo">
    <w:name w:val="Hyperlink"/>
    <w:uiPriority w:val="99"/>
    <w:unhideWhenUsed/>
    <w:rsid w:val="00E02641"/>
    <w:rPr>
      <w:color w:val="0000FF"/>
      <w:u w:val="single"/>
    </w:rPr>
  </w:style>
  <w:style w:type="paragraph" w:styleId="Textonotaalfinal">
    <w:name w:val="endnote text"/>
    <w:basedOn w:val="Normal"/>
    <w:link w:val="TextonotaalfinalCar"/>
    <w:uiPriority w:val="99"/>
    <w:semiHidden/>
    <w:unhideWhenUsed/>
    <w:rsid w:val="0051522E"/>
    <w:rPr>
      <w:sz w:val="20"/>
    </w:rPr>
  </w:style>
  <w:style w:type="character" w:customStyle="1" w:styleId="TextonotaalfinalCar">
    <w:name w:val="Texto nota al final Car"/>
    <w:basedOn w:val="Fuentedeprrafopredeter"/>
    <w:link w:val="Textonotaalfinal"/>
    <w:uiPriority w:val="99"/>
    <w:semiHidden/>
    <w:rsid w:val="0051522E"/>
    <w:rPr>
      <w:rFonts w:ascii="Times New Roman" w:eastAsia="Times New Roman" w:hAnsi="Times New Roman" w:cs="Times New Roman"/>
      <w:sz w:val="20"/>
      <w:szCs w:val="20"/>
      <w:lang w:val="es-ES_tradnl" w:eastAsia="es-ES"/>
    </w:rPr>
  </w:style>
  <w:style w:type="character" w:styleId="Refdenotaalfinal">
    <w:name w:val="endnote reference"/>
    <w:basedOn w:val="Fuentedeprrafopredeter"/>
    <w:uiPriority w:val="99"/>
    <w:semiHidden/>
    <w:unhideWhenUsed/>
    <w:rsid w:val="005152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3469">
      <w:bodyDiv w:val="1"/>
      <w:marLeft w:val="0"/>
      <w:marRight w:val="0"/>
      <w:marTop w:val="0"/>
      <w:marBottom w:val="0"/>
      <w:divBdr>
        <w:top w:val="none" w:sz="0" w:space="0" w:color="auto"/>
        <w:left w:val="none" w:sz="0" w:space="0" w:color="auto"/>
        <w:bottom w:val="none" w:sz="0" w:space="0" w:color="auto"/>
        <w:right w:val="none" w:sz="0" w:space="0" w:color="auto"/>
      </w:divBdr>
    </w:div>
    <w:div w:id="260988479">
      <w:bodyDiv w:val="1"/>
      <w:marLeft w:val="0"/>
      <w:marRight w:val="0"/>
      <w:marTop w:val="0"/>
      <w:marBottom w:val="0"/>
      <w:divBdr>
        <w:top w:val="none" w:sz="0" w:space="0" w:color="auto"/>
        <w:left w:val="none" w:sz="0" w:space="0" w:color="auto"/>
        <w:bottom w:val="none" w:sz="0" w:space="0" w:color="auto"/>
        <w:right w:val="none" w:sz="0" w:space="0" w:color="auto"/>
      </w:divBdr>
      <w:divsChild>
        <w:div w:id="1864005460">
          <w:marLeft w:val="0"/>
          <w:marRight w:val="0"/>
          <w:marTop w:val="0"/>
          <w:marBottom w:val="0"/>
          <w:divBdr>
            <w:top w:val="none" w:sz="0" w:space="0" w:color="auto"/>
            <w:left w:val="none" w:sz="0" w:space="0" w:color="auto"/>
            <w:bottom w:val="none" w:sz="0" w:space="0" w:color="auto"/>
            <w:right w:val="none" w:sz="0" w:space="0" w:color="auto"/>
          </w:divBdr>
        </w:div>
        <w:div w:id="1913810601">
          <w:marLeft w:val="0"/>
          <w:marRight w:val="0"/>
          <w:marTop w:val="0"/>
          <w:marBottom w:val="0"/>
          <w:divBdr>
            <w:top w:val="none" w:sz="0" w:space="0" w:color="auto"/>
            <w:left w:val="none" w:sz="0" w:space="0" w:color="auto"/>
            <w:bottom w:val="none" w:sz="0" w:space="0" w:color="auto"/>
            <w:right w:val="none" w:sz="0" w:space="0" w:color="auto"/>
          </w:divBdr>
        </w:div>
        <w:div w:id="2140800057">
          <w:marLeft w:val="0"/>
          <w:marRight w:val="0"/>
          <w:marTop w:val="0"/>
          <w:marBottom w:val="0"/>
          <w:divBdr>
            <w:top w:val="none" w:sz="0" w:space="0" w:color="auto"/>
            <w:left w:val="none" w:sz="0" w:space="0" w:color="auto"/>
            <w:bottom w:val="none" w:sz="0" w:space="0" w:color="auto"/>
            <w:right w:val="none" w:sz="0" w:space="0" w:color="auto"/>
          </w:divBdr>
        </w:div>
      </w:divsChild>
    </w:div>
    <w:div w:id="299188597">
      <w:bodyDiv w:val="1"/>
      <w:marLeft w:val="0"/>
      <w:marRight w:val="0"/>
      <w:marTop w:val="0"/>
      <w:marBottom w:val="0"/>
      <w:divBdr>
        <w:top w:val="none" w:sz="0" w:space="0" w:color="auto"/>
        <w:left w:val="none" w:sz="0" w:space="0" w:color="auto"/>
        <w:bottom w:val="none" w:sz="0" w:space="0" w:color="auto"/>
        <w:right w:val="none" w:sz="0" w:space="0" w:color="auto"/>
      </w:divBdr>
      <w:divsChild>
        <w:div w:id="825897406">
          <w:marLeft w:val="0"/>
          <w:marRight w:val="0"/>
          <w:marTop w:val="0"/>
          <w:marBottom w:val="0"/>
          <w:divBdr>
            <w:top w:val="none" w:sz="0" w:space="0" w:color="auto"/>
            <w:left w:val="none" w:sz="0" w:space="0" w:color="auto"/>
            <w:bottom w:val="none" w:sz="0" w:space="0" w:color="auto"/>
            <w:right w:val="none" w:sz="0" w:space="0" w:color="auto"/>
          </w:divBdr>
        </w:div>
        <w:div w:id="1392079082">
          <w:marLeft w:val="0"/>
          <w:marRight w:val="0"/>
          <w:marTop w:val="0"/>
          <w:marBottom w:val="0"/>
          <w:divBdr>
            <w:top w:val="none" w:sz="0" w:space="0" w:color="auto"/>
            <w:left w:val="none" w:sz="0" w:space="0" w:color="auto"/>
            <w:bottom w:val="none" w:sz="0" w:space="0" w:color="auto"/>
            <w:right w:val="none" w:sz="0" w:space="0" w:color="auto"/>
          </w:divBdr>
        </w:div>
        <w:div w:id="1968005404">
          <w:marLeft w:val="0"/>
          <w:marRight w:val="0"/>
          <w:marTop w:val="0"/>
          <w:marBottom w:val="0"/>
          <w:divBdr>
            <w:top w:val="none" w:sz="0" w:space="0" w:color="auto"/>
            <w:left w:val="none" w:sz="0" w:space="0" w:color="auto"/>
            <w:bottom w:val="none" w:sz="0" w:space="0" w:color="auto"/>
            <w:right w:val="none" w:sz="0" w:space="0" w:color="auto"/>
          </w:divBdr>
        </w:div>
      </w:divsChild>
    </w:div>
    <w:div w:id="322514711">
      <w:bodyDiv w:val="1"/>
      <w:marLeft w:val="0"/>
      <w:marRight w:val="0"/>
      <w:marTop w:val="0"/>
      <w:marBottom w:val="0"/>
      <w:divBdr>
        <w:top w:val="none" w:sz="0" w:space="0" w:color="auto"/>
        <w:left w:val="none" w:sz="0" w:space="0" w:color="auto"/>
        <w:bottom w:val="none" w:sz="0" w:space="0" w:color="auto"/>
        <w:right w:val="none" w:sz="0" w:space="0" w:color="auto"/>
      </w:divBdr>
      <w:divsChild>
        <w:div w:id="282346663">
          <w:marLeft w:val="0"/>
          <w:marRight w:val="0"/>
          <w:marTop w:val="0"/>
          <w:marBottom w:val="0"/>
          <w:divBdr>
            <w:top w:val="none" w:sz="0" w:space="0" w:color="auto"/>
            <w:left w:val="none" w:sz="0" w:space="0" w:color="auto"/>
            <w:bottom w:val="none" w:sz="0" w:space="0" w:color="auto"/>
            <w:right w:val="none" w:sz="0" w:space="0" w:color="auto"/>
          </w:divBdr>
        </w:div>
        <w:div w:id="1317342568">
          <w:marLeft w:val="0"/>
          <w:marRight w:val="0"/>
          <w:marTop w:val="0"/>
          <w:marBottom w:val="0"/>
          <w:divBdr>
            <w:top w:val="none" w:sz="0" w:space="0" w:color="auto"/>
            <w:left w:val="none" w:sz="0" w:space="0" w:color="auto"/>
            <w:bottom w:val="none" w:sz="0" w:space="0" w:color="auto"/>
            <w:right w:val="none" w:sz="0" w:space="0" w:color="auto"/>
          </w:divBdr>
        </w:div>
        <w:div w:id="1564296584">
          <w:marLeft w:val="0"/>
          <w:marRight w:val="0"/>
          <w:marTop w:val="0"/>
          <w:marBottom w:val="0"/>
          <w:divBdr>
            <w:top w:val="none" w:sz="0" w:space="0" w:color="auto"/>
            <w:left w:val="none" w:sz="0" w:space="0" w:color="auto"/>
            <w:bottom w:val="none" w:sz="0" w:space="0" w:color="auto"/>
            <w:right w:val="none" w:sz="0" w:space="0" w:color="auto"/>
          </w:divBdr>
        </w:div>
        <w:div w:id="1608276059">
          <w:marLeft w:val="0"/>
          <w:marRight w:val="0"/>
          <w:marTop w:val="0"/>
          <w:marBottom w:val="0"/>
          <w:divBdr>
            <w:top w:val="none" w:sz="0" w:space="0" w:color="auto"/>
            <w:left w:val="none" w:sz="0" w:space="0" w:color="auto"/>
            <w:bottom w:val="none" w:sz="0" w:space="0" w:color="auto"/>
            <w:right w:val="none" w:sz="0" w:space="0" w:color="auto"/>
          </w:divBdr>
        </w:div>
        <w:div w:id="1777673562">
          <w:marLeft w:val="0"/>
          <w:marRight w:val="0"/>
          <w:marTop w:val="0"/>
          <w:marBottom w:val="0"/>
          <w:divBdr>
            <w:top w:val="none" w:sz="0" w:space="0" w:color="auto"/>
            <w:left w:val="none" w:sz="0" w:space="0" w:color="auto"/>
            <w:bottom w:val="none" w:sz="0" w:space="0" w:color="auto"/>
            <w:right w:val="none" w:sz="0" w:space="0" w:color="auto"/>
          </w:divBdr>
        </w:div>
      </w:divsChild>
    </w:div>
    <w:div w:id="470827997">
      <w:bodyDiv w:val="1"/>
      <w:marLeft w:val="0"/>
      <w:marRight w:val="0"/>
      <w:marTop w:val="0"/>
      <w:marBottom w:val="0"/>
      <w:divBdr>
        <w:top w:val="none" w:sz="0" w:space="0" w:color="auto"/>
        <w:left w:val="none" w:sz="0" w:space="0" w:color="auto"/>
        <w:bottom w:val="none" w:sz="0" w:space="0" w:color="auto"/>
        <w:right w:val="none" w:sz="0" w:space="0" w:color="auto"/>
      </w:divBdr>
      <w:divsChild>
        <w:div w:id="192353529">
          <w:marLeft w:val="0"/>
          <w:marRight w:val="0"/>
          <w:marTop w:val="0"/>
          <w:marBottom w:val="0"/>
          <w:divBdr>
            <w:top w:val="none" w:sz="0" w:space="0" w:color="auto"/>
            <w:left w:val="none" w:sz="0" w:space="0" w:color="auto"/>
            <w:bottom w:val="none" w:sz="0" w:space="0" w:color="auto"/>
            <w:right w:val="none" w:sz="0" w:space="0" w:color="auto"/>
          </w:divBdr>
        </w:div>
        <w:div w:id="222640982">
          <w:marLeft w:val="0"/>
          <w:marRight w:val="0"/>
          <w:marTop w:val="0"/>
          <w:marBottom w:val="0"/>
          <w:divBdr>
            <w:top w:val="none" w:sz="0" w:space="0" w:color="auto"/>
            <w:left w:val="none" w:sz="0" w:space="0" w:color="auto"/>
            <w:bottom w:val="none" w:sz="0" w:space="0" w:color="auto"/>
            <w:right w:val="none" w:sz="0" w:space="0" w:color="auto"/>
          </w:divBdr>
        </w:div>
        <w:div w:id="271982881">
          <w:marLeft w:val="0"/>
          <w:marRight w:val="0"/>
          <w:marTop w:val="0"/>
          <w:marBottom w:val="0"/>
          <w:divBdr>
            <w:top w:val="none" w:sz="0" w:space="0" w:color="auto"/>
            <w:left w:val="none" w:sz="0" w:space="0" w:color="auto"/>
            <w:bottom w:val="none" w:sz="0" w:space="0" w:color="auto"/>
            <w:right w:val="none" w:sz="0" w:space="0" w:color="auto"/>
          </w:divBdr>
        </w:div>
        <w:div w:id="435365869">
          <w:marLeft w:val="0"/>
          <w:marRight w:val="0"/>
          <w:marTop w:val="0"/>
          <w:marBottom w:val="0"/>
          <w:divBdr>
            <w:top w:val="none" w:sz="0" w:space="0" w:color="auto"/>
            <w:left w:val="none" w:sz="0" w:space="0" w:color="auto"/>
            <w:bottom w:val="none" w:sz="0" w:space="0" w:color="auto"/>
            <w:right w:val="none" w:sz="0" w:space="0" w:color="auto"/>
          </w:divBdr>
        </w:div>
        <w:div w:id="562910161">
          <w:marLeft w:val="0"/>
          <w:marRight w:val="0"/>
          <w:marTop w:val="0"/>
          <w:marBottom w:val="0"/>
          <w:divBdr>
            <w:top w:val="none" w:sz="0" w:space="0" w:color="auto"/>
            <w:left w:val="none" w:sz="0" w:space="0" w:color="auto"/>
            <w:bottom w:val="none" w:sz="0" w:space="0" w:color="auto"/>
            <w:right w:val="none" w:sz="0" w:space="0" w:color="auto"/>
          </w:divBdr>
        </w:div>
        <w:div w:id="844172453">
          <w:marLeft w:val="0"/>
          <w:marRight w:val="0"/>
          <w:marTop w:val="0"/>
          <w:marBottom w:val="0"/>
          <w:divBdr>
            <w:top w:val="none" w:sz="0" w:space="0" w:color="auto"/>
            <w:left w:val="none" w:sz="0" w:space="0" w:color="auto"/>
            <w:bottom w:val="none" w:sz="0" w:space="0" w:color="auto"/>
            <w:right w:val="none" w:sz="0" w:space="0" w:color="auto"/>
          </w:divBdr>
        </w:div>
        <w:div w:id="844439146">
          <w:marLeft w:val="0"/>
          <w:marRight w:val="0"/>
          <w:marTop w:val="0"/>
          <w:marBottom w:val="0"/>
          <w:divBdr>
            <w:top w:val="none" w:sz="0" w:space="0" w:color="auto"/>
            <w:left w:val="none" w:sz="0" w:space="0" w:color="auto"/>
            <w:bottom w:val="none" w:sz="0" w:space="0" w:color="auto"/>
            <w:right w:val="none" w:sz="0" w:space="0" w:color="auto"/>
          </w:divBdr>
        </w:div>
        <w:div w:id="868376914">
          <w:marLeft w:val="0"/>
          <w:marRight w:val="0"/>
          <w:marTop w:val="0"/>
          <w:marBottom w:val="0"/>
          <w:divBdr>
            <w:top w:val="none" w:sz="0" w:space="0" w:color="auto"/>
            <w:left w:val="none" w:sz="0" w:space="0" w:color="auto"/>
            <w:bottom w:val="none" w:sz="0" w:space="0" w:color="auto"/>
            <w:right w:val="none" w:sz="0" w:space="0" w:color="auto"/>
          </w:divBdr>
        </w:div>
        <w:div w:id="967779062">
          <w:marLeft w:val="0"/>
          <w:marRight w:val="0"/>
          <w:marTop w:val="0"/>
          <w:marBottom w:val="0"/>
          <w:divBdr>
            <w:top w:val="none" w:sz="0" w:space="0" w:color="auto"/>
            <w:left w:val="none" w:sz="0" w:space="0" w:color="auto"/>
            <w:bottom w:val="none" w:sz="0" w:space="0" w:color="auto"/>
            <w:right w:val="none" w:sz="0" w:space="0" w:color="auto"/>
          </w:divBdr>
        </w:div>
        <w:div w:id="1027605066">
          <w:marLeft w:val="0"/>
          <w:marRight w:val="0"/>
          <w:marTop w:val="0"/>
          <w:marBottom w:val="0"/>
          <w:divBdr>
            <w:top w:val="none" w:sz="0" w:space="0" w:color="auto"/>
            <w:left w:val="none" w:sz="0" w:space="0" w:color="auto"/>
            <w:bottom w:val="none" w:sz="0" w:space="0" w:color="auto"/>
            <w:right w:val="none" w:sz="0" w:space="0" w:color="auto"/>
          </w:divBdr>
        </w:div>
        <w:div w:id="1189179808">
          <w:marLeft w:val="0"/>
          <w:marRight w:val="0"/>
          <w:marTop w:val="0"/>
          <w:marBottom w:val="0"/>
          <w:divBdr>
            <w:top w:val="none" w:sz="0" w:space="0" w:color="auto"/>
            <w:left w:val="none" w:sz="0" w:space="0" w:color="auto"/>
            <w:bottom w:val="none" w:sz="0" w:space="0" w:color="auto"/>
            <w:right w:val="none" w:sz="0" w:space="0" w:color="auto"/>
          </w:divBdr>
        </w:div>
        <w:div w:id="1210923876">
          <w:marLeft w:val="0"/>
          <w:marRight w:val="0"/>
          <w:marTop w:val="0"/>
          <w:marBottom w:val="0"/>
          <w:divBdr>
            <w:top w:val="none" w:sz="0" w:space="0" w:color="auto"/>
            <w:left w:val="none" w:sz="0" w:space="0" w:color="auto"/>
            <w:bottom w:val="none" w:sz="0" w:space="0" w:color="auto"/>
            <w:right w:val="none" w:sz="0" w:space="0" w:color="auto"/>
          </w:divBdr>
        </w:div>
        <w:div w:id="1211259353">
          <w:marLeft w:val="0"/>
          <w:marRight w:val="0"/>
          <w:marTop w:val="0"/>
          <w:marBottom w:val="0"/>
          <w:divBdr>
            <w:top w:val="none" w:sz="0" w:space="0" w:color="auto"/>
            <w:left w:val="none" w:sz="0" w:space="0" w:color="auto"/>
            <w:bottom w:val="none" w:sz="0" w:space="0" w:color="auto"/>
            <w:right w:val="none" w:sz="0" w:space="0" w:color="auto"/>
          </w:divBdr>
        </w:div>
        <w:div w:id="1341083448">
          <w:marLeft w:val="0"/>
          <w:marRight w:val="0"/>
          <w:marTop w:val="0"/>
          <w:marBottom w:val="0"/>
          <w:divBdr>
            <w:top w:val="none" w:sz="0" w:space="0" w:color="auto"/>
            <w:left w:val="none" w:sz="0" w:space="0" w:color="auto"/>
            <w:bottom w:val="none" w:sz="0" w:space="0" w:color="auto"/>
            <w:right w:val="none" w:sz="0" w:space="0" w:color="auto"/>
          </w:divBdr>
        </w:div>
        <w:div w:id="1341859365">
          <w:marLeft w:val="0"/>
          <w:marRight w:val="0"/>
          <w:marTop w:val="0"/>
          <w:marBottom w:val="0"/>
          <w:divBdr>
            <w:top w:val="none" w:sz="0" w:space="0" w:color="auto"/>
            <w:left w:val="none" w:sz="0" w:space="0" w:color="auto"/>
            <w:bottom w:val="none" w:sz="0" w:space="0" w:color="auto"/>
            <w:right w:val="none" w:sz="0" w:space="0" w:color="auto"/>
          </w:divBdr>
        </w:div>
        <w:div w:id="1360083973">
          <w:marLeft w:val="0"/>
          <w:marRight w:val="0"/>
          <w:marTop w:val="0"/>
          <w:marBottom w:val="0"/>
          <w:divBdr>
            <w:top w:val="none" w:sz="0" w:space="0" w:color="auto"/>
            <w:left w:val="none" w:sz="0" w:space="0" w:color="auto"/>
            <w:bottom w:val="none" w:sz="0" w:space="0" w:color="auto"/>
            <w:right w:val="none" w:sz="0" w:space="0" w:color="auto"/>
          </w:divBdr>
        </w:div>
        <w:div w:id="1403017831">
          <w:marLeft w:val="0"/>
          <w:marRight w:val="0"/>
          <w:marTop w:val="0"/>
          <w:marBottom w:val="0"/>
          <w:divBdr>
            <w:top w:val="none" w:sz="0" w:space="0" w:color="auto"/>
            <w:left w:val="none" w:sz="0" w:space="0" w:color="auto"/>
            <w:bottom w:val="none" w:sz="0" w:space="0" w:color="auto"/>
            <w:right w:val="none" w:sz="0" w:space="0" w:color="auto"/>
          </w:divBdr>
        </w:div>
        <w:div w:id="1634827847">
          <w:marLeft w:val="0"/>
          <w:marRight w:val="0"/>
          <w:marTop w:val="0"/>
          <w:marBottom w:val="0"/>
          <w:divBdr>
            <w:top w:val="none" w:sz="0" w:space="0" w:color="auto"/>
            <w:left w:val="none" w:sz="0" w:space="0" w:color="auto"/>
            <w:bottom w:val="none" w:sz="0" w:space="0" w:color="auto"/>
            <w:right w:val="none" w:sz="0" w:space="0" w:color="auto"/>
          </w:divBdr>
        </w:div>
        <w:div w:id="1857185097">
          <w:marLeft w:val="0"/>
          <w:marRight w:val="0"/>
          <w:marTop w:val="0"/>
          <w:marBottom w:val="0"/>
          <w:divBdr>
            <w:top w:val="none" w:sz="0" w:space="0" w:color="auto"/>
            <w:left w:val="none" w:sz="0" w:space="0" w:color="auto"/>
            <w:bottom w:val="none" w:sz="0" w:space="0" w:color="auto"/>
            <w:right w:val="none" w:sz="0" w:space="0" w:color="auto"/>
          </w:divBdr>
        </w:div>
        <w:div w:id="1918636195">
          <w:marLeft w:val="0"/>
          <w:marRight w:val="0"/>
          <w:marTop w:val="0"/>
          <w:marBottom w:val="0"/>
          <w:divBdr>
            <w:top w:val="none" w:sz="0" w:space="0" w:color="auto"/>
            <w:left w:val="none" w:sz="0" w:space="0" w:color="auto"/>
            <w:bottom w:val="none" w:sz="0" w:space="0" w:color="auto"/>
            <w:right w:val="none" w:sz="0" w:space="0" w:color="auto"/>
          </w:divBdr>
        </w:div>
        <w:div w:id="2070225506">
          <w:marLeft w:val="0"/>
          <w:marRight w:val="0"/>
          <w:marTop w:val="0"/>
          <w:marBottom w:val="0"/>
          <w:divBdr>
            <w:top w:val="none" w:sz="0" w:space="0" w:color="auto"/>
            <w:left w:val="none" w:sz="0" w:space="0" w:color="auto"/>
            <w:bottom w:val="none" w:sz="0" w:space="0" w:color="auto"/>
            <w:right w:val="none" w:sz="0" w:space="0" w:color="auto"/>
          </w:divBdr>
        </w:div>
        <w:div w:id="2074813639">
          <w:marLeft w:val="0"/>
          <w:marRight w:val="0"/>
          <w:marTop w:val="0"/>
          <w:marBottom w:val="0"/>
          <w:divBdr>
            <w:top w:val="none" w:sz="0" w:space="0" w:color="auto"/>
            <w:left w:val="none" w:sz="0" w:space="0" w:color="auto"/>
            <w:bottom w:val="none" w:sz="0" w:space="0" w:color="auto"/>
            <w:right w:val="none" w:sz="0" w:space="0" w:color="auto"/>
          </w:divBdr>
        </w:div>
        <w:div w:id="2131968798">
          <w:marLeft w:val="0"/>
          <w:marRight w:val="0"/>
          <w:marTop w:val="0"/>
          <w:marBottom w:val="0"/>
          <w:divBdr>
            <w:top w:val="none" w:sz="0" w:space="0" w:color="auto"/>
            <w:left w:val="none" w:sz="0" w:space="0" w:color="auto"/>
            <w:bottom w:val="none" w:sz="0" w:space="0" w:color="auto"/>
            <w:right w:val="none" w:sz="0" w:space="0" w:color="auto"/>
          </w:divBdr>
        </w:div>
      </w:divsChild>
    </w:div>
    <w:div w:id="721171581">
      <w:bodyDiv w:val="1"/>
      <w:marLeft w:val="0"/>
      <w:marRight w:val="0"/>
      <w:marTop w:val="0"/>
      <w:marBottom w:val="0"/>
      <w:divBdr>
        <w:top w:val="none" w:sz="0" w:space="0" w:color="auto"/>
        <w:left w:val="none" w:sz="0" w:space="0" w:color="auto"/>
        <w:bottom w:val="none" w:sz="0" w:space="0" w:color="auto"/>
        <w:right w:val="none" w:sz="0" w:space="0" w:color="auto"/>
      </w:divBdr>
    </w:div>
    <w:div w:id="806312357">
      <w:bodyDiv w:val="1"/>
      <w:marLeft w:val="0"/>
      <w:marRight w:val="0"/>
      <w:marTop w:val="0"/>
      <w:marBottom w:val="0"/>
      <w:divBdr>
        <w:top w:val="none" w:sz="0" w:space="0" w:color="auto"/>
        <w:left w:val="none" w:sz="0" w:space="0" w:color="auto"/>
        <w:bottom w:val="none" w:sz="0" w:space="0" w:color="auto"/>
        <w:right w:val="none" w:sz="0" w:space="0" w:color="auto"/>
      </w:divBdr>
      <w:divsChild>
        <w:div w:id="580019033">
          <w:marLeft w:val="0"/>
          <w:marRight w:val="0"/>
          <w:marTop w:val="0"/>
          <w:marBottom w:val="0"/>
          <w:divBdr>
            <w:top w:val="none" w:sz="0" w:space="0" w:color="auto"/>
            <w:left w:val="none" w:sz="0" w:space="0" w:color="auto"/>
            <w:bottom w:val="none" w:sz="0" w:space="0" w:color="auto"/>
            <w:right w:val="none" w:sz="0" w:space="0" w:color="auto"/>
          </w:divBdr>
        </w:div>
        <w:div w:id="891379234">
          <w:marLeft w:val="0"/>
          <w:marRight w:val="0"/>
          <w:marTop w:val="0"/>
          <w:marBottom w:val="0"/>
          <w:divBdr>
            <w:top w:val="none" w:sz="0" w:space="0" w:color="auto"/>
            <w:left w:val="none" w:sz="0" w:space="0" w:color="auto"/>
            <w:bottom w:val="none" w:sz="0" w:space="0" w:color="auto"/>
            <w:right w:val="none" w:sz="0" w:space="0" w:color="auto"/>
          </w:divBdr>
        </w:div>
        <w:div w:id="1342270384">
          <w:marLeft w:val="0"/>
          <w:marRight w:val="0"/>
          <w:marTop w:val="0"/>
          <w:marBottom w:val="0"/>
          <w:divBdr>
            <w:top w:val="none" w:sz="0" w:space="0" w:color="auto"/>
            <w:left w:val="none" w:sz="0" w:space="0" w:color="auto"/>
            <w:bottom w:val="none" w:sz="0" w:space="0" w:color="auto"/>
            <w:right w:val="none" w:sz="0" w:space="0" w:color="auto"/>
          </w:divBdr>
        </w:div>
        <w:div w:id="1726491819">
          <w:marLeft w:val="0"/>
          <w:marRight w:val="0"/>
          <w:marTop w:val="0"/>
          <w:marBottom w:val="0"/>
          <w:divBdr>
            <w:top w:val="none" w:sz="0" w:space="0" w:color="auto"/>
            <w:left w:val="none" w:sz="0" w:space="0" w:color="auto"/>
            <w:bottom w:val="none" w:sz="0" w:space="0" w:color="auto"/>
            <w:right w:val="none" w:sz="0" w:space="0" w:color="auto"/>
          </w:divBdr>
        </w:div>
        <w:div w:id="1864007269">
          <w:marLeft w:val="0"/>
          <w:marRight w:val="0"/>
          <w:marTop w:val="0"/>
          <w:marBottom w:val="0"/>
          <w:divBdr>
            <w:top w:val="none" w:sz="0" w:space="0" w:color="auto"/>
            <w:left w:val="none" w:sz="0" w:space="0" w:color="auto"/>
            <w:bottom w:val="none" w:sz="0" w:space="0" w:color="auto"/>
            <w:right w:val="none" w:sz="0" w:space="0" w:color="auto"/>
          </w:divBdr>
        </w:div>
      </w:divsChild>
    </w:div>
    <w:div w:id="1069158066">
      <w:bodyDiv w:val="1"/>
      <w:marLeft w:val="0"/>
      <w:marRight w:val="0"/>
      <w:marTop w:val="0"/>
      <w:marBottom w:val="0"/>
      <w:divBdr>
        <w:top w:val="none" w:sz="0" w:space="0" w:color="auto"/>
        <w:left w:val="none" w:sz="0" w:space="0" w:color="auto"/>
        <w:bottom w:val="none" w:sz="0" w:space="0" w:color="auto"/>
        <w:right w:val="none" w:sz="0" w:space="0" w:color="auto"/>
      </w:divBdr>
      <w:divsChild>
        <w:div w:id="14774215">
          <w:marLeft w:val="0"/>
          <w:marRight w:val="0"/>
          <w:marTop w:val="0"/>
          <w:marBottom w:val="0"/>
          <w:divBdr>
            <w:top w:val="none" w:sz="0" w:space="0" w:color="auto"/>
            <w:left w:val="none" w:sz="0" w:space="0" w:color="auto"/>
            <w:bottom w:val="none" w:sz="0" w:space="0" w:color="auto"/>
            <w:right w:val="none" w:sz="0" w:space="0" w:color="auto"/>
          </w:divBdr>
        </w:div>
        <w:div w:id="1460486905">
          <w:marLeft w:val="0"/>
          <w:marRight w:val="0"/>
          <w:marTop w:val="0"/>
          <w:marBottom w:val="0"/>
          <w:divBdr>
            <w:top w:val="none" w:sz="0" w:space="0" w:color="auto"/>
            <w:left w:val="none" w:sz="0" w:space="0" w:color="auto"/>
            <w:bottom w:val="none" w:sz="0" w:space="0" w:color="auto"/>
            <w:right w:val="none" w:sz="0" w:space="0" w:color="auto"/>
          </w:divBdr>
        </w:div>
        <w:div w:id="1510414354">
          <w:marLeft w:val="0"/>
          <w:marRight w:val="0"/>
          <w:marTop w:val="0"/>
          <w:marBottom w:val="0"/>
          <w:divBdr>
            <w:top w:val="none" w:sz="0" w:space="0" w:color="auto"/>
            <w:left w:val="none" w:sz="0" w:space="0" w:color="auto"/>
            <w:bottom w:val="none" w:sz="0" w:space="0" w:color="auto"/>
            <w:right w:val="none" w:sz="0" w:space="0" w:color="auto"/>
          </w:divBdr>
        </w:div>
      </w:divsChild>
    </w:div>
    <w:div w:id="1164081348">
      <w:bodyDiv w:val="1"/>
      <w:marLeft w:val="0"/>
      <w:marRight w:val="0"/>
      <w:marTop w:val="0"/>
      <w:marBottom w:val="0"/>
      <w:divBdr>
        <w:top w:val="none" w:sz="0" w:space="0" w:color="auto"/>
        <w:left w:val="none" w:sz="0" w:space="0" w:color="auto"/>
        <w:bottom w:val="none" w:sz="0" w:space="0" w:color="auto"/>
        <w:right w:val="none" w:sz="0" w:space="0" w:color="auto"/>
      </w:divBdr>
      <w:divsChild>
        <w:div w:id="194078058">
          <w:marLeft w:val="0"/>
          <w:marRight w:val="0"/>
          <w:marTop w:val="0"/>
          <w:marBottom w:val="0"/>
          <w:divBdr>
            <w:top w:val="none" w:sz="0" w:space="0" w:color="auto"/>
            <w:left w:val="none" w:sz="0" w:space="0" w:color="auto"/>
            <w:bottom w:val="none" w:sz="0" w:space="0" w:color="auto"/>
            <w:right w:val="none" w:sz="0" w:space="0" w:color="auto"/>
          </w:divBdr>
        </w:div>
        <w:div w:id="1956717113">
          <w:marLeft w:val="0"/>
          <w:marRight w:val="0"/>
          <w:marTop w:val="0"/>
          <w:marBottom w:val="0"/>
          <w:divBdr>
            <w:top w:val="none" w:sz="0" w:space="0" w:color="auto"/>
            <w:left w:val="none" w:sz="0" w:space="0" w:color="auto"/>
            <w:bottom w:val="none" w:sz="0" w:space="0" w:color="auto"/>
            <w:right w:val="none" w:sz="0" w:space="0" w:color="auto"/>
          </w:divBdr>
        </w:div>
        <w:div w:id="2059354390">
          <w:marLeft w:val="0"/>
          <w:marRight w:val="0"/>
          <w:marTop w:val="0"/>
          <w:marBottom w:val="0"/>
          <w:divBdr>
            <w:top w:val="none" w:sz="0" w:space="0" w:color="auto"/>
            <w:left w:val="none" w:sz="0" w:space="0" w:color="auto"/>
            <w:bottom w:val="none" w:sz="0" w:space="0" w:color="auto"/>
            <w:right w:val="none" w:sz="0" w:space="0" w:color="auto"/>
          </w:divBdr>
        </w:div>
      </w:divsChild>
    </w:div>
    <w:div w:id="1196651283">
      <w:bodyDiv w:val="1"/>
      <w:marLeft w:val="0"/>
      <w:marRight w:val="0"/>
      <w:marTop w:val="0"/>
      <w:marBottom w:val="0"/>
      <w:divBdr>
        <w:top w:val="none" w:sz="0" w:space="0" w:color="auto"/>
        <w:left w:val="none" w:sz="0" w:space="0" w:color="auto"/>
        <w:bottom w:val="none" w:sz="0" w:space="0" w:color="auto"/>
        <w:right w:val="none" w:sz="0" w:space="0" w:color="auto"/>
      </w:divBdr>
      <w:divsChild>
        <w:div w:id="1495797100">
          <w:marLeft w:val="0"/>
          <w:marRight w:val="0"/>
          <w:marTop w:val="0"/>
          <w:marBottom w:val="0"/>
          <w:divBdr>
            <w:top w:val="none" w:sz="0" w:space="0" w:color="auto"/>
            <w:left w:val="none" w:sz="0" w:space="0" w:color="auto"/>
            <w:bottom w:val="none" w:sz="0" w:space="0" w:color="auto"/>
            <w:right w:val="none" w:sz="0" w:space="0" w:color="auto"/>
          </w:divBdr>
        </w:div>
        <w:div w:id="1691449704">
          <w:marLeft w:val="0"/>
          <w:marRight w:val="0"/>
          <w:marTop w:val="0"/>
          <w:marBottom w:val="0"/>
          <w:divBdr>
            <w:top w:val="none" w:sz="0" w:space="0" w:color="auto"/>
            <w:left w:val="none" w:sz="0" w:space="0" w:color="auto"/>
            <w:bottom w:val="none" w:sz="0" w:space="0" w:color="auto"/>
            <w:right w:val="none" w:sz="0" w:space="0" w:color="auto"/>
          </w:divBdr>
        </w:div>
        <w:div w:id="1818764003">
          <w:marLeft w:val="0"/>
          <w:marRight w:val="0"/>
          <w:marTop w:val="0"/>
          <w:marBottom w:val="0"/>
          <w:divBdr>
            <w:top w:val="none" w:sz="0" w:space="0" w:color="auto"/>
            <w:left w:val="none" w:sz="0" w:space="0" w:color="auto"/>
            <w:bottom w:val="none" w:sz="0" w:space="0" w:color="auto"/>
            <w:right w:val="none" w:sz="0" w:space="0" w:color="auto"/>
          </w:divBdr>
        </w:div>
      </w:divsChild>
    </w:div>
    <w:div w:id="1247416608">
      <w:bodyDiv w:val="1"/>
      <w:marLeft w:val="0"/>
      <w:marRight w:val="0"/>
      <w:marTop w:val="0"/>
      <w:marBottom w:val="0"/>
      <w:divBdr>
        <w:top w:val="none" w:sz="0" w:space="0" w:color="auto"/>
        <w:left w:val="none" w:sz="0" w:space="0" w:color="auto"/>
        <w:bottom w:val="none" w:sz="0" w:space="0" w:color="auto"/>
        <w:right w:val="none" w:sz="0" w:space="0" w:color="auto"/>
      </w:divBdr>
    </w:div>
    <w:div w:id="1378623202">
      <w:bodyDiv w:val="1"/>
      <w:marLeft w:val="0"/>
      <w:marRight w:val="0"/>
      <w:marTop w:val="0"/>
      <w:marBottom w:val="0"/>
      <w:divBdr>
        <w:top w:val="none" w:sz="0" w:space="0" w:color="auto"/>
        <w:left w:val="none" w:sz="0" w:space="0" w:color="auto"/>
        <w:bottom w:val="none" w:sz="0" w:space="0" w:color="auto"/>
        <w:right w:val="none" w:sz="0" w:space="0" w:color="auto"/>
      </w:divBdr>
    </w:div>
    <w:div w:id="1408310201">
      <w:bodyDiv w:val="1"/>
      <w:marLeft w:val="0"/>
      <w:marRight w:val="0"/>
      <w:marTop w:val="0"/>
      <w:marBottom w:val="0"/>
      <w:divBdr>
        <w:top w:val="none" w:sz="0" w:space="0" w:color="auto"/>
        <w:left w:val="none" w:sz="0" w:space="0" w:color="auto"/>
        <w:bottom w:val="none" w:sz="0" w:space="0" w:color="auto"/>
        <w:right w:val="none" w:sz="0" w:space="0" w:color="auto"/>
      </w:divBdr>
    </w:div>
    <w:div w:id="1566799185">
      <w:bodyDiv w:val="1"/>
      <w:marLeft w:val="0"/>
      <w:marRight w:val="0"/>
      <w:marTop w:val="0"/>
      <w:marBottom w:val="0"/>
      <w:divBdr>
        <w:top w:val="none" w:sz="0" w:space="0" w:color="auto"/>
        <w:left w:val="none" w:sz="0" w:space="0" w:color="auto"/>
        <w:bottom w:val="none" w:sz="0" w:space="0" w:color="auto"/>
        <w:right w:val="none" w:sz="0" w:space="0" w:color="auto"/>
      </w:divBdr>
      <w:divsChild>
        <w:div w:id="152333371">
          <w:marLeft w:val="0"/>
          <w:marRight w:val="0"/>
          <w:marTop w:val="0"/>
          <w:marBottom w:val="0"/>
          <w:divBdr>
            <w:top w:val="none" w:sz="0" w:space="0" w:color="auto"/>
            <w:left w:val="none" w:sz="0" w:space="0" w:color="auto"/>
            <w:bottom w:val="none" w:sz="0" w:space="0" w:color="auto"/>
            <w:right w:val="none" w:sz="0" w:space="0" w:color="auto"/>
          </w:divBdr>
        </w:div>
        <w:div w:id="298804415">
          <w:marLeft w:val="0"/>
          <w:marRight w:val="0"/>
          <w:marTop w:val="0"/>
          <w:marBottom w:val="0"/>
          <w:divBdr>
            <w:top w:val="none" w:sz="0" w:space="0" w:color="auto"/>
            <w:left w:val="none" w:sz="0" w:space="0" w:color="auto"/>
            <w:bottom w:val="none" w:sz="0" w:space="0" w:color="auto"/>
            <w:right w:val="none" w:sz="0" w:space="0" w:color="auto"/>
          </w:divBdr>
        </w:div>
        <w:div w:id="382755412">
          <w:marLeft w:val="0"/>
          <w:marRight w:val="0"/>
          <w:marTop w:val="0"/>
          <w:marBottom w:val="0"/>
          <w:divBdr>
            <w:top w:val="none" w:sz="0" w:space="0" w:color="auto"/>
            <w:left w:val="none" w:sz="0" w:space="0" w:color="auto"/>
            <w:bottom w:val="none" w:sz="0" w:space="0" w:color="auto"/>
            <w:right w:val="none" w:sz="0" w:space="0" w:color="auto"/>
          </w:divBdr>
        </w:div>
        <w:div w:id="439690601">
          <w:marLeft w:val="0"/>
          <w:marRight w:val="0"/>
          <w:marTop w:val="0"/>
          <w:marBottom w:val="0"/>
          <w:divBdr>
            <w:top w:val="none" w:sz="0" w:space="0" w:color="auto"/>
            <w:left w:val="none" w:sz="0" w:space="0" w:color="auto"/>
            <w:bottom w:val="none" w:sz="0" w:space="0" w:color="auto"/>
            <w:right w:val="none" w:sz="0" w:space="0" w:color="auto"/>
          </w:divBdr>
        </w:div>
        <w:div w:id="532428700">
          <w:marLeft w:val="0"/>
          <w:marRight w:val="0"/>
          <w:marTop w:val="0"/>
          <w:marBottom w:val="0"/>
          <w:divBdr>
            <w:top w:val="none" w:sz="0" w:space="0" w:color="auto"/>
            <w:left w:val="none" w:sz="0" w:space="0" w:color="auto"/>
            <w:bottom w:val="none" w:sz="0" w:space="0" w:color="auto"/>
            <w:right w:val="none" w:sz="0" w:space="0" w:color="auto"/>
          </w:divBdr>
        </w:div>
        <w:div w:id="568926860">
          <w:marLeft w:val="0"/>
          <w:marRight w:val="0"/>
          <w:marTop w:val="0"/>
          <w:marBottom w:val="0"/>
          <w:divBdr>
            <w:top w:val="none" w:sz="0" w:space="0" w:color="auto"/>
            <w:left w:val="none" w:sz="0" w:space="0" w:color="auto"/>
            <w:bottom w:val="none" w:sz="0" w:space="0" w:color="auto"/>
            <w:right w:val="none" w:sz="0" w:space="0" w:color="auto"/>
          </w:divBdr>
        </w:div>
        <w:div w:id="613945362">
          <w:marLeft w:val="0"/>
          <w:marRight w:val="0"/>
          <w:marTop w:val="0"/>
          <w:marBottom w:val="0"/>
          <w:divBdr>
            <w:top w:val="none" w:sz="0" w:space="0" w:color="auto"/>
            <w:left w:val="none" w:sz="0" w:space="0" w:color="auto"/>
            <w:bottom w:val="none" w:sz="0" w:space="0" w:color="auto"/>
            <w:right w:val="none" w:sz="0" w:space="0" w:color="auto"/>
          </w:divBdr>
        </w:div>
        <w:div w:id="630138994">
          <w:marLeft w:val="0"/>
          <w:marRight w:val="0"/>
          <w:marTop w:val="0"/>
          <w:marBottom w:val="0"/>
          <w:divBdr>
            <w:top w:val="none" w:sz="0" w:space="0" w:color="auto"/>
            <w:left w:val="none" w:sz="0" w:space="0" w:color="auto"/>
            <w:bottom w:val="none" w:sz="0" w:space="0" w:color="auto"/>
            <w:right w:val="none" w:sz="0" w:space="0" w:color="auto"/>
          </w:divBdr>
        </w:div>
        <w:div w:id="654916751">
          <w:marLeft w:val="0"/>
          <w:marRight w:val="0"/>
          <w:marTop w:val="0"/>
          <w:marBottom w:val="0"/>
          <w:divBdr>
            <w:top w:val="none" w:sz="0" w:space="0" w:color="auto"/>
            <w:left w:val="none" w:sz="0" w:space="0" w:color="auto"/>
            <w:bottom w:val="none" w:sz="0" w:space="0" w:color="auto"/>
            <w:right w:val="none" w:sz="0" w:space="0" w:color="auto"/>
          </w:divBdr>
        </w:div>
        <w:div w:id="675770632">
          <w:marLeft w:val="0"/>
          <w:marRight w:val="0"/>
          <w:marTop w:val="0"/>
          <w:marBottom w:val="0"/>
          <w:divBdr>
            <w:top w:val="none" w:sz="0" w:space="0" w:color="auto"/>
            <w:left w:val="none" w:sz="0" w:space="0" w:color="auto"/>
            <w:bottom w:val="none" w:sz="0" w:space="0" w:color="auto"/>
            <w:right w:val="none" w:sz="0" w:space="0" w:color="auto"/>
          </w:divBdr>
        </w:div>
        <w:div w:id="688676435">
          <w:marLeft w:val="0"/>
          <w:marRight w:val="0"/>
          <w:marTop w:val="0"/>
          <w:marBottom w:val="0"/>
          <w:divBdr>
            <w:top w:val="none" w:sz="0" w:space="0" w:color="auto"/>
            <w:left w:val="none" w:sz="0" w:space="0" w:color="auto"/>
            <w:bottom w:val="none" w:sz="0" w:space="0" w:color="auto"/>
            <w:right w:val="none" w:sz="0" w:space="0" w:color="auto"/>
          </w:divBdr>
        </w:div>
        <w:div w:id="805853590">
          <w:marLeft w:val="0"/>
          <w:marRight w:val="0"/>
          <w:marTop w:val="0"/>
          <w:marBottom w:val="0"/>
          <w:divBdr>
            <w:top w:val="none" w:sz="0" w:space="0" w:color="auto"/>
            <w:left w:val="none" w:sz="0" w:space="0" w:color="auto"/>
            <w:bottom w:val="none" w:sz="0" w:space="0" w:color="auto"/>
            <w:right w:val="none" w:sz="0" w:space="0" w:color="auto"/>
          </w:divBdr>
        </w:div>
        <w:div w:id="828400597">
          <w:marLeft w:val="0"/>
          <w:marRight w:val="0"/>
          <w:marTop w:val="0"/>
          <w:marBottom w:val="0"/>
          <w:divBdr>
            <w:top w:val="none" w:sz="0" w:space="0" w:color="auto"/>
            <w:left w:val="none" w:sz="0" w:space="0" w:color="auto"/>
            <w:bottom w:val="none" w:sz="0" w:space="0" w:color="auto"/>
            <w:right w:val="none" w:sz="0" w:space="0" w:color="auto"/>
          </w:divBdr>
        </w:div>
        <w:div w:id="862864953">
          <w:marLeft w:val="0"/>
          <w:marRight w:val="0"/>
          <w:marTop w:val="0"/>
          <w:marBottom w:val="0"/>
          <w:divBdr>
            <w:top w:val="none" w:sz="0" w:space="0" w:color="auto"/>
            <w:left w:val="none" w:sz="0" w:space="0" w:color="auto"/>
            <w:bottom w:val="none" w:sz="0" w:space="0" w:color="auto"/>
            <w:right w:val="none" w:sz="0" w:space="0" w:color="auto"/>
          </w:divBdr>
        </w:div>
        <w:div w:id="897548010">
          <w:marLeft w:val="0"/>
          <w:marRight w:val="0"/>
          <w:marTop w:val="0"/>
          <w:marBottom w:val="0"/>
          <w:divBdr>
            <w:top w:val="none" w:sz="0" w:space="0" w:color="auto"/>
            <w:left w:val="none" w:sz="0" w:space="0" w:color="auto"/>
            <w:bottom w:val="none" w:sz="0" w:space="0" w:color="auto"/>
            <w:right w:val="none" w:sz="0" w:space="0" w:color="auto"/>
          </w:divBdr>
        </w:div>
        <w:div w:id="1096756800">
          <w:marLeft w:val="0"/>
          <w:marRight w:val="0"/>
          <w:marTop w:val="0"/>
          <w:marBottom w:val="0"/>
          <w:divBdr>
            <w:top w:val="none" w:sz="0" w:space="0" w:color="auto"/>
            <w:left w:val="none" w:sz="0" w:space="0" w:color="auto"/>
            <w:bottom w:val="none" w:sz="0" w:space="0" w:color="auto"/>
            <w:right w:val="none" w:sz="0" w:space="0" w:color="auto"/>
          </w:divBdr>
        </w:div>
        <w:div w:id="1129741393">
          <w:marLeft w:val="0"/>
          <w:marRight w:val="0"/>
          <w:marTop w:val="0"/>
          <w:marBottom w:val="0"/>
          <w:divBdr>
            <w:top w:val="none" w:sz="0" w:space="0" w:color="auto"/>
            <w:left w:val="none" w:sz="0" w:space="0" w:color="auto"/>
            <w:bottom w:val="none" w:sz="0" w:space="0" w:color="auto"/>
            <w:right w:val="none" w:sz="0" w:space="0" w:color="auto"/>
          </w:divBdr>
        </w:div>
        <w:div w:id="1176771688">
          <w:marLeft w:val="0"/>
          <w:marRight w:val="0"/>
          <w:marTop w:val="0"/>
          <w:marBottom w:val="0"/>
          <w:divBdr>
            <w:top w:val="none" w:sz="0" w:space="0" w:color="auto"/>
            <w:left w:val="none" w:sz="0" w:space="0" w:color="auto"/>
            <w:bottom w:val="none" w:sz="0" w:space="0" w:color="auto"/>
            <w:right w:val="none" w:sz="0" w:space="0" w:color="auto"/>
          </w:divBdr>
        </w:div>
        <w:div w:id="1383673161">
          <w:marLeft w:val="0"/>
          <w:marRight w:val="0"/>
          <w:marTop w:val="0"/>
          <w:marBottom w:val="0"/>
          <w:divBdr>
            <w:top w:val="none" w:sz="0" w:space="0" w:color="auto"/>
            <w:left w:val="none" w:sz="0" w:space="0" w:color="auto"/>
            <w:bottom w:val="none" w:sz="0" w:space="0" w:color="auto"/>
            <w:right w:val="none" w:sz="0" w:space="0" w:color="auto"/>
          </w:divBdr>
        </w:div>
        <w:div w:id="1390112871">
          <w:marLeft w:val="0"/>
          <w:marRight w:val="0"/>
          <w:marTop w:val="0"/>
          <w:marBottom w:val="0"/>
          <w:divBdr>
            <w:top w:val="none" w:sz="0" w:space="0" w:color="auto"/>
            <w:left w:val="none" w:sz="0" w:space="0" w:color="auto"/>
            <w:bottom w:val="none" w:sz="0" w:space="0" w:color="auto"/>
            <w:right w:val="none" w:sz="0" w:space="0" w:color="auto"/>
          </w:divBdr>
        </w:div>
        <w:div w:id="1400132772">
          <w:marLeft w:val="0"/>
          <w:marRight w:val="0"/>
          <w:marTop w:val="0"/>
          <w:marBottom w:val="0"/>
          <w:divBdr>
            <w:top w:val="none" w:sz="0" w:space="0" w:color="auto"/>
            <w:left w:val="none" w:sz="0" w:space="0" w:color="auto"/>
            <w:bottom w:val="none" w:sz="0" w:space="0" w:color="auto"/>
            <w:right w:val="none" w:sz="0" w:space="0" w:color="auto"/>
          </w:divBdr>
        </w:div>
        <w:div w:id="1407341762">
          <w:marLeft w:val="0"/>
          <w:marRight w:val="0"/>
          <w:marTop w:val="0"/>
          <w:marBottom w:val="0"/>
          <w:divBdr>
            <w:top w:val="none" w:sz="0" w:space="0" w:color="auto"/>
            <w:left w:val="none" w:sz="0" w:space="0" w:color="auto"/>
            <w:bottom w:val="none" w:sz="0" w:space="0" w:color="auto"/>
            <w:right w:val="none" w:sz="0" w:space="0" w:color="auto"/>
          </w:divBdr>
        </w:div>
        <w:div w:id="1455782942">
          <w:marLeft w:val="0"/>
          <w:marRight w:val="0"/>
          <w:marTop w:val="0"/>
          <w:marBottom w:val="0"/>
          <w:divBdr>
            <w:top w:val="none" w:sz="0" w:space="0" w:color="auto"/>
            <w:left w:val="none" w:sz="0" w:space="0" w:color="auto"/>
            <w:bottom w:val="none" w:sz="0" w:space="0" w:color="auto"/>
            <w:right w:val="none" w:sz="0" w:space="0" w:color="auto"/>
          </w:divBdr>
        </w:div>
        <w:div w:id="1675373435">
          <w:marLeft w:val="0"/>
          <w:marRight w:val="0"/>
          <w:marTop w:val="0"/>
          <w:marBottom w:val="0"/>
          <w:divBdr>
            <w:top w:val="none" w:sz="0" w:space="0" w:color="auto"/>
            <w:left w:val="none" w:sz="0" w:space="0" w:color="auto"/>
            <w:bottom w:val="none" w:sz="0" w:space="0" w:color="auto"/>
            <w:right w:val="none" w:sz="0" w:space="0" w:color="auto"/>
          </w:divBdr>
        </w:div>
        <w:div w:id="1709453951">
          <w:marLeft w:val="0"/>
          <w:marRight w:val="0"/>
          <w:marTop w:val="0"/>
          <w:marBottom w:val="0"/>
          <w:divBdr>
            <w:top w:val="none" w:sz="0" w:space="0" w:color="auto"/>
            <w:left w:val="none" w:sz="0" w:space="0" w:color="auto"/>
            <w:bottom w:val="none" w:sz="0" w:space="0" w:color="auto"/>
            <w:right w:val="none" w:sz="0" w:space="0" w:color="auto"/>
          </w:divBdr>
        </w:div>
        <w:div w:id="1731923189">
          <w:marLeft w:val="0"/>
          <w:marRight w:val="0"/>
          <w:marTop w:val="0"/>
          <w:marBottom w:val="0"/>
          <w:divBdr>
            <w:top w:val="none" w:sz="0" w:space="0" w:color="auto"/>
            <w:left w:val="none" w:sz="0" w:space="0" w:color="auto"/>
            <w:bottom w:val="none" w:sz="0" w:space="0" w:color="auto"/>
            <w:right w:val="none" w:sz="0" w:space="0" w:color="auto"/>
          </w:divBdr>
        </w:div>
        <w:div w:id="1763143804">
          <w:marLeft w:val="0"/>
          <w:marRight w:val="0"/>
          <w:marTop w:val="0"/>
          <w:marBottom w:val="0"/>
          <w:divBdr>
            <w:top w:val="none" w:sz="0" w:space="0" w:color="auto"/>
            <w:left w:val="none" w:sz="0" w:space="0" w:color="auto"/>
            <w:bottom w:val="none" w:sz="0" w:space="0" w:color="auto"/>
            <w:right w:val="none" w:sz="0" w:space="0" w:color="auto"/>
          </w:divBdr>
        </w:div>
        <w:div w:id="1919971569">
          <w:marLeft w:val="0"/>
          <w:marRight w:val="0"/>
          <w:marTop w:val="0"/>
          <w:marBottom w:val="0"/>
          <w:divBdr>
            <w:top w:val="none" w:sz="0" w:space="0" w:color="auto"/>
            <w:left w:val="none" w:sz="0" w:space="0" w:color="auto"/>
            <w:bottom w:val="none" w:sz="0" w:space="0" w:color="auto"/>
            <w:right w:val="none" w:sz="0" w:space="0" w:color="auto"/>
          </w:divBdr>
        </w:div>
        <w:div w:id="1928886121">
          <w:marLeft w:val="0"/>
          <w:marRight w:val="0"/>
          <w:marTop w:val="0"/>
          <w:marBottom w:val="0"/>
          <w:divBdr>
            <w:top w:val="none" w:sz="0" w:space="0" w:color="auto"/>
            <w:left w:val="none" w:sz="0" w:space="0" w:color="auto"/>
            <w:bottom w:val="none" w:sz="0" w:space="0" w:color="auto"/>
            <w:right w:val="none" w:sz="0" w:space="0" w:color="auto"/>
          </w:divBdr>
        </w:div>
        <w:div w:id="1961567586">
          <w:marLeft w:val="0"/>
          <w:marRight w:val="0"/>
          <w:marTop w:val="0"/>
          <w:marBottom w:val="0"/>
          <w:divBdr>
            <w:top w:val="none" w:sz="0" w:space="0" w:color="auto"/>
            <w:left w:val="none" w:sz="0" w:space="0" w:color="auto"/>
            <w:bottom w:val="none" w:sz="0" w:space="0" w:color="auto"/>
            <w:right w:val="none" w:sz="0" w:space="0" w:color="auto"/>
          </w:divBdr>
        </w:div>
        <w:div w:id="2001544841">
          <w:marLeft w:val="0"/>
          <w:marRight w:val="0"/>
          <w:marTop w:val="0"/>
          <w:marBottom w:val="0"/>
          <w:divBdr>
            <w:top w:val="none" w:sz="0" w:space="0" w:color="auto"/>
            <w:left w:val="none" w:sz="0" w:space="0" w:color="auto"/>
            <w:bottom w:val="none" w:sz="0" w:space="0" w:color="auto"/>
            <w:right w:val="none" w:sz="0" w:space="0" w:color="auto"/>
          </w:divBdr>
        </w:div>
        <w:div w:id="2042433644">
          <w:marLeft w:val="0"/>
          <w:marRight w:val="0"/>
          <w:marTop w:val="0"/>
          <w:marBottom w:val="0"/>
          <w:divBdr>
            <w:top w:val="none" w:sz="0" w:space="0" w:color="auto"/>
            <w:left w:val="none" w:sz="0" w:space="0" w:color="auto"/>
            <w:bottom w:val="none" w:sz="0" w:space="0" w:color="auto"/>
            <w:right w:val="none" w:sz="0" w:space="0" w:color="auto"/>
          </w:divBdr>
        </w:div>
        <w:div w:id="2103987928">
          <w:marLeft w:val="0"/>
          <w:marRight w:val="0"/>
          <w:marTop w:val="0"/>
          <w:marBottom w:val="0"/>
          <w:divBdr>
            <w:top w:val="none" w:sz="0" w:space="0" w:color="auto"/>
            <w:left w:val="none" w:sz="0" w:space="0" w:color="auto"/>
            <w:bottom w:val="none" w:sz="0" w:space="0" w:color="auto"/>
            <w:right w:val="none" w:sz="0" w:space="0" w:color="auto"/>
          </w:divBdr>
        </w:div>
      </w:divsChild>
    </w:div>
    <w:div w:id="1606881447">
      <w:bodyDiv w:val="1"/>
      <w:marLeft w:val="0"/>
      <w:marRight w:val="0"/>
      <w:marTop w:val="0"/>
      <w:marBottom w:val="0"/>
      <w:divBdr>
        <w:top w:val="none" w:sz="0" w:space="0" w:color="auto"/>
        <w:left w:val="none" w:sz="0" w:space="0" w:color="auto"/>
        <w:bottom w:val="none" w:sz="0" w:space="0" w:color="auto"/>
        <w:right w:val="none" w:sz="0" w:space="0" w:color="auto"/>
      </w:divBdr>
      <w:divsChild>
        <w:div w:id="619067668">
          <w:marLeft w:val="0"/>
          <w:marRight w:val="0"/>
          <w:marTop w:val="0"/>
          <w:marBottom w:val="0"/>
          <w:divBdr>
            <w:top w:val="none" w:sz="0" w:space="0" w:color="auto"/>
            <w:left w:val="none" w:sz="0" w:space="0" w:color="auto"/>
            <w:bottom w:val="none" w:sz="0" w:space="0" w:color="auto"/>
            <w:right w:val="none" w:sz="0" w:space="0" w:color="auto"/>
          </w:divBdr>
        </w:div>
        <w:div w:id="1353217936">
          <w:marLeft w:val="0"/>
          <w:marRight w:val="0"/>
          <w:marTop w:val="0"/>
          <w:marBottom w:val="0"/>
          <w:divBdr>
            <w:top w:val="none" w:sz="0" w:space="0" w:color="auto"/>
            <w:left w:val="none" w:sz="0" w:space="0" w:color="auto"/>
            <w:bottom w:val="none" w:sz="0" w:space="0" w:color="auto"/>
            <w:right w:val="none" w:sz="0" w:space="0" w:color="auto"/>
          </w:divBdr>
        </w:div>
        <w:div w:id="1980766706">
          <w:marLeft w:val="0"/>
          <w:marRight w:val="0"/>
          <w:marTop w:val="0"/>
          <w:marBottom w:val="0"/>
          <w:divBdr>
            <w:top w:val="none" w:sz="0" w:space="0" w:color="auto"/>
            <w:left w:val="none" w:sz="0" w:space="0" w:color="auto"/>
            <w:bottom w:val="none" w:sz="0" w:space="0" w:color="auto"/>
            <w:right w:val="none" w:sz="0" w:space="0" w:color="auto"/>
          </w:divBdr>
        </w:div>
      </w:divsChild>
    </w:div>
    <w:div w:id="184223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8001f7c7e8ef4d0c"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63eb5da-2fbb-442b-8ecc-8a249418e2b8">
      <UserInfo>
        <DisplayName>Olga Lucia Hoyos Sepulveda</DisplayName>
        <AccountId>12</AccountId>
        <AccountType/>
      </UserInfo>
      <UserInfo>
        <DisplayName>Julio Cesar Salazar Muñoz</DisplayName>
        <AccountId>14</AccountId>
        <AccountType/>
      </UserInfo>
      <UserInfo>
        <DisplayName>Ana Maria Rojas Maya</DisplayName>
        <AccountId>13</AccountId>
        <AccountType/>
      </UserInfo>
      <UserInfo>
        <DisplayName>Alejandra Maria Henao Palacio</DisplayName>
        <AccountId>15</AccountId>
        <AccountType/>
      </UserInfo>
      <UserInfo>
        <DisplayName>Marcela Rodriguez Zuñiga</DisplayName>
        <AccountId>11</AccountId>
        <AccountType/>
      </UserInfo>
    </SharedWithUsers>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4" ma:contentTypeDescription="Crear nuevo documento." ma:contentTypeScope="" ma:versionID="c611ed92cf3432d7aebfbf8e07c8d659">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9e62e0efa90537a00ff38c3beb2a0f6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7e5a996-af6b-44cb-896b-8d7d0a4fe25d}"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028EA-C132-424C-A784-EA16F618D925}">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C5A3A8BD-4255-41EB-8013-B1E92ADA143E}">
  <ds:schemaRefs>
    <ds:schemaRef ds:uri="http://schemas.microsoft.com/sharepoint/v3/contenttype/forms"/>
  </ds:schemaRefs>
</ds:datastoreItem>
</file>

<file path=customXml/itemProps3.xml><?xml version="1.0" encoding="utf-8"?>
<ds:datastoreItem xmlns:ds="http://schemas.openxmlformats.org/officeDocument/2006/customXml" ds:itemID="{DFF253D6-516B-4A84-9ADA-0310539F0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5343D0-E45D-4422-853A-8884B63F8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4532</Words>
  <Characters>25836</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luisaramirezg98@gmail.com</dc:creator>
  <cp:keywords/>
  <dc:description/>
  <cp:lastModifiedBy>samsung</cp:lastModifiedBy>
  <cp:revision>43</cp:revision>
  <dcterms:created xsi:type="dcterms:W3CDTF">2021-07-15T22:46:00Z</dcterms:created>
  <dcterms:modified xsi:type="dcterms:W3CDTF">2024-01-25T16:22:00Z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