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C0889" w14:textId="77777777" w:rsidR="00BC1BBC" w:rsidRPr="00BC1BBC" w:rsidRDefault="00BC1BBC" w:rsidP="00BC1BBC">
      <w:pPr>
        <w:contextualSpacing/>
        <w:jc w:val="both"/>
        <w:rPr>
          <w:rFonts w:ascii="Arial" w:eastAsia="Calibri" w:hAnsi="Arial" w:cs="Arial"/>
          <w:b/>
          <w:bCs/>
          <w:iCs/>
          <w:color w:val="000000"/>
          <w:sz w:val="20"/>
          <w:szCs w:val="22"/>
          <w:lang w:val="es-419" w:eastAsia="en-US"/>
        </w:rPr>
      </w:pPr>
      <w:bookmarkStart w:id="0" w:name="_Hlk100045467"/>
      <w:r w:rsidRPr="00BC1BBC">
        <w:rPr>
          <w:rFonts w:ascii="Arial" w:eastAsia="Calibri" w:hAnsi="Arial" w:cs="Arial"/>
          <w:b/>
          <w:bCs/>
          <w:iCs/>
          <w:color w:val="000000"/>
          <w:sz w:val="20"/>
          <w:szCs w:val="22"/>
          <w:lang w:val="es-419" w:eastAsia="en-US"/>
        </w:rPr>
        <w:t>INEFICACIA TRASLADO DE RÉGIMEN PENSIONAL / DEBER DE INFORMACIÓN DE LAS AFP</w:t>
      </w:r>
    </w:p>
    <w:p w14:paraId="48804423" w14:textId="77777777" w:rsidR="00BC1BBC" w:rsidRPr="00BC1BBC" w:rsidRDefault="00BC1BBC" w:rsidP="00BC1BBC">
      <w:pPr>
        <w:contextualSpacing/>
        <w:jc w:val="both"/>
        <w:rPr>
          <w:rFonts w:ascii="Arial" w:eastAsia="Calibri" w:hAnsi="Arial" w:cs="Arial"/>
          <w:color w:val="000000"/>
          <w:sz w:val="20"/>
          <w:szCs w:val="22"/>
          <w:lang w:val="es-CO" w:eastAsia="en-US"/>
        </w:rPr>
      </w:pPr>
      <w:r w:rsidRPr="00BC1BBC">
        <w:rPr>
          <w:rFonts w:ascii="Arial" w:eastAsia="Calibri" w:hAnsi="Arial" w:cs="Arial"/>
          <w:color w:val="000000"/>
          <w:sz w:val="20"/>
          <w:szCs w:val="22"/>
          <w:lang w:val="es-CO" w:eastAsia="en-US"/>
        </w:rPr>
        <w:t>Según la Sala Laboral de la Corte Suprema de Justicia y a partir de la interpretación que realiza de los artículos 13 literal b) y 271 inciso 1º de la Ley 100 de 1993, cuando un trabajador se traslada de régimen pensional, con ocasión a la indebida información suministrada por parte de la AFP, entonces procede la acción de ineficacia, con el propósito de que el trabajador recobre su vinculación al régimen anterior. (…) Cumplimiento del deber de información a cargo de las administradoras de fondos de pensiones: Es un deber que es exigible a las AFP desde la creación de estas entidades, porque “las instituciones financieras cuentan con una estructura corporativa especializada, experta en la materia y respaldada en complejos equipos actuariales capaces de conocer los detalles de su servicio, lo que las ubica en una posición de preeminencia frente a los usuarios”. Deber cuyo nivel de exigencia se elevó con la expedición de la Ley 1328 de 2009 y el Decreto 2241 de 2010…</w:t>
      </w:r>
    </w:p>
    <w:p w14:paraId="7BC2E0C8" w14:textId="77777777" w:rsidR="00BC1BBC" w:rsidRPr="00BC1BBC" w:rsidRDefault="00BC1BBC" w:rsidP="00BC1BBC">
      <w:pPr>
        <w:contextualSpacing/>
        <w:jc w:val="both"/>
        <w:rPr>
          <w:rFonts w:ascii="Arial" w:eastAsia="Calibri" w:hAnsi="Arial" w:cs="Arial"/>
          <w:color w:val="000000"/>
          <w:sz w:val="20"/>
          <w:szCs w:val="22"/>
          <w:lang w:val="es-CO" w:eastAsia="en-US"/>
        </w:rPr>
      </w:pPr>
    </w:p>
    <w:p w14:paraId="7E365256" w14:textId="77777777" w:rsidR="00BC1BBC" w:rsidRPr="00BC1BBC" w:rsidRDefault="00BC1BBC" w:rsidP="00BC1BBC">
      <w:pPr>
        <w:contextualSpacing/>
        <w:jc w:val="both"/>
        <w:rPr>
          <w:rFonts w:ascii="Arial" w:eastAsia="Calibri" w:hAnsi="Arial" w:cs="Arial"/>
          <w:b/>
          <w:bCs/>
          <w:iCs/>
          <w:color w:val="000000"/>
          <w:sz w:val="20"/>
          <w:szCs w:val="22"/>
          <w:lang w:val="es-419" w:eastAsia="en-US"/>
        </w:rPr>
      </w:pPr>
      <w:r w:rsidRPr="00BC1BBC">
        <w:rPr>
          <w:rFonts w:ascii="Arial" w:eastAsia="Calibri" w:hAnsi="Arial" w:cs="Arial"/>
          <w:b/>
          <w:bCs/>
          <w:iCs/>
          <w:color w:val="000000"/>
          <w:sz w:val="20"/>
          <w:szCs w:val="22"/>
          <w:lang w:val="es-419" w:eastAsia="en-US"/>
        </w:rPr>
        <w:t>INEFICACIA TRASLADO DE RÉGIMEN PENSIONAL / ES ACCIÓN IMPRESCRIPTIBLE</w:t>
      </w:r>
    </w:p>
    <w:p w14:paraId="0501ACD9" w14:textId="77777777" w:rsidR="00BC1BBC" w:rsidRPr="00BC1BBC" w:rsidRDefault="00BC1BBC" w:rsidP="00BC1BBC">
      <w:pPr>
        <w:contextualSpacing/>
        <w:jc w:val="both"/>
        <w:rPr>
          <w:rFonts w:ascii="Arial" w:eastAsia="Calibri" w:hAnsi="Arial" w:cs="Arial"/>
          <w:color w:val="000000"/>
          <w:sz w:val="20"/>
          <w:szCs w:val="22"/>
          <w:lang w:val="es-CO" w:eastAsia="en-US"/>
        </w:rPr>
      </w:pPr>
      <w:r w:rsidRPr="00BC1BBC">
        <w:rPr>
          <w:rFonts w:ascii="Arial" w:eastAsia="Calibri" w:hAnsi="Arial" w:cs="Arial"/>
          <w:color w:val="000000"/>
          <w:sz w:val="20"/>
          <w:szCs w:val="22"/>
          <w:lang w:val="es-CO" w:eastAsia="en-US"/>
        </w:rPr>
        <w:t>… tratándose de la institución de la ineficacia y no de la nulidad, carece de aplicación la figura de la “prescripción” prevista en el artículo 1750 del C.C.; máxime que la acción de ineficacia es imprescriptible en la medida que tiene como propósito que se compruebe un hecho o se reconozca un estado jurídico, que no prescriben; contrario a los derechos y obligaciones que se derivan de su declaratoria, que sí prescriben; por lo tanto, los interesados pueden solicitar en cualquier tiempo que se declare la ineficacia del traslado de régimen pensional…</w:t>
      </w:r>
    </w:p>
    <w:p w14:paraId="2C50C132" w14:textId="77777777" w:rsidR="00BC1BBC" w:rsidRPr="00BC1BBC" w:rsidRDefault="00BC1BBC" w:rsidP="00BC1BBC">
      <w:pPr>
        <w:contextualSpacing/>
        <w:jc w:val="both"/>
        <w:rPr>
          <w:rFonts w:ascii="Arial" w:eastAsia="Calibri" w:hAnsi="Arial" w:cs="Arial"/>
          <w:color w:val="000000"/>
          <w:sz w:val="20"/>
          <w:szCs w:val="22"/>
          <w:lang w:val="es-CO" w:eastAsia="en-US"/>
        </w:rPr>
      </w:pPr>
    </w:p>
    <w:p w14:paraId="31107621" w14:textId="77777777" w:rsidR="00BC1BBC" w:rsidRPr="00BC1BBC" w:rsidRDefault="00BC1BBC" w:rsidP="00BC1BBC">
      <w:pPr>
        <w:contextualSpacing/>
        <w:jc w:val="both"/>
        <w:rPr>
          <w:rFonts w:ascii="Arial" w:eastAsia="Calibri" w:hAnsi="Arial" w:cs="Arial"/>
          <w:b/>
          <w:bCs/>
          <w:iCs/>
          <w:color w:val="000000"/>
          <w:sz w:val="20"/>
          <w:szCs w:val="22"/>
          <w:lang w:val="es-419" w:eastAsia="en-US"/>
        </w:rPr>
      </w:pPr>
      <w:r w:rsidRPr="00BC1BBC">
        <w:rPr>
          <w:rFonts w:ascii="Arial" w:eastAsia="Calibri" w:hAnsi="Arial" w:cs="Arial"/>
          <w:b/>
          <w:bCs/>
          <w:iCs/>
          <w:color w:val="000000"/>
          <w:sz w:val="20"/>
          <w:szCs w:val="22"/>
          <w:lang w:val="es-419" w:eastAsia="en-US"/>
        </w:rPr>
        <w:t>INEFICACIA TRASLADO DE RÉGIMEN PENSIONAL / NEGACIÓN INDEFINIDA / INVERSIÓN CARGA PROBATORIA</w:t>
      </w:r>
    </w:p>
    <w:p w14:paraId="5F909718" w14:textId="77777777" w:rsidR="00BC1BBC" w:rsidRPr="00BC1BBC" w:rsidRDefault="00BC1BBC" w:rsidP="00BC1BBC">
      <w:pPr>
        <w:contextualSpacing/>
        <w:jc w:val="both"/>
        <w:rPr>
          <w:rFonts w:ascii="Arial" w:eastAsia="Calibri" w:hAnsi="Arial" w:cs="Arial"/>
          <w:color w:val="000000"/>
          <w:sz w:val="20"/>
          <w:szCs w:val="22"/>
          <w:lang w:val="es-CO" w:eastAsia="en-US"/>
        </w:rPr>
      </w:pPr>
      <w:r w:rsidRPr="00BC1BBC">
        <w:rPr>
          <w:rFonts w:ascii="Arial" w:eastAsia="Calibri" w:hAnsi="Arial" w:cs="Arial"/>
          <w:color w:val="000000"/>
          <w:sz w:val="20"/>
          <w:szCs w:val="22"/>
          <w:lang w:val="es-CO" w:eastAsia="en-US"/>
        </w:rPr>
        <w:t>Frente a la negación indefinida y carga de la prueba: Cuando el afiliado alega que no recibió la información debida al momento de afiliarse, como ello corresponde a un supuesto negativo que no puede demostrarse materialmente por quien lo invoca, la carga de la prueba de que sí se brindó la información que correspondía se traslada a la AFP.</w:t>
      </w:r>
    </w:p>
    <w:bookmarkEnd w:id="0"/>
    <w:p w14:paraId="49015C05" w14:textId="77777777" w:rsidR="00BC1BBC" w:rsidRPr="00BC1BBC" w:rsidRDefault="00BC1BBC" w:rsidP="00BC1BBC">
      <w:pPr>
        <w:jc w:val="both"/>
        <w:textAlignment w:val="baseline"/>
        <w:rPr>
          <w:rFonts w:ascii="Arial" w:hAnsi="Arial" w:cs="Arial"/>
          <w:sz w:val="18"/>
          <w:szCs w:val="24"/>
          <w:lang w:val="es-CO" w:eastAsia="es-CO"/>
        </w:rPr>
      </w:pPr>
    </w:p>
    <w:p w14:paraId="5433FFA9" w14:textId="77777777" w:rsidR="00BC1BBC" w:rsidRPr="00BC1BBC" w:rsidRDefault="00BC1BBC" w:rsidP="00BC1BBC">
      <w:pPr>
        <w:jc w:val="both"/>
        <w:textAlignment w:val="baseline"/>
        <w:rPr>
          <w:rFonts w:ascii="Arial" w:hAnsi="Arial" w:cs="Arial"/>
          <w:sz w:val="18"/>
          <w:szCs w:val="24"/>
          <w:lang w:val="es-CO" w:eastAsia="es-CO"/>
        </w:rPr>
      </w:pPr>
    </w:p>
    <w:p w14:paraId="69E3DA0C" w14:textId="77777777" w:rsidR="00BC1BBC" w:rsidRPr="00BC1BBC" w:rsidRDefault="00BC1BBC" w:rsidP="00BC1BBC">
      <w:pPr>
        <w:jc w:val="both"/>
        <w:textAlignment w:val="baseline"/>
        <w:rPr>
          <w:rFonts w:ascii="Arial" w:hAnsi="Arial" w:cs="Arial"/>
          <w:sz w:val="18"/>
          <w:szCs w:val="24"/>
          <w:lang w:val="es-CO" w:eastAsia="es-CO"/>
        </w:rPr>
      </w:pPr>
    </w:p>
    <w:p w14:paraId="0618A9FE" w14:textId="77777777" w:rsidR="003A20ED" w:rsidRPr="003A20ED" w:rsidRDefault="003A20ED" w:rsidP="003A20ED">
      <w:pPr>
        <w:spacing w:line="276" w:lineRule="auto"/>
        <w:jc w:val="center"/>
        <w:textAlignment w:val="baseline"/>
        <w:rPr>
          <w:rFonts w:ascii="Arial" w:hAnsi="Arial" w:cs="Arial"/>
          <w:szCs w:val="24"/>
          <w:lang w:val="es-CO" w:eastAsia="es-CO"/>
        </w:rPr>
      </w:pPr>
      <w:r w:rsidRPr="003A20ED">
        <w:rPr>
          <w:rFonts w:ascii="Arial" w:hAnsi="Arial" w:cs="Arial"/>
          <w:noProof/>
          <w:szCs w:val="24"/>
          <w:lang w:val="en-US" w:eastAsia="en-US"/>
        </w:rPr>
        <w:drawing>
          <wp:inline distT="0" distB="0" distL="0" distR="0" wp14:anchorId="57789F15" wp14:editId="497BC697">
            <wp:extent cx="790575" cy="771525"/>
            <wp:effectExtent l="0" t="0" r="9525" b="9525"/>
            <wp:docPr id="2" name="Imagen 2" descr="Un dibujo de una cara feliz&#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0">
                      <a:extLst>
                        <a:ext uri="{28A0092B-C50C-407E-A947-70E740481C1C}">
                          <a14:useLocalDpi xmlns:a14="http://schemas.microsoft.com/office/drawing/2010/main" val="0"/>
                        </a:ext>
                      </a:extLst>
                    </a:blip>
                    <a:stretch>
                      <a:fillRect/>
                    </a:stretch>
                  </pic:blipFill>
                  <pic:spPr>
                    <a:xfrm>
                      <a:off x="0" y="0"/>
                      <a:ext cx="790575" cy="771525"/>
                    </a:xfrm>
                    <a:prstGeom prst="rect">
                      <a:avLst/>
                    </a:prstGeom>
                  </pic:spPr>
                </pic:pic>
              </a:graphicData>
            </a:graphic>
          </wp:inline>
        </w:drawing>
      </w:r>
      <w:r w:rsidRPr="003A20ED">
        <w:rPr>
          <w:rFonts w:ascii="Arial" w:hAnsi="Arial" w:cs="Arial"/>
          <w:szCs w:val="24"/>
          <w:lang w:val="es-CO" w:eastAsia="es-CO"/>
        </w:rPr>
        <w:t> </w:t>
      </w:r>
    </w:p>
    <w:p w14:paraId="7B3E387B" w14:textId="77777777" w:rsidR="003A20ED" w:rsidRPr="003A20ED" w:rsidRDefault="003A20ED" w:rsidP="003A20ED">
      <w:pPr>
        <w:spacing w:line="276" w:lineRule="auto"/>
        <w:jc w:val="center"/>
        <w:textAlignment w:val="baseline"/>
        <w:rPr>
          <w:rFonts w:ascii="Arial" w:hAnsi="Arial" w:cs="Arial"/>
          <w:szCs w:val="24"/>
          <w:lang w:val="es-CO" w:eastAsia="es-CO"/>
        </w:rPr>
      </w:pPr>
      <w:r w:rsidRPr="003A20ED">
        <w:rPr>
          <w:rFonts w:ascii="Arial" w:hAnsi="Arial" w:cs="Arial"/>
          <w:b/>
          <w:bCs/>
          <w:szCs w:val="24"/>
          <w:lang w:val="es-ES" w:eastAsia="es-CO"/>
        </w:rPr>
        <w:t>RAMA JUDICIAL DEL PODER PÚBLICO</w:t>
      </w:r>
      <w:r w:rsidRPr="003A20ED">
        <w:rPr>
          <w:rFonts w:ascii="Arial" w:hAnsi="Arial" w:cs="Arial"/>
          <w:szCs w:val="24"/>
          <w:lang w:val="es-CO" w:eastAsia="es-CO"/>
        </w:rPr>
        <w:t> </w:t>
      </w:r>
    </w:p>
    <w:p w14:paraId="1D09C444" w14:textId="77777777" w:rsidR="003A20ED" w:rsidRPr="003A20ED" w:rsidRDefault="003A20ED" w:rsidP="003A20ED">
      <w:pPr>
        <w:spacing w:line="276" w:lineRule="auto"/>
        <w:jc w:val="center"/>
        <w:textAlignment w:val="baseline"/>
        <w:rPr>
          <w:rFonts w:ascii="Arial" w:hAnsi="Arial" w:cs="Arial"/>
          <w:szCs w:val="24"/>
          <w:lang w:val="es-CO" w:eastAsia="es-CO"/>
        </w:rPr>
      </w:pPr>
      <w:r w:rsidRPr="003A20ED">
        <w:rPr>
          <w:rFonts w:ascii="Arial" w:hAnsi="Arial" w:cs="Arial"/>
          <w:b/>
          <w:bCs/>
          <w:szCs w:val="24"/>
          <w:lang w:val="es-ES" w:eastAsia="es-CO"/>
        </w:rPr>
        <w:t>TRIBUNAL SUPERIOR DEL DISTRITO JUDICIAL DE PEREIRA</w:t>
      </w:r>
      <w:r w:rsidRPr="003A20ED">
        <w:rPr>
          <w:rFonts w:ascii="Arial" w:hAnsi="Arial" w:cs="Arial"/>
          <w:szCs w:val="24"/>
          <w:lang w:val="es-CO" w:eastAsia="es-CO"/>
        </w:rPr>
        <w:t> </w:t>
      </w:r>
    </w:p>
    <w:p w14:paraId="1ABB28AA" w14:textId="77777777" w:rsidR="003A20ED" w:rsidRPr="003A20ED" w:rsidRDefault="003A20ED" w:rsidP="003A20ED">
      <w:pPr>
        <w:spacing w:line="276" w:lineRule="auto"/>
        <w:jc w:val="center"/>
        <w:textAlignment w:val="baseline"/>
        <w:rPr>
          <w:rFonts w:ascii="Arial" w:hAnsi="Arial" w:cs="Arial"/>
          <w:szCs w:val="24"/>
          <w:lang w:val="es-CO" w:eastAsia="es-CO"/>
        </w:rPr>
      </w:pPr>
      <w:r w:rsidRPr="003A20ED">
        <w:rPr>
          <w:rFonts w:ascii="Arial" w:hAnsi="Arial" w:cs="Arial"/>
          <w:b/>
          <w:bCs/>
          <w:szCs w:val="24"/>
          <w:lang w:val="es-ES" w:eastAsia="es-CO"/>
        </w:rPr>
        <w:t>SALA DE DECISIÓN LABORAL</w:t>
      </w:r>
      <w:r w:rsidRPr="003A20ED">
        <w:rPr>
          <w:rFonts w:ascii="Arial" w:hAnsi="Arial" w:cs="Arial"/>
          <w:szCs w:val="24"/>
          <w:lang w:val="es-CO" w:eastAsia="es-CO"/>
        </w:rPr>
        <w:t> </w:t>
      </w:r>
    </w:p>
    <w:p w14:paraId="1913D1EF" w14:textId="77777777" w:rsidR="003A20ED" w:rsidRPr="003A20ED" w:rsidRDefault="003A20ED" w:rsidP="003A20ED">
      <w:pPr>
        <w:spacing w:line="276" w:lineRule="auto"/>
        <w:jc w:val="both"/>
        <w:textAlignment w:val="baseline"/>
        <w:rPr>
          <w:rFonts w:ascii="Arial" w:hAnsi="Arial" w:cs="Arial"/>
          <w:szCs w:val="24"/>
          <w:lang w:val="es-CO" w:eastAsia="es-CO"/>
        </w:rPr>
      </w:pPr>
    </w:p>
    <w:p w14:paraId="28697EF0" w14:textId="77777777" w:rsidR="003A20ED" w:rsidRPr="003A20ED" w:rsidRDefault="003A20ED" w:rsidP="003A20ED">
      <w:pPr>
        <w:spacing w:line="276" w:lineRule="auto"/>
        <w:jc w:val="center"/>
        <w:textAlignment w:val="baseline"/>
        <w:rPr>
          <w:rFonts w:ascii="Arial" w:hAnsi="Arial" w:cs="Arial"/>
          <w:szCs w:val="24"/>
          <w:lang w:val="es-CO" w:eastAsia="es-CO"/>
        </w:rPr>
      </w:pPr>
      <w:r w:rsidRPr="003A20ED">
        <w:rPr>
          <w:rFonts w:ascii="Arial" w:hAnsi="Arial" w:cs="Arial"/>
          <w:color w:val="000000"/>
          <w:szCs w:val="24"/>
          <w:lang w:val="es-ES" w:eastAsia="es-CO"/>
        </w:rPr>
        <w:t>Magistrada Ponente</w:t>
      </w:r>
      <w:r w:rsidRPr="003A20ED">
        <w:rPr>
          <w:rFonts w:ascii="Arial" w:hAnsi="Arial" w:cs="Arial"/>
          <w:color w:val="000000"/>
          <w:szCs w:val="24"/>
          <w:lang w:val="es-CO" w:eastAsia="es-CO"/>
        </w:rPr>
        <w:t> </w:t>
      </w:r>
    </w:p>
    <w:p w14:paraId="7237911B" w14:textId="77777777" w:rsidR="003A20ED" w:rsidRPr="003A20ED" w:rsidRDefault="003A20ED" w:rsidP="003A20ED">
      <w:pPr>
        <w:spacing w:line="276" w:lineRule="auto"/>
        <w:jc w:val="center"/>
        <w:textAlignment w:val="baseline"/>
        <w:rPr>
          <w:rFonts w:ascii="Arial" w:hAnsi="Arial" w:cs="Arial"/>
          <w:szCs w:val="24"/>
          <w:lang w:val="es-CO" w:eastAsia="es-CO"/>
        </w:rPr>
      </w:pPr>
      <w:r w:rsidRPr="003A20ED">
        <w:rPr>
          <w:rFonts w:ascii="Arial" w:hAnsi="Arial" w:cs="Arial"/>
          <w:b/>
          <w:bCs/>
          <w:color w:val="000000"/>
          <w:szCs w:val="24"/>
          <w:lang w:val="es-CO" w:eastAsia="es-CO"/>
        </w:rPr>
        <w:t>OLGA LUCÍA HOYOS SEPÚLVEDA</w:t>
      </w:r>
      <w:r w:rsidRPr="003A20ED">
        <w:rPr>
          <w:rFonts w:ascii="Arial" w:hAnsi="Arial" w:cs="Arial"/>
          <w:color w:val="000000"/>
          <w:szCs w:val="24"/>
          <w:lang w:val="es-CO" w:eastAsia="es-CO"/>
        </w:rPr>
        <w:t> </w:t>
      </w:r>
    </w:p>
    <w:p w14:paraId="58C6A36E" w14:textId="77777777" w:rsidR="003A20ED" w:rsidRPr="003A20ED" w:rsidRDefault="003A20ED" w:rsidP="003A20ED">
      <w:pPr>
        <w:spacing w:line="276" w:lineRule="auto"/>
        <w:jc w:val="both"/>
        <w:textAlignment w:val="baseline"/>
        <w:rPr>
          <w:rFonts w:ascii="Arial" w:hAnsi="Arial" w:cs="Arial"/>
          <w:szCs w:val="24"/>
          <w:lang w:val="es-CO" w:eastAsia="es-CO"/>
        </w:rPr>
      </w:pPr>
    </w:p>
    <w:p w14:paraId="5DA17752" w14:textId="09F1D1DE" w:rsidR="00FA2D06" w:rsidRPr="00EA2ED0" w:rsidRDefault="00FA2D06" w:rsidP="00EA2ED0">
      <w:pPr>
        <w:ind w:left="2127"/>
        <w:jc w:val="both"/>
        <w:rPr>
          <w:rFonts w:ascii="Arial" w:hAnsi="Arial" w:cs="Arial"/>
          <w:sz w:val="22"/>
          <w:szCs w:val="22"/>
        </w:rPr>
      </w:pPr>
      <w:r w:rsidRPr="00EA2ED0">
        <w:rPr>
          <w:rFonts w:ascii="Arial" w:hAnsi="Arial" w:cs="Arial"/>
          <w:bCs/>
          <w:sz w:val="22"/>
          <w:szCs w:val="22"/>
        </w:rPr>
        <w:t>Providencia</w:t>
      </w:r>
      <w:r w:rsidR="00EA2ED0">
        <w:rPr>
          <w:rFonts w:ascii="Arial" w:hAnsi="Arial" w:cs="Arial"/>
          <w:bCs/>
          <w:sz w:val="22"/>
          <w:szCs w:val="22"/>
        </w:rPr>
        <w:tab/>
      </w:r>
      <w:r w:rsidRPr="00EA2ED0">
        <w:rPr>
          <w:rFonts w:ascii="Arial" w:hAnsi="Arial" w:cs="Arial"/>
          <w:bCs/>
          <w:sz w:val="22"/>
          <w:szCs w:val="22"/>
        </w:rPr>
        <w:tab/>
      </w:r>
      <w:r w:rsidRPr="00EA2ED0">
        <w:rPr>
          <w:rFonts w:ascii="Arial" w:hAnsi="Arial" w:cs="Arial"/>
          <w:sz w:val="22"/>
          <w:szCs w:val="22"/>
        </w:rPr>
        <w:t>Consulta y a</w:t>
      </w:r>
      <w:r w:rsidRPr="00EA2ED0">
        <w:rPr>
          <w:rFonts w:ascii="Arial" w:hAnsi="Arial" w:cs="Arial"/>
          <w:spacing w:val="-8"/>
          <w:sz w:val="22"/>
          <w:szCs w:val="22"/>
        </w:rPr>
        <w:t xml:space="preserve">pelación sentencia </w:t>
      </w:r>
    </w:p>
    <w:p w14:paraId="166B77A8" w14:textId="157C2EBF" w:rsidR="00FA2D06" w:rsidRPr="00EA2ED0" w:rsidRDefault="00FA2D06" w:rsidP="00EA2ED0">
      <w:pPr>
        <w:ind w:left="1416" w:firstLine="708"/>
        <w:jc w:val="both"/>
        <w:rPr>
          <w:rFonts w:ascii="Arial" w:hAnsi="Arial" w:cs="Arial"/>
          <w:spacing w:val="-8"/>
          <w:sz w:val="22"/>
          <w:szCs w:val="22"/>
        </w:rPr>
      </w:pPr>
      <w:r w:rsidRPr="00EA2ED0">
        <w:rPr>
          <w:rFonts w:ascii="Arial" w:hAnsi="Arial" w:cs="Arial"/>
          <w:bCs/>
          <w:sz w:val="22"/>
          <w:szCs w:val="22"/>
        </w:rPr>
        <w:t>Proceso</w:t>
      </w:r>
      <w:r w:rsidR="00EA2ED0">
        <w:rPr>
          <w:rFonts w:ascii="Arial" w:hAnsi="Arial" w:cs="Arial"/>
          <w:bCs/>
          <w:sz w:val="22"/>
          <w:szCs w:val="22"/>
        </w:rPr>
        <w:tab/>
      </w:r>
      <w:r w:rsidRPr="00EA2ED0">
        <w:rPr>
          <w:rFonts w:ascii="Arial" w:hAnsi="Arial" w:cs="Arial"/>
          <w:bCs/>
          <w:sz w:val="22"/>
          <w:szCs w:val="22"/>
        </w:rPr>
        <w:tab/>
      </w:r>
      <w:r w:rsidRPr="00EA2ED0">
        <w:rPr>
          <w:rFonts w:ascii="Arial" w:hAnsi="Arial" w:cs="Arial"/>
          <w:spacing w:val="-8"/>
          <w:sz w:val="22"/>
          <w:szCs w:val="22"/>
        </w:rPr>
        <w:t xml:space="preserve">Ordinario Laboral </w:t>
      </w:r>
    </w:p>
    <w:p w14:paraId="33DA2CF7" w14:textId="31983FF1" w:rsidR="00FA2D06" w:rsidRPr="00EA2ED0" w:rsidRDefault="00FA2D06" w:rsidP="00EA2ED0">
      <w:pPr>
        <w:ind w:left="1416" w:firstLine="708"/>
        <w:jc w:val="both"/>
        <w:rPr>
          <w:rFonts w:ascii="Arial" w:hAnsi="Arial" w:cs="Arial"/>
          <w:sz w:val="22"/>
          <w:szCs w:val="22"/>
        </w:rPr>
      </w:pPr>
      <w:r w:rsidRPr="00EA2ED0">
        <w:rPr>
          <w:rFonts w:ascii="Arial" w:hAnsi="Arial" w:cs="Arial"/>
          <w:bCs/>
          <w:sz w:val="22"/>
          <w:szCs w:val="22"/>
        </w:rPr>
        <w:t>Radicación No</w:t>
      </w:r>
      <w:r w:rsidR="00EA2ED0">
        <w:rPr>
          <w:rFonts w:ascii="Arial" w:hAnsi="Arial" w:cs="Arial"/>
          <w:bCs/>
          <w:sz w:val="22"/>
          <w:szCs w:val="22"/>
        </w:rPr>
        <w:tab/>
      </w:r>
      <w:r w:rsidRPr="00EA2ED0">
        <w:rPr>
          <w:rFonts w:ascii="Arial" w:hAnsi="Arial" w:cs="Arial"/>
          <w:bCs/>
          <w:sz w:val="22"/>
          <w:szCs w:val="22"/>
        </w:rPr>
        <w:t>66001310500520210</w:t>
      </w:r>
      <w:r w:rsidR="002263D2" w:rsidRPr="00EA2ED0">
        <w:rPr>
          <w:rFonts w:ascii="Arial" w:hAnsi="Arial" w:cs="Arial"/>
          <w:bCs/>
          <w:sz w:val="22"/>
          <w:szCs w:val="22"/>
        </w:rPr>
        <w:t>0465</w:t>
      </w:r>
      <w:r w:rsidRPr="00EA2ED0">
        <w:rPr>
          <w:rFonts w:ascii="Arial" w:hAnsi="Arial" w:cs="Arial"/>
          <w:bCs/>
          <w:sz w:val="22"/>
          <w:szCs w:val="22"/>
        </w:rPr>
        <w:t>01</w:t>
      </w:r>
    </w:p>
    <w:p w14:paraId="53FBDDC4" w14:textId="55A96DEE" w:rsidR="00FA2D06" w:rsidRPr="00EA2ED0" w:rsidRDefault="00FA2D06" w:rsidP="00EA2ED0">
      <w:pPr>
        <w:ind w:left="1416" w:firstLine="708"/>
        <w:jc w:val="both"/>
        <w:rPr>
          <w:rFonts w:ascii="Arial" w:hAnsi="Arial" w:cs="Arial"/>
          <w:sz w:val="22"/>
          <w:szCs w:val="22"/>
        </w:rPr>
      </w:pPr>
      <w:r w:rsidRPr="00EA2ED0">
        <w:rPr>
          <w:rFonts w:ascii="Arial" w:hAnsi="Arial" w:cs="Arial"/>
          <w:bCs/>
          <w:sz w:val="22"/>
          <w:szCs w:val="22"/>
        </w:rPr>
        <w:t>Demandante</w:t>
      </w:r>
      <w:r w:rsidR="00EA2ED0">
        <w:rPr>
          <w:rFonts w:ascii="Arial" w:hAnsi="Arial" w:cs="Arial"/>
          <w:bCs/>
          <w:sz w:val="22"/>
          <w:szCs w:val="22"/>
        </w:rPr>
        <w:tab/>
      </w:r>
      <w:r w:rsidRPr="00EA2ED0">
        <w:rPr>
          <w:rFonts w:ascii="Arial" w:hAnsi="Arial" w:cs="Arial"/>
          <w:sz w:val="22"/>
          <w:szCs w:val="22"/>
        </w:rPr>
        <w:tab/>
      </w:r>
      <w:r w:rsidR="002263D2" w:rsidRPr="00EA2ED0">
        <w:rPr>
          <w:rFonts w:ascii="Arial" w:hAnsi="Arial" w:cs="Arial"/>
          <w:sz w:val="22"/>
          <w:szCs w:val="22"/>
        </w:rPr>
        <w:t>William Montoya Cartagena</w:t>
      </w:r>
    </w:p>
    <w:p w14:paraId="00778079" w14:textId="5871346C" w:rsidR="00FA2D06" w:rsidRPr="00EA2ED0" w:rsidRDefault="00FA2D06" w:rsidP="00EA2ED0">
      <w:pPr>
        <w:ind w:left="4239" w:hanging="2115"/>
        <w:jc w:val="both"/>
        <w:rPr>
          <w:rFonts w:ascii="Arial" w:hAnsi="Arial" w:cs="Arial"/>
          <w:sz w:val="22"/>
          <w:szCs w:val="22"/>
        </w:rPr>
      </w:pPr>
      <w:r w:rsidRPr="00EA2ED0">
        <w:rPr>
          <w:rFonts w:ascii="Arial" w:hAnsi="Arial" w:cs="Arial"/>
          <w:bCs/>
          <w:sz w:val="22"/>
          <w:szCs w:val="22"/>
        </w:rPr>
        <w:t>Demandado</w:t>
      </w:r>
      <w:r w:rsidR="00EA2ED0">
        <w:rPr>
          <w:rFonts w:ascii="Arial" w:hAnsi="Arial" w:cs="Arial"/>
          <w:bCs/>
          <w:sz w:val="22"/>
          <w:szCs w:val="22"/>
        </w:rPr>
        <w:tab/>
      </w:r>
      <w:r w:rsidRPr="00EA2ED0">
        <w:rPr>
          <w:rFonts w:ascii="Arial" w:hAnsi="Arial" w:cs="Arial"/>
          <w:sz w:val="22"/>
          <w:szCs w:val="22"/>
        </w:rPr>
        <w:tab/>
        <w:t xml:space="preserve">Colpensiones, Protección S.A., Porvenir S.A. y </w:t>
      </w:r>
      <w:proofErr w:type="spellStart"/>
      <w:r w:rsidRPr="00EA2ED0">
        <w:rPr>
          <w:rFonts w:ascii="Arial" w:hAnsi="Arial" w:cs="Arial"/>
          <w:sz w:val="22"/>
          <w:szCs w:val="22"/>
        </w:rPr>
        <w:t>Colfondos</w:t>
      </w:r>
      <w:proofErr w:type="spellEnd"/>
      <w:r w:rsidRPr="00EA2ED0">
        <w:rPr>
          <w:rFonts w:ascii="Arial" w:hAnsi="Arial" w:cs="Arial"/>
          <w:sz w:val="22"/>
          <w:szCs w:val="22"/>
        </w:rPr>
        <w:t xml:space="preserve"> S.A.</w:t>
      </w:r>
    </w:p>
    <w:p w14:paraId="03885463" w14:textId="09F4F0AC" w:rsidR="00FA2D06" w:rsidRPr="00EA2ED0" w:rsidRDefault="00FA2D06" w:rsidP="00EA2ED0">
      <w:pPr>
        <w:ind w:left="1416" w:firstLine="708"/>
        <w:jc w:val="both"/>
        <w:rPr>
          <w:rFonts w:ascii="Arial" w:hAnsi="Arial" w:cs="Arial"/>
          <w:sz w:val="22"/>
          <w:szCs w:val="22"/>
        </w:rPr>
      </w:pPr>
      <w:r w:rsidRPr="00EA2ED0">
        <w:rPr>
          <w:rFonts w:ascii="Arial" w:hAnsi="Arial" w:cs="Arial"/>
          <w:bCs/>
          <w:sz w:val="22"/>
          <w:szCs w:val="22"/>
        </w:rPr>
        <w:t>Juzgado de origen</w:t>
      </w:r>
      <w:r w:rsidRPr="00EA2ED0">
        <w:rPr>
          <w:rFonts w:ascii="Arial" w:hAnsi="Arial" w:cs="Arial"/>
          <w:sz w:val="22"/>
          <w:szCs w:val="22"/>
        </w:rPr>
        <w:tab/>
        <w:t>Quinto Laboral del Circuito de Pereira.</w:t>
      </w:r>
    </w:p>
    <w:p w14:paraId="201A16CF" w14:textId="08AD9A52" w:rsidR="00FA2D06" w:rsidRPr="00EA2ED0" w:rsidRDefault="00FA2D06" w:rsidP="00EA2ED0">
      <w:pPr>
        <w:ind w:left="4241" w:hanging="2115"/>
        <w:contextualSpacing/>
        <w:jc w:val="both"/>
        <w:rPr>
          <w:rFonts w:ascii="Arial" w:hAnsi="Arial" w:cs="Arial"/>
          <w:bCs/>
          <w:sz w:val="22"/>
          <w:szCs w:val="22"/>
        </w:rPr>
      </w:pPr>
      <w:r w:rsidRPr="00EA2ED0">
        <w:rPr>
          <w:rFonts w:ascii="Arial" w:hAnsi="Arial" w:cs="Arial"/>
          <w:bCs/>
          <w:color w:val="000000" w:themeColor="text1"/>
          <w:sz w:val="22"/>
          <w:szCs w:val="22"/>
          <w:lang w:eastAsia="es-CO"/>
        </w:rPr>
        <w:t>Tema a tratar</w:t>
      </w:r>
      <w:r w:rsidRPr="00EA2ED0">
        <w:rPr>
          <w:rFonts w:ascii="Arial" w:hAnsi="Arial" w:cs="Arial"/>
          <w:sz w:val="22"/>
          <w:szCs w:val="22"/>
        </w:rPr>
        <w:tab/>
      </w:r>
      <w:r w:rsidRPr="00EA2ED0">
        <w:rPr>
          <w:rFonts w:ascii="Arial" w:hAnsi="Arial" w:cs="Arial"/>
          <w:bCs/>
          <w:sz w:val="22"/>
          <w:szCs w:val="22"/>
        </w:rPr>
        <w:t xml:space="preserve">Ineficacia de traslado </w:t>
      </w:r>
      <w:r w:rsidR="006B7B8E">
        <w:rPr>
          <w:rFonts w:ascii="Arial" w:hAnsi="Arial" w:cs="Arial"/>
          <w:bCs/>
          <w:sz w:val="22"/>
          <w:szCs w:val="22"/>
        </w:rPr>
        <w:t>– Pensión de vejez</w:t>
      </w:r>
    </w:p>
    <w:p w14:paraId="23E9D50E" w14:textId="77777777" w:rsidR="00FA2D06" w:rsidRPr="003A20ED" w:rsidRDefault="00FA2D06" w:rsidP="003A20ED">
      <w:pPr>
        <w:spacing w:line="276" w:lineRule="auto"/>
        <w:ind w:left="2127" w:hanging="1276"/>
        <w:contextualSpacing/>
        <w:jc w:val="center"/>
        <w:rPr>
          <w:rFonts w:ascii="Arial" w:hAnsi="Arial" w:cs="Arial"/>
          <w:b/>
          <w:bCs/>
          <w:szCs w:val="24"/>
        </w:rPr>
      </w:pPr>
    </w:p>
    <w:p w14:paraId="5C9F4A12" w14:textId="59E69C96" w:rsidR="00FA2D06" w:rsidRPr="003A20ED" w:rsidRDefault="00FA2D06" w:rsidP="003A20ED">
      <w:pPr>
        <w:spacing w:line="276" w:lineRule="auto"/>
        <w:jc w:val="both"/>
        <w:rPr>
          <w:rFonts w:ascii="Arial" w:hAnsi="Arial" w:cs="Arial"/>
          <w:szCs w:val="24"/>
        </w:rPr>
      </w:pPr>
      <w:r w:rsidRPr="003A20ED">
        <w:rPr>
          <w:rFonts w:ascii="Arial" w:eastAsia="Arial" w:hAnsi="Arial" w:cs="Arial"/>
          <w:szCs w:val="24"/>
          <w:lang w:val="es"/>
        </w:rPr>
        <w:t xml:space="preserve">          Pereira, Risaralda, </w:t>
      </w:r>
      <w:r w:rsidR="09166600" w:rsidRPr="003A20ED">
        <w:rPr>
          <w:rFonts w:ascii="Arial" w:eastAsia="Arial" w:hAnsi="Arial" w:cs="Arial"/>
          <w:szCs w:val="24"/>
          <w:lang w:val="es"/>
        </w:rPr>
        <w:t>ocho</w:t>
      </w:r>
      <w:r w:rsidRPr="003A20ED">
        <w:rPr>
          <w:rFonts w:ascii="Arial" w:eastAsia="Arial" w:hAnsi="Arial" w:cs="Arial"/>
          <w:szCs w:val="24"/>
          <w:lang w:val="es"/>
        </w:rPr>
        <w:t xml:space="preserve"> (</w:t>
      </w:r>
      <w:r w:rsidR="6BCC2C38" w:rsidRPr="003A20ED">
        <w:rPr>
          <w:rFonts w:ascii="Arial" w:eastAsia="Arial" w:hAnsi="Arial" w:cs="Arial"/>
          <w:szCs w:val="24"/>
          <w:lang w:val="es"/>
        </w:rPr>
        <w:t>08</w:t>
      </w:r>
      <w:r w:rsidRPr="003A20ED">
        <w:rPr>
          <w:rFonts w:ascii="Arial" w:eastAsia="Arial" w:hAnsi="Arial" w:cs="Arial"/>
          <w:szCs w:val="24"/>
          <w:lang w:val="es"/>
        </w:rPr>
        <w:t xml:space="preserve">) de </w:t>
      </w:r>
      <w:r w:rsidR="002263D2" w:rsidRPr="003A20ED">
        <w:rPr>
          <w:rFonts w:ascii="Arial" w:eastAsia="Arial" w:hAnsi="Arial" w:cs="Arial"/>
          <w:szCs w:val="24"/>
          <w:lang w:val="es"/>
        </w:rPr>
        <w:t>noviembre</w:t>
      </w:r>
      <w:r w:rsidRPr="003A20ED">
        <w:rPr>
          <w:rFonts w:ascii="Arial" w:eastAsia="Arial" w:hAnsi="Arial" w:cs="Arial"/>
          <w:szCs w:val="24"/>
          <w:lang w:val="es"/>
        </w:rPr>
        <w:t xml:space="preserve"> de dos mil veintitrés (2023) </w:t>
      </w:r>
    </w:p>
    <w:p w14:paraId="65E97DC6" w14:textId="6F4AC8AF" w:rsidR="00FA2D06" w:rsidRPr="003A20ED" w:rsidRDefault="00FA2D06" w:rsidP="003A20ED">
      <w:pPr>
        <w:spacing w:line="276" w:lineRule="auto"/>
        <w:ind w:left="1416" w:firstLine="708"/>
        <w:jc w:val="both"/>
        <w:rPr>
          <w:rFonts w:ascii="Arial" w:hAnsi="Arial" w:cs="Arial"/>
          <w:szCs w:val="24"/>
        </w:rPr>
      </w:pPr>
      <w:r w:rsidRPr="003A20ED">
        <w:rPr>
          <w:rFonts w:ascii="Arial" w:eastAsia="Arial" w:hAnsi="Arial" w:cs="Arial"/>
          <w:szCs w:val="24"/>
          <w:lang w:val="es"/>
        </w:rPr>
        <w:t xml:space="preserve">Acta de discusión No. </w:t>
      </w:r>
      <w:r w:rsidR="725F2639" w:rsidRPr="003A20ED">
        <w:rPr>
          <w:rFonts w:ascii="Arial" w:eastAsia="Arial" w:hAnsi="Arial" w:cs="Arial"/>
          <w:szCs w:val="24"/>
          <w:lang w:val="es"/>
        </w:rPr>
        <w:t>175</w:t>
      </w:r>
      <w:r w:rsidRPr="003A20ED">
        <w:rPr>
          <w:rFonts w:ascii="Arial" w:eastAsia="Arial" w:hAnsi="Arial" w:cs="Arial"/>
          <w:szCs w:val="24"/>
          <w:lang w:val="es"/>
        </w:rPr>
        <w:t xml:space="preserve"> del </w:t>
      </w:r>
      <w:r w:rsidR="11B6413B" w:rsidRPr="003A20ED">
        <w:rPr>
          <w:rFonts w:ascii="Arial" w:eastAsia="Arial" w:hAnsi="Arial" w:cs="Arial"/>
          <w:szCs w:val="24"/>
          <w:lang w:val="es"/>
        </w:rPr>
        <w:t>03-</w:t>
      </w:r>
      <w:r w:rsidR="002263D2" w:rsidRPr="003A20ED">
        <w:rPr>
          <w:rFonts w:ascii="Arial" w:eastAsia="Arial" w:hAnsi="Arial" w:cs="Arial"/>
          <w:szCs w:val="24"/>
          <w:lang w:val="es"/>
        </w:rPr>
        <w:t>1</w:t>
      </w:r>
      <w:r w:rsidR="41889CB0" w:rsidRPr="003A20ED">
        <w:rPr>
          <w:rFonts w:ascii="Arial" w:eastAsia="Arial" w:hAnsi="Arial" w:cs="Arial"/>
          <w:szCs w:val="24"/>
          <w:lang w:val="es"/>
        </w:rPr>
        <w:t>1</w:t>
      </w:r>
      <w:r w:rsidRPr="003A20ED">
        <w:rPr>
          <w:rFonts w:ascii="Arial" w:eastAsia="Arial" w:hAnsi="Arial" w:cs="Arial"/>
          <w:szCs w:val="24"/>
          <w:lang w:val="es"/>
        </w:rPr>
        <w:t>-2023</w:t>
      </w:r>
    </w:p>
    <w:p w14:paraId="498B065F" w14:textId="77777777" w:rsidR="00FA2D06" w:rsidRPr="003A20ED" w:rsidRDefault="00FA2D06" w:rsidP="003A20ED">
      <w:pPr>
        <w:spacing w:line="276" w:lineRule="auto"/>
        <w:jc w:val="both"/>
        <w:rPr>
          <w:rFonts w:ascii="Arial" w:eastAsia="Calibri" w:hAnsi="Arial" w:cs="Arial"/>
          <w:szCs w:val="24"/>
          <w:lang w:val="es-CO" w:eastAsia="en-US"/>
        </w:rPr>
      </w:pPr>
    </w:p>
    <w:p w14:paraId="7580447F" w14:textId="513B3A5D" w:rsidR="00FA2D06" w:rsidRPr="003A20ED" w:rsidRDefault="00FA2D06" w:rsidP="003A20ED">
      <w:pPr>
        <w:spacing w:line="276" w:lineRule="auto"/>
        <w:jc w:val="both"/>
        <w:rPr>
          <w:rFonts w:ascii="Arial" w:hAnsi="Arial" w:cs="Arial"/>
          <w:b/>
          <w:bCs/>
          <w:szCs w:val="24"/>
        </w:rPr>
      </w:pPr>
      <w:r w:rsidRPr="003A20ED">
        <w:rPr>
          <w:rFonts w:ascii="Arial" w:eastAsia="Arial" w:hAnsi="Arial" w:cs="Arial"/>
          <w:szCs w:val="24"/>
          <w:lang w:val="es-CO"/>
        </w:rPr>
        <w:t>Vencido el término para alegar otorgado a las partes, procede la Sala de Decisión Laboral del Tribunal Superior de Pereira a proferir sentencia con el propósito de</w:t>
      </w:r>
      <w:r w:rsidRPr="003A20ED">
        <w:rPr>
          <w:rFonts w:ascii="Arial" w:eastAsia="Arial" w:hAnsi="Arial" w:cs="Arial"/>
          <w:szCs w:val="24"/>
          <w:lang w:val="es-ES"/>
        </w:rPr>
        <w:t xml:space="preserve"> resolver</w:t>
      </w:r>
      <w:r w:rsidRPr="003A20ED">
        <w:rPr>
          <w:rFonts w:ascii="Arial" w:hAnsi="Arial" w:cs="Arial"/>
          <w:color w:val="000000" w:themeColor="text1"/>
          <w:szCs w:val="24"/>
          <w:lang w:eastAsia="es-CO"/>
        </w:rPr>
        <w:t xml:space="preserve"> el grado jurisdiccional de consulta y desatar los recursos de apelación presentados contra la sentencia </w:t>
      </w:r>
      <w:r w:rsidR="2CC17740" w:rsidRPr="003A20ED">
        <w:rPr>
          <w:rFonts w:ascii="Arial" w:hAnsi="Arial" w:cs="Arial"/>
          <w:color w:val="000000" w:themeColor="text1"/>
          <w:szCs w:val="24"/>
          <w:lang w:eastAsia="es-CO"/>
        </w:rPr>
        <w:t>dictada</w:t>
      </w:r>
      <w:r w:rsidR="28CAD004" w:rsidRPr="003A20ED">
        <w:rPr>
          <w:rFonts w:ascii="Arial" w:hAnsi="Arial" w:cs="Arial"/>
          <w:color w:val="000000" w:themeColor="text1"/>
          <w:szCs w:val="24"/>
          <w:lang w:eastAsia="es-CO"/>
        </w:rPr>
        <w:t xml:space="preserve"> </w:t>
      </w:r>
      <w:r w:rsidRPr="003A20ED">
        <w:rPr>
          <w:rFonts w:ascii="Arial" w:hAnsi="Arial" w:cs="Arial"/>
          <w:szCs w:val="24"/>
        </w:rPr>
        <w:t xml:space="preserve">el </w:t>
      </w:r>
      <w:r w:rsidR="002263D2" w:rsidRPr="003A20ED">
        <w:rPr>
          <w:rFonts w:ascii="Arial" w:hAnsi="Arial" w:cs="Arial"/>
          <w:szCs w:val="24"/>
        </w:rPr>
        <w:t>29 de junio del 2023</w:t>
      </w:r>
      <w:r w:rsidRPr="003A20ED">
        <w:rPr>
          <w:rFonts w:ascii="Arial" w:hAnsi="Arial" w:cs="Arial"/>
          <w:szCs w:val="24"/>
        </w:rPr>
        <w:t xml:space="preserve"> por el Juzgado Quinto Laboral del Circuito de Pereira, dentro del proceso</w:t>
      </w:r>
      <w:r w:rsidR="003A20ED">
        <w:rPr>
          <w:rFonts w:ascii="Arial" w:hAnsi="Arial" w:cs="Arial"/>
          <w:szCs w:val="24"/>
        </w:rPr>
        <w:t xml:space="preserve"> </w:t>
      </w:r>
      <w:r w:rsidR="003A20ED">
        <w:rPr>
          <w:rFonts w:ascii="Arial" w:hAnsi="Arial" w:cs="Arial"/>
          <w:b/>
          <w:szCs w:val="24"/>
        </w:rPr>
        <w:t>ordinario laboral</w:t>
      </w:r>
      <w:r w:rsidRPr="003A20ED">
        <w:rPr>
          <w:rFonts w:ascii="Arial" w:hAnsi="Arial" w:cs="Arial"/>
          <w:szCs w:val="24"/>
        </w:rPr>
        <w:t xml:space="preserve"> promovido por </w:t>
      </w:r>
      <w:r w:rsidR="002263D2" w:rsidRPr="003A20ED">
        <w:rPr>
          <w:rFonts w:ascii="Arial" w:hAnsi="Arial" w:cs="Arial"/>
          <w:b/>
          <w:bCs/>
          <w:szCs w:val="24"/>
        </w:rPr>
        <w:lastRenderedPageBreak/>
        <w:t xml:space="preserve">William Montoya Cartagena </w:t>
      </w:r>
      <w:r w:rsidRPr="003A20ED">
        <w:rPr>
          <w:rFonts w:ascii="Arial" w:hAnsi="Arial" w:cs="Arial"/>
          <w:szCs w:val="24"/>
        </w:rPr>
        <w:t xml:space="preserve">contra la </w:t>
      </w:r>
      <w:r w:rsidRPr="003A20ED">
        <w:rPr>
          <w:rFonts w:ascii="Arial" w:hAnsi="Arial" w:cs="Arial"/>
          <w:b/>
          <w:bCs/>
          <w:szCs w:val="24"/>
        </w:rPr>
        <w:t xml:space="preserve">Administradora Colombiana de Pensiones </w:t>
      </w:r>
      <w:r w:rsidR="003A20ED">
        <w:rPr>
          <w:rFonts w:ascii="Arial" w:hAnsi="Arial" w:cs="Arial"/>
          <w:b/>
          <w:bCs/>
          <w:szCs w:val="24"/>
        </w:rPr>
        <w:t xml:space="preserve">– </w:t>
      </w:r>
      <w:r w:rsidRPr="003A20ED">
        <w:rPr>
          <w:rFonts w:ascii="Arial" w:hAnsi="Arial" w:cs="Arial"/>
          <w:b/>
          <w:bCs/>
          <w:szCs w:val="24"/>
        </w:rPr>
        <w:t>Colpensiones, Protección S.A., Porvenir S.A.</w:t>
      </w:r>
      <w:r w:rsidRPr="003A20ED">
        <w:rPr>
          <w:rFonts w:ascii="Arial" w:hAnsi="Arial" w:cs="Arial"/>
          <w:bCs/>
          <w:szCs w:val="24"/>
        </w:rPr>
        <w:t xml:space="preserve"> y </w:t>
      </w:r>
      <w:proofErr w:type="spellStart"/>
      <w:r w:rsidRPr="003A20ED">
        <w:rPr>
          <w:rFonts w:ascii="Arial" w:hAnsi="Arial" w:cs="Arial"/>
          <w:b/>
          <w:bCs/>
          <w:szCs w:val="24"/>
        </w:rPr>
        <w:t>Colfondos</w:t>
      </w:r>
      <w:proofErr w:type="spellEnd"/>
      <w:r w:rsidRPr="003A20ED">
        <w:rPr>
          <w:rFonts w:ascii="Arial" w:hAnsi="Arial" w:cs="Arial"/>
          <w:b/>
          <w:bCs/>
          <w:szCs w:val="24"/>
        </w:rPr>
        <w:t xml:space="preserve"> S.A.</w:t>
      </w:r>
    </w:p>
    <w:p w14:paraId="67B37D51" w14:textId="77777777" w:rsidR="00FA2D06" w:rsidRPr="003A20ED" w:rsidRDefault="00FA2D06" w:rsidP="003A20ED">
      <w:pPr>
        <w:spacing w:line="276" w:lineRule="auto"/>
        <w:jc w:val="both"/>
        <w:rPr>
          <w:rFonts w:ascii="Arial" w:eastAsia="Arial" w:hAnsi="Arial" w:cs="Arial"/>
          <w:szCs w:val="24"/>
          <w:lang w:val="es-CO"/>
        </w:rPr>
      </w:pPr>
    </w:p>
    <w:p w14:paraId="6BDB81C3" w14:textId="77777777" w:rsidR="00FA2D06" w:rsidRPr="003A20ED" w:rsidRDefault="00FA2D06" w:rsidP="003A20ED">
      <w:pPr>
        <w:spacing w:line="276" w:lineRule="auto"/>
        <w:ind w:firstLine="851"/>
        <w:jc w:val="center"/>
        <w:rPr>
          <w:rFonts w:ascii="Arial" w:hAnsi="Arial" w:cs="Arial"/>
          <w:b/>
          <w:bCs/>
          <w:szCs w:val="24"/>
        </w:rPr>
      </w:pPr>
      <w:r w:rsidRPr="003A20ED">
        <w:rPr>
          <w:rFonts w:ascii="Arial" w:hAnsi="Arial" w:cs="Arial"/>
          <w:b/>
          <w:bCs/>
          <w:szCs w:val="24"/>
        </w:rPr>
        <w:t>ANTECEDENTES:</w:t>
      </w:r>
    </w:p>
    <w:p w14:paraId="5F0E00E9" w14:textId="77777777" w:rsidR="00FA2D06" w:rsidRPr="003A20ED" w:rsidRDefault="00FA2D06" w:rsidP="003A20ED">
      <w:pPr>
        <w:pStyle w:val="Sinespaciado"/>
        <w:spacing w:line="276" w:lineRule="auto"/>
        <w:rPr>
          <w:rFonts w:ascii="Arial" w:hAnsi="Arial" w:cs="Arial"/>
          <w:sz w:val="24"/>
          <w:szCs w:val="24"/>
        </w:rPr>
      </w:pPr>
    </w:p>
    <w:p w14:paraId="3745DA37" w14:textId="77777777" w:rsidR="00FA2D06" w:rsidRPr="003A20ED" w:rsidRDefault="00FA2D06" w:rsidP="003A20ED">
      <w:pPr>
        <w:spacing w:line="276" w:lineRule="auto"/>
        <w:jc w:val="both"/>
        <w:rPr>
          <w:rFonts w:ascii="Arial" w:hAnsi="Arial" w:cs="Arial"/>
          <w:b/>
          <w:bCs/>
          <w:szCs w:val="24"/>
        </w:rPr>
      </w:pPr>
      <w:r w:rsidRPr="003A20ED">
        <w:rPr>
          <w:rFonts w:ascii="Arial" w:hAnsi="Arial" w:cs="Arial"/>
          <w:b/>
          <w:bCs/>
          <w:szCs w:val="24"/>
        </w:rPr>
        <w:t>1. Síntesis de la demanda, su contestación y crónica procesal</w:t>
      </w:r>
    </w:p>
    <w:p w14:paraId="0DD13538" w14:textId="77777777" w:rsidR="00FA2D06" w:rsidRPr="003A20ED" w:rsidRDefault="00FA2D06" w:rsidP="003A20ED">
      <w:pPr>
        <w:pStyle w:val="Prrafodelista"/>
        <w:spacing w:after="0" w:line="276" w:lineRule="auto"/>
        <w:jc w:val="both"/>
        <w:rPr>
          <w:rFonts w:ascii="Arial" w:hAnsi="Arial" w:cs="Arial"/>
          <w:b/>
          <w:bCs/>
          <w:sz w:val="24"/>
          <w:szCs w:val="24"/>
        </w:rPr>
      </w:pPr>
    </w:p>
    <w:p w14:paraId="6AB1CCD2" w14:textId="400882E9" w:rsidR="00BA0DEC" w:rsidRPr="003A20ED" w:rsidRDefault="005E57F2" w:rsidP="003A20ED">
      <w:pPr>
        <w:spacing w:line="276" w:lineRule="auto"/>
        <w:jc w:val="both"/>
        <w:rPr>
          <w:rStyle w:val="normaltextrun"/>
          <w:rFonts w:ascii="Arial" w:hAnsi="Arial" w:cs="Arial"/>
          <w:color w:val="000000"/>
          <w:szCs w:val="24"/>
          <w:shd w:val="clear" w:color="auto" w:fill="FFFFFF"/>
          <w:lang w:val="es-ES"/>
        </w:rPr>
      </w:pPr>
      <w:r w:rsidRPr="003A20ED">
        <w:rPr>
          <w:rFonts w:ascii="Arial" w:hAnsi="Arial" w:cs="Arial"/>
          <w:szCs w:val="24"/>
        </w:rPr>
        <w:t>William Montoya Cartagena</w:t>
      </w:r>
      <w:r w:rsidR="00FA2D06" w:rsidRPr="003A20ED">
        <w:rPr>
          <w:rFonts w:ascii="Arial" w:hAnsi="Arial" w:cs="Arial"/>
          <w:szCs w:val="24"/>
        </w:rPr>
        <w:t xml:space="preserve"> pretende que se declare ineficaz su traslado a </w:t>
      </w:r>
      <w:proofErr w:type="spellStart"/>
      <w:r w:rsidR="00FA2D06" w:rsidRPr="003A20ED">
        <w:rPr>
          <w:rFonts w:ascii="Arial" w:hAnsi="Arial" w:cs="Arial"/>
          <w:szCs w:val="24"/>
        </w:rPr>
        <w:t>Colfondos</w:t>
      </w:r>
      <w:proofErr w:type="spellEnd"/>
      <w:r w:rsidR="00FA2D06" w:rsidRPr="003A20ED">
        <w:rPr>
          <w:rFonts w:ascii="Arial" w:hAnsi="Arial" w:cs="Arial"/>
          <w:szCs w:val="24"/>
        </w:rPr>
        <w:t xml:space="preserve"> </w:t>
      </w:r>
      <w:proofErr w:type="spellStart"/>
      <w:r w:rsidR="00FA2D06" w:rsidRPr="003A20ED">
        <w:rPr>
          <w:rFonts w:ascii="Arial" w:hAnsi="Arial" w:cs="Arial"/>
          <w:szCs w:val="24"/>
        </w:rPr>
        <w:t>S.A</w:t>
      </w:r>
      <w:proofErr w:type="spellEnd"/>
      <w:r w:rsidR="00410321" w:rsidRPr="003A20ED">
        <w:rPr>
          <w:rFonts w:ascii="Arial" w:hAnsi="Arial" w:cs="Arial"/>
          <w:szCs w:val="24"/>
        </w:rPr>
        <w:t>, así como los traslados posteriores a Horizonte, hoy Porvenir S.A. y Protección S.A.</w:t>
      </w:r>
      <w:r w:rsidR="00FA2D06" w:rsidRPr="003A20ED">
        <w:rPr>
          <w:rFonts w:ascii="Arial" w:hAnsi="Arial" w:cs="Arial"/>
          <w:szCs w:val="24"/>
        </w:rPr>
        <w:t>;</w:t>
      </w:r>
      <w:r w:rsidR="00BA0DEC" w:rsidRPr="003A20ED">
        <w:rPr>
          <w:rStyle w:val="SinespaciadoCar"/>
          <w:rFonts w:ascii="Arial" w:hAnsi="Arial" w:cs="Arial"/>
          <w:color w:val="000000"/>
          <w:szCs w:val="24"/>
          <w:shd w:val="clear" w:color="auto" w:fill="FFFFFF"/>
          <w:lang w:val="es-ES"/>
        </w:rPr>
        <w:t xml:space="preserve"> </w:t>
      </w:r>
      <w:r w:rsidR="00BA0DEC" w:rsidRPr="003A20ED">
        <w:rPr>
          <w:rStyle w:val="normaltextrun"/>
          <w:rFonts w:ascii="Arial" w:hAnsi="Arial" w:cs="Arial"/>
          <w:color w:val="000000"/>
          <w:szCs w:val="24"/>
          <w:shd w:val="clear" w:color="auto" w:fill="FFFFFF"/>
          <w:lang w:val="es-ES"/>
        </w:rPr>
        <w:t xml:space="preserve">en consecuencia, que </w:t>
      </w:r>
      <w:r w:rsidR="6D06FC02" w:rsidRPr="003A20ED">
        <w:rPr>
          <w:rStyle w:val="normaltextrun"/>
          <w:rFonts w:ascii="Arial" w:hAnsi="Arial" w:cs="Arial"/>
          <w:color w:val="000000"/>
          <w:szCs w:val="24"/>
          <w:shd w:val="clear" w:color="auto" w:fill="FFFFFF"/>
          <w:lang w:val="es-ES"/>
        </w:rPr>
        <w:t>esta última</w:t>
      </w:r>
      <w:r w:rsidR="00BA0DEC" w:rsidRPr="003A20ED">
        <w:rPr>
          <w:rStyle w:val="normaltextrun"/>
          <w:rFonts w:ascii="Arial" w:hAnsi="Arial" w:cs="Arial"/>
          <w:color w:val="000000"/>
          <w:szCs w:val="24"/>
          <w:shd w:val="clear" w:color="auto" w:fill="FFFFFF"/>
          <w:lang w:val="es-ES"/>
        </w:rPr>
        <w:t xml:space="preserve"> traslade a Colpensiones los</w:t>
      </w:r>
      <w:r w:rsidR="631A489D" w:rsidRPr="003A20ED">
        <w:rPr>
          <w:rStyle w:val="normaltextrun"/>
          <w:rFonts w:ascii="Arial" w:hAnsi="Arial" w:cs="Arial"/>
          <w:color w:val="000000"/>
          <w:szCs w:val="24"/>
          <w:shd w:val="clear" w:color="auto" w:fill="FFFFFF"/>
          <w:lang w:val="es-ES"/>
        </w:rPr>
        <w:t xml:space="preserve"> </w:t>
      </w:r>
      <w:r w:rsidR="00BA0DEC" w:rsidRPr="003A20ED">
        <w:rPr>
          <w:rStyle w:val="normaltextrun"/>
          <w:rFonts w:ascii="Arial" w:hAnsi="Arial" w:cs="Arial"/>
          <w:color w:val="000000"/>
          <w:szCs w:val="24"/>
          <w:shd w:val="clear" w:color="auto" w:fill="FFFFFF"/>
          <w:lang w:val="es-ES"/>
        </w:rPr>
        <w:t>aportes, cotizaciones y bono pensional, -si fuera el caso-, con todos los rendimientos que se hubieren generado</w:t>
      </w:r>
      <w:r w:rsidR="050B8D1E" w:rsidRPr="003A20ED">
        <w:rPr>
          <w:rStyle w:val="normaltextrun"/>
          <w:rFonts w:ascii="Arial" w:hAnsi="Arial" w:cs="Arial"/>
          <w:color w:val="000000"/>
          <w:szCs w:val="24"/>
          <w:shd w:val="clear" w:color="auto" w:fill="FFFFFF"/>
          <w:lang w:val="es-ES"/>
        </w:rPr>
        <w:t>,</w:t>
      </w:r>
      <w:r w:rsidR="00BA0DEC" w:rsidRPr="003A20ED">
        <w:rPr>
          <w:rStyle w:val="normaltextrun"/>
          <w:rFonts w:ascii="Arial" w:hAnsi="Arial" w:cs="Arial"/>
          <w:color w:val="000000"/>
          <w:szCs w:val="24"/>
          <w:shd w:val="clear" w:color="auto" w:fill="FFFFFF"/>
          <w:lang w:val="es-ES"/>
        </w:rPr>
        <w:t xml:space="preserve"> sin que le sea posible descontar ningún valor por gastos de administración; y que esta última que normalice su historia laboral para validar su vinculación al RPM.</w:t>
      </w:r>
    </w:p>
    <w:p w14:paraId="420B94F1" w14:textId="77777777" w:rsidR="00BA0DEC" w:rsidRPr="003A20ED" w:rsidRDefault="00BA0DEC" w:rsidP="003A20ED">
      <w:pPr>
        <w:spacing w:line="276" w:lineRule="auto"/>
        <w:jc w:val="both"/>
        <w:rPr>
          <w:rStyle w:val="normaltextrun"/>
          <w:rFonts w:ascii="Arial" w:hAnsi="Arial" w:cs="Arial"/>
          <w:color w:val="000000"/>
          <w:szCs w:val="24"/>
          <w:shd w:val="clear" w:color="auto" w:fill="FFFFFF"/>
          <w:lang w:val="es-ES"/>
        </w:rPr>
      </w:pPr>
    </w:p>
    <w:p w14:paraId="515DB6AB" w14:textId="77777777" w:rsidR="00FA2D06" w:rsidRPr="003A20ED" w:rsidRDefault="00BA0DEC" w:rsidP="003A20ED">
      <w:pPr>
        <w:spacing w:line="276" w:lineRule="auto"/>
        <w:jc w:val="both"/>
        <w:rPr>
          <w:rFonts w:ascii="Arial" w:hAnsi="Arial" w:cs="Arial"/>
          <w:szCs w:val="24"/>
        </w:rPr>
      </w:pPr>
      <w:r w:rsidRPr="003A20ED">
        <w:rPr>
          <w:rStyle w:val="normaltextrun"/>
          <w:rFonts w:ascii="Arial" w:hAnsi="Arial" w:cs="Arial"/>
          <w:color w:val="000000"/>
          <w:szCs w:val="24"/>
          <w:shd w:val="clear" w:color="auto" w:fill="FFFFFF"/>
          <w:lang w:val="es-ES"/>
        </w:rPr>
        <w:t xml:space="preserve">Así como que se ordene a Colpensiones a reconocer </w:t>
      </w:r>
      <w:r w:rsidR="00FA2D06" w:rsidRPr="003A20ED">
        <w:rPr>
          <w:rFonts w:ascii="Arial" w:hAnsi="Arial" w:cs="Arial"/>
          <w:szCs w:val="24"/>
        </w:rPr>
        <w:t xml:space="preserve">la pensión de vejez </w:t>
      </w:r>
      <w:r w:rsidRPr="003A20ED">
        <w:rPr>
          <w:rFonts w:ascii="Arial" w:hAnsi="Arial" w:cs="Arial"/>
          <w:szCs w:val="24"/>
        </w:rPr>
        <w:t>de manera retroactiva desde el 21/05/2021 por 13 mesadas anuales en cuantía de $3.738.</w:t>
      </w:r>
      <w:r w:rsidR="00C20F5B" w:rsidRPr="003A20ED">
        <w:rPr>
          <w:rFonts w:ascii="Arial" w:hAnsi="Arial" w:cs="Arial"/>
          <w:szCs w:val="24"/>
        </w:rPr>
        <w:t>261</w:t>
      </w:r>
      <w:r w:rsidRPr="003A20ED">
        <w:rPr>
          <w:rFonts w:ascii="Arial" w:hAnsi="Arial" w:cs="Arial"/>
          <w:szCs w:val="24"/>
        </w:rPr>
        <w:t xml:space="preserve"> junto con su retroactivo pensional e intereses moratorios. </w:t>
      </w:r>
      <w:r w:rsidR="00FA2D06" w:rsidRPr="003A20ED">
        <w:rPr>
          <w:rFonts w:ascii="Arial" w:hAnsi="Arial" w:cs="Arial"/>
          <w:szCs w:val="24"/>
        </w:rPr>
        <w:t>Por último, que se condene a las accionadas al</w:t>
      </w:r>
      <w:r w:rsidRPr="003A20ED">
        <w:rPr>
          <w:rFonts w:ascii="Arial" w:hAnsi="Arial" w:cs="Arial"/>
          <w:szCs w:val="24"/>
        </w:rPr>
        <w:t xml:space="preserve"> pago de las costas.</w:t>
      </w:r>
    </w:p>
    <w:p w14:paraId="1335A527" w14:textId="77777777" w:rsidR="00FA2D06" w:rsidRPr="003A20ED" w:rsidRDefault="00FA2D06" w:rsidP="003A20ED">
      <w:pPr>
        <w:spacing w:line="276" w:lineRule="auto"/>
        <w:rPr>
          <w:rFonts w:ascii="Arial" w:hAnsi="Arial" w:cs="Arial"/>
          <w:szCs w:val="24"/>
        </w:rPr>
      </w:pPr>
    </w:p>
    <w:p w14:paraId="44504FBA" w14:textId="6DF0E2DD" w:rsidR="00FA2D06" w:rsidRPr="003A20ED" w:rsidRDefault="00BA0DEC" w:rsidP="003A20ED">
      <w:pPr>
        <w:spacing w:line="276" w:lineRule="auto"/>
        <w:jc w:val="both"/>
        <w:rPr>
          <w:rFonts w:ascii="Arial" w:hAnsi="Arial" w:cs="Arial"/>
          <w:szCs w:val="24"/>
        </w:rPr>
      </w:pPr>
      <w:r w:rsidRPr="003A20ED">
        <w:rPr>
          <w:rFonts w:ascii="Arial" w:hAnsi="Arial" w:cs="Arial"/>
          <w:szCs w:val="24"/>
        </w:rPr>
        <w:t xml:space="preserve">Fundamenta sus aspiraciones en que: i) nació el </w:t>
      </w:r>
      <w:r w:rsidR="007A4475" w:rsidRPr="003A20ED">
        <w:rPr>
          <w:rFonts w:ascii="Arial" w:hAnsi="Arial" w:cs="Arial"/>
          <w:szCs w:val="24"/>
        </w:rPr>
        <w:t>12/10/1954</w:t>
      </w:r>
      <w:r w:rsidRPr="003A20ED">
        <w:rPr>
          <w:rFonts w:ascii="Arial" w:hAnsi="Arial" w:cs="Arial"/>
          <w:szCs w:val="24"/>
        </w:rPr>
        <w:t xml:space="preserve">; ii) </w:t>
      </w:r>
      <w:r w:rsidR="00C20F5B" w:rsidRPr="003A20ED">
        <w:rPr>
          <w:rFonts w:ascii="Arial" w:hAnsi="Arial" w:cs="Arial"/>
          <w:szCs w:val="24"/>
        </w:rPr>
        <w:t>en el mes de marzo de 1979</w:t>
      </w:r>
      <w:r w:rsidRPr="003A20ED">
        <w:rPr>
          <w:rFonts w:ascii="Arial" w:hAnsi="Arial" w:cs="Arial"/>
          <w:szCs w:val="24"/>
        </w:rPr>
        <w:t xml:space="preserve"> se afilió al </w:t>
      </w:r>
      <w:proofErr w:type="spellStart"/>
      <w:r w:rsidR="00C20F5B" w:rsidRPr="003A20ED">
        <w:rPr>
          <w:rFonts w:ascii="Arial" w:hAnsi="Arial" w:cs="Arial"/>
          <w:szCs w:val="24"/>
        </w:rPr>
        <w:t>ISS</w:t>
      </w:r>
      <w:proofErr w:type="spellEnd"/>
      <w:r w:rsidRPr="003A20ED">
        <w:rPr>
          <w:rFonts w:ascii="Arial" w:hAnsi="Arial" w:cs="Arial"/>
          <w:szCs w:val="24"/>
        </w:rPr>
        <w:t xml:space="preserve"> </w:t>
      </w:r>
      <w:r w:rsidR="00C20F5B" w:rsidRPr="003A20ED">
        <w:rPr>
          <w:rFonts w:ascii="Arial" w:hAnsi="Arial" w:cs="Arial"/>
          <w:szCs w:val="24"/>
        </w:rPr>
        <w:t>con el empleador COOPERATIVA MILITAR</w:t>
      </w:r>
      <w:r w:rsidRPr="003A20ED">
        <w:rPr>
          <w:rFonts w:ascii="Arial" w:hAnsi="Arial" w:cs="Arial"/>
          <w:szCs w:val="24"/>
        </w:rPr>
        <w:t xml:space="preserve">; ii) </w:t>
      </w:r>
      <w:r w:rsidR="00C20F5B" w:rsidRPr="003A20ED">
        <w:rPr>
          <w:rFonts w:ascii="Arial" w:hAnsi="Arial" w:cs="Arial"/>
          <w:szCs w:val="24"/>
        </w:rPr>
        <w:t xml:space="preserve">le fue realizado traslado de régimen a la AFP </w:t>
      </w:r>
      <w:proofErr w:type="spellStart"/>
      <w:r w:rsidR="00C20F5B" w:rsidRPr="003A20ED">
        <w:rPr>
          <w:rFonts w:ascii="Arial" w:hAnsi="Arial" w:cs="Arial"/>
          <w:szCs w:val="24"/>
        </w:rPr>
        <w:t>Colfondos</w:t>
      </w:r>
      <w:proofErr w:type="spellEnd"/>
      <w:r w:rsidR="00C20F5B" w:rsidRPr="003A20ED">
        <w:rPr>
          <w:rFonts w:ascii="Arial" w:hAnsi="Arial" w:cs="Arial"/>
          <w:szCs w:val="24"/>
        </w:rPr>
        <w:t xml:space="preserve"> el 01/09/1994</w:t>
      </w:r>
      <w:r w:rsidRPr="003A20ED">
        <w:rPr>
          <w:rFonts w:ascii="Arial" w:hAnsi="Arial" w:cs="Arial"/>
          <w:szCs w:val="24"/>
        </w:rPr>
        <w:t xml:space="preserve">; iii) </w:t>
      </w:r>
      <w:r w:rsidR="00C20F5B" w:rsidRPr="003A20ED">
        <w:rPr>
          <w:rFonts w:ascii="Arial" w:hAnsi="Arial" w:cs="Arial"/>
          <w:szCs w:val="24"/>
        </w:rPr>
        <w:t>no fue asesorado e informado respecto de las diferencias entre un régimen pensional y otro, los beneficios, desventajas o inconvenientes del régimen de ahorro individual, toda vez que su traslado de régimen se limitó a suscribir el formulario general y previamente establecido por la administradora; iv) no le informaron que el monto de la pensión de vejez depende del capital ahorrado, hasta qu</w:t>
      </w:r>
      <w:r w:rsidR="376777A9" w:rsidRPr="003A20ED">
        <w:rPr>
          <w:rFonts w:ascii="Arial" w:hAnsi="Arial" w:cs="Arial"/>
          <w:szCs w:val="24"/>
        </w:rPr>
        <w:t>é</w:t>
      </w:r>
      <w:r w:rsidR="00C20F5B" w:rsidRPr="003A20ED">
        <w:rPr>
          <w:rFonts w:ascii="Arial" w:hAnsi="Arial" w:cs="Arial"/>
          <w:szCs w:val="24"/>
        </w:rPr>
        <w:t xml:space="preserve"> edad y cu</w:t>
      </w:r>
      <w:r w:rsidR="660A5585" w:rsidRPr="003A20ED">
        <w:rPr>
          <w:rFonts w:ascii="Arial" w:hAnsi="Arial" w:cs="Arial"/>
          <w:szCs w:val="24"/>
        </w:rPr>
        <w:t>á</w:t>
      </w:r>
      <w:r w:rsidR="00C20F5B" w:rsidRPr="003A20ED">
        <w:rPr>
          <w:rFonts w:ascii="Arial" w:hAnsi="Arial" w:cs="Arial"/>
          <w:szCs w:val="24"/>
        </w:rPr>
        <w:t>n</w:t>
      </w:r>
      <w:r w:rsidR="3DB7B091" w:rsidRPr="003A20ED">
        <w:rPr>
          <w:rFonts w:ascii="Arial" w:hAnsi="Arial" w:cs="Arial"/>
          <w:szCs w:val="24"/>
        </w:rPr>
        <w:t>d</w:t>
      </w:r>
      <w:r w:rsidR="00C20F5B" w:rsidRPr="003A20ED">
        <w:rPr>
          <w:rFonts w:ascii="Arial" w:hAnsi="Arial" w:cs="Arial"/>
          <w:szCs w:val="24"/>
        </w:rPr>
        <w:t>o debía cotizar y con qué salarios debía hacerlo para alcanzar una pensión de vejez por lo menos igual o equivalente a la que recibiría en el Régimen de Prima Media;</w:t>
      </w:r>
    </w:p>
    <w:p w14:paraId="0C2FE0A2" w14:textId="63281311" w:rsidR="00FA2D06" w:rsidRPr="003A20ED" w:rsidRDefault="00FA2D06" w:rsidP="003A20ED">
      <w:pPr>
        <w:spacing w:line="276" w:lineRule="auto"/>
        <w:jc w:val="both"/>
        <w:rPr>
          <w:rFonts w:ascii="Arial" w:hAnsi="Arial" w:cs="Arial"/>
          <w:szCs w:val="24"/>
        </w:rPr>
      </w:pPr>
    </w:p>
    <w:p w14:paraId="74D0D0E9" w14:textId="68FCE94D" w:rsidR="00FA2D06" w:rsidRPr="003A20ED" w:rsidRDefault="00C20F5B" w:rsidP="003A20ED">
      <w:pPr>
        <w:spacing w:line="276" w:lineRule="auto"/>
        <w:jc w:val="both"/>
        <w:rPr>
          <w:rFonts w:ascii="Arial" w:hAnsi="Arial" w:cs="Arial"/>
          <w:szCs w:val="24"/>
        </w:rPr>
      </w:pPr>
      <w:r w:rsidRPr="003A20ED">
        <w:rPr>
          <w:rFonts w:ascii="Arial" w:hAnsi="Arial" w:cs="Arial"/>
          <w:szCs w:val="24"/>
        </w:rPr>
        <w:t xml:space="preserve">v) </w:t>
      </w:r>
      <w:r w:rsidR="5CFC143B" w:rsidRPr="003A20ED">
        <w:rPr>
          <w:rFonts w:ascii="Arial" w:hAnsi="Arial" w:cs="Arial"/>
          <w:szCs w:val="24"/>
        </w:rPr>
        <w:t>E</w:t>
      </w:r>
      <w:r w:rsidRPr="003A20ED">
        <w:rPr>
          <w:rFonts w:ascii="Arial" w:hAnsi="Arial" w:cs="Arial"/>
          <w:szCs w:val="24"/>
        </w:rPr>
        <w:t>n el mes de noviembre de 1997 fue vinculado a Horizonte, hoy Porvenir S.A.</w:t>
      </w:r>
      <w:r w:rsidR="5517FC6C" w:rsidRPr="003A20ED">
        <w:rPr>
          <w:rFonts w:ascii="Arial" w:hAnsi="Arial" w:cs="Arial"/>
          <w:szCs w:val="24"/>
        </w:rPr>
        <w:t>,</w:t>
      </w:r>
      <w:r w:rsidRPr="003A20ED">
        <w:rPr>
          <w:rFonts w:ascii="Arial" w:hAnsi="Arial" w:cs="Arial"/>
          <w:szCs w:val="24"/>
        </w:rPr>
        <w:t xml:space="preserve"> dicho fondo omitió dar a conocer información suficiente y comparada con respecto a los regímenes pensionales; vi) en febrero de 2001 fue vinculado a Protección S.A.</w:t>
      </w:r>
      <w:r w:rsidR="2F4BDF8E" w:rsidRPr="003A20ED">
        <w:rPr>
          <w:rFonts w:ascii="Arial" w:hAnsi="Arial" w:cs="Arial"/>
          <w:szCs w:val="24"/>
        </w:rPr>
        <w:t xml:space="preserve"> donde solo </w:t>
      </w:r>
      <w:r w:rsidRPr="003A20ED">
        <w:rPr>
          <w:rFonts w:ascii="Arial" w:hAnsi="Arial" w:cs="Arial"/>
          <w:szCs w:val="24"/>
        </w:rPr>
        <w:t>suscribi</w:t>
      </w:r>
      <w:r w:rsidR="53B865EA" w:rsidRPr="003A20ED">
        <w:rPr>
          <w:rFonts w:ascii="Arial" w:hAnsi="Arial" w:cs="Arial"/>
          <w:szCs w:val="24"/>
        </w:rPr>
        <w:t>ó</w:t>
      </w:r>
      <w:r w:rsidRPr="003A20ED">
        <w:rPr>
          <w:rFonts w:ascii="Arial" w:hAnsi="Arial" w:cs="Arial"/>
          <w:szCs w:val="24"/>
        </w:rPr>
        <w:t xml:space="preserve"> el formulario predeterminado para la misma, sin dar a conocer información objetiva, clara, cierta y precisa con respecto a la lógica de los regímenes pensionales; </w:t>
      </w:r>
      <w:r w:rsidR="3767BD52" w:rsidRPr="003A20ED">
        <w:rPr>
          <w:rFonts w:ascii="Arial" w:hAnsi="Arial" w:cs="Arial"/>
          <w:szCs w:val="24"/>
        </w:rPr>
        <w:t>v</w:t>
      </w:r>
      <w:r w:rsidRPr="003A20ED">
        <w:rPr>
          <w:rFonts w:ascii="Arial" w:hAnsi="Arial" w:cs="Arial"/>
          <w:szCs w:val="24"/>
        </w:rPr>
        <w:t>i</w:t>
      </w:r>
      <w:r w:rsidR="12F68E9D" w:rsidRPr="003A20ED">
        <w:rPr>
          <w:rFonts w:ascii="Arial" w:hAnsi="Arial" w:cs="Arial"/>
          <w:szCs w:val="24"/>
        </w:rPr>
        <w:t>i</w:t>
      </w:r>
      <w:r w:rsidRPr="003A20ED">
        <w:rPr>
          <w:rFonts w:ascii="Arial" w:hAnsi="Arial" w:cs="Arial"/>
          <w:szCs w:val="24"/>
        </w:rPr>
        <w:t xml:space="preserve">) </w:t>
      </w:r>
      <w:r w:rsidR="29697B4C" w:rsidRPr="003A20ED">
        <w:rPr>
          <w:rFonts w:ascii="Arial" w:hAnsi="Arial" w:cs="Arial"/>
          <w:szCs w:val="24"/>
        </w:rPr>
        <w:t xml:space="preserve">se </w:t>
      </w:r>
      <w:r w:rsidRPr="003A20ED">
        <w:rPr>
          <w:rFonts w:ascii="Arial" w:hAnsi="Arial" w:cs="Arial"/>
          <w:szCs w:val="24"/>
        </w:rPr>
        <w:t xml:space="preserve">realizó estudio de </w:t>
      </w:r>
      <w:r w:rsidR="369A2B53" w:rsidRPr="003A20ED">
        <w:rPr>
          <w:rFonts w:ascii="Arial" w:hAnsi="Arial" w:cs="Arial"/>
          <w:szCs w:val="24"/>
        </w:rPr>
        <w:t>cálculo</w:t>
      </w:r>
      <w:r w:rsidRPr="003A20ED">
        <w:rPr>
          <w:rFonts w:ascii="Arial" w:hAnsi="Arial" w:cs="Arial"/>
          <w:szCs w:val="24"/>
        </w:rPr>
        <w:t xml:space="preserve"> actuarial el que arroj</w:t>
      </w:r>
      <w:r w:rsidR="291EAB30" w:rsidRPr="003A20ED">
        <w:rPr>
          <w:rFonts w:ascii="Arial" w:hAnsi="Arial" w:cs="Arial"/>
          <w:szCs w:val="24"/>
        </w:rPr>
        <w:t>ó</w:t>
      </w:r>
      <w:r w:rsidRPr="003A20ED">
        <w:rPr>
          <w:rFonts w:ascii="Arial" w:hAnsi="Arial" w:cs="Arial"/>
          <w:szCs w:val="24"/>
        </w:rPr>
        <w:t xml:space="preserve"> como mesada pensional en el </w:t>
      </w:r>
      <w:proofErr w:type="spellStart"/>
      <w:r w:rsidRPr="003A20ED">
        <w:rPr>
          <w:rFonts w:ascii="Arial" w:hAnsi="Arial" w:cs="Arial"/>
          <w:szCs w:val="24"/>
        </w:rPr>
        <w:t>RAIS</w:t>
      </w:r>
      <w:proofErr w:type="spellEnd"/>
      <w:r w:rsidRPr="003A20ED">
        <w:rPr>
          <w:rFonts w:ascii="Arial" w:hAnsi="Arial" w:cs="Arial"/>
          <w:szCs w:val="24"/>
        </w:rPr>
        <w:t xml:space="preserve"> $1.992.930. mientras que en el RPM ascendería $3.738.261; </w:t>
      </w:r>
    </w:p>
    <w:p w14:paraId="3535F483" w14:textId="1B4E4E77" w:rsidR="00FA2D06" w:rsidRPr="003A20ED" w:rsidRDefault="00FA2D06" w:rsidP="003A20ED">
      <w:pPr>
        <w:spacing w:line="276" w:lineRule="auto"/>
        <w:jc w:val="both"/>
        <w:rPr>
          <w:rFonts w:ascii="Arial" w:hAnsi="Arial" w:cs="Arial"/>
          <w:szCs w:val="24"/>
        </w:rPr>
      </w:pPr>
    </w:p>
    <w:p w14:paraId="0C0D7348" w14:textId="0FA0A7C1" w:rsidR="00FA2D06" w:rsidRPr="003A20ED" w:rsidRDefault="0F231CE5" w:rsidP="003A20ED">
      <w:pPr>
        <w:spacing w:line="276" w:lineRule="auto"/>
        <w:jc w:val="both"/>
        <w:rPr>
          <w:rFonts w:ascii="Arial" w:hAnsi="Arial" w:cs="Arial"/>
          <w:szCs w:val="24"/>
        </w:rPr>
      </w:pPr>
      <w:r w:rsidRPr="003A20ED">
        <w:rPr>
          <w:rFonts w:ascii="Arial" w:hAnsi="Arial" w:cs="Arial"/>
          <w:szCs w:val="24"/>
        </w:rPr>
        <w:t>viii</w:t>
      </w:r>
      <w:r w:rsidR="00C20F5B" w:rsidRPr="003A20ED">
        <w:rPr>
          <w:rFonts w:ascii="Arial" w:hAnsi="Arial" w:cs="Arial"/>
          <w:szCs w:val="24"/>
        </w:rPr>
        <w:t xml:space="preserve">)  </w:t>
      </w:r>
      <w:r w:rsidR="2387170A" w:rsidRPr="003A20ED">
        <w:rPr>
          <w:rFonts w:ascii="Arial" w:hAnsi="Arial" w:cs="Arial"/>
          <w:szCs w:val="24"/>
        </w:rPr>
        <w:t>C</w:t>
      </w:r>
      <w:r w:rsidR="00C20F5B" w:rsidRPr="003A20ED">
        <w:rPr>
          <w:rFonts w:ascii="Arial" w:hAnsi="Arial" w:cs="Arial"/>
          <w:szCs w:val="24"/>
        </w:rPr>
        <w:t>uenta con más de 62 años de edad y 1.489 semanas cotizadas durante toda su vida laboral, por tanto, acredita los requisitos para acceder a la Pensión de Vejez, ante Colpensiones</w:t>
      </w:r>
      <w:r w:rsidR="00062FB8" w:rsidRPr="003A20ED">
        <w:rPr>
          <w:rFonts w:ascii="Arial" w:hAnsi="Arial" w:cs="Arial"/>
          <w:szCs w:val="24"/>
        </w:rPr>
        <w:t>.</w:t>
      </w:r>
    </w:p>
    <w:p w14:paraId="7B0C47C7" w14:textId="77777777" w:rsidR="00062FB8" w:rsidRPr="003A20ED" w:rsidRDefault="00062FB8" w:rsidP="003A20ED">
      <w:pPr>
        <w:spacing w:line="276" w:lineRule="auto"/>
        <w:jc w:val="both"/>
        <w:rPr>
          <w:rFonts w:ascii="Arial" w:hAnsi="Arial" w:cs="Arial"/>
          <w:szCs w:val="24"/>
        </w:rPr>
      </w:pPr>
    </w:p>
    <w:p w14:paraId="212A8718" w14:textId="70E0744F" w:rsidR="00062FB8" w:rsidRPr="003A20ED" w:rsidRDefault="00062FB8" w:rsidP="003A20ED">
      <w:pPr>
        <w:pStyle w:val="paragraph"/>
        <w:spacing w:before="0" w:beforeAutospacing="0" w:after="0" w:afterAutospacing="0" w:line="276" w:lineRule="auto"/>
        <w:jc w:val="both"/>
        <w:textAlignment w:val="baseline"/>
        <w:rPr>
          <w:rFonts w:ascii="Arial" w:hAnsi="Arial" w:cs="Arial"/>
        </w:rPr>
      </w:pPr>
      <w:r w:rsidRPr="003A20ED">
        <w:rPr>
          <w:rStyle w:val="normaltextrun"/>
          <w:rFonts w:ascii="Arial" w:hAnsi="Arial" w:cs="Arial"/>
          <w:b/>
          <w:bCs/>
          <w:lang w:val="es-ES"/>
        </w:rPr>
        <w:t>Colpensiones, Porvenir S.A.</w:t>
      </w:r>
      <w:r w:rsidRPr="003A20ED">
        <w:rPr>
          <w:rStyle w:val="normaltextrun"/>
          <w:rFonts w:ascii="Arial" w:hAnsi="Arial" w:cs="Arial"/>
          <w:lang w:val="es-ES"/>
        </w:rPr>
        <w:t xml:space="preserve"> y </w:t>
      </w:r>
      <w:r w:rsidRPr="003A20ED">
        <w:rPr>
          <w:rStyle w:val="normaltextrun"/>
          <w:rFonts w:ascii="Arial" w:hAnsi="Arial" w:cs="Arial"/>
          <w:b/>
          <w:bCs/>
          <w:lang w:val="es-ES"/>
        </w:rPr>
        <w:t>Protección S.A.</w:t>
      </w:r>
      <w:r w:rsidRPr="003A20ED">
        <w:rPr>
          <w:rStyle w:val="normaltextrun"/>
          <w:rFonts w:ascii="Arial" w:hAnsi="Arial" w:cs="Arial"/>
          <w:lang w:val="es-ES"/>
        </w:rPr>
        <w:t xml:space="preserve"> indicaron que al momento del traslado el accionante no era beneficiario del régimen de transición por edad ni por tiempo de servicios; además, era improcedente su afiliación al RPM al estar a menos de 10 años para pensionarse.</w:t>
      </w:r>
      <w:r w:rsidRPr="003A20ED">
        <w:rPr>
          <w:rStyle w:val="normaltextrun"/>
          <w:rFonts w:ascii="Arial" w:hAnsi="Arial" w:cs="Arial"/>
        </w:rPr>
        <w:t> </w:t>
      </w:r>
      <w:r w:rsidRPr="003A20ED">
        <w:rPr>
          <w:rStyle w:val="eop"/>
          <w:rFonts w:ascii="Arial" w:hAnsi="Arial" w:cs="Arial"/>
        </w:rPr>
        <w:t> las AFP afirmaron que las afiliaciones fueron v</w:t>
      </w:r>
      <w:r w:rsidR="4D433758" w:rsidRPr="003A20ED">
        <w:rPr>
          <w:rStyle w:val="eop"/>
          <w:rFonts w:ascii="Arial" w:hAnsi="Arial" w:cs="Arial"/>
        </w:rPr>
        <w:t>á</w:t>
      </w:r>
      <w:r w:rsidRPr="003A20ED">
        <w:rPr>
          <w:rStyle w:val="eop"/>
          <w:rFonts w:ascii="Arial" w:hAnsi="Arial" w:cs="Arial"/>
        </w:rPr>
        <w:t xml:space="preserve">lidas toda vez que cumplieron con el deber de información. </w:t>
      </w:r>
    </w:p>
    <w:p w14:paraId="778D6979" w14:textId="77777777" w:rsidR="00062FB8" w:rsidRPr="003A20ED" w:rsidRDefault="00062FB8" w:rsidP="003A20ED">
      <w:pPr>
        <w:pStyle w:val="paragraph"/>
        <w:spacing w:before="0" w:beforeAutospacing="0" w:after="0" w:afterAutospacing="0" w:line="276" w:lineRule="auto"/>
        <w:jc w:val="both"/>
        <w:textAlignment w:val="baseline"/>
        <w:rPr>
          <w:rFonts w:ascii="Arial" w:hAnsi="Arial" w:cs="Arial"/>
        </w:rPr>
      </w:pPr>
      <w:r w:rsidRPr="003A20ED">
        <w:rPr>
          <w:rStyle w:val="normaltextrun"/>
          <w:rFonts w:ascii="Arial" w:hAnsi="Arial" w:cs="Arial"/>
        </w:rPr>
        <w:t>  </w:t>
      </w:r>
      <w:r w:rsidRPr="003A20ED">
        <w:rPr>
          <w:rStyle w:val="eop"/>
          <w:rFonts w:ascii="Arial" w:hAnsi="Arial" w:cs="Arial"/>
        </w:rPr>
        <w:t> </w:t>
      </w:r>
    </w:p>
    <w:p w14:paraId="07144B49" w14:textId="37B9C04A" w:rsidR="00062FB8" w:rsidRPr="003A20ED" w:rsidRDefault="00062FB8" w:rsidP="003A20ED">
      <w:pPr>
        <w:pStyle w:val="paragraph"/>
        <w:spacing w:before="0" w:beforeAutospacing="0" w:after="0" w:afterAutospacing="0" w:line="276" w:lineRule="auto"/>
        <w:jc w:val="both"/>
        <w:textAlignment w:val="baseline"/>
        <w:rPr>
          <w:rFonts w:ascii="Arial" w:hAnsi="Arial" w:cs="Arial"/>
        </w:rPr>
      </w:pPr>
      <w:r w:rsidRPr="003A20ED">
        <w:rPr>
          <w:rStyle w:val="normaltextrun"/>
          <w:rFonts w:ascii="Arial" w:hAnsi="Arial" w:cs="Arial"/>
        </w:rPr>
        <w:lastRenderedPageBreak/>
        <w:t xml:space="preserve">Particularmente Porvenir S.A. manifestó que el accionante suscribió formulario de afiliación a </w:t>
      </w:r>
      <w:proofErr w:type="spellStart"/>
      <w:r w:rsidRPr="003A20ED">
        <w:rPr>
          <w:rStyle w:val="normaltextrun"/>
          <w:rFonts w:ascii="Arial" w:hAnsi="Arial" w:cs="Arial"/>
        </w:rPr>
        <w:t>Colfondos</w:t>
      </w:r>
      <w:proofErr w:type="spellEnd"/>
      <w:r w:rsidRPr="003A20ED">
        <w:rPr>
          <w:rStyle w:val="normaltextrun"/>
          <w:rFonts w:ascii="Arial" w:hAnsi="Arial" w:cs="Arial"/>
        </w:rPr>
        <w:t xml:space="preserve"> S.A. el junio de 1994 el cual fue efectivo a partir del 01-07-1994; posteriormente se trasladó a Horizonte el 01/10/1997, </w:t>
      </w:r>
      <w:r w:rsidR="1B4108D1" w:rsidRPr="003A20ED">
        <w:rPr>
          <w:rStyle w:val="normaltextrun"/>
          <w:rFonts w:ascii="Arial" w:hAnsi="Arial" w:cs="Arial"/>
        </w:rPr>
        <w:t>e</w:t>
      </w:r>
      <w:r w:rsidRPr="003A20ED">
        <w:rPr>
          <w:rStyle w:val="normaltextrun"/>
          <w:rFonts w:ascii="Arial" w:hAnsi="Arial" w:cs="Arial"/>
        </w:rPr>
        <w:t>fectivo el 01/12/1997 y finalmente se trasladó a Protección S.A. en febrero de 2001 efectivo a partir del 01-10-2001</w:t>
      </w:r>
      <w:r w:rsidRPr="003A20ED">
        <w:rPr>
          <w:rStyle w:val="eop"/>
          <w:rFonts w:ascii="Arial" w:hAnsi="Arial" w:cs="Arial"/>
        </w:rPr>
        <w:t>.</w:t>
      </w:r>
    </w:p>
    <w:p w14:paraId="3098DA9B" w14:textId="77777777" w:rsidR="00062FB8" w:rsidRPr="003A20ED" w:rsidRDefault="00062FB8" w:rsidP="003A20ED">
      <w:pPr>
        <w:pStyle w:val="paragraph"/>
        <w:spacing w:before="0" w:beforeAutospacing="0" w:after="0" w:afterAutospacing="0" w:line="276" w:lineRule="auto"/>
        <w:jc w:val="both"/>
        <w:textAlignment w:val="baseline"/>
        <w:rPr>
          <w:rFonts w:ascii="Arial" w:hAnsi="Arial" w:cs="Arial"/>
        </w:rPr>
      </w:pPr>
      <w:r w:rsidRPr="003A20ED">
        <w:rPr>
          <w:rStyle w:val="eop"/>
          <w:rFonts w:ascii="Arial" w:hAnsi="Arial" w:cs="Arial"/>
        </w:rPr>
        <w:t> </w:t>
      </w:r>
    </w:p>
    <w:p w14:paraId="730730CA" w14:textId="614E2507" w:rsidR="00062FB8" w:rsidRPr="003A20ED" w:rsidRDefault="00062FB8" w:rsidP="003A20ED">
      <w:pPr>
        <w:pStyle w:val="paragraph"/>
        <w:spacing w:before="0" w:beforeAutospacing="0" w:after="0" w:afterAutospacing="0" w:line="276" w:lineRule="auto"/>
        <w:jc w:val="both"/>
        <w:textAlignment w:val="baseline"/>
        <w:rPr>
          <w:rFonts w:ascii="Arial" w:hAnsi="Arial" w:cs="Arial"/>
        </w:rPr>
      </w:pPr>
      <w:r w:rsidRPr="003A20ED">
        <w:rPr>
          <w:rStyle w:val="normaltextrun"/>
          <w:rFonts w:ascii="Arial" w:hAnsi="Arial" w:cs="Arial"/>
          <w:lang w:val="es-ES"/>
        </w:rPr>
        <w:t xml:space="preserve">Las demandadas propusieron similares excepciones de mérito, entre </w:t>
      </w:r>
      <w:proofErr w:type="gramStart"/>
      <w:r w:rsidRPr="003A20ED">
        <w:rPr>
          <w:rStyle w:val="normaltextrun"/>
          <w:rFonts w:ascii="Arial" w:hAnsi="Arial" w:cs="Arial"/>
          <w:lang w:val="es-ES"/>
        </w:rPr>
        <w:t xml:space="preserve">otras,  </w:t>
      </w:r>
      <w:r w:rsidR="4AD1AB9F" w:rsidRPr="003A20ED">
        <w:rPr>
          <w:rStyle w:val="normaltextrun"/>
          <w:rFonts w:ascii="Arial" w:hAnsi="Arial" w:cs="Arial"/>
          <w:lang w:val="es-ES"/>
        </w:rPr>
        <w:t>la</w:t>
      </w:r>
      <w:proofErr w:type="gramEnd"/>
      <w:r w:rsidR="4AD1AB9F" w:rsidRPr="003A20ED">
        <w:rPr>
          <w:rStyle w:val="normaltextrun"/>
          <w:rFonts w:ascii="Arial" w:hAnsi="Arial" w:cs="Arial"/>
          <w:lang w:val="es-ES"/>
        </w:rPr>
        <w:t xml:space="preserve"> de </w:t>
      </w:r>
      <w:r w:rsidRPr="003A20ED">
        <w:rPr>
          <w:rStyle w:val="normaltextrun"/>
          <w:rFonts w:ascii="Arial" w:hAnsi="Arial" w:cs="Arial"/>
          <w:i/>
          <w:iCs/>
          <w:lang w:val="es-ES"/>
        </w:rPr>
        <w:t>“prescripción”.</w:t>
      </w:r>
      <w:r w:rsidRPr="003A20ED">
        <w:rPr>
          <w:rStyle w:val="normaltextrun"/>
          <w:rFonts w:ascii="Arial" w:hAnsi="Arial" w:cs="Arial"/>
        </w:rPr>
        <w:t> </w:t>
      </w:r>
      <w:r w:rsidRPr="003A20ED">
        <w:rPr>
          <w:rStyle w:val="eop"/>
          <w:rFonts w:ascii="Arial" w:hAnsi="Arial" w:cs="Arial"/>
        </w:rPr>
        <w:t> </w:t>
      </w:r>
    </w:p>
    <w:p w14:paraId="75E7B655" w14:textId="77777777" w:rsidR="00062FB8" w:rsidRPr="003A20ED" w:rsidRDefault="00062FB8" w:rsidP="003A20ED">
      <w:pPr>
        <w:pStyle w:val="paragraph"/>
        <w:spacing w:before="0" w:beforeAutospacing="0" w:after="0" w:afterAutospacing="0" w:line="276" w:lineRule="auto"/>
        <w:jc w:val="both"/>
        <w:textAlignment w:val="baseline"/>
        <w:rPr>
          <w:rFonts w:ascii="Arial" w:hAnsi="Arial" w:cs="Arial"/>
        </w:rPr>
      </w:pPr>
      <w:r w:rsidRPr="003A20ED">
        <w:rPr>
          <w:rStyle w:val="normaltextrun"/>
          <w:rFonts w:ascii="Arial" w:hAnsi="Arial" w:cs="Arial"/>
        </w:rPr>
        <w:t> </w:t>
      </w:r>
      <w:r w:rsidRPr="003A20ED">
        <w:rPr>
          <w:rStyle w:val="eop"/>
          <w:rFonts w:ascii="Arial" w:hAnsi="Arial" w:cs="Arial"/>
        </w:rPr>
        <w:t> </w:t>
      </w:r>
    </w:p>
    <w:p w14:paraId="554ACBF2" w14:textId="77777777" w:rsidR="00FA2D06" w:rsidRPr="003A20ED" w:rsidRDefault="00062FB8" w:rsidP="003A20ED">
      <w:pPr>
        <w:spacing w:line="276" w:lineRule="auto"/>
        <w:jc w:val="both"/>
        <w:rPr>
          <w:rFonts w:ascii="Arial" w:hAnsi="Arial" w:cs="Arial"/>
          <w:szCs w:val="24"/>
        </w:rPr>
      </w:pPr>
      <w:r w:rsidRPr="003A20ED">
        <w:rPr>
          <w:rFonts w:ascii="Arial" w:hAnsi="Arial" w:cs="Arial"/>
          <w:szCs w:val="24"/>
        </w:rPr>
        <w:t xml:space="preserve">A </w:t>
      </w:r>
      <w:proofErr w:type="spellStart"/>
      <w:r w:rsidRPr="003A20ED">
        <w:rPr>
          <w:rFonts w:ascii="Arial" w:hAnsi="Arial" w:cs="Arial"/>
          <w:szCs w:val="24"/>
        </w:rPr>
        <w:t>Colfondos</w:t>
      </w:r>
      <w:proofErr w:type="spellEnd"/>
      <w:r w:rsidRPr="003A20ED">
        <w:rPr>
          <w:rFonts w:ascii="Arial" w:hAnsi="Arial" w:cs="Arial"/>
          <w:szCs w:val="24"/>
        </w:rPr>
        <w:t xml:space="preserve"> S.A. se le tuvo por no contestada la demanda mediante providencia del 06/02/2023.</w:t>
      </w:r>
    </w:p>
    <w:p w14:paraId="317EE080" w14:textId="77777777" w:rsidR="00FA2D06" w:rsidRPr="003A20ED" w:rsidRDefault="00FA2D06" w:rsidP="003A20ED">
      <w:pPr>
        <w:spacing w:line="276" w:lineRule="auto"/>
        <w:jc w:val="both"/>
        <w:rPr>
          <w:rFonts w:ascii="Arial" w:hAnsi="Arial" w:cs="Arial"/>
          <w:szCs w:val="24"/>
        </w:rPr>
      </w:pPr>
    </w:p>
    <w:p w14:paraId="6B776351" w14:textId="77777777" w:rsidR="00062FB8" w:rsidRPr="003A20ED" w:rsidRDefault="00062FB8" w:rsidP="003A20ED">
      <w:pPr>
        <w:spacing w:line="276" w:lineRule="auto"/>
        <w:jc w:val="both"/>
        <w:rPr>
          <w:rFonts w:ascii="Arial" w:hAnsi="Arial" w:cs="Arial"/>
          <w:b/>
          <w:bCs/>
          <w:szCs w:val="24"/>
        </w:rPr>
      </w:pPr>
      <w:r w:rsidRPr="003A20ED">
        <w:rPr>
          <w:rFonts w:ascii="Arial" w:eastAsia="Arial" w:hAnsi="Arial" w:cs="Arial"/>
          <w:b/>
          <w:bCs/>
          <w:szCs w:val="24"/>
          <w:lang w:val="es-ES"/>
        </w:rPr>
        <w:t xml:space="preserve">2. </w:t>
      </w:r>
      <w:r w:rsidRPr="003A20ED">
        <w:rPr>
          <w:rFonts w:ascii="Arial" w:hAnsi="Arial" w:cs="Arial"/>
          <w:b/>
          <w:bCs/>
          <w:szCs w:val="24"/>
        </w:rPr>
        <w:t>Síntesis de la sentencia</w:t>
      </w:r>
    </w:p>
    <w:p w14:paraId="5E2A0BF1" w14:textId="77777777" w:rsidR="00062FB8" w:rsidRPr="003A20ED" w:rsidRDefault="00062FB8" w:rsidP="003A20ED">
      <w:pPr>
        <w:spacing w:line="276" w:lineRule="auto"/>
        <w:jc w:val="both"/>
        <w:rPr>
          <w:rFonts w:ascii="Arial" w:hAnsi="Arial" w:cs="Arial"/>
          <w:color w:val="000000" w:themeColor="text1"/>
          <w:szCs w:val="24"/>
          <w:lang w:eastAsia="es-CO"/>
        </w:rPr>
      </w:pPr>
    </w:p>
    <w:p w14:paraId="0E18FD96" w14:textId="77777777" w:rsidR="00062FB8" w:rsidRPr="003A20ED" w:rsidRDefault="00062FB8" w:rsidP="003A20ED">
      <w:pPr>
        <w:spacing w:line="276" w:lineRule="auto"/>
        <w:jc w:val="both"/>
        <w:rPr>
          <w:rFonts w:ascii="Arial" w:hAnsi="Arial" w:cs="Arial"/>
          <w:color w:val="000000" w:themeColor="text1"/>
          <w:szCs w:val="24"/>
          <w:lang w:eastAsia="es-CO"/>
        </w:rPr>
      </w:pPr>
      <w:r w:rsidRPr="003A20ED">
        <w:rPr>
          <w:rFonts w:ascii="Arial" w:hAnsi="Arial" w:cs="Arial"/>
          <w:color w:val="000000" w:themeColor="text1"/>
          <w:szCs w:val="24"/>
          <w:lang w:eastAsia="es-CO"/>
        </w:rPr>
        <w:t xml:space="preserve">El Juzgado Quinto Laboral del Circuito de Pereira declaró la ineficacia del traslado realizado al </w:t>
      </w:r>
      <w:proofErr w:type="spellStart"/>
      <w:r w:rsidRPr="003A20ED">
        <w:rPr>
          <w:rFonts w:ascii="Arial" w:hAnsi="Arial" w:cs="Arial"/>
          <w:color w:val="000000" w:themeColor="text1"/>
          <w:szCs w:val="24"/>
          <w:lang w:eastAsia="es-CO"/>
        </w:rPr>
        <w:t>RAIS</w:t>
      </w:r>
      <w:proofErr w:type="spellEnd"/>
      <w:r w:rsidRPr="003A20ED">
        <w:rPr>
          <w:rFonts w:ascii="Arial" w:hAnsi="Arial" w:cs="Arial"/>
          <w:color w:val="000000" w:themeColor="text1"/>
          <w:szCs w:val="24"/>
          <w:lang w:eastAsia="es-CO"/>
        </w:rPr>
        <w:t xml:space="preserve"> a través de </w:t>
      </w:r>
      <w:proofErr w:type="spellStart"/>
      <w:r w:rsidRPr="003A20ED">
        <w:rPr>
          <w:rFonts w:ascii="Arial" w:hAnsi="Arial" w:cs="Arial"/>
          <w:color w:val="000000" w:themeColor="text1"/>
          <w:szCs w:val="24"/>
          <w:lang w:eastAsia="es-CO"/>
        </w:rPr>
        <w:t>Colfondos</w:t>
      </w:r>
      <w:proofErr w:type="spellEnd"/>
      <w:r w:rsidRPr="003A20ED">
        <w:rPr>
          <w:rFonts w:ascii="Arial" w:hAnsi="Arial" w:cs="Arial"/>
          <w:color w:val="000000" w:themeColor="text1"/>
          <w:szCs w:val="24"/>
          <w:lang w:eastAsia="es-CO"/>
        </w:rPr>
        <w:t xml:space="preserve"> S.A. el </w:t>
      </w:r>
      <w:r w:rsidR="004A797E" w:rsidRPr="003A20ED">
        <w:rPr>
          <w:rFonts w:ascii="Arial" w:hAnsi="Arial" w:cs="Arial"/>
          <w:color w:val="000000" w:themeColor="text1"/>
          <w:szCs w:val="24"/>
          <w:lang w:eastAsia="es-CO"/>
        </w:rPr>
        <w:t>08/06/1994</w:t>
      </w:r>
      <w:r w:rsidRPr="003A20ED">
        <w:rPr>
          <w:rFonts w:ascii="Arial" w:hAnsi="Arial" w:cs="Arial"/>
          <w:color w:val="000000" w:themeColor="text1"/>
          <w:szCs w:val="24"/>
          <w:lang w:eastAsia="es-CO"/>
        </w:rPr>
        <w:t xml:space="preserve"> efectivo el 01-</w:t>
      </w:r>
      <w:r w:rsidR="004A797E" w:rsidRPr="003A20ED">
        <w:rPr>
          <w:rFonts w:ascii="Arial" w:hAnsi="Arial" w:cs="Arial"/>
          <w:color w:val="000000" w:themeColor="text1"/>
          <w:szCs w:val="24"/>
          <w:lang w:eastAsia="es-CO"/>
        </w:rPr>
        <w:t>07</w:t>
      </w:r>
      <w:r w:rsidRPr="003A20ED">
        <w:rPr>
          <w:rFonts w:ascii="Arial" w:hAnsi="Arial" w:cs="Arial"/>
          <w:color w:val="000000" w:themeColor="text1"/>
          <w:szCs w:val="24"/>
          <w:lang w:eastAsia="es-CO"/>
        </w:rPr>
        <w:t>-199</w:t>
      </w:r>
      <w:r w:rsidR="004A797E" w:rsidRPr="003A20ED">
        <w:rPr>
          <w:rFonts w:ascii="Arial" w:hAnsi="Arial" w:cs="Arial"/>
          <w:color w:val="000000" w:themeColor="text1"/>
          <w:szCs w:val="24"/>
          <w:lang w:eastAsia="es-CO"/>
        </w:rPr>
        <w:t>4</w:t>
      </w:r>
      <w:r w:rsidRPr="003A20ED">
        <w:rPr>
          <w:rFonts w:ascii="Arial" w:hAnsi="Arial" w:cs="Arial"/>
          <w:color w:val="000000" w:themeColor="text1"/>
          <w:szCs w:val="24"/>
          <w:lang w:eastAsia="es-CO"/>
        </w:rPr>
        <w:t xml:space="preserve"> y con ello los traslados posteriores</w:t>
      </w:r>
      <w:r w:rsidR="00FC5B90" w:rsidRPr="003A20ED">
        <w:rPr>
          <w:rFonts w:ascii="Arial" w:hAnsi="Arial" w:cs="Arial"/>
          <w:color w:val="000000" w:themeColor="text1"/>
          <w:szCs w:val="24"/>
          <w:lang w:eastAsia="es-CO"/>
        </w:rPr>
        <w:t xml:space="preserve"> la inicial</w:t>
      </w:r>
      <w:r w:rsidRPr="003A20ED">
        <w:rPr>
          <w:rFonts w:ascii="Arial" w:hAnsi="Arial" w:cs="Arial"/>
          <w:color w:val="000000" w:themeColor="text1"/>
          <w:szCs w:val="24"/>
          <w:lang w:eastAsia="es-CO"/>
        </w:rPr>
        <w:t xml:space="preserve"> así: a Horizonte hoy Porvenir S.A. el </w:t>
      </w:r>
      <w:r w:rsidR="004A797E" w:rsidRPr="003A20ED">
        <w:rPr>
          <w:rFonts w:ascii="Arial" w:hAnsi="Arial" w:cs="Arial"/>
          <w:color w:val="000000" w:themeColor="text1"/>
          <w:szCs w:val="24"/>
          <w:lang w:eastAsia="es-CO"/>
        </w:rPr>
        <w:t>01/10/1997</w:t>
      </w:r>
      <w:r w:rsidRPr="003A20ED">
        <w:rPr>
          <w:rFonts w:ascii="Arial" w:hAnsi="Arial" w:cs="Arial"/>
          <w:color w:val="000000" w:themeColor="text1"/>
          <w:szCs w:val="24"/>
          <w:lang w:eastAsia="es-CO"/>
        </w:rPr>
        <w:t xml:space="preserve"> efectivo el </w:t>
      </w:r>
      <w:r w:rsidR="004A797E" w:rsidRPr="003A20ED">
        <w:rPr>
          <w:rFonts w:ascii="Arial" w:hAnsi="Arial" w:cs="Arial"/>
          <w:color w:val="000000" w:themeColor="text1"/>
          <w:szCs w:val="24"/>
          <w:lang w:eastAsia="es-CO"/>
        </w:rPr>
        <w:t>01/12/1997</w:t>
      </w:r>
      <w:r w:rsidRPr="003A20ED">
        <w:rPr>
          <w:rFonts w:ascii="Arial" w:hAnsi="Arial" w:cs="Arial"/>
          <w:color w:val="000000" w:themeColor="text1"/>
          <w:szCs w:val="24"/>
          <w:lang w:eastAsia="es-CO"/>
        </w:rPr>
        <w:t xml:space="preserve"> y posteriormente a Protección S.A. el </w:t>
      </w:r>
      <w:r w:rsidR="004A797E" w:rsidRPr="003A20ED">
        <w:rPr>
          <w:rFonts w:ascii="Arial" w:hAnsi="Arial" w:cs="Arial"/>
          <w:color w:val="000000" w:themeColor="text1"/>
          <w:szCs w:val="24"/>
          <w:lang w:eastAsia="es-CO"/>
        </w:rPr>
        <w:t xml:space="preserve">01/02/2001 </w:t>
      </w:r>
      <w:r w:rsidRPr="003A20ED">
        <w:rPr>
          <w:rFonts w:ascii="Arial" w:hAnsi="Arial" w:cs="Arial"/>
          <w:color w:val="000000" w:themeColor="text1"/>
          <w:szCs w:val="24"/>
          <w:lang w:eastAsia="es-CO"/>
        </w:rPr>
        <w:t>efectivo el 01</w:t>
      </w:r>
      <w:r w:rsidR="004A797E" w:rsidRPr="003A20ED">
        <w:rPr>
          <w:rFonts w:ascii="Arial" w:hAnsi="Arial" w:cs="Arial"/>
          <w:color w:val="000000" w:themeColor="text1"/>
          <w:szCs w:val="24"/>
          <w:lang w:eastAsia="es-CO"/>
        </w:rPr>
        <w:t>/04/2001</w:t>
      </w:r>
      <w:r w:rsidRPr="003A20ED">
        <w:rPr>
          <w:rFonts w:ascii="Arial" w:hAnsi="Arial" w:cs="Arial"/>
          <w:color w:val="000000" w:themeColor="text1"/>
          <w:szCs w:val="24"/>
          <w:lang w:eastAsia="es-CO"/>
        </w:rPr>
        <w:t>.</w:t>
      </w:r>
    </w:p>
    <w:p w14:paraId="6FC51F95" w14:textId="77777777" w:rsidR="004A797E" w:rsidRPr="003A20ED" w:rsidRDefault="004A797E" w:rsidP="003A20ED">
      <w:pPr>
        <w:spacing w:line="276" w:lineRule="auto"/>
        <w:jc w:val="both"/>
        <w:rPr>
          <w:rFonts w:ascii="Arial" w:hAnsi="Arial" w:cs="Arial"/>
          <w:color w:val="000000" w:themeColor="text1"/>
          <w:szCs w:val="24"/>
          <w:lang w:eastAsia="es-CO"/>
        </w:rPr>
      </w:pPr>
    </w:p>
    <w:p w14:paraId="78598AE4" w14:textId="358AE502" w:rsidR="00062FB8" w:rsidRPr="003A20ED" w:rsidRDefault="00062FB8" w:rsidP="003A20ED">
      <w:pPr>
        <w:spacing w:line="276" w:lineRule="auto"/>
        <w:jc w:val="both"/>
        <w:rPr>
          <w:rFonts w:ascii="Arial" w:hAnsi="Arial" w:cs="Arial"/>
          <w:color w:val="000000" w:themeColor="text1"/>
          <w:szCs w:val="24"/>
          <w:lang w:eastAsia="es-CO"/>
        </w:rPr>
      </w:pPr>
      <w:bookmarkStart w:id="1" w:name="_Hlk90535540"/>
      <w:r w:rsidRPr="003A20ED">
        <w:rPr>
          <w:rFonts w:ascii="Arial" w:hAnsi="Arial" w:cs="Arial"/>
          <w:color w:val="000000" w:themeColor="text1"/>
          <w:szCs w:val="24"/>
          <w:lang w:eastAsia="es-CO"/>
        </w:rPr>
        <w:t xml:space="preserve">En consecuencia, ordenó a Colpensiones que acepte nuevamente </w:t>
      </w:r>
      <w:r w:rsidR="004A797E" w:rsidRPr="003A20ED">
        <w:rPr>
          <w:rFonts w:ascii="Arial" w:hAnsi="Arial" w:cs="Arial"/>
          <w:color w:val="000000" w:themeColor="text1"/>
          <w:szCs w:val="24"/>
          <w:lang w:eastAsia="es-CO"/>
        </w:rPr>
        <w:t>al actor</w:t>
      </w:r>
      <w:r w:rsidRPr="003A20ED">
        <w:rPr>
          <w:rFonts w:ascii="Arial" w:hAnsi="Arial" w:cs="Arial"/>
          <w:color w:val="000000" w:themeColor="text1"/>
          <w:szCs w:val="24"/>
          <w:lang w:eastAsia="es-CO"/>
        </w:rPr>
        <w:t xml:space="preserve"> sin solución de continuidad y a Protección S.A. a devolver a Colpensiones </w:t>
      </w:r>
      <w:bookmarkEnd w:id="1"/>
      <w:r w:rsidRPr="003A20ED">
        <w:rPr>
          <w:rFonts w:ascii="Arial" w:hAnsi="Arial" w:cs="Arial"/>
          <w:color w:val="000000" w:themeColor="text1"/>
          <w:szCs w:val="24"/>
          <w:lang w:eastAsia="es-CO"/>
        </w:rPr>
        <w:t xml:space="preserve">la totalidad de las sumas recibidas con ocasión de la afiliación del demandante, por concepto de cotizaciones recaudadas durante la afiliación, incluyendo lo que en su momento aportó a través de </w:t>
      </w:r>
      <w:proofErr w:type="spellStart"/>
      <w:r w:rsidRPr="003A20ED">
        <w:rPr>
          <w:rFonts w:ascii="Arial" w:hAnsi="Arial" w:cs="Arial"/>
          <w:color w:val="000000" w:themeColor="text1"/>
          <w:szCs w:val="24"/>
          <w:lang w:eastAsia="es-CO"/>
        </w:rPr>
        <w:t>Colfondos</w:t>
      </w:r>
      <w:proofErr w:type="spellEnd"/>
      <w:r w:rsidRPr="003A20ED">
        <w:rPr>
          <w:rFonts w:ascii="Arial" w:hAnsi="Arial" w:cs="Arial"/>
          <w:color w:val="000000" w:themeColor="text1"/>
          <w:szCs w:val="24"/>
          <w:lang w:eastAsia="es-CO"/>
        </w:rPr>
        <w:t xml:space="preserve"> S.A. y Horizonte hoy Porvenir S.A. con sus respectivos rendimientos financieros, frutos e intereses.</w:t>
      </w:r>
    </w:p>
    <w:p w14:paraId="1E323F19" w14:textId="77777777" w:rsidR="00062FB8" w:rsidRPr="003A20ED" w:rsidRDefault="00062FB8" w:rsidP="003A20ED">
      <w:pPr>
        <w:spacing w:line="276" w:lineRule="auto"/>
        <w:jc w:val="both"/>
        <w:rPr>
          <w:rFonts w:ascii="Arial" w:hAnsi="Arial" w:cs="Arial"/>
          <w:color w:val="000000" w:themeColor="text1"/>
          <w:szCs w:val="24"/>
          <w:lang w:eastAsia="es-CO"/>
        </w:rPr>
      </w:pPr>
    </w:p>
    <w:p w14:paraId="08AB55B6" w14:textId="77777777" w:rsidR="00062FB8" w:rsidRPr="003A20ED" w:rsidRDefault="00062FB8" w:rsidP="003A20ED">
      <w:pPr>
        <w:spacing w:line="276" w:lineRule="auto"/>
        <w:jc w:val="both"/>
        <w:rPr>
          <w:rFonts w:ascii="Arial" w:hAnsi="Arial" w:cs="Arial"/>
          <w:color w:val="000000" w:themeColor="text1"/>
          <w:szCs w:val="24"/>
          <w:lang w:eastAsia="es-CO"/>
        </w:rPr>
      </w:pPr>
      <w:r w:rsidRPr="003A20ED">
        <w:rPr>
          <w:rFonts w:ascii="Arial" w:hAnsi="Arial" w:cs="Arial"/>
          <w:color w:val="000000" w:themeColor="text1"/>
          <w:szCs w:val="24"/>
          <w:lang w:eastAsia="es-CO"/>
        </w:rPr>
        <w:t xml:space="preserve">Asimismo, que </w:t>
      </w:r>
      <w:proofErr w:type="spellStart"/>
      <w:r w:rsidRPr="003A20ED">
        <w:rPr>
          <w:rFonts w:ascii="Arial" w:hAnsi="Arial" w:cs="Arial"/>
          <w:color w:val="000000" w:themeColor="text1"/>
          <w:szCs w:val="24"/>
          <w:lang w:eastAsia="es-CO"/>
        </w:rPr>
        <w:t>Colfondos</w:t>
      </w:r>
      <w:proofErr w:type="spellEnd"/>
      <w:r w:rsidRPr="003A20ED">
        <w:rPr>
          <w:rFonts w:ascii="Arial" w:hAnsi="Arial" w:cs="Arial"/>
          <w:color w:val="000000" w:themeColor="text1"/>
          <w:szCs w:val="24"/>
          <w:lang w:eastAsia="es-CO"/>
        </w:rPr>
        <w:t xml:space="preserve"> S.A.</w:t>
      </w:r>
      <w:r w:rsidR="004A797E" w:rsidRPr="003A20ED">
        <w:rPr>
          <w:rFonts w:ascii="Arial" w:hAnsi="Arial" w:cs="Arial"/>
          <w:color w:val="000000" w:themeColor="text1"/>
          <w:szCs w:val="24"/>
          <w:lang w:eastAsia="es-CO"/>
        </w:rPr>
        <w:t>, Porvenir S.A.</w:t>
      </w:r>
      <w:r w:rsidRPr="003A20ED">
        <w:rPr>
          <w:rFonts w:ascii="Arial" w:hAnsi="Arial" w:cs="Arial"/>
          <w:color w:val="000000" w:themeColor="text1"/>
          <w:szCs w:val="24"/>
          <w:lang w:eastAsia="es-CO"/>
        </w:rPr>
        <w:t xml:space="preserve"> y Protección S.A. devuelvan a Colpensiones con cargo a sus propios recursos el valor de las comisiones y cuotas de administración, cuotas de garantía de pensión mínima y seguros previsionales que descontaron al demandante durante el tiempo en que estuvo afiliado a los fondos, debidamente indexados, así: </w:t>
      </w:r>
    </w:p>
    <w:p w14:paraId="3003E05D" w14:textId="77777777" w:rsidR="00062FB8" w:rsidRPr="003A20ED" w:rsidRDefault="00062FB8" w:rsidP="003A20ED">
      <w:pPr>
        <w:spacing w:line="276" w:lineRule="auto"/>
        <w:jc w:val="both"/>
        <w:rPr>
          <w:rFonts w:ascii="Arial" w:hAnsi="Arial" w:cs="Arial"/>
          <w:color w:val="000000" w:themeColor="text1"/>
          <w:szCs w:val="24"/>
          <w:lang w:eastAsia="es-CO"/>
        </w:rPr>
      </w:pPr>
    </w:p>
    <w:p w14:paraId="1FC320EF" w14:textId="77777777" w:rsidR="004A797E" w:rsidRPr="003A20ED" w:rsidRDefault="004A797E" w:rsidP="003A20ED">
      <w:pPr>
        <w:pStyle w:val="Prrafodelista"/>
        <w:numPr>
          <w:ilvl w:val="0"/>
          <w:numId w:val="2"/>
        </w:numPr>
        <w:spacing w:line="276" w:lineRule="auto"/>
        <w:jc w:val="both"/>
        <w:rPr>
          <w:rFonts w:ascii="Arial" w:hAnsi="Arial" w:cs="Arial"/>
          <w:color w:val="000000" w:themeColor="text1"/>
          <w:sz w:val="24"/>
          <w:szCs w:val="24"/>
          <w:lang w:eastAsia="es-CO"/>
        </w:rPr>
      </w:pPr>
      <w:proofErr w:type="spellStart"/>
      <w:r w:rsidRPr="003A20ED">
        <w:rPr>
          <w:rFonts w:ascii="Arial" w:hAnsi="Arial" w:cs="Arial"/>
          <w:color w:val="000000" w:themeColor="text1"/>
          <w:sz w:val="24"/>
          <w:szCs w:val="24"/>
          <w:lang w:eastAsia="es-CO"/>
        </w:rPr>
        <w:t>COLFONDOS</w:t>
      </w:r>
      <w:proofErr w:type="spellEnd"/>
      <w:r w:rsidRPr="003A20ED">
        <w:rPr>
          <w:rFonts w:ascii="Arial" w:hAnsi="Arial" w:cs="Arial"/>
          <w:color w:val="000000" w:themeColor="text1"/>
          <w:sz w:val="24"/>
          <w:szCs w:val="24"/>
          <w:lang w:eastAsia="es-CO"/>
        </w:rPr>
        <w:t xml:space="preserve"> S.A. del 1 de julio de 1994 al 30 de noviembre de 1997</w:t>
      </w:r>
    </w:p>
    <w:p w14:paraId="1BD33FCD" w14:textId="77777777" w:rsidR="004A797E" w:rsidRPr="003A20ED" w:rsidRDefault="004A797E" w:rsidP="003A20ED">
      <w:pPr>
        <w:pStyle w:val="Prrafodelista"/>
        <w:numPr>
          <w:ilvl w:val="0"/>
          <w:numId w:val="2"/>
        </w:numPr>
        <w:spacing w:line="276" w:lineRule="auto"/>
        <w:jc w:val="both"/>
        <w:rPr>
          <w:rFonts w:ascii="Arial" w:hAnsi="Arial" w:cs="Arial"/>
          <w:color w:val="000000" w:themeColor="text1"/>
          <w:sz w:val="24"/>
          <w:szCs w:val="24"/>
          <w:lang w:eastAsia="es-CO"/>
        </w:rPr>
      </w:pPr>
      <w:r w:rsidRPr="003A20ED">
        <w:rPr>
          <w:rFonts w:ascii="Arial" w:hAnsi="Arial" w:cs="Arial"/>
          <w:color w:val="000000" w:themeColor="text1"/>
          <w:sz w:val="24"/>
          <w:szCs w:val="24"/>
          <w:lang w:eastAsia="es-CO"/>
        </w:rPr>
        <w:t>PORVENIR S.A. del 01 de diciembre de 1997 al 31 de marzo de 2001</w:t>
      </w:r>
    </w:p>
    <w:p w14:paraId="1243602F" w14:textId="77777777" w:rsidR="004A797E" w:rsidRPr="003A20ED" w:rsidRDefault="004A797E" w:rsidP="00A8740F">
      <w:pPr>
        <w:pStyle w:val="Prrafodelista"/>
        <w:numPr>
          <w:ilvl w:val="0"/>
          <w:numId w:val="2"/>
        </w:numPr>
        <w:spacing w:after="0" w:line="276" w:lineRule="auto"/>
        <w:jc w:val="both"/>
        <w:rPr>
          <w:rFonts w:ascii="Arial" w:hAnsi="Arial" w:cs="Arial"/>
          <w:color w:val="000000" w:themeColor="text1"/>
          <w:sz w:val="24"/>
          <w:szCs w:val="24"/>
          <w:lang w:eastAsia="es-CO"/>
        </w:rPr>
      </w:pPr>
      <w:r w:rsidRPr="003A20ED">
        <w:rPr>
          <w:rFonts w:ascii="Arial" w:hAnsi="Arial" w:cs="Arial"/>
          <w:color w:val="000000" w:themeColor="text1"/>
          <w:sz w:val="24"/>
          <w:szCs w:val="24"/>
          <w:lang w:eastAsia="es-CO"/>
        </w:rPr>
        <w:t>PROTECCIÓN S.A. desde el 1 de abril de 2001, a la fecha.</w:t>
      </w:r>
    </w:p>
    <w:p w14:paraId="3D08A83C" w14:textId="77777777" w:rsidR="00A8740F" w:rsidRDefault="00A8740F" w:rsidP="003A20ED">
      <w:pPr>
        <w:spacing w:line="276" w:lineRule="auto"/>
        <w:jc w:val="both"/>
        <w:rPr>
          <w:rFonts w:ascii="Arial" w:hAnsi="Arial" w:cs="Arial"/>
          <w:color w:val="000000" w:themeColor="text1"/>
          <w:szCs w:val="24"/>
          <w:lang w:eastAsia="es-CO"/>
        </w:rPr>
      </w:pPr>
    </w:p>
    <w:p w14:paraId="3DCDB434" w14:textId="0E325C39" w:rsidR="00062FB8" w:rsidRPr="003A20ED" w:rsidRDefault="00062FB8" w:rsidP="003A20ED">
      <w:pPr>
        <w:spacing w:line="276" w:lineRule="auto"/>
        <w:jc w:val="both"/>
        <w:rPr>
          <w:rFonts w:ascii="Arial" w:hAnsi="Arial" w:cs="Arial"/>
          <w:color w:val="000000" w:themeColor="text1"/>
          <w:szCs w:val="24"/>
        </w:rPr>
      </w:pPr>
      <w:r w:rsidRPr="003A20ED">
        <w:rPr>
          <w:rFonts w:ascii="Arial" w:hAnsi="Arial" w:cs="Arial"/>
          <w:color w:val="000000" w:themeColor="text1"/>
          <w:szCs w:val="24"/>
          <w:lang w:eastAsia="es-CO"/>
        </w:rPr>
        <w:t xml:space="preserve">De igual manera, ordenó comunicar a la </w:t>
      </w:r>
      <w:proofErr w:type="spellStart"/>
      <w:r w:rsidRPr="003A20ED">
        <w:rPr>
          <w:rFonts w:ascii="Arial" w:hAnsi="Arial" w:cs="Arial"/>
          <w:color w:val="000000" w:themeColor="text1"/>
          <w:szCs w:val="24"/>
        </w:rPr>
        <w:t>OBP</w:t>
      </w:r>
      <w:proofErr w:type="spellEnd"/>
      <w:r w:rsidRPr="003A20ED">
        <w:rPr>
          <w:rFonts w:ascii="Arial" w:hAnsi="Arial" w:cs="Arial"/>
          <w:color w:val="000000" w:themeColor="text1"/>
          <w:szCs w:val="24"/>
        </w:rPr>
        <w:t xml:space="preserve"> del Ministerio de Hacienda y Crédito Público</w:t>
      </w:r>
      <w:r w:rsidR="004A797E" w:rsidRPr="003A20ED">
        <w:rPr>
          <w:rFonts w:ascii="Arial" w:hAnsi="Arial" w:cs="Arial"/>
          <w:color w:val="000000" w:themeColor="text1"/>
          <w:szCs w:val="24"/>
        </w:rPr>
        <w:t>, al DEPARTAMENTO DE ANTIOQUIA y a la UNIVERSIDAD DE ANTIOQUIA,</w:t>
      </w:r>
      <w:r w:rsidRPr="003A20ED">
        <w:rPr>
          <w:rFonts w:ascii="Arial" w:hAnsi="Arial" w:cs="Arial"/>
          <w:color w:val="000000" w:themeColor="text1"/>
          <w:szCs w:val="24"/>
        </w:rPr>
        <w:t xml:space="preserve"> para que en un trámite interno, anule</w:t>
      </w:r>
      <w:r w:rsidR="004A797E" w:rsidRPr="003A20ED">
        <w:rPr>
          <w:rFonts w:ascii="Arial" w:hAnsi="Arial" w:cs="Arial"/>
          <w:color w:val="000000" w:themeColor="text1"/>
          <w:szCs w:val="24"/>
        </w:rPr>
        <w:t>n</w:t>
      </w:r>
      <w:r w:rsidRPr="003A20ED">
        <w:rPr>
          <w:rFonts w:ascii="Arial" w:hAnsi="Arial" w:cs="Arial"/>
          <w:color w:val="000000" w:themeColor="text1"/>
          <w:szCs w:val="24"/>
        </w:rPr>
        <w:t xml:space="preserve"> o deje sin vigencia el bono pensional que se hubiere generado a favor del demandante</w:t>
      </w:r>
      <w:r w:rsidR="52A899D6" w:rsidRPr="003A20ED">
        <w:rPr>
          <w:rFonts w:ascii="Arial" w:hAnsi="Arial" w:cs="Arial"/>
          <w:color w:val="000000" w:themeColor="text1"/>
          <w:szCs w:val="24"/>
        </w:rPr>
        <w:t>, el  primero que</w:t>
      </w:r>
      <w:r w:rsidRPr="003A20ED">
        <w:rPr>
          <w:rFonts w:ascii="Arial" w:hAnsi="Arial" w:cs="Arial"/>
          <w:color w:val="000000" w:themeColor="text1"/>
          <w:szCs w:val="24"/>
        </w:rPr>
        <w:t xml:space="preserve"> tiene como fecha de redención normal el </w:t>
      </w:r>
      <w:r w:rsidR="004A797E" w:rsidRPr="003A20ED">
        <w:rPr>
          <w:rFonts w:ascii="Arial" w:hAnsi="Arial" w:cs="Arial"/>
          <w:color w:val="000000" w:themeColor="text1"/>
          <w:szCs w:val="24"/>
        </w:rPr>
        <w:t>12/10/2016</w:t>
      </w:r>
      <w:r w:rsidRPr="003A20ED">
        <w:rPr>
          <w:rFonts w:ascii="Arial" w:hAnsi="Arial" w:cs="Arial"/>
          <w:color w:val="000000" w:themeColor="text1"/>
          <w:szCs w:val="24"/>
        </w:rPr>
        <w:t>, pero en caso de que se haya efectuado el pago, la AFP Protección S.A. deb</w:t>
      </w:r>
      <w:r w:rsidR="417E6ED4" w:rsidRPr="003A20ED">
        <w:rPr>
          <w:rFonts w:ascii="Arial" w:hAnsi="Arial" w:cs="Arial"/>
          <w:color w:val="000000" w:themeColor="text1"/>
          <w:szCs w:val="24"/>
        </w:rPr>
        <w:t>erá</w:t>
      </w:r>
      <w:r w:rsidRPr="003A20ED">
        <w:rPr>
          <w:rFonts w:ascii="Arial" w:hAnsi="Arial" w:cs="Arial"/>
          <w:color w:val="000000" w:themeColor="text1"/>
          <w:szCs w:val="24"/>
        </w:rPr>
        <w:t xml:space="preserve"> restituir a la </w:t>
      </w:r>
      <w:proofErr w:type="spellStart"/>
      <w:r w:rsidRPr="003A20ED">
        <w:rPr>
          <w:rFonts w:ascii="Arial" w:hAnsi="Arial" w:cs="Arial"/>
          <w:color w:val="000000" w:themeColor="text1"/>
          <w:szCs w:val="24"/>
        </w:rPr>
        <w:t>OBP</w:t>
      </w:r>
      <w:proofErr w:type="spellEnd"/>
      <w:r w:rsidRPr="003A20ED">
        <w:rPr>
          <w:rFonts w:ascii="Arial" w:hAnsi="Arial" w:cs="Arial"/>
          <w:color w:val="000000" w:themeColor="text1"/>
          <w:szCs w:val="24"/>
        </w:rPr>
        <w:t xml:space="preserve"> el valor del mismo debidamente indexado y con cargo a sus propios recursos.</w:t>
      </w:r>
    </w:p>
    <w:p w14:paraId="17871386" w14:textId="77777777" w:rsidR="00062FB8" w:rsidRPr="003A20ED" w:rsidRDefault="00062FB8" w:rsidP="003A20ED">
      <w:pPr>
        <w:spacing w:line="276" w:lineRule="auto"/>
        <w:jc w:val="both"/>
        <w:rPr>
          <w:rFonts w:ascii="Arial" w:hAnsi="Arial" w:cs="Arial"/>
          <w:color w:val="000000" w:themeColor="text1"/>
          <w:szCs w:val="24"/>
        </w:rPr>
      </w:pPr>
    </w:p>
    <w:p w14:paraId="3404ACFC" w14:textId="102AE21D" w:rsidR="00062FB8" w:rsidRDefault="00062FB8" w:rsidP="003A20ED">
      <w:pPr>
        <w:spacing w:line="276" w:lineRule="auto"/>
        <w:jc w:val="both"/>
        <w:rPr>
          <w:rFonts w:ascii="Arial" w:hAnsi="Arial" w:cs="Arial"/>
          <w:color w:val="000000" w:themeColor="text1"/>
          <w:szCs w:val="24"/>
        </w:rPr>
      </w:pPr>
      <w:r w:rsidRPr="003A20ED">
        <w:rPr>
          <w:rFonts w:ascii="Arial" w:hAnsi="Arial" w:cs="Arial"/>
          <w:color w:val="000000" w:themeColor="text1"/>
          <w:szCs w:val="24"/>
        </w:rPr>
        <w:t xml:space="preserve">De otro lado, ordenó a Colpensiones que una vez cumplido lo anterior, reconozca a favor de la demandante la pensión de vejez a partir del </w:t>
      </w:r>
      <w:r w:rsidR="004A797E" w:rsidRPr="003A20ED">
        <w:rPr>
          <w:rFonts w:ascii="Arial" w:hAnsi="Arial" w:cs="Arial"/>
          <w:b/>
          <w:bCs/>
          <w:color w:val="000000" w:themeColor="text1"/>
          <w:szCs w:val="24"/>
        </w:rPr>
        <w:t>21/09/2021</w:t>
      </w:r>
      <w:r w:rsidRPr="003A20ED">
        <w:rPr>
          <w:rFonts w:ascii="Arial" w:hAnsi="Arial" w:cs="Arial"/>
          <w:color w:val="000000" w:themeColor="text1"/>
          <w:szCs w:val="24"/>
        </w:rPr>
        <w:t xml:space="preserve"> en cuantía de $</w:t>
      </w:r>
      <w:r w:rsidR="004A797E" w:rsidRPr="003A20ED">
        <w:rPr>
          <w:rFonts w:ascii="Arial" w:hAnsi="Arial" w:cs="Arial"/>
          <w:color w:val="000000" w:themeColor="text1"/>
          <w:szCs w:val="24"/>
        </w:rPr>
        <w:t xml:space="preserve">4.085.035 </w:t>
      </w:r>
      <w:r w:rsidRPr="003A20ED">
        <w:rPr>
          <w:rFonts w:ascii="Arial" w:hAnsi="Arial" w:cs="Arial"/>
          <w:color w:val="000000" w:themeColor="text1"/>
          <w:szCs w:val="24"/>
        </w:rPr>
        <w:t>y en razón de 13 mesadas pensionales. En consecuencia, que se condene a dicha entidad al pago del retroactivo pensional equivalente a $</w:t>
      </w:r>
      <w:r w:rsidR="004A797E" w:rsidRPr="003A20ED">
        <w:rPr>
          <w:rFonts w:ascii="Arial" w:hAnsi="Arial" w:cs="Arial"/>
          <w:color w:val="000000" w:themeColor="text1"/>
          <w:szCs w:val="24"/>
        </w:rPr>
        <w:t xml:space="preserve">105.799.304 </w:t>
      </w:r>
      <w:r w:rsidRPr="003A20ED">
        <w:rPr>
          <w:rFonts w:ascii="Arial" w:hAnsi="Arial" w:cs="Arial"/>
          <w:color w:val="000000" w:themeColor="text1"/>
          <w:szCs w:val="24"/>
        </w:rPr>
        <w:lastRenderedPageBreak/>
        <w:t xml:space="preserve">causando entre el </w:t>
      </w:r>
      <w:r w:rsidR="004A797E" w:rsidRPr="003A20ED">
        <w:rPr>
          <w:rFonts w:ascii="Arial" w:hAnsi="Arial" w:cs="Arial"/>
          <w:b/>
          <w:bCs/>
          <w:color w:val="000000" w:themeColor="text1"/>
          <w:szCs w:val="24"/>
        </w:rPr>
        <w:t>21/09/2021</w:t>
      </w:r>
      <w:r w:rsidR="004A797E" w:rsidRPr="003A20ED">
        <w:rPr>
          <w:rFonts w:ascii="Arial" w:hAnsi="Arial" w:cs="Arial"/>
          <w:color w:val="000000" w:themeColor="text1"/>
          <w:szCs w:val="24"/>
        </w:rPr>
        <w:t xml:space="preserve"> </w:t>
      </w:r>
      <w:r w:rsidRPr="00C92EDA">
        <w:rPr>
          <w:rFonts w:ascii="Arial" w:hAnsi="Arial" w:cs="Arial"/>
          <w:bCs/>
          <w:color w:val="000000" w:themeColor="text1"/>
          <w:szCs w:val="24"/>
        </w:rPr>
        <w:t>y el</w:t>
      </w:r>
      <w:r w:rsidRPr="003A20ED">
        <w:rPr>
          <w:rFonts w:ascii="Arial" w:hAnsi="Arial" w:cs="Arial"/>
          <w:b/>
          <w:bCs/>
          <w:color w:val="000000" w:themeColor="text1"/>
          <w:szCs w:val="24"/>
        </w:rPr>
        <w:t xml:space="preserve"> </w:t>
      </w:r>
      <w:r w:rsidR="004A797E" w:rsidRPr="003A20ED">
        <w:rPr>
          <w:rFonts w:ascii="Arial" w:hAnsi="Arial" w:cs="Arial"/>
          <w:b/>
          <w:bCs/>
          <w:color w:val="000000" w:themeColor="text1"/>
          <w:szCs w:val="24"/>
        </w:rPr>
        <w:t>30/06/2023</w:t>
      </w:r>
      <w:r w:rsidRPr="003A20ED">
        <w:rPr>
          <w:rFonts w:ascii="Arial" w:hAnsi="Arial" w:cs="Arial"/>
          <w:color w:val="000000" w:themeColor="text1"/>
          <w:szCs w:val="24"/>
        </w:rPr>
        <w:t>; monto que deberán ser indexados a la fecha del pago efectivo, previo descuento de los aportes a salud.</w:t>
      </w:r>
    </w:p>
    <w:p w14:paraId="58311D9E" w14:textId="77777777" w:rsidR="00A8740F" w:rsidRPr="003A20ED" w:rsidRDefault="00A8740F" w:rsidP="003A20ED">
      <w:pPr>
        <w:spacing w:line="276" w:lineRule="auto"/>
        <w:jc w:val="both"/>
        <w:rPr>
          <w:rFonts w:ascii="Arial" w:hAnsi="Arial" w:cs="Arial"/>
          <w:color w:val="000000" w:themeColor="text1"/>
          <w:szCs w:val="24"/>
        </w:rPr>
      </w:pPr>
    </w:p>
    <w:p w14:paraId="1BB09C74" w14:textId="77777777" w:rsidR="00062FB8" w:rsidRPr="003A20ED" w:rsidRDefault="00062FB8" w:rsidP="003A20ED">
      <w:pPr>
        <w:spacing w:line="276" w:lineRule="auto"/>
        <w:jc w:val="both"/>
        <w:rPr>
          <w:rFonts w:ascii="Arial" w:hAnsi="Arial" w:cs="Arial"/>
          <w:color w:val="000000" w:themeColor="text1"/>
          <w:szCs w:val="24"/>
          <w:lang w:eastAsia="es-CO"/>
        </w:rPr>
      </w:pPr>
      <w:r w:rsidRPr="003A20ED">
        <w:rPr>
          <w:rFonts w:ascii="Arial" w:hAnsi="Arial" w:cs="Arial"/>
          <w:color w:val="000000" w:themeColor="text1"/>
          <w:szCs w:val="24"/>
          <w:lang w:eastAsia="es-CO"/>
        </w:rPr>
        <w:t xml:space="preserve">Por último, condenó a Protección S.A., Porvenir S.A. y </w:t>
      </w:r>
      <w:proofErr w:type="spellStart"/>
      <w:r w:rsidRPr="003A20ED">
        <w:rPr>
          <w:rFonts w:ascii="Arial" w:hAnsi="Arial" w:cs="Arial"/>
          <w:color w:val="000000" w:themeColor="text1"/>
          <w:szCs w:val="24"/>
          <w:lang w:eastAsia="es-CO"/>
        </w:rPr>
        <w:t>Colfondos</w:t>
      </w:r>
      <w:proofErr w:type="spellEnd"/>
      <w:r w:rsidRPr="003A20ED">
        <w:rPr>
          <w:rFonts w:ascii="Arial" w:hAnsi="Arial" w:cs="Arial"/>
          <w:color w:val="000000" w:themeColor="text1"/>
          <w:szCs w:val="24"/>
          <w:lang w:eastAsia="es-CO"/>
        </w:rPr>
        <w:t xml:space="preserve"> S.A. al 100% de las costas procesales repartidas en partes iguales a favor de la parte demandante.</w:t>
      </w:r>
    </w:p>
    <w:p w14:paraId="616ED180" w14:textId="77777777" w:rsidR="00062FB8" w:rsidRPr="003A20ED" w:rsidRDefault="00062FB8" w:rsidP="003A20ED">
      <w:pPr>
        <w:spacing w:line="276" w:lineRule="auto"/>
        <w:jc w:val="both"/>
        <w:rPr>
          <w:rFonts w:ascii="Arial" w:hAnsi="Arial" w:cs="Arial"/>
          <w:color w:val="000000" w:themeColor="text1"/>
          <w:szCs w:val="24"/>
          <w:lang w:eastAsia="es-CO"/>
        </w:rPr>
      </w:pPr>
    </w:p>
    <w:p w14:paraId="736800A6" w14:textId="77777777" w:rsidR="00062FB8" w:rsidRPr="003A20ED" w:rsidRDefault="00062FB8" w:rsidP="003A20ED">
      <w:pPr>
        <w:spacing w:line="276" w:lineRule="auto"/>
        <w:jc w:val="both"/>
        <w:rPr>
          <w:rFonts w:ascii="Arial" w:hAnsi="Arial" w:cs="Arial"/>
          <w:color w:val="000000" w:themeColor="text1"/>
          <w:szCs w:val="24"/>
          <w:lang w:eastAsia="es-CO"/>
        </w:rPr>
      </w:pPr>
      <w:r w:rsidRPr="003A20ED">
        <w:rPr>
          <w:rFonts w:ascii="Arial" w:hAnsi="Arial" w:cs="Arial"/>
          <w:color w:val="000000" w:themeColor="text1"/>
          <w:szCs w:val="24"/>
          <w:lang w:eastAsia="es-CO"/>
        </w:rPr>
        <w:t>Como fundamento de tal determinación, la a</w:t>
      </w:r>
      <w:r w:rsidRPr="003A20ED">
        <w:rPr>
          <w:rFonts w:ascii="Arial" w:hAnsi="Arial" w:cs="Arial"/>
          <w:i/>
          <w:iCs/>
          <w:color w:val="000000" w:themeColor="text1"/>
          <w:szCs w:val="24"/>
          <w:lang w:eastAsia="es-CO"/>
        </w:rPr>
        <w:t xml:space="preserve"> quo </w:t>
      </w:r>
      <w:r w:rsidRPr="003A20ED">
        <w:rPr>
          <w:rFonts w:ascii="Arial" w:hAnsi="Arial" w:cs="Arial"/>
          <w:color w:val="000000" w:themeColor="text1"/>
          <w:szCs w:val="24"/>
          <w:lang w:eastAsia="es-CO"/>
        </w:rPr>
        <w:t>argumentó que las AFP no lograron acreditar el deber de información clara, completa y oportuna a la parte demandante, que para el presente caso era únicamente carga de las AFP probar el cumplimiento de dicha obligación, por lo que era procedente declarar la ineficacia de la afiliación; además, en este trámite no se logró la confesión de</w:t>
      </w:r>
      <w:r w:rsidR="004A797E" w:rsidRPr="003A20ED">
        <w:rPr>
          <w:rFonts w:ascii="Arial" w:hAnsi="Arial" w:cs="Arial"/>
          <w:color w:val="000000" w:themeColor="text1"/>
          <w:szCs w:val="24"/>
          <w:lang w:eastAsia="es-CO"/>
        </w:rPr>
        <w:t>l</w:t>
      </w:r>
      <w:r w:rsidRPr="003A20ED">
        <w:rPr>
          <w:rFonts w:ascii="Arial" w:hAnsi="Arial" w:cs="Arial"/>
          <w:color w:val="000000" w:themeColor="text1"/>
          <w:szCs w:val="24"/>
          <w:lang w:eastAsia="es-CO"/>
        </w:rPr>
        <w:t xml:space="preserve"> accionante en su interrogatorio.</w:t>
      </w:r>
    </w:p>
    <w:p w14:paraId="77EDE8BF" w14:textId="77777777" w:rsidR="00062FB8" w:rsidRPr="003A20ED" w:rsidRDefault="00062FB8" w:rsidP="003A20ED">
      <w:pPr>
        <w:spacing w:line="276" w:lineRule="auto"/>
        <w:jc w:val="both"/>
        <w:rPr>
          <w:rFonts w:ascii="Arial" w:hAnsi="Arial" w:cs="Arial"/>
          <w:color w:val="000000" w:themeColor="text1"/>
          <w:szCs w:val="24"/>
          <w:lang w:eastAsia="es-CO"/>
        </w:rPr>
      </w:pPr>
    </w:p>
    <w:p w14:paraId="7D06DEBE" w14:textId="1409A22B" w:rsidR="00062FB8" w:rsidRPr="003A20ED" w:rsidRDefault="00062FB8" w:rsidP="003A20ED">
      <w:pPr>
        <w:spacing w:line="276" w:lineRule="auto"/>
        <w:jc w:val="both"/>
        <w:rPr>
          <w:rFonts w:ascii="Arial" w:hAnsi="Arial" w:cs="Arial"/>
          <w:color w:val="000000" w:themeColor="text1"/>
          <w:szCs w:val="24"/>
          <w:lang w:eastAsia="es-CO"/>
        </w:rPr>
      </w:pPr>
      <w:r w:rsidRPr="003A20ED">
        <w:rPr>
          <w:rFonts w:ascii="Arial" w:hAnsi="Arial" w:cs="Arial"/>
          <w:color w:val="000000" w:themeColor="text1"/>
          <w:szCs w:val="24"/>
          <w:lang w:eastAsia="es-CO"/>
        </w:rPr>
        <w:t xml:space="preserve">Asimismo, indicó que ningún pronunciamiento iba </w:t>
      </w:r>
      <w:r w:rsidR="6BB54397" w:rsidRPr="003A20ED">
        <w:rPr>
          <w:rFonts w:ascii="Arial" w:hAnsi="Arial" w:cs="Arial"/>
          <w:color w:val="000000" w:themeColor="text1"/>
          <w:szCs w:val="24"/>
          <w:lang w:eastAsia="es-CO"/>
        </w:rPr>
        <w:t>a</w:t>
      </w:r>
      <w:r w:rsidRPr="003A20ED">
        <w:rPr>
          <w:rFonts w:ascii="Arial" w:hAnsi="Arial" w:cs="Arial"/>
          <w:color w:val="000000" w:themeColor="text1"/>
          <w:szCs w:val="24"/>
          <w:lang w:eastAsia="es-CO"/>
        </w:rPr>
        <w:t xml:space="preserve"> realizar sobre el cálculo actuarial que dijo Colpensiones en la contestación debía de imponérsele a la AFP a título de sanción, toda vez que esa no era una consecuencia de la ineficacia y tal aspecto no fue solicitado a través de una demanda de reconvención y mucho menos controvertido por la AFP.</w:t>
      </w:r>
    </w:p>
    <w:p w14:paraId="0B9C2CDE" w14:textId="77777777" w:rsidR="00062FB8" w:rsidRPr="003A20ED" w:rsidRDefault="00062FB8" w:rsidP="003A20ED">
      <w:pPr>
        <w:spacing w:line="276" w:lineRule="auto"/>
        <w:jc w:val="both"/>
        <w:rPr>
          <w:rFonts w:ascii="Arial" w:hAnsi="Arial" w:cs="Arial"/>
          <w:color w:val="000000" w:themeColor="text1"/>
          <w:szCs w:val="24"/>
          <w:lang w:eastAsia="es-CO"/>
        </w:rPr>
      </w:pPr>
    </w:p>
    <w:p w14:paraId="0171EE49" w14:textId="29F3C64C" w:rsidR="00062FB8" w:rsidRPr="003A20ED" w:rsidRDefault="00062FB8" w:rsidP="003A20ED">
      <w:pPr>
        <w:spacing w:line="276" w:lineRule="auto"/>
        <w:jc w:val="both"/>
        <w:rPr>
          <w:rFonts w:ascii="Arial" w:hAnsi="Arial" w:cs="Arial"/>
          <w:color w:val="000000" w:themeColor="text1"/>
          <w:szCs w:val="24"/>
          <w:lang w:eastAsia="es-CO"/>
        </w:rPr>
      </w:pPr>
      <w:r w:rsidRPr="003A20ED">
        <w:rPr>
          <w:rFonts w:ascii="Arial" w:hAnsi="Arial" w:cs="Arial"/>
          <w:color w:val="000000" w:themeColor="text1"/>
          <w:szCs w:val="24"/>
          <w:lang w:eastAsia="es-CO"/>
        </w:rPr>
        <w:t xml:space="preserve">De otro lado, en lo que tiene que ver con el reconocimiento pensional, consideró que </w:t>
      </w:r>
      <w:r w:rsidR="004A797E" w:rsidRPr="003A20ED">
        <w:rPr>
          <w:rFonts w:ascii="Arial" w:hAnsi="Arial" w:cs="Arial"/>
          <w:color w:val="000000" w:themeColor="text1"/>
          <w:szCs w:val="24"/>
          <w:lang w:eastAsia="es-CO"/>
        </w:rPr>
        <w:t>el</w:t>
      </w:r>
      <w:r w:rsidRPr="003A20ED">
        <w:rPr>
          <w:rFonts w:ascii="Arial" w:hAnsi="Arial" w:cs="Arial"/>
          <w:color w:val="000000" w:themeColor="text1"/>
          <w:szCs w:val="24"/>
          <w:lang w:eastAsia="es-CO"/>
        </w:rPr>
        <w:t xml:space="preserve"> actor acreditó los requisitos para pensionarse</w:t>
      </w:r>
      <w:r w:rsidR="004A797E" w:rsidRPr="003A20ED">
        <w:rPr>
          <w:rFonts w:ascii="Arial" w:hAnsi="Arial" w:cs="Arial"/>
          <w:color w:val="000000" w:themeColor="text1"/>
          <w:szCs w:val="24"/>
          <w:lang w:eastAsia="es-CO"/>
        </w:rPr>
        <w:t xml:space="preserve"> con fundamento en la Ley 100 de 1993, modificada por el artículo 9 de la Ley 797 de 2003</w:t>
      </w:r>
      <w:r w:rsidRPr="003A20ED">
        <w:rPr>
          <w:rFonts w:ascii="Arial" w:hAnsi="Arial" w:cs="Arial"/>
          <w:color w:val="000000" w:themeColor="text1"/>
          <w:szCs w:val="24"/>
          <w:lang w:eastAsia="es-CO"/>
        </w:rPr>
        <w:t xml:space="preserve">, ya que para </w:t>
      </w:r>
      <w:r w:rsidR="004A797E" w:rsidRPr="003A20ED">
        <w:rPr>
          <w:rFonts w:ascii="Arial" w:hAnsi="Arial" w:cs="Arial"/>
          <w:color w:val="000000" w:themeColor="text1"/>
          <w:szCs w:val="24"/>
          <w:lang w:eastAsia="es-CO"/>
        </w:rPr>
        <w:t>12/10/2016</w:t>
      </w:r>
      <w:r w:rsidRPr="003A20ED">
        <w:rPr>
          <w:rFonts w:ascii="Arial" w:hAnsi="Arial" w:cs="Arial"/>
          <w:color w:val="000000" w:themeColor="text1"/>
          <w:szCs w:val="24"/>
          <w:lang w:eastAsia="es-CO"/>
        </w:rPr>
        <w:t xml:space="preserve"> cumplió la edad de </w:t>
      </w:r>
      <w:r w:rsidR="004A797E" w:rsidRPr="003A20ED">
        <w:rPr>
          <w:rFonts w:ascii="Arial" w:hAnsi="Arial" w:cs="Arial"/>
          <w:color w:val="000000" w:themeColor="text1"/>
          <w:szCs w:val="24"/>
          <w:lang w:eastAsia="es-CO"/>
        </w:rPr>
        <w:t>62</w:t>
      </w:r>
      <w:r w:rsidRPr="003A20ED">
        <w:rPr>
          <w:rFonts w:ascii="Arial" w:hAnsi="Arial" w:cs="Arial"/>
          <w:color w:val="000000" w:themeColor="text1"/>
          <w:szCs w:val="24"/>
          <w:lang w:eastAsia="es-CO"/>
        </w:rPr>
        <w:t xml:space="preserve"> años y tenía </w:t>
      </w:r>
      <w:r w:rsidR="004A797E" w:rsidRPr="003A20ED">
        <w:rPr>
          <w:rFonts w:ascii="Arial" w:hAnsi="Arial" w:cs="Arial"/>
          <w:color w:val="000000" w:themeColor="text1"/>
          <w:szCs w:val="24"/>
          <w:lang w:eastAsia="es-CO"/>
        </w:rPr>
        <w:t>1620,85</w:t>
      </w:r>
      <w:r w:rsidRPr="003A20ED">
        <w:rPr>
          <w:rFonts w:ascii="Arial" w:hAnsi="Arial" w:cs="Arial"/>
          <w:color w:val="000000" w:themeColor="text1"/>
          <w:szCs w:val="24"/>
          <w:lang w:eastAsia="es-CO"/>
        </w:rPr>
        <w:t xml:space="preserve"> semanas</w:t>
      </w:r>
      <w:r w:rsidR="004A797E" w:rsidRPr="003A20ED">
        <w:rPr>
          <w:rFonts w:ascii="Arial" w:hAnsi="Arial" w:cs="Arial"/>
          <w:color w:val="000000" w:themeColor="text1"/>
          <w:szCs w:val="24"/>
          <w:lang w:eastAsia="es-CO"/>
        </w:rPr>
        <w:t xml:space="preserve"> en conjunto con los periodos certificados por el CETIL</w:t>
      </w:r>
      <w:r w:rsidRPr="003A20ED">
        <w:rPr>
          <w:rFonts w:ascii="Arial" w:hAnsi="Arial" w:cs="Arial"/>
          <w:color w:val="000000" w:themeColor="text1"/>
          <w:szCs w:val="24"/>
          <w:lang w:eastAsia="es-CO"/>
        </w:rPr>
        <w:t xml:space="preserve">; de ahí que ordenó a Colpensiones a reconocer la prestación económica a partir del </w:t>
      </w:r>
      <w:r w:rsidR="004A797E" w:rsidRPr="003A20ED">
        <w:rPr>
          <w:rFonts w:ascii="Arial" w:hAnsi="Arial" w:cs="Arial"/>
          <w:color w:val="000000" w:themeColor="text1"/>
          <w:szCs w:val="24"/>
          <w:lang w:eastAsia="es-CO"/>
        </w:rPr>
        <w:t>21/09/2021</w:t>
      </w:r>
      <w:r w:rsidRPr="003A20ED">
        <w:rPr>
          <w:rFonts w:ascii="Arial" w:hAnsi="Arial" w:cs="Arial"/>
          <w:color w:val="000000" w:themeColor="text1"/>
          <w:szCs w:val="24"/>
          <w:lang w:eastAsia="es-CO"/>
        </w:rPr>
        <w:t xml:space="preserve">, data en que cesó sus cotizaciones al sistema, en cuantía de </w:t>
      </w:r>
      <w:r w:rsidR="004A797E" w:rsidRPr="003A20ED">
        <w:rPr>
          <w:rFonts w:ascii="Arial" w:hAnsi="Arial" w:cs="Arial"/>
          <w:color w:val="000000" w:themeColor="text1"/>
          <w:szCs w:val="24"/>
        </w:rPr>
        <w:t xml:space="preserve">$4.085.035 </w:t>
      </w:r>
      <w:r w:rsidRPr="003A20ED">
        <w:rPr>
          <w:rFonts w:ascii="Arial" w:hAnsi="Arial" w:cs="Arial"/>
          <w:color w:val="000000" w:themeColor="text1"/>
          <w:szCs w:val="24"/>
          <w:lang w:eastAsia="es-CO"/>
        </w:rPr>
        <w:t xml:space="preserve">y en razón de 13 mesadas; valor que fue liquidado teniendo en cuenta el </w:t>
      </w:r>
      <w:proofErr w:type="spellStart"/>
      <w:r w:rsidRPr="003A20ED">
        <w:rPr>
          <w:rFonts w:ascii="Arial" w:hAnsi="Arial" w:cs="Arial"/>
          <w:color w:val="000000" w:themeColor="text1"/>
          <w:szCs w:val="24"/>
          <w:lang w:eastAsia="es-CO"/>
        </w:rPr>
        <w:t>IBL</w:t>
      </w:r>
      <w:proofErr w:type="spellEnd"/>
      <w:r w:rsidRPr="003A20ED">
        <w:rPr>
          <w:rFonts w:ascii="Arial" w:hAnsi="Arial" w:cs="Arial"/>
          <w:color w:val="000000" w:themeColor="text1"/>
          <w:szCs w:val="24"/>
          <w:lang w:eastAsia="es-CO"/>
        </w:rPr>
        <w:t xml:space="preserve"> de los últimos 10 años equivalente a $</w:t>
      </w:r>
      <w:r w:rsidR="004A797E" w:rsidRPr="003A20ED">
        <w:rPr>
          <w:rFonts w:ascii="Arial" w:hAnsi="Arial" w:cs="Arial"/>
          <w:color w:val="000000" w:themeColor="text1"/>
          <w:szCs w:val="24"/>
          <w:lang w:eastAsia="es-CO"/>
        </w:rPr>
        <w:t>5´520.317</w:t>
      </w:r>
      <w:r w:rsidRPr="003A20ED">
        <w:rPr>
          <w:rFonts w:ascii="Arial" w:hAnsi="Arial" w:cs="Arial"/>
          <w:color w:val="000000" w:themeColor="text1"/>
          <w:szCs w:val="24"/>
          <w:lang w:eastAsia="es-CO"/>
        </w:rPr>
        <w:t xml:space="preserve"> y una tasa de reemplazo del </w:t>
      </w:r>
      <w:r w:rsidR="004A797E" w:rsidRPr="003A20ED">
        <w:rPr>
          <w:rFonts w:ascii="Arial" w:hAnsi="Arial" w:cs="Arial"/>
          <w:color w:val="000000" w:themeColor="text1"/>
          <w:szCs w:val="24"/>
          <w:lang w:eastAsia="es-CO"/>
        </w:rPr>
        <w:t>74</w:t>
      </w:r>
      <w:r w:rsidRPr="003A20ED">
        <w:rPr>
          <w:rFonts w:ascii="Arial" w:hAnsi="Arial" w:cs="Arial"/>
          <w:color w:val="000000" w:themeColor="text1"/>
          <w:szCs w:val="24"/>
          <w:lang w:eastAsia="es-CO"/>
        </w:rPr>
        <w:t>% al ser este más favorable a los inter</w:t>
      </w:r>
      <w:r w:rsidR="303C8D0B" w:rsidRPr="003A20ED">
        <w:rPr>
          <w:rFonts w:ascii="Arial" w:hAnsi="Arial" w:cs="Arial"/>
          <w:color w:val="000000" w:themeColor="text1"/>
          <w:szCs w:val="24"/>
          <w:lang w:eastAsia="es-CO"/>
        </w:rPr>
        <w:t>eses</w:t>
      </w:r>
      <w:r w:rsidRPr="003A20ED">
        <w:rPr>
          <w:rFonts w:ascii="Arial" w:hAnsi="Arial" w:cs="Arial"/>
          <w:color w:val="000000" w:themeColor="text1"/>
          <w:szCs w:val="24"/>
          <w:lang w:eastAsia="es-CO"/>
        </w:rPr>
        <w:t xml:space="preserve"> </w:t>
      </w:r>
      <w:r w:rsidR="004A797E" w:rsidRPr="003A20ED">
        <w:rPr>
          <w:rFonts w:ascii="Arial" w:hAnsi="Arial" w:cs="Arial"/>
          <w:color w:val="000000" w:themeColor="text1"/>
          <w:szCs w:val="24"/>
          <w:lang w:eastAsia="es-CO"/>
        </w:rPr>
        <w:t>del</w:t>
      </w:r>
      <w:r w:rsidRPr="003A20ED">
        <w:rPr>
          <w:rFonts w:ascii="Arial" w:hAnsi="Arial" w:cs="Arial"/>
          <w:color w:val="000000" w:themeColor="text1"/>
          <w:szCs w:val="24"/>
          <w:lang w:eastAsia="es-CO"/>
        </w:rPr>
        <w:t xml:space="preserve"> actor.</w:t>
      </w:r>
    </w:p>
    <w:p w14:paraId="0ACF0B63" w14:textId="77777777" w:rsidR="00062FB8" w:rsidRPr="003A20ED" w:rsidRDefault="00062FB8" w:rsidP="003A20ED">
      <w:pPr>
        <w:spacing w:line="276" w:lineRule="auto"/>
        <w:jc w:val="both"/>
        <w:rPr>
          <w:rFonts w:ascii="Arial" w:hAnsi="Arial" w:cs="Arial"/>
          <w:color w:val="000000" w:themeColor="text1"/>
          <w:szCs w:val="24"/>
          <w:lang w:eastAsia="es-CO"/>
        </w:rPr>
      </w:pPr>
    </w:p>
    <w:p w14:paraId="43F49687" w14:textId="6F4A213E" w:rsidR="00062FB8" w:rsidRDefault="00062FB8" w:rsidP="003A20ED">
      <w:pPr>
        <w:spacing w:line="276" w:lineRule="auto"/>
        <w:jc w:val="both"/>
        <w:rPr>
          <w:rFonts w:ascii="Arial" w:hAnsi="Arial" w:cs="Arial"/>
          <w:color w:val="000000" w:themeColor="text1"/>
          <w:szCs w:val="24"/>
        </w:rPr>
      </w:pPr>
      <w:r w:rsidRPr="003A20ED">
        <w:rPr>
          <w:rFonts w:ascii="Arial" w:hAnsi="Arial" w:cs="Arial"/>
          <w:color w:val="000000" w:themeColor="text1"/>
          <w:szCs w:val="24"/>
          <w:lang w:eastAsia="es-CO"/>
        </w:rPr>
        <w:t xml:space="preserve">Por último, señaló que no operó el fenómeno de la prescripción sobre el valor del retroactivo pensional, que cuantificó en </w:t>
      </w:r>
      <w:r w:rsidR="004A797E" w:rsidRPr="003A20ED">
        <w:rPr>
          <w:rFonts w:ascii="Arial" w:hAnsi="Arial" w:cs="Arial"/>
          <w:color w:val="000000" w:themeColor="text1"/>
          <w:szCs w:val="24"/>
        </w:rPr>
        <w:t xml:space="preserve">$105.799.304 </w:t>
      </w:r>
      <w:r w:rsidRPr="003A20ED">
        <w:rPr>
          <w:rFonts w:ascii="Arial" w:hAnsi="Arial" w:cs="Arial"/>
          <w:color w:val="000000" w:themeColor="text1"/>
          <w:szCs w:val="24"/>
        </w:rPr>
        <w:t>causado, porque no transcurrió los 3 años entre la fecha que se interpuso la demanda y la reclamación administrativa y, agregó, que no procedía los intereses moratorios</w:t>
      </w:r>
      <w:r w:rsidR="004A797E" w:rsidRPr="003A20ED">
        <w:rPr>
          <w:rFonts w:ascii="Arial" w:hAnsi="Arial" w:cs="Arial"/>
          <w:color w:val="000000" w:themeColor="text1"/>
          <w:szCs w:val="24"/>
        </w:rPr>
        <w:t>.</w:t>
      </w:r>
    </w:p>
    <w:p w14:paraId="09EA487B" w14:textId="77777777" w:rsidR="00A8740F" w:rsidRPr="003A20ED" w:rsidRDefault="00A8740F" w:rsidP="003A20ED">
      <w:pPr>
        <w:spacing w:line="276" w:lineRule="auto"/>
        <w:jc w:val="both"/>
        <w:rPr>
          <w:rFonts w:ascii="Arial" w:hAnsi="Arial" w:cs="Arial"/>
          <w:color w:val="000000" w:themeColor="text1"/>
          <w:szCs w:val="24"/>
        </w:rPr>
      </w:pPr>
    </w:p>
    <w:p w14:paraId="193F9BEA"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b/>
          <w:bCs/>
          <w:szCs w:val="24"/>
          <w:lang w:val="es-ES" w:eastAsia="es-CO"/>
        </w:rPr>
        <w:t>3. De los recursos de apelación </w:t>
      </w:r>
      <w:r w:rsidRPr="003A20ED">
        <w:rPr>
          <w:rFonts w:ascii="Arial" w:hAnsi="Arial" w:cs="Arial"/>
          <w:szCs w:val="24"/>
          <w:lang w:val="es-CO" w:eastAsia="es-CO"/>
        </w:rPr>
        <w:t>  </w:t>
      </w:r>
    </w:p>
    <w:p w14:paraId="384D1A27" w14:textId="77777777" w:rsidR="00FC5B90" w:rsidRPr="003A20ED" w:rsidRDefault="00FC5B90" w:rsidP="003A20ED">
      <w:pPr>
        <w:spacing w:line="276" w:lineRule="auto"/>
        <w:jc w:val="both"/>
        <w:textAlignment w:val="baseline"/>
        <w:rPr>
          <w:rFonts w:ascii="Arial" w:hAnsi="Arial" w:cs="Arial"/>
          <w:szCs w:val="24"/>
          <w:lang w:val="es-CO" w:eastAsia="es-CO"/>
        </w:rPr>
      </w:pPr>
    </w:p>
    <w:p w14:paraId="00F12236" w14:textId="77777777" w:rsidR="00FC5B90" w:rsidRPr="003A20ED" w:rsidRDefault="00FC5B90" w:rsidP="003A20ED">
      <w:pPr>
        <w:pStyle w:val="paragraph"/>
        <w:spacing w:before="0" w:beforeAutospacing="0" w:after="0" w:afterAutospacing="0" w:line="276" w:lineRule="auto"/>
        <w:jc w:val="both"/>
        <w:rPr>
          <w:rFonts w:ascii="Arial" w:hAnsi="Arial" w:cs="Arial"/>
          <w:color w:val="000000" w:themeColor="text1"/>
        </w:rPr>
      </w:pPr>
      <w:proofErr w:type="spellStart"/>
      <w:r w:rsidRPr="003A20ED">
        <w:rPr>
          <w:rFonts w:ascii="Arial" w:hAnsi="Arial" w:cs="Arial"/>
          <w:b/>
          <w:bCs/>
          <w:color w:val="000000" w:themeColor="text1"/>
        </w:rPr>
        <w:t>Colfondos</w:t>
      </w:r>
      <w:proofErr w:type="spellEnd"/>
      <w:r w:rsidRPr="003A20ED">
        <w:rPr>
          <w:rFonts w:ascii="Arial" w:hAnsi="Arial" w:cs="Arial"/>
          <w:b/>
          <w:bCs/>
          <w:color w:val="000000" w:themeColor="text1"/>
        </w:rPr>
        <w:t xml:space="preserve"> S.A.</w:t>
      </w:r>
      <w:r w:rsidRPr="003A20ED">
        <w:rPr>
          <w:rFonts w:ascii="Arial" w:hAnsi="Arial" w:cs="Arial"/>
          <w:color w:val="000000" w:themeColor="text1"/>
        </w:rPr>
        <w:t xml:space="preserve"> </w:t>
      </w:r>
      <w:r w:rsidR="00F37B99" w:rsidRPr="003A20ED">
        <w:rPr>
          <w:rFonts w:ascii="Arial" w:hAnsi="Arial" w:cs="Arial"/>
          <w:color w:val="000000" w:themeColor="text1"/>
        </w:rPr>
        <w:t>aseveró que brindó una asesoría integral al accionante con las implicaciones, características y diferencias de los regímenes pensionales. S</w:t>
      </w:r>
      <w:r w:rsidRPr="003A20ED">
        <w:rPr>
          <w:rFonts w:ascii="Arial" w:hAnsi="Arial" w:cs="Arial"/>
          <w:color w:val="000000" w:themeColor="text1"/>
        </w:rPr>
        <w:t xml:space="preserve">eñaló que estaba en desacuerdo con la devolución de las cuotas de administración, seguros previsionales y cuotas de garantía de pensión mínima, toda vez que la consecuencia de la declaratoria de la ineficacia es que el negocio no surgió a la vida jurídica; </w:t>
      </w:r>
      <w:r w:rsidR="00574017" w:rsidRPr="003A20ED">
        <w:rPr>
          <w:rFonts w:ascii="Arial" w:hAnsi="Arial" w:cs="Arial"/>
          <w:color w:val="000000" w:themeColor="text1"/>
        </w:rPr>
        <w:t xml:space="preserve">frente a los gastos de administración especificó que surgen como contraprestación al fondo por su gestión y por ello hace parte de la cuenta de ahorro individual del afiliado, gestión que nunca realizó Colpensiones entonces </w:t>
      </w:r>
      <w:r w:rsidRPr="003A20ED">
        <w:rPr>
          <w:rFonts w:ascii="Arial" w:hAnsi="Arial" w:cs="Arial"/>
          <w:color w:val="000000" w:themeColor="text1"/>
        </w:rPr>
        <w:t>se estaría causando un detrimento a su patrimonio y un enriquecimiento sin justa causa a favor de Colpensiones</w:t>
      </w:r>
      <w:r w:rsidR="00574017" w:rsidRPr="003A20ED">
        <w:rPr>
          <w:rFonts w:ascii="Arial" w:hAnsi="Arial" w:cs="Arial"/>
          <w:color w:val="000000" w:themeColor="text1"/>
        </w:rPr>
        <w:t>, y en cuanto a la orden de devolución de los rendimientos financieros y gastos de administración se está incursionando en una doble sanción</w:t>
      </w:r>
      <w:r w:rsidRPr="003A20ED">
        <w:rPr>
          <w:rFonts w:ascii="Arial" w:hAnsi="Arial" w:cs="Arial"/>
          <w:color w:val="000000" w:themeColor="text1"/>
        </w:rPr>
        <w:t>; y frente a la condena en costas, indicó que actúo de acuerdo al margen de la ley, por lo que no había lugar a su imposición.</w:t>
      </w:r>
    </w:p>
    <w:p w14:paraId="3DBA3581"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szCs w:val="24"/>
          <w:lang w:val="es-CO" w:eastAsia="es-CO"/>
        </w:rPr>
        <w:t> </w:t>
      </w:r>
    </w:p>
    <w:p w14:paraId="2BA35F12" w14:textId="77777777" w:rsidR="004D161C" w:rsidRPr="003A20ED" w:rsidRDefault="00FC5B90" w:rsidP="003A20ED">
      <w:pPr>
        <w:pStyle w:val="paragraph"/>
        <w:spacing w:before="0" w:beforeAutospacing="0" w:after="0" w:afterAutospacing="0" w:line="276" w:lineRule="auto"/>
        <w:jc w:val="both"/>
        <w:rPr>
          <w:rFonts w:ascii="Arial" w:hAnsi="Arial" w:cs="Arial"/>
          <w:color w:val="000000" w:themeColor="text1"/>
        </w:rPr>
      </w:pPr>
      <w:r w:rsidRPr="003A20ED">
        <w:rPr>
          <w:rFonts w:ascii="Arial" w:hAnsi="Arial" w:cs="Arial"/>
        </w:rPr>
        <w:lastRenderedPageBreak/>
        <w:t>Por su parte,</w:t>
      </w:r>
      <w:r w:rsidRPr="003A20ED">
        <w:rPr>
          <w:rFonts w:ascii="Arial" w:hAnsi="Arial" w:cs="Arial"/>
          <w:b/>
          <w:bCs/>
        </w:rPr>
        <w:t xml:space="preserve"> </w:t>
      </w:r>
      <w:r w:rsidR="000A6E39" w:rsidRPr="003A20ED">
        <w:rPr>
          <w:rFonts w:ascii="Arial" w:hAnsi="Arial" w:cs="Arial"/>
          <w:b/>
          <w:bCs/>
        </w:rPr>
        <w:t xml:space="preserve">Porvenir S.A. </w:t>
      </w:r>
      <w:r w:rsidR="007E4F9B" w:rsidRPr="003A20ED">
        <w:rPr>
          <w:rStyle w:val="normaltextrun"/>
          <w:rFonts w:ascii="Arial" w:hAnsi="Arial" w:cs="Arial"/>
          <w:color w:val="000000"/>
          <w:shd w:val="clear" w:color="auto" w:fill="FFFFFF"/>
        </w:rPr>
        <w:t>manifestó que acreditó el cumplimiento de la obligación de brindar a la parte actora la información y la asesoría que para la época se debía de entregar a sus potenciales afiliados</w:t>
      </w:r>
      <w:r w:rsidR="004D161C" w:rsidRPr="003A20ED">
        <w:rPr>
          <w:rStyle w:val="normaltextrun"/>
          <w:rFonts w:ascii="Arial" w:hAnsi="Arial" w:cs="Arial"/>
          <w:color w:val="000000"/>
          <w:shd w:val="clear" w:color="auto" w:fill="FFFFFF"/>
        </w:rPr>
        <w:t xml:space="preserve"> y que </w:t>
      </w:r>
      <w:r w:rsidR="007E4F9B" w:rsidRPr="003A20ED">
        <w:rPr>
          <w:rStyle w:val="normaltextrun"/>
          <w:rFonts w:ascii="Arial" w:hAnsi="Arial" w:cs="Arial"/>
          <w:color w:val="000000"/>
          <w:shd w:val="clear" w:color="auto" w:fill="FFFFFF"/>
        </w:rPr>
        <w:t xml:space="preserve">para la </w:t>
      </w:r>
      <w:r w:rsidR="004D161C" w:rsidRPr="003A20ED">
        <w:rPr>
          <w:rStyle w:val="normaltextrun"/>
          <w:rFonts w:ascii="Arial" w:hAnsi="Arial" w:cs="Arial"/>
          <w:color w:val="000000"/>
          <w:shd w:val="clear" w:color="auto" w:fill="FFFFFF"/>
        </w:rPr>
        <w:t>data de la afiliación</w:t>
      </w:r>
      <w:r w:rsidR="007E4F9B" w:rsidRPr="003A20ED">
        <w:rPr>
          <w:rStyle w:val="normaltextrun"/>
          <w:rFonts w:ascii="Arial" w:hAnsi="Arial" w:cs="Arial"/>
          <w:color w:val="000000"/>
          <w:shd w:val="clear" w:color="auto" w:fill="FFFFFF"/>
        </w:rPr>
        <w:t xml:space="preserve"> </w:t>
      </w:r>
      <w:r w:rsidR="004D161C" w:rsidRPr="003A20ED">
        <w:rPr>
          <w:rStyle w:val="normaltextrun"/>
          <w:rFonts w:ascii="Arial" w:hAnsi="Arial" w:cs="Arial"/>
          <w:color w:val="000000"/>
          <w:shd w:val="clear" w:color="auto" w:fill="FFFFFF"/>
        </w:rPr>
        <w:t xml:space="preserve">no era necesario tener un soporte físico ni realizar proyecciones financieras, por lo que </w:t>
      </w:r>
      <w:r w:rsidR="007E4F9B" w:rsidRPr="003A20ED">
        <w:rPr>
          <w:rStyle w:val="normaltextrun"/>
          <w:rFonts w:ascii="Arial" w:hAnsi="Arial" w:cs="Arial"/>
          <w:color w:val="000000"/>
          <w:shd w:val="clear" w:color="auto" w:fill="FFFFFF"/>
        </w:rPr>
        <w:t xml:space="preserve">no </w:t>
      </w:r>
      <w:r w:rsidR="004D161C" w:rsidRPr="003A20ED">
        <w:rPr>
          <w:rStyle w:val="normaltextrun"/>
          <w:rFonts w:ascii="Arial" w:hAnsi="Arial" w:cs="Arial"/>
          <w:color w:val="000000"/>
          <w:shd w:val="clear" w:color="auto" w:fill="FFFFFF"/>
        </w:rPr>
        <w:t>es de</w:t>
      </w:r>
      <w:r w:rsidR="007E4F9B" w:rsidRPr="003A20ED">
        <w:rPr>
          <w:rStyle w:val="normaltextrun"/>
          <w:rFonts w:ascii="Arial" w:hAnsi="Arial" w:cs="Arial"/>
          <w:color w:val="000000"/>
          <w:shd w:val="clear" w:color="auto" w:fill="FFFFFF"/>
        </w:rPr>
        <w:t xml:space="preserve"> recibo imponerle cargas que no le eran exigibles para la época del traslado</w:t>
      </w:r>
      <w:r w:rsidR="004D161C" w:rsidRPr="003A20ED">
        <w:rPr>
          <w:rStyle w:val="normaltextrun"/>
          <w:rFonts w:ascii="Arial" w:hAnsi="Arial" w:cs="Arial"/>
          <w:color w:val="000000"/>
          <w:shd w:val="clear" w:color="auto" w:fill="FFFFFF"/>
        </w:rPr>
        <w:t>; adujo que</w:t>
      </w:r>
      <w:r w:rsidR="000A6E39" w:rsidRPr="003A20ED">
        <w:rPr>
          <w:rFonts w:ascii="Arial" w:hAnsi="Arial" w:cs="Arial"/>
        </w:rPr>
        <w:t xml:space="preserve"> se debían tener en cuenta las </w:t>
      </w:r>
      <w:r w:rsidR="0012424C" w:rsidRPr="003A20ED">
        <w:rPr>
          <w:rFonts w:ascii="Arial" w:hAnsi="Arial" w:cs="Arial"/>
        </w:rPr>
        <w:t xml:space="preserve">confesiones del </w:t>
      </w:r>
      <w:r w:rsidR="000A6E39" w:rsidRPr="003A20ED">
        <w:rPr>
          <w:rFonts w:ascii="Arial" w:hAnsi="Arial" w:cs="Arial"/>
        </w:rPr>
        <w:t xml:space="preserve">accionante en su interrogatorio de parte </w:t>
      </w:r>
      <w:r w:rsidR="0012424C" w:rsidRPr="003A20ED">
        <w:rPr>
          <w:rFonts w:ascii="Arial" w:hAnsi="Arial" w:cs="Arial"/>
        </w:rPr>
        <w:t>respecto al haber recibido múltiples asesorías por sus traslados horizontales, así como confesó que había firmado el formulario de afiliación de manera libre, voluntaria y sin presiones, también que conocía que los rendimientos financieros incidían en el monto de su pensión y, haber recibido los extractos</w:t>
      </w:r>
      <w:r w:rsidR="004D161C" w:rsidRPr="003A20ED">
        <w:rPr>
          <w:rFonts w:ascii="Arial" w:hAnsi="Arial" w:cs="Arial"/>
        </w:rPr>
        <w:t xml:space="preserve">. Arguyó </w:t>
      </w:r>
      <w:r w:rsidR="004D161C" w:rsidRPr="003A20ED">
        <w:rPr>
          <w:rFonts w:ascii="Arial" w:hAnsi="Arial" w:cs="Arial"/>
          <w:color w:val="000000" w:themeColor="text1"/>
        </w:rPr>
        <w:t>que no se evidenció que el actor cumpliera con las obligaciones que tenía como consumidor bajo el régimen de protección al consumidor financiero.</w:t>
      </w:r>
    </w:p>
    <w:p w14:paraId="3583063D" w14:textId="77777777" w:rsidR="004D161C" w:rsidRPr="003A20ED" w:rsidRDefault="004D161C" w:rsidP="003A20ED">
      <w:pPr>
        <w:pStyle w:val="paragraph"/>
        <w:spacing w:before="0" w:beforeAutospacing="0" w:after="0" w:afterAutospacing="0" w:line="276" w:lineRule="auto"/>
        <w:jc w:val="both"/>
        <w:rPr>
          <w:rFonts w:ascii="Arial" w:hAnsi="Arial" w:cs="Arial"/>
          <w:color w:val="000000" w:themeColor="text1"/>
        </w:rPr>
      </w:pPr>
    </w:p>
    <w:p w14:paraId="02A35254" w14:textId="7BFB116C" w:rsidR="004D161C" w:rsidRPr="003A20ED" w:rsidRDefault="004D161C" w:rsidP="003A20ED">
      <w:pPr>
        <w:spacing w:line="276" w:lineRule="auto"/>
        <w:jc w:val="both"/>
        <w:rPr>
          <w:rFonts w:ascii="Arial" w:hAnsi="Arial" w:cs="Arial"/>
          <w:szCs w:val="24"/>
          <w:lang w:val="es-CO" w:eastAsia="es-CO"/>
        </w:rPr>
      </w:pPr>
      <w:r w:rsidRPr="003A20ED">
        <w:rPr>
          <w:rFonts w:ascii="Arial" w:hAnsi="Arial" w:cs="Arial"/>
          <w:szCs w:val="24"/>
          <w:lang w:val="es-CO" w:eastAsia="es-CO"/>
        </w:rPr>
        <w:t>P</w:t>
      </w:r>
      <w:r w:rsidR="000A6E39" w:rsidRPr="003A20ED">
        <w:rPr>
          <w:rFonts w:ascii="Arial" w:hAnsi="Arial" w:cs="Arial"/>
          <w:szCs w:val="24"/>
          <w:lang w:val="es-CO" w:eastAsia="es-CO"/>
        </w:rPr>
        <w:t xml:space="preserve">or otro lado, </w:t>
      </w:r>
      <w:r w:rsidR="4479250C" w:rsidRPr="003A20ED">
        <w:rPr>
          <w:rFonts w:ascii="Arial" w:hAnsi="Arial" w:cs="Arial"/>
          <w:szCs w:val="24"/>
          <w:lang w:val="es-CO" w:eastAsia="es-CO"/>
        </w:rPr>
        <w:t xml:space="preserve">mostró </w:t>
      </w:r>
      <w:r w:rsidR="000A6E39" w:rsidRPr="003A20ED">
        <w:rPr>
          <w:rFonts w:ascii="Arial" w:hAnsi="Arial" w:cs="Arial"/>
          <w:szCs w:val="24"/>
          <w:lang w:val="es-CO" w:eastAsia="es-CO"/>
        </w:rPr>
        <w:t>inconformidad con la condena respecto del retorno de l</w:t>
      </w:r>
      <w:r w:rsidR="001B62B1" w:rsidRPr="003A20ED">
        <w:rPr>
          <w:rFonts w:ascii="Arial" w:hAnsi="Arial" w:cs="Arial"/>
          <w:szCs w:val="24"/>
          <w:lang w:val="es-CO" w:eastAsia="es-CO"/>
        </w:rPr>
        <w:t>as cuotas de la garantía de pensión mínima y de los</w:t>
      </w:r>
      <w:r w:rsidR="000A6E39" w:rsidRPr="003A20ED">
        <w:rPr>
          <w:rFonts w:ascii="Arial" w:hAnsi="Arial" w:cs="Arial"/>
          <w:szCs w:val="24"/>
          <w:lang w:val="es-CO" w:eastAsia="es-CO"/>
        </w:rPr>
        <w:t xml:space="preserve"> seguros previsionales </w:t>
      </w:r>
      <w:r w:rsidR="001B62B1" w:rsidRPr="003A20ED">
        <w:rPr>
          <w:rFonts w:ascii="Arial" w:hAnsi="Arial" w:cs="Arial"/>
          <w:szCs w:val="24"/>
          <w:lang w:val="es-CO" w:eastAsia="es-CO"/>
        </w:rPr>
        <w:t xml:space="preserve">ya </w:t>
      </w:r>
      <w:r w:rsidR="000A6E39" w:rsidRPr="003A20ED">
        <w:rPr>
          <w:rFonts w:ascii="Arial" w:hAnsi="Arial" w:cs="Arial"/>
          <w:szCs w:val="24"/>
          <w:lang w:val="es-CO" w:eastAsia="es-CO"/>
        </w:rPr>
        <w:t>que estos</w:t>
      </w:r>
      <w:r w:rsidR="001B62B1" w:rsidRPr="003A20ED">
        <w:rPr>
          <w:rFonts w:ascii="Arial" w:hAnsi="Arial" w:cs="Arial"/>
          <w:szCs w:val="24"/>
          <w:lang w:val="es-CO" w:eastAsia="es-CO"/>
        </w:rPr>
        <w:t xml:space="preserve"> descuentos se realizan por autorización de la ley y son destinados a una aseguradora que cubrió el riesgo, por lo que se genera un enriquecimiento sin justa causa a favor de Colpensiones</w:t>
      </w:r>
      <w:r w:rsidR="071F8148" w:rsidRPr="003A20ED">
        <w:rPr>
          <w:rFonts w:ascii="Arial" w:hAnsi="Arial" w:cs="Arial"/>
          <w:szCs w:val="24"/>
          <w:lang w:val="es-CO" w:eastAsia="es-CO"/>
        </w:rPr>
        <w:t>;</w:t>
      </w:r>
      <w:r w:rsidR="001B62B1" w:rsidRPr="003A20ED">
        <w:rPr>
          <w:rFonts w:ascii="Arial" w:hAnsi="Arial" w:cs="Arial"/>
          <w:szCs w:val="24"/>
          <w:lang w:val="es-CO" w:eastAsia="es-CO"/>
        </w:rPr>
        <w:t xml:space="preserve"> adicionalmente que </w:t>
      </w:r>
      <w:r w:rsidR="00540A58" w:rsidRPr="003A20ED">
        <w:rPr>
          <w:rFonts w:ascii="Arial" w:hAnsi="Arial" w:cs="Arial"/>
          <w:szCs w:val="24"/>
          <w:lang w:val="es-CO" w:eastAsia="es-CO"/>
        </w:rPr>
        <w:t xml:space="preserve"> la orden de devolver las sumas indexadas y los rendimientos financieros constituyen una doble sanción por un mismo hecho, finalmente manifestó su inconformidad con la condena en costas</w:t>
      </w:r>
      <w:r w:rsidR="3B161B9B" w:rsidRPr="003A20ED">
        <w:rPr>
          <w:rFonts w:ascii="Arial" w:hAnsi="Arial" w:cs="Arial"/>
          <w:szCs w:val="24"/>
          <w:lang w:val="es-CO" w:eastAsia="es-CO"/>
        </w:rPr>
        <w:t>, aduciendo que el actuar del fondo estuvo ceñid</w:t>
      </w:r>
      <w:r w:rsidR="2EE28A6D" w:rsidRPr="003A20ED">
        <w:rPr>
          <w:rFonts w:ascii="Arial" w:hAnsi="Arial" w:cs="Arial"/>
          <w:szCs w:val="24"/>
          <w:lang w:val="es-CO" w:eastAsia="es-CO"/>
        </w:rPr>
        <w:t>o al marco legal y a la buena fe, además no tuvo relación con el acto de traslado de régimen del demandante.</w:t>
      </w:r>
    </w:p>
    <w:p w14:paraId="12E392CB" w14:textId="6D73B608" w:rsidR="5A5C6C36" w:rsidRPr="003A20ED" w:rsidRDefault="5A5C6C36" w:rsidP="003A20ED">
      <w:pPr>
        <w:spacing w:line="276" w:lineRule="auto"/>
        <w:jc w:val="both"/>
        <w:rPr>
          <w:rFonts w:ascii="Arial" w:hAnsi="Arial" w:cs="Arial"/>
          <w:szCs w:val="24"/>
          <w:lang w:val="es-CO" w:eastAsia="es-CO"/>
        </w:rPr>
      </w:pPr>
    </w:p>
    <w:p w14:paraId="6C5517D4" w14:textId="77777777" w:rsidR="000A6E39" w:rsidRPr="003A20ED" w:rsidRDefault="000A6E39" w:rsidP="003A20ED">
      <w:pPr>
        <w:spacing w:line="276" w:lineRule="auto"/>
        <w:jc w:val="both"/>
        <w:textAlignment w:val="baseline"/>
        <w:rPr>
          <w:rFonts w:ascii="Arial" w:hAnsi="Arial" w:cs="Arial"/>
          <w:color w:val="000000"/>
          <w:szCs w:val="24"/>
          <w:lang w:val="es-CO" w:eastAsia="es-CO"/>
        </w:rPr>
      </w:pPr>
      <w:r w:rsidRPr="003A20ED">
        <w:rPr>
          <w:rFonts w:ascii="Arial" w:hAnsi="Arial" w:cs="Arial"/>
          <w:b/>
          <w:bCs/>
          <w:szCs w:val="24"/>
          <w:lang w:val="es-CO" w:eastAsia="es-CO"/>
        </w:rPr>
        <w:t xml:space="preserve">Colpensiones </w:t>
      </w:r>
      <w:r w:rsidRPr="003A20ED">
        <w:rPr>
          <w:rFonts w:ascii="Arial" w:hAnsi="Arial" w:cs="Arial"/>
          <w:color w:val="000000"/>
          <w:szCs w:val="24"/>
          <w:shd w:val="clear" w:color="auto" w:fill="FFFFFF"/>
          <w:lang w:val="es-CO" w:eastAsia="es-CO"/>
        </w:rPr>
        <w:t xml:space="preserve">solicitó que se revocara la decisión y, para ello, señaló que de los dichos de la demanda y lo manifestado por </w:t>
      </w:r>
      <w:r w:rsidR="00D12651" w:rsidRPr="003A20ED">
        <w:rPr>
          <w:rFonts w:ascii="Arial" w:hAnsi="Arial" w:cs="Arial"/>
          <w:color w:val="000000"/>
          <w:szCs w:val="24"/>
          <w:shd w:val="clear" w:color="auto" w:fill="FFFFFF"/>
          <w:lang w:val="es-CO" w:eastAsia="es-CO"/>
        </w:rPr>
        <w:t>el actor</w:t>
      </w:r>
      <w:r w:rsidRPr="003A20ED">
        <w:rPr>
          <w:rFonts w:ascii="Arial" w:hAnsi="Arial" w:cs="Arial"/>
          <w:color w:val="000000"/>
          <w:szCs w:val="24"/>
          <w:shd w:val="clear" w:color="auto" w:fill="FFFFFF"/>
          <w:lang w:val="es-CO" w:eastAsia="es-CO"/>
        </w:rPr>
        <w:t xml:space="preserve"> en su interrogatorio de parte se concluye que lo pretendido es que se le autorice a regresar al RPM ya que persigue un interés económico, siendo así la acción en este caso era la de responsabilidad de resarcimiento del eventual daño o perjuicio y no la ineficacia, igualmente manifestó que la imposición a Colpensiones de recibir a los afiliados atenta contra la sostenibilidad financiera del RPM; por otro lado adujo que el interrogatorio de parte no podía ser la única prueba para acceder a lo pretendido  en tanto nadie está facultado por la norma para construir su propia prueba y, que se evidencian,</w:t>
      </w:r>
      <w:r w:rsidRPr="003A20ED">
        <w:rPr>
          <w:rFonts w:ascii="Arial" w:hAnsi="Arial" w:cs="Arial"/>
          <w:color w:val="000000"/>
          <w:szCs w:val="24"/>
          <w:lang w:val="es-CO" w:eastAsia="es-CO"/>
        </w:rPr>
        <w:t xml:space="preserve"> aplicando la providencia de la Corte Suprema de Justicia </w:t>
      </w:r>
      <w:proofErr w:type="spellStart"/>
      <w:r w:rsidRPr="003A20ED">
        <w:rPr>
          <w:rFonts w:ascii="Arial" w:hAnsi="Arial" w:cs="Arial"/>
          <w:color w:val="000000"/>
          <w:szCs w:val="24"/>
          <w:lang w:val="es-CO" w:eastAsia="es-CO"/>
        </w:rPr>
        <w:t>SL</w:t>
      </w:r>
      <w:proofErr w:type="spellEnd"/>
      <w:r w:rsidRPr="003A20ED">
        <w:rPr>
          <w:rFonts w:ascii="Arial" w:hAnsi="Arial" w:cs="Arial"/>
          <w:color w:val="000000"/>
          <w:szCs w:val="24"/>
          <w:lang w:val="es-CO" w:eastAsia="es-CO"/>
        </w:rPr>
        <w:t xml:space="preserve"> 3752-2020 con ponencia de la Magistrada Ana María Muñoz Segura,</w:t>
      </w:r>
      <w:r w:rsidRPr="003A20ED">
        <w:rPr>
          <w:rFonts w:ascii="Arial" w:hAnsi="Arial" w:cs="Arial"/>
          <w:color w:val="000000"/>
          <w:szCs w:val="24"/>
          <w:shd w:val="clear" w:color="auto" w:fill="FFFFFF"/>
          <w:lang w:val="es-CO" w:eastAsia="es-CO"/>
        </w:rPr>
        <w:t xml:space="preserve"> actos de relacionamiento consistentes en las comunicaciones que sostuvo con el fondo de pensiones y las actualizaciones de datos; </w:t>
      </w:r>
      <w:r w:rsidRPr="003A20ED">
        <w:rPr>
          <w:rFonts w:ascii="Arial" w:hAnsi="Arial" w:cs="Arial"/>
          <w:color w:val="000000"/>
          <w:szCs w:val="24"/>
          <w:lang w:val="es-CO" w:eastAsia="es-CO"/>
        </w:rPr>
        <w:t xml:space="preserve">indicó que </w:t>
      </w:r>
      <w:r w:rsidR="00FC5B90" w:rsidRPr="003A20ED">
        <w:rPr>
          <w:rFonts w:ascii="Arial" w:hAnsi="Arial" w:cs="Arial"/>
          <w:color w:val="000000"/>
          <w:szCs w:val="24"/>
          <w:lang w:val="es-CO" w:eastAsia="es-CO"/>
        </w:rPr>
        <w:t>el demandante</w:t>
      </w:r>
      <w:r w:rsidRPr="003A20ED">
        <w:rPr>
          <w:rFonts w:ascii="Arial" w:hAnsi="Arial" w:cs="Arial"/>
          <w:color w:val="000000"/>
          <w:szCs w:val="24"/>
          <w:lang w:val="es-CO" w:eastAsia="es-CO"/>
        </w:rPr>
        <w:t xml:space="preserve"> se encuentra inmersa en la prohibición de traslado de regímenes al faltarle menos de 10 años para pensionarse.</w:t>
      </w:r>
    </w:p>
    <w:p w14:paraId="178020D2" w14:textId="77777777" w:rsidR="00FC5B90" w:rsidRPr="003A20ED" w:rsidRDefault="00FC5B90" w:rsidP="003A20ED">
      <w:pPr>
        <w:spacing w:line="276" w:lineRule="auto"/>
        <w:jc w:val="both"/>
        <w:textAlignment w:val="baseline"/>
        <w:rPr>
          <w:rFonts w:ascii="Arial" w:hAnsi="Arial" w:cs="Arial"/>
          <w:color w:val="000000"/>
          <w:szCs w:val="24"/>
          <w:lang w:val="es-CO" w:eastAsia="es-CO"/>
        </w:rPr>
      </w:pPr>
    </w:p>
    <w:p w14:paraId="2977D50F" w14:textId="59394502" w:rsidR="00FC5B90" w:rsidRPr="003A20ED" w:rsidRDefault="00FC5B90" w:rsidP="003A20ED">
      <w:pPr>
        <w:spacing w:line="276" w:lineRule="auto"/>
        <w:jc w:val="both"/>
        <w:textAlignment w:val="baseline"/>
        <w:rPr>
          <w:rFonts w:ascii="Arial" w:hAnsi="Arial" w:cs="Arial"/>
          <w:szCs w:val="24"/>
          <w:lang w:val="es-CO" w:eastAsia="es-CO"/>
        </w:rPr>
      </w:pPr>
      <w:r w:rsidRPr="003A20ED">
        <w:rPr>
          <w:rFonts w:ascii="Arial" w:hAnsi="Arial" w:cs="Arial"/>
          <w:szCs w:val="24"/>
          <w:lang w:val="es-CO" w:eastAsia="es-CO"/>
        </w:rPr>
        <w:t xml:space="preserve">Finalmente, manifestó que al no </w:t>
      </w:r>
      <w:r w:rsidR="70994C23" w:rsidRPr="003A20ED">
        <w:rPr>
          <w:rFonts w:ascii="Arial" w:hAnsi="Arial" w:cs="Arial"/>
          <w:szCs w:val="24"/>
          <w:lang w:val="es-CO" w:eastAsia="es-CO"/>
        </w:rPr>
        <w:t xml:space="preserve">proceder la </w:t>
      </w:r>
      <w:r w:rsidRPr="003A20ED">
        <w:rPr>
          <w:rFonts w:ascii="Arial" w:hAnsi="Arial" w:cs="Arial"/>
          <w:szCs w:val="24"/>
          <w:lang w:val="es-CO" w:eastAsia="es-CO"/>
        </w:rPr>
        <w:t xml:space="preserve">ineficacia </w:t>
      </w:r>
      <w:r w:rsidR="73424422" w:rsidRPr="003A20ED">
        <w:rPr>
          <w:rFonts w:ascii="Arial" w:hAnsi="Arial" w:cs="Arial"/>
          <w:szCs w:val="24"/>
          <w:lang w:val="es-CO" w:eastAsia="es-CO"/>
        </w:rPr>
        <w:t>no hay lugar a</w:t>
      </w:r>
      <w:r w:rsidRPr="003A20ED">
        <w:rPr>
          <w:rFonts w:ascii="Arial" w:hAnsi="Arial" w:cs="Arial"/>
          <w:szCs w:val="24"/>
          <w:lang w:val="es-CO" w:eastAsia="es-CO"/>
        </w:rPr>
        <w:t xml:space="preserve"> reconocer y pagar la pensión de vejez al accionante</w:t>
      </w:r>
      <w:r w:rsidR="3759C970" w:rsidRPr="003A20ED">
        <w:rPr>
          <w:rFonts w:ascii="Arial" w:hAnsi="Arial" w:cs="Arial"/>
          <w:szCs w:val="24"/>
          <w:lang w:val="es-CO" w:eastAsia="es-CO"/>
        </w:rPr>
        <w:t>,</w:t>
      </w:r>
      <w:r w:rsidRPr="003A20ED">
        <w:rPr>
          <w:rFonts w:ascii="Arial" w:hAnsi="Arial" w:cs="Arial"/>
          <w:szCs w:val="24"/>
          <w:lang w:val="es-CO" w:eastAsia="es-CO"/>
        </w:rPr>
        <w:t xml:space="preserve"> ya que Colpensiones no negado ningún derecho ni el demandante ha solicitado a las AFP el reconocimiento de la prestación pensional, así la misma suerte corre el retroactivo condenado.</w:t>
      </w:r>
    </w:p>
    <w:p w14:paraId="75355FD6"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color w:val="000000"/>
          <w:szCs w:val="24"/>
          <w:lang w:val="es-CO" w:eastAsia="es-CO"/>
        </w:rPr>
        <w:t> </w:t>
      </w:r>
    </w:p>
    <w:p w14:paraId="1BAA8836"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b/>
          <w:bCs/>
          <w:color w:val="000000"/>
          <w:szCs w:val="24"/>
          <w:lang w:val="es-ES" w:eastAsia="es-CO"/>
        </w:rPr>
        <w:t>4. Grado jurisdiccional de consulta </w:t>
      </w:r>
      <w:r w:rsidRPr="003A20ED">
        <w:rPr>
          <w:rFonts w:ascii="Arial" w:hAnsi="Arial" w:cs="Arial"/>
          <w:color w:val="000000"/>
          <w:szCs w:val="24"/>
          <w:lang w:val="es-CO" w:eastAsia="es-CO"/>
        </w:rPr>
        <w:t>  </w:t>
      </w:r>
    </w:p>
    <w:p w14:paraId="78382FA5"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color w:val="000000"/>
          <w:szCs w:val="24"/>
          <w:lang w:val="es-CO" w:eastAsia="es-CO"/>
        </w:rPr>
        <w:t>  </w:t>
      </w:r>
    </w:p>
    <w:p w14:paraId="1E88B758"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color w:val="000000"/>
          <w:szCs w:val="24"/>
          <w:lang w:val="es-ES" w:eastAsia="es-CO"/>
        </w:rPr>
        <w:t xml:space="preserve">Como la anterior decisión, resultó adversa a los intereses de Colpensiones, de la que es garante la Nación, se admitió el grado jurisdiccional de consulta en esta instancia, conforme el artículo 69 de la </w:t>
      </w:r>
      <w:proofErr w:type="spellStart"/>
      <w:r w:rsidRPr="003A20ED">
        <w:rPr>
          <w:rFonts w:ascii="Arial" w:hAnsi="Arial" w:cs="Arial"/>
          <w:color w:val="000000"/>
          <w:szCs w:val="24"/>
          <w:lang w:val="es-ES" w:eastAsia="es-CO"/>
        </w:rPr>
        <w:t>CPTSS</w:t>
      </w:r>
      <w:proofErr w:type="spellEnd"/>
      <w:r w:rsidRPr="003A20ED">
        <w:rPr>
          <w:rFonts w:ascii="Arial" w:hAnsi="Arial" w:cs="Arial"/>
          <w:color w:val="000000"/>
          <w:szCs w:val="24"/>
          <w:lang w:val="es-ES" w:eastAsia="es-CO"/>
        </w:rPr>
        <w:t>.</w:t>
      </w:r>
      <w:r w:rsidRPr="003A20ED">
        <w:rPr>
          <w:rFonts w:ascii="Arial" w:hAnsi="Arial" w:cs="Arial"/>
          <w:color w:val="000000"/>
          <w:szCs w:val="24"/>
          <w:lang w:val="es-CO" w:eastAsia="es-CO"/>
        </w:rPr>
        <w:t>  </w:t>
      </w:r>
    </w:p>
    <w:p w14:paraId="7DEE5BBE"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color w:val="000000"/>
          <w:szCs w:val="24"/>
          <w:lang w:val="es-CO" w:eastAsia="es-CO"/>
        </w:rPr>
        <w:t>  </w:t>
      </w:r>
    </w:p>
    <w:p w14:paraId="3C4291BE"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b/>
          <w:bCs/>
          <w:color w:val="000000"/>
          <w:szCs w:val="24"/>
          <w:lang w:val="es-ES" w:eastAsia="es-CO"/>
        </w:rPr>
        <w:lastRenderedPageBreak/>
        <w:t>5. Alegatos </w:t>
      </w:r>
      <w:r w:rsidRPr="003A20ED">
        <w:rPr>
          <w:rFonts w:ascii="Arial" w:hAnsi="Arial" w:cs="Arial"/>
          <w:color w:val="000000"/>
          <w:szCs w:val="24"/>
          <w:lang w:val="es-CO" w:eastAsia="es-CO"/>
        </w:rPr>
        <w:t>  </w:t>
      </w:r>
    </w:p>
    <w:p w14:paraId="60DDFA77"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szCs w:val="24"/>
          <w:lang w:val="es-CO" w:eastAsia="es-CO"/>
        </w:rPr>
        <w:t>  </w:t>
      </w:r>
    </w:p>
    <w:p w14:paraId="3EDE9C45"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szCs w:val="24"/>
          <w:lang w:val="es-ES" w:eastAsia="es-CO"/>
        </w:rPr>
        <w:t xml:space="preserve">Los presentados por </w:t>
      </w:r>
      <w:r w:rsidR="00D12651" w:rsidRPr="003A20ED">
        <w:rPr>
          <w:rFonts w:ascii="Arial" w:hAnsi="Arial" w:cs="Arial"/>
          <w:szCs w:val="24"/>
          <w:lang w:val="es-ES" w:eastAsia="es-CO"/>
        </w:rPr>
        <w:t>todas las partes</w:t>
      </w:r>
      <w:r w:rsidRPr="003A20ED">
        <w:rPr>
          <w:rFonts w:ascii="Arial" w:hAnsi="Arial" w:cs="Arial"/>
          <w:szCs w:val="24"/>
          <w:lang w:val="es-ES" w:eastAsia="es-CO"/>
        </w:rPr>
        <w:t xml:space="preserve"> guardan relación con los temas a tratar en esta providencia.</w:t>
      </w:r>
      <w:r w:rsidRPr="003A20ED">
        <w:rPr>
          <w:rFonts w:ascii="Arial" w:hAnsi="Arial" w:cs="Arial"/>
          <w:szCs w:val="24"/>
          <w:lang w:val="es-CO" w:eastAsia="es-CO"/>
        </w:rPr>
        <w:t>  </w:t>
      </w:r>
    </w:p>
    <w:p w14:paraId="7D1DD243"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szCs w:val="24"/>
          <w:lang w:val="es-CO" w:eastAsia="es-CO"/>
        </w:rPr>
        <w:t>  </w:t>
      </w:r>
    </w:p>
    <w:p w14:paraId="7C185450" w14:textId="77777777" w:rsidR="000A6E39" w:rsidRPr="003A20ED" w:rsidRDefault="000A6E39" w:rsidP="003A20ED">
      <w:pPr>
        <w:shd w:val="clear" w:color="auto" w:fill="FFFFFF"/>
        <w:spacing w:line="276" w:lineRule="auto"/>
        <w:ind w:left="720"/>
        <w:jc w:val="center"/>
        <w:textAlignment w:val="baseline"/>
        <w:rPr>
          <w:rFonts w:ascii="Arial" w:hAnsi="Arial" w:cs="Arial"/>
          <w:szCs w:val="24"/>
          <w:lang w:val="es-CO" w:eastAsia="es-CO"/>
        </w:rPr>
      </w:pPr>
      <w:r w:rsidRPr="003A20ED">
        <w:rPr>
          <w:rFonts w:ascii="Arial" w:hAnsi="Arial" w:cs="Arial"/>
          <w:b/>
          <w:bCs/>
          <w:color w:val="000000"/>
          <w:szCs w:val="24"/>
          <w:lang w:val="es-CO" w:eastAsia="es-CO"/>
        </w:rPr>
        <w:t>CONSIDERACIONES</w:t>
      </w:r>
      <w:r w:rsidRPr="003A20ED">
        <w:rPr>
          <w:rFonts w:ascii="Arial" w:hAnsi="Arial" w:cs="Arial"/>
          <w:color w:val="000000"/>
          <w:szCs w:val="24"/>
          <w:lang w:val="es-CO" w:eastAsia="es-CO"/>
        </w:rPr>
        <w:t>  </w:t>
      </w:r>
    </w:p>
    <w:p w14:paraId="4C678A8E" w14:textId="77777777" w:rsidR="000A6E39" w:rsidRPr="003A20ED" w:rsidRDefault="000A6E39" w:rsidP="003A20ED">
      <w:pPr>
        <w:shd w:val="clear" w:color="auto" w:fill="FFFFFF"/>
        <w:spacing w:line="276" w:lineRule="auto"/>
        <w:ind w:left="720"/>
        <w:jc w:val="center"/>
        <w:textAlignment w:val="baseline"/>
        <w:rPr>
          <w:rFonts w:ascii="Arial" w:hAnsi="Arial" w:cs="Arial"/>
          <w:szCs w:val="24"/>
          <w:lang w:val="es-CO" w:eastAsia="es-CO"/>
        </w:rPr>
      </w:pPr>
      <w:r w:rsidRPr="003A20ED">
        <w:rPr>
          <w:rFonts w:ascii="Arial" w:hAnsi="Arial" w:cs="Arial"/>
          <w:color w:val="000000"/>
          <w:szCs w:val="24"/>
          <w:lang w:val="es-CO" w:eastAsia="es-CO"/>
        </w:rPr>
        <w:t>  </w:t>
      </w:r>
    </w:p>
    <w:p w14:paraId="3B3B4F6A"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b/>
          <w:bCs/>
          <w:szCs w:val="24"/>
          <w:lang w:val="es-ES" w:eastAsia="es-CO"/>
        </w:rPr>
        <w:t>Cuestión previa</w:t>
      </w:r>
      <w:r w:rsidRPr="003A20ED">
        <w:rPr>
          <w:rFonts w:ascii="Arial" w:hAnsi="Arial" w:cs="Arial"/>
          <w:szCs w:val="24"/>
          <w:lang w:val="es-ES" w:eastAsia="es-CO"/>
        </w:rPr>
        <w:t> </w:t>
      </w:r>
      <w:r w:rsidRPr="003A20ED">
        <w:rPr>
          <w:rFonts w:ascii="Arial" w:hAnsi="Arial" w:cs="Arial"/>
          <w:szCs w:val="24"/>
          <w:lang w:val="es-CO" w:eastAsia="es-CO"/>
        </w:rPr>
        <w:t>  </w:t>
      </w:r>
    </w:p>
    <w:p w14:paraId="6D626993"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szCs w:val="24"/>
          <w:lang w:val="es-ES" w:eastAsia="es-CO"/>
        </w:rPr>
        <w:t> </w:t>
      </w:r>
      <w:r w:rsidRPr="003A20ED">
        <w:rPr>
          <w:rFonts w:ascii="Arial" w:hAnsi="Arial" w:cs="Arial"/>
          <w:szCs w:val="24"/>
          <w:lang w:val="es-CO" w:eastAsia="es-CO"/>
        </w:rPr>
        <w:t>  </w:t>
      </w:r>
    </w:p>
    <w:p w14:paraId="737924F6"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color w:val="000000"/>
          <w:szCs w:val="24"/>
          <w:lang w:val="es-ES" w:eastAsia="es-CO"/>
        </w:rPr>
        <w:t xml:space="preserve">Pese a que esta Ponente no comparte la justificación ni la interpretación que realiza la Sala Laboral de la Corte Suprema de Justicia frente al literal b) del artículo 13 y 271 de la Ley 100/1993 y por ello en providencias anteriores como la proferida el 22/07/2020, Rad. No. 2018-00269-01, entre otras, bajo la autorización emitida por las sentencias C-836 de 2001 y C-621 de 2015 se había apartado del criterio expuesto por el alto tribunal al amparo de la autonomía judicial, para anunciar que cuando un trabajador alega engaño por una AFP para obtener un traslado de régimen pensional, debe presentar una acción de resarcimiento de perjuicios tal como obliga el artículo 10º del Decreto 720 de 1994, lo cierto es que con ocasión a la sentencia de tutela de primer grado emitida por esa corporación con número de expediente </w:t>
      </w:r>
      <w:proofErr w:type="spellStart"/>
      <w:r w:rsidRPr="003A20ED">
        <w:rPr>
          <w:rFonts w:ascii="Arial" w:hAnsi="Arial" w:cs="Arial"/>
          <w:color w:val="000000"/>
          <w:szCs w:val="24"/>
          <w:lang w:val="es-ES" w:eastAsia="es-CO"/>
        </w:rPr>
        <w:t>STL4759</w:t>
      </w:r>
      <w:proofErr w:type="spellEnd"/>
      <w:r w:rsidRPr="003A20ED">
        <w:rPr>
          <w:rFonts w:ascii="Arial" w:hAnsi="Arial" w:cs="Arial"/>
          <w:color w:val="000000"/>
          <w:szCs w:val="24"/>
          <w:lang w:val="es-ES" w:eastAsia="es-CO"/>
        </w:rPr>
        <w:t>-2020, a través de la cual se exhortó al Juez Colegiado para que en lo sucesivo acate el precedente judicial emanado por ese Máximo Tribunal en los asuntos de ineficacia de afiliación, entonces y bajo el debido respeto por el superior, se obedecerá en completitud la posición que ostenta la mencionada Sala Laboral de la Corte Suprema de Justicia para resolver el caso de ahora y los siguientes.</w:t>
      </w:r>
      <w:r w:rsidRPr="003A20ED">
        <w:rPr>
          <w:rFonts w:ascii="Arial" w:hAnsi="Arial" w:cs="Arial"/>
          <w:color w:val="000000"/>
          <w:szCs w:val="24"/>
          <w:lang w:val="es-CO" w:eastAsia="es-CO"/>
        </w:rPr>
        <w:t>   </w:t>
      </w:r>
    </w:p>
    <w:p w14:paraId="098BD540"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color w:val="000000"/>
          <w:szCs w:val="24"/>
          <w:lang w:val="es-CO" w:eastAsia="es-CO"/>
        </w:rPr>
        <w:t>   </w:t>
      </w:r>
    </w:p>
    <w:p w14:paraId="5480B0AC" w14:textId="77777777" w:rsidR="000A6E39" w:rsidRPr="003A20ED" w:rsidRDefault="000A6E39" w:rsidP="003A20ED">
      <w:pPr>
        <w:numPr>
          <w:ilvl w:val="0"/>
          <w:numId w:val="3"/>
        </w:numPr>
        <w:spacing w:line="276" w:lineRule="auto"/>
        <w:ind w:left="360" w:firstLine="345"/>
        <w:jc w:val="both"/>
        <w:textAlignment w:val="baseline"/>
        <w:rPr>
          <w:rFonts w:ascii="Arial" w:hAnsi="Arial" w:cs="Arial"/>
          <w:szCs w:val="24"/>
          <w:lang w:val="es-CO" w:eastAsia="es-CO"/>
        </w:rPr>
      </w:pPr>
      <w:r w:rsidRPr="003A20ED">
        <w:rPr>
          <w:rFonts w:ascii="Arial" w:hAnsi="Arial" w:cs="Arial"/>
          <w:b/>
          <w:bCs/>
          <w:color w:val="000000"/>
          <w:szCs w:val="24"/>
          <w:lang w:val="es-CO" w:eastAsia="es-CO"/>
        </w:rPr>
        <w:t>Del problema jurídico</w:t>
      </w:r>
      <w:r w:rsidRPr="003A20ED">
        <w:rPr>
          <w:rFonts w:ascii="Arial" w:hAnsi="Arial" w:cs="Arial"/>
          <w:color w:val="000000"/>
          <w:szCs w:val="24"/>
          <w:lang w:val="es-CO" w:eastAsia="es-CO"/>
        </w:rPr>
        <w:t>   </w:t>
      </w:r>
    </w:p>
    <w:p w14:paraId="680687B4"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color w:val="000000"/>
          <w:szCs w:val="24"/>
          <w:lang w:val="es-CO" w:eastAsia="es-CO"/>
        </w:rPr>
        <w:t>   </w:t>
      </w:r>
    </w:p>
    <w:p w14:paraId="5D9100B2" w14:textId="4C91DF99"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color w:val="000000" w:themeColor="text1"/>
          <w:szCs w:val="24"/>
          <w:lang w:val="es-ES" w:eastAsia="es-CO"/>
        </w:rPr>
        <w:t>Visto el recuento anterior se formula</w:t>
      </w:r>
      <w:r w:rsidR="7D3B1A9C" w:rsidRPr="003A20ED">
        <w:rPr>
          <w:rFonts w:ascii="Arial" w:hAnsi="Arial" w:cs="Arial"/>
          <w:color w:val="000000" w:themeColor="text1"/>
          <w:szCs w:val="24"/>
          <w:lang w:val="es-ES" w:eastAsia="es-CO"/>
        </w:rPr>
        <w:t>n los</w:t>
      </w:r>
      <w:r w:rsidRPr="003A20ED">
        <w:rPr>
          <w:rFonts w:ascii="Arial" w:hAnsi="Arial" w:cs="Arial"/>
          <w:color w:val="000000" w:themeColor="text1"/>
          <w:szCs w:val="24"/>
          <w:lang w:val="es-ES" w:eastAsia="es-CO"/>
        </w:rPr>
        <w:t xml:space="preserve"> siguiente</w:t>
      </w:r>
      <w:r w:rsidR="33DC1203" w:rsidRPr="003A20ED">
        <w:rPr>
          <w:rFonts w:ascii="Arial" w:hAnsi="Arial" w:cs="Arial"/>
          <w:color w:val="000000" w:themeColor="text1"/>
          <w:szCs w:val="24"/>
          <w:lang w:val="es-ES" w:eastAsia="es-CO"/>
        </w:rPr>
        <w:t>s</w:t>
      </w:r>
      <w:r w:rsidRPr="003A20ED">
        <w:rPr>
          <w:rFonts w:ascii="Arial" w:hAnsi="Arial" w:cs="Arial"/>
          <w:color w:val="000000" w:themeColor="text1"/>
          <w:szCs w:val="24"/>
          <w:lang w:val="es-ES" w:eastAsia="es-CO"/>
        </w:rPr>
        <w:t>,</w:t>
      </w:r>
      <w:r w:rsidRPr="003A20ED">
        <w:rPr>
          <w:rFonts w:ascii="Arial" w:hAnsi="Arial" w:cs="Arial"/>
          <w:color w:val="000000" w:themeColor="text1"/>
          <w:szCs w:val="24"/>
          <w:lang w:val="es-CO" w:eastAsia="es-CO"/>
        </w:rPr>
        <w:t>   </w:t>
      </w:r>
    </w:p>
    <w:p w14:paraId="1ED4939E"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color w:val="000000"/>
          <w:szCs w:val="24"/>
          <w:lang w:val="es-CO" w:eastAsia="es-CO"/>
        </w:rPr>
        <w:t>   </w:t>
      </w:r>
    </w:p>
    <w:p w14:paraId="4CFB88A4" w14:textId="35B9B4EC" w:rsidR="000A6E39" w:rsidRPr="003A20ED" w:rsidRDefault="000A6E39" w:rsidP="003A20ED">
      <w:pPr>
        <w:spacing w:line="276" w:lineRule="auto"/>
        <w:ind w:right="-105"/>
        <w:jc w:val="both"/>
        <w:textAlignment w:val="baseline"/>
        <w:rPr>
          <w:rFonts w:ascii="Arial" w:hAnsi="Arial" w:cs="Arial"/>
          <w:szCs w:val="24"/>
          <w:lang w:val="es-CO" w:eastAsia="es-CO"/>
        </w:rPr>
      </w:pPr>
      <w:r w:rsidRPr="003A20ED">
        <w:rPr>
          <w:rFonts w:ascii="Arial" w:hAnsi="Arial" w:cs="Arial"/>
          <w:color w:val="000000" w:themeColor="text1"/>
          <w:szCs w:val="24"/>
          <w:lang w:val="es-ES" w:eastAsia="es-CO"/>
        </w:rPr>
        <w:t>¿Se probaron los supuestos fácticos para declarar la ineficacia de afiliación contemplada en el literal b) del artículo 13 y 271 de la Ley 100/1993, pretendida por la parte activa de la </w:t>
      </w:r>
      <w:r w:rsidRPr="003A20ED">
        <w:rPr>
          <w:rFonts w:ascii="Arial" w:hAnsi="Arial" w:cs="Arial"/>
          <w:i/>
          <w:iCs/>
          <w:color w:val="000000" w:themeColor="text1"/>
          <w:szCs w:val="24"/>
          <w:lang w:val="es-ES" w:eastAsia="es-CO"/>
        </w:rPr>
        <w:t>litis,</w:t>
      </w:r>
      <w:r w:rsidRPr="003A20ED">
        <w:rPr>
          <w:rFonts w:ascii="Arial" w:hAnsi="Arial" w:cs="Arial"/>
          <w:color w:val="000000" w:themeColor="text1"/>
          <w:szCs w:val="24"/>
          <w:lang w:val="es-ES" w:eastAsia="es-CO"/>
        </w:rPr>
        <w:t xml:space="preserve"> con las consecuencias que ella apareja</w:t>
      </w:r>
      <w:r w:rsidRPr="003A20ED">
        <w:rPr>
          <w:rFonts w:ascii="Arial" w:hAnsi="Arial" w:cs="Arial"/>
          <w:i/>
          <w:iCs/>
          <w:color w:val="000000" w:themeColor="text1"/>
          <w:szCs w:val="24"/>
          <w:lang w:val="es-ES" w:eastAsia="es-CO"/>
        </w:rPr>
        <w:t>?</w:t>
      </w:r>
      <w:r w:rsidRPr="003A20ED">
        <w:rPr>
          <w:rFonts w:ascii="Arial" w:hAnsi="Arial" w:cs="Arial"/>
          <w:color w:val="000000" w:themeColor="text1"/>
          <w:szCs w:val="24"/>
          <w:lang w:val="es-CO" w:eastAsia="es-CO"/>
        </w:rPr>
        <w:t>  </w:t>
      </w:r>
    </w:p>
    <w:p w14:paraId="22C408F2" w14:textId="08CFB0C9" w:rsidR="000A6E39" w:rsidRPr="003A20ED" w:rsidRDefault="000A6E39" w:rsidP="003A20ED">
      <w:pPr>
        <w:spacing w:line="276" w:lineRule="auto"/>
        <w:ind w:right="-105"/>
        <w:jc w:val="both"/>
        <w:textAlignment w:val="baseline"/>
        <w:rPr>
          <w:rFonts w:ascii="Arial" w:hAnsi="Arial" w:cs="Arial"/>
          <w:color w:val="000000" w:themeColor="text1"/>
          <w:szCs w:val="24"/>
          <w:lang w:val="es-CO" w:eastAsia="es-CO"/>
        </w:rPr>
      </w:pPr>
    </w:p>
    <w:p w14:paraId="5C2FDDE7" w14:textId="6E6E980B" w:rsidR="000A6E39" w:rsidRPr="003A20ED" w:rsidRDefault="0F667985" w:rsidP="003A20ED">
      <w:pPr>
        <w:spacing w:line="276" w:lineRule="auto"/>
        <w:ind w:right="-105"/>
        <w:jc w:val="both"/>
        <w:textAlignment w:val="baseline"/>
        <w:rPr>
          <w:rFonts w:ascii="Arial" w:hAnsi="Arial" w:cs="Arial"/>
          <w:color w:val="000000" w:themeColor="text1"/>
          <w:szCs w:val="24"/>
          <w:lang w:val="es-CO" w:eastAsia="es-CO"/>
        </w:rPr>
      </w:pPr>
      <w:r w:rsidRPr="003A20ED">
        <w:rPr>
          <w:rFonts w:ascii="Arial" w:hAnsi="Arial" w:cs="Arial"/>
          <w:color w:val="000000" w:themeColor="text1"/>
          <w:szCs w:val="24"/>
          <w:lang w:val="es-CO" w:eastAsia="es-CO"/>
        </w:rPr>
        <w:t xml:space="preserve">¿el </w:t>
      </w:r>
      <w:r w:rsidR="6CEE80EE" w:rsidRPr="003A20ED">
        <w:rPr>
          <w:rFonts w:ascii="Arial" w:hAnsi="Arial" w:cs="Arial"/>
          <w:color w:val="000000" w:themeColor="text1"/>
          <w:szCs w:val="24"/>
          <w:lang w:val="es-CO" w:eastAsia="es-CO"/>
        </w:rPr>
        <w:t>señor</w:t>
      </w:r>
      <w:r w:rsidRPr="003A20ED">
        <w:rPr>
          <w:rFonts w:ascii="Arial" w:hAnsi="Arial" w:cs="Arial"/>
          <w:color w:val="000000" w:themeColor="text1"/>
          <w:szCs w:val="24"/>
          <w:lang w:val="es-CO" w:eastAsia="es-CO"/>
        </w:rPr>
        <w:t xml:space="preserve"> William Montoya Cartagena reunió los requisitos para acceder a la pensión de vejez bajo la Ley 100 de 1993 modificada por la Ley 797 del 2003?</w:t>
      </w:r>
      <w:r w:rsidR="000A6E39" w:rsidRPr="003A20ED">
        <w:rPr>
          <w:rFonts w:ascii="Arial" w:hAnsi="Arial" w:cs="Arial"/>
          <w:color w:val="000000" w:themeColor="text1"/>
          <w:szCs w:val="24"/>
          <w:lang w:val="es-CO" w:eastAsia="es-CO"/>
        </w:rPr>
        <w:t> </w:t>
      </w:r>
    </w:p>
    <w:p w14:paraId="3360C807" w14:textId="77777777" w:rsidR="000A6E39" w:rsidRPr="003A20ED" w:rsidRDefault="000A6E39" w:rsidP="003A20ED">
      <w:pPr>
        <w:spacing w:line="276" w:lineRule="auto"/>
        <w:ind w:left="720" w:right="-105"/>
        <w:jc w:val="both"/>
        <w:textAlignment w:val="baseline"/>
        <w:rPr>
          <w:rFonts w:ascii="Arial" w:hAnsi="Arial" w:cs="Arial"/>
          <w:szCs w:val="24"/>
          <w:lang w:val="es-CO" w:eastAsia="es-CO"/>
        </w:rPr>
      </w:pPr>
      <w:r w:rsidRPr="003A20ED">
        <w:rPr>
          <w:rFonts w:ascii="Arial" w:hAnsi="Arial" w:cs="Arial"/>
          <w:color w:val="000000"/>
          <w:szCs w:val="24"/>
          <w:lang w:val="es-CO" w:eastAsia="es-CO"/>
        </w:rPr>
        <w:t>   </w:t>
      </w:r>
    </w:p>
    <w:p w14:paraId="22E6779B" w14:textId="4F4E89BE" w:rsidR="000A6E39" w:rsidRPr="003A20ED" w:rsidRDefault="000A6E39" w:rsidP="003A20ED">
      <w:pPr>
        <w:numPr>
          <w:ilvl w:val="0"/>
          <w:numId w:val="4"/>
        </w:numPr>
        <w:spacing w:line="276" w:lineRule="auto"/>
        <w:ind w:left="360" w:firstLine="345"/>
        <w:jc w:val="both"/>
        <w:textAlignment w:val="baseline"/>
        <w:rPr>
          <w:rFonts w:ascii="Arial" w:hAnsi="Arial" w:cs="Arial"/>
          <w:szCs w:val="24"/>
          <w:lang w:val="es-CO" w:eastAsia="es-CO"/>
        </w:rPr>
      </w:pPr>
      <w:r w:rsidRPr="003A20ED">
        <w:rPr>
          <w:rFonts w:ascii="Arial" w:hAnsi="Arial" w:cs="Arial"/>
          <w:b/>
          <w:bCs/>
          <w:color w:val="000000" w:themeColor="text1"/>
          <w:szCs w:val="24"/>
          <w:lang w:val="es-CO" w:eastAsia="es-CO"/>
        </w:rPr>
        <w:t>Solución a</w:t>
      </w:r>
      <w:r w:rsidR="5B60F806" w:rsidRPr="003A20ED">
        <w:rPr>
          <w:rFonts w:ascii="Arial" w:hAnsi="Arial" w:cs="Arial"/>
          <w:b/>
          <w:bCs/>
          <w:color w:val="000000" w:themeColor="text1"/>
          <w:szCs w:val="24"/>
          <w:lang w:val="es-CO" w:eastAsia="es-CO"/>
        </w:rPr>
        <w:t xml:space="preserve"> </w:t>
      </w:r>
      <w:r w:rsidRPr="003A20ED">
        <w:rPr>
          <w:rFonts w:ascii="Arial" w:hAnsi="Arial" w:cs="Arial"/>
          <w:b/>
          <w:bCs/>
          <w:color w:val="000000" w:themeColor="text1"/>
          <w:szCs w:val="24"/>
          <w:lang w:val="es-CO" w:eastAsia="es-CO"/>
        </w:rPr>
        <w:t>l</w:t>
      </w:r>
      <w:r w:rsidR="01B9BA5F" w:rsidRPr="003A20ED">
        <w:rPr>
          <w:rFonts w:ascii="Arial" w:hAnsi="Arial" w:cs="Arial"/>
          <w:b/>
          <w:bCs/>
          <w:color w:val="000000" w:themeColor="text1"/>
          <w:szCs w:val="24"/>
          <w:lang w:val="es-CO" w:eastAsia="es-CO"/>
        </w:rPr>
        <w:t>os</w:t>
      </w:r>
      <w:r w:rsidRPr="003A20ED">
        <w:rPr>
          <w:rFonts w:ascii="Arial" w:hAnsi="Arial" w:cs="Arial"/>
          <w:b/>
          <w:bCs/>
          <w:color w:val="000000" w:themeColor="text1"/>
          <w:szCs w:val="24"/>
          <w:lang w:val="es-CO" w:eastAsia="es-CO"/>
        </w:rPr>
        <w:t xml:space="preserve"> problema</w:t>
      </w:r>
      <w:r w:rsidR="1608B03B" w:rsidRPr="003A20ED">
        <w:rPr>
          <w:rFonts w:ascii="Arial" w:hAnsi="Arial" w:cs="Arial"/>
          <w:b/>
          <w:bCs/>
          <w:color w:val="000000" w:themeColor="text1"/>
          <w:szCs w:val="24"/>
          <w:lang w:val="es-CO" w:eastAsia="es-CO"/>
        </w:rPr>
        <w:t>s</w:t>
      </w:r>
      <w:r w:rsidRPr="003A20ED">
        <w:rPr>
          <w:rFonts w:ascii="Arial" w:hAnsi="Arial" w:cs="Arial"/>
          <w:b/>
          <w:bCs/>
          <w:color w:val="000000" w:themeColor="text1"/>
          <w:szCs w:val="24"/>
          <w:lang w:val="es-CO" w:eastAsia="es-CO"/>
        </w:rPr>
        <w:t xml:space="preserve"> jurídico</w:t>
      </w:r>
      <w:r w:rsidR="5F4C0EDC" w:rsidRPr="003A20ED">
        <w:rPr>
          <w:rFonts w:ascii="Arial" w:hAnsi="Arial" w:cs="Arial"/>
          <w:b/>
          <w:bCs/>
          <w:color w:val="000000" w:themeColor="text1"/>
          <w:szCs w:val="24"/>
          <w:lang w:val="es-CO" w:eastAsia="es-CO"/>
        </w:rPr>
        <w:t>s</w:t>
      </w:r>
      <w:r w:rsidRPr="003A20ED">
        <w:rPr>
          <w:rFonts w:ascii="Arial" w:hAnsi="Arial" w:cs="Arial"/>
          <w:color w:val="000000" w:themeColor="text1"/>
          <w:szCs w:val="24"/>
          <w:lang w:val="es-CO" w:eastAsia="es-CO"/>
        </w:rPr>
        <w:t>   </w:t>
      </w:r>
    </w:p>
    <w:p w14:paraId="7E873E96" w14:textId="77777777" w:rsidR="000A6E39" w:rsidRPr="003A20ED" w:rsidRDefault="000A6E39" w:rsidP="003A20ED">
      <w:pPr>
        <w:spacing w:line="276" w:lineRule="auto"/>
        <w:ind w:left="360"/>
        <w:jc w:val="both"/>
        <w:textAlignment w:val="baseline"/>
        <w:rPr>
          <w:rFonts w:ascii="Arial" w:hAnsi="Arial" w:cs="Arial"/>
          <w:szCs w:val="24"/>
          <w:lang w:val="es-CO" w:eastAsia="es-CO"/>
        </w:rPr>
      </w:pPr>
      <w:r w:rsidRPr="003A20ED">
        <w:rPr>
          <w:rFonts w:ascii="Arial" w:hAnsi="Arial" w:cs="Arial"/>
          <w:color w:val="000000"/>
          <w:szCs w:val="24"/>
          <w:lang w:val="es-CO" w:eastAsia="es-CO"/>
        </w:rPr>
        <w:t>    </w:t>
      </w:r>
    </w:p>
    <w:p w14:paraId="2578F30F" w14:textId="77777777" w:rsidR="000A6E39" w:rsidRPr="003A20ED" w:rsidRDefault="000A6E39" w:rsidP="003A20ED">
      <w:pPr>
        <w:spacing w:line="276" w:lineRule="auto"/>
        <w:textAlignment w:val="baseline"/>
        <w:rPr>
          <w:rFonts w:ascii="Arial" w:hAnsi="Arial" w:cs="Arial"/>
          <w:szCs w:val="24"/>
          <w:lang w:val="es-CO" w:eastAsia="es-CO"/>
        </w:rPr>
      </w:pPr>
      <w:r w:rsidRPr="003A20ED">
        <w:rPr>
          <w:rFonts w:ascii="Arial" w:hAnsi="Arial" w:cs="Arial"/>
          <w:color w:val="000000"/>
          <w:szCs w:val="24"/>
          <w:lang w:val="es-CO" w:eastAsia="es-CO"/>
        </w:rPr>
        <w:t> </w:t>
      </w:r>
      <w:r w:rsidRPr="003A20ED">
        <w:rPr>
          <w:rFonts w:ascii="Arial" w:hAnsi="Arial" w:cs="Arial"/>
          <w:b/>
          <w:bCs/>
          <w:color w:val="000000"/>
          <w:szCs w:val="24"/>
          <w:lang w:val="es-CO" w:eastAsia="es-CO"/>
        </w:rPr>
        <w:t>2.1.  De la acción de ineficacia</w:t>
      </w:r>
      <w:r w:rsidRPr="003A20ED">
        <w:rPr>
          <w:rFonts w:ascii="Arial" w:hAnsi="Arial" w:cs="Arial"/>
          <w:color w:val="000000"/>
          <w:szCs w:val="24"/>
          <w:lang w:val="es-CO" w:eastAsia="es-CO"/>
        </w:rPr>
        <w:t>    </w:t>
      </w:r>
    </w:p>
    <w:p w14:paraId="2C1155F3"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color w:val="000000"/>
          <w:szCs w:val="24"/>
          <w:lang w:val="es-CO" w:eastAsia="es-CO"/>
        </w:rPr>
        <w:t>   </w:t>
      </w:r>
    </w:p>
    <w:p w14:paraId="301B1A67" w14:textId="77777777" w:rsidR="000A6E39" w:rsidRPr="003A20ED" w:rsidRDefault="000A6E39" w:rsidP="003A20ED">
      <w:pPr>
        <w:spacing w:line="276" w:lineRule="auto"/>
        <w:textAlignment w:val="baseline"/>
        <w:rPr>
          <w:rFonts w:ascii="Arial" w:hAnsi="Arial" w:cs="Arial"/>
          <w:szCs w:val="24"/>
          <w:lang w:val="es-CO" w:eastAsia="es-CO"/>
        </w:rPr>
      </w:pPr>
      <w:r w:rsidRPr="003A20ED">
        <w:rPr>
          <w:rFonts w:ascii="Arial" w:hAnsi="Arial" w:cs="Arial"/>
          <w:color w:val="000000"/>
          <w:szCs w:val="24"/>
          <w:lang w:val="es-CO" w:eastAsia="es-CO"/>
        </w:rPr>
        <w:t> </w:t>
      </w:r>
      <w:r w:rsidRPr="003A20ED">
        <w:rPr>
          <w:rFonts w:ascii="Arial" w:hAnsi="Arial" w:cs="Arial"/>
          <w:b/>
          <w:bCs/>
          <w:color w:val="000000"/>
          <w:szCs w:val="24"/>
          <w:lang w:val="es-ES" w:eastAsia="es-CO"/>
        </w:rPr>
        <w:t>2.1.1.  fundamento jurídico</w:t>
      </w:r>
      <w:r w:rsidRPr="003A20ED">
        <w:rPr>
          <w:rFonts w:ascii="Arial" w:hAnsi="Arial" w:cs="Arial"/>
          <w:color w:val="000000"/>
          <w:szCs w:val="24"/>
          <w:lang w:val="es-CO" w:eastAsia="es-CO"/>
        </w:rPr>
        <w:t>    </w:t>
      </w:r>
    </w:p>
    <w:p w14:paraId="1AD0B411"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color w:val="000000"/>
          <w:szCs w:val="24"/>
          <w:lang w:val="es-CO" w:eastAsia="es-CO"/>
        </w:rPr>
        <w:t>   </w:t>
      </w:r>
    </w:p>
    <w:p w14:paraId="0B34E9FA"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Según la Sala Laboral de la Corte Suprema de Justicia y a partir de la interpretación que realiza de los artículos 13 literal b) y 271 inciso 1º de la Ley 100 de 1993, cuando un trabajador se traslada de régimen pensional, con ocasión a la indebida información suministrada por parte de la AFP, entonces procede la acción de ineficacia con el propósito de que el trabajador recobre su vinculación al régimen anterior.    </w:t>
      </w:r>
      <w:r w:rsidRPr="008C2DC8">
        <w:rPr>
          <w:rStyle w:val="eop"/>
          <w:rFonts w:ascii="Arial" w:hAnsi="Arial" w:cs="Arial"/>
          <w:color w:val="000000"/>
        </w:rPr>
        <w:t> </w:t>
      </w:r>
    </w:p>
    <w:p w14:paraId="0800D871"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237C1881"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lastRenderedPageBreak/>
        <w:t xml:space="preserve">A su vez, la alta corporación ha formulado sub-reglas en relación con la carga probatoria, la aplicación de ineficacia a las personas amparadas o no con régimen de transición, entre otros temas, contenidas especialmente en las sentencias Rad. No. 31989 de 2008, </w:t>
      </w:r>
      <w:proofErr w:type="spellStart"/>
      <w:r w:rsidRPr="008C2DC8">
        <w:rPr>
          <w:rStyle w:val="normaltextrun"/>
          <w:rFonts w:ascii="Arial" w:hAnsi="Arial" w:cs="Arial"/>
          <w:color w:val="000000"/>
        </w:rPr>
        <w:t>SL4964</w:t>
      </w:r>
      <w:proofErr w:type="spellEnd"/>
      <w:r w:rsidRPr="008C2DC8">
        <w:rPr>
          <w:rStyle w:val="normaltextrun"/>
          <w:rFonts w:ascii="Arial" w:hAnsi="Arial" w:cs="Arial"/>
          <w:color w:val="000000"/>
        </w:rPr>
        <w:t xml:space="preserve">-2018, </w:t>
      </w:r>
      <w:proofErr w:type="spellStart"/>
      <w:r w:rsidRPr="008C2DC8">
        <w:rPr>
          <w:rStyle w:val="normaltextrun"/>
          <w:rFonts w:ascii="Arial" w:hAnsi="Arial" w:cs="Arial"/>
          <w:color w:val="000000"/>
        </w:rPr>
        <w:t>SL1421</w:t>
      </w:r>
      <w:proofErr w:type="spellEnd"/>
      <w:r w:rsidRPr="008C2DC8">
        <w:rPr>
          <w:rStyle w:val="normaltextrun"/>
          <w:rFonts w:ascii="Arial" w:hAnsi="Arial" w:cs="Arial"/>
          <w:color w:val="000000"/>
        </w:rPr>
        <w:t xml:space="preserve">-2019, </w:t>
      </w:r>
      <w:proofErr w:type="spellStart"/>
      <w:r w:rsidRPr="008C2DC8">
        <w:rPr>
          <w:rStyle w:val="normaltextrun"/>
          <w:rFonts w:ascii="Arial" w:hAnsi="Arial" w:cs="Arial"/>
          <w:color w:val="000000"/>
        </w:rPr>
        <w:t>SL1452</w:t>
      </w:r>
      <w:proofErr w:type="spellEnd"/>
      <w:r w:rsidRPr="008C2DC8">
        <w:rPr>
          <w:rStyle w:val="normaltextrun"/>
          <w:rFonts w:ascii="Arial" w:hAnsi="Arial" w:cs="Arial"/>
          <w:color w:val="000000"/>
        </w:rPr>
        <w:t xml:space="preserve">-2019, </w:t>
      </w:r>
      <w:proofErr w:type="spellStart"/>
      <w:r w:rsidRPr="008C2DC8">
        <w:rPr>
          <w:rStyle w:val="normaltextrun"/>
          <w:rFonts w:ascii="Arial" w:hAnsi="Arial" w:cs="Arial"/>
          <w:color w:val="000000"/>
        </w:rPr>
        <w:t>SL1688</w:t>
      </w:r>
      <w:proofErr w:type="spellEnd"/>
      <w:r w:rsidRPr="008C2DC8">
        <w:rPr>
          <w:rStyle w:val="normaltextrun"/>
          <w:rFonts w:ascii="Arial" w:hAnsi="Arial" w:cs="Arial"/>
          <w:color w:val="000000"/>
        </w:rPr>
        <w:t xml:space="preserve">-2019 y </w:t>
      </w:r>
      <w:proofErr w:type="spellStart"/>
      <w:r w:rsidRPr="008C2DC8">
        <w:rPr>
          <w:rStyle w:val="normaltextrun"/>
          <w:rFonts w:ascii="Arial" w:hAnsi="Arial" w:cs="Arial"/>
          <w:color w:val="000000"/>
        </w:rPr>
        <w:t>SL1689</w:t>
      </w:r>
      <w:proofErr w:type="spellEnd"/>
      <w:r w:rsidRPr="008C2DC8">
        <w:rPr>
          <w:rStyle w:val="normaltextrun"/>
          <w:rFonts w:ascii="Arial" w:hAnsi="Arial" w:cs="Arial"/>
          <w:color w:val="000000"/>
        </w:rPr>
        <w:t>-2019, y que ha ratificado en los años siguientes, como se concreta en los siguientes razonamientos:   </w:t>
      </w:r>
      <w:r w:rsidRPr="008C2DC8">
        <w:rPr>
          <w:rStyle w:val="eop"/>
          <w:rFonts w:ascii="Arial" w:hAnsi="Arial" w:cs="Arial"/>
          <w:color w:val="000000"/>
        </w:rPr>
        <w:t> </w:t>
      </w:r>
    </w:p>
    <w:p w14:paraId="6AC4E234"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rPr>
        <w:t> </w:t>
      </w:r>
    </w:p>
    <w:p w14:paraId="1E26E0D3"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normaltextrun"/>
          <w:rFonts w:ascii="Arial" w:hAnsi="Arial" w:cs="Arial"/>
          <w:b/>
          <w:bCs/>
          <w:color w:val="000000"/>
        </w:rPr>
        <w:t>1. Tipo de acción que de que se trata:</w:t>
      </w:r>
      <w:r w:rsidRPr="008C2DC8">
        <w:rPr>
          <w:rStyle w:val="normaltextrun"/>
          <w:rFonts w:ascii="Arial" w:hAnsi="Arial" w:cs="Arial"/>
          <w:color w:val="000000"/>
        </w:rPr>
        <w:t xml:space="preserve"> Cuando se expone en los hechos de la demanda la indebida o falta de información ofrecida a una persona al momento de cambiarse de régimen pensional, tal supuesto fáctico no se debe abordar desde la institución de la nulidad del acto jurídico del traslado, sino de la ineficacia del mismo con base en los artículos 271 y 272 de la ley 100 de 1993 por cuanto se violó por parte de la AFP el deber de información para obtener el traslado de quien estaba afiliado al RPM. </w:t>
      </w:r>
      <w:r w:rsidRPr="008C2DC8">
        <w:rPr>
          <w:rStyle w:val="normaltextrun"/>
          <w:rFonts w:ascii="Arial" w:hAnsi="Arial" w:cs="Arial"/>
          <w:b/>
          <w:bCs/>
          <w:color w:val="000000"/>
        </w:rPr>
        <w:t>En ese sentido, la única sanción posible ante una afiliación desinformada es la ineficacia, figura que excluye de efectos el acto jurídico del traslado, y en tanto que nunca se produjo efecto alguno, entonces tampoco es posible sanearla por el paso del tiempo, como ocurre con las nulidades.    </w:t>
      </w:r>
      <w:r w:rsidRPr="008C2DC8">
        <w:rPr>
          <w:rStyle w:val="eop"/>
          <w:rFonts w:ascii="Arial" w:hAnsi="Arial" w:cs="Arial"/>
          <w:color w:val="000000"/>
        </w:rPr>
        <w:t> </w:t>
      </w:r>
    </w:p>
    <w:p w14:paraId="548BC2E9"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10C150B2"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De allí que, tratándose de la institución de la ineficacia y no de la nulidad, carece de aplicación la figura de la “</w:t>
      </w:r>
      <w:r w:rsidRPr="008C2DC8">
        <w:rPr>
          <w:rStyle w:val="normaltextrun"/>
          <w:rFonts w:ascii="Arial" w:hAnsi="Arial" w:cs="Arial"/>
          <w:i/>
          <w:iCs/>
          <w:color w:val="000000"/>
        </w:rPr>
        <w:t>prescripción</w:t>
      </w:r>
      <w:r w:rsidRPr="008C2DC8">
        <w:rPr>
          <w:rStyle w:val="normaltextrun"/>
          <w:rFonts w:ascii="Arial" w:hAnsi="Arial" w:cs="Arial"/>
          <w:color w:val="000000"/>
        </w:rPr>
        <w:t xml:space="preserve">” prevista en el artículo 1750 del C.C.; máxime que la acción de ineficacia es imprescriptible en la medida que tiene como propósito que se compruebe un hecho o se reconozca un estado jurídico,  que no prescriben; contrario a los derechos y obligaciones que se derivan de su declaratoria, que sí prescriben; por lo tanto, los interesados pueden solicitar en cualquier tiempo que se declare la ineficacia del traslado de régimen pensional, que además contiene un derecho a la seguridad social que es irrenunciable por orden constitucional – art. 48 de la </w:t>
      </w:r>
      <w:proofErr w:type="spellStart"/>
      <w:r w:rsidRPr="008C2DC8">
        <w:rPr>
          <w:rStyle w:val="normaltextrun"/>
          <w:rFonts w:ascii="Arial" w:hAnsi="Arial" w:cs="Arial"/>
          <w:color w:val="000000"/>
        </w:rPr>
        <w:t>C.N</w:t>
      </w:r>
      <w:proofErr w:type="spellEnd"/>
      <w:r w:rsidRPr="008C2DC8">
        <w:rPr>
          <w:rStyle w:val="normaltextrun"/>
          <w:rFonts w:ascii="Arial" w:hAnsi="Arial" w:cs="Arial"/>
          <w:color w:val="000000"/>
        </w:rPr>
        <w:t>. - y por ello, el paso del tiempo en modo alguno elimina la posibilidad de acudir a la vía judicial.   </w:t>
      </w:r>
      <w:r w:rsidRPr="008C2DC8">
        <w:rPr>
          <w:rStyle w:val="eop"/>
          <w:rFonts w:ascii="Arial" w:hAnsi="Arial" w:cs="Arial"/>
          <w:color w:val="000000"/>
        </w:rPr>
        <w:t> </w:t>
      </w:r>
    </w:p>
    <w:p w14:paraId="63416D4A"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600AABAA"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color w:val="000000"/>
        </w:rPr>
        <w:t>2. Cumplimiento del deber de información a cargo de las administradoras de fondos de pensiones:</w:t>
      </w:r>
      <w:r w:rsidRPr="008C2DC8">
        <w:rPr>
          <w:rStyle w:val="normaltextrun"/>
          <w:rFonts w:ascii="Arial" w:hAnsi="Arial" w:cs="Arial"/>
          <w:color w:val="000000"/>
        </w:rPr>
        <w:t> Es un deber que es exigible a las AFP desde la creación de estas entidades, porque “</w:t>
      </w:r>
      <w:r w:rsidRPr="00A73CBF">
        <w:rPr>
          <w:rStyle w:val="normaltextrun"/>
          <w:rFonts w:ascii="Arial" w:hAnsi="Arial" w:cs="Arial"/>
          <w:i/>
          <w:iCs/>
          <w:color w:val="000000"/>
          <w:sz w:val="22"/>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8C2DC8">
        <w:rPr>
          <w:rStyle w:val="normaltextrun"/>
          <w:rFonts w:ascii="Arial" w:hAnsi="Arial" w:cs="Arial"/>
          <w:i/>
          <w:iCs/>
          <w:color w:val="000000"/>
        </w:rPr>
        <w:t>”.</w:t>
      </w:r>
      <w:r w:rsidRPr="008C2DC8">
        <w:rPr>
          <w:rStyle w:val="normaltextrun"/>
          <w:rFonts w:ascii="Arial" w:hAnsi="Arial" w:cs="Arial"/>
          <w:color w:val="000000"/>
        </w:rPr>
        <w:t> Deber cuyo nivel de exigencia se elevó con la expedición de la Ley 1328 de 2009 y el Decreto 2241 de 2010, en la medida que “</w:t>
      </w:r>
      <w:r w:rsidRPr="00A73CBF">
        <w:rPr>
          <w:rStyle w:val="normaltextrun"/>
          <w:rFonts w:ascii="Arial" w:hAnsi="Arial" w:cs="Arial"/>
          <w:i/>
          <w:iCs/>
          <w:color w:val="000000"/>
          <w:sz w:val="22"/>
        </w:rPr>
        <w:t>ya no basta con dar a conocer con claridad las distintas opciones de mercado, con sus características, condiciones, riesgos y consecuencias, sino que, adicionalmente, implica un mandato de dar asesoría y buen consejo</w:t>
      </w:r>
      <w:r w:rsidRPr="008C2DC8">
        <w:rPr>
          <w:rStyle w:val="normaltextrun"/>
          <w:rFonts w:ascii="Arial" w:hAnsi="Arial" w:cs="Arial"/>
          <w:i/>
          <w:iCs/>
          <w:color w:val="000000"/>
        </w:rPr>
        <w:t>”,</w:t>
      </w:r>
      <w:r w:rsidRPr="008C2DC8">
        <w:rPr>
          <w:rStyle w:val="normaltextrun"/>
          <w:rFonts w:ascii="Arial" w:hAnsi="Arial" w:cs="Arial"/>
          <w:color w:val="000000"/>
        </w:rPr>
        <w:t> llegando incluso a la exigencia de la doble asesoría prevista en la Ley 1748 de 2014, el Decreto 2071 de 2015 y la Circular Externa N° 016 de 2016.   </w:t>
      </w:r>
      <w:r w:rsidRPr="008C2DC8">
        <w:rPr>
          <w:rStyle w:val="eop"/>
          <w:rFonts w:ascii="Arial" w:hAnsi="Arial" w:cs="Arial"/>
          <w:color w:val="000000"/>
        </w:rPr>
        <w:t> </w:t>
      </w:r>
    </w:p>
    <w:p w14:paraId="1468754C"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0668A49A"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Concretamente frente al deber de información la </w:t>
      </w:r>
      <w:proofErr w:type="spellStart"/>
      <w:r w:rsidRPr="008C2DC8">
        <w:rPr>
          <w:rStyle w:val="normaltextrun"/>
          <w:rFonts w:ascii="Arial" w:hAnsi="Arial" w:cs="Arial"/>
          <w:color w:val="000000"/>
        </w:rPr>
        <w:t>pluricitada</w:t>
      </w:r>
      <w:proofErr w:type="spellEnd"/>
      <w:r w:rsidRPr="008C2DC8">
        <w:rPr>
          <w:rStyle w:val="normaltextrun"/>
          <w:rFonts w:ascii="Arial" w:hAnsi="Arial" w:cs="Arial"/>
          <w:color w:val="000000"/>
        </w:rPr>
        <w:t> Corte Suprema desde el 09/09/2008 en radicado 31989 indicó que:   </w:t>
      </w:r>
      <w:r w:rsidRPr="008C2DC8">
        <w:rPr>
          <w:rStyle w:val="eop"/>
          <w:rFonts w:ascii="Arial" w:hAnsi="Arial" w:cs="Arial"/>
          <w:color w:val="000000"/>
        </w:rPr>
        <w:t> </w:t>
      </w:r>
    </w:p>
    <w:p w14:paraId="777F6010"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6C9547E3" w14:textId="77777777" w:rsidR="00EA2ED0" w:rsidRPr="006C6CCD" w:rsidRDefault="00EA2ED0" w:rsidP="00EA2ED0">
      <w:pPr>
        <w:pStyle w:val="paragraph"/>
        <w:spacing w:before="0" w:beforeAutospacing="0" w:after="0" w:afterAutospacing="0"/>
        <w:ind w:left="426" w:right="420"/>
        <w:jc w:val="both"/>
        <w:textAlignment w:val="baseline"/>
        <w:rPr>
          <w:rFonts w:ascii="Arial" w:hAnsi="Arial" w:cs="Arial"/>
          <w:sz w:val="22"/>
        </w:rPr>
      </w:pPr>
      <w:r w:rsidRPr="006C6CCD">
        <w:rPr>
          <w:rStyle w:val="normaltextrun"/>
          <w:rFonts w:ascii="Arial" w:hAnsi="Arial" w:cs="Arial"/>
          <w:i/>
          <w:iCs/>
          <w:color w:val="000000"/>
          <w:sz w:val="22"/>
        </w:rPr>
        <w:t xml:space="preserve">“La información debe comprender todas las etapas del proceso, desde la antesala de la afiliación hasta la determinación de las condiciones para el disfrute pensional. Las administradoras de pensiones tienen el deber de proporcionar a sus interesados una información completa y comprensible, a la medida de la asimetría que se ha de salvar entre un administrador experto y un afiliado lego, en materias de alta complejidad (…) </w:t>
      </w:r>
      <w:r w:rsidRPr="006C6CCD">
        <w:rPr>
          <w:rStyle w:val="normaltextrun"/>
          <w:rFonts w:ascii="Arial" w:hAnsi="Arial" w:cs="Arial"/>
          <w:i/>
          <w:iCs/>
          <w:color w:val="000000"/>
          <w:sz w:val="22"/>
        </w:rPr>
        <w:lastRenderedPageBreak/>
        <w:t>En estas condiciones el engaño, no sólo se produce en lo que se afirma, sino en los silencios que guarda el profesional, que ha de tener la iniciativa en proporcionar todo aquello que resulte relevante para la toma de decisión que se persigue; de esta manera la diligencia debida se traduce en un traslado de la carga de la prueba del actor a la entidad demandada”. </w:t>
      </w:r>
      <w:r w:rsidRPr="006C6CCD">
        <w:rPr>
          <w:rStyle w:val="normaltextrun"/>
          <w:rFonts w:ascii="Arial" w:hAnsi="Arial" w:cs="Arial"/>
          <w:color w:val="000000"/>
          <w:sz w:val="22"/>
        </w:rPr>
        <w:t>   </w:t>
      </w:r>
      <w:r w:rsidRPr="006C6CCD">
        <w:rPr>
          <w:rStyle w:val="eop"/>
          <w:rFonts w:ascii="Arial" w:hAnsi="Arial" w:cs="Arial"/>
          <w:color w:val="000000"/>
          <w:sz w:val="22"/>
        </w:rPr>
        <w:t> </w:t>
      </w:r>
    </w:p>
    <w:p w14:paraId="35F3B5E5"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6195D15B"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xml:space="preserve">Luego, en decisión </w:t>
      </w:r>
      <w:proofErr w:type="spellStart"/>
      <w:r w:rsidRPr="008C2DC8">
        <w:rPr>
          <w:rStyle w:val="normaltextrun"/>
          <w:rFonts w:ascii="Arial" w:hAnsi="Arial" w:cs="Arial"/>
          <w:color w:val="000000"/>
        </w:rPr>
        <w:t>SL19447</w:t>
      </w:r>
      <w:proofErr w:type="spellEnd"/>
      <w:r w:rsidRPr="008C2DC8">
        <w:rPr>
          <w:rStyle w:val="normaltextrun"/>
          <w:rFonts w:ascii="Arial" w:hAnsi="Arial" w:cs="Arial"/>
          <w:color w:val="000000"/>
        </w:rPr>
        <w:t>-2017 adujo que “</w:t>
      </w:r>
      <w:r w:rsidRPr="0029515D">
        <w:rPr>
          <w:rStyle w:val="normaltextrun"/>
          <w:rFonts w:ascii="Arial" w:hAnsi="Arial" w:cs="Arial"/>
          <w:i/>
          <w:iCs/>
          <w:color w:val="000000"/>
          <w:sz w:val="22"/>
        </w:rPr>
        <w:t>el acto jurídico de cambio de régimen debe estar precedido de una ilustración al trabajador o usuario, como mínimo, acerca de las características, condiciones, acceso, ventajas y desventajas de cada uno de los regímenes pensionales, así como de los riesgos y consecuencias del traslado</w:t>
      </w:r>
      <w:r w:rsidRPr="008C2DC8">
        <w:rPr>
          <w:rStyle w:val="normaltextrun"/>
          <w:rFonts w:ascii="Arial" w:hAnsi="Arial" w:cs="Arial"/>
          <w:i/>
          <w:iCs/>
          <w:color w:val="000000"/>
        </w:rPr>
        <w:t>”.</w:t>
      </w:r>
      <w:r w:rsidRPr="008C2DC8">
        <w:rPr>
          <w:rStyle w:val="normaltextrun"/>
          <w:rFonts w:ascii="Arial" w:hAnsi="Arial" w:cs="Arial"/>
          <w:color w:val="000000"/>
        </w:rPr>
        <w:t>   </w:t>
      </w:r>
      <w:r w:rsidRPr="008C2DC8">
        <w:rPr>
          <w:rStyle w:val="eop"/>
          <w:rFonts w:ascii="Arial" w:hAnsi="Arial" w:cs="Arial"/>
          <w:color w:val="000000"/>
        </w:rPr>
        <w:t> </w:t>
      </w:r>
    </w:p>
    <w:p w14:paraId="4B8D6E9E"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p>
    <w:p w14:paraId="0BD98615"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xml:space="preserve">Por último, en la sentencia </w:t>
      </w:r>
      <w:proofErr w:type="spellStart"/>
      <w:r w:rsidRPr="008C2DC8">
        <w:rPr>
          <w:rStyle w:val="normaltextrun"/>
          <w:rFonts w:ascii="Arial" w:hAnsi="Arial" w:cs="Arial"/>
          <w:color w:val="000000"/>
        </w:rPr>
        <w:t>SL</w:t>
      </w:r>
      <w:proofErr w:type="spellEnd"/>
      <w:r w:rsidRPr="008C2DC8">
        <w:rPr>
          <w:rStyle w:val="normaltextrun"/>
          <w:rFonts w:ascii="Arial" w:hAnsi="Arial" w:cs="Arial"/>
          <w:color w:val="000000"/>
        </w:rPr>
        <w:t>-1688-2019 se sintetizó tal deber de información hasta antes del año 2009, como aquel en el que debe darse</w:t>
      </w:r>
      <w:r w:rsidRPr="008C2DC8">
        <w:rPr>
          <w:rStyle w:val="normaltextrun"/>
          <w:rFonts w:ascii="Arial" w:hAnsi="Arial" w:cs="Arial"/>
          <w:color w:val="000000"/>
          <w:lang w:val="es-ES"/>
        </w:rPr>
        <w:t> ilustración de las características, condiciones, acceso, efectos y riesgos de cada uno de los regímenes pensionales, lo que incluye dar a conocer la existencia de un régimen de transición </w:t>
      </w:r>
      <w:r w:rsidRPr="008C2DC8">
        <w:rPr>
          <w:rStyle w:val="normaltextrun"/>
          <w:rFonts w:ascii="Arial" w:hAnsi="Arial" w:cs="Arial"/>
          <w:color w:val="000000"/>
        </w:rPr>
        <w:t>y</w:t>
      </w:r>
      <w:r w:rsidRPr="008C2DC8">
        <w:rPr>
          <w:rStyle w:val="normaltextrun"/>
          <w:rFonts w:ascii="Arial" w:hAnsi="Arial" w:cs="Arial"/>
          <w:color w:val="000000"/>
          <w:lang w:val="es-ES"/>
        </w:rPr>
        <w:t> la eventual pérdida de este.</w:t>
      </w:r>
      <w:r w:rsidRPr="008C2DC8">
        <w:rPr>
          <w:rStyle w:val="normaltextrun"/>
          <w:rFonts w:ascii="Arial" w:hAnsi="Arial" w:cs="Arial"/>
          <w:color w:val="000000"/>
        </w:rPr>
        <w:t>  </w:t>
      </w:r>
      <w:r w:rsidRPr="008C2DC8">
        <w:rPr>
          <w:rStyle w:val="eop"/>
          <w:rFonts w:ascii="Arial" w:hAnsi="Arial" w:cs="Arial"/>
          <w:color w:val="000000"/>
        </w:rPr>
        <w:t> </w:t>
      </w:r>
    </w:p>
    <w:p w14:paraId="32F98F93"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2B05B9DE"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lang w:val="es-ES"/>
        </w:rPr>
        <w:t>Al punto la Sala Laboral de la Corte Suprema de Justicia adujo que el deber de información es exigible téngase o no un derecho consolidado, un beneficio transicional, se esté próximo o no a pensionarse; dado que la violación del deber de información se predica frente a </w:t>
      </w:r>
      <w:r w:rsidRPr="008C2DC8">
        <w:rPr>
          <w:rStyle w:val="normaltextrun"/>
          <w:rFonts w:ascii="Arial" w:hAnsi="Arial" w:cs="Arial"/>
          <w:i/>
          <w:iCs/>
          <w:color w:val="000000"/>
          <w:lang w:val="es-ES"/>
        </w:rPr>
        <w:t>“la validez” </w:t>
      </w:r>
      <w:r w:rsidRPr="008C2DC8">
        <w:rPr>
          <w:rStyle w:val="normaltextrun"/>
          <w:rFonts w:ascii="Arial" w:hAnsi="Arial" w:cs="Arial"/>
          <w:color w:val="000000"/>
          <w:lang w:val="es-ES"/>
        </w:rPr>
        <w:t>del acto jurídico de traslado.</w:t>
      </w:r>
      <w:r w:rsidRPr="008C2DC8">
        <w:rPr>
          <w:rStyle w:val="normaltextrun"/>
          <w:rFonts w:ascii="Arial" w:hAnsi="Arial" w:cs="Arial"/>
          <w:color w:val="000000"/>
        </w:rPr>
        <w:t>  </w:t>
      </w:r>
    </w:p>
    <w:p w14:paraId="15B84DB9" w14:textId="77777777" w:rsidR="00EA2ED0" w:rsidRPr="008C2DC8" w:rsidRDefault="00EA2ED0" w:rsidP="00EA2ED0">
      <w:pPr>
        <w:spacing w:line="276" w:lineRule="auto"/>
        <w:jc w:val="both"/>
        <w:rPr>
          <w:rFonts w:ascii="Arial" w:eastAsia="Arial" w:hAnsi="Arial" w:cs="Arial"/>
          <w:color w:val="000000" w:themeColor="text1"/>
          <w:szCs w:val="24"/>
          <w:lang w:val="es-CO"/>
        </w:rPr>
      </w:pPr>
    </w:p>
    <w:p w14:paraId="5A8A5E0A"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color w:val="000000"/>
        </w:rPr>
        <w:t>3. Frente al formulario de afiliación:</w:t>
      </w:r>
      <w:r w:rsidRPr="008C2DC8">
        <w:rPr>
          <w:rStyle w:val="normaltextrun"/>
          <w:rFonts w:ascii="Arial" w:hAnsi="Arial" w:cs="Arial"/>
          <w:color w:val="000000"/>
        </w:rPr>
        <w:t> El simple consentimiento vertido en el formulario de afiliación es insuficiente para darle eficacia al acto del traslado, pues ello no da cuenta de que haya sido, como se requiere en estos eventos, precedido de un “</w:t>
      </w:r>
      <w:r w:rsidRPr="008C2DC8">
        <w:rPr>
          <w:rStyle w:val="normaltextrun"/>
          <w:rFonts w:ascii="Arial" w:hAnsi="Arial" w:cs="Arial"/>
          <w:i/>
          <w:iCs/>
          <w:color w:val="000000"/>
        </w:rPr>
        <w:t>consentimiento informado”.</w:t>
      </w:r>
      <w:r w:rsidRPr="008C2DC8">
        <w:rPr>
          <w:rStyle w:val="normaltextrun"/>
          <w:rFonts w:ascii="Arial" w:hAnsi="Arial" w:cs="Arial"/>
          <w:color w:val="000000"/>
        </w:rPr>
        <w:t> Así, en palabras de la corte “</w:t>
      </w:r>
      <w:r w:rsidRPr="0029515D">
        <w:rPr>
          <w:rStyle w:val="normaltextrun"/>
          <w:rFonts w:ascii="Arial" w:hAnsi="Arial" w:cs="Arial"/>
          <w:i/>
          <w:iCs/>
          <w:color w:val="000000"/>
          <w:sz w:val="22"/>
          <w:lang w:val="es-ES"/>
        </w:rPr>
        <w:t xml:space="preserve">la firma del formulario, al igual que las afirmaciones consignadas en los formatos </w:t>
      </w:r>
      <w:proofErr w:type="spellStart"/>
      <w:r w:rsidRPr="0029515D">
        <w:rPr>
          <w:rStyle w:val="normaltextrun"/>
          <w:rFonts w:ascii="Arial" w:hAnsi="Arial" w:cs="Arial"/>
          <w:i/>
          <w:iCs/>
          <w:color w:val="000000"/>
          <w:sz w:val="22"/>
          <w:lang w:val="es-ES"/>
        </w:rPr>
        <w:t>preimpresos</w:t>
      </w:r>
      <w:proofErr w:type="spellEnd"/>
      <w:r w:rsidRPr="0029515D">
        <w:rPr>
          <w:rStyle w:val="normaltextrun"/>
          <w:rFonts w:ascii="Arial" w:hAnsi="Arial" w:cs="Arial"/>
          <w:i/>
          <w:iCs/>
          <w:color w:val="000000"/>
          <w:sz w:val="22"/>
          <w:lang w:val="es-ES"/>
        </w:rPr>
        <w:t xml:space="preserve"> de los fondos de pensiones, tales como «la afiliación se hace libre y voluntaria», «se ha efectuado libre, espontánea y sin presiones» u otro tipo de leyendas de este tipo o aseveraciones, no son suficientes para dar por demostrado el deber de información. A lo sumo, acreditan un consentimiento, pero no informado</w:t>
      </w:r>
      <w:r w:rsidRPr="008C2DC8">
        <w:rPr>
          <w:rStyle w:val="normaltextrun"/>
          <w:rFonts w:ascii="Arial" w:hAnsi="Arial" w:cs="Arial"/>
          <w:i/>
          <w:iCs/>
          <w:color w:val="000000"/>
          <w:lang w:val="es-ES"/>
        </w:rPr>
        <w:t>”</w:t>
      </w:r>
      <w:r w:rsidRPr="008C2DC8">
        <w:rPr>
          <w:rStyle w:val="normaltextrun"/>
          <w:rFonts w:ascii="Arial" w:hAnsi="Arial" w:cs="Arial"/>
          <w:i/>
          <w:iCs/>
          <w:color w:val="000000"/>
        </w:rPr>
        <w:t> </w:t>
      </w:r>
      <w:r w:rsidRPr="008C2DC8">
        <w:rPr>
          <w:rStyle w:val="normaltextrun"/>
          <w:rFonts w:ascii="Arial" w:hAnsi="Arial" w:cs="Arial"/>
          <w:color w:val="000000"/>
        </w:rPr>
        <w:t>(</w:t>
      </w:r>
      <w:proofErr w:type="spellStart"/>
      <w:r w:rsidRPr="008C2DC8">
        <w:rPr>
          <w:rStyle w:val="normaltextrun"/>
          <w:rFonts w:ascii="Arial" w:hAnsi="Arial" w:cs="Arial"/>
          <w:color w:val="000000"/>
        </w:rPr>
        <w:t>SL1688</w:t>
      </w:r>
      <w:proofErr w:type="spellEnd"/>
      <w:r w:rsidRPr="008C2DC8">
        <w:rPr>
          <w:rStyle w:val="normaltextrun"/>
          <w:rFonts w:ascii="Arial" w:hAnsi="Arial" w:cs="Arial"/>
          <w:color w:val="000000"/>
        </w:rPr>
        <w:t>-2019).   </w:t>
      </w:r>
      <w:r w:rsidRPr="008C2DC8">
        <w:rPr>
          <w:rStyle w:val="eop"/>
          <w:rFonts w:ascii="Arial" w:hAnsi="Arial" w:cs="Arial"/>
          <w:color w:val="000000"/>
        </w:rPr>
        <w:t> </w:t>
      </w:r>
    </w:p>
    <w:p w14:paraId="09468971"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7213656D" w14:textId="77777777" w:rsidR="00EA2ED0" w:rsidRPr="0029515D"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xml:space="preserve">A su vez, la aludida Corte en decisión </w:t>
      </w:r>
      <w:proofErr w:type="spellStart"/>
      <w:r w:rsidRPr="008C2DC8">
        <w:rPr>
          <w:rStyle w:val="normaltextrun"/>
          <w:rFonts w:ascii="Arial" w:hAnsi="Arial" w:cs="Arial"/>
          <w:color w:val="000000"/>
        </w:rPr>
        <w:t>SL19447</w:t>
      </w:r>
      <w:proofErr w:type="spellEnd"/>
      <w:r w:rsidRPr="008C2DC8">
        <w:rPr>
          <w:rStyle w:val="normaltextrun"/>
          <w:rFonts w:ascii="Arial" w:hAnsi="Arial" w:cs="Arial"/>
          <w:color w:val="000000"/>
        </w:rPr>
        <w:t>-2017 señaló que</w:t>
      </w:r>
      <w:r w:rsidRPr="008C2DC8">
        <w:rPr>
          <w:rStyle w:val="normaltextrun"/>
          <w:rFonts w:ascii="Arial" w:hAnsi="Arial" w:cs="Arial"/>
          <w:i/>
          <w:iCs/>
          <w:color w:val="000000"/>
        </w:rPr>
        <w:t>: </w:t>
      </w:r>
      <w:r w:rsidRPr="008C2DC8">
        <w:rPr>
          <w:rStyle w:val="normaltextrun"/>
          <w:rFonts w:ascii="Arial" w:hAnsi="Arial" w:cs="Arial"/>
          <w:i/>
          <w:iCs/>
          <w:color w:val="000000"/>
          <w:lang w:val="es-ES"/>
        </w:rPr>
        <w:t> </w:t>
      </w:r>
      <w:r w:rsidRPr="008C2DC8">
        <w:rPr>
          <w:rStyle w:val="normaltextrun"/>
          <w:rFonts w:ascii="Arial" w:hAnsi="Arial" w:cs="Arial"/>
          <w:i/>
          <w:iCs/>
          <w:color w:val="000000"/>
        </w:rPr>
        <w:t>“</w:t>
      </w:r>
      <w:r w:rsidRPr="0029515D">
        <w:rPr>
          <w:rStyle w:val="normaltextrun"/>
          <w:rFonts w:ascii="Arial" w:hAnsi="Arial" w:cs="Arial"/>
          <w:i/>
          <w:iCs/>
          <w:color w:val="000000"/>
          <w:sz w:val="22"/>
          <w:lang w:val="es-ES"/>
        </w:rPr>
        <w:t>en la celebración de las operaciones propias de su objeto dichas instituciones deberán abstenerse de convertir cláusulas que por su carácter exorbitante puedan afectar el equilibrio del contrato o dar lugar a un abuso de posición dominante», es decir, no se trataba únicamente de completar un formato, ni adherirse a una cláusula genérica, sino de haber tenido los elementos de juicio suficientes para advertir la trascendencia de la decisión adoptada, tanto en el cambio de prima media al de ahorro individual con  solidaridad, encontrándose o no la persona en transición, aspecto que soslayó el juzgador al definir la controversia, pues halló suficiente una firma en un formulario</w:t>
      </w:r>
      <w:r w:rsidRPr="008C2DC8">
        <w:rPr>
          <w:rStyle w:val="normaltextrun"/>
          <w:rFonts w:ascii="Arial" w:hAnsi="Arial" w:cs="Arial"/>
          <w:i/>
          <w:iCs/>
          <w:color w:val="000000"/>
        </w:rPr>
        <w:t>”.</w:t>
      </w:r>
    </w:p>
    <w:p w14:paraId="6D26FB55"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0B84EC16"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color w:val="000000"/>
        </w:rPr>
        <w:t>4. Frente a la negación indefinida y carga de la prueba:</w:t>
      </w:r>
      <w:r w:rsidRPr="008C2DC8">
        <w:rPr>
          <w:rStyle w:val="normaltextrun"/>
          <w:rFonts w:ascii="Arial" w:hAnsi="Arial" w:cs="Arial"/>
          <w:color w:val="000000"/>
        </w:rPr>
        <w:t> Cuando el afiliado alega que no recibió la información debida al momento de afiliarse, como ello corresponde a un supuesto negativo que no puede demostrarse materialmente por quien lo invoca, la carga de la prueba de que sí se brindó la información que correspondía se traslada a la AFP.   </w:t>
      </w:r>
      <w:r w:rsidRPr="008C2DC8">
        <w:rPr>
          <w:rStyle w:val="eop"/>
          <w:rFonts w:ascii="Arial" w:hAnsi="Arial" w:cs="Arial"/>
          <w:color w:val="000000"/>
        </w:rPr>
        <w:t> </w:t>
      </w:r>
    </w:p>
    <w:p w14:paraId="0561B361"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color w:val="000000"/>
        </w:rPr>
        <w:t> </w:t>
      </w:r>
      <w:r w:rsidRPr="008C2DC8">
        <w:rPr>
          <w:rStyle w:val="eop"/>
          <w:rFonts w:ascii="Arial" w:hAnsi="Arial" w:cs="Arial"/>
          <w:color w:val="000000"/>
        </w:rPr>
        <w:t> </w:t>
      </w:r>
    </w:p>
    <w:p w14:paraId="102B4A3C"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color w:val="000000" w:themeColor="text1"/>
          <w:lang w:val="es-ES"/>
        </w:rPr>
        <w:t>5. Consecuencias de la declaratoria de ineficacia:</w:t>
      </w:r>
      <w:r w:rsidRPr="008C2DC8">
        <w:rPr>
          <w:rStyle w:val="normaltextrun"/>
          <w:rFonts w:ascii="Arial" w:hAnsi="Arial" w:cs="Arial"/>
          <w:color w:val="000000" w:themeColor="text1"/>
          <w:lang w:val="es-ES"/>
        </w:rPr>
        <w:t xml:space="preserve"> Acreditada la falta de consentimiento informado corresponde declarar la ineficacia del traslado y como consecuencia de ello, para efectos de la concreción de los derechos pensionales </w:t>
      </w:r>
      <w:r w:rsidRPr="008C2DC8">
        <w:rPr>
          <w:rStyle w:val="normaltextrun"/>
          <w:rFonts w:ascii="Arial" w:hAnsi="Arial" w:cs="Arial"/>
          <w:color w:val="000000" w:themeColor="text1"/>
          <w:lang w:val="es-ES"/>
        </w:rPr>
        <w:lastRenderedPageBreak/>
        <w:t xml:space="preserve">reclamados, </w:t>
      </w:r>
      <w:r w:rsidRPr="008C2DC8">
        <w:rPr>
          <w:rStyle w:val="normaltextrun"/>
          <w:rFonts w:ascii="Arial" w:hAnsi="Arial" w:cs="Arial"/>
          <w:color w:val="000000" w:themeColor="text1"/>
        </w:rPr>
        <w:t>se debe imponer a la AFP en la que se encuentre afiliado la parte demandante la obligación de trasladar la totalidad del capital ahorrado “</w:t>
      </w:r>
      <w:r w:rsidRPr="00DE4A36">
        <w:rPr>
          <w:rStyle w:val="normaltextrun"/>
          <w:rFonts w:ascii="Arial" w:hAnsi="Arial" w:cs="Arial"/>
          <w:i/>
          <w:iCs/>
          <w:color w:val="000000" w:themeColor="text1"/>
          <w:sz w:val="22"/>
        </w:rPr>
        <w:t>junto con los rendimientos financieros, frutos e intereses</w:t>
      </w:r>
      <w:r w:rsidRPr="008C2DC8">
        <w:rPr>
          <w:rStyle w:val="normaltextrun"/>
          <w:rFonts w:ascii="Arial" w:hAnsi="Arial" w:cs="Arial"/>
          <w:color w:val="000000" w:themeColor="text1"/>
        </w:rPr>
        <w:t>”, “</w:t>
      </w:r>
      <w:r w:rsidRPr="00DE4A36">
        <w:rPr>
          <w:rStyle w:val="normaltextrun"/>
          <w:rFonts w:ascii="Arial" w:hAnsi="Arial" w:cs="Arial"/>
          <w:i/>
          <w:iCs/>
          <w:color w:val="000000" w:themeColor="text1"/>
          <w:sz w:val="22"/>
        </w:rPr>
        <w:t>sin descontar suma alguna por concepto de gastos de administración, comisiones, cuotas de garantía de pensión mínima y seguros previsionales</w:t>
      </w:r>
      <w:r w:rsidRPr="008C2DC8">
        <w:rPr>
          <w:rStyle w:val="normaltextrun"/>
          <w:rFonts w:ascii="Arial" w:hAnsi="Arial" w:cs="Arial"/>
          <w:i/>
          <w:iCs/>
          <w:color w:val="000000" w:themeColor="text1"/>
        </w:rPr>
        <w:t>”.</w:t>
      </w:r>
      <w:r w:rsidRPr="008C2DC8">
        <w:rPr>
          <w:rStyle w:val="eop"/>
          <w:rFonts w:ascii="Arial" w:hAnsi="Arial" w:cs="Arial"/>
          <w:color w:val="000000" w:themeColor="text1"/>
        </w:rPr>
        <w:t> </w:t>
      </w:r>
    </w:p>
    <w:p w14:paraId="67CBA9E6" w14:textId="77777777" w:rsidR="00EA2ED0" w:rsidRPr="008C2DC8" w:rsidRDefault="00EA2ED0" w:rsidP="00EA2ED0">
      <w:pPr>
        <w:pStyle w:val="paragraph"/>
        <w:spacing w:before="0" w:beforeAutospacing="0" w:after="0" w:afterAutospacing="0" w:line="276" w:lineRule="auto"/>
        <w:jc w:val="both"/>
        <w:rPr>
          <w:rStyle w:val="eop"/>
          <w:rFonts w:ascii="Arial" w:hAnsi="Arial" w:cs="Arial"/>
          <w:color w:val="000000" w:themeColor="text1"/>
        </w:rPr>
      </w:pPr>
    </w:p>
    <w:p w14:paraId="0B41CF0C"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themeColor="text1"/>
        </w:rPr>
        <w:t>Asimismo, deberá devolver con cargo a sus propias utilidades los gastos de administración, comisiones, cuotas de garantía de pensión mínima y seguros previsionales, debidamente indexados (</w:t>
      </w:r>
      <w:proofErr w:type="spellStart"/>
      <w:r w:rsidRPr="008C2DC8">
        <w:rPr>
          <w:rStyle w:val="normaltextrun"/>
          <w:rFonts w:ascii="Arial" w:hAnsi="Arial" w:cs="Arial"/>
          <w:color w:val="000000" w:themeColor="text1"/>
        </w:rPr>
        <w:t>SL</w:t>
      </w:r>
      <w:proofErr w:type="spellEnd"/>
      <w:r w:rsidRPr="008C2DC8">
        <w:rPr>
          <w:rStyle w:val="normaltextrun"/>
          <w:rFonts w:ascii="Arial" w:hAnsi="Arial" w:cs="Arial"/>
          <w:color w:val="000000" w:themeColor="text1"/>
        </w:rPr>
        <w:t xml:space="preserve"> 2877 de 2020 </w:t>
      </w:r>
      <w:proofErr w:type="spellStart"/>
      <w:r w:rsidRPr="008C2DC8">
        <w:rPr>
          <w:rStyle w:val="normaltextrun"/>
          <w:rFonts w:ascii="Arial" w:hAnsi="Arial" w:cs="Arial"/>
          <w:color w:val="000000" w:themeColor="text1"/>
        </w:rPr>
        <w:t>M.P</w:t>
      </w:r>
      <w:proofErr w:type="spellEnd"/>
      <w:r w:rsidRPr="008C2DC8">
        <w:rPr>
          <w:rStyle w:val="normaltextrun"/>
          <w:rFonts w:ascii="Arial" w:hAnsi="Arial" w:cs="Arial"/>
          <w:color w:val="000000" w:themeColor="text1"/>
        </w:rPr>
        <w:t xml:space="preserve">. Clara Cecilia Dueñas Quevedo, </w:t>
      </w:r>
      <w:proofErr w:type="spellStart"/>
      <w:r w:rsidRPr="008C2DC8">
        <w:rPr>
          <w:rStyle w:val="normaltextrun"/>
          <w:rFonts w:ascii="Arial" w:hAnsi="Arial" w:cs="Arial"/>
          <w:color w:val="000000" w:themeColor="text1"/>
        </w:rPr>
        <w:t>SL2001</w:t>
      </w:r>
      <w:proofErr w:type="spellEnd"/>
      <w:r w:rsidRPr="008C2DC8">
        <w:rPr>
          <w:rStyle w:val="normaltextrun"/>
          <w:rFonts w:ascii="Arial" w:hAnsi="Arial" w:cs="Arial"/>
          <w:color w:val="000000" w:themeColor="text1"/>
        </w:rPr>
        <w:t xml:space="preserve"> de 2021, </w:t>
      </w:r>
      <w:proofErr w:type="spellStart"/>
      <w:r w:rsidRPr="008C2DC8">
        <w:rPr>
          <w:rStyle w:val="normaltextrun"/>
          <w:rFonts w:ascii="Arial" w:hAnsi="Arial" w:cs="Arial"/>
          <w:color w:val="000000" w:themeColor="text1"/>
        </w:rPr>
        <w:t>SL</w:t>
      </w:r>
      <w:proofErr w:type="spellEnd"/>
      <w:r w:rsidRPr="008C2DC8">
        <w:rPr>
          <w:rStyle w:val="normaltextrun"/>
          <w:rFonts w:ascii="Arial" w:hAnsi="Arial" w:cs="Arial"/>
          <w:color w:val="000000" w:themeColor="text1"/>
        </w:rPr>
        <w:t xml:space="preserve"> 3477 de 2021, </w:t>
      </w:r>
      <w:proofErr w:type="spellStart"/>
      <w:r w:rsidRPr="008C2DC8">
        <w:rPr>
          <w:rStyle w:val="normaltextrun"/>
          <w:rFonts w:ascii="Arial" w:hAnsi="Arial" w:cs="Arial"/>
          <w:color w:val="000000" w:themeColor="text1"/>
        </w:rPr>
        <w:t>SL3571</w:t>
      </w:r>
      <w:proofErr w:type="spellEnd"/>
      <w:r w:rsidRPr="008C2DC8">
        <w:rPr>
          <w:rStyle w:val="normaltextrun"/>
          <w:rFonts w:ascii="Arial" w:hAnsi="Arial" w:cs="Arial"/>
          <w:color w:val="000000" w:themeColor="text1"/>
        </w:rPr>
        <w:t xml:space="preserve"> de 2021). </w:t>
      </w:r>
      <w:r w:rsidRPr="008C2DC8">
        <w:rPr>
          <w:rStyle w:val="eop"/>
          <w:rFonts w:ascii="Arial" w:hAnsi="Arial" w:cs="Arial"/>
          <w:color w:val="000000" w:themeColor="text1"/>
        </w:rPr>
        <w:t> </w:t>
      </w:r>
    </w:p>
    <w:p w14:paraId="76B0C7D0" w14:textId="77777777" w:rsidR="00EA2ED0" w:rsidRPr="008C2DC8" w:rsidRDefault="00EA2ED0" w:rsidP="00EA2ED0">
      <w:pPr>
        <w:pStyle w:val="paragraph"/>
        <w:spacing w:before="0" w:beforeAutospacing="0" w:after="0" w:afterAutospacing="0" w:line="276" w:lineRule="auto"/>
        <w:jc w:val="both"/>
        <w:rPr>
          <w:rStyle w:val="eop"/>
          <w:rFonts w:ascii="Arial" w:hAnsi="Arial" w:cs="Arial"/>
          <w:color w:val="000000" w:themeColor="text1"/>
        </w:rPr>
      </w:pPr>
    </w:p>
    <w:p w14:paraId="76EE6933"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themeColor="text1"/>
        </w:rPr>
        <w:t>De manera puntual, sobre las comisiones, recientemente la Sala de Casación Laboral Permanente de la Corte Suprema de Justicia, señaló que al declararse la ineficacia las cosas vuelven a su estado anterior, de ahí que la Administradora tiene que asumir el deterioro del bien administrado que no se hace de manera gratuita sino con cargo a la comisión de administración de aportes obligatorios y comisiones por buen desempeño, las cuales se descuentan de la cotización y del ahorro y que se encuentra autorizada al tenor del artículo 104 de la Ley 100 de 1993 subrogado por el artículo 53 de la Ley 1328 de 2009 en concordancia con el literal q) del artículo 13 de la Ley 100 de 1993, adicionado por el artículo 2° de la Ley 797 de 2003 que reza: “</w:t>
      </w:r>
      <w:r w:rsidRPr="00DE4A36">
        <w:rPr>
          <w:rStyle w:val="normaltextrun"/>
          <w:rFonts w:ascii="Arial" w:hAnsi="Arial" w:cs="Arial"/>
          <w:i/>
          <w:iCs/>
          <w:color w:val="000000" w:themeColor="text1"/>
          <w:sz w:val="22"/>
        </w:rPr>
        <w:t>los costos de administración del sistema general de pensiones permitirán una comisión razonable a las administradoras y se determinarán en la forma prevista en la presente ley</w:t>
      </w:r>
      <w:r w:rsidRPr="008C2DC8">
        <w:rPr>
          <w:rStyle w:val="normaltextrun"/>
          <w:rFonts w:ascii="Arial" w:hAnsi="Arial" w:cs="Arial"/>
          <w:i/>
          <w:iCs/>
          <w:color w:val="000000" w:themeColor="text1"/>
        </w:rPr>
        <w:t xml:space="preserve">”. </w:t>
      </w:r>
      <w:r w:rsidRPr="008C2DC8">
        <w:rPr>
          <w:rStyle w:val="normaltextrun"/>
          <w:rFonts w:ascii="Arial" w:hAnsi="Arial" w:cs="Arial"/>
          <w:color w:val="000000" w:themeColor="text1"/>
        </w:rPr>
        <w:t>Obligación que no solo recae sobre la AFP a la que se le declaró la ineficacia, sino también sobre las AFP en las que el demandante haya estado afiliado.  </w:t>
      </w:r>
      <w:r w:rsidRPr="008C2DC8">
        <w:rPr>
          <w:rStyle w:val="eop"/>
          <w:rFonts w:ascii="Arial" w:hAnsi="Arial" w:cs="Arial"/>
          <w:color w:val="000000" w:themeColor="text1"/>
        </w:rPr>
        <w:t> </w:t>
      </w:r>
    </w:p>
    <w:p w14:paraId="3346C66F" w14:textId="77777777" w:rsidR="00EA2ED0" w:rsidRPr="008C2DC8" w:rsidRDefault="00EA2ED0" w:rsidP="00EA2ED0">
      <w:pPr>
        <w:pStyle w:val="paragraph"/>
        <w:spacing w:before="0" w:beforeAutospacing="0" w:after="0" w:afterAutospacing="0" w:line="276" w:lineRule="auto"/>
        <w:jc w:val="both"/>
        <w:rPr>
          <w:rStyle w:val="eop"/>
          <w:rFonts w:ascii="Arial" w:hAnsi="Arial" w:cs="Arial"/>
          <w:color w:val="000000" w:themeColor="text1"/>
        </w:rPr>
      </w:pPr>
    </w:p>
    <w:p w14:paraId="3D37625F"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lang w:val="es-ES"/>
        </w:rPr>
        <w:t>Al punto es preciso advertir que aun cuando el artículo 1746 del C.C. hace parte del título correspondiente a la nulidad, lo cierto es que la jurisprudencia ha desentrañado que sus consecuencias prácticas son las mismas de la ineficacia, porque “</w:t>
      </w:r>
      <w:r w:rsidRPr="00DE4A36">
        <w:rPr>
          <w:rStyle w:val="normaltextrun"/>
          <w:rFonts w:ascii="Arial" w:hAnsi="Arial" w:cs="Arial"/>
          <w:i/>
          <w:iCs/>
          <w:color w:val="000000"/>
          <w:sz w:val="22"/>
          <w:lang w:val="es-ES"/>
        </w:rPr>
        <w:t>el legislador no previó un camino específico para declarar la ineficacia distinto al de la nulidad, de suerte que «cualquiera sea la forma en que se haya declarado la ineficacia jurídica (entendida en su acepción general), bien porque falte uno de sus requisitos estructurales, o porque adolezca de defectos o vicios que lo invalidan, o porque una disposición legal específica prevea una circunstancia que lo vuelva ineficaz, la consecuencia jurídica siempre es la misma: declarar que el negocio jurídico no se ha celebrado jamás</w:t>
      </w:r>
      <w:r w:rsidRPr="008C2DC8">
        <w:rPr>
          <w:rStyle w:val="normaltextrun"/>
          <w:rFonts w:ascii="Arial" w:hAnsi="Arial" w:cs="Arial"/>
          <w:i/>
          <w:iCs/>
          <w:color w:val="000000"/>
          <w:lang w:val="es-ES"/>
        </w:rPr>
        <w:t>” </w:t>
      </w:r>
      <w:r w:rsidRPr="008C2DC8">
        <w:rPr>
          <w:rStyle w:val="normaltextrun"/>
          <w:rFonts w:ascii="Arial" w:hAnsi="Arial" w:cs="Arial"/>
          <w:color w:val="000000"/>
          <w:lang w:val="es-ES"/>
        </w:rPr>
        <w:t>(</w:t>
      </w:r>
      <w:proofErr w:type="spellStart"/>
      <w:r w:rsidRPr="008C2DC8">
        <w:rPr>
          <w:rStyle w:val="normaltextrun"/>
          <w:rFonts w:ascii="Arial" w:hAnsi="Arial" w:cs="Arial"/>
          <w:color w:val="000000"/>
          <w:lang w:val="es-ES"/>
        </w:rPr>
        <w:t>SL1688</w:t>
      </w:r>
      <w:proofErr w:type="spellEnd"/>
      <w:r w:rsidRPr="008C2DC8">
        <w:rPr>
          <w:rStyle w:val="normaltextrun"/>
          <w:rFonts w:ascii="Arial" w:hAnsi="Arial" w:cs="Arial"/>
          <w:color w:val="000000"/>
          <w:lang w:val="es-ES"/>
        </w:rPr>
        <w:t xml:space="preserve">-2019 y </w:t>
      </w:r>
      <w:proofErr w:type="spellStart"/>
      <w:r w:rsidRPr="008C2DC8">
        <w:rPr>
          <w:rStyle w:val="normaltextrun"/>
          <w:rFonts w:ascii="Arial" w:hAnsi="Arial" w:cs="Arial"/>
          <w:color w:val="000000"/>
          <w:lang w:val="es-ES"/>
        </w:rPr>
        <w:t>SC3201</w:t>
      </w:r>
      <w:proofErr w:type="spellEnd"/>
      <w:r w:rsidRPr="008C2DC8">
        <w:rPr>
          <w:rStyle w:val="normaltextrun"/>
          <w:rFonts w:ascii="Arial" w:hAnsi="Arial" w:cs="Arial"/>
          <w:color w:val="000000"/>
          <w:lang w:val="es-ES"/>
        </w:rPr>
        <w:t>-2018).  </w:t>
      </w:r>
      <w:r w:rsidRPr="008C2DC8">
        <w:rPr>
          <w:rStyle w:val="eop"/>
          <w:rFonts w:ascii="Arial" w:hAnsi="Arial" w:cs="Arial"/>
          <w:color w:val="000000"/>
        </w:rPr>
        <w:t> </w:t>
      </w:r>
    </w:p>
    <w:p w14:paraId="10C5AC62"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0A72E53A"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b/>
          <w:bCs/>
          <w:color w:val="000000"/>
          <w:lang w:val="es-ES"/>
        </w:rPr>
        <w:t>6. Frente a los actos de relacionamiento- traslados horizontales:</w:t>
      </w:r>
      <w:r w:rsidRPr="008C2DC8">
        <w:rPr>
          <w:rStyle w:val="normaltextrun"/>
          <w:rFonts w:ascii="Arial" w:hAnsi="Arial" w:cs="Arial"/>
          <w:color w:val="000000"/>
          <w:lang w:val="es-ES"/>
        </w:rPr>
        <w:t xml:space="preserve"> </w:t>
      </w:r>
      <w:r w:rsidRPr="008C2DC8">
        <w:rPr>
          <w:rStyle w:val="normaltextrun"/>
          <w:rFonts w:ascii="Arial" w:hAnsi="Arial" w:cs="Arial"/>
          <w:color w:val="000000"/>
        </w:rPr>
        <w:t> </w:t>
      </w:r>
      <w:r w:rsidRPr="008C2DC8">
        <w:rPr>
          <w:rStyle w:val="normaltextrun"/>
          <w:rFonts w:ascii="Arial" w:hAnsi="Arial" w:cs="Arial"/>
          <w:color w:val="000000"/>
          <w:lang w:val="es-ES"/>
        </w:rPr>
        <w:t xml:space="preserve">La Sala Permanente de Casación Laboral de la Corte Suprema de Justicia en la sentencia </w:t>
      </w:r>
      <w:proofErr w:type="spellStart"/>
      <w:r w:rsidRPr="008C2DC8">
        <w:rPr>
          <w:rStyle w:val="normaltextrun"/>
          <w:rFonts w:ascii="Arial" w:hAnsi="Arial" w:cs="Arial"/>
          <w:color w:val="000000"/>
          <w:lang w:val="es-ES"/>
        </w:rPr>
        <w:t>SL1055</w:t>
      </w:r>
      <w:proofErr w:type="spellEnd"/>
      <w:r w:rsidRPr="008C2DC8">
        <w:rPr>
          <w:rStyle w:val="normaltextrun"/>
          <w:rFonts w:ascii="Arial" w:hAnsi="Arial" w:cs="Arial"/>
          <w:color w:val="000000"/>
          <w:lang w:val="es-ES"/>
        </w:rPr>
        <w:t>-2022 explicó que la teoría de los actos de relacionamiento para efectos de una afiliación no es aplicable en los casos de ineficacia de traslado de régimen pensional, lo anterior por cuanto “</w:t>
      </w:r>
      <w:r w:rsidRPr="00DE4A36">
        <w:rPr>
          <w:rStyle w:val="normaltextrun"/>
          <w:rFonts w:ascii="Arial" w:hAnsi="Arial" w:cs="Arial"/>
          <w:color w:val="000000"/>
          <w:sz w:val="22"/>
          <w:lang w:val="es-ES"/>
        </w:rPr>
        <w:t>l</w:t>
      </w:r>
      <w:r w:rsidRPr="00DE4A36">
        <w:rPr>
          <w:rStyle w:val="normaltextrun"/>
          <w:rFonts w:ascii="Arial" w:hAnsi="Arial" w:cs="Arial"/>
          <w:i/>
          <w:iCs/>
          <w:color w:val="000000"/>
          <w:sz w:val="22"/>
          <w:lang w:val="es-ES"/>
        </w:rPr>
        <w:t>os actos u omisiones posteriores del afiliado, bien sea porque se trasladó entre fondos privados o no retornó a prima media en las oportunidades legales previstas, no pueden validar el desacato legal que genera la ineficacia del acto jurídico del traslado de régimen, precisamente porque al ser posteriores dejan intactos los hechos u omisiones que anteceden al acto jurídico ineficaz, el cual no puede sanearse como la nulidad</w:t>
      </w:r>
      <w:r w:rsidRPr="008C2DC8">
        <w:rPr>
          <w:rStyle w:val="normaltextrun"/>
          <w:rFonts w:ascii="Arial" w:hAnsi="Arial" w:cs="Arial"/>
          <w:color w:val="000000"/>
          <w:lang w:val="es-ES"/>
        </w:rPr>
        <w:t>”.</w:t>
      </w:r>
      <w:r w:rsidRPr="008C2DC8">
        <w:rPr>
          <w:rStyle w:val="eop"/>
          <w:rFonts w:ascii="Arial" w:hAnsi="Arial" w:cs="Arial"/>
          <w:color w:val="000000"/>
        </w:rPr>
        <w:t> </w:t>
      </w:r>
    </w:p>
    <w:p w14:paraId="74D08954"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eop"/>
          <w:rFonts w:ascii="Arial" w:hAnsi="Arial" w:cs="Arial"/>
          <w:color w:val="000000"/>
        </w:rPr>
        <w:t> </w:t>
      </w:r>
    </w:p>
    <w:p w14:paraId="7F31629C"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lang w:val="es-ES"/>
        </w:rPr>
        <w:t>Puntualmente frente a los</w:t>
      </w:r>
      <w:r w:rsidRPr="008C2DC8">
        <w:rPr>
          <w:rStyle w:val="normaltextrun"/>
          <w:rFonts w:ascii="Arial" w:hAnsi="Arial" w:cs="Arial"/>
          <w:b/>
          <w:bCs/>
          <w:color w:val="000000"/>
          <w:lang w:val="es-ES"/>
        </w:rPr>
        <w:t xml:space="preserve"> traslados horizontales</w:t>
      </w:r>
      <w:r w:rsidRPr="008C2DC8">
        <w:rPr>
          <w:rStyle w:val="normaltextrun"/>
          <w:rFonts w:ascii="Arial" w:hAnsi="Arial" w:cs="Arial"/>
          <w:color w:val="000000"/>
          <w:lang w:val="es-ES"/>
        </w:rPr>
        <w:t xml:space="preserve"> como acto de relacionamiento la Alta Corte en Sentencia </w:t>
      </w:r>
      <w:proofErr w:type="spellStart"/>
      <w:r w:rsidRPr="008C2DC8">
        <w:rPr>
          <w:rStyle w:val="normaltextrun"/>
          <w:rFonts w:ascii="Arial" w:hAnsi="Arial" w:cs="Arial"/>
          <w:color w:val="000000"/>
          <w:lang w:val="es-ES"/>
        </w:rPr>
        <w:t>SL5205</w:t>
      </w:r>
      <w:proofErr w:type="spellEnd"/>
      <w:r w:rsidRPr="008C2DC8">
        <w:rPr>
          <w:rStyle w:val="normaltextrun"/>
          <w:rFonts w:ascii="Arial" w:hAnsi="Arial" w:cs="Arial"/>
          <w:color w:val="000000"/>
          <w:lang w:val="es-ES"/>
        </w:rPr>
        <w:t xml:space="preserve"> de 2021, indicó:</w:t>
      </w:r>
      <w:r w:rsidRPr="008C2DC8">
        <w:rPr>
          <w:rStyle w:val="normaltextrun"/>
          <w:rFonts w:ascii="Arial" w:hAnsi="Arial" w:cs="Arial"/>
          <w:color w:val="000000"/>
        </w:rPr>
        <w:t> </w:t>
      </w:r>
      <w:r w:rsidRPr="008C2DC8">
        <w:rPr>
          <w:rStyle w:val="eop"/>
          <w:rFonts w:ascii="Arial" w:hAnsi="Arial" w:cs="Arial"/>
          <w:color w:val="000000"/>
        </w:rPr>
        <w:t> </w:t>
      </w:r>
    </w:p>
    <w:p w14:paraId="24A0E7B2"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lang w:val="es-ES"/>
        </w:rPr>
        <w:t> </w:t>
      </w:r>
      <w:r w:rsidRPr="008C2DC8">
        <w:rPr>
          <w:rStyle w:val="normaltextrun"/>
          <w:rFonts w:ascii="Arial" w:hAnsi="Arial" w:cs="Arial"/>
          <w:color w:val="000000"/>
        </w:rPr>
        <w:t> </w:t>
      </w:r>
      <w:r w:rsidRPr="008C2DC8">
        <w:rPr>
          <w:rStyle w:val="eop"/>
          <w:rFonts w:ascii="Arial" w:hAnsi="Arial" w:cs="Arial"/>
          <w:color w:val="000000"/>
        </w:rPr>
        <w:t> </w:t>
      </w:r>
    </w:p>
    <w:p w14:paraId="4BE5563B" w14:textId="77777777" w:rsidR="00EA2ED0" w:rsidRPr="006C6CCD" w:rsidRDefault="00EA2ED0" w:rsidP="00EA2ED0">
      <w:pPr>
        <w:pStyle w:val="paragraph"/>
        <w:spacing w:before="0" w:beforeAutospacing="0" w:after="0" w:afterAutospacing="0"/>
        <w:ind w:left="426" w:right="420"/>
        <w:jc w:val="both"/>
        <w:textAlignment w:val="baseline"/>
        <w:rPr>
          <w:rFonts w:ascii="Arial" w:hAnsi="Arial" w:cs="Arial"/>
          <w:sz w:val="22"/>
        </w:rPr>
      </w:pPr>
      <w:r w:rsidRPr="006C6CCD">
        <w:rPr>
          <w:rStyle w:val="normaltextrun"/>
          <w:rFonts w:ascii="Arial" w:hAnsi="Arial" w:cs="Arial"/>
          <w:color w:val="000000"/>
          <w:sz w:val="22"/>
          <w:lang w:val="es-ES"/>
        </w:rPr>
        <w:lastRenderedPageBreak/>
        <w:t>“</w:t>
      </w:r>
      <w:r w:rsidRPr="006C6CCD">
        <w:rPr>
          <w:rStyle w:val="normaltextrun"/>
          <w:rFonts w:ascii="Arial" w:hAnsi="Arial" w:cs="Arial"/>
          <w:i/>
          <w:iCs/>
          <w:color w:val="000000"/>
          <w:sz w:val="22"/>
          <w:lang w:val="es-ES"/>
        </w:rPr>
        <w:t xml:space="preserve">Por lo tanto, la Sala insiste y reitera que el solo hecho de que el afiliado se traslade en varias oportunidades dentro del </w:t>
      </w:r>
      <w:proofErr w:type="spellStart"/>
      <w:r w:rsidRPr="006C6CCD">
        <w:rPr>
          <w:rStyle w:val="normaltextrun"/>
          <w:rFonts w:ascii="Arial" w:hAnsi="Arial" w:cs="Arial"/>
          <w:i/>
          <w:iCs/>
          <w:color w:val="000000"/>
          <w:sz w:val="22"/>
          <w:lang w:val="es-ES"/>
        </w:rPr>
        <w:t>RAIS</w:t>
      </w:r>
      <w:proofErr w:type="spellEnd"/>
      <w:r w:rsidRPr="006C6CCD">
        <w:rPr>
          <w:rStyle w:val="normaltextrun"/>
          <w:rFonts w:ascii="Arial" w:hAnsi="Arial" w:cs="Arial"/>
          <w:i/>
          <w:iCs/>
          <w:color w:val="000000"/>
          <w:sz w:val="22"/>
          <w:lang w:val="es-ES"/>
        </w:rPr>
        <w:t>, no puede convalidar, ni suplir el incumplimiento del deber de información por parte de la AFP al momento del traslado inicial y los traslados posteriores, así como tampoco resulta ser evidencia de que el afiliado fue informado debidamente en los términos exigidos por la ley y la jurisprudencia y, menos aún puede considerase que dicha circunstancia modera las consecuencias que ello supone en la eficacia del acto jurídico celebrado; todo esto bajo el contexto de que en el proceso quede por establecido que efectivamente el demandante no fue debidamente informado”.</w:t>
      </w:r>
      <w:r w:rsidRPr="006C6CCD">
        <w:rPr>
          <w:rStyle w:val="normaltextrun"/>
          <w:rFonts w:ascii="Arial" w:hAnsi="Arial" w:cs="Arial"/>
          <w:color w:val="000000"/>
          <w:sz w:val="22"/>
          <w:lang w:val="es-ES"/>
        </w:rPr>
        <w:t> </w:t>
      </w:r>
      <w:r w:rsidRPr="006C6CCD">
        <w:rPr>
          <w:rStyle w:val="normaltextrun"/>
          <w:rFonts w:ascii="Arial" w:hAnsi="Arial" w:cs="Arial"/>
          <w:color w:val="000000"/>
          <w:sz w:val="22"/>
        </w:rPr>
        <w:t> </w:t>
      </w:r>
      <w:r w:rsidRPr="006C6CCD">
        <w:rPr>
          <w:rStyle w:val="eop"/>
          <w:rFonts w:ascii="Arial" w:hAnsi="Arial" w:cs="Arial"/>
          <w:color w:val="000000"/>
          <w:sz w:val="22"/>
        </w:rPr>
        <w:t> </w:t>
      </w:r>
    </w:p>
    <w:p w14:paraId="3829E29C" w14:textId="77777777" w:rsidR="00EA2ED0" w:rsidRPr="008C2DC8" w:rsidRDefault="00EA2ED0" w:rsidP="00EA2ED0">
      <w:pPr>
        <w:pStyle w:val="paragraph"/>
        <w:spacing w:before="0" w:beforeAutospacing="0" w:after="0" w:afterAutospacing="0" w:line="276" w:lineRule="auto"/>
        <w:ind w:firstLine="705"/>
        <w:jc w:val="both"/>
        <w:textAlignment w:val="baseline"/>
        <w:rPr>
          <w:rFonts w:ascii="Arial" w:hAnsi="Arial" w:cs="Arial"/>
        </w:rPr>
      </w:pPr>
      <w:r w:rsidRPr="008C2DC8">
        <w:rPr>
          <w:rStyle w:val="normaltextrun"/>
          <w:rFonts w:ascii="Arial" w:hAnsi="Arial" w:cs="Arial"/>
          <w:color w:val="000000"/>
          <w:lang w:val="es-ES"/>
        </w:rPr>
        <w:t> </w:t>
      </w:r>
      <w:r w:rsidRPr="008C2DC8">
        <w:rPr>
          <w:rStyle w:val="normaltextrun"/>
          <w:rFonts w:ascii="Arial" w:hAnsi="Arial" w:cs="Arial"/>
          <w:color w:val="000000"/>
        </w:rPr>
        <w:t> </w:t>
      </w:r>
      <w:r w:rsidRPr="008C2DC8">
        <w:rPr>
          <w:rStyle w:val="eop"/>
          <w:rFonts w:ascii="Arial" w:hAnsi="Arial" w:cs="Arial"/>
          <w:color w:val="000000"/>
        </w:rPr>
        <w:t> </w:t>
      </w:r>
    </w:p>
    <w:p w14:paraId="39E757F5"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lang w:val="es-ES"/>
        </w:rPr>
        <w:t xml:space="preserve">En este sentido la Sala Permanente Laboral de la Corte Suprema de Justicia corrigió cualquier otro criterio vertido sobre el tema, en especial, el contenido en las sentencias </w:t>
      </w:r>
      <w:proofErr w:type="spellStart"/>
      <w:r w:rsidRPr="008C2DC8">
        <w:rPr>
          <w:rStyle w:val="normaltextrun"/>
          <w:rFonts w:ascii="Arial" w:hAnsi="Arial" w:cs="Arial"/>
          <w:color w:val="000000"/>
          <w:lang w:val="es-ES"/>
        </w:rPr>
        <w:t>SL3752</w:t>
      </w:r>
      <w:proofErr w:type="spellEnd"/>
      <w:r w:rsidRPr="008C2DC8">
        <w:rPr>
          <w:rStyle w:val="normaltextrun"/>
          <w:rFonts w:ascii="Arial" w:hAnsi="Arial" w:cs="Arial"/>
          <w:color w:val="000000"/>
          <w:lang w:val="es-ES"/>
        </w:rPr>
        <w:t xml:space="preserve"> de 2020, </w:t>
      </w:r>
      <w:proofErr w:type="spellStart"/>
      <w:r w:rsidRPr="008C2DC8">
        <w:rPr>
          <w:rStyle w:val="normaltextrun"/>
          <w:rFonts w:ascii="Arial" w:hAnsi="Arial" w:cs="Arial"/>
          <w:color w:val="000000"/>
          <w:lang w:val="es-ES"/>
        </w:rPr>
        <w:t>SL4934</w:t>
      </w:r>
      <w:proofErr w:type="spellEnd"/>
      <w:r w:rsidRPr="008C2DC8">
        <w:rPr>
          <w:rStyle w:val="normaltextrun"/>
          <w:rFonts w:ascii="Arial" w:hAnsi="Arial" w:cs="Arial"/>
          <w:color w:val="000000"/>
          <w:lang w:val="es-ES"/>
        </w:rPr>
        <w:t xml:space="preserve"> de 2020, </w:t>
      </w:r>
      <w:proofErr w:type="spellStart"/>
      <w:r w:rsidRPr="008C2DC8">
        <w:rPr>
          <w:rStyle w:val="normaltextrun"/>
          <w:rFonts w:ascii="Arial" w:hAnsi="Arial" w:cs="Arial"/>
          <w:color w:val="000000"/>
          <w:lang w:val="es-ES"/>
        </w:rPr>
        <w:t>SL1008</w:t>
      </w:r>
      <w:proofErr w:type="spellEnd"/>
      <w:r w:rsidRPr="008C2DC8">
        <w:rPr>
          <w:rStyle w:val="normaltextrun"/>
          <w:rFonts w:ascii="Arial" w:hAnsi="Arial" w:cs="Arial"/>
          <w:color w:val="000000"/>
          <w:lang w:val="es-ES"/>
        </w:rPr>
        <w:t xml:space="preserve"> de 2021, </w:t>
      </w:r>
      <w:proofErr w:type="spellStart"/>
      <w:r w:rsidRPr="008C2DC8">
        <w:rPr>
          <w:rStyle w:val="normaltextrun"/>
          <w:rFonts w:ascii="Arial" w:hAnsi="Arial" w:cs="Arial"/>
          <w:color w:val="000000"/>
          <w:lang w:val="es-ES"/>
        </w:rPr>
        <w:t>SL</w:t>
      </w:r>
      <w:proofErr w:type="spellEnd"/>
      <w:r w:rsidRPr="008C2DC8">
        <w:rPr>
          <w:rStyle w:val="normaltextrun"/>
          <w:rFonts w:ascii="Arial" w:hAnsi="Arial" w:cs="Arial"/>
          <w:color w:val="000000"/>
          <w:lang w:val="es-ES"/>
        </w:rPr>
        <w:t xml:space="preserve"> 1061 de 2021, </w:t>
      </w:r>
      <w:proofErr w:type="spellStart"/>
      <w:r w:rsidRPr="008C2DC8">
        <w:rPr>
          <w:rStyle w:val="normaltextrun"/>
          <w:rFonts w:ascii="Arial" w:hAnsi="Arial" w:cs="Arial"/>
          <w:color w:val="000000"/>
          <w:lang w:val="es-ES"/>
        </w:rPr>
        <w:t>SL2439</w:t>
      </w:r>
      <w:proofErr w:type="spellEnd"/>
      <w:r w:rsidRPr="008C2DC8">
        <w:rPr>
          <w:rStyle w:val="normaltextrun"/>
          <w:rFonts w:ascii="Arial" w:hAnsi="Arial" w:cs="Arial"/>
          <w:color w:val="000000"/>
          <w:lang w:val="es-ES"/>
        </w:rPr>
        <w:t xml:space="preserve"> de 2021, </w:t>
      </w:r>
      <w:proofErr w:type="spellStart"/>
      <w:r w:rsidRPr="008C2DC8">
        <w:rPr>
          <w:rStyle w:val="normaltextrun"/>
          <w:rFonts w:ascii="Arial" w:hAnsi="Arial" w:cs="Arial"/>
          <w:color w:val="000000"/>
          <w:lang w:val="es-ES"/>
        </w:rPr>
        <w:t>SL2440</w:t>
      </w:r>
      <w:proofErr w:type="spellEnd"/>
      <w:r w:rsidRPr="008C2DC8">
        <w:rPr>
          <w:rStyle w:val="normaltextrun"/>
          <w:rFonts w:ascii="Arial" w:hAnsi="Arial" w:cs="Arial"/>
          <w:color w:val="000000"/>
          <w:lang w:val="es-ES"/>
        </w:rPr>
        <w:t xml:space="preserve"> de 2021 y </w:t>
      </w:r>
      <w:proofErr w:type="spellStart"/>
      <w:r w:rsidRPr="008C2DC8">
        <w:rPr>
          <w:rStyle w:val="normaltextrun"/>
          <w:rFonts w:ascii="Arial" w:hAnsi="Arial" w:cs="Arial"/>
          <w:color w:val="000000"/>
          <w:lang w:val="es-ES"/>
        </w:rPr>
        <w:t>SL2753</w:t>
      </w:r>
      <w:proofErr w:type="spellEnd"/>
      <w:r w:rsidRPr="008C2DC8">
        <w:rPr>
          <w:rStyle w:val="normaltextrun"/>
          <w:rFonts w:ascii="Arial" w:hAnsi="Arial" w:cs="Arial"/>
          <w:color w:val="000000"/>
          <w:lang w:val="es-ES"/>
        </w:rPr>
        <w:t xml:space="preserve"> de 2021 de las salas de descongestión, que hacían referencia a los actos de relacionamiento que dan cuenta de la no perpetuidad en la asimetría de la información, tales como presentar solicitudes de información de saldos, actualización de datos, asignación y cambio de claves, traslados horizontes, la información así sea parcial al realizar los traslados, la vocación de permanencia y de no retornar al RPM, en, entre otros, tesis basada en la sentencia </w:t>
      </w:r>
      <w:proofErr w:type="spellStart"/>
      <w:r w:rsidRPr="008C2DC8">
        <w:rPr>
          <w:rStyle w:val="normaltextrun"/>
          <w:rFonts w:ascii="Arial" w:hAnsi="Arial" w:cs="Arial"/>
          <w:color w:val="000000"/>
          <w:lang w:val="es-ES"/>
        </w:rPr>
        <w:t>SL413</w:t>
      </w:r>
      <w:proofErr w:type="spellEnd"/>
      <w:r w:rsidRPr="008C2DC8">
        <w:rPr>
          <w:rStyle w:val="normaltextrun"/>
          <w:rFonts w:ascii="Arial" w:hAnsi="Arial" w:cs="Arial"/>
          <w:color w:val="000000"/>
          <w:lang w:val="es-ES"/>
        </w:rPr>
        <w:t>-2018; criterio recogido por la sala permanente “</w:t>
      </w:r>
      <w:r w:rsidRPr="00DE4A36">
        <w:rPr>
          <w:rStyle w:val="normaltextrun"/>
          <w:rFonts w:ascii="Arial" w:hAnsi="Arial" w:cs="Arial"/>
          <w:i/>
          <w:iCs/>
          <w:color w:val="000000"/>
          <w:sz w:val="22"/>
          <w:lang w:val="es-ES"/>
        </w:rPr>
        <w:t>por no encajar en la línea de pensamiento de la Sala de Casación Laboral permanente, única constitucionalmente facultada para unificar la jurisprudencia del trabajo y de la seguridad social</w:t>
      </w:r>
      <w:r>
        <w:rPr>
          <w:rStyle w:val="normaltextrun"/>
          <w:rFonts w:ascii="Arial" w:hAnsi="Arial" w:cs="Arial"/>
          <w:i/>
          <w:iCs/>
          <w:color w:val="000000"/>
          <w:lang w:val="es-ES"/>
        </w:rPr>
        <w:t>”.</w:t>
      </w:r>
    </w:p>
    <w:p w14:paraId="7B26314F" w14:textId="77777777"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w:t>
      </w:r>
      <w:r w:rsidRPr="008C2DC8">
        <w:rPr>
          <w:rStyle w:val="eop"/>
          <w:rFonts w:ascii="Arial" w:hAnsi="Arial" w:cs="Arial"/>
          <w:color w:val="000000"/>
        </w:rPr>
        <w:t> </w:t>
      </w:r>
    </w:p>
    <w:p w14:paraId="033EA5B4" w14:textId="131168B3" w:rsidR="00EA2ED0" w:rsidRPr="008C2DC8" w:rsidRDefault="00EA2ED0" w:rsidP="00EA2ED0">
      <w:pPr>
        <w:pStyle w:val="paragraph"/>
        <w:spacing w:before="0" w:beforeAutospacing="0" w:after="0" w:afterAutospacing="0" w:line="276" w:lineRule="auto"/>
        <w:jc w:val="both"/>
        <w:textAlignment w:val="baseline"/>
        <w:rPr>
          <w:rFonts w:ascii="Arial" w:hAnsi="Arial" w:cs="Arial"/>
        </w:rPr>
      </w:pPr>
      <w:r w:rsidRPr="008C2DC8">
        <w:rPr>
          <w:rStyle w:val="normaltextrun"/>
          <w:rFonts w:ascii="Arial" w:hAnsi="Arial" w:cs="Arial"/>
          <w:color w:val="000000"/>
        </w:rPr>
        <w:t xml:space="preserve">Recientemente la Corte Suprema de Justicia en sede de tutela en la sentencia </w:t>
      </w:r>
      <w:proofErr w:type="spellStart"/>
      <w:r w:rsidRPr="008C2DC8">
        <w:rPr>
          <w:rStyle w:val="normaltextrun"/>
          <w:rFonts w:ascii="Arial" w:hAnsi="Arial" w:cs="Arial"/>
          <w:color w:val="000000"/>
        </w:rPr>
        <w:t>STL9790</w:t>
      </w:r>
      <w:proofErr w:type="spellEnd"/>
      <w:r w:rsidRPr="008C2DC8">
        <w:rPr>
          <w:rStyle w:val="normaltextrun"/>
          <w:rFonts w:ascii="Arial" w:hAnsi="Arial" w:cs="Arial"/>
          <w:color w:val="000000"/>
        </w:rPr>
        <w:t xml:space="preserve">-2023 explicó que la interpretación dada a la sentencia </w:t>
      </w:r>
      <w:proofErr w:type="spellStart"/>
      <w:r w:rsidRPr="008C2DC8">
        <w:rPr>
          <w:rStyle w:val="normaltextrun"/>
          <w:rFonts w:ascii="Arial" w:hAnsi="Arial" w:cs="Arial"/>
          <w:color w:val="000000"/>
          <w:lang w:val="es-ES"/>
        </w:rPr>
        <w:t>SL413</w:t>
      </w:r>
      <w:proofErr w:type="spellEnd"/>
      <w:r w:rsidRPr="008C2DC8">
        <w:rPr>
          <w:rStyle w:val="normaltextrun"/>
          <w:rFonts w:ascii="Arial" w:hAnsi="Arial" w:cs="Arial"/>
          <w:color w:val="000000"/>
          <w:lang w:val="es-ES"/>
        </w:rPr>
        <w:t>-2018 sobre los actos de relacionamiento no va en línea con lo dicho por la Corte Suprema de Justicia sobre los asuntos de las ineficacias de traslado de régimen, reiteró que no debe haber asomo de vacilación para que se logre establecer la voluntad del afiliado en permanecer en alguno de los regímenes, adicionalmente señaló que se trataba de un debate en estudio de un asunto diferente en tanto el tema de la citada sentencia era sobre una pensión de sobrevivientes y el asunto que aquí nos ocupa es la ineficacia del traslado de régimen pensiona</w:t>
      </w:r>
      <w:r w:rsidR="00E7310C">
        <w:rPr>
          <w:rStyle w:val="normaltextrun"/>
          <w:rFonts w:ascii="Arial" w:hAnsi="Arial" w:cs="Arial"/>
          <w:color w:val="000000"/>
          <w:lang w:val="es-ES"/>
        </w:rPr>
        <w:t>l</w:t>
      </w:r>
      <w:r w:rsidRPr="008C2DC8">
        <w:rPr>
          <w:rStyle w:val="normaltextrun"/>
          <w:rFonts w:ascii="Arial" w:hAnsi="Arial" w:cs="Arial"/>
          <w:color w:val="000000"/>
          <w:lang w:val="es-ES"/>
        </w:rPr>
        <w:t>.</w:t>
      </w:r>
      <w:r w:rsidRPr="008C2DC8">
        <w:rPr>
          <w:rStyle w:val="eop"/>
          <w:rFonts w:ascii="Arial" w:hAnsi="Arial" w:cs="Arial"/>
          <w:color w:val="000000"/>
        </w:rPr>
        <w:t> </w:t>
      </w:r>
    </w:p>
    <w:p w14:paraId="1C8C3F0B" w14:textId="43FA957E"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color w:val="000000"/>
          <w:szCs w:val="24"/>
          <w:lang w:val="es-CO" w:eastAsia="es-CO"/>
        </w:rPr>
        <w:t>  </w:t>
      </w:r>
    </w:p>
    <w:p w14:paraId="4B5B550C" w14:textId="77777777" w:rsidR="000A6E39" w:rsidRPr="003A20ED" w:rsidRDefault="000A6E39" w:rsidP="003A20ED">
      <w:pPr>
        <w:spacing w:line="276" w:lineRule="auto"/>
        <w:jc w:val="both"/>
        <w:textAlignment w:val="baseline"/>
        <w:rPr>
          <w:rFonts w:ascii="Arial" w:hAnsi="Arial" w:cs="Arial"/>
          <w:szCs w:val="24"/>
          <w:lang w:val="es-CO" w:eastAsia="es-CO"/>
        </w:rPr>
      </w:pPr>
      <w:r w:rsidRPr="003A20ED">
        <w:rPr>
          <w:rFonts w:ascii="Arial" w:hAnsi="Arial" w:cs="Arial"/>
          <w:b/>
          <w:bCs/>
          <w:szCs w:val="24"/>
          <w:lang w:val="es-CO" w:eastAsia="es-CO"/>
        </w:rPr>
        <w:t>2.2. Fundamento fáctico </w:t>
      </w:r>
      <w:r w:rsidRPr="003A20ED">
        <w:rPr>
          <w:rFonts w:ascii="Arial" w:hAnsi="Arial" w:cs="Arial"/>
          <w:szCs w:val="24"/>
          <w:lang w:val="es-CO" w:eastAsia="es-CO"/>
        </w:rPr>
        <w:t>   </w:t>
      </w:r>
    </w:p>
    <w:p w14:paraId="09DA9537" w14:textId="77777777" w:rsidR="000A6E39" w:rsidRPr="003A20ED" w:rsidRDefault="000A6E39" w:rsidP="003A20ED">
      <w:pPr>
        <w:spacing w:line="276" w:lineRule="auto"/>
        <w:jc w:val="both"/>
        <w:rPr>
          <w:rFonts w:ascii="Arial" w:hAnsi="Arial" w:cs="Arial"/>
          <w:color w:val="000000" w:themeColor="text1"/>
          <w:szCs w:val="24"/>
          <w:lang w:eastAsia="es-CO"/>
        </w:rPr>
      </w:pPr>
    </w:p>
    <w:p w14:paraId="219B0904" w14:textId="6BC9CD6F" w:rsidR="00F239F6" w:rsidRPr="003A20ED" w:rsidRDefault="00F239F6" w:rsidP="003A20ED">
      <w:pPr>
        <w:spacing w:line="276" w:lineRule="auto"/>
        <w:jc w:val="both"/>
        <w:rPr>
          <w:rFonts w:ascii="Arial" w:hAnsi="Arial" w:cs="Arial"/>
          <w:szCs w:val="24"/>
        </w:rPr>
      </w:pPr>
      <w:r w:rsidRPr="003A20ED">
        <w:rPr>
          <w:rFonts w:ascii="Arial" w:hAnsi="Arial" w:cs="Arial"/>
          <w:szCs w:val="24"/>
        </w:rPr>
        <w:t xml:space="preserve">Auscultado en detalle el expediente aparece que el señor William Montoya Cartagena nació el 12/10/1954 y se afilió al </w:t>
      </w:r>
      <w:proofErr w:type="spellStart"/>
      <w:r w:rsidR="09232947" w:rsidRPr="003A20ED">
        <w:rPr>
          <w:rFonts w:ascii="Arial" w:hAnsi="Arial" w:cs="Arial"/>
          <w:szCs w:val="24"/>
        </w:rPr>
        <w:t>ISS</w:t>
      </w:r>
      <w:proofErr w:type="spellEnd"/>
      <w:r w:rsidR="09232947" w:rsidRPr="003A20ED">
        <w:rPr>
          <w:rFonts w:ascii="Arial" w:hAnsi="Arial" w:cs="Arial"/>
          <w:szCs w:val="24"/>
        </w:rPr>
        <w:t xml:space="preserve"> </w:t>
      </w:r>
      <w:r w:rsidRPr="003A20ED">
        <w:rPr>
          <w:rFonts w:ascii="Arial" w:hAnsi="Arial" w:cs="Arial"/>
          <w:szCs w:val="24"/>
        </w:rPr>
        <w:t xml:space="preserve">el 22/01/1985 como da cuenta la historia laboral de Colpensiones actualizada a 30/11/2021 (Pág. 3 del </w:t>
      </w:r>
      <w:proofErr w:type="spellStart"/>
      <w:r w:rsidRPr="003A20ED">
        <w:rPr>
          <w:rFonts w:ascii="Arial" w:hAnsi="Arial" w:cs="Arial"/>
          <w:szCs w:val="24"/>
        </w:rPr>
        <w:t>doc.03</w:t>
      </w:r>
      <w:proofErr w:type="spellEnd"/>
      <w:r w:rsidRPr="003A20ED">
        <w:rPr>
          <w:rFonts w:ascii="Arial" w:hAnsi="Arial" w:cs="Arial"/>
          <w:szCs w:val="24"/>
        </w:rPr>
        <w:t xml:space="preserve"> del </w:t>
      </w:r>
      <w:proofErr w:type="spellStart"/>
      <w:r w:rsidRPr="003A20ED">
        <w:rPr>
          <w:rFonts w:ascii="Arial" w:hAnsi="Arial" w:cs="Arial"/>
          <w:szCs w:val="24"/>
        </w:rPr>
        <w:t>C.01</w:t>
      </w:r>
      <w:proofErr w:type="spellEnd"/>
      <w:r w:rsidRPr="003A20ED">
        <w:rPr>
          <w:rFonts w:ascii="Arial" w:hAnsi="Arial" w:cs="Arial"/>
          <w:szCs w:val="24"/>
        </w:rPr>
        <w:t>)</w:t>
      </w:r>
      <w:r w:rsidR="009F6398" w:rsidRPr="003A20ED">
        <w:rPr>
          <w:rFonts w:ascii="Arial" w:hAnsi="Arial" w:cs="Arial"/>
          <w:szCs w:val="24"/>
        </w:rPr>
        <w:t xml:space="preserve"> y adicionalmente según CETIL cotizó periodos de manera dependiente con la UNIVERSIDAD DE ANTIOQUIA del </w:t>
      </w:r>
      <w:r w:rsidR="27919EFC" w:rsidRPr="003A20ED">
        <w:rPr>
          <w:rFonts w:ascii="Arial" w:hAnsi="Arial" w:cs="Arial"/>
          <w:szCs w:val="24"/>
        </w:rPr>
        <w:t xml:space="preserve">28/09/1979 al </w:t>
      </w:r>
      <w:r w:rsidR="009F6398" w:rsidRPr="003A20ED">
        <w:rPr>
          <w:rFonts w:ascii="Arial" w:hAnsi="Arial" w:cs="Arial"/>
          <w:szCs w:val="24"/>
        </w:rPr>
        <w:t xml:space="preserve">15/07/1980   y del 01/09/1980 al 21/12/1980 </w:t>
      </w:r>
      <w:r w:rsidR="6AAECFB8" w:rsidRPr="003A20ED">
        <w:rPr>
          <w:rFonts w:ascii="Arial" w:hAnsi="Arial" w:cs="Arial"/>
          <w:szCs w:val="24"/>
        </w:rPr>
        <w:t xml:space="preserve">y con el DEPARTAMENTO DE ANTIOQUIA del  22/07/1986 al 21/01/1988 </w:t>
      </w:r>
      <w:r w:rsidR="009F6398" w:rsidRPr="003A20ED">
        <w:rPr>
          <w:rFonts w:ascii="Arial" w:hAnsi="Arial" w:cs="Arial"/>
          <w:szCs w:val="24"/>
        </w:rPr>
        <w:t xml:space="preserve">(Documento 27 del </w:t>
      </w:r>
      <w:proofErr w:type="spellStart"/>
      <w:r w:rsidR="009F6398" w:rsidRPr="003A20ED">
        <w:rPr>
          <w:rFonts w:ascii="Arial" w:hAnsi="Arial" w:cs="Arial"/>
          <w:szCs w:val="24"/>
        </w:rPr>
        <w:t>C.01</w:t>
      </w:r>
      <w:proofErr w:type="spellEnd"/>
      <w:r w:rsidR="009F6398" w:rsidRPr="003A20ED">
        <w:rPr>
          <w:rFonts w:ascii="Arial" w:hAnsi="Arial" w:cs="Arial"/>
          <w:szCs w:val="24"/>
        </w:rPr>
        <w:t>)</w:t>
      </w:r>
      <w:r w:rsidRPr="003A20ED">
        <w:rPr>
          <w:rFonts w:ascii="Arial" w:hAnsi="Arial" w:cs="Arial"/>
          <w:szCs w:val="24"/>
        </w:rPr>
        <w:t>; por lo que para el 01-04-1994, fecha en que</w:t>
      </w:r>
      <w:r w:rsidR="000E239F" w:rsidRPr="003A20ED">
        <w:rPr>
          <w:rFonts w:ascii="Arial" w:hAnsi="Arial" w:cs="Arial"/>
          <w:szCs w:val="24"/>
        </w:rPr>
        <w:t xml:space="preserve"> no se encontraba cotizando,</w:t>
      </w:r>
      <w:r w:rsidRPr="003A20ED">
        <w:rPr>
          <w:rFonts w:ascii="Arial" w:hAnsi="Arial" w:cs="Arial"/>
          <w:szCs w:val="24"/>
        </w:rPr>
        <w:t xml:space="preserve"> tenía 3</w:t>
      </w:r>
      <w:r w:rsidR="000E239F" w:rsidRPr="003A20ED">
        <w:rPr>
          <w:rFonts w:ascii="Arial" w:hAnsi="Arial" w:cs="Arial"/>
          <w:szCs w:val="24"/>
        </w:rPr>
        <w:t>4</w:t>
      </w:r>
      <w:r w:rsidRPr="003A20ED">
        <w:rPr>
          <w:rFonts w:ascii="Arial" w:hAnsi="Arial" w:cs="Arial"/>
          <w:szCs w:val="24"/>
        </w:rPr>
        <w:t xml:space="preserve"> años, </w:t>
      </w:r>
      <w:r w:rsidR="000E239F" w:rsidRPr="003A20ED">
        <w:rPr>
          <w:rFonts w:ascii="Arial" w:hAnsi="Arial" w:cs="Arial"/>
          <w:szCs w:val="24"/>
        </w:rPr>
        <w:t>6</w:t>
      </w:r>
      <w:r w:rsidRPr="003A20ED">
        <w:rPr>
          <w:rFonts w:ascii="Arial" w:hAnsi="Arial" w:cs="Arial"/>
          <w:szCs w:val="24"/>
        </w:rPr>
        <w:t xml:space="preserve"> meses y </w:t>
      </w:r>
      <w:r w:rsidR="000E239F" w:rsidRPr="003A20ED">
        <w:rPr>
          <w:rFonts w:ascii="Arial" w:hAnsi="Arial" w:cs="Arial"/>
          <w:szCs w:val="24"/>
        </w:rPr>
        <w:t>12</w:t>
      </w:r>
      <w:r w:rsidRPr="003A20ED">
        <w:rPr>
          <w:rFonts w:ascii="Arial" w:hAnsi="Arial" w:cs="Arial"/>
          <w:szCs w:val="24"/>
        </w:rPr>
        <w:t xml:space="preserve"> días y </w:t>
      </w:r>
      <w:r w:rsidR="000E239F" w:rsidRPr="003A20ED">
        <w:rPr>
          <w:rFonts w:ascii="Arial" w:hAnsi="Arial" w:cs="Arial"/>
          <w:szCs w:val="24"/>
        </w:rPr>
        <w:t>tenía 327</w:t>
      </w:r>
      <w:r w:rsidRPr="003A20ED">
        <w:rPr>
          <w:rFonts w:ascii="Arial" w:hAnsi="Arial" w:cs="Arial"/>
          <w:szCs w:val="24"/>
        </w:rPr>
        <w:t xml:space="preserve"> semanas cotizadas, por lo que no era beneficiar</w:t>
      </w:r>
      <w:r w:rsidR="62BFFACE" w:rsidRPr="003A20ED">
        <w:rPr>
          <w:rFonts w:ascii="Arial" w:hAnsi="Arial" w:cs="Arial"/>
          <w:szCs w:val="24"/>
        </w:rPr>
        <w:t>i</w:t>
      </w:r>
      <w:r w:rsidR="000E239F" w:rsidRPr="003A20ED">
        <w:rPr>
          <w:rFonts w:ascii="Arial" w:hAnsi="Arial" w:cs="Arial"/>
          <w:szCs w:val="24"/>
        </w:rPr>
        <w:t>o</w:t>
      </w:r>
      <w:r w:rsidRPr="003A20ED">
        <w:rPr>
          <w:rFonts w:ascii="Arial" w:hAnsi="Arial" w:cs="Arial"/>
          <w:szCs w:val="24"/>
        </w:rPr>
        <w:t xml:space="preserve"> del régimen de transición. </w:t>
      </w:r>
    </w:p>
    <w:p w14:paraId="53B5B478" w14:textId="77777777" w:rsidR="00F239F6" w:rsidRPr="003A20ED" w:rsidRDefault="00F239F6" w:rsidP="003A20ED">
      <w:pPr>
        <w:spacing w:line="276" w:lineRule="auto"/>
        <w:jc w:val="both"/>
        <w:rPr>
          <w:rFonts w:ascii="Arial" w:hAnsi="Arial" w:cs="Arial"/>
          <w:szCs w:val="24"/>
        </w:rPr>
      </w:pPr>
    </w:p>
    <w:p w14:paraId="62D4F553" w14:textId="7AF55EC7" w:rsidR="00F239F6" w:rsidRPr="003A20ED" w:rsidRDefault="00F239F6" w:rsidP="003A20ED">
      <w:pPr>
        <w:spacing w:line="276" w:lineRule="auto"/>
        <w:jc w:val="both"/>
        <w:rPr>
          <w:rFonts w:ascii="Arial" w:eastAsia="Arial" w:hAnsi="Arial" w:cs="Arial"/>
          <w:szCs w:val="24"/>
          <w:lang w:val="es-ES"/>
        </w:rPr>
      </w:pPr>
      <w:r w:rsidRPr="003A20ED">
        <w:rPr>
          <w:rFonts w:ascii="Arial" w:hAnsi="Arial" w:cs="Arial"/>
          <w:szCs w:val="24"/>
        </w:rPr>
        <w:t>P</w:t>
      </w:r>
      <w:r w:rsidR="06613412" w:rsidRPr="003A20ED">
        <w:rPr>
          <w:rFonts w:ascii="Arial" w:hAnsi="Arial" w:cs="Arial"/>
          <w:szCs w:val="24"/>
        </w:rPr>
        <w:t>or otro lado</w:t>
      </w:r>
      <w:r w:rsidRPr="003A20ED">
        <w:rPr>
          <w:rFonts w:ascii="Arial" w:hAnsi="Arial" w:cs="Arial"/>
          <w:szCs w:val="24"/>
        </w:rPr>
        <w:t xml:space="preserve">, el </w:t>
      </w:r>
      <w:r w:rsidR="000E239F" w:rsidRPr="003A20ED">
        <w:rPr>
          <w:rFonts w:ascii="Arial" w:hAnsi="Arial" w:cs="Arial"/>
          <w:szCs w:val="24"/>
        </w:rPr>
        <w:t>08/06/1994</w:t>
      </w:r>
      <w:r w:rsidRPr="003A20ED">
        <w:rPr>
          <w:rFonts w:ascii="Arial" w:hAnsi="Arial" w:cs="Arial"/>
          <w:szCs w:val="24"/>
        </w:rPr>
        <w:t xml:space="preserve"> </w:t>
      </w:r>
      <w:r w:rsidR="000E239F" w:rsidRPr="003A20ED">
        <w:rPr>
          <w:rFonts w:ascii="Arial" w:hAnsi="Arial" w:cs="Arial"/>
          <w:szCs w:val="24"/>
        </w:rPr>
        <w:t xml:space="preserve">el </w:t>
      </w:r>
      <w:r w:rsidRPr="003A20ED">
        <w:rPr>
          <w:rFonts w:ascii="Arial" w:hAnsi="Arial" w:cs="Arial"/>
          <w:szCs w:val="24"/>
        </w:rPr>
        <w:t xml:space="preserve">demandante se trasladó de régimen a través de </w:t>
      </w:r>
      <w:proofErr w:type="spellStart"/>
      <w:r w:rsidR="000E239F" w:rsidRPr="003A20ED">
        <w:rPr>
          <w:rFonts w:ascii="Arial" w:hAnsi="Arial" w:cs="Arial"/>
          <w:szCs w:val="24"/>
        </w:rPr>
        <w:t>Colfondos</w:t>
      </w:r>
      <w:proofErr w:type="spellEnd"/>
      <w:r w:rsidR="67FDA95D" w:rsidRPr="003A20ED">
        <w:rPr>
          <w:rFonts w:ascii="Arial" w:hAnsi="Arial" w:cs="Arial"/>
          <w:szCs w:val="24"/>
        </w:rPr>
        <w:t xml:space="preserve"> S.A.</w:t>
      </w:r>
      <w:r w:rsidRPr="003A20ED">
        <w:rPr>
          <w:rFonts w:ascii="Arial" w:hAnsi="Arial" w:cs="Arial"/>
          <w:szCs w:val="24"/>
        </w:rPr>
        <w:t xml:space="preserve">, el cual fue efectivo el </w:t>
      </w:r>
      <w:r w:rsidR="000E239F" w:rsidRPr="003A20ED">
        <w:rPr>
          <w:rFonts w:ascii="Arial" w:hAnsi="Arial" w:cs="Arial"/>
          <w:szCs w:val="24"/>
        </w:rPr>
        <w:t>01/07/1994</w:t>
      </w:r>
      <w:r w:rsidRPr="003A20ED">
        <w:rPr>
          <w:rFonts w:ascii="Arial" w:hAnsi="Arial" w:cs="Arial"/>
          <w:szCs w:val="24"/>
        </w:rPr>
        <w:t xml:space="preserve">, posteriormente </w:t>
      </w:r>
      <w:r w:rsidR="000E239F" w:rsidRPr="003A20ED">
        <w:rPr>
          <w:rFonts w:ascii="Arial" w:hAnsi="Arial" w:cs="Arial"/>
          <w:szCs w:val="24"/>
        </w:rPr>
        <w:t>se trasladó</w:t>
      </w:r>
      <w:r w:rsidRPr="003A20ED">
        <w:rPr>
          <w:rFonts w:ascii="Arial" w:hAnsi="Arial" w:cs="Arial"/>
          <w:szCs w:val="24"/>
        </w:rPr>
        <w:t xml:space="preserve"> </w:t>
      </w:r>
      <w:r w:rsidR="000E239F" w:rsidRPr="003A20ED">
        <w:rPr>
          <w:rFonts w:ascii="Arial" w:hAnsi="Arial" w:cs="Arial"/>
          <w:szCs w:val="24"/>
        </w:rPr>
        <w:t>a Horizonte</w:t>
      </w:r>
      <w:r w:rsidRPr="003A20ED">
        <w:rPr>
          <w:rFonts w:ascii="Arial" w:hAnsi="Arial" w:cs="Arial"/>
          <w:szCs w:val="24"/>
        </w:rPr>
        <w:t xml:space="preserve"> el </w:t>
      </w:r>
      <w:r w:rsidR="000E239F" w:rsidRPr="003A20ED">
        <w:rPr>
          <w:rFonts w:ascii="Arial" w:hAnsi="Arial" w:cs="Arial"/>
          <w:szCs w:val="24"/>
        </w:rPr>
        <w:t xml:space="preserve">01/01/1997 efectivo el 01/12/1997, </w:t>
      </w:r>
      <w:r w:rsidRPr="003A20ED">
        <w:rPr>
          <w:rFonts w:ascii="Arial" w:hAnsi="Arial" w:cs="Arial"/>
          <w:szCs w:val="24"/>
        </w:rPr>
        <w:t>AFP que hoy corresponde a P</w:t>
      </w:r>
      <w:r w:rsidR="000E239F" w:rsidRPr="003A20ED">
        <w:rPr>
          <w:rFonts w:ascii="Arial" w:hAnsi="Arial" w:cs="Arial"/>
          <w:szCs w:val="24"/>
        </w:rPr>
        <w:t>orvenir S.A.</w:t>
      </w:r>
      <w:r w:rsidRPr="003A20ED">
        <w:rPr>
          <w:rFonts w:ascii="Arial" w:hAnsi="Arial" w:cs="Arial"/>
          <w:szCs w:val="24"/>
        </w:rPr>
        <w:t xml:space="preserve"> por la cesión por fusión que se dio entre aquellas</w:t>
      </w:r>
      <w:r w:rsidR="1B3E2796" w:rsidRPr="003A20ED">
        <w:rPr>
          <w:rFonts w:ascii="Arial" w:hAnsi="Arial" w:cs="Arial"/>
          <w:szCs w:val="24"/>
        </w:rPr>
        <w:t xml:space="preserve">, traslados y cesión que consta en el certificado </w:t>
      </w:r>
      <w:r w:rsidRPr="003A20ED">
        <w:rPr>
          <w:rFonts w:ascii="Arial" w:hAnsi="Arial" w:cs="Arial"/>
          <w:szCs w:val="24"/>
        </w:rPr>
        <w:t xml:space="preserve">del </w:t>
      </w:r>
      <w:proofErr w:type="spellStart"/>
      <w:r w:rsidRPr="003A20ED">
        <w:rPr>
          <w:rFonts w:ascii="Arial" w:hAnsi="Arial" w:cs="Arial"/>
          <w:szCs w:val="24"/>
        </w:rPr>
        <w:t>SIAFP</w:t>
      </w:r>
      <w:proofErr w:type="spellEnd"/>
      <w:r w:rsidR="203BF82B" w:rsidRPr="003A20ED">
        <w:rPr>
          <w:rFonts w:ascii="Arial" w:hAnsi="Arial" w:cs="Arial"/>
          <w:szCs w:val="24"/>
        </w:rPr>
        <w:t xml:space="preserve">. </w:t>
      </w:r>
    </w:p>
    <w:p w14:paraId="10B12C25" w14:textId="1A22EBE2" w:rsidR="00F239F6" w:rsidRPr="003A20ED" w:rsidRDefault="00F239F6" w:rsidP="003A20ED">
      <w:pPr>
        <w:spacing w:line="276" w:lineRule="auto"/>
        <w:jc w:val="both"/>
        <w:rPr>
          <w:rFonts w:ascii="Arial" w:hAnsi="Arial" w:cs="Arial"/>
          <w:szCs w:val="24"/>
        </w:rPr>
      </w:pPr>
    </w:p>
    <w:p w14:paraId="5CD73B6E" w14:textId="1D959264" w:rsidR="00F239F6" w:rsidRPr="003A20ED" w:rsidRDefault="203BF82B" w:rsidP="003A20ED">
      <w:pPr>
        <w:spacing w:line="276" w:lineRule="auto"/>
        <w:jc w:val="both"/>
        <w:rPr>
          <w:rFonts w:ascii="Arial" w:eastAsia="Arial" w:hAnsi="Arial" w:cs="Arial"/>
          <w:szCs w:val="24"/>
          <w:lang w:val="es-ES"/>
        </w:rPr>
      </w:pPr>
      <w:r w:rsidRPr="003A20ED">
        <w:rPr>
          <w:rFonts w:ascii="Arial" w:hAnsi="Arial" w:cs="Arial"/>
          <w:szCs w:val="24"/>
        </w:rPr>
        <w:lastRenderedPageBreak/>
        <w:t>Por su parte Protección S.A. allegó formulario d</w:t>
      </w:r>
      <w:r w:rsidR="564A3CF7" w:rsidRPr="003A20ED">
        <w:rPr>
          <w:rFonts w:ascii="Arial" w:hAnsi="Arial" w:cs="Arial"/>
          <w:szCs w:val="24"/>
        </w:rPr>
        <w:t>e</w:t>
      </w:r>
      <w:r w:rsidRPr="003A20ED">
        <w:rPr>
          <w:rFonts w:ascii="Arial" w:hAnsi="Arial" w:cs="Arial"/>
          <w:szCs w:val="24"/>
        </w:rPr>
        <w:t xml:space="preserve"> afiliación suscrito por el actor</w:t>
      </w:r>
      <w:r w:rsidR="00F239F6" w:rsidRPr="003A20ED">
        <w:rPr>
          <w:rFonts w:ascii="Arial" w:hAnsi="Arial" w:cs="Arial"/>
          <w:szCs w:val="24"/>
        </w:rPr>
        <w:t xml:space="preserve"> a </w:t>
      </w:r>
      <w:r w:rsidR="000E239F" w:rsidRPr="003A20ED">
        <w:rPr>
          <w:rFonts w:ascii="Arial" w:hAnsi="Arial" w:cs="Arial"/>
          <w:szCs w:val="24"/>
        </w:rPr>
        <w:t>ING</w:t>
      </w:r>
      <w:r w:rsidR="00F239F6" w:rsidRPr="003A20ED">
        <w:rPr>
          <w:rFonts w:ascii="Arial" w:hAnsi="Arial" w:cs="Arial"/>
          <w:szCs w:val="24"/>
        </w:rPr>
        <w:t xml:space="preserve"> el </w:t>
      </w:r>
      <w:r w:rsidR="000E239F" w:rsidRPr="003A20ED">
        <w:rPr>
          <w:rFonts w:ascii="Arial" w:hAnsi="Arial" w:cs="Arial"/>
          <w:szCs w:val="24"/>
        </w:rPr>
        <w:t>01/02/2001</w:t>
      </w:r>
      <w:r w:rsidR="00F239F6" w:rsidRPr="003A20ED">
        <w:rPr>
          <w:rFonts w:ascii="Arial" w:hAnsi="Arial" w:cs="Arial"/>
          <w:szCs w:val="24"/>
        </w:rPr>
        <w:t xml:space="preserve"> efectivo el </w:t>
      </w:r>
      <w:r w:rsidR="000E239F" w:rsidRPr="003A20ED">
        <w:rPr>
          <w:rFonts w:ascii="Arial" w:hAnsi="Arial" w:cs="Arial"/>
          <w:szCs w:val="24"/>
        </w:rPr>
        <w:t>01/04/2001</w:t>
      </w:r>
      <w:r w:rsidR="7F8E6AC3" w:rsidRPr="003A20ED">
        <w:rPr>
          <w:rFonts w:ascii="Arial" w:hAnsi="Arial" w:cs="Arial"/>
          <w:szCs w:val="24"/>
        </w:rPr>
        <w:t>, donde</w:t>
      </w:r>
      <w:r w:rsidR="00F239F6" w:rsidRPr="003A20ED">
        <w:rPr>
          <w:rFonts w:ascii="Arial" w:hAnsi="Arial" w:cs="Arial"/>
          <w:szCs w:val="24"/>
        </w:rPr>
        <w:t xml:space="preserve"> quedó válidamente afiliada a </w:t>
      </w:r>
      <w:r w:rsidR="000E239F" w:rsidRPr="003A20ED">
        <w:rPr>
          <w:rFonts w:ascii="Arial" w:hAnsi="Arial" w:cs="Arial"/>
          <w:szCs w:val="24"/>
        </w:rPr>
        <w:t>Protección</w:t>
      </w:r>
      <w:r w:rsidR="00F239F6" w:rsidRPr="003A20ED">
        <w:rPr>
          <w:rFonts w:ascii="Arial" w:hAnsi="Arial" w:cs="Arial"/>
          <w:szCs w:val="24"/>
        </w:rPr>
        <w:t xml:space="preserve"> S.A. el </w:t>
      </w:r>
      <w:r w:rsidR="000E239F" w:rsidRPr="003A20ED">
        <w:rPr>
          <w:rFonts w:ascii="Arial" w:hAnsi="Arial" w:cs="Arial"/>
          <w:szCs w:val="24"/>
        </w:rPr>
        <w:t>31/12/2012</w:t>
      </w:r>
      <w:r w:rsidR="00F239F6" w:rsidRPr="003A20ED">
        <w:rPr>
          <w:rFonts w:ascii="Arial" w:hAnsi="Arial" w:cs="Arial"/>
          <w:szCs w:val="24"/>
        </w:rPr>
        <w:t xml:space="preserve"> por la cesión por fusión que se dio entre dichas AFP, como da cuenta el certificado del </w:t>
      </w:r>
      <w:proofErr w:type="spellStart"/>
      <w:r w:rsidR="00F239F6" w:rsidRPr="003A20ED">
        <w:rPr>
          <w:rFonts w:ascii="Arial" w:hAnsi="Arial" w:cs="Arial"/>
          <w:szCs w:val="24"/>
        </w:rPr>
        <w:t>SIAF</w:t>
      </w:r>
      <w:r w:rsidR="37CAED86" w:rsidRPr="003A20ED">
        <w:rPr>
          <w:rFonts w:ascii="Arial" w:hAnsi="Arial" w:cs="Arial"/>
          <w:szCs w:val="24"/>
        </w:rPr>
        <w:t>P</w:t>
      </w:r>
      <w:proofErr w:type="spellEnd"/>
      <w:r w:rsidR="00F239F6" w:rsidRPr="003A20ED">
        <w:rPr>
          <w:rFonts w:ascii="Arial" w:hAnsi="Arial" w:cs="Arial"/>
          <w:szCs w:val="24"/>
        </w:rPr>
        <w:t xml:space="preserve"> (Págs. </w:t>
      </w:r>
      <w:r w:rsidR="000E239F" w:rsidRPr="003A20ED">
        <w:rPr>
          <w:rFonts w:ascii="Arial" w:hAnsi="Arial" w:cs="Arial"/>
          <w:szCs w:val="24"/>
        </w:rPr>
        <w:t>47 y 49</w:t>
      </w:r>
      <w:r w:rsidR="00F239F6" w:rsidRPr="003A20ED">
        <w:rPr>
          <w:rFonts w:ascii="Arial" w:hAnsi="Arial" w:cs="Arial"/>
          <w:szCs w:val="24"/>
        </w:rPr>
        <w:t xml:space="preserve"> del doc. </w:t>
      </w:r>
      <w:r w:rsidR="000E239F" w:rsidRPr="003A20ED">
        <w:rPr>
          <w:rFonts w:ascii="Arial" w:hAnsi="Arial" w:cs="Arial"/>
          <w:szCs w:val="24"/>
        </w:rPr>
        <w:t>14</w:t>
      </w:r>
      <w:r w:rsidR="00F239F6" w:rsidRPr="003A20ED">
        <w:rPr>
          <w:rFonts w:ascii="Arial" w:hAnsi="Arial" w:cs="Arial"/>
          <w:szCs w:val="24"/>
        </w:rPr>
        <w:t xml:space="preserve">, del </w:t>
      </w:r>
      <w:proofErr w:type="spellStart"/>
      <w:r w:rsidR="00F239F6" w:rsidRPr="003A20ED">
        <w:rPr>
          <w:rFonts w:ascii="Arial" w:hAnsi="Arial" w:cs="Arial"/>
          <w:szCs w:val="24"/>
        </w:rPr>
        <w:t>c.01</w:t>
      </w:r>
      <w:proofErr w:type="spellEnd"/>
      <w:r w:rsidR="00F239F6" w:rsidRPr="003A20ED">
        <w:rPr>
          <w:rFonts w:ascii="Arial" w:hAnsi="Arial" w:cs="Arial"/>
          <w:szCs w:val="24"/>
        </w:rPr>
        <w:t>.)</w:t>
      </w:r>
      <w:r w:rsidR="411AED47" w:rsidRPr="003A20ED">
        <w:rPr>
          <w:rFonts w:ascii="Arial" w:hAnsi="Arial" w:cs="Arial"/>
          <w:szCs w:val="24"/>
        </w:rPr>
        <w:t xml:space="preserve">; </w:t>
      </w:r>
      <w:r w:rsidR="411AED47" w:rsidRPr="003A20ED">
        <w:rPr>
          <w:rFonts w:ascii="Arial" w:eastAsia="Arial" w:hAnsi="Arial" w:cs="Arial"/>
          <w:color w:val="000000" w:themeColor="text1"/>
          <w:szCs w:val="24"/>
          <w:lang w:val="es-CO"/>
        </w:rPr>
        <w:t xml:space="preserve">también milita la historia laboral del actor anexada por parte de las Protección </w:t>
      </w:r>
      <w:proofErr w:type="spellStart"/>
      <w:r w:rsidR="411AED47" w:rsidRPr="003A20ED">
        <w:rPr>
          <w:rFonts w:ascii="Arial" w:eastAsia="Arial" w:hAnsi="Arial" w:cs="Arial"/>
          <w:color w:val="000000" w:themeColor="text1"/>
          <w:szCs w:val="24"/>
          <w:lang w:val="es-CO"/>
        </w:rPr>
        <w:t>S.A</w:t>
      </w:r>
      <w:proofErr w:type="spellEnd"/>
      <w:r w:rsidR="411AED47" w:rsidRPr="003A20ED">
        <w:rPr>
          <w:rFonts w:ascii="Arial" w:eastAsia="Arial" w:hAnsi="Arial" w:cs="Arial"/>
          <w:color w:val="000000" w:themeColor="text1"/>
          <w:szCs w:val="24"/>
          <w:lang w:val="es-CO"/>
        </w:rPr>
        <w:t xml:space="preserve"> y Porvenir </w:t>
      </w:r>
      <w:proofErr w:type="gramStart"/>
      <w:r w:rsidR="411AED47" w:rsidRPr="003A20ED">
        <w:rPr>
          <w:rFonts w:ascii="Arial" w:eastAsia="Arial" w:hAnsi="Arial" w:cs="Arial"/>
          <w:color w:val="000000" w:themeColor="text1"/>
          <w:szCs w:val="24"/>
          <w:lang w:val="es-CO"/>
        </w:rPr>
        <w:t>S.A.</w:t>
      </w:r>
      <w:r w:rsidR="04A8FF83" w:rsidRPr="003A20ED">
        <w:rPr>
          <w:rFonts w:ascii="Arial" w:eastAsia="Arial" w:hAnsi="Arial" w:cs="Arial"/>
          <w:color w:val="000000" w:themeColor="text1"/>
          <w:szCs w:val="24"/>
          <w:lang w:val="es-CO"/>
        </w:rPr>
        <w:t>.</w:t>
      </w:r>
      <w:proofErr w:type="gramEnd"/>
    </w:p>
    <w:p w14:paraId="7E74C099" w14:textId="7EFD97A2" w:rsidR="00F239F6" w:rsidRPr="003A20ED" w:rsidRDefault="00F239F6" w:rsidP="003A20ED">
      <w:pPr>
        <w:spacing w:line="276" w:lineRule="auto"/>
        <w:jc w:val="both"/>
        <w:rPr>
          <w:rFonts w:ascii="Arial" w:eastAsia="Arial" w:hAnsi="Arial" w:cs="Arial"/>
          <w:color w:val="000000" w:themeColor="text1"/>
          <w:szCs w:val="24"/>
          <w:lang w:val="es-CO"/>
        </w:rPr>
      </w:pPr>
    </w:p>
    <w:p w14:paraId="52ED239D" w14:textId="4A1C8A39" w:rsidR="00F239F6" w:rsidRPr="003A20ED" w:rsidRDefault="04A8FF83" w:rsidP="003A20ED">
      <w:pPr>
        <w:spacing w:line="276" w:lineRule="auto"/>
        <w:jc w:val="both"/>
        <w:rPr>
          <w:rFonts w:ascii="Arial" w:eastAsia="Arial" w:hAnsi="Arial" w:cs="Arial"/>
          <w:szCs w:val="24"/>
          <w:lang w:val="es-ES"/>
        </w:rPr>
      </w:pPr>
      <w:r w:rsidRPr="003A20ED">
        <w:rPr>
          <w:rFonts w:ascii="Arial" w:eastAsia="Arial" w:hAnsi="Arial" w:cs="Arial"/>
          <w:color w:val="000000" w:themeColor="text1"/>
          <w:szCs w:val="24"/>
          <w:lang w:val="es-CO"/>
        </w:rPr>
        <w:t>D</w:t>
      </w:r>
      <w:r w:rsidR="411AED47" w:rsidRPr="003A20ED">
        <w:rPr>
          <w:rFonts w:ascii="Arial" w:eastAsia="Arial" w:hAnsi="Arial" w:cs="Arial"/>
          <w:color w:val="000000" w:themeColor="text1"/>
          <w:szCs w:val="24"/>
          <w:lang w:val="es-CO"/>
        </w:rPr>
        <w:t>ocumentos que son insuficientes para dar por demostrado el deber de información idónea y completa que se requería entregar al potencial afiliado acerca de las implicaciones del cambio de régimen pensional; esto es, con sus características, condiciones, riesgos, consecuencias, para así acreditar una asesoría diligente y cuidadosa en la entrega de información y buen consejo.</w:t>
      </w:r>
    </w:p>
    <w:p w14:paraId="377F8656" w14:textId="087FCDA9" w:rsidR="00F239F6" w:rsidRPr="003A20ED" w:rsidRDefault="00F239F6" w:rsidP="003A20ED">
      <w:pPr>
        <w:spacing w:line="276" w:lineRule="auto"/>
        <w:jc w:val="both"/>
        <w:rPr>
          <w:rFonts w:ascii="Arial" w:hAnsi="Arial" w:cs="Arial"/>
          <w:szCs w:val="24"/>
        </w:rPr>
      </w:pPr>
      <w:r w:rsidRPr="003A20ED">
        <w:rPr>
          <w:rFonts w:ascii="Arial" w:hAnsi="Arial" w:cs="Arial"/>
          <w:szCs w:val="24"/>
        </w:rPr>
        <w:t xml:space="preserve"> </w:t>
      </w:r>
    </w:p>
    <w:p w14:paraId="02BC502D" w14:textId="06A4A9D9" w:rsidR="00F239F6" w:rsidRPr="003A20ED" w:rsidRDefault="2F6DD7EA" w:rsidP="003A20ED">
      <w:pPr>
        <w:spacing w:line="276" w:lineRule="auto"/>
        <w:jc w:val="both"/>
        <w:rPr>
          <w:rFonts w:ascii="Arial" w:hAnsi="Arial" w:cs="Arial"/>
          <w:szCs w:val="24"/>
        </w:rPr>
      </w:pPr>
      <w:r w:rsidRPr="003A20ED">
        <w:rPr>
          <w:rFonts w:ascii="Arial" w:hAnsi="Arial" w:cs="Arial"/>
          <w:szCs w:val="24"/>
        </w:rPr>
        <w:t>Lo anterior</w:t>
      </w:r>
      <w:r w:rsidR="545D67E0" w:rsidRPr="003A20ED">
        <w:rPr>
          <w:rFonts w:ascii="Arial" w:hAnsi="Arial" w:cs="Arial"/>
          <w:szCs w:val="24"/>
        </w:rPr>
        <w:t>,</w:t>
      </w:r>
      <w:r w:rsidRPr="003A20ED">
        <w:rPr>
          <w:rFonts w:ascii="Arial" w:hAnsi="Arial" w:cs="Arial"/>
          <w:szCs w:val="24"/>
        </w:rPr>
        <w:t xml:space="preserve"> toda vez</w:t>
      </w:r>
      <w:r w:rsidR="00F239F6" w:rsidRPr="003A20ED">
        <w:rPr>
          <w:rFonts w:ascii="Arial" w:hAnsi="Arial" w:cs="Arial"/>
          <w:szCs w:val="24"/>
        </w:rPr>
        <w:t xml:space="preserve"> que como lo tiene dicho nuestra Superioridad la sola suscripción del mismo no permite inferir la información que recibió el afiliado al momento del cambio de régimen pensional; de ahí, que inexorablemente le corresponde a las AFP demostrar esos elementos de juicio que suministraron a su potencial afiliada para que esta escogiera lo que mejor le convenía</w:t>
      </w:r>
      <w:r w:rsidR="131A33B0" w:rsidRPr="003A20ED">
        <w:rPr>
          <w:rFonts w:ascii="Arial" w:hAnsi="Arial" w:cs="Arial"/>
          <w:szCs w:val="24"/>
        </w:rPr>
        <w:t>.</w:t>
      </w:r>
    </w:p>
    <w:p w14:paraId="10AA7211" w14:textId="6C8682E7" w:rsidR="76B75892" w:rsidRPr="003A20ED" w:rsidRDefault="76B75892" w:rsidP="003A20ED">
      <w:pPr>
        <w:spacing w:line="276" w:lineRule="auto"/>
        <w:jc w:val="both"/>
        <w:rPr>
          <w:rFonts w:ascii="Arial" w:hAnsi="Arial" w:cs="Arial"/>
          <w:szCs w:val="24"/>
        </w:rPr>
      </w:pPr>
    </w:p>
    <w:p w14:paraId="0D5C8C18" w14:textId="77777777" w:rsidR="00F239F6" w:rsidRPr="003A20ED" w:rsidRDefault="00F239F6" w:rsidP="003A20ED">
      <w:pPr>
        <w:spacing w:line="276" w:lineRule="auto"/>
        <w:jc w:val="both"/>
        <w:rPr>
          <w:rFonts w:ascii="Arial" w:hAnsi="Arial" w:cs="Arial"/>
          <w:szCs w:val="24"/>
        </w:rPr>
      </w:pPr>
      <w:r w:rsidRPr="003A20ED">
        <w:rPr>
          <w:rFonts w:ascii="Arial" w:hAnsi="Arial" w:cs="Arial"/>
          <w:szCs w:val="24"/>
        </w:rPr>
        <w:t xml:space="preserve">Así, en sentir de nuestro órgano de cierre, dicha carga probatoria podría haberse alcanzado si, teniendo en cuenta el desenvolvimiento de una entidad financiera como las AFP y el tráfico normal de sus actividades, entonces ésta hubiese dejado huella de cada uno de los deberes impuestos a su cargo, detallando y documentado cada uno de los pasos realizados para obtener la afiliación de un trabajador a ese nuevo régimen pensional en todo tiempo.    </w:t>
      </w:r>
    </w:p>
    <w:p w14:paraId="32771B9C" w14:textId="77777777" w:rsidR="00F239F6" w:rsidRPr="003A20ED" w:rsidRDefault="00F239F6" w:rsidP="003A20ED">
      <w:pPr>
        <w:spacing w:line="276" w:lineRule="auto"/>
        <w:jc w:val="both"/>
        <w:rPr>
          <w:rFonts w:ascii="Arial" w:hAnsi="Arial" w:cs="Arial"/>
          <w:szCs w:val="24"/>
        </w:rPr>
      </w:pPr>
    </w:p>
    <w:p w14:paraId="1E6B0491" w14:textId="77777777" w:rsidR="00F239F6" w:rsidRPr="003A20ED" w:rsidRDefault="00F239F6" w:rsidP="003A20ED">
      <w:pPr>
        <w:spacing w:line="276" w:lineRule="auto"/>
        <w:jc w:val="both"/>
        <w:rPr>
          <w:rFonts w:ascii="Arial" w:hAnsi="Arial" w:cs="Arial"/>
          <w:szCs w:val="24"/>
        </w:rPr>
      </w:pPr>
      <w:r w:rsidRPr="003A20ED">
        <w:rPr>
          <w:rFonts w:ascii="Arial" w:hAnsi="Arial" w:cs="Arial"/>
          <w:szCs w:val="24"/>
        </w:rPr>
        <w:t xml:space="preserve">De manera tal que, atendiendo las sentencias citadas, debían las AFP demandadas entregar a la justicia pruebas que revelaran el cumplimiento fehaciente del deber impuesto para lo cual, si realizó reuniones, entonces, allegara el levantamiento de actas en las que se refleje el nombre de los instructores y asistentes, los temas tratados o desarrollados, las consultas absueltas, los niveles de satisfacción de tales respuestas a las consultas, etc.; pasos que se erigen como un hilo conductor, que lleven al juez el convencimiento de que al usuario se le dispensó la información adecuada y precisa, en aras de hacer la mejor elección.  </w:t>
      </w:r>
    </w:p>
    <w:p w14:paraId="0A9B00CD" w14:textId="77777777" w:rsidR="00F239F6" w:rsidRPr="003A20ED" w:rsidRDefault="00F239F6" w:rsidP="003A20ED">
      <w:pPr>
        <w:spacing w:line="276" w:lineRule="auto"/>
        <w:jc w:val="both"/>
        <w:rPr>
          <w:rFonts w:ascii="Arial" w:hAnsi="Arial" w:cs="Arial"/>
          <w:szCs w:val="24"/>
        </w:rPr>
      </w:pPr>
    </w:p>
    <w:p w14:paraId="777A6EF1" w14:textId="77777777" w:rsidR="006A356D" w:rsidRPr="003A20ED" w:rsidRDefault="006A356D" w:rsidP="003A20ED">
      <w:pPr>
        <w:spacing w:line="276" w:lineRule="auto"/>
        <w:jc w:val="both"/>
        <w:rPr>
          <w:rFonts w:ascii="Arial" w:hAnsi="Arial" w:cs="Arial"/>
          <w:szCs w:val="24"/>
        </w:rPr>
      </w:pPr>
      <w:r w:rsidRPr="003A20ED">
        <w:rPr>
          <w:rFonts w:ascii="Arial" w:hAnsi="Arial" w:cs="Arial"/>
          <w:szCs w:val="24"/>
        </w:rPr>
        <w:t xml:space="preserve">Menos se desprende del interrogatorio de parte del demandante confesión alguna que acredite que las AFP cumplieron con el deber de brindarle la información en los términos referidos por nuestra superioridad; esto es, una ilustración de las características, condiciones, acceso, efectos y riesgos de cada uno de los regímenes pensionales, lo que incluye dar a conocer la existencia de un régimen de transición y la eventual pérdida de este, en la medida que afirmó que su afiliación a </w:t>
      </w:r>
      <w:proofErr w:type="spellStart"/>
      <w:r w:rsidRPr="003A20ED">
        <w:rPr>
          <w:rFonts w:ascii="Arial" w:hAnsi="Arial" w:cs="Arial"/>
          <w:szCs w:val="24"/>
        </w:rPr>
        <w:t>Colfondos</w:t>
      </w:r>
      <w:proofErr w:type="spellEnd"/>
      <w:r w:rsidRPr="003A20ED">
        <w:rPr>
          <w:rFonts w:ascii="Arial" w:hAnsi="Arial" w:cs="Arial"/>
          <w:szCs w:val="24"/>
        </w:rPr>
        <w:t xml:space="preserve"> se dio por una reunión grupal, que adujo estaban haciendo </w:t>
      </w:r>
      <w:r w:rsidR="007617D4" w:rsidRPr="003A20ED">
        <w:rPr>
          <w:rFonts w:ascii="Arial" w:hAnsi="Arial" w:cs="Arial"/>
          <w:szCs w:val="24"/>
        </w:rPr>
        <w:t xml:space="preserve">cuando iniciaron los fondos, </w:t>
      </w:r>
      <w:r w:rsidRPr="003A20ED">
        <w:rPr>
          <w:rFonts w:ascii="Arial" w:hAnsi="Arial" w:cs="Arial"/>
          <w:szCs w:val="24"/>
        </w:rPr>
        <w:t xml:space="preserve">en la que brindaron información general como que el fondo era la solución al problema del desaparecimiento del </w:t>
      </w:r>
      <w:proofErr w:type="spellStart"/>
      <w:r w:rsidRPr="003A20ED">
        <w:rPr>
          <w:rFonts w:ascii="Arial" w:hAnsi="Arial" w:cs="Arial"/>
          <w:szCs w:val="24"/>
        </w:rPr>
        <w:t>ISS</w:t>
      </w:r>
      <w:proofErr w:type="spellEnd"/>
      <w:r w:rsidRPr="003A20ED">
        <w:rPr>
          <w:rFonts w:ascii="Arial" w:hAnsi="Arial" w:cs="Arial"/>
          <w:szCs w:val="24"/>
        </w:rPr>
        <w:t xml:space="preserve"> y la eventual pérdida de aportes que sucedería con ello, que se podrían pensionar antes de tiempo y tenían buenos rendimientos, sobre los rendimientos explicó que sabía que servían para la financiación de la pensión </w:t>
      </w:r>
      <w:r w:rsidR="007617D4" w:rsidRPr="003A20ED">
        <w:rPr>
          <w:rFonts w:ascii="Arial" w:hAnsi="Arial" w:cs="Arial"/>
          <w:szCs w:val="24"/>
        </w:rPr>
        <w:t>pero que no sabía que podrían variar o que dependían de factores económicos.</w:t>
      </w:r>
    </w:p>
    <w:p w14:paraId="2EFF15C7" w14:textId="77777777" w:rsidR="006A356D" w:rsidRPr="003A20ED" w:rsidRDefault="006A356D" w:rsidP="003A20ED">
      <w:pPr>
        <w:spacing w:line="276" w:lineRule="auto"/>
        <w:jc w:val="both"/>
        <w:rPr>
          <w:rFonts w:ascii="Arial" w:hAnsi="Arial" w:cs="Arial"/>
          <w:szCs w:val="24"/>
        </w:rPr>
      </w:pPr>
    </w:p>
    <w:p w14:paraId="0AF34172" w14:textId="4FCC0D16" w:rsidR="00FA2D06" w:rsidRPr="003A20ED" w:rsidRDefault="006A356D" w:rsidP="003A20ED">
      <w:pPr>
        <w:spacing w:line="276" w:lineRule="auto"/>
        <w:jc w:val="both"/>
        <w:rPr>
          <w:rFonts w:ascii="Arial" w:hAnsi="Arial" w:cs="Arial"/>
          <w:szCs w:val="24"/>
        </w:rPr>
      </w:pPr>
      <w:r w:rsidRPr="003A20ED">
        <w:rPr>
          <w:rFonts w:ascii="Arial" w:hAnsi="Arial" w:cs="Arial"/>
          <w:szCs w:val="24"/>
        </w:rPr>
        <w:t xml:space="preserve">Frente al traslado horizontal que hizo a </w:t>
      </w:r>
      <w:r w:rsidR="007617D4" w:rsidRPr="003A20ED">
        <w:rPr>
          <w:rFonts w:ascii="Arial" w:hAnsi="Arial" w:cs="Arial"/>
          <w:szCs w:val="24"/>
        </w:rPr>
        <w:t xml:space="preserve">Horizonte afirmó que </w:t>
      </w:r>
      <w:r w:rsidRPr="003A20ED">
        <w:rPr>
          <w:rFonts w:ascii="Arial" w:hAnsi="Arial" w:cs="Arial"/>
          <w:szCs w:val="24"/>
        </w:rPr>
        <w:t xml:space="preserve">lo realizó </w:t>
      </w:r>
      <w:r w:rsidR="007617D4" w:rsidRPr="003A20ED">
        <w:rPr>
          <w:rFonts w:ascii="Arial" w:hAnsi="Arial" w:cs="Arial"/>
          <w:szCs w:val="24"/>
        </w:rPr>
        <w:t xml:space="preserve">cuando unos asesores se acercaron a la empresa y les dijeron que allí tendrían mejores </w:t>
      </w:r>
      <w:r w:rsidR="007617D4" w:rsidRPr="003A20ED">
        <w:rPr>
          <w:rFonts w:ascii="Arial" w:hAnsi="Arial" w:cs="Arial"/>
          <w:szCs w:val="24"/>
        </w:rPr>
        <w:lastRenderedPageBreak/>
        <w:t>rendimientos</w:t>
      </w:r>
      <w:r w:rsidRPr="003A20ED">
        <w:rPr>
          <w:rFonts w:ascii="Arial" w:hAnsi="Arial" w:cs="Arial"/>
          <w:szCs w:val="24"/>
        </w:rPr>
        <w:t xml:space="preserve">; finalmente </w:t>
      </w:r>
      <w:r w:rsidR="06D94763" w:rsidRPr="003A20ED">
        <w:rPr>
          <w:rFonts w:ascii="Arial" w:hAnsi="Arial" w:cs="Arial"/>
          <w:szCs w:val="24"/>
        </w:rPr>
        <w:t>que,</w:t>
      </w:r>
      <w:r w:rsidRPr="003A20ED">
        <w:rPr>
          <w:rFonts w:ascii="Arial" w:hAnsi="Arial" w:cs="Arial"/>
          <w:szCs w:val="24"/>
        </w:rPr>
        <w:t xml:space="preserve"> s</w:t>
      </w:r>
      <w:r w:rsidR="7DB297B3" w:rsidRPr="003A20ED">
        <w:rPr>
          <w:rFonts w:ascii="Arial" w:hAnsi="Arial" w:cs="Arial"/>
          <w:szCs w:val="24"/>
        </w:rPr>
        <w:t>í</w:t>
      </w:r>
      <w:r w:rsidR="007617D4" w:rsidRPr="003A20ED">
        <w:rPr>
          <w:rFonts w:ascii="Arial" w:hAnsi="Arial" w:cs="Arial"/>
          <w:szCs w:val="24"/>
        </w:rPr>
        <w:t xml:space="preserve"> firmó el formulario de manera libre, voluntaria y sin presiones y que recibió</w:t>
      </w:r>
      <w:r w:rsidRPr="003A20ED">
        <w:rPr>
          <w:rFonts w:ascii="Arial" w:hAnsi="Arial" w:cs="Arial"/>
          <w:szCs w:val="24"/>
        </w:rPr>
        <w:t xml:space="preserve"> los extractos </w:t>
      </w:r>
      <w:r w:rsidR="007617D4" w:rsidRPr="003A20ED">
        <w:rPr>
          <w:rFonts w:ascii="Arial" w:hAnsi="Arial" w:cs="Arial"/>
          <w:szCs w:val="24"/>
        </w:rPr>
        <w:t>eventualmente</w:t>
      </w:r>
      <w:r w:rsidRPr="003A20ED">
        <w:rPr>
          <w:rFonts w:ascii="Arial" w:hAnsi="Arial" w:cs="Arial"/>
          <w:szCs w:val="24"/>
        </w:rPr>
        <w:t>.</w:t>
      </w:r>
    </w:p>
    <w:p w14:paraId="31227733" w14:textId="3E5F927C" w:rsidR="00AD714B" w:rsidRPr="003A20ED" w:rsidRDefault="00AD714B" w:rsidP="003A20ED">
      <w:pPr>
        <w:spacing w:line="276" w:lineRule="auto"/>
        <w:jc w:val="both"/>
        <w:rPr>
          <w:rFonts w:ascii="Arial" w:hAnsi="Arial" w:cs="Arial"/>
          <w:szCs w:val="24"/>
        </w:rPr>
      </w:pPr>
    </w:p>
    <w:p w14:paraId="1876F41B" w14:textId="77464B64" w:rsidR="10C9D7C7" w:rsidRPr="003A20ED" w:rsidRDefault="10C9D7C7" w:rsidP="003A20ED">
      <w:pPr>
        <w:spacing w:after="160" w:line="276" w:lineRule="auto"/>
        <w:jc w:val="both"/>
        <w:rPr>
          <w:rFonts w:ascii="Arial" w:eastAsia="Arial" w:hAnsi="Arial" w:cs="Arial"/>
          <w:szCs w:val="24"/>
          <w:lang w:val="es-ES"/>
        </w:rPr>
      </w:pPr>
      <w:r w:rsidRPr="003A20ED">
        <w:rPr>
          <w:rStyle w:val="normaltextrun"/>
          <w:rFonts w:ascii="Arial" w:eastAsia="Arial" w:hAnsi="Arial" w:cs="Arial"/>
          <w:color w:val="000000" w:themeColor="text1"/>
          <w:szCs w:val="24"/>
          <w:lang w:val="es-ES"/>
        </w:rPr>
        <w:t>En ese sentido se advierte que del interrogatorio no emergió confesión alguna, por ende, nada aporta para decidir la controversia lo dicho por la parte actora en esta diligencia, como parece entenderlo el recurrente,  en tanto la prueba, pilar para acoger la pretensión de ineficacia, la constituye la negación indefinida que surge de lo afirmado por la parte actora en la demanda introductoria que no logró ser  desvirtuada con los documentos introducidos en este asunto, los que carecen del poder de demostrar la información entregada a la parte actora, con las exigencias establecidas por nuestra superioridad, tal y como se dejó vertido en el fundamento jurídico de esta decisión</w:t>
      </w:r>
    </w:p>
    <w:p w14:paraId="1DDDEC31" w14:textId="11DA30D9" w:rsidR="76B75892" w:rsidRPr="003A20ED" w:rsidRDefault="76B75892" w:rsidP="003A20ED">
      <w:pPr>
        <w:spacing w:after="160" w:line="276" w:lineRule="auto"/>
        <w:jc w:val="both"/>
        <w:rPr>
          <w:rStyle w:val="normaltextrun"/>
          <w:rFonts w:ascii="Arial" w:eastAsia="Arial" w:hAnsi="Arial" w:cs="Arial"/>
          <w:color w:val="000000" w:themeColor="text1"/>
          <w:szCs w:val="24"/>
          <w:lang w:val="es-ES"/>
        </w:rPr>
      </w:pPr>
    </w:p>
    <w:p w14:paraId="27C08AF3" w14:textId="30D628FE" w:rsidR="00FA2D06" w:rsidRPr="003A20ED" w:rsidRDefault="00FB7B9F" w:rsidP="003A20ED">
      <w:pPr>
        <w:spacing w:line="276" w:lineRule="auto"/>
        <w:jc w:val="both"/>
        <w:rPr>
          <w:rFonts w:ascii="Arial" w:hAnsi="Arial" w:cs="Arial"/>
          <w:szCs w:val="24"/>
        </w:rPr>
      </w:pPr>
      <w:r w:rsidRPr="003A20ED">
        <w:rPr>
          <w:rStyle w:val="normaltextrun"/>
          <w:rFonts w:ascii="Arial" w:hAnsi="Arial" w:cs="Arial"/>
          <w:color w:val="000000"/>
          <w:szCs w:val="24"/>
          <w:shd w:val="clear" w:color="auto" w:fill="FFFFFF"/>
        </w:rPr>
        <w:t>Entonces,</w:t>
      </w:r>
      <w:r w:rsidR="00AD714B" w:rsidRPr="003A20ED">
        <w:rPr>
          <w:rStyle w:val="normaltextrun"/>
          <w:rFonts w:ascii="Arial" w:hAnsi="Arial" w:cs="Arial"/>
          <w:color w:val="000000"/>
          <w:szCs w:val="24"/>
          <w:shd w:val="clear" w:color="auto" w:fill="FFFFFF"/>
        </w:rPr>
        <w:t xml:space="preserve"> se concluye que las AFP omitieron cumplir con la carga de demostrar que le brindaron a la parte actora la información suficiente respecto a lo que más le convenía, a fin de que tomara una decisión razonada; dando a conocer las diferentes alternativas y efectos que acarreaba el cambio de régimen, así como las implicaciones de trasladarse, todo lo anterior en ejercicio del deber de información y </w:t>
      </w:r>
      <w:r w:rsidR="00AD714B" w:rsidRPr="003A20ED">
        <w:rPr>
          <w:rStyle w:val="normaltextrun"/>
          <w:rFonts w:ascii="Arial" w:hAnsi="Arial" w:cs="Arial"/>
          <w:color w:val="000000"/>
          <w:szCs w:val="24"/>
        </w:rPr>
        <w:t xml:space="preserve">buen consejo que les asiste a las entidades administradoras, </w:t>
      </w:r>
      <w:r w:rsidR="00AD714B" w:rsidRPr="003A20ED">
        <w:rPr>
          <w:rStyle w:val="normaltextrun"/>
          <w:rFonts w:ascii="Arial" w:hAnsi="Arial" w:cs="Arial"/>
          <w:color w:val="000000"/>
          <w:szCs w:val="24"/>
          <w:lang w:val="es-ES"/>
        </w:rPr>
        <w:t>carga que desde la vigencia de la Ley 100 de 1993 han tenido las sociedades administradoras de Fondos de Pensiones</w:t>
      </w:r>
      <w:r w:rsidR="00AD714B" w:rsidRPr="003A20ED">
        <w:rPr>
          <w:rStyle w:val="normaltextrun"/>
          <w:rFonts w:ascii="Arial" w:hAnsi="Arial" w:cs="Arial"/>
          <w:color w:val="000000"/>
          <w:szCs w:val="24"/>
          <w:shd w:val="clear" w:color="auto" w:fill="FFFFFF"/>
          <w:lang w:val="es-ES"/>
        </w:rPr>
        <w:t xml:space="preserve"> y que guarda armonía con lo dispuesto en el numeral 1° del artículo 97 del Decreto 663 de 1993 “</w:t>
      </w:r>
      <w:r w:rsidR="00AD714B" w:rsidRPr="003A20ED">
        <w:rPr>
          <w:rStyle w:val="normaltextrun"/>
          <w:rFonts w:ascii="Arial" w:hAnsi="Arial" w:cs="Arial"/>
          <w:i/>
          <w:iCs/>
          <w:color w:val="000000"/>
          <w:szCs w:val="24"/>
          <w:shd w:val="clear" w:color="auto" w:fill="FFFFFF"/>
          <w:lang w:val="es-ES"/>
        </w:rPr>
        <w:t>Estatuto Orgánico del Sistema Financiero</w:t>
      </w:r>
      <w:r w:rsidR="00AD714B" w:rsidRPr="003A20ED">
        <w:rPr>
          <w:rStyle w:val="normaltextrun"/>
          <w:rFonts w:ascii="Arial" w:hAnsi="Arial" w:cs="Arial"/>
          <w:color w:val="000000"/>
          <w:szCs w:val="24"/>
          <w:shd w:val="clear" w:color="auto" w:fill="FFFFFF"/>
          <w:lang w:val="es-ES"/>
        </w:rPr>
        <w:t>” que es aplicable a las AFP.</w:t>
      </w:r>
      <w:r w:rsidR="00AD714B" w:rsidRPr="003A20ED">
        <w:rPr>
          <w:rStyle w:val="normaltextrun"/>
          <w:rFonts w:ascii="Arial" w:hAnsi="Arial" w:cs="Arial"/>
          <w:color w:val="000000"/>
          <w:szCs w:val="24"/>
          <w:shd w:val="clear" w:color="auto" w:fill="FFFF00"/>
        </w:rPr>
        <w:t xml:space="preserve"> </w:t>
      </w:r>
    </w:p>
    <w:p w14:paraId="388CEB8B" w14:textId="77777777" w:rsidR="00FA2D06" w:rsidRPr="003A20ED" w:rsidRDefault="00FA2D06" w:rsidP="003A20ED">
      <w:pPr>
        <w:spacing w:line="276" w:lineRule="auto"/>
        <w:jc w:val="both"/>
        <w:rPr>
          <w:rStyle w:val="normaltextrun"/>
          <w:rFonts w:ascii="Arial" w:hAnsi="Arial" w:cs="Arial"/>
          <w:color w:val="000000" w:themeColor="text1"/>
          <w:szCs w:val="24"/>
        </w:rPr>
      </w:pPr>
    </w:p>
    <w:p w14:paraId="1243AFA1" w14:textId="729890CD" w:rsidR="00FA2D06" w:rsidRPr="003A20ED" w:rsidRDefault="1BB3D32C" w:rsidP="003A20ED">
      <w:pPr>
        <w:spacing w:after="160" w:line="276" w:lineRule="auto"/>
        <w:jc w:val="both"/>
        <w:rPr>
          <w:rFonts w:ascii="Arial" w:hAnsi="Arial" w:cs="Arial"/>
          <w:szCs w:val="24"/>
        </w:rPr>
      </w:pPr>
      <w:r w:rsidRPr="003A20ED">
        <w:rPr>
          <w:rStyle w:val="normaltextrun"/>
          <w:rFonts w:ascii="Arial" w:eastAsia="Arial" w:hAnsi="Arial" w:cs="Arial"/>
          <w:color w:val="000000" w:themeColor="text1"/>
          <w:szCs w:val="24"/>
          <w:lang w:val="es-ES"/>
        </w:rPr>
        <w:t>Conforme a lo expuesto no se acogen los argumentos de los recurrentes tendientes a demeritar la prueba tenida en cuenta por la primera instancia para declarar la ineficacia</w:t>
      </w:r>
      <w:r w:rsidR="244AE17C" w:rsidRPr="003A20ED">
        <w:rPr>
          <w:rStyle w:val="normaltextrun"/>
          <w:rFonts w:ascii="Arial" w:eastAsia="Arial" w:hAnsi="Arial" w:cs="Arial"/>
          <w:color w:val="000000" w:themeColor="text1"/>
          <w:szCs w:val="24"/>
          <w:lang w:val="es-ES"/>
        </w:rPr>
        <w:t>, pues se reitera, la carga probatoria recaía</w:t>
      </w:r>
      <w:r w:rsidR="00AD714B" w:rsidRPr="003A20ED">
        <w:rPr>
          <w:rStyle w:val="normaltextrun"/>
          <w:rFonts w:ascii="Arial" w:hAnsi="Arial" w:cs="Arial"/>
          <w:color w:val="000000"/>
          <w:szCs w:val="24"/>
          <w:shd w:val="clear" w:color="auto" w:fill="FFFFFF"/>
        </w:rPr>
        <w:t xml:space="preserve"> </w:t>
      </w:r>
      <w:r w:rsidR="13983B11" w:rsidRPr="003A20ED">
        <w:rPr>
          <w:rStyle w:val="normaltextrun"/>
          <w:rFonts w:ascii="Arial" w:hAnsi="Arial" w:cs="Arial"/>
          <w:color w:val="000000"/>
          <w:szCs w:val="24"/>
          <w:shd w:val="clear" w:color="auto" w:fill="FFFFFF"/>
        </w:rPr>
        <w:t>en las AFP</w:t>
      </w:r>
      <w:r w:rsidR="00AD714B" w:rsidRPr="003A20ED">
        <w:rPr>
          <w:rStyle w:val="normaltextrun"/>
          <w:rFonts w:ascii="Arial" w:hAnsi="Arial" w:cs="Arial"/>
          <w:color w:val="000000"/>
          <w:szCs w:val="24"/>
          <w:shd w:val="clear" w:color="auto" w:fill="FFFFFF"/>
        </w:rPr>
        <w:t xml:space="preserve"> </w:t>
      </w:r>
      <w:r w:rsidR="499D5605" w:rsidRPr="003A20ED">
        <w:rPr>
          <w:rStyle w:val="normaltextrun"/>
          <w:rFonts w:ascii="Arial" w:hAnsi="Arial" w:cs="Arial"/>
          <w:color w:val="000000"/>
          <w:szCs w:val="24"/>
          <w:shd w:val="clear" w:color="auto" w:fill="FFFFFF"/>
        </w:rPr>
        <w:t>en tanto se trata</w:t>
      </w:r>
      <w:r w:rsidR="00AD714B" w:rsidRPr="003A20ED">
        <w:rPr>
          <w:rStyle w:val="normaltextrun"/>
          <w:rFonts w:ascii="Arial" w:hAnsi="Arial" w:cs="Arial"/>
          <w:color w:val="000000"/>
          <w:szCs w:val="24"/>
          <w:shd w:val="clear" w:color="auto" w:fill="FFFFFF"/>
        </w:rPr>
        <w:t xml:space="preserve"> de una negación indefinida</w:t>
      </w:r>
      <w:r w:rsidR="044AA1ED" w:rsidRPr="003A20ED">
        <w:rPr>
          <w:rStyle w:val="normaltextrun"/>
          <w:rFonts w:ascii="Arial" w:hAnsi="Arial" w:cs="Arial"/>
          <w:color w:val="000000"/>
          <w:szCs w:val="24"/>
          <w:shd w:val="clear" w:color="auto" w:fill="FFFFFF"/>
        </w:rPr>
        <w:t>, que implica</w:t>
      </w:r>
      <w:r w:rsidR="00AD714B" w:rsidRPr="003A20ED">
        <w:rPr>
          <w:rStyle w:val="normaltextrun"/>
          <w:rFonts w:ascii="Arial" w:hAnsi="Arial" w:cs="Arial"/>
          <w:color w:val="000000"/>
          <w:szCs w:val="24"/>
          <w:shd w:val="clear" w:color="auto" w:fill="FFFFFF"/>
        </w:rPr>
        <w:t xml:space="preserve"> </w:t>
      </w:r>
      <w:r w:rsidR="44715408" w:rsidRPr="003A20ED">
        <w:rPr>
          <w:rStyle w:val="normaltextrun"/>
          <w:rFonts w:ascii="Arial" w:hAnsi="Arial" w:cs="Arial"/>
          <w:color w:val="000000"/>
          <w:szCs w:val="24"/>
          <w:shd w:val="clear" w:color="auto" w:fill="FFFFFF"/>
        </w:rPr>
        <w:t xml:space="preserve">la inversión del deber probatorio, </w:t>
      </w:r>
      <w:r w:rsidR="00AD714B" w:rsidRPr="003A20ED">
        <w:rPr>
          <w:rStyle w:val="normaltextrun"/>
          <w:rFonts w:ascii="Arial" w:hAnsi="Arial" w:cs="Arial"/>
          <w:color w:val="000000"/>
          <w:szCs w:val="24"/>
          <w:shd w:val="clear" w:color="auto" w:fill="FFFFFF"/>
        </w:rPr>
        <w:t>competiéndole a éstas demostrar que s</w:t>
      </w:r>
      <w:r w:rsidR="5B8A7814" w:rsidRPr="003A20ED">
        <w:rPr>
          <w:rStyle w:val="normaltextrun"/>
          <w:rFonts w:ascii="Arial" w:hAnsi="Arial" w:cs="Arial"/>
          <w:color w:val="000000"/>
          <w:szCs w:val="24"/>
          <w:shd w:val="clear" w:color="auto" w:fill="FFFFFF"/>
        </w:rPr>
        <w:t>í</w:t>
      </w:r>
      <w:r w:rsidR="00AD714B" w:rsidRPr="003A20ED">
        <w:rPr>
          <w:rStyle w:val="normaltextrun"/>
          <w:rFonts w:ascii="Arial" w:hAnsi="Arial" w:cs="Arial"/>
          <w:color w:val="000000"/>
          <w:szCs w:val="24"/>
          <w:shd w:val="clear" w:color="auto" w:fill="FFFFFF"/>
        </w:rPr>
        <w:t xml:space="preserve"> cumplieron con el deber de información exigido a las AFP</w:t>
      </w:r>
      <w:r w:rsidR="5E861AE8" w:rsidRPr="003A20ED">
        <w:rPr>
          <w:rStyle w:val="normaltextrun"/>
          <w:rFonts w:ascii="Arial" w:hAnsi="Arial" w:cs="Arial"/>
          <w:color w:val="000000"/>
          <w:szCs w:val="24"/>
          <w:shd w:val="clear" w:color="auto" w:fill="FFFFFF"/>
        </w:rPr>
        <w:t>,</w:t>
      </w:r>
      <w:r w:rsidR="00AD714B" w:rsidRPr="003A20ED">
        <w:rPr>
          <w:rStyle w:val="normaltextrun"/>
          <w:rFonts w:ascii="Arial" w:hAnsi="Arial" w:cs="Arial"/>
          <w:color w:val="000000"/>
          <w:szCs w:val="24"/>
          <w:shd w:val="clear" w:color="auto" w:fill="FFFFFF"/>
        </w:rPr>
        <w:t xml:space="preserve"> incluso desde el momento de su creación.  </w:t>
      </w:r>
      <w:r w:rsidR="00AD714B" w:rsidRPr="003A20ED">
        <w:rPr>
          <w:rStyle w:val="eop"/>
          <w:rFonts w:ascii="Arial" w:hAnsi="Arial" w:cs="Arial"/>
          <w:color w:val="000000"/>
          <w:szCs w:val="24"/>
          <w:shd w:val="clear" w:color="auto" w:fill="FFFFFF"/>
        </w:rPr>
        <w:t> </w:t>
      </w:r>
    </w:p>
    <w:p w14:paraId="49B56DA2" w14:textId="3ABB72A7" w:rsidR="00FA2D06" w:rsidRPr="003A20ED" w:rsidRDefault="17DD0ECC" w:rsidP="003A20ED">
      <w:pPr>
        <w:spacing w:line="276" w:lineRule="auto"/>
        <w:rPr>
          <w:rFonts w:ascii="Arial" w:hAnsi="Arial" w:cs="Arial"/>
          <w:szCs w:val="24"/>
        </w:rPr>
      </w:pPr>
      <w:r w:rsidRPr="003A20ED">
        <w:rPr>
          <w:rFonts w:ascii="Arial" w:hAnsi="Arial" w:cs="Arial"/>
          <w:szCs w:val="24"/>
        </w:rPr>
        <w:t xml:space="preserve"> </w:t>
      </w:r>
    </w:p>
    <w:p w14:paraId="503BB7E4" w14:textId="74D9EF3A" w:rsidR="00FA2D06" w:rsidRPr="003A20ED" w:rsidRDefault="00AD714B" w:rsidP="003A20ED">
      <w:pPr>
        <w:spacing w:line="276" w:lineRule="auto"/>
        <w:jc w:val="both"/>
        <w:rPr>
          <w:rFonts w:ascii="Arial" w:hAnsi="Arial" w:cs="Arial"/>
          <w:szCs w:val="24"/>
        </w:rPr>
      </w:pPr>
      <w:r w:rsidRPr="003A20ED">
        <w:rPr>
          <w:rFonts w:ascii="Arial" w:hAnsi="Arial" w:cs="Arial"/>
          <w:szCs w:val="24"/>
        </w:rPr>
        <w:t>Sin qu</w:t>
      </w:r>
      <w:r w:rsidR="24320BB1" w:rsidRPr="003A20ED">
        <w:rPr>
          <w:rFonts w:ascii="Arial" w:hAnsi="Arial" w:cs="Arial"/>
          <w:szCs w:val="24"/>
        </w:rPr>
        <w:t>e</w:t>
      </w:r>
      <w:r w:rsidRPr="003A20ED">
        <w:rPr>
          <w:rFonts w:ascii="Arial" w:hAnsi="Arial" w:cs="Arial"/>
          <w:szCs w:val="24"/>
        </w:rPr>
        <w:t xml:space="preserve"> la permanencia de la parte actora en el </w:t>
      </w:r>
      <w:proofErr w:type="spellStart"/>
      <w:r w:rsidRPr="003A20ED">
        <w:rPr>
          <w:rFonts w:ascii="Arial" w:hAnsi="Arial" w:cs="Arial"/>
          <w:szCs w:val="24"/>
        </w:rPr>
        <w:t>RAIS</w:t>
      </w:r>
      <w:proofErr w:type="spellEnd"/>
      <w:r w:rsidRPr="003A20ED">
        <w:rPr>
          <w:rFonts w:ascii="Arial" w:hAnsi="Arial" w:cs="Arial"/>
          <w:szCs w:val="24"/>
        </w:rPr>
        <w:t xml:space="preserve"> </w:t>
      </w:r>
      <w:r w:rsidR="1129E2CB" w:rsidRPr="003A20ED">
        <w:rPr>
          <w:rFonts w:ascii="Arial" w:hAnsi="Arial" w:cs="Arial"/>
          <w:szCs w:val="24"/>
        </w:rPr>
        <w:t>por tantos años,</w:t>
      </w:r>
      <w:r w:rsidRPr="003A20ED">
        <w:rPr>
          <w:rFonts w:ascii="Arial" w:hAnsi="Arial" w:cs="Arial"/>
          <w:szCs w:val="24"/>
        </w:rPr>
        <w:t xml:space="preserve"> los traslados horizontales</w:t>
      </w:r>
      <w:r w:rsidR="04990ACE" w:rsidRPr="003A20ED">
        <w:rPr>
          <w:rFonts w:ascii="Arial" w:hAnsi="Arial" w:cs="Arial"/>
          <w:szCs w:val="24"/>
        </w:rPr>
        <w:t xml:space="preserve"> </w:t>
      </w:r>
      <w:r w:rsidR="00FB7B9F" w:rsidRPr="003A20ED">
        <w:rPr>
          <w:rFonts w:ascii="Arial" w:hAnsi="Arial" w:cs="Arial"/>
          <w:szCs w:val="24"/>
        </w:rPr>
        <w:t xml:space="preserve">generen </w:t>
      </w:r>
      <w:r w:rsidRPr="003A20ED">
        <w:rPr>
          <w:rFonts w:ascii="Arial" w:hAnsi="Arial" w:cs="Arial"/>
          <w:szCs w:val="24"/>
        </w:rPr>
        <w:t>la superación de la asimetría de la información o que esta existió de manera adecuada, menos</w:t>
      </w:r>
      <w:r w:rsidR="6C4D53B1" w:rsidRPr="003A20ED">
        <w:rPr>
          <w:rFonts w:ascii="Arial" w:hAnsi="Arial" w:cs="Arial"/>
          <w:szCs w:val="24"/>
        </w:rPr>
        <w:t xml:space="preserve"> las comunicaciones entre </w:t>
      </w:r>
      <w:r w:rsidR="707C5563" w:rsidRPr="003A20ED">
        <w:rPr>
          <w:rFonts w:ascii="Arial" w:hAnsi="Arial" w:cs="Arial"/>
          <w:szCs w:val="24"/>
        </w:rPr>
        <w:t>el afiliado</w:t>
      </w:r>
      <w:r w:rsidR="6C4D53B1" w:rsidRPr="003A20ED">
        <w:rPr>
          <w:rFonts w:ascii="Arial" w:hAnsi="Arial" w:cs="Arial"/>
          <w:szCs w:val="24"/>
        </w:rPr>
        <w:t xml:space="preserve"> y los fondos</w:t>
      </w:r>
      <w:r w:rsidR="2ED034A9" w:rsidRPr="003A20ED">
        <w:rPr>
          <w:rFonts w:ascii="Arial" w:hAnsi="Arial" w:cs="Arial"/>
          <w:szCs w:val="24"/>
        </w:rPr>
        <w:t>, como</w:t>
      </w:r>
      <w:r w:rsidR="6C4D53B1" w:rsidRPr="003A20ED">
        <w:rPr>
          <w:rFonts w:ascii="Arial" w:hAnsi="Arial" w:cs="Arial"/>
          <w:szCs w:val="24"/>
        </w:rPr>
        <w:t xml:space="preserve"> la actualización de datos</w:t>
      </w:r>
      <w:r w:rsidRPr="003A20ED">
        <w:rPr>
          <w:rFonts w:ascii="Arial" w:hAnsi="Arial" w:cs="Arial"/>
          <w:szCs w:val="24"/>
        </w:rPr>
        <w:t xml:space="preserve"> pued</w:t>
      </w:r>
      <w:r w:rsidR="34F97331" w:rsidRPr="003A20ED">
        <w:rPr>
          <w:rFonts w:ascii="Arial" w:hAnsi="Arial" w:cs="Arial"/>
          <w:szCs w:val="24"/>
        </w:rPr>
        <w:t>an</w:t>
      </w:r>
      <w:r w:rsidRPr="003A20ED">
        <w:rPr>
          <w:rFonts w:ascii="Arial" w:hAnsi="Arial" w:cs="Arial"/>
          <w:szCs w:val="24"/>
        </w:rPr>
        <w:t xml:space="preserve"> convalidar la omisión en la información en </w:t>
      </w:r>
      <w:r w:rsidR="49205441" w:rsidRPr="003A20ED">
        <w:rPr>
          <w:rFonts w:ascii="Arial" w:hAnsi="Arial" w:cs="Arial"/>
          <w:szCs w:val="24"/>
        </w:rPr>
        <w:t>el</w:t>
      </w:r>
      <w:r w:rsidRPr="003A20ED">
        <w:rPr>
          <w:rFonts w:ascii="Arial" w:hAnsi="Arial" w:cs="Arial"/>
          <w:szCs w:val="24"/>
        </w:rPr>
        <w:t xml:space="preserve"> momento del acto jurídico del traslado inicial que es el que acarrea la declaratoria de ineficacia del traslado; recordándole a las recurrentes que la postura vertida en la sentencia </w:t>
      </w:r>
      <w:proofErr w:type="spellStart"/>
      <w:r w:rsidRPr="003A20ED">
        <w:rPr>
          <w:rFonts w:ascii="Arial" w:hAnsi="Arial" w:cs="Arial"/>
          <w:szCs w:val="24"/>
        </w:rPr>
        <w:t>SL</w:t>
      </w:r>
      <w:proofErr w:type="spellEnd"/>
      <w:r w:rsidRPr="003A20ED">
        <w:rPr>
          <w:rFonts w:ascii="Arial" w:hAnsi="Arial" w:cs="Arial"/>
          <w:szCs w:val="24"/>
        </w:rPr>
        <w:t xml:space="preserve"> 3752-2020 se recogió en la sentencia </w:t>
      </w:r>
      <w:proofErr w:type="spellStart"/>
      <w:r w:rsidRPr="003A20ED">
        <w:rPr>
          <w:rFonts w:ascii="Arial" w:hAnsi="Arial" w:cs="Arial"/>
          <w:szCs w:val="24"/>
        </w:rPr>
        <w:t>SL5205</w:t>
      </w:r>
      <w:proofErr w:type="spellEnd"/>
      <w:r w:rsidRPr="003A20ED">
        <w:rPr>
          <w:rFonts w:ascii="Arial" w:hAnsi="Arial" w:cs="Arial"/>
          <w:szCs w:val="24"/>
        </w:rPr>
        <w:t xml:space="preserve"> de 2022</w:t>
      </w:r>
      <w:r w:rsidR="6860BD48" w:rsidRPr="003A20ED">
        <w:rPr>
          <w:rFonts w:ascii="Arial" w:hAnsi="Arial" w:cs="Arial"/>
          <w:szCs w:val="24"/>
        </w:rPr>
        <w:t>, esto es en cuanto a los actos de relacionamiento</w:t>
      </w:r>
      <w:r w:rsidRPr="003A20ED">
        <w:rPr>
          <w:rFonts w:ascii="Arial" w:hAnsi="Arial" w:cs="Arial"/>
          <w:szCs w:val="24"/>
        </w:rPr>
        <w:t>.</w:t>
      </w:r>
    </w:p>
    <w:p w14:paraId="1E0A9014" w14:textId="77777777" w:rsidR="00FB7B9F" w:rsidRPr="003A20ED" w:rsidRDefault="00FB7B9F" w:rsidP="003A20ED">
      <w:pPr>
        <w:spacing w:line="276" w:lineRule="auto"/>
        <w:jc w:val="both"/>
        <w:rPr>
          <w:rFonts w:ascii="Arial" w:hAnsi="Arial" w:cs="Arial"/>
          <w:szCs w:val="24"/>
        </w:rPr>
      </w:pPr>
    </w:p>
    <w:p w14:paraId="16461879" w14:textId="77777777" w:rsidR="00FA2D06" w:rsidRPr="003A20ED" w:rsidRDefault="00FB7B9F" w:rsidP="003A20ED">
      <w:pPr>
        <w:spacing w:line="276" w:lineRule="auto"/>
        <w:jc w:val="both"/>
        <w:rPr>
          <w:rFonts w:ascii="Arial" w:hAnsi="Arial" w:cs="Arial"/>
          <w:szCs w:val="24"/>
        </w:rPr>
      </w:pPr>
      <w:r w:rsidRPr="003A20ED">
        <w:rPr>
          <w:rStyle w:val="normaltextrun"/>
          <w:rFonts w:ascii="Arial" w:hAnsi="Arial" w:cs="Arial"/>
          <w:color w:val="000000"/>
          <w:szCs w:val="24"/>
          <w:shd w:val="clear" w:color="auto" w:fill="FFFFFF"/>
        </w:rPr>
        <w:t xml:space="preserve">Lo expuesto es suficiente para confirmar la decisión de primer grado que declaró la ineficacia del traslado del RPM al </w:t>
      </w:r>
      <w:proofErr w:type="spellStart"/>
      <w:r w:rsidRPr="003A20ED">
        <w:rPr>
          <w:rStyle w:val="normaltextrun"/>
          <w:rFonts w:ascii="Arial" w:hAnsi="Arial" w:cs="Arial"/>
          <w:color w:val="000000"/>
          <w:szCs w:val="24"/>
          <w:shd w:val="clear" w:color="auto" w:fill="FFFFFF"/>
        </w:rPr>
        <w:t>RAIS</w:t>
      </w:r>
      <w:proofErr w:type="spellEnd"/>
      <w:r w:rsidRPr="003A20ED">
        <w:rPr>
          <w:rStyle w:val="normaltextrun"/>
          <w:rFonts w:ascii="Arial" w:hAnsi="Arial" w:cs="Arial"/>
          <w:color w:val="000000"/>
          <w:szCs w:val="24"/>
          <w:shd w:val="clear" w:color="auto" w:fill="FFFFFF"/>
        </w:rPr>
        <w:t xml:space="preserve">, pero en razón a la consulta que se surte en favor de Colpensiones se adicionará el numeral 2º para ordenarle a Protección S.A. que al momento del cumplimiento de la orden prevista en lo que corresponde a retornar los aportes con sus rendimientos financieros, deberá discriminarlos por ciclos, </w:t>
      </w:r>
      <w:proofErr w:type="spellStart"/>
      <w:r w:rsidRPr="003A20ED">
        <w:rPr>
          <w:rStyle w:val="normaltextrun"/>
          <w:rFonts w:ascii="Arial" w:hAnsi="Arial" w:cs="Arial"/>
          <w:color w:val="000000"/>
          <w:szCs w:val="24"/>
          <w:shd w:val="clear" w:color="auto" w:fill="FFFFFF"/>
        </w:rPr>
        <w:t>IBC</w:t>
      </w:r>
      <w:proofErr w:type="spellEnd"/>
      <w:r w:rsidRPr="003A20ED">
        <w:rPr>
          <w:rStyle w:val="normaltextrun"/>
          <w:rFonts w:ascii="Arial" w:hAnsi="Arial" w:cs="Arial"/>
          <w:color w:val="000000"/>
          <w:szCs w:val="24"/>
          <w:shd w:val="clear" w:color="auto" w:fill="FFFFFF"/>
        </w:rPr>
        <w:t xml:space="preserve"> y demás información relevante que los justifiquen.   </w:t>
      </w:r>
      <w:r w:rsidRPr="003A20ED">
        <w:rPr>
          <w:rStyle w:val="eop"/>
          <w:rFonts w:ascii="Arial" w:hAnsi="Arial" w:cs="Arial"/>
          <w:color w:val="000000"/>
          <w:szCs w:val="24"/>
          <w:shd w:val="clear" w:color="auto" w:fill="FFFFFF"/>
        </w:rPr>
        <w:t> </w:t>
      </w:r>
    </w:p>
    <w:p w14:paraId="1A259F32" w14:textId="77777777" w:rsidR="00FA2D06" w:rsidRPr="003A20ED" w:rsidRDefault="00FA2D06" w:rsidP="003A20ED">
      <w:pPr>
        <w:spacing w:line="276" w:lineRule="auto"/>
        <w:rPr>
          <w:rFonts w:ascii="Arial" w:hAnsi="Arial" w:cs="Arial"/>
          <w:szCs w:val="24"/>
        </w:rPr>
      </w:pPr>
    </w:p>
    <w:p w14:paraId="3058EE59" w14:textId="77777777" w:rsidR="00FB7B9F" w:rsidRPr="003A20ED" w:rsidRDefault="00FB7B9F" w:rsidP="003A20ED">
      <w:pPr>
        <w:pStyle w:val="paragraph"/>
        <w:spacing w:before="0" w:beforeAutospacing="0" w:after="0" w:afterAutospacing="0" w:line="276" w:lineRule="auto"/>
        <w:jc w:val="both"/>
        <w:textAlignment w:val="baseline"/>
        <w:rPr>
          <w:rFonts w:ascii="Arial" w:hAnsi="Arial" w:cs="Arial"/>
        </w:rPr>
      </w:pPr>
      <w:r w:rsidRPr="003A20ED">
        <w:rPr>
          <w:rStyle w:val="normaltextrun"/>
          <w:rFonts w:ascii="Arial" w:hAnsi="Arial" w:cs="Arial"/>
          <w:color w:val="000000"/>
          <w:shd w:val="clear" w:color="auto" w:fill="FFFFFF"/>
        </w:rPr>
        <w:lastRenderedPageBreak/>
        <w:t>No siendo otra la acción a estudiarse en este asunto, como lo apuntó de manera categórica el órgano de cierre de esta especialidad; ineficacia que tiene cabida para quienes tengan o no un beneficio transicional, en tanto, el objeto de esta acción es verificar si en el acto jurídico de traslado se cumplió por la AFP el deber de información; además, debe recordarse que como lo dijo la Corte, la única sanción posible ante una afiliación desinformada es la ineficacia, por lo que no prospera la apelación de Colpensiones.</w:t>
      </w:r>
      <w:r w:rsidRPr="003A20ED">
        <w:rPr>
          <w:rStyle w:val="eop"/>
          <w:rFonts w:ascii="Arial" w:hAnsi="Arial" w:cs="Arial"/>
          <w:color w:val="000000"/>
        </w:rPr>
        <w:t> </w:t>
      </w:r>
    </w:p>
    <w:p w14:paraId="038AF6D4" w14:textId="77777777" w:rsidR="00FB7B9F" w:rsidRPr="003A20ED" w:rsidRDefault="00FB7B9F" w:rsidP="003A20ED">
      <w:pPr>
        <w:pStyle w:val="paragraph"/>
        <w:spacing w:before="0" w:beforeAutospacing="0" w:after="0" w:afterAutospacing="0" w:line="276" w:lineRule="auto"/>
        <w:ind w:right="45"/>
        <w:jc w:val="both"/>
        <w:textAlignment w:val="baseline"/>
        <w:rPr>
          <w:rFonts w:ascii="Arial" w:hAnsi="Arial" w:cs="Arial"/>
        </w:rPr>
      </w:pPr>
      <w:r w:rsidRPr="003A20ED">
        <w:rPr>
          <w:rStyle w:val="eop"/>
          <w:rFonts w:ascii="Arial" w:hAnsi="Arial" w:cs="Arial"/>
        </w:rPr>
        <w:t> </w:t>
      </w:r>
    </w:p>
    <w:p w14:paraId="052BD1C6" w14:textId="204399EC" w:rsidR="00FB7B9F" w:rsidRPr="003A20ED" w:rsidRDefault="00FB7B9F" w:rsidP="003A20ED">
      <w:pPr>
        <w:pStyle w:val="paragraph"/>
        <w:spacing w:before="0" w:beforeAutospacing="0" w:after="0" w:afterAutospacing="0" w:line="276" w:lineRule="auto"/>
        <w:jc w:val="both"/>
        <w:textAlignment w:val="baseline"/>
        <w:rPr>
          <w:rFonts w:ascii="Arial" w:hAnsi="Arial" w:cs="Arial"/>
        </w:rPr>
      </w:pPr>
      <w:r w:rsidRPr="003A20ED">
        <w:rPr>
          <w:rStyle w:val="normaltextrun"/>
          <w:rFonts w:ascii="Arial" w:hAnsi="Arial" w:cs="Arial"/>
          <w:color w:val="000000"/>
          <w:shd w:val="clear" w:color="auto" w:fill="FFFFFF"/>
          <w:lang w:val="es-ES"/>
        </w:rPr>
        <w:t xml:space="preserve">Respecto del otro punto de inconformidad de la AFP Porvenir S.A. y </w:t>
      </w:r>
      <w:proofErr w:type="spellStart"/>
      <w:r w:rsidRPr="003A20ED">
        <w:rPr>
          <w:rStyle w:val="normaltextrun"/>
          <w:rFonts w:ascii="Arial" w:hAnsi="Arial" w:cs="Arial"/>
          <w:color w:val="000000"/>
          <w:shd w:val="clear" w:color="auto" w:fill="FFFFFF"/>
          <w:lang w:val="es-ES"/>
        </w:rPr>
        <w:t>Colfondos</w:t>
      </w:r>
      <w:proofErr w:type="spellEnd"/>
      <w:r w:rsidRPr="003A20ED">
        <w:rPr>
          <w:rStyle w:val="normaltextrun"/>
          <w:rFonts w:ascii="Arial" w:hAnsi="Arial" w:cs="Arial"/>
          <w:color w:val="000000"/>
          <w:shd w:val="clear" w:color="auto" w:fill="FFFFFF"/>
          <w:lang w:val="es-ES"/>
        </w:rPr>
        <w:t xml:space="preserve"> S.A. encuentra la Sala que la a quo actuó conforme lo tiene dicho nuestra superioridad, en tanto, la devolución de las comisiones, de gastos de administración, cuotas de garantía de pensión mínima y seguros previsionales, son una consecuencia directa de la declaratoria de ineficacia del traslado de régimen pensional, institución a la que le es aplicable el artículo 1746 del C.C., que se ocupa de las restituciones mutuas y por ello se debe </w:t>
      </w:r>
      <w:r w:rsidRPr="003A20ED">
        <w:rPr>
          <w:rStyle w:val="normaltextrun"/>
          <w:rFonts w:ascii="Arial" w:hAnsi="Arial" w:cs="Arial"/>
          <w:b/>
          <w:bCs/>
          <w:color w:val="000000"/>
          <w:shd w:val="clear" w:color="auto" w:fill="FFFFFF"/>
          <w:lang w:val="es-ES"/>
        </w:rPr>
        <w:t>devolver todo aquello que se recibió con ocasión al negocio jurídico, el cual nunca produjo efectos</w:t>
      </w:r>
      <w:r w:rsidRPr="003A20ED">
        <w:rPr>
          <w:rStyle w:val="normaltextrun"/>
          <w:rFonts w:ascii="Arial" w:hAnsi="Arial" w:cs="Arial"/>
          <w:color w:val="000000"/>
          <w:shd w:val="clear" w:color="auto" w:fill="FFFFFF"/>
          <w:lang w:val="es-ES"/>
        </w:rPr>
        <w:t>; estudio que debe de hacerse de oficio por el juzgador en todas las especialidades y, por ende, proceder así a garantizar la sostenibilidad financiera, sin que genere un enriquecimiento a favor del afiliado o de Colpensiones</w:t>
      </w:r>
      <w:r w:rsidR="60E661B6" w:rsidRPr="003A20ED">
        <w:rPr>
          <w:rStyle w:val="normaltextrun"/>
          <w:rFonts w:ascii="Arial" w:hAnsi="Arial" w:cs="Arial"/>
          <w:color w:val="000000"/>
          <w:shd w:val="clear" w:color="auto" w:fill="FFFFFF"/>
          <w:lang w:val="es-ES"/>
        </w:rPr>
        <w:t>,</w:t>
      </w:r>
      <w:r w:rsidRPr="003A20ED">
        <w:rPr>
          <w:rStyle w:val="normaltextrun"/>
          <w:rFonts w:ascii="Arial" w:hAnsi="Arial" w:cs="Arial"/>
          <w:color w:val="000000"/>
          <w:shd w:val="clear" w:color="auto" w:fill="FFFFFF"/>
          <w:lang w:val="es-ES"/>
        </w:rPr>
        <w:t xml:space="preserve"> pues como lo dijo nuestra superioridad en sentencia </w:t>
      </w:r>
      <w:proofErr w:type="spellStart"/>
      <w:r w:rsidRPr="003A20ED">
        <w:rPr>
          <w:rStyle w:val="normaltextrun"/>
          <w:rFonts w:ascii="Arial" w:hAnsi="Arial" w:cs="Arial"/>
          <w:color w:val="000000"/>
          <w:shd w:val="clear" w:color="auto" w:fill="FFFFFF"/>
          <w:lang w:val="es-ES"/>
        </w:rPr>
        <w:t>SL1017</w:t>
      </w:r>
      <w:proofErr w:type="spellEnd"/>
      <w:r w:rsidRPr="003A20ED">
        <w:rPr>
          <w:rStyle w:val="normaltextrun"/>
          <w:rFonts w:ascii="Arial" w:hAnsi="Arial" w:cs="Arial"/>
          <w:color w:val="000000"/>
          <w:shd w:val="clear" w:color="auto" w:fill="FFFFFF"/>
          <w:lang w:val="es-ES"/>
        </w:rPr>
        <w:t xml:space="preserve"> de 2022, tales sumas de dinero desde el nacimiento del acto ineficaz debieron ingresar al RPM, y  por ende, eliminados los efectos del acto las cosas deben volver al estado como si el negocio no se hubiera celebrado y de ahí se garantiza la sostenibilidad financiera, pues se itera el dinero recibido por la AFP, es entregado a Colpensiones, para que a partir de este se puedan financiar las prestaciones que reconoce dicho régimen; en especial los </w:t>
      </w:r>
      <w:r w:rsidRPr="003A20ED">
        <w:rPr>
          <w:rStyle w:val="normaltextrun"/>
          <w:rFonts w:ascii="Arial" w:hAnsi="Arial" w:cs="Arial"/>
          <w:b/>
          <w:bCs/>
          <w:color w:val="000000"/>
          <w:shd w:val="clear" w:color="auto" w:fill="FFFFFF"/>
          <w:lang w:val="es-ES"/>
        </w:rPr>
        <w:t xml:space="preserve">rendimientos financieros, que también se generan en el RPM </w:t>
      </w:r>
      <w:r w:rsidRPr="003A20ED">
        <w:rPr>
          <w:rStyle w:val="normaltextrun"/>
          <w:rFonts w:ascii="Arial" w:hAnsi="Arial" w:cs="Arial"/>
          <w:color w:val="000000"/>
          <w:shd w:val="clear" w:color="auto" w:fill="FFFFFF"/>
          <w:lang w:val="es-ES"/>
        </w:rPr>
        <w:t xml:space="preserve">al tenor del literal b) del artículo 32 de la Ley 100 de 1993, que además serán utilizados para la financiación de la prestación pensional a que tenga derecho el afiliado en el RPM, </w:t>
      </w:r>
      <w:r w:rsidRPr="003A20ED">
        <w:rPr>
          <w:rStyle w:val="normaltextrun"/>
          <w:rFonts w:ascii="Arial" w:hAnsi="Arial" w:cs="Arial"/>
          <w:color w:val="000000"/>
          <w:shd w:val="clear" w:color="auto" w:fill="FFFFFF"/>
        </w:rPr>
        <w:t>los cuales deben ser reintegrado</w:t>
      </w:r>
      <w:r w:rsidRPr="003A20ED">
        <w:rPr>
          <w:rStyle w:val="normaltextrun"/>
          <w:rFonts w:ascii="Arial" w:hAnsi="Arial" w:cs="Arial"/>
          <w:color w:val="000000"/>
        </w:rPr>
        <w:t>s de manera indexados como una consecuencia directa de la declaratoria de ineficacia y </w:t>
      </w:r>
      <w:r w:rsidRPr="003A20ED">
        <w:rPr>
          <w:rStyle w:val="normaltextrun"/>
          <w:rFonts w:ascii="Arial" w:hAnsi="Arial" w:cs="Arial"/>
          <w:b/>
          <w:bCs/>
          <w:color w:val="000000"/>
        </w:rPr>
        <w:t>no un doble castigo</w:t>
      </w:r>
      <w:r w:rsidRPr="003A20ED">
        <w:rPr>
          <w:rStyle w:val="normaltextrun"/>
          <w:rFonts w:ascii="Arial" w:hAnsi="Arial" w:cs="Arial"/>
          <w:color w:val="000000"/>
        </w:rPr>
        <w:t xml:space="preserve"> tal como se expuso en los argumentos normativos de esta providencia, donde se explica que la Corte Suprema de Justicia ha señalado que la AFP tiene que asumir el deterioro del bien administrado incluyendo así </w:t>
      </w:r>
      <w:r w:rsidR="6E9F58EC" w:rsidRPr="003A20ED">
        <w:rPr>
          <w:rStyle w:val="normaltextrun"/>
          <w:rFonts w:ascii="Arial" w:hAnsi="Arial" w:cs="Arial"/>
          <w:color w:val="000000"/>
        </w:rPr>
        <w:t>la pérdida del poder adquisitivo del</w:t>
      </w:r>
      <w:r w:rsidRPr="003A20ED">
        <w:rPr>
          <w:rStyle w:val="normaltextrun"/>
          <w:rFonts w:ascii="Arial" w:hAnsi="Arial" w:cs="Arial"/>
          <w:color w:val="000000"/>
        </w:rPr>
        <w:t xml:space="preserve"> dinero por el paso del tiempo, por lo dicho no sale avante este argumento de apelación direccionado al detrimento del fondo. </w:t>
      </w:r>
      <w:r w:rsidRPr="003A20ED">
        <w:rPr>
          <w:rStyle w:val="eop"/>
          <w:rFonts w:ascii="Arial" w:hAnsi="Arial" w:cs="Arial"/>
          <w:color w:val="000000"/>
        </w:rPr>
        <w:t> </w:t>
      </w:r>
    </w:p>
    <w:p w14:paraId="7D1B5997" w14:textId="77777777" w:rsidR="00FA2D06" w:rsidRPr="003A20ED" w:rsidRDefault="00FA2D06" w:rsidP="003A20ED">
      <w:pPr>
        <w:spacing w:line="276" w:lineRule="auto"/>
        <w:rPr>
          <w:rFonts w:ascii="Arial" w:hAnsi="Arial" w:cs="Arial"/>
          <w:szCs w:val="24"/>
        </w:rPr>
      </w:pPr>
    </w:p>
    <w:p w14:paraId="1D48ECB2" w14:textId="77777777" w:rsidR="00FA2D06" w:rsidRPr="003A20ED" w:rsidRDefault="00FB7B9F" w:rsidP="003A20ED">
      <w:pPr>
        <w:spacing w:line="276" w:lineRule="auto"/>
        <w:jc w:val="both"/>
        <w:rPr>
          <w:rFonts w:ascii="Arial" w:hAnsi="Arial" w:cs="Arial"/>
          <w:szCs w:val="24"/>
        </w:rPr>
      </w:pPr>
      <w:r w:rsidRPr="003A20ED">
        <w:rPr>
          <w:rStyle w:val="normaltextrun"/>
          <w:rFonts w:ascii="Arial" w:hAnsi="Arial" w:cs="Arial"/>
          <w:color w:val="000000"/>
          <w:szCs w:val="24"/>
          <w:shd w:val="clear" w:color="auto" w:fill="FFFFFF"/>
          <w:lang w:val="es-ES"/>
        </w:rPr>
        <w:t xml:space="preserve">Lo anterior se hace oponible a su vez a los argumentos expuestos por Colpensiones respecto a la afectación a la sostenibilidad financiera del RPM, pues dentro de la decisión, como ya se expuso, se ordenó la restitución del capital, intereses, cuotas de administración, seguros de </w:t>
      </w:r>
      <w:proofErr w:type="spellStart"/>
      <w:r w:rsidRPr="003A20ED">
        <w:rPr>
          <w:rStyle w:val="normaltextrun"/>
          <w:rFonts w:ascii="Arial" w:hAnsi="Arial" w:cs="Arial"/>
          <w:color w:val="000000"/>
          <w:szCs w:val="24"/>
          <w:shd w:val="clear" w:color="auto" w:fill="FFFFFF"/>
          <w:lang w:val="es-ES"/>
        </w:rPr>
        <w:t>GPM</w:t>
      </w:r>
      <w:proofErr w:type="spellEnd"/>
      <w:r w:rsidRPr="003A20ED">
        <w:rPr>
          <w:rStyle w:val="normaltextrun"/>
          <w:rFonts w:ascii="Arial" w:hAnsi="Arial" w:cs="Arial"/>
          <w:color w:val="000000"/>
          <w:szCs w:val="24"/>
          <w:shd w:val="clear" w:color="auto" w:fill="FFFFFF"/>
          <w:lang w:val="es-ES"/>
        </w:rPr>
        <w:t xml:space="preserve"> y previsionales hacia Colpensiones, esto como consecuencia directa de la ineficacia, que es retrotraer las cosas a su estado anterior, brindándole así el sustento para el cumplimiento de esta obligación pensional futura. Adicionalmente no se puede quedar en una simple retahíla la afectación a la sostenibilidad financiera; esta debe ser probada y no meramente enunciada como acaeció en el presente asunto. </w:t>
      </w:r>
      <w:r w:rsidRPr="003A20ED">
        <w:rPr>
          <w:rStyle w:val="normaltextrun"/>
          <w:rFonts w:ascii="Arial" w:hAnsi="Arial" w:cs="Arial"/>
          <w:color w:val="000000"/>
          <w:szCs w:val="24"/>
          <w:shd w:val="clear" w:color="auto" w:fill="FFFFFF"/>
        </w:rPr>
        <w:t>   </w:t>
      </w:r>
      <w:r w:rsidRPr="003A20ED">
        <w:rPr>
          <w:rStyle w:val="eop"/>
          <w:rFonts w:ascii="Arial" w:hAnsi="Arial" w:cs="Arial"/>
          <w:color w:val="000000"/>
          <w:szCs w:val="24"/>
          <w:shd w:val="clear" w:color="auto" w:fill="FFFFFF"/>
        </w:rPr>
        <w:t> </w:t>
      </w:r>
    </w:p>
    <w:p w14:paraId="3CCA5235" w14:textId="77193A35" w:rsidR="5E34261F" w:rsidRPr="003A20ED" w:rsidRDefault="5E34261F" w:rsidP="003A20ED">
      <w:pPr>
        <w:spacing w:line="276" w:lineRule="auto"/>
        <w:jc w:val="both"/>
        <w:rPr>
          <w:rStyle w:val="eop"/>
          <w:rFonts w:ascii="Arial" w:hAnsi="Arial" w:cs="Arial"/>
          <w:color w:val="000000" w:themeColor="text1"/>
          <w:szCs w:val="24"/>
        </w:rPr>
      </w:pPr>
    </w:p>
    <w:p w14:paraId="029A6F3B" w14:textId="78A1F937" w:rsidR="5E34261F" w:rsidRPr="003A20ED" w:rsidRDefault="001B62B1" w:rsidP="00A8740F">
      <w:pPr>
        <w:pStyle w:val="paragraph"/>
        <w:spacing w:before="0" w:beforeAutospacing="0" w:after="0" w:afterAutospacing="0" w:line="276" w:lineRule="auto"/>
        <w:jc w:val="both"/>
        <w:rPr>
          <w:rStyle w:val="eop"/>
          <w:rFonts w:ascii="Arial" w:hAnsi="Arial" w:cs="Arial"/>
          <w:color w:val="000000" w:themeColor="text1"/>
          <w:lang w:val="es-ES"/>
        </w:rPr>
      </w:pPr>
      <w:r w:rsidRPr="003A20ED">
        <w:rPr>
          <w:rStyle w:val="normaltextrun"/>
          <w:rFonts w:ascii="Arial" w:hAnsi="Arial" w:cs="Arial"/>
          <w:color w:val="000000"/>
          <w:shd w:val="clear" w:color="auto" w:fill="FFFFFF"/>
          <w:lang w:val="es-ES"/>
        </w:rPr>
        <w:t xml:space="preserve">Adicionalmente, si bien como lo dice la codemandada Porvenir S.A., el Estatuto de Protección al Consumidor Financiero contiene unos deberes mínimos para los usuarios, lo cierto es que estos no son mayores a las obligaciones anteriormente mencionadas en cabeza de las administradoras de fondos de pensiones, que como </w:t>
      </w:r>
      <w:r w:rsidRPr="003A20ED">
        <w:rPr>
          <w:rStyle w:val="normaltextrun"/>
          <w:rFonts w:ascii="Arial" w:hAnsi="Arial" w:cs="Arial"/>
          <w:color w:val="000000"/>
          <w:shd w:val="clear" w:color="auto" w:fill="FFFFFF"/>
          <w:lang w:val="es-ES"/>
        </w:rPr>
        <w:lastRenderedPageBreak/>
        <w:t>ya se dijo no cumplieron con su deber de información. Siendo así, queda desestimada la apelación de la administradora del RPM.</w:t>
      </w:r>
      <w:r w:rsidRPr="003A20ED">
        <w:rPr>
          <w:rStyle w:val="eop"/>
          <w:rFonts w:ascii="Arial" w:hAnsi="Arial" w:cs="Arial"/>
          <w:color w:val="000000"/>
          <w:shd w:val="clear" w:color="auto" w:fill="FFFFFF"/>
        </w:rPr>
        <w:t> </w:t>
      </w:r>
    </w:p>
    <w:p w14:paraId="70F43BD8" w14:textId="77777777" w:rsidR="00A8740F" w:rsidRDefault="00A8740F" w:rsidP="003A20ED">
      <w:pPr>
        <w:spacing w:line="276" w:lineRule="auto"/>
        <w:jc w:val="both"/>
        <w:rPr>
          <w:rFonts w:ascii="Arial" w:hAnsi="Arial" w:cs="Arial"/>
          <w:szCs w:val="24"/>
        </w:rPr>
      </w:pPr>
    </w:p>
    <w:p w14:paraId="5F54B139" w14:textId="73C89475" w:rsidR="00FB7B9F" w:rsidRPr="003A20ED" w:rsidRDefault="00FB7B9F" w:rsidP="003A20ED">
      <w:pPr>
        <w:spacing w:line="276" w:lineRule="auto"/>
        <w:jc w:val="both"/>
        <w:rPr>
          <w:rFonts w:ascii="Arial" w:hAnsi="Arial" w:cs="Arial"/>
          <w:szCs w:val="24"/>
        </w:rPr>
      </w:pPr>
      <w:r w:rsidRPr="003A20ED">
        <w:rPr>
          <w:rFonts w:ascii="Arial" w:hAnsi="Arial" w:cs="Arial"/>
          <w:szCs w:val="24"/>
        </w:rPr>
        <w:t xml:space="preserve">Sin que la decisión adoptada en primera instancia transgreda la prohibición de traslado de régimen cuando falten 10 o menos años para alcanzar la edad para pensionarse, pues se dispuso el retorno al RPM como consecuencia de la ineficacia por cuanto no produjo efectos el traslado al </w:t>
      </w:r>
      <w:proofErr w:type="spellStart"/>
      <w:r w:rsidRPr="003A20ED">
        <w:rPr>
          <w:rFonts w:ascii="Arial" w:hAnsi="Arial" w:cs="Arial"/>
          <w:szCs w:val="24"/>
        </w:rPr>
        <w:t>RAIS</w:t>
      </w:r>
      <w:proofErr w:type="spellEnd"/>
      <w:r w:rsidRPr="003A20ED">
        <w:rPr>
          <w:rFonts w:ascii="Arial" w:hAnsi="Arial" w:cs="Arial"/>
          <w:szCs w:val="24"/>
        </w:rPr>
        <w:t xml:space="preserve">, por lo que no fue un traslado propiamente dicho, es decir, voluntario; en consecuencia, no se comparten los argumentos de la apelación de Colpensiones.   </w:t>
      </w:r>
    </w:p>
    <w:p w14:paraId="4F1FC853" w14:textId="77777777" w:rsidR="00FB7B9F" w:rsidRPr="003A20ED" w:rsidRDefault="00FB7B9F" w:rsidP="003A20ED">
      <w:pPr>
        <w:spacing w:line="276" w:lineRule="auto"/>
        <w:jc w:val="both"/>
        <w:rPr>
          <w:rFonts w:ascii="Arial" w:hAnsi="Arial" w:cs="Arial"/>
          <w:szCs w:val="24"/>
        </w:rPr>
      </w:pPr>
    </w:p>
    <w:p w14:paraId="7AC93D4D" w14:textId="20813331" w:rsidR="00FB7B9F" w:rsidRPr="003A20ED" w:rsidRDefault="00FB7B9F" w:rsidP="003A20ED">
      <w:pPr>
        <w:spacing w:line="276" w:lineRule="auto"/>
        <w:jc w:val="both"/>
        <w:rPr>
          <w:rFonts w:ascii="Arial" w:hAnsi="Arial" w:cs="Arial"/>
          <w:szCs w:val="24"/>
        </w:rPr>
      </w:pPr>
      <w:r w:rsidRPr="003A20ED">
        <w:rPr>
          <w:rFonts w:ascii="Arial" w:hAnsi="Arial" w:cs="Arial"/>
          <w:szCs w:val="24"/>
        </w:rPr>
        <w:t xml:space="preserve">En relación con el bono pensional tipo A modalidad 2 (que se causan con 150 semanas cotizadas al </w:t>
      </w:r>
      <w:proofErr w:type="spellStart"/>
      <w:r w:rsidRPr="003A20ED">
        <w:rPr>
          <w:rFonts w:ascii="Arial" w:hAnsi="Arial" w:cs="Arial"/>
          <w:szCs w:val="24"/>
        </w:rPr>
        <w:t>ISS</w:t>
      </w:r>
      <w:proofErr w:type="spellEnd"/>
      <w:r w:rsidRPr="003A20ED">
        <w:rPr>
          <w:rFonts w:ascii="Arial" w:hAnsi="Arial" w:cs="Arial"/>
          <w:szCs w:val="24"/>
        </w:rPr>
        <w:t xml:space="preserve"> o caja o cualquier fondo de previsión social una vez se traslade el afiliado al </w:t>
      </w:r>
      <w:proofErr w:type="spellStart"/>
      <w:r w:rsidRPr="003A20ED">
        <w:rPr>
          <w:rFonts w:ascii="Arial" w:hAnsi="Arial" w:cs="Arial"/>
          <w:szCs w:val="24"/>
        </w:rPr>
        <w:t>RAIS</w:t>
      </w:r>
      <w:proofErr w:type="spellEnd"/>
      <w:r w:rsidRPr="003A20ED">
        <w:rPr>
          <w:rFonts w:ascii="Arial" w:hAnsi="Arial" w:cs="Arial"/>
          <w:szCs w:val="24"/>
        </w:rPr>
        <w:t xml:space="preserve">), bien hizo la a quo, al disponer comunicarle a la </w:t>
      </w:r>
      <w:proofErr w:type="spellStart"/>
      <w:r w:rsidRPr="003A20ED">
        <w:rPr>
          <w:rFonts w:ascii="Arial" w:hAnsi="Arial" w:cs="Arial"/>
          <w:szCs w:val="24"/>
        </w:rPr>
        <w:t>OBP</w:t>
      </w:r>
      <w:proofErr w:type="spellEnd"/>
      <w:r w:rsidRPr="003A20ED">
        <w:rPr>
          <w:rFonts w:ascii="Arial" w:hAnsi="Arial" w:cs="Arial"/>
          <w:szCs w:val="24"/>
        </w:rPr>
        <w:t xml:space="preserve">, </w:t>
      </w:r>
      <w:r w:rsidR="67A8200F" w:rsidRPr="003A20ED">
        <w:rPr>
          <w:rFonts w:ascii="Arial" w:hAnsi="Arial" w:cs="Arial"/>
          <w:szCs w:val="24"/>
        </w:rPr>
        <w:t xml:space="preserve">para </w:t>
      </w:r>
      <w:r w:rsidRPr="003A20ED">
        <w:rPr>
          <w:rFonts w:ascii="Arial" w:hAnsi="Arial" w:cs="Arial"/>
          <w:szCs w:val="24"/>
        </w:rPr>
        <w:t>que mediante un trámite interno proce</w:t>
      </w:r>
      <w:r w:rsidR="1AE3E6FC" w:rsidRPr="003A20ED">
        <w:rPr>
          <w:rFonts w:ascii="Arial" w:hAnsi="Arial" w:cs="Arial"/>
          <w:szCs w:val="24"/>
        </w:rPr>
        <w:t>d</w:t>
      </w:r>
      <w:r w:rsidRPr="003A20ED">
        <w:rPr>
          <w:rFonts w:ascii="Arial" w:hAnsi="Arial" w:cs="Arial"/>
          <w:szCs w:val="24"/>
        </w:rPr>
        <w:t>a a retrotraer las cosas al estado anterior a</w:t>
      </w:r>
      <w:r w:rsidR="0B81DC1C" w:rsidRPr="003A20ED">
        <w:rPr>
          <w:rFonts w:ascii="Arial" w:hAnsi="Arial" w:cs="Arial"/>
          <w:szCs w:val="24"/>
        </w:rPr>
        <w:t xml:space="preserve"> la</w:t>
      </w:r>
      <w:r w:rsidRPr="003A20ED">
        <w:rPr>
          <w:rFonts w:ascii="Arial" w:hAnsi="Arial" w:cs="Arial"/>
          <w:szCs w:val="24"/>
        </w:rPr>
        <w:t xml:space="preserve"> del traslado del actor o de haber sido </w:t>
      </w:r>
      <w:r w:rsidR="009F6398" w:rsidRPr="003A20ED">
        <w:rPr>
          <w:rFonts w:ascii="Arial" w:hAnsi="Arial" w:cs="Arial"/>
          <w:szCs w:val="24"/>
        </w:rPr>
        <w:t>pagado</w:t>
      </w:r>
      <w:r w:rsidR="45C693E4" w:rsidRPr="003A20ED">
        <w:rPr>
          <w:rFonts w:ascii="Arial" w:hAnsi="Arial" w:cs="Arial"/>
          <w:szCs w:val="24"/>
        </w:rPr>
        <w:t>,</w:t>
      </w:r>
      <w:r w:rsidRPr="003A20ED">
        <w:rPr>
          <w:rFonts w:ascii="Arial" w:hAnsi="Arial" w:cs="Arial"/>
          <w:szCs w:val="24"/>
        </w:rPr>
        <w:t xml:space="preserve"> ordenarle a P</w:t>
      </w:r>
      <w:r w:rsidR="009F6398" w:rsidRPr="003A20ED">
        <w:rPr>
          <w:rFonts w:ascii="Arial" w:hAnsi="Arial" w:cs="Arial"/>
          <w:szCs w:val="24"/>
        </w:rPr>
        <w:t>rotección</w:t>
      </w:r>
      <w:r w:rsidRPr="003A20ED">
        <w:rPr>
          <w:rFonts w:ascii="Arial" w:hAnsi="Arial" w:cs="Arial"/>
          <w:szCs w:val="24"/>
        </w:rPr>
        <w:t xml:space="preserve"> S.A. que lo restituya debidamente indexado y con cargo a sus propios recursos, dado que se desprende de la historia laboral de la AFP que el mismo se causó ya que para la data de su traslado tenía más de 150 semanas; siendo la fecha de su redención el </w:t>
      </w:r>
      <w:r w:rsidR="009F6398" w:rsidRPr="003A20ED">
        <w:rPr>
          <w:rFonts w:ascii="Arial" w:hAnsi="Arial" w:cs="Arial"/>
          <w:szCs w:val="24"/>
        </w:rPr>
        <w:t>12/10/2016</w:t>
      </w:r>
      <w:r w:rsidRPr="003A20ED">
        <w:rPr>
          <w:rFonts w:ascii="Arial" w:hAnsi="Arial" w:cs="Arial"/>
          <w:szCs w:val="24"/>
        </w:rPr>
        <w:t xml:space="preserve"> como consta en el documento </w:t>
      </w:r>
      <w:r w:rsidR="009F6398" w:rsidRPr="003A20ED">
        <w:rPr>
          <w:rFonts w:ascii="Arial" w:hAnsi="Arial" w:cs="Arial"/>
          <w:szCs w:val="24"/>
        </w:rPr>
        <w:t>14 pág. 50</w:t>
      </w:r>
      <w:r w:rsidR="0D2E1E0D" w:rsidRPr="003A20ED">
        <w:rPr>
          <w:rFonts w:ascii="Arial" w:hAnsi="Arial" w:cs="Arial"/>
          <w:szCs w:val="24"/>
        </w:rPr>
        <w:t xml:space="preserve">. </w:t>
      </w:r>
    </w:p>
    <w:p w14:paraId="1F1F1B3F" w14:textId="5ED987D3" w:rsidR="5E34261F" w:rsidRPr="003A20ED" w:rsidRDefault="5E34261F" w:rsidP="003A20ED">
      <w:pPr>
        <w:spacing w:line="276" w:lineRule="auto"/>
        <w:jc w:val="both"/>
        <w:rPr>
          <w:rFonts w:ascii="Arial" w:hAnsi="Arial" w:cs="Arial"/>
          <w:szCs w:val="24"/>
        </w:rPr>
      </w:pPr>
    </w:p>
    <w:p w14:paraId="491FC4C1" w14:textId="3005969D" w:rsidR="7D83DFBE" w:rsidRPr="003A20ED" w:rsidRDefault="7D83DFBE" w:rsidP="003A20ED">
      <w:pPr>
        <w:spacing w:line="276" w:lineRule="auto"/>
        <w:ind w:right="45"/>
        <w:jc w:val="both"/>
        <w:rPr>
          <w:rStyle w:val="normaltextrun"/>
          <w:rFonts w:ascii="Arial" w:eastAsia="Arial" w:hAnsi="Arial" w:cs="Arial"/>
          <w:color w:val="000000" w:themeColor="text1"/>
          <w:szCs w:val="24"/>
          <w:lang w:val="es-ES"/>
        </w:rPr>
      </w:pPr>
      <w:r w:rsidRPr="003A20ED">
        <w:rPr>
          <w:rStyle w:val="normaltextrun"/>
          <w:rFonts w:ascii="Arial" w:eastAsia="Arial" w:hAnsi="Arial" w:cs="Arial"/>
          <w:color w:val="000000" w:themeColor="text1"/>
          <w:szCs w:val="24"/>
          <w:lang w:val="es-ES"/>
        </w:rPr>
        <w:t>C</w:t>
      </w:r>
      <w:r w:rsidR="2CB39BA5" w:rsidRPr="003A20ED">
        <w:rPr>
          <w:rStyle w:val="normaltextrun"/>
          <w:rFonts w:ascii="Arial" w:eastAsia="Arial" w:hAnsi="Arial" w:cs="Arial"/>
          <w:color w:val="000000" w:themeColor="text1"/>
          <w:szCs w:val="24"/>
          <w:lang w:val="es-ES"/>
        </w:rPr>
        <w:t xml:space="preserve">osa diferente sucede con </w:t>
      </w:r>
      <w:r w:rsidR="53A43643" w:rsidRPr="003A20ED">
        <w:rPr>
          <w:rStyle w:val="normaltextrun"/>
          <w:rFonts w:ascii="Arial" w:eastAsia="Arial" w:hAnsi="Arial" w:cs="Arial"/>
          <w:color w:val="000000" w:themeColor="text1"/>
          <w:szCs w:val="24"/>
          <w:lang w:val="es-ES"/>
        </w:rPr>
        <w:t>la Universidad de Antioquia y el Departamento de An</w:t>
      </w:r>
      <w:r w:rsidR="5990E328" w:rsidRPr="003A20ED">
        <w:rPr>
          <w:rStyle w:val="normaltextrun"/>
          <w:rFonts w:ascii="Arial" w:eastAsia="Arial" w:hAnsi="Arial" w:cs="Arial"/>
          <w:color w:val="000000" w:themeColor="text1"/>
          <w:szCs w:val="24"/>
          <w:lang w:val="es-ES"/>
        </w:rPr>
        <w:t>tioquia</w:t>
      </w:r>
      <w:r w:rsidR="03A5D535" w:rsidRPr="003A20ED">
        <w:rPr>
          <w:rStyle w:val="normaltextrun"/>
          <w:rFonts w:ascii="Arial" w:eastAsia="Arial" w:hAnsi="Arial" w:cs="Arial"/>
          <w:color w:val="000000" w:themeColor="text1"/>
          <w:szCs w:val="24"/>
          <w:lang w:val="es-ES"/>
        </w:rPr>
        <w:t>, quienes deben participar en la financiación de</w:t>
      </w:r>
      <w:r w:rsidR="35C22E8C" w:rsidRPr="003A20ED">
        <w:rPr>
          <w:rStyle w:val="normaltextrun"/>
          <w:rFonts w:ascii="Arial" w:eastAsia="Arial" w:hAnsi="Arial" w:cs="Arial"/>
          <w:color w:val="000000" w:themeColor="text1"/>
          <w:szCs w:val="24"/>
          <w:lang w:val="es-ES"/>
        </w:rPr>
        <w:t xml:space="preserve"> </w:t>
      </w:r>
      <w:r w:rsidR="03A5D535" w:rsidRPr="003A20ED">
        <w:rPr>
          <w:rStyle w:val="normaltextrun"/>
          <w:rFonts w:ascii="Arial" w:eastAsia="Arial" w:hAnsi="Arial" w:cs="Arial"/>
          <w:color w:val="000000" w:themeColor="text1"/>
          <w:szCs w:val="24"/>
          <w:lang w:val="es-ES"/>
        </w:rPr>
        <w:t>l</w:t>
      </w:r>
      <w:r w:rsidR="35C22E8C" w:rsidRPr="003A20ED">
        <w:rPr>
          <w:rStyle w:val="normaltextrun"/>
          <w:rFonts w:ascii="Arial" w:eastAsia="Arial" w:hAnsi="Arial" w:cs="Arial"/>
          <w:color w:val="000000" w:themeColor="text1"/>
          <w:szCs w:val="24"/>
          <w:lang w:val="es-ES"/>
        </w:rPr>
        <w:t>a</w:t>
      </w:r>
      <w:r w:rsidR="03A5D535" w:rsidRPr="003A20ED">
        <w:rPr>
          <w:rStyle w:val="normaltextrun"/>
          <w:rFonts w:ascii="Arial" w:eastAsia="Arial" w:hAnsi="Arial" w:cs="Arial"/>
          <w:color w:val="000000" w:themeColor="text1"/>
          <w:szCs w:val="24"/>
          <w:lang w:val="es-ES"/>
        </w:rPr>
        <w:t xml:space="preserve"> prestación pensional del actor, </w:t>
      </w:r>
      <w:r w:rsidR="1A8E5DAE" w:rsidRPr="003A20ED">
        <w:rPr>
          <w:rStyle w:val="normaltextrun"/>
          <w:rFonts w:ascii="Arial" w:eastAsia="Arial" w:hAnsi="Arial" w:cs="Arial"/>
          <w:color w:val="000000" w:themeColor="text1"/>
          <w:szCs w:val="24"/>
          <w:lang w:val="es-ES"/>
        </w:rPr>
        <w:t>a quienes no</w:t>
      </w:r>
      <w:r w:rsidR="03A5D535" w:rsidRPr="003A20ED">
        <w:rPr>
          <w:rStyle w:val="normaltextrun"/>
          <w:rFonts w:ascii="Arial" w:eastAsia="Arial" w:hAnsi="Arial" w:cs="Arial"/>
          <w:color w:val="000000" w:themeColor="text1"/>
          <w:szCs w:val="24"/>
          <w:lang w:val="es-ES"/>
        </w:rPr>
        <w:t xml:space="preserve"> se </w:t>
      </w:r>
      <w:r w:rsidR="5A9423FC" w:rsidRPr="003A20ED">
        <w:rPr>
          <w:rStyle w:val="normaltextrun"/>
          <w:rFonts w:ascii="Arial" w:eastAsia="Arial" w:hAnsi="Arial" w:cs="Arial"/>
          <w:color w:val="000000" w:themeColor="text1"/>
          <w:szCs w:val="24"/>
          <w:lang w:val="es-ES"/>
        </w:rPr>
        <w:t>dará</w:t>
      </w:r>
      <w:r w:rsidR="03A5D535" w:rsidRPr="003A20ED">
        <w:rPr>
          <w:rStyle w:val="normaltextrun"/>
          <w:rFonts w:ascii="Arial" w:eastAsia="Arial" w:hAnsi="Arial" w:cs="Arial"/>
          <w:color w:val="000000" w:themeColor="text1"/>
          <w:szCs w:val="24"/>
          <w:lang w:val="es-ES"/>
        </w:rPr>
        <w:t xml:space="preserve"> orden alguna por no</w:t>
      </w:r>
      <w:r w:rsidR="5607143A" w:rsidRPr="003A20ED">
        <w:rPr>
          <w:rStyle w:val="normaltextrun"/>
          <w:rFonts w:ascii="Arial" w:eastAsia="Arial" w:hAnsi="Arial" w:cs="Arial"/>
          <w:color w:val="000000" w:themeColor="text1"/>
          <w:szCs w:val="24"/>
          <w:lang w:val="es-ES"/>
        </w:rPr>
        <w:t xml:space="preserve"> obrar</w:t>
      </w:r>
      <w:r w:rsidR="03A5D535" w:rsidRPr="003A20ED">
        <w:rPr>
          <w:rStyle w:val="normaltextrun"/>
          <w:rFonts w:ascii="Arial" w:eastAsia="Arial" w:hAnsi="Arial" w:cs="Arial"/>
          <w:color w:val="000000" w:themeColor="text1"/>
          <w:szCs w:val="24"/>
          <w:lang w:val="es-ES"/>
        </w:rPr>
        <w:t xml:space="preserve"> </w:t>
      </w:r>
      <w:r w:rsidR="7E063095" w:rsidRPr="003A20ED">
        <w:rPr>
          <w:rStyle w:val="normaltextrun"/>
          <w:rFonts w:ascii="Arial" w:eastAsia="Arial" w:hAnsi="Arial" w:cs="Arial"/>
          <w:color w:val="000000" w:themeColor="text1"/>
          <w:szCs w:val="24"/>
          <w:lang w:val="es-ES"/>
        </w:rPr>
        <w:t xml:space="preserve">prueba de la emisión de bono </w:t>
      </w:r>
      <w:r w:rsidR="1EAC914C" w:rsidRPr="003A20ED">
        <w:rPr>
          <w:rStyle w:val="normaltextrun"/>
          <w:rFonts w:ascii="Arial" w:eastAsia="Arial" w:hAnsi="Arial" w:cs="Arial"/>
          <w:color w:val="000000" w:themeColor="text1"/>
          <w:szCs w:val="24"/>
          <w:lang w:val="es-ES"/>
        </w:rPr>
        <w:t>alguno que haya sido aprobado por el afiliado</w:t>
      </w:r>
      <w:r w:rsidR="2A52EFB4" w:rsidRPr="003A20ED">
        <w:rPr>
          <w:rStyle w:val="normaltextrun"/>
          <w:rFonts w:ascii="Arial" w:eastAsia="Arial" w:hAnsi="Arial" w:cs="Arial"/>
          <w:color w:val="000000" w:themeColor="text1"/>
          <w:szCs w:val="24"/>
          <w:lang w:val="es-ES"/>
        </w:rPr>
        <w:t>, siendo</w:t>
      </w:r>
      <w:r w:rsidR="503EE826" w:rsidRPr="003A20ED">
        <w:rPr>
          <w:rStyle w:val="normaltextrun"/>
          <w:rFonts w:ascii="Arial" w:eastAsia="Arial" w:hAnsi="Arial" w:cs="Arial"/>
          <w:color w:val="000000" w:themeColor="text1"/>
          <w:szCs w:val="24"/>
          <w:lang w:val="es-ES"/>
        </w:rPr>
        <w:t xml:space="preserve"> así</w:t>
      </w:r>
      <w:r w:rsidR="2A52EFB4" w:rsidRPr="003A20ED">
        <w:rPr>
          <w:rStyle w:val="normaltextrun"/>
          <w:rFonts w:ascii="Arial" w:eastAsia="Arial" w:hAnsi="Arial" w:cs="Arial"/>
          <w:color w:val="000000" w:themeColor="text1"/>
          <w:szCs w:val="24"/>
          <w:lang w:val="es-ES"/>
        </w:rPr>
        <w:t xml:space="preserve"> se modificará el numeral 4° de la decisión en ese sentido.</w:t>
      </w:r>
    </w:p>
    <w:p w14:paraId="294941D5" w14:textId="07979F1C" w:rsidR="5E34261F" w:rsidRPr="003A20ED" w:rsidRDefault="5E34261F" w:rsidP="003A20ED">
      <w:pPr>
        <w:spacing w:line="276" w:lineRule="auto"/>
        <w:jc w:val="both"/>
        <w:rPr>
          <w:rFonts w:ascii="Arial" w:hAnsi="Arial" w:cs="Arial"/>
          <w:szCs w:val="24"/>
        </w:rPr>
      </w:pPr>
    </w:p>
    <w:p w14:paraId="758450F9" w14:textId="77777777" w:rsidR="00FB7B9F" w:rsidRPr="003A20ED" w:rsidRDefault="00FB7B9F" w:rsidP="003A20ED">
      <w:pPr>
        <w:spacing w:line="276" w:lineRule="auto"/>
        <w:jc w:val="both"/>
        <w:rPr>
          <w:rStyle w:val="normaltextrun"/>
          <w:rFonts w:ascii="Arial" w:hAnsi="Arial" w:cs="Arial"/>
          <w:color w:val="000000"/>
          <w:szCs w:val="24"/>
          <w:shd w:val="clear" w:color="auto" w:fill="FFFFFF"/>
          <w:lang w:val="es-ES"/>
        </w:rPr>
      </w:pPr>
      <w:r w:rsidRPr="003A20ED">
        <w:rPr>
          <w:rStyle w:val="normaltextrun"/>
          <w:rFonts w:ascii="Arial" w:hAnsi="Arial" w:cs="Arial"/>
          <w:color w:val="000000"/>
          <w:szCs w:val="24"/>
          <w:shd w:val="clear" w:color="auto" w:fill="FFFFFF"/>
          <w:lang w:val="es-ES"/>
        </w:rPr>
        <w:t xml:space="preserve">En lo que refiere a la imposición de costas de la que se duele </w:t>
      </w:r>
      <w:proofErr w:type="spellStart"/>
      <w:r w:rsidRPr="003A20ED">
        <w:rPr>
          <w:rStyle w:val="normaltextrun"/>
          <w:rFonts w:ascii="Arial" w:hAnsi="Arial" w:cs="Arial"/>
          <w:color w:val="000000"/>
          <w:szCs w:val="24"/>
          <w:shd w:val="clear" w:color="auto" w:fill="FFFFFF"/>
          <w:lang w:val="es-ES"/>
        </w:rPr>
        <w:t>Colfondos</w:t>
      </w:r>
      <w:proofErr w:type="spellEnd"/>
      <w:r w:rsidRPr="003A20ED">
        <w:rPr>
          <w:rStyle w:val="normaltextrun"/>
          <w:rFonts w:ascii="Arial" w:hAnsi="Arial" w:cs="Arial"/>
          <w:color w:val="000000"/>
          <w:szCs w:val="24"/>
          <w:shd w:val="clear" w:color="auto" w:fill="FFFFFF"/>
          <w:lang w:val="es-ES"/>
        </w:rPr>
        <w:t xml:space="preserve"> S.A., cumple advertir que sí había lugar a las mismas, en tanto que es una carga objetiva que tiene que afrontar por resultar vencido en juicio al tenor del artículo 365 del </w:t>
      </w:r>
      <w:proofErr w:type="spellStart"/>
      <w:r w:rsidRPr="003A20ED">
        <w:rPr>
          <w:rStyle w:val="normaltextrun"/>
          <w:rFonts w:ascii="Arial" w:hAnsi="Arial" w:cs="Arial"/>
          <w:color w:val="000000"/>
          <w:szCs w:val="24"/>
          <w:shd w:val="clear" w:color="auto" w:fill="FFFFFF"/>
          <w:lang w:val="es-ES"/>
        </w:rPr>
        <w:t>CGP</w:t>
      </w:r>
      <w:proofErr w:type="spellEnd"/>
      <w:r w:rsidRPr="003A20ED">
        <w:rPr>
          <w:rStyle w:val="normaltextrun"/>
          <w:rFonts w:ascii="Arial" w:hAnsi="Arial" w:cs="Arial"/>
          <w:color w:val="000000"/>
          <w:szCs w:val="24"/>
          <w:shd w:val="clear" w:color="auto" w:fill="FFFFFF"/>
          <w:lang w:val="es-ES"/>
        </w:rPr>
        <w:t>, así lo dijo nuestra superioridad recientemente “</w:t>
      </w:r>
      <w:r w:rsidRPr="00EA2ED0">
        <w:rPr>
          <w:rStyle w:val="normaltextrun"/>
          <w:rFonts w:ascii="Arial" w:hAnsi="Arial" w:cs="Arial"/>
          <w:i/>
          <w:iCs/>
          <w:color w:val="000000"/>
          <w:sz w:val="22"/>
          <w:szCs w:val="24"/>
          <w:shd w:val="clear" w:color="auto" w:fill="FFFFFF"/>
          <w:lang w:val="es-ES"/>
        </w:rPr>
        <w:t>Así las cosas, se entiende que la condena en costas contiene una obligación procesal que se dirige contra el patrimonio de la parte vencida en el respectivo trámite y que otorga, a favor del vencedor, un derecho de reintegro de los gastos procesales en los que se hubiere visto obligado a incurrir, en tanto la contraparte, al interponer el respectivo mecanismo, le impone en su interés a seguir atendiendo el proceso y realizar nuevas erogaciones; asimismo, no puede olvidarse que las normas procesales no son una concesión opcional del legislador, pues son de orden público, lo que conlleva su obligatorio cumplimiento, no pudiendo los jueces soslayar su acatamiento</w:t>
      </w:r>
      <w:r w:rsidRPr="003A20ED">
        <w:rPr>
          <w:rStyle w:val="normaltextrun"/>
          <w:rFonts w:ascii="Arial" w:hAnsi="Arial" w:cs="Arial"/>
          <w:color w:val="000000"/>
          <w:szCs w:val="24"/>
          <w:shd w:val="clear" w:color="auto" w:fill="FFFFFF"/>
          <w:lang w:val="es-ES"/>
        </w:rPr>
        <w:t>”.</w:t>
      </w:r>
    </w:p>
    <w:p w14:paraId="1FFFC63F" w14:textId="2CB3F78A" w:rsidR="00C1581A" w:rsidRPr="003A20ED" w:rsidRDefault="00C1581A" w:rsidP="003A20ED">
      <w:pPr>
        <w:spacing w:line="276" w:lineRule="auto"/>
        <w:jc w:val="both"/>
        <w:rPr>
          <w:rFonts w:ascii="Arial" w:hAnsi="Arial" w:cs="Arial"/>
          <w:szCs w:val="24"/>
          <w:shd w:val="clear" w:color="auto" w:fill="FFFFFF"/>
        </w:rPr>
      </w:pPr>
    </w:p>
    <w:p w14:paraId="326526D2" w14:textId="1CE8C72B" w:rsidR="00C1581A" w:rsidRPr="003A20ED" w:rsidRDefault="00C1581A" w:rsidP="003A20ED">
      <w:pPr>
        <w:spacing w:line="276" w:lineRule="auto"/>
        <w:ind w:right="45"/>
        <w:jc w:val="both"/>
        <w:rPr>
          <w:rFonts w:ascii="Arial" w:hAnsi="Arial" w:cs="Arial"/>
          <w:color w:val="000000"/>
          <w:szCs w:val="24"/>
          <w:shd w:val="clear" w:color="auto" w:fill="FFFFFF"/>
        </w:rPr>
      </w:pPr>
      <w:r w:rsidRPr="003A20ED">
        <w:rPr>
          <w:rFonts w:ascii="Arial" w:hAnsi="Arial" w:cs="Arial"/>
          <w:szCs w:val="24"/>
        </w:rPr>
        <w:t xml:space="preserve">Pero, </w:t>
      </w:r>
      <w:r w:rsidRPr="003A20ED">
        <w:rPr>
          <w:rFonts w:ascii="Arial" w:hAnsi="Arial" w:cs="Arial"/>
          <w:color w:val="000000" w:themeColor="text1"/>
          <w:szCs w:val="24"/>
          <w:lang w:val="es-CO" w:eastAsia="es-CO"/>
        </w:rPr>
        <w:t>de la condena en costas respecto de Porvenir S.A. al no haber participado del traslado del régimen pensional del que se pidió la ineficacia no es legítimo contradictor en este asunto, aunque se requiere su intervención al producir en su contra efectos la sentencia; razón por la cual</w:t>
      </w:r>
      <w:r w:rsidR="00F0521E" w:rsidRPr="003A20ED">
        <w:rPr>
          <w:rFonts w:ascii="Arial" w:hAnsi="Arial" w:cs="Arial"/>
          <w:color w:val="000000" w:themeColor="text1"/>
          <w:szCs w:val="24"/>
          <w:lang w:val="es-CO" w:eastAsia="es-CO"/>
        </w:rPr>
        <w:t xml:space="preserve"> sale avante este punto de apelación y</w:t>
      </w:r>
      <w:r w:rsidRPr="003A20ED">
        <w:rPr>
          <w:rFonts w:ascii="Arial" w:hAnsi="Arial" w:cs="Arial"/>
          <w:color w:val="000000" w:themeColor="text1"/>
          <w:szCs w:val="24"/>
          <w:lang w:val="es-CO" w:eastAsia="es-CO"/>
        </w:rPr>
        <w:t>, se revocará parcialmente el numeral 10° para absolverla de la condena en costas.</w:t>
      </w:r>
    </w:p>
    <w:p w14:paraId="6D8F0826" w14:textId="77777777" w:rsidR="00FB7B9F" w:rsidRPr="003A20ED" w:rsidRDefault="00FB7B9F" w:rsidP="003A20ED">
      <w:pPr>
        <w:spacing w:line="276" w:lineRule="auto"/>
        <w:jc w:val="both"/>
        <w:rPr>
          <w:rFonts w:ascii="Arial" w:hAnsi="Arial" w:cs="Arial"/>
          <w:szCs w:val="24"/>
        </w:rPr>
      </w:pPr>
    </w:p>
    <w:p w14:paraId="23388D0C" w14:textId="77777777" w:rsidR="00FA2D06" w:rsidRPr="003A20ED" w:rsidRDefault="00FB7B9F" w:rsidP="003A20ED">
      <w:pPr>
        <w:spacing w:line="276" w:lineRule="auto"/>
        <w:jc w:val="both"/>
        <w:rPr>
          <w:rFonts w:ascii="Arial" w:hAnsi="Arial" w:cs="Arial"/>
          <w:szCs w:val="24"/>
        </w:rPr>
      </w:pPr>
      <w:r w:rsidRPr="003A20ED">
        <w:rPr>
          <w:rFonts w:ascii="Arial" w:hAnsi="Arial" w:cs="Arial"/>
          <w:szCs w:val="24"/>
        </w:rPr>
        <w:t>Finalmente, en relación con los medios exceptivos formulados por Colpensiones, beneficiario de la Consulta, hizo bien la jueza al declararlos nos probados con ocasión al argumento principal aquí esbozado en la parte normativa y fáctica, sin que sobre reiterar que esta acción es imprescriptible en los términos que expuso nuestra superioridad y que atrás se explicó.    </w:t>
      </w:r>
    </w:p>
    <w:p w14:paraId="4B87C6EC" w14:textId="77777777" w:rsidR="00FA2D06" w:rsidRPr="003A20ED" w:rsidRDefault="00FA2D06" w:rsidP="003A20ED">
      <w:pPr>
        <w:spacing w:line="276" w:lineRule="auto"/>
        <w:rPr>
          <w:rFonts w:ascii="Arial" w:hAnsi="Arial" w:cs="Arial"/>
          <w:szCs w:val="24"/>
        </w:rPr>
      </w:pPr>
    </w:p>
    <w:p w14:paraId="1DA7212E" w14:textId="77777777" w:rsidR="00CE2F31" w:rsidRPr="003A20ED" w:rsidRDefault="00CE2F31" w:rsidP="003A20ED">
      <w:pPr>
        <w:spacing w:line="276" w:lineRule="auto"/>
        <w:jc w:val="both"/>
        <w:textAlignment w:val="baseline"/>
        <w:rPr>
          <w:rFonts w:ascii="Arial" w:hAnsi="Arial" w:cs="Arial"/>
          <w:szCs w:val="24"/>
          <w:lang w:val="es-CO" w:eastAsia="es-CO"/>
        </w:rPr>
      </w:pPr>
      <w:r w:rsidRPr="003A20ED">
        <w:rPr>
          <w:rFonts w:ascii="Arial" w:hAnsi="Arial" w:cs="Arial"/>
          <w:b/>
          <w:bCs/>
          <w:color w:val="000000"/>
          <w:szCs w:val="24"/>
          <w:lang w:val="es-ES" w:eastAsia="es-CO"/>
        </w:rPr>
        <w:t>2.2. Pensión de vejez</w:t>
      </w:r>
      <w:r w:rsidRPr="003A20ED">
        <w:rPr>
          <w:rFonts w:ascii="Arial" w:hAnsi="Arial" w:cs="Arial"/>
          <w:color w:val="000000"/>
          <w:szCs w:val="24"/>
          <w:lang w:val="es-CO" w:eastAsia="es-CO"/>
        </w:rPr>
        <w:t> </w:t>
      </w:r>
    </w:p>
    <w:p w14:paraId="2FB0A66C" w14:textId="77777777" w:rsidR="00CE2F31" w:rsidRPr="003A20ED" w:rsidRDefault="00CE2F31" w:rsidP="003A20ED">
      <w:pPr>
        <w:spacing w:line="276" w:lineRule="auto"/>
        <w:ind w:right="45"/>
        <w:jc w:val="both"/>
        <w:textAlignment w:val="baseline"/>
        <w:rPr>
          <w:rFonts w:ascii="Arial" w:hAnsi="Arial" w:cs="Arial"/>
          <w:szCs w:val="24"/>
          <w:lang w:val="es-CO" w:eastAsia="es-CO"/>
        </w:rPr>
      </w:pPr>
      <w:r w:rsidRPr="003A20ED">
        <w:rPr>
          <w:rFonts w:ascii="Arial" w:hAnsi="Arial" w:cs="Arial"/>
          <w:color w:val="000000"/>
          <w:szCs w:val="24"/>
          <w:lang w:val="es-CO" w:eastAsia="es-CO"/>
        </w:rPr>
        <w:t> </w:t>
      </w:r>
    </w:p>
    <w:p w14:paraId="6AB46D9C" w14:textId="456F9F97" w:rsidR="3F36413A" w:rsidRPr="003A20ED" w:rsidRDefault="3F36413A" w:rsidP="003A20ED">
      <w:pPr>
        <w:spacing w:line="276" w:lineRule="auto"/>
        <w:ind w:right="45"/>
        <w:jc w:val="both"/>
        <w:rPr>
          <w:rFonts w:ascii="Arial" w:hAnsi="Arial" w:cs="Arial"/>
          <w:color w:val="000000" w:themeColor="text1"/>
          <w:szCs w:val="24"/>
          <w:lang w:val="es-CO" w:eastAsia="es-CO"/>
        </w:rPr>
      </w:pPr>
      <w:r w:rsidRPr="003A20ED">
        <w:rPr>
          <w:rFonts w:ascii="Arial" w:hAnsi="Arial" w:cs="Arial"/>
          <w:color w:val="000000" w:themeColor="text1"/>
          <w:szCs w:val="24"/>
          <w:lang w:val="es-CO" w:eastAsia="es-CO"/>
        </w:rPr>
        <w:t>Bien.</w:t>
      </w:r>
      <w:r w:rsidR="65AA5936" w:rsidRPr="003A20ED">
        <w:rPr>
          <w:rFonts w:ascii="Arial" w:hAnsi="Arial" w:cs="Arial"/>
          <w:color w:val="000000" w:themeColor="text1"/>
          <w:szCs w:val="24"/>
          <w:lang w:val="es-CO" w:eastAsia="es-CO"/>
        </w:rPr>
        <w:t xml:space="preserve"> </w:t>
      </w:r>
      <w:r w:rsidR="7319E4CC" w:rsidRPr="003A20ED">
        <w:rPr>
          <w:rFonts w:ascii="Arial" w:hAnsi="Arial" w:cs="Arial"/>
          <w:color w:val="000000" w:themeColor="text1"/>
          <w:szCs w:val="24"/>
          <w:lang w:val="es-CO" w:eastAsia="es-CO"/>
        </w:rPr>
        <w:t>E</w:t>
      </w:r>
      <w:r w:rsidR="65AA5936" w:rsidRPr="003A20ED">
        <w:rPr>
          <w:rFonts w:ascii="Arial" w:hAnsi="Arial" w:cs="Arial"/>
          <w:color w:val="000000" w:themeColor="text1"/>
          <w:szCs w:val="24"/>
          <w:lang w:val="es-CO" w:eastAsia="es-CO"/>
        </w:rPr>
        <w:t xml:space="preserve">n razón de la consulta que se surte a favor de Colpensiones procede la sala a estudiar si hay lugar al reconocimiento </w:t>
      </w:r>
      <w:r w:rsidR="340B6474" w:rsidRPr="003A20ED">
        <w:rPr>
          <w:rFonts w:ascii="Arial" w:hAnsi="Arial" w:cs="Arial"/>
          <w:color w:val="000000" w:themeColor="text1"/>
          <w:szCs w:val="24"/>
          <w:lang w:val="es-CO" w:eastAsia="es-CO"/>
        </w:rPr>
        <w:t xml:space="preserve">de la </w:t>
      </w:r>
      <w:r w:rsidR="65AA5936" w:rsidRPr="003A20ED">
        <w:rPr>
          <w:rFonts w:ascii="Arial" w:hAnsi="Arial" w:cs="Arial"/>
          <w:color w:val="000000" w:themeColor="text1"/>
          <w:szCs w:val="24"/>
          <w:lang w:val="es-CO" w:eastAsia="es-CO"/>
        </w:rPr>
        <w:t>pensi</w:t>
      </w:r>
      <w:r w:rsidR="48EDA58D" w:rsidRPr="003A20ED">
        <w:rPr>
          <w:rFonts w:ascii="Arial" w:hAnsi="Arial" w:cs="Arial"/>
          <w:color w:val="000000" w:themeColor="text1"/>
          <w:szCs w:val="24"/>
          <w:lang w:val="es-CO" w:eastAsia="es-CO"/>
        </w:rPr>
        <w:t>ó</w:t>
      </w:r>
      <w:r w:rsidR="65AA5936" w:rsidRPr="003A20ED">
        <w:rPr>
          <w:rFonts w:ascii="Arial" w:hAnsi="Arial" w:cs="Arial"/>
          <w:color w:val="000000" w:themeColor="text1"/>
          <w:szCs w:val="24"/>
          <w:lang w:val="es-CO" w:eastAsia="es-CO"/>
        </w:rPr>
        <w:t>n de vejez</w:t>
      </w:r>
      <w:r w:rsidR="1CE1A638" w:rsidRPr="003A20ED">
        <w:rPr>
          <w:rFonts w:ascii="Arial" w:hAnsi="Arial" w:cs="Arial"/>
          <w:color w:val="000000" w:themeColor="text1"/>
          <w:szCs w:val="24"/>
          <w:lang w:val="es-CO" w:eastAsia="es-CO"/>
        </w:rPr>
        <w:t>.</w:t>
      </w:r>
    </w:p>
    <w:p w14:paraId="78BC2322" w14:textId="1550A278" w:rsidR="76B75892" w:rsidRPr="003A20ED" w:rsidRDefault="76B75892" w:rsidP="003A20ED">
      <w:pPr>
        <w:spacing w:line="276" w:lineRule="auto"/>
        <w:ind w:right="45"/>
        <w:jc w:val="both"/>
        <w:rPr>
          <w:rFonts w:ascii="Arial" w:hAnsi="Arial" w:cs="Arial"/>
          <w:color w:val="000000" w:themeColor="text1"/>
          <w:szCs w:val="24"/>
          <w:lang w:val="es-CO" w:eastAsia="es-CO"/>
        </w:rPr>
      </w:pPr>
    </w:p>
    <w:p w14:paraId="275124E1" w14:textId="1F394BA2" w:rsidR="00CE2F31" w:rsidRPr="003A20ED" w:rsidRDefault="00CE2F31" w:rsidP="003A20ED">
      <w:pPr>
        <w:spacing w:line="276" w:lineRule="auto"/>
        <w:ind w:right="45"/>
        <w:jc w:val="both"/>
        <w:rPr>
          <w:rFonts w:ascii="Arial" w:hAnsi="Arial" w:cs="Arial"/>
          <w:szCs w:val="24"/>
        </w:rPr>
      </w:pPr>
      <w:r w:rsidRPr="003A20ED">
        <w:rPr>
          <w:rFonts w:ascii="Arial" w:hAnsi="Arial" w:cs="Arial"/>
          <w:color w:val="000000" w:themeColor="text1"/>
          <w:szCs w:val="24"/>
          <w:lang w:val="es-CO" w:eastAsia="es-CO"/>
        </w:rPr>
        <w:t>Se</w:t>
      </w:r>
      <w:r w:rsidR="27A9B719" w:rsidRPr="003A20ED">
        <w:rPr>
          <w:rFonts w:ascii="Arial" w:hAnsi="Arial" w:cs="Arial"/>
          <w:color w:val="000000" w:themeColor="text1"/>
          <w:szCs w:val="24"/>
          <w:lang w:val="es-CO" w:eastAsia="es-CO"/>
        </w:rPr>
        <w:t xml:space="preserve"> </w:t>
      </w:r>
      <w:r w:rsidRPr="003A20ED">
        <w:rPr>
          <w:rFonts w:ascii="Arial" w:hAnsi="Arial" w:cs="Arial"/>
          <w:color w:val="000000" w:themeColor="text1"/>
          <w:szCs w:val="24"/>
          <w:lang w:val="es-CO" w:eastAsia="es-CO"/>
        </w:rPr>
        <w:t>tiene que el señor William Montoya Cartagena le asiste el derecho al reconocimiento de la pensión de vejez de que trata el artículo 33 de la Ley 100 de 1993 modificado por la Ley 797 del 2003, como quiera</w:t>
      </w:r>
      <w:r w:rsidR="77C77F04" w:rsidRPr="003A20ED">
        <w:rPr>
          <w:rFonts w:ascii="Arial" w:hAnsi="Arial" w:cs="Arial"/>
          <w:color w:val="000000" w:themeColor="text1"/>
          <w:szCs w:val="24"/>
          <w:lang w:val="es-CO" w:eastAsia="es-CO"/>
        </w:rPr>
        <w:t xml:space="preserve"> </w:t>
      </w:r>
      <w:r w:rsidR="33B62E99" w:rsidRPr="003A20ED">
        <w:rPr>
          <w:rFonts w:ascii="Arial" w:hAnsi="Arial" w:cs="Arial"/>
          <w:color w:val="000000" w:themeColor="text1"/>
          <w:szCs w:val="24"/>
          <w:lang w:val="es-CO" w:eastAsia="es-CO"/>
        </w:rPr>
        <w:t xml:space="preserve">que arribó a la edad de 62 años el 12/10/2016, al ser su natalicio en el mismo día y mes del año 1954 (pág. 01 del doc. 03 del c. 1) y </w:t>
      </w:r>
      <w:r w:rsidR="51B7FBCC" w:rsidRPr="003A20ED">
        <w:rPr>
          <w:rFonts w:ascii="Arial" w:hAnsi="Arial" w:cs="Arial"/>
          <w:color w:val="000000" w:themeColor="text1"/>
          <w:szCs w:val="24"/>
          <w:lang w:val="es-CO" w:eastAsia="es-CO"/>
        </w:rPr>
        <w:t>aglutina</w:t>
      </w:r>
      <w:r w:rsidR="489EF37C" w:rsidRPr="003A20ED">
        <w:rPr>
          <w:rFonts w:ascii="Arial" w:hAnsi="Arial" w:cs="Arial"/>
          <w:color w:val="000000" w:themeColor="text1"/>
          <w:szCs w:val="24"/>
          <w:lang w:val="es-CO" w:eastAsia="es-CO"/>
        </w:rPr>
        <w:t>r</w:t>
      </w:r>
      <w:r w:rsidR="51B7FBCC" w:rsidRPr="003A20ED">
        <w:rPr>
          <w:rFonts w:ascii="Arial" w:hAnsi="Arial" w:cs="Arial"/>
          <w:color w:val="000000" w:themeColor="text1"/>
          <w:szCs w:val="24"/>
          <w:lang w:val="es-CO" w:eastAsia="es-CO"/>
        </w:rPr>
        <w:t xml:space="preserve"> en toda su vida</w:t>
      </w:r>
      <w:r w:rsidR="6D2FDC7D" w:rsidRPr="003A20ED">
        <w:rPr>
          <w:rFonts w:ascii="Arial" w:hAnsi="Arial" w:cs="Arial"/>
          <w:color w:val="000000" w:themeColor="text1"/>
          <w:szCs w:val="24"/>
          <w:lang w:val="es-CO" w:eastAsia="es-CO"/>
        </w:rPr>
        <w:t xml:space="preserve"> </w:t>
      </w:r>
      <w:r w:rsidR="55CD3EBE" w:rsidRPr="003A20ED">
        <w:rPr>
          <w:rFonts w:ascii="Arial" w:hAnsi="Arial" w:cs="Arial"/>
          <w:color w:val="000000" w:themeColor="text1"/>
          <w:szCs w:val="24"/>
          <w:lang w:val="es-CO" w:eastAsia="es-CO"/>
        </w:rPr>
        <w:t>1</w:t>
      </w:r>
      <w:r w:rsidR="164308F1" w:rsidRPr="003A20ED">
        <w:rPr>
          <w:rFonts w:ascii="Arial" w:hAnsi="Arial" w:cs="Arial"/>
          <w:color w:val="000000" w:themeColor="text1"/>
          <w:szCs w:val="24"/>
          <w:lang w:val="es-CO" w:eastAsia="es-CO"/>
        </w:rPr>
        <w:t>.</w:t>
      </w:r>
      <w:r w:rsidR="55CD3EBE" w:rsidRPr="003A20ED">
        <w:rPr>
          <w:rFonts w:ascii="Arial" w:hAnsi="Arial" w:cs="Arial"/>
          <w:color w:val="000000" w:themeColor="text1"/>
          <w:szCs w:val="24"/>
          <w:lang w:val="es-CO" w:eastAsia="es-CO"/>
        </w:rPr>
        <w:t>612,71</w:t>
      </w:r>
      <w:r w:rsidR="56C702A0" w:rsidRPr="003A20ED">
        <w:rPr>
          <w:rFonts w:ascii="Arial" w:hAnsi="Arial" w:cs="Arial"/>
          <w:color w:val="000000" w:themeColor="text1"/>
          <w:szCs w:val="24"/>
          <w:lang w:val="es-CO" w:eastAsia="es-CO"/>
        </w:rPr>
        <w:t>, menor a la hallada por la a</w:t>
      </w:r>
      <w:r w:rsidR="6292FB82" w:rsidRPr="003A20ED">
        <w:rPr>
          <w:rFonts w:ascii="Arial" w:hAnsi="Arial" w:cs="Arial"/>
          <w:color w:val="000000" w:themeColor="text1"/>
          <w:szCs w:val="24"/>
          <w:lang w:val="es-CO" w:eastAsia="es-CO"/>
        </w:rPr>
        <w:t xml:space="preserve"> </w:t>
      </w:r>
      <w:r w:rsidR="56C702A0" w:rsidRPr="003A20ED">
        <w:rPr>
          <w:rFonts w:ascii="Arial" w:hAnsi="Arial" w:cs="Arial"/>
          <w:color w:val="000000" w:themeColor="text1"/>
          <w:szCs w:val="24"/>
          <w:lang w:val="es-CO" w:eastAsia="es-CO"/>
        </w:rPr>
        <w:t>quo</w:t>
      </w:r>
      <w:r w:rsidR="0F7B4A76" w:rsidRPr="003A20ED">
        <w:rPr>
          <w:rFonts w:ascii="Arial" w:hAnsi="Arial" w:cs="Arial"/>
          <w:color w:val="000000" w:themeColor="text1"/>
          <w:szCs w:val="24"/>
          <w:lang w:val="es-CO" w:eastAsia="es-CO"/>
        </w:rPr>
        <w:t xml:space="preserve"> (1620,85)</w:t>
      </w:r>
      <w:r w:rsidR="55CD3EBE" w:rsidRPr="003A20ED">
        <w:rPr>
          <w:rFonts w:ascii="Arial" w:hAnsi="Arial" w:cs="Arial"/>
          <w:color w:val="000000" w:themeColor="text1"/>
          <w:szCs w:val="24"/>
          <w:lang w:val="es-CO" w:eastAsia="es-CO"/>
        </w:rPr>
        <w:t xml:space="preserve">, que resulta de sumar </w:t>
      </w:r>
      <w:r w:rsidR="16433093" w:rsidRPr="003A20ED">
        <w:rPr>
          <w:rFonts w:ascii="Arial" w:hAnsi="Arial" w:cs="Arial"/>
          <w:color w:val="000000" w:themeColor="text1"/>
          <w:szCs w:val="24"/>
          <w:lang w:val="es-CO" w:eastAsia="es-CO"/>
        </w:rPr>
        <w:t xml:space="preserve">a </w:t>
      </w:r>
      <w:r w:rsidR="55CD3EBE" w:rsidRPr="003A20ED">
        <w:rPr>
          <w:rFonts w:ascii="Arial" w:hAnsi="Arial" w:cs="Arial"/>
          <w:color w:val="000000" w:themeColor="text1"/>
          <w:szCs w:val="24"/>
          <w:lang w:val="es-CO" w:eastAsia="es-CO"/>
        </w:rPr>
        <w:t xml:space="preserve">las </w:t>
      </w:r>
      <w:r w:rsidRPr="003A20ED">
        <w:rPr>
          <w:rFonts w:ascii="Arial" w:hAnsi="Arial" w:cs="Arial"/>
          <w:color w:val="000000" w:themeColor="text1"/>
          <w:szCs w:val="24"/>
          <w:lang w:val="es-CO" w:eastAsia="es-CO"/>
        </w:rPr>
        <w:t>1.493,85 semanas</w:t>
      </w:r>
      <w:r w:rsidR="5719F19D" w:rsidRPr="003A20ED">
        <w:rPr>
          <w:rFonts w:ascii="Arial" w:hAnsi="Arial" w:cs="Arial"/>
          <w:color w:val="000000" w:themeColor="text1"/>
          <w:szCs w:val="24"/>
          <w:lang w:val="es-CO" w:eastAsia="es-CO"/>
        </w:rPr>
        <w:t xml:space="preserve"> cotizadas al </w:t>
      </w:r>
      <w:proofErr w:type="spellStart"/>
      <w:r w:rsidR="5719F19D" w:rsidRPr="003A20ED">
        <w:rPr>
          <w:rFonts w:ascii="Arial" w:hAnsi="Arial" w:cs="Arial"/>
          <w:color w:val="000000" w:themeColor="text1"/>
          <w:szCs w:val="24"/>
          <w:lang w:val="es-CO" w:eastAsia="es-CO"/>
        </w:rPr>
        <w:t>ISS</w:t>
      </w:r>
      <w:proofErr w:type="spellEnd"/>
      <w:r w:rsidR="5719F19D" w:rsidRPr="003A20ED">
        <w:rPr>
          <w:rFonts w:ascii="Arial" w:hAnsi="Arial" w:cs="Arial"/>
          <w:color w:val="000000" w:themeColor="text1"/>
          <w:szCs w:val="24"/>
          <w:lang w:val="es-CO" w:eastAsia="es-CO"/>
        </w:rPr>
        <w:t xml:space="preserve"> y al </w:t>
      </w:r>
      <w:proofErr w:type="spellStart"/>
      <w:r w:rsidR="5719F19D" w:rsidRPr="003A20ED">
        <w:rPr>
          <w:rFonts w:ascii="Arial" w:hAnsi="Arial" w:cs="Arial"/>
          <w:color w:val="000000" w:themeColor="text1"/>
          <w:szCs w:val="24"/>
          <w:lang w:val="es-CO" w:eastAsia="es-CO"/>
        </w:rPr>
        <w:t>RAIS</w:t>
      </w:r>
      <w:proofErr w:type="spellEnd"/>
      <w:r w:rsidR="5719F19D" w:rsidRPr="003A20ED">
        <w:rPr>
          <w:rFonts w:ascii="Arial" w:hAnsi="Arial" w:cs="Arial"/>
          <w:color w:val="000000" w:themeColor="text1"/>
          <w:szCs w:val="24"/>
          <w:lang w:val="es-CO" w:eastAsia="es-CO"/>
        </w:rPr>
        <w:t>, como se advierte en el</w:t>
      </w:r>
      <w:r w:rsidRPr="003A20ED">
        <w:rPr>
          <w:rFonts w:ascii="Arial" w:hAnsi="Arial" w:cs="Arial"/>
          <w:color w:val="000000" w:themeColor="text1"/>
          <w:szCs w:val="24"/>
          <w:lang w:val="es-CO" w:eastAsia="es-CO"/>
        </w:rPr>
        <w:t xml:space="preserve"> reporte emitido por Protección S.A. actualizado a </w:t>
      </w:r>
      <w:r w:rsidR="4A365918" w:rsidRPr="003A20ED">
        <w:rPr>
          <w:rFonts w:ascii="Arial" w:hAnsi="Arial" w:cs="Arial"/>
          <w:color w:val="000000" w:themeColor="text1"/>
          <w:szCs w:val="24"/>
          <w:lang w:val="es-CO" w:eastAsia="es-CO"/>
        </w:rPr>
        <w:t>26/04/2023</w:t>
      </w:r>
      <w:r w:rsidRPr="003A20ED">
        <w:rPr>
          <w:rFonts w:ascii="Arial" w:hAnsi="Arial" w:cs="Arial"/>
          <w:color w:val="000000" w:themeColor="text1"/>
          <w:szCs w:val="24"/>
          <w:lang w:val="es-CO" w:eastAsia="es-CO"/>
        </w:rPr>
        <w:t xml:space="preserve"> (pág. </w:t>
      </w:r>
      <w:r w:rsidR="7902B1D4" w:rsidRPr="003A20ED">
        <w:rPr>
          <w:rFonts w:ascii="Arial" w:hAnsi="Arial" w:cs="Arial"/>
          <w:color w:val="000000" w:themeColor="text1"/>
          <w:szCs w:val="24"/>
          <w:lang w:val="es-CO" w:eastAsia="es-CO"/>
        </w:rPr>
        <w:t>10-26</w:t>
      </w:r>
      <w:r w:rsidRPr="003A20ED">
        <w:rPr>
          <w:rFonts w:ascii="Arial" w:hAnsi="Arial" w:cs="Arial"/>
          <w:color w:val="000000" w:themeColor="text1"/>
          <w:szCs w:val="24"/>
          <w:lang w:val="es-CO" w:eastAsia="es-CO"/>
        </w:rPr>
        <w:t xml:space="preserve"> del doc. </w:t>
      </w:r>
      <w:r w:rsidR="380AFA30" w:rsidRPr="003A20ED">
        <w:rPr>
          <w:rFonts w:ascii="Arial" w:hAnsi="Arial" w:cs="Arial"/>
          <w:color w:val="000000" w:themeColor="text1"/>
          <w:szCs w:val="24"/>
          <w:lang w:val="es-CO" w:eastAsia="es-CO"/>
        </w:rPr>
        <w:t>25</w:t>
      </w:r>
      <w:r w:rsidRPr="003A20ED">
        <w:rPr>
          <w:rFonts w:ascii="Arial" w:hAnsi="Arial" w:cs="Arial"/>
          <w:color w:val="000000" w:themeColor="text1"/>
          <w:szCs w:val="24"/>
          <w:lang w:val="es-CO" w:eastAsia="es-CO"/>
        </w:rPr>
        <w:t xml:space="preserve"> del c. 1)</w:t>
      </w:r>
      <w:r w:rsidR="08F8B4BD" w:rsidRPr="003A20ED">
        <w:rPr>
          <w:rFonts w:ascii="Arial" w:hAnsi="Arial" w:cs="Arial"/>
          <w:color w:val="000000" w:themeColor="text1"/>
          <w:szCs w:val="24"/>
          <w:lang w:val="es-CO" w:eastAsia="es-CO"/>
        </w:rPr>
        <w:t>,</w:t>
      </w:r>
      <w:r w:rsidR="40525A23" w:rsidRPr="003A20ED">
        <w:rPr>
          <w:rFonts w:ascii="Arial" w:hAnsi="Arial" w:cs="Arial"/>
          <w:color w:val="000000" w:themeColor="text1"/>
          <w:szCs w:val="24"/>
          <w:lang w:val="es-CO" w:eastAsia="es-CO"/>
        </w:rPr>
        <w:t xml:space="preserve"> </w:t>
      </w:r>
      <w:r w:rsidR="15F12FD4" w:rsidRPr="003A20ED">
        <w:rPr>
          <w:rFonts w:ascii="Arial" w:hAnsi="Arial" w:cs="Arial"/>
          <w:color w:val="000000" w:themeColor="text1"/>
          <w:szCs w:val="24"/>
          <w:lang w:val="es-CO" w:eastAsia="es-CO"/>
        </w:rPr>
        <w:t>l</w:t>
      </w:r>
      <w:r w:rsidR="40525A23" w:rsidRPr="003A20ED">
        <w:rPr>
          <w:rFonts w:ascii="Arial" w:hAnsi="Arial" w:cs="Arial"/>
          <w:color w:val="000000" w:themeColor="text1"/>
          <w:szCs w:val="24"/>
          <w:lang w:val="es-CO" w:eastAsia="es-CO"/>
        </w:rPr>
        <w:t>as</w:t>
      </w:r>
      <w:r w:rsidR="1DB803ED" w:rsidRPr="003A20ED">
        <w:rPr>
          <w:rFonts w:ascii="Arial" w:hAnsi="Arial" w:cs="Arial"/>
          <w:color w:val="000000" w:themeColor="text1"/>
          <w:szCs w:val="24"/>
          <w:lang w:val="es-CO" w:eastAsia="es-CO"/>
        </w:rPr>
        <w:t xml:space="preserve"> </w:t>
      </w:r>
      <w:r w:rsidR="0D263CF0" w:rsidRPr="003A20ED">
        <w:rPr>
          <w:rFonts w:ascii="Arial" w:hAnsi="Arial" w:cs="Arial"/>
          <w:color w:val="000000" w:themeColor="text1"/>
          <w:szCs w:val="24"/>
          <w:lang w:val="es-CO" w:eastAsia="es-CO"/>
        </w:rPr>
        <w:t>130,57 se</w:t>
      </w:r>
      <w:r w:rsidR="282A7C39" w:rsidRPr="003A20ED">
        <w:rPr>
          <w:rFonts w:ascii="Arial" w:hAnsi="Arial" w:cs="Arial"/>
          <w:color w:val="000000" w:themeColor="text1"/>
          <w:szCs w:val="24"/>
          <w:lang w:val="es-CO" w:eastAsia="es-CO"/>
        </w:rPr>
        <w:t>ptenarios</w:t>
      </w:r>
      <w:r w:rsidR="0D263CF0" w:rsidRPr="003A20ED">
        <w:rPr>
          <w:rFonts w:ascii="Arial" w:hAnsi="Arial" w:cs="Arial"/>
          <w:color w:val="000000" w:themeColor="text1"/>
          <w:szCs w:val="24"/>
          <w:lang w:val="es-CO" w:eastAsia="es-CO"/>
        </w:rPr>
        <w:t xml:space="preserve"> de</w:t>
      </w:r>
      <w:r w:rsidR="51378D5B" w:rsidRPr="003A20ED">
        <w:rPr>
          <w:rFonts w:ascii="Arial" w:hAnsi="Arial" w:cs="Arial"/>
          <w:color w:val="000000" w:themeColor="text1"/>
          <w:szCs w:val="24"/>
          <w:lang w:val="es-CO" w:eastAsia="es-CO"/>
        </w:rPr>
        <w:t xml:space="preserve"> tiempo público no simultáneo que da cuenta </w:t>
      </w:r>
      <w:r w:rsidRPr="003A20ED">
        <w:rPr>
          <w:rFonts w:ascii="Arial" w:hAnsi="Arial" w:cs="Arial"/>
          <w:color w:val="000000" w:themeColor="text1"/>
          <w:szCs w:val="24"/>
          <w:lang w:val="es-CO" w:eastAsia="es-CO"/>
        </w:rPr>
        <w:t>el CETIL</w:t>
      </w:r>
      <w:r w:rsidR="579E23BF" w:rsidRPr="003A20ED">
        <w:rPr>
          <w:rFonts w:ascii="Arial" w:hAnsi="Arial" w:cs="Arial"/>
          <w:color w:val="000000" w:themeColor="text1"/>
          <w:szCs w:val="24"/>
          <w:lang w:val="es-CO" w:eastAsia="es-CO"/>
        </w:rPr>
        <w:t xml:space="preserve"> expedido por el departamento de Antioquia</w:t>
      </w:r>
      <w:r w:rsidR="6455E70F" w:rsidRPr="003A20ED">
        <w:rPr>
          <w:rFonts w:ascii="Arial" w:hAnsi="Arial" w:cs="Arial"/>
          <w:color w:val="000000" w:themeColor="text1"/>
          <w:szCs w:val="24"/>
          <w:lang w:val="es-CO" w:eastAsia="es-CO"/>
        </w:rPr>
        <w:t xml:space="preserve"> (</w:t>
      </w:r>
      <w:r w:rsidR="6455E70F" w:rsidRPr="003A20ED">
        <w:rPr>
          <w:rFonts w:ascii="Arial" w:hAnsi="Arial" w:cs="Arial"/>
          <w:szCs w:val="24"/>
        </w:rPr>
        <w:t>22/07/1986 al 21/01/1988</w:t>
      </w:r>
      <w:r w:rsidR="579E23BF" w:rsidRPr="003A20ED">
        <w:rPr>
          <w:rFonts w:ascii="Arial" w:hAnsi="Arial" w:cs="Arial"/>
          <w:color w:val="000000" w:themeColor="text1"/>
          <w:szCs w:val="24"/>
          <w:lang w:val="es-CO" w:eastAsia="es-CO"/>
        </w:rPr>
        <w:t xml:space="preserve"> y la Universidad de </w:t>
      </w:r>
      <w:r w:rsidR="64DE848B" w:rsidRPr="003A20ED">
        <w:rPr>
          <w:rFonts w:ascii="Arial" w:hAnsi="Arial" w:cs="Arial"/>
          <w:color w:val="000000" w:themeColor="text1"/>
          <w:szCs w:val="24"/>
          <w:lang w:val="es-CO" w:eastAsia="es-CO"/>
        </w:rPr>
        <w:t>A</w:t>
      </w:r>
      <w:r w:rsidR="579E23BF" w:rsidRPr="003A20ED">
        <w:rPr>
          <w:rFonts w:ascii="Arial" w:hAnsi="Arial" w:cs="Arial"/>
          <w:color w:val="000000" w:themeColor="text1"/>
          <w:szCs w:val="24"/>
          <w:lang w:val="es-CO" w:eastAsia="es-CO"/>
        </w:rPr>
        <w:t>ntioquia</w:t>
      </w:r>
      <w:r w:rsidR="764E7FAE" w:rsidRPr="003A20ED">
        <w:rPr>
          <w:rFonts w:ascii="Arial" w:hAnsi="Arial" w:cs="Arial"/>
          <w:color w:val="000000" w:themeColor="text1"/>
          <w:szCs w:val="24"/>
          <w:lang w:val="es-CO" w:eastAsia="es-CO"/>
        </w:rPr>
        <w:t xml:space="preserve"> (</w:t>
      </w:r>
      <w:r w:rsidRPr="003A20ED">
        <w:rPr>
          <w:rFonts w:ascii="Arial" w:hAnsi="Arial" w:cs="Arial"/>
          <w:szCs w:val="24"/>
        </w:rPr>
        <w:t>15/07/1980 al 28/09/1979 y del 01/09/1980 al 21/12/1980</w:t>
      </w:r>
      <w:r w:rsidR="5447141E" w:rsidRPr="003A20ED">
        <w:rPr>
          <w:rFonts w:ascii="Arial" w:hAnsi="Arial" w:cs="Arial"/>
          <w:szCs w:val="24"/>
        </w:rPr>
        <w:t>)</w:t>
      </w:r>
      <w:r w:rsidR="0B50A583" w:rsidRPr="003A20ED">
        <w:rPr>
          <w:rFonts w:ascii="Arial" w:hAnsi="Arial" w:cs="Arial"/>
          <w:szCs w:val="24"/>
        </w:rPr>
        <w:t>.</w:t>
      </w:r>
      <w:r w:rsidR="0BE75BE3" w:rsidRPr="003A20ED">
        <w:rPr>
          <w:rFonts w:ascii="Arial" w:hAnsi="Arial" w:cs="Arial"/>
          <w:szCs w:val="24"/>
        </w:rPr>
        <w:t xml:space="preserve"> </w:t>
      </w:r>
      <w:r w:rsidR="5A776367" w:rsidRPr="003A20ED">
        <w:rPr>
          <w:rFonts w:ascii="Arial" w:hAnsi="Arial" w:cs="Arial"/>
          <w:szCs w:val="24"/>
        </w:rPr>
        <w:t>Diferencia que al parecer radica en las semanas simultáneas que no pueden sumarse doblemente, que corresponden a</w:t>
      </w:r>
      <w:r w:rsidR="4AF40102" w:rsidRPr="003A20ED">
        <w:rPr>
          <w:rFonts w:ascii="Arial" w:hAnsi="Arial" w:cs="Arial"/>
          <w:szCs w:val="24"/>
        </w:rPr>
        <w:t xml:space="preserve"> los periodos de septiembre a noviembre de 1979 al </w:t>
      </w:r>
      <w:r w:rsidR="7B16B7B4" w:rsidRPr="003A20ED">
        <w:rPr>
          <w:rFonts w:ascii="Arial" w:hAnsi="Arial" w:cs="Arial"/>
          <w:szCs w:val="24"/>
        </w:rPr>
        <w:t>Departamento de Antioquia</w:t>
      </w:r>
      <w:r w:rsidR="4079CAC8" w:rsidRPr="003A20ED">
        <w:rPr>
          <w:rFonts w:ascii="Arial" w:hAnsi="Arial" w:cs="Arial"/>
          <w:szCs w:val="24"/>
        </w:rPr>
        <w:t xml:space="preserve">, en tanto se partió de la misma historia laboral y cetiles. </w:t>
      </w:r>
    </w:p>
    <w:p w14:paraId="4A3097FE" w14:textId="65389334" w:rsidR="76B75892" w:rsidRPr="003A20ED" w:rsidRDefault="76B75892" w:rsidP="003A20ED">
      <w:pPr>
        <w:spacing w:line="276" w:lineRule="auto"/>
        <w:ind w:right="45"/>
        <w:jc w:val="both"/>
        <w:rPr>
          <w:rFonts w:ascii="Arial" w:hAnsi="Arial" w:cs="Arial"/>
          <w:szCs w:val="24"/>
        </w:rPr>
      </w:pPr>
    </w:p>
    <w:p w14:paraId="73420472" w14:textId="5DC7A46B" w:rsidR="0BE75BE3" w:rsidRPr="003A20ED" w:rsidRDefault="0BE75BE3" w:rsidP="003A20ED">
      <w:pPr>
        <w:spacing w:line="276" w:lineRule="auto"/>
        <w:ind w:right="45"/>
        <w:jc w:val="both"/>
        <w:rPr>
          <w:rFonts w:ascii="Arial" w:hAnsi="Arial" w:cs="Arial"/>
          <w:szCs w:val="24"/>
        </w:rPr>
      </w:pPr>
      <w:r w:rsidRPr="003A20ED">
        <w:rPr>
          <w:rFonts w:ascii="Arial" w:hAnsi="Arial" w:cs="Arial"/>
          <w:szCs w:val="24"/>
        </w:rPr>
        <w:t xml:space="preserve">Semanas cotizadas que le implican una tasa de reemplazo de 71,46% </w:t>
      </w:r>
      <w:r w:rsidR="0F138A88" w:rsidRPr="003A20ED">
        <w:rPr>
          <w:rFonts w:ascii="Arial" w:hAnsi="Arial" w:cs="Arial"/>
          <w:szCs w:val="24"/>
        </w:rPr>
        <w:t>que resulta de aplica</w:t>
      </w:r>
      <w:r w:rsidR="2393CF54" w:rsidRPr="003A20ED">
        <w:rPr>
          <w:rFonts w:ascii="Arial" w:hAnsi="Arial" w:cs="Arial"/>
          <w:szCs w:val="24"/>
        </w:rPr>
        <w:t>r</w:t>
      </w:r>
      <w:r w:rsidR="0F138A88" w:rsidRPr="003A20ED">
        <w:rPr>
          <w:rFonts w:ascii="Arial" w:hAnsi="Arial" w:cs="Arial"/>
          <w:szCs w:val="24"/>
        </w:rPr>
        <w:t xml:space="preserve"> la </w:t>
      </w:r>
      <w:proofErr w:type="spellStart"/>
      <w:r w:rsidR="0F138A88" w:rsidRPr="003A20ED">
        <w:rPr>
          <w:rFonts w:ascii="Arial" w:hAnsi="Arial" w:cs="Arial"/>
          <w:szCs w:val="24"/>
        </w:rPr>
        <w:t>formula</w:t>
      </w:r>
      <w:proofErr w:type="spellEnd"/>
      <w:r w:rsidR="0F138A88" w:rsidRPr="003A20ED">
        <w:rPr>
          <w:rFonts w:ascii="Arial" w:hAnsi="Arial" w:cs="Arial"/>
          <w:szCs w:val="24"/>
        </w:rPr>
        <w:t xml:space="preserve"> establecida en el artículo</w:t>
      </w:r>
      <w:r w:rsidR="68EB58CC" w:rsidRPr="003A20ED">
        <w:rPr>
          <w:rFonts w:ascii="Arial" w:hAnsi="Arial" w:cs="Arial"/>
          <w:szCs w:val="24"/>
        </w:rPr>
        <w:t xml:space="preserve"> 34 de la Ley 100 de 1993</w:t>
      </w:r>
      <w:r w:rsidR="0F138A88" w:rsidRPr="003A20ED">
        <w:rPr>
          <w:rFonts w:ascii="Arial" w:hAnsi="Arial" w:cs="Arial"/>
          <w:szCs w:val="24"/>
        </w:rPr>
        <w:t xml:space="preserve">, que para mayor entendimiento se trae a continuación: </w:t>
      </w:r>
    </w:p>
    <w:p w14:paraId="67D7BF40" w14:textId="5D8FEB11" w:rsidR="76B75892" w:rsidRPr="003A20ED" w:rsidRDefault="76B75892" w:rsidP="003A20ED">
      <w:pPr>
        <w:spacing w:line="276" w:lineRule="auto"/>
        <w:ind w:right="45"/>
        <w:jc w:val="both"/>
        <w:rPr>
          <w:rFonts w:ascii="Arial" w:hAnsi="Arial" w:cs="Arial"/>
          <w:szCs w:val="24"/>
        </w:rPr>
      </w:pPr>
    </w:p>
    <w:tbl>
      <w:tblPr>
        <w:tblW w:w="0" w:type="auto"/>
        <w:tblLayout w:type="fixed"/>
        <w:tblLook w:val="06A0" w:firstRow="1" w:lastRow="0" w:firstColumn="1" w:lastColumn="0" w:noHBand="1" w:noVBand="1"/>
      </w:tblPr>
      <w:tblGrid>
        <w:gridCol w:w="1833"/>
        <w:gridCol w:w="2126"/>
      </w:tblGrid>
      <w:tr w:rsidR="76B75892" w:rsidRPr="00756A99" w14:paraId="2EEDFE5E" w14:textId="77777777" w:rsidTr="00C92EDA">
        <w:trPr>
          <w:trHeight w:val="250"/>
        </w:trPr>
        <w:tc>
          <w:tcPr>
            <w:tcW w:w="1833"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14:paraId="2282EF12" w14:textId="21B727AB" w:rsidR="76B75892" w:rsidRPr="00756A99" w:rsidRDefault="6C3AF4E2" w:rsidP="00756A99">
            <w:pPr>
              <w:rPr>
                <w:rFonts w:ascii="Arial" w:eastAsia="Calibri" w:hAnsi="Arial" w:cs="Arial"/>
                <w:b/>
                <w:bCs/>
                <w:color w:val="000000" w:themeColor="text1"/>
                <w:sz w:val="20"/>
                <w:szCs w:val="24"/>
              </w:rPr>
            </w:pPr>
            <w:proofErr w:type="spellStart"/>
            <w:r w:rsidRPr="00756A99">
              <w:rPr>
                <w:rFonts w:ascii="Arial" w:eastAsia="Calibri" w:hAnsi="Arial" w:cs="Arial"/>
                <w:b/>
                <w:bCs/>
                <w:color w:val="000000" w:themeColor="text1"/>
                <w:sz w:val="20"/>
                <w:szCs w:val="24"/>
              </w:rPr>
              <w:t>IBL</w:t>
            </w:r>
            <w:proofErr w:type="spellEnd"/>
            <w:r w:rsidRPr="00756A99">
              <w:rPr>
                <w:rFonts w:ascii="Arial" w:eastAsia="Calibri" w:hAnsi="Arial" w:cs="Arial"/>
                <w:b/>
                <w:bCs/>
                <w:color w:val="000000" w:themeColor="text1"/>
                <w:sz w:val="20"/>
                <w:szCs w:val="24"/>
              </w:rPr>
              <w:t xml:space="preserve"> 2021</w:t>
            </w:r>
          </w:p>
        </w:tc>
        <w:tc>
          <w:tcPr>
            <w:tcW w:w="2126"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14:paraId="2F7BF8DD" w14:textId="1A1ABA9D" w:rsidR="76B75892" w:rsidRPr="00756A99" w:rsidRDefault="6C3AF4E2" w:rsidP="00756A99">
            <w:pPr>
              <w:rPr>
                <w:rFonts w:ascii="Arial" w:eastAsia="Calibri" w:hAnsi="Arial" w:cs="Arial"/>
                <w:color w:val="000000" w:themeColor="text1"/>
                <w:sz w:val="20"/>
                <w:szCs w:val="24"/>
              </w:rPr>
            </w:pPr>
            <w:r w:rsidRPr="00756A99">
              <w:rPr>
                <w:rFonts w:ascii="Arial" w:eastAsia="Calibri" w:hAnsi="Arial" w:cs="Arial"/>
                <w:color w:val="000000" w:themeColor="text1"/>
                <w:sz w:val="20"/>
                <w:szCs w:val="24"/>
              </w:rPr>
              <w:t xml:space="preserve">$ 5.521.325,90 </w:t>
            </w:r>
          </w:p>
        </w:tc>
      </w:tr>
      <w:tr w:rsidR="76B75892" w:rsidRPr="00756A99" w14:paraId="5A9F38E9" w14:textId="77777777" w:rsidTr="00756A99">
        <w:trPr>
          <w:trHeight w:val="300"/>
        </w:trPr>
        <w:tc>
          <w:tcPr>
            <w:tcW w:w="18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371157BF" w14:textId="04D8BB0B" w:rsidR="76B75892" w:rsidRPr="00756A99" w:rsidRDefault="6C3AF4E2" w:rsidP="00756A99">
            <w:pPr>
              <w:rPr>
                <w:rFonts w:ascii="Arial" w:eastAsia="Calibri" w:hAnsi="Arial" w:cs="Arial"/>
                <w:b/>
                <w:bCs/>
                <w:color w:val="000000" w:themeColor="text1"/>
                <w:sz w:val="20"/>
                <w:szCs w:val="24"/>
              </w:rPr>
            </w:pPr>
            <w:proofErr w:type="spellStart"/>
            <w:r w:rsidRPr="00756A99">
              <w:rPr>
                <w:rFonts w:ascii="Arial" w:eastAsia="Calibri" w:hAnsi="Arial" w:cs="Arial"/>
                <w:b/>
                <w:bCs/>
                <w:color w:val="000000" w:themeColor="text1"/>
                <w:sz w:val="20"/>
                <w:szCs w:val="24"/>
              </w:rPr>
              <w:t>SMLMV</w:t>
            </w:r>
            <w:proofErr w:type="spellEnd"/>
            <w:r w:rsidRPr="00756A99">
              <w:rPr>
                <w:rFonts w:ascii="Arial" w:eastAsia="Calibri" w:hAnsi="Arial" w:cs="Arial"/>
                <w:b/>
                <w:bCs/>
                <w:color w:val="000000" w:themeColor="text1"/>
                <w:sz w:val="20"/>
                <w:szCs w:val="24"/>
              </w:rPr>
              <w:t xml:space="preserve"> 2021</w:t>
            </w:r>
          </w:p>
        </w:tc>
        <w:tc>
          <w:tcPr>
            <w:tcW w:w="212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940D4B3" w14:textId="0D8B9492" w:rsidR="76B75892" w:rsidRPr="00756A99" w:rsidRDefault="6C3AF4E2" w:rsidP="00756A99">
            <w:pPr>
              <w:rPr>
                <w:rFonts w:ascii="Arial" w:eastAsia="Calibri" w:hAnsi="Arial" w:cs="Arial"/>
                <w:color w:val="000000" w:themeColor="text1"/>
                <w:sz w:val="20"/>
                <w:szCs w:val="24"/>
              </w:rPr>
            </w:pPr>
            <w:r w:rsidRPr="00756A99">
              <w:rPr>
                <w:rFonts w:ascii="Arial" w:eastAsia="Calibri" w:hAnsi="Arial" w:cs="Arial"/>
                <w:color w:val="000000" w:themeColor="text1"/>
                <w:sz w:val="20"/>
                <w:szCs w:val="24"/>
              </w:rPr>
              <w:t xml:space="preserve">$ 908.526,00 </w:t>
            </w:r>
          </w:p>
        </w:tc>
      </w:tr>
      <w:tr w:rsidR="76B75892" w:rsidRPr="00756A99" w14:paraId="02FA25EE" w14:textId="77777777" w:rsidTr="00756A99">
        <w:trPr>
          <w:trHeight w:val="300"/>
        </w:trPr>
        <w:tc>
          <w:tcPr>
            <w:tcW w:w="18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70EE01E4" w14:textId="2A9F50AA" w:rsidR="76B75892" w:rsidRPr="00756A99" w:rsidRDefault="6C3AF4E2" w:rsidP="00756A99">
            <w:pPr>
              <w:rPr>
                <w:rFonts w:ascii="Arial" w:eastAsia="Calibri" w:hAnsi="Arial" w:cs="Arial"/>
                <w:b/>
                <w:bCs/>
                <w:color w:val="000000" w:themeColor="text1"/>
                <w:sz w:val="20"/>
                <w:szCs w:val="24"/>
              </w:rPr>
            </w:pPr>
            <w:r w:rsidRPr="00756A99">
              <w:rPr>
                <w:rFonts w:ascii="Arial" w:eastAsia="Calibri" w:hAnsi="Arial" w:cs="Arial"/>
                <w:b/>
                <w:bCs/>
                <w:color w:val="000000" w:themeColor="text1"/>
                <w:sz w:val="20"/>
                <w:szCs w:val="24"/>
              </w:rPr>
              <w:t>TOTAL SEMANAS</w:t>
            </w:r>
          </w:p>
        </w:tc>
        <w:tc>
          <w:tcPr>
            <w:tcW w:w="2126"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04A8183" w14:textId="760966FC" w:rsidR="76B75892" w:rsidRPr="00756A99" w:rsidRDefault="6C3AF4E2" w:rsidP="00756A99">
            <w:pPr>
              <w:rPr>
                <w:rFonts w:ascii="Arial" w:eastAsia="Calibri" w:hAnsi="Arial" w:cs="Arial"/>
                <w:color w:val="000000" w:themeColor="text1"/>
                <w:sz w:val="20"/>
                <w:szCs w:val="24"/>
              </w:rPr>
            </w:pPr>
            <w:r w:rsidRPr="00756A99">
              <w:rPr>
                <w:rFonts w:ascii="Arial" w:eastAsia="Calibri" w:hAnsi="Arial" w:cs="Arial"/>
                <w:color w:val="000000" w:themeColor="text1"/>
                <w:sz w:val="20"/>
                <w:szCs w:val="24"/>
              </w:rPr>
              <w:t>1612,714286</w:t>
            </w:r>
          </w:p>
        </w:tc>
      </w:tr>
      <w:tr w:rsidR="76B75892" w:rsidRPr="00756A99" w14:paraId="16441D9D" w14:textId="77777777" w:rsidTr="00C92EDA">
        <w:trPr>
          <w:trHeight w:val="316"/>
        </w:trPr>
        <w:tc>
          <w:tcPr>
            <w:tcW w:w="18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3E824033" w14:textId="0E09F4C2" w:rsidR="76B75892" w:rsidRPr="00756A99" w:rsidRDefault="6C3AF4E2" w:rsidP="00756A99">
            <w:pPr>
              <w:rPr>
                <w:rFonts w:ascii="Arial" w:eastAsia="Calibri" w:hAnsi="Arial" w:cs="Arial"/>
                <w:b/>
                <w:bCs/>
                <w:color w:val="000000" w:themeColor="text1"/>
                <w:sz w:val="20"/>
                <w:szCs w:val="24"/>
              </w:rPr>
            </w:pPr>
            <w:proofErr w:type="spellStart"/>
            <w:r w:rsidRPr="00756A99">
              <w:rPr>
                <w:rFonts w:ascii="Arial" w:eastAsia="Calibri" w:hAnsi="Arial" w:cs="Arial"/>
                <w:b/>
                <w:bCs/>
                <w:color w:val="000000" w:themeColor="text1"/>
                <w:sz w:val="20"/>
                <w:szCs w:val="24"/>
              </w:rPr>
              <w:t>IBL</w:t>
            </w:r>
            <w:proofErr w:type="spellEnd"/>
            <w:r w:rsidRPr="00756A99">
              <w:rPr>
                <w:rFonts w:ascii="Arial" w:eastAsia="Calibri" w:hAnsi="Arial" w:cs="Arial"/>
                <w:b/>
                <w:bCs/>
                <w:color w:val="000000" w:themeColor="text1"/>
                <w:sz w:val="20"/>
                <w:szCs w:val="24"/>
              </w:rPr>
              <w:t>/</w:t>
            </w:r>
            <w:proofErr w:type="spellStart"/>
            <w:r w:rsidRPr="00756A99">
              <w:rPr>
                <w:rFonts w:ascii="Arial" w:eastAsia="Calibri" w:hAnsi="Arial" w:cs="Arial"/>
                <w:b/>
                <w:bCs/>
                <w:color w:val="000000" w:themeColor="text1"/>
                <w:sz w:val="20"/>
                <w:szCs w:val="24"/>
              </w:rPr>
              <w:t>SMLMV</w:t>
            </w:r>
            <w:proofErr w:type="spellEnd"/>
          </w:p>
        </w:tc>
        <w:tc>
          <w:tcPr>
            <w:tcW w:w="212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112DFAA1" w14:textId="0096D320" w:rsidR="76B75892" w:rsidRPr="00756A99" w:rsidRDefault="6C3AF4E2" w:rsidP="00756A99">
            <w:pPr>
              <w:rPr>
                <w:rFonts w:ascii="Arial" w:eastAsia="Calibri" w:hAnsi="Arial" w:cs="Arial"/>
                <w:color w:val="000000" w:themeColor="text1"/>
                <w:sz w:val="20"/>
                <w:szCs w:val="24"/>
              </w:rPr>
            </w:pPr>
            <w:r w:rsidRPr="00756A99">
              <w:rPr>
                <w:rFonts w:ascii="Arial" w:eastAsia="Calibri" w:hAnsi="Arial" w:cs="Arial"/>
                <w:color w:val="000000" w:themeColor="text1"/>
                <w:sz w:val="20"/>
                <w:szCs w:val="24"/>
              </w:rPr>
              <w:t>6,0772349</w:t>
            </w:r>
          </w:p>
        </w:tc>
      </w:tr>
      <w:tr w:rsidR="76B75892" w:rsidRPr="00756A99" w14:paraId="4DE60EB3" w14:textId="77777777" w:rsidTr="00756A99">
        <w:trPr>
          <w:trHeight w:val="315"/>
        </w:trPr>
        <w:tc>
          <w:tcPr>
            <w:tcW w:w="18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73B0DC07" w14:textId="0881F7B2" w:rsidR="76B75892" w:rsidRPr="00756A99" w:rsidRDefault="6C3AF4E2" w:rsidP="00756A99">
            <w:pPr>
              <w:rPr>
                <w:rFonts w:ascii="Arial" w:eastAsia="Calibri" w:hAnsi="Arial" w:cs="Arial"/>
                <w:b/>
                <w:bCs/>
                <w:color w:val="000000" w:themeColor="text1"/>
                <w:sz w:val="20"/>
                <w:szCs w:val="24"/>
              </w:rPr>
            </w:pPr>
            <w:r w:rsidRPr="00756A99">
              <w:rPr>
                <w:rFonts w:ascii="Arial" w:eastAsia="Calibri" w:hAnsi="Arial" w:cs="Arial"/>
                <w:b/>
                <w:bCs/>
                <w:color w:val="000000" w:themeColor="text1"/>
                <w:sz w:val="20"/>
                <w:szCs w:val="24"/>
              </w:rPr>
              <w:t>RESULTADO*0,5</w:t>
            </w:r>
          </w:p>
        </w:tc>
        <w:tc>
          <w:tcPr>
            <w:tcW w:w="212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69F2D19" w14:textId="01E87903" w:rsidR="76B75892" w:rsidRPr="00756A99" w:rsidRDefault="6C3AF4E2" w:rsidP="00756A99">
            <w:pPr>
              <w:rPr>
                <w:rFonts w:ascii="Arial" w:eastAsia="Calibri" w:hAnsi="Arial" w:cs="Arial"/>
                <w:color w:val="000000" w:themeColor="text1"/>
                <w:sz w:val="20"/>
                <w:szCs w:val="24"/>
              </w:rPr>
            </w:pPr>
            <w:r w:rsidRPr="00756A99">
              <w:rPr>
                <w:rFonts w:ascii="Arial" w:eastAsia="Calibri" w:hAnsi="Arial" w:cs="Arial"/>
                <w:color w:val="000000" w:themeColor="text1"/>
                <w:sz w:val="20"/>
                <w:szCs w:val="24"/>
              </w:rPr>
              <w:t>3,03861744</w:t>
            </w:r>
          </w:p>
        </w:tc>
      </w:tr>
      <w:tr w:rsidR="76B75892" w:rsidRPr="00756A99" w14:paraId="4D09F42D" w14:textId="77777777" w:rsidTr="00756A99">
        <w:trPr>
          <w:trHeight w:val="435"/>
        </w:trPr>
        <w:tc>
          <w:tcPr>
            <w:tcW w:w="18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1BB974CF" w14:textId="68A34E1A" w:rsidR="76B75892" w:rsidRPr="00756A99" w:rsidRDefault="6C3AF4E2" w:rsidP="00756A99">
            <w:pPr>
              <w:rPr>
                <w:rFonts w:ascii="Arial" w:eastAsia="Calibri" w:hAnsi="Arial" w:cs="Arial"/>
                <w:b/>
                <w:bCs/>
                <w:color w:val="000000" w:themeColor="text1"/>
                <w:sz w:val="20"/>
                <w:szCs w:val="24"/>
              </w:rPr>
            </w:pPr>
            <w:r w:rsidRPr="00756A99">
              <w:rPr>
                <w:rFonts w:ascii="Arial" w:eastAsia="Calibri" w:hAnsi="Arial" w:cs="Arial"/>
                <w:b/>
                <w:bCs/>
                <w:color w:val="000000" w:themeColor="text1"/>
                <w:sz w:val="20"/>
                <w:szCs w:val="24"/>
              </w:rPr>
              <w:t>65,50-RESULTADO</w:t>
            </w:r>
          </w:p>
        </w:tc>
        <w:tc>
          <w:tcPr>
            <w:tcW w:w="212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160DFE1D" w14:textId="7530E0C4" w:rsidR="76B75892" w:rsidRPr="00756A99" w:rsidRDefault="6C3AF4E2" w:rsidP="00756A99">
            <w:pPr>
              <w:rPr>
                <w:rFonts w:ascii="Arial" w:eastAsia="Calibri" w:hAnsi="Arial" w:cs="Arial"/>
                <w:color w:val="000000" w:themeColor="text1"/>
                <w:sz w:val="20"/>
                <w:szCs w:val="24"/>
              </w:rPr>
            </w:pPr>
            <w:r w:rsidRPr="00756A99">
              <w:rPr>
                <w:rFonts w:ascii="Arial" w:eastAsia="Calibri" w:hAnsi="Arial" w:cs="Arial"/>
                <w:color w:val="000000" w:themeColor="text1"/>
                <w:sz w:val="20"/>
                <w:szCs w:val="24"/>
              </w:rPr>
              <w:t>62,461383</w:t>
            </w:r>
          </w:p>
        </w:tc>
      </w:tr>
      <w:tr w:rsidR="76B75892" w:rsidRPr="00756A99" w14:paraId="78DF0CF0" w14:textId="77777777" w:rsidTr="00756A99">
        <w:trPr>
          <w:trHeight w:val="735"/>
        </w:trPr>
        <w:tc>
          <w:tcPr>
            <w:tcW w:w="18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2D146A16" w14:textId="025F4A58" w:rsidR="76B75892" w:rsidRPr="00756A99" w:rsidRDefault="6C3AF4E2" w:rsidP="00756A99">
            <w:pPr>
              <w:rPr>
                <w:rFonts w:ascii="Arial" w:eastAsia="Calibri" w:hAnsi="Arial" w:cs="Arial"/>
                <w:b/>
                <w:bCs/>
                <w:color w:val="000000" w:themeColor="text1"/>
                <w:sz w:val="20"/>
                <w:szCs w:val="24"/>
              </w:rPr>
            </w:pPr>
            <w:r w:rsidRPr="00756A99">
              <w:rPr>
                <w:rFonts w:ascii="Arial" w:eastAsia="Calibri" w:hAnsi="Arial" w:cs="Arial"/>
                <w:b/>
                <w:bCs/>
                <w:color w:val="000000" w:themeColor="text1"/>
                <w:sz w:val="20"/>
                <w:szCs w:val="24"/>
              </w:rPr>
              <w:t>RESULTADO</w:t>
            </w:r>
            <w:r w:rsidR="00756A99">
              <w:rPr>
                <w:rFonts w:ascii="Arial" w:eastAsia="Calibri" w:hAnsi="Arial" w:cs="Arial"/>
                <w:b/>
                <w:bCs/>
                <w:color w:val="000000" w:themeColor="text1"/>
                <w:sz w:val="20"/>
                <w:szCs w:val="24"/>
              </w:rPr>
              <w:t xml:space="preserve"> </w:t>
            </w:r>
            <w:r w:rsidRPr="00756A99">
              <w:rPr>
                <w:rFonts w:ascii="Arial" w:eastAsia="Calibri" w:hAnsi="Arial" w:cs="Arial"/>
                <w:b/>
                <w:bCs/>
                <w:color w:val="000000" w:themeColor="text1"/>
                <w:sz w:val="20"/>
                <w:szCs w:val="24"/>
              </w:rPr>
              <w:t>+</w:t>
            </w:r>
            <w:r w:rsidR="00756A99">
              <w:rPr>
                <w:rFonts w:ascii="Arial" w:eastAsia="Calibri" w:hAnsi="Arial" w:cs="Arial"/>
                <w:b/>
                <w:bCs/>
                <w:color w:val="000000" w:themeColor="text1"/>
                <w:sz w:val="20"/>
                <w:szCs w:val="24"/>
              </w:rPr>
              <w:t xml:space="preserve"> </w:t>
            </w:r>
            <w:r w:rsidRPr="00756A99">
              <w:rPr>
                <w:rFonts w:ascii="Arial" w:eastAsia="Calibri" w:hAnsi="Arial" w:cs="Arial"/>
                <w:b/>
                <w:bCs/>
                <w:color w:val="000000" w:themeColor="text1"/>
                <w:sz w:val="20"/>
                <w:szCs w:val="24"/>
              </w:rPr>
              <w:t>SEMANAS ADICIONALES</w:t>
            </w:r>
          </w:p>
        </w:tc>
        <w:tc>
          <w:tcPr>
            <w:tcW w:w="2126"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FBB4258" w14:textId="07D9B076" w:rsidR="76B75892" w:rsidRPr="00756A99" w:rsidRDefault="6C3AF4E2" w:rsidP="00756A99">
            <w:pPr>
              <w:rPr>
                <w:rFonts w:ascii="Arial" w:eastAsia="Calibri" w:hAnsi="Arial" w:cs="Arial"/>
                <w:color w:val="000000" w:themeColor="text1"/>
                <w:sz w:val="20"/>
                <w:szCs w:val="24"/>
              </w:rPr>
            </w:pPr>
            <w:r w:rsidRPr="00756A99">
              <w:rPr>
                <w:rFonts w:ascii="Arial" w:eastAsia="Calibri" w:hAnsi="Arial" w:cs="Arial"/>
                <w:color w:val="000000" w:themeColor="text1"/>
                <w:sz w:val="20"/>
                <w:szCs w:val="24"/>
              </w:rPr>
              <w:t>71,461383</w:t>
            </w:r>
          </w:p>
        </w:tc>
      </w:tr>
      <w:tr w:rsidR="76B75892" w:rsidRPr="00756A99" w14:paraId="05805561" w14:textId="77777777" w:rsidTr="00756A99">
        <w:trPr>
          <w:trHeight w:val="315"/>
        </w:trPr>
        <w:tc>
          <w:tcPr>
            <w:tcW w:w="3959" w:type="dxa"/>
            <w:gridSpan w:val="2"/>
            <w:tcBorders>
              <w:top w:val="single" w:sz="4" w:space="0" w:color="auto"/>
              <w:left w:val="single" w:sz="8" w:space="0" w:color="auto"/>
              <w:bottom w:val="nil"/>
              <w:right w:val="single" w:sz="4" w:space="0" w:color="auto"/>
            </w:tcBorders>
            <w:tcMar>
              <w:top w:w="15" w:type="dxa"/>
              <w:left w:w="15" w:type="dxa"/>
              <w:right w:w="15" w:type="dxa"/>
            </w:tcMar>
            <w:vAlign w:val="bottom"/>
          </w:tcPr>
          <w:p w14:paraId="4653FDC4" w14:textId="6EA59C78" w:rsidR="76B75892" w:rsidRPr="00756A99" w:rsidRDefault="6C3AF4E2" w:rsidP="00756A99">
            <w:pPr>
              <w:jc w:val="center"/>
              <w:rPr>
                <w:rFonts w:ascii="Arial" w:eastAsia="Calibri" w:hAnsi="Arial" w:cs="Arial"/>
                <w:b/>
                <w:bCs/>
                <w:color w:val="000000" w:themeColor="text1"/>
                <w:sz w:val="20"/>
                <w:szCs w:val="24"/>
              </w:rPr>
            </w:pPr>
            <w:r w:rsidRPr="00756A99">
              <w:rPr>
                <w:rFonts w:ascii="Arial" w:eastAsia="Calibri" w:hAnsi="Arial" w:cs="Arial"/>
                <w:b/>
                <w:bCs/>
                <w:color w:val="000000" w:themeColor="text1"/>
                <w:sz w:val="20"/>
                <w:szCs w:val="24"/>
              </w:rPr>
              <w:t>RESULTADO NO PUEDE SER SUPERIOR A 80%</w:t>
            </w:r>
          </w:p>
        </w:tc>
      </w:tr>
      <w:tr w:rsidR="76B75892" w:rsidRPr="00756A99" w14:paraId="56494356" w14:textId="77777777" w:rsidTr="00756A99">
        <w:trPr>
          <w:trHeight w:val="315"/>
        </w:trPr>
        <w:tc>
          <w:tcPr>
            <w:tcW w:w="1833"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bottom"/>
          </w:tcPr>
          <w:p w14:paraId="105E4639" w14:textId="70547039" w:rsidR="76B75892" w:rsidRPr="00756A99" w:rsidRDefault="76B75892" w:rsidP="00756A99">
            <w:pPr>
              <w:rPr>
                <w:rFonts w:ascii="Arial" w:hAnsi="Arial" w:cs="Arial"/>
                <w:sz w:val="20"/>
                <w:szCs w:val="24"/>
              </w:rPr>
            </w:pPr>
            <w:proofErr w:type="spellStart"/>
            <w:r w:rsidRPr="00756A99">
              <w:rPr>
                <w:rFonts w:ascii="Arial" w:eastAsia="Calibri" w:hAnsi="Arial" w:cs="Arial"/>
                <w:b/>
                <w:bCs/>
                <w:color w:val="000000" w:themeColor="text1"/>
                <w:sz w:val="20"/>
                <w:szCs w:val="24"/>
              </w:rPr>
              <w:t>IBL</w:t>
            </w:r>
            <w:proofErr w:type="spellEnd"/>
            <w:r w:rsidR="00C92EDA">
              <w:rPr>
                <w:rFonts w:ascii="Arial" w:eastAsia="Calibri" w:hAnsi="Arial" w:cs="Arial"/>
                <w:b/>
                <w:bCs/>
                <w:color w:val="000000" w:themeColor="text1"/>
                <w:sz w:val="20"/>
                <w:szCs w:val="24"/>
              </w:rPr>
              <w:t xml:space="preserve"> </w:t>
            </w:r>
            <w:r w:rsidRPr="00756A99">
              <w:rPr>
                <w:rFonts w:ascii="Arial" w:eastAsia="Calibri" w:hAnsi="Arial" w:cs="Arial"/>
                <w:b/>
                <w:bCs/>
                <w:color w:val="000000" w:themeColor="text1"/>
                <w:sz w:val="20"/>
                <w:szCs w:val="24"/>
              </w:rPr>
              <w:t>*</w:t>
            </w:r>
            <w:r w:rsidR="00C92EDA">
              <w:rPr>
                <w:rFonts w:ascii="Arial" w:eastAsia="Calibri" w:hAnsi="Arial" w:cs="Arial"/>
                <w:b/>
                <w:bCs/>
                <w:color w:val="000000" w:themeColor="text1"/>
                <w:sz w:val="20"/>
                <w:szCs w:val="24"/>
              </w:rPr>
              <w:t xml:space="preserve"> </w:t>
            </w:r>
            <w:r w:rsidRPr="00756A99">
              <w:rPr>
                <w:rFonts w:ascii="Arial" w:eastAsia="Calibri" w:hAnsi="Arial" w:cs="Arial"/>
                <w:b/>
                <w:bCs/>
                <w:color w:val="000000" w:themeColor="text1"/>
                <w:sz w:val="20"/>
                <w:szCs w:val="24"/>
              </w:rPr>
              <w:t>TASA REEMPLAZO%</w:t>
            </w:r>
          </w:p>
        </w:tc>
        <w:tc>
          <w:tcPr>
            <w:tcW w:w="2126"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bottom"/>
          </w:tcPr>
          <w:p w14:paraId="02D07F81" w14:textId="16EAF699" w:rsidR="76B75892" w:rsidRPr="00756A99" w:rsidRDefault="76B75892" w:rsidP="00756A99">
            <w:pPr>
              <w:rPr>
                <w:rFonts w:ascii="Arial" w:hAnsi="Arial" w:cs="Arial"/>
                <w:sz w:val="20"/>
                <w:szCs w:val="24"/>
              </w:rPr>
            </w:pPr>
            <w:r w:rsidRPr="00756A99">
              <w:rPr>
                <w:rFonts w:ascii="Arial" w:eastAsia="Calibri" w:hAnsi="Arial" w:cs="Arial"/>
                <w:b/>
                <w:bCs/>
                <w:color w:val="000000" w:themeColor="text1"/>
                <w:sz w:val="20"/>
                <w:szCs w:val="24"/>
              </w:rPr>
              <w:t>$ 3.945.615,83</w:t>
            </w:r>
          </w:p>
        </w:tc>
      </w:tr>
    </w:tbl>
    <w:p w14:paraId="665C947D" w14:textId="2E8A909C" w:rsidR="76B75892" w:rsidRPr="00756A99" w:rsidRDefault="76B75892" w:rsidP="00756A99">
      <w:pPr>
        <w:ind w:right="45"/>
        <w:jc w:val="both"/>
        <w:rPr>
          <w:rFonts w:ascii="Arial" w:hAnsi="Arial" w:cs="Arial"/>
          <w:sz w:val="20"/>
          <w:szCs w:val="24"/>
          <w:highlight w:val="yellow"/>
        </w:rPr>
      </w:pPr>
    </w:p>
    <w:tbl>
      <w:tblPr>
        <w:tblW w:w="0" w:type="auto"/>
        <w:tblLayout w:type="fixed"/>
        <w:tblLook w:val="06A0" w:firstRow="1" w:lastRow="0" w:firstColumn="1" w:lastColumn="0" w:noHBand="1" w:noVBand="1"/>
      </w:tblPr>
      <w:tblGrid>
        <w:gridCol w:w="1534"/>
        <w:gridCol w:w="1460"/>
        <w:gridCol w:w="1180"/>
        <w:gridCol w:w="2316"/>
        <w:gridCol w:w="1180"/>
        <w:gridCol w:w="1165"/>
      </w:tblGrid>
      <w:tr w:rsidR="76B75892" w:rsidRPr="00756A99" w14:paraId="48DCE75B" w14:textId="77777777" w:rsidTr="76B75892">
        <w:trPr>
          <w:trHeight w:val="300"/>
        </w:trPr>
        <w:tc>
          <w:tcPr>
            <w:tcW w:w="8835" w:type="dxa"/>
            <w:gridSpan w:val="6"/>
            <w:tcBorders>
              <w:top w:val="single" w:sz="8" w:space="0" w:color="auto"/>
              <w:left w:val="single" w:sz="8" w:space="0" w:color="auto"/>
              <w:bottom w:val="single" w:sz="8" w:space="0" w:color="auto"/>
              <w:right w:val="single" w:sz="4" w:space="0" w:color="auto"/>
            </w:tcBorders>
            <w:tcMar>
              <w:top w:w="15" w:type="dxa"/>
              <w:left w:w="15" w:type="dxa"/>
              <w:right w:w="15" w:type="dxa"/>
            </w:tcMar>
            <w:vAlign w:val="bottom"/>
          </w:tcPr>
          <w:p w14:paraId="63D0AF76" w14:textId="36365D54" w:rsidR="76B75892" w:rsidRPr="00756A99" w:rsidRDefault="76B75892" w:rsidP="00756A99">
            <w:pPr>
              <w:jc w:val="center"/>
              <w:rPr>
                <w:rFonts w:ascii="Arial" w:hAnsi="Arial" w:cs="Arial"/>
                <w:sz w:val="20"/>
                <w:szCs w:val="24"/>
              </w:rPr>
            </w:pPr>
            <w:r w:rsidRPr="00756A99">
              <w:rPr>
                <w:rFonts w:ascii="Arial" w:eastAsia="Calibri" w:hAnsi="Arial" w:cs="Arial"/>
                <w:b/>
                <w:bCs/>
                <w:color w:val="000000" w:themeColor="text1"/>
                <w:sz w:val="20"/>
                <w:szCs w:val="24"/>
              </w:rPr>
              <w:t>SEMANAS ADICIONALES</w:t>
            </w:r>
          </w:p>
        </w:tc>
      </w:tr>
      <w:tr w:rsidR="76B75892" w:rsidRPr="00756A99" w14:paraId="28F729B8" w14:textId="77777777" w:rsidTr="76B75892">
        <w:trPr>
          <w:trHeight w:val="495"/>
        </w:trPr>
        <w:tc>
          <w:tcPr>
            <w:tcW w:w="1534" w:type="dxa"/>
            <w:tcBorders>
              <w:top w:val="single" w:sz="8" w:space="0" w:color="auto"/>
              <w:left w:val="single" w:sz="8" w:space="0" w:color="auto"/>
              <w:bottom w:val="single" w:sz="4" w:space="0" w:color="auto"/>
              <w:right w:val="single" w:sz="4" w:space="0" w:color="auto"/>
            </w:tcBorders>
            <w:tcMar>
              <w:top w:w="15" w:type="dxa"/>
              <w:left w:w="15" w:type="dxa"/>
              <w:right w:w="15" w:type="dxa"/>
            </w:tcMar>
            <w:vAlign w:val="bottom"/>
          </w:tcPr>
          <w:p w14:paraId="52103FEB" w14:textId="61511371" w:rsidR="76B75892" w:rsidRPr="00756A99" w:rsidRDefault="76B75892" w:rsidP="00756A99">
            <w:pPr>
              <w:rPr>
                <w:rFonts w:ascii="Arial" w:hAnsi="Arial" w:cs="Arial"/>
                <w:sz w:val="20"/>
                <w:szCs w:val="24"/>
              </w:rPr>
            </w:pPr>
            <w:r w:rsidRPr="00756A99">
              <w:rPr>
                <w:rFonts w:ascii="Arial" w:eastAsia="Calibri" w:hAnsi="Arial" w:cs="Arial"/>
                <w:b/>
                <w:bCs/>
                <w:color w:val="000000" w:themeColor="text1"/>
                <w:sz w:val="20"/>
                <w:szCs w:val="24"/>
              </w:rPr>
              <w:t>Total semanas</w:t>
            </w:r>
          </w:p>
        </w:tc>
        <w:tc>
          <w:tcPr>
            <w:tcW w:w="1460"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37C74FAB" w14:textId="3F70E473" w:rsidR="76B75892" w:rsidRPr="00756A99" w:rsidRDefault="76B75892" w:rsidP="00756A99">
            <w:pPr>
              <w:rPr>
                <w:rFonts w:ascii="Arial" w:hAnsi="Arial" w:cs="Arial"/>
                <w:sz w:val="20"/>
                <w:szCs w:val="24"/>
              </w:rPr>
            </w:pPr>
            <w:r w:rsidRPr="00756A99">
              <w:rPr>
                <w:rFonts w:ascii="Arial" w:eastAsia="Calibri" w:hAnsi="Arial" w:cs="Arial"/>
                <w:b/>
                <w:bCs/>
                <w:color w:val="000000" w:themeColor="text1"/>
                <w:sz w:val="20"/>
                <w:szCs w:val="24"/>
              </w:rPr>
              <w:t>Semanas enteras</w:t>
            </w:r>
          </w:p>
        </w:tc>
        <w:tc>
          <w:tcPr>
            <w:tcW w:w="1180"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4440DE09" w14:textId="4334F923" w:rsidR="76B75892" w:rsidRPr="00756A99" w:rsidRDefault="76B75892" w:rsidP="00756A99">
            <w:pPr>
              <w:rPr>
                <w:rFonts w:ascii="Arial" w:hAnsi="Arial" w:cs="Arial"/>
                <w:sz w:val="20"/>
                <w:szCs w:val="24"/>
              </w:rPr>
            </w:pPr>
            <w:r w:rsidRPr="00756A99">
              <w:rPr>
                <w:rFonts w:ascii="Arial" w:eastAsia="Calibri" w:hAnsi="Arial" w:cs="Arial"/>
                <w:b/>
                <w:bCs/>
                <w:color w:val="000000" w:themeColor="text1"/>
                <w:sz w:val="20"/>
                <w:szCs w:val="24"/>
              </w:rPr>
              <w:t>Límite semanas</w:t>
            </w:r>
          </w:p>
        </w:tc>
        <w:tc>
          <w:tcPr>
            <w:tcW w:w="2316"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2DA09826" w14:textId="1F29643F" w:rsidR="76B75892" w:rsidRPr="00756A99" w:rsidRDefault="76B75892" w:rsidP="00756A99">
            <w:pPr>
              <w:rPr>
                <w:rFonts w:ascii="Arial" w:hAnsi="Arial" w:cs="Arial"/>
                <w:sz w:val="20"/>
                <w:szCs w:val="24"/>
              </w:rPr>
            </w:pPr>
            <w:r w:rsidRPr="00756A99">
              <w:rPr>
                <w:rFonts w:ascii="Arial" w:eastAsia="Calibri" w:hAnsi="Arial" w:cs="Arial"/>
                <w:b/>
                <w:bCs/>
                <w:color w:val="000000" w:themeColor="text1"/>
                <w:sz w:val="20"/>
                <w:szCs w:val="24"/>
              </w:rPr>
              <w:t>Semanas adicionales</w:t>
            </w:r>
          </w:p>
        </w:tc>
        <w:tc>
          <w:tcPr>
            <w:tcW w:w="1180" w:type="dxa"/>
            <w:tcBorders>
              <w:top w:val="single" w:sz="8" w:space="0" w:color="auto"/>
              <w:left w:val="single" w:sz="4" w:space="0" w:color="auto"/>
              <w:bottom w:val="single" w:sz="4" w:space="0" w:color="auto"/>
              <w:right w:val="single" w:sz="4" w:space="0" w:color="auto"/>
            </w:tcBorders>
            <w:tcMar>
              <w:top w:w="15" w:type="dxa"/>
              <w:left w:w="15" w:type="dxa"/>
              <w:right w:w="15" w:type="dxa"/>
            </w:tcMar>
            <w:vAlign w:val="bottom"/>
          </w:tcPr>
          <w:p w14:paraId="1EFC8306" w14:textId="20C385AB" w:rsidR="76B75892" w:rsidRPr="00756A99" w:rsidRDefault="76B75892" w:rsidP="00756A99">
            <w:pPr>
              <w:rPr>
                <w:rFonts w:ascii="Arial" w:hAnsi="Arial" w:cs="Arial"/>
                <w:sz w:val="20"/>
                <w:szCs w:val="24"/>
              </w:rPr>
            </w:pPr>
            <w:r w:rsidRPr="00756A99">
              <w:rPr>
                <w:rFonts w:ascii="Arial" w:eastAsia="Calibri" w:hAnsi="Arial" w:cs="Arial"/>
                <w:b/>
                <w:bCs/>
                <w:color w:val="000000" w:themeColor="text1"/>
                <w:sz w:val="20"/>
                <w:szCs w:val="24"/>
              </w:rPr>
              <w:t>50 semanas</w:t>
            </w:r>
          </w:p>
        </w:tc>
        <w:tc>
          <w:tcPr>
            <w:tcW w:w="1165" w:type="dxa"/>
            <w:tcBorders>
              <w:top w:val="single" w:sz="8" w:space="0" w:color="auto"/>
              <w:left w:val="single" w:sz="4" w:space="0" w:color="auto"/>
              <w:bottom w:val="single" w:sz="4" w:space="0" w:color="auto"/>
              <w:right w:val="single" w:sz="8" w:space="0" w:color="auto"/>
            </w:tcBorders>
            <w:tcMar>
              <w:top w:w="15" w:type="dxa"/>
              <w:left w:w="15" w:type="dxa"/>
              <w:right w:w="15" w:type="dxa"/>
            </w:tcMar>
            <w:vAlign w:val="bottom"/>
          </w:tcPr>
          <w:p w14:paraId="79B82F8C" w14:textId="7493B3B0" w:rsidR="76B75892" w:rsidRPr="00756A99" w:rsidRDefault="76B75892" w:rsidP="00756A99">
            <w:pPr>
              <w:rPr>
                <w:rFonts w:ascii="Arial" w:hAnsi="Arial" w:cs="Arial"/>
                <w:sz w:val="20"/>
                <w:szCs w:val="24"/>
              </w:rPr>
            </w:pPr>
            <w:r w:rsidRPr="00756A99">
              <w:rPr>
                <w:rFonts w:ascii="Arial" w:eastAsia="Calibri" w:hAnsi="Arial" w:cs="Arial"/>
                <w:b/>
                <w:bCs/>
                <w:color w:val="000000" w:themeColor="text1"/>
                <w:sz w:val="20"/>
                <w:szCs w:val="24"/>
              </w:rPr>
              <w:t>1,50%</w:t>
            </w:r>
          </w:p>
        </w:tc>
      </w:tr>
      <w:tr w:rsidR="76B75892" w:rsidRPr="00756A99" w14:paraId="224A3E85" w14:textId="77777777" w:rsidTr="76B75892">
        <w:trPr>
          <w:trHeight w:val="315"/>
        </w:trPr>
        <w:tc>
          <w:tcPr>
            <w:tcW w:w="1534"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4070CE" w14:textId="318ECD0E" w:rsidR="76B75892" w:rsidRPr="00756A99" w:rsidRDefault="76B75892" w:rsidP="00756A99">
            <w:pPr>
              <w:rPr>
                <w:rFonts w:ascii="Arial" w:hAnsi="Arial" w:cs="Arial"/>
                <w:sz w:val="20"/>
                <w:szCs w:val="24"/>
              </w:rPr>
            </w:pPr>
            <w:r w:rsidRPr="00756A99">
              <w:rPr>
                <w:rFonts w:ascii="Arial" w:eastAsia="Calibri" w:hAnsi="Arial" w:cs="Arial"/>
                <w:color w:val="000000" w:themeColor="text1"/>
                <w:sz w:val="20"/>
                <w:szCs w:val="24"/>
              </w:rPr>
              <w:t>1612,714286</w:t>
            </w:r>
          </w:p>
        </w:tc>
        <w:tc>
          <w:tcPr>
            <w:tcW w:w="1460"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6453B2EE" w14:textId="21DA3B2E" w:rsidR="76B75892" w:rsidRPr="00756A99" w:rsidRDefault="76B75892" w:rsidP="00756A99">
            <w:pPr>
              <w:rPr>
                <w:rFonts w:ascii="Arial" w:hAnsi="Arial" w:cs="Arial"/>
                <w:sz w:val="20"/>
                <w:szCs w:val="24"/>
              </w:rPr>
            </w:pPr>
            <w:r w:rsidRPr="00756A99">
              <w:rPr>
                <w:rFonts w:ascii="Arial" w:eastAsia="Calibri" w:hAnsi="Arial" w:cs="Arial"/>
                <w:color w:val="000000" w:themeColor="text1"/>
                <w:sz w:val="20"/>
                <w:szCs w:val="24"/>
              </w:rPr>
              <w:t>1600</w:t>
            </w:r>
          </w:p>
        </w:tc>
        <w:tc>
          <w:tcPr>
            <w:tcW w:w="1180"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67D73D92" w14:textId="556A183B" w:rsidR="76B75892" w:rsidRPr="00756A99" w:rsidRDefault="76B75892" w:rsidP="00756A99">
            <w:pPr>
              <w:rPr>
                <w:rFonts w:ascii="Arial" w:hAnsi="Arial" w:cs="Arial"/>
                <w:sz w:val="20"/>
                <w:szCs w:val="24"/>
              </w:rPr>
            </w:pPr>
            <w:r w:rsidRPr="00756A99">
              <w:rPr>
                <w:rFonts w:ascii="Arial" w:eastAsia="Calibri" w:hAnsi="Arial" w:cs="Arial"/>
                <w:color w:val="000000" w:themeColor="text1"/>
                <w:sz w:val="20"/>
                <w:szCs w:val="24"/>
              </w:rPr>
              <w:t>1300</w:t>
            </w:r>
          </w:p>
        </w:tc>
        <w:tc>
          <w:tcPr>
            <w:tcW w:w="2316"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3C490944" w14:textId="32CC9ADD" w:rsidR="76B75892" w:rsidRPr="00756A99" w:rsidRDefault="76B75892" w:rsidP="00756A99">
            <w:pPr>
              <w:rPr>
                <w:rFonts w:ascii="Arial" w:hAnsi="Arial" w:cs="Arial"/>
                <w:sz w:val="20"/>
                <w:szCs w:val="24"/>
              </w:rPr>
            </w:pPr>
            <w:r w:rsidRPr="00756A99">
              <w:rPr>
                <w:rFonts w:ascii="Arial" w:eastAsia="Calibri" w:hAnsi="Arial" w:cs="Arial"/>
                <w:color w:val="000000" w:themeColor="text1"/>
                <w:sz w:val="20"/>
                <w:szCs w:val="24"/>
              </w:rPr>
              <w:t>300</w:t>
            </w:r>
          </w:p>
        </w:tc>
        <w:tc>
          <w:tcPr>
            <w:tcW w:w="1180" w:type="dxa"/>
            <w:tcBorders>
              <w:top w:val="single" w:sz="4" w:space="0" w:color="auto"/>
              <w:left w:val="single" w:sz="4" w:space="0" w:color="auto"/>
              <w:bottom w:val="single" w:sz="8" w:space="0" w:color="auto"/>
              <w:right w:val="single" w:sz="4" w:space="0" w:color="auto"/>
            </w:tcBorders>
            <w:tcMar>
              <w:top w:w="15" w:type="dxa"/>
              <w:left w:w="15" w:type="dxa"/>
              <w:right w:w="15" w:type="dxa"/>
            </w:tcMar>
            <w:vAlign w:val="bottom"/>
          </w:tcPr>
          <w:p w14:paraId="06F4AC25" w14:textId="370A0BBF" w:rsidR="76B75892" w:rsidRPr="00756A99" w:rsidRDefault="76B75892" w:rsidP="00756A99">
            <w:pPr>
              <w:rPr>
                <w:rFonts w:ascii="Arial" w:hAnsi="Arial" w:cs="Arial"/>
                <w:sz w:val="20"/>
                <w:szCs w:val="24"/>
              </w:rPr>
            </w:pPr>
            <w:r w:rsidRPr="00756A99">
              <w:rPr>
                <w:rFonts w:ascii="Arial" w:eastAsia="Calibri" w:hAnsi="Arial" w:cs="Arial"/>
                <w:color w:val="000000" w:themeColor="text1"/>
                <w:sz w:val="20"/>
                <w:szCs w:val="24"/>
              </w:rPr>
              <w:t>6</w:t>
            </w:r>
          </w:p>
        </w:tc>
        <w:tc>
          <w:tcPr>
            <w:tcW w:w="1165" w:type="dxa"/>
            <w:tcBorders>
              <w:top w:val="single" w:sz="4" w:space="0" w:color="auto"/>
              <w:left w:val="single" w:sz="4" w:space="0" w:color="auto"/>
              <w:bottom w:val="single" w:sz="8" w:space="0" w:color="auto"/>
              <w:right w:val="single" w:sz="8" w:space="0" w:color="auto"/>
            </w:tcBorders>
            <w:tcMar>
              <w:top w:w="15" w:type="dxa"/>
              <w:left w:w="15" w:type="dxa"/>
              <w:right w:w="15" w:type="dxa"/>
            </w:tcMar>
            <w:vAlign w:val="bottom"/>
          </w:tcPr>
          <w:p w14:paraId="3C4639F9" w14:textId="0F44A3B8" w:rsidR="76B75892" w:rsidRPr="00756A99" w:rsidRDefault="76B75892" w:rsidP="00756A99">
            <w:pPr>
              <w:rPr>
                <w:rFonts w:ascii="Arial" w:hAnsi="Arial" w:cs="Arial"/>
                <w:sz w:val="20"/>
                <w:szCs w:val="24"/>
              </w:rPr>
            </w:pPr>
            <w:r w:rsidRPr="00756A99">
              <w:rPr>
                <w:rFonts w:ascii="Arial" w:eastAsia="Calibri" w:hAnsi="Arial" w:cs="Arial"/>
                <w:color w:val="000000" w:themeColor="text1"/>
                <w:sz w:val="20"/>
                <w:szCs w:val="24"/>
              </w:rPr>
              <w:t>9</w:t>
            </w:r>
          </w:p>
        </w:tc>
      </w:tr>
    </w:tbl>
    <w:p w14:paraId="59935942" w14:textId="58053E8B" w:rsidR="76B75892" w:rsidRPr="003A20ED" w:rsidRDefault="76B75892" w:rsidP="003A20ED">
      <w:pPr>
        <w:spacing w:line="276" w:lineRule="auto"/>
        <w:ind w:right="45"/>
        <w:jc w:val="both"/>
        <w:rPr>
          <w:rFonts w:ascii="Arial" w:hAnsi="Arial" w:cs="Arial"/>
          <w:szCs w:val="24"/>
          <w:highlight w:val="yellow"/>
        </w:rPr>
      </w:pPr>
    </w:p>
    <w:p w14:paraId="7B8B991E" w14:textId="799FFE66" w:rsidR="6B2B9561" w:rsidRPr="003A20ED" w:rsidRDefault="6B2B9561" w:rsidP="003A20ED">
      <w:pPr>
        <w:spacing w:line="276" w:lineRule="auto"/>
        <w:ind w:right="45"/>
        <w:jc w:val="both"/>
        <w:rPr>
          <w:rFonts w:ascii="Arial" w:hAnsi="Arial" w:cs="Arial"/>
          <w:color w:val="000000" w:themeColor="text1"/>
          <w:szCs w:val="24"/>
          <w:lang w:val="es-CO" w:eastAsia="es-CO"/>
        </w:rPr>
      </w:pPr>
      <w:r w:rsidRPr="003A20ED">
        <w:rPr>
          <w:rFonts w:ascii="Arial" w:hAnsi="Arial" w:cs="Arial"/>
          <w:color w:val="000000" w:themeColor="text1"/>
          <w:szCs w:val="24"/>
          <w:lang w:val="es-CO" w:eastAsia="es-CO"/>
        </w:rPr>
        <w:t xml:space="preserve">Es importante </w:t>
      </w:r>
      <w:r w:rsidR="78C1D576" w:rsidRPr="003A20ED">
        <w:rPr>
          <w:rFonts w:ascii="Arial" w:hAnsi="Arial" w:cs="Arial"/>
          <w:color w:val="000000" w:themeColor="text1"/>
          <w:szCs w:val="24"/>
          <w:lang w:val="es-CO" w:eastAsia="es-CO"/>
        </w:rPr>
        <w:t>acotar, que también se halló una tasa de reemplazo menor</w:t>
      </w:r>
      <w:r w:rsidR="404A785D" w:rsidRPr="003A20ED">
        <w:rPr>
          <w:rFonts w:ascii="Arial" w:hAnsi="Arial" w:cs="Arial"/>
          <w:color w:val="000000" w:themeColor="text1"/>
          <w:szCs w:val="24"/>
          <w:lang w:val="es-CO" w:eastAsia="es-CO"/>
        </w:rPr>
        <w:t xml:space="preserve"> en esta instancia, sin que en ningún momento incluso partiendo de las semanas tomadas por la a quo </w:t>
      </w:r>
      <w:r w:rsidR="14106CEF" w:rsidRPr="003A20ED">
        <w:rPr>
          <w:rFonts w:ascii="Arial" w:hAnsi="Arial" w:cs="Arial"/>
          <w:color w:val="000000" w:themeColor="text1"/>
          <w:szCs w:val="24"/>
          <w:lang w:val="es-CO" w:eastAsia="es-CO"/>
        </w:rPr>
        <w:t>(1</w:t>
      </w:r>
      <w:r w:rsidR="68A45CE0" w:rsidRPr="003A20ED">
        <w:rPr>
          <w:rFonts w:ascii="Arial" w:hAnsi="Arial" w:cs="Arial"/>
          <w:color w:val="000000" w:themeColor="text1"/>
          <w:szCs w:val="24"/>
          <w:lang w:val="es-CO" w:eastAsia="es-CO"/>
        </w:rPr>
        <w:t>.</w:t>
      </w:r>
      <w:r w:rsidR="14106CEF" w:rsidRPr="003A20ED">
        <w:rPr>
          <w:rFonts w:ascii="Arial" w:hAnsi="Arial" w:cs="Arial"/>
          <w:color w:val="000000" w:themeColor="text1"/>
          <w:szCs w:val="24"/>
          <w:lang w:val="es-CO" w:eastAsia="es-CO"/>
        </w:rPr>
        <w:t xml:space="preserve">620.85,) </w:t>
      </w:r>
      <w:r w:rsidR="404A785D" w:rsidRPr="003A20ED">
        <w:rPr>
          <w:rFonts w:ascii="Arial" w:hAnsi="Arial" w:cs="Arial"/>
          <w:color w:val="000000" w:themeColor="text1"/>
          <w:szCs w:val="24"/>
          <w:lang w:val="es-CO" w:eastAsia="es-CO"/>
        </w:rPr>
        <w:t xml:space="preserve">arrojaría 74%, en tanto </w:t>
      </w:r>
      <w:r w:rsidR="132BAB3D" w:rsidRPr="003A20ED">
        <w:rPr>
          <w:rFonts w:ascii="Arial" w:hAnsi="Arial" w:cs="Arial"/>
          <w:color w:val="000000" w:themeColor="text1"/>
          <w:szCs w:val="24"/>
          <w:lang w:val="es-CO" w:eastAsia="es-CO"/>
        </w:rPr>
        <w:t xml:space="preserve">solo pueden adicionarse </w:t>
      </w:r>
      <w:r w:rsidR="769D4746" w:rsidRPr="003A20ED">
        <w:rPr>
          <w:rFonts w:ascii="Arial" w:hAnsi="Arial" w:cs="Arial"/>
          <w:color w:val="000000" w:themeColor="text1"/>
          <w:szCs w:val="24"/>
          <w:lang w:val="es-CO" w:eastAsia="es-CO"/>
        </w:rPr>
        <w:t xml:space="preserve">a la </w:t>
      </w:r>
      <w:r w:rsidR="646AB800" w:rsidRPr="003A20ED">
        <w:rPr>
          <w:rFonts w:ascii="Arial" w:hAnsi="Arial" w:cs="Arial"/>
          <w:color w:val="000000" w:themeColor="text1"/>
          <w:szCs w:val="24"/>
          <w:lang w:val="es-CO" w:eastAsia="es-CO"/>
        </w:rPr>
        <w:t>tasa inicial</w:t>
      </w:r>
      <w:r w:rsidR="217DDC42" w:rsidRPr="003A20ED">
        <w:rPr>
          <w:rFonts w:ascii="Arial" w:hAnsi="Arial" w:cs="Arial"/>
          <w:color w:val="000000" w:themeColor="text1"/>
          <w:szCs w:val="24"/>
          <w:lang w:val="es-CO" w:eastAsia="es-CO"/>
        </w:rPr>
        <w:t>- 62,46 %-</w:t>
      </w:r>
      <w:r w:rsidR="646AB800" w:rsidRPr="003A20ED">
        <w:rPr>
          <w:rFonts w:ascii="Arial" w:hAnsi="Arial" w:cs="Arial"/>
          <w:color w:val="000000" w:themeColor="text1"/>
          <w:szCs w:val="24"/>
          <w:lang w:val="es-CO" w:eastAsia="es-CO"/>
        </w:rPr>
        <w:t xml:space="preserve"> 1,5 por 50 semanas adicionales a la</w:t>
      </w:r>
      <w:r w:rsidR="132BAB3D" w:rsidRPr="003A20ED">
        <w:rPr>
          <w:rFonts w:ascii="Arial" w:hAnsi="Arial" w:cs="Arial"/>
          <w:color w:val="000000" w:themeColor="text1"/>
          <w:szCs w:val="24"/>
          <w:lang w:val="es-CO" w:eastAsia="es-CO"/>
        </w:rPr>
        <w:t xml:space="preserve"> 1300</w:t>
      </w:r>
      <w:r w:rsidR="6EE94777" w:rsidRPr="003A20ED">
        <w:rPr>
          <w:rFonts w:ascii="Arial" w:hAnsi="Arial" w:cs="Arial"/>
          <w:color w:val="000000" w:themeColor="text1"/>
          <w:szCs w:val="24"/>
          <w:lang w:val="es-CO" w:eastAsia="es-CO"/>
        </w:rPr>
        <w:t xml:space="preserve"> y en este caso hay 300 adicionales, que implican 9 puntos</w:t>
      </w:r>
      <w:r w:rsidR="5F0C85E0" w:rsidRPr="003A20ED">
        <w:rPr>
          <w:rFonts w:ascii="Arial" w:hAnsi="Arial" w:cs="Arial"/>
          <w:color w:val="000000" w:themeColor="text1"/>
          <w:szCs w:val="24"/>
          <w:lang w:val="es-CO" w:eastAsia="es-CO"/>
        </w:rPr>
        <w:t xml:space="preserve"> (300/50</w:t>
      </w:r>
      <w:r w:rsidR="6EAB4345" w:rsidRPr="003A20ED">
        <w:rPr>
          <w:rFonts w:ascii="Arial" w:hAnsi="Arial" w:cs="Arial"/>
          <w:color w:val="000000" w:themeColor="text1"/>
          <w:szCs w:val="24"/>
          <w:lang w:val="es-CO" w:eastAsia="es-CO"/>
        </w:rPr>
        <w:t>= 6 semanas que se multiplican por 1,50%= 9</w:t>
      </w:r>
      <w:r w:rsidR="5F0C85E0" w:rsidRPr="003A20ED">
        <w:rPr>
          <w:rFonts w:ascii="Arial" w:hAnsi="Arial" w:cs="Arial"/>
          <w:color w:val="000000" w:themeColor="text1"/>
          <w:szCs w:val="24"/>
          <w:lang w:val="es-CO" w:eastAsia="es-CO"/>
        </w:rPr>
        <w:t>)</w:t>
      </w:r>
      <w:r w:rsidR="7985ADC2" w:rsidRPr="003A20ED">
        <w:rPr>
          <w:rFonts w:ascii="Arial" w:hAnsi="Arial" w:cs="Arial"/>
          <w:color w:val="000000" w:themeColor="text1"/>
          <w:szCs w:val="24"/>
          <w:lang w:val="es-CO" w:eastAsia="es-CO"/>
        </w:rPr>
        <w:t>.</w:t>
      </w:r>
    </w:p>
    <w:p w14:paraId="3B9A18CB" w14:textId="7DDE0EC8" w:rsidR="76B75892" w:rsidRPr="003A20ED" w:rsidRDefault="76B75892" w:rsidP="003A20ED">
      <w:pPr>
        <w:spacing w:line="276" w:lineRule="auto"/>
        <w:ind w:right="45"/>
        <w:jc w:val="both"/>
        <w:rPr>
          <w:rFonts w:ascii="Arial" w:hAnsi="Arial" w:cs="Arial"/>
          <w:szCs w:val="24"/>
        </w:rPr>
      </w:pPr>
    </w:p>
    <w:p w14:paraId="3ADA595F" w14:textId="3FB36528" w:rsidR="00CE2F31" w:rsidRPr="003A20ED" w:rsidRDefault="21DB2423" w:rsidP="003A20ED">
      <w:pPr>
        <w:spacing w:line="276" w:lineRule="auto"/>
        <w:jc w:val="both"/>
        <w:textAlignment w:val="baseline"/>
        <w:rPr>
          <w:rFonts w:ascii="Arial" w:hAnsi="Arial" w:cs="Arial"/>
          <w:color w:val="000000" w:themeColor="text1"/>
          <w:szCs w:val="24"/>
          <w:lang w:val="es-CO" w:eastAsia="es-CO"/>
        </w:rPr>
      </w:pPr>
      <w:r w:rsidRPr="003A20ED">
        <w:rPr>
          <w:rFonts w:ascii="Arial" w:hAnsi="Arial" w:cs="Arial"/>
          <w:color w:val="000000" w:themeColor="text1"/>
          <w:szCs w:val="24"/>
          <w:lang w:val="es-CO" w:eastAsia="es-CO"/>
        </w:rPr>
        <w:t>Ahora</w:t>
      </w:r>
      <w:r w:rsidR="00CE2F31" w:rsidRPr="003A20ED">
        <w:rPr>
          <w:rFonts w:ascii="Arial" w:hAnsi="Arial" w:cs="Arial"/>
          <w:color w:val="000000" w:themeColor="text1"/>
          <w:szCs w:val="24"/>
          <w:lang w:val="es-CO" w:eastAsia="es-CO"/>
        </w:rPr>
        <w:t xml:space="preserve">, para </w:t>
      </w:r>
      <w:r w:rsidR="35422C78" w:rsidRPr="003A20ED">
        <w:rPr>
          <w:rFonts w:ascii="Arial" w:hAnsi="Arial" w:cs="Arial"/>
          <w:color w:val="000000" w:themeColor="text1"/>
          <w:szCs w:val="24"/>
          <w:lang w:val="es-CO" w:eastAsia="es-CO"/>
        </w:rPr>
        <w:t>hallar e</w:t>
      </w:r>
      <w:r w:rsidR="00CE2F31" w:rsidRPr="003A20ED">
        <w:rPr>
          <w:rFonts w:ascii="Arial" w:hAnsi="Arial" w:cs="Arial"/>
          <w:color w:val="000000" w:themeColor="text1"/>
          <w:szCs w:val="24"/>
          <w:lang w:val="es-CO" w:eastAsia="es-CO"/>
        </w:rPr>
        <w:t xml:space="preserve">l </w:t>
      </w:r>
      <w:proofErr w:type="spellStart"/>
      <w:r w:rsidR="00CE2F31" w:rsidRPr="003A20ED">
        <w:rPr>
          <w:rFonts w:ascii="Arial" w:hAnsi="Arial" w:cs="Arial"/>
          <w:color w:val="000000" w:themeColor="text1"/>
          <w:szCs w:val="24"/>
          <w:lang w:val="es-CO" w:eastAsia="es-CO"/>
        </w:rPr>
        <w:t>IBL</w:t>
      </w:r>
      <w:proofErr w:type="spellEnd"/>
      <w:r w:rsidR="00CE2F31" w:rsidRPr="003A20ED">
        <w:rPr>
          <w:rFonts w:ascii="Arial" w:hAnsi="Arial" w:cs="Arial"/>
          <w:color w:val="000000" w:themeColor="text1"/>
          <w:szCs w:val="24"/>
          <w:lang w:val="es-CO" w:eastAsia="es-CO"/>
        </w:rPr>
        <w:t xml:space="preserve"> es necesario tener en cuenta el artículo 21 de la Ley 100 de 1993 que dispone que se obtendrá con el promedio de los salarios devengados durante los últimos 10 años o por toda la vida</w:t>
      </w:r>
      <w:r w:rsidR="764D9205" w:rsidRPr="003A20ED">
        <w:rPr>
          <w:rFonts w:ascii="Arial" w:hAnsi="Arial" w:cs="Arial"/>
          <w:color w:val="000000" w:themeColor="text1"/>
          <w:szCs w:val="24"/>
          <w:lang w:val="es-CO" w:eastAsia="es-CO"/>
        </w:rPr>
        <w:t xml:space="preserve"> cuando le sea más favorable</w:t>
      </w:r>
      <w:r w:rsidR="00CE2F31" w:rsidRPr="003A20ED">
        <w:rPr>
          <w:rFonts w:ascii="Arial" w:hAnsi="Arial" w:cs="Arial"/>
          <w:color w:val="000000" w:themeColor="text1"/>
          <w:szCs w:val="24"/>
          <w:lang w:val="es-CO" w:eastAsia="es-CO"/>
        </w:rPr>
        <w:t>, siempre que el afiliado haya aglutinado 1250</w:t>
      </w:r>
      <w:r w:rsidR="177F518F" w:rsidRPr="003A20ED">
        <w:rPr>
          <w:rFonts w:ascii="Arial" w:hAnsi="Arial" w:cs="Arial"/>
          <w:color w:val="000000" w:themeColor="text1"/>
          <w:szCs w:val="24"/>
          <w:lang w:val="es-CO" w:eastAsia="es-CO"/>
        </w:rPr>
        <w:t>.</w:t>
      </w:r>
      <w:r w:rsidR="4FF8AC4E" w:rsidRPr="003A20ED">
        <w:rPr>
          <w:rFonts w:ascii="Arial" w:hAnsi="Arial" w:cs="Arial"/>
          <w:color w:val="000000" w:themeColor="text1"/>
          <w:szCs w:val="24"/>
          <w:lang w:val="es-CO" w:eastAsia="es-CO"/>
        </w:rPr>
        <w:t xml:space="preserve"> De estos la primera instancia lo calculó con los últimos 10 años, aspecto que no ofreció reparo por la parte actora, por lo que esta instancia a ello se limitará</w:t>
      </w:r>
      <w:r w:rsidR="025496DA" w:rsidRPr="003A20ED">
        <w:rPr>
          <w:rFonts w:ascii="Arial" w:hAnsi="Arial" w:cs="Arial"/>
          <w:color w:val="000000" w:themeColor="text1"/>
          <w:szCs w:val="24"/>
          <w:lang w:val="es-CO" w:eastAsia="es-CO"/>
        </w:rPr>
        <w:t xml:space="preserve"> en tanto se revisa esta condena en razón a la consulta que se surte a favor de Colpensiones</w:t>
      </w:r>
      <w:r w:rsidR="4FF8AC4E" w:rsidRPr="003A20ED">
        <w:rPr>
          <w:rFonts w:ascii="Arial" w:hAnsi="Arial" w:cs="Arial"/>
          <w:color w:val="000000" w:themeColor="text1"/>
          <w:szCs w:val="24"/>
          <w:lang w:val="es-CO" w:eastAsia="es-CO"/>
        </w:rPr>
        <w:t>.</w:t>
      </w:r>
    </w:p>
    <w:p w14:paraId="0D35014C" w14:textId="241FB3CE" w:rsidR="00CE2F31" w:rsidRPr="003A20ED" w:rsidRDefault="00CE2F31" w:rsidP="003A20ED">
      <w:pPr>
        <w:spacing w:line="276" w:lineRule="auto"/>
        <w:jc w:val="both"/>
        <w:textAlignment w:val="baseline"/>
        <w:rPr>
          <w:rFonts w:ascii="Arial" w:hAnsi="Arial" w:cs="Arial"/>
          <w:szCs w:val="24"/>
          <w:lang w:val="es-CO" w:eastAsia="es-CO"/>
        </w:rPr>
      </w:pPr>
      <w:r w:rsidRPr="003A20ED">
        <w:rPr>
          <w:rFonts w:ascii="Arial" w:hAnsi="Arial" w:cs="Arial"/>
          <w:color w:val="000000" w:themeColor="text1"/>
          <w:szCs w:val="24"/>
          <w:lang w:val="es-CO" w:eastAsia="es-CO"/>
        </w:rPr>
        <w:t>  </w:t>
      </w:r>
    </w:p>
    <w:p w14:paraId="1022518F" w14:textId="37333717" w:rsidR="7E6E884B" w:rsidRPr="003A20ED" w:rsidRDefault="7E6E884B" w:rsidP="003A20ED">
      <w:pPr>
        <w:spacing w:line="276" w:lineRule="auto"/>
        <w:ind w:right="45"/>
        <w:jc w:val="both"/>
        <w:rPr>
          <w:rFonts w:ascii="Arial" w:hAnsi="Arial" w:cs="Arial"/>
          <w:color w:val="000000" w:themeColor="text1"/>
          <w:szCs w:val="24"/>
          <w:lang w:val="es-CO" w:eastAsia="es-CO"/>
        </w:rPr>
      </w:pPr>
      <w:r w:rsidRPr="003A20ED">
        <w:rPr>
          <w:rFonts w:ascii="Arial" w:hAnsi="Arial" w:cs="Arial"/>
          <w:color w:val="000000" w:themeColor="text1"/>
          <w:szCs w:val="24"/>
          <w:lang w:val="es-CO" w:eastAsia="es-CO"/>
        </w:rPr>
        <w:t>A</w:t>
      </w:r>
      <w:r w:rsidR="2C10B728" w:rsidRPr="003A20ED">
        <w:rPr>
          <w:rFonts w:ascii="Arial" w:hAnsi="Arial" w:cs="Arial"/>
          <w:color w:val="000000" w:themeColor="text1"/>
          <w:szCs w:val="24"/>
          <w:lang w:val="es-CO" w:eastAsia="es-CO"/>
        </w:rPr>
        <w:t>sí</w:t>
      </w:r>
      <w:r w:rsidRPr="003A20ED">
        <w:rPr>
          <w:rFonts w:ascii="Arial" w:hAnsi="Arial" w:cs="Arial"/>
          <w:color w:val="000000" w:themeColor="text1"/>
          <w:szCs w:val="24"/>
          <w:lang w:val="es-CO" w:eastAsia="es-CO"/>
        </w:rPr>
        <w:t xml:space="preserve">, </w:t>
      </w:r>
      <w:r w:rsidR="33D7ADA3" w:rsidRPr="003A20ED">
        <w:rPr>
          <w:rFonts w:ascii="Arial" w:hAnsi="Arial" w:cs="Arial"/>
          <w:color w:val="000000" w:themeColor="text1"/>
          <w:szCs w:val="24"/>
          <w:lang w:val="es-CO" w:eastAsia="es-CO"/>
        </w:rPr>
        <w:t xml:space="preserve">realizado el cálculo matemático del </w:t>
      </w:r>
      <w:proofErr w:type="spellStart"/>
      <w:r w:rsidR="33D7ADA3" w:rsidRPr="003A20ED">
        <w:rPr>
          <w:rFonts w:ascii="Arial" w:hAnsi="Arial" w:cs="Arial"/>
          <w:color w:val="000000" w:themeColor="text1"/>
          <w:szCs w:val="24"/>
          <w:lang w:val="es-CO" w:eastAsia="es-CO"/>
        </w:rPr>
        <w:t>IBC</w:t>
      </w:r>
      <w:proofErr w:type="spellEnd"/>
      <w:r w:rsidR="33D7ADA3" w:rsidRPr="003A20ED">
        <w:rPr>
          <w:rFonts w:ascii="Arial" w:hAnsi="Arial" w:cs="Arial"/>
          <w:color w:val="000000" w:themeColor="text1"/>
          <w:szCs w:val="24"/>
          <w:lang w:val="es-CO" w:eastAsia="es-CO"/>
        </w:rPr>
        <w:t xml:space="preserve"> de los últimos 1</w:t>
      </w:r>
      <w:r w:rsidR="204BEEA4" w:rsidRPr="003A20ED">
        <w:rPr>
          <w:rFonts w:ascii="Arial" w:hAnsi="Arial" w:cs="Arial"/>
          <w:color w:val="000000" w:themeColor="text1"/>
          <w:szCs w:val="24"/>
          <w:lang w:val="es-CO" w:eastAsia="es-CO"/>
        </w:rPr>
        <w:t>0 años arroja</w:t>
      </w:r>
      <w:r w:rsidR="0F4F870B" w:rsidRPr="003A20ED">
        <w:rPr>
          <w:rFonts w:ascii="Arial" w:hAnsi="Arial" w:cs="Arial"/>
          <w:color w:val="000000" w:themeColor="text1"/>
          <w:szCs w:val="24"/>
          <w:lang w:val="es-CO" w:eastAsia="es-CO"/>
        </w:rPr>
        <w:t xml:space="preserve"> </w:t>
      </w:r>
      <w:r w:rsidR="5EA43828" w:rsidRPr="003A20ED">
        <w:rPr>
          <w:rFonts w:ascii="Arial" w:hAnsi="Arial" w:cs="Arial"/>
          <w:color w:val="000000" w:themeColor="text1"/>
          <w:szCs w:val="24"/>
          <w:lang w:val="es-CO" w:eastAsia="es-CO"/>
        </w:rPr>
        <w:t xml:space="preserve">un </w:t>
      </w:r>
      <w:proofErr w:type="spellStart"/>
      <w:r w:rsidR="5EA43828" w:rsidRPr="003A20ED">
        <w:rPr>
          <w:rFonts w:ascii="Arial" w:hAnsi="Arial" w:cs="Arial"/>
          <w:color w:val="000000" w:themeColor="text1"/>
          <w:szCs w:val="24"/>
          <w:lang w:val="es-CO" w:eastAsia="es-CO"/>
        </w:rPr>
        <w:t>IBL</w:t>
      </w:r>
      <w:proofErr w:type="spellEnd"/>
      <w:r w:rsidR="5EA43828" w:rsidRPr="003A20ED">
        <w:rPr>
          <w:rFonts w:ascii="Arial" w:hAnsi="Arial" w:cs="Arial"/>
          <w:color w:val="000000" w:themeColor="text1"/>
          <w:szCs w:val="24"/>
          <w:lang w:val="es-CO" w:eastAsia="es-CO"/>
        </w:rPr>
        <w:t xml:space="preserve"> de</w:t>
      </w:r>
      <w:r w:rsidR="0F4F870B" w:rsidRPr="003A20ED">
        <w:rPr>
          <w:rFonts w:ascii="Arial" w:hAnsi="Arial" w:cs="Arial"/>
          <w:color w:val="000000" w:themeColor="text1"/>
          <w:szCs w:val="24"/>
          <w:lang w:val="es-CO" w:eastAsia="es-CO"/>
        </w:rPr>
        <w:t xml:space="preserve"> </w:t>
      </w:r>
      <w:r w:rsidR="00CE2F31" w:rsidRPr="003A20ED">
        <w:rPr>
          <w:rFonts w:ascii="Arial" w:hAnsi="Arial" w:cs="Arial"/>
          <w:color w:val="000000" w:themeColor="text1"/>
          <w:szCs w:val="24"/>
          <w:lang w:val="es-CO" w:eastAsia="es-CO"/>
        </w:rPr>
        <w:t>$</w:t>
      </w:r>
      <w:r w:rsidR="00B80599" w:rsidRPr="003A20ED">
        <w:rPr>
          <w:rFonts w:ascii="Arial" w:hAnsi="Arial" w:cs="Arial"/>
          <w:color w:val="000000" w:themeColor="text1"/>
          <w:szCs w:val="24"/>
          <w:lang w:val="es-CO" w:eastAsia="es-CO"/>
        </w:rPr>
        <w:t>5´521.325,90</w:t>
      </w:r>
      <w:r w:rsidR="5ACE92C9" w:rsidRPr="003A20ED">
        <w:rPr>
          <w:rFonts w:ascii="Arial" w:hAnsi="Arial" w:cs="Arial"/>
          <w:color w:val="000000" w:themeColor="text1"/>
          <w:szCs w:val="24"/>
          <w:lang w:val="es-CO" w:eastAsia="es-CO"/>
        </w:rPr>
        <w:t>, guarismo que al a</w:t>
      </w:r>
      <w:r w:rsidR="00CE2F31" w:rsidRPr="003A20ED">
        <w:rPr>
          <w:rFonts w:ascii="Arial" w:hAnsi="Arial" w:cs="Arial"/>
          <w:color w:val="000000" w:themeColor="text1"/>
          <w:szCs w:val="24"/>
          <w:lang w:val="es-CO" w:eastAsia="es-CO"/>
        </w:rPr>
        <w:t>plica</w:t>
      </w:r>
      <w:r w:rsidR="76BCB0DC" w:rsidRPr="003A20ED">
        <w:rPr>
          <w:rFonts w:ascii="Arial" w:hAnsi="Arial" w:cs="Arial"/>
          <w:color w:val="000000" w:themeColor="text1"/>
          <w:szCs w:val="24"/>
          <w:lang w:val="es-CO" w:eastAsia="es-CO"/>
        </w:rPr>
        <w:t>r</w:t>
      </w:r>
      <w:r w:rsidR="00CE2F31" w:rsidRPr="003A20ED">
        <w:rPr>
          <w:rFonts w:ascii="Arial" w:hAnsi="Arial" w:cs="Arial"/>
          <w:color w:val="000000" w:themeColor="text1"/>
          <w:szCs w:val="24"/>
          <w:lang w:val="es-CO" w:eastAsia="es-CO"/>
        </w:rPr>
        <w:t xml:space="preserve"> la </w:t>
      </w:r>
      <w:r w:rsidR="778E3208" w:rsidRPr="003A20ED">
        <w:rPr>
          <w:rFonts w:ascii="Arial" w:hAnsi="Arial" w:cs="Arial"/>
          <w:color w:val="000000" w:themeColor="text1"/>
          <w:szCs w:val="24"/>
          <w:lang w:val="es-CO" w:eastAsia="es-CO"/>
        </w:rPr>
        <w:t>tasa de reemplazo de 71,4 se</w:t>
      </w:r>
      <w:r w:rsidR="00CE2F31" w:rsidRPr="003A20ED">
        <w:rPr>
          <w:rFonts w:ascii="Arial" w:hAnsi="Arial" w:cs="Arial"/>
          <w:color w:val="000000" w:themeColor="text1"/>
          <w:szCs w:val="24"/>
          <w:lang w:val="es-CO" w:eastAsia="es-CO"/>
        </w:rPr>
        <w:t xml:space="preserve"> obtiene una mesada pensional equivalente a </w:t>
      </w:r>
      <w:r w:rsidR="00CE2F31" w:rsidRPr="003A20ED">
        <w:rPr>
          <w:rFonts w:ascii="Arial" w:hAnsi="Arial" w:cs="Arial"/>
          <w:b/>
          <w:bCs/>
          <w:color w:val="000000" w:themeColor="text1"/>
          <w:szCs w:val="24"/>
          <w:lang w:val="es-CO" w:eastAsia="es-CO"/>
        </w:rPr>
        <w:t>$</w:t>
      </w:r>
      <w:r w:rsidR="00B80599" w:rsidRPr="003A20ED">
        <w:rPr>
          <w:rFonts w:ascii="Arial" w:hAnsi="Arial" w:cs="Arial"/>
          <w:b/>
          <w:bCs/>
          <w:color w:val="000000" w:themeColor="text1"/>
          <w:szCs w:val="24"/>
          <w:lang w:val="es-CO" w:eastAsia="es-CO"/>
        </w:rPr>
        <w:t>3´945.615</w:t>
      </w:r>
      <w:r w:rsidR="06127092" w:rsidRPr="003A20ED">
        <w:rPr>
          <w:rFonts w:ascii="Arial" w:hAnsi="Arial" w:cs="Arial"/>
          <w:b/>
          <w:bCs/>
          <w:color w:val="000000" w:themeColor="text1"/>
          <w:szCs w:val="24"/>
          <w:lang w:val="es-CO" w:eastAsia="es-CO"/>
        </w:rPr>
        <w:t>.</w:t>
      </w:r>
    </w:p>
    <w:p w14:paraId="39501B5B" w14:textId="77777777" w:rsidR="006113E8" w:rsidRPr="003A20ED" w:rsidRDefault="006113E8" w:rsidP="003A20ED">
      <w:pPr>
        <w:spacing w:line="276" w:lineRule="auto"/>
        <w:ind w:right="45"/>
        <w:jc w:val="both"/>
        <w:textAlignment w:val="baseline"/>
        <w:rPr>
          <w:rFonts w:ascii="Arial" w:hAnsi="Arial" w:cs="Arial"/>
          <w:color w:val="000000"/>
          <w:szCs w:val="24"/>
          <w:lang w:val="es-CO" w:eastAsia="es-CO"/>
        </w:rPr>
      </w:pPr>
    </w:p>
    <w:p w14:paraId="5063AE6C" w14:textId="71DFCDCD" w:rsidR="00860E35" w:rsidRPr="003A20ED" w:rsidRDefault="06127092" w:rsidP="003A20ED">
      <w:pPr>
        <w:spacing w:line="276" w:lineRule="auto"/>
        <w:ind w:right="45"/>
        <w:jc w:val="both"/>
        <w:rPr>
          <w:rFonts w:ascii="Arial" w:hAnsi="Arial" w:cs="Arial"/>
          <w:color w:val="000000" w:themeColor="text1"/>
          <w:szCs w:val="24"/>
          <w:lang w:val="es-CO" w:eastAsia="es-CO"/>
        </w:rPr>
      </w:pPr>
      <w:r w:rsidRPr="003A20ED">
        <w:rPr>
          <w:rFonts w:ascii="Arial" w:hAnsi="Arial" w:cs="Arial"/>
          <w:color w:val="000000" w:themeColor="text1"/>
          <w:szCs w:val="24"/>
          <w:lang w:val="es-CO" w:eastAsia="es-CO"/>
        </w:rPr>
        <w:t>Por lo anotado,</w:t>
      </w:r>
      <w:r w:rsidR="006113E8" w:rsidRPr="003A20ED">
        <w:rPr>
          <w:rFonts w:ascii="Arial" w:hAnsi="Arial" w:cs="Arial"/>
          <w:color w:val="000000" w:themeColor="text1"/>
          <w:szCs w:val="24"/>
          <w:lang w:val="es-CO" w:eastAsia="es-CO"/>
        </w:rPr>
        <w:t xml:space="preserve"> en razón a la consulta que se surte a favor de Colpensiones hay lugar a modificar el numeral 7º de la sentencia</w:t>
      </w:r>
      <w:r w:rsidR="73E711A9" w:rsidRPr="003A20ED">
        <w:rPr>
          <w:rFonts w:ascii="Arial" w:hAnsi="Arial" w:cs="Arial"/>
          <w:color w:val="000000" w:themeColor="text1"/>
          <w:szCs w:val="24"/>
          <w:lang w:val="es-CO" w:eastAsia="es-CO"/>
        </w:rPr>
        <w:t>,</w:t>
      </w:r>
      <w:r w:rsidR="006113E8" w:rsidRPr="003A20ED">
        <w:rPr>
          <w:rFonts w:ascii="Arial" w:hAnsi="Arial" w:cs="Arial"/>
          <w:color w:val="000000" w:themeColor="text1"/>
          <w:szCs w:val="24"/>
          <w:lang w:val="es-CO" w:eastAsia="es-CO"/>
        </w:rPr>
        <w:t xml:space="preserve"> para en su lugar </w:t>
      </w:r>
      <w:r w:rsidR="2B896020" w:rsidRPr="003A20ED">
        <w:rPr>
          <w:rFonts w:ascii="Arial" w:hAnsi="Arial" w:cs="Arial"/>
          <w:color w:val="000000" w:themeColor="text1"/>
          <w:szCs w:val="24"/>
          <w:lang w:val="es-CO" w:eastAsia="es-CO"/>
        </w:rPr>
        <w:t>disminuir el valor de</w:t>
      </w:r>
      <w:r w:rsidR="006113E8" w:rsidRPr="003A20ED">
        <w:rPr>
          <w:rFonts w:ascii="Arial" w:hAnsi="Arial" w:cs="Arial"/>
          <w:color w:val="000000" w:themeColor="text1"/>
          <w:szCs w:val="24"/>
          <w:lang w:val="es-CO" w:eastAsia="es-CO"/>
        </w:rPr>
        <w:t xml:space="preserve"> la mesada pensi</w:t>
      </w:r>
      <w:r w:rsidR="5DE32BAC" w:rsidRPr="003A20ED">
        <w:rPr>
          <w:rFonts w:ascii="Arial" w:hAnsi="Arial" w:cs="Arial"/>
          <w:color w:val="000000" w:themeColor="text1"/>
          <w:szCs w:val="24"/>
          <w:lang w:val="es-CO" w:eastAsia="es-CO"/>
        </w:rPr>
        <w:t>onal</w:t>
      </w:r>
      <w:r w:rsidR="006113E8" w:rsidRPr="003A20ED">
        <w:rPr>
          <w:rFonts w:ascii="Arial" w:hAnsi="Arial" w:cs="Arial"/>
          <w:color w:val="000000" w:themeColor="text1"/>
          <w:szCs w:val="24"/>
          <w:lang w:val="es-CO" w:eastAsia="es-CO"/>
        </w:rPr>
        <w:t xml:space="preserve"> de </w:t>
      </w:r>
      <w:r w:rsidR="006113E8" w:rsidRPr="003A20ED">
        <w:rPr>
          <w:rFonts w:ascii="Arial" w:hAnsi="Arial" w:cs="Arial"/>
          <w:b/>
          <w:bCs/>
          <w:color w:val="000000" w:themeColor="text1"/>
          <w:szCs w:val="24"/>
          <w:lang w:val="es-CO" w:eastAsia="es-CO"/>
        </w:rPr>
        <w:t>$4.085.035</w:t>
      </w:r>
      <w:r w:rsidR="1DA331F8" w:rsidRPr="003A20ED">
        <w:rPr>
          <w:rFonts w:ascii="Arial" w:hAnsi="Arial" w:cs="Arial"/>
          <w:b/>
          <w:bCs/>
          <w:color w:val="000000" w:themeColor="text1"/>
          <w:szCs w:val="24"/>
          <w:lang w:val="es-CO" w:eastAsia="es-CO"/>
        </w:rPr>
        <w:t xml:space="preserve"> a $3´945.615</w:t>
      </w:r>
      <w:r w:rsidR="6EBEBC06" w:rsidRPr="003A20ED">
        <w:rPr>
          <w:rFonts w:ascii="Arial" w:hAnsi="Arial" w:cs="Arial"/>
          <w:b/>
          <w:bCs/>
          <w:color w:val="000000" w:themeColor="text1"/>
          <w:szCs w:val="24"/>
          <w:lang w:val="es-CO" w:eastAsia="es-CO"/>
        </w:rPr>
        <w:t xml:space="preserve"> </w:t>
      </w:r>
      <w:r w:rsidR="6EBEBC06" w:rsidRPr="003A20ED">
        <w:rPr>
          <w:rFonts w:ascii="Arial" w:hAnsi="Arial" w:cs="Arial"/>
          <w:color w:val="000000" w:themeColor="text1"/>
          <w:szCs w:val="24"/>
          <w:lang w:val="es-CO" w:eastAsia="es-CO"/>
        </w:rPr>
        <w:t>para el año 2021</w:t>
      </w:r>
      <w:r w:rsidR="70ACA9EA" w:rsidRPr="003A20ED">
        <w:rPr>
          <w:rFonts w:ascii="Arial" w:hAnsi="Arial" w:cs="Arial"/>
          <w:color w:val="000000" w:themeColor="text1"/>
          <w:szCs w:val="24"/>
          <w:lang w:val="es-CO" w:eastAsia="es-CO"/>
        </w:rPr>
        <w:t>.</w:t>
      </w:r>
    </w:p>
    <w:p w14:paraId="2018B5FF" w14:textId="3946B603" w:rsidR="00860E35" w:rsidRPr="003A20ED" w:rsidRDefault="00860E35" w:rsidP="003A20ED">
      <w:pPr>
        <w:spacing w:line="276" w:lineRule="auto"/>
        <w:ind w:right="45"/>
        <w:jc w:val="both"/>
        <w:rPr>
          <w:rFonts w:ascii="Arial" w:hAnsi="Arial" w:cs="Arial"/>
          <w:color w:val="000000" w:themeColor="text1"/>
          <w:szCs w:val="24"/>
          <w:lang w:val="es-CO" w:eastAsia="es-CO"/>
        </w:rPr>
      </w:pPr>
    </w:p>
    <w:p w14:paraId="51D2B0A6" w14:textId="4AF877B4" w:rsidR="00860E35" w:rsidRPr="003A20ED" w:rsidRDefault="7AA0970A" w:rsidP="003A20ED">
      <w:pPr>
        <w:spacing w:line="276" w:lineRule="auto"/>
        <w:jc w:val="both"/>
        <w:rPr>
          <w:rFonts w:ascii="Arial" w:hAnsi="Arial" w:cs="Arial"/>
          <w:color w:val="000000" w:themeColor="text1"/>
          <w:szCs w:val="24"/>
          <w:lang w:val="es-CO" w:eastAsia="es-CO"/>
        </w:rPr>
      </w:pPr>
      <w:r w:rsidRPr="003A20ED">
        <w:rPr>
          <w:rFonts w:ascii="Arial" w:hAnsi="Arial" w:cs="Arial"/>
          <w:color w:val="000000" w:themeColor="text1"/>
          <w:szCs w:val="24"/>
          <w:lang w:val="es-CO" w:eastAsia="es-CO"/>
        </w:rPr>
        <w:t>Ahora, en cuanto al disfrute de la prestación será a partir del día siguiente de la última cotización, fecha en que se entiende desafiliado del sistema, en los términos de nuestra superioridad, que para este caso lo es el 01/09/2021, como acertadamente lo indicó la a quo, pues así se observa en la HL emitida por Protección S.A. actualizada al 26/04/2023.</w:t>
      </w:r>
    </w:p>
    <w:p w14:paraId="56E6A236" w14:textId="6025969E" w:rsidR="00860E35" w:rsidRPr="003A20ED" w:rsidRDefault="00860E35" w:rsidP="003A20ED">
      <w:pPr>
        <w:spacing w:line="276" w:lineRule="auto"/>
        <w:ind w:right="45"/>
        <w:jc w:val="both"/>
        <w:textAlignment w:val="baseline"/>
        <w:rPr>
          <w:rFonts w:ascii="Arial" w:hAnsi="Arial" w:cs="Arial"/>
          <w:b/>
          <w:bCs/>
          <w:color w:val="000000"/>
          <w:szCs w:val="24"/>
          <w:lang w:val="es-CO" w:eastAsia="es-CO"/>
        </w:rPr>
      </w:pPr>
    </w:p>
    <w:p w14:paraId="53924C75" w14:textId="41E925E7" w:rsidR="3532C1B6" w:rsidRPr="003A20ED" w:rsidRDefault="3532C1B6" w:rsidP="003A20ED">
      <w:pPr>
        <w:spacing w:line="276" w:lineRule="auto"/>
        <w:ind w:right="45"/>
        <w:jc w:val="both"/>
        <w:rPr>
          <w:rFonts w:ascii="Arial" w:hAnsi="Arial" w:cs="Arial"/>
          <w:color w:val="000000" w:themeColor="text1"/>
          <w:szCs w:val="24"/>
          <w:lang w:val="es-CO" w:eastAsia="es-CO"/>
        </w:rPr>
      </w:pPr>
      <w:r w:rsidRPr="003A20ED">
        <w:rPr>
          <w:rFonts w:ascii="Arial" w:hAnsi="Arial" w:cs="Arial"/>
          <w:color w:val="000000" w:themeColor="text1"/>
          <w:szCs w:val="24"/>
          <w:lang w:val="es-CO" w:eastAsia="es-CO"/>
        </w:rPr>
        <w:t xml:space="preserve">Antes de fijar el valor del retroactivo en razón a la modificación realizada a la sentencia debe estudiarse la prescripción. </w:t>
      </w:r>
    </w:p>
    <w:p w14:paraId="730F2F10" w14:textId="2B158F97" w:rsidR="68500275" w:rsidRPr="003A20ED" w:rsidRDefault="68500275" w:rsidP="003A20ED">
      <w:pPr>
        <w:spacing w:line="276" w:lineRule="auto"/>
        <w:ind w:right="45"/>
        <w:jc w:val="both"/>
        <w:rPr>
          <w:rFonts w:ascii="Arial" w:hAnsi="Arial" w:cs="Arial"/>
          <w:color w:val="000000" w:themeColor="text1"/>
          <w:szCs w:val="24"/>
          <w:lang w:val="es-CO" w:eastAsia="es-CO"/>
        </w:rPr>
      </w:pPr>
    </w:p>
    <w:p w14:paraId="42152933" w14:textId="05A6BBED" w:rsidR="00860E35" w:rsidRPr="003A20ED" w:rsidRDefault="00860E35" w:rsidP="003A20ED">
      <w:pPr>
        <w:shd w:val="clear" w:color="auto" w:fill="FFFFFF" w:themeFill="background1"/>
        <w:spacing w:line="276" w:lineRule="auto"/>
        <w:jc w:val="both"/>
        <w:rPr>
          <w:rFonts w:ascii="Arial" w:hAnsi="Arial" w:cs="Arial"/>
          <w:b/>
          <w:bCs/>
          <w:color w:val="000000" w:themeColor="text1"/>
          <w:szCs w:val="24"/>
          <w:lang w:val="es-ES" w:eastAsia="es-CO"/>
        </w:rPr>
      </w:pPr>
      <w:r w:rsidRPr="003A20ED">
        <w:rPr>
          <w:rFonts w:ascii="Arial" w:hAnsi="Arial" w:cs="Arial"/>
          <w:b/>
          <w:bCs/>
          <w:color w:val="000000" w:themeColor="text1"/>
          <w:szCs w:val="24"/>
          <w:lang w:val="es-ES" w:eastAsia="es-CO"/>
        </w:rPr>
        <w:t xml:space="preserve">2.2.1.1. </w:t>
      </w:r>
      <w:r w:rsidR="6E83AA80" w:rsidRPr="003A20ED">
        <w:rPr>
          <w:rFonts w:ascii="Arial" w:hAnsi="Arial" w:cs="Arial"/>
          <w:b/>
          <w:bCs/>
          <w:color w:val="000000" w:themeColor="text1"/>
          <w:szCs w:val="24"/>
          <w:lang w:val="es-ES" w:eastAsia="es-CO"/>
        </w:rPr>
        <w:t>Prescripción</w:t>
      </w:r>
    </w:p>
    <w:p w14:paraId="40DA54FB" w14:textId="77777777" w:rsidR="00860E35" w:rsidRPr="003A20ED" w:rsidRDefault="00860E35" w:rsidP="003A20ED">
      <w:pPr>
        <w:shd w:val="clear" w:color="auto" w:fill="FFFFFF" w:themeFill="background1"/>
        <w:spacing w:line="276" w:lineRule="auto"/>
        <w:jc w:val="both"/>
        <w:rPr>
          <w:rFonts w:ascii="Arial" w:hAnsi="Arial" w:cs="Arial"/>
          <w:b/>
          <w:color w:val="000000" w:themeColor="text1"/>
          <w:szCs w:val="24"/>
          <w:lang w:val="es-ES" w:eastAsia="es-CO"/>
        </w:rPr>
      </w:pPr>
    </w:p>
    <w:p w14:paraId="12FAF7A7" w14:textId="77777777" w:rsidR="00860E35" w:rsidRPr="003A20ED" w:rsidRDefault="00860E35" w:rsidP="003A20ED">
      <w:pPr>
        <w:spacing w:line="276" w:lineRule="auto"/>
        <w:jc w:val="both"/>
        <w:rPr>
          <w:rFonts w:ascii="Arial" w:hAnsi="Arial" w:cs="Arial"/>
          <w:szCs w:val="24"/>
        </w:rPr>
      </w:pPr>
      <w:r w:rsidRPr="003A20ED">
        <w:rPr>
          <w:rFonts w:ascii="Arial" w:eastAsiaTheme="minorEastAsia" w:hAnsi="Arial" w:cs="Arial"/>
          <w:szCs w:val="24"/>
        </w:rPr>
        <w:t xml:space="preserve">El artículo 151 del </w:t>
      </w:r>
      <w:proofErr w:type="spellStart"/>
      <w:r w:rsidRPr="003A20ED">
        <w:rPr>
          <w:rFonts w:ascii="Arial" w:eastAsiaTheme="minorEastAsia" w:hAnsi="Arial" w:cs="Arial"/>
          <w:szCs w:val="24"/>
        </w:rPr>
        <w:t>C.P.L</w:t>
      </w:r>
      <w:proofErr w:type="spellEnd"/>
      <w:r w:rsidRPr="003A20ED">
        <w:rPr>
          <w:rFonts w:ascii="Arial" w:eastAsiaTheme="minorEastAsia" w:hAnsi="Arial" w:cs="Arial"/>
          <w:szCs w:val="24"/>
        </w:rPr>
        <w:t xml:space="preserve">. y de la S.S. estableció el plazo de 3 años para la extinción de los derechos emanados de las leyes sociales, contados a partir de la exigibilidad de la respectiva obligación. </w:t>
      </w:r>
    </w:p>
    <w:p w14:paraId="40FB8CAC" w14:textId="77777777" w:rsidR="00860E35" w:rsidRPr="003A20ED" w:rsidRDefault="00860E35" w:rsidP="003A20ED">
      <w:pPr>
        <w:spacing w:line="276" w:lineRule="auto"/>
        <w:jc w:val="both"/>
        <w:rPr>
          <w:rFonts w:ascii="Arial" w:eastAsiaTheme="minorEastAsia" w:hAnsi="Arial" w:cs="Arial"/>
          <w:szCs w:val="24"/>
        </w:rPr>
      </w:pPr>
    </w:p>
    <w:p w14:paraId="6E655FB2" w14:textId="0999FA39" w:rsidR="00860E35" w:rsidRPr="003A20ED" w:rsidRDefault="00860E35" w:rsidP="003A20ED">
      <w:pPr>
        <w:spacing w:line="276" w:lineRule="auto"/>
        <w:jc w:val="both"/>
        <w:rPr>
          <w:rFonts w:ascii="Arial" w:eastAsiaTheme="minorEastAsia" w:hAnsi="Arial" w:cs="Arial"/>
          <w:szCs w:val="24"/>
        </w:rPr>
      </w:pPr>
      <w:r w:rsidRPr="003A20ED">
        <w:rPr>
          <w:rFonts w:ascii="Arial" w:eastAsiaTheme="minorEastAsia" w:hAnsi="Arial" w:cs="Arial"/>
          <w:szCs w:val="24"/>
        </w:rPr>
        <w:t xml:space="preserve">Término prescriptivo que comenzará a correr una vez la obligación sea exigible, fenómeno deletéreo que se </w:t>
      </w:r>
      <w:r w:rsidRPr="003A20ED">
        <w:rPr>
          <w:rFonts w:ascii="Arial" w:eastAsiaTheme="minorEastAsia" w:hAnsi="Arial" w:cs="Arial"/>
          <w:b/>
          <w:bCs/>
          <w:szCs w:val="24"/>
        </w:rPr>
        <w:t>interrumpirá</w:t>
      </w:r>
      <w:r w:rsidRPr="003A20ED">
        <w:rPr>
          <w:rFonts w:ascii="Arial" w:eastAsiaTheme="minorEastAsia" w:hAnsi="Arial" w:cs="Arial"/>
          <w:szCs w:val="24"/>
        </w:rPr>
        <w:t xml:space="preserve"> con la reclamación administrativa, el que volverá a contarse una vez se dé respuesta a la reclamación, salvo </w:t>
      </w:r>
      <w:proofErr w:type="gramStart"/>
      <w:r w:rsidRPr="003A20ED">
        <w:rPr>
          <w:rFonts w:ascii="Arial" w:eastAsiaTheme="minorEastAsia" w:hAnsi="Arial" w:cs="Arial"/>
          <w:szCs w:val="24"/>
        </w:rPr>
        <w:t>que</w:t>
      </w:r>
      <w:proofErr w:type="gramEnd"/>
      <w:r w:rsidRPr="003A20ED">
        <w:rPr>
          <w:rFonts w:ascii="Arial" w:eastAsiaTheme="minorEastAsia" w:hAnsi="Arial" w:cs="Arial"/>
          <w:szCs w:val="24"/>
        </w:rPr>
        <w:t xml:space="preserve"> pasado un mes, se adelanten gestiones por el </w:t>
      </w:r>
      <w:proofErr w:type="spellStart"/>
      <w:r w:rsidRPr="003A20ED">
        <w:rPr>
          <w:rFonts w:ascii="Arial" w:eastAsiaTheme="minorEastAsia" w:hAnsi="Arial" w:cs="Arial"/>
          <w:i/>
          <w:iCs/>
          <w:szCs w:val="24"/>
        </w:rPr>
        <w:t>petente</w:t>
      </w:r>
      <w:proofErr w:type="spellEnd"/>
      <w:r w:rsidRPr="003A20ED">
        <w:rPr>
          <w:rFonts w:ascii="Arial" w:eastAsiaTheme="minorEastAsia" w:hAnsi="Arial" w:cs="Arial"/>
          <w:i/>
          <w:iCs/>
          <w:szCs w:val="24"/>
        </w:rPr>
        <w:t xml:space="preserve"> </w:t>
      </w:r>
      <w:r w:rsidRPr="003A20ED">
        <w:rPr>
          <w:rFonts w:ascii="Arial" w:eastAsiaTheme="minorEastAsia" w:hAnsi="Arial" w:cs="Arial"/>
          <w:szCs w:val="24"/>
        </w:rPr>
        <w:t xml:space="preserve">para el reconocimiento del derecho – art. 6 del </w:t>
      </w:r>
      <w:proofErr w:type="spellStart"/>
      <w:r w:rsidRPr="003A20ED">
        <w:rPr>
          <w:rFonts w:ascii="Arial" w:eastAsiaTheme="minorEastAsia" w:hAnsi="Arial" w:cs="Arial"/>
          <w:szCs w:val="24"/>
        </w:rPr>
        <w:t>C.P.T</w:t>
      </w:r>
      <w:proofErr w:type="spellEnd"/>
      <w:r w:rsidRPr="003A20ED">
        <w:rPr>
          <w:rFonts w:ascii="Arial" w:eastAsiaTheme="minorEastAsia" w:hAnsi="Arial" w:cs="Arial"/>
          <w:szCs w:val="24"/>
        </w:rPr>
        <w:t xml:space="preserve">. y de la S.S. </w:t>
      </w:r>
    </w:p>
    <w:p w14:paraId="1D53DEA2" w14:textId="77777777" w:rsidR="00860E35" w:rsidRPr="003A20ED" w:rsidRDefault="00860E35" w:rsidP="003A20ED">
      <w:pPr>
        <w:spacing w:line="276" w:lineRule="auto"/>
        <w:jc w:val="both"/>
        <w:rPr>
          <w:rFonts w:ascii="Arial" w:eastAsiaTheme="minorEastAsia" w:hAnsi="Arial" w:cs="Arial"/>
          <w:szCs w:val="24"/>
        </w:rPr>
      </w:pPr>
    </w:p>
    <w:p w14:paraId="530145A5" w14:textId="77777777" w:rsidR="00860E35" w:rsidRPr="003A20ED" w:rsidRDefault="00860E35" w:rsidP="003A20ED">
      <w:pPr>
        <w:spacing w:line="276" w:lineRule="auto"/>
        <w:ind w:right="45"/>
        <w:jc w:val="both"/>
        <w:textAlignment w:val="baseline"/>
        <w:rPr>
          <w:rFonts w:ascii="Arial" w:hAnsi="Arial" w:cs="Arial"/>
          <w:b/>
          <w:szCs w:val="24"/>
          <w:lang w:val="es-CO" w:eastAsia="es-CO"/>
        </w:rPr>
      </w:pPr>
      <w:r w:rsidRPr="003A20ED">
        <w:rPr>
          <w:rFonts w:ascii="Arial" w:hAnsi="Arial" w:cs="Arial"/>
          <w:b/>
          <w:szCs w:val="24"/>
          <w:lang w:val="es-CO" w:eastAsia="es-CO"/>
        </w:rPr>
        <w:t>2.2.2.2. Fundamento fáctico</w:t>
      </w:r>
    </w:p>
    <w:p w14:paraId="4F620535" w14:textId="77777777" w:rsidR="00860E35" w:rsidRPr="003A20ED" w:rsidRDefault="00860E35" w:rsidP="003A20ED">
      <w:pPr>
        <w:spacing w:line="276" w:lineRule="auto"/>
        <w:ind w:right="45"/>
        <w:jc w:val="both"/>
        <w:textAlignment w:val="baseline"/>
        <w:rPr>
          <w:rFonts w:ascii="Arial" w:hAnsi="Arial" w:cs="Arial"/>
          <w:b/>
          <w:bCs/>
          <w:color w:val="000000"/>
          <w:szCs w:val="24"/>
          <w:lang w:val="es-CO" w:eastAsia="es-CO"/>
        </w:rPr>
      </w:pPr>
    </w:p>
    <w:p w14:paraId="50BD8951" w14:textId="5A1199BF" w:rsidR="00860E35" w:rsidRPr="003A20ED" w:rsidRDefault="00860E35" w:rsidP="003A20ED">
      <w:pPr>
        <w:spacing w:line="276" w:lineRule="auto"/>
        <w:ind w:right="45"/>
        <w:jc w:val="both"/>
        <w:textAlignment w:val="baseline"/>
        <w:rPr>
          <w:rFonts w:ascii="Arial" w:hAnsi="Arial" w:cs="Arial"/>
          <w:szCs w:val="24"/>
          <w:lang w:val="es-CO" w:eastAsia="es-CO"/>
        </w:rPr>
      </w:pPr>
      <w:r w:rsidRPr="003A20ED">
        <w:rPr>
          <w:rFonts w:ascii="Arial" w:hAnsi="Arial" w:cs="Arial"/>
          <w:szCs w:val="24"/>
          <w:lang w:val="es-CO" w:eastAsia="es-CO"/>
        </w:rPr>
        <w:t xml:space="preserve">Se aportó al </w:t>
      </w:r>
      <w:r w:rsidR="003251A7" w:rsidRPr="003A20ED">
        <w:rPr>
          <w:rFonts w:ascii="Arial" w:hAnsi="Arial" w:cs="Arial"/>
          <w:szCs w:val="24"/>
          <w:lang w:val="es-CO" w:eastAsia="es-CO"/>
        </w:rPr>
        <w:t>expediente reclamación</w:t>
      </w:r>
      <w:r w:rsidRPr="003A20ED">
        <w:rPr>
          <w:rFonts w:ascii="Arial" w:hAnsi="Arial" w:cs="Arial"/>
          <w:szCs w:val="24"/>
          <w:lang w:val="es-CO" w:eastAsia="es-CO"/>
        </w:rPr>
        <w:t xml:space="preserve"> administrativas que elevó </w:t>
      </w:r>
      <w:r w:rsidR="003251A7" w:rsidRPr="003A20ED">
        <w:rPr>
          <w:rFonts w:ascii="Arial" w:hAnsi="Arial" w:cs="Arial"/>
          <w:szCs w:val="24"/>
          <w:lang w:val="es-CO" w:eastAsia="es-CO"/>
        </w:rPr>
        <w:t>el</w:t>
      </w:r>
      <w:r w:rsidRPr="003A20ED">
        <w:rPr>
          <w:rFonts w:ascii="Arial" w:hAnsi="Arial" w:cs="Arial"/>
          <w:szCs w:val="24"/>
          <w:lang w:val="es-CO" w:eastAsia="es-CO"/>
        </w:rPr>
        <w:t xml:space="preserve"> demandante a Colpensiones solicitando la ineficacia de la afiliación, así como el reconocimiento y pago de la pensión de vejez a su favor, el </w:t>
      </w:r>
      <w:r w:rsidR="003251A7" w:rsidRPr="003A20ED">
        <w:rPr>
          <w:rFonts w:ascii="Arial" w:hAnsi="Arial" w:cs="Arial"/>
          <w:b/>
          <w:bCs/>
          <w:szCs w:val="24"/>
          <w:lang w:val="es-CO" w:eastAsia="es-CO"/>
        </w:rPr>
        <w:t>8/10/2021</w:t>
      </w:r>
      <w:r w:rsidRPr="003A20ED">
        <w:rPr>
          <w:rFonts w:ascii="Arial" w:hAnsi="Arial" w:cs="Arial"/>
          <w:szCs w:val="24"/>
          <w:lang w:val="es-CO" w:eastAsia="es-CO"/>
        </w:rPr>
        <w:t xml:space="preserve">, que obtuvo respuesta negativa a través del oficio </w:t>
      </w:r>
      <w:proofErr w:type="spellStart"/>
      <w:r w:rsidR="003251A7" w:rsidRPr="003A20ED">
        <w:rPr>
          <w:rFonts w:ascii="Arial" w:hAnsi="Arial" w:cs="Arial"/>
          <w:szCs w:val="24"/>
          <w:lang w:val="es-CO" w:eastAsia="es-CO"/>
        </w:rPr>
        <w:t>BZ2021_12034141</w:t>
      </w:r>
      <w:r w:rsidRPr="003A20ED">
        <w:rPr>
          <w:rFonts w:ascii="Arial" w:hAnsi="Arial" w:cs="Arial"/>
          <w:szCs w:val="24"/>
          <w:lang w:val="es-CO" w:eastAsia="es-CO"/>
        </w:rPr>
        <w:t>de</w:t>
      </w:r>
      <w:proofErr w:type="spellEnd"/>
      <w:r w:rsidRPr="003A20ED">
        <w:rPr>
          <w:rFonts w:ascii="Arial" w:hAnsi="Arial" w:cs="Arial"/>
          <w:szCs w:val="24"/>
          <w:lang w:val="es-CO" w:eastAsia="es-CO"/>
        </w:rPr>
        <w:t xml:space="preserve"> </w:t>
      </w:r>
      <w:r w:rsidR="003251A7" w:rsidRPr="003A20ED">
        <w:rPr>
          <w:rFonts w:ascii="Arial" w:hAnsi="Arial" w:cs="Arial"/>
          <w:szCs w:val="24"/>
          <w:lang w:val="es-CO" w:eastAsia="es-CO"/>
        </w:rPr>
        <w:t>11/10/2021</w:t>
      </w:r>
      <w:r w:rsidRPr="003A20ED">
        <w:rPr>
          <w:rFonts w:ascii="Arial" w:hAnsi="Arial" w:cs="Arial"/>
          <w:szCs w:val="24"/>
          <w:lang w:val="es-CO" w:eastAsia="es-CO"/>
        </w:rPr>
        <w:t xml:space="preserve"> (pág. </w:t>
      </w:r>
      <w:r w:rsidR="003251A7" w:rsidRPr="003A20ED">
        <w:rPr>
          <w:rFonts w:ascii="Arial" w:hAnsi="Arial" w:cs="Arial"/>
          <w:szCs w:val="24"/>
          <w:lang w:val="es-CO" w:eastAsia="es-CO"/>
        </w:rPr>
        <w:t>88</w:t>
      </w:r>
      <w:r w:rsidRPr="003A20ED">
        <w:rPr>
          <w:rFonts w:ascii="Arial" w:hAnsi="Arial" w:cs="Arial"/>
          <w:szCs w:val="24"/>
          <w:lang w:val="es-CO" w:eastAsia="es-CO"/>
        </w:rPr>
        <w:t xml:space="preserve"> </w:t>
      </w:r>
      <w:r w:rsidR="003251A7" w:rsidRPr="003A20ED">
        <w:rPr>
          <w:rFonts w:ascii="Arial" w:hAnsi="Arial" w:cs="Arial"/>
          <w:szCs w:val="24"/>
          <w:lang w:val="es-CO" w:eastAsia="es-CO"/>
        </w:rPr>
        <w:t xml:space="preserve">y 93 </w:t>
      </w:r>
      <w:r w:rsidRPr="003A20ED">
        <w:rPr>
          <w:rFonts w:ascii="Arial" w:hAnsi="Arial" w:cs="Arial"/>
          <w:szCs w:val="24"/>
          <w:lang w:val="es-CO" w:eastAsia="es-CO"/>
        </w:rPr>
        <w:t>del doc. 1</w:t>
      </w:r>
      <w:r w:rsidR="003251A7" w:rsidRPr="003A20ED">
        <w:rPr>
          <w:rFonts w:ascii="Arial" w:hAnsi="Arial" w:cs="Arial"/>
          <w:szCs w:val="24"/>
          <w:lang w:val="es-CO" w:eastAsia="es-CO"/>
        </w:rPr>
        <w:t>2</w:t>
      </w:r>
      <w:r w:rsidRPr="003A20ED">
        <w:rPr>
          <w:rFonts w:ascii="Arial" w:hAnsi="Arial" w:cs="Arial"/>
          <w:szCs w:val="24"/>
          <w:lang w:val="es-CO" w:eastAsia="es-CO"/>
        </w:rPr>
        <w:t xml:space="preserve"> del c. 1).</w:t>
      </w:r>
    </w:p>
    <w:p w14:paraId="5BD71C22" w14:textId="77777777" w:rsidR="00B80599" w:rsidRPr="003A20ED" w:rsidRDefault="00B80599" w:rsidP="003A20ED">
      <w:pPr>
        <w:spacing w:line="276" w:lineRule="auto"/>
        <w:ind w:right="45"/>
        <w:jc w:val="both"/>
        <w:textAlignment w:val="baseline"/>
        <w:rPr>
          <w:rFonts w:ascii="Arial" w:hAnsi="Arial" w:cs="Arial"/>
          <w:color w:val="000000"/>
          <w:szCs w:val="24"/>
          <w:highlight w:val="yellow"/>
          <w:lang w:val="es-CO" w:eastAsia="es-CO"/>
        </w:rPr>
      </w:pPr>
    </w:p>
    <w:p w14:paraId="59A61F3D" w14:textId="0F2F8D88" w:rsidR="00860E35" w:rsidRPr="003A20ED" w:rsidRDefault="00860E35" w:rsidP="003A20ED">
      <w:pPr>
        <w:spacing w:line="276" w:lineRule="auto"/>
        <w:ind w:right="45"/>
        <w:jc w:val="both"/>
        <w:textAlignment w:val="baseline"/>
        <w:rPr>
          <w:rFonts w:ascii="Arial" w:hAnsi="Arial" w:cs="Arial"/>
          <w:szCs w:val="24"/>
          <w:lang w:val="es-CO" w:eastAsia="es-CO"/>
        </w:rPr>
      </w:pPr>
      <w:r w:rsidRPr="003A20ED">
        <w:rPr>
          <w:rFonts w:ascii="Arial" w:hAnsi="Arial" w:cs="Arial"/>
          <w:szCs w:val="24"/>
          <w:lang w:val="es-CO" w:eastAsia="es-CO"/>
        </w:rPr>
        <w:t>Reclamaci</w:t>
      </w:r>
      <w:r w:rsidR="003251A7" w:rsidRPr="003A20ED">
        <w:rPr>
          <w:rFonts w:ascii="Arial" w:hAnsi="Arial" w:cs="Arial"/>
          <w:szCs w:val="24"/>
          <w:lang w:val="es-CO" w:eastAsia="es-CO"/>
        </w:rPr>
        <w:t>ón</w:t>
      </w:r>
      <w:r w:rsidRPr="003A20ED">
        <w:rPr>
          <w:rFonts w:ascii="Arial" w:hAnsi="Arial" w:cs="Arial"/>
          <w:szCs w:val="24"/>
          <w:lang w:val="es-CO" w:eastAsia="es-CO"/>
        </w:rPr>
        <w:t xml:space="preserve"> con l</w:t>
      </w:r>
      <w:r w:rsidR="003251A7" w:rsidRPr="003A20ED">
        <w:rPr>
          <w:rFonts w:ascii="Arial" w:hAnsi="Arial" w:cs="Arial"/>
          <w:szCs w:val="24"/>
          <w:lang w:val="es-CO" w:eastAsia="es-CO"/>
        </w:rPr>
        <w:t>a</w:t>
      </w:r>
      <w:r w:rsidRPr="003A20ED">
        <w:rPr>
          <w:rFonts w:ascii="Arial" w:hAnsi="Arial" w:cs="Arial"/>
          <w:szCs w:val="24"/>
          <w:lang w:val="es-CO" w:eastAsia="es-CO"/>
        </w:rPr>
        <w:t xml:space="preserve"> que se interrumpió el término de prescripción, como lo dijo la </w:t>
      </w:r>
      <w:r w:rsidRPr="003A20ED">
        <w:rPr>
          <w:rFonts w:ascii="Arial" w:hAnsi="Arial" w:cs="Arial"/>
          <w:i/>
          <w:iCs/>
          <w:szCs w:val="24"/>
          <w:lang w:val="es-CO" w:eastAsia="es-CO"/>
        </w:rPr>
        <w:t>a quo</w:t>
      </w:r>
      <w:r w:rsidRPr="003A20ED">
        <w:rPr>
          <w:rFonts w:ascii="Arial" w:hAnsi="Arial" w:cs="Arial"/>
          <w:szCs w:val="24"/>
          <w:lang w:val="es-CO" w:eastAsia="es-CO"/>
        </w:rPr>
        <w:t xml:space="preserve">, pues una vez se </w:t>
      </w:r>
      <w:r w:rsidR="36BB3DA5" w:rsidRPr="003A20ED">
        <w:rPr>
          <w:rFonts w:ascii="Arial" w:hAnsi="Arial" w:cs="Arial"/>
          <w:szCs w:val="24"/>
          <w:lang w:val="es-CO" w:eastAsia="es-CO"/>
        </w:rPr>
        <w:t xml:space="preserve">hizo exigible </w:t>
      </w:r>
      <w:r w:rsidRPr="003A20ED">
        <w:rPr>
          <w:rFonts w:ascii="Arial" w:hAnsi="Arial" w:cs="Arial"/>
          <w:szCs w:val="24"/>
          <w:lang w:val="es-CO" w:eastAsia="es-CO"/>
        </w:rPr>
        <w:t xml:space="preserve">el derecho – </w:t>
      </w:r>
      <w:r w:rsidR="05970D49" w:rsidRPr="003A20ED">
        <w:rPr>
          <w:rFonts w:ascii="Arial" w:hAnsi="Arial" w:cs="Arial"/>
          <w:szCs w:val="24"/>
          <w:lang w:val="es-CO" w:eastAsia="es-CO"/>
        </w:rPr>
        <w:t>01/09/2021</w:t>
      </w:r>
      <w:r w:rsidRPr="003A20ED">
        <w:rPr>
          <w:rFonts w:ascii="Arial" w:hAnsi="Arial" w:cs="Arial"/>
          <w:szCs w:val="24"/>
          <w:lang w:val="es-CO" w:eastAsia="es-CO"/>
        </w:rPr>
        <w:t xml:space="preserve"> – tenía </w:t>
      </w:r>
      <w:r w:rsidR="6CA4A0A8" w:rsidRPr="003A20ED">
        <w:rPr>
          <w:rFonts w:ascii="Arial" w:hAnsi="Arial" w:cs="Arial"/>
          <w:szCs w:val="24"/>
          <w:lang w:val="es-CO" w:eastAsia="es-CO"/>
        </w:rPr>
        <w:t>el actor</w:t>
      </w:r>
      <w:r w:rsidRPr="003A20ED">
        <w:rPr>
          <w:rFonts w:ascii="Arial" w:hAnsi="Arial" w:cs="Arial"/>
          <w:szCs w:val="24"/>
          <w:lang w:val="es-CO" w:eastAsia="es-CO"/>
        </w:rPr>
        <w:t xml:space="preserve"> para promover la acción </w:t>
      </w:r>
      <w:r w:rsidR="0EA401B5" w:rsidRPr="003A20ED">
        <w:rPr>
          <w:rFonts w:ascii="Arial" w:hAnsi="Arial" w:cs="Arial"/>
          <w:szCs w:val="24"/>
          <w:lang w:val="es-CO" w:eastAsia="es-CO"/>
        </w:rPr>
        <w:t>hasta</w:t>
      </w:r>
      <w:r w:rsidRPr="003A20ED">
        <w:rPr>
          <w:rFonts w:ascii="Arial" w:hAnsi="Arial" w:cs="Arial"/>
          <w:szCs w:val="24"/>
          <w:lang w:val="es-CO" w:eastAsia="es-CO"/>
        </w:rPr>
        <w:t xml:space="preserve"> </w:t>
      </w:r>
      <w:r w:rsidR="7F403103" w:rsidRPr="003A20ED">
        <w:rPr>
          <w:rFonts w:ascii="Arial" w:hAnsi="Arial" w:cs="Arial"/>
          <w:szCs w:val="24"/>
          <w:lang w:val="es-CO" w:eastAsia="es-CO"/>
        </w:rPr>
        <w:t>01</w:t>
      </w:r>
      <w:r w:rsidR="003251A7" w:rsidRPr="003A20ED">
        <w:rPr>
          <w:rFonts w:ascii="Arial" w:hAnsi="Arial" w:cs="Arial"/>
          <w:szCs w:val="24"/>
          <w:lang w:val="es-CO" w:eastAsia="es-CO"/>
        </w:rPr>
        <w:t>/</w:t>
      </w:r>
      <w:r w:rsidR="4A1E56BC" w:rsidRPr="003A20ED">
        <w:rPr>
          <w:rFonts w:ascii="Arial" w:hAnsi="Arial" w:cs="Arial"/>
          <w:szCs w:val="24"/>
          <w:lang w:val="es-CO" w:eastAsia="es-CO"/>
        </w:rPr>
        <w:t>09</w:t>
      </w:r>
      <w:r w:rsidR="003251A7" w:rsidRPr="003A20ED">
        <w:rPr>
          <w:rFonts w:ascii="Arial" w:hAnsi="Arial" w:cs="Arial"/>
          <w:szCs w:val="24"/>
          <w:lang w:val="es-CO" w:eastAsia="es-CO"/>
        </w:rPr>
        <w:t>/20</w:t>
      </w:r>
      <w:r w:rsidR="1C441D58" w:rsidRPr="003A20ED">
        <w:rPr>
          <w:rFonts w:ascii="Arial" w:hAnsi="Arial" w:cs="Arial"/>
          <w:szCs w:val="24"/>
          <w:lang w:val="es-CO" w:eastAsia="es-CO"/>
        </w:rPr>
        <w:t>24</w:t>
      </w:r>
      <w:r w:rsidR="003251A7" w:rsidRPr="003A20ED">
        <w:rPr>
          <w:rFonts w:ascii="Arial" w:hAnsi="Arial" w:cs="Arial"/>
          <w:szCs w:val="24"/>
          <w:lang w:val="es-CO" w:eastAsia="es-CO"/>
        </w:rPr>
        <w:t xml:space="preserve"> </w:t>
      </w:r>
      <w:r w:rsidRPr="003A20ED">
        <w:rPr>
          <w:rFonts w:ascii="Arial" w:hAnsi="Arial" w:cs="Arial"/>
          <w:szCs w:val="24"/>
          <w:lang w:val="es-CO" w:eastAsia="es-CO"/>
        </w:rPr>
        <w:t xml:space="preserve">y la reclamación lo fue el </w:t>
      </w:r>
      <w:r w:rsidR="003251A7" w:rsidRPr="003A20ED">
        <w:rPr>
          <w:rFonts w:ascii="Arial" w:hAnsi="Arial" w:cs="Arial"/>
          <w:b/>
          <w:bCs/>
          <w:szCs w:val="24"/>
          <w:lang w:val="es-CO" w:eastAsia="es-CO"/>
        </w:rPr>
        <w:t>8/10/2021</w:t>
      </w:r>
      <w:r w:rsidRPr="003A20ED">
        <w:rPr>
          <w:rFonts w:ascii="Arial" w:hAnsi="Arial" w:cs="Arial"/>
          <w:szCs w:val="24"/>
          <w:lang w:val="es-CO" w:eastAsia="es-CO"/>
        </w:rPr>
        <w:t xml:space="preserve">; de ahí, que </w:t>
      </w:r>
      <w:r w:rsidR="0595530E" w:rsidRPr="003A20ED">
        <w:rPr>
          <w:rFonts w:ascii="Arial" w:hAnsi="Arial" w:cs="Arial"/>
          <w:szCs w:val="24"/>
          <w:lang w:val="es-CO" w:eastAsia="es-CO"/>
        </w:rPr>
        <w:lastRenderedPageBreak/>
        <w:t xml:space="preserve">con </w:t>
      </w:r>
      <w:r w:rsidRPr="003A20ED">
        <w:rPr>
          <w:rFonts w:ascii="Arial" w:hAnsi="Arial" w:cs="Arial"/>
          <w:szCs w:val="24"/>
          <w:lang w:val="es-CO" w:eastAsia="es-CO"/>
        </w:rPr>
        <w:t>la presentación de la demanda – 02-</w:t>
      </w:r>
      <w:r w:rsidR="00845760" w:rsidRPr="003A20ED">
        <w:rPr>
          <w:rFonts w:ascii="Arial" w:hAnsi="Arial" w:cs="Arial"/>
          <w:szCs w:val="24"/>
          <w:lang w:val="es-CO" w:eastAsia="es-CO"/>
        </w:rPr>
        <w:t>12</w:t>
      </w:r>
      <w:r w:rsidRPr="003A20ED">
        <w:rPr>
          <w:rFonts w:ascii="Arial" w:hAnsi="Arial" w:cs="Arial"/>
          <w:szCs w:val="24"/>
          <w:lang w:val="es-CO" w:eastAsia="es-CO"/>
        </w:rPr>
        <w:t xml:space="preserve">-2021 – </w:t>
      </w:r>
      <w:r w:rsidR="37718C55" w:rsidRPr="003A20ED">
        <w:rPr>
          <w:rFonts w:ascii="Arial" w:hAnsi="Arial" w:cs="Arial"/>
          <w:szCs w:val="24"/>
          <w:lang w:val="es-CO" w:eastAsia="es-CO"/>
        </w:rPr>
        <w:t>no transcurrió el término</w:t>
      </w:r>
      <w:r w:rsidR="2EC9541D" w:rsidRPr="003A20ED">
        <w:rPr>
          <w:rFonts w:ascii="Arial" w:hAnsi="Arial" w:cs="Arial"/>
          <w:szCs w:val="24"/>
          <w:lang w:val="es-CO" w:eastAsia="es-CO"/>
        </w:rPr>
        <w:t xml:space="preserve"> trienal de prescripción.</w:t>
      </w:r>
    </w:p>
    <w:p w14:paraId="5509450B" w14:textId="77777777" w:rsidR="00860E35" w:rsidRPr="003A20ED" w:rsidRDefault="00860E35" w:rsidP="003A20ED">
      <w:pPr>
        <w:spacing w:line="276" w:lineRule="auto"/>
        <w:ind w:right="45"/>
        <w:jc w:val="both"/>
        <w:textAlignment w:val="baseline"/>
        <w:rPr>
          <w:rFonts w:ascii="Arial" w:hAnsi="Arial" w:cs="Arial"/>
          <w:szCs w:val="24"/>
          <w:lang w:val="es-CO" w:eastAsia="es-CO"/>
        </w:rPr>
      </w:pPr>
    </w:p>
    <w:p w14:paraId="5FAAA7B0" w14:textId="115B42C5" w:rsidR="00860E35" w:rsidRPr="003A20ED" w:rsidRDefault="00860E35" w:rsidP="003A20ED">
      <w:pPr>
        <w:spacing w:line="276" w:lineRule="auto"/>
        <w:ind w:right="45"/>
        <w:jc w:val="both"/>
        <w:textAlignment w:val="baseline"/>
        <w:rPr>
          <w:rFonts w:ascii="Arial" w:hAnsi="Arial" w:cs="Arial"/>
          <w:b/>
          <w:bCs/>
          <w:szCs w:val="24"/>
          <w:lang w:val="es-CO"/>
        </w:rPr>
      </w:pPr>
      <w:r w:rsidRPr="003A20ED">
        <w:rPr>
          <w:rFonts w:ascii="Arial" w:hAnsi="Arial" w:cs="Arial"/>
          <w:szCs w:val="24"/>
          <w:lang w:val="es-CO" w:eastAsia="es-CO"/>
        </w:rPr>
        <w:t xml:space="preserve">Entonces, se tiene que Colpensiones debe cancelar por concepto de retroactivo pensional a favor de la actora la suma de </w:t>
      </w:r>
      <w:r w:rsidRPr="003A20ED">
        <w:rPr>
          <w:rFonts w:ascii="Arial" w:hAnsi="Arial" w:cs="Arial"/>
          <w:b/>
          <w:bCs/>
          <w:szCs w:val="24"/>
          <w:lang w:val="es-CO" w:eastAsia="es-CO"/>
        </w:rPr>
        <w:t>$</w:t>
      </w:r>
      <w:r w:rsidR="77C14E2B" w:rsidRPr="003A20ED">
        <w:rPr>
          <w:rFonts w:ascii="Arial" w:hAnsi="Arial" w:cs="Arial"/>
          <w:b/>
          <w:bCs/>
          <w:szCs w:val="24"/>
          <w:lang w:val="es-CO" w:eastAsia="es-CO"/>
        </w:rPr>
        <w:t>117´099.306</w:t>
      </w:r>
      <w:r w:rsidRPr="003A20ED">
        <w:rPr>
          <w:rFonts w:ascii="Arial" w:hAnsi="Arial" w:cs="Arial"/>
          <w:szCs w:val="24"/>
          <w:lang w:val="es-CO" w:eastAsia="es-CO"/>
        </w:rPr>
        <w:t xml:space="preserve"> causado entre el </w:t>
      </w:r>
      <w:r w:rsidR="00F0521E" w:rsidRPr="003A20ED">
        <w:rPr>
          <w:rFonts w:ascii="Arial" w:hAnsi="Arial" w:cs="Arial"/>
          <w:szCs w:val="24"/>
          <w:lang w:val="es-CO" w:eastAsia="es-CO"/>
        </w:rPr>
        <w:t>01/09/2021</w:t>
      </w:r>
      <w:r w:rsidRPr="003A20ED">
        <w:rPr>
          <w:rFonts w:ascii="Arial" w:hAnsi="Arial" w:cs="Arial"/>
          <w:szCs w:val="24"/>
          <w:lang w:val="es-CO" w:eastAsia="es-CO"/>
        </w:rPr>
        <w:t xml:space="preserve"> y </w:t>
      </w:r>
      <w:r w:rsidR="5BCBDA9D" w:rsidRPr="003A20ED">
        <w:rPr>
          <w:rFonts w:ascii="Arial" w:hAnsi="Arial" w:cs="Arial"/>
          <w:szCs w:val="24"/>
          <w:lang w:val="es-CO" w:eastAsia="es-CO"/>
        </w:rPr>
        <w:t>31/10/2023</w:t>
      </w:r>
      <w:r w:rsidR="00F0521E" w:rsidRPr="003A20ED">
        <w:rPr>
          <w:rFonts w:ascii="Arial" w:hAnsi="Arial" w:cs="Arial"/>
          <w:szCs w:val="24"/>
          <w:lang w:val="es-CO" w:eastAsia="es-CO"/>
        </w:rPr>
        <w:t>, por lo que se modificara</w:t>
      </w:r>
      <w:r w:rsidR="215392BF" w:rsidRPr="003A20ED">
        <w:rPr>
          <w:rFonts w:ascii="Arial" w:hAnsi="Arial" w:cs="Arial"/>
          <w:szCs w:val="24"/>
          <w:lang w:val="es-CO" w:eastAsia="es-CO"/>
        </w:rPr>
        <w:t xml:space="preserve"> </w:t>
      </w:r>
      <w:r w:rsidR="00F0521E" w:rsidRPr="003A20ED">
        <w:rPr>
          <w:rFonts w:ascii="Arial" w:hAnsi="Arial" w:cs="Arial"/>
          <w:szCs w:val="24"/>
          <w:lang w:val="es-CO" w:eastAsia="es-CO"/>
        </w:rPr>
        <w:t xml:space="preserve">el valor del retroactivo </w:t>
      </w:r>
      <w:r w:rsidR="7D4CD94F" w:rsidRPr="003A20ED">
        <w:rPr>
          <w:rFonts w:ascii="Arial" w:hAnsi="Arial" w:cs="Arial"/>
          <w:szCs w:val="24"/>
          <w:lang w:val="es-CO" w:eastAsia="es-CO"/>
        </w:rPr>
        <w:t>ordenado pagar</w:t>
      </w:r>
      <w:r w:rsidR="00F0521E" w:rsidRPr="003A20ED">
        <w:rPr>
          <w:rFonts w:ascii="Arial" w:hAnsi="Arial" w:cs="Arial"/>
          <w:szCs w:val="24"/>
          <w:lang w:val="es-CO" w:eastAsia="es-CO"/>
        </w:rPr>
        <w:t xml:space="preserve"> en el numeral 8º de la decisión</w:t>
      </w:r>
      <w:r w:rsidR="6C417296" w:rsidRPr="003A20ED">
        <w:rPr>
          <w:rFonts w:ascii="Arial" w:hAnsi="Arial" w:cs="Arial"/>
          <w:szCs w:val="24"/>
          <w:lang w:val="es-CO" w:eastAsia="es-CO"/>
        </w:rPr>
        <w:t>; suma que había lugar a indexar como lo dispuso la primera instancia, como lo ha dicho de manera reiterada el órgano de cierre de esta especialidad para evitar la pérdida del  poder adquisitivo del peso, e</w:t>
      </w:r>
      <w:r w:rsidR="247FC164" w:rsidRPr="003A20ED">
        <w:rPr>
          <w:rFonts w:ascii="Arial" w:hAnsi="Arial" w:cs="Arial"/>
          <w:szCs w:val="24"/>
          <w:lang w:val="es-CO" w:eastAsia="es-CO"/>
        </w:rPr>
        <w:t>n tanto no hubo condena al pago de intereses de que trata el artículo 141 de la ley 100</w:t>
      </w:r>
      <w:r w:rsidRPr="003A20ED">
        <w:rPr>
          <w:rFonts w:ascii="Arial" w:hAnsi="Arial" w:cs="Arial"/>
          <w:szCs w:val="24"/>
          <w:lang w:val="es-CO" w:eastAsia="es-CO"/>
        </w:rPr>
        <w:t>.</w:t>
      </w:r>
    </w:p>
    <w:p w14:paraId="2BCB2A69" w14:textId="2F9D55AD" w:rsidR="00CE2F31" w:rsidRPr="003A20ED" w:rsidRDefault="00CE2F31" w:rsidP="003A20ED">
      <w:pPr>
        <w:spacing w:line="276" w:lineRule="auto"/>
        <w:ind w:right="45"/>
        <w:jc w:val="both"/>
        <w:textAlignment w:val="baseline"/>
        <w:rPr>
          <w:rFonts w:ascii="Arial" w:hAnsi="Arial" w:cs="Arial"/>
          <w:color w:val="000000"/>
          <w:szCs w:val="24"/>
          <w:lang w:val="es-CO" w:eastAsia="es-CO"/>
        </w:rPr>
      </w:pPr>
    </w:p>
    <w:p w14:paraId="38F75F80" w14:textId="01180B3A" w:rsidR="00CE2F31" w:rsidRPr="003A20ED" w:rsidRDefault="00CE2F31" w:rsidP="003A20ED">
      <w:pPr>
        <w:spacing w:line="276" w:lineRule="auto"/>
        <w:jc w:val="center"/>
        <w:textAlignment w:val="baseline"/>
        <w:rPr>
          <w:rFonts w:ascii="Arial" w:hAnsi="Arial" w:cs="Arial"/>
          <w:szCs w:val="24"/>
          <w:lang w:val="es-CO"/>
        </w:rPr>
      </w:pPr>
      <w:r w:rsidRPr="003A20ED">
        <w:rPr>
          <w:rFonts w:ascii="Arial" w:hAnsi="Arial" w:cs="Arial"/>
          <w:b/>
          <w:bCs/>
          <w:szCs w:val="24"/>
          <w:lang w:val="es-CO"/>
        </w:rPr>
        <w:t>CONCLUSIÓN</w:t>
      </w:r>
      <w:r w:rsidRPr="003A20ED">
        <w:rPr>
          <w:rFonts w:ascii="Arial" w:hAnsi="Arial" w:cs="Arial"/>
          <w:szCs w:val="24"/>
          <w:lang w:val="es-CO"/>
        </w:rPr>
        <w:t> </w:t>
      </w:r>
    </w:p>
    <w:p w14:paraId="7630751A" w14:textId="29132702" w:rsidR="76B75892" w:rsidRPr="003A20ED" w:rsidRDefault="76B75892" w:rsidP="003A20ED">
      <w:pPr>
        <w:spacing w:line="276" w:lineRule="auto"/>
        <w:jc w:val="both"/>
        <w:rPr>
          <w:rFonts w:ascii="Arial" w:hAnsi="Arial" w:cs="Arial"/>
          <w:szCs w:val="24"/>
        </w:rPr>
      </w:pPr>
    </w:p>
    <w:p w14:paraId="525B8FC4" w14:textId="3D29E451" w:rsidR="00CE2F31" w:rsidRPr="003A20ED" w:rsidRDefault="00F0521E" w:rsidP="003A20ED">
      <w:pPr>
        <w:spacing w:line="276" w:lineRule="auto"/>
        <w:jc w:val="both"/>
        <w:rPr>
          <w:rFonts w:ascii="Arial" w:hAnsi="Arial" w:cs="Arial"/>
          <w:szCs w:val="24"/>
        </w:rPr>
      </w:pPr>
      <w:r w:rsidRPr="003A20ED">
        <w:rPr>
          <w:rFonts w:ascii="Arial" w:hAnsi="Arial" w:cs="Arial"/>
          <w:szCs w:val="24"/>
        </w:rPr>
        <w:t xml:space="preserve">A tono con lo expuesto, se adicionará </w:t>
      </w:r>
      <w:r w:rsidR="101B2EA3" w:rsidRPr="003A20ED">
        <w:rPr>
          <w:rFonts w:ascii="Arial" w:hAnsi="Arial" w:cs="Arial"/>
          <w:szCs w:val="24"/>
        </w:rPr>
        <w:t>los</w:t>
      </w:r>
      <w:r w:rsidRPr="003A20ED">
        <w:rPr>
          <w:rFonts w:ascii="Arial" w:hAnsi="Arial" w:cs="Arial"/>
          <w:szCs w:val="24"/>
        </w:rPr>
        <w:t xml:space="preserve"> numeral 1º</w:t>
      </w:r>
      <w:r w:rsidR="3EFECD3C" w:rsidRPr="003A20ED">
        <w:rPr>
          <w:rFonts w:ascii="Arial" w:hAnsi="Arial" w:cs="Arial"/>
          <w:szCs w:val="24"/>
        </w:rPr>
        <w:t xml:space="preserve"> y 5°</w:t>
      </w:r>
      <w:r w:rsidRPr="003A20ED">
        <w:rPr>
          <w:rFonts w:ascii="Arial" w:hAnsi="Arial" w:cs="Arial"/>
          <w:szCs w:val="24"/>
        </w:rPr>
        <w:t xml:space="preserve"> de la sentencia</w:t>
      </w:r>
      <w:r w:rsidR="4A0A909C" w:rsidRPr="003A20ED">
        <w:rPr>
          <w:rFonts w:ascii="Arial" w:hAnsi="Arial" w:cs="Arial"/>
          <w:szCs w:val="24"/>
        </w:rPr>
        <w:t>;</w:t>
      </w:r>
      <w:r w:rsidRPr="003A20ED">
        <w:rPr>
          <w:rFonts w:ascii="Arial" w:hAnsi="Arial" w:cs="Arial"/>
          <w:szCs w:val="24"/>
        </w:rPr>
        <w:t xml:space="preserve"> se modificará</w:t>
      </w:r>
      <w:r w:rsidR="4A92B149" w:rsidRPr="003A20ED">
        <w:rPr>
          <w:rFonts w:ascii="Arial" w:hAnsi="Arial" w:cs="Arial"/>
          <w:szCs w:val="24"/>
        </w:rPr>
        <w:t>n los numerales 7 y 8</w:t>
      </w:r>
      <w:r w:rsidRPr="003A20ED">
        <w:rPr>
          <w:rFonts w:ascii="Arial" w:hAnsi="Arial" w:cs="Arial"/>
          <w:szCs w:val="24"/>
        </w:rPr>
        <w:t xml:space="preserve"> y se revocará</w:t>
      </w:r>
      <w:r w:rsidR="50F947AD" w:rsidRPr="003A20ED">
        <w:rPr>
          <w:rFonts w:ascii="Arial" w:hAnsi="Arial" w:cs="Arial"/>
          <w:szCs w:val="24"/>
        </w:rPr>
        <w:t>n</w:t>
      </w:r>
      <w:r w:rsidRPr="003A20ED">
        <w:rPr>
          <w:rFonts w:ascii="Arial" w:hAnsi="Arial" w:cs="Arial"/>
          <w:szCs w:val="24"/>
        </w:rPr>
        <w:t xml:space="preserve"> parcialmente</w:t>
      </w:r>
      <w:r w:rsidR="36C8876C" w:rsidRPr="003A20ED">
        <w:rPr>
          <w:rFonts w:ascii="Arial" w:hAnsi="Arial" w:cs="Arial"/>
          <w:szCs w:val="24"/>
        </w:rPr>
        <w:t xml:space="preserve"> los numerales 4 y</w:t>
      </w:r>
      <w:r w:rsidR="0BCCAA70" w:rsidRPr="003A20ED">
        <w:rPr>
          <w:rFonts w:ascii="Arial" w:hAnsi="Arial" w:cs="Arial"/>
          <w:szCs w:val="24"/>
        </w:rPr>
        <w:t xml:space="preserve"> 10, todo ello en la forma atrás mencionada</w:t>
      </w:r>
      <w:r w:rsidRPr="003A20ED">
        <w:rPr>
          <w:rFonts w:ascii="Arial" w:hAnsi="Arial" w:cs="Arial"/>
          <w:szCs w:val="24"/>
        </w:rPr>
        <w:t>.</w:t>
      </w:r>
    </w:p>
    <w:p w14:paraId="6523E1AE" w14:textId="77777777" w:rsidR="002831D9" w:rsidRPr="003A20ED" w:rsidRDefault="002831D9" w:rsidP="003A20ED">
      <w:pPr>
        <w:spacing w:line="276" w:lineRule="auto"/>
        <w:jc w:val="both"/>
        <w:rPr>
          <w:rFonts w:ascii="Arial" w:hAnsi="Arial" w:cs="Arial"/>
          <w:szCs w:val="24"/>
        </w:rPr>
      </w:pPr>
    </w:p>
    <w:p w14:paraId="32E7231A" w14:textId="1DF04D60" w:rsidR="00FA2D06" w:rsidRPr="003A20ED" w:rsidRDefault="00F0521E" w:rsidP="003A20ED">
      <w:pPr>
        <w:spacing w:line="276" w:lineRule="auto"/>
        <w:jc w:val="both"/>
        <w:rPr>
          <w:rFonts w:ascii="Arial" w:hAnsi="Arial" w:cs="Arial"/>
          <w:szCs w:val="24"/>
          <w:lang w:val="es-ES"/>
        </w:rPr>
      </w:pPr>
      <w:r w:rsidRPr="003A20ED">
        <w:rPr>
          <w:rFonts w:ascii="Arial" w:hAnsi="Arial" w:cs="Arial"/>
          <w:szCs w:val="24"/>
          <w:lang w:val="es-ES"/>
        </w:rPr>
        <w:t>Costas en esta instancia a cargo de Colpensiones</w:t>
      </w:r>
      <w:r w:rsidR="7AB567FB" w:rsidRPr="003A20ED">
        <w:rPr>
          <w:rFonts w:ascii="Arial" w:hAnsi="Arial" w:cs="Arial"/>
          <w:szCs w:val="24"/>
          <w:lang w:val="es-ES"/>
        </w:rPr>
        <w:t xml:space="preserve"> y</w:t>
      </w:r>
      <w:r w:rsidRPr="003A20ED">
        <w:rPr>
          <w:rFonts w:ascii="Arial" w:hAnsi="Arial" w:cs="Arial"/>
          <w:szCs w:val="24"/>
          <w:lang w:val="es-ES"/>
        </w:rPr>
        <w:t xml:space="preserve"> </w:t>
      </w:r>
      <w:proofErr w:type="spellStart"/>
      <w:r w:rsidRPr="003A20ED">
        <w:rPr>
          <w:rFonts w:ascii="Arial" w:hAnsi="Arial" w:cs="Arial"/>
          <w:szCs w:val="24"/>
          <w:lang w:val="es-ES"/>
        </w:rPr>
        <w:t>Colfondos</w:t>
      </w:r>
      <w:proofErr w:type="spellEnd"/>
      <w:r w:rsidRPr="003A20ED">
        <w:rPr>
          <w:rFonts w:ascii="Arial" w:hAnsi="Arial" w:cs="Arial"/>
          <w:szCs w:val="24"/>
          <w:lang w:val="es-ES"/>
        </w:rPr>
        <w:t xml:space="preserve"> S.A. en virtud del numeral 1° del artículo 365 del </w:t>
      </w:r>
      <w:proofErr w:type="spellStart"/>
      <w:r w:rsidRPr="003A20ED">
        <w:rPr>
          <w:rFonts w:ascii="Arial" w:hAnsi="Arial" w:cs="Arial"/>
          <w:szCs w:val="24"/>
          <w:lang w:val="es-ES"/>
        </w:rPr>
        <w:t>CGP</w:t>
      </w:r>
      <w:proofErr w:type="spellEnd"/>
      <w:r w:rsidRPr="003A20ED">
        <w:rPr>
          <w:rFonts w:ascii="Arial" w:hAnsi="Arial" w:cs="Arial"/>
          <w:szCs w:val="24"/>
          <w:lang w:val="es-ES"/>
        </w:rPr>
        <w:t xml:space="preserve"> aplicable por remisión del artículo 145 del </w:t>
      </w:r>
      <w:proofErr w:type="spellStart"/>
      <w:r w:rsidRPr="003A20ED">
        <w:rPr>
          <w:rFonts w:ascii="Arial" w:hAnsi="Arial" w:cs="Arial"/>
          <w:szCs w:val="24"/>
          <w:lang w:val="es-ES"/>
        </w:rPr>
        <w:t>CPTSS</w:t>
      </w:r>
      <w:proofErr w:type="spellEnd"/>
      <w:r w:rsidRPr="003A20ED">
        <w:rPr>
          <w:rFonts w:ascii="Arial" w:hAnsi="Arial" w:cs="Arial"/>
          <w:szCs w:val="24"/>
          <w:lang w:val="es-ES"/>
        </w:rPr>
        <w:t xml:space="preserve"> al fracasar su</w:t>
      </w:r>
      <w:r w:rsidR="53849FC7" w:rsidRPr="003A20ED">
        <w:rPr>
          <w:rFonts w:ascii="Arial" w:hAnsi="Arial" w:cs="Arial"/>
          <w:szCs w:val="24"/>
          <w:lang w:val="es-ES"/>
        </w:rPr>
        <w:t>s</w:t>
      </w:r>
      <w:r w:rsidRPr="003A20ED">
        <w:rPr>
          <w:rFonts w:ascii="Arial" w:hAnsi="Arial" w:cs="Arial"/>
          <w:szCs w:val="24"/>
          <w:lang w:val="es-ES"/>
        </w:rPr>
        <w:t xml:space="preserve"> recurso</w:t>
      </w:r>
      <w:r w:rsidR="1390AE90" w:rsidRPr="003A20ED">
        <w:rPr>
          <w:rFonts w:ascii="Arial" w:hAnsi="Arial" w:cs="Arial"/>
          <w:szCs w:val="24"/>
          <w:lang w:val="es-ES"/>
        </w:rPr>
        <w:t>s</w:t>
      </w:r>
      <w:r w:rsidRPr="003A20ED">
        <w:rPr>
          <w:rFonts w:ascii="Arial" w:hAnsi="Arial" w:cs="Arial"/>
          <w:szCs w:val="24"/>
          <w:lang w:val="es-ES"/>
        </w:rPr>
        <w:t>, no se condenará en costas a Porvenir S.A. al salir avante parcialmente su recurso de apelación.</w:t>
      </w:r>
    </w:p>
    <w:p w14:paraId="069AD006" w14:textId="77777777" w:rsidR="002831D9" w:rsidRPr="003A20ED" w:rsidRDefault="002831D9" w:rsidP="003A20ED">
      <w:pPr>
        <w:spacing w:line="276" w:lineRule="auto"/>
        <w:jc w:val="both"/>
        <w:rPr>
          <w:rFonts w:ascii="Arial" w:hAnsi="Arial" w:cs="Arial"/>
          <w:szCs w:val="24"/>
        </w:rPr>
      </w:pPr>
    </w:p>
    <w:p w14:paraId="683A6E57" w14:textId="77777777" w:rsidR="009F6398" w:rsidRPr="003A20ED" w:rsidRDefault="009F6398" w:rsidP="003A20ED">
      <w:pPr>
        <w:pStyle w:val="paragraph"/>
        <w:spacing w:before="0" w:beforeAutospacing="0" w:after="0" w:afterAutospacing="0" w:line="276" w:lineRule="auto"/>
        <w:jc w:val="center"/>
        <w:textAlignment w:val="baseline"/>
        <w:rPr>
          <w:rFonts w:ascii="Arial" w:hAnsi="Arial" w:cs="Arial"/>
        </w:rPr>
      </w:pPr>
      <w:r w:rsidRPr="003A20ED">
        <w:rPr>
          <w:rStyle w:val="normaltextrun"/>
          <w:rFonts w:ascii="Arial" w:hAnsi="Arial" w:cs="Arial"/>
          <w:b/>
          <w:bCs/>
        </w:rPr>
        <w:t>DECISIÓN</w:t>
      </w:r>
      <w:r w:rsidRPr="003A20ED">
        <w:rPr>
          <w:rStyle w:val="normaltextrun"/>
          <w:rFonts w:ascii="Arial" w:hAnsi="Arial" w:cs="Arial"/>
        </w:rPr>
        <w:t>    </w:t>
      </w:r>
    </w:p>
    <w:p w14:paraId="24A7EDE7" w14:textId="77777777" w:rsidR="009F6398" w:rsidRPr="003A20ED" w:rsidRDefault="009F6398" w:rsidP="003A20ED">
      <w:pPr>
        <w:pStyle w:val="paragraph"/>
        <w:spacing w:before="0" w:beforeAutospacing="0" w:after="0" w:afterAutospacing="0" w:line="276" w:lineRule="auto"/>
        <w:jc w:val="both"/>
        <w:textAlignment w:val="baseline"/>
        <w:rPr>
          <w:rFonts w:ascii="Arial" w:hAnsi="Arial" w:cs="Arial"/>
        </w:rPr>
      </w:pPr>
      <w:r w:rsidRPr="003A20ED">
        <w:rPr>
          <w:rStyle w:val="normaltextrun"/>
          <w:rFonts w:ascii="Arial" w:hAnsi="Arial" w:cs="Arial"/>
        </w:rPr>
        <w:t>    </w:t>
      </w:r>
      <w:r w:rsidRPr="003A20ED">
        <w:rPr>
          <w:rStyle w:val="eop"/>
          <w:rFonts w:ascii="Arial" w:hAnsi="Arial" w:cs="Arial"/>
        </w:rPr>
        <w:t> </w:t>
      </w:r>
    </w:p>
    <w:p w14:paraId="595E78C7" w14:textId="77777777" w:rsidR="009F6398" w:rsidRPr="003A20ED" w:rsidRDefault="009F6398" w:rsidP="003A20ED">
      <w:pPr>
        <w:pStyle w:val="paragraph"/>
        <w:spacing w:before="0" w:beforeAutospacing="0" w:after="0" w:afterAutospacing="0" w:line="276" w:lineRule="auto"/>
        <w:jc w:val="both"/>
        <w:textAlignment w:val="baseline"/>
        <w:rPr>
          <w:rFonts w:ascii="Arial" w:hAnsi="Arial" w:cs="Arial"/>
        </w:rPr>
      </w:pPr>
      <w:r w:rsidRPr="003A20ED">
        <w:rPr>
          <w:rStyle w:val="normaltextrun"/>
          <w:rFonts w:ascii="Arial" w:hAnsi="Arial" w:cs="Arial"/>
          <w:lang w:val="es-ES"/>
        </w:rPr>
        <w:t>En mérito de lo expuesto, el </w:t>
      </w:r>
      <w:r w:rsidRPr="003A20ED">
        <w:rPr>
          <w:rStyle w:val="normaltextrun"/>
          <w:rFonts w:ascii="Arial" w:hAnsi="Arial" w:cs="Arial"/>
          <w:b/>
          <w:bCs/>
          <w:lang w:val="es-ES"/>
        </w:rPr>
        <w:t>Tribunal Superior del Distrito Judicial de Pereira - Risaralda, Sala de Decisión Laboral,</w:t>
      </w:r>
      <w:r w:rsidRPr="003A20ED">
        <w:rPr>
          <w:rStyle w:val="normaltextrun"/>
          <w:rFonts w:ascii="Arial" w:hAnsi="Arial" w:cs="Arial"/>
          <w:lang w:val="es-ES"/>
        </w:rPr>
        <w:t> administrando justicia en nombre de la República y por autoridad de la ley,</w:t>
      </w:r>
      <w:r w:rsidRPr="003A20ED">
        <w:rPr>
          <w:rStyle w:val="normaltextrun"/>
          <w:rFonts w:ascii="Arial" w:hAnsi="Arial" w:cs="Arial"/>
        </w:rPr>
        <w:t>    </w:t>
      </w:r>
      <w:r w:rsidRPr="003A20ED">
        <w:rPr>
          <w:rStyle w:val="eop"/>
          <w:rFonts w:ascii="Arial" w:hAnsi="Arial" w:cs="Arial"/>
        </w:rPr>
        <w:t> </w:t>
      </w:r>
    </w:p>
    <w:p w14:paraId="184C5D89" w14:textId="77777777" w:rsidR="009F6398" w:rsidRPr="003A20ED" w:rsidRDefault="009F6398" w:rsidP="003A20ED">
      <w:pPr>
        <w:pStyle w:val="paragraph"/>
        <w:spacing w:before="0" w:beforeAutospacing="0" w:after="0" w:afterAutospacing="0" w:line="276" w:lineRule="auto"/>
        <w:jc w:val="both"/>
        <w:textAlignment w:val="baseline"/>
        <w:rPr>
          <w:rFonts w:ascii="Arial" w:hAnsi="Arial" w:cs="Arial"/>
        </w:rPr>
      </w:pPr>
      <w:r w:rsidRPr="003A20ED">
        <w:rPr>
          <w:rStyle w:val="normaltextrun"/>
          <w:rFonts w:ascii="Arial" w:hAnsi="Arial" w:cs="Arial"/>
        </w:rPr>
        <w:t>    </w:t>
      </w:r>
      <w:r w:rsidRPr="003A20ED">
        <w:rPr>
          <w:rStyle w:val="eop"/>
          <w:rFonts w:ascii="Arial" w:hAnsi="Arial" w:cs="Arial"/>
        </w:rPr>
        <w:t> </w:t>
      </w:r>
    </w:p>
    <w:p w14:paraId="44AD122F" w14:textId="77777777" w:rsidR="009F6398" w:rsidRPr="003A20ED" w:rsidRDefault="009F6398" w:rsidP="003A20ED">
      <w:pPr>
        <w:pStyle w:val="paragraph"/>
        <w:spacing w:before="0" w:beforeAutospacing="0" w:after="0" w:afterAutospacing="0" w:line="276" w:lineRule="auto"/>
        <w:jc w:val="center"/>
        <w:textAlignment w:val="baseline"/>
        <w:rPr>
          <w:rFonts w:ascii="Arial" w:hAnsi="Arial" w:cs="Arial"/>
        </w:rPr>
      </w:pPr>
      <w:r w:rsidRPr="003A20ED">
        <w:rPr>
          <w:rStyle w:val="normaltextrun"/>
          <w:rFonts w:ascii="Arial" w:hAnsi="Arial" w:cs="Arial"/>
          <w:b/>
          <w:bCs/>
          <w:lang w:val="es-ES"/>
        </w:rPr>
        <w:t>RESUELVE</w:t>
      </w:r>
      <w:r w:rsidRPr="003A20ED">
        <w:rPr>
          <w:rStyle w:val="normaltextrun"/>
          <w:rFonts w:ascii="Arial" w:hAnsi="Arial" w:cs="Arial"/>
        </w:rPr>
        <w:t>    </w:t>
      </w:r>
    </w:p>
    <w:p w14:paraId="3E9F5E81" w14:textId="77777777" w:rsidR="009F6398" w:rsidRPr="003A20ED" w:rsidRDefault="009F6398" w:rsidP="003A20ED">
      <w:pPr>
        <w:pStyle w:val="paragraph"/>
        <w:spacing w:before="0" w:beforeAutospacing="0" w:after="0" w:afterAutospacing="0" w:line="276" w:lineRule="auto"/>
        <w:jc w:val="both"/>
        <w:textAlignment w:val="baseline"/>
        <w:rPr>
          <w:rFonts w:ascii="Arial" w:hAnsi="Arial" w:cs="Arial"/>
        </w:rPr>
      </w:pPr>
      <w:r w:rsidRPr="003A20ED">
        <w:rPr>
          <w:rStyle w:val="normaltextrun"/>
          <w:rFonts w:ascii="Arial" w:hAnsi="Arial" w:cs="Arial"/>
        </w:rPr>
        <w:t> </w:t>
      </w:r>
      <w:r w:rsidRPr="003A20ED">
        <w:rPr>
          <w:rStyle w:val="eop"/>
          <w:rFonts w:ascii="Arial" w:hAnsi="Arial" w:cs="Arial"/>
        </w:rPr>
        <w:t> </w:t>
      </w:r>
    </w:p>
    <w:p w14:paraId="02F95502" w14:textId="14A3ACBD" w:rsidR="009F6398" w:rsidRPr="003A20ED" w:rsidRDefault="009F6398" w:rsidP="003A20ED">
      <w:pPr>
        <w:spacing w:line="276" w:lineRule="auto"/>
        <w:jc w:val="both"/>
        <w:rPr>
          <w:rFonts w:ascii="Arial" w:hAnsi="Arial" w:cs="Arial"/>
          <w:szCs w:val="24"/>
        </w:rPr>
      </w:pPr>
      <w:r w:rsidRPr="003A20ED">
        <w:rPr>
          <w:rStyle w:val="normaltextrun"/>
          <w:rFonts w:ascii="Arial" w:hAnsi="Arial" w:cs="Arial"/>
          <w:b/>
          <w:bCs/>
          <w:szCs w:val="24"/>
          <w:lang w:val="es-ES"/>
        </w:rPr>
        <w:t>PRIMERO: </w:t>
      </w:r>
      <w:r w:rsidRPr="003A20ED">
        <w:rPr>
          <w:rStyle w:val="normaltextrun"/>
          <w:rFonts w:ascii="Arial" w:hAnsi="Arial" w:cs="Arial"/>
          <w:b/>
          <w:bCs/>
          <w:color w:val="000000" w:themeColor="text1"/>
          <w:szCs w:val="24"/>
          <w:lang w:val="es-ES"/>
        </w:rPr>
        <w:t xml:space="preserve">ADICIONAR </w:t>
      </w:r>
      <w:r w:rsidRPr="003A20ED">
        <w:rPr>
          <w:rStyle w:val="normaltextrun"/>
          <w:rFonts w:ascii="Arial" w:hAnsi="Arial" w:cs="Arial"/>
          <w:color w:val="000000" w:themeColor="text1"/>
          <w:szCs w:val="24"/>
          <w:lang w:val="es-ES"/>
        </w:rPr>
        <w:t xml:space="preserve">el numeral </w:t>
      </w:r>
      <w:r w:rsidR="2FFF9CF9" w:rsidRPr="003A20ED">
        <w:rPr>
          <w:rStyle w:val="normaltextrun"/>
          <w:rFonts w:ascii="Arial" w:hAnsi="Arial" w:cs="Arial"/>
          <w:color w:val="000000" w:themeColor="text1"/>
          <w:szCs w:val="24"/>
          <w:lang w:val="es-ES"/>
        </w:rPr>
        <w:t>2°</w:t>
      </w:r>
      <w:r w:rsidRPr="003A20ED">
        <w:rPr>
          <w:rStyle w:val="normaltextrun"/>
          <w:rFonts w:ascii="Arial" w:hAnsi="Arial" w:cs="Arial"/>
          <w:color w:val="000000" w:themeColor="text1"/>
          <w:szCs w:val="24"/>
          <w:lang w:val="es-ES"/>
        </w:rPr>
        <w:t xml:space="preserve"> la </w:t>
      </w:r>
      <w:r w:rsidRPr="003A20ED">
        <w:rPr>
          <w:rFonts w:ascii="Arial" w:hAnsi="Arial" w:cs="Arial"/>
          <w:color w:val="000000" w:themeColor="text1"/>
          <w:szCs w:val="24"/>
          <w:lang w:eastAsia="es-CO"/>
        </w:rPr>
        <w:t>sentencia p</w:t>
      </w:r>
      <w:r w:rsidRPr="003A20ED">
        <w:rPr>
          <w:rFonts w:ascii="Arial" w:hAnsi="Arial" w:cs="Arial"/>
          <w:szCs w:val="24"/>
        </w:rPr>
        <w:t xml:space="preserve">roferida el 29 de junio del 2023 por el Juzgado Quinto Laboral del Circuito de Pereira, dentro del proceso promovido por </w:t>
      </w:r>
      <w:r w:rsidRPr="003A20ED">
        <w:rPr>
          <w:rFonts w:ascii="Arial" w:hAnsi="Arial" w:cs="Arial"/>
          <w:b/>
          <w:bCs/>
          <w:szCs w:val="24"/>
        </w:rPr>
        <w:t xml:space="preserve">William Montoya Cartagena </w:t>
      </w:r>
      <w:r w:rsidRPr="003A20ED">
        <w:rPr>
          <w:rFonts w:ascii="Arial" w:hAnsi="Arial" w:cs="Arial"/>
          <w:szCs w:val="24"/>
        </w:rPr>
        <w:t xml:space="preserve">contra la </w:t>
      </w:r>
      <w:r w:rsidRPr="003A20ED">
        <w:rPr>
          <w:rFonts w:ascii="Arial" w:hAnsi="Arial" w:cs="Arial"/>
          <w:b/>
          <w:bCs/>
          <w:szCs w:val="24"/>
        </w:rPr>
        <w:t xml:space="preserve">Administradora Colombiana de Pensiones -Colpensiones, Protección S.A., Porvenir S.A. y </w:t>
      </w:r>
      <w:proofErr w:type="spellStart"/>
      <w:r w:rsidRPr="003A20ED">
        <w:rPr>
          <w:rFonts w:ascii="Arial" w:hAnsi="Arial" w:cs="Arial"/>
          <w:b/>
          <w:bCs/>
          <w:szCs w:val="24"/>
        </w:rPr>
        <w:t>Colfondos</w:t>
      </w:r>
      <w:proofErr w:type="spellEnd"/>
      <w:r w:rsidRPr="003A20ED">
        <w:rPr>
          <w:rFonts w:ascii="Arial" w:hAnsi="Arial" w:cs="Arial"/>
          <w:b/>
          <w:bCs/>
          <w:szCs w:val="24"/>
        </w:rPr>
        <w:t xml:space="preserve"> S.A.</w:t>
      </w:r>
      <w:r w:rsidRPr="003A20ED">
        <w:rPr>
          <w:rStyle w:val="normaltextrun"/>
          <w:rFonts w:ascii="Arial" w:hAnsi="Arial" w:cs="Arial"/>
          <w:color w:val="000000" w:themeColor="text1"/>
          <w:szCs w:val="24"/>
          <w:lang w:val="es-ES"/>
        </w:rPr>
        <w:t xml:space="preserve">, para </w:t>
      </w:r>
      <w:r w:rsidRPr="003A20ED">
        <w:rPr>
          <w:rStyle w:val="normaltextrun"/>
          <w:rFonts w:ascii="Arial" w:hAnsi="Arial" w:cs="Arial"/>
          <w:b/>
          <w:bCs/>
          <w:color w:val="000000" w:themeColor="text1"/>
          <w:szCs w:val="24"/>
          <w:lang w:val="es-ES"/>
        </w:rPr>
        <w:t>o</w:t>
      </w:r>
      <w:r w:rsidRPr="003A20ED">
        <w:rPr>
          <w:rStyle w:val="normaltextrun"/>
          <w:rFonts w:ascii="Arial" w:hAnsi="Arial" w:cs="Arial"/>
          <w:color w:val="000000" w:themeColor="text1"/>
          <w:szCs w:val="24"/>
          <w:lang w:val="es-ES"/>
        </w:rPr>
        <w:t>rdenar a la AFP Protección S.A. que al momento del cumplimiento de la orden</w:t>
      </w:r>
      <w:r w:rsidRPr="003A20ED">
        <w:rPr>
          <w:rStyle w:val="normaltextrun"/>
          <w:rFonts w:ascii="Arial" w:hAnsi="Arial" w:cs="Arial"/>
          <w:b/>
          <w:bCs/>
          <w:color w:val="000000" w:themeColor="text1"/>
          <w:szCs w:val="24"/>
          <w:lang w:val="es-ES"/>
        </w:rPr>
        <w:t xml:space="preserve"> discrimine los respectivos montos, junto con el detalle pormenorizado de los ciclos, </w:t>
      </w:r>
      <w:proofErr w:type="spellStart"/>
      <w:r w:rsidRPr="003A20ED">
        <w:rPr>
          <w:rStyle w:val="normaltextrun"/>
          <w:rFonts w:ascii="Arial" w:hAnsi="Arial" w:cs="Arial"/>
          <w:b/>
          <w:bCs/>
          <w:color w:val="000000" w:themeColor="text1"/>
          <w:szCs w:val="24"/>
          <w:lang w:val="es-ES"/>
        </w:rPr>
        <w:t>IBC</w:t>
      </w:r>
      <w:proofErr w:type="spellEnd"/>
      <w:r w:rsidRPr="003A20ED">
        <w:rPr>
          <w:rStyle w:val="normaltextrun"/>
          <w:rFonts w:ascii="Arial" w:hAnsi="Arial" w:cs="Arial"/>
          <w:b/>
          <w:bCs/>
          <w:color w:val="000000" w:themeColor="text1"/>
          <w:szCs w:val="24"/>
          <w:lang w:val="es-ES"/>
        </w:rPr>
        <w:t>, aportes y demás información relevante que los justifiquen.  </w:t>
      </w:r>
      <w:r w:rsidRPr="003A20ED">
        <w:rPr>
          <w:rStyle w:val="normaltextrun"/>
          <w:rFonts w:ascii="Arial" w:hAnsi="Arial" w:cs="Arial"/>
          <w:b/>
          <w:bCs/>
          <w:color w:val="000000" w:themeColor="text1"/>
          <w:szCs w:val="24"/>
        </w:rPr>
        <w:t>   </w:t>
      </w:r>
      <w:r w:rsidRPr="003A20ED">
        <w:rPr>
          <w:rStyle w:val="eop"/>
          <w:rFonts w:ascii="Arial" w:hAnsi="Arial" w:cs="Arial"/>
          <w:color w:val="000000" w:themeColor="text1"/>
          <w:szCs w:val="24"/>
        </w:rPr>
        <w:t> </w:t>
      </w:r>
    </w:p>
    <w:p w14:paraId="323ECE8C" w14:textId="77777777" w:rsidR="00FA2D06" w:rsidRPr="003A20ED" w:rsidRDefault="00FA2D06" w:rsidP="003A20ED">
      <w:pPr>
        <w:spacing w:line="276" w:lineRule="auto"/>
        <w:jc w:val="both"/>
        <w:rPr>
          <w:rFonts w:ascii="Arial" w:hAnsi="Arial" w:cs="Arial"/>
          <w:szCs w:val="24"/>
        </w:rPr>
      </w:pPr>
    </w:p>
    <w:p w14:paraId="03AD4BA3" w14:textId="663DA98B" w:rsidR="00C1581A" w:rsidRPr="003A20ED" w:rsidRDefault="00C1581A" w:rsidP="003A20ED">
      <w:pPr>
        <w:spacing w:line="276" w:lineRule="auto"/>
        <w:jc w:val="both"/>
        <w:rPr>
          <w:rFonts w:ascii="Arial" w:hAnsi="Arial" w:cs="Arial"/>
          <w:szCs w:val="24"/>
          <w:lang w:val="es-ES"/>
        </w:rPr>
      </w:pPr>
      <w:r w:rsidRPr="003A20ED">
        <w:rPr>
          <w:rFonts w:ascii="Arial" w:hAnsi="Arial" w:cs="Arial"/>
          <w:b/>
          <w:bCs/>
          <w:szCs w:val="24"/>
        </w:rPr>
        <w:t>SEGUNDO:</w:t>
      </w:r>
      <w:r w:rsidRPr="003A20ED">
        <w:rPr>
          <w:rFonts w:ascii="Arial" w:hAnsi="Arial" w:cs="Arial"/>
          <w:b/>
          <w:bCs/>
          <w:szCs w:val="24"/>
          <w:lang w:val="es-ES"/>
        </w:rPr>
        <w:t xml:space="preserve"> </w:t>
      </w:r>
      <w:r w:rsidR="4FA07DD6" w:rsidRPr="003A20ED">
        <w:rPr>
          <w:rFonts w:ascii="Arial" w:hAnsi="Arial" w:cs="Arial"/>
          <w:b/>
          <w:bCs/>
          <w:szCs w:val="24"/>
          <w:lang w:val="es-ES"/>
        </w:rPr>
        <w:t xml:space="preserve">MODIFICAR </w:t>
      </w:r>
      <w:r w:rsidR="4FA07DD6" w:rsidRPr="003A20ED">
        <w:rPr>
          <w:rFonts w:ascii="Arial" w:hAnsi="Arial" w:cs="Arial"/>
          <w:szCs w:val="24"/>
          <w:lang w:val="es-ES"/>
        </w:rPr>
        <w:t xml:space="preserve">el numeral 4° de la decisión para </w:t>
      </w:r>
      <w:r w:rsidR="08F11682" w:rsidRPr="003A20ED">
        <w:rPr>
          <w:rFonts w:ascii="Arial" w:hAnsi="Arial" w:cs="Arial"/>
          <w:szCs w:val="24"/>
          <w:lang w:val="es-ES"/>
        </w:rPr>
        <w:t>excluir</w:t>
      </w:r>
      <w:r w:rsidR="31F217E8" w:rsidRPr="003A20ED">
        <w:rPr>
          <w:rFonts w:ascii="Arial" w:hAnsi="Arial" w:cs="Arial"/>
          <w:szCs w:val="24"/>
          <w:lang w:val="es-ES"/>
        </w:rPr>
        <w:t xml:space="preserve"> de la orden al </w:t>
      </w:r>
      <w:r w:rsidR="595D5A59" w:rsidRPr="003A20ED">
        <w:rPr>
          <w:rFonts w:ascii="Arial" w:hAnsi="Arial" w:cs="Arial"/>
          <w:szCs w:val="24"/>
          <w:lang w:val="es-ES"/>
        </w:rPr>
        <w:t>Departamento</w:t>
      </w:r>
      <w:r w:rsidR="31F217E8" w:rsidRPr="003A20ED">
        <w:rPr>
          <w:rFonts w:ascii="Arial" w:hAnsi="Arial" w:cs="Arial"/>
          <w:szCs w:val="24"/>
          <w:lang w:val="es-ES"/>
        </w:rPr>
        <w:t xml:space="preserve"> de Antioquia y a la Universidad de </w:t>
      </w:r>
      <w:r w:rsidR="7A16CC6D" w:rsidRPr="003A20ED">
        <w:rPr>
          <w:rFonts w:ascii="Arial" w:hAnsi="Arial" w:cs="Arial"/>
          <w:szCs w:val="24"/>
          <w:lang w:val="es-ES"/>
        </w:rPr>
        <w:t>Antioquia</w:t>
      </w:r>
      <w:r w:rsidR="2F9D7F68" w:rsidRPr="003A20ED">
        <w:rPr>
          <w:rFonts w:ascii="Arial" w:hAnsi="Arial" w:cs="Arial"/>
          <w:szCs w:val="24"/>
          <w:lang w:val="es-ES"/>
        </w:rPr>
        <w:t>.</w:t>
      </w:r>
    </w:p>
    <w:p w14:paraId="00F3B202" w14:textId="2BAE3465" w:rsidR="00C1581A" w:rsidRPr="003A20ED" w:rsidRDefault="00C1581A" w:rsidP="003A20ED">
      <w:pPr>
        <w:spacing w:line="276" w:lineRule="auto"/>
        <w:jc w:val="both"/>
        <w:rPr>
          <w:rFonts w:ascii="Arial" w:hAnsi="Arial" w:cs="Arial"/>
          <w:b/>
          <w:bCs/>
          <w:szCs w:val="24"/>
          <w:lang w:val="es-ES"/>
        </w:rPr>
      </w:pPr>
    </w:p>
    <w:p w14:paraId="7CC5DAED" w14:textId="770F14EF" w:rsidR="00C1581A" w:rsidRPr="003A20ED" w:rsidRDefault="31F217E8" w:rsidP="003A20ED">
      <w:pPr>
        <w:spacing w:line="276" w:lineRule="auto"/>
        <w:jc w:val="both"/>
        <w:rPr>
          <w:rFonts w:ascii="Arial" w:hAnsi="Arial" w:cs="Arial"/>
          <w:szCs w:val="24"/>
        </w:rPr>
      </w:pPr>
      <w:r w:rsidRPr="003A20ED">
        <w:rPr>
          <w:rFonts w:ascii="Arial" w:hAnsi="Arial" w:cs="Arial"/>
          <w:b/>
          <w:bCs/>
          <w:color w:val="000000" w:themeColor="text1"/>
          <w:szCs w:val="24"/>
          <w:lang w:val="es-CO" w:eastAsia="es-CO"/>
        </w:rPr>
        <w:t>TERCERO:</w:t>
      </w:r>
      <w:r w:rsidRPr="003A20ED">
        <w:rPr>
          <w:rFonts w:ascii="Arial" w:hAnsi="Arial" w:cs="Arial"/>
          <w:b/>
          <w:bCs/>
          <w:szCs w:val="24"/>
          <w:lang w:val="es-ES"/>
        </w:rPr>
        <w:t xml:space="preserve"> </w:t>
      </w:r>
      <w:r w:rsidR="73B59F6D" w:rsidRPr="003A20ED">
        <w:rPr>
          <w:rFonts w:ascii="Arial" w:hAnsi="Arial" w:cs="Arial"/>
          <w:b/>
          <w:bCs/>
          <w:szCs w:val="24"/>
        </w:rPr>
        <w:t xml:space="preserve">MODIFICAR </w:t>
      </w:r>
      <w:r w:rsidR="73B59F6D" w:rsidRPr="003A20ED">
        <w:rPr>
          <w:rFonts w:ascii="Arial" w:hAnsi="Arial" w:cs="Arial"/>
          <w:szCs w:val="24"/>
        </w:rPr>
        <w:t xml:space="preserve">el numeral 8° de la decisión para en su lugar condenar a Colpensiones al pago de </w:t>
      </w:r>
      <w:r w:rsidR="73B59F6D" w:rsidRPr="003A20ED">
        <w:rPr>
          <w:rFonts w:ascii="Arial" w:hAnsi="Arial" w:cs="Arial"/>
          <w:b/>
          <w:bCs/>
          <w:szCs w:val="24"/>
          <w:lang w:val="es-CO" w:eastAsia="es-CO"/>
        </w:rPr>
        <w:t>$117´099.306</w:t>
      </w:r>
      <w:r w:rsidR="73B59F6D" w:rsidRPr="003A20ED">
        <w:rPr>
          <w:rFonts w:ascii="Arial" w:hAnsi="Arial" w:cs="Arial"/>
          <w:szCs w:val="24"/>
        </w:rPr>
        <w:t xml:space="preserve"> por concepto de retroactivo pensional causado entre el 01/09/2021 y el 31/10/2023; montos que deberán, además, ser indexados a la fecha de pago efectivo, previo los descuentos ordenados con destino al sistema de salud.</w:t>
      </w:r>
    </w:p>
    <w:p w14:paraId="42DE0DA1" w14:textId="770F14EF" w:rsidR="00845760" w:rsidRPr="003A20ED" w:rsidRDefault="00845760" w:rsidP="003A20ED">
      <w:pPr>
        <w:spacing w:line="276" w:lineRule="auto"/>
        <w:jc w:val="both"/>
        <w:rPr>
          <w:rFonts w:ascii="Arial" w:hAnsi="Arial" w:cs="Arial"/>
          <w:szCs w:val="24"/>
        </w:rPr>
      </w:pPr>
    </w:p>
    <w:p w14:paraId="0744A24D" w14:textId="6C6BB5B8" w:rsidR="00845760" w:rsidRPr="003A20ED" w:rsidRDefault="19F63863" w:rsidP="003A20ED">
      <w:pPr>
        <w:spacing w:line="276" w:lineRule="auto"/>
        <w:jc w:val="both"/>
        <w:rPr>
          <w:rFonts w:ascii="Arial" w:hAnsi="Arial" w:cs="Arial"/>
          <w:b/>
          <w:bCs/>
          <w:color w:val="000000"/>
          <w:szCs w:val="24"/>
          <w:lang w:val="es-CO" w:eastAsia="es-CO"/>
        </w:rPr>
      </w:pPr>
      <w:r w:rsidRPr="003A20ED">
        <w:rPr>
          <w:rFonts w:ascii="Arial" w:hAnsi="Arial" w:cs="Arial"/>
          <w:b/>
          <w:bCs/>
          <w:szCs w:val="24"/>
          <w:lang w:val="es-ES"/>
        </w:rPr>
        <w:t>CUARTO:</w:t>
      </w:r>
      <w:r w:rsidR="00845760" w:rsidRPr="003A20ED">
        <w:rPr>
          <w:rFonts w:ascii="Arial" w:hAnsi="Arial" w:cs="Arial"/>
          <w:b/>
          <w:bCs/>
          <w:szCs w:val="24"/>
        </w:rPr>
        <w:t xml:space="preserve"> MODIFICAR </w:t>
      </w:r>
      <w:r w:rsidR="00845760" w:rsidRPr="003A20ED">
        <w:rPr>
          <w:rFonts w:ascii="Arial" w:hAnsi="Arial" w:cs="Arial"/>
          <w:szCs w:val="24"/>
        </w:rPr>
        <w:t>el numeral 7</w:t>
      </w:r>
      <w:r w:rsidR="1AE35B35" w:rsidRPr="003A20ED">
        <w:rPr>
          <w:rFonts w:ascii="Arial" w:hAnsi="Arial" w:cs="Arial"/>
          <w:szCs w:val="24"/>
        </w:rPr>
        <w:t>°</w:t>
      </w:r>
      <w:r w:rsidR="00845760" w:rsidRPr="003A20ED">
        <w:rPr>
          <w:rFonts w:ascii="Arial" w:hAnsi="Arial" w:cs="Arial"/>
          <w:szCs w:val="24"/>
        </w:rPr>
        <w:t xml:space="preserve"> de la decisión para en su lugar </w:t>
      </w:r>
      <w:r w:rsidR="6F3734F5" w:rsidRPr="003A20ED">
        <w:rPr>
          <w:rFonts w:ascii="Arial" w:hAnsi="Arial" w:cs="Arial"/>
          <w:szCs w:val="24"/>
        </w:rPr>
        <w:t>disminuir</w:t>
      </w:r>
      <w:r w:rsidR="00845760" w:rsidRPr="003A20ED">
        <w:rPr>
          <w:rFonts w:ascii="Arial" w:hAnsi="Arial" w:cs="Arial"/>
          <w:szCs w:val="24"/>
        </w:rPr>
        <w:t xml:space="preserve"> el </w:t>
      </w:r>
      <w:r w:rsidR="6A615AD8" w:rsidRPr="003A20ED">
        <w:rPr>
          <w:rFonts w:ascii="Arial" w:hAnsi="Arial" w:cs="Arial"/>
          <w:szCs w:val="24"/>
        </w:rPr>
        <w:t>valor</w:t>
      </w:r>
      <w:r w:rsidR="00845760" w:rsidRPr="003A20ED">
        <w:rPr>
          <w:rFonts w:ascii="Arial" w:hAnsi="Arial" w:cs="Arial"/>
          <w:szCs w:val="24"/>
        </w:rPr>
        <w:t xml:space="preserve"> de la mesada pensional </w:t>
      </w:r>
      <w:r w:rsidR="27CD370A" w:rsidRPr="003A20ED">
        <w:rPr>
          <w:rFonts w:ascii="Arial" w:hAnsi="Arial" w:cs="Arial"/>
          <w:szCs w:val="24"/>
        </w:rPr>
        <w:t>a la suma de</w:t>
      </w:r>
      <w:r w:rsidR="00845760" w:rsidRPr="003A20ED">
        <w:rPr>
          <w:rFonts w:ascii="Arial" w:hAnsi="Arial" w:cs="Arial"/>
          <w:szCs w:val="24"/>
        </w:rPr>
        <w:t xml:space="preserve"> </w:t>
      </w:r>
      <w:r w:rsidR="00845760" w:rsidRPr="003A20ED">
        <w:rPr>
          <w:rFonts w:ascii="Arial" w:hAnsi="Arial" w:cs="Arial"/>
          <w:b/>
          <w:bCs/>
          <w:color w:val="000000" w:themeColor="text1"/>
          <w:szCs w:val="24"/>
          <w:lang w:val="es-CO" w:eastAsia="es-CO"/>
        </w:rPr>
        <w:t>$3´945.615.</w:t>
      </w:r>
    </w:p>
    <w:p w14:paraId="1E8E65B4" w14:textId="6EFBB0DD" w:rsidR="00845760" w:rsidRPr="003A20ED" w:rsidRDefault="00845760" w:rsidP="003A20ED">
      <w:pPr>
        <w:spacing w:line="276" w:lineRule="auto"/>
        <w:jc w:val="both"/>
        <w:rPr>
          <w:rFonts w:ascii="Arial" w:hAnsi="Arial" w:cs="Arial"/>
          <w:b/>
          <w:bCs/>
          <w:color w:val="000000"/>
          <w:szCs w:val="24"/>
          <w:lang w:val="es-CO" w:eastAsia="es-CO"/>
        </w:rPr>
      </w:pPr>
    </w:p>
    <w:p w14:paraId="41EC01AE" w14:textId="2D208B5A" w:rsidR="00FA2D06" w:rsidRPr="003A20ED" w:rsidRDefault="20DD01AF" w:rsidP="003A20ED">
      <w:pPr>
        <w:spacing w:line="276" w:lineRule="auto"/>
        <w:jc w:val="both"/>
        <w:rPr>
          <w:rFonts w:ascii="Arial" w:hAnsi="Arial" w:cs="Arial"/>
          <w:b/>
          <w:bCs/>
          <w:szCs w:val="24"/>
          <w:lang w:val="es-ES"/>
        </w:rPr>
      </w:pPr>
      <w:r w:rsidRPr="003A20ED">
        <w:rPr>
          <w:rFonts w:ascii="Arial" w:hAnsi="Arial" w:cs="Arial"/>
          <w:b/>
          <w:bCs/>
          <w:szCs w:val="24"/>
          <w:lang w:val="es-ES"/>
        </w:rPr>
        <w:t>QUINTO:</w:t>
      </w:r>
      <w:r w:rsidR="77888EAE" w:rsidRPr="003A20ED">
        <w:rPr>
          <w:rFonts w:ascii="Arial" w:hAnsi="Arial" w:cs="Arial"/>
          <w:b/>
          <w:bCs/>
          <w:szCs w:val="24"/>
        </w:rPr>
        <w:t xml:space="preserve"> </w:t>
      </w:r>
      <w:r w:rsidR="711DD71B" w:rsidRPr="003A20ED">
        <w:rPr>
          <w:rFonts w:ascii="Arial" w:hAnsi="Arial" w:cs="Arial"/>
          <w:b/>
          <w:bCs/>
          <w:szCs w:val="24"/>
          <w:lang w:val="es-ES"/>
        </w:rPr>
        <w:t xml:space="preserve">REVOCAR PARCIALMENTE </w:t>
      </w:r>
      <w:r w:rsidR="711DD71B" w:rsidRPr="003A20ED">
        <w:rPr>
          <w:rFonts w:ascii="Arial" w:hAnsi="Arial" w:cs="Arial"/>
          <w:szCs w:val="24"/>
          <w:lang w:val="es-ES"/>
        </w:rPr>
        <w:t>el numeral 10° de la sentencia para absolver a Porvenir S.A. de las costas procesales de primera instancia.</w:t>
      </w:r>
    </w:p>
    <w:p w14:paraId="68942DE5" w14:textId="4702670C" w:rsidR="00FA2D06" w:rsidRPr="003A20ED" w:rsidRDefault="00FA2D06" w:rsidP="003A20ED">
      <w:pPr>
        <w:spacing w:line="276" w:lineRule="auto"/>
        <w:jc w:val="both"/>
        <w:rPr>
          <w:rFonts w:ascii="Arial" w:hAnsi="Arial" w:cs="Arial"/>
          <w:szCs w:val="24"/>
        </w:rPr>
      </w:pPr>
    </w:p>
    <w:p w14:paraId="038ED274" w14:textId="6EC8643C" w:rsidR="00845760" w:rsidRPr="003A20ED" w:rsidRDefault="68E26BDA" w:rsidP="003A20ED">
      <w:pPr>
        <w:spacing w:line="276" w:lineRule="auto"/>
        <w:jc w:val="both"/>
        <w:rPr>
          <w:rFonts w:ascii="Arial" w:hAnsi="Arial" w:cs="Arial"/>
          <w:b/>
          <w:bCs/>
          <w:szCs w:val="24"/>
          <w:lang w:val="es-ES"/>
        </w:rPr>
      </w:pPr>
      <w:r w:rsidRPr="003A20ED">
        <w:rPr>
          <w:rFonts w:ascii="Arial" w:hAnsi="Arial" w:cs="Arial"/>
          <w:b/>
          <w:bCs/>
          <w:szCs w:val="24"/>
          <w:lang w:val="es-ES"/>
        </w:rPr>
        <w:t>SEXTO:</w:t>
      </w:r>
      <w:r w:rsidR="00845760" w:rsidRPr="003A20ED">
        <w:rPr>
          <w:rFonts w:ascii="Arial" w:hAnsi="Arial" w:cs="Arial"/>
          <w:b/>
          <w:bCs/>
          <w:szCs w:val="24"/>
          <w:lang w:val="es-ES"/>
        </w:rPr>
        <w:t xml:space="preserve"> CONFIRMAR </w:t>
      </w:r>
      <w:r w:rsidR="00845760" w:rsidRPr="003A20ED">
        <w:rPr>
          <w:rFonts w:ascii="Arial" w:hAnsi="Arial" w:cs="Arial"/>
          <w:szCs w:val="24"/>
          <w:lang w:val="es-ES"/>
        </w:rPr>
        <w:t>en lo demás la sentencia apelada y consultada.</w:t>
      </w:r>
    </w:p>
    <w:p w14:paraId="192C5D12" w14:textId="77777777" w:rsidR="00845760" w:rsidRPr="003A20ED" w:rsidRDefault="00845760" w:rsidP="003A20ED">
      <w:pPr>
        <w:spacing w:line="276" w:lineRule="auto"/>
        <w:jc w:val="both"/>
        <w:rPr>
          <w:rFonts w:ascii="Arial" w:hAnsi="Arial" w:cs="Arial"/>
          <w:b/>
          <w:bCs/>
          <w:szCs w:val="24"/>
          <w:lang w:val="es-ES"/>
        </w:rPr>
      </w:pPr>
    </w:p>
    <w:p w14:paraId="17B186E1" w14:textId="3D3011C1" w:rsidR="00FA2D06" w:rsidRPr="003A20ED" w:rsidRDefault="00C92EDA" w:rsidP="003A20ED">
      <w:pPr>
        <w:spacing w:line="276" w:lineRule="auto"/>
        <w:jc w:val="both"/>
        <w:rPr>
          <w:rFonts w:ascii="Arial" w:hAnsi="Arial" w:cs="Arial"/>
          <w:szCs w:val="24"/>
          <w:lang w:val="es-ES"/>
        </w:rPr>
      </w:pPr>
      <w:r w:rsidRPr="003A20ED">
        <w:rPr>
          <w:rFonts w:ascii="Arial" w:hAnsi="Arial" w:cs="Arial"/>
          <w:b/>
          <w:bCs/>
          <w:szCs w:val="24"/>
          <w:lang w:val="es-ES"/>
        </w:rPr>
        <w:t>SÉPTIMO</w:t>
      </w:r>
      <w:r w:rsidR="0AD629D1" w:rsidRPr="003A20ED">
        <w:rPr>
          <w:rFonts w:ascii="Arial" w:hAnsi="Arial" w:cs="Arial"/>
          <w:b/>
          <w:bCs/>
          <w:szCs w:val="24"/>
          <w:lang w:val="es-ES"/>
        </w:rPr>
        <w:t>:</w:t>
      </w:r>
      <w:r w:rsidR="00845760" w:rsidRPr="003A20ED">
        <w:rPr>
          <w:rFonts w:ascii="Arial" w:hAnsi="Arial" w:cs="Arial"/>
          <w:b/>
          <w:bCs/>
          <w:szCs w:val="24"/>
          <w:lang w:val="es-ES"/>
        </w:rPr>
        <w:t xml:space="preserve"> CONDENAR EN COSTAS </w:t>
      </w:r>
      <w:r w:rsidR="00845760" w:rsidRPr="003A20ED">
        <w:rPr>
          <w:rFonts w:ascii="Arial" w:hAnsi="Arial" w:cs="Arial"/>
          <w:szCs w:val="24"/>
          <w:lang w:val="es-ES"/>
        </w:rPr>
        <w:t>en esta instancia a Colpensiones</w:t>
      </w:r>
      <w:r w:rsidR="00F0521E" w:rsidRPr="003A20ED">
        <w:rPr>
          <w:rFonts w:ascii="Arial" w:hAnsi="Arial" w:cs="Arial"/>
          <w:szCs w:val="24"/>
          <w:lang w:val="es-ES"/>
        </w:rPr>
        <w:t xml:space="preserve"> y</w:t>
      </w:r>
      <w:r w:rsidR="00845760" w:rsidRPr="003A20ED">
        <w:rPr>
          <w:rFonts w:ascii="Arial" w:hAnsi="Arial" w:cs="Arial"/>
          <w:szCs w:val="24"/>
          <w:lang w:val="es-ES"/>
        </w:rPr>
        <w:t xml:space="preserve"> </w:t>
      </w:r>
      <w:proofErr w:type="spellStart"/>
      <w:r w:rsidR="00845760" w:rsidRPr="003A20ED">
        <w:rPr>
          <w:rFonts w:ascii="Arial" w:hAnsi="Arial" w:cs="Arial"/>
          <w:szCs w:val="24"/>
          <w:lang w:val="es-ES"/>
        </w:rPr>
        <w:t>Colfondos</w:t>
      </w:r>
      <w:proofErr w:type="spellEnd"/>
      <w:r w:rsidR="00845760" w:rsidRPr="003A20ED">
        <w:rPr>
          <w:rFonts w:ascii="Arial" w:hAnsi="Arial" w:cs="Arial"/>
          <w:szCs w:val="24"/>
          <w:lang w:val="es-ES"/>
        </w:rPr>
        <w:t xml:space="preserve"> S.A. a favor de la demandante.</w:t>
      </w:r>
    </w:p>
    <w:p w14:paraId="6C528D62" w14:textId="77777777" w:rsidR="003A20ED" w:rsidRPr="003A20ED" w:rsidRDefault="003A20ED" w:rsidP="003A20ED">
      <w:pPr>
        <w:spacing w:line="276" w:lineRule="auto"/>
        <w:jc w:val="both"/>
        <w:textAlignment w:val="baseline"/>
        <w:rPr>
          <w:rFonts w:ascii="Arial" w:hAnsi="Arial" w:cs="Arial"/>
          <w:szCs w:val="24"/>
          <w:lang w:val="es-CO" w:eastAsia="es-CO"/>
        </w:rPr>
      </w:pPr>
    </w:p>
    <w:p w14:paraId="3606D5D9" w14:textId="77777777" w:rsidR="003A20ED" w:rsidRPr="003A20ED" w:rsidRDefault="003A20ED" w:rsidP="003A20ED">
      <w:pPr>
        <w:spacing w:line="276" w:lineRule="auto"/>
        <w:jc w:val="both"/>
        <w:textAlignment w:val="baseline"/>
        <w:rPr>
          <w:rFonts w:ascii="Arial" w:hAnsi="Arial" w:cs="Arial"/>
          <w:szCs w:val="24"/>
          <w:lang w:val="es-CO" w:eastAsia="es-CO"/>
        </w:rPr>
      </w:pPr>
      <w:r w:rsidRPr="003A20ED">
        <w:rPr>
          <w:rFonts w:ascii="Arial" w:hAnsi="Arial" w:cs="Arial"/>
          <w:szCs w:val="24"/>
          <w:lang w:val="es-ES" w:eastAsia="es-CO"/>
        </w:rPr>
        <w:t>Notifíquese y cúmplase.</w:t>
      </w:r>
    </w:p>
    <w:p w14:paraId="3F46B961" w14:textId="77777777" w:rsidR="003A20ED" w:rsidRPr="003A20ED" w:rsidRDefault="003A20ED" w:rsidP="003A20ED">
      <w:pPr>
        <w:spacing w:line="276" w:lineRule="auto"/>
        <w:contextualSpacing/>
        <w:jc w:val="both"/>
        <w:rPr>
          <w:rFonts w:ascii="Arial" w:eastAsia="Calibri" w:hAnsi="Arial" w:cs="Arial"/>
          <w:szCs w:val="24"/>
        </w:rPr>
      </w:pPr>
    </w:p>
    <w:p w14:paraId="17428606" w14:textId="77777777" w:rsidR="003A20ED" w:rsidRPr="003A20ED" w:rsidRDefault="003A20ED" w:rsidP="003A20ED">
      <w:pPr>
        <w:widowControl w:val="0"/>
        <w:autoSpaceDE w:val="0"/>
        <w:autoSpaceDN w:val="0"/>
        <w:adjustRightInd w:val="0"/>
        <w:spacing w:line="276" w:lineRule="auto"/>
        <w:contextualSpacing/>
        <w:jc w:val="both"/>
        <w:rPr>
          <w:rFonts w:ascii="Arial" w:hAnsi="Arial" w:cs="Arial"/>
          <w:szCs w:val="24"/>
        </w:rPr>
      </w:pPr>
      <w:r w:rsidRPr="003A20ED">
        <w:rPr>
          <w:rFonts w:ascii="Arial" w:hAnsi="Arial" w:cs="Arial"/>
          <w:szCs w:val="24"/>
        </w:rPr>
        <w:t>Quienes integran la Sala,</w:t>
      </w:r>
    </w:p>
    <w:p w14:paraId="6E1C481A" w14:textId="77777777" w:rsidR="003A20ED" w:rsidRPr="003A20ED" w:rsidRDefault="003A20ED" w:rsidP="003A20ED">
      <w:pPr>
        <w:spacing w:line="276" w:lineRule="auto"/>
        <w:contextualSpacing/>
        <w:jc w:val="both"/>
        <w:rPr>
          <w:rFonts w:ascii="Arial" w:eastAsia="Calibri" w:hAnsi="Arial" w:cs="Arial"/>
          <w:szCs w:val="24"/>
        </w:rPr>
      </w:pPr>
    </w:p>
    <w:p w14:paraId="4E0708ED" w14:textId="77777777" w:rsidR="003A20ED" w:rsidRPr="003A20ED" w:rsidRDefault="003A20ED" w:rsidP="003A20ED">
      <w:pPr>
        <w:spacing w:line="276" w:lineRule="auto"/>
        <w:contextualSpacing/>
        <w:jc w:val="both"/>
        <w:rPr>
          <w:rFonts w:ascii="Arial" w:eastAsia="Calibri" w:hAnsi="Arial" w:cs="Arial"/>
          <w:szCs w:val="24"/>
        </w:rPr>
      </w:pPr>
    </w:p>
    <w:p w14:paraId="7EEE531F" w14:textId="77777777" w:rsidR="003A20ED" w:rsidRPr="003A20ED" w:rsidRDefault="003A20ED" w:rsidP="003A20ED">
      <w:pPr>
        <w:spacing w:line="276" w:lineRule="auto"/>
        <w:contextualSpacing/>
        <w:jc w:val="both"/>
        <w:rPr>
          <w:rFonts w:ascii="Arial" w:eastAsia="Calibri" w:hAnsi="Arial" w:cs="Arial"/>
          <w:szCs w:val="24"/>
        </w:rPr>
      </w:pPr>
    </w:p>
    <w:p w14:paraId="17F7C31A" w14:textId="77777777" w:rsidR="003A20ED" w:rsidRPr="003A20ED" w:rsidRDefault="003A20ED" w:rsidP="003A20ED">
      <w:pPr>
        <w:spacing w:line="276" w:lineRule="auto"/>
        <w:jc w:val="center"/>
        <w:rPr>
          <w:rFonts w:ascii="Arial" w:eastAsia="Calibri" w:hAnsi="Arial" w:cs="Arial"/>
          <w:b/>
          <w:bCs/>
          <w:szCs w:val="24"/>
          <w:lang w:val="es-ES" w:eastAsia="en-US"/>
        </w:rPr>
      </w:pPr>
      <w:r w:rsidRPr="003A20ED">
        <w:rPr>
          <w:rFonts w:ascii="Arial" w:eastAsia="Calibri" w:hAnsi="Arial" w:cs="Arial"/>
          <w:b/>
          <w:bCs/>
          <w:szCs w:val="24"/>
          <w:lang w:val="es-ES" w:eastAsia="en-US"/>
        </w:rPr>
        <w:t>OLGA LUCÍA HOYOS SEPÚLVEDA</w:t>
      </w:r>
    </w:p>
    <w:p w14:paraId="17047339" w14:textId="77777777" w:rsidR="003A20ED" w:rsidRPr="003A20ED" w:rsidRDefault="003A20ED" w:rsidP="003A20ED">
      <w:pPr>
        <w:tabs>
          <w:tab w:val="left" w:pos="1065"/>
        </w:tabs>
        <w:spacing w:line="276" w:lineRule="auto"/>
        <w:jc w:val="center"/>
        <w:rPr>
          <w:rFonts w:ascii="Arial" w:eastAsia="Calibri" w:hAnsi="Arial" w:cs="Arial"/>
          <w:szCs w:val="24"/>
          <w:lang w:val="es-ES" w:eastAsia="en-US"/>
        </w:rPr>
      </w:pPr>
      <w:r w:rsidRPr="003A20ED">
        <w:rPr>
          <w:rFonts w:ascii="Arial" w:eastAsia="Calibri" w:hAnsi="Arial" w:cs="Arial"/>
          <w:szCs w:val="24"/>
          <w:lang w:val="es-ES" w:eastAsia="en-US"/>
        </w:rPr>
        <w:t>Magistrada Ponente</w:t>
      </w:r>
    </w:p>
    <w:p w14:paraId="20C4FCB8" w14:textId="77777777" w:rsidR="003A20ED" w:rsidRPr="003A20ED" w:rsidRDefault="003A20ED" w:rsidP="003A20ED">
      <w:pPr>
        <w:tabs>
          <w:tab w:val="left" w:pos="1065"/>
        </w:tabs>
        <w:spacing w:line="276" w:lineRule="auto"/>
        <w:jc w:val="center"/>
        <w:rPr>
          <w:rFonts w:ascii="Arial" w:eastAsia="Calibri" w:hAnsi="Arial" w:cs="Arial"/>
          <w:szCs w:val="24"/>
          <w:lang w:val="es-ES" w:eastAsia="en-US"/>
        </w:rPr>
      </w:pPr>
      <w:r w:rsidRPr="003A20ED">
        <w:rPr>
          <w:rFonts w:ascii="Arial" w:eastAsia="Calibri" w:hAnsi="Arial" w:cs="Arial"/>
          <w:szCs w:val="24"/>
          <w:lang w:val="es-ES" w:eastAsia="en-US"/>
        </w:rPr>
        <w:t>Aclara voto</w:t>
      </w:r>
    </w:p>
    <w:p w14:paraId="401FDC5C" w14:textId="77777777" w:rsidR="003A20ED" w:rsidRPr="003A20ED" w:rsidRDefault="003A20ED" w:rsidP="003A20ED">
      <w:pPr>
        <w:spacing w:line="276" w:lineRule="auto"/>
        <w:contextualSpacing/>
        <w:jc w:val="both"/>
        <w:rPr>
          <w:rFonts w:ascii="Arial" w:eastAsia="Calibri" w:hAnsi="Arial" w:cs="Arial"/>
          <w:szCs w:val="24"/>
        </w:rPr>
      </w:pPr>
    </w:p>
    <w:p w14:paraId="21559422" w14:textId="77777777" w:rsidR="003A20ED" w:rsidRPr="003A20ED" w:rsidRDefault="003A20ED" w:rsidP="003A20ED">
      <w:pPr>
        <w:spacing w:line="276" w:lineRule="auto"/>
        <w:contextualSpacing/>
        <w:jc w:val="both"/>
        <w:rPr>
          <w:rFonts w:ascii="Arial" w:eastAsia="Calibri" w:hAnsi="Arial" w:cs="Arial"/>
          <w:szCs w:val="24"/>
        </w:rPr>
      </w:pPr>
    </w:p>
    <w:p w14:paraId="6B20A69A" w14:textId="77777777" w:rsidR="003A20ED" w:rsidRPr="003A20ED" w:rsidRDefault="003A20ED" w:rsidP="003A20ED">
      <w:pPr>
        <w:spacing w:line="276" w:lineRule="auto"/>
        <w:contextualSpacing/>
        <w:jc w:val="both"/>
        <w:rPr>
          <w:rFonts w:ascii="Arial" w:eastAsia="Calibri" w:hAnsi="Arial" w:cs="Arial"/>
          <w:szCs w:val="24"/>
        </w:rPr>
      </w:pPr>
    </w:p>
    <w:p w14:paraId="5EA4625F" w14:textId="77777777" w:rsidR="003A20ED" w:rsidRPr="003A20ED" w:rsidRDefault="003A20ED" w:rsidP="003A20ED">
      <w:pPr>
        <w:spacing w:line="276" w:lineRule="auto"/>
        <w:jc w:val="center"/>
        <w:rPr>
          <w:rFonts w:ascii="Arial" w:hAnsi="Arial" w:cs="Arial"/>
          <w:szCs w:val="24"/>
          <w:lang w:val="es-ES"/>
        </w:rPr>
      </w:pPr>
      <w:r w:rsidRPr="003A20ED">
        <w:rPr>
          <w:rFonts w:ascii="Arial" w:hAnsi="Arial" w:cs="Arial"/>
          <w:b/>
          <w:bCs/>
          <w:szCs w:val="24"/>
          <w:lang w:val="es-ES"/>
        </w:rPr>
        <w:t>JULIO CÉSAR SALAZAR MUÑOZ</w:t>
      </w:r>
    </w:p>
    <w:p w14:paraId="635EBD3D" w14:textId="77777777" w:rsidR="003A20ED" w:rsidRPr="003A20ED" w:rsidRDefault="003A20ED" w:rsidP="003A20ED">
      <w:pPr>
        <w:tabs>
          <w:tab w:val="left" w:pos="1065"/>
        </w:tabs>
        <w:spacing w:line="276" w:lineRule="auto"/>
        <w:jc w:val="center"/>
        <w:rPr>
          <w:rFonts w:ascii="Arial" w:eastAsia="Calibri" w:hAnsi="Arial" w:cs="Arial"/>
          <w:szCs w:val="24"/>
          <w:lang w:val="es-ES" w:eastAsia="en-US"/>
        </w:rPr>
      </w:pPr>
      <w:r w:rsidRPr="003A20ED">
        <w:rPr>
          <w:rFonts w:ascii="Arial" w:eastAsia="Calibri" w:hAnsi="Arial" w:cs="Arial"/>
          <w:szCs w:val="24"/>
          <w:lang w:val="es-ES" w:eastAsia="en-US"/>
        </w:rPr>
        <w:t>Magistrado</w:t>
      </w:r>
    </w:p>
    <w:p w14:paraId="448EA820" w14:textId="77777777" w:rsidR="003A20ED" w:rsidRPr="003A20ED" w:rsidRDefault="003A20ED" w:rsidP="003A20ED">
      <w:pPr>
        <w:tabs>
          <w:tab w:val="left" w:pos="1065"/>
        </w:tabs>
        <w:spacing w:line="276" w:lineRule="auto"/>
        <w:jc w:val="center"/>
        <w:rPr>
          <w:rFonts w:ascii="Arial" w:eastAsia="Calibri" w:hAnsi="Arial" w:cs="Arial"/>
          <w:szCs w:val="24"/>
          <w:lang w:val="es-ES" w:eastAsia="en-US"/>
        </w:rPr>
      </w:pPr>
      <w:r w:rsidRPr="003A20ED">
        <w:rPr>
          <w:rFonts w:ascii="Arial" w:eastAsia="Calibri" w:hAnsi="Arial" w:cs="Arial"/>
          <w:szCs w:val="24"/>
          <w:lang w:val="es-ES" w:eastAsia="en-US"/>
        </w:rPr>
        <w:t>Aclara voto</w:t>
      </w:r>
    </w:p>
    <w:p w14:paraId="2FD49ABC" w14:textId="77777777" w:rsidR="003A20ED" w:rsidRPr="003A20ED" w:rsidRDefault="003A20ED" w:rsidP="003A20ED">
      <w:pPr>
        <w:spacing w:line="276" w:lineRule="auto"/>
        <w:contextualSpacing/>
        <w:jc w:val="both"/>
        <w:rPr>
          <w:rFonts w:ascii="Arial" w:eastAsia="Calibri" w:hAnsi="Arial" w:cs="Arial"/>
          <w:szCs w:val="24"/>
        </w:rPr>
      </w:pPr>
    </w:p>
    <w:p w14:paraId="0A40E03D" w14:textId="77777777" w:rsidR="003A20ED" w:rsidRPr="003A20ED" w:rsidRDefault="003A20ED" w:rsidP="003A20ED">
      <w:pPr>
        <w:spacing w:line="276" w:lineRule="auto"/>
        <w:contextualSpacing/>
        <w:jc w:val="both"/>
        <w:rPr>
          <w:rFonts w:ascii="Arial" w:eastAsia="Calibri" w:hAnsi="Arial" w:cs="Arial"/>
          <w:szCs w:val="24"/>
        </w:rPr>
      </w:pPr>
    </w:p>
    <w:p w14:paraId="75E731A3" w14:textId="77777777" w:rsidR="003A20ED" w:rsidRPr="003A20ED" w:rsidRDefault="003A20ED" w:rsidP="003A20ED">
      <w:pPr>
        <w:spacing w:line="276" w:lineRule="auto"/>
        <w:contextualSpacing/>
        <w:jc w:val="both"/>
        <w:rPr>
          <w:rFonts w:ascii="Arial" w:eastAsia="Calibri" w:hAnsi="Arial" w:cs="Arial"/>
          <w:szCs w:val="24"/>
        </w:rPr>
      </w:pPr>
    </w:p>
    <w:p w14:paraId="4168443C" w14:textId="77777777" w:rsidR="003A20ED" w:rsidRPr="003A20ED" w:rsidRDefault="003A20ED" w:rsidP="003A20ED">
      <w:pPr>
        <w:spacing w:line="276" w:lineRule="auto"/>
        <w:jc w:val="center"/>
        <w:rPr>
          <w:rFonts w:ascii="Arial" w:hAnsi="Arial" w:cs="Arial"/>
          <w:szCs w:val="24"/>
          <w:lang w:val="es-ES"/>
        </w:rPr>
      </w:pPr>
      <w:r w:rsidRPr="003A20ED">
        <w:rPr>
          <w:rFonts w:ascii="Arial" w:hAnsi="Arial" w:cs="Arial"/>
          <w:b/>
          <w:bCs/>
          <w:szCs w:val="24"/>
          <w:lang w:val="es-ES"/>
        </w:rPr>
        <w:t>ANA LUCIA CAICEDO CALDERÓN</w:t>
      </w:r>
    </w:p>
    <w:p w14:paraId="580E7BC0" w14:textId="77777777" w:rsidR="003A20ED" w:rsidRPr="003A20ED" w:rsidRDefault="003A20ED" w:rsidP="003A20ED">
      <w:pPr>
        <w:spacing w:line="276" w:lineRule="auto"/>
        <w:jc w:val="center"/>
        <w:rPr>
          <w:rFonts w:ascii="Arial" w:hAnsi="Arial" w:cs="Arial"/>
          <w:b/>
          <w:bCs/>
          <w:szCs w:val="24"/>
          <w:lang w:val="es-ES"/>
        </w:rPr>
      </w:pPr>
      <w:r w:rsidRPr="003A20ED">
        <w:rPr>
          <w:rFonts w:ascii="Arial" w:hAnsi="Arial" w:cs="Arial"/>
          <w:szCs w:val="24"/>
          <w:lang w:val="es-ES"/>
        </w:rPr>
        <w:t>Magistrada</w:t>
      </w:r>
    </w:p>
    <w:p w14:paraId="20F25FA8" w14:textId="01EF0916" w:rsidR="00574017" w:rsidRPr="003A20ED" w:rsidRDefault="003A20ED" w:rsidP="003A20ED">
      <w:pPr>
        <w:spacing w:line="276" w:lineRule="auto"/>
        <w:jc w:val="center"/>
        <w:textAlignment w:val="baseline"/>
        <w:rPr>
          <w:rFonts w:ascii="Arial" w:hAnsi="Arial" w:cs="Arial"/>
          <w:szCs w:val="24"/>
          <w:lang w:val="es-CO" w:eastAsia="es-CO"/>
        </w:rPr>
      </w:pPr>
      <w:r>
        <w:rPr>
          <w:rFonts w:ascii="Arial" w:hAnsi="Arial" w:cs="Arial"/>
          <w:szCs w:val="24"/>
          <w:lang w:val="es-CO" w:eastAsia="es-CO"/>
        </w:rPr>
        <w:t>Salva voto parcial</w:t>
      </w:r>
    </w:p>
    <w:p w14:paraId="0D4C7DBC" w14:textId="25B0D063" w:rsidR="00574017" w:rsidRPr="003A20ED" w:rsidRDefault="00574017" w:rsidP="003A20ED">
      <w:pPr>
        <w:spacing w:line="276" w:lineRule="auto"/>
        <w:jc w:val="both"/>
        <w:textAlignment w:val="baseline"/>
        <w:rPr>
          <w:rFonts w:ascii="Arial" w:hAnsi="Arial" w:cs="Arial"/>
          <w:szCs w:val="24"/>
          <w:lang w:val="es-CO" w:eastAsia="es-CO"/>
        </w:rPr>
      </w:pPr>
    </w:p>
    <w:p w14:paraId="4A8056A2" w14:textId="0B371C84" w:rsidR="00574017" w:rsidRPr="003A20ED" w:rsidRDefault="00574017" w:rsidP="003A20ED">
      <w:pPr>
        <w:spacing w:line="276" w:lineRule="auto"/>
        <w:jc w:val="both"/>
        <w:textAlignment w:val="baseline"/>
        <w:rPr>
          <w:rFonts w:ascii="Arial" w:hAnsi="Arial" w:cs="Arial"/>
          <w:szCs w:val="24"/>
          <w:lang w:val="es-CO" w:eastAsia="es-CO"/>
        </w:rPr>
      </w:pPr>
    </w:p>
    <w:p w14:paraId="38886DAD" w14:textId="4A3C35C8" w:rsidR="00367D40" w:rsidRDefault="00367D40">
      <w:pPr>
        <w:spacing w:after="160" w:line="259" w:lineRule="auto"/>
        <w:rPr>
          <w:rFonts w:ascii="Arial" w:hAnsi="Arial" w:cs="Arial"/>
          <w:szCs w:val="24"/>
          <w:lang w:val="es-CO" w:eastAsia="es-CO"/>
        </w:rPr>
      </w:pPr>
      <w:r>
        <w:rPr>
          <w:rFonts w:ascii="Arial" w:hAnsi="Arial" w:cs="Arial"/>
          <w:szCs w:val="24"/>
          <w:lang w:val="es-CO" w:eastAsia="es-CO"/>
        </w:rPr>
        <w:br w:type="page"/>
      </w:r>
    </w:p>
    <w:p w14:paraId="3A5E30E5" w14:textId="77777777" w:rsidR="001759A5" w:rsidRPr="008C2DC8" w:rsidRDefault="001759A5" w:rsidP="001759A5">
      <w:pPr>
        <w:spacing w:line="276" w:lineRule="auto"/>
        <w:jc w:val="center"/>
        <w:rPr>
          <w:rFonts w:ascii="Arial" w:hAnsi="Arial" w:cs="Arial"/>
          <w:szCs w:val="24"/>
          <w:lang w:val="es-CO"/>
        </w:rPr>
      </w:pPr>
    </w:p>
    <w:p w14:paraId="4A868E24" w14:textId="77777777" w:rsidR="001759A5" w:rsidRPr="003967EB" w:rsidRDefault="001759A5" w:rsidP="001759A5">
      <w:pPr>
        <w:spacing w:line="276" w:lineRule="auto"/>
        <w:jc w:val="center"/>
        <w:textAlignment w:val="baseline"/>
        <w:rPr>
          <w:rFonts w:ascii="Arial" w:hAnsi="Arial" w:cs="Arial"/>
          <w:b/>
          <w:szCs w:val="24"/>
          <w:lang w:val="es-CO" w:eastAsia="es-CO"/>
        </w:rPr>
      </w:pPr>
      <w:r w:rsidRPr="003967EB">
        <w:rPr>
          <w:rFonts w:ascii="Arial" w:hAnsi="Arial" w:cs="Arial"/>
          <w:b/>
          <w:szCs w:val="24"/>
          <w:lang w:val="es-CO" w:eastAsia="es-CO"/>
        </w:rPr>
        <w:t>TRIBUNAL SUPERIOR DEL DISTRITO JUDICIAL</w:t>
      </w:r>
    </w:p>
    <w:p w14:paraId="2707E9D3" w14:textId="77777777" w:rsidR="001759A5" w:rsidRPr="003967EB" w:rsidRDefault="001759A5" w:rsidP="001759A5">
      <w:pPr>
        <w:spacing w:line="276" w:lineRule="auto"/>
        <w:jc w:val="center"/>
        <w:textAlignment w:val="baseline"/>
        <w:rPr>
          <w:rFonts w:ascii="Arial" w:hAnsi="Arial" w:cs="Arial"/>
          <w:b/>
          <w:szCs w:val="24"/>
          <w:lang w:val="es-CO" w:eastAsia="es-CO"/>
        </w:rPr>
      </w:pPr>
      <w:r w:rsidRPr="003967EB">
        <w:rPr>
          <w:rFonts w:ascii="Arial" w:hAnsi="Arial" w:cs="Arial"/>
          <w:b/>
          <w:szCs w:val="24"/>
          <w:lang w:val="es-CO" w:eastAsia="es-CO"/>
        </w:rPr>
        <w:t>SALA LABORAL</w:t>
      </w:r>
    </w:p>
    <w:p w14:paraId="75A208F5" w14:textId="77777777" w:rsidR="001759A5" w:rsidRPr="003967EB" w:rsidRDefault="001759A5" w:rsidP="001759A5">
      <w:pPr>
        <w:spacing w:line="276" w:lineRule="auto"/>
        <w:jc w:val="center"/>
        <w:textAlignment w:val="baseline"/>
        <w:rPr>
          <w:rFonts w:ascii="Arial" w:hAnsi="Arial" w:cs="Arial"/>
          <w:szCs w:val="24"/>
          <w:lang w:val="es-CO" w:eastAsia="es-CO"/>
        </w:rPr>
      </w:pPr>
    </w:p>
    <w:p w14:paraId="643E9FE1" w14:textId="77777777" w:rsidR="001759A5" w:rsidRPr="003967EB" w:rsidRDefault="001759A5" w:rsidP="001759A5">
      <w:pPr>
        <w:spacing w:line="276" w:lineRule="auto"/>
        <w:jc w:val="center"/>
        <w:textAlignment w:val="baseline"/>
        <w:rPr>
          <w:rFonts w:ascii="Arial" w:hAnsi="Arial" w:cs="Arial"/>
          <w:szCs w:val="24"/>
          <w:lang w:val="es-CO" w:eastAsia="es-CO"/>
        </w:rPr>
      </w:pPr>
      <w:r w:rsidRPr="003967EB">
        <w:rPr>
          <w:rFonts w:ascii="Arial" w:eastAsia="Arial" w:hAnsi="Arial" w:cs="Arial"/>
          <w:b/>
          <w:bCs/>
          <w:color w:val="000000" w:themeColor="text1"/>
          <w:szCs w:val="24"/>
          <w:lang w:val="es" w:eastAsia="en-US"/>
        </w:rPr>
        <w:t xml:space="preserve">MAGISTRADA: </w:t>
      </w:r>
      <w:r w:rsidRPr="003967EB">
        <w:rPr>
          <w:rFonts w:ascii="Arial" w:hAnsi="Arial" w:cs="Arial"/>
          <w:b/>
          <w:bCs/>
          <w:szCs w:val="24"/>
          <w:lang w:val="es-ES" w:eastAsia="es-CO"/>
        </w:rPr>
        <w:t>OLGA LUCÍA HOYOS SEPÚLVEDA</w:t>
      </w:r>
    </w:p>
    <w:p w14:paraId="518864C3" w14:textId="77777777" w:rsidR="001759A5" w:rsidRPr="003967EB" w:rsidRDefault="001759A5" w:rsidP="001759A5">
      <w:pPr>
        <w:spacing w:line="276" w:lineRule="auto"/>
        <w:jc w:val="both"/>
        <w:textAlignment w:val="baseline"/>
        <w:rPr>
          <w:rFonts w:ascii="Arial" w:eastAsia="Arial" w:hAnsi="Arial" w:cs="Arial"/>
          <w:color w:val="000000" w:themeColor="text1"/>
          <w:szCs w:val="24"/>
          <w:lang w:val="es-CO" w:eastAsia="en-US"/>
        </w:rPr>
      </w:pPr>
    </w:p>
    <w:p w14:paraId="788E6780" w14:textId="77777777" w:rsidR="001759A5" w:rsidRPr="003967EB" w:rsidRDefault="001759A5" w:rsidP="001759A5">
      <w:pPr>
        <w:spacing w:line="276" w:lineRule="auto"/>
        <w:jc w:val="both"/>
        <w:textAlignment w:val="baseline"/>
        <w:rPr>
          <w:rFonts w:ascii="Arial" w:eastAsia="Arial" w:hAnsi="Arial" w:cs="Arial"/>
          <w:color w:val="000000" w:themeColor="text1"/>
          <w:szCs w:val="24"/>
          <w:lang w:val="es-CO" w:eastAsia="en-US"/>
        </w:rPr>
      </w:pPr>
    </w:p>
    <w:p w14:paraId="0A259177" w14:textId="77777777" w:rsidR="001759A5" w:rsidRPr="003967EB" w:rsidRDefault="001759A5" w:rsidP="001759A5">
      <w:pPr>
        <w:spacing w:line="276" w:lineRule="auto"/>
        <w:jc w:val="center"/>
        <w:textAlignment w:val="baseline"/>
        <w:rPr>
          <w:rFonts w:ascii="Arial" w:eastAsia="Arial" w:hAnsi="Arial" w:cs="Arial"/>
          <w:color w:val="000000" w:themeColor="text1"/>
          <w:szCs w:val="24"/>
          <w:lang w:val="es-CO" w:eastAsia="en-US"/>
        </w:rPr>
      </w:pPr>
      <w:r w:rsidRPr="003967EB">
        <w:rPr>
          <w:rFonts w:ascii="Arial" w:eastAsia="Arial" w:hAnsi="Arial" w:cs="Arial"/>
          <w:b/>
          <w:bCs/>
          <w:color w:val="000000" w:themeColor="text1"/>
          <w:szCs w:val="24"/>
          <w:u w:val="single"/>
          <w:lang w:val="es" w:eastAsia="en-US"/>
        </w:rPr>
        <w:t>ACLARACIÓN DE VOTO</w:t>
      </w:r>
    </w:p>
    <w:p w14:paraId="5E4A2E5D" w14:textId="77777777" w:rsidR="001759A5" w:rsidRPr="003967EB" w:rsidRDefault="001759A5" w:rsidP="001759A5">
      <w:pPr>
        <w:spacing w:line="276" w:lineRule="auto"/>
        <w:jc w:val="both"/>
        <w:textAlignment w:val="baseline"/>
        <w:rPr>
          <w:rFonts w:ascii="Arial" w:eastAsia="Arial" w:hAnsi="Arial" w:cs="Arial"/>
          <w:color w:val="000000" w:themeColor="text1"/>
          <w:szCs w:val="24"/>
          <w:lang w:val="es-CO" w:eastAsia="en-US"/>
        </w:rPr>
      </w:pPr>
    </w:p>
    <w:p w14:paraId="5EE17F19" w14:textId="77777777" w:rsidR="001759A5" w:rsidRPr="003967EB" w:rsidRDefault="001759A5" w:rsidP="001759A5">
      <w:pPr>
        <w:spacing w:line="276" w:lineRule="auto"/>
        <w:jc w:val="both"/>
        <w:textAlignment w:val="baseline"/>
        <w:rPr>
          <w:rFonts w:ascii="Arial" w:eastAsia="Arial" w:hAnsi="Arial" w:cs="Arial"/>
          <w:color w:val="000000" w:themeColor="text1"/>
          <w:szCs w:val="24"/>
          <w:lang w:val="es-CO" w:eastAsia="en-US"/>
        </w:rPr>
      </w:pPr>
    </w:p>
    <w:p w14:paraId="0BD5CFB5" w14:textId="77777777" w:rsidR="001759A5" w:rsidRPr="008C2DC8" w:rsidRDefault="001759A5" w:rsidP="001759A5">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Como es conocido por la sala que integro y únicamente con ocasión a la sentencia de tutela de primer grado emitida por la Sala Laboral de la Corte Suprema de Justicia </w:t>
      </w:r>
      <w:proofErr w:type="spellStart"/>
      <w:r w:rsidRPr="008C2DC8">
        <w:rPr>
          <w:rFonts w:ascii="Arial" w:eastAsia="Arial" w:hAnsi="Arial" w:cs="Arial"/>
          <w:szCs w:val="24"/>
          <w:lang w:val="es-ES"/>
        </w:rPr>
        <w:t>STL4759</w:t>
      </w:r>
      <w:proofErr w:type="spellEnd"/>
      <w:r w:rsidRPr="008C2DC8">
        <w:rPr>
          <w:rFonts w:ascii="Arial" w:eastAsia="Arial" w:hAnsi="Arial" w:cs="Arial"/>
          <w:szCs w:val="24"/>
          <w:lang w:val="es-ES"/>
        </w:rPr>
        <w:t xml:space="preserve">-2020 en la que se exhortó a la Sala Laboral del Tribunal Superior de Pereira para que en todos los asuntos de ineficacia de afiliación acogiera íntegramente la jurisprudencia emitida por ese alto tribunal, es que cuando he fungido como Magistrada Ponente o he integrado las otras salas de decisión de este tribunal, proceden las declaratorias de ineficacia de traslado realizado por la parte demandante del RPM al </w:t>
      </w:r>
      <w:proofErr w:type="spellStart"/>
      <w:r w:rsidRPr="008C2DC8">
        <w:rPr>
          <w:rFonts w:ascii="Arial" w:eastAsia="Arial" w:hAnsi="Arial" w:cs="Arial"/>
          <w:szCs w:val="24"/>
          <w:lang w:val="es-ES"/>
        </w:rPr>
        <w:t>RAIS</w:t>
      </w:r>
      <w:proofErr w:type="spellEnd"/>
      <w:r w:rsidRPr="008C2DC8">
        <w:rPr>
          <w:rFonts w:ascii="Arial" w:eastAsia="Arial" w:hAnsi="Arial" w:cs="Arial"/>
          <w:szCs w:val="24"/>
          <w:lang w:val="es-ES"/>
        </w:rPr>
        <w:t xml:space="preserve">, y debido al grado jurisdiccional de consulta a favor de Colpensiones, se han adicionado, en algunos casos, las decisiones de primer grado para adecuar la devolución de dineros que la AFP debe realizar a Colpensiones.   </w:t>
      </w:r>
    </w:p>
    <w:p w14:paraId="248DFC44" w14:textId="77777777" w:rsidR="001759A5" w:rsidRPr="008C2DC8" w:rsidRDefault="001759A5" w:rsidP="001759A5">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   </w:t>
      </w:r>
    </w:p>
    <w:p w14:paraId="7613884E" w14:textId="77777777" w:rsidR="001759A5" w:rsidRPr="008C2DC8" w:rsidRDefault="001759A5" w:rsidP="001759A5">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En ese sentido, aclaro que las decisiones emitidas en ese sentido obedecen al respeto por la jurisprudencia de la Sala Laboral de la Corte Suprema de Justicia y al exhorto realizado en la citada decisión de tutela, pese a que en mi criterio y hasta la decisión que emití como magistrada ponente de la Sala de Decisión Segunda el 22/07/2020, Rad. No. 2018-00269-01, amparada en las sentencias C-836 de 2001 y C-621 de 2015 me había apartado del criterio de la citada Corte Suprema de Justicia que ahora solo rememoro brevemente para que, ante una nueva recomposición de la alta magistratura o un eventual cambio de criterio, aunado a la movilidad del pensamiento jurídico de nuestro país, puedan ser considerados en otro momento.    </w:t>
      </w:r>
    </w:p>
    <w:p w14:paraId="6660FCBD" w14:textId="77777777" w:rsidR="001759A5" w:rsidRPr="008C2DC8" w:rsidRDefault="001759A5" w:rsidP="001759A5">
      <w:pPr>
        <w:spacing w:line="276" w:lineRule="auto"/>
        <w:jc w:val="center"/>
        <w:rPr>
          <w:rFonts w:ascii="Arial" w:eastAsia="Arial" w:hAnsi="Arial" w:cs="Arial"/>
          <w:szCs w:val="24"/>
          <w:lang w:val="es-ES"/>
        </w:rPr>
      </w:pPr>
      <w:r w:rsidRPr="008C2DC8">
        <w:rPr>
          <w:rFonts w:ascii="Arial" w:eastAsia="Arial" w:hAnsi="Arial" w:cs="Arial"/>
          <w:szCs w:val="24"/>
          <w:lang w:val="es-ES"/>
        </w:rPr>
        <w:t xml:space="preserve">   </w:t>
      </w:r>
    </w:p>
    <w:p w14:paraId="31CCC7C9" w14:textId="77777777" w:rsidR="001759A5" w:rsidRPr="008C2DC8" w:rsidRDefault="001759A5" w:rsidP="001759A5">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Así, a mi juicio cada vez que un trabajador alega engaño por una AFP para obtener un traslado de régimen pensional, debe presentar una acción de resarcimiento de perjuicios tal como obliga el artículo 10º del Decreto 720 de 1994 – especialidad de la norma, sobre la general-, y no la ineficacia de la afiliación, puesto que esta última acción de ninguna manera contempla la omisión o error de información por parte de la AFP como el supuesto de hecho que debe probarse para dejar ineficaz un negocio jurídico, con fundamento en el literal b) del artículo 13 y 271 de la Ley 100/93, pues allí únicamente se contempló al empleador o cualquier otra persona afín a dicha calidad, como la única persona que puede infringir o coartar los derechos de libre escogencia del trabajador afiliado.    </w:t>
      </w:r>
    </w:p>
    <w:p w14:paraId="18193DCB" w14:textId="77777777" w:rsidR="001759A5" w:rsidRPr="008C2DC8" w:rsidRDefault="001759A5" w:rsidP="001759A5">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    </w:t>
      </w:r>
    </w:p>
    <w:p w14:paraId="1B644B12" w14:textId="77777777" w:rsidR="001759A5" w:rsidRPr="008C2DC8" w:rsidRDefault="001759A5" w:rsidP="001759A5">
      <w:pPr>
        <w:spacing w:line="276" w:lineRule="auto"/>
        <w:jc w:val="both"/>
        <w:rPr>
          <w:rFonts w:ascii="Arial" w:eastAsia="Arial" w:hAnsi="Arial" w:cs="Arial"/>
          <w:szCs w:val="24"/>
          <w:lang w:val="es-ES"/>
        </w:rPr>
      </w:pPr>
      <w:r w:rsidRPr="008C2DC8">
        <w:rPr>
          <w:rFonts w:ascii="Arial" w:eastAsia="Arial" w:hAnsi="Arial" w:cs="Arial"/>
          <w:szCs w:val="24"/>
          <w:lang w:val="es-ES"/>
        </w:rPr>
        <w:t>Además, en la exposición de motivos de la Ley 100/93 se señaló que el origen de esta norma devenía, entre otros, para ofrecer alternativas diferentes a los trabajadores colombianos en materia de pensiones, y por ello se creó el Sistema de Ahorro Pensional basado en la capitalización individual de las contribuciones de los trabajadores y empleadores, todo ello en razón a los nuevos mandatos constitucionales – art. 48 </w:t>
      </w:r>
      <w:proofErr w:type="spellStart"/>
      <w:r w:rsidRPr="008C2DC8">
        <w:rPr>
          <w:rFonts w:ascii="Arial" w:eastAsia="Arial" w:hAnsi="Arial" w:cs="Arial"/>
          <w:szCs w:val="24"/>
          <w:lang w:val="es-ES"/>
        </w:rPr>
        <w:t>C.Po</w:t>
      </w:r>
      <w:proofErr w:type="spellEnd"/>
      <w:r w:rsidRPr="008C2DC8">
        <w:rPr>
          <w:rFonts w:ascii="Arial" w:eastAsia="Arial" w:hAnsi="Arial" w:cs="Arial"/>
          <w:szCs w:val="24"/>
          <w:lang w:val="es-ES"/>
        </w:rPr>
        <w:t xml:space="preserve">. – y la apertura económica que acaecía para la época, a través de la cual se permitió a particulares prestar servicios públicos; por lo que, </w:t>
      </w:r>
      <w:r w:rsidRPr="008C2DC8">
        <w:rPr>
          <w:rFonts w:ascii="Arial" w:eastAsia="Arial" w:hAnsi="Arial" w:cs="Arial"/>
          <w:szCs w:val="24"/>
          <w:lang w:val="es-ES"/>
        </w:rPr>
        <w:lastRenderedPageBreak/>
        <w:t>resultaba desacertado interpretar que el legislador en el literal b) del artículo 13 y 271 de la Ley 100/93 cuando se refiere al empleador o cualquier persona natural o jurídica, incluyó </w:t>
      </w:r>
      <w:r w:rsidRPr="008C2DC8">
        <w:rPr>
          <w:rFonts w:ascii="Arial" w:eastAsia="Arial" w:hAnsi="Arial" w:cs="Arial"/>
          <w:b/>
          <w:bCs/>
          <w:szCs w:val="24"/>
          <w:lang w:val="es-ES"/>
        </w:rPr>
        <w:t>tácitamente</w:t>
      </w:r>
      <w:r w:rsidRPr="008C2DC8">
        <w:rPr>
          <w:rFonts w:ascii="Arial" w:eastAsia="Arial" w:hAnsi="Arial" w:cs="Arial"/>
          <w:szCs w:val="24"/>
          <w:lang w:val="es-ES"/>
        </w:rPr>
        <w:t xml:space="preserve"> a la AFP, pues de haber querido regular su comportamiento, explícitamente lo hubiera incluido como infractor de tal norma, pero no lo hizo.     </w:t>
      </w:r>
    </w:p>
    <w:p w14:paraId="71A0BF76" w14:textId="77777777" w:rsidR="001759A5" w:rsidRPr="008C2DC8" w:rsidRDefault="001759A5" w:rsidP="001759A5">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   </w:t>
      </w:r>
    </w:p>
    <w:p w14:paraId="3EDE0E79" w14:textId="77777777" w:rsidR="001759A5" w:rsidRPr="008C2DC8" w:rsidRDefault="001759A5" w:rsidP="001759A5">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Con la claridad anterior y teniendo en cuenta que de conformidad con el artículo 31 del Código Civil, ninguna persona podrá realizar analogías de leyes prohibitivas, todo ello para extender sus consecuencias a eventos que la norma no regula, entonces en tanto los artículos 13 y 271 de la Ley 100/93 contempla una sanción, no podrá hacerse símil alguno para derivar de allí, un sujeto que el legislador no contempló.    </w:t>
      </w:r>
    </w:p>
    <w:p w14:paraId="67DE147E" w14:textId="77777777" w:rsidR="001759A5" w:rsidRPr="008C2DC8" w:rsidRDefault="001759A5" w:rsidP="001759A5">
      <w:pPr>
        <w:spacing w:line="276" w:lineRule="auto"/>
        <w:jc w:val="center"/>
        <w:rPr>
          <w:rFonts w:ascii="Arial" w:eastAsia="Arial" w:hAnsi="Arial" w:cs="Arial"/>
          <w:szCs w:val="24"/>
          <w:lang w:val="es-ES"/>
        </w:rPr>
      </w:pPr>
      <w:r w:rsidRPr="008C2DC8">
        <w:rPr>
          <w:rFonts w:ascii="Arial" w:eastAsia="Arial" w:hAnsi="Arial" w:cs="Arial"/>
          <w:szCs w:val="24"/>
          <w:lang w:val="es-ES"/>
        </w:rPr>
        <w:t xml:space="preserve">    </w:t>
      </w:r>
    </w:p>
    <w:p w14:paraId="4DC50C20" w14:textId="77777777" w:rsidR="001759A5" w:rsidRPr="008C2DC8" w:rsidRDefault="001759A5" w:rsidP="001759A5">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No puede obviarse el principio de interpretación del ordenamiento jurídico que exige la aplicación de la norma especial sobre la simplemente general, de manera tal que para el caso de ahora siempre deberá aplicarse el aludido Decreto 720/94, sobre las disposiciones generales contenidas en la Ley 100/93.    </w:t>
      </w:r>
    </w:p>
    <w:p w14:paraId="1B6F061D" w14:textId="77777777" w:rsidR="001759A5" w:rsidRPr="008C2DC8" w:rsidRDefault="001759A5" w:rsidP="001759A5">
      <w:pPr>
        <w:spacing w:line="276" w:lineRule="auto"/>
        <w:jc w:val="center"/>
        <w:rPr>
          <w:rFonts w:ascii="Arial" w:eastAsia="Arial" w:hAnsi="Arial" w:cs="Arial"/>
          <w:szCs w:val="24"/>
          <w:lang w:val="es-ES"/>
        </w:rPr>
      </w:pPr>
      <w:r w:rsidRPr="008C2DC8">
        <w:rPr>
          <w:rFonts w:ascii="Arial" w:eastAsia="Arial" w:hAnsi="Arial" w:cs="Arial"/>
          <w:szCs w:val="24"/>
          <w:lang w:val="es-ES"/>
        </w:rPr>
        <w:t xml:space="preserve">    </w:t>
      </w:r>
    </w:p>
    <w:p w14:paraId="0D4A3BE3" w14:textId="77777777" w:rsidR="001759A5" w:rsidRPr="008C2DC8" w:rsidRDefault="001759A5" w:rsidP="001759A5">
      <w:pPr>
        <w:spacing w:line="276" w:lineRule="auto"/>
        <w:jc w:val="both"/>
        <w:rPr>
          <w:rFonts w:ascii="Arial" w:eastAsia="Arial" w:hAnsi="Arial" w:cs="Arial"/>
          <w:szCs w:val="24"/>
          <w:lang w:val="es-ES"/>
        </w:rPr>
      </w:pPr>
      <w:r w:rsidRPr="008C2DC8">
        <w:rPr>
          <w:rFonts w:ascii="Arial" w:eastAsia="Arial" w:hAnsi="Arial" w:cs="Arial"/>
          <w:szCs w:val="24"/>
          <w:lang w:val="es-ES"/>
        </w:rPr>
        <w:t>El precedente o doctrina probable de la Sala Laboral de la Corte Suprema de Justicia trasgrede la cláusula constitucional 90 y los artículos 2341 y 2343 del Código Civil, porque </w:t>
      </w:r>
      <w:r w:rsidRPr="008C2DC8">
        <w:rPr>
          <w:rFonts w:ascii="Arial" w:eastAsia="Arial" w:hAnsi="Arial" w:cs="Arial"/>
          <w:i/>
          <w:iCs/>
          <w:szCs w:val="24"/>
          <w:lang w:val="es-ES"/>
        </w:rPr>
        <w:t>“</w:t>
      </w:r>
      <w:r w:rsidRPr="00DE4A36">
        <w:rPr>
          <w:rFonts w:ascii="Arial" w:eastAsia="Arial" w:hAnsi="Arial" w:cs="Arial"/>
          <w:i/>
          <w:iCs/>
          <w:sz w:val="22"/>
          <w:szCs w:val="24"/>
          <w:lang w:val="es-ES"/>
        </w:rPr>
        <w:t>el Estado únicamente responderá patrimonialmente por los daños antijurídicos que le sean imputables, causados por la acción o la omisión de las autoridades públicas</w:t>
      </w:r>
      <w:r w:rsidRPr="008C2DC8">
        <w:rPr>
          <w:rFonts w:ascii="Arial" w:eastAsia="Arial" w:hAnsi="Arial" w:cs="Arial"/>
          <w:i/>
          <w:iCs/>
          <w:szCs w:val="24"/>
          <w:lang w:val="es-ES"/>
        </w:rPr>
        <w:t>”,</w:t>
      </w:r>
      <w:r w:rsidRPr="008C2DC8">
        <w:rPr>
          <w:rFonts w:ascii="Arial" w:eastAsia="Arial" w:hAnsi="Arial" w:cs="Arial"/>
          <w:szCs w:val="24"/>
          <w:lang w:val="es-ES"/>
        </w:rPr>
        <w:t xml:space="preserve"> y por ello, obligar a Colpensiones al pago de las pensiones de los nuevos afiliados, con ocasión a los retornos al RPM debido a las declaraciones de ineficacias de afiliación, implica un grave detrimento de los legítimos intereses de todos los afiliados que fielmente han permanecido en el RPM, y que de no alcanzar con los aportes y rendimientos de los afiliados que constituyen un fondo común, deberá la nación con su patrimonio atender.    </w:t>
      </w:r>
    </w:p>
    <w:p w14:paraId="73E83387" w14:textId="77777777" w:rsidR="001759A5" w:rsidRPr="008C2DC8" w:rsidRDefault="001759A5" w:rsidP="001759A5">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    </w:t>
      </w:r>
    </w:p>
    <w:p w14:paraId="2E0DA77F" w14:textId="77777777" w:rsidR="001759A5" w:rsidRPr="008C2DC8" w:rsidRDefault="001759A5" w:rsidP="001759A5">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Este último argumento se encuentra en consonancia con las sentencias de constitucionalidad mencionadas por la parte accionante, específicamente la C-1024-2004 pues precisamente se impide que personas que cuentan con menos de 10 años para alcanzar la edad de pensión retornen al sistema que abandonaron hace más de una década.     </w:t>
      </w:r>
    </w:p>
    <w:p w14:paraId="5CDF8AE0" w14:textId="77777777" w:rsidR="001759A5" w:rsidRPr="008C2DC8" w:rsidRDefault="001759A5" w:rsidP="001759A5">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   </w:t>
      </w:r>
    </w:p>
    <w:p w14:paraId="06DFA81E" w14:textId="07843DF7" w:rsidR="001759A5" w:rsidRPr="008C2DC8" w:rsidRDefault="001759A5" w:rsidP="001759A5">
      <w:pPr>
        <w:spacing w:line="276" w:lineRule="auto"/>
        <w:jc w:val="both"/>
        <w:rPr>
          <w:rFonts w:ascii="Arial" w:eastAsia="Arial" w:hAnsi="Arial" w:cs="Arial"/>
          <w:szCs w:val="24"/>
          <w:lang w:val="es-ES"/>
        </w:rPr>
      </w:pPr>
      <w:r w:rsidRPr="008C2DC8">
        <w:rPr>
          <w:rFonts w:ascii="Arial" w:eastAsia="Arial" w:hAnsi="Arial" w:cs="Arial"/>
          <w:szCs w:val="24"/>
          <w:lang w:val="es-ES"/>
        </w:rPr>
        <w:t xml:space="preserve">En conclusión, considero que otro es el camino que debe abrirse para efectos de resolver los procesos tendientes a obtener la ineficacia de afiliación al </w:t>
      </w:r>
      <w:proofErr w:type="spellStart"/>
      <w:r w:rsidRPr="008C2DC8">
        <w:rPr>
          <w:rFonts w:ascii="Arial" w:eastAsia="Arial" w:hAnsi="Arial" w:cs="Arial"/>
          <w:szCs w:val="24"/>
          <w:lang w:val="es-ES"/>
        </w:rPr>
        <w:t>RAIS</w:t>
      </w:r>
      <w:proofErr w:type="spellEnd"/>
      <w:r w:rsidRPr="008C2DC8">
        <w:rPr>
          <w:rFonts w:ascii="Arial" w:eastAsia="Arial" w:hAnsi="Arial" w:cs="Arial"/>
          <w:szCs w:val="24"/>
          <w:lang w:val="es-ES"/>
        </w:rPr>
        <w:t xml:space="preserve"> y por ello, válido es memorar la aclaración de voto realizada por el Magistrado de la Sala Laboral de la Corte Suprema de Justicia, </w:t>
      </w:r>
      <w:r w:rsidRPr="008C2DC8">
        <w:rPr>
          <w:rFonts w:ascii="Arial" w:eastAsia="Arial" w:hAnsi="Arial" w:cs="Arial"/>
          <w:b/>
          <w:bCs/>
          <w:szCs w:val="24"/>
          <w:lang w:val="es-ES"/>
        </w:rPr>
        <w:t>LUIS BENEDICTO HERRERA DÍAZ, </w:t>
      </w:r>
      <w:r w:rsidRPr="008C2DC8">
        <w:rPr>
          <w:rFonts w:ascii="Arial" w:eastAsia="Arial" w:hAnsi="Arial" w:cs="Arial"/>
          <w:szCs w:val="24"/>
          <w:lang w:val="es-ES"/>
        </w:rPr>
        <w:t>dentro del proceso No. 57458 para recordarnos que la obligatoriedad no es una característica propia de nuestra jurisprudencia, pues ésta en realidad se caracteriza por ser uniforme, continua y particular, de manera tal que cuando cambien las circunstancias que dieron lugar a tal uniformidad, entonces podrá abrirse una nueva respu</w:t>
      </w:r>
      <w:r w:rsidR="00CB746D">
        <w:rPr>
          <w:rFonts w:ascii="Arial" w:eastAsia="Arial" w:hAnsi="Arial" w:cs="Arial"/>
          <w:szCs w:val="24"/>
          <w:lang w:val="es-ES"/>
        </w:rPr>
        <w:t>esta a esta clase de asuntos.</w:t>
      </w:r>
    </w:p>
    <w:p w14:paraId="4D413A39" w14:textId="128480B1" w:rsidR="001759A5" w:rsidRPr="008C2DC8" w:rsidRDefault="001759A5" w:rsidP="00CB746D">
      <w:pPr>
        <w:spacing w:line="276" w:lineRule="auto"/>
        <w:rPr>
          <w:rFonts w:ascii="Arial" w:eastAsia="Arial" w:hAnsi="Arial" w:cs="Arial"/>
          <w:szCs w:val="24"/>
          <w:lang w:val="es-ES"/>
        </w:rPr>
      </w:pPr>
    </w:p>
    <w:p w14:paraId="5A6386CE" w14:textId="5208620B" w:rsidR="001759A5" w:rsidRPr="008C2DC8" w:rsidRDefault="001759A5" w:rsidP="001759A5">
      <w:pPr>
        <w:spacing w:line="276" w:lineRule="auto"/>
        <w:jc w:val="both"/>
        <w:rPr>
          <w:rFonts w:ascii="Arial" w:eastAsia="Arial" w:hAnsi="Arial" w:cs="Arial"/>
          <w:szCs w:val="24"/>
          <w:lang w:val="es-ES"/>
        </w:rPr>
      </w:pPr>
      <w:r w:rsidRPr="008C2DC8">
        <w:rPr>
          <w:rFonts w:ascii="Arial" w:eastAsia="Arial" w:hAnsi="Arial" w:cs="Arial"/>
          <w:szCs w:val="24"/>
          <w:lang w:val="es-ES"/>
        </w:rPr>
        <w:t>En e</w:t>
      </w:r>
      <w:r w:rsidR="00CB746D">
        <w:rPr>
          <w:rFonts w:ascii="Arial" w:eastAsia="Arial" w:hAnsi="Arial" w:cs="Arial"/>
          <w:szCs w:val="24"/>
          <w:lang w:val="es-ES"/>
        </w:rPr>
        <w:t>stos términos aclaro mi voto,</w:t>
      </w:r>
    </w:p>
    <w:p w14:paraId="37376E78" w14:textId="77777777" w:rsidR="001759A5" w:rsidRPr="008C2DC8" w:rsidRDefault="001759A5" w:rsidP="001759A5">
      <w:pPr>
        <w:spacing w:line="276" w:lineRule="auto"/>
        <w:jc w:val="both"/>
        <w:rPr>
          <w:rFonts w:ascii="Arial" w:eastAsia="Arial" w:hAnsi="Arial" w:cs="Arial"/>
          <w:szCs w:val="24"/>
          <w:lang w:val="es-ES"/>
        </w:rPr>
      </w:pPr>
    </w:p>
    <w:p w14:paraId="6495BF11" w14:textId="77777777" w:rsidR="001759A5" w:rsidRPr="008C2DC8" w:rsidRDefault="001759A5" w:rsidP="001759A5">
      <w:pPr>
        <w:spacing w:line="276" w:lineRule="auto"/>
        <w:jc w:val="both"/>
        <w:rPr>
          <w:rFonts w:ascii="Arial" w:eastAsia="Arial" w:hAnsi="Arial" w:cs="Arial"/>
          <w:szCs w:val="24"/>
          <w:lang w:val="es-ES"/>
        </w:rPr>
      </w:pPr>
    </w:p>
    <w:p w14:paraId="5FCFE855" w14:textId="055D49F7" w:rsidR="001759A5" w:rsidRPr="008C2DC8" w:rsidRDefault="001759A5" w:rsidP="001759A5">
      <w:pPr>
        <w:spacing w:line="276" w:lineRule="auto"/>
        <w:jc w:val="both"/>
        <w:rPr>
          <w:rFonts w:ascii="Arial" w:eastAsia="Arial" w:hAnsi="Arial" w:cs="Arial"/>
          <w:szCs w:val="24"/>
          <w:lang w:val="es-ES"/>
        </w:rPr>
      </w:pPr>
      <w:r w:rsidRPr="008C2DC8">
        <w:rPr>
          <w:rFonts w:ascii="Arial" w:eastAsia="Arial" w:hAnsi="Arial" w:cs="Arial"/>
          <w:b/>
          <w:bCs/>
          <w:szCs w:val="24"/>
          <w:lang w:val="es-ES"/>
        </w:rPr>
        <w:t>OLGA LUCÍA HOYOS SEPÚLVEDA</w:t>
      </w:r>
    </w:p>
    <w:p w14:paraId="35767702" w14:textId="2D037A18" w:rsidR="00367D40" w:rsidRPr="001759A5" w:rsidRDefault="001759A5" w:rsidP="001759A5">
      <w:pPr>
        <w:spacing w:line="276" w:lineRule="auto"/>
        <w:jc w:val="both"/>
        <w:rPr>
          <w:rFonts w:ascii="Arial" w:eastAsia="Arial" w:hAnsi="Arial" w:cs="Arial"/>
          <w:szCs w:val="24"/>
          <w:lang w:val="es-ES"/>
        </w:rPr>
      </w:pPr>
      <w:r w:rsidRPr="001759A5">
        <w:rPr>
          <w:rFonts w:ascii="Arial" w:eastAsia="Arial" w:hAnsi="Arial" w:cs="Arial"/>
          <w:bCs/>
          <w:szCs w:val="24"/>
          <w:lang w:val="es-ES"/>
        </w:rPr>
        <w:t>Magistrada</w:t>
      </w:r>
    </w:p>
    <w:p w14:paraId="228B2E61" w14:textId="1CC06803" w:rsidR="00367D40" w:rsidRDefault="00367D40">
      <w:pPr>
        <w:spacing w:after="160" w:line="259" w:lineRule="auto"/>
        <w:rPr>
          <w:rFonts w:ascii="Arial" w:hAnsi="Arial" w:cs="Arial"/>
          <w:szCs w:val="24"/>
          <w:lang w:val="es-CO" w:eastAsia="es-CO"/>
        </w:rPr>
      </w:pPr>
      <w:r>
        <w:rPr>
          <w:rFonts w:ascii="Arial" w:hAnsi="Arial" w:cs="Arial"/>
          <w:szCs w:val="24"/>
          <w:lang w:val="es-CO" w:eastAsia="es-CO"/>
        </w:rPr>
        <w:br w:type="page"/>
      </w:r>
    </w:p>
    <w:p w14:paraId="084D1D38" w14:textId="77777777" w:rsidR="00367D40" w:rsidRPr="00367D40" w:rsidRDefault="00367D40" w:rsidP="00367D40">
      <w:pPr>
        <w:spacing w:line="276" w:lineRule="auto"/>
        <w:jc w:val="center"/>
        <w:textAlignment w:val="baseline"/>
        <w:rPr>
          <w:rFonts w:ascii="Arial" w:hAnsi="Arial" w:cs="Arial"/>
          <w:b/>
          <w:szCs w:val="24"/>
          <w:lang w:val="es-CO" w:eastAsia="es-CO"/>
        </w:rPr>
      </w:pPr>
      <w:r w:rsidRPr="00367D40">
        <w:rPr>
          <w:rFonts w:ascii="Arial" w:hAnsi="Arial" w:cs="Arial"/>
          <w:b/>
          <w:szCs w:val="24"/>
          <w:lang w:val="es-CO" w:eastAsia="es-CO"/>
        </w:rPr>
        <w:lastRenderedPageBreak/>
        <w:t>TRIBUNAL SUPERIOR DEL DISTRITO JUDICIAL</w:t>
      </w:r>
    </w:p>
    <w:p w14:paraId="1166A28C" w14:textId="77777777" w:rsidR="00367D40" w:rsidRPr="00367D40" w:rsidRDefault="00367D40" w:rsidP="00367D40">
      <w:pPr>
        <w:spacing w:line="276" w:lineRule="auto"/>
        <w:jc w:val="center"/>
        <w:textAlignment w:val="baseline"/>
        <w:rPr>
          <w:rFonts w:ascii="Arial" w:hAnsi="Arial" w:cs="Arial"/>
          <w:b/>
          <w:szCs w:val="24"/>
          <w:lang w:val="es-CO" w:eastAsia="es-CO"/>
        </w:rPr>
      </w:pPr>
      <w:r w:rsidRPr="00367D40">
        <w:rPr>
          <w:rFonts w:ascii="Arial" w:hAnsi="Arial" w:cs="Arial"/>
          <w:b/>
          <w:szCs w:val="24"/>
          <w:lang w:val="es-CO" w:eastAsia="es-CO"/>
        </w:rPr>
        <w:t>SALA LABORAL</w:t>
      </w:r>
    </w:p>
    <w:p w14:paraId="29769DFB" w14:textId="77777777" w:rsidR="00367D40" w:rsidRPr="00367D40" w:rsidRDefault="00367D40" w:rsidP="00367D40">
      <w:pPr>
        <w:spacing w:line="276" w:lineRule="auto"/>
        <w:jc w:val="center"/>
        <w:textAlignment w:val="baseline"/>
        <w:rPr>
          <w:rFonts w:ascii="Arial" w:hAnsi="Arial" w:cs="Arial"/>
          <w:szCs w:val="24"/>
          <w:lang w:val="es-CO" w:eastAsia="es-CO"/>
        </w:rPr>
      </w:pPr>
    </w:p>
    <w:p w14:paraId="46977B90" w14:textId="77777777" w:rsidR="00367D40" w:rsidRPr="00367D40" w:rsidRDefault="00367D40" w:rsidP="00367D40">
      <w:pPr>
        <w:spacing w:line="276" w:lineRule="auto"/>
        <w:jc w:val="center"/>
        <w:textAlignment w:val="baseline"/>
        <w:rPr>
          <w:rFonts w:ascii="Arial" w:eastAsia="Arial" w:hAnsi="Arial" w:cs="Arial"/>
          <w:color w:val="000000" w:themeColor="text1"/>
          <w:szCs w:val="24"/>
          <w:lang w:val="es-CO" w:eastAsia="en-US"/>
        </w:rPr>
      </w:pPr>
      <w:r w:rsidRPr="00367D40">
        <w:rPr>
          <w:rFonts w:ascii="Arial" w:eastAsia="Arial" w:hAnsi="Arial" w:cs="Arial"/>
          <w:b/>
          <w:bCs/>
          <w:color w:val="000000" w:themeColor="text1"/>
          <w:szCs w:val="24"/>
          <w:lang w:val="es" w:eastAsia="en-US"/>
        </w:rPr>
        <w:t>MAGISTRADO: JULIO CESAR SALAZAR MUÑOZ</w:t>
      </w:r>
      <w:r w:rsidRPr="00367D40">
        <w:rPr>
          <w:rFonts w:ascii="Arial" w:eastAsia="Arial" w:hAnsi="Arial" w:cs="Arial"/>
          <w:color w:val="000000" w:themeColor="text1"/>
          <w:szCs w:val="24"/>
          <w:lang w:val="es" w:eastAsia="en-US"/>
        </w:rPr>
        <w:t xml:space="preserve"> </w:t>
      </w:r>
      <w:r w:rsidRPr="00367D40">
        <w:rPr>
          <w:rFonts w:ascii="Arial" w:eastAsia="Arial" w:hAnsi="Arial" w:cs="Arial"/>
          <w:color w:val="000000" w:themeColor="text1"/>
          <w:szCs w:val="24"/>
          <w:lang w:val="es-ES" w:eastAsia="en-US"/>
        </w:rPr>
        <w:t xml:space="preserve"> </w:t>
      </w:r>
    </w:p>
    <w:p w14:paraId="3C6C2F8C" w14:textId="77777777" w:rsidR="00367D40" w:rsidRPr="00367D40" w:rsidRDefault="00367D40" w:rsidP="00367D40">
      <w:pPr>
        <w:spacing w:line="276" w:lineRule="auto"/>
        <w:jc w:val="both"/>
        <w:textAlignment w:val="baseline"/>
        <w:rPr>
          <w:rFonts w:ascii="Arial" w:eastAsia="Arial" w:hAnsi="Arial" w:cs="Arial"/>
          <w:color w:val="000000" w:themeColor="text1"/>
          <w:szCs w:val="24"/>
          <w:lang w:val="es-CO" w:eastAsia="en-US"/>
        </w:rPr>
      </w:pPr>
    </w:p>
    <w:p w14:paraId="1D68E321" w14:textId="77777777" w:rsidR="00367D40" w:rsidRPr="00367D40" w:rsidRDefault="00367D40" w:rsidP="00367D40">
      <w:pPr>
        <w:spacing w:line="276" w:lineRule="auto"/>
        <w:jc w:val="both"/>
        <w:textAlignment w:val="baseline"/>
        <w:rPr>
          <w:rFonts w:ascii="Arial" w:eastAsia="Arial" w:hAnsi="Arial" w:cs="Arial"/>
          <w:color w:val="000000" w:themeColor="text1"/>
          <w:szCs w:val="24"/>
          <w:lang w:val="es-CO" w:eastAsia="en-US"/>
        </w:rPr>
      </w:pPr>
    </w:p>
    <w:p w14:paraId="5BDE3796" w14:textId="77777777" w:rsidR="00367D40" w:rsidRPr="00367D40" w:rsidRDefault="00367D40" w:rsidP="00367D40">
      <w:pPr>
        <w:spacing w:line="276" w:lineRule="auto"/>
        <w:jc w:val="center"/>
        <w:textAlignment w:val="baseline"/>
        <w:rPr>
          <w:rFonts w:ascii="Arial" w:eastAsia="Arial" w:hAnsi="Arial" w:cs="Arial"/>
          <w:color w:val="000000" w:themeColor="text1"/>
          <w:szCs w:val="24"/>
          <w:lang w:val="es-CO" w:eastAsia="en-US"/>
        </w:rPr>
      </w:pPr>
      <w:r w:rsidRPr="00367D40">
        <w:rPr>
          <w:rFonts w:ascii="Arial" w:eastAsia="Arial" w:hAnsi="Arial" w:cs="Arial"/>
          <w:b/>
          <w:bCs/>
          <w:color w:val="000000" w:themeColor="text1"/>
          <w:szCs w:val="24"/>
          <w:u w:val="single"/>
          <w:lang w:val="es" w:eastAsia="en-US"/>
        </w:rPr>
        <w:t>ACLARACIÓN DE VOTO</w:t>
      </w:r>
    </w:p>
    <w:p w14:paraId="77076415" w14:textId="77777777" w:rsidR="00367D40" w:rsidRPr="00367D40" w:rsidRDefault="00367D40" w:rsidP="00367D40">
      <w:pPr>
        <w:spacing w:line="276" w:lineRule="auto"/>
        <w:jc w:val="both"/>
        <w:textAlignment w:val="baseline"/>
        <w:rPr>
          <w:rFonts w:ascii="Arial" w:eastAsia="Arial" w:hAnsi="Arial" w:cs="Arial"/>
          <w:color w:val="000000" w:themeColor="text1"/>
          <w:szCs w:val="24"/>
          <w:lang w:val="es-CO" w:eastAsia="en-US"/>
        </w:rPr>
      </w:pPr>
    </w:p>
    <w:p w14:paraId="71977DBA" w14:textId="77777777" w:rsidR="00367D40" w:rsidRPr="00367D40" w:rsidRDefault="00367D40" w:rsidP="00367D40">
      <w:pPr>
        <w:spacing w:line="276" w:lineRule="auto"/>
        <w:jc w:val="both"/>
        <w:textAlignment w:val="baseline"/>
        <w:rPr>
          <w:rFonts w:ascii="Arial" w:eastAsia="Arial" w:hAnsi="Arial" w:cs="Arial"/>
          <w:color w:val="000000" w:themeColor="text1"/>
          <w:szCs w:val="24"/>
          <w:lang w:val="es-CO" w:eastAsia="en-US"/>
        </w:rPr>
      </w:pPr>
    </w:p>
    <w:p w14:paraId="1D7D1C1F"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A pesar de que en la sentencia proferida por esta Sala del Tribunal el 5 de marzo de 2020, en el proceso que contra Colpensiones y Porvenir S.A. adelantó la señora María Inés Espitia Lozano en un proceso de ineficacia del traslado entre regímenes pensionales, en el que se trataban iguales temas jurídicos y probatorios a los que en este asunto se resolvieron, se cumplieron por la Sala mayoritaria a cabalidad con las exigencias que según las Cortes Constitucional y Suprema tienen que llenar los jueces de inferior jerarquía para apartarse de la línea jurisprudencial del órgano de cierre, cuatro de los siete magistrados de la Sala de Casación Laboral de la Corte Suprema de Justicia, esto es, la mayoría de esa célula judicial, decidieron textualmente: “</w:t>
      </w:r>
      <w:proofErr w:type="spellStart"/>
      <w:r w:rsidRPr="00F53A81">
        <w:rPr>
          <w:rFonts w:ascii="Arial" w:eastAsia="Arial" w:hAnsi="Arial" w:cs="Arial"/>
          <w:b/>
          <w:bCs/>
          <w:color w:val="000000" w:themeColor="text1"/>
          <w:sz w:val="22"/>
          <w:szCs w:val="24"/>
          <w:lang w:val="es" w:eastAsia="en-US"/>
        </w:rPr>
        <w:t>EXORTAR</w:t>
      </w:r>
      <w:proofErr w:type="spellEnd"/>
      <w:r w:rsidRPr="00F53A81">
        <w:rPr>
          <w:rFonts w:ascii="Arial" w:eastAsia="Arial" w:hAnsi="Arial" w:cs="Arial"/>
          <w:color w:val="000000" w:themeColor="text1"/>
          <w:sz w:val="22"/>
          <w:szCs w:val="24"/>
          <w:lang w:val="es" w:eastAsia="en-US"/>
        </w:rPr>
        <w:t xml:space="preserve"> (sic) a la </w:t>
      </w:r>
      <w:r w:rsidRPr="00F53A81">
        <w:rPr>
          <w:rFonts w:ascii="Arial" w:eastAsia="Arial" w:hAnsi="Arial" w:cs="Arial"/>
          <w:b/>
          <w:bCs/>
          <w:color w:val="000000" w:themeColor="text1"/>
          <w:sz w:val="22"/>
          <w:szCs w:val="24"/>
          <w:lang w:val="es" w:eastAsia="en-US"/>
        </w:rPr>
        <w:t xml:space="preserve">SALA LABORAL DEL TRIBUNAL SUPERIOR DEL DISTRITO JUDICIAL DE PEREIRA </w:t>
      </w:r>
      <w:r w:rsidRPr="00F53A81">
        <w:rPr>
          <w:rFonts w:ascii="Arial" w:eastAsia="Arial" w:hAnsi="Arial" w:cs="Arial"/>
          <w:color w:val="000000" w:themeColor="text1"/>
          <w:sz w:val="22"/>
          <w:szCs w:val="24"/>
          <w:lang w:val="es" w:eastAsia="en-US"/>
        </w:rPr>
        <w:t>para que en lo sucesivo acate el precedente judicial emanado de esta Corporación</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3AC83D6"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C4A99E2"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Bajo tal apremio, no obstante lo dispuesto en los artículos 228 y 230 de la Constitución Nacional, </w:t>
      </w:r>
      <w:r w:rsidRPr="00F53A81">
        <w:rPr>
          <w:rFonts w:ascii="Arial" w:eastAsia="Arial" w:hAnsi="Arial" w:cs="Arial"/>
          <w:b/>
          <w:bCs/>
          <w:color w:val="000000" w:themeColor="text1"/>
          <w:szCs w:val="24"/>
          <w:lang w:val="es" w:eastAsia="en-US"/>
        </w:rPr>
        <w:t>no queda otra posibilidad al suscrito que</w:t>
      </w:r>
      <w:r w:rsidRPr="00F53A81">
        <w:rPr>
          <w:rFonts w:ascii="Arial" w:eastAsia="Arial" w:hAnsi="Arial" w:cs="Arial"/>
          <w:color w:val="000000" w:themeColor="text1"/>
          <w:szCs w:val="24"/>
          <w:lang w:val="es" w:eastAsia="en-US"/>
        </w:rPr>
        <w:t xml:space="preserve">, en este y en todos los numerosos y sucesivos asuntos de similares características que se presenten a la Sala para decisión, </w:t>
      </w:r>
      <w:r w:rsidRPr="00F53A81">
        <w:rPr>
          <w:rFonts w:ascii="Arial" w:eastAsia="Arial" w:hAnsi="Arial" w:cs="Arial"/>
          <w:b/>
          <w:bCs/>
          <w:color w:val="000000" w:themeColor="text1"/>
          <w:szCs w:val="24"/>
          <w:lang w:val="es" w:eastAsia="en-US"/>
        </w:rPr>
        <w:t>acatar lo resuelto por el superior</w:t>
      </w:r>
      <w:r w:rsidRPr="00F53A81">
        <w:rPr>
          <w:rFonts w:ascii="Arial" w:eastAsia="Arial" w:hAnsi="Arial" w:cs="Arial"/>
          <w:color w:val="000000" w:themeColor="text1"/>
          <w:szCs w:val="24"/>
          <w:lang w:val="es" w:eastAsia="en-US"/>
        </w:rPr>
        <w:t xml:space="preserve">, en el sentido de proferir la providencia siguiendo la línea jurisprudencial señalada por la mayoría de los integrantes de la Sala de Casación Laboral, a pesar de no representar ésta el criterio jurídico de quien suscribe esta aclaración y que se enmarca en el siguiente: </w:t>
      </w:r>
      <w:r w:rsidRPr="00F53A81">
        <w:rPr>
          <w:rFonts w:ascii="Arial" w:eastAsia="Arial" w:hAnsi="Arial" w:cs="Arial"/>
          <w:color w:val="000000" w:themeColor="text1"/>
          <w:szCs w:val="24"/>
          <w:lang w:val="es-ES" w:eastAsia="en-US"/>
        </w:rPr>
        <w:t xml:space="preserve"> </w:t>
      </w:r>
    </w:p>
    <w:p w14:paraId="04FE5796"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C72B8EF" w14:textId="77777777" w:rsidR="00367D40" w:rsidRPr="00F53A81" w:rsidRDefault="00367D40" w:rsidP="00367D40">
      <w:pPr>
        <w:spacing w:line="276" w:lineRule="auto"/>
        <w:jc w:val="center"/>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ANÁLISIS JURÍDICO DE LOS HECHOS DEBATIDOS EN LOS CASOS DE TRASLADOS ENTRE REGÍMENES</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82D7F71"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47EEAFE"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Tal como lo he venido sosteniendo desde hace ya algún tiempo, a mi juicio se viene cometiendo un grave error jurídico en esta clase de procesos, pues se accede a declarar la ineficacia de los traslados sin considerar y valorar que con ello se impone a Colpensiones la carga económica que representa aceptar, ad portas de adquirir el derecho pensional, como sus afiliados a aquellos que a última hora se dan cuenta que su pensión en el RPM sería superior a la que obtendrían en el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xml:space="preserve">, sin percatarse que, si en efecto hubo un engaño u omisión en la información para lograr el traslado por parte de la AFP privada, es ésta quien debe proceder al resarcimiento del eventual daño o perjuicio que con ello haya generado. </w:t>
      </w:r>
      <w:r w:rsidRPr="00F53A81">
        <w:rPr>
          <w:rFonts w:ascii="Arial" w:eastAsia="Arial" w:hAnsi="Arial" w:cs="Arial"/>
          <w:color w:val="000000" w:themeColor="text1"/>
          <w:szCs w:val="24"/>
          <w:lang w:val="es-ES" w:eastAsia="en-US"/>
        </w:rPr>
        <w:t xml:space="preserve"> </w:t>
      </w:r>
    </w:p>
    <w:p w14:paraId="6409DD0D"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9722033"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Lo anterior es así porque de acuerdo con nuestro ordenamiento jurídico la acción que en realidad responde a la situación fáctica planteada por los demandantes no es otra que la de responsabilidad prevista en el artículo 10 del decreto 720 de 1994, en la que a quien corresponde comprobar que actuó conforme a derecho –dando toda la información que requerida en su momento para conseguir el traslado de los afiliados- </w:t>
      </w:r>
      <w:r w:rsidRPr="00F53A81">
        <w:rPr>
          <w:rFonts w:ascii="Arial" w:eastAsia="Arial" w:hAnsi="Arial" w:cs="Arial"/>
          <w:color w:val="000000" w:themeColor="text1"/>
          <w:szCs w:val="24"/>
          <w:lang w:val="es" w:eastAsia="en-US"/>
        </w:rPr>
        <w:lastRenderedPageBreak/>
        <w:t xml:space="preserve">es a la vez quien, de no conseguir dar claridad al respecto, puede llegar a ser condenada al pago del perjuicio que se demuestre que con ello causó. </w:t>
      </w:r>
      <w:r w:rsidRPr="00F53A81">
        <w:rPr>
          <w:rFonts w:ascii="Arial" w:eastAsia="Arial" w:hAnsi="Arial" w:cs="Arial"/>
          <w:color w:val="000000" w:themeColor="text1"/>
          <w:szCs w:val="24"/>
          <w:lang w:val="es-ES" w:eastAsia="en-US"/>
        </w:rPr>
        <w:t xml:space="preserve"> </w:t>
      </w:r>
    </w:p>
    <w:p w14:paraId="5A4A349E"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BD18768"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Como quiera que esta posición se separa expresamente de la línea actual de la Corte Suprema de Justicia, considero necesario discurrir sobre los 8 temas jurídicos que a continuación se desarrollan: </w:t>
      </w:r>
      <w:r w:rsidRPr="00F53A81">
        <w:rPr>
          <w:rFonts w:ascii="Arial" w:eastAsia="Arial" w:hAnsi="Arial" w:cs="Arial"/>
          <w:color w:val="000000" w:themeColor="text1"/>
          <w:szCs w:val="24"/>
          <w:lang w:val="es-ES" w:eastAsia="en-US"/>
        </w:rPr>
        <w:t xml:space="preserve"> </w:t>
      </w:r>
    </w:p>
    <w:p w14:paraId="6044A434"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p>
    <w:p w14:paraId="445C4FCF" w14:textId="77777777" w:rsidR="00367D40" w:rsidRPr="00F53A81" w:rsidRDefault="00367D40" w:rsidP="00367D40">
      <w:pPr>
        <w:numPr>
          <w:ilvl w:val="0"/>
          <w:numId w:val="39"/>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LA JURISPRUDENCIA, LA OBLIGACIÓN DE LOS JUECES DE SEGUIRLA Y LA AUTORIZACIÓN Y FORMA DE APARTARSE DE LA DOCTRINA PROBABLE.</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46E87C6"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F5B8D06"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Como es bien sabido, desde la sentencia 836 de 2001 la Corte Constitucional explicó que tres decisiones emanadas de la Corte Suprema de Justicia como Tribunal de casación constituyen doctrina probable que debe ser seguida por los jueces de inferior jerarquía. No obstante, tanto en esa providencia como en la C-621 de 2015, dejó sentado que, en virtud de la autonomía judicial, es posible que, cumpliendo ciertas reglas, los funcionarios judiciales se separen de la línea trazada por la alta corporación. Sobre el tema en la sentencia T-459 de 2017, se concreta con meridiana claridad tal posibilidad, así:  </w:t>
      </w:r>
      <w:r w:rsidRPr="00F53A81">
        <w:rPr>
          <w:rFonts w:ascii="Arial" w:eastAsia="Arial" w:hAnsi="Arial" w:cs="Arial"/>
          <w:color w:val="000000" w:themeColor="text1"/>
          <w:szCs w:val="24"/>
          <w:lang w:val="es-ES" w:eastAsia="en-US"/>
        </w:rPr>
        <w:t xml:space="preserve"> </w:t>
      </w:r>
    </w:p>
    <w:p w14:paraId="363DEDB5"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0D4FA05" w14:textId="77777777" w:rsidR="00367D40" w:rsidRPr="00F53A81" w:rsidRDefault="00367D40" w:rsidP="00367D40">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“No obstante, el precedente no constituye una obligatoriedad absoluta, pues en razón del principio de la autonomía judicial, el juez puede apartarse de aquellos, siempre y cuando presente </w:t>
      </w:r>
      <w:r w:rsidRPr="00F53A81">
        <w:rPr>
          <w:rFonts w:ascii="Arial" w:eastAsia="Arial" w:hAnsi="Arial" w:cs="Arial"/>
          <w:b/>
          <w:bCs/>
          <w:color w:val="000000" w:themeColor="text1"/>
          <w:sz w:val="22"/>
          <w:szCs w:val="24"/>
          <w:lang w:val="es" w:eastAsia="en-US"/>
        </w:rPr>
        <w:t>(i)</w:t>
      </w:r>
      <w:r w:rsidRPr="00F53A81">
        <w:rPr>
          <w:rFonts w:ascii="Arial" w:eastAsia="Arial" w:hAnsi="Arial" w:cs="Arial"/>
          <w:color w:val="000000" w:themeColor="text1"/>
          <w:sz w:val="22"/>
          <w:szCs w:val="24"/>
          <w:lang w:val="es" w:eastAsia="en-US"/>
        </w:rPr>
        <w:t xml:space="preserve"> de forma explícita las razones por las cuales se separa de aquellos, y </w:t>
      </w:r>
      <w:r w:rsidRPr="00F53A81">
        <w:rPr>
          <w:rFonts w:ascii="Arial" w:eastAsia="Arial" w:hAnsi="Arial" w:cs="Arial"/>
          <w:b/>
          <w:bCs/>
          <w:color w:val="000000" w:themeColor="text1"/>
          <w:sz w:val="22"/>
          <w:szCs w:val="24"/>
          <w:lang w:val="es" w:eastAsia="en-US"/>
        </w:rPr>
        <w:t>(ii)</w:t>
      </w:r>
      <w:r w:rsidRPr="00F53A81">
        <w:rPr>
          <w:rFonts w:ascii="Arial" w:eastAsia="Arial" w:hAnsi="Arial" w:cs="Arial"/>
          <w:color w:val="000000" w:themeColor="text1"/>
          <w:sz w:val="22"/>
          <w:szCs w:val="24"/>
          <w:lang w:val="es" w:eastAsia="en-US"/>
        </w:rPr>
        <w:t xml:space="preserve"> demuestre con suficiencia que su interpretación aporta un mejor desarrollo a los derechos y principios constitucionales.” </w:t>
      </w:r>
      <w:r w:rsidRPr="00F53A81">
        <w:rPr>
          <w:rFonts w:ascii="Arial" w:eastAsia="Arial" w:hAnsi="Arial" w:cs="Arial"/>
          <w:color w:val="000000" w:themeColor="text1"/>
          <w:sz w:val="22"/>
          <w:szCs w:val="24"/>
          <w:lang w:val="es-ES" w:eastAsia="en-US"/>
        </w:rPr>
        <w:t xml:space="preserve"> </w:t>
      </w:r>
    </w:p>
    <w:p w14:paraId="05884D50" w14:textId="77777777" w:rsidR="00367D40" w:rsidRPr="00F53A81" w:rsidRDefault="00367D40" w:rsidP="00367D40">
      <w:pPr>
        <w:ind w:left="426" w:right="420"/>
        <w:jc w:val="both"/>
        <w:textAlignment w:val="baseline"/>
        <w:rPr>
          <w:rFonts w:ascii="Arial" w:eastAsia="Arial" w:hAnsi="Arial" w:cs="Arial"/>
          <w:color w:val="000000" w:themeColor="text1"/>
          <w:sz w:val="22"/>
          <w:szCs w:val="24"/>
          <w:lang w:val="es" w:eastAsia="en-US"/>
        </w:rPr>
      </w:pPr>
      <w:r w:rsidRPr="00F53A81">
        <w:rPr>
          <w:rFonts w:ascii="Arial" w:eastAsia="Arial" w:hAnsi="Arial" w:cs="Arial"/>
          <w:color w:val="000000" w:themeColor="text1"/>
          <w:sz w:val="22"/>
          <w:szCs w:val="24"/>
          <w:lang w:val="es" w:eastAsia="en-US"/>
        </w:rPr>
        <w:t xml:space="preserve">   </w:t>
      </w:r>
    </w:p>
    <w:p w14:paraId="590AB214" w14:textId="77777777" w:rsidR="00367D40" w:rsidRPr="00F53A81" w:rsidRDefault="00367D40" w:rsidP="00367D40">
      <w:pPr>
        <w:ind w:left="426" w:right="420"/>
        <w:jc w:val="both"/>
        <w:textAlignment w:val="baseline"/>
        <w:rPr>
          <w:rFonts w:ascii="Arial" w:eastAsia="Arial" w:hAnsi="Arial" w:cs="Arial"/>
          <w:color w:val="000000" w:themeColor="text1"/>
          <w:sz w:val="22"/>
          <w:szCs w:val="24"/>
          <w:lang w:val="es" w:eastAsia="en-US"/>
        </w:rPr>
      </w:pPr>
      <w:r w:rsidRPr="00F53A81">
        <w:rPr>
          <w:rFonts w:ascii="Arial" w:eastAsia="Arial" w:hAnsi="Arial" w:cs="Arial"/>
          <w:color w:val="000000" w:themeColor="text1"/>
          <w:sz w:val="22"/>
          <w:szCs w:val="24"/>
          <w:lang w:val="es" w:eastAsia="en-US"/>
        </w:rPr>
        <w:t xml:space="preserve">En síntesis, el desconocimiento del precedente se configura cuando el funcionario judicial se aparta de las sentencias emitidos por los tribunales de cierre (precedente vertical) o los dictados por ellos mismos (precedente horizontal) al momento de resolver asuntos que presentan una situación fáctica similar a los decididos en aquellas providencias, </w:t>
      </w:r>
      <w:r w:rsidRPr="00F53A81">
        <w:rPr>
          <w:rFonts w:ascii="Arial" w:eastAsia="Arial" w:hAnsi="Arial" w:cs="Arial"/>
          <w:b/>
          <w:color w:val="000000" w:themeColor="text1"/>
          <w:sz w:val="22"/>
          <w:szCs w:val="24"/>
          <w:lang w:val="es" w:eastAsia="en-US"/>
        </w:rPr>
        <w:t>sin exponer las razones jurídicas que justifique el cambio de jurisprudencia</w:t>
      </w:r>
      <w:r w:rsidRPr="00F53A81">
        <w:rPr>
          <w:rFonts w:ascii="Arial" w:eastAsia="Arial" w:hAnsi="Arial" w:cs="Arial"/>
          <w:color w:val="000000" w:themeColor="text1"/>
          <w:sz w:val="22"/>
          <w:szCs w:val="24"/>
          <w:lang w:val="es" w:eastAsia="en-US"/>
        </w:rPr>
        <w:t xml:space="preserve">.” (Negrillas fuera del original)   </w:t>
      </w:r>
    </w:p>
    <w:p w14:paraId="0A5EA190"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B68C1F0"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Por lo tanto, como respecto al tema de la ineficacia del traslado entre regímenes la Sala mayoritaria se separa expresamente de la línea actual de la Sala de Casación Laboral de la Corte Suprema de Justicia, se pasa a exponer las razones jurídicas que demuestran con suficiencia la necesidad constitucional y legal de revaluar la procedencia de las declaraciones de ineficacia. </w:t>
      </w:r>
      <w:r w:rsidRPr="00F53A81">
        <w:rPr>
          <w:rFonts w:ascii="Arial" w:eastAsia="Arial" w:hAnsi="Arial" w:cs="Arial"/>
          <w:color w:val="000000" w:themeColor="text1"/>
          <w:szCs w:val="24"/>
          <w:lang w:val="es-ES" w:eastAsia="en-US"/>
        </w:rPr>
        <w:t xml:space="preserve"> </w:t>
      </w:r>
    </w:p>
    <w:p w14:paraId="2CE50FF8"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AA279A1" w14:textId="77777777" w:rsidR="00367D40" w:rsidRPr="00F53A81" w:rsidRDefault="00367D40" w:rsidP="00367D40">
      <w:pPr>
        <w:numPr>
          <w:ilvl w:val="0"/>
          <w:numId w:val="38"/>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LA POSICIÓN ACTUAL DE LA SALA DE CASACIÓN LABORAL RESPECTO AL TEMA DE LA NULIDAD O INEFICACIA DE LOS TRASLADOS ENTRE REGÍMENES PENSIONALES.</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620FBD6"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A6A4596"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En acatamiento de lo señalado en las sentencias C-836 de 2001 y C-621 de 2015 desde ya se deja en evidencia que es conocida la jurisprudencia vigente emanada de la Sala de Casación Laboral contenida en las sentencias </w:t>
      </w:r>
      <w:proofErr w:type="spellStart"/>
      <w:r w:rsidRPr="00F53A81">
        <w:rPr>
          <w:rFonts w:ascii="Arial" w:eastAsia="Arial" w:hAnsi="Arial" w:cs="Arial"/>
          <w:color w:val="000000" w:themeColor="text1"/>
          <w:szCs w:val="24"/>
          <w:lang w:val="es" w:eastAsia="en-US"/>
        </w:rPr>
        <w:t>SL1421</w:t>
      </w:r>
      <w:proofErr w:type="spellEnd"/>
      <w:r w:rsidRPr="00F53A81">
        <w:rPr>
          <w:rFonts w:ascii="Arial" w:eastAsia="Arial" w:hAnsi="Arial" w:cs="Arial"/>
          <w:color w:val="000000" w:themeColor="text1"/>
          <w:szCs w:val="24"/>
          <w:lang w:val="es" w:eastAsia="en-US"/>
        </w:rPr>
        <w:t xml:space="preserve">-2019, </w:t>
      </w:r>
      <w:proofErr w:type="spellStart"/>
      <w:r w:rsidRPr="00F53A81">
        <w:rPr>
          <w:rFonts w:ascii="Arial" w:eastAsia="Arial" w:hAnsi="Arial" w:cs="Arial"/>
          <w:color w:val="000000" w:themeColor="text1"/>
          <w:szCs w:val="24"/>
          <w:lang w:val="es" w:eastAsia="en-US"/>
        </w:rPr>
        <w:t>SL1452</w:t>
      </w:r>
      <w:proofErr w:type="spellEnd"/>
      <w:r w:rsidRPr="00F53A81">
        <w:rPr>
          <w:rFonts w:ascii="Arial" w:eastAsia="Arial" w:hAnsi="Arial" w:cs="Arial"/>
          <w:color w:val="000000" w:themeColor="text1"/>
          <w:szCs w:val="24"/>
          <w:lang w:val="es" w:eastAsia="en-US"/>
        </w:rPr>
        <w:t xml:space="preserve">-2019, </w:t>
      </w:r>
      <w:proofErr w:type="spellStart"/>
      <w:r w:rsidRPr="00F53A81">
        <w:rPr>
          <w:rFonts w:ascii="Arial" w:eastAsia="Arial" w:hAnsi="Arial" w:cs="Arial"/>
          <w:color w:val="000000" w:themeColor="text1"/>
          <w:szCs w:val="24"/>
          <w:lang w:val="es" w:eastAsia="en-US"/>
        </w:rPr>
        <w:t>SL1688</w:t>
      </w:r>
      <w:proofErr w:type="spellEnd"/>
      <w:r w:rsidRPr="00F53A81">
        <w:rPr>
          <w:rFonts w:ascii="Arial" w:eastAsia="Arial" w:hAnsi="Arial" w:cs="Arial"/>
          <w:color w:val="000000" w:themeColor="text1"/>
          <w:szCs w:val="24"/>
          <w:lang w:val="es" w:eastAsia="en-US"/>
        </w:rPr>
        <w:t xml:space="preserve">-2019 y </w:t>
      </w:r>
      <w:proofErr w:type="spellStart"/>
      <w:r w:rsidRPr="00F53A81">
        <w:rPr>
          <w:rFonts w:ascii="Arial" w:eastAsia="Arial" w:hAnsi="Arial" w:cs="Arial"/>
          <w:color w:val="000000" w:themeColor="text1"/>
          <w:szCs w:val="24"/>
          <w:lang w:val="es" w:eastAsia="en-US"/>
        </w:rPr>
        <w:t>SL1689</w:t>
      </w:r>
      <w:proofErr w:type="spellEnd"/>
      <w:r w:rsidRPr="00F53A81">
        <w:rPr>
          <w:rFonts w:ascii="Arial" w:eastAsia="Arial" w:hAnsi="Arial" w:cs="Arial"/>
          <w:color w:val="000000" w:themeColor="text1"/>
          <w:szCs w:val="24"/>
          <w:lang w:val="es" w:eastAsia="en-US"/>
        </w:rPr>
        <w:t xml:space="preserve">-2019 que se concreta en los siguientes razonamientos: </w:t>
      </w:r>
      <w:r w:rsidRPr="00F53A81">
        <w:rPr>
          <w:rFonts w:ascii="Arial" w:eastAsia="Arial" w:hAnsi="Arial" w:cs="Arial"/>
          <w:color w:val="000000" w:themeColor="text1"/>
          <w:szCs w:val="24"/>
          <w:lang w:val="es-ES" w:eastAsia="en-US"/>
        </w:rPr>
        <w:t xml:space="preserve"> </w:t>
      </w:r>
    </w:p>
    <w:p w14:paraId="09FC8DA5"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8D2B9F9" w14:textId="77777777" w:rsidR="00367D40" w:rsidRPr="00F53A81" w:rsidRDefault="00367D40" w:rsidP="00367D40">
      <w:pPr>
        <w:numPr>
          <w:ilvl w:val="0"/>
          <w:numId w:val="37"/>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En esta clase de acciones no se trata de la nulidad del acto jurídico del traslado sino de la ineficacia del mismo con base en los artículos 13 literal b), 271 y 272 de la ley 100 de 1993, por cuanto se violó por parte de la AFP el deber de </w:t>
      </w:r>
      <w:r w:rsidRPr="00F53A81">
        <w:rPr>
          <w:rFonts w:ascii="Arial" w:eastAsia="Arial" w:hAnsi="Arial" w:cs="Arial"/>
          <w:color w:val="000000" w:themeColor="text1"/>
          <w:szCs w:val="24"/>
          <w:lang w:val="es" w:eastAsia="en-US"/>
        </w:rPr>
        <w:lastRenderedPageBreak/>
        <w:t xml:space="preserve">información para obtener el traslado de quien estaba afiliado al RPM.  De allí que, tratándose de un tema de ineficacia y no de nulidad, no puede aplicarse la “prescripción” prevista en los términos que se señalan en el artículo 1750 del C.C. </w:t>
      </w:r>
      <w:r w:rsidRPr="00F53A81">
        <w:rPr>
          <w:rFonts w:ascii="Arial" w:eastAsia="Arial" w:hAnsi="Arial" w:cs="Arial"/>
          <w:color w:val="000000" w:themeColor="text1"/>
          <w:szCs w:val="24"/>
          <w:lang w:val="es-ES" w:eastAsia="en-US"/>
        </w:rPr>
        <w:t xml:space="preserve"> </w:t>
      </w:r>
    </w:p>
    <w:p w14:paraId="073566CB"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6B52B5A" w14:textId="77777777" w:rsidR="00367D40" w:rsidRPr="00F53A81" w:rsidRDefault="00367D40" w:rsidP="00367D40">
      <w:pPr>
        <w:numPr>
          <w:ilvl w:val="0"/>
          <w:numId w:val="36"/>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El deber de información a cargo de las administradoras de fondos de pensiones es un deber que le es exigible desde la creación de estas entidades, básicamente porque </w:t>
      </w:r>
      <w:r w:rsidRPr="00F53A81">
        <w:rPr>
          <w:rFonts w:ascii="Arial" w:eastAsia="Arial" w:hAnsi="Arial" w:cs="Arial"/>
          <w:i/>
          <w:iCs/>
          <w:color w:val="000000" w:themeColor="text1"/>
          <w:szCs w:val="24"/>
          <w:lang w:val="es" w:eastAsia="en-US"/>
        </w:rPr>
        <w:t>“</w:t>
      </w:r>
      <w:r w:rsidRPr="00F53A81">
        <w:rPr>
          <w:rFonts w:ascii="Arial" w:eastAsia="Arial" w:hAnsi="Arial" w:cs="Arial"/>
          <w:i/>
          <w:iCs/>
          <w:color w:val="000000" w:themeColor="text1"/>
          <w:sz w:val="22"/>
          <w:szCs w:val="24"/>
          <w:lang w:val="es" w:eastAsia="en-US"/>
        </w:rPr>
        <w:t>las instituciones financieras cuentan con una estructura corporativa especializada, experta en la materia y respaldada en complejos equipos actuariales capaces de conocer los detalles de su servicio, lo que las ubica en una posición de preeminencia frente a los usuarios</w:t>
      </w:r>
      <w:r w:rsidRPr="00F53A81">
        <w:rPr>
          <w:rFonts w:ascii="Arial" w:eastAsia="Arial" w:hAnsi="Arial" w:cs="Arial"/>
          <w:i/>
          <w:i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Deber cuyo nivel de exigencia se elevó con la expedición de la Ley 1328 de 2009 y el Decreto 2241 de 2010, en la medida que </w:t>
      </w:r>
      <w:r w:rsidRPr="00F53A81">
        <w:rPr>
          <w:rFonts w:ascii="Arial" w:eastAsia="Arial" w:hAnsi="Arial" w:cs="Arial"/>
          <w:i/>
          <w:iCs/>
          <w:color w:val="000000" w:themeColor="text1"/>
          <w:szCs w:val="24"/>
          <w:lang w:val="es" w:eastAsia="en-US"/>
        </w:rPr>
        <w:t>“</w:t>
      </w:r>
      <w:r w:rsidRPr="00F53A81">
        <w:rPr>
          <w:rFonts w:ascii="Arial" w:eastAsia="Arial" w:hAnsi="Arial" w:cs="Arial"/>
          <w:i/>
          <w:iCs/>
          <w:color w:val="000000" w:themeColor="text1"/>
          <w:sz w:val="22"/>
          <w:szCs w:val="24"/>
          <w:lang w:val="es" w:eastAsia="en-US"/>
        </w:rPr>
        <w:t>ya no basta con dar a conocer con claridad las distintas opciones de mercado, con sus características, condiciones, riesgos y consecuencias, sino que, adicionalmente, implica un mandato de dar asesoría y buen consejo</w:t>
      </w:r>
      <w:r w:rsidRPr="00F53A81">
        <w:rPr>
          <w:rFonts w:ascii="Arial" w:eastAsia="Arial" w:hAnsi="Arial" w:cs="Arial"/>
          <w:i/>
          <w:iCs/>
          <w:color w:val="000000" w:themeColor="text1"/>
          <w:szCs w:val="24"/>
          <w:lang w:val="es" w:eastAsia="en-US"/>
        </w:rPr>
        <w:t xml:space="preserve">”, </w:t>
      </w:r>
      <w:r w:rsidRPr="00F53A81">
        <w:rPr>
          <w:rFonts w:ascii="Arial" w:eastAsia="Arial" w:hAnsi="Arial" w:cs="Arial"/>
          <w:color w:val="000000" w:themeColor="text1"/>
          <w:szCs w:val="24"/>
          <w:lang w:val="es" w:eastAsia="en-US"/>
        </w:rPr>
        <w:t>llegando incluso a la exigencia de la doble asesoría prevista en la Ley 1748 de 2014, el Decreto 2071 de 2015 y la Circular Externa n.° 016 de 2016.</w:t>
      </w:r>
      <w:r w:rsidRPr="00F53A81">
        <w:rPr>
          <w:rFonts w:ascii="Arial" w:eastAsia="Arial" w:hAnsi="Arial" w:cs="Arial"/>
          <w:i/>
          <w:i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F4CD89E"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i/>
          <w:i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21ECC5D" w14:textId="77777777" w:rsidR="00367D40" w:rsidRPr="00F53A81" w:rsidRDefault="00367D40" w:rsidP="00367D40">
      <w:pPr>
        <w:numPr>
          <w:ilvl w:val="0"/>
          <w:numId w:val="35"/>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El simple consentimiento vertido en el formulario de afiliación es insuficiente para darle eficacia al acto del traslado, pues ello solo no da cuenta de que haya sido, como se requiere en estos eventos, un “consentimiento informado”. </w:t>
      </w:r>
      <w:r w:rsidRPr="00F53A81">
        <w:rPr>
          <w:rFonts w:ascii="Arial" w:eastAsia="Arial" w:hAnsi="Arial" w:cs="Arial"/>
          <w:color w:val="000000" w:themeColor="text1"/>
          <w:szCs w:val="24"/>
          <w:lang w:val="es-ES" w:eastAsia="en-US"/>
        </w:rPr>
        <w:t xml:space="preserve"> </w:t>
      </w:r>
    </w:p>
    <w:p w14:paraId="4292D0A5"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i/>
          <w:i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55B2103" w14:textId="77777777" w:rsidR="00367D40" w:rsidRPr="00F53A81" w:rsidRDefault="00367D40" w:rsidP="00367D40">
      <w:pPr>
        <w:numPr>
          <w:ilvl w:val="0"/>
          <w:numId w:val="34"/>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Cuando el afiliado alega que no recibió la información debida al momento de afiliarse, como ello corresponde a un supuesto negativo que no puede demostrarse materialmente por quien lo invoca, la carga de la prueba de que si se brindó la información que correspondía está a cargo de la AFP.  </w:t>
      </w:r>
      <w:r w:rsidRPr="00F53A81">
        <w:rPr>
          <w:rFonts w:ascii="Arial" w:eastAsia="Arial" w:hAnsi="Arial" w:cs="Arial"/>
          <w:color w:val="000000" w:themeColor="text1"/>
          <w:szCs w:val="24"/>
          <w:lang w:val="es-ES" w:eastAsia="en-US"/>
        </w:rPr>
        <w:t xml:space="preserve"> </w:t>
      </w:r>
    </w:p>
    <w:p w14:paraId="640E261C"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i/>
          <w:i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DD8FEF4" w14:textId="77777777" w:rsidR="00367D40" w:rsidRPr="00F53A81" w:rsidRDefault="00367D40" w:rsidP="00367D40">
      <w:pPr>
        <w:numPr>
          <w:ilvl w:val="0"/>
          <w:numId w:val="33"/>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Acreditada la falta de consentimiento informado corresponde declarar la ineficacia del traslado y como consecuencia de ello entonces, para efectos de la concreción de los derechos pensionales reclamados, se debe imponer la obligación de la AFP de trasladar a Colpensiones los valores correspondientes a las cotizaciones, rendimientos financieros y gastos de administración, pertenecientes a la cuenta de quien demanda para que sea esta entidad la que proceda a reconocer la pensión con base en las disposiciones que guían el RPM. </w:t>
      </w:r>
      <w:r w:rsidRPr="00F53A81">
        <w:rPr>
          <w:rFonts w:ascii="Arial" w:eastAsia="Arial" w:hAnsi="Arial" w:cs="Arial"/>
          <w:color w:val="000000" w:themeColor="text1"/>
          <w:szCs w:val="24"/>
          <w:lang w:val="es-ES" w:eastAsia="en-US"/>
        </w:rPr>
        <w:t xml:space="preserve"> </w:t>
      </w:r>
    </w:p>
    <w:p w14:paraId="58B99701"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2E2DC53" w14:textId="77777777" w:rsidR="00367D40" w:rsidRPr="00F53A81" w:rsidRDefault="00367D40" w:rsidP="00367D40">
      <w:pPr>
        <w:numPr>
          <w:ilvl w:val="0"/>
          <w:numId w:val="32"/>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CONTENIDO DE LOS ARTÍCULOS 13 LITERAL b) y 271 DE LA LEY 100 DE 1993</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42B49A0"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BB4410F"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De conformidad con el literal b) del artículo 13 de la ley 100 de 199</w:t>
      </w:r>
      <w:r w:rsidRPr="00F53A81">
        <w:rPr>
          <w:rFonts w:ascii="Arial" w:eastAsia="Arial" w:hAnsi="Arial" w:cs="Arial"/>
          <w:b/>
          <w:bCs/>
          <w:color w:val="000000" w:themeColor="text1"/>
          <w:szCs w:val="24"/>
          <w:lang w:val="es" w:eastAsia="en-US"/>
        </w:rPr>
        <w:t xml:space="preserve">3, </w:t>
      </w:r>
      <w:r w:rsidRPr="00F53A81">
        <w:rPr>
          <w:rFonts w:ascii="Arial" w:eastAsia="Arial" w:hAnsi="Arial" w:cs="Arial"/>
          <w:color w:val="000000" w:themeColor="text1"/>
          <w:szCs w:val="24"/>
          <w:lang w:val="es" w:eastAsia="en-US"/>
        </w:rPr>
        <w:t xml:space="preserve">la selección de cualquiera de los regímenes que conforma el sistema general de pensiones es libre y voluntaria, por lo que, si un empleador o alguna persona natural o jurídica desconoce ese derecho operan las sanciones de que trata el inciso 1º del artículo 271 ibídem, del que se extrae lo siguiente: </w:t>
      </w:r>
      <w:r w:rsidRPr="00F53A81">
        <w:rPr>
          <w:rFonts w:ascii="Arial" w:eastAsia="Arial" w:hAnsi="Arial" w:cs="Arial"/>
          <w:color w:val="000000" w:themeColor="text1"/>
          <w:szCs w:val="24"/>
          <w:lang w:val="es-ES" w:eastAsia="en-US"/>
        </w:rPr>
        <w:t xml:space="preserve"> </w:t>
      </w:r>
    </w:p>
    <w:p w14:paraId="4D30D6A8"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5A7CEC2" w14:textId="77777777" w:rsidR="00367D40" w:rsidRPr="00F53A81" w:rsidRDefault="00367D40" w:rsidP="00367D40">
      <w:pPr>
        <w:numPr>
          <w:ilvl w:val="0"/>
          <w:numId w:val="31"/>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La conducta sancionable consiste en impedir o atentar “</w:t>
      </w:r>
      <w:r w:rsidRPr="00F53A81">
        <w:rPr>
          <w:rFonts w:ascii="Arial" w:eastAsia="Arial" w:hAnsi="Arial" w:cs="Arial"/>
          <w:color w:val="000000" w:themeColor="text1"/>
          <w:sz w:val="22"/>
          <w:szCs w:val="24"/>
          <w:lang w:val="es" w:eastAsia="en-US"/>
        </w:rPr>
        <w:t>en cualquier forma contra el derecho del trabajador a su afiliación y selección de organismos del e instituciones del sistema de seguridad social integral</w:t>
      </w:r>
      <w:r w:rsidRPr="00F53A81">
        <w:rPr>
          <w:rFonts w:ascii="Arial" w:eastAsia="Arial" w:hAnsi="Arial" w:cs="Arial"/>
          <w:color w:val="000000" w:themeColor="text1"/>
          <w:szCs w:val="24"/>
          <w:lang w:val="es" w:eastAsia="en-US"/>
        </w:rPr>
        <w:t>”.</w:t>
      </w:r>
    </w:p>
    <w:p w14:paraId="71B3DF9C" w14:textId="77777777" w:rsidR="00367D40" w:rsidRPr="00F53A81" w:rsidRDefault="00367D40" w:rsidP="00367D40">
      <w:pPr>
        <w:numPr>
          <w:ilvl w:val="0"/>
          <w:numId w:val="30"/>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lastRenderedPageBreak/>
        <w:t xml:space="preserve">El sujeto activo de la conducta es el empleador o cualquier persona natural o jurídica que impida o atente contra la libre afiliación o selección de organismos del sistema de seguridad social. </w:t>
      </w:r>
      <w:r w:rsidRPr="00F53A81">
        <w:rPr>
          <w:rFonts w:ascii="Arial" w:eastAsia="Arial" w:hAnsi="Arial" w:cs="Arial"/>
          <w:color w:val="000000" w:themeColor="text1"/>
          <w:szCs w:val="24"/>
          <w:lang w:val="es-ES" w:eastAsia="en-US"/>
        </w:rPr>
        <w:t xml:space="preserve"> </w:t>
      </w:r>
    </w:p>
    <w:p w14:paraId="1C965C89" w14:textId="77777777" w:rsidR="00367D40" w:rsidRPr="00F53A81" w:rsidRDefault="00367D40" w:rsidP="00367D40">
      <w:pPr>
        <w:numPr>
          <w:ilvl w:val="0"/>
          <w:numId w:val="29"/>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La sanción es una multa por un valor entre uno y 50 </w:t>
      </w:r>
      <w:proofErr w:type="spellStart"/>
      <w:r w:rsidRPr="00F53A81">
        <w:rPr>
          <w:rFonts w:ascii="Arial" w:eastAsia="Arial" w:hAnsi="Arial" w:cs="Arial"/>
          <w:b/>
          <w:bCs/>
          <w:color w:val="000000" w:themeColor="text1"/>
          <w:szCs w:val="24"/>
          <w:lang w:val="es" w:eastAsia="en-US"/>
        </w:rPr>
        <w:t>SMLMV</w:t>
      </w:r>
      <w:proofErr w:type="spellEnd"/>
      <w:r w:rsidRPr="00F53A81">
        <w:rPr>
          <w:rFonts w:ascii="Arial" w:eastAsia="Arial" w:hAnsi="Arial" w:cs="Arial"/>
          <w:b/>
          <w:bCs/>
          <w:color w:val="000000" w:themeColor="text1"/>
          <w:szCs w:val="24"/>
          <w:lang w:val="es" w:eastAsia="en-US"/>
        </w:rPr>
        <w:t>.</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F68A6CC" w14:textId="77777777" w:rsidR="00367D40" w:rsidRPr="00F53A81" w:rsidRDefault="00367D40" w:rsidP="00367D40">
      <w:pPr>
        <w:numPr>
          <w:ilvl w:val="0"/>
          <w:numId w:val="28"/>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El funcionario competente para imponerla es el Ministerio del Trabajo y Seguridad Social o el Ministerio de Salud.</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CD3AE55" w14:textId="77777777" w:rsidR="00367D40" w:rsidRPr="00F53A81" w:rsidRDefault="00367D40" w:rsidP="00367D40">
      <w:pPr>
        <w:numPr>
          <w:ilvl w:val="0"/>
          <w:numId w:val="27"/>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Una vez impuesta la sanción por el funcionario competente la afiliación respectiva podrá realizarse nuevamente en forma libre y espontánea.</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FD3E4FE"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F04D6B0" w14:textId="77777777" w:rsidR="00367D40" w:rsidRPr="00D92BED" w:rsidRDefault="00367D40" w:rsidP="00367D40">
      <w:pPr>
        <w:numPr>
          <w:ilvl w:val="0"/>
          <w:numId w:val="32"/>
        </w:numPr>
        <w:spacing w:after="160" w:line="276" w:lineRule="auto"/>
        <w:contextualSpacing/>
        <w:jc w:val="both"/>
        <w:textAlignment w:val="baseline"/>
        <w:rPr>
          <w:rFonts w:ascii="Arial" w:eastAsia="Arial" w:hAnsi="Arial" w:cs="Arial"/>
          <w:b/>
          <w:bCs/>
          <w:color w:val="000000" w:themeColor="text1"/>
          <w:szCs w:val="24"/>
          <w:lang w:val="es" w:eastAsia="en-US"/>
        </w:rPr>
      </w:pPr>
      <w:r w:rsidRPr="00F53A81">
        <w:rPr>
          <w:rFonts w:ascii="Arial" w:eastAsia="Arial" w:hAnsi="Arial" w:cs="Arial"/>
          <w:b/>
          <w:bCs/>
          <w:color w:val="000000" w:themeColor="text1"/>
          <w:szCs w:val="24"/>
          <w:lang w:val="es" w:eastAsia="en-US"/>
        </w:rPr>
        <w:t>OBSERVACIONES SOBRE EL CONTENIDO DEL ARTÍCULO 271 DE LA LEY 100 DE 1993 Y LA APLICACIÓN QUE VIENE DÁNDOLE LA CORTE SUPREMA.</w:t>
      </w:r>
      <w:r w:rsidRPr="00D92BED">
        <w:rPr>
          <w:rFonts w:ascii="Arial" w:eastAsia="Arial" w:hAnsi="Arial" w:cs="Arial"/>
          <w:b/>
          <w:bCs/>
          <w:color w:val="000000" w:themeColor="text1"/>
          <w:szCs w:val="24"/>
          <w:lang w:val="es" w:eastAsia="en-US"/>
        </w:rPr>
        <w:t xml:space="preserve">  </w:t>
      </w:r>
    </w:p>
    <w:p w14:paraId="57AD05C9"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3C3E6C8"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Obviando la regla de interpretación prevista en el artículo 31 del Código Civil que determina que “</w:t>
      </w:r>
      <w:r w:rsidRPr="00F53A81">
        <w:rPr>
          <w:rFonts w:ascii="Arial" w:eastAsia="Arial" w:hAnsi="Arial" w:cs="Arial"/>
          <w:color w:val="000000" w:themeColor="text1"/>
          <w:sz w:val="22"/>
          <w:szCs w:val="24"/>
          <w:lang w:val="es" w:eastAsia="en-US"/>
        </w:rPr>
        <w:t>Lo favorable u odioso de una disposición no se tomará en cuenta para ampliar o restringir su interpretación</w:t>
      </w:r>
      <w:r w:rsidRPr="00F53A81">
        <w:rPr>
          <w:rFonts w:ascii="Arial" w:eastAsia="Arial" w:hAnsi="Arial" w:cs="Arial"/>
          <w:color w:val="000000" w:themeColor="text1"/>
          <w:szCs w:val="24"/>
          <w:lang w:val="es" w:eastAsia="en-US"/>
        </w:rPr>
        <w:t>” y de la cual, en casación, desde 14 de diciembre de 1898 se viene repitiendo que</w:t>
      </w:r>
      <w:r w:rsidRPr="00F53A81">
        <w:rPr>
          <w:rFonts w:ascii="Arial" w:eastAsia="Arial" w:hAnsi="Arial" w:cs="Arial"/>
          <w:b/>
          <w:bCs/>
          <w:color w:val="000000" w:themeColor="text1"/>
          <w:szCs w:val="24"/>
          <w:lang w:val="es" w:eastAsia="en-US"/>
        </w:rPr>
        <w:t xml:space="preserve"> “</w:t>
      </w:r>
      <w:r w:rsidRPr="00F53A81">
        <w:rPr>
          <w:rFonts w:ascii="Arial" w:eastAsia="Arial" w:hAnsi="Arial" w:cs="Arial"/>
          <w:b/>
          <w:bCs/>
          <w:color w:val="000000" w:themeColor="text1"/>
          <w:sz w:val="22"/>
          <w:szCs w:val="24"/>
          <w:lang w:val="es" w:eastAsia="en-US"/>
        </w:rPr>
        <w:t>En la interpretación de leyes prohibitivas no deben buscarse analogías o razones para hacerlas extensivas a casos no comprendidos claramente en la prohibición</w:t>
      </w:r>
      <w:r w:rsidRPr="00F53A81">
        <w:rPr>
          <w:rFonts w:ascii="Arial" w:eastAsia="Arial" w:hAnsi="Arial" w:cs="Arial"/>
          <w:b/>
          <w:bCs/>
          <w:color w:val="000000" w:themeColor="text1"/>
          <w:szCs w:val="24"/>
          <w:lang w:val="es" w:eastAsia="en-US"/>
        </w:rPr>
        <w:t>”, t</w:t>
      </w:r>
      <w:r w:rsidRPr="00F53A81">
        <w:rPr>
          <w:rFonts w:ascii="Arial" w:eastAsia="Arial" w:hAnsi="Arial" w:cs="Arial"/>
          <w:color w:val="000000" w:themeColor="text1"/>
          <w:szCs w:val="24"/>
          <w:lang w:val="es" w:eastAsia="en-US"/>
        </w:rPr>
        <w:t xml:space="preserve">oda la línea argumentativa de la actual posición de la Corte Suprema de Justicia, para sostener la ineficacia de los traslados entre regímenes, parte del hecho de considerar que las AFP privadas incurrieron en las conductas generantes de la sanción prevista en el artículo 271 de la ley 100 de 1993, sin percatarse que desde el título, la norma precisa que se trata de </w:t>
      </w:r>
      <w:r w:rsidRPr="00F53A81">
        <w:rPr>
          <w:rFonts w:ascii="Arial" w:eastAsia="Arial" w:hAnsi="Arial" w:cs="Arial"/>
          <w:b/>
          <w:bCs/>
          <w:color w:val="000000" w:themeColor="text1"/>
          <w:szCs w:val="24"/>
          <w:lang w:val="es" w:eastAsia="en-US"/>
        </w:rPr>
        <w:t>“</w:t>
      </w:r>
      <w:r w:rsidRPr="00F53A81">
        <w:rPr>
          <w:rFonts w:ascii="Arial" w:eastAsia="Arial" w:hAnsi="Arial" w:cs="Arial"/>
          <w:b/>
          <w:bCs/>
          <w:color w:val="000000" w:themeColor="text1"/>
          <w:sz w:val="22"/>
          <w:szCs w:val="24"/>
          <w:lang w:val="es" w:eastAsia="en-US"/>
        </w:rPr>
        <w:t>Sanciones al empleador</w:t>
      </w:r>
      <w:r w:rsidRPr="00F53A81">
        <w:rPr>
          <w:rFonts w:ascii="Arial" w:eastAsia="Arial" w:hAnsi="Arial" w:cs="Arial"/>
          <w:b/>
          <w:bCs/>
          <w:color w:val="000000" w:themeColor="text1"/>
          <w:szCs w:val="24"/>
          <w:lang w:val="es" w:eastAsia="en-US"/>
        </w:rPr>
        <w:t>”</w:t>
      </w:r>
      <w:r w:rsidRPr="00F53A81">
        <w:rPr>
          <w:rFonts w:ascii="Arial" w:eastAsia="Arial" w:hAnsi="Arial" w:cs="Arial"/>
          <w:color w:val="000000" w:themeColor="text1"/>
          <w:szCs w:val="24"/>
          <w:lang w:val="es" w:eastAsia="en-US"/>
        </w:rPr>
        <w:t>, esto es, que está dirigida a regular las conductas de los empleadores o de “</w:t>
      </w:r>
      <w:r w:rsidRPr="00F53A81">
        <w:rPr>
          <w:rFonts w:ascii="Arial" w:eastAsia="Arial" w:hAnsi="Arial" w:cs="Arial"/>
          <w:color w:val="000000" w:themeColor="text1"/>
          <w:sz w:val="22"/>
          <w:szCs w:val="24"/>
          <w:lang w:val="es" w:eastAsia="en-US"/>
        </w:rPr>
        <w:t>cualquier persona</w:t>
      </w:r>
      <w:r w:rsidRPr="00F53A81">
        <w:rPr>
          <w:rFonts w:ascii="Arial" w:eastAsia="Arial" w:hAnsi="Arial" w:cs="Arial"/>
          <w:color w:val="000000" w:themeColor="text1"/>
          <w:szCs w:val="24"/>
          <w:lang w:val="es" w:eastAsia="en-US"/>
        </w:rPr>
        <w:t xml:space="preserve">” afín con esa denominación, que pretendan impedir o atentar contra la libre escogencia de régimen y administradora de pensiones por parte de los trabajadores, pero manifiestamente no contempla la regulación de las actividades que puedan adelantar las AFP en desarrollo del objeto para el que fueron creadas, ni mucho menos las sanciones a que se pueden ver avocadas por el indebido ejercicio de esas actividades  de promoción y afiliación al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xml:space="preserve"> que les conciernen en desarrollo de su objeto social, pues para tales efectos hay legislación específica que adelante se resaltará. </w:t>
      </w:r>
      <w:r w:rsidRPr="00F53A81">
        <w:rPr>
          <w:rFonts w:ascii="Arial" w:eastAsia="Arial" w:hAnsi="Arial" w:cs="Arial"/>
          <w:color w:val="000000" w:themeColor="text1"/>
          <w:szCs w:val="24"/>
          <w:lang w:val="es-ES" w:eastAsia="en-US"/>
        </w:rPr>
        <w:t xml:space="preserve"> </w:t>
      </w:r>
    </w:p>
    <w:p w14:paraId="2D795CAD"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3E52068"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Tal conclusión encuentra apoyo adicional en el hecho de que el sistema implementado por la ley 100 de 1993 implica la libre competencia entre los dos regímenes, de allí que no guarde coherencia ubicar a las Administradoras como destinatarias de lo previsto en artículos 13 literal b y 271 de la ley 100 de 1993 pues es inherente a su creación el otorgarles la posibilidad de promocionar el nuevo sistema cuya gestión les fue encargada.  </w:t>
      </w:r>
      <w:r w:rsidRPr="00F53A81">
        <w:rPr>
          <w:rFonts w:ascii="Arial" w:eastAsia="Arial" w:hAnsi="Arial" w:cs="Arial"/>
          <w:color w:val="000000" w:themeColor="text1"/>
          <w:szCs w:val="24"/>
          <w:lang w:val="es-ES" w:eastAsia="en-US"/>
        </w:rPr>
        <w:t xml:space="preserve"> </w:t>
      </w:r>
    </w:p>
    <w:p w14:paraId="2818FB2B"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1685BBD"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Es que nótese que, conteniendo la norma citada dos verbos rectores -“impedir o atentar”-, referidos al derecho de los trabajadores de afiliarse y seleccionar libremente los organismos e instituciones del sistema de seguridad social a los que quiere entregar la administración de sus aportes, resulta evidente que cuando las AFP promocionan y se ofrecen para administrar los recursos que permitirán acceder a una pensión, bajo ningún entendimiento se puede considerar que están incursas en esas conductas,  pues ni han impedido la afiliación de los usuarios al sistema o su libre selección de organismo ni tampoco han desconocido o boicoteado el derecho del afiliado a la selección del organismo que se encargaría de administrar sus aportes. </w:t>
      </w:r>
      <w:r w:rsidRPr="00F53A81">
        <w:rPr>
          <w:rFonts w:ascii="Arial" w:eastAsia="Arial" w:hAnsi="Arial" w:cs="Arial"/>
          <w:b/>
          <w:bCs/>
          <w:color w:val="000000" w:themeColor="text1"/>
          <w:szCs w:val="24"/>
          <w:lang w:val="es" w:eastAsia="en-US"/>
        </w:rPr>
        <w:t xml:space="preserve">Lo </w:t>
      </w:r>
      <w:r w:rsidRPr="00F53A81">
        <w:rPr>
          <w:rFonts w:ascii="Arial" w:eastAsia="Arial" w:hAnsi="Arial" w:cs="Arial"/>
          <w:b/>
          <w:bCs/>
          <w:color w:val="000000" w:themeColor="text1"/>
          <w:szCs w:val="24"/>
          <w:lang w:val="es" w:eastAsia="en-US"/>
        </w:rPr>
        <w:lastRenderedPageBreak/>
        <w:t>que hicieron fue buscar que, dentro de las opciones que creó la ley 100 de 1993, los participantes del sistema las eligieran para administrar sus recursos. Ahora, si para lograr tal cometido dieron información equivocada u omitieron dar la que correspondía, no son los artículos 13 y 271 de la ley 100 de 1993 los que determinan las consecuencias de tal proceder sino el decreto 720 de 1994, como adelante se explicitará.</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B94478F"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28A3A5B"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Adicionalmente vale la pena resaltar que según se desprende de la construcción normativa del artículo 271 de la ley 100 de 1993, la sanción es la multa; misma que una vez se impone por quien tiene la competencia para ello, que son los ministerios de Trabajo y Salud, trae como consecuencia que “la afiliación” realizada irregularmente quede sin efecto y deje al interesado en la posibilidad de realizarla nuevamente de manera libre y espontánea.</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BED5CD9"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C0FB59F"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Las condiciones para que opere la ineficacia que se acaban de evidenciar, además del análisis que adelante se hará, ponen de relieve tres situaciones que denotan que la solución que se está dando a la situación fáctica analizada no es la que corresponde legalmente: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1B7557D"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1578AF8"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La primera que la competencia para determinar si se incurrió en la conducta que amerita multa es de los Ministerios de Trabajo y de Salud y ella se constituye en el fundamento de la declaratoria de ineficacia.</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67B1334"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A9C73D4"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La segunda que la ineficacia solo está prevista como consecuencia de la “afiliación” irregular, pues expresamente la norma determina que la “</w:t>
      </w:r>
      <w:r w:rsidRPr="00F53A81">
        <w:rPr>
          <w:rFonts w:ascii="Arial" w:eastAsia="Arial" w:hAnsi="Arial" w:cs="Arial"/>
          <w:b/>
          <w:bCs/>
          <w:color w:val="000000" w:themeColor="text1"/>
          <w:sz w:val="22"/>
          <w:szCs w:val="24"/>
          <w:lang w:val="es" w:eastAsia="en-US"/>
        </w:rPr>
        <w:t>afiliación respectiva quedará sin efecto</w:t>
      </w:r>
      <w:r w:rsidRPr="00F53A81">
        <w:rPr>
          <w:rFonts w:ascii="Arial" w:eastAsia="Arial" w:hAnsi="Arial" w:cs="Arial"/>
          <w:b/>
          <w:bCs/>
          <w:color w:val="000000" w:themeColor="text1"/>
          <w:szCs w:val="24"/>
          <w:lang w:val="es" w:eastAsia="en-US"/>
        </w:rPr>
        <w:t>” sin que pueda extenderse la sanción a los casos de traslado entre regímenes, por cuanto es bien sabido que ellos no implican una nueva afiliación. Al respecto baste traer a colación lo dicho por la propia Corte en sentencia 39772 de 5 de octubre de 2010, en la que se explicó</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F145FDC"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BAE5E93" w14:textId="77777777" w:rsidR="00367D40" w:rsidRPr="00F53A81" w:rsidRDefault="00367D40" w:rsidP="00367D40">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“De acuerdo a lo anterior, confunde el Tribunal lo que es la afiliación al sistema de seguridad social, que ha sostenido la jurisprudencia tanto de la Corte Constitucional como la de esta Sala, tiene un carácter vitalicio, se efectúa a través de una primera y única inscripción y no se pierde o suspende porque se dejen de causar cotizaciones en un determinado interregno de tiempo, con la vinculación a uno de los dos regímenes de pensiones que contempla dicho sistema, y que delimita muy claramente el artículo 13 del Decreto 692 de 1994, en los siguientes términos: </w:t>
      </w:r>
      <w:r w:rsidRPr="00F53A81">
        <w:rPr>
          <w:rFonts w:ascii="Arial" w:eastAsia="Arial" w:hAnsi="Arial" w:cs="Arial"/>
          <w:color w:val="000000" w:themeColor="text1"/>
          <w:sz w:val="22"/>
          <w:szCs w:val="24"/>
          <w:lang w:val="es-ES" w:eastAsia="en-US"/>
        </w:rPr>
        <w:t xml:space="preserve"> </w:t>
      </w:r>
    </w:p>
    <w:p w14:paraId="4B6F1D92" w14:textId="77777777" w:rsidR="00367D40" w:rsidRPr="00F53A81" w:rsidRDefault="00367D40" w:rsidP="00367D40">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  </w:t>
      </w:r>
      <w:r w:rsidRPr="00F53A81">
        <w:rPr>
          <w:rFonts w:ascii="Arial" w:eastAsia="Arial" w:hAnsi="Arial" w:cs="Arial"/>
          <w:color w:val="000000" w:themeColor="text1"/>
          <w:sz w:val="22"/>
          <w:szCs w:val="24"/>
          <w:lang w:val="es-ES" w:eastAsia="en-US"/>
        </w:rPr>
        <w:t xml:space="preserve"> </w:t>
      </w:r>
    </w:p>
    <w:p w14:paraId="00CE40A9" w14:textId="77777777" w:rsidR="00367D40" w:rsidRPr="00F53A81" w:rsidRDefault="00367D40" w:rsidP="00367D40">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i/>
          <w:iCs/>
          <w:color w:val="000000" w:themeColor="text1"/>
          <w:sz w:val="22"/>
          <w:szCs w:val="24"/>
          <w:lang w:val="es" w:eastAsia="en-US"/>
        </w:rPr>
        <w:t>“</w:t>
      </w:r>
      <w:r w:rsidRPr="00F53A81">
        <w:rPr>
          <w:rFonts w:ascii="Arial" w:eastAsia="Arial" w:hAnsi="Arial" w:cs="Arial"/>
          <w:b/>
          <w:bCs/>
          <w:i/>
          <w:iCs/>
          <w:color w:val="000000" w:themeColor="text1"/>
          <w:sz w:val="22"/>
          <w:szCs w:val="24"/>
          <w:lang w:val="es" w:eastAsia="en-US"/>
        </w:rPr>
        <w:t>Permanencia de la afiliación</w:t>
      </w:r>
      <w:r w:rsidRPr="00F53A81">
        <w:rPr>
          <w:rFonts w:ascii="Arial" w:eastAsia="Arial" w:hAnsi="Arial" w:cs="Arial"/>
          <w:i/>
          <w:iCs/>
          <w:color w:val="000000" w:themeColor="text1"/>
          <w:sz w:val="22"/>
          <w:szCs w:val="24"/>
          <w:lang w:val="es" w:eastAsia="en-US"/>
        </w:rPr>
        <w:t xml:space="preserve">. La afiliación al Sistema General de Pensiones es permanente </w:t>
      </w:r>
      <w:r w:rsidRPr="00F53A81">
        <w:rPr>
          <w:rFonts w:ascii="Arial" w:eastAsia="Arial" w:hAnsi="Arial" w:cs="Arial"/>
          <w:i/>
          <w:iCs/>
          <w:color w:val="000000" w:themeColor="text1"/>
          <w:sz w:val="22"/>
          <w:szCs w:val="24"/>
          <w:u w:val="single"/>
          <w:lang w:val="es" w:eastAsia="en-US"/>
        </w:rPr>
        <w:t>e independiente del régimen que seleccione el afiliado</w:t>
      </w:r>
      <w:r w:rsidRPr="00F53A81">
        <w:rPr>
          <w:rFonts w:ascii="Arial" w:eastAsia="Arial" w:hAnsi="Arial" w:cs="Arial"/>
          <w:i/>
          <w:iCs/>
          <w:color w:val="000000" w:themeColor="text1"/>
          <w:sz w:val="22"/>
          <w:szCs w:val="24"/>
          <w:lang w:val="es" w:eastAsia="en-US"/>
        </w:rPr>
        <w:t>. Dicha afiliación no se pierde por haber dejado de cotizar durante uno o varios períodos, pero podrá pasar a la categoría de afiliados inactivos, cuando tengan más de seis meses de no pago de cotizaciones.”</w:t>
      </w:r>
      <w:r w:rsidRPr="00F53A81">
        <w:rPr>
          <w:rFonts w:ascii="Arial" w:eastAsia="Arial" w:hAnsi="Arial" w:cs="Arial"/>
          <w:color w:val="000000" w:themeColor="text1"/>
          <w:sz w:val="22"/>
          <w:szCs w:val="24"/>
          <w:lang w:val="es" w:eastAsia="en-US"/>
        </w:rPr>
        <w:t xml:space="preserve"> </w:t>
      </w:r>
      <w:r w:rsidRPr="00F53A81">
        <w:rPr>
          <w:rFonts w:ascii="Arial" w:eastAsia="Arial" w:hAnsi="Arial" w:cs="Arial"/>
          <w:color w:val="000000" w:themeColor="text1"/>
          <w:sz w:val="22"/>
          <w:szCs w:val="24"/>
          <w:lang w:val="es-ES" w:eastAsia="en-US"/>
        </w:rPr>
        <w:t xml:space="preserve"> </w:t>
      </w:r>
    </w:p>
    <w:p w14:paraId="039345FA"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3F02C3D"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Y la tercera y más importante, </w:t>
      </w:r>
      <w:r w:rsidRPr="00F53A81">
        <w:rPr>
          <w:rFonts w:ascii="Arial" w:eastAsia="Arial" w:hAnsi="Arial" w:cs="Arial"/>
          <w:b/>
          <w:bCs/>
          <w:color w:val="000000" w:themeColor="text1"/>
          <w:szCs w:val="24"/>
          <w:lang w:val="es" w:eastAsia="en-US"/>
        </w:rPr>
        <w:t xml:space="preserve">que como se analiza a continuación existe una acción diferente y precisa para los casos como el presente en que se aduce la deficiente o nula información brindada por las AFP para obtener la vinculación de una persona al </w:t>
      </w:r>
      <w:proofErr w:type="spellStart"/>
      <w:r w:rsidRPr="00F53A81">
        <w:rPr>
          <w:rFonts w:ascii="Arial" w:eastAsia="Arial" w:hAnsi="Arial" w:cs="Arial"/>
          <w:b/>
          <w:bCs/>
          <w:color w:val="000000" w:themeColor="text1"/>
          <w:szCs w:val="24"/>
          <w:lang w:val="es" w:eastAsia="en-US"/>
        </w:rPr>
        <w:t>RAIS</w:t>
      </w:r>
      <w:proofErr w:type="spellEnd"/>
      <w:r w:rsidRPr="00F53A81">
        <w:rPr>
          <w:rFonts w:ascii="Arial" w:eastAsia="Arial" w:hAnsi="Arial" w:cs="Arial"/>
          <w:b/>
          <w:bCs/>
          <w:color w:val="000000" w:themeColor="text1"/>
          <w:szCs w:val="24"/>
          <w:lang w:val="es" w:eastAsia="en-US"/>
        </w:rPr>
        <w:t xml:space="preserve"> a pesar del perjuicio que ello le pudiere significar</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FDDE9C5"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F5E21B4" w14:textId="77777777" w:rsidR="00367D40" w:rsidRPr="00F53A81" w:rsidRDefault="00367D40" w:rsidP="00367D40">
      <w:pPr>
        <w:numPr>
          <w:ilvl w:val="0"/>
          <w:numId w:val="26"/>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lastRenderedPageBreak/>
        <w:t>CONSECUENCIAS DE LA APLICACIÓN DE LA TESIS DE LA INEFICACIA DE LOS TRASLADOS CON FUNDAMENTO EN LOS ARTÍCULOS 13 Y 271 DE LA LEY 100 DE 1993.</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93FC909"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F104586"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Las declaraciones de ineficacias de traslados envuelven los siguientes resultados:</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E47E4B2"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71D5149"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PRIMERO: Desdibuja nuestro sistema jurídico de responsabilidad </w:t>
      </w:r>
      <w:r w:rsidRPr="00F53A81">
        <w:rPr>
          <w:rFonts w:ascii="Arial" w:eastAsia="Arial" w:hAnsi="Arial" w:cs="Arial"/>
          <w:color w:val="000000" w:themeColor="text1"/>
          <w:szCs w:val="24"/>
          <w:lang w:val="es" w:eastAsia="en-US"/>
        </w:rPr>
        <w:t xml:space="preserve">al imponer la carga de resarcir un daño, a quien no lo produjo, en este caso Colpensiones y de contera la Nación como su garante. </w:t>
      </w:r>
      <w:r w:rsidRPr="00F53A81">
        <w:rPr>
          <w:rFonts w:ascii="Arial" w:eastAsia="Arial" w:hAnsi="Arial" w:cs="Arial"/>
          <w:color w:val="000000" w:themeColor="text1"/>
          <w:szCs w:val="24"/>
          <w:lang w:val="es-ES" w:eastAsia="en-US"/>
        </w:rPr>
        <w:t xml:space="preserve"> </w:t>
      </w:r>
    </w:p>
    <w:p w14:paraId="4AC44871"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71BF89B"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Se afirma lo anterior por cuanto las órdenes judiciales de ineficacia comportan que a la AFP privada, que supuestamente no dio la información suficiente o hizo incurrir en error a los afiliados, causándoles con ello perjuicios que se ven reflejados en el monto de la pensión a percibir, luego de haber tenido a su disposición por varios años los dineros de la cuenta de ahorro individual, que ahora se sabe que solo permiten una pensión de “x pesos”, se le ordena sencillamente devolver lo recibido por administración y entregar, si aún lo tiene en su poder, el saldo que exista en cuenta de ahorro individual a Colpensiones, entidad esta última que, </w:t>
      </w:r>
      <w:r w:rsidRPr="00F53A81">
        <w:rPr>
          <w:rFonts w:ascii="Arial" w:eastAsia="Arial" w:hAnsi="Arial" w:cs="Arial"/>
          <w:b/>
          <w:bCs/>
          <w:color w:val="000000" w:themeColor="text1"/>
          <w:szCs w:val="24"/>
          <w:lang w:val="es" w:eastAsia="en-US"/>
        </w:rPr>
        <w:t>con esa misma suma -que ahora se sabe que solo alcanza para otorgar una pensión de “x pesos”- debe reconocer y pagar una prestación dos o tres veces superior a la que financieramente es posible conceder</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71D3F2E"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80D9EA0"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Como fácilmente se observa, el resultado de declarar la ineficacia del traslado lleva a lo siguiente:  AFP PRIVADA por supuestos errores u omisiones en información CAUSA PERJUICIO al afiliado, entonces, a un tercero –COLPENSIONES- la rama judicial le impone que, con los demás dineros del fondo público, cubra el daño generado por la AFP privada. </w:t>
      </w:r>
      <w:r w:rsidRPr="00F53A81">
        <w:rPr>
          <w:rFonts w:ascii="Arial" w:eastAsia="Arial" w:hAnsi="Arial" w:cs="Arial"/>
          <w:color w:val="000000" w:themeColor="text1"/>
          <w:szCs w:val="24"/>
          <w:lang w:val="es-ES" w:eastAsia="en-US"/>
        </w:rPr>
        <w:t xml:space="preserve"> </w:t>
      </w:r>
    </w:p>
    <w:p w14:paraId="3D8B54F0"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ES" w:eastAsia="en-US"/>
        </w:rPr>
        <w:t xml:space="preserve"> </w:t>
      </w:r>
    </w:p>
    <w:p w14:paraId="25465BEC"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Obviamente esa no es una solución legal y constitucionalmente sostenible, pero sobre todo NO ES LA SOLUCIÓN JURÍDICA QUE NUESTRA LEGISLACIÓN PREVÉ PARA ESTOS EVENTOS y que se encuentra consagrada en el artículo 10 del decreto 720 de 1994.</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7413352"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B5A8850"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SEGUNDO: De manera consciente, sin justificación alguna, </w:t>
      </w:r>
      <w:proofErr w:type="spellStart"/>
      <w:r w:rsidRPr="00F53A81">
        <w:rPr>
          <w:rFonts w:ascii="Arial" w:eastAsia="Arial" w:hAnsi="Arial" w:cs="Arial"/>
          <w:b/>
          <w:bCs/>
          <w:color w:val="000000" w:themeColor="text1"/>
          <w:szCs w:val="24"/>
          <w:lang w:val="es" w:eastAsia="en-US"/>
        </w:rPr>
        <w:t>inaplica</w:t>
      </w:r>
      <w:proofErr w:type="spellEnd"/>
      <w:r w:rsidRPr="00F53A81">
        <w:rPr>
          <w:rFonts w:ascii="Arial" w:eastAsia="Arial" w:hAnsi="Arial" w:cs="Arial"/>
          <w:b/>
          <w:bCs/>
          <w:color w:val="000000" w:themeColor="text1"/>
          <w:szCs w:val="24"/>
          <w:lang w:val="es" w:eastAsia="en-US"/>
        </w:rPr>
        <w:t xml:space="preserve"> la solución jurídica que el sistema tiene prevista de manera específica para los actos de las AFP que por omisión o falsa información causen perjuicio a los afiliados.</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B2C2F65"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922F05D"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A continuación, se analizan aspectos de estas dos afirmaciones. </w:t>
      </w:r>
      <w:r w:rsidRPr="00F53A81">
        <w:rPr>
          <w:rFonts w:ascii="Arial" w:eastAsia="Arial" w:hAnsi="Arial" w:cs="Arial"/>
          <w:color w:val="000000" w:themeColor="text1"/>
          <w:szCs w:val="24"/>
          <w:lang w:val="es-ES" w:eastAsia="en-US"/>
        </w:rPr>
        <w:t xml:space="preserve"> </w:t>
      </w:r>
    </w:p>
    <w:p w14:paraId="1C6BDBE1"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0DF1423" w14:textId="77777777" w:rsidR="00367D40" w:rsidRPr="00F53A81" w:rsidRDefault="00367D40" w:rsidP="00367D40">
      <w:pPr>
        <w:numPr>
          <w:ilvl w:val="0"/>
          <w:numId w:val="25"/>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APOYO CONSTITUCIONAL EMANADO DE LA SENTENCIA C-1024 DE 2004 SOBRE LA RAZÓN DE SER DE LA LIMITACIÓN DE TRASLADO CUANDO FALTEN MENOS DE 10 AÑOS.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91474E8"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60D5BB3A"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Para garantizar la abierta competencia entre regímenes, la ley estableció la posibilidad de trasladarse libremente entre ellos, limitándola en la etapa final de la adquisición del derecho –inicialmente 5 años y posteriormente 10-.  </w:t>
      </w:r>
      <w:r w:rsidRPr="00F53A81">
        <w:rPr>
          <w:rFonts w:ascii="Arial" w:eastAsia="Arial" w:hAnsi="Arial" w:cs="Arial"/>
          <w:color w:val="000000" w:themeColor="text1"/>
          <w:szCs w:val="24"/>
          <w:lang w:val="es-ES" w:eastAsia="en-US"/>
        </w:rPr>
        <w:t xml:space="preserve"> </w:t>
      </w:r>
    </w:p>
    <w:p w14:paraId="027C7CD6"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CCDCC45"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lastRenderedPageBreak/>
        <w:t xml:space="preserve">Al analizar esa limitación la Corte Constitucional fue clara en explicar que </w:t>
      </w:r>
      <w:r w:rsidRPr="00F53A81">
        <w:rPr>
          <w:rFonts w:ascii="Arial" w:eastAsia="Arial" w:hAnsi="Arial" w:cs="Arial"/>
          <w:b/>
          <w:bCs/>
          <w:color w:val="000000" w:themeColor="text1"/>
          <w:szCs w:val="24"/>
          <w:lang w:val="es" w:eastAsia="en-US"/>
        </w:rPr>
        <w:t>para garantizar la sostenibilidad financiera del sistema de prima media</w:t>
      </w:r>
      <w:r w:rsidRPr="00F53A81">
        <w:rPr>
          <w:rFonts w:ascii="Arial" w:eastAsia="Arial" w:hAnsi="Arial" w:cs="Arial"/>
          <w:color w:val="000000" w:themeColor="text1"/>
          <w:szCs w:val="24"/>
          <w:lang w:val="es" w:eastAsia="en-US"/>
        </w:rPr>
        <w:t xml:space="preserve"> es necesario que los aportes de los afiliados estén a su disposición, de manera tal que se permita que la administradora haga las inversiones necesarias para obtener altas tasas de rentabilidad. En efecto se extraen los siguientes apartes de la sentencia C-1024 de 2004: </w:t>
      </w:r>
      <w:r w:rsidRPr="00F53A81">
        <w:rPr>
          <w:rFonts w:ascii="Arial" w:eastAsia="Arial" w:hAnsi="Arial" w:cs="Arial"/>
          <w:color w:val="000000" w:themeColor="text1"/>
          <w:szCs w:val="24"/>
          <w:lang w:val="es-ES" w:eastAsia="en-US"/>
        </w:rPr>
        <w:t xml:space="preserve"> </w:t>
      </w:r>
    </w:p>
    <w:p w14:paraId="7E226B8D"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984F424" w14:textId="77777777" w:rsidR="00367D40" w:rsidRPr="00F53A81" w:rsidRDefault="00367D40" w:rsidP="00367D40">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“Desde esta perspectiva, el </w:t>
      </w:r>
      <w:r w:rsidRPr="00F53A81">
        <w:rPr>
          <w:rFonts w:ascii="Arial" w:eastAsia="Arial" w:hAnsi="Arial" w:cs="Arial"/>
          <w:i/>
          <w:iCs/>
          <w:color w:val="000000" w:themeColor="text1"/>
          <w:sz w:val="22"/>
          <w:szCs w:val="24"/>
          <w:lang w:val="es" w:eastAsia="en-US"/>
        </w:rPr>
        <w:t xml:space="preserve">objetivo </w:t>
      </w:r>
      <w:r w:rsidRPr="00F53A81">
        <w:rPr>
          <w:rFonts w:ascii="Arial" w:eastAsia="Arial" w:hAnsi="Arial" w:cs="Arial"/>
          <w:color w:val="000000" w:themeColor="text1"/>
          <w:sz w:val="22"/>
          <w:szCs w:val="24"/>
          <w:lang w:val="es" w:eastAsia="en-US"/>
        </w:rPr>
        <w:t xml:space="preserve">perseguido con el señalamiento del  período de carencia en la norma acusada, </w:t>
      </w:r>
      <w:r w:rsidRPr="00F53A81">
        <w:rPr>
          <w:rFonts w:ascii="Arial" w:eastAsia="Arial" w:hAnsi="Arial" w:cs="Arial"/>
          <w:b/>
          <w:bCs/>
          <w:color w:val="000000" w:themeColor="text1"/>
          <w:sz w:val="22"/>
          <w:szCs w:val="24"/>
          <w:lang w:val="es" w:eastAsia="en-US"/>
        </w:rPr>
        <w:t xml:space="preserve">consiste en evitar la </w:t>
      </w:r>
      <w:r w:rsidRPr="00F53A81">
        <w:rPr>
          <w:rFonts w:ascii="Arial" w:eastAsia="Arial" w:hAnsi="Arial" w:cs="Arial"/>
          <w:b/>
          <w:bCs/>
          <w:i/>
          <w:iCs/>
          <w:color w:val="000000" w:themeColor="text1"/>
          <w:sz w:val="22"/>
          <w:szCs w:val="24"/>
          <w:lang w:val="es" w:eastAsia="en-US"/>
        </w:rPr>
        <w:t>descapitalización</w:t>
      </w:r>
      <w:r w:rsidRPr="00F53A81">
        <w:rPr>
          <w:rFonts w:ascii="Arial" w:eastAsia="Arial" w:hAnsi="Arial" w:cs="Arial"/>
          <w:b/>
          <w:bCs/>
          <w:color w:val="000000" w:themeColor="text1"/>
          <w:sz w:val="22"/>
          <w:szCs w:val="24"/>
          <w:lang w:val="es" w:eastAsia="en-US"/>
        </w:rPr>
        <w:t xml:space="preserve"> del fondo común del Régimen Solidario de Prima Media con Prestación Definida</w:t>
      </w:r>
      <w:r w:rsidRPr="00F53A81">
        <w:rPr>
          <w:rFonts w:ascii="Arial" w:eastAsia="Arial" w:hAnsi="Arial" w:cs="Arial"/>
          <w:color w:val="000000" w:themeColor="text1"/>
          <w:sz w:val="22"/>
          <w:szCs w:val="24"/>
          <w:lang w:val="es" w:eastAsia="en-US"/>
        </w:rPr>
        <w:t xml:space="preserve">, que se produciría si se permitiera que las personas que no han contribuido al </w:t>
      </w:r>
      <w:r w:rsidRPr="00F53A81">
        <w:rPr>
          <w:rFonts w:ascii="Arial" w:eastAsia="Arial" w:hAnsi="Arial" w:cs="Arial"/>
          <w:i/>
          <w:iCs/>
          <w:color w:val="000000" w:themeColor="text1"/>
          <w:sz w:val="22"/>
          <w:szCs w:val="24"/>
          <w:lang w:val="es" w:eastAsia="en-US"/>
        </w:rPr>
        <w:t>fondo común</w:t>
      </w:r>
      <w:r w:rsidRPr="00F53A81">
        <w:rPr>
          <w:rFonts w:ascii="Arial" w:eastAsia="Arial" w:hAnsi="Arial" w:cs="Arial"/>
          <w:color w:val="000000" w:themeColor="text1"/>
          <w:sz w:val="22"/>
          <w:szCs w:val="24"/>
          <w:lang w:val="es" w:eastAsia="en-US"/>
        </w:rPr>
        <w:t xml:space="preserve"> y que, por lo mismo, no fueron tenidas en consideración en la realización del cálculo actuarial para determinar las sumas que representarán en el futuro el pago de sus pensiones y su reajuste periódico; pudiesen trasladarse de régimen, cuando llegasen a estar próximos al cumplimiento de los requisitos para acceder a la pensión de vejez, lo que contribuiría a desfinanciar el sistema y, por ende, </w:t>
      </w:r>
      <w:r w:rsidRPr="00F53A81">
        <w:rPr>
          <w:rFonts w:ascii="Arial" w:eastAsia="Arial" w:hAnsi="Arial" w:cs="Arial"/>
          <w:b/>
          <w:bCs/>
          <w:color w:val="000000" w:themeColor="text1"/>
          <w:sz w:val="22"/>
          <w:szCs w:val="24"/>
          <w:lang w:val="es" w:eastAsia="en-US"/>
        </w:rPr>
        <w:t>a poner en riesgo la garantía del derecho irrenunciable a la pensión del resto de cotizantes</w:t>
      </w:r>
      <w:r w:rsidRPr="00F53A81">
        <w:rPr>
          <w:rFonts w:ascii="Arial" w:eastAsia="Arial" w:hAnsi="Arial" w:cs="Arial"/>
          <w:color w:val="000000" w:themeColor="text1"/>
          <w:sz w:val="22"/>
          <w:szCs w:val="24"/>
          <w:lang w:val="es" w:eastAsia="en-US"/>
        </w:rPr>
        <w:t xml:space="preserve">. No sobra mencionar en este punto, que el sustento actuarial es el que permite asumir los riesgos que se encuentran involucrados con el sistema y que, en ese orden de ideas, su falta de ajuste con la realidad económica del país, simplemente </w:t>
      </w:r>
      <w:r w:rsidRPr="00F53A81">
        <w:rPr>
          <w:rFonts w:ascii="Arial" w:eastAsia="Arial" w:hAnsi="Arial" w:cs="Arial"/>
          <w:b/>
          <w:bCs/>
          <w:color w:val="000000" w:themeColor="text1"/>
          <w:sz w:val="22"/>
          <w:szCs w:val="24"/>
          <w:lang w:val="es" w:eastAsia="en-US"/>
        </w:rPr>
        <w:t>podría llegar a poner en riesgo la garantía del derecho pensional para los actuales y futuros pensionados</w:t>
      </w:r>
      <w:r w:rsidRPr="00F53A81">
        <w:rPr>
          <w:rFonts w:ascii="Arial" w:eastAsia="Arial" w:hAnsi="Arial" w:cs="Arial"/>
          <w:color w:val="000000" w:themeColor="text1"/>
          <w:sz w:val="22"/>
          <w:szCs w:val="24"/>
          <w:lang w:val="es" w:eastAsia="en-US"/>
        </w:rPr>
        <w:t xml:space="preserve">. </w:t>
      </w:r>
      <w:r w:rsidRPr="00F53A81">
        <w:rPr>
          <w:rFonts w:ascii="Arial" w:eastAsia="Arial" w:hAnsi="Arial" w:cs="Arial"/>
          <w:color w:val="000000" w:themeColor="text1"/>
          <w:sz w:val="22"/>
          <w:szCs w:val="24"/>
          <w:lang w:val="es-ES" w:eastAsia="en-US"/>
        </w:rPr>
        <w:t xml:space="preserve"> </w:t>
      </w:r>
    </w:p>
    <w:p w14:paraId="4C96BC8E" w14:textId="77777777" w:rsidR="00367D40" w:rsidRPr="00F53A81" w:rsidRDefault="00367D40" w:rsidP="00367D40">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  </w:t>
      </w:r>
      <w:r w:rsidRPr="00F53A81">
        <w:rPr>
          <w:rFonts w:ascii="Arial" w:eastAsia="Arial" w:hAnsi="Arial" w:cs="Arial"/>
          <w:color w:val="000000" w:themeColor="text1"/>
          <w:sz w:val="22"/>
          <w:szCs w:val="24"/>
          <w:lang w:val="es-ES" w:eastAsia="en-US"/>
        </w:rPr>
        <w:t xml:space="preserve"> </w:t>
      </w:r>
    </w:p>
    <w:p w14:paraId="4DCC6542" w14:textId="77777777" w:rsidR="00367D40" w:rsidRPr="00F53A81" w:rsidRDefault="00367D40" w:rsidP="00367D40">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Así las cosas, el período de carencia o de permanencia obligatoria, permite, en general, una menor tasa de cotización o restringe la urgencia de su incremento, al compensar esta necesidad por el mayor tiempo que la persona permanecerá afiliado a un régimen, sin generar los desgastes administrativos derivados de un traslado frecuente y garantizando una mayor utilidad financiera de las inversiones, puesto que éstas pueden realizarse a un largo plazo y, por ello, hacer presumir una creciente rentabilidad del portafolio conformado por la mutualidad del fondo común que financia las pensiones en el régimen de prima media con prestación definida. </w:t>
      </w:r>
      <w:r w:rsidRPr="00F53A81">
        <w:rPr>
          <w:rFonts w:ascii="Arial" w:eastAsia="Arial" w:hAnsi="Arial" w:cs="Arial"/>
          <w:color w:val="000000" w:themeColor="text1"/>
          <w:sz w:val="22"/>
          <w:szCs w:val="24"/>
          <w:lang w:val="es-ES" w:eastAsia="en-US"/>
        </w:rPr>
        <w:t xml:space="preserve"> </w:t>
      </w:r>
    </w:p>
    <w:p w14:paraId="35556E5E" w14:textId="77777777" w:rsidR="00367D40" w:rsidRPr="00F53A81" w:rsidRDefault="00367D40" w:rsidP="00367D40">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  </w:t>
      </w:r>
      <w:r w:rsidRPr="00F53A81">
        <w:rPr>
          <w:rFonts w:ascii="Arial" w:eastAsia="Arial" w:hAnsi="Arial" w:cs="Arial"/>
          <w:color w:val="000000" w:themeColor="text1"/>
          <w:sz w:val="22"/>
          <w:szCs w:val="24"/>
          <w:lang w:val="es-ES" w:eastAsia="en-US"/>
        </w:rPr>
        <w:t xml:space="preserve"> </w:t>
      </w:r>
    </w:p>
    <w:p w14:paraId="2977DA60" w14:textId="77777777" w:rsidR="00367D40" w:rsidRPr="00F53A81" w:rsidRDefault="00367D40" w:rsidP="00367D40">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color w:val="000000" w:themeColor="text1"/>
          <w:sz w:val="22"/>
          <w:szCs w:val="24"/>
          <w:lang w:val="es" w:eastAsia="en-US"/>
        </w:rPr>
        <w:t xml:space="preserve">Desde esta perspectiva, si dicho régimen se sostiene sobre las cotizaciones efectivamente realizadas en la vida laboral de los afiliados, para que una vez cumplidos los requisitos de edad y número de semanas, puedan obtener una pensión mínima independientemente de las sumas efectivamente cotizadas. </w:t>
      </w:r>
      <w:r w:rsidRPr="00F53A81">
        <w:rPr>
          <w:rFonts w:ascii="Arial" w:eastAsia="Arial" w:hAnsi="Arial" w:cs="Arial"/>
          <w:b/>
          <w:bCs/>
          <w:color w:val="000000" w:themeColor="text1"/>
          <w:sz w:val="22"/>
          <w:szCs w:val="24"/>
          <w:lang w:val="es" w:eastAsia="en-US"/>
        </w:rPr>
        <w:t>Permitir que una persona próxima a la edad de pensionarse se beneficie y resulte subsidiada por las cotizaciones de los demás, resulta contrario no sólo al concepto constitucional de equidad (C.P. art. 95), sino también al principio de eficiencia pensional</w:t>
      </w:r>
      <w:r w:rsidRPr="00F53A81">
        <w:rPr>
          <w:rFonts w:ascii="Arial" w:eastAsia="Arial" w:hAnsi="Arial" w:cs="Arial"/>
          <w:color w:val="000000" w:themeColor="text1"/>
          <w:sz w:val="22"/>
          <w:szCs w:val="24"/>
          <w:lang w:val="es" w:eastAsia="en-US"/>
        </w:rPr>
        <w:t xml:space="preserve">, cuyo propósito consiste en: </w:t>
      </w:r>
      <w:r w:rsidRPr="00F53A81">
        <w:rPr>
          <w:rFonts w:ascii="Arial" w:eastAsia="Arial" w:hAnsi="Arial" w:cs="Arial"/>
          <w:i/>
          <w:iCs/>
          <w:color w:val="000000" w:themeColor="text1"/>
          <w:sz w:val="22"/>
          <w:szCs w:val="24"/>
          <w:lang w:val="es" w:eastAsia="en-US"/>
        </w:rPr>
        <w:t>´obtener la mejor utilización económica de los recursos administrativos y financieros disponibles para asegurar el reconocimiento y pago en forma adecuada, oportuna y suficiente de los beneficios a que da derecho la seguridad social. Este principio en materia pensional se manifiesta en el logro de la sostenibilidad financiera autónoma del sistema integral de seguridad social en pensiones, en aras de garantizar ‘el derecho al pago oportuno y al reajuste periódico de las pensiones legales’, en los términos previstos en el artículo 53 del Texto Superior´</w:t>
      </w:r>
      <w:r w:rsidRPr="00F53A81">
        <w:rPr>
          <w:rFonts w:ascii="Arial" w:eastAsia="Arial" w:hAnsi="Arial" w:cs="Arial"/>
          <w:color w:val="000000" w:themeColor="text1"/>
          <w:sz w:val="22"/>
          <w:szCs w:val="24"/>
          <w:lang w:val="es" w:eastAsia="en-US"/>
        </w:rPr>
        <w:t>.”</w:t>
      </w:r>
      <w:r w:rsidRPr="00F53A81">
        <w:rPr>
          <w:rFonts w:ascii="Arial" w:eastAsia="Arial" w:hAnsi="Arial" w:cs="Arial"/>
          <w:b/>
          <w:bCs/>
          <w:color w:val="000000" w:themeColor="text1"/>
          <w:sz w:val="22"/>
          <w:szCs w:val="24"/>
          <w:lang w:val="es" w:eastAsia="en-US"/>
        </w:rPr>
        <w:t xml:space="preserve"> </w:t>
      </w:r>
      <w:r w:rsidRPr="00F53A81">
        <w:rPr>
          <w:rFonts w:ascii="Arial" w:eastAsia="Arial" w:hAnsi="Arial" w:cs="Arial"/>
          <w:color w:val="000000" w:themeColor="text1"/>
          <w:sz w:val="22"/>
          <w:szCs w:val="24"/>
          <w:lang w:val="es" w:eastAsia="en-US"/>
        </w:rPr>
        <w:t xml:space="preserve"> </w:t>
      </w:r>
      <w:r w:rsidRPr="00F53A81">
        <w:rPr>
          <w:rFonts w:ascii="Arial" w:eastAsia="Arial" w:hAnsi="Arial" w:cs="Arial"/>
          <w:color w:val="000000" w:themeColor="text1"/>
          <w:sz w:val="22"/>
          <w:szCs w:val="24"/>
          <w:lang w:val="es-ES" w:eastAsia="en-US"/>
        </w:rPr>
        <w:t xml:space="preserve"> </w:t>
      </w:r>
    </w:p>
    <w:p w14:paraId="760160A0"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p>
    <w:p w14:paraId="2DE4CC78"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Permitir entonces, la declaración de ineficacia de traslados de personas que han estado largos años en el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xml:space="preserve"> y a última hora perciben que, gracias a los subsidios del Régimen de Prima Media, su pensión podría ser superior en este a la que obtendrían en aquel, no solo es desconocer que la coexistencia de regímenes implica que ninguno de los dos es mejor o peor que el otro, sino también cohonestar con que algunas personas obtengan beneficios que no les corresponden y que se derivan de esfuerzos en los que no participaron, y cuyo otorgamiento –dada esa circunstancia- </w:t>
      </w:r>
      <w:r w:rsidRPr="00F53A81">
        <w:rPr>
          <w:rFonts w:ascii="Arial" w:eastAsia="Arial" w:hAnsi="Arial" w:cs="Arial"/>
          <w:b/>
          <w:bCs/>
          <w:color w:val="000000" w:themeColor="text1"/>
          <w:szCs w:val="24"/>
          <w:lang w:val="es" w:eastAsia="en-US"/>
        </w:rPr>
        <w:t>puede llegar a poner en riesgo la garantía del derecho pensional para los actuales y futuros pensionados que si lo hicieron.</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D84D243"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lastRenderedPageBreak/>
        <w:t xml:space="preserve">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B8336CC"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No resulta aceptable, bajo ninguna circunstancia que a pesar de existir esta limitación temporal expresa en la ley, que encuentra la explicación que atrás se acaba de dar, la jurisdicción, por el dudoso camino de insistir en una supuesta ineficacia del acto jurídico de la afiliación, vuelva ilimitado en el tiempo la posibilidad de retorno al régimen que a última hora mejor resulte a los intereses actuales del solicitante</w:t>
      </w:r>
      <w:r w:rsidRPr="00F53A81">
        <w:rPr>
          <w:rFonts w:ascii="Arial" w:eastAsia="Arial" w:hAnsi="Arial" w:cs="Arial"/>
          <w:color w:val="000000" w:themeColor="text1"/>
          <w:szCs w:val="24"/>
          <w:lang w:val="es" w:eastAsia="en-US"/>
        </w:rPr>
        <w:t xml:space="preserve">. Y se afirma lo anterior porque la ineficacia a diferencia de la nulidad no tiene un tiempo que otorgue firmeza jurídica al acto, entonces bajo su amparo, el interesado, cuando ya potencialmente ha estado cobijado durante largos años por los beneficios del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xml:space="preserve">, a última hora, con pleno conocimiento de que su pensión en el RPM resulta de mayor cuantía, busca su retorno a este sistema en el que poco colaboró con sus aportes oportunos. Y se afirma que ese afiliado estuvo potencialmente cobijado por los beneficios del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xml:space="preserve"> por cuanto no puede olvidarse que estuvo amparado por la garantía de pensión mínima 150 semanas antes que en el RPM, pues mientras en este ocurre a las 1300 semanas en aquel sucede a las 1150 semanas; no tuvo el límite del 80% del </w:t>
      </w:r>
      <w:proofErr w:type="spellStart"/>
      <w:r w:rsidRPr="00F53A81">
        <w:rPr>
          <w:rFonts w:ascii="Arial" w:eastAsia="Arial" w:hAnsi="Arial" w:cs="Arial"/>
          <w:color w:val="000000" w:themeColor="text1"/>
          <w:szCs w:val="24"/>
          <w:lang w:val="es" w:eastAsia="en-US"/>
        </w:rPr>
        <w:t>IBL</w:t>
      </w:r>
      <w:proofErr w:type="spellEnd"/>
      <w:r w:rsidRPr="00F53A81">
        <w:rPr>
          <w:rFonts w:ascii="Arial" w:eastAsia="Arial" w:hAnsi="Arial" w:cs="Arial"/>
          <w:color w:val="000000" w:themeColor="text1"/>
          <w:szCs w:val="24"/>
          <w:lang w:val="es" w:eastAsia="en-US"/>
        </w:rPr>
        <w:t xml:space="preserve"> como tope de su pensión; sus beneficiarios pudieron acceder a la devolución de saldos si él hubiera fallecido sin cumplir los requisitos para causar una pensión de sobrevivientes; Tuvo acceso a excedentes de libre disponibilidad; Pudo hacer aportes voluntarios para aumentar los saldos de la cuenta de ahorro individual; Gozó del privilegio de que, en caso de morir sin dejar beneficiarios de pensión de sobrevivientes, las sumas acumuladas en cuenta de ahorro individual hicieran parte de la masa </w:t>
      </w:r>
      <w:proofErr w:type="spellStart"/>
      <w:r w:rsidRPr="00F53A81">
        <w:rPr>
          <w:rFonts w:ascii="Arial" w:eastAsia="Arial" w:hAnsi="Arial" w:cs="Arial"/>
          <w:color w:val="000000" w:themeColor="text1"/>
          <w:szCs w:val="24"/>
          <w:lang w:val="es" w:eastAsia="en-US"/>
        </w:rPr>
        <w:t>sucesoral</w:t>
      </w:r>
      <w:proofErr w:type="spellEnd"/>
      <w:r w:rsidRPr="00F53A81">
        <w:rPr>
          <w:rFonts w:ascii="Arial" w:eastAsia="Arial" w:hAnsi="Arial" w:cs="Arial"/>
          <w:color w:val="000000" w:themeColor="text1"/>
          <w:szCs w:val="24"/>
          <w:lang w:val="es" w:eastAsia="en-US"/>
        </w:rPr>
        <w:t xml:space="preserve">, etc.. </w:t>
      </w:r>
      <w:r w:rsidRPr="00F53A81">
        <w:rPr>
          <w:rFonts w:ascii="Arial" w:eastAsia="Arial" w:hAnsi="Arial" w:cs="Arial"/>
          <w:color w:val="000000" w:themeColor="text1"/>
          <w:szCs w:val="24"/>
          <w:lang w:val="es-ES" w:eastAsia="en-US"/>
        </w:rPr>
        <w:t xml:space="preserve"> </w:t>
      </w:r>
    </w:p>
    <w:p w14:paraId="63D9FD82"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3CDF566B" w14:textId="77777777" w:rsidR="00367D40" w:rsidRPr="00F53A81" w:rsidRDefault="00367D40" w:rsidP="00367D40">
      <w:pPr>
        <w:numPr>
          <w:ilvl w:val="0"/>
          <w:numId w:val="24"/>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EN NUESTRO SISTEMA JURÍDICO ¿QUIEN ES LA PERSONA LLAMADA A RESPONDER POR LOS DAÑOS ANTIJURÍDICOS QUE CAUSE CON SU PROCEDER?</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F0319D1"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50243B1"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El hecho que con anterioridad se haya afirmado que no procede la declaración de ineficacia no quiere decir que quien sienta que no se le ha dado la información necesaria, o que la que se le ha dado ha sido errónea, no tenga a su disposición los medios jurídicos para que se le resarza el perjuicio que con ello se le hubiere causado. En realidad, lo que no se puede permitir es que quien no causó el daño sea quien deba resarcirlo, como viene ocurriendo al declarar las ineficacias, pues a quien viene imponiéndose el resarcimiento de los perjuicios, por la vía de obligarlo al pago de unas mesadas en cuantía superior a la que el capital existente permite otorgar, es a COLPENSIONES, con grave detrimento de los legítimos intereses de todas las personas que fielmente han permanecido en el RPM, dada la descapitalización del fondo por el otorgamiento de pensiones sin el soporte financiero necesario. Situación que en últimas afecta gravemente el presupuesto nacional, pues como lo dispone el artículo 48 constitucional con las modificaciones que le introdujo el acto legislativo 01 de 2005, la nación es garante del pago de las obligaciones pensionales a cargo de Colpensiones. </w:t>
      </w:r>
      <w:r w:rsidRPr="00F53A81">
        <w:rPr>
          <w:rFonts w:ascii="Arial" w:eastAsia="Arial" w:hAnsi="Arial" w:cs="Arial"/>
          <w:color w:val="000000" w:themeColor="text1"/>
          <w:szCs w:val="24"/>
          <w:lang w:val="es-ES" w:eastAsia="en-US"/>
        </w:rPr>
        <w:t xml:space="preserve"> </w:t>
      </w:r>
    </w:p>
    <w:p w14:paraId="12EB8BD6"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1603C7F"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Esas consecuencias patrimoniales a cargo de Colpensiones dejan en evidencia que la solución jurídica de declaración de ineficacia en estos eventos transgrede, no solo los artículos 2341 y 2343 del Código Civil que determinan que quien debe indemnizar el daño es quien lo cause, sino también el artículo 90 de la Constitución Nacional que dispone que “</w:t>
      </w:r>
      <w:r w:rsidRPr="00F53A81">
        <w:rPr>
          <w:rFonts w:ascii="Arial" w:eastAsia="Arial" w:hAnsi="Arial" w:cs="Arial"/>
          <w:i/>
          <w:iCs/>
          <w:color w:val="000000" w:themeColor="text1"/>
          <w:sz w:val="22"/>
          <w:szCs w:val="24"/>
          <w:lang w:val="es" w:eastAsia="en-US"/>
        </w:rPr>
        <w:t>el Estado únicamente responderá patrimonialmente por los daños antijurídicos que le sean imputables, causado por la acción o la omisión de las autoridades públicas</w:t>
      </w:r>
      <w:r w:rsidRPr="00F53A81">
        <w:rPr>
          <w:rFonts w:ascii="Arial" w:eastAsia="Arial" w:hAnsi="Arial" w:cs="Arial"/>
          <w:i/>
          <w:iCs/>
          <w:color w:val="000000" w:themeColor="text1"/>
          <w:szCs w:val="24"/>
          <w:lang w:val="es" w:eastAsia="en-US"/>
        </w:rPr>
        <w:t>”.</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3FDD757"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lastRenderedPageBreak/>
        <w:t xml:space="preserve">  </w:t>
      </w:r>
      <w:r w:rsidRPr="00F53A81">
        <w:rPr>
          <w:rFonts w:ascii="Arial" w:eastAsia="Arial" w:hAnsi="Arial" w:cs="Arial"/>
          <w:color w:val="000000" w:themeColor="text1"/>
          <w:szCs w:val="24"/>
          <w:lang w:val="es-ES" w:eastAsia="en-US"/>
        </w:rPr>
        <w:t xml:space="preserve"> </w:t>
      </w:r>
    </w:p>
    <w:p w14:paraId="0C3ADA2F" w14:textId="77777777" w:rsidR="00367D40" w:rsidRPr="00F53A81" w:rsidRDefault="00367D40" w:rsidP="00367D40">
      <w:pPr>
        <w:numPr>
          <w:ilvl w:val="0"/>
          <w:numId w:val="23"/>
        </w:numPr>
        <w:spacing w:after="160" w:line="276" w:lineRule="auto"/>
        <w:contextualSpacing/>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LAS NORMAS VIGENTES QUE REGULAN LAS CONDUCTAS IRREGULARES DE LAS ADMINISTRADORAS DE FONDOS DE PENSIONES POR LOS ERRORES U OMISIONES EN LA INFORMACIÓN QUE CAUSEN PERJUICIO A QUIENES AFILIEN.</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48D0EBAE"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1EE4B4E"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 xml:space="preserve">Tras las declaraciones de ineficacia se ha omitido estudiar, reconocer y aplicar las normas jurídicas que en realidad nuestro ordenamiento tiene expresamente establecida para esta clase de asuntos en el decreto 720 de 1994, que enseñan que, si en efecto las AFP incurrieron en engaños o malas asesorías para lograr la afiliación de personas que estaban en el RPM, son ellas las que deben asumir las consecuencias económicas indemnizatorias por el perjuicio que eventualmente hayan causado con ese proceder. </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DCBA1AF"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0806B92E"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Basta una lectura del decreto 720 de 1994 para concluir que es él el que regula la manera y las condiciones como las AFP pueden promocionar sus productos dentro del sistema general de pensiones, el personal que pueden utilizar para el efecto, </w:t>
      </w:r>
      <w:proofErr w:type="gramStart"/>
      <w:r w:rsidRPr="00F53A81">
        <w:rPr>
          <w:rFonts w:ascii="Arial" w:eastAsia="Arial" w:hAnsi="Arial" w:cs="Arial"/>
          <w:color w:val="000000" w:themeColor="text1"/>
          <w:szCs w:val="24"/>
          <w:lang w:val="es" w:eastAsia="en-US"/>
        </w:rPr>
        <w:t>pero</w:t>
      </w:r>
      <w:proofErr w:type="gramEnd"/>
      <w:r w:rsidRPr="00F53A81">
        <w:rPr>
          <w:rFonts w:ascii="Arial" w:eastAsia="Arial" w:hAnsi="Arial" w:cs="Arial"/>
          <w:color w:val="000000" w:themeColor="text1"/>
          <w:szCs w:val="24"/>
          <w:lang w:val="es" w:eastAsia="en-US"/>
        </w:rPr>
        <w:t xml:space="preserve"> sobre todo, explicita el decreto la responsabilidad que les asiste a esas entidades por los errores o las omisiones -que causen perjuicios- en que incurran las personas que se encarguen de la afiliación de los usuarios. Vale la pena mencionar el texto del artículo 10 del decreto en cita.  </w:t>
      </w:r>
      <w:r w:rsidRPr="00F53A81">
        <w:rPr>
          <w:rFonts w:ascii="Arial" w:eastAsia="Arial" w:hAnsi="Arial" w:cs="Arial"/>
          <w:color w:val="000000" w:themeColor="text1"/>
          <w:szCs w:val="24"/>
          <w:lang w:val="es-ES" w:eastAsia="en-US"/>
        </w:rPr>
        <w:t xml:space="preserve"> </w:t>
      </w:r>
    </w:p>
    <w:p w14:paraId="04FABDE8"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2254167E" w14:textId="77777777" w:rsidR="00367D40" w:rsidRPr="00F53A81" w:rsidRDefault="00367D40" w:rsidP="00367D40">
      <w:pPr>
        <w:ind w:left="426" w:right="420"/>
        <w:jc w:val="both"/>
        <w:textAlignment w:val="baseline"/>
        <w:rPr>
          <w:rFonts w:ascii="Arial" w:eastAsia="Arial" w:hAnsi="Arial" w:cs="Arial"/>
          <w:color w:val="000000" w:themeColor="text1"/>
          <w:sz w:val="22"/>
          <w:szCs w:val="24"/>
          <w:lang w:val="es-CO" w:eastAsia="en-US"/>
        </w:rPr>
      </w:pPr>
      <w:r w:rsidRPr="00F53A81">
        <w:rPr>
          <w:rFonts w:ascii="Arial" w:eastAsia="Arial" w:hAnsi="Arial" w:cs="Arial"/>
          <w:b/>
          <w:bCs/>
          <w:color w:val="000000" w:themeColor="text1"/>
          <w:sz w:val="22"/>
          <w:szCs w:val="24"/>
          <w:lang w:val="es" w:eastAsia="en-US"/>
        </w:rPr>
        <w:t xml:space="preserve">“Artículo 10. RESPONSABILIDAD DE LOS PROMOTORES. </w:t>
      </w:r>
      <w:r w:rsidRPr="00F53A81">
        <w:rPr>
          <w:rFonts w:ascii="Arial" w:eastAsia="Arial" w:hAnsi="Arial" w:cs="Arial"/>
          <w:b/>
          <w:bCs/>
          <w:color w:val="000000" w:themeColor="text1"/>
          <w:sz w:val="22"/>
          <w:szCs w:val="24"/>
          <w:u w:val="single"/>
          <w:lang w:val="es" w:eastAsia="en-US"/>
        </w:rPr>
        <w:t>Cualquier infracción, error u omisión -en especial aquellos que impliquen perjuicio a los intereses de los afiliados- en que incurran los promotores de las sociedades administradoras del sistema general de pensiones en el desarrollo de su actividad compromete la responsabilidad de la sociedad administradora respecto de la cual adelante de sus labores de promoción o con la cual, con ocasión de su gestión, se hubiere realizado la respectiva vinculación</w:t>
      </w:r>
      <w:r w:rsidRPr="00F53A81">
        <w:rPr>
          <w:rFonts w:ascii="Arial" w:eastAsia="Arial" w:hAnsi="Arial" w:cs="Arial"/>
          <w:b/>
          <w:bCs/>
          <w:color w:val="000000" w:themeColor="text1"/>
          <w:sz w:val="22"/>
          <w:szCs w:val="24"/>
          <w:lang w:val="es" w:eastAsia="en-US"/>
        </w:rPr>
        <w:t xml:space="preserve"> sin perjuicio de la responsabilidad de los promotores frente a la correspondiente sociedad administradora del sistema general de pensiones.”</w:t>
      </w:r>
      <w:r w:rsidRPr="00F53A81">
        <w:rPr>
          <w:rFonts w:ascii="Arial" w:eastAsia="Arial" w:hAnsi="Arial" w:cs="Arial"/>
          <w:color w:val="000000" w:themeColor="text1"/>
          <w:sz w:val="22"/>
          <w:szCs w:val="24"/>
          <w:lang w:val="es" w:eastAsia="en-US"/>
        </w:rPr>
        <w:t xml:space="preserve"> (Negrillas y subrayas fuera del texto) </w:t>
      </w:r>
      <w:r w:rsidRPr="00F53A81">
        <w:rPr>
          <w:rFonts w:ascii="Arial" w:eastAsia="Arial" w:hAnsi="Arial" w:cs="Arial"/>
          <w:color w:val="000000" w:themeColor="text1"/>
          <w:sz w:val="22"/>
          <w:szCs w:val="24"/>
          <w:lang w:val="es-ES" w:eastAsia="en-US"/>
        </w:rPr>
        <w:t xml:space="preserve"> </w:t>
      </w:r>
    </w:p>
    <w:p w14:paraId="0EEFB5DF"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D20D42D"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La norma no me deja duda alguna de que los errores u omisiones en la información que dieron las AFP pudieron causar daños a los afiliados que decidieron trasladarse, pero que la consecuencia jurídica de esas equivocaciones no corresponde trasladarla a Colpensiones, pues es claro el texto en determinar que la responsabilidad que se compromete es la de la AFP privada.  </w:t>
      </w:r>
      <w:r w:rsidRPr="00F53A81">
        <w:rPr>
          <w:rFonts w:ascii="Arial" w:eastAsia="Arial" w:hAnsi="Arial" w:cs="Arial"/>
          <w:color w:val="000000" w:themeColor="text1"/>
          <w:szCs w:val="24"/>
          <w:lang w:val="es-ES" w:eastAsia="en-US"/>
        </w:rPr>
        <w:t xml:space="preserve"> </w:t>
      </w:r>
    </w:p>
    <w:p w14:paraId="0F78839D"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D5DD988"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Es bueno hacer notar que se argumenta en ocasiones que Colpensiones no sufre daño con la declaración de ineficacia porque se le devuelve todo el dinero en cuenta de ahorro individual, sin percatarse quienes así discurren que los mismos hechos de múltiples demanda</w:t>
      </w:r>
      <w:r>
        <w:rPr>
          <w:rFonts w:ascii="Arial" w:eastAsia="Arial" w:hAnsi="Arial" w:cs="Arial"/>
          <w:color w:val="000000" w:themeColor="text1"/>
          <w:szCs w:val="24"/>
          <w:lang w:val="es" w:eastAsia="en-US"/>
        </w:rPr>
        <w:t>s</w:t>
      </w:r>
      <w:r w:rsidRPr="00F53A81">
        <w:rPr>
          <w:rFonts w:ascii="Arial" w:eastAsia="Arial" w:hAnsi="Arial" w:cs="Arial"/>
          <w:color w:val="000000" w:themeColor="text1"/>
          <w:szCs w:val="24"/>
          <w:lang w:val="es" w:eastAsia="en-US"/>
        </w:rPr>
        <w:t xml:space="preserve"> dan cuenta que con ese capital no es posible sino pagar pensiones de determinada suma de dinero, misma que precisamente se espera que por el traslado y sin soporte financiero alguno Colpensiones duplique o triplique. Siendo a veces tan aberrante la situación que, trasladado el capital a Colpensiones, este, prácticamente sirve solo para pagar el retroactivo pensional que la concesión de la pensión genera.  </w:t>
      </w:r>
      <w:r w:rsidRPr="00F53A81">
        <w:rPr>
          <w:rFonts w:ascii="Arial" w:eastAsia="Arial" w:hAnsi="Arial" w:cs="Arial"/>
          <w:color w:val="000000" w:themeColor="text1"/>
          <w:szCs w:val="24"/>
          <w:lang w:val="es-ES" w:eastAsia="en-US"/>
        </w:rPr>
        <w:t xml:space="preserve"> </w:t>
      </w:r>
    </w:p>
    <w:p w14:paraId="346EF26D"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1F570608"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Para concluir debo decir que este desarrollo argumentativo no implica que las personas que sientan que fueron afectadas por falta de la debida información </w:t>
      </w:r>
      <w:r w:rsidRPr="00F53A81">
        <w:rPr>
          <w:rFonts w:ascii="Arial" w:eastAsia="Arial" w:hAnsi="Arial" w:cs="Arial"/>
          <w:color w:val="000000" w:themeColor="text1"/>
          <w:szCs w:val="24"/>
          <w:lang w:val="es" w:eastAsia="en-US"/>
        </w:rPr>
        <w:lastRenderedPageBreak/>
        <w:t xml:space="preserve">carezcan de acción en orden a defender sus derechos dentro del sistema general de pensiones por las conductas de los promotores de las AFP privadas, sino que se trata de otra acción con unas consecuencias jurídicas diferentes a las que se llega por el camino de la ineficacia utilizada por la mayoría de los integrantes de la Sala de Casación Laboral. </w:t>
      </w:r>
      <w:r w:rsidRPr="00F53A81">
        <w:rPr>
          <w:rFonts w:ascii="Arial" w:eastAsia="Arial" w:hAnsi="Arial" w:cs="Arial"/>
          <w:color w:val="000000" w:themeColor="text1"/>
          <w:szCs w:val="24"/>
          <w:lang w:val="es-ES" w:eastAsia="en-US"/>
        </w:rPr>
        <w:t xml:space="preserve"> </w:t>
      </w:r>
    </w:p>
    <w:p w14:paraId="688F30DA"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8521421"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El anterior es mi sentir jurídico en estos casos, pero itero, me corresponde acatar el exhorto hecho por la Sala de Casación y por eso suscribí la sentencia. </w:t>
      </w:r>
      <w:r w:rsidRPr="00F53A81">
        <w:rPr>
          <w:rFonts w:ascii="Arial" w:eastAsia="Arial" w:hAnsi="Arial" w:cs="Arial"/>
          <w:color w:val="000000" w:themeColor="text1"/>
          <w:szCs w:val="24"/>
          <w:lang w:val="es-ES" w:eastAsia="en-US"/>
        </w:rPr>
        <w:t xml:space="preserve"> </w:t>
      </w:r>
    </w:p>
    <w:p w14:paraId="5FDB1645"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72F23E90"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Adicionalmente a todo lo expuesto, a raíz de las sentencias de tutela: </w:t>
      </w:r>
      <w:proofErr w:type="spellStart"/>
      <w:r w:rsidRPr="00F53A81">
        <w:rPr>
          <w:rFonts w:ascii="Arial" w:eastAsia="Arial" w:hAnsi="Arial" w:cs="Arial"/>
          <w:color w:val="000000" w:themeColor="text1"/>
          <w:szCs w:val="24"/>
          <w:lang w:val="es" w:eastAsia="en-US"/>
        </w:rPr>
        <w:t>STL9790</w:t>
      </w:r>
      <w:proofErr w:type="spellEnd"/>
      <w:r w:rsidRPr="00F53A81">
        <w:rPr>
          <w:rFonts w:ascii="Arial" w:eastAsia="Arial" w:hAnsi="Arial" w:cs="Arial"/>
          <w:color w:val="000000" w:themeColor="text1"/>
          <w:szCs w:val="24"/>
          <w:lang w:val="es" w:eastAsia="en-US"/>
        </w:rPr>
        <w:t xml:space="preserve">-2023 -en la que la Corte, ahora definiendo el efecto de una </w:t>
      </w:r>
      <w:proofErr w:type="spellStart"/>
      <w:r w:rsidRPr="00F53A81">
        <w:rPr>
          <w:rFonts w:ascii="Arial" w:eastAsia="Arial" w:hAnsi="Arial" w:cs="Arial"/>
          <w:color w:val="000000" w:themeColor="text1"/>
          <w:szCs w:val="24"/>
          <w:lang w:val="es" w:eastAsia="en-US"/>
        </w:rPr>
        <w:t>reasesoría</w:t>
      </w:r>
      <w:proofErr w:type="spellEnd"/>
      <w:r w:rsidRPr="00F53A81">
        <w:rPr>
          <w:rFonts w:ascii="Arial" w:eastAsia="Arial" w:hAnsi="Arial" w:cs="Arial"/>
          <w:color w:val="000000" w:themeColor="text1"/>
          <w:szCs w:val="24"/>
          <w:lang w:val="es" w:eastAsia="en-US"/>
        </w:rPr>
        <w:t xml:space="preserve"> en que la AFP indicó al demandante que no le convenía permanecer en el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revocó la decisión de esta Sala que negó la ineficacia y nuevamente la exhortó: “</w:t>
      </w:r>
      <w:r w:rsidRPr="00F53A81">
        <w:rPr>
          <w:rFonts w:ascii="Arial" w:eastAsia="Arial" w:hAnsi="Arial" w:cs="Arial"/>
          <w:color w:val="000000" w:themeColor="text1"/>
          <w:sz w:val="22"/>
          <w:szCs w:val="24"/>
          <w:lang w:val="es" w:eastAsia="en-US"/>
        </w:rPr>
        <w:t>para que en lo sucesivo acate el precedente judicial emanado de esta Corporación y, de considerar imperioso separarse de él, cumpla de manera rigurosa el deber de exponer la carga argumentativa suficiente</w:t>
      </w:r>
      <w:r w:rsidRPr="00F53A81">
        <w:rPr>
          <w:rFonts w:ascii="Arial" w:eastAsia="Arial" w:hAnsi="Arial" w:cs="Arial"/>
          <w:color w:val="000000" w:themeColor="text1"/>
          <w:szCs w:val="24"/>
          <w:lang w:val="es" w:eastAsia="en-US"/>
        </w:rPr>
        <w:t xml:space="preserve">”- y la </w:t>
      </w:r>
      <w:proofErr w:type="spellStart"/>
      <w:r w:rsidRPr="00F53A81">
        <w:rPr>
          <w:rFonts w:ascii="Arial" w:eastAsia="Arial" w:hAnsi="Arial" w:cs="Arial"/>
          <w:color w:val="000000" w:themeColor="text1"/>
          <w:szCs w:val="24"/>
          <w:lang w:val="es" w:eastAsia="en-US"/>
        </w:rPr>
        <w:t>STL7302</w:t>
      </w:r>
      <w:proofErr w:type="spellEnd"/>
      <w:r w:rsidRPr="00F53A81">
        <w:rPr>
          <w:rFonts w:ascii="Arial" w:eastAsia="Arial" w:hAnsi="Arial" w:cs="Arial"/>
          <w:color w:val="000000" w:themeColor="text1"/>
          <w:szCs w:val="24"/>
          <w:lang w:val="es" w:eastAsia="en-US"/>
        </w:rPr>
        <w:t xml:space="preserve">-2023 en la que la Sala de Casación Laboral dejó sin efecto el fallo proferido por esta Sala el 16 de noviembre de 2022 en el que se había negado la declaración de ineficacia en virtud a que el material probatorio mostraba el cabal conocimiento que la demandante tenía del funcionamiento del </w:t>
      </w:r>
      <w:proofErr w:type="spellStart"/>
      <w:r w:rsidRPr="00F53A81">
        <w:rPr>
          <w:rFonts w:ascii="Arial" w:eastAsia="Arial" w:hAnsi="Arial" w:cs="Arial"/>
          <w:color w:val="000000" w:themeColor="text1"/>
          <w:szCs w:val="24"/>
          <w:lang w:val="es" w:eastAsia="en-US"/>
        </w:rPr>
        <w:t>RAIS</w:t>
      </w:r>
      <w:proofErr w:type="spellEnd"/>
      <w:r w:rsidRPr="00F53A81">
        <w:rPr>
          <w:rFonts w:ascii="Arial" w:eastAsia="Arial" w:hAnsi="Arial" w:cs="Arial"/>
          <w:color w:val="000000" w:themeColor="text1"/>
          <w:szCs w:val="24"/>
          <w:lang w:val="es" w:eastAsia="en-US"/>
        </w:rPr>
        <w:t xml:space="preserve"> por ser abogada y gerente del área de cesantías y pensiones Colmena; en lo sucesivo, también en estos casos, a pesar de tener criterio contrario al señalado en las nombradas </w:t>
      </w:r>
      <w:proofErr w:type="spellStart"/>
      <w:r w:rsidRPr="00F53A81">
        <w:rPr>
          <w:rFonts w:ascii="Arial" w:eastAsia="Arial" w:hAnsi="Arial" w:cs="Arial"/>
          <w:color w:val="000000" w:themeColor="text1"/>
          <w:szCs w:val="24"/>
          <w:lang w:val="es" w:eastAsia="en-US"/>
        </w:rPr>
        <w:t>STL</w:t>
      </w:r>
      <w:proofErr w:type="spellEnd"/>
      <w:r w:rsidRPr="00F53A81">
        <w:rPr>
          <w:rFonts w:ascii="Arial" w:eastAsia="Arial" w:hAnsi="Arial" w:cs="Arial"/>
          <w:color w:val="000000" w:themeColor="text1"/>
          <w:szCs w:val="24"/>
          <w:lang w:val="es" w:eastAsia="en-US"/>
        </w:rPr>
        <w:t xml:space="preserve"> –pues a mi juicio se trata de decisiones basadas en elementos probatorios que a lo sumo podrían ser estudiados y rebatidos en casación mas no en tutela- no me queda otro camino que seguir la indicación de la Sala de Casación Laboral, pues lo cierto es que en las decisiones anuladas se expusieron todos los argumentos necesarios para sustentar la decisión, mismos que, en el sentir de la Corte, no resultan suficientes.</w:t>
      </w:r>
    </w:p>
    <w:p w14:paraId="525710EC"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  </w:t>
      </w:r>
    </w:p>
    <w:p w14:paraId="71311C40"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r w:rsidRPr="00F53A81">
        <w:rPr>
          <w:rFonts w:ascii="Arial" w:eastAsia="Arial" w:hAnsi="Arial" w:cs="Arial"/>
          <w:color w:val="000000" w:themeColor="text1"/>
          <w:szCs w:val="24"/>
          <w:lang w:val="es" w:eastAsia="en-US"/>
        </w:rPr>
        <w:t xml:space="preserve">Dejo así aclarado mi voto. </w:t>
      </w:r>
      <w:r w:rsidRPr="00F53A81">
        <w:rPr>
          <w:rFonts w:ascii="Arial" w:eastAsia="Arial" w:hAnsi="Arial" w:cs="Arial"/>
          <w:color w:val="000000" w:themeColor="text1"/>
          <w:szCs w:val="24"/>
          <w:lang w:val="es-ES" w:eastAsia="en-US"/>
        </w:rPr>
        <w:t xml:space="preserve"> </w:t>
      </w:r>
    </w:p>
    <w:p w14:paraId="0415C062"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p>
    <w:p w14:paraId="51823044"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p>
    <w:p w14:paraId="0A82712E" w14:textId="77777777" w:rsidR="00367D40" w:rsidRPr="00F53A81" w:rsidRDefault="00367D40" w:rsidP="00367D40">
      <w:pPr>
        <w:spacing w:line="276" w:lineRule="auto"/>
        <w:jc w:val="both"/>
        <w:textAlignment w:val="baseline"/>
        <w:rPr>
          <w:rFonts w:ascii="Arial" w:eastAsia="Arial" w:hAnsi="Arial" w:cs="Arial"/>
          <w:color w:val="000000" w:themeColor="text1"/>
          <w:szCs w:val="24"/>
          <w:lang w:val="es-CO" w:eastAsia="en-US"/>
        </w:rPr>
      </w:pPr>
    </w:p>
    <w:p w14:paraId="493CA855" w14:textId="77777777" w:rsidR="00367D40" w:rsidRPr="00F53A81" w:rsidRDefault="00367D40" w:rsidP="00367D40">
      <w:pPr>
        <w:spacing w:line="276" w:lineRule="auto"/>
        <w:jc w:val="center"/>
        <w:textAlignment w:val="baseline"/>
        <w:rPr>
          <w:rFonts w:ascii="Arial" w:eastAsia="Arial" w:hAnsi="Arial" w:cs="Arial"/>
          <w:color w:val="000000" w:themeColor="text1"/>
          <w:szCs w:val="24"/>
          <w:lang w:val="es-CO" w:eastAsia="en-US"/>
        </w:rPr>
      </w:pPr>
      <w:r w:rsidRPr="00F53A81">
        <w:rPr>
          <w:rFonts w:ascii="Arial" w:eastAsia="Arial" w:hAnsi="Arial" w:cs="Arial"/>
          <w:b/>
          <w:bCs/>
          <w:color w:val="000000" w:themeColor="text1"/>
          <w:szCs w:val="24"/>
          <w:lang w:val="es" w:eastAsia="en-US"/>
        </w:rPr>
        <w:t>JULIO CÉSAR SALAZAR MUÑOZ</w:t>
      </w:r>
      <w:r w:rsidRPr="00F53A81">
        <w:rPr>
          <w:rFonts w:ascii="Arial" w:eastAsia="Arial" w:hAnsi="Arial" w:cs="Arial"/>
          <w:color w:val="000000" w:themeColor="text1"/>
          <w:szCs w:val="24"/>
          <w:lang w:val="es" w:eastAsia="en-US"/>
        </w:rPr>
        <w:t xml:space="preserve"> </w:t>
      </w:r>
      <w:r w:rsidRPr="00F53A81">
        <w:rPr>
          <w:rFonts w:ascii="Arial" w:eastAsia="Arial" w:hAnsi="Arial" w:cs="Arial"/>
          <w:color w:val="000000" w:themeColor="text1"/>
          <w:szCs w:val="24"/>
          <w:lang w:val="es-ES" w:eastAsia="en-US"/>
        </w:rPr>
        <w:t xml:space="preserve"> </w:t>
      </w:r>
    </w:p>
    <w:p w14:paraId="567ED9F8" w14:textId="692ABA7D" w:rsidR="00FA2D06" w:rsidRDefault="00367D40" w:rsidP="00367D40">
      <w:pPr>
        <w:spacing w:line="276" w:lineRule="auto"/>
        <w:jc w:val="center"/>
        <w:textAlignment w:val="baseline"/>
        <w:rPr>
          <w:rFonts w:ascii="Arial" w:hAnsi="Arial" w:cs="Arial"/>
          <w:szCs w:val="24"/>
          <w:lang w:val="es-CO" w:eastAsia="es-CO"/>
        </w:rPr>
      </w:pPr>
      <w:r w:rsidRPr="00F53A81">
        <w:rPr>
          <w:rFonts w:ascii="Arial" w:hAnsi="Arial" w:cs="Arial"/>
          <w:szCs w:val="24"/>
          <w:lang w:val="es-CO" w:eastAsia="es-CO"/>
        </w:rPr>
        <w:t>Magistrado</w:t>
      </w:r>
    </w:p>
    <w:p w14:paraId="6AEFA806" w14:textId="3CBE3481" w:rsidR="00986DB4" w:rsidRDefault="00986DB4" w:rsidP="00986DB4">
      <w:pPr>
        <w:spacing w:line="276" w:lineRule="auto"/>
        <w:textAlignment w:val="baseline"/>
        <w:rPr>
          <w:rFonts w:ascii="Arial" w:hAnsi="Arial" w:cs="Arial"/>
          <w:szCs w:val="24"/>
          <w:lang w:val="es-CO" w:eastAsia="es-CO"/>
        </w:rPr>
      </w:pPr>
    </w:p>
    <w:p w14:paraId="67F10B48" w14:textId="254AC1DE" w:rsidR="00986DB4" w:rsidRDefault="00986DB4">
      <w:pPr>
        <w:spacing w:after="160" w:line="259" w:lineRule="auto"/>
        <w:rPr>
          <w:rFonts w:ascii="Arial" w:hAnsi="Arial" w:cs="Arial"/>
          <w:szCs w:val="24"/>
          <w:lang w:val="es-CO" w:eastAsia="es-CO"/>
        </w:rPr>
      </w:pPr>
      <w:r>
        <w:rPr>
          <w:rFonts w:ascii="Arial" w:hAnsi="Arial" w:cs="Arial"/>
          <w:szCs w:val="24"/>
          <w:lang w:val="es-CO" w:eastAsia="es-CO"/>
        </w:rPr>
        <w:br w:type="page"/>
      </w:r>
    </w:p>
    <w:p w14:paraId="0BF4C61A" w14:textId="77777777" w:rsidR="00986DB4" w:rsidRPr="00986DB4" w:rsidRDefault="00986DB4" w:rsidP="00986DB4">
      <w:pPr>
        <w:rPr>
          <w:rFonts w:ascii="Arial" w:hAnsi="Arial" w:cs="Arial"/>
          <w:bCs/>
          <w:sz w:val="20"/>
          <w:szCs w:val="22"/>
        </w:rPr>
      </w:pPr>
    </w:p>
    <w:p w14:paraId="486088CB" w14:textId="77777777" w:rsidR="00986DB4" w:rsidRPr="00986DB4" w:rsidRDefault="00986DB4" w:rsidP="00986DB4">
      <w:pPr>
        <w:rPr>
          <w:rFonts w:ascii="Arial" w:hAnsi="Arial" w:cs="Arial"/>
          <w:bCs/>
          <w:sz w:val="20"/>
          <w:szCs w:val="22"/>
        </w:rPr>
      </w:pPr>
    </w:p>
    <w:p w14:paraId="3A6CBA2C" w14:textId="77777777" w:rsidR="00986DB4" w:rsidRPr="00986DB4" w:rsidRDefault="00986DB4" w:rsidP="00986DB4">
      <w:pPr>
        <w:spacing w:line="276" w:lineRule="auto"/>
        <w:jc w:val="center"/>
        <w:textAlignment w:val="baseline"/>
        <w:rPr>
          <w:rFonts w:ascii="Arial" w:hAnsi="Arial" w:cs="Arial"/>
          <w:b/>
          <w:szCs w:val="24"/>
          <w:lang w:val="es-CO" w:eastAsia="es-CO"/>
        </w:rPr>
      </w:pPr>
      <w:r w:rsidRPr="00986DB4">
        <w:rPr>
          <w:rFonts w:ascii="Arial" w:hAnsi="Arial" w:cs="Arial"/>
          <w:b/>
          <w:szCs w:val="24"/>
          <w:lang w:val="es-CO" w:eastAsia="es-CO"/>
        </w:rPr>
        <w:t>TRIBUNAL SUPERIOR DEL DISTRITO JUDICIAL</w:t>
      </w:r>
    </w:p>
    <w:p w14:paraId="782F0F6F" w14:textId="77777777" w:rsidR="00986DB4" w:rsidRPr="00986DB4" w:rsidRDefault="00986DB4" w:rsidP="00986DB4">
      <w:pPr>
        <w:spacing w:line="276" w:lineRule="auto"/>
        <w:jc w:val="center"/>
        <w:textAlignment w:val="baseline"/>
        <w:rPr>
          <w:rFonts w:ascii="Arial" w:hAnsi="Arial" w:cs="Arial"/>
          <w:b/>
          <w:szCs w:val="24"/>
          <w:lang w:val="es-CO" w:eastAsia="es-CO"/>
        </w:rPr>
      </w:pPr>
      <w:r w:rsidRPr="00986DB4">
        <w:rPr>
          <w:rFonts w:ascii="Arial" w:hAnsi="Arial" w:cs="Arial"/>
          <w:b/>
          <w:szCs w:val="24"/>
          <w:lang w:val="es-CO" w:eastAsia="es-CO"/>
        </w:rPr>
        <w:t>SALA LABORAL</w:t>
      </w:r>
    </w:p>
    <w:p w14:paraId="40701347" w14:textId="77777777" w:rsidR="00986DB4" w:rsidRPr="00986DB4" w:rsidRDefault="00986DB4" w:rsidP="00986DB4">
      <w:pPr>
        <w:spacing w:line="276" w:lineRule="auto"/>
        <w:jc w:val="center"/>
        <w:textAlignment w:val="baseline"/>
        <w:rPr>
          <w:rFonts w:ascii="Arial" w:hAnsi="Arial" w:cs="Arial"/>
          <w:szCs w:val="24"/>
          <w:lang w:val="es-CO" w:eastAsia="es-CO"/>
        </w:rPr>
      </w:pPr>
    </w:p>
    <w:p w14:paraId="26A071AC" w14:textId="77777777" w:rsidR="00986DB4" w:rsidRPr="00986DB4" w:rsidRDefault="00986DB4" w:rsidP="00986DB4">
      <w:pPr>
        <w:spacing w:line="276" w:lineRule="auto"/>
        <w:jc w:val="center"/>
        <w:textAlignment w:val="baseline"/>
        <w:rPr>
          <w:rFonts w:ascii="Arial" w:hAnsi="Arial" w:cs="Arial"/>
          <w:szCs w:val="24"/>
          <w:lang w:val="es-CO" w:eastAsia="es-CO"/>
        </w:rPr>
      </w:pPr>
      <w:r w:rsidRPr="00986DB4">
        <w:rPr>
          <w:rFonts w:ascii="Arial" w:eastAsia="Arial" w:hAnsi="Arial" w:cs="Arial"/>
          <w:b/>
          <w:bCs/>
          <w:color w:val="000000"/>
          <w:szCs w:val="24"/>
          <w:lang w:val="es" w:eastAsia="en-US"/>
        </w:rPr>
        <w:t xml:space="preserve">MAGISTRADA: ANA </w:t>
      </w:r>
      <w:r w:rsidRPr="00986DB4">
        <w:rPr>
          <w:rFonts w:ascii="Arial" w:hAnsi="Arial" w:cs="Arial"/>
          <w:b/>
          <w:bCs/>
          <w:szCs w:val="24"/>
          <w:lang w:val="es-ES" w:eastAsia="es-CO"/>
        </w:rPr>
        <w:t>LUCÍA CAICEDO CALDERÓN</w:t>
      </w:r>
    </w:p>
    <w:p w14:paraId="74359605" w14:textId="77777777" w:rsidR="00986DB4" w:rsidRPr="00986DB4" w:rsidRDefault="00986DB4" w:rsidP="00986DB4">
      <w:pPr>
        <w:spacing w:line="276" w:lineRule="auto"/>
        <w:jc w:val="both"/>
        <w:textAlignment w:val="baseline"/>
        <w:rPr>
          <w:rFonts w:ascii="Arial" w:eastAsia="Arial" w:hAnsi="Arial" w:cs="Arial"/>
          <w:color w:val="000000"/>
          <w:szCs w:val="24"/>
          <w:lang w:val="es-CO" w:eastAsia="en-US"/>
        </w:rPr>
      </w:pPr>
    </w:p>
    <w:p w14:paraId="46C9230B" w14:textId="77777777" w:rsidR="00986DB4" w:rsidRPr="00986DB4" w:rsidRDefault="00986DB4" w:rsidP="00986DB4">
      <w:pPr>
        <w:spacing w:line="276" w:lineRule="auto"/>
        <w:jc w:val="both"/>
        <w:textAlignment w:val="baseline"/>
        <w:rPr>
          <w:rFonts w:ascii="Arial" w:eastAsia="Arial" w:hAnsi="Arial" w:cs="Arial"/>
          <w:color w:val="000000"/>
          <w:szCs w:val="24"/>
          <w:lang w:val="es-CO" w:eastAsia="en-US"/>
        </w:rPr>
      </w:pPr>
    </w:p>
    <w:p w14:paraId="2D52461F" w14:textId="77777777" w:rsidR="00986DB4" w:rsidRPr="00986DB4" w:rsidRDefault="00986DB4" w:rsidP="00986DB4">
      <w:pPr>
        <w:spacing w:line="276" w:lineRule="auto"/>
        <w:jc w:val="center"/>
        <w:textAlignment w:val="baseline"/>
        <w:rPr>
          <w:rFonts w:ascii="Arial" w:eastAsia="Arial" w:hAnsi="Arial" w:cs="Arial"/>
          <w:color w:val="000000"/>
          <w:szCs w:val="24"/>
          <w:lang w:val="es-CO" w:eastAsia="en-US"/>
        </w:rPr>
      </w:pPr>
      <w:r w:rsidRPr="00986DB4">
        <w:rPr>
          <w:rFonts w:ascii="Arial" w:eastAsia="Arial" w:hAnsi="Arial" w:cs="Arial"/>
          <w:b/>
          <w:bCs/>
          <w:color w:val="000000"/>
          <w:szCs w:val="24"/>
          <w:u w:val="single"/>
          <w:lang w:val="es" w:eastAsia="en-US"/>
        </w:rPr>
        <w:t>SALVAMENTO PARCIAL DE VOTO</w:t>
      </w:r>
    </w:p>
    <w:p w14:paraId="4858E708" w14:textId="77777777" w:rsidR="00986DB4" w:rsidRPr="00986DB4" w:rsidRDefault="00986DB4" w:rsidP="00986DB4">
      <w:pPr>
        <w:spacing w:line="276" w:lineRule="auto"/>
        <w:jc w:val="both"/>
        <w:textAlignment w:val="baseline"/>
        <w:rPr>
          <w:rFonts w:ascii="Tahoma" w:eastAsia="Arial" w:hAnsi="Tahoma" w:cs="Tahoma"/>
          <w:color w:val="000000"/>
          <w:szCs w:val="24"/>
          <w:lang w:val="es-CO" w:eastAsia="en-US"/>
        </w:rPr>
      </w:pPr>
    </w:p>
    <w:p w14:paraId="15A3FA98" w14:textId="77777777" w:rsidR="00986DB4" w:rsidRPr="00986DB4" w:rsidRDefault="00986DB4" w:rsidP="00986DB4">
      <w:pPr>
        <w:spacing w:line="276" w:lineRule="auto"/>
        <w:jc w:val="both"/>
        <w:textAlignment w:val="baseline"/>
        <w:rPr>
          <w:rFonts w:ascii="Tahoma" w:eastAsia="Arial" w:hAnsi="Tahoma" w:cs="Tahoma"/>
          <w:color w:val="000000"/>
          <w:szCs w:val="24"/>
          <w:lang w:val="es-CO" w:eastAsia="en-US"/>
        </w:rPr>
      </w:pPr>
    </w:p>
    <w:p w14:paraId="4ED16725" w14:textId="77777777" w:rsidR="00986DB4" w:rsidRPr="00986DB4" w:rsidRDefault="00986DB4" w:rsidP="00986DB4">
      <w:pPr>
        <w:widowControl w:val="0"/>
        <w:autoSpaceDE w:val="0"/>
        <w:autoSpaceDN w:val="0"/>
        <w:spacing w:line="276" w:lineRule="auto"/>
        <w:ind w:left="102" w:right="107" w:firstLine="705"/>
        <w:jc w:val="both"/>
        <w:rPr>
          <w:rFonts w:ascii="Tahoma" w:eastAsia="Tahoma" w:hAnsi="Tahoma" w:cs="Tahoma"/>
          <w:szCs w:val="24"/>
          <w:lang w:val="es-ES" w:eastAsia="en-US"/>
        </w:rPr>
      </w:pPr>
      <w:r w:rsidRPr="00986DB4">
        <w:rPr>
          <w:rFonts w:ascii="Tahoma" w:eastAsia="Tahoma" w:hAnsi="Tahoma" w:cs="Tahoma"/>
          <w:szCs w:val="24"/>
          <w:lang w:val="es-ES" w:eastAsia="en-US"/>
        </w:rPr>
        <w:t>Con mi acostumbrado respeto, manifiesto mi inconformidad parcial frente a la</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absolución</w:t>
      </w:r>
      <w:r w:rsidRPr="00986DB4">
        <w:rPr>
          <w:rFonts w:ascii="Tahoma" w:eastAsia="Tahoma" w:hAnsi="Tahoma" w:cs="Tahoma"/>
          <w:spacing w:val="-2"/>
          <w:szCs w:val="24"/>
          <w:lang w:val="es-ES" w:eastAsia="en-US"/>
        </w:rPr>
        <w:t xml:space="preserve"> </w:t>
      </w:r>
      <w:r w:rsidRPr="00986DB4">
        <w:rPr>
          <w:rFonts w:ascii="Tahoma" w:eastAsia="Tahoma" w:hAnsi="Tahoma" w:cs="Tahoma"/>
          <w:szCs w:val="24"/>
          <w:lang w:val="es-ES" w:eastAsia="en-US"/>
        </w:rPr>
        <w:t>de condena</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a</w:t>
      </w:r>
      <w:r w:rsidRPr="00986DB4">
        <w:rPr>
          <w:rFonts w:ascii="Tahoma" w:eastAsia="Tahoma" w:hAnsi="Tahoma" w:cs="Tahoma"/>
          <w:spacing w:val="-3"/>
          <w:szCs w:val="24"/>
          <w:lang w:val="es-ES" w:eastAsia="en-US"/>
        </w:rPr>
        <w:t xml:space="preserve"> </w:t>
      </w:r>
      <w:r w:rsidRPr="00986DB4">
        <w:rPr>
          <w:rFonts w:ascii="Tahoma" w:eastAsia="Tahoma" w:hAnsi="Tahoma" w:cs="Tahoma"/>
          <w:szCs w:val="24"/>
          <w:lang w:val="es-ES" w:eastAsia="en-US"/>
        </w:rPr>
        <w:t>Porvenir</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por</w:t>
      </w:r>
      <w:r w:rsidRPr="00986DB4">
        <w:rPr>
          <w:rFonts w:ascii="Tahoma" w:eastAsia="Tahoma" w:hAnsi="Tahoma" w:cs="Tahoma"/>
          <w:spacing w:val="2"/>
          <w:szCs w:val="24"/>
          <w:lang w:val="es-ES" w:eastAsia="en-US"/>
        </w:rPr>
        <w:t xml:space="preserve"> </w:t>
      </w:r>
      <w:r w:rsidRPr="00986DB4">
        <w:rPr>
          <w:rFonts w:ascii="Tahoma" w:eastAsia="Tahoma" w:hAnsi="Tahoma" w:cs="Tahoma"/>
          <w:szCs w:val="24"/>
          <w:lang w:val="es-ES" w:eastAsia="en-US"/>
        </w:rPr>
        <w:t>las</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siguientes razones:</w:t>
      </w:r>
    </w:p>
    <w:p w14:paraId="526ECCAF" w14:textId="77777777" w:rsidR="00986DB4" w:rsidRPr="00986DB4" w:rsidRDefault="00986DB4" w:rsidP="00986DB4">
      <w:pPr>
        <w:widowControl w:val="0"/>
        <w:autoSpaceDE w:val="0"/>
        <w:autoSpaceDN w:val="0"/>
        <w:spacing w:before="2" w:line="276" w:lineRule="auto"/>
        <w:rPr>
          <w:rFonts w:ascii="Tahoma" w:eastAsia="Tahoma" w:hAnsi="Tahoma" w:cs="Tahoma"/>
          <w:szCs w:val="24"/>
          <w:lang w:val="es-ES" w:eastAsia="en-US"/>
        </w:rPr>
      </w:pPr>
    </w:p>
    <w:p w14:paraId="7FAF3208" w14:textId="77777777" w:rsidR="00986DB4" w:rsidRPr="00986DB4" w:rsidRDefault="00986DB4" w:rsidP="00986DB4">
      <w:pPr>
        <w:widowControl w:val="0"/>
        <w:autoSpaceDE w:val="0"/>
        <w:autoSpaceDN w:val="0"/>
        <w:spacing w:before="1" w:line="276" w:lineRule="auto"/>
        <w:ind w:left="102" w:right="108" w:firstLine="705"/>
        <w:jc w:val="both"/>
        <w:rPr>
          <w:rFonts w:ascii="Tahoma" w:eastAsia="Tahoma" w:hAnsi="Tahoma" w:cs="Tahoma"/>
          <w:szCs w:val="24"/>
          <w:lang w:val="es-ES" w:eastAsia="en-US"/>
        </w:rPr>
      </w:pPr>
      <w:r w:rsidRPr="00986DB4">
        <w:rPr>
          <w:rFonts w:ascii="Tahoma" w:eastAsia="Tahoma" w:hAnsi="Tahoma" w:cs="Tahoma"/>
          <w:szCs w:val="24"/>
          <w:lang w:val="es-ES" w:eastAsia="en-US"/>
        </w:rPr>
        <w:t>He sostenido en otros asuntos similares, en los que actué como Ponente, frente a</w:t>
      </w:r>
      <w:r w:rsidRPr="00986DB4">
        <w:rPr>
          <w:rFonts w:ascii="Tahoma" w:eastAsia="Tahoma" w:hAnsi="Tahoma" w:cs="Tahoma"/>
          <w:spacing w:val="-72"/>
          <w:szCs w:val="24"/>
          <w:lang w:val="es-ES" w:eastAsia="en-US"/>
        </w:rPr>
        <w:t xml:space="preserve"> </w:t>
      </w:r>
      <w:r w:rsidRPr="00986DB4">
        <w:rPr>
          <w:rFonts w:ascii="Tahoma" w:eastAsia="Tahoma" w:hAnsi="Tahoma" w:cs="Tahoma"/>
          <w:szCs w:val="24"/>
          <w:lang w:val="es-ES" w:eastAsia="en-US"/>
        </w:rPr>
        <w:t xml:space="preserve">la solicitud de la AFP Porvenir </w:t>
      </w:r>
      <w:proofErr w:type="spellStart"/>
      <w:r w:rsidRPr="00986DB4">
        <w:rPr>
          <w:rFonts w:ascii="Tahoma" w:eastAsia="Tahoma" w:hAnsi="Tahoma" w:cs="Tahoma"/>
          <w:szCs w:val="24"/>
          <w:lang w:val="es-ES" w:eastAsia="en-US"/>
        </w:rPr>
        <w:t>S.A</w:t>
      </w:r>
      <w:proofErr w:type="spellEnd"/>
      <w:r w:rsidRPr="00986DB4">
        <w:rPr>
          <w:rFonts w:ascii="Tahoma" w:eastAsia="Tahoma" w:hAnsi="Tahoma" w:cs="Tahoma"/>
          <w:szCs w:val="24"/>
          <w:lang w:val="es-ES" w:eastAsia="en-US"/>
        </w:rPr>
        <w:t>, de que no se le condene en costas bajo el argumento</w:t>
      </w:r>
      <w:r w:rsidRPr="00986DB4">
        <w:rPr>
          <w:rFonts w:ascii="Tahoma" w:eastAsia="Tahoma" w:hAnsi="Tahoma" w:cs="Tahoma"/>
          <w:spacing w:val="-72"/>
          <w:szCs w:val="24"/>
          <w:lang w:val="es-ES" w:eastAsia="en-US"/>
        </w:rPr>
        <w:t xml:space="preserve"> </w:t>
      </w:r>
      <w:r w:rsidRPr="00986DB4">
        <w:rPr>
          <w:rFonts w:ascii="Tahoma" w:eastAsia="Tahoma" w:hAnsi="Tahoma" w:cs="Tahoma"/>
          <w:szCs w:val="24"/>
          <w:lang w:val="es-ES" w:eastAsia="en-US"/>
        </w:rPr>
        <w:t>de que actuó de buena fe y conforme a derecho, lo siguiente: i) Que al haber existido</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controversia e incluso oposición frente al debate jurídico puesto en conocimiento de la</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 xml:space="preserve">Judicatura, conforme lo ordena el artículo 365 del </w:t>
      </w:r>
      <w:proofErr w:type="spellStart"/>
      <w:r w:rsidRPr="00986DB4">
        <w:rPr>
          <w:rFonts w:ascii="Tahoma" w:eastAsia="Tahoma" w:hAnsi="Tahoma" w:cs="Tahoma"/>
          <w:szCs w:val="24"/>
          <w:lang w:val="es-ES" w:eastAsia="en-US"/>
        </w:rPr>
        <w:t>CGP</w:t>
      </w:r>
      <w:proofErr w:type="spellEnd"/>
      <w:r w:rsidRPr="00986DB4">
        <w:rPr>
          <w:rFonts w:ascii="Tahoma" w:eastAsia="Tahoma" w:hAnsi="Tahoma" w:cs="Tahoma"/>
          <w:szCs w:val="24"/>
          <w:lang w:val="es-ES" w:eastAsia="en-US"/>
        </w:rPr>
        <w:t xml:space="preserve"> hay lugar a condenar en costas a</w:t>
      </w:r>
      <w:r w:rsidRPr="00986DB4">
        <w:rPr>
          <w:rFonts w:ascii="Tahoma" w:eastAsia="Tahoma" w:hAnsi="Tahoma" w:cs="Tahoma"/>
          <w:spacing w:val="-72"/>
          <w:szCs w:val="24"/>
          <w:lang w:val="es-ES" w:eastAsia="en-US"/>
        </w:rPr>
        <w:t xml:space="preserve"> </w:t>
      </w:r>
      <w:r w:rsidRPr="00986DB4">
        <w:rPr>
          <w:rFonts w:ascii="Tahoma" w:eastAsia="Tahoma" w:hAnsi="Tahoma" w:cs="Tahoma"/>
          <w:szCs w:val="24"/>
          <w:lang w:val="es-ES" w:eastAsia="en-US"/>
        </w:rPr>
        <w:t>quien</w:t>
      </w:r>
      <w:r w:rsidRPr="00986DB4">
        <w:rPr>
          <w:rFonts w:ascii="Tahoma" w:eastAsia="Tahoma" w:hAnsi="Tahoma" w:cs="Tahoma"/>
          <w:spacing w:val="-11"/>
          <w:szCs w:val="24"/>
          <w:lang w:val="es-ES" w:eastAsia="en-US"/>
        </w:rPr>
        <w:t xml:space="preserve"> </w:t>
      </w:r>
      <w:r w:rsidRPr="00986DB4">
        <w:rPr>
          <w:rFonts w:ascii="Tahoma" w:eastAsia="Tahoma" w:hAnsi="Tahoma" w:cs="Tahoma"/>
          <w:szCs w:val="24"/>
          <w:lang w:val="es-ES" w:eastAsia="en-US"/>
        </w:rPr>
        <w:t>resulta</w:t>
      </w:r>
      <w:r w:rsidRPr="00986DB4">
        <w:rPr>
          <w:rFonts w:ascii="Tahoma" w:eastAsia="Tahoma" w:hAnsi="Tahoma" w:cs="Tahoma"/>
          <w:spacing w:val="-12"/>
          <w:szCs w:val="24"/>
          <w:lang w:val="es-ES" w:eastAsia="en-US"/>
        </w:rPr>
        <w:t xml:space="preserve"> </w:t>
      </w:r>
      <w:r w:rsidRPr="00986DB4">
        <w:rPr>
          <w:rFonts w:ascii="Tahoma" w:eastAsia="Tahoma" w:hAnsi="Tahoma" w:cs="Tahoma"/>
          <w:szCs w:val="24"/>
          <w:lang w:val="es-ES" w:eastAsia="en-US"/>
        </w:rPr>
        <w:t>vencido</w:t>
      </w:r>
      <w:r w:rsidRPr="00986DB4">
        <w:rPr>
          <w:rFonts w:ascii="Tahoma" w:eastAsia="Tahoma" w:hAnsi="Tahoma" w:cs="Tahoma"/>
          <w:spacing w:val="-12"/>
          <w:szCs w:val="24"/>
          <w:lang w:val="es-ES" w:eastAsia="en-US"/>
        </w:rPr>
        <w:t xml:space="preserve"> </w:t>
      </w:r>
      <w:r w:rsidRPr="00986DB4">
        <w:rPr>
          <w:rFonts w:ascii="Tahoma" w:eastAsia="Tahoma" w:hAnsi="Tahoma" w:cs="Tahoma"/>
          <w:szCs w:val="24"/>
          <w:lang w:val="es-ES" w:eastAsia="en-US"/>
        </w:rPr>
        <w:t>en</w:t>
      </w:r>
      <w:r w:rsidRPr="00986DB4">
        <w:rPr>
          <w:rFonts w:ascii="Tahoma" w:eastAsia="Tahoma" w:hAnsi="Tahoma" w:cs="Tahoma"/>
          <w:spacing w:val="-10"/>
          <w:szCs w:val="24"/>
          <w:lang w:val="es-ES" w:eastAsia="en-US"/>
        </w:rPr>
        <w:t xml:space="preserve"> </w:t>
      </w:r>
      <w:r w:rsidRPr="00986DB4">
        <w:rPr>
          <w:rFonts w:ascii="Tahoma" w:eastAsia="Tahoma" w:hAnsi="Tahoma" w:cs="Tahoma"/>
          <w:szCs w:val="24"/>
          <w:lang w:val="es-ES" w:eastAsia="en-US"/>
        </w:rPr>
        <w:t>la</w:t>
      </w:r>
      <w:r w:rsidRPr="00986DB4">
        <w:rPr>
          <w:rFonts w:ascii="Tahoma" w:eastAsia="Tahoma" w:hAnsi="Tahoma" w:cs="Tahoma"/>
          <w:spacing w:val="-10"/>
          <w:szCs w:val="24"/>
          <w:lang w:val="es-ES" w:eastAsia="en-US"/>
        </w:rPr>
        <w:t xml:space="preserve"> </w:t>
      </w:r>
      <w:r w:rsidRPr="00986DB4">
        <w:rPr>
          <w:rFonts w:ascii="Tahoma" w:eastAsia="Tahoma" w:hAnsi="Tahoma" w:cs="Tahoma"/>
          <w:szCs w:val="24"/>
          <w:lang w:val="es-ES" w:eastAsia="en-US"/>
        </w:rPr>
        <w:t>contienda;</w:t>
      </w:r>
      <w:r w:rsidRPr="00986DB4">
        <w:rPr>
          <w:rFonts w:ascii="Tahoma" w:eastAsia="Tahoma" w:hAnsi="Tahoma" w:cs="Tahoma"/>
          <w:spacing w:val="-11"/>
          <w:szCs w:val="24"/>
          <w:lang w:val="es-ES" w:eastAsia="en-US"/>
        </w:rPr>
        <w:t xml:space="preserve"> </w:t>
      </w:r>
      <w:r w:rsidRPr="00986DB4">
        <w:rPr>
          <w:rFonts w:ascii="Tahoma" w:eastAsia="Tahoma" w:hAnsi="Tahoma" w:cs="Tahoma"/>
          <w:szCs w:val="24"/>
          <w:lang w:val="es-ES" w:eastAsia="en-US"/>
        </w:rPr>
        <w:t>ii)</w:t>
      </w:r>
      <w:r w:rsidRPr="00986DB4">
        <w:rPr>
          <w:rFonts w:ascii="Tahoma" w:eastAsia="Tahoma" w:hAnsi="Tahoma" w:cs="Tahoma"/>
          <w:spacing w:val="-9"/>
          <w:szCs w:val="24"/>
          <w:lang w:val="es-ES" w:eastAsia="en-US"/>
        </w:rPr>
        <w:t xml:space="preserve"> </w:t>
      </w:r>
      <w:r w:rsidRPr="00986DB4">
        <w:rPr>
          <w:rFonts w:ascii="Tahoma" w:eastAsia="Tahoma" w:hAnsi="Tahoma" w:cs="Tahoma"/>
          <w:szCs w:val="24"/>
          <w:lang w:val="es-ES" w:eastAsia="en-US"/>
        </w:rPr>
        <w:t>que</w:t>
      </w:r>
      <w:r w:rsidRPr="00986DB4">
        <w:rPr>
          <w:rFonts w:ascii="Tahoma" w:eastAsia="Tahoma" w:hAnsi="Tahoma" w:cs="Tahoma"/>
          <w:spacing w:val="-5"/>
          <w:szCs w:val="24"/>
          <w:lang w:val="es-ES" w:eastAsia="en-US"/>
        </w:rPr>
        <w:t xml:space="preserve"> </w:t>
      </w:r>
      <w:r w:rsidRPr="00986DB4">
        <w:rPr>
          <w:rFonts w:ascii="Tahoma" w:eastAsia="Tahoma" w:hAnsi="Tahoma" w:cs="Tahoma"/>
          <w:szCs w:val="24"/>
          <w:lang w:val="es-ES" w:eastAsia="en-US"/>
        </w:rPr>
        <w:t>no</w:t>
      </w:r>
      <w:r w:rsidRPr="00986DB4">
        <w:rPr>
          <w:rFonts w:ascii="Tahoma" w:eastAsia="Tahoma" w:hAnsi="Tahoma" w:cs="Tahoma"/>
          <w:spacing w:val="-12"/>
          <w:szCs w:val="24"/>
          <w:lang w:val="es-ES" w:eastAsia="en-US"/>
        </w:rPr>
        <w:t xml:space="preserve"> </w:t>
      </w:r>
      <w:r w:rsidRPr="00986DB4">
        <w:rPr>
          <w:rFonts w:ascii="Tahoma" w:eastAsia="Tahoma" w:hAnsi="Tahoma" w:cs="Tahoma"/>
          <w:szCs w:val="24"/>
          <w:lang w:val="es-ES" w:eastAsia="en-US"/>
        </w:rPr>
        <w:t>es</w:t>
      </w:r>
      <w:r w:rsidRPr="00986DB4">
        <w:rPr>
          <w:rFonts w:ascii="Tahoma" w:eastAsia="Tahoma" w:hAnsi="Tahoma" w:cs="Tahoma"/>
          <w:spacing w:val="-10"/>
          <w:szCs w:val="24"/>
          <w:lang w:val="es-ES" w:eastAsia="en-US"/>
        </w:rPr>
        <w:t xml:space="preserve"> </w:t>
      </w:r>
      <w:r w:rsidRPr="00986DB4">
        <w:rPr>
          <w:rFonts w:ascii="Tahoma" w:eastAsia="Tahoma" w:hAnsi="Tahoma" w:cs="Tahoma"/>
          <w:szCs w:val="24"/>
          <w:lang w:val="es-ES" w:eastAsia="en-US"/>
        </w:rPr>
        <w:t>cierto</w:t>
      </w:r>
      <w:r w:rsidRPr="00986DB4">
        <w:rPr>
          <w:rFonts w:ascii="Tahoma" w:eastAsia="Tahoma" w:hAnsi="Tahoma" w:cs="Tahoma"/>
          <w:spacing w:val="-9"/>
          <w:szCs w:val="24"/>
          <w:lang w:val="es-ES" w:eastAsia="en-US"/>
        </w:rPr>
        <w:t xml:space="preserve"> </w:t>
      </w:r>
      <w:r w:rsidRPr="00986DB4">
        <w:rPr>
          <w:rFonts w:ascii="Tahoma" w:eastAsia="Tahoma" w:hAnsi="Tahoma" w:cs="Tahoma"/>
          <w:szCs w:val="24"/>
          <w:lang w:val="es-ES" w:eastAsia="en-US"/>
        </w:rPr>
        <w:t>que</w:t>
      </w:r>
      <w:r w:rsidRPr="00986DB4">
        <w:rPr>
          <w:rFonts w:ascii="Tahoma" w:eastAsia="Tahoma" w:hAnsi="Tahoma" w:cs="Tahoma"/>
          <w:spacing w:val="-10"/>
          <w:szCs w:val="24"/>
          <w:lang w:val="es-ES" w:eastAsia="en-US"/>
        </w:rPr>
        <w:t xml:space="preserve"> </w:t>
      </w:r>
      <w:r w:rsidRPr="00986DB4">
        <w:rPr>
          <w:rFonts w:ascii="Tahoma" w:eastAsia="Tahoma" w:hAnsi="Tahoma" w:cs="Tahoma"/>
          <w:szCs w:val="24"/>
          <w:lang w:val="es-ES" w:eastAsia="en-US"/>
        </w:rPr>
        <w:t>solamente</w:t>
      </w:r>
      <w:r w:rsidRPr="00986DB4">
        <w:rPr>
          <w:rFonts w:ascii="Tahoma" w:eastAsia="Tahoma" w:hAnsi="Tahoma" w:cs="Tahoma"/>
          <w:spacing w:val="-11"/>
          <w:szCs w:val="24"/>
          <w:lang w:val="es-ES" w:eastAsia="en-US"/>
        </w:rPr>
        <w:t xml:space="preserve"> </w:t>
      </w:r>
      <w:r w:rsidRPr="00986DB4">
        <w:rPr>
          <w:rFonts w:ascii="Tahoma" w:eastAsia="Tahoma" w:hAnsi="Tahoma" w:cs="Tahoma"/>
          <w:szCs w:val="24"/>
          <w:lang w:val="es-ES" w:eastAsia="en-US"/>
        </w:rPr>
        <w:t>a</w:t>
      </w:r>
      <w:r w:rsidRPr="00986DB4">
        <w:rPr>
          <w:rFonts w:ascii="Tahoma" w:eastAsia="Tahoma" w:hAnsi="Tahoma" w:cs="Tahoma"/>
          <w:spacing w:val="-12"/>
          <w:szCs w:val="24"/>
          <w:lang w:val="es-ES" w:eastAsia="en-US"/>
        </w:rPr>
        <w:t xml:space="preserve"> </w:t>
      </w:r>
      <w:r w:rsidRPr="00986DB4">
        <w:rPr>
          <w:rFonts w:ascii="Tahoma" w:eastAsia="Tahoma" w:hAnsi="Tahoma" w:cs="Tahoma"/>
          <w:szCs w:val="24"/>
          <w:lang w:val="es-ES" w:eastAsia="en-US"/>
        </w:rPr>
        <w:t>la</w:t>
      </w:r>
      <w:r w:rsidRPr="00986DB4">
        <w:rPr>
          <w:rFonts w:ascii="Tahoma" w:eastAsia="Tahoma" w:hAnsi="Tahoma" w:cs="Tahoma"/>
          <w:spacing w:val="-10"/>
          <w:szCs w:val="24"/>
          <w:lang w:val="es-ES" w:eastAsia="en-US"/>
        </w:rPr>
        <w:t xml:space="preserve"> </w:t>
      </w:r>
      <w:r w:rsidRPr="00986DB4">
        <w:rPr>
          <w:rFonts w:ascii="Tahoma" w:eastAsia="Tahoma" w:hAnsi="Tahoma" w:cs="Tahoma"/>
          <w:szCs w:val="24"/>
          <w:lang w:val="es-ES" w:eastAsia="en-US"/>
        </w:rPr>
        <w:t>primera</w:t>
      </w:r>
      <w:r w:rsidRPr="00986DB4">
        <w:rPr>
          <w:rFonts w:ascii="Tahoma" w:eastAsia="Tahoma" w:hAnsi="Tahoma" w:cs="Tahoma"/>
          <w:spacing w:val="-10"/>
          <w:szCs w:val="24"/>
          <w:lang w:val="es-ES" w:eastAsia="en-US"/>
        </w:rPr>
        <w:t xml:space="preserve"> </w:t>
      </w:r>
      <w:r w:rsidRPr="00986DB4">
        <w:rPr>
          <w:rFonts w:ascii="Tahoma" w:eastAsia="Tahoma" w:hAnsi="Tahoma" w:cs="Tahoma"/>
          <w:szCs w:val="24"/>
          <w:lang w:val="es-ES" w:eastAsia="en-US"/>
        </w:rPr>
        <w:t>AFP</w:t>
      </w:r>
      <w:r w:rsidRPr="00986DB4">
        <w:rPr>
          <w:rFonts w:ascii="Tahoma" w:eastAsia="Tahoma" w:hAnsi="Tahoma" w:cs="Tahoma"/>
          <w:spacing w:val="-73"/>
          <w:szCs w:val="24"/>
          <w:lang w:val="es-ES" w:eastAsia="en-US"/>
        </w:rPr>
        <w:t xml:space="preserve"> </w:t>
      </w:r>
      <w:r w:rsidRPr="00986DB4">
        <w:rPr>
          <w:rFonts w:ascii="Tahoma" w:eastAsia="Tahoma" w:hAnsi="Tahoma" w:cs="Tahoma"/>
          <w:szCs w:val="24"/>
          <w:lang w:val="es-ES" w:eastAsia="en-US"/>
        </w:rPr>
        <w:t xml:space="preserve">donde se produjo el traslado de régimen (del RPM al </w:t>
      </w:r>
      <w:proofErr w:type="spellStart"/>
      <w:r w:rsidRPr="00986DB4">
        <w:rPr>
          <w:rFonts w:ascii="Tahoma" w:eastAsia="Tahoma" w:hAnsi="Tahoma" w:cs="Tahoma"/>
          <w:szCs w:val="24"/>
          <w:lang w:val="es-ES" w:eastAsia="en-US"/>
        </w:rPr>
        <w:t>RAIS</w:t>
      </w:r>
      <w:proofErr w:type="spellEnd"/>
      <w:r w:rsidRPr="00986DB4">
        <w:rPr>
          <w:rFonts w:ascii="Tahoma" w:eastAsia="Tahoma" w:hAnsi="Tahoma" w:cs="Tahoma"/>
          <w:szCs w:val="24"/>
          <w:lang w:val="es-ES" w:eastAsia="en-US"/>
        </w:rPr>
        <w:t>), le corresponde brindar</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información</w:t>
      </w:r>
      <w:r w:rsidRPr="00986DB4">
        <w:rPr>
          <w:rFonts w:ascii="Tahoma" w:eastAsia="Tahoma" w:hAnsi="Tahoma" w:cs="Tahoma"/>
          <w:spacing w:val="-14"/>
          <w:szCs w:val="24"/>
          <w:lang w:val="es-ES" w:eastAsia="en-US"/>
        </w:rPr>
        <w:t xml:space="preserve"> </w:t>
      </w:r>
      <w:r w:rsidRPr="00986DB4">
        <w:rPr>
          <w:rFonts w:ascii="Tahoma" w:eastAsia="Tahoma" w:hAnsi="Tahoma" w:cs="Tahoma"/>
          <w:szCs w:val="24"/>
          <w:lang w:val="es-ES" w:eastAsia="en-US"/>
        </w:rPr>
        <w:t>al</w:t>
      </w:r>
      <w:r w:rsidRPr="00986DB4">
        <w:rPr>
          <w:rFonts w:ascii="Tahoma" w:eastAsia="Tahoma" w:hAnsi="Tahoma" w:cs="Tahoma"/>
          <w:spacing w:val="-15"/>
          <w:szCs w:val="24"/>
          <w:lang w:val="es-ES" w:eastAsia="en-US"/>
        </w:rPr>
        <w:t xml:space="preserve"> </w:t>
      </w:r>
      <w:r w:rsidRPr="00986DB4">
        <w:rPr>
          <w:rFonts w:ascii="Tahoma" w:eastAsia="Tahoma" w:hAnsi="Tahoma" w:cs="Tahoma"/>
          <w:szCs w:val="24"/>
          <w:lang w:val="es-ES" w:eastAsia="en-US"/>
        </w:rPr>
        <w:t>afiliado</w:t>
      </w:r>
      <w:r w:rsidRPr="00986DB4">
        <w:rPr>
          <w:rFonts w:ascii="Tahoma" w:eastAsia="Tahoma" w:hAnsi="Tahoma" w:cs="Tahoma"/>
          <w:spacing w:val="-13"/>
          <w:szCs w:val="24"/>
          <w:lang w:val="es-ES" w:eastAsia="en-US"/>
        </w:rPr>
        <w:t xml:space="preserve"> </w:t>
      </w:r>
      <w:r w:rsidRPr="00986DB4">
        <w:rPr>
          <w:rFonts w:ascii="Tahoma" w:eastAsia="Tahoma" w:hAnsi="Tahoma" w:cs="Tahoma"/>
          <w:szCs w:val="24"/>
          <w:lang w:val="es-ES" w:eastAsia="en-US"/>
        </w:rPr>
        <w:t>de</w:t>
      </w:r>
      <w:r w:rsidRPr="00986DB4">
        <w:rPr>
          <w:rFonts w:ascii="Tahoma" w:eastAsia="Tahoma" w:hAnsi="Tahoma" w:cs="Tahoma"/>
          <w:spacing w:val="-15"/>
          <w:szCs w:val="24"/>
          <w:lang w:val="es-ES" w:eastAsia="en-US"/>
        </w:rPr>
        <w:t xml:space="preserve"> </w:t>
      </w:r>
      <w:r w:rsidRPr="00986DB4">
        <w:rPr>
          <w:rFonts w:ascii="Tahoma" w:eastAsia="Tahoma" w:hAnsi="Tahoma" w:cs="Tahoma"/>
          <w:szCs w:val="24"/>
          <w:lang w:val="es-ES" w:eastAsia="en-US"/>
        </w:rPr>
        <w:t>las</w:t>
      </w:r>
      <w:r w:rsidRPr="00986DB4">
        <w:rPr>
          <w:rFonts w:ascii="Tahoma" w:eastAsia="Tahoma" w:hAnsi="Tahoma" w:cs="Tahoma"/>
          <w:spacing w:val="-14"/>
          <w:szCs w:val="24"/>
          <w:lang w:val="es-ES" w:eastAsia="en-US"/>
        </w:rPr>
        <w:t xml:space="preserve"> </w:t>
      </w:r>
      <w:r w:rsidRPr="00986DB4">
        <w:rPr>
          <w:rFonts w:ascii="Tahoma" w:eastAsia="Tahoma" w:hAnsi="Tahoma" w:cs="Tahoma"/>
          <w:szCs w:val="24"/>
          <w:lang w:val="es-ES" w:eastAsia="en-US"/>
        </w:rPr>
        <w:t>características</w:t>
      </w:r>
      <w:r w:rsidRPr="00986DB4">
        <w:rPr>
          <w:rFonts w:ascii="Tahoma" w:eastAsia="Tahoma" w:hAnsi="Tahoma" w:cs="Tahoma"/>
          <w:spacing w:val="-14"/>
          <w:szCs w:val="24"/>
          <w:lang w:val="es-ES" w:eastAsia="en-US"/>
        </w:rPr>
        <w:t xml:space="preserve"> </w:t>
      </w:r>
      <w:r w:rsidRPr="00986DB4">
        <w:rPr>
          <w:rFonts w:ascii="Tahoma" w:eastAsia="Tahoma" w:hAnsi="Tahoma" w:cs="Tahoma"/>
          <w:szCs w:val="24"/>
          <w:lang w:val="es-ES" w:eastAsia="en-US"/>
        </w:rPr>
        <w:t>del</w:t>
      </w:r>
      <w:r w:rsidRPr="00986DB4">
        <w:rPr>
          <w:rFonts w:ascii="Tahoma" w:eastAsia="Tahoma" w:hAnsi="Tahoma" w:cs="Tahoma"/>
          <w:spacing w:val="-15"/>
          <w:szCs w:val="24"/>
          <w:lang w:val="es-ES" w:eastAsia="en-US"/>
        </w:rPr>
        <w:t xml:space="preserve"> </w:t>
      </w:r>
      <w:proofErr w:type="spellStart"/>
      <w:r w:rsidRPr="00986DB4">
        <w:rPr>
          <w:rFonts w:ascii="Tahoma" w:eastAsia="Tahoma" w:hAnsi="Tahoma" w:cs="Tahoma"/>
          <w:szCs w:val="24"/>
          <w:lang w:val="es-ES" w:eastAsia="en-US"/>
        </w:rPr>
        <w:t>RAIS</w:t>
      </w:r>
      <w:proofErr w:type="spellEnd"/>
      <w:r w:rsidRPr="00986DB4">
        <w:rPr>
          <w:rFonts w:ascii="Tahoma" w:eastAsia="Tahoma" w:hAnsi="Tahoma" w:cs="Tahoma"/>
          <w:spacing w:val="-15"/>
          <w:szCs w:val="24"/>
          <w:lang w:val="es-ES" w:eastAsia="en-US"/>
        </w:rPr>
        <w:t xml:space="preserve"> </w:t>
      </w:r>
      <w:r w:rsidRPr="00986DB4">
        <w:rPr>
          <w:rFonts w:ascii="Tahoma" w:eastAsia="Tahoma" w:hAnsi="Tahoma" w:cs="Tahoma"/>
          <w:szCs w:val="24"/>
          <w:lang w:val="es-ES" w:eastAsia="en-US"/>
        </w:rPr>
        <w:t>y</w:t>
      </w:r>
      <w:r w:rsidRPr="00986DB4">
        <w:rPr>
          <w:rFonts w:ascii="Tahoma" w:eastAsia="Tahoma" w:hAnsi="Tahoma" w:cs="Tahoma"/>
          <w:spacing w:val="-15"/>
          <w:szCs w:val="24"/>
          <w:lang w:val="es-ES" w:eastAsia="en-US"/>
        </w:rPr>
        <w:t xml:space="preserve"> </w:t>
      </w:r>
      <w:r w:rsidRPr="00986DB4">
        <w:rPr>
          <w:rFonts w:ascii="Tahoma" w:eastAsia="Tahoma" w:hAnsi="Tahoma" w:cs="Tahoma"/>
          <w:szCs w:val="24"/>
          <w:lang w:val="es-ES" w:eastAsia="en-US"/>
        </w:rPr>
        <w:t>del</w:t>
      </w:r>
      <w:r w:rsidRPr="00986DB4">
        <w:rPr>
          <w:rFonts w:ascii="Tahoma" w:eastAsia="Tahoma" w:hAnsi="Tahoma" w:cs="Tahoma"/>
          <w:spacing w:val="-14"/>
          <w:szCs w:val="24"/>
          <w:lang w:val="es-ES" w:eastAsia="en-US"/>
        </w:rPr>
        <w:t xml:space="preserve"> </w:t>
      </w:r>
      <w:r w:rsidRPr="00986DB4">
        <w:rPr>
          <w:rFonts w:ascii="Tahoma" w:eastAsia="Tahoma" w:hAnsi="Tahoma" w:cs="Tahoma"/>
          <w:szCs w:val="24"/>
          <w:lang w:val="es-ES" w:eastAsia="en-US"/>
        </w:rPr>
        <w:t>RPM,</w:t>
      </w:r>
      <w:r w:rsidRPr="00986DB4">
        <w:rPr>
          <w:rFonts w:ascii="Tahoma" w:eastAsia="Tahoma" w:hAnsi="Tahoma" w:cs="Tahoma"/>
          <w:spacing w:val="-16"/>
          <w:szCs w:val="24"/>
          <w:lang w:val="es-ES" w:eastAsia="en-US"/>
        </w:rPr>
        <w:t xml:space="preserve"> </w:t>
      </w:r>
      <w:r w:rsidRPr="00986DB4">
        <w:rPr>
          <w:rFonts w:ascii="Tahoma" w:eastAsia="Tahoma" w:hAnsi="Tahoma" w:cs="Tahoma"/>
          <w:szCs w:val="24"/>
          <w:lang w:val="es-ES" w:eastAsia="en-US"/>
        </w:rPr>
        <w:t>y</w:t>
      </w:r>
      <w:r w:rsidRPr="00986DB4">
        <w:rPr>
          <w:rFonts w:ascii="Tahoma" w:eastAsia="Tahoma" w:hAnsi="Tahoma" w:cs="Tahoma"/>
          <w:spacing w:val="-14"/>
          <w:szCs w:val="24"/>
          <w:lang w:val="es-ES" w:eastAsia="en-US"/>
        </w:rPr>
        <w:t xml:space="preserve"> </w:t>
      </w:r>
      <w:r w:rsidRPr="00986DB4">
        <w:rPr>
          <w:rFonts w:ascii="Tahoma" w:eastAsia="Tahoma" w:hAnsi="Tahoma" w:cs="Tahoma"/>
          <w:szCs w:val="24"/>
          <w:lang w:val="es-ES" w:eastAsia="en-US"/>
        </w:rPr>
        <w:t>de</w:t>
      </w:r>
      <w:r w:rsidRPr="00986DB4">
        <w:rPr>
          <w:rFonts w:ascii="Tahoma" w:eastAsia="Tahoma" w:hAnsi="Tahoma" w:cs="Tahoma"/>
          <w:spacing w:val="-15"/>
          <w:szCs w:val="24"/>
          <w:lang w:val="es-ES" w:eastAsia="en-US"/>
        </w:rPr>
        <w:t xml:space="preserve"> </w:t>
      </w:r>
      <w:r w:rsidRPr="00986DB4">
        <w:rPr>
          <w:rFonts w:ascii="Tahoma" w:eastAsia="Tahoma" w:hAnsi="Tahoma" w:cs="Tahoma"/>
          <w:szCs w:val="24"/>
          <w:lang w:val="es-ES" w:eastAsia="en-US"/>
        </w:rPr>
        <w:t>ellas</w:t>
      </w:r>
      <w:r w:rsidRPr="00986DB4">
        <w:rPr>
          <w:rFonts w:ascii="Tahoma" w:eastAsia="Tahoma" w:hAnsi="Tahoma" w:cs="Tahoma"/>
          <w:spacing w:val="-15"/>
          <w:szCs w:val="24"/>
          <w:lang w:val="es-ES" w:eastAsia="en-US"/>
        </w:rPr>
        <w:t xml:space="preserve"> </w:t>
      </w:r>
      <w:r w:rsidRPr="00986DB4">
        <w:rPr>
          <w:rFonts w:ascii="Tahoma" w:eastAsia="Tahoma" w:hAnsi="Tahoma" w:cs="Tahoma"/>
          <w:szCs w:val="24"/>
          <w:lang w:val="es-ES" w:eastAsia="en-US"/>
        </w:rPr>
        <w:t>quedan</w:t>
      </w:r>
      <w:r w:rsidRPr="00986DB4">
        <w:rPr>
          <w:rFonts w:ascii="Tahoma" w:eastAsia="Tahoma" w:hAnsi="Tahoma" w:cs="Tahoma"/>
          <w:spacing w:val="-14"/>
          <w:szCs w:val="24"/>
          <w:lang w:val="es-ES" w:eastAsia="en-US"/>
        </w:rPr>
        <w:t xml:space="preserve"> </w:t>
      </w:r>
      <w:r w:rsidRPr="00986DB4">
        <w:rPr>
          <w:rFonts w:ascii="Tahoma" w:eastAsia="Tahoma" w:hAnsi="Tahoma" w:cs="Tahoma"/>
          <w:szCs w:val="24"/>
          <w:lang w:val="es-ES" w:eastAsia="en-US"/>
        </w:rPr>
        <w:t>exentas</w:t>
      </w:r>
      <w:r w:rsidRPr="00986DB4">
        <w:rPr>
          <w:rFonts w:ascii="Tahoma" w:eastAsia="Tahoma" w:hAnsi="Tahoma" w:cs="Tahoma"/>
          <w:spacing w:val="-73"/>
          <w:szCs w:val="24"/>
          <w:lang w:val="es-ES" w:eastAsia="en-US"/>
        </w:rPr>
        <w:t xml:space="preserve"> </w:t>
      </w:r>
      <w:r w:rsidRPr="00986DB4">
        <w:rPr>
          <w:rFonts w:ascii="Tahoma" w:eastAsia="Tahoma" w:hAnsi="Tahoma" w:cs="Tahoma"/>
          <w:szCs w:val="24"/>
          <w:lang w:val="es-ES" w:eastAsia="en-US"/>
        </w:rPr>
        <w:t xml:space="preserve">las otras </w:t>
      </w:r>
      <w:proofErr w:type="spellStart"/>
      <w:r w:rsidRPr="00986DB4">
        <w:rPr>
          <w:rFonts w:ascii="Tahoma" w:eastAsia="Tahoma" w:hAnsi="Tahoma" w:cs="Tahoma"/>
          <w:szCs w:val="24"/>
          <w:lang w:val="es-ES" w:eastAsia="en-US"/>
        </w:rPr>
        <w:t>AFPs</w:t>
      </w:r>
      <w:proofErr w:type="spellEnd"/>
      <w:r w:rsidRPr="00986DB4">
        <w:rPr>
          <w:rFonts w:ascii="Tahoma" w:eastAsia="Tahoma" w:hAnsi="Tahoma" w:cs="Tahoma"/>
          <w:szCs w:val="24"/>
          <w:lang w:val="es-ES" w:eastAsia="en-US"/>
        </w:rPr>
        <w:t xml:space="preserve"> donde hay traslados horizontales, como se dice en la sentencia de la cual</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me</w:t>
      </w:r>
      <w:r w:rsidRPr="00986DB4">
        <w:rPr>
          <w:rFonts w:ascii="Tahoma" w:eastAsia="Tahoma" w:hAnsi="Tahoma" w:cs="Tahoma"/>
          <w:spacing w:val="-10"/>
          <w:szCs w:val="24"/>
          <w:lang w:val="es-ES" w:eastAsia="en-US"/>
        </w:rPr>
        <w:t xml:space="preserve"> </w:t>
      </w:r>
      <w:r w:rsidRPr="00986DB4">
        <w:rPr>
          <w:rFonts w:ascii="Tahoma" w:eastAsia="Tahoma" w:hAnsi="Tahoma" w:cs="Tahoma"/>
          <w:szCs w:val="24"/>
          <w:lang w:val="es-ES" w:eastAsia="en-US"/>
        </w:rPr>
        <w:t>aparto</w:t>
      </w:r>
      <w:r w:rsidRPr="00986DB4">
        <w:rPr>
          <w:rFonts w:ascii="Tahoma" w:eastAsia="Tahoma" w:hAnsi="Tahoma" w:cs="Tahoma"/>
          <w:spacing w:val="-11"/>
          <w:szCs w:val="24"/>
          <w:lang w:val="es-ES" w:eastAsia="en-US"/>
        </w:rPr>
        <w:t xml:space="preserve"> </w:t>
      </w:r>
      <w:r w:rsidRPr="00986DB4">
        <w:rPr>
          <w:rFonts w:ascii="Tahoma" w:eastAsia="Tahoma" w:hAnsi="Tahoma" w:cs="Tahoma"/>
          <w:szCs w:val="24"/>
          <w:lang w:val="es-ES" w:eastAsia="en-US"/>
        </w:rPr>
        <w:t>parcialmente.</w:t>
      </w:r>
      <w:r w:rsidRPr="00986DB4">
        <w:rPr>
          <w:rFonts w:ascii="Tahoma" w:eastAsia="Tahoma" w:hAnsi="Tahoma" w:cs="Tahoma"/>
          <w:spacing w:val="-10"/>
          <w:szCs w:val="24"/>
          <w:lang w:val="es-ES" w:eastAsia="en-US"/>
        </w:rPr>
        <w:t xml:space="preserve"> </w:t>
      </w:r>
      <w:r w:rsidRPr="00986DB4">
        <w:rPr>
          <w:rFonts w:ascii="Tahoma" w:eastAsia="Tahoma" w:hAnsi="Tahoma" w:cs="Tahoma"/>
          <w:szCs w:val="24"/>
          <w:lang w:val="es-ES" w:eastAsia="en-US"/>
        </w:rPr>
        <w:t>La</w:t>
      </w:r>
      <w:r w:rsidRPr="00986DB4">
        <w:rPr>
          <w:rFonts w:ascii="Tahoma" w:eastAsia="Tahoma" w:hAnsi="Tahoma" w:cs="Tahoma"/>
          <w:spacing w:val="-11"/>
          <w:szCs w:val="24"/>
          <w:lang w:val="es-ES" w:eastAsia="en-US"/>
        </w:rPr>
        <w:t xml:space="preserve"> </w:t>
      </w:r>
      <w:r w:rsidRPr="00986DB4">
        <w:rPr>
          <w:rFonts w:ascii="Tahoma" w:eastAsia="Tahoma" w:hAnsi="Tahoma" w:cs="Tahoma"/>
          <w:szCs w:val="24"/>
          <w:lang w:val="es-ES" w:eastAsia="en-US"/>
        </w:rPr>
        <w:t>obligación</w:t>
      </w:r>
      <w:r w:rsidRPr="00986DB4">
        <w:rPr>
          <w:rFonts w:ascii="Tahoma" w:eastAsia="Tahoma" w:hAnsi="Tahoma" w:cs="Tahoma"/>
          <w:spacing w:val="-10"/>
          <w:szCs w:val="24"/>
          <w:lang w:val="es-ES" w:eastAsia="en-US"/>
        </w:rPr>
        <w:t xml:space="preserve"> </w:t>
      </w:r>
      <w:r w:rsidRPr="00986DB4">
        <w:rPr>
          <w:rFonts w:ascii="Tahoma" w:eastAsia="Tahoma" w:hAnsi="Tahoma" w:cs="Tahoma"/>
          <w:szCs w:val="24"/>
          <w:lang w:val="es-ES" w:eastAsia="en-US"/>
        </w:rPr>
        <w:t>de</w:t>
      </w:r>
      <w:r w:rsidRPr="00986DB4">
        <w:rPr>
          <w:rFonts w:ascii="Tahoma" w:eastAsia="Tahoma" w:hAnsi="Tahoma" w:cs="Tahoma"/>
          <w:spacing w:val="-10"/>
          <w:szCs w:val="24"/>
          <w:lang w:val="es-ES" w:eastAsia="en-US"/>
        </w:rPr>
        <w:t xml:space="preserve"> </w:t>
      </w:r>
      <w:r w:rsidRPr="00986DB4">
        <w:rPr>
          <w:rFonts w:ascii="Tahoma" w:eastAsia="Tahoma" w:hAnsi="Tahoma" w:cs="Tahoma"/>
          <w:szCs w:val="24"/>
          <w:lang w:val="es-ES" w:eastAsia="en-US"/>
        </w:rPr>
        <w:t>brindar</w:t>
      </w:r>
      <w:r w:rsidRPr="00986DB4">
        <w:rPr>
          <w:rFonts w:ascii="Tahoma" w:eastAsia="Tahoma" w:hAnsi="Tahoma" w:cs="Tahoma"/>
          <w:spacing w:val="-10"/>
          <w:szCs w:val="24"/>
          <w:lang w:val="es-ES" w:eastAsia="en-US"/>
        </w:rPr>
        <w:t xml:space="preserve"> </w:t>
      </w:r>
      <w:r w:rsidRPr="00986DB4">
        <w:rPr>
          <w:rFonts w:ascii="Tahoma" w:eastAsia="Tahoma" w:hAnsi="Tahoma" w:cs="Tahoma"/>
          <w:szCs w:val="24"/>
          <w:lang w:val="es-ES" w:eastAsia="en-US"/>
        </w:rPr>
        <w:t>una</w:t>
      </w:r>
      <w:r w:rsidRPr="00986DB4">
        <w:rPr>
          <w:rFonts w:ascii="Tahoma" w:eastAsia="Tahoma" w:hAnsi="Tahoma" w:cs="Tahoma"/>
          <w:spacing w:val="-11"/>
          <w:szCs w:val="24"/>
          <w:lang w:val="es-ES" w:eastAsia="en-US"/>
        </w:rPr>
        <w:t xml:space="preserve"> </w:t>
      </w:r>
      <w:r w:rsidRPr="00986DB4">
        <w:rPr>
          <w:rFonts w:ascii="Tahoma" w:eastAsia="Tahoma" w:hAnsi="Tahoma" w:cs="Tahoma"/>
          <w:szCs w:val="24"/>
          <w:lang w:val="es-ES" w:eastAsia="en-US"/>
        </w:rPr>
        <w:t>información</w:t>
      </w:r>
      <w:r w:rsidRPr="00986DB4">
        <w:rPr>
          <w:rFonts w:ascii="Tahoma" w:eastAsia="Tahoma" w:hAnsi="Tahoma" w:cs="Tahoma"/>
          <w:spacing w:val="-10"/>
          <w:szCs w:val="24"/>
          <w:lang w:val="es-ES" w:eastAsia="en-US"/>
        </w:rPr>
        <w:t xml:space="preserve"> </w:t>
      </w:r>
      <w:r w:rsidRPr="00986DB4">
        <w:rPr>
          <w:rFonts w:ascii="Tahoma" w:eastAsia="Tahoma" w:hAnsi="Tahoma" w:cs="Tahoma"/>
          <w:szCs w:val="24"/>
          <w:lang w:val="es-ES" w:eastAsia="en-US"/>
        </w:rPr>
        <w:t>clara</w:t>
      </w:r>
      <w:r w:rsidRPr="00986DB4">
        <w:rPr>
          <w:rFonts w:ascii="Tahoma" w:eastAsia="Tahoma" w:hAnsi="Tahoma" w:cs="Tahoma"/>
          <w:spacing w:val="-11"/>
          <w:szCs w:val="24"/>
          <w:lang w:val="es-ES" w:eastAsia="en-US"/>
        </w:rPr>
        <w:t xml:space="preserve"> </w:t>
      </w:r>
      <w:r w:rsidRPr="00986DB4">
        <w:rPr>
          <w:rFonts w:ascii="Tahoma" w:eastAsia="Tahoma" w:hAnsi="Tahoma" w:cs="Tahoma"/>
          <w:szCs w:val="24"/>
          <w:lang w:val="es-ES" w:eastAsia="en-US"/>
        </w:rPr>
        <w:t>y</w:t>
      </w:r>
      <w:r w:rsidRPr="00986DB4">
        <w:rPr>
          <w:rFonts w:ascii="Tahoma" w:eastAsia="Tahoma" w:hAnsi="Tahoma" w:cs="Tahoma"/>
          <w:spacing w:val="-10"/>
          <w:szCs w:val="24"/>
          <w:lang w:val="es-ES" w:eastAsia="en-US"/>
        </w:rPr>
        <w:t xml:space="preserve"> </w:t>
      </w:r>
      <w:r w:rsidRPr="00986DB4">
        <w:rPr>
          <w:rFonts w:ascii="Tahoma" w:eastAsia="Tahoma" w:hAnsi="Tahoma" w:cs="Tahoma"/>
          <w:szCs w:val="24"/>
          <w:lang w:val="es-ES" w:eastAsia="en-US"/>
        </w:rPr>
        <w:t>suficiente</w:t>
      </w:r>
      <w:r w:rsidRPr="00986DB4">
        <w:rPr>
          <w:rFonts w:ascii="Tahoma" w:eastAsia="Tahoma" w:hAnsi="Tahoma" w:cs="Tahoma"/>
          <w:spacing w:val="-10"/>
          <w:szCs w:val="24"/>
          <w:lang w:val="es-ES" w:eastAsia="en-US"/>
        </w:rPr>
        <w:t xml:space="preserve"> </w:t>
      </w:r>
      <w:r w:rsidRPr="00986DB4">
        <w:rPr>
          <w:rFonts w:ascii="Tahoma" w:eastAsia="Tahoma" w:hAnsi="Tahoma" w:cs="Tahoma"/>
          <w:szCs w:val="24"/>
          <w:lang w:val="es-ES" w:eastAsia="en-US"/>
        </w:rPr>
        <w:t>sobre</w:t>
      </w:r>
      <w:r w:rsidRPr="00986DB4">
        <w:rPr>
          <w:rFonts w:ascii="Tahoma" w:eastAsia="Tahoma" w:hAnsi="Tahoma" w:cs="Tahoma"/>
          <w:spacing w:val="-73"/>
          <w:szCs w:val="24"/>
          <w:lang w:val="es-ES" w:eastAsia="en-US"/>
        </w:rPr>
        <w:t xml:space="preserve"> </w:t>
      </w:r>
      <w:r w:rsidRPr="00986DB4">
        <w:rPr>
          <w:rFonts w:ascii="Tahoma" w:eastAsia="Tahoma" w:hAnsi="Tahoma" w:cs="Tahoma"/>
          <w:szCs w:val="24"/>
          <w:lang w:val="es-ES" w:eastAsia="en-US"/>
        </w:rPr>
        <w:t>los dos regímenes recae incluso cuando se trata de traslados horizontales, conforme se</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desprende del artículo 97 del Decreto 633 de 1993, según el cual las entidades tienen el</w:t>
      </w:r>
      <w:r w:rsidRPr="00986DB4">
        <w:rPr>
          <w:rFonts w:ascii="Tahoma" w:eastAsia="Tahoma" w:hAnsi="Tahoma" w:cs="Tahoma"/>
          <w:spacing w:val="-72"/>
          <w:szCs w:val="24"/>
          <w:lang w:val="es-ES" w:eastAsia="en-US"/>
        </w:rPr>
        <w:t xml:space="preserve"> </w:t>
      </w:r>
      <w:r w:rsidRPr="00986DB4">
        <w:rPr>
          <w:rFonts w:ascii="Tahoma" w:eastAsia="Tahoma" w:hAnsi="Tahoma" w:cs="Tahoma"/>
          <w:szCs w:val="24"/>
          <w:lang w:val="es-ES" w:eastAsia="en-US"/>
        </w:rPr>
        <w:t>deber de suministrar a los usuarios de los servicios que prestan la información necesaria</w:t>
      </w:r>
      <w:r w:rsidRPr="00986DB4">
        <w:rPr>
          <w:rFonts w:ascii="Tahoma" w:eastAsia="Tahoma" w:hAnsi="Tahoma" w:cs="Tahoma"/>
          <w:spacing w:val="-72"/>
          <w:szCs w:val="24"/>
          <w:lang w:val="es-ES" w:eastAsia="en-US"/>
        </w:rPr>
        <w:t xml:space="preserve"> </w:t>
      </w:r>
      <w:r w:rsidRPr="00986DB4">
        <w:rPr>
          <w:rFonts w:ascii="Tahoma" w:eastAsia="Tahoma" w:hAnsi="Tahoma" w:cs="Tahoma"/>
          <w:szCs w:val="24"/>
          <w:lang w:val="es-ES" w:eastAsia="en-US"/>
        </w:rPr>
        <w:t>para lograr la mayor transparencia en las operaciones que realicen, de suerte que les</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permita,</w:t>
      </w:r>
      <w:r w:rsidRPr="00986DB4">
        <w:rPr>
          <w:rFonts w:ascii="Tahoma" w:eastAsia="Tahoma" w:hAnsi="Tahoma" w:cs="Tahoma"/>
          <w:spacing w:val="-5"/>
          <w:szCs w:val="24"/>
          <w:lang w:val="es-ES" w:eastAsia="en-US"/>
        </w:rPr>
        <w:t xml:space="preserve"> </w:t>
      </w:r>
      <w:r w:rsidRPr="00986DB4">
        <w:rPr>
          <w:rFonts w:ascii="Tahoma" w:eastAsia="Tahoma" w:hAnsi="Tahoma" w:cs="Tahoma"/>
          <w:szCs w:val="24"/>
          <w:lang w:val="es-ES" w:eastAsia="en-US"/>
        </w:rPr>
        <w:t>a</w:t>
      </w:r>
      <w:r w:rsidRPr="00986DB4">
        <w:rPr>
          <w:rFonts w:ascii="Tahoma" w:eastAsia="Tahoma" w:hAnsi="Tahoma" w:cs="Tahoma"/>
          <w:spacing w:val="-3"/>
          <w:szCs w:val="24"/>
          <w:lang w:val="es-ES" w:eastAsia="en-US"/>
        </w:rPr>
        <w:t xml:space="preserve"> </w:t>
      </w:r>
      <w:r w:rsidRPr="00986DB4">
        <w:rPr>
          <w:rFonts w:ascii="Tahoma" w:eastAsia="Tahoma" w:hAnsi="Tahoma" w:cs="Tahoma"/>
          <w:szCs w:val="24"/>
          <w:lang w:val="es-ES" w:eastAsia="en-US"/>
        </w:rPr>
        <w:t>través</w:t>
      </w:r>
      <w:r w:rsidRPr="00986DB4">
        <w:rPr>
          <w:rFonts w:ascii="Tahoma" w:eastAsia="Tahoma" w:hAnsi="Tahoma" w:cs="Tahoma"/>
          <w:spacing w:val="-3"/>
          <w:szCs w:val="24"/>
          <w:lang w:val="es-ES" w:eastAsia="en-US"/>
        </w:rPr>
        <w:t xml:space="preserve"> </w:t>
      </w:r>
      <w:r w:rsidRPr="00986DB4">
        <w:rPr>
          <w:rFonts w:ascii="Tahoma" w:eastAsia="Tahoma" w:hAnsi="Tahoma" w:cs="Tahoma"/>
          <w:szCs w:val="24"/>
          <w:lang w:val="es-ES" w:eastAsia="en-US"/>
        </w:rPr>
        <w:t>de</w:t>
      </w:r>
      <w:r w:rsidRPr="00986DB4">
        <w:rPr>
          <w:rFonts w:ascii="Tahoma" w:eastAsia="Tahoma" w:hAnsi="Tahoma" w:cs="Tahoma"/>
          <w:spacing w:val="-4"/>
          <w:szCs w:val="24"/>
          <w:lang w:val="es-ES" w:eastAsia="en-US"/>
        </w:rPr>
        <w:t xml:space="preserve"> </w:t>
      </w:r>
      <w:r w:rsidRPr="00986DB4">
        <w:rPr>
          <w:rFonts w:ascii="Tahoma" w:eastAsia="Tahoma" w:hAnsi="Tahoma" w:cs="Tahoma"/>
          <w:szCs w:val="24"/>
          <w:lang w:val="es-ES" w:eastAsia="en-US"/>
        </w:rPr>
        <w:t>elementos</w:t>
      </w:r>
      <w:r w:rsidRPr="00986DB4">
        <w:rPr>
          <w:rFonts w:ascii="Tahoma" w:eastAsia="Tahoma" w:hAnsi="Tahoma" w:cs="Tahoma"/>
          <w:spacing w:val="-3"/>
          <w:szCs w:val="24"/>
          <w:lang w:val="es-ES" w:eastAsia="en-US"/>
        </w:rPr>
        <w:t xml:space="preserve"> </w:t>
      </w:r>
      <w:r w:rsidRPr="00986DB4">
        <w:rPr>
          <w:rFonts w:ascii="Tahoma" w:eastAsia="Tahoma" w:hAnsi="Tahoma" w:cs="Tahoma"/>
          <w:szCs w:val="24"/>
          <w:lang w:val="es-ES" w:eastAsia="en-US"/>
        </w:rPr>
        <w:t>de</w:t>
      </w:r>
      <w:r w:rsidRPr="00986DB4">
        <w:rPr>
          <w:rFonts w:ascii="Tahoma" w:eastAsia="Tahoma" w:hAnsi="Tahoma" w:cs="Tahoma"/>
          <w:spacing w:val="-3"/>
          <w:szCs w:val="24"/>
          <w:lang w:val="es-ES" w:eastAsia="en-US"/>
        </w:rPr>
        <w:t xml:space="preserve"> </w:t>
      </w:r>
      <w:r w:rsidRPr="00986DB4">
        <w:rPr>
          <w:rFonts w:ascii="Tahoma" w:eastAsia="Tahoma" w:hAnsi="Tahoma" w:cs="Tahoma"/>
          <w:szCs w:val="24"/>
          <w:lang w:val="es-ES" w:eastAsia="en-US"/>
        </w:rPr>
        <w:t>juicio</w:t>
      </w:r>
      <w:r w:rsidRPr="00986DB4">
        <w:rPr>
          <w:rFonts w:ascii="Tahoma" w:eastAsia="Tahoma" w:hAnsi="Tahoma" w:cs="Tahoma"/>
          <w:spacing w:val="-5"/>
          <w:szCs w:val="24"/>
          <w:lang w:val="es-ES" w:eastAsia="en-US"/>
        </w:rPr>
        <w:t xml:space="preserve"> </w:t>
      </w:r>
      <w:r w:rsidRPr="00986DB4">
        <w:rPr>
          <w:rFonts w:ascii="Tahoma" w:eastAsia="Tahoma" w:hAnsi="Tahoma" w:cs="Tahoma"/>
          <w:szCs w:val="24"/>
          <w:lang w:val="es-ES" w:eastAsia="en-US"/>
        </w:rPr>
        <w:t>claros</w:t>
      </w:r>
      <w:r w:rsidRPr="00986DB4">
        <w:rPr>
          <w:rFonts w:ascii="Tahoma" w:eastAsia="Tahoma" w:hAnsi="Tahoma" w:cs="Tahoma"/>
          <w:spacing w:val="-3"/>
          <w:szCs w:val="24"/>
          <w:lang w:val="es-ES" w:eastAsia="en-US"/>
        </w:rPr>
        <w:t xml:space="preserve"> </w:t>
      </w:r>
      <w:r w:rsidRPr="00986DB4">
        <w:rPr>
          <w:rFonts w:ascii="Tahoma" w:eastAsia="Tahoma" w:hAnsi="Tahoma" w:cs="Tahoma"/>
          <w:szCs w:val="24"/>
          <w:lang w:val="es-ES" w:eastAsia="en-US"/>
        </w:rPr>
        <w:t>y</w:t>
      </w:r>
      <w:r w:rsidRPr="00986DB4">
        <w:rPr>
          <w:rFonts w:ascii="Tahoma" w:eastAsia="Tahoma" w:hAnsi="Tahoma" w:cs="Tahoma"/>
          <w:spacing w:val="-4"/>
          <w:szCs w:val="24"/>
          <w:lang w:val="es-ES" w:eastAsia="en-US"/>
        </w:rPr>
        <w:t xml:space="preserve"> </w:t>
      </w:r>
      <w:r w:rsidRPr="00986DB4">
        <w:rPr>
          <w:rFonts w:ascii="Tahoma" w:eastAsia="Tahoma" w:hAnsi="Tahoma" w:cs="Tahoma"/>
          <w:szCs w:val="24"/>
          <w:lang w:val="es-ES" w:eastAsia="en-US"/>
        </w:rPr>
        <w:t>objetivos,</w:t>
      </w:r>
      <w:r w:rsidRPr="00986DB4">
        <w:rPr>
          <w:rFonts w:ascii="Tahoma" w:eastAsia="Tahoma" w:hAnsi="Tahoma" w:cs="Tahoma"/>
          <w:spacing w:val="-5"/>
          <w:szCs w:val="24"/>
          <w:lang w:val="es-ES" w:eastAsia="en-US"/>
        </w:rPr>
        <w:t xml:space="preserve"> </w:t>
      </w:r>
      <w:r w:rsidRPr="00986DB4">
        <w:rPr>
          <w:rFonts w:ascii="Tahoma" w:eastAsia="Tahoma" w:hAnsi="Tahoma" w:cs="Tahoma"/>
          <w:szCs w:val="24"/>
          <w:lang w:val="es-ES" w:eastAsia="en-US"/>
        </w:rPr>
        <w:t>escoger</w:t>
      </w:r>
      <w:r w:rsidRPr="00986DB4">
        <w:rPr>
          <w:rFonts w:ascii="Tahoma" w:eastAsia="Tahoma" w:hAnsi="Tahoma" w:cs="Tahoma"/>
          <w:spacing w:val="-3"/>
          <w:szCs w:val="24"/>
          <w:lang w:val="es-ES" w:eastAsia="en-US"/>
        </w:rPr>
        <w:t xml:space="preserve"> </w:t>
      </w:r>
      <w:r w:rsidRPr="00986DB4">
        <w:rPr>
          <w:rFonts w:ascii="Tahoma" w:eastAsia="Tahoma" w:hAnsi="Tahoma" w:cs="Tahoma"/>
          <w:szCs w:val="24"/>
          <w:lang w:val="es-ES" w:eastAsia="en-US"/>
        </w:rPr>
        <w:t>las</w:t>
      </w:r>
      <w:r w:rsidRPr="00986DB4">
        <w:rPr>
          <w:rFonts w:ascii="Tahoma" w:eastAsia="Tahoma" w:hAnsi="Tahoma" w:cs="Tahoma"/>
          <w:spacing w:val="-3"/>
          <w:szCs w:val="24"/>
          <w:lang w:val="es-ES" w:eastAsia="en-US"/>
        </w:rPr>
        <w:t xml:space="preserve"> </w:t>
      </w:r>
      <w:r w:rsidRPr="00986DB4">
        <w:rPr>
          <w:rFonts w:ascii="Tahoma" w:eastAsia="Tahoma" w:hAnsi="Tahoma" w:cs="Tahoma"/>
          <w:szCs w:val="24"/>
          <w:lang w:val="es-ES" w:eastAsia="en-US"/>
        </w:rPr>
        <w:t>mejores</w:t>
      </w:r>
      <w:r w:rsidRPr="00986DB4">
        <w:rPr>
          <w:rFonts w:ascii="Tahoma" w:eastAsia="Tahoma" w:hAnsi="Tahoma" w:cs="Tahoma"/>
          <w:spacing w:val="-3"/>
          <w:szCs w:val="24"/>
          <w:lang w:val="es-ES" w:eastAsia="en-US"/>
        </w:rPr>
        <w:t xml:space="preserve"> </w:t>
      </w:r>
      <w:r w:rsidRPr="00986DB4">
        <w:rPr>
          <w:rFonts w:ascii="Tahoma" w:eastAsia="Tahoma" w:hAnsi="Tahoma" w:cs="Tahoma"/>
          <w:szCs w:val="24"/>
          <w:lang w:val="es-ES" w:eastAsia="en-US"/>
        </w:rPr>
        <w:t>opciones</w:t>
      </w:r>
      <w:r w:rsidRPr="00986DB4">
        <w:rPr>
          <w:rFonts w:ascii="Tahoma" w:eastAsia="Tahoma" w:hAnsi="Tahoma" w:cs="Tahoma"/>
          <w:spacing w:val="-72"/>
          <w:szCs w:val="24"/>
          <w:lang w:val="es-ES" w:eastAsia="en-US"/>
        </w:rPr>
        <w:t xml:space="preserve"> </w:t>
      </w:r>
      <w:r w:rsidRPr="00986DB4">
        <w:rPr>
          <w:rFonts w:ascii="Tahoma" w:eastAsia="Tahoma" w:hAnsi="Tahoma" w:cs="Tahoma"/>
          <w:szCs w:val="24"/>
          <w:lang w:val="es-ES" w:eastAsia="en-US"/>
        </w:rPr>
        <w:t>del</w:t>
      </w:r>
      <w:r w:rsidRPr="00986DB4">
        <w:rPr>
          <w:rFonts w:ascii="Tahoma" w:eastAsia="Tahoma" w:hAnsi="Tahoma" w:cs="Tahoma"/>
          <w:spacing w:val="-11"/>
          <w:szCs w:val="24"/>
          <w:lang w:val="es-ES" w:eastAsia="en-US"/>
        </w:rPr>
        <w:t xml:space="preserve"> </w:t>
      </w:r>
      <w:r w:rsidRPr="00986DB4">
        <w:rPr>
          <w:rFonts w:ascii="Tahoma" w:eastAsia="Tahoma" w:hAnsi="Tahoma" w:cs="Tahoma"/>
          <w:szCs w:val="24"/>
          <w:lang w:val="es-ES" w:eastAsia="en-US"/>
        </w:rPr>
        <w:t>mercado,</w:t>
      </w:r>
      <w:r w:rsidRPr="00986DB4">
        <w:rPr>
          <w:rFonts w:ascii="Tahoma" w:eastAsia="Tahoma" w:hAnsi="Tahoma" w:cs="Tahoma"/>
          <w:spacing w:val="-10"/>
          <w:szCs w:val="24"/>
          <w:lang w:val="es-ES" w:eastAsia="en-US"/>
        </w:rPr>
        <w:t xml:space="preserve"> </w:t>
      </w:r>
      <w:r w:rsidRPr="00986DB4">
        <w:rPr>
          <w:rFonts w:ascii="Tahoma" w:eastAsia="Tahoma" w:hAnsi="Tahoma" w:cs="Tahoma"/>
          <w:szCs w:val="24"/>
          <w:lang w:val="es-ES" w:eastAsia="en-US"/>
        </w:rPr>
        <w:t>esto</w:t>
      </w:r>
      <w:r w:rsidRPr="00986DB4">
        <w:rPr>
          <w:rFonts w:ascii="Tahoma" w:eastAsia="Tahoma" w:hAnsi="Tahoma" w:cs="Tahoma"/>
          <w:spacing w:val="-12"/>
          <w:szCs w:val="24"/>
          <w:lang w:val="es-ES" w:eastAsia="en-US"/>
        </w:rPr>
        <w:t xml:space="preserve"> </w:t>
      </w:r>
      <w:r w:rsidRPr="00986DB4">
        <w:rPr>
          <w:rFonts w:ascii="Tahoma" w:eastAsia="Tahoma" w:hAnsi="Tahoma" w:cs="Tahoma"/>
          <w:szCs w:val="24"/>
          <w:lang w:val="es-ES" w:eastAsia="en-US"/>
        </w:rPr>
        <w:t>es</w:t>
      </w:r>
      <w:r w:rsidRPr="00986DB4">
        <w:rPr>
          <w:rFonts w:ascii="Tahoma" w:eastAsia="Tahoma" w:hAnsi="Tahoma" w:cs="Tahoma"/>
          <w:spacing w:val="-11"/>
          <w:szCs w:val="24"/>
          <w:lang w:val="es-ES" w:eastAsia="en-US"/>
        </w:rPr>
        <w:t xml:space="preserve"> </w:t>
      </w:r>
      <w:r w:rsidRPr="00986DB4">
        <w:rPr>
          <w:rFonts w:ascii="Tahoma" w:eastAsia="Tahoma" w:hAnsi="Tahoma" w:cs="Tahoma"/>
          <w:szCs w:val="24"/>
          <w:lang w:val="es-ES" w:eastAsia="en-US"/>
        </w:rPr>
        <w:t>el</w:t>
      </w:r>
      <w:r w:rsidRPr="00986DB4">
        <w:rPr>
          <w:rFonts w:ascii="Tahoma" w:eastAsia="Tahoma" w:hAnsi="Tahoma" w:cs="Tahoma"/>
          <w:spacing w:val="-11"/>
          <w:szCs w:val="24"/>
          <w:lang w:val="es-ES" w:eastAsia="en-US"/>
        </w:rPr>
        <w:t xml:space="preserve"> </w:t>
      </w:r>
      <w:r w:rsidRPr="00986DB4">
        <w:rPr>
          <w:rFonts w:ascii="Tahoma" w:eastAsia="Tahoma" w:hAnsi="Tahoma" w:cs="Tahoma"/>
          <w:szCs w:val="24"/>
          <w:lang w:val="es-ES" w:eastAsia="en-US"/>
        </w:rPr>
        <w:t>RPM</w:t>
      </w:r>
      <w:r w:rsidRPr="00986DB4">
        <w:rPr>
          <w:rFonts w:ascii="Tahoma" w:eastAsia="Tahoma" w:hAnsi="Tahoma" w:cs="Tahoma"/>
          <w:spacing w:val="-12"/>
          <w:szCs w:val="24"/>
          <w:lang w:val="es-ES" w:eastAsia="en-US"/>
        </w:rPr>
        <w:t xml:space="preserve"> </w:t>
      </w:r>
      <w:r w:rsidRPr="00986DB4">
        <w:rPr>
          <w:rFonts w:ascii="Tahoma" w:eastAsia="Tahoma" w:hAnsi="Tahoma" w:cs="Tahoma"/>
          <w:szCs w:val="24"/>
          <w:lang w:val="es-ES" w:eastAsia="en-US"/>
        </w:rPr>
        <w:t>y</w:t>
      </w:r>
      <w:r w:rsidRPr="00986DB4">
        <w:rPr>
          <w:rFonts w:ascii="Tahoma" w:eastAsia="Tahoma" w:hAnsi="Tahoma" w:cs="Tahoma"/>
          <w:spacing w:val="-11"/>
          <w:szCs w:val="24"/>
          <w:lang w:val="es-ES" w:eastAsia="en-US"/>
        </w:rPr>
        <w:t xml:space="preserve"> </w:t>
      </w:r>
      <w:r w:rsidRPr="00986DB4">
        <w:rPr>
          <w:rFonts w:ascii="Tahoma" w:eastAsia="Tahoma" w:hAnsi="Tahoma" w:cs="Tahoma"/>
          <w:szCs w:val="24"/>
          <w:lang w:val="es-ES" w:eastAsia="en-US"/>
        </w:rPr>
        <w:t>el</w:t>
      </w:r>
      <w:r w:rsidRPr="00986DB4">
        <w:rPr>
          <w:rFonts w:ascii="Tahoma" w:eastAsia="Tahoma" w:hAnsi="Tahoma" w:cs="Tahoma"/>
          <w:spacing w:val="-11"/>
          <w:szCs w:val="24"/>
          <w:lang w:val="es-ES" w:eastAsia="en-US"/>
        </w:rPr>
        <w:t xml:space="preserve"> </w:t>
      </w:r>
      <w:proofErr w:type="spellStart"/>
      <w:r w:rsidRPr="00986DB4">
        <w:rPr>
          <w:rFonts w:ascii="Tahoma" w:eastAsia="Tahoma" w:hAnsi="Tahoma" w:cs="Tahoma"/>
          <w:szCs w:val="24"/>
          <w:lang w:val="es-ES" w:eastAsia="en-US"/>
        </w:rPr>
        <w:t>RAIS</w:t>
      </w:r>
      <w:proofErr w:type="spellEnd"/>
      <w:r w:rsidRPr="00986DB4">
        <w:rPr>
          <w:rFonts w:ascii="Tahoma" w:eastAsia="Tahoma" w:hAnsi="Tahoma" w:cs="Tahoma"/>
          <w:szCs w:val="24"/>
          <w:lang w:val="es-ES" w:eastAsia="en-US"/>
        </w:rPr>
        <w:t>.</w:t>
      </w:r>
      <w:r w:rsidRPr="00986DB4">
        <w:rPr>
          <w:rFonts w:ascii="Tahoma" w:eastAsia="Tahoma" w:hAnsi="Tahoma" w:cs="Tahoma"/>
          <w:spacing w:val="-10"/>
          <w:szCs w:val="24"/>
          <w:lang w:val="es-ES" w:eastAsia="en-US"/>
        </w:rPr>
        <w:t xml:space="preserve"> </w:t>
      </w:r>
      <w:r w:rsidRPr="00986DB4">
        <w:rPr>
          <w:rFonts w:ascii="Tahoma" w:eastAsia="Tahoma" w:hAnsi="Tahoma" w:cs="Tahoma"/>
          <w:szCs w:val="24"/>
          <w:lang w:val="es-ES" w:eastAsia="en-US"/>
        </w:rPr>
        <w:t>Esta</w:t>
      </w:r>
      <w:r w:rsidRPr="00986DB4">
        <w:rPr>
          <w:rFonts w:ascii="Tahoma" w:eastAsia="Tahoma" w:hAnsi="Tahoma" w:cs="Tahoma"/>
          <w:spacing w:val="-11"/>
          <w:szCs w:val="24"/>
          <w:lang w:val="es-ES" w:eastAsia="en-US"/>
        </w:rPr>
        <w:t xml:space="preserve"> </w:t>
      </w:r>
      <w:r w:rsidRPr="00986DB4">
        <w:rPr>
          <w:rFonts w:ascii="Tahoma" w:eastAsia="Tahoma" w:hAnsi="Tahoma" w:cs="Tahoma"/>
          <w:szCs w:val="24"/>
          <w:lang w:val="es-ES" w:eastAsia="en-US"/>
        </w:rPr>
        <w:t>falta</w:t>
      </w:r>
      <w:r w:rsidRPr="00986DB4">
        <w:rPr>
          <w:rFonts w:ascii="Tahoma" w:eastAsia="Tahoma" w:hAnsi="Tahoma" w:cs="Tahoma"/>
          <w:spacing w:val="-10"/>
          <w:szCs w:val="24"/>
          <w:lang w:val="es-ES" w:eastAsia="en-US"/>
        </w:rPr>
        <w:t xml:space="preserve"> </w:t>
      </w:r>
      <w:r w:rsidRPr="00986DB4">
        <w:rPr>
          <w:rFonts w:ascii="Tahoma" w:eastAsia="Tahoma" w:hAnsi="Tahoma" w:cs="Tahoma"/>
          <w:szCs w:val="24"/>
          <w:lang w:val="es-ES" w:eastAsia="en-US"/>
        </w:rPr>
        <w:t>de</w:t>
      </w:r>
      <w:r w:rsidRPr="00986DB4">
        <w:rPr>
          <w:rFonts w:ascii="Tahoma" w:eastAsia="Tahoma" w:hAnsi="Tahoma" w:cs="Tahoma"/>
          <w:spacing w:val="-11"/>
          <w:szCs w:val="24"/>
          <w:lang w:val="es-ES" w:eastAsia="en-US"/>
        </w:rPr>
        <w:t xml:space="preserve"> </w:t>
      </w:r>
      <w:r w:rsidRPr="00986DB4">
        <w:rPr>
          <w:rFonts w:ascii="Tahoma" w:eastAsia="Tahoma" w:hAnsi="Tahoma" w:cs="Tahoma"/>
          <w:szCs w:val="24"/>
          <w:lang w:val="es-ES" w:eastAsia="en-US"/>
        </w:rPr>
        <w:t>suficiencia</w:t>
      </w:r>
      <w:r w:rsidRPr="00986DB4">
        <w:rPr>
          <w:rFonts w:ascii="Tahoma" w:eastAsia="Tahoma" w:hAnsi="Tahoma" w:cs="Tahoma"/>
          <w:spacing w:val="-12"/>
          <w:szCs w:val="24"/>
          <w:lang w:val="es-ES" w:eastAsia="en-US"/>
        </w:rPr>
        <w:t xml:space="preserve"> </w:t>
      </w:r>
      <w:r w:rsidRPr="00986DB4">
        <w:rPr>
          <w:rFonts w:ascii="Tahoma" w:eastAsia="Tahoma" w:hAnsi="Tahoma" w:cs="Tahoma"/>
          <w:szCs w:val="24"/>
          <w:lang w:val="es-ES" w:eastAsia="en-US"/>
        </w:rPr>
        <w:t>en</w:t>
      </w:r>
      <w:r w:rsidRPr="00986DB4">
        <w:rPr>
          <w:rFonts w:ascii="Tahoma" w:eastAsia="Tahoma" w:hAnsi="Tahoma" w:cs="Tahoma"/>
          <w:spacing w:val="-11"/>
          <w:szCs w:val="24"/>
          <w:lang w:val="es-ES" w:eastAsia="en-US"/>
        </w:rPr>
        <w:t xml:space="preserve"> </w:t>
      </w:r>
      <w:r w:rsidRPr="00986DB4">
        <w:rPr>
          <w:rFonts w:ascii="Tahoma" w:eastAsia="Tahoma" w:hAnsi="Tahoma" w:cs="Tahoma"/>
          <w:szCs w:val="24"/>
          <w:lang w:val="es-ES" w:eastAsia="en-US"/>
        </w:rPr>
        <w:t>la</w:t>
      </w:r>
      <w:r w:rsidRPr="00986DB4">
        <w:rPr>
          <w:rFonts w:ascii="Tahoma" w:eastAsia="Tahoma" w:hAnsi="Tahoma" w:cs="Tahoma"/>
          <w:spacing w:val="-13"/>
          <w:szCs w:val="24"/>
          <w:lang w:val="es-ES" w:eastAsia="en-US"/>
        </w:rPr>
        <w:t xml:space="preserve"> </w:t>
      </w:r>
      <w:r w:rsidRPr="00986DB4">
        <w:rPr>
          <w:rFonts w:ascii="Tahoma" w:eastAsia="Tahoma" w:hAnsi="Tahoma" w:cs="Tahoma"/>
          <w:szCs w:val="24"/>
          <w:lang w:val="es-ES" w:eastAsia="en-US"/>
        </w:rPr>
        <w:t>información</w:t>
      </w:r>
      <w:r w:rsidRPr="00986DB4">
        <w:rPr>
          <w:rFonts w:ascii="Tahoma" w:eastAsia="Tahoma" w:hAnsi="Tahoma" w:cs="Tahoma"/>
          <w:spacing w:val="-11"/>
          <w:szCs w:val="24"/>
          <w:lang w:val="es-ES" w:eastAsia="en-US"/>
        </w:rPr>
        <w:t xml:space="preserve"> </w:t>
      </w:r>
      <w:r w:rsidRPr="00986DB4">
        <w:rPr>
          <w:rFonts w:ascii="Tahoma" w:eastAsia="Tahoma" w:hAnsi="Tahoma" w:cs="Tahoma"/>
          <w:szCs w:val="24"/>
          <w:lang w:val="es-ES" w:eastAsia="en-US"/>
        </w:rPr>
        <w:t>le</w:t>
      </w:r>
      <w:r w:rsidRPr="00986DB4">
        <w:rPr>
          <w:rFonts w:ascii="Tahoma" w:eastAsia="Tahoma" w:hAnsi="Tahoma" w:cs="Tahoma"/>
          <w:spacing w:val="-11"/>
          <w:szCs w:val="24"/>
          <w:lang w:val="es-ES" w:eastAsia="en-US"/>
        </w:rPr>
        <w:t xml:space="preserve"> </w:t>
      </w:r>
      <w:r w:rsidRPr="00986DB4">
        <w:rPr>
          <w:rFonts w:ascii="Tahoma" w:eastAsia="Tahoma" w:hAnsi="Tahoma" w:cs="Tahoma"/>
          <w:szCs w:val="24"/>
          <w:lang w:val="es-ES" w:eastAsia="en-US"/>
        </w:rPr>
        <w:t>quieta</w:t>
      </w:r>
      <w:r w:rsidRPr="00986DB4">
        <w:rPr>
          <w:rFonts w:ascii="Tahoma" w:eastAsia="Tahoma" w:hAnsi="Tahoma" w:cs="Tahoma"/>
          <w:spacing w:val="-72"/>
          <w:szCs w:val="24"/>
          <w:lang w:val="es-ES" w:eastAsia="en-US"/>
        </w:rPr>
        <w:t xml:space="preserve"> </w:t>
      </w:r>
      <w:r w:rsidRPr="00986DB4">
        <w:rPr>
          <w:rFonts w:ascii="Tahoma" w:eastAsia="Tahoma" w:hAnsi="Tahoma" w:cs="Tahoma"/>
          <w:szCs w:val="24"/>
          <w:lang w:val="es-ES" w:eastAsia="en-US"/>
        </w:rPr>
        <w:t>la</w:t>
      </w:r>
      <w:r w:rsidRPr="00986DB4">
        <w:rPr>
          <w:rFonts w:ascii="Tahoma" w:eastAsia="Tahoma" w:hAnsi="Tahoma" w:cs="Tahoma"/>
          <w:spacing w:val="-5"/>
          <w:szCs w:val="24"/>
          <w:lang w:val="es-ES" w:eastAsia="en-US"/>
        </w:rPr>
        <w:t xml:space="preserve"> </w:t>
      </w:r>
      <w:r w:rsidRPr="00986DB4">
        <w:rPr>
          <w:rFonts w:ascii="Tahoma" w:eastAsia="Tahoma" w:hAnsi="Tahoma" w:cs="Tahoma"/>
          <w:szCs w:val="24"/>
          <w:lang w:val="es-ES" w:eastAsia="en-US"/>
        </w:rPr>
        <w:t>posibilidad</w:t>
      </w:r>
      <w:r w:rsidRPr="00986DB4">
        <w:rPr>
          <w:rFonts w:ascii="Tahoma" w:eastAsia="Tahoma" w:hAnsi="Tahoma" w:cs="Tahoma"/>
          <w:spacing w:val="-3"/>
          <w:szCs w:val="24"/>
          <w:lang w:val="es-ES" w:eastAsia="en-US"/>
        </w:rPr>
        <w:t xml:space="preserve"> </w:t>
      </w:r>
      <w:r w:rsidRPr="00986DB4">
        <w:rPr>
          <w:rFonts w:ascii="Tahoma" w:eastAsia="Tahoma" w:hAnsi="Tahoma" w:cs="Tahoma"/>
          <w:szCs w:val="24"/>
          <w:lang w:val="es-ES" w:eastAsia="en-US"/>
        </w:rPr>
        <w:t>al</w:t>
      </w:r>
      <w:r w:rsidRPr="00986DB4">
        <w:rPr>
          <w:rFonts w:ascii="Tahoma" w:eastAsia="Tahoma" w:hAnsi="Tahoma" w:cs="Tahoma"/>
          <w:spacing w:val="-2"/>
          <w:szCs w:val="24"/>
          <w:lang w:val="es-ES" w:eastAsia="en-US"/>
        </w:rPr>
        <w:t xml:space="preserve"> </w:t>
      </w:r>
      <w:r w:rsidRPr="00986DB4">
        <w:rPr>
          <w:rFonts w:ascii="Tahoma" w:eastAsia="Tahoma" w:hAnsi="Tahoma" w:cs="Tahoma"/>
          <w:szCs w:val="24"/>
          <w:lang w:val="es-ES" w:eastAsia="en-US"/>
        </w:rPr>
        <w:t>afiliado,</w:t>
      </w:r>
      <w:r w:rsidRPr="00986DB4">
        <w:rPr>
          <w:rFonts w:ascii="Tahoma" w:eastAsia="Tahoma" w:hAnsi="Tahoma" w:cs="Tahoma"/>
          <w:spacing w:val="-5"/>
          <w:szCs w:val="24"/>
          <w:lang w:val="es-ES" w:eastAsia="en-US"/>
        </w:rPr>
        <w:t xml:space="preserve"> </w:t>
      </w:r>
      <w:r w:rsidRPr="00986DB4">
        <w:rPr>
          <w:rFonts w:ascii="Tahoma" w:eastAsia="Tahoma" w:hAnsi="Tahoma" w:cs="Tahoma"/>
          <w:szCs w:val="24"/>
          <w:lang w:val="es-ES" w:eastAsia="en-US"/>
        </w:rPr>
        <w:t>por</w:t>
      </w:r>
      <w:r w:rsidRPr="00986DB4">
        <w:rPr>
          <w:rFonts w:ascii="Tahoma" w:eastAsia="Tahoma" w:hAnsi="Tahoma" w:cs="Tahoma"/>
          <w:spacing w:val="-4"/>
          <w:szCs w:val="24"/>
          <w:lang w:val="es-ES" w:eastAsia="en-US"/>
        </w:rPr>
        <w:t xml:space="preserve"> </w:t>
      </w:r>
      <w:r w:rsidRPr="00986DB4">
        <w:rPr>
          <w:rFonts w:ascii="Tahoma" w:eastAsia="Tahoma" w:hAnsi="Tahoma" w:cs="Tahoma"/>
          <w:szCs w:val="24"/>
          <w:lang w:val="es-ES" w:eastAsia="en-US"/>
        </w:rPr>
        <w:t>ejemplo,</w:t>
      </w:r>
      <w:r w:rsidRPr="00986DB4">
        <w:rPr>
          <w:rFonts w:ascii="Tahoma" w:eastAsia="Tahoma" w:hAnsi="Tahoma" w:cs="Tahoma"/>
          <w:spacing w:val="-3"/>
          <w:szCs w:val="24"/>
          <w:lang w:val="es-ES" w:eastAsia="en-US"/>
        </w:rPr>
        <w:t xml:space="preserve"> </w:t>
      </w:r>
      <w:r w:rsidRPr="00986DB4">
        <w:rPr>
          <w:rFonts w:ascii="Tahoma" w:eastAsia="Tahoma" w:hAnsi="Tahoma" w:cs="Tahoma"/>
          <w:szCs w:val="24"/>
          <w:lang w:val="es-ES" w:eastAsia="en-US"/>
        </w:rPr>
        <w:t>de</w:t>
      </w:r>
      <w:r w:rsidRPr="00986DB4">
        <w:rPr>
          <w:rFonts w:ascii="Tahoma" w:eastAsia="Tahoma" w:hAnsi="Tahoma" w:cs="Tahoma"/>
          <w:spacing w:val="-2"/>
          <w:szCs w:val="24"/>
          <w:lang w:val="es-ES" w:eastAsia="en-US"/>
        </w:rPr>
        <w:t xml:space="preserve"> </w:t>
      </w:r>
      <w:r w:rsidRPr="00986DB4">
        <w:rPr>
          <w:rFonts w:ascii="Tahoma" w:eastAsia="Tahoma" w:hAnsi="Tahoma" w:cs="Tahoma"/>
          <w:szCs w:val="24"/>
          <w:lang w:val="es-ES" w:eastAsia="en-US"/>
        </w:rPr>
        <w:t>retornar</w:t>
      </w:r>
      <w:r w:rsidRPr="00986DB4">
        <w:rPr>
          <w:rFonts w:ascii="Tahoma" w:eastAsia="Tahoma" w:hAnsi="Tahoma" w:cs="Tahoma"/>
          <w:spacing w:val="-5"/>
          <w:szCs w:val="24"/>
          <w:lang w:val="es-ES" w:eastAsia="en-US"/>
        </w:rPr>
        <w:t xml:space="preserve"> </w:t>
      </w:r>
      <w:r w:rsidRPr="00986DB4">
        <w:rPr>
          <w:rFonts w:ascii="Tahoma" w:eastAsia="Tahoma" w:hAnsi="Tahoma" w:cs="Tahoma"/>
          <w:szCs w:val="24"/>
          <w:lang w:val="es-ES" w:eastAsia="en-US"/>
        </w:rPr>
        <w:t>al</w:t>
      </w:r>
      <w:r w:rsidRPr="00986DB4">
        <w:rPr>
          <w:rFonts w:ascii="Tahoma" w:eastAsia="Tahoma" w:hAnsi="Tahoma" w:cs="Tahoma"/>
          <w:spacing w:val="-2"/>
          <w:szCs w:val="24"/>
          <w:lang w:val="es-ES" w:eastAsia="en-US"/>
        </w:rPr>
        <w:t xml:space="preserve"> </w:t>
      </w:r>
      <w:proofErr w:type="spellStart"/>
      <w:r w:rsidRPr="00986DB4">
        <w:rPr>
          <w:rFonts w:ascii="Tahoma" w:eastAsia="Tahoma" w:hAnsi="Tahoma" w:cs="Tahoma"/>
          <w:szCs w:val="24"/>
          <w:lang w:val="es-ES" w:eastAsia="en-US"/>
        </w:rPr>
        <w:t>RAIS</w:t>
      </w:r>
      <w:proofErr w:type="spellEnd"/>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dentro</w:t>
      </w:r>
      <w:r w:rsidRPr="00986DB4">
        <w:rPr>
          <w:rFonts w:ascii="Tahoma" w:eastAsia="Tahoma" w:hAnsi="Tahoma" w:cs="Tahoma"/>
          <w:spacing w:val="-3"/>
          <w:szCs w:val="24"/>
          <w:lang w:val="es-ES" w:eastAsia="en-US"/>
        </w:rPr>
        <w:t xml:space="preserve"> </w:t>
      </w:r>
      <w:r w:rsidRPr="00986DB4">
        <w:rPr>
          <w:rFonts w:ascii="Tahoma" w:eastAsia="Tahoma" w:hAnsi="Tahoma" w:cs="Tahoma"/>
          <w:szCs w:val="24"/>
          <w:lang w:val="es-ES" w:eastAsia="en-US"/>
        </w:rPr>
        <w:t>de</w:t>
      </w:r>
      <w:r w:rsidRPr="00986DB4">
        <w:rPr>
          <w:rFonts w:ascii="Tahoma" w:eastAsia="Tahoma" w:hAnsi="Tahoma" w:cs="Tahoma"/>
          <w:spacing w:val="-4"/>
          <w:szCs w:val="24"/>
          <w:lang w:val="es-ES" w:eastAsia="en-US"/>
        </w:rPr>
        <w:t xml:space="preserve"> </w:t>
      </w:r>
      <w:r w:rsidRPr="00986DB4">
        <w:rPr>
          <w:rFonts w:ascii="Tahoma" w:eastAsia="Tahoma" w:hAnsi="Tahoma" w:cs="Tahoma"/>
          <w:szCs w:val="24"/>
          <w:lang w:val="es-ES" w:eastAsia="en-US"/>
        </w:rPr>
        <w:t>los</w:t>
      </w:r>
      <w:r w:rsidRPr="00986DB4">
        <w:rPr>
          <w:rFonts w:ascii="Tahoma" w:eastAsia="Tahoma" w:hAnsi="Tahoma" w:cs="Tahoma"/>
          <w:spacing w:val="-4"/>
          <w:szCs w:val="24"/>
          <w:lang w:val="es-ES" w:eastAsia="en-US"/>
        </w:rPr>
        <w:t xml:space="preserve"> </w:t>
      </w:r>
      <w:r w:rsidRPr="00986DB4">
        <w:rPr>
          <w:rFonts w:ascii="Tahoma" w:eastAsia="Tahoma" w:hAnsi="Tahoma" w:cs="Tahoma"/>
          <w:szCs w:val="24"/>
          <w:lang w:val="es-ES" w:eastAsia="en-US"/>
        </w:rPr>
        <w:t>términos</w:t>
      </w:r>
      <w:r w:rsidRPr="00986DB4">
        <w:rPr>
          <w:rFonts w:ascii="Tahoma" w:eastAsia="Tahoma" w:hAnsi="Tahoma" w:cs="Tahoma"/>
          <w:spacing w:val="-3"/>
          <w:szCs w:val="24"/>
          <w:lang w:val="es-ES" w:eastAsia="en-US"/>
        </w:rPr>
        <w:t xml:space="preserve"> </w:t>
      </w:r>
      <w:r w:rsidRPr="00986DB4">
        <w:rPr>
          <w:rFonts w:ascii="Tahoma" w:eastAsia="Tahoma" w:hAnsi="Tahoma" w:cs="Tahoma"/>
          <w:szCs w:val="24"/>
          <w:lang w:val="es-ES" w:eastAsia="en-US"/>
        </w:rPr>
        <w:t>de</w:t>
      </w:r>
      <w:r w:rsidRPr="00986DB4">
        <w:rPr>
          <w:rFonts w:ascii="Tahoma" w:eastAsia="Tahoma" w:hAnsi="Tahoma" w:cs="Tahoma"/>
          <w:spacing w:val="-2"/>
          <w:szCs w:val="24"/>
          <w:lang w:val="es-ES" w:eastAsia="en-US"/>
        </w:rPr>
        <w:t xml:space="preserve"> </w:t>
      </w:r>
      <w:r w:rsidRPr="00986DB4">
        <w:rPr>
          <w:rFonts w:ascii="Tahoma" w:eastAsia="Tahoma" w:hAnsi="Tahoma" w:cs="Tahoma"/>
          <w:szCs w:val="24"/>
          <w:lang w:val="es-ES" w:eastAsia="en-US"/>
        </w:rPr>
        <w:t>ley</w:t>
      </w:r>
      <w:r w:rsidRPr="00986DB4">
        <w:rPr>
          <w:rFonts w:ascii="Tahoma" w:eastAsia="Tahoma" w:hAnsi="Tahoma" w:cs="Tahoma"/>
          <w:spacing w:val="-4"/>
          <w:szCs w:val="24"/>
          <w:lang w:val="es-ES" w:eastAsia="en-US"/>
        </w:rPr>
        <w:t xml:space="preserve"> </w:t>
      </w:r>
      <w:r w:rsidRPr="00986DB4">
        <w:rPr>
          <w:rFonts w:ascii="Tahoma" w:eastAsia="Tahoma" w:hAnsi="Tahoma" w:cs="Tahoma"/>
          <w:szCs w:val="24"/>
          <w:lang w:val="es-ES" w:eastAsia="en-US"/>
        </w:rPr>
        <w:t>o</w:t>
      </w:r>
      <w:r w:rsidRPr="00986DB4">
        <w:rPr>
          <w:rFonts w:ascii="Tahoma" w:eastAsia="Tahoma" w:hAnsi="Tahoma" w:cs="Tahoma"/>
          <w:spacing w:val="-73"/>
          <w:szCs w:val="24"/>
          <w:lang w:val="es-ES" w:eastAsia="en-US"/>
        </w:rPr>
        <w:t xml:space="preserve"> </w:t>
      </w:r>
      <w:r w:rsidRPr="00986DB4">
        <w:rPr>
          <w:rFonts w:ascii="Tahoma" w:eastAsia="Tahoma" w:hAnsi="Tahoma" w:cs="Tahoma"/>
          <w:szCs w:val="24"/>
          <w:lang w:val="es-ES" w:eastAsia="en-US"/>
        </w:rPr>
        <w:t>en</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los periodos de gracia.</w:t>
      </w:r>
    </w:p>
    <w:p w14:paraId="7F1F62A6" w14:textId="77777777" w:rsidR="00986DB4" w:rsidRPr="00986DB4" w:rsidRDefault="00986DB4" w:rsidP="00986DB4">
      <w:pPr>
        <w:widowControl w:val="0"/>
        <w:autoSpaceDE w:val="0"/>
        <w:autoSpaceDN w:val="0"/>
        <w:spacing w:line="276" w:lineRule="auto"/>
        <w:rPr>
          <w:rFonts w:ascii="Tahoma" w:eastAsia="Tahoma" w:hAnsi="Tahoma" w:cs="Tahoma"/>
          <w:szCs w:val="24"/>
          <w:lang w:val="es-ES" w:eastAsia="en-US"/>
        </w:rPr>
      </w:pPr>
    </w:p>
    <w:p w14:paraId="72188359" w14:textId="77777777" w:rsidR="00986DB4" w:rsidRPr="00986DB4" w:rsidRDefault="00986DB4" w:rsidP="00986DB4">
      <w:pPr>
        <w:widowControl w:val="0"/>
        <w:autoSpaceDE w:val="0"/>
        <w:autoSpaceDN w:val="0"/>
        <w:spacing w:before="1" w:line="276" w:lineRule="auto"/>
        <w:ind w:left="102" w:right="115" w:firstLine="705"/>
        <w:jc w:val="both"/>
        <w:rPr>
          <w:rFonts w:ascii="Tahoma" w:eastAsia="Tahoma" w:hAnsi="Tahoma" w:cs="Tahoma"/>
          <w:szCs w:val="24"/>
          <w:lang w:val="es-ES" w:eastAsia="en-US"/>
        </w:rPr>
      </w:pPr>
      <w:r w:rsidRPr="00986DB4">
        <w:rPr>
          <w:rFonts w:ascii="Tahoma" w:eastAsia="Tahoma" w:hAnsi="Tahoma" w:cs="Tahoma"/>
          <w:szCs w:val="24"/>
          <w:lang w:val="es-ES" w:eastAsia="en-US"/>
        </w:rPr>
        <w:t>Por</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lo</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tanto,</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debió</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confirmarse</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la</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condena</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en</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costas</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en</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contra</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de</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la</w:t>
      </w:r>
      <w:r w:rsidRPr="00986DB4">
        <w:rPr>
          <w:rFonts w:ascii="Tahoma" w:eastAsia="Tahoma" w:hAnsi="Tahoma" w:cs="Tahoma"/>
          <w:spacing w:val="1"/>
          <w:szCs w:val="24"/>
          <w:lang w:val="es-ES" w:eastAsia="en-US"/>
        </w:rPr>
        <w:t xml:space="preserve"> </w:t>
      </w:r>
      <w:r w:rsidRPr="00986DB4">
        <w:rPr>
          <w:rFonts w:ascii="Tahoma" w:eastAsia="Tahoma" w:hAnsi="Tahoma" w:cs="Tahoma"/>
          <w:szCs w:val="24"/>
          <w:lang w:val="es-ES" w:eastAsia="en-US"/>
        </w:rPr>
        <w:t>AFP</w:t>
      </w:r>
      <w:r w:rsidRPr="00986DB4">
        <w:rPr>
          <w:rFonts w:ascii="Tahoma" w:eastAsia="Tahoma" w:hAnsi="Tahoma" w:cs="Tahoma"/>
          <w:spacing w:val="-72"/>
          <w:szCs w:val="24"/>
          <w:lang w:val="es-ES" w:eastAsia="en-US"/>
        </w:rPr>
        <w:t xml:space="preserve"> </w:t>
      </w:r>
      <w:r w:rsidRPr="00986DB4">
        <w:rPr>
          <w:rFonts w:ascii="Tahoma" w:eastAsia="Tahoma" w:hAnsi="Tahoma" w:cs="Tahoma"/>
          <w:szCs w:val="24"/>
          <w:lang w:val="es-ES" w:eastAsia="en-US"/>
        </w:rPr>
        <w:t>PORVENIR.</w:t>
      </w:r>
    </w:p>
    <w:p w14:paraId="3173CFB7" w14:textId="77777777" w:rsidR="00986DB4" w:rsidRPr="00986DB4" w:rsidRDefault="00986DB4" w:rsidP="00986DB4">
      <w:pPr>
        <w:widowControl w:val="0"/>
        <w:autoSpaceDE w:val="0"/>
        <w:autoSpaceDN w:val="0"/>
        <w:spacing w:before="11" w:line="276" w:lineRule="auto"/>
        <w:rPr>
          <w:rFonts w:ascii="Tahoma" w:eastAsia="Tahoma" w:hAnsi="Tahoma" w:cs="Tahoma"/>
          <w:szCs w:val="24"/>
          <w:lang w:val="es-ES" w:eastAsia="en-US"/>
        </w:rPr>
      </w:pPr>
    </w:p>
    <w:p w14:paraId="42F465FD" w14:textId="77777777" w:rsidR="00986DB4" w:rsidRPr="00986DB4" w:rsidRDefault="00986DB4" w:rsidP="00986DB4">
      <w:pPr>
        <w:widowControl w:val="0"/>
        <w:autoSpaceDE w:val="0"/>
        <w:autoSpaceDN w:val="0"/>
        <w:spacing w:line="276" w:lineRule="auto"/>
        <w:ind w:left="807"/>
        <w:rPr>
          <w:rFonts w:ascii="Tahoma" w:eastAsia="Tahoma" w:hAnsi="Tahoma" w:cs="Tahoma"/>
          <w:szCs w:val="24"/>
          <w:lang w:val="es-ES" w:eastAsia="en-US"/>
        </w:rPr>
      </w:pPr>
      <w:r w:rsidRPr="00986DB4">
        <w:rPr>
          <w:rFonts w:ascii="Tahoma" w:eastAsia="Tahoma" w:hAnsi="Tahoma" w:cs="Tahoma"/>
          <w:szCs w:val="24"/>
          <w:lang w:val="es-ES" w:eastAsia="en-US"/>
        </w:rPr>
        <w:t>En</w:t>
      </w:r>
      <w:r w:rsidRPr="00986DB4">
        <w:rPr>
          <w:rFonts w:ascii="Tahoma" w:eastAsia="Tahoma" w:hAnsi="Tahoma" w:cs="Tahoma"/>
          <w:spacing w:val="-4"/>
          <w:szCs w:val="24"/>
          <w:lang w:val="es-ES" w:eastAsia="en-US"/>
        </w:rPr>
        <w:t xml:space="preserve"> </w:t>
      </w:r>
      <w:r w:rsidRPr="00986DB4">
        <w:rPr>
          <w:rFonts w:ascii="Tahoma" w:eastAsia="Tahoma" w:hAnsi="Tahoma" w:cs="Tahoma"/>
          <w:szCs w:val="24"/>
          <w:lang w:val="es-ES" w:eastAsia="en-US"/>
        </w:rPr>
        <w:t>estos</w:t>
      </w:r>
      <w:r w:rsidRPr="00986DB4">
        <w:rPr>
          <w:rFonts w:ascii="Tahoma" w:eastAsia="Tahoma" w:hAnsi="Tahoma" w:cs="Tahoma"/>
          <w:spacing w:val="-3"/>
          <w:szCs w:val="24"/>
          <w:lang w:val="es-ES" w:eastAsia="en-US"/>
        </w:rPr>
        <w:t xml:space="preserve"> </w:t>
      </w:r>
      <w:r w:rsidRPr="00986DB4">
        <w:rPr>
          <w:rFonts w:ascii="Tahoma" w:eastAsia="Tahoma" w:hAnsi="Tahoma" w:cs="Tahoma"/>
          <w:szCs w:val="24"/>
          <w:lang w:val="es-ES" w:eastAsia="en-US"/>
        </w:rPr>
        <w:t>términos</w:t>
      </w:r>
      <w:r w:rsidRPr="00986DB4">
        <w:rPr>
          <w:rFonts w:ascii="Tahoma" w:eastAsia="Tahoma" w:hAnsi="Tahoma" w:cs="Tahoma"/>
          <w:spacing w:val="-2"/>
          <w:szCs w:val="24"/>
          <w:lang w:val="es-ES" w:eastAsia="en-US"/>
        </w:rPr>
        <w:t xml:space="preserve"> </w:t>
      </w:r>
      <w:r w:rsidRPr="00986DB4">
        <w:rPr>
          <w:rFonts w:ascii="Tahoma" w:eastAsia="Tahoma" w:hAnsi="Tahoma" w:cs="Tahoma"/>
          <w:szCs w:val="24"/>
          <w:lang w:val="es-ES" w:eastAsia="en-US"/>
        </w:rPr>
        <w:t>sustento</w:t>
      </w:r>
      <w:r w:rsidRPr="00986DB4">
        <w:rPr>
          <w:rFonts w:ascii="Tahoma" w:eastAsia="Tahoma" w:hAnsi="Tahoma" w:cs="Tahoma"/>
          <w:spacing w:val="-4"/>
          <w:szCs w:val="24"/>
          <w:lang w:val="es-ES" w:eastAsia="en-US"/>
        </w:rPr>
        <w:t xml:space="preserve"> </w:t>
      </w:r>
      <w:r w:rsidRPr="00986DB4">
        <w:rPr>
          <w:rFonts w:ascii="Tahoma" w:eastAsia="Tahoma" w:hAnsi="Tahoma" w:cs="Tahoma"/>
          <w:szCs w:val="24"/>
          <w:lang w:val="es-ES" w:eastAsia="en-US"/>
        </w:rPr>
        <w:t>mi</w:t>
      </w:r>
      <w:r w:rsidRPr="00986DB4">
        <w:rPr>
          <w:rFonts w:ascii="Tahoma" w:eastAsia="Tahoma" w:hAnsi="Tahoma" w:cs="Tahoma"/>
          <w:spacing w:val="-2"/>
          <w:szCs w:val="24"/>
          <w:lang w:val="es-ES" w:eastAsia="en-US"/>
        </w:rPr>
        <w:t xml:space="preserve"> </w:t>
      </w:r>
      <w:r w:rsidRPr="00986DB4">
        <w:rPr>
          <w:rFonts w:ascii="Tahoma" w:eastAsia="Tahoma" w:hAnsi="Tahoma" w:cs="Tahoma"/>
          <w:szCs w:val="24"/>
          <w:lang w:val="es-ES" w:eastAsia="en-US"/>
        </w:rPr>
        <w:t>salvamento</w:t>
      </w:r>
      <w:r w:rsidRPr="00986DB4">
        <w:rPr>
          <w:rFonts w:ascii="Tahoma" w:eastAsia="Tahoma" w:hAnsi="Tahoma" w:cs="Tahoma"/>
          <w:spacing w:val="-2"/>
          <w:szCs w:val="24"/>
          <w:lang w:val="es-ES" w:eastAsia="en-US"/>
        </w:rPr>
        <w:t xml:space="preserve"> </w:t>
      </w:r>
      <w:r w:rsidRPr="00986DB4">
        <w:rPr>
          <w:rFonts w:ascii="Tahoma" w:eastAsia="Tahoma" w:hAnsi="Tahoma" w:cs="Tahoma"/>
          <w:szCs w:val="24"/>
          <w:lang w:val="es-ES" w:eastAsia="en-US"/>
        </w:rPr>
        <w:t>parcial</w:t>
      </w:r>
      <w:r w:rsidRPr="00986DB4">
        <w:rPr>
          <w:rFonts w:ascii="Tahoma" w:eastAsia="Tahoma" w:hAnsi="Tahoma" w:cs="Tahoma"/>
          <w:spacing w:val="-2"/>
          <w:szCs w:val="24"/>
          <w:lang w:val="es-ES" w:eastAsia="en-US"/>
        </w:rPr>
        <w:t xml:space="preserve"> </w:t>
      </w:r>
      <w:r w:rsidRPr="00986DB4">
        <w:rPr>
          <w:rFonts w:ascii="Tahoma" w:eastAsia="Tahoma" w:hAnsi="Tahoma" w:cs="Tahoma"/>
          <w:szCs w:val="24"/>
          <w:lang w:val="es-ES" w:eastAsia="en-US"/>
        </w:rPr>
        <w:t>de</w:t>
      </w:r>
      <w:r w:rsidRPr="00986DB4">
        <w:rPr>
          <w:rFonts w:ascii="Tahoma" w:eastAsia="Tahoma" w:hAnsi="Tahoma" w:cs="Tahoma"/>
          <w:spacing w:val="-3"/>
          <w:szCs w:val="24"/>
          <w:lang w:val="es-ES" w:eastAsia="en-US"/>
        </w:rPr>
        <w:t xml:space="preserve"> </w:t>
      </w:r>
      <w:r w:rsidRPr="00986DB4">
        <w:rPr>
          <w:rFonts w:ascii="Tahoma" w:eastAsia="Tahoma" w:hAnsi="Tahoma" w:cs="Tahoma"/>
          <w:szCs w:val="24"/>
          <w:lang w:val="es-ES" w:eastAsia="en-US"/>
        </w:rPr>
        <w:t>voto.</w:t>
      </w:r>
    </w:p>
    <w:p w14:paraId="34F971D4" w14:textId="77777777" w:rsidR="00986DB4" w:rsidRPr="00986DB4" w:rsidRDefault="00986DB4" w:rsidP="00986DB4">
      <w:pPr>
        <w:widowControl w:val="0"/>
        <w:autoSpaceDE w:val="0"/>
        <w:autoSpaceDN w:val="0"/>
        <w:spacing w:line="276" w:lineRule="auto"/>
        <w:rPr>
          <w:rFonts w:ascii="Tahoma" w:eastAsia="Tahoma" w:hAnsi="Tahoma" w:cs="Tahoma"/>
          <w:szCs w:val="24"/>
          <w:lang w:val="es-ES" w:eastAsia="en-US"/>
        </w:rPr>
      </w:pPr>
    </w:p>
    <w:p w14:paraId="6090A077" w14:textId="77777777" w:rsidR="00986DB4" w:rsidRPr="00986DB4" w:rsidRDefault="00986DB4" w:rsidP="00986DB4">
      <w:pPr>
        <w:widowControl w:val="0"/>
        <w:autoSpaceDE w:val="0"/>
        <w:autoSpaceDN w:val="0"/>
        <w:spacing w:line="276" w:lineRule="auto"/>
        <w:rPr>
          <w:rFonts w:ascii="Tahoma" w:eastAsia="Tahoma" w:hAnsi="Tahoma" w:cs="Tahoma"/>
          <w:szCs w:val="24"/>
          <w:lang w:val="es-ES" w:eastAsia="en-US"/>
        </w:rPr>
      </w:pPr>
    </w:p>
    <w:p w14:paraId="2768D5E4" w14:textId="77777777" w:rsidR="00986DB4" w:rsidRPr="00986DB4" w:rsidRDefault="00986DB4" w:rsidP="00986DB4">
      <w:pPr>
        <w:widowControl w:val="0"/>
        <w:autoSpaceDE w:val="0"/>
        <w:autoSpaceDN w:val="0"/>
        <w:spacing w:before="8" w:line="276" w:lineRule="auto"/>
        <w:rPr>
          <w:rFonts w:ascii="Tahoma" w:eastAsia="Tahoma" w:hAnsi="Tahoma" w:cs="Tahoma"/>
          <w:szCs w:val="24"/>
          <w:lang w:val="es-ES" w:eastAsia="en-US"/>
        </w:rPr>
      </w:pPr>
    </w:p>
    <w:p w14:paraId="7BE24B70" w14:textId="77777777" w:rsidR="00986DB4" w:rsidRPr="00986DB4" w:rsidRDefault="00986DB4" w:rsidP="00986DB4">
      <w:pPr>
        <w:spacing w:line="276" w:lineRule="auto"/>
        <w:jc w:val="center"/>
        <w:textAlignment w:val="baseline"/>
        <w:rPr>
          <w:rFonts w:ascii="Arial" w:eastAsia="Arial" w:hAnsi="Arial" w:cs="Arial"/>
          <w:b/>
          <w:bCs/>
          <w:color w:val="000000"/>
          <w:szCs w:val="24"/>
          <w:lang w:val="es" w:eastAsia="en-US"/>
        </w:rPr>
      </w:pPr>
      <w:r w:rsidRPr="00986DB4">
        <w:rPr>
          <w:rFonts w:ascii="Arial" w:eastAsia="Arial" w:hAnsi="Arial" w:cs="Arial"/>
          <w:b/>
          <w:bCs/>
          <w:color w:val="000000"/>
          <w:szCs w:val="24"/>
          <w:lang w:val="es" w:eastAsia="en-US"/>
        </w:rPr>
        <w:t>ANA LUCÍA CAICEDO CALDERÓN</w:t>
      </w:r>
    </w:p>
    <w:p w14:paraId="3FFC2D07" w14:textId="5A082F22" w:rsidR="00986DB4" w:rsidRPr="00986DB4" w:rsidRDefault="00986DB4" w:rsidP="00986DB4">
      <w:pPr>
        <w:widowControl w:val="0"/>
        <w:autoSpaceDE w:val="0"/>
        <w:autoSpaceDN w:val="0"/>
        <w:spacing w:before="1" w:line="276" w:lineRule="auto"/>
        <w:ind w:left="2820" w:right="2826"/>
        <w:jc w:val="center"/>
        <w:rPr>
          <w:rFonts w:ascii="Tahoma" w:eastAsia="Tahoma" w:hAnsi="Tahoma" w:cs="Tahoma"/>
          <w:szCs w:val="24"/>
          <w:lang w:val="es-ES" w:eastAsia="en-US"/>
        </w:rPr>
      </w:pPr>
      <w:r w:rsidRPr="00986DB4">
        <w:rPr>
          <w:rFonts w:ascii="Tahoma" w:eastAsia="Tahoma" w:hAnsi="Tahoma" w:cs="Tahoma"/>
          <w:szCs w:val="24"/>
          <w:lang w:val="es-ES" w:eastAsia="en-US"/>
        </w:rPr>
        <w:t>Magistrada</w:t>
      </w:r>
      <w:bookmarkStart w:id="2" w:name="_GoBack"/>
      <w:bookmarkEnd w:id="2"/>
    </w:p>
    <w:sectPr w:rsidR="00986DB4" w:rsidRPr="00986DB4" w:rsidSect="00CB746D">
      <w:headerReference w:type="default" r:id="rId11"/>
      <w:pgSz w:w="12242" w:h="18722"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465EB1" w14:textId="77777777" w:rsidR="00BA6571" w:rsidRDefault="00BA6571" w:rsidP="00FA2D06">
      <w:r>
        <w:separator/>
      </w:r>
    </w:p>
  </w:endnote>
  <w:endnote w:type="continuationSeparator" w:id="0">
    <w:p w14:paraId="17688EB6" w14:textId="77777777" w:rsidR="00BA6571" w:rsidRDefault="00BA6571" w:rsidP="00FA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B2FCE" w14:textId="77777777" w:rsidR="00BA6571" w:rsidRDefault="00BA6571" w:rsidP="00FA2D06">
      <w:r>
        <w:separator/>
      </w:r>
    </w:p>
  </w:footnote>
  <w:footnote w:type="continuationSeparator" w:id="0">
    <w:p w14:paraId="3CC7F1CF" w14:textId="77777777" w:rsidR="00BA6571" w:rsidRDefault="00BA6571" w:rsidP="00FA2D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73A77" w14:textId="77777777" w:rsidR="00EA2ED0" w:rsidRDefault="00EA2ED0" w:rsidP="00FA2D06">
    <w:pPr>
      <w:pStyle w:val="Encabezado"/>
      <w:jc w:val="center"/>
      <w:rPr>
        <w:rFonts w:ascii="Arial" w:hAnsi="Arial" w:cs="Arial"/>
        <w:sz w:val="20"/>
        <w:lang w:val="es-CO"/>
      </w:rPr>
    </w:pPr>
    <w:r>
      <w:rPr>
        <w:rFonts w:ascii="Arial" w:hAnsi="Arial" w:cs="Arial"/>
        <w:sz w:val="20"/>
        <w:lang w:val="es-CO"/>
      </w:rPr>
      <w:t>Ordinario Laboral</w:t>
    </w:r>
  </w:p>
  <w:p w14:paraId="060AD950" w14:textId="77777777" w:rsidR="00EA2ED0" w:rsidRDefault="00EA2ED0" w:rsidP="00FA2D06">
    <w:pPr>
      <w:pStyle w:val="Encabezado"/>
      <w:jc w:val="center"/>
      <w:rPr>
        <w:rFonts w:ascii="Arial" w:hAnsi="Arial" w:cs="Arial"/>
        <w:sz w:val="20"/>
        <w:lang w:val="es-CO"/>
      </w:rPr>
    </w:pPr>
    <w:r>
      <w:rPr>
        <w:rFonts w:ascii="Arial" w:hAnsi="Arial" w:cs="Arial"/>
        <w:sz w:val="20"/>
        <w:lang w:val="es-CO"/>
      </w:rPr>
      <w:t>Rad. 66001-31-05-005-2021-00465-01</w:t>
    </w:r>
  </w:p>
  <w:p w14:paraId="693F877C" w14:textId="77777777" w:rsidR="00EA2ED0" w:rsidRDefault="00EA2ED0" w:rsidP="00FA2D06">
    <w:pPr>
      <w:pStyle w:val="Encabezado"/>
      <w:jc w:val="center"/>
      <w:rPr>
        <w:rFonts w:ascii="Arial" w:hAnsi="Arial" w:cs="Arial"/>
        <w:sz w:val="20"/>
        <w:lang w:val="es-CO"/>
      </w:rPr>
    </w:pPr>
    <w:r>
      <w:rPr>
        <w:rFonts w:ascii="Arial" w:hAnsi="Arial" w:cs="Arial"/>
        <w:sz w:val="20"/>
        <w:lang w:val="es-CO"/>
      </w:rPr>
      <w:t xml:space="preserve">William Montoya Cartagena vs. </w:t>
    </w:r>
    <w:r>
      <w:rPr>
        <w:rFonts w:ascii="Arial" w:hAnsi="Arial" w:cs="Arial"/>
        <w:sz w:val="18"/>
        <w:szCs w:val="18"/>
      </w:rPr>
      <w:t xml:space="preserve">Colpensiones, Protección S.A., Porvenir S.A. y </w:t>
    </w:r>
    <w:proofErr w:type="spellStart"/>
    <w:r>
      <w:rPr>
        <w:rFonts w:ascii="Arial" w:hAnsi="Arial" w:cs="Arial"/>
        <w:sz w:val="18"/>
        <w:szCs w:val="18"/>
      </w:rPr>
      <w:t>Colfondos</w:t>
    </w:r>
    <w:proofErr w:type="spellEnd"/>
    <w:r>
      <w:rPr>
        <w:rFonts w:ascii="Arial" w:hAnsi="Arial" w:cs="Arial"/>
        <w:sz w:val="18"/>
        <w:szCs w:val="18"/>
      </w:rPr>
      <w:t xml:space="preserve"> S.A.</w:t>
    </w:r>
  </w:p>
  <w:p w14:paraId="453D8D71" w14:textId="77777777" w:rsidR="00EA2ED0" w:rsidRDefault="00EA2ED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0F13"/>
    <w:multiLevelType w:val="multilevel"/>
    <w:tmpl w:val="147C4D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9E0A85"/>
    <w:multiLevelType w:val="hybridMultilevel"/>
    <w:tmpl w:val="2020C764"/>
    <w:lvl w:ilvl="0" w:tplc="C1069E74">
      <w:start w:val="4"/>
      <w:numFmt w:val="decimal"/>
      <w:lvlText w:val="%1."/>
      <w:lvlJc w:val="left"/>
      <w:pPr>
        <w:ind w:left="720" w:hanging="360"/>
      </w:pPr>
    </w:lvl>
    <w:lvl w:ilvl="1" w:tplc="4352F712">
      <w:start w:val="1"/>
      <w:numFmt w:val="lowerLetter"/>
      <w:lvlText w:val="%2."/>
      <w:lvlJc w:val="left"/>
      <w:pPr>
        <w:ind w:left="1440" w:hanging="360"/>
      </w:pPr>
    </w:lvl>
    <w:lvl w:ilvl="2" w:tplc="048E2FAC">
      <w:start w:val="1"/>
      <w:numFmt w:val="lowerRoman"/>
      <w:lvlText w:val="%3."/>
      <w:lvlJc w:val="right"/>
      <w:pPr>
        <w:ind w:left="2160" w:hanging="180"/>
      </w:pPr>
    </w:lvl>
    <w:lvl w:ilvl="3" w:tplc="3F449602">
      <w:start w:val="1"/>
      <w:numFmt w:val="decimal"/>
      <w:lvlText w:val="%4."/>
      <w:lvlJc w:val="left"/>
      <w:pPr>
        <w:ind w:left="2880" w:hanging="360"/>
      </w:pPr>
    </w:lvl>
    <w:lvl w:ilvl="4" w:tplc="69789230">
      <w:start w:val="1"/>
      <w:numFmt w:val="lowerLetter"/>
      <w:lvlText w:val="%5."/>
      <w:lvlJc w:val="left"/>
      <w:pPr>
        <w:ind w:left="3600" w:hanging="360"/>
      </w:pPr>
    </w:lvl>
    <w:lvl w:ilvl="5" w:tplc="D4BE2A2C">
      <w:start w:val="1"/>
      <w:numFmt w:val="lowerRoman"/>
      <w:lvlText w:val="%6."/>
      <w:lvlJc w:val="right"/>
      <w:pPr>
        <w:ind w:left="4320" w:hanging="180"/>
      </w:pPr>
    </w:lvl>
    <w:lvl w:ilvl="6" w:tplc="5C849464">
      <w:start w:val="1"/>
      <w:numFmt w:val="decimal"/>
      <w:lvlText w:val="%7."/>
      <w:lvlJc w:val="left"/>
      <w:pPr>
        <w:ind w:left="5040" w:hanging="360"/>
      </w:pPr>
    </w:lvl>
    <w:lvl w:ilvl="7" w:tplc="2FD67028">
      <w:start w:val="1"/>
      <w:numFmt w:val="lowerLetter"/>
      <w:lvlText w:val="%8."/>
      <w:lvlJc w:val="left"/>
      <w:pPr>
        <w:ind w:left="5760" w:hanging="360"/>
      </w:pPr>
    </w:lvl>
    <w:lvl w:ilvl="8" w:tplc="1FB00A74">
      <w:start w:val="1"/>
      <w:numFmt w:val="lowerRoman"/>
      <w:lvlText w:val="%9."/>
      <w:lvlJc w:val="right"/>
      <w:pPr>
        <w:ind w:left="6480" w:hanging="180"/>
      </w:pPr>
    </w:lvl>
  </w:abstractNum>
  <w:abstractNum w:abstractNumId="2" w15:restartNumberingAfterBreak="0">
    <w:nsid w:val="0CDF6D81"/>
    <w:multiLevelType w:val="hybridMultilevel"/>
    <w:tmpl w:val="8FEE2FB6"/>
    <w:lvl w:ilvl="0" w:tplc="A4108874">
      <w:start w:val="5"/>
      <w:numFmt w:val="decimal"/>
      <w:lvlText w:val="%1."/>
      <w:lvlJc w:val="left"/>
      <w:pPr>
        <w:ind w:left="720" w:hanging="360"/>
      </w:pPr>
    </w:lvl>
    <w:lvl w:ilvl="1" w:tplc="467A48B4">
      <w:start w:val="1"/>
      <w:numFmt w:val="lowerLetter"/>
      <w:lvlText w:val="%2."/>
      <w:lvlJc w:val="left"/>
      <w:pPr>
        <w:ind w:left="1440" w:hanging="360"/>
      </w:pPr>
    </w:lvl>
    <w:lvl w:ilvl="2" w:tplc="97DA2296">
      <w:start w:val="1"/>
      <w:numFmt w:val="lowerRoman"/>
      <w:lvlText w:val="%3."/>
      <w:lvlJc w:val="right"/>
      <w:pPr>
        <w:ind w:left="2160" w:hanging="180"/>
      </w:pPr>
    </w:lvl>
    <w:lvl w:ilvl="3" w:tplc="228E23CC">
      <w:start w:val="1"/>
      <w:numFmt w:val="decimal"/>
      <w:lvlText w:val="%4."/>
      <w:lvlJc w:val="left"/>
      <w:pPr>
        <w:ind w:left="2880" w:hanging="360"/>
      </w:pPr>
    </w:lvl>
    <w:lvl w:ilvl="4" w:tplc="BA84CA26">
      <w:start w:val="1"/>
      <w:numFmt w:val="lowerLetter"/>
      <w:lvlText w:val="%5."/>
      <w:lvlJc w:val="left"/>
      <w:pPr>
        <w:ind w:left="3600" w:hanging="360"/>
      </w:pPr>
    </w:lvl>
    <w:lvl w:ilvl="5" w:tplc="BEEE4E72">
      <w:start w:val="1"/>
      <w:numFmt w:val="lowerRoman"/>
      <w:lvlText w:val="%6."/>
      <w:lvlJc w:val="right"/>
      <w:pPr>
        <w:ind w:left="4320" w:hanging="180"/>
      </w:pPr>
    </w:lvl>
    <w:lvl w:ilvl="6" w:tplc="CEEE35A4">
      <w:start w:val="1"/>
      <w:numFmt w:val="decimal"/>
      <w:lvlText w:val="%7."/>
      <w:lvlJc w:val="left"/>
      <w:pPr>
        <w:ind w:left="5040" w:hanging="360"/>
      </w:pPr>
    </w:lvl>
    <w:lvl w:ilvl="7" w:tplc="2130866C">
      <w:start w:val="1"/>
      <w:numFmt w:val="lowerLetter"/>
      <w:lvlText w:val="%8."/>
      <w:lvlJc w:val="left"/>
      <w:pPr>
        <w:ind w:left="5760" w:hanging="360"/>
      </w:pPr>
    </w:lvl>
    <w:lvl w:ilvl="8" w:tplc="4D7E4D50">
      <w:start w:val="1"/>
      <w:numFmt w:val="lowerRoman"/>
      <w:lvlText w:val="%9."/>
      <w:lvlJc w:val="right"/>
      <w:pPr>
        <w:ind w:left="6480" w:hanging="180"/>
      </w:pPr>
    </w:lvl>
  </w:abstractNum>
  <w:abstractNum w:abstractNumId="3" w15:restartNumberingAfterBreak="0">
    <w:nsid w:val="1030427C"/>
    <w:multiLevelType w:val="multilevel"/>
    <w:tmpl w:val="853CDB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454C8E"/>
    <w:multiLevelType w:val="multilevel"/>
    <w:tmpl w:val="2BCA47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E3488"/>
    <w:multiLevelType w:val="hybridMultilevel"/>
    <w:tmpl w:val="F14EC0BC"/>
    <w:lvl w:ilvl="0" w:tplc="860C2376">
      <w:start w:val="3"/>
      <w:numFmt w:val="decimal"/>
      <w:lvlText w:val="%1."/>
      <w:lvlJc w:val="left"/>
      <w:pPr>
        <w:ind w:left="720" w:hanging="360"/>
      </w:pPr>
    </w:lvl>
    <w:lvl w:ilvl="1" w:tplc="E5462C78">
      <w:start w:val="1"/>
      <w:numFmt w:val="lowerLetter"/>
      <w:lvlText w:val="%2."/>
      <w:lvlJc w:val="left"/>
      <w:pPr>
        <w:ind w:left="1440" w:hanging="360"/>
      </w:pPr>
    </w:lvl>
    <w:lvl w:ilvl="2" w:tplc="65BC4DE0">
      <w:start w:val="1"/>
      <w:numFmt w:val="lowerRoman"/>
      <w:lvlText w:val="%3."/>
      <w:lvlJc w:val="right"/>
      <w:pPr>
        <w:ind w:left="2160" w:hanging="180"/>
      </w:pPr>
    </w:lvl>
    <w:lvl w:ilvl="3" w:tplc="1F1007F8">
      <w:start w:val="1"/>
      <w:numFmt w:val="decimal"/>
      <w:lvlText w:val="%4."/>
      <w:lvlJc w:val="left"/>
      <w:pPr>
        <w:ind w:left="2880" w:hanging="360"/>
      </w:pPr>
    </w:lvl>
    <w:lvl w:ilvl="4" w:tplc="034857BE">
      <w:start w:val="1"/>
      <w:numFmt w:val="lowerLetter"/>
      <w:lvlText w:val="%5."/>
      <w:lvlJc w:val="left"/>
      <w:pPr>
        <w:ind w:left="3600" w:hanging="360"/>
      </w:pPr>
    </w:lvl>
    <w:lvl w:ilvl="5" w:tplc="9098B012">
      <w:start w:val="1"/>
      <w:numFmt w:val="lowerRoman"/>
      <w:lvlText w:val="%6."/>
      <w:lvlJc w:val="right"/>
      <w:pPr>
        <w:ind w:left="4320" w:hanging="180"/>
      </w:pPr>
    </w:lvl>
    <w:lvl w:ilvl="6" w:tplc="0F00CF30">
      <w:start w:val="1"/>
      <w:numFmt w:val="decimal"/>
      <w:lvlText w:val="%7."/>
      <w:lvlJc w:val="left"/>
      <w:pPr>
        <w:ind w:left="5040" w:hanging="360"/>
      </w:pPr>
    </w:lvl>
    <w:lvl w:ilvl="7" w:tplc="0660D712">
      <w:start w:val="1"/>
      <w:numFmt w:val="lowerLetter"/>
      <w:lvlText w:val="%8."/>
      <w:lvlJc w:val="left"/>
      <w:pPr>
        <w:ind w:left="5760" w:hanging="360"/>
      </w:pPr>
    </w:lvl>
    <w:lvl w:ilvl="8" w:tplc="60A640D6">
      <w:start w:val="1"/>
      <w:numFmt w:val="lowerRoman"/>
      <w:lvlText w:val="%9."/>
      <w:lvlJc w:val="right"/>
      <w:pPr>
        <w:ind w:left="6480" w:hanging="180"/>
      </w:pPr>
    </w:lvl>
  </w:abstractNum>
  <w:abstractNum w:abstractNumId="6" w15:restartNumberingAfterBreak="0">
    <w:nsid w:val="138DD7C3"/>
    <w:multiLevelType w:val="hybridMultilevel"/>
    <w:tmpl w:val="7B7CA310"/>
    <w:lvl w:ilvl="0" w:tplc="29E6CBB2">
      <w:start w:val="3"/>
      <w:numFmt w:val="decimal"/>
      <w:lvlText w:val="%1."/>
      <w:lvlJc w:val="left"/>
      <w:pPr>
        <w:ind w:left="720" w:hanging="360"/>
      </w:pPr>
    </w:lvl>
    <w:lvl w:ilvl="1" w:tplc="092AF9C0">
      <w:start w:val="1"/>
      <w:numFmt w:val="lowerLetter"/>
      <w:lvlText w:val="%2."/>
      <w:lvlJc w:val="left"/>
      <w:pPr>
        <w:ind w:left="1440" w:hanging="360"/>
      </w:pPr>
    </w:lvl>
    <w:lvl w:ilvl="2" w:tplc="034831DA">
      <w:start w:val="1"/>
      <w:numFmt w:val="lowerRoman"/>
      <w:lvlText w:val="%3."/>
      <w:lvlJc w:val="right"/>
      <w:pPr>
        <w:ind w:left="2160" w:hanging="180"/>
      </w:pPr>
    </w:lvl>
    <w:lvl w:ilvl="3" w:tplc="CFA43BF2">
      <w:start w:val="1"/>
      <w:numFmt w:val="decimal"/>
      <w:lvlText w:val="%4."/>
      <w:lvlJc w:val="left"/>
      <w:pPr>
        <w:ind w:left="2880" w:hanging="360"/>
      </w:pPr>
    </w:lvl>
    <w:lvl w:ilvl="4" w:tplc="141853BE">
      <w:start w:val="1"/>
      <w:numFmt w:val="lowerLetter"/>
      <w:lvlText w:val="%5."/>
      <w:lvlJc w:val="left"/>
      <w:pPr>
        <w:ind w:left="3600" w:hanging="360"/>
      </w:pPr>
    </w:lvl>
    <w:lvl w:ilvl="5" w:tplc="2D849A3E">
      <w:start w:val="1"/>
      <w:numFmt w:val="lowerRoman"/>
      <w:lvlText w:val="%6."/>
      <w:lvlJc w:val="right"/>
      <w:pPr>
        <w:ind w:left="4320" w:hanging="180"/>
      </w:pPr>
    </w:lvl>
    <w:lvl w:ilvl="6" w:tplc="BEC89B8C">
      <w:start w:val="1"/>
      <w:numFmt w:val="decimal"/>
      <w:lvlText w:val="%7."/>
      <w:lvlJc w:val="left"/>
      <w:pPr>
        <w:ind w:left="5040" w:hanging="360"/>
      </w:pPr>
    </w:lvl>
    <w:lvl w:ilvl="7" w:tplc="C6C85DEA">
      <w:start w:val="1"/>
      <w:numFmt w:val="lowerLetter"/>
      <w:lvlText w:val="%8."/>
      <w:lvlJc w:val="left"/>
      <w:pPr>
        <w:ind w:left="5760" w:hanging="360"/>
      </w:pPr>
    </w:lvl>
    <w:lvl w:ilvl="8" w:tplc="2CD8C39E">
      <w:start w:val="1"/>
      <w:numFmt w:val="lowerRoman"/>
      <w:lvlText w:val="%9."/>
      <w:lvlJc w:val="right"/>
      <w:pPr>
        <w:ind w:left="6480" w:hanging="180"/>
      </w:pPr>
    </w:lvl>
  </w:abstractNum>
  <w:abstractNum w:abstractNumId="7" w15:restartNumberingAfterBreak="0">
    <w:nsid w:val="1424555E"/>
    <w:multiLevelType w:val="hybridMultilevel"/>
    <w:tmpl w:val="D3C4BF36"/>
    <w:lvl w:ilvl="0" w:tplc="57B051C8">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F51EE2"/>
    <w:multiLevelType w:val="multilevel"/>
    <w:tmpl w:val="ED324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259F12"/>
    <w:multiLevelType w:val="hybridMultilevel"/>
    <w:tmpl w:val="77BE318A"/>
    <w:lvl w:ilvl="0" w:tplc="02D051B6">
      <w:start w:val="8"/>
      <w:numFmt w:val="decimal"/>
      <w:lvlText w:val="%1."/>
      <w:lvlJc w:val="left"/>
      <w:pPr>
        <w:ind w:left="720" w:hanging="360"/>
      </w:pPr>
    </w:lvl>
    <w:lvl w:ilvl="1" w:tplc="0A20C53E">
      <w:start w:val="1"/>
      <w:numFmt w:val="lowerLetter"/>
      <w:lvlText w:val="%2."/>
      <w:lvlJc w:val="left"/>
      <w:pPr>
        <w:ind w:left="1440" w:hanging="360"/>
      </w:pPr>
    </w:lvl>
    <w:lvl w:ilvl="2" w:tplc="8F2ADA7C">
      <w:start w:val="1"/>
      <w:numFmt w:val="lowerRoman"/>
      <w:lvlText w:val="%3."/>
      <w:lvlJc w:val="right"/>
      <w:pPr>
        <w:ind w:left="2160" w:hanging="180"/>
      </w:pPr>
    </w:lvl>
    <w:lvl w:ilvl="3" w:tplc="822C6AA2">
      <w:start w:val="1"/>
      <w:numFmt w:val="decimal"/>
      <w:lvlText w:val="%4."/>
      <w:lvlJc w:val="left"/>
      <w:pPr>
        <w:ind w:left="2880" w:hanging="360"/>
      </w:pPr>
    </w:lvl>
    <w:lvl w:ilvl="4" w:tplc="4200751E">
      <w:start w:val="1"/>
      <w:numFmt w:val="lowerLetter"/>
      <w:lvlText w:val="%5."/>
      <w:lvlJc w:val="left"/>
      <w:pPr>
        <w:ind w:left="3600" w:hanging="360"/>
      </w:pPr>
    </w:lvl>
    <w:lvl w:ilvl="5" w:tplc="6B32F120">
      <w:start w:val="1"/>
      <w:numFmt w:val="lowerRoman"/>
      <w:lvlText w:val="%6."/>
      <w:lvlJc w:val="right"/>
      <w:pPr>
        <w:ind w:left="4320" w:hanging="180"/>
      </w:pPr>
    </w:lvl>
    <w:lvl w:ilvl="6" w:tplc="E1228A22">
      <w:start w:val="1"/>
      <w:numFmt w:val="decimal"/>
      <w:lvlText w:val="%7."/>
      <w:lvlJc w:val="left"/>
      <w:pPr>
        <w:ind w:left="5040" w:hanging="360"/>
      </w:pPr>
    </w:lvl>
    <w:lvl w:ilvl="7" w:tplc="9DB824DC">
      <w:start w:val="1"/>
      <w:numFmt w:val="lowerLetter"/>
      <w:lvlText w:val="%8."/>
      <w:lvlJc w:val="left"/>
      <w:pPr>
        <w:ind w:left="5760" w:hanging="360"/>
      </w:pPr>
    </w:lvl>
    <w:lvl w:ilvl="8" w:tplc="5B66C238">
      <w:start w:val="1"/>
      <w:numFmt w:val="lowerRoman"/>
      <w:lvlText w:val="%9."/>
      <w:lvlJc w:val="right"/>
      <w:pPr>
        <w:ind w:left="6480" w:hanging="180"/>
      </w:pPr>
    </w:lvl>
  </w:abstractNum>
  <w:abstractNum w:abstractNumId="10" w15:restartNumberingAfterBreak="0">
    <w:nsid w:val="236F1A9A"/>
    <w:multiLevelType w:val="multilevel"/>
    <w:tmpl w:val="6F687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B374D8"/>
    <w:multiLevelType w:val="multilevel"/>
    <w:tmpl w:val="81B8CE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E73DBE"/>
    <w:multiLevelType w:val="multilevel"/>
    <w:tmpl w:val="AB1615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FDFC02"/>
    <w:multiLevelType w:val="hybridMultilevel"/>
    <w:tmpl w:val="F6B055CC"/>
    <w:lvl w:ilvl="0" w:tplc="EB362948">
      <w:start w:val="7"/>
      <w:numFmt w:val="decimal"/>
      <w:lvlText w:val="%1."/>
      <w:lvlJc w:val="left"/>
      <w:pPr>
        <w:ind w:left="720" w:hanging="360"/>
      </w:pPr>
    </w:lvl>
    <w:lvl w:ilvl="1" w:tplc="1376134A">
      <w:start w:val="1"/>
      <w:numFmt w:val="lowerLetter"/>
      <w:lvlText w:val="%2."/>
      <w:lvlJc w:val="left"/>
      <w:pPr>
        <w:ind w:left="1440" w:hanging="360"/>
      </w:pPr>
    </w:lvl>
    <w:lvl w:ilvl="2" w:tplc="7E8EB2DA">
      <w:start w:val="1"/>
      <w:numFmt w:val="lowerRoman"/>
      <w:lvlText w:val="%3."/>
      <w:lvlJc w:val="right"/>
      <w:pPr>
        <w:ind w:left="2160" w:hanging="180"/>
      </w:pPr>
    </w:lvl>
    <w:lvl w:ilvl="3" w:tplc="C3D2D452">
      <w:start w:val="1"/>
      <w:numFmt w:val="decimal"/>
      <w:lvlText w:val="%4."/>
      <w:lvlJc w:val="left"/>
      <w:pPr>
        <w:ind w:left="2880" w:hanging="360"/>
      </w:pPr>
    </w:lvl>
    <w:lvl w:ilvl="4" w:tplc="E4A2B70C">
      <w:start w:val="1"/>
      <w:numFmt w:val="lowerLetter"/>
      <w:lvlText w:val="%5."/>
      <w:lvlJc w:val="left"/>
      <w:pPr>
        <w:ind w:left="3600" w:hanging="360"/>
      </w:pPr>
    </w:lvl>
    <w:lvl w:ilvl="5" w:tplc="CF4040E0">
      <w:start w:val="1"/>
      <w:numFmt w:val="lowerRoman"/>
      <w:lvlText w:val="%6."/>
      <w:lvlJc w:val="right"/>
      <w:pPr>
        <w:ind w:left="4320" w:hanging="180"/>
      </w:pPr>
    </w:lvl>
    <w:lvl w:ilvl="6" w:tplc="64CA00D8">
      <w:start w:val="1"/>
      <w:numFmt w:val="decimal"/>
      <w:lvlText w:val="%7."/>
      <w:lvlJc w:val="left"/>
      <w:pPr>
        <w:ind w:left="5040" w:hanging="360"/>
      </w:pPr>
    </w:lvl>
    <w:lvl w:ilvl="7" w:tplc="B832CD50">
      <w:start w:val="1"/>
      <w:numFmt w:val="lowerLetter"/>
      <w:lvlText w:val="%8."/>
      <w:lvlJc w:val="left"/>
      <w:pPr>
        <w:ind w:left="5760" w:hanging="360"/>
      </w:pPr>
    </w:lvl>
    <w:lvl w:ilvl="8" w:tplc="27BE1C88">
      <w:start w:val="1"/>
      <w:numFmt w:val="lowerRoman"/>
      <w:lvlText w:val="%9."/>
      <w:lvlJc w:val="right"/>
      <w:pPr>
        <w:ind w:left="6480" w:hanging="180"/>
      </w:pPr>
    </w:lvl>
  </w:abstractNum>
  <w:abstractNum w:abstractNumId="14" w15:restartNumberingAfterBreak="0">
    <w:nsid w:val="2B6D26EB"/>
    <w:multiLevelType w:val="multilevel"/>
    <w:tmpl w:val="774E5B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996319"/>
    <w:multiLevelType w:val="hybridMultilevel"/>
    <w:tmpl w:val="3788CC28"/>
    <w:lvl w:ilvl="0" w:tplc="913AE3FA">
      <w:start w:val="2"/>
      <w:numFmt w:val="decimal"/>
      <w:lvlText w:val="%1."/>
      <w:lvlJc w:val="left"/>
      <w:pPr>
        <w:ind w:left="720" w:hanging="360"/>
      </w:pPr>
    </w:lvl>
    <w:lvl w:ilvl="1" w:tplc="69FC57C4">
      <w:start w:val="1"/>
      <w:numFmt w:val="lowerLetter"/>
      <w:lvlText w:val="%2."/>
      <w:lvlJc w:val="left"/>
      <w:pPr>
        <w:ind w:left="1440" w:hanging="360"/>
      </w:pPr>
    </w:lvl>
    <w:lvl w:ilvl="2" w:tplc="7B40B024">
      <w:start w:val="1"/>
      <w:numFmt w:val="lowerRoman"/>
      <w:lvlText w:val="%3."/>
      <w:lvlJc w:val="right"/>
      <w:pPr>
        <w:ind w:left="2160" w:hanging="180"/>
      </w:pPr>
    </w:lvl>
    <w:lvl w:ilvl="3" w:tplc="DF8A4E32">
      <w:start w:val="1"/>
      <w:numFmt w:val="decimal"/>
      <w:lvlText w:val="%4."/>
      <w:lvlJc w:val="left"/>
      <w:pPr>
        <w:ind w:left="2880" w:hanging="360"/>
      </w:pPr>
    </w:lvl>
    <w:lvl w:ilvl="4" w:tplc="4D54229C">
      <w:start w:val="1"/>
      <w:numFmt w:val="lowerLetter"/>
      <w:lvlText w:val="%5."/>
      <w:lvlJc w:val="left"/>
      <w:pPr>
        <w:ind w:left="3600" w:hanging="360"/>
      </w:pPr>
    </w:lvl>
    <w:lvl w:ilvl="5" w:tplc="43683E40">
      <w:start w:val="1"/>
      <w:numFmt w:val="lowerRoman"/>
      <w:lvlText w:val="%6."/>
      <w:lvlJc w:val="right"/>
      <w:pPr>
        <w:ind w:left="4320" w:hanging="180"/>
      </w:pPr>
    </w:lvl>
    <w:lvl w:ilvl="6" w:tplc="71A2BB6E">
      <w:start w:val="1"/>
      <w:numFmt w:val="decimal"/>
      <w:lvlText w:val="%7."/>
      <w:lvlJc w:val="left"/>
      <w:pPr>
        <w:ind w:left="5040" w:hanging="360"/>
      </w:pPr>
    </w:lvl>
    <w:lvl w:ilvl="7" w:tplc="175A4EE4">
      <w:start w:val="1"/>
      <w:numFmt w:val="lowerLetter"/>
      <w:lvlText w:val="%8."/>
      <w:lvlJc w:val="left"/>
      <w:pPr>
        <w:ind w:left="5760" w:hanging="360"/>
      </w:pPr>
    </w:lvl>
    <w:lvl w:ilvl="8" w:tplc="E5381498">
      <w:start w:val="1"/>
      <w:numFmt w:val="lowerRoman"/>
      <w:lvlText w:val="%9."/>
      <w:lvlJc w:val="right"/>
      <w:pPr>
        <w:ind w:left="6480" w:hanging="180"/>
      </w:pPr>
    </w:lvl>
  </w:abstractNum>
  <w:abstractNum w:abstractNumId="16" w15:restartNumberingAfterBreak="0">
    <w:nsid w:val="32841164"/>
    <w:multiLevelType w:val="hybridMultilevel"/>
    <w:tmpl w:val="A7784D54"/>
    <w:lvl w:ilvl="0" w:tplc="E418EFBE">
      <w:start w:val="2"/>
      <w:numFmt w:val="decimal"/>
      <w:lvlText w:val="%1."/>
      <w:lvlJc w:val="left"/>
      <w:pPr>
        <w:ind w:left="720" w:hanging="360"/>
      </w:pPr>
    </w:lvl>
    <w:lvl w:ilvl="1" w:tplc="DA52FD02">
      <w:start w:val="1"/>
      <w:numFmt w:val="lowerLetter"/>
      <w:lvlText w:val="%2."/>
      <w:lvlJc w:val="left"/>
      <w:pPr>
        <w:ind w:left="1440" w:hanging="360"/>
      </w:pPr>
    </w:lvl>
    <w:lvl w:ilvl="2" w:tplc="C4FA607A">
      <w:start w:val="1"/>
      <w:numFmt w:val="lowerRoman"/>
      <w:lvlText w:val="%3."/>
      <w:lvlJc w:val="right"/>
      <w:pPr>
        <w:ind w:left="2160" w:hanging="180"/>
      </w:pPr>
    </w:lvl>
    <w:lvl w:ilvl="3" w:tplc="7DF6CF26">
      <w:start w:val="1"/>
      <w:numFmt w:val="decimal"/>
      <w:lvlText w:val="%4."/>
      <w:lvlJc w:val="left"/>
      <w:pPr>
        <w:ind w:left="2880" w:hanging="360"/>
      </w:pPr>
    </w:lvl>
    <w:lvl w:ilvl="4" w:tplc="6A4A11A0">
      <w:start w:val="1"/>
      <w:numFmt w:val="lowerLetter"/>
      <w:lvlText w:val="%5."/>
      <w:lvlJc w:val="left"/>
      <w:pPr>
        <w:ind w:left="3600" w:hanging="360"/>
      </w:pPr>
    </w:lvl>
    <w:lvl w:ilvl="5" w:tplc="68C23FA2">
      <w:start w:val="1"/>
      <w:numFmt w:val="lowerRoman"/>
      <w:lvlText w:val="%6."/>
      <w:lvlJc w:val="right"/>
      <w:pPr>
        <w:ind w:left="4320" w:hanging="180"/>
      </w:pPr>
    </w:lvl>
    <w:lvl w:ilvl="6" w:tplc="8EC45C66">
      <w:start w:val="1"/>
      <w:numFmt w:val="decimal"/>
      <w:lvlText w:val="%7."/>
      <w:lvlJc w:val="left"/>
      <w:pPr>
        <w:ind w:left="5040" w:hanging="360"/>
      </w:pPr>
    </w:lvl>
    <w:lvl w:ilvl="7" w:tplc="225A43C6">
      <w:start w:val="1"/>
      <w:numFmt w:val="lowerLetter"/>
      <w:lvlText w:val="%8."/>
      <w:lvlJc w:val="left"/>
      <w:pPr>
        <w:ind w:left="5760" w:hanging="360"/>
      </w:pPr>
    </w:lvl>
    <w:lvl w:ilvl="8" w:tplc="53704786">
      <w:start w:val="1"/>
      <w:numFmt w:val="lowerRoman"/>
      <w:lvlText w:val="%9."/>
      <w:lvlJc w:val="right"/>
      <w:pPr>
        <w:ind w:left="6480" w:hanging="180"/>
      </w:pPr>
    </w:lvl>
  </w:abstractNum>
  <w:abstractNum w:abstractNumId="17" w15:restartNumberingAfterBreak="0">
    <w:nsid w:val="345B3782"/>
    <w:multiLevelType w:val="multilevel"/>
    <w:tmpl w:val="5210C9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5939AE"/>
    <w:multiLevelType w:val="hybridMultilevel"/>
    <w:tmpl w:val="4A38B592"/>
    <w:lvl w:ilvl="0" w:tplc="29F288D0">
      <w:start w:val="6"/>
      <w:numFmt w:val="decimal"/>
      <w:lvlText w:val="%1."/>
      <w:lvlJc w:val="left"/>
      <w:pPr>
        <w:ind w:left="720" w:hanging="360"/>
      </w:pPr>
    </w:lvl>
    <w:lvl w:ilvl="1" w:tplc="FB92B2B4">
      <w:start w:val="1"/>
      <w:numFmt w:val="lowerLetter"/>
      <w:lvlText w:val="%2."/>
      <w:lvlJc w:val="left"/>
      <w:pPr>
        <w:ind w:left="1440" w:hanging="360"/>
      </w:pPr>
    </w:lvl>
    <w:lvl w:ilvl="2" w:tplc="30C202EC">
      <w:start w:val="1"/>
      <w:numFmt w:val="lowerRoman"/>
      <w:lvlText w:val="%3."/>
      <w:lvlJc w:val="right"/>
      <w:pPr>
        <w:ind w:left="2160" w:hanging="180"/>
      </w:pPr>
    </w:lvl>
    <w:lvl w:ilvl="3" w:tplc="8CF2C8D4">
      <w:start w:val="1"/>
      <w:numFmt w:val="decimal"/>
      <w:lvlText w:val="%4."/>
      <w:lvlJc w:val="left"/>
      <w:pPr>
        <w:ind w:left="2880" w:hanging="360"/>
      </w:pPr>
    </w:lvl>
    <w:lvl w:ilvl="4" w:tplc="1194BCA2">
      <w:start w:val="1"/>
      <w:numFmt w:val="lowerLetter"/>
      <w:lvlText w:val="%5."/>
      <w:lvlJc w:val="left"/>
      <w:pPr>
        <w:ind w:left="3600" w:hanging="360"/>
      </w:pPr>
    </w:lvl>
    <w:lvl w:ilvl="5" w:tplc="34C60BF6">
      <w:start w:val="1"/>
      <w:numFmt w:val="lowerRoman"/>
      <w:lvlText w:val="%6."/>
      <w:lvlJc w:val="right"/>
      <w:pPr>
        <w:ind w:left="4320" w:hanging="180"/>
      </w:pPr>
    </w:lvl>
    <w:lvl w:ilvl="6" w:tplc="5B9AAC2C">
      <w:start w:val="1"/>
      <w:numFmt w:val="decimal"/>
      <w:lvlText w:val="%7."/>
      <w:lvlJc w:val="left"/>
      <w:pPr>
        <w:ind w:left="5040" w:hanging="360"/>
      </w:pPr>
    </w:lvl>
    <w:lvl w:ilvl="7" w:tplc="896EB816">
      <w:start w:val="1"/>
      <w:numFmt w:val="lowerLetter"/>
      <w:lvlText w:val="%8."/>
      <w:lvlJc w:val="left"/>
      <w:pPr>
        <w:ind w:left="5760" w:hanging="360"/>
      </w:pPr>
    </w:lvl>
    <w:lvl w:ilvl="8" w:tplc="D90E87BE">
      <w:start w:val="1"/>
      <w:numFmt w:val="lowerRoman"/>
      <w:lvlText w:val="%9."/>
      <w:lvlJc w:val="right"/>
      <w:pPr>
        <w:ind w:left="6480" w:hanging="180"/>
      </w:pPr>
    </w:lvl>
  </w:abstractNum>
  <w:abstractNum w:abstractNumId="19" w15:restartNumberingAfterBreak="0">
    <w:nsid w:val="3C4D16B0"/>
    <w:multiLevelType w:val="multilevel"/>
    <w:tmpl w:val="23BE75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6AA498"/>
    <w:multiLevelType w:val="hybridMultilevel"/>
    <w:tmpl w:val="0EDECF06"/>
    <w:lvl w:ilvl="0" w:tplc="C81ECEFC">
      <w:start w:val="1"/>
      <w:numFmt w:val="decimal"/>
      <w:lvlText w:val="%1."/>
      <w:lvlJc w:val="left"/>
      <w:pPr>
        <w:ind w:left="720" w:hanging="360"/>
      </w:pPr>
    </w:lvl>
    <w:lvl w:ilvl="1" w:tplc="2C063FA6">
      <w:start w:val="1"/>
      <w:numFmt w:val="lowerLetter"/>
      <w:lvlText w:val="%2."/>
      <w:lvlJc w:val="left"/>
      <w:pPr>
        <w:ind w:left="1440" w:hanging="360"/>
      </w:pPr>
    </w:lvl>
    <w:lvl w:ilvl="2" w:tplc="1AAC9AA0">
      <w:start w:val="1"/>
      <w:numFmt w:val="lowerRoman"/>
      <w:lvlText w:val="%3."/>
      <w:lvlJc w:val="right"/>
      <w:pPr>
        <w:ind w:left="2160" w:hanging="180"/>
      </w:pPr>
    </w:lvl>
    <w:lvl w:ilvl="3" w:tplc="6BCC08D0">
      <w:start w:val="1"/>
      <w:numFmt w:val="decimal"/>
      <w:lvlText w:val="%4."/>
      <w:lvlJc w:val="left"/>
      <w:pPr>
        <w:ind w:left="2880" w:hanging="360"/>
      </w:pPr>
    </w:lvl>
    <w:lvl w:ilvl="4" w:tplc="50E61152">
      <w:start w:val="1"/>
      <w:numFmt w:val="lowerLetter"/>
      <w:lvlText w:val="%5."/>
      <w:lvlJc w:val="left"/>
      <w:pPr>
        <w:ind w:left="3600" w:hanging="360"/>
      </w:pPr>
    </w:lvl>
    <w:lvl w:ilvl="5" w:tplc="D9B2119A">
      <w:start w:val="1"/>
      <w:numFmt w:val="lowerRoman"/>
      <w:lvlText w:val="%6."/>
      <w:lvlJc w:val="right"/>
      <w:pPr>
        <w:ind w:left="4320" w:hanging="180"/>
      </w:pPr>
    </w:lvl>
    <w:lvl w:ilvl="6" w:tplc="BAD86926">
      <w:start w:val="1"/>
      <w:numFmt w:val="decimal"/>
      <w:lvlText w:val="%7."/>
      <w:lvlJc w:val="left"/>
      <w:pPr>
        <w:ind w:left="5040" w:hanging="360"/>
      </w:pPr>
    </w:lvl>
    <w:lvl w:ilvl="7" w:tplc="2DB873D8">
      <w:start w:val="1"/>
      <w:numFmt w:val="lowerLetter"/>
      <w:lvlText w:val="%8."/>
      <w:lvlJc w:val="left"/>
      <w:pPr>
        <w:ind w:left="5760" w:hanging="360"/>
      </w:pPr>
    </w:lvl>
    <w:lvl w:ilvl="8" w:tplc="9C04E930">
      <w:start w:val="1"/>
      <w:numFmt w:val="lowerRoman"/>
      <w:lvlText w:val="%9."/>
      <w:lvlJc w:val="right"/>
      <w:pPr>
        <w:ind w:left="6480" w:hanging="180"/>
      </w:pPr>
    </w:lvl>
  </w:abstractNum>
  <w:abstractNum w:abstractNumId="21" w15:restartNumberingAfterBreak="0">
    <w:nsid w:val="3D9C5AFA"/>
    <w:multiLevelType w:val="multilevel"/>
    <w:tmpl w:val="C780F8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EFCEA5"/>
    <w:multiLevelType w:val="hybridMultilevel"/>
    <w:tmpl w:val="D292CB46"/>
    <w:lvl w:ilvl="0" w:tplc="CA08511C">
      <w:start w:val="2"/>
      <w:numFmt w:val="decimal"/>
      <w:lvlText w:val="%1."/>
      <w:lvlJc w:val="left"/>
      <w:pPr>
        <w:ind w:left="720" w:hanging="360"/>
      </w:pPr>
    </w:lvl>
    <w:lvl w:ilvl="1" w:tplc="14742792">
      <w:start w:val="1"/>
      <w:numFmt w:val="lowerLetter"/>
      <w:lvlText w:val="%2."/>
      <w:lvlJc w:val="left"/>
      <w:pPr>
        <w:ind w:left="1440" w:hanging="360"/>
      </w:pPr>
    </w:lvl>
    <w:lvl w:ilvl="2" w:tplc="88A6DCC0">
      <w:start w:val="1"/>
      <w:numFmt w:val="lowerRoman"/>
      <w:lvlText w:val="%3."/>
      <w:lvlJc w:val="right"/>
      <w:pPr>
        <w:ind w:left="2160" w:hanging="180"/>
      </w:pPr>
    </w:lvl>
    <w:lvl w:ilvl="3" w:tplc="4858A6D4">
      <w:start w:val="1"/>
      <w:numFmt w:val="decimal"/>
      <w:lvlText w:val="%4."/>
      <w:lvlJc w:val="left"/>
      <w:pPr>
        <w:ind w:left="2880" w:hanging="360"/>
      </w:pPr>
    </w:lvl>
    <w:lvl w:ilvl="4" w:tplc="8F2E4F9A">
      <w:start w:val="1"/>
      <w:numFmt w:val="lowerLetter"/>
      <w:lvlText w:val="%5."/>
      <w:lvlJc w:val="left"/>
      <w:pPr>
        <w:ind w:left="3600" w:hanging="360"/>
      </w:pPr>
    </w:lvl>
    <w:lvl w:ilvl="5" w:tplc="25DA6C40">
      <w:start w:val="1"/>
      <w:numFmt w:val="lowerRoman"/>
      <w:lvlText w:val="%6."/>
      <w:lvlJc w:val="right"/>
      <w:pPr>
        <w:ind w:left="4320" w:hanging="180"/>
      </w:pPr>
    </w:lvl>
    <w:lvl w:ilvl="6" w:tplc="5866C9DC">
      <w:start w:val="1"/>
      <w:numFmt w:val="decimal"/>
      <w:lvlText w:val="%7."/>
      <w:lvlJc w:val="left"/>
      <w:pPr>
        <w:ind w:left="5040" w:hanging="360"/>
      </w:pPr>
    </w:lvl>
    <w:lvl w:ilvl="7" w:tplc="B9CAF8F4">
      <w:start w:val="1"/>
      <w:numFmt w:val="lowerLetter"/>
      <w:lvlText w:val="%8."/>
      <w:lvlJc w:val="left"/>
      <w:pPr>
        <w:ind w:left="5760" w:hanging="360"/>
      </w:pPr>
    </w:lvl>
    <w:lvl w:ilvl="8" w:tplc="737033E6">
      <w:start w:val="1"/>
      <w:numFmt w:val="lowerRoman"/>
      <w:lvlText w:val="%9."/>
      <w:lvlJc w:val="right"/>
      <w:pPr>
        <w:ind w:left="6480" w:hanging="180"/>
      </w:pPr>
    </w:lvl>
  </w:abstractNum>
  <w:abstractNum w:abstractNumId="23" w15:restartNumberingAfterBreak="0">
    <w:nsid w:val="433F143C"/>
    <w:multiLevelType w:val="hybridMultilevel"/>
    <w:tmpl w:val="90EE6116"/>
    <w:lvl w:ilvl="0" w:tplc="EF3A36B0">
      <w:start w:val="5"/>
      <w:numFmt w:val="decimal"/>
      <w:lvlText w:val="%1."/>
      <w:lvlJc w:val="left"/>
      <w:pPr>
        <w:ind w:left="720" w:hanging="360"/>
      </w:pPr>
    </w:lvl>
    <w:lvl w:ilvl="1" w:tplc="73AE7198">
      <w:start w:val="1"/>
      <w:numFmt w:val="lowerLetter"/>
      <w:lvlText w:val="%2."/>
      <w:lvlJc w:val="left"/>
      <w:pPr>
        <w:ind w:left="1440" w:hanging="360"/>
      </w:pPr>
    </w:lvl>
    <w:lvl w:ilvl="2" w:tplc="54780094">
      <w:start w:val="1"/>
      <w:numFmt w:val="lowerRoman"/>
      <w:lvlText w:val="%3."/>
      <w:lvlJc w:val="right"/>
      <w:pPr>
        <w:ind w:left="2160" w:hanging="180"/>
      </w:pPr>
    </w:lvl>
    <w:lvl w:ilvl="3" w:tplc="9DEAC47A">
      <w:start w:val="1"/>
      <w:numFmt w:val="decimal"/>
      <w:lvlText w:val="%4."/>
      <w:lvlJc w:val="left"/>
      <w:pPr>
        <w:ind w:left="2880" w:hanging="360"/>
      </w:pPr>
    </w:lvl>
    <w:lvl w:ilvl="4" w:tplc="F39E80F8">
      <w:start w:val="1"/>
      <w:numFmt w:val="lowerLetter"/>
      <w:lvlText w:val="%5."/>
      <w:lvlJc w:val="left"/>
      <w:pPr>
        <w:ind w:left="3600" w:hanging="360"/>
      </w:pPr>
    </w:lvl>
    <w:lvl w:ilvl="5" w:tplc="2BE44A40">
      <w:start w:val="1"/>
      <w:numFmt w:val="lowerRoman"/>
      <w:lvlText w:val="%6."/>
      <w:lvlJc w:val="right"/>
      <w:pPr>
        <w:ind w:left="4320" w:hanging="180"/>
      </w:pPr>
    </w:lvl>
    <w:lvl w:ilvl="6" w:tplc="10F6EEDE">
      <w:start w:val="1"/>
      <w:numFmt w:val="decimal"/>
      <w:lvlText w:val="%7."/>
      <w:lvlJc w:val="left"/>
      <w:pPr>
        <w:ind w:left="5040" w:hanging="360"/>
      </w:pPr>
    </w:lvl>
    <w:lvl w:ilvl="7" w:tplc="3F12F1E6">
      <w:start w:val="1"/>
      <w:numFmt w:val="lowerLetter"/>
      <w:lvlText w:val="%8."/>
      <w:lvlJc w:val="left"/>
      <w:pPr>
        <w:ind w:left="5760" w:hanging="360"/>
      </w:pPr>
    </w:lvl>
    <w:lvl w:ilvl="8" w:tplc="B930EE6A">
      <w:start w:val="1"/>
      <w:numFmt w:val="lowerRoman"/>
      <w:lvlText w:val="%9."/>
      <w:lvlJc w:val="right"/>
      <w:pPr>
        <w:ind w:left="6480" w:hanging="180"/>
      </w:pPr>
    </w:lvl>
  </w:abstractNum>
  <w:abstractNum w:abstractNumId="24" w15:restartNumberingAfterBreak="0">
    <w:nsid w:val="49742395"/>
    <w:multiLevelType w:val="multilevel"/>
    <w:tmpl w:val="6C5A2E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C73E57"/>
    <w:multiLevelType w:val="hybridMultilevel"/>
    <w:tmpl w:val="2B9C5C28"/>
    <w:lvl w:ilvl="0" w:tplc="27E84442">
      <w:start w:val="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FE67E8E"/>
    <w:multiLevelType w:val="hybridMultilevel"/>
    <w:tmpl w:val="42C04A5E"/>
    <w:lvl w:ilvl="0" w:tplc="4D04E3AA">
      <w:start w:val="4"/>
      <w:numFmt w:val="decimal"/>
      <w:lvlText w:val="%1."/>
      <w:lvlJc w:val="left"/>
      <w:pPr>
        <w:ind w:left="720" w:hanging="360"/>
      </w:pPr>
    </w:lvl>
    <w:lvl w:ilvl="1" w:tplc="6C8CAD82">
      <w:start w:val="1"/>
      <w:numFmt w:val="lowerLetter"/>
      <w:lvlText w:val="%2."/>
      <w:lvlJc w:val="left"/>
      <w:pPr>
        <w:ind w:left="1440" w:hanging="360"/>
      </w:pPr>
    </w:lvl>
    <w:lvl w:ilvl="2" w:tplc="CFFEE2A6">
      <w:start w:val="1"/>
      <w:numFmt w:val="lowerRoman"/>
      <w:lvlText w:val="%3."/>
      <w:lvlJc w:val="right"/>
      <w:pPr>
        <w:ind w:left="2160" w:hanging="180"/>
      </w:pPr>
    </w:lvl>
    <w:lvl w:ilvl="3" w:tplc="B0787D60">
      <w:start w:val="1"/>
      <w:numFmt w:val="decimal"/>
      <w:lvlText w:val="%4."/>
      <w:lvlJc w:val="left"/>
      <w:pPr>
        <w:ind w:left="2880" w:hanging="360"/>
      </w:pPr>
    </w:lvl>
    <w:lvl w:ilvl="4" w:tplc="47CE054C">
      <w:start w:val="1"/>
      <w:numFmt w:val="lowerLetter"/>
      <w:lvlText w:val="%5."/>
      <w:lvlJc w:val="left"/>
      <w:pPr>
        <w:ind w:left="3600" w:hanging="360"/>
      </w:pPr>
    </w:lvl>
    <w:lvl w:ilvl="5" w:tplc="8D5448B4">
      <w:start w:val="1"/>
      <w:numFmt w:val="lowerRoman"/>
      <w:lvlText w:val="%6."/>
      <w:lvlJc w:val="right"/>
      <w:pPr>
        <w:ind w:left="4320" w:hanging="180"/>
      </w:pPr>
    </w:lvl>
    <w:lvl w:ilvl="6" w:tplc="850471A0">
      <w:start w:val="1"/>
      <w:numFmt w:val="decimal"/>
      <w:lvlText w:val="%7."/>
      <w:lvlJc w:val="left"/>
      <w:pPr>
        <w:ind w:left="5040" w:hanging="360"/>
      </w:pPr>
    </w:lvl>
    <w:lvl w:ilvl="7" w:tplc="968C149E">
      <w:start w:val="1"/>
      <w:numFmt w:val="lowerLetter"/>
      <w:lvlText w:val="%8."/>
      <w:lvlJc w:val="left"/>
      <w:pPr>
        <w:ind w:left="5760" w:hanging="360"/>
      </w:pPr>
    </w:lvl>
    <w:lvl w:ilvl="8" w:tplc="4F82BF5E">
      <w:start w:val="1"/>
      <w:numFmt w:val="lowerRoman"/>
      <w:lvlText w:val="%9."/>
      <w:lvlJc w:val="right"/>
      <w:pPr>
        <w:ind w:left="6480" w:hanging="180"/>
      </w:pPr>
    </w:lvl>
  </w:abstractNum>
  <w:abstractNum w:abstractNumId="27" w15:restartNumberingAfterBreak="0">
    <w:nsid w:val="51E5144E"/>
    <w:multiLevelType w:val="multilevel"/>
    <w:tmpl w:val="67EC1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2D37C1"/>
    <w:multiLevelType w:val="multilevel"/>
    <w:tmpl w:val="715A12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AA780B"/>
    <w:multiLevelType w:val="multilevel"/>
    <w:tmpl w:val="14427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FD2FFB"/>
    <w:multiLevelType w:val="multilevel"/>
    <w:tmpl w:val="B5A6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750923F"/>
    <w:multiLevelType w:val="hybridMultilevel"/>
    <w:tmpl w:val="0AC6CE1E"/>
    <w:lvl w:ilvl="0" w:tplc="DFDEE48C">
      <w:start w:val="3"/>
      <w:numFmt w:val="decimal"/>
      <w:lvlText w:val="%1."/>
      <w:lvlJc w:val="left"/>
      <w:pPr>
        <w:ind w:left="720" w:hanging="360"/>
      </w:pPr>
      <w:rPr>
        <w:b w:val="0"/>
      </w:rPr>
    </w:lvl>
    <w:lvl w:ilvl="1" w:tplc="E3220C68">
      <w:start w:val="1"/>
      <w:numFmt w:val="lowerLetter"/>
      <w:lvlText w:val="%2."/>
      <w:lvlJc w:val="left"/>
      <w:pPr>
        <w:ind w:left="1440" w:hanging="360"/>
      </w:pPr>
    </w:lvl>
    <w:lvl w:ilvl="2" w:tplc="6B0E5392">
      <w:start w:val="1"/>
      <w:numFmt w:val="lowerRoman"/>
      <w:lvlText w:val="%3."/>
      <w:lvlJc w:val="right"/>
      <w:pPr>
        <w:ind w:left="2160" w:hanging="180"/>
      </w:pPr>
    </w:lvl>
    <w:lvl w:ilvl="3" w:tplc="7116EB78">
      <w:start w:val="1"/>
      <w:numFmt w:val="decimal"/>
      <w:lvlText w:val="%4."/>
      <w:lvlJc w:val="left"/>
      <w:pPr>
        <w:ind w:left="2880" w:hanging="360"/>
      </w:pPr>
    </w:lvl>
    <w:lvl w:ilvl="4" w:tplc="E2BA7A62">
      <w:start w:val="1"/>
      <w:numFmt w:val="lowerLetter"/>
      <w:lvlText w:val="%5."/>
      <w:lvlJc w:val="left"/>
      <w:pPr>
        <w:ind w:left="3600" w:hanging="360"/>
      </w:pPr>
    </w:lvl>
    <w:lvl w:ilvl="5" w:tplc="5CA6D5EE">
      <w:start w:val="1"/>
      <w:numFmt w:val="lowerRoman"/>
      <w:lvlText w:val="%6."/>
      <w:lvlJc w:val="right"/>
      <w:pPr>
        <w:ind w:left="4320" w:hanging="180"/>
      </w:pPr>
    </w:lvl>
    <w:lvl w:ilvl="6" w:tplc="8E6EB2E6">
      <w:start w:val="1"/>
      <w:numFmt w:val="decimal"/>
      <w:lvlText w:val="%7."/>
      <w:lvlJc w:val="left"/>
      <w:pPr>
        <w:ind w:left="5040" w:hanging="360"/>
      </w:pPr>
    </w:lvl>
    <w:lvl w:ilvl="7" w:tplc="C26E76DA">
      <w:start w:val="1"/>
      <w:numFmt w:val="lowerLetter"/>
      <w:lvlText w:val="%8."/>
      <w:lvlJc w:val="left"/>
      <w:pPr>
        <w:ind w:left="5760" w:hanging="360"/>
      </w:pPr>
    </w:lvl>
    <w:lvl w:ilvl="8" w:tplc="15CA2CE6">
      <w:start w:val="1"/>
      <w:numFmt w:val="lowerRoman"/>
      <w:lvlText w:val="%9."/>
      <w:lvlJc w:val="right"/>
      <w:pPr>
        <w:ind w:left="6480" w:hanging="180"/>
      </w:pPr>
    </w:lvl>
  </w:abstractNum>
  <w:abstractNum w:abstractNumId="32" w15:restartNumberingAfterBreak="0">
    <w:nsid w:val="610F0BB8"/>
    <w:multiLevelType w:val="hybridMultilevel"/>
    <w:tmpl w:val="ED3CD3C4"/>
    <w:lvl w:ilvl="0" w:tplc="B0986B20">
      <w:start w:val="1"/>
      <w:numFmt w:val="decimal"/>
      <w:lvlText w:val="%1."/>
      <w:lvlJc w:val="left"/>
      <w:pPr>
        <w:ind w:left="720" w:hanging="360"/>
      </w:pPr>
    </w:lvl>
    <w:lvl w:ilvl="1" w:tplc="47B6A4B2">
      <w:start w:val="1"/>
      <w:numFmt w:val="lowerLetter"/>
      <w:lvlText w:val="%2."/>
      <w:lvlJc w:val="left"/>
      <w:pPr>
        <w:ind w:left="1440" w:hanging="360"/>
      </w:pPr>
    </w:lvl>
    <w:lvl w:ilvl="2" w:tplc="D2081E78">
      <w:start w:val="1"/>
      <w:numFmt w:val="lowerRoman"/>
      <w:lvlText w:val="%3."/>
      <w:lvlJc w:val="right"/>
      <w:pPr>
        <w:ind w:left="2160" w:hanging="180"/>
      </w:pPr>
    </w:lvl>
    <w:lvl w:ilvl="3" w:tplc="471EAE72">
      <w:start w:val="1"/>
      <w:numFmt w:val="decimal"/>
      <w:lvlText w:val="%4."/>
      <w:lvlJc w:val="left"/>
      <w:pPr>
        <w:ind w:left="2880" w:hanging="360"/>
      </w:pPr>
    </w:lvl>
    <w:lvl w:ilvl="4" w:tplc="D040DDCE">
      <w:start w:val="1"/>
      <w:numFmt w:val="lowerLetter"/>
      <w:lvlText w:val="%5."/>
      <w:lvlJc w:val="left"/>
      <w:pPr>
        <w:ind w:left="3600" w:hanging="360"/>
      </w:pPr>
    </w:lvl>
    <w:lvl w:ilvl="5" w:tplc="B592477E">
      <w:start w:val="1"/>
      <w:numFmt w:val="lowerRoman"/>
      <w:lvlText w:val="%6."/>
      <w:lvlJc w:val="right"/>
      <w:pPr>
        <w:ind w:left="4320" w:hanging="180"/>
      </w:pPr>
    </w:lvl>
    <w:lvl w:ilvl="6" w:tplc="FF28538E">
      <w:start w:val="1"/>
      <w:numFmt w:val="decimal"/>
      <w:lvlText w:val="%7."/>
      <w:lvlJc w:val="left"/>
      <w:pPr>
        <w:ind w:left="5040" w:hanging="360"/>
      </w:pPr>
    </w:lvl>
    <w:lvl w:ilvl="7" w:tplc="D27EA2B2">
      <w:start w:val="1"/>
      <w:numFmt w:val="lowerLetter"/>
      <w:lvlText w:val="%8."/>
      <w:lvlJc w:val="left"/>
      <w:pPr>
        <w:ind w:left="5760" w:hanging="360"/>
      </w:pPr>
    </w:lvl>
    <w:lvl w:ilvl="8" w:tplc="148A360E">
      <w:start w:val="1"/>
      <w:numFmt w:val="lowerRoman"/>
      <w:lvlText w:val="%9."/>
      <w:lvlJc w:val="right"/>
      <w:pPr>
        <w:ind w:left="6480" w:hanging="180"/>
      </w:pPr>
    </w:lvl>
  </w:abstractNum>
  <w:abstractNum w:abstractNumId="33" w15:restartNumberingAfterBreak="0">
    <w:nsid w:val="640C7A8C"/>
    <w:multiLevelType w:val="multilevel"/>
    <w:tmpl w:val="47726F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F99E90"/>
    <w:multiLevelType w:val="hybridMultilevel"/>
    <w:tmpl w:val="351CF8AA"/>
    <w:lvl w:ilvl="0" w:tplc="185CF9B0">
      <w:start w:val="5"/>
      <w:numFmt w:val="decimal"/>
      <w:lvlText w:val="%1."/>
      <w:lvlJc w:val="left"/>
      <w:pPr>
        <w:ind w:left="720" w:hanging="360"/>
      </w:pPr>
    </w:lvl>
    <w:lvl w:ilvl="1" w:tplc="688C5D12">
      <w:start w:val="1"/>
      <w:numFmt w:val="lowerLetter"/>
      <w:lvlText w:val="%2."/>
      <w:lvlJc w:val="left"/>
      <w:pPr>
        <w:ind w:left="1440" w:hanging="360"/>
      </w:pPr>
    </w:lvl>
    <w:lvl w:ilvl="2" w:tplc="EED870C2">
      <w:start w:val="1"/>
      <w:numFmt w:val="lowerRoman"/>
      <w:lvlText w:val="%3."/>
      <w:lvlJc w:val="right"/>
      <w:pPr>
        <w:ind w:left="2160" w:hanging="180"/>
      </w:pPr>
    </w:lvl>
    <w:lvl w:ilvl="3" w:tplc="1E4EF276">
      <w:start w:val="1"/>
      <w:numFmt w:val="decimal"/>
      <w:lvlText w:val="%4."/>
      <w:lvlJc w:val="left"/>
      <w:pPr>
        <w:ind w:left="2880" w:hanging="360"/>
      </w:pPr>
    </w:lvl>
    <w:lvl w:ilvl="4" w:tplc="29309C40">
      <w:start w:val="1"/>
      <w:numFmt w:val="lowerLetter"/>
      <w:lvlText w:val="%5."/>
      <w:lvlJc w:val="left"/>
      <w:pPr>
        <w:ind w:left="3600" w:hanging="360"/>
      </w:pPr>
    </w:lvl>
    <w:lvl w:ilvl="5" w:tplc="C810918C">
      <w:start w:val="1"/>
      <w:numFmt w:val="lowerRoman"/>
      <w:lvlText w:val="%6."/>
      <w:lvlJc w:val="right"/>
      <w:pPr>
        <w:ind w:left="4320" w:hanging="180"/>
      </w:pPr>
    </w:lvl>
    <w:lvl w:ilvl="6" w:tplc="0B1EE472">
      <w:start w:val="1"/>
      <w:numFmt w:val="decimal"/>
      <w:lvlText w:val="%7."/>
      <w:lvlJc w:val="left"/>
      <w:pPr>
        <w:ind w:left="5040" w:hanging="360"/>
      </w:pPr>
    </w:lvl>
    <w:lvl w:ilvl="7" w:tplc="775C7346">
      <w:start w:val="1"/>
      <w:numFmt w:val="lowerLetter"/>
      <w:lvlText w:val="%8."/>
      <w:lvlJc w:val="left"/>
      <w:pPr>
        <w:ind w:left="5760" w:hanging="360"/>
      </w:pPr>
    </w:lvl>
    <w:lvl w:ilvl="8" w:tplc="BD4EDAAC">
      <w:start w:val="1"/>
      <w:numFmt w:val="lowerRoman"/>
      <w:lvlText w:val="%9."/>
      <w:lvlJc w:val="right"/>
      <w:pPr>
        <w:ind w:left="6480" w:hanging="180"/>
      </w:pPr>
    </w:lvl>
  </w:abstractNum>
  <w:abstractNum w:abstractNumId="35" w15:restartNumberingAfterBreak="0">
    <w:nsid w:val="74251368"/>
    <w:multiLevelType w:val="multilevel"/>
    <w:tmpl w:val="3EE084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F0790A"/>
    <w:multiLevelType w:val="multilevel"/>
    <w:tmpl w:val="70E47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F12294E"/>
    <w:multiLevelType w:val="multilevel"/>
    <w:tmpl w:val="96BC30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770DF9"/>
    <w:multiLevelType w:val="hybridMultilevel"/>
    <w:tmpl w:val="3DE4D826"/>
    <w:lvl w:ilvl="0" w:tplc="D2CEE444">
      <w:start w:val="1"/>
      <w:numFmt w:val="decimal"/>
      <w:lvlText w:val="%1."/>
      <w:lvlJc w:val="left"/>
      <w:pPr>
        <w:ind w:left="720" w:hanging="360"/>
      </w:pPr>
    </w:lvl>
    <w:lvl w:ilvl="1" w:tplc="7FE62E70">
      <w:start w:val="1"/>
      <w:numFmt w:val="lowerLetter"/>
      <w:lvlText w:val="%2."/>
      <w:lvlJc w:val="left"/>
      <w:pPr>
        <w:ind w:left="1440" w:hanging="360"/>
      </w:pPr>
    </w:lvl>
    <w:lvl w:ilvl="2" w:tplc="D57A54C6">
      <w:start w:val="1"/>
      <w:numFmt w:val="lowerRoman"/>
      <w:lvlText w:val="%3."/>
      <w:lvlJc w:val="right"/>
      <w:pPr>
        <w:ind w:left="2160" w:hanging="180"/>
      </w:pPr>
    </w:lvl>
    <w:lvl w:ilvl="3" w:tplc="8EF6E442">
      <w:start w:val="1"/>
      <w:numFmt w:val="decimal"/>
      <w:lvlText w:val="%4."/>
      <w:lvlJc w:val="left"/>
      <w:pPr>
        <w:ind w:left="2880" w:hanging="360"/>
      </w:pPr>
    </w:lvl>
    <w:lvl w:ilvl="4" w:tplc="6EA4EE2A">
      <w:start w:val="1"/>
      <w:numFmt w:val="lowerLetter"/>
      <w:lvlText w:val="%5."/>
      <w:lvlJc w:val="left"/>
      <w:pPr>
        <w:ind w:left="3600" w:hanging="360"/>
      </w:pPr>
    </w:lvl>
    <w:lvl w:ilvl="5" w:tplc="547A1CF6">
      <w:start w:val="1"/>
      <w:numFmt w:val="lowerRoman"/>
      <w:lvlText w:val="%6."/>
      <w:lvlJc w:val="right"/>
      <w:pPr>
        <w:ind w:left="4320" w:hanging="180"/>
      </w:pPr>
    </w:lvl>
    <w:lvl w:ilvl="6" w:tplc="8C6EC1E0">
      <w:start w:val="1"/>
      <w:numFmt w:val="decimal"/>
      <w:lvlText w:val="%7."/>
      <w:lvlJc w:val="left"/>
      <w:pPr>
        <w:ind w:left="5040" w:hanging="360"/>
      </w:pPr>
    </w:lvl>
    <w:lvl w:ilvl="7" w:tplc="47A014A8">
      <w:start w:val="1"/>
      <w:numFmt w:val="lowerLetter"/>
      <w:lvlText w:val="%8."/>
      <w:lvlJc w:val="left"/>
      <w:pPr>
        <w:ind w:left="5760" w:hanging="360"/>
      </w:pPr>
    </w:lvl>
    <w:lvl w:ilvl="8" w:tplc="E534ACDE">
      <w:start w:val="1"/>
      <w:numFmt w:val="lowerRoman"/>
      <w:lvlText w:val="%9."/>
      <w:lvlJc w:val="right"/>
      <w:pPr>
        <w:ind w:left="6480" w:hanging="180"/>
      </w:pPr>
    </w:lvl>
  </w:abstractNum>
  <w:num w:numId="1">
    <w:abstractNumId w:val="25"/>
  </w:num>
  <w:num w:numId="2">
    <w:abstractNumId w:val="7"/>
  </w:num>
  <w:num w:numId="3">
    <w:abstractNumId w:val="29"/>
  </w:num>
  <w:num w:numId="4">
    <w:abstractNumId w:val="35"/>
  </w:num>
  <w:num w:numId="5">
    <w:abstractNumId w:val="8"/>
  </w:num>
  <w:num w:numId="6">
    <w:abstractNumId w:val="3"/>
  </w:num>
  <w:num w:numId="7">
    <w:abstractNumId w:val="36"/>
  </w:num>
  <w:num w:numId="8">
    <w:abstractNumId w:val="0"/>
  </w:num>
  <w:num w:numId="9">
    <w:abstractNumId w:val="21"/>
  </w:num>
  <w:num w:numId="10">
    <w:abstractNumId w:val="19"/>
  </w:num>
  <w:num w:numId="11">
    <w:abstractNumId w:val="11"/>
  </w:num>
  <w:num w:numId="12">
    <w:abstractNumId w:val="10"/>
  </w:num>
  <w:num w:numId="13">
    <w:abstractNumId w:val="30"/>
  </w:num>
  <w:num w:numId="14">
    <w:abstractNumId w:val="37"/>
  </w:num>
  <w:num w:numId="15">
    <w:abstractNumId w:val="27"/>
  </w:num>
  <w:num w:numId="16">
    <w:abstractNumId w:val="17"/>
  </w:num>
  <w:num w:numId="17">
    <w:abstractNumId w:val="28"/>
  </w:num>
  <w:num w:numId="18">
    <w:abstractNumId w:val="12"/>
  </w:num>
  <w:num w:numId="19">
    <w:abstractNumId w:val="4"/>
  </w:num>
  <w:num w:numId="20">
    <w:abstractNumId w:val="14"/>
  </w:num>
  <w:num w:numId="21">
    <w:abstractNumId w:val="33"/>
  </w:num>
  <w:num w:numId="22">
    <w:abstractNumId w:val="24"/>
  </w:num>
  <w:num w:numId="23">
    <w:abstractNumId w:val="9"/>
  </w:num>
  <w:num w:numId="24">
    <w:abstractNumId w:val="13"/>
  </w:num>
  <w:num w:numId="25">
    <w:abstractNumId w:val="18"/>
  </w:num>
  <w:num w:numId="26">
    <w:abstractNumId w:val="34"/>
  </w:num>
  <w:num w:numId="27">
    <w:abstractNumId w:val="23"/>
  </w:num>
  <w:num w:numId="28">
    <w:abstractNumId w:val="1"/>
  </w:num>
  <w:num w:numId="29">
    <w:abstractNumId w:val="6"/>
  </w:num>
  <w:num w:numId="30">
    <w:abstractNumId w:val="22"/>
  </w:num>
  <w:num w:numId="31">
    <w:abstractNumId w:val="32"/>
  </w:num>
  <w:num w:numId="32">
    <w:abstractNumId w:val="31"/>
  </w:num>
  <w:num w:numId="33">
    <w:abstractNumId w:val="2"/>
  </w:num>
  <w:num w:numId="34">
    <w:abstractNumId w:val="26"/>
  </w:num>
  <w:num w:numId="35">
    <w:abstractNumId w:val="5"/>
  </w:num>
  <w:num w:numId="36">
    <w:abstractNumId w:val="16"/>
  </w:num>
  <w:num w:numId="37">
    <w:abstractNumId w:val="20"/>
  </w:num>
  <w:num w:numId="38">
    <w:abstractNumId w:val="15"/>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06"/>
    <w:rsid w:val="00062FB8"/>
    <w:rsid w:val="00093497"/>
    <w:rsid w:val="000A6E39"/>
    <w:rsid w:val="000C5535"/>
    <w:rsid w:val="000E239F"/>
    <w:rsid w:val="00106CB0"/>
    <w:rsid w:val="0012424C"/>
    <w:rsid w:val="001759A5"/>
    <w:rsid w:val="001B3928"/>
    <w:rsid w:val="001B62B1"/>
    <w:rsid w:val="001C039B"/>
    <w:rsid w:val="002263D2"/>
    <w:rsid w:val="00247EB3"/>
    <w:rsid w:val="002831D9"/>
    <w:rsid w:val="003251A7"/>
    <w:rsid w:val="00367D40"/>
    <w:rsid w:val="003A20ED"/>
    <w:rsid w:val="00410321"/>
    <w:rsid w:val="004A797E"/>
    <w:rsid w:val="004C170D"/>
    <w:rsid w:val="004D161C"/>
    <w:rsid w:val="00531B33"/>
    <w:rsid w:val="00540A58"/>
    <w:rsid w:val="00574017"/>
    <w:rsid w:val="005E57F2"/>
    <w:rsid w:val="006113E8"/>
    <w:rsid w:val="006829F3"/>
    <w:rsid w:val="006A356D"/>
    <w:rsid w:val="006B7B8E"/>
    <w:rsid w:val="00724726"/>
    <w:rsid w:val="00743266"/>
    <w:rsid w:val="00756A99"/>
    <w:rsid w:val="007617D4"/>
    <w:rsid w:val="00792D43"/>
    <w:rsid w:val="007A4475"/>
    <w:rsid w:val="007A5D37"/>
    <w:rsid w:val="007E4F9B"/>
    <w:rsid w:val="00845760"/>
    <w:rsid w:val="00860E35"/>
    <w:rsid w:val="00881405"/>
    <w:rsid w:val="00923DB8"/>
    <w:rsid w:val="00986DB4"/>
    <w:rsid w:val="009F6398"/>
    <w:rsid w:val="00A8740F"/>
    <w:rsid w:val="00AD714B"/>
    <w:rsid w:val="00B35214"/>
    <w:rsid w:val="00B80599"/>
    <w:rsid w:val="00BA0DEC"/>
    <w:rsid w:val="00BA6571"/>
    <w:rsid w:val="00BC1BBC"/>
    <w:rsid w:val="00C07850"/>
    <w:rsid w:val="00C1581A"/>
    <w:rsid w:val="00C20F5B"/>
    <w:rsid w:val="00C92EDA"/>
    <w:rsid w:val="00CB746D"/>
    <w:rsid w:val="00CE2F31"/>
    <w:rsid w:val="00D12651"/>
    <w:rsid w:val="00E7310C"/>
    <w:rsid w:val="00EA2ED0"/>
    <w:rsid w:val="00EA77F9"/>
    <w:rsid w:val="00F0521E"/>
    <w:rsid w:val="00F239F6"/>
    <w:rsid w:val="00F37B99"/>
    <w:rsid w:val="00FA2D06"/>
    <w:rsid w:val="00FB7B9F"/>
    <w:rsid w:val="00FC089D"/>
    <w:rsid w:val="00FC5B90"/>
    <w:rsid w:val="00FE2783"/>
    <w:rsid w:val="01001882"/>
    <w:rsid w:val="01851910"/>
    <w:rsid w:val="01B51FDE"/>
    <w:rsid w:val="01B9BA5F"/>
    <w:rsid w:val="02198AE8"/>
    <w:rsid w:val="021BA687"/>
    <w:rsid w:val="025496DA"/>
    <w:rsid w:val="025CA58A"/>
    <w:rsid w:val="02952304"/>
    <w:rsid w:val="031E6317"/>
    <w:rsid w:val="03A5D535"/>
    <w:rsid w:val="044AA1ED"/>
    <w:rsid w:val="045FFC47"/>
    <w:rsid w:val="04990ACE"/>
    <w:rsid w:val="04A8FF83"/>
    <w:rsid w:val="050B8D1E"/>
    <w:rsid w:val="053E2C45"/>
    <w:rsid w:val="057DA4DE"/>
    <w:rsid w:val="0595530E"/>
    <w:rsid w:val="05970D49"/>
    <w:rsid w:val="059DC24B"/>
    <w:rsid w:val="06127092"/>
    <w:rsid w:val="06613412"/>
    <w:rsid w:val="06D94763"/>
    <w:rsid w:val="06ECD670"/>
    <w:rsid w:val="071F6398"/>
    <w:rsid w:val="071F8148"/>
    <w:rsid w:val="0795D65B"/>
    <w:rsid w:val="080B3905"/>
    <w:rsid w:val="08F11682"/>
    <w:rsid w:val="08F8B4BD"/>
    <w:rsid w:val="09166600"/>
    <w:rsid w:val="09232947"/>
    <w:rsid w:val="09747C3E"/>
    <w:rsid w:val="09AF0184"/>
    <w:rsid w:val="0A864A87"/>
    <w:rsid w:val="0A87CD0B"/>
    <w:rsid w:val="0AD629D1"/>
    <w:rsid w:val="0AFF914A"/>
    <w:rsid w:val="0B42D9C7"/>
    <w:rsid w:val="0B50A583"/>
    <w:rsid w:val="0B81DC1C"/>
    <w:rsid w:val="0B8C076F"/>
    <w:rsid w:val="0BB37B23"/>
    <w:rsid w:val="0BBFEA40"/>
    <w:rsid w:val="0BCCAA70"/>
    <w:rsid w:val="0BE75BE3"/>
    <w:rsid w:val="0BFACCD9"/>
    <w:rsid w:val="0C500A37"/>
    <w:rsid w:val="0C873A2A"/>
    <w:rsid w:val="0CA64CA6"/>
    <w:rsid w:val="0CAB50F1"/>
    <w:rsid w:val="0D263CF0"/>
    <w:rsid w:val="0D2E1E0D"/>
    <w:rsid w:val="0D3FDDC7"/>
    <w:rsid w:val="0D5E592E"/>
    <w:rsid w:val="0DDA6539"/>
    <w:rsid w:val="0E4A6B43"/>
    <w:rsid w:val="0EA401B5"/>
    <w:rsid w:val="0F138A88"/>
    <w:rsid w:val="0F231CE5"/>
    <w:rsid w:val="0F39A3DC"/>
    <w:rsid w:val="0F4F870B"/>
    <w:rsid w:val="0F661388"/>
    <w:rsid w:val="0F667985"/>
    <w:rsid w:val="0F775846"/>
    <w:rsid w:val="0F7B4A76"/>
    <w:rsid w:val="0FA0E840"/>
    <w:rsid w:val="0FB2BA8F"/>
    <w:rsid w:val="101B2EA3"/>
    <w:rsid w:val="106E2EDE"/>
    <w:rsid w:val="1095F9F0"/>
    <w:rsid w:val="10C9D7C7"/>
    <w:rsid w:val="1129E2CB"/>
    <w:rsid w:val="11B35DC0"/>
    <w:rsid w:val="11B6413B"/>
    <w:rsid w:val="12417A3A"/>
    <w:rsid w:val="129DB44A"/>
    <w:rsid w:val="12F68E9D"/>
    <w:rsid w:val="131317EA"/>
    <w:rsid w:val="131A33B0"/>
    <w:rsid w:val="131B5E84"/>
    <w:rsid w:val="132BAB3D"/>
    <w:rsid w:val="132C4047"/>
    <w:rsid w:val="1390AE90"/>
    <w:rsid w:val="13983B11"/>
    <w:rsid w:val="14106CEF"/>
    <w:rsid w:val="14262BC5"/>
    <w:rsid w:val="1466D735"/>
    <w:rsid w:val="148E8781"/>
    <w:rsid w:val="14D05742"/>
    <w:rsid w:val="15B61D6F"/>
    <w:rsid w:val="15F12FD4"/>
    <w:rsid w:val="1608B03B"/>
    <w:rsid w:val="162146FF"/>
    <w:rsid w:val="164308F1"/>
    <w:rsid w:val="16433093"/>
    <w:rsid w:val="170B0016"/>
    <w:rsid w:val="173E2D4B"/>
    <w:rsid w:val="177F518F"/>
    <w:rsid w:val="17DD0ECC"/>
    <w:rsid w:val="17DFD60A"/>
    <w:rsid w:val="190BAA38"/>
    <w:rsid w:val="19A3C865"/>
    <w:rsid w:val="19A434D9"/>
    <w:rsid w:val="19C36DF4"/>
    <w:rsid w:val="19F63863"/>
    <w:rsid w:val="1A26F128"/>
    <w:rsid w:val="1A8E5DAE"/>
    <w:rsid w:val="1AE35B35"/>
    <w:rsid w:val="1AE3E6FC"/>
    <w:rsid w:val="1B3E2796"/>
    <w:rsid w:val="1B4108D1"/>
    <w:rsid w:val="1B9DAD75"/>
    <w:rsid w:val="1BB3D32C"/>
    <w:rsid w:val="1BD27E36"/>
    <w:rsid w:val="1C290CD8"/>
    <w:rsid w:val="1C441D58"/>
    <w:rsid w:val="1C999966"/>
    <w:rsid w:val="1CBA818B"/>
    <w:rsid w:val="1CE1A638"/>
    <w:rsid w:val="1D3192BF"/>
    <w:rsid w:val="1D338989"/>
    <w:rsid w:val="1D397DD6"/>
    <w:rsid w:val="1DA331F8"/>
    <w:rsid w:val="1DB803ED"/>
    <w:rsid w:val="1DC6F544"/>
    <w:rsid w:val="1E875B9A"/>
    <w:rsid w:val="1EAC914C"/>
    <w:rsid w:val="1F2D0090"/>
    <w:rsid w:val="1F2DF408"/>
    <w:rsid w:val="1FB9036D"/>
    <w:rsid w:val="201B63E3"/>
    <w:rsid w:val="203BF82B"/>
    <w:rsid w:val="204BEEA4"/>
    <w:rsid w:val="20C9C469"/>
    <w:rsid w:val="20DD01AF"/>
    <w:rsid w:val="215392BF"/>
    <w:rsid w:val="217DDC42"/>
    <w:rsid w:val="21DB2423"/>
    <w:rsid w:val="2264A152"/>
    <w:rsid w:val="229052B0"/>
    <w:rsid w:val="23624A09"/>
    <w:rsid w:val="2364D9BF"/>
    <w:rsid w:val="2387170A"/>
    <w:rsid w:val="2393CF54"/>
    <w:rsid w:val="23B9B631"/>
    <w:rsid w:val="2401652B"/>
    <w:rsid w:val="24320BB1"/>
    <w:rsid w:val="244AE17C"/>
    <w:rsid w:val="2458DB11"/>
    <w:rsid w:val="247FC164"/>
    <w:rsid w:val="24D54035"/>
    <w:rsid w:val="2550515D"/>
    <w:rsid w:val="2577E040"/>
    <w:rsid w:val="261A34F6"/>
    <w:rsid w:val="27919EFC"/>
    <w:rsid w:val="27A1FEBB"/>
    <w:rsid w:val="27A9B719"/>
    <w:rsid w:val="27CD370A"/>
    <w:rsid w:val="282675C8"/>
    <w:rsid w:val="282A7C39"/>
    <w:rsid w:val="28570E73"/>
    <w:rsid w:val="28B7B5AB"/>
    <w:rsid w:val="28CAD004"/>
    <w:rsid w:val="291EAB30"/>
    <w:rsid w:val="29201AE3"/>
    <w:rsid w:val="2965B1BE"/>
    <w:rsid w:val="29697B4C"/>
    <w:rsid w:val="29A06ABE"/>
    <w:rsid w:val="29D14482"/>
    <w:rsid w:val="2A41C529"/>
    <w:rsid w:val="2A479AF3"/>
    <w:rsid w:val="2A52EFB4"/>
    <w:rsid w:val="2A7CCAC1"/>
    <w:rsid w:val="2B147239"/>
    <w:rsid w:val="2B5FB22E"/>
    <w:rsid w:val="2B896020"/>
    <w:rsid w:val="2BA0DB93"/>
    <w:rsid w:val="2BCA95D3"/>
    <w:rsid w:val="2BD2E682"/>
    <w:rsid w:val="2BF0220E"/>
    <w:rsid w:val="2C10B728"/>
    <w:rsid w:val="2C497F83"/>
    <w:rsid w:val="2C86B030"/>
    <w:rsid w:val="2CB39BA5"/>
    <w:rsid w:val="2CC17740"/>
    <w:rsid w:val="2CFA59F0"/>
    <w:rsid w:val="2D1BD37F"/>
    <w:rsid w:val="2D46DED5"/>
    <w:rsid w:val="2D7FBC8F"/>
    <w:rsid w:val="2EA86EE4"/>
    <w:rsid w:val="2EC1E2B8"/>
    <w:rsid w:val="2EC9541D"/>
    <w:rsid w:val="2ED034A9"/>
    <w:rsid w:val="2EE28A6D"/>
    <w:rsid w:val="2F15364C"/>
    <w:rsid w:val="2F28AECA"/>
    <w:rsid w:val="2F4BDF8E"/>
    <w:rsid w:val="2F6DD7EA"/>
    <w:rsid w:val="2F982465"/>
    <w:rsid w:val="2F9D7F68"/>
    <w:rsid w:val="2FBCFABE"/>
    <w:rsid w:val="2FE7E35C"/>
    <w:rsid w:val="2FFD1472"/>
    <w:rsid w:val="2FFF9CF9"/>
    <w:rsid w:val="300036D8"/>
    <w:rsid w:val="303C8D0B"/>
    <w:rsid w:val="30E32E6F"/>
    <w:rsid w:val="30E6E241"/>
    <w:rsid w:val="311CF0A6"/>
    <w:rsid w:val="3133F4C6"/>
    <w:rsid w:val="31C64892"/>
    <w:rsid w:val="31C9F492"/>
    <w:rsid w:val="31F217E8"/>
    <w:rsid w:val="3243037B"/>
    <w:rsid w:val="325DC8E9"/>
    <w:rsid w:val="33B62E99"/>
    <w:rsid w:val="33D7ADA3"/>
    <w:rsid w:val="33DC1203"/>
    <w:rsid w:val="340B6474"/>
    <w:rsid w:val="345CBB5C"/>
    <w:rsid w:val="34D64172"/>
    <w:rsid w:val="34F97331"/>
    <w:rsid w:val="3532C1B6"/>
    <w:rsid w:val="35422C78"/>
    <w:rsid w:val="355FBE72"/>
    <w:rsid w:val="35AF1772"/>
    <w:rsid w:val="35C22E8C"/>
    <w:rsid w:val="3651DB55"/>
    <w:rsid w:val="3687B793"/>
    <w:rsid w:val="369A2B53"/>
    <w:rsid w:val="36BB3DA5"/>
    <w:rsid w:val="36C8876C"/>
    <w:rsid w:val="36F4E571"/>
    <w:rsid w:val="36F87D1F"/>
    <w:rsid w:val="37313A0C"/>
    <w:rsid w:val="3759C970"/>
    <w:rsid w:val="376777A9"/>
    <w:rsid w:val="3767BD52"/>
    <w:rsid w:val="37718C55"/>
    <w:rsid w:val="378C322A"/>
    <w:rsid w:val="37CAED86"/>
    <w:rsid w:val="37CBA501"/>
    <w:rsid w:val="380AFA30"/>
    <w:rsid w:val="38A2D7FE"/>
    <w:rsid w:val="39A53993"/>
    <w:rsid w:val="3A828895"/>
    <w:rsid w:val="3B161B9B"/>
    <w:rsid w:val="3B9DAECC"/>
    <w:rsid w:val="3C4ED4EA"/>
    <w:rsid w:val="3CE53B0D"/>
    <w:rsid w:val="3D1D57DB"/>
    <w:rsid w:val="3D2FEDAB"/>
    <w:rsid w:val="3D397F2D"/>
    <w:rsid w:val="3DAC3CEC"/>
    <w:rsid w:val="3DB7B091"/>
    <w:rsid w:val="3E039DA2"/>
    <w:rsid w:val="3EEA66A7"/>
    <w:rsid w:val="3EFECD3C"/>
    <w:rsid w:val="3F0E7B7F"/>
    <w:rsid w:val="3F36413A"/>
    <w:rsid w:val="3F52929C"/>
    <w:rsid w:val="3F95BB10"/>
    <w:rsid w:val="3F96B464"/>
    <w:rsid w:val="403C68AE"/>
    <w:rsid w:val="404A785D"/>
    <w:rsid w:val="40525A23"/>
    <w:rsid w:val="4079CAC8"/>
    <w:rsid w:val="411AED47"/>
    <w:rsid w:val="417E6ED4"/>
    <w:rsid w:val="41881746"/>
    <w:rsid w:val="41889CB0"/>
    <w:rsid w:val="418F7426"/>
    <w:rsid w:val="4190413A"/>
    <w:rsid w:val="41BAA46E"/>
    <w:rsid w:val="41D65AD4"/>
    <w:rsid w:val="41F486A9"/>
    <w:rsid w:val="42461C41"/>
    <w:rsid w:val="432B3531"/>
    <w:rsid w:val="4374A5B6"/>
    <w:rsid w:val="4375D97A"/>
    <w:rsid w:val="43892A71"/>
    <w:rsid w:val="43EC15AB"/>
    <w:rsid w:val="44597A5B"/>
    <w:rsid w:val="44715408"/>
    <w:rsid w:val="4479250C"/>
    <w:rsid w:val="449BA3B8"/>
    <w:rsid w:val="451BB6DD"/>
    <w:rsid w:val="4538075E"/>
    <w:rsid w:val="456494A6"/>
    <w:rsid w:val="459299DA"/>
    <w:rsid w:val="459A529E"/>
    <w:rsid w:val="45BAB368"/>
    <w:rsid w:val="45C693E4"/>
    <w:rsid w:val="46A9FCD6"/>
    <w:rsid w:val="4723B66D"/>
    <w:rsid w:val="47D3F6EF"/>
    <w:rsid w:val="4845787B"/>
    <w:rsid w:val="48746D7D"/>
    <w:rsid w:val="489EF37C"/>
    <w:rsid w:val="48EDA58D"/>
    <w:rsid w:val="490B7C87"/>
    <w:rsid w:val="49142F95"/>
    <w:rsid w:val="49205441"/>
    <w:rsid w:val="49701CFB"/>
    <w:rsid w:val="499D5605"/>
    <w:rsid w:val="49A4A261"/>
    <w:rsid w:val="49C695CC"/>
    <w:rsid w:val="49FA4842"/>
    <w:rsid w:val="49FF988E"/>
    <w:rsid w:val="4A0A909C"/>
    <w:rsid w:val="4A1E56BC"/>
    <w:rsid w:val="4A365918"/>
    <w:rsid w:val="4A92B149"/>
    <w:rsid w:val="4AA74CE8"/>
    <w:rsid w:val="4AD1AB9F"/>
    <w:rsid w:val="4AF40102"/>
    <w:rsid w:val="4B9B0FDB"/>
    <w:rsid w:val="4BC177AC"/>
    <w:rsid w:val="4BCB49C3"/>
    <w:rsid w:val="4BE8EF74"/>
    <w:rsid w:val="4D373950"/>
    <w:rsid w:val="4D433758"/>
    <w:rsid w:val="4D9819CE"/>
    <w:rsid w:val="4EB623A9"/>
    <w:rsid w:val="4EEC320E"/>
    <w:rsid w:val="4F2053C3"/>
    <w:rsid w:val="4FA07DD6"/>
    <w:rsid w:val="4FF8AC4E"/>
    <w:rsid w:val="50228B45"/>
    <w:rsid w:val="503EE826"/>
    <w:rsid w:val="5097E72A"/>
    <w:rsid w:val="50DD0545"/>
    <w:rsid w:val="50E4F2CB"/>
    <w:rsid w:val="50F62DA2"/>
    <w:rsid w:val="50F947AD"/>
    <w:rsid w:val="511F417A"/>
    <w:rsid w:val="51378D5B"/>
    <w:rsid w:val="519B0A40"/>
    <w:rsid w:val="51B7FBCC"/>
    <w:rsid w:val="5281A2A5"/>
    <w:rsid w:val="52A899D6"/>
    <w:rsid w:val="52A96A90"/>
    <w:rsid w:val="52FE105B"/>
    <w:rsid w:val="53849FC7"/>
    <w:rsid w:val="53A43643"/>
    <w:rsid w:val="53B865EA"/>
    <w:rsid w:val="5447141E"/>
    <w:rsid w:val="5456E23C"/>
    <w:rsid w:val="545D67E0"/>
    <w:rsid w:val="5517FC6C"/>
    <w:rsid w:val="554A38BB"/>
    <w:rsid w:val="55CD3EBE"/>
    <w:rsid w:val="55FA701D"/>
    <w:rsid w:val="5607143A"/>
    <w:rsid w:val="56238050"/>
    <w:rsid w:val="564A3CF7"/>
    <w:rsid w:val="56C702A0"/>
    <w:rsid w:val="5719F19D"/>
    <w:rsid w:val="5729D11B"/>
    <w:rsid w:val="572DFAA0"/>
    <w:rsid w:val="57417B64"/>
    <w:rsid w:val="574335E6"/>
    <w:rsid w:val="5754344F"/>
    <w:rsid w:val="57655280"/>
    <w:rsid w:val="579E23BF"/>
    <w:rsid w:val="582CD6A7"/>
    <w:rsid w:val="58414079"/>
    <w:rsid w:val="5881D97D"/>
    <w:rsid w:val="58CBD659"/>
    <w:rsid w:val="58E2FC57"/>
    <w:rsid w:val="595D5A59"/>
    <w:rsid w:val="5990E328"/>
    <w:rsid w:val="59A8FD7E"/>
    <w:rsid w:val="5A2E550A"/>
    <w:rsid w:val="5A4087DB"/>
    <w:rsid w:val="5A4DD65B"/>
    <w:rsid w:val="5A5C6C36"/>
    <w:rsid w:val="5A7220CF"/>
    <w:rsid w:val="5A776367"/>
    <w:rsid w:val="5A9423FC"/>
    <w:rsid w:val="5ACE92C9"/>
    <w:rsid w:val="5B60F806"/>
    <w:rsid w:val="5B8A7814"/>
    <w:rsid w:val="5BCBDA9D"/>
    <w:rsid w:val="5BE9A6BC"/>
    <w:rsid w:val="5BF1E77A"/>
    <w:rsid w:val="5CFC143B"/>
    <w:rsid w:val="5D33DBA9"/>
    <w:rsid w:val="5DE32BAC"/>
    <w:rsid w:val="5E34261F"/>
    <w:rsid w:val="5E861AE8"/>
    <w:rsid w:val="5EA43828"/>
    <w:rsid w:val="5ED7F2A4"/>
    <w:rsid w:val="5F0C85E0"/>
    <w:rsid w:val="5F222122"/>
    <w:rsid w:val="5F4C0EDC"/>
    <w:rsid w:val="5F5F4634"/>
    <w:rsid w:val="5F7E4E3E"/>
    <w:rsid w:val="5FA18269"/>
    <w:rsid w:val="60BD17DF"/>
    <w:rsid w:val="60E1EE38"/>
    <w:rsid w:val="60E661B6"/>
    <w:rsid w:val="61909D96"/>
    <w:rsid w:val="627605D5"/>
    <w:rsid w:val="6292FB82"/>
    <w:rsid w:val="62A1EBC1"/>
    <w:rsid w:val="62BFFACE"/>
    <w:rsid w:val="62D9232B"/>
    <w:rsid w:val="62D989CD"/>
    <w:rsid w:val="62E4CE87"/>
    <w:rsid w:val="631A489D"/>
    <w:rsid w:val="63572774"/>
    <w:rsid w:val="638B8962"/>
    <w:rsid w:val="63C48C24"/>
    <w:rsid w:val="64024056"/>
    <w:rsid w:val="64198EFA"/>
    <w:rsid w:val="6432B757"/>
    <w:rsid w:val="6455E70F"/>
    <w:rsid w:val="646AB800"/>
    <w:rsid w:val="6474F38C"/>
    <w:rsid w:val="64DE848B"/>
    <w:rsid w:val="650C4C2C"/>
    <w:rsid w:val="65688679"/>
    <w:rsid w:val="65AA5936"/>
    <w:rsid w:val="660A5585"/>
    <w:rsid w:val="665388F6"/>
    <w:rsid w:val="66700680"/>
    <w:rsid w:val="66A9224E"/>
    <w:rsid w:val="66C61E81"/>
    <w:rsid w:val="67512FBC"/>
    <w:rsid w:val="67A8200F"/>
    <w:rsid w:val="67FDA95D"/>
    <w:rsid w:val="6843ECEE"/>
    <w:rsid w:val="68500275"/>
    <w:rsid w:val="6860BD48"/>
    <w:rsid w:val="686D9A13"/>
    <w:rsid w:val="68A45CE0"/>
    <w:rsid w:val="68E26BDA"/>
    <w:rsid w:val="68EB58CC"/>
    <w:rsid w:val="6A615AD8"/>
    <w:rsid w:val="6AAECFB8"/>
    <w:rsid w:val="6B2B9561"/>
    <w:rsid w:val="6BB54397"/>
    <w:rsid w:val="6BCC2C38"/>
    <w:rsid w:val="6BED463F"/>
    <w:rsid w:val="6C24A0DF"/>
    <w:rsid w:val="6C3AF4E2"/>
    <w:rsid w:val="6C417296"/>
    <w:rsid w:val="6C4D53B1"/>
    <w:rsid w:val="6C94EAB0"/>
    <w:rsid w:val="6CA4A0A8"/>
    <w:rsid w:val="6CEE80EE"/>
    <w:rsid w:val="6D06FC02"/>
    <w:rsid w:val="6D10764C"/>
    <w:rsid w:val="6D19434B"/>
    <w:rsid w:val="6D2FDC7D"/>
    <w:rsid w:val="6DD9999D"/>
    <w:rsid w:val="6E7389C0"/>
    <w:rsid w:val="6E83AA80"/>
    <w:rsid w:val="6E9F58EC"/>
    <w:rsid w:val="6EAB4345"/>
    <w:rsid w:val="6EBEBC06"/>
    <w:rsid w:val="6EE94777"/>
    <w:rsid w:val="6F1EDE29"/>
    <w:rsid w:val="6F3734F5"/>
    <w:rsid w:val="6F8813A0"/>
    <w:rsid w:val="6FA4D0EE"/>
    <w:rsid w:val="6FF02C64"/>
    <w:rsid w:val="70085231"/>
    <w:rsid w:val="7061C4D5"/>
    <w:rsid w:val="7072365E"/>
    <w:rsid w:val="707C5563"/>
    <w:rsid w:val="7092C6D2"/>
    <w:rsid w:val="70994C23"/>
    <w:rsid w:val="70ACA9EA"/>
    <w:rsid w:val="70CCF018"/>
    <w:rsid w:val="711DD71B"/>
    <w:rsid w:val="71D03DD9"/>
    <w:rsid w:val="720C35BF"/>
    <w:rsid w:val="72147C59"/>
    <w:rsid w:val="722DA4B6"/>
    <w:rsid w:val="725F2639"/>
    <w:rsid w:val="72887019"/>
    <w:rsid w:val="73124D8A"/>
    <w:rsid w:val="73197A23"/>
    <w:rsid w:val="7319E4CC"/>
    <w:rsid w:val="732C1299"/>
    <w:rsid w:val="73424422"/>
    <w:rsid w:val="737538C4"/>
    <w:rsid w:val="73B04CBA"/>
    <w:rsid w:val="73B59F6D"/>
    <w:rsid w:val="73C9E18B"/>
    <w:rsid w:val="73D1A9A3"/>
    <w:rsid w:val="73E711A9"/>
    <w:rsid w:val="7406C065"/>
    <w:rsid w:val="740E2F93"/>
    <w:rsid w:val="74784211"/>
    <w:rsid w:val="7486E66C"/>
    <w:rsid w:val="74C39D87"/>
    <w:rsid w:val="74CE72E1"/>
    <w:rsid w:val="75089007"/>
    <w:rsid w:val="751D129F"/>
    <w:rsid w:val="757EAA43"/>
    <w:rsid w:val="7594AA89"/>
    <w:rsid w:val="7616CC66"/>
    <w:rsid w:val="761A95F4"/>
    <w:rsid w:val="763B8094"/>
    <w:rsid w:val="764D9205"/>
    <w:rsid w:val="764E7FAE"/>
    <w:rsid w:val="76898820"/>
    <w:rsid w:val="76991738"/>
    <w:rsid w:val="769D4746"/>
    <w:rsid w:val="76A3B24B"/>
    <w:rsid w:val="76B75892"/>
    <w:rsid w:val="76BCB0DC"/>
    <w:rsid w:val="76BF4618"/>
    <w:rsid w:val="76DA5421"/>
    <w:rsid w:val="7710C7B1"/>
    <w:rsid w:val="77321AF8"/>
    <w:rsid w:val="77888EAE"/>
    <w:rsid w:val="778E3208"/>
    <w:rsid w:val="77C14E2B"/>
    <w:rsid w:val="77C77F04"/>
    <w:rsid w:val="780E3D97"/>
    <w:rsid w:val="78392C5B"/>
    <w:rsid w:val="7841EE1C"/>
    <w:rsid w:val="7883BDDD"/>
    <w:rsid w:val="78C1D576"/>
    <w:rsid w:val="78E20FBC"/>
    <w:rsid w:val="7902B1D4"/>
    <w:rsid w:val="79105935"/>
    <w:rsid w:val="79674CB0"/>
    <w:rsid w:val="7985ADC2"/>
    <w:rsid w:val="79AA0DF8"/>
    <w:rsid w:val="79E47A48"/>
    <w:rsid w:val="7A16CC6D"/>
    <w:rsid w:val="7AA0970A"/>
    <w:rsid w:val="7AAE2D3F"/>
    <w:rsid w:val="7AB567FB"/>
    <w:rsid w:val="7AB72758"/>
    <w:rsid w:val="7B16B7B4"/>
    <w:rsid w:val="7B226D82"/>
    <w:rsid w:val="7BA78AB6"/>
    <w:rsid w:val="7BE438D4"/>
    <w:rsid w:val="7C554068"/>
    <w:rsid w:val="7C63F97D"/>
    <w:rsid w:val="7C7126A2"/>
    <w:rsid w:val="7CD9F285"/>
    <w:rsid w:val="7CE9A6D8"/>
    <w:rsid w:val="7D3B1A9C"/>
    <w:rsid w:val="7D4CD94F"/>
    <w:rsid w:val="7D83DFBE"/>
    <w:rsid w:val="7DB297B3"/>
    <w:rsid w:val="7E026B69"/>
    <w:rsid w:val="7E063095"/>
    <w:rsid w:val="7E4AEE9A"/>
    <w:rsid w:val="7E6E884B"/>
    <w:rsid w:val="7F403103"/>
    <w:rsid w:val="7F8E6AC3"/>
    <w:rsid w:val="7FC457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AB955"/>
  <w15:chartTrackingRefBased/>
  <w15:docId w15:val="{33113880-5BF1-4630-BC0F-2E436C9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D06"/>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locked/>
    <w:rsid w:val="00FA2D06"/>
    <w:rPr>
      <w:lang w:val="es-ES_tradnl"/>
    </w:rPr>
  </w:style>
  <w:style w:type="paragraph" w:styleId="Sinespaciado">
    <w:name w:val="No Spacing"/>
    <w:link w:val="SinespaciadoCar"/>
    <w:uiPriority w:val="1"/>
    <w:qFormat/>
    <w:rsid w:val="00FA2D06"/>
    <w:pPr>
      <w:spacing w:after="0" w:line="240" w:lineRule="auto"/>
    </w:pPr>
    <w:rPr>
      <w:lang w:val="es-ES_tradnl"/>
    </w:rPr>
  </w:style>
  <w:style w:type="paragraph" w:styleId="Prrafodelista">
    <w:name w:val="List Paragraph"/>
    <w:basedOn w:val="Normal"/>
    <w:uiPriority w:val="34"/>
    <w:qFormat/>
    <w:rsid w:val="00FA2D06"/>
    <w:pPr>
      <w:spacing w:after="160" w:line="254" w:lineRule="auto"/>
      <w:ind w:left="720"/>
      <w:contextualSpacing/>
    </w:pPr>
    <w:rPr>
      <w:rFonts w:asciiTheme="minorHAnsi" w:eastAsiaTheme="minorHAnsi" w:hAnsiTheme="minorHAnsi" w:cstheme="minorBidi"/>
      <w:sz w:val="22"/>
      <w:szCs w:val="22"/>
      <w:lang w:eastAsia="en-US"/>
    </w:rPr>
  </w:style>
  <w:style w:type="paragraph" w:styleId="Encabezado">
    <w:name w:val="header"/>
    <w:basedOn w:val="Normal"/>
    <w:link w:val="EncabezadoCar"/>
    <w:uiPriority w:val="99"/>
    <w:unhideWhenUsed/>
    <w:rsid w:val="00FA2D06"/>
    <w:pPr>
      <w:tabs>
        <w:tab w:val="center" w:pos="4419"/>
        <w:tab w:val="right" w:pos="8838"/>
      </w:tabs>
    </w:pPr>
  </w:style>
  <w:style w:type="character" w:customStyle="1" w:styleId="EncabezadoCar">
    <w:name w:val="Encabezado Car"/>
    <w:basedOn w:val="Fuentedeprrafopredeter"/>
    <w:link w:val="Encabezado"/>
    <w:uiPriority w:val="99"/>
    <w:rsid w:val="00FA2D06"/>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FA2D06"/>
    <w:pPr>
      <w:tabs>
        <w:tab w:val="center" w:pos="4419"/>
        <w:tab w:val="right" w:pos="8838"/>
      </w:tabs>
    </w:pPr>
  </w:style>
  <w:style w:type="character" w:customStyle="1" w:styleId="PiedepginaCar">
    <w:name w:val="Pie de página Car"/>
    <w:basedOn w:val="Fuentedeprrafopredeter"/>
    <w:link w:val="Piedepgina"/>
    <w:uiPriority w:val="99"/>
    <w:rsid w:val="00FA2D06"/>
    <w:rPr>
      <w:rFonts w:ascii="Times New Roman" w:eastAsia="Times New Roman" w:hAnsi="Times New Roman" w:cs="Times New Roman"/>
      <w:sz w:val="24"/>
      <w:szCs w:val="20"/>
      <w:lang w:val="es-ES_tradnl" w:eastAsia="es-ES"/>
    </w:rPr>
  </w:style>
  <w:style w:type="character" w:customStyle="1" w:styleId="normaltextrun">
    <w:name w:val="normaltextrun"/>
    <w:basedOn w:val="Fuentedeprrafopredeter"/>
    <w:rsid w:val="00BA0DEC"/>
  </w:style>
  <w:style w:type="character" w:customStyle="1" w:styleId="eop">
    <w:name w:val="eop"/>
    <w:basedOn w:val="Fuentedeprrafopredeter"/>
    <w:rsid w:val="00BA0DEC"/>
  </w:style>
  <w:style w:type="paragraph" w:customStyle="1" w:styleId="paragraph">
    <w:name w:val="paragraph"/>
    <w:basedOn w:val="Normal"/>
    <w:rsid w:val="00062FB8"/>
    <w:pPr>
      <w:spacing w:before="100" w:beforeAutospacing="1" w:after="100" w:afterAutospacing="1"/>
    </w:pPr>
    <w:rPr>
      <w:szCs w:val="24"/>
      <w:lang w:val="es-CO" w:eastAsia="es-CO"/>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comentario">
    <w:name w:val="annotation text"/>
    <w:basedOn w:val="Normal"/>
    <w:link w:val="TextocomentarioCar"/>
    <w:uiPriority w:val="99"/>
    <w:semiHidden/>
    <w:unhideWhenUsed/>
    <w:rPr>
      <w:sz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_tradnl" w:eastAsia="es-E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97189">
      <w:bodyDiv w:val="1"/>
      <w:marLeft w:val="0"/>
      <w:marRight w:val="0"/>
      <w:marTop w:val="0"/>
      <w:marBottom w:val="0"/>
      <w:divBdr>
        <w:top w:val="none" w:sz="0" w:space="0" w:color="auto"/>
        <w:left w:val="none" w:sz="0" w:space="0" w:color="auto"/>
        <w:bottom w:val="none" w:sz="0" w:space="0" w:color="auto"/>
        <w:right w:val="none" w:sz="0" w:space="0" w:color="auto"/>
      </w:divBdr>
      <w:divsChild>
        <w:div w:id="1911377855">
          <w:marLeft w:val="0"/>
          <w:marRight w:val="0"/>
          <w:marTop w:val="0"/>
          <w:marBottom w:val="0"/>
          <w:divBdr>
            <w:top w:val="none" w:sz="0" w:space="0" w:color="auto"/>
            <w:left w:val="none" w:sz="0" w:space="0" w:color="auto"/>
            <w:bottom w:val="none" w:sz="0" w:space="0" w:color="auto"/>
            <w:right w:val="none" w:sz="0" w:space="0" w:color="auto"/>
          </w:divBdr>
        </w:div>
        <w:div w:id="66610418">
          <w:marLeft w:val="0"/>
          <w:marRight w:val="0"/>
          <w:marTop w:val="0"/>
          <w:marBottom w:val="0"/>
          <w:divBdr>
            <w:top w:val="none" w:sz="0" w:space="0" w:color="auto"/>
            <w:left w:val="none" w:sz="0" w:space="0" w:color="auto"/>
            <w:bottom w:val="none" w:sz="0" w:space="0" w:color="auto"/>
            <w:right w:val="none" w:sz="0" w:space="0" w:color="auto"/>
          </w:divBdr>
        </w:div>
        <w:div w:id="968242070">
          <w:marLeft w:val="0"/>
          <w:marRight w:val="0"/>
          <w:marTop w:val="0"/>
          <w:marBottom w:val="0"/>
          <w:divBdr>
            <w:top w:val="none" w:sz="0" w:space="0" w:color="auto"/>
            <w:left w:val="none" w:sz="0" w:space="0" w:color="auto"/>
            <w:bottom w:val="none" w:sz="0" w:space="0" w:color="auto"/>
            <w:right w:val="none" w:sz="0" w:space="0" w:color="auto"/>
          </w:divBdr>
        </w:div>
        <w:div w:id="315033819">
          <w:marLeft w:val="0"/>
          <w:marRight w:val="0"/>
          <w:marTop w:val="0"/>
          <w:marBottom w:val="0"/>
          <w:divBdr>
            <w:top w:val="none" w:sz="0" w:space="0" w:color="auto"/>
            <w:left w:val="none" w:sz="0" w:space="0" w:color="auto"/>
            <w:bottom w:val="none" w:sz="0" w:space="0" w:color="auto"/>
            <w:right w:val="none" w:sz="0" w:space="0" w:color="auto"/>
          </w:divBdr>
        </w:div>
        <w:div w:id="1299336416">
          <w:marLeft w:val="0"/>
          <w:marRight w:val="0"/>
          <w:marTop w:val="0"/>
          <w:marBottom w:val="0"/>
          <w:divBdr>
            <w:top w:val="none" w:sz="0" w:space="0" w:color="auto"/>
            <w:left w:val="none" w:sz="0" w:space="0" w:color="auto"/>
            <w:bottom w:val="none" w:sz="0" w:space="0" w:color="auto"/>
            <w:right w:val="none" w:sz="0" w:space="0" w:color="auto"/>
          </w:divBdr>
        </w:div>
        <w:div w:id="1372806419">
          <w:marLeft w:val="0"/>
          <w:marRight w:val="0"/>
          <w:marTop w:val="0"/>
          <w:marBottom w:val="0"/>
          <w:divBdr>
            <w:top w:val="none" w:sz="0" w:space="0" w:color="auto"/>
            <w:left w:val="none" w:sz="0" w:space="0" w:color="auto"/>
            <w:bottom w:val="none" w:sz="0" w:space="0" w:color="auto"/>
            <w:right w:val="none" w:sz="0" w:space="0" w:color="auto"/>
          </w:divBdr>
        </w:div>
        <w:div w:id="972366743">
          <w:marLeft w:val="0"/>
          <w:marRight w:val="0"/>
          <w:marTop w:val="0"/>
          <w:marBottom w:val="0"/>
          <w:divBdr>
            <w:top w:val="none" w:sz="0" w:space="0" w:color="auto"/>
            <w:left w:val="none" w:sz="0" w:space="0" w:color="auto"/>
            <w:bottom w:val="none" w:sz="0" w:space="0" w:color="auto"/>
            <w:right w:val="none" w:sz="0" w:space="0" w:color="auto"/>
          </w:divBdr>
        </w:div>
        <w:div w:id="1552883481">
          <w:marLeft w:val="0"/>
          <w:marRight w:val="0"/>
          <w:marTop w:val="0"/>
          <w:marBottom w:val="0"/>
          <w:divBdr>
            <w:top w:val="none" w:sz="0" w:space="0" w:color="auto"/>
            <w:left w:val="none" w:sz="0" w:space="0" w:color="auto"/>
            <w:bottom w:val="none" w:sz="0" w:space="0" w:color="auto"/>
            <w:right w:val="none" w:sz="0" w:space="0" w:color="auto"/>
          </w:divBdr>
        </w:div>
      </w:divsChild>
    </w:div>
    <w:div w:id="842210564">
      <w:bodyDiv w:val="1"/>
      <w:marLeft w:val="0"/>
      <w:marRight w:val="0"/>
      <w:marTop w:val="0"/>
      <w:marBottom w:val="0"/>
      <w:divBdr>
        <w:top w:val="none" w:sz="0" w:space="0" w:color="auto"/>
        <w:left w:val="none" w:sz="0" w:space="0" w:color="auto"/>
        <w:bottom w:val="none" w:sz="0" w:space="0" w:color="auto"/>
        <w:right w:val="none" w:sz="0" w:space="0" w:color="auto"/>
      </w:divBdr>
      <w:divsChild>
        <w:div w:id="1733504305">
          <w:marLeft w:val="0"/>
          <w:marRight w:val="0"/>
          <w:marTop w:val="0"/>
          <w:marBottom w:val="0"/>
          <w:divBdr>
            <w:top w:val="none" w:sz="0" w:space="0" w:color="auto"/>
            <w:left w:val="none" w:sz="0" w:space="0" w:color="auto"/>
            <w:bottom w:val="none" w:sz="0" w:space="0" w:color="auto"/>
            <w:right w:val="none" w:sz="0" w:space="0" w:color="auto"/>
          </w:divBdr>
        </w:div>
        <w:div w:id="1139999480">
          <w:marLeft w:val="0"/>
          <w:marRight w:val="0"/>
          <w:marTop w:val="0"/>
          <w:marBottom w:val="0"/>
          <w:divBdr>
            <w:top w:val="none" w:sz="0" w:space="0" w:color="auto"/>
            <w:left w:val="none" w:sz="0" w:space="0" w:color="auto"/>
            <w:bottom w:val="none" w:sz="0" w:space="0" w:color="auto"/>
            <w:right w:val="none" w:sz="0" w:space="0" w:color="auto"/>
          </w:divBdr>
        </w:div>
        <w:div w:id="1851796331">
          <w:marLeft w:val="0"/>
          <w:marRight w:val="0"/>
          <w:marTop w:val="0"/>
          <w:marBottom w:val="0"/>
          <w:divBdr>
            <w:top w:val="none" w:sz="0" w:space="0" w:color="auto"/>
            <w:left w:val="none" w:sz="0" w:space="0" w:color="auto"/>
            <w:bottom w:val="none" w:sz="0" w:space="0" w:color="auto"/>
            <w:right w:val="none" w:sz="0" w:space="0" w:color="auto"/>
          </w:divBdr>
        </w:div>
      </w:divsChild>
    </w:div>
    <w:div w:id="1317950841">
      <w:bodyDiv w:val="1"/>
      <w:marLeft w:val="0"/>
      <w:marRight w:val="0"/>
      <w:marTop w:val="0"/>
      <w:marBottom w:val="0"/>
      <w:divBdr>
        <w:top w:val="none" w:sz="0" w:space="0" w:color="auto"/>
        <w:left w:val="none" w:sz="0" w:space="0" w:color="auto"/>
        <w:bottom w:val="none" w:sz="0" w:space="0" w:color="auto"/>
        <w:right w:val="none" w:sz="0" w:space="0" w:color="auto"/>
      </w:divBdr>
      <w:divsChild>
        <w:div w:id="659693252">
          <w:marLeft w:val="0"/>
          <w:marRight w:val="0"/>
          <w:marTop w:val="0"/>
          <w:marBottom w:val="0"/>
          <w:divBdr>
            <w:top w:val="none" w:sz="0" w:space="0" w:color="auto"/>
            <w:left w:val="none" w:sz="0" w:space="0" w:color="auto"/>
            <w:bottom w:val="none" w:sz="0" w:space="0" w:color="auto"/>
            <w:right w:val="none" w:sz="0" w:space="0" w:color="auto"/>
          </w:divBdr>
        </w:div>
        <w:div w:id="1297686897">
          <w:marLeft w:val="0"/>
          <w:marRight w:val="0"/>
          <w:marTop w:val="0"/>
          <w:marBottom w:val="0"/>
          <w:divBdr>
            <w:top w:val="none" w:sz="0" w:space="0" w:color="auto"/>
            <w:left w:val="none" w:sz="0" w:space="0" w:color="auto"/>
            <w:bottom w:val="none" w:sz="0" w:space="0" w:color="auto"/>
            <w:right w:val="none" w:sz="0" w:space="0" w:color="auto"/>
          </w:divBdr>
        </w:div>
        <w:div w:id="1995061145">
          <w:marLeft w:val="0"/>
          <w:marRight w:val="0"/>
          <w:marTop w:val="0"/>
          <w:marBottom w:val="0"/>
          <w:divBdr>
            <w:top w:val="none" w:sz="0" w:space="0" w:color="auto"/>
            <w:left w:val="none" w:sz="0" w:space="0" w:color="auto"/>
            <w:bottom w:val="none" w:sz="0" w:space="0" w:color="auto"/>
            <w:right w:val="none" w:sz="0" w:space="0" w:color="auto"/>
          </w:divBdr>
        </w:div>
        <w:div w:id="1863203913">
          <w:marLeft w:val="0"/>
          <w:marRight w:val="0"/>
          <w:marTop w:val="0"/>
          <w:marBottom w:val="0"/>
          <w:divBdr>
            <w:top w:val="none" w:sz="0" w:space="0" w:color="auto"/>
            <w:left w:val="none" w:sz="0" w:space="0" w:color="auto"/>
            <w:bottom w:val="none" w:sz="0" w:space="0" w:color="auto"/>
            <w:right w:val="none" w:sz="0" w:space="0" w:color="auto"/>
          </w:divBdr>
        </w:div>
      </w:divsChild>
    </w:div>
    <w:div w:id="1324354794">
      <w:bodyDiv w:val="1"/>
      <w:marLeft w:val="0"/>
      <w:marRight w:val="0"/>
      <w:marTop w:val="0"/>
      <w:marBottom w:val="0"/>
      <w:divBdr>
        <w:top w:val="none" w:sz="0" w:space="0" w:color="auto"/>
        <w:left w:val="none" w:sz="0" w:space="0" w:color="auto"/>
        <w:bottom w:val="none" w:sz="0" w:space="0" w:color="auto"/>
        <w:right w:val="none" w:sz="0" w:space="0" w:color="auto"/>
      </w:divBdr>
      <w:divsChild>
        <w:div w:id="167713304">
          <w:marLeft w:val="0"/>
          <w:marRight w:val="0"/>
          <w:marTop w:val="0"/>
          <w:marBottom w:val="0"/>
          <w:divBdr>
            <w:top w:val="none" w:sz="0" w:space="0" w:color="auto"/>
            <w:left w:val="none" w:sz="0" w:space="0" w:color="auto"/>
            <w:bottom w:val="none" w:sz="0" w:space="0" w:color="auto"/>
            <w:right w:val="none" w:sz="0" w:space="0" w:color="auto"/>
          </w:divBdr>
        </w:div>
        <w:div w:id="715396378">
          <w:marLeft w:val="0"/>
          <w:marRight w:val="0"/>
          <w:marTop w:val="0"/>
          <w:marBottom w:val="0"/>
          <w:divBdr>
            <w:top w:val="none" w:sz="0" w:space="0" w:color="auto"/>
            <w:left w:val="none" w:sz="0" w:space="0" w:color="auto"/>
            <w:bottom w:val="none" w:sz="0" w:space="0" w:color="auto"/>
            <w:right w:val="none" w:sz="0" w:space="0" w:color="auto"/>
          </w:divBdr>
        </w:div>
        <w:div w:id="179586457">
          <w:marLeft w:val="0"/>
          <w:marRight w:val="0"/>
          <w:marTop w:val="0"/>
          <w:marBottom w:val="0"/>
          <w:divBdr>
            <w:top w:val="none" w:sz="0" w:space="0" w:color="auto"/>
            <w:left w:val="none" w:sz="0" w:space="0" w:color="auto"/>
            <w:bottom w:val="none" w:sz="0" w:space="0" w:color="auto"/>
            <w:right w:val="none" w:sz="0" w:space="0" w:color="auto"/>
          </w:divBdr>
        </w:div>
        <w:div w:id="181435759">
          <w:marLeft w:val="0"/>
          <w:marRight w:val="0"/>
          <w:marTop w:val="0"/>
          <w:marBottom w:val="0"/>
          <w:divBdr>
            <w:top w:val="none" w:sz="0" w:space="0" w:color="auto"/>
            <w:left w:val="none" w:sz="0" w:space="0" w:color="auto"/>
            <w:bottom w:val="none" w:sz="0" w:space="0" w:color="auto"/>
            <w:right w:val="none" w:sz="0" w:space="0" w:color="auto"/>
          </w:divBdr>
        </w:div>
        <w:div w:id="870537558">
          <w:marLeft w:val="0"/>
          <w:marRight w:val="0"/>
          <w:marTop w:val="0"/>
          <w:marBottom w:val="0"/>
          <w:divBdr>
            <w:top w:val="none" w:sz="0" w:space="0" w:color="auto"/>
            <w:left w:val="none" w:sz="0" w:space="0" w:color="auto"/>
            <w:bottom w:val="none" w:sz="0" w:space="0" w:color="auto"/>
            <w:right w:val="none" w:sz="0" w:space="0" w:color="auto"/>
          </w:divBdr>
        </w:div>
        <w:div w:id="1467501949">
          <w:marLeft w:val="0"/>
          <w:marRight w:val="0"/>
          <w:marTop w:val="0"/>
          <w:marBottom w:val="0"/>
          <w:divBdr>
            <w:top w:val="none" w:sz="0" w:space="0" w:color="auto"/>
            <w:left w:val="none" w:sz="0" w:space="0" w:color="auto"/>
            <w:bottom w:val="none" w:sz="0" w:space="0" w:color="auto"/>
            <w:right w:val="none" w:sz="0" w:space="0" w:color="auto"/>
          </w:divBdr>
        </w:div>
        <w:div w:id="1588033791">
          <w:marLeft w:val="0"/>
          <w:marRight w:val="0"/>
          <w:marTop w:val="0"/>
          <w:marBottom w:val="0"/>
          <w:divBdr>
            <w:top w:val="none" w:sz="0" w:space="0" w:color="auto"/>
            <w:left w:val="none" w:sz="0" w:space="0" w:color="auto"/>
            <w:bottom w:val="none" w:sz="0" w:space="0" w:color="auto"/>
            <w:right w:val="none" w:sz="0" w:space="0" w:color="auto"/>
          </w:divBdr>
        </w:div>
        <w:div w:id="188762899">
          <w:marLeft w:val="0"/>
          <w:marRight w:val="0"/>
          <w:marTop w:val="0"/>
          <w:marBottom w:val="0"/>
          <w:divBdr>
            <w:top w:val="none" w:sz="0" w:space="0" w:color="auto"/>
            <w:left w:val="none" w:sz="0" w:space="0" w:color="auto"/>
            <w:bottom w:val="none" w:sz="0" w:space="0" w:color="auto"/>
            <w:right w:val="none" w:sz="0" w:space="0" w:color="auto"/>
          </w:divBdr>
        </w:div>
        <w:div w:id="1065303320">
          <w:marLeft w:val="0"/>
          <w:marRight w:val="0"/>
          <w:marTop w:val="0"/>
          <w:marBottom w:val="0"/>
          <w:divBdr>
            <w:top w:val="none" w:sz="0" w:space="0" w:color="auto"/>
            <w:left w:val="none" w:sz="0" w:space="0" w:color="auto"/>
            <w:bottom w:val="none" w:sz="0" w:space="0" w:color="auto"/>
            <w:right w:val="none" w:sz="0" w:space="0" w:color="auto"/>
          </w:divBdr>
        </w:div>
        <w:div w:id="1618560879">
          <w:marLeft w:val="0"/>
          <w:marRight w:val="0"/>
          <w:marTop w:val="0"/>
          <w:marBottom w:val="0"/>
          <w:divBdr>
            <w:top w:val="none" w:sz="0" w:space="0" w:color="auto"/>
            <w:left w:val="none" w:sz="0" w:space="0" w:color="auto"/>
            <w:bottom w:val="none" w:sz="0" w:space="0" w:color="auto"/>
            <w:right w:val="none" w:sz="0" w:space="0" w:color="auto"/>
          </w:divBdr>
        </w:div>
        <w:div w:id="356396259">
          <w:marLeft w:val="0"/>
          <w:marRight w:val="0"/>
          <w:marTop w:val="0"/>
          <w:marBottom w:val="0"/>
          <w:divBdr>
            <w:top w:val="none" w:sz="0" w:space="0" w:color="auto"/>
            <w:left w:val="none" w:sz="0" w:space="0" w:color="auto"/>
            <w:bottom w:val="none" w:sz="0" w:space="0" w:color="auto"/>
            <w:right w:val="none" w:sz="0" w:space="0" w:color="auto"/>
          </w:divBdr>
        </w:div>
        <w:div w:id="516697143">
          <w:marLeft w:val="0"/>
          <w:marRight w:val="0"/>
          <w:marTop w:val="0"/>
          <w:marBottom w:val="0"/>
          <w:divBdr>
            <w:top w:val="none" w:sz="0" w:space="0" w:color="auto"/>
            <w:left w:val="none" w:sz="0" w:space="0" w:color="auto"/>
            <w:bottom w:val="none" w:sz="0" w:space="0" w:color="auto"/>
            <w:right w:val="none" w:sz="0" w:space="0" w:color="auto"/>
          </w:divBdr>
        </w:div>
        <w:div w:id="1442341143">
          <w:marLeft w:val="0"/>
          <w:marRight w:val="0"/>
          <w:marTop w:val="0"/>
          <w:marBottom w:val="0"/>
          <w:divBdr>
            <w:top w:val="none" w:sz="0" w:space="0" w:color="auto"/>
            <w:left w:val="none" w:sz="0" w:space="0" w:color="auto"/>
            <w:bottom w:val="none" w:sz="0" w:space="0" w:color="auto"/>
            <w:right w:val="none" w:sz="0" w:space="0" w:color="auto"/>
          </w:divBdr>
        </w:div>
        <w:div w:id="1149859768">
          <w:marLeft w:val="0"/>
          <w:marRight w:val="0"/>
          <w:marTop w:val="0"/>
          <w:marBottom w:val="0"/>
          <w:divBdr>
            <w:top w:val="none" w:sz="0" w:space="0" w:color="auto"/>
            <w:left w:val="none" w:sz="0" w:space="0" w:color="auto"/>
            <w:bottom w:val="none" w:sz="0" w:space="0" w:color="auto"/>
            <w:right w:val="none" w:sz="0" w:space="0" w:color="auto"/>
          </w:divBdr>
        </w:div>
        <w:div w:id="1874801337">
          <w:marLeft w:val="0"/>
          <w:marRight w:val="0"/>
          <w:marTop w:val="0"/>
          <w:marBottom w:val="0"/>
          <w:divBdr>
            <w:top w:val="none" w:sz="0" w:space="0" w:color="auto"/>
            <w:left w:val="none" w:sz="0" w:space="0" w:color="auto"/>
            <w:bottom w:val="none" w:sz="0" w:space="0" w:color="auto"/>
            <w:right w:val="none" w:sz="0" w:space="0" w:color="auto"/>
          </w:divBdr>
        </w:div>
        <w:div w:id="77094412">
          <w:marLeft w:val="0"/>
          <w:marRight w:val="0"/>
          <w:marTop w:val="0"/>
          <w:marBottom w:val="0"/>
          <w:divBdr>
            <w:top w:val="none" w:sz="0" w:space="0" w:color="auto"/>
            <w:left w:val="none" w:sz="0" w:space="0" w:color="auto"/>
            <w:bottom w:val="none" w:sz="0" w:space="0" w:color="auto"/>
            <w:right w:val="none" w:sz="0" w:space="0" w:color="auto"/>
          </w:divBdr>
        </w:div>
        <w:div w:id="674497543">
          <w:marLeft w:val="0"/>
          <w:marRight w:val="0"/>
          <w:marTop w:val="0"/>
          <w:marBottom w:val="0"/>
          <w:divBdr>
            <w:top w:val="none" w:sz="0" w:space="0" w:color="auto"/>
            <w:left w:val="none" w:sz="0" w:space="0" w:color="auto"/>
            <w:bottom w:val="none" w:sz="0" w:space="0" w:color="auto"/>
            <w:right w:val="none" w:sz="0" w:space="0" w:color="auto"/>
          </w:divBdr>
        </w:div>
        <w:div w:id="313220261">
          <w:marLeft w:val="0"/>
          <w:marRight w:val="0"/>
          <w:marTop w:val="0"/>
          <w:marBottom w:val="0"/>
          <w:divBdr>
            <w:top w:val="none" w:sz="0" w:space="0" w:color="auto"/>
            <w:left w:val="none" w:sz="0" w:space="0" w:color="auto"/>
            <w:bottom w:val="none" w:sz="0" w:space="0" w:color="auto"/>
            <w:right w:val="none" w:sz="0" w:space="0" w:color="auto"/>
          </w:divBdr>
        </w:div>
        <w:div w:id="1062101134">
          <w:marLeft w:val="0"/>
          <w:marRight w:val="0"/>
          <w:marTop w:val="0"/>
          <w:marBottom w:val="0"/>
          <w:divBdr>
            <w:top w:val="none" w:sz="0" w:space="0" w:color="auto"/>
            <w:left w:val="none" w:sz="0" w:space="0" w:color="auto"/>
            <w:bottom w:val="none" w:sz="0" w:space="0" w:color="auto"/>
            <w:right w:val="none" w:sz="0" w:space="0" w:color="auto"/>
          </w:divBdr>
        </w:div>
        <w:div w:id="1269658108">
          <w:marLeft w:val="0"/>
          <w:marRight w:val="0"/>
          <w:marTop w:val="0"/>
          <w:marBottom w:val="0"/>
          <w:divBdr>
            <w:top w:val="none" w:sz="0" w:space="0" w:color="auto"/>
            <w:left w:val="none" w:sz="0" w:space="0" w:color="auto"/>
            <w:bottom w:val="none" w:sz="0" w:space="0" w:color="auto"/>
            <w:right w:val="none" w:sz="0" w:space="0" w:color="auto"/>
          </w:divBdr>
        </w:div>
        <w:div w:id="121846413">
          <w:marLeft w:val="0"/>
          <w:marRight w:val="0"/>
          <w:marTop w:val="0"/>
          <w:marBottom w:val="0"/>
          <w:divBdr>
            <w:top w:val="none" w:sz="0" w:space="0" w:color="auto"/>
            <w:left w:val="none" w:sz="0" w:space="0" w:color="auto"/>
            <w:bottom w:val="none" w:sz="0" w:space="0" w:color="auto"/>
            <w:right w:val="none" w:sz="0" w:space="0" w:color="auto"/>
          </w:divBdr>
        </w:div>
        <w:div w:id="1575235417">
          <w:marLeft w:val="0"/>
          <w:marRight w:val="0"/>
          <w:marTop w:val="0"/>
          <w:marBottom w:val="0"/>
          <w:divBdr>
            <w:top w:val="none" w:sz="0" w:space="0" w:color="auto"/>
            <w:left w:val="none" w:sz="0" w:space="0" w:color="auto"/>
            <w:bottom w:val="none" w:sz="0" w:space="0" w:color="auto"/>
            <w:right w:val="none" w:sz="0" w:space="0" w:color="auto"/>
          </w:divBdr>
        </w:div>
        <w:div w:id="1897811343">
          <w:marLeft w:val="0"/>
          <w:marRight w:val="0"/>
          <w:marTop w:val="0"/>
          <w:marBottom w:val="0"/>
          <w:divBdr>
            <w:top w:val="none" w:sz="0" w:space="0" w:color="auto"/>
            <w:left w:val="none" w:sz="0" w:space="0" w:color="auto"/>
            <w:bottom w:val="none" w:sz="0" w:space="0" w:color="auto"/>
            <w:right w:val="none" w:sz="0" w:space="0" w:color="auto"/>
          </w:divBdr>
        </w:div>
        <w:div w:id="104155913">
          <w:marLeft w:val="0"/>
          <w:marRight w:val="0"/>
          <w:marTop w:val="0"/>
          <w:marBottom w:val="0"/>
          <w:divBdr>
            <w:top w:val="none" w:sz="0" w:space="0" w:color="auto"/>
            <w:left w:val="none" w:sz="0" w:space="0" w:color="auto"/>
            <w:bottom w:val="none" w:sz="0" w:space="0" w:color="auto"/>
            <w:right w:val="none" w:sz="0" w:space="0" w:color="auto"/>
          </w:divBdr>
        </w:div>
        <w:div w:id="998190170">
          <w:marLeft w:val="0"/>
          <w:marRight w:val="0"/>
          <w:marTop w:val="0"/>
          <w:marBottom w:val="0"/>
          <w:divBdr>
            <w:top w:val="none" w:sz="0" w:space="0" w:color="auto"/>
            <w:left w:val="none" w:sz="0" w:space="0" w:color="auto"/>
            <w:bottom w:val="none" w:sz="0" w:space="0" w:color="auto"/>
            <w:right w:val="none" w:sz="0" w:space="0" w:color="auto"/>
          </w:divBdr>
        </w:div>
        <w:div w:id="284624788">
          <w:marLeft w:val="0"/>
          <w:marRight w:val="0"/>
          <w:marTop w:val="0"/>
          <w:marBottom w:val="0"/>
          <w:divBdr>
            <w:top w:val="none" w:sz="0" w:space="0" w:color="auto"/>
            <w:left w:val="none" w:sz="0" w:space="0" w:color="auto"/>
            <w:bottom w:val="none" w:sz="0" w:space="0" w:color="auto"/>
            <w:right w:val="none" w:sz="0" w:space="0" w:color="auto"/>
          </w:divBdr>
        </w:div>
        <w:div w:id="862980720">
          <w:marLeft w:val="0"/>
          <w:marRight w:val="0"/>
          <w:marTop w:val="0"/>
          <w:marBottom w:val="0"/>
          <w:divBdr>
            <w:top w:val="none" w:sz="0" w:space="0" w:color="auto"/>
            <w:left w:val="none" w:sz="0" w:space="0" w:color="auto"/>
            <w:bottom w:val="none" w:sz="0" w:space="0" w:color="auto"/>
            <w:right w:val="none" w:sz="0" w:space="0" w:color="auto"/>
          </w:divBdr>
        </w:div>
        <w:div w:id="1897426780">
          <w:marLeft w:val="0"/>
          <w:marRight w:val="0"/>
          <w:marTop w:val="0"/>
          <w:marBottom w:val="0"/>
          <w:divBdr>
            <w:top w:val="none" w:sz="0" w:space="0" w:color="auto"/>
            <w:left w:val="none" w:sz="0" w:space="0" w:color="auto"/>
            <w:bottom w:val="none" w:sz="0" w:space="0" w:color="auto"/>
            <w:right w:val="none" w:sz="0" w:space="0" w:color="auto"/>
          </w:divBdr>
        </w:div>
        <w:div w:id="1350183351">
          <w:marLeft w:val="0"/>
          <w:marRight w:val="0"/>
          <w:marTop w:val="0"/>
          <w:marBottom w:val="0"/>
          <w:divBdr>
            <w:top w:val="none" w:sz="0" w:space="0" w:color="auto"/>
            <w:left w:val="none" w:sz="0" w:space="0" w:color="auto"/>
            <w:bottom w:val="none" w:sz="0" w:space="0" w:color="auto"/>
            <w:right w:val="none" w:sz="0" w:space="0" w:color="auto"/>
          </w:divBdr>
        </w:div>
        <w:div w:id="1867281863">
          <w:marLeft w:val="0"/>
          <w:marRight w:val="0"/>
          <w:marTop w:val="0"/>
          <w:marBottom w:val="0"/>
          <w:divBdr>
            <w:top w:val="none" w:sz="0" w:space="0" w:color="auto"/>
            <w:left w:val="none" w:sz="0" w:space="0" w:color="auto"/>
            <w:bottom w:val="none" w:sz="0" w:space="0" w:color="auto"/>
            <w:right w:val="none" w:sz="0" w:space="0" w:color="auto"/>
          </w:divBdr>
        </w:div>
        <w:div w:id="1920864751">
          <w:marLeft w:val="0"/>
          <w:marRight w:val="0"/>
          <w:marTop w:val="0"/>
          <w:marBottom w:val="0"/>
          <w:divBdr>
            <w:top w:val="none" w:sz="0" w:space="0" w:color="auto"/>
            <w:left w:val="none" w:sz="0" w:space="0" w:color="auto"/>
            <w:bottom w:val="none" w:sz="0" w:space="0" w:color="auto"/>
            <w:right w:val="none" w:sz="0" w:space="0" w:color="auto"/>
          </w:divBdr>
        </w:div>
        <w:div w:id="41909075">
          <w:marLeft w:val="0"/>
          <w:marRight w:val="0"/>
          <w:marTop w:val="0"/>
          <w:marBottom w:val="0"/>
          <w:divBdr>
            <w:top w:val="none" w:sz="0" w:space="0" w:color="auto"/>
            <w:left w:val="none" w:sz="0" w:space="0" w:color="auto"/>
            <w:bottom w:val="none" w:sz="0" w:space="0" w:color="auto"/>
            <w:right w:val="none" w:sz="0" w:space="0" w:color="auto"/>
          </w:divBdr>
        </w:div>
        <w:div w:id="1127158133">
          <w:marLeft w:val="0"/>
          <w:marRight w:val="0"/>
          <w:marTop w:val="0"/>
          <w:marBottom w:val="0"/>
          <w:divBdr>
            <w:top w:val="none" w:sz="0" w:space="0" w:color="auto"/>
            <w:left w:val="none" w:sz="0" w:space="0" w:color="auto"/>
            <w:bottom w:val="none" w:sz="0" w:space="0" w:color="auto"/>
            <w:right w:val="none" w:sz="0" w:space="0" w:color="auto"/>
          </w:divBdr>
        </w:div>
        <w:div w:id="852572496">
          <w:marLeft w:val="0"/>
          <w:marRight w:val="0"/>
          <w:marTop w:val="0"/>
          <w:marBottom w:val="0"/>
          <w:divBdr>
            <w:top w:val="none" w:sz="0" w:space="0" w:color="auto"/>
            <w:left w:val="none" w:sz="0" w:space="0" w:color="auto"/>
            <w:bottom w:val="none" w:sz="0" w:space="0" w:color="auto"/>
            <w:right w:val="none" w:sz="0" w:space="0" w:color="auto"/>
          </w:divBdr>
        </w:div>
        <w:div w:id="1580359589">
          <w:marLeft w:val="0"/>
          <w:marRight w:val="0"/>
          <w:marTop w:val="0"/>
          <w:marBottom w:val="0"/>
          <w:divBdr>
            <w:top w:val="none" w:sz="0" w:space="0" w:color="auto"/>
            <w:left w:val="none" w:sz="0" w:space="0" w:color="auto"/>
            <w:bottom w:val="none" w:sz="0" w:space="0" w:color="auto"/>
            <w:right w:val="none" w:sz="0" w:space="0" w:color="auto"/>
          </w:divBdr>
        </w:div>
        <w:div w:id="1798798462">
          <w:marLeft w:val="0"/>
          <w:marRight w:val="0"/>
          <w:marTop w:val="0"/>
          <w:marBottom w:val="0"/>
          <w:divBdr>
            <w:top w:val="none" w:sz="0" w:space="0" w:color="auto"/>
            <w:left w:val="none" w:sz="0" w:space="0" w:color="auto"/>
            <w:bottom w:val="none" w:sz="0" w:space="0" w:color="auto"/>
            <w:right w:val="none" w:sz="0" w:space="0" w:color="auto"/>
          </w:divBdr>
        </w:div>
        <w:div w:id="653098747">
          <w:marLeft w:val="0"/>
          <w:marRight w:val="0"/>
          <w:marTop w:val="0"/>
          <w:marBottom w:val="0"/>
          <w:divBdr>
            <w:top w:val="none" w:sz="0" w:space="0" w:color="auto"/>
            <w:left w:val="none" w:sz="0" w:space="0" w:color="auto"/>
            <w:bottom w:val="none" w:sz="0" w:space="0" w:color="auto"/>
            <w:right w:val="none" w:sz="0" w:space="0" w:color="auto"/>
          </w:divBdr>
        </w:div>
        <w:div w:id="479351166">
          <w:marLeft w:val="0"/>
          <w:marRight w:val="0"/>
          <w:marTop w:val="0"/>
          <w:marBottom w:val="0"/>
          <w:divBdr>
            <w:top w:val="none" w:sz="0" w:space="0" w:color="auto"/>
            <w:left w:val="none" w:sz="0" w:space="0" w:color="auto"/>
            <w:bottom w:val="none" w:sz="0" w:space="0" w:color="auto"/>
            <w:right w:val="none" w:sz="0" w:space="0" w:color="auto"/>
          </w:divBdr>
        </w:div>
        <w:div w:id="1965891223">
          <w:marLeft w:val="0"/>
          <w:marRight w:val="0"/>
          <w:marTop w:val="0"/>
          <w:marBottom w:val="0"/>
          <w:divBdr>
            <w:top w:val="none" w:sz="0" w:space="0" w:color="auto"/>
            <w:left w:val="none" w:sz="0" w:space="0" w:color="auto"/>
            <w:bottom w:val="none" w:sz="0" w:space="0" w:color="auto"/>
            <w:right w:val="none" w:sz="0" w:space="0" w:color="auto"/>
          </w:divBdr>
        </w:div>
        <w:div w:id="522204346">
          <w:marLeft w:val="0"/>
          <w:marRight w:val="0"/>
          <w:marTop w:val="0"/>
          <w:marBottom w:val="0"/>
          <w:divBdr>
            <w:top w:val="none" w:sz="0" w:space="0" w:color="auto"/>
            <w:left w:val="none" w:sz="0" w:space="0" w:color="auto"/>
            <w:bottom w:val="none" w:sz="0" w:space="0" w:color="auto"/>
            <w:right w:val="none" w:sz="0" w:space="0" w:color="auto"/>
          </w:divBdr>
        </w:div>
        <w:div w:id="1442190429">
          <w:marLeft w:val="0"/>
          <w:marRight w:val="0"/>
          <w:marTop w:val="0"/>
          <w:marBottom w:val="0"/>
          <w:divBdr>
            <w:top w:val="none" w:sz="0" w:space="0" w:color="auto"/>
            <w:left w:val="none" w:sz="0" w:space="0" w:color="auto"/>
            <w:bottom w:val="none" w:sz="0" w:space="0" w:color="auto"/>
            <w:right w:val="none" w:sz="0" w:space="0" w:color="auto"/>
          </w:divBdr>
        </w:div>
        <w:div w:id="1317764705">
          <w:marLeft w:val="0"/>
          <w:marRight w:val="0"/>
          <w:marTop w:val="0"/>
          <w:marBottom w:val="0"/>
          <w:divBdr>
            <w:top w:val="none" w:sz="0" w:space="0" w:color="auto"/>
            <w:left w:val="none" w:sz="0" w:space="0" w:color="auto"/>
            <w:bottom w:val="none" w:sz="0" w:space="0" w:color="auto"/>
            <w:right w:val="none" w:sz="0" w:space="0" w:color="auto"/>
          </w:divBdr>
        </w:div>
        <w:div w:id="121968418">
          <w:marLeft w:val="0"/>
          <w:marRight w:val="0"/>
          <w:marTop w:val="0"/>
          <w:marBottom w:val="0"/>
          <w:divBdr>
            <w:top w:val="none" w:sz="0" w:space="0" w:color="auto"/>
            <w:left w:val="none" w:sz="0" w:space="0" w:color="auto"/>
            <w:bottom w:val="none" w:sz="0" w:space="0" w:color="auto"/>
            <w:right w:val="none" w:sz="0" w:space="0" w:color="auto"/>
          </w:divBdr>
        </w:div>
        <w:div w:id="1927955682">
          <w:marLeft w:val="0"/>
          <w:marRight w:val="0"/>
          <w:marTop w:val="0"/>
          <w:marBottom w:val="0"/>
          <w:divBdr>
            <w:top w:val="none" w:sz="0" w:space="0" w:color="auto"/>
            <w:left w:val="none" w:sz="0" w:space="0" w:color="auto"/>
            <w:bottom w:val="none" w:sz="0" w:space="0" w:color="auto"/>
            <w:right w:val="none" w:sz="0" w:space="0" w:color="auto"/>
          </w:divBdr>
        </w:div>
        <w:div w:id="1053693309">
          <w:marLeft w:val="0"/>
          <w:marRight w:val="0"/>
          <w:marTop w:val="0"/>
          <w:marBottom w:val="0"/>
          <w:divBdr>
            <w:top w:val="none" w:sz="0" w:space="0" w:color="auto"/>
            <w:left w:val="none" w:sz="0" w:space="0" w:color="auto"/>
            <w:bottom w:val="none" w:sz="0" w:space="0" w:color="auto"/>
            <w:right w:val="none" w:sz="0" w:space="0" w:color="auto"/>
          </w:divBdr>
        </w:div>
        <w:div w:id="1758474460">
          <w:marLeft w:val="0"/>
          <w:marRight w:val="0"/>
          <w:marTop w:val="0"/>
          <w:marBottom w:val="0"/>
          <w:divBdr>
            <w:top w:val="none" w:sz="0" w:space="0" w:color="auto"/>
            <w:left w:val="none" w:sz="0" w:space="0" w:color="auto"/>
            <w:bottom w:val="none" w:sz="0" w:space="0" w:color="auto"/>
            <w:right w:val="none" w:sz="0" w:space="0" w:color="auto"/>
          </w:divBdr>
        </w:div>
        <w:div w:id="84963890">
          <w:marLeft w:val="0"/>
          <w:marRight w:val="0"/>
          <w:marTop w:val="0"/>
          <w:marBottom w:val="0"/>
          <w:divBdr>
            <w:top w:val="none" w:sz="0" w:space="0" w:color="auto"/>
            <w:left w:val="none" w:sz="0" w:space="0" w:color="auto"/>
            <w:bottom w:val="none" w:sz="0" w:space="0" w:color="auto"/>
            <w:right w:val="none" w:sz="0" w:space="0" w:color="auto"/>
          </w:divBdr>
        </w:div>
        <w:div w:id="54398161">
          <w:marLeft w:val="0"/>
          <w:marRight w:val="0"/>
          <w:marTop w:val="0"/>
          <w:marBottom w:val="0"/>
          <w:divBdr>
            <w:top w:val="none" w:sz="0" w:space="0" w:color="auto"/>
            <w:left w:val="none" w:sz="0" w:space="0" w:color="auto"/>
            <w:bottom w:val="none" w:sz="0" w:space="0" w:color="auto"/>
            <w:right w:val="none" w:sz="0" w:space="0" w:color="auto"/>
          </w:divBdr>
        </w:div>
        <w:div w:id="1095901013">
          <w:marLeft w:val="0"/>
          <w:marRight w:val="0"/>
          <w:marTop w:val="0"/>
          <w:marBottom w:val="0"/>
          <w:divBdr>
            <w:top w:val="none" w:sz="0" w:space="0" w:color="auto"/>
            <w:left w:val="none" w:sz="0" w:space="0" w:color="auto"/>
            <w:bottom w:val="none" w:sz="0" w:space="0" w:color="auto"/>
            <w:right w:val="none" w:sz="0" w:space="0" w:color="auto"/>
          </w:divBdr>
        </w:div>
        <w:div w:id="98917457">
          <w:marLeft w:val="0"/>
          <w:marRight w:val="0"/>
          <w:marTop w:val="0"/>
          <w:marBottom w:val="0"/>
          <w:divBdr>
            <w:top w:val="none" w:sz="0" w:space="0" w:color="auto"/>
            <w:left w:val="none" w:sz="0" w:space="0" w:color="auto"/>
            <w:bottom w:val="none" w:sz="0" w:space="0" w:color="auto"/>
            <w:right w:val="none" w:sz="0" w:space="0" w:color="auto"/>
          </w:divBdr>
        </w:div>
        <w:div w:id="841048387">
          <w:marLeft w:val="0"/>
          <w:marRight w:val="0"/>
          <w:marTop w:val="0"/>
          <w:marBottom w:val="0"/>
          <w:divBdr>
            <w:top w:val="none" w:sz="0" w:space="0" w:color="auto"/>
            <w:left w:val="none" w:sz="0" w:space="0" w:color="auto"/>
            <w:bottom w:val="none" w:sz="0" w:space="0" w:color="auto"/>
            <w:right w:val="none" w:sz="0" w:space="0" w:color="auto"/>
          </w:divBdr>
        </w:div>
        <w:div w:id="2125810394">
          <w:marLeft w:val="0"/>
          <w:marRight w:val="0"/>
          <w:marTop w:val="0"/>
          <w:marBottom w:val="0"/>
          <w:divBdr>
            <w:top w:val="none" w:sz="0" w:space="0" w:color="auto"/>
            <w:left w:val="none" w:sz="0" w:space="0" w:color="auto"/>
            <w:bottom w:val="none" w:sz="0" w:space="0" w:color="auto"/>
            <w:right w:val="none" w:sz="0" w:space="0" w:color="auto"/>
          </w:divBdr>
        </w:div>
        <w:div w:id="1023558673">
          <w:marLeft w:val="0"/>
          <w:marRight w:val="0"/>
          <w:marTop w:val="0"/>
          <w:marBottom w:val="0"/>
          <w:divBdr>
            <w:top w:val="none" w:sz="0" w:space="0" w:color="auto"/>
            <w:left w:val="none" w:sz="0" w:space="0" w:color="auto"/>
            <w:bottom w:val="none" w:sz="0" w:space="0" w:color="auto"/>
            <w:right w:val="none" w:sz="0" w:space="0" w:color="auto"/>
          </w:divBdr>
        </w:div>
        <w:div w:id="1620720682">
          <w:marLeft w:val="0"/>
          <w:marRight w:val="0"/>
          <w:marTop w:val="0"/>
          <w:marBottom w:val="0"/>
          <w:divBdr>
            <w:top w:val="none" w:sz="0" w:space="0" w:color="auto"/>
            <w:left w:val="none" w:sz="0" w:space="0" w:color="auto"/>
            <w:bottom w:val="none" w:sz="0" w:space="0" w:color="auto"/>
            <w:right w:val="none" w:sz="0" w:space="0" w:color="auto"/>
          </w:divBdr>
        </w:div>
        <w:div w:id="754670661">
          <w:marLeft w:val="0"/>
          <w:marRight w:val="0"/>
          <w:marTop w:val="0"/>
          <w:marBottom w:val="0"/>
          <w:divBdr>
            <w:top w:val="none" w:sz="0" w:space="0" w:color="auto"/>
            <w:left w:val="none" w:sz="0" w:space="0" w:color="auto"/>
            <w:bottom w:val="none" w:sz="0" w:space="0" w:color="auto"/>
            <w:right w:val="none" w:sz="0" w:space="0" w:color="auto"/>
          </w:divBdr>
        </w:div>
        <w:div w:id="1623537160">
          <w:marLeft w:val="0"/>
          <w:marRight w:val="0"/>
          <w:marTop w:val="0"/>
          <w:marBottom w:val="0"/>
          <w:divBdr>
            <w:top w:val="none" w:sz="0" w:space="0" w:color="auto"/>
            <w:left w:val="none" w:sz="0" w:space="0" w:color="auto"/>
            <w:bottom w:val="none" w:sz="0" w:space="0" w:color="auto"/>
            <w:right w:val="none" w:sz="0" w:space="0" w:color="auto"/>
          </w:divBdr>
        </w:div>
        <w:div w:id="1816876543">
          <w:marLeft w:val="0"/>
          <w:marRight w:val="0"/>
          <w:marTop w:val="0"/>
          <w:marBottom w:val="0"/>
          <w:divBdr>
            <w:top w:val="none" w:sz="0" w:space="0" w:color="auto"/>
            <w:left w:val="none" w:sz="0" w:space="0" w:color="auto"/>
            <w:bottom w:val="none" w:sz="0" w:space="0" w:color="auto"/>
            <w:right w:val="none" w:sz="0" w:space="0" w:color="auto"/>
          </w:divBdr>
        </w:div>
        <w:div w:id="671104527">
          <w:marLeft w:val="0"/>
          <w:marRight w:val="0"/>
          <w:marTop w:val="0"/>
          <w:marBottom w:val="0"/>
          <w:divBdr>
            <w:top w:val="none" w:sz="0" w:space="0" w:color="auto"/>
            <w:left w:val="none" w:sz="0" w:space="0" w:color="auto"/>
            <w:bottom w:val="none" w:sz="0" w:space="0" w:color="auto"/>
            <w:right w:val="none" w:sz="0" w:space="0" w:color="auto"/>
          </w:divBdr>
        </w:div>
        <w:div w:id="1439372638">
          <w:marLeft w:val="0"/>
          <w:marRight w:val="0"/>
          <w:marTop w:val="0"/>
          <w:marBottom w:val="0"/>
          <w:divBdr>
            <w:top w:val="none" w:sz="0" w:space="0" w:color="auto"/>
            <w:left w:val="none" w:sz="0" w:space="0" w:color="auto"/>
            <w:bottom w:val="none" w:sz="0" w:space="0" w:color="auto"/>
            <w:right w:val="none" w:sz="0" w:space="0" w:color="auto"/>
          </w:divBdr>
        </w:div>
        <w:div w:id="906571971">
          <w:marLeft w:val="0"/>
          <w:marRight w:val="0"/>
          <w:marTop w:val="0"/>
          <w:marBottom w:val="0"/>
          <w:divBdr>
            <w:top w:val="none" w:sz="0" w:space="0" w:color="auto"/>
            <w:left w:val="none" w:sz="0" w:space="0" w:color="auto"/>
            <w:bottom w:val="none" w:sz="0" w:space="0" w:color="auto"/>
            <w:right w:val="none" w:sz="0" w:space="0" w:color="auto"/>
          </w:divBdr>
        </w:div>
        <w:div w:id="1248073391">
          <w:marLeft w:val="0"/>
          <w:marRight w:val="0"/>
          <w:marTop w:val="0"/>
          <w:marBottom w:val="0"/>
          <w:divBdr>
            <w:top w:val="none" w:sz="0" w:space="0" w:color="auto"/>
            <w:left w:val="none" w:sz="0" w:space="0" w:color="auto"/>
            <w:bottom w:val="none" w:sz="0" w:space="0" w:color="auto"/>
            <w:right w:val="none" w:sz="0" w:space="0" w:color="auto"/>
          </w:divBdr>
        </w:div>
        <w:div w:id="1056855534">
          <w:marLeft w:val="0"/>
          <w:marRight w:val="0"/>
          <w:marTop w:val="0"/>
          <w:marBottom w:val="0"/>
          <w:divBdr>
            <w:top w:val="none" w:sz="0" w:space="0" w:color="auto"/>
            <w:left w:val="none" w:sz="0" w:space="0" w:color="auto"/>
            <w:bottom w:val="none" w:sz="0" w:space="0" w:color="auto"/>
            <w:right w:val="none" w:sz="0" w:space="0" w:color="auto"/>
          </w:divBdr>
        </w:div>
        <w:div w:id="1722511544">
          <w:marLeft w:val="0"/>
          <w:marRight w:val="0"/>
          <w:marTop w:val="0"/>
          <w:marBottom w:val="0"/>
          <w:divBdr>
            <w:top w:val="none" w:sz="0" w:space="0" w:color="auto"/>
            <w:left w:val="none" w:sz="0" w:space="0" w:color="auto"/>
            <w:bottom w:val="none" w:sz="0" w:space="0" w:color="auto"/>
            <w:right w:val="none" w:sz="0" w:space="0" w:color="auto"/>
          </w:divBdr>
          <w:divsChild>
            <w:div w:id="529293943">
              <w:marLeft w:val="0"/>
              <w:marRight w:val="0"/>
              <w:marTop w:val="0"/>
              <w:marBottom w:val="0"/>
              <w:divBdr>
                <w:top w:val="none" w:sz="0" w:space="0" w:color="auto"/>
                <w:left w:val="none" w:sz="0" w:space="0" w:color="auto"/>
                <w:bottom w:val="none" w:sz="0" w:space="0" w:color="auto"/>
                <w:right w:val="none" w:sz="0" w:space="0" w:color="auto"/>
              </w:divBdr>
            </w:div>
            <w:div w:id="895776917">
              <w:marLeft w:val="0"/>
              <w:marRight w:val="0"/>
              <w:marTop w:val="0"/>
              <w:marBottom w:val="0"/>
              <w:divBdr>
                <w:top w:val="none" w:sz="0" w:space="0" w:color="auto"/>
                <w:left w:val="none" w:sz="0" w:space="0" w:color="auto"/>
                <w:bottom w:val="none" w:sz="0" w:space="0" w:color="auto"/>
                <w:right w:val="none" w:sz="0" w:space="0" w:color="auto"/>
              </w:divBdr>
            </w:div>
            <w:div w:id="134101505">
              <w:marLeft w:val="0"/>
              <w:marRight w:val="0"/>
              <w:marTop w:val="0"/>
              <w:marBottom w:val="0"/>
              <w:divBdr>
                <w:top w:val="none" w:sz="0" w:space="0" w:color="auto"/>
                <w:left w:val="none" w:sz="0" w:space="0" w:color="auto"/>
                <w:bottom w:val="none" w:sz="0" w:space="0" w:color="auto"/>
                <w:right w:val="none" w:sz="0" w:space="0" w:color="auto"/>
              </w:divBdr>
            </w:div>
            <w:div w:id="1522016014">
              <w:marLeft w:val="0"/>
              <w:marRight w:val="0"/>
              <w:marTop w:val="0"/>
              <w:marBottom w:val="0"/>
              <w:divBdr>
                <w:top w:val="none" w:sz="0" w:space="0" w:color="auto"/>
                <w:left w:val="none" w:sz="0" w:space="0" w:color="auto"/>
                <w:bottom w:val="none" w:sz="0" w:space="0" w:color="auto"/>
                <w:right w:val="none" w:sz="0" w:space="0" w:color="auto"/>
              </w:divBdr>
            </w:div>
            <w:div w:id="2021203766">
              <w:marLeft w:val="0"/>
              <w:marRight w:val="0"/>
              <w:marTop w:val="0"/>
              <w:marBottom w:val="0"/>
              <w:divBdr>
                <w:top w:val="none" w:sz="0" w:space="0" w:color="auto"/>
                <w:left w:val="none" w:sz="0" w:space="0" w:color="auto"/>
                <w:bottom w:val="none" w:sz="0" w:space="0" w:color="auto"/>
                <w:right w:val="none" w:sz="0" w:space="0" w:color="auto"/>
              </w:divBdr>
            </w:div>
          </w:divsChild>
        </w:div>
        <w:div w:id="1514497111">
          <w:marLeft w:val="0"/>
          <w:marRight w:val="0"/>
          <w:marTop w:val="0"/>
          <w:marBottom w:val="0"/>
          <w:divBdr>
            <w:top w:val="none" w:sz="0" w:space="0" w:color="auto"/>
            <w:left w:val="none" w:sz="0" w:space="0" w:color="auto"/>
            <w:bottom w:val="none" w:sz="0" w:space="0" w:color="auto"/>
            <w:right w:val="none" w:sz="0" w:space="0" w:color="auto"/>
          </w:divBdr>
        </w:div>
        <w:div w:id="164707235">
          <w:marLeft w:val="0"/>
          <w:marRight w:val="0"/>
          <w:marTop w:val="0"/>
          <w:marBottom w:val="0"/>
          <w:divBdr>
            <w:top w:val="none" w:sz="0" w:space="0" w:color="auto"/>
            <w:left w:val="none" w:sz="0" w:space="0" w:color="auto"/>
            <w:bottom w:val="none" w:sz="0" w:space="0" w:color="auto"/>
            <w:right w:val="none" w:sz="0" w:space="0" w:color="auto"/>
          </w:divBdr>
        </w:div>
        <w:div w:id="2004624219">
          <w:marLeft w:val="0"/>
          <w:marRight w:val="0"/>
          <w:marTop w:val="0"/>
          <w:marBottom w:val="0"/>
          <w:divBdr>
            <w:top w:val="none" w:sz="0" w:space="0" w:color="auto"/>
            <w:left w:val="none" w:sz="0" w:space="0" w:color="auto"/>
            <w:bottom w:val="none" w:sz="0" w:space="0" w:color="auto"/>
            <w:right w:val="none" w:sz="0" w:space="0" w:color="auto"/>
          </w:divBdr>
        </w:div>
        <w:div w:id="1514952795">
          <w:marLeft w:val="0"/>
          <w:marRight w:val="0"/>
          <w:marTop w:val="0"/>
          <w:marBottom w:val="0"/>
          <w:divBdr>
            <w:top w:val="none" w:sz="0" w:space="0" w:color="auto"/>
            <w:left w:val="none" w:sz="0" w:space="0" w:color="auto"/>
            <w:bottom w:val="none" w:sz="0" w:space="0" w:color="auto"/>
            <w:right w:val="none" w:sz="0" w:space="0" w:color="auto"/>
          </w:divBdr>
        </w:div>
        <w:div w:id="1267349138">
          <w:marLeft w:val="0"/>
          <w:marRight w:val="0"/>
          <w:marTop w:val="0"/>
          <w:marBottom w:val="0"/>
          <w:divBdr>
            <w:top w:val="none" w:sz="0" w:space="0" w:color="auto"/>
            <w:left w:val="none" w:sz="0" w:space="0" w:color="auto"/>
            <w:bottom w:val="none" w:sz="0" w:space="0" w:color="auto"/>
            <w:right w:val="none" w:sz="0" w:space="0" w:color="auto"/>
          </w:divBdr>
        </w:div>
        <w:div w:id="1582446035">
          <w:marLeft w:val="0"/>
          <w:marRight w:val="0"/>
          <w:marTop w:val="0"/>
          <w:marBottom w:val="0"/>
          <w:divBdr>
            <w:top w:val="none" w:sz="0" w:space="0" w:color="auto"/>
            <w:left w:val="none" w:sz="0" w:space="0" w:color="auto"/>
            <w:bottom w:val="none" w:sz="0" w:space="0" w:color="auto"/>
            <w:right w:val="none" w:sz="0" w:space="0" w:color="auto"/>
          </w:divBdr>
          <w:divsChild>
            <w:div w:id="415589927">
              <w:marLeft w:val="0"/>
              <w:marRight w:val="0"/>
              <w:marTop w:val="0"/>
              <w:marBottom w:val="0"/>
              <w:divBdr>
                <w:top w:val="none" w:sz="0" w:space="0" w:color="auto"/>
                <w:left w:val="none" w:sz="0" w:space="0" w:color="auto"/>
                <w:bottom w:val="none" w:sz="0" w:space="0" w:color="auto"/>
                <w:right w:val="none" w:sz="0" w:space="0" w:color="auto"/>
              </w:divBdr>
            </w:div>
            <w:div w:id="389185219">
              <w:marLeft w:val="0"/>
              <w:marRight w:val="0"/>
              <w:marTop w:val="0"/>
              <w:marBottom w:val="0"/>
              <w:divBdr>
                <w:top w:val="none" w:sz="0" w:space="0" w:color="auto"/>
                <w:left w:val="none" w:sz="0" w:space="0" w:color="auto"/>
                <w:bottom w:val="none" w:sz="0" w:space="0" w:color="auto"/>
                <w:right w:val="none" w:sz="0" w:space="0" w:color="auto"/>
              </w:divBdr>
            </w:div>
            <w:div w:id="500587539">
              <w:marLeft w:val="0"/>
              <w:marRight w:val="0"/>
              <w:marTop w:val="0"/>
              <w:marBottom w:val="0"/>
              <w:divBdr>
                <w:top w:val="none" w:sz="0" w:space="0" w:color="auto"/>
                <w:left w:val="none" w:sz="0" w:space="0" w:color="auto"/>
                <w:bottom w:val="none" w:sz="0" w:space="0" w:color="auto"/>
                <w:right w:val="none" w:sz="0" w:space="0" w:color="auto"/>
              </w:divBdr>
            </w:div>
            <w:div w:id="1616404087">
              <w:marLeft w:val="0"/>
              <w:marRight w:val="0"/>
              <w:marTop w:val="0"/>
              <w:marBottom w:val="0"/>
              <w:divBdr>
                <w:top w:val="none" w:sz="0" w:space="0" w:color="auto"/>
                <w:left w:val="none" w:sz="0" w:space="0" w:color="auto"/>
                <w:bottom w:val="none" w:sz="0" w:space="0" w:color="auto"/>
                <w:right w:val="none" w:sz="0" w:space="0" w:color="auto"/>
              </w:divBdr>
            </w:div>
            <w:div w:id="260381540">
              <w:marLeft w:val="0"/>
              <w:marRight w:val="0"/>
              <w:marTop w:val="0"/>
              <w:marBottom w:val="0"/>
              <w:divBdr>
                <w:top w:val="none" w:sz="0" w:space="0" w:color="auto"/>
                <w:left w:val="none" w:sz="0" w:space="0" w:color="auto"/>
                <w:bottom w:val="none" w:sz="0" w:space="0" w:color="auto"/>
                <w:right w:val="none" w:sz="0" w:space="0" w:color="auto"/>
              </w:divBdr>
            </w:div>
          </w:divsChild>
        </w:div>
        <w:div w:id="1645740893">
          <w:marLeft w:val="0"/>
          <w:marRight w:val="0"/>
          <w:marTop w:val="0"/>
          <w:marBottom w:val="0"/>
          <w:divBdr>
            <w:top w:val="none" w:sz="0" w:space="0" w:color="auto"/>
            <w:left w:val="none" w:sz="0" w:space="0" w:color="auto"/>
            <w:bottom w:val="none" w:sz="0" w:space="0" w:color="auto"/>
            <w:right w:val="none" w:sz="0" w:space="0" w:color="auto"/>
          </w:divBdr>
          <w:divsChild>
            <w:div w:id="765149402">
              <w:marLeft w:val="0"/>
              <w:marRight w:val="0"/>
              <w:marTop w:val="0"/>
              <w:marBottom w:val="0"/>
              <w:divBdr>
                <w:top w:val="none" w:sz="0" w:space="0" w:color="auto"/>
                <w:left w:val="none" w:sz="0" w:space="0" w:color="auto"/>
                <w:bottom w:val="none" w:sz="0" w:space="0" w:color="auto"/>
                <w:right w:val="none" w:sz="0" w:space="0" w:color="auto"/>
              </w:divBdr>
            </w:div>
            <w:div w:id="252205105">
              <w:marLeft w:val="0"/>
              <w:marRight w:val="0"/>
              <w:marTop w:val="0"/>
              <w:marBottom w:val="0"/>
              <w:divBdr>
                <w:top w:val="none" w:sz="0" w:space="0" w:color="auto"/>
                <w:left w:val="none" w:sz="0" w:space="0" w:color="auto"/>
                <w:bottom w:val="none" w:sz="0" w:space="0" w:color="auto"/>
                <w:right w:val="none" w:sz="0" w:space="0" w:color="auto"/>
              </w:divBdr>
            </w:div>
            <w:div w:id="1789738765">
              <w:marLeft w:val="0"/>
              <w:marRight w:val="0"/>
              <w:marTop w:val="0"/>
              <w:marBottom w:val="0"/>
              <w:divBdr>
                <w:top w:val="none" w:sz="0" w:space="0" w:color="auto"/>
                <w:left w:val="none" w:sz="0" w:space="0" w:color="auto"/>
                <w:bottom w:val="none" w:sz="0" w:space="0" w:color="auto"/>
                <w:right w:val="none" w:sz="0" w:space="0" w:color="auto"/>
              </w:divBdr>
            </w:div>
            <w:div w:id="1828593047">
              <w:marLeft w:val="0"/>
              <w:marRight w:val="0"/>
              <w:marTop w:val="0"/>
              <w:marBottom w:val="0"/>
              <w:divBdr>
                <w:top w:val="none" w:sz="0" w:space="0" w:color="auto"/>
                <w:left w:val="none" w:sz="0" w:space="0" w:color="auto"/>
                <w:bottom w:val="none" w:sz="0" w:space="0" w:color="auto"/>
                <w:right w:val="none" w:sz="0" w:space="0" w:color="auto"/>
              </w:divBdr>
            </w:div>
            <w:div w:id="1040520589">
              <w:marLeft w:val="0"/>
              <w:marRight w:val="0"/>
              <w:marTop w:val="0"/>
              <w:marBottom w:val="0"/>
              <w:divBdr>
                <w:top w:val="none" w:sz="0" w:space="0" w:color="auto"/>
                <w:left w:val="none" w:sz="0" w:space="0" w:color="auto"/>
                <w:bottom w:val="none" w:sz="0" w:space="0" w:color="auto"/>
                <w:right w:val="none" w:sz="0" w:space="0" w:color="auto"/>
              </w:divBdr>
            </w:div>
          </w:divsChild>
        </w:div>
        <w:div w:id="26760913">
          <w:marLeft w:val="0"/>
          <w:marRight w:val="0"/>
          <w:marTop w:val="0"/>
          <w:marBottom w:val="0"/>
          <w:divBdr>
            <w:top w:val="none" w:sz="0" w:space="0" w:color="auto"/>
            <w:left w:val="none" w:sz="0" w:space="0" w:color="auto"/>
            <w:bottom w:val="none" w:sz="0" w:space="0" w:color="auto"/>
            <w:right w:val="none" w:sz="0" w:space="0" w:color="auto"/>
          </w:divBdr>
          <w:divsChild>
            <w:div w:id="212734045">
              <w:marLeft w:val="0"/>
              <w:marRight w:val="0"/>
              <w:marTop w:val="0"/>
              <w:marBottom w:val="0"/>
              <w:divBdr>
                <w:top w:val="none" w:sz="0" w:space="0" w:color="auto"/>
                <w:left w:val="none" w:sz="0" w:space="0" w:color="auto"/>
                <w:bottom w:val="none" w:sz="0" w:space="0" w:color="auto"/>
                <w:right w:val="none" w:sz="0" w:space="0" w:color="auto"/>
              </w:divBdr>
            </w:div>
            <w:div w:id="1128085113">
              <w:marLeft w:val="0"/>
              <w:marRight w:val="0"/>
              <w:marTop w:val="0"/>
              <w:marBottom w:val="0"/>
              <w:divBdr>
                <w:top w:val="none" w:sz="0" w:space="0" w:color="auto"/>
                <w:left w:val="none" w:sz="0" w:space="0" w:color="auto"/>
                <w:bottom w:val="none" w:sz="0" w:space="0" w:color="auto"/>
                <w:right w:val="none" w:sz="0" w:space="0" w:color="auto"/>
              </w:divBdr>
            </w:div>
            <w:div w:id="1246954731">
              <w:marLeft w:val="0"/>
              <w:marRight w:val="0"/>
              <w:marTop w:val="0"/>
              <w:marBottom w:val="0"/>
              <w:divBdr>
                <w:top w:val="none" w:sz="0" w:space="0" w:color="auto"/>
                <w:left w:val="none" w:sz="0" w:space="0" w:color="auto"/>
                <w:bottom w:val="none" w:sz="0" w:space="0" w:color="auto"/>
                <w:right w:val="none" w:sz="0" w:space="0" w:color="auto"/>
              </w:divBdr>
            </w:div>
            <w:div w:id="930089095">
              <w:marLeft w:val="0"/>
              <w:marRight w:val="0"/>
              <w:marTop w:val="0"/>
              <w:marBottom w:val="0"/>
              <w:divBdr>
                <w:top w:val="none" w:sz="0" w:space="0" w:color="auto"/>
                <w:left w:val="none" w:sz="0" w:space="0" w:color="auto"/>
                <w:bottom w:val="none" w:sz="0" w:space="0" w:color="auto"/>
                <w:right w:val="none" w:sz="0" w:space="0" w:color="auto"/>
              </w:divBdr>
            </w:div>
            <w:div w:id="588537833">
              <w:marLeft w:val="0"/>
              <w:marRight w:val="0"/>
              <w:marTop w:val="0"/>
              <w:marBottom w:val="0"/>
              <w:divBdr>
                <w:top w:val="none" w:sz="0" w:space="0" w:color="auto"/>
                <w:left w:val="none" w:sz="0" w:space="0" w:color="auto"/>
                <w:bottom w:val="none" w:sz="0" w:space="0" w:color="auto"/>
                <w:right w:val="none" w:sz="0" w:space="0" w:color="auto"/>
              </w:divBdr>
            </w:div>
          </w:divsChild>
        </w:div>
        <w:div w:id="1537083825">
          <w:marLeft w:val="0"/>
          <w:marRight w:val="0"/>
          <w:marTop w:val="0"/>
          <w:marBottom w:val="0"/>
          <w:divBdr>
            <w:top w:val="none" w:sz="0" w:space="0" w:color="auto"/>
            <w:left w:val="none" w:sz="0" w:space="0" w:color="auto"/>
            <w:bottom w:val="none" w:sz="0" w:space="0" w:color="auto"/>
            <w:right w:val="none" w:sz="0" w:space="0" w:color="auto"/>
          </w:divBdr>
          <w:divsChild>
            <w:div w:id="745421128">
              <w:marLeft w:val="0"/>
              <w:marRight w:val="0"/>
              <w:marTop w:val="0"/>
              <w:marBottom w:val="0"/>
              <w:divBdr>
                <w:top w:val="none" w:sz="0" w:space="0" w:color="auto"/>
                <w:left w:val="none" w:sz="0" w:space="0" w:color="auto"/>
                <w:bottom w:val="none" w:sz="0" w:space="0" w:color="auto"/>
                <w:right w:val="none" w:sz="0" w:space="0" w:color="auto"/>
              </w:divBdr>
            </w:div>
            <w:div w:id="253174848">
              <w:marLeft w:val="0"/>
              <w:marRight w:val="0"/>
              <w:marTop w:val="0"/>
              <w:marBottom w:val="0"/>
              <w:divBdr>
                <w:top w:val="none" w:sz="0" w:space="0" w:color="auto"/>
                <w:left w:val="none" w:sz="0" w:space="0" w:color="auto"/>
                <w:bottom w:val="none" w:sz="0" w:space="0" w:color="auto"/>
                <w:right w:val="none" w:sz="0" w:space="0" w:color="auto"/>
              </w:divBdr>
            </w:div>
            <w:div w:id="1226262353">
              <w:marLeft w:val="0"/>
              <w:marRight w:val="0"/>
              <w:marTop w:val="0"/>
              <w:marBottom w:val="0"/>
              <w:divBdr>
                <w:top w:val="none" w:sz="0" w:space="0" w:color="auto"/>
                <w:left w:val="none" w:sz="0" w:space="0" w:color="auto"/>
                <w:bottom w:val="none" w:sz="0" w:space="0" w:color="auto"/>
                <w:right w:val="none" w:sz="0" w:space="0" w:color="auto"/>
              </w:divBdr>
            </w:div>
            <w:div w:id="2063014004">
              <w:marLeft w:val="0"/>
              <w:marRight w:val="0"/>
              <w:marTop w:val="0"/>
              <w:marBottom w:val="0"/>
              <w:divBdr>
                <w:top w:val="none" w:sz="0" w:space="0" w:color="auto"/>
                <w:left w:val="none" w:sz="0" w:space="0" w:color="auto"/>
                <w:bottom w:val="none" w:sz="0" w:space="0" w:color="auto"/>
                <w:right w:val="none" w:sz="0" w:space="0" w:color="auto"/>
              </w:divBdr>
            </w:div>
            <w:div w:id="506673979">
              <w:marLeft w:val="0"/>
              <w:marRight w:val="0"/>
              <w:marTop w:val="0"/>
              <w:marBottom w:val="0"/>
              <w:divBdr>
                <w:top w:val="none" w:sz="0" w:space="0" w:color="auto"/>
                <w:left w:val="none" w:sz="0" w:space="0" w:color="auto"/>
                <w:bottom w:val="none" w:sz="0" w:space="0" w:color="auto"/>
                <w:right w:val="none" w:sz="0" w:space="0" w:color="auto"/>
              </w:divBdr>
            </w:div>
          </w:divsChild>
        </w:div>
        <w:div w:id="1629778000">
          <w:marLeft w:val="0"/>
          <w:marRight w:val="0"/>
          <w:marTop w:val="0"/>
          <w:marBottom w:val="0"/>
          <w:divBdr>
            <w:top w:val="none" w:sz="0" w:space="0" w:color="auto"/>
            <w:left w:val="none" w:sz="0" w:space="0" w:color="auto"/>
            <w:bottom w:val="none" w:sz="0" w:space="0" w:color="auto"/>
            <w:right w:val="none" w:sz="0" w:space="0" w:color="auto"/>
          </w:divBdr>
          <w:divsChild>
            <w:div w:id="1634213603">
              <w:marLeft w:val="0"/>
              <w:marRight w:val="0"/>
              <w:marTop w:val="0"/>
              <w:marBottom w:val="0"/>
              <w:divBdr>
                <w:top w:val="none" w:sz="0" w:space="0" w:color="auto"/>
                <w:left w:val="none" w:sz="0" w:space="0" w:color="auto"/>
                <w:bottom w:val="none" w:sz="0" w:space="0" w:color="auto"/>
                <w:right w:val="none" w:sz="0" w:space="0" w:color="auto"/>
              </w:divBdr>
            </w:div>
            <w:div w:id="377975211">
              <w:marLeft w:val="0"/>
              <w:marRight w:val="0"/>
              <w:marTop w:val="0"/>
              <w:marBottom w:val="0"/>
              <w:divBdr>
                <w:top w:val="none" w:sz="0" w:space="0" w:color="auto"/>
                <w:left w:val="none" w:sz="0" w:space="0" w:color="auto"/>
                <w:bottom w:val="none" w:sz="0" w:space="0" w:color="auto"/>
                <w:right w:val="none" w:sz="0" w:space="0" w:color="auto"/>
              </w:divBdr>
            </w:div>
            <w:div w:id="714355236">
              <w:marLeft w:val="0"/>
              <w:marRight w:val="0"/>
              <w:marTop w:val="0"/>
              <w:marBottom w:val="0"/>
              <w:divBdr>
                <w:top w:val="none" w:sz="0" w:space="0" w:color="auto"/>
                <w:left w:val="none" w:sz="0" w:space="0" w:color="auto"/>
                <w:bottom w:val="none" w:sz="0" w:space="0" w:color="auto"/>
                <w:right w:val="none" w:sz="0" w:space="0" w:color="auto"/>
              </w:divBdr>
            </w:div>
            <w:div w:id="1770806591">
              <w:marLeft w:val="0"/>
              <w:marRight w:val="0"/>
              <w:marTop w:val="0"/>
              <w:marBottom w:val="0"/>
              <w:divBdr>
                <w:top w:val="none" w:sz="0" w:space="0" w:color="auto"/>
                <w:left w:val="none" w:sz="0" w:space="0" w:color="auto"/>
                <w:bottom w:val="none" w:sz="0" w:space="0" w:color="auto"/>
                <w:right w:val="none" w:sz="0" w:space="0" w:color="auto"/>
              </w:divBdr>
            </w:div>
            <w:div w:id="1625648972">
              <w:marLeft w:val="0"/>
              <w:marRight w:val="0"/>
              <w:marTop w:val="0"/>
              <w:marBottom w:val="0"/>
              <w:divBdr>
                <w:top w:val="none" w:sz="0" w:space="0" w:color="auto"/>
                <w:left w:val="none" w:sz="0" w:space="0" w:color="auto"/>
                <w:bottom w:val="none" w:sz="0" w:space="0" w:color="auto"/>
                <w:right w:val="none" w:sz="0" w:space="0" w:color="auto"/>
              </w:divBdr>
            </w:div>
          </w:divsChild>
        </w:div>
        <w:div w:id="1022702822">
          <w:marLeft w:val="0"/>
          <w:marRight w:val="0"/>
          <w:marTop w:val="0"/>
          <w:marBottom w:val="0"/>
          <w:divBdr>
            <w:top w:val="none" w:sz="0" w:space="0" w:color="auto"/>
            <w:left w:val="none" w:sz="0" w:space="0" w:color="auto"/>
            <w:bottom w:val="none" w:sz="0" w:space="0" w:color="auto"/>
            <w:right w:val="none" w:sz="0" w:space="0" w:color="auto"/>
          </w:divBdr>
          <w:divsChild>
            <w:div w:id="1413314309">
              <w:marLeft w:val="0"/>
              <w:marRight w:val="0"/>
              <w:marTop w:val="0"/>
              <w:marBottom w:val="0"/>
              <w:divBdr>
                <w:top w:val="none" w:sz="0" w:space="0" w:color="auto"/>
                <w:left w:val="none" w:sz="0" w:space="0" w:color="auto"/>
                <w:bottom w:val="none" w:sz="0" w:space="0" w:color="auto"/>
                <w:right w:val="none" w:sz="0" w:space="0" w:color="auto"/>
              </w:divBdr>
            </w:div>
            <w:div w:id="1280335109">
              <w:marLeft w:val="0"/>
              <w:marRight w:val="0"/>
              <w:marTop w:val="0"/>
              <w:marBottom w:val="0"/>
              <w:divBdr>
                <w:top w:val="none" w:sz="0" w:space="0" w:color="auto"/>
                <w:left w:val="none" w:sz="0" w:space="0" w:color="auto"/>
                <w:bottom w:val="none" w:sz="0" w:space="0" w:color="auto"/>
                <w:right w:val="none" w:sz="0" w:space="0" w:color="auto"/>
              </w:divBdr>
            </w:div>
            <w:div w:id="717708433">
              <w:marLeft w:val="0"/>
              <w:marRight w:val="0"/>
              <w:marTop w:val="0"/>
              <w:marBottom w:val="0"/>
              <w:divBdr>
                <w:top w:val="none" w:sz="0" w:space="0" w:color="auto"/>
                <w:left w:val="none" w:sz="0" w:space="0" w:color="auto"/>
                <w:bottom w:val="none" w:sz="0" w:space="0" w:color="auto"/>
                <w:right w:val="none" w:sz="0" w:space="0" w:color="auto"/>
              </w:divBdr>
            </w:div>
            <w:div w:id="1371343968">
              <w:marLeft w:val="0"/>
              <w:marRight w:val="0"/>
              <w:marTop w:val="0"/>
              <w:marBottom w:val="0"/>
              <w:divBdr>
                <w:top w:val="none" w:sz="0" w:space="0" w:color="auto"/>
                <w:left w:val="none" w:sz="0" w:space="0" w:color="auto"/>
                <w:bottom w:val="none" w:sz="0" w:space="0" w:color="auto"/>
                <w:right w:val="none" w:sz="0" w:space="0" w:color="auto"/>
              </w:divBdr>
            </w:div>
            <w:div w:id="1121655361">
              <w:marLeft w:val="0"/>
              <w:marRight w:val="0"/>
              <w:marTop w:val="0"/>
              <w:marBottom w:val="0"/>
              <w:divBdr>
                <w:top w:val="none" w:sz="0" w:space="0" w:color="auto"/>
                <w:left w:val="none" w:sz="0" w:space="0" w:color="auto"/>
                <w:bottom w:val="none" w:sz="0" w:space="0" w:color="auto"/>
                <w:right w:val="none" w:sz="0" w:space="0" w:color="auto"/>
              </w:divBdr>
            </w:div>
          </w:divsChild>
        </w:div>
        <w:div w:id="1653679409">
          <w:marLeft w:val="0"/>
          <w:marRight w:val="0"/>
          <w:marTop w:val="0"/>
          <w:marBottom w:val="0"/>
          <w:divBdr>
            <w:top w:val="none" w:sz="0" w:space="0" w:color="auto"/>
            <w:left w:val="none" w:sz="0" w:space="0" w:color="auto"/>
            <w:bottom w:val="none" w:sz="0" w:space="0" w:color="auto"/>
            <w:right w:val="none" w:sz="0" w:space="0" w:color="auto"/>
          </w:divBdr>
        </w:div>
        <w:div w:id="1474709648">
          <w:marLeft w:val="0"/>
          <w:marRight w:val="0"/>
          <w:marTop w:val="0"/>
          <w:marBottom w:val="0"/>
          <w:divBdr>
            <w:top w:val="none" w:sz="0" w:space="0" w:color="auto"/>
            <w:left w:val="none" w:sz="0" w:space="0" w:color="auto"/>
            <w:bottom w:val="none" w:sz="0" w:space="0" w:color="auto"/>
            <w:right w:val="none" w:sz="0" w:space="0" w:color="auto"/>
          </w:divBdr>
        </w:div>
        <w:div w:id="1350328290">
          <w:marLeft w:val="0"/>
          <w:marRight w:val="0"/>
          <w:marTop w:val="0"/>
          <w:marBottom w:val="0"/>
          <w:divBdr>
            <w:top w:val="none" w:sz="0" w:space="0" w:color="auto"/>
            <w:left w:val="none" w:sz="0" w:space="0" w:color="auto"/>
            <w:bottom w:val="none" w:sz="0" w:space="0" w:color="auto"/>
            <w:right w:val="none" w:sz="0" w:space="0" w:color="auto"/>
          </w:divBdr>
        </w:div>
        <w:div w:id="119227130">
          <w:marLeft w:val="0"/>
          <w:marRight w:val="0"/>
          <w:marTop w:val="0"/>
          <w:marBottom w:val="0"/>
          <w:divBdr>
            <w:top w:val="none" w:sz="0" w:space="0" w:color="auto"/>
            <w:left w:val="none" w:sz="0" w:space="0" w:color="auto"/>
            <w:bottom w:val="none" w:sz="0" w:space="0" w:color="auto"/>
            <w:right w:val="none" w:sz="0" w:space="0" w:color="auto"/>
          </w:divBdr>
        </w:div>
        <w:div w:id="2042126581">
          <w:marLeft w:val="0"/>
          <w:marRight w:val="0"/>
          <w:marTop w:val="0"/>
          <w:marBottom w:val="0"/>
          <w:divBdr>
            <w:top w:val="none" w:sz="0" w:space="0" w:color="auto"/>
            <w:left w:val="none" w:sz="0" w:space="0" w:color="auto"/>
            <w:bottom w:val="none" w:sz="0" w:space="0" w:color="auto"/>
            <w:right w:val="none" w:sz="0" w:space="0" w:color="auto"/>
          </w:divBdr>
        </w:div>
        <w:div w:id="1255360319">
          <w:marLeft w:val="0"/>
          <w:marRight w:val="0"/>
          <w:marTop w:val="0"/>
          <w:marBottom w:val="0"/>
          <w:divBdr>
            <w:top w:val="none" w:sz="0" w:space="0" w:color="auto"/>
            <w:left w:val="none" w:sz="0" w:space="0" w:color="auto"/>
            <w:bottom w:val="none" w:sz="0" w:space="0" w:color="auto"/>
            <w:right w:val="none" w:sz="0" w:space="0" w:color="auto"/>
          </w:divBdr>
        </w:div>
        <w:div w:id="1373269652">
          <w:marLeft w:val="0"/>
          <w:marRight w:val="0"/>
          <w:marTop w:val="0"/>
          <w:marBottom w:val="0"/>
          <w:divBdr>
            <w:top w:val="none" w:sz="0" w:space="0" w:color="auto"/>
            <w:left w:val="none" w:sz="0" w:space="0" w:color="auto"/>
            <w:bottom w:val="none" w:sz="0" w:space="0" w:color="auto"/>
            <w:right w:val="none" w:sz="0" w:space="0" w:color="auto"/>
          </w:divBdr>
        </w:div>
        <w:div w:id="1497457556">
          <w:marLeft w:val="0"/>
          <w:marRight w:val="0"/>
          <w:marTop w:val="0"/>
          <w:marBottom w:val="0"/>
          <w:divBdr>
            <w:top w:val="none" w:sz="0" w:space="0" w:color="auto"/>
            <w:left w:val="none" w:sz="0" w:space="0" w:color="auto"/>
            <w:bottom w:val="none" w:sz="0" w:space="0" w:color="auto"/>
            <w:right w:val="none" w:sz="0" w:space="0" w:color="auto"/>
          </w:divBdr>
        </w:div>
        <w:div w:id="1007026398">
          <w:marLeft w:val="0"/>
          <w:marRight w:val="0"/>
          <w:marTop w:val="0"/>
          <w:marBottom w:val="0"/>
          <w:divBdr>
            <w:top w:val="none" w:sz="0" w:space="0" w:color="auto"/>
            <w:left w:val="none" w:sz="0" w:space="0" w:color="auto"/>
            <w:bottom w:val="none" w:sz="0" w:space="0" w:color="auto"/>
            <w:right w:val="none" w:sz="0" w:space="0" w:color="auto"/>
          </w:divBdr>
        </w:div>
        <w:div w:id="1352101098">
          <w:marLeft w:val="0"/>
          <w:marRight w:val="0"/>
          <w:marTop w:val="0"/>
          <w:marBottom w:val="0"/>
          <w:divBdr>
            <w:top w:val="none" w:sz="0" w:space="0" w:color="auto"/>
            <w:left w:val="none" w:sz="0" w:space="0" w:color="auto"/>
            <w:bottom w:val="none" w:sz="0" w:space="0" w:color="auto"/>
            <w:right w:val="none" w:sz="0" w:space="0" w:color="auto"/>
          </w:divBdr>
        </w:div>
        <w:div w:id="2004893722">
          <w:marLeft w:val="0"/>
          <w:marRight w:val="0"/>
          <w:marTop w:val="0"/>
          <w:marBottom w:val="0"/>
          <w:divBdr>
            <w:top w:val="none" w:sz="0" w:space="0" w:color="auto"/>
            <w:left w:val="none" w:sz="0" w:space="0" w:color="auto"/>
            <w:bottom w:val="none" w:sz="0" w:space="0" w:color="auto"/>
            <w:right w:val="none" w:sz="0" w:space="0" w:color="auto"/>
          </w:divBdr>
        </w:div>
        <w:div w:id="969021182">
          <w:marLeft w:val="0"/>
          <w:marRight w:val="0"/>
          <w:marTop w:val="0"/>
          <w:marBottom w:val="0"/>
          <w:divBdr>
            <w:top w:val="none" w:sz="0" w:space="0" w:color="auto"/>
            <w:left w:val="none" w:sz="0" w:space="0" w:color="auto"/>
            <w:bottom w:val="none" w:sz="0" w:space="0" w:color="auto"/>
            <w:right w:val="none" w:sz="0" w:space="0" w:color="auto"/>
          </w:divBdr>
        </w:div>
        <w:div w:id="271397887">
          <w:marLeft w:val="0"/>
          <w:marRight w:val="0"/>
          <w:marTop w:val="0"/>
          <w:marBottom w:val="0"/>
          <w:divBdr>
            <w:top w:val="none" w:sz="0" w:space="0" w:color="auto"/>
            <w:left w:val="none" w:sz="0" w:space="0" w:color="auto"/>
            <w:bottom w:val="none" w:sz="0" w:space="0" w:color="auto"/>
            <w:right w:val="none" w:sz="0" w:space="0" w:color="auto"/>
          </w:divBdr>
        </w:div>
        <w:div w:id="1226600812">
          <w:marLeft w:val="0"/>
          <w:marRight w:val="0"/>
          <w:marTop w:val="0"/>
          <w:marBottom w:val="0"/>
          <w:divBdr>
            <w:top w:val="none" w:sz="0" w:space="0" w:color="auto"/>
            <w:left w:val="none" w:sz="0" w:space="0" w:color="auto"/>
            <w:bottom w:val="none" w:sz="0" w:space="0" w:color="auto"/>
            <w:right w:val="none" w:sz="0" w:space="0" w:color="auto"/>
          </w:divBdr>
        </w:div>
        <w:div w:id="1933127221">
          <w:marLeft w:val="0"/>
          <w:marRight w:val="0"/>
          <w:marTop w:val="0"/>
          <w:marBottom w:val="0"/>
          <w:divBdr>
            <w:top w:val="none" w:sz="0" w:space="0" w:color="auto"/>
            <w:left w:val="none" w:sz="0" w:space="0" w:color="auto"/>
            <w:bottom w:val="none" w:sz="0" w:space="0" w:color="auto"/>
            <w:right w:val="none" w:sz="0" w:space="0" w:color="auto"/>
          </w:divBdr>
        </w:div>
        <w:div w:id="533470375">
          <w:marLeft w:val="0"/>
          <w:marRight w:val="0"/>
          <w:marTop w:val="0"/>
          <w:marBottom w:val="0"/>
          <w:divBdr>
            <w:top w:val="none" w:sz="0" w:space="0" w:color="auto"/>
            <w:left w:val="none" w:sz="0" w:space="0" w:color="auto"/>
            <w:bottom w:val="none" w:sz="0" w:space="0" w:color="auto"/>
            <w:right w:val="none" w:sz="0" w:space="0" w:color="auto"/>
          </w:divBdr>
          <w:divsChild>
            <w:div w:id="1337615753">
              <w:marLeft w:val="0"/>
              <w:marRight w:val="0"/>
              <w:marTop w:val="0"/>
              <w:marBottom w:val="0"/>
              <w:divBdr>
                <w:top w:val="none" w:sz="0" w:space="0" w:color="auto"/>
                <w:left w:val="none" w:sz="0" w:space="0" w:color="auto"/>
                <w:bottom w:val="none" w:sz="0" w:space="0" w:color="auto"/>
                <w:right w:val="none" w:sz="0" w:space="0" w:color="auto"/>
              </w:divBdr>
            </w:div>
            <w:div w:id="1777750272">
              <w:marLeft w:val="0"/>
              <w:marRight w:val="0"/>
              <w:marTop w:val="0"/>
              <w:marBottom w:val="0"/>
              <w:divBdr>
                <w:top w:val="none" w:sz="0" w:space="0" w:color="auto"/>
                <w:left w:val="none" w:sz="0" w:space="0" w:color="auto"/>
                <w:bottom w:val="none" w:sz="0" w:space="0" w:color="auto"/>
                <w:right w:val="none" w:sz="0" w:space="0" w:color="auto"/>
              </w:divBdr>
            </w:div>
            <w:div w:id="199830738">
              <w:marLeft w:val="0"/>
              <w:marRight w:val="0"/>
              <w:marTop w:val="0"/>
              <w:marBottom w:val="0"/>
              <w:divBdr>
                <w:top w:val="none" w:sz="0" w:space="0" w:color="auto"/>
                <w:left w:val="none" w:sz="0" w:space="0" w:color="auto"/>
                <w:bottom w:val="none" w:sz="0" w:space="0" w:color="auto"/>
                <w:right w:val="none" w:sz="0" w:space="0" w:color="auto"/>
              </w:divBdr>
            </w:div>
            <w:div w:id="234357428">
              <w:marLeft w:val="0"/>
              <w:marRight w:val="0"/>
              <w:marTop w:val="0"/>
              <w:marBottom w:val="0"/>
              <w:divBdr>
                <w:top w:val="none" w:sz="0" w:space="0" w:color="auto"/>
                <w:left w:val="none" w:sz="0" w:space="0" w:color="auto"/>
                <w:bottom w:val="none" w:sz="0" w:space="0" w:color="auto"/>
                <w:right w:val="none" w:sz="0" w:space="0" w:color="auto"/>
              </w:divBdr>
            </w:div>
            <w:div w:id="859899148">
              <w:marLeft w:val="0"/>
              <w:marRight w:val="0"/>
              <w:marTop w:val="0"/>
              <w:marBottom w:val="0"/>
              <w:divBdr>
                <w:top w:val="none" w:sz="0" w:space="0" w:color="auto"/>
                <w:left w:val="none" w:sz="0" w:space="0" w:color="auto"/>
                <w:bottom w:val="none" w:sz="0" w:space="0" w:color="auto"/>
                <w:right w:val="none" w:sz="0" w:space="0" w:color="auto"/>
              </w:divBdr>
            </w:div>
          </w:divsChild>
        </w:div>
        <w:div w:id="1292639261">
          <w:marLeft w:val="0"/>
          <w:marRight w:val="0"/>
          <w:marTop w:val="0"/>
          <w:marBottom w:val="0"/>
          <w:divBdr>
            <w:top w:val="none" w:sz="0" w:space="0" w:color="auto"/>
            <w:left w:val="none" w:sz="0" w:space="0" w:color="auto"/>
            <w:bottom w:val="none" w:sz="0" w:space="0" w:color="auto"/>
            <w:right w:val="none" w:sz="0" w:space="0" w:color="auto"/>
          </w:divBdr>
        </w:div>
        <w:div w:id="158616483">
          <w:marLeft w:val="0"/>
          <w:marRight w:val="0"/>
          <w:marTop w:val="0"/>
          <w:marBottom w:val="0"/>
          <w:divBdr>
            <w:top w:val="none" w:sz="0" w:space="0" w:color="auto"/>
            <w:left w:val="none" w:sz="0" w:space="0" w:color="auto"/>
            <w:bottom w:val="none" w:sz="0" w:space="0" w:color="auto"/>
            <w:right w:val="none" w:sz="0" w:space="0" w:color="auto"/>
          </w:divBdr>
        </w:div>
        <w:div w:id="1229271856">
          <w:marLeft w:val="0"/>
          <w:marRight w:val="0"/>
          <w:marTop w:val="0"/>
          <w:marBottom w:val="0"/>
          <w:divBdr>
            <w:top w:val="none" w:sz="0" w:space="0" w:color="auto"/>
            <w:left w:val="none" w:sz="0" w:space="0" w:color="auto"/>
            <w:bottom w:val="none" w:sz="0" w:space="0" w:color="auto"/>
            <w:right w:val="none" w:sz="0" w:space="0" w:color="auto"/>
          </w:divBdr>
        </w:div>
        <w:div w:id="1143041789">
          <w:marLeft w:val="0"/>
          <w:marRight w:val="0"/>
          <w:marTop w:val="0"/>
          <w:marBottom w:val="0"/>
          <w:divBdr>
            <w:top w:val="none" w:sz="0" w:space="0" w:color="auto"/>
            <w:left w:val="none" w:sz="0" w:space="0" w:color="auto"/>
            <w:bottom w:val="none" w:sz="0" w:space="0" w:color="auto"/>
            <w:right w:val="none" w:sz="0" w:space="0" w:color="auto"/>
          </w:divBdr>
        </w:div>
        <w:div w:id="2084837340">
          <w:marLeft w:val="0"/>
          <w:marRight w:val="0"/>
          <w:marTop w:val="0"/>
          <w:marBottom w:val="0"/>
          <w:divBdr>
            <w:top w:val="none" w:sz="0" w:space="0" w:color="auto"/>
            <w:left w:val="none" w:sz="0" w:space="0" w:color="auto"/>
            <w:bottom w:val="none" w:sz="0" w:space="0" w:color="auto"/>
            <w:right w:val="none" w:sz="0" w:space="0" w:color="auto"/>
          </w:divBdr>
        </w:div>
        <w:div w:id="1762525303">
          <w:marLeft w:val="0"/>
          <w:marRight w:val="0"/>
          <w:marTop w:val="0"/>
          <w:marBottom w:val="0"/>
          <w:divBdr>
            <w:top w:val="none" w:sz="0" w:space="0" w:color="auto"/>
            <w:left w:val="none" w:sz="0" w:space="0" w:color="auto"/>
            <w:bottom w:val="none" w:sz="0" w:space="0" w:color="auto"/>
            <w:right w:val="none" w:sz="0" w:space="0" w:color="auto"/>
          </w:divBdr>
        </w:div>
        <w:div w:id="1801069166">
          <w:marLeft w:val="0"/>
          <w:marRight w:val="0"/>
          <w:marTop w:val="0"/>
          <w:marBottom w:val="0"/>
          <w:divBdr>
            <w:top w:val="none" w:sz="0" w:space="0" w:color="auto"/>
            <w:left w:val="none" w:sz="0" w:space="0" w:color="auto"/>
            <w:bottom w:val="none" w:sz="0" w:space="0" w:color="auto"/>
            <w:right w:val="none" w:sz="0" w:space="0" w:color="auto"/>
          </w:divBdr>
        </w:div>
        <w:div w:id="1640913369">
          <w:marLeft w:val="0"/>
          <w:marRight w:val="0"/>
          <w:marTop w:val="0"/>
          <w:marBottom w:val="0"/>
          <w:divBdr>
            <w:top w:val="none" w:sz="0" w:space="0" w:color="auto"/>
            <w:left w:val="none" w:sz="0" w:space="0" w:color="auto"/>
            <w:bottom w:val="none" w:sz="0" w:space="0" w:color="auto"/>
            <w:right w:val="none" w:sz="0" w:space="0" w:color="auto"/>
          </w:divBdr>
        </w:div>
        <w:div w:id="192964532">
          <w:marLeft w:val="0"/>
          <w:marRight w:val="0"/>
          <w:marTop w:val="0"/>
          <w:marBottom w:val="0"/>
          <w:divBdr>
            <w:top w:val="none" w:sz="0" w:space="0" w:color="auto"/>
            <w:left w:val="none" w:sz="0" w:space="0" w:color="auto"/>
            <w:bottom w:val="none" w:sz="0" w:space="0" w:color="auto"/>
            <w:right w:val="none" w:sz="0" w:space="0" w:color="auto"/>
          </w:divBdr>
        </w:div>
        <w:div w:id="440102124">
          <w:marLeft w:val="0"/>
          <w:marRight w:val="0"/>
          <w:marTop w:val="0"/>
          <w:marBottom w:val="0"/>
          <w:divBdr>
            <w:top w:val="none" w:sz="0" w:space="0" w:color="auto"/>
            <w:left w:val="none" w:sz="0" w:space="0" w:color="auto"/>
            <w:bottom w:val="none" w:sz="0" w:space="0" w:color="auto"/>
            <w:right w:val="none" w:sz="0" w:space="0" w:color="auto"/>
          </w:divBdr>
        </w:div>
        <w:div w:id="1574199386">
          <w:marLeft w:val="0"/>
          <w:marRight w:val="0"/>
          <w:marTop w:val="0"/>
          <w:marBottom w:val="0"/>
          <w:divBdr>
            <w:top w:val="none" w:sz="0" w:space="0" w:color="auto"/>
            <w:left w:val="none" w:sz="0" w:space="0" w:color="auto"/>
            <w:bottom w:val="none" w:sz="0" w:space="0" w:color="auto"/>
            <w:right w:val="none" w:sz="0" w:space="0" w:color="auto"/>
          </w:divBdr>
          <w:divsChild>
            <w:div w:id="954673666">
              <w:marLeft w:val="0"/>
              <w:marRight w:val="0"/>
              <w:marTop w:val="0"/>
              <w:marBottom w:val="0"/>
              <w:divBdr>
                <w:top w:val="none" w:sz="0" w:space="0" w:color="auto"/>
                <w:left w:val="none" w:sz="0" w:space="0" w:color="auto"/>
                <w:bottom w:val="none" w:sz="0" w:space="0" w:color="auto"/>
                <w:right w:val="none" w:sz="0" w:space="0" w:color="auto"/>
              </w:divBdr>
            </w:div>
            <w:div w:id="564217330">
              <w:marLeft w:val="0"/>
              <w:marRight w:val="0"/>
              <w:marTop w:val="0"/>
              <w:marBottom w:val="0"/>
              <w:divBdr>
                <w:top w:val="none" w:sz="0" w:space="0" w:color="auto"/>
                <w:left w:val="none" w:sz="0" w:space="0" w:color="auto"/>
                <w:bottom w:val="none" w:sz="0" w:space="0" w:color="auto"/>
                <w:right w:val="none" w:sz="0" w:space="0" w:color="auto"/>
              </w:divBdr>
            </w:div>
            <w:div w:id="1917593509">
              <w:marLeft w:val="0"/>
              <w:marRight w:val="0"/>
              <w:marTop w:val="0"/>
              <w:marBottom w:val="0"/>
              <w:divBdr>
                <w:top w:val="none" w:sz="0" w:space="0" w:color="auto"/>
                <w:left w:val="none" w:sz="0" w:space="0" w:color="auto"/>
                <w:bottom w:val="none" w:sz="0" w:space="0" w:color="auto"/>
                <w:right w:val="none" w:sz="0" w:space="0" w:color="auto"/>
              </w:divBdr>
            </w:div>
            <w:div w:id="1976717969">
              <w:marLeft w:val="0"/>
              <w:marRight w:val="0"/>
              <w:marTop w:val="0"/>
              <w:marBottom w:val="0"/>
              <w:divBdr>
                <w:top w:val="none" w:sz="0" w:space="0" w:color="auto"/>
                <w:left w:val="none" w:sz="0" w:space="0" w:color="auto"/>
                <w:bottom w:val="none" w:sz="0" w:space="0" w:color="auto"/>
                <w:right w:val="none" w:sz="0" w:space="0" w:color="auto"/>
              </w:divBdr>
            </w:div>
            <w:div w:id="1586036788">
              <w:marLeft w:val="0"/>
              <w:marRight w:val="0"/>
              <w:marTop w:val="0"/>
              <w:marBottom w:val="0"/>
              <w:divBdr>
                <w:top w:val="none" w:sz="0" w:space="0" w:color="auto"/>
                <w:left w:val="none" w:sz="0" w:space="0" w:color="auto"/>
                <w:bottom w:val="none" w:sz="0" w:space="0" w:color="auto"/>
                <w:right w:val="none" w:sz="0" w:space="0" w:color="auto"/>
              </w:divBdr>
            </w:div>
          </w:divsChild>
        </w:div>
        <w:div w:id="1859541444">
          <w:marLeft w:val="0"/>
          <w:marRight w:val="0"/>
          <w:marTop w:val="0"/>
          <w:marBottom w:val="0"/>
          <w:divBdr>
            <w:top w:val="none" w:sz="0" w:space="0" w:color="auto"/>
            <w:left w:val="none" w:sz="0" w:space="0" w:color="auto"/>
            <w:bottom w:val="none" w:sz="0" w:space="0" w:color="auto"/>
            <w:right w:val="none" w:sz="0" w:space="0" w:color="auto"/>
          </w:divBdr>
        </w:div>
        <w:div w:id="1738169247">
          <w:marLeft w:val="0"/>
          <w:marRight w:val="0"/>
          <w:marTop w:val="0"/>
          <w:marBottom w:val="0"/>
          <w:divBdr>
            <w:top w:val="none" w:sz="0" w:space="0" w:color="auto"/>
            <w:left w:val="none" w:sz="0" w:space="0" w:color="auto"/>
            <w:bottom w:val="none" w:sz="0" w:space="0" w:color="auto"/>
            <w:right w:val="none" w:sz="0" w:space="0" w:color="auto"/>
          </w:divBdr>
        </w:div>
        <w:div w:id="305356945">
          <w:marLeft w:val="0"/>
          <w:marRight w:val="0"/>
          <w:marTop w:val="0"/>
          <w:marBottom w:val="0"/>
          <w:divBdr>
            <w:top w:val="none" w:sz="0" w:space="0" w:color="auto"/>
            <w:left w:val="none" w:sz="0" w:space="0" w:color="auto"/>
            <w:bottom w:val="none" w:sz="0" w:space="0" w:color="auto"/>
            <w:right w:val="none" w:sz="0" w:space="0" w:color="auto"/>
          </w:divBdr>
        </w:div>
        <w:div w:id="1132403756">
          <w:marLeft w:val="0"/>
          <w:marRight w:val="0"/>
          <w:marTop w:val="0"/>
          <w:marBottom w:val="0"/>
          <w:divBdr>
            <w:top w:val="none" w:sz="0" w:space="0" w:color="auto"/>
            <w:left w:val="none" w:sz="0" w:space="0" w:color="auto"/>
            <w:bottom w:val="none" w:sz="0" w:space="0" w:color="auto"/>
            <w:right w:val="none" w:sz="0" w:space="0" w:color="auto"/>
          </w:divBdr>
        </w:div>
        <w:div w:id="1240679657">
          <w:marLeft w:val="0"/>
          <w:marRight w:val="0"/>
          <w:marTop w:val="0"/>
          <w:marBottom w:val="0"/>
          <w:divBdr>
            <w:top w:val="none" w:sz="0" w:space="0" w:color="auto"/>
            <w:left w:val="none" w:sz="0" w:space="0" w:color="auto"/>
            <w:bottom w:val="none" w:sz="0" w:space="0" w:color="auto"/>
            <w:right w:val="none" w:sz="0" w:space="0" w:color="auto"/>
          </w:divBdr>
        </w:div>
        <w:div w:id="1064379847">
          <w:marLeft w:val="0"/>
          <w:marRight w:val="0"/>
          <w:marTop w:val="0"/>
          <w:marBottom w:val="0"/>
          <w:divBdr>
            <w:top w:val="none" w:sz="0" w:space="0" w:color="auto"/>
            <w:left w:val="none" w:sz="0" w:space="0" w:color="auto"/>
            <w:bottom w:val="none" w:sz="0" w:space="0" w:color="auto"/>
            <w:right w:val="none" w:sz="0" w:space="0" w:color="auto"/>
          </w:divBdr>
        </w:div>
        <w:div w:id="1662468142">
          <w:marLeft w:val="0"/>
          <w:marRight w:val="0"/>
          <w:marTop w:val="0"/>
          <w:marBottom w:val="0"/>
          <w:divBdr>
            <w:top w:val="none" w:sz="0" w:space="0" w:color="auto"/>
            <w:left w:val="none" w:sz="0" w:space="0" w:color="auto"/>
            <w:bottom w:val="none" w:sz="0" w:space="0" w:color="auto"/>
            <w:right w:val="none" w:sz="0" w:space="0" w:color="auto"/>
          </w:divBdr>
        </w:div>
        <w:div w:id="805464981">
          <w:marLeft w:val="0"/>
          <w:marRight w:val="0"/>
          <w:marTop w:val="0"/>
          <w:marBottom w:val="0"/>
          <w:divBdr>
            <w:top w:val="none" w:sz="0" w:space="0" w:color="auto"/>
            <w:left w:val="none" w:sz="0" w:space="0" w:color="auto"/>
            <w:bottom w:val="none" w:sz="0" w:space="0" w:color="auto"/>
            <w:right w:val="none" w:sz="0" w:space="0" w:color="auto"/>
          </w:divBdr>
        </w:div>
        <w:div w:id="1415198007">
          <w:marLeft w:val="0"/>
          <w:marRight w:val="0"/>
          <w:marTop w:val="0"/>
          <w:marBottom w:val="0"/>
          <w:divBdr>
            <w:top w:val="none" w:sz="0" w:space="0" w:color="auto"/>
            <w:left w:val="none" w:sz="0" w:space="0" w:color="auto"/>
            <w:bottom w:val="none" w:sz="0" w:space="0" w:color="auto"/>
            <w:right w:val="none" w:sz="0" w:space="0" w:color="auto"/>
          </w:divBdr>
        </w:div>
        <w:div w:id="208107810">
          <w:marLeft w:val="0"/>
          <w:marRight w:val="0"/>
          <w:marTop w:val="0"/>
          <w:marBottom w:val="0"/>
          <w:divBdr>
            <w:top w:val="none" w:sz="0" w:space="0" w:color="auto"/>
            <w:left w:val="none" w:sz="0" w:space="0" w:color="auto"/>
            <w:bottom w:val="none" w:sz="0" w:space="0" w:color="auto"/>
            <w:right w:val="none" w:sz="0" w:space="0" w:color="auto"/>
          </w:divBdr>
        </w:div>
        <w:div w:id="771632338">
          <w:marLeft w:val="0"/>
          <w:marRight w:val="0"/>
          <w:marTop w:val="0"/>
          <w:marBottom w:val="0"/>
          <w:divBdr>
            <w:top w:val="none" w:sz="0" w:space="0" w:color="auto"/>
            <w:left w:val="none" w:sz="0" w:space="0" w:color="auto"/>
            <w:bottom w:val="none" w:sz="0" w:space="0" w:color="auto"/>
            <w:right w:val="none" w:sz="0" w:space="0" w:color="auto"/>
          </w:divBdr>
        </w:div>
        <w:div w:id="268464724">
          <w:marLeft w:val="0"/>
          <w:marRight w:val="0"/>
          <w:marTop w:val="0"/>
          <w:marBottom w:val="0"/>
          <w:divBdr>
            <w:top w:val="none" w:sz="0" w:space="0" w:color="auto"/>
            <w:left w:val="none" w:sz="0" w:space="0" w:color="auto"/>
            <w:bottom w:val="none" w:sz="0" w:space="0" w:color="auto"/>
            <w:right w:val="none" w:sz="0" w:space="0" w:color="auto"/>
          </w:divBdr>
        </w:div>
        <w:div w:id="602299187">
          <w:marLeft w:val="0"/>
          <w:marRight w:val="0"/>
          <w:marTop w:val="0"/>
          <w:marBottom w:val="0"/>
          <w:divBdr>
            <w:top w:val="none" w:sz="0" w:space="0" w:color="auto"/>
            <w:left w:val="none" w:sz="0" w:space="0" w:color="auto"/>
            <w:bottom w:val="none" w:sz="0" w:space="0" w:color="auto"/>
            <w:right w:val="none" w:sz="0" w:space="0" w:color="auto"/>
          </w:divBdr>
        </w:div>
        <w:div w:id="1735466939">
          <w:marLeft w:val="0"/>
          <w:marRight w:val="0"/>
          <w:marTop w:val="0"/>
          <w:marBottom w:val="0"/>
          <w:divBdr>
            <w:top w:val="none" w:sz="0" w:space="0" w:color="auto"/>
            <w:left w:val="none" w:sz="0" w:space="0" w:color="auto"/>
            <w:bottom w:val="none" w:sz="0" w:space="0" w:color="auto"/>
            <w:right w:val="none" w:sz="0" w:space="0" w:color="auto"/>
          </w:divBdr>
        </w:div>
        <w:div w:id="1587152783">
          <w:marLeft w:val="0"/>
          <w:marRight w:val="0"/>
          <w:marTop w:val="0"/>
          <w:marBottom w:val="0"/>
          <w:divBdr>
            <w:top w:val="none" w:sz="0" w:space="0" w:color="auto"/>
            <w:left w:val="none" w:sz="0" w:space="0" w:color="auto"/>
            <w:bottom w:val="none" w:sz="0" w:space="0" w:color="auto"/>
            <w:right w:val="none" w:sz="0" w:space="0" w:color="auto"/>
          </w:divBdr>
        </w:div>
        <w:div w:id="1253658548">
          <w:marLeft w:val="0"/>
          <w:marRight w:val="0"/>
          <w:marTop w:val="0"/>
          <w:marBottom w:val="0"/>
          <w:divBdr>
            <w:top w:val="none" w:sz="0" w:space="0" w:color="auto"/>
            <w:left w:val="none" w:sz="0" w:space="0" w:color="auto"/>
            <w:bottom w:val="none" w:sz="0" w:space="0" w:color="auto"/>
            <w:right w:val="none" w:sz="0" w:space="0" w:color="auto"/>
          </w:divBdr>
          <w:divsChild>
            <w:div w:id="100347409">
              <w:marLeft w:val="0"/>
              <w:marRight w:val="0"/>
              <w:marTop w:val="0"/>
              <w:marBottom w:val="0"/>
              <w:divBdr>
                <w:top w:val="none" w:sz="0" w:space="0" w:color="auto"/>
                <w:left w:val="none" w:sz="0" w:space="0" w:color="auto"/>
                <w:bottom w:val="none" w:sz="0" w:space="0" w:color="auto"/>
                <w:right w:val="none" w:sz="0" w:space="0" w:color="auto"/>
              </w:divBdr>
            </w:div>
            <w:div w:id="1304309829">
              <w:marLeft w:val="0"/>
              <w:marRight w:val="0"/>
              <w:marTop w:val="0"/>
              <w:marBottom w:val="0"/>
              <w:divBdr>
                <w:top w:val="none" w:sz="0" w:space="0" w:color="auto"/>
                <w:left w:val="none" w:sz="0" w:space="0" w:color="auto"/>
                <w:bottom w:val="none" w:sz="0" w:space="0" w:color="auto"/>
                <w:right w:val="none" w:sz="0" w:space="0" w:color="auto"/>
              </w:divBdr>
            </w:div>
            <w:div w:id="1598517930">
              <w:marLeft w:val="0"/>
              <w:marRight w:val="0"/>
              <w:marTop w:val="0"/>
              <w:marBottom w:val="0"/>
              <w:divBdr>
                <w:top w:val="none" w:sz="0" w:space="0" w:color="auto"/>
                <w:left w:val="none" w:sz="0" w:space="0" w:color="auto"/>
                <w:bottom w:val="none" w:sz="0" w:space="0" w:color="auto"/>
                <w:right w:val="none" w:sz="0" w:space="0" w:color="auto"/>
              </w:divBdr>
            </w:div>
            <w:div w:id="359668725">
              <w:marLeft w:val="0"/>
              <w:marRight w:val="0"/>
              <w:marTop w:val="0"/>
              <w:marBottom w:val="0"/>
              <w:divBdr>
                <w:top w:val="none" w:sz="0" w:space="0" w:color="auto"/>
                <w:left w:val="none" w:sz="0" w:space="0" w:color="auto"/>
                <w:bottom w:val="none" w:sz="0" w:space="0" w:color="auto"/>
                <w:right w:val="none" w:sz="0" w:space="0" w:color="auto"/>
              </w:divBdr>
            </w:div>
            <w:div w:id="556471516">
              <w:marLeft w:val="0"/>
              <w:marRight w:val="0"/>
              <w:marTop w:val="0"/>
              <w:marBottom w:val="0"/>
              <w:divBdr>
                <w:top w:val="none" w:sz="0" w:space="0" w:color="auto"/>
                <w:left w:val="none" w:sz="0" w:space="0" w:color="auto"/>
                <w:bottom w:val="none" w:sz="0" w:space="0" w:color="auto"/>
                <w:right w:val="none" w:sz="0" w:space="0" w:color="auto"/>
              </w:divBdr>
            </w:div>
          </w:divsChild>
        </w:div>
        <w:div w:id="1514537298">
          <w:marLeft w:val="0"/>
          <w:marRight w:val="0"/>
          <w:marTop w:val="0"/>
          <w:marBottom w:val="0"/>
          <w:divBdr>
            <w:top w:val="none" w:sz="0" w:space="0" w:color="auto"/>
            <w:left w:val="none" w:sz="0" w:space="0" w:color="auto"/>
            <w:bottom w:val="none" w:sz="0" w:space="0" w:color="auto"/>
            <w:right w:val="none" w:sz="0" w:space="0" w:color="auto"/>
          </w:divBdr>
          <w:divsChild>
            <w:div w:id="1561745053">
              <w:marLeft w:val="0"/>
              <w:marRight w:val="0"/>
              <w:marTop w:val="0"/>
              <w:marBottom w:val="0"/>
              <w:divBdr>
                <w:top w:val="none" w:sz="0" w:space="0" w:color="auto"/>
                <w:left w:val="none" w:sz="0" w:space="0" w:color="auto"/>
                <w:bottom w:val="none" w:sz="0" w:space="0" w:color="auto"/>
                <w:right w:val="none" w:sz="0" w:space="0" w:color="auto"/>
              </w:divBdr>
            </w:div>
            <w:div w:id="1780947194">
              <w:marLeft w:val="0"/>
              <w:marRight w:val="0"/>
              <w:marTop w:val="0"/>
              <w:marBottom w:val="0"/>
              <w:divBdr>
                <w:top w:val="none" w:sz="0" w:space="0" w:color="auto"/>
                <w:left w:val="none" w:sz="0" w:space="0" w:color="auto"/>
                <w:bottom w:val="none" w:sz="0" w:space="0" w:color="auto"/>
                <w:right w:val="none" w:sz="0" w:space="0" w:color="auto"/>
              </w:divBdr>
            </w:div>
            <w:div w:id="792290991">
              <w:marLeft w:val="0"/>
              <w:marRight w:val="0"/>
              <w:marTop w:val="0"/>
              <w:marBottom w:val="0"/>
              <w:divBdr>
                <w:top w:val="none" w:sz="0" w:space="0" w:color="auto"/>
                <w:left w:val="none" w:sz="0" w:space="0" w:color="auto"/>
                <w:bottom w:val="none" w:sz="0" w:space="0" w:color="auto"/>
                <w:right w:val="none" w:sz="0" w:space="0" w:color="auto"/>
              </w:divBdr>
            </w:div>
            <w:div w:id="1863745059">
              <w:marLeft w:val="0"/>
              <w:marRight w:val="0"/>
              <w:marTop w:val="0"/>
              <w:marBottom w:val="0"/>
              <w:divBdr>
                <w:top w:val="none" w:sz="0" w:space="0" w:color="auto"/>
                <w:left w:val="none" w:sz="0" w:space="0" w:color="auto"/>
                <w:bottom w:val="none" w:sz="0" w:space="0" w:color="auto"/>
                <w:right w:val="none" w:sz="0" w:space="0" w:color="auto"/>
              </w:divBdr>
            </w:div>
            <w:div w:id="854154696">
              <w:marLeft w:val="0"/>
              <w:marRight w:val="0"/>
              <w:marTop w:val="0"/>
              <w:marBottom w:val="0"/>
              <w:divBdr>
                <w:top w:val="none" w:sz="0" w:space="0" w:color="auto"/>
                <w:left w:val="none" w:sz="0" w:space="0" w:color="auto"/>
                <w:bottom w:val="none" w:sz="0" w:space="0" w:color="auto"/>
                <w:right w:val="none" w:sz="0" w:space="0" w:color="auto"/>
              </w:divBdr>
            </w:div>
          </w:divsChild>
        </w:div>
        <w:div w:id="503323889">
          <w:marLeft w:val="0"/>
          <w:marRight w:val="0"/>
          <w:marTop w:val="0"/>
          <w:marBottom w:val="0"/>
          <w:divBdr>
            <w:top w:val="none" w:sz="0" w:space="0" w:color="auto"/>
            <w:left w:val="none" w:sz="0" w:space="0" w:color="auto"/>
            <w:bottom w:val="none" w:sz="0" w:space="0" w:color="auto"/>
            <w:right w:val="none" w:sz="0" w:space="0" w:color="auto"/>
          </w:divBdr>
        </w:div>
        <w:div w:id="1520505829">
          <w:marLeft w:val="0"/>
          <w:marRight w:val="0"/>
          <w:marTop w:val="0"/>
          <w:marBottom w:val="0"/>
          <w:divBdr>
            <w:top w:val="none" w:sz="0" w:space="0" w:color="auto"/>
            <w:left w:val="none" w:sz="0" w:space="0" w:color="auto"/>
            <w:bottom w:val="none" w:sz="0" w:space="0" w:color="auto"/>
            <w:right w:val="none" w:sz="0" w:space="0" w:color="auto"/>
          </w:divBdr>
        </w:div>
        <w:div w:id="1261909085">
          <w:marLeft w:val="0"/>
          <w:marRight w:val="0"/>
          <w:marTop w:val="0"/>
          <w:marBottom w:val="0"/>
          <w:divBdr>
            <w:top w:val="none" w:sz="0" w:space="0" w:color="auto"/>
            <w:left w:val="none" w:sz="0" w:space="0" w:color="auto"/>
            <w:bottom w:val="none" w:sz="0" w:space="0" w:color="auto"/>
            <w:right w:val="none" w:sz="0" w:space="0" w:color="auto"/>
          </w:divBdr>
        </w:div>
        <w:div w:id="2106266695">
          <w:marLeft w:val="0"/>
          <w:marRight w:val="0"/>
          <w:marTop w:val="0"/>
          <w:marBottom w:val="0"/>
          <w:divBdr>
            <w:top w:val="none" w:sz="0" w:space="0" w:color="auto"/>
            <w:left w:val="none" w:sz="0" w:space="0" w:color="auto"/>
            <w:bottom w:val="none" w:sz="0" w:space="0" w:color="auto"/>
            <w:right w:val="none" w:sz="0" w:space="0" w:color="auto"/>
          </w:divBdr>
        </w:div>
        <w:div w:id="1827164481">
          <w:marLeft w:val="0"/>
          <w:marRight w:val="0"/>
          <w:marTop w:val="0"/>
          <w:marBottom w:val="0"/>
          <w:divBdr>
            <w:top w:val="none" w:sz="0" w:space="0" w:color="auto"/>
            <w:left w:val="none" w:sz="0" w:space="0" w:color="auto"/>
            <w:bottom w:val="none" w:sz="0" w:space="0" w:color="auto"/>
            <w:right w:val="none" w:sz="0" w:space="0" w:color="auto"/>
          </w:divBdr>
        </w:div>
        <w:div w:id="1089278332">
          <w:marLeft w:val="0"/>
          <w:marRight w:val="0"/>
          <w:marTop w:val="0"/>
          <w:marBottom w:val="0"/>
          <w:divBdr>
            <w:top w:val="none" w:sz="0" w:space="0" w:color="auto"/>
            <w:left w:val="none" w:sz="0" w:space="0" w:color="auto"/>
            <w:bottom w:val="none" w:sz="0" w:space="0" w:color="auto"/>
            <w:right w:val="none" w:sz="0" w:space="0" w:color="auto"/>
          </w:divBdr>
        </w:div>
        <w:div w:id="1549338476">
          <w:marLeft w:val="0"/>
          <w:marRight w:val="0"/>
          <w:marTop w:val="0"/>
          <w:marBottom w:val="0"/>
          <w:divBdr>
            <w:top w:val="none" w:sz="0" w:space="0" w:color="auto"/>
            <w:left w:val="none" w:sz="0" w:space="0" w:color="auto"/>
            <w:bottom w:val="none" w:sz="0" w:space="0" w:color="auto"/>
            <w:right w:val="none" w:sz="0" w:space="0" w:color="auto"/>
          </w:divBdr>
        </w:div>
        <w:div w:id="1342392047">
          <w:marLeft w:val="0"/>
          <w:marRight w:val="0"/>
          <w:marTop w:val="0"/>
          <w:marBottom w:val="0"/>
          <w:divBdr>
            <w:top w:val="none" w:sz="0" w:space="0" w:color="auto"/>
            <w:left w:val="none" w:sz="0" w:space="0" w:color="auto"/>
            <w:bottom w:val="none" w:sz="0" w:space="0" w:color="auto"/>
            <w:right w:val="none" w:sz="0" w:space="0" w:color="auto"/>
          </w:divBdr>
        </w:div>
        <w:div w:id="1746685913">
          <w:marLeft w:val="0"/>
          <w:marRight w:val="0"/>
          <w:marTop w:val="0"/>
          <w:marBottom w:val="0"/>
          <w:divBdr>
            <w:top w:val="none" w:sz="0" w:space="0" w:color="auto"/>
            <w:left w:val="none" w:sz="0" w:space="0" w:color="auto"/>
            <w:bottom w:val="none" w:sz="0" w:space="0" w:color="auto"/>
            <w:right w:val="none" w:sz="0" w:space="0" w:color="auto"/>
          </w:divBdr>
        </w:div>
        <w:div w:id="1196387711">
          <w:marLeft w:val="0"/>
          <w:marRight w:val="0"/>
          <w:marTop w:val="0"/>
          <w:marBottom w:val="0"/>
          <w:divBdr>
            <w:top w:val="none" w:sz="0" w:space="0" w:color="auto"/>
            <w:left w:val="none" w:sz="0" w:space="0" w:color="auto"/>
            <w:bottom w:val="none" w:sz="0" w:space="0" w:color="auto"/>
            <w:right w:val="none" w:sz="0" w:space="0" w:color="auto"/>
          </w:divBdr>
        </w:div>
        <w:div w:id="1359702930">
          <w:marLeft w:val="0"/>
          <w:marRight w:val="0"/>
          <w:marTop w:val="0"/>
          <w:marBottom w:val="0"/>
          <w:divBdr>
            <w:top w:val="none" w:sz="0" w:space="0" w:color="auto"/>
            <w:left w:val="none" w:sz="0" w:space="0" w:color="auto"/>
            <w:bottom w:val="none" w:sz="0" w:space="0" w:color="auto"/>
            <w:right w:val="none" w:sz="0" w:space="0" w:color="auto"/>
          </w:divBdr>
        </w:div>
        <w:div w:id="1853913988">
          <w:marLeft w:val="0"/>
          <w:marRight w:val="0"/>
          <w:marTop w:val="0"/>
          <w:marBottom w:val="0"/>
          <w:divBdr>
            <w:top w:val="none" w:sz="0" w:space="0" w:color="auto"/>
            <w:left w:val="none" w:sz="0" w:space="0" w:color="auto"/>
            <w:bottom w:val="none" w:sz="0" w:space="0" w:color="auto"/>
            <w:right w:val="none" w:sz="0" w:space="0" w:color="auto"/>
          </w:divBdr>
        </w:div>
        <w:div w:id="507520031">
          <w:marLeft w:val="0"/>
          <w:marRight w:val="0"/>
          <w:marTop w:val="0"/>
          <w:marBottom w:val="0"/>
          <w:divBdr>
            <w:top w:val="none" w:sz="0" w:space="0" w:color="auto"/>
            <w:left w:val="none" w:sz="0" w:space="0" w:color="auto"/>
            <w:bottom w:val="none" w:sz="0" w:space="0" w:color="auto"/>
            <w:right w:val="none" w:sz="0" w:space="0" w:color="auto"/>
          </w:divBdr>
        </w:div>
        <w:div w:id="1148060475">
          <w:marLeft w:val="0"/>
          <w:marRight w:val="0"/>
          <w:marTop w:val="0"/>
          <w:marBottom w:val="0"/>
          <w:divBdr>
            <w:top w:val="none" w:sz="0" w:space="0" w:color="auto"/>
            <w:left w:val="none" w:sz="0" w:space="0" w:color="auto"/>
            <w:bottom w:val="none" w:sz="0" w:space="0" w:color="auto"/>
            <w:right w:val="none" w:sz="0" w:space="0" w:color="auto"/>
          </w:divBdr>
        </w:div>
        <w:div w:id="2052685224">
          <w:marLeft w:val="0"/>
          <w:marRight w:val="0"/>
          <w:marTop w:val="0"/>
          <w:marBottom w:val="0"/>
          <w:divBdr>
            <w:top w:val="none" w:sz="0" w:space="0" w:color="auto"/>
            <w:left w:val="none" w:sz="0" w:space="0" w:color="auto"/>
            <w:bottom w:val="none" w:sz="0" w:space="0" w:color="auto"/>
            <w:right w:val="none" w:sz="0" w:space="0" w:color="auto"/>
          </w:divBdr>
        </w:div>
        <w:div w:id="1208252965">
          <w:marLeft w:val="0"/>
          <w:marRight w:val="0"/>
          <w:marTop w:val="0"/>
          <w:marBottom w:val="0"/>
          <w:divBdr>
            <w:top w:val="none" w:sz="0" w:space="0" w:color="auto"/>
            <w:left w:val="none" w:sz="0" w:space="0" w:color="auto"/>
            <w:bottom w:val="none" w:sz="0" w:space="0" w:color="auto"/>
            <w:right w:val="none" w:sz="0" w:space="0" w:color="auto"/>
          </w:divBdr>
        </w:div>
        <w:div w:id="331644749">
          <w:marLeft w:val="0"/>
          <w:marRight w:val="0"/>
          <w:marTop w:val="0"/>
          <w:marBottom w:val="0"/>
          <w:divBdr>
            <w:top w:val="none" w:sz="0" w:space="0" w:color="auto"/>
            <w:left w:val="none" w:sz="0" w:space="0" w:color="auto"/>
            <w:bottom w:val="none" w:sz="0" w:space="0" w:color="auto"/>
            <w:right w:val="none" w:sz="0" w:space="0" w:color="auto"/>
          </w:divBdr>
        </w:div>
        <w:div w:id="1360662027">
          <w:marLeft w:val="0"/>
          <w:marRight w:val="0"/>
          <w:marTop w:val="0"/>
          <w:marBottom w:val="0"/>
          <w:divBdr>
            <w:top w:val="none" w:sz="0" w:space="0" w:color="auto"/>
            <w:left w:val="none" w:sz="0" w:space="0" w:color="auto"/>
            <w:bottom w:val="none" w:sz="0" w:space="0" w:color="auto"/>
            <w:right w:val="none" w:sz="0" w:space="0" w:color="auto"/>
          </w:divBdr>
        </w:div>
        <w:div w:id="1177885687">
          <w:marLeft w:val="0"/>
          <w:marRight w:val="0"/>
          <w:marTop w:val="0"/>
          <w:marBottom w:val="0"/>
          <w:divBdr>
            <w:top w:val="none" w:sz="0" w:space="0" w:color="auto"/>
            <w:left w:val="none" w:sz="0" w:space="0" w:color="auto"/>
            <w:bottom w:val="none" w:sz="0" w:space="0" w:color="auto"/>
            <w:right w:val="none" w:sz="0" w:space="0" w:color="auto"/>
          </w:divBdr>
        </w:div>
        <w:div w:id="1834905544">
          <w:marLeft w:val="0"/>
          <w:marRight w:val="0"/>
          <w:marTop w:val="0"/>
          <w:marBottom w:val="0"/>
          <w:divBdr>
            <w:top w:val="none" w:sz="0" w:space="0" w:color="auto"/>
            <w:left w:val="none" w:sz="0" w:space="0" w:color="auto"/>
            <w:bottom w:val="none" w:sz="0" w:space="0" w:color="auto"/>
            <w:right w:val="none" w:sz="0" w:space="0" w:color="auto"/>
          </w:divBdr>
        </w:div>
        <w:div w:id="59909835">
          <w:marLeft w:val="0"/>
          <w:marRight w:val="0"/>
          <w:marTop w:val="0"/>
          <w:marBottom w:val="0"/>
          <w:divBdr>
            <w:top w:val="none" w:sz="0" w:space="0" w:color="auto"/>
            <w:left w:val="none" w:sz="0" w:space="0" w:color="auto"/>
            <w:bottom w:val="none" w:sz="0" w:space="0" w:color="auto"/>
            <w:right w:val="none" w:sz="0" w:space="0" w:color="auto"/>
          </w:divBdr>
        </w:div>
      </w:divsChild>
    </w:div>
    <w:div w:id="1473134679">
      <w:bodyDiv w:val="1"/>
      <w:marLeft w:val="0"/>
      <w:marRight w:val="0"/>
      <w:marTop w:val="0"/>
      <w:marBottom w:val="0"/>
      <w:divBdr>
        <w:top w:val="none" w:sz="0" w:space="0" w:color="auto"/>
        <w:left w:val="none" w:sz="0" w:space="0" w:color="auto"/>
        <w:bottom w:val="none" w:sz="0" w:space="0" w:color="auto"/>
        <w:right w:val="none" w:sz="0" w:space="0" w:color="auto"/>
      </w:divBdr>
      <w:divsChild>
        <w:div w:id="1059745975">
          <w:marLeft w:val="0"/>
          <w:marRight w:val="0"/>
          <w:marTop w:val="0"/>
          <w:marBottom w:val="0"/>
          <w:divBdr>
            <w:top w:val="none" w:sz="0" w:space="0" w:color="auto"/>
            <w:left w:val="none" w:sz="0" w:space="0" w:color="auto"/>
            <w:bottom w:val="none" w:sz="0" w:space="0" w:color="auto"/>
            <w:right w:val="none" w:sz="0" w:space="0" w:color="auto"/>
          </w:divBdr>
        </w:div>
        <w:div w:id="1140001504">
          <w:marLeft w:val="0"/>
          <w:marRight w:val="0"/>
          <w:marTop w:val="0"/>
          <w:marBottom w:val="0"/>
          <w:divBdr>
            <w:top w:val="none" w:sz="0" w:space="0" w:color="auto"/>
            <w:left w:val="none" w:sz="0" w:space="0" w:color="auto"/>
            <w:bottom w:val="none" w:sz="0" w:space="0" w:color="auto"/>
            <w:right w:val="none" w:sz="0" w:space="0" w:color="auto"/>
          </w:divBdr>
        </w:div>
        <w:div w:id="804272474">
          <w:marLeft w:val="0"/>
          <w:marRight w:val="0"/>
          <w:marTop w:val="0"/>
          <w:marBottom w:val="0"/>
          <w:divBdr>
            <w:top w:val="none" w:sz="0" w:space="0" w:color="auto"/>
            <w:left w:val="none" w:sz="0" w:space="0" w:color="auto"/>
            <w:bottom w:val="none" w:sz="0" w:space="0" w:color="auto"/>
            <w:right w:val="none" w:sz="0" w:space="0" w:color="auto"/>
          </w:divBdr>
        </w:div>
        <w:div w:id="1433207905">
          <w:marLeft w:val="0"/>
          <w:marRight w:val="0"/>
          <w:marTop w:val="0"/>
          <w:marBottom w:val="0"/>
          <w:divBdr>
            <w:top w:val="none" w:sz="0" w:space="0" w:color="auto"/>
            <w:left w:val="none" w:sz="0" w:space="0" w:color="auto"/>
            <w:bottom w:val="none" w:sz="0" w:space="0" w:color="auto"/>
            <w:right w:val="none" w:sz="0" w:space="0" w:color="auto"/>
          </w:divBdr>
        </w:div>
        <w:div w:id="1939605071">
          <w:marLeft w:val="0"/>
          <w:marRight w:val="0"/>
          <w:marTop w:val="0"/>
          <w:marBottom w:val="0"/>
          <w:divBdr>
            <w:top w:val="none" w:sz="0" w:space="0" w:color="auto"/>
            <w:left w:val="none" w:sz="0" w:space="0" w:color="auto"/>
            <w:bottom w:val="none" w:sz="0" w:space="0" w:color="auto"/>
            <w:right w:val="none" w:sz="0" w:space="0" w:color="auto"/>
          </w:divBdr>
        </w:div>
        <w:div w:id="77794323">
          <w:marLeft w:val="0"/>
          <w:marRight w:val="0"/>
          <w:marTop w:val="0"/>
          <w:marBottom w:val="0"/>
          <w:divBdr>
            <w:top w:val="none" w:sz="0" w:space="0" w:color="auto"/>
            <w:left w:val="none" w:sz="0" w:space="0" w:color="auto"/>
            <w:bottom w:val="none" w:sz="0" w:space="0" w:color="auto"/>
            <w:right w:val="none" w:sz="0" w:space="0" w:color="auto"/>
          </w:divBdr>
        </w:div>
        <w:div w:id="881358895">
          <w:marLeft w:val="0"/>
          <w:marRight w:val="0"/>
          <w:marTop w:val="0"/>
          <w:marBottom w:val="0"/>
          <w:divBdr>
            <w:top w:val="none" w:sz="0" w:space="0" w:color="auto"/>
            <w:left w:val="none" w:sz="0" w:space="0" w:color="auto"/>
            <w:bottom w:val="none" w:sz="0" w:space="0" w:color="auto"/>
            <w:right w:val="none" w:sz="0" w:space="0" w:color="auto"/>
          </w:divBdr>
        </w:div>
        <w:div w:id="1063144759">
          <w:marLeft w:val="0"/>
          <w:marRight w:val="0"/>
          <w:marTop w:val="0"/>
          <w:marBottom w:val="0"/>
          <w:divBdr>
            <w:top w:val="none" w:sz="0" w:space="0" w:color="auto"/>
            <w:left w:val="none" w:sz="0" w:space="0" w:color="auto"/>
            <w:bottom w:val="none" w:sz="0" w:space="0" w:color="auto"/>
            <w:right w:val="none" w:sz="0" w:space="0" w:color="auto"/>
          </w:divBdr>
        </w:div>
        <w:div w:id="1332103943">
          <w:marLeft w:val="0"/>
          <w:marRight w:val="0"/>
          <w:marTop w:val="0"/>
          <w:marBottom w:val="0"/>
          <w:divBdr>
            <w:top w:val="none" w:sz="0" w:space="0" w:color="auto"/>
            <w:left w:val="none" w:sz="0" w:space="0" w:color="auto"/>
            <w:bottom w:val="none" w:sz="0" w:space="0" w:color="auto"/>
            <w:right w:val="none" w:sz="0" w:space="0" w:color="auto"/>
          </w:divBdr>
        </w:div>
        <w:div w:id="2025328009">
          <w:marLeft w:val="0"/>
          <w:marRight w:val="0"/>
          <w:marTop w:val="0"/>
          <w:marBottom w:val="0"/>
          <w:divBdr>
            <w:top w:val="none" w:sz="0" w:space="0" w:color="auto"/>
            <w:left w:val="none" w:sz="0" w:space="0" w:color="auto"/>
            <w:bottom w:val="none" w:sz="0" w:space="0" w:color="auto"/>
            <w:right w:val="none" w:sz="0" w:space="0" w:color="auto"/>
          </w:divBdr>
        </w:div>
        <w:div w:id="1152059426">
          <w:marLeft w:val="0"/>
          <w:marRight w:val="0"/>
          <w:marTop w:val="0"/>
          <w:marBottom w:val="0"/>
          <w:divBdr>
            <w:top w:val="none" w:sz="0" w:space="0" w:color="auto"/>
            <w:left w:val="none" w:sz="0" w:space="0" w:color="auto"/>
            <w:bottom w:val="none" w:sz="0" w:space="0" w:color="auto"/>
            <w:right w:val="none" w:sz="0" w:space="0" w:color="auto"/>
          </w:divBdr>
        </w:div>
        <w:div w:id="275721932">
          <w:marLeft w:val="0"/>
          <w:marRight w:val="0"/>
          <w:marTop w:val="0"/>
          <w:marBottom w:val="0"/>
          <w:divBdr>
            <w:top w:val="none" w:sz="0" w:space="0" w:color="auto"/>
            <w:left w:val="none" w:sz="0" w:space="0" w:color="auto"/>
            <w:bottom w:val="none" w:sz="0" w:space="0" w:color="auto"/>
            <w:right w:val="none" w:sz="0" w:space="0" w:color="auto"/>
          </w:divBdr>
        </w:div>
      </w:divsChild>
    </w:div>
    <w:div w:id="1494950632">
      <w:bodyDiv w:val="1"/>
      <w:marLeft w:val="0"/>
      <w:marRight w:val="0"/>
      <w:marTop w:val="0"/>
      <w:marBottom w:val="0"/>
      <w:divBdr>
        <w:top w:val="none" w:sz="0" w:space="0" w:color="auto"/>
        <w:left w:val="none" w:sz="0" w:space="0" w:color="auto"/>
        <w:bottom w:val="none" w:sz="0" w:space="0" w:color="auto"/>
        <w:right w:val="none" w:sz="0" w:space="0" w:color="auto"/>
      </w:divBdr>
      <w:divsChild>
        <w:div w:id="1276600196">
          <w:marLeft w:val="0"/>
          <w:marRight w:val="0"/>
          <w:marTop w:val="0"/>
          <w:marBottom w:val="0"/>
          <w:divBdr>
            <w:top w:val="none" w:sz="0" w:space="0" w:color="auto"/>
            <w:left w:val="none" w:sz="0" w:space="0" w:color="auto"/>
            <w:bottom w:val="none" w:sz="0" w:space="0" w:color="auto"/>
            <w:right w:val="none" w:sz="0" w:space="0" w:color="auto"/>
          </w:divBdr>
        </w:div>
        <w:div w:id="1605116988">
          <w:marLeft w:val="0"/>
          <w:marRight w:val="0"/>
          <w:marTop w:val="0"/>
          <w:marBottom w:val="0"/>
          <w:divBdr>
            <w:top w:val="none" w:sz="0" w:space="0" w:color="auto"/>
            <w:left w:val="none" w:sz="0" w:space="0" w:color="auto"/>
            <w:bottom w:val="none" w:sz="0" w:space="0" w:color="auto"/>
            <w:right w:val="none" w:sz="0" w:space="0" w:color="auto"/>
          </w:divBdr>
        </w:div>
        <w:div w:id="405152047">
          <w:marLeft w:val="0"/>
          <w:marRight w:val="0"/>
          <w:marTop w:val="0"/>
          <w:marBottom w:val="0"/>
          <w:divBdr>
            <w:top w:val="none" w:sz="0" w:space="0" w:color="auto"/>
            <w:left w:val="none" w:sz="0" w:space="0" w:color="auto"/>
            <w:bottom w:val="none" w:sz="0" w:space="0" w:color="auto"/>
            <w:right w:val="none" w:sz="0" w:space="0" w:color="auto"/>
          </w:divBdr>
        </w:div>
        <w:div w:id="597367960">
          <w:marLeft w:val="0"/>
          <w:marRight w:val="0"/>
          <w:marTop w:val="0"/>
          <w:marBottom w:val="0"/>
          <w:divBdr>
            <w:top w:val="none" w:sz="0" w:space="0" w:color="auto"/>
            <w:left w:val="none" w:sz="0" w:space="0" w:color="auto"/>
            <w:bottom w:val="none" w:sz="0" w:space="0" w:color="auto"/>
            <w:right w:val="none" w:sz="0" w:space="0" w:color="auto"/>
          </w:divBdr>
        </w:div>
        <w:div w:id="213665692">
          <w:marLeft w:val="0"/>
          <w:marRight w:val="0"/>
          <w:marTop w:val="0"/>
          <w:marBottom w:val="0"/>
          <w:divBdr>
            <w:top w:val="none" w:sz="0" w:space="0" w:color="auto"/>
            <w:left w:val="none" w:sz="0" w:space="0" w:color="auto"/>
            <w:bottom w:val="none" w:sz="0" w:space="0" w:color="auto"/>
            <w:right w:val="none" w:sz="0" w:space="0" w:color="auto"/>
          </w:divBdr>
        </w:div>
        <w:div w:id="1458446105">
          <w:marLeft w:val="0"/>
          <w:marRight w:val="0"/>
          <w:marTop w:val="0"/>
          <w:marBottom w:val="0"/>
          <w:divBdr>
            <w:top w:val="none" w:sz="0" w:space="0" w:color="auto"/>
            <w:left w:val="none" w:sz="0" w:space="0" w:color="auto"/>
            <w:bottom w:val="none" w:sz="0" w:space="0" w:color="auto"/>
            <w:right w:val="none" w:sz="0" w:space="0" w:color="auto"/>
          </w:divBdr>
        </w:div>
        <w:div w:id="548105571">
          <w:marLeft w:val="0"/>
          <w:marRight w:val="0"/>
          <w:marTop w:val="0"/>
          <w:marBottom w:val="0"/>
          <w:divBdr>
            <w:top w:val="none" w:sz="0" w:space="0" w:color="auto"/>
            <w:left w:val="none" w:sz="0" w:space="0" w:color="auto"/>
            <w:bottom w:val="none" w:sz="0" w:space="0" w:color="auto"/>
            <w:right w:val="none" w:sz="0" w:space="0" w:color="auto"/>
          </w:divBdr>
        </w:div>
        <w:div w:id="420681502">
          <w:marLeft w:val="0"/>
          <w:marRight w:val="0"/>
          <w:marTop w:val="0"/>
          <w:marBottom w:val="0"/>
          <w:divBdr>
            <w:top w:val="none" w:sz="0" w:space="0" w:color="auto"/>
            <w:left w:val="none" w:sz="0" w:space="0" w:color="auto"/>
            <w:bottom w:val="none" w:sz="0" w:space="0" w:color="auto"/>
            <w:right w:val="none" w:sz="0" w:space="0" w:color="auto"/>
          </w:divBdr>
        </w:div>
        <w:div w:id="1729495821">
          <w:marLeft w:val="0"/>
          <w:marRight w:val="0"/>
          <w:marTop w:val="0"/>
          <w:marBottom w:val="0"/>
          <w:divBdr>
            <w:top w:val="none" w:sz="0" w:space="0" w:color="auto"/>
            <w:left w:val="none" w:sz="0" w:space="0" w:color="auto"/>
            <w:bottom w:val="none" w:sz="0" w:space="0" w:color="auto"/>
            <w:right w:val="none" w:sz="0" w:space="0" w:color="auto"/>
          </w:divBdr>
        </w:div>
        <w:div w:id="31611344">
          <w:marLeft w:val="0"/>
          <w:marRight w:val="0"/>
          <w:marTop w:val="0"/>
          <w:marBottom w:val="0"/>
          <w:divBdr>
            <w:top w:val="none" w:sz="0" w:space="0" w:color="auto"/>
            <w:left w:val="none" w:sz="0" w:space="0" w:color="auto"/>
            <w:bottom w:val="none" w:sz="0" w:space="0" w:color="auto"/>
            <w:right w:val="none" w:sz="0" w:space="0" w:color="auto"/>
          </w:divBdr>
        </w:div>
        <w:div w:id="407503039">
          <w:marLeft w:val="0"/>
          <w:marRight w:val="0"/>
          <w:marTop w:val="0"/>
          <w:marBottom w:val="0"/>
          <w:divBdr>
            <w:top w:val="none" w:sz="0" w:space="0" w:color="auto"/>
            <w:left w:val="none" w:sz="0" w:space="0" w:color="auto"/>
            <w:bottom w:val="none" w:sz="0" w:space="0" w:color="auto"/>
            <w:right w:val="none" w:sz="0" w:space="0" w:color="auto"/>
          </w:divBdr>
        </w:div>
        <w:div w:id="645008108">
          <w:marLeft w:val="0"/>
          <w:marRight w:val="0"/>
          <w:marTop w:val="0"/>
          <w:marBottom w:val="0"/>
          <w:divBdr>
            <w:top w:val="none" w:sz="0" w:space="0" w:color="auto"/>
            <w:left w:val="none" w:sz="0" w:space="0" w:color="auto"/>
            <w:bottom w:val="none" w:sz="0" w:space="0" w:color="auto"/>
            <w:right w:val="none" w:sz="0" w:space="0" w:color="auto"/>
          </w:divBdr>
        </w:div>
        <w:div w:id="93137803">
          <w:marLeft w:val="0"/>
          <w:marRight w:val="0"/>
          <w:marTop w:val="0"/>
          <w:marBottom w:val="0"/>
          <w:divBdr>
            <w:top w:val="none" w:sz="0" w:space="0" w:color="auto"/>
            <w:left w:val="none" w:sz="0" w:space="0" w:color="auto"/>
            <w:bottom w:val="none" w:sz="0" w:space="0" w:color="auto"/>
            <w:right w:val="none" w:sz="0" w:space="0" w:color="auto"/>
          </w:divBdr>
        </w:div>
        <w:div w:id="2117365992">
          <w:marLeft w:val="0"/>
          <w:marRight w:val="0"/>
          <w:marTop w:val="0"/>
          <w:marBottom w:val="0"/>
          <w:divBdr>
            <w:top w:val="none" w:sz="0" w:space="0" w:color="auto"/>
            <w:left w:val="none" w:sz="0" w:space="0" w:color="auto"/>
            <w:bottom w:val="none" w:sz="0" w:space="0" w:color="auto"/>
            <w:right w:val="none" w:sz="0" w:space="0" w:color="auto"/>
          </w:divBdr>
        </w:div>
        <w:div w:id="345401245">
          <w:marLeft w:val="0"/>
          <w:marRight w:val="0"/>
          <w:marTop w:val="0"/>
          <w:marBottom w:val="0"/>
          <w:divBdr>
            <w:top w:val="none" w:sz="0" w:space="0" w:color="auto"/>
            <w:left w:val="none" w:sz="0" w:space="0" w:color="auto"/>
            <w:bottom w:val="none" w:sz="0" w:space="0" w:color="auto"/>
            <w:right w:val="none" w:sz="0" w:space="0" w:color="auto"/>
          </w:divBdr>
        </w:div>
        <w:div w:id="391001217">
          <w:marLeft w:val="0"/>
          <w:marRight w:val="0"/>
          <w:marTop w:val="0"/>
          <w:marBottom w:val="0"/>
          <w:divBdr>
            <w:top w:val="none" w:sz="0" w:space="0" w:color="auto"/>
            <w:left w:val="none" w:sz="0" w:space="0" w:color="auto"/>
            <w:bottom w:val="none" w:sz="0" w:space="0" w:color="auto"/>
            <w:right w:val="none" w:sz="0" w:space="0" w:color="auto"/>
          </w:divBdr>
        </w:div>
        <w:div w:id="1181898475">
          <w:marLeft w:val="0"/>
          <w:marRight w:val="0"/>
          <w:marTop w:val="0"/>
          <w:marBottom w:val="0"/>
          <w:divBdr>
            <w:top w:val="none" w:sz="0" w:space="0" w:color="auto"/>
            <w:left w:val="none" w:sz="0" w:space="0" w:color="auto"/>
            <w:bottom w:val="none" w:sz="0" w:space="0" w:color="auto"/>
            <w:right w:val="none" w:sz="0" w:space="0" w:color="auto"/>
          </w:divBdr>
        </w:div>
        <w:div w:id="230386000">
          <w:marLeft w:val="0"/>
          <w:marRight w:val="0"/>
          <w:marTop w:val="0"/>
          <w:marBottom w:val="0"/>
          <w:divBdr>
            <w:top w:val="none" w:sz="0" w:space="0" w:color="auto"/>
            <w:left w:val="none" w:sz="0" w:space="0" w:color="auto"/>
            <w:bottom w:val="none" w:sz="0" w:space="0" w:color="auto"/>
            <w:right w:val="none" w:sz="0" w:space="0" w:color="auto"/>
          </w:divBdr>
        </w:div>
        <w:div w:id="997221823">
          <w:marLeft w:val="0"/>
          <w:marRight w:val="0"/>
          <w:marTop w:val="0"/>
          <w:marBottom w:val="0"/>
          <w:divBdr>
            <w:top w:val="none" w:sz="0" w:space="0" w:color="auto"/>
            <w:left w:val="none" w:sz="0" w:space="0" w:color="auto"/>
            <w:bottom w:val="none" w:sz="0" w:space="0" w:color="auto"/>
            <w:right w:val="none" w:sz="0" w:space="0" w:color="auto"/>
          </w:divBdr>
          <w:divsChild>
            <w:div w:id="1352804536">
              <w:marLeft w:val="0"/>
              <w:marRight w:val="0"/>
              <w:marTop w:val="0"/>
              <w:marBottom w:val="0"/>
              <w:divBdr>
                <w:top w:val="none" w:sz="0" w:space="0" w:color="auto"/>
                <w:left w:val="none" w:sz="0" w:space="0" w:color="auto"/>
                <w:bottom w:val="none" w:sz="0" w:space="0" w:color="auto"/>
                <w:right w:val="none" w:sz="0" w:space="0" w:color="auto"/>
              </w:divBdr>
            </w:div>
            <w:div w:id="565071109">
              <w:marLeft w:val="0"/>
              <w:marRight w:val="0"/>
              <w:marTop w:val="0"/>
              <w:marBottom w:val="0"/>
              <w:divBdr>
                <w:top w:val="none" w:sz="0" w:space="0" w:color="auto"/>
                <w:left w:val="none" w:sz="0" w:space="0" w:color="auto"/>
                <w:bottom w:val="none" w:sz="0" w:space="0" w:color="auto"/>
                <w:right w:val="none" w:sz="0" w:space="0" w:color="auto"/>
              </w:divBdr>
            </w:div>
            <w:div w:id="1053580875">
              <w:marLeft w:val="0"/>
              <w:marRight w:val="0"/>
              <w:marTop w:val="0"/>
              <w:marBottom w:val="0"/>
              <w:divBdr>
                <w:top w:val="none" w:sz="0" w:space="0" w:color="auto"/>
                <w:left w:val="none" w:sz="0" w:space="0" w:color="auto"/>
                <w:bottom w:val="none" w:sz="0" w:space="0" w:color="auto"/>
                <w:right w:val="none" w:sz="0" w:space="0" w:color="auto"/>
              </w:divBdr>
            </w:div>
            <w:div w:id="2054694353">
              <w:marLeft w:val="0"/>
              <w:marRight w:val="0"/>
              <w:marTop w:val="0"/>
              <w:marBottom w:val="0"/>
              <w:divBdr>
                <w:top w:val="none" w:sz="0" w:space="0" w:color="auto"/>
                <w:left w:val="none" w:sz="0" w:space="0" w:color="auto"/>
                <w:bottom w:val="none" w:sz="0" w:space="0" w:color="auto"/>
                <w:right w:val="none" w:sz="0" w:space="0" w:color="auto"/>
              </w:divBdr>
            </w:div>
            <w:div w:id="1712457773">
              <w:marLeft w:val="0"/>
              <w:marRight w:val="0"/>
              <w:marTop w:val="0"/>
              <w:marBottom w:val="0"/>
              <w:divBdr>
                <w:top w:val="none" w:sz="0" w:space="0" w:color="auto"/>
                <w:left w:val="none" w:sz="0" w:space="0" w:color="auto"/>
                <w:bottom w:val="none" w:sz="0" w:space="0" w:color="auto"/>
                <w:right w:val="none" w:sz="0" w:space="0" w:color="auto"/>
              </w:divBdr>
            </w:div>
          </w:divsChild>
        </w:div>
        <w:div w:id="472409836">
          <w:marLeft w:val="0"/>
          <w:marRight w:val="0"/>
          <w:marTop w:val="0"/>
          <w:marBottom w:val="0"/>
          <w:divBdr>
            <w:top w:val="none" w:sz="0" w:space="0" w:color="auto"/>
            <w:left w:val="none" w:sz="0" w:space="0" w:color="auto"/>
            <w:bottom w:val="none" w:sz="0" w:space="0" w:color="auto"/>
            <w:right w:val="none" w:sz="0" w:space="0" w:color="auto"/>
          </w:divBdr>
          <w:divsChild>
            <w:div w:id="1723015869">
              <w:marLeft w:val="0"/>
              <w:marRight w:val="0"/>
              <w:marTop w:val="0"/>
              <w:marBottom w:val="0"/>
              <w:divBdr>
                <w:top w:val="none" w:sz="0" w:space="0" w:color="auto"/>
                <w:left w:val="none" w:sz="0" w:space="0" w:color="auto"/>
                <w:bottom w:val="none" w:sz="0" w:space="0" w:color="auto"/>
                <w:right w:val="none" w:sz="0" w:space="0" w:color="auto"/>
              </w:divBdr>
            </w:div>
            <w:div w:id="885067332">
              <w:marLeft w:val="0"/>
              <w:marRight w:val="0"/>
              <w:marTop w:val="0"/>
              <w:marBottom w:val="0"/>
              <w:divBdr>
                <w:top w:val="none" w:sz="0" w:space="0" w:color="auto"/>
                <w:left w:val="none" w:sz="0" w:space="0" w:color="auto"/>
                <w:bottom w:val="none" w:sz="0" w:space="0" w:color="auto"/>
                <w:right w:val="none" w:sz="0" w:space="0" w:color="auto"/>
              </w:divBdr>
            </w:div>
            <w:div w:id="1665009614">
              <w:marLeft w:val="0"/>
              <w:marRight w:val="0"/>
              <w:marTop w:val="0"/>
              <w:marBottom w:val="0"/>
              <w:divBdr>
                <w:top w:val="none" w:sz="0" w:space="0" w:color="auto"/>
                <w:left w:val="none" w:sz="0" w:space="0" w:color="auto"/>
                <w:bottom w:val="none" w:sz="0" w:space="0" w:color="auto"/>
                <w:right w:val="none" w:sz="0" w:space="0" w:color="auto"/>
              </w:divBdr>
            </w:div>
            <w:div w:id="11104018">
              <w:marLeft w:val="0"/>
              <w:marRight w:val="0"/>
              <w:marTop w:val="0"/>
              <w:marBottom w:val="0"/>
              <w:divBdr>
                <w:top w:val="none" w:sz="0" w:space="0" w:color="auto"/>
                <w:left w:val="none" w:sz="0" w:space="0" w:color="auto"/>
                <w:bottom w:val="none" w:sz="0" w:space="0" w:color="auto"/>
                <w:right w:val="none" w:sz="0" w:space="0" w:color="auto"/>
              </w:divBdr>
            </w:div>
            <w:div w:id="646127669">
              <w:marLeft w:val="0"/>
              <w:marRight w:val="0"/>
              <w:marTop w:val="0"/>
              <w:marBottom w:val="0"/>
              <w:divBdr>
                <w:top w:val="none" w:sz="0" w:space="0" w:color="auto"/>
                <w:left w:val="none" w:sz="0" w:space="0" w:color="auto"/>
                <w:bottom w:val="none" w:sz="0" w:space="0" w:color="auto"/>
                <w:right w:val="none" w:sz="0" w:space="0" w:color="auto"/>
              </w:divBdr>
            </w:div>
          </w:divsChild>
        </w:div>
        <w:div w:id="598098790">
          <w:marLeft w:val="0"/>
          <w:marRight w:val="0"/>
          <w:marTop w:val="0"/>
          <w:marBottom w:val="0"/>
          <w:divBdr>
            <w:top w:val="none" w:sz="0" w:space="0" w:color="auto"/>
            <w:left w:val="none" w:sz="0" w:space="0" w:color="auto"/>
            <w:bottom w:val="none" w:sz="0" w:space="0" w:color="auto"/>
            <w:right w:val="none" w:sz="0" w:space="0" w:color="auto"/>
          </w:divBdr>
        </w:div>
        <w:div w:id="728846689">
          <w:marLeft w:val="0"/>
          <w:marRight w:val="0"/>
          <w:marTop w:val="0"/>
          <w:marBottom w:val="0"/>
          <w:divBdr>
            <w:top w:val="none" w:sz="0" w:space="0" w:color="auto"/>
            <w:left w:val="none" w:sz="0" w:space="0" w:color="auto"/>
            <w:bottom w:val="none" w:sz="0" w:space="0" w:color="auto"/>
            <w:right w:val="none" w:sz="0" w:space="0" w:color="auto"/>
          </w:divBdr>
        </w:div>
        <w:div w:id="236600721">
          <w:marLeft w:val="0"/>
          <w:marRight w:val="0"/>
          <w:marTop w:val="0"/>
          <w:marBottom w:val="0"/>
          <w:divBdr>
            <w:top w:val="none" w:sz="0" w:space="0" w:color="auto"/>
            <w:left w:val="none" w:sz="0" w:space="0" w:color="auto"/>
            <w:bottom w:val="none" w:sz="0" w:space="0" w:color="auto"/>
            <w:right w:val="none" w:sz="0" w:space="0" w:color="auto"/>
          </w:divBdr>
        </w:div>
        <w:div w:id="2056731080">
          <w:marLeft w:val="0"/>
          <w:marRight w:val="0"/>
          <w:marTop w:val="0"/>
          <w:marBottom w:val="0"/>
          <w:divBdr>
            <w:top w:val="none" w:sz="0" w:space="0" w:color="auto"/>
            <w:left w:val="none" w:sz="0" w:space="0" w:color="auto"/>
            <w:bottom w:val="none" w:sz="0" w:space="0" w:color="auto"/>
            <w:right w:val="none" w:sz="0" w:space="0" w:color="auto"/>
          </w:divBdr>
        </w:div>
        <w:div w:id="1118719695">
          <w:marLeft w:val="0"/>
          <w:marRight w:val="0"/>
          <w:marTop w:val="0"/>
          <w:marBottom w:val="0"/>
          <w:divBdr>
            <w:top w:val="none" w:sz="0" w:space="0" w:color="auto"/>
            <w:left w:val="none" w:sz="0" w:space="0" w:color="auto"/>
            <w:bottom w:val="none" w:sz="0" w:space="0" w:color="auto"/>
            <w:right w:val="none" w:sz="0" w:space="0" w:color="auto"/>
          </w:divBdr>
        </w:div>
        <w:div w:id="2041389516">
          <w:marLeft w:val="0"/>
          <w:marRight w:val="0"/>
          <w:marTop w:val="0"/>
          <w:marBottom w:val="0"/>
          <w:divBdr>
            <w:top w:val="none" w:sz="0" w:space="0" w:color="auto"/>
            <w:left w:val="none" w:sz="0" w:space="0" w:color="auto"/>
            <w:bottom w:val="none" w:sz="0" w:space="0" w:color="auto"/>
            <w:right w:val="none" w:sz="0" w:space="0" w:color="auto"/>
          </w:divBdr>
        </w:div>
        <w:div w:id="710425630">
          <w:marLeft w:val="0"/>
          <w:marRight w:val="0"/>
          <w:marTop w:val="0"/>
          <w:marBottom w:val="0"/>
          <w:divBdr>
            <w:top w:val="none" w:sz="0" w:space="0" w:color="auto"/>
            <w:left w:val="none" w:sz="0" w:space="0" w:color="auto"/>
            <w:bottom w:val="none" w:sz="0" w:space="0" w:color="auto"/>
            <w:right w:val="none" w:sz="0" w:space="0" w:color="auto"/>
          </w:divBdr>
        </w:div>
        <w:div w:id="1628051029">
          <w:marLeft w:val="0"/>
          <w:marRight w:val="0"/>
          <w:marTop w:val="0"/>
          <w:marBottom w:val="0"/>
          <w:divBdr>
            <w:top w:val="none" w:sz="0" w:space="0" w:color="auto"/>
            <w:left w:val="none" w:sz="0" w:space="0" w:color="auto"/>
            <w:bottom w:val="none" w:sz="0" w:space="0" w:color="auto"/>
            <w:right w:val="none" w:sz="0" w:space="0" w:color="auto"/>
          </w:divBdr>
        </w:div>
        <w:div w:id="1197347935">
          <w:marLeft w:val="0"/>
          <w:marRight w:val="0"/>
          <w:marTop w:val="0"/>
          <w:marBottom w:val="0"/>
          <w:divBdr>
            <w:top w:val="none" w:sz="0" w:space="0" w:color="auto"/>
            <w:left w:val="none" w:sz="0" w:space="0" w:color="auto"/>
            <w:bottom w:val="none" w:sz="0" w:space="0" w:color="auto"/>
            <w:right w:val="none" w:sz="0" w:space="0" w:color="auto"/>
          </w:divBdr>
        </w:div>
        <w:div w:id="485513661">
          <w:marLeft w:val="0"/>
          <w:marRight w:val="0"/>
          <w:marTop w:val="0"/>
          <w:marBottom w:val="0"/>
          <w:divBdr>
            <w:top w:val="none" w:sz="0" w:space="0" w:color="auto"/>
            <w:left w:val="none" w:sz="0" w:space="0" w:color="auto"/>
            <w:bottom w:val="none" w:sz="0" w:space="0" w:color="auto"/>
            <w:right w:val="none" w:sz="0" w:space="0" w:color="auto"/>
          </w:divBdr>
        </w:div>
        <w:div w:id="1489396963">
          <w:marLeft w:val="0"/>
          <w:marRight w:val="0"/>
          <w:marTop w:val="0"/>
          <w:marBottom w:val="0"/>
          <w:divBdr>
            <w:top w:val="none" w:sz="0" w:space="0" w:color="auto"/>
            <w:left w:val="none" w:sz="0" w:space="0" w:color="auto"/>
            <w:bottom w:val="none" w:sz="0" w:space="0" w:color="auto"/>
            <w:right w:val="none" w:sz="0" w:space="0" w:color="auto"/>
          </w:divBdr>
        </w:div>
        <w:div w:id="1928884352">
          <w:marLeft w:val="0"/>
          <w:marRight w:val="0"/>
          <w:marTop w:val="0"/>
          <w:marBottom w:val="0"/>
          <w:divBdr>
            <w:top w:val="none" w:sz="0" w:space="0" w:color="auto"/>
            <w:left w:val="none" w:sz="0" w:space="0" w:color="auto"/>
            <w:bottom w:val="none" w:sz="0" w:space="0" w:color="auto"/>
            <w:right w:val="none" w:sz="0" w:space="0" w:color="auto"/>
          </w:divBdr>
        </w:div>
        <w:div w:id="253325133">
          <w:marLeft w:val="0"/>
          <w:marRight w:val="0"/>
          <w:marTop w:val="0"/>
          <w:marBottom w:val="0"/>
          <w:divBdr>
            <w:top w:val="none" w:sz="0" w:space="0" w:color="auto"/>
            <w:left w:val="none" w:sz="0" w:space="0" w:color="auto"/>
            <w:bottom w:val="none" w:sz="0" w:space="0" w:color="auto"/>
            <w:right w:val="none" w:sz="0" w:space="0" w:color="auto"/>
          </w:divBdr>
        </w:div>
        <w:div w:id="178743765">
          <w:marLeft w:val="0"/>
          <w:marRight w:val="0"/>
          <w:marTop w:val="0"/>
          <w:marBottom w:val="0"/>
          <w:divBdr>
            <w:top w:val="none" w:sz="0" w:space="0" w:color="auto"/>
            <w:left w:val="none" w:sz="0" w:space="0" w:color="auto"/>
            <w:bottom w:val="none" w:sz="0" w:space="0" w:color="auto"/>
            <w:right w:val="none" w:sz="0" w:space="0" w:color="auto"/>
          </w:divBdr>
        </w:div>
        <w:div w:id="1212571227">
          <w:marLeft w:val="0"/>
          <w:marRight w:val="0"/>
          <w:marTop w:val="0"/>
          <w:marBottom w:val="0"/>
          <w:divBdr>
            <w:top w:val="none" w:sz="0" w:space="0" w:color="auto"/>
            <w:left w:val="none" w:sz="0" w:space="0" w:color="auto"/>
            <w:bottom w:val="none" w:sz="0" w:space="0" w:color="auto"/>
            <w:right w:val="none" w:sz="0" w:space="0" w:color="auto"/>
          </w:divBdr>
        </w:div>
        <w:div w:id="1772360936">
          <w:marLeft w:val="0"/>
          <w:marRight w:val="0"/>
          <w:marTop w:val="0"/>
          <w:marBottom w:val="0"/>
          <w:divBdr>
            <w:top w:val="none" w:sz="0" w:space="0" w:color="auto"/>
            <w:left w:val="none" w:sz="0" w:space="0" w:color="auto"/>
            <w:bottom w:val="none" w:sz="0" w:space="0" w:color="auto"/>
            <w:right w:val="none" w:sz="0" w:space="0" w:color="auto"/>
          </w:divBdr>
        </w:div>
        <w:div w:id="619534068">
          <w:marLeft w:val="0"/>
          <w:marRight w:val="0"/>
          <w:marTop w:val="0"/>
          <w:marBottom w:val="0"/>
          <w:divBdr>
            <w:top w:val="none" w:sz="0" w:space="0" w:color="auto"/>
            <w:left w:val="none" w:sz="0" w:space="0" w:color="auto"/>
            <w:bottom w:val="none" w:sz="0" w:space="0" w:color="auto"/>
            <w:right w:val="none" w:sz="0" w:space="0" w:color="auto"/>
          </w:divBdr>
        </w:div>
        <w:div w:id="1722247749">
          <w:marLeft w:val="0"/>
          <w:marRight w:val="0"/>
          <w:marTop w:val="0"/>
          <w:marBottom w:val="0"/>
          <w:divBdr>
            <w:top w:val="none" w:sz="0" w:space="0" w:color="auto"/>
            <w:left w:val="none" w:sz="0" w:space="0" w:color="auto"/>
            <w:bottom w:val="none" w:sz="0" w:space="0" w:color="auto"/>
            <w:right w:val="none" w:sz="0" w:space="0" w:color="auto"/>
          </w:divBdr>
        </w:div>
        <w:div w:id="236939637">
          <w:marLeft w:val="0"/>
          <w:marRight w:val="0"/>
          <w:marTop w:val="0"/>
          <w:marBottom w:val="0"/>
          <w:divBdr>
            <w:top w:val="none" w:sz="0" w:space="0" w:color="auto"/>
            <w:left w:val="none" w:sz="0" w:space="0" w:color="auto"/>
            <w:bottom w:val="none" w:sz="0" w:space="0" w:color="auto"/>
            <w:right w:val="none" w:sz="0" w:space="0" w:color="auto"/>
          </w:divBdr>
        </w:div>
        <w:div w:id="1491141965">
          <w:marLeft w:val="0"/>
          <w:marRight w:val="0"/>
          <w:marTop w:val="0"/>
          <w:marBottom w:val="0"/>
          <w:divBdr>
            <w:top w:val="none" w:sz="0" w:space="0" w:color="auto"/>
            <w:left w:val="none" w:sz="0" w:space="0" w:color="auto"/>
            <w:bottom w:val="none" w:sz="0" w:space="0" w:color="auto"/>
            <w:right w:val="none" w:sz="0" w:space="0" w:color="auto"/>
          </w:divBdr>
        </w:div>
        <w:div w:id="1607424523">
          <w:marLeft w:val="0"/>
          <w:marRight w:val="0"/>
          <w:marTop w:val="0"/>
          <w:marBottom w:val="0"/>
          <w:divBdr>
            <w:top w:val="none" w:sz="0" w:space="0" w:color="auto"/>
            <w:left w:val="none" w:sz="0" w:space="0" w:color="auto"/>
            <w:bottom w:val="none" w:sz="0" w:space="0" w:color="auto"/>
            <w:right w:val="none" w:sz="0" w:space="0" w:color="auto"/>
          </w:divBdr>
        </w:div>
        <w:div w:id="1935282459">
          <w:marLeft w:val="0"/>
          <w:marRight w:val="0"/>
          <w:marTop w:val="0"/>
          <w:marBottom w:val="0"/>
          <w:divBdr>
            <w:top w:val="none" w:sz="0" w:space="0" w:color="auto"/>
            <w:left w:val="none" w:sz="0" w:space="0" w:color="auto"/>
            <w:bottom w:val="none" w:sz="0" w:space="0" w:color="auto"/>
            <w:right w:val="none" w:sz="0" w:space="0" w:color="auto"/>
          </w:divBdr>
        </w:div>
        <w:div w:id="1145970012">
          <w:marLeft w:val="0"/>
          <w:marRight w:val="0"/>
          <w:marTop w:val="0"/>
          <w:marBottom w:val="0"/>
          <w:divBdr>
            <w:top w:val="none" w:sz="0" w:space="0" w:color="auto"/>
            <w:left w:val="none" w:sz="0" w:space="0" w:color="auto"/>
            <w:bottom w:val="none" w:sz="0" w:space="0" w:color="auto"/>
            <w:right w:val="none" w:sz="0" w:space="0" w:color="auto"/>
          </w:divBdr>
        </w:div>
        <w:div w:id="1629169230">
          <w:marLeft w:val="0"/>
          <w:marRight w:val="0"/>
          <w:marTop w:val="0"/>
          <w:marBottom w:val="0"/>
          <w:divBdr>
            <w:top w:val="none" w:sz="0" w:space="0" w:color="auto"/>
            <w:left w:val="none" w:sz="0" w:space="0" w:color="auto"/>
            <w:bottom w:val="none" w:sz="0" w:space="0" w:color="auto"/>
            <w:right w:val="none" w:sz="0" w:space="0" w:color="auto"/>
          </w:divBdr>
        </w:div>
        <w:div w:id="23482353">
          <w:marLeft w:val="0"/>
          <w:marRight w:val="0"/>
          <w:marTop w:val="0"/>
          <w:marBottom w:val="0"/>
          <w:divBdr>
            <w:top w:val="none" w:sz="0" w:space="0" w:color="auto"/>
            <w:left w:val="none" w:sz="0" w:space="0" w:color="auto"/>
            <w:bottom w:val="none" w:sz="0" w:space="0" w:color="auto"/>
            <w:right w:val="none" w:sz="0" w:space="0" w:color="auto"/>
          </w:divBdr>
        </w:div>
        <w:div w:id="1987082294">
          <w:marLeft w:val="0"/>
          <w:marRight w:val="0"/>
          <w:marTop w:val="0"/>
          <w:marBottom w:val="0"/>
          <w:divBdr>
            <w:top w:val="none" w:sz="0" w:space="0" w:color="auto"/>
            <w:left w:val="none" w:sz="0" w:space="0" w:color="auto"/>
            <w:bottom w:val="none" w:sz="0" w:space="0" w:color="auto"/>
            <w:right w:val="none" w:sz="0" w:space="0" w:color="auto"/>
          </w:divBdr>
        </w:div>
        <w:div w:id="1282222731">
          <w:marLeft w:val="0"/>
          <w:marRight w:val="0"/>
          <w:marTop w:val="0"/>
          <w:marBottom w:val="0"/>
          <w:divBdr>
            <w:top w:val="none" w:sz="0" w:space="0" w:color="auto"/>
            <w:left w:val="none" w:sz="0" w:space="0" w:color="auto"/>
            <w:bottom w:val="none" w:sz="0" w:space="0" w:color="auto"/>
            <w:right w:val="none" w:sz="0" w:space="0" w:color="auto"/>
          </w:divBdr>
        </w:div>
        <w:div w:id="1037318582">
          <w:marLeft w:val="0"/>
          <w:marRight w:val="0"/>
          <w:marTop w:val="0"/>
          <w:marBottom w:val="0"/>
          <w:divBdr>
            <w:top w:val="none" w:sz="0" w:space="0" w:color="auto"/>
            <w:left w:val="none" w:sz="0" w:space="0" w:color="auto"/>
            <w:bottom w:val="none" w:sz="0" w:space="0" w:color="auto"/>
            <w:right w:val="none" w:sz="0" w:space="0" w:color="auto"/>
          </w:divBdr>
        </w:div>
        <w:div w:id="223949228">
          <w:marLeft w:val="0"/>
          <w:marRight w:val="0"/>
          <w:marTop w:val="0"/>
          <w:marBottom w:val="0"/>
          <w:divBdr>
            <w:top w:val="none" w:sz="0" w:space="0" w:color="auto"/>
            <w:left w:val="none" w:sz="0" w:space="0" w:color="auto"/>
            <w:bottom w:val="none" w:sz="0" w:space="0" w:color="auto"/>
            <w:right w:val="none" w:sz="0" w:space="0" w:color="auto"/>
          </w:divBdr>
        </w:div>
        <w:div w:id="914128866">
          <w:marLeft w:val="0"/>
          <w:marRight w:val="0"/>
          <w:marTop w:val="0"/>
          <w:marBottom w:val="0"/>
          <w:divBdr>
            <w:top w:val="none" w:sz="0" w:space="0" w:color="auto"/>
            <w:left w:val="none" w:sz="0" w:space="0" w:color="auto"/>
            <w:bottom w:val="none" w:sz="0" w:space="0" w:color="auto"/>
            <w:right w:val="none" w:sz="0" w:space="0" w:color="auto"/>
          </w:divBdr>
        </w:div>
        <w:div w:id="695929267">
          <w:marLeft w:val="0"/>
          <w:marRight w:val="0"/>
          <w:marTop w:val="0"/>
          <w:marBottom w:val="0"/>
          <w:divBdr>
            <w:top w:val="none" w:sz="0" w:space="0" w:color="auto"/>
            <w:left w:val="none" w:sz="0" w:space="0" w:color="auto"/>
            <w:bottom w:val="none" w:sz="0" w:space="0" w:color="auto"/>
            <w:right w:val="none" w:sz="0" w:space="0" w:color="auto"/>
          </w:divBdr>
        </w:div>
        <w:div w:id="489641852">
          <w:marLeft w:val="0"/>
          <w:marRight w:val="0"/>
          <w:marTop w:val="0"/>
          <w:marBottom w:val="0"/>
          <w:divBdr>
            <w:top w:val="none" w:sz="0" w:space="0" w:color="auto"/>
            <w:left w:val="none" w:sz="0" w:space="0" w:color="auto"/>
            <w:bottom w:val="none" w:sz="0" w:space="0" w:color="auto"/>
            <w:right w:val="none" w:sz="0" w:space="0" w:color="auto"/>
          </w:divBdr>
        </w:div>
        <w:div w:id="1662583547">
          <w:marLeft w:val="0"/>
          <w:marRight w:val="0"/>
          <w:marTop w:val="0"/>
          <w:marBottom w:val="0"/>
          <w:divBdr>
            <w:top w:val="none" w:sz="0" w:space="0" w:color="auto"/>
            <w:left w:val="none" w:sz="0" w:space="0" w:color="auto"/>
            <w:bottom w:val="none" w:sz="0" w:space="0" w:color="auto"/>
            <w:right w:val="none" w:sz="0" w:space="0" w:color="auto"/>
          </w:divBdr>
        </w:div>
        <w:div w:id="1420980908">
          <w:marLeft w:val="0"/>
          <w:marRight w:val="0"/>
          <w:marTop w:val="0"/>
          <w:marBottom w:val="0"/>
          <w:divBdr>
            <w:top w:val="none" w:sz="0" w:space="0" w:color="auto"/>
            <w:left w:val="none" w:sz="0" w:space="0" w:color="auto"/>
            <w:bottom w:val="none" w:sz="0" w:space="0" w:color="auto"/>
            <w:right w:val="none" w:sz="0" w:space="0" w:color="auto"/>
          </w:divBdr>
        </w:div>
        <w:div w:id="1242637013">
          <w:marLeft w:val="0"/>
          <w:marRight w:val="0"/>
          <w:marTop w:val="0"/>
          <w:marBottom w:val="0"/>
          <w:divBdr>
            <w:top w:val="none" w:sz="0" w:space="0" w:color="auto"/>
            <w:left w:val="none" w:sz="0" w:space="0" w:color="auto"/>
            <w:bottom w:val="none" w:sz="0" w:space="0" w:color="auto"/>
            <w:right w:val="none" w:sz="0" w:space="0" w:color="auto"/>
          </w:divBdr>
        </w:div>
        <w:div w:id="1576234490">
          <w:marLeft w:val="0"/>
          <w:marRight w:val="0"/>
          <w:marTop w:val="0"/>
          <w:marBottom w:val="0"/>
          <w:divBdr>
            <w:top w:val="none" w:sz="0" w:space="0" w:color="auto"/>
            <w:left w:val="none" w:sz="0" w:space="0" w:color="auto"/>
            <w:bottom w:val="none" w:sz="0" w:space="0" w:color="auto"/>
            <w:right w:val="none" w:sz="0" w:space="0" w:color="auto"/>
          </w:divBdr>
        </w:div>
        <w:div w:id="1247570490">
          <w:marLeft w:val="0"/>
          <w:marRight w:val="0"/>
          <w:marTop w:val="0"/>
          <w:marBottom w:val="0"/>
          <w:divBdr>
            <w:top w:val="none" w:sz="0" w:space="0" w:color="auto"/>
            <w:left w:val="none" w:sz="0" w:space="0" w:color="auto"/>
            <w:bottom w:val="none" w:sz="0" w:space="0" w:color="auto"/>
            <w:right w:val="none" w:sz="0" w:space="0" w:color="auto"/>
          </w:divBdr>
        </w:div>
        <w:div w:id="1394961961">
          <w:marLeft w:val="0"/>
          <w:marRight w:val="0"/>
          <w:marTop w:val="0"/>
          <w:marBottom w:val="0"/>
          <w:divBdr>
            <w:top w:val="none" w:sz="0" w:space="0" w:color="auto"/>
            <w:left w:val="none" w:sz="0" w:space="0" w:color="auto"/>
            <w:bottom w:val="none" w:sz="0" w:space="0" w:color="auto"/>
            <w:right w:val="none" w:sz="0" w:space="0" w:color="auto"/>
          </w:divBdr>
        </w:div>
        <w:div w:id="1315646046">
          <w:marLeft w:val="0"/>
          <w:marRight w:val="0"/>
          <w:marTop w:val="0"/>
          <w:marBottom w:val="0"/>
          <w:divBdr>
            <w:top w:val="none" w:sz="0" w:space="0" w:color="auto"/>
            <w:left w:val="none" w:sz="0" w:space="0" w:color="auto"/>
            <w:bottom w:val="none" w:sz="0" w:space="0" w:color="auto"/>
            <w:right w:val="none" w:sz="0" w:space="0" w:color="auto"/>
          </w:divBdr>
        </w:div>
        <w:div w:id="1899002975">
          <w:marLeft w:val="0"/>
          <w:marRight w:val="0"/>
          <w:marTop w:val="0"/>
          <w:marBottom w:val="0"/>
          <w:divBdr>
            <w:top w:val="none" w:sz="0" w:space="0" w:color="auto"/>
            <w:left w:val="none" w:sz="0" w:space="0" w:color="auto"/>
            <w:bottom w:val="none" w:sz="0" w:space="0" w:color="auto"/>
            <w:right w:val="none" w:sz="0" w:space="0" w:color="auto"/>
          </w:divBdr>
        </w:div>
        <w:div w:id="2028169231">
          <w:marLeft w:val="0"/>
          <w:marRight w:val="0"/>
          <w:marTop w:val="0"/>
          <w:marBottom w:val="0"/>
          <w:divBdr>
            <w:top w:val="none" w:sz="0" w:space="0" w:color="auto"/>
            <w:left w:val="none" w:sz="0" w:space="0" w:color="auto"/>
            <w:bottom w:val="none" w:sz="0" w:space="0" w:color="auto"/>
            <w:right w:val="none" w:sz="0" w:space="0" w:color="auto"/>
          </w:divBdr>
        </w:div>
        <w:div w:id="881745388">
          <w:marLeft w:val="0"/>
          <w:marRight w:val="0"/>
          <w:marTop w:val="0"/>
          <w:marBottom w:val="0"/>
          <w:divBdr>
            <w:top w:val="none" w:sz="0" w:space="0" w:color="auto"/>
            <w:left w:val="none" w:sz="0" w:space="0" w:color="auto"/>
            <w:bottom w:val="none" w:sz="0" w:space="0" w:color="auto"/>
            <w:right w:val="none" w:sz="0" w:space="0" w:color="auto"/>
          </w:divBdr>
        </w:div>
        <w:div w:id="1274096707">
          <w:marLeft w:val="0"/>
          <w:marRight w:val="0"/>
          <w:marTop w:val="0"/>
          <w:marBottom w:val="0"/>
          <w:divBdr>
            <w:top w:val="none" w:sz="0" w:space="0" w:color="auto"/>
            <w:left w:val="none" w:sz="0" w:space="0" w:color="auto"/>
            <w:bottom w:val="none" w:sz="0" w:space="0" w:color="auto"/>
            <w:right w:val="none" w:sz="0" w:space="0" w:color="auto"/>
          </w:divBdr>
        </w:div>
        <w:div w:id="338701035">
          <w:marLeft w:val="0"/>
          <w:marRight w:val="0"/>
          <w:marTop w:val="0"/>
          <w:marBottom w:val="0"/>
          <w:divBdr>
            <w:top w:val="none" w:sz="0" w:space="0" w:color="auto"/>
            <w:left w:val="none" w:sz="0" w:space="0" w:color="auto"/>
            <w:bottom w:val="none" w:sz="0" w:space="0" w:color="auto"/>
            <w:right w:val="none" w:sz="0" w:space="0" w:color="auto"/>
          </w:divBdr>
        </w:div>
        <w:div w:id="367029651">
          <w:marLeft w:val="0"/>
          <w:marRight w:val="0"/>
          <w:marTop w:val="0"/>
          <w:marBottom w:val="0"/>
          <w:divBdr>
            <w:top w:val="none" w:sz="0" w:space="0" w:color="auto"/>
            <w:left w:val="none" w:sz="0" w:space="0" w:color="auto"/>
            <w:bottom w:val="none" w:sz="0" w:space="0" w:color="auto"/>
            <w:right w:val="none" w:sz="0" w:space="0" w:color="auto"/>
          </w:divBdr>
        </w:div>
        <w:div w:id="1381125192">
          <w:marLeft w:val="0"/>
          <w:marRight w:val="0"/>
          <w:marTop w:val="0"/>
          <w:marBottom w:val="0"/>
          <w:divBdr>
            <w:top w:val="none" w:sz="0" w:space="0" w:color="auto"/>
            <w:left w:val="none" w:sz="0" w:space="0" w:color="auto"/>
            <w:bottom w:val="none" w:sz="0" w:space="0" w:color="auto"/>
            <w:right w:val="none" w:sz="0" w:space="0" w:color="auto"/>
          </w:divBdr>
        </w:div>
        <w:div w:id="381904798">
          <w:marLeft w:val="0"/>
          <w:marRight w:val="0"/>
          <w:marTop w:val="0"/>
          <w:marBottom w:val="0"/>
          <w:divBdr>
            <w:top w:val="none" w:sz="0" w:space="0" w:color="auto"/>
            <w:left w:val="none" w:sz="0" w:space="0" w:color="auto"/>
            <w:bottom w:val="none" w:sz="0" w:space="0" w:color="auto"/>
            <w:right w:val="none" w:sz="0" w:space="0" w:color="auto"/>
          </w:divBdr>
        </w:div>
        <w:div w:id="842670965">
          <w:marLeft w:val="0"/>
          <w:marRight w:val="0"/>
          <w:marTop w:val="0"/>
          <w:marBottom w:val="0"/>
          <w:divBdr>
            <w:top w:val="none" w:sz="0" w:space="0" w:color="auto"/>
            <w:left w:val="none" w:sz="0" w:space="0" w:color="auto"/>
            <w:bottom w:val="none" w:sz="0" w:space="0" w:color="auto"/>
            <w:right w:val="none" w:sz="0" w:space="0" w:color="auto"/>
          </w:divBdr>
        </w:div>
        <w:div w:id="1477183644">
          <w:marLeft w:val="0"/>
          <w:marRight w:val="0"/>
          <w:marTop w:val="0"/>
          <w:marBottom w:val="0"/>
          <w:divBdr>
            <w:top w:val="none" w:sz="0" w:space="0" w:color="auto"/>
            <w:left w:val="none" w:sz="0" w:space="0" w:color="auto"/>
            <w:bottom w:val="none" w:sz="0" w:space="0" w:color="auto"/>
            <w:right w:val="none" w:sz="0" w:space="0" w:color="auto"/>
          </w:divBdr>
        </w:div>
      </w:divsChild>
    </w:div>
    <w:div w:id="1651982738">
      <w:bodyDiv w:val="1"/>
      <w:marLeft w:val="0"/>
      <w:marRight w:val="0"/>
      <w:marTop w:val="0"/>
      <w:marBottom w:val="0"/>
      <w:divBdr>
        <w:top w:val="none" w:sz="0" w:space="0" w:color="auto"/>
        <w:left w:val="none" w:sz="0" w:space="0" w:color="auto"/>
        <w:bottom w:val="none" w:sz="0" w:space="0" w:color="auto"/>
        <w:right w:val="none" w:sz="0" w:space="0" w:color="auto"/>
      </w:divBdr>
      <w:divsChild>
        <w:div w:id="420950580">
          <w:marLeft w:val="0"/>
          <w:marRight w:val="0"/>
          <w:marTop w:val="0"/>
          <w:marBottom w:val="0"/>
          <w:divBdr>
            <w:top w:val="none" w:sz="0" w:space="0" w:color="auto"/>
            <w:left w:val="none" w:sz="0" w:space="0" w:color="auto"/>
            <w:bottom w:val="none" w:sz="0" w:space="0" w:color="auto"/>
            <w:right w:val="none" w:sz="0" w:space="0" w:color="auto"/>
          </w:divBdr>
        </w:div>
        <w:div w:id="2037533159">
          <w:marLeft w:val="0"/>
          <w:marRight w:val="0"/>
          <w:marTop w:val="0"/>
          <w:marBottom w:val="0"/>
          <w:divBdr>
            <w:top w:val="none" w:sz="0" w:space="0" w:color="auto"/>
            <w:left w:val="none" w:sz="0" w:space="0" w:color="auto"/>
            <w:bottom w:val="none" w:sz="0" w:space="0" w:color="auto"/>
            <w:right w:val="none" w:sz="0" w:space="0" w:color="auto"/>
          </w:divBdr>
        </w:div>
        <w:div w:id="946693760">
          <w:marLeft w:val="0"/>
          <w:marRight w:val="0"/>
          <w:marTop w:val="0"/>
          <w:marBottom w:val="0"/>
          <w:divBdr>
            <w:top w:val="none" w:sz="0" w:space="0" w:color="auto"/>
            <w:left w:val="none" w:sz="0" w:space="0" w:color="auto"/>
            <w:bottom w:val="none" w:sz="0" w:space="0" w:color="auto"/>
            <w:right w:val="none" w:sz="0" w:space="0" w:color="auto"/>
          </w:divBdr>
        </w:div>
        <w:div w:id="1441291601">
          <w:marLeft w:val="0"/>
          <w:marRight w:val="0"/>
          <w:marTop w:val="0"/>
          <w:marBottom w:val="0"/>
          <w:divBdr>
            <w:top w:val="none" w:sz="0" w:space="0" w:color="auto"/>
            <w:left w:val="none" w:sz="0" w:space="0" w:color="auto"/>
            <w:bottom w:val="none" w:sz="0" w:space="0" w:color="auto"/>
            <w:right w:val="none" w:sz="0" w:space="0" w:color="auto"/>
          </w:divBdr>
        </w:div>
        <w:div w:id="256015287">
          <w:marLeft w:val="0"/>
          <w:marRight w:val="0"/>
          <w:marTop w:val="0"/>
          <w:marBottom w:val="0"/>
          <w:divBdr>
            <w:top w:val="none" w:sz="0" w:space="0" w:color="auto"/>
            <w:left w:val="none" w:sz="0" w:space="0" w:color="auto"/>
            <w:bottom w:val="none" w:sz="0" w:space="0" w:color="auto"/>
            <w:right w:val="none" w:sz="0" w:space="0" w:color="auto"/>
          </w:divBdr>
        </w:div>
        <w:div w:id="911234050">
          <w:marLeft w:val="0"/>
          <w:marRight w:val="0"/>
          <w:marTop w:val="0"/>
          <w:marBottom w:val="0"/>
          <w:divBdr>
            <w:top w:val="none" w:sz="0" w:space="0" w:color="auto"/>
            <w:left w:val="none" w:sz="0" w:space="0" w:color="auto"/>
            <w:bottom w:val="none" w:sz="0" w:space="0" w:color="auto"/>
            <w:right w:val="none" w:sz="0" w:space="0" w:color="auto"/>
          </w:divBdr>
        </w:div>
        <w:div w:id="1598292948">
          <w:marLeft w:val="0"/>
          <w:marRight w:val="0"/>
          <w:marTop w:val="0"/>
          <w:marBottom w:val="0"/>
          <w:divBdr>
            <w:top w:val="none" w:sz="0" w:space="0" w:color="auto"/>
            <w:left w:val="none" w:sz="0" w:space="0" w:color="auto"/>
            <w:bottom w:val="none" w:sz="0" w:space="0" w:color="auto"/>
            <w:right w:val="none" w:sz="0" w:space="0" w:color="auto"/>
          </w:divBdr>
        </w:div>
      </w:divsChild>
    </w:div>
    <w:div w:id="1831411451">
      <w:bodyDiv w:val="1"/>
      <w:marLeft w:val="0"/>
      <w:marRight w:val="0"/>
      <w:marTop w:val="0"/>
      <w:marBottom w:val="0"/>
      <w:divBdr>
        <w:top w:val="none" w:sz="0" w:space="0" w:color="auto"/>
        <w:left w:val="none" w:sz="0" w:space="0" w:color="auto"/>
        <w:bottom w:val="none" w:sz="0" w:space="0" w:color="auto"/>
        <w:right w:val="none" w:sz="0" w:space="0" w:color="auto"/>
      </w:divBdr>
    </w:div>
    <w:div w:id="1876117924">
      <w:bodyDiv w:val="1"/>
      <w:marLeft w:val="0"/>
      <w:marRight w:val="0"/>
      <w:marTop w:val="0"/>
      <w:marBottom w:val="0"/>
      <w:divBdr>
        <w:top w:val="none" w:sz="0" w:space="0" w:color="auto"/>
        <w:left w:val="none" w:sz="0" w:space="0" w:color="auto"/>
        <w:bottom w:val="none" w:sz="0" w:space="0" w:color="auto"/>
        <w:right w:val="none" w:sz="0" w:space="0" w:color="auto"/>
      </w:divBdr>
      <w:divsChild>
        <w:div w:id="2125690451">
          <w:marLeft w:val="0"/>
          <w:marRight w:val="0"/>
          <w:marTop w:val="0"/>
          <w:marBottom w:val="0"/>
          <w:divBdr>
            <w:top w:val="none" w:sz="0" w:space="0" w:color="auto"/>
            <w:left w:val="none" w:sz="0" w:space="0" w:color="auto"/>
            <w:bottom w:val="none" w:sz="0" w:space="0" w:color="auto"/>
            <w:right w:val="none" w:sz="0" w:space="0" w:color="auto"/>
          </w:divBdr>
        </w:div>
        <w:div w:id="2078281708">
          <w:marLeft w:val="0"/>
          <w:marRight w:val="0"/>
          <w:marTop w:val="0"/>
          <w:marBottom w:val="0"/>
          <w:divBdr>
            <w:top w:val="none" w:sz="0" w:space="0" w:color="auto"/>
            <w:left w:val="none" w:sz="0" w:space="0" w:color="auto"/>
            <w:bottom w:val="none" w:sz="0" w:space="0" w:color="auto"/>
            <w:right w:val="none" w:sz="0" w:space="0" w:color="auto"/>
          </w:divBdr>
        </w:div>
        <w:div w:id="1321616385">
          <w:marLeft w:val="0"/>
          <w:marRight w:val="0"/>
          <w:marTop w:val="0"/>
          <w:marBottom w:val="0"/>
          <w:divBdr>
            <w:top w:val="none" w:sz="0" w:space="0" w:color="auto"/>
            <w:left w:val="none" w:sz="0" w:space="0" w:color="auto"/>
            <w:bottom w:val="none" w:sz="0" w:space="0" w:color="auto"/>
            <w:right w:val="none" w:sz="0" w:space="0" w:color="auto"/>
          </w:divBdr>
        </w:div>
        <w:div w:id="2017688912">
          <w:marLeft w:val="0"/>
          <w:marRight w:val="0"/>
          <w:marTop w:val="0"/>
          <w:marBottom w:val="0"/>
          <w:divBdr>
            <w:top w:val="none" w:sz="0" w:space="0" w:color="auto"/>
            <w:left w:val="none" w:sz="0" w:space="0" w:color="auto"/>
            <w:bottom w:val="none" w:sz="0" w:space="0" w:color="auto"/>
            <w:right w:val="none" w:sz="0" w:space="0" w:color="auto"/>
          </w:divBdr>
        </w:div>
        <w:div w:id="331681726">
          <w:marLeft w:val="0"/>
          <w:marRight w:val="0"/>
          <w:marTop w:val="0"/>
          <w:marBottom w:val="0"/>
          <w:divBdr>
            <w:top w:val="none" w:sz="0" w:space="0" w:color="auto"/>
            <w:left w:val="none" w:sz="0" w:space="0" w:color="auto"/>
            <w:bottom w:val="none" w:sz="0" w:space="0" w:color="auto"/>
            <w:right w:val="none" w:sz="0" w:space="0" w:color="auto"/>
          </w:divBdr>
        </w:div>
      </w:divsChild>
    </w:div>
    <w:div w:id="1983384429">
      <w:bodyDiv w:val="1"/>
      <w:marLeft w:val="0"/>
      <w:marRight w:val="0"/>
      <w:marTop w:val="0"/>
      <w:marBottom w:val="0"/>
      <w:divBdr>
        <w:top w:val="none" w:sz="0" w:space="0" w:color="auto"/>
        <w:left w:val="none" w:sz="0" w:space="0" w:color="auto"/>
        <w:bottom w:val="none" w:sz="0" w:space="0" w:color="auto"/>
        <w:right w:val="none" w:sz="0" w:space="0" w:color="auto"/>
      </w:divBdr>
    </w:div>
    <w:div w:id="2046324868">
      <w:bodyDiv w:val="1"/>
      <w:marLeft w:val="0"/>
      <w:marRight w:val="0"/>
      <w:marTop w:val="0"/>
      <w:marBottom w:val="0"/>
      <w:divBdr>
        <w:top w:val="none" w:sz="0" w:space="0" w:color="auto"/>
        <w:left w:val="none" w:sz="0" w:space="0" w:color="auto"/>
        <w:bottom w:val="none" w:sz="0" w:space="0" w:color="auto"/>
        <w:right w:val="none" w:sz="0" w:space="0" w:color="auto"/>
      </w:divBdr>
    </w:div>
    <w:div w:id="2116975077">
      <w:bodyDiv w:val="1"/>
      <w:marLeft w:val="0"/>
      <w:marRight w:val="0"/>
      <w:marTop w:val="0"/>
      <w:marBottom w:val="0"/>
      <w:divBdr>
        <w:top w:val="none" w:sz="0" w:space="0" w:color="auto"/>
        <w:left w:val="none" w:sz="0" w:space="0" w:color="auto"/>
        <w:bottom w:val="none" w:sz="0" w:space="0" w:color="auto"/>
        <w:right w:val="none" w:sz="0" w:space="0" w:color="auto"/>
      </w:divBdr>
    </w:div>
    <w:div w:id="214218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9874c8099e0e536d00900291b722e741">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6cd9bf2c13f58d33e6709f25c1ee3eac"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a4ffcea-dca8-4403-81ae-4c955ee5a4d9}"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B9E64E-E70A-4B8A-B201-7912847A7CA0}">
  <ds:schemaRefs>
    <ds:schemaRef ds:uri="http://schemas.microsoft.com/sharepoint/v3/contenttype/forms"/>
  </ds:schemaRefs>
</ds:datastoreItem>
</file>

<file path=customXml/itemProps2.xml><?xml version="1.0" encoding="utf-8"?>
<ds:datastoreItem xmlns:ds="http://schemas.openxmlformats.org/officeDocument/2006/customXml" ds:itemID="{9A327EA9-97DC-4A1E-84A6-2F429E5FBA0A}">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C0F4E9C5-B0CE-423D-82A6-7C2C92D67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31</Pages>
  <Words>13767</Words>
  <Characters>78474</Characters>
  <Application>Microsoft Office Word</Application>
  <DocSecurity>0</DocSecurity>
  <Lines>653</Lines>
  <Paragraphs>184</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92057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Fernanda Ramirez Gomez</dc:creator>
  <cp:keywords/>
  <dc:description/>
  <cp:lastModifiedBy>samsung</cp:lastModifiedBy>
  <cp:revision>39</cp:revision>
  <dcterms:created xsi:type="dcterms:W3CDTF">2023-10-19T14:35:00Z</dcterms:created>
  <dcterms:modified xsi:type="dcterms:W3CDTF">2024-01-15T20:42:00Z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