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D8E2E" w14:textId="53844527" w:rsidR="00285490" w:rsidRPr="00285490" w:rsidRDefault="00285490" w:rsidP="00285490">
      <w:pPr>
        <w:jc w:val="both"/>
        <w:textAlignment w:val="baseline"/>
        <w:rPr>
          <w:rFonts w:ascii="Arial" w:hAnsi="Arial" w:cs="Arial"/>
          <w:b/>
          <w:sz w:val="20"/>
          <w:szCs w:val="24"/>
          <w:lang w:val="es-CO" w:eastAsia="es-CO"/>
        </w:rPr>
      </w:pPr>
      <w:r>
        <w:rPr>
          <w:rFonts w:ascii="Arial" w:hAnsi="Arial" w:cs="Arial"/>
          <w:b/>
          <w:sz w:val="20"/>
          <w:szCs w:val="24"/>
          <w:lang w:val="es-CO" w:eastAsia="es-CO"/>
        </w:rPr>
        <w:t>TÍTULO EJECUTIVO / REQUISITOS / OBLIGACIÓN CLARA, EXPRESA Y EXIGIBLE</w:t>
      </w:r>
    </w:p>
    <w:p w14:paraId="7ADBD5CE" w14:textId="4C0CA5CB" w:rsidR="00397031" w:rsidRPr="00397031" w:rsidRDefault="00285490" w:rsidP="00285490">
      <w:pPr>
        <w:jc w:val="both"/>
        <w:textAlignment w:val="baseline"/>
        <w:rPr>
          <w:rFonts w:ascii="Arial" w:hAnsi="Arial" w:cs="Arial"/>
          <w:sz w:val="20"/>
          <w:szCs w:val="24"/>
          <w:lang w:val="es-CO" w:eastAsia="es-CO"/>
        </w:rPr>
      </w:pPr>
      <w:r w:rsidRPr="00285490">
        <w:rPr>
          <w:rFonts w:ascii="Arial" w:hAnsi="Arial" w:cs="Arial"/>
          <w:sz w:val="20"/>
          <w:szCs w:val="24"/>
          <w:lang w:val="es-CO" w:eastAsia="es-CO"/>
        </w:rPr>
        <w:t>Todo proceso ejecutivo sin importar la especialidad y jurisdicción en donde se intente debe apuntalarse en un título ejecutivo, cuyos requisitos de forma y fondo se consagran en el canon 422 del CGP que prevé que “Pueden demandarse ejecutivamente las obligaciones expresas, claras y exigibles que consten en documentos que provengan del deudor o de su causante, y constituya</w:t>
      </w:r>
      <w:r>
        <w:rPr>
          <w:rFonts w:ascii="Arial" w:hAnsi="Arial" w:cs="Arial"/>
          <w:sz w:val="20"/>
          <w:szCs w:val="24"/>
          <w:lang w:val="es-CO" w:eastAsia="es-CO"/>
        </w:rPr>
        <w:t xml:space="preserve">n plena prueba contra él, (…)”.  </w:t>
      </w:r>
      <w:r w:rsidRPr="00285490">
        <w:rPr>
          <w:rFonts w:ascii="Arial" w:hAnsi="Arial" w:cs="Arial"/>
          <w:sz w:val="20"/>
          <w:szCs w:val="24"/>
          <w:lang w:val="es-CO" w:eastAsia="es-CO"/>
        </w:rPr>
        <w:t>En este sentido el proceso ejecutivo se caracteriza porque inicia con una providencia, aunque se califica como auto, que se pronuncia acerca del derecho sustancial reclamado, de tal manera que no se trata solo de una decisión formal</w:t>
      </w:r>
      <w:r>
        <w:rPr>
          <w:rFonts w:ascii="Arial" w:hAnsi="Arial" w:cs="Arial"/>
          <w:sz w:val="20"/>
          <w:szCs w:val="24"/>
          <w:lang w:val="es-CO" w:eastAsia="es-CO"/>
        </w:rPr>
        <w:t>…</w:t>
      </w:r>
    </w:p>
    <w:p w14:paraId="5EA64A9A" w14:textId="77777777" w:rsidR="00397031" w:rsidRPr="00397031" w:rsidRDefault="00397031" w:rsidP="00397031">
      <w:pPr>
        <w:jc w:val="both"/>
        <w:textAlignment w:val="baseline"/>
        <w:rPr>
          <w:rFonts w:ascii="Arial" w:hAnsi="Arial" w:cs="Arial"/>
          <w:sz w:val="20"/>
          <w:szCs w:val="24"/>
          <w:lang w:val="es-CO" w:eastAsia="es-CO"/>
        </w:rPr>
      </w:pPr>
    </w:p>
    <w:p w14:paraId="2EADF77A" w14:textId="6AFFE1BD" w:rsidR="00285490" w:rsidRPr="00285490" w:rsidRDefault="00285490" w:rsidP="00285490">
      <w:pPr>
        <w:jc w:val="both"/>
        <w:textAlignment w:val="baseline"/>
        <w:rPr>
          <w:rFonts w:ascii="Arial" w:hAnsi="Arial" w:cs="Arial"/>
          <w:b/>
          <w:sz w:val="20"/>
          <w:szCs w:val="24"/>
          <w:lang w:val="es-CO" w:eastAsia="es-CO"/>
        </w:rPr>
      </w:pPr>
      <w:r>
        <w:rPr>
          <w:rFonts w:ascii="Arial" w:hAnsi="Arial" w:cs="Arial"/>
          <w:b/>
          <w:sz w:val="20"/>
          <w:szCs w:val="24"/>
          <w:lang w:val="es-CO" w:eastAsia="es-CO"/>
        </w:rPr>
        <w:t xml:space="preserve">TÍTULO EJECUTIVO / </w:t>
      </w:r>
      <w:r w:rsidR="00EF5B02">
        <w:rPr>
          <w:rFonts w:ascii="Arial" w:hAnsi="Arial" w:cs="Arial"/>
          <w:b/>
          <w:sz w:val="20"/>
          <w:szCs w:val="24"/>
          <w:lang w:val="es-CO" w:eastAsia="es-CO"/>
        </w:rPr>
        <w:t>MANDAMIENTO DE PAGO / CONTROL DE LEGALIDAD</w:t>
      </w:r>
    </w:p>
    <w:p w14:paraId="2C88DF12" w14:textId="3218F85C" w:rsidR="00397031" w:rsidRPr="00397031" w:rsidRDefault="00285490" w:rsidP="00397031">
      <w:pPr>
        <w:jc w:val="both"/>
        <w:textAlignment w:val="baseline"/>
        <w:rPr>
          <w:rFonts w:ascii="Arial" w:hAnsi="Arial" w:cs="Arial"/>
          <w:sz w:val="20"/>
          <w:szCs w:val="24"/>
          <w:lang w:val="es-CO" w:eastAsia="es-CO"/>
        </w:rPr>
      </w:pPr>
      <w:r>
        <w:rPr>
          <w:rFonts w:ascii="Arial" w:hAnsi="Arial" w:cs="Arial"/>
          <w:sz w:val="20"/>
          <w:szCs w:val="24"/>
          <w:lang w:val="es-CO" w:eastAsia="es-CO"/>
        </w:rPr>
        <w:t>…</w:t>
      </w:r>
      <w:r w:rsidRPr="00285490">
        <w:rPr>
          <w:rFonts w:ascii="Arial" w:hAnsi="Arial" w:cs="Arial"/>
          <w:sz w:val="20"/>
          <w:szCs w:val="24"/>
          <w:lang w:val="es-CO" w:eastAsia="es-CO"/>
        </w:rPr>
        <w:t xml:space="preserve"> librada la orden de pago y previo a ordenar continuar con la ejecución debe el juzgador realizar un control de legalidad de la orden de pago para verificar los requisitos de forma y fondo, pues aun cuando el artículo 430 del C.G.P. prescribe que los requisitos de forma del título ejecutivo</w:t>
      </w:r>
      <w:r w:rsidR="00EF5B02">
        <w:rPr>
          <w:rFonts w:ascii="Arial" w:hAnsi="Arial" w:cs="Arial"/>
          <w:sz w:val="20"/>
          <w:szCs w:val="24"/>
          <w:lang w:val="es-CO" w:eastAsia="es-CO"/>
        </w:rPr>
        <w:t>…</w:t>
      </w:r>
      <w:r w:rsidRPr="00285490">
        <w:rPr>
          <w:rFonts w:ascii="Arial" w:hAnsi="Arial" w:cs="Arial"/>
          <w:sz w:val="20"/>
          <w:szCs w:val="24"/>
          <w:lang w:val="es-CO" w:eastAsia="es-CO"/>
        </w:rPr>
        <w:t xml:space="preserve"> sólo podrán discutirse mediante el recurso de reposición contra el mandamiento ejecutivo, lo cierto es que tal como esta Colegiatura lo ha explicado</w:t>
      </w:r>
      <w:r w:rsidR="00EF5B02">
        <w:rPr>
          <w:rFonts w:ascii="Arial" w:hAnsi="Arial" w:cs="Arial"/>
          <w:sz w:val="20"/>
          <w:szCs w:val="24"/>
          <w:lang w:val="es-CO" w:eastAsia="es-CO"/>
        </w:rPr>
        <w:t>…</w:t>
      </w:r>
      <w:r w:rsidRPr="00285490">
        <w:rPr>
          <w:rFonts w:ascii="Arial" w:hAnsi="Arial" w:cs="Arial"/>
          <w:sz w:val="20"/>
          <w:szCs w:val="24"/>
          <w:lang w:val="es-CO" w:eastAsia="es-CO"/>
        </w:rPr>
        <w:t>, en seguimiento de lo expuesto por la Sala Civil de la Corte Suprema de Justicia</w:t>
      </w:r>
      <w:r w:rsidR="00EF5B02">
        <w:rPr>
          <w:rFonts w:ascii="Arial" w:hAnsi="Arial" w:cs="Arial"/>
          <w:sz w:val="20"/>
          <w:szCs w:val="24"/>
          <w:lang w:val="es-CO" w:eastAsia="es-CO"/>
        </w:rPr>
        <w:t>…</w:t>
      </w:r>
      <w:r w:rsidRPr="00285490">
        <w:rPr>
          <w:rFonts w:ascii="Arial" w:hAnsi="Arial" w:cs="Arial"/>
          <w:sz w:val="20"/>
          <w:szCs w:val="24"/>
          <w:lang w:val="es-CO" w:eastAsia="es-CO"/>
        </w:rPr>
        <w:t xml:space="preserve"> la limitación impuesta en el artículo 430 del C.G.P. es solo aparente, pues el control de legalidad debe realizarse en garantía de los derechos sustanciales de las partes</w:t>
      </w:r>
      <w:r w:rsidR="00EF5B02">
        <w:rPr>
          <w:rFonts w:ascii="Arial" w:hAnsi="Arial" w:cs="Arial"/>
          <w:sz w:val="20"/>
          <w:szCs w:val="24"/>
          <w:lang w:val="es-CO" w:eastAsia="es-CO"/>
        </w:rPr>
        <w:t>…</w:t>
      </w:r>
    </w:p>
    <w:p w14:paraId="19E28950" w14:textId="77777777" w:rsidR="00397031" w:rsidRPr="00397031" w:rsidRDefault="00397031" w:rsidP="00397031">
      <w:pPr>
        <w:jc w:val="both"/>
        <w:textAlignment w:val="baseline"/>
        <w:rPr>
          <w:rFonts w:ascii="Arial" w:hAnsi="Arial" w:cs="Arial"/>
          <w:sz w:val="20"/>
          <w:szCs w:val="24"/>
          <w:lang w:val="es-CO" w:eastAsia="es-CO"/>
        </w:rPr>
      </w:pPr>
    </w:p>
    <w:p w14:paraId="38A27937" w14:textId="5EC1DA58" w:rsidR="00EF5B02" w:rsidRPr="00285490" w:rsidRDefault="00EF5B02" w:rsidP="00EF5B02">
      <w:pPr>
        <w:jc w:val="both"/>
        <w:textAlignment w:val="baseline"/>
        <w:rPr>
          <w:rFonts w:ascii="Arial" w:hAnsi="Arial" w:cs="Arial"/>
          <w:b/>
          <w:sz w:val="20"/>
          <w:szCs w:val="24"/>
          <w:lang w:val="es-CO" w:eastAsia="es-CO"/>
        </w:rPr>
      </w:pPr>
      <w:r>
        <w:rPr>
          <w:rFonts w:ascii="Arial" w:hAnsi="Arial" w:cs="Arial"/>
          <w:b/>
          <w:sz w:val="20"/>
          <w:szCs w:val="24"/>
          <w:lang w:val="es-CO" w:eastAsia="es-CO"/>
        </w:rPr>
        <w:t xml:space="preserve">TÍTULO EJECUTIVO </w:t>
      </w:r>
      <w:r w:rsidR="00684DD3">
        <w:rPr>
          <w:rFonts w:ascii="Arial" w:hAnsi="Arial" w:cs="Arial"/>
          <w:b/>
          <w:sz w:val="20"/>
          <w:szCs w:val="24"/>
          <w:lang w:val="es-CO" w:eastAsia="es-CO"/>
        </w:rPr>
        <w:t xml:space="preserve">CONTRACTUAL </w:t>
      </w:r>
      <w:r>
        <w:rPr>
          <w:rFonts w:ascii="Arial" w:hAnsi="Arial" w:cs="Arial"/>
          <w:b/>
          <w:sz w:val="20"/>
          <w:szCs w:val="24"/>
          <w:lang w:val="es-CO" w:eastAsia="es-CO"/>
        </w:rPr>
        <w:t xml:space="preserve">/ </w:t>
      </w:r>
      <w:r w:rsidR="00684DD3">
        <w:rPr>
          <w:rFonts w:ascii="Arial" w:hAnsi="Arial" w:cs="Arial"/>
          <w:b/>
          <w:sz w:val="20"/>
          <w:szCs w:val="24"/>
          <w:lang w:val="es-CO" w:eastAsia="es-CO"/>
        </w:rPr>
        <w:t>REQUISITOS DE VALIDEZ / TÍTULO COMPLEJO</w:t>
      </w:r>
    </w:p>
    <w:p w14:paraId="22BA7863" w14:textId="22287AB4" w:rsidR="00397031" w:rsidRDefault="00684DD3" w:rsidP="00684DD3">
      <w:pPr>
        <w:jc w:val="both"/>
        <w:textAlignment w:val="baseline"/>
        <w:rPr>
          <w:rFonts w:ascii="Arial" w:hAnsi="Arial" w:cs="Arial"/>
          <w:sz w:val="20"/>
          <w:szCs w:val="24"/>
          <w:lang w:val="es-CO" w:eastAsia="es-CO"/>
        </w:rPr>
      </w:pPr>
      <w:r>
        <w:rPr>
          <w:rFonts w:ascii="Arial" w:hAnsi="Arial" w:cs="Arial"/>
          <w:sz w:val="20"/>
          <w:szCs w:val="24"/>
          <w:lang w:val="es-CO" w:eastAsia="es-CO"/>
        </w:rPr>
        <w:t xml:space="preserve">… </w:t>
      </w:r>
      <w:r w:rsidRPr="00684DD3">
        <w:rPr>
          <w:rFonts w:ascii="Arial" w:hAnsi="Arial" w:cs="Arial"/>
          <w:sz w:val="20"/>
          <w:szCs w:val="24"/>
          <w:lang w:val="es-CO" w:eastAsia="es-CO"/>
        </w:rPr>
        <w:t xml:space="preserve">en materia laboral el artículo 100 del C.P.L. y de la S.S. establece las diferentes clases de títulos ejecutivos, entre otros, todo documento que contenga una obligación originada en una relación de trabajo y que provenga del deudor, que de tratarse de un título ejecutivo contractual, para que sea ejecutable, se exige además de su validez, es decir, estar plenamente acreditada la condición de contratante cumplido en el ejecutante, quien es el legitimado conforme al artículo 1546 del Código Civil para pedir, entre otros, el </w:t>
      </w:r>
      <w:r>
        <w:rPr>
          <w:rFonts w:ascii="Arial" w:hAnsi="Arial" w:cs="Arial"/>
          <w:sz w:val="20"/>
          <w:szCs w:val="24"/>
          <w:lang w:val="es-CO" w:eastAsia="es-CO"/>
        </w:rPr>
        <w:t xml:space="preserve">cumplimiento de la obligación.  </w:t>
      </w:r>
      <w:r w:rsidRPr="00684DD3">
        <w:rPr>
          <w:rFonts w:ascii="Arial" w:hAnsi="Arial" w:cs="Arial"/>
          <w:sz w:val="20"/>
          <w:szCs w:val="24"/>
          <w:lang w:val="es-CO" w:eastAsia="es-CO"/>
        </w:rPr>
        <w:t>Este tipo de título ejecutivo, por lo expuesto, tiende a estar integrado por varios documentos necesarios para evidenciar las características de claridad, expresividad y exigibilidad, lo que da lugar al llamado título complejo o compuesto</w:t>
      </w:r>
      <w:r>
        <w:rPr>
          <w:rFonts w:ascii="Arial" w:hAnsi="Arial" w:cs="Arial"/>
          <w:sz w:val="20"/>
          <w:szCs w:val="24"/>
          <w:lang w:val="es-CO" w:eastAsia="es-CO"/>
        </w:rPr>
        <w:t>…</w:t>
      </w:r>
    </w:p>
    <w:p w14:paraId="6163053E" w14:textId="2ECCFF8E" w:rsidR="00EF5B02" w:rsidRDefault="00EF5B02" w:rsidP="00397031">
      <w:pPr>
        <w:jc w:val="both"/>
        <w:textAlignment w:val="baseline"/>
        <w:rPr>
          <w:rFonts w:ascii="Arial" w:hAnsi="Arial" w:cs="Arial"/>
          <w:sz w:val="20"/>
          <w:szCs w:val="24"/>
          <w:lang w:val="es-CO" w:eastAsia="es-CO"/>
        </w:rPr>
      </w:pPr>
    </w:p>
    <w:p w14:paraId="07211DA6" w14:textId="2602DB18" w:rsidR="00114A80" w:rsidRPr="00285490" w:rsidRDefault="00114A80" w:rsidP="00114A80">
      <w:pPr>
        <w:jc w:val="both"/>
        <w:textAlignment w:val="baseline"/>
        <w:rPr>
          <w:rFonts w:ascii="Arial" w:hAnsi="Arial" w:cs="Arial"/>
          <w:b/>
          <w:sz w:val="20"/>
          <w:szCs w:val="24"/>
          <w:lang w:val="es-CO" w:eastAsia="es-CO"/>
        </w:rPr>
      </w:pPr>
      <w:r>
        <w:rPr>
          <w:rFonts w:ascii="Arial" w:hAnsi="Arial" w:cs="Arial"/>
          <w:b/>
          <w:sz w:val="20"/>
          <w:szCs w:val="24"/>
          <w:lang w:val="es-CO" w:eastAsia="es-CO"/>
        </w:rPr>
        <w:t>TÍTULO EJECUTIVO / REQUISITOS / EXPRESIVIDAD / CLARIDAD</w:t>
      </w:r>
    </w:p>
    <w:p w14:paraId="0974B0DF" w14:textId="0D9670BE" w:rsidR="00EF5B02" w:rsidRDefault="00114A80" w:rsidP="00114A80">
      <w:pPr>
        <w:jc w:val="both"/>
        <w:textAlignment w:val="baseline"/>
        <w:rPr>
          <w:rFonts w:ascii="Arial" w:hAnsi="Arial" w:cs="Arial"/>
          <w:sz w:val="20"/>
          <w:szCs w:val="24"/>
          <w:lang w:val="es-CO" w:eastAsia="es-CO"/>
        </w:rPr>
      </w:pPr>
      <w:r>
        <w:rPr>
          <w:rFonts w:ascii="Arial" w:hAnsi="Arial" w:cs="Arial"/>
          <w:sz w:val="20"/>
          <w:szCs w:val="24"/>
          <w:lang w:val="es-CO" w:eastAsia="es-CO"/>
        </w:rPr>
        <w:t xml:space="preserve">… </w:t>
      </w:r>
      <w:r w:rsidRPr="00114A80">
        <w:rPr>
          <w:rFonts w:ascii="Arial" w:hAnsi="Arial" w:cs="Arial"/>
          <w:sz w:val="20"/>
          <w:szCs w:val="24"/>
          <w:lang w:val="es-CO" w:eastAsia="es-CO"/>
        </w:rPr>
        <w:t>en lo que respecta a la expresividad el procesalista colombiano Parra Quijano explica:</w:t>
      </w:r>
      <w:r>
        <w:rPr>
          <w:rFonts w:ascii="Arial" w:hAnsi="Arial" w:cs="Arial"/>
          <w:sz w:val="20"/>
          <w:szCs w:val="24"/>
          <w:lang w:val="es-CO" w:eastAsia="es-CO"/>
        </w:rPr>
        <w:t xml:space="preserve"> </w:t>
      </w:r>
      <w:r w:rsidRPr="00114A80">
        <w:rPr>
          <w:rFonts w:ascii="Arial" w:hAnsi="Arial" w:cs="Arial"/>
          <w:sz w:val="20"/>
          <w:szCs w:val="24"/>
          <w:lang w:val="es-CO" w:eastAsia="es-CO"/>
        </w:rPr>
        <w:t>“… la obligación no es expresa cuando haya que hacer explicaciones, deducciones, o cualquier otro tipo de rodeos mentales para explicar qué es lo que “virtualmente” contiene.  (...)”.</w:t>
      </w:r>
      <w:r>
        <w:rPr>
          <w:rFonts w:ascii="Arial" w:hAnsi="Arial" w:cs="Arial"/>
          <w:sz w:val="20"/>
          <w:szCs w:val="24"/>
          <w:lang w:val="es-CO" w:eastAsia="es-CO"/>
        </w:rPr>
        <w:t xml:space="preserve"> </w:t>
      </w:r>
      <w:r w:rsidRPr="00114A80">
        <w:rPr>
          <w:rFonts w:ascii="Arial" w:hAnsi="Arial" w:cs="Arial"/>
          <w:sz w:val="20"/>
          <w:szCs w:val="24"/>
          <w:lang w:val="es-CO" w:eastAsia="es-CO"/>
        </w:rPr>
        <w:t>Ahora, cuando explica la doctrina que el contenido de la obligación reclamada debe ser clara quiere decir que “(...) sus elementos aparezcan inequívocamente señalados; tanto su objeto (crédito) como sus sujetos (acreedor y deudor).”</w:t>
      </w:r>
    </w:p>
    <w:p w14:paraId="0C64FBBF" w14:textId="662C737D" w:rsidR="00EF5B02" w:rsidRDefault="00EF5B02" w:rsidP="00397031">
      <w:pPr>
        <w:jc w:val="both"/>
        <w:textAlignment w:val="baseline"/>
        <w:rPr>
          <w:rFonts w:ascii="Arial" w:hAnsi="Arial" w:cs="Arial"/>
          <w:sz w:val="20"/>
          <w:szCs w:val="24"/>
          <w:lang w:val="es-CO" w:eastAsia="es-CO"/>
        </w:rPr>
      </w:pPr>
    </w:p>
    <w:p w14:paraId="52576D2F" w14:textId="77777777" w:rsidR="00EF5B02" w:rsidRPr="00397031" w:rsidRDefault="00EF5B02" w:rsidP="00397031">
      <w:pPr>
        <w:jc w:val="both"/>
        <w:textAlignment w:val="baseline"/>
        <w:rPr>
          <w:rFonts w:ascii="Arial" w:hAnsi="Arial" w:cs="Arial"/>
          <w:sz w:val="20"/>
          <w:szCs w:val="24"/>
          <w:lang w:val="es-CO" w:eastAsia="es-CO"/>
        </w:rPr>
      </w:pPr>
    </w:p>
    <w:p w14:paraId="66A93BE3" w14:textId="77777777" w:rsidR="00397031" w:rsidRPr="00397031" w:rsidRDefault="00397031" w:rsidP="00397031">
      <w:pPr>
        <w:jc w:val="both"/>
        <w:textAlignment w:val="baseline"/>
        <w:rPr>
          <w:rFonts w:ascii="Arial" w:hAnsi="Arial" w:cs="Arial"/>
          <w:sz w:val="20"/>
          <w:szCs w:val="24"/>
          <w:lang w:val="es-CO" w:eastAsia="es-CO"/>
        </w:rPr>
      </w:pPr>
    </w:p>
    <w:p w14:paraId="5D4F2897" w14:textId="77777777" w:rsidR="00397031" w:rsidRPr="00397031" w:rsidRDefault="00397031" w:rsidP="00397031">
      <w:pPr>
        <w:spacing w:line="276" w:lineRule="auto"/>
        <w:jc w:val="center"/>
        <w:textAlignment w:val="baseline"/>
        <w:rPr>
          <w:rFonts w:ascii="Arial" w:hAnsi="Arial" w:cs="Arial"/>
          <w:szCs w:val="24"/>
          <w:lang w:val="es-CO" w:eastAsia="es-CO"/>
        </w:rPr>
      </w:pPr>
      <w:r w:rsidRPr="00397031">
        <w:rPr>
          <w:rFonts w:ascii="Arial" w:hAnsi="Arial" w:cs="Arial"/>
          <w:noProof/>
          <w:szCs w:val="24"/>
          <w:lang w:val="en-US" w:eastAsia="en-US"/>
        </w:rPr>
        <w:drawing>
          <wp:inline distT="0" distB="0" distL="0" distR="0" wp14:anchorId="4C688E79" wp14:editId="622EA4E7">
            <wp:extent cx="790575" cy="771525"/>
            <wp:effectExtent l="0" t="0" r="9525" b="9525"/>
            <wp:docPr id="2"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397031">
        <w:rPr>
          <w:rFonts w:ascii="Arial" w:hAnsi="Arial" w:cs="Arial"/>
          <w:szCs w:val="24"/>
          <w:lang w:val="es-CO" w:eastAsia="es-CO"/>
        </w:rPr>
        <w:t> </w:t>
      </w:r>
    </w:p>
    <w:p w14:paraId="40D512CE" w14:textId="77777777" w:rsidR="00397031" w:rsidRPr="00397031" w:rsidRDefault="00397031" w:rsidP="00397031">
      <w:pPr>
        <w:spacing w:line="276" w:lineRule="auto"/>
        <w:jc w:val="center"/>
        <w:textAlignment w:val="baseline"/>
        <w:rPr>
          <w:rFonts w:ascii="Arial" w:hAnsi="Arial" w:cs="Arial"/>
          <w:szCs w:val="24"/>
          <w:lang w:val="es-CO" w:eastAsia="es-CO"/>
        </w:rPr>
      </w:pPr>
      <w:r w:rsidRPr="00397031">
        <w:rPr>
          <w:rFonts w:ascii="Arial" w:hAnsi="Arial" w:cs="Arial"/>
          <w:b/>
          <w:bCs/>
          <w:szCs w:val="24"/>
          <w:lang w:val="es-ES" w:eastAsia="es-CO"/>
        </w:rPr>
        <w:t>RAMA JUDICIAL DEL PODER PÚBLICO</w:t>
      </w:r>
      <w:r w:rsidRPr="00397031">
        <w:rPr>
          <w:rFonts w:ascii="Arial" w:hAnsi="Arial" w:cs="Arial"/>
          <w:szCs w:val="24"/>
          <w:lang w:val="es-CO" w:eastAsia="es-CO"/>
        </w:rPr>
        <w:t> </w:t>
      </w:r>
    </w:p>
    <w:p w14:paraId="493F3C88" w14:textId="77777777" w:rsidR="00397031" w:rsidRPr="00397031" w:rsidRDefault="00397031" w:rsidP="00397031">
      <w:pPr>
        <w:spacing w:line="276" w:lineRule="auto"/>
        <w:jc w:val="center"/>
        <w:textAlignment w:val="baseline"/>
        <w:rPr>
          <w:rFonts w:ascii="Arial" w:hAnsi="Arial" w:cs="Arial"/>
          <w:szCs w:val="24"/>
          <w:lang w:val="es-CO" w:eastAsia="es-CO"/>
        </w:rPr>
      </w:pPr>
      <w:r w:rsidRPr="00397031">
        <w:rPr>
          <w:rFonts w:ascii="Arial" w:hAnsi="Arial" w:cs="Arial"/>
          <w:b/>
          <w:bCs/>
          <w:szCs w:val="24"/>
          <w:lang w:val="es-ES" w:eastAsia="es-CO"/>
        </w:rPr>
        <w:t>TRIBUNAL SUPERIOR DEL DISTRITO JUDICIAL DE PEREIRA</w:t>
      </w:r>
      <w:r w:rsidRPr="00397031">
        <w:rPr>
          <w:rFonts w:ascii="Arial" w:hAnsi="Arial" w:cs="Arial"/>
          <w:szCs w:val="24"/>
          <w:lang w:val="es-CO" w:eastAsia="es-CO"/>
        </w:rPr>
        <w:t> </w:t>
      </w:r>
    </w:p>
    <w:p w14:paraId="1A020320" w14:textId="77777777" w:rsidR="00397031" w:rsidRPr="00397031" w:rsidRDefault="00397031" w:rsidP="00397031">
      <w:pPr>
        <w:spacing w:line="276" w:lineRule="auto"/>
        <w:jc w:val="center"/>
        <w:textAlignment w:val="baseline"/>
        <w:rPr>
          <w:rFonts w:ascii="Arial" w:hAnsi="Arial" w:cs="Arial"/>
          <w:szCs w:val="24"/>
          <w:lang w:val="es-CO" w:eastAsia="es-CO"/>
        </w:rPr>
      </w:pPr>
      <w:r w:rsidRPr="00397031">
        <w:rPr>
          <w:rFonts w:ascii="Arial" w:hAnsi="Arial" w:cs="Arial"/>
          <w:b/>
          <w:bCs/>
          <w:szCs w:val="24"/>
          <w:lang w:val="es-ES" w:eastAsia="es-CO"/>
        </w:rPr>
        <w:t>SALA DE DECISIÓN LABORAL</w:t>
      </w:r>
      <w:r w:rsidRPr="00397031">
        <w:rPr>
          <w:rFonts w:ascii="Arial" w:hAnsi="Arial" w:cs="Arial"/>
          <w:szCs w:val="24"/>
          <w:lang w:val="es-CO" w:eastAsia="es-CO"/>
        </w:rPr>
        <w:t> </w:t>
      </w:r>
    </w:p>
    <w:p w14:paraId="5A3EB4AC" w14:textId="77777777" w:rsidR="00397031" w:rsidRPr="00397031" w:rsidRDefault="00397031" w:rsidP="00397031">
      <w:pPr>
        <w:spacing w:line="276" w:lineRule="auto"/>
        <w:jc w:val="both"/>
        <w:textAlignment w:val="baseline"/>
        <w:rPr>
          <w:rFonts w:ascii="Arial" w:hAnsi="Arial" w:cs="Arial"/>
          <w:szCs w:val="24"/>
          <w:lang w:val="es-CO" w:eastAsia="es-CO"/>
        </w:rPr>
      </w:pPr>
      <w:r w:rsidRPr="00397031">
        <w:rPr>
          <w:rFonts w:ascii="Arial" w:hAnsi="Arial" w:cs="Arial"/>
          <w:szCs w:val="24"/>
          <w:lang w:val="es-CO" w:eastAsia="es-CO"/>
        </w:rPr>
        <w:t> </w:t>
      </w:r>
    </w:p>
    <w:p w14:paraId="32A6005A" w14:textId="77777777" w:rsidR="00397031" w:rsidRPr="00397031" w:rsidRDefault="00397031" w:rsidP="00397031">
      <w:pPr>
        <w:spacing w:line="276" w:lineRule="auto"/>
        <w:jc w:val="center"/>
        <w:textAlignment w:val="baseline"/>
        <w:rPr>
          <w:rFonts w:ascii="Arial" w:hAnsi="Arial" w:cs="Arial"/>
          <w:szCs w:val="24"/>
          <w:lang w:val="es-CO" w:eastAsia="es-CO"/>
        </w:rPr>
      </w:pPr>
      <w:r w:rsidRPr="00397031">
        <w:rPr>
          <w:rFonts w:ascii="Arial" w:hAnsi="Arial" w:cs="Arial"/>
          <w:color w:val="000000"/>
          <w:szCs w:val="24"/>
          <w:lang w:val="es-ES" w:eastAsia="es-CO"/>
        </w:rPr>
        <w:t>Magistrada Ponente</w:t>
      </w:r>
      <w:r w:rsidRPr="00397031">
        <w:rPr>
          <w:rFonts w:ascii="Arial" w:hAnsi="Arial" w:cs="Arial"/>
          <w:color w:val="000000"/>
          <w:szCs w:val="24"/>
          <w:lang w:val="es-CO" w:eastAsia="es-CO"/>
        </w:rPr>
        <w:t> </w:t>
      </w:r>
    </w:p>
    <w:p w14:paraId="25685CAE" w14:textId="77777777" w:rsidR="00397031" w:rsidRPr="00397031" w:rsidRDefault="00397031" w:rsidP="00397031">
      <w:pPr>
        <w:spacing w:line="276" w:lineRule="auto"/>
        <w:jc w:val="center"/>
        <w:textAlignment w:val="baseline"/>
        <w:rPr>
          <w:rFonts w:ascii="Arial" w:hAnsi="Arial" w:cs="Arial"/>
          <w:szCs w:val="24"/>
          <w:lang w:val="es-CO" w:eastAsia="es-CO"/>
        </w:rPr>
      </w:pPr>
      <w:r w:rsidRPr="00397031">
        <w:rPr>
          <w:rFonts w:ascii="Arial" w:hAnsi="Arial" w:cs="Arial"/>
          <w:b/>
          <w:bCs/>
          <w:color w:val="000000"/>
          <w:szCs w:val="24"/>
          <w:lang w:val="es-CO" w:eastAsia="es-CO"/>
        </w:rPr>
        <w:t>OLGA LUCÍA HOYOS SEPÚLVEDA</w:t>
      </w:r>
      <w:r w:rsidRPr="00397031">
        <w:rPr>
          <w:rFonts w:ascii="Arial" w:hAnsi="Arial" w:cs="Arial"/>
          <w:color w:val="000000"/>
          <w:szCs w:val="24"/>
          <w:lang w:val="es-CO" w:eastAsia="es-CO"/>
        </w:rPr>
        <w:t> </w:t>
      </w:r>
    </w:p>
    <w:p w14:paraId="2FB84CD7" w14:textId="77777777" w:rsidR="00397031" w:rsidRPr="00397031" w:rsidRDefault="00397031" w:rsidP="00397031">
      <w:pPr>
        <w:spacing w:line="276" w:lineRule="auto"/>
        <w:jc w:val="both"/>
        <w:textAlignment w:val="baseline"/>
        <w:rPr>
          <w:rFonts w:ascii="Arial" w:hAnsi="Arial" w:cs="Arial"/>
          <w:szCs w:val="24"/>
          <w:lang w:val="es-CO" w:eastAsia="es-CO"/>
        </w:rPr>
      </w:pPr>
      <w:r w:rsidRPr="00397031">
        <w:rPr>
          <w:rFonts w:ascii="Arial" w:hAnsi="Arial" w:cs="Arial"/>
          <w:color w:val="000000"/>
          <w:szCs w:val="24"/>
          <w:lang w:val="es-CO" w:eastAsia="es-CO"/>
        </w:rPr>
        <w:t> </w:t>
      </w:r>
    </w:p>
    <w:p w14:paraId="3F0D2657" w14:textId="181813FA" w:rsidR="00AF7665" w:rsidRPr="006A60A8" w:rsidRDefault="00AF7665" w:rsidP="00B5042F">
      <w:pPr>
        <w:ind w:left="2127"/>
        <w:jc w:val="both"/>
        <w:rPr>
          <w:rFonts w:ascii="Arial" w:hAnsi="Arial" w:cs="Arial"/>
          <w:sz w:val="22"/>
          <w:szCs w:val="24"/>
        </w:rPr>
      </w:pPr>
      <w:r w:rsidRPr="006A60A8">
        <w:rPr>
          <w:rFonts w:ascii="Arial" w:hAnsi="Arial" w:cs="Arial"/>
          <w:bCs/>
          <w:sz w:val="22"/>
          <w:szCs w:val="24"/>
        </w:rPr>
        <w:t>Providencia</w:t>
      </w:r>
      <w:r w:rsidRPr="006A60A8">
        <w:rPr>
          <w:rFonts w:ascii="Arial" w:hAnsi="Arial" w:cs="Arial"/>
          <w:sz w:val="22"/>
          <w:szCs w:val="24"/>
        </w:rPr>
        <w:t>:</w:t>
      </w:r>
      <w:r w:rsidRPr="006A60A8">
        <w:rPr>
          <w:rFonts w:ascii="Arial" w:hAnsi="Arial" w:cs="Arial"/>
          <w:sz w:val="22"/>
          <w:szCs w:val="24"/>
        </w:rPr>
        <w:tab/>
      </w:r>
      <w:r w:rsidRPr="006A60A8">
        <w:rPr>
          <w:rFonts w:ascii="Arial" w:hAnsi="Arial" w:cs="Arial"/>
          <w:sz w:val="22"/>
          <w:szCs w:val="24"/>
        </w:rPr>
        <w:tab/>
      </w:r>
      <w:r w:rsidRPr="006A60A8">
        <w:rPr>
          <w:rFonts w:ascii="Arial" w:hAnsi="Arial" w:cs="Arial"/>
          <w:spacing w:val="-8"/>
          <w:sz w:val="22"/>
          <w:szCs w:val="24"/>
        </w:rPr>
        <w:t xml:space="preserve">Apelación </w:t>
      </w:r>
      <w:r w:rsidR="004128CD" w:rsidRPr="006A60A8">
        <w:rPr>
          <w:rFonts w:ascii="Arial" w:hAnsi="Arial" w:cs="Arial"/>
          <w:spacing w:val="-8"/>
          <w:sz w:val="22"/>
          <w:szCs w:val="24"/>
        </w:rPr>
        <w:t>auto</w:t>
      </w:r>
    </w:p>
    <w:p w14:paraId="326F80A4" w14:textId="77777777" w:rsidR="00AF7665" w:rsidRPr="006A60A8" w:rsidRDefault="00AF7665" w:rsidP="00B5042F">
      <w:pPr>
        <w:ind w:left="1416" w:firstLine="708"/>
        <w:jc w:val="both"/>
        <w:rPr>
          <w:rFonts w:ascii="Arial" w:hAnsi="Arial" w:cs="Arial"/>
          <w:spacing w:val="-8"/>
          <w:sz w:val="22"/>
          <w:szCs w:val="24"/>
        </w:rPr>
      </w:pPr>
      <w:r w:rsidRPr="006A60A8">
        <w:rPr>
          <w:rFonts w:ascii="Arial" w:hAnsi="Arial" w:cs="Arial"/>
          <w:bCs/>
          <w:sz w:val="22"/>
          <w:szCs w:val="24"/>
        </w:rPr>
        <w:t>Proceso</w:t>
      </w:r>
      <w:r w:rsidRPr="006A60A8">
        <w:rPr>
          <w:rFonts w:ascii="Arial" w:hAnsi="Arial" w:cs="Arial"/>
          <w:sz w:val="22"/>
          <w:szCs w:val="24"/>
        </w:rPr>
        <w:t>:</w:t>
      </w:r>
      <w:r w:rsidRPr="006A60A8">
        <w:rPr>
          <w:rFonts w:ascii="Arial" w:hAnsi="Arial" w:cs="Arial"/>
          <w:iCs/>
          <w:sz w:val="22"/>
          <w:szCs w:val="24"/>
        </w:rPr>
        <w:tab/>
      </w:r>
      <w:r w:rsidRPr="006A60A8">
        <w:rPr>
          <w:rFonts w:ascii="Arial" w:hAnsi="Arial" w:cs="Arial"/>
          <w:iCs/>
          <w:sz w:val="22"/>
          <w:szCs w:val="24"/>
        </w:rPr>
        <w:tab/>
      </w:r>
      <w:r w:rsidRPr="006A60A8">
        <w:rPr>
          <w:rFonts w:ascii="Arial" w:hAnsi="Arial" w:cs="Arial"/>
          <w:spacing w:val="-8"/>
          <w:sz w:val="22"/>
          <w:szCs w:val="24"/>
        </w:rPr>
        <w:t xml:space="preserve">Ejecutivo </w:t>
      </w:r>
      <w:r w:rsidR="00CF7479" w:rsidRPr="006A60A8">
        <w:rPr>
          <w:rFonts w:ascii="Arial" w:hAnsi="Arial" w:cs="Arial"/>
          <w:spacing w:val="-8"/>
          <w:sz w:val="22"/>
          <w:szCs w:val="24"/>
        </w:rPr>
        <w:t>Laboral</w:t>
      </w:r>
    </w:p>
    <w:p w14:paraId="7F9CD41F" w14:textId="5A766194" w:rsidR="00AF7665" w:rsidRPr="006A60A8" w:rsidRDefault="00AF7665" w:rsidP="00B5042F">
      <w:pPr>
        <w:ind w:left="1416" w:firstLine="708"/>
        <w:jc w:val="both"/>
        <w:rPr>
          <w:rFonts w:ascii="Arial" w:hAnsi="Arial" w:cs="Arial"/>
          <w:sz w:val="22"/>
          <w:szCs w:val="24"/>
        </w:rPr>
      </w:pPr>
      <w:r w:rsidRPr="006A60A8">
        <w:rPr>
          <w:rFonts w:ascii="Arial" w:hAnsi="Arial" w:cs="Arial"/>
          <w:bCs/>
          <w:sz w:val="22"/>
          <w:szCs w:val="24"/>
        </w:rPr>
        <w:t>Radicación No</w:t>
      </w:r>
      <w:r w:rsidRPr="006A60A8">
        <w:rPr>
          <w:rFonts w:ascii="Arial" w:hAnsi="Arial" w:cs="Arial"/>
          <w:sz w:val="22"/>
          <w:szCs w:val="24"/>
        </w:rPr>
        <w:t>:</w:t>
      </w:r>
      <w:r w:rsidRPr="006A60A8">
        <w:rPr>
          <w:rFonts w:ascii="Arial" w:hAnsi="Arial" w:cs="Arial"/>
          <w:sz w:val="22"/>
          <w:szCs w:val="24"/>
        </w:rPr>
        <w:tab/>
        <w:t>66</w:t>
      </w:r>
      <w:r w:rsidR="00CF7479" w:rsidRPr="006A60A8">
        <w:rPr>
          <w:rFonts w:ascii="Arial" w:hAnsi="Arial" w:cs="Arial"/>
          <w:sz w:val="22"/>
          <w:szCs w:val="24"/>
        </w:rPr>
        <w:t>594</w:t>
      </w:r>
      <w:r w:rsidRPr="006A60A8">
        <w:rPr>
          <w:rFonts w:ascii="Arial" w:hAnsi="Arial" w:cs="Arial"/>
          <w:sz w:val="22"/>
          <w:szCs w:val="24"/>
        </w:rPr>
        <w:t>31</w:t>
      </w:r>
      <w:r w:rsidR="00CF7479" w:rsidRPr="006A60A8">
        <w:rPr>
          <w:rFonts w:ascii="Arial" w:hAnsi="Arial" w:cs="Arial"/>
          <w:sz w:val="22"/>
          <w:szCs w:val="24"/>
        </w:rPr>
        <w:t>89</w:t>
      </w:r>
      <w:r w:rsidRPr="006A60A8">
        <w:rPr>
          <w:rFonts w:ascii="Arial" w:hAnsi="Arial" w:cs="Arial"/>
          <w:sz w:val="22"/>
          <w:szCs w:val="24"/>
        </w:rPr>
        <w:t>00</w:t>
      </w:r>
      <w:r w:rsidR="00CF7479" w:rsidRPr="006A60A8">
        <w:rPr>
          <w:rFonts w:ascii="Arial" w:hAnsi="Arial" w:cs="Arial"/>
          <w:sz w:val="22"/>
          <w:szCs w:val="24"/>
        </w:rPr>
        <w:t>1</w:t>
      </w:r>
      <w:r w:rsidRPr="006A60A8">
        <w:rPr>
          <w:rFonts w:ascii="Arial" w:hAnsi="Arial" w:cs="Arial"/>
          <w:sz w:val="22"/>
          <w:szCs w:val="24"/>
        </w:rPr>
        <w:t>20</w:t>
      </w:r>
      <w:r w:rsidR="00CF7479" w:rsidRPr="006A60A8">
        <w:rPr>
          <w:rFonts w:ascii="Arial" w:hAnsi="Arial" w:cs="Arial"/>
          <w:sz w:val="22"/>
          <w:szCs w:val="24"/>
        </w:rPr>
        <w:t>22</w:t>
      </w:r>
      <w:r w:rsidRPr="006A60A8">
        <w:rPr>
          <w:rFonts w:ascii="Arial" w:hAnsi="Arial" w:cs="Arial"/>
          <w:sz w:val="22"/>
          <w:szCs w:val="24"/>
        </w:rPr>
        <w:t>00</w:t>
      </w:r>
      <w:r w:rsidR="00CF7479" w:rsidRPr="006A60A8">
        <w:rPr>
          <w:rFonts w:ascii="Arial" w:hAnsi="Arial" w:cs="Arial"/>
          <w:sz w:val="22"/>
          <w:szCs w:val="24"/>
        </w:rPr>
        <w:t>106</w:t>
      </w:r>
      <w:r w:rsidRPr="006A60A8">
        <w:rPr>
          <w:rFonts w:ascii="Arial" w:hAnsi="Arial" w:cs="Arial"/>
          <w:sz w:val="22"/>
          <w:szCs w:val="24"/>
        </w:rPr>
        <w:t>01</w:t>
      </w:r>
    </w:p>
    <w:p w14:paraId="06CCE0EB" w14:textId="5C80FBAA" w:rsidR="00AF7665" w:rsidRPr="006A60A8" w:rsidRDefault="00AF7665" w:rsidP="00B5042F">
      <w:pPr>
        <w:ind w:left="1416" w:firstLine="708"/>
        <w:jc w:val="both"/>
        <w:rPr>
          <w:rFonts w:ascii="Arial" w:hAnsi="Arial" w:cs="Arial"/>
          <w:sz w:val="22"/>
          <w:szCs w:val="24"/>
        </w:rPr>
      </w:pPr>
      <w:r w:rsidRPr="006A60A8">
        <w:rPr>
          <w:rFonts w:ascii="Arial" w:hAnsi="Arial" w:cs="Arial"/>
          <w:bCs/>
          <w:sz w:val="22"/>
          <w:szCs w:val="24"/>
        </w:rPr>
        <w:t>Ejecutante</w:t>
      </w:r>
      <w:r w:rsidRPr="006A60A8">
        <w:rPr>
          <w:rFonts w:ascii="Arial" w:hAnsi="Arial" w:cs="Arial"/>
          <w:sz w:val="22"/>
          <w:szCs w:val="24"/>
        </w:rPr>
        <w:t>:</w:t>
      </w:r>
      <w:r w:rsidR="006A60A8">
        <w:rPr>
          <w:rFonts w:ascii="Arial" w:hAnsi="Arial" w:cs="Arial"/>
          <w:sz w:val="22"/>
          <w:szCs w:val="24"/>
        </w:rPr>
        <w:tab/>
      </w:r>
      <w:r w:rsidRPr="006A60A8">
        <w:rPr>
          <w:rFonts w:ascii="Arial" w:hAnsi="Arial" w:cs="Arial"/>
          <w:sz w:val="22"/>
          <w:szCs w:val="24"/>
        </w:rPr>
        <w:tab/>
      </w:r>
      <w:r w:rsidR="00CF7479" w:rsidRPr="006A60A8">
        <w:rPr>
          <w:rFonts w:ascii="Arial" w:hAnsi="Arial" w:cs="Arial"/>
          <w:sz w:val="22"/>
          <w:szCs w:val="24"/>
        </w:rPr>
        <w:t>Martín Alonso Álvarez Bermúdez</w:t>
      </w:r>
    </w:p>
    <w:p w14:paraId="760E45C7" w14:textId="77777777" w:rsidR="00AF7665" w:rsidRPr="006A60A8" w:rsidRDefault="00AF7665" w:rsidP="00B5042F">
      <w:pPr>
        <w:ind w:left="4239" w:hanging="2115"/>
        <w:jc w:val="both"/>
        <w:rPr>
          <w:rFonts w:ascii="Arial" w:hAnsi="Arial" w:cs="Arial"/>
          <w:sz w:val="22"/>
          <w:szCs w:val="24"/>
        </w:rPr>
      </w:pPr>
      <w:r w:rsidRPr="006A60A8">
        <w:rPr>
          <w:rFonts w:ascii="Arial" w:hAnsi="Arial" w:cs="Arial"/>
          <w:bCs/>
          <w:sz w:val="22"/>
          <w:szCs w:val="24"/>
        </w:rPr>
        <w:t>Ejecutado:</w:t>
      </w:r>
      <w:r w:rsidRPr="006A60A8">
        <w:rPr>
          <w:rFonts w:ascii="Arial" w:hAnsi="Arial" w:cs="Arial"/>
          <w:sz w:val="22"/>
          <w:szCs w:val="24"/>
        </w:rPr>
        <w:tab/>
      </w:r>
      <w:r w:rsidRPr="006A60A8">
        <w:rPr>
          <w:rFonts w:ascii="Arial" w:hAnsi="Arial" w:cs="Arial"/>
          <w:sz w:val="22"/>
          <w:szCs w:val="24"/>
        </w:rPr>
        <w:tab/>
      </w:r>
      <w:r w:rsidR="00CF7479" w:rsidRPr="006A60A8">
        <w:rPr>
          <w:rFonts w:ascii="Arial" w:hAnsi="Arial" w:cs="Arial"/>
          <w:sz w:val="22"/>
          <w:szCs w:val="24"/>
        </w:rPr>
        <w:t>Leidy Johana Vélez Botero</w:t>
      </w:r>
    </w:p>
    <w:p w14:paraId="3BCF0D5C" w14:textId="6E072E91" w:rsidR="00AF7665" w:rsidRPr="006A60A8" w:rsidRDefault="00AF7665" w:rsidP="00B5042F">
      <w:pPr>
        <w:shd w:val="clear" w:color="auto" w:fill="FFFFFF" w:themeFill="background1"/>
        <w:tabs>
          <w:tab w:val="left" w:pos="4253"/>
        </w:tabs>
        <w:ind w:left="4248" w:hanging="2121"/>
        <w:jc w:val="both"/>
        <w:rPr>
          <w:rFonts w:ascii="Arial" w:hAnsi="Arial" w:cs="Arial"/>
          <w:sz w:val="22"/>
          <w:szCs w:val="24"/>
        </w:rPr>
      </w:pPr>
      <w:r w:rsidRPr="006A60A8">
        <w:rPr>
          <w:rFonts w:ascii="Arial" w:hAnsi="Arial" w:cs="Arial"/>
          <w:bCs/>
          <w:color w:val="000000" w:themeColor="text1"/>
          <w:sz w:val="22"/>
          <w:szCs w:val="24"/>
          <w:lang w:eastAsia="es-CO"/>
        </w:rPr>
        <w:t>Tema a tratar:</w:t>
      </w:r>
      <w:bookmarkStart w:id="0" w:name="_GoBack"/>
      <w:bookmarkEnd w:id="0"/>
      <w:r w:rsidRPr="006A60A8">
        <w:rPr>
          <w:rFonts w:ascii="Arial" w:hAnsi="Arial" w:cs="Arial"/>
          <w:sz w:val="22"/>
          <w:szCs w:val="24"/>
        </w:rPr>
        <w:tab/>
        <w:t xml:space="preserve">Título ejecutivo complejo – </w:t>
      </w:r>
      <w:r w:rsidR="00B5042F" w:rsidRPr="006A60A8">
        <w:rPr>
          <w:rFonts w:ascii="Arial" w:hAnsi="Arial" w:cs="Arial"/>
          <w:sz w:val="22"/>
          <w:szCs w:val="24"/>
        </w:rPr>
        <w:t xml:space="preserve">Contrato </w:t>
      </w:r>
      <w:r w:rsidRPr="006A60A8">
        <w:rPr>
          <w:rFonts w:ascii="Arial" w:hAnsi="Arial" w:cs="Arial"/>
          <w:sz w:val="22"/>
          <w:szCs w:val="24"/>
        </w:rPr>
        <w:t xml:space="preserve">de prestación de servicios </w:t>
      </w:r>
      <w:r w:rsidR="007D2563" w:rsidRPr="006A60A8">
        <w:rPr>
          <w:rFonts w:ascii="Arial" w:hAnsi="Arial" w:cs="Arial"/>
          <w:sz w:val="22"/>
          <w:szCs w:val="24"/>
        </w:rPr>
        <w:t xml:space="preserve">– </w:t>
      </w:r>
      <w:r w:rsidR="00B5042F" w:rsidRPr="006A60A8">
        <w:rPr>
          <w:rFonts w:ascii="Arial" w:hAnsi="Arial" w:cs="Arial"/>
          <w:sz w:val="22"/>
          <w:szCs w:val="24"/>
        </w:rPr>
        <w:t xml:space="preserve">Requisitos </w:t>
      </w:r>
      <w:r w:rsidR="007D2563" w:rsidRPr="006A60A8">
        <w:rPr>
          <w:rFonts w:ascii="Arial" w:hAnsi="Arial" w:cs="Arial"/>
          <w:sz w:val="22"/>
          <w:szCs w:val="24"/>
        </w:rPr>
        <w:t xml:space="preserve">formales y de fondo </w:t>
      </w:r>
    </w:p>
    <w:p w14:paraId="29D6B04F" w14:textId="77777777" w:rsidR="00AF7665" w:rsidRPr="00397031" w:rsidRDefault="00AF7665" w:rsidP="00397031">
      <w:pPr>
        <w:spacing w:line="276" w:lineRule="auto"/>
        <w:ind w:left="2127" w:hanging="1276"/>
        <w:contextualSpacing/>
        <w:jc w:val="center"/>
        <w:rPr>
          <w:rFonts w:ascii="Arial" w:hAnsi="Arial" w:cs="Arial"/>
          <w:b/>
          <w:bCs/>
          <w:szCs w:val="24"/>
        </w:rPr>
      </w:pPr>
      <w:r w:rsidRPr="00397031">
        <w:rPr>
          <w:rFonts w:ascii="Arial" w:hAnsi="Arial" w:cs="Arial"/>
          <w:b/>
          <w:bCs/>
          <w:szCs w:val="24"/>
          <w:u w:val="single"/>
        </w:rPr>
        <w:t xml:space="preserve"> </w:t>
      </w:r>
    </w:p>
    <w:p w14:paraId="0AE5A8FD" w14:textId="73C7C4C4" w:rsidR="29C7347C" w:rsidRPr="00397031" w:rsidRDefault="29C7347C" w:rsidP="00397031">
      <w:pPr>
        <w:spacing w:line="276" w:lineRule="auto"/>
        <w:jc w:val="center"/>
        <w:rPr>
          <w:rFonts w:ascii="Arial" w:eastAsia="Arial" w:hAnsi="Arial" w:cs="Arial"/>
          <w:color w:val="000000" w:themeColor="text1"/>
          <w:szCs w:val="24"/>
          <w:lang w:val="es-ES"/>
        </w:rPr>
      </w:pPr>
      <w:r w:rsidRPr="00397031">
        <w:rPr>
          <w:rStyle w:val="normaltextrun"/>
          <w:rFonts w:ascii="Arial" w:eastAsia="Arial" w:hAnsi="Arial" w:cs="Arial"/>
          <w:color w:val="000000" w:themeColor="text1"/>
          <w:szCs w:val="24"/>
          <w:lang w:val="es-ES"/>
        </w:rPr>
        <w:t>Pereira, Risaralda,</w:t>
      </w:r>
      <w:r w:rsidRPr="00397031">
        <w:rPr>
          <w:rStyle w:val="normaltextrun"/>
          <w:rFonts w:ascii="Arial" w:eastAsia="Arial" w:hAnsi="Arial" w:cs="Arial"/>
          <w:color w:val="000000" w:themeColor="text1"/>
          <w:szCs w:val="24"/>
          <w:lang w:val="es-MX"/>
        </w:rPr>
        <w:t> once (11) de octubre de dos mil veintitrés (2023)</w:t>
      </w:r>
      <w:r w:rsidRPr="00397031">
        <w:rPr>
          <w:rStyle w:val="eop"/>
          <w:rFonts w:ascii="Arial" w:eastAsia="Arial" w:hAnsi="Arial" w:cs="Arial"/>
          <w:color w:val="000000" w:themeColor="text1"/>
          <w:szCs w:val="24"/>
          <w:lang w:val="es-CO"/>
        </w:rPr>
        <w:t> </w:t>
      </w:r>
    </w:p>
    <w:p w14:paraId="7C4F98AB" w14:textId="5DC89C45" w:rsidR="29C7347C" w:rsidRPr="00397031" w:rsidRDefault="29C7347C" w:rsidP="00397031">
      <w:pPr>
        <w:spacing w:line="276" w:lineRule="auto"/>
        <w:jc w:val="center"/>
        <w:rPr>
          <w:rFonts w:ascii="Arial" w:eastAsia="Arial" w:hAnsi="Arial" w:cs="Arial"/>
          <w:color w:val="000000" w:themeColor="text1"/>
          <w:szCs w:val="24"/>
          <w:lang w:val="es-ES"/>
        </w:rPr>
      </w:pPr>
      <w:r w:rsidRPr="00397031">
        <w:rPr>
          <w:rStyle w:val="normaltextrun"/>
          <w:rFonts w:ascii="Arial" w:eastAsia="Arial" w:hAnsi="Arial" w:cs="Arial"/>
          <w:color w:val="000000" w:themeColor="text1"/>
          <w:szCs w:val="24"/>
          <w:lang w:val="es-ES"/>
        </w:rPr>
        <w:t xml:space="preserve">Acta número </w:t>
      </w:r>
      <w:r w:rsidR="245AB44E" w:rsidRPr="00397031">
        <w:rPr>
          <w:rStyle w:val="normaltextrun"/>
          <w:rFonts w:ascii="Arial" w:eastAsia="Arial" w:hAnsi="Arial" w:cs="Arial"/>
          <w:color w:val="000000" w:themeColor="text1"/>
          <w:szCs w:val="24"/>
          <w:lang w:val="es-ES"/>
        </w:rPr>
        <w:t>158</w:t>
      </w:r>
      <w:r w:rsidRPr="00397031">
        <w:rPr>
          <w:rStyle w:val="normaltextrun"/>
          <w:rFonts w:ascii="Arial" w:eastAsia="Arial" w:hAnsi="Arial" w:cs="Arial"/>
          <w:color w:val="000000" w:themeColor="text1"/>
          <w:szCs w:val="24"/>
          <w:lang w:val="es-ES"/>
        </w:rPr>
        <w:t xml:space="preserve"> de 06-10-2023</w:t>
      </w:r>
    </w:p>
    <w:p w14:paraId="5A39BBE3" w14:textId="77777777" w:rsidR="00AF7665" w:rsidRPr="00397031" w:rsidRDefault="00AF7665" w:rsidP="00397031">
      <w:pPr>
        <w:spacing w:line="276" w:lineRule="auto"/>
        <w:contextualSpacing/>
        <w:jc w:val="both"/>
        <w:rPr>
          <w:rFonts w:ascii="Arial" w:eastAsia="Calibri" w:hAnsi="Arial" w:cs="Arial"/>
          <w:b/>
          <w:bCs/>
          <w:szCs w:val="24"/>
          <w:lang w:eastAsia="en-US"/>
        </w:rPr>
      </w:pPr>
    </w:p>
    <w:p w14:paraId="3C692EF6" w14:textId="783DAB72" w:rsidR="00AF7665" w:rsidRPr="00397031" w:rsidRDefault="00AF7665" w:rsidP="00397031">
      <w:pPr>
        <w:spacing w:line="276" w:lineRule="auto"/>
        <w:contextualSpacing/>
        <w:jc w:val="both"/>
        <w:rPr>
          <w:rFonts w:ascii="Arial" w:hAnsi="Arial" w:cs="Arial"/>
          <w:szCs w:val="24"/>
        </w:rPr>
      </w:pPr>
      <w:r w:rsidRPr="00397031">
        <w:rPr>
          <w:rFonts w:ascii="Arial" w:eastAsia="Calibri" w:hAnsi="Arial" w:cs="Arial"/>
          <w:szCs w:val="24"/>
          <w:lang w:eastAsia="en-US"/>
        </w:rPr>
        <w:lastRenderedPageBreak/>
        <w:t>Procede la Sala</w:t>
      </w:r>
      <w:r w:rsidR="007179A5" w:rsidRPr="00397031">
        <w:rPr>
          <w:rFonts w:ascii="Arial" w:eastAsia="Calibri" w:hAnsi="Arial" w:cs="Arial"/>
          <w:szCs w:val="24"/>
          <w:lang w:eastAsia="en-US"/>
        </w:rPr>
        <w:t xml:space="preserve"> Laboral del Tribunal Superior de Pereira</w:t>
      </w:r>
      <w:r w:rsidRPr="00397031">
        <w:rPr>
          <w:rFonts w:ascii="Arial" w:eastAsia="Calibri" w:hAnsi="Arial" w:cs="Arial"/>
          <w:szCs w:val="24"/>
          <w:lang w:eastAsia="en-US"/>
        </w:rPr>
        <w:t xml:space="preserve"> a decidir el recurso de apelación formulado </w:t>
      </w:r>
      <w:r w:rsidR="007179A5" w:rsidRPr="00397031">
        <w:rPr>
          <w:rFonts w:ascii="Arial" w:eastAsia="Calibri" w:hAnsi="Arial" w:cs="Arial"/>
          <w:szCs w:val="24"/>
          <w:lang w:eastAsia="en-US"/>
        </w:rPr>
        <w:t xml:space="preserve">por el ejecutante </w:t>
      </w:r>
      <w:r w:rsidRPr="00397031">
        <w:rPr>
          <w:rFonts w:ascii="Arial" w:eastAsia="Calibri" w:hAnsi="Arial" w:cs="Arial"/>
          <w:szCs w:val="24"/>
          <w:lang w:eastAsia="en-US"/>
        </w:rPr>
        <w:t xml:space="preserve">en contra </w:t>
      </w:r>
      <w:r w:rsidR="7EB89FC1" w:rsidRPr="00397031">
        <w:rPr>
          <w:rFonts w:ascii="Arial" w:eastAsia="Calibri" w:hAnsi="Arial" w:cs="Arial"/>
          <w:szCs w:val="24"/>
          <w:lang w:eastAsia="en-US"/>
        </w:rPr>
        <w:t>d</w:t>
      </w:r>
      <w:r w:rsidR="7FF39D28" w:rsidRPr="00397031">
        <w:rPr>
          <w:rFonts w:ascii="Arial" w:eastAsia="Calibri" w:hAnsi="Arial" w:cs="Arial"/>
          <w:szCs w:val="24"/>
          <w:lang w:eastAsia="en-US"/>
        </w:rPr>
        <w:t xml:space="preserve">el auto </w:t>
      </w:r>
      <w:r w:rsidRPr="00397031">
        <w:rPr>
          <w:rFonts w:ascii="Arial" w:hAnsi="Arial" w:cs="Arial"/>
          <w:color w:val="000000" w:themeColor="text1"/>
          <w:szCs w:val="24"/>
          <w:lang w:eastAsia="es-CO"/>
        </w:rPr>
        <w:t>p</w:t>
      </w:r>
      <w:r w:rsidRPr="00397031">
        <w:rPr>
          <w:rFonts w:ascii="Arial" w:hAnsi="Arial" w:cs="Arial"/>
          <w:szCs w:val="24"/>
        </w:rPr>
        <w:t>roferid</w:t>
      </w:r>
      <w:r w:rsidR="0F9F0E57" w:rsidRPr="00397031">
        <w:rPr>
          <w:rFonts w:ascii="Arial" w:hAnsi="Arial" w:cs="Arial"/>
          <w:szCs w:val="24"/>
        </w:rPr>
        <w:t>o</w:t>
      </w:r>
      <w:r w:rsidRPr="00397031">
        <w:rPr>
          <w:rFonts w:ascii="Arial" w:hAnsi="Arial" w:cs="Arial"/>
          <w:szCs w:val="24"/>
        </w:rPr>
        <w:t xml:space="preserve"> el </w:t>
      </w:r>
      <w:r w:rsidR="007179A5" w:rsidRPr="00397031">
        <w:rPr>
          <w:rFonts w:ascii="Arial" w:hAnsi="Arial" w:cs="Arial"/>
          <w:szCs w:val="24"/>
        </w:rPr>
        <w:t>17 de mayo de 2023</w:t>
      </w:r>
      <w:r w:rsidRPr="00397031">
        <w:rPr>
          <w:rFonts w:ascii="Arial" w:hAnsi="Arial" w:cs="Arial"/>
          <w:szCs w:val="24"/>
        </w:rPr>
        <w:t xml:space="preserve"> por el Juzgado </w:t>
      </w:r>
      <w:r w:rsidR="007179A5" w:rsidRPr="00397031">
        <w:rPr>
          <w:rFonts w:ascii="Arial" w:hAnsi="Arial" w:cs="Arial"/>
          <w:szCs w:val="24"/>
        </w:rPr>
        <w:t>Promiscuo del Circuito de Quinchía, Risaralda</w:t>
      </w:r>
      <w:r w:rsidRPr="00397031">
        <w:rPr>
          <w:rFonts w:ascii="Arial" w:hAnsi="Arial" w:cs="Arial"/>
          <w:szCs w:val="24"/>
        </w:rPr>
        <w:t>, dentro de</w:t>
      </w:r>
      <w:r w:rsidR="007179A5" w:rsidRPr="00397031">
        <w:rPr>
          <w:rFonts w:ascii="Arial" w:hAnsi="Arial" w:cs="Arial"/>
          <w:szCs w:val="24"/>
        </w:rPr>
        <w:t xml:space="preserve">l proceso </w:t>
      </w:r>
      <w:r w:rsidR="007179A5" w:rsidRPr="0075209F">
        <w:rPr>
          <w:rFonts w:ascii="Arial" w:hAnsi="Arial" w:cs="Arial"/>
          <w:b/>
          <w:szCs w:val="24"/>
        </w:rPr>
        <w:t>ejecutivo</w:t>
      </w:r>
      <w:r w:rsidR="0075209F">
        <w:rPr>
          <w:rFonts w:ascii="Arial" w:hAnsi="Arial" w:cs="Arial"/>
          <w:b/>
          <w:szCs w:val="24"/>
        </w:rPr>
        <w:t xml:space="preserve"> laboral</w:t>
      </w:r>
      <w:r w:rsidR="007179A5" w:rsidRPr="00397031">
        <w:rPr>
          <w:rFonts w:ascii="Arial" w:hAnsi="Arial" w:cs="Arial"/>
          <w:szCs w:val="24"/>
        </w:rPr>
        <w:t xml:space="preserve"> promovido por </w:t>
      </w:r>
      <w:r w:rsidR="007179A5" w:rsidRPr="0075209F">
        <w:rPr>
          <w:rFonts w:ascii="Arial" w:hAnsi="Arial" w:cs="Arial"/>
          <w:b/>
          <w:szCs w:val="24"/>
        </w:rPr>
        <w:t>Martín Alonso Álvarez Bermúdez</w:t>
      </w:r>
      <w:r w:rsidR="007179A5" w:rsidRPr="00397031">
        <w:rPr>
          <w:rFonts w:ascii="Arial" w:hAnsi="Arial" w:cs="Arial"/>
          <w:szCs w:val="24"/>
        </w:rPr>
        <w:t xml:space="preserve"> contra </w:t>
      </w:r>
      <w:r w:rsidR="007179A5" w:rsidRPr="0075209F">
        <w:rPr>
          <w:rFonts w:ascii="Arial" w:hAnsi="Arial" w:cs="Arial"/>
          <w:b/>
          <w:szCs w:val="24"/>
        </w:rPr>
        <w:t>Leidy Johana Vélez Botero</w:t>
      </w:r>
      <w:r w:rsidRPr="00397031">
        <w:rPr>
          <w:rFonts w:ascii="Arial" w:hAnsi="Arial" w:cs="Arial"/>
          <w:szCs w:val="24"/>
        </w:rPr>
        <w:t>, mediante el cual</w:t>
      </w:r>
      <w:r w:rsidR="007179A5" w:rsidRPr="00397031">
        <w:rPr>
          <w:rFonts w:ascii="Arial" w:hAnsi="Arial" w:cs="Arial"/>
          <w:szCs w:val="24"/>
        </w:rPr>
        <w:t xml:space="preserve"> se declaró probada la excepción de ausencia de claridad del título ejecutivo.</w:t>
      </w:r>
    </w:p>
    <w:p w14:paraId="2065158B" w14:textId="2133D996" w:rsidR="0B34333B" w:rsidRPr="00397031" w:rsidRDefault="0B34333B" w:rsidP="00397031">
      <w:pPr>
        <w:spacing w:line="276" w:lineRule="auto"/>
        <w:contextualSpacing/>
        <w:jc w:val="both"/>
        <w:rPr>
          <w:rFonts w:ascii="Arial" w:hAnsi="Arial" w:cs="Arial"/>
          <w:szCs w:val="24"/>
        </w:rPr>
      </w:pPr>
    </w:p>
    <w:p w14:paraId="19AC423E" w14:textId="193BFE98" w:rsidR="6549BFCB" w:rsidRPr="00397031" w:rsidRDefault="00397031" w:rsidP="00397031">
      <w:pPr>
        <w:spacing w:line="276" w:lineRule="auto"/>
        <w:contextualSpacing/>
        <w:jc w:val="both"/>
        <w:rPr>
          <w:rFonts w:ascii="Arial" w:hAnsi="Arial" w:cs="Arial"/>
          <w:szCs w:val="24"/>
        </w:rPr>
      </w:pPr>
      <w:r w:rsidRPr="00397031">
        <w:rPr>
          <w:rFonts w:ascii="Arial" w:hAnsi="Arial" w:cs="Arial"/>
          <w:szCs w:val="24"/>
        </w:rPr>
        <w:t>(…)</w:t>
      </w:r>
    </w:p>
    <w:p w14:paraId="41C8F396" w14:textId="77777777" w:rsidR="00AF7665" w:rsidRPr="00397031" w:rsidRDefault="00AF7665" w:rsidP="00397031">
      <w:pPr>
        <w:spacing w:line="276" w:lineRule="auto"/>
        <w:contextualSpacing/>
        <w:jc w:val="both"/>
        <w:rPr>
          <w:rFonts w:ascii="Arial" w:hAnsi="Arial" w:cs="Arial"/>
          <w:szCs w:val="24"/>
        </w:rPr>
      </w:pPr>
    </w:p>
    <w:p w14:paraId="0F10BAA5" w14:textId="77777777" w:rsidR="00AF7665" w:rsidRPr="00397031" w:rsidRDefault="00AF7665" w:rsidP="00397031">
      <w:pPr>
        <w:spacing w:line="276" w:lineRule="auto"/>
        <w:contextualSpacing/>
        <w:jc w:val="center"/>
        <w:rPr>
          <w:rFonts w:ascii="Arial" w:hAnsi="Arial" w:cs="Arial"/>
          <w:b/>
          <w:bCs/>
          <w:szCs w:val="24"/>
        </w:rPr>
      </w:pPr>
      <w:r w:rsidRPr="00397031">
        <w:rPr>
          <w:rFonts w:ascii="Arial" w:hAnsi="Arial" w:cs="Arial"/>
          <w:b/>
          <w:bCs/>
          <w:szCs w:val="24"/>
        </w:rPr>
        <w:t>ANTECEDENTES</w:t>
      </w:r>
    </w:p>
    <w:p w14:paraId="72A3D3EC" w14:textId="77777777" w:rsidR="00AF7665" w:rsidRPr="00397031" w:rsidRDefault="00AF7665" w:rsidP="00397031">
      <w:pPr>
        <w:spacing w:line="276" w:lineRule="auto"/>
        <w:contextualSpacing/>
        <w:rPr>
          <w:rFonts w:ascii="Arial" w:hAnsi="Arial" w:cs="Arial"/>
          <w:b/>
          <w:bCs/>
          <w:szCs w:val="24"/>
        </w:rPr>
      </w:pPr>
    </w:p>
    <w:p w14:paraId="47895ADB" w14:textId="7365738A" w:rsidR="00796CD4" w:rsidRPr="00397031" w:rsidRDefault="00796CD4" w:rsidP="00397031">
      <w:pPr>
        <w:suppressAutoHyphens/>
        <w:spacing w:line="276" w:lineRule="auto"/>
        <w:jc w:val="both"/>
        <w:rPr>
          <w:rFonts w:ascii="Arial" w:hAnsi="Arial" w:cs="Arial"/>
          <w:b/>
          <w:bCs/>
          <w:spacing w:val="-2"/>
          <w:szCs w:val="24"/>
        </w:rPr>
      </w:pPr>
      <w:r w:rsidRPr="00397031">
        <w:rPr>
          <w:rFonts w:ascii="Arial" w:hAnsi="Arial" w:cs="Arial"/>
          <w:b/>
          <w:bCs/>
          <w:spacing w:val="-2"/>
          <w:szCs w:val="24"/>
        </w:rPr>
        <w:t xml:space="preserve">1. Síntesis de la demanda y </w:t>
      </w:r>
      <w:r w:rsidR="5CEF1087" w:rsidRPr="00397031">
        <w:rPr>
          <w:rFonts w:ascii="Arial" w:hAnsi="Arial" w:cs="Arial"/>
          <w:b/>
          <w:bCs/>
          <w:spacing w:val="-2"/>
          <w:szCs w:val="24"/>
        </w:rPr>
        <w:t>excepciones de mérito</w:t>
      </w:r>
    </w:p>
    <w:p w14:paraId="0D0B940D" w14:textId="77777777" w:rsidR="00796CD4" w:rsidRPr="00397031" w:rsidRDefault="00796CD4" w:rsidP="00397031">
      <w:pPr>
        <w:spacing w:line="276" w:lineRule="auto"/>
        <w:jc w:val="both"/>
        <w:rPr>
          <w:rFonts w:ascii="Arial" w:hAnsi="Arial" w:cs="Arial"/>
          <w:b/>
          <w:bCs/>
          <w:szCs w:val="24"/>
        </w:rPr>
      </w:pPr>
    </w:p>
    <w:p w14:paraId="267036C6" w14:textId="2EE573AC" w:rsidR="00626B49" w:rsidRPr="00397031" w:rsidRDefault="1362F426" w:rsidP="00397031">
      <w:pPr>
        <w:spacing w:line="276" w:lineRule="auto"/>
        <w:jc w:val="both"/>
        <w:rPr>
          <w:rFonts w:ascii="Arial" w:hAnsi="Arial" w:cs="Arial"/>
          <w:szCs w:val="24"/>
        </w:rPr>
      </w:pPr>
      <w:r w:rsidRPr="00397031">
        <w:rPr>
          <w:rFonts w:ascii="Arial" w:hAnsi="Arial" w:cs="Arial"/>
          <w:szCs w:val="24"/>
        </w:rPr>
        <w:t xml:space="preserve">1.1 </w:t>
      </w:r>
      <w:r w:rsidR="007179A5" w:rsidRPr="00397031">
        <w:rPr>
          <w:rFonts w:ascii="Arial" w:hAnsi="Arial" w:cs="Arial"/>
          <w:szCs w:val="24"/>
        </w:rPr>
        <w:t>Martín Alonso Álvarez Bermúdez</w:t>
      </w:r>
      <w:r w:rsidR="00AF7665" w:rsidRPr="00397031">
        <w:rPr>
          <w:rFonts w:ascii="Arial" w:hAnsi="Arial" w:cs="Arial"/>
          <w:szCs w:val="24"/>
        </w:rPr>
        <w:t xml:space="preserve"> solicitó</w:t>
      </w:r>
      <w:r w:rsidR="00626B49" w:rsidRPr="00397031">
        <w:rPr>
          <w:rFonts w:ascii="Arial" w:hAnsi="Arial" w:cs="Arial"/>
          <w:szCs w:val="24"/>
        </w:rPr>
        <w:t xml:space="preserve"> que se librara mandamiento de pago contra Leidy Johana Vélez Botero</w:t>
      </w:r>
      <w:r w:rsidR="00AF7665" w:rsidRPr="00397031">
        <w:rPr>
          <w:rFonts w:ascii="Arial" w:hAnsi="Arial" w:cs="Arial"/>
          <w:szCs w:val="24"/>
        </w:rPr>
        <w:t xml:space="preserve"> </w:t>
      </w:r>
      <w:r w:rsidR="00626B49" w:rsidRPr="00397031">
        <w:rPr>
          <w:rFonts w:ascii="Arial" w:hAnsi="Arial" w:cs="Arial"/>
          <w:szCs w:val="24"/>
        </w:rPr>
        <w:t>por la suma de $78’202.565 por concepto de capital equivalente al 30% pactado en contrato de prestación de servicios profesionales y “</w:t>
      </w:r>
      <w:r w:rsidR="00626B49" w:rsidRPr="000D2D59">
        <w:rPr>
          <w:rFonts w:ascii="Arial" w:hAnsi="Arial" w:cs="Arial"/>
          <w:i/>
          <w:iCs/>
          <w:sz w:val="22"/>
          <w:szCs w:val="24"/>
        </w:rPr>
        <w:t>derivado del monto reconocido (…) a través de sentencia del 04 de febrero de 2022 (…) por medio de la cual se aprobó trabajo de partición y adjudicación de los bienes realizado dentro del proceso de liquidación de sociedad patrimonial Vélez-Grisales, radicado 2018-03</w:t>
      </w:r>
      <w:r w:rsidR="00626B49" w:rsidRPr="00397031">
        <w:rPr>
          <w:rFonts w:ascii="Arial" w:hAnsi="Arial" w:cs="Arial"/>
          <w:i/>
          <w:iCs/>
          <w:szCs w:val="24"/>
        </w:rPr>
        <w:t>”;</w:t>
      </w:r>
      <w:r w:rsidR="00626B49" w:rsidRPr="00397031">
        <w:rPr>
          <w:rFonts w:ascii="Arial" w:hAnsi="Arial" w:cs="Arial"/>
          <w:szCs w:val="24"/>
        </w:rPr>
        <w:t xml:space="preserve"> así como por los intereses de mora desde el 04/02/2022 hasta que se verifique el pago completo de la obligación. </w:t>
      </w:r>
    </w:p>
    <w:p w14:paraId="0E27B00A" w14:textId="77777777" w:rsidR="00626B49" w:rsidRPr="00397031" w:rsidRDefault="00626B49" w:rsidP="00397031">
      <w:pPr>
        <w:spacing w:line="276" w:lineRule="auto"/>
        <w:jc w:val="both"/>
        <w:rPr>
          <w:rFonts w:ascii="Arial" w:hAnsi="Arial" w:cs="Arial"/>
          <w:szCs w:val="24"/>
        </w:rPr>
      </w:pPr>
    </w:p>
    <w:p w14:paraId="23213ADB" w14:textId="5D2C9702" w:rsidR="00626B49" w:rsidRPr="00397031" w:rsidRDefault="00626B49" w:rsidP="00397031">
      <w:pPr>
        <w:spacing w:line="276" w:lineRule="auto"/>
        <w:jc w:val="both"/>
        <w:rPr>
          <w:rFonts w:ascii="Arial" w:hAnsi="Arial" w:cs="Arial"/>
          <w:i/>
          <w:iCs/>
          <w:szCs w:val="24"/>
        </w:rPr>
      </w:pPr>
      <w:r w:rsidRPr="00397031">
        <w:rPr>
          <w:rFonts w:ascii="Arial" w:hAnsi="Arial" w:cs="Arial"/>
          <w:szCs w:val="24"/>
        </w:rPr>
        <w:t>Como fundamento para dichas pretensiones argumentó que: i) el objeto del contrato consistió en realizar las:</w:t>
      </w:r>
      <w:r w:rsidR="000D2D59">
        <w:rPr>
          <w:rFonts w:ascii="Arial" w:hAnsi="Arial" w:cs="Arial"/>
          <w:szCs w:val="24"/>
        </w:rPr>
        <w:t xml:space="preserve"> </w:t>
      </w:r>
      <w:r w:rsidRPr="00397031">
        <w:rPr>
          <w:rFonts w:ascii="Arial" w:hAnsi="Arial" w:cs="Arial"/>
          <w:szCs w:val="24"/>
        </w:rPr>
        <w:t>“</w:t>
      </w:r>
      <w:r w:rsidRPr="000D2D59">
        <w:rPr>
          <w:rFonts w:ascii="Arial" w:hAnsi="Arial" w:cs="Arial"/>
          <w:i/>
          <w:iCs/>
          <w:sz w:val="22"/>
          <w:szCs w:val="24"/>
        </w:rPr>
        <w:t>acciones judiciales y extrajudiciales tendientes a lograr el reconocimiento de unión marital de hecho con su respectiva disolución y liquidación de la sociedad patrimonial de hecho desarrollada desde el año 2001 hasta marzo de 2015 con el señor Gustavo Grisales Vélez (…). De otra parte, acción de simulación en el evento que el Señor Grisales se insolventara y también de regulación de alimentos frente a sus hijos menores</w:t>
      </w:r>
      <w:r w:rsidRPr="00397031">
        <w:rPr>
          <w:rFonts w:ascii="Arial" w:hAnsi="Arial" w:cs="Arial"/>
          <w:i/>
          <w:iCs/>
          <w:szCs w:val="24"/>
        </w:rPr>
        <w:t>”.</w:t>
      </w:r>
    </w:p>
    <w:p w14:paraId="60061E4C" w14:textId="77777777" w:rsidR="00626B49" w:rsidRPr="00397031" w:rsidRDefault="00626B49" w:rsidP="00397031">
      <w:pPr>
        <w:spacing w:line="276" w:lineRule="auto"/>
        <w:jc w:val="both"/>
        <w:rPr>
          <w:rFonts w:ascii="Arial" w:hAnsi="Arial" w:cs="Arial"/>
          <w:szCs w:val="24"/>
        </w:rPr>
      </w:pPr>
    </w:p>
    <w:p w14:paraId="441C06FC" w14:textId="2448B91B" w:rsidR="00AF7665" w:rsidRPr="00397031" w:rsidRDefault="00626B49" w:rsidP="00397031">
      <w:pPr>
        <w:spacing w:line="276" w:lineRule="auto"/>
        <w:jc w:val="both"/>
        <w:rPr>
          <w:rFonts w:ascii="Arial" w:hAnsi="Arial" w:cs="Arial"/>
          <w:szCs w:val="24"/>
        </w:rPr>
      </w:pPr>
      <w:r w:rsidRPr="00397031">
        <w:rPr>
          <w:rFonts w:ascii="Arial" w:hAnsi="Arial" w:cs="Arial"/>
          <w:szCs w:val="24"/>
        </w:rPr>
        <w:t>ii) Contrato por el que se acordaron los honorarios del 30% de los valores reconocidos por las gestiones realizadas en cumplimiento del objeto contractual; iii) el 17/04/2015 se abonó la suma de $2’000.000 que se descontarían de los honorarios pactados; iv) contrato que duraría el trámite o acciones generadas dentro del objeto contractual</w:t>
      </w:r>
      <w:r w:rsidR="006503F2" w:rsidRPr="00397031">
        <w:rPr>
          <w:rFonts w:ascii="Arial" w:hAnsi="Arial" w:cs="Arial"/>
          <w:szCs w:val="24"/>
        </w:rPr>
        <w:t>; v) el 13/04/2016 se dictó sentencia en la que se declaró la existencia de la unión marital de hecho Vélez-Grisales y la “formación” de la sociedad patrimonial, así como la disolución y estado de liquidación de la sociedad patrimonial (…) “</w:t>
      </w:r>
      <w:r w:rsidR="006503F2" w:rsidRPr="000D2D59">
        <w:rPr>
          <w:rFonts w:ascii="Arial" w:hAnsi="Arial" w:cs="Arial"/>
          <w:sz w:val="22"/>
          <w:szCs w:val="24"/>
        </w:rPr>
        <w:t>la cual podría liquidarse por los medios autorizados por ley</w:t>
      </w:r>
      <w:r w:rsidR="006503F2" w:rsidRPr="00397031">
        <w:rPr>
          <w:rFonts w:ascii="Arial" w:hAnsi="Arial" w:cs="Arial"/>
          <w:szCs w:val="24"/>
        </w:rPr>
        <w:t xml:space="preserve">”; </w:t>
      </w:r>
    </w:p>
    <w:p w14:paraId="5516BD5E" w14:textId="6E61753E" w:rsidR="00AF7665" w:rsidRPr="00397031" w:rsidRDefault="00AF7665" w:rsidP="00397031">
      <w:pPr>
        <w:spacing w:line="276" w:lineRule="auto"/>
        <w:jc w:val="both"/>
        <w:rPr>
          <w:rFonts w:ascii="Arial" w:hAnsi="Arial" w:cs="Arial"/>
          <w:szCs w:val="24"/>
        </w:rPr>
      </w:pPr>
    </w:p>
    <w:p w14:paraId="5451E543" w14:textId="6CF0C05A" w:rsidR="00AF7665" w:rsidRPr="00397031" w:rsidRDefault="006503F2" w:rsidP="00397031">
      <w:pPr>
        <w:spacing w:line="276" w:lineRule="auto"/>
        <w:jc w:val="both"/>
        <w:rPr>
          <w:rFonts w:ascii="Arial" w:hAnsi="Arial" w:cs="Arial"/>
          <w:szCs w:val="24"/>
        </w:rPr>
      </w:pPr>
      <w:r w:rsidRPr="00397031">
        <w:rPr>
          <w:rFonts w:ascii="Arial" w:hAnsi="Arial" w:cs="Arial"/>
          <w:szCs w:val="24"/>
        </w:rPr>
        <w:t xml:space="preserve">vi) </w:t>
      </w:r>
      <w:r w:rsidR="125B2B98" w:rsidRPr="00397031">
        <w:rPr>
          <w:rFonts w:ascii="Arial" w:hAnsi="Arial" w:cs="Arial"/>
          <w:szCs w:val="24"/>
        </w:rPr>
        <w:t>E</w:t>
      </w:r>
      <w:r w:rsidRPr="00397031">
        <w:rPr>
          <w:rFonts w:ascii="Arial" w:hAnsi="Arial" w:cs="Arial"/>
          <w:szCs w:val="24"/>
        </w:rPr>
        <w:t xml:space="preserve">l 21/02/2018 se presentó la demanda de liquidación de sociedad patrimonial Vélez-Grisales; vii) el 11/06/2019 el despacho judicial hizo el inventario de avalúos de los bienes y deudas de la sociedad; viii) el 24/01/2022 se presentó el trabajo de partición y adjudicación de los bienes de la sociedad patrimonial dentro del proceso de liquidación de la sociedad; ix) a la </w:t>
      </w:r>
      <w:r w:rsidR="4A997A65" w:rsidRPr="00397031">
        <w:rPr>
          <w:rFonts w:ascii="Arial" w:hAnsi="Arial" w:cs="Arial"/>
          <w:szCs w:val="24"/>
        </w:rPr>
        <w:t xml:space="preserve">señora </w:t>
      </w:r>
      <w:r w:rsidR="7143F2E5" w:rsidRPr="00397031">
        <w:rPr>
          <w:rFonts w:ascii="Arial" w:hAnsi="Arial" w:cs="Arial"/>
          <w:szCs w:val="24"/>
        </w:rPr>
        <w:t xml:space="preserve">Leidy Johana Vélez Botero </w:t>
      </w:r>
      <w:r w:rsidRPr="00397031">
        <w:rPr>
          <w:rFonts w:ascii="Arial" w:hAnsi="Arial" w:cs="Arial"/>
          <w:szCs w:val="24"/>
        </w:rPr>
        <w:t>le correspondió una hijuela por valor total de $267’341.884; x) el 04/02/2022 el juzgado aprobó el trabajo de partición y adjudicación de bienes y la sentencia quedó ejecutoriada ese mismo día;</w:t>
      </w:r>
      <w:r w:rsidR="510010C9" w:rsidRPr="00397031">
        <w:rPr>
          <w:rFonts w:ascii="Arial" w:hAnsi="Arial" w:cs="Arial"/>
          <w:szCs w:val="24"/>
        </w:rPr>
        <w:t xml:space="preserve"> </w:t>
      </w:r>
      <w:r w:rsidRPr="00397031">
        <w:rPr>
          <w:rFonts w:ascii="Arial" w:hAnsi="Arial" w:cs="Arial"/>
          <w:szCs w:val="24"/>
        </w:rPr>
        <w:t xml:space="preserve">xi) </w:t>
      </w:r>
      <w:r w:rsidR="10D5A537" w:rsidRPr="00397031">
        <w:rPr>
          <w:rFonts w:ascii="Arial" w:hAnsi="Arial" w:cs="Arial"/>
          <w:szCs w:val="24"/>
        </w:rPr>
        <w:t>n</w:t>
      </w:r>
      <w:r w:rsidRPr="00397031">
        <w:rPr>
          <w:rFonts w:ascii="Arial" w:hAnsi="Arial" w:cs="Arial"/>
          <w:szCs w:val="24"/>
        </w:rPr>
        <w:t>o fue necesario presentar proceso de simulación ni regulación de alimentos;</w:t>
      </w:r>
    </w:p>
    <w:p w14:paraId="5F66621D" w14:textId="3B72CDB8" w:rsidR="00AF7665" w:rsidRPr="00397031" w:rsidRDefault="00AF7665" w:rsidP="00397031">
      <w:pPr>
        <w:spacing w:line="276" w:lineRule="auto"/>
        <w:jc w:val="both"/>
        <w:rPr>
          <w:rFonts w:ascii="Arial" w:hAnsi="Arial" w:cs="Arial"/>
          <w:szCs w:val="24"/>
        </w:rPr>
      </w:pPr>
    </w:p>
    <w:p w14:paraId="50783EBC" w14:textId="74C9938F" w:rsidR="00AF7665" w:rsidRPr="00397031" w:rsidRDefault="006503F2" w:rsidP="00397031">
      <w:pPr>
        <w:spacing w:line="276" w:lineRule="auto"/>
        <w:jc w:val="both"/>
        <w:rPr>
          <w:rFonts w:ascii="Arial" w:hAnsi="Arial" w:cs="Arial"/>
          <w:szCs w:val="24"/>
        </w:rPr>
      </w:pPr>
      <w:r w:rsidRPr="00397031">
        <w:rPr>
          <w:rFonts w:ascii="Arial" w:hAnsi="Arial" w:cs="Arial"/>
          <w:szCs w:val="24"/>
        </w:rPr>
        <w:lastRenderedPageBreak/>
        <w:t xml:space="preserve">xii) </w:t>
      </w:r>
      <w:r w:rsidR="6748CB5A" w:rsidRPr="00397031">
        <w:rPr>
          <w:rFonts w:ascii="Arial" w:hAnsi="Arial" w:cs="Arial"/>
          <w:szCs w:val="24"/>
        </w:rPr>
        <w:t>L</w:t>
      </w:r>
      <w:r w:rsidRPr="00397031">
        <w:rPr>
          <w:rFonts w:ascii="Arial" w:hAnsi="Arial" w:cs="Arial"/>
          <w:szCs w:val="24"/>
        </w:rPr>
        <w:t>a sentencia proferida el 04/02/2022 dentro del proceso 2018-003 da cuenta del cumplimiento del objeto del contrato y hace exigible la obligación; xiii) el 10/05/2022 presentó renuncia al poder dentro del proceso 2018-0003; xiv)</w:t>
      </w:r>
      <w:r w:rsidR="00796CD4" w:rsidRPr="00397031">
        <w:rPr>
          <w:rFonts w:ascii="Arial" w:hAnsi="Arial" w:cs="Arial"/>
          <w:szCs w:val="24"/>
        </w:rPr>
        <w:t xml:space="preserve"> el 14/05/2022 la ejecutada presentó queja disciplinaria en contra suya en la que aquella reconoció que adeuda los honorarios.</w:t>
      </w:r>
    </w:p>
    <w:p w14:paraId="44EAFD9C" w14:textId="77777777" w:rsidR="00796CD4" w:rsidRPr="00397031" w:rsidRDefault="00796CD4" w:rsidP="00397031">
      <w:pPr>
        <w:spacing w:line="276" w:lineRule="auto"/>
        <w:jc w:val="both"/>
        <w:rPr>
          <w:rFonts w:ascii="Arial" w:hAnsi="Arial" w:cs="Arial"/>
          <w:szCs w:val="24"/>
        </w:rPr>
      </w:pPr>
    </w:p>
    <w:p w14:paraId="494B1B4F" w14:textId="0E62D404" w:rsidR="37ECEC18" w:rsidRPr="00397031" w:rsidRDefault="37ECEC18" w:rsidP="00397031">
      <w:pPr>
        <w:spacing w:line="276" w:lineRule="auto"/>
        <w:jc w:val="both"/>
        <w:rPr>
          <w:rFonts w:ascii="Arial" w:hAnsi="Arial" w:cs="Arial"/>
          <w:szCs w:val="24"/>
          <w:lang w:val="es-CO"/>
        </w:rPr>
      </w:pPr>
      <w:r w:rsidRPr="00397031">
        <w:rPr>
          <w:rFonts w:ascii="Arial" w:hAnsi="Arial" w:cs="Arial"/>
          <w:szCs w:val="24"/>
        </w:rPr>
        <w:t xml:space="preserve">1.2 </w:t>
      </w:r>
      <w:r w:rsidR="488A7DC6" w:rsidRPr="00397031">
        <w:rPr>
          <w:rFonts w:ascii="Arial" w:hAnsi="Arial" w:cs="Arial"/>
          <w:szCs w:val="24"/>
        </w:rPr>
        <w:t>Petición de ejecución a la que accedió el a quo por lo que libró mandamiento de pago e</w:t>
      </w:r>
      <w:r w:rsidR="488A7DC6" w:rsidRPr="00397031">
        <w:rPr>
          <w:rFonts w:ascii="Arial" w:hAnsi="Arial" w:cs="Arial"/>
          <w:szCs w:val="24"/>
          <w:lang w:val="es-CO"/>
        </w:rPr>
        <w:t>l 11/07/2022 por la suma de $78’202.565 y por los intereses de mora (archivo 08, exp. Digital).</w:t>
      </w:r>
    </w:p>
    <w:p w14:paraId="71B1212E" w14:textId="77777777" w:rsidR="44CAB0CC" w:rsidRPr="00397031" w:rsidRDefault="44CAB0CC" w:rsidP="00397031">
      <w:pPr>
        <w:spacing w:line="276" w:lineRule="auto"/>
        <w:jc w:val="both"/>
        <w:rPr>
          <w:rFonts w:ascii="Arial" w:hAnsi="Arial" w:cs="Arial"/>
          <w:color w:val="000000" w:themeColor="text1"/>
          <w:szCs w:val="24"/>
          <w:lang w:eastAsia="es-CO"/>
        </w:rPr>
      </w:pPr>
    </w:p>
    <w:p w14:paraId="4B79B768" w14:textId="3DC8373A" w:rsidR="44CAB0CC" w:rsidRPr="00397031" w:rsidRDefault="44CAB0CC" w:rsidP="00397031">
      <w:pPr>
        <w:spacing w:line="276" w:lineRule="auto"/>
        <w:jc w:val="both"/>
        <w:rPr>
          <w:rFonts w:ascii="Arial" w:hAnsi="Arial" w:cs="Arial"/>
          <w:szCs w:val="24"/>
        </w:rPr>
      </w:pPr>
    </w:p>
    <w:p w14:paraId="77F9C25F" w14:textId="00B8806E" w:rsidR="00903FDA" w:rsidRPr="00397031" w:rsidRDefault="22C59EF5" w:rsidP="00397031">
      <w:pPr>
        <w:spacing w:line="276" w:lineRule="auto"/>
        <w:jc w:val="both"/>
        <w:rPr>
          <w:rFonts w:ascii="Arial" w:hAnsi="Arial" w:cs="Arial"/>
          <w:szCs w:val="24"/>
        </w:rPr>
      </w:pPr>
      <w:r w:rsidRPr="00397031">
        <w:rPr>
          <w:rFonts w:ascii="Arial" w:hAnsi="Arial" w:cs="Arial"/>
          <w:b/>
          <w:bCs/>
          <w:szCs w:val="24"/>
        </w:rPr>
        <w:t xml:space="preserve">1.3 </w:t>
      </w:r>
      <w:r w:rsidR="00B87F5A" w:rsidRPr="00397031">
        <w:rPr>
          <w:rFonts w:ascii="Arial" w:hAnsi="Arial" w:cs="Arial"/>
          <w:b/>
          <w:bCs/>
          <w:szCs w:val="24"/>
        </w:rPr>
        <w:t>Leidy Johana Vélez Botero</w:t>
      </w:r>
      <w:r w:rsidR="00B87F5A" w:rsidRPr="00397031">
        <w:rPr>
          <w:rFonts w:ascii="Arial" w:hAnsi="Arial" w:cs="Arial"/>
          <w:szCs w:val="24"/>
        </w:rPr>
        <w:t xml:space="preserve"> al </w:t>
      </w:r>
      <w:r w:rsidR="307CBA9C" w:rsidRPr="00397031">
        <w:rPr>
          <w:rFonts w:ascii="Arial" w:hAnsi="Arial" w:cs="Arial"/>
          <w:szCs w:val="24"/>
        </w:rPr>
        <w:t>pronunciarse sobre la demanda de ejecución</w:t>
      </w:r>
      <w:r w:rsidR="00B87F5A" w:rsidRPr="00397031">
        <w:rPr>
          <w:rFonts w:ascii="Arial" w:hAnsi="Arial" w:cs="Arial"/>
          <w:szCs w:val="24"/>
        </w:rPr>
        <w:t xml:space="preserve"> la </w:t>
      </w:r>
      <w:r w:rsidR="665FC013" w:rsidRPr="00397031">
        <w:rPr>
          <w:rFonts w:ascii="Arial" w:hAnsi="Arial" w:cs="Arial"/>
          <w:szCs w:val="24"/>
        </w:rPr>
        <w:t>ejecutante</w:t>
      </w:r>
      <w:r w:rsidR="00B87F5A" w:rsidRPr="00397031">
        <w:rPr>
          <w:rFonts w:ascii="Arial" w:hAnsi="Arial" w:cs="Arial"/>
          <w:szCs w:val="24"/>
        </w:rPr>
        <w:t xml:space="preserve"> excepcionó la ausencia de claridad</w:t>
      </w:r>
      <w:r w:rsidR="00350EFA" w:rsidRPr="00397031">
        <w:rPr>
          <w:rFonts w:ascii="Arial" w:hAnsi="Arial" w:cs="Arial"/>
          <w:szCs w:val="24"/>
        </w:rPr>
        <w:t>, expresividad y exigibilidad</w:t>
      </w:r>
      <w:r w:rsidR="00B87F5A" w:rsidRPr="00397031">
        <w:rPr>
          <w:rFonts w:ascii="Arial" w:hAnsi="Arial" w:cs="Arial"/>
          <w:szCs w:val="24"/>
        </w:rPr>
        <w:t xml:space="preserve"> del título ejecutivo complejo porque no hay certeza sobre el </w:t>
      </w:r>
      <w:r w:rsidR="0CEEC05E" w:rsidRPr="00397031">
        <w:rPr>
          <w:rFonts w:ascii="Arial" w:hAnsi="Arial" w:cs="Arial"/>
          <w:szCs w:val="24"/>
        </w:rPr>
        <w:t>monto que sirve de fundamento para ejecutar, pues no es claro si el 30% se sujetaba al precio fijado por las partes, al determinado por un tercero – experticia profesional – o al monto de la partición.</w:t>
      </w:r>
    </w:p>
    <w:p w14:paraId="05D4FDCD" w14:textId="74BCD428" w:rsidR="00903FDA" w:rsidRPr="00397031" w:rsidRDefault="00903FDA" w:rsidP="00397031">
      <w:pPr>
        <w:spacing w:line="276" w:lineRule="auto"/>
        <w:jc w:val="both"/>
        <w:rPr>
          <w:rFonts w:ascii="Arial" w:hAnsi="Arial" w:cs="Arial"/>
          <w:szCs w:val="24"/>
        </w:rPr>
      </w:pPr>
    </w:p>
    <w:p w14:paraId="0D2610AD" w14:textId="44D73644" w:rsidR="00903FDA" w:rsidRPr="00397031" w:rsidRDefault="00903FDA" w:rsidP="00397031">
      <w:pPr>
        <w:spacing w:line="276" w:lineRule="auto"/>
        <w:jc w:val="both"/>
        <w:rPr>
          <w:rFonts w:ascii="Arial" w:hAnsi="Arial" w:cs="Arial"/>
          <w:szCs w:val="24"/>
        </w:rPr>
      </w:pPr>
      <w:r w:rsidRPr="00397031">
        <w:rPr>
          <w:rFonts w:ascii="Arial" w:hAnsi="Arial" w:cs="Arial"/>
          <w:szCs w:val="24"/>
        </w:rPr>
        <w:t>También adujo que el título era ambiguo puesto que no esclareció “</w:t>
      </w:r>
      <w:r w:rsidRPr="000D2D59">
        <w:rPr>
          <w:rFonts w:ascii="Arial" w:hAnsi="Arial" w:cs="Arial"/>
          <w:sz w:val="22"/>
          <w:szCs w:val="24"/>
        </w:rPr>
        <w:t>hasta qué punto llegó su gestión</w:t>
      </w:r>
      <w:r w:rsidRPr="00397031">
        <w:rPr>
          <w:rFonts w:ascii="Arial" w:hAnsi="Arial" w:cs="Arial"/>
          <w:szCs w:val="24"/>
        </w:rPr>
        <w:t>”, no se llegó al plenario la totalidad de diligencias correspondientes a los procesos y gestiones contratad</w:t>
      </w:r>
      <w:r w:rsidR="7D799712" w:rsidRPr="00397031">
        <w:rPr>
          <w:rFonts w:ascii="Arial" w:hAnsi="Arial" w:cs="Arial"/>
          <w:szCs w:val="24"/>
        </w:rPr>
        <w:t>a</w:t>
      </w:r>
      <w:r w:rsidRPr="00397031">
        <w:rPr>
          <w:rFonts w:ascii="Arial" w:hAnsi="Arial" w:cs="Arial"/>
          <w:szCs w:val="24"/>
        </w:rPr>
        <w:t>s y tampoco hay certeza sobre la exigibilidad.</w:t>
      </w:r>
    </w:p>
    <w:p w14:paraId="3DEEC669" w14:textId="77777777" w:rsidR="00903FDA" w:rsidRPr="00397031" w:rsidRDefault="00903FDA" w:rsidP="00397031">
      <w:pPr>
        <w:spacing w:line="276" w:lineRule="auto"/>
        <w:jc w:val="both"/>
        <w:rPr>
          <w:rFonts w:ascii="Arial" w:hAnsi="Arial" w:cs="Arial"/>
          <w:szCs w:val="24"/>
        </w:rPr>
      </w:pPr>
    </w:p>
    <w:p w14:paraId="30480F57" w14:textId="21752768" w:rsidR="00350EFA" w:rsidRPr="00397031" w:rsidRDefault="00903FDA" w:rsidP="00397031">
      <w:pPr>
        <w:spacing w:line="276" w:lineRule="auto"/>
        <w:jc w:val="both"/>
        <w:rPr>
          <w:rFonts w:ascii="Arial" w:hAnsi="Arial" w:cs="Arial"/>
          <w:szCs w:val="24"/>
        </w:rPr>
      </w:pPr>
      <w:r w:rsidRPr="00397031">
        <w:rPr>
          <w:rFonts w:ascii="Arial" w:hAnsi="Arial" w:cs="Arial"/>
          <w:szCs w:val="24"/>
        </w:rPr>
        <w:t>A</w:t>
      </w:r>
      <w:r w:rsidR="00B87F5A" w:rsidRPr="00397031">
        <w:rPr>
          <w:rFonts w:ascii="Arial" w:hAnsi="Arial" w:cs="Arial"/>
          <w:szCs w:val="24"/>
        </w:rPr>
        <w:t>demás, indicó que no se cumplió con la totalidad del contrato pactado como confesó en la demanda al admitir que no presentó proceso de simulación ni regulación de cuota alimentari</w:t>
      </w:r>
      <w:r w:rsidR="00350EFA" w:rsidRPr="00397031">
        <w:rPr>
          <w:rFonts w:ascii="Arial" w:hAnsi="Arial" w:cs="Arial"/>
          <w:szCs w:val="24"/>
        </w:rPr>
        <w:t>a.</w:t>
      </w:r>
    </w:p>
    <w:p w14:paraId="65A77CF5" w14:textId="4E8F8E85" w:rsidR="00350EFA" w:rsidRPr="00397031" w:rsidRDefault="00350EFA" w:rsidP="00397031">
      <w:pPr>
        <w:spacing w:line="276" w:lineRule="auto"/>
        <w:jc w:val="both"/>
        <w:rPr>
          <w:rFonts w:ascii="Arial" w:hAnsi="Arial" w:cs="Arial"/>
          <w:szCs w:val="24"/>
        </w:rPr>
      </w:pPr>
    </w:p>
    <w:p w14:paraId="37DEE92E" w14:textId="2288472B" w:rsidR="00350EFA" w:rsidRPr="00397031" w:rsidRDefault="00350EFA" w:rsidP="00397031">
      <w:pPr>
        <w:spacing w:line="276" w:lineRule="auto"/>
        <w:jc w:val="both"/>
        <w:rPr>
          <w:rFonts w:ascii="Arial" w:hAnsi="Arial" w:cs="Arial"/>
          <w:szCs w:val="24"/>
        </w:rPr>
      </w:pPr>
      <w:r w:rsidRPr="00397031">
        <w:rPr>
          <w:rFonts w:ascii="Arial" w:hAnsi="Arial" w:cs="Arial"/>
          <w:szCs w:val="24"/>
        </w:rPr>
        <w:t xml:space="preserve">También excepcionó el cobro de lo no debido e inexistencia parcial de la obligación porque las acciones judiciales para lograr la disolución y liquidación de la sociedad patrimonial no se han cumplido en su totalidad, pues a la fecha no se le han entregado a la ejecutada el establecimiento de comercio Ferretería y Miscelánea Guática, de ahí que el abogado no ha culminado su gestión y por ello, no obra cuenta de cobro alguna de honorarios profesionales, sino que tal cobro se conoció por la presentación de la demanda. </w:t>
      </w:r>
    </w:p>
    <w:p w14:paraId="049F31CB" w14:textId="77777777" w:rsidR="00350EFA" w:rsidRPr="00397031" w:rsidRDefault="00350EFA" w:rsidP="00397031">
      <w:pPr>
        <w:spacing w:line="276" w:lineRule="auto"/>
        <w:jc w:val="both"/>
        <w:rPr>
          <w:rFonts w:ascii="Arial" w:hAnsi="Arial" w:cs="Arial"/>
          <w:szCs w:val="24"/>
        </w:rPr>
      </w:pPr>
    </w:p>
    <w:p w14:paraId="3BE95F6B" w14:textId="77777777" w:rsidR="00350EFA" w:rsidRPr="00397031" w:rsidRDefault="00350EFA" w:rsidP="00397031">
      <w:pPr>
        <w:spacing w:line="276" w:lineRule="auto"/>
        <w:jc w:val="both"/>
        <w:rPr>
          <w:rFonts w:ascii="Arial" w:hAnsi="Arial" w:cs="Arial"/>
          <w:szCs w:val="24"/>
        </w:rPr>
      </w:pPr>
      <w:r w:rsidRPr="00397031">
        <w:rPr>
          <w:rFonts w:ascii="Arial" w:hAnsi="Arial" w:cs="Arial"/>
          <w:szCs w:val="24"/>
        </w:rPr>
        <w:t>Finalmente, excepcionó el pleito pendiente porque en el juzgado de conocimiento se encuentra tramitando un proceso</w:t>
      </w:r>
      <w:r w:rsidR="00903FDA" w:rsidRPr="00397031">
        <w:rPr>
          <w:rFonts w:ascii="Arial" w:hAnsi="Arial" w:cs="Arial"/>
          <w:szCs w:val="24"/>
        </w:rPr>
        <w:t xml:space="preserve"> ordinario laboral</w:t>
      </w:r>
      <w:r w:rsidRPr="00397031">
        <w:rPr>
          <w:rFonts w:ascii="Arial" w:hAnsi="Arial" w:cs="Arial"/>
          <w:szCs w:val="24"/>
        </w:rPr>
        <w:t xml:space="preserve"> radicado al número 2022-0098 con las mismas partes y pretensiones con base en el mismo contrato de prestación de servicios</w:t>
      </w:r>
      <w:r w:rsidR="00903FDA" w:rsidRPr="00397031">
        <w:rPr>
          <w:rFonts w:ascii="Arial" w:hAnsi="Arial" w:cs="Arial"/>
          <w:szCs w:val="24"/>
        </w:rPr>
        <w:t xml:space="preserve">, de ahí que se reconoce la falta de exigibilidad y claridad de las obligaciones del título. </w:t>
      </w:r>
    </w:p>
    <w:p w14:paraId="53128261" w14:textId="77777777" w:rsidR="00350EFA" w:rsidRPr="00397031" w:rsidRDefault="00350EFA" w:rsidP="00397031">
      <w:pPr>
        <w:spacing w:line="276" w:lineRule="auto"/>
        <w:jc w:val="both"/>
        <w:rPr>
          <w:rFonts w:ascii="Arial" w:hAnsi="Arial" w:cs="Arial"/>
          <w:szCs w:val="24"/>
        </w:rPr>
      </w:pPr>
    </w:p>
    <w:p w14:paraId="4D1D4392" w14:textId="7E590B26" w:rsidR="00DF2139" w:rsidRPr="00397031" w:rsidRDefault="00350EFA" w:rsidP="00397031">
      <w:pPr>
        <w:spacing w:line="276" w:lineRule="auto"/>
        <w:jc w:val="both"/>
        <w:rPr>
          <w:rFonts w:ascii="Arial" w:hAnsi="Arial" w:cs="Arial"/>
          <w:b/>
          <w:bCs/>
          <w:color w:val="000000"/>
          <w:szCs w:val="24"/>
          <w:lang w:eastAsia="es-CO"/>
        </w:rPr>
      </w:pPr>
      <w:r w:rsidRPr="00397031">
        <w:rPr>
          <w:rFonts w:ascii="Arial" w:hAnsi="Arial" w:cs="Arial"/>
          <w:b/>
          <w:bCs/>
          <w:szCs w:val="24"/>
        </w:rPr>
        <w:t xml:space="preserve">2. </w:t>
      </w:r>
      <w:r w:rsidRPr="00397031">
        <w:rPr>
          <w:rFonts w:ascii="Arial" w:hAnsi="Arial" w:cs="Arial"/>
          <w:b/>
          <w:bCs/>
          <w:color w:val="000000" w:themeColor="text1"/>
          <w:szCs w:val="24"/>
          <w:lang w:eastAsia="es-CO"/>
        </w:rPr>
        <w:t>Síntesis de la decisión de primera instancia</w:t>
      </w:r>
      <w:r w:rsidR="007D0673" w:rsidRPr="00397031">
        <w:rPr>
          <w:rFonts w:ascii="Arial" w:hAnsi="Arial" w:cs="Arial"/>
          <w:b/>
          <w:bCs/>
          <w:color w:val="000000" w:themeColor="text1"/>
          <w:szCs w:val="24"/>
          <w:lang w:eastAsia="es-CO"/>
        </w:rPr>
        <w:t xml:space="preserve"> </w:t>
      </w:r>
    </w:p>
    <w:p w14:paraId="4B99056E" w14:textId="77777777" w:rsidR="00350EFA" w:rsidRPr="00397031" w:rsidRDefault="00350EFA" w:rsidP="00397031">
      <w:pPr>
        <w:spacing w:line="276" w:lineRule="auto"/>
        <w:jc w:val="both"/>
        <w:rPr>
          <w:rFonts w:ascii="Arial" w:hAnsi="Arial" w:cs="Arial"/>
          <w:b/>
          <w:bCs/>
          <w:color w:val="000000"/>
          <w:szCs w:val="24"/>
          <w:lang w:eastAsia="es-CO"/>
        </w:rPr>
      </w:pPr>
    </w:p>
    <w:p w14:paraId="53AAB86B" w14:textId="20344A3D" w:rsidR="00350EFA" w:rsidRPr="00397031" w:rsidRDefault="00350EFA" w:rsidP="00397031">
      <w:pPr>
        <w:spacing w:line="276" w:lineRule="auto"/>
        <w:jc w:val="both"/>
        <w:rPr>
          <w:rFonts w:ascii="Arial" w:hAnsi="Arial" w:cs="Arial"/>
          <w:color w:val="000000"/>
          <w:szCs w:val="24"/>
          <w:lang w:eastAsia="es-CO"/>
        </w:rPr>
      </w:pPr>
      <w:r w:rsidRPr="00397031">
        <w:rPr>
          <w:rFonts w:ascii="Arial" w:hAnsi="Arial" w:cs="Arial"/>
          <w:color w:val="000000" w:themeColor="text1"/>
          <w:szCs w:val="24"/>
          <w:lang w:eastAsia="es-CO"/>
        </w:rPr>
        <w:t>El despacho de primer grado</w:t>
      </w:r>
      <w:r w:rsidR="00791933" w:rsidRPr="00397031">
        <w:rPr>
          <w:rFonts w:ascii="Arial" w:hAnsi="Arial" w:cs="Arial"/>
          <w:color w:val="000000" w:themeColor="text1"/>
          <w:szCs w:val="24"/>
          <w:lang w:eastAsia="es-CO"/>
        </w:rPr>
        <w:t xml:space="preserve"> declaró probada la excepción de ausencia de claridad del título ejecutivo </w:t>
      </w:r>
      <w:r w:rsidR="401CB22F" w:rsidRPr="00397031">
        <w:rPr>
          <w:rFonts w:ascii="Arial" w:hAnsi="Arial" w:cs="Arial"/>
          <w:color w:val="000000" w:themeColor="text1"/>
          <w:szCs w:val="24"/>
          <w:lang w:eastAsia="es-CO"/>
        </w:rPr>
        <w:t>y,</w:t>
      </w:r>
      <w:r w:rsidR="00791933" w:rsidRPr="00397031">
        <w:rPr>
          <w:rFonts w:ascii="Arial" w:hAnsi="Arial" w:cs="Arial"/>
          <w:color w:val="000000" w:themeColor="text1"/>
          <w:szCs w:val="24"/>
          <w:lang w:eastAsia="es-CO"/>
        </w:rPr>
        <w:t xml:space="preserve"> en consecuencia, no continuar con la ejecución de las sumas de dinero cobradas en el mandamiento de pago y condenó en costas al ejecutante. </w:t>
      </w:r>
    </w:p>
    <w:p w14:paraId="1299C43A" w14:textId="77777777" w:rsidR="00791933" w:rsidRPr="00397031" w:rsidRDefault="00791933" w:rsidP="00397031">
      <w:pPr>
        <w:spacing w:line="276" w:lineRule="auto"/>
        <w:jc w:val="both"/>
        <w:rPr>
          <w:rFonts w:ascii="Arial" w:hAnsi="Arial" w:cs="Arial"/>
          <w:color w:val="000000"/>
          <w:szCs w:val="24"/>
          <w:lang w:eastAsia="es-CO"/>
        </w:rPr>
      </w:pPr>
    </w:p>
    <w:p w14:paraId="3EBAC4F9" w14:textId="77777777" w:rsidR="00791933" w:rsidRPr="00397031" w:rsidRDefault="00791933" w:rsidP="00397031">
      <w:pPr>
        <w:spacing w:line="276" w:lineRule="auto"/>
        <w:jc w:val="both"/>
        <w:rPr>
          <w:rFonts w:ascii="Arial" w:hAnsi="Arial" w:cs="Arial"/>
          <w:color w:val="000000"/>
          <w:szCs w:val="24"/>
          <w:lang w:eastAsia="es-CO"/>
        </w:rPr>
      </w:pPr>
      <w:r w:rsidRPr="00397031">
        <w:rPr>
          <w:rFonts w:ascii="Arial" w:hAnsi="Arial" w:cs="Arial"/>
          <w:color w:val="000000" w:themeColor="text1"/>
          <w:szCs w:val="24"/>
          <w:lang w:eastAsia="es-CO"/>
        </w:rPr>
        <w:t xml:space="preserve">Como fundamento para dichas determinaciones argumentó que el título base de ejecución – contrato de servicios profesionales – desde su suscripción carece de claridad y exigibilidad. </w:t>
      </w:r>
    </w:p>
    <w:p w14:paraId="4DDBEF00" w14:textId="77777777" w:rsidR="00A03433" w:rsidRPr="00397031" w:rsidRDefault="00A03433" w:rsidP="00397031">
      <w:pPr>
        <w:spacing w:line="276" w:lineRule="auto"/>
        <w:jc w:val="both"/>
        <w:rPr>
          <w:rFonts w:ascii="Arial" w:hAnsi="Arial" w:cs="Arial"/>
          <w:color w:val="000000"/>
          <w:szCs w:val="24"/>
          <w:lang w:eastAsia="es-CO"/>
        </w:rPr>
      </w:pPr>
    </w:p>
    <w:p w14:paraId="2EED65AF" w14:textId="77777777" w:rsidR="00A03433" w:rsidRPr="00397031" w:rsidRDefault="00A03433" w:rsidP="00397031">
      <w:pPr>
        <w:spacing w:line="276" w:lineRule="auto"/>
        <w:jc w:val="both"/>
        <w:rPr>
          <w:rFonts w:ascii="Arial" w:hAnsi="Arial" w:cs="Arial"/>
          <w:color w:val="000000"/>
          <w:szCs w:val="24"/>
          <w:lang w:eastAsia="es-CO"/>
        </w:rPr>
      </w:pPr>
      <w:r w:rsidRPr="00397031">
        <w:rPr>
          <w:rFonts w:ascii="Arial" w:hAnsi="Arial" w:cs="Arial"/>
          <w:color w:val="000000" w:themeColor="text1"/>
          <w:szCs w:val="24"/>
          <w:lang w:eastAsia="es-CO"/>
        </w:rPr>
        <w:lastRenderedPageBreak/>
        <w:t>Así, frente a la claridad argumentó que desde la misma suscripción del contrato el mismo carece de este requisito porque admite varias interpretaciones y varias posibilidades de pago:</w:t>
      </w:r>
    </w:p>
    <w:p w14:paraId="3461D779" w14:textId="77777777" w:rsidR="00A03433" w:rsidRPr="00397031" w:rsidRDefault="00A03433" w:rsidP="00397031">
      <w:pPr>
        <w:spacing w:line="276" w:lineRule="auto"/>
        <w:jc w:val="both"/>
        <w:rPr>
          <w:rFonts w:ascii="Arial" w:hAnsi="Arial" w:cs="Arial"/>
          <w:color w:val="000000"/>
          <w:szCs w:val="24"/>
          <w:lang w:eastAsia="es-CO"/>
        </w:rPr>
      </w:pPr>
    </w:p>
    <w:p w14:paraId="3F13F145" w14:textId="3CF103B0" w:rsidR="00A03433" w:rsidRDefault="00A03433" w:rsidP="00397031">
      <w:pPr>
        <w:spacing w:line="276" w:lineRule="auto"/>
        <w:jc w:val="both"/>
        <w:rPr>
          <w:rFonts w:ascii="Arial" w:hAnsi="Arial" w:cs="Arial"/>
          <w:color w:val="000000" w:themeColor="text1"/>
          <w:szCs w:val="24"/>
          <w:lang w:eastAsia="es-CO"/>
        </w:rPr>
      </w:pPr>
      <w:r w:rsidRPr="00397031">
        <w:rPr>
          <w:rFonts w:ascii="Arial" w:hAnsi="Arial" w:cs="Arial"/>
          <w:color w:val="000000" w:themeColor="text1"/>
          <w:szCs w:val="24"/>
          <w:lang w:eastAsia="es-CO"/>
        </w:rPr>
        <w:t>No es claro cómo se calcula el 30% pactado como honorarios, en la medida que el objeto del contrato es acciones judiciales y extrajudicial, y no se indicó sobre cual acción se calcularía el citado 30% de ahí que admita múltiples interpretaciones que riñe con la literalidad de un título ejecutivo, esto es, que se calcule el 30% sobre:</w:t>
      </w:r>
    </w:p>
    <w:p w14:paraId="05275E7E" w14:textId="77777777" w:rsidR="00B5042F" w:rsidRPr="00397031" w:rsidRDefault="00B5042F" w:rsidP="00397031">
      <w:pPr>
        <w:spacing w:line="276" w:lineRule="auto"/>
        <w:jc w:val="both"/>
        <w:rPr>
          <w:rFonts w:ascii="Arial" w:hAnsi="Arial" w:cs="Arial"/>
          <w:color w:val="000000"/>
          <w:szCs w:val="24"/>
          <w:lang w:eastAsia="es-CO"/>
        </w:rPr>
      </w:pPr>
    </w:p>
    <w:p w14:paraId="0C55FD97" w14:textId="77777777" w:rsidR="00A03433" w:rsidRPr="00397031" w:rsidRDefault="00A03433" w:rsidP="00397031">
      <w:pPr>
        <w:pStyle w:val="Prrafodelista"/>
        <w:numPr>
          <w:ilvl w:val="0"/>
          <w:numId w:val="6"/>
        </w:numPr>
        <w:spacing w:line="276" w:lineRule="auto"/>
        <w:jc w:val="both"/>
        <w:rPr>
          <w:rFonts w:ascii="Arial" w:hAnsi="Arial" w:cs="Arial"/>
          <w:color w:val="000000"/>
          <w:sz w:val="24"/>
          <w:szCs w:val="24"/>
          <w:lang w:eastAsia="es-CO"/>
        </w:rPr>
      </w:pPr>
      <w:r w:rsidRPr="00397031">
        <w:rPr>
          <w:rFonts w:ascii="Arial" w:hAnsi="Arial" w:cs="Arial"/>
          <w:color w:val="000000" w:themeColor="text1"/>
          <w:sz w:val="24"/>
          <w:szCs w:val="24"/>
          <w:lang w:eastAsia="es-CO"/>
        </w:rPr>
        <w:t>Lo adjudicado.</w:t>
      </w:r>
    </w:p>
    <w:p w14:paraId="561AB23B" w14:textId="77777777" w:rsidR="00A03433" w:rsidRPr="00397031" w:rsidRDefault="00A03433" w:rsidP="00397031">
      <w:pPr>
        <w:pStyle w:val="Prrafodelista"/>
        <w:numPr>
          <w:ilvl w:val="0"/>
          <w:numId w:val="6"/>
        </w:numPr>
        <w:spacing w:line="276" w:lineRule="auto"/>
        <w:jc w:val="both"/>
        <w:rPr>
          <w:rFonts w:ascii="Arial" w:hAnsi="Arial" w:cs="Arial"/>
          <w:color w:val="000000"/>
          <w:sz w:val="24"/>
          <w:szCs w:val="24"/>
          <w:lang w:eastAsia="es-CO"/>
        </w:rPr>
      </w:pPr>
      <w:r w:rsidRPr="00397031">
        <w:rPr>
          <w:rFonts w:ascii="Arial" w:hAnsi="Arial" w:cs="Arial"/>
          <w:color w:val="000000" w:themeColor="text1"/>
          <w:sz w:val="24"/>
          <w:szCs w:val="24"/>
          <w:lang w:eastAsia="es-CO"/>
        </w:rPr>
        <w:t>El valor de los bienes.</w:t>
      </w:r>
    </w:p>
    <w:p w14:paraId="1606AC38" w14:textId="77777777" w:rsidR="00A03433" w:rsidRPr="00397031" w:rsidRDefault="00A03433" w:rsidP="00B5042F">
      <w:pPr>
        <w:pStyle w:val="Prrafodelista"/>
        <w:numPr>
          <w:ilvl w:val="0"/>
          <w:numId w:val="6"/>
        </w:numPr>
        <w:spacing w:after="0" w:line="276" w:lineRule="auto"/>
        <w:jc w:val="both"/>
        <w:rPr>
          <w:rFonts w:ascii="Arial" w:hAnsi="Arial" w:cs="Arial"/>
          <w:color w:val="000000"/>
          <w:sz w:val="24"/>
          <w:szCs w:val="24"/>
          <w:lang w:eastAsia="es-CO"/>
        </w:rPr>
      </w:pPr>
      <w:r w:rsidRPr="00397031">
        <w:rPr>
          <w:rFonts w:ascii="Arial" w:hAnsi="Arial" w:cs="Arial"/>
          <w:color w:val="000000" w:themeColor="text1"/>
          <w:sz w:val="24"/>
          <w:szCs w:val="24"/>
          <w:lang w:eastAsia="es-CO"/>
        </w:rPr>
        <w:t>Eventual negociación de los bienes.</w:t>
      </w:r>
    </w:p>
    <w:p w14:paraId="26D396F7" w14:textId="77777777" w:rsidR="00B5042F" w:rsidRDefault="00B5042F" w:rsidP="00397031">
      <w:pPr>
        <w:spacing w:line="276" w:lineRule="auto"/>
        <w:jc w:val="both"/>
        <w:rPr>
          <w:rFonts w:ascii="Arial" w:hAnsi="Arial" w:cs="Arial"/>
          <w:color w:val="000000" w:themeColor="text1"/>
          <w:szCs w:val="24"/>
          <w:lang w:eastAsia="es-CO"/>
        </w:rPr>
      </w:pPr>
    </w:p>
    <w:p w14:paraId="7C4EF519" w14:textId="6A2BA130" w:rsidR="00A03433" w:rsidRPr="00397031" w:rsidRDefault="00A03433" w:rsidP="00397031">
      <w:pPr>
        <w:spacing w:line="276" w:lineRule="auto"/>
        <w:jc w:val="both"/>
        <w:rPr>
          <w:rFonts w:ascii="Arial" w:hAnsi="Arial" w:cs="Arial"/>
          <w:color w:val="000000"/>
          <w:szCs w:val="24"/>
          <w:lang w:eastAsia="es-CO"/>
        </w:rPr>
      </w:pPr>
      <w:r w:rsidRPr="00397031">
        <w:rPr>
          <w:rFonts w:ascii="Arial" w:hAnsi="Arial" w:cs="Arial"/>
          <w:color w:val="000000" w:themeColor="text1"/>
          <w:szCs w:val="24"/>
          <w:lang w:eastAsia="es-CO"/>
        </w:rPr>
        <w:t xml:space="preserve">Incluso, adujo que si el 30% sería sobre los bienes adjudicados tampoco se especificó si </w:t>
      </w:r>
      <w:r w:rsidR="12198CD2" w:rsidRPr="00397031">
        <w:rPr>
          <w:rFonts w:ascii="Arial" w:hAnsi="Arial" w:cs="Arial"/>
          <w:color w:val="000000" w:themeColor="text1"/>
          <w:szCs w:val="24"/>
          <w:lang w:eastAsia="es-CO"/>
        </w:rPr>
        <w:t>fuera</w:t>
      </w:r>
      <w:r w:rsidRPr="00397031">
        <w:rPr>
          <w:rFonts w:ascii="Arial" w:hAnsi="Arial" w:cs="Arial"/>
          <w:color w:val="000000" w:themeColor="text1"/>
          <w:szCs w:val="24"/>
          <w:lang w:eastAsia="es-CO"/>
        </w:rPr>
        <w:t xml:space="preserve"> sobre el valor del avalúo catastral, comercial o lo fijaría un perito.</w:t>
      </w:r>
    </w:p>
    <w:p w14:paraId="3CF2D8B6" w14:textId="77777777" w:rsidR="00A03433" w:rsidRPr="00397031" w:rsidRDefault="00A03433" w:rsidP="00397031">
      <w:pPr>
        <w:spacing w:line="276" w:lineRule="auto"/>
        <w:ind w:left="708"/>
        <w:jc w:val="both"/>
        <w:rPr>
          <w:rFonts w:ascii="Arial" w:hAnsi="Arial" w:cs="Arial"/>
          <w:color w:val="000000"/>
          <w:szCs w:val="24"/>
          <w:lang w:eastAsia="es-CO"/>
        </w:rPr>
      </w:pPr>
    </w:p>
    <w:p w14:paraId="3D066D1E" w14:textId="77777777" w:rsidR="00A03433" w:rsidRPr="00397031" w:rsidRDefault="00A03433" w:rsidP="00397031">
      <w:pPr>
        <w:spacing w:line="276" w:lineRule="auto"/>
        <w:jc w:val="both"/>
        <w:rPr>
          <w:rFonts w:ascii="Arial" w:hAnsi="Arial" w:cs="Arial"/>
          <w:color w:val="000000"/>
          <w:szCs w:val="24"/>
          <w:lang w:eastAsia="es-CO"/>
        </w:rPr>
      </w:pPr>
      <w:r w:rsidRPr="00397031">
        <w:rPr>
          <w:rFonts w:ascii="Arial" w:hAnsi="Arial" w:cs="Arial"/>
          <w:color w:val="000000" w:themeColor="text1"/>
          <w:szCs w:val="24"/>
          <w:lang w:eastAsia="es-CO"/>
        </w:rPr>
        <w:t>Así, el juzgador explicó que el contrato sería claro si se hubiera pactado que el 30% se fijará sobre lo que le corresponda en la liquidación de la sociedad patrimonial, o de lo que le corresponda en la distribución y partición.</w:t>
      </w:r>
    </w:p>
    <w:p w14:paraId="0FB78278" w14:textId="77777777" w:rsidR="00A03433" w:rsidRPr="00397031" w:rsidRDefault="00A03433" w:rsidP="00397031">
      <w:pPr>
        <w:spacing w:line="276" w:lineRule="auto"/>
        <w:jc w:val="both"/>
        <w:rPr>
          <w:rFonts w:ascii="Arial" w:hAnsi="Arial" w:cs="Arial"/>
          <w:color w:val="000000"/>
          <w:szCs w:val="24"/>
          <w:lang w:eastAsia="es-CO"/>
        </w:rPr>
      </w:pPr>
    </w:p>
    <w:p w14:paraId="4CA98F4F" w14:textId="098B8A41" w:rsidR="00A03433" w:rsidRDefault="00A03433" w:rsidP="00397031">
      <w:pPr>
        <w:spacing w:line="276" w:lineRule="auto"/>
        <w:jc w:val="both"/>
        <w:rPr>
          <w:rFonts w:ascii="Arial" w:hAnsi="Arial" w:cs="Arial"/>
          <w:color w:val="000000" w:themeColor="text1"/>
          <w:szCs w:val="24"/>
          <w:lang w:eastAsia="es-CO"/>
        </w:rPr>
      </w:pPr>
      <w:r w:rsidRPr="00397031">
        <w:rPr>
          <w:rFonts w:ascii="Arial" w:hAnsi="Arial" w:cs="Arial"/>
          <w:color w:val="000000" w:themeColor="text1"/>
          <w:szCs w:val="24"/>
          <w:lang w:eastAsia="es-CO"/>
        </w:rPr>
        <w:t>En cuanto a la exigibilidad señaló que el contrato se celebró por el tiempo que dure el trámite o acciones generadas de acuerdo al objeto contractual, es decir, durante el tiempo que duren las acciones judiciales y extrajudiciales, y por ello, se desconoce cuándo se debe pagar el 30%, pues no se delimitó expresamente que debía ser pagado cuando:</w:t>
      </w:r>
    </w:p>
    <w:p w14:paraId="4943A333" w14:textId="77777777" w:rsidR="00A00C90" w:rsidRPr="00397031" w:rsidRDefault="00A00C90" w:rsidP="00397031">
      <w:pPr>
        <w:spacing w:line="276" w:lineRule="auto"/>
        <w:jc w:val="both"/>
        <w:rPr>
          <w:rFonts w:ascii="Arial" w:hAnsi="Arial" w:cs="Arial"/>
          <w:color w:val="000000"/>
          <w:szCs w:val="24"/>
          <w:lang w:eastAsia="es-CO"/>
        </w:rPr>
      </w:pPr>
    </w:p>
    <w:p w14:paraId="54C8E39E" w14:textId="345B5FCD" w:rsidR="00A03433" w:rsidRPr="00397031" w:rsidRDefault="1F4AC7A7" w:rsidP="00397031">
      <w:pPr>
        <w:pStyle w:val="Prrafodelista"/>
        <w:numPr>
          <w:ilvl w:val="0"/>
          <w:numId w:val="6"/>
        </w:numPr>
        <w:spacing w:line="276" w:lineRule="auto"/>
        <w:jc w:val="both"/>
        <w:rPr>
          <w:rFonts w:ascii="Arial" w:hAnsi="Arial" w:cs="Arial"/>
          <w:color w:val="000000"/>
          <w:sz w:val="24"/>
          <w:szCs w:val="24"/>
          <w:lang w:eastAsia="es-CO"/>
        </w:rPr>
      </w:pPr>
      <w:r w:rsidRPr="00397031">
        <w:rPr>
          <w:rFonts w:ascii="Arial" w:hAnsi="Arial" w:cs="Arial"/>
          <w:color w:val="000000" w:themeColor="text1"/>
          <w:sz w:val="24"/>
          <w:szCs w:val="24"/>
          <w:lang w:eastAsia="es-CO"/>
        </w:rPr>
        <w:t>Quedará</w:t>
      </w:r>
      <w:r w:rsidR="00A03433" w:rsidRPr="00397031">
        <w:rPr>
          <w:rFonts w:ascii="Arial" w:hAnsi="Arial" w:cs="Arial"/>
          <w:color w:val="000000" w:themeColor="text1"/>
          <w:sz w:val="24"/>
          <w:szCs w:val="24"/>
          <w:lang w:eastAsia="es-CO"/>
        </w:rPr>
        <w:t xml:space="preserve"> en firme los inventarios y </w:t>
      </w:r>
      <w:r w:rsidR="00307077" w:rsidRPr="00397031">
        <w:rPr>
          <w:rFonts w:ascii="Arial" w:hAnsi="Arial" w:cs="Arial"/>
          <w:color w:val="000000" w:themeColor="text1"/>
          <w:sz w:val="24"/>
          <w:szCs w:val="24"/>
          <w:lang w:eastAsia="es-CO"/>
        </w:rPr>
        <w:t>avalúos</w:t>
      </w:r>
      <w:r w:rsidR="00A03433" w:rsidRPr="00397031">
        <w:rPr>
          <w:rFonts w:ascii="Arial" w:hAnsi="Arial" w:cs="Arial"/>
          <w:color w:val="000000" w:themeColor="text1"/>
          <w:sz w:val="24"/>
          <w:szCs w:val="24"/>
          <w:lang w:eastAsia="es-CO"/>
        </w:rPr>
        <w:t>, que es el momento en que se conoce cuánto le tocará a la ejecutada.</w:t>
      </w:r>
    </w:p>
    <w:p w14:paraId="37E7C8E9" w14:textId="76AAF80E" w:rsidR="00A03433" w:rsidRPr="00397031" w:rsidRDefault="52D980AC" w:rsidP="00397031">
      <w:pPr>
        <w:pStyle w:val="Prrafodelista"/>
        <w:numPr>
          <w:ilvl w:val="0"/>
          <w:numId w:val="6"/>
        </w:numPr>
        <w:spacing w:line="276" w:lineRule="auto"/>
        <w:jc w:val="both"/>
        <w:rPr>
          <w:rFonts w:ascii="Arial" w:hAnsi="Arial" w:cs="Arial"/>
          <w:color w:val="000000"/>
          <w:sz w:val="24"/>
          <w:szCs w:val="24"/>
          <w:lang w:eastAsia="es-CO"/>
        </w:rPr>
      </w:pPr>
      <w:r w:rsidRPr="00397031">
        <w:rPr>
          <w:rFonts w:ascii="Arial" w:hAnsi="Arial" w:cs="Arial"/>
          <w:color w:val="000000" w:themeColor="text1"/>
          <w:sz w:val="24"/>
          <w:szCs w:val="24"/>
          <w:lang w:eastAsia="es-CO"/>
        </w:rPr>
        <w:t>Quedará</w:t>
      </w:r>
      <w:r w:rsidR="00A03433" w:rsidRPr="00397031">
        <w:rPr>
          <w:rFonts w:ascii="Arial" w:hAnsi="Arial" w:cs="Arial"/>
          <w:color w:val="000000" w:themeColor="text1"/>
          <w:sz w:val="24"/>
          <w:szCs w:val="24"/>
          <w:lang w:eastAsia="es-CO"/>
        </w:rPr>
        <w:t xml:space="preserve"> en firme la sentencia aprobatoria de la partición.</w:t>
      </w:r>
    </w:p>
    <w:p w14:paraId="5D8CA677" w14:textId="77777777" w:rsidR="00A03433" w:rsidRPr="00397031" w:rsidRDefault="00A03433" w:rsidP="00A00C90">
      <w:pPr>
        <w:pStyle w:val="Prrafodelista"/>
        <w:numPr>
          <w:ilvl w:val="0"/>
          <w:numId w:val="6"/>
        </w:numPr>
        <w:spacing w:after="0" w:line="276" w:lineRule="auto"/>
        <w:jc w:val="both"/>
        <w:rPr>
          <w:rFonts w:ascii="Arial" w:hAnsi="Arial" w:cs="Arial"/>
          <w:color w:val="000000"/>
          <w:sz w:val="24"/>
          <w:szCs w:val="24"/>
          <w:lang w:eastAsia="es-CO"/>
        </w:rPr>
      </w:pPr>
      <w:r w:rsidRPr="00397031">
        <w:rPr>
          <w:rFonts w:ascii="Arial" w:hAnsi="Arial" w:cs="Arial"/>
          <w:color w:val="000000" w:themeColor="text1"/>
          <w:sz w:val="24"/>
          <w:szCs w:val="24"/>
          <w:lang w:eastAsia="es-CO"/>
        </w:rPr>
        <w:t xml:space="preserve">Se inscribieran los bienes que le correspondiera a la ejecutada en la oficina de registro o secretaría de tránsito. </w:t>
      </w:r>
    </w:p>
    <w:p w14:paraId="42496E58" w14:textId="77777777" w:rsidR="00A00C90" w:rsidRDefault="00A00C90" w:rsidP="00397031">
      <w:pPr>
        <w:spacing w:line="276" w:lineRule="auto"/>
        <w:jc w:val="both"/>
        <w:rPr>
          <w:rFonts w:ascii="Arial" w:hAnsi="Arial" w:cs="Arial"/>
          <w:color w:val="000000" w:themeColor="text1"/>
          <w:szCs w:val="24"/>
          <w:lang w:eastAsia="es-CO"/>
        </w:rPr>
      </w:pPr>
    </w:p>
    <w:p w14:paraId="14189971" w14:textId="6B0BE47D" w:rsidR="00A03433" w:rsidRPr="00397031" w:rsidRDefault="00A03433" w:rsidP="00397031">
      <w:pPr>
        <w:spacing w:line="276" w:lineRule="auto"/>
        <w:jc w:val="both"/>
        <w:rPr>
          <w:rFonts w:ascii="Arial" w:hAnsi="Arial" w:cs="Arial"/>
          <w:color w:val="000000"/>
          <w:szCs w:val="24"/>
          <w:lang w:eastAsia="es-CO"/>
        </w:rPr>
      </w:pPr>
      <w:r w:rsidRPr="00397031">
        <w:rPr>
          <w:rFonts w:ascii="Arial" w:hAnsi="Arial" w:cs="Arial"/>
          <w:color w:val="000000" w:themeColor="text1"/>
          <w:szCs w:val="24"/>
          <w:lang w:eastAsia="es-CO"/>
        </w:rPr>
        <w:t xml:space="preserve">Múltiples posibilidades del momento del pago que hace que el título no sea exigible. </w:t>
      </w:r>
    </w:p>
    <w:p w14:paraId="1FC39945" w14:textId="77777777" w:rsidR="00A03433" w:rsidRPr="00397031" w:rsidRDefault="00A03433" w:rsidP="00397031">
      <w:pPr>
        <w:spacing w:line="276" w:lineRule="auto"/>
        <w:ind w:left="708"/>
        <w:jc w:val="both"/>
        <w:rPr>
          <w:rFonts w:ascii="Arial" w:hAnsi="Arial" w:cs="Arial"/>
          <w:color w:val="000000"/>
          <w:szCs w:val="24"/>
          <w:lang w:eastAsia="es-CO"/>
        </w:rPr>
      </w:pPr>
    </w:p>
    <w:p w14:paraId="5B939952" w14:textId="1CECCB0A" w:rsidR="00A31329" w:rsidRPr="00397031" w:rsidRDefault="60653B5D" w:rsidP="00397031">
      <w:pPr>
        <w:spacing w:line="276" w:lineRule="auto"/>
        <w:jc w:val="both"/>
        <w:rPr>
          <w:rFonts w:ascii="Arial" w:hAnsi="Arial" w:cs="Arial"/>
          <w:b/>
          <w:bCs/>
          <w:color w:val="000000"/>
          <w:szCs w:val="24"/>
          <w:lang w:eastAsia="es-CO"/>
        </w:rPr>
      </w:pPr>
      <w:r w:rsidRPr="00397031">
        <w:rPr>
          <w:rFonts w:ascii="Arial" w:hAnsi="Arial" w:cs="Arial"/>
          <w:b/>
          <w:bCs/>
          <w:color w:val="000000" w:themeColor="text1"/>
          <w:szCs w:val="24"/>
          <w:lang w:eastAsia="es-CO"/>
        </w:rPr>
        <w:t>3</w:t>
      </w:r>
      <w:r w:rsidR="00A31329" w:rsidRPr="00397031">
        <w:rPr>
          <w:rFonts w:ascii="Arial" w:hAnsi="Arial" w:cs="Arial"/>
          <w:b/>
          <w:bCs/>
          <w:color w:val="000000" w:themeColor="text1"/>
          <w:szCs w:val="24"/>
          <w:lang w:eastAsia="es-CO"/>
        </w:rPr>
        <w:t>. Síntesis del recurso de apelación</w:t>
      </w:r>
    </w:p>
    <w:p w14:paraId="0562CB0E" w14:textId="77777777" w:rsidR="00570FE6" w:rsidRPr="00397031" w:rsidRDefault="00570FE6" w:rsidP="00397031">
      <w:pPr>
        <w:spacing w:line="276" w:lineRule="auto"/>
        <w:contextualSpacing/>
        <w:jc w:val="both"/>
        <w:rPr>
          <w:rFonts w:ascii="Arial" w:hAnsi="Arial" w:cs="Arial"/>
          <w:color w:val="000000"/>
          <w:szCs w:val="24"/>
          <w:lang w:eastAsia="es-CO"/>
        </w:rPr>
      </w:pPr>
    </w:p>
    <w:p w14:paraId="75E58246" w14:textId="77777777" w:rsidR="00C232B3" w:rsidRPr="00397031" w:rsidRDefault="00A31329" w:rsidP="00397031">
      <w:pPr>
        <w:spacing w:line="276" w:lineRule="auto"/>
        <w:contextualSpacing/>
        <w:jc w:val="both"/>
        <w:rPr>
          <w:rFonts w:ascii="Arial" w:hAnsi="Arial" w:cs="Arial"/>
          <w:color w:val="000000"/>
          <w:szCs w:val="24"/>
          <w:lang w:eastAsia="es-CO"/>
        </w:rPr>
      </w:pPr>
      <w:r w:rsidRPr="00397031">
        <w:rPr>
          <w:rFonts w:ascii="Arial" w:hAnsi="Arial" w:cs="Arial"/>
          <w:color w:val="000000" w:themeColor="text1"/>
          <w:szCs w:val="24"/>
          <w:lang w:eastAsia="es-CO"/>
        </w:rPr>
        <w:t xml:space="preserve">La parte ejecutante </w:t>
      </w:r>
      <w:r w:rsidR="00B4098F" w:rsidRPr="00397031">
        <w:rPr>
          <w:rFonts w:ascii="Arial" w:hAnsi="Arial" w:cs="Arial"/>
          <w:color w:val="000000" w:themeColor="text1"/>
          <w:szCs w:val="24"/>
          <w:lang w:eastAsia="es-CO"/>
        </w:rPr>
        <w:t>recriminó la decisión de primer grado para lo cual argumentó que una lectura detallada de la cláusula del contrato permitía concluir que sí hay claridad, pues la misma comprende los valores reconocidos en el proceso de partición, en la medida que resultaba imposible determinar desde el contrato los montos a recibir, sino que dependían de operador judicial que es quien reconoció los valores obtenidos por la ejecutada, respecto de los cuales se aplicaría el porcentaje pactado. Así, se acordó la suma de 30% de los valores reconocidos, que corresponden a los dados en la sentencia de partición o adjudicación</w:t>
      </w:r>
      <w:r w:rsidR="00C232B3" w:rsidRPr="00397031">
        <w:rPr>
          <w:rFonts w:ascii="Arial" w:hAnsi="Arial" w:cs="Arial"/>
          <w:color w:val="000000" w:themeColor="text1"/>
          <w:szCs w:val="24"/>
          <w:lang w:eastAsia="es-CO"/>
        </w:rPr>
        <w:t>.</w:t>
      </w:r>
    </w:p>
    <w:p w14:paraId="34CE0A41" w14:textId="77777777" w:rsidR="00C232B3" w:rsidRPr="00397031" w:rsidRDefault="00C232B3" w:rsidP="00397031">
      <w:pPr>
        <w:spacing w:line="276" w:lineRule="auto"/>
        <w:contextualSpacing/>
        <w:jc w:val="both"/>
        <w:rPr>
          <w:rFonts w:ascii="Arial" w:hAnsi="Arial" w:cs="Arial"/>
          <w:color w:val="000000"/>
          <w:szCs w:val="24"/>
          <w:lang w:eastAsia="es-CO"/>
        </w:rPr>
      </w:pPr>
    </w:p>
    <w:p w14:paraId="4856B5E5" w14:textId="6C3FE327" w:rsidR="00C232B3" w:rsidRPr="00397031" w:rsidRDefault="00C232B3" w:rsidP="00397031">
      <w:pPr>
        <w:spacing w:line="276" w:lineRule="auto"/>
        <w:contextualSpacing/>
        <w:jc w:val="both"/>
        <w:rPr>
          <w:rFonts w:ascii="Arial" w:hAnsi="Arial" w:cs="Arial"/>
          <w:color w:val="000000"/>
          <w:szCs w:val="24"/>
          <w:lang w:eastAsia="es-CO"/>
        </w:rPr>
      </w:pPr>
      <w:r w:rsidRPr="00397031">
        <w:rPr>
          <w:rFonts w:ascii="Arial" w:hAnsi="Arial" w:cs="Arial"/>
          <w:color w:val="000000" w:themeColor="text1"/>
          <w:szCs w:val="24"/>
          <w:lang w:eastAsia="es-CO"/>
        </w:rPr>
        <w:t>Frente a la exigibilidad, expuso que la cláusula indicó que correspondía a la duración, esto es, el término de la relación contractual o negocial, que en este caso el contrato se celebró por el término de durara “</w:t>
      </w:r>
      <w:r w:rsidRPr="000D2D59">
        <w:rPr>
          <w:rFonts w:ascii="Arial" w:hAnsi="Arial" w:cs="Arial"/>
          <w:i/>
          <w:iCs/>
          <w:color w:val="000000" w:themeColor="text1"/>
          <w:sz w:val="22"/>
          <w:szCs w:val="24"/>
          <w:lang w:eastAsia="es-CO"/>
        </w:rPr>
        <w:t xml:space="preserve">el trámite o acciones de acuerdo a la </w:t>
      </w:r>
      <w:r w:rsidR="31357F77" w:rsidRPr="000D2D59">
        <w:rPr>
          <w:rFonts w:ascii="Arial" w:hAnsi="Arial" w:cs="Arial"/>
          <w:i/>
          <w:iCs/>
          <w:color w:val="000000" w:themeColor="text1"/>
          <w:sz w:val="22"/>
          <w:szCs w:val="24"/>
          <w:lang w:eastAsia="es-CO"/>
        </w:rPr>
        <w:t>cláusula</w:t>
      </w:r>
      <w:r w:rsidRPr="000D2D59">
        <w:rPr>
          <w:rFonts w:ascii="Arial" w:hAnsi="Arial" w:cs="Arial"/>
          <w:i/>
          <w:iCs/>
          <w:color w:val="000000" w:themeColor="text1"/>
          <w:sz w:val="22"/>
          <w:szCs w:val="24"/>
          <w:lang w:eastAsia="es-CO"/>
        </w:rPr>
        <w:t xml:space="preserve"> 1</w:t>
      </w:r>
      <w:r w:rsidRPr="00397031">
        <w:rPr>
          <w:rFonts w:ascii="Arial" w:hAnsi="Arial" w:cs="Arial"/>
          <w:i/>
          <w:iCs/>
          <w:color w:val="000000" w:themeColor="text1"/>
          <w:szCs w:val="24"/>
          <w:lang w:eastAsia="es-CO"/>
        </w:rPr>
        <w:t xml:space="preserve">”, </w:t>
      </w:r>
      <w:r w:rsidRPr="00397031">
        <w:rPr>
          <w:rFonts w:ascii="Arial" w:hAnsi="Arial" w:cs="Arial"/>
          <w:color w:val="000000" w:themeColor="text1"/>
          <w:szCs w:val="24"/>
          <w:lang w:eastAsia="es-CO"/>
        </w:rPr>
        <w:t>esto es, las acciones judiciales, de ahí que sí hay un término de exigibilidad.</w:t>
      </w:r>
    </w:p>
    <w:p w14:paraId="62EBF3C5" w14:textId="77777777" w:rsidR="00C232B3" w:rsidRPr="00397031" w:rsidRDefault="00C232B3" w:rsidP="00397031">
      <w:pPr>
        <w:spacing w:line="276" w:lineRule="auto"/>
        <w:contextualSpacing/>
        <w:jc w:val="both"/>
        <w:rPr>
          <w:rFonts w:ascii="Arial" w:hAnsi="Arial" w:cs="Arial"/>
          <w:color w:val="000000"/>
          <w:szCs w:val="24"/>
          <w:lang w:eastAsia="es-CO"/>
        </w:rPr>
      </w:pPr>
    </w:p>
    <w:p w14:paraId="21524AE5" w14:textId="275167C1" w:rsidR="00B4098F" w:rsidRPr="00397031" w:rsidRDefault="00C232B3" w:rsidP="00397031">
      <w:pPr>
        <w:spacing w:line="276" w:lineRule="auto"/>
        <w:contextualSpacing/>
        <w:jc w:val="both"/>
        <w:rPr>
          <w:rFonts w:ascii="Arial" w:hAnsi="Arial" w:cs="Arial"/>
          <w:color w:val="000000"/>
          <w:szCs w:val="24"/>
          <w:lang w:eastAsia="es-CO"/>
        </w:rPr>
      </w:pPr>
      <w:r w:rsidRPr="00397031">
        <w:rPr>
          <w:rFonts w:ascii="Arial" w:hAnsi="Arial" w:cs="Arial"/>
          <w:color w:val="000000" w:themeColor="text1"/>
          <w:szCs w:val="24"/>
          <w:lang w:eastAsia="es-CO"/>
        </w:rPr>
        <w:t xml:space="preserve">Finalmente, reprochó que el juez ya había librado el mandamiento de pago </w:t>
      </w:r>
      <w:r w:rsidR="51D42514" w:rsidRPr="00397031">
        <w:rPr>
          <w:rFonts w:ascii="Arial" w:hAnsi="Arial" w:cs="Arial"/>
          <w:color w:val="000000" w:themeColor="text1"/>
          <w:szCs w:val="24"/>
          <w:lang w:eastAsia="es-CO"/>
        </w:rPr>
        <w:t>y,</w:t>
      </w:r>
      <w:r w:rsidRPr="00397031">
        <w:rPr>
          <w:rFonts w:ascii="Arial" w:hAnsi="Arial" w:cs="Arial"/>
          <w:color w:val="000000" w:themeColor="text1"/>
          <w:szCs w:val="24"/>
          <w:lang w:eastAsia="es-CO"/>
        </w:rPr>
        <w:t xml:space="preserve"> por ende, no podía volver a revisar los requisitos formales del título, porque ello solo se hace a través del recurso de reposición contra el auto que libró el mandamiento, de ahí que no podía admitirse controversia alguna con posterioridad a dicha etapa procesal.</w:t>
      </w:r>
    </w:p>
    <w:p w14:paraId="308B53BA" w14:textId="5F97CA17" w:rsidR="0B34333B" w:rsidRPr="00397031" w:rsidRDefault="0B34333B" w:rsidP="00397031">
      <w:pPr>
        <w:spacing w:line="276" w:lineRule="auto"/>
        <w:contextualSpacing/>
        <w:jc w:val="both"/>
        <w:rPr>
          <w:rFonts w:ascii="Arial" w:hAnsi="Arial" w:cs="Arial"/>
          <w:b/>
          <w:bCs/>
          <w:color w:val="000000" w:themeColor="text1"/>
          <w:szCs w:val="24"/>
          <w:lang w:eastAsia="es-CO"/>
        </w:rPr>
      </w:pPr>
    </w:p>
    <w:p w14:paraId="3A642F6C" w14:textId="31589770" w:rsidR="26BA4412" w:rsidRPr="00397031" w:rsidRDefault="26BA4412" w:rsidP="00397031">
      <w:pPr>
        <w:spacing w:line="276" w:lineRule="auto"/>
        <w:contextualSpacing/>
        <w:jc w:val="both"/>
        <w:rPr>
          <w:rFonts w:ascii="Arial" w:hAnsi="Arial" w:cs="Arial"/>
          <w:b/>
          <w:bCs/>
          <w:color w:val="000000" w:themeColor="text1"/>
          <w:szCs w:val="24"/>
          <w:lang w:eastAsia="es-CO"/>
        </w:rPr>
      </w:pPr>
      <w:r w:rsidRPr="00397031">
        <w:rPr>
          <w:rFonts w:ascii="Arial" w:hAnsi="Arial" w:cs="Arial"/>
          <w:b/>
          <w:bCs/>
          <w:color w:val="000000" w:themeColor="text1"/>
          <w:szCs w:val="24"/>
          <w:lang w:eastAsia="es-CO"/>
        </w:rPr>
        <w:t>4. Alegatos de conclusión</w:t>
      </w:r>
    </w:p>
    <w:p w14:paraId="02AB5EA1" w14:textId="43AD2E60" w:rsidR="0B34333B" w:rsidRPr="00397031" w:rsidRDefault="0B34333B" w:rsidP="00397031">
      <w:pPr>
        <w:spacing w:line="276" w:lineRule="auto"/>
        <w:contextualSpacing/>
        <w:jc w:val="both"/>
        <w:rPr>
          <w:rFonts w:ascii="Arial" w:hAnsi="Arial" w:cs="Arial"/>
          <w:b/>
          <w:bCs/>
          <w:color w:val="000000" w:themeColor="text1"/>
          <w:szCs w:val="24"/>
          <w:lang w:eastAsia="es-CO"/>
        </w:rPr>
      </w:pPr>
    </w:p>
    <w:p w14:paraId="0E32E557" w14:textId="24B2523C" w:rsidR="26BA4412" w:rsidRPr="00397031" w:rsidRDefault="26BA4412" w:rsidP="00397031">
      <w:pPr>
        <w:spacing w:line="276" w:lineRule="auto"/>
        <w:contextualSpacing/>
        <w:jc w:val="both"/>
        <w:rPr>
          <w:rFonts w:ascii="Arial" w:hAnsi="Arial" w:cs="Arial"/>
          <w:color w:val="000000" w:themeColor="text1"/>
          <w:szCs w:val="24"/>
          <w:lang w:eastAsia="es-CO"/>
        </w:rPr>
      </w:pPr>
      <w:r w:rsidRPr="00397031">
        <w:rPr>
          <w:rFonts w:ascii="Arial" w:hAnsi="Arial" w:cs="Arial"/>
          <w:color w:val="000000" w:themeColor="text1"/>
          <w:szCs w:val="24"/>
          <w:lang w:eastAsia="es-CO"/>
        </w:rPr>
        <w:t xml:space="preserve">Únicamente fueron presentados por la ejecutada que coinciden con temas que serán abordados en la presente providencia. </w:t>
      </w:r>
    </w:p>
    <w:p w14:paraId="6D98A12B" w14:textId="77777777" w:rsidR="00B4098F" w:rsidRPr="00397031" w:rsidRDefault="00B4098F" w:rsidP="00397031">
      <w:pPr>
        <w:spacing w:line="276" w:lineRule="auto"/>
        <w:contextualSpacing/>
        <w:jc w:val="both"/>
        <w:rPr>
          <w:rFonts w:ascii="Arial" w:hAnsi="Arial" w:cs="Arial"/>
          <w:color w:val="000000"/>
          <w:szCs w:val="24"/>
          <w:lang w:eastAsia="es-CO"/>
        </w:rPr>
      </w:pPr>
    </w:p>
    <w:p w14:paraId="2E0A79F2" w14:textId="77777777" w:rsidR="00AF7665" w:rsidRPr="00397031" w:rsidRDefault="00AF7665" w:rsidP="00397031">
      <w:pPr>
        <w:spacing w:line="276" w:lineRule="auto"/>
        <w:contextualSpacing/>
        <w:jc w:val="center"/>
        <w:rPr>
          <w:rFonts w:ascii="Arial" w:hAnsi="Arial" w:cs="Arial"/>
          <w:b/>
          <w:bCs/>
          <w:szCs w:val="24"/>
        </w:rPr>
      </w:pPr>
      <w:r w:rsidRPr="00397031">
        <w:rPr>
          <w:rFonts w:ascii="Arial" w:hAnsi="Arial" w:cs="Arial"/>
          <w:b/>
          <w:bCs/>
          <w:szCs w:val="24"/>
        </w:rPr>
        <w:t>CONSIDERACIONES</w:t>
      </w:r>
    </w:p>
    <w:p w14:paraId="0A6959E7" w14:textId="77777777" w:rsidR="00AF7665" w:rsidRPr="00397031" w:rsidRDefault="00AF7665" w:rsidP="00397031">
      <w:pPr>
        <w:shd w:val="clear" w:color="auto" w:fill="FFFFFF" w:themeFill="background1"/>
        <w:tabs>
          <w:tab w:val="left" w:pos="5197"/>
        </w:tabs>
        <w:spacing w:line="276" w:lineRule="auto"/>
        <w:rPr>
          <w:rFonts w:ascii="Arial" w:hAnsi="Arial" w:cs="Arial"/>
          <w:b/>
          <w:bCs/>
          <w:szCs w:val="24"/>
        </w:rPr>
      </w:pPr>
      <w:r w:rsidRPr="00397031">
        <w:rPr>
          <w:rFonts w:ascii="Arial" w:hAnsi="Arial" w:cs="Arial"/>
          <w:b/>
          <w:bCs/>
          <w:szCs w:val="24"/>
        </w:rPr>
        <w:t xml:space="preserve"> </w:t>
      </w:r>
    </w:p>
    <w:p w14:paraId="5341FCA5" w14:textId="04E33E1E" w:rsidR="00AF7665" w:rsidRPr="00397031" w:rsidRDefault="00AF7665" w:rsidP="00397031">
      <w:pPr>
        <w:shd w:val="clear" w:color="auto" w:fill="FFFFFF" w:themeFill="background1"/>
        <w:tabs>
          <w:tab w:val="left" w:pos="5197"/>
        </w:tabs>
        <w:spacing w:line="276" w:lineRule="auto"/>
        <w:rPr>
          <w:rFonts w:ascii="Arial" w:hAnsi="Arial" w:cs="Arial"/>
          <w:b/>
          <w:bCs/>
          <w:szCs w:val="24"/>
        </w:rPr>
      </w:pPr>
      <w:r w:rsidRPr="00397031">
        <w:rPr>
          <w:rFonts w:ascii="Arial" w:hAnsi="Arial" w:cs="Arial"/>
          <w:b/>
          <w:bCs/>
          <w:szCs w:val="24"/>
        </w:rPr>
        <w:t>1. De</w:t>
      </w:r>
      <w:r w:rsidR="11BC94C9" w:rsidRPr="00397031">
        <w:rPr>
          <w:rFonts w:ascii="Arial" w:hAnsi="Arial" w:cs="Arial"/>
          <w:b/>
          <w:bCs/>
          <w:szCs w:val="24"/>
        </w:rPr>
        <w:t xml:space="preserve"> </w:t>
      </w:r>
      <w:r w:rsidRPr="00397031">
        <w:rPr>
          <w:rFonts w:ascii="Arial" w:hAnsi="Arial" w:cs="Arial"/>
          <w:b/>
          <w:bCs/>
          <w:szCs w:val="24"/>
        </w:rPr>
        <w:t>l</w:t>
      </w:r>
      <w:r w:rsidR="20D6EEAE" w:rsidRPr="00397031">
        <w:rPr>
          <w:rFonts w:ascii="Arial" w:hAnsi="Arial" w:cs="Arial"/>
          <w:b/>
          <w:bCs/>
          <w:szCs w:val="24"/>
        </w:rPr>
        <w:t>os</w:t>
      </w:r>
      <w:r w:rsidRPr="00397031">
        <w:rPr>
          <w:rFonts w:ascii="Arial" w:hAnsi="Arial" w:cs="Arial"/>
          <w:b/>
          <w:bCs/>
          <w:szCs w:val="24"/>
        </w:rPr>
        <w:t xml:space="preserve"> problema</w:t>
      </w:r>
      <w:r w:rsidR="6734F8AD" w:rsidRPr="00397031">
        <w:rPr>
          <w:rFonts w:ascii="Arial" w:hAnsi="Arial" w:cs="Arial"/>
          <w:b/>
          <w:bCs/>
          <w:szCs w:val="24"/>
        </w:rPr>
        <w:t>s</w:t>
      </w:r>
      <w:r w:rsidRPr="00397031">
        <w:rPr>
          <w:rFonts w:ascii="Arial" w:hAnsi="Arial" w:cs="Arial"/>
          <w:b/>
          <w:bCs/>
          <w:szCs w:val="24"/>
        </w:rPr>
        <w:t xml:space="preserve"> jurídico</w:t>
      </w:r>
      <w:r w:rsidR="0C36F2D5" w:rsidRPr="00397031">
        <w:rPr>
          <w:rFonts w:ascii="Arial" w:hAnsi="Arial" w:cs="Arial"/>
          <w:b/>
          <w:bCs/>
          <w:szCs w:val="24"/>
        </w:rPr>
        <w:t>s</w:t>
      </w:r>
    </w:p>
    <w:p w14:paraId="100C5B58" w14:textId="77777777" w:rsidR="00AF7665" w:rsidRPr="00397031" w:rsidRDefault="00AF7665" w:rsidP="00397031">
      <w:pPr>
        <w:shd w:val="clear" w:color="auto" w:fill="FFFFFF" w:themeFill="background1"/>
        <w:tabs>
          <w:tab w:val="left" w:pos="5197"/>
        </w:tabs>
        <w:spacing w:line="276" w:lineRule="auto"/>
        <w:rPr>
          <w:rFonts w:ascii="Arial" w:hAnsi="Arial" w:cs="Arial"/>
          <w:szCs w:val="24"/>
        </w:rPr>
      </w:pPr>
      <w:r w:rsidRPr="00397031">
        <w:rPr>
          <w:rFonts w:ascii="Arial" w:hAnsi="Arial" w:cs="Arial"/>
          <w:szCs w:val="24"/>
        </w:rPr>
        <w:t xml:space="preserve"> </w:t>
      </w:r>
    </w:p>
    <w:p w14:paraId="126CD651" w14:textId="77777777" w:rsidR="00AF7665" w:rsidRPr="00397031" w:rsidRDefault="00AF7665" w:rsidP="00397031">
      <w:pPr>
        <w:shd w:val="clear" w:color="auto" w:fill="FFFFFF" w:themeFill="background1"/>
        <w:tabs>
          <w:tab w:val="left" w:pos="5197"/>
        </w:tabs>
        <w:spacing w:line="276" w:lineRule="auto"/>
        <w:rPr>
          <w:rFonts w:ascii="Arial" w:hAnsi="Arial" w:cs="Arial"/>
          <w:szCs w:val="24"/>
        </w:rPr>
      </w:pPr>
      <w:r w:rsidRPr="00397031">
        <w:rPr>
          <w:rFonts w:ascii="Arial" w:hAnsi="Arial" w:cs="Arial"/>
          <w:szCs w:val="24"/>
        </w:rPr>
        <w:t>Visto el recuento anterior, la Sala se pregunta:</w:t>
      </w:r>
    </w:p>
    <w:p w14:paraId="2946DB82" w14:textId="77777777" w:rsidR="00AF7665" w:rsidRPr="00397031" w:rsidRDefault="00AF7665" w:rsidP="00397031">
      <w:pPr>
        <w:shd w:val="clear" w:color="auto" w:fill="FFFFFF" w:themeFill="background1"/>
        <w:tabs>
          <w:tab w:val="left" w:pos="5197"/>
        </w:tabs>
        <w:spacing w:line="276" w:lineRule="auto"/>
        <w:contextualSpacing/>
        <w:jc w:val="both"/>
        <w:rPr>
          <w:rFonts w:ascii="Arial" w:hAnsi="Arial" w:cs="Arial"/>
          <w:color w:val="000000"/>
          <w:szCs w:val="24"/>
          <w:highlight w:val="yellow"/>
          <w:lang w:eastAsia="es-CO"/>
        </w:rPr>
      </w:pPr>
    </w:p>
    <w:p w14:paraId="6084B11A" w14:textId="657FA33C" w:rsidR="00A31329" w:rsidRPr="00397031" w:rsidRDefault="3886E08A" w:rsidP="00397031">
      <w:pPr>
        <w:autoSpaceDE w:val="0"/>
        <w:autoSpaceDN w:val="0"/>
        <w:adjustRightInd w:val="0"/>
        <w:spacing w:line="276" w:lineRule="auto"/>
        <w:jc w:val="both"/>
        <w:rPr>
          <w:rFonts w:ascii="Arial" w:hAnsi="Arial" w:cs="Arial"/>
          <w:szCs w:val="24"/>
          <w:lang w:val="es-ES"/>
        </w:rPr>
      </w:pPr>
      <w:r w:rsidRPr="00397031">
        <w:rPr>
          <w:rFonts w:ascii="Arial" w:hAnsi="Arial" w:cs="Arial"/>
          <w:szCs w:val="24"/>
          <w:lang w:val="es-ES"/>
        </w:rPr>
        <w:t xml:space="preserve">1.1 </w:t>
      </w:r>
      <w:r w:rsidR="00A31329" w:rsidRPr="00397031">
        <w:rPr>
          <w:rFonts w:ascii="Arial" w:hAnsi="Arial" w:cs="Arial"/>
          <w:szCs w:val="24"/>
          <w:lang w:val="es-ES"/>
        </w:rPr>
        <w:t>¿</w:t>
      </w:r>
      <w:r w:rsidR="12E42FF4" w:rsidRPr="00397031">
        <w:rPr>
          <w:rFonts w:ascii="Arial" w:hAnsi="Arial" w:cs="Arial"/>
          <w:szCs w:val="24"/>
          <w:lang w:val="es-ES"/>
        </w:rPr>
        <w:t xml:space="preserve">El título ejecutivo </w:t>
      </w:r>
      <w:r w:rsidR="789D38F0" w:rsidRPr="00397031">
        <w:rPr>
          <w:rFonts w:ascii="Arial" w:hAnsi="Arial" w:cs="Arial"/>
          <w:szCs w:val="24"/>
          <w:lang w:val="es-ES"/>
        </w:rPr>
        <w:t>traído</w:t>
      </w:r>
      <w:r w:rsidR="12E42FF4" w:rsidRPr="00397031">
        <w:rPr>
          <w:rFonts w:ascii="Arial" w:hAnsi="Arial" w:cs="Arial"/>
          <w:szCs w:val="24"/>
          <w:lang w:val="es-ES"/>
        </w:rPr>
        <w:t xml:space="preserve"> como sustento de la ejecución</w:t>
      </w:r>
      <w:r w:rsidR="3A671C69" w:rsidRPr="00397031">
        <w:rPr>
          <w:rFonts w:ascii="Arial" w:hAnsi="Arial" w:cs="Arial"/>
          <w:szCs w:val="24"/>
          <w:lang w:val="es-ES"/>
        </w:rPr>
        <w:t xml:space="preserve"> - contrato de prestación de servicios -</w:t>
      </w:r>
      <w:r w:rsidR="12E42FF4" w:rsidRPr="00397031">
        <w:rPr>
          <w:rFonts w:ascii="Arial" w:hAnsi="Arial" w:cs="Arial"/>
          <w:szCs w:val="24"/>
          <w:lang w:val="es-ES"/>
        </w:rPr>
        <w:t xml:space="preserve"> contiene una obligación clara, expresa y exigible</w:t>
      </w:r>
      <w:r w:rsidR="29B3A9BE" w:rsidRPr="00397031">
        <w:rPr>
          <w:rFonts w:ascii="Arial" w:hAnsi="Arial" w:cs="Arial"/>
          <w:szCs w:val="24"/>
          <w:lang w:val="es-ES"/>
        </w:rPr>
        <w:t>?</w:t>
      </w:r>
      <w:r w:rsidR="00A31329" w:rsidRPr="00397031">
        <w:rPr>
          <w:rFonts w:ascii="Arial" w:hAnsi="Arial" w:cs="Arial"/>
          <w:szCs w:val="24"/>
          <w:lang w:val="es-ES"/>
        </w:rPr>
        <w:t xml:space="preserve"> </w:t>
      </w:r>
    </w:p>
    <w:p w14:paraId="5997CC1D" w14:textId="77777777" w:rsidR="00A31329" w:rsidRPr="00397031" w:rsidRDefault="00A31329" w:rsidP="00397031">
      <w:pPr>
        <w:pStyle w:val="Textoindependiente"/>
        <w:spacing w:line="276" w:lineRule="auto"/>
        <w:contextualSpacing/>
        <w:rPr>
          <w:szCs w:val="24"/>
        </w:rPr>
      </w:pPr>
    </w:p>
    <w:p w14:paraId="1D34088A" w14:textId="16ACBA0E" w:rsidR="627CDD5A" w:rsidRPr="00397031" w:rsidRDefault="627CDD5A" w:rsidP="00397031">
      <w:pPr>
        <w:pStyle w:val="Textoindependiente"/>
        <w:spacing w:line="276" w:lineRule="auto"/>
        <w:contextualSpacing/>
        <w:rPr>
          <w:szCs w:val="24"/>
        </w:rPr>
      </w:pPr>
      <w:r w:rsidRPr="00397031">
        <w:rPr>
          <w:szCs w:val="24"/>
        </w:rPr>
        <w:t>Previamente se precisará:</w:t>
      </w:r>
    </w:p>
    <w:p w14:paraId="33124516" w14:textId="72B2F361" w:rsidR="44CAB0CC" w:rsidRPr="00397031" w:rsidRDefault="44CAB0CC" w:rsidP="00397031">
      <w:pPr>
        <w:pStyle w:val="Textoindependiente"/>
        <w:spacing w:line="276" w:lineRule="auto"/>
        <w:contextualSpacing/>
        <w:rPr>
          <w:szCs w:val="24"/>
        </w:rPr>
      </w:pPr>
    </w:p>
    <w:p w14:paraId="11FBDE4F" w14:textId="02DB7C9C" w:rsidR="3381CA53" w:rsidRPr="00397031" w:rsidRDefault="3381CA53" w:rsidP="00397031">
      <w:pPr>
        <w:pStyle w:val="Textoindependiente"/>
        <w:spacing w:line="276" w:lineRule="auto"/>
        <w:contextualSpacing/>
        <w:rPr>
          <w:szCs w:val="24"/>
        </w:rPr>
      </w:pPr>
      <w:r w:rsidRPr="00397031">
        <w:rPr>
          <w:szCs w:val="24"/>
        </w:rPr>
        <w:t xml:space="preserve">1.2 </w:t>
      </w:r>
      <w:r w:rsidR="68F36F46" w:rsidRPr="00397031">
        <w:rPr>
          <w:szCs w:val="24"/>
        </w:rPr>
        <w:t>¿</w:t>
      </w:r>
      <w:r w:rsidR="449CB176" w:rsidRPr="00397031">
        <w:rPr>
          <w:szCs w:val="24"/>
        </w:rPr>
        <w:t>En qu</w:t>
      </w:r>
      <w:r w:rsidR="5D9D6F6C" w:rsidRPr="00397031">
        <w:rPr>
          <w:szCs w:val="24"/>
        </w:rPr>
        <w:t>é</w:t>
      </w:r>
      <w:r w:rsidR="449CB176" w:rsidRPr="00397031">
        <w:rPr>
          <w:szCs w:val="24"/>
        </w:rPr>
        <w:t xml:space="preserve"> momento procesal se deben formular l</w:t>
      </w:r>
      <w:r w:rsidR="68F36F46" w:rsidRPr="00397031">
        <w:rPr>
          <w:szCs w:val="24"/>
        </w:rPr>
        <w:t xml:space="preserve">os ataques frente a </w:t>
      </w:r>
      <w:r w:rsidR="4E47AC06" w:rsidRPr="00397031">
        <w:rPr>
          <w:szCs w:val="24"/>
        </w:rPr>
        <w:t xml:space="preserve">los </w:t>
      </w:r>
      <w:r w:rsidR="68F36F46" w:rsidRPr="00397031">
        <w:rPr>
          <w:szCs w:val="24"/>
        </w:rPr>
        <w:t>r</w:t>
      </w:r>
      <w:r w:rsidR="2FE37C7E" w:rsidRPr="00397031">
        <w:rPr>
          <w:szCs w:val="24"/>
        </w:rPr>
        <w:t>e</w:t>
      </w:r>
      <w:r w:rsidR="68F36F46" w:rsidRPr="00397031">
        <w:rPr>
          <w:szCs w:val="24"/>
        </w:rPr>
        <w:t xml:space="preserve">quisitos de claridad expresividad y exigibilidad </w:t>
      </w:r>
      <w:r w:rsidR="485F520B" w:rsidRPr="00397031">
        <w:rPr>
          <w:szCs w:val="24"/>
        </w:rPr>
        <w:t>del título ejecutivo?</w:t>
      </w:r>
      <w:r w:rsidR="78DE8B49" w:rsidRPr="00397031">
        <w:rPr>
          <w:szCs w:val="24"/>
        </w:rPr>
        <w:t xml:space="preserve"> </w:t>
      </w:r>
    </w:p>
    <w:p w14:paraId="458FB392" w14:textId="797CAE3E" w:rsidR="44CAB0CC" w:rsidRPr="00397031" w:rsidRDefault="44CAB0CC" w:rsidP="00397031">
      <w:pPr>
        <w:shd w:val="clear" w:color="auto" w:fill="FFFFFF" w:themeFill="background1"/>
        <w:tabs>
          <w:tab w:val="left" w:pos="5197"/>
        </w:tabs>
        <w:spacing w:line="276" w:lineRule="auto"/>
        <w:jc w:val="both"/>
        <w:rPr>
          <w:rFonts w:ascii="Arial" w:hAnsi="Arial" w:cs="Arial"/>
          <w:b/>
          <w:bCs/>
          <w:szCs w:val="24"/>
        </w:rPr>
      </w:pPr>
    </w:p>
    <w:p w14:paraId="5B8ABBF4" w14:textId="6E22FEB5" w:rsidR="59F43F03" w:rsidRPr="00397031" w:rsidRDefault="59F43F03" w:rsidP="00397031">
      <w:pPr>
        <w:pStyle w:val="Textoindependiente"/>
        <w:shd w:val="clear" w:color="auto" w:fill="FFFFFF" w:themeFill="background1"/>
        <w:spacing w:line="276" w:lineRule="auto"/>
        <w:contextualSpacing/>
        <w:rPr>
          <w:szCs w:val="24"/>
        </w:rPr>
      </w:pPr>
      <w:r w:rsidRPr="00397031">
        <w:rPr>
          <w:b/>
          <w:bCs/>
          <w:szCs w:val="24"/>
        </w:rPr>
        <w:t>1.3</w:t>
      </w:r>
      <w:r w:rsidRPr="00397031">
        <w:rPr>
          <w:szCs w:val="24"/>
        </w:rPr>
        <w:t xml:space="preserve"> ¿Hasta cuándo puede hacer el juez control de legalidad del título ejecutivo?</w:t>
      </w:r>
    </w:p>
    <w:p w14:paraId="0AB1DDD9" w14:textId="116C7E52" w:rsidR="44CAB0CC" w:rsidRPr="00397031" w:rsidRDefault="44CAB0CC" w:rsidP="00397031">
      <w:pPr>
        <w:shd w:val="clear" w:color="auto" w:fill="FFFFFF" w:themeFill="background1"/>
        <w:tabs>
          <w:tab w:val="left" w:pos="5197"/>
        </w:tabs>
        <w:spacing w:line="276" w:lineRule="auto"/>
        <w:jc w:val="both"/>
        <w:rPr>
          <w:rFonts w:ascii="Arial" w:hAnsi="Arial" w:cs="Arial"/>
          <w:b/>
          <w:bCs/>
          <w:szCs w:val="24"/>
        </w:rPr>
      </w:pPr>
    </w:p>
    <w:p w14:paraId="228C2CA5" w14:textId="77777777" w:rsidR="00AF7665" w:rsidRPr="00397031" w:rsidRDefault="00AF7665" w:rsidP="00397031">
      <w:pPr>
        <w:shd w:val="clear" w:color="auto" w:fill="FFFFFF" w:themeFill="background1"/>
        <w:tabs>
          <w:tab w:val="left" w:pos="5197"/>
        </w:tabs>
        <w:spacing w:line="276" w:lineRule="auto"/>
        <w:jc w:val="both"/>
        <w:rPr>
          <w:rFonts w:ascii="Arial" w:hAnsi="Arial" w:cs="Arial"/>
          <w:b/>
          <w:bCs/>
          <w:szCs w:val="24"/>
        </w:rPr>
      </w:pPr>
      <w:r w:rsidRPr="00397031">
        <w:rPr>
          <w:rFonts w:ascii="Arial" w:hAnsi="Arial" w:cs="Arial"/>
          <w:b/>
          <w:bCs/>
          <w:szCs w:val="24"/>
        </w:rPr>
        <w:t xml:space="preserve">2. Solución al problema jurídico </w:t>
      </w:r>
    </w:p>
    <w:p w14:paraId="6E632CA1" w14:textId="77777777" w:rsidR="00A00C90" w:rsidRDefault="00A00C90" w:rsidP="00A00C90">
      <w:pPr>
        <w:spacing w:line="276" w:lineRule="auto"/>
        <w:jc w:val="both"/>
        <w:rPr>
          <w:rFonts w:ascii="Arial" w:hAnsi="Arial" w:cs="Arial"/>
          <w:b/>
          <w:szCs w:val="24"/>
        </w:rPr>
      </w:pPr>
    </w:p>
    <w:p w14:paraId="74C644A5" w14:textId="0B13CA2A" w:rsidR="006E524D" w:rsidRPr="00397031" w:rsidRDefault="006E524D" w:rsidP="00A00C90">
      <w:pPr>
        <w:spacing w:line="276" w:lineRule="auto"/>
        <w:jc w:val="both"/>
        <w:rPr>
          <w:rFonts w:ascii="Arial" w:hAnsi="Arial" w:cs="Arial"/>
          <w:b/>
          <w:szCs w:val="24"/>
        </w:rPr>
      </w:pPr>
      <w:r w:rsidRPr="00397031">
        <w:rPr>
          <w:rFonts w:ascii="Arial" w:hAnsi="Arial" w:cs="Arial"/>
          <w:b/>
          <w:szCs w:val="24"/>
        </w:rPr>
        <w:t xml:space="preserve">2.1 </w:t>
      </w:r>
      <w:r w:rsidR="003A0558" w:rsidRPr="00397031">
        <w:rPr>
          <w:rFonts w:ascii="Arial" w:hAnsi="Arial" w:cs="Arial"/>
          <w:b/>
          <w:szCs w:val="24"/>
        </w:rPr>
        <w:t xml:space="preserve">Fundamento jurídico </w:t>
      </w:r>
      <w:r w:rsidR="009D27DB">
        <w:rPr>
          <w:rFonts w:ascii="Arial" w:hAnsi="Arial" w:cs="Arial"/>
          <w:b/>
          <w:szCs w:val="24"/>
        </w:rPr>
        <w:t xml:space="preserve">– </w:t>
      </w:r>
      <w:r w:rsidRPr="00397031">
        <w:rPr>
          <w:rFonts w:ascii="Arial" w:hAnsi="Arial" w:cs="Arial"/>
          <w:b/>
          <w:szCs w:val="24"/>
        </w:rPr>
        <w:t>Título ejecutivo</w:t>
      </w:r>
      <w:r w:rsidR="003A0558" w:rsidRPr="00397031">
        <w:rPr>
          <w:rFonts w:ascii="Arial" w:hAnsi="Arial" w:cs="Arial"/>
          <w:b/>
          <w:szCs w:val="24"/>
        </w:rPr>
        <w:t xml:space="preserve"> – </w:t>
      </w:r>
      <w:r w:rsidR="009D27DB">
        <w:rPr>
          <w:rFonts w:ascii="Arial" w:hAnsi="Arial" w:cs="Arial"/>
          <w:b/>
          <w:szCs w:val="24"/>
        </w:rPr>
        <w:t>B</w:t>
      </w:r>
      <w:r w:rsidR="003A0558" w:rsidRPr="00397031">
        <w:rPr>
          <w:rFonts w:ascii="Arial" w:hAnsi="Arial" w:cs="Arial"/>
          <w:b/>
          <w:szCs w:val="24"/>
        </w:rPr>
        <w:t xml:space="preserve">ilateral </w:t>
      </w:r>
      <w:r w:rsidR="009D27DB">
        <w:rPr>
          <w:rFonts w:ascii="Arial" w:hAnsi="Arial" w:cs="Arial"/>
          <w:b/>
          <w:szCs w:val="24"/>
        </w:rPr>
        <w:t>– C</w:t>
      </w:r>
      <w:r w:rsidR="003A0558" w:rsidRPr="00397031">
        <w:rPr>
          <w:rFonts w:ascii="Arial" w:hAnsi="Arial" w:cs="Arial"/>
          <w:b/>
          <w:szCs w:val="24"/>
        </w:rPr>
        <w:t>omplejo</w:t>
      </w:r>
    </w:p>
    <w:p w14:paraId="281536C3" w14:textId="77777777" w:rsidR="00A00C90" w:rsidRDefault="00A00C90" w:rsidP="00A00C90">
      <w:pPr>
        <w:spacing w:line="276" w:lineRule="auto"/>
        <w:jc w:val="both"/>
        <w:rPr>
          <w:rFonts w:ascii="Arial" w:hAnsi="Arial" w:cs="Arial"/>
          <w:color w:val="000000" w:themeColor="text1"/>
          <w:szCs w:val="24"/>
          <w:lang w:eastAsia="es-CO"/>
        </w:rPr>
      </w:pPr>
    </w:p>
    <w:p w14:paraId="4AEE6348" w14:textId="666E147F" w:rsidR="00F65FB0" w:rsidRPr="00397031" w:rsidRDefault="00F65FB0" w:rsidP="00A00C90">
      <w:pPr>
        <w:spacing w:line="276" w:lineRule="auto"/>
        <w:jc w:val="both"/>
        <w:rPr>
          <w:rFonts w:ascii="Arial" w:hAnsi="Arial" w:cs="Arial"/>
          <w:color w:val="000000"/>
          <w:szCs w:val="24"/>
          <w:lang w:eastAsia="es-CO"/>
        </w:rPr>
      </w:pPr>
      <w:r w:rsidRPr="00397031">
        <w:rPr>
          <w:rFonts w:ascii="Arial" w:hAnsi="Arial" w:cs="Arial"/>
          <w:color w:val="000000" w:themeColor="text1"/>
          <w:szCs w:val="24"/>
          <w:lang w:eastAsia="es-CO"/>
        </w:rPr>
        <w:t xml:space="preserve">Todo proceso ejecutivo sin importar la especialidad y jurisdicción en donde se </w:t>
      </w:r>
      <w:r w:rsidR="606F5270" w:rsidRPr="00397031">
        <w:rPr>
          <w:rFonts w:ascii="Arial" w:hAnsi="Arial" w:cs="Arial"/>
          <w:color w:val="000000" w:themeColor="text1"/>
          <w:szCs w:val="24"/>
          <w:lang w:eastAsia="es-CO"/>
        </w:rPr>
        <w:t>intente</w:t>
      </w:r>
      <w:r w:rsidRPr="00397031">
        <w:rPr>
          <w:rFonts w:ascii="Arial" w:hAnsi="Arial" w:cs="Arial"/>
          <w:color w:val="000000" w:themeColor="text1"/>
          <w:szCs w:val="24"/>
          <w:lang w:eastAsia="es-CO"/>
        </w:rPr>
        <w:t xml:space="preserve"> debe apuntalarse en un título ejecutivo, cuyos requisitos de forma y fondo se consagran en el </w:t>
      </w:r>
      <w:r w:rsidR="004E27BB" w:rsidRPr="00397031">
        <w:rPr>
          <w:rFonts w:ascii="Arial" w:hAnsi="Arial" w:cs="Arial"/>
          <w:color w:val="000000" w:themeColor="text1"/>
          <w:szCs w:val="24"/>
          <w:lang w:eastAsia="es-CO"/>
        </w:rPr>
        <w:t>canon 422</w:t>
      </w:r>
      <w:r w:rsidRPr="00397031">
        <w:rPr>
          <w:rFonts w:ascii="Arial" w:hAnsi="Arial" w:cs="Arial"/>
          <w:color w:val="000000" w:themeColor="text1"/>
          <w:szCs w:val="24"/>
          <w:lang w:eastAsia="es-CO"/>
        </w:rPr>
        <w:t xml:space="preserve"> del C</w:t>
      </w:r>
      <w:r w:rsidR="004E27BB" w:rsidRPr="00397031">
        <w:rPr>
          <w:rFonts w:ascii="Arial" w:hAnsi="Arial" w:cs="Arial"/>
          <w:color w:val="000000" w:themeColor="text1"/>
          <w:szCs w:val="24"/>
          <w:lang w:eastAsia="es-CO"/>
        </w:rPr>
        <w:t>GP</w:t>
      </w:r>
      <w:r w:rsidRPr="00397031">
        <w:rPr>
          <w:rFonts w:ascii="Arial" w:hAnsi="Arial" w:cs="Arial"/>
          <w:color w:val="000000" w:themeColor="text1"/>
          <w:szCs w:val="24"/>
          <w:lang w:eastAsia="es-CO"/>
        </w:rPr>
        <w:t xml:space="preserve"> que prevé que “</w:t>
      </w:r>
      <w:r w:rsidRPr="000D2D59">
        <w:rPr>
          <w:rFonts w:ascii="Arial" w:hAnsi="Arial" w:cs="Arial"/>
          <w:i/>
          <w:iCs/>
          <w:color w:val="000000" w:themeColor="text1"/>
          <w:sz w:val="22"/>
          <w:szCs w:val="24"/>
          <w:lang w:eastAsia="es-CO"/>
        </w:rPr>
        <w:t>Pueden demandarse ejecutivamente las obligaciones expresas, claras y exigibles que consten en documentos que provengan del deudor o de su causante</w:t>
      </w:r>
      <w:r w:rsidR="004E27BB" w:rsidRPr="000D2D59">
        <w:rPr>
          <w:rFonts w:ascii="Arial" w:hAnsi="Arial" w:cs="Arial"/>
          <w:i/>
          <w:iCs/>
          <w:color w:val="000000" w:themeColor="text1"/>
          <w:sz w:val="22"/>
          <w:szCs w:val="24"/>
          <w:lang w:eastAsia="es-CO"/>
        </w:rPr>
        <w:t>,</w:t>
      </w:r>
      <w:r w:rsidRPr="000D2D59">
        <w:rPr>
          <w:rFonts w:ascii="Arial" w:hAnsi="Arial" w:cs="Arial"/>
          <w:i/>
          <w:iCs/>
          <w:color w:val="000000" w:themeColor="text1"/>
          <w:sz w:val="22"/>
          <w:szCs w:val="24"/>
          <w:lang w:eastAsia="es-CO"/>
        </w:rPr>
        <w:t xml:space="preserve"> y constituyan plena prueba contra él, (…)</w:t>
      </w:r>
      <w:r w:rsidRPr="00397031">
        <w:rPr>
          <w:rFonts w:ascii="Arial" w:hAnsi="Arial" w:cs="Arial"/>
          <w:i/>
          <w:iCs/>
          <w:color w:val="000000" w:themeColor="text1"/>
          <w:szCs w:val="24"/>
          <w:lang w:eastAsia="es-CO"/>
        </w:rPr>
        <w:t>”.</w:t>
      </w:r>
    </w:p>
    <w:p w14:paraId="6B699379" w14:textId="77777777" w:rsidR="00C232B3" w:rsidRPr="00397031" w:rsidRDefault="00C232B3" w:rsidP="00397031">
      <w:pPr>
        <w:widowControl w:val="0"/>
        <w:spacing w:line="276" w:lineRule="auto"/>
        <w:jc w:val="both"/>
        <w:rPr>
          <w:rFonts w:ascii="Arial" w:hAnsi="Arial" w:cs="Arial"/>
          <w:color w:val="000000"/>
          <w:szCs w:val="24"/>
          <w:lang w:eastAsia="es-CO"/>
        </w:rPr>
      </w:pPr>
    </w:p>
    <w:p w14:paraId="1AF3A7F2" w14:textId="77777777" w:rsidR="006E524D" w:rsidRPr="00397031" w:rsidRDefault="008C76A3" w:rsidP="00397031">
      <w:pPr>
        <w:widowControl w:val="0"/>
        <w:spacing w:line="276" w:lineRule="auto"/>
        <w:jc w:val="both"/>
        <w:rPr>
          <w:rFonts w:ascii="Arial" w:hAnsi="Arial" w:cs="Arial"/>
          <w:color w:val="000000"/>
          <w:szCs w:val="24"/>
          <w:lang w:eastAsia="es-CO"/>
        </w:rPr>
      </w:pPr>
      <w:r w:rsidRPr="00397031">
        <w:rPr>
          <w:rFonts w:ascii="Arial" w:hAnsi="Arial" w:cs="Arial"/>
          <w:color w:val="000000" w:themeColor="text1"/>
          <w:szCs w:val="24"/>
          <w:lang w:eastAsia="es-CO"/>
        </w:rPr>
        <w:t xml:space="preserve">En este sentido </w:t>
      </w:r>
      <w:r w:rsidR="006E524D" w:rsidRPr="00397031">
        <w:rPr>
          <w:rFonts w:ascii="Arial" w:hAnsi="Arial" w:cs="Arial"/>
          <w:color w:val="000000" w:themeColor="text1"/>
          <w:szCs w:val="24"/>
          <w:lang w:eastAsia="es-CO"/>
        </w:rPr>
        <w:t xml:space="preserve">el proceso ejecutivo se caracteriza porque inicia con una providencia, aunque se califica como auto, </w:t>
      </w:r>
      <w:r w:rsidR="00C232B3" w:rsidRPr="00397031">
        <w:rPr>
          <w:rFonts w:ascii="Arial" w:hAnsi="Arial" w:cs="Arial"/>
          <w:color w:val="000000" w:themeColor="text1"/>
          <w:szCs w:val="24"/>
          <w:lang w:eastAsia="es-CO"/>
        </w:rPr>
        <w:t xml:space="preserve">que </w:t>
      </w:r>
      <w:r w:rsidRPr="00397031">
        <w:rPr>
          <w:rFonts w:ascii="Arial" w:hAnsi="Arial" w:cs="Arial"/>
          <w:color w:val="000000" w:themeColor="text1"/>
          <w:szCs w:val="24"/>
          <w:lang w:eastAsia="es-CO"/>
        </w:rPr>
        <w:t xml:space="preserve">se </w:t>
      </w:r>
      <w:r w:rsidR="006E524D" w:rsidRPr="00397031">
        <w:rPr>
          <w:rFonts w:ascii="Arial" w:hAnsi="Arial" w:cs="Arial"/>
          <w:color w:val="000000" w:themeColor="text1"/>
          <w:szCs w:val="24"/>
          <w:lang w:eastAsia="es-CO"/>
        </w:rPr>
        <w:t>pronuncia</w:t>
      </w:r>
      <w:r w:rsidRPr="00397031">
        <w:rPr>
          <w:rFonts w:ascii="Arial" w:hAnsi="Arial" w:cs="Arial"/>
          <w:color w:val="000000" w:themeColor="text1"/>
          <w:szCs w:val="24"/>
          <w:lang w:eastAsia="es-CO"/>
        </w:rPr>
        <w:t xml:space="preserve"> </w:t>
      </w:r>
      <w:r w:rsidR="006E524D" w:rsidRPr="00397031">
        <w:rPr>
          <w:rFonts w:ascii="Arial" w:hAnsi="Arial" w:cs="Arial"/>
          <w:color w:val="000000" w:themeColor="text1"/>
          <w:szCs w:val="24"/>
          <w:lang w:eastAsia="es-CO"/>
        </w:rPr>
        <w:t>acerca del derecho sustancial reclamado</w:t>
      </w:r>
      <w:r w:rsidRPr="00397031">
        <w:rPr>
          <w:rFonts w:ascii="Arial" w:hAnsi="Arial" w:cs="Arial"/>
          <w:color w:val="000000" w:themeColor="text1"/>
          <w:szCs w:val="24"/>
          <w:lang w:eastAsia="es-CO"/>
        </w:rPr>
        <w:t xml:space="preserve">, de tal manera que no se trata solo de </w:t>
      </w:r>
      <w:r w:rsidR="006E524D" w:rsidRPr="00397031">
        <w:rPr>
          <w:rFonts w:ascii="Arial" w:hAnsi="Arial" w:cs="Arial"/>
          <w:color w:val="000000" w:themeColor="text1"/>
          <w:szCs w:val="24"/>
          <w:lang w:eastAsia="es-CO"/>
        </w:rPr>
        <w:t xml:space="preserve">una decisión formal, </w:t>
      </w:r>
      <w:r w:rsidRPr="00397031">
        <w:rPr>
          <w:rFonts w:ascii="Arial" w:hAnsi="Arial" w:cs="Arial"/>
          <w:color w:val="000000" w:themeColor="text1"/>
          <w:szCs w:val="24"/>
          <w:lang w:eastAsia="es-CO"/>
        </w:rPr>
        <w:t xml:space="preserve">lo anterior, dado </w:t>
      </w:r>
      <w:r w:rsidR="006E524D" w:rsidRPr="00397031">
        <w:rPr>
          <w:rFonts w:ascii="Arial" w:hAnsi="Arial" w:cs="Arial"/>
          <w:color w:val="000000" w:themeColor="text1"/>
          <w:szCs w:val="24"/>
          <w:lang w:eastAsia="es-CO"/>
        </w:rPr>
        <w:t>que si el juez al examinar el título que aduce el ejecutante, concluye que</w:t>
      </w:r>
      <w:r w:rsidRPr="00397031">
        <w:rPr>
          <w:rFonts w:ascii="Arial" w:hAnsi="Arial" w:cs="Arial"/>
          <w:color w:val="000000" w:themeColor="text1"/>
          <w:szCs w:val="24"/>
          <w:lang w:eastAsia="es-CO"/>
        </w:rPr>
        <w:t xml:space="preserve"> </w:t>
      </w:r>
      <w:r w:rsidR="006E524D" w:rsidRPr="00397031">
        <w:rPr>
          <w:rFonts w:ascii="Arial" w:hAnsi="Arial" w:cs="Arial"/>
          <w:color w:val="000000" w:themeColor="text1"/>
          <w:szCs w:val="24"/>
          <w:lang w:eastAsia="es-CO"/>
        </w:rPr>
        <w:t xml:space="preserve">reúne las exigencias legales, debe ordenar al ejecutado que pague la obligación que forzadamente se cobra, </w:t>
      </w:r>
      <w:r w:rsidRPr="00397031">
        <w:rPr>
          <w:rFonts w:ascii="Arial" w:hAnsi="Arial" w:cs="Arial"/>
          <w:color w:val="000000" w:themeColor="text1"/>
          <w:szCs w:val="24"/>
          <w:lang w:eastAsia="es-CO"/>
        </w:rPr>
        <w:t xml:space="preserve">como respuesta al </w:t>
      </w:r>
      <w:r w:rsidR="006E524D" w:rsidRPr="00397031">
        <w:rPr>
          <w:rFonts w:ascii="Arial" w:hAnsi="Arial" w:cs="Arial"/>
          <w:color w:val="000000" w:themeColor="text1"/>
          <w:szCs w:val="24"/>
          <w:lang w:eastAsia="es-CO"/>
        </w:rPr>
        <w:t xml:space="preserve">inmediato reconocimiento del derecho recogido en la pretensión, aspecto que en los demás procesos </w:t>
      </w:r>
      <w:r w:rsidRPr="00397031">
        <w:rPr>
          <w:rFonts w:ascii="Arial" w:hAnsi="Arial" w:cs="Arial"/>
          <w:color w:val="000000" w:themeColor="text1"/>
          <w:szCs w:val="24"/>
          <w:lang w:eastAsia="es-CO"/>
        </w:rPr>
        <w:t xml:space="preserve">declarativos </w:t>
      </w:r>
      <w:r w:rsidR="006E524D" w:rsidRPr="00397031">
        <w:rPr>
          <w:rFonts w:ascii="Arial" w:hAnsi="Arial" w:cs="Arial"/>
          <w:color w:val="000000" w:themeColor="text1"/>
          <w:szCs w:val="24"/>
          <w:lang w:eastAsia="es-CO"/>
        </w:rPr>
        <w:t xml:space="preserve">se alcanza con la firmeza de la sentencia respectiva, </w:t>
      </w:r>
      <w:r w:rsidRPr="00397031">
        <w:rPr>
          <w:rFonts w:ascii="Arial" w:hAnsi="Arial" w:cs="Arial"/>
          <w:color w:val="000000" w:themeColor="text1"/>
          <w:szCs w:val="24"/>
          <w:lang w:eastAsia="es-CO"/>
        </w:rPr>
        <w:t>por lo que allí</w:t>
      </w:r>
      <w:r w:rsidR="006E524D" w:rsidRPr="00397031">
        <w:rPr>
          <w:rFonts w:ascii="Arial" w:hAnsi="Arial" w:cs="Arial"/>
          <w:color w:val="000000" w:themeColor="text1"/>
          <w:szCs w:val="24"/>
          <w:lang w:eastAsia="es-CO"/>
        </w:rPr>
        <w:t xml:space="preserve"> el auto admisorio de la demanda</w:t>
      </w:r>
      <w:r w:rsidRPr="00397031">
        <w:rPr>
          <w:rFonts w:ascii="Arial" w:hAnsi="Arial" w:cs="Arial"/>
          <w:color w:val="000000" w:themeColor="text1"/>
          <w:szCs w:val="24"/>
          <w:lang w:eastAsia="es-CO"/>
        </w:rPr>
        <w:t xml:space="preserve"> sí </w:t>
      </w:r>
      <w:r w:rsidR="006E524D" w:rsidRPr="00397031">
        <w:rPr>
          <w:rFonts w:ascii="Arial" w:hAnsi="Arial" w:cs="Arial"/>
          <w:color w:val="000000" w:themeColor="text1"/>
          <w:szCs w:val="24"/>
          <w:lang w:eastAsia="es-CO"/>
        </w:rPr>
        <w:t>es</w:t>
      </w:r>
      <w:r w:rsidRPr="00397031">
        <w:rPr>
          <w:rFonts w:ascii="Arial" w:hAnsi="Arial" w:cs="Arial"/>
          <w:color w:val="000000" w:themeColor="text1"/>
          <w:szCs w:val="24"/>
          <w:lang w:eastAsia="es-CO"/>
        </w:rPr>
        <w:t xml:space="preserve"> </w:t>
      </w:r>
      <w:r w:rsidR="006E524D" w:rsidRPr="00397031">
        <w:rPr>
          <w:rFonts w:ascii="Arial" w:hAnsi="Arial" w:cs="Arial"/>
          <w:color w:val="000000" w:themeColor="text1"/>
          <w:szCs w:val="24"/>
          <w:lang w:eastAsia="es-CO"/>
        </w:rPr>
        <w:t>puramente formal.</w:t>
      </w:r>
    </w:p>
    <w:p w14:paraId="3FE9F23F" w14:textId="77777777" w:rsidR="00C232B3" w:rsidRPr="00397031" w:rsidRDefault="00C232B3" w:rsidP="00397031">
      <w:pPr>
        <w:widowControl w:val="0"/>
        <w:spacing w:line="276" w:lineRule="auto"/>
        <w:jc w:val="both"/>
        <w:rPr>
          <w:rFonts w:ascii="Arial" w:hAnsi="Arial" w:cs="Arial"/>
          <w:color w:val="000000"/>
          <w:szCs w:val="24"/>
          <w:lang w:eastAsia="es-CO"/>
        </w:rPr>
      </w:pPr>
    </w:p>
    <w:p w14:paraId="4861B50C" w14:textId="5609E353" w:rsidR="00C232B3" w:rsidRPr="00397031" w:rsidRDefault="00C232B3" w:rsidP="00397031">
      <w:pPr>
        <w:autoSpaceDE w:val="0"/>
        <w:autoSpaceDN w:val="0"/>
        <w:adjustRightInd w:val="0"/>
        <w:spacing w:line="276" w:lineRule="auto"/>
        <w:jc w:val="both"/>
        <w:rPr>
          <w:rFonts w:ascii="Arial" w:eastAsia="Arial" w:hAnsi="Arial" w:cs="Arial"/>
          <w:szCs w:val="24"/>
          <w:lang w:val="es-ES"/>
        </w:rPr>
      </w:pPr>
      <w:r w:rsidRPr="00397031">
        <w:rPr>
          <w:rFonts w:ascii="Arial" w:hAnsi="Arial" w:cs="Arial"/>
          <w:szCs w:val="24"/>
        </w:rPr>
        <w:lastRenderedPageBreak/>
        <w:t>No obstante, librada la orden de pago y previo a ordenar continuar con la ejecución</w:t>
      </w:r>
      <w:r w:rsidR="2714FC7B" w:rsidRPr="00397031">
        <w:rPr>
          <w:rFonts w:ascii="Arial" w:hAnsi="Arial" w:cs="Arial"/>
          <w:szCs w:val="24"/>
        </w:rPr>
        <w:t xml:space="preserve"> debe el</w:t>
      </w:r>
      <w:r w:rsidRPr="00397031">
        <w:rPr>
          <w:rFonts w:ascii="Arial" w:hAnsi="Arial" w:cs="Arial"/>
          <w:szCs w:val="24"/>
        </w:rPr>
        <w:t xml:space="preserve"> juzgador realizar un control de legalidad de la orden de pago para verificar los requisitos de forma y fondo, pues aun cuando el artículo 430 del C.G.P. prescribe que los requisitos </w:t>
      </w:r>
      <w:r w:rsidR="40B404C6" w:rsidRPr="00397031">
        <w:rPr>
          <w:rFonts w:ascii="Arial" w:hAnsi="Arial" w:cs="Arial"/>
          <w:szCs w:val="24"/>
        </w:rPr>
        <w:t xml:space="preserve">de forma </w:t>
      </w:r>
      <w:r w:rsidRPr="00397031">
        <w:rPr>
          <w:rFonts w:ascii="Arial" w:hAnsi="Arial" w:cs="Arial"/>
          <w:szCs w:val="24"/>
        </w:rPr>
        <w:t xml:space="preserve">del título ejecutivo </w:t>
      </w:r>
      <w:r w:rsidR="5E0D803D" w:rsidRPr="00397031">
        <w:rPr>
          <w:rFonts w:ascii="Arial" w:hAnsi="Arial" w:cs="Arial"/>
          <w:szCs w:val="24"/>
        </w:rPr>
        <w:t xml:space="preserve">(claro, expreso y exigible) </w:t>
      </w:r>
      <w:r w:rsidRPr="00397031">
        <w:rPr>
          <w:rFonts w:ascii="Arial" w:hAnsi="Arial" w:cs="Arial"/>
          <w:szCs w:val="24"/>
        </w:rPr>
        <w:t xml:space="preserve">sólo podrán discutirse mediante el recurso de reposición contra el mandamiento ejecutivo, lo cierto es que tal como </w:t>
      </w:r>
      <w:bookmarkStart w:id="1" w:name="_Int_tnUICBdZ"/>
      <w:r w:rsidRPr="00397031">
        <w:rPr>
          <w:rFonts w:ascii="Arial" w:hAnsi="Arial" w:cs="Arial"/>
          <w:szCs w:val="24"/>
        </w:rPr>
        <w:t>esta</w:t>
      </w:r>
      <w:bookmarkEnd w:id="1"/>
      <w:r w:rsidRPr="00397031">
        <w:rPr>
          <w:rFonts w:ascii="Arial" w:hAnsi="Arial" w:cs="Arial"/>
          <w:szCs w:val="24"/>
        </w:rPr>
        <w:t xml:space="preserve"> Colegiatura lo ha explicado, entre otras, en decisión del 02/03/2022 proferida por el Mag. Julio César Salazar Muñoz, radicado número 66001310500120110040101, en seguimiento de lo expuesto por la Sala Civil de la Corte Suprema de Justicia (rad. </w:t>
      </w:r>
      <w:r w:rsidRPr="00397031">
        <w:rPr>
          <w:rFonts w:ascii="Arial" w:eastAsia="Arial" w:hAnsi="Arial" w:cs="Arial"/>
          <w:szCs w:val="24"/>
          <w:lang w:val="es-ES"/>
        </w:rPr>
        <w:t xml:space="preserve">2017-00358-01 del 11/09/2017) la limitación impuesta en el artículo 430 del C.G.P. </w:t>
      </w:r>
      <w:r w:rsidRPr="00397031">
        <w:rPr>
          <w:rFonts w:ascii="Arial" w:eastAsia="Arial" w:hAnsi="Arial" w:cs="Arial"/>
          <w:b/>
          <w:bCs/>
          <w:szCs w:val="24"/>
          <w:lang w:val="es-ES"/>
        </w:rPr>
        <w:t>es solo aparente</w:t>
      </w:r>
      <w:r w:rsidRPr="00397031">
        <w:rPr>
          <w:rFonts w:ascii="Arial" w:eastAsia="Arial" w:hAnsi="Arial" w:cs="Arial"/>
          <w:szCs w:val="24"/>
          <w:lang w:val="es-ES"/>
        </w:rPr>
        <w:t>, pues el control de legalidad debe realizarse en garantía de los derechos sustanciales de las partes, o en palabras de la alta corporación:</w:t>
      </w:r>
    </w:p>
    <w:p w14:paraId="1F72F646" w14:textId="77777777" w:rsidR="00C232B3" w:rsidRPr="00397031" w:rsidRDefault="00C232B3" w:rsidP="00397031">
      <w:pPr>
        <w:autoSpaceDE w:val="0"/>
        <w:autoSpaceDN w:val="0"/>
        <w:adjustRightInd w:val="0"/>
        <w:spacing w:line="276" w:lineRule="auto"/>
        <w:jc w:val="both"/>
        <w:rPr>
          <w:rFonts w:ascii="Arial" w:eastAsia="Arial" w:hAnsi="Arial" w:cs="Arial"/>
          <w:szCs w:val="24"/>
          <w:lang w:val="es-ES"/>
        </w:rPr>
      </w:pPr>
    </w:p>
    <w:p w14:paraId="6A57CE2A" w14:textId="055F039C" w:rsidR="00C232B3" w:rsidRPr="000D2D59" w:rsidRDefault="00C232B3" w:rsidP="000D2D59">
      <w:pPr>
        <w:widowControl w:val="0"/>
        <w:autoSpaceDE w:val="0"/>
        <w:autoSpaceDN w:val="0"/>
        <w:adjustRightInd w:val="0"/>
        <w:ind w:left="426" w:right="418"/>
        <w:jc w:val="both"/>
        <w:rPr>
          <w:rFonts w:ascii="Arial" w:hAnsi="Arial" w:cs="Arial"/>
          <w:sz w:val="22"/>
          <w:szCs w:val="24"/>
        </w:rPr>
      </w:pPr>
      <w:r w:rsidRPr="000D2D59">
        <w:rPr>
          <w:rFonts w:ascii="Arial" w:eastAsia="Arial" w:hAnsi="Arial" w:cs="Arial"/>
          <w:i/>
          <w:iCs/>
          <w:sz w:val="22"/>
          <w:szCs w:val="24"/>
          <w:lang w:val="es-ES"/>
        </w:rPr>
        <w:t>"...</w:t>
      </w:r>
      <w:r w:rsidR="000D2D59" w:rsidRPr="000D2D59">
        <w:rPr>
          <w:rFonts w:ascii="Arial" w:eastAsia="Arial" w:hAnsi="Arial" w:cs="Arial"/>
          <w:i/>
          <w:iCs/>
          <w:sz w:val="22"/>
          <w:szCs w:val="24"/>
          <w:lang w:val="es-ES"/>
        </w:rPr>
        <w:t xml:space="preserve"> </w:t>
      </w:r>
      <w:r w:rsidRPr="000D2D59">
        <w:rPr>
          <w:rFonts w:ascii="Arial" w:eastAsia="Arial" w:hAnsi="Arial" w:cs="Arial"/>
          <w:i/>
          <w:iCs/>
          <w:sz w:val="22"/>
          <w:szCs w:val="24"/>
          <w:lang w:val="es-ES"/>
        </w:rPr>
        <w:t>se recuerda que los jueces tienen dentro de sus obligaciones, a la hora de dictar sus fallos, revisar, nuevamente, los presupuestos de los instrumentos de pago, “potestad-deber” que se extrae no sólo del antiguo Estatuto Procesal Civil, sino de lo consignado en el actual Código General del Proceso.</w:t>
      </w:r>
    </w:p>
    <w:p w14:paraId="12F40E89" w14:textId="77777777" w:rsidR="00C232B3" w:rsidRPr="000D2D59" w:rsidRDefault="00C232B3" w:rsidP="000D2D59">
      <w:pPr>
        <w:widowControl w:val="0"/>
        <w:autoSpaceDE w:val="0"/>
        <w:autoSpaceDN w:val="0"/>
        <w:adjustRightInd w:val="0"/>
        <w:ind w:left="426" w:right="418"/>
        <w:jc w:val="both"/>
        <w:rPr>
          <w:rFonts w:ascii="Arial" w:hAnsi="Arial" w:cs="Arial"/>
          <w:sz w:val="22"/>
          <w:szCs w:val="24"/>
        </w:rPr>
      </w:pPr>
      <w:r w:rsidRPr="000D2D59">
        <w:rPr>
          <w:rFonts w:ascii="Arial" w:eastAsia="Arial" w:hAnsi="Arial" w:cs="Arial"/>
          <w:i/>
          <w:iCs/>
          <w:sz w:val="22"/>
          <w:szCs w:val="24"/>
          <w:lang w:val="es-ES"/>
        </w:rPr>
        <w:t xml:space="preserve"> </w:t>
      </w:r>
    </w:p>
    <w:p w14:paraId="47E93F1E" w14:textId="77777777" w:rsidR="00C232B3" w:rsidRPr="000D2D59" w:rsidRDefault="00C232B3" w:rsidP="000D2D59">
      <w:pPr>
        <w:widowControl w:val="0"/>
        <w:autoSpaceDE w:val="0"/>
        <w:autoSpaceDN w:val="0"/>
        <w:adjustRightInd w:val="0"/>
        <w:ind w:left="426" w:right="418"/>
        <w:jc w:val="both"/>
        <w:rPr>
          <w:rFonts w:ascii="Arial" w:hAnsi="Arial" w:cs="Arial"/>
          <w:sz w:val="22"/>
          <w:szCs w:val="24"/>
        </w:rPr>
      </w:pPr>
      <w:r w:rsidRPr="000D2D59">
        <w:rPr>
          <w:rFonts w:ascii="Arial" w:eastAsia="Arial" w:hAnsi="Arial" w:cs="Arial"/>
          <w:i/>
          <w:iCs/>
          <w:sz w:val="22"/>
          <w:szCs w:val="24"/>
          <w:lang w:val="es-ES"/>
        </w:rPr>
        <w:t>Sobre lo advertido, esta Corte recientemente explicitó:</w:t>
      </w:r>
    </w:p>
    <w:p w14:paraId="608DEACE" w14:textId="77777777" w:rsidR="00C232B3" w:rsidRPr="000D2D59" w:rsidRDefault="00C232B3" w:rsidP="000D2D59">
      <w:pPr>
        <w:widowControl w:val="0"/>
        <w:autoSpaceDE w:val="0"/>
        <w:autoSpaceDN w:val="0"/>
        <w:adjustRightInd w:val="0"/>
        <w:ind w:left="426" w:right="418"/>
        <w:jc w:val="both"/>
        <w:rPr>
          <w:rFonts w:ascii="Arial" w:hAnsi="Arial" w:cs="Arial"/>
          <w:sz w:val="22"/>
          <w:szCs w:val="24"/>
        </w:rPr>
      </w:pPr>
      <w:r w:rsidRPr="000D2D59">
        <w:rPr>
          <w:rFonts w:ascii="Arial" w:eastAsia="Arial" w:hAnsi="Arial" w:cs="Arial"/>
          <w:i/>
          <w:iCs/>
          <w:sz w:val="22"/>
          <w:szCs w:val="24"/>
          <w:lang w:val="es-ES"/>
        </w:rPr>
        <w:t xml:space="preserve"> </w:t>
      </w:r>
    </w:p>
    <w:p w14:paraId="400C8456" w14:textId="77777777" w:rsidR="00C232B3" w:rsidRPr="000D2D59" w:rsidRDefault="00C232B3" w:rsidP="000D2D59">
      <w:pPr>
        <w:widowControl w:val="0"/>
        <w:autoSpaceDE w:val="0"/>
        <w:autoSpaceDN w:val="0"/>
        <w:adjustRightInd w:val="0"/>
        <w:ind w:left="426" w:right="418"/>
        <w:jc w:val="both"/>
        <w:rPr>
          <w:rFonts w:ascii="Arial" w:hAnsi="Arial" w:cs="Arial"/>
          <w:sz w:val="22"/>
          <w:szCs w:val="24"/>
        </w:rPr>
      </w:pPr>
      <w:r w:rsidRPr="000D2D59">
        <w:rPr>
          <w:rFonts w:ascii="Arial" w:eastAsia="Arial" w:hAnsi="Arial" w:cs="Arial"/>
          <w:i/>
          <w:iCs/>
          <w:sz w:val="22"/>
          <w:szCs w:val="24"/>
          <w:lang w:val="es-ES"/>
        </w:rPr>
        <w:t>“(…) [R]elativamente a específicos asuntos como el auscultado, al contrario de lo argüido por la (…) quejosa, sí es dable a los juzgadores bajo la égida del Código de Procedimiento Civil, y así también de acuerdo con el Código General del Proceso, volver, ex officio, sobre la revisión del «título ejecutivo» a la hora de dictar sentencia (…)”.</w:t>
      </w:r>
    </w:p>
    <w:p w14:paraId="2BAC6FC9" w14:textId="77777777" w:rsidR="00C232B3" w:rsidRPr="000D2D59" w:rsidRDefault="00C232B3" w:rsidP="000D2D59">
      <w:pPr>
        <w:widowControl w:val="0"/>
        <w:autoSpaceDE w:val="0"/>
        <w:autoSpaceDN w:val="0"/>
        <w:adjustRightInd w:val="0"/>
        <w:ind w:left="426" w:right="418"/>
        <w:jc w:val="both"/>
        <w:rPr>
          <w:rFonts w:ascii="Arial" w:hAnsi="Arial" w:cs="Arial"/>
          <w:sz w:val="22"/>
          <w:szCs w:val="24"/>
        </w:rPr>
      </w:pPr>
      <w:r w:rsidRPr="000D2D59">
        <w:rPr>
          <w:rFonts w:ascii="Arial" w:eastAsia="Arial" w:hAnsi="Arial" w:cs="Arial"/>
          <w:i/>
          <w:iCs/>
          <w:sz w:val="22"/>
          <w:szCs w:val="24"/>
          <w:lang w:val="es-ES"/>
        </w:rPr>
        <w:t xml:space="preserve"> </w:t>
      </w:r>
    </w:p>
    <w:p w14:paraId="2059FADF" w14:textId="77777777" w:rsidR="00C232B3" w:rsidRPr="000D2D59" w:rsidRDefault="00C232B3" w:rsidP="000D2D59">
      <w:pPr>
        <w:widowControl w:val="0"/>
        <w:autoSpaceDE w:val="0"/>
        <w:autoSpaceDN w:val="0"/>
        <w:adjustRightInd w:val="0"/>
        <w:ind w:left="426" w:right="418"/>
        <w:jc w:val="both"/>
        <w:rPr>
          <w:rFonts w:ascii="Arial" w:hAnsi="Arial" w:cs="Arial"/>
          <w:sz w:val="22"/>
          <w:szCs w:val="24"/>
        </w:rPr>
      </w:pPr>
      <w:r w:rsidRPr="000D2D59">
        <w:rPr>
          <w:rFonts w:ascii="Arial" w:eastAsia="Arial" w:hAnsi="Arial" w:cs="Arial"/>
          <w:i/>
          <w:iCs/>
          <w:sz w:val="22"/>
          <w:szCs w:val="24"/>
          <w:lang w:val="es-ES"/>
        </w:rPr>
        <w:t>“(…)”.</w:t>
      </w:r>
    </w:p>
    <w:p w14:paraId="156A6281" w14:textId="77777777" w:rsidR="00C232B3" w:rsidRPr="000D2D59" w:rsidRDefault="00C232B3" w:rsidP="000D2D59">
      <w:pPr>
        <w:widowControl w:val="0"/>
        <w:autoSpaceDE w:val="0"/>
        <w:autoSpaceDN w:val="0"/>
        <w:adjustRightInd w:val="0"/>
        <w:ind w:left="426" w:right="418"/>
        <w:jc w:val="both"/>
        <w:rPr>
          <w:rFonts w:ascii="Arial" w:hAnsi="Arial" w:cs="Arial"/>
          <w:sz w:val="22"/>
          <w:szCs w:val="24"/>
        </w:rPr>
      </w:pPr>
      <w:r w:rsidRPr="000D2D59">
        <w:rPr>
          <w:rFonts w:ascii="Arial" w:eastAsia="Arial" w:hAnsi="Arial" w:cs="Arial"/>
          <w:i/>
          <w:iCs/>
          <w:sz w:val="22"/>
          <w:szCs w:val="24"/>
          <w:lang w:val="es-ES"/>
        </w:rPr>
        <w:t xml:space="preserve"> </w:t>
      </w:r>
    </w:p>
    <w:p w14:paraId="666F22B3" w14:textId="77777777" w:rsidR="00C232B3" w:rsidRPr="000D2D59" w:rsidRDefault="00C232B3" w:rsidP="000D2D59">
      <w:pPr>
        <w:widowControl w:val="0"/>
        <w:autoSpaceDE w:val="0"/>
        <w:autoSpaceDN w:val="0"/>
        <w:adjustRightInd w:val="0"/>
        <w:ind w:left="426" w:right="418"/>
        <w:jc w:val="both"/>
        <w:rPr>
          <w:rFonts w:ascii="Arial" w:hAnsi="Arial" w:cs="Arial"/>
          <w:sz w:val="22"/>
          <w:szCs w:val="24"/>
        </w:rPr>
      </w:pPr>
      <w:r w:rsidRPr="000D2D59">
        <w:rPr>
          <w:rFonts w:ascii="Arial" w:eastAsia="Arial" w:hAnsi="Arial" w:cs="Arial"/>
          <w:i/>
          <w:iCs/>
          <w:sz w:val="22"/>
          <w:szCs w:val="24"/>
          <w:lang w:val="es-ES"/>
        </w:rPr>
        <w:t>“Y es que sobre el particular de la revisión oficiosa del título ejecutivo esta Sala precisó, en CSJ STC18432-2016, 15 dic. 2016, rad. 2016-00440-01, lo siguiente:</w:t>
      </w:r>
    </w:p>
    <w:p w14:paraId="20876B09" w14:textId="77777777" w:rsidR="00C232B3" w:rsidRPr="000D2D59" w:rsidRDefault="00C232B3" w:rsidP="000D2D59">
      <w:pPr>
        <w:widowControl w:val="0"/>
        <w:autoSpaceDE w:val="0"/>
        <w:autoSpaceDN w:val="0"/>
        <w:adjustRightInd w:val="0"/>
        <w:ind w:left="426" w:right="418"/>
        <w:jc w:val="both"/>
        <w:rPr>
          <w:rFonts w:ascii="Arial" w:hAnsi="Arial" w:cs="Arial"/>
          <w:sz w:val="22"/>
          <w:szCs w:val="24"/>
        </w:rPr>
      </w:pPr>
      <w:r w:rsidRPr="000D2D59">
        <w:rPr>
          <w:rFonts w:ascii="Arial" w:eastAsia="Arial" w:hAnsi="Arial" w:cs="Arial"/>
          <w:i/>
          <w:iCs/>
          <w:sz w:val="22"/>
          <w:szCs w:val="24"/>
          <w:lang w:val="es-ES"/>
        </w:rPr>
        <w:t xml:space="preserve"> </w:t>
      </w:r>
    </w:p>
    <w:p w14:paraId="7E188A36" w14:textId="77777777" w:rsidR="00C232B3" w:rsidRPr="000D2D59" w:rsidRDefault="00C232B3" w:rsidP="000D2D59">
      <w:pPr>
        <w:widowControl w:val="0"/>
        <w:tabs>
          <w:tab w:val="left" w:pos="851"/>
        </w:tabs>
        <w:autoSpaceDE w:val="0"/>
        <w:autoSpaceDN w:val="0"/>
        <w:adjustRightInd w:val="0"/>
        <w:ind w:left="426" w:right="418"/>
        <w:jc w:val="both"/>
        <w:rPr>
          <w:rFonts w:ascii="Arial" w:hAnsi="Arial" w:cs="Arial"/>
          <w:sz w:val="22"/>
          <w:szCs w:val="24"/>
        </w:rPr>
      </w:pPr>
      <w:r w:rsidRPr="000D2D59">
        <w:rPr>
          <w:rFonts w:ascii="Arial" w:eastAsia="Arial" w:hAnsi="Arial" w:cs="Arial"/>
          <w:i/>
          <w:iCs/>
          <w:sz w:val="22"/>
          <w:szCs w:val="24"/>
          <w:lang w:val="es-ES"/>
        </w:rPr>
        <w:t>“En conclusión, la hermenéutica que ha de dársele al canon 430 del Código General del Proceso no excluye la «potestad-deber» que tienen los operadores judiciales de revisar «de oficio» el «título ejecutivo» a la hora de dictar sentencia, ya sea esta de única, primera o segunda instancia (…), dado que, como se precisó en CSJ STC 8 nov. 2012, rad. 2012-02414-00, «en los procesos ejecutivos es deber del juez revisar los términos interlocutorios del mandamiento de pago, en orden a verificar que a pesar de haberse proferido, realmente se estructura el título ejecutivo (…) Sobre esta temática, la Sala ha indicado que “la orden de impulsar la ejecución, objeto de las sentencias que se profieran en los procesos ejecutivos, implica el previo y necesario análisis de las condiciones que le dan eficacia al título ejecutivo, sin que en tal caso se encuentre el fallador limitado por el mandamiento de pago proferido al comienzo de la actuación procesal (…)”.</w:t>
      </w:r>
    </w:p>
    <w:p w14:paraId="10146664" w14:textId="77777777" w:rsidR="00C232B3" w:rsidRPr="000D2D59" w:rsidRDefault="00C232B3" w:rsidP="000D2D59">
      <w:pPr>
        <w:widowControl w:val="0"/>
        <w:tabs>
          <w:tab w:val="left" w:pos="851"/>
        </w:tabs>
        <w:autoSpaceDE w:val="0"/>
        <w:autoSpaceDN w:val="0"/>
        <w:adjustRightInd w:val="0"/>
        <w:ind w:left="426" w:right="418"/>
        <w:jc w:val="both"/>
        <w:rPr>
          <w:rFonts w:ascii="Arial" w:hAnsi="Arial" w:cs="Arial"/>
          <w:sz w:val="22"/>
          <w:szCs w:val="24"/>
        </w:rPr>
      </w:pPr>
      <w:r w:rsidRPr="000D2D59">
        <w:rPr>
          <w:rFonts w:ascii="Arial" w:eastAsia="Arial" w:hAnsi="Arial" w:cs="Arial"/>
          <w:i/>
          <w:iCs/>
          <w:sz w:val="22"/>
          <w:szCs w:val="24"/>
          <w:lang w:val="es-ES"/>
        </w:rPr>
        <w:t xml:space="preserve"> </w:t>
      </w:r>
    </w:p>
    <w:p w14:paraId="6D7BAA8E" w14:textId="77777777" w:rsidR="00C232B3" w:rsidRPr="000D2D59" w:rsidRDefault="00C232B3" w:rsidP="000D2D59">
      <w:pPr>
        <w:widowControl w:val="0"/>
        <w:tabs>
          <w:tab w:val="left" w:pos="851"/>
        </w:tabs>
        <w:autoSpaceDE w:val="0"/>
        <w:autoSpaceDN w:val="0"/>
        <w:adjustRightInd w:val="0"/>
        <w:ind w:left="426" w:right="418"/>
        <w:jc w:val="both"/>
        <w:rPr>
          <w:rFonts w:ascii="Arial" w:hAnsi="Arial" w:cs="Arial"/>
          <w:sz w:val="22"/>
          <w:szCs w:val="24"/>
        </w:rPr>
      </w:pPr>
      <w:r w:rsidRPr="000D2D59">
        <w:rPr>
          <w:rFonts w:ascii="Arial" w:eastAsia="Arial" w:hAnsi="Arial" w:cs="Arial"/>
          <w:i/>
          <w:iCs/>
          <w:sz w:val="22"/>
          <w:szCs w:val="24"/>
          <w:lang w:val="es-ES"/>
        </w:rPr>
        <w:t>“De modo que la revisión del título ejecutivo por parte del juez, para que tal se ajuste al canon 422 del Código General del Proceso, debe ser preliminar al emitirse la orden de apremio y también en la sentencia que, con posterioridad, decida sobre la litis, inclusive de forma oficiosa (…)”.</w:t>
      </w:r>
      <w:r w:rsidRPr="000D2D59">
        <w:rPr>
          <w:rFonts w:ascii="Arial" w:eastAsia="Bookman Old Style" w:hAnsi="Arial" w:cs="Arial"/>
          <w:i/>
          <w:iCs/>
          <w:sz w:val="22"/>
          <w:szCs w:val="24"/>
          <w:lang w:val="es-ES"/>
        </w:rPr>
        <w:t xml:space="preserve"> </w:t>
      </w:r>
    </w:p>
    <w:p w14:paraId="08CE6F91" w14:textId="77777777" w:rsidR="00C232B3" w:rsidRPr="00397031" w:rsidRDefault="00C232B3" w:rsidP="00397031">
      <w:pPr>
        <w:autoSpaceDE w:val="0"/>
        <w:autoSpaceDN w:val="0"/>
        <w:adjustRightInd w:val="0"/>
        <w:spacing w:line="276" w:lineRule="auto"/>
        <w:jc w:val="both"/>
        <w:rPr>
          <w:rFonts w:ascii="Arial" w:eastAsia="Arial" w:hAnsi="Arial" w:cs="Arial"/>
          <w:szCs w:val="24"/>
          <w:lang w:val="es-ES"/>
        </w:rPr>
      </w:pPr>
    </w:p>
    <w:p w14:paraId="4F3051D4" w14:textId="77777777" w:rsidR="001C4B43" w:rsidRPr="00397031" w:rsidRDefault="00FE2F68" w:rsidP="00397031">
      <w:pPr>
        <w:spacing w:line="276" w:lineRule="auto"/>
        <w:jc w:val="both"/>
        <w:rPr>
          <w:rFonts w:ascii="Arial" w:hAnsi="Arial" w:cs="Arial"/>
          <w:color w:val="000000"/>
          <w:szCs w:val="24"/>
          <w:lang w:eastAsia="es-CO"/>
        </w:rPr>
      </w:pPr>
      <w:r w:rsidRPr="00397031">
        <w:rPr>
          <w:rFonts w:ascii="Arial" w:hAnsi="Arial" w:cs="Arial"/>
          <w:color w:val="000000" w:themeColor="text1"/>
          <w:szCs w:val="24"/>
          <w:lang w:eastAsia="es-CO"/>
        </w:rPr>
        <w:t>Ahora</w:t>
      </w:r>
      <w:r w:rsidR="00CD6143" w:rsidRPr="00397031">
        <w:rPr>
          <w:rFonts w:ascii="Arial" w:hAnsi="Arial" w:cs="Arial"/>
          <w:color w:val="000000" w:themeColor="text1"/>
          <w:szCs w:val="24"/>
          <w:lang w:eastAsia="es-CO"/>
        </w:rPr>
        <w:t xml:space="preserve"> bien</w:t>
      </w:r>
      <w:r w:rsidR="00F21E87" w:rsidRPr="00397031">
        <w:rPr>
          <w:rFonts w:ascii="Arial" w:hAnsi="Arial" w:cs="Arial"/>
          <w:color w:val="000000" w:themeColor="text1"/>
          <w:szCs w:val="24"/>
          <w:lang w:eastAsia="es-CO"/>
        </w:rPr>
        <w:t xml:space="preserve">, en materia laboral el artículo 100 del C.P.L. y de la S.S. establece las diferentes clases de títulos ejecutivos, </w:t>
      </w:r>
      <w:r w:rsidR="00C074B1" w:rsidRPr="00397031">
        <w:rPr>
          <w:rFonts w:ascii="Arial" w:hAnsi="Arial" w:cs="Arial"/>
          <w:color w:val="000000" w:themeColor="text1"/>
          <w:szCs w:val="24"/>
          <w:lang w:eastAsia="es-CO"/>
        </w:rPr>
        <w:t>entre otros,</w:t>
      </w:r>
      <w:r w:rsidR="00F21E87" w:rsidRPr="00397031">
        <w:rPr>
          <w:rFonts w:ascii="Arial" w:hAnsi="Arial" w:cs="Arial"/>
          <w:color w:val="000000" w:themeColor="text1"/>
          <w:szCs w:val="24"/>
          <w:lang w:eastAsia="es-CO"/>
        </w:rPr>
        <w:t xml:space="preserve"> todo documento que contenga una obligaci</w:t>
      </w:r>
      <w:r w:rsidR="00C074B1" w:rsidRPr="00397031">
        <w:rPr>
          <w:rFonts w:ascii="Arial" w:hAnsi="Arial" w:cs="Arial"/>
          <w:color w:val="000000" w:themeColor="text1"/>
          <w:szCs w:val="24"/>
          <w:lang w:eastAsia="es-CO"/>
        </w:rPr>
        <w:t xml:space="preserve">ón </w:t>
      </w:r>
      <w:r w:rsidR="00F21E87" w:rsidRPr="00397031">
        <w:rPr>
          <w:rFonts w:ascii="Arial" w:hAnsi="Arial" w:cs="Arial"/>
          <w:color w:val="000000" w:themeColor="text1"/>
          <w:szCs w:val="24"/>
          <w:lang w:eastAsia="es-CO"/>
        </w:rPr>
        <w:t>originada en una relación de trabajo y qu</w:t>
      </w:r>
      <w:r w:rsidR="00C074B1" w:rsidRPr="00397031">
        <w:rPr>
          <w:rFonts w:ascii="Arial" w:hAnsi="Arial" w:cs="Arial"/>
          <w:color w:val="000000" w:themeColor="text1"/>
          <w:szCs w:val="24"/>
          <w:lang w:eastAsia="es-CO"/>
        </w:rPr>
        <w:t>e</w:t>
      </w:r>
      <w:r w:rsidR="00F21E87" w:rsidRPr="00397031">
        <w:rPr>
          <w:rFonts w:ascii="Arial" w:hAnsi="Arial" w:cs="Arial"/>
          <w:color w:val="000000" w:themeColor="text1"/>
          <w:szCs w:val="24"/>
          <w:lang w:eastAsia="es-CO"/>
        </w:rPr>
        <w:t xml:space="preserve"> provenga del deudor, que </w:t>
      </w:r>
      <w:r w:rsidRPr="00397031">
        <w:rPr>
          <w:rFonts w:ascii="Arial" w:hAnsi="Arial" w:cs="Arial"/>
          <w:color w:val="000000" w:themeColor="text1"/>
          <w:szCs w:val="24"/>
          <w:lang w:eastAsia="es-CO"/>
        </w:rPr>
        <w:t xml:space="preserve">de tratarse de un título ejecutivo contractual, para </w:t>
      </w:r>
      <w:r w:rsidR="00C074B1" w:rsidRPr="00397031">
        <w:rPr>
          <w:rFonts w:ascii="Arial" w:hAnsi="Arial" w:cs="Arial"/>
          <w:color w:val="000000" w:themeColor="text1"/>
          <w:szCs w:val="24"/>
          <w:lang w:eastAsia="es-CO"/>
        </w:rPr>
        <w:t>que</w:t>
      </w:r>
      <w:r w:rsidRPr="00397031">
        <w:rPr>
          <w:rFonts w:ascii="Arial" w:hAnsi="Arial" w:cs="Arial"/>
          <w:color w:val="000000" w:themeColor="text1"/>
          <w:szCs w:val="24"/>
          <w:lang w:eastAsia="es-CO"/>
        </w:rPr>
        <w:t xml:space="preserve"> sea ejecutable, se exige además </w:t>
      </w:r>
      <w:r w:rsidR="00BB659F" w:rsidRPr="00397031">
        <w:rPr>
          <w:rFonts w:ascii="Arial" w:hAnsi="Arial" w:cs="Arial"/>
          <w:color w:val="000000" w:themeColor="text1"/>
          <w:szCs w:val="24"/>
          <w:lang w:eastAsia="es-CO"/>
        </w:rPr>
        <w:t xml:space="preserve">de </w:t>
      </w:r>
      <w:r w:rsidRPr="00397031">
        <w:rPr>
          <w:rFonts w:ascii="Arial" w:hAnsi="Arial" w:cs="Arial"/>
          <w:color w:val="000000" w:themeColor="text1"/>
          <w:szCs w:val="24"/>
          <w:lang w:eastAsia="es-CO"/>
        </w:rPr>
        <w:t>su validez</w:t>
      </w:r>
      <w:r w:rsidR="00BD24B5" w:rsidRPr="00397031">
        <w:rPr>
          <w:rFonts w:ascii="Arial" w:hAnsi="Arial" w:cs="Arial"/>
          <w:color w:val="000000" w:themeColor="text1"/>
          <w:szCs w:val="24"/>
          <w:lang w:eastAsia="es-CO"/>
        </w:rPr>
        <w:t>,</w:t>
      </w:r>
      <w:r w:rsidRPr="00397031">
        <w:rPr>
          <w:rFonts w:ascii="Arial" w:hAnsi="Arial" w:cs="Arial"/>
          <w:color w:val="000000" w:themeColor="text1"/>
          <w:szCs w:val="24"/>
          <w:lang w:eastAsia="es-CO"/>
        </w:rPr>
        <w:t xml:space="preserve"> </w:t>
      </w:r>
      <w:r w:rsidR="00C074B1" w:rsidRPr="00397031">
        <w:rPr>
          <w:rFonts w:ascii="Arial" w:hAnsi="Arial" w:cs="Arial"/>
          <w:color w:val="000000" w:themeColor="text1"/>
          <w:szCs w:val="24"/>
          <w:lang w:eastAsia="es-CO"/>
        </w:rPr>
        <w:t xml:space="preserve">es decir, </w:t>
      </w:r>
      <w:r w:rsidRPr="00397031">
        <w:rPr>
          <w:rFonts w:ascii="Arial" w:hAnsi="Arial" w:cs="Arial"/>
          <w:color w:val="000000" w:themeColor="text1"/>
          <w:szCs w:val="24"/>
          <w:lang w:eastAsia="es-CO"/>
        </w:rPr>
        <w:t xml:space="preserve">estar plenamente acreditada la condición </w:t>
      </w:r>
      <w:r w:rsidR="008307AD" w:rsidRPr="00397031">
        <w:rPr>
          <w:rFonts w:ascii="Arial" w:hAnsi="Arial" w:cs="Arial"/>
          <w:color w:val="000000" w:themeColor="text1"/>
          <w:szCs w:val="24"/>
          <w:lang w:eastAsia="es-CO"/>
        </w:rPr>
        <w:t>d</w:t>
      </w:r>
      <w:r w:rsidRPr="00397031">
        <w:rPr>
          <w:rFonts w:ascii="Arial" w:hAnsi="Arial" w:cs="Arial"/>
          <w:color w:val="000000" w:themeColor="text1"/>
          <w:szCs w:val="24"/>
          <w:lang w:eastAsia="es-CO"/>
        </w:rPr>
        <w:t>e</w:t>
      </w:r>
      <w:r w:rsidR="00BB659F" w:rsidRPr="00397031">
        <w:rPr>
          <w:rFonts w:ascii="Arial" w:hAnsi="Arial" w:cs="Arial"/>
          <w:color w:val="000000" w:themeColor="text1"/>
          <w:szCs w:val="24"/>
          <w:lang w:eastAsia="es-CO"/>
        </w:rPr>
        <w:t xml:space="preserve"> contratante cumplido en el ejecutante</w:t>
      </w:r>
      <w:r w:rsidRPr="00397031">
        <w:rPr>
          <w:rFonts w:ascii="Arial" w:hAnsi="Arial" w:cs="Arial"/>
          <w:color w:val="000000" w:themeColor="text1"/>
          <w:szCs w:val="24"/>
          <w:lang w:eastAsia="es-CO"/>
        </w:rPr>
        <w:t xml:space="preserve">, quien es el legitimado conforme al artículo 1546 del Código Civil para </w:t>
      </w:r>
      <w:r w:rsidR="00BB659F" w:rsidRPr="00397031">
        <w:rPr>
          <w:rFonts w:ascii="Arial" w:hAnsi="Arial" w:cs="Arial"/>
          <w:color w:val="000000" w:themeColor="text1"/>
          <w:szCs w:val="24"/>
          <w:lang w:eastAsia="es-CO"/>
        </w:rPr>
        <w:t xml:space="preserve">pedir, </w:t>
      </w:r>
      <w:r w:rsidRPr="00397031">
        <w:rPr>
          <w:rFonts w:ascii="Arial" w:hAnsi="Arial" w:cs="Arial"/>
          <w:color w:val="000000" w:themeColor="text1"/>
          <w:szCs w:val="24"/>
          <w:lang w:eastAsia="es-CO"/>
        </w:rPr>
        <w:t>entre otros</w:t>
      </w:r>
      <w:r w:rsidR="00BB659F" w:rsidRPr="00397031">
        <w:rPr>
          <w:rFonts w:ascii="Arial" w:hAnsi="Arial" w:cs="Arial"/>
          <w:color w:val="000000" w:themeColor="text1"/>
          <w:szCs w:val="24"/>
          <w:lang w:eastAsia="es-CO"/>
        </w:rPr>
        <w:t>,</w:t>
      </w:r>
      <w:r w:rsidRPr="00397031">
        <w:rPr>
          <w:rFonts w:ascii="Arial" w:hAnsi="Arial" w:cs="Arial"/>
          <w:color w:val="000000" w:themeColor="text1"/>
          <w:szCs w:val="24"/>
          <w:lang w:eastAsia="es-CO"/>
        </w:rPr>
        <w:t xml:space="preserve"> el cumplimiento de la obligación. </w:t>
      </w:r>
    </w:p>
    <w:p w14:paraId="61CDCEAD" w14:textId="77777777" w:rsidR="001C4B43" w:rsidRPr="00397031" w:rsidRDefault="001C4B43" w:rsidP="00397031">
      <w:pPr>
        <w:spacing w:line="276" w:lineRule="auto"/>
        <w:jc w:val="both"/>
        <w:rPr>
          <w:rFonts w:ascii="Arial" w:hAnsi="Arial" w:cs="Arial"/>
          <w:color w:val="000000"/>
          <w:szCs w:val="24"/>
          <w:lang w:eastAsia="es-CO"/>
        </w:rPr>
      </w:pPr>
    </w:p>
    <w:p w14:paraId="2D8F8BBB" w14:textId="77777777" w:rsidR="001C4B43" w:rsidRPr="00397031" w:rsidRDefault="006E524D" w:rsidP="00A00C90">
      <w:pPr>
        <w:shd w:val="clear" w:color="auto" w:fill="FFFFFF" w:themeFill="background1"/>
        <w:spacing w:line="276" w:lineRule="auto"/>
        <w:jc w:val="both"/>
        <w:rPr>
          <w:rFonts w:ascii="Arial" w:hAnsi="Arial" w:cs="Arial"/>
          <w:color w:val="000000"/>
          <w:szCs w:val="24"/>
          <w:lang w:eastAsia="es-CO"/>
        </w:rPr>
      </w:pPr>
      <w:r w:rsidRPr="00397031">
        <w:rPr>
          <w:rFonts w:ascii="Arial" w:hAnsi="Arial" w:cs="Arial"/>
          <w:color w:val="000000"/>
          <w:szCs w:val="24"/>
          <w:lang w:eastAsia="es-CO"/>
        </w:rPr>
        <w:t>Este tipo de título ejecutivo, por lo expuesto, tiende a estar integrado por varios documentos necesarios para evidenciar las características de claridad, expresividad y exigibilidad, lo que da lugar al llamado título complejo</w:t>
      </w:r>
      <w:r w:rsidR="00543CAB" w:rsidRPr="00397031">
        <w:rPr>
          <w:rFonts w:ascii="Arial" w:hAnsi="Arial" w:cs="Arial"/>
          <w:color w:val="000000"/>
          <w:szCs w:val="24"/>
          <w:lang w:eastAsia="es-CO"/>
        </w:rPr>
        <w:t xml:space="preserve"> </w:t>
      </w:r>
      <w:r w:rsidR="00D87674" w:rsidRPr="00397031">
        <w:rPr>
          <w:rFonts w:ascii="Arial" w:hAnsi="Arial" w:cs="Arial"/>
          <w:color w:val="000000"/>
          <w:szCs w:val="24"/>
          <w:lang w:eastAsia="es-CO"/>
        </w:rPr>
        <w:t>o compuesto</w:t>
      </w:r>
      <w:r w:rsidR="00D87674" w:rsidRPr="009D27DB">
        <w:rPr>
          <w:rFonts w:ascii="Arial" w:hAnsi="Arial" w:cs="Arial"/>
          <w:color w:val="000000"/>
          <w:szCs w:val="24"/>
          <w:vertAlign w:val="superscript"/>
          <w:lang w:eastAsia="es-CO"/>
        </w:rPr>
        <w:footnoteReference w:id="1"/>
      </w:r>
      <w:r w:rsidR="00D87674" w:rsidRPr="00397031">
        <w:rPr>
          <w:rFonts w:ascii="Arial" w:hAnsi="Arial" w:cs="Arial"/>
          <w:color w:val="000000"/>
          <w:szCs w:val="24"/>
          <w:lang w:eastAsia="es-CO"/>
        </w:rPr>
        <w:t>, donde lo importante es su unidad jurídica</w:t>
      </w:r>
      <w:r w:rsidR="00D87674" w:rsidRPr="009D27DB">
        <w:rPr>
          <w:rFonts w:ascii="Arial" w:hAnsi="Arial" w:cs="Arial"/>
          <w:color w:val="000000"/>
          <w:szCs w:val="24"/>
          <w:vertAlign w:val="superscript"/>
          <w:lang w:eastAsia="es-CO"/>
        </w:rPr>
        <w:footnoteReference w:id="2"/>
      </w:r>
      <w:r w:rsidR="00D87674" w:rsidRPr="00397031">
        <w:rPr>
          <w:rFonts w:ascii="Arial" w:hAnsi="Arial" w:cs="Arial"/>
          <w:color w:val="000000"/>
          <w:szCs w:val="24"/>
          <w:lang w:eastAsia="es-CO"/>
        </w:rPr>
        <w:t xml:space="preserve">, es decir, que con ese haz documental puedan estructurarse todos y cada uno de los elementos que configuran el título de ejecución, en los precisos términos del artículo </w:t>
      </w:r>
      <w:r w:rsidR="004E27BB" w:rsidRPr="00397031">
        <w:rPr>
          <w:rFonts w:ascii="Arial" w:hAnsi="Arial" w:cs="Arial"/>
          <w:color w:val="000000"/>
          <w:szCs w:val="24"/>
          <w:lang w:eastAsia="es-CO"/>
        </w:rPr>
        <w:t>422</w:t>
      </w:r>
      <w:r w:rsidR="00D87674" w:rsidRPr="00397031">
        <w:rPr>
          <w:rFonts w:ascii="Arial" w:hAnsi="Arial" w:cs="Arial"/>
          <w:color w:val="000000"/>
          <w:szCs w:val="24"/>
          <w:lang w:eastAsia="es-CO"/>
        </w:rPr>
        <w:t xml:space="preserve"> del C</w:t>
      </w:r>
      <w:r w:rsidR="004E27BB" w:rsidRPr="00397031">
        <w:rPr>
          <w:rFonts w:ascii="Arial" w:hAnsi="Arial" w:cs="Arial"/>
          <w:color w:val="000000"/>
          <w:szCs w:val="24"/>
          <w:lang w:eastAsia="es-CO"/>
        </w:rPr>
        <w:t>GP</w:t>
      </w:r>
      <w:r w:rsidR="00D87674" w:rsidRPr="00397031">
        <w:rPr>
          <w:rFonts w:ascii="Arial" w:hAnsi="Arial" w:cs="Arial"/>
          <w:color w:val="000000"/>
          <w:szCs w:val="24"/>
          <w:lang w:eastAsia="es-CO"/>
        </w:rPr>
        <w:t>.</w:t>
      </w:r>
    </w:p>
    <w:p w14:paraId="606B7381" w14:textId="77777777" w:rsidR="00A00C90" w:rsidRDefault="00A00C90" w:rsidP="00A00C90">
      <w:pPr>
        <w:shd w:val="clear" w:color="auto" w:fill="FFFFFF" w:themeFill="background1"/>
        <w:spacing w:line="276" w:lineRule="auto"/>
        <w:jc w:val="both"/>
        <w:rPr>
          <w:rFonts w:ascii="Arial" w:hAnsi="Arial" w:cs="Arial"/>
          <w:color w:val="000000"/>
          <w:szCs w:val="24"/>
          <w:lang w:eastAsia="es-CO"/>
        </w:rPr>
      </w:pPr>
    </w:p>
    <w:p w14:paraId="0838F20F" w14:textId="1E0A808A" w:rsidR="00D87674" w:rsidRDefault="00A27042" w:rsidP="00A00C90">
      <w:pPr>
        <w:shd w:val="clear" w:color="auto" w:fill="FFFFFF" w:themeFill="background1"/>
        <w:spacing w:line="276" w:lineRule="auto"/>
        <w:jc w:val="both"/>
        <w:rPr>
          <w:rFonts w:ascii="Arial" w:hAnsi="Arial" w:cs="Arial"/>
          <w:color w:val="000000"/>
          <w:szCs w:val="24"/>
          <w:lang w:eastAsia="es-CO"/>
        </w:rPr>
      </w:pPr>
      <w:r w:rsidRPr="00397031">
        <w:rPr>
          <w:rFonts w:ascii="Arial" w:hAnsi="Arial" w:cs="Arial"/>
          <w:color w:val="000000"/>
          <w:szCs w:val="24"/>
          <w:lang w:eastAsia="es-CO"/>
        </w:rPr>
        <w:t>Bien</w:t>
      </w:r>
      <w:r w:rsidR="00D87674" w:rsidRPr="00397031">
        <w:rPr>
          <w:rFonts w:ascii="Arial" w:hAnsi="Arial" w:cs="Arial"/>
          <w:color w:val="000000"/>
          <w:szCs w:val="24"/>
          <w:lang w:eastAsia="es-CO"/>
        </w:rPr>
        <w:t>, en lo</w:t>
      </w:r>
      <w:r w:rsidRPr="00397031">
        <w:rPr>
          <w:rFonts w:ascii="Arial" w:hAnsi="Arial" w:cs="Arial"/>
          <w:color w:val="000000"/>
          <w:szCs w:val="24"/>
          <w:lang w:eastAsia="es-CO"/>
        </w:rPr>
        <w:t xml:space="preserve"> que respecta</w:t>
      </w:r>
      <w:r w:rsidR="00D87674" w:rsidRPr="00397031">
        <w:rPr>
          <w:rFonts w:ascii="Arial" w:hAnsi="Arial" w:cs="Arial"/>
          <w:color w:val="000000"/>
          <w:szCs w:val="24"/>
          <w:lang w:eastAsia="es-CO"/>
        </w:rPr>
        <w:t xml:space="preserve"> a la expresividad</w:t>
      </w:r>
      <w:r w:rsidRPr="00397031">
        <w:rPr>
          <w:rFonts w:ascii="Arial" w:hAnsi="Arial" w:cs="Arial"/>
          <w:color w:val="000000"/>
          <w:szCs w:val="24"/>
          <w:lang w:eastAsia="es-CO"/>
        </w:rPr>
        <w:t xml:space="preserve"> </w:t>
      </w:r>
      <w:r w:rsidR="00D87674" w:rsidRPr="00397031">
        <w:rPr>
          <w:rFonts w:ascii="Arial" w:hAnsi="Arial" w:cs="Arial"/>
          <w:color w:val="000000"/>
          <w:szCs w:val="24"/>
          <w:lang w:eastAsia="es-CO"/>
        </w:rPr>
        <w:t>el procesalista colombiano Parra Quijano</w:t>
      </w:r>
      <w:r w:rsidR="00D87674" w:rsidRPr="00114A80">
        <w:rPr>
          <w:rFonts w:ascii="Arial" w:hAnsi="Arial" w:cs="Arial"/>
          <w:color w:val="000000"/>
          <w:szCs w:val="24"/>
          <w:vertAlign w:val="superscript"/>
          <w:lang w:eastAsia="es-CO"/>
        </w:rPr>
        <w:footnoteReference w:id="3"/>
      </w:r>
      <w:r w:rsidR="00D87674" w:rsidRPr="00397031">
        <w:rPr>
          <w:rFonts w:ascii="Arial" w:hAnsi="Arial" w:cs="Arial"/>
          <w:color w:val="000000"/>
          <w:szCs w:val="24"/>
          <w:lang w:eastAsia="es-CO"/>
        </w:rPr>
        <w:t xml:space="preserve"> explica:</w:t>
      </w:r>
    </w:p>
    <w:p w14:paraId="13F1F624" w14:textId="77777777" w:rsidR="00A00C90" w:rsidRPr="00397031" w:rsidRDefault="00A00C90" w:rsidP="00A00C90">
      <w:pPr>
        <w:shd w:val="clear" w:color="auto" w:fill="FFFFFF" w:themeFill="background1"/>
        <w:spacing w:line="276" w:lineRule="auto"/>
        <w:jc w:val="both"/>
        <w:rPr>
          <w:rFonts w:ascii="Arial" w:hAnsi="Arial" w:cs="Arial"/>
          <w:color w:val="000000"/>
          <w:szCs w:val="24"/>
          <w:lang w:eastAsia="es-CO"/>
        </w:rPr>
      </w:pPr>
    </w:p>
    <w:p w14:paraId="6B872405" w14:textId="4D115E8C" w:rsidR="00D87674" w:rsidRPr="000D2D59" w:rsidRDefault="001C4B43" w:rsidP="000D2D59">
      <w:pPr>
        <w:pStyle w:val="Textopredeterminado"/>
        <w:ind w:left="426" w:right="418"/>
        <w:jc w:val="both"/>
        <w:rPr>
          <w:rFonts w:ascii="Arial" w:hAnsi="Arial" w:cs="Arial"/>
          <w:sz w:val="22"/>
          <w:szCs w:val="24"/>
        </w:rPr>
      </w:pPr>
      <w:r w:rsidRPr="000D2D59">
        <w:rPr>
          <w:rFonts w:ascii="Arial" w:hAnsi="Arial" w:cs="Arial"/>
          <w:sz w:val="22"/>
          <w:szCs w:val="24"/>
        </w:rPr>
        <w:t>“</w:t>
      </w:r>
      <w:r w:rsidRPr="000D2D59">
        <w:rPr>
          <w:rFonts w:ascii="Arial" w:hAnsi="Arial" w:cs="Arial"/>
          <w:i/>
          <w:iCs/>
          <w:sz w:val="22"/>
          <w:szCs w:val="24"/>
        </w:rPr>
        <w:t>…</w:t>
      </w:r>
      <w:r w:rsidR="000D2D59" w:rsidRPr="000D2D59">
        <w:rPr>
          <w:rFonts w:ascii="Arial" w:hAnsi="Arial" w:cs="Arial"/>
          <w:i/>
          <w:iCs/>
          <w:sz w:val="22"/>
          <w:szCs w:val="24"/>
        </w:rPr>
        <w:t xml:space="preserve"> </w:t>
      </w:r>
      <w:r w:rsidRPr="000D2D59">
        <w:rPr>
          <w:rFonts w:ascii="Arial" w:hAnsi="Arial" w:cs="Arial"/>
          <w:i/>
          <w:iCs/>
          <w:sz w:val="22"/>
          <w:szCs w:val="24"/>
        </w:rPr>
        <w:t>l</w:t>
      </w:r>
      <w:r w:rsidR="00D87674" w:rsidRPr="000D2D59">
        <w:rPr>
          <w:rFonts w:ascii="Arial" w:hAnsi="Arial" w:cs="Arial"/>
          <w:i/>
          <w:iCs/>
          <w:sz w:val="22"/>
          <w:szCs w:val="24"/>
        </w:rPr>
        <w:t>a obligación no es expresa cuando haya que hacer explicaciones, deducciones, o cualquier otro tipo de rodeos mentales para explicar qué es lo que “virtualmente” contiene.  (...) Si se permitiera ingresar al ejecutivo con una obligación de este tipo, prácticamente el requisito de expreso habría que predicarlo del intérprete y no de la obligación, lo que resultaría atentatorio de los derechos del ejecutado que tendría que recurrir y defenderse de construcciones mentales y no de realidades manifiestas</w:t>
      </w:r>
      <w:r w:rsidRPr="000D2D59">
        <w:rPr>
          <w:rFonts w:ascii="Arial" w:hAnsi="Arial" w:cs="Arial"/>
          <w:i/>
          <w:iCs/>
          <w:sz w:val="22"/>
          <w:szCs w:val="24"/>
        </w:rPr>
        <w:t>”</w:t>
      </w:r>
      <w:r w:rsidR="00D87674" w:rsidRPr="000D2D59">
        <w:rPr>
          <w:rFonts w:ascii="Arial" w:hAnsi="Arial" w:cs="Arial"/>
          <w:i/>
          <w:iCs/>
          <w:sz w:val="22"/>
          <w:szCs w:val="24"/>
        </w:rPr>
        <w:t>.</w:t>
      </w:r>
    </w:p>
    <w:p w14:paraId="6BB9E253" w14:textId="77777777" w:rsidR="00D87674" w:rsidRPr="00397031" w:rsidRDefault="00D87674" w:rsidP="00397031">
      <w:pPr>
        <w:pStyle w:val="Textopredeterminado"/>
        <w:spacing w:line="276" w:lineRule="auto"/>
        <w:ind w:left="708"/>
        <w:jc w:val="both"/>
        <w:rPr>
          <w:rFonts w:ascii="Arial" w:hAnsi="Arial" w:cs="Arial"/>
          <w:szCs w:val="24"/>
        </w:rPr>
      </w:pPr>
    </w:p>
    <w:p w14:paraId="3B79D28F" w14:textId="77777777" w:rsidR="00D87674" w:rsidRPr="00397031" w:rsidRDefault="00A27042" w:rsidP="00397031">
      <w:pPr>
        <w:spacing w:line="276" w:lineRule="auto"/>
        <w:jc w:val="both"/>
        <w:rPr>
          <w:rFonts w:ascii="Arial" w:hAnsi="Arial" w:cs="Arial"/>
          <w:szCs w:val="24"/>
        </w:rPr>
      </w:pPr>
      <w:r w:rsidRPr="00397031">
        <w:rPr>
          <w:rFonts w:ascii="Arial" w:hAnsi="Arial" w:cs="Arial"/>
          <w:szCs w:val="24"/>
        </w:rPr>
        <w:t>Ahora, c</w:t>
      </w:r>
      <w:r w:rsidR="00D87674" w:rsidRPr="00397031">
        <w:rPr>
          <w:rFonts w:ascii="Arial" w:hAnsi="Arial" w:cs="Arial"/>
          <w:szCs w:val="24"/>
        </w:rPr>
        <w:t>uando explica la doctrina que el contenido de la obligación reclamada debe ser clar</w:t>
      </w:r>
      <w:r w:rsidR="00E025C5" w:rsidRPr="00397031">
        <w:rPr>
          <w:rFonts w:ascii="Arial" w:hAnsi="Arial" w:cs="Arial"/>
          <w:szCs w:val="24"/>
        </w:rPr>
        <w:t>a</w:t>
      </w:r>
      <w:r w:rsidR="00D87674" w:rsidRPr="00397031">
        <w:rPr>
          <w:rFonts w:ascii="Arial" w:hAnsi="Arial" w:cs="Arial"/>
          <w:szCs w:val="24"/>
        </w:rPr>
        <w:t xml:space="preserve"> </w:t>
      </w:r>
      <w:r w:rsidRPr="00397031">
        <w:rPr>
          <w:rFonts w:ascii="Arial" w:hAnsi="Arial" w:cs="Arial"/>
          <w:szCs w:val="24"/>
        </w:rPr>
        <w:t xml:space="preserve">quiere decir </w:t>
      </w:r>
      <w:r w:rsidR="00D87674" w:rsidRPr="00397031">
        <w:rPr>
          <w:rFonts w:ascii="Arial" w:hAnsi="Arial" w:cs="Arial"/>
          <w:szCs w:val="24"/>
        </w:rPr>
        <w:t xml:space="preserve">que </w:t>
      </w:r>
      <w:r w:rsidR="00D87674" w:rsidRPr="00397031">
        <w:rPr>
          <w:rFonts w:ascii="Arial" w:hAnsi="Arial" w:cs="Arial"/>
          <w:i/>
          <w:iCs/>
          <w:szCs w:val="24"/>
        </w:rPr>
        <w:t>“</w:t>
      </w:r>
      <w:r w:rsidR="00D87674" w:rsidRPr="004B7DF8">
        <w:rPr>
          <w:rFonts w:ascii="Arial" w:hAnsi="Arial" w:cs="Arial"/>
          <w:i/>
          <w:iCs/>
          <w:sz w:val="22"/>
          <w:szCs w:val="24"/>
        </w:rPr>
        <w:t>(...) sus elementos aparezcan inequívocamente señalados; tanto su objeto (crédito) como sus sujetos (acreedor y deudor). (...)</w:t>
      </w:r>
      <w:r w:rsidR="00D87674" w:rsidRPr="00397031">
        <w:rPr>
          <w:rFonts w:ascii="Arial" w:hAnsi="Arial" w:cs="Arial"/>
          <w:i/>
          <w:iCs/>
          <w:szCs w:val="24"/>
        </w:rPr>
        <w:t>”</w:t>
      </w:r>
      <w:r w:rsidR="00D87674" w:rsidRPr="00397031">
        <w:rPr>
          <w:rStyle w:val="Refdenotaalpie"/>
          <w:rFonts w:ascii="Arial" w:hAnsi="Arial" w:cs="Arial"/>
          <w:i/>
          <w:iCs/>
          <w:szCs w:val="24"/>
        </w:rPr>
        <w:footnoteReference w:id="4"/>
      </w:r>
      <w:r w:rsidR="00D87674" w:rsidRPr="00397031">
        <w:rPr>
          <w:rFonts w:ascii="Arial" w:hAnsi="Arial" w:cs="Arial"/>
          <w:szCs w:val="24"/>
        </w:rPr>
        <w:t>. En</w:t>
      </w:r>
      <w:r w:rsidR="00E274F9" w:rsidRPr="00397031">
        <w:rPr>
          <w:rFonts w:ascii="Arial" w:hAnsi="Arial" w:cs="Arial"/>
          <w:szCs w:val="24"/>
        </w:rPr>
        <w:t xml:space="preserve"> ese sentido también se ha pronunciado</w:t>
      </w:r>
      <w:r w:rsidR="00D87674" w:rsidRPr="00397031">
        <w:rPr>
          <w:rFonts w:ascii="Arial" w:hAnsi="Arial" w:cs="Arial"/>
          <w:szCs w:val="24"/>
        </w:rPr>
        <w:t xml:space="preserve"> el profesor Jaime Azula Camacho</w:t>
      </w:r>
      <w:r w:rsidR="00D87674" w:rsidRPr="00397031">
        <w:rPr>
          <w:rStyle w:val="Refdenotaalpie"/>
          <w:rFonts w:ascii="Arial" w:hAnsi="Arial" w:cs="Arial"/>
          <w:szCs w:val="24"/>
        </w:rPr>
        <w:footnoteReference w:id="5"/>
      </w:r>
      <w:r w:rsidR="00D87674" w:rsidRPr="00397031">
        <w:rPr>
          <w:rFonts w:ascii="Arial" w:hAnsi="Arial" w:cs="Arial"/>
          <w:szCs w:val="24"/>
        </w:rPr>
        <w:t>.</w:t>
      </w:r>
    </w:p>
    <w:p w14:paraId="23DE523C" w14:textId="77777777" w:rsidR="00D2483C" w:rsidRPr="00397031" w:rsidRDefault="00D2483C" w:rsidP="00397031">
      <w:pPr>
        <w:spacing w:line="276" w:lineRule="auto"/>
        <w:jc w:val="both"/>
        <w:rPr>
          <w:rFonts w:ascii="Arial" w:hAnsi="Arial" w:cs="Arial"/>
          <w:szCs w:val="24"/>
        </w:rPr>
      </w:pPr>
    </w:p>
    <w:p w14:paraId="6712E5EB" w14:textId="432554EA" w:rsidR="00D2483C" w:rsidRPr="00397031" w:rsidRDefault="00D2483C" w:rsidP="00397031">
      <w:pPr>
        <w:spacing w:line="276" w:lineRule="auto"/>
        <w:jc w:val="both"/>
        <w:rPr>
          <w:rFonts w:ascii="Arial" w:hAnsi="Arial" w:cs="Arial"/>
          <w:szCs w:val="24"/>
        </w:rPr>
      </w:pPr>
      <w:r w:rsidRPr="00397031">
        <w:rPr>
          <w:rFonts w:ascii="Arial" w:hAnsi="Arial" w:cs="Arial"/>
          <w:szCs w:val="24"/>
        </w:rPr>
        <w:t xml:space="preserve">De otro lado, frente a la exigibilidad este último doctrinante ha enseñado que corresponde a que la situación de pago se encuentre en estado puro y simple, esto es, que no </w:t>
      </w:r>
      <w:r w:rsidR="62C3E00E" w:rsidRPr="00397031">
        <w:rPr>
          <w:rFonts w:ascii="Arial" w:hAnsi="Arial" w:cs="Arial"/>
          <w:szCs w:val="24"/>
        </w:rPr>
        <w:t>esté</w:t>
      </w:r>
      <w:r w:rsidRPr="00397031">
        <w:rPr>
          <w:rFonts w:ascii="Arial" w:hAnsi="Arial" w:cs="Arial"/>
          <w:szCs w:val="24"/>
        </w:rPr>
        <w:t xml:space="preserve"> sujeta a un plazo, condición o modo</w:t>
      </w:r>
      <w:r w:rsidR="2075CA74" w:rsidRPr="00397031">
        <w:rPr>
          <w:rFonts w:ascii="Arial" w:hAnsi="Arial" w:cs="Arial"/>
          <w:szCs w:val="24"/>
        </w:rPr>
        <w:t>, o si está sujeta a estas dos últimas eventualidades, el plazo hubiere llegado o la condición se hubiere cumplido</w:t>
      </w:r>
      <w:r w:rsidR="007E2B4D" w:rsidRPr="00397031">
        <w:rPr>
          <w:rFonts w:ascii="Arial" w:hAnsi="Arial" w:cs="Arial"/>
          <w:szCs w:val="24"/>
        </w:rPr>
        <w:t>.</w:t>
      </w:r>
    </w:p>
    <w:p w14:paraId="52E56223" w14:textId="77777777" w:rsidR="00E924C9" w:rsidRPr="00397031" w:rsidRDefault="00E924C9" w:rsidP="00397031">
      <w:pPr>
        <w:spacing w:line="276" w:lineRule="auto"/>
        <w:jc w:val="both"/>
        <w:rPr>
          <w:rFonts w:ascii="Arial" w:hAnsi="Arial" w:cs="Arial"/>
          <w:b/>
          <w:bCs/>
          <w:szCs w:val="24"/>
        </w:rPr>
      </w:pPr>
    </w:p>
    <w:p w14:paraId="7573A023" w14:textId="77777777" w:rsidR="00E14B44" w:rsidRPr="00397031" w:rsidRDefault="003939AB" w:rsidP="00397031">
      <w:pPr>
        <w:spacing w:line="276" w:lineRule="auto"/>
        <w:jc w:val="both"/>
        <w:rPr>
          <w:rFonts w:ascii="Arial" w:hAnsi="Arial" w:cs="Arial"/>
          <w:b/>
          <w:bCs/>
          <w:szCs w:val="24"/>
        </w:rPr>
      </w:pPr>
      <w:r w:rsidRPr="00397031">
        <w:rPr>
          <w:rFonts w:ascii="Arial" w:hAnsi="Arial" w:cs="Arial"/>
          <w:b/>
          <w:bCs/>
          <w:szCs w:val="24"/>
        </w:rPr>
        <w:t xml:space="preserve">2.2 Supuesto </w:t>
      </w:r>
      <w:r w:rsidR="00F8502A" w:rsidRPr="00397031">
        <w:rPr>
          <w:rFonts w:ascii="Arial" w:hAnsi="Arial" w:cs="Arial"/>
          <w:b/>
          <w:bCs/>
          <w:szCs w:val="24"/>
        </w:rPr>
        <w:t>f</w:t>
      </w:r>
      <w:r w:rsidRPr="00397031">
        <w:rPr>
          <w:rFonts w:ascii="Arial" w:hAnsi="Arial" w:cs="Arial"/>
          <w:b/>
          <w:bCs/>
          <w:szCs w:val="24"/>
        </w:rPr>
        <w:t>á</w:t>
      </w:r>
      <w:r w:rsidR="00F8502A" w:rsidRPr="00397031">
        <w:rPr>
          <w:rFonts w:ascii="Arial" w:hAnsi="Arial" w:cs="Arial"/>
          <w:b/>
          <w:bCs/>
          <w:szCs w:val="24"/>
        </w:rPr>
        <w:t>ctico</w:t>
      </w:r>
    </w:p>
    <w:p w14:paraId="07547A01" w14:textId="77777777" w:rsidR="00E14B44" w:rsidRPr="00397031" w:rsidRDefault="00E14B44" w:rsidP="00397031">
      <w:pPr>
        <w:spacing w:line="276" w:lineRule="auto"/>
        <w:jc w:val="both"/>
        <w:rPr>
          <w:rFonts w:ascii="Arial" w:hAnsi="Arial" w:cs="Arial"/>
          <w:b/>
          <w:bCs/>
          <w:szCs w:val="24"/>
        </w:rPr>
      </w:pPr>
    </w:p>
    <w:p w14:paraId="6A1B3968" w14:textId="325F57E0" w:rsidR="00CD62E3" w:rsidRPr="00397031" w:rsidRDefault="00CD62E3" w:rsidP="00397031">
      <w:pPr>
        <w:spacing w:line="276" w:lineRule="auto"/>
        <w:jc w:val="both"/>
        <w:rPr>
          <w:rFonts w:ascii="Arial" w:hAnsi="Arial" w:cs="Arial"/>
          <w:szCs w:val="24"/>
        </w:rPr>
      </w:pPr>
      <w:r w:rsidRPr="00397031">
        <w:rPr>
          <w:rFonts w:ascii="Arial" w:hAnsi="Arial" w:cs="Arial"/>
          <w:szCs w:val="24"/>
        </w:rPr>
        <w:t xml:space="preserve">De entrada es preciso acotar que fracasa el recurso de apelación del ejecutante </w:t>
      </w:r>
      <w:r w:rsidR="00407501" w:rsidRPr="00397031">
        <w:rPr>
          <w:rFonts w:ascii="Arial" w:hAnsi="Arial" w:cs="Arial"/>
          <w:szCs w:val="24"/>
        </w:rPr>
        <w:t>en el reproche tendiente a</w:t>
      </w:r>
      <w:r w:rsidRPr="00397031">
        <w:rPr>
          <w:rFonts w:ascii="Arial" w:hAnsi="Arial" w:cs="Arial"/>
          <w:szCs w:val="24"/>
        </w:rPr>
        <w:t xml:space="preserve"> enervar el estudio de los requisitos </w:t>
      </w:r>
      <w:r w:rsidR="00407501" w:rsidRPr="00397031">
        <w:rPr>
          <w:rFonts w:ascii="Arial" w:hAnsi="Arial" w:cs="Arial"/>
          <w:szCs w:val="24"/>
        </w:rPr>
        <w:t xml:space="preserve">de forma del título ejecutivo por parte del juez de forma oficiosa al momento de dictar </w:t>
      </w:r>
      <w:r w:rsidR="00DD6A46" w:rsidRPr="00397031">
        <w:rPr>
          <w:rFonts w:ascii="Arial" w:hAnsi="Arial" w:cs="Arial"/>
          <w:szCs w:val="24"/>
        </w:rPr>
        <w:t>la providencia</w:t>
      </w:r>
      <w:r w:rsidR="00407501" w:rsidRPr="00397031">
        <w:rPr>
          <w:rFonts w:ascii="Arial" w:hAnsi="Arial" w:cs="Arial"/>
          <w:szCs w:val="24"/>
        </w:rPr>
        <w:t xml:space="preserve">, pues tal como se explicó en el fundamento normativo de esta decisión el juez tiene una potestad-deber de verificar el presupuesto del instrumento de pago, esto es, los términos del mandamiento de pago para comprobar que, pese a que ya había ordenado librar el mandamiento de pago, el título ejecutivo contiene las condiciones que lo hacen eficaz. </w:t>
      </w:r>
    </w:p>
    <w:p w14:paraId="5043CB0F" w14:textId="77777777" w:rsidR="00407501" w:rsidRPr="00397031" w:rsidRDefault="00407501" w:rsidP="00397031">
      <w:pPr>
        <w:spacing w:line="276" w:lineRule="auto"/>
        <w:jc w:val="both"/>
        <w:rPr>
          <w:rFonts w:ascii="Arial" w:hAnsi="Arial" w:cs="Arial"/>
          <w:szCs w:val="24"/>
        </w:rPr>
      </w:pPr>
    </w:p>
    <w:p w14:paraId="3E9EA248" w14:textId="77777777" w:rsidR="00407501" w:rsidRPr="00397031" w:rsidRDefault="00407501" w:rsidP="00397031">
      <w:pPr>
        <w:spacing w:line="276" w:lineRule="auto"/>
        <w:jc w:val="both"/>
        <w:rPr>
          <w:rFonts w:ascii="Arial" w:hAnsi="Arial" w:cs="Arial"/>
          <w:szCs w:val="24"/>
        </w:rPr>
      </w:pPr>
      <w:r w:rsidRPr="00397031">
        <w:rPr>
          <w:rFonts w:ascii="Arial" w:hAnsi="Arial" w:cs="Arial"/>
          <w:szCs w:val="24"/>
        </w:rPr>
        <w:t>Entonces, bien hizo el juzgador cuando en primera medida analizó los requisitos de claridad, expresividad y exigibilidad del título base de recaudo, que acto seguido echó de menos, en consecuencia, a tales reparos se concentrará la Sala.</w:t>
      </w:r>
    </w:p>
    <w:p w14:paraId="07459315" w14:textId="77777777" w:rsidR="00CD62E3" w:rsidRPr="00397031" w:rsidRDefault="00CD62E3" w:rsidP="00397031">
      <w:pPr>
        <w:spacing w:line="276" w:lineRule="auto"/>
        <w:jc w:val="both"/>
        <w:rPr>
          <w:rFonts w:ascii="Arial" w:hAnsi="Arial" w:cs="Arial"/>
          <w:szCs w:val="24"/>
        </w:rPr>
      </w:pPr>
    </w:p>
    <w:p w14:paraId="0804F0C0" w14:textId="77777777" w:rsidR="00CD62E3" w:rsidRPr="00397031" w:rsidRDefault="001A7994" w:rsidP="00397031">
      <w:pPr>
        <w:spacing w:line="276" w:lineRule="auto"/>
        <w:jc w:val="both"/>
        <w:rPr>
          <w:rFonts w:ascii="Arial" w:hAnsi="Arial" w:cs="Arial"/>
          <w:szCs w:val="24"/>
        </w:rPr>
      </w:pPr>
      <w:r w:rsidRPr="00397031">
        <w:rPr>
          <w:rFonts w:ascii="Arial" w:hAnsi="Arial" w:cs="Arial"/>
          <w:szCs w:val="24"/>
        </w:rPr>
        <w:t>Auscultado en detalle el expediente se advierte que obra</w:t>
      </w:r>
      <w:r w:rsidR="00CD62E3" w:rsidRPr="00397031">
        <w:rPr>
          <w:rFonts w:ascii="Arial" w:hAnsi="Arial" w:cs="Arial"/>
          <w:szCs w:val="24"/>
        </w:rPr>
        <w:t xml:space="preserve"> como título ejecutivo base de la ejecución</w:t>
      </w:r>
      <w:r w:rsidRPr="00397031">
        <w:rPr>
          <w:rFonts w:ascii="Arial" w:hAnsi="Arial" w:cs="Arial"/>
          <w:szCs w:val="24"/>
        </w:rPr>
        <w:t xml:space="preserve"> el “</w:t>
      </w:r>
      <w:r w:rsidRPr="004B7DF8">
        <w:rPr>
          <w:rFonts w:ascii="Arial" w:hAnsi="Arial" w:cs="Arial"/>
          <w:i/>
          <w:iCs/>
          <w:sz w:val="22"/>
          <w:szCs w:val="24"/>
        </w:rPr>
        <w:t xml:space="preserve">contrato de prestación de </w:t>
      </w:r>
      <w:r w:rsidR="00CD62E3" w:rsidRPr="004B7DF8">
        <w:rPr>
          <w:rFonts w:ascii="Arial" w:hAnsi="Arial" w:cs="Arial"/>
          <w:i/>
          <w:iCs/>
          <w:sz w:val="22"/>
          <w:szCs w:val="24"/>
        </w:rPr>
        <w:t>servicios profesionales</w:t>
      </w:r>
      <w:r w:rsidR="00CD62E3" w:rsidRPr="00397031">
        <w:rPr>
          <w:rFonts w:ascii="Arial" w:hAnsi="Arial" w:cs="Arial"/>
          <w:i/>
          <w:iCs/>
          <w:szCs w:val="24"/>
        </w:rPr>
        <w:t>”</w:t>
      </w:r>
      <w:r w:rsidR="00CD62E3" w:rsidRPr="00397031">
        <w:rPr>
          <w:rFonts w:ascii="Arial" w:hAnsi="Arial" w:cs="Arial"/>
          <w:szCs w:val="24"/>
        </w:rPr>
        <w:t xml:space="preserve"> (fl. 3, archivo 2, exp. </w:t>
      </w:r>
      <w:r w:rsidR="00CD62E3" w:rsidRPr="00397031">
        <w:rPr>
          <w:rFonts w:ascii="Arial" w:hAnsi="Arial" w:cs="Arial"/>
          <w:szCs w:val="24"/>
        </w:rPr>
        <w:lastRenderedPageBreak/>
        <w:t xml:space="preserve">Digital) suscrito el17/04/2015 entre las partes en contienda y en la </w:t>
      </w:r>
      <w:r w:rsidR="00CD62E3" w:rsidRPr="00397031">
        <w:rPr>
          <w:rFonts w:ascii="Arial" w:hAnsi="Arial" w:cs="Arial"/>
          <w:b/>
          <w:bCs/>
          <w:szCs w:val="24"/>
        </w:rPr>
        <w:t>cláusula primera</w:t>
      </w:r>
      <w:r w:rsidR="00CD62E3" w:rsidRPr="00397031">
        <w:rPr>
          <w:rFonts w:ascii="Arial" w:hAnsi="Arial" w:cs="Arial"/>
          <w:szCs w:val="24"/>
        </w:rPr>
        <w:t xml:space="preserve"> se pactó el siguiente </w:t>
      </w:r>
      <w:r w:rsidR="00CD62E3" w:rsidRPr="00397031">
        <w:rPr>
          <w:rFonts w:ascii="Arial" w:hAnsi="Arial" w:cs="Arial"/>
          <w:b/>
          <w:bCs/>
          <w:szCs w:val="24"/>
        </w:rPr>
        <w:t>objeto:</w:t>
      </w:r>
    </w:p>
    <w:p w14:paraId="6537F28F" w14:textId="77777777" w:rsidR="00CD62E3" w:rsidRPr="00397031" w:rsidRDefault="00CD62E3" w:rsidP="00397031">
      <w:pPr>
        <w:spacing w:line="276" w:lineRule="auto"/>
        <w:jc w:val="both"/>
        <w:rPr>
          <w:rFonts w:ascii="Arial" w:hAnsi="Arial" w:cs="Arial"/>
          <w:szCs w:val="24"/>
        </w:rPr>
      </w:pPr>
    </w:p>
    <w:p w14:paraId="51FF450F" w14:textId="3F9AC605" w:rsidR="00CD62E3" w:rsidRPr="004B7DF8" w:rsidRDefault="00CD62E3" w:rsidP="004B7DF8">
      <w:pPr>
        <w:ind w:left="426" w:right="418"/>
        <w:jc w:val="both"/>
        <w:rPr>
          <w:rFonts w:ascii="Arial" w:hAnsi="Arial" w:cs="Arial"/>
          <w:i/>
          <w:iCs/>
          <w:sz w:val="22"/>
          <w:szCs w:val="24"/>
        </w:rPr>
      </w:pPr>
      <w:r w:rsidRPr="004B7DF8">
        <w:rPr>
          <w:rFonts w:ascii="Arial" w:hAnsi="Arial" w:cs="Arial"/>
          <w:i/>
          <w:iCs/>
          <w:sz w:val="22"/>
          <w:szCs w:val="24"/>
        </w:rPr>
        <w:t xml:space="preserve">“El apoderado de manera independiente, es decir, sin que exista subordinación jurídica, utilizando sus propios medios, intervendrá como apoderado judicial para que en mi nombre y representación inicie las acciones judiciales y extrajudiciales respectivas para el reconocimiento de unión marital de hecho con respectiva disolución y liquidación de la sociedad patrimonial de hecho desarrollada desde el año 2001 hasta marzo de 2015 con el señor Gustavo Grisales Vélez con cédula de ciudadanía 4430569, quien tiene su domicilio en el municipio de Guática (Risaralda). De otra </w:t>
      </w:r>
      <w:r w:rsidR="004B7DF8" w:rsidRPr="004B7DF8">
        <w:rPr>
          <w:rFonts w:ascii="Arial" w:hAnsi="Arial" w:cs="Arial"/>
          <w:i/>
          <w:iCs/>
          <w:sz w:val="22"/>
          <w:szCs w:val="24"/>
        </w:rPr>
        <w:t>parte,</w:t>
      </w:r>
      <w:r w:rsidRPr="004B7DF8">
        <w:rPr>
          <w:rFonts w:ascii="Arial" w:hAnsi="Arial" w:cs="Arial"/>
          <w:i/>
          <w:iCs/>
          <w:sz w:val="22"/>
          <w:szCs w:val="24"/>
        </w:rPr>
        <w:t xml:space="preserve"> iniciará las acciones judiciales pertinentes (acción de simulación) en el evento de que el señor Grisales se haya insolventado y también la regulación de alimentos frente sus hijos menores”.</w:t>
      </w:r>
    </w:p>
    <w:p w14:paraId="6DFB9E20" w14:textId="77777777" w:rsidR="00CD62E3" w:rsidRPr="00397031" w:rsidRDefault="00CD62E3" w:rsidP="00397031">
      <w:pPr>
        <w:spacing w:line="276" w:lineRule="auto"/>
        <w:jc w:val="both"/>
        <w:rPr>
          <w:rFonts w:ascii="Arial" w:hAnsi="Arial" w:cs="Arial"/>
          <w:szCs w:val="24"/>
        </w:rPr>
      </w:pPr>
    </w:p>
    <w:p w14:paraId="74E26142" w14:textId="77777777" w:rsidR="00CD62E3" w:rsidRPr="00397031" w:rsidRDefault="00CD62E3" w:rsidP="00397031">
      <w:pPr>
        <w:spacing w:line="276" w:lineRule="auto"/>
        <w:jc w:val="both"/>
        <w:rPr>
          <w:rFonts w:ascii="Arial" w:hAnsi="Arial" w:cs="Arial"/>
          <w:szCs w:val="24"/>
        </w:rPr>
      </w:pPr>
      <w:r w:rsidRPr="00397031">
        <w:rPr>
          <w:rFonts w:ascii="Arial" w:hAnsi="Arial" w:cs="Arial"/>
          <w:szCs w:val="24"/>
        </w:rPr>
        <w:t xml:space="preserve">Objeto contractual por el que se pactó en la </w:t>
      </w:r>
      <w:r w:rsidRPr="00397031">
        <w:rPr>
          <w:rFonts w:ascii="Arial" w:hAnsi="Arial" w:cs="Arial"/>
          <w:b/>
          <w:bCs/>
          <w:szCs w:val="24"/>
        </w:rPr>
        <w:t>cláusula segunda</w:t>
      </w:r>
      <w:r w:rsidRPr="00397031">
        <w:rPr>
          <w:rFonts w:ascii="Arial" w:hAnsi="Arial" w:cs="Arial"/>
          <w:szCs w:val="24"/>
        </w:rPr>
        <w:t xml:space="preserve"> el siguiente </w:t>
      </w:r>
      <w:r w:rsidRPr="00397031">
        <w:rPr>
          <w:rFonts w:ascii="Arial" w:hAnsi="Arial" w:cs="Arial"/>
          <w:b/>
          <w:bCs/>
          <w:szCs w:val="24"/>
        </w:rPr>
        <w:t>valor</w:t>
      </w:r>
      <w:r w:rsidRPr="00397031">
        <w:rPr>
          <w:rFonts w:ascii="Arial" w:hAnsi="Arial" w:cs="Arial"/>
          <w:szCs w:val="24"/>
        </w:rPr>
        <w:t>:</w:t>
      </w:r>
    </w:p>
    <w:p w14:paraId="70DF9E56" w14:textId="77777777" w:rsidR="00CD62E3" w:rsidRPr="00397031" w:rsidRDefault="00CD62E3" w:rsidP="00397031">
      <w:pPr>
        <w:spacing w:line="276" w:lineRule="auto"/>
        <w:jc w:val="both"/>
        <w:rPr>
          <w:rFonts w:ascii="Arial" w:hAnsi="Arial" w:cs="Arial"/>
          <w:szCs w:val="24"/>
        </w:rPr>
      </w:pPr>
    </w:p>
    <w:p w14:paraId="6225B5A6" w14:textId="77777777" w:rsidR="00CD62E3" w:rsidRPr="004B7DF8" w:rsidRDefault="00CD62E3" w:rsidP="004B7DF8">
      <w:pPr>
        <w:ind w:left="426" w:right="418"/>
        <w:jc w:val="both"/>
        <w:rPr>
          <w:rFonts w:ascii="Arial" w:hAnsi="Arial" w:cs="Arial"/>
          <w:i/>
          <w:iCs/>
          <w:sz w:val="22"/>
          <w:szCs w:val="24"/>
        </w:rPr>
      </w:pPr>
      <w:r w:rsidRPr="004B7DF8">
        <w:rPr>
          <w:rFonts w:ascii="Arial" w:hAnsi="Arial" w:cs="Arial"/>
          <w:i/>
          <w:iCs/>
          <w:sz w:val="22"/>
          <w:szCs w:val="24"/>
        </w:rPr>
        <w:t>“Las partes acuerdan como honorarios profesionales la suma de equivalente al treinta por ciento (30%) de los valores reconocidos por las gestiones realizadas por el apoderado de acuerdo a la cláusula primera, de los cuales se descontará la suma de dos millones de pesos ($2.000.000) recibidos por el apoderado a la firma del presente contrato”.</w:t>
      </w:r>
    </w:p>
    <w:p w14:paraId="44E871BC" w14:textId="77777777" w:rsidR="00CD62E3" w:rsidRPr="00397031" w:rsidRDefault="00CD62E3" w:rsidP="00397031">
      <w:pPr>
        <w:spacing w:line="276" w:lineRule="auto"/>
        <w:jc w:val="both"/>
        <w:rPr>
          <w:rFonts w:ascii="Arial" w:hAnsi="Arial" w:cs="Arial"/>
          <w:b/>
          <w:bCs/>
          <w:szCs w:val="24"/>
        </w:rPr>
      </w:pPr>
    </w:p>
    <w:p w14:paraId="5BBEACE0" w14:textId="3CAD3BD6" w:rsidR="00CD62E3" w:rsidRPr="00397031" w:rsidRDefault="00407501" w:rsidP="00397031">
      <w:pPr>
        <w:spacing w:line="276" w:lineRule="auto"/>
        <w:jc w:val="both"/>
        <w:rPr>
          <w:rFonts w:ascii="Arial" w:hAnsi="Arial" w:cs="Arial"/>
          <w:szCs w:val="24"/>
        </w:rPr>
      </w:pPr>
      <w:r w:rsidRPr="00397031">
        <w:rPr>
          <w:rFonts w:ascii="Arial" w:hAnsi="Arial" w:cs="Arial"/>
          <w:b/>
          <w:bCs/>
          <w:szCs w:val="24"/>
        </w:rPr>
        <w:t>Frente al requisito de claridad</w:t>
      </w:r>
      <w:r w:rsidRPr="00397031">
        <w:rPr>
          <w:rFonts w:ascii="Arial" w:hAnsi="Arial" w:cs="Arial"/>
          <w:szCs w:val="24"/>
        </w:rPr>
        <w:t xml:space="preserve"> </w:t>
      </w:r>
      <w:r w:rsidR="00305FF4" w:rsidRPr="00397031">
        <w:rPr>
          <w:rFonts w:ascii="Arial" w:hAnsi="Arial" w:cs="Arial"/>
          <w:szCs w:val="24"/>
        </w:rPr>
        <w:t>que se encuentra íntimamente relacionado con la expresividad es preciso acotar que el título base de recaudo supera ambos requisitos</w:t>
      </w:r>
      <w:r w:rsidR="0B9EEAAB" w:rsidRPr="00397031">
        <w:rPr>
          <w:rFonts w:ascii="Arial" w:hAnsi="Arial" w:cs="Arial"/>
          <w:szCs w:val="24"/>
        </w:rPr>
        <w:t>. A</w:t>
      </w:r>
      <w:r w:rsidR="00305FF4" w:rsidRPr="00397031">
        <w:rPr>
          <w:rFonts w:ascii="Arial" w:hAnsi="Arial" w:cs="Arial"/>
          <w:szCs w:val="24"/>
        </w:rPr>
        <w:t>sí en primer lugar rememórese que la claridad exige que se determinen en el pacto los sujetos, que en este caso ninguna duda existe de que corresponde a las partes aquí en contienda, y seguidamente el objeto o crédito.</w:t>
      </w:r>
    </w:p>
    <w:p w14:paraId="144A5D23" w14:textId="77777777" w:rsidR="00305FF4" w:rsidRPr="00397031" w:rsidRDefault="00305FF4" w:rsidP="00397031">
      <w:pPr>
        <w:spacing w:line="276" w:lineRule="auto"/>
        <w:jc w:val="both"/>
        <w:rPr>
          <w:rFonts w:ascii="Arial" w:hAnsi="Arial" w:cs="Arial"/>
          <w:szCs w:val="24"/>
        </w:rPr>
      </w:pPr>
    </w:p>
    <w:p w14:paraId="074D995F" w14:textId="77777777" w:rsidR="00305FF4" w:rsidRPr="00397031" w:rsidRDefault="00305FF4" w:rsidP="00397031">
      <w:pPr>
        <w:spacing w:line="276" w:lineRule="auto"/>
        <w:jc w:val="both"/>
        <w:rPr>
          <w:rFonts w:ascii="Arial" w:hAnsi="Arial" w:cs="Arial"/>
          <w:szCs w:val="24"/>
        </w:rPr>
      </w:pPr>
      <w:r w:rsidRPr="00397031">
        <w:rPr>
          <w:rFonts w:ascii="Arial" w:hAnsi="Arial" w:cs="Arial"/>
          <w:szCs w:val="24"/>
        </w:rPr>
        <w:t>Objeto que sí se delimitó en el presente evento y corresponde precisamente a que:</w:t>
      </w:r>
    </w:p>
    <w:p w14:paraId="738610EB" w14:textId="77777777" w:rsidR="00305FF4" w:rsidRPr="00397031" w:rsidRDefault="00305FF4" w:rsidP="00397031">
      <w:pPr>
        <w:spacing w:line="276" w:lineRule="auto"/>
        <w:jc w:val="both"/>
        <w:rPr>
          <w:rFonts w:ascii="Arial" w:hAnsi="Arial" w:cs="Arial"/>
          <w:szCs w:val="24"/>
        </w:rPr>
      </w:pPr>
    </w:p>
    <w:p w14:paraId="246180AC" w14:textId="77777777" w:rsidR="00305FF4" w:rsidRPr="00397031" w:rsidRDefault="00305FF4" w:rsidP="00397031">
      <w:pPr>
        <w:pStyle w:val="Prrafodelista"/>
        <w:numPr>
          <w:ilvl w:val="0"/>
          <w:numId w:val="9"/>
        </w:numPr>
        <w:spacing w:line="276" w:lineRule="auto"/>
        <w:jc w:val="both"/>
        <w:rPr>
          <w:rFonts w:ascii="Arial" w:hAnsi="Arial" w:cs="Arial"/>
          <w:sz w:val="24"/>
          <w:szCs w:val="24"/>
        </w:rPr>
      </w:pPr>
      <w:r w:rsidRPr="00397031">
        <w:rPr>
          <w:rFonts w:ascii="Arial" w:hAnsi="Arial" w:cs="Arial"/>
          <w:sz w:val="24"/>
          <w:szCs w:val="24"/>
        </w:rPr>
        <w:t xml:space="preserve">Una persona actúe a favor de otra como apoderado judicial, que corresponde en este caso a ejecutante que ostenta la profesión de abogado. </w:t>
      </w:r>
    </w:p>
    <w:p w14:paraId="4E4FA366" w14:textId="77777777" w:rsidR="00305FF4" w:rsidRPr="00397031" w:rsidRDefault="00305FF4" w:rsidP="00397031">
      <w:pPr>
        <w:pStyle w:val="Prrafodelista"/>
        <w:numPr>
          <w:ilvl w:val="0"/>
          <w:numId w:val="9"/>
        </w:numPr>
        <w:spacing w:line="276" w:lineRule="auto"/>
        <w:jc w:val="both"/>
        <w:rPr>
          <w:rFonts w:ascii="Arial" w:hAnsi="Arial" w:cs="Arial"/>
          <w:sz w:val="24"/>
          <w:szCs w:val="24"/>
        </w:rPr>
      </w:pPr>
      <w:r w:rsidRPr="00397031">
        <w:rPr>
          <w:rFonts w:ascii="Arial" w:hAnsi="Arial" w:cs="Arial"/>
          <w:sz w:val="24"/>
          <w:szCs w:val="24"/>
        </w:rPr>
        <w:t xml:space="preserve">Realice en favor de la ejecutada las acciones de orden judicial y extrajudicial. </w:t>
      </w:r>
    </w:p>
    <w:p w14:paraId="1645E2DE" w14:textId="77777777" w:rsidR="00305FF4" w:rsidRPr="00397031" w:rsidRDefault="00305FF4" w:rsidP="00397031">
      <w:pPr>
        <w:pStyle w:val="Prrafodelista"/>
        <w:numPr>
          <w:ilvl w:val="0"/>
          <w:numId w:val="9"/>
        </w:numPr>
        <w:spacing w:line="276" w:lineRule="auto"/>
        <w:jc w:val="both"/>
        <w:rPr>
          <w:rFonts w:ascii="Arial" w:hAnsi="Arial" w:cs="Arial"/>
          <w:sz w:val="24"/>
          <w:szCs w:val="24"/>
        </w:rPr>
      </w:pPr>
      <w:r w:rsidRPr="00397031">
        <w:rPr>
          <w:rFonts w:ascii="Arial" w:hAnsi="Arial" w:cs="Arial"/>
          <w:sz w:val="24"/>
          <w:szCs w:val="24"/>
        </w:rPr>
        <w:t xml:space="preserve">Con una única finalidad, esto es, con el propósito de que se reconozca la unión marital de hecho que tuvo la ejecutada con Gustavo Grisales Vélez desde el 2001 al 2015. </w:t>
      </w:r>
    </w:p>
    <w:p w14:paraId="54D0F75D" w14:textId="77777777" w:rsidR="00305FF4" w:rsidRPr="00397031" w:rsidRDefault="00305FF4" w:rsidP="00397031">
      <w:pPr>
        <w:pStyle w:val="Prrafodelista"/>
        <w:numPr>
          <w:ilvl w:val="0"/>
          <w:numId w:val="9"/>
        </w:numPr>
        <w:spacing w:line="276" w:lineRule="auto"/>
        <w:jc w:val="both"/>
        <w:rPr>
          <w:rFonts w:ascii="Arial" w:hAnsi="Arial" w:cs="Arial"/>
          <w:sz w:val="24"/>
          <w:szCs w:val="24"/>
        </w:rPr>
      </w:pPr>
      <w:r w:rsidRPr="00397031">
        <w:rPr>
          <w:rFonts w:ascii="Arial" w:hAnsi="Arial" w:cs="Arial"/>
          <w:sz w:val="24"/>
          <w:szCs w:val="24"/>
        </w:rPr>
        <w:t xml:space="preserve">Que reconocida la unión marital de hecho procesa a disolver y liquidar la sociedad patrimonial de hecho. </w:t>
      </w:r>
    </w:p>
    <w:p w14:paraId="3A6E3DAE" w14:textId="77777777" w:rsidR="00305FF4" w:rsidRPr="00397031" w:rsidRDefault="00305FF4" w:rsidP="00A00C90">
      <w:pPr>
        <w:pStyle w:val="Prrafodelista"/>
        <w:numPr>
          <w:ilvl w:val="0"/>
          <w:numId w:val="9"/>
        </w:numPr>
        <w:spacing w:after="0" w:line="276" w:lineRule="auto"/>
        <w:jc w:val="both"/>
        <w:rPr>
          <w:rFonts w:ascii="Arial" w:hAnsi="Arial" w:cs="Arial"/>
          <w:sz w:val="24"/>
          <w:szCs w:val="24"/>
        </w:rPr>
      </w:pPr>
      <w:r w:rsidRPr="00397031">
        <w:rPr>
          <w:rFonts w:ascii="Arial" w:hAnsi="Arial" w:cs="Arial"/>
          <w:sz w:val="24"/>
          <w:szCs w:val="24"/>
        </w:rPr>
        <w:t>Que en caso de que Gustavo Grisales Vélez se insolvente entonces realice acciones judiciales de simulación y regulación de alimentos para los hijos menores.</w:t>
      </w:r>
    </w:p>
    <w:p w14:paraId="1F4EE209" w14:textId="77777777" w:rsidR="00A00C90" w:rsidRDefault="00A00C90" w:rsidP="00397031">
      <w:pPr>
        <w:spacing w:line="276" w:lineRule="auto"/>
        <w:jc w:val="both"/>
        <w:rPr>
          <w:rFonts w:ascii="Arial" w:hAnsi="Arial" w:cs="Arial"/>
          <w:szCs w:val="24"/>
        </w:rPr>
      </w:pPr>
    </w:p>
    <w:p w14:paraId="785C0F68" w14:textId="6544E695" w:rsidR="00305FF4" w:rsidRPr="00397031" w:rsidRDefault="00305FF4" w:rsidP="00397031">
      <w:pPr>
        <w:spacing w:line="276" w:lineRule="auto"/>
        <w:jc w:val="both"/>
        <w:rPr>
          <w:rFonts w:ascii="Arial" w:hAnsi="Arial" w:cs="Arial"/>
          <w:szCs w:val="24"/>
        </w:rPr>
      </w:pPr>
      <w:r w:rsidRPr="00397031">
        <w:rPr>
          <w:rFonts w:ascii="Arial" w:hAnsi="Arial" w:cs="Arial"/>
          <w:szCs w:val="24"/>
        </w:rPr>
        <w:t>Entonces del objeto contractual se desprende que el mismo tenía como única finalidad escindir la sociedad de hecho que como pareja tenía la ejecutada con Gustavo Grisales Vélez y para ello debía realizar acciones judiciales y extrajudiciales, esto es, cualquiera que ellas fueran con la finalidad de alcanzar la citada extinción y correspondiente liquidación de la sociedad de hecho, de ahí que el objeto contractual sí era claro.</w:t>
      </w:r>
    </w:p>
    <w:p w14:paraId="637805D2" w14:textId="77777777" w:rsidR="00305FF4" w:rsidRPr="00397031" w:rsidRDefault="00305FF4" w:rsidP="00397031">
      <w:pPr>
        <w:spacing w:line="276" w:lineRule="auto"/>
        <w:jc w:val="both"/>
        <w:rPr>
          <w:rFonts w:ascii="Arial" w:hAnsi="Arial" w:cs="Arial"/>
          <w:szCs w:val="24"/>
        </w:rPr>
      </w:pPr>
    </w:p>
    <w:p w14:paraId="0D285364" w14:textId="495D5794" w:rsidR="00305FF4" w:rsidRPr="00397031" w:rsidRDefault="00305FF4" w:rsidP="00397031">
      <w:pPr>
        <w:spacing w:line="276" w:lineRule="auto"/>
        <w:jc w:val="both"/>
        <w:rPr>
          <w:rFonts w:ascii="Arial" w:hAnsi="Arial" w:cs="Arial"/>
          <w:szCs w:val="24"/>
        </w:rPr>
      </w:pPr>
      <w:r w:rsidRPr="00397031">
        <w:rPr>
          <w:rFonts w:ascii="Arial" w:hAnsi="Arial" w:cs="Arial"/>
          <w:szCs w:val="24"/>
        </w:rPr>
        <w:t xml:space="preserve">Al punto es preciso acotar que dicho objeto contractual contiene un verbo que llama la atención a la Sala como es “iniciar” que si bien </w:t>
      </w:r>
      <w:r w:rsidR="00D2483C" w:rsidRPr="00397031">
        <w:rPr>
          <w:rFonts w:ascii="Arial" w:hAnsi="Arial" w:cs="Arial"/>
          <w:szCs w:val="24"/>
        </w:rPr>
        <w:t xml:space="preserve">es indicativo de la realización de un acto inicial y no hasta su culminación, lo cierto es que dicha palabra en el contexto </w:t>
      </w:r>
      <w:r w:rsidR="00D2483C" w:rsidRPr="00397031">
        <w:rPr>
          <w:rFonts w:ascii="Arial" w:hAnsi="Arial" w:cs="Arial"/>
          <w:szCs w:val="24"/>
        </w:rPr>
        <w:lastRenderedPageBreak/>
        <w:t xml:space="preserve">jurídico acompañada del pacto para contratar un apoderado judicial debe entenderse como la realización de todas las acciones necesarias para alcanzar la declaración, disolución y liquidación de sociedad de hecho, esto es, de haberse realizado a través de una acción judicial entonces hasta la culminación de un proceso de este tipo, o de haberse elegido la vía extrajudicial, entonces todos los trámites necesarios y suficientes para alcanzar igual propósito ante un notario. </w:t>
      </w:r>
    </w:p>
    <w:p w14:paraId="463F29E8" w14:textId="77777777" w:rsidR="00D2483C" w:rsidRPr="00397031" w:rsidRDefault="00D2483C" w:rsidP="00397031">
      <w:pPr>
        <w:spacing w:line="276" w:lineRule="auto"/>
        <w:jc w:val="both"/>
        <w:rPr>
          <w:rFonts w:ascii="Arial" w:hAnsi="Arial" w:cs="Arial"/>
          <w:szCs w:val="24"/>
        </w:rPr>
      </w:pPr>
    </w:p>
    <w:p w14:paraId="73BBB3AA" w14:textId="19753D35" w:rsidR="00D2483C" w:rsidRDefault="00D2483C" w:rsidP="00397031">
      <w:pPr>
        <w:spacing w:line="276" w:lineRule="auto"/>
        <w:jc w:val="both"/>
        <w:rPr>
          <w:rFonts w:ascii="Arial" w:hAnsi="Arial" w:cs="Arial"/>
          <w:szCs w:val="24"/>
        </w:rPr>
      </w:pPr>
      <w:r w:rsidRPr="00397031">
        <w:rPr>
          <w:rFonts w:ascii="Arial" w:hAnsi="Arial" w:cs="Arial"/>
          <w:szCs w:val="24"/>
        </w:rPr>
        <w:t>En efecto, al contratar un apoderado judicial al tenor del artículo 77 del C.G.P. “</w:t>
      </w:r>
      <w:r w:rsidRPr="004B7DF8">
        <w:rPr>
          <w:rFonts w:ascii="Arial" w:hAnsi="Arial" w:cs="Arial"/>
          <w:sz w:val="22"/>
          <w:szCs w:val="24"/>
        </w:rPr>
        <w:t>se entiende conferido</w:t>
      </w:r>
      <w:r w:rsidRPr="00397031">
        <w:rPr>
          <w:rFonts w:ascii="Arial" w:hAnsi="Arial" w:cs="Arial"/>
          <w:szCs w:val="24"/>
        </w:rPr>
        <w:t>”, a menos que expresamente se limite para algo concreto, el poder para:</w:t>
      </w:r>
    </w:p>
    <w:p w14:paraId="41B9DFA3" w14:textId="77777777" w:rsidR="00A00C90" w:rsidRPr="00397031" w:rsidRDefault="00A00C90" w:rsidP="00397031">
      <w:pPr>
        <w:spacing w:line="276" w:lineRule="auto"/>
        <w:jc w:val="both"/>
        <w:rPr>
          <w:rFonts w:ascii="Arial" w:hAnsi="Arial" w:cs="Arial"/>
          <w:szCs w:val="24"/>
        </w:rPr>
      </w:pPr>
    </w:p>
    <w:p w14:paraId="540F77CB" w14:textId="77777777" w:rsidR="00D2483C" w:rsidRPr="00397031" w:rsidRDefault="00D2483C" w:rsidP="00397031">
      <w:pPr>
        <w:pStyle w:val="Prrafodelista"/>
        <w:numPr>
          <w:ilvl w:val="0"/>
          <w:numId w:val="10"/>
        </w:numPr>
        <w:spacing w:line="276" w:lineRule="auto"/>
        <w:jc w:val="both"/>
        <w:rPr>
          <w:rFonts w:ascii="Arial" w:hAnsi="Arial" w:cs="Arial"/>
          <w:sz w:val="24"/>
          <w:szCs w:val="24"/>
        </w:rPr>
      </w:pPr>
      <w:r w:rsidRPr="00397031">
        <w:rPr>
          <w:rFonts w:ascii="Arial" w:hAnsi="Arial" w:cs="Arial"/>
          <w:sz w:val="24"/>
          <w:szCs w:val="24"/>
        </w:rPr>
        <w:t>Solicitar medidas cautelares extraprocesales.</w:t>
      </w:r>
    </w:p>
    <w:p w14:paraId="48FB0EBE" w14:textId="77777777" w:rsidR="00D2483C" w:rsidRPr="00397031" w:rsidRDefault="00D2483C" w:rsidP="00397031">
      <w:pPr>
        <w:pStyle w:val="Prrafodelista"/>
        <w:numPr>
          <w:ilvl w:val="0"/>
          <w:numId w:val="10"/>
        </w:numPr>
        <w:spacing w:line="276" w:lineRule="auto"/>
        <w:jc w:val="both"/>
        <w:rPr>
          <w:rFonts w:ascii="Arial" w:hAnsi="Arial" w:cs="Arial"/>
          <w:sz w:val="24"/>
          <w:szCs w:val="24"/>
        </w:rPr>
      </w:pPr>
      <w:r w:rsidRPr="00397031">
        <w:rPr>
          <w:rFonts w:ascii="Arial" w:hAnsi="Arial" w:cs="Arial"/>
          <w:sz w:val="24"/>
          <w:szCs w:val="24"/>
        </w:rPr>
        <w:t>Pruebas extraprocesales.</w:t>
      </w:r>
    </w:p>
    <w:p w14:paraId="64546588" w14:textId="77777777" w:rsidR="00D2483C" w:rsidRPr="00397031" w:rsidRDefault="00D2483C" w:rsidP="00397031">
      <w:pPr>
        <w:pStyle w:val="Prrafodelista"/>
        <w:numPr>
          <w:ilvl w:val="0"/>
          <w:numId w:val="10"/>
        </w:numPr>
        <w:spacing w:line="276" w:lineRule="auto"/>
        <w:jc w:val="both"/>
        <w:rPr>
          <w:rFonts w:ascii="Arial" w:hAnsi="Arial" w:cs="Arial"/>
          <w:sz w:val="24"/>
          <w:szCs w:val="24"/>
        </w:rPr>
      </w:pPr>
      <w:r w:rsidRPr="00397031">
        <w:rPr>
          <w:rFonts w:ascii="Arial" w:hAnsi="Arial" w:cs="Arial"/>
          <w:sz w:val="24"/>
          <w:szCs w:val="24"/>
        </w:rPr>
        <w:t>Actos preparatorios del proceso.</w:t>
      </w:r>
    </w:p>
    <w:p w14:paraId="5E34D453" w14:textId="77777777" w:rsidR="00D2483C" w:rsidRPr="00397031" w:rsidRDefault="00D2483C" w:rsidP="00397031">
      <w:pPr>
        <w:pStyle w:val="Prrafodelista"/>
        <w:numPr>
          <w:ilvl w:val="0"/>
          <w:numId w:val="10"/>
        </w:numPr>
        <w:spacing w:line="276" w:lineRule="auto"/>
        <w:jc w:val="both"/>
        <w:rPr>
          <w:rFonts w:ascii="Arial" w:hAnsi="Arial" w:cs="Arial"/>
          <w:b/>
          <w:bCs/>
          <w:sz w:val="24"/>
          <w:szCs w:val="24"/>
          <w:u w:val="single"/>
        </w:rPr>
      </w:pPr>
      <w:r w:rsidRPr="00397031">
        <w:rPr>
          <w:rFonts w:ascii="Arial" w:hAnsi="Arial" w:cs="Arial"/>
          <w:b/>
          <w:bCs/>
          <w:sz w:val="24"/>
          <w:szCs w:val="24"/>
          <w:u w:val="single"/>
        </w:rPr>
        <w:t>“Adelantar todo el trámite de este”.</w:t>
      </w:r>
    </w:p>
    <w:p w14:paraId="7EC3514E" w14:textId="77777777" w:rsidR="00D2483C" w:rsidRPr="00397031" w:rsidRDefault="00D2483C" w:rsidP="00397031">
      <w:pPr>
        <w:pStyle w:val="Prrafodelista"/>
        <w:numPr>
          <w:ilvl w:val="0"/>
          <w:numId w:val="10"/>
        </w:numPr>
        <w:spacing w:line="276" w:lineRule="auto"/>
        <w:jc w:val="both"/>
        <w:rPr>
          <w:rFonts w:ascii="Arial" w:hAnsi="Arial" w:cs="Arial"/>
          <w:sz w:val="24"/>
          <w:szCs w:val="24"/>
        </w:rPr>
      </w:pPr>
      <w:r w:rsidRPr="00397031">
        <w:rPr>
          <w:rFonts w:ascii="Arial" w:hAnsi="Arial" w:cs="Arial"/>
          <w:sz w:val="24"/>
          <w:szCs w:val="24"/>
        </w:rPr>
        <w:t>Solicitar medidas cautelares.</w:t>
      </w:r>
    </w:p>
    <w:p w14:paraId="32115BA3" w14:textId="77777777" w:rsidR="00D2483C" w:rsidRPr="00397031" w:rsidRDefault="00D2483C" w:rsidP="00397031">
      <w:pPr>
        <w:pStyle w:val="Prrafodelista"/>
        <w:numPr>
          <w:ilvl w:val="0"/>
          <w:numId w:val="10"/>
        </w:numPr>
        <w:spacing w:line="276" w:lineRule="auto"/>
        <w:jc w:val="both"/>
        <w:rPr>
          <w:rFonts w:ascii="Arial" w:hAnsi="Arial" w:cs="Arial"/>
          <w:sz w:val="24"/>
          <w:szCs w:val="24"/>
        </w:rPr>
      </w:pPr>
      <w:r w:rsidRPr="00397031">
        <w:rPr>
          <w:rFonts w:ascii="Arial" w:hAnsi="Arial" w:cs="Arial"/>
          <w:sz w:val="24"/>
          <w:szCs w:val="24"/>
        </w:rPr>
        <w:t>Interponer recursos ordinarios, de casación y de anulación.</w:t>
      </w:r>
    </w:p>
    <w:p w14:paraId="462886BE" w14:textId="77777777" w:rsidR="00D2483C" w:rsidRPr="00397031" w:rsidRDefault="00D2483C" w:rsidP="00397031">
      <w:pPr>
        <w:pStyle w:val="Prrafodelista"/>
        <w:numPr>
          <w:ilvl w:val="0"/>
          <w:numId w:val="10"/>
        </w:numPr>
        <w:spacing w:line="276" w:lineRule="auto"/>
        <w:jc w:val="both"/>
        <w:rPr>
          <w:rFonts w:ascii="Arial" w:hAnsi="Arial" w:cs="Arial"/>
          <w:b/>
          <w:bCs/>
          <w:sz w:val="24"/>
          <w:szCs w:val="24"/>
          <w:u w:val="single"/>
        </w:rPr>
      </w:pPr>
      <w:r w:rsidRPr="00397031">
        <w:rPr>
          <w:rFonts w:ascii="Arial" w:hAnsi="Arial" w:cs="Arial"/>
          <w:b/>
          <w:bCs/>
          <w:sz w:val="24"/>
          <w:szCs w:val="24"/>
          <w:u w:val="single"/>
        </w:rPr>
        <w:t>“Realizar las actuaciones posteriores que sean consecuencia de la sentencia y se cumplan en el mismo expediente”</w:t>
      </w:r>
    </w:p>
    <w:p w14:paraId="2622A986" w14:textId="77777777" w:rsidR="00D2483C" w:rsidRPr="00397031" w:rsidRDefault="00D2483C" w:rsidP="00A00C90">
      <w:pPr>
        <w:pStyle w:val="Prrafodelista"/>
        <w:numPr>
          <w:ilvl w:val="0"/>
          <w:numId w:val="10"/>
        </w:numPr>
        <w:spacing w:after="0" w:line="276" w:lineRule="auto"/>
        <w:jc w:val="both"/>
        <w:rPr>
          <w:rFonts w:ascii="Arial" w:hAnsi="Arial" w:cs="Arial"/>
          <w:sz w:val="24"/>
          <w:szCs w:val="24"/>
        </w:rPr>
      </w:pPr>
      <w:r w:rsidRPr="00397031">
        <w:rPr>
          <w:rFonts w:ascii="Arial" w:hAnsi="Arial" w:cs="Arial"/>
          <w:sz w:val="24"/>
          <w:szCs w:val="24"/>
        </w:rPr>
        <w:t xml:space="preserve">Cobrar ejecutivamente las condenas impuestas en aquella. </w:t>
      </w:r>
    </w:p>
    <w:p w14:paraId="563956A6" w14:textId="77777777" w:rsidR="00A00C90" w:rsidRDefault="00A00C90" w:rsidP="00397031">
      <w:pPr>
        <w:spacing w:line="276" w:lineRule="auto"/>
        <w:jc w:val="both"/>
        <w:rPr>
          <w:rFonts w:ascii="Arial" w:hAnsi="Arial" w:cs="Arial"/>
          <w:szCs w:val="24"/>
        </w:rPr>
      </w:pPr>
    </w:p>
    <w:p w14:paraId="28EAFC11" w14:textId="1FD8AB88" w:rsidR="00305FF4" w:rsidRPr="00397031" w:rsidRDefault="00D2483C" w:rsidP="00397031">
      <w:pPr>
        <w:spacing w:line="276" w:lineRule="auto"/>
        <w:jc w:val="both"/>
        <w:rPr>
          <w:rFonts w:ascii="Arial" w:hAnsi="Arial" w:cs="Arial"/>
          <w:szCs w:val="24"/>
        </w:rPr>
      </w:pPr>
      <w:r w:rsidRPr="00397031">
        <w:rPr>
          <w:rFonts w:ascii="Arial" w:hAnsi="Arial" w:cs="Arial"/>
          <w:szCs w:val="24"/>
        </w:rPr>
        <w:t>En consecuencia</w:t>
      </w:r>
      <w:r w:rsidR="007E2B4D" w:rsidRPr="00397031">
        <w:rPr>
          <w:rFonts w:ascii="Arial" w:hAnsi="Arial" w:cs="Arial"/>
          <w:szCs w:val="24"/>
        </w:rPr>
        <w:t>,</w:t>
      </w:r>
      <w:r w:rsidRPr="00397031">
        <w:rPr>
          <w:rFonts w:ascii="Arial" w:hAnsi="Arial" w:cs="Arial"/>
          <w:szCs w:val="24"/>
        </w:rPr>
        <w:t xml:space="preserve"> el objeto contractual</w:t>
      </w:r>
      <w:r w:rsidR="007E2B4D" w:rsidRPr="00397031">
        <w:rPr>
          <w:rFonts w:ascii="Arial" w:hAnsi="Arial" w:cs="Arial"/>
          <w:szCs w:val="24"/>
        </w:rPr>
        <w:t xml:space="preserve"> contenido en la cláusula primera</w:t>
      </w:r>
      <w:r w:rsidRPr="00397031">
        <w:rPr>
          <w:rFonts w:ascii="Arial" w:hAnsi="Arial" w:cs="Arial"/>
          <w:szCs w:val="24"/>
        </w:rPr>
        <w:t xml:space="preserve"> era claro y en consecuencia expreso, puesto que ninguna otra explicación, deducción o rodeo mental debía hacerse para desprender de la cláusula pactada que se contrató a un abogado para declarar, disolver y liquidar una sociedad de hecho, a través de una acción judicial y extrajudicial, pero con la finalidad de alcanzar tal objetivo</w:t>
      </w:r>
      <w:r w:rsidR="007E2B4D" w:rsidRPr="00397031">
        <w:rPr>
          <w:rFonts w:ascii="Arial" w:hAnsi="Arial" w:cs="Arial"/>
          <w:szCs w:val="24"/>
        </w:rPr>
        <w:t>.</w:t>
      </w:r>
    </w:p>
    <w:p w14:paraId="303891F7" w14:textId="769FF352" w:rsidR="44CAB0CC" w:rsidRPr="00397031" w:rsidRDefault="44CAB0CC" w:rsidP="00397031">
      <w:pPr>
        <w:spacing w:line="276" w:lineRule="auto"/>
        <w:jc w:val="both"/>
        <w:rPr>
          <w:rFonts w:ascii="Arial" w:hAnsi="Arial" w:cs="Arial"/>
          <w:szCs w:val="24"/>
        </w:rPr>
      </w:pPr>
    </w:p>
    <w:p w14:paraId="5EB7EF88" w14:textId="528A7494" w:rsidR="79982A3C" w:rsidRPr="00397031" w:rsidRDefault="79982A3C" w:rsidP="00397031">
      <w:pPr>
        <w:spacing w:line="276" w:lineRule="auto"/>
        <w:jc w:val="both"/>
        <w:rPr>
          <w:rFonts w:ascii="Arial" w:hAnsi="Arial" w:cs="Arial"/>
          <w:szCs w:val="24"/>
        </w:rPr>
      </w:pPr>
      <w:r w:rsidRPr="00397031">
        <w:rPr>
          <w:rFonts w:ascii="Arial" w:hAnsi="Arial" w:cs="Arial"/>
          <w:szCs w:val="24"/>
        </w:rPr>
        <w:t>Al punto es preciso relievar que la Sala Civil de la Corte Suprema a</w:t>
      </w:r>
      <w:r w:rsidR="090D5388" w:rsidRPr="00397031">
        <w:rPr>
          <w:rFonts w:ascii="Arial" w:hAnsi="Arial" w:cs="Arial"/>
          <w:szCs w:val="24"/>
        </w:rPr>
        <w:t xml:space="preserve">nalizó </w:t>
      </w:r>
      <w:r w:rsidRPr="00397031">
        <w:rPr>
          <w:rFonts w:ascii="Arial" w:hAnsi="Arial" w:cs="Arial"/>
          <w:szCs w:val="24"/>
        </w:rPr>
        <w:t xml:space="preserve">el requisito de claridad en un título ejecutivo de obligación de hacer en el que </w:t>
      </w:r>
      <w:r w:rsidR="1B38B270" w:rsidRPr="00397031">
        <w:rPr>
          <w:rFonts w:ascii="Arial" w:hAnsi="Arial" w:cs="Arial"/>
          <w:szCs w:val="24"/>
        </w:rPr>
        <w:t>se pactó la siguiente obligación:</w:t>
      </w:r>
    </w:p>
    <w:p w14:paraId="1D16856C" w14:textId="3AA9AE19" w:rsidR="44CAB0CC" w:rsidRPr="00397031" w:rsidRDefault="44CAB0CC" w:rsidP="00397031">
      <w:pPr>
        <w:spacing w:line="276" w:lineRule="auto"/>
        <w:jc w:val="both"/>
        <w:rPr>
          <w:rFonts w:ascii="Arial" w:hAnsi="Arial" w:cs="Arial"/>
          <w:i/>
          <w:iCs/>
          <w:szCs w:val="24"/>
        </w:rPr>
      </w:pPr>
    </w:p>
    <w:p w14:paraId="0EB81D1E" w14:textId="5BFE22B6" w:rsidR="1B38B270" w:rsidRPr="004B7DF8" w:rsidRDefault="1B38B270" w:rsidP="004B7DF8">
      <w:pPr>
        <w:ind w:left="426" w:right="418"/>
        <w:jc w:val="both"/>
        <w:rPr>
          <w:rFonts w:ascii="Arial" w:hAnsi="Arial" w:cs="Arial"/>
          <w:sz w:val="22"/>
          <w:szCs w:val="24"/>
        </w:rPr>
      </w:pPr>
      <w:r w:rsidRPr="004B7DF8">
        <w:rPr>
          <w:rFonts w:ascii="Arial" w:hAnsi="Arial" w:cs="Arial"/>
          <w:i/>
          <w:iCs/>
          <w:sz w:val="22"/>
          <w:szCs w:val="24"/>
        </w:rPr>
        <w:t>“[L]a empresa iniciará el proceso de constitución de servidumbre a la que tenga derecho”</w:t>
      </w:r>
      <w:r w:rsidRPr="004B7DF8">
        <w:rPr>
          <w:rFonts w:ascii="Arial" w:hAnsi="Arial" w:cs="Arial"/>
          <w:sz w:val="22"/>
          <w:szCs w:val="24"/>
        </w:rPr>
        <w:t xml:space="preserve"> (STC720-2021).</w:t>
      </w:r>
    </w:p>
    <w:p w14:paraId="65F7284D" w14:textId="0D71C188" w:rsidR="44CAB0CC" w:rsidRPr="00397031" w:rsidRDefault="44CAB0CC" w:rsidP="00397031">
      <w:pPr>
        <w:spacing w:line="276" w:lineRule="auto"/>
        <w:jc w:val="both"/>
        <w:rPr>
          <w:rFonts w:ascii="Arial" w:hAnsi="Arial" w:cs="Arial"/>
          <w:szCs w:val="24"/>
        </w:rPr>
      </w:pPr>
    </w:p>
    <w:p w14:paraId="5FB4AB13" w14:textId="040482AC" w:rsidR="1F968860" w:rsidRPr="00397031" w:rsidRDefault="1F968860" w:rsidP="00397031">
      <w:pPr>
        <w:spacing w:line="276" w:lineRule="auto"/>
        <w:jc w:val="both"/>
        <w:rPr>
          <w:rFonts w:ascii="Arial" w:hAnsi="Arial" w:cs="Arial"/>
          <w:szCs w:val="24"/>
        </w:rPr>
      </w:pPr>
      <w:r w:rsidRPr="00397031">
        <w:rPr>
          <w:rFonts w:ascii="Arial" w:hAnsi="Arial" w:cs="Arial"/>
          <w:szCs w:val="24"/>
        </w:rPr>
        <w:t xml:space="preserve">Si bien la alta corporación concluyó que la palabra iniciar allí inserta no era clara porque permitía múltiples interpretaciones plausibles, a saber, la presentación de la demanda, o su admisión, o su notificación o a su vez la culminación del proceso judicial; la diferencia entre dicho análisis y el de ahora se contrae en que el sujeto allí contratado fue </w:t>
      </w:r>
      <w:r w:rsidR="18827CD3" w:rsidRPr="00397031">
        <w:rPr>
          <w:rFonts w:ascii="Arial" w:hAnsi="Arial" w:cs="Arial"/>
          <w:szCs w:val="24"/>
        </w:rPr>
        <w:t xml:space="preserve">“Ecopetrol S.A.”, y no un abogado, que tal como se ha indicado, el otorgamiento de un poder judicial, a menos que se restringa a una actividad concreta, implica iniciar y culminar un proceso judicial. </w:t>
      </w:r>
    </w:p>
    <w:p w14:paraId="57C779DA" w14:textId="573D40B3" w:rsidR="44CAB0CC" w:rsidRPr="00397031" w:rsidRDefault="44CAB0CC" w:rsidP="00397031">
      <w:pPr>
        <w:spacing w:line="276" w:lineRule="auto"/>
        <w:jc w:val="both"/>
        <w:rPr>
          <w:rFonts w:ascii="Arial" w:hAnsi="Arial" w:cs="Arial"/>
          <w:szCs w:val="24"/>
        </w:rPr>
      </w:pPr>
    </w:p>
    <w:p w14:paraId="1D524B0C" w14:textId="53CA7D31" w:rsidR="007E2B4D" w:rsidRPr="00397031" w:rsidRDefault="007E2B4D" w:rsidP="00397031">
      <w:pPr>
        <w:spacing w:line="276" w:lineRule="auto"/>
        <w:jc w:val="both"/>
        <w:rPr>
          <w:rFonts w:ascii="Arial" w:hAnsi="Arial" w:cs="Arial"/>
          <w:szCs w:val="24"/>
        </w:rPr>
      </w:pPr>
      <w:r w:rsidRPr="00397031">
        <w:rPr>
          <w:rFonts w:ascii="Arial" w:hAnsi="Arial" w:cs="Arial"/>
          <w:szCs w:val="24"/>
        </w:rPr>
        <w:t xml:space="preserve">Ahora bien, frente a la cláusula segunda esto es, frente al valor a pagar por el objeto contractual pactado, </w:t>
      </w:r>
      <w:r w:rsidR="0C52CCEB" w:rsidRPr="00397031">
        <w:rPr>
          <w:rFonts w:ascii="Arial" w:hAnsi="Arial" w:cs="Arial"/>
          <w:szCs w:val="24"/>
        </w:rPr>
        <w:t xml:space="preserve">se acota </w:t>
      </w:r>
      <w:r w:rsidRPr="00397031">
        <w:rPr>
          <w:rFonts w:ascii="Arial" w:hAnsi="Arial" w:cs="Arial"/>
          <w:szCs w:val="24"/>
        </w:rPr>
        <w:t>que la misma también es clara, pues corresponde al 30% de “</w:t>
      </w:r>
      <w:r w:rsidRPr="004B7DF8">
        <w:rPr>
          <w:rFonts w:ascii="Arial" w:hAnsi="Arial" w:cs="Arial"/>
          <w:sz w:val="22"/>
          <w:szCs w:val="24"/>
        </w:rPr>
        <w:t>los valores reconocidos</w:t>
      </w:r>
      <w:r w:rsidRPr="00397031">
        <w:rPr>
          <w:rFonts w:ascii="Arial" w:hAnsi="Arial" w:cs="Arial"/>
          <w:szCs w:val="24"/>
        </w:rPr>
        <w:t>” por las gestiones que realice el abogado tendiente a declarar, liquidar y disolver la sociedad de hecho. En ese sentido, la expresión “</w:t>
      </w:r>
      <w:r w:rsidRPr="004B7DF8">
        <w:rPr>
          <w:rFonts w:ascii="Arial" w:hAnsi="Arial" w:cs="Arial"/>
          <w:sz w:val="22"/>
          <w:szCs w:val="24"/>
        </w:rPr>
        <w:t>valores reconocidos</w:t>
      </w:r>
      <w:r w:rsidRPr="00397031">
        <w:rPr>
          <w:rFonts w:ascii="Arial" w:hAnsi="Arial" w:cs="Arial"/>
          <w:szCs w:val="24"/>
        </w:rPr>
        <w:t>” implica que el 30% se obtendrá del valor que el juez reconozca a favor de la ejecutada dentro del proceso tendiente a declarar, disolver</w:t>
      </w:r>
      <w:r w:rsidR="30AE3FD5" w:rsidRPr="00397031">
        <w:rPr>
          <w:rFonts w:ascii="Arial" w:hAnsi="Arial" w:cs="Arial"/>
          <w:szCs w:val="24"/>
        </w:rPr>
        <w:t xml:space="preserve"> y liquidar </w:t>
      </w:r>
      <w:r w:rsidRPr="00397031">
        <w:rPr>
          <w:rFonts w:ascii="Arial" w:hAnsi="Arial" w:cs="Arial"/>
          <w:szCs w:val="24"/>
        </w:rPr>
        <w:t xml:space="preserve">la sociedad de hecho y ello ocurre es en la sentencia aprobatoria de la partición, único momento </w:t>
      </w:r>
      <w:r w:rsidRPr="00397031">
        <w:rPr>
          <w:rFonts w:ascii="Arial" w:hAnsi="Arial" w:cs="Arial"/>
          <w:szCs w:val="24"/>
        </w:rPr>
        <w:lastRenderedPageBreak/>
        <w:t xml:space="preserve">en que una autoridad judicial “reconoce” algún “valor” a los contrincantes de la sociedad, o de haberse elegido la vía extrajudicial, será la escritura pública del notario en que ocurre tal aprobación de la partición. </w:t>
      </w:r>
    </w:p>
    <w:p w14:paraId="3A0FF5F2" w14:textId="77777777" w:rsidR="00552F2D" w:rsidRPr="00397031" w:rsidRDefault="00552F2D" w:rsidP="00397031">
      <w:pPr>
        <w:spacing w:line="276" w:lineRule="auto"/>
        <w:jc w:val="both"/>
        <w:rPr>
          <w:rFonts w:ascii="Arial" w:hAnsi="Arial" w:cs="Arial"/>
          <w:szCs w:val="24"/>
        </w:rPr>
      </w:pPr>
    </w:p>
    <w:p w14:paraId="24231A0C" w14:textId="3E2CE76B" w:rsidR="007E2B4D" w:rsidRPr="00397031" w:rsidRDefault="007E2B4D" w:rsidP="00397031">
      <w:pPr>
        <w:spacing w:line="276" w:lineRule="auto"/>
        <w:jc w:val="both"/>
        <w:rPr>
          <w:rFonts w:ascii="Arial" w:hAnsi="Arial" w:cs="Arial"/>
          <w:szCs w:val="24"/>
        </w:rPr>
      </w:pPr>
      <w:r w:rsidRPr="00397031">
        <w:rPr>
          <w:rFonts w:ascii="Arial" w:hAnsi="Arial" w:cs="Arial"/>
          <w:szCs w:val="24"/>
        </w:rPr>
        <w:t>Entonces, de ninguna manera podía el juzgador de instancia intentar desprende</w:t>
      </w:r>
      <w:r w:rsidR="51482C87" w:rsidRPr="00397031">
        <w:rPr>
          <w:rFonts w:ascii="Arial" w:hAnsi="Arial" w:cs="Arial"/>
          <w:szCs w:val="24"/>
        </w:rPr>
        <w:t>r</w:t>
      </w:r>
      <w:r w:rsidRPr="00397031">
        <w:rPr>
          <w:rFonts w:ascii="Arial" w:hAnsi="Arial" w:cs="Arial"/>
          <w:szCs w:val="24"/>
        </w:rPr>
        <w:t xml:space="preserve"> múltiples interpretaciones de una cláusula que solo admite una, esto es, que ese 30% se fijaría sobre el valor reconocido, que en este caso, es la sentencia aprobatoria de la partición, pues las partes no acordaron otra cosa, como aduj</w:t>
      </w:r>
      <w:r w:rsidR="419CCBCC" w:rsidRPr="00397031">
        <w:rPr>
          <w:rFonts w:ascii="Arial" w:hAnsi="Arial" w:cs="Arial"/>
          <w:szCs w:val="24"/>
        </w:rPr>
        <w:t>o</w:t>
      </w:r>
      <w:r w:rsidRPr="00397031">
        <w:rPr>
          <w:rFonts w:ascii="Arial" w:hAnsi="Arial" w:cs="Arial"/>
          <w:szCs w:val="24"/>
        </w:rPr>
        <w:t xml:space="preserve"> el juzgador, esto es, no </w:t>
      </w:r>
      <w:r w:rsidR="1D0EB4C2" w:rsidRPr="00397031">
        <w:rPr>
          <w:rFonts w:ascii="Arial" w:hAnsi="Arial" w:cs="Arial"/>
          <w:szCs w:val="24"/>
        </w:rPr>
        <w:t>pactaron</w:t>
      </w:r>
      <w:r w:rsidRPr="00397031">
        <w:rPr>
          <w:rFonts w:ascii="Arial" w:hAnsi="Arial" w:cs="Arial"/>
          <w:szCs w:val="24"/>
        </w:rPr>
        <w:t xml:space="preserve"> que ese 30% era sobre lo adjudicado, ni sobre el valor de los bienes tasado por un perito o avaluó comercial o catastral o de su negociación posterior, nada de eso pactaron las partes, sino que </w:t>
      </w:r>
      <w:r w:rsidR="074D477C" w:rsidRPr="00397031">
        <w:rPr>
          <w:rFonts w:ascii="Arial" w:hAnsi="Arial" w:cs="Arial"/>
          <w:szCs w:val="24"/>
        </w:rPr>
        <w:t xml:space="preserve">convinieron </w:t>
      </w:r>
      <w:r w:rsidRPr="00397031">
        <w:rPr>
          <w:rFonts w:ascii="Arial" w:hAnsi="Arial" w:cs="Arial"/>
          <w:szCs w:val="24"/>
        </w:rPr>
        <w:t xml:space="preserve">un 30% sobre el valor reconocido esto es, sobre lo reconocido por el juez en la sentencia aprobatoria de la partición. </w:t>
      </w:r>
    </w:p>
    <w:p w14:paraId="5630AD66" w14:textId="77777777" w:rsidR="00D2483C" w:rsidRPr="00397031" w:rsidRDefault="00D2483C" w:rsidP="00397031">
      <w:pPr>
        <w:spacing w:line="276" w:lineRule="auto"/>
        <w:jc w:val="both"/>
        <w:rPr>
          <w:rFonts w:ascii="Arial" w:hAnsi="Arial" w:cs="Arial"/>
          <w:szCs w:val="24"/>
        </w:rPr>
      </w:pPr>
    </w:p>
    <w:p w14:paraId="2559800B" w14:textId="333F0C92" w:rsidR="00D2483C" w:rsidRPr="00397031" w:rsidRDefault="00D2483C" w:rsidP="00397031">
      <w:pPr>
        <w:spacing w:line="276" w:lineRule="auto"/>
        <w:jc w:val="both"/>
        <w:rPr>
          <w:rFonts w:ascii="Arial" w:hAnsi="Arial" w:cs="Arial"/>
          <w:szCs w:val="24"/>
        </w:rPr>
      </w:pPr>
      <w:r w:rsidRPr="00397031">
        <w:rPr>
          <w:rFonts w:ascii="Arial" w:hAnsi="Arial" w:cs="Arial"/>
          <w:b/>
          <w:bCs/>
          <w:szCs w:val="24"/>
        </w:rPr>
        <w:t xml:space="preserve">En cuanto a la exigibilidad </w:t>
      </w:r>
      <w:r w:rsidR="0CA84AD7" w:rsidRPr="00397031">
        <w:rPr>
          <w:rFonts w:ascii="Arial" w:hAnsi="Arial" w:cs="Arial"/>
          <w:szCs w:val="24"/>
        </w:rPr>
        <w:t xml:space="preserve">resulta imprescindible explicar que este requisito formal no solo implica </w:t>
      </w:r>
      <w:r w:rsidR="5F460795" w:rsidRPr="00397031">
        <w:rPr>
          <w:rFonts w:ascii="Arial" w:hAnsi="Arial" w:cs="Arial"/>
          <w:szCs w:val="24"/>
        </w:rPr>
        <w:t>que</w:t>
      </w:r>
      <w:r w:rsidR="0CA84AD7" w:rsidRPr="00397031">
        <w:rPr>
          <w:rFonts w:ascii="Arial" w:hAnsi="Arial" w:cs="Arial"/>
          <w:szCs w:val="24"/>
        </w:rPr>
        <w:t xml:space="preserve"> la obligación adquiera la naturaleza de pura y simple, esto es, que la condición o el plazo a la que estaba sujeta ya se hubiere superado, sino que también implica el cumplimiento de la obligación contratada.</w:t>
      </w:r>
    </w:p>
    <w:p w14:paraId="1AA2B6C6" w14:textId="5CF57707" w:rsidR="00D2483C" w:rsidRPr="00397031" w:rsidRDefault="00D2483C" w:rsidP="00397031">
      <w:pPr>
        <w:spacing w:line="276" w:lineRule="auto"/>
        <w:jc w:val="both"/>
        <w:rPr>
          <w:rFonts w:ascii="Arial" w:hAnsi="Arial" w:cs="Arial"/>
          <w:szCs w:val="24"/>
        </w:rPr>
      </w:pPr>
    </w:p>
    <w:p w14:paraId="4954CF44" w14:textId="6797A75F" w:rsidR="00D2483C" w:rsidRPr="00397031" w:rsidRDefault="0CA84AD7" w:rsidP="00397031">
      <w:pPr>
        <w:spacing w:line="276" w:lineRule="auto"/>
        <w:jc w:val="both"/>
        <w:rPr>
          <w:rFonts w:ascii="Arial" w:eastAsia="Arial" w:hAnsi="Arial" w:cs="Arial"/>
          <w:szCs w:val="24"/>
          <w:lang w:val="es-ES"/>
        </w:rPr>
      </w:pPr>
      <w:r w:rsidRPr="00397031">
        <w:rPr>
          <w:rFonts w:ascii="Arial" w:hAnsi="Arial" w:cs="Arial"/>
          <w:szCs w:val="24"/>
        </w:rPr>
        <w:t xml:space="preserve">En efecto, esta Corporación en su Sala Civil ha explicado que </w:t>
      </w:r>
      <w:r w:rsidR="68D5BF28" w:rsidRPr="00397031">
        <w:rPr>
          <w:rFonts w:ascii="Arial" w:hAnsi="Arial" w:cs="Arial"/>
          <w:szCs w:val="24"/>
        </w:rPr>
        <w:t xml:space="preserve">si la obligación existe, pero </w:t>
      </w:r>
      <w:r w:rsidR="638BC5F9" w:rsidRPr="00397031">
        <w:rPr>
          <w:rFonts w:ascii="Arial" w:hAnsi="Arial" w:cs="Arial"/>
          <w:szCs w:val="24"/>
        </w:rPr>
        <w:t>aún</w:t>
      </w:r>
      <w:r w:rsidR="68D5BF28" w:rsidRPr="00397031">
        <w:rPr>
          <w:rFonts w:ascii="Arial" w:hAnsi="Arial" w:cs="Arial"/>
          <w:szCs w:val="24"/>
        </w:rPr>
        <w:t xml:space="preserve"> no se ha cumplido la condición para que sea cumplida, entonces la obligación no es exigible, requisito en el que además “</w:t>
      </w:r>
      <w:r w:rsidR="68D5BF28" w:rsidRPr="004B7DF8">
        <w:rPr>
          <w:rFonts w:ascii="Arial" w:eastAsia="Arial" w:hAnsi="Arial" w:cs="Arial"/>
          <w:i/>
          <w:iCs/>
          <w:sz w:val="22"/>
          <w:szCs w:val="24"/>
          <w:lang w:val="es-ES"/>
        </w:rPr>
        <w:t>el ejecutante debe presentar con la demanda la prueba de haber cumplido con las que corren a su cargo o de haberse allanado a satisfacerlas, requisito que se explica porque para que el Juez pueda librar orden de pago, debe tener certeza de la exigibilidad de la obligación, en tanto que si el acreedor no ha cumplido las propias, las de su contraparte no se pueden reclamar</w:t>
      </w:r>
      <w:r w:rsidR="5D10F6A4" w:rsidRPr="00397031">
        <w:rPr>
          <w:rFonts w:ascii="Arial" w:eastAsia="Arial" w:hAnsi="Arial" w:cs="Arial"/>
          <w:i/>
          <w:iCs/>
          <w:szCs w:val="24"/>
          <w:lang w:val="es-ES"/>
        </w:rPr>
        <w:t xml:space="preserve">” </w:t>
      </w:r>
      <w:r w:rsidR="5D10F6A4" w:rsidRPr="00397031">
        <w:rPr>
          <w:rFonts w:ascii="Arial" w:eastAsia="Arial" w:hAnsi="Arial" w:cs="Arial"/>
          <w:szCs w:val="24"/>
          <w:lang w:val="es-ES"/>
        </w:rPr>
        <w:t>(auto del 04/03/2020, rad. 001-2019-00145-01).</w:t>
      </w:r>
    </w:p>
    <w:p w14:paraId="654522B1" w14:textId="5EB40431" w:rsidR="00D2483C" w:rsidRPr="00397031" w:rsidRDefault="00D2483C" w:rsidP="00397031">
      <w:pPr>
        <w:spacing w:line="276" w:lineRule="auto"/>
        <w:jc w:val="both"/>
        <w:rPr>
          <w:rFonts w:ascii="Arial" w:eastAsia="Arial" w:hAnsi="Arial" w:cs="Arial"/>
          <w:szCs w:val="24"/>
          <w:lang w:val="es-ES"/>
        </w:rPr>
      </w:pPr>
    </w:p>
    <w:p w14:paraId="6B21A2E5" w14:textId="5C63AAE0" w:rsidR="00D2483C" w:rsidRPr="00397031" w:rsidRDefault="5D10F6A4" w:rsidP="00397031">
      <w:pPr>
        <w:spacing w:line="276" w:lineRule="auto"/>
        <w:jc w:val="both"/>
        <w:rPr>
          <w:rFonts w:ascii="Arial" w:hAnsi="Arial" w:cs="Arial"/>
          <w:szCs w:val="24"/>
        </w:rPr>
      </w:pPr>
      <w:r w:rsidRPr="00397031">
        <w:rPr>
          <w:rFonts w:ascii="Arial" w:eastAsia="Arial" w:hAnsi="Arial" w:cs="Arial"/>
          <w:szCs w:val="24"/>
          <w:lang w:val="es-ES"/>
        </w:rPr>
        <w:t xml:space="preserve">Entonces, bajo este panorama se analizará el título ejecutivo aportado. Así, del </w:t>
      </w:r>
      <w:r w:rsidR="0392AF34" w:rsidRPr="00397031">
        <w:rPr>
          <w:rFonts w:ascii="Arial" w:eastAsia="Arial" w:hAnsi="Arial" w:cs="Arial"/>
          <w:szCs w:val="24"/>
          <w:lang w:val="es-ES"/>
        </w:rPr>
        <w:t>análisis</w:t>
      </w:r>
      <w:r w:rsidRPr="00397031">
        <w:rPr>
          <w:rFonts w:ascii="Arial" w:eastAsia="Arial" w:hAnsi="Arial" w:cs="Arial"/>
          <w:szCs w:val="24"/>
          <w:lang w:val="es-ES"/>
        </w:rPr>
        <w:t xml:space="preserve"> de la cláusula primera y segunda se desprende que los honorarios serían exigibles</w:t>
      </w:r>
      <w:r w:rsidR="579D5B0C" w:rsidRPr="00397031">
        <w:rPr>
          <w:rFonts w:ascii="Arial" w:eastAsia="Arial" w:hAnsi="Arial" w:cs="Arial"/>
          <w:szCs w:val="24"/>
          <w:lang w:val="es-ES"/>
        </w:rPr>
        <w:t xml:space="preserve"> c</w:t>
      </w:r>
      <w:r w:rsidR="00B41A9A" w:rsidRPr="00397031">
        <w:rPr>
          <w:rFonts w:ascii="Arial" w:hAnsi="Arial" w:cs="Arial"/>
          <w:szCs w:val="24"/>
        </w:rPr>
        <w:t xml:space="preserve">uando el apoderado judicial culminara la labor tendiente a declarar, disolver </w:t>
      </w:r>
      <w:r w:rsidR="45836403" w:rsidRPr="00397031">
        <w:rPr>
          <w:rFonts w:ascii="Arial" w:hAnsi="Arial" w:cs="Arial"/>
          <w:szCs w:val="24"/>
        </w:rPr>
        <w:t xml:space="preserve">y liquidar </w:t>
      </w:r>
      <w:r w:rsidR="00B41A9A" w:rsidRPr="00397031">
        <w:rPr>
          <w:rFonts w:ascii="Arial" w:hAnsi="Arial" w:cs="Arial"/>
          <w:szCs w:val="24"/>
        </w:rPr>
        <w:t>la sociedad de hecho.</w:t>
      </w:r>
    </w:p>
    <w:p w14:paraId="61829076" w14:textId="77777777" w:rsidR="00B41A9A" w:rsidRPr="00397031" w:rsidRDefault="00B41A9A" w:rsidP="00397031">
      <w:pPr>
        <w:spacing w:line="276" w:lineRule="auto"/>
        <w:jc w:val="both"/>
        <w:rPr>
          <w:rFonts w:ascii="Arial" w:hAnsi="Arial" w:cs="Arial"/>
          <w:szCs w:val="24"/>
        </w:rPr>
      </w:pPr>
    </w:p>
    <w:p w14:paraId="35D340B0" w14:textId="77777777" w:rsidR="00B41A9A" w:rsidRPr="00397031" w:rsidRDefault="00B41A9A" w:rsidP="00397031">
      <w:pPr>
        <w:spacing w:line="276" w:lineRule="auto"/>
        <w:jc w:val="both"/>
        <w:rPr>
          <w:rFonts w:ascii="Arial" w:hAnsi="Arial" w:cs="Arial"/>
          <w:szCs w:val="24"/>
        </w:rPr>
      </w:pPr>
      <w:r w:rsidRPr="00397031">
        <w:rPr>
          <w:rFonts w:ascii="Arial" w:hAnsi="Arial" w:cs="Arial"/>
          <w:szCs w:val="24"/>
        </w:rPr>
        <w:t>En efecto, rememórese que la cláusula primera referente al objeto contractual tenía como propósito contratar a un abogado para que realizara la pluricitada declaración, liquidación y disolución y para ello, se debía otorgar un poder, pues sin tal mandato un abogado ninguna actuación en nombre de su poderdante podría realizar.</w:t>
      </w:r>
    </w:p>
    <w:p w14:paraId="2BA226A1" w14:textId="77777777" w:rsidR="00B41A9A" w:rsidRPr="00397031" w:rsidRDefault="00B41A9A" w:rsidP="00397031">
      <w:pPr>
        <w:spacing w:line="276" w:lineRule="auto"/>
        <w:jc w:val="both"/>
        <w:rPr>
          <w:rFonts w:ascii="Arial" w:hAnsi="Arial" w:cs="Arial"/>
          <w:szCs w:val="24"/>
        </w:rPr>
      </w:pPr>
    </w:p>
    <w:p w14:paraId="0DE4B5B7" w14:textId="6847E74B" w:rsidR="00552F2D" w:rsidRPr="00397031" w:rsidRDefault="00B41A9A" w:rsidP="00397031">
      <w:pPr>
        <w:spacing w:line="276" w:lineRule="auto"/>
        <w:jc w:val="both"/>
        <w:rPr>
          <w:rFonts w:ascii="Arial" w:hAnsi="Arial" w:cs="Arial"/>
          <w:szCs w:val="24"/>
        </w:rPr>
      </w:pPr>
      <w:r w:rsidRPr="00397031">
        <w:rPr>
          <w:rFonts w:ascii="Arial" w:hAnsi="Arial" w:cs="Arial"/>
          <w:szCs w:val="24"/>
        </w:rPr>
        <w:t xml:space="preserve">Entonces, al contratar un abogado debía darse rienda suelta a los efectos del artículo 77 del C.G.P. que implica que ese poder se otorgó para adelantar todo el trámite judicial, en este caso hasta la liquidación de la sociedad que incluye, tal como lo dispone el citado artículo, </w:t>
      </w:r>
      <w:r w:rsidRPr="00397031">
        <w:rPr>
          <w:rFonts w:ascii="Arial" w:hAnsi="Arial" w:cs="Arial"/>
          <w:b/>
          <w:bCs/>
          <w:szCs w:val="24"/>
          <w:u w:val="single"/>
        </w:rPr>
        <w:t>“</w:t>
      </w:r>
      <w:r w:rsidRPr="00825D28">
        <w:rPr>
          <w:rFonts w:ascii="Arial" w:hAnsi="Arial" w:cs="Arial"/>
          <w:b/>
          <w:bCs/>
          <w:sz w:val="22"/>
          <w:szCs w:val="24"/>
          <w:u w:val="single"/>
        </w:rPr>
        <w:t>Realizar las actuaciones posteriores que sean consecuencia de la sentencia y se cumplan en el mismo expediente</w:t>
      </w:r>
      <w:r w:rsidRPr="00397031">
        <w:rPr>
          <w:rFonts w:ascii="Arial" w:hAnsi="Arial" w:cs="Arial"/>
          <w:b/>
          <w:bCs/>
          <w:szCs w:val="24"/>
          <w:u w:val="single"/>
        </w:rPr>
        <w:t>”,</w:t>
      </w:r>
      <w:r w:rsidRPr="00397031">
        <w:rPr>
          <w:rFonts w:ascii="Arial" w:hAnsi="Arial" w:cs="Arial"/>
          <w:szCs w:val="24"/>
        </w:rPr>
        <w:t xml:space="preserve"> de ahí que la obligación también era exigible pues, era determinable el momento en que el abogado era merecedor del 30% de los honorarios pactados. </w:t>
      </w:r>
    </w:p>
    <w:p w14:paraId="2DBF0D7D" w14:textId="77777777" w:rsidR="00552F2D" w:rsidRPr="00397031" w:rsidRDefault="00552F2D" w:rsidP="00397031">
      <w:pPr>
        <w:spacing w:line="276" w:lineRule="auto"/>
        <w:jc w:val="both"/>
        <w:rPr>
          <w:rFonts w:ascii="Arial" w:hAnsi="Arial" w:cs="Arial"/>
          <w:szCs w:val="24"/>
        </w:rPr>
      </w:pPr>
    </w:p>
    <w:p w14:paraId="3BD2872C" w14:textId="7410D475" w:rsidR="00CF6EB6" w:rsidRPr="00397031" w:rsidRDefault="42379465" w:rsidP="00397031">
      <w:pPr>
        <w:spacing w:line="276" w:lineRule="auto"/>
        <w:jc w:val="both"/>
        <w:rPr>
          <w:rFonts w:ascii="Arial" w:hAnsi="Arial" w:cs="Arial"/>
          <w:szCs w:val="24"/>
        </w:rPr>
      </w:pPr>
      <w:r w:rsidRPr="00397031">
        <w:rPr>
          <w:rFonts w:ascii="Arial" w:hAnsi="Arial" w:cs="Arial"/>
          <w:szCs w:val="24"/>
        </w:rPr>
        <w:t xml:space="preserve">Así, para corroborar la condición de contratante cumplido </w:t>
      </w:r>
      <w:r w:rsidR="00CF6EB6" w:rsidRPr="00397031">
        <w:rPr>
          <w:rFonts w:ascii="Arial" w:hAnsi="Arial" w:cs="Arial"/>
          <w:szCs w:val="24"/>
        </w:rPr>
        <w:t xml:space="preserve">obra en el plenario sentencia aprobatoria del trabajo de partición presentado dentro del proceso de liquidación de la sociedad patrimonial de hecho entre los compañeros permanentes Leidy Johana Vélez Botero y Gustavo Albeiro Grisales Vélez emitida el 04/02/2022 (fl. 14, archivo </w:t>
      </w:r>
      <w:r w:rsidR="00CF6EB6" w:rsidRPr="00397031">
        <w:rPr>
          <w:rFonts w:ascii="Arial" w:hAnsi="Arial" w:cs="Arial"/>
          <w:szCs w:val="24"/>
        </w:rPr>
        <w:lastRenderedPageBreak/>
        <w:t>02, exp. Digital) e</w:t>
      </w:r>
      <w:r w:rsidR="30B9B3CE" w:rsidRPr="00397031">
        <w:rPr>
          <w:rFonts w:ascii="Arial" w:hAnsi="Arial" w:cs="Arial"/>
          <w:szCs w:val="24"/>
        </w:rPr>
        <w:t>n</w:t>
      </w:r>
      <w:r w:rsidR="00CF6EB6" w:rsidRPr="00397031">
        <w:rPr>
          <w:rFonts w:ascii="Arial" w:hAnsi="Arial" w:cs="Arial"/>
          <w:szCs w:val="24"/>
        </w:rPr>
        <w:t xml:space="preserve"> la que se aprobó el trabajo de partición y adjudicación y se ordenó la protocolización del trabajo de partición y de esa sentencia en la Notaría Única del Círculo de Quinchía y la inscripción de la partición en los folios respectivos de la oficina de registro de instrumentos públicos de Belén de Umbría, Risaralda y del Instituto de Movilidad de Pereira, Risaralda y Manizales, Caldas. Además, de la inscripción en cámara y comercio de Pereira (fl. 17, ibidem).</w:t>
      </w:r>
    </w:p>
    <w:p w14:paraId="02F2C34E" w14:textId="77777777" w:rsidR="00CF6EB6" w:rsidRPr="00397031" w:rsidRDefault="00CF6EB6" w:rsidP="00397031">
      <w:pPr>
        <w:spacing w:line="276" w:lineRule="auto"/>
        <w:jc w:val="both"/>
        <w:rPr>
          <w:rFonts w:ascii="Arial" w:hAnsi="Arial" w:cs="Arial"/>
          <w:szCs w:val="24"/>
        </w:rPr>
      </w:pPr>
    </w:p>
    <w:p w14:paraId="0CEF04E1" w14:textId="77777777" w:rsidR="00CF6EB6" w:rsidRPr="00397031" w:rsidRDefault="00CF6EB6" w:rsidP="00397031">
      <w:pPr>
        <w:spacing w:line="276" w:lineRule="auto"/>
        <w:jc w:val="both"/>
        <w:rPr>
          <w:rFonts w:ascii="Arial" w:hAnsi="Arial" w:cs="Arial"/>
          <w:szCs w:val="24"/>
        </w:rPr>
      </w:pPr>
      <w:r w:rsidRPr="00397031">
        <w:rPr>
          <w:rFonts w:ascii="Arial" w:hAnsi="Arial" w:cs="Arial"/>
          <w:szCs w:val="24"/>
        </w:rPr>
        <w:t>Proceso de liquidación de la sociedad patrimonial de hecho que alcanzó ejecutoria el mismo 04/02/2022 (fl.16, ibidem).</w:t>
      </w:r>
    </w:p>
    <w:p w14:paraId="680A4E5D" w14:textId="77777777" w:rsidR="00610EFF" w:rsidRPr="00397031" w:rsidRDefault="00610EFF" w:rsidP="00397031">
      <w:pPr>
        <w:spacing w:line="276" w:lineRule="auto"/>
        <w:jc w:val="both"/>
        <w:rPr>
          <w:rFonts w:ascii="Arial" w:hAnsi="Arial" w:cs="Arial"/>
          <w:szCs w:val="24"/>
        </w:rPr>
      </w:pPr>
    </w:p>
    <w:p w14:paraId="05C838BC" w14:textId="77777777" w:rsidR="00610EFF" w:rsidRPr="00397031" w:rsidRDefault="00610EFF" w:rsidP="00397031">
      <w:pPr>
        <w:spacing w:line="276" w:lineRule="auto"/>
        <w:jc w:val="both"/>
        <w:rPr>
          <w:rFonts w:ascii="Arial" w:hAnsi="Arial" w:cs="Arial"/>
          <w:szCs w:val="24"/>
        </w:rPr>
      </w:pPr>
      <w:r w:rsidRPr="00397031">
        <w:rPr>
          <w:rFonts w:ascii="Arial" w:hAnsi="Arial" w:cs="Arial"/>
          <w:szCs w:val="24"/>
        </w:rPr>
        <w:t>Al punto se advierte que mediante audiencia de inspección judicial el despacho de primer grado hizo un recuento de documentales que no obran en el proceso ejecutivo laboral pero se advierte que el juez al hacer la inspección judicial adujo que en el proceso liquidatorio obraba el trabajo de partición y adjudicación, que corresponde al presentado con el ejecutivo, sin que la ejecutada desconociera el mismo, de ahí que se tiene que la hijuela asignada a la ejecutada Leidy Johana Vélez Botero resultó por un monto total de $267’341.884 que se discriminó así:</w:t>
      </w:r>
    </w:p>
    <w:p w14:paraId="19219836" w14:textId="77777777" w:rsidR="00610EFF" w:rsidRPr="00397031" w:rsidRDefault="00610EFF" w:rsidP="00397031">
      <w:pPr>
        <w:spacing w:line="276" w:lineRule="auto"/>
        <w:jc w:val="both"/>
        <w:rPr>
          <w:rFonts w:ascii="Arial" w:hAnsi="Arial" w:cs="Arial"/>
          <w:szCs w:val="24"/>
        </w:rPr>
      </w:pPr>
    </w:p>
    <w:p w14:paraId="296FEF7D" w14:textId="77777777" w:rsidR="00610EFF" w:rsidRPr="00397031" w:rsidRDefault="00610EFF" w:rsidP="00397031">
      <w:pPr>
        <w:spacing w:line="276" w:lineRule="auto"/>
        <w:jc w:val="both"/>
        <w:rPr>
          <w:rFonts w:ascii="Arial" w:hAnsi="Arial" w:cs="Arial"/>
          <w:szCs w:val="24"/>
        </w:rPr>
      </w:pPr>
      <w:r w:rsidRPr="00397031">
        <w:rPr>
          <w:rFonts w:ascii="Arial" w:hAnsi="Arial" w:cs="Arial"/>
          <w:noProof/>
          <w:szCs w:val="24"/>
          <w:lang w:val="en-US" w:eastAsia="en-US"/>
        </w:rPr>
        <w:drawing>
          <wp:inline distT="0" distB="0" distL="0" distR="0" wp14:anchorId="220CB923" wp14:editId="706018A1">
            <wp:extent cx="5771729" cy="1439186"/>
            <wp:effectExtent l="0" t="0" r="635"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1873" t="43660" r="15584" b="29050"/>
                    <a:stretch/>
                  </pic:blipFill>
                  <pic:spPr bwMode="auto">
                    <a:xfrm>
                      <a:off x="0" y="0"/>
                      <a:ext cx="5871423" cy="1464045"/>
                    </a:xfrm>
                    <a:prstGeom prst="rect">
                      <a:avLst/>
                    </a:prstGeom>
                    <a:ln>
                      <a:noFill/>
                    </a:ln>
                    <a:extLst>
                      <a:ext uri="{53640926-AAD7-44D8-BBD7-CCE9431645EC}">
                        <a14:shadowObscured xmlns:a14="http://schemas.microsoft.com/office/drawing/2010/main"/>
                      </a:ext>
                    </a:extLst>
                  </pic:spPr>
                </pic:pic>
              </a:graphicData>
            </a:graphic>
          </wp:inline>
        </w:drawing>
      </w:r>
    </w:p>
    <w:p w14:paraId="7194DBDC" w14:textId="77777777" w:rsidR="00B41A9A" w:rsidRPr="00397031" w:rsidRDefault="00B41A9A" w:rsidP="00397031">
      <w:pPr>
        <w:spacing w:line="276" w:lineRule="auto"/>
        <w:jc w:val="both"/>
        <w:rPr>
          <w:rFonts w:ascii="Arial" w:hAnsi="Arial" w:cs="Arial"/>
          <w:szCs w:val="24"/>
        </w:rPr>
      </w:pPr>
    </w:p>
    <w:p w14:paraId="2D15E564" w14:textId="77777777" w:rsidR="00610EFF" w:rsidRPr="00397031" w:rsidRDefault="00610EFF" w:rsidP="00397031">
      <w:pPr>
        <w:spacing w:line="276" w:lineRule="auto"/>
        <w:jc w:val="both"/>
        <w:rPr>
          <w:rFonts w:ascii="Arial" w:hAnsi="Arial" w:cs="Arial"/>
          <w:noProof/>
          <w:szCs w:val="24"/>
        </w:rPr>
      </w:pPr>
      <w:r w:rsidRPr="00397031">
        <w:rPr>
          <w:rFonts w:ascii="Arial" w:hAnsi="Arial" w:cs="Arial"/>
          <w:noProof/>
          <w:szCs w:val="24"/>
        </w:rPr>
        <w:t>(Imagen obrante en folio 10, archivo 02, exp. Digital).</w:t>
      </w:r>
    </w:p>
    <w:p w14:paraId="769D0D3C" w14:textId="77777777" w:rsidR="00610EFF" w:rsidRPr="00397031" w:rsidRDefault="00610EFF" w:rsidP="00397031">
      <w:pPr>
        <w:spacing w:line="276" w:lineRule="auto"/>
        <w:jc w:val="both"/>
        <w:rPr>
          <w:rFonts w:ascii="Arial" w:hAnsi="Arial" w:cs="Arial"/>
          <w:noProof/>
          <w:szCs w:val="24"/>
        </w:rPr>
      </w:pPr>
    </w:p>
    <w:p w14:paraId="0500D56D" w14:textId="77777777" w:rsidR="00610EFF" w:rsidRPr="00397031" w:rsidRDefault="00610EFF" w:rsidP="00397031">
      <w:pPr>
        <w:spacing w:line="276" w:lineRule="auto"/>
        <w:jc w:val="both"/>
        <w:rPr>
          <w:rFonts w:ascii="Arial" w:hAnsi="Arial" w:cs="Arial"/>
          <w:szCs w:val="24"/>
        </w:rPr>
      </w:pPr>
      <w:r w:rsidRPr="00397031">
        <w:rPr>
          <w:rFonts w:ascii="Arial" w:hAnsi="Arial" w:cs="Arial"/>
          <w:szCs w:val="24"/>
        </w:rPr>
        <w:t>En consecuencia, con la sentencia aprobatoria de tal partición se “reconoció” a la ejecutada de ahora el valor de $267’341.884 respecto del cual el 30% corresponde a $80’202.565. Valor del que se pactó deducir la suma de $2’000.000, por lo que los honorarios profesionales del abogado son iguales a $78’2002.565, esto es, lo pretendido y librado en la orden de pago.</w:t>
      </w:r>
    </w:p>
    <w:p w14:paraId="54CD245A" w14:textId="77777777" w:rsidR="00610EFF" w:rsidRPr="00397031" w:rsidRDefault="00610EFF" w:rsidP="00397031">
      <w:pPr>
        <w:spacing w:line="276" w:lineRule="auto"/>
        <w:jc w:val="both"/>
        <w:rPr>
          <w:rFonts w:ascii="Arial" w:hAnsi="Arial" w:cs="Arial"/>
          <w:szCs w:val="24"/>
        </w:rPr>
      </w:pPr>
    </w:p>
    <w:p w14:paraId="38637950" w14:textId="77777777" w:rsidR="00610EFF" w:rsidRPr="00397031" w:rsidRDefault="00610EFF" w:rsidP="00397031">
      <w:pPr>
        <w:spacing w:line="276" w:lineRule="auto"/>
        <w:jc w:val="both"/>
        <w:rPr>
          <w:rFonts w:ascii="Arial" w:hAnsi="Arial" w:cs="Arial"/>
          <w:szCs w:val="24"/>
        </w:rPr>
      </w:pPr>
      <w:r w:rsidRPr="00397031">
        <w:rPr>
          <w:rFonts w:ascii="Arial" w:hAnsi="Arial" w:cs="Arial"/>
          <w:szCs w:val="24"/>
        </w:rPr>
        <w:t>Ahora bien, es preciso acotar al tenor de la sentencia aprobatoria del trabajo de partición se dieron las siguientes ordenes:</w:t>
      </w:r>
    </w:p>
    <w:p w14:paraId="1231BE67" w14:textId="77777777" w:rsidR="00610EFF" w:rsidRPr="00397031" w:rsidRDefault="00610EFF" w:rsidP="00397031">
      <w:pPr>
        <w:spacing w:line="276" w:lineRule="auto"/>
        <w:jc w:val="both"/>
        <w:rPr>
          <w:rFonts w:ascii="Arial" w:hAnsi="Arial" w:cs="Arial"/>
          <w:szCs w:val="24"/>
        </w:rPr>
      </w:pPr>
    </w:p>
    <w:p w14:paraId="36FEB5B0" w14:textId="77777777" w:rsidR="00610EFF" w:rsidRPr="00397031" w:rsidRDefault="00610EFF" w:rsidP="00397031">
      <w:pPr>
        <w:spacing w:line="276" w:lineRule="auto"/>
        <w:jc w:val="both"/>
        <w:rPr>
          <w:rFonts w:ascii="Arial" w:hAnsi="Arial" w:cs="Arial"/>
          <w:szCs w:val="24"/>
        </w:rPr>
      </w:pPr>
      <w:r w:rsidRPr="00397031">
        <w:rPr>
          <w:rFonts w:ascii="Arial" w:hAnsi="Arial" w:cs="Arial"/>
          <w:noProof/>
          <w:szCs w:val="24"/>
          <w:lang w:val="en-US" w:eastAsia="en-US"/>
        </w:rPr>
        <w:drawing>
          <wp:inline distT="0" distB="0" distL="0" distR="0" wp14:anchorId="22A4F503" wp14:editId="4128CE59">
            <wp:extent cx="5770781" cy="2154804"/>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5122" t="11124" r="16442" b="42980"/>
                    <a:stretch/>
                  </pic:blipFill>
                  <pic:spPr bwMode="auto">
                    <a:xfrm>
                      <a:off x="0" y="0"/>
                      <a:ext cx="5800977" cy="2166079"/>
                    </a:xfrm>
                    <a:prstGeom prst="rect">
                      <a:avLst/>
                    </a:prstGeom>
                    <a:ln>
                      <a:noFill/>
                    </a:ln>
                    <a:extLst>
                      <a:ext uri="{53640926-AAD7-44D8-BBD7-CCE9431645EC}">
                        <a14:shadowObscured xmlns:a14="http://schemas.microsoft.com/office/drawing/2010/main"/>
                      </a:ext>
                    </a:extLst>
                  </pic:spPr>
                </pic:pic>
              </a:graphicData>
            </a:graphic>
          </wp:inline>
        </w:drawing>
      </w:r>
    </w:p>
    <w:p w14:paraId="7196D064" w14:textId="77777777" w:rsidR="00610EFF" w:rsidRPr="00397031" w:rsidRDefault="00610EFF" w:rsidP="00397031">
      <w:pPr>
        <w:spacing w:line="276" w:lineRule="auto"/>
        <w:jc w:val="both"/>
        <w:rPr>
          <w:rFonts w:ascii="Arial" w:hAnsi="Arial" w:cs="Arial"/>
          <w:szCs w:val="24"/>
        </w:rPr>
      </w:pPr>
    </w:p>
    <w:p w14:paraId="5F3B8392" w14:textId="77777777" w:rsidR="006900EC" w:rsidRPr="00397031" w:rsidRDefault="006900EC" w:rsidP="00397031">
      <w:pPr>
        <w:spacing w:line="276" w:lineRule="auto"/>
        <w:jc w:val="both"/>
        <w:rPr>
          <w:rFonts w:ascii="Arial" w:hAnsi="Arial" w:cs="Arial"/>
          <w:szCs w:val="24"/>
        </w:rPr>
      </w:pPr>
      <w:r w:rsidRPr="00397031">
        <w:rPr>
          <w:rFonts w:ascii="Arial" w:hAnsi="Arial" w:cs="Arial"/>
          <w:szCs w:val="24"/>
        </w:rPr>
        <w:t>Y luego, se adicionó la sentencia en el siguiente sentido:</w:t>
      </w:r>
    </w:p>
    <w:p w14:paraId="34FF1C98" w14:textId="77777777" w:rsidR="006900EC" w:rsidRPr="00397031" w:rsidRDefault="006900EC" w:rsidP="00397031">
      <w:pPr>
        <w:spacing w:line="276" w:lineRule="auto"/>
        <w:jc w:val="both"/>
        <w:rPr>
          <w:rFonts w:ascii="Arial" w:hAnsi="Arial" w:cs="Arial"/>
          <w:szCs w:val="24"/>
        </w:rPr>
      </w:pPr>
      <w:r w:rsidRPr="00397031">
        <w:rPr>
          <w:rFonts w:ascii="Arial" w:hAnsi="Arial" w:cs="Arial"/>
          <w:noProof/>
          <w:szCs w:val="24"/>
          <w:lang w:val="en-US" w:eastAsia="en-US"/>
        </w:rPr>
        <w:drawing>
          <wp:inline distT="0" distB="0" distL="0" distR="0" wp14:anchorId="22A610AB" wp14:editId="75E58C0E">
            <wp:extent cx="5708650" cy="1757238"/>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2123" t="36847" r="3674" b="19117"/>
                    <a:stretch/>
                  </pic:blipFill>
                  <pic:spPr bwMode="auto">
                    <a:xfrm>
                      <a:off x="0" y="0"/>
                      <a:ext cx="5730431" cy="1763943"/>
                    </a:xfrm>
                    <a:prstGeom prst="rect">
                      <a:avLst/>
                    </a:prstGeom>
                    <a:ln>
                      <a:noFill/>
                    </a:ln>
                    <a:extLst>
                      <a:ext uri="{53640926-AAD7-44D8-BBD7-CCE9431645EC}">
                        <a14:shadowObscured xmlns:a14="http://schemas.microsoft.com/office/drawing/2010/main"/>
                      </a:ext>
                    </a:extLst>
                  </pic:spPr>
                </pic:pic>
              </a:graphicData>
            </a:graphic>
          </wp:inline>
        </w:drawing>
      </w:r>
    </w:p>
    <w:p w14:paraId="7DF706D8" w14:textId="2A950508" w:rsidR="00610EFF" w:rsidRPr="00397031" w:rsidRDefault="006900EC" w:rsidP="00397031">
      <w:pPr>
        <w:spacing w:line="276" w:lineRule="auto"/>
        <w:jc w:val="both"/>
        <w:rPr>
          <w:rFonts w:ascii="Arial" w:hAnsi="Arial" w:cs="Arial"/>
          <w:szCs w:val="24"/>
        </w:rPr>
      </w:pPr>
      <w:r w:rsidRPr="00397031">
        <w:rPr>
          <w:rFonts w:ascii="Arial" w:hAnsi="Arial" w:cs="Arial"/>
          <w:szCs w:val="24"/>
        </w:rPr>
        <w:t xml:space="preserve">Así, en tanto que el poder otorgado al tenor del artículo 77 del C.G.P. comprende que se confiere para adelantar todo el trámite y por ello, debe el apoderado </w:t>
      </w:r>
      <w:r w:rsidR="00610EFF" w:rsidRPr="00397031">
        <w:rPr>
          <w:rFonts w:ascii="Arial" w:hAnsi="Arial" w:cs="Arial"/>
          <w:b/>
          <w:bCs/>
          <w:szCs w:val="24"/>
          <w:u w:val="single"/>
        </w:rPr>
        <w:t>“</w:t>
      </w:r>
      <w:r w:rsidR="00610EFF" w:rsidRPr="00825D28">
        <w:rPr>
          <w:rFonts w:ascii="Arial" w:hAnsi="Arial" w:cs="Arial"/>
          <w:b/>
          <w:bCs/>
          <w:sz w:val="22"/>
          <w:szCs w:val="24"/>
          <w:u w:val="single"/>
        </w:rPr>
        <w:t>Realizar las actuaciones posteriores que sean consecuencia de la sentencia y se cumplan en el mismo expediente</w:t>
      </w:r>
      <w:r w:rsidR="00610EFF" w:rsidRPr="00397031">
        <w:rPr>
          <w:rFonts w:ascii="Arial" w:hAnsi="Arial" w:cs="Arial"/>
          <w:b/>
          <w:bCs/>
          <w:szCs w:val="24"/>
          <w:u w:val="single"/>
        </w:rPr>
        <w:t>”</w:t>
      </w:r>
      <w:r w:rsidRPr="00397031">
        <w:rPr>
          <w:rFonts w:ascii="Arial" w:hAnsi="Arial" w:cs="Arial"/>
          <w:b/>
          <w:bCs/>
          <w:szCs w:val="24"/>
          <w:u w:val="single"/>
        </w:rPr>
        <w:t xml:space="preserve">, </w:t>
      </w:r>
      <w:r w:rsidRPr="00397031">
        <w:rPr>
          <w:rFonts w:ascii="Arial" w:hAnsi="Arial" w:cs="Arial"/>
          <w:szCs w:val="24"/>
        </w:rPr>
        <w:t>en consecuencia, corresponde a la Sala verificar dicho cumplimiento.</w:t>
      </w:r>
    </w:p>
    <w:p w14:paraId="6D072C0D" w14:textId="77777777" w:rsidR="006900EC" w:rsidRPr="00397031" w:rsidRDefault="006900EC" w:rsidP="00397031">
      <w:pPr>
        <w:spacing w:line="276" w:lineRule="auto"/>
        <w:jc w:val="both"/>
        <w:rPr>
          <w:rFonts w:ascii="Arial" w:hAnsi="Arial" w:cs="Arial"/>
          <w:szCs w:val="24"/>
        </w:rPr>
      </w:pPr>
    </w:p>
    <w:p w14:paraId="7D9600F8" w14:textId="7F31BD2D" w:rsidR="006900EC" w:rsidRDefault="006900EC" w:rsidP="00397031">
      <w:pPr>
        <w:spacing w:line="276" w:lineRule="auto"/>
        <w:jc w:val="both"/>
        <w:rPr>
          <w:rFonts w:ascii="Arial" w:hAnsi="Arial" w:cs="Arial"/>
          <w:szCs w:val="24"/>
        </w:rPr>
      </w:pPr>
      <w:r w:rsidRPr="00397031">
        <w:rPr>
          <w:rFonts w:ascii="Arial" w:hAnsi="Arial" w:cs="Arial"/>
          <w:szCs w:val="24"/>
        </w:rPr>
        <w:t>En ese sentido, obra en el plenario los siguientes documentos:</w:t>
      </w:r>
    </w:p>
    <w:p w14:paraId="32336441" w14:textId="77777777" w:rsidR="008015BD" w:rsidRPr="00397031" w:rsidRDefault="008015BD" w:rsidP="00397031">
      <w:pPr>
        <w:spacing w:line="276" w:lineRule="auto"/>
        <w:jc w:val="both"/>
        <w:rPr>
          <w:rFonts w:ascii="Arial" w:hAnsi="Arial" w:cs="Arial"/>
          <w:szCs w:val="24"/>
        </w:rPr>
      </w:pPr>
    </w:p>
    <w:p w14:paraId="61D1F8B1" w14:textId="77777777" w:rsidR="006900EC" w:rsidRPr="00397031" w:rsidRDefault="006900EC" w:rsidP="00397031">
      <w:pPr>
        <w:pStyle w:val="Prrafodelista"/>
        <w:numPr>
          <w:ilvl w:val="0"/>
          <w:numId w:val="12"/>
        </w:numPr>
        <w:spacing w:line="276" w:lineRule="auto"/>
        <w:jc w:val="both"/>
        <w:rPr>
          <w:rFonts w:ascii="Arial" w:hAnsi="Arial" w:cs="Arial"/>
          <w:sz w:val="24"/>
          <w:szCs w:val="24"/>
        </w:rPr>
      </w:pPr>
      <w:r w:rsidRPr="00397031">
        <w:rPr>
          <w:rFonts w:ascii="Arial" w:hAnsi="Arial" w:cs="Arial"/>
          <w:sz w:val="24"/>
          <w:szCs w:val="24"/>
        </w:rPr>
        <w:t>Certificado de tradición del inmueble con matrícula No. 293-21172 que en la anotación 16 del 08/03/2022 comprende la adjudicación del mismo en un 50% a favor de la ejecutada (fl. 39, archivo 02, exp. Digital).</w:t>
      </w:r>
    </w:p>
    <w:p w14:paraId="48DD80E8" w14:textId="77777777" w:rsidR="006900EC" w:rsidRPr="00397031" w:rsidRDefault="006900EC" w:rsidP="00397031">
      <w:pPr>
        <w:pStyle w:val="Prrafodelista"/>
        <w:numPr>
          <w:ilvl w:val="0"/>
          <w:numId w:val="12"/>
        </w:numPr>
        <w:spacing w:after="0" w:line="276" w:lineRule="auto"/>
        <w:jc w:val="both"/>
        <w:rPr>
          <w:rFonts w:ascii="Arial" w:hAnsi="Arial" w:cs="Arial"/>
          <w:sz w:val="24"/>
          <w:szCs w:val="24"/>
        </w:rPr>
      </w:pPr>
      <w:r w:rsidRPr="00397031">
        <w:rPr>
          <w:rFonts w:ascii="Arial" w:hAnsi="Arial" w:cs="Arial"/>
          <w:sz w:val="24"/>
          <w:szCs w:val="24"/>
        </w:rPr>
        <w:t>Certificado de tradición del inmueble con matrícula No. 293-21173 que en la anotación 17 del 08/03/2022comprende la adjudicación del mismo en un 50% a favor de la ejecutada (fl. 49, archivo 02, exp. Digital).</w:t>
      </w:r>
    </w:p>
    <w:p w14:paraId="252316E9" w14:textId="77777777" w:rsidR="00397031" w:rsidRDefault="00397031" w:rsidP="00397031">
      <w:pPr>
        <w:spacing w:line="276" w:lineRule="auto"/>
        <w:jc w:val="both"/>
        <w:rPr>
          <w:rFonts w:ascii="Arial" w:hAnsi="Arial" w:cs="Arial"/>
          <w:szCs w:val="24"/>
        </w:rPr>
      </w:pPr>
    </w:p>
    <w:p w14:paraId="73DED01A" w14:textId="63C8B05F" w:rsidR="006900EC" w:rsidRPr="00397031" w:rsidRDefault="006900EC" w:rsidP="00397031">
      <w:pPr>
        <w:spacing w:line="276" w:lineRule="auto"/>
        <w:jc w:val="both"/>
        <w:rPr>
          <w:rFonts w:ascii="Arial" w:hAnsi="Arial" w:cs="Arial"/>
          <w:szCs w:val="24"/>
        </w:rPr>
      </w:pPr>
      <w:r w:rsidRPr="00397031">
        <w:rPr>
          <w:rFonts w:ascii="Arial" w:hAnsi="Arial" w:cs="Arial"/>
          <w:szCs w:val="24"/>
        </w:rPr>
        <w:t xml:space="preserve">Ninguna otra prueba obra en el expediente que </w:t>
      </w:r>
      <w:r w:rsidR="79A18045" w:rsidRPr="00397031">
        <w:rPr>
          <w:rFonts w:ascii="Arial" w:hAnsi="Arial" w:cs="Arial"/>
          <w:szCs w:val="24"/>
        </w:rPr>
        <w:t>dé</w:t>
      </w:r>
      <w:r w:rsidRPr="00397031">
        <w:rPr>
          <w:rFonts w:ascii="Arial" w:hAnsi="Arial" w:cs="Arial"/>
          <w:szCs w:val="24"/>
        </w:rPr>
        <w:t xml:space="preserve"> cuenta de que el abogado:</w:t>
      </w:r>
    </w:p>
    <w:p w14:paraId="48A21919" w14:textId="77777777" w:rsidR="00307077" w:rsidRPr="00397031" w:rsidRDefault="00307077" w:rsidP="00397031">
      <w:pPr>
        <w:spacing w:line="276" w:lineRule="auto"/>
        <w:jc w:val="both"/>
        <w:rPr>
          <w:rFonts w:ascii="Arial" w:hAnsi="Arial" w:cs="Arial"/>
          <w:szCs w:val="24"/>
        </w:rPr>
      </w:pPr>
    </w:p>
    <w:p w14:paraId="6AFBF288" w14:textId="0CED4B16" w:rsidR="006900EC" w:rsidRPr="00397031" w:rsidRDefault="006900EC" w:rsidP="00397031">
      <w:pPr>
        <w:pStyle w:val="Prrafodelista"/>
        <w:numPr>
          <w:ilvl w:val="0"/>
          <w:numId w:val="13"/>
        </w:numPr>
        <w:spacing w:line="276" w:lineRule="auto"/>
        <w:jc w:val="both"/>
        <w:rPr>
          <w:rFonts w:ascii="Arial" w:hAnsi="Arial" w:cs="Arial"/>
          <w:sz w:val="24"/>
          <w:szCs w:val="24"/>
        </w:rPr>
      </w:pPr>
      <w:r w:rsidRPr="00397031">
        <w:rPr>
          <w:rFonts w:ascii="Arial" w:hAnsi="Arial" w:cs="Arial"/>
          <w:sz w:val="24"/>
          <w:szCs w:val="24"/>
        </w:rPr>
        <w:t>Protocoliz</w:t>
      </w:r>
      <w:r w:rsidR="6C2EBFAF" w:rsidRPr="00397031">
        <w:rPr>
          <w:rFonts w:ascii="Arial" w:hAnsi="Arial" w:cs="Arial"/>
          <w:sz w:val="24"/>
          <w:szCs w:val="24"/>
        </w:rPr>
        <w:t>ó</w:t>
      </w:r>
      <w:r w:rsidRPr="00397031">
        <w:rPr>
          <w:rFonts w:ascii="Arial" w:hAnsi="Arial" w:cs="Arial"/>
          <w:sz w:val="24"/>
          <w:szCs w:val="24"/>
        </w:rPr>
        <w:t xml:space="preserve"> el trabajo de partición y la sentencia aprobatoria en la Notaría Única del Círculo de Quinchía.</w:t>
      </w:r>
    </w:p>
    <w:p w14:paraId="7285D814" w14:textId="77777777" w:rsidR="006900EC" w:rsidRPr="00397031" w:rsidRDefault="00307077" w:rsidP="00397031">
      <w:pPr>
        <w:pStyle w:val="Prrafodelista"/>
        <w:numPr>
          <w:ilvl w:val="0"/>
          <w:numId w:val="13"/>
        </w:numPr>
        <w:spacing w:line="276" w:lineRule="auto"/>
        <w:jc w:val="both"/>
        <w:rPr>
          <w:rFonts w:ascii="Arial" w:hAnsi="Arial" w:cs="Arial"/>
          <w:sz w:val="24"/>
          <w:szCs w:val="24"/>
        </w:rPr>
      </w:pPr>
      <w:r w:rsidRPr="00397031">
        <w:rPr>
          <w:rFonts w:ascii="Arial" w:hAnsi="Arial" w:cs="Arial"/>
          <w:sz w:val="24"/>
          <w:szCs w:val="24"/>
        </w:rPr>
        <w:t>Inscribió el trabajo de partición y la sentencia aprobatoria en el Instituto de Movilidad de Pereira o Manizales frente al vehículo de placas SXE-411.</w:t>
      </w:r>
    </w:p>
    <w:p w14:paraId="6556AA61" w14:textId="77777777" w:rsidR="00307077" w:rsidRPr="00397031" w:rsidRDefault="00307077" w:rsidP="00397031">
      <w:pPr>
        <w:pStyle w:val="Prrafodelista"/>
        <w:numPr>
          <w:ilvl w:val="0"/>
          <w:numId w:val="13"/>
        </w:numPr>
        <w:spacing w:after="0" w:line="276" w:lineRule="auto"/>
        <w:jc w:val="both"/>
        <w:rPr>
          <w:rFonts w:ascii="Arial" w:hAnsi="Arial" w:cs="Arial"/>
          <w:sz w:val="24"/>
          <w:szCs w:val="24"/>
        </w:rPr>
      </w:pPr>
      <w:r w:rsidRPr="00397031">
        <w:rPr>
          <w:rFonts w:ascii="Arial" w:hAnsi="Arial" w:cs="Arial"/>
          <w:sz w:val="24"/>
          <w:szCs w:val="24"/>
        </w:rPr>
        <w:t xml:space="preserve">Inscribió el trabajo de partición y la sentencia aprobatoria en la Cámara de Comercio de la ciudad de Pereira en el folio corresponde al establecimiento de comercio Ferretería y Miscelánea Guática. </w:t>
      </w:r>
    </w:p>
    <w:p w14:paraId="0806424C" w14:textId="77777777" w:rsidR="00397031" w:rsidRDefault="00397031" w:rsidP="00397031">
      <w:pPr>
        <w:spacing w:line="276" w:lineRule="auto"/>
        <w:jc w:val="both"/>
        <w:rPr>
          <w:rFonts w:ascii="Arial" w:hAnsi="Arial" w:cs="Arial"/>
          <w:szCs w:val="24"/>
        </w:rPr>
      </w:pPr>
    </w:p>
    <w:p w14:paraId="32755F75" w14:textId="3345637B" w:rsidR="2FE24B28" w:rsidRPr="00397031" w:rsidRDefault="2FE24B28" w:rsidP="00397031">
      <w:pPr>
        <w:spacing w:line="276" w:lineRule="auto"/>
        <w:jc w:val="both"/>
        <w:rPr>
          <w:rFonts w:ascii="Arial" w:hAnsi="Arial" w:cs="Arial"/>
          <w:szCs w:val="24"/>
        </w:rPr>
      </w:pPr>
      <w:r w:rsidRPr="00397031">
        <w:rPr>
          <w:rFonts w:ascii="Arial" w:hAnsi="Arial" w:cs="Arial"/>
          <w:szCs w:val="24"/>
        </w:rPr>
        <w:t>De manera concreta frente al poder otorgado al apoderado judicial, se encuentra que la sentencia aprobatoria de la partición quedó ejecutoriada el 08/02/2022 y este renunció al mandato el 10/05/2022 (fl. 24, archivo 02, exp. Digital), interregno en el que el ej</w:t>
      </w:r>
      <w:r w:rsidR="4F8EA4A9" w:rsidRPr="00397031">
        <w:rPr>
          <w:rFonts w:ascii="Arial" w:hAnsi="Arial" w:cs="Arial"/>
          <w:szCs w:val="24"/>
        </w:rPr>
        <w:t xml:space="preserve">ecutante sí realizó actos tendientes a dar cumplimiento </w:t>
      </w:r>
      <w:r w:rsidR="48A8D32D" w:rsidRPr="00397031">
        <w:rPr>
          <w:rFonts w:ascii="Arial" w:hAnsi="Arial" w:cs="Arial"/>
          <w:szCs w:val="24"/>
        </w:rPr>
        <w:t xml:space="preserve">a la sentencia aprobatoria como fueron la inscripción del 50% adjudicado sobre los inmuebles con matrícula terminada en 72 y 73, pero nada acreditó para dar cumplimiento de las restantes obligaciones, antes de renunciar al mandato conferido. </w:t>
      </w:r>
    </w:p>
    <w:p w14:paraId="265C2CFC" w14:textId="23AF61CB" w:rsidR="047C63E6" w:rsidRPr="00397031" w:rsidRDefault="047C63E6" w:rsidP="00397031">
      <w:pPr>
        <w:spacing w:line="276" w:lineRule="auto"/>
        <w:jc w:val="both"/>
        <w:rPr>
          <w:rFonts w:ascii="Arial" w:hAnsi="Arial" w:cs="Arial"/>
          <w:szCs w:val="24"/>
        </w:rPr>
      </w:pPr>
    </w:p>
    <w:p w14:paraId="6BD18F9B" w14:textId="6B2C5BCB" w:rsidR="00610EFF" w:rsidRPr="00397031" w:rsidRDefault="00307077" w:rsidP="00397031">
      <w:pPr>
        <w:spacing w:line="276" w:lineRule="auto"/>
        <w:jc w:val="both"/>
        <w:rPr>
          <w:rFonts w:ascii="Arial" w:hAnsi="Arial" w:cs="Arial"/>
          <w:szCs w:val="24"/>
        </w:rPr>
      </w:pPr>
      <w:r w:rsidRPr="00397031">
        <w:rPr>
          <w:rFonts w:ascii="Arial" w:hAnsi="Arial" w:cs="Arial"/>
          <w:szCs w:val="24"/>
        </w:rPr>
        <w:t>En consecuencia, se advierte que en tanto el abogado recibió poder para realizar las actuaciones posteriores que sean consecuencia de la sentencia y se cumplan en el mismo expediente, al tenor del artículo 77 del C.G.P. y no hay evidencia del cumplimiento de estas 3 actuaciones</w:t>
      </w:r>
      <w:r w:rsidR="3F07D50A" w:rsidRPr="00397031">
        <w:rPr>
          <w:rFonts w:ascii="Arial" w:hAnsi="Arial" w:cs="Arial"/>
          <w:szCs w:val="24"/>
        </w:rPr>
        <w:t xml:space="preserve"> antes de renunciar al poder</w:t>
      </w:r>
      <w:r w:rsidR="75F5FBBC" w:rsidRPr="00397031">
        <w:rPr>
          <w:rFonts w:ascii="Arial" w:hAnsi="Arial" w:cs="Arial"/>
          <w:szCs w:val="24"/>
        </w:rPr>
        <w:t xml:space="preserve">; por lo que, el título </w:t>
      </w:r>
      <w:r w:rsidR="75F5FBBC" w:rsidRPr="00397031">
        <w:rPr>
          <w:rFonts w:ascii="Arial" w:hAnsi="Arial" w:cs="Arial"/>
          <w:szCs w:val="24"/>
        </w:rPr>
        <w:lastRenderedPageBreak/>
        <w:t>ejecutivo presentado no cumple los requisitos base de recaudo, ante la ausencia del requisito de exigibilidad, pues no se acreditó que la obligación se hubiera cumplido.</w:t>
      </w:r>
    </w:p>
    <w:p w14:paraId="5DA8FBFA" w14:textId="36DD785E" w:rsidR="44CAB0CC" w:rsidRPr="00397031" w:rsidRDefault="44CAB0CC" w:rsidP="00397031">
      <w:pPr>
        <w:spacing w:line="276" w:lineRule="auto"/>
        <w:jc w:val="both"/>
        <w:rPr>
          <w:rFonts w:ascii="Arial" w:hAnsi="Arial" w:cs="Arial"/>
          <w:szCs w:val="24"/>
        </w:rPr>
      </w:pPr>
    </w:p>
    <w:p w14:paraId="5DCD01CB" w14:textId="77777777" w:rsidR="00AF7665" w:rsidRPr="00397031" w:rsidRDefault="00AF7665" w:rsidP="00397031">
      <w:pPr>
        <w:pStyle w:val="Textoindependiente"/>
        <w:spacing w:line="276" w:lineRule="auto"/>
        <w:jc w:val="center"/>
        <w:rPr>
          <w:b/>
          <w:bCs/>
          <w:color w:val="000000"/>
          <w:szCs w:val="24"/>
          <w:lang w:eastAsia="es-CO"/>
        </w:rPr>
      </w:pPr>
      <w:r w:rsidRPr="00397031">
        <w:rPr>
          <w:b/>
          <w:bCs/>
          <w:color w:val="000000" w:themeColor="text1"/>
          <w:szCs w:val="24"/>
          <w:lang w:eastAsia="es-CO"/>
        </w:rPr>
        <w:t>CONCLUSIÓN</w:t>
      </w:r>
    </w:p>
    <w:p w14:paraId="238601FE" w14:textId="77777777" w:rsidR="00AF7665" w:rsidRPr="00397031" w:rsidRDefault="00AF7665" w:rsidP="00397031">
      <w:pPr>
        <w:shd w:val="clear" w:color="auto" w:fill="FFFFFF" w:themeFill="background1"/>
        <w:tabs>
          <w:tab w:val="left" w:pos="5197"/>
        </w:tabs>
        <w:spacing w:line="276" w:lineRule="auto"/>
        <w:contextualSpacing/>
        <w:jc w:val="both"/>
        <w:rPr>
          <w:rFonts w:ascii="Arial" w:hAnsi="Arial" w:cs="Arial"/>
          <w:color w:val="000000"/>
          <w:szCs w:val="24"/>
          <w:lang w:eastAsia="es-CO"/>
        </w:rPr>
      </w:pPr>
    </w:p>
    <w:p w14:paraId="53EDF6F8" w14:textId="37EC04F6" w:rsidR="00AF7665" w:rsidRPr="00397031" w:rsidRDefault="00AF7665" w:rsidP="00397031">
      <w:pPr>
        <w:shd w:val="clear" w:color="auto" w:fill="FFFFFF" w:themeFill="background1"/>
        <w:tabs>
          <w:tab w:val="left" w:pos="5197"/>
        </w:tabs>
        <w:spacing w:line="276" w:lineRule="auto"/>
        <w:contextualSpacing/>
        <w:jc w:val="both"/>
        <w:rPr>
          <w:rFonts w:ascii="Arial" w:hAnsi="Arial" w:cs="Arial"/>
          <w:szCs w:val="24"/>
        </w:rPr>
      </w:pPr>
      <w:r w:rsidRPr="00397031">
        <w:rPr>
          <w:rFonts w:ascii="Arial" w:hAnsi="Arial" w:cs="Arial"/>
          <w:szCs w:val="24"/>
        </w:rPr>
        <w:t xml:space="preserve">En armonía con lo expuesto, se </w:t>
      </w:r>
      <w:r w:rsidR="008C27C6" w:rsidRPr="00397031">
        <w:rPr>
          <w:rFonts w:ascii="Arial" w:hAnsi="Arial" w:cs="Arial"/>
          <w:szCs w:val="24"/>
        </w:rPr>
        <w:t xml:space="preserve">confirmará </w:t>
      </w:r>
      <w:r w:rsidRPr="00397031">
        <w:rPr>
          <w:rFonts w:ascii="Arial" w:hAnsi="Arial" w:cs="Arial"/>
          <w:szCs w:val="24"/>
        </w:rPr>
        <w:t>la decisión apelada</w:t>
      </w:r>
      <w:r w:rsidR="159A0FF0" w:rsidRPr="00397031">
        <w:rPr>
          <w:rFonts w:ascii="Arial" w:hAnsi="Arial" w:cs="Arial"/>
          <w:szCs w:val="24"/>
        </w:rPr>
        <w:t>,</w:t>
      </w:r>
      <w:r w:rsidR="00307077" w:rsidRPr="00397031">
        <w:rPr>
          <w:rFonts w:ascii="Arial" w:hAnsi="Arial" w:cs="Arial"/>
          <w:szCs w:val="24"/>
        </w:rPr>
        <w:t xml:space="preserve"> pero por otras razones</w:t>
      </w:r>
      <w:r w:rsidR="008C27C6" w:rsidRPr="00397031">
        <w:rPr>
          <w:rFonts w:ascii="Arial" w:hAnsi="Arial" w:cs="Arial"/>
          <w:szCs w:val="24"/>
        </w:rPr>
        <w:t xml:space="preserve">. </w:t>
      </w:r>
      <w:r w:rsidR="00307077" w:rsidRPr="00397031">
        <w:rPr>
          <w:rFonts w:ascii="Arial" w:hAnsi="Arial" w:cs="Arial"/>
          <w:szCs w:val="24"/>
        </w:rPr>
        <w:t xml:space="preserve">Costas en esta instancia a cargo del ejecutante y a favor de la ejecutada. </w:t>
      </w:r>
    </w:p>
    <w:p w14:paraId="0F3CABC7" w14:textId="77777777" w:rsidR="00AF7665" w:rsidRPr="00397031" w:rsidRDefault="00AF7665" w:rsidP="00397031">
      <w:pPr>
        <w:spacing w:line="276" w:lineRule="auto"/>
        <w:ind w:firstLine="708"/>
        <w:contextualSpacing/>
        <w:jc w:val="both"/>
        <w:rPr>
          <w:rFonts w:ascii="Arial" w:hAnsi="Arial" w:cs="Arial"/>
          <w:szCs w:val="24"/>
        </w:rPr>
      </w:pPr>
    </w:p>
    <w:p w14:paraId="54FB57C7" w14:textId="77777777" w:rsidR="00AF7665" w:rsidRPr="00397031" w:rsidRDefault="00AF7665" w:rsidP="00397031">
      <w:pPr>
        <w:spacing w:line="276" w:lineRule="auto"/>
        <w:contextualSpacing/>
        <w:jc w:val="center"/>
        <w:rPr>
          <w:rFonts w:ascii="Arial" w:hAnsi="Arial" w:cs="Arial"/>
          <w:b/>
          <w:bCs/>
          <w:szCs w:val="24"/>
        </w:rPr>
      </w:pPr>
      <w:r w:rsidRPr="00397031">
        <w:rPr>
          <w:rFonts w:ascii="Arial" w:hAnsi="Arial" w:cs="Arial"/>
          <w:b/>
          <w:bCs/>
          <w:szCs w:val="24"/>
        </w:rPr>
        <w:t>DECISIÓN</w:t>
      </w:r>
    </w:p>
    <w:p w14:paraId="5B08B5D1" w14:textId="77777777" w:rsidR="00AF7665" w:rsidRPr="00397031" w:rsidRDefault="00AF7665" w:rsidP="00397031">
      <w:pPr>
        <w:pStyle w:val="Sinespaciado"/>
        <w:spacing w:line="276" w:lineRule="auto"/>
        <w:contextualSpacing/>
        <w:rPr>
          <w:rFonts w:ascii="Arial" w:hAnsi="Arial" w:cs="Arial"/>
          <w:sz w:val="24"/>
          <w:szCs w:val="24"/>
        </w:rPr>
      </w:pPr>
    </w:p>
    <w:p w14:paraId="190B4517" w14:textId="77777777" w:rsidR="00307077" w:rsidRPr="00397031" w:rsidRDefault="00307077" w:rsidP="00397031">
      <w:pPr>
        <w:pStyle w:val="Prrafodelista2"/>
        <w:spacing w:after="0"/>
        <w:ind w:left="0"/>
        <w:jc w:val="both"/>
        <w:rPr>
          <w:rFonts w:ascii="Arial" w:hAnsi="Arial" w:cs="Arial"/>
          <w:sz w:val="24"/>
          <w:szCs w:val="24"/>
        </w:rPr>
      </w:pPr>
      <w:r w:rsidRPr="00397031">
        <w:rPr>
          <w:rFonts w:ascii="Arial" w:hAnsi="Arial" w:cs="Arial"/>
          <w:sz w:val="24"/>
          <w:szCs w:val="24"/>
        </w:rPr>
        <w:t xml:space="preserve">En mérito de lo expuesto, el </w:t>
      </w:r>
      <w:r w:rsidRPr="00397031">
        <w:rPr>
          <w:rFonts w:ascii="Arial" w:hAnsi="Arial" w:cs="Arial"/>
          <w:b/>
          <w:bCs/>
          <w:sz w:val="24"/>
          <w:szCs w:val="24"/>
        </w:rPr>
        <w:t>Tribunal Superior del Distrito Judicial de Pereira Risaralda, Sala de Decisión Laboral,</w:t>
      </w:r>
      <w:r w:rsidRPr="00397031">
        <w:rPr>
          <w:rFonts w:ascii="Arial" w:hAnsi="Arial" w:cs="Arial"/>
          <w:sz w:val="24"/>
          <w:szCs w:val="24"/>
        </w:rPr>
        <w:t xml:space="preserve"> administrando justicia en nombre de la República y por autoridad de la ley,</w:t>
      </w:r>
    </w:p>
    <w:p w14:paraId="16DEB4AB" w14:textId="77777777" w:rsidR="00AF7665" w:rsidRPr="00397031" w:rsidRDefault="00AF7665" w:rsidP="00397031">
      <w:pPr>
        <w:pStyle w:val="Prrafodelista2"/>
        <w:spacing w:after="0"/>
        <w:ind w:left="0"/>
        <w:jc w:val="both"/>
        <w:rPr>
          <w:rFonts w:ascii="Arial" w:hAnsi="Arial" w:cs="Arial"/>
          <w:sz w:val="24"/>
          <w:szCs w:val="24"/>
          <w:lang w:val="es-ES"/>
        </w:rPr>
      </w:pPr>
    </w:p>
    <w:p w14:paraId="68A3624F" w14:textId="77777777" w:rsidR="00AF7665" w:rsidRPr="00397031" w:rsidRDefault="00AF7665" w:rsidP="00397031">
      <w:pPr>
        <w:spacing w:line="276" w:lineRule="auto"/>
        <w:contextualSpacing/>
        <w:jc w:val="center"/>
        <w:rPr>
          <w:rFonts w:ascii="Arial" w:hAnsi="Arial" w:cs="Arial"/>
          <w:b/>
          <w:bCs/>
          <w:szCs w:val="24"/>
        </w:rPr>
      </w:pPr>
      <w:r w:rsidRPr="00397031">
        <w:rPr>
          <w:rFonts w:ascii="Arial" w:hAnsi="Arial" w:cs="Arial"/>
          <w:b/>
          <w:bCs/>
          <w:szCs w:val="24"/>
        </w:rPr>
        <w:t>RESUELVE</w:t>
      </w:r>
    </w:p>
    <w:p w14:paraId="0AD9C6F4" w14:textId="7D47F63A" w:rsidR="00AF7665" w:rsidRPr="00397031" w:rsidRDefault="00AF7665" w:rsidP="00397031">
      <w:pPr>
        <w:pStyle w:val="Sinespaciado"/>
        <w:tabs>
          <w:tab w:val="left" w:pos="3387"/>
        </w:tabs>
        <w:spacing w:line="276" w:lineRule="auto"/>
        <w:contextualSpacing/>
        <w:rPr>
          <w:rFonts w:ascii="Arial" w:hAnsi="Arial" w:cs="Arial"/>
          <w:sz w:val="24"/>
          <w:szCs w:val="24"/>
        </w:rPr>
      </w:pPr>
    </w:p>
    <w:p w14:paraId="33CF0F88" w14:textId="77777777" w:rsidR="00307077" w:rsidRPr="00397031" w:rsidRDefault="00AF7665" w:rsidP="00397031">
      <w:pPr>
        <w:spacing w:line="276" w:lineRule="auto"/>
        <w:contextualSpacing/>
        <w:jc w:val="both"/>
        <w:rPr>
          <w:rFonts w:ascii="Arial" w:hAnsi="Arial" w:cs="Arial"/>
          <w:szCs w:val="24"/>
        </w:rPr>
      </w:pPr>
      <w:r w:rsidRPr="00397031">
        <w:rPr>
          <w:rFonts w:ascii="Arial" w:hAnsi="Arial" w:cs="Arial"/>
          <w:b/>
          <w:bCs/>
          <w:szCs w:val="24"/>
        </w:rPr>
        <w:t xml:space="preserve">PRIMERO: </w:t>
      </w:r>
      <w:r w:rsidR="00C041D0" w:rsidRPr="00397031">
        <w:rPr>
          <w:rFonts w:ascii="Arial" w:hAnsi="Arial" w:cs="Arial"/>
          <w:b/>
          <w:bCs/>
          <w:szCs w:val="24"/>
        </w:rPr>
        <w:t>CONFIRMAR</w:t>
      </w:r>
      <w:r w:rsidR="00C041D0" w:rsidRPr="00397031">
        <w:rPr>
          <w:rFonts w:ascii="Arial" w:hAnsi="Arial" w:cs="Arial"/>
          <w:szCs w:val="24"/>
        </w:rPr>
        <w:t xml:space="preserve"> </w:t>
      </w:r>
      <w:r w:rsidR="0036291B" w:rsidRPr="00397031">
        <w:rPr>
          <w:rFonts w:ascii="Arial" w:hAnsi="Arial" w:cs="Arial"/>
          <w:szCs w:val="24"/>
        </w:rPr>
        <w:t xml:space="preserve">por motivos diferentes </w:t>
      </w:r>
      <w:r w:rsidR="00307077" w:rsidRPr="00397031">
        <w:rPr>
          <w:rFonts w:ascii="Arial" w:hAnsi="Arial" w:cs="Arial"/>
          <w:szCs w:val="24"/>
        </w:rPr>
        <w:t>la sentencia proferida el 17 de mayo de 2023 por el Juzgado Promiscuo del Circuito de Quinchía, Risaralda, dentro del proceso ejecutivo promovido por Martín Alonso Álvarez Bermúdez contra Leidy Johana Vélez Botero.</w:t>
      </w:r>
    </w:p>
    <w:p w14:paraId="4B1F511A" w14:textId="77777777" w:rsidR="00AF7665" w:rsidRPr="00397031" w:rsidRDefault="00AF7665" w:rsidP="00397031">
      <w:pPr>
        <w:widowControl w:val="0"/>
        <w:autoSpaceDE w:val="0"/>
        <w:autoSpaceDN w:val="0"/>
        <w:adjustRightInd w:val="0"/>
        <w:spacing w:line="276" w:lineRule="auto"/>
        <w:contextualSpacing/>
        <w:jc w:val="both"/>
        <w:rPr>
          <w:rFonts w:ascii="Arial" w:hAnsi="Arial" w:cs="Arial"/>
          <w:i/>
          <w:iCs/>
          <w:szCs w:val="24"/>
        </w:rPr>
      </w:pPr>
    </w:p>
    <w:p w14:paraId="75A98F65" w14:textId="77777777" w:rsidR="00AF7665" w:rsidRPr="00397031" w:rsidRDefault="00AF7665" w:rsidP="00397031">
      <w:pPr>
        <w:spacing w:line="276" w:lineRule="auto"/>
        <w:contextualSpacing/>
        <w:jc w:val="both"/>
        <w:rPr>
          <w:rFonts w:ascii="Arial" w:hAnsi="Arial" w:cs="Arial"/>
          <w:szCs w:val="24"/>
        </w:rPr>
      </w:pPr>
      <w:r w:rsidRPr="00397031">
        <w:rPr>
          <w:rFonts w:ascii="Arial" w:hAnsi="Arial" w:cs="Arial"/>
          <w:b/>
          <w:bCs/>
          <w:szCs w:val="24"/>
        </w:rPr>
        <w:t xml:space="preserve">SEGUNDO: </w:t>
      </w:r>
      <w:r w:rsidR="00307077" w:rsidRPr="00397031">
        <w:rPr>
          <w:rFonts w:ascii="Arial" w:hAnsi="Arial" w:cs="Arial"/>
          <w:b/>
          <w:bCs/>
          <w:szCs w:val="24"/>
        </w:rPr>
        <w:t>CONDENAR</w:t>
      </w:r>
      <w:r w:rsidR="00307077" w:rsidRPr="00397031">
        <w:rPr>
          <w:rFonts w:ascii="Arial" w:hAnsi="Arial" w:cs="Arial"/>
          <w:szCs w:val="24"/>
        </w:rPr>
        <w:t xml:space="preserve"> en costas en esta instancia al ejecutante y a favor de la ejecutada. </w:t>
      </w:r>
      <w:r w:rsidR="00D34DC3" w:rsidRPr="00397031">
        <w:rPr>
          <w:rFonts w:ascii="Arial" w:hAnsi="Arial" w:cs="Arial"/>
          <w:b/>
          <w:bCs/>
          <w:szCs w:val="24"/>
        </w:rPr>
        <w:t xml:space="preserve"> </w:t>
      </w:r>
    </w:p>
    <w:p w14:paraId="65F9C3DC" w14:textId="77777777" w:rsidR="00AF7665" w:rsidRPr="00397031" w:rsidRDefault="00AF7665" w:rsidP="00397031">
      <w:pPr>
        <w:widowControl w:val="0"/>
        <w:autoSpaceDE w:val="0"/>
        <w:autoSpaceDN w:val="0"/>
        <w:adjustRightInd w:val="0"/>
        <w:spacing w:line="276" w:lineRule="auto"/>
        <w:contextualSpacing/>
        <w:jc w:val="both"/>
        <w:rPr>
          <w:rFonts w:ascii="Arial" w:hAnsi="Arial" w:cs="Arial"/>
          <w:szCs w:val="24"/>
        </w:rPr>
      </w:pPr>
    </w:p>
    <w:p w14:paraId="3B185845" w14:textId="465E593D" w:rsidR="008015BD" w:rsidRDefault="008015BD" w:rsidP="00397031">
      <w:pPr>
        <w:widowControl w:val="0"/>
        <w:autoSpaceDE w:val="0"/>
        <w:autoSpaceDN w:val="0"/>
        <w:adjustRightInd w:val="0"/>
        <w:spacing w:line="276" w:lineRule="auto"/>
        <w:contextualSpacing/>
        <w:jc w:val="both"/>
        <w:rPr>
          <w:rFonts w:ascii="Arial" w:hAnsi="Arial" w:cs="Arial"/>
          <w:szCs w:val="24"/>
        </w:rPr>
      </w:pPr>
      <w:r>
        <w:rPr>
          <w:rFonts w:ascii="Arial" w:hAnsi="Arial" w:cs="Arial"/>
          <w:szCs w:val="24"/>
        </w:rPr>
        <w:t>Notifíquese y cúmplase,</w:t>
      </w:r>
    </w:p>
    <w:p w14:paraId="2C924B82" w14:textId="1BC59990" w:rsidR="00A623DD" w:rsidRDefault="00A623DD" w:rsidP="00397031">
      <w:pPr>
        <w:widowControl w:val="0"/>
        <w:autoSpaceDE w:val="0"/>
        <w:autoSpaceDN w:val="0"/>
        <w:adjustRightInd w:val="0"/>
        <w:spacing w:line="276" w:lineRule="auto"/>
        <w:contextualSpacing/>
        <w:jc w:val="both"/>
        <w:rPr>
          <w:rFonts w:ascii="Arial" w:hAnsi="Arial" w:cs="Arial"/>
          <w:szCs w:val="24"/>
        </w:rPr>
      </w:pPr>
    </w:p>
    <w:p w14:paraId="06A0F79E" w14:textId="610FC035" w:rsidR="00A623DD" w:rsidRPr="00397031" w:rsidRDefault="00A623DD" w:rsidP="00397031">
      <w:pPr>
        <w:widowControl w:val="0"/>
        <w:autoSpaceDE w:val="0"/>
        <w:autoSpaceDN w:val="0"/>
        <w:adjustRightInd w:val="0"/>
        <w:spacing w:line="276" w:lineRule="auto"/>
        <w:contextualSpacing/>
        <w:jc w:val="both"/>
        <w:rPr>
          <w:rFonts w:ascii="Arial" w:hAnsi="Arial" w:cs="Arial"/>
          <w:szCs w:val="24"/>
        </w:rPr>
      </w:pPr>
      <w:r>
        <w:rPr>
          <w:rFonts w:ascii="Arial" w:hAnsi="Arial" w:cs="Arial"/>
          <w:szCs w:val="24"/>
        </w:rPr>
        <w:t>Los Magistrados,</w:t>
      </w:r>
    </w:p>
    <w:p w14:paraId="5023141B" w14:textId="77777777" w:rsidR="00AF7665" w:rsidRPr="00397031" w:rsidRDefault="00AF7665" w:rsidP="00506558">
      <w:pPr>
        <w:widowControl w:val="0"/>
        <w:autoSpaceDE w:val="0"/>
        <w:autoSpaceDN w:val="0"/>
        <w:adjustRightInd w:val="0"/>
        <w:spacing w:line="276" w:lineRule="auto"/>
        <w:contextualSpacing/>
        <w:jc w:val="both"/>
        <w:rPr>
          <w:rFonts w:ascii="Arial" w:hAnsi="Arial" w:cs="Arial"/>
          <w:szCs w:val="24"/>
        </w:rPr>
      </w:pPr>
    </w:p>
    <w:p w14:paraId="1F3B1409" w14:textId="34F32FF9" w:rsidR="001C4B43" w:rsidRDefault="001C4B43" w:rsidP="00506558">
      <w:pPr>
        <w:widowControl w:val="0"/>
        <w:autoSpaceDE w:val="0"/>
        <w:autoSpaceDN w:val="0"/>
        <w:adjustRightInd w:val="0"/>
        <w:spacing w:line="276" w:lineRule="auto"/>
        <w:contextualSpacing/>
        <w:jc w:val="both"/>
        <w:rPr>
          <w:rFonts w:ascii="Arial" w:hAnsi="Arial" w:cs="Arial"/>
          <w:szCs w:val="24"/>
        </w:rPr>
      </w:pPr>
    </w:p>
    <w:p w14:paraId="7084423D" w14:textId="77777777" w:rsidR="00506558" w:rsidRPr="00397031" w:rsidRDefault="00506558" w:rsidP="00506558">
      <w:pPr>
        <w:widowControl w:val="0"/>
        <w:autoSpaceDE w:val="0"/>
        <w:autoSpaceDN w:val="0"/>
        <w:adjustRightInd w:val="0"/>
        <w:spacing w:line="276" w:lineRule="auto"/>
        <w:contextualSpacing/>
        <w:jc w:val="both"/>
        <w:rPr>
          <w:rFonts w:ascii="Arial" w:hAnsi="Arial" w:cs="Arial"/>
          <w:szCs w:val="24"/>
        </w:rPr>
      </w:pPr>
    </w:p>
    <w:p w14:paraId="32F658B7" w14:textId="77777777" w:rsidR="00AF7665" w:rsidRPr="00397031" w:rsidRDefault="00AF7665" w:rsidP="00397031">
      <w:pPr>
        <w:pStyle w:val="Sinespaciado"/>
        <w:spacing w:line="276" w:lineRule="auto"/>
        <w:contextualSpacing/>
        <w:jc w:val="center"/>
        <w:rPr>
          <w:rFonts w:ascii="Arial" w:hAnsi="Arial" w:cs="Arial"/>
          <w:b/>
          <w:bCs/>
          <w:sz w:val="24"/>
          <w:szCs w:val="24"/>
        </w:rPr>
      </w:pPr>
      <w:r w:rsidRPr="00397031">
        <w:rPr>
          <w:rFonts w:ascii="Arial" w:hAnsi="Arial" w:cs="Arial"/>
          <w:b/>
          <w:bCs/>
          <w:sz w:val="24"/>
          <w:szCs w:val="24"/>
        </w:rPr>
        <w:t>OLGA LUCÍA HOYOS SEPÚLVEDA</w:t>
      </w:r>
    </w:p>
    <w:p w14:paraId="7DDDFFE2" w14:textId="77777777" w:rsidR="00AF7665" w:rsidRPr="00397031" w:rsidRDefault="00AF7665" w:rsidP="00397031">
      <w:pPr>
        <w:pStyle w:val="Sinespaciado"/>
        <w:spacing w:line="276" w:lineRule="auto"/>
        <w:contextualSpacing/>
        <w:jc w:val="center"/>
        <w:rPr>
          <w:rFonts w:ascii="Arial" w:hAnsi="Arial" w:cs="Arial"/>
          <w:sz w:val="24"/>
          <w:szCs w:val="24"/>
        </w:rPr>
      </w:pPr>
      <w:r w:rsidRPr="00397031">
        <w:rPr>
          <w:rFonts w:ascii="Arial" w:hAnsi="Arial" w:cs="Arial"/>
          <w:sz w:val="24"/>
          <w:szCs w:val="24"/>
        </w:rPr>
        <w:t>Magistrada Ponente</w:t>
      </w:r>
    </w:p>
    <w:p w14:paraId="664355AD" w14:textId="77777777" w:rsidR="00AF7665" w:rsidRPr="00397031" w:rsidRDefault="00AF7665" w:rsidP="00506558">
      <w:pPr>
        <w:widowControl w:val="0"/>
        <w:autoSpaceDE w:val="0"/>
        <w:autoSpaceDN w:val="0"/>
        <w:adjustRightInd w:val="0"/>
        <w:spacing w:line="276" w:lineRule="auto"/>
        <w:contextualSpacing/>
        <w:jc w:val="both"/>
        <w:rPr>
          <w:rFonts w:ascii="Arial" w:hAnsi="Arial" w:cs="Arial"/>
          <w:szCs w:val="24"/>
        </w:rPr>
      </w:pPr>
    </w:p>
    <w:p w14:paraId="1A965116" w14:textId="54E89A01" w:rsidR="00AF7665" w:rsidRPr="00506558" w:rsidRDefault="00AF7665" w:rsidP="00506558">
      <w:pPr>
        <w:widowControl w:val="0"/>
        <w:autoSpaceDE w:val="0"/>
        <w:autoSpaceDN w:val="0"/>
        <w:adjustRightInd w:val="0"/>
        <w:spacing w:line="276" w:lineRule="auto"/>
        <w:contextualSpacing/>
        <w:jc w:val="both"/>
        <w:rPr>
          <w:rFonts w:ascii="Arial" w:hAnsi="Arial" w:cs="Arial"/>
          <w:szCs w:val="24"/>
        </w:rPr>
      </w:pPr>
    </w:p>
    <w:p w14:paraId="7A69066E" w14:textId="77777777" w:rsidR="00506558" w:rsidRPr="00506558" w:rsidRDefault="00506558" w:rsidP="00506558">
      <w:pPr>
        <w:widowControl w:val="0"/>
        <w:autoSpaceDE w:val="0"/>
        <w:autoSpaceDN w:val="0"/>
        <w:adjustRightInd w:val="0"/>
        <w:spacing w:line="276" w:lineRule="auto"/>
        <w:contextualSpacing/>
        <w:jc w:val="both"/>
        <w:rPr>
          <w:rFonts w:ascii="Arial" w:hAnsi="Arial" w:cs="Arial"/>
          <w:szCs w:val="24"/>
        </w:rPr>
      </w:pPr>
    </w:p>
    <w:p w14:paraId="026560D9" w14:textId="77777777" w:rsidR="00307077" w:rsidRPr="00397031" w:rsidRDefault="00AF7665" w:rsidP="00397031">
      <w:pPr>
        <w:spacing w:line="276" w:lineRule="auto"/>
        <w:contextualSpacing/>
        <w:jc w:val="center"/>
        <w:rPr>
          <w:rFonts w:ascii="Arial" w:hAnsi="Arial" w:cs="Arial"/>
          <w:szCs w:val="24"/>
        </w:rPr>
      </w:pPr>
      <w:r w:rsidRPr="00397031">
        <w:rPr>
          <w:rFonts w:ascii="Arial" w:hAnsi="Arial" w:cs="Arial"/>
          <w:b/>
          <w:bCs/>
          <w:szCs w:val="24"/>
        </w:rPr>
        <w:t>JULIO CÉSAR SALAZAR MUÑOZ</w:t>
      </w:r>
    </w:p>
    <w:p w14:paraId="2B938A0C" w14:textId="77777777" w:rsidR="00307077" w:rsidRPr="00397031" w:rsidRDefault="00307077" w:rsidP="00397031">
      <w:pPr>
        <w:spacing w:line="276" w:lineRule="auto"/>
        <w:contextualSpacing/>
        <w:jc w:val="center"/>
        <w:rPr>
          <w:rFonts w:ascii="Arial" w:hAnsi="Arial" w:cs="Arial"/>
          <w:b/>
          <w:bCs/>
          <w:szCs w:val="24"/>
        </w:rPr>
      </w:pPr>
      <w:r w:rsidRPr="00397031">
        <w:rPr>
          <w:rFonts w:ascii="Arial" w:hAnsi="Arial" w:cs="Arial"/>
          <w:szCs w:val="24"/>
        </w:rPr>
        <w:t>Magistrado</w:t>
      </w:r>
    </w:p>
    <w:p w14:paraId="7DF4E37C" w14:textId="4E755B1F" w:rsidR="00307077" w:rsidRPr="00506558" w:rsidRDefault="00307077" w:rsidP="00506558">
      <w:pPr>
        <w:widowControl w:val="0"/>
        <w:autoSpaceDE w:val="0"/>
        <w:autoSpaceDN w:val="0"/>
        <w:adjustRightInd w:val="0"/>
        <w:spacing w:line="276" w:lineRule="auto"/>
        <w:contextualSpacing/>
        <w:jc w:val="both"/>
        <w:rPr>
          <w:rFonts w:ascii="Arial" w:hAnsi="Arial" w:cs="Arial"/>
          <w:szCs w:val="24"/>
        </w:rPr>
      </w:pPr>
    </w:p>
    <w:p w14:paraId="07358B42" w14:textId="3590185E" w:rsidR="00B5042F" w:rsidRPr="00506558" w:rsidRDefault="00B5042F" w:rsidP="00506558">
      <w:pPr>
        <w:widowControl w:val="0"/>
        <w:autoSpaceDE w:val="0"/>
        <w:autoSpaceDN w:val="0"/>
        <w:adjustRightInd w:val="0"/>
        <w:spacing w:line="276" w:lineRule="auto"/>
        <w:contextualSpacing/>
        <w:jc w:val="both"/>
        <w:rPr>
          <w:rFonts w:ascii="Arial" w:hAnsi="Arial" w:cs="Arial"/>
          <w:szCs w:val="24"/>
        </w:rPr>
      </w:pPr>
    </w:p>
    <w:p w14:paraId="740399AC" w14:textId="77777777" w:rsidR="00506558" w:rsidRPr="00506558" w:rsidRDefault="00506558" w:rsidP="00506558">
      <w:pPr>
        <w:widowControl w:val="0"/>
        <w:autoSpaceDE w:val="0"/>
        <w:autoSpaceDN w:val="0"/>
        <w:adjustRightInd w:val="0"/>
        <w:spacing w:line="276" w:lineRule="auto"/>
        <w:contextualSpacing/>
        <w:jc w:val="both"/>
        <w:rPr>
          <w:rFonts w:ascii="Arial" w:hAnsi="Arial" w:cs="Arial"/>
          <w:szCs w:val="24"/>
        </w:rPr>
      </w:pPr>
    </w:p>
    <w:p w14:paraId="309FA704" w14:textId="77777777" w:rsidR="00307077" w:rsidRPr="00397031" w:rsidRDefault="00307077" w:rsidP="00397031">
      <w:pPr>
        <w:spacing w:line="276" w:lineRule="auto"/>
        <w:contextualSpacing/>
        <w:jc w:val="center"/>
        <w:rPr>
          <w:rFonts w:ascii="Arial" w:hAnsi="Arial" w:cs="Arial"/>
          <w:szCs w:val="24"/>
        </w:rPr>
      </w:pPr>
      <w:r w:rsidRPr="00397031">
        <w:rPr>
          <w:rFonts w:ascii="Arial" w:hAnsi="Arial" w:cs="Arial"/>
          <w:b/>
          <w:bCs/>
          <w:szCs w:val="24"/>
        </w:rPr>
        <w:t>ANA LUCÍA CAICEDO CALDERÓN</w:t>
      </w:r>
    </w:p>
    <w:p w14:paraId="1DA6542E" w14:textId="5F4A8907" w:rsidR="00BD24B5" w:rsidRPr="00397031" w:rsidRDefault="00AF7665" w:rsidP="008015BD">
      <w:pPr>
        <w:spacing w:line="276" w:lineRule="auto"/>
        <w:contextualSpacing/>
        <w:jc w:val="center"/>
        <w:rPr>
          <w:rFonts w:ascii="Arial" w:hAnsi="Arial" w:cs="Arial"/>
          <w:szCs w:val="24"/>
        </w:rPr>
      </w:pPr>
      <w:r w:rsidRPr="00397031">
        <w:rPr>
          <w:rFonts w:ascii="Arial" w:hAnsi="Arial" w:cs="Arial"/>
          <w:szCs w:val="24"/>
        </w:rPr>
        <w:t>Magistrad</w:t>
      </w:r>
      <w:r w:rsidR="008015BD">
        <w:rPr>
          <w:rFonts w:ascii="Arial" w:hAnsi="Arial" w:cs="Arial"/>
          <w:szCs w:val="24"/>
        </w:rPr>
        <w:t>a</w:t>
      </w:r>
    </w:p>
    <w:sectPr w:rsidR="00BD24B5" w:rsidRPr="00397031" w:rsidSect="00397031">
      <w:headerReference w:type="default" r:id="rId15"/>
      <w:footerReference w:type="default" r:id="rId16"/>
      <w:pgSz w:w="12240" w:h="18720"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B08FB9" w16cex:dateUtc="2023-10-03T17:01:22.42Z"/>
  <w16cex:commentExtensible w16cex:durableId="10B41F1F" w16cex:dateUtc="2023-10-05T20:54:47.085Z"/>
  <w16cex:commentExtensible w16cex:durableId="14FC6CC7" w16cex:dateUtc="2023-10-05T21:05:07.96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12F57" w14:textId="77777777" w:rsidR="00277C9E" w:rsidRDefault="00277C9E">
      <w:r>
        <w:separator/>
      </w:r>
    </w:p>
  </w:endnote>
  <w:endnote w:type="continuationSeparator" w:id="0">
    <w:p w14:paraId="2A976123" w14:textId="77777777" w:rsidR="00277C9E" w:rsidRDefault="0027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544718"/>
      <w:docPartObj>
        <w:docPartGallery w:val="Page Numbers (Bottom of Page)"/>
        <w:docPartUnique/>
      </w:docPartObj>
    </w:sdtPr>
    <w:sdtEndPr>
      <w:rPr>
        <w:rFonts w:ascii="Arial" w:hAnsi="Arial" w:cs="Arial"/>
        <w:sz w:val="18"/>
        <w:szCs w:val="18"/>
      </w:rPr>
    </w:sdtEndPr>
    <w:sdtContent>
      <w:p w14:paraId="02469775" w14:textId="29FEF91A" w:rsidR="00260422" w:rsidRPr="00184918" w:rsidRDefault="00F44F7F">
        <w:pPr>
          <w:pStyle w:val="Piedepgina"/>
          <w:jc w:val="right"/>
          <w:rPr>
            <w:rFonts w:ascii="Arial" w:hAnsi="Arial" w:cs="Arial"/>
            <w:sz w:val="18"/>
            <w:szCs w:val="18"/>
          </w:rPr>
        </w:pPr>
        <w:r w:rsidRPr="00184918">
          <w:rPr>
            <w:rFonts w:ascii="Arial" w:hAnsi="Arial" w:cs="Arial"/>
            <w:sz w:val="18"/>
            <w:szCs w:val="18"/>
          </w:rPr>
          <w:fldChar w:fldCharType="begin"/>
        </w:r>
        <w:r w:rsidRPr="00184918">
          <w:rPr>
            <w:rFonts w:ascii="Arial" w:hAnsi="Arial" w:cs="Arial"/>
            <w:sz w:val="18"/>
            <w:szCs w:val="18"/>
          </w:rPr>
          <w:instrText>PAGE   \* MERGEFORMAT</w:instrText>
        </w:r>
        <w:r w:rsidRPr="00184918">
          <w:rPr>
            <w:rFonts w:ascii="Arial" w:hAnsi="Arial" w:cs="Arial"/>
            <w:sz w:val="18"/>
            <w:szCs w:val="18"/>
          </w:rPr>
          <w:fldChar w:fldCharType="separate"/>
        </w:r>
        <w:r w:rsidR="006A60A8">
          <w:rPr>
            <w:rFonts w:ascii="Arial" w:hAnsi="Arial" w:cs="Arial"/>
            <w:noProof/>
            <w:sz w:val="18"/>
            <w:szCs w:val="18"/>
          </w:rPr>
          <w:t>2</w:t>
        </w:r>
        <w:r w:rsidRPr="00184918">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16350" w14:textId="77777777" w:rsidR="00277C9E" w:rsidRDefault="00277C9E">
      <w:r>
        <w:separator/>
      </w:r>
    </w:p>
  </w:footnote>
  <w:footnote w:type="continuationSeparator" w:id="0">
    <w:p w14:paraId="5EF6C33B" w14:textId="77777777" w:rsidR="00277C9E" w:rsidRDefault="00277C9E">
      <w:r>
        <w:continuationSeparator/>
      </w:r>
    </w:p>
  </w:footnote>
  <w:footnote w:id="1">
    <w:p w14:paraId="5B900334" w14:textId="109A830F" w:rsidR="00D87674" w:rsidRPr="009D27DB" w:rsidRDefault="00D87674" w:rsidP="009D27DB">
      <w:pPr>
        <w:pStyle w:val="Textonotapie"/>
        <w:jc w:val="both"/>
        <w:rPr>
          <w:rFonts w:ascii="Arial" w:hAnsi="Arial" w:cs="Arial"/>
          <w:sz w:val="18"/>
        </w:rPr>
      </w:pPr>
      <w:r w:rsidRPr="009D27DB">
        <w:rPr>
          <w:rStyle w:val="Refdenotaalpie"/>
          <w:rFonts w:ascii="Arial" w:hAnsi="Arial" w:cs="Arial"/>
          <w:sz w:val="18"/>
        </w:rPr>
        <w:footnoteRef/>
      </w:r>
      <w:r w:rsidRPr="009D27DB">
        <w:rPr>
          <w:rFonts w:ascii="Arial" w:hAnsi="Arial" w:cs="Arial"/>
          <w:sz w:val="18"/>
        </w:rPr>
        <w:t xml:space="preserve"> LÓPEZ BLANCO, Hernán Fabio.  Procedimiento civil, parte especial, tomo II, 8ª edición, Dupré editores, Bogotá DC, 2004, p.</w:t>
      </w:r>
      <w:r w:rsidR="00A07951">
        <w:rPr>
          <w:rFonts w:ascii="Arial" w:hAnsi="Arial" w:cs="Arial"/>
          <w:sz w:val="18"/>
          <w:lang w:val="es-MX"/>
        </w:rPr>
        <w:t xml:space="preserve"> </w:t>
      </w:r>
      <w:r w:rsidRPr="009D27DB">
        <w:rPr>
          <w:rFonts w:ascii="Arial" w:hAnsi="Arial" w:cs="Arial"/>
          <w:sz w:val="18"/>
        </w:rPr>
        <w:t>475 y 477.</w:t>
      </w:r>
    </w:p>
  </w:footnote>
  <w:footnote w:id="2">
    <w:p w14:paraId="5ECCE060" w14:textId="3A4420D8" w:rsidR="00D87674" w:rsidRPr="009D27DB" w:rsidRDefault="00D87674" w:rsidP="00A07951">
      <w:pPr>
        <w:pStyle w:val="Textonotapie"/>
        <w:jc w:val="both"/>
        <w:rPr>
          <w:rFonts w:ascii="Arial" w:hAnsi="Arial" w:cs="Arial"/>
          <w:sz w:val="18"/>
        </w:rPr>
      </w:pPr>
      <w:r w:rsidRPr="009D27DB">
        <w:rPr>
          <w:rStyle w:val="Refdenotaalpie"/>
          <w:rFonts w:ascii="Arial" w:hAnsi="Arial" w:cs="Arial"/>
          <w:sz w:val="18"/>
        </w:rPr>
        <w:footnoteRef/>
      </w:r>
      <w:r w:rsidRPr="009D27DB">
        <w:rPr>
          <w:rFonts w:ascii="Arial" w:hAnsi="Arial" w:cs="Arial"/>
          <w:sz w:val="18"/>
        </w:rPr>
        <w:t xml:space="preserve"> VELÁSQUEZ GÓMEZ, Hernán Darío</w:t>
      </w:r>
      <w:r w:rsidRPr="009D27DB">
        <w:rPr>
          <w:rFonts w:ascii="Arial" w:hAnsi="Arial" w:cs="Arial"/>
          <w:sz w:val="18"/>
          <w:lang w:val="es-CO"/>
        </w:rPr>
        <w:t>.  Estudio sobre obligaciones, Editorial Temis SA, Bogotá DC, 2010, p.</w:t>
      </w:r>
      <w:r w:rsidR="00A07951">
        <w:rPr>
          <w:rFonts w:ascii="Arial" w:hAnsi="Arial" w:cs="Arial"/>
          <w:sz w:val="18"/>
          <w:lang w:val="es-CO"/>
        </w:rPr>
        <w:t xml:space="preserve"> </w:t>
      </w:r>
      <w:r w:rsidRPr="009D27DB">
        <w:rPr>
          <w:rFonts w:ascii="Arial" w:hAnsi="Arial" w:cs="Arial"/>
          <w:sz w:val="18"/>
          <w:lang w:val="es-CO"/>
        </w:rPr>
        <w:t>585.</w:t>
      </w:r>
    </w:p>
  </w:footnote>
  <w:footnote w:id="3">
    <w:p w14:paraId="268187D4" w14:textId="0F5F62E2" w:rsidR="00D87674" w:rsidRPr="009D27DB" w:rsidRDefault="00D87674" w:rsidP="009D27DB">
      <w:pPr>
        <w:pStyle w:val="Textonotapie"/>
        <w:jc w:val="both"/>
        <w:rPr>
          <w:rFonts w:ascii="Arial" w:hAnsi="Arial" w:cs="Arial"/>
          <w:sz w:val="18"/>
        </w:rPr>
      </w:pPr>
      <w:r w:rsidRPr="009D27DB">
        <w:rPr>
          <w:rStyle w:val="Refdenotaalpie"/>
          <w:rFonts w:ascii="Arial" w:hAnsi="Arial" w:cs="Arial"/>
          <w:sz w:val="18"/>
        </w:rPr>
        <w:footnoteRef/>
      </w:r>
      <w:r w:rsidRPr="009D27DB">
        <w:rPr>
          <w:rFonts w:ascii="Arial" w:hAnsi="Arial" w:cs="Arial"/>
          <w:sz w:val="18"/>
        </w:rPr>
        <w:t xml:space="preserve"> PARRA QUIJANO, Jairo. Ob. cit., p.</w:t>
      </w:r>
      <w:r w:rsidR="00A07951">
        <w:rPr>
          <w:rFonts w:ascii="Arial" w:hAnsi="Arial" w:cs="Arial"/>
          <w:sz w:val="18"/>
          <w:lang w:val="es-MX"/>
        </w:rPr>
        <w:t xml:space="preserve"> </w:t>
      </w:r>
      <w:r w:rsidRPr="009D27DB">
        <w:rPr>
          <w:rFonts w:ascii="Arial" w:hAnsi="Arial" w:cs="Arial"/>
          <w:sz w:val="18"/>
        </w:rPr>
        <w:t>265.</w:t>
      </w:r>
    </w:p>
  </w:footnote>
  <w:footnote w:id="4">
    <w:p w14:paraId="7250D4DC" w14:textId="46C38E6B" w:rsidR="00D87674" w:rsidRPr="009D27DB" w:rsidRDefault="00D87674" w:rsidP="009D27DB">
      <w:pPr>
        <w:pStyle w:val="Textonotapie"/>
        <w:jc w:val="both"/>
        <w:rPr>
          <w:rFonts w:ascii="Arial" w:hAnsi="Arial" w:cs="Arial"/>
          <w:sz w:val="18"/>
        </w:rPr>
      </w:pPr>
      <w:r w:rsidRPr="009D27DB">
        <w:rPr>
          <w:rStyle w:val="Refdenotaalpie"/>
          <w:rFonts w:ascii="Arial" w:hAnsi="Arial" w:cs="Arial"/>
          <w:sz w:val="18"/>
        </w:rPr>
        <w:footnoteRef/>
      </w:r>
      <w:r w:rsidRPr="009D27DB">
        <w:rPr>
          <w:rFonts w:ascii="Arial" w:hAnsi="Arial" w:cs="Arial"/>
          <w:sz w:val="18"/>
        </w:rPr>
        <w:t xml:space="preserve"> VELÁSQUEZ GÓMEZ, Juan Guillermo. Los procesos de ejecución, Medellín, Diké 1994, p.</w:t>
      </w:r>
      <w:r w:rsidR="00A07951">
        <w:rPr>
          <w:rFonts w:ascii="Arial" w:hAnsi="Arial" w:cs="Arial"/>
          <w:sz w:val="18"/>
          <w:lang w:val="es-MX"/>
        </w:rPr>
        <w:t xml:space="preserve"> </w:t>
      </w:r>
      <w:r w:rsidRPr="009D27DB">
        <w:rPr>
          <w:rFonts w:ascii="Arial" w:hAnsi="Arial" w:cs="Arial"/>
          <w:sz w:val="18"/>
        </w:rPr>
        <w:t>49.</w:t>
      </w:r>
    </w:p>
  </w:footnote>
  <w:footnote w:id="5">
    <w:p w14:paraId="31C68D72" w14:textId="3193D6CF" w:rsidR="00D87674" w:rsidRPr="009D27DB" w:rsidRDefault="00D87674" w:rsidP="009D27DB">
      <w:pPr>
        <w:pStyle w:val="Textonotapie"/>
        <w:jc w:val="both"/>
        <w:rPr>
          <w:rFonts w:ascii="Arial" w:hAnsi="Arial" w:cs="Arial"/>
          <w:sz w:val="18"/>
        </w:rPr>
      </w:pPr>
      <w:r w:rsidRPr="009D27DB">
        <w:rPr>
          <w:rStyle w:val="Refdenotaalpie"/>
          <w:rFonts w:ascii="Arial" w:hAnsi="Arial" w:cs="Arial"/>
          <w:sz w:val="18"/>
        </w:rPr>
        <w:footnoteRef/>
      </w:r>
      <w:r w:rsidRPr="009D27DB">
        <w:rPr>
          <w:rFonts w:ascii="Arial" w:hAnsi="Arial" w:cs="Arial"/>
          <w:sz w:val="18"/>
        </w:rPr>
        <w:t xml:space="preserve"> AZULA CAMACHO, Jaime. Manual de derecho procesal civil, Temis, tomo IV, 2009, p.</w:t>
      </w:r>
      <w:r w:rsidR="00A07951">
        <w:rPr>
          <w:rFonts w:ascii="Arial" w:hAnsi="Arial" w:cs="Arial"/>
          <w:sz w:val="18"/>
          <w:lang w:val="es-MX"/>
        </w:rPr>
        <w:t xml:space="preserve"> </w:t>
      </w:r>
      <w:r w:rsidRPr="009D27DB">
        <w:rPr>
          <w:rFonts w:ascii="Arial" w:hAnsi="Arial" w:cs="Arial"/>
          <w:sz w:val="18"/>
        </w:rPr>
        <w:t>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14883" w14:textId="77777777" w:rsidR="00260422" w:rsidRPr="00BB3FED" w:rsidRDefault="00F44F7F" w:rsidP="00260422">
    <w:pPr>
      <w:pStyle w:val="Encabezado"/>
      <w:jc w:val="center"/>
      <w:rPr>
        <w:rFonts w:ascii="Arial" w:hAnsi="Arial" w:cs="Arial"/>
        <w:sz w:val="18"/>
        <w:szCs w:val="18"/>
      </w:rPr>
    </w:pPr>
    <w:r w:rsidRPr="00BB3FED">
      <w:rPr>
        <w:rFonts w:ascii="Arial" w:hAnsi="Arial" w:cs="Arial"/>
        <w:sz w:val="18"/>
        <w:szCs w:val="18"/>
      </w:rPr>
      <w:t xml:space="preserve">Proceso </w:t>
    </w:r>
    <w:r>
      <w:rPr>
        <w:rFonts w:ascii="Arial" w:hAnsi="Arial" w:cs="Arial"/>
        <w:sz w:val="18"/>
        <w:szCs w:val="18"/>
      </w:rPr>
      <w:t>Ejecutivo</w:t>
    </w:r>
    <w:r w:rsidRPr="00BB3FED">
      <w:rPr>
        <w:rFonts w:ascii="Arial" w:hAnsi="Arial" w:cs="Arial"/>
        <w:sz w:val="18"/>
        <w:szCs w:val="18"/>
      </w:rPr>
      <w:t xml:space="preserve"> Laboral </w:t>
    </w:r>
  </w:p>
  <w:p w14:paraId="54D95844" w14:textId="77777777" w:rsidR="00260422" w:rsidRPr="00BB3FED" w:rsidRDefault="00F44F7F" w:rsidP="00260422">
    <w:pPr>
      <w:pStyle w:val="Encabezado"/>
      <w:jc w:val="center"/>
      <w:rPr>
        <w:rFonts w:ascii="Arial" w:hAnsi="Arial" w:cs="Arial"/>
        <w:sz w:val="18"/>
        <w:szCs w:val="18"/>
      </w:rPr>
    </w:pPr>
    <w:r w:rsidRPr="00BB3FED">
      <w:rPr>
        <w:rFonts w:ascii="Arial" w:hAnsi="Arial" w:cs="Arial"/>
        <w:sz w:val="18"/>
        <w:szCs w:val="18"/>
      </w:rPr>
      <w:t xml:space="preserve">Radicado: </w:t>
    </w:r>
    <w:r>
      <w:rPr>
        <w:rFonts w:ascii="Arial" w:hAnsi="Arial" w:cs="Arial"/>
        <w:sz w:val="18"/>
        <w:szCs w:val="18"/>
      </w:rPr>
      <w:t>66</w:t>
    </w:r>
    <w:r w:rsidR="007179A5">
      <w:rPr>
        <w:rFonts w:ascii="Arial" w:hAnsi="Arial" w:cs="Arial"/>
        <w:sz w:val="18"/>
        <w:szCs w:val="18"/>
      </w:rPr>
      <w:t>594</w:t>
    </w:r>
    <w:r>
      <w:rPr>
        <w:rFonts w:ascii="Arial" w:hAnsi="Arial" w:cs="Arial"/>
        <w:sz w:val="18"/>
        <w:szCs w:val="18"/>
      </w:rPr>
      <w:t>-31-</w:t>
    </w:r>
    <w:r w:rsidR="007179A5">
      <w:rPr>
        <w:rFonts w:ascii="Arial" w:hAnsi="Arial" w:cs="Arial"/>
        <w:sz w:val="18"/>
        <w:szCs w:val="18"/>
      </w:rPr>
      <w:t>89</w:t>
    </w:r>
    <w:r>
      <w:rPr>
        <w:rFonts w:ascii="Arial" w:hAnsi="Arial" w:cs="Arial"/>
        <w:sz w:val="18"/>
        <w:szCs w:val="18"/>
      </w:rPr>
      <w:t>-00</w:t>
    </w:r>
    <w:r w:rsidR="007179A5">
      <w:rPr>
        <w:rFonts w:ascii="Arial" w:hAnsi="Arial" w:cs="Arial"/>
        <w:sz w:val="18"/>
        <w:szCs w:val="18"/>
      </w:rPr>
      <w:t>1</w:t>
    </w:r>
    <w:r>
      <w:rPr>
        <w:rFonts w:ascii="Arial" w:hAnsi="Arial" w:cs="Arial"/>
        <w:sz w:val="18"/>
        <w:szCs w:val="18"/>
      </w:rPr>
      <w:t>-20</w:t>
    </w:r>
    <w:r w:rsidR="007179A5">
      <w:rPr>
        <w:rFonts w:ascii="Arial" w:hAnsi="Arial" w:cs="Arial"/>
        <w:sz w:val="18"/>
        <w:szCs w:val="18"/>
      </w:rPr>
      <w:t>22</w:t>
    </w:r>
    <w:r>
      <w:rPr>
        <w:rFonts w:ascii="Arial" w:hAnsi="Arial" w:cs="Arial"/>
        <w:sz w:val="18"/>
        <w:szCs w:val="18"/>
      </w:rPr>
      <w:t>-0</w:t>
    </w:r>
    <w:r w:rsidR="00F06BD0">
      <w:rPr>
        <w:rFonts w:ascii="Arial" w:hAnsi="Arial" w:cs="Arial"/>
        <w:sz w:val="18"/>
        <w:szCs w:val="18"/>
      </w:rPr>
      <w:t>0</w:t>
    </w:r>
    <w:r w:rsidR="007179A5">
      <w:rPr>
        <w:rFonts w:ascii="Arial" w:hAnsi="Arial" w:cs="Arial"/>
        <w:sz w:val="18"/>
        <w:szCs w:val="18"/>
      </w:rPr>
      <w:t>106</w:t>
    </w:r>
    <w:r>
      <w:rPr>
        <w:rFonts w:ascii="Arial" w:hAnsi="Arial" w:cs="Arial"/>
        <w:sz w:val="18"/>
        <w:szCs w:val="18"/>
      </w:rPr>
      <w:t>-01</w:t>
    </w:r>
  </w:p>
  <w:p w14:paraId="6E1831B3" w14:textId="1E3BE6C4" w:rsidR="00260422" w:rsidRPr="00184918" w:rsidRDefault="007179A5" w:rsidP="00184918">
    <w:pPr>
      <w:pStyle w:val="Encabezado"/>
      <w:jc w:val="center"/>
      <w:rPr>
        <w:rFonts w:ascii="Arial" w:hAnsi="Arial" w:cs="Arial"/>
        <w:sz w:val="18"/>
        <w:szCs w:val="18"/>
      </w:rPr>
    </w:pPr>
    <w:r>
      <w:rPr>
        <w:rFonts w:ascii="Arial" w:hAnsi="Arial" w:cs="Arial"/>
        <w:sz w:val="18"/>
        <w:szCs w:val="18"/>
      </w:rPr>
      <w:t>Martín Alonso Álvarez Bermúdez</w:t>
    </w:r>
    <w:r w:rsidR="00F06BD0">
      <w:rPr>
        <w:rFonts w:ascii="Arial" w:hAnsi="Arial" w:cs="Arial"/>
        <w:sz w:val="18"/>
        <w:szCs w:val="18"/>
      </w:rPr>
      <w:t xml:space="preserve"> vs. </w:t>
    </w:r>
    <w:r>
      <w:rPr>
        <w:rFonts w:ascii="Arial" w:hAnsi="Arial" w:cs="Arial"/>
        <w:sz w:val="18"/>
        <w:szCs w:val="18"/>
      </w:rPr>
      <w:t>Leidy Johana Vélez Botero</w:t>
    </w:r>
  </w:p>
</w:hdr>
</file>

<file path=word/intelligence2.xml><?xml version="1.0" encoding="utf-8"?>
<int2:intelligence xmlns:int2="http://schemas.microsoft.com/office/intelligence/2020/intelligence">
  <int2:observations>
    <int2:bookmark int2:bookmarkName="_Int_tnUICBdZ" int2:invalidationBookmarkName="" int2:hashCode="HqsGyrmV3+sytr" int2:id="Itpxup7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3626"/>
    <w:multiLevelType w:val="hybridMultilevel"/>
    <w:tmpl w:val="E2E892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882055"/>
    <w:multiLevelType w:val="hybridMultilevel"/>
    <w:tmpl w:val="56209F5E"/>
    <w:lvl w:ilvl="0" w:tplc="763A1D3E">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E627155"/>
    <w:multiLevelType w:val="hybridMultilevel"/>
    <w:tmpl w:val="1AE8B9C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E1F54B3"/>
    <w:multiLevelType w:val="multilevel"/>
    <w:tmpl w:val="EE62A394"/>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ind w:left="720" w:hanging="720"/>
      </w:pPr>
      <w:rPr>
        <w:rFonts w:cs="Times New Roman" w:hint="default"/>
        <w:sz w:val="24"/>
      </w:rPr>
    </w:lvl>
    <w:lvl w:ilvl="2">
      <w:start w:val="1"/>
      <w:numFmt w:val="decimal"/>
      <w:isLgl/>
      <w:lvlText w:val="%1.%2.%3."/>
      <w:lvlJc w:val="left"/>
      <w:pPr>
        <w:ind w:left="720" w:hanging="720"/>
      </w:pPr>
      <w:rPr>
        <w:rFonts w:cs="Times New Roman" w:hint="default"/>
        <w:i w:val="0"/>
        <w:sz w:val="22"/>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 w15:restartNumberingAfterBreak="0">
    <w:nsid w:val="329C4280"/>
    <w:multiLevelType w:val="hybridMultilevel"/>
    <w:tmpl w:val="CE80B546"/>
    <w:lvl w:ilvl="0" w:tplc="6BDC39C6">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FB291D"/>
    <w:multiLevelType w:val="hybridMultilevel"/>
    <w:tmpl w:val="2CB211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05C4945"/>
    <w:multiLevelType w:val="hybridMultilevel"/>
    <w:tmpl w:val="14A2CDAC"/>
    <w:lvl w:ilvl="0" w:tplc="336AB79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FDABDEE"/>
    <w:multiLevelType w:val="hybridMultilevel"/>
    <w:tmpl w:val="1DF8FD84"/>
    <w:lvl w:ilvl="0" w:tplc="451A6A90">
      <w:start w:val="1"/>
      <w:numFmt w:val="decimal"/>
      <w:lvlText w:val="%1."/>
      <w:lvlJc w:val="left"/>
      <w:pPr>
        <w:ind w:left="720" w:hanging="360"/>
      </w:pPr>
    </w:lvl>
    <w:lvl w:ilvl="1" w:tplc="6DE452D6">
      <w:start w:val="1"/>
      <w:numFmt w:val="lowerLetter"/>
      <w:lvlText w:val="%2."/>
      <w:lvlJc w:val="left"/>
      <w:pPr>
        <w:ind w:left="1440" w:hanging="360"/>
      </w:pPr>
    </w:lvl>
    <w:lvl w:ilvl="2" w:tplc="3FB69916">
      <w:start w:val="1"/>
      <w:numFmt w:val="lowerRoman"/>
      <w:lvlText w:val="%3."/>
      <w:lvlJc w:val="right"/>
      <w:pPr>
        <w:ind w:left="2160" w:hanging="180"/>
      </w:pPr>
    </w:lvl>
    <w:lvl w:ilvl="3" w:tplc="4678E0E2">
      <w:start w:val="1"/>
      <w:numFmt w:val="decimal"/>
      <w:lvlText w:val="%4."/>
      <w:lvlJc w:val="left"/>
      <w:pPr>
        <w:ind w:left="2880" w:hanging="360"/>
      </w:pPr>
    </w:lvl>
    <w:lvl w:ilvl="4" w:tplc="C77ED892">
      <w:start w:val="1"/>
      <w:numFmt w:val="lowerLetter"/>
      <w:lvlText w:val="%5."/>
      <w:lvlJc w:val="left"/>
      <w:pPr>
        <w:ind w:left="3600" w:hanging="360"/>
      </w:pPr>
    </w:lvl>
    <w:lvl w:ilvl="5" w:tplc="EF646B52">
      <w:start w:val="1"/>
      <w:numFmt w:val="lowerRoman"/>
      <w:lvlText w:val="%6."/>
      <w:lvlJc w:val="right"/>
      <w:pPr>
        <w:ind w:left="4320" w:hanging="180"/>
      </w:pPr>
    </w:lvl>
    <w:lvl w:ilvl="6" w:tplc="935CD9BC">
      <w:start w:val="1"/>
      <w:numFmt w:val="decimal"/>
      <w:lvlText w:val="%7."/>
      <w:lvlJc w:val="left"/>
      <w:pPr>
        <w:ind w:left="5040" w:hanging="360"/>
      </w:pPr>
    </w:lvl>
    <w:lvl w:ilvl="7" w:tplc="9642D95C">
      <w:start w:val="1"/>
      <w:numFmt w:val="lowerLetter"/>
      <w:lvlText w:val="%8."/>
      <w:lvlJc w:val="left"/>
      <w:pPr>
        <w:ind w:left="5760" w:hanging="360"/>
      </w:pPr>
    </w:lvl>
    <w:lvl w:ilvl="8" w:tplc="1674E01A">
      <w:start w:val="1"/>
      <w:numFmt w:val="lowerRoman"/>
      <w:lvlText w:val="%9."/>
      <w:lvlJc w:val="right"/>
      <w:pPr>
        <w:ind w:left="6480" w:hanging="180"/>
      </w:pPr>
    </w:lvl>
  </w:abstractNum>
  <w:abstractNum w:abstractNumId="8" w15:restartNumberingAfterBreak="0">
    <w:nsid w:val="67D46B3E"/>
    <w:multiLevelType w:val="hybridMultilevel"/>
    <w:tmpl w:val="A230BD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BBB463E"/>
    <w:multiLevelType w:val="hybridMultilevel"/>
    <w:tmpl w:val="15B88C20"/>
    <w:lvl w:ilvl="0" w:tplc="A236841E">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6C5A190E"/>
    <w:multiLevelType w:val="hybridMultilevel"/>
    <w:tmpl w:val="A230BD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42C1EAB"/>
    <w:multiLevelType w:val="hybridMultilevel"/>
    <w:tmpl w:val="AE4E8CAC"/>
    <w:lvl w:ilvl="0" w:tplc="6BDC39C6">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7AB2EAB"/>
    <w:multiLevelType w:val="hybridMultilevel"/>
    <w:tmpl w:val="C6846D78"/>
    <w:lvl w:ilvl="0" w:tplc="07F0FE3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6"/>
  </w:num>
  <w:num w:numId="5">
    <w:abstractNumId w:val="9"/>
  </w:num>
  <w:num w:numId="6">
    <w:abstractNumId w:val="1"/>
  </w:num>
  <w:num w:numId="7">
    <w:abstractNumId w:val="0"/>
  </w:num>
  <w:num w:numId="8">
    <w:abstractNumId w:val="5"/>
  </w:num>
  <w:num w:numId="9">
    <w:abstractNumId w:val="8"/>
  </w:num>
  <w:num w:numId="10">
    <w:abstractNumId w:val="11"/>
  </w:num>
  <w:num w:numId="11">
    <w:abstractNumId w:val="1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BA"/>
    <w:rsid w:val="000D2D59"/>
    <w:rsid w:val="000E2EC9"/>
    <w:rsid w:val="001124AE"/>
    <w:rsid w:val="00114A80"/>
    <w:rsid w:val="00131116"/>
    <w:rsid w:val="0013590C"/>
    <w:rsid w:val="00162B31"/>
    <w:rsid w:val="0016568E"/>
    <w:rsid w:val="00184918"/>
    <w:rsid w:val="001A7994"/>
    <w:rsid w:val="001C4B43"/>
    <w:rsid w:val="001D4492"/>
    <w:rsid w:val="001D58E8"/>
    <w:rsid w:val="001F70BA"/>
    <w:rsid w:val="00200235"/>
    <w:rsid w:val="002140E0"/>
    <w:rsid w:val="0022460E"/>
    <w:rsid w:val="00227AF9"/>
    <w:rsid w:val="00244A87"/>
    <w:rsid w:val="00252C94"/>
    <w:rsid w:val="00260422"/>
    <w:rsid w:val="00277C9E"/>
    <w:rsid w:val="0028019F"/>
    <w:rsid w:val="00285490"/>
    <w:rsid w:val="00291466"/>
    <w:rsid w:val="00305FF4"/>
    <w:rsid w:val="00307077"/>
    <w:rsid w:val="00316002"/>
    <w:rsid w:val="00343472"/>
    <w:rsid w:val="0034623D"/>
    <w:rsid w:val="00350EFA"/>
    <w:rsid w:val="0035666D"/>
    <w:rsid w:val="0036291B"/>
    <w:rsid w:val="003676EA"/>
    <w:rsid w:val="00372BC2"/>
    <w:rsid w:val="00384FA9"/>
    <w:rsid w:val="00387CD9"/>
    <w:rsid w:val="003939AB"/>
    <w:rsid w:val="00397031"/>
    <w:rsid w:val="003A0558"/>
    <w:rsid w:val="003B464C"/>
    <w:rsid w:val="003C292B"/>
    <w:rsid w:val="003D395E"/>
    <w:rsid w:val="003E5F44"/>
    <w:rsid w:val="00407501"/>
    <w:rsid w:val="004128CD"/>
    <w:rsid w:val="00426135"/>
    <w:rsid w:val="00433B0D"/>
    <w:rsid w:val="004911E7"/>
    <w:rsid w:val="004B7DF8"/>
    <w:rsid w:val="004D02A6"/>
    <w:rsid w:val="004D59DC"/>
    <w:rsid w:val="004E27BB"/>
    <w:rsid w:val="004F34BF"/>
    <w:rsid w:val="00506558"/>
    <w:rsid w:val="005134D9"/>
    <w:rsid w:val="00543CAB"/>
    <w:rsid w:val="00546205"/>
    <w:rsid w:val="00552F2D"/>
    <w:rsid w:val="005673F2"/>
    <w:rsid w:val="00570FE6"/>
    <w:rsid w:val="00586DC8"/>
    <w:rsid w:val="005E0D7C"/>
    <w:rsid w:val="00600FCB"/>
    <w:rsid w:val="00610EFF"/>
    <w:rsid w:val="00616A49"/>
    <w:rsid w:val="00617B8A"/>
    <w:rsid w:val="00626B49"/>
    <w:rsid w:val="00627FE1"/>
    <w:rsid w:val="00636E13"/>
    <w:rsid w:val="006503F2"/>
    <w:rsid w:val="00684DD3"/>
    <w:rsid w:val="006871D3"/>
    <w:rsid w:val="006900EC"/>
    <w:rsid w:val="006950BD"/>
    <w:rsid w:val="00697819"/>
    <w:rsid w:val="006A60A8"/>
    <w:rsid w:val="006C3572"/>
    <w:rsid w:val="006C77B5"/>
    <w:rsid w:val="006E524D"/>
    <w:rsid w:val="00700A62"/>
    <w:rsid w:val="007179A5"/>
    <w:rsid w:val="0075209F"/>
    <w:rsid w:val="00757A80"/>
    <w:rsid w:val="00774FE7"/>
    <w:rsid w:val="00781C79"/>
    <w:rsid w:val="00791933"/>
    <w:rsid w:val="00796CD4"/>
    <w:rsid w:val="007A1DE7"/>
    <w:rsid w:val="007D0673"/>
    <w:rsid w:val="007D2563"/>
    <w:rsid w:val="007E1FA0"/>
    <w:rsid w:val="007E2B4D"/>
    <w:rsid w:val="008015BD"/>
    <w:rsid w:val="00807F78"/>
    <w:rsid w:val="00811A3E"/>
    <w:rsid w:val="00825D28"/>
    <w:rsid w:val="008307AD"/>
    <w:rsid w:val="008C2598"/>
    <w:rsid w:val="008C27C6"/>
    <w:rsid w:val="008C76A3"/>
    <w:rsid w:val="00903FDA"/>
    <w:rsid w:val="009170E6"/>
    <w:rsid w:val="0097756A"/>
    <w:rsid w:val="009D27DB"/>
    <w:rsid w:val="00A00C90"/>
    <w:rsid w:val="00A03433"/>
    <w:rsid w:val="00A07951"/>
    <w:rsid w:val="00A27042"/>
    <w:rsid w:val="00A31329"/>
    <w:rsid w:val="00A623DD"/>
    <w:rsid w:val="00A73D15"/>
    <w:rsid w:val="00A87EEF"/>
    <w:rsid w:val="00AB1F1B"/>
    <w:rsid w:val="00AE4F45"/>
    <w:rsid w:val="00AF7665"/>
    <w:rsid w:val="00B07E0B"/>
    <w:rsid w:val="00B4098F"/>
    <w:rsid w:val="00B41A9A"/>
    <w:rsid w:val="00B5042F"/>
    <w:rsid w:val="00B657AF"/>
    <w:rsid w:val="00B87F5A"/>
    <w:rsid w:val="00BB64B2"/>
    <w:rsid w:val="00BB659F"/>
    <w:rsid w:val="00BC1285"/>
    <w:rsid w:val="00BC7B0D"/>
    <w:rsid w:val="00BD24B5"/>
    <w:rsid w:val="00C041D0"/>
    <w:rsid w:val="00C074B1"/>
    <w:rsid w:val="00C1205A"/>
    <w:rsid w:val="00C232B3"/>
    <w:rsid w:val="00C4156E"/>
    <w:rsid w:val="00C54100"/>
    <w:rsid w:val="00C55D97"/>
    <w:rsid w:val="00C92BDC"/>
    <w:rsid w:val="00CD6143"/>
    <w:rsid w:val="00CD62E3"/>
    <w:rsid w:val="00CF6EB6"/>
    <w:rsid w:val="00CF7479"/>
    <w:rsid w:val="00D018C4"/>
    <w:rsid w:val="00D13547"/>
    <w:rsid w:val="00D14AA4"/>
    <w:rsid w:val="00D2483C"/>
    <w:rsid w:val="00D26457"/>
    <w:rsid w:val="00D34DC3"/>
    <w:rsid w:val="00D398FC"/>
    <w:rsid w:val="00D523FE"/>
    <w:rsid w:val="00D667E6"/>
    <w:rsid w:val="00D66BDA"/>
    <w:rsid w:val="00D826F4"/>
    <w:rsid w:val="00D87583"/>
    <w:rsid w:val="00D87674"/>
    <w:rsid w:val="00DA4D13"/>
    <w:rsid w:val="00DA4DEE"/>
    <w:rsid w:val="00DD6A46"/>
    <w:rsid w:val="00DF2139"/>
    <w:rsid w:val="00DF64A6"/>
    <w:rsid w:val="00E025C5"/>
    <w:rsid w:val="00E1347F"/>
    <w:rsid w:val="00E14B44"/>
    <w:rsid w:val="00E274F9"/>
    <w:rsid w:val="00E924C9"/>
    <w:rsid w:val="00EA23BA"/>
    <w:rsid w:val="00EE06ED"/>
    <w:rsid w:val="00EF07C3"/>
    <w:rsid w:val="00EF5A09"/>
    <w:rsid w:val="00EF5B02"/>
    <w:rsid w:val="00EF75D9"/>
    <w:rsid w:val="00F06BD0"/>
    <w:rsid w:val="00F21E87"/>
    <w:rsid w:val="00F233C2"/>
    <w:rsid w:val="00F338F9"/>
    <w:rsid w:val="00F374D0"/>
    <w:rsid w:val="00F40A80"/>
    <w:rsid w:val="00F44F7F"/>
    <w:rsid w:val="00F65FB0"/>
    <w:rsid w:val="00F700DB"/>
    <w:rsid w:val="00F8502A"/>
    <w:rsid w:val="00FA4FBF"/>
    <w:rsid w:val="00FE2F68"/>
    <w:rsid w:val="01E25B7F"/>
    <w:rsid w:val="0342166D"/>
    <w:rsid w:val="0392AF34"/>
    <w:rsid w:val="04465217"/>
    <w:rsid w:val="047C63E6"/>
    <w:rsid w:val="074D477C"/>
    <w:rsid w:val="07AFCE41"/>
    <w:rsid w:val="07FC9279"/>
    <w:rsid w:val="090D5388"/>
    <w:rsid w:val="095E8853"/>
    <w:rsid w:val="0B06BA72"/>
    <w:rsid w:val="0B34333B"/>
    <w:rsid w:val="0B9EEAAB"/>
    <w:rsid w:val="0C36F2D5"/>
    <w:rsid w:val="0C52CCEB"/>
    <w:rsid w:val="0C7D00B8"/>
    <w:rsid w:val="0C962915"/>
    <w:rsid w:val="0CA84AD7"/>
    <w:rsid w:val="0CEEC05E"/>
    <w:rsid w:val="0E86CFF3"/>
    <w:rsid w:val="0F5FB92F"/>
    <w:rsid w:val="0F9F0E57"/>
    <w:rsid w:val="0FB3ECA9"/>
    <w:rsid w:val="0FF8982A"/>
    <w:rsid w:val="10224528"/>
    <w:rsid w:val="107CC7B1"/>
    <w:rsid w:val="10D5A537"/>
    <w:rsid w:val="11BC94C9"/>
    <w:rsid w:val="12198CD2"/>
    <w:rsid w:val="125B2B98"/>
    <w:rsid w:val="12E42FF4"/>
    <w:rsid w:val="133E366D"/>
    <w:rsid w:val="1362F426"/>
    <w:rsid w:val="159A0FF0"/>
    <w:rsid w:val="16C2BDA6"/>
    <w:rsid w:val="16FE7D94"/>
    <w:rsid w:val="185E8E07"/>
    <w:rsid w:val="18827CD3"/>
    <w:rsid w:val="1B38B270"/>
    <w:rsid w:val="1D0EB4C2"/>
    <w:rsid w:val="1D2EC809"/>
    <w:rsid w:val="1D6DBF18"/>
    <w:rsid w:val="1DC33688"/>
    <w:rsid w:val="1DDF422F"/>
    <w:rsid w:val="1F35C192"/>
    <w:rsid w:val="1F4AC7A7"/>
    <w:rsid w:val="1F968860"/>
    <w:rsid w:val="1FA07C9B"/>
    <w:rsid w:val="2075CA74"/>
    <w:rsid w:val="20D6EEAE"/>
    <w:rsid w:val="20E1E2B9"/>
    <w:rsid w:val="21BD469D"/>
    <w:rsid w:val="2204BE4A"/>
    <w:rsid w:val="226884CA"/>
    <w:rsid w:val="22C59EF5"/>
    <w:rsid w:val="22F769DB"/>
    <w:rsid w:val="23202C82"/>
    <w:rsid w:val="232A7B4D"/>
    <w:rsid w:val="232A87D8"/>
    <w:rsid w:val="23EEA4FD"/>
    <w:rsid w:val="245AB44E"/>
    <w:rsid w:val="2627B58A"/>
    <w:rsid w:val="262E1C13"/>
    <w:rsid w:val="26BA4412"/>
    <w:rsid w:val="2714FC7B"/>
    <w:rsid w:val="29094DC6"/>
    <w:rsid w:val="29B3A9BE"/>
    <w:rsid w:val="29C7347C"/>
    <w:rsid w:val="2A5A6E52"/>
    <w:rsid w:val="2AB9E5CE"/>
    <w:rsid w:val="2AC2C0AF"/>
    <w:rsid w:val="2B7D0D5C"/>
    <w:rsid w:val="2C895A2B"/>
    <w:rsid w:val="2E77A5D5"/>
    <w:rsid w:val="2FE24B28"/>
    <w:rsid w:val="2FE37C7E"/>
    <w:rsid w:val="307CBA9C"/>
    <w:rsid w:val="30AE3FD5"/>
    <w:rsid w:val="30B9B3CE"/>
    <w:rsid w:val="31357F77"/>
    <w:rsid w:val="3216885E"/>
    <w:rsid w:val="3381CA53"/>
    <w:rsid w:val="340A198B"/>
    <w:rsid w:val="34BA63F6"/>
    <w:rsid w:val="35000FB6"/>
    <w:rsid w:val="35447E25"/>
    <w:rsid w:val="35ABF655"/>
    <w:rsid w:val="35AF2A33"/>
    <w:rsid w:val="35C41085"/>
    <w:rsid w:val="37ECEC18"/>
    <w:rsid w:val="3886E08A"/>
    <w:rsid w:val="389DC2C7"/>
    <w:rsid w:val="38B4F1EB"/>
    <w:rsid w:val="38B55AB2"/>
    <w:rsid w:val="38E69CDA"/>
    <w:rsid w:val="39657031"/>
    <w:rsid w:val="3A671C69"/>
    <w:rsid w:val="3AAE1B6F"/>
    <w:rsid w:val="3AAF6B22"/>
    <w:rsid w:val="3AE4007B"/>
    <w:rsid w:val="3F07D50A"/>
    <w:rsid w:val="401CB22F"/>
    <w:rsid w:val="4037C632"/>
    <w:rsid w:val="40B404C6"/>
    <w:rsid w:val="419CCBCC"/>
    <w:rsid w:val="42379465"/>
    <w:rsid w:val="425C3CF8"/>
    <w:rsid w:val="43D82546"/>
    <w:rsid w:val="449CB176"/>
    <w:rsid w:val="44CAB0CC"/>
    <w:rsid w:val="45836403"/>
    <w:rsid w:val="45D680F5"/>
    <w:rsid w:val="46D1A758"/>
    <w:rsid w:val="4785BD03"/>
    <w:rsid w:val="485F520B"/>
    <w:rsid w:val="488A7DC6"/>
    <w:rsid w:val="48A8D32D"/>
    <w:rsid w:val="4988F386"/>
    <w:rsid w:val="4989A5A2"/>
    <w:rsid w:val="4A6F3C63"/>
    <w:rsid w:val="4A997A65"/>
    <w:rsid w:val="4AB235F9"/>
    <w:rsid w:val="4BF1FEF2"/>
    <w:rsid w:val="4CD6FA1E"/>
    <w:rsid w:val="4E47AC06"/>
    <w:rsid w:val="4F48EC32"/>
    <w:rsid w:val="4F8EA4A9"/>
    <w:rsid w:val="4FEF4C60"/>
    <w:rsid w:val="5002E637"/>
    <w:rsid w:val="50E8F2FA"/>
    <w:rsid w:val="510010C9"/>
    <w:rsid w:val="51482C87"/>
    <w:rsid w:val="51D42514"/>
    <w:rsid w:val="527B91B5"/>
    <w:rsid w:val="52D980AC"/>
    <w:rsid w:val="53FCF64C"/>
    <w:rsid w:val="55682AA2"/>
    <w:rsid w:val="56B0CE33"/>
    <w:rsid w:val="56E7CB22"/>
    <w:rsid w:val="5791876A"/>
    <w:rsid w:val="579D5B0C"/>
    <w:rsid w:val="58E98FCC"/>
    <w:rsid w:val="599C093A"/>
    <w:rsid w:val="59F43F03"/>
    <w:rsid w:val="5A4FB46A"/>
    <w:rsid w:val="5ABA8125"/>
    <w:rsid w:val="5C21308E"/>
    <w:rsid w:val="5C5D7FA1"/>
    <w:rsid w:val="5CE9F026"/>
    <w:rsid w:val="5CEF1087"/>
    <w:rsid w:val="5D10F6A4"/>
    <w:rsid w:val="5D9D6F6C"/>
    <w:rsid w:val="5DF08681"/>
    <w:rsid w:val="5E0D803D"/>
    <w:rsid w:val="5F460795"/>
    <w:rsid w:val="602AC98F"/>
    <w:rsid w:val="60653B5D"/>
    <w:rsid w:val="606F5270"/>
    <w:rsid w:val="611F4153"/>
    <w:rsid w:val="617460CC"/>
    <w:rsid w:val="61EEA350"/>
    <w:rsid w:val="627CDD5A"/>
    <w:rsid w:val="62C3E00E"/>
    <w:rsid w:val="638BC5F9"/>
    <w:rsid w:val="650A5C2B"/>
    <w:rsid w:val="6549BFCB"/>
    <w:rsid w:val="665FC013"/>
    <w:rsid w:val="6734F8AD"/>
    <w:rsid w:val="6748CB5A"/>
    <w:rsid w:val="676E9AC4"/>
    <w:rsid w:val="68082FE2"/>
    <w:rsid w:val="68D5BF28"/>
    <w:rsid w:val="68F36F46"/>
    <w:rsid w:val="6A2A3C2E"/>
    <w:rsid w:val="6ADF4BF6"/>
    <w:rsid w:val="6B3FD0A4"/>
    <w:rsid w:val="6C2EBFAF"/>
    <w:rsid w:val="6DD2279F"/>
    <w:rsid w:val="70961D7B"/>
    <w:rsid w:val="7143F2E5"/>
    <w:rsid w:val="72D1357E"/>
    <w:rsid w:val="73299038"/>
    <w:rsid w:val="73F75E5B"/>
    <w:rsid w:val="74A6E066"/>
    <w:rsid w:val="74C4E167"/>
    <w:rsid w:val="75921C72"/>
    <w:rsid w:val="75F5FBBC"/>
    <w:rsid w:val="75F8490C"/>
    <w:rsid w:val="76AE74BB"/>
    <w:rsid w:val="77938655"/>
    <w:rsid w:val="783CAF59"/>
    <w:rsid w:val="789D38F0"/>
    <w:rsid w:val="78DE8B49"/>
    <w:rsid w:val="79982A3C"/>
    <w:rsid w:val="79A18045"/>
    <w:rsid w:val="7AD14B38"/>
    <w:rsid w:val="7D799712"/>
    <w:rsid w:val="7E08EBFA"/>
    <w:rsid w:val="7EB89FC1"/>
    <w:rsid w:val="7ECDD7D5"/>
    <w:rsid w:val="7F07AB18"/>
    <w:rsid w:val="7F8C0950"/>
    <w:rsid w:val="7FB9EAAB"/>
    <w:rsid w:val="7FF39D28"/>
    <w:rsid w:val="7FFE37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1617"/>
  <w15:chartTrackingRefBased/>
  <w15:docId w15:val="{5E476979-B595-4822-9077-FCDF16B8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665"/>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AF7665"/>
    <w:rPr>
      <w:rFonts w:ascii="Arial" w:hAnsi="Arial" w:cs="Arial"/>
      <w:sz w:val="24"/>
      <w:lang w:val="es-ES_tradnl" w:eastAsia="es-ES"/>
    </w:rPr>
  </w:style>
  <w:style w:type="paragraph" w:styleId="Textoindependiente">
    <w:name w:val="Body Text"/>
    <w:basedOn w:val="Normal"/>
    <w:link w:val="TextoindependienteCar"/>
    <w:rsid w:val="00AF7665"/>
    <w:pPr>
      <w:jc w:val="both"/>
    </w:pPr>
    <w:rPr>
      <w:rFonts w:ascii="Arial" w:eastAsiaTheme="minorHAnsi" w:hAnsi="Arial" w:cs="Arial"/>
      <w:szCs w:val="22"/>
    </w:rPr>
  </w:style>
  <w:style w:type="character" w:customStyle="1" w:styleId="TextoindependienteCar1">
    <w:name w:val="Texto independiente Car1"/>
    <w:basedOn w:val="Fuentedeprrafopredeter"/>
    <w:uiPriority w:val="99"/>
    <w:semiHidden/>
    <w:rsid w:val="00AF7665"/>
    <w:rPr>
      <w:rFonts w:ascii="Times New Roman" w:eastAsia="Times New Roman" w:hAnsi="Times New Roman" w:cs="Times New Roman"/>
      <w:sz w:val="24"/>
      <w:szCs w:val="20"/>
      <w:lang w:val="es-ES_tradnl" w:eastAsia="es-ES"/>
    </w:rPr>
  </w:style>
  <w:style w:type="paragraph" w:customStyle="1" w:styleId="Prrafodelista2">
    <w:name w:val="Párrafo de lista2"/>
    <w:basedOn w:val="Normal"/>
    <w:rsid w:val="00AF7665"/>
    <w:pPr>
      <w:spacing w:after="200" w:line="276" w:lineRule="auto"/>
      <w:ind w:left="720"/>
      <w:contextualSpacing/>
    </w:pPr>
    <w:rPr>
      <w:rFonts w:ascii="Calibri" w:hAnsi="Calibri"/>
      <w:sz w:val="22"/>
      <w:szCs w:val="22"/>
      <w:lang w:val="es-CO" w:eastAsia="en-US"/>
    </w:rPr>
  </w:style>
  <w:style w:type="paragraph" w:styleId="Sinespaciado">
    <w:name w:val="No Spacing"/>
    <w:uiPriority w:val="1"/>
    <w:qFormat/>
    <w:rsid w:val="00AF7665"/>
    <w:pPr>
      <w:spacing w:after="0" w:line="240" w:lineRule="auto"/>
    </w:pPr>
    <w:rPr>
      <w:lang w:val="es-ES_tradnl"/>
    </w:rPr>
  </w:style>
  <w:style w:type="paragraph" w:styleId="Prrafodelista">
    <w:name w:val="List Paragraph"/>
    <w:basedOn w:val="Normal"/>
    <w:uiPriority w:val="34"/>
    <w:qFormat/>
    <w:rsid w:val="00AF7665"/>
    <w:pPr>
      <w:spacing w:after="160" w:line="259"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AF7665"/>
    <w:pPr>
      <w:tabs>
        <w:tab w:val="center" w:pos="4252"/>
        <w:tab w:val="right" w:pos="8504"/>
      </w:tabs>
    </w:pPr>
  </w:style>
  <w:style w:type="character" w:customStyle="1" w:styleId="EncabezadoCar">
    <w:name w:val="Encabezado Car"/>
    <w:basedOn w:val="Fuentedeprrafopredeter"/>
    <w:link w:val="Encabezado"/>
    <w:uiPriority w:val="99"/>
    <w:rsid w:val="00AF7665"/>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AF7665"/>
    <w:pPr>
      <w:tabs>
        <w:tab w:val="center" w:pos="4252"/>
        <w:tab w:val="right" w:pos="8504"/>
      </w:tabs>
    </w:pPr>
  </w:style>
  <w:style w:type="character" w:customStyle="1" w:styleId="PiedepginaCar">
    <w:name w:val="Pie de página Car"/>
    <w:basedOn w:val="Fuentedeprrafopredeter"/>
    <w:link w:val="Piedepgina"/>
    <w:uiPriority w:val="99"/>
    <w:rsid w:val="00AF7665"/>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uiPriority w:val="99"/>
    <w:unhideWhenUsed/>
    <w:rsid w:val="006E524D"/>
    <w:pPr>
      <w:spacing w:after="120"/>
      <w:ind w:left="283"/>
    </w:pPr>
  </w:style>
  <w:style w:type="character" w:customStyle="1" w:styleId="SangradetextonormalCar">
    <w:name w:val="Sangría de texto normal Car"/>
    <w:basedOn w:val="Fuentedeprrafopredeter"/>
    <w:link w:val="Sangradetextonormal"/>
    <w:uiPriority w:val="99"/>
    <w:rsid w:val="006E524D"/>
    <w:rPr>
      <w:rFonts w:ascii="Times New Roman" w:eastAsia="Times New Roman" w:hAnsi="Times New Roman" w:cs="Times New Roman"/>
      <w:sz w:val="24"/>
      <w:szCs w:val="20"/>
      <w:lang w:val="es-ES_tradnl" w:eastAsia="es-ES"/>
    </w:rPr>
  </w:style>
  <w:style w:type="paragraph" w:styleId="Textonotapie">
    <w:name w:val="footnote text"/>
    <w:aliases w:val=" Car,Footnote Text Char Char Char Char Char,Footnote Text Char Char Char Char,Ref. de nota al pie1,FA Fu,Footnote Text Char Char Char,Footnote Text Char,Footnote Text Char Char Char Char Char Char Char Char,Footnote referenc"/>
    <w:basedOn w:val="Normal"/>
    <w:link w:val="TextonotapieCar"/>
    <w:uiPriority w:val="99"/>
    <w:unhideWhenUsed/>
    <w:rsid w:val="00E924C9"/>
    <w:rPr>
      <w:rFonts w:ascii="Calibri" w:eastAsia="Calibri" w:hAnsi="Calibri"/>
      <w:sz w:val="20"/>
      <w:lang w:val="x-none" w:eastAsia="x-none"/>
    </w:rPr>
  </w:style>
  <w:style w:type="character" w:customStyle="1" w:styleId="TextonotapieCar">
    <w:name w:val="Texto nota pie Car"/>
    <w:aliases w:val=" Car Car,Footnote Text Char Char Char Char Char Car,Footnote Text Char Char Char Char Car,Ref. de nota al pie1 Car,FA Fu Car,Footnote Text Char Char Char Car,Footnote Text Char Car,Footnote referenc Car"/>
    <w:basedOn w:val="Fuentedeprrafopredeter"/>
    <w:link w:val="Textonotapie"/>
    <w:uiPriority w:val="99"/>
    <w:rsid w:val="00E924C9"/>
    <w:rPr>
      <w:rFonts w:ascii="Calibri" w:eastAsia="Calibri" w:hAnsi="Calibri" w:cs="Times New Roman"/>
      <w:sz w:val="20"/>
      <w:szCs w:val="20"/>
      <w:lang w:val="x-none" w:eastAsia="x-none"/>
    </w:rPr>
  </w:style>
  <w:style w:type="character" w:styleId="Refdenotaalpie">
    <w:name w:val="footnote reference"/>
    <w:aliases w:val="Texto de nota al pie,referencia nota al pie"/>
    <w:uiPriority w:val="99"/>
    <w:unhideWhenUsed/>
    <w:rsid w:val="00E924C9"/>
    <w:rPr>
      <w:vertAlign w:val="superscript"/>
    </w:rPr>
  </w:style>
  <w:style w:type="paragraph" w:customStyle="1" w:styleId="Textopredeterminado">
    <w:name w:val="Texto predeterminado"/>
    <w:basedOn w:val="Normal"/>
    <w:rsid w:val="00697819"/>
    <w:pPr>
      <w:overflowPunct w:val="0"/>
      <w:autoSpaceDE w:val="0"/>
      <w:autoSpaceDN w:val="0"/>
      <w:adjustRightInd w:val="0"/>
      <w:textAlignment w:val="baseline"/>
    </w:pPr>
    <w:rPr>
      <w:color w:val="000000"/>
      <w:lang w:val="es-CO"/>
    </w:rPr>
  </w:style>
  <w:style w:type="character" w:customStyle="1" w:styleId="normaltextrun">
    <w:name w:val="normaltextrun"/>
    <w:basedOn w:val="Fuentedeprrafopredeter"/>
    <w:uiPriority w:val="1"/>
    <w:rsid w:val="5ABA8125"/>
  </w:style>
  <w:style w:type="character" w:customStyle="1" w:styleId="eop">
    <w:name w:val="eop"/>
    <w:basedOn w:val="Fuentedeprrafopredeter"/>
    <w:uiPriority w:val="1"/>
    <w:rsid w:val="5ABA8125"/>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DD6A4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A46"/>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5a321805f7dd4488"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5f72fe38e5db40c1"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c611ed92cf3432d7aebfbf8e07c8d659">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9e62e0efa90537a00ff38c3beb2a0f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26D54-68BC-4818-9FBF-F0624CFA1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538B3-CB34-4C92-AE34-D3A99F672FFC}">
  <ds:schemaRefs>
    <ds:schemaRef ds:uri="http://schemas.microsoft.com/sharepoint/v3/contenttype/forms"/>
  </ds:schemaRefs>
</ds:datastoreItem>
</file>

<file path=customXml/itemProps3.xml><?xml version="1.0" encoding="utf-8"?>
<ds:datastoreItem xmlns:ds="http://schemas.openxmlformats.org/officeDocument/2006/customXml" ds:itemID="{BF39BD9E-DFAE-419B-9708-AC554D2BC8FA}">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84ACA692-5054-4CD3-A6FD-E812AF6F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Pages>
  <Words>5242</Words>
  <Characters>29886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adolfo roncancio cardona</dc:creator>
  <cp:keywords/>
  <dc:description/>
  <cp:lastModifiedBy>samsung</cp:lastModifiedBy>
  <cp:revision>26</cp:revision>
  <dcterms:created xsi:type="dcterms:W3CDTF">2023-09-13T14:07:00Z</dcterms:created>
  <dcterms:modified xsi:type="dcterms:W3CDTF">2023-11-27T12:51:00Z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