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335CF" w14:textId="208A6403" w:rsidR="00E17C43" w:rsidRPr="009B4154" w:rsidRDefault="009B4154" w:rsidP="00E17C43">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CONTRATO DE TRABAJO / FACULTADES EXTRA Y ULTRA </w:t>
      </w:r>
      <w:proofErr w:type="spellStart"/>
      <w:r>
        <w:rPr>
          <w:rFonts w:ascii="Arial" w:hAnsi="Arial" w:cs="Arial"/>
          <w:b/>
          <w:sz w:val="20"/>
          <w:szCs w:val="24"/>
          <w:lang w:val="es-CO" w:eastAsia="es-CO"/>
        </w:rPr>
        <w:t>PETITA</w:t>
      </w:r>
      <w:proofErr w:type="spellEnd"/>
      <w:r>
        <w:rPr>
          <w:rFonts w:ascii="Arial" w:hAnsi="Arial" w:cs="Arial"/>
          <w:b/>
          <w:sz w:val="20"/>
          <w:szCs w:val="24"/>
          <w:lang w:val="es-CO" w:eastAsia="es-CO"/>
        </w:rPr>
        <w:t xml:space="preserve"> / REQUISITOS</w:t>
      </w:r>
    </w:p>
    <w:p w14:paraId="0CD41195" w14:textId="6738ADC0" w:rsidR="00E17C43" w:rsidRPr="00E17C43" w:rsidRDefault="009B4154" w:rsidP="009B4154">
      <w:pPr>
        <w:jc w:val="both"/>
        <w:textAlignment w:val="baseline"/>
        <w:rPr>
          <w:rFonts w:ascii="Arial" w:hAnsi="Arial" w:cs="Arial"/>
          <w:sz w:val="20"/>
          <w:szCs w:val="24"/>
          <w:lang w:val="es-CO" w:eastAsia="es-CO"/>
        </w:rPr>
      </w:pPr>
      <w:r w:rsidRPr="009B4154">
        <w:rPr>
          <w:rFonts w:ascii="Arial" w:hAnsi="Arial" w:cs="Arial"/>
          <w:sz w:val="20"/>
          <w:szCs w:val="24"/>
          <w:lang w:val="es-CO" w:eastAsia="es-CO"/>
        </w:rPr>
        <w:t xml:space="preserve">Conforme al artículo 50 del </w:t>
      </w:r>
      <w:proofErr w:type="spellStart"/>
      <w:r w:rsidRPr="009B4154">
        <w:rPr>
          <w:rFonts w:ascii="Arial" w:hAnsi="Arial" w:cs="Arial"/>
          <w:sz w:val="20"/>
          <w:szCs w:val="24"/>
          <w:lang w:val="es-CO" w:eastAsia="es-CO"/>
        </w:rPr>
        <w:t>C.P.L</w:t>
      </w:r>
      <w:proofErr w:type="spellEnd"/>
      <w:r w:rsidRPr="009B4154">
        <w:rPr>
          <w:rFonts w:ascii="Arial" w:hAnsi="Arial" w:cs="Arial"/>
          <w:sz w:val="20"/>
          <w:szCs w:val="24"/>
          <w:lang w:val="es-CO" w:eastAsia="es-CO"/>
        </w:rPr>
        <w:t>. y de la S.S. los juzgadores de instancia podrán ordenar el pago de salarios, prestaciones o indemnizaciones diferentes a los pedidos en la demanda, cuando los hechos que originen tal condena sean discutidos en el proceso y estén debidamente probados, e incluso permite condenar al pago de sumas mayores a las demandadas por el mismo concepto</w:t>
      </w:r>
      <w:r>
        <w:rPr>
          <w:rFonts w:ascii="Arial" w:hAnsi="Arial" w:cs="Arial"/>
          <w:sz w:val="20"/>
          <w:szCs w:val="24"/>
          <w:lang w:val="es-CO" w:eastAsia="es-CO"/>
        </w:rPr>
        <w:t>…</w:t>
      </w:r>
      <w:r w:rsidRPr="009B4154">
        <w:rPr>
          <w:rFonts w:ascii="Arial" w:hAnsi="Arial" w:cs="Arial"/>
          <w:sz w:val="20"/>
          <w:szCs w:val="24"/>
          <w:lang w:val="es-CO" w:eastAsia="es-CO"/>
        </w:rPr>
        <w:t xml:space="preserve"> </w:t>
      </w:r>
      <w:r>
        <w:rPr>
          <w:rFonts w:ascii="Arial" w:hAnsi="Arial" w:cs="Arial"/>
          <w:sz w:val="20"/>
          <w:szCs w:val="24"/>
          <w:lang w:val="es-CO" w:eastAsia="es-CO"/>
        </w:rPr>
        <w:t xml:space="preserve"> </w:t>
      </w:r>
      <w:r w:rsidRPr="009B4154">
        <w:rPr>
          <w:rFonts w:ascii="Arial" w:hAnsi="Arial" w:cs="Arial"/>
          <w:sz w:val="20"/>
          <w:szCs w:val="24"/>
          <w:lang w:val="es-CO" w:eastAsia="es-CO"/>
        </w:rPr>
        <w:t>Facultad judicial respecto de la que la Sala Laboral de la Corte Suprema de Justicia ha enseñado que la misma no puede desbordar el marco trazado por las partes en contienda, y por ello el juez no puede pronunciarse sobre supuestos no incluidos o discutidos por las partes y que por esta razón nunca pudieron ser considerados dentro de la estrategia de defensa</w:t>
      </w:r>
      <w:r>
        <w:rPr>
          <w:rFonts w:ascii="Arial" w:hAnsi="Arial" w:cs="Arial"/>
          <w:sz w:val="20"/>
          <w:szCs w:val="24"/>
          <w:lang w:val="es-CO" w:eastAsia="es-CO"/>
        </w:rPr>
        <w:t>…</w:t>
      </w:r>
    </w:p>
    <w:p w14:paraId="3EB32A44" w14:textId="77777777" w:rsidR="00E17C43" w:rsidRPr="00E17C43" w:rsidRDefault="00E17C43" w:rsidP="00E17C43">
      <w:pPr>
        <w:jc w:val="both"/>
        <w:textAlignment w:val="baseline"/>
        <w:rPr>
          <w:rFonts w:ascii="Arial" w:hAnsi="Arial" w:cs="Arial"/>
          <w:sz w:val="20"/>
          <w:szCs w:val="24"/>
          <w:lang w:val="es-CO" w:eastAsia="es-CO"/>
        </w:rPr>
      </w:pPr>
    </w:p>
    <w:p w14:paraId="6FAA29EC" w14:textId="0AD61823" w:rsidR="009B4154" w:rsidRPr="009B4154" w:rsidRDefault="009B4154" w:rsidP="009B4154">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CONTRATO DE TRABAJO / </w:t>
      </w:r>
      <w:r w:rsidR="00C77303">
        <w:rPr>
          <w:rFonts w:ascii="Arial" w:hAnsi="Arial" w:cs="Arial"/>
          <w:b/>
          <w:sz w:val="20"/>
          <w:szCs w:val="24"/>
          <w:lang w:val="es-CO" w:eastAsia="es-CO"/>
        </w:rPr>
        <w:t xml:space="preserve">NATURALEZA JURÍDICA / </w:t>
      </w:r>
      <w:r w:rsidR="00E43203">
        <w:rPr>
          <w:rFonts w:ascii="Arial" w:hAnsi="Arial" w:cs="Arial"/>
          <w:b/>
          <w:sz w:val="20"/>
          <w:szCs w:val="24"/>
          <w:lang w:val="es-CO" w:eastAsia="es-CO"/>
        </w:rPr>
        <w:t>PROTECCIÓN DERECHOS DEL TRABAJADOR</w:t>
      </w:r>
    </w:p>
    <w:p w14:paraId="7A6941D3" w14:textId="5D66A63C" w:rsidR="00E17C43" w:rsidRPr="00E17C43" w:rsidRDefault="00A5088C" w:rsidP="00A5088C">
      <w:pPr>
        <w:jc w:val="both"/>
        <w:textAlignment w:val="baseline"/>
        <w:rPr>
          <w:rFonts w:ascii="Arial" w:hAnsi="Arial" w:cs="Arial"/>
          <w:sz w:val="20"/>
          <w:szCs w:val="24"/>
          <w:lang w:val="es-CO" w:eastAsia="es-CO"/>
        </w:rPr>
      </w:pPr>
      <w:r w:rsidRPr="00A5088C">
        <w:rPr>
          <w:rFonts w:ascii="Arial" w:hAnsi="Arial" w:cs="Arial"/>
          <w:sz w:val="20"/>
          <w:szCs w:val="24"/>
          <w:lang w:val="es-CO" w:eastAsia="es-CO"/>
        </w:rPr>
        <w:t xml:space="preserve">La naturaleza jurídica de la relación contractual en la especialidad laboral supone un desequilibrio innato entre el empleador y el trabajador, en la medida que el primero suple sus necesidades a partir de la fuerza laboral que le presta el segundo, y por ello, el último se encuentra sujeto a </w:t>
      </w:r>
      <w:r>
        <w:rPr>
          <w:rFonts w:ascii="Arial" w:hAnsi="Arial" w:cs="Arial"/>
          <w:sz w:val="20"/>
          <w:szCs w:val="24"/>
          <w:lang w:val="es-CO" w:eastAsia="es-CO"/>
        </w:rPr>
        <w:t xml:space="preserve">las disposiciones del primero.  </w:t>
      </w:r>
      <w:r w:rsidRPr="00A5088C">
        <w:rPr>
          <w:rFonts w:ascii="Arial" w:hAnsi="Arial" w:cs="Arial"/>
          <w:sz w:val="20"/>
          <w:szCs w:val="24"/>
          <w:lang w:val="es-CO" w:eastAsia="es-CO"/>
        </w:rPr>
        <w:t xml:space="preserve">Es por ello que, la justicia laboral en la búsqueda del equilibrio social – art. 1 </w:t>
      </w:r>
      <w:proofErr w:type="spellStart"/>
      <w:r w:rsidRPr="00A5088C">
        <w:rPr>
          <w:rFonts w:ascii="Arial" w:hAnsi="Arial" w:cs="Arial"/>
          <w:sz w:val="20"/>
          <w:szCs w:val="24"/>
          <w:lang w:val="es-CO" w:eastAsia="es-CO"/>
        </w:rPr>
        <w:t>C.S.T</w:t>
      </w:r>
      <w:proofErr w:type="spellEnd"/>
      <w:r w:rsidRPr="00A5088C">
        <w:rPr>
          <w:rFonts w:ascii="Arial" w:hAnsi="Arial" w:cs="Arial"/>
          <w:sz w:val="20"/>
          <w:szCs w:val="24"/>
          <w:lang w:val="es-CO" w:eastAsia="es-CO"/>
        </w:rPr>
        <w:t>. – impone una protección a los derechos mínimos y garantías de los trabajadores frente a quien disfrutó de su fuerza de trabajo</w:t>
      </w:r>
      <w:r>
        <w:rPr>
          <w:rFonts w:ascii="Arial" w:hAnsi="Arial" w:cs="Arial"/>
          <w:sz w:val="20"/>
          <w:szCs w:val="24"/>
          <w:lang w:val="es-CO" w:eastAsia="es-CO"/>
        </w:rPr>
        <w:t>…</w:t>
      </w:r>
    </w:p>
    <w:p w14:paraId="330F34AA" w14:textId="77777777" w:rsidR="00E17C43" w:rsidRPr="00E17C43" w:rsidRDefault="00E17C43" w:rsidP="00E17C43">
      <w:pPr>
        <w:jc w:val="both"/>
        <w:textAlignment w:val="baseline"/>
        <w:rPr>
          <w:rFonts w:ascii="Arial" w:hAnsi="Arial" w:cs="Arial"/>
          <w:sz w:val="20"/>
          <w:szCs w:val="24"/>
          <w:lang w:val="es-CO" w:eastAsia="es-CO"/>
        </w:rPr>
      </w:pPr>
    </w:p>
    <w:p w14:paraId="2D698195" w14:textId="0E5160F1" w:rsidR="00E43203" w:rsidRPr="009B4154" w:rsidRDefault="00C82266" w:rsidP="00E43203">
      <w:pPr>
        <w:jc w:val="both"/>
        <w:textAlignment w:val="baseline"/>
        <w:rPr>
          <w:rFonts w:ascii="Arial" w:hAnsi="Arial" w:cs="Arial"/>
          <w:b/>
          <w:sz w:val="20"/>
          <w:szCs w:val="24"/>
          <w:lang w:val="es-CO" w:eastAsia="es-CO"/>
        </w:rPr>
      </w:pPr>
      <w:r>
        <w:rPr>
          <w:rFonts w:ascii="Arial" w:hAnsi="Arial" w:cs="Arial"/>
          <w:b/>
          <w:sz w:val="20"/>
          <w:szCs w:val="24"/>
          <w:lang w:val="es-CO" w:eastAsia="es-CO"/>
        </w:rPr>
        <w:t>INDEMNIZACIÓN POR MORA / EXIMENTES DE RESPONSABILIDAD / FUERZA MAYOR O CASO FORTUITO / LIQUIDACIÓN FORZOSA</w:t>
      </w:r>
    </w:p>
    <w:p w14:paraId="40FB6531" w14:textId="592B9F07" w:rsidR="00E17C43" w:rsidRPr="00F710BF" w:rsidRDefault="00F710BF" w:rsidP="00F710BF">
      <w:pPr>
        <w:jc w:val="both"/>
        <w:textAlignment w:val="baseline"/>
        <w:rPr>
          <w:rFonts w:ascii="Arial" w:hAnsi="Arial" w:cs="Arial"/>
          <w:sz w:val="20"/>
          <w:szCs w:val="24"/>
          <w:lang w:val="es-CO" w:eastAsia="es-CO"/>
        </w:rPr>
      </w:pPr>
      <w:r w:rsidRPr="00F710BF">
        <w:rPr>
          <w:rFonts w:ascii="Arial" w:hAnsi="Arial" w:cs="Arial"/>
          <w:sz w:val="20"/>
          <w:szCs w:val="24"/>
          <w:lang w:val="es-CO" w:eastAsia="es-CO"/>
        </w:rPr>
        <w:t>Si bien entre los elementos constitutivos de los eximentes de responsabilidad contractual se encuentra la fuerza mayor o el caso fortuito – art. 64 del C.C. –, lo cierto es que para su configuración se requiere un imprevisto imposible de resistir, y para ello la norma ejemplifica eventos</w:t>
      </w:r>
      <w:r>
        <w:rPr>
          <w:rFonts w:ascii="Arial" w:hAnsi="Arial" w:cs="Arial"/>
          <w:sz w:val="20"/>
          <w:szCs w:val="24"/>
          <w:lang w:val="es-CO" w:eastAsia="es-CO"/>
        </w:rPr>
        <w:t>…</w:t>
      </w:r>
      <w:r w:rsidRPr="00F710BF">
        <w:rPr>
          <w:rFonts w:ascii="Arial" w:hAnsi="Arial" w:cs="Arial"/>
          <w:sz w:val="20"/>
          <w:szCs w:val="24"/>
          <w:lang w:val="es-CO" w:eastAsia="es-CO"/>
        </w:rPr>
        <w:t xml:space="preserve"> ajenos a la previsibilidad de los actos de los contrarios, como los actos derivados de la autoridad ejerci</w:t>
      </w:r>
      <w:r>
        <w:rPr>
          <w:rFonts w:ascii="Arial" w:hAnsi="Arial" w:cs="Arial"/>
          <w:sz w:val="20"/>
          <w:szCs w:val="24"/>
          <w:lang w:val="es-CO" w:eastAsia="es-CO"/>
        </w:rPr>
        <w:t xml:space="preserve">dos por un funcionario público.  </w:t>
      </w:r>
      <w:r w:rsidRPr="00F710BF">
        <w:rPr>
          <w:rFonts w:ascii="Arial" w:hAnsi="Arial" w:cs="Arial"/>
          <w:sz w:val="20"/>
          <w:szCs w:val="24"/>
          <w:lang w:val="es-CO" w:eastAsia="es-CO"/>
        </w:rPr>
        <w:t xml:space="preserve">Por su parte, la Sala Laboral de la Corte Suprema de Justicia en decisión </w:t>
      </w:r>
      <w:proofErr w:type="spellStart"/>
      <w:r w:rsidRPr="00F710BF">
        <w:rPr>
          <w:rFonts w:ascii="Arial" w:hAnsi="Arial" w:cs="Arial"/>
          <w:sz w:val="20"/>
          <w:szCs w:val="24"/>
          <w:lang w:val="es-CO" w:eastAsia="es-CO"/>
        </w:rPr>
        <w:t>SL2833</w:t>
      </w:r>
      <w:proofErr w:type="spellEnd"/>
      <w:r w:rsidRPr="00F710BF">
        <w:rPr>
          <w:rFonts w:ascii="Arial" w:hAnsi="Arial" w:cs="Arial"/>
          <w:sz w:val="20"/>
          <w:szCs w:val="24"/>
          <w:lang w:val="es-CO" w:eastAsia="es-CO"/>
        </w:rPr>
        <w:t>-2017 determinó que, de someterse al empleador a una liquidación forzosa, entonces sus directivos carecerían de la facultad para disponer de los dineros y por ello, podría exonerarse al empleador por el no pago de las acreencias laborales, más no de la liquidación forzosa de un cliente del empleador.</w:t>
      </w:r>
    </w:p>
    <w:p w14:paraId="0765D54E" w14:textId="77777777" w:rsidR="00E17C43" w:rsidRPr="00E17C43" w:rsidRDefault="00E17C43" w:rsidP="00E17C43">
      <w:pPr>
        <w:jc w:val="both"/>
        <w:textAlignment w:val="baseline"/>
        <w:rPr>
          <w:rFonts w:ascii="Arial" w:hAnsi="Arial" w:cs="Arial"/>
          <w:sz w:val="20"/>
          <w:szCs w:val="24"/>
          <w:lang w:val="es-CO" w:eastAsia="es-CO"/>
        </w:rPr>
      </w:pPr>
    </w:p>
    <w:p w14:paraId="68B4D645" w14:textId="77777777" w:rsidR="00E17C43" w:rsidRPr="00E17C43" w:rsidRDefault="00E17C43" w:rsidP="00E17C43">
      <w:pPr>
        <w:jc w:val="both"/>
        <w:textAlignment w:val="baseline"/>
        <w:rPr>
          <w:rFonts w:ascii="Arial" w:hAnsi="Arial" w:cs="Arial"/>
          <w:sz w:val="20"/>
          <w:szCs w:val="24"/>
          <w:lang w:val="es-CO" w:eastAsia="es-CO"/>
        </w:rPr>
      </w:pPr>
    </w:p>
    <w:p w14:paraId="7C8CF319" w14:textId="77777777" w:rsidR="00E17C43" w:rsidRPr="00E17C43" w:rsidRDefault="00E17C43" w:rsidP="00E17C43">
      <w:pPr>
        <w:jc w:val="both"/>
        <w:textAlignment w:val="baseline"/>
        <w:rPr>
          <w:rFonts w:ascii="Arial" w:hAnsi="Arial" w:cs="Arial"/>
          <w:sz w:val="20"/>
          <w:szCs w:val="24"/>
          <w:lang w:val="es-CO" w:eastAsia="es-CO"/>
        </w:rPr>
      </w:pPr>
    </w:p>
    <w:p w14:paraId="465704B6"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noProof/>
          <w:szCs w:val="24"/>
          <w:lang w:val="en-US" w:eastAsia="en-US"/>
        </w:rPr>
        <w:drawing>
          <wp:inline distT="0" distB="0" distL="0" distR="0" wp14:anchorId="34F4D06D" wp14:editId="2EECC3EF">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E17C43">
        <w:rPr>
          <w:rFonts w:ascii="Arial" w:hAnsi="Arial" w:cs="Arial"/>
          <w:szCs w:val="24"/>
          <w:lang w:val="es-CO" w:eastAsia="es-CO"/>
        </w:rPr>
        <w:t> </w:t>
      </w:r>
    </w:p>
    <w:p w14:paraId="135C930F"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b/>
          <w:bCs/>
          <w:szCs w:val="24"/>
          <w:lang w:val="es-ES" w:eastAsia="es-CO"/>
        </w:rPr>
        <w:t>RAMA JUDICIAL DEL PODER PÚBLICO</w:t>
      </w:r>
      <w:r w:rsidRPr="00E17C43">
        <w:rPr>
          <w:rFonts w:ascii="Arial" w:hAnsi="Arial" w:cs="Arial"/>
          <w:szCs w:val="24"/>
          <w:lang w:val="es-CO" w:eastAsia="es-CO"/>
        </w:rPr>
        <w:t> </w:t>
      </w:r>
    </w:p>
    <w:p w14:paraId="6182713A"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b/>
          <w:bCs/>
          <w:szCs w:val="24"/>
          <w:lang w:val="es-ES" w:eastAsia="es-CO"/>
        </w:rPr>
        <w:t>TRIBUNAL SUPERIOR DEL DISTRITO JUDICIAL DE PEREIRA</w:t>
      </w:r>
      <w:r w:rsidRPr="00E17C43">
        <w:rPr>
          <w:rFonts w:ascii="Arial" w:hAnsi="Arial" w:cs="Arial"/>
          <w:szCs w:val="24"/>
          <w:lang w:val="es-CO" w:eastAsia="es-CO"/>
        </w:rPr>
        <w:t> </w:t>
      </w:r>
    </w:p>
    <w:p w14:paraId="643EA28C"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b/>
          <w:bCs/>
          <w:szCs w:val="24"/>
          <w:lang w:val="es-ES" w:eastAsia="es-CO"/>
        </w:rPr>
        <w:t>SALA DE DECISIÓN LABORAL</w:t>
      </w:r>
      <w:r w:rsidRPr="00E17C43">
        <w:rPr>
          <w:rFonts w:ascii="Arial" w:hAnsi="Arial" w:cs="Arial"/>
          <w:szCs w:val="24"/>
          <w:lang w:val="es-CO" w:eastAsia="es-CO"/>
        </w:rPr>
        <w:t> </w:t>
      </w:r>
    </w:p>
    <w:p w14:paraId="51EEC4F4" w14:textId="77777777" w:rsidR="00E17C43" w:rsidRPr="00E17C43" w:rsidRDefault="00E17C43" w:rsidP="00E17C43">
      <w:pPr>
        <w:spacing w:line="276" w:lineRule="auto"/>
        <w:jc w:val="both"/>
        <w:textAlignment w:val="baseline"/>
        <w:rPr>
          <w:rFonts w:ascii="Arial" w:hAnsi="Arial" w:cs="Arial"/>
          <w:szCs w:val="24"/>
          <w:lang w:val="es-CO" w:eastAsia="es-CO"/>
        </w:rPr>
      </w:pPr>
      <w:r w:rsidRPr="00E17C43">
        <w:rPr>
          <w:rFonts w:ascii="Arial" w:hAnsi="Arial" w:cs="Arial"/>
          <w:szCs w:val="24"/>
          <w:lang w:val="es-CO" w:eastAsia="es-CO"/>
        </w:rPr>
        <w:t> </w:t>
      </w:r>
    </w:p>
    <w:p w14:paraId="5006944A"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color w:val="000000"/>
          <w:szCs w:val="24"/>
          <w:lang w:val="es-ES" w:eastAsia="es-CO"/>
        </w:rPr>
        <w:t>Magistrada Ponente</w:t>
      </w:r>
      <w:r w:rsidRPr="00E17C43">
        <w:rPr>
          <w:rFonts w:ascii="Arial" w:hAnsi="Arial" w:cs="Arial"/>
          <w:color w:val="000000"/>
          <w:szCs w:val="24"/>
          <w:lang w:val="es-CO" w:eastAsia="es-CO"/>
        </w:rPr>
        <w:t> </w:t>
      </w:r>
    </w:p>
    <w:p w14:paraId="2773B7F2" w14:textId="77777777" w:rsidR="00E17C43" w:rsidRPr="00E17C43" w:rsidRDefault="00E17C43" w:rsidP="00E17C43">
      <w:pPr>
        <w:spacing w:line="276" w:lineRule="auto"/>
        <w:jc w:val="center"/>
        <w:textAlignment w:val="baseline"/>
        <w:rPr>
          <w:rFonts w:ascii="Arial" w:hAnsi="Arial" w:cs="Arial"/>
          <w:szCs w:val="24"/>
          <w:lang w:val="es-CO" w:eastAsia="es-CO"/>
        </w:rPr>
      </w:pPr>
      <w:r w:rsidRPr="00E17C43">
        <w:rPr>
          <w:rFonts w:ascii="Arial" w:hAnsi="Arial" w:cs="Arial"/>
          <w:b/>
          <w:bCs/>
          <w:color w:val="000000"/>
          <w:szCs w:val="24"/>
          <w:lang w:val="es-CO" w:eastAsia="es-CO"/>
        </w:rPr>
        <w:t>OLGA LUCÍA HOYOS SEPÚLVEDA</w:t>
      </w:r>
      <w:r w:rsidRPr="00E17C43">
        <w:rPr>
          <w:rFonts w:ascii="Arial" w:hAnsi="Arial" w:cs="Arial"/>
          <w:color w:val="000000"/>
          <w:szCs w:val="24"/>
          <w:lang w:val="es-CO" w:eastAsia="es-CO"/>
        </w:rPr>
        <w:t> </w:t>
      </w:r>
    </w:p>
    <w:p w14:paraId="1D648952" w14:textId="77777777" w:rsidR="00E17C43" w:rsidRPr="00E17C43" w:rsidRDefault="00E17C43" w:rsidP="00E17C43">
      <w:pPr>
        <w:spacing w:line="276" w:lineRule="auto"/>
        <w:jc w:val="both"/>
        <w:textAlignment w:val="baseline"/>
        <w:rPr>
          <w:rFonts w:ascii="Arial" w:hAnsi="Arial" w:cs="Arial"/>
          <w:szCs w:val="24"/>
          <w:lang w:val="es-CO" w:eastAsia="es-CO"/>
        </w:rPr>
      </w:pPr>
      <w:r w:rsidRPr="00E17C43">
        <w:rPr>
          <w:rFonts w:ascii="Arial" w:hAnsi="Arial" w:cs="Arial"/>
          <w:color w:val="000000"/>
          <w:szCs w:val="24"/>
          <w:lang w:val="es-CO" w:eastAsia="es-CO"/>
        </w:rPr>
        <w:t> </w:t>
      </w:r>
    </w:p>
    <w:p w14:paraId="6611B6E7" w14:textId="1DA37C85" w:rsidR="00CD6326" w:rsidRPr="0067272F" w:rsidRDefault="00CD6326" w:rsidP="0067272F">
      <w:pPr>
        <w:ind w:left="1843"/>
        <w:jc w:val="both"/>
        <w:rPr>
          <w:rFonts w:ascii="Arial" w:hAnsi="Arial" w:cs="Arial"/>
          <w:sz w:val="22"/>
        </w:rPr>
      </w:pPr>
      <w:r w:rsidRPr="0067272F">
        <w:rPr>
          <w:rFonts w:ascii="Arial" w:hAnsi="Arial" w:cs="Arial"/>
          <w:bCs/>
          <w:sz w:val="22"/>
        </w:rPr>
        <w:t>Providencia</w:t>
      </w:r>
      <w:r w:rsidRPr="0067272F">
        <w:rPr>
          <w:rFonts w:ascii="Arial" w:hAnsi="Arial" w:cs="Arial"/>
          <w:sz w:val="22"/>
        </w:rPr>
        <w:t>:</w:t>
      </w:r>
      <w:r w:rsidRPr="0067272F">
        <w:rPr>
          <w:rFonts w:ascii="Arial" w:hAnsi="Arial" w:cs="Arial"/>
          <w:sz w:val="22"/>
        </w:rPr>
        <w:tab/>
      </w:r>
      <w:r w:rsidR="0067272F">
        <w:rPr>
          <w:rFonts w:ascii="Arial" w:hAnsi="Arial" w:cs="Arial"/>
          <w:sz w:val="22"/>
        </w:rPr>
        <w:tab/>
      </w:r>
      <w:r w:rsidR="00A3056D" w:rsidRPr="0067272F">
        <w:rPr>
          <w:rFonts w:ascii="Arial" w:hAnsi="Arial" w:cs="Arial"/>
          <w:spacing w:val="-8"/>
          <w:sz w:val="22"/>
        </w:rPr>
        <w:t>Apelación de sentencia</w:t>
      </w:r>
      <w:r w:rsidRPr="0067272F">
        <w:rPr>
          <w:rFonts w:ascii="Arial" w:hAnsi="Arial" w:cs="Arial"/>
          <w:spacing w:val="-8"/>
          <w:sz w:val="22"/>
        </w:rPr>
        <w:t xml:space="preserve"> </w:t>
      </w:r>
      <w:r w:rsidR="00910C52" w:rsidRPr="0067272F">
        <w:rPr>
          <w:rFonts w:ascii="Arial" w:hAnsi="Arial" w:cs="Arial"/>
          <w:spacing w:val="-8"/>
          <w:sz w:val="22"/>
        </w:rPr>
        <w:t xml:space="preserve"> </w:t>
      </w:r>
    </w:p>
    <w:p w14:paraId="6F61B085" w14:textId="1C7D8573" w:rsidR="005C61F6" w:rsidRPr="0067272F" w:rsidRDefault="00CD6326" w:rsidP="0067272F">
      <w:pPr>
        <w:ind w:left="1843"/>
        <w:jc w:val="both"/>
        <w:rPr>
          <w:rFonts w:ascii="Arial" w:hAnsi="Arial" w:cs="Arial"/>
          <w:bCs/>
          <w:sz w:val="22"/>
        </w:rPr>
      </w:pPr>
      <w:r w:rsidRPr="0067272F">
        <w:rPr>
          <w:rFonts w:ascii="Arial" w:hAnsi="Arial" w:cs="Arial"/>
          <w:bCs/>
          <w:sz w:val="22"/>
        </w:rPr>
        <w:t>Proceso:</w:t>
      </w:r>
      <w:r w:rsidRPr="0067272F">
        <w:rPr>
          <w:rFonts w:ascii="Arial" w:hAnsi="Arial" w:cs="Arial"/>
          <w:bCs/>
          <w:sz w:val="22"/>
        </w:rPr>
        <w:tab/>
      </w:r>
      <w:r w:rsidR="0067272F">
        <w:rPr>
          <w:rFonts w:ascii="Arial" w:hAnsi="Arial" w:cs="Arial"/>
          <w:bCs/>
          <w:sz w:val="22"/>
        </w:rPr>
        <w:tab/>
      </w:r>
      <w:r w:rsidRPr="0067272F">
        <w:rPr>
          <w:rFonts w:ascii="Arial" w:hAnsi="Arial" w:cs="Arial"/>
          <w:bCs/>
          <w:sz w:val="22"/>
        </w:rPr>
        <w:tab/>
      </w:r>
      <w:r w:rsidR="005C61F6" w:rsidRPr="0067272F">
        <w:rPr>
          <w:rFonts w:ascii="Arial" w:hAnsi="Arial" w:cs="Arial"/>
          <w:bCs/>
          <w:sz w:val="22"/>
        </w:rPr>
        <w:t xml:space="preserve">Ordinario Laboral </w:t>
      </w:r>
    </w:p>
    <w:p w14:paraId="6579898A" w14:textId="016CA7E1" w:rsidR="00CD6326" w:rsidRPr="0067272F" w:rsidRDefault="00CD6326" w:rsidP="0067272F">
      <w:pPr>
        <w:ind w:left="1843"/>
        <w:jc w:val="both"/>
        <w:rPr>
          <w:rFonts w:ascii="Arial" w:hAnsi="Arial" w:cs="Arial"/>
          <w:bCs/>
          <w:sz w:val="22"/>
        </w:rPr>
      </w:pPr>
      <w:r w:rsidRPr="0067272F">
        <w:rPr>
          <w:rFonts w:ascii="Arial" w:hAnsi="Arial" w:cs="Arial"/>
          <w:bCs/>
          <w:sz w:val="22"/>
        </w:rPr>
        <w:t>Radicación No:</w:t>
      </w:r>
      <w:r w:rsidRPr="0067272F">
        <w:rPr>
          <w:rFonts w:ascii="Arial" w:hAnsi="Arial" w:cs="Arial"/>
          <w:bCs/>
          <w:sz w:val="22"/>
        </w:rPr>
        <w:tab/>
      </w:r>
      <w:r w:rsidR="0067272F">
        <w:rPr>
          <w:rFonts w:ascii="Arial" w:hAnsi="Arial" w:cs="Arial"/>
          <w:bCs/>
          <w:sz w:val="22"/>
        </w:rPr>
        <w:tab/>
      </w:r>
      <w:r w:rsidRPr="0067272F">
        <w:rPr>
          <w:rFonts w:ascii="Arial" w:hAnsi="Arial" w:cs="Arial"/>
          <w:bCs/>
          <w:sz w:val="22"/>
        </w:rPr>
        <w:t>66</w:t>
      </w:r>
      <w:r w:rsidR="005405F6" w:rsidRPr="0067272F">
        <w:rPr>
          <w:rFonts w:ascii="Arial" w:hAnsi="Arial" w:cs="Arial"/>
          <w:bCs/>
          <w:sz w:val="22"/>
        </w:rPr>
        <w:t>170</w:t>
      </w:r>
      <w:r w:rsidRPr="0067272F">
        <w:rPr>
          <w:rFonts w:ascii="Arial" w:hAnsi="Arial" w:cs="Arial"/>
          <w:bCs/>
          <w:sz w:val="22"/>
        </w:rPr>
        <w:t>31050</w:t>
      </w:r>
      <w:r w:rsidR="005405F6" w:rsidRPr="0067272F">
        <w:rPr>
          <w:rFonts w:ascii="Arial" w:hAnsi="Arial" w:cs="Arial"/>
          <w:bCs/>
          <w:sz w:val="22"/>
        </w:rPr>
        <w:t>01</w:t>
      </w:r>
      <w:r w:rsidRPr="0067272F">
        <w:rPr>
          <w:rFonts w:ascii="Arial" w:hAnsi="Arial" w:cs="Arial"/>
          <w:bCs/>
          <w:sz w:val="22"/>
        </w:rPr>
        <w:t>20</w:t>
      </w:r>
      <w:r w:rsidR="004529DC" w:rsidRPr="0067272F">
        <w:rPr>
          <w:rFonts w:ascii="Arial" w:hAnsi="Arial" w:cs="Arial"/>
          <w:bCs/>
          <w:sz w:val="22"/>
        </w:rPr>
        <w:t>20</w:t>
      </w:r>
      <w:r w:rsidRPr="0067272F">
        <w:rPr>
          <w:rFonts w:ascii="Arial" w:hAnsi="Arial" w:cs="Arial"/>
          <w:bCs/>
          <w:sz w:val="22"/>
        </w:rPr>
        <w:t>00</w:t>
      </w:r>
      <w:r w:rsidR="005405F6" w:rsidRPr="0067272F">
        <w:rPr>
          <w:rFonts w:ascii="Arial" w:hAnsi="Arial" w:cs="Arial"/>
          <w:bCs/>
          <w:sz w:val="22"/>
        </w:rPr>
        <w:t>130</w:t>
      </w:r>
      <w:r w:rsidRPr="0067272F">
        <w:rPr>
          <w:rFonts w:ascii="Arial" w:hAnsi="Arial" w:cs="Arial"/>
          <w:bCs/>
          <w:sz w:val="22"/>
        </w:rPr>
        <w:t>0</w:t>
      </w:r>
      <w:r w:rsidR="00FE06A4" w:rsidRPr="0067272F">
        <w:rPr>
          <w:rFonts w:ascii="Arial" w:hAnsi="Arial" w:cs="Arial"/>
          <w:bCs/>
          <w:sz w:val="22"/>
        </w:rPr>
        <w:t>1</w:t>
      </w:r>
    </w:p>
    <w:p w14:paraId="3BDEF2D8" w14:textId="232345F1" w:rsidR="00CD6326" w:rsidRPr="0067272F" w:rsidRDefault="00CD6326" w:rsidP="0067272F">
      <w:pPr>
        <w:ind w:left="1843"/>
        <w:jc w:val="both"/>
        <w:rPr>
          <w:rFonts w:ascii="Arial" w:hAnsi="Arial" w:cs="Arial"/>
          <w:bCs/>
          <w:sz w:val="22"/>
        </w:rPr>
      </w:pPr>
      <w:r w:rsidRPr="0067272F">
        <w:rPr>
          <w:rFonts w:ascii="Arial" w:hAnsi="Arial" w:cs="Arial"/>
          <w:bCs/>
          <w:sz w:val="22"/>
        </w:rPr>
        <w:t>Demandante:</w:t>
      </w:r>
      <w:r w:rsidR="0067272F">
        <w:rPr>
          <w:rFonts w:ascii="Arial" w:hAnsi="Arial" w:cs="Arial"/>
          <w:bCs/>
          <w:sz w:val="22"/>
        </w:rPr>
        <w:tab/>
      </w:r>
      <w:r w:rsidRPr="0067272F">
        <w:rPr>
          <w:rFonts w:ascii="Arial" w:hAnsi="Arial" w:cs="Arial"/>
          <w:bCs/>
          <w:sz w:val="22"/>
        </w:rPr>
        <w:tab/>
      </w:r>
      <w:proofErr w:type="spellStart"/>
      <w:r w:rsidR="005405F6" w:rsidRPr="0067272F">
        <w:rPr>
          <w:rFonts w:ascii="Arial" w:hAnsi="Arial" w:cs="Arial"/>
          <w:bCs/>
          <w:sz w:val="22"/>
        </w:rPr>
        <w:t>Arbey</w:t>
      </w:r>
      <w:proofErr w:type="spellEnd"/>
      <w:r w:rsidR="005405F6" w:rsidRPr="0067272F">
        <w:rPr>
          <w:rFonts w:ascii="Arial" w:hAnsi="Arial" w:cs="Arial"/>
          <w:bCs/>
          <w:sz w:val="22"/>
        </w:rPr>
        <w:t xml:space="preserve"> de Jesús Agudelo Castrillón</w:t>
      </w:r>
    </w:p>
    <w:p w14:paraId="13C706E3" w14:textId="48147857" w:rsidR="00CD6326" w:rsidRPr="0067272F" w:rsidRDefault="00CD6326" w:rsidP="0067272F">
      <w:pPr>
        <w:ind w:left="1843"/>
        <w:jc w:val="both"/>
        <w:rPr>
          <w:rFonts w:ascii="Arial" w:hAnsi="Arial" w:cs="Arial"/>
          <w:bCs/>
          <w:sz w:val="22"/>
        </w:rPr>
      </w:pPr>
      <w:r w:rsidRPr="0067272F">
        <w:rPr>
          <w:rFonts w:ascii="Arial" w:hAnsi="Arial" w:cs="Arial"/>
          <w:bCs/>
          <w:sz w:val="22"/>
        </w:rPr>
        <w:t>Demandado:</w:t>
      </w:r>
      <w:r w:rsidRPr="0067272F">
        <w:rPr>
          <w:rFonts w:ascii="Arial" w:hAnsi="Arial" w:cs="Arial"/>
          <w:bCs/>
          <w:sz w:val="22"/>
        </w:rPr>
        <w:tab/>
      </w:r>
      <w:r w:rsidR="0067272F">
        <w:rPr>
          <w:rFonts w:ascii="Arial" w:hAnsi="Arial" w:cs="Arial"/>
          <w:bCs/>
          <w:sz w:val="22"/>
        </w:rPr>
        <w:tab/>
      </w:r>
      <w:r w:rsidR="004529DC" w:rsidRPr="0067272F">
        <w:rPr>
          <w:rFonts w:ascii="Arial" w:hAnsi="Arial" w:cs="Arial"/>
          <w:bCs/>
          <w:sz w:val="22"/>
        </w:rPr>
        <w:t xml:space="preserve">Corporación Mi </w:t>
      </w:r>
      <w:proofErr w:type="spellStart"/>
      <w:r w:rsidR="004529DC" w:rsidRPr="0067272F">
        <w:rPr>
          <w:rFonts w:ascii="Arial" w:hAnsi="Arial" w:cs="Arial"/>
          <w:bCs/>
          <w:sz w:val="22"/>
        </w:rPr>
        <w:t>IPS</w:t>
      </w:r>
      <w:proofErr w:type="spellEnd"/>
      <w:r w:rsidR="004529DC" w:rsidRPr="0067272F">
        <w:rPr>
          <w:rFonts w:ascii="Arial" w:hAnsi="Arial" w:cs="Arial"/>
          <w:bCs/>
          <w:sz w:val="22"/>
        </w:rPr>
        <w:t xml:space="preserve"> Eje Cafetero</w:t>
      </w:r>
    </w:p>
    <w:p w14:paraId="0B25422B" w14:textId="74CE64E5" w:rsidR="005405F6" w:rsidRPr="0067272F" w:rsidRDefault="005405F6" w:rsidP="0067272F">
      <w:pPr>
        <w:ind w:left="3967" w:firstLine="281"/>
        <w:jc w:val="both"/>
        <w:rPr>
          <w:rFonts w:ascii="Arial" w:hAnsi="Arial" w:cs="Arial"/>
          <w:bCs/>
          <w:sz w:val="22"/>
        </w:rPr>
      </w:pPr>
      <w:r w:rsidRPr="0067272F">
        <w:rPr>
          <w:rFonts w:ascii="Arial" w:hAnsi="Arial" w:cs="Arial"/>
          <w:bCs/>
          <w:sz w:val="22"/>
        </w:rPr>
        <w:t xml:space="preserve">Soluciones </w:t>
      </w:r>
      <w:proofErr w:type="spellStart"/>
      <w:r w:rsidRPr="0067272F">
        <w:rPr>
          <w:rFonts w:ascii="Arial" w:hAnsi="Arial" w:cs="Arial"/>
          <w:bCs/>
          <w:sz w:val="22"/>
        </w:rPr>
        <w:t>Outsourcing</w:t>
      </w:r>
      <w:proofErr w:type="spellEnd"/>
      <w:r w:rsidRPr="0067272F">
        <w:rPr>
          <w:rFonts w:ascii="Arial" w:hAnsi="Arial" w:cs="Arial"/>
          <w:bCs/>
          <w:sz w:val="22"/>
        </w:rPr>
        <w:t xml:space="preserve"> </w:t>
      </w:r>
      <w:proofErr w:type="spellStart"/>
      <w:r w:rsidRPr="0067272F">
        <w:rPr>
          <w:rFonts w:ascii="Arial" w:hAnsi="Arial" w:cs="Arial"/>
          <w:bCs/>
          <w:sz w:val="22"/>
        </w:rPr>
        <w:t>BPO</w:t>
      </w:r>
      <w:proofErr w:type="spellEnd"/>
      <w:r w:rsidRPr="0067272F">
        <w:rPr>
          <w:rFonts w:ascii="Arial" w:hAnsi="Arial" w:cs="Arial"/>
          <w:bCs/>
          <w:sz w:val="22"/>
        </w:rPr>
        <w:t xml:space="preserve"> </w:t>
      </w:r>
      <w:proofErr w:type="spellStart"/>
      <w:r w:rsidRPr="0067272F">
        <w:rPr>
          <w:rFonts w:ascii="Arial" w:hAnsi="Arial" w:cs="Arial"/>
          <w:bCs/>
          <w:sz w:val="22"/>
        </w:rPr>
        <w:t>SAS</w:t>
      </w:r>
      <w:proofErr w:type="spellEnd"/>
    </w:p>
    <w:p w14:paraId="02EB378F" w14:textId="5CD7AFBF" w:rsidR="00CD6326" w:rsidRPr="0067272F" w:rsidRDefault="00CD6326" w:rsidP="0067272F">
      <w:pPr>
        <w:ind w:left="3540" w:hanging="1697"/>
        <w:jc w:val="both"/>
        <w:rPr>
          <w:rFonts w:ascii="Arial" w:hAnsi="Arial" w:cs="Arial"/>
          <w:bCs/>
          <w:sz w:val="22"/>
        </w:rPr>
      </w:pPr>
      <w:r w:rsidRPr="0067272F">
        <w:rPr>
          <w:rFonts w:ascii="Arial" w:hAnsi="Arial" w:cs="Arial"/>
          <w:bCs/>
          <w:sz w:val="22"/>
        </w:rPr>
        <w:t>Juzgado de origen:</w:t>
      </w:r>
      <w:r w:rsidRPr="0067272F">
        <w:rPr>
          <w:rFonts w:ascii="Arial" w:hAnsi="Arial" w:cs="Arial"/>
          <w:bCs/>
          <w:sz w:val="22"/>
        </w:rPr>
        <w:tab/>
        <w:t xml:space="preserve">Laboral del Circuito de </w:t>
      </w:r>
      <w:r w:rsidR="0067272F">
        <w:rPr>
          <w:rFonts w:ascii="Arial" w:hAnsi="Arial" w:cs="Arial"/>
          <w:bCs/>
          <w:sz w:val="22"/>
        </w:rPr>
        <w:t>Dosquebradas</w:t>
      </w:r>
    </w:p>
    <w:p w14:paraId="5E3436AC" w14:textId="2EBCD36A" w:rsidR="00CD6326" w:rsidRPr="0067272F" w:rsidRDefault="00CD6326" w:rsidP="0067272F">
      <w:pPr>
        <w:ind w:left="4243" w:hanging="2400"/>
        <w:jc w:val="both"/>
        <w:rPr>
          <w:rFonts w:ascii="Arial" w:hAnsi="Arial" w:cs="Arial"/>
          <w:bCs/>
          <w:sz w:val="22"/>
        </w:rPr>
      </w:pPr>
      <w:r w:rsidRPr="0067272F">
        <w:rPr>
          <w:rFonts w:ascii="Arial" w:hAnsi="Arial" w:cs="Arial"/>
          <w:bCs/>
          <w:sz w:val="22"/>
        </w:rPr>
        <w:t>Tema a tratar:</w:t>
      </w:r>
      <w:r w:rsidRPr="0067272F">
        <w:rPr>
          <w:rFonts w:ascii="Arial" w:hAnsi="Arial" w:cs="Arial"/>
          <w:bCs/>
          <w:sz w:val="22"/>
        </w:rPr>
        <w:tab/>
      </w:r>
      <w:r w:rsidR="0067272F">
        <w:rPr>
          <w:rFonts w:ascii="Arial" w:hAnsi="Arial" w:cs="Arial"/>
          <w:bCs/>
          <w:sz w:val="22"/>
        </w:rPr>
        <w:tab/>
      </w:r>
      <w:r w:rsidR="005405F6" w:rsidRPr="0067272F">
        <w:rPr>
          <w:rFonts w:ascii="Arial" w:hAnsi="Arial" w:cs="Arial"/>
          <w:bCs/>
          <w:sz w:val="22"/>
        </w:rPr>
        <w:t>Facultades ultra y extra petita, p</w:t>
      </w:r>
      <w:r w:rsidR="004529DC" w:rsidRPr="0067272F">
        <w:rPr>
          <w:rFonts w:ascii="Arial" w:hAnsi="Arial" w:cs="Arial"/>
          <w:bCs/>
          <w:sz w:val="22"/>
        </w:rPr>
        <w:t xml:space="preserve">érdidas no exoneran de la sanción moratoria. </w:t>
      </w:r>
      <w:r w:rsidR="00877E97" w:rsidRPr="0067272F">
        <w:rPr>
          <w:rFonts w:ascii="Arial" w:hAnsi="Arial" w:cs="Arial"/>
          <w:bCs/>
          <w:sz w:val="22"/>
        </w:rPr>
        <w:t xml:space="preserve"> </w:t>
      </w:r>
    </w:p>
    <w:p w14:paraId="6A05A809" w14:textId="77777777" w:rsidR="00CD6326" w:rsidRPr="005237AE" w:rsidRDefault="00CD6326" w:rsidP="005237AE">
      <w:pPr>
        <w:spacing w:line="276" w:lineRule="auto"/>
        <w:ind w:left="2127" w:hanging="1276"/>
        <w:jc w:val="center"/>
        <w:rPr>
          <w:rFonts w:ascii="Arial" w:hAnsi="Arial" w:cs="Arial"/>
          <w:b/>
          <w:szCs w:val="24"/>
          <w:u w:val="single"/>
        </w:rPr>
      </w:pPr>
    </w:p>
    <w:p w14:paraId="5CA1AE29" w14:textId="742952F3" w:rsidR="144F9FED" w:rsidRPr="005237AE" w:rsidRDefault="144F9FED" w:rsidP="005237AE">
      <w:pPr>
        <w:spacing w:line="276" w:lineRule="auto"/>
        <w:jc w:val="center"/>
        <w:rPr>
          <w:rFonts w:ascii="Arial" w:eastAsia="Arial" w:hAnsi="Arial" w:cs="Arial"/>
          <w:color w:val="000000" w:themeColor="text1"/>
          <w:szCs w:val="24"/>
          <w:lang w:val="es-ES"/>
        </w:rPr>
      </w:pPr>
      <w:r w:rsidRPr="005237AE">
        <w:rPr>
          <w:rStyle w:val="normaltextrun"/>
          <w:rFonts w:ascii="Arial" w:eastAsia="Arial" w:hAnsi="Arial" w:cs="Arial"/>
          <w:color w:val="000000" w:themeColor="text1"/>
          <w:szCs w:val="24"/>
          <w:lang w:val="es-ES"/>
        </w:rPr>
        <w:t>Pereira, Risaralda,</w:t>
      </w:r>
      <w:r w:rsidRPr="005237AE">
        <w:rPr>
          <w:rStyle w:val="normaltextrun"/>
          <w:rFonts w:ascii="Arial" w:eastAsia="Arial" w:hAnsi="Arial" w:cs="Arial"/>
          <w:color w:val="000000" w:themeColor="text1"/>
          <w:szCs w:val="24"/>
          <w:lang w:val="es-MX"/>
        </w:rPr>
        <w:t> once (11) de octubre de dos mil veintitrés (2023)</w:t>
      </w:r>
      <w:r w:rsidRPr="005237AE">
        <w:rPr>
          <w:rStyle w:val="eop"/>
          <w:rFonts w:ascii="Arial" w:eastAsia="Arial" w:hAnsi="Arial" w:cs="Arial"/>
          <w:color w:val="000000" w:themeColor="text1"/>
          <w:szCs w:val="24"/>
          <w:lang w:val="es-CO"/>
        </w:rPr>
        <w:t> </w:t>
      </w:r>
    </w:p>
    <w:p w14:paraId="26A0C954" w14:textId="446A4721" w:rsidR="144F9FED" w:rsidRPr="005237AE" w:rsidRDefault="144F9FED" w:rsidP="005237AE">
      <w:pPr>
        <w:spacing w:line="276" w:lineRule="auto"/>
        <w:jc w:val="center"/>
        <w:rPr>
          <w:rFonts w:ascii="Arial" w:eastAsia="Arial" w:hAnsi="Arial" w:cs="Arial"/>
          <w:color w:val="000000" w:themeColor="text1"/>
          <w:szCs w:val="24"/>
          <w:lang w:val="es-ES"/>
        </w:rPr>
      </w:pPr>
      <w:r w:rsidRPr="005237AE">
        <w:rPr>
          <w:rStyle w:val="normaltextrun"/>
          <w:rFonts w:ascii="Arial" w:eastAsia="Arial" w:hAnsi="Arial" w:cs="Arial"/>
          <w:color w:val="000000" w:themeColor="text1"/>
          <w:szCs w:val="24"/>
          <w:lang w:val="es-ES"/>
        </w:rPr>
        <w:t xml:space="preserve">Acta número </w:t>
      </w:r>
      <w:r w:rsidR="7D0409F0" w:rsidRPr="005237AE">
        <w:rPr>
          <w:rStyle w:val="normaltextrun"/>
          <w:rFonts w:ascii="Arial" w:eastAsia="Arial" w:hAnsi="Arial" w:cs="Arial"/>
          <w:color w:val="000000" w:themeColor="text1"/>
          <w:szCs w:val="24"/>
          <w:lang w:val="es-ES"/>
        </w:rPr>
        <w:t>158</w:t>
      </w:r>
      <w:r w:rsidRPr="005237AE">
        <w:rPr>
          <w:rStyle w:val="normaltextrun"/>
          <w:rFonts w:ascii="Arial" w:eastAsia="Arial" w:hAnsi="Arial" w:cs="Arial"/>
          <w:color w:val="000000" w:themeColor="text1"/>
          <w:szCs w:val="24"/>
          <w:lang w:val="es-ES"/>
        </w:rPr>
        <w:t xml:space="preserve"> de 06-10-2023</w:t>
      </w:r>
    </w:p>
    <w:p w14:paraId="5A39BBE3" w14:textId="77777777" w:rsidR="00F501DC" w:rsidRPr="005237AE" w:rsidRDefault="00F501DC" w:rsidP="005237AE">
      <w:pPr>
        <w:spacing w:line="276" w:lineRule="auto"/>
        <w:contextualSpacing/>
        <w:jc w:val="both"/>
        <w:rPr>
          <w:rFonts w:ascii="Arial" w:eastAsia="Calibri" w:hAnsi="Arial" w:cs="Arial"/>
          <w:szCs w:val="24"/>
          <w:lang w:eastAsia="en-US"/>
        </w:rPr>
      </w:pPr>
    </w:p>
    <w:p w14:paraId="7231460E" w14:textId="37FBFDA8" w:rsidR="00F501DC" w:rsidRPr="005237AE" w:rsidRDefault="00F501DC" w:rsidP="005237AE">
      <w:pPr>
        <w:spacing w:line="276" w:lineRule="auto"/>
        <w:jc w:val="both"/>
        <w:rPr>
          <w:rFonts w:ascii="Arial" w:hAnsi="Arial" w:cs="Arial"/>
          <w:szCs w:val="24"/>
        </w:rPr>
      </w:pPr>
      <w:r w:rsidRPr="005237AE">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Pr="005237AE">
        <w:rPr>
          <w:rFonts w:ascii="Arial" w:eastAsia="Arial" w:hAnsi="Arial" w:cs="Arial"/>
          <w:szCs w:val="24"/>
          <w:lang w:val="es-CO"/>
        </w:rPr>
        <w:lastRenderedPageBreak/>
        <w:t>resolver el recurso de apelación</w:t>
      </w:r>
      <w:r w:rsidRPr="005237AE">
        <w:rPr>
          <w:rFonts w:ascii="Arial" w:eastAsia="Arial" w:hAnsi="Arial" w:cs="Arial"/>
          <w:szCs w:val="24"/>
          <w:lang w:val="es-ES"/>
        </w:rPr>
        <w:t xml:space="preserve"> propuesto</w:t>
      </w:r>
      <w:r w:rsidR="009A020F" w:rsidRPr="005237AE">
        <w:rPr>
          <w:rFonts w:ascii="Arial" w:eastAsia="Arial" w:hAnsi="Arial" w:cs="Arial"/>
          <w:szCs w:val="24"/>
          <w:lang w:val="es-ES"/>
        </w:rPr>
        <w:t xml:space="preserve"> por la demandada</w:t>
      </w:r>
      <w:r w:rsidR="005405F6" w:rsidRPr="005237AE">
        <w:rPr>
          <w:rFonts w:ascii="Arial" w:eastAsia="Arial" w:hAnsi="Arial" w:cs="Arial"/>
          <w:szCs w:val="24"/>
          <w:lang w:val="es-ES"/>
        </w:rPr>
        <w:t xml:space="preserve"> </w:t>
      </w:r>
      <w:r w:rsidR="005405F6" w:rsidRPr="006C7C20">
        <w:rPr>
          <w:rFonts w:ascii="Arial" w:eastAsia="Arial" w:hAnsi="Arial" w:cs="Arial"/>
          <w:b/>
          <w:szCs w:val="24"/>
          <w:lang w:val="es-ES"/>
        </w:rPr>
        <w:t>Corporación Mi IPS Eje Cafetero</w:t>
      </w:r>
      <w:r w:rsidRPr="005237AE">
        <w:rPr>
          <w:rFonts w:ascii="Arial" w:eastAsia="Arial" w:hAnsi="Arial" w:cs="Arial"/>
          <w:szCs w:val="24"/>
          <w:lang w:val="es-ES"/>
        </w:rPr>
        <w:t xml:space="preserve"> contra la</w:t>
      </w:r>
      <w:r w:rsidRPr="005237AE">
        <w:rPr>
          <w:rFonts w:ascii="Arial" w:hAnsi="Arial" w:cs="Arial"/>
          <w:color w:val="000000" w:themeColor="text1"/>
          <w:szCs w:val="24"/>
          <w:lang w:eastAsia="es-CO"/>
        </w:rPr>
        <w:t xml:space="preserve"> sentencia p</w:t>
      </w:r>
      <w:r w:rsidRPr="005237AE">
        <w:rPr>
          <w:rFonts w:ascii="Arial" w:hAnsi="Arial" w:cs="Arial"/>
          <w:szCs w:val="24"/>
        </w:rPr>
        <w:t xml:space="preserve">roferida el </w:t>
      </w:r>
      <w:r w:rsidR="005405F6" w:rsidRPr="005237AE">
        <w:rPr>
          <w:rFonts w:ascii="Arial" w:hAnsi="Arial" w:cs="Arial"/>
          <w:szCs w:val="24"/>
        </w:rPr>
        <w:t>26 de mayo de 2023</w:t>
      </w:r>
      <w:r w:rsidR="004529DC" w:rsidRPr="005237AE">
        <w:rPr>
          <w:rFonts w:ascii="Arial" w:hAnsi="Arial" w:cs="Arial"/>
          <w:szCs w:val="24"/>
        </w:rPr>
        <w:t xml:space="preserve"> por</w:t>
      </w:r>
      <w:r w:rsidRPr="005237AE">
        <w:rPr>
          <w:rFonts w:ascii="Arial" w:hAnsi="Arial" w:cs="Arial"/>
          <w:szCs w:val="24"/>
        </w:rPr>
        <w:t xml:space="preserve"> el Juzgado Laboral del Circuito de </w:t>
      </w:r>
      <w:r w:rsidR="005405F6" w:rsidRPr="005237AE">
        <w:rPr>
          <w:rFonts w:ascii="Arial" w:hAnsi="Arial" w:cs="Arial"/>
          <w:szCs w:val="24"/>
        </w:rPr>
        <w:t>Dosquebradas, Risaralda</w:t>
      </w:r>
      <w:r w:rsidRPr="005237AE">
        <w:rPr>
          <w:rFonts w:ascii="Arial" w:hAnsi="Arial" w:cs="Arial"/>
          <w:szCs w:val="24"/>
        </w:rPr>
        <w:t xml:space="preserve">, dentro del proceso </w:t>
      </w:r>
      <w:r w:rsidR="006C7C20">
        <w:rPr>
          <w:rFonts w:ascii="Arial" w:hAnsi="Arial" w:cs="Arial"/>
          <w:b/>
          <w:szCs w:val="24"/>
        </w:rPr>
        <w:t xml:space="preserve">ordinario laboral </w:t>
      </w:r>
      <w:r w:rsidRPr="005237AE">
        <w:rPr>
          <w:rFonts w:ascii="Arial" w:hAnsi="Arial" w:cs="Arial"/>
          <w:szCs w:val="24"/>
        </w:rPr>
        <w:t xml:space="preserve">promovido por </w:t>
      </w:r>
      <w:proofErr w:type="spellStart"/>
      <w:r w:rsidR="005405F6" w:rsidRPr="005237AE">
        <w:rPr>
          <w:rFonts w:ascii="Arial" w:hAnsi="Arial" w:cs="Arial"/>
          <w:b/>
          <w:bCs/>
          <w:szCs w:val="24"/>
        </w:rPr>
        <w:t>Arbey</w:t>
      </w:r>
      <w:proofErr w:type="spellEnd"/>
      <w:r w:rsidR="005405F6" w:rsidRPr="005237AE">
        <w:rPr>
          <w:rFonts w:ascii="Arial" w:hAnsi="Arial" w:cs="Arial"/>
          <w:b/>
          <w:bCs/>
          <w:szCs w:val="24"/>
        </w:rPr>
        <w:t xml:space="preserve"> de Jesús Agudelo Castrillón</w:t>
      </w:r>
      <w:r w:rsidRPr="005237AE">
        <w:rPr>
          <w:rFonts w:ascii="Arial" w:hAnsi="Arial" w:cs="Arial"/>
          <w:szCs w:val="24"/>
        </w:rPr>
        <w:t xml:space="preserve"> contra</w:t>
      </w:r>
      <w:r w:rsidRPr="003C0712">
        <w:rPr>
          <w:rFonts w:ascii="Arial" w:hAnsi="Arial" w:cs="Arial"/>
          <w:szCs w:val="24"/>
        </w:rPr>
        <w:t xml:space="preserve"> </w:t>
      </w:r>
      <w:r w:rsidR="004529DC" w:rsidRPr="003C0712">
        <w:rPr>
          <w:rFonts w:ascii="Arial" w:hAnsi="Arial" w:cs="Arial"/>
          <w:bCs/>
          <w:szCs w:val="24"/>
        </w:rPr>
        <w:t>la</w:t>
      </w:r>
      <w:r w:rsidR="004529DC" w:rsidRPr="005237AE">
        <w:rPr>
          <w:rFonts w:ascii="Arial" w:hAnsi="Arial" w:cs="Arial"/>
          <w:b/>
          <w:bCs/>
          <w:szCs w:val="24"/>
        </w:rPr>
        <w:t xml:space="preserve"> Corporación Mi I.P.S. Eje Cafetero</w:t>
      </w:r>
      <w:r w:rsidR="005405F6" w:rsidRPr="003C0712">
        <w:rPr>
          <w:rFonts w:ascii="Arial" w:hAnsi="Arial" w:cs="Arial"/>
          <w:bCs/>
          <w:szCs w:val="24"/>
        </w:rPr>
        <w:t xml:space="preserve"> y</w:t>
      </w:r>
      <w:r w:rsidR="005405F6" w:rsidRPr="005237AE">
        <w:rPr>
          <w:rFonts w:ascii="Arial" w:hAnsi="Arial" w:cs="Arial"/>
          <w:b/>
          <w:bCs/>
          <w:szCs w:val="24"/>
        </w:rPr>
        <w:t xml:space="preserve"> Soluciones Outsourcing BPO SAS.</w:t>
      </w:r>
    </w:p>
    <w:p w14:paraId="6B79282B" w14:textId="3F58D315" w:rsidR="352A5761" w:rsidRPr="005237AE" w:rsidRDefault="352A5761" w:rsidP="005237AE">
      <w:pPr>
        <w:spacing w:line="276" w:lineRule="auto"/>
        <w:jc w:val="both"/>
        <w:rPr>
          <w:rFonts w:ascii="Arial" w:hAnsi="Arial" w:cs="Arial"/>
          <w:b/>
          <w:bCs/>
          <w:szCs w:val="24"/>
        </w:rPr>
      </w:pPr>
    </w:p>
    <w:p w14:paraId="30BA81E4" w14:textId="24246F6B" w:rsidR="4C357F1A" w:rsidRPr="005237AE" w:rsidRDefault="4C357F1A" w:rsidP="005237AE">
      <w:pPr>
        <w:spacing w:line="276" w:lineRule="auto"/>
        <w:jc w:val="both"/>
        <w:rPr>
          <w:rFonts w:ascii="Arial" w:hAnsi="Arial" w:cs="Arial"/>
          <w:szCs w:val="24"/>
        </w:rPr>
      </w:pPr>
      <w:r w:rsidRPr="005237AE">
        <w:rPr>
          <w:rFonts w:ascii="Arial" w:hAnsi="Arial" w:cs="Arial"/>
          <w:szCs w:val="24"/>
        </w:rPr>
        <w:t>Se acepta la revocatoria al poder otorgado por la Corporación Mi IPS Eje cafetero a</w:t>
      </w:r>
      <w:r w:rsidR="40DD0A4F" w:rsidRPr="005237AE">
        <w:rPr>
          <w:rFonts w:ascii="Arial" w:hAnsi="Arial" w:cs="Arial"/>
          <w:szCs w:val="24"/>
        </w:rPr>
        <w:t xml:space="preserve"> quien le representaba, esto es, al abogado Diego Armando Parra Castro</w:t>
      </w:r>
      <w:r w:rsidRPr="005237AE">
        <w:rPr>
          <w:rFonts w:ascii="Arial" w:hAnsi="Arial" w:cs="Arial"/>
          <w:szCs w:val="24"/>
        </w:rPr>
        <w:t xml:space="preserve"> para agenciar sus intereses conforme al artículo 76 del C.G.P.</w:t>
      </w:r>
    </w:p>
    <w:p w14:paraId="0D0B940D" w14:textId="59818DC1" w:rsidR="00F501DC" w:rsidRPr="005237AE" w:rsidRDefault="00F501DC" w:rsidP="005237AE">
      <w:pPr>
        <w:spacing w:line="276" w:lineRule="auto"/>
        <w:contextualSpacing/>
        <w:jc w:val="both"/>
        <w:rPr>
          <w:rFonts w:ascii="Arial" w:hAnsi="Arial" w:cs="Arial"/>
          <w:szCs w:val="24"/>
          <w:highlight w:val="yellow"/>
        </w:rPr>
      </w:pPr>
    </w:p>
    <w:p w14:paraId="2B133F43" w14:textId="77777777" w:rsidR="00CD6326" w:rsidRPr="005237AE" w:rsidRDefault="00CD6326" w:rsidP="005237AE">
      <w:pPr>
        <w:spacing w:line="276" w:lineRule="auto"/>
        <w:ind w:firstLine="851"/>
        <w:contextualSpacing/>
        <w:jc w:val="center"/>
        <w:rPr>
          <w:rFonts w:ascii="Arial" w:hAnsi="Arial" w:cs="Arial"/>
          <w:b/>
          <w:bCs/>
          <w:szCs w:val="24"/>
        </w:rPr>
      </w:pPr>
      <w:r w:rsidRPr="005237AE">
        <w:rPr>
          <w:rFonts w:ascii="Arial" w:hAnsi="Arial" w:cs="Arial"/>
          <w:b/>
          <w:bCs/>
          <w:szCs w:val="24"/>
        </w:rPr>
        <w:t>ANTECEDENTES:</w:t>
      </w:r>
    </w:p>
    <w:p w14:paraId="60061E4C" w14:textId="77777777" w:rsidR="00CD6326" w:rsidRPr="005237AE" w:rsidRDefault="00CD6326" w:rsidP="005237AE">
      <w:pPr>
        <w:spacing w:line="276" w:lineRule="auto"/>
        <w:ind w:firstLine="851"/>
        <w:contextualSpacing/>
        <w:jc w:val="center"/>
        <w:rPr>
          <w:rFonts w:ascii="Arial" w:hAnsi="Arial" w:cs="Arial"/>
          <w:b/>
          <w:bCs/>
          <w:szCs w:val="24"/>
        </w:rPr>
      </w:pPr>
    </w:p>
    <w:p w14:paraId="08A73553" w14:textId="1236DF59" w:rsidR="00CD6326" w:rsidRPr="005237AE" w:rsidRDefault="00CD6326" w:rsidP="006C7C20">
      <w:pPr>
        <w:pStyle w:val="Prrafodelista"/>
        <w:numPr>
          <w:ilvl w:val="0"/>
          <w:numId w:val="1"/>
        </w:numPr>
        <w:spacing w:after="0" w:line="276" w:lineRule="auto"/>
        <w:jc w:val="both"/>
        <w:rPr>
          <w:rFonts w:ascii="Arial" w:hAnsi="Arial" w:cs="Arial"/>
          <w:b/>
          <w:bCs/>
          <w:sz w:val="24"/>
          <w:szCs w:val="24"/>
        </w:rPr>
      </w:pPr>
      <w:r w:rsidRPr="005237AE">
        <w:rPr>
          <w:rFonts w:ascii="Arial" w:hAnsi="Arial" w:cs="Arial"/>
          <w:b/>
          <w:bCs/>
          <w:sz w:val="24"/>
          <w:szCs w:val="24"/>
        </w:rPr>
        <w:t xml:space="preserve">Síntesis de la demanda </w:t>
      </w:r>
      <w:r w:rsidR="005405F6" w:rsidRPr="005237AE">
        <w:rPr>
          <w:rFonts w:ascii="Arial" w:hAnsi="Arial" w:cs="Arial"/>
          <w:b/>
          <w:bCs/>
          <w:sz w:val="24"/>
          <w:szCs w:val="24"/>
        </w:rPr>
        <w:t>y su contestación</w:t>
      </w:r>
    </w:p>
    <w:p w14:paraId="03759EE0" w14:textId="77777777" w:rsidR="006C7C20" w:rsidRDefault="006C7C20" w:rsidP="005237AE">
      <w:pPr>
        <w:spacing w:line="276" w:lineRule="auto"/>
        <w:jc w:val="both"/>
        <w:rPr>
          <w:rFonts w:ascii="Arial" w:hAnsi="Arial" w:cs="Arial"/>
          <w:szCs w:val="24"/>
        </w:rPr>
      </w:pPr>
    </w:p>
    <w:p w14:paraId="0A418AE0" w14:textId="64614A8B" w:rsidR="005405F6" w:rsidRPr="005237AE" w:rsidRDefault="005405F6" w:rsidP="005237AE">
      <w:pPr>
        <w:spacing w:line="276" w:lineRule="auto"/>
        <w:jc w:val="both"/>
        <w:rPr>
          <w:rFonts w:ascii="Arial" w:hAnsi="Arial" w:cs="Arial"/>
          <w:szCs w:val="24"/>
        </w:rPr>
      </w:pPr>
      <w:proofErr w:type="spellStart"/>
      <w:r w:rsidRPr="005237AE">
        <w:rPr>
          <w:rFonts w:ascii="Arial" w:hAnsi="Arial" w:cs="Arial"/>
          <w:szCs w:val="24"/>
        </w:rPr>
        <w:t>Arbey</w:t>
      </w:r>
      <w:proofErr w:type="spellEnd"/>
      <w:r w:rsidRPr="005237AE">
        <w:rPr>
          <w:rFonts w:ascii="Arial" w:hAnsi="Arial" w:cs="Arial"/>
          <w:szCs w:val="24"/>
        </w:rPr>
        <w:t xml:space="preserve"> de Jesús Agudelo Castrillón</w:t>
      </w:r>
      <w:r w:rsidR="00785354" w:rsidRPr="005237AE">
        <w:rPr>
          <w:rFonts w:ascii="Arial" w:hAnsi="Arial" w:cs="Arial"/>
          <w:szCs w:val="24"/>
        </w:rPr>
        <w:t xml:space="preserve"> pretende que</w:t>
      </w:r>
      <w:r w:rsidR="004529DC" w:rsidRPr="005237AE">
        <w:rPr>
          <w:rFonts w:ascii="Arial" w:hAnsi="Arial" w:cs="Arial"/>
          <w:szCs w:val="24"/>
        </w:rPr>
        <w:t xml:space="preserve"> se declare la existencia de</w:t>
      </w:r>
      <w:r w:rsidRPr="005237AE">
        <w:rPr>
          <w:rFonts w:ascii="Arial" w:hAnsi="Arial" w:cs="Arial"/>
          <w:szCs w:val="24"/>
        </w:rPr>
        <w:t xml:space="preserve"> “una relación laboral”</w:t>
      </w:r>
      <w:r w:rsidR="009A020F" w:rsidRPr="005237AE">
        <w:rPr>
          <w:rFonts w:ascii="Arial" w:hAnsi="Arial" w:cs="Arial"/>
          <w:szCs w:val="24"/>
        </w:rPr>
        <w:t xml:space="preserve"> </w:t>
      </w:r>
      <w:r w:rsidR="004529DC" w:rsidRPr="005237AE">
        <w:rPr>
          <w:rFonts w:ascii="Arial" w:hAnsi="Arial" w:cs="Arial"/>
          <w:szCs w:val="24"/>
        </w:rPr>
        <w:t>con la</w:t>
      </w:r>
      <w:r w:rsidRPr="005237AE">
        <w:rPr>
          <w:rFonts w:ascii="Arial" w:hAnsi="Arial" w:cs="Arial"/>
          <w:szCs w:val="24"/>
        </w:rPr>
        <w:t xml:space="preserve"> Corporación Mi IPS Eje Cafetero</w:t>
      </w:r>
      <w:r w:rsidR="004529DC" w:rsidRPr="005237AE">
        <w:rPr>
          <w:rFonts w:ascii="Arial" w:hAnsi="Arial" w:cs="Arial"/>
          <w:szCs w:val="24"/>
        </w:rPr>
        <w:t xml:space="preserve"> desde el </w:t>
      </w:r>
      <w:r w:rsidRPr="005237AE">
        <w:rPr>
          <w:rFonts w:ascii="Arial" w:hAnsi="Arial" w:cs="Arial"/>
          <w:szCs w:val="24"/>
        </w:rPr>
        <w:t>23/11/2017</w:t>
      </w:r>
      <w:r w:rsidR="004529DC" w:rsidRPr="005237AE">
        <w:rPr>
          <w:rFonts w:ascii="Arial" w:hAnsi="Arial" w:cs="Arial"/>
          <w:szCs w:val="24"/>
        </w:rPr>
        <w:t xml:space="preserve"> hasta el </w:t>
      </w:r>
      <w:r w:rsidRPr="005237AE">
        <w:rPr>
          <w:rFonts w:ascii="Arial" w:hAnsi="Arial" w:cs="Arial"/>
          <w:szCs w:val="24"/>
        </w:rPr>
        <w:t>22/05/2019</w:t>
      </w:r>
      <w:r w:rsidR="004529DC" w:rsidRPr="005237AE">
        <w:rPr>
          <w:rFonts w:ascii="Arial" w:hAnsi="Arial" w:cs="Arial"/>
          <w:szCs w:val="24"/>
        </w:rPr>
        <w:t xml:space="preserve">, </w:t>
      </w:r>
      <w:r w:rsidRPr="005237AE">
        <w:rPr>
          <w:rFonts w:ascii="Arial" w:hAnsi="Arial" w:cs="Arial"/>
          <w:szCs w:val="24"/>
        </w:rPr>
        <w:t xml:space="preserve">y la solidaridad de Soluciones </w:t>
      </w:r>
      <w:proofErr w:type="spellStart"/>
      <w:r w:rsidRPr="005237AE">
        <w:rPr>
          <w:rFonts w:ascii="Arial" w:hAnsi="Arial" w:cs="Arial"/>
          <w:szCs w:val="24"/>
        </w:rPr>
        <w:t>Ourtsourcing</w:t>
      </w:r>
      <w:proofErr w:type="spellEnd"/>
      <w:r w:rsidRPr="005237AE">
        <w:rPr>
          <w:rFonts w:ascii="Arial" w:hAnsi="Arial" w:cs="Arial"/>
          <w:szCs w:val="24"/>
        </w:rPr>
        <w:t xml:space="preserve"> </w:t>
      </w:r>
      <w:proofErr w:type="spellStart"/>
      <w:r w:rsidRPr="005237AE">
        <w:rPr>
          <w:rFonts w:ascii="Arial" w:hAnsi="Arial" w:cs="Arial"/>
          <w:szCs w:val="24"/>
        </w:rPr>
        <w:t>BPO</w:t>
      </w:r>
      <w:proofErr w:type="spellEnd"/>
      <w:r w:rsidRPr="005237AE">
        <w:rPr>
          <w:rFonts w:ascii="Arial" w:hAnsi="Arial" w:cs="Arial"/>
          <w:szCs w:val="24"/>
        </w:rPr>
        <w:t xml:space="preserve"> S.A.S., </w:t>
      </w:r>
      <w:r w:rsidR="004529DC" w:rsidRPr="005237AE">
        <w:rPr>
          <w:rFonts w:ascii="Arial" w:hAnsi="Arial" w:cs="Arial"/>
          <w:szCs w:val="24"/>
        </w:rPr>
        <w:t>y en consecuencia pretende</w:t>
      </w:r>
      <w:r w:rsidRPr="005237AE">
        <w:rPr>
          <w:rFonts w:ascii="Arial" w:hAnsi="Arial" w:cs="Arial"/>
          <w:szCs w:val="24"/>
        </w:rPr>
        <w:t>:</w:t>
      </w:r>
    </w:p>
    <w:p w14:paraId="3D71A1A1" w14:textId="77777777" w:rsidR="005405F6" w:rsidRPr="005237AE" w:rsidRDefault="005405F6" w:rsidP="005237AE">
      <w:pPr>
        <w:spacing w:line="276" w:lineRule="auto"/>
        <w:jc w:val="both"/>
        <w:rPr>
          <w:rFonts w:ascii="Arial" w:hAnsi="Arial" w:cs="Arial"/>
          <w:szCs w:val="24"/>
        </w:rPr>
      </w:pPr>
    </w:p>
    <w:p w14:paraId="6AEB9190" w14:textId="77777777" w:rsidR="005405F6" w:rsidRPr="005237AE" w:rsidRDefault="005405F6" w:rsidP="006C7C20">
      <w:pPr>
        <w:pStyle w:val="Prrafodelista"/>
        <w:numPr>
          <w:ilvl w:val="0"/>
          <w:numId w:val="7"/>
        </w:numPr>
        <w:spacing w:after="0" w:line="276" w:lineRule="auto"/>
        <w:jc w:val="both"/>
        <w:rPr>
          <w:rFonts w:ascii="Arial" w:hAnsi="Arial" w:cs="Arial"/>
          <w:sz w:val="24"/>
          <w:szCs w:val="24"/>
        </w:rPr>
      </w:pPr>
      <w:r w:rsidRPr="005237AE">
        <w:rPr>
          <w:rFonts w:ascii="Arial" w:hAnsi="Arial" w:cs="Arial"/>
          <w:sz w:val="24"/>
          <w:szCs w:val="24"/>
        </w:rPr>
        <w:t>E</w:t>
      </w:r>
      <w:r w:rsidR="004529DC" w:rsidRPr="005237AE">
        <w:rPr>
          <w:rFonts w:ascii="Arial" w:hAnsi="Arial" w:cs="Arial"/>
          <w:sz w:val="24"/>
          <w:szCs w:val="24"/>
        </w:rPr>
        <w:t>l pago de las cesantías</w:t>
      </w:r>
      <w:r w:rsidRPr="005237AE">
        <w:rPr>
          <w:rFonts w:ascii="Arial" w:hAnsi="Arial" w:cs="Arial"/>
          <w:sz w:val="24"/>
          <w:szCs w:val="24"/>
        </w:rPr>
        <w:t xml:space="preserve"> “</w:t>
      </w:r>
      <w:r w:rsidRPr="005237AE">
        <w:rPr>
          <w:rFonts w:ascii="Arial" w:hAnsi="Arial" w:cs="Arial"/>
          <w:i/>
          <w:iCs/>
          <w:sz w:val="24"/>
          <w:szCs w:val="24"/>
        </w:rPr>
        <w:t>por el periodo correspondiente al día diciembre 1 del 2018 al 22 de mayo de 2019”</w:t>
      </w:r>
      <w:r w:rsidRPr="005237AE">
        <w:rPr>
          <w:rFonts w:ascii="Arial" w:hAnsi="Arial" w:cs="Arial"/>
          <w:sz w:val="24"/>
          <w:szCs w:val="24"/>
        </w:rPr>
        <w:t xml:space="preserve"> (</w:t>
      </w:r>
      <w:proofErr w:type="spellStart"/>
      <w:r w:rsidRPr="005237AE">
        <w:rPr>
          <w:rFonts w:ascii="Arial" w:hAnsi="Arial" w:cs="Arial"/>
          <w:sz w:val="24"/>
          <w:szCs w:val="24"/>
        </w:rPr>
        <w:t>fl</w:t>
      </w:r>
      <w:proofErr w:type="spellEnd"/>
      <w:r w:rsidRPr="005237AE">
        <w:rPr>
          <w:rFonts w:ascii="Arial" w:hAnsi="Arial" w:cs="Arial"/>
          <w:sz w:val="24"/>
          <w:szCs w:val="24"/>
        </w:rPr>
        <w:t xml:space="preserve">. 7, archivo 08, </w:t>
      </w:r>
      <w:proofErr w:type="spellStart"/>
      <w:r w:rsidRPr="005237AE">
        <w:rPr>
          <w:rFonts w:ascii="Arial" w:hAnsi="Arial" w:cs="Arial"/>
          <w:sz w:val="24"/>
          <w:szCs w:val="24"/>
        </w:rPr>
        <w:t>exp</w:t>
      </w:r>
      <w:proofErr w:type="spellEnd"/>
      <w:r w:rsidRPr="005237AE">
        <w:rPr>
          <w:rFonts w:ascii="Arial" w:hAnsi="Arial" w:cs="Arial"/>
          <w:sz w:val="24"/>
          <w:szCs w:val="24"/>
        </w:rPr>
        <w:t>. Digital) que corresponde a $1’581.643.</w:t>
      </w:r>
    </w:p>
    <w:p w14:paraId="71B346B0" w14:textId="77777777" w:rsidR="006C7C20" w:rsidRDefault="006C7C20" w:rsidP="005237AE">
      <w:pPr>
        <w:spacing w:line="276" w:lineRule="auto"/>
        <w:jc w:val="both"/>
        <w:rPr>
          <w:rFonts w:ascii="Arial" w:hAnsi="Arial" w:cs="Arial"/>
          <w:szCs w:val="24"/>
        </w:rPr>
      </w:pPr>
    </w:p>
    <w:p w14:paraId="0434FE0F" w14:textId="1E99147A" w:rsidR="005405F6" w:rsidRPr="005237AE" w:rsidRDefault="005405F6" w:rsidP="005237AE">
      <w:pPr>
        <w:spacing w:line="276" w:lineRule="auto"/>
        <w:jc w:val="both"/>
        <w:rPr>
          <w:rFonts w:ascii="Arial" w:hAnsi="Arial" w:cs="Arial"/>
          <w:szCs w:val="24"/>
        </w:rPr>
      </w:pPr>
      <w:r w:rsidRPr="005237AE">
        <w:rPr>
          <w:rFonts w:ascii="Arial" w:hAnsi="Arial" w:cs="Arial"/>
          <w:szCs w:val="24"/>
        </w:rPr>
        <w:t xml:space="preserve">Así, como los intereses a las mismas, primas y vacaciones por igual periodo; además, pretendió el pago de forma principal de la sanción moratoria del artículo 65 del C.S.T., y subsidiariamente la indexación de las condenas. </w:t>
      </w:r>
    </w:p>
    <w:p w14:paraId="6CA80A90" w14:textId="20F222FD" w:rsidR="005405F6" w:rsidRPr="005237AE" w:rsidRDefault="005405F6" w:rsidP="005237AE">
      <w:pPr>
        <w:spacing w:line="276" w:lineRule="auto"/>
        <w:jc w:val="both"/>
        <w:rPr>
          <w:rFonts w:ascii="Arial" w:hAnsi="Arial" w:cs="Arial"/>
          <w:szCs w:val="24"/>
        </w:rPr>
      </w:pPr>
      <w:r w:rsidRPr="005237AE">
        <w:rPr>
          <w:rFonts w:ascii="Arial" w:hAnsi="Arial" w:cs="Arial"/>
          <w:szCs w:val="24"/>
        </w:rPr>
        <w:t xml:space="preserve"> </w:t>
      </w:r>
    </w:p>
    <w:p w14:paraId="0A7BD835" w14:textId="30618CE8" w:rsidR="005405F6" w:rsidRDefault="00F501DC" w:rsidP="005237AE">
      <w:pPr>
        <w:spacing w:line="276" w:lineRule="auto"/>
        <w:jc w:val="both"/>
        <w:rPr>
          <w:rFonts w:ascii="Arial" w:hAnsi="Arial" w:cs="Arial"/>
          <w:szCs w:val="24"/>
        </w:rPr>
      </w:pPr>
      <w:r w:rsidRPr="005237AE">
        <w:rPr>
          <w:rFonts w:ascii="Arial" w:hAnsi="Arial" w:cs="Arial"/>
          <w:szCs w:val="24"/>
        </w:rPr>
        <w:t xml:space="preserve">Como fundamento de dichas pretensiones argumentó que i) </w:t>
      </w:r>
      <w:r w:rsidR="005405F6" w:rsidRPr="005237AE">
        <w:rPr>
          <w:rFonts w:ascii="Arial" w:hAnsi="Arial" w:cs="Arial"/>
          <w:szCs w:val="24"/>
        </w:rPr>
        <w:t xml:space="preserve">se vinculó el 23/11/2017 a través de un contrato a término fijo a 6 meses, renovado hasta la finalización del vínculo; ii) se desempeñaba como auxiliar de farmacia con un salario de $1’072.300; iii) no se le pagaron las cesantías del periodo de “diciembre 1 del 2018 al 22 de mayo del 2019”, ni los intereses, vacaciones y prima de servicios por igual término; iv) el 22/05/2019 renunció a su trabajo. </w:t>
      </w:r>
    </w:p>
    <w:p w14:paraId="2967667E" w14:textId="77777777" w:rsidR="003C0712" w:rsidRPr="005237AE" w:rsidRDefault="003C0712" w:rsidP="005237AE">
      <w:pPr>
        <w:spacing w:line="276" w:lineRule="auto"/>
        <w:jc w:val="both"/>
        <w:rPr>
          <w:rFonts w:ascii="Arial" w:hAnsi="Arial" w:cs="Arial"/>
          <w:szCs w:val="24"/>
        </w:rPr>
      </w:pPr>
    </w:p>
    <w:p w14:paraId="1512C415" w14:textId="47D2CF2E" w:rsidR="00022F0E" w:rsidRPr="005237AE" w:rsidRDefault="005405F6" w:rsidP="005237AE">
      <w:pPr>
        <w:spacing w:line="276" w:lineRule="auto"/>
        <w:jc w:val="both"/>
        <w:rPr>
          <w:rFonts w:ascii="Arial" w:hAnsi="Arial" w:cs="Arial"/>
          <w:szCs w:val="24"/>
        </w:rPr>
      </w:pPr>
      <w:r w:rsidRPr="005237AE">
        <w:rPr>
          <w:rFonts w:ascii="Arial" w:hAnsi="Arial" w:cs="Arial"/>
          <w:b/>
          <w:bCs/>
          <w:szCs w:val="24"/>
        </w:rPr>
        <w:t>La Corporación Mi IPS Eje Cafetero</w:t>
      </w:r>
      <w:r w:rsidR="00B37729" w:rsidRPr="005237AE">
        <w:rPr>
          <w:rFonts w:ascii="Arial" w:hAnsi="Arial" w:cs="Arial"/>
          <w:b/>
          <w:bCs/>
          <w:szCs w:val="24"/>
        </w:rPr>
        <w:t xml:space="preserve"> </w:t>
      </w:r>
      <w:r w:rsidR="00B37729" w:rsidRPr="005237AE">
        <w:rPr>
          <w:rFonts w:ascii="Arial" w:hAnsi="Arial" w:cs="Arial"/>
          <w:szCs w:val="24"/>
        </w:rPr>
        <w:t xml:space="preserve">al contestar la demanda argumentó que sí sostuvo un contrato de trabajo a término fijo con el demandante que inició el 23/11/2017 y finalizó el 22/05/2019 por voluntad del trabajador. Aceptó que el salario devengado era de $1’072.300 y seguidamente admitió “un leve retraso” en el pago de las cesantías del año 2018 por un valor de $1’160.511, pero que las del año 2019 fueron incluidas en la liquidación final del contrato por la suma de $456.654. En cuanto al retraso argumento que se debía a una situación ajena a la voluntad de la demandada, esto es una difícil situación económica. </w:t>
      </w:r>
    </w:p>
    <w:p w14:paraId="59C7E9A6" w14:textId="77777777" w:rsidR="00B37729" w:rsidRPr="005237AE" w:rsidRDefault="00B37729" w:rsidP="005237AE">
      <w:pPr>
        <w:spacing w:line="276" w:lineRule="auto"/>
        <w:jc w:val="both"/>
        <w:rPr>
          <w:rFonts w:ascii="Arial" w:hAnsi="Arial" w:cs="Arial"/>
          <w:szCs w:val="24"/>
        </w:rPr>
      </w:pPr>
    </w:p>
    <w:p w14:paraId="004EFE3C" w14:textId="498B9103" w:rsidR="00B37729" w:rsidRPr="005237AE" w:rsidRDefault="00B37729" w:rsidP="005237AE">
      <w:pPr>
        <w:spacing w:line="276" w:lineRule="auto"/>
        <w:jc w:val="both"/>
        <w:rPr>
          <w:rFonts w:ascii="Arial" w:hAnsi="Arial" w:cs="Arial"/>
          <w:szCs w:val="24"/>
        </w:rPr>
      </w:pPr>
      <w:r w:rsidRPr="005237AE">
        <w:rPr>
          <w:rFonts w:ascii="Arial" w:hAnsi="Arial" w:cs="Arial"/>
          <w:szCs w:val="24"/>
        </w:rPr>
        <w:t xml:space="preserve">En cuanto a los intereses a las cesantías </w:t>
      </w:r>
      <w:r w:rsidR="507BA323" w:rsidRPr="005237AE">
        <w:rPr>
          <w:rFonts w:ascii="Arial" w:hAnsi="Arial" w:cs="Arial"/>
          <w:szCs w:val="24"/>
        </w:rPr>
        <w:t xml:space="preserve">recriminó </w:t>
      </w:r>
      <w:r w:rsidRPr="005237AE">
        <w:rPr>
          <w:rFonts w:ascii="Arial" w:hAnsi="Arial" w:cs="Arial"/>
          <w:szCs w:val="24"/>
        </w:rPr>
        <w:t xml:space="preserve">que pagó la suma de $139.261 con la nómina de enero de 2019 y los causados durante este último año se pagaron por $21.615 en la liquidación final del contrato e igualmente adujo que el retraso en su pago se debió a la citada situación coyuntural. </w:t>
      </w:r>
      <w:r w:rsidR="337681AE" w:rsidRPr="005237AE">
        <w:rPr>
          <w:rFonts w:ascii="Arial" w:hAnsi="Arial" w:cs="Arial"/>
          <w:szCs w:val="24"/>
        </w:rPr>
        <w:t>Señaló</w:t>
      </w:r>
      <w:r w:rsidRPr="005237AE">
        <w:rPr>
          <w:rFonts w:ascii="Arial" w:hAnsi="Arial" w:cs="Arial"/>
          <w:szCs w:val="24"/>
        </w:rPr>
        <w:t xml:space="preserve"> que las vacaciones y prima de servicio se pagaron conforme a las nóminas aportadas.</w:t>
      </w:r>
    </w:p>
    <w:p w14:paraId="4543A999" w14:textId="77777777" w:rsidR="00B37729" w:rsidRPr="005237AE" w:rsidRDefault="00B37729" w:rsidP="005237AE">
      <w:pPr>
        <w:spacing w:line="276" w:lineRule="auto"/>
        <w:jc w:val="both"/>
        <w:rPr>
          <w:rFonts w:ascii="Arial" w:hAnsi="Arial" w:cs="Arial"/>
          <w:szCs w:val="24"/>
        </w:rPr>
      </w:pPr>
    </w:p>
    <w:p w14:paraId="322F2C8E" w14:textId="008011DE" w:rsidR="00B37729" w:rsidRPr="005237AE" w:rsidRDefault="00B37729" w:rsidP="005237AE">
      <w:pPr>
        <w:spacing w:line="276" w:lineRule="auto"/>
        <w:jc w:val="both"/>
        <w:rPr>
          <w:rFonts w:ascii="Arial" w:hAnsi="Arial" w:cs="Arial"/>
          <w:szCs w:val="24"/>
        </w:rPr>
      </w:pPr>
      <w:r w:rsidRPr="005237AE">
        <w:rPr>
          <w:rFonts w:ascii="Arial" w:hAnsi="Arial" w:cs="Arial"/>
          <w:szCs w:val="24"/>
        </w:rPr>
        <w:t xml:space="preserve">Presentó como medios de defensa los que denominó “prescripción”, “inaplicación de la sanción moratoria”, entre otras. </w:t>
      </w:r>
    </w:p>
    <w:p w14:paraId="6D251481" w14:textId="77777777" w:rsidR="00B37729" w:rsidRPr="005237AE" w:rsidRDefault="00B37729" w:rsidP="005237AE">
      <w:pPr>
        <w:spacing w:line="276" w:lineRule="auto"/>
        <w:jc w:val="both"/>
        <w:rPr>
          <w:rFonts w:ascii="Arial" w:hAnsi="Arial" w:cs="Arial"/>
          <w:szCs w:val="24"/>
        </w:rPr>
      </w:pPr>
    </w:p>
    <w:p w14:paraId="3D19B7B5" w14:textId="383FF56A" w:rsidR="00B37729" w:rsidRPr="005237AE" w:rsidRDefault="00B37729" w:rsidP="005237AE">
      <w:pPr>
        <w:spacing w:line="276" w:lineRule="auto"/>
        <w:jc w:val="both"/>
        <w:rPr>
          <w:rFonts w:ascii="Arial" w:hAnsi="Arial" w:cs="Arial"/>
          <w:szCs w:val="24"/>
        </w:rPr>
      </w:pPr>
      <w:r w:rsidRPr="005237AE">
        <w:rPr>
          <w:rFonts w:ascii="Arial" w:hAnsi="Arial" w:cs="Arial"/>
          <w:szCs w:val="24"/>
        </w:rPr>
        <w:t xml:space="preserve">Mediante auto del 07/04/2022 se tuvo por no contestada la demanda de Soluciones Outsourcing BPO S.A.S. (archivo 21, </w:t>
      </w:r>
      <w:proofErr w:type="spellStart"/>
      <w:r w:rsidRPr="005237AE">
        <w:rPr>
          <w:rFonts w:ascii="Arial" w:hAnsi="Arial" w:cs="Arial"/>
          <w:szCs w:val="24"/>
        </w:rPr>
        <w:t>exp</w:t>
      </w:r>
      <w:proofErr w:type="spellEnd"/>
      <w:r w:rsidRPr="005237AE">
        <w:rPr>
          <w:rFonts w:ascii="Arial" w:hAnsi="Arial" w:cs="Arial"/>
          <w:szCs w:val="24"/>
        </w:rPr>
        <w:t>. Digital).</w:t>
      </w:r>
    </w:p>
    <w:p w14:paraId="4101652C" w14:textId="77777777" w:rsidR="007C6026" w:rsidRPr="005237AE" w:rsidRDefault="007C6026" w:rsidP="005237AE">
      <w:pPr>
        <w:spacing w:line="276" w:lineRule="auto"/>
        <w:jc w:val="both"/>
        <w:rPr>
          <w:rFonts w:ascii="Arial" w:hAnsi="Arial" w:cs="Arial"/>
          <w:szCs w:val="24"/>
        </w:rPr>
      </w:pPr>
    </w:p>
    <w:p w14:paraId="55570168" w14:textId="071FFB98" w:rsidR="00CD6326" w:rsidRPr="005237AE" w:rsidRDefault="00022F0E" w:rsidP="005237AE">
      <w:pPr>
        <w:spacing w:line="276" w:lineRule="auto"/>
        <w:rPr>
          <w:rFonts w:ascii="Arial" w:hAnsi="Arial" w:cs="Arial"/>
          <w:b/>
          <w:bCs/>
          <w:szCs w:val="24"/>
        </w:rPr>
      </w:pPr>
      <w:r w:rsidRPr="005237AE">
        <w:rPr>
          <w:rFonts w:ascii="Arial" w:hAnsi="Arial" w:cs="Arial"/>
          <w:b/>
          <w:bCs/>
          <w:szCs w:val="24"/>
        </w:rPr>
        <w:t>3</w:t>
      </w:r>
      <w:r w:rsidR="00CD6326" w:rsidRPr="005237AE">
        <w:rPr>
          <w:rFonts w:ascii="Arial" w:hAnsi="Arial" w:cs="Arial"/>
          <w:b/>
          <w:bCs/>
          <w:szCs w:val="24"/>
        </w:rPr>
        <w:t>. Síntesis de la sentencia apelada</w:t>
      </w:r>
    </w:p>
    <w:p w14:paraId="4B99056E" w14:textId="77777777" w:rsidR="00CD6326" w:rsidRPr="005237AE" w:rsidRDefault="00CD6326" w:rsidP="005237AE">
      <w:pPr>
        <w:spacing w:line="276" w:lineRule="auto"/>
        <w:rPr>
          <w:rFonts w:ascii="Arial" w:hAnsi="Arial" w:cs="Arial"/>
          <w:b/>
          <w:bCs/>
          <w:szCs w:val="24"/>
          <w:highlight w:val="yellow"/>
        </w:rPr>
      </w:pPr>
    </w:p>
    <w:p w14:paraId="68E5AF8B" w14:textId="15AB0804" w:rsidR="00827EC1" w:rsidRPr="005237AE" w:rsidRDefault="00CD6326" w:rsidP="005237AE">
      <w:pPr>
        <w:spacing w:line="276" w:lineRule="auto"/>
        <w:jc w:val="both"/>
        <w:rPr>
          <w:rFonts w:ascii="Arial" w:hAnsi="Arial" w:cs="Arial"/>
          <w:color w:val="000000"/>
          <w:szCs w:val="24"/>
          <w:lang w:eastAsia="es-CO"/>
        </w:rPr>
      </w:pPr>
      <w:r w:rsidRPr="005237AE">
        <w:rPr>
          <w:rFonts w:ascii="Arial" w:hAnsi="Arial" w:cs="Arial"/>
          <w:color w:val="000000" w:themeColor="text1"/>
          <w:szCs w:val="24"/>
          <w:lang w:eastAsia="es-CO"/>
        </w:rPr>
        <w:t>El Juzgado</w:t>
      </w:r>
      <w:r w:rsidR="009A020F" w:rsidRPr="005237AE">
        <w:rPr>
          <w:rFonts w:ascii="Arial" w:hAnsi="Arial" w:cs="Arial"/>
          <w:color w:val="000000" w:themeColor="text1"/>
          <w:szCs w:val="24"/>
          <w:lang w:eastAsia="es-CO"/>
        </w:rPr>
        <w:t xml:space="preserve"> L</w:t>
      </w:r>
      <w:r w:rsidR="00022F0E" w:rsidRPr="005237AE">
        <w:rPr>
          <w:rFonts w:ascii="Arial" w:hAnsi="Arial" w:cs="Arial"/>
          <w:color w:val="000000" w:themeColor="text1"/>
          <w:szCs w:val="24"/>
          <w:lang w:eastAsia="es-CO"/>
        </w:rPr>
        <w:t xml:space="preserve">aboral del Circuito de </w:t>
      </w:r>
      <w:r w:rsidR="00B37729" w:rsidRPr="005237AE">
        <w:rPr>
          <w:rFonts w:ascii="Arial" w:hAnsi="Arial" w:cs="Arial"/>
          <w:color w:val="000000" w:themeColor="text1"/>
          <w:szCs w:val="24"/>
          <w:lang w:eastAsia="es-CO"/>
        </w:rPr>
        <w:t xml:space="preserve">Dosquebradas, Pereira </w:t>
      </w:r>
      <w:r w:rsidR="00022F0E" w:rsidRPr="005237AE">
        <w:rPr>
          <w:rFonts w:ascii="Arial" w:hAnsi="Arial" w:cs="Arial"/>
          <w:color w:val="000000" w:themeColor="text1"/>
          <w:szCs w:val="24"/>
          <w:lang w:eastAsia="es-CO"/>
        </w:rPr>
        <w:t>declaró la existencia de un contrato de trabajo</w:t>
      </w:r>
      <w:r w:rsidR="00827EC1" w:rsidRPr="005237AE">
        <w:rPr>
          <w:rFonts w:ascii="Arial" w:hAnsi="Arial" w:cs="Arial"/>
          <w:color w:val="000000" w:themeColor="text1"/>
          <w:szCs w:val="24"/>
          <w:lang w:eastAsia="es-CO"/>
        </w:rPr>
        <w:t xml:space="preserve"> entre el demandante y la Corporación Mi IPS Eje Cafetero desde el 2</w:t>
      </w:r>
      <w:r w:rsidR="009A020F" w:rsidRPr="005237AE">
        <w:rPr>
          <w:rFonts w:ascii="Arial" w:hAnsi="Arial" w:cs="Arial"/>
          <w:color w:val="000000" w:themeColor="text1"/>
          <w:szCs w:val="24"/>
          <w:lang w:eastAsia="es-CO"/>
        </w:rPr>
        <w:t>3/</w:t>
      </w:r>
      <w:r w:rsidR="00827EC1" w:rsidRPr="005237AE">
        <w:rPr>
          <w:rFonts w:ascii="Arial" w:hAnsi="Arial" w:cs="Arial"/>
          <w:color w:val="000000" w:themeColor="text1"/>
          <w:szCs w:val="24"/>
          <w:lang w:eastAsia="es-CO"/>
        </w:rPr>
        <w:t>11</w:t>
      </w:r>
      <w:r w:rsidR="009A020F" w:rsidRPr="005237AE">
        <w:rPr>
          <w:rFonts w:ascii="Arial" w:hAnsi="Arial" w:cs="Arial"/>
          <w:color w:val="000000" w:themeColor="text1"/>
          <w:szCs w:val="24"/>
          <w:lang w:eastAsia="es-CO"/>
        </w:rPr>
        <w:t>/201</w:t>
      </w:r>
      <w:r w:rsidR="00827EC1" w:rsidRPr="005237AE">
        <w:rPr>
          <w:rFonts w:ascii="Arial" w:hAnsi="Arial" w:cs="Arial"/>
          <w:color w:val="000000" w:themeColor="text1"/>
          <w:szCs w:val="24"/>
          <w:lang w:eastAsia="es-CO"/>
        </w:rPr>
        <w:t>7</w:t>
      </w:r>
      <w:r w:rsidR="00022F0E" w:rsidRPr="005237AE">
        <w:rPr>
          <w:rFonts w:ascii="Arial" w:hAnsi="Arial" w:cs="Arial"/>
          <w:color w:val="000000" w:themeColor="text1"/>
          <w:szCs w:val="24"/>
          <w:lang w:eastAsia="es-CO"/>
        </w:rPr>
        <w:t xml:space="preserve"> hasta el </w:t>
      </w:r>
      <w:r w:rsidR="00827EC1" w:rsidRPr="005237AE">
        <w:rPr>
          <w:rFonts w:ascii="Arial" w:hAnsi="Arial" w:cs="Arial"/>
          <w:color w:val="000000" w:themeColor="text1"/>
          <w:szCs w:val="24"/>
          <w:lang w:eastAsia="es-CO"/>
        </w:rPr>
        <w:t>22</w:t>
      </w:r>
      <w:r w:rsidR="009A020F" w:rsidRPr="005237AE">
        <w:rPr>
          <w:rFonts w:ascii="Arial" w:hAnsi="Arial" w:cs="Arial"/>
          <w:color w:val="000000" w:themeColor="text1"/>
          <w:szCs w:val="24"/>
          <w:lang w:eastAsia="es-CO"/>
        </w:rPr>
        <w:t>/</w:t>
      </w:r>
      <w:r w:rsidR="00827EC1" w:rsidRPr="005237AE">
        <w:rPr>
          <w:rFonts w:ascii="Arial" w:hAnsi="Arial" w:cs="Arial"/>
          <w:color w:val="000000" w:themeColor="text1"/>
          <w:szCs w:val="24"/>
          <w:lang w:eastAsia="es-CO"/>
        </w:rPr>
        <w:t>05</w:t>
      </w:r>
      <w:r w:rsidR="009A020F" w:rsidRPr="005237AE">
        <w:rPr>
          <w:rFonts w:ascii="Arial" w:hAnsi="Arial" w:cs="Arial"/>
          <w:color w:val="000000" w:themeColor="text1"/>
          <w:szCs w:val="24"/>
          <w:lang w:eastAsia="es-CO"/>
        </w:rPr>
        <w:t>/201</w:t>
      </w:r>
      <w:r w:rsidR="00827EC1" w:rsidRPr="005237AE">
        <w:rPr>
          <w:rFonts w:ascii="Arial" w:hAnsi="Arial" w:cs="Arial"/>
          <w:color w:val="000000" w:themeColor="text1"/>
          <w:szCs w:val="24"/>
          <w:lang w:eastAsia="es-CO"/>
        </w:rPr>
        <w:t>9</w:t>
      </w:r>
      <w:r w:rsidR="00022F0E" w:rsidRPr="005237AE">
        <w:rPr>
          <w:rFonts w:ascii="Arial" w:hAnsi="Arial" w:cs="Arial"/>
          <w:color w:val="000000" w:themeColor="text1"/>
          <w:szCs w:val="24"/>
          <w:lang w:eastAsia="es-CO"/>
        </w:rPr>
        <w:t xml:space="preserve"> </w:t>
      </w:r>
      <w:r w:rsidR="00531D55" w:rsidRPr="005237AE">
        <w:rPr>
          <w:rFonts w:ascii="Arial" w:hAnsi="Arial" w:cs="Arial"/>
          <w:color w:val="000000" w:themeColor="text1"/>
          <w:szCs w:val="24"/>
          <w:lang w:eastAsia="es-CO"/>
        </w:rPr>
        <w:t>y,</w:t>
      </w:r>
      <w:r w:rsidR="00022F0E" w:rsidRPr="005237AE">
        <w:rPr>
          <w:rFonts w:ascii="Arial" w:hAnsi="Arial" w:cs="Arial"/>
          <w:color w:val="000000" w:themeColor="text1"/>
          <w:szCs w:val="24"/>
          <w:lang w:eastAsia="es-CO"/>
        </w:rPr>
        <w:t xml:space="preserve"> en consecuencia, la condenó a pagar las</w:t>
      </w:r>
      <w:r w:rsidR="00827EC1" w:rsidRPr="005237AE">
        <w:rPr>
          <w:rFonts w:ascii="Arial" w:hAnsi="Arial" w:cs="Arial"/>
          <w:color w:val="000000" w:themeColor="text1"/>
          <w:szCs w:val="24"/>
          <w:lang w:eastAsia="es-CO"/>
        </w:rPr>
        <w:t xml:space="preserve"> cesantías por $1’618.499; intereses a las cesantías por $21.525; prima de servicios $457.988; vacaciones por $268.075. Además, condenó a la citada Corporación al pago de la sanción moratoria del artículo 65 del C.S.T. equivalente a $35.743 por cada día de retardo hasta por 720 días, esto es, desde el 22/05/2019 hasta el 21/05/2021 igual a $25’735.200 y a partir del mes 25 los intereses moratorios a la tasa máxima de créditos de libre asignación sobre el valor de las prestaciones sociales adeudadas. Finalmente, absolvió a ambas demandadas de las restantes pretensiones y condenó en costas a la Corporación Mi IPS Eje Cafetero y estimó las agencias en derecho en un 4% sobre las pretensiones reconocidas.</w:t>
      </w:r>
    </w:p>
    <w:p w14:paraId="7B28530F" w14:textId="77777777" w:rsidR="00827EC1" w:rsidRPr="005237AE" w:rsidRDefault="00827EC1" w:rsidP="005237AE">
      <w:pPr>
        <w:spacing w:line="276" w:lineRule="auto"/>
        <w:jc w:val="both"/>
        <w:rPr>
          <w:rFonts w:ascii="Arial" w:hAnsi="Arial" w:cs="Arial"/>
          <w:color w:val="000000"/>
          <w:szCs w:val="24"/>
          <w:lang w:eastAsia="es-CO"/>
        </w:rPr>
      </w:pPr>
    </w:p>
    <w:p w14:paraId="2016B3E5" w14:textId="77777777" w:rsidR="00827EC1" w:rsidRPr="005237AE" w:rsidRDefault="00827EC1" w:rsidP="005237AE">
      <w:pPr>
        <w:spacing w:line="276" w:lineRule="auto"/>
        <w:jc w:val="both"/>
        <w:rPr>
          <w:rFonts w:ascii="Arial" w:hAnsi="Arial" w:cs="Arial"/>
          <w:color w:val="000000"/>
          <w:szCs w:val="24"/>
          <w:lang w:eastAsia="es-CO"/>
        </w:rPr>
      </w:pPr>
      <w:r w:rsidRPr="005237AE">
        <w:rPr>
          <w:rFonts w:ascii="Arial" w:hAnsi="Arial" w:cs="Arial"/>
          <w:color w:val="000000" w:themeColor="text1"/>
          <w:szCs w:val="24"/>
          <w:lang w:eastAsia="es-CO"/>
        </w:rPr>
        <w:t xml:space="preserve">Como fundamento para dichas determinaciones argumentó que ninguna discusión existía sobre la existencia del contrato de trabajo entre el demandante y la corporación, así como tampoco los extremos temporales que fueron fijados entre el 23/11/2017 y el 22/05/2019. </w:t>
      </w:r>
    </w:p>
    <w:p w14:paraId="7981319F" w14:textId="77777777" w:rsidR="00827EC1" w:rsidRPr="005237AE" w:rsidRDefault="00827EC1" w:rsidP="005237AE">
      <w:pPr>
        <w:spacing w:line="276" w:lineRule="auto"/>
        <w:jc w:val="both"/>
        <w:rPr>
          <w:rFonts w:ascii="Arial" w:hAnsi="Arial" w:cs="Arial"/>
          <w:color w:val="000000"/>
          <w:szCs w:val="24"/>
          <w:lang w:eastAsia="es-CO"/>
        </w:rPr>
      </w:pPr>
    </w:p>
    <w:p w14:paraId="70346180" w14:textId="4FB0C97A" w:rsidR="00827EC1" w:rsidRPr="005237AE" w:rsidRDefault="00827EC1" w:rsidP="005237AE">
      <w:pPr>
        <w:spacing w:line="276" w:lineRule="auto"/>
        <w:jc w:val="both"/>
        <w:rPr>
          <w:rFonts w:ascii="Arial" w:hAnsi="Arial" w:cs="Arial"/>
          <w:color w:val="000000"/>
          <w:szCs w:val="24"/>
          <w:lang w:eastAsia="es-CO"/>
        </w:rPr>
      </w:pPr>
      <w:r w:rsidRPr="005237AE">
        <w:rPr>
          <w:rFonts w:ascii="Arial" w:hAnsi="Arial" w:cs="Arial"/>
          <w:color w:val="000000" w:themeColor="text1"/>
          <w:szCs w:val="24"/>
          <w:lang w:eastAsia="es-CO"/>
        </w:rPr>
        <w:t>Seguidamente indicó que con ocasión a la declaración del citado vínculo laboral entonces el demandante tenía derecho al pago de las prestaciones sociales y vacaciones, de ahí que no se había acreditado el pago de dichos rubros conforme a las probanzas aportadas, excepto para la prima de servicios del año 2018 pues el demandante al rendir el interrogatorio de parte admitió que había recibido dicho pago y los intereses a las cesantías del 2018, pues conforme al reporte de nómina adosado al plenario se comprobó su pago</w:t>
      </w:r>
      <w:r w:rsidR="1DE2B2C6" w:rsidRPr="005237AE">
        <w:rPr>
          <w:rFonts w:ascii="Arial" w:hAnsi="Arial" w:cs="Arial"/>
          <w:color w:val="000000" w:themeColor="text1"/>
          <w:szCs w:val="24"/>
          <w:lang w:eastAsia="es-CO"/>
        </w:rPr>
        <w:t>; por lo</w:t>
      </w:r>
      <w:r w:rsidRPr="005237AE">
        <w:rPr>
          <w:rFonts w:ascii="Arial" w:hAnsi="Arial" w:cs="Arial"/>
          <w:color w:val="000000" w:themeColor="text1"/>
          <w:szCs w:val="24"/>
          <w:lang w:eastAsia="es-CO"/>
        </w:rPr>
        <w:t xml:space="preserve"> que de estas dos acreencias absolvió a la demandada. </w:t>
      </w:r>
    </w:p>
    <w:p w14:paraId="4E846FF9" w14:textId="43D5620A" w:rsidR="5AC8E537" w:rsidRPr="005237AE" w:rsidRDefault="5AC8E537" w:rsidP="005237AE">
      <w:pPr>
        <w:spacing w:line="276" w:lineRule="auto"/>
        <w:jc w:val="both"/>
        <w:rPr>
          <w:rFonts w:ascii="Arial" w:hAnsi="Arial" w:cs="Arial"/>
          <w:color w:val="000000" w:themeColor="text1"/>
          <w:szCs w:val="24"/>
          <w:lang w:eastAsia="es-CO"/>
        </w:rPr>
      </w:pPr>
    </w:p>
    <w:p w14:paraId="7F659165" w14:textId="001851AB" w:rsidR="00827EC1" w:rsidRPr="005237AE" w:rsidRDefault="00827EC1" w:rsidP="005237AE">
      <w:pPr>
        <w:spacing w:line="276" w:lineRule="auto"/>
        <w:jc w:val="both"/>
        <w:rPr>
          <w:rFonts w:ascii="Arial" w:hAnsi="Arial" w:cs="Arial"/>
          <w:color w:val="000000"/>
          <w:szCs w:val="24"/>
          <w:lang w:eastAsia="es-CO"/>
        </w:rPr>
      </w:pPr>
      <w:r w:rsidRPr="005237AE">
        <w:rPr>
          <w:rFonts w:ascii="Arial" w:hAnsi="Arial" w:cs="Arial"/>
          <w:color w:val="000000" w:themeColor="text1"/>
          <w:szCs w:val="24"/>
          <w:lang w:eastAsia="es-CO"/>
        </w:rPr>
        <w:t>En consecuencia, condenó a la demandada Corporación Mi IPS Eje Cafetero a pagar las cesantías por 360 días del año 2018 y por 141 días del año 2019. Igual número de días ordenó pagar para los intereses, prima y vacaciones del año 2019.</w:t>
      </w:r>
    </w:p>
    <w:p w14:paraId="20576776" w14:textId="77777777" w:rsidR="00827EC1" w:rsidRPr="005237AE" w:rsidRDefault="00827EC1" w:rsidP="005237AE">
      <w:pPr>
        <w:spacing w:line="276" w:lineRule="auto"/>
        <w:jc w:val="both"/>
        <w:rPr>
          <w:rFonts w:ascii="Arial" w:hAnsi="Arial" w:cs="Arial"/>
          <w:color w:val="000000"/>
          <w:szCs w:val="24"/>
          <w:lang w:eastAsia="es-CO"/>
        </w:rPr>
      </w:pPr>
    </w:p>
    <w:p w14:paraId="3FAD545C" w14:textId="474A4CCF" w:rsidR="00827EC1" w:rsidRPr="005237AE" w:rsidRDefault="00827EC1" w:rsidP="005237AE">
      <w:pPr>
        <w:spacing w:line="276" w:lineRule="auto"/>
        <w:jc w:val="both"/>
        <w:rPr>
          <w:rFonts w:ascii="Arial" w:hAnsi="Arial" w:cs="Arial"/>
          <w:color w:val="000000"/>
          <w:szCs w:val="24"/>
          <w:lang w:eastAsia="es-CO"/>
        </w:rPr>
      </w:pPr>
      <w:r w:rsidRPr="005237AE">
        <w:rPr>
          <w:rFonts w:ascii="Arial" w:hAnsi="Arial" w:cs="Arial"/>
          <w:color w:val="000000" w:themeColor="text1"/>
          <w:szCs w:val="24"/>
          <w:lang w:eastAsia="es-CO"/>
        </w:rPr>
        <w:t xml:space="preserve">Finalmente, frente a la indemnización moratoria del artículo 65 del C.S.T. concluyó que </w:t>
      </w:r>
      <w:r w:rsidR="00756F83" w:rsidRPr="005237AE">
        <w:rPr>
          <w:rFonts w:ascii="Arial" w:hAnsi="Arial" w:cs="Arial"/>
          <w:color w:val="000000" w:themeColor="text1"/>
          <w:szCs w:val="24"/>
          <w:lang w:eastAsia="es-CO"/>
        </w:rPr>
        <w:t xml:space="preserve">ninguna razón seria y atendible acreditó la demandada para exonerarse de esta sanción, en la medida que para el momento en que se vinculó al demandante, la demandada ya atravesaba la dificultad económica anunciada, de ahí que sí debió precaver cualquier anomalía para evitar omitir el pago de su trabajador. </w:t>
      </w:r>
    </w:p>
    <w:p w14:paraId="4B3B5B09" w14:textId="77777777" w:rsidR="00827EC1" w:rsidRPr="005237AE" w:rsidRDefault="00827EC1" w:rsidP="005237AE">
      <w:pPr>
        <w:spacing w:line="276" w:lineRule="auto"/>
        <w:jc w:val="both"/>
        <w:rPr>
          <w:rFonts w:ascii="Arial" w:hAnsi="Arial" w:cs="Arial"/>
          <w:color w:val="000000"/>
          <w:szCs w:val="24"/>
          <w:lang w:eastAsia="es-CO"/>
        </w:rPr>
      </w:pPr>
    </w:p>
    <w:p w14:paraId="4961BAED" w14:textId="5C46E4CD" w:rsidR="00CD6326" w:rsidRPr="005237AE" w:rsidRDefault="00F30F49" w:rsidP="005237AE">
      <w:pPr>
        <w:spacing w:line="276" w:lineRule="auto"/>
        <w:jc w:val="both"/>
        <w:rPr>
          <w:rFonts w:ascii="Arial" w:hAnsi="Arial" w:cs="Arial"/>
          <w:b/>
          <w:bCs/>
          <w:color w:val="000000"/>
          <w:szCs w:val="24"/>
          <w:lang w:eastAsia="es-CO"/>
        </w:rPr>
      </w:pPr>
      <w:r w:rsidRPr="005237AE">
        <w:rPr>
          <w:rFonts w:ascii="Arial" w:hAnsi="Arial" w:cs="Arial"/>
          <w:b/>
          <w:bCs/>
          <w:color w:val="000000" w:themeColor="text1"/>
          <w:szCs w:val="24"/>
          <w:lang w:eastAsia="es-CO"/>
        </w:rPr>
        <w:t>4</w:t>
      </w:r>
      <w:r w:rsidR="00CD6326" w:rsidRPr="005237AE">
        <w:rPr>
          <w:rFonts w:ascii="Arial" w:hAnsi="Arial" w:cs="Arial"/>
          <w:b/>
          <w:bCs/>
          <w:color w:val="000000" w:themeColor="text1"/>
          <w:szCs w:val="24"/>
          <w:lang w:eastAsia="es-CO"/>
        </w:rPr>
        <w:t>.  Síntesis del recurso de apelación</w:t>
      </w:r>
    </w:p>
    <w:p w14:paraId="62EBF3C5" w14:textId="00614624" w:rsidR="00CD6326" w:rsidRPr="005237AE" w:rsidRDefault="00CD6326" w:rsidP="005237AE">
      <w:pPr>
        <w:spacing w:line="276" w:lineRule="auto"/>
        <w:jc w:val="both"/>
        <w:rPr>
          <w:rFonts w:ascii="Arial" w:hAnsi="Arial" w:cs="Arial"/>
          <w:color w:val="000000"/>
          <w:szCs w:val="24"/>
          <w:lang w:eastAsia="es-CO"/>
        </w:rPr>
      </w:pPr>
    </w:p>
    <w:p w14:paraId="10ED08C7" w14:textId="033690DB" w:rsidR="00756F83" w:rsidRPr="005237AE" w:rsidRDefault="00756F83" w:rsidP="005237AE">
      <w:pPr>
        <w:spacing w:line="276" w:lineRule="auto"/>
        <w:jc w:val="both"/>
        <w:rPr>
          <w:rFonts w:ascii="Arial" w:hAnsi="Arial" w:cs="Arial"/>
          <w:color w:val="000000" w:themeColor="text1"/>
          <w:szCs w:val="24"/>
          <w:lang w:eastAsia="es-CO"/>
        </w:rPr>
      </w:pPr>
      <w:r w:rsidRPr="005237AE">
        <w:rPr>
          <w:rFonts w:ascii="Arial" w:hAnsi="Arial" w:cs="Arial"/>
          <w:color w:val="000000" w:themeColor="text1"/>
          <w:szCs w:val="24"/>
          <w:lang w:eastAsia="es-CO"/>
        </w:rPr>
        <w:t>Inconforme con la decisión la Corporación Mi IPS Eje Cafetero elevó recurso de alzada para lo cual reprochó que la a quo trasgredió las facultades ultra y extra petita en la medida que el demandante solo pretendió el pago de las cesantías a partir del mes de noviembre del 2018 y la a quo condenó al pago por el año en su totalidad, cuando tal extensión y monto no se discutió.</w:t>
      </w:r>
    </w:p>
    <w:p w14:paraId="7B8ABFC9" w14:textId="77777777" w:rsidR="00756F83" w:rsidRPr="005237AE" w:rsidRDefault="00756F83" w:rsidP="005237AE">
      <w:pPr>
        <w:spacing w:line="276" w:lineRule="auto"/>
        <w:jc w:val="both"/>
        <w:rPr>
          <w:rFonts w:ascii="Arial" w:hAnsi="Arial" w:cs="Arial"/>
          <w:color w:val="000000" w:themeColor="text1"/>
          <w:szCs w:val="24"/>
          <w:lang w:eastAsia="es-CO"/>
        </w:rPr>
      </w:pPr>
    </w:p>
    <w:p w14:paraId="0BC26035" w14:textId="65BC651F" w:rsidR="00756F83" w:rsidRPr="005237AE" w:rsidRDefault="00756F83" w:rsidP="005237AE">
      <w:pPr>
        <w:spacing w:line="276" w:lineRule="auto"/>
        <w:jc w:val="both"/>
        <w:rPr>
          <w:rFonts w:ascii="Arial" w:hAnsi="Arial" w:cs="Arial"/>
          <w:color w:val="000000" w:themeColor="text1"/>
          <w:szCs w:val="24"/>
          <w:lang w:eastAsia="es-CO"/>
        </w:rPr>
      </w:pPr>
      <w:r w:rsidRPr="005237AE">
        <w:rPr>
          <w:rFonts w:ascii="Arial" w:hAnsi="Arial" w:cs="Arial"/>
          <w:color w:val="000000" w:themeColor="text1"/>
          <w:szCs w:val="24"/>
          <w:lang w:eastAsia="es-CO"/>
        </w:rPr>
        <w:t>De otro lado, se opuso a la sanción moratoria porque sí se acreditó la buena fe debido a los problemas económicos que tuvo la Corporación y de allí la imposibilidad de satisfacer sus obligaciones económicas, máxime que está participando en un concurso de acreedores y está a la espera de que el liquidador de dicho concurso le pague las acreencias que le adeudan a la corporación, y si bien el citado liquidador de Saludcoop reconoció emolumentos por varios millones de pesos, lo cierto es que al momento del pago se hizo por un valor inferior al indicado</w:t>
      </w:r>
      <w:r w:rsidR="00E0272A" w:rsidRPr="005237AE">
        <w:rPr>
          <w:rFonts w:ascii="Arial" w:hAnsi="Arial" w:cs="Arial"/>
          <w:color w:val="000000" w:themeColor="text1"/>
          <w:szCs w:val="24"/>
          <w:lang w:eastAsia="es-CO"/>
        </w:rPr>
        <w:t>, como se acredita en la página web de la liquidación de Saludcoop.</w:t>
      </w:r>
    </w:p>
    <w:p w14:paraId="5C952197" w14:textId="77777777" w:rsidR="00756F83" w:rsidRPr="005237AE" w:rsidRDefault="00756F83" w:rsidP="005237AE">
      <w:pPr>
        <w:spacing w:line="276" w:lineRule="auto"/>
        <w:jc w:val="both"/>
        <w:rPr>
          <w:rFonts w:ascii="Arial" w:hAnsi="Arial" w:cs="Arial"/>
          <w:color w:val="000000" w:themeColor="text1"/>
          <w:szCs w:val="24"/>
          <w:lang w:eastAsia="es-CO"/>
        </w:rPr>
      </w:pPr>
    </w:p>
    <w:p w14:paraId="4EDB549E" w14:textId="03C085C3" w:rsidR="00655E1A" w:rsidRPr="005237AE" w:rsidRDefault="009C0D08" w:rsidP="005237AE">
      <w:pPr>
        <w:spacing w:line="276" w:lineRule="auto"/>
        <w:jc w:val="both"/>
        <w:rPr>
          <w:rFonts w:ascii="Arial" w:hAnsi="Arial" w:cs="Arial"/>
          <w:b/>
          <w:bCs/>
          <w:color w:val="000000"/>
          <w:szCs w:val="24"/>
          <w:lang w:eastAsia="es-CO"/>
        </w:rPr>
      </w:pPr>
      <w:r w:rsidRPr="005237AE">
        <w:rPr>
          <w:rFonts w:ascii="Arial" w:hAnsi="Arial" w:cs="Arial"/>
          <w:b/>
          <w:bCs/>
          <w:color w:val="000000" w:themeColor="text1"/>
          <w:szCs w:val="24"/>
          <w:lang w:eastAsia="es-CO"/>
        </w:rPr>
        <w:t>5</w:t>
      </w:r>
      <w:r w:rsidR="00655E1A" w:rsidRPr="005237AE">
        <w:rPr>
          <w:rFonts w:ascii="Arial" w:hAnsi="Arial" w:cs="Arial"/>
          <w:b/>
          <w:bCs/>
          <w:color w:val="000000" w:themeColor="text1"/>
          <w:szCs w:val="24"/>
          <w:lang w:eastAsia="es-CO"/>
        </w:rPr>
        <w:t>. Alegatos de conclusión</w:t>
      </w:r>
    </w:p>
    <w:p w14:paraId="2946DB82" w14:textId="77777777" w:rsidR="0071157E" w:rsidRPr="005237AE" w:rsidRDefault="0071157E" w:rsidP="005237AE">
      <w:pPr>
        <w:spacing w:line="276" w:lineRule="auto"/>
        <w:jc w:val="both"/>
        <w:rPr>
          <w:rFonts w:ascii="Arial" w:hAnsi="Arial" w:cs="Arial"/>
          <w:color w:val="000000"/>
          <w:szCs w:val="24"/>
          <w:lang w:eastAsia="es-CO"/>
        </w:rPr>
      </w:pPr>
    </w:p>
    <w:p w14:paraId="164C0D6B" w14:textId="6FE63F5F" w:rsidR="36B75C51" w:rsidRPr="005237AE" w:rsidRDefault="36B75C51" w:rsidP="005237AE">
      <w:pPr>
        <w:spacing w:line="276" w:lineRule="auto"/>
        <w:jc w:val="both"/>
        <w:rPr>
          <w:rFonts w:ascii="Arial" w:hAnsi="Arial" w:cs="Arial"/>
          <w:szCs w:val="24"/>
        </w:rPr>
      </w:pPr>
      <w:r w:rsidRPr="005237AE">
        <w:rPr>
          <w:rFonts w:ascii="Arial" w:hAnsi="Arial" w:cs="Arial"/>
          <w:color w:val="000000" w:themeColor="text1"/>
          <w:szCs w:val="24"/>
          <w:lang w:eastAsia="es-CO"/>
        </w:rPr>
        <w:t xml:space="preserve">Ninguna de las partes aportó alegatos de conclusión. </w:t>
      </w:r>
    </w:p>
    <w:p w14:paraId="5997CC1D" w14:textId="77777777" w:rsidR="00655E1A" w:rsidRPr="005237AE" w:rsidRDefault="00655E1A" w:rsidP="005237AE">
      <w:pPr>
        <w:spacing w:line="276" w:lineRule="auto"/>
        <w:jc w:val="both"/>
        <w:rPr>
          <w:rFonts w:ascii="Arial" w:hAnsi="Arial" w:cs="Arial"/>
          <w:color w:val="000000"/>
          <w:szCs w:val="24"/>
          <w:lang w:eastAsia="es-CO"/>
        </w:rPr>
      </w:pPr>
    </w:p>
    <w:p w14:paraId="2E0A79F2" w14:textId="77777777" w:rsidR="00CD6326" w:rsidRPr="005237AE" w:rsidRDefault="00CD6326" w:rsidP="005237AE">
      <w:pPr>
        <w:shd w:val="clear" w:color="auto" w:fill="FFFFFF" w:themeFill="background1"/>
        <w:spacing w:line="276" w:lineRule="auto"/>
        <w:jc w:val="center"/>
        <w:rPr>
          <w:rFonts w:ascii="Arial" w:hAnsi="Arial" w:cs="Arial"/>
          <w:b/>
          <w:bCs/>
          <w:szCs w:val="24"/>
        </w:rPr>
      </w:pPr>
      <w:r w:rsidRPr="005237AE">
        <w:rPr>
          <w:rFonts w:ascii="Arial" w:hAnsi="Arial" w:cs="Arial"/>
          <w:b/>
          <w:bCs/>
          <w:szCs w:val="24"/>
        </w:rPr>
        <w:t>CONSIDERACIONES</w:t>
      </w:r>
    </w:p>
    <w:p w14:paraId="110FFD37" w14:textId="77777777" w:rsidR="004E477A" w:rsidRPr="005237AE" w:rsidRDefault="004E477A" w:rsidP="005237AE">
      <w:pPr>
        <w:shd w:val="clear" w:color="auto" w:fill="FFFFFF" w:themeFill="background1"/>
        <w:spacing w:line="276" w:lineRule="auto"/>
        <w:rPr>
          <w:rFonts w:ascii="Arial" w:hAnsi="Arial" w:cs="Arial"/>
          <w:b/>
          <w:bCs/>
          <w:szCs w:val="24"/>
        </w:rPr>
      </w:pPr>
    </w:p>
    <w:p w14:paraId="073F59DB" w14:textId="77777777" w:rsidR="00CD6326" w:rsidRPr="005237AE" w:rsidRDefault="004E477A" w:rsidP="005237AE">
      <w:pPr>
        <w:shd w:val="clear" w:color="auto" w:fill="FFFFFF" w:themeFill="background1"/>
        <w:tabs>
          <w:tab w:val="left" w:pos="5197"/>
        </w:tabs>
        <w:spacing w:line="276" w:lineRule="auto"/>
        <w:jc w:val="both"/>
        <w:rPr>
          <w:rFonts w:ascii="Arial" w:hAnsi="Arial" w:cs="Arial"/>
          <w:b/>
          <w:bCs/>
          <w:szCs w:val="24"/>
        </w:rPr>
      </w:pPr>
      <w:r w:rsidRPr="005237AE">
        <w:rPr>
          <w:rFonts w:ascii="Arial" w:hAnsi="Arial" w:cs="Arial"/>
          <w:b/>
          <w:bCs/>
          <w:szCs w:val="24"/>
        </w:rPr>
        <w:t xml:space="preserve">1. </w:t>
      </w:r>
      <w:r w:rsidR="00CD6326" w:rsidRPr="005237AE">
        <w:rPr>
          <w:rFonts w:ascii="Arial" w:hAnsi="Arial" w:cs="Arial"/>
          <w:b/>
          <w:bCs/>
          <w:szCs w:val="24"/>
        </w:rPr>
        <w:t>De los problemas jurídicos.</w:t>
      </w:r>
    </w:p>
    <w:p w14:paraId="6B699379" w14:textId="77777777" w:rsidR="004E477A" w:rsidRPr="005237AE" w:rsidRDefault="004E477A" w:rsidP="005237AE">
      <w:pPr>
        <w:shd w:val="clear" w:color="auto" w:fill="FFFFFF" w:themeFill="background1"/>
        <w:tabs>
          <w:tab w:val="left" w:pos="5197"/>
        </w:tabs>
        <w:spacing w:line="276" w:lineRule="auto"/>
        <w:jc w:val="both"/>
        <w:rPr>
          <w:rFonts w:ascii="Arial" w:hAnsi="Arial" w:cs="Arial"/>
          <w:szCs w:val="24"/>
        </w:rPr>
      </w:pPr>
    </w:p>
    <w:p w14:paraId="77C998A4" w14:textId="77777777" w:rsidR="00CD6326" w:rsidRPr="005237AE" w:rsidRDefault="00CD6326" w:rsidP="005237AE">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5237AE">
        <w:rPr>
          <w:rFonts w:ascii="Arial" w:hAnsi="Arial" w:cs="Arial"/>
          <w:color w:val="000000" w:themeColor="text1"/>
          <w:szCs w:val="24"/>
          <w:lang w:eastAsia="es-CO"/>
        </w:rPr>
        <w:t xml:space="preserve">Visto el recuento anterior, la Sala formula </w:t>
      </w:r>
      <w:r w:rsidR="00ED2213" w:rsidRPr="005237AE">
        <w:rPr>
          <w:rFonts w:ascii="Arial" w:hAnsi="Arial" w:cs="Arial"/>
          <w:color w:val="000000" w:themeColor="text1"/>
          <w:szCs w:val="24"/>
          <w:lang w:eastAsia="es-CO"/>
        </w:rPr>
        <w:t>los siguientes</w:t>
      </w:r>
      <w:r w:rsidRPr="005237AE">
        <w:rPr>
          <w:rFonts w:ascii="Arial" w:hAnsi="Arial" w:cs="Arial"/>
          <w:color w:val="000000" w:themeColor="text1"/>
          <w:szCs w:val="24"/>
          <w:lang w:eastAsia="es-CO"/>
        </w:rPr>
        <w:t>:</w:t>
      </w:r>
    </w:p>
    <w:p w14:paraId="3FE9F23F" w14:textId="77777777" w:rsidR="00CD6326" w:rsidRPr="005237AE" w:rsidRDefault="00CD6326" w:rsidP="005237AE">
      <w:pPr>
        <w:tabs>
          <w:tab w:val="left" w:pos="8647"/>
        </w:tabs>
        <w:suppressAutoHyphens/>
        <w:spacing w:line="276" w:lineRule="auto"/>
        <w:jc w:val="both"/>
        <w:rPr>
          <w:rFonts w:ascii="Arial" w:hAnsi="Arial" w:cs="Arial"/>
          <w:szCs w:val="24"/>
        </w:rPr>
      </w:pPr>
    </w:p>
    <w:p w14:paraId="6419B0C6" w14:textId="5008EEBC" w:rsidR="00E0272A" w:rsidRPr="005237AE" w:rsidRDefault="00791B68" w:rsidP="005237AE">
      <w:pPr>
        <w:tabs>
          <w:tab w:val="left" w:pos="8647"/>
        </w:tabs>
        <w:suppressAutoHyphens/>
        <w:spacing w:line="276" w:lineRule="auto"/>
        <w:jc w:val="both"/>
        <w:rPr>
          <w:rFonts w:ascii="Arial" w:hAnsi="Arial" w:cs="Arial"/>
          <w:szCs w:val="24"/>
        </w:rPr>
      </w:pPr>
      <w:r w:rsidRPr="005237AE">
        <w:rPr>
          <w:rFonts w:ascii="Arial" w:hAnsi="Arial" w:cs="Arial"/>
          <w:szCs w:val="24"/>
        </w:rPr>
        <w:t>1.1</w:t>
      </w:r>
      <w:r w:rsidR="007756B7" w:rsidRPr="005237AE">
        <w:rPr>
          <w:rFonts w:ascii="Arial" w:hAnsi="Arial" w:cs="Arial"/>
          <w:szCs w:val="24"/>
        </w:rPr>
        <w:t>.</w:t>
      </w:r>
      <w:r w:rsidR="00E0272A" w:rsidRPr="005237AE">
        <w:rPr>
          <w:rFonts w:ascii="Arial" w:hAnsi="Arial" w:cs="Arial"/>
          <w:szCs w:val="24"/>
        </w:rPr>
        <w:t xml:space="preserve"> ¿Podía la a quo</w:t>
      </w:r>
      <w:r w:rsidR="00196E7C" w:rsidRPr="005237AE">
        <w:rPr>
          <w:rFonts w:ascii="Arial" w:hAnsi="Arial" w:cs="Arial"/>
          <w:szCs w:val="24"/>
        </w:rPr>
        <w:t xml:space="preserve"> condenar a la demandada al pago de las cesantías del año 2018 en su totalidad, o debía restringir la condena a estrictamente lo pedido en la demanda?</w:t>
      </w:r>
    </w:p>
    <w:p w14:paraId="2A7B40F6" w14:textId="77777777" w:rsidR="00E0272A" w:rsidRPr="005237AE" w:rsidRDefault="00E0272A" w:rsidP="005237AE">
      <w:pPr>
        <w:tabs>
          <w:tab w:val="left" w:pos="8647"/>
        </w:tabs>
        <w:suppressAutoHyphens/>
        <w:spacing w:line="276" w:lineRule="auto"/>
        <w:jc w:val="both"/>
        <w:rPr>
          <w:rFonts w:ascii="Arial" w:hAnsi="Arial" w:cs="Arial"/>
          <w:szCs w:val="24"/>
        </w:rPr>
      </w:pPr>
    </w:p>
    <w:p w14:paraId="0A987568" w14:textId="2C45B39F" w:rsidR="00782833" w:rsidRPr="005237AE" w:rsidRDefault="00E0272A" w:rsidP="005237AE">
      <w:pPr>
        <w:tabs>
          <w:tab w:val="left" w:pos="8647"/>
        </w:tabs>
        <w:suppressAutoHyphens/>
        <w:spacing w:line="276" w:lineRule="auto"/>
        <w:jc w:val="both"/>
        <w:rPr>
          <w:rFonts w:ascii="Arial" w:hAnsi="Arial" w:cs="Arial"/>
          <w:szCs w:val="24"/>
        </w:rPr>
      </w:pPr>
      <w:r w:rsidRPr="005237AE">
        <w:rPr>
          <w:rFonts w:ascii="Arial" w:hAnsi="Arial" w:cs="Arial"/>
          <w:szCs w:val="24"/>
        </w:rPr>
        <w:t>1.2.</w:t>
      </w:r>
      <w:r w:rsidR="007756B7" w:rsidRPr="005237AE">
        <w:rPr>
          <w:rFonts w:ascii="Arial" w:hAnsi="Arial" w:cs="Arial"/>
          <w:szCs w:val="24"/>
        </w:rPr>
        <w:t xml:space="preserve"> ¿</w:t>
      </w:r>
      <w:r w:rsidR="00517318" w:rsidRPr="005237AE">
        <w:rPr>
          <w:rFonts w:ascii="Arial" w:hAnsi="Arial" w:cs="Arial"/>
          <w:szCs w:val="24"/>
        </w:rPr>
        <w:t>El empleador se encuentra exonerado del pago de los derechos laborales debido a naufragios comerciales?</w:t>
      </w:r>
    </w:p>
    <w:p w14:paraId="1F72F646" w14:textId="77777777" w:rsidR="00782833" w:rsidRPr="005237AE" w:rsidRDefault="00782833" w:rsidP="005237AE">
      <w:pPr>
        <w:tabs>
          <w:tab w:val="left" w:pos="8647"/>
        </w:tabs>
        <w:suppressAutoHyphens/>
        <w:spacing w:line="276" w:lineRule="auto"/>
        <w:jc w:val="both"/>
        <w:rPr>
          <w:rFonts w:ascii="Arial" w:hAnsi="Arial" w:cs="Arial"/>
          <w:szCs w:val="24"/>
        </w:rPr>
      </w:pPr>
    </w:p>
    <w:p w14:paraId="312C12BB" w14:textId="77777777" w:rsidR="00CD6326" w:rsidRPr="005237AE" w:rsidRDefault="00CD6326" w:rsidP="005237AE">
      <w:pPr>
        <w:pStyle w:val="Textoindependiente"/>
        <w:spacing w:line="276" w:lineRule="auto"/>
        <w:contextualSpacing/>
        <w:rPr>
          <w:b/>
          <w:bCs/>
          <w:szCs w:val="24"/>
        </w:rPr>
      </w:pPr>
      <w:r w:rsidRPr="005237AE">
        <w:rPr>
          <w:b/>
          <w:bCs/>
          <w:szCs w:val="24"/>
        </w:rPr>
        <w:t xml:space="preserve">2. Solución a los problemas jurídicos </w:t>
      </w:r>
    </w:p>
    <w:p w14:paraId="08CE6F91" w14:textId="77777777" w:rsidR="00E64439" w:rsidRPr="005237AE" w:rsidRDefault="00E64439" w:rsidP="005237AE">
      <w:pPr>
        <w:pStyle w:val="Textoindependiente"/>
        <w:spacing w:line="276" w:lineRule="auto"/>
        <w:contextualSpacing/>
        <w:rPr>
          <w:b/>
          <w:bCs/>
          <w:szCs w:val="24"/>
        </w:rPr>
      </w:pPr>
    </w:p>
    <w:p w14:paraId="124B08BB" w14:textId="41AE7085" w:rsidR="00196E7C" w:rsidRPr="005237AE" w:rsidRDefault="00530B1C" w:rsidP="005237AE">
      <w:pPr>
        <w:pStyle w:val="Textoindependiente"/>
        <w:spacing w:line="276" w:lineRule="auto"/>
        <w:contextualSpacing/>
        <w:rPr>
          <w:b/>
          <w:bCs/>
          <w:szCs w:val="24"/>
        </w:rPr>
      </w:pPr>
      <w:r w:rsidRPr="005237AE">
        <w:rPr>
          <w:b/>
          <w:bCs/>
          <w:szCs w:val="24"/>
        </w:rPr>
        <w:t xml:space="preserve">2.1. </w:t>
      </w:r>
      <w:r w:rsidR="00196E7C" w:rsidRPr="005237AE">
        <w:rPr>
          <w:b/>
          <w:bCs/>
          <w:szCs w:val="24"/>
        </w:rPr>
        <w:t>De las facultades ultra y extra petita</w:t>
      </w:r>
    </w:p>
    <w:p w14:paraId="1B194B06" w14:textId="77777777" w:rsidR="00877D4A" w:rsidRPr="005237AE" w:rsidRDefault="00877D4A" w:rsidP="005237AE">
      <w:pPr>
        <w:pStyle w:val="Textoindependiente"/>
        <w:spacing w:line="276" w:lineRule="auto"/>
        <w:contextualSpacing/>
        <w:rPr>
          <w:b/>
          <w:bCs/>
          <w:szCs w:val="24"/>
        </w:rPr>
      </w:pPr>
    </w:p>
    <w:p w14:paraId="5B88FC64" w14:textId="2496DE17" w:rsidR="00877D4A" w:rsidRPr="005237AE" w:rsidRDefault="00877D4A" w:rsidP="005237AE">
      <w:pPr>
        <w:pStyle w:val="Textoindependiente"/>
        <w:spacing w:line="276" w:lineRule="auto"/>
        <w:contextualSpacing/>
        <w:rPr>
          <w:b/>
          <w:bCs/>
          <w:szCs w:val="24"/>
        </w:rPr>
      </w:pPr>
      <w:r w:rsidRPr="005237AE">
        <w:rPr>
          <w:b/>
          <w:bCs/>
          <w:szCs w:val="24"/>
        </w:rPr>
        <w:t>2.1.1. Fundamento normativo</w:t>
      </w:r>
    </w:p>
    <w:p w14:paraId="3CE458A1" w14:textId="77777777" w:rsidR="00196E7C" w:rsidRPr="005237AE" w:rsidRDefault="00196E7C" w:rsidP="005237AE">
      <w:pPr>
        <w:pStyle w:val="Textoindependiente"/>
        <w:spacing w:line="276" w:lineRule="auto"/>
        <w:contextualSpacing/>
        <w:rPr>
          <w:b/>
          <w:bCs/>
          <w:szCs w:val="24"/>
        </w:rPr>
      </w:pPr>
    </w:p>
    <w:p w14:paraId="7EC60AA0" w14:textId="39939FB6" w:rsidR="00196E7C" w:rsidRPr="005237AE" w:rsidRDefault="00196E7C" w:rsidP="005237AE">
      <w:pPr>
        <w:pStyle w:val="Textoindependiente"/>
        <w:spacing w:line="276" w:lineRule="auto"/>
        <w:contextualSpacing/>
        <w:rPr>
          <w:szCs w:val="24"/>
        </w:rPr>
      </w:pPr>
      <w:r w:rsidRPr="005237AE">
        <w:rPr>
          <w:szCs w:val="24"/>
        </w:rPr>
        <w:t xml:space="preserve">Conforme al artículo 50 del C.P.L. y de la S.S. los juzgadores de instancia podrán ordenar el pago de salarios, prestaciones o indemnizaciones diferentes a los pedidos en la demanda, cuando los hechos que originen tal condena sean </w:t>
      </w:r>
      <w:r w:rsidR="00531D55" w:rsidRPr="005237AE">
        <w:rPr>
          <w:szCs w:val="24"/>
        </w:rPr>
        <w:t>discutidos</w:t>
      </w:r>
      <w:r w:rsidRPr="005237AE">
        <w:rPr>
          <w:szCs w:val="24"/>
        </w:rPr>
        <w:t xml:space="preserve"> en el proceso y estén debidamente probados, e incluso permite condenar al pago de sumas mayores a las demandadas por el mismo concepto, cuando aparezca que las dadas son inferiores a las que le correspondían al trabajador conforme a la ley, siempre que su empleador no se las haya pagado. </w:t>
      </w:r>
    </w:p>
    <w:p w14:paraId="1CFC929F" w14:textId="77777777" w:rsidR="00196E7C" w:rsidRPr="005237AE" w:rsidRDefault="00196E7C" w:rsidP="005237AE">
      <w:pPr>
        <w:pStyle w:val="Textoindependiente"/>
        <w:spacing w:line="276" w:lineRule="auto"/>
        <w:contextualSpacing/>
        <w:rPr>
          <w:szCs w:val="24"/>
        </w:rPr>
      </w:pPr>
    </w:p>
    <w:p w14:paraId="0A3C6560" w14:textId="773FCD08" w:rsidR="00196E7C" w:rsidRPr="005237AE" w:rsidRDefault="00196E7C" w:rsidP="005237AE">
      <w:pPr>
        <w:pStyle w:val="Textoindependiente"/>
        <w:spacing w:line="276" w:lineRule="auto"/>
        <w:contextualSpacing/>
        <w:rPr>
          <w:szCs w:val="24"/>
        </w:rPr>
      </w:pPr>
      <w:r w:rsidRPr="005237AE">
        <w:rPr>
          <w:szCs w:val="24"/>
        </w:rPr>
        <w:lastRenderedPageBreak/>
        <w:t xml:space="preserve">Facultad judicial respecto de la que la Sala Laboral de la Corte Suprema de Justicia ha enseñado que la misma no puede desbordar el marco trazado por las partes en contienda, y por ello el juez no puede pronunciarse sobre supuestos no incluidos o discutidos por las partes y que por esta razón nunca pudieron ser considerados dentro de la estrategia de defensa; no obstante, aclaró la </w:t>
      </w:r>
      <w:r w:rsidR="00B863F1" w:rsidRPr="005237AE">
        <w:rPr>
          <w:szCs w:val="24"/>
        </w:rPr>
        <w:t xml:space="preserve">Corte </w:t>
      </w:r>
      <w:r w:rsidRPr="005237AE">
        <w:rPr>
          <w:szCs w:val="24"/>
        </w:rPr>
        <w:t xml:space="preserve">que tal limitación no obsta para que </w:t>
      </w:r>
      <w:r w:rsidRPr="005237AE">
        <w:rPr>
          <w:rStyle w:val="eop"/>
          <w:szCs w:val="24"/>
          <w:lang w:eastAsia="en-US"/>
        </w:rPr>
        <w:t>“</w:t>
      </w:r>
      <w:r w:rsidRPr="003C0712">
        <w:rPr>
          <w:rStyle w:val="eop"/>
          <w:sz w:val="22"/>
          <w:szCs w:val="24"/>
          <w:lang w:eastAsia="en-US"/>
        </w:rPr>
        <w:t xml:space="preserve">(…) </w:t>
      </w:r>
      <w:r w:rsidRPr="003C0712">
        <w:rPr>
          <w:i/>
          <w:iCs/>
          <w:sz w:val="22"/>
          <w:szCs w:val="24"/>
        </w:rPr>
        <w:t>puedan presentarse eventos que al momento de presentación de la demanda no se preveían o que el funcionario judicial pueda declarar derechos más allá de lo pedido, lo cierto es que ello se enmarca en un respeto de los derechos de defensa y contradicción de las partes y debe guardar total correspondencia con los hechos y pretensiones planteados desde el comienzo, debidamente probados y alegados por la parte interesada</w:t>
      </w:r>
      <w:r w:rsidRPr="005237AE">
        <w:rPr>
          <w:i/>
          <w:iCs/>
          <w:szCs w:val="24"/>
        </w:rPr>
        <w:t xml:space="preserve">” </w:t>
      </w:r>
      <w:r w:rsidRPr="005237AE">
        <w:rPr>
          <w:szCs w:val="24"/>
        </w:rPr>
        <w:t>(AL3480-2021).</w:t>
      </w:r>
    </w:p>
    <w:p w14:paraId="3991089B" w14:textId="77777777" w:rsidR="00196E7C" w:rsidRPr="005237AE" w:rsidRDefault="00196E7C" w:rsidP="005237AE">
      <w:pPr>
        <w:pStyle w:val="Textoindependiente"/>
        <w:spacing w:line="276" w:lineRule="auto"/>
        <w:contextualSpacing/>
        <w:rPr>
          <w:szCs w:val="24"/>
        </w:rPr>
      </w:pPr>
    </w:p>
    <w:p w14:paraId="0F9C931A" w14:textId="32ED5987" w:rsidR="00196E7C" w:rsidRPr="005237AE" w:rsidRDefault="00196E7C" w:rsidP="005237AE">
      <w:pPr>
        <w:pStyle w:val="Textoindependiente"/>
        <w:spacing w:line="276" w:lineRule="auto"/>
        <w:contextualSpacing/>
        <w:rPr>
          <w:szCs w:val="24"/>
        </w:rPr>
      </w:pPr>
      <w:r w:rsidRPr="005237AE">
        <w:rPr>
          <w:szCs w:val="24"/>
        </w:rPr>
        <w:t xml:space="preserve">Finalmente, en cuanto a su diferenciación la facultad extra petita, se refiere al otorgamiento de derechos no pedidos, esto es, por fuera de lo solicitado, y por ello requiere que los hechos que originan el derecho i) se hayan discutido en el proceso y ii) </w:t>
      </w:r>
      <w:r w:rsidR="00B863F1" w:rsidRPr="005237AE">
        <w:rPr>
          <w:szCs w:val="24"/>
        </w:rPr>
        <w:t>estén</w:t>
      </w:r>
      <w:r w:rsidRPr="005237AE">
        <w:rPr>
          <w:szCs w:val="24"/>
        </w:rPr>
        <w:t xml:space="preserve"> acreditados, para evitar la trasgresión al derecho del debido proceso, defensa y contradicción del sujeto pasivo de la contienda.</w:t>
      </w:r>
    </w:p>
    <w:p w14:paraId="42F3D9CF" w14:textId="77777777" w:rsidR="00196E7C" w:rsidRPr="005237AE" w:rsidRDefault="00196E7C" w:rsidP="005237AE">
      <w:pPr>
        <w:pStyle w:val="Textoindependiente"/>
        <w:spacing w:line="276" w:lineRule="auto"/>
        <w:contextualSpacing/>
        <w:rPr>
          <w:szCs w:val="24"/>
        </w:rPr>
      </w:pPr>
    </w:p>
    <w:p w14:paraId="347543D8" w14:textId="5DA92899" w:rsidR="00196E7C" w:rsidRPr="005237AE" w:rsidRDefault="00196E7C" w:rsidP="005237AE">
      <w:pPr>
        <w:pStyle w:val="Textoindependiente"/>
        <w:spacing w:line="276" w:lineRule="auto"/>
        <w:contextualSpacing/>
        <w:rPr>
          <w:rStyle w:val="eop"/>
          <w:i/>
          <w:iCs/>
          <w:szCs w:val="24"/>
        </w:rPr>
      </w:pPr>
      <w:r w:rsidRPr="005237AE">
        <w:rPr>
          <w:szCs w:val="24"/>
        </w:rPr>
        <w:t xml:space="preserve">En cuanto a la facultad ultra petita, que </w:t>
      </w:r>
      <w:r w:rsidR="006750AA" w:rsidRPr="005237AE">
        <w:rPr>
          <w:szCs w:val="24"/>
        </w:rPr>
        <w:t>corresponde</w:t>
      </w:r>
      <w:r w:rsidRPr="005237AE">
        <w:rPr>
          <w:szCs w:val="24"/>
        </w:rPr>
        <w:t xml:space="preserve"> al otorgamiento de sumas mayores a las pedidas en la demanda, </w:t>
      </w:r>
      <w:r w:rsidR="006750AA" w:rsidRPr="005237AE">
        <w:rPr>
          <w:szCs w:val="24"/>
        </w:rPr>
        <w:t xml:space="preserve">y por ello, emerge cuando lo suplicado en la demanda </w:t>
      </w:r>
      <w:r w:rsidRPr="005237AE">
        <w:rPr>
          <w:szCs w:val="24"/>
        </w:rPr>
        <w:t>“</w:t>
      </w:r>
      <w:r w:rsidRPr="005237AE">
        <w:rPr>
          <w:i/>
          <w:iCs/>
          <w:szCs w:val="24"/>
        </w:rPr>
        <w:t>i) sea inferior a la estatuida en la norma laboral, y (ii) que no emerja del juicio que el mayor valor hubiese sido cancelado al trabajador acreedor.” (ibidem</w:t>
      </w:r>
      <w:r w:rsidRPr="005237AE">
        <w:rPr>
          <w:rStyle w:val="eop"/>
          <w:i/>
          <w:iCs/>
          <w:szCs w:val="24"/>
        </w:rPr>
        <w:t xml:space="preserve">). </w:t>
      </w:r>
    </w:p>
    <w:p w14:paraId="34C31253" w14:textId="77777777" w:rsidR="00196E7C" w:rsidRPr="005237AE" w:rsidRDefault="00196E7C" w:rsidP="005237AE">
      <w:pPr>
        <w:pStyle w:val="Textoindependiente"/>
        <w:spacing w:line="276" w:lineRule="auto"/>
        <w:contextualSpacing/>
        <w:rPr>
          <w:b/>
          <w:bCs/>
          <w:szCs w:val="24"/>
        </w:rPr>
      </w:pPr>
    </w:p>
    <w:p w14:paraId="70C725E5" w14:textId="11833099" w:rsidR="00877D4A" w:rsidRPr="005237AE" w:rsidRDefault="00877D4A" w:rsidP="005237AE">
      <w:pPr>
        <w:pStyle w:val="Textoindependiente"/>
        <w:spacing w:line="276" w:lineRule="auto"/>
        <w:contextualSpacing/>
        <w:rPr>
          <w:b/>
          <w:bCs/>
          <w:szCs w:val="24"/>
        </w:rPr>
      </w:pPr>
      <w:r w:rsidRPr="005237AE">
        <w:rPr>
          <w:b/>
          <w:bCs/>
          <w:szCs w:val="24"/>
        </w:rPr>
        <w:t>2.1.2. Fundamento fáctico</w:t>
      </w:r>
    </w:p>
    <w:p w14:paraId="2CC72D92" w14:textId="77777777" w:rsidR="00877D4A" w:rsidRPr="005237AE" w:rsidRDefault="00877D4A" w:rsidP="005237AE">
      <w:pPr>
        <w:pStyle w:val="Textoindependiente"/>
        <w:spacing w:line="276" w:lineRule="auto"/>
        <w:contextualSpacing/>
        <w:rPr>
          <w:b/>
          <w:bCs/>
          <w:szCs w:val="24"/>
        </w:rPr>
      </w:pPr>
    </w:p>
    <w:p w14:paraId="61A262D8" w14:textId="7171086C" w:rsidR="00877D4A" w:rsidRPr="005237AE" w:rsidRDefault="00B863F1" w:rsidP="005237AE">
      <w:pPr>
        <w:pStyle w:val="Textoindependiente"/>
        <w:spacing w:line="276" w:lineRule="auto"/>
        <w:contextualSpacing/>
        <w:rPr>
          <w:szCs w:val="24"/>
        </w:rPr>
      </w:pPr>
      <w:r w:rsidRPr="005237AE">
        <w:rPr>
          <w:szCs w:val="24"/>
        </w:rPr>
        <w:t>Rememórese</w:t>
      </w:r>
      <w:r w:rsidR="00877D4A" w:rsidRPr="005237AE">
        <w:rPr>
          <w:szCs w:val="24"/>
        </w:rPr>
        <w:t xml:space="preserve"> que el demandante tanto en los hechos de la demanda como en las pretensiones anunció frente a las cesantías que no se le pagaron las cesantías del periodo que transcurrió entre diciembre de 2018 y el 22/05/2019; por lo que pretendió el pago de dicho periodo que liquidó en un total de $1’581.643.</w:t>
      </w:r>
    </w:p>
    <w:p w14:paraId="0ACB6960" w14:textId="77777777" w:rsidR="00877D4A" w:rsidRPr="005237AE" w:rsidRDefault="00877D4A" w:rsidP="005237AE">
      <w:pPr>
        <w:pStyle w:val="Textoindependiente"/>
        <w:spacing w:line="276" w:lineRule="auto"/>
        <w:contextualSpacing/>
        <w:rPr>
          <w:szCs w:val="24"/>
        </w:rPr>
      </w:pPr>
    </w:p>
    <w:p w14:paraId="770256C5" w14:textId="032C6731" w:rsidR="00877D4A" w:rsidRPr="005237AE" w:rsidRDefault="00877D4A" w:rsidP="005237AE">
      <w:pPr>
        <w:pStyle w:val="Textoindependiente"/>
        <w:spacing w:line="276" w:lineRule="auto"/>
        <w:contextualSpacing/>
        <w:rPr>
          <w:szCs w:val="24"/>
        </w:rPr>
      </w:pPr>
      <w:r w:rsidRPr="005237AE">
        <w:rPr>
          <w:szCs w:val="24"/>
        </w:rPr>
        <w:t xml:space="preserve">No obstante, la juzgadora al liquidar dicha prestación social condenó a la demanda al pago de las cesantías del 2018 por un total de 360 días y no de 30 días como pretendió el demandante por dicho año; de ahí que en principio tendría razón el apelante al quejarse de tal condena en exceso, sino fuera porque, aun cuando la juzgadora no lo anunció, esto es, que haría uso de las facultades que la especialidad laboral le conceden a través del artículo 50 del C.P.L. y de la S.S., lo cierto es que su decisión se corresponde plenamente al uso de dichas facultades sin que hubiera desbordado los </w:t>
      </w:r>
      <w:r w:rsidR="00B863F1" w:rsidRPr="005237AE">
        <w:rPr>
          <w:szCs w:val="24"/>
        </w:rPr>
        <w:t>límites</w:t>
      </w:r>
      <w:r w:rsidRPr="005237AE">
        <w:rPr>
          <w:szCs w:val="24"/>
        </w:rPr>
        <w:t xml:space="preserve"> que el legislador le impuso.</w:t>
      </w:r>
    </w:p>
    <w:p w14:paraId="5EB29B04" w14:textId="77777777" w:rsidR="00877D4A" w:rsidRPr="005237AE" w:rsidRDefault="00877D4A" w:rsidP="005237AE">
      <w:pPr>
        <w:pStyle w:val="Textoindependiente"/>
        <w:spacing w:line="276" w:lineRule="auto"/>
        <w:contextualSpacing/>
        <w:rPr>
          <w:szCs w:val="24"/>
        </w:rPr>
      </w:pPr>
    </w:p>
    <w:p w14:paraId="4ABFFD05" w14:textId="0097BA26" w:rsidR="00877D4A" w:rsidRPr="005237AE" w:rsidRDefault="00877D4A" w:rsidP="005237AE">
      <w:pPr>
        <w:pStyle w:val="Textoindependiente"/>
        <w:spacing w:line="276" w:lineRule="auto"/>
        <w:contextualSpacing/>
        <w:rPr>
          <w:color w:val="000000"/>
          <w:szCs w:val="24"/>
          <w:lang w:eastAsia="es-CO"/>
        </w:rPr>
      </w:pPr>
      <w:r w:rsidRPr="005237AE">
        <w:rPr>
          <w:szCs w:val="24"/>
        </w:rPr>
        <w:t xml:space="preserve">En efecto, en primer lugar es preciso acotar que la condena por 360 días y no de 30 días por el año 2018 corresponde a la facultad extra petita, esto es, más allá de lo pedido de ahí que para su procedencia era imperativo que el hecho que le daba origen a la condena adicional hubiese estado discutido y acreditado en el proceso, evento que en el caso de ahora sí ocurrió pues rememórese que el fundamento de las cesantías es precisamente la prestación personal de un servicio durante un año de servicio o la fracción correspondiente, y en tanto que la parte demandada aceptó que tuvo un contrato de trabajo con el demandante desde el </w:t>
      </w:r>
      <w:r w:rsidRPr="005237AE">
        <w:rPr>
          <w:color w:val="000000" w:themeColor="text1"/>
          <w:szCs w:val="24"/>
          <w:lang w:eastAsia="es-CO"/>
        </w:rPr>
        <w:t xml:space="preserve">23/11/2017 hasta el 22/05/2019, entonces el hecho que daba lugar al pago de la prestación social </w:t>
      </w:r>
      <w:r w:rsidR="005A0F27" w:rsidRPr="005237AE">
        <w:rPr>
          <w:color w:val="000000" w:themeColor="text1"/>
          <w:szCs w:val="24"/>
          <w:lang w:eastAsia="es-CO"/>
        </w:rPr>
        <w:t xml:space="preserve">no </w:t>
      </w:r>
      <w:r w:rsidR="005A0F27" w:rsidRPr="005237AE">
        <w:rPr>
          <w:color w:val="000000" w:themeColor="text1"/>
          <w:szCs w:val="24"/>
          <w:lang w:eastAsia="es-CO"/>
        </w:rPr>
        <w:lastRenderedPageBreak/>
        <w:t>solo se discutió, pues fue aceptado por la demandada al contestar la demanda, y por ello, también se acreditó el mismo, de ahí que ninguna trasgresión al debido proceso, defensa y contradicción ocurrió en el sujeto pasivo de la contienda.</w:t>
      </w:r>
    </w:p>
    <w:p w14:paraId="409FD906" w14:textId="77777777" w:rsidR="005A0F27" w:rsidRPr="005237AE" w:rsidRDefault="005A0F27" w:rsidP="005237AE">
      <w:pPr>
        <w:pStyle w:val="Textoindependiente"/>
        <w:spacing w:line="276" w:lineRule="auto"/>
        <w:contextualSpacing/>
        <w:rPr>
          <w:color w:val="000000"/>
          <w:szCs w:val="24"/>
          <w:lang w:eastAsia="es-CO"/>
        </w:rPr>
      </w:pPr>
    </w:p>
    <w:p w14:paraId="21F4EA79" w14:textId="4B98C2A2" w:rsidR="005A0F27" w:rsidRPr="005237AE" w:rsidRDefault="005A0F27" w:rsidP="005237AE">
      <w:pPr>
        <w:pStyle w:val="Textoindependiente"/>
        <w:spacing w:line="276" w:lineRule="auto"/>
        <w:contextualSpacing/>
        <w:rPr>
          <w:i/>
          <w:iCs/>
          <w:color w:val="000000"/>
          <w:szCs w:val="24"/>
          <w:lang w:eastAsia="es-CO"/>
        </w:rPr>
      </w:pPr>
      <w:r w:rsidRPr="005237AE">
        <w:rPr>
          <w:color w:val="000000" w:themeColor="text1"/>
          <w:szCs w:val="24"/>
          <w:lang w:eastAsia="es-CO"/>
        </w:rPr>
        <w:t xml:space="preserve">Además, es preciso acotar que precisamente la facultad extra petita implica conceder algo no pedido en el libelo genitor, en este caso, el pago de las cesantías por el año completo del 2018, pues solo pidió el pago del último mes del año, y por ello, es que la juzgadora, aunque no invocó la utilización de tal figura sustancial, lo hizo tácitamente al conceder las cesantías por el año entero, se itera pues el hecho que origina el derecho a las cesantías, esto es, la prestación personal del servicio durante el citado año sí se discutió y acreditó; de ahí que era obligación del demandado en un adecuada defensa de sus intereses demostrar el cumplimiento cabal de sus obligaciones conforme al numeral 4º del artículo 57 del C.S.T., esto es, </w:t>
      </w:r>
      <w:r w:rsidRPr="005237AE">
        <w:rPr>
          <w:i/>
          <w:iCs/>
          <w:color w:val="000000" w:themeColor="text1"/>
          <w:szCs w:val="24"/>
          <w:lang w:eastAsia="es-CO"/>
        </w:rPr>
        <w:t>“</w:t>
      </w:r>
      <w:r w:rsidRPr="003C0712">
        <w:rPr>
          <w:i/>
          <w:iCs/>
          <w:color w:val="000000" w:themeColor="text1"/>
          <w:sz w:val="22"/>
          <w:szCs w:val="24"/>
          <w:lang w:eastAsia="es-CO"/>
        </w:rPr>
        <w:t>pagar la remuneración pactada en las condiciones, periodos y lugares convenidos</w:t>
      </w:r>
      <w:r w:rsidRPr="005237AE">
        <w:rPr>
          <w:i/>
          <w:iCs/>
          <w:color w:val="000000" w:themeColor="text1"/>
          <w:szCs w:val="24"/>
          <w:lang w:eastAsia="es-CO"/>
        </w:rPr>
        <w:t>”.</w:t>
      </w:r>
    </w:p>
    <w:p w14:paraId="351A2B22" w14:textId="77777777" w:rsidR="00687B38" w:rsidRPr="005237AE" w:rsidRDefault="00687B38" w:rsidP="005237AE">
      <w:pPr>
        <w:pStyle w:val="Textoindependiente"/>
        <w:spacing w:line="276" w:lineRule="auto"/>
        <w:contextualSpacing/>
        <w:rPr>
          <w:i/>
          <w:iCs/>
          <w:color w:val="000000"/>
          <w:szCs w:val="24"/>
          <w:lang w:eastAsia="es-CO"/>
        </w:rPr>
      </w:pPr>
    </w:p>
    <w:p w14:paraId="32909952" w14:textId="2D09A77E" w:rsidR="00687B38" w:rsidRPr="005237AE" w:rsidRDefault="00B863F1" w:rsidP="005237AE">
      <w:pPr>
        <w:pStyle w:val="Textoindependiente"/>
        <w:spacing w:line="276" w:lineRule="auto"/>
        <w:contextualSpacing/>
        <w:rPr>
          <w:color w:val="000000"/>
          <w:szCs w:val="24"/>
          <w:lang w:eastAsia="es-CO"/>
        </w:rPr>
      </w:pPr>
      <w:r w:rsidRPr="005237AE">
        <w:rPr>
          <w:color w:val="000000" w:themeColor="text1"/>
          <w:szCs w:val="24"/>
          <w:lang w:eastAsia="es-CO"/>
        </w:rPr>
        <w:t>Y,</w:t>
      </w:r>
      <w:r w:rsidR="00687B38" w:rsidRPr="005237AE">
        <w:rPr>
          <w:color w:val="000000" w:themeColor="text1"/>
          <w:szCs w:val="24"/>
          <w:lang w:eastAsia="es-CO"/>
        </w:rPr>
        <w:t xml:space="preserve"> por el contrario, al contestar la demanda el encartado aceptó al oponerse a la pretensión tercera, esto es, frente al pago de las cesantías del año 2018, adujo que “</w:t>
      </w:r>
      <w:r w:rsidR="00687B38" w:rsidRPr="003C0712">
        <w:rPr>
          <w:color w:val="000000" w:themeColor="text1"/>
          <w:sz w:val="22"/>
          <w:szCs w:val="24"/>
          <w:lang w:eastAsia="es-CO"/>
        </w:rPr>
        <w:t xml:space="preserve">mi representado no desconoce que a la fecha presenta un leve retraso en el pago </w:t>
      </w:r>
      <w:r w:rsidR="00A822FA" w:rsidRPr="003C0712">
        <w:rPr>
          <w:color w:val="000000" w:themeColor="text1"/>
          <w:sz w:val="22"/>
          <w:szCs w:val="24"/>
          <w:lang w:eastAsia="es-CO"/>
        </w:rPr>
        <w:t xml:space="preserve">de las cesantías causadas en el año 2018 que </w:t>
      </w:r>
      <w:proofErr w:type="spellStart"/>
      <w:r w:rsidR="00A822FA" w:rsidRPr="003C0712">
        <w:rPr>
          <w:color w:val="000000" w:themeColor="text1"/>
          <w:sz w:val="22"/>
          <w:szCs w:val="24"/>
          <w:lang w:eastAsia="es-CO"/>
        </w:rPr>
        <w:t>asciendieron</w:t>
      </w:r>
      <w:proofErr w:type="spellEnd"/>
      <w:r w:rsidR="00A822FA" w:rsidRPr="003C0712">
        <w:rPr>
          <w:color w:val="000000" w:themeColor="text1"/>
          <w:sz w:val="22"/>
          <w:szCs w:val="24"/>
          <w:lang w:eastAsia="es-CO"/>
        </w:rPr>
        <w:t xml:space="preserve"> a la suma de $1.160.511</w:t>
      </w:r>
      <w:r w:rsidR="00A822FA" w:rsidRPr="005237AE">
        <w:rPr>
          <w:color w:val="000000" w:themeColor="text1"/>
          <w:szCs w:val="24"/>
          <w:lang w:eastAsia="es-CO"/>
        </w:rPr>
        <w:t>” (</w:t>
      </w:r>
      <w:proofErr w:type="spellStart"/>
      <w:r w:rsidR="00A822FA" w:rsidRPr="005237AE">
        <w:rPr>
          <w:color w:val="000000" w:themeColor="text1"/>
          <w:szCs w:val="24"/>
          <w:lang w:eastAsia="es-CO"/>
        </w:rPr>
        <w:t>fl</w:t>
      </w:r>
      <w:proofErr w:type="spellEnd"/>
      <w:r w:rsidR="00A822FA" w:rsidRPr="005237AE">
        <w:rPr>
          <w:color w:val="000000" w:themeColor="text1"/>
          <w:szCs w:val="24"/>
          <w:lang w:eastAsia="es-CO"/>
        </w:rPr>
        <w:t xml:space="preserve">. 6, archivo 16, y </w:t>
      </w:r>
      <w:proofErr w:type="spellStart"/>
      <w:r w:rsidR="00A822FA" w:rsidRPr="005237AE">
        <w:rPr>
          <w:color w:val="000000" w:themeColor="text1"/>
          <w:szCs w:val="24"/>
          <w:lang w:eastAsia="es-CO"/>
        </w:rPr>
        <w:t>fl</w:t>
      </w:r>
      <w:proofErr w:type="spellEnd"/>
      <w:r w:rsidR="00A822FA" w:rsidRPr="005237AE">
        <w:rPr>
          <w:color w:val="000000" w:themeColor="text1"/>
          <w:szCs w:val="24"/>
          <w:lang w:eastAsia="es-CO"/>
        </w:rPr>
        <w:t xml:space="preserve">. 8, archivo 20, </w:t>
      </w:r>
      <w:proofErr w:type="spellStart"/>
      <w:r w:rsidR="00A822FA" w:rsidRPr="005237AE">
        <w:rPr>
          <w:color w:val="000000" w:themeColor="text1"/>
          <w:szCs w:val="24"/>
          <w:lang w:eastAsia="es-CO"/>
        </w:rPr>
        <w:t>exp</w:t>
      </w:r>
      <w:proofErr w:type="spellEnd"/>
      <w:r w:rsidR="00A822FA" w:rsidRPr="005237AE">
        <w:rPr>
          <w:color w:val="000000" w:themeColor="text1"/>
          <w:szCs w:val="24"/>
          <w:lang w:eastAsia="es-CO"/>
        </w:rPr>
        <w:t xml:space="preserve">. Digital), de ahí que la misma demanda admitió deber dicha suma en su totalidad, si en cuenta se tiene que el valor confesado corresponde exactamente al equivalente de 360 días trabajados que deben pagarse a título de cesantías. </w:t>
      </w:r>
    </w:p>
    <w:p w14:paraId="493FC98A" w14:textId="77777777" w:rsidR="005A0F27" w:rsidRPr="005237AE" w:rsidRDefault="005A0F27" w:rsidP="005237AE">
      <w:pPr>
        <w:pStyle w:val="Textoindependiente"/>
        <w:spacing w:line="276" w:lineRule="auto"/>
        <w:contextualSpacing/>
        <w:rPr>
          <w:i/>
          <w:iCs/>
          <w:color w:val="000000"/>
          <w:szCs w:val="24"/>
          <w:lang w:eastAsia="es-CO"/>
        </w:rPr>
      </w:pPr>
    </w:p>
    <w:p w14:paraId="011DA70E" w14:textId="476D1467" w:rsidR="005A0F27" w:rsidRPr="005237AE" w:rsidRDefault="005A0F27" w:rsidP="005237AE">
      <w:pPr>
        <w:pStyle w:val="Textoindependiente"/>
        <w:spacing w:line="276" w:lineRule="auto"/>
        <w:contextualSpacing/>
        <w:rPr>
          <w:color w:val="000000"/>
          <w:szCs w:val="24"/>
          <w:lang w:eastAsia="es-CO"/>
        </w:rPr>
      </w:pPr>
      <w:r w:rsidRPr="005237AE">
        <w:rPr>
          <w:color w:val="000000" w:themeColor="text1"/>
          <w:szCs w:val="24"/>
          <w:lang w:eastAsia="es-CO"/>
        </w:rPr>
        <w:t>Es que incluso con la documental aportada al plenario se advierte que el demandante el 20/08/201</w:t>
      </w:r>
      <w:r w:rsidR="00687B38" w:rsidRPr="005237AE">
        <w:rPr>
          <w:color w:val="000000" w:themeColor="text1"/>
          <w:szCs w:val="24"/>
          <w:lang w:eastAsia="es-CO"/>
        </w:rPr>
        <w:t>9 (</w:t>
      </w:r>
      <w:proofErr w:type="spellStart"/>
      <w:r w:rsidR="00687B38" w:rsidRPr="005237AE">
        <w:rPr>
          <w:color w:val="000000" w:themeColor="text1"/>
          <w:szCs w:val="24"/>
          <w:lang w:eastAsia="es-CO"/>
        </w:rPr>
        <w:t>fl.18</w:t>
      </w:r>
      <w:proofErr w:type="spellEnd"/>
      <w:r w:rsidR="00687B38" w:rsidRPr="005237AE">
        <w:rPr>
          <w:color w:val="000000" w:themeColor="text1"/>
          <w:szCs w:val="24"/>
          <w:lang w:eastAsia="es-CO"/>
        </w:rPr>
        <w:t xml:space="preserve">, archivo 04, </w:t>
      </w:r>
      <w:proofErr w:type="spellStart"/>
      <w:r w:rsidR="00687B38" w:rsidRPr="005237AE">
        <w:rPr>
          <w:color w:val="000000" w:themeColor="text1"/>
          <w:szCs w:val="24"/>
          <w:lang w:eastAsia="es-CO"/>
        </w:rPr>
        <w:t>exp</w:t>
      </w:r>
      <w:proofErr w:type="spellEnd"/>
      <w:r w:rsidR="00687B38" w:rsidRPr="005237AE">
        <w:rPr>
          <w:color w:val="000000" w:themeColor="text1"/>
          <w:szCs w:val="24"/>
          <w:lang w:eastAsia="es-CO"/>
        </w:rPr>
        <w:t>. Digital) solicitó a su empleador que le pagara las cesantías, entre otros, correspondientes al periodo transcurrido entre el 23/11/2017 al 22/05/2019; a lo que la demandada contestó el 26/09/2019 que estaba adelantando las gestiones administrativas pertinentes para realizar el desembolso (</w:t>
      </w:r>
      <w:proofErr w:type="spellStart"/>
      <w:r w:rsidR="00687B38" w:rsidRPr="005237AE">
        <w:rPr>
          <w:color w:val="000000" w:themeColor="text1"/>
          <w:szCs w:val="24"/>
          <w:lang w:eastAsia="es-CO"/>
        </w:rPr>
        <w:t>fl</w:t>
      </w:r>
      <w:proofErr w:type="spellEnd"/>
      <w:r w:rsidR="00687B38" w:rsidRPr="005237AE">
        <w:rPr>
          <w:color w:val="000000" w:themeColor="text1"/>
          <w:szCs w:val="24"/>
          <w:lang w:eastAsia="es-CO"/>
        </w:rPr>
        <w:t xml:space="preserve">. 19, ibidem), es decir, reconociendo que adeudaba dichas acreencias reclamadas. </w:t>
      </w:r>
    </w:p>
    <w:p w14:paraId="2EE1170E" w14:textId="77777777" w:rsidR="00687B38" w:rsidRPr="005237AE" w:rsidRDefault="00687B38" w:rsidP="005237AE">
      <w:pPr>
        <w:pStyle w:val="Textoindependiente"/>
        <w:spacing w:line="276" w:lineRule="auto"/>
        <w:contextualSpacing/>
        <w:rPr>
          <w:color w:val="000000"/>
          <w:szCs w:val="24"/>
          <w:lang w:eastAsia="es-CO"/>
        </w:rPr>
      </w:pPr>
    </w:p>
    <w:p w14:paraId="4D1530B5" w14:textId="6B802950" w:rsidR="00687B38" w:rsidRPr="005237AE" w:rsidRDefault="00687B38" w:rsidP="005237AE">
      <w:pPr>
        <w:pStyle w:val="Textoindependiente"/>
        <w:spacing w:line="276" w:lineRule="auto"/>
        <w:contextualSpacing/>
        <w:rPr>
          <w:szCs w:val="24"/>
        </w:rPr>
      </w:pPr>
      <w:r w:rsidRPr="005237AE">
        <w:rPr>
          <w:color w:val="000000" w:themeColor="text1"/>
          <w:szCs w:val="24"/>
          <w:lang w:eastAsia="es-CO"/>
        </w:rPr>
        <w:t xml:space="preserve">En consecuencia, la a quo no desbordó las facultades extra petita concedidas por el legislador, de ahí que se confirmará la decisión en este aspecto. </w:t>
      </w:r>
    </w:p>
    <w:p w14:paraId="595CC8E2" w14:textId="77777777" w:rsidR="00877D4A" w:rsidRPr="005237AE" w:rsidRDefault="00877D4A" w:rsidP="005237AE">
      <w:pPr>
        <w:pStyle w:val="Textoindependiente"/>
        <w:spacing w:line="276" w:lineRule="auto"/>
        <w:contextualSpacing/>
        <w:rPr>
          <w:szCs w:val="24"/>
        </w:rPr>
      </w:pPr>
    </w:p>
    <w:p w14:paraId="371F60C7" w14:textId="0A511BE0" w:rsidR="00530B1C" w:rsidRPr="005237AE" w:rsidRDefault="00196E7C" w:rsidP="005237AE">
      <w:pPr>
        <w:pStyle w:val="Textoindependiente"/>
        <w:spacing w:line="276" w:lineRule="auto"/>
        <w:contextualSpacing/>
        <w:rPr>
          <w:b/>
          <w:bCs/>
          <w:szCs w:val="24"/>
        </w:rPr>
      </w:pPr>
      <w:r w:rsidRPr="005237AE">
        <w:rPr>
          <w:b/>
          <w:bCs/>
          <w:szCs w:val="24"/>
        </w:rPr>
        <w:t>2.2.</w:t>
      </w:r>
      <w:r w:rsidR="00530B1C" w:rsidRPr="005237AE">
        <w:rPr>
          <w:b/>
          <w:bCs/>
          <w:szCs w:val="24"/>
        </w:rPr>
        <w:t xml:space="preserve"> </w:t>
      </w:r>
      <w:r w:rsidR="00517318" w:rsidRPr="005237AE">
        <w:rPr>
          <w:b/>
          <w:bCs/>
          <w:szCs w:val="24"/>
        </w:rPr>
        <w:t>De las utilidades y las pérdidas del empleador</w:t>
      </w:r>
    </w:p>
    <w:p w14:paraId="61CDCEAD" w14:textId="77777777" w:rsidR="00530B1C" w:rsidRPr="005237AE" w:rsidRDefault="00530B1C" w:rsidP="005237AE">
      <w:pPr>
        <w:pStyle w:val="Textoindependiente"/>
        <w:spacing w:line="276" w:lineRule="auto"/>
        <w:contextualSpacing/>
        <w:rPr>
          <w:b/>
          <w:bCs/>
          <w:szCs w:val="24"/>
        </w:rPr>
      </w:pPr>
    </w:p>
    <w:p w14:paraId="17553D60" w14:textId="77839171" w:rsidR="00E64439" w:rsidRPr="005237AE" w:rsidRDefault="009C0D08" w:rsidP="005237AE">
      <w:pPr>
        <w:pStyle w:val="Textoindependiente"/>
        <w:spacing w:line="276" w:lineRule="auto"/>
        <w:contextualSpacing/>
        <w:rPr>
          <w:b/>
          <w:bCs/>
          <w:szCs w:val="24"/>
        </w:rPr>
      </w:pPr>
      <w:r w:rsidRPr="005237AE">
        <w:rPr>
          <w:b/>
          <w:bCs/>
          <w:szCs w:val="24"/>
        </w:rPr>
        <w:t>2.</w:t>
      </w:r>
      <w:r w:rsidR="00196E7C" w:rsidRPr="005237AE">
        <w:rPr>
          <w:b/>
          <w:bCs/>
          <w:szCs w:val="24"/>
        </w:rPr>
        <w:t>2</w:t>
      </w:r>
      <w:r w:rsidRPr="005237AE">
        <w:rPr>
          <w:b/>
          <w:bCs/>
          <w:szCs w:val="24"/>
        </w:rPr>
        <w:t xml:space="preserve">.1. </w:t>
      </w:r>
      <w:r w:rsidR="00E64439" w:rsidRPr="005237AE">
        <w:rPr>
          <w:b/>
          <w:bCs/>
          <w:szCs w:val="24"/>
        </w:rPr>
        <w:t xml:space="preserve">Fundamento normativo </w:t>
      </w:r>
    </w:p>
    <w:p w14:paraId="6BB9E253" w14:textId="77777777" w:rsidR="000969E1" w:rsidRPr="005237AE" w:rsidRDefault="000969E1" w:rsidP="005237AE">
      <w:pPr>
        <w:pStyle w:val="Textoindependiente"/>
        <w:spacing w:line="276" w:lineRule="auto"/>
        <w:contextualSpacing/>
        <w:rPr>
          <w:b/>
          <w:bCs/>
          <w:szCs w:val="24"/>
        </w:rPr>
      </w:pPr>
    </w:p>
    <w:p w14:paraId="69B12A7E" w14:textId="77777777" w:rsidR="00F47636" w:rsidRPr="005237AE" w:rsidRDefault="00F47636" w:rsidP="005237AE">
      <w:pPr>
        <w:spacing w:line="276" w:lineRule="auto"/>
        <w:jc w:val="both"/>
        <w:rPr>
          <w:rFonts w:ascii="Arial" w:eastAsiaTheme="minorEastAsia" w:hAnsi="Arial" w:cs="Arial"/>
          <w:szCs w:val="24"/>
          <w:lang w:val="es-ES"/>
        </w:rPr>
      </w:pPr>
      <w:r w:rsidRPr="005237AE">
        <w:rPr>
          <w:rFonts w:ascii="Arial" w:eastAsiaTheme="minorEastAsia" w:hAnsi="Arial" w:cs="Arial"/>
          <w:szCs w:val="24"/>
          <w:lang w:val="es-ES"/>
        </w:rPr>
        <w:t xml:space="preserve">La naturaleza jurídica de la relación contractual en la especialidad laboral supone un desequilibrio innato entre el empleador y el trabajador, en la medida que el primero suple sus necesidades a partir de la fuerza laboral que le presta el segundo, y por ello, el último se encuentra sujeto a las disposiciones del primero. </w:t>
      </w:r>
    </w:p>
    <w:p w14:paraId="23DE523C" w14:textId="77777777" w:rsidR="00F47636" w:rsidRPr="005237AE" w:rsidRDefault="00F47636" w:rsidP="005237AE">
      <w:pPr>
        <w:spacing w:line="276" w:lineRule="auto"/>
        <w:jc w:val="both"/>
        <w:rPr>
          <w:rFonts w:ascii="Arial" w:eastAsiaTheme="minorEastAsia" w:hAnsi="Arial" w:cs="Arial"/>
          <w:szCs w:val="24"/>
          <w:lang w:val="es-ES"/>
        </w:rPr>
      </w:pPr>
    </w:p>
    <w:p w14:paraId="2FC07B17" w14:textId="56D4F0AA" w:rsidR="00F47636" w:rsidRPr="005237AE" w:rsidRDefault="00F47636" w:rsidP="005237AE">
      <w:pPr>
        <w:spacing w:line="276" w:lineRule="auto"/>
        <w:jc w:val="both"/>
        <w:rPr>
          <w:rFonts w:ascii="Arial" w:eastAsiaTheme="minorEastAsia" w:hAnsi="Arial" w:cs="Arial"/>
          <w:szCs w:val="24"/>
          <w:lang w:val="es-ES"/>
        </w:rPr>
      </w:pPr>
      <w:r w:rsidRPr="005237AE">
        <w:rPr>
          <w:rFonts w:ascii="Arial" w:eastAsiaTheme="minorEastAsia" w:hAnsi="Arial" w:cs="Arial"/>
          <w:szCs w:val="24"/>
          <w:lang w:val="es-ES"/>
        </w:rPr>
        <w:t xml:space="preserve">Es por ello que, la justicia laboral en la búsqueda del equilibrio social – art. 1 </w:t>
      </w:r>
      <w:proofErr w:type="spellStart"/>
      <w:r w:rsidRPr="005237AE">
        <w:rPr>
          <w:rFonts w:ascii="Arial" w:eastAsiaTheme="minorEastAsia" w:hAnsi="Arial" w:cs="Arial"/>
          <w:szCs w:val="24"/>
          <w:lang w:val="es-ES"/>
        </w:rPr>
        <w:t>C.S.T</w:t>
      </w:r>
      <w:proofErr w:type="spellEnd"/>
      <w:r w:rsidRPr="005237AE">
        <w:rPr>
          <w:rFonts w:ascii="Arial" w:eastAsiaTheme="minorEastAsia" w:hAnsi="Arial" w:cs="Arial"/>
          <w:szCs w:val="24"/>
          <w:lang w:val="es-ES"/>
        </w:rPr>
        <w:t>.</w:t>
      </w:r>
      <w:r w:rsidR="00A5088C">
        <w:rPr>
          <w:rFonts w:ascii="Arial" w:eastAsiaTheme="minorEastAsia" w:hAnsi="Arial" w:cs="Arial"/>
          <w:szCs w:val="24"/>
          <w:lang w:val="es-ES"/>
        </w:rPr>
        <w:t xml:space="preserve"> –</w:t>
      </w:r>
      <w:r w:rsidRPr="005237AE">
        <w:rPr>
          <w:rFonts w:ascii="Arial" w:eastAsiaTheme="minorEastAsia" w:hAnsi="Arial" w:cs="Arial"/>
          <w:szCs w:val="24"/>
          <w:lang w:val="es-ES"/>
        </w:rPr>
        <w:t xml:space="preserve"> impone una protección a los derechos mínimos y garantías de</w:t>
      </w:r>
      <w:r w:rsidR="009C0D08" w:rsidRPr="005237AE">
        <w:rPr>
          <w:rFonts w:ascii="Arial" w:eastAsiaTheme="minorEastAsia" w:hAnsi="Arial" w:cs="Arial"/>
          <w:szCs w:val="24"/>
          <w:lang w:val="es-ES"/>
        </w:rPr>
        <w:t xml:space="preserve"> </w:t>
      </w:r>
      <w:r w:rsidRPr="005237AE">
        <w:rPr>
          <w:rFonts w:ascii="Arial" w:eastAsiaTheme="minorEastAsia" w:hAnsi="Arial" w:cs="Arial"/>
          <w:szCs w:val="24"/>
          <w:lang w:val="es-ES"/>
        </w:rPr>
        <w:t>los trabajadores frente a quien disfrutó de su fuerza de trabajo; por lo tanto, e</w:t>
      </w:r>
      <w:r w:rsidRPr="005237AE">
        <w:rPr>
          <w:rFonts w:ascii="Arial" w:eastAsiaTheme="minorEastAsia" w:hAnsi="Arial" w:cs="Arial"/>
          <w:szCs w:val="24"/>
        </w:rPr>
        <w:t xml:space="preserve">l artículo 56 del C.S.T. prescribe que es obligación del empleador, de modo general, la protección y </w:t>
      </w:r>
      <w:r w:rsidRPr="005237AE">
        <w:rPr>
          <w:rFonts w:ascii="Arial" w:eastAsiaTheme="minorEastAsia" w:hAnsi="Arial" w:cs="Arial"/>
          <w:szCs w:val="24"/>
        </w:rPr>
        <w:lastRenderedPageBreak/>
        <w:t>seguridad del trabajador, y concretamente e</w:t>
      </w:r>
      <w:r w:rsidR="00060B10" w:rsidRPr="005237AE">
        <w:rPr>
          <w:rFonts w:ascii="Arial" w:eastAsiaTheme="minorEastAsia" w:hAnsi="Arial" w:cs="Arial"/>
          <w:szCs w:val="24"/>
        </w:rPr>
        <w:t xml:space="preserve">l </w:t>
      </w:r>
      <w:r w:rsidR="00060B10" w:rsidRPr="005237AE">
        <w:rPr>
          <w:rFonts w:ascii="Arial" w:eastAsiaTheme="minorEastAsia" w:hAnsi="Arial" w:cs="Arial"/>
          <w:szCs w:val="24"/>
          <w:lang w:val="es-ES"/>
        </w:rPr>
        <w:t xml:space="preserve">numeral 4º del artículo 57 del C.S.T. </w:t>
      </w:r>
      <w:r w:rsidRPr="005237AE">
        <w:rPr>
          <w:rFonts w:ascii="Arial" w:eastAsiaTheme="minorEastAsia" w:hAnsi="Arial" w:cs="Arial"/>
          <w:szCs w:val="24"/>
          <w:lang w:val="es-ES"/>
        </w:rPr>
        <w:t>indica como</w:t>
      </w:r>
      <w:r w:rsidR="00060B10" w:rsidRPr="005237AE">
        <w:rPr>
          <w:rFonts w:ascii="Arial" w:eastAsiaTheme="minorEastAsia" w:hAnsi="Arial" w:cs="Arial"/>
          <w:szCs w:val="24"/>
          <w:lang w:val="es-ES"/>
        </w:rPr>
        <w:t xml:space="preserve"> obligación especial del empleador</w:t>
      </w:r>
      <w:r w:rsidRPr="005237AE">
        <w:rPr>
          <w:rFonts w:ascii="Arial" w:eastAsiaTheme="minorEastAsia" w:hAnsi="Arial" w:cs="Arial"/>
          <w:szCs w:val="24"/>
          <w:lang w:val="es-ES"/>
        </w:rPr>
        <w:t xml:space="preserve"> aquella consistente </w:t>
      </w:r>
      <w:r w:rsidR="00060B10" w:rsidRPr="005237AE">
        <w:rPr>
          <w:rFonts w:ascii="Arial" w:eastAsiaTheme="minorEastAsia" w:hAnsi="Arial" w:cs="Arial"/>
          <w:szCs w:val="24"/>
          <w:lang w:val="es-ES"/>
        </w:rPr>
        <w:t>e</w:t>
      </w:r>
      <w:r w:rsidRPr="005237AE">
        <w:rPr>
          <w:rFonts w:ascii="Arial" w:eastAsiaTheme="minorEastAsia" w:hAnsi="Arial" w:cs="Arial"/>
          <w:szCs w:val="24"/>
          <w:lang w:val="es-ES"/>
        </w:rPr>
        <w:t>n</w:t>
      </w:r>
      <w:r w:rsidR="00060B10" w:rsidRPr="005237AE">
        <w:rPr>
          <w:rFonts w:ascii="Arial" w:eastAsiaTheme="minorEastAsia" w:hAnsi="Arial" w:cs="Arial"/>
          <w:szCs w:val="24"/>
          <w:lang w:val="es-ES"/>
        </w:rPr>
        <w:t xml:space="preserve"> pagar al trabajador la remuneración pactada en las condiciones, per</w:t>
      </w:r>
      <w:r w:rsidR="009C0D08" w:rsidRPr="005237AE">
        <w:rPr>
          <w:rFonts w:ascii="Arial" w:eastAsiaTheme="minorEastAsia" w:hAnsi="Arial" w:cs="Arial"/>
          <w:szCs w:val="24"/>
          <w:lang w:val="es-ES"/>
        </w:rPr>
        <w:t>i</w:t>
      </w:r>
      <w:r w:rsidR="00060B10" w:rsidRPr="005237AE">
        <w:rPr>
          <w:rFonts w:ascii="Arial" w:eastAsiaTheme="minorEastAsia" w:hAnsi="Arial" w:cs="Arial"/>
          <w:szCs w:val="24"/>
          <w:lang w:val="es-ES"/>
        </w:rPr>
        <w:t xml:space="preserve">odos y lugares convenidos. </w:t>
      </w:r>
    </w:p>
    <w:p w14:paraId="52E56223" w14:textId="77777777" w:rsidR="00F47636" w:rsidRPr="005237AE" w:rsidRDefault="00F47636" w:rsidP="005237AE">
      <w:pPr>
        <w:spacing w:line="276" w:lineRule="auto"/>
        <w:jc w:val="both"/>
        <w:rPr>
          <w:rFonts w:ascii="Arial" w:eastAsiaTheme="minorEastAsia" w:hAnsi="Arial" w:cs="Arial"/>
          <w:szCs w:val="24"/>
          <w:lang w:val="es-ES"/>
        </w:rPr>
      </w:pPr>
    </w:p>
    <w:p w14:paraId="6FDEA4E0" w14:textId="070A5701" w:rsidR="00060B10" w:rsidRPr="005237AE" w:rsidRDefault="00060B10" w:rsidP="005237AE">
      <w:pPr>
        <w:spacing w:line="276" w:lineRule="auto"/>
        <w:jc w:val="both"/>
        <w:rPr>
          <w:rFonts w:ascii="Arial" w:eastAsiaTheme="minorEastAsia" w:hAnsi="Arial" w:cs="Arial"/>
          <w:szCs w:val="24"/>
          <w:lang w:val="es-ES"/>
        </w:rPr>
      </w:pPr>
      <w:r w:rsidRPr="005237AE">
        <w:rPr>
          <w:rFonts w:ascii="Arial" w:eastAsiaTheme="minorEastAsia" w:hAnsi="Arial" w:cs="Arial"/>
          <w:szCs w:val="24"/>
          <w:lang w:val="es-ES"/>
        </w:rPr>
        <w:t xml:space="preserve">En ese sentido, todo contrato de trabajo debe ejecutarse de buena fe, </w:t>
      </w:r>
      <w:r w:rsidR="00F47636" w:rsidRPr="005237AE">
        <w:rPr>
          <w:rFonts w:ascii="Arial" w:eastAsiaTheme="minorEastAsia" w:hAnsi="Arial" w:cs="Arial"/>
          <w:szCs w:val="24"/>
          <w:lang w:val="es-ES"/>
        </w:rPr>
        <w:t>y por ello obliga no solo a lo que en él se expresa sino a todo aquello que emana de la naturaleza jurídica de la relaci</w:t>
      </w:r>
      <w:r w:rsidR="00A5088C">
        <w:rPr>
          <w:rFonts w:ascii="Arial" w:eastAsiaTheme="minorEastAsia" w:hAnsi="Arial" w:cs="Arial"/>
          <w:szCs w:val="24"/>
          <w:lang w:val="es-ES"/>
        </w:rPr>
        <w:t>ón contractual – art. 55 ibídem</w:t>
      </w:r>
      <w:r w:rsidR="00F47636" w:rsidRPr="005237AE">
        <w:rPr>
          <w:rFonts w:ascii="Arial" w:eastAsiaTheme="minorEastAsia" w:hAnsi="Arial" w:cs="Arial"/>
          <w:szCs w:val="24"/>
          <w:lang w:val="es-ES"/>
        </w:rPr>
        <w:t>.</w:t>
      </w:r>
    </w:p>
    <w:p w14:paraId="07547A01" w14:textId="77777777" w:rsidR="00F47636" w:rsidRPr="005237AE" w:rsidRDefault="00F47636" w:rsidP="005237AE">
      <w:pPr>
        <w:spacing w:line="276" w:lineRule="auto"/>
        <w:jc w:val="both"/>
        <w:rPr>
          <w:rFonts w:ascii="Arial" w:eastAsiaTheme="minorEastAsia" w:hAnsi="Arial" w:cs="Arial"/>
          <w:szCs w:val="24"/>
          <w:lang w:val="es-ES"/>
        </w:rPr>
      </w:pPr>
    </w:p>
    <w:p w14:paraId="6D01ED9B" w14:textId="32D4F180" w:rsidR="00517318" w:rsidRPr="005237AE" w:rsidRDefault="00F47636" w:rsidP="005237AE">
      <w:pPr>
        <w:spacing w:line="276" w:lineRule="auto"/>
        <w:jc w:val="both"/>
        <w:rPr>
          <w:rFonts w:ascii="Arial" w:eastAsiaTheme="minorEastAsia" w:hAnsi="Arial" w:cs="Arial"/>
          <w:szCs w:val="24"/>
          <w:lang w:val="es-ES"/>
        </w:rPr>
      </w:pPr>
      <w:r w:rsidRPr="005237AE">
        <w:rPr>
          <w:rFonts w:ascii="Arial" w:eastAsiaTheme="minorEastAsia" w:hAnsi="Arial" w:cs="Arial"/>
          <w:szCs w:val="24"/>
          <w:lang w:val="es-ES"/>
        </w:rPr>
        <w:t>Normativa que evidencia el carácter vital del salario pactado y de ahí su condición fundamental para satisfacer las necesidades de manutención del trabajador y su familia, pues la vida digna de este se encuentra medida por el producto de su trabajo a favor de otro</w:t>
      </w:r>
      <w:r w:rsidR="009C0D08" w:rsidRPr="005237AE">
        <w:rPr>
          <w:rFonts w:ascii="Arial" w:eastAsiaTheme="minorEastAsia" w:hAnsi="Arial" w:cs="Arial"/>
          <w:szCs w:val="24"/>
          <w:lang w:val="es-ES"/>
        </w:rPr>
        <w:t xml:space="preserve">, de lo que se evidencia </w:t>
      </w:r>
      <w:r w:rsidRPr="005237AE">
        <w:rPr>
          <w:rFonts w:ascii="Arial" w:eastAsiaTheme="minorEastAsia" w:hAnsi="Arial" w:cs="Arial"/>
          <w:szCs w:val="24"/>
          <w:lang w:val="es-ES"/>
        </w:rPr>
        <w:t>el imperativo del derecho laboral que prescribe que el trabajado</w:t>
      </w:r>
      <w:r w:rsidR="0044408D" w:rsidRPr="005237AE">
        <w:rPr>
          <w:rFonts w:ascii="Arial" w:eastAsiaTheme="minorEastAsia" w:hAnsi="Arial" w:cs="Arial"/>
          <w:szCs w:val="24"/>
          <w:lang w:val="es-ES"/>
        </w:rPr>
        <w:t>r</w:t>
      </w:r>
      <w:r w:rsidRPr="005237AE">
        <w:rPr>
          <w:rFonts w:ascii="Arial" w:eastAsiaTheme="minorEastAsia" w:hAnsi="Arial" w:cs="Arial"/>
          <w:szCs w:val="24"/>
          <w:lang w:val="es-ES"/>
        </w:rPr>
        <w:t xml:space="preserve"> solo podrá participar de las utilidades o beneficios de su empleador, </w:t>
      </w:r>
      <w:r w:rsidR="009C0D08" w:rsidRPr="005237AE">
        <w:rPr>
          <w:rFonts w:ascii="Arial" w:eastAsiaTheme="minorEastAsia" w:hAnsi="Arial" w:cs="Arial"/>
          <w:szCs w:val="24"/>
          <w:lang w:val="es-ES"/>
        </w:rPr>
        <w:t>más</w:t>
      </w:r>
      <w:r w:rsidRPr="005237AE">
        <w:rPr>
          <w:rFonts w:ascii="Arial" w:eastAsiaTheme="minorEastAsia" w:hAnsi="Arial" w:cs="Arial"/>
          <w:szCs w:val="24"/>
          <w:lang w:val="es-ES"/>
        </w:rPr>
        <w:t xml:space="preserve"> nunca de sus pérdidas o riesgos – art. 28 ibidem -.</w:t>
      </w:r>
    </w:p>
    <w:p w14:paraId="7D4288D3" w14:textId="77777777" w:rsidR="009C0D08" w:rsidRPr="005237AE" w:rsidRDefault="009C0D08" w:rsidP="005237AE">
      <w:pPr>
        <w:spacing w:line="276" w:lineRule="auto"/>
        <w:jc w:val="both"/>
        <w:rPr>
          <w:rFonts w:ascii="Arial" w:eastAsiaTheme="minorEastAsia" w:hAnsi="Arial" w:cs="Arial"/>
          <w:szCs w:val="24"/>
          <w:lang w:val="es-ES"/>
        </w:rPr>
      </w:pPr>
    </w:p>
    <w:p w14:paraId="201BC0A0" w14:textId="3D99883E" w:rsidR="00060B10" w:rsidRPr="005237AE" w:rsidRDefault="0044408D" w:rsidP="005237AE">
      <w:pPr>
        <w:spacing w:line="276" w:lineRule="auto"/>
        <w:jc w:val="both"/>
        <w:rPr>
          <w:rFonts w:ascii="Arial" w:eastAsiaTheme="minorEastAsia" w:hAnsi="Arial" w:cs="Arial"/>
          <w:szCs w:val="24"/>
        </w:rPr>
      </w:pPr>
      <w:r w:rsidRPr="005237AE">
        <w:rPr>
          <w:rFonts w:ascii="Arial" w:eastAsiaTheme="minorEastAsia" w:hAnsi="Arial" w:cs="Arial"/>
          <w:szCs w:val="24"/>
        </w:rPr>
        <w:t xml:space="preserve">Si bien entre los elementos constitutivos de los eximentes de responsabilidad contractual se encuentra la fuerza mayor o el caso fortuito – art. 64 del C.C. </w:t>
      </w:r>
      <w:r w:rsidR="00A5088C">
        <w:rPr>
          <w:rFonts w:ascii="Arial" w:eastAsiaTheme="minorEastAsia" w:hAnsi="Arial" w:cs="Arial"/>
          <w:szCs w:val="24"/>
        </w:rPr>
        <w:t>–</w:t>
      </w:r>
      <w:r w:rsidRPr="005237AE">
        <w:rPr>
          <w:rFonts w:ascii="Arial" w:eastAsiaTheme="minorEastAsia" w:hAnsi="Arial" w:cs="Arial"/>
          <w:szCs w:val="24"/>
        </w:rPr>
        <w:t>, lo cierto es que para su configuración se requiere un imprevisto imposible de resistir, y para ello la norma ejemplifica eventos ajenos a la participación de la voluntad humana como un naufragio, terremoto, o aquellos ajenos a la previsibilidad de los actos de los contrarios, como los actos derivados de la autoridad ejercidos por un funcionario público.</w:t>
      </w:r>
    </w:p>
    <w:p w14:paraId="77728905" w14:textId="7FFF6C5D" w:rsidR="009A020F" w:rsidRPr="005237AE" w:rsidRDefault="009A020F" w:rsidP="005237AE">
      <w:pPr>
        <w:spacing w:line="276" w:lineRule="auto"/>
        <w:jc w:val="both"/>
        <w:rPr>
          <w:rFonts w:ascii="Arial" w:eastAsiaTheme="minorEastAsia" w:hAnsi="Arial" w:cs="Arial"/>
          <w:szCs w:val="24"/>
        </w:rPr>
      </w:pPr>
    </w:p>
    <w:p w14:paraId="04ED2D31" w14:textId="2EBDDE98" w:rsidR="009A020F" w:rsidRPr="005237AE" w:rsidRDefault="009A020F" w:rsidP="005237AE">
      <w:pPr>
        <w:spacing w:line="276" w:lineRule="auto"/>
        <w:jc w:val="both"/>
        <w:rPr>
          <w:rFonts w:ascii="Arial" w:eastAsiaTheme="minorEastAsia" w:hAnsi="Arial" w:cs="Arial"/>
          <w:szCs w:val="24"/>
        </w:rPr>
      </w:pPr>
      <w:r w:rsidRPr="005237AE">
        <w:rPr>
          <w:rFonts w:ascii="Arial" w:eastAsiaTheme="minorEastAsia" w:hAnsi="Arial" w:cs="Arial"/>
          <w:szCs w:val="24"/>
        </w:rPr>
        <w:t>Por su parte, la Sala Laboral de la Corte Suprema de Justicia en decisión SL2833-2017 determinó que</w:t>
      </w:r>
      <w:r w:rsidR="00687B38" w:rsidRPr="005237AE">
        <w:rPr>
          <w:rFonts w:ascii="Arial" w:eastAsiaTheme="minorEastAsia" w:hAnsi="Arial" w:cs="Arial"/>
          <w:szCs w:val="24"/>
        </w:rPr>
        <w:t>,</w:t>
      </w:r>
      <w:r w:rsidRPr="005237AE">
        <w:rPr>
          <w:rFonts w:ascii="Arial" w:eastAsiaTheme="minorEastAsia" w:hAnsi="Arial" w:cs="Arial"/>
          <w:szCs w:val="24"/>
        </w:rPr>
        <w:t xml:space="preserve"> de someterse al empleador a una liquidación forzosa, entonces sus directivos carecerían de la facultad para disponer de los dineros y por ello, podría exonerarse al empleador por el no pago de las acreencias laborales</w:t>
      </w:r>
      <w:r w:rsidR="7AC200EC" w:rsidRPr="005237AE">
        <w:rPr>
          <w:rFonts w:ascii="Arial" w:eastAsiaTheme="minorEastAsia" w:hAnsi="Arial" w:cs="Arial"/>
          <w:szCs w:val="24"/>
        </w:rPr>
        <w:t xml:space="preserve">, más no de la liquidación forzosa de un cliente del empleador. </w:t>
      </w:r>
    </w:p>
    <w:p w14:paraId="5043CB0F" w14:textId="77777777" w:rsidR="0044408D" w:rsidRPr="005237AE" w:rsidRDefault="0044408D" w:rsidP="005237AE">
      <w:pPr>
        <w:spacing w:line="276" w:lineRule="auto"/>
        <w:jc w:val="both"/>
        <w:rPr>
          <w:rFonts w:ascii="Arial" w:eastAsiaTheme="minorEastAsia" w:hAnsi="Arial" w:cs="Arial"/>
          <w:szCs w:val="24"/>
        </w:rPr>
      </w:pPr>
    </w:p>
    <w:p w14:paraId="3C59995A" w14:textId="7506514A" w:rsidR="0044408D" w:rsidRPr="005237AE" w:rsidRDefault="0044408D" w:rsidP="005237AE">
      <w:pPr>
        <w:spacing w:line="276" w:lineRule="auto"/>
        <w:jc w:val="both"/>
        <w:rPr>
          <w:rFonts w:ascii="Arial" w:eastAsiaTheme="minorEastAsia" w:hAnsi="Arial" w:cs="Arial"/>
          <w:szCs w:val="24"/>
        </w:rPr>
      </w:pPr>
      <w:r w:rsidRPr="005237AE">
        <w:rPr>
          <w:rFonts w:ascii="Arial" w:eastAsiaTheme="minorEastAsia" w:hAnsi="Arial" w:cs="Arial"/>
          <w:szCs w:val="24"/>
        </w:rPr>
        <w:t>Puestas de ese modo las cosas, para exonerarse por alguno de estos dos eventos, entonces debe analizarse la conducta del obligado para verificar si el hecho que se alega como eximente en realidad dependía de la diligencia y cuidado del empleador para prever o evitar el hecho desencadenante</w:t>
      </w:r>
      <w:r w:rsidR="009A020F" w:rsidRPr="005237AE">
        <w:rPr>
          <w:rFonts w:ascii="Arial" w:eastAsiaTheme="minorEastAsia" w:hAnsi="Arial" w:cs="Arial"/>
          <w:szCs w:val="24"/>
        </w:rPr>
        <w:t xml:space="preserve"> u ocurrió una liquidación forzosa.</w:t>
      </w:r>
    </w:p>
    <w:p w14:paraId="07459315" w14:textId="77777777" w:rsidR="0084035B" w:rsidRPr="005237AE" w:rsidRDefault="0084035B" w:rsidP="005237AE">
      <w:pPr>
        <w:spacing w:line="276" w:lineRule="auto"/>
        <w:jc w:val="both"/>
        <w:rPr>
          <w:rFonts w:ascii="Arial" w:eastAsiaTheme="minorEastAsia" w:hAnsi="Arial" w:cs="Arial"/>
          <w:szCs w:val="24"/>
        </w:rPr>
      </w:pPr>
    </w:p>
    <w:p w14:paraId="28C6001C" w14:textId="77777777" w:rsidR="0084035B" w:rsidRPr="005237AE" w:rsidRDefault="0084035B" w:rsidP="005237AE">
      <w:pPr>
        <w:spacing w:line="276" w:lineRule="auto"/>
        <w:jc w:val="both"/>
        <w:rPr>
          <w:rFonts w:ascii="Arial" w:eastAsiaTheme="minorEastAsia" w:hAnsi="Arial" w:cs="Arial"/>
          <w:szCs w:val="24"/>
        </w:rPr>
      </w:pPr>
      <w:r w:rsidRPr="005237AE">
        <w:rPr>
          <w:rFonts w:ascii="Arial" w:eastAsiaTheme="minorEastAsia" w:hAnsi="Arial" w:cs="Arial"/>
          <w:szCs w:val="24"/>
        </w:rPr>
        <w:t>En ese sentido se ha pronunciado la jurisprudencia en diversas decisiones entre ellas la SL948-2019, SL16539-2014 y la radicada al número 36182 del 27/02/2013.</w:t>
      </w:r>
    </w:p>
    <w:p w14:paraId="29D6B04F" w14:textId="77777777" w:rsidR="00E64439" w:rsidRPr="005237AE" w:rsidRDefault="0044408D" w:rsidP="005237AE">
      <w:pPr>
        <w:spacing w:line="276" w:lineRule="auto"/>
        <w:jc w:val="both"/>
        <w:rPr>
          <w:rFonts w:ascii="Arial" w:eastAsiaTheme="minorEastAsia" w:hAnsi="Arial" w:cs="Arial"/>
          <w:b/>
          <w:bCs/>
          <w:szCs w:val="24"/>
        </w:rPr>
      </w:pPr>
      <w:r w:rsidRPr="005237AE">
        <w:rPr>
          <w:rFonts w:ascii="Arial" w:eastAsiaTheme="minorEastAsia" w:hAnsi="Arial" w:cs="Arial"/>
          <w:b/>
          <w:bCs/>
          <w:szCs w:val="24"/>
        </w:rPr>
        <w:t xml:space="preserve"> </w:t>
      </w:r>
    </w:p>
    <w:p w14:paraId="5253E307" w14:textId="5C785D22" w:rsidR="00E64439" w:rsidRPr="005237AE" w:rsidRDefault="009C0D08" w:rsidP="005237AE">
      <w:pPr>
        <w:spacing w:line="276" w:lineRule="auto"/>
        <w:jc w:val="both"/>
        <w:rPr>
          <w:rFonts w:ascii="Arial" w:eastAsiaTheme="minorEastAsia" w:hAnsi="Arial" w:cs="Arial"/>
          <w:b/>
          <w:bCs/>
          <w:szCs w:val="24"/>
        </w:rPr>
      </w:pPr>
      <w:r w:rsidRPr="005237AE">
        <w:rPr>
          <w:rFonts w:ascii="Arial" w:eastAsiaTheme="minorEastAsia" w:hAnsi="Arial" w:cs="Arial"/>
          <w:b/>
          <w:bCs/>
          <w:szCs w:val="24"/>
        </w:rPr>
        <w:t xml:space="preserve">2.1.2. </w:t>
      </w:r>
      <w:r w:rsidR="00E64439" w:rsidRPr="005237AE">
        <w:rPr>
          <w:rFonts w:ascii="Arial" w:eastAsiaTheme="minorEastAsia" w:hAnsi="Arial" w:cs="Arial"/>
          <w:b/>
          <w:bCs/>
          <w:szCs w:val="24"/>
        </w:rPr>
        <w:t>Fundamento fáctico</w:t>
      </w:r>
    </w:p>
    <w:p w14:paraId="6537F28F" w14:textId="77777777" w:rsidR="00B75F25" w:rsidRPr="005237AE" w:rsidRDefault="00B75F25" w:rsidP="005237AE">
      <w:pPr>
        <w:autoSpaceDE w:val="0"/>
        <w:autoSpaceDN w:val="0"/>
        <w:adjustRightInd w:val="0"/>
        <w:spacing w:line="276" w:lineRule="auto"/>
        <w:jc w:val="both"/>
        <w:rPr>
          <w:rFonts w:ascii="Arial" w:hAnsi="Arial" w:cs="Arial"/>
          <w:color w:val="000000"/>
          <w:szCs w:val="24"/>
          <w:shd w:val="clear" w:color="auto" w:fill="FFFFFF"/>
        </w:rPr>
      </w:pPr>
    </w:p>
    <w:p w14:paraId="22856E9C" w14:textId="09D5E689" w:rsidR="00A822FA" w:rsidRPr="005237AE" w:rsidRDefault="009C0D08" w:rsidP="005237AE">
      <w:pPr>
        <w:pStyle w:val="Textoindependiente"/>
        <w:spacing w:line="276" w:lineRule="auto"/>
        <w:contextualSpacing/>
        <w:rPr>
          <w:szCs w:val="24"/>
        </w:rPr>
      </w:pPr>
      <w:r w:rsidRPr="005237AE">
        <w:rPr>
          <w:szCs w:val="24"/>
        </w:rPr>
        <w:t>Auscultado en detalle el expediente</w:t>
      </w:r>
      <w:r w:rsidR="004D63ED" w:rsidRPr="005237AE">
        <w:rPr>
          <w:szCs w:val="24"/>
        </w:rPr>
        <w:t xml:space="preserve"> con el propósito de evidenciar la conducta de la demandada para verificar la existencia de una razón sería y atendible que le permitiera exonerarse de la sanción impuesta,</w:t>
      </w:r>
      <w:r w:rsidR="009A020F" w:rsidRPr="005237AE">
        <w:rPr>
          <w:szCs w:val="24"/>
        </w:rPr>
        <w:t xml:space="preserve"> </w:t>
      </w:r>
      <w:r w:rsidR="00A822FA" w:rsidRPr="005237AE">
        <w:rPr>
          <w:szCs w:val="24"/>
        </w:rPr>
        <w:t xml:space="preserve">rememórese que la demandada únicamente lo fundamentó en la ausencia de solvencia económica derivado de la ausencia de pago por parte de </w:t>
      </w:r>
      <w:proofErr w:type="spellStart"/>
      <w:r w:rsidR="00A822FA" w:rsidRPr="005237AE">
        <w:rPr>
          <w:szCs w:val="24"/>
        </w:rPr>
        <w:t>Saludcoop</w:t>
      </w:r>
      <w:proofErr w:type="spellEnd"/>
      <w:r w:rsidR="00A822FA" w:rsidRPr="005237AE">
        <w:rPr>
          <w:szCs w:val="24"/>
        </w:rPr>
        <w:t xml:space="preserve"> </w:t>
      </w:r>
      <w:proofErr w:type="spellStart"/>
      <w:r w:rsidR="00A822FA" w:rsidRPr="005237AE">
        <w:rPr>
          <w:szCs w:val="24"/>
        </w:rPr>
        <w:t>EPS</w:t>
      </w:r>
      <w:proofErr w:type="spellEnd"/>
      <w:r w:rsidR="00A822FA" w:rsidRPr="005237AE">
        <w:rPr>
          <w:szCs w:val="24"/>
        </w:rPr>
        <w:t>, entidad con la que sostenía vínculos comerciales, sin que aportara ninguna otra prueba diferente a las que sustentan la intervención y liquidación de la citada EPS.</w:t>
      </w:r>
    </w:p>
    <w:p w14:paraId="3EA1D8AA" w14:textId="77777777" w:rsidR="00A822FA" w:rsidRPr="005237AE" w:rsidRDefault="00A822FA" w:rsidP="005237AE">
      <w:pPr>
        <w:pStyle w:val="Textoindependiente"/>
        <w:spacing w:line="276" w:lineRule="auto"/>
        <w:contextualSpacing/>
        <w:rPr>
          <w:szCs w:val="24"/>
        </w:rPr>
      </w:pPr>
    </w:p>
    <w:p w14:paraId="5D5540F0" w14:textId="7809824C" w:rsidR="0084035B" w:rsidRPr="005237AE" w:rsidRDefault="00A822FA" w:rsidP="005237AE">
      <w:pPr>
        <w:pStyle w:val="Textoindependiente"/>
        <w:spacing w:line="276" w:lineRule="auto"/>
        <w:contextualSpacing/>
        <w:rPr>
          <w:szCs w:val="24"/>
        </w:rPr>
      </w:pPr>
      <w:r w:rsidRPr="005237AE">
        <w:rPr>
          <w:szCs w:val="24"/>
        </w:rPr>
        <w:lastRenderedPageBreak/>
        <w:t xml:space="preserve">Argumento que para la Sala cae al vacío en la medida que el </w:t>
      </w:r>
      <w:r w:rsidR="004D63ED" w:rsidRPr="005237AE">
        <w:rPr>
          <w:szCs w:val="24"/>
        </w:rPr>
        <w:t xml:space="preserve">incumplimiento contractual de </w:t>
      </w:r>
      <w:r w:rsidRPr="005237AE">
        <w:rPr>
          <w:szCs w:val="24"/>
        </w:rPr>
        <w:t>una</w:t>
      </w:r>
      <w:r w:rsidR="004D63ED" w:rsidRPr="005237AE">
        <w:rPr>
          <w:szCs w:val="24"/>
        </w:rPr>
        <w:t xml:space="preserve"> empresa cliente</w:t>
      </w:r>
      <w:r w:rsidRPr="005237AE">
        <w:rPr>
          <w:szCs w:val="24"/>
        </w:rPr>
        <w:t xml:space="preserve"> es</w:t>
      </w:r>
      <w:r w:rsidR="0084035B" w:rsidRPr="005237AE">
        <w:rPr>
          <w:szCs w:val="24"/>
        </w:rPr>
        <w:t xml:space="preserve"> insuficiente para exonerar a </w:t>
      </w:r>
      <w:r w:rsidR="004D63ED" w:rsidRPr="005237AE">
        <w:rPr>
          <w:szCs w:val="24"/>
        </w:rPr>
        <w:t xml:space="preserve">la Corporación Mi IPS Eje Cafetero </w:t>
      </w:r>
      <w:r w:rsidR="0084035B" w:rsidRPr="005237AE">
        <w:rPr>
          <w:szCs w:val="24"/>
        </w:rPr>
        <w:t>del pago de las acreencias a las que fue condenad</w:t>
      </w:r>
      <w:r w:rsidR="004D63ED" w:rsidRPr="005237AE">
        <w:rPr>
          <w:szCs w:val="24"/>
        </w:rPr>
        <w:t>a</w:t>
      </w:r>
      <w:r w:rsidR="0084035B" w:rsidRPr="005237AE">
        <w:rPr>
          <w:szCs w:val="24"/>
        </w:rPr>
        <w:t xml:space="preserve"> y </w:t>
      </w:r>
      <w:r w:rsidR="70C04596" w:rsidRPr="005237AE">
        <w:rPr>
          <w:szCs w:val="24"/>
        </w:rPr>
        <w:t xml:space="preserve">tampoco constituye </w:t>
      </w:r>
      <w:r w:rsidR="0084035B" w:rsidRPr="005237AE">
        <w:rPr>
          <w:szCs w:val="24"/>
        </w:rPr>
        <w:t xml:space="preserve">razón sería y atendible para desligarse de la sanción moratoria del artículo 65 </w:t>
      </w:r>
      <w:r w:rsidR="009A020F" w:rsidRPr="005237AE">
        <w:rPr>
          <w:szCs w:val="24"/>
        </w:rPr>
        <w:t xml:space="preserve">del C.S.T. </w:t>
      </w:r>
      <w:r w:rsidR="0084035B" w:rsidRPr="005237AE">
        <w:rPr>
          <w:szCs w:val="24"/>
        </w:rPr>
        <w:t xml:space="preserve">impuesta en la medida que, tal como se argumentó en los fundamentos normativos de esta decisión en tanto el empleador se nutre de la fuerza de trabajo de su </w:t>
      </w:r>
      <w:r w:rsidR="004D63ED" w:rsidRPr="005237AE">
        <w:rPr>
          <w:szCs w:val="24"/>
        </w:rPr>
        <w:t>trabajador</w:t>
      </w:r>
      <w:r w:rsidR="0084035B" w:rsidRPr="005237AE">
        <w:rPr>
          <w:szCs w:val="24"/>
        </w:rPr>
        <w:t xml:space="preserve">, y en contraprestación este obtiene el sustento para su propia existencia, </w:t>
      </w:r>
      <w:r w:rsidR="00DE4FCD" w:rsidRPr="005237AE">
        <w:rPr>
          <w:szCs w:val="24"/>
        </w:rPr>
        <w:t>la obligación de protección del primero frente al segundo cobra relevancia y por ello, impide que el empleador traslade al trabajador los efectos negativos de sus transacciones comerciales</w:t>
      </w:r>
      <w:r w:rsidR="004D63ED" w:rsidRPr="005237AE">
        <w:rPr>
          <w:szCs w:val="24"/>
        </w:rPr>
        <w:t xml:space="preserve"> o</w:t>
      </w:r>
      <w:r w:rsidR="00DE4FCD" w:rsidRPr="005237AE">
        <w:rPr>
          <w:szCs w:val="24"/>
        </w:rPr>
        <w:t xml:space="preserve"> el mal estado económico de la empresa</w:t>
      </w:r>
      <w:r w:rsidR="004D63ED" w:rsidRPr="005237AE">
        <w:rPr>
          <w:szCs w:val="24"/>
        </w:rPr>
        <w:t xml:space="preserve"> debido al incumplimiento contractual proveniente de sus empresas clientes.</w:t>
      </w:r>
    </w:p>
    <w:p w14:paraId="749B33DE" w14:textId="4CBB4A03" w:rsidR="0C443BCC" w:rsidRPr="005237AE" w:rsidRDefault="0C443BCC" w:rsidP="005237AE">
      <w:pPr>
        <w:pStyle w:val="Textoindependiente"/>
        <w:spacing w:line="276" w:lineRule="auto"/>
        <w:rPr>
          <w:szCs w:val="24"/>
        </w:rPr>
      </w:pPr>
    </w:p>
    <w:p w14:paraId="6353F6B1" w14:textId="726ECB6C" w:rsidR="009A020F" w:rsidRPr="005237AE" w:rsidRDefault="004D63ED" w:rsidP="005237AE">
      <w:pPr>
        <w:pStyle w:val="Textoindependiente"/>
        <w:spacing w:line="276" w:lineRule="auto"/>
        <w:contextualSpacing/>
        <w:rPr>
          <w:szCs w:val="24"/>
        </w:rPr>
      </w:pPr>
      <w:r w:rsidRPr="005237AE">
        <w:rPr>
          <w:szCs w:val="24"/>
        </w:rPr>
        <w:t>Además, tales incumplimientos</w:t>
      </w:r>
      <w:r w:rsidR="00DE4FCD" w:rsidRPr="005237AE">
        <w:rPr>
          <w:szCs w:val="24"/>
        </w:rPr>
        <w:t xml:space="preserve"> tampoco podría</w:t>
      </w:r>
      <w:r w:rsidRPr="005237AE">
        <w:rPr>
          <w:szCs w:val="24"/>
        </w:rPr>
        <w:t>n</w:t>
      </w:r>
      <w:r w:rsidR="00DE4FCD" w:rsidRPr="005237AE">
        <w:rPr>
          <w:szCs w:val="24"/>
        </w:rPr>
        <w:t xml:space="preserve"> considerarse como un caso fortuito o fuerza mayor,</w:t>
      </w:r>
      <w:r w:rsidR="00655E1A" w:rsidRPr="005237AE">
        <w:rPr>
          <w:szCs w:val="24"/>
        </w:rPr>
        <w:t xml:space="preserve"> y por ello, obligar a </w:t>
      </w:r>
      <w:r w:rsidRPr="005237AE">
        <w:rPr>
          <w:szCs w:val="24"/>
        </w:rPr>
        <w:t>la Corporación Mi IPS Eje Cafetero</w:t>
      </w:r>
      <w:r w:rsidR="00655E1A" w:rsidRPr="005237AE">
        <w:rPr>
          <w:szCs w:val="24"/>
        </w:rPr>
        <w:t xml:space="preserve"> al pago de los salarios no corresponde a la máxima jurídica de que nadie </w:t>
      </w:r>
      <w:r w:rsidRPr="005237AE">
        <w:rPr>
          <w:szCs w:val="24"/>
        </w:rPr>
        <w:t>está</w:t>
      </w:r>
      <w:r w:rsidR="00655E1A" w:rsidRPr="005237AE">
        <w:rPr>
          <w:szCs w:val="24"/>
        </w:rPr>
        <w:t xml:space="preserve"> obligado a lo imposible,</w:t>
      </w:r>
      <w:r w:rsidR="00DE4FCD" w:rsidRPr="005237AE">
        <w:rPr>
          <w:szCs w:val="24"/>
        </w:rPr>
        <w:t xml:space="preserve"> pues en manera alguna se enmarca en aquellos hechos imprevisibles por el empresario, pues precisamente dentro de los principales reveses en una relación comercial es el no pago del pacto convenido, y por ello, era previsible su ocurrencia</w:t>
      </w:r>
      <w:r w:rsidR="009A020F" w:rsidRPr="005237AE">
        <w:rPr>
          <w:szCs w:val="24"/>
        </w:rPr>
        <w:t xml:space="preserve">, </w:t>
      </w:r>
      <w:r w:rsidR="006A0543" w:rsidRPr="005237AE">
        <w:rPr>
          <w:szCs w:val="24"/>
        </w:rPr>
        <w:t xml:space="preserve">de ahí que </w:t>
      </w:r>
      <w:r w:rsidR="70A35C75" w:rsidRPr="005237AE">
        <w:rPr>
          <w:szCs w:val="24"/>
        </w:rPr>
        <w:t>corresponde a un riesgo asumido por el empleador que no puede trasladar a sus trabajadores.</w:t>
      </w:r>
    </w:p>
    <w:p w14:paraId="4239239F" w14:textId="77777777" w:rsidR="00687B38" w:rsidRPr="005237AE" w:rsidRDefault="00687B38" w:rsidP="005237AE">
      <w:pPr>
        <w:pStyle w:val="Textoindependiente"/>
        <w:spacing w:line="276" w:lineRule="auto"/>
        <w:contextualSpacing/>
        <w:rPr>
          <w:szCs w:val="24"/>
        </w:rPr>
      </w:pPr>
    </w:p>
    <w:p w14:paraId="619DBBA8" w14:textId="0FE2B37D" w:rsidR="009A020F" w:rsidRPr="005237AE" w:rsidRDefault="00DE4FCD" w:rsidP="005237AE">
      <w:pPr>
        <w:pStyle w:val="Textoindependiente"/>
        <w:spacing w:line="276" w:lineRule="auto"/>
        <w:contextualSpacing/>
        <w:rPr>
          <w:szCs w:val="24"/>
        </w:rPr>
      </w:pPr>
      <w:r w:rsidRPr="005237AE">
        <w:rPr>
          <w:szCs w:val="24"/>
        </w:rPr>
        <w:t xml:space="preserve">De manera tal que, para que el empleador honrara el postulado de la buena fe de la relación laboral, y en tanto era previsible el incumplimiento de las obligaciones comerciales, entonces </w:t>
      </w:r>
      <w:r w:rsidR="00EB334D" w:rsidRPr="005237AE">
        <w:rPr>
          <w:szCs w:val="24"/>
        </w:rPr>
        <w:t>de ninguna manera</w:t>
      </w:r>
      <w:r w:rsidR="00655E1A" w:rsidRPr="005237AE">
        <w:rPr>
          <w:szCs w:val="24"/>
        </w:rPr>
        <w:t xml:space="preserve"> </w:t>
      </w:r>
      <w:r w:rsidR="004D63ED" w:rsidRPr="005237AE">
        <w:rPr>
          <w:szCs w:val="24"/>
        </w:rPr>
        <w:t>la demandada</w:t>
      </w:r>
      <w:r w:rsidR="00EB334D" w:rsidRPr="005237AE">
        <w:rPr>
          <w:szCs w:val="24"/>
        </w:rPr>
        <w:t xml:space="preserve"> podía continuar beneficiándose de la fuerza de trabajo de </w:t>
      </w:r>
      <w:r w:rsidR="006A0543" w:rsidRPr="005237AE">
        <w:rPr>
          <w:szCs w:val="24"/>
        </w:rPr>
        <w:t>Arbey de Jesús Agudelo Castrillón</w:t>
      </w:r>
      <w:r w:rsidR="00EB334D" w:rsidRPr="005237AE">
        <w:rPr>
          <w:szCs w:val="24"/>
        </w:rPr>
        <w:t>, sin que pudiera pagar la contraprestación a tal acto y por ende, debía ejecutar soluciones alternas a dicho evento</w:t>
      </w:r>
      <w:r w:rsidR="00655E1A" w:rsidRPr="005237AE">
        <w:rPr>
          <w:szCs w:val="24"/>
        </w:rPr>
        <w:t xml:space="preserve"> como la finalización de los contratos de trabajo, entre otros</w:t>
      </w:r>
      <w:r w:rsidR="00EB334D" w:rsidRPr="005237AE">
        <w:rPr>
          <w:szCs w:val="24"/>
        </w:rPr>
        <w:t>, sin que, se itera, permitiera la continuidad del disfrute de la fuerza de trabajo de su empleado</w:t>
      </w:r>
      <w:r w:rsidR="00655E1A" w:rsidRPr="005237AE">
        <w:rPr>
          <w:szCs w:val="24"/>
        </w:rPr>
        <w:t xml:space="preserve"> y por ello fracasa la apelación de la demandada</w:t>
      </w:r>
      <w:r w:rsidR="009A020F" w:rsidRPr="005237AE">
        <w:rPr>
          <w:szCs w:val="24"/>
        </w:rPr>
        <w:t>.</w:t>
      </w:r>
    </w:p>
    <w:p w14:paraId="06B9B89F" w14:textId="77777777" w:rsidR="006A0543" w:rsidRPr="005237AE" w:rsidRDefault="006A0543" w:rsidP="005237AE">
      <w:pPr>
        <w:pStyle w:val="Textoindependiente"/>
        <w:spacing w:line="276" w:lineRule="auto"/>
        <w:contextualSpacing/>
        <w:rPr>
          <w:szCs w:val="24"/>
        </w:rPr>
      </w:pPr>
    </w:p>
    <w:p w14:paraId="0DF7D0E4" w14:textId="276C4B86" w:rsidR="006A0543" w:rsidRPr="005237AE" w:rsidRDefault="006A0543" w:rsidP="005237AE">
      <w:pPr>
        <w:pStyle w:val="Textoindependiente"/>
        <w:spacing w:line="276" w:lineRule="auto"/>
        <w:contextualSpacing/>
        <w:rPr>
          <w:szCs w:val="24"/>
        </w:rPr>
      </w:pPr>
      <w:r w:rsidRPr="005237AE">
        <w:rPr>
          <w:szCs w:val="24"/>
        </w:rPr>
        <w:t xml:space="preserve">Más </w:t>
      </w:r>
      <w:proofErr w:type="spellStart"/>
      <w:r w:rsidRPr="005237AE">
        <w:rPr>
          <w:szCs w:val="24"/>
        </w:rPr>
        <w:t>aun</w:t>
      </w:r>
      <w:proofErr w:type="spellEnd"/>
      <w:r w:rsidRPr="005237AE">
        <w:rPr>
          <w:szCs w:val="24"/>
        </w:rPr>
        <w:t xml:space="preserve"> si en cuenta se tiene que mediante la Resolución No. 2414 del 24/11/2015 se ordenó la toma de posesión inmediata de bienes, haberes y negocios, así como la intervención forzosa administrativa para liquidar a </w:t>
      </w:r>
      <w:proofErr w:type="spellStart"/>
      <w:r w:rsidRPr="005237AE">
        <w:rPr>
          <w:szCs w:val="24"/>
        </w:rPr>
        <w:t>Saludcoop</w:t>
      </w:r>
      <w:proofErr w:type="spellEnd"/>
      <w:r w:rsidRPr="005237AE">
        <w:rPr>
          <w:szCs w:val="24"/>
        </w:rPr>
        <w:t xml:space="preserve"> </w:t>
      </w:r>
      <w:proofErr w:type="spellStart"/>
      <w:r w:rsidRPr="005237AE">
        <w:rPr>
          <w:szCs w:val="24"/>
        </w:rPr>
        <w:t>EPS</w:t>
      </w:r>
      <w:proofErr w:type="spellEnd"/>
      <w:r w:rsidRPr="005237AE">
        <w:rPr>
          <w:szCs w:val="24"/>
        </w:rPr>
        <w:t xml:space="preserve"> (</w:t>
      </w:r>
      <w:proofErr w:type="spellStart"/>
      <w:r w:rsidRPr="005237AE">
        <w:rPr>
          <w:szCs w:val="24"/>
        </w:rPr>
        <w:t>fl</w:t>
      </w:r>
      <w:proofErr w:type="spellEnd"/>
      <w:r w:rsidRPr="005237AE">
        <w:rPr>
          <w:szCs w:val="24"/>
        </w:rPr>
        <w:t xml:space="preserve">. 75, archivo 20, </w:t>
      </w:r>
      <w:proofErr w:type="spellStart"/>
      <w:r w:rsidRPr="005237AE">
        <w:rPr>
          <w:szCs w:val="24"/>
        </w:rPr>
        <w:t>exp</w:t>
      </w:r>
      <w:proofErr w:type="spellEnd"/>
      <w:r w:rsidRPr="005237AE">
        <w:rPr>
          <w:szCs w:val="24"/>
        </w:rPr>
        <w:t xml:space="preserve">. Digital), y </w:t>
      </w:r>
      <w:r w:rsidR="00130470" w:rsidRPr="005237AE">
        <w:rPr>
          <w:szCs w:val="24"/>
        </w:rPr>
        <w:t>rememórese</w:t>
      </w:r>
      <w:r w:rsidRPr="005237AE">
        <w:rPr>
          <w:szCs w:val="24"/>
        </w:rPr>
        <w:t xml:space="preserve"> que el demandante fue contratado el </w:t>
      </w:r>
      <w:r w:rsidR="00FC63C0" w:rsidRPr="005237AE">
        <w:rPr>
          <w:color w:val="000000" w:themeColor="text1"/>
          <w:szCs w:val="24"/>
          <w:lang w:eastAsia="es-CO"/>
        </w:rPr>
        <w:t xml:space="preserve">23/11/2017, esto es, dos años después de que su empleador conociera el estado financiero de su cliente, de ahí que mucho menos puede ahora intentar excusarse en el estado de liquidación de su cliente para derruir la sanción ahora impuesta. </w:t>
      </w:r>
    </w:p>
    <w:p w14:paraId="3CC01B8B" w14:textId="77777777" w:rsidR="009A020F" w:rsidRPr="005237AE" w:rsidRDefault="009A020F" w:rsidP="005237AE">
      <w:pPr>
        <w:pStyle w:val="Textoindependiente"/>
        <w:spacing w:line="276" w:lineRule="auto"/>
        <w:contextualSpacing/>
        <w:rPr>
          <w:szCs w:val="24"/>
        </w:rPr>
      </w:pPr>
    </w:p>
    <w:p w14:paraId="77FEFA8D" w14:textId="2D11B0D8" w:rsidR="00655E1A" w:rsidRPr="005237AE" w:rsidRDefault="009A020F" w:rsidP="005237AE">
      <w:pPr>
        <w:pStyle w:val="Textoindependiente"/>
        <w:spacing w:line="276" w:lineRule="auto"/>
        <w:contextualSpacing/>
        <w:rPr>
          <w:szCs w:val="24"/>
        </w:rPr>
      </w:pPr>
      <w:r w:rsidRPr="005237AE">
        <w:rPr>
          <w:szCs w:val="24"/>
        </w:rPr>
        <w:t>Finalmente, auscultado el certificado emitido por el Ministerio de Salud y Protección Social (</w:t>
      </w:r>
      <w:proofErr w:type="spellStart"/>
      <w:r w:rsidR="00FC63C0" w:rsidRPr="005237AE">
        <w:rPr>
          <w:szCs w:val="24"/>
        </w:rPr>
        <w:t>fl</w:t>
      </w:r>
      <w:proofErr w:type="spellEnd"/>
      <w:r w:rsidR="00FC63C0" w:rsidRPr="005237AE">
        <w:rPr>
          <w:szCs w:val="24"/>
        </w:rPr>
        <w:t xml:space="preserve">. 12, </w:t>
      </w:r>
      <w:r w:rsidRPr="005237AE">
        <w:rPr>
          <w:szCs w:val="24"/>
        </w:rPr>
        <w:t xml:space="preserve">archivo </w:t>
      </w:r>
      <w:r w:rsidR="00FC63C0" w:rsidRPr="005237AE">
        <w:rPr>
          <w:szCs w:val="24"/>
        </w:rPr>
        <w:t>04</w:t>
      </w:r>
      <w:r w:rsidRPr="005237AE">
        <w:rPr>
          <w:szCs w:val="24"/>
        </w:rPr>
        <w:t xml:space="preserve">, </w:t>
      </w:r>
      <w:proofErr w:type="spellStart"/>
      <w:r w:rsidRPr="005237AE">
        <w:rPr>
          <w:szCs w:val="24"/>
        </w:rPr>
        <w:t>exp</w:t>
      </w:r>
      <w:proofErr w:type="spellEnd"/>
      <w:r w:rsidRPr="005237AE">
        <w:rPr>
          <w:szCs w:val="24"/>
        </w:rPr>
        <w:t>. Digital) que da cuenta de la existencia de la demandada no informa en aparte alguna su intervención forzosa</w:t>
      </w:r>
      <w:r w:rsidR="00FC63C0" w:rsidRPr="005237AE">
        <w:rPr>
          <w:szCs w:val="24"/>
        </w:rPr>
        <w:t xml:space="preserve">; por lo que, </w:t>
      </w:r>
      <w:r w:rsidRPr="005237AE">
        <w:rPr>
          <w:szCs w:val="24"/>
        </w:rPr>
        <w:t>tampoco acreditó hallarse en dicho estado como para exonerarse de la sanción impuesta,</w:t>
      </w:r>
      <w:r w:rsidR="788B0A03" w:rsidRPr="005237AE">
        <w:rPr>
          <w:szCs w:val="24"/>
        </w:rPr>
        <w:t xml:space="preserve"> aspecto que implica la confirmación de la decisión reprochada y lo demás queda </w:t>
      </w:r>
      <w:r w:rsidR="004D63ED" w:rsidRPr="005237AE">
        <w:rPr>
          <w:szCs w:val="24"/>
        </w:rPr>
        <w:t>incólume</w:t>
      </w:r>
      <w:r w:rsidR="788B0A03" w:rsidRPr="005237AE">
        <w:rPr>
          <w:szCs w:val="24"/>
        </w:rPr>
        <w:t xml:space="preserve"> por no ser motivo de apelación. </w:t>
      </w:r>
    </w:p>
    <w:p w14:paraId="38E307AE" w14:textId="77777777" w:rsidR="00A822FA" w:rsidRPr="005237AE" w:rsidRDefault="00A822FA" w:rsidP="005237AE">
      <w:pPr>
        <w:pStyle w:val="Textoindependiente"/>
        <w:spacing w:line="276" w:lineRule="auto"/>
        <w:contextualSpacing/>
        <w:rPr>
          <w:szCs w:val="24"/>
        </w:rPr>
      </w:pPr>
    </w:p>
    <w:p w14:paraId="5DCD01CB" w14:textId="77777777" w:rsidR="00CD6326" w:rsidRPr="005237AE" w:rsidRDefault="00CD6326" w:rsidP="005237AE">
      <w:pPr>
        <w:pStyle w:val="Sinespaciado"/>
        <w:spacing w:line="276" w:lineRule="auto"/>
        <w:contextualSpacing/>
        <w:jc w:val="center"/>
        <w:rPr>
          <w:rFonts w:ascii="Arial" w:hAnsi="Arial" w:cs="Arial"/>
          <w:b/>
          <w:bCs/>
          <w:sz w:val="24"/>
          <w:szCs w:val="24"/>
        </w:rPr>
      </w:pPr>
      <w:r w:rsidRPr="005237AE">
        <w:rPr>
          <w:rFonts w:ascii="Arial" w:hAnsi="Arial" w:cs="Arial"/>
          <w:b/>
          <w:bCs/>
          <w:sz w:val="24"/>
          <w:szCs w:val="24"/>
        </w:rPr>
        <w:t>CONCLUSIÓN</w:t>
      </w:r>
    </w:p>
    <w:p w14:paraId="637805D2" w14:textId="77777777" w:rsidR="00237E80" w:rsidRPr="005237AE" w:rsidRDefault="00237E80" w:rsidP="005237AE">
      <w:pPr>
        <w:pStyle w:val="Sinespaciado"/>
        <w:spacing w:line="276" w:lineRule="auto"/>
        <w:contextualSpacing/>
        <w:jc w:val="center"/>
        <w:rPr>
          <w:rFonts w:ascii="Arial" w:hAnsi="Arial" w:cs="Arial"/>
          <w:b/>
          <w:bCs/>
          <w:sz w:val="24"/>
          <w:szCs w:val="24"/>
        </w:rPr>
      </w:pPr>
    </w:p>
    <w:p w14:paraId="7FE5E6C6" w14:textId="4AC9E270" w:rsidR="00CD6326" w:rsidRPr="005237AE" w:rsidRDefault="00CD6326" w:rsidP="005237AE">
      <w:pPr>
        <w:spacing w:line="276" w:lineRule="auto"/>
        <w:contextualSpacing/>
        <w:jc w:val="both"/>
        <w:rPr>
          <w:rFonts w:ascii="Arial" w:hAnsi="Arial" w:cs="Arial"/>
          <w:b/>
          <w:bCs/>
          <w:color w:val="000000"/>
          <w:szCs w:val="24"/>
          <w:shd w:val="clear" w:color="auto" w:fill="FFFFFF"/>
          <w:lang w:val="es-ES"/>
        </w:rPr>
      </w:pPr>
      <w:r w:rsidRPr="005237AE">
        <w:rPr>
          <w:rFonts w:ascii="Arial" w:hAnsi="Arial" w:cs="Arial"/>
          <w:szCs w:val="24"/>
        </w:rPr>
        <w:lastRenderedPageBreak/>
        <w:t xml:space="preserve">A tono con lo expuesto, </w:t>
      </w:r>
      <w:r w:rsidR="00EE21CB" w:rsidRPr="005237AE">
        <w:rPr>
          <w:rFonts w:ascii="Arial" w:hAnsi="Arial" w:cs="Arial"/>
          <w:szCs w:val="24"/>
        </w:rPr>
        <w:t>se confirmará en su totalidad la sentencia apelada</w:t>
      </w:r>
      <w:r w:rsidR="00BE6922" w:rsidRPr="005237AE">
        <w:rPr>
          <w:rFonts w:ascii="Arial" w:hAnsi="Arial" w:cs="Arial"/>
          <w:szCs w:val="24"/>
        </w:rPr>
        <w:t xml:space="preserve">. Costas a cargo de la demandada ante el fracaso de la apelación – </w:t>
      </w:r>
      <w:proofErr w:type="spellStart"/>
      <w:r w:rsidR="00BE6922" w:rsidRPr="005237AE">
        <w:rPr>
          <w:rFonts w:ascii="Arial" w:hAnsi="Arial" w:cs="Arial"/>
          <w:szCs w:val="24"/>
        </w:rPr>
        <w:t>num</w:t>
      </w:r>
      <w:proofErr w:type="spellEnd"/>
      <w:r w:rsidR="00BE6922" w:rsidRPr="005237AE">
        <w:rPr>
          <w:rFonts w:ascii="Arial" w:hAnsi="Arial" w:cs="Arial"/>
          <w:szCs w:val="24"/>
        </w:rPr>
        <w:t>. 1º del art. 365 del C.G.P. -.</w:t>
      </w:r>
    </w:p>
    <w:p w14:paraId="463F29E8" w14:textId="77777777" w:rsidR="00137F84" w:rsidRPr="005237AE" w:rsidRDefault="00137F84" w:rsidP="005237AE">
      <w:pPr>
        <w:spacing w:line="276" w:lineRule="auto"/>
        <w:jc w:val="both"/>
        <w:rPr>
          <w:rFonts w:ascii="Arial" w:hAnsi="Arial" w:cs="Arial"/>
          <w:szCs w:val="24"/>
        </w:rPr>
      </w:pPr>
    </w:p>
    <w:p w14:paraId="54FB57C7" w14:textId="77777777" w:rsidR="00CD6326" w:rsidRPr="005237AE" w:rsidRDefault="00CD6326" w:rsidP="005237AE">
      <w:pPr>
        <w:spacing w:line="276" w:lineRule="auto"/>
        <w:jc w:val="center"/>
        <w:rPr>
          <w:rFonts w:ascii="Arial" w:hAnsi="Arial" w:cs="Arial"/>
          <w:b/>
          <w:bCs/>
          <w:szCs w:val="24"/>
        </w:rPr>
      </w:pPr>
      <w:r w:rsidRPr="005237AE">
        <w:rPr>
          <w:rFonts w:ascii="Arial" w:hAnsi="Arial" w:cs="Arial"/>
          <w:b/>
          <w:bCs/>
          <w:szCs w:val="24"/>
        </w:rPr>
        <w:t>DECISIÓN</w:t>
      </w:r>
    </w:p>
    <w:p w14:paraId="3B7B4B86" w14:textId="77777777" w:rsidR="00CD6326" w:rsidRPr="005237AE" w:rsidRDefault="00CD6326" w:rsidP="005237AE">
      <w:pPr>
        <w:pStyle w:val="Sinespaciado"/>
        <w:spacing w:line="276" w:lineRule="auto"/>
        <w:rPr>
          <w:rFonts w:ascii="Arial" w:hAnsi="Arial" w:cs="Arial"/>
          <w:sz w:val="24"/>
          <w:szCs w:val="24"/>
        </w:rPr>
      </w:pPr>
    </w:p>
    <w:p w14:paraId="72B6FEAB" w14:textId="3E00AE4A" w:rsidR="00CD6326" w:rsidRPr="005237AE" w:rsidRDefault="00CD6326" w:rsidP="005237AE">
      <w:pPr>
        <w:pStyle w:val="Prrafodelista2"/>
        <w:spacing w:after="0"/>
        <w:ind w:left="0"/>
        <w:jc w:val="both"/>
        <w:rPr>
          <w:rFonts w:ascii="Arial" w:hAnsi="Arial" w:cs="Arial"/>
          <w:sz w:val="24"/>
          <w:szCs w:val="24"/>
        </w:rPr>
      </w:pPr>
      <w:r w:rsidRPr="005237AE">
        <w:rPr>
          <w:rFonts w:ascii="Arial" w:hAnsi="Arial" w:cs="Arial"/>
          <w:sz w:val="24"/>
          <w:szCs w:val="24"/>
        </w:rPr>
        <w:t xml:space="preserve">En mérito de lo expuesto, el </w:t>
      </w:r>
      <w:r w:rsidRPr="005237AE">
        <w:rPr>
          <w:rFonts w:ascii="Arial" w:hAnsi="Arial" w:cs="Arial"/>
          <w:b/>
          <w:bCs/>
          <w:sz w:val="24"/>
          <w:szCs w:val="24"/>
        </w:rPr>
        <w:t>Tribunal Superior del Distrito Judicial de Pereira - Risaralda, Sala de Decisión Laboral,</w:t>
      </w:r>
      <w:r w:rsidRPr="005237AE">
        <w:rPr>
          <w:rFonts w:ascii="Arial" w:hAnsi="Arial" w:cs="Arial"/>
          <w:sz w:val="24"/>
          <w:szCs w:val="24"/>
        </w:rPr>
        <w:t xml:space="preserve"> administrando justicia en nombre de la República y por autoridad de la ley,</w:t>
      </w:r>
    </w:p>
    <w:p w14:paraId="3A0FF5F2" w14:textId="77777777" w:rsidR="00CD6326" w:rsidRPr="005237AE" w:rsidRDefault="00CD6326" w:rsidP="005237AE">
      <w:pPr>
        <w:pStyle w:val="Prrafodelista2"/>
        <w:spacing w:after="0"/>
        <w:ind w:left="0"/>
        <w:jc w:val="both"/>
        <w:rPr>
          <w:rFonts w:ascii="Arial" w:hAnsi="Arial" w:cs="Arial"/>
          <w:sz w:val="24"/>
          <w:szCs w:val="24"/>
        </w:rPr>
      </w:pPr>
    </w:p>
    <w:p w14:paraId="68A3624F" w14:textId="77777777" w:rsidR="00CD6326" w:rsidRPr="005237AE" w:rsidRDefault="00CD6326" w:rsidP="005237AE">
      <w:pPr>
        <w:spacing w:line="276" w:lineRule="auto"/>
        <w:jc w:val="center"/>
        <w:rPr>
          <w:rFonts w:ascii="Arial" w:hAnsi="Arial" w:cs="Arial"/>
          <w:b/>
          <w:bCs/>
          <w:szCs w:val="24"/>
        </w:rPr>
      </w:pPr>
      <w:r w:rsidRPr="005237AE">
        <w:rPr>
          <w:rFonts w:ascii="Arial" w:hAnsi="Arial" w:cs="Arial"/>
          <w:b/>
          <w:bCs/>
          <w:szCs w:val="24"/>
        </w:rPr>
        <w:t>RESUELVE</w:t>
      </w:r>
    </w:p>
    <w:p w14:paraId="5630AD66" w14:textId="18517F81" w:rsidR="00CD6326" w:rsidRPr="005237AE" w:rsidRDefault="00CD6326" w:rsidP="005237AE">
      <w:pPr>
        <w:pStyle w:val="Sinespaciado"/>
        <w:tabs>
          <w:tab w:val="left" w:pos="3387"/>
        </w:tabs>
        <w:spacing w:line="276" w:lineRule="auto"/>
        <w:rPr>
          <w:rFonts w:ascii="Arial" w:hAnsi="Arial" w:cs="Arial"/>
          <w:sz w:val="24"/>
          <w:szCs w:val="24"/>
        </w:rPr>
      </w:pPr>
    </w:p>
    <w:p w14:paraId="741ED231" w14:textId="115F6620" w:rsidR="00FC63C0" w:rsidRPr="005237AE" w:rsidRDefault="00CD6326" w:rsidP="005237AE">
      <w:pPr>
        <w:spacing w:line="276" w:lineRule="auto"/>
        <w:jc w:val="both"/>
        <w:rPr>
          <w:rFonts w:ascii="Arial" w:hAnsi="Arial" w:cs="Arial"/>
          <w:szCs w:val="24"/>
        </w:rPr>
      </w:pPr>
      <w:r w:rsidRPr="005237AE">
        <w:rPr>
          <w:rFonts w:ascii="Arial" w:hAnsi="Arial" w:cs="Arial"/>
          <w:b/>
          <w:bCs/>
          <w:szCs w:val="24"/>
          <w:u w:val="single"/>
        </w:rPr>
        <w:t>PRIMERO</w:t>
      </w:r>
      <w:r w:rsidRPr="005237AE">
        <w:rPr>
          <w:rFonts w:ascii="Arial" w:hAnsi="Arial" w:cs="Arial"/>
          <w:b/>
          <w:bCs/>
          <w:szCs w:val="24"/>
        </w:rPr>
        <w:t xml:space="preserve">: </w:t>
      </w:r>
      <w:r w:rsidR="00EE21CB" w:rsidRPr="005237AE">
        <w:rPr>
          <w:rFonts w:ascii="Arial" w:hAnsi="Arial" w:cs="Arial"/>
          <w:b/>
          <w:bCs/>
          <w:szCs w:val="24"/>
        </w:rPr>
        <w:t>CONFIRMAR</w:t>
      </w:r>
      <w:r w:rsidR="00137F84" w:rsidRPr="005237AE">
        <w:rPr>
          <w:rFonts w:ascii="Arial" w:hAnsi="Arial" w:cs="Arial"/>
          <w:szCs w:val="24"/>
        </w:rPr>
        <w:t xml:space="preserve"> la sentencia proferida el</w:t>
      </w:r>
      <w:r w:rsidR="00FC63C0" w:rsidRPr="005237AE">
        <w:rPr>
          <w:rFonts w:ascii="Arial" w:hAnsi="Arial" w:cs="Arial"/>
          <w:szCs w:val="24"/>
        </w:rPr>
        <w:t xml:space="preserve"> 26 de mayo de 2023 por el Juzgado Laboral del Circuito de Dosquebradas, Risaralda, dentro del proceso promovido por </w:t>
      </w:r>
      <w:r w:rsidR="00FC63C0" w:rsidRPr="005237AE">
        <w:rPr>
          <w:rFonts w:ascii="Arial" w:hAnsi="Arial" w:cs="Arial"/>
          <w:b/>
          <w:bCs/>
          <w:szCs w:val="24"/>
        </w:rPr>
        <w:t>Arbey de Jesús Agudelo Castrillón</w:t>
      </w:r>
      <w:r w:rsidR="00FC63C0" w:rsidRPr="005237AE">
        <w:rPr>
          <w:rFonts w:ascii="Arial" w:hAnsi="Arial" w:cs="Arial"/>
          <w:szCs w:val="24"/>
        </w:rPr>
        <w:t xml:space="preserve"> contra </w:t>
      </w:r>
      <w:r w:rsidR="00FC63C0" w:rsidRPr="005237AE">
        <w:rPr>
          <w:rFonts w:ascii="Arial" w:hAnsi="Arial" w:cs="Arial"/>
          <w:b/>
          <w:bCs/>
          <w:szCs w:val="24"/>
        </w:rPr>
        <w:t>la Corporación Mi I.P.S. Eje Cafetero y Soluciones Outsourcing BPO SAS.</w:t>
      </w:r>
    </w:p>
    <w:p w14:paraId="17318C3B" w14:textId="77777777" w:rsidR="009A020F" w:rsidRPr="005237AE" w:rsidRDefault="009A020F" w:rsidP="005237AE">
      <w:pPr>
        <w:spacing w:line="276" w:lineRule="auto"/>
        <w:jc w:val="both"/>
        <w:rPr>
          <w:rFonts w:ascii="Arial" w:hAnsi="Arial" w:cs="Arial"/>
          <w:b/>
          <w:bCs/>
          <w:szCs w:val="24"/>
          <w:u w:val="single"/>
        </w:rPr>
      </w:pPr>
    </w:p>
    <w:p w14:paraId="23FEAB61" w14:textId="15B9BCA9" w:rsidR="002B4524" w:rsidRPr="005237AE" w:rsidRDefault="00137F84" w:rsidP="005237AE">
      <w:pPr>
        <w:spacing w:line="276" w:lineRule="auto"/>
        <w:jc w:val="both"/>
        <w:rPr>
          <w:rFonts w:ascii="Arial" w:hAnsi="Arial" w:cs="Arial"/>
          <w:szCs w:val="24"/>
        </w:rPr>
      </w:pPr>
      <w:r w:rsidRPr="005237AE">
        <w:rPr>
          <w:rFonts w:ascii="Arial" w:hAnsi="Arial" w:cs="Arial"/>
          <w:b/>
          <w:bCs/>
          <w:szCs w:val="24"/>
          <w:u w:val="single"/>
        </w:rPr>
        <w:t>SEGUNDO:</w:t>
      </w:r>
      <w:r w:rsidRPr="005237AE">
        <w:rPr>
          <w:rFonts w:ascii="Arial" w:hAnsi="Arial" w:cs="Arial"/>
          <w:b/>
          <w:bCs/>
          <w:szCs w:val="24"/>
        </w:rPr>
        <w:t xml:space="preserve"> </w:t>
      </w:r>
      <w:r w:rsidR="00BE6922" w:rsidRPr="005237AE">
        <w:rPr>
          <w:rFonts w:ascii="Arial" w:hAnsi="Arial" w:cs="Arial"/>
          <w:b/>
          <w:bCs/>
          <w:szCs w:val="24"/>
        </w:rPr>
        <w:t xml:space="preserve">Costas </w:t>
      </w:r>
      <w:r w:rsidR="00BE6922" w:rsidRPr="005237AE">
        <w:rPr>
          <w:rFonts w:ascii="Arial" w:hAnsi="Arial" w:cs="Arial"/>
          <w:szCs w:val="24"/>
        </w:rPr>
        <w:t xml:space="preserve">a cargo de la demandada </w:t>
      </w:r>
      <w:r w:rsidR="00FC63C0" w:rsidRPr="005237AE">
        <w:rPr>
          <w:rFonts w:ascii="Arial" w:hAnsi="Arial" w:cs="Arial"/>
          <w:szCs w:val="24"/>
        </w:rPr>
        <w:t xml:space="preserve">Corporación Mi IPS Eje Cafetero </w:t>
      </w:r>
      <w:r w:rsidR="00BE6922" w:rsidRPr="005237AE">
        <w:rPr>
          <w:rFonts w:ascii="Arial" w:hAnsi="Arial" w:cs="Arial"/>
          <w:szCs w:val="24"/>
        </w:rPr>
        <w:t>y a favor de</w:t>
      </w:r>
      <w:r w:rsidR="004D63ED" w:rsidRPr="005237AE">
        <w:rPr>
          <w:rFonts w:ascii="Arial" w:hAnsi="Arial" w:cs="Arial"/>
          <w:szCs w:val="24"/>
        </w:rPr>
        <w:t>l</w:t>
      </w:r>
      <w:r w:rsidR="00BE6922" w:rsidRPr="005237AE">
        <w:rPr>
          <w:rFonts w:ascii="Arial" w:hAnsi="Arial" w:cs="Arial"/>
          <w:szCs w:val="24"/>
        </w:rPr>
        <w:t xml:space="preserve"> demandante. </w:t>
      </w:r>
    </w:p>
    <w:p w14:paraId="2BA226A1" w14:textId="77777777" w:rsidR="00AF57F2" w:rsidRPr="005237AE" w:rsidRDefault="00AF57F2" w:rsidP="005237AE">
      <w:pPr>
        <w:widowControl w:val="0"/>
        <w:autoSpaceDE w:val="0"/>
        <w:autoSpaceDN w:val="0"/>
        <w:adjustRightInd w:val="0"/>
        <w:spacing w:line="276" w:lineRule="auto"/>
        <w:jc w:val="both"/>
        <w:rPr>
          <w:rFonts w:ascii="Arial" w:hAnsi="Arial" w:cs="Arial"/>
          <w:szCs w:val="24"/>
        </w:rPr>
      </w:pPr>
    </w:p>
    <w:p w14:paraId="18710385" w14:textId="486906F9" w:rsidR="00CD6326" w:rsidRPr="005237AE" w:rsidRDefault="004D63ED" w:rsidP="005237AE">
      <w:pPr>
        <w:pStyle w:val="Textoindependiente"/>
        <w:spacing w:line="276" w:lineRule="auto"/>
        <w:contextualSpacing/>
        <w:rPr>
          <w:szCs w:val="24"/>
        </w:rPr>
      </w:pPr>
      <w:r w:rsidRPr="005237AE">
        <w:rPr>
          <w:szCs w:val="24"/>
        </w:rPr>
        <w:t>Notifíquese y cúmplase,</w:t>
      </w:r>
    </w:p>
    <w:p w14:paraId="0DE4B5B7" w14:textId="77777777" w:rsidR="00CD6326" w:rsidRPr="005237AE" w:rsidRDefault="00CD6326" w:rsidP="005237AE">
      <w:pPr>
        <w:widowControl w:val="0"/>
        <w:autoSpaceDE w:val="0"/>
        <w:autoSpaceDN w:val="0"/>
        <w:adjustRightInd w:val="0"/>
        <w:spacing w:line="276" w:lineRule="auto"/>
        <w:contextualSpacing/>
        <w:jc w:val="both"/>
        <w:rPr>
          <w:rFonts w:ascii="Arial" w:hAnsi="Arial" w:cs="Arial"/>
          <w:szCs w:val="24"/>
        </w:rPr>
      </w:pPr>
    </w:p>
    <w:p w14:paraId="51A41100" w14:textId="77777777" w:rsidR="00CD6326" w:rsidRPr="005237AE" w:rsidRDefault="00CD6326" w:rsidP="005237AE">
      <w:pPr>
        <w:widowControl w:val="0"/>
        <w:autoSpaceDE w:val="0"/>
        <w:autoSpaceDN w:val="0"/>
        <w:adjustRightInd w:val="0"/>
        <w:spacing w:line="276" w:lineRule="auto"/>
        <w:contextualSpacing/>
        <w:jc w:val="both"/>
        <w:rPr>
          <w:rFonts w:ascii="Arial" w:hAnsi="Arial" w:cs="Arial"/>
          <w:szCs w:val="24"/>
        </w:rPr>
      </w:pPr>
      <w:r w:rsidRPr="005237AE">
        <w:rPr>
          <w:rFonts w:ascii="Arial" w:hAnsi="Arial" w:cs="Arial"/>
          <w:szCs w:val="24"/>
        </w:rPr>
        <w:t>Quienes integran la Sala,</w:t>
      </w:r>
    </w:p>
    <w:p w14:paraId="6415BF47" w14:textId="1F8D4C16" w:rsidR="0798F11A" w:rsidRDefault="0798F11A" w:rsidP="005237AE">
      <w:pPr>
        <w:widowControl w:val="0"/>
        <w:autoSpaceDE w:val="0"/>
        <w:autoSpaceDN w:val="0"/>
        <w:adjustRightInd w:val="0"/>
        <w:spacing w:line="276" w:lineRule="auto"/>
        <w:contextualSpacing/>
        <w:jc w:val="both"/>
        <w:rPr>
          <w:rFonts w:ascii="Arial" w:hAnsi="Arial" w:cs="Arial"/>
          <w:szCs w:val="24"/>
        </w:rPr>
      </w:pPr>
    </w:p>
    <w:p w14:paraId="0AACB0C0" w14:textId="77777777" w:rsidR="00C82266" w:rsidRPr="005237AE" w:rsidRDefault="00C82266" w:rsidP="005237AE">
      <w:pPr>
        <w:widowControl w:val="0"/>
        <w:autoSpaceDE w:val="0"/>
        <w:autoSpaceDN w:val="0"/>
        <w:adjustRightInd w:val="0"/>
        <w:spacing w:line="276" w:lineRule="auto"/>
        <w:contextualSpacing/>
        <w:jc w:val="both"/>
        <w:rPr>
          <w:rFonts w:ascii="Arial" w:hAnsi="Arial" w:cs="Arial"/>
          <w:szCs w:val="24"/>
        </w:rPr>
      </w:pPr>
    </w:p>
    <w:p w14:paraId="742A3E54" w14:textId="2EA308E6" w:rsidR="0C443BCC" w:rsidRPr="005237AE" w:rsidRDefault="0C443BCC" w:rsidP="005237AE">
      <w:pPr>
        <w:widowControl w:val="0"/>
        <w:autoSpaceDE w:val="0"/>
        <w:autoSpaceDN w:val="0"/>
        <w:adjustRightInd w:val="0"/>
        <w:spacing w:line="276" w:lineRule="auto"/>
        <w:contextualSpacing/>
        <w:jc w:val="both"/>
        <w:rPr>
          <w:rFonts w:ascii="Arial" w:hAnsi="Arial" w:cs="Arial"/>
          <w:szCs w:val="24"/>
        </w:rPr>
      </w:pPr>
    </w:p>
    <w:p w14:paraId="5253CEDD" w14:textId="6843D7E8" w:rsidR="0798F11A" w:rsidRPr="005237AE" w:rsidRDefault="0798F11A" w:rsidP="005237AE">
      <w:pPr>
        <w:pStyle w:val="Sinespaciado"/>
        <w:spacing w:line="276" w:lineRule="auto"/>
        <w:jc w:val="center"/>
        <w:rPr>
          <w:rFonts w:ascii="Arial" w:hAnsi="Arial" w:cs="Arial"/>
          <w:b/>
          <w:bCs/>
          <w:sz w:val="24"/>
          <w:szCs w:val="24"/>
          <w:lang w:val="es-ES"/>
        </w:rPr>
      </w:pPr>
      <w:r w:rsidRPr="005237AE">
        <w:rPr>
          <w:rFonts w:ascii="Arial" w:hAnsi="Arial" w:cs="Arial"/>
          <w:b/>
          <w:bCs/>
          <w:sz w:val="24"/>
          <w:szCs w:val="24"/>
          <w:lang w:val="es-ES"/>
        </w:rPr>
        <w:t>OLGA LUCÍA HOYOS SEPÚLVEDA</w:t>
      </w:r>
    </w:p>
    <w:p w14:paraId="7DDDFFE2" w14:textId="77777777" w:rsidR="00C40ADD" w:rsidRPr="005237AE" w:rsidRDefault="00CD6326" w:rsidP="005237AE">
      <w:pPr>
        <w:pStyle w:val="Sinespaciado"/>
        <w:spacing w:line="276" w:lineRule="auto"/>
        <w:contextualSpacing/>
        <w:jc w:val="center"/>
        <w:rPr>
          <w:rFonts w:ascii="Arial" w:hAnsi="Arial" w:cs="Arial"/>
          <w:sz w:val="24"/>
          <w:szCs w:val="24"/>
          <w:lang w:val="es-ES"/>
        </w:rPr>
      </w:pPr>
      <w:r w:rsidRPr="005237AE">
        <w:rPr>
          <w:rFonts w:ascii="Arial" w:hAnsi="Arial" w:cs="Arial"/>
          <w:sz w:val="24"/>
          <w:szCs w:val="24"/>
          <w:lang w:val="es-ES"/>
        </w:rPr>
        <w:t>Magistrada Ponente</w:t>
      </w:r>
    </w:p>
    <w:p w14:paraId="2DBF0D7D" w14:textId="0963D461" w:rsidR="00C40ADD" w:rsidRDefault="00C40ADD" w:rsidP="005237AE">
      <w:pPr>
        <w:widowControl w:val="0"/>
        <w:autoSpaceDE w:val="0"/>
        <w:autoSpaceDN w:val="0"/>
        <w:adjustRightInd w:val="0"/>
        <w:spacing w:line="276" w:lineRule="auto"/>
        <w:contextualSpacing/>
        <w:jc w:val="both"/>
        <w:rPr>
          <w:rFonts w:ascii="Arial" w:hAnsi="Arial" w:cs="Arial"/>
          <w:szCs w:val="24"/>
        </w:rPr>
      </w:pPr>
    </w:p>
    <w:p w14:paraId="55D73420" w14:textId="77777777" w:rsidR="00C82266" w:rsidRPr="005237AE" w:rsidRDefault="00C82266" w:rsidP="005237AE">
      <w:pPr>
        <w:widowControl w:val="0"/>
        <w:autoSpaceDE w:val="0"/>
        <w:autoSpaceDN w:val="0"/>
        <w:adjustRightInd w:val="0"/>
        <w:spacing w:line="276" w:lineRule="auto"/>
        <w:contextualSpacing/>
        <w:jc w:val="both"/>
        <w:rPr>
          <w:rFonts w:ascii="Arial" w:hAnsi="Arial" w:cs="Arial"/>
          <w:szCs w:val="24"/>
        </w:rPr>
      </w:pPr>
    </w:p>
    <w:p w14:paraId="665352D6" w14:textId="77777777" w:rsidR="005237AE" w:rsidRPr="005237AE" w:rsidRDefault="005237AE" w:rsidP="005237AE">
      <w:pPr>
        <w:widowControl w:val="0"/>
        <w:autoSpaceDE w:val="0"/>
        <w:autoSpaceDN w:val="0"/>
        <w:adjustRightInd w:val="0"/>
        <w:spacing w:line="276" w:lineRule="auto"/>
        <w:contextualSpacing/>
        <w:jc w:val="both"/>
        <w:rPr>
          <w:rFonts w:ascii="Arial" w:hAnsi="Arial" w:cs="Arial"/>
          <w:szCs w:val="24"/>
        </w:rPr>
      </w:pPr>
    </w:p>
    <w:p w14:paraId="645A20EF" w14:textId="77777777" w:rsidR="004D63ED" w:rsidRPr="005237AE" w:rsidRDefault="00CD6326" w:rsidP="005237AE">
      <w:pPr>
        <w:spacing w:line="276" w:lineRule="auto"/>
        <w:contextualSpacing/>
        <w:jc w:val="center"/>
        <w:rPr>
          <w:rFonts w:ascii="Arial" w:hAnsi="Arial" w:cs="Arial"/>
          <w:szCs w:val="24"/>
          <w:lang w:val="es-ES"/>
        </w:rPr>
      </w:pPr>
      <w:r w:rsidRPr="005237AE">
        <w:rPr>
          <w:rFonts w:ascii="Arial" w:hAnsi="Arial" w:cs="Arial"/>
          <w:b/>
          <w:bCs/>
          <w:szCs w:val="24"/>
          <w:lang w:val="es-ES"/>
        </w:rPr>
        <w:t>JULIO CÉSAR SALAZAR MUÑOZ</w:t>
      </w:r>
    </w:p>
    <w:p w14:paraId="39AAA6BF" w14:textId="70AE4C89" w:rsidR="00CD6326" w:rsidRPr="005237AE" w:rsidRDefault="7550A244" w:rsidP="005237AE">
      <w:pPr>
        <w:spacing w:line="276" w:lineRule="auto"/>
        <w:contextualSpacing/>
        <w:jc w:val="center"/>
        <w:rPr>
          <w:rFonts w:ascii="Arial" w:hAnsi="Arial" w:cs="Arial"/>
          <w:szCs w:val="24"/>
          <w:lang w:val="es-ES"/>
        </w:rPr>
      </w:pPr>
      <w:r w:rsidRPr="005237AE">
        <w:rPr>
          <w:rFonts w:ascii="Arial" w:hAnsi="Arial" w:cs="Arial"/>
          <w:szCs w:val="24"/>
          <w:lang w:val="es-ES"/>
        </w:rPr>
        <w:t>Magistrado</w:t>
      </w:r>
    </w:p>
    <w:p w14:paraId="69BB0A32" w14:textId="7FC848A3" w:rsidR="004D63ED" w:rsidRDefault="004D63ED" w:rsidP="005237AE">
      <w:pPr>
        <w:widowControl w:val="0"/>
        <w:autoSpaceDE w:val="0"/>
        <w:autoSpaceDN w:val="0"/>
        <w:adjustRightInd w:val="0"/>
        <w:spacing w:line="276" w:lineRule="auto"/>
        <w:contextualSpacing/>
        <w:jc w:val="both"/>
        <w:rPr>
          <w:rFonts w:ascii="Arial" w:hAnsi="Arial" w:cs="Arial"/>
          <w:szCs w:val="24"/>
        </w:rPr>
      </w:pPr>
    </w:p>
    <w:p w14:paraId="4197A228" w14:textId="77777777" w:rsidR="00C82266" w:rsidRPr="005237AE" w:rsidRDefault="00C82266" w:rsidP="005237AE">
      <w:pPr>
        <w:widowControl w:val="0"/>
        <w:autoSpaceDE w:val="0"/>
        <w:autoSpaceDN w:val="0"/>
        <w:adjustRightInd w:val="0"/>
        <w:spacing w:line="276" w:lineRule="auto"/>
        <w:contextualSpacing/>
        <w:jc w:val="both"/>
        <w:rPr>
          <w:rFonts w:ascii="Arial" w:hAnsi="Arial" w:cs="Arial"/>
          <w:szCs w:val="24"/>
        </w:rPr>
      </w:pPr>
    </w:p>
    <w:p w14:paraId="3F914449" w14:textId="77777777" w:rsidR="005237AE" w:rsidRPr="005237AE" w:rsidRDefault="005237AE" w:rsidP="005237AE">
      <w:pPr>
        <w:widowControl w:val="0"/>
        <w:autoSpaceDE w:val="0"/>
        <w:autoSpaceDN w:val="0"/>
        <w:adjustRightInd w:val="0"/>
        <w:spacing w:line="276" w:lineRule="auto"/>
        <w:contextualSpacing/>
        <w:jc w:val="both"/>
        <w:rPr>
          <w:rFonts w:ascii="Arial" w:hAnsi="Arial" w:cs="Arial"/>
          <w:szCs w:val="24"/>
        </w:rPr>
      </w:pPr>
    </w:p>
    <w:p w14:paraId="35144FF0" w14:textId="10C095CA" w:rsidR="00CD6326" w:rsidRPr="005237AE" w:rsidRDefault="004D63ED" w:rsidP="005237AE">
      <w:pPr>
        <w:spacing w:line="276" w:lineRule="auto"/>
        <w:contextualSpacing/>
        <w:jc w:val="center"/>
        <w:rPr>
          <w:rFonts w:ascii="Arial" w:hAnsi="Arial" w:cs="Arial"/>
          <w:szCs w:val="24"/>
          <w:lang w:val="es-ES"/>
        </w:rPr>
      </w:pPr>
      <w:r w:rsidRPr="005237AE">
        <w:rPr>
          <w:rFonts w:ascii="Arial" w:hAnsi="Arial" w:cs="Arial"/>
          <w:b/>
          <w:bCs/>
          <w:szCs w:val="24"/>
          <w:lang w:val="es-ES"/>
        </w:rPr>
        <w:t>ANA LUCÍA CAICEDO CALDERÓN</w:t>
      </w:r>
    </w:p>
    <w:p w14:paraId="57B9E329" w14:textId="473F1570" w:rsidR="00AD0D49" w:rsidRPr="005237AE" w:rsidRDefault="00F73A6B" w:rsidP="005237AE">
      <w:pPr>
        <w:spacing w:line="276" w:lineRule="auto"/>
        <w:contextualSpacing/>
        <w:jc w:val="center"/>
        <w:rPr>
          <w:rFonts w:ascii="Arial" w:hAnsi="Arial" w:cs="Arial"/>
          <w:szCs w:val="24"/>
          <w:lang w:val="es-ES"/>
        </w:rPr>
      </w:pPr>
      <w:r w:rsidRPr="005237AE">
        <w:rPr>
          <w:rFonts w:ascii="Arial" w:hAnsi="Arial" w:cs="Arial"/>
          <w:szCs w:val="24"/>
          <w:lang w:val="es-ES"/>
        </w:rPr>
        <w:t>Magistrad</w:t>
      </w:r>
      <w:r w:rsidR="004D63ED" w:rsidRPr="005237AE">
        <w:rPr>
          <w:rFonts w:ascii="Arial" w:hAnsi="Arial" w:cs="Arial"/>
          <w:szCs w:val="24"/>
          <w:lang w:val="es-ES"/>
        </w:rPr>
        <w:t>a</w:t>
      </w:r>
      <w:bookmarkStart w:id="0" w:name="_GoBack"/>
      <w:bookmarkEnd w:id="0"/>
    </w:p>
    <w:sectPr w:rsidR="00AD0D49" w:rsidRPr="005237AE" w:rsidSect="00C82266">
      <w:headerReference w:type="default" r:id="rId12"/>
      <w:footerReference w:type="even" r:id="rId13"/>
      <w:footerReference w:type="default" r:id="rId14"/>
      <w:footerReference w:type="first" r:id="rId15"/>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590902" w16cex:dateUtc="2023-10-05T20:02:20.085Z"/>
  <w16cex:commentExtensible w16cex:durableId="384316F6" w16cex:dateUtc="2023-10-06T19:21:20.33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560B" w14:textId="77777777" w:rsidR="00894D0F" w:rsidRDefault="00894D0F" w:rsidP="00CD6326">
      <w:r>
        <w:separator/>
      </w:r>
    </w:p>
  </w:endnote>
  <w:endnote w:type="continuationSeparator" w:id="0">
    <w:p w14:paraId="1C333566" w14:textId="77777777" w:rsidR="00894D0F" w:rsidRDefault="00894D0F" w:rsidP="00C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24B13" w:rsidRDefault="00D24B13" w:rsidP="00D5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245A" w14:textId="77777777" w:rsidR="00D24B13" w:rsidRDefault="00D24B13" w:rsidP="00D54F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2E8F8E6A" w:rsidR="00D24B13" w:rsidRPr="006C7C20" w:rsidRDefault="00D24B13" w:rsidP="006C7C20">
    <w:pPr>
      <w:pStyle w:val="Encabezado"/>
      <w:framePr w:wrap="around" w:vAnchor="text" w:hAnchor="margin" w:xAlign="right" w:y="1"/>
      <w:jc w:val="center"/>
      <w:rPr>
        <w:rFonts w:ascii="Arial" w:hAnsi="Arial" w:cs="Arial"/>
        <w:sz w:val="18"/>
        <w:szCs w:val="16"/>
      </w:rPr>
    </w:pPr>
    <w:r w:rsidRPr="006C7C20">
      <w:rPr>
        <w:rFonts w:ascii="Arial" w:hAnsi="Arial" w:cs="Arial"/>
        <w:sz w:val="18"/>
        <w:szCs w:val="16"/>
      </w:rPr>
      <w:fldChar w:fldCharType="begin"/>
    </w:r>
    <w:r w:rsidRPr="006C7C20">
      <w:rPr>
        <w:rFonts w:ascii="Arial" w:hAnsi="Arial" w:cs="Arial"/>
        <w:sz w:val="18"/>
        <w:szCs w:val="16"/>
      </w:rPr>
      <w:instrText xml:space="preserve">PAGE  </w:instrText>
    </w:r>
    <w:r w:rsidRPr="006C7C20">
      <w:rPr>
        <w:rFonts w:ascii="Arial" w:hAnsi="Arial" w:cs="Arial"/>
        <w:sz w:val="18"/>
        <w:szCs w:val="16"/>
      </w:rPr>
      <w:fldChar w:fldCharType="separate"/>
    </w:r>
    <w:r w:rsidR="0067272F">
      <w:rPr>
        <w:rFonts w:ascii="Arial" w:hAnsi="Arial" w:cs="Arial"/>
        <w:noProof/>
        <w:sz w:val="18"/>
        <w:szCs w:val="16"/>
      </w:rPr>
      <w:t>9</w:t>
    </w:r>
    <w:r w:rsidRPr="006C7C20">
      <w:rPr>
        <w:rFonts w:ascii="Arial" w:hAnsi="Arial" w:cs="Arial"/>
        <w:sz w:val="18"/>
        <w:szCs w:val="16"/>
      </w:rPr>
      <w:fldChar w:fldCharType="end"/>
    </w:r>
  </w:p>
  <w:p w14:paraId="769D0D3C" w14:textId="77777777" w:rsidR="00D24B13" w:rsidRDefault="00D24B13" w:rsidP="006C7C2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06E40D9A" w:rsidR="00D24B13" w:rsidRDefault="00D24B13">
    <w:pPr>
      <w:pStyle w:val="Piedepgina"/>
      <w:jc w:val="right"/>
    </w:pPr>
    <w:r>
      <w:fldChar w:fldCharType="begin"/>
    </w:r>
    <w:r>
      <w:instrText>PAGE   \* MERGEFORMAT</w:instrText>
    </w:r>
    <w:r>
      <w:fldChar w:fldCharType="separate"/>
    </w:r>
    <w:r w:rsidR="0067272F" w:rsidRPr="0067272F">
      <w:rPr>
        <w:noProof/>
        <w:lang w:val="es-ES"/>
      </w:rPr>
      <w:t>1</w:t>
    </w:r>
    <w:r>
      <w:fldChar w:fldCharType="end"/>
    </w:r>
  </w:p>
  <w:p w14:paraId="19219836" w14:textId="77777777" w:rsidR="00D24B13" w:rsidRDefault="00D24B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4A750" w14:textId="77777777" w:rsidR="00894D0F" w:rsidRDefault="00894D0F" w:rsidP="00CD6326">
      <w:r>
        <w:separator/>
      </w:r>
    </w:p>
  </w:footnote>
  <w:footnote w:type="continuationSeparator" w:id="0">
    <w:p w14:paraId="21162EAA" w14:textId="77777777" w:rsidR="00894D0F" w:rsidRDefault="00894D0F" w:rsidP="00CD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BA3D" w14:textId="77777777" w:rsidR="00D24B13" w:rsidRPr="006C7C20" w:rsidRDefault="00D24B13" w:rsidP="006C7C20">
    <w:pPr>
      <w:pStyle w:val="Encabezado"/>
      <w:jc w:val="center"/>
      <w:rPr>
        <w:rFonts w:ascii="Arial" w:hAnsi="Arial" w:cs="Arial"/>
        <w:sz w:val="18"/>
        <w:szCs w:val="16"/>
      </w:rPr>
    </w:pPr>
    <w:r w:rsidRPr="006C7C20">
      <w:rPr>
        <w:rFonts w:ascii="Arial" w:hAnsi="Arial" w:cs="Arial"/>
        <w:sz w:val="18"/>
        <w:szCs w:val="16"/>
      </w:rPr>
      <w:t>Proceso Ordinario Laboral</w:t>
    </w:r>
  </w:p>
  <w:p w14:paraId="57F79378" w14:textId="1EA75873" w:rsidR="00D24B13" w:rsidRPr="006C7C20" w:rsidRDefault="00D24B13" w:rsidP="006C7C20">
    <w:pPr>
      <w:pStyle w:val="Encabezado"/>
      <w:jc w:val="center"/>
      <w:rPr>
        <w:rFonts w:ascii="Arial" w:hAnsi="Arial" w:cs="Arial"/>
        <w:sz w:val="18"/>
        <w:szCs w:val="16"/>
      </w:rPr>
    </w:pPr>
    <w:r w:rsidRPr="006C7C20">
      <w:rPr>
        <w:rFonts w:ascii="Arial" w:hAnsi="Arial" w:cs="Arial"/>
        <w:sz w:val="18"/>
        <w:szCs w:val="16"/>
      </w:rPr>
      <w:t>Radicado: 66</w:t>
    </w:r>
    <w:r w:rsidR="005405F6" w:rsidRPr="006C7C20">
      <w:rPr>
        <w:rFonts w:ascii="Arial" w:hAnsi="Arial" w:cs="Arial"/>
        <w:sz w:val="18"/>
        <w:szCs w:val="16"/>
      </w:rPr>
      <w:t>170</w:t>
    </w:r>
    <w:r w:rsidRPr="006C7C20">
      <w:rPr>
        <w:rFonts w:ascii="Arial" w:hAnsi="Arial" w:cs="Arial"/>
        <w:sz w:val="18"/>
        <w:szCs w:val="16"/>
      </w:rPr>
      <w:t>-31-05-00</w:t>
    </w:r>
    <w:r w:rsidR="005405F6" w:rsidRPr="006C7C20">
      <w:rPr>
        <w:rFonts w:ascii="Arial" w:hAnsi="Arial" w:cs="Arial"/>
        <w:sz w:val="18"/>
        <w:szCs w:val="16"/>
      </w:rPr>
      <w:t>1</w:t>
    </w:r>
    <w:r w:rsidRPr="006C7C20">
      <w:rPr>
        <w:rFonts w:ascii="Arial" w:hAnsi="Arial" w:cs="Arial"/>
        <w:sz w:val="18"/>
        <w:szCs w:val="16"/>
      </w:rPr>
      <w:t>-20</w:t>
    </w:r>
    <w:r w:rsidR="004529DC" w:rsidRPr="006C7C20">
      <w:rPr>
        <w:rFonts w:ascii="Arial" w:hAnsi="Arial" w:cs="Arial"/>
        <w:sz w:val="18"/>
        <w:szCs w:val="16"/>
      </w:rPr>
      <w:t>20</w:t>
    </w:r>
    <w:r w:rsidRPr="006C7C20">
      <w:rPr>
        <w:rFonts w:ascii="Arial" w:hAnsi="Arial" w:cs="Arial"/>
        <w:sz w:val="18"/>
        <w:szCs w:val="16"/>
      </w:rPr>
      <w:t>-00</w:t>
    </w:r>
    <w:r w:rsidR="005405F6" w:rsidRPr="006C7C20">
      <w:rPr>
        <w:rFonts w:ascii="Arial" w:hAnsi="Arial" w:cs="Arial"/>
        <w:sz w:val="18"/>
        <w:szCs w:val="16"/>
      </w:rPr>
      <w:t>130</w:t>
    </w:r>
    <w:r w:rsidRPr="006C7C20">
      <w:rPr>
        <w:rFonts w:ascii="Arial" w:hAnsi="Arial" w:cs="Arial"/>
        <w:sz w:val="18"/>
        <w:szCs w:val="16"/>
      </w:rPr>
      <w:t>-01</w:t>
    </w:r>
  </w:p>
  <w:p w14:paraId="1231BE67" w14:textId="58FBD1D4" w:rsidR="00D24B13" w:rsidRPr="006C7C20" w:rsidRDefault="005405F6" w:rsidP="006C7C20">
    <w:pPr>
      <w:pStyle w:val="Encabezado"/>
      <w:jc w:val="center"/>
      <w:rPr>
        <w:rFonts w:ascii="Arial" w:hAnsi="Arial" w:cs="Arial"/>
        <w:sz w:val="18"/>
        <w:szCs w:val="16"/>
      </w:rPr>
    </w:pPr>
    <w:r w:rsidRPr="006C7C20">
      <w:rPr>
        <w:rFonts w:ascii="Arial" w:hAnsi="Arial" w:cs="Arial"/>
        <w:sz w:val="18"/>
        <w:szCs w:val="16"/>
      </w:rPr>
      <w:t>Arbey de Jesús Agudelo Castrillón</w:t>
    </w:r>
    <w:r w:rsidR="00D24B13" w:rsidRPr="006C7C20">
      <w:rPr>
        <w:rFonts w:ascii="Arial" w:hAnsi="Arial" w:cs="Arial"/>
        <w:sz w:val="18"/>
        <w:szCs w:val="16"/>
      </w:rPr>
      <w:t xml:space="preserve"> Vs.</w:t>
    </w:r>
    <w:r w:rsidR="00F501DC" w:rsidRPr="006C7C20">
      <w:rPr>
        <w:rFonts w:ascii="Arial" w:hAnsi="Arial" w:cs="Arial"/>
        <w:sz w:val="18"/>
        <w:szCs w:val="16"/>
      </w:rPr>
      <w:t xml:space="preserve"> </w:t>
    </w:r>
    <w:r w:rsidR="004529DC" w:rsidRPr="006C7C20">
      <w:rPr>
        <w:rFonts w:ascii="Arial" w:hAnsi="Arial" w:cs="Arial"/>
        <w:sz w:val="18"/>
        <w:szCs w:val="16"/>
      </w:rPr>
      <w:t xml:space="preserve">Corporación Mi </w:t>
    </w:r>
    <w:proofErr w:type="spellStart"/>
    <w:r w:rsidR="004529DC" w:rsidRPr="006C7C20">
      <w:rPr>
        <w:rFonts w:ascii="Arial" w:hAnsi="Arial" w:cs="Arial"/>
        <w:sz w:val="18"/>
        <w:szCs w:val="16"/>
      </w:rPr>
      <w:t>IPS</w:t>
    </w:r>
    <w:proofErr w:type="spellEnd"/>
    <w:r w:rsidR="004529DC" w:rsidRPr="006C7C20">
      <w:rPr>
        <w:rFonts w:ascii="Arial" w:hAnsi="Arial" w:cs="Arial"/>
        <w:sz w:val="18"/>
        <w:szCs w:val="16"/>
      </w:rPr>
      <w:t xml:space="preserve"> Eje Cafetero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022"/>
    <w:multiLevelType w:val="hybridMultilevel"/>
    <w:tmpl w:val="30DE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F81A06"/>
    <w:multiLevelType w:val="multilevel"/>
    <w:tmpl w:val="A80A1B3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774F29"/>
    <w:multiLevelType w:val="hybridMultilevel"/>
    <w:tmpl w:val="4846FE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5D141478"/>
    <w:multiLevelType w:val="hybridMultilevel"/>
    <w:tmpl w:val="06E83196"/>
    <w:lvl w:ilvl="0" w:tplc="25E0650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02497E"/>
    <w:multiLevelType w:val="multilevel"/>
    <w:tmpl w:val="3CDC354E"/>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6" w15:restartNumberingAfterBreak="0">
    <w:nsid w:val="70D20A6B"/>
    <w:multiLevelType w:val="hybridMultilevel"/>
    <w:tmpl w:val="A01CD0E0"/>
    <w:lvl w:ilvl="0" w:tplc="9F9ED65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6"/>
    <w:rsid w:val="00001F77"/>
    <w:rsid w:val="00006D22"/>
    <w:rsid w:val="0000787A"/>
    <w:rsid w:val="000125C4"/>
    <w:rsid w:val="000171DD"/>
    <w:rsid w:val="00022F0E"/>
    <w:rsid w:val="000258D8"/>
    <w:rsid w:val="00027961"/>
    <w:rsid w:val="0003359C"/>
    <w:rsid w:val="00040EB7"/>
    <w:rsid w:val="00042F9F"/>
    <w:rsid w:val="0004362B"/>
    <w:rsid w:val="00060910"/>
    <w:rsid w:val="00060B10"/>
    <w:rsid w:val="000621B2"/>
    <w:rsid w:val="00070280"/>
    <w:rsid w:val="000809FB"/>
    <w:rsid w:val="0008552F"/>
    <w:rsid w:val="00090C90"/>
    <w:rsid w:val="00091334"/>
    <w:rsid w:val="00092612"/>
    <w:rsid w:val="000969E1"/>
    <w:rsid w:val="000A35F7"/>
    <w:rsid w:val="000A57B9"/>
    <w:rsid w:val="000A71F8"/>
    <w:rsid w:val="000A76FA"/>
    <w:rsid w:val="000A77A7"/>
    <w:rsid w:val="000C1950"/>
    <w:rsid w:val="000C2B10"/>
    <w:rsid w:val="000C6312"/>
    <w:rsid w:val="000C6477"/>
    <w:rsid w:val="000D043E"/>
    <w:rsid w:val="000E71C2"/>
    <w:rsid w:val="000F056D"/>
    <w:rsid w:val="000F381B"/>
    <w:rsid w:val="00105313"/>
    <w:rsid w:val="00110289"/>
    <w:rsid w:val="00112450"/>
    <w:rsid w:val="00122895"/>
    <w:rsid w:val="00130470"/>
    <w:rsid w:val="00137F84"/>
    <w:rsid w:val="001433E9"/>
    <w:rsid w:val="001441AE"/>
    <w:rsid w:val="00151017"/>
    <w:rsid w:val="00163DF2"/>
    <w:rsid w:val="001757C6"/>
    <w:rsid w:val="00185863"/>
    <w:rsid w:val="00195DB1"/>
    <w:rsid w:val="00196039"/>
    <w:rsid w:val="00196E7C"/>
    <w:rsid w:val="001A3061"/>
    <w:rsid w:val="001A45BA"/>
    <w:rsid w:val="001A791A"/>
    <w:rsid w:val="001B4F73"/>
    <w:rsid w:val="001C472C"/>
    <w:rsid w:val="001C4CEE"/>
    <w:rsid w:val="001D3051"/>
    <w:rsid w:val="001D4DCB"/>
    <w:rsid w:val="001D6CDE"/>
    <w:rsid w:val="001D6FD3"/>
    <w:rsid w:val="001E2008"/>
    <w:rsid w:val="001F7358"/>
    <w:rsid w:val="0021043E"/>
    <w:rsid w:val="00212471"/>
    <w:rsid w:val="002128E1"/>
    <w:rsid w:val="00225880"/>
    <w:rsid w:val="002266D7"/>
    <w:rsid w:val="00231ABE"/>
    <w:rsid w:val="00235CBA"/>
    <w:rsid w:val="00237E80"/>
    <w:rsid w:val="00244684"/>
    <w:rsid w:val="00256F5E"/>
    <w:rsid w:val="002618F3"/>
    <w:rsid w:val="00261C40"/>
    <w:rsid w:val="00262975"/>
    <w:rsid w:val="002642DB"/>
    <w:rsid w:val="00276122"/>
    <w:rsid w:val="00280DB4"/>
    <w:rsid w:val="0029029E"/>
    <w:rsid w:val="0029610F"/>
    <w:rsid w:val="002A0670"/>
    <w:rsid w:val="002A73A3"/>
    <w:rsid w:val="002B4524"/>
    <w:rsid w:val="002B5F9D"/>
    <w:rsid w:val="002B712C"/>
    <w:rsid w:val="002D71B8"/>
    <w:rsid w:val="002D7D4F"/>
    <w:rsid w:val="002F3417"/>
    <w:rsid w:val="002F437C"/>
    <w:rsid w:val="002F4401"/>
    <w:rsid w:val="002F6EBF"/>
    <w:rsid w:val="0031474F"/>
    <w:rsid w:val="00332539"/>
    <w:rsid w:val="00350A7F"/>
    <w:rsid w:val="003752C6"/>
    <w:rsid w:val="00385DE8"/>
    <w:rsid w:val="003867D4"/>
    <w:rsid w:val="003868FC"/>
    <w:rsid w:val="00390A13"/>
    <w:rsid w:val="00391EA2"/>
    <w:rsid w:val="00394EEA"/>
    <w:rsid w:val="00395CB8"/>
    <w:rsid w:val="003A3F95"/>
    <w:rsid w:val="003B273A"/>
    <w:rsid w:val="003B6B86"/>
    <w:rsid w:val="003C0712"/>
    <w:rsid w:val="003C2BA9"/>
    <w:rsid w:val="003C68CF"/>
    <w:rsid w:val="003D1705"/>
    <w:rsid w:val="003D73F3"/>
    <w:rsid w:val="003E1446"/>
    <w:rsid w:val="00400A6C"/>
    <w:rsid w:val="0040251F"/>
    <w:rsid w:val="00402D0F"/>
    <w:rsid w:val="004064C8"/>
    <w:rsid w:val="0040681E"/>
    <w:rsid w:val="00411629"/>
    <w:rsid w:val="00424896"/>
    <w:rsid w:val="0043034D"/>
    <w:rsid w:val="004327DA"/>
    <w:rsid w:val="00432E0D"/>
    <w:rsid w:val="00436ACF"/>
    <w:rsid w:val="00442E4D"/>
    <w:rsid w:val="0044408D"/>
    <w:rsid w:val="00446A2D"/>
    <w:rsid w:val="00451C21"/>
    <w:rsid w:val="004529DC"/>
    <w:rsid w:val="0045635C"/>
    <w:rsid w:val="00465018"/>
    <w:rsid w:val="00471FDF"/>
    <w:rsid w:val="00475495"/>
    <w:rsid w:val="00476751"/>
    <w:rsid w:val="00487107"/>
    <w:rsid w:val="004946DA"/>
    <w:rsid w:val="00494E9A"/>
    <w:rsid w:val="0049552E"/>
    <w:rsid w:val="004B1EAF"/>
    <w:rsid w:val="004B2430"/>
    <w:rsid w:val="004B4F5B"/>
    <w:rsid w:val="004C736C"/>
    <w:rsid w:val="004D63ED"/>
    <w:rsid w:val="004D6BC6"/>
    <w:rsid w:val="004E1916"/>
    <w:rsid w:val="004E477A"/>
    <w:rsid w:val="004F3B43"/>
    <w:rsid w:val="004F7AE2"/>
    <w:rsid w:val="00502F8A"/>
    <w:rsid w:val="005113DE"/>
    <w:rsid w:val="00517318"/>
    <w:rsid w:val="005237AE"/>
    <w:rsid w:val="00530431"/>
    <w:rsid w:val="00530B1C"/>
    <w:rsid w:val="00531D55"/>
    <w:rsid w:val="00531ED4"/>
    <w:rsid w:val="0053449A"/>
    <w:rsid w:val="005353ED"/>
    <w:rsid w:val="005357D0"/>
    <w:rsid w:val="005405F6"/>
    <w:rsid w:val="005467C7"/>
    <w:rsid w:val="00546EFA"/>
    <w:rsid w:val="0055222C"/>
    <w:rsid w:val="00555AAB"/>
    <w:rsid w:val="005718C1"/>
    <w:rsid w:val="00573D35"/>
    <w:rsid w:val="0058093F"/>
    <w:rsid w:val="005831F0"/>
    <w:rsid w:val="00596B53"/>
    <w:rsid w:val="005A0F27"/>
    <w:rsid w:val="005A278C"/>
    <w:rsid w:val="005B23B0"/>
    <w:rsid w:val="005B4DDB"/>
    <w:rsid w:val="005B58FB"/>
    <w:rsid w:val="005C1CFB"/>
    <w:rsid w:val="005C1E46"/>
    <w:rsid w:val="005C61F6"/>
    <w:rsid w:val="005D3C5A"/>
    <w:rsid w:val="005E2DA0"/>
    <w:rsid w:val="005E6A38"/>
    <w:rsid w:val="005F17E8"/>
    <w:rsid w:val="00616F54"/>
    <w:rsid w:val="00617A50"/>
    <w:rsid w:val="00617F60"/>
    <w:rsid w:val="0062100D"/>
    <w:rsid w:val="00624D4B"/>
    <w:rsid w:val="00627524"/>
    <w:rsid w:val="00630E60"/>
    <w:rsid w:val="00640197"/>
    <w:rsid w:val="00642EC4"/>
    <w:rsid w:val="00655E1A"/>
    <w:rsid w:val="006577EB"/>
    <w:rsid w:val="006640B9"/>
    <w:rsid w:val="0067272F"/>
    <w:rsid w:val="00674E5A"/>
    <w:rsid w:val="006750AA"/>
    <w:rsid w:val="0068357D"/>
    <w:rsid w:val="00683ACE"/>
    <w:rsid w:val="00684389"/>
    <w:rsid w:val="00687B38"/>
    <w:rsid w:val="00690CC9"/>
    <w:rsid w:val="006A0543"/>
    <w:rsid w:val="006C7C20"/>
    <w:rsid w:val="006E48F1"/>
    <w:rsid w:val="006F4460"/>
    <w:rsid w:val="00701277"/>
    <w:rsid w:val="00702A9F"/>
    <w:rsid w:val="0071157E"/>
    <w:rsid w:val="00711B37"/>
    <w:rsid w:val="00711CFB"/>
    <w:rsid w:val="00712C2A"/>
    <w:rsid w:val="00712CC6"/>
    <w:rsid w:val="007154D5"/>
    <w:rsid w:val="00733C64"/>
    <w:rsid w:val="007370BB"/>
    <w:rsid w:val="00743D76"/>
    <w:rsid w:val="00751350"/>
    <w:rsid w:val="00756F83"/>
    <w:rsid w:val="0075717C"/>
    <w:rsid w:val="0076636A"/>
    <w:rsid w:val="007756B7"/>
    <w:rsid w:val="00782833"/>
    <w:rsid w:val="00785354"/>
    <w:rsid w:val="00791B68"/>
    <w:rsid w:val="00792C17"/>
    <w:rsid w:val="007A7767"/>
    <w:rsid w:val="007C13A3"/>
    <w:rsid w:val="007C6026"/>
    <w:rsid w:val="007C69B3"/>
    <w:rsid w:val="007D2159"/>
    <w:rsid w:val="007D67ED"/>
    <w:rsid w:val="007E4B2A"/>
    <w:rsid w:val="007F1053"/>
    <w:rsid w:val="00810DC7"/>
    <w:rsid w:val="00814196"/>
    <w:rsid w:val="00814500"/>
    <w:rsid w:val="00817B9D"/>
    <w:rsid w:val="00827EC1"/>
    <w:rsid w:val="00837DF2"/>
    <w:rsid w:val="0084035B"/>
    <w:rsid w:val="00855B1E"/>
    <w:rsid w:val="00855C5C"/>
    <w:rsid w:val="00877D4A"/>
    <w:rsid w:val="00877E97"/>
    <w:rsid w:val="0088430B"/>
    <w:rsid w:val="00894D0F"/>
    <w:rsid w:val="008A3BF2"/>
    <w:rsid w:val="008B0371"/>
    <w:rsid w:val="008B4F12"/>
    <w:rsid w:val="008C1E34"/>
    <w:rsid w:val="008C5F31"/>
    <w:rsid w:val="008D3F6C"/>
    <w:rsid w:val="008D4DB8"/>
    <w:rsid w:val="008D7E27"/>
    <w:rsid w:val="008F7006"/>
    <w:rsid w:val="00905E6F"/>
    <w:rsid w:val="009073CE"/>
    <w:rsid w:val="00910C52"/>
    <w:rsid w:val="00911F14"/>
    <w:rsid w:val="0091720A"/>
    <w:rsid w:val="00921CEA"/>
    <w:rsid w:val="00922447"/>
    <w:rsid w:val="00927014"/>
    <w:rsid w:val="0093085B"/>
    <w:rsid w:val="00943D9E"/>
    <w:rsid w:val="009506CF"/>
    <w:rsid w:val="00950D6B"/>
    <w:rsid w:val="00952B56"/>
    <w:rsid w:val="00953B0B"/>
    <w:rsid w:val="00974ECA"/>
    <w:rsid w:val="00977FD5"/>
    <w:rsid w:val="0098053F"/>
    <w:rsid w:val="00980953"/>
    <w:rsid w:val="00984CF7"/>
    <w:rsid w:val="0099653F"/>
    <w:rsid w:val="009A020F"/>
    <w:rsid w:val="009B1F96"/>
    <w:rsid w:val="009B4154"/>
    <w:rsid w:val="009B5768"/>
    <w:rsid w:val="009C0029"/>
    <w:rsid w:val="009C0D08"/>
    <w:rsid w:val="009F4538"/>
    <w:rsid w:val="00A108FB"/>
    <w:rsid w:val="00A17A7C"/>
    <w:rsid w:val="00A3056D"/>
    <w:rsid w:val="00A31716"/>
    <w:rsid w:val="00A323BB"/>
    <w:rsid w:val="00A436E2"/>
    <w:rsid w:val="00A5088C"/>
    <w:rsid w:val="00A515C6"/>
    <w:rsid w:val="00A54EE5"/>
    <w:rsid w:val="00A76DA4"/>
    <w:rsid w:val="00A76F10"/>
    <w:rsid w:val="00A822FA"/>
    <w:rsid w:val="00A84B95"/>
    <w:rsid w:val="00AA4491"/>
    <w:rsid w:val="00AA5491"/>
    <w:rsid w:val="00AA7E60"/>
    <w:rsid w:val="00AB0000"/>
    <w:rsid w:val="00AB4D66"/>
    <w:rsid w:val="00AC633A"/>
    <w:rsid w:val="00AD0D49"/>
    <w:rsid w:val="00AE79FA"/>
    <w:rsid w:val="00AF259C"/>
    <w:rsid w:val="00AF314E"/>
    <w:rsid w:val="00AF57F2"/>
    <w:rsid w:val="00B0412E"/>
    <w:rsid w:val="00B07F27"/>
    <w:rsid w:val="00B222A3"/>
    <w:rsid w:val="00B23B83"/>
    <w:rsid w:val="00B265D2"/>
    <w:rsid w:val="00B26BE4"/>
    <w:rsid w:val="00B37729"/>
    <w:rsid w:val="00B4546C"/>
    <w:rsid w:val="00B573A3"/>
    <w:rsid w:val="00B65D79"/>
    <w:rsid w:val="00B67359"/>
    <w:rsid w:val="00B75F25"/>
    <w:rsid w:val="00B77C4E"/>
    <w:rsid w:val="00B8029F"/>
    <w:rsid w:val="00B81B46"/>
    <w:rsid w:val="00B82E5A"/>
    <w:rsid w:val="00B863F1"/>
    <w:rsid w:val="00B911D2"/>
    <w:rsid w:val="00B94FC1"/>
    <w:rsid w:val="00B95E23"/>
    <w:rsid w:val="00BA1965"/>
    <w:rsid w:val="00BB319C"/>
    <w:rsid w:val="00BB6091"/>
    <w:rsid w:val="00BD4536"/>
    <w:rsid w:val="00BE17D4"/>
    <w:rsid w:val="00BE1AC9"/>
    <w:rsid w:val="00BE3F79"/>
    <w:rsid w:val="00BE5147"/>
    <w:rsid w:val="00BE6922"/>
    <w:rsid w:val="00BF3637"/>
    <w:rsid w:val="00BF3A74"/>
    <w:rsid w:val="00BF6C07"/>
    <w:rsid w:val="00C042BE"/>
    <w:rsid w:val="00C10ABC"/>
    <w:rsid w:val="00C24354"/>
    <w:rsid w:val="00C4083D"/>
    <w:rsid w:val="00C40ADD"/>
    <w:rsid w:val="00C45014"/>
    <w:rsid w:val="00C55418"/>
    <w:rsid w:val="00C71E10"/>
    <w:rsid w:val="00C744D3"/>
    <w:rsid w:val="00C77303"/>
    <w:rsid w:val="00C82266"/>
    <w:rsid w:val="00C8267E"/>
    <w:rsid w:val="00C97B51"/>
    <w:rsid w:val="00CA09D6"/>
    <w:rsid w:val="00CB2A10"/>
    <w:rsid w:val="00CD0D10"/>
    <w:rsid w:val="00CD2CCA"/>
    <w:rsid w:val="00CD35C1"/>
    <w:rsid w:val="00CD6326"/>
    <w:rsid w:val="00CE335D"/>
    <w:rsid w:val="00CE64BB"/>
    <w:rsid w:val="00CF6674"/>
    <w:rsid w:val="00D0174B"/>
    <w:rsid w:val="00D02BAC"/>
    <w:rsid w:val="00D03461"/>
    <w:rsid w:val="00D06969"/>
    <w:rsid w:val="00D10EB3"/>
    <w:rsid w:val="00D24B13"/>
    <w:rsid w:val="00D324C5"/>
    <w:rsid w:val="00D34250"/>
    <w:rsid w:val="00D456C7"/>
    <w:rsid w:val="00D54F37"/>
    <w:rsid w:val="00D94A7A"/>
    <w:rsid w:val="00D978DC"/>
    <w:rsid w:val="00DA0469"/>
    <w:rsid w:val="00DA1A2B"/>
    <w:rsid w:val="00DA315B"/>
    <w:rsid w:val="00DA61AB"/>
    <w:rsid w:val="00DA727C"/>
    <w:rsid w:val="00DB65EE"/>
    <w:rsid w:val="00DE4FCD"/>
    <w:rsid w:val="00E009BD"/>
    <w:rsid w:val="00E0272A"/>
    <w:rsid w:val="00E07B21"/>
    <w:rsid w:val="00E10F70"/>
    <w:rsid w:val="00E1297F"/>
    <w:rsid w:val="00E17C43"/>
    <w:rsid w:val="00E316DF"/>
    <w:rsid w:val="00E34C82"/>
    <w:rsid w:val="00E35627"/>
    <w:rsid w:val="00E35676"/>
    <w:rsid w:val="00E364A8"/>
    <w:rsid w:val="00E43203"/>
    <w:rsid w:val="00E55CC3"/>
    <w:rsid w:val="00E56536"/>
    <w:rsid w:val="00E56C31"/>
    <w:rsid w:val="00E61E2F"/>
    <w:rsid w:val="00E64439"/>
    <w:rsid w:val="00E701B2"/>
    <w:rsid w:val="00E97F55"/>
    <w:rsid w:val="00EB21C5"/>
    <w:rsid w:val="00EB334D"/>
    <w:rsid w:val="00ED2213"/>
    <w:rsid w:val="00EE16A9"/>
    <w:rsid w:val="00EE21CB"/>
    <w:rsid w:val="00EF2963"/>
    <w:rsid w:val="00EF2AE5"/>
    <w:rsid w:val="00EF61B0"/>
    <w:rsid w:val="00F01547"/>
    <w:rsid w:val="00F02081"/>
    <w:rsid w:val="00F07568"/>
    <w:rsid w:val="00F12B43"/>
    <w:rsid w:val="00F131E3"/>
    <w:rsid w:val="00F14D69"/>
    <w:rsid w:val="00F177F7"/>
    <w:rsid w:val="00F30F49"/>
    <w:rsid w:val="00F34449"/>
    <w:rsid w:val="00F43CBA"/>
    <w:rsid w:val="00F47636"/>
    <w:rsid w:val="00F477FC"/>
    <w:rsid w:val="00F501DC"/>
    <w:rsid w:val="00F628B6"/>
    <w:rsid w:val="00F710BF"/>
    <w:rsid w:val="00F73A6B"/>
    <w:rsid w:val="00F73E5D"/>
    <w:rsid w:val="00F74C17"/>
    <w:rsid w:val="00F87A9A"/>
    <w:rsid w:val="00F87FC0"/>
    <w:rsid w:val="00F91227"/>
    <w:rsid w:val="00F94739"/>
    <w:rsid w:val="00FA2129"/>
    <w:rsid w:val="00FA4413"/>
    <w:rsid w:val="00FC63C0"/>
    <w:rsid w:val="00FD4CD7"/>
    <w:rsid w:val="00FD50F4"/>
    <w:rsid w:val="00FD519F"/>
    <w:rsid w:val="00FE06A4"/>
    <w:rsid w:val="00FE2880"/>
    <w:rsid w:val="00FF5431"/>
    <w:rsid w:val="00FF55FA"/>
    <w:rsid w:val="00FF6955"/>
    <w:rsid w:val="00FF6B1A"/>
    <w:rsid w:val="024ECAF8"/>
    <w:rsid w:val="0471EAB3"/>
    <w:rsid w:val="05ACE127"/>
    <w:rsid w:val="06A6AC08"/>
    <w:rsid w:val="0798F11A"/>
    <w:rsid w:val="07BF58BC"/>
    <w:rsid w:val="0C443BCC"/>
    <w:rsid w:val="144F9FED"/>
    <w:rsid w:val="1B5EE2E9"/>
    <w:rsid w:val="1CFAB34A"/>
    <w:rsid w:val="1DE2B2C6"/>
    <w:rsid w:val="1DEE9E2B"/>
    <w:rsid w:val="1E2715BB"/>
    <w:rsid w:val="1F5E7D3A"/>
    <w:rsid w:val="1F8A6E8C"/>
    <w:rsid w:val="22BFA884"/>
    <w:rsid w:val="24EC9CD2"/>
    <w:rsid w:val="25F98822"/>
    <w:rsid w:val="2817A988"/>
    <w:rsid w:val="291C7C91"/>
    <w:rsid w:val="2C82C77B"/>
    <w:rsid w:val="32930A53"/>
    <w:rsid w:val="337681AE"/>
    <w:rsid w:val="352A5761"/>
    <w:rsid w:val="36B75C51"/>
    <w:rsid w:val="3ABC226D"/>
    <w:rsid w:val="3D2FBDDC"/>
    <w:rsid w:val="3FA9CF65"/>
    <w:rsid w:val="407475BB"/>
    <w:rsid w:val="40DD0A4F"/>
    <w:rsid w:val="440CF970"/>
    <w:rsid w:val="454B9139"/>
    <w:rsid w:val="4C357F1A"/>
    <w:rsid w:val="4E4374FE"/>
    <w:rsid w:val="507BA323"/>
    <w:rsid w:val="513034E6"/>
    <w:rsid w:val="513DBE2C"/>
    <w:rsid w:val="517B15C0"/>
    <w:rsid w:val="55F6143C"/>
    <w:rsid w:val="5AC8E537"/>
    <w:rsid w:val="618F31CB"/>
    <w:rsid w:val="6870246E"/>
    <w:rsid w:val="6FC37D07"/>
    <w:rsid w:val="70A35C75"/>
    <w:rsid w:val="70C04596"/>
    <w:rsid w:val="73EBE8AD"/>
    <w:rsid w:val="74049FEE"/>
    <w:rsid w:val="7550A244"/>
    <w:rsid w:val="788B0A03"/>
    <w:rsid w:val="7AC200EC"/>
    <w:rsid w:val="7D0409F0"/>
    <w:rsid w:val="7D3B0596"/>
    <w:rsid w:val="7F4E0D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8533"/>
  <w15:chartTrackingRefBased/>
  <w15:docId w15:val="{593A1C1C-8F3D-4A58-8895-12E2CEB9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CD6326"/>
    <w:rPr>
      <w:rFonts w:ascii="Arial" w:hAnsi="Arial" w:cs="Arial"/>
      <w:sz w:val="24"/>
      <w:lang w:val="es-ES_tradnl" w:eastAsia="es-ES"/>
    </w:rPr>
  </w:style>
  <w:style w:type="paragraph" w:styleId="Textoindependiente">
    <w:name w:val="Body Text"/>
    <w:basedOn w:val="Normal"/>
    <w:link w:val="TextoindependienteCar"/>
    <w:rsid w:val="00CD6326"/>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CD632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CD6326"/>
    <w:pPr>
      <w:tabs>
        <w:tab w:val="center" w:pos="4252"/>
        <w:tab w:val="right" w:pos="8504"/>
      </w:tabs>
    </w:pPr>
  </w:style>
  <w:style w:type="character" w:customStyle="1" w:styleId="PiedepginaCar">
    <w:name w:val="Pie de página Car"/>
    <w:basedOn w:val="Fuentedeprrafopredeter"/>
    <w:link w:val="Piedepgina"/>
    <w:uiPriority w:val="99"/>
    <w:rsid w:val="00CD6326"/>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D6326"/>
  </w:style>
  <w:style w:type="paragraph" w:customStyle="1" w:styleId="Prrafodelista2">
    <w:name w:val="Párrafo de lista2"/>
    <w:basedOn w:val="Normal"/>
    <w:rsid w:val="00CD6326"/>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CD6326"/>
    <w:pPr>
      <w:spacing w:after="0" w:line="240" w:lineRule="auto"/>
    </w:pPr>
    <w:rPr>
      <w:lang w:val="es-ES_tradnl"/>
    </w:rPr>
  </w:style>
  <w:style w:type="paragraph" w:styleId="Encabezado">
    <w:name w:val="header"/>
    <w:basedOn w:val="Normal"/>
    <w:link w:val="EncabezadoCar"/>
    <w:unhideWhenUsed/>
    <w:rsid w:val="00CD6326"/>
    <w:pPr>
      <w:tabs>
        <w:tab w:val="center" w:pos="4419"/>
        <w:tab w:val="right" w:pos="8838"/>
      </w:tabs>
    </w:pPr>
  </w:style>
  <w:style w:type="character" w:customStyle="1" w:styleId="EncabezadoCar">
    <w:name w:val="Encabezado Car"/>
    <w:basedOn w:val="Fuentedeprrafopredeter"/>
    <w:link w:val="Encabezado"/>
    <w:rsid w:val="00CD6326"/>
    <w:rPr>
      <w:rFonts w:ascii="Times New Roman" w:eastAsia="Times New Roman" w:hAnsi="Times New Roman" w:cs="Times New Roman"/>
      <w:sz w:val="24"/>
      <w:szCs w:val="20"/>
      <w:lang w:val="es-ES_tradnl" w:eastAsia="es-ES"/>
    </w:rPr>
  </w:style>
  <w:style w:type="paragraph" w:styleId="Prrafodelista">
    <w:name w:val="List Paragraph"/>
    <w:basedOn w:val="Normal"/>
    <w:uiPriority w:val="99"/>
    <w:qFormat/>
    <w:rsid w:val="00CD6326"/>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CD6326"/>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f Car"/>
    <w:basedOn w:val="Fuentedeprrafopredeter"/>
    <w:link w:val="Textonotapie"/>
    <w:uiPriority w:val="99"/>
    <w:rsid w:val="00CD6326"/>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CD6326"/>
    <w:rPr>
      <w:vertAlign w:val="superscript"/>
    </w:rPr>
  </w:style>
  <w:style w:type="paragraph" w:customStyle="1" w:styleId="Textoindependiente21">
    <w:name w:val="Texto independiente 21"/>
    <w:basedOn w:val="Normal"/>
    <w:link w:val="BodyText2Car1"/>
    <w:rsid w:val="00CD6326"/>
    <w:pPr>
      <w:spacing w:line="360" w:lineRule="auto"/>
      <w:jc w:val="both"/>
    </w:pPr>
    <w:rPr>
      <w:rFonts w:ascii="Arial" w:hAnsi="Arial"/>
      <w:b/>
      <w:sz w:val="28"/>
    </w:rPr>
  </w:style>
  <w:style w:type="character" w:customStyle="1" w:styleId="BodyText2Car1">
    <w:name w:val="Body Text 2 Car1"/>
    <w:basedOn w:val="Fuentedeprrafopredeter"/>
    <w:link w:val="Textoindependiente21"/>
    <w:rsid w:val="00CD6326"/>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502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8A"/>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F07568"/>
    <w:rPr>
      <w:sz w:val="16"/>
      <w:szCs w:val="16"/>
    </w:rPr>
  </w:style>
  <w:style w:type="paragraph" w:styleId="Textocomentario">
    <w:name w:val="annotation text"/>
    <w:basedOn w:val="Normal"/>
    <w:link w:val="TextocomentarioCar"/>
    <w:uiPriority w:val="99"/>
    <w:semiHidden/>
    <w:unhideWhenUsed/>
    <w:rsid w:val="00F07568"/>
    <w:rPr>
      <w:sz w:val="20"/>
    </w:rPr>
  </w:style>
  <w:style w:type="character" w:customStyle="1" w:styleId="TextocomentarioCar">
    <w:name w:val="Texto comentario Car"/>
    <w:basedOn w:val="Fuentedeprrafopredeter"/>
    <w:link w:val="Textocomentario"/>
    <w:uiPriority w:val="99"/>
    <w:semiHidden/>
    <w:rsid w:val="00F0756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07568"/>
    <w:rPr>
      <w:b/>
      <w:bCs/>
    </w:rPr>
  </w:style>
  <w:style w:type="character" w:customStyle="1" w:styleId="AsuntodelcomentarioCar">
    <w:name w:val="Asunto del comentario Car"/>
    <w:basedOn w:val="TextocomentarioCar"/>
    <w:link w:val="Asuntodelcomentario"/>
    <w:uiPriority w:val="99"/>
    <w:semiHidden/>
    <w:rsid w:val="00F07568"/>
    <w:rPr>
      <w:rFonts w:ascii="Times New Roman" w:eastAsia="Times New Roman" w:hAnsi="Times New Roman" w:cs="Times New Roman"/>
      <w:b/>
      <w:bCs/>
      <w:sz w:val="20"/>
      <w:szCs w:val="20"/>
      <w:lang w:val="es-ES_tradnl" w:eastAsia="es-ES"/>
    </w:rPr>
  </w:style>
  <w:style w:type="paragraph" w:styleId="NormalWeb">
    <w:name w:val="Normal (Web)"/>
    <w:basedOn w:val="Normal"/>
    <w:uiPriority w:val="99"/>
    <w:semiHidden/>
    <w:unhideWhenUsed/>
    <w:rsid w:val="005C1CFB"/>
    <w:pPr>
      <w:spacing w:before="100" w:beforeAutospacing="1" w:after="100" w:afterAutospacing="1"/>
    </w:pPr>
    <w:rPr>
      <w:szCs w:val="24"/>
      <w:lang w:val="es-CO" w:eastAsia="es-ES_tradnl"/>
    </w:rPr>
  </w:style>
  <w:style w:type="character" w:customStyle="1" w:styleId="iaj">
    <w:name w:val="i_aj"/>
    <w:basedOn w:val="Fuentedeprrafopredeter"/>
    <w:rsid w:val="00196E7C"/>
  </w:style>
  <w:style w:type="character" w:customStyle="1" w:styleId="eop">
    <w:name w:val="eop"/>
    <w:basedOn w:val="Fuentedeprrafopredeter"/>
    <w:rsid w:val="00196E7C"/>
  </w:style>
  <w:style w:type="character" w:customStyle="1" w:styleId="SinespaciadoCar">
    <w:name w:val="Sin espaciado Car"/>
    <w:link w:val="Sinespaciado"/>
    <w:uiPriority w:val="1"/>
    <w:locked/>
    <w:rsid w:val="00196E7C"/>
    <w:rPr>
      <w:lang w:val="es-ES_tradnl"/>
    </w:rPr>
  </w:style>
  <w:style w:type="character" w:customStyle="1" w:styleId="normaltextrun">
    <w:name w:val="normaltextrun"/>
    <w:basedOn w:val="Fuentedeprrafopredeter"/>
    <w:uiPriority w:val="1"/>
    <w:rsid w:val="0471E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cdbbb9f8e9ce413c"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9F55-B2D8-474D-8A3D-A75DD4A3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07F7-E8BA-407D-8865-8070365CDE80}">
  <ds:schemaRefs>
    <ds:schemaRef ds:uri="http://schemas.microsoft.com/sharepoint/v3/contenttype/forms"/>
  </ds:schemaRefs>
</ds:datastoreItem>
</file>

<file path=customXml/itemProps3.xml><?xml version="1.0" encoding="utf-8"?>
<ds:datastoreItem xmlns:ds="http://schemas.openxmlformats.org/officeDocument/2006/customXml" ds:itemID="{12B64275-06EF-4D51-B41B-E991F019D0C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098D5B2D-7740-434A-A79A-14EB7A28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3612</Words>
  <Characters>20595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dc:description/>
  <cp:lastModifiedBy>samsung</cp:lastModifiedBy>
  <cp:revision>14</cp:revision>
  <cp:lastPrinted>2018-08-02T13:31:00Z</cp:lastPrinted>
  <dcterms:created xsi:type="dcterms:W3CDTF">2023-09-26T20:49:00Z</dcterms:created>
  <dcterms:modified xsi:type="dcterms:W3CDTF">2023-11-27T12:37:00Z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