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3BA0F" w14:textId="3F49B54C" w:rsidR="003C731E" w:rsidRPr="003C731E" w:rsidRDefault="003C731E" w:rsidP="003C731E">
      <w:pPr>
        <w:spacing w:after="0" w:line="240" w:lineRule="auto"/>
        <w:contextualSpacing/>
        <w:jc w:val="both"/>
        <w:rPr>
          <w:rFonts w:ascii="Arial" w:hAnsi="Arial" w:cs="Arial"/>
          <w:b/>
          <w:bCs/>
          <w:iCs/>
          <w:color w:val="000000"/>
          <w:sz w:val="20"/>
          <w:lang w:val="es-419"/>
        </w:rPr>
      </w:pPr>
      <w:bookmarkStart w:id="0" w:name="_Hlk100045467"/>
      <w:r w:rsidRPr="003C731E">
        <w:rPr>
          <w:rFonts w:ascii="Arial" w:hAnsi="Arial" w:cs="Arial"/>
          <w:b/>
          <w:bCs/>
          <w:iCs/>
          <w:color w:val="000000"/>
          <w:sz w:val="20"/>
          <w:lang w:val="es-419"/>
        </w:rPr>
        <w:t>INEFICACIA TRASLADO DE RÉGIMEN PENSIONAL / DEBER DE INFORMACIÓN</w:t>
      </w:r>
      <w:r w:rsidR="002963C6">
        <w:rPr>
          <w:rFonts w:ascii="Arial" w:hAnsi="Arial" w:cs="Arial"/>
          <w:b/>
          <w:bCs/>
          <w:iCs/>
          <w:color w:val="000000"/>
          <w:sz w:val="20"/>
          <w:lang w:val="es-419"/>
        </w:rPr>
        <w:t xml:space="preserve"> DE LAS AFP</w:t>
      </w:r>
    </w:p>
    <w:p w14:paraId="0947C415" w14:textId="1B78603A" w:rsidR="003C731E" w:rsidRPr="003C731E" w:rsidRDefault="003C731E" w:rsidP="003C731E">
      <w:pPr>
        <w:spacing w:after="0" w:line="240" w:lineRule="auto"/>
        <w:contextualSpacing/>
        <w:jc w:val="both"/>
        <w:rPr>
          <w:rFonts w:ascii="Arial" w:hAnsi="Arial" w:cs="Arial"/>
          <w:color w:val="000000"/>
          <w:sz w:val="20"/>
        </w:rPr>
      </w:pPr>
      <w:r w:rsidRPr="003C731E">
        <w:rPr>
          <w:rFonts w:ascii="Arial" w:hAnsi="Arial" w:cs="Arial"/>
          <w:color w:val="000000"/>
          <w:sz w:val="2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r w:rsidR="002963C6">
        <w:rPr>
          <w:rFonts w:ascii="Arial" w:hAnsi="Arial" w:cs="Arial"/>
          <w:color w:val="000000"/>
          <w:sz w:val="20"/>
        </w:rPr>
        <w:t xml:space="preserve"> </w:t>
      </w:r>
      <w:r w:rsidR="002963C6" w:rsidRPr="002963C6">
        <w:rPr>
          <w:rFonts w:ascii="Arial" w:hAnsi="Arial" w:cs="Arial"/>
          <w:color w:val="000000"/>
          <w:sz w:val="20"/>
        </w:rPr>
        <w:t>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213A1726" w14:textId="77777777" w:rsidR="003C731E" w:rsidRPr="003C731E" w:rsidRDefault="003C731E" w:rsidP="003C731E">
      <w:pPr>
        <w:spacing w:after="0" w:line="240" w:lineRule="auto"/>
        <w:contextualSpacing/>
        <w:jc w:val="both"/>
        <w:rPr>
          <w:rFonts w:ascii="Arial" w:hAnsi="Arial" w:cs="Arial"/>
          <w:color w:val="000000"/>
          <w:sz w:val="20"/>
        </w:rPr>
      </w:pPr>
    </w:p>
    <w:p w14:paraId="3C8B1C93" w14:textId="71D05AAC" w:rsidR="00E12B4C" w:rsidRPr="003C731E" w:rsidRDefault="00E12B4C" w:rsidP="00E12B4C">
      <w:pPr>
        <w:spacing w:after="0" w:line="240" w:lineRule="auto"/>
        <w:contextualSpacing/>
        <w:jc w:val="both"/>
        <w:rPr>
          <w:rFonts w:ascii="Arial" w:hAnsi="Arial" w:cs="Arial"/>
          <w:b/>
          <w:bCs/>
          <w:iCs/>
          <w:color w:val="000000"/>
          <w:sz w:val="20"/>
          <w:lang w:val="es-419"/>
        </w:rPr>
      </w:pPr>
      <w:r w:rsidRPr="003C731E">
        <w:rPr>
          <w:rFonts w:ascii="Arial" w:hAnsi="Arial" w:cs="Arial"/>
          <w:b/>
          <w:bCs/>
          <w:iCs/>
          <w:color w:val="000000"/>
          <w:sz w:val="20"/>
          <w:lang w:val="es-419"/>
        </w:rPr>
        <w:t xml:space="preserve">INEFICACIA TRASLADO DE RÉGIMEN PENSIONAL / </w:t>
      </w:r>
      <w:r>
        <w:rPr>
          <w:rFonts w:ascii="Arial" w:hAnsi="Arial" w:cs="Arial"/>
          <w:b/>
          <w:bCs/>
          <w:iCs/>
          <w:color w:val="000000"/>
          <w:sz w:val="20"/>
          <w:lang w:val="es-419"/>
        </w:rPr>
        <w:t>ES ACCIÓN IMPRESCRIPTIBLE</w:t>
      </w:r>
    </w:p>
    <w:p w14:paraId="4C96C526" w14:textId="77777777" w:rsidR="003C731E" w:rsidRPr="003C731E" w:rsidRDefault="003C731E" w:rsidP="00E12B4C">
      <w:pPr>
        <w:spacing w:after="0" w:line="240" w:lineRule="auto"/>
        <w:contextualSpacing/>
        <w:jc w:val="both"/>
        <w:rPr>
          <w:rFonts w:ascii="Arial" w:hAnsi="Arial" w:cs="Arial"/>
          <w:color w:val="000000"/>
          <w:sz w:val="20"/>
        </w:rPr>
      </w:pPr>
      <w:r w:rsidRPr="003C731E">
        <w:rPr>
          <w:rFonts w:ascii="Arial" w:hAnsi="Arial" w:cs="Arial"/>
          <w:color w:val="000000"/>
          <w:sz w:val="20"/>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4F16336C" w14:textId="77777777" w:rsidR="003C731E" w:rsidRPr="003C731E" w:rsidRDefault="003C731E" w:rsidP="003C731E">
      <w:pPr>
        <w:spacing w:after="0" w:line="240" w:lineRule="auto"/>
        <w:contextualSpacing/>
        <w:jc w:val="both"/>
        <w:rPr>
          <w:rFonts w:ascii="Arial" w:hAnsi="Arial" w:cs="Arial"/>
          <w:color w:val="000000"/>
          <w:sz w:val="20"/>
        </w:rPr>
      </w:pPr>
    </w:p>
    <w:p w14:paraId="4D0F9A30" w14:textId="592B0459" w:rsidR="003C731E" w:rsidRPr="002963C6" w:rsidRDefault="00E12B4C" w:rsidP="003C731E">
      <w:pPr>
        <w:spacing w:after="0" w:line="240" w:lineRule="auto"/>
        <w:contextualSpacing/>
        <w:jc w:val="both"/>
        <w:rPr>
          <w:rFonts w:ascii="Arial" w:hAnsi="Arial" w:cs="Arial"/>
          <w:b/>
          <w:bCs/>
          <w:iCs/>
          <w:color w:val="000000"/>
          <w:sz w:val="20"/>
          <w:lang w:val="es-419"/>
        </w:rPr>
      </w:pPr>
      <w:r w:rsidRPr="003C731E">
        <w:rPr>
          <w:rFonts w:ascii="Arial" w:hAnsi="Arial" w:cs="Arial"/>
          <w:b/>
          <w:bCs/>
          <w:iCs/>
          <w:color w:val="000000"/>
          <w:sz w:val="20"/>
          <w:lang w:val="es-419"/>
        </w:rPr>
        <w:t xml:space="preserve">INEFICACIA TRASLADO DE RÉGIMEN PENSIONAL / NEGACIÓN INDEFINIDA / </w:t>
      </w:r>
      <w:r w:rsidR="002963C6">
        <w:rPr>
          <w:rFonts w:ascii="Arial" w:hAnsi="Arial" w:cs="Arial"/>
          <w:b/>
          <w:bCs/>
          <w:iCs/>
          <w:color w:val="000000"/>
          <w:sz w:val="20"/>
          <w:lang w:val="es-419"/>
        </w:rPr>
        <w:t xml:space="preserve">INVERSIÓN </w:t>
      </w:r>
      <w:r>
        <w:rPr>
          <w:rFonts w:ascii="Arial" w:hAnsi="Arial" w:cs="Arial"/>
          <w:b/>
          <w:bCs/>
          <w:iCs/>
          <w:color w:val="000000"/>
          <w:sz w:val="20"/>
          <w:lang w:val="es-419"/>
        </w:rPr>
        <w:t>CARGA PROBATORIA</w:t>
      </w:r>
    </w:p>
    <w:p w14:paraId="6A9AF076" w14:textId="77777777" w:rsidR="003C731E" w:rsidRPr="003C731E" w:rsidRDefault="003C731E" w:rsidP="003C731E">
      <w:pPr>
        <w:spacing w:after="0" w:line="240" w:lineRule="auto"/>
        <w:contextualSpacing/>
        <w:jc w:val="both"/>
        <w:rPr>
          <w:rFonts w:ascii="Arial" w:hAnsi="Arial" w:cs="Arial"/>
          <w:color w:val="000000"/>
          <w:sz w:val="20"/>
        </w:rPr>
      </w:pPr>
      <w:r w:rsidRPr="003C731E">
        <w:rPr>
          <w:rFonts w:ascii="Arial" w:hAnsi="Arial" w:cs="Arial"/>
          <w:color w:val="000000"/>
          <w:sz w:val="20"/>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754969C4" w14:textId="77777777" w:rsidR="001630FA" w:rsidRPr="003C731E" w:rsidRDefault="001630FA" w:rsidP="001630FA">
      <w:pPr>
        <w:spacing w:after="0" w:line="240" w:lineRule="auto"/>
        <w:jc w:val="both"/>
        <w:textAlignment w:val="baseline"/>
        <w:rPr>
          <w:rFonts w:ascii="Arial" w:eastAsia="Times New Roman" w:hAnsi="Arial" w:cs="Arial"/>
          <w:sz w:val="18"/>
          <w:szCs w:val="24"/>
          <w:lang w:eastAsia="es-CO"/>
        </w:rPr>
      </w:pPr>
    </w:p>
    <w:p w14:paraId="1C6B76FF" w14:textId="77777777" w:rsidR="001630FA" w:rsidRPr="003C731E" w:rsidRDefault="001630FA" w:rsidP="001630FA">
      <w:pPr>
        <w:spacing w:after="0" w:line="240" w:lineRule="auto"/>
        <w:jc w:val="both"/>
        <w:textAlignment w:val="baseline"/>
        <w:rPr>
          <w:rFonts w:ascii="Arial" w:eastAsia="Times New Roman" w:hAnsi="Arial" w:cs="Arial"/>
          <w:sz w:val="18"/>
          <w:szCs w:val="24"/>
          <w:lang w:eastAsia="es-CO"/>
        </w:rPr>
      </w:pPr>
    </w:p>
    <w:p w14:paraId="61C0D29A" w14:textId="77777777" w:rsidR="001630FA" w:rsidRPr="003C731E" w:rsidRDefault="001630FA" w:rsidP="001630FA">
      <w:pPr>
        <w:spacing w:after="0" w:line="240" w:lineRule="auto"/>
        <w:jc w:val="both"/>
        <w:textAlignment w:val="baseline"/>
        <w:rPr>
          <w:rFonts w:ascii="Arial" w:eastAsia="Times New Roman" w:hAnsi="Arial" w:cs="Arial"/>
          <w:sz w:val="18"/>
          <w:szCs w:val="24"/>
          <w:lang w:eastAsia="es-CO"/>
        </w:rPr>
      </w:pPr>
    </w:p>
    <w:p w14:paraId="3D5C401A"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noProof/>
          <w:sz w:val="24"/>
          <w:szCs w:val="24"/>
          <w:lang w:val="en-US"/>
        </w:rPr>
        <w:drawing>
          <wp:inline distT="0" distB="0" distL="0" distR="0" wp14:anchorId="26E4ECC4" wp14:editId="375BD593">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1630FA">
        <w:rPr>
          <w:rFonts w:ascii="Arial" w:eastAsia="Times New Roman" w:hAnsi="Arial" w:cs="Arial"/>
          <w:sz w:val="24"/>
          <w:szCs w:val="24"/>
          <w:lang w:eastAsia="es-CO"/>
        </w:rPr>
        <w:t> </w:t>
      </w:r>
    </w:p>
    <w:p w14:paraId="1713FD57"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b/>
          <w:bCs/>
          <w:sz w:val="24"/>
          <w:szCs w:val="24"/>
          <w:lang w:val="es-ES" w:eastAsia="es-CO"/>
        </w:rPr>
        <w:t>RAMA JUDICIAL DEL PODER PÚBLICO</w:t>
      </w:r>
      <w:r w:rsidRPr="001630FA">
        <w:rPr>
          <w:rFonts w:ascii="Arial" w:eastAsia="Times New Roman" w:hAnsi="Arial" w:cs="Arial"/>
          <w:sz w:val="24"/>
          <w:szCs w:val="24"/>
          <w:lang w:eastAsia="es-CO"/>
        </w:rPr>
        <w:t> </w:t>
      </w:r>
    </w:p>
    <w:p w14:paraId="74EAA88D"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b/>
          <w:bCs/>
          <w:sz w:val="24"/>
          <w:szCs w:val="24"/>
          <w:lang w:val="es-ES" w:eastAsia="es-CO"/>
        </w:rPr>
        <w:t>TRIBUNAL SUPERIOR DEL DISTRITO JUDICIAL DE PEREIRA</w:t>
      </w:r>
      <w:r w:rsidRPr="001630FA">
        <w:rPr>
          <w:rFonts w:ascii="Arial" w:eastAsia="Times New Roman" w:hAnsi="Arial" w:cs="Arial"/>
          <w:sz w:val="24"/>
          <w:szCs w:val="24"/>
          <w:lang w:eastAsia="es-CO"/>
        </w:rPr>
        <w:t> </w:t>
      </w:r>
    </w:p>
    <w:p w14:paraId="69512108"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b/>
          <w:bCs/>
          <w:sz w:val="24"/>
          <w:szCs w:val="24"/>
          <w:lang w:val="es-ES" w:eastAsia="es-CO"/>
        </w:rPr>
        <w:t>SALA DE DECISIÓN LABORAL</w:t>
      </w:r>
      <w:r w:rsidRPr="001630FA">
        <w:rPr>
          <w:rFonts w:ascii="Arial" w:eastAsia="Times New Roman" w:hAnsi="Arial" w:cs="Arial"/>
          <w:sz w:val="24"/>
          <w:szCs w:val="24"/>
          <w:lang w:eastAsia="es-CO"/>
        </w:rPr>
        <w:t> </w:t>
      </w:r>
    </w:p>
    <w:p w14:paraId="686D1AD4" w14:textId="77777777" w:rsidR="001630FA" w:rsidRPr="001630FA" w:rsidRDefault="001630FA" w:rsidP="001630FA">
      <w:pPr>
        <w:spacing w:after="0" w:line="276" w:lineRule="auto"/>
        <w:jc w:val="both"/>
        <w:textAlignment w:val="baseline"/>
        <w:rPr>
          <w:rFonts w:ascii="Arial" w:eastAsia="Times New Roman" w:hAnsi="Arial" w:cs="Arial"/>
          <w:sz w:val="24"/>
          <w:szCs w:val="24"/>
          <w:lang w:eastAsia="es-CO"/>
        </w:rPr>
      </w:pPr>
      <w:r w:rsidRPr="001630FA">
        <w:rPr>
          <w:rFonts w:ascii="Arial" w:eastAsia="Times New Roman" w:hAnsi="Arial" w:cs="Arial"/>
          <w:sz w:val="24"/>
          <w:szCs w:val="24"/>
          <w:lang w:eastAsia="es-CO"/>
        </w:rPr>
        <w:t> </w:t>
      </w:r>
    </w:p>
    <w:p w14:paraId="3CAB1893"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color w:val="000000"/>
          <w:sz w:val="24"/>
          <w:szCs w:val="24"/>
          <w:lang w:val="es-ES" w:eastAsia="es-CO"/>
        </w:rPr>
        <w:t>Magistrada Ponente</w:t>
      </w:r>
      <w:r w:rsidRPr="001630FA">
        <w:rPr>
          <w:rFonts w:ascii="Arial" w:eastAsia="Times New Roman" w:hAnsi="Arial" w:cs="Arial"/>
          <w:color w:val="000000"/>
          <w:sz w:val="24"/>
          <w:szCs w:val="24"/>
          <w:lang w:eastAsia="es-CO"/>
        </w:rPr>
        <w:t> </w:t>
      </w:r>
    </w:p>
    <w:p w14:paraId="0ADA85EA" w14:textId="77777777" w:rsidR="001630FA" w:rsidRPr="001630FA" w:rsidRDefault="001630FA" w:rsidP="001630FA">
      <w:pPr>
        <w:spacing w:after="0" w:line="276" w:lineRule="auto"/>
        <w:jc w:val="center"/>
        <w:textAlignment w:val="baseline"/>
        <w:rPr>
          <w:rFonts w:ascii="Arial" w:eastAsia="Times New Roman" w:hAnsi="Arial" w:cs="Arial"/>
          <w:sz w:val="24"/>
          <w:szCs w:val="24"/>
          <w:lang w:eastAsia="es-CO"/>
        </w:rPr>
      </w:pPr>
      <w:r w:rsidRPr="001630FA">
        <w:rPr>
          <w:rFonts w:ascii="Arial" w:eastAsia="Times New Roman" w:hAnsi="Arial" w:cs="Arial"/>
          <w:b/>
          <w:bCs/>
          <w:color w:val="000000"/>
          <w:sz w:val="24"/>
          <w:szCs w:val="24"/>
          <w:lang w:eastAsia="es-CO"/>
        </w:rPr>
        <w:t>OLGA LUCÍA HOYOS SEPÚLVEDA</w:t>
      </w:r>
      <w:r w:rsidRPr="001630FA">
        <w:rPr>
          <w:rFonts w:ascii="Arial" w:eastAsia="Times New Roman" w:hAnsi="Arial" w:cs="Arial"/>
          <w:color w:val="000000"/>
          <w:sz w:val="24"/>
          <w:szCs w:val="24"/>
          <w:lang w:eastAsia="es-CO"/>
        </w:rPr>
        <w:t> </w:t>
      </w:r>
    </w:p>
    <w:p w14:paraId="1484286E" w14:textId="77777777" w:rsidR="00C82F9A" w:rsidRDefault="00C82F9A" w:rsidP="001630FA">
      <w:pPr>
        <w:spacing w:after="0" w:line="276" w:lineRule="auto"/>
        <w:jc w:val="both"/>
        <w:textAlignment w:val="baseline"/>
        <w:rPr>
          <w:rFonts w:ascii="Arial" w:eastAsia="Times New Roman" w:hAnsi="Arial" w:cs="Arial"/>
          <w:color w:val="000000"/>
          <w:sz w:val="24"/>
          <w:szCs w:val="24"/>
          <w:lang w:eastAsia="es-CO"/>
        </w:rPr>
      </w:pPr>
    </w:p>
    <w:p w14:paraId="7C50128F" w14:textId="1A88FDFA" w:rsidR="001630FA" w:rsidRPr="001630FA" w:rsidRDefault="001630FA" w:rsidP="001630FA">
      <w:pPr>
        <w:spacing w:after="0" w:line="276" w:lineRule="auto"/>
        <w:jc w:val="both"/>
        <w:textAlignment w:val="baseline"/>
        <w:rPr>
          <w:rFonts w:ascii="Arial" w:eastAsia="Times New Roman" w:hAnsi="Arial" w:cs="Arial"/>
          <w:sz w:val="24"/>
          <w:szCs w:val="24"/>
          <w:lang w:eastAsia="es-CO"/>
        </w:rPr>
      </w:pPr>
      <w:r w:rsidRPr="001630FA">
        <w:rPr>
          <w:rFonts w:ascii="Arial" w:eastAsia="Times New Roman" w:hAnsi="Arial" w:cs="Arial"/>
          <w:color w:val="000000"/>
          <w:sz w:val="24"/>
          <w:szCs w:val="24"/>
          <w:lang w:eastAsia="es-CO"/>
        </w:rPr>
        <w:t> </w:t>
      </w:r>
    </w:p>
    <w:p w14:paraId="41E1FAE1" w14:textId="3DA10B60" w:rsidR="00694A46" w:rsidRPr="00783298" w:rsidRDefault="00694A46" w:rsidP="001630FA">
      <w:pPr>
        <w:pStyle w:val="paragraph"/>
        <w:spacing w:before="0" w:beforeAutospacing="0" w:after="0" w:afterAutospacing="0"/>
        <w:ind w:left="2115"/>
        <w:jc w:val="both"/>
        <w:textAlignment w:val="baseline"/>
        <w:rPr>
          <w:rFonts w:ascii="Segoe UI" w:hAnsi="Segoe UI" w:cs="Segoe UI"/>
          <w:sz w:val="22"/>
          <w:szCs w:val="18"/>
        </w:rPr>
      </w:pPr>
      <w:r w:rsidRPr="00783298">
        <w:rPr>
          <w:rStyle w:val="normaltextrun"/>
          <w:rFonts w:ascii="Arial" w:hAnsi="Arial" w:cs="Arial"/>
          <w:bCs/>
          <w:sz w:val="22"/>
          <w:szCs w:val="18"/>
          <w:lang w:val="es-ES"/>
        </w:rPr>
        <w:t>Providencia</w:t>
      </w:r>
      <w:r w:rsidR="001630FA" w:rsidRPr="00783298">
        <w:rPr>
          <w:rStyle w:val="normaltextrun"/>
          <w:rFonts w:ascii="Arial" w:hAnsi="Arial" w:cs="Arial"/>
          <w:bCs/>
          <w:sz w:val="22"/>
          <w:szCs w:val="18"/>
          <w:lang w:val="es-ES"/>
        </w:rPr>
        <w:tab/>
      </w:r>
      <w:r w:rsidR="001630FA" w:rsidRPr="00783298">
        <w:rPr>
          <w:rStyle w:val="normaltextrun"/>
          <w:rFonts w:ascii="Arial" w:hAnsi="Arial" w:cs="Arial"/>
          <w:bCs/>
          <w:sz w:val="22"/>
          <w:szCs w:val="18"/>
          <w:lang w:val="es-ES"/>
        </w:rPr>
        <w:tab/>
      </w:r>
      <w:r w:rsidRPr="00783298">
        <w:rPr>
          <w:rStyle w:val="normaltextrun"/>
          <w:rFonts w:ascii="Arial" w:hAnsi="Arial" w:cs="Arial"/>
          <w:sz w:val="22"/>
          <w:szCs w:val="18"/>
          <w:lang w:val="es-ES"/>
        </w:rPr>
        <w:t>Consulta y apelación sentencia </w:t>
      </w:r>
      <w:r w:rsidRPr="00783298">
        <w:rPr>
          <w:rStyle w:val="eop"/>
          <w:rFonts w:ascii="Arial" w:hAnsi="Arial" w:cs="Arial"/>
          <w:sz w:val="22"/>
          <w:szCs w:val="18"/>
        </w:rPr>
        <w:t> </w:t>
      </w:r>
    </w:p>
    <w:p w14:paraId="168E7E4D" w14:textId="6F92A572" w:rsidR="00694A46" w:rsidRPr="00783298" w:rsidRDefault="00694A46" w:rsidP="001630FA">
      <w:pPr>
        <w:pStyle w:val="paragraph"/>
        <w:spacing w:before="0" w:beforeAutospacing="0" w:after="0" w:afterAutospacing="0"/>
        <w:ind w:left="1410" w:firstLine="705"/>
        <w:jc w:val="both"/>
        <w:textAlignment w:val="baseline"/>
        <w:rPr>
          <w:rFonts w:ascii="Segoe UI" w:hAnsi="Segoe UI" w:cs="Segoe UI"/>
          <w:sz w:val="22"/>
          <w:szCs w:val="18"/>
        </w:rPr>
      </w:pPr>
      <w:r w:rsidRPr="00783298">
        <w:rPr>
          <w:rStyle w:val="normaltextrun"/>
          <w:rFonts w:ascii="Arial" w:hAnsi="Arial" w:cs="Arial"/>
          <w:bCs/>
          <w:sz w:val="22"/>
          <w:szCs w:val="18"/>
          <w:lang w:val="es-ES"/>
        </w:rPr>
        <w:t>Proceso</w:t>
      </w:r>
      <w:r w:rsidR="001630FA" w:rsidRPr="00783298">
        <w:rPr>
          <w:rStyle w:val="normaltextrun"/>
          <w:rFonts w:ascii="Arial" w:hAnsi="Arial" w:cs="Arial"/>
          <w:bCs/>
          <w:sz w:val="22"/>
          <w:szCs w:val="18"/>
          <w:lang w:val="es-ES"/>
        </w:rPr>
        <w:tab/>
      </w:r>
      <w:r w:rsidR="001630FA" w:rsidRPr="00783298">
        <w:rPr>
          <w:rStyle w:val="normaltextrun"/>
          <w:rFonts w:ascii="Arial" w:hAnsi="Arial" w:cs="Arial"/>
          <w:bCs/>
          <w:sz w:val="22"/>
          <w:szCs w:val="18"/>
          <w:lang w:val="es-ES"/>
        </w:rPr>
        <w:tab/>
      </w:r>
      <w:r w:rsidRPr="00783298">
        <w:rPr>
          <w:rStyle w:val="normaltextrun"/>
          <w:rFonts w:ascii="Arial" w:hAnsi="Arial" w:cs="Arial"/>
          <w:sz w:val="22"/>
          <w:szCs w:val="18"/>
          <w:lang w:val="es-ES"/>
        </w:rPr>
        <w:t>Ordinario Laboral </w:t>
      </w:r>
      <w:r w:rsidRPr="00783298">
        <w:rPr>
          <w:rStyle w:val="eop"/>
          <w:rFonts w:ascii="Arial" w:hAnsi="Arial" w:cs="Arial"/>
          <w:sz w:val="22"/>
          <w:szCs w:val="18"/>
        </w:rPr>
        <w:t> </w:t>
      </w:r>
    </w:p>
    <w:p w14:paraId="1678A6C1" w14:textId="2EB602FD" w:rsidR="00694A46" w:rsidRPr="00783298" w:rsidRDefault="00694A46" w:rsidP="001630FA">
      <w:pPr>
        <w:pStyle w:val="paragraph"/>
        <w:spacing w:before="0" w:beforeAutospacing="0" w:after="0" w:afterAutospacing="0"/>
        <w:ind w:left="1410" w:firstLine="705"/>
        <w:jc w:val="both"/>
        <w:textAlignment w:val="baseline"/>
        <w:rPr>
          <w:rFonts w:ascii="Segoe UI" w:hAnsi="Segoe UI" w:cs="Segoe UI"/>
          <w:sz w:val="22"/>
          <w:szCs w:val="18"/>
        </w:rPr>
      </w:pPr>
      <w:r w:rsidRPr="00783298">
        <w:rPr>
          <w:rStyle w:val="normaltextrun"/>
          <w:rFonts w:ascii="Arial" w:hAnsi="Arial" w:cs="Arial"/>
          <w:bCs/>
          <w:sz w:val="22"/>
          <w:szCs w:val="18"/>
          <w:lang w:val="es-ES"/>
        </w:rPr>
        <w:t>Radicación No</w:t>
      </w:r>
      <w:r w:rsidR="001630FA" w:rsidRPr="00783298">
        <w:rPr>
          <w:rStyle w:val="normaltextrun"/>
          <w:rFonts w:ascii="Arial" w:hAnsi="Arial" w:cs="Arial"/>
          <w:bCs/>
          <w:sz w:val="22"/>
          <w:szCs w:val="18"/>
          <w:lang w:val="es-ES"/>
        </w:rPr>
        <w:tab/>
      </w:r>
      <w:r w:rsidRPr="00783298">
        <w:rPr>
          <w:rStyle w:val="normaltextrun"/>
          <w:rFonts w:ascii="Arial" w:hAnsi="Arial" w:cs="Arial"/>
          <w:sz w:val="22"/>
          <w:szCs w:val="18"/>
          <w:lang w:val="es-ES"/>
        </w:rPr>
        <w:t>660013105005202</w:t>
      </w:r>
      <w:r w:rsidR="008A5D15" w:rsidRPr="00783298">
        <w:rPr>
          <w:rStyle w:val="normaltextrun"/>
          <w:rFonts w:ascii="Arial" w:hAnsi="Arial" w:cs="Arial"/>
          <w:sz w:val="22"/>
          <w:szCs w:val="18"/>
          <w:lang w:val="es-ES"/>
        </w:rPr>
        <w:t>1</w:t>
      </w:r>
      <w:r w:rsidRPr="00783298">
        <w:rPr>
          <w:rStyle w:val="normaltextrun"/>
          <w:rFonts w:ascii="Arial" w:hAnsi="Arial" w:cs="Arial"/>
          <w:sz w:val="22"/>
          <w:szCs w:val="18"/>
          <w:lang w:val="es-ES"/>
        </w:rPr>
        <w:t>00</w:t>
      </w:r>
      <w:r w:rsidR="00445335" w:rsidRPr="00783298">
        <w:rPr>
          <w:rStyle w:val="normaltextrun"/>
          <w:rFonts w:ascii="Arial" w:hAnsi="Arial" w:cs="Arial"/>
          <w:sz w:val="22"/>
          <w:szCs w:val="18"/>
          <w:lang w:val="es-ES"/>
        </w:rPr>
        <w:t>374</w:t>
      </w:r>
      <w:r w:rsidRPr="00783298">
        <w:rPr>
          <w:rStyle w:val="normaltextrun"/>
          <w:rFonts w:ascii="Arial" w:hAnsi="Arial" w:cs="Arial"/>
          <w:sz w:val="22"/>
          <w:szCs w:val="18"/>
          <w:lang w:val="es-ES"/>
        </w:rPr>
        <w:t>01</w:t>
      </w:r>
      <w:r w:rsidRPr="00783298">
        <w:rPr>
          <w:rStyle w:val="eop"/>
          <w:rFonts w:ascii="Arial" w:hAnsi="Arial" w:cs="Arial"/>
          <w:sz w:val="22"/>
          <w:szCs w:val="18"/>
        </w:rPr>
        <w:t> </w:t>
      </w:r>
    </w:p>
    <w:p w14:paraId="3A0F6EBE" w14:textId="41293DC6" w:rsidR="00694A46" w:rsidRPr="00783298" w:rsidRDefault="00694A46" w:rsidP="001630FA">
      <w:pPr>
        <w:pStyle w:val="paragraph"/>
        <w:spacing w:before="0" w:beforeAutospacing="0" w:after="0" w:afterAutospacing="0"/>
        <w:ind w:left="1410" w:firstLine="705"/>
        <w:jc w:val="both"/>
        <w:textAlignment w:val="baseline"/>
        <w:rPr>
          <w:rFonts w:ascii="Segoe UI" w:hAnsi="Segoe UI" w:cs="Segoe UI"/>
          <w:sz w:val="22"/>
          <w:szCs w:val="18"/>
        </w:rPr>
      </w:pPr>
      <w:r w:rsidRPr="00783298">
        <w:rPr>
          <w:rStyle w:val="normaltextrun"/>
          <w:rFonts w:ascii="Arial" w:hAnsi="Arial" w:cs="Arial"/>
          <w:bCs/>
          <w:sz w:val="22"/>
          <w:szCs w:val="18"/>
          <w:lang w:val="es-ES"/>
        </w:rPr>
        <w:t>Demandante</w:t>
      </w:r>
      <w:r w:rsidR="001630FA" w:rsidRPr="00783298">
        <w:rPr>
          <w:rStyle w:val="normaltextrun"/>
          <w:rFonts w:ascii="Arial" w:hAnsi="Arial" w:cs="Arial"/>
          <w:bCs/>
          <w:sz w:val="22"/>
          <w:szCs w:val="18"/>
          <w:lang w:val="es-ES"/>
        </w:rPr>
        <w:tab/>
      </w:r>
      <w:r w:rsidR="001630FA" w:rsidRPr="00783298">
        <w:rPr>
          <w:rStyle w:val="normaltextrun"/>
          <w:rFonts w:ascii="Arial" w:hAnsi="Arial" w:cs="Arial"/>
          <w:bCs/>
          <w:sz w:val="22"/>
          <w:szCs w:val="18"/>
          <w:lang w:val="es-ES"/>
        </w:rPr>
        <w:tab/>
      </w:r>
      <w:r w:rsidR="00D565E7" w:rsidRPr="00783298">
        <w:rPr>
          <w:rStyle w:val="normaltextrun"/>
          <w:rFonts w:ascii="Arial" w:hAnsi="Arial" w:cs="Arial"/>
          <w:sz w:val="22"/>
          <w:szCs w:val="18"/>
          <w:lang w:val="es-ES"/>
        </w:rPr>
        <w:t>María Lucy</w:t>
      </w:r>
      <w:r w:rsidR="00962867" w:rsidRPr="00783298">
        <w:rPr>
          <w:rStyle w:val="normaltextrun"/>
          <w:rFonts w:ascii="Arial" w:hAnsi="Arial" w:cs="Arial"/>
          <w:sz w:val="22"/>
          <w:szCs w:val="18"/>
          <w:lang w:val="es-ES"/>
        </w:rPr>
        <w:t xml:space="preserve"> Rodríguez Villalba</w:t>
      </w:r>
    </w:p>
    <w:p w14:paraId="4C39D9B4" w14:textId="6815099D" w:rsidR="00694A46" w:rsidRPr="00783298" w:rsidRDefault="00694A46" w:rsidP="001630FA">
      <w:pPr>
        <w:pStyle w:val="paragraph"/>
        <w:spacing w:before="0" w:beforeAutospacing="0" w:after="0" w:afterAutospacing="0"/>
        <w:ind w:left="4230" w:hanging="2115"/>
        <w:jc w:val="both"/>
        <w:textAlignment w:val="baseline"/>
        <w:rPr>
          <w:rFonts w:ascii="Segoe UI" w:hAnsi="Segoe UI" w:cs="Segoe UI"/>
          <w:sz w:val="22"/>
          <w:szCs w:val="18"/>
        </w:rPr>
      </w:pPr>
      <w:r w:rsidRPr="00783298">
        <w:rPr>
          <w:rStyle w:val="normaltextrun"/>
          <w:rFonts w:ascii="Arial" w:hAnsi="Arial" w:cs="Arial"/>
          <w:bCs/>
          <w:sz w:val="22"/>
          <w:szCs w:val="18"/>
          <w:lang w:val="es-ES"/>
        </w:rPr>
        <w:t>Demandado</w:t>
      </w:r>
      <w:r w:rsidR="001630FA" w:rsidRPr="00783298">
        <w:rPr>
          <w:rStyle w:val="normaltextrun"/>
          <w:rFonts w:ascii="Arial" w:hAnsi="Arial" w:cs="Arial"/>
          <w:bCs/>
          <w:sz w:val="22"/>
          <w:szCs w:val="18"/>
          <w:lang w:val="es-ES"/>
        </w:rPr>
        <w:tab/>
      </w:r>
      <w:r w:rsidRPr="00783298">
        <w:rPr>
          <w:rStyle w:val="normaltextrun"/>
          <w:rFonts w:ascii="Arial" w:hAnsi="Arial" w:cs="Arial"/>
          <w:sz w:val="22"/>
          <w:szCs w:val="18"/>
          <w:lang w:val="es-ES"/>
        </w:rPr>
        <w:t>Colpensiones</w:t>
      </w:r>
      <w:r w:rsidR="008A5D15" w:rsidRPr="00783298">
        <w:rPr>
          <w:rStyle w:val="normaltextrun"/>
          <w:rFonts w:ascii="Arial" w:hAnsi="Arial" w:cs="Arial"/>
          <w:sz w:val="22"/>
          <w:szCs w:val="18"/>
          <w:lang w:val="es-ES"/>
        </w:rPr>
        <w:t xml:space="preserve"> y </w:t>
      </w:r>
      <w:r w:rsidR="00962867" w:rsidRPr="00783298">
        <w:rPr>
          <w:rStyle w:val="normaltextrun"/>
          <w:rFonts w:ascii="Arial" w:hAnsi="Arial" w:cs="Arial"/>
          <w:sz w:val="22"/>
          <w:szCs w:val="18"/>
          <w:lang w:val="es-ES"/>
        </w:rPr>
        <w:t>Protección</w:t>
      </w:r>
      <w:r w:rsidR="008A5D15" w:rsidRPr="00783298">
        <w:rPr>
          <w:rStyle w:val="normaltextrun"/>
          <w:rFonts w:ascii="Arial" w:hAnsi="Arial" w:cs="Arial"/>
          <w:sz w:val="22"/>
          <w:szCs w:val="18"/>
          <w:lang w:val="es-ES"/>
        </w:rPr>
        <w:t xml:space="preserve"> S.A.</w:t>
      </w:r>
    </w:p>
    <w:p w14:paraId="6062BFBF" w14:textId="5A715320" w:rsidR="00694A46" w:rsidRPr="00783298" w:rsidRDefault="00694A46" w:rsidP="001630FA">
      <w:pPr>
        <w:pStyle w:val="paragraph"/>
        <w:spacing w:before="0" w:beforeAutospacing="0" w:after="0" w:afterAutospacing="0"/>
        <w:ind w:left="1410" w:firstLine="705"/>
        <w:jc w:val="both"/>
        <w:textAlignment w:val="baseline"/>
        <w:rPr>
          <w:rFonts w:ascii="Segoe UI" w:hAnsi="Segoe UI" w:cs="Segoe UI"/>
          <w:sz w:val="22"/>
          <w:szCs w:val="18"/>
        </w:rPr>
      </w:pPr>
      <w:r w:rsidRPr="00783298">
        <w:rPr>
          <w:rStyle w:val="normaltextrun"/>
          <w:rFonts w:ascii="Arial" w:hAnsi="Arial" w:cs="Arial"/>
          <w:bCs/>
          <w:sz w:val="22"/>
          <w:szCs w:val="18"/>
          <w:lang w:val="es-ES"/>
        </w:rPr>
        <w:t>Juzgado de origen</w:t>
      </w:r>
      <w:r w:rsidR="001630FA" w:rsidRPr="00783298">
        <w:rPr>
          <w:rStyle w:val="normaltextrun"/>
          <w:rFonts w:ascii="Arial" w:hAnsi="Arial" w:cs="Arial"/>
          <w:bCs/>
          <w:sz w:val="22"/>
          <w:szCs w:val="18"/>
          <w:lang w:val="es-ES"/>
        </w:rPr>
        <w:tab/>
      </w:r>
      <w:r w:rsidRPr="00783298">
        <w:rPr>
          <w:rStyle w:val="normaltextrun"/>
          <w:rFonts w:ascii="Arial" w:hAnsi="Arial" w:cs="Arial"/>
          <w:sz w:val="22"/>
          <w:szCs w:val="18"/>
          <w:lang w:val="es-ES"/>
        </w:rPr>
        <w:t>Quinto Laboral del Circuito de Pereira.</w:t>
      </w:r>
      <w:r w:rsidRPr="00783298">
        <w:rPr>
          <w:rStyle w:val="eop"/>
          <w:rFonts w:ascii="Arial" w:hAnsi="Arial" w:cs="Arial"/>
          <w:sz w:val="22"/>
          <w:szCs w:val="18"/>
        </w:rPr>
        <w:t> </w:t>
      </w:r>
    </w:p>
    <w:p w14:paraId="052F29F0" w14:textId="29A2BEC4" w:rsidR="00694A46" w:rsidRPr="001630FA" w:rsidRDefault="00694A46" w:rsidP="001630FA">
      <w:pPr>
        <w:pStyle w:val="paragraph"/>
        <w:spacing w:before="0" w:beforeAutospacing="0" w:after="0" w:afterAutospacing="0"/>
        <w:ind w:left="4230" w:hanging="2115"/>
        <w:jc w:val="both"/>
        <w:textAlignment w:val="baseline"/>
        <w:rPr>
          <w:rFonts w:ascii="Segoe UI" w:hAnsi="Segoe UI" w:cs="Segoe UI"/>
          <w:sz w:val="20"/>
          <w:szCs w:val="18"/>
        </w:rPr>
      </w:pPr>
      <w:r w:rsidRPr="00783298">
        <w:rPr>
          <w:rStyle w:val="normaltextrun"/>
          <w:rFonts w:ascii="Arial" w:hAnsi="Arial" w:cs="Arial"/>
          <w:bCs/>
          <w:color w:val="000000"/>
          <w:sz w:val="22"/>
          <w:szCs w:val="18"/>
          <w:lang w:val="es-ES"/>
        </w:rPr>
        <w:t>Tema a tratar</w:t>
      </w:r>
      <w:r w:rsidR="001630FA" w:rsidRPr="00783298">
        <w:rPr>
          <w:rStyle w:val="normaltextrun"/>
          <w:rFonts w:ascii="Arial" w:hAnsi="Arial" w:cs="Arial"/>
          <w:bCs/>
          <w:color w:val="000000"/>
          <w:sz w:val="22"/>
          <w:szCs w:val="18"/>
          <w:lang w:val="es-ES"/>
        </w:rPr>
        <w:tab/>
      </w:r>
      <w:r w:rsidRPr="00783298">
        <w:rPr>
          <w:rStyle w:val="normaltextrun"/>
          <w:rFonts w:ascii="Arial" w:hAnsi="Arial" w:cs="Arial"/>
          <w:bCs/>
          <w:sz w:val="22"/>
          <w:szCs w:val="18"/>
          <w:lang w:val="es-ES"/>
        </w:rPr>
        <w:t xml:space="preserve">Ineficacia de traslado </w:t>
      </w:r>
    </w:p>
    <w:p w14:paraId="29F0EB8B" w14:textId="77777777" w:rsidR="00C82F9A" w:rsidRDefault="00C82F9A" w:rsidP="00C82F9A">
      <w:pPr>
        <w:pStyle w:val="paragraph"/>
        <w:spacing w:before="0" w:beforeAutospacing="0" w:after="0" w:afterAutospacing="0" w:line="276" w:lineRule="auto"/>
        <w:textAlignment w:val="baseline"/>
        <w:rPr>
          <w:rStyle w:val="eop"/>
          <w:rFonts w:ascii="Arial" w:hAnsi="Arial" w:cs="Arial"/>
        </w:rPr>
      </w:pPr>
    </w:p>
    <w:p w14:paraId="09AF38FC" w14:textId="5F06FBA6" w:rsidR="00694A46" w:rsidRPr="009F4217" w:rsidRDefault="00694A46" w:rsidP="00C82F9A">
      <w:pPr>
        <w:pStyle w:val="paragraph"/>
        <w:spacing w:before="0" w:beforeAutospacing="0" w:after="0" w:afterAutospacing="0" w:line="276" w:lineRule="auto"/>
        <w:textAlignment w:val="baseline"/>
        <w:rPr>
          <w:rFonts w:ascii="Arial" w:hAnsi="Arial" w:cs="Arial"/>
        </w:rPr>
      </w:pPr>
      <w:r w:rsidRPr="009F4217">
        <w:rPr>
          <w:rStyle w:val="eop"/>
          <w:rFonts w:ascii="Arial" w:hAnsi="Arial" w:cs="Arial"/>
        </w:rPr>
        <w:t> </w:t>
      </w:r>
    </w:p>
    <w:p w14:paraId="452D1915" w14:textId="27ED92FE" w:rsidR="00694A46" w:rsidRPr="009F4217" w:rsidRDefault="2A4DAC2D"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lang w:val="es-ES"/>
        </w:rPr>
        <w:t xml:space="preserve">          Pereira, Risaralda, </w:t>
      </w:r>
      <w:r w:rsidR="1DD94AFB" w:rsidRPr="009F4217">
        <w:rPr>
          <w:rStyle w:val="normaltextrun"/>
          <w:rFonts w:ascii="Arial" w:hAnsi="Arial" w:cs="Arial"/>
          <w:lang w:val="es-ES"/>
        </w:rPr>
        <w:t>dieciocho</w:t>
      </w:r>
      <w:r w:rsidRPr="009F4217">
        <w:rPr>
          <w:rStyle w:val="normaltextrun"/>
          <w:rFonts w:ascii="Arial" w:hAnsi="Arial" w:cs="Arial"/>
          <w:lang w:val="es-ES"/>
        </w:rPr>
        <w:t xml:space="preserve"> (</w:t>
      </w:r>
      <w:r w:rsidR="6F642CB8" w:rsidRPr="009F4217">
        <w:rPr>
          <w:rStyle w:val="normaltextrun"/>
          <w:rFonts w:ascii="Arial" w:hAnsi="Arial" w:cs="Arial"/>
          <w:lang w:val="es-ES"/>
        </w:rPr>
        <w:t>18</w:t>
      </w:r>
      <w:r w:rsidRPr="009F4217">
        <w:rPr>
          <w:rStyle w:val="normaltextrun"/>
          <w:rFonts w:ascii="Arial" w:hAnsi="Arial" w:cs="Arial"/>
          <w:lang w:val="es-ES"/>
        </w:rPr>
        <w:t xml:space="preserve">) de </w:t>
      </w:r>
      <w:r w:rsidR="43DE5660" w:rsidRPr="009F4217">
        <w:rPr>
          <w:rStyle w:val="normaltextrun"/>
          <w:rFonts w:ascii="Arial" w:hAnsi="Arial" w:cs="Arial"/>
          <w:lang w:val="es-ES"/>
        </w:rPr>
        <w:t>octubre</w:t>
      </w:r>
      <w:r w:rsidR="1632FAD2" w:rsidRPr="009F4217">
        <w:rPr>
          <w:rStyle w:val="normaltextrun"/>
          <w:rFonts w:ascii="Arial" w:hAnsi="Arial" w:cs="Arial"/>
          <w:lang w:val="es-ES"/>
        </w:rPr>
        <w:t xml:space="preserve"> </w:t>
      </w:r>
      <w:r w:rsidRPr="009F4217">
        <w:rPr>
          <w:rStyle w:val="normaltextrun"/>
          <w:rFonts w:ascii="Arial" w:hAnsi="Arial" w:cs="Arial"/>
          <w:lang w:val="es-ES"/>
        </w:rPr>
        <w:t>de dos mil veintitrés (2023) </w:t>
      </w:r>
      <w:r w:rsidRPr="009F4217">
        <w:rPr>
          <w:rStyle w:val="eop"/>
          <w:rFonts w:ascii="Arial" w:hAnsi="Arial" w:cs="Arial"/>
        </w:rPr>
        <w:t> </w:t>
      </w:r>
    </w:p>
    <w:p w14:paraId="2637A980" w14:textId="6AFF2E71" w:rsidR="00694A46" w:rsidRPr="009F4217" w:rsidRDefault="2A4DAC2D" w:rsidP="009F4217">
      <w:pPr>
        <w:pStyle w:val="paragraph"/>
        <w:spacing w:before="0" w:beforeAutospacing="0" w:after="0" w:afterAutospacing="0" w:line="276" w:lineRule="auto"/>
        <w:ind w:left="1410" w:firstLine="705"/>
        <w:jc w:val="both"/>
        <w:textAlignment w:val="baseline"/>
        <w:rPr>
          <w:rFonts w:ascii="Arial" w:hAnsi="Arial" w:cs="Arial"/>
        </w:rPr>
      </w:pPr>
      <w:r w:rsidRPr="009F4217">
        <w:rPr>
          <w:rStyle w:val="normaltextrun"/>
          <w:rFonts w:ascii="Arial" w:hAnsi="Arial" w:cs="Arial"/>
          <w:lang w:val="es-ES"/>
        </w:rPr>
        <w:t xml:space="preserve">Acta de discusión No. </w:t>
      </w:r>
      <w:r w:rsidR="00037C3F" w:rsidRPr="009F4217">
        <w:rPr>
          <w:rStyle w:val="normaltextrun"/>
          <w:rFonts w:ascii="Arial" w:hAnsi="Arial" w:cs="Arial"/>
          <w:lang w:val="es-ES"/>
        </w:rPr>
        <w:t>163</w:t>
      </w:r>
      <w:r w:rsidR="33399271" w:rsidRPr="009F4217">
        <w:rPr>
          <w:rStyle w:val="normaltextrun"/>
          <w:rFonts w:ascii="Arial" w:hAnsi="Arial" w:cs="Arial"/>
          <w:lang w:val="es-ES"/>
        </w:rPr>
        <w:t xml:space="preserve"> </w:t>
      </w:r>
      <w:r w:rsidRPr="009F4217">
        <w:rPr>
          <w:rStyle w:val="normaltextrun"/>
          <w:rFonts w:ascii="Arial" w:hAnsi="Arial" w:cs="Arial"/>
          <w:lang w:val="es-ES"/>
        </w:rPr>
        <w:t xml:space="preserve">del </w:t>
      </w:r>
      <w:r w:rsidR="2411B737" w:rsidRPr="009F4217">
        <w:rPr>
          <w:rStyle w:val="normaltextrun"/>
          <w:rFonts w:ascii="Arial" w:hAnsi="Arial" w:cs="Arial"/>
          <w:lang w:val="es-ES"/>
        </w:rPr>
        <w:t>13</w:t>
      </w:r>
      <w:r w:rsidRPr="009F4217">
        <w:rPr>
          <w:rStyle w:val="normaltextrun"/>
          <w:rFonts w:ascii="Arial" w:hAnsi="Arial" w:cs="Arial"/>
          <w:lang w:val="es-ES"/>
        </w:rPr>
        <w:t>-</w:t>
      </w:r>
      <w:r w:rsidR="43DE5660" w:rsidRPr="009F4217">
        <w:rPr>
          <w:rStyle w:val="normaltextrun"/>
          <w:rFonts w:ascii="Arial" w:hAnsi="Arial" w:cs="Arial"/>
          <w:lang w:val="es-ES"/>
        </w:rPr>
        <w:t>10</w:t>
      </w:r>
      <w:r w:rsidRPr="009F4217">
        <w:rPr>
          <w:rStyle w:val="normaltextrun"/>
          <w:rFonts w:ascii="Arial" w:hAnsi="Arial" w:cs="Arial"/>
          <w:lang w:val="es-ES"/>
        </w:rPr>
        <w:t>-2023</w:t>
      </w:r>
      <w:r w:rsidRPr="009F4217">
        <w:rPr>
          <w:rStyle w:val="eop"/>
          <w:rFonts w:ascii="Arial" w:hAnsi="Arial" w:cs="Arial"/>
        </w:rPr>
        <w:t> </w:t>
      </w:r>
    </w:p>
    <w:p w14:paraId="7D18CD2B" w14:textId="7026E7BB" w:rsidR="692B432A" w:rsidRPr="009F4217" w:rsidRDefault="692B432A" w:rsidP="009F4217">
      <w:pPr>
        <w:pStyle w:val="paragraph"/>
        <w:spacing w:before="0" w:beforeAutospacing="0" w:after="0" w:afterAutospacing="0" w:line="276" w:lineRule="auto"/>
        <w:ind w:left="1410" w:firstLine="705"/>
        <w:jc w:val="both"/>
        <w:rPr>
          <w:rStyle w:val="eop"/>
          <w:rFonts w:ascii="Arial" w:hAnsi="Arial" w:cs="Arial"/>
        </w:rPr>
      </w:pPr>
    </w:p>
    <w:p w14:paraId="7E9356A9" w14:textId="6CD41FA8" w:rsidR="008A5D15" w:rsidRPr="009F4217" w:rsidRDefault="008A5D15" w:rsidP="00815EC5">
      <w:pPr>
        <w:pStyle w:val="paragraph"/>
        <w:spacing w:before="0" w:beforeAutospacing="0" w:after="0" w:afterAutospacing="0" w:line="276" w:lineRule="auto"/>
        <w:jc w:val="both"/>
        <w:textAlignment w:val="baseline"/>
        <w:rPr>
          <w:rStyle w:val="normaltextrun"/>
          <w:rFonts w:ascii="Arial" w:hAnsi="Arial" w:cs="Arial"/>
          <w:b/>
        </w:rPr>
      </w:pPr>
      <w:r w:rsidRPr="009F4217">
        <w:rPr>
          <w:rStyle w:val="normaltextrun"/>
          <w:rFonts w:ascii="Arial" w:hAnsi="Arial" w:cs="Arial"/>
        </w:rPr>
        <w:t xml:space="preserve">Vencido el término para alegar otorgado a las partes, procede la Sala de Decisión Laboral del Tribunal Superior de Pereira a proferir sentencia con el propósito de resolver el grado jurisdiccional de consulta y desatar </w:t>
      </w:r>
      <w:r w:rsidR="00962867" w:rsidRPr="009F4217">
        <w:rPr>
          <w:rStyle w:val="normaltextrun"/>
          <w:rFonts w:ascii="Arial" w:hAnsi="Arial" w:cs="Arial"/>
        </w:rPr>
        <w:t>el</w:t>
      </w:r>
      <w:r w:rsidR="006768B7" w:rsidRPr="009F4217">
        <w:rPr>
          <w:rStyle w:val="normaltextrun"/>
          <w:rFonts w:ascii="Arial" w:hAnsi="Arial" w:cs="Arial"/>
        </w:rPr>
        <w:t xml:space="preserve"> </w:t>
      </w:r>
      <w:r w:rsidRPr="009F4217">
        <w:rPr>
          <w:rStyle w:val="normaltextrun"/>
          <w:rFonts w:ascii="Arial" w:hAnsi="Arial" w:cs="Arial"/>
        </w:rPr>
        <w:t xml:space="preserve">recurso de apelación presentado contra la sentencia proferida el </w:t>
      </w:r>
      <w:r w:rsidR="00037C3F" w:rsidRPr="009F4217">
        <w:rPr>
          <w:rStyle w:val="normaltextrun"/>
          <w:rFonts w:ascii="Arial" w:hAnsi="Arial" w:cs="Arial"/>
        </w:rPr>
        <w:t>17 de mayo</w:t>
      </w:r>
      <w:r w:rsidRPr="009F4217">
        <w:rPr>
          <w:rStyle w:val="normaltextrun"/>
          <w:rFonts w:ascii="Arial" w:hAnsi="Arial" w:cs="Arial"/>
        </w:rPr>
        <w:t xml:space="preserve"> de 2023 por el Juzgado </w:t>
      </w:r>
      <w:r w:rsidRPr="009F4217">
        <w:rPr>
          <w:rStyle w:val="normaltextrun"/>
          <w:rFonts w:ascii="Arial" w:hAnsi="Arial" w:cs="Arial"/>
        </w:rPr>
        <w:lastRenderedPageBreak/>
        <w:t>Quinto Laboral del Circuito de Pereira, dentro del proceso</w:t>
      </w:r>
      <w:r w:rsidR="009F4217">
        <w:rPr>
          <w:rStyle w:val="normaltextrun"/>
          <w:rFonts w:ascii="Arial" w:hAnsi="Arial" w:cs="Arial"/>
        </w:rPr>
        <w:t xml:space="preserve"> </w:t>
      </w:r>
      <w:r w:rsidR="009F4217">
        <w:rPr>
          <w:rStyle w:val="normaltextrun"/>
          <w:rFonts w:ascii="Arial" w:hAnsi="Arial" w:cs="Arial"/>
          <w:b/>
        </w:rPr>
        <w:t>ordinario laboral</w:t>
      </w:r>
      <w:r w:rsidRPr="009F4217">
        <w:rPr>
          <w:rStyle w:val="normaltextrun"/>
          <w:rFonts w:ascii="Arial" w:hAnsi="Arial" w:cs="Arial"/>
        </w:rPr>
        <w:t xml:space="preserve"> promovido por </w:t>
      </w:r>
      <w:r w:rsidR="00962867" w:rsidRPr="009F4217">
        <w:rPr>
          <w:rStyle w:val="normaltextrun"/>
          <w:rFonts w:ascii="Arial" w:hAnsi="Arial" w:cs="Arial"/>
          <w:b/>
          <w:bCs/>
        </w:rPr>
        <w:t>María Lucy Rodríguez Villalba</w:t>
      </w:r>
      <w:r w:rsidRPr="009F4217">
        <w:rPr>
          <w:rStyle w:val="normaltextrun"/>
          <w:rFonts w:ascii="Arial" w:hAnsi="Arial" w:cs="Arial"/>
        </w:rPr>
        <w:t xml:space="preserve"> contra </w:t>
      </w:r>
      <w:r w:rsidRPr="009F4217">
        <w:rPr>
          <w:rStyle w:val="normaltextrun"/>
          <w:rFonts w:ascii="Arial" w:hAnsi="Arial" w:cs="Arial"/>
          <w:b/>
          <w:bCs/>
        </w:rPr>
        <w:t xml:space="preserve">la Administradora Colombiana de Pensiones </w:t>
      </w:r>
      <w:r w:rsidR="009F4217">
        <w:rPr>
          <w:rStyle w:val="normaltextrun"/>
          <w:rFonts w:ascii="Arial" w:hAnsi="Arial" w:cs="Arial"/>
          <w:b/>
          <w:bCs/>
        </w:rPr>
        <w:t xml:space="preserve">– </w:t>
      </w:r>
      <w:r w:rsidRPr="009F4217">
        <w:rPr>
          <w:rStyle w:val="normaltextrun"/>
          <w:rFonts w:ascii="Arial" w:hAnsi="Arial" w:cs="Arial"/>
          <w:b/>
          <w:bCs/>
        </w:rPr>
        <w:t>Colpensiones y P</w:t>
      </w:r>
      <w:r w:rsidR="00962867" w:rsidRPr="009F4217">
        <w:rPr>
          <w:rStyle w:val="normaltextrun"/>
          <w:rFonts w:ascii="Arial" w:hAnsi="Arial" w:cs="Arial"/>
          <w:b/>
          <w:bCs/>
        </w:rPr>
        <w:t>rotección</w:t>
      </w:r>
      <w:r w:rsidRPr="009F4217">
        <w:rPr>
          <w:rStyle w:val="normaltextrun"/>
          <w:rFonts w:ascii="Arial" w:hAnsi="Arial" w:cs="Arial"/>
          <w:b/>
          <w:bCs/>
        </w:rPr>
        <w:t xml:space="preserve"> S.A. </w:t>
      </w:r>
    </w:p>
    <w:p w14:paraId="3BB2FB4F" w14:textId="0621095F" w:rsidR="692B432A" w:rsidRPr="009F4217" w:rsidRDefault="692B432A" w:rsidP="009F4217">
      <w:pPr>
        <w:spacing w:after="0" w:line="276" w:lineRule="auto"/>
        <w:jc w:val="both"/>
        <w:rPr>
          <w:rStyle w:val="normaltextrun"/>
          <w:rFonts w:ascii="Arial" w:eastAsia="Arial" w:hAnsi="Arial" w:cs="Arial"/>
          <w:color w:val="000000" w:themeColor="text1"/>
          <w:sz w:val="24"/>
          <w:szCs w:val="24"/>
        </w:rPr>
      </w:pPr>
    </w:p>
    <w:p w14:paraId="130DA2EE" w14:textId="77777777" w:rsidR="00694A46" w:rsidRPr="009F4217" w:rsidRDefault="008A5D15" w:rsidP="009F4217">
      <w:pPr>
        <w:pStyle w:val="paragraph"/>
        <w:spacing w:before="0" w:beforeAutospacing="0" w:after="0" w:afterAutospacing="0" w:line="276" w:lineRule="auto"/>
        <w:ind w:firstLine="840"/>
        <w:jc w:val="center"/>
        <w:textAlignment w:val="baseline"/>
        <w:rPr>
          <w:rFonts w:ascii="Arial" w:hAnsi="Arial" w:cs="Arial"/>
        </w:rPr>
      </w:pPr>
      <w:r w:rsidRPr="009F4217">
        <w:rPr>
          <w:rStyle w:val="normaltextrun"/>
          <w:rFonts w:ascii="Arial" w:hAnsi="Arial" w:cs="Arial"/>
        </w:rPr>
        <w:t xml:space="preserve"> </w:t>
      </w:r>
      <w:r w:rsidR="00694A46" w:rsidRPr="009F4217">
        <w:rPr>
          <w:rStyle w:val="normaltextrun"/>
          <w:rFonts w:ascii="Arial" w:hAnsi="Arial" w:cs="Arial"/>
          <w:b/>
          <w:bCs/>
          <w:lang w:val="es-ES"/>
        </w:rPr>
        <w:t>ANTECEDENTES:</w:t>
      </w:r>
      <w:r w:rsidR="00694A46" w:rsidRPr="009F4217">
        <w:rPr>
          <w:rStyle w:val="eop"/>
          <w:rFonts w:ascii="Arial" w:hAnsi="Arial" w:cs="Arial"/>
        </w:rPr>
        <w:t> </w:t>
      </w:r>
    </w:p>
    <w:p w14:paraId="15AA318D" w14:textId="77777777" w:rsidR="00694A46" w:rsidRPr="009F4217" w:rsidRDefault="00694A46" w:rsidP="009F4217">
      <w:pPr>
        <w:pStyle w:val="paragraph"/>
        <w:spacing w:before="0" w:beforeAutospacing="0" w:after="0" w:afterAutospacing="0" w:line="276" w:lineRule="auto"/>
        <w:textAlignment w:val="baseline"/>
        <w:rPr>
          <w:rFonts w:ascii="Arial" w:hAnsi="Arial" w:cs="Arial"/>
        </w:rPr>
      </w:pPr>
      <w:r w:rsidRPr="009F4217">
        <w:rPr>
          <w:rStyle w:val="eop"/>
          <w:rFonts w:ascii="Arial" w:hAnsi="Arial" w:cs="Arial"/>
        </w:rPr>
        <w:t> </w:t>
      </w:r>
    </w:p>
    <w:p w14:paraId="0811BB98"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b/>
          <w:bCs/>
          <w:lang w:val="es-ES"/>
        </w:rPr>
        <w:t>1. Síntesis de la demanda, su contestación y crónica procesal</w:t>
      </w:r>
      <w:r w:rsidRPr="009F4217">
        <w:rPr>
          <w:rStyle w:val="eop"/>
          <w:rFonts w:ascii="Arial" w:hAnsi="Arial" w:cs="Arial"/>
        </w:rPr>
        <w:t> </w:t>
      </w:r>
    </w:p>
    <w:p w14:paraId="01512BE8" w14:textId="77777777" w:rsidR="00694A46" w:rsidRPr="009F4217" w:rsidRDefault="00694A46" w:rsidP="009F4217">
      <w:pPr>
        <w:pStyle w:val="paragraph"/>
        <w:spacing w:before="0" w:beforeAutospacing="0" w:after="0" w:afterAutospacing="0" w:line="276" w:lineRule="auto"/>
        <w:ind w:left="720"/>
        <w:jc w:val="both"/>
        <w:textAlignment w:val="baseline"/>
        <w:rPr>
          <w:rFonts w:ascii="Arial" w:hAnsi="Arial" w:cs="Arial"/>
        </w:rPr>
      </w:pPr>
      <w:r w:rsidRPr="009F4217">
        <w:rPr>
          <w:rStyle w:val="eop"/>
          <w:rFonts w:ascii="Arial" w:hAnsi="Arial" w:cs="Arial"/>
        </w:rPr>
        <w:t> </w:t>
      </w:r>
    </w:p>
    <w:p w14:paraId="414A7E58" w14:textId="7D2C3715" w:rsidR="00694A46" w:rsidRPr="009F4217" w:rsidRDefault="00962867"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lang w:val="es-ES"/>
        </w:rPr>
        <w:t xml:space="preserve">María Lucy Rodríguez Villalba </w:t>
      </w:r>
      <w:r w:rsidR="00694A46" w:rsidRPr="009F4217">
        <w:rPr>
          <w:rStyle w:val="normaltextrun"/>
          <w:rFonts w:ascii="Arial" w:hAnsi="Arial" w:cs="Arial"/>
          <w:lang w:val="es-ES"/>
        </w:rPr>
        <w:t xml:space="preserve">pretende que se declare la ineficacia del traslado que hizo del </w:t>
      </w:r>
      <w:r w:rsidR="3AF29D0E" w:rsidRPr="009F4217">
        <w:rPr>
          <w:rStyle w:val="normaltextrun"/>
          <w:rFonts w:ascii="Arial" w:hAnsi="Arial" w:cs="Arial"/>
          <w:lang w:val="es-ES"/>
        </w:rPr>
        <w:t>RPM al</w:t>
      </w:r>
      <w:r w:rsidR="00694A46" w:rsidRPr="009F4217">
        <w:rPr>
          <w:rStyle w:val="normaltextrun"/>
          <w:rFonts w:ascii="Arial" w:hAnsi="Arial" w:cs="Arial"/>
          <w:lang w:val="es-ES"/>
        </w:rPr>
        <w:t xml:space="preserve"> </w:t>
      </w:r>
      <w:r w:rsidR="6BABBF8D" w:rsidRPr="009F4217">
        <w:rPr>
          <w:rStyle w:val="normaltextrun"/>
          <w:rFonts w:ascii="Arial" w:hAnsi="Arial" w:cs="Arial"/>
          <w:lang w:val="es-ES"/>
        </w:rPr>
        <w:t>RAIS</w:t>
      </w:r>
      <w:r w:rsidR="00694A46" w:rsidRPr="009F4217">
        <w:rPr>
          <w:rStyle w:val="normaltextrun"/>
          <w:rFonts w:ascii="Arial" w:hAnsi="Arial" w:cs="Arial"/>
          <w:lang w:val="es-ES"/>
        </w:rPr>
        <w:t xml:space="preserve"> a través de </w:t>
      </w:r>
      <w:r w:rsidR="00571B65" w:rsidRPr="009F4217">
        <w:rPr>
          <w:rStyle w:val="normaltextrun"/>
          <w:rFonts w:ascii="Arial" w:hAnsi="Arial" w:cs="Arial"/>
          <w:lang w:val="es-ES"/>
        </w:rPr>
        <w:t>P</w:t>
      </w:r>
      <w:r w:rsidR="00552A6D" w:rsidRPr="009F4217">
        <w:rPr>
          <w:rStyle w:val="normaltextrun"/>
          <w:rFonts w:ascii="Arial" w:hAnsi="Arial" w:cs="Arial"/>
          <w:lang w:val="es-ES"/>
        </w:rPr>
        <w:t>rotección</w:t>
      </w:r>
      <w:r w:rsidR="00694A46" w:rsidRPr="009F4217">
        <w:rPr>
          <w:rStyle w:val="normaltextrun"/>
          <w:rFonts w:ascii="Arial" w:hAnsi="Arial" w:cs="Arial"/>
          <w:lang w:val="es-ES"/>
        </w:rPr>
        <w:t xml:space="preserve"> S.A.</w:t>
      </w:r>
      <w:r w:rsidR="00571B65" w:rsidRPr="009F4217">
        <w:rPr>
          <w:rStyle w:val="normaltextrun"/>
          <w:rFonts w:ascii="Arial" w:hAnsi="Arial" w:cs="Arial"/>
          <w:lang w:val="es-ES"/>
        </w:rPr>
        <w:t xml:space="preserve"> </w:t>
      </w:r>
      <w:r w:rsidR="00694A46" w:rsidRPr="009F4217">
        <w:rPr>
          <w:rStyle w:val="normaltextrun"/>
          <w:rFonts w:ascii="Arial" w:hAnsi="Arial" w:cs="Arial"/>
          <w:lang w:val="es-ES"/>
        </w:rPr>
        <w:t xml:space="preserve">y, en consecuencia, que </w:t>
      </w:r>
      <w:r w:rsidR="00571B65" w:rsidRPr="009F4217">
        <w:rPr>
          <w:rStyle w:val="normaltextrun"/>
          <w:rFonts w:ascii="Arial" w:hAnsi="Arial" w:cs="Arial"/>
          <w:lang w:val="es-ES"/>
        </w:rPr>
        <w:t>esta AFP</w:t>
      </w:r>
      <w:r w:rsidR="00694A46" w:rsidRPr="009F4217">
        <w:rPr>
          <w:rStyle w:val="normaltextrun"/>
          <w:rFonts w:ascii="Arial" w:hAnsi="Arial" w:cs="Arial"/>
          <w:lang w:val="es-ES"/>
        </w:rPr>
        <w:t xml:space="preserve"> devuelva a Colpensiones todas sus cotizaciones y que esta última la acepte nuevamente como su afiliada; además, que se condene a las AFP al pago de las costas procesales.</w:t>
      </w:r>
      <w:r w:rsidR="00694A46" w:rsidRPr="009F4217">
        <w:rPr>
          <w:rStyle w:val="eop"/>
          <w:rFonts w:ascii="Arial" w:hAnsi="Arial" w:cs="Arial"/>
        </w:rPr>
        <w:t> </w:t>
      </w:r>
    </w:p>
    <w:p w14:paraId="0DA70637"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rPr>
        <w:t> </w:t>
      </w:r>
    </w:p>
    <w:p w14:paraId="7276172F" w14:textId="2B6E1C34" w:rsidR="00C02F9A" w:rsidRPr="009F4217" w:rsidRDefault="00694A46" w:rsidP="009F4217">
      <w:pPr>
        <w:pStyle w:val="paragraph"/>
        <w:spacing w:before="0" w:beforeAutospacing="0" w:after="0" w:afterAutospacing="0" w:line="276" w:lineRule="auto"/>
        <w:jc w:val="both"/>
        <w:textAlignment w:val="baseline"/>
        <w:rPr>
          <w:rStyle w:val="normaltextrun"/>
          <w:rFonts w:ascii="Arial" w:hAnsi="Arial" w:cs="Arial"/>
          <w:lang w:val="es-ES"/>
        </w:rPr>
      </w:pPr>
      <w:r w:rsidRPr="009F4217">
        <w:rPr>
          <w:rStyle w:val="normaltextrun"/>
          <w:rFonts w:ascii="Arial" w:hAnsi="Arial" w:cs="Arial"/>
          <w:lang w:val="es-ES"/>
        </w:rPr>
        <w:t xml:space="preserve">Fundamenta sus aspiraciones en que: i) nació el </w:t>
      </w:r>
      <w:r w:rsidR="00552A6D" w:rsidRPr="009F4217">
        <w:rPr>
          <w:rStyle w:val="normaltextrun"/>
          <w:rFonts w:ascii="Arial" w:hAnsi="Arial" w:cs="Arial"/>
          <w:lang w:val="es-ES"/>
        </w:rPr>
        <w:t>19-09-1958</w:t>
      </w:r>
      <w:r w:rsidRPr="009F4217">
        <w:rPr>
          <w:rStyle w:val="normaltextrun"/>
          <w:rFonts w:ascii="Arial" w:hAnsi="Arial" w:cs="Arial"/>
          <w:lang w:val="es-ES"/>
        </w:rPr>
        <w:t xml:space="preserve">; ii) </w:t>
      </w:r>
      <w:r w:rsidR="00552A6D" w:rsidRPr="009F4217">
        <w:rPr>
          <w:rStyle w:val="normaltextrun"/>
          <w:rFonts w:ascii="Arial" w:hAnsi="Arial" w:cs="Arial"/>
          <w:lang w:val="es-ES"/>
        </w:rPr>
        <w:t>en diciembre de 1978</w:t>
      </w:r>
      <w:r w:rsidRPr="009F4217">
        <w:rPr>
          <w:rStyle w:val="normaltextrun"/>
          <w:rFonts w:ascii="Arial" w:hAnsi="Arial" w:cs="Arial"/>
          <w:lang w:val="es-ES"/>
        </w:rPr>
        <w:t xml:space="preserve"> se afilió al RPM </w:t>
      </w:r>
      <w:r w:rsidR="00571B65" w:rsidRPr="009F4217">
        <w:rPr>
          <w:rStyle w:val="normaltextrun"/>
          <w:rFonts w:ascii="Arial" w:hAnsi="Arial" w:cs="Arial"/>
          <w:lang w:val="es-ES"/>
        </w:rPr>
        <w:t xml:space="preserve">con el empleador </w:t>
      </w:r>
      <w:r w:rsidR="00552A6D" w:rsidRPr="009F4217">
        <w:rPr>
          <w:rStyle w:val="normaltextrun"/>
          <w:rFonts w:ascii="Arial" w:hAnsi="Arial" w:cs="Arial"/>
          <w:lang w:val="es-ES"/>
        </w:rPr>
        <w:t>DILA PLANTICA LTDA</w:t>
      </w:r>
      <w:r w:rsidR="00571B65" w:rsidRPr="009F4217">
        <w:rPr>
          <w:rStyle w:val="normaltextrun"/>
          <w:rFonts w:ascii="Arial" w:hAnsi="Arial" w:cs="Arial"/>
          <w:lang w:val="es-ES"/>
        </w:rPr>
        <w:t xml:space="preserve"> </w:t>
      </w:r>
      <w:r w:rsidRPr="009F4217">
        <w:rPr>
          <w:rStyle w:val="normaltextrun"/>
          <w:rFonts w:ascii="Arial" w:hAnsi="Arial" w:cs="Arial"/>
          <w:lang w:val="es-ES"/>
        </w:rPr>
        <w:t xml:space="preserve">hasta </w:t>
      </w:r>
      <w:r w:rsidR="00552A6D" w:rsidRPr="009F4217">
        <w:rPr>
          <w:rStyle w:val="normaltextrun"/>
          <w:rFonts w:ascii="Arial" w:hAnsi="Arial" w:cs="Arial"/>
          <w:lang w:val="es-ES"/>
        </w:rPr>
        <w:t>enero</w:t>
      </w:r>
      <w:r w:rsidRPr="009F4217">
        <w:rPr>
          <w:rStyle w:val="normaltextrun"/>
          <w:rFonts w:ascii="Arial" w:hAnsi="Arial" w:cs="Arial"/>
          <w:lang w:val="es-ES"/>
        </w:rPr>
        <w:t xml:space="preserve"> de </w:t>
      </w:r>
      <w:r w:rsidR="00552A6D" w:rsidRPr="009F4217">
        <w:rPr>
          <w:rStyle w:val="normaltextrun"/>
          <w:rFonts w:ascii="Arial" w:hAnsi="Arial" w:cs="Arial"/>
          <w:lang w:val="es-ES"/>
        </w:rPr>
        <w:t>1998</w:t>
      </w:r>
      <w:r w:rsidRPr="009F4217">
        <w:rPr>
          <w:rStyle w:val="normaltextrun"/>
          <w:rFonts w:ascii="Arial" w:hAnsi="Arial" w:cs="Arial"/>
          <w:lang w:val="es-ES"/>
        </w:rPr>
        <w:t xml:space="preserve">; ii) el </w:t>
      </w:r>
      <w:r w:rsidR="00571B65" w:rsidRPr="009F4217">
        <w:rPr>
          <w:rStyle w:val="normaltextrun"/>
          <w:rFonts w:ascii="Arial" w:hAnsi="Arial" w:cs="Arial"/>
          <w:lang w:val="es-ES"/>
        </w:rPr>
        <w:t>2</w:t>
      </w:r>
      <w:r w:rsidR="00552A6D" w:rsidRPr="009F4217">
        <w:rPr>
          <w:rStyle w:val="normaltextrun"/>
          <w:rFonts w:ascii="Arial" w:hAnsi="Arial" w:cs="Arial"/>
          <w:lang w:val="es-ES"/>
        </w:rPr>
        <w:t>8</w:t>
      </w:r>
      <w:r w:rsidRPr="009F4217">
        <w:rPr>
          <w:rStyle w:val="normaltextrun"/>
          <w:rFonts w:ascii="Arial" w:hAnsi="Arial" w:cs="Arial"/>
          <w:lang w:val="es-ES"/>
        </w:rPr>
        <w:t>-</w:t>
      </w:r>
      <w:r w:rsidR="00552A6D" w:rsidRPr="009F4217">
        <w:rPr>
          <w:rStyle w:val="normaltextrun"/>
          <w:rFonts w:ascii="Arial" w:hAnsi="Arial" w:cs="Arial"/>
          <w:lang w:val="es-ES"/>
        </w:rPr>
        <w:t>01</w:t>
      </w:r>
      <w:r w:rsidRPr="009F4217">
        <w:rPr>
          <w:rStyle w:val="normaltextrun"/>
          <w:rFonts w:ascii="Arial" w:hAnsi="Arial" w:cs="Arial"/>
          <w:lang w:val="es-ES"/>
        </w:rPr>
        <w:t>-</w:t>
      </w:r>
      <w:r w:rsidR="00552A6D" w:rsidRPr="009F4217">
        <w:rPr>
          <w:rStyle w:val="normaltextrun"/>
          <w:rFonts w:ascii="Arial" w:hAnsi="Arial" w:cs="Arial"/>
          <w:lang w:val="es-ES"/>
        </w:rPr>
        <w:t>1998</w:t>
      </w:r>
      <w:r w:rsidRPr="009F4217">
        <w:rPr>
          <w:rStyle w:val="normaltextrun"/>
          <w:rFonts w:ascii="Arial" w:hAnsi="Arial" w:cs="Arial"/>
          <w:lang w:val="es-ES"/>
        </w:rPr>
        <w:t xml:space="preserve"> suscribió formulario de afiliación a </w:t>
      </w:r>
      <w:r w:rsidR="00571B65" w:rsidRPr="009F4217">
        <w:rPr>
          <w:rStyle w:val="normaltextrun"/>
          <w:rFonts w:ascii="Arial" w:hAnsi="Arial" w:cs="Arial"/>
          <w:lang w:val="es-ES"/>
        </w:rPr>
        <w:t>P</w:t>
      </w:r>
      <w:r w:rsidR="00552A6D" w:rsidRPr="009F4217">
        <w:rPr>
          <w:rStyle w:val="normaltextrun"/>
          <w:rFonts w:ascii="Arial" w:hAnsi="Arial" w:cs="Arial"/>
          <w:lang w:val="es-ES"/>
        </w:rPr>
        <w:t>rotección</w:t>
      </w:r>
      <w:r w:rsidRPr="009F4217">
        <w:rPr>
          <w:rStyle w:val="normaltextrun"/>
          <w:rFonts w:ascii="Arial" w:hAnsi="Arial" w:cs="Arial"/>
          <w:lang w:val="es-ES"/>
        </w:rPr>
        <w:t xml:space="preserve"> S.A.; iii) el asesor le dijo que en el fondo privado obtendría una mesada pensional más alta, que de no optar por su prestación le harían una devolución de saldos junto con el bono pensional; lo anterior, por cuanto el ISS estaba en riesgo de desaparecer; sin embargo, nada le indicó sobre las ventajas, desventajas, características e implicaciones de su cambio de régimen</w:t>
      </w:r>
      <w:r w:rsidR="00C02F9A" w:rsidRPr="009F4217">
        <w:rPr>
          <w:rStyle w:val="normaltextrun"/>
          <w:rFonts w:ascii="Arial" w:hAnsi="Arial" w:cs="Arial"/>
          <w:lang w:val="es-ES"/>
        </w:rPr>
        <w:t>.</w:t>
      </w:r>
    </w:p>
    <w:p w14:paraId="46624170"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rPr>
        <w:t> </w:t>
      </w:r>
    </w:p>
    <w:p w14:paraId="57B098A7" w14:textId="6C241CBA"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b/>
          <w:bCs/>
          <w:lang w:val="es-ES"/>
        </w:rPr>
        <w:t>Colpensiones</w:t>
      </w:r>
      <w:r w:rsidR="00C02F9A" w:rsidRPr="009F4217">
        <w:rPr>
          <w:rStyle w:val="normaltextrun"/>
          <w:rFonts w:ascii="Arial" w:hAnsi="Arial" w:cs="Arial"/>
          <w:b/>
          <w:bCs/>
          <w:lang w:val="es-ES"/>
        </w:rPr>
        <w:t xml:space="preserve"> </w:t>
      </w:r>
      <w:r w:rsidR="00C02F9A" w:rsidRPr="009F4217">
        <w:rPr>
          <w:rStyle w:val="normaltextrun"/>
          <w:rFonts w:ascii="Arial" w:hAnsi="Arial" w:cs="Arial"/>
          <w:lang w:val="es-ES"/>
        </w:rPr>
        <w:t xml:space="preserve">manifestó que </w:t>
      </w:r>
      <w:r w:rsidR="00E81A4F" w:rsidRPr="009F4217">
        <w:rPr>
          <w:rStyle w:val="normaltextrun"/>
          <w:rFonts w:ascii="Arial" w:hAnsi="Arial" w:cs="Arial"/>
          <w:lang w:val="es-ES"/>
        </w:rPr>
        <w:t>la actora</w:t>
      </w:r>
      <w:r w:rsidR="00C02F9A" w:rsidRPr="009F4217">
        <w:rPr>
          <w:rStyle w:val="normaltextrun"/>
          <w:rFonts w:ascii="Arial" w:hAnsi="Arial" w:cs="Arial"/>
          <w:lang w:val="es-ES"/>
        </w:rPr>
        <w:t xml:space="preserve"> registra afiliación al RPM a través del ISS, hoy Colpensiones, </w:t>
      </w:r>
      <w:r w:rsidR="00E81A4F" w:rsidRPr="009F4217">
        <w:rPr>
          <w:rStyle w:val="normaltextrun"/>
          <w:rFonts w:ascii="Arial" w:hAnsi="Arial" w:cs="Arial"/>
          <w:lang w:val="es-ES"/>
        </w:rPr>
        <w:t xml:space="preserve">pero no se tiene certeza de la fecha de afiliación </w:t>
      </w:r>
      <w:r w:rsidRPr="009F4217">
        <w:rPr>
          <w:rStyle w:val="normaltextrun"/>
          <w:rFonts w:ascii="Arial" w:hAnsi="Arial" w:cs="Arial"/>
          <w:lang w:val="es-ES"/>
        </w:rPr>
        <w:t>que est</w:t>
      </w:r>
      <w:r w:rsidR="00E81A4F" w:rsidRPr="009F4217">
        <w:rPr>
          <w:rStyle w:val="normaltextrun"/>
          <w:rFonts w:ascii="Arial" w:hAnsi="Arial" w:cs="Arial"/>
          <w:lang w:val="es-ES"/>
        </w:rPr>
        <w:t>a</w:t>
      </w:r>
      <w:r w:rsidRPr="009F4217">
        <w:rPr>
          <w:rStyle w:val="normaltextrun"/>
          <w:rFonts w:ascii="Arial" w:hAnsi="Arial" w:cs="Arial"/>
          <w:lang w:val="es-ES"/>
        </w:rPr>
        <w:t xml:space="preserve"> firmó de manera libre y voluntaria el formulario de afiliación al RAIS</w:t>
      </w:r>
      <w:r w:rsidR="00C02F9A" w:rsidRPr="009F4217">
        <w:rPr>
          <w:rStyle w:val="normaltextrun"/>
          <w:rFonts w:ascii="Arial" w:hAnsi="Arial" w:cs="Arial"/>
          <w:lang w:val="es-ES"/>
        </w:rPr>
        <w:t xml:space="preserve">, lo que se corrobora con la voluntad de permanencia en ese régimen por </w:t>
      </w:r>
      <w:r w:rsidR="169A5594" w:rsidRPr="009F4217">
        <w:rPr>
          <w:rStyle w:val="normaltextrun"/>
          <w:rFonts w:ascii="Arial" w:hAnsi="Arial" w:cs="Arial"/>
          <w:lang w:val="es-ES"/>
        </w:rPr>
        <w:t>más</w:t>
      </w:r>
      <w:r w:rsidR="00C02F9A" w:rsidRPr="009F4217">
        <w:rPr>
          <w:rStyle w:val="normaltextrun"/>
          <w:rFonts w:ascii="Arial" w:hAnsi="Arial" w:cs="Arial"/>
          <w:lang w:val="es-ES"/>
        </w:rPr>
        <w:t xml:space="preserve"> </w:t>
      </w:r>
      <w:r w:rsidR="00E81A4F" w:rsidRPr="009F4217">
        <w:rPr>
          <w:rStyle w:val="normaltextrun"/>
          <w:rFonts w:ascii="Arial" w:hAnsi="Arial" w:cs="Arial"/>
          <w:lang w:val="es-ES"/>
        </w:rPr>
        <w:t>20</w:t>
      </w:r>
      <w:r w:rsidR="00C02F9A" w:rsidRPr="009F4217">
        <w:rPr>
          <w:rStyle w:val="normaltextrun"/>
          <w:rFonts w:ascii="Arial" w:hAnsi="Arial" w:cs="Arial"/>
          <w:lang w:val="es-ES"/>
        </w:rPr>
        <w:t xml:space="preserve"> años.</w:t>
      </w:r>
    </w:p>
    <w:p w14:paraId="4B8484D5"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rPr>
        <w:t> </w:t>
      </w:r>
    </w:p>
    <w:p w14:paraId="55F91387" w14:textId="0A37E8E8"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lang w:val="es-ES"/>
        </w:rPr>
        <w:t>Así, Colpensiones y</w:t>
      </w:r>
      <w:r w:rsidR="00C02F9A" w:rsidRPr="009F4217">
        <w:rPr>
          <w:rStyle w:val="normaltextrun"/>
          <w:rFonts w:ascii="Arial" w:hAnsi="Arial" w:cs="Arial"/>
          <w:lang w:val="es-ES"/>
        </w:rPr>
        <w:t xml:space="preserve"> </w:t>
      </w:r>
      <w:r w:rsidR="00E81A4F" w:rsidRPr="009F4217">
        <w:rPr>
          <w:rStyle w:val="normaltextrun"/>
          <w:rFonts w:ascii="Arial" w:hAnsi="Arial" w:cs="Arial"/>
          <w:lang w:val="es-ES"/>
        </w:rPr>
        <w:t>Protección</w:t>
      </w:r>
      <w:r w:rsidRPr="009F4217">
        <w:rPr>
          <w:rStyle w:val="normaltextrun"/>
          <w:rFonts w:ascii="Arial" w:hAnsi="Arial" w:cs="Arial"/>
          <w:lang w:val="es-ES"/>
        </w:rPr>
        <w:t xml:space="preserve"> S.A. indicaron que al momento del traslad</w:t>
      </w:r>
      <w:r w:rsidR="00E81A4F" w:rsidRPr="009F4217">
        <w:rPr>
          <w:rStyle w:val="normaltextrun"/>
          <w:rFonts w:ascii="Arial" w:hAnsi="Arial" w:cs="Arial"/>
          <w:lang w:val="es-ES"/>
        </w:rPr>
        <w:t xml:space="preserve">o la accionante </w:t>
      </w:r>
      <w:r w:rsidRPr="009F4217">
        <w:rPr>
          <w:rStyle w:val="normaltextrun"/>
          <w:rFonts w:ascii="Arial" w:hAnsi="Arial" w:cs="Arial"/>
          <w:lang w:val="es-ES"/>
        </w:rPr>
        <w:t>no era beneficiar</w:t>
      </w:r>
      <w:r w:rsidR="00E81A4F" w:rsidRPr="009F4217">
        <w:rPr>
          <w:rStyle w:val="normaltextrun"/>
          <w:rFonts w:ascii="Arial" w:hAnsi="Arial" w:cs="Arial"/>
          <w:lang w:val="es-ES"/>
        </w:rPr>
        <w:t>ia</w:t>
      </w:r>
      <w:r w:rsidRPr="009F4217">
        <w:rPr>
          <w:rStyle w:val="normaltextrun"/>
          <w:rFonts w:ascii="Arial" w:hAnsi="Arial" w:cs="Arial"/>
          <w:lang w:val="es-ES"/>
        </w:rPr>
        <w:t xml:space="preserve"> del régimen de transición por edad ni por tiempo de servicios; además, era improcedente su </w:t>
      </w:r>
      <w:r w:rsidR="00C02F9A" w:rsidRPr="009F4217">
        <w:rPr>
          <w:rStyle w:val="normaltextrun"/>
          <w:rFonts w:ascii="Arial" w:hAnsi="Arial" w:cs="Arial"/>
          <w:lang w:val="es-ES"/>
        </w:rPr>
        <w:t xml:space="preserve">afiliación </w:t>
      </w:r>
      <w:r w:rsidRPr="009F4217">
        <w:rPr>
          <w:rStyle w:val="normaltextrun"/>
          <w:rFonts w:ascii="Arial" w:hAnsi="Arial" w:cs="Arial"/>
          <w:lang w:val="es-ES"/>
        </w:rPr>
        <w:t>al RPM al estar a menos de 10 años para pensionarse.</w:t>
      </w:r>
      <w:r w:rsidRPr="009F4217">
        <w:rPr>
          <w:rStyle w:val="eop"/>
          <w:rFonts w:ascii="Arial" w:hAnsi="Arial" w:cs="Arial"/>
        </w:rPr>
        <w:t> </w:t>
      </w:r>
    </w:p>
    <w:p w14:paraId="649CC1FA" w14:textId="406EF778"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rPr>
        <w:t>  </w:t>
      </w:r>
    </w:p>
    <w:p w14:paraId="3FB6A7EF" w14:textId="57F43FAB" w:rsidR="00694A46" w:rsidRPr="009F4217" w:rsidRDefault="00E81A4F"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lang w:val="es-ES"/>
        </w:rPr>
        <w:t>L</w:t>
      </w:r>
      <w:r w:rsidR="308641E6" w:rsidRPr="009F4217">
        <w:rPr>
          <w:rStyle w:val="normaltextrun"/>
          <w:rFonts w:ascii="Arial" w:hAnsi="Arial" w:cs="Arial"/>
          <w:lang w:val="es-ES"/>
        </w:rPr>
        <w:t xml:space="preserve">as </w:t>
      </w:r>
      <w:r w:rsidR="37918628" w:rsidRPr="009F4217">
        <w:rPr>
          <w:rStyle w:val="normaltextrun"/>
          <w:rFonts w:ascii="Arial" w:hAnsi="Arial" w:cs="Arial"/>
          <w:lang w:val="es-ES"/>
        </w:rPr>
        <w:t>demandadas</w:t>
      </w:r>
      <w:r w:rsidR="00694A46" w:rsidRPr="009F4217">
        <w:rPr>
          <w:rStyle w:val="normaltextrun"/>
          <w:rFonts w:ascii="Arial" w:hAnsi="Arial" w:cs="Arial"/>
          <w:lang w:val="es-ES"/>
        </w:rPr>
        <w:t xml:space="preserve"> propusieron similares excepciones de mérito, entre otras, “</w:t>
      </w:r>
      <w:r w:rsidR="00694A46" w:rsidRPr="009F4217">
        <w:rPr>
          <w:rStyle w:val="normaltextrun"/>
          <w:rFonts w:ascii="Arial" w:hAnsi="Arial" w:cs="Arial"/>
          <w:i/>
          <w:iCs/>
          <w:lang w:val="es-ES"/>
        </w:rPr>
        <w:t>buena fe” y “prescripción”.</w:t>
      </w:r>
      <w:r w:rsidR="00694A46" w:rsidRPr="009F4217">
        <w:rPr>
          <w:rStyle w:val="eop"/>
          <w:rFonts w:ascii="Arial" w:hAnsi="Arial" w:cs="Arial"/>
        </w:rPr>
        <w:t> </w:t>
      </w:r>
    </w:p>
    <w:p w14:paraId="10EF996B"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rPr>
        <w:t> </w:t>
      </w:r>
    </w:p>
    <w:p w14:paraId="69EEC10D"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b/>
          <w:bCs/>
          <w:lang w:val="es-ES"/>
        </w:rPr>
        <w:t>2. Síntesis de la sentencia</w:t>
      </w:r>
      <w:r w:rsidRPr="009F4217">
        <w:rPr>
          <w:rStyle w:val="eop"/>
          <w:rFonts w:ascii="Arial" w:hAnsi="Arial" w:cs="Arial"/>
        </w:rPr>
        <w:t> </w:t>
      </w:r>
    </w:p>
    <w:p w14:paraId="5E3886A4"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color w:val="000000"/>
        </w:rPr>
        <w:t> </w:t>
      </w:r>
    </w:p>
    <w:p w14:paraId="787082A7" w14:textId="185E5719" w:rsidR="00C02F9A" w:rsidRPr="009F4217" w:rsidRDefault="00694A46" w:rsidP="009F4217">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9F4217">
        <w:rPr>
          <w:rStyle w:val="normaltextrun"/>
          <w:rFonts w:ascii="Arial" w:hAnsi="Arial" w:cs="Arial"/>
          <w:color w:val="000000"/>
          <w:lang w:val="es-ES"/>
        </w:rPr>
        <w:t xml:space="preserve">El Juzgado Quinto Laboral del Circuito de Pereira declaró la ineficacia del traslado realizado al RAIS </w:t>
      </w:r>
      <w:r w:rsidR="00E81A4F" w:rsidRPr="009F4217">
        <w:rPr>
          <w:rStyle w:val="normaltextrun"/>
          <w:rFonts w:ascii="Arial" w:hAnsi="Arial" w:cs="Arial"/>
          <w:color w:val="000000"/>
          <w:lang w:val="es-ES"/>
        </w:rPr>
        <w:t xml:space="preserve">a través de Protección S.A. </w:t>
      </w:r>
      <w:r w:rsidRPr="009F4217">
        <w:rPr>
          <w:rStyle w:val="normaltextrun"/>
          <w:rFonts w:ascii="Arial" w:hAnsi="Arial" w:cs="Arial"/>
          <w:color w:val="000000"/>
          <w:lang w:val="es-ES"/>
        </w:rPr>
        <w:t xml:space="preserve">el </w:t>
      </w:r>
      <w:r w:rsidR="00E81A4F" w:rsidRPr="009F4217">
        <w:rPr>
          <w:rStyle w:val="normaltextrun"/>
          <w:rFonts w:ascii="Arial" w:hAnsi="Arial" w:cs="Arial"/>
          <w:color w:val="000000"/>
          <w:lang w:val="es-ES"/>
        </w:rPr>
        <w:t>28-01-1998</w:t>
      </w:r>
      <w:r w:rsidR="00C02F9A" w:rsidRPr="009F4217">
        <w:rPr>
          <w:rStyle w:val="normaltextrun"/>
          <w:rFonts w:ascii="Arial" w:hAnsi="Arial" w:cs="Arial"/>
          <w:color w:val="000000"/>
          <w:lang w:val="es-ES"/>
        </w:rPr>
        <w:t xml:space="preserve"> con efectividad a partir del 1-</w:t>
      </w:r>
      <w:r w:rsidR="00E81A4F" w:rsidRPr="009F4217">
        <w:rPr>
          <w:rStyle w:val="normaltextrun"/>
          <w:rFonts w:ascii="Arial" w:hAnsi="Arial" w:cs="Arial"/>
          <w:color w:val="000000"/>
          <w:lang w:val="es-ES"/>
        </w:rPr>
        <w:t>03</w:t>
      </w:r>
      <w:r w:rsidR="00C02F9A" w:rsidRPr="009F4217">
        <w:rPr>
          <w:rStyle w:val="normaltextrun"/>
          <w:rFonts w:ascii="Arial" w:hAnsi="Arial" w:cs="Arial"/>
          <w:color w:val="000000"/>
          <w:lang w:val="es-ES"/>
        </w:rPr>
        <w:t>-</w:t>
      </w:r>
      <w:r w:rsidR="00E81A4F" w:rsidRPr="009F4217">
        <w:rPr>
          <w:rStyle w:val="normaltextrun"/>
          <w:rFonts w:ascii="Arial" w:hAnsi="Arial" w:cs="Arial"/>
          <w:color w:val="000000"/>
          <w:lang w:val="es-ES"/>
        </w:rPr>
        <w:t>1998.</w:t>
      </w:r>
    </w:p>
    <w:p w14:paraId="4ECEB114"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color w:val="000000"/>
        </w:rPr>
        <w:t> </w:t>
      </w:r>
    </w:p>
    <w:p w14:paraId="1CFEAF57" w14:textId="1E58BF08" w:rsidR="00C02F9A" w:rsidRPr="009F4217" w:rsidRDefault="2A4DAC2D" w:rsidP="009F4217">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9F4217">
        <w:rPr>
          <w:rStyle w:val="normaltextrun"/>
          <w:rFonts w:ascii="Arial" w:hAnsi="Arial" w:cs="Arial"/>
          <w:color w:val="000000" w:themeColor="text1"/>
          <w:lang w:val="es-ES"/>
        </w:rPr>
        <w:t xml:space="preserve">En consecuencia, ordenó a Colpensiones que acepte nuevamente a </w:t>
      </w:r>
      <w:r w:rsidR="7E9B9E95" w:rsidRPr="009F4217">
        <w:rPr>
          <w:rStyle w:val="normaltextrun"/>
          <w:rFonts w:ascii="Arial" w:hAnsi="Arial" w:cs="Arial"/>
          <w:lang w:val="es-ES"/>
        </w:rPr>
        <w:t xml:space="preserve">María Lucy Rodríguez Villalba </w:t>
      </w:r>
      <w:r w:rsidRPr="009F4217">
        <w:rPr>
          <w:rStyle w:val="normaltextrun"/>
          <w:rFonts w:ascii="Arial" w:hAnsi="Arial" w:cs="Arial"/>
          <w:color w:val="000000" w:themeColor="text1"/>
          <w:lang w:val="es-ES"/>
        </w:rPr>
        <w:t xml:space="preserve">sin solución de continuidad y a </w:t>
      </w:r>
      <w:r w:rsidR="7E9B9E95" w:rsidRPr="009F4217">
        <w:rPr>
          <w:rStyle w:val="normaltextrun"/>
          <w:rFonts w:ascii="Arial" w:hAnsi="Arial" w:cs="Arial"/>
          <w:color w:val="000000" w:themeColor="text1"/>
          <w:lang w:val="es-ES"/>
        </w:rPr>
        <w:t>Protección</w:t>
      </w:r>
      <w:r w:rsidR="416A78FE" w:rsidRPr="009F4217">
        <w:rPr>
          <w:rStyle w:val="normaltextrun"/>
          <w:rFonts w:ascii="Arial" w:hAnsi="Arial" w:cs="Arial"/>
          <w:color w:val="000000" w:themeColor="text1"/>
          <w:lang w:val="es-ES"/>
        </w:rPr>
        <w:t xml:space="preserve"> </w:t>
      </w:r>
      <w:r w:rsidRPr="009F4217">
        <w:rPr>
          <w:rStyle w:val="normaltextrun"/>
          <w:rFonts w:ascii="Arial" w:hAnsi="Arial" w:cs="Arial"/>
          <w:color w:val="000000" w:themeColor="text1"/>
          <w:lang w:val="es-ES"/>
        </w:rPr>
        <w:t>S.A. a devolver a Colpensiones la totalidad de las sumas recibidas con ocasión de la afiliación de</w:t>
      </w:r>
      <w:r w:rsidR="64BE714F" w:rsidRPr="009F4217">
        <w:rPr>
          <w:rStyle w:val="normaltextrun"/>
          <w:rFonts w:ascii="Arial" w:hAnsi="Arial" w:cs="Arial"/>
          <w:color w:val="000000" w:themeColor="text1"/>
          <w:lang w:val="es-ES"/>
        </w:rPr>
        <w:t xml:space="preserve"> </w:t>
      </w:r>
      <w:r w:rsidRPr="009F4217">
        <w:rPr>
          <w:rStyle w:val="normaltextrun"/>
          <w:rFonts w:ascii="Arial" w:hAnsi="Arial" w:cs="Arial"/>
          <w:color w:val="000000" w:themeColor="text1"/>
          <w:lang w:val="es-ES"/>
        </w:rPr>
        <w:t>l</w:t>
      </w:r>
      <w:r w:rsidR="64BE714F" w:rsidRPr="009F4217">
        <w:rPr>
          <w:rStyle w:val="normaltextrun"/>
          <w:rFonts w:ascii="Arial" w:hAnsi="Arial" w:cs="Arial"/>
          <w:color w:val="000000" w:themeColor="text1"/>
          <w:lang w:val="es-ES"/>
        </w:rPr>
        <w:t>a</w:t>
      </w:r>
      <w:r w:rsidRPr="009F4217">
        <w:rPr>
          <w:rStyle w:val="normaltextrun"/>
          <w:rFonts w:ascii="Arial" w:hAnsi="Arial" w:cs="Arial"/>
          <w:color w:val="000000" w:themeColor="text1"/>
          <w:lang w:val="es-ES"/>
        </w:rPr>
        <w:t xml:space="preserve"> demandante, por concepto de cotizaciones</w:t>
      </w:r>
      <w:r w:rsidR="098C7BF8" w:rsidRPr="009F4217">
        <w:rPr>
          <w:rStyle w:val="normaltextrun"/>
          <w:rFonts w:ascii="Arial" w:hAnsi="Arial" w:cs="Arial"/>
          <w:color w:val="000000" w:themeColor="text1"/>
          <w:lang w:val="es-ES"/>
        </w:rPr>
        <w:t>, sumas adicionales, rendimientos, frutos e intereses</w:t>
      </w:r>
      <w:r w:rsidR="70A0D2E3" w:rsidRPr="009F4217">
        <w:rPr>
          <w:rStyle w:val="normaltextrun"/>
          <w:rFonts w:ascii="Arial" w:hAnsi="Arial" w:cs="Arial"/>
          <w:color w:val="000000" w:themeColor="text1"/>
          <w:lang w:val="es-ES"/>
        </w:rPr>
        <w:t xml:space="preserve"> </w:t>
      </w:r>
      <w:r w:rsidRPr="009F4217">
        <w:rPr>
          <w:rStyle w:val="normaltextrun"/>
          <w:rFonts w:ascii="Arial" w:hAnsi="Arial" w:cs="Arial"/>
          <w:color w:val="000000" w:themeColor="text1"/>
          <w:lang w:val="es-ES"/>
        </w:rPr>
        <w:t>durante la vigencia de la “afiliación</w:t>
      </w:r>
      <w:r w:rsidR="416A78FE" w:rsidRPr="009F4217">
        <w:rPr>
          <w:rStyle w:val="normaltextrun"/>
          <w:rFonts w:ascii="Arial" w:hAnsi="Arial" w:cs="Arial"/>
          <w:color w:val="000000" w:themeColor="text1"/>
          <w:lang w:val="es-ES"/>
        </w:rPr>
        <w:t>”.</w:t>
      </w:r>
    </w:p>
    <w:p w14:paraId="0D8BF348"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color w:val="000000"/>
        </w:rPr>
        <w:t> </w:t>
      </w:r>
    </w:p>
    <w:p w14:paraId="3932213C" w14:textId="77777777" w:rsidR="00694A46" w:rsidRPr="009F4217" w:rsidRDefault="00694A46" w:rsidP="009F4217">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9F4217">
        <w:rPr>
          <w:rStyle w:val="normaltextrun"/>
          <w:rFonts w:ascii="Arial" w:hAnsi="Arial" w:cs="Arial"/>
          <w:color w:val="000000"/>
          <w:lang w:val="es-ES"/>
        </w:rPr>
        <w:lastRenderedPageBreak/>
        <w:t xml:space="preserve">Asimismo, </w:t>
      </w:r>
      <w:r w:rsidR="00C02F9A" w:rsidRPr="009F4217">
        <w:rPr>
          <w:rStyle w:val="normaltextrun"/>
          <w:rFonts w:ascii="Arial" w:hAnsi="Arial" w:cs="Arial"/>
          <w:color w:val="000000"/>
          <w:lang w:val="es-ES"/>
        </w:rPr>
        <w:t>que</w:t>
      </w:r>
      <w:r w:rsidRPr="009F4217">
        <w:rPr>
          <w:rStyle w:val="normaltextrun"/>
          <w:rFonts w:ascii="Arial" w:hAnsi="Arial" w:cs="Arial"/>
          <w:color w:val="000000"/>
          <w:lang w:val="es-ES"/>
        </w:rPr>
        <w:t xml:space="preserve"> devuelva a Colpensiones con cargo a sus propios recursos y debidamente indexados el valor de las comisiones y gastos de administración, cuotas de garantía de pensión mínima y seguros previsionales</w:t>
      </w:r>
      <w:r w:rsidR="00C02F9A" w:rsidRPr="009F4217">
        <w:rPr>
          <w:rStyle w:val="normaltextrun"/>
          <w:rFonts w:ascii="Arial" w:hAnsi="Arial" w:cs="Arial"/>
          <w:color w:val="000000"/>
          <w:lang w:val="es-ES"/>
        </w:rPr>
        <w:t>.</w:t>
      </w:r>
    </w:p>
    <w:p w14:paraId="672A6659" w14:textId="77777777" w:rsidR="00C02F9A" w:rsidRPr="009F4217" w:rsidRDefault="00C02F9A" w:rsidP="009F4217">
      <w:pPr>
        <w:pStyle w:val="paragraph"/>
        <w:spacing w:before="0" w:beforeAutospacing="0" w:after="0" w:afterAutospacing="0" w:line="276" w:lineRule="auto"/>
        <w:jc w:val="both"/>
        <w:textAlignment w:val="baseline"/>
        <w:rPr>
          <w:rFonts w:ascii="Arial" w:hAnsi="Arial" w:cs="Arial"/>
        </w:rPr>
      </w:pPr>
    </w:p>
    <w:p w14:paraId="47936C22" w14:textId="1432A0EC" w:rsidR="77E12DC7" w:rsidRPr="009F4217" w:rsidRDefault="00694A46" w:rsidP="007B6FA7">
      <w:pPr>
        <w:pStyle w:val="paragraph"/>
        <w:spacing w:before="0" w:beforeAutospacing="0" w:after="0" w:afterAutospacing="0" w:line="276" w:lineRule="auto"/>
        <w:jc w:val="both"/>
        <w:textAlignment w:val="baseline"/>
        <w:rPr>
          <w:rStyle w:val="eop"/>
          <w:rFonts w:ascii="Arial" w:hAnsi="Arial" w:cs="Arial"/>
        </w:rPr>
      </w:pPr>
      <w:r w:rsidRPr="009F4217">
        <w:rPr>
          <w:rStyle w:val="normaltextrun"/>
          <w:rFonts w:ascii="Arial" w:hAnsi="Arial" w:cs="Arial"/>
          <w:color w:val="000000" w:themeColor="text1"/>
          <w:lang w:val="es-ES"/>
        </w:rPr>
        <w:t xml:space="preserve">Además, ordenó </w:t>
      </w:r>
      <w:r w:rsidR="0013123A" w:rsidRPr="009F4217">
        <w:rPr>
          <w:rStyle w:val="normaltextrun"/>
          <w:rFonts w:ascii="Arial" w:hAnsi="Arial" w:cs="Arial"/>
          <w:color w:val="000000" w:themeColor="text1"/>
          <w:lang w:val="es-ES"/>
        </w:rPr>
        <w:t>“</w:t>
      </w:r>
      <w:r w:rsidRPr="007B6FA7">
        <w:rPr>
          <w:rStyle w:val="normaltextrun"/>
          <w:rFonts w:ascii="Arial" w:hAnsi="Arial" w:cs="Arial"/>
          <w:i/>
          <w:iCs/>
          <w:color w:val="000000" w:themeColor="text1"/>
          <w:sz w:val="22"/>
          <w:lang w:val="es-ES"/>
        </w:rPr>
        <w:t>comunicar a la OBP del Ministerio de Hacienda y Crédito Público</w:t>
      </w:r>
      <w:r w:rsidRPr="007B6FA7">
        <w:rPr>
          <w:rStyle w:val="normaltextrun"/>
          <w:rFonts w:ascii="Arial" w:hAnsi="Arial" w:cs="Arial"/>
          <w:color w:val="000000" w:themeColor="text1"/>
          <w:sz w:val="22"/>
          <w:lang w:val="es-ES"/>
        </w:rPr>
        <w:t xml:space="preserve"> </w:t>
      </w:r>
      <w:r w:rsidR="00076D58" w:rsidRPr="007B6FA7">
        <w:rPr>
          <w:rStyle w:val="normaltextrun"/>
          <w:rFonts w:ascii="Arial" w:hAnsi="Arial" w:cs="Arial"/>
          <w:i/>
          <w:iCs/>
          <w:color w:val="000000" w:themeColor="text1"/>
          <w:sz w:val="22"/>
          <w:lang w:val="es-ES"/>
        </w:rPr>
        <w:t xml:space="preserve">la presente decisión, para que, si es del caso, mediante trámite interno y a través de canales institucionales, ejecute todas las acciones a que haya lugar para dejar las cosas en el estado en el que se encontraban para el 28 de febrero de 1998 -día anterior a la efectividad del traslado-, procediendo, entre otras cosas y de ser el caso, a anular o dejar sin vigencia el bono pensional que se hubiese generado en favor de la señora MARÍA LUCY RODRÍGUEZ VILLALBA </w:t>
      </w:r>
      <w:r w:rsidR="00C02F9A" w:rsidRPr="007B6FA7">
        <w:rPr>
          <w:rStyle w:val="normaltextrun"/>
          <w:rFonts w:ascii="Arial" w:hAnsi="Arial" w:cs="Arial"/>
          <w:i/>
          <w:iCs/>
          <w:color w:val="000000" w:themeColor="text1"/>
          <w:sz w:val="22"/>
          <w:lang w:val="es-ES"/>
        </w:rPr>
        <w:t xml:space="preserve">y que tendría como fecha de redención normal el 19 </w:t>
      </w:r>
      <w:r w:rsidR="00076D58" w:rsidRPr="007B6FA7">
        <w:rPr>
          <w:rStyle w:val="normaltextrun"/>
          <w:rFonts w:ascii="Arial" w:hAnsi="Arial" w:cs="Arial"/>
          <w:i/>
          <w:iCs/>
          <w:color w:val="000000" w:themeColor="text1"/>
          <w:sz w:val="22"/>
          <w:lang w:val="es-ES"/>
        </w:rPr>
        <w:t>de febrero</w:t>
      </w:r>
      <w:r w:rsidR="00C02F9A" w:rsidRPr="007B6FA7">
        <w:rPr>
          <w:rStyle w:val="normaltextrun"/>
          <w:rFonts w:ascii="Arial" w:hAnsi="Arial" w:cs="Arial"/>
          <w:i/>
          <w:iCs/>
          <w:color w:val="000000" w:themeColor="text1"/>
          <w:sz w:val="22"/>
          <w:lang w:val="es-ES"/>
        </w:rPr>
        <w:t xml:space="preserve"> de 20</w:t>
      </w:r>
      <w:r w:rsidR="00076D58" w:rsidRPr="007B6FA7">
        <w:rPr>
          <w:rStyle w:val="normaltextrun"/>
          <w:rFonts w:ascii="Arial" w:hAnsi="Arial" w:cs="Arial"/>
          <w:i/>
          <w:iCs/>
          <w:color w:val="000000" w:themeColor="text1"/>
          <w:sz w:val="22"/>
          <w:lang w:val="es-ES"/>
        </w:rPr>
        <w:t>18</w:t>
      </w:r>
      <w:r w:rsidR="00C02F9A" w:rsidRPr="007B6FA7">
        <w:rPr>
          <w:rStyle w:val="normaltextrun"/>
          <w:rFonts w:ascii="Arial" w:hAnsi="Arial" w:cs="Arial"/>
          <w:i/>
          <w:iCs/>
          <w:color w:val="000000" w:themeColor="text1"/>
          <w:sz w:val="22"/>
          <w:lang w:val="es-ES"/>
        </w:rPr>
        <w:t>, aplicando con ello lo previsto en el artículo 57 del Decreto 1748 de 1995 modificado por el artículo 17 del Decreto 3798 de 2003 hoy recopilado en el Decreto 1833 de 2016</w:t>
      </w:r>
      <w:r w:rsidRPr="009F4217">
        <w:rPr>
          <w:rStyle w:val="normaltextrun"/>
          <w:rFonts w:ascii="Arial" w:hAnsi="Arial" w:cs="Arial"/>
          <w:i/>
          <w:iCs/>
        </w:rPr>
        <w:t>”</w:t>
      </w:r>
      <w:r w:rsidRPr="009F4217">
        <w:rPr>
          <w:rStyle w:val="normaltextrun"/>
          <w:rFonts w:ascii="Arial" w:hAnsi="Arial" w:cs="Arial"/>
        </w:rPr>
        <w:t>.</w:t>
      </w:r>
      <w:r w:rsidRPr="009F4217">
        <w:rPr>
          <w:rStyle w:val="eop"/>
          <w:rFonts w:ascii="Arial" w:hAnsi="Arial" w:cs="Arial"/>
        </w:rPr>
        <w:t> </w:t>
      </w:r>
    </w:p>
    <w:p w14:paraId="68BE4803" w14:textId="77777777" w:rsidR="007B6FA7" w:rsidRDefault="007B6FA7" w:rsidP="009F4217">
      <w:pPr>
        <w:pStyle w:val="paragraph"/>
        <w:spacing w:before="0" w:beforeAutospacing="0" w:after="0" w:afterAutospacing="0" w:line="276" w:lineRule="auto"/>
        <w:jc w:val="both"/>
        <w:textAlignment w:val="baseline"/>
        <w:rPr>
          <w:rStyle w:val="normaltextrun"/>
          <w:rFonts w:ascii="Arial" w:hAnsi="Arial" w:cs="Arial"/>
          <w:color w:val="000000"/>
          <w:lang w:val="es-ES"/>
        </w:rPr>
      </w:pPr>
    </w:p>
    <w:p w14:paraId="3349BE43" w14:textId="36E7769D"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color w:val="000000"/>
          <w:lang w:val="es-ES"/>
        </w:rPr>
        <w:t xml:space="preserve">Por último, condenó a </w:t>
      </w:r>
      <w:r w:rsidR="0013123A" w:rsidRPr="009F4217">
        <w:rPr>
          <w:rStyle w:val="normaltextrun"/>
          <w:rFonts w:ascii="Arial" w:hAnsi="Arial" w:cs="Arial"/>
          <w:color w:val="000000"/>
          <w:lang w:val="es-ES"/>
        </w:rPr>
        <w:t>P</w:t>
      </w:r>
      <w:r w:rsidR="008A3F86" w:rsidRPr="009F4217">
        <w:rPr>
          <w:rStyle w:val="normaltextrun"/>
          <w:rFonts w:ascii="Arial" w:hAnsi="Arial" w:cs="Arial"/>
          <w:color w:val="000000"/>
          <w:lang w:val="es-ES"/>
        </w:rPr>
        <w:t>rotección</w:t>
      </w:r>
      <w:r w:rsidRPr="009F4217">
        <w:rPr>
          <w:rStyle w:val="normaltextrun"/>
          <w:rFonts w:ascii="Arial" w:hAnsi="Arial" w:cs="Arial"/>
          <w:color w:val="000000"/>
          <w:lang w:val="es-ES"/>
        </w:rPr>
        <w:t xml:space="preserve"> S.A. al 100% de las costas procesales a favor de la parte demandante.</w:t>
      </w:r>
      <w:r w:rsidRPr="009F4217">
        <w:rPr>
          <w:rStyle w:val="eop"/>
          <w:rFonts w:ascii="Arial" w:hAnsi="Arial" w:cs="Arial"/>
          <w:color w:val="000000"/>
        </w:rPr>
        <w:t> </w:t>
      </w:r>
    </w:p>
    <w:p w14:paraId="5EDB29A5"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color w:val="000000"/>
        </w:rPr>
        <w:t> </w:t>
      </w:r>
    </w:p>
    <w:p w14:paraId="56FE983B" w14:textId="0726D96A"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normaltextrun"/>
          <w:rFonts w:ascii="Arial" w:hAnsi="Arial" w:cs="Arial"/>
          <w:color w:val="000000"/>
          <w:lang w:val="es-ES"/>
        </w:rPr>
        <w:t>Como fundamento de tal determinación, la a</w:t>
      </w:r>
      <w:r w:rsidRPr="009F4217">
        <w:rPr>
          <w:rStyle w:val="normaltextrun"/>
          <w:rFonts w:ascii="Arial" w:hAnsi="Arial" w:cs="Arial"/>
          <w:i/>
          <w:iCs/>
          <w:color w:val="000000"/>
          <w:lang w:val="es-ES"/>
        </w:rPr>
        <w:t xml:space="preserve"> quo </w:t>
      </w:r>
      <w:r w:rsidRPr="009F4217">
        <w:rPr>
          <w:rStyle w:val="normaltextrun"/>
          <w:rFonts w:ascii="Arial" w:hAnsi="Arial" w:cs="Arial"/>
          <w:color w:val="000000"/>
          <w:lang w:val="es-ES"/>
        </w:rPr>
        <w:t>argumentó que la AFP no logr</w:t>
      </w:r>
      <w:r w:rsidR="0013123A" w:rsidRPr="009F4217">
        <w:rPr>
          <w:rStyle w:val="normaltextrun"/>
          <w:rFonts w:ascii="Arial" w:hAnsi="Arial" w:cs="Arial"/>
          <w:color w:val="000000"/>
          <w:lang w:val="es-ES"/>
        </w:rPr>
        <w:t xml:space="preserve">ó </w:t>
      </w:r>
      <w:r w:rsidRPr="009F4217">
        <w:rPr>
          <w:rStyle w:val="normaltextrun"/>
          <w:rFonts w:ascii="Arial" w:hAnsi="Arial" w:cs="Arial"/>
          <w:color w:val="000000"/>
          <w:lang w:val="es-ES"/>
        </w:rPr>
        <w:t>acreditar el deber de información clara, completa y oportuna a la parte demandante</w:t>
      </w:r>
      <w:r w:rsidR="008A3F86" w:rsidRPr="009F4217">
        <w:rPr>
          <w:rStyle w:val="normaltextrun"/>
          <w:rFonts w:ascii="Arial" w:hAnsi="Arial" w:cs="Arial"/>
          <w:color w:val="000000"/>
          <w:lang w:val="es-ES"/>
        </w:rPr>
        <w:t xml:space="preserve"> que debía ser enfocado de manera particular a sus condiciones particulares, es decir de manera individualizada y subjetiva evitando formulas genéricas, máxime que la actora llevaba más de 10 años cotizando al RPM para el momento del traslado</w:t>
      </w:r>
      <w:r w:rsidRPr="009F4217">
        <w:rPr>
          <w:rStyle w:val="normaltextrun"/>
          <w:rFonts w:ascii="Arial" w:hAnsi="Arial" w:cs="Arial"/>
          <w:color w:val="000000"/>
          <w:lang w:val="es-ES"/>
        </w:rPr>
        <w:t xml:space="preserve">, </w:t>
      </w:r>
      <w:r w:rsidR="008A3F86" w:rsidRPr="009F4217">
        <w:rPr>
          <w:rStyle w:val="normaltextrun"/>
          <w:rFonts w:ascii="Arial" w:hAnsi="Arial" w:cs="Arial"/>
          <w:color w:val="000000"/>
          <w:lang w:val="es-ES"/>
        </w:rPr>
        <w:t xml:space="preserve">y </w:t>
      </w:r>
      <w:r w:rsidRPr="009F4217">
        <w:rPr>
          <w:rStyle w:val="normaltextrun"/>
          <w:rFonts w:ascii="Arial" w:hAnsi="Arial" w:cs="Arial"/>
          <w:color w:val="000000"/>
          <w:lang w:val="es-ES"/>
        </w:rPr>
        <w:t>que para el presente caso era únicamente carga de la AFP probar el cumplimiento de dicha obligación, por lo que era procedente declarar la ineficacia de la afiliación; además, en este trámite no se logró la confesión del accionante en su interrogatorio.</w:t>
      </w:r>
      <w:r w:rsidRPr="009F4217">
        <w:rPr>
          <w:rStyle w:val="eop"/>
          <w:rFonts w:ascii="Arial" w:hAnsi="Arial" w:cs="Arial"/>
          <w:color w:val="000000"/>
        </w:rPr>
        <w:t> </w:t>
      </w:r>
    </w:p>
    <w:p w14:paraId="4474F8A0" w14:textId="77777777" w:rsidR="00694A46" w:rsidRPr="009F4217" w:rsidRDefault="00694A46" w:rsidP="009F4217">
      <w:pPr>
        <w:pStyle w:val="paragraph"/>
        <w:spacing w:before="0" w:beforeAutospacing="0" w:after="0" w:afterAutospacing="0" w:line="276" w:lineRule="auto"/>
        <w:jc w:val="both"/>
        <w:textAlignment w:val="baseline"/>
        <w:rPr>
          <w:rFonts w:ascii="Arial" w:hAnsi="Arial" w:cs="Arial"/>
        </w:rPr>
      </w:pPr>
      <w:r w:rsidRPr="009F4217">
        <w:rPr>
          <w:rStyle w:val="eop"/>
          <w:rFonts w:ascii="Arial" w:hAnsi="Arial" w:cs="Arial"/>
          <w:color w:val="000000"/>
        </w:rPr>
        <w:t> </w:t>
      </w:r>
    </w:p>
    <w:p w14:paraId="5770A8C9" w14:textId="77777777" w:rsidR="00C629F9" w:rsidRPr="009F4217" w:rsidRDefault="00694A46" w:rsidP="009F4217">
      <w:pPr>
        <w:pStyle w:val="paragraph"/>
        <w:spacing w:before="0" w:beforeAutospacing="0" w:after="0" w:afterAutospacing="0" w:line="276" w:lineRule="auto"/>
        <w:jc w:val="both"/>
        <w:textAlignment w:val="baseline"/>
        <w:rPr>
          <w:rStyle w:val="eop"/>
          <w:rFonts w:ascii="Arial" w:hAnsi="Arial" w:cs="Arial"/>
        </w:rPr>
      </w:pPr>
      <w:r w:rsidRPr="009F4217">
        <w:rPr>
          <w:rStyle w:val="normaltextrun"/>
          <w:rFonts w:ascii="Arial" w:hAnsi="Arial" w:cs="Arial"/>
          <w:b/>
          <w:bCs/>
          <w:lang w:val="es-ES"/>
        </w:rPr>
        <w:t>3. De los recursos de apelación </w:t>
      </w:r>
      <w:r w:rsidRPr="009F4217">
        <w:rPr>
          <w:rStyle w:val="eop"/>
          <w:rFonts w:ascii="Arial" w:hAnsi="Arial" w:cs="Arial"/>
        </w:rPr>
        <w:t> </w:t>
      </w:r>
    </w:p>
    <w:p w14:paraId="0A37501D" w14:textId="77777777" w:rsidR="0049482B" w:rsidRPr="009F4217" w:rsidRDefault="0049482B" w:rsidP="009F4217">
      <w:pPr>
        <w:pStyle w:val="paragraph"/>
        <w:spacing w:before="0" w:beforeAutospacing="0" w:after="0" w:afterAutospacing="0" w:line="276" w:lineRule="auto"/>
        <w:jc w:val="both"/>
        <w:textAlignment w:val="baseline"/>
        <w:rPr>
          <w:rFonts w:ascii="Arial" w:hAnsi="Arial" w:cs="Arial"/>
        </w:rPr>
      </w:pPr>
    </w:p>
    <w:p w14:paraId="4EAB1D00" w14:textId="0CBFC39E" w:rsidR="00DF0C76" w:rsidRPr="009F4217" w:rsidRDefault="4DDBB2B8" w:rsidP="00815EC5">
      <w:pPr>
        <w:spacing w:after="0" w:line="276" w:lineRule="auto"/>
        <w:jc w:val="both"/>
        <w:rPr>
          <w:rStyle w:val="normaltextrun"/>
          <w:rFonts w:ascii="Arial" w:hAnsi="Arial" w:cs="Arial"/>
          <w:color w:val="000000" w:themeColor="text1"/>
          <w:sz w:val="24"/>
          <w:szCs w:val="24"/>
        </w:rPr>
      </w:pPr>
      <w:r w:rsidRPr="009F4217">
        <w:rPr>
          <w:rFonts w:ascii="Arial" w:hAnsi="Arial" w:cs="Arial"/>
          <w:b/>
          <w:bCs/>
          <w:sz w:val="24"/>
          <w:szCs w:val="24"/>
        </w:rPr>
        <w:t xml:space="preserve">Colpensiones </w:t>
      </w:r>
      <w:r w:rsidR="23EC60E3" w:rsidRPr="009F4217">
        <w:rPr>
          <w:rStyle w:val="normaltextrun"/>
          <w:rFonts w:ascii="Arial" w:hAnsi="Arial" w:cs="Arial"/>
          <w:color w:val="000000"/>
          <w:sz w:val="24"/>
          <w:szCs w:val="24"/>
          <w:shd w:val="clear" w:color="auto" w:fill="FFFFFF"/>
        </w:rPr>
        <w:t xml:space="preserve">solicitó que se revocara la decisión y, para ello, señaló que </w:t>
      </w:r>
      <w:r w:rsidR="7EEF375D" w:rsidRPr="009F4217">
        <w:rPr>
          <w:rStyle w:val="normaltextrun"/>
          <w:rFonts w:ascii="Arial" w:hAnsi="Arial" w:cs="Arial"/>
          <w:color w:val="000000"/>
          <w:sz w:val="24"/>
          <w:szCs w:val="24"/>
          <w:shd w:val="clear" w:color="auto" w:fill="FFFFFF"/>
        </w:rPr>
        <w:t xml:space="preserve">de los dichos de la demanda y lo manifestado por la actora en su interrogatorio de parte </w:t>
      </w:r>
      <w:r w:rsidR="2B5CB6F8" w:rsidRPr="009F4217">
        <w:rPr>
          <w:rStyle w:val="normaltextrun"/>
          <w:rFonts w:ascii="Arial" w:hAnsi="Arial" w:cs="Arial"/>
          <w:color w:val="000000"/>
          <w:sz w:val="24"/>
          <w:szCs w:val="24"/>
          <w:shd w:val="clear" w:color="auto" w:fill="FFFFFF"/>
        </w:rPr>
        <w:t>se concluye que lo pretendido es que se le autorice a regresar al RPM ya que persigue un interés económico, siendo así</w:t>
      </w:r>
      <w:r w:rsidR="04B7AA8F" w:rsidRPr="009F4217">
        <w:rPr>
          <w:rStyle w:val="normaltextrun"/>
          <w:rFonts w:ascii="Arial" w:hAnsi="Arial" w:cs="Arial"/>
          <w:color w:val="000000"/>
          <w:sz w:val="24"/>
          <w:szCs w:val="24"/>
          <w:shd w:val="clear" w:color="auto" w:fill="FFFFFF"/>
        </w:rPr>
        <w:t>,</w:t>
      </w:r>
      <w:r w:rsidR="2B5CB6F8" w:rsidRPr="009F4217">
        <w:rPr>
          <w:rStyle w:val="normaltextrun"/>
          <w:rFonts w:ascii="Arial" w:hAnsi="Arial" w:cs="Arial"/>
          <w:color w:val="000000"/>
          <w:sz w:val="24"/>
          <w:szCs w:val="24"/>
          <w:shd w:val="clear" w:color="auto" w:fill="FFFFFF"/>
        </w:rPr>
        <w:t xml:space="preserve"> la acción en este caso e</w:t>
      </w:r>
      <w:r w:rsidR="6C359B2E" w:rsidRPr="009F4217">
        <w:rPr>
          <w:rStyle w:val="normaltextrun"/>
          <w:rFonts w:ascii="Arial" w:hAnsi="Arial" w:cs="Arial"/>
          <w:color w:val="000000"/>
          <w:sz w:val="24"/>
          <w:szCs w:val="24"/>
          <w:shd w:val="clear" w:color="auto" w:fill="FFFFFF"/>
        </w:rPr>
        <w:t>s</w:t>
      </w:r>
      <w:r w:rsidR="2B5CB6F8" w:rsidRPr="009F4217">
        <w:rPr>
          <w:rStyle w:val="normaltextrun"/>
          <w:rFonts w:ascii="Arial" w:hAnsi="Arial" w:cs="Arial"/>
          <w:color w:val="000000"/>
          <w:sz w:val="24"/>
          <w:szCs w:val="24"/>
          <w:shd w:val="clear" w:color="auto" w:fill="FFFFFF"/>
        </w:rPr>
        <w:t xml:space="preserve"> la de responsabilidad de resarcimiento del eventual daño o perjuicio y no </w:t>
      </w:r>
      <w:r w:rsidR="7EEF375D" w:rsidRPr="009F4217">
        <w:rPr>
          <w:rStyle w:val="normaltextrun"/>
          <w:rFonts w:ascii="Arial" w:hAnsi="Arial" w:cs="Arial"/>
          <w:color w:val="000000"/>
          <w:sz w:val="24"/>
          <w:szCs w:val="24"/>
          <w:shd w:val="clear" w:color="auto" w:fill="FFFFFF"/>
        </w:rPr>
        <w:t xml:space="preserve">la </w:t>
      </w:r>
      <w:r w:rsidR="2B5CB6F8" w:rsidRPr="009F4217">
        <w:rPr>
          <w:rStyle w:val="normaltextrun"/>
          <w:rFonts w:ascii="Arial" w:hAnsi="Arial" w:cs="Arial"/>
          <w:color w:val="000000"/>
          <w:sz w:val="24"/>
          <w:szCs w:val="24"/>
          <w:shd w:val="clear" w:color="auto" w:fill="FFFFFF"/>
        </w:rPr>
        <w:t>ineficacia</w:t>
      </w:r>
      <w:r w:rsidR="4D626153" w:rsidRPr="009F4217">
        <w:rPr>
          <w:rStyle w:val="normaltextrun"/>
          <w:rFonts w:ascii="Arial" w:hAnsi="Arial" w:cs="Arial"/>
          <w:color w:val="000000"/>
          <w:sz w:val="24"/>
          <w:szCs w:val="24"/>
          <w:shd w:val="clear" w:color="auto" w:fill="FFFFFF"/>
        </w:rPr>
        <w:t>.I</w:t>
      </w:r>
      <w:r w:rsidR="2B5CB6F8" w:rsidRPr="009F4217">
        <w:rPr>
          <w:rStyle w:val="normaltextrun"/>
          <w:rFonts w:ascii="Arial" w:hAnsi="Arial" w:cs="Arial"/>
          <w:color w:val="000000"/>
          <w:sz w:val="24"/>
          <w:szCs w:val="24"/>
          <w:shd w:val="clear" w:color="auto" w:fill="FFFFFF"/>
        </w:rPr>
        <w:t xml:space="preserve">gualmente </w:t>
      </w:r>
      <w:r w:rsidR="08BA611F" w:rsidRPr="009F4217">
        <w:rPr>
          <w:rStyle w:val="normaltextrun"/>
          <w:rFonts w:ascii="Arial" w:hAnsi="Arial" w:cs="Arial"/>
          <w:color w:val="000000"/>
          <w:sz w:val="24"/>
          <w:szCs w:val="24"/>
          <w:shd w:val="clear" w:color="auto" w:fill="FFFFFF"/>
        </w:rPr>
        <w:t>manifestó que la imposición a Colpensiones de recibir a los afiliados atenta contra la sostenibilidad financiera del RPM</w:t>
      </w:r>
      <w:r w:rsidR="39E22E38" w:rsidRPr="009F4217">
        <w:rPr>
          <w:rStyle w:val="normaltextrun"/>
          <w:rFonts w:ascii="Arial" w:hAnsi="Arial" w:cs="Arial"/>
          <w:color w:val="000000"/>
          <w:sz w:val="24"/>
          <w:szCs w:val="24"/>
          <w:shd w:val="clear" w:color="auto" w:fill="FFFFFF"/>
        </w:rPr>
        <w:t>.</w:t>
      </w:r>
    </w:p>
    <w:p w14:paraId="06B7DF61" w14:textId="065633F5" w:rsidR="00DF0C76" w:rsidRPr="009F4217" w:rsidRDefault="00DF0C76" w:rsidP="00815EC5">
      <w:pPr>
        <w:spacing w:after="0" w:line="276" w:lineRule="auto"/>
        <w:jc w:val="both"/>
        <w:rPr>
          <w:rStyle w:val="normaltextrun"/>
          <w:rFonts w:ascii="Arial" w:hAnsi="Arial" w:cs="Arial"/>
          <w:color w:val="000000" w:themeColor="text1"/>
          <w:sz w:val="24"/>
          <w:szCs w:val="24"/>
        </w:rPr>
      </w:pPr>
    </w:p>
    <w:p w14:paraId="5DAB6C7B" w14:textId="4378BEF9" w:rsidR="00DF0C76" w:rsidRPr="009F4217" w:rsidRDefault="39E22E38" w:rsidP="00815EC5">
      <w:pPr>
        <w:spacing w:after="0" w:line="276" w:lineRule="auto"/>
        <w:jc w:val="both"/>
        <w:rPr>
          <w:rStyle w:val="normaltextrun"/>
          <w:rFonts w:ascii="Arial" w:hAnsi="Arial" w:cs="Arial"/>
          <w:color w:val="000000"/>
          <w:sz w:val="24"/>
          <w:szCs w:val="24"/>
          <w:bdr w:val="none" w:sz="0" w:space="0" w:color="auto" w:frame="1"/>
        </w:rPr>
      </w:pPr>
      <w:r w:rsidRPr="009F4217">
        <w:rPr>
          <w:rStyle w:val="normaltextrun"/>
          <w:rFonts w:ascii="Arial" w:hAnsi="Arial" w:cs="Arial"/>
          <w:color w:val="000000"/>
          <w:sz w:val="24"/>
          <w:szCs w:val="24"/>
          <w:shd w:val="clear" w:color="auto" w:fill="FFFFFF"/>
        </w:rPr>
        <w:t>P</w:t>
      </w:r>
      <w:r w:rsidR="2B5CB6F8" w:rsidRPr="009F4217">
        <w:rPr>
          <w:rStyle w:val="normaltextrun"/>
          <w:rFonts w:ascii="Arial" w:hAnsi="Arial" w:cs="Arial"/>
          <w:color w:val="000000"/>
          <w:sz w:val="24"/>
          <w:szCs w:val="24"/>
          <w:shd w:val="clear" w:color="auto" w:fill="FFFFFF"/>
        </w:rPr>
        <w:t>or otro lado adujo que el interrogatorio de parte no podía ser la única prueba para acceder a lo pretendido</w:t>
      </w:r>
      <w:r w:rsidR="146B1462" w:rsidRPr="009F4217">
        <w:rPr>
          <w:rStyle w:val="normaltextrun"/>
          <w:rFonts w:ascii="Arial" w:hAnsi="Arial" w:cs="Arial"/>
          <w:color w:val="000000"/>
          <w:sz w:val="24"/>
          <w:szCs w:val="24"/>
          <w:shd w:val="clear" w:color="auto" w:fill="FFFFFF"/>
        </w:rPr>
        <w:t>,</w:t>
      </w:r>
      <w:r w:rsidR="2B5CB6F8" w:rsidRPr="009F4217">
        <w:rPr>
          <w:rStyle w:val="normaltextrun"/>
          <w:rFonts w:ascii="Arial" w:hAnsi="Arial" w:cs="Arial"/>
          <w:color w:val="000000"/>
          <w:sz w:val="24"/>
          <w:szCs w:val="24"/>
          <w:shd w:val="clear" w:color="auto" w:fill="FFFFFF"/>
        </w:rPr>
        <w:t xml:space="preserve"> </w:t>
      </w:r>
      <w:r w:rsidR="08BA611F" w:rsidRPr="009F4217">
        <w:rPr>
          <w:rStyle w:val="normaltextrun"/>
          <w:rFonts w:ascii="Arial" w:hAnsi="Arial" w:cs="Arial"/>
          <w:color w:val="000000"/>
          <w:sz w:val="24"/>
          <w:szCs w:val="24"/>
          <w:shd w:val="clear" w:color="auto" w:fill="FFFFFF"/>
        </w:rPr>
        <w:t xml:space="preserve"> </w:t>
      </w:r>
      <w:r w:rsidR="2B5CB6F8" w:rsidRPr="009F4217">
        <w:rPr>
          <w:rStyle w:val="normaltextrun"/>
          <w:rFonts w:ascii="Arial" w:hAnsi="Arial" w:cs="Arial"/>
          <w:color w:val="000000"/>
          <w:sz w:val="24"/>
          <w:szCs w:val="24"/>
          <w:shd w:val="clear" w:color="auto" w:fill="FFFFFF"/>
        </w:rPr>
        <w:t xml:space="preserve">en tanto nadie está facultado por la norma para constituir su propia prueba </w:t>
      </w:r>
      <w:r w:rsidR="08BA611F" w:rsidRPr="009F4217">
        <w:rPr>
          <w:rStyle w:val="normaltextrun"/>
          <w:rFonts w:ascii="Arial" w:hAnsi="Arial" w:cs="Arial"/>
          <w:color w:val="000000"/>
          <w:sz w:val="24"/>
          <w:szCs w:val="24"/>
          <w:shd w:val="clear" w:color="auto" w:fill="FFFFFF"/>
        </w:rPr>
        <w:t>y</w:t>
      </w:r>
      <w:r w:rsidR="2B5CB6F8" w:rsidRPr="009F4217">
        <w:rPr>
          <w:rStyle w:val="normaltextrun"/>
          <w:rFonts w:ascii="Arial" w:hAnsi="Arial" w:cs="Arial"/>
          <w:color w:val="000000"/>
          <w:sz w:val="24"/>
          <w:szCs w:val="24"/>
          <w:shd w:val="clear" w:color="auto" w:fill="FFFFFF"/>
        </w:rPr>
        <w:t xml:space="preserve">, que </w:t>
      </w:r>
      <w:r w:rsidR="30429D1A" w:rsidRPr="009F4217">
        <w:rPr>
          <w:rStyle w:val="normaltextrun"/>
          <w:rFonts w:ascii="Arial" w:hAnsi="Arial" w:cs="Arial"/>
          <w:color w:val="000000"/>
          <w:sz w:val="24"/>
          <w:szCs w:val="24"/>
          <w:shd w:val="clear" w:color="auto" w:fill="FFFFFF"/>
        </w:rPr>
        <w:t>se evidenciaban actos de relacionamiento consistentes en las comunicaciones que sostuvo con el fondo de pensiones y las actualizaciones de datos</w:t>
      </w:r>
      <w:r w:rsidR="660FFD37" w:rsidRPr="009F4217">
        <w:rPr>
          <w:rStyle w:val="normaltextrun"/>
          <w:rFonts w:ascii="Arial" w:hAnsi="Arial" w:cs="Arial"/>
          <w:color w:val="000000"/>
          <w:sz w:val="24"/>
          <w:szCs w:val="24"/>
          <w:shd w:val="clear" w:color="auto" w:fill="FFFFFF"/>
        </w:rPr>
        <w:t>, como lo ha expuesto</w:t>
      </w:r>
      <w:r w:rsidR="7EF4A9C9" w:rsidRPr="009F4217">
        <w:rPr>
          <w:rStyle w:val="normaltextrun"/>
          <w:rFonts w:ascii="Arial" w:hAnsi="Arial" w:cs="Arial"/>
          <w:color w:val="000000"/>
          <w:sz w:val="24"/>
          <w:szCs w:val="24"/>
          <w:shd w:val="clear" w:color="auto" w:fill="FFFFFF"/>
        </w:rPr>
        <w:t xml:space="preserve"> la Corte Suprema de Justicia SL 3752-2020 con ponencia de la Magistrada Ana María Muñoz Segura; </w:t>
      </w:r>
      <w:r w:rsidR="08BA611F" w:rsidRPr="009F4217">
        <w:rPr>
          <w:rStyle w:val="normaltextrun"/>
          <w:rFonts w:ascii="Arial" w:hAnsi="Arial" w:cs="Arial"/>
          <w:color w:val="000000"/>
          <w:sz w:val="24"/>
          <w:szCs w:val="24"/>
          <w:bdr w:val="none" w:sz="0" w:space="0" w:color="auto" w:frame="1"/>
        </w:rPr>
        <w:t xml:space="preserve">finalmente indicó que </w:t>
      </w:r>
      <w:r w:rsidR="7EF4A9C9" w:rsidRPr="009F4217">
        <w:rPr>
          <w:rStyle w:val="normaltextrun"/>
          <w:rFonts w:ascii="Arial" w:hAnsi="Arial" w:cs="Arial"/>
          <w:color w:val="000000"/>
          <w:sz w:val="24"/>
          <w:szCs w:val="24"/>
          <w:bdr w:val="none" w:sz="0" w:space="0" w:color="auto" w:frame="1"/>
        </w:rPr>
        <w:t>la</w:t>
      </w:r>
      <w:r w:rsidR="08BA611F" w:rsidRPr="009F4217">
        <w:rPr>
          <w:rStyle w:val="normaltextrun"/>
          <w:rFonts w:ascii="Arial" w:hAnsi="Arial" w:cs="Arial"/>
          <w:color w:val="000000"/>
          <w:sz w:val="24"/>
          <w:szCs w:val="24"/>
          <w:bdr w:val="none" w:sz="0" w:space="0" w:color="auto" w:frame="1"/>
        </w:rPr>
        <w:t xml:space="preserve"> demandante se encuentra inmers</w:t>
      </w:r>
      <w:r w:rsidR="7EF4A9C9" w:rsidRPr="009F4217">
        <w:rPr>
          <w:rStyle w:val="normaltextrun"/>
          <w:rFonts w:ascii="Arial" w:hAnsi="Arial" w:cs="Arial"/>
          <w:color w:val="000000"/>
          <w:sz w:val="24"/>
          <w:szCs w:val="24"/>
          <w:bdr w:val="none" w:sz="0" w:space="0" w:color="auto" w:frame="1"/>
        </w:rPr>
        <w:t>a</w:t>
      </w:r>
      <w:r w:rsidR="08BA611F" w:rsidRPr="009F4217">
        <w:rPr>
          <w:rStyle w:val="normaltextrun"/>
          <w:rFonts w:ascii="Arial" w:hAnsi="Arial" w:cs="Arial"/>
          <w:color w:val="000000"/>
          <w:sz w:val="24"/>
          <w:szCs w:val="24"/>
          <w:bdr w:val="none" w:sz="0" w:space="0" w:color="auto" w:frame="1"/>
        </w:rPr>
        <w:t xml:space="preserve"> en la prohibición de traslado de regímenes al faltarle menos de 10 años para pensionarse.</w:t>
      </w:r>
    </w:p>
    <w:p w14:paraId="6F1FCD73" w14:textId="77777777" w:rsidR="0032299E" w:rsidRPr="009F4217" w:rsidRDefault="0032299E" w:rsidP="00815EC5">
      <w:pPr>
        <w:spacing w:after="0" w:line="276" w:lineRule="auto"/>
        <w:jc w:val="both"/>
        <w:rPr>
          <w:rStyle w:val="normaltextrun"/>
          <w:rFonts w:ascii="Arial" w:hAnsi="Arial" w:cs="Arial"/>
          <w:color w:val="000000"/>
          <w:sz w:val="24"/>
          <w:szCs w:val="24"/>
          <w:shd w:val="clear" w:color="auto" w:fill="FFFFFF"/>
        </w:rPr>
      </w:pPr>
    </w:p>
    <w:p w14:paraId="0992687D"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val="es-ES" w:eastAsia="es-CO"/>
        </w:rPr>
        <w:t>4. Grado jurisdiccional de consulta </w:t>
      </w:r>
      <w:r w:rsidRPr="009F4217">
        <w:rPr>
          <w:rFonts w:ascii="Arial" w:eastAsia="Times New Roman" w:hAnsi="Arial" w:cs="Arial"/>
          <w:color w:val="000000"/>
          <w:sz w:val="24"/>
          <w:szCs w:val="24"/>
          <w:lang w:eastAsia="es-CO"/>
        </w:rPr>
        <w:t> </w:t>
      </w:r>
    </w:p>
    <w:p w14:paraId="5E6F60B5"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6C5C591B"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val="es-ES" w:eastAsia="es-CO"/>
        </w:rPr>
        <w:lastRenderedPageBreak/>
        <w:t>Como la anterior decisión, resultó adversa a los intereses de Colpensiones, de la que es garante la Nación, se admitió el grado jurisdiccional de consulta en esta instancia, conforme el artículo 69 de la CPTSS.</w:t>
      </w:r>
      <w:r w:rsidRPr="009F4217">
        <w:rPr>
          <w:rFonts w:ascii="Arial" w:eastAsia="Times New Roman" w:hAnsi="Arial" w:cs="Arial"/>
          <w:color w:val="000000"/>
          <w:sz w:val="24"/>
          <w:szCs w:val="24"/>
          <w:lang w:eastAsia="es-CO"/>
        </w:rPr>
        <w:t> </w:t>
      </w:r>
    </w:p>
    <w:p w14:paraId="1DF8BA61"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04629743"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val="es-ES" w:eastAsia="es-CO"/>
        </w:rPr>
        <w:t>5. Alegatos </w:t>
      </w:r>
      <w:r w:rsidRPr="009F4217">
        <w:rPr>
          <w:rFonts w:ascii="Arial" w:eastAsia="Times New Roman" w:hAnsi="Arial" w:cs="Arial"/>
          <w:color w:val="000000"/>
          <w:sz w:val="24"/>
          <w:szCs w:val="24"/>
          <w:lang w:eastAsia="es-CO"/>
        </w:rPr>
        <w:t> </w:t>
      </w:r>
    </w:p>
    <w:p w14:paraId="365DB198"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2058FFBD" w14:textId="28F579EE"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 xml:space="preserve">Los presentados por </w:t>
      </w:r>
      <w:r w:rsidR="1CCDC03C" w:rsidRPr="009F4217">
        <w:rPr>
          <w:rFonts w:ascii="Arial" w:eastAsia="Times New Roman" w:hAnsi="Arial" w:cs="Arial"/>
          <w:sz w:val="24"/>
          <w:szCs w:val="24"/>
          <w:lang w:val="es-ES" w:eastAsia="es-CO"/>
        </w:rPr>
        <w:t>Colpensiones y la parte actora</w:t>
      </w:r>
      <w:r w:rsidRPr="009F4217">
        <w:rPr>
          <w:rFonts w:ascii="Arial" w:eastAsia="Times New Roman" w:hAnsi="Arial" w:cs="Arial"/>
          <w:sz w:val="24"/>
          <w:szCs w:val="24"/>
          <w:lang w:val="es-ES" w:eastAsia="es-CO"/>
        </w:rPr>
        <w:t xml:space="preserve"> guardan relación con los temas a tratar en esta providencia.</w:t>
      </w:r>
      <w:r w:rsidRPr="009F4217">
        <w:rPr>
          <w:rFonts w:ascii="Arial" w:eastAsia="Times New Roman" w:hAnsi="Arial" w:cs="Arial"/>
          <w:sz w:val="24"/>
          <w:szCs w:val="24"/>
          <w:lang w:eastAsia="es-CO"/>
        </w:rPr>
        <w:t> </w:t>
      </w:r>
    </w:p>
    <w:p w14:paraId="1D5BCD6B"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1A9B75BB" w14:textId="77777777" w:rsidR="00417FD5" w:rsidRPr="009F4217" w:rsidRDefault="00417FD5" w:rsidP="009F4217">
      <w:pPr>
        <w:shd w:val="clear" w:color="auto" w:fill="FFFFFF"/>
        <w:spacing w:after="0" w:line="276" w:lineRule="auto"/>
        <w:ind w:left="720"/>
        <w:jc w:val="center"/>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eastAsia="es-CO"/>
        </w:rPr>
        <w:t>CONSIDERACIONES</w:t>
      </w:r>
      <w:r w:rsidRPr="009F4217">
        <w:rPr>
          <w:rFonts w:ascii="Arial" w:eastAsia="Times New Roman" w:hAnsi="Arial" w:cs="Arial"/>
          <w:color w:val="000000"/>
          <w:sz w:val="24"/>
          <w:szCs w:val="24"/>
          <w:lang w:eastAsia="es-CO"/>
        </w:rPr>
        <w:t> </w:t>
      </w:r>
    </w:p>
    <w:p w14:paraId="3BC5EC03" w14:textId="77777777" w:rsidR="00417FD5" w:rsidRPr="009F4217" w:rsidRDefault="00417FD5" w:rsidP="009F4217">
      <w:pPr>
        <w:shd w:val="clear" w:color="auto" w:fill="FFFFFF"/>
        <w:spacing w:after="0" w:line="276" w:lineRule="auto"/>
        <w:ind w:left="720"/>
        <w:jc w:val="center"/>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0C9BC05A"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val="es-ES" w:eastAsia="es-CO"/>
        </w:rPr>
        <w:t>Cuestión previa</w:t>
      </w:r>
      <w:r w:rsidRPr="009F4217">
        <w:rPr>
          <w:rFonts w:ascii="Arial" w:eastAsia="Times New Roman" w:hAnsi="Arial" w:cs="Arial"/>
          <w:sz w:val="24"/>
          <w:szCs w:val="24"/>
          <w:lang w:val="es-ES" w:eastAsia="es-CO"/>
        </w:rPr>
        <w:t> </w:t>
      </w:r>
      <w:r w:rsidRPr="009F4217">
        <w:rPr>
          <w:rFonts w:ascii="Arial" w:eastAsia="Times New Roman" w:hAnsi="Arial" w:cs="Arial"/>
          <w:sz w:val="24"/>
          <w:szCs w:val="24"/>
          <w:lang w:eastAsia="es-CO"/>
        </w:rPr>
        <w:t> </w:t>
      </w:r>
    </w:p>
    <w:p w14:paraId="4D17554C"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 </w:t>
      </w:r>
      <w:r w:rsidRPr="009F4217">
        <w:rPr>
          <w:rFonts w:ascii="Arial" w:eastAsia="Times New Roman" w:hAnsi="Arial" w:cs="Arial"/>
          <w:sz w:val="24"/>
          <w:szCs w:val="24"/>
          <w:lang w:eastAsia="es-CO"/>
        </w:rPr>
        <w:t> </w:t>
      </w:r>
    </w:p>
    <w:p w14:paraId="7722D588"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val="es-ES" w:eastAsia="es-CO"/>
        </w:rPr>
        <w:t>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con ocasión a la sentencia de tutela de primer grado emitida por esa corporación con número de expediente STL4759-2020, 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9F4217">
        <w:rPr>
          <w:rFonts w:ascii="Arial" w:eastAsia="Times New Roman" w:hAnsi="Arial" w:cs="Arial"/>
          <w:color w:val="000000"/>
          <w:sz w:val="24"/>
          <w:szCs w:val="24"/>
          <w:lang w:eastAsia="es-CO"/>
        </w:rPr>
        <w:t>  </w:t>
      </w:r>
    </w:p>
    <w:p w14:paraId="59531C1E"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3B722CAC" w14:textId="77777777" w:rsidR="00417FD5" w:rsidRPr="009F4217" w:rsidRDefault="00417FD5" w:rsidP="00CE14CC">
      <w:pPr>
        <w:numPr>
          <w:ilvl w:val="0"/>
          <w:numId w:val="1"/>
        </w:numPr>
        <w:spacing w:after="0" w:line="276" w:lineRule="auto"/>
        <w:ind w:left="360" w:firstLine="345"/>
        <w:jc w:val="both"/>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eastAsia="es-CO"/>
        </w:rPr>
        <w:t>Del problema jurídico</w:t>
      </w:r>
      <w:r w:rsidRPr="009F4217">
        <w:rPr>
          <w:rFonts w:ascii="Arial" w:eastAsia="Times New Roman" w:hAnsi="Arial" w:cs="Arial"/>
          <w:color w:val="000000"/>
          <w:sz w:val="24"/>
          <w:szCs w:val="24"/>
          <w:lang w:eastAsia="es-CO"/>
        </w:rPr>
        <w:t>  </w:t>
      </w:r>
    </w:p>
    <w:p w14:paraId="406591EE"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2BFEAE6F"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val="es-ES" w:eastAsia="es-CO"/>
        </w:rPr>
        <w:t>Visto el recuento anterior se formula el siguiente,</w:t>
      </w:r>
      <w:r w:rsidRPr="009F4217">
        <w:rPr>
          <w:rFonts w:ascii="Arial" w:eastAsia="Times New Roman" w:hAnsi="Arial" w:cs="Arial"/>
          <w:color w:val="000000"/>
          <w:sz w:val="24"/>
          <w:szCs w:val="24"/>
          <w:lang w:eastAsia="es-CO"/>
        </w:rPr>
        <w:t>  </w:t>
      </w:r>
    </w:p>
    <w:p w14:paraId="02BF55D8"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661B4AB7" w14:textId="77777777" w:rsidR="00417FD5" w:rsidRPr="009F4217" w:rsidRDefault="00417FD5" w:rsidP="009F4217">
      <w:pPr>
        <w:spacing w:after="0" w:line="276" w:lineRule="auto"/>
        <w:ind w:right="-105"/>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val="es-ES" w:eastAsia="es-CO"/>
        </w:rPr>
        <w:t>¿Se probaron los supuestos fácticos para declarar la ineficacia de afiliación contemplada en el literal b) del artículo 13 y 271 de la Ley 100/1993, pretendida por la parte activa de la </w:t>
      </w:r>
      <w:r w:rsidRPr="009F4217">
        <w:rPr>
          <w:rFonts w:ascii="Arial" w:eastAsia="Times New Roman" w:hAnsi="Arial" w:cs="Arial"/>
          <w:i/>
          <w:iCs/>
          <w:color w:val="000000"/>
          <w:sz w:val="24"/>
          <w:szCs w:val="24"/>
          <w:lang w:val="es-ES" w:eastAsia="es-CO"/>
        </w:rPr>
        <w:t>litis,</w:t>
      </w:r>
      <w:r w:rsidRPr="009F4217">
        <w:rPr>
          <w:rFonts w:ascii="Arial" w:eastAsia="Times New Roman" w:hAnsi="Arial" w:cs="Arial"/>
          <w:color w:val="000000"/>
          <w:sz w:val="24"/>
          <w:szCs w:val="24"/>
          <w:lang w:val="es-ES" w:eastAsia="es-CO"/>
        </w:rPr>
        <w:t xml:space="preserve"> con las consecuencias que ella apareja</w:t>
      </w:r>
      <w:r w:rsidRPr="009F4217">
        <w:rPr>
          <w:rFonts w:ascii="Arial" w:eastAsia="Times New Roman" w:hAnsi="Arial" w:cs="Arial"/>
          <w:i/>
          <w:iCs/>
          <w:color w:val="000000"/>
          <w:sz w:val="24"/>
          <w:szCs w:val="24"/>
          <w:lang w:val="es-ES" w:eastAsia="es-CO"/>
        </w:rPr>
        <w:t>?</w:t>
      </w:r>
      <w:r w:rsidRPr="009F4217">
        <w:rPr>
          <w:rFonts w:ascii="Arial" w:eastAsia="Times New Roman" w:hAnsi="Arial" w:cs="Arial"/>
          <w:color w:val="000000"/>
          <w:sz w:val="24"/>
          <w:szCs w:val="24"/>
          <w:lang w:eastAsia="es-CO"/>
        </w:rPr>
        <w:t>  </w:t>
      </w:r>
    </w:p>
    <w:p w14:paraId="75FEA733" w14:textId="77777777" w:rsidR="00417FD5" w:rsidRPr="009F4217" w:rsidRDefault="00417FD5" w:rsidP="009F4217">
      <w:pPr>
        <w:spacing w:after="0" w:line="276" w:lineRule="auto"/>
        <w:ind w:left="720" w:right="-105"/>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24867074" w14:textId="77777777" w:rsidR="00417FD5" w:rsidRPr="009F4217" w:rsidRDefault="00417FD5" w:rsidP="00CE14CC">
      <w:pPr>
        <w:numPr>
          <w:ilvl w:val="0"/>
          <w:numId w:val="2"/>
        </w:numPr>
        <w:spacing w:after="0" w:line="276" w:lineRule="auto"/>
        <w:ind w:left="360" w:firstLine="345"/>
        <w:jc w:val="both"/>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eastAsia="es-CO"/>
        </w:rPr>
        <w:t>Solución al problema jurídico </w:t>
      </w:r>
      <w:r w:rsidRPr="009F4217">
        <w:rPr>
          <w:rFonts w:ascii="Arial" w:eastAsia="Times New Roman" w:hAnsi="Arial" w:cs="Arial"/>
          <w:color w:val="000000"/>
          <w:sz w:val="24"/>
          <w:szCs w:val="24"/>
          <w:lang w:eastAsia="es-CO"/>
        </w:rPr>
        <w:t>  </w:t>
      </w:r>
    </w:p>
    <w:p w14:paraId="36F635CB" w14:textId="77777777" w:rsidR="00417FD5" w:rsidRPr="009F4217" w:rsidRDefault="00417FD5" w:rsidP="009F4217">
      <w:pPr>
        <w:spacing w:after="0" w:line="276" w:lineRule="auto"/>
        <w:ind w:left="360"/>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221AA64E" w14:textId="67545CE4" w:rsidR="00417FD5" w:rsidRPr="009F4217" w:rsidRDefault="00417FD5" w:rsidP="009F4217">
      <w:pPr>
        <w:spacing w:after="0" w:line="276" w:lineRule="auto"/>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eastAsia="es-CO"/>
        </w:rPr>
        <w:t>2.1.  De la acción de ineficacia</w:t>
      </w:r>
      <w:r w:rsidRPr="009F4217">
        <w:rPr>
          <w:rFonts w:ascii="Arial" w:eastAsia="Times New Roman" w:hAnsi="Arial" w:cs="Arial"/>
          <w:color w:val="000000"/>
          <w:sz w:val="24"/>
          <w:szCs w:val="24"/>
          <w:lang w:eastAsia="es-CO"/>
        </w:rPr>
        <w:t>   </w:t>
      </w:r>
    </w:p>
    <w:p w14:paraId="4136F821"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565339CE" w14:textId="5441472D" w:rsidR="00417FD5" w:rsidRPr="009F4217" w:rsidRDefault="00417FD5" w:rsidP="009F4217">
      <w:pPr>
        <w:spacing w:after="0" w:line="276" w:lineRule="auto"/>
        <w:textAlignment w:val="baseline"/>
        <w:rPr>
          <w:rFonts w:ascii="Arial" w:eastAsia="Times New Roman" w:hAnsi="Arial" w:cs="Arial"/>
          <w:sz w:val="24"/>
          <w:szCs w:val="24"/>
          <w:lang w:eastAsia="es-CO"/>
        </w:rPr>
      </w:pPr>
      <w:r w:rsidRPr="009F4217">
        <w:rPr>
          <w:rFonts w:ascii="Arial" w:eastAsia="Times New Roman" w:hAnsi="Arial" w:cs="Arial"/>
          <w:b/>
          <w:bCs/>
          <w:color w:val="000000"/>
          <w:sz w:val="24"/>
          <w:szCs w:val="24"/>
          <w:lang w:val="es-ES" w:eastAsia="es-CO"/>
        </w:rPr>
        <w:t>2.1.1.  fundamento jurídico</w:t>
      </w:r>
      <w:r w:rsidRPr="009F4217">
        <w:rPr>
          <w:rFonts w:ascii="Arial" w:eastAsia="Times New Roman" w:hAnsi="Arial" w:cs="Arial"/>
          <w:color w:val="000000"/>
          <w:sz w:val="24"/>
          <w:szCs w:val="24"/>
          <w:lang w:eastAsia="es-CO"/>
        </w:rPr>
        <w:t>   </w:t>
      </w:r>
    </w:p>
    <w:p w14:paraId="2404B31F"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color w:val="000000"/>
          <w:sz w:val="24"/>
          <w:szCs w:val="24"/>
          <w:lang w:eastAsia="es-CO"/>
        </w:rPr>
        <w:t>  </w:t>
      </w:r>
    </w:p>
    <w:p w14:paraId="392DED22"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xml:space="preserve">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w:t>
      </w:r>
      <w:r w:rsidRPr="00B17A50">
        <w:rPr>
          <w:rFonts w:ascii="Arial" w:eastAsia="Times New Roman" w:hAnsi="Arial" w:cs="Arial"/>
          <w:color w:val="000000"/>
          <w:sz w:val="24"/>
          <w:szCs w:val="24"/>
          <w:lang w:eastAsia="es-CO"/>
        </w:rPr>
        <w:lastRenderedPageBreak/>
        <w:t>ineficacia con el propósito de que el trabajador recobre su vinculación al régimen anterior.     </w:t>
      </w:r>
    </w:p>
    <w:p w14:paraId="31EEFA68"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38094571"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A su vez, la alta corporación ha formulado sub-reglas en relación con la carga probatoria, la aplicación de ineficacia a las personas amparadas o no con régimen de transición, entre otros temas, contenidas especialmente en las sentencias Rad. No. 31989 de 2008, SL4964-2018, SL1421-2019, SL1452-2019, SL1688-2019 y SL1689-2019, y que ha ratificado en los años siguientes, como se concreta en los siguientes razonamientos:    </w:t>
      </w:r>
    </w:p>
    <w:p w14:paraId="56B9DBD6"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eastAsia="es-CO"/>
        </w:rPr>
        <w:t> </w:t>
      </w:r>
    </w:p>
    <w:p w14:paraId="33338E23" w14:textId="2A7C84F9"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1. Tipo de acción que de que se trata:</w:t>
      </w:r>
      <w:r w:rsidRPr="00B17A50">
        <w:rPr>
          <w:rFonts w:ascii="Arial" w:eastAsia="Times New Roman" w:hAnsi="Arial" w:cs="Arial"/>
          <w:color w:val="000000"/>
          <w:sz w:val="24"/>
          <w:szCs w:val="24"/>
          <w:lang w:eastAsia="es-CO"/>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B17A50">
        <w:rPr>
          <w:rFonts w:ascii="Arial" w:eastAsia="Times New Roman" w:hAnsi="Arial" w:cs="Arial"/>
          <w:b/>
          <w:bCs/>
          <w:color w:val="000000"/>
          <w:sz w:val="24"/>
          <w:szCs w:val="24"/>
          <w:lang w:eastAsia="es-CO"/>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B17A50">
        <w:rPr>
          <w:rFonts w:ascii="Arial" w:eastAsia="Times New Roman" w:hAnsi="Arial" w:cs="Arial"/>
          <w:color w:val="000000"/>
          <w:sz w:val="24"/>
          <w:szCs w:val="24"/>
          <w:lang w:eastAsia="es-CO"/>
        </w:rPr>
        <w:t> </w:t>
      </w:r>
    </w:p>
    <w:p w14:paraId="5BE0B60C"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56B4C253"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De allí que, tratándose de la institución de la ineficacia y no de la nulidad, carece de aplicación la figura de la “</w:t>
      </w:r>
      <w:r w:rsidRPr="00B17A50">
        <w:rPr>
          <w:rFonts w:ascii="Arial" w:eastAsia="Times New Roman" w:hAnsi="Arial" w:cs="Arial"/>
          <w:i/>
          <w:iCs/>
          <w:color w:val="000000"/>
          <w:sz w:val="24"/>
          <w:szCs w:val="24"/>
          <w:lang w:eastAsia="es-CO"/>
        </w:rPr>
        <w:t>prescripción</w:t>
      </w:r>
      <w:r w:rsidRPr="00B17A50">
        <w:rPr>
          <w:rFonts w:ascii="Arial" w:eastAsia="Times New Roman" w:hAnsi="Arial" w:cs="Arial"/>
          <w:color w:val="000000"/>
          <w:sz w:val="24"/>
          <w:szCs w:val="24"/>
          <w:lang w:eastAsia="es-CO"/>
        </w:rPr>
        <w:t>”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C.N. - y por ello, el paso del tiempo en modo alguno elimina la posibilidad de acudir a la vía judicial.    </w:t>
      </w:r>
    </w:p>
    <w:p w14:paraId="6F8FCD6E"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7AC8E8A6"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2. Cumplimiento del deber de información a cargo de las administradoras de fondos de pensiones:</w:t>
      </w:r>
      <w:r w:rsidRPr="00B17A50">
        <w:rPr>
          <w:rFonts w:ascii="Arial" w:eastAsia="Times New Roman" w:hAnsi="Arial" w:cs="Arial"/>
          <w:color w:val="000000"/>
          <w:sz w:val="24"/>
          <w:szCs w:val="24"/>
          <w:lang w:eastAsia="es-CO"/>
        </w:rPr>
        <w:t> Es un deber que es exigible a las AFP desde la creación de estas entidades, porque “</w:t>
      </w:r>
      <w:r w:rsidRPr="009B5FE2">
        <w:rPr>
          <w:rFonts w:ascii="Arial" w:eastAsia="Times New Roman" w:hAnsi="Arial" w:cs="Arial"/>
          <w:i/>
          <w:iCs/>
          <w:color w:val="000000"/>
          <w:szCs w:val="24"/>
          <w:lang w:eastAsia="es-CO"/>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Deber cuyo nivel de exigencia se elevó con la expedición de la Ley 1328 de 2009 y el Decreto 2241 de 2010, en la medida que “</w:t>
      </w:r>
      <w:r w:rsidRPr="009B5FE2">
        <w:rPr>
          <w:rFonts w:ascii="Arial" w:eastAsia="Times New Roman" w:hAnsi="Arial" w:cs="Arial"/>
          <w:i/>
          <w:iCs/>
          <w:color w:val="000000"/>
          <w:szCs w:val="24"/>
          <w:lang w:eastAsia="es-CO"/>
        </w:rPr>
        <w:t>ya no basta con dar a conocer con claridad las distintas opciones de mercado, con sus características, condiciones, riesgos y consecuencias, sino que, adicionalmente, implica un mandato de dar asesoría y buen consejo</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llegando incluso a la exigencia de la doble asesoría prevista en la Ley 1748 de 2014, el Decreto 2071 de 2015 y la Circular Externa N° 016 de 2016.    </w:t>
      </w:r>
    </w:p>
    <w:p w14:paraId="08921388"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6703F92F"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Concretamente frente al deber de información la pluricitada Corte Suprema desde el 09/09/2008 en radicado 31989 indicó que:    </w:t>
      </w:r>
    </w:p>
    <w:p w14:paraId="1E7B636E"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7EA24740" w14:textId="77777777" w:rsidR="00B457FE" w:rsidRPr="009B5FE2" w:rsidRDefault="00B457FE" w:rsidP="00B457FE">
      <w:pPr>
        <w:spacing w:after="0" w:line="240" w:lineRule="auto"/>
        <w:ind w:left="426" w:right="420"/>
        <w:jc w:val="both"/>
        <w:textAlignment w:val="baseline"/>
        <w:rPr>
          <w:rFonts w:ascii="Arial" w:eastAsia="Times New Roman" w:hAnsi="Arial" w:cs="Arial"/>
          <w:szCs w:val="24"/>
          <w:lang w:eastAsia="es-CO"/>
        </w:rPr>
      </w:pPr>
      <w:r w:rsidRPr="009B5FE2">
        <w:rPr>
          <w:rFonts w:ascii="Arial" w:eastAsia="Times New Roman" w:hAnsi="Arial" w:cs="Arial"/>
          <w:i/>
          <w:iCs/>
          <w:color w:val="000000"/>
          <w:szCs w:val="24"/>
          <w:lang w:eastAsia="es-CO"/>
        </w:rPr>
        <w:lastRenderedPageBreak/>
        <w:t>“La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9B5FE2">
        <w:rPr>
          <w:rFonts w:ascii="Arial" w:eastAsia="Times New Roman" w:hAnsi="Arial" w:cs="Arial"/>
          <w:color w:val="000000"/>
          <w:szCs w:val="24"/>
          <w:lang w:eastAsia="es-CO"/>
        </w:rPr>
        <w:t>    </w:t>
      </w:r>
    </w:p>
    <w:p w14:paraId="32946FB7"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038E96ED"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Luego, en decisión SL19447-2017 adujo que “</w:t>
      </w:r>
      <w:r w:rsidRPr="009B5FE2">
        <w:rPr>
          <w:rFonts w:ascii="Arial" w:eastAsia="Times New Roman" w:hAnsi="Arial" w:cs="Arial"/>
          <w:i/>
          <w:iCs/>
          <w:color w:val="000000"/>
          <w:szCs w:val="24"/>
          <w:lang w:eastAsia="es-CO"/>
        </w:rPr>
        <w:t>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w:t>
      </w:r>
    </w:p>
    <w:p w14:paraId="1040B49A"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1D5D3BC2"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Por último, en la sentencia SL-1688-2019 se sintetizó tal deber de información hasta antes del año 2009, como aquel en el que debe darse</w:t>
      </w:r>
      <w:r w:rsidRPr="00B17A50">
        <w:rPr>
          <w:rFonts w:ascii="Arial" w:eastAsia="Times New Roman" w:hAnsi="Arial" w:cs="Arial"/>
          <w:color w:val="000000"/>
          <w:sz w:val="24"/>
          <w:szCs w:val="24"/>
          <w:lang w:val="es-ES" w:eastAsia="es-CO"/>
        </w:rPr>
        <w:t> ilustración de las características, condiciones, acceso, efectos y riesgos de cada uno de los regímenes pensionales, lo que incluye dar a conocer la existencia de un régimen de transición </w:t>
      </w:r>
      <w:r w:rsidRPr="00B17A50">
        <w:rPr>
          <w:rFonts w:ascii="Arial" w:eastAsia="Times New Roman" w:hAnsi="Arial" w:cs="Arial"/>
          <w:color w:val="000000"/>
          <w:sz w:val="24"/>
          <w:szCs w:val="24"/>
          <w:lang w:eastAsia="es-CO"/>
        </w:rPr>
        <w:t>y</w:t>
      </w:r>
      <w:r w:rsidRPr="00B17A50">
        <w:rPr>
          <w:rFonts w:ascii="Arial" w:eastAsia="Times New Roman" w:hAnsi="Arial" w:cs="Arial"/>
          <w:color w:val="000000"/>
          <w:sz w:val="24"/>
          <w:szCs w:val="24"/>
          <w:lang w:val="es-ES" w:eastAsia="es-CO"/>
        </w:rPr>
        <w:t> la eventual pérdida de este.</w:t>
      </w:r>
      <w:r w:rsidRPr="00B17A50">
        <w:rPr>
          <w:rFonts w:ascii="Arial" w:eastAsia="Times New Roman" w:hAnsi="Arial" w:cs="Arial"/>
          <w:color w:val="000000"/>
          <w:sz w:val="24"/>
          <w:szCs w:val="24"/>
          <w:lang w:eastAsia="es-CO"/>
        </w:rPr>
        <w:t>   </w:t>
      </w:r>
    </w:p>
    <w:p w14:paraId="1CCA43B7"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16948CD7"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Al punto la Sala Laboral de la Corte Suprema de Justicia adujo que el deber de información es exigible téngase o no un derecho consolidado, un beneficio transicional, se esté próximo o no a pensionarse; dado que la violación del deber de información se predica frente a </w:t>
      </w:r>
      <w:r w:rsidRPr="00B17A50">
        <w:rPr>
          <w:rFonts w:ascii="Arial" w:eastAsia="Times New Roman" w:hAnsi="Arial" w:cs="Arial"/>
          <w:i/>
          <w:iCs/>
          <w:color w:val="000000"/>
          <w:sz w:val="24"/>
          <w:szCs w:val="24"/>
          <w:lang w:val="es-ES" w:eastAsia="es-CO"/>
        </w:rPr>
        <w:t>“la validez” </w:t>
      </w:r>
      <w:r w:rsidRPr="00B17A50">
        <w:rPr>
          <w:rFonts w:ascii="Arial" w:eastAsia="Times New Roman" w:hAnsi="Arial" w:cs="Arial"/>
          <w:color w:val="000000"/>
          <w:sz w:val="24"/>
          <w:szCs w:val="24"/>
          <w:lang w:val="es-ES" w:eastAsia="es-CO"/>
        </w:rPr>
        <w:t>del acto jurídico de traslado.</w:t>
      </w:r>
      <w:r w:rsidRPr="00B17A50">
        <w:rPr>
          <w:rFonts w:ascii="Arial" w:eastAsia="Times New Roman" w:hAnsi="Arial" w:cs="Arial"/>
          <w:color w:val="000000"/>
          <w:sz w:val="24"/>
          <w:szCs w:val="24"/>
          <w:lang w:eastAsia="es-CO"/>
        </w:rPr>
        <w:t>    </w:t>
      </w:r>
    </w:p>
    <w:p w14:paraId="5BEBC0E9"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7E549C4F"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3. Frente al formulario de afiliación:</w:t>
      </w:r>
      <w:r w:rsidRPr="00B17A50">
        <w:rPr>
          <w:rFonts w:ascii="Arial" w:eastAsia="Times New Roman" w:hAnsi="Arial" w:cs="Arial"/>
          <w:color w:val="000000"/>
          <w:sz w:val="24"/>
          <w:szCs w:val="24"/>
          <w:lang w:eastAsia="es-CO"/>
        </w:rPr>
        <w:t> El simple consentimiento vertido en el formulario de afiliación es insuficiente para darle eficacia al acto del traslado, pues ello no da cuenta de que haya sido, como se requiere en estos eventos, precedido de un “</w:t>
      </w:r>
      <w:r w:rsidRPr="00B17A50">
        <w:rPr>
          <w:rFonts w:ascii="Arial" w:eastAsia="Times New Roman" w:hAnsi="Arial" w:cs="Arial"/>
          <w:i/>
          <w:iCs/>
          <w:color w:val="000000"/>
          <w:sz w:val="24"/>
          <w:szCs w:val="24"/>
          <w:lang w:eastAsia="es-CO"/>
        </w:rPr>
        <w:t>consentimiento informado”.</w:t>
      </w:r>
      <w:r w:rsidRPr="00B17A50">
        <w:rPr>
          <w:rFonts w:ascii="Arial" w:eastAsia="Times New Roman" w:hAnsi="Arial" w:cs="Arial"/>
          <w:color w:val="000000"/>
          <w:sz w:val="24"/>
          <w:szCs w:val="24"/>
          <w:lang w:eastAsia="es-CO"/>
        </w:rPr>
        <w:t> Así, en palabras de la corte “</w:t>
      </w:r>
      <w:r w:rsidRPr="00042D6E">
        <w:rPr>
          <w:rFonts w:ascii="Arial" w:eastAsia="Times New Roman" w:hAnsi="Arial" w:cs="Arial"/>
          <w:i/>
          <w:iCs/>
          <w:color w:val="000000"/>
          <w:szCs w:val="24"/>
          <w:lang w:val="es-ES" w:eastAsia="es-CO"/>
        </w:rPr>
        <w:t>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B17A50">
        <w:rPr>
          <w:rFonts w:ascii="Arial" w:eastAsia="Times New Roman" w:hAnsi="Arial" w:cs="Arial"/>
          <w:i/>
          <w:iCs/>
          <w:color w:val="000000"/>
          <w:sz w:val="24"/>
          <w:szCs w:val="24"/>
          <w:lang w:val="es-ES" w:eastAsia="es-CO"/>
        </w:rPr>
        <w:t>”</w:t>
      </w:r>
      <w:r w:rsidRPr="00B17A50">
        <w:rPr>
          <w:rFonts w:ascii="Arial" w:eastAsia="Times New Roman" w:hAnsi="Arial" w:cs="Arial"/>
          <w:i/>
          <w:iCs/>
          <w:color w:val="000000"/>
          <w:sz w:val="24"/>
          <w:szCs w:val="24"/>
          <w:lang w:eastAsia="es-CO"/>
        </w:rPr>
        <w:t> </w:t>
      </w:r>
      <w:r w:rsidRPr="00B17A50">
        <w:rPr>
          <w:rFonts w:ascii="Arial" w:eastAsia="Times New Roman" w:hAnsi="Arial" w:cs="Arial"/>
          <w:color w:val="000000"/>
          <w:sz w:val="24"/>
          <w:szCs w:val="24"/>
          <w:lang w:eastAsia="es-CO"/>
        </w:rPr>
        <w:t>(SL1688-2019).    </w:t>
      </w:r>
    </w:p>
    <w:p w14:paraId="0EFD7199"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2BFBA777"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A su vez, la aludida Corte en decisión SL19447-2017 señaló que</w:t>
      </w:r>
      <w:r w:rsidRPr="00B17A50">
        <w:rPr>
          <w:rFonts w:ascii="Arial" w:eastAsia="Times New Roman" w:hAnsi="Arial" w:cs="Arial"/>
          <w:i/>
          <w:iCs/>
          <w:color w:val="000000"/>
          <w:sz w:val="24"/>
          <w:szCs w:val="24"/>
          <w:lang w:eastAsia="es-CO"/>
        </w:rPr>
        <w:t>: </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i/>
          <w:iCs/>
          <w:color w:val="000000"/>
          <w:sz w:val="24"/>
          <w:szCs w:val="24"/>
          <w:lang w:eastAsia="es-CO"/>
        </w:rPr>
        <w:t>“</w:t>
      </w:r>
      <w:r w:rsidRPr="00042D6E">
        <w:rPr>
          <w:rFonts w:ascii="Arial" w:eastAsia="Times New Roman" w:hAnsi="Arial" w:cs="Arial"/>
          <w:i/>
          <w:iCs/>
          <w:color w:val="000000"/>
          <w:szCs w:val="24"/>
          <w:lang w:val="es-ES" w:eastAsia="es-CO"/>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B17A50">
        <w:rPr>
          <w:rFonts w:ascii="Arial" w:eastAsia="Times New Roman" w:hAnsi="Arial" w:cs="Arial"/>
          <w:i/>
          <w:iCs/>
          <w:color w:val="000000"/>
          <w:sz w:val="24"/>
          <w:szCs w:val="24"/>
          <w:lang w:eastAsia="es-CO"/>
        </w:rPr>
        <w:t>”.</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color w:val="000000"/>
          <w:sz w:val="24"/>
          <w:szCs w:val="24"/>
          <w:lang w:eastAsia="es-CO"/>
        </w:rPr>
        <w:t>    </w:t>
      </w:r>
    </w:p>
    <w:p w14:paraId="70545280"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eastAsia="es-CO"/>
        </w:rPr>
        <w:t> </w:t>
      </w:r>
    </w:p>
    <w:p w14:paraId="6DEDE345"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4. Frente a la negación indefinida y carga de la prueba:</w:t>
      </w:r>
      <w:r w:rsidRPr="00B17A50">
        <w:rPr>
          <w:rFonts w:ascii="Arial" w:eastAsia="Times New Roman" w:hAnsi="Arial" w:cs="Arial"/>
          <w:color w:val="000000"/>
          <w:sz w:val="24"/>
          <w:szCs w:val="24"/>
          <w:lang w:eastAsia="es-CO"/>
        </w:rPr>
        <w:t xml:space="preserve"> Cuando el afiliado alega que no recibió la información debida al momento de afiliarse, como ello corresponde a un supuesto negativo que no puede demostrarse materialmente por quien lo invoca, </w:t>
      </w:r>
      <w:r w:rsidRPr="00B17A50">
        <w:rPr>
          <w:rFonts w:ascii="Arial" w:eastAsia="Times New Roman" w:hAnsi="Arial" w:cs="Arial"/>
          <w:color w:val="000000"/>
          <w:sz w:val="24"/>
          <w:szCs w:val="24"/>
          <w:lang w:eastAsia="es-CO"/>
        </w:rPr>
        <w:lastRenderedPageBreak/>
        <w:t>la carga de la prueba de que sí se brindó la información que correspondía se traslada a la AFP.    </w:t>
      </w:r>
    </w:p>
    <w:p w14:paraId="5A34C820"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color w:val="000000"/>
          <w:sz w:val="24"/>
          <w:szCs w:val="24"/>
          <w:lang w:eastAsia="es-CO"/>
        </w:rPr>
        <w:t> </w:t>
      </w:r>
      <w:r w:rsidRPr="00B17A50">
        <w:rPr>
          <w:rFonts w:ascii="Arial" w:eastAsia="Times New Roman" w:hAnsi="Arial" w:cs="Arial"/>
          <w:color w:val="000000"/>
          <w:sz w:val="24"/>
          <w:szCs w:val="24"/>
          <w:lang w:eastAsia="es-CO"/>
        </w:rPr>
        <w:t> </w:t>
      </w:r>
    </w:p>
    <w:p w14:paraId="35EE496B" w14:textId="77777777" w:rsidR="00B457FE" w:rsidRPr="00B17A50" w:rsidRDefault="00B457FE" w:rsidP="00B457FE">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b/>
          <w:bCs/>
          <w:color w:val="000000"/>
          <w:sz w:val="24"/>
          <w:szCs w:val="24"/>
          <w:lang w:val="es-ES" w:eastAsia="es-CO"/>
        </w:rPr>
        <w:t>5. Consecuencias de la declaratoria de ineficacia:</w:t>
      </w:r>
      <w:r w:rsidRPr="00B17A50">
        <w:rPr>
          <w:rFonts w:ascii="Arial" w:eastAsia="Times New Roman" w:hAnsi="Arial" w:cs="Arial"/>
          <w:color w:val="000000"/>
          <w:sz w:val="24"/>
          <w:szCs w:val="24"/>
          <w:lang w:val="es-ES" w:eastAsia="es-CO"/>
        </w:rPr>
        <w:t xml:space="preserve"> Acreditada la falta de consentimiento informado corresponde declarar la ineficacia del traslado y como consecuencia de ello, para efectos de la concreción de los derechos pensionales reclamados, </w:t>
      </w:r>
      <w:r w:rsidRPr="00B17A50">
        <w:rPr>
          <w:rFonts w:ascii="Arial" w:eastAsia="Times New Roman" w:hAnsi="Arial" w:cs="Arial"/>
          <w:color w:val="000000"/>
          <w:sz w:val="24"/>
          <w:szCs w:val="24"/>
          <w:lang w:eastAsia="es-CO"/>
        </w:rPr>
        <w:t>se debe imponer a la AFP en la que se encuentre afiliado la parte demandante la obligación de trasladar la totalidad del capital ahorrado “</w:t>
      </w:r>
      <w:r w:rsidRPr="00042D6E">
        <w:rPr>
          <w:rFonts w:ascii="Arial" w:eastAsia="Times New Roman" w:hAnsi="Arial" w:cs="Arial"/>
          <w:i/>
          <w:iCs/>
          <w:color w:val="000000"/>
          <w:szCs w:val="24"/>
          <w:lang w:eastAsia="es-CO"/>
        </w:rPr>
        <w:t>junto con los rendimientos financieros, frutos e intereses</w:t>
      </w:r>
      <w:r w:rsidRPr="00B17A50">
        <w:rPr>
          <w:rFonts w:ascii="Arial" w:eastAsia="Times New Roman" w:hAnsi="Arial" w:cs="Arial"/>
          <w:color w:val="000000"/>
          <w:sz w:val="24"/>
          <w:szCs w:val="24"/>
          <w:lang w:eastAsia="es-CO"/>
        </w:rPr>
        <w:t>”, “</w:t>
      </w:r>
      <w:r w:rsidRPr="00042D6E">
        <w:rPr>
          <w:rFonts w:ascii="Arial" w:eastAsia="Times New Roman" w:hAnsi="Arial" w:cs="Arial"/>
          <w:i/>
          <w:iCs/>
          <w:color w:val="000000"/>
          <w:szCs w:val="24"/>
          <w:lang w:eastAsia="es-CO"/>
        </w:rPr>
        <w:t>sin descontar suma alguna por concepto de gastos de administración, comisiones, cuotas de garantía de pensión mínima y seguros previsionales</w:t>
      </w:r>
      <w:r w:rsidRPr="00B17A50">
        <w:rPr>
          <w:rFonts w:ascii="Arial" w:eastAsia="Times New Roman" w:hAnsi="Arial" w:cs="Arial"/>
          <w:i/>
          <w:iCs/>
          <w:color w:val="000000"/>
          <w:sz w:val="24"/>
          <w:szCs w:val="24"/>
          <w:lang w:eastAsia="es-CO"/>
        </w:rPr>
        <w:t>”.</w:t>
      </w:r>
      <w:r w:rsidRPr="00B17A50">
        <w:rPr>
          <w:rFonts w:ascii="Arial" w:eastAsia="Times New Roman" w:hAnsi="Arial" w:cs="Arial"/>
          <w:color w:val="000000"/>
          <w:sz w:val="24"/>
          <w:szCs w:val="24"/>
          <w:lang w:eastAsia="es-CO"/>
        </w:rPr>
        <w:t> </w:t>
      </w:r>
    </w:p>
    <w:p w14:paraId="118366E4"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p>
    <w:p w14:paraId="790EE435" w14:textId="77777777" w:rsidR="00B457FE" w:rsidRPr="00B17A50" w:rsidRDefault="00B457FE" w:rsidP="00B457FE">
      <w:pPr>
        <w:spacing w:after="0" w:line="276" w:lineRule="auto"/>
        <w:jc w:val="both"/>
        <w:textAlignment w:val="baseline"/>
        <w:rPr>
          <w:rFonts w:ascii="Arial" w:eastAsia="Times New Roman" w:hAnsi="Arial" w:cs="Arial"/>
          <w:color w:val="000000"/>
          <w:sz w:val="24"/>
          <w:szCs w:val="24"/>
          <w:lang w:eastAsia="es-CO"/>
        </w:rPr>
      </w:pPr>
      <w:r w:rsidRPr="00B17A50">
        <w:rPr>
          <w:rFonts w:ascii="Arial" w:eastAsia="Times New Roman" w:hAnsi="Arial" w:cs="Arial"/>
          <w:color w:val="000000"/>
          <w:sz w:val="24"/>
          <w:szCs w:val="24"/>
          <w:lang w:eastAsia="es-CO"/>
        </w:rPr>
        <w:t>Asimismo, deberá devolver con cargo a sus propias utilidades los gastos de administración, comisiones, cuotas de garantía de pensión mínima y seguros previsionales, debidamente indexados (SL 2877 de 2020 M.P. Clara Cecilia Dueñas Quevedo, SL2001 de 2021, SL 3477 de 2021, SL3571 de 2021).  </w:t>
      </w:r>
    </w:p>
    <w:p w14:paraId="4B55CBFA"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p>
    <w:p w14:paraId="357F0013"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themeColor="text1"/>
          <w:sz w:val="24"/>
          <w:szCs w:val="24"/>
          <w:lang w:eastAsia="es-CO"/>
        </w:rPr>
        <w:t>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53 de la Ley 1328 de 2009 en concordancia con el literal q) del artículo 13 de la Ley 100 de 1993, adicionado por el artículo 2° de la Ley 797 de 2003 que reza: “</w:t>
      </w:r>
      <w:r w:rsidRPr="00042D6E">
        <w:rPr>
          <w:rFonts w:ascii="Arial" w:eastAsia="Times New Roman" w:hAnsi="Arial" w:cs="Arial"/>
          <w:i/>
          <w:iCs/>
          <w:color w:val="000000" w:themeColor="text1"/>
          <w:szCs w:val="24"/>
          <w:lang w:eastAsia="es-CO"/>
        </w:rPr>
        <w:t>los costos de administración del sistema general de pensiones permitirán una comisión razonable a las administradoras y se determinarán en la forma prevista en la presente ley</w:t>
      </w:r>
      <w:r w:rsidRPr="00B17A50">
        <w:rPr>
          <w:rFonts w:ascii="Arial" w:eastAsia="Times New Roman" w:hAnsi="Arial" w:cs="Arial"/>
          <w:i/>
          <w:iCs/>
          <w:color w:val="000000" w:themeColor="text1"/>
          <w:sz w:val="24"/>
          <w:szCs w:val="24"/>
          <w:lang w:eastAsia="es-CO"/>
        </w:rPr>
        <w:t xml:space="preserve">”. </w:t>
      </w:r>
      <w:r w:rsidRPr="00B17A50">
        <w:rPr>
          <w:rFonts w:ascii="Arial" w:eastAsia="Times New Roman" w:hAnsi="Arial" w:cs="Arial"/>
          <w:color w:val="000000" w:themeColor="text1"/>
          <w:sz w:val="24"/>
          <w:szCs w:val="24"/>
          <w:lang w:eastAsia="es-CO"/>
        </w:rPr>
        <w:t>Obligación que no solo recae sobre la AFP a la que se le declaró la ineficacia, sino también sobre las AFP en las que el demandante haya estado afiliado.   </w:t>
      </w:r>
    </w:p>
    <w:p w14:paraId="6432B2F7" w14:textId="77777777" w:rsidR="00B457FE" w:rsidRPr="00B17A50" w:rsidRDefault="00B457FE" w:rsidP="00B457FE">
      <w:pPr>
        <w:spacing w:after="0" w:line="276" w:lineRule="auto"/>
        <w:jc w:val="both"/>
        <w:rPr>
          <w:rFonts w:ascii="Arial" w:eastAsia="Times New Roman" w:hAnsi="Arial" w:cs="Arial"/>
          <w:color w:val="000000" w:themeColor="text1"/>
          <w:sz w:val="24"/>
          <w:szCs w:val="24"/>
          <w:lang w:eastAsia="es-CO"/>
        </w:rPr>
      </w:pPr>
    </w:p>
    <w:p w14:paraId="08089450"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sz w:val="24"/>
          <w:szCs w:val="24"/>
          <w:lang w:val="es-ES" w:eastAsia="es-CO"/>
        </w:rPr>
        <w:t>Al punto es preciso advertir que aun cuando el artículo 1746 del C.C. hace parte del título correspondiente a la nulidad, lo cierto es que la jurisprudencia ha desentrañado que sus consecuencias prácticas son las mismas de la ineficacia, porque “</w:t>
      </w:r>
      <w:r w:rsidRPr="00042D6E">
        <w:rPr>
          <w:rFonts w:ascii="Arial" w:eastAsia="Times New Roman" w:hAnsi="Arial" w:cs="Arial"/>
          <w:i/>
          <w:iCs/>
          <w:color w:val="000000"/>
          <w:szCs w:val="24"/>
          <w:lang w:val="es-ES" w:eastAsia="es-CO"/>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B17A50">
        <w:rPr>
          <w:rFonts w:ascii="Arial" w:eastAsia="Times New Roman" w:hAnsi="Arial" w:cs="Arial"/>
          <w:i/>
          <w:iCs/>
          <w:color w:val="000000"/>
          <w:sz w:val="24"/>
          <w:szCs w:val="24"/>
          <w:lang w:val="es-ES" w:eastAsia="es-CO"/>
        </w:rPr>
        <w:t>” </w:t>
      </w:r>
      <w:r w:rsidRPr="00B17A50">
        <w:rPr>
          <w:rFonts w:ascii="Arial" w:eastAsia="Times New Roman" w:hAnsi="Arial" w:cs="Arial"/>
          <w:color w:val="000000"/>
          <w:sz w:val="24"/>
          <w:szCs w:val="24"/>
          <w:lang w:val="es-ES" w:eastAsia="es-CO"/>
        </w:rPr>
        <w:t>(SL1688-2019 y SC3201-2018).  </w:t>
      </w:r>
      <w:r w:rsidRPr="00B17A50">
        <w:rPr>
          <w:rFonts w:ascii="Arial" w:eastAsia="Times New Roman" w:hAnsi="Arial" w:cs="Arial"/>
          <w:color w:val="000000"/>
          <w:sz w:val="24"/>
          <w:szCs w:val="24"/>
          <w:lang w:eastAsia="es-CO"/>
        </w:rPr>
        <w:t> </w:t>
      </w:r>
    </w:p>
    <w:p w14:paraId="4C2E67BA" w14:textId="77777777" w:rsidR="00B457FE" w:rsidRPr="00B17A50" w:rsidRDefault="00B457FE" w:rsidP="00B457FE">
      <w:pPr>
        <w:spacing w:after="0" w:line="276" w:lineRule="auto"/>
        <w:jc w:val="both"/>
        <w:textAlignment w:val="baseline"/>
        <w:rPr>
          <w:rFonts w:ascii="Arial" w:eastAsia="Times New Roman" w:hAnsi="Arial" w:cs="Arial"/>
          <w:sz w:val="24"/>
          <w:szCs w:val="24"/>
          <w:lang w:eastAsia="es-CO"/>
        </w:rPr>
      </w:pPr>
      <w:r w:rsidRPr="00B17A50">
        <w:rPr>
          <w:rFonts w:ascii="Arial" w:eastAsia="Times New Roman" w:hAnsi="Arial" w:cs="Arial"/>
          <w:color w:val="000000" w:themeColor="text1"/>
          <w:sz w:val="24"/>
          <w:szCs w:val="24"/>
          <w:lang w:eastAsia="es-CO"/>
        </w:rPr>
        <w:t> </w:t>
      </w:r>
    </w:p>
    <w:p w14:paraId="2B4E19EC" w14:textId="586A084F"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b/>
          <w:bCs/>
          <w:color w:val="000000" w:themeColor="text1"/>
          <w:sz w:val="24"/>
          <w:szCs w:val="24"/>
          <w:lang w:val="es-ES"/>
        </w:rPr>
        <w:t>6. Frente a los actos de relacionamiento</w:t>
      </w:r>
      <w:r w:rsidR="00387CB1">
        <w:rPr>
          <w:rFonts w:ascii="Arial" w:eastAsia="Arial" w:hAnsi="Arial" w:cs="Arial"/>
          <w:b/>
          <w:bCs/>
          <w:color w:val="000000" w:themeColor="text1"/>
          <w:sz w:val="24"/>
          <w:szCs w:val="24"/>
          <w:lang w:val="es-ES"/>
        </w:rPr>
        <w:t xml:space="preserve"> –</w:t>
      </w:r>
      <w:r w:rsidRPr="00B17A50">
        <w:rPr>
          <w:rFonts w:ascii="Arial" w:eastAsia="Arial" w:hAnsi="Arial" w:cs="Arial"/>
          <w:b/>
          <w:bCs/>
          <w:color w:val="000000" w:themeColor="text1"/>
          <w:sz w:val="24"/>
          <w:szCs w:val="24"/>
          <w:lang w:val="es-ES"/>
        </w:rPr>
        <w:t xml:space="preserve"> traslados horizontales:</w:t>
      </w:r>
      <w:r w:rsidRPr="00B17A50">
        <w:rPr>
          <w:rFonts w:ascii="Arial" w:eastAsia="Arial" w:hAnsi="Arial" w:cs="Arial"/>
          <w:color w:val="000000" w:themeColor="text1"/>
          <w:sz w:val="24"/>
          <w:szCs w:val="24"/>
          <w:lang w:val="es-ES"/>
        </w:rPr>
        <w:t xml:space="preserve"> </w:t>
      </w:r>
      <w:r w:rsidRPr="00B17A50">
        <w:rPr>
          <w:rFonts w:ascii="Arial" w:eastAsia="Arial" w:hAnsi="Arial" w:cs="Arial"/>
          <w:color w:val="000000" w:themeColor="text1"/>
          <w:sz w:val="24"/>
          <w:szCs w:val="24"/>
        </w:rPr>
        <w:t> </w:t>
      </w:r>
      <w:r w:rsidRPr="00B17A50">
        <w:rPr>
          <w:rFonts w:ascii="Arial" w:eastAsia="Arial" w:hAnsi="Arial" w:cs="Arial"/>
          <w:color w:val="000000" w:themeColor="text1"/>
          <w:sz w:val="24"/>
          <w:szCs w:val="24"/>
          <w:lang w:val="es-ES"/>
        </w:rPr>
        <w:t>La Sala Permanente de Casación Laboral de la Corte Suprema de Justicia en la sentencia SL1055-2022 explicó que la teoría de los actos de relacionamiento para efectos de una afiliación no es aplicable en los casos de ineficacia de traslado de régimen pensional, lo anterior por cuanto “</w:t>
      </w:r>
      <w:r w:rsidRPr="00042D6E">
        <w:rPr>
          <w:rFonts w:ascii="Arial" w:eastAsia="Arial" w:hAnsi="Arial" w:cs="Arial"/>
          <w:color w:val="000000" w:themeColor="text1"/>
          <w:szCs w:val="24"/>
          <w:lang w:val="es-ES"/>
        </w:rPr>
        <w:t>l</w:t>
      </w:r>
      <w:r w:rsidRPr="00042D6E">
        <w:rPr>
          <w:rFonts w:ascii="Arial" w:eastAsia="Arial" w:hAnsi="Arial" w:cs="Arial"/>
          <w:i/>
          <w:iCs/>
          <w:color w:val="000000" w:themeColor="text1"/>
          <w:szCs w:val="24"/>
          <w:lang w:val="es-ES"/>
        </w:rPr>
        <w:t xml:space="preserve">os actos u omisiones posteriores del afiliado, bien sea porque se trasladó entre fondos privados o no retornó a prima media en las oportunidades legales previstas, no pueden validar el desacato legal que genera la ineficacia del acto </w:t>
      </w:r>
      <w:r w:rsidRPr="00042D6E">
        <w:rPr>
          <w:rFonts w:ascii="Arial" w:eastAsia="Arial" w:hAnsi="Arial" w:cs="Arial"/>
          <w:i/>
          <w:iCs/>
          <w:color w:val="000000" w:themeColor="text1"/>
          <w:szCs w:val="24"/>
          <w:lang w:val="es-ES"/>
        </w:rPr>
        <w:lastRenderedPageBreak/>
        <w:t>jurídico del traslado de régimen, precisamente porque al ser posteriores dejan intactos los hechos u omisiones que anteceden al acto jurídico ineficaz, el cual no puede sanearse como la nulidad</w:t>
      </w:r>
      <w:r w:rsidRPr="00B17A50">
        <w:rPr>
          <w:rFonts w:ascii="Arial" w:eastAsia="Arial" w:hAnsi="Arial" w:cs="Arial"/>
          <w:color w:val="000000" w:themeColor="text1"/>
          <w:sz w:val="24"/>
          <w:szCs w:val="24"/>
          <w:lang w:val="es-ES"/>
        </w:rPr>
        <w:t>”.</w:t>
      </w:r>
    </w:p>
    <w:p w14:paraId="6E4533EB"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p>
    <w:p w14:paraId="6FE5BF9F"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Puntualmente frente a los</w:t>
      </w:r>
      <w:r w:rsidRPr="00B17A50">
        <w:rPr>
          <w:rFonts w:ascii="Arial" w:eastAsia="Arial" w:hAnsi="Arial" w:cs="Arial"/>
          <w:b/>
          <w:bCs/>
          <w:color w:val="000000" w:themeColor="text1"/>
          <w:sz w:val="24"/>
          <w:szCs w:val="24"/>
          <w:lang w:val="es-ES"/>
        </w:rPr>
        <w:t xml:space="preserve"> traslados horizontales</w:t>
      </w:r>
      <w:r w:rsidRPr="00B17A50">
        <w:rPr>
          <w:rFonts w:ascii="Arial" w:eastAsia="Arial" w:hAnsi="Arial" w:cs="Arial"/>
          <w:color w:val="000000" w:themeColor="text1"/>
          <w:sz w:val="24"/>
          <w:szCs w:val="24"/>
          <w:lang w:val="es-ES"/>
        </w:rPr>
        <w:t xml:space="preserve"> como acto de relacionamiento la Alta Corte en Sentencia SL5205 de 2021, indicó:</w:t>
      </w:r>
      <w:r w:rsidRPr="00B17A50">
        <w:rPr>
          <w:rFonts w:ascii="Arial" w:eastAsia="Arial" w:hAnsi="Arial" w:cs="Arial"/>
          <w:color w:val="000000" w:themeColor="text1"/>
          <w:sz w:val="24"/>
          <w:szCs w:val="24"/>
        </w:rPr>
        <w:t> </w:t>
      </w:r>
    </w:p>
    <w:p w14:paraId="5BF51D56"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 </w:t>
      </w:r>
      <w:r w:rsidRPr="00B17A50">
        <w:rPr>
          <w:rFonts w:ascii="Arial" w:eastAsia="Arial" w:hAnsi="Arial" w:cs="Arial"/>
          <w:color w:val="000000" w:themeColor="text1"/>
          <w:sz w:val="24"/>
          <w:szCs w:val="24"/>
        </w:rPr>
        <w:t> </w:t>
      </w:r>
    </w:p>
    <w:p w14:paraId="65735FB4" w14:textId="77777777" w:rsidR="00B457FE" w:rsidRPr="00042D6E" w:rsidRDefault="00B457FE" w:rsidP="00B457FE">
      <w:pPr>
        <w:spacing w:after="0" w:line="240" w:lineRule="auto"/>
        <w:ind w:left="426" w:right="420"/>
        <w:jc w:val="both"/>
        <w:rPr>
          <w:rFonts w:ascii="Arial" w:eastAsia="Arial" w:hAnsi="Arial" w:cs="Arial"/>
          <w:color w:val="000000" w:themeColor="text1"/>
          <w:szCs w:val="24"/>
          <w:lang w:val="es-ES"/>
        </w:rPr>
      </w:pPr>
      <w:r w:rsidRPr="00042D6E">
        <w:rPr>
          <w:rFonts w:ascii="Arial" w:eastAsia="Arial" w:hAnsi="Arial" w:cs="Arial"/>
          <w:color w:val="000000" w:themeColor="text1"/>
          <w:szCs w:val="24"/>
          <w:lang w:val="es-ES"/>
        </w:rPr>
        <w:t>“</w:t>
      </w:r>
      <w:r w:rsidRPr="00042D6E">
        <w:rPr>
          <w:rFonts w:ascii="Arial" w:eastAsia="Arial" w:hAnsi="Arial" w:cs="Arial"/>
          <w:i/>
          <w:iCs/>
          <w:color w:val="000000" w:themeColor="text1"/>
          <w:szCs w:val="24"/>
          <w:lang w:val="es-ES"/>
        </w:rPr>
        <w:t>Por lo tanto, la Sala insiste y reitera que el solo hecho de que el afiliado se traslade en varias oportunidades dentro del RAIS, no puede convalidar, ni suplir el incumplimiento del deber de información por parte de la AFP al momento del traslado inicial y los traslados posteriores, así como tampoco resulta ser evidencia de que el afiliado fue informado debidamente en los términos exigidos por la ley y la jurisprudencia y, menos aún puede considerase que dicha circunstancia modera las consecuencias que ello supone en la eficacia del acto jurídico celebrado; todo esto bajo el contexto de que en el proceso quede por establecido que efectivamente el demandante no fue debidamente informado”.</w:t>
      </w:r>
      <w:r w:rsidRPr="00042D6E">
        <w:rPr>
          <w:rFonts w:ascii="Arial" w:eastAsia="Arial" w:hAnsi="Arial" w:cs="Arial"/>
          <w:color w:val="000000" w:themeColor="text1"/>
          <w:szCs w:val="24"/>
          <w:lang w:val="es-ES"/>
        </w:rPr>
        <w:t> </w:t>
      </w:r>
      <w:r w:rsidRPr="00042D6E">
        <w:rPr>
          <w:rFonts w:ascii="Arial" w:eastAsia="Arial" w:hAnsi="Arial" w:cs="Arial"/>
          <w:color w:val="000000" w:themeColor="text1"/>
          <w:szCs w:val="24"/>
        </w:rPr>
        <w:t> </w:t>
      </w:r>
    </w:p>
    <w:p w14:paraId="162B7913" w14:textId="77777777" w:rsidR="00B457FE" w:rsidRPr="00B17A50" w:rsidRDefault="00B457FE" w:rsidP="00B457FE">
      <w:pPr>
        <w:spacing w:after="0" w:line="276" w:lineRule="auto"/>
        <w:ind w:firstLine="705"/>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 </w:t>
      </w:r>
      <w:r w:rsidRPr="00B17A50">
        <w:rPr>
          <w:rFonts w:ascii="Arial" w:eastAsia="Arial" w:hAnsi="Arial" w:cs="Arial"/>
          <w:color w:val="000000" w:themeColor="text1"/>
          <w:sz w:val="24"/>
          <w:szCs w:val="24"/>
        </w:rPr>
        <w:t> </w:t>
      </w:r>
    </w:p>
    <w:p w14:paraId="1CD08AF9"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lang w:val="es-ES"/>
        </w:rPr>
        <w:t>En este sentido la Sala Permanente Laboral de la Corte Suprema de Justicia corrigió cualquier otro criterio vertido sobre el tema, en especial, el contenido en las sentencias SL3752 de 2020, SL4934 de 2020, SL1008 de 2021, SL 1061 de 2021, SL2439 de 2021, SL2440 de 2021 y SL2753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SL413-2018; criterio recogido por la sala permanente “</w:t>
      </w:r>
      <w:r w:rsidRPr="00042D6E">
        <w:rPr>
          <w:rFonts w:ascii="Arial" w:eastAsia="Arial" w:hAnsi="Arial" w:cs="Arial"/>
          <w:i/>
          <w:iCs/>
          <w:color w:val="000000" w:themeColor="text1"/>
          <w:szCs w:val="24"/>
          <w:lang w:val="es-ES"/>
        </w:rPr>
        <w:t>por no encajar en la línea de pensamiento de la Sala de Casación Laboral permanente, única constitucionalmente facultada para unificar la jurisprudencia del trabajo y de la seguridad social</w:t>
      </w:r>
      <w:r w:rsidRPr="00B17A50">
        <w:rPr>
          <w:rFonts w:ascii="Arial" w:eastAsia="Arial" w:hAnsi="Arial" w:cs="Arial"/>
          <w:i/>
          <w:iCs/>
          <w:color w:val="000000" w:themeColor="text1"/>
          <w:sz w:val="24"/>
          <w:szCs w:val="24"/>
          <w:lang w:val="es-ES"/>
        </w:rPr>
        <w:t>”. </w:t>
      </w:r>
      <w:r w:rsidRPr="00B17A50">
        <w:rPr>
          <w:rFonts w:ascii="Arial" w:eastAsia="Arial" w:hAnsi="Arial" w:cs="Arial"/>
          <w:color w:val="000000" w:themeColor="text1"/>
          <w:sz w:val="24"/>
          <w:szCs w:val="24"/>
        </w:rPr>
        <w:t>  </w:t>
      </w:r>
    </w:p>
    <w:p w14:paraId="0770275C"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rPr>
        <w:t> </w:t>
      </w:r>
    </w:p>
    <w:p w14:paraId="74A2B109" w14:textId="77777777" w:rsidR="00B457FE" w:rsidRPr="00B17A50" w:rsidRDefault="00B457FE" w:rsidP="00B457FE">
      <w:pPr>
        <w:spacing w:after="0" w:line="276" w:lineRule="auto"/>
        <w:jc w:val="both"/>
        <w:rPr>
          <w:rFonts w:ascii="Arial" w:eastAsia="Arial" w:hAnsi="Arial" w:cs="Arial"/>
          <w:color w:val="000000" w:themeColor="text1"/>
          <w:sz w:val="24"/>
          <w:szCs w:val="24"/>
          <w:lang w:val="es-ES"/>
        </w:rPr>
      </w:pPr>
      <w:r w:rsidRPr="00B17A50">
        <w:rPr>
          <w:rFonts w:ascii="Arial" w:eastAsia="Arial" w:hAnsi="Arial" w:cs="Arial"/>
          <w:color w:val="000000" w:themeColor="text1"/>
          <w:sz w:val="24"/>
          <w:szCs w:val="24"/>
        </w:rPr>
        <w:t xml:space="preserve">Recientemente la Corte Suprema de Justicia en sede de tutela en la sentencia STL9790-2023 explicó que la interpretación dada a la sentencia </w:t>
      </w:r>
      <w:r w:rsidRPr="00B17A50">
        <w:rPr>
          <w:rFonts w:ascii="Arial" w:eastAsia="Arial" w:hAnsi="Arial" w:cs="Arial"/>
          <w:color w:val="000000" w:themeColor="text1"/>
          <w:sz w:val="24"/>
          <w:szCs w:val="24"/>
          <w:lang w:val="es-ES"/>
        </w:rPr>
        <w:t>SL413-2018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p>
    <w:p w14:paraId="17BB87D0" w14:textId="4C6C4C99" w:rsidR="6DE02CA9" w:rsidRPr="00B457FE" w:rsidRDefault="6DE02CA9" w:rsidP="009F4217">
      <w:pPr>
        <w:spacing w:after="0" w:line="276" w:lineRule="auto"/>
        <w:jc w:val="both"/>
        <w:rPr>
          <w:rFonts w:ascii="Arial" w:eastAsia="Times New Roman" w:hAnsi="Arial" w:cs="Arial"/>
          <w:color w:val="000000" w:themeColor="text1"/>
          <w:sz w:val="24"/>
          <w:szCs w:val="24"/>
          <w:lang w:val="es-ES" w:eastAsia="es-CO"/>
        </w:rPr>
      </w:pPr>
    </w:p>
    <w:p w14:paraId="57B40EFF"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eastAsia="es-CO"/>
        </w:rPr>
        <w:t>2.2. Fundamento fáctico </w:t>
      </w:r>
      <w:r w:rsidRPr="009F4217">
        <w:rPr>
          <w:rFonts w:ascii="Arial" w:eastAsia="Times New Roman" w:hAnsi="Arial" w:cs="Arial"/>
          <w:sz w:val="24"/>
          <w:szCs w:val="24"/>
          <w:lang w:eastAsia="es-CO"/>
        </w:rPr>
        <w:t>  </w:t>
      </w:r>
    </w:p>
    <w:p w14:paraId="5A39BBE3" w14:textId="77777777" w:rsidR="00417FD5" w:rsidRPr="009F4217" w:rsidRDefault="00417FD5" w:rsidP="009F4217">
      <w:pPr>
        <w:spacing w:after="0" w:line="276" w:lineRule="auto"/>
        <w:jc w:val="both"/>
        <w:textAlignment w:val="baseline"/>
        <w:rPr>
          <w:rFonts w:ascii="Arial" w:eastAsia="Times New Roman" w:hAnsi="Arial" w:cs="Arial"/>
          <w:sz w:val="24"/>
          <w:szCs w:val="24"/>
          <w:lang w:eastAsia="es-CO"/>
        </w:rPr>
      </w:pPr>
    </w:p>
    <w:p w14:paraId="41C8F396" w14:textId="73138E7C" w:rsidR="00E47EFD" w:rsidRPr="009F4217" w:rsidRDefault="5C3B594E" w:rsidP="00B457FE">
      <w:pPr>
        <w:spacing w:after="0" w:line="276" w:lineRule="auto"/>
        <w:jc w:val="both"/>
        <w:rPr>
          <w:rFonts w:ascii="Arial" w:eastAsia="Arial" w:hAnsi="Arial" w:cs="Arial"/>
          <w:sz w:val="24"/>
          <w:szCs w:val="24"/>
          <w:lang w:val="es-ES"/>
        </w:rPr>
      </w:pPr>
      <w:r w:rsidRPr="009F4217">
        <w:rPr>
          <w:rFonts w:ascii="Arial" w:hAnsi="Arial" w:cs="Arial"/>
          <w:sz w:val="24"/>
          <w:szCs w:val="24"/>
          <w:lang w:eastAsia="es-CO"/>
        </w:rPr>
        <w:t xml:space="preserve">Auscultado en detalle el expediente aparece que </w:t>
      </w:r>
      <w:r w:rsidR="64BE714F" w:rsidRPr="009F4217">
        <w:rPr>
          <w:rFonts w:ascii="Arial" w:hAnsi="Arial" w:cs="Arial"/>
          <w:sz w:val="24"/>
          <w:szCs w:val="24"/>
          <w:lang w:eastAsia="es-CO"/>
        </w:rPr>
        <w:t>María Lucy Rodríguez Villalba</w:t>
      </w:r>
      <w:r w:rsidR="61AC3FE9" w:rsidRPr="009F4217">
        <w:rPr>
          <w:rFonts w:ascii="Arial" w:hAnsi="Arial" w:cs="Arial"/>
          <w:sz w:val="24"/>
          <w:szCs w:val="24"/>
          <w:lang w:eastAsia="es-CO"/>
        </w:rPr>
        <w:t xml:space="preserve"> </w:t>
      </w:r>
      <w:r w:rsidR="61AC3FE9" w:rsidRPr="009F4217">
        <w:rPr>
          <w:rFonts w:ascii="Arial" w:eastAsia="Arial" w:hAnsi="Arial" w:cs="Arial"/>
          <w:color w:val="000000" w:themeColor="text1"/>
          <w:sz w:val="24"/>
          <w:szCs w:val="24"/>
        </w:rPr>
        <w:t>nació el 19-0</w:t>
      </w:r>
      <w:r w:rsidR="64BE714F" w:rsidRPr="009F4217">
        <w:rPr>
          <w:rFonts w:ascii="Arial" w:eastAsia="Arial" w:hAnsi="Arial" w:cs="Arial"/>
          <w:color w:val="000000" w:themeColor="text1"/>
          <w:sz w:val="24"/>
          <w:szCs w:val="24"/>
        </w:rPr>
        <w:t>9</w:t>
      </w:r>
      <w:r w:rsidR="61AC3FE9" w:rsidRPr="009F4217">
        <w:rPr>
          <w:rFonts w:ascii="Arial" w:eastAsia="Arial" w:hAnsi="Arial" w:cs="Arial"/>
          <w:color w:val="000000" w:themeColor="text1"/>
          <w:sz w:val="24"/>
          <w:szCs w:val="24"/>
        </w:rPr>
        <w:t>-</w:t>
      </w:r>
      <w:r w:rsidR="64BE714F" w:rsidRPr="009F4217">
        <w:rPr>
          <w:rFonts w:ascii="Arial" w:eastAsia="Arial" w:hAnsi="Arial" w:cs="Arial"/>
          <w:color w:val="000000" w:themeColor="text1"/>
          <w:sz w:val="24"/>
          <w:szCs w:val="24"/>
        </w:rPr>
        <w:t>1958</w:t>
      </w:r>
      <w:r w:rsidR="61AC3FE9" w:rsidRPr="009F4217">
        <w:rPr>
          <w:rFonts w:ascii="Arial" w:eastAsia="Arial" w:hAnsi="Arial" w:cs="Arial"/>
          <w:color w:val="000000" w:themeColor="text1"/>
          <w:sz w:val="24"/>
          <w:szCs w:val="24"/>
        </w:rPr>
        <w:t xml:space="preserve"> (pág. 1 del doc. 4 del c. 1)</w:t>
      </w:r>
      <w:r w:rsidRPr="009F4217">
        <w:rPr>
          <w:rFonts w:ascii="Arial" w:hAnsi="Arial" w:cs="Arial"/>
          <w:sz w:val="24"/>
          <w:szCs w:val="24"/>
          <w:lang w:eastAsia="es-CO"/>
        </w:rPr>
        <w:t>, estuvo afiliad</w:t>
      </w:r>
      <w:r w:rsidR="65F51606" w:rsidRPr="009F4217">
        <w:rPr>
          <w:rFonts w:ascii="Arial" w:hAnsi="Arial" w:cs="Arial"/>
          <w:sz w:val="24"/>
          <w:szCs w:val="24"/>
          <w:lang w:eastAsia="es-CO"/>
        </w:rPr>
        <w:t>a</w:t>
      </w:r>
      <w:r w:rsidRPr="009F4217">
        <w:rPr>
          <w:rFonts w:ascii="Arial" w:hAnsi="Arial" w:cs="Arial"/>
          <w:sz w:val="24"/>
          <w:szCs w:val="24"/>
          <w:lang w:eastAsia="es-CO"/>
        </w:rPr>
        <w:t xml:space="preserve"> al RPM </w:t>
      </w:r>
      <w:r w:rsidRPr="009F4217">
        <w:rPr>
          <w:rFonts w:ascii="Arial" w:hAnsi="Arial" w:cs="Arial"/>
          <w:sz w:val="24"/>
          <w:szCs w:val="24"/>
          <w:lang w:val="es-ES" w:eastAsia="es-CO"/>
        </w:rPr>
        <w:t>a través de</w:t>
      </w:r>
      <w:r w:rsidR="64BE714F" w:rsidRPr="009F4217">
        <w:rPr>
          <w:rFonts w:ascii="Arial" w:hAnsi="Arial" w:cs="Arial"/>
          <w:sz w:val="24"/>
          <w:szCs w:val="24"/>
          <w:lang w:val="es-ES" w:eastAsia="es-CO"/>
        </w:rPr>
        <w:t>l ISS con cotizaciones desde el 30-09-1983</w:t>
      </w:r>
      <w:r w:rsidRPr="009F4217">
        <w:rPr>
          <w:rFonts w:ascii="Arial" w:hAnsi="Arial" w:cs="Arial"/>
          <w:sz w:val="24"/>
          <w:szCs w:val="24"/>
          <w:lang w:val="es-ES" w:eastAsia="es-CO"/>
        </w:rPr>
        <w:t xml:space="preserve">, como da cuenta la historia laboral aportada por </w:t>
      </w:r>
      <w:r w:rsidR="64BE714F" w:rsidRPr="009F4217">
        <w:rPr>
          <w:rFonts w:ascii="Arial" w:hAnsi="Arial" w:cs="Arial"/>
          <w:sz w:val="24"/>
          <w:szCs w:val="24"/>
          <w:lang w:val="es-ES" w:eastAsia="es-CO"/>
        </w:rPr>
        <w:t>Colpensiones (pág. 307 del doc. 7 del c. 1) y según la historia laboral aportada por Protección S.A. registra cotizaciones</w:t>
      </w:r>
      <w:r w:rsidR="13AFE593" w:rsidRPr="009F4217">
        <w:rPr>
          <w:rFonts w:ascii="Arial" w:hAnsi="Arial" w:cs="Arial"/>
          <w:sz w:val="24"/>
          <w:szCs w:val="24"/>
          <w:lang w:val="es-ES" w:eastAsia="es-CO"/>
        </w:rPr>
        <w:t xml:space="preserve"> como dependiente con el empleador DILA PLANTICA </w:t>
      </w:r>
      <w:r w:rsidR="00B457FE" w:rsidRPr="009F4217">
        <w:rPr>
          <w:rFonts w:ascii="Arial" w:hAnsi="Arial" w:cs="Arial"/>
          <w:sz w:val="24"/>
          <w:szCs w:val="24"/>
          <w:lang w:val="es-ES" w:eastAsia="es-CO"/>
        </w:rPr>
        <w:t>LTDA.</w:t>
      </w:r>
      <w:r w:rsidR="13AFE593" w:rsidRPr="009F4217">
        <w:rPr>
          <w:rFonts w:ascii="Arial" w:hAnsi="Arial" w:cs="Arial"/>
          <w:sz w:val="24"/>
          <w:szCs w:val="24"/>
          <w:lang w:val="es-ES" w:eastAsia="es-CO"/>
        </w:rPr>
        <w:t xml:space="preserve"> </w:t>
      </w:r>
      <w:r w:rsidR="3487B521" w:rsidRPr="009F4217">
        <w:rPr>
          <w:rFonts w:ascii="Arial" w:hAnsi="Arial" w:cs="Arial"/>
          <w:sz w:val="24"/>
          <w:szCs w:val="24"/>
          <w:lang w:val="es-ES" w:eastAsia="es-CO"/>
        </w:rPr>
        <w:t xml:space="preserve">desde diciembre de 1978 </w:t>
      </w:r>
      <w:r w:rsidR="13AFE593" w:rsidRPr="009F4217">
        <w:rPr>
          <w:rFonts w:ascii="Arial" w:hAnsi="Arial" w:cs="Arial"/>
          <w:sz w:val="24"/>
          <w:szCs w:val="24"/>
          <w:lang w:val="es-ES" w:eastAsia="es-CO"/>
        </w:rPr>
        <w:t xml:space="preserve">a </w:t>
      </w:r>
      <w:r w:rsidR="58643C35" w:rsidRPr="009F4217">
        <w:rPr>
          <w:rFonts w:ascii="Arial" w:hAnsi="Arial" w:cs="Arial"/>
          <w:sz w:val="24"/>
          <w:szCs w:val="24"/>
          <w:lang w:val="es-ES" w:eastAsia="es-CO"/>
        </w:rPr>
        <w:t>“</w:t>
      </w:r>
      <w:r w:rsidR="64BE714F" w:rsidRPr="009F4217">
        <w:rPr>
          <w:rFonts w:ascii="Arial" w:hAnsi="Arial" w:cs="Arial"/>
          <w:sz w:val="24"/>
          <w:szCs w:val="24"/>
          <w:lang w:val="es-ES" w:eastAsia="es-CO"/>
        </w:rPr>
        <w:t xml:space="preserve">otro régimen </w:t>
      </w:r>
      <w:r w:rsidR="69615A08" w:rsidRPr="009F4217">
        <w:rPr>
          <w:rFonts w:ascii="Arial" w:hAnsi="Arial" w:cs="Arial"/>
          <w:sz w:val="24"/>
          <w:szCs w:val="24"/>
          <w:lang w:val="es-ES" w:eastAsia="es-CO"/>
        </w:rPr>
        <w:t>diferente</w:t>
      </w:r>
      <w:r w:rsidR="39258BC1" w:rsidRPr="009F4217">
        <w:rPr>
          <w:rFonts w:ascii="Arial" w:hAnsi="Arial" w:cs="Arial"/>
          <w:sz w:val="24"/>
          <w:szCs w:val="24"/>
          <w:lang w:val="es-ES" w:eastAsia="es-CO"/>
        </w:rPr>
        <w:t>”</w:t>
      </w:r>
      <w:r w:rsidR="5A8CFDA0" w:rsidRPr="009F4217">
        <w:rPr>
          <w:rFonts w:ascii="Arial" w:hAnsi="Arial" w:cs="Arial"/>
          <w:sz w:val="24"/>
          <w:szCs w:val="24"/>
          <w:lang w:val="es-ES" w:eastAsia="es-CO"/>
        </w:rPr>
        <w:t xml:space="preserve"> igual mención que se</w:t>
      </w:r>
      <w:r w:rsidR="14B8E87B" w:rsidRPr="009F4217">
        <w:rPr>
          <w:rFonts w:ascii="Arial" w:hAnsi="Arial" w:cs="Arial"/>
          <w:sz w:val="24"/>
          <w:szCs w:val="24"/>
          <w:lang w:val="es-ES" w:eastAsia="es-CO"/>
        </w:rPr>
        <w:t xml:space="preserve"> </w:t>
      </w:r>
      <w:r w:rsidR="5A8CFDA0" w:rsidRPr="009F4217">
        <w:rPr>
          <w:rFonts w:ascii="Arial" w:hAnsi="Arial" w:cs="Arial"/>
          <w:sz w:val="24"/>
          <w:szCs w:val="24"/>
          <w:lang w:val="es-ES" w:eastAsia="es-CO"/>
        </w:rPr>
        <w:t>hace cuando se trata de cotizaciones realizadas por los empleadores al ISS</w:t>
      </w:r>
      <w:r w:rsidR="2F7DC96F" w:rsidRPr="009F4217">
        <w:rPr>
          <w:rFonts w:ascii="Arial" w:hAnsi="Arial" w:cs="Arial"/>
          <w:sz w:val="24"/>
          <w:szCs w:val="24"/>
          <w:lang w:val="es-ES" w:eastAsia="es-CO"/>
        </w:rPr>
        <w:t>,</w:t>
      </w:r>
      <w:r w:rsidR="69615A08" w:rsidRPr="009F4217">
        <w:rPr>
          <w:rFonts w:ascii="Arial" w:hAnsi="Arial" w:cs="Arial"/>
          <w:sz w:val="24"/>
          <w:szCs w:val="24"/>
          <w:lang w:val="es-ES" w:eastAsia="es-CO"/>
        </w:rPr>
        <w:t xml:space="preserve"> </w:t>
      </w:r>
      <w:r w:rsidR="64BE714F" w:rsidRPr="009F4217">
        <w:rPr>
          <w:rFonts w:ascii="Arial" w:hAnsi="Arial" w:cs="Arial"/>
          <w:sz w:val="24"/>
          <w:szCs w:val="24"/>
          <w:lang w:val="es-ES" w:eastAsia="es-CO"/>
        </w:rPr>
        <w:t xml:space="preserve"> </w:t>
      </w:r>
      <w:r w:rsidR="64BE714F" w:rsidRPr="009F4217">
        <w:rPr>
          <w:rFonts w:ascii="Arial" w:hAnsi="Arial" w:cs="Arial"/>
          <w:sz w:val="24"/>
          <w:szCs w:val="24"/>
          <w:lang w:val="es-ES" w:eastAsia="es-CO"/>
        </w:rPr>
        <w:lastRenderedPageBreak/>
        <w:t>(pág.</w:t>
      </w:r>
      <w:r w:rsidR="00B457FE">
        <w:rPr>
          <w:rFonts w:ascii="Arial" w:hAnsi="Arial" w:cs="Arial"/>
          <w:sz w:val="24"/>
          <w:szCs w:val="24"/>
          <w:lang w:val="es-ES" w:eastAsia="es-CO"/>
        </w:rPr>
        <w:t xml:space="preserve"> </w:t>
      </w:r>
      <w:r w:rsidR="64BE714F" w:rsidRPr="009F4217">
        <w:rPr>
          <w:rFonts w:ascii="Arial" w:hAnsi="Arial" w:cs="Arial"/>
          <w:sz w:val="24"/>
          <w:szCs w:val="24"/>
          <w:lang w:val="es-ES" w:eastAsia="es-CO"/>
        </w:rPr>
        <w:t>15 del doc. 9 del c. 1)</w:t>
      </w:r>
      <w:r w:rsidR="1A914C24" w:rsidRPr="009F4217">
        <w:rPr>
          <w:rFonts w:ascii="Arial" w:hAnsi="Arial" w:cs="Arial"/>
          <w:sz w:val="24"/>
          <w:szCs w:val="24"/>
          <w:lang w:val="es-ES" w:eastAsia="es-CO"/>
        </w:rPr>
        <w:t xml:space="preserve"> sin especificar cuál</w:t>
      </w:r>
      <w:r w:rsidR="64BE714F" w:rsidRPr="009F4217">
        <w:rPr>
          <w:rFonts w:ascii="Arial" w:hAnsi="Arial" w:cs="Arial"/>
          <w:sz w:val="24"/>
          <w:szCs w:val="24"/>
          <w:lang w:val="es-ES" w:eastAsia="es-CO"/>
        </w:rPr>
        <w:t>,</w:t>
      </w:r>
      <w:r w:rsidRPr="009F4217">
        <w:rPr>
          <w:rFonts w:ascii="Arial" w:hAnsi="Arial" w:cs="Arial"/>
          <w:sz w:val="24"/>
          <w:szCs w:val="24"/>
          <w:lang w:val="es-ES" w:eastAsia="es-CO"/>
        </w:rPr>
        <w:t xml:space="preserve"> </w:t>
      </w:r>
      <w:r w:rsidR="450D24D9" w:rsidRPr="009F4217">
        <w:rPr>
          <w:rFonts w:ascii="Arial" w:hAnsi="Arial" w:cs="Arial"/>
          <w:sz w:val="24"/>
          <w:szCs w:val="24"/>
          <w:lang w:val="es-ES" w:eastAsia="es-CO"/>
        </w:rPr>
        <w:t>y</w:t>
      </w:r>
      <w:r w:rsidR="286AF932" w:rsidRPr="009F4217">
        <w:rPr>
          <w:rFonts w:ascii="Arial" w:eastAsia="Arial" w:hAnsi="Arial" w:cs="Arial"/>
          <w:color w:val="000000" w:themeColor="text1"/>
          <w:sz w:val="24"/>
          <w:szCs w:val="24"/>
          <w:lang w:val="es-ES"/>
        </w:rPr>
        <w:t xml:space="preserve"> que para el 01-04-1994 </w:t>
      </w:r>
      <w:r w:rsidR="64BE714F" w:rsidRPr="009F4217">
        <w:rPr>
          <w:rFonts w:ascii="Arial" w:eastAsia="Arial" w:hAnsi="Arial" w:cs="Arial"/>
          <w:color w:val="000000" w:themeColor="text1"/>
          <w:sz w:val="24"/>
          <w:szCs w:val="24"/>
          <w:lang w:val="es-ES"/>
        </w:rPr>
        <w:t>tenía</w:t>
      </w:r>
      <w:r w:rsidR="07F5CCC2" w:rsidRPr="009F4217">
        <w:rPr>
          <w:rFonts w:ascii="Arial" w:eastAsia="Arial" w:hAnsi="Arial" w:cs="Arial"/>
          <w:color w:val="000000" w:themeColor="text1"/>
          <w:sz w:val="24"/>
          <w:szCs w:val="24"/>
          <w:lang w:val="es-ES"/>
        </w:rPr>
        <w:t xml:space="preserve"> </w:t>
      </w:r>
      <w:r w:rsidR="2A8ADFC1" w:rsidRPr="009F4217">
        <w:rPr>
          <w:rFonts w:ascii="Arial" w:eastAsia="Arial" w:hAnsi="Arial" w:cs="Arial"/>
          <w:color w:val="000000" w:themeColor="text1"/>
          <w:sz w:val="24"/>
          <w:szCs w:val="24"/>
          <w:lang w:val="es-ES"/>
        </w:rPr>
        <w:t>35 años</w:t>
      </w:r>
      <w:r w:rsidR="07F5CCC2" w:rsidRPr="009F4217">
        <w:rPr>
          <w:rFonts w:ascii="Arial" w:eastAsia="Arial" w:hAnsi="Arial" w:cs="Arial"/>
          <w:color w:val="000000" w:themeColor="text1"/>
          <w:sz w:val="24"/>
          <w:szCs w:val="24"/>
          <w:lang w:val="es-ES"/>
        </w:rPr>
        <w:t xml:space="preserve"> </w:t>
      </w:r>
      <w:r w:rsidR="2A8ADFC1" w:rsidRPr="009F4217">
        <w:rPr>
          <w:rFonts w:ascii="Arial" w:eastAsia="Arial" w:hAnsi="Arial" w:cs="Arial"/>
          <w:color w:val="000000" w:themeColor="text1"/>
          <w:sz w:val="24"/>
          <w:szCs w:val="24"/>
          <w:lang w:val="es-ES"/>
        </w:rPr>
        <w:t xml:space="preserve">4 meses </w:t>
      </w:r>
      <w:r w:rsidR="07F5CCC2" w:rsidRPr="009F4217">
        <w:rPr>
          <w:rFonts w:ascii="Arial" w:eastAsia="Arial" w:hAnsi="Arial" w:cs="Arial"/>
          <w:color w:val="000000" w:themeColor="text1"/>
          <w:sz w:val="24"/>
          <w:szCs w:val="24"/>
          <w:lang w:val="es-ES"/>
        </w:rPr>
        <w:t xml:space="preserve"> </w:t>
      </w:r>
      <w:r w:rsidR="2A8ADFC1" w:rsidRPr="009F4217">
        <w:rPr>
          <w:rFonts w:ascii="Arial" w:eastAsia="Arial" w:hAnsi="Arial" w:cs="Arial"/>
          <w:color w:val="000000" w:themeColor="text1"/>
          <w:sz w:val="24"/>
          <w:szCs w:val="24"/>
          <w:lang w:val="es-ES"/>
        </w:rPr>
        <w:t xml:space="preserve">19 </w:t>
      </w:r>
      <w:r w:rsidR="07F5CCC2" w:rsidRPr="009F4217">
        <w:rPr>
          <w:rFonts w:ascii="Arial" w:eastAsia="Arial" w:hAnsi="Arial" w:cs="Arial"/>
          <w:color w:val="000000" w:themeColor="text1"/>
          <w:sz w:val="24"/>
          <w:szCs w:val="24"/>
          <w:lang w:val="es-ES"/>
        </w:rPr>
        <w:t xml:space="preserve">días </w:t>
      </w:r>
      <w:r w:rsidR="2A8ADFC1" w:rsidRPr="009F4217">
        <w:rPr>
          <w:rFonts w:ascii="Arial" w:eastAsia="Arial" w:hAnsi="Arial" w:cs="Arial"/>
          <w:color w:val="000000" w:themeColor="text1"/>
          <w:sz w:val="24"/>
          <w:szCs w:val="24"/>
          <w:lang w:val="es-ES"/>
        </w:rPr>
        <w:t>y 416 semanas cotizadas</w:t>
      </w:r>
      <w:r w:rsidR="65A9BE23" w:rsidRPr="009F4217">
        <w:rPr>
          <w:rFonts w:ascii="Arial" w:eastAsia="Arial" w:hAnsi="Arial" w:cs="Arial"/>
          <w:color w:val="000000" w:themeColor="text1"/>
          <w:sz w:val="24"/>
          <w:szCs w:val="24"/>
          <w:lang w:val="es-ES"/>
        </w:rPr>
        <w:t>, entonces</w:t>
      </w:r>
      <w:r w:rsidR="07F5CCC2" w:rsidRPr="009F4217">
        <w:rPr>
          <w:rFonts w:ascii="Arial" w:eastAsia="Arial" w:hAnsi="Arial" w:cs="Arial"/>
          <w:color w:val="000000" w:themeColor="text1"/>
          <w:sz w:val="24"/>
          <w:szCs w:val="24"/>
          <w:lang w:val="es-ES"/>
        </w:rPr>
        <w:t xml:space="preserve"> era beneficiari</w:t>
      </w:r>
      <w:r w:rsidR="2A8ADFC1" w:rsidRPr="009F4217">
        <w:rPr>
          <w:rFonts w:ascii="Arial" w:eastAsia="Arial" w:hAnsi="Arial" w:cs="Arial"/>
          <w:color w:val="000000" w:themeColor="text1"/>
          <w:sz w:val="24"/>
          <w:szCs w:val="24"/>
          <w:lang w:val="es-ES"/>
        </w:rPr>
        <w:t>a</w:t>
      </w:r>
      <w:r w:rsidR="07F5CCC2" w:rsidRPr="009F4217">
        <w:rPr>
          <w:rFonts w:ascii="Arial" w:eastAsia="Arial" w:hAnsi="Arial" w:cs="Arial"/>
          <w:color w:val="000000" w:themeColor="text1"/>
          <w:sz w:val="24"/>
          <w:szCs w:val="24"/>
          <w:lang w:val="es-ES"/>
        </w:rPr>
        <w:t xml:space="preserve"> del régimen de transición</w:t>
      </w:r>
      <w:r w:rsidR="2A8ADFC1" w:rsidRPr="009F4217">
        <w:rPr>
          <w:rFonts w:ascii="Arial" w:eastAsia="Arial" w:hAnsi="Arial" w:cs="Arial"/>
          <w:color w:val="000000" w:themeColor="text1"/>
          <w:sz w:val="24"/>
          <w:szCs w:val="24"/>
          <w:lang w:val="es-ES"/>
        </w:rPr>
        <w:t xml:space="preserve"> por edad</w:t>
      </w:r>
      <w:r w:rsidR="07F5CCC2" w:rsidRPr="009F4217">
        <w:rPr>
          <w:rFonts w:ascii="Arial" w:eastAsia="Arial" w:hAnsi="Arial" w:cs="Arial"/>
          <w:color w:val="000000" w:themeColor="text1"/>
          <w:sz w:val="24"/>
          <w:szCs w:val="24"/>
          <w:lang w:val="es-ES"/>
        </w:rPr>
        <w:t>.</w:t>
      </w:r>
    </w:p>
    <w:p w14:paraId="61ADC94F" w14:textId="14FADBB2" w:rsidR="77E12DC7" w:rsidRPr="009F4217" w:rsidRDefault="77E12DC7" w:rsidP="00B457FE">
      <w:pPr>
        <w:spacing w:after="0" w:line="276" w:lineRule="auto"/>
        <w:jc w:val="both"/>
        <w:rPr>
          <w:rFonts w:ascii="Arial" w:hAnsi="Arial" w:cs="Arial"/>
          <w:sz w:val="24"/>
          <w:szCs w:val="24"/>
          <w:lang w:val="es-ES" w:eastAsia="es-CO"/>
        </w:rPr>
      </w:pPr>
    </w:p>
    <w:p w14:paraId="79715DA8" w14:textId="761670F2" w:rsidR="00C8750F" w:rsidRPr="009F4217" w:rsidRDefault="1542B679" w:rsidP="00B457FE">
      <w:pPr>
        <w:spacing w:after="0" w:line="276" w:lineRule="auto"/>
        <w:jc w:val="both"/>
        <w:rPr>
          <w:rFonts w:ascii="Arial" w:hAnsi="Arial" w:cs="Arial"/>
          <w:sz w:val="24"/>
          <w:szCs w:val="24"/>
          <w:lang w:val="es-ES" w:eastAsia="es-CO"/>
        </w:rPr>
      </w:pPr>
      <w:r w:rsidRPr="009F4217">
        <w:rPr>
          <w:rFonts w:ascii="Arial" w:hAnsi="Arial" w:cs="Arial"/>
          <w:sz w:val="24"/>
          <w:szCs w:val="24"/>
          <w:lang w:val="es-ES" w:eastAsia="es-CO"/>
        </w:rPr>
        <w:t xml:space="preserve">Posteriormente, </w:t>
      </w:r>
      <w:r w:rsidR="00393B77" w:rsidRPr="009F4217">
        <w:rPr>
          <w:rFonts w:ascii="Arial" w:hAnsi="Arial" w:cs="Arial"/>
          <w:sz w:val="24"/>
          <w:szCs w:val="24"/>
          <w:lang w:val="es-ES" w:eastAsia="es-CO"/>
        </w:rPr>
        <w:t>la</w:t>
      </w:r>
      <w:r w:rsidR="00417FD5" w:rsidRPr="009F4217">
        <w:rPr>
          <w:rFonts w:ascii="Arial" w:hAnsi="Arial" w:cs="Arial"/>
          <w:sz w:val="24"/>
          <w:szCs w:val="24"/>
          <w:lang w:val="es-ES" w:eastAsia="es-CO"/>
        </w:rPr>
        <w:t xml:space="preserve"> demandante suscribió formulario de afiliación No. </w:t>
      </w:r>
      <w:r w:rsidR="00393B77" w:rsidRPr="009F4217">
        <w:rPr>
          <w:rFonts w:ascii="Arial" w:hAnsi="Arial" w:cs="Arial"/>
          <w:sz w:val="24"/>
          <w:szCs w:val="24"/>
          <w:lang w:val="es-ES" w:eastAsia="es-CO"/>
        </w:rPr>
        <w:t>0331565</w:t>
      </w:r>
      <w:r w:rsidR="00417FD5" w:rsidRPr="009F4217">
        <w:rPr>
          <w:rFonts w:ascii="Arial" w:hAnsi="Arial" w:cs="Arial"/>
          <w:sz w:val="24"/>
          <w:szCs w:val="24"/>
          <w:lang w:val="es-ES" w:eastAsia="es-CO"/>
        </w:rPr>
        <w:t xml:space="preserve"> a P</w:t>
      </w:r>
      <w:r w:rsidR="00393B77" w:rsidRPr="009F4217">
        <w:rPr>
          <w:rFonts w:ascii="Arial" w:hAnsi="Arial" w:cs="Arial"/>
          <w:sz w:val="24"/>
          <w:szCs w:val="24"/>
          <w:lang w:val="es-ES" w:eastAsia="es-CO"/>
        </w:rPr>
        <w:t>rotección</w:t>
      </w:r>
      <w:r w:rsidR="00417FD5" w:rsidRPr="009F4217">
        <w:rPr>
          <w:rFonts w:ascii="Arial" w:hAnsi="Arial" w:cs="Arial"/>
          <w:sz w:val="24"/>
          <w:szCs w:val="24"/>
          <w:lang w:val="es-ES" w:eastAsia="es-CO"/>
        </w:rPr>
        <w:t xml:space="preserve"> S.A. el 2</w:t>
      </w:r>
      <w:r w:rsidR="00393B77" w:rsidRPr="009F4217">
        <w:rPr>
          <w:rFonts w:ascii="Arial" w:hAnsi="Arial" w:cs="Arial"/>
          <w:sz w:val="24"/>
          <w:szCs w:val="24"/>
          <w:lang w:val="es-ES" w:eastAsia="es-CO"/>
        </w:rPr>
        <w:t>8</w:t>
      </w:r>
      <w:r w:rsidR="00417FD5" w:rsidRPr="009F4217">
        <w:rPr>
          <w:rFonts w:ascii="Arial" w:hAnsi="Arial" w:cs="Arial"/>
          <w:sz w:val="24"/>
          <w:szCs w:val="24"/>
          <w:lang w:val="es-ES" w:eastAsia="es-CO"/>
        </w:rPr>
        <w:t>-</w:t>
      </w:r>
      <w:r w:rsidR="00393B77" w:rsidRPr="009F4217">
        <w:rPr>
          <w:rFonts w:ascii="Arial" w:hAnsi="Arial" w:cs="Arial"/>
          <w:sz w:val="24"/>
          <w:szCs w:val="24"/>
          <w:lang w:val="es-ES" w:eastAsia="es-CO"/>
        </w:rPr>
        <w:t>01</w:t>
      </w:r>
      <w:r w:rsidR="00417FD5" w:rsidRPr="009F4217">
        <w:rPr>
          <w:rFonts w:ascii="Arial" w:hAnsi="Arial" w:cs="Arial"/>
          <w:sz w:val="24"/>
          <w:szCs w:val="24"/>
          <w:lang w:val="es-ES" w:eastAsia="es-CO"/>
        </w:rPr>
        <w:t>-</w:t>
      </w:r>
      <w:r w:rsidR="00393B77" w:rsidRPr="009F4217">
        <w:rPr>
          <w:rFonts w:ascii="Arial" w:hAnsi="Arial" w:cs="Arial"/>
          <w:sz w:val="24"/>
          <w:szCs w:val="24"/>
          <w:lang w:val="es-ES" w:eastAsia="es-CO"/>
        </w:rPr>
        <w:t>1998</w:t>
      </w:r>
      <w:r w:rsidR="00417FD5" w:rsidRPr="009F4217">
        <w:rPr>
          <w:rFonts w:ascii="Arial" w:hAnsi="Arial" w:cs="Arial"/>
          <w:sz w:val="24"/>
          <w:szCs w:val="24"/>
          <w:lang w:val="es-ES" w:eastAsia="es-CO"/>
        </w:rPr>
        <w:t xml:space="preserve"> efectivo el 01-</w:t>
      </w:r>
      <w:r w:rsidR="00393B77" w:rsidRPr="009F4217">
        <w:rPr>
          <w:rFonts w:ascii="Arial" w:hAnsi="Arial" w:cs="Arial"/>
          <w:sz w:val="24"/>
          <w:szCs w:val="24"/>
          <w:lang w:val="es-ES" w:eastAsia="es-CO"/>
        </w:rPr>
        <w:t>03</w:t>
      </w:r>
      <w:r w:rsidR="00417FD5" w:rsidRPr="009F4217">
        <w:rPr>
          <w:rFonts w:ascii="Arial" w:hAnsi="Arial" w:cs="Arial"/>
          <w:sz w:val="24"/>
          <w:szCs w:val="24"/>
          <w:lang w:val="es-ES" w:eastAsia="es-CO"/>
        </w:rPr>
        <w:t>-</w:t>
      </w:r>
      <w:r w:rsidR="00393B77" w:rsidRPr="009F4217">
        <w:rPr>
          <w:rFonts w:ascii="Arial" w:hAnsi="Arial" w:cs="Arial"/>
          <w:sz w:val="24"/>
          <w:szCs w:val="24"/>
          <w:lang w:val="es-ES" w:eastAsia="es-CO"/>
        </w:rPr>
        <w:t xml:space="preserve">1998 </w:t>
      </w:r>
      <w:r w:rsidR="00417FD5" w:rsidRPr="009F4217">
        <w:rPr>
          <w:rFonts w:ascii="Arial" w:hAnsi="Arial" w:cs="Arial"/>
          <w:sz w:val="24"/>
          <w:szCs w:val="24"/>
          <w:lang w:val="es-ES" w:eastAsia="es-CO"/>
        </w:rPr>
        <w:t>(pág</w:t>
      </w:r>
      <w:r w:rsidR="00393B77" w:rsidRPr="009F4217">
        <w:rPr>
          <w:rFonts w:ascii="Arial" w:hAnsi="Arial" w:cs="Arial"/>
          <w:sz w:val="24"/>
          <w:szCs w:val="24"/>
          <w:lang w:val="es-ES" w:eastAsia="es-CO"/>
        </w:rPr>
        <w:t>s</w:t>
      </w:r>
      <w:r w:rsidR="00417FD5" w:rsidRPr="009F4217">
        <w:rPr>
          <w:rFonts w:ascii="Arial" w:hAnsi="Arial" w:cs="Arial"/>
          <w:sz w:val="24"/>
          <w:szCs w:val="24"/>
          <w:lang w:val="es-ES" w:eastAsia="es-CO"/>
        </w:rPr>
        <w:t xml:space="preserve">. </w:t>
      </w:r>
      <w:r w:rsidR="00393B77" w:rsidRPr="009F4217">
        <w:rPr>
          <w:rFonts w:ascii="Arial" w:hAnsi="Arial" w:cs="Arial"/>
          <w:sz w:val="24"/>
          <w:szCs w:val="24"/>
          <w:lang w:val="es-ES" w:eastAsia="es-CO"/>
        </w:rPr>
        <w:t>13 y 28</w:t>
      </w:r>
      <w:r w:rsidR="00417FD5" w:rsidRPr="009F4217">
        <w:rPr>
          <w:rFonts w:ascii="Arial" w:hAnsi="Arial" w:cs="Arial"/>
          <w:sz w:val="24"/>
          <w:szCs w:val="24"/>
          <w:lang w:val="es-ES" w:eastAsia="es-CO"/>
        </w:rPr>
        <w:t xml:space="preserve"> del doc.</w:t>
      </w:r>
      <w:r w:rsidR="00393B77" w:rsidRPr="009F4217">
        <w:rPr>
          <w:rFonts w:ascii="Arial" w:hAnsi="Arial" w:cs="Arial"/>
          <w:sz w:val="24"/>
          <w:szCs w:val="24"/>
          <w:lang w:val="es-ES" w:eastAsia="es-CO"/>
        </w:rPr>
        <w:t xml:space="preserve"> 9</w:t>
      </w:r>
      <w:r w:rsidR="00417FD5" w:rsidRPr="009F4217">
        <w:rPr>
          <w:rFonts w:ascii="Arial" w:hAnsi="Arial" w:cs="Arial"/>
          <w:sz w:val="24"/>
          <w:szCs w:val="24"/>
          <w:lang w:val="es-ES" w:eastAsia="es-CO"/>
        </w:rPr>
        <w:t xml:space="preserve"> del c. 1).</w:t>
      </w:r>
    </w:p>
    <w:p w14:paraId="46E41D67" w14:textId="77777777" w:rsidR="00C8750F" w:rsidRPr="009F4217" w:rsidRDefault="00C8750F" w:rsidP="00B457FE">
      <w:pPr>
        <w:spacing w:after="0" w:line="276" w:lineRule="auto"/>
        <w:jc w:val="both"/>
        <w:rPr>
          <w:rFonts w:ascii="Arial" w:hAnsi="Arial" w:cs="Arial"/>
          <w:sz w:val="24"/>
          <w:szCs w:val="24"/>
          <w:lang w:val="es-ES" w:eastAsia="es-CO"/>
        </w:rPr>
      </w:pPr>
    </w:p>
    <w:p w14:paraId="0E27B00A" w14:textId="3C1AD3E8" w:rsidR="00E47EFD" w:rsidRPr="009F4217" w:rsidRDefault="00E47EFD" w:rsidP="00B457FE">
      <w:pPr>
        <w:spacing w:after="0" w:line="276" w:lineRule="auto"/>
        <w:jc w:val="both"/>
        <w:rPr>
          <w:rFonts w:ascii="Arial" w:hAnsi="Arial" w:cs="Arial"/>
          <w:sz w:val="24"/>
          <w:szCs w:val="24"/>
          <w:lang w:val="es-ES" w:eastAsia="es-CO"/>
        </w:rPr>
      </w:pPr>
      <w:r w:rsidRPr="009F4217">
        <w:rPr>
          <w:rFonts w:ascii="Arial" w:hAnsi="Arial" w:cs="Arial"/>
          <w:sz w:val="24"/>
          <w:szCs w:val="24"/>
          <w:lang w:val="es-ES" w:eastAsia="es-CO"/>
        </w:rPr>
        <w:t>De otro lado, se allegó documentación atinente a su historia laboral tanto de Colpensiones como de P</w:t>
      </w:r>
      <w:r w:rsidR="00C8750F" w:rsidRPr="009F4217">
        <w:rPr>
          <w:rFonts w:ascii="Arial" w:hAnsi="Arial" w:cs="Arial"/>
          <w:sz w:val="24"/>
          <w:szCs w:val="24"/>
          <w:lang w:val="es-ES" w:eastAsia="es-CO"/>
        </w:rPr>
        <w:t>rotección</w:t>
      </w:r>
      <w:r w:rsidRPr="009F4217">
        <w:rPr>
          <w:rFonts w:ascii="Arial" w:hAnsi="Arial" w:cs="Arial"/>
          <w:sz w:val="24"/>
          <w:szCs w:val="24"/>
          <w:lang w:val="es-ES" w:eastAsia="es-CO"/>
        </w:rPr>
        <w:t xml:space="preserve"> S.A; piezas procesales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 </w:t>
      </w:r>
    </w:p>
    <w:p w14:paraId="56020780" w14:textId="071C3CC1" w:rsidR="77E12DC7" w:rsidRPr="009F4217" w:rsidRDefault="77E12DC7" w:rsidP="00B457FE">
      <w:pPr>
        <w:spacing w:after="0" w:line="276" w:lineRule="auto"/>
        <w:jc w:val="both"/>
        <w:rPr>
          <w:rFonts w:ascii="Arial" w:hAnsi="Arial" w:cs="Arial"/>
          <w:sz w:val="24"/>
          <w:szCs w:val="24"/>
          <w:lang w:val="es-ES" w:eastAsia="es-CO"/>
        </w:rPr>
      </w:pPr>
    </w:p>
    <w:p w14:paraId="60061E4C" w14:textId="5FBB8614" w:rsidR="00E47EFD" w:rsidRPr="009F4217" w:rsidRDefault="00E47EFD" w:rsidP="00B457FE">
      <w:pPr>
        <w:spacing w:after="0" w:line="276" w:lineRule="auto"/>
        <w:jc w:val="both"/>
        <w:rPr>
          <w:rFonts w:ascii="Arial" w:hAnsi="Arial" w:cs="Arial"/>
          <w:sz w:val="24"/>
          <w:szCs w:val="24"/>
          <w:lang w:val="es-ES" w:eastAsia="es-CO"/>
        </w:rPr>
      </w:pPr>
      <w:r w:rsidRPr="009F4217">
        <w:rPr>
          <w:rFonts w:ascii="Arial" w:hAnsi="Arial" w:cs="Arial"/>
          <w:sz w:val="24"/>
          <w:szCs w:val="24"/>
          <w:lang w:val="es-ES" w:eastAsia="es-CO"/>
        </w:rPr>
        <w:t xml:space="preserve">Así, en sentir de nuestro órgano de cierre, dicha carga probatoria podría haberse alcanzado sí, teniendo en cuenta el desenvolvimiento de una entidad financiera como la AFP y el tráfico normal de sus actividades, entonces éstas hubiesen dejado huella de cada uno de los deberes impuestos a su cargo, detallando y documentado cada uno de los pasos realizados para obtener la afiliación de un trabajador a ese nuevo régimen pensional en todo tiempo.   </w:t>
      </w:r>
    </w:p>
    <w:p w14:paraId="552E8E3F" w14:textId="6DD3580F" w:rsidR="77E12DC7" w:rsidRPr="009F4217" w:rsidRDefault="77E12DC7" w:rsidP="00B457FE">
      <w:pPr>
        <w:spacing w:after="0" w:line="276" w:lineRule="auto"/>
        <w:jc w:val="both"/>
        <w:rPr>
          <w:rFonts w:ascii="Arial" w:hAnsi="Arial" w:cs="Arial"/>
          <w:sz w:val="24"/>
          <w:szCs w:val="24"/>
          <w:lang w:val="es-ES" w:eastAsia="es-CO"/>
        </w:rPr>
      </w:pPr>
    </w:p>
    <w:p w14:paraId="43BED7FE" w14:textId="7BC965D2" w:rsidR="00E47EFD" w:rsidRPr="009F4217" w:rsidRDefault="784DBBDD" w:rsidP="00B457FE">
      <w:pPr>
        <w:spacing w:after="0" w:line="276" w:lineRule="auto"/>
        <w:jc w:val="both"/>
        <w:rPr>
          <w:rFonts w:ascii="Arial" w:hAnsi="Arial" w:cs="Arial"/>
          <w:sz w:val="24"/>
          <w:szCs w:val="24"/>
          <w:lang w:val="es-ES" w:eastAsia="es-CO"/>
        </w:rPr>
      </w:pPr>
      <w:r w:rsidRPr="009F4217">
        <w:rPr>
          <w:rFonts w:ascii="Arial" w:hAnsi="Arial" w:cs="Arial"/>
          <w:sz w:val="24"/>
          <w:szCs w:val="24"/>
          <w:lang w:val="es-ES" w:eastAsia="es-CO"/>
        </w:rPr>
        <w:t>De manera tal que</w:t>
      </w:r>
      <w:r w:rsidR="00E47EFD" w:rsidRPr="009F4217">
        <w:rPr>
          <w:rFonts w:ascii="Arial" w:hAnsi="Arial" w:cs="Arial"/>
          <w:sz w:val="24"/>
          <w:szCs w:val="24"/>
          <w:lang w:val="es-ES" w:eastAsia="es-CO"/>
        </w:rPr>
        <w:t>, atendiendo las sentencias citadas debía la AFP demandada entregar a la justicia pruebas que revelaran el cumplimiento fehaciente del deber impuesto para lo cual, si realizaron reuniones, entonces, allegaran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p>
    <w:p w14:paraId="44EAFD9C" w14:textId="77777777" w:rsidR="00417FD5" w:rsidRPr="009F4217" w:rsidRDefault="00417FD5" w:rsidP="00B457FE">
      <w:pPr>
        <w:spacing w:after="0" w:line="276" w:lineRule="auto"/>
        <w:jc w:val="both"/>
        <w:rPr>
          <w:rFonts w:ascii="Arial" w:hAnsi="Arial" w:cs="Arial"/>
          <w:sz w:val="24"/>
          <w:szCs w:val="24"/>
          <w:lang w:val="es-ES" w:eastAsia="es-CO"/>
        </w:rPr>
      </w:pPr>
    </w:p>
    <w:p w14:paraId="4C3481CB" w14:textId="40F1091A" w:rsidR="00417FD5" w:rsidRPr="009F4217" w:rsidRDefault="0EFDB2B7" w:rsidP="00B457FE">
      <w:pPr>
        <w:spacing w:after="0" w:line="276" w:lineRule="auto"/>
        <w:jc w:val="both"/>
        <w:rPr>
          <w:rStyle w:val="eop"/>
          <w:rFonts w:ascii="Arial" w:hAnsi="Arial" w:cs="Arial"/>
          <w:color w:val="000000" w:themeColor="text1"/>
          <w:sz w:val="24"/>
          <w:szCs w:val="24"/>
        </w:rPr>
      </w:pPr>
      <w:r w:rsidRPr="009F4217">
        <w:rPr>
          <w:rStyle w:val="normaltextrun"/>
          <w:rFonts w:ascii="Arial" w:hAnsi="Arial" w:cs="Arial"/>
          <w:color w:val="000000"/>
          <w:sz w:val="24"/>
          <w:szCs w:val="24"/>
          <w:shd w:val="clear" w:color="auto" w:fill="FFFFFF"/>
          <w:lang w:val="es-ES"/>
        </w:rPr>
        <w:t>Menos se desprende del interrogatorio de parte de</w:t>
      </w:r>
      <w:r w:rsidR="2DA6244F" w:rsidRPr="009F4217">
        <w:rPr>
          <w:rStyle w:val="normaltextrun"/>
          <w:rFonts w:ascii="Arial" w:hAnsi="Arial" w:cs="Arial"/>
          <w:color w:val="000000"/>
          <w:sz w:val="24"/>
          <w:szCs w:val="24"/>
          <w:shd w:val="clear" w:color="auto" w:fill="FFFFFF"/>
          <w:lang w:val="es-ES"/>
        </w:rPr>
        <w:t xml:space="preserve"> </w:t>
      </w:r>
      <w:r w:rsidRPr="009F4217">
        <w:rPr>
          <w:rStyle w:val="normaltextrun"/>
          <w:rFonts w:ascii="Arial" w:hAnsi="Arial" w:cs="Arial"/>
          <w:color w:val="000000"/>
          <w:sz w:val="24"/>
          <w:szCs w:val="24"/>
          <w:shd w:val="clear" w:color="auto" w:fill="FFFFFF"/>
          <w:lang w:val="es-ES"/>
        </w:rPr>
        <w:t>l</w:t>
      </w:r>
      <w:r w:rsidR="2DA6244F" w:rsidRPr="009F4217">
        <w:rPr>
          <w:rStyle w:val="normaltextrun"/>
          <w:rFonts w:ascii="Arial" w:hAnsi="Arial" w:cs="Arial"/>
          <w:color w:val="000000"/>
          <w:sz w:val="24"/>
          <w:szCs w:val="24"/>
          <w:shd w:val="clear" w:color="auto" w:fill="FFFFFF"/>
          <w:lang w:val="es-ES"/>
        </w:rPr>
        <w:t>a</w:t>
      </w:r>
      <w:r w:rsidRPr="009F4217">
        <w:rPr>
          <w:rStyle w:val="normaltextrun"/>
          <w:rFonts w:ascii="Arial" w:hAnsi="Arial" w:cs="Arial"/>
          <w:color w:val="000000"/>
          <w:sz w:val="24"/>
          <w:szCs w:val="24"/>
          <w:shd w:val="clear" w:color="auto" w:fill="FFFFFF"/>
          <w:lang w:val="es-ES"/>
        </w:rPr>
        <w:t xml:space="preserve"> demandante confesión alguna que acredite que la AFP cumpl</w:t>
      </w:r>
      <w:r w:rsidR="499EAD40" w:rsidRPr="009F4217">
        <w:rPr>
          <w:rStyle w:val="normaltextrun"/>
          <w:rFonts w:ascii="Arial" w:hAnsi="Arial" w:cs="Arial"/>
          <w:color w:val="000000"/>
          <w:sz w:val="24"/>
          <w:szCs w:val="24"/>
          <w:shd w:val="clear" w:color="auto" w:fill="FFFFFF"/>
          <w:lang w:val="es-ES"/>
        </w:rPr>
        <w:t>ió</w:t>
      </w:r>
      <w:r w:rsidRPr="009F4217">
        <w:rPr>
          <w:rStyle w:val="normaltextrun"/>
          <w:rFonts w:ascii="Arial" w:hAnsi="Arial" w:cs="Arial"/>
          <w:color w:val="000000"/>
          <w:sz w:val="24"/>
          <w:szCs w:val="24"/>
          <w:shd w:val="clear" w:color="auto" w:fill="FFFFFF"/>
          <w:lang w:val="es-ES"/>
        </w:rPr>
        <w:t xml:space="preserve"> con el deber de brindarle la información en los términos referidos por nuestra superioridad; esto es, una ilustración de las características, condiciones, acceso, efectos y riesgos de cada uno de los regímenes pensionales, en la medida que señaló </w:t>
      </w:r>
      <w:r w:rsidR="499EAD40" w:rsidRPr="009F4217">
        <w:rPr>
          <w:rStyle w:val="normaltextrun"/>
          <w:rFonts w:ascii="Arial" w:hAnsi="Arial" w:cs="Arial"/>
          <w:color w:val="000000"/>
          <w:sz w:val="24"/>
          <w:szCs w:val="24"/>
          <w:shd w:val="clear" w:color="auto" w:fill="FFFFFF"/>
          <w:lang w:val="es-ES"/>
        </w:rPr>
        <w:t xml:space="preserve">que </w:t>
      </w:r>
      <w:r w:rsidR="7ED83EF5" w:rsidRPr="009F4217">
        <w:rPr>
          <w:rStyle w:val="normaltextrun"/>
          <w:rFonts w:ascii="Arial" w:hAnsi="Arial" w:cs="Arial"/>
          <w:color w:val="000000"/>
          <w:sz w:val="24"/>
          <w:szCs w:val="24"/>
          <w:shd w:val="clear" w:color="auto" w:fill="FFFFFF"/>
          <w:lang w:val="es-ES"/>
        </w:rPr>
        <w:t xml:space="preserve">inició sus cotizaciones con el ISS y al momento del traslado se </w:t>
      </w:r>
      <w:r w:rsidR="499EAD40" w:rsidRPr="009F4217">
        <w:rPr>
          <w:rStyle w:val="normaltextrun"/>
          <w:rFonts w:ascii="Arial" w:hAnsi="Arial" w:cs="Arial"/>
          <w:color w:val="000000"/>
          <w:sz w:val="24"/>
          <w:szCs w:val="24"/>
          <w:shd w:val="clear" w:color="auto" w:fill="FFFFFF"/>
          <w:lang w:val="es-ES"/>
        </w:rPr>
        <w:t>encontr</w:t>
      </w:r>
      <w:r w:rsidR="662BAB69" w:rsidRPr="009F4217">
        <w:rPr>
          <w:rStyle w:val="normaltextrun"/>
          <w:rFonts w:ascii="Arial" w:hAnsi="Arial" w:cs="Arial"/>
          <w:color w:val="000000"/>
          <w:sz w:val="24"/>
          <w:szCs w:val="24"/>
          <w:shd w:val="clear" w:color="auto" w:fill="FFFFFF"/>
          <w:lang w:val="es-ES"/>
        </w:rPr>
        <w:t xml:space="preserve">aba trabajando en un restaurante </w:t>
      </w:r>
      <w:r w:rsidR="7ED83EF5" w:rsidRPr="009F4217">
        <w:rPr>
          <w:rStyle w:val="normaltextrun"/>
          <w:rFonts w:ascii="Arial" w:hAnsi="Arial" w:cs="Arial"/>
          <w:color w:val="000000"/>
          <w:sz w:val="24"/>
          <w:szCs w:val="24"/>
          <w:shd w:val="clear" w:color="auto" w:fill="FFFFFF"/>
          <w:lang w:val="es-ES"/>
        </w:rPr>
        <w:t>en Bogotá y hasta allí fueron los asesores del fondo</w:t>
      </w:r>
      <w:r w:rsidR="59AEEBC9" w:rsidRPr="009F4217">
        <w:rPr>
          <w:rStyle w:val="normaltextrun"/>
          <w:rFonts w:ascii="Arial" w:hAnsi="Arial" w:cs="Arial"/>
          <w:color w:val="000000"/>
          <w:sz w:val="24"/>
          <w:szCs w:val="24"/>
          <w:shd w:val="clear" w:color="auto" w:fill="FFFFFF"/>
          <w:lang w:val="es-ES"/>
        </w:rPr>
        <w:t xml:space="preserve"> </w:t>
      </w:r>
      <w:r w:rsidR="7ED83EF5" w:rsidRPr="009F4217">
        <w:rPr>
          <w:rStyle w:val="normaltextrun"/>
          <w:rFonts w:ascii="Arial" w:hAnsi="Arial" w:cs="Arial"/>
          <w:color w:val="000000"/>
          <w:sz w:val="24"/>
          <w:szCs w:val="24"/>
          <w:shd w:val="clear" w:color="auto" w:fill="FFFFFF"/>
          <w:lang w:val="es-ES"/>
        </w:rPr>
        <w:t xml:space="preserve">y le dijeron que tendría mejores condiciones </w:t>
      </w:r>
      <w:r w:rsidR="0EE202DD" w:rsidRPr="009F4217">
        <w:rPr>
          <w:rStyle w:val="normaltextrun"/>
          <w:rFonts w:ascii="Arial" w:hAnsi="Arial" w:cs="Arial"/>
          <w:color w:val="000000"/>
          <w:sz w:val="24"/>
          <w:szCs w:val="24"/>
          <w:shd w:val="clear" w:color="auto" w:fill="FFFFFF"/>
          <w:lang w:val="es-ES"/>
        </w:rPr>
        <w:t>en su pensión, advirtió que fue muy poco lo que le dijeron</w:t>
      </w:r>
      <w:r w:rsidR="59AEEBC9" w:rsidRPr="009F4217">
        <w:rPr>
          <w:rStyle w:val="normaltextrun"/>
          <w:rFonts w:ascii="Arial" w:hAnsi="Arial" w:cs="Arial"/>
          <w:color w:val="000000"/>
          <w:sz w:val="24"/>
          <w:szCs w:val="24"/>
          <w:shd w:val="clear" w:color="auto" w:fill="FFFFFF"/>
          <w:lang w:val="es-ES"/>
        </w:rPr>
        <w:t>, que si bien le explicaron que su pensión se financiaba con los aportes a pensión, no le hablaron sobre los rendimientos, los requisitos de pensión ni las modalidades para pensionarse en el RAIS, tampoco le hicieron una proyección pensional</w:t>
      </w:r>
      <w:r w:rsidR="18975805" w:rsidRPr="009F4217">
        <w:rPr>
          <w:rStyle w:val="normaltextrun"/>
          <w:rFonts w:ascii="Arial" w:hAnsi="Arial" w:cs="Arial"/>
          <w:color w:val="000000"/>
          <w:sz w:val="24"/>
          <w:szCs w:val="24"/>
          <w:shd w:val="clear" w:color="auto" w:fill="FFFFFF"/>
          <w:lang w:val="es-ES"/>
        </w:rPr>
        <w:t>;</w:t>
      </w:r>
      <w:r w:rsidR="59AEEBC9" w:rsidRPr="009F4217">
        <w:rPr>
          <w:rStyle w:val="normaltextrun"/>
          <w:rFonts w:ascii="Arial" w:hAnsi="Arial" w:cs="Arial"/>
          <w:color w:val="000000"/>
          <w:sz w:val="24"/>
          <w:szCs w:val="24"/>
          <w:shd w:val="clear" w:color="auto" w:fill="FFFFFF"/>
          <w:lang w:val="es-ES"/>
        </w:rPr>
        <w:t xml:space="preserve"> manifestó que dicha información se la dieron a ella individualmente, y no leyó el formulario que firmó</w:t>
      </w:r>
      <w:r w:rsidR="7A933C52" w:rsidRPr="009F4217">
        <w:rPr>
          <w:rStyle w:val="normaltextrun"/>
          <w:rFonts w:ascii="Arial" w:hAnsi="Arial" w:cs="Arial"/>
          <w:color w:val="000000"/>
          <w:sz w:val="24"/>
          <w:szCs w:val="24"/>
          <w:shd w:val="clear" w:color="auto" w:fill="FFFFFF"/>
          <w:lang w:val="es-ES"/>
        </w:rPr>
        <w:t>;</w:t>
      </w:r>
      <w:r w:rsidR="59AEEBC9" w:rsidRPr="009F4217">
        <w:rPr>
          <w:rStyle w:val="normaltextrun"/>
          <w:rFonts w:ascii="Arial" w:hAnsi="Arial" w:cs="Arial"/>
          <w:color w:val="000000"/>
          <w:sz w:val="24"/>
          <w:szCs w:val="24"/>
          <w:shd w:val="clear" w:color="auto" w:fill="FFFFFF"/>
          <w:lang w:val="es-ES"/>
        </w:rPr>
        <w:t xml:space="preserve"> finalmente que si recibía los extractos mensuales pero que no los entendía</w:t>
      </w:r>
      <w:r w:rsidR="6A2B2616" w:rsidRPr="009F4217">
        <w:rPr>
          <w:rStyle w:val="normaltextrun"/>
          <w:rFonts w:ascii="Arial" w:hAnsi="Arial" w:cs="Arial"/>
          <w:color w:val="000000"/>
          <w:sz w:val="24"/>
          <w:szCs w:val="24"/>
          <w:shd w:val="clear" w:color="auto" w:fill="FFFFFF"/>
          <w:lang w:val="es-ES"/>
        </w:rPr>
        <w:t>.</w:t>
      </w:r>
    </w:p>
    <w:p w14:paraId="3DE3CBCB" w14:textId="3A1E95A6" w:rsidR="00417FD5" w:rsidRPr="009F4217" w:rsidRDefault="00417FD5" w:rsidP="00B457FE">
      <w:pPr>
        <w:spacing w:after="0" w:line="276" w:lineRule="auto"/>
        <w:jc w:val="both"/>
        <w:rPr>
          <w:rStyle w:val="normaltextrun"/>
          <w:rFonts w:ascii="Arial" w:hAnsi="Arial" w:cs="Arial"/>
          <w:color w:val="000000" w:themeColor="text1"/>
          <w:sz w:val="24"/>
          <w:szCs w:val="24"/>
          <w:lang w:val="es-ES"/>
        </w:rPr>
      </w:pPr>
    </w:p>
    <w:p w14:paraId="4A8C9401" w14:textId="653C8213" w:rsidR="00417FD5" w:rsidRPr="009F4217" w:rsidRDefault="6A2B2616" w:rsidP="00B457FE">
      <w:pPr>
        <w:spacing w:after="0" w:line="276" w:lineRule="auto"/>
        <w:jc w:val="both"/>
        <w:rPr>
          <w:rStyle w:val="normaltextrun"/>
          <w:rFonts w:ascii="Arial" w:hAnsi="Arial" w:cs="Arial"/>
          <w:color w:val="000000"/>
          <w:sz w:val="24"/>
          <w:szCs w:val="24"/>
          <w:shd w:val="clear" w:color="auto" w:fill="FFFFFF"/>
          <w:lang w:val="es-ES"/>
        </w:rPr>
      </w:pPr>
      <w:r w:rsidRPr="009F4217">
        <w:rPr>
          <w:rStyle w:val="normaltextrun"/>
          <w:rFonts w:ascii="Arial" w:hAnsi="Arial" w:cs="Arial"/>
          <w:color w:val="000000"/>
          <w:sz w:val="24"/>
          <w:szCs w:val="24"/>
          <w:shd w:val="clear" w:color="auto" w:fill="FFFFFF"/>
          <w:lang w:val="es-ES"/>
        </w:rPr>
        <w:t>E</w:t>
      </w:r>
      <w:r w:rsidR="2CA68BE0" w:rsidRPr="009F4217">
        <w:rPr>
          <w:rStyle w:val="normaltextrun"/>
          <w:rFonts w:ascii="Arial" w:hAnsi="Arial" w:cs="Arial"/>
          <w:color w:val="000000"/>
          <w:sz w:val="24"/>
          <w:szCs w:val="24"/>
          <w:shd w:val="clear" w:color="auto" w:fill="FFFFFF"/>
          <w:lang w:val="es-ES"/>
        </w:rPr>
        <w:t xml:space="preserve">n ese sentido se advierte que </w:t>
      </w:r>
      <w:r w:rsidR="7BC9A616" w:rsidRPr="009F4217">
        <w:rPr>
          <w:rStyle w:val="normaltextrun"/>
          <w:rFonts w:ascii="Arial" w:hAnsi="Arial" w:cs="Arial"/>
          <w:color w:val="000000"/>
          <w:sz w:val="24"/>
          <w:szCs w:val="24"/>
          <w:shd w:val="clear" w:color="auto" w:fill="FFFFFF"/>
          <w:lang w:val="es-ES"/>
        </w:rPr>
        <w:t>del</w:t>
      </w:r>
      <w:r w:rsidR="2CA68BE0" w:rsidRPr="009F4217">
        <w:rPr>
          <w:rStyle w:val="normaltextrun"/>
          <w:rFonts w:ascii="Arial" w:hAnsi="Arial" w:cs="Arial"/>
          <w:color w:val="000000"/>
          <w:sz w:val="24"/>
          <w:szCs w:val="24"/>
          <w:shd w:val="clear" w:color="auto" w:fill="FFFFFF"/>
          <w:lang w:val="es-ES"/>
        </w:rPr>
        <w:t xml:space="preserve"> interrogatorio no </w:t>
      </w:r>
      <w:r w:rsidR="4C1D411B" w:rsidRPr="009F4217">
        <w:rPr>
          <w:rStyle w:val="normaltextrun"/>
          <w:rFonts w:ascii="Arial" w:hAnsi="Arial" w:cs="Arial"/>
          <w:color w:val="000000"/>
          <w:sz w:val="24"/>
          <w:szCs w:val="24"/>
          <w:shd w:val="clear" w:color="auto" w:fill="FFFFFF"/>
          <w:lang w:val="es-ES"/>
        </w:rPr>
        <w:t xml:space="preserve">emergió </w:t>
      </w:r>
      <w:r w:rsidR="2CA68BE0" w:rsidRPr="009F4217">
        <w:rPr>
          <w:rStyle w:val="normaltextrun"/>
          <w:rFonts w:ascii="Arial" w:hAnsi="Arial" w:cs="Arial"/>
          <w:color w:val="000000"/>
          <w:sz w:val="24"/>
          <w:szCs w:val="24"/>
          <w:shd w:val="clear" w:color="auto" w:fill="FFFFFF"/>
          <w:lang w:val="es-ES"/>
        </w:rPr>
        <w:t>confesión</w:t>
      </w:r>
      <w:r w:rsidR="175196DE" w:rsidRPr="009F4217">
        <w:rPr>
          <w:rStyle w:val="normaltextrun"/>
          <w:rFonts w:ascii="Arial" w:hAnsi="Arial" w:cs="Arial"/>
          <w:color w:val="000000"/>
          <w:sz w:val="24"/>
          <w:szCs w:val="24"/>
          <w:shd w:val="clear" w:color="auto" w:fill="FFFFFF"/>
          <w:lang w:val="es-ES"/>
        </w:rPr>
        <w:t xml:space="preserve"> alguna, por ende, nada aporta para decidir la controversia lo dicho por </w:t>
      </w:r>
      <w:r w:rsidR="5304E146" w:rsidRPr="009F4217">
        <w:rPr>
          <w:rStyle w:val="normaltextrun"/>
          <w:rFonts w:ascii="Arial" w:hAnsi="Arial" w:cs="Arial"/>
          <w:color w:val="000000"/>
          <w:sz w:val="24"/>
          <w:szCs w:val="24"/>
          <w:shd w:val="clear" w:color="auto" w:fill="FFFFFF"/>
          <w:lang w:val="es-ES"/>
        </w:rPr>
        <w:t xml:space="preserve">la parte actora en esta </w:t>
      </w:r>
      <w:r w:rsidR="5304E146" w:rsidRPr="009F4217">
        <w:rPr>
          <w:rStyle w:val="normaltextrun"/>
          <w:rFonts w:ascii="Arial" w:hAnsi="Arial" w:cs="Arial"/>
          <w:color w:val="000000"/>
          <w:sz w:val="24"/>
          <w:szCs w:val="24"/>
          <w:shd w:val="clear" w:color="auto" w:fill="FFFFFF"/>
          <w:lang w:val="es-ES"/>
        </w:rPr>
        <w:lastRenderedPageBreak/>
        <w:t>diligencia</w:t>
      </w:r>
      <w:r w:rsidR="175196DE" w:rsidRPr="009F4217">
        <w:rPr>
          <w:rStyle w:val="normaltextrun"/>
          <w:rFonts w:ascii="Arial" w:hAnsi="Arial" w:cs="Arial"/>
          <w:color w:val="000000"/>
          <w:sz w:val="24"/>
          <w:szCs w:val="24"/>
          <w:shd w:val="clear" w:color="auto" w:fill="FFFFFF"/>
          <w:lang w:val="es-ES"/>
        </w:rPr>
        <w:t>, como parece entenderlo el recurrente</w:t>
      </w:r>
      <w:r w:rsidR="1A7B1C78" w:rsidRPr="009F4217">
        <w:rPr>
          <w:rStyle w:val="normaltextrun"/>
          <w:rFonts w:ascii="Arial" w:hAnsi="Arial" w:cs="Arial"/>
          <w:color w:val="000000"/>
          <w:sz w:val="24"/>
          <w:szCs w:val="24"/>
          <w:shd w:val="clear" w:color="auto" w:fill="FFFFFF"/>
          <w:lang w:val="es-ES"/>
        </w:rPr>
        <w:t>,</w:t>
      </w:r>
      <w:r w:rsidR="175196DE" w:rsidRPr="009F4217">
        <w:rPr>
          <w:rStyle w:val="normaltextrun"/>
          <w:rFonts w:ascii="Arial" w:hAnsi="Arial" w:cs="Arial"/>
          <w:color w:val="000000"/>
          <w:sz w:val="24"/>
          <w:szCs w:val="24"/>
          <w:shd w:val="clear" w:color="auto" w:fill="FFFFFF"/>
          <w:lang w:val="es-ES"/>
        </w:rPr>
        <w:t xml:space="preserve"> </w:t>
      </w:r>
      <w:r w:rsidR="5F268828" w:rsidRPr="009F4217">
        <w:rPr>
          <w:rStyle w:val="normaltextrun"/>
          <w:rFonts w:ascii="Arial" w:hAnsi="Arial" w:cs="Arial"/>
          <w:color w:val="000000"/>
          <w:sz w:val="24"/>
          <w:szCs w:val="24"/>
          <w:shd w:val="clear" w:color="auto" w:fill="FFFFFF"/>
          <w:lang w:val="es-ES"/>
        </w:rPr>
        <w:t xml:space="preserve"> en tanto la prueba</w:t>
      </w:r>
      <w:r w:rsidR="65AF84B8" w:rsidRPr="009F4217">
        <w:rPr>
          <w:rStyle w:val="normaltextrun"/>
          <w:rFonts w:ascii="Arial" w:hAnsi="Arial" w:cs="Arial"/>
          <w:color w:val="000000"/>
          <w:sz w:val="24"/>
          <w:szCs w:val="24"/>
          <w:shd w:val="clear" w:color="auto" w:fill="FFFFFF"/>
          <w:lang w:val="es-ES"/>
        </w:rPr>
        <w:t>,</w:t>
      </w:r>
      <w:r w:rsidR="5F268828" w:rsidRPr="009F4217">
        <w:rPr>
          <w:rStyle w:val="normaltextrun"/>
          <w:rFonts w:ascii="Arial" w:hAnsi="Arial" w:cs="Arial"/>
          <w:color w:val="000000"/>
          <w:sz w:val="24"/>
          <w:szCs w:val="24"/>
          <w:shd w:val="clear" w:color="auto" w:fill="FFFFFF"/>
          <w:lang w:val="es-ES"/>
        </w:rPr>
        <w:t xml:space="preserve"> </w:t>
      </w:r>
      <w:r w:rsidR="3501B2DF" w:rsidRPr="009F4217">
        <w:rPr>
          <w:rStyle w:val="normaltextrun"/>
          <w:rFonts w:ascii="Arial" w:hAnsi="Arial" w:cs="Arial"/>
          <w:color w:val="000000"/>
          <w:sz w:val="24"/>
          <w:szCs w:val="24"/>
          <w:shd w:val="clear" w:color="auto" w:fill="FFFFFF"/>
          <w:lang w:val="es-ES"/>
        </w:rPr>
        <w:t>pilar para acoger</w:t>
      </w:r>
      <w:r w:rsidR="042222C6" w:rsidRPr="009F4217">
        <w:rPr>
          <w:rStyle w:val="normaltextrun"/>
          <w:rFonts w:ascii="Arial" w:hAnsi="Arial" w:cs="Arial"/>
          <w:color w:val="000000"/>
          <w:sz w:val="24"/>
          <w:szCs w:val="24"/>
          <w:shd w:val="clear" w:color="auto" w:fill="FFFFFF"/>
          <w:lang w:val="es-ES"/>
        </w:rPr>
        <w:t xml:space="preserve"> </w:t>
      </w:r>
      <w:r w:rsidR="5F268828" w:rsidRPr="009F4217">
        <w:rPr>
          <w:rStyle w:val="normaltextrun"/>
          <w:rFonts w:ascii="Arial" w:hAnsi="Arial" w:cs="Arial"/>
          <w:color w:val="000000"/>
          <w:sz w:val="24"/>
          <w:szCs w:val="24"/>
          <w:shd w:val="clear" w:color="auto" w:fill="FFFFFF"/>
          <w:lang w:val="es-ES"/>
        </w:rPr>
        <w:t xml:space="preserve">la pretensión </w:t>
      </w:r>
      <w:r w:rsidR="7F144601" w:rsidRPr="009F4217">
        <w:rPr>
          <w:rStyle w:val="normaltextrun"/>
          <w:rFonts w:ascii="Arial" w:hAnsi="Arial" w:cs="Arial"/>
          <w:color w:val="000000"/>
          <w:sz w:val="24"/>
          <w:szCs w:val="24"/>
          <w:shd w:val="clear" w:color="auto" w:fill="FFFFFF"/>
          <w:lang w:val="es-ES"/>
        </w:rPr>
        <w:t>de ineficac</w:t>
      </w:r>
      <w:r w:rsidR="351636E9" w:rsidRPr="009F4217">
        <w:rPr>
          <w:rStyle w:val="normaltextrun"/>
          <w:rFonts w:ascii="Arial" w:hAnsi="Arial" w:cs="Arial"/>
          <w:color w:val="000000"/>
          <w:sz w:val="24"/>
          <w:szCs w:val="24"/>
          <w:shd w:val="clear" w:color="auto" w:fill="FFFFFF"/>
          <w:lang w:val="es-ES"/>
        </w:rPr>
        <w:t>i</w:t>
      </w:r>
      <w:r w:rsidR="7F144601" w:rsidRPr="009F4217">
        <w:rPr>
          <w:rStyle w:val="normaltextrun"/>
          <w:rFonts w:ascii="Arial" w:hAnsi="Arial" w:cs="Arial"/>
          <w:color w:val="000000"/>
          <w:sz w:val="24"/>
          <w:szCs w:val="24"/>
          <w:shd w:val="clear" w:color="auto" w:fill="FFFFFF"/>
          <w:lang w:val="es-ES"/>
        </w:rPr>
        <w:t>a</w:t>
      </w:r>
      <w:r w:rsidR="28E11916" w:rsidRPr="009F4217">
        <w:rPr>
          <w:rStyle w:val="normaltextrun"/>
          <w:rFonts w:ascii="Arial" w:hAnsi="Arial" w:cs="Arial"/>
          <w:color w:val="000000"/>
          <w:sz w:val="24"/>
          <w:szCs w:val="24"/>
          <w:shd w:val="clear" w:color="auto" w:fill="FFFFFF"/>
          <w:lang w:val="es-ES"/>
        </w:rPr>
        <w:t>,</w:t>
      </w:r>
      <w:r w:rsidR="7F144601" w:rsidRPr="009F4217">
        <w:rPr>
          <w:rStyle w:val="normaltextrun"/>
          <w:rFonts w:ascii="Arial" w:hAnsi="Arial" w:cs="Arial"/>
          <w:color w:val="000000"/>
          <w:sz w:val="24"/>
          <w:szCs w:val="24"/>
          <w:shd w:val="clear" w:color="auto" w:fill="FFFFFF"/>
          <w:lang w:val="es-ES"/>
        </w:rPr>
        <w:t xml:space="preserve"> </w:t>
      </w:r>
      <w:r w:rsidR="60C32746" w:rsidRPr="009F4217">
        <w:rPr>
          <w:rStyle w:val="normaltextrun"/>
          <w:rFonts w:ascii="Arial" w:hAnsi="Arial" w:cs="Arial"/>
          <w:color w:val="000000"/>
          <w:sz w:val="24"/>
          <w:szCs w:val="24"/>
          <w:shd w:val="clear" w:color="auto" w:fill="FFFFFF"/>
          <w:lang w:val="es-ES"/>
        </w:rPr>
        <w:t>la constituye</w:t>
      </w:r>
      <w:r w:rsidR="5F268828" w:rsidRPr="009F4217">
        <w:rPr>
          <w:rStyle w:val="normaltextrun"/>
          <w:rFonts w:ascii="Arial" w:hAnsi="Arial" w:cs="Arial"/>
          <w:color w:val="000000"/>
          <w:sz w:val="24"/>
          <w:szCs w:val="24"/>
          <w:shd w:val="clear" w:color="auto" w:fill="FFFFFF"/>
          <w:lang w:val="es-ES"/>
        </w:rPr>
        <w:t xml:space="preserve"> la negación indefinida que </w:t>
      </w:r>
      <w:r w:rsidR="0E9EEF1C" w:rsidRPr="009F4217">
        <w:rPr>
          <w:rStyle w:val="normaltextrun"/>
          <w:rFonts w:ascii="Arial" w:hAnsi="Arial" w:cs="Arial"/>
          <w:color w:val="000000"/>
          <w:sz w:val="24"/>
          <w:szCs w:val="24"/>
          <w:shd w:val="clear" w:color="auto" w:fill="FFFFFF"/>
          <w:lang w:val="es-ES"/>
        </w:rPr>
        <w:t>surge de lo afirmado por la parte actora en la demanda introductoria</w:t>
      </w:r>
      <w:r w:rsidR="6C60D9AF" w:rsidRPr="009F4217">
        <w:rPr>
          <w:rStyle w:val="normaltextrun"/>
          <w:rFonts w:ascii="Arial" w:hAnsi="Arial" w:cs="Arial"/>
          <w:color w:val="000000"/>
          <w:sz w:val="24"/>
          <w:szCs w:val="24"/>
          <w:shd w:val="clear" w:color="auto" w:fill="FFFFFF"/>
          <w:lang w:val="es-ES"/>
        </w:rPr>
        <w:t xml:space="preserve"> que no logró ser </w:t>
      </w:r>
      <w:r w:rsidR="0E9EEF1C" w:rsidRPr="009F4217">
        <w:rPr>
          <w:rStyle w:val="normaltextrun"/>
          <w:rFonts w:ascii="Arial" w:hAnsi="Arial" w:cs="Arial"/>
          <w:color w:val="000000"/>
          <w:sz w:val="24"/>
          <w:szCs w:val="24"/>
          <w:shd w:val="clear" w:color="auto" w:fill="FFFFFF"/>
          <w:lang w:val="es-ES"/>
        </w:rPr>
        <w:t xml:space="preserve"> </w:t>
      </w:r>
      <w:r w:rsidR="5F394375" w:rsidRPr="009F4217">
        <w:rPr>
          <w:rStyle w:val="normaltextrun"/>
          <w:rFonts w:ascii="Arial" w:hAnsi="Arial" w:cs="Arial"/>
          <w:color w:val="000000"/>
          <w:sz w:val="24"/>
          <w:szCs w:val="24"/>
          <w:shd w:val="clear" w:color="auto" w:fill="FFFFFF"/>
          <w:lang w:val="es-ES"/>
        </w:rPr>
        <w:t>desvirtuada</w:t>
      </w:r>
      <w:r w:rsidR="424020F9" w:rsidRPr="009F4217">
        <w:rPr>
          <w:rStyle w:val="normaltextrun"/>
          <w:rFonts w:ascii="Arial" w:hAnsi="Arial" w:cs="Arial"/>
          <w:color w:val="000000"/>
          <w:sz w:val="24"/>
          <w:szCs w:val="24"/>
          <w:shd w:val="clear" w:color="auto" w:fill="FFFFFF"/>
          <w:lang w:val="es-ES"/>
        </w:rPr>
        <w:t xml:space="preserve"> con los documentos introducidos en este asunto,</w:t>
      </w:r>
      <w:r w:rsidR="18FA2157" w:rsidRPr="009F4217">
        <w:rPr>
          <w:rStyle w:val="normaltextrun"/>
          <w:rFonts w:ascii="Arial" w:hAnsi="Arial" w:cs="Arial"/>
          <w:color w:val="000000"/>
          <w:sz w:val="24"/>
          <w:szCs w:val="24"/>
          <w:shd w:val="clear" w:color="auto" w:fill="FFFFFF"/>
          <w:lang w:val="es-ES"/>
        </w:rPr>
        <w:t xml:space="preserve"> los</w:t>
      </w:r>
      <w:r w:rsidR="424020F9" w:rsidRPr="009F4217">
        <w:rPr>
          <w:rStyle w:val="normaltextrun"/>
          <w:rFonts w:ascii="Arial" w:hAnsi="Arial" w:cs="Arial"/>
          <w:color w:val="000000"/>
          <w:sz w:val="24"/>
          <w:szCs w:val="24"/>
          <w:shd w:val="clear" w:color="auto" w:fill="FFFFFF"/>
          <w:lang w:val="es-ES"/>
        </w:rPr>
        <w:t xml:space="preserve"> que</w:t>
      </w:r>
      <w:r w:rsidR="664F921E" w:rsidRPr="009F4217">
        <w:rPr>
          <w:rStyle w:val="normaltextrun"/>
          <w:rFonts w:ascii="Arial" w:hAnsi="Arial" w:cs="Arial"/>
          <w:color w:val="000000"/>
          <w:sz w:val="24"/>
          <w:szCs w:val="24"/>
          <w:shd w:val="clear" w:color="auto" w:fill="FFFFFF"/>
          <w:lang w:val="es-ES"/>
        </w:rPr>
        <w:t xml:space="preserve"> carecen del poder de demostrar</w:t>
      </w:r>
      <w:r w:rsidR="424020F9" w:rsidRPr="009F4217">
        <w:rPr>
          <w:rStyle w:val="normaltextrun"/>
          <w:rFonts w:ascii="Arial" w:hAnsi="Arial" w:cs="Arial"/>
          <w:color w:val="000000"/>
          <w:sz w:val="24"/>
          <w:szCs w:val="24"/>
          <w:shd w:val="clear" w:color="auto" w:fill="FFFFFF"/>
          <w:lang w:val="es-ES"/>
        </w:rPr>
        <w:t xml:space="preserve"> </w:t>
      </w:r>
      <w:r w:rsidR="5C4CB15C" w:rsidRPr="009F4217">
        <w:rPr>
          <w:rStyle w:val="normaltextrun"/>
          <w:rFonts w:ascii="Arial" w:hAnsi="Arial" w:cs="Arial"/>
          <w:color w:val="000000"/>
          <w:sz w:val="24"/>
          <w:szCs w:val="24"/>
          <w:shd w:val="clear" w:color="auto" w:fill="FFFFFF"/>
          <w:lang w:val="es-ES"/>
        </w:rPr>
        <w:t>la información entregada a la parte actora, con las exigencias establecidas por nuestra superioridad</w:t>
      </w:r>
      <w:r w:rsidR="643FCE6C" w:rsidRPr="009F4217">
        <w:rPr>
          <w:rStyle w:val="normaltextrun"/>
          <w:rFonts w:ascii="Arial" w:hAnsi="Arial" w:cs="Arial"/>
          <w:color w:val="000000"/>
          <w:sz w:val="24"/>
          <w:szCs w:val="24"/>
          <w:shd w:val="clear" w:color="auto" w:fill="FFFFFF"/>
          <w:lang w:val="es-ES"/>
        </w:rPr>
        <w:t>, tal y como se dejó vertido en el fundamento jurídico de esta decisión</w:t>
      </w:r>
      <w:r w:rsidR="22D78192" w:rsidRPr="009F4217">
        <w:rPr>
          <w:rStyle w:val="normaltextrun"/>
          <w:rFonts w:ascii="Arial" w:hAnsi="Arial" w:cs="Arial"/>
          <w:color w:val="000000"/>
          <w:sz w:val="24"/>
          <w:szCs w:val="24"/>
          <w:shd w:val="clear" w:color="auto" w:fill="FFFFFF"/>
          <w:lang w:val="es-ES"/>
        </w:rPr>
        <w:t>; entonces no acogen los argumentos del apelante en este punto</w:t>
      </w:r>
      <w:r w:rsidR="2CA68BE0" w:rsidRPr="009F4217">
        <w:rPr>
          <w:rStyle w:val="normaltextrun"/>
          <w:rFonts w:ascii="Arial" w:hAnsi="Arial" w:cs="Arial"/>
          <w:color w:val="000000"/>
          <w:sz w:val="24"/>
          <w:szCs w:val="24"/>
          <w:shd w:val="clear" w:color="auto" w:fill="FFFFFF"/>
          <w:lang w:val="es-ES"/>
        </w:rPr>
        <w:t>.</w:t>
      </w:r>
    </w:p>
    <w:p w14:paraId="4B94D5A5" w14:textId="77777777" w:rsidR="00E47EFD" w:rsidRPr="009F4217" w:rsidRDefault="00E47EFD" w:rsidP="00B457FE">
      <w:pPr>
        <w:spacing w:after="0" w:line="276" w:lineRule="auto"/>
        <w:jc w:val="both"/>
        <w:rPr>
          <w:rStyle w:val="eop"/>
          <w:rFonts w:ascii="Arial" w:hAnsi="Arial" w:cs="Arial"/>
          <w:color w:val="000000"/>
          <w:sz w:val="24"/>
          <w:szCs w:val="24"/>
          <w:shd w:val="clear" w:color="auto" w:fill="FFFFFF"/>
        </w:rPr>
      </w:pPr>
    </w:p>
    <w:p w14:paraId="08199F8E" w14:textId="56BF6A7C" w:rsidR="00E47EFD" w:rsidRPr="009F4217" w:rsidRDefault="00E47EFD" w:rsidP="00B457FE">
      <w:pPr>
        <w:spacing w:after="0" w:line="276" w:lineRule="auto"/>
        <w:jc w:val="both"/>
        <w:rPr>
          <w:rStyle w:val="eop"/>
          <w:rFonts w:ascii="Arial" w:hAnsi="Arial" w:cs="Arial"/>
          <w:color w:val="000000"/>
          <w:sz w:val="24"/>
          <w:szCs w:val="24"/>
          <w:shd w:val="clear" w:color="auto" w:fill="FFFFFF"/>
        </w:rPr>
      </w:pPr>
      <w:r w:rsidRPr="009F4217">
        <w:rPr>
          <w:rStyle w:val="normaltextrun"/>
          <w:rFonts w:ascii="Arial" w:hAnsi="Arial" w:cs="Arial"/>
          <w:color w:val="000000"/>
          <w:sz w:val="24"/>
          <w:szCs w:val="24"/>
          <w:shd w:val="clear" w:color="auto" w:fill="FFFFFF"/>
          <w:lang w:val="es-ES"/>
        </w:rPr>
        <w:t>De lo expuesto, se concluye, que la AFP omitió cumplir con la carga de demostrar que le brindó a la parte actora la información suficiente respecto a lo que más le convenía, a fin de que tomara una decisión razonada; dando a conocer las diferentes alternativas y efectos que acarreaba el cambio de régimen; carga que desde la vigencia de la Ley 100 de 1993 han tenido las sociedades administradoras de Fondos de Pensiones y que guarda armonía con lo dispuesto en el numeral 1° del artículo 97 del Decreto 663 de 1993 “</w:t>
      </w:r>
      <w:r w:rsidRPr="009F4217">
        <w:rPr>
          <w:rStyle w:val="normaltextrun"/>
          <w:rFonts w:ascii="Arial" w:hAnsi="Arial" w:cs="Arial"/>
          <w:i/>
          <w:iCs/>
          <w:color w:val="000000"/>
          <w:sz w:val="24"/>
          <w:szCs w:val="24"/>
          <w:shd w:val="clear" w:color="auto" w:fill="FFFFFF"/>
          <w:lang w:val="es-ES"/>
        </w:rPr>
        <w:t>Estatuto Orgánico del Sistema Financiero</w:t>
      </w:r>
      <w:r w:rsidRPr="009F4217">
        <w:rPr>
          <w:rStyle w:val="normaltextrun"/>
          <w:rFonts w:ascii="Arial" w:hAnsi="Arial" w:cs="Arial"/>
          <w:color w:val="000000"/>
          <w:sz w:val="24"/>
          <w:szCs w:val="24"/>
          <w:shd w:val="clear" w:color="auto" w:fill="FFFFFF"/>
          <w:lang w:val="es-ES"/>
        </w:rPr>
        <w:t>” que es aplicable a las AFP</w:t>
      </w:r>
      <w:r w:rsidR="001A7BF0" w:rsidRPr="009F4217">
        <w:rPr>
          <w:rStyle w:val="normaltextrun"/>
          <w:rFonts w:ascii="Arial" w:hAnsi="Arial" w:cs="Arial"/>
          <w:color w:val="000000"/>
          <w:sz w:val="24"/>
          <w:szCs w:val="24"/>
          <w:shd w:val="clear" w:color="auto" w:fill="FFFFFF"/>
          <w:lang w:val="es-ES"/>
        </w:rPr>
        <w:t>.</w:t>
      </w:r>
    </w:p>
    <w:p w14:paraId="3DEEC669" w14:textId="77777777" w:rsidR="00DF0C76" w:rsidRPr="009F4217" w:rsidRDefault="00DF0C76" w:rsidP="00B457FE">
      <w:pPr>
        <w:spacing w:after="0" w:line="276" w:lineRule="auto"/>
        <w:jc w:val="both"/>
        <w:rPr>
          <w:rFonts w:ascii="Arial" w:hAnsi="Arial" w:cs="Arial"/>
          <w:sz w:val="24"/>
          <w:szCs w:val="24"/>
        </w:rPr>
      </w:pPr>
    </w:p>
    <w:p w14:paraId="23F5A094" w14:textId="0EF695A4" w:rsidR="00090D43" w:rsidRPr="009F4217" w:rsidRDefault="2310A2FB" w:rsidP="00B457FE">
      <w:pPr>
        <w:spacing w:after="0" w:line="276" w:lineRule="auto"/>
        <w:jc w:val="both"/>
        <w:rPr>
          <w:rFonts w:ascii="Arial" w:eastAsia="Times New Roman" w:hAnsi="Arial" w:cs="Arial"/>
          <w:sz w:val="24"/>
          <w:szCs w:val="24"/>
          <w:lang w:eastAsia="es-CO"/>
        </w:rPr>
      </w:pPr>
      <w:r w:rsidRPr="009F4217">
        <w:rPr>
          <w:rFonts w:ascii="Arial" w:hAnsi="Arial" w:cs="Arial"/>
          <w:sz w:val="24"/>
          <w:szCs w:val="24"/>
        </w:rPr>
        <w:t xml:space="preserve">Sin que </w:t>
      </w:r>
      <w:r w:rsidR="2AE47B81" w:rsidRPr="009F4217">
        <w:rPr>
          <w:rFonts w:ascii="Arial" w:hAnsi="Arial" w:cs="Arial"/>
          <w:sz w:val="24"/>
          <w:szCs w:val="24"/>
        </w:rPr>
        <w:t>indique la permanencia de la parte actora en el RAIS</w:t>
      </w:r>
      <w:r w:rsidR="66C4F012" w:rsidRPr="009F4217">
        <w:rPr>
          <w:rFonts w:ascii="Arial" w:hAnsi="Arial" w:cs="Arial"/>
          <w:sz w:val="24"/>
          <w:szCs w:val="24"/>
        </w:rPr>
        <w:t xml:space="preserve"> o los traslados horizontales o la simple firma de la reasesoría</w:t>
      </w:r>
      <w:r w:rsidR="2AE47B81" w:rsidRPr="009F4217">
        <w:rPr>
          <w:rFonts w:ascii="Arial" w:hAnsi="Arial" w:cs="Arial"/>
          <w:sz w:val="24"/>
          <w:szCs w:val="24"/>
        </w:rPr>
        <w:t xml:space="preserve"> la superación de la asimetría </w:t>
      </w:r>
      <w:r w:rsidR="66A3EFD9" w:rsidRPr="009F4217">
        <w:rPr>
          <w:rFonts w:ascii="Arial" w:hAnsi="Arial" w:cs="Arial"/>
          <w:sz w:val="24"/>
          <w:szCs w:val="24"/>
        </w:rPr>
        <w:t xml:space="preserve">de la información </w:t>
      </w:r>
      <w:r w:rsidR="2AE47B81" w:rsidRPr="009F4217">
        <w:rPr>
          <w:rFonts w:ascii="Arial" w:hAnsi="Arial" w:cs="Arial"/>
          <w:sz w:val="24"/>
          <w:szCs w:val="24"/>
        </w:rPr>
        <w:t xml:space="preserve">o que </w:t>
      </w:r>
      <w:r w:rsidR="6737BE41" w:rsidRPr="009F4217">
        <w:rPr>
          <w:rFonts w:ascii="Arial" w:hAnsi="Arial" w:cs="Arial"/>
          <w:sz w:val="24"/>
          <w:szCs w:val="24"/>
        </w:rPr>
        <w:t>esta</w:t>
      </w:r>
      <w:r w:rsidR="2AE47B81" w:rsidRPr="009F4217">
        <w:rPr>
          <w:rFonts w:ascii="Arial" w:hAnsi="Arial" w:cs="Arial"/>
          <w:sz w:val="24"/>
          <w:szCs w:val="24"/>
        </w:rPr>
        <w:t xml:space="preserve"> existió de manera adecuada</w:t>
      </w:r>
      <w:r w:rsidR="18C8FE60" w:rsidRPr="009F4217">
        <w:rPr>
          <w:rFonts w:ascii="Arial" w:hAnsi="Arial" w:cs="Arial"/>
          <w:sz w:val="24"/>
          <w:szCs w:val="24"/>
        </w:rPr>
        <w:t>; recordándole al recurrente que</w:t>
      </w:r>
      <w:r w:rsidR="7EF4A9C9" w:rsidRPr="009F4217">
        <w:rPr>
          <w:rFonts w:ascii="Arial" w:hAnsi="Arial" w:cs="Arial"/>
          <w:sz w:val="24"/>
          <w:szCs w:val="24"/>
        </w:rPr>
        <w:t xml:space="preserve"> </w:t>
      </w:r>
      <w:r w:rsidR="7EF4A9C9" w:rsidRPr="009F4217">
        <w:rPr>
          <w:rStyle w:val="normaltextrun"/>
          <w:rFonts w:ascii="Arial" w:hAnsi="Arial" w:cs="Arial"/>
          <w:color w:val="000000"/>
          <w:sz w:val="24"/>
          <w:szCs w:val="24"/>
          <w:shd w:val="clear" w:color="auto" w:fill="FFFFFF"/>
          <w:lang w:val="es-ES"/>
        </w:rPr>
        <w:t xml:space="preserve">la postura </w:t>
      </w:r>
      <w:r w:rsidR="028C6D85" w:rsidRPr="009F4217">
        <w:rPr>
          <w:rStyle w:val="normaltextrun"/>
          <w:rFonts w:ascii="Arial" w:hAnsi="Arial" w:cs="Arial"/>
          <w:color w:val="000000"/>
          <w:sz w:val="24"/>
          <w:szCs w:val="24"/>
          <w:shd w:val="clear" w:color="auto" w:fill="FFFFFF"/>
          <w:lang w:val="es-ES"/>
        </w:rPr>
        <w:t>vertida en</w:t>
      </w:r>
      <w:r w:rsidR="7EF4A9C9" w:rsidRPr="009F4217">
        <w:rPr>
          <w:rStyle w:val="normaltextrun"/>
          <w:rFonts w:ascii="Arial" w:hAnsi="Arial" w:cs="Arial"/>
          <w:color w:val="000000"/>
          <w:sz w:val="24"/>
          <w:szCs w:val="24"/>
          <w:shd w:val="clear" w:color="auto" w:fill="FFFFFF"/>
          <w:lang w:val="es-ES"/>
        </w:rPr>
        <w:t xml:space="preserve"> la sentencia SL 3752-2020</w:t>
      </w:r>
      <w:r w:rsidR="33A5BD8D" w:rsidRPr="009F4217">
        <w:rPr>
          <w:rStyle w:val="normaltextrun"/>
          <w:rFonts w:ascii="Arial" w:hAnsi="Arial" w:cs="Arial"/>
          <w:color w:val="000000"/>
          <w:sz w:val="24"/>
          <w:szCs w:val="24"/>
          <w:shd w:val="clear" w:color="auto" w:fill="FFFFFF"/>
          <w:lang w:val="es-ES"/>
        </w:rPr>
        <w:t xml:space="preserve"> se recogió en la sentencia </w:t>
      </w:r>
      <w:r w:rsidR="12A20E26" w:rsidRPr="009F4217">
        <w:rPr>
          <w:rFonts w:ascii="Arial" w:eastAsia="Times New Roman" w:hAnsi="Arial" w:cs="Arial"/>
          <w:sz w:val="24"/>
          <w:szCs w:val="24"/>
          <w:lang w:val="es-ES" w:eastAsia="es-CO"/>
        </w:rPr>
        <w:t>SL5205 de 2021.</w:t>
      </w:r>
    </w:p>
    <w:p w14:paraId="610E58F2" w14:textId="77777777" w:rsidR="00875652" w:rsidRDefault="00875652" w:rsidP="00B457FE">
      <w:pPr>
        <w:spacing w:after="0" w:line="276" w:lineRule="auto"/>
        <w:jc w:val="both"/>
        <w:rPr>
          <w:rFonts w:ascii="Arial" w:hAnsi="Arial" w:cs="Arial"/>
          <w:sz w:val="24"/>
          <w:szCs w:val="24"/>
        </w:rPr>
      </w:pPr>
    </w:p>
    <w:p w14:paraId="6FA8EF74" w14:textId="5DD21F79" w:rsidR="00090D43" w:rsidRPr="009F4217" w:rsidRDefault="4EF22B59" w:rsidP="00B457FE">
      <w:pPr>
        <w:spacing w:after="0" w:line="276" w:lineRule="auto"/>
        <w:jc w:val="both"/>
        <w:rPr>
          <w:rStyle w:val="eop"/>
          <w:rFonts w:ascii="Arial" w:hAnsi="Arial" w:cs="Arial"/>
          <w:color w:val="000000"/>
          <w:sz w:val="24"/>
          <w:szCs w:val="24"/>
          <w:shd w:val="clear" w:color="auto" w:fill="FFFFFF"/>
        </w:rPr>
      </w:pPr>
      <w:r w:rsidRPr="009F4217">
        <w:rPr>
          <w:rFonts w:ascii="Arial" w:hAnsi="Arial" w:cs="Arial"/>
          <w:sz w:val="24"/>
          <w:szCs w:val="24"/>
        </w:rPr>
        <w:t>Lo expuesto es suficiente para confirmar la decisión de primer grado que declaró la ineficacia del traslado del RPM al RAIS</w:t>
      </w:r>
      <w:r w:rsidR="2E5E39D1" w:rsidRPr="009F4217">
        <w:rPr>
          <w:rFonts w:ascii="Arial" w:hAnsi="Arial" w:cs="Arial"/>
          <w:sz w:val="24"/>
          <w:szCs w:val="24"/>
        </w:rPr>
        <w:t>;</w:t>
      </w:r>
      <w:r w:rsidR="5754BE28" w:rsidRPr="009F4217">
        <w:rPr>
          <w:rFonts w:ascii="Arial" w:hAnsi="Arial" w:cs="Arial"/>
          <w:sz w:val="24"/>
          <w:szCs w:val="24"/>
        </w:rPr>
        <w:t xml:space="preserve"> pero en razón a la consulta que se surte en favor de Colpensiones se </w:t>
      </w:r>
      <w:r w:rsidRPr="009F4217">
        <w:rPr>
          <w:rStyle w:val="normaltextrun"/>
          <w:rFonts w:ascii="Arial" w:hAnsi="Arial" w:cs="Arial"/>
          <w:color w:val="000000"/>
          <w:sz w:val="24"/>
          <w:szCs w:val="24"/>
          <w:shd w:val="clear" w:color="auto" w:fill="FFFFFF"/>
        </w:rPr>
        <w:t xml:space="preserve">adicionará el numeral </w:t>
      </w:r>
      <w:r w:rsidR="2DA6244F" w:rsidRPr="009F4217">
        <w:rPr>
          <w:rStyle w:val="normaltextrun"/>
          <w:rFonts w:ascii="Arial" w:hAnsi="Arial" w:cs="Arial"/>
          <w:color w:val="000000"/>
          <w:sz w:val="24"/>
          <w:szCs w:val="24"/>
          <w:shd w:val="clear" w:color="auto" w:fill="FFFFFF"/>
        </w:rPr>
        <w:t>2</w:t>
      </w:r>
      <w:r w:rsidRPr="009F4217">
        <w:rPr>
          <w:rStyle w:val="normaltextrun"/>
          <w:rFonts w:ascii="Arial" w:hAnsi="Arial" w:cs="Arial"/>
          <w:color w:val="000000"/>
          <w:sz w:val="24"/>
          <w:szCs w:val="24"/>
          <w:shd w:val="clear" w:color="auto" w:fill="FFFFFF"/>
        </w:rPr>
        <w:t>º para ordenarle a P</w:t>
      </w:r>
      <w:r w:rsidR="2DA6244F" w:rsidRPr="009F4217">
        <w:rPr>
          <w:rStyle w:val="normaltextrun"/>
          <w:rFonts w:ascii="Arial" w:hAnsi="Arial" w:cs="Arial"/>
          <w:color w:val="000000"/>
          <w:sz w:val="24"/>
          <w:szCs w:val="24"/>
          <w:shd w:val="clear" w:color="auto" w:fill="FFFFFF"/>
        </w:rPr>
        <w:t>rotección</w:t>
      </w:r>
      <w:r w:rsidRPr="009F4217">
        <w:rPr>
          <w:rStyle w:val="normaltextrun"/>
          <w:rFonts w:ascii="Arial" w:hAnsi="Arial" w:cs="Arial"/>
          <w:color w:val="000000"/>
          <w:sz w:val="24"/>
          <w:szCs w:val="24"/>
          <w:shd w:val="clear" w:color="auto" w:fill="FFFFFF"/>
        </w:rPr>
        <w:t xml:space="preserve"> S.A. que al momento del cumplimiento de la orden prevista en lo que corresponde a retornar los aportes con sus rendimientos financieros, deberá discriminarlos por ciclos, IBC y demás información relevante que los justifiquen.  </w:t>
      </w:r>
      <w:r w:rsidRPr="009F4217">
        <w:rPr>
          <w:rStyle w:val="eop"/>
          <w:rFonts w:ascii="Arial" w:hAnsi="Arial" w:cs="Arial"/>
          <w:color w:val="000000"/>
          <w:sz w:val="24"/>
          <w:szCs w:val="24"/>
          <w:shd w:val="clear" w:color="auto" w:fill="FFFFFF"/>
        </w:rPr>
        <w:t> </w:t>
      </w:r>
    </w:p>
    <w:p w14:paraId="099CEC5F" w14:textId="6424BAAC" w:rsidR="003F7052" w:rsidRPr="009F4217" w:rsidRDefault="003F7052" w:rsidP="00B457FE">
      <w:pPr>
        <w:spacing w:after="0" w:line="276" w:lineRule="auto"/>
        <w:jc w:val="both"/>
        <w:rPr>
          <w:rStyle w:val="eop"/>
          <w:rFonts w:ascii="Arial" w:hAnsi="Arial" w:cs="Arial"/>
          <w:color w:val="000000"/>
          <w:sz w:val="24"/>
          <w:szCs w:val="24"/>
          <w:shd w:val="clear" w:color="auto" w:fill="FFFFFF"/>
        </w:rPr>
      </w:pPr>
    </w:p>
    <w:p w14:paraId="701A413B" w14:textId="570B81F6" w:rsidR="003F7052" w:rsidRPr="009F4217" w:rsidRDefault="2B5CB6F8" w:rsidP="00B457FE">
      <w:pPr>
        <w:spacing w:after="0" w:line="276" w:lineRule="auto"/>
        <w:jc w:val="both"/>
        <w:rPr>
          <w:rStyle w:val="eop"/>
          <w:rFonts w:ascii="Arial" w:hAnsi="Arial" w:cs="Arial"/>
          <w:color w:val="000000"/>
          <w:sz w:val="24"/>
          <w:szCs w:val="24"/>
          <w:shd w:val="clear" w:color="auto" w:fill="FFFFFF"/>
        </w:rPr>
      </w:pPr>
      <w:r w:rsidRPr="009F4217">
        <w:rPr>
          <w:rStyle w:val="eop"/>
          <w:rFonts w:ascii="Arial" w:hAnsi="Arial" w:cs="Arial"/>
          <w:color w:val="000000"/>
          <w:sz w:val="24"/>
          <w:szCs w:val="24"/>
          <w:shd w:val="clear" w:color="auto" w:fill="FFFFFF"/>
        </w:rPr>
        <w:t>No siendo otra la acción a estudiarse en este asunto, como lo apuntó de manera categórica el órgano de cierre de esta especialidad; ineficacia que tiene cabida para quienes tengan o no un beneficio transicional, en tanto, el objeto de esta acción es verificar si en el acto jurídico de traslado se cumplió por la AFP el deber de información; además, debe recordarse que como lo dijo la Corte, la única sanción posible ante una afiliación desinformada es la ineficacia, por lo que no prospera la apelación de Colpensiones.</w:t>
      </w:r>
    </w:p>
    <w:p w14:paraId="6DB4FF2F" w14:textId="77777777" w:rsidR="00961970" w:rsidRPr="009F4217" w:rsidRDefault="00961970" w:rsidP="00B457FE">
      <w:pPr>
        <w:pStyle w:val="paragraph"/>
        <w:spacing w:before="0" w:beforeAutospacing="0" w:after="0" w:afterAutospacing="0" w:line="276" w:lineRule="auto"/>
        <w:ind w:right="45"/>
        <w:jc w:val="both"/>
        <w:textAlignment w:val="baseline"/>
        <w:rPr>
          <w:rStyle w:val="eop"/>
          <w:rFonts w:ascii="Arial" w:eastAsiaTheme="minorHAnsi" w:hAnsi="Arial" w:cs="Arial"/>
          <w:color w:val="000000"/>
          <w:shd w:val="clear" w:color="auto" w:fill="FFFFFF"/>
          <w:lang w:eastAsia="en-US"/>
        </w:rPr>
      </w:pPr>
    </w:p>
    <w:p w14:paraId="14CBC57F" w14:textId="2149CB34" w:rsidR="00961970" w:rsidRPr="009F4217" w:rsidRDefault="7F23E6C4" w:rsidP="00B457FE">
      <w:pPr>
        <w:pStyle w:val="paragraph"/>
        <w:spacing w:before="0" w:beforeAutospacing="0" w:after="0" w:afterAutospacing="0" w:line="276" w:lineRule="auto"/>
        <w:ind w:right="45"/>
        <w:jc w:val="both"/>
        <w:textAlignment w:val="baseline"/>
        <w:rPr>
          <w:rFonts w:ascii="Arial" w:hAnsi="Arial" w:cs="Arial"/>
        </w:rPr>
      </w:pPr>
      <w:r w:rsidRPr="009F4217">
        <w:rPr>
          <w:rStyle w:val="normaltextrun"/>
          <w:rFonts w:ascii="Arial" w:hAnsi="Arial" w:cs="Arial"/>
          <w:color w:val="000000" w:themeColor="text1"/>
          <w:lang w:val="es-ES"/>
        </w:rPr>
        <w:t>Ahora, en relación con</w:t>
      </w:r>
      <w:r w:rsidR="4EF22B59" w:rsidRPr="009F4217">
        <w:rPr>
          <w:rStyle w:val="normaltextrun"/>
          <w:rFonts w:ascii="Arial" w:hAnsi="Arial" w:cs="Arial"/>
          <w:color w:val="000000" w:themeColor="text1"/>
          <w:lang w:val="es-ES"/>
        </w:rPr>
        <w:t xml:space="preserve"> la devolución de las comisiones, de gastos de administración, cuotas de garantía de pensión mínima y seguros previsionales,</w:t>
      </w:r>
      <w:r w:rsidR="3822B818" w:rsidRPr="009F4217">
        <w:rPr>
          <w:rStyle w:val="normaltextrun"/>
          <w:rFonts w:ascii="Arial" w:hAnsi="Arial" w:cs="Arial"/>
          <w:color w:val="000000" w:themeColor="text1"/>
          <w:lang w:val="es-ES"/>
        </w:rPr>
        <w:t xml:space="preserve"> encuentra la Sala que la </w:t>
      </w:r>
      <w:r w:rsidR="3822B818" w:rsidRPr="009F4217">
        <w:rPr>
          <w:rStyle w:val="normaltextrun"/>
          <w:rFonts w:ascii="Arial" w:hAnsi="Arial" w:cs="Arial"/>
          <w:i/>
          <w:iCs/>
          <w:color w:val="000000" w:themeColor="text1"/>
          <w:lang w:val="es-ES"/>
        </w:rPr>
        <w:t>a quo</w:t>
      </w:r>
      <w:r w:rsidR="3822B818" w:rsidRPr="009F4217">
        <w:rPr>
          <w:rStyle w:val="normaltextrun"/>
          <w:rFonts w:ascii="Arial" w:hAnsi="Arial" w:cs="Arial"/>
          <w:color w:val="000000" w:themeColor="text1"/>
          <w:lang w:val="es-ES"/>
        </w:rPr>
        <w:t> actuó conforme lo tiene dicho nuestra superioridad, en tanto, esto</w:t>
      </w:r>
      <w:r w:rsidR="4EF22B59" w:rsidRPr="009F4217">
        <w:rPr>
          <w:rStyle w:val="normaltextrun"/>
          <w:rFonts w:ascii="Arial" w:hAnsi="Arial" w:cs="Arial"/>
          <w:color w:val="000000" w:themeColor="text1"/>
          <w:lang w:val="es-ES"/>
        </w:rPr>
        <w:t> </w:t>
      </w:r>
      <w:r w:rsidR="5750D864" w:rsidRPr="009F4217">
        <w:rPr>
          <w:rStyle w:val="normaltextrun"/>
          <w:rFonts w:ascii="Arial" w:hAnsi="Arial" w:cs="Arial"/>
          <w:color w:val="000000" w:themeColor="text1"/>
          <w:lang w:val="es-ES"/>
        </w:rPr>
        <w:t>e</w:t>
      </w:r>
      <w:r w:rsidR="4EF22B59" w:rsidRPr="009F4217">
        <w:rPr>
          <w:rStyle w:val="normaltextrun"/>
          <w:rFonts w:ascii="Arial" w:hAnsi="Arial" w:cs="Arial"/>
          <w:color w:val="000000" w:themeColor="text1"/>
          <w:lang w:val="es-ES"/>
        </w:rPr>
        <w:t>s una consecuencia directa de la declaratoria de ineficacia del traslado de régimen pensional</w:t>
      </w:r>
      <w:r w:rsidR="0EA75EA3" w:rsidRPr="009F4217">
        <w:rPr>
          <w:rStyle w:val="normaltextrun"/>
          <w:rFonts w:ascii="Arial" w:hAnsi="Arial" w:cs="Arial"/>
          <w:color w:val="000000" w:themeColor="text1"/>
          <w:lang w:val="es-ES"/>
        </w:rPr>
        <w:t>;</w:t>
      </w:r>
      <w:r w:rsidR="4EF22B59" w:rsidRPr="009F4217">
        <w:rPr>
          <w:rStyle w:val="normaltextrun"/>
          <w:rFonts w:ascii="Arial" w:hAnsi="Arial" w:cs="Arial"/>
          <w:color w:val="000000" w:themeColor="text1"/>
          <w:lang w:val="es-ES"/>
        </w:rPr>
        <w:t xml:space="preserve"> institución a la que le es aplicable el artículo 1746 del C.C., que se ocupa de las restituciones mutuas y por ello se debe</w:t>
      </w:r>
      <w:r w:rsidR="4EF22B59" w:rsidRPr="009F4217">
        <w:rPr>
          <w:rStyle w:val="normaltextrun"/>
          <w:rFonts w:ascii="Arial" w:hAnsi="Arial" w:cs="Arial"/>
          <w:b/>
          <w:bCs/>
          <w:color w:val="000000" w:themeColor="text1"/>
          <w:lang w:val="es-ES"/>
        </w:rPr>
        <w:t xml:space="preserve"> devolver todo aquello que se recibió con ocasión al negocio jurídico, el cual nunca produjo efectos</w:t>
      </w:r>
      <w:r w:rsidR="4EF22B59" w:rsidRPr="009F4217">
        <w:rPr>
          <w:rStyle w:val="normaltextrun"/>
          <w:rFonts w:ascii="Arial" w:hAnsi="Arial" w:cs="Arial"/>
          <w:color w:val="000000" w:themeColor="text1"/>
          <w:lang w:val="es-ES"/>
        </w:rPr>
        <w:t xml:space="preserve">; estudio que debe de hacerse de oficio por el juzgador en todas las especialidades y, por ende, proceder así a garantizar la sostenibilidad financiera, pues como lo dijo nuestra </w:t>
      </w:r>
      <w:r w:rsidR="4EF22B59" w:rsidRPr="009F4217">
        <w:rPr>
          <w:rStyle w:val="normaltextrun"/>
          <w:rFonts w:ascii="Arial" w:hAnsi="Arial" w:cs="Arial"/>
          <w:color w:val="000000" w:themeColor="text1"/>
          <w:lang w:val="es-ES"/>
        </w:rPr>
        <w:lastRenderedPageBreak/>
        <w:t>superioridad en sentencia SL1017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w:t>
      </w:r>
      <w:r w:rsidR="4B79F98E" w:rsidRPr="009F4217">
        <w:rPr>
          <w:rStyle w:val="normaltextrun"/>
          <w:rFonts w:ascii="Arial" w:hAnsi="Arial" w:cs="Arial"/>
          <w:color w:val="000000" w:themeColor="text1"/>
          <w:lang w:val="es-ES"/>
        </w:rPr>
        <w:t xml:space="preserve"> por lo que no sale airoso dicho argumento de apelación de la recurrente, adicionalmente no se puede quedar en una simple retahíla la afectación a la sostenibilidad financiera; esta debe ser probada y no meramente enunciada como acaeció en el presente asunto. </w:t>
      </w:r>
      <w:r w:rsidR="4B79F98E" w:rsidRPr="009F4217">
        <w:rPr>
          <w:rStyle w:val="eop"/>
          <w:rFonts w:ascii="Arial" w:hAnsi="Arial" w:cs="Arial"/>
          <w:color w:val="000000" w:themeColor="text1"/>
        </w:rPr>
        <w:t> </w:t>
      </w:r>
    </w:p>
    <w:p w14:paraId="1EA61625" w14:textId="77777777" w:rsidR="00961970" w:rsidRPr="009F4217" w:rsidRDefault="00961970" w:rsidP="009F4217">
      <w:pPr>
        <w:pStyle w:val="paragraph"/>
        <w:spacing w:before="0" w:beforeAutospacing="0" w:after="0" w:afterAutospacing="0" w:line="276" w:lineRule="auto"/>
        <w:ind w:right="45"/>
        <w:jc w:val="both"/>
        <w:textAlignment w:val="baseline"/>
        <w:rPr>
          <w:rFonts w:ascii="Arial" w:hAnsi="Arial" w:cs="Arial"/>
        </w:rPr>
      </w:pPr>
    </w:p>
    <w:p w14:paraId="0C729176" w14:textId="6B3E68A4" w:rsidR="00090D43" w:rsidRPr="009F4217" w:rsidRDefault="4EF22B59" w:rsidP="00B457FE">
      <w:pPr>
        <w:pStyle w:val="paragraph"/>
        <w:spacing w:before="0" w:beforeAutospacing="0" w:after="0" w:afterAutospacing="0" w:line="276" w:lineRule="auto"/>
        <w:ind w:right="45"/>
        <w:jc w:val="both"/>
        <w:textAlignment w:val="baseline"/>
        <w:rPr>
          <w:rFonts w:ascii="Arial" w:hAnsi="Arial" w:cs="Arial"/>
        </w:rPr>
      </w:pPr>
      <w:r w:rsidRPr="009F4217">
        <w:rPr>
          <w:rStyle w:val="normaltextrun"/>
          <w:rFonts w:ascii="Arial" w:hAnsi="Arial" w:cs="Arial"/>
          <w:color w:val="000000" w:themeColor="text1"/>
          <w:lang w:val="es-ES"/>
        </w:rPr>
        <w:t>Sin que la decisión adoptada en primera instancia transgreda la prohibición de traslado de régimen cuando falten 10 o menos años para alcanzar la edad para pensionarse, pues se dispuso el retorno al RPM como consecuencia de la ineficacia por cuanto no produjo efectos el traslado al RAIS, por lo que no fue un traslado propiamente dicho, es decir, voluntario; en consecuencia, no se comparten los argumentos de la apelación de Colpensiones.</w:t>
      </w:r>
      <w:r w:rsidRPr="009F4217">
        <w:rPr>
          <w:rStyle w:val="normaltextrun"/>
          <w:rFonts w:ascii="Arial" w:hAnsi="Arial" w:cs="Arial"/>
          <w:color w:val="000000" w:themeColor="text1"/>
        </w:rPr>
        <w:t> </w:t>
      </w:r>
      <w:r w:rsidRPr="009F4217">
        <w:rPr>
          <w:rStyle w:val="eop"/>
          <w:rFonts w:ascii="Arial" w:hAnsi="Arial" w:cs="Arial"/>
          <w:color w:val="000000" w:themeColor="text1"/>
        </w:rPr>
        <w:t> </w:t>
      </w:r>
    </w:p>
    <w:p w14:paraId="4B99056E" w14:textId="77777777" w:rsidR="003F647B" w:rsidRPr="009F4217" w:rsidRDefault="003F647B" w:rsidP="00B457FE">
      <w:pPr>
        <w:spacing w:after="0" w:line="276" w:lineRule="auto"/>
        <w:jc w:val="both"/>
        <w:rPr>
          <w:rFonts w:ascii="Arial" w:hAnsi="Arial" w:cs="Arial"/>
          <w:sz w:val="24"/>
          <w:szCs w:val="24"/>
        </w:rPr>
      </w:pPr>
    </w:p>
    <w:p w14:paraId="72324542" w14:textId="7190D558" w:rsidR="00090D43" w:rsidRPr="009F4217" w:rsidRDefault="00090D43" w:rsidP="00B457FE">
      <w:pPr>
        <w:spacing w:after="0" w:line="276" w:lineRule="auto"/>
        <w:jc w:val="both"/>
        <w:rPr>
          <w:rFonts w:ascii="Arial" w:hAnsi="Arial" w:cs="Arial"/>
          <w:sz w:val="24"/>
          <w:szCs w:val="24"/>
        </w:rPr>
      </w:pPr>
      <w:r w:rsidRPr="009F4217">
        <w:rPr>
          <w:rFonts w:ascii="Arial" w:hAnsi="Arial" w:cs="Arial"/>
          <w:sz w:val="24"/>
          <w:szCs w:val="24"/>
        </w:rPr>
        <w:t>En relación con el bono pensional tipo A modalidad 2 (que se causan con 150 semanas cotizadas al ISS o caja o cualquier fondo de previsión social una vez se traslade el afiliado al RAIS), bien hizo la a quo, al disponer comunicarle a la OBP que mediante un trámite interno procesa a retrotraer las cosas al estado anterior a del traslado del actor</w:t>
      </w:r>
      <w:r w:rsidR="00E544E3" w:rsidRPr="009F4217">
        <w:rPr>
          <w:rFonts w:ascii="Arial" w:hAnsi="Arial" w:cs="Arial"/>
          <w:sz w:val="24"/>
          <w:szCs w:val="24"/>
        </w:rPr>
        <w:t xml:space="preserve"> o de haber sido pagado ordenarle a Protección S.A. que lo restituya debidamente indexado y con cargo a sus propios recursos</w:t>
      </w:r>
      <w:r w:rsidR="009E6810" w:rsidRPr="009F4217">
        <w:rPr>
          <w:rFonts w:ascii="Arial" w:hAnsi="Arial" w:cs="Arial"/>
          <w:sz w:val="24"/>
          <w:szCs w:val="24"/>
        </w:rPr>
        <w:t xml:space="preserve">, </w:t>
      </w:r>
      <w:r w:rsidRPr="009F4217">
        <w:rPr>
          <w:rFonts w:ascii="Arial" w:hAnsi="Arial" w:cs="Arial"/>
          <w:sz w:val="24"/>
          <w:szCs w:val="24"/>
        </w:rPr>
        <w:t>dado que se desprende de la historia laboral de la</w:t>
      </w:r>
      <w:r w:rsidR="00E544E3" w:rsidRPr="009F4217">
        <w:rPr>
          <w:rFonts w:ascii="Arial" w:hAnsi="Arial" w:cs="Arial"/>
          <w:sz w:val="24"/>
          <w:szCs w:val="24"/>
        </w:rPr>
        <w:t xml:space="preserve"> AFP</w:t>
      </w:r>
      <w:r w:rsidRPr="009F4217">
        <w:rPr>
          <w:rFonts w:ascii="Arial" w:hAnsi="Arial" w:cs="Arial"/>
          <w:sz w:val="24"/>
          <w:szCs w:val="24"/>
        </w:rPr>
        <w:t xml:space="preserve"> que el mismo se causó ya que para la data de su traslado tenía más de 150 semanas; siendo la fecha de su redención el </w:t>
      </w:r>
      <w:r w:rsidR="00E544E3" w:rsidRPr="009F4217">
        <w:rPr>
          <w:rFonts w:ascii="Arial" w:hAnsi="Arial" w:cs="Arial"/>
          <w:sz w:val="24"/>
          <w:szCs w:val="24"/>
        </w:rPr>
        <w:t>19-09-2018</w:t>
      </w:r>
      <w:r w:rsidRPr="009F4217">
        <w:rPr>
          <w:rFonts w:ascii="Arial" w:hAnsi="Arial" w:cs="Arial"/>
          <w:sz w:val="24"/>
          <w:szCs w:val="24"/>
        </w:rPr>
        <w:t xml:space="preserve"> como consta en el documento </w:t>
      </w:r>
      <w:r w:rsidR="009E6810" w:rsidRPr="009F4217">
        <w:rPr>
          <w:rFonts w:ascii="Arial" w:hAnsi="Arial" w:cs="Arial"/>
          <w:sz w:val="24"/>
          <w:szCs w:val="24"/>
        </w:rPr>
        <w:t>9</w:t>
      </w:r>
      <w:r w:rsidRPr="009F4217">
        <w:rPr>
          <w:rFonts w:ascii="Arial" w:hAnsi="Arial" w:cs="Arial"/>
          <w:sz w:val="24"/>
          <w:szCs w:val="24"/>
        </w:rPr>
        <w:t xml:space="preserve"> página </w:t>
      </w:r>
      <w:r w:rsidR="00E544E3" w:rsidRPr="009F4217">
        <w:rPr>
          <w:rFonts w:ascii="Arial" w:hAnsi="Arial" w:cs="Arial"/>
          <w:sz w:val="24"/>
          <w:szCs w:val="24"/>
        </w:rPr>
        <w:t>14</w:t>
      </w:r>
      <w:r w:rsidRPr="009F4217">
        <w:rPr>
          <w:rFonts w:ascii="Arial" w:hAnsi="Arial" w:cs="Arial"/>
          <w:sz w:val="24"/>
          <w:szCs w:val="24"/>
        </w:rPr>
        <w:t>; por lo anterior se confirmará este numeral.</w:t>
      </w:r>
    </w:p>
    <w:p w14:paraId="4DDBEF00" w14:textId="77777777" w:rsidR="00090D43" w:rsidRPr="009F4217" w:rsidRDefault="00090D43" w:rsidP="00B457FE">
      <w:pPr>
        <w:spacing w:after="0" w:line="276" w:lineRule="auto"/>
        <w:jc w:val="both"/>
        <w:rPr>
          <w:rFonts w:ascii="Arial" w:hAnsi="Arial" w:cs="Arial"/>
          <w:sz w:val="24"/>
          <w:szCs w:val="24"/>
        </w:rPr>
      </w:pPr>
    </w:p>
    <w:p w14:paraId="55A9B8E5" w14:textId="77777777" w:rsidR="00DF0C76" w:rsidRPr="009F4217" w:rsidRDefault="00090D43" w:rsidP="00B457FE">
      <w:pPr>
        <w:spacing w:after="0" w:line="276" w:lineRule="auto"/>
        <w:jc w:val="both"/>
        <w:rPr>
          <w:rFonts w:ascii="Arial" w:hAnsi="Arial" w:cs="Arial"/>
          <w:sz w:val="24"/>
          <w:szCs w:val="24"/>
        </w:rPr>
      </w:pPr>
      <w:r w:rsidRPr="009F4217">
        <w:rPr>
          <w:rFonts w:ascii="Arial" w:hAnsi="Arial" w:cs="Arial"/>
          <w:sz w:val="24"/>
          <w:szCs w:val="24"/>
        </w:rPr>
        <w:t>Finalmente, en relación con los medios exceptivos formulados por Colpensiones, beneficiario de la Consulta, hizo bien la jueza al declararlos nos probados con ocasión al argumento principal aquí esbozado en la parte normativa y fáctica, sin que sobre reiterar que esta acción es imprescriptible en los términos que expuso nuestra superioridad y que atrás se explicó.    </w:t>
      </w:r>
    </w:p>
    <w:p w14:paraId="3461D779" w14:textId="77777777" w:rsidR="006768B7" w:rsidRPr="009F4217" w:rsidRDefault="006768B7" w:rsidP="00B457FE">
      <w:pPr>
        <w:spacing w:after="0" w:line="276" w:lineRule="auto"/>
        <w:jc w:val="both"/>
        <w:rPr>
          <w:rFonts w:ascii="Arial" w:hAnsi="Arial" w:cs="Arial"/>
          <w:sz w:val="24"/>
          <w:szCs w:val="24"/>
        </w:rPr>
      </w:pPr>
    </w:p>
    <w:p w14:paraId="320D9FC8" w14:textId="77777777" w:rsidR="00FF7E3F" w:rsidRPr="009F4217" w:rsidRDefault="00FF7E3F" w:rsidP="009F4217">
      <w:pPr>
        <w:spacing w:after="0" w:line="276" w:lineRule="auto"/>
        <w:ind w:right="45"/>
        <w:jc w:val="center"/>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eastAsia="es-CO"/>
        </w:rPr>
        <w:t>CONCLUSIÓN</w:t>
      </w:r>
      <w:r w:rsidRPr="009F4217">
        <w:rPr>
          <w:rFonts w:ascii="Arial" w:eastAsia="Times New Roman" w:hAnsi="Arial" w:cs="Arial"/>
          <w:sz w:val="24"/>
          <w:szCs w:val="24"/>
          <w:lang w:eastAsia="es-CO"/>
        </w:rPr>
        <w:t>   </w:t>
      </w:r>
    </w:p>
    <w:p w14:paraId="1C4D3F56" w14:textId="77777777" w:rsidR="00FF7E3F" w:rsidRPr="009F4217" w:rsidRDefault="00FF7E3F" w:rsidP="009F4217">
      <w:pPr>
        <w:spacing w:after="0" w:line="276" w:lineRule="auto"/>
        <w:jc w:val="center"/>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474896ED"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Se adicionará y confirmará la sentencia en los términos expuestos.</w:t>
      </w:r>
      <w:r w:rsidRPr="009F4217">
        <w:rPr>
          <w:rFonts w:ascii="Arial" w:eastAsia="Times New Roman" w:hAnsi="Arial" w:cs="Arial"/>
          <w:sz w:val="24"/>
          <w:szCs w:val="24"/>
          <w:lang w:eastAsia="es-CO"/>
        </w:rPr>
        <w:t>   </w:t>
      </w:r>
    </w:p>
    <w:p w14:paraId="61E5395D"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36DF779C" w14:textId="07A7CE21"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 xml:space="preserve">Costas en esta instancia a cargo de </w:t>
      </w:r>
      <w:r w:rsidR="00E544E3" w:rsidRPr="009F4217">
        <w:rPr>
          <w:rFonts w:ascii="Arial" w:eastAsia="Times New Roman" w:hAnsi="Arial" w:cs="Arial"/>
          <w:sz w:val="24"/>
          <w:szCs w:val="24"/>
          <w:lang w:val="es-ES" w:eastAsia="es-CO"/>
        </w:rPr>
        <w:t>Colpensiones</w:t>
      </w:r>
      <w:r w:rsidRPr="009F4217">
        <w:rPr>
          <w:rFonts w:ascii="Arial" w:eastAsia="Times New Roman" w:hAnsi="Arial" w:cs="Arial"/>
          <w:sz w:val="24"/>
          <w:szCs w:val="24"/>
          <w:lang w:val="es-ES" w:eastAsia="es-CO"/>
        </w:rPr>
        <w:t xml:space="preserve"> en virtud del numeral 1 del artículo 365 del CGP aplicable por remisión del artículo 145 del CPTSS al fracasar su recurso.</w:t>
      </w:r>
      <w:r w:rsidRPr="009F4217">
        <w:rPr>
          <w:rFonts w:ascii="Arial" w:eastAsia="Times New Roman" w:hAnsi="Arial" w:cs="Arial"/>
          <w:sz w:val="24"/>
          <w:szCs w:val="24"/>
          <w:lang w:eastAsia="es-CO"/>
        </w:rPr>
        <w:t>   </w:t>
      </w:r>
    </w:p>
    <w:p w14:paraId="703A63FF"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07BD05DA" w14:textId="77777777" w:rsidR="00FF7E3F" w:rsidRPr="009F4217" w:rsidRDefault="00FF7E3F" w:rsidP="009F4217">
      <w:pPr>
        <w:spacing w:after="0" w:line="276" w:lineRule="auto"/>
        <w:jc w:val="center"/>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eastAsia="es-CO"/>
        </w:rPr>
        <w:t>DECISIÓN</w:t>
      </w:r>
      <w:r w:rsidRPr="009F4217">
        <w:rPr>
          <w:rFonts w:ascii="Arial" w:eastAsia="Times New Roman" w:hAnsi="Arial" w:cs="Arial"/>
          <w:sz w:val="24"/>
          <w:szCs w:val="24"/>
          <w:lang w:eastAsia="es-CO"/>
        </w:rPr>
        <w:t>    </w:t>
      </w:r>
    </w:p>
    <w:p w14:paraId="465C47D1" w14:textId="77777777" w:rsidR="00FF7E3F" w:rsidRPr="009F4217" w:rsidRDefault="00FF7E3F" w:rsidP="009F4217">
      <w:pPr>
        <w:spacing w:after="0" w:line="276" w:lineRule="auto"/>
        <w:jc w:val="center"/>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2963E4AA"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En mérito de lo expuesto, el </w:t>
      </w:r>
      <w:r w:rsidRPr="009F4217">
        <w:rPr>
          <w:rFonts w:ascii="Arial" w:eastAsia="Times New Roman" w:hAnsi="Arial" w:cs="Arial"/>
          <w:b/>
          <w:bCs/>
          <w:sz w:val="24"/>
          <w:szCs w:val="24"/>
          <w:lang w:val="es-ES" w:eastAsia="es-CO"/>
        </w:rPr>
        <w:t>Tribunal Superior del Distrito Judicial de Pereira - Risaralda, Sala de Decisión Laboral,</w:t>
      </w:r>
      <w:r w:rsidRPr="009F4217">
        <w:rPr>
          <w:rFonts w:ascii="Arial" w:eastAsia="Times New Roman" w:hAnsi="Arial" w:cs="Arial"/>
          <w:sz w:val="24"/>
          <w:szCs w:val="24"/>
          <w:lang w:val="es-ES" w:eastAsia="es-CO"/>
        </w:rPr>
        <w:t> administrando justicia en nombre de la República y por autoridad de la ley,</w:t>
      </w:r>
      <w:r w:rsidRPr="009F4217">
        <w:rPr>
          <w:rFonts w:ascii="Arial" w:eastAsia="Times New Roman" w:hAnsi="Arial" w:cs="Arial"/>
          <w:sz w:val="24"/>
          <w:szCs w:val="24"/>
          <w:lang w:eastAsia="es-CO"/>
        </w:rPr>
        <w:t>    </w:t>
      </w:r>
    </w:p>
    <w:p w14:paraId="5727D0C5" w14:textId="77777777" w:rsidR="00FF7E3F" w:rsidRPr="009F4217" w:rsidRDefault="00FF7E3F" w:rsidP="009F4217">
      <w:pPr>
        <w:spacing w:after="0" w:line="276" w:lineRule="auto"/>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07C5CB49" w14:textId="77777777" w:rsidR="00FF7E3F" w:rsidRPr="009F4217" w:rsidRDefault="00FF7E3F" w:rsidP="009F4217">
      <w:pPr>
        <w:spacing w:after="0" w:line="276" w:lineRule="auto"/>
        <w:jc w:val="center"/>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val="es-ES" w:eastAsia="es-CO"/>
        </w:rPr>
        <w:t>RESUELVE</w:t>
      </w:r>
      <w:r w:rsidRPr="009F4217">
        <w:rPr>
          <w:rFonts w:ascii="Arial" w:eastAsia="Times New Roman" w:hAnsi="Arial" w:cs="Arial"/>
          <w:sz w:val="24"/>
          <w:szCs w:val="24"/>
          <w:lang w:eastAsia="es-CO"/>
        </w:rPr>
        <w:t>    </w:t>
      </w:r>
    </w:p>
    <w:p w14:paraId="31CBAF0D"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lastRenderedPageBreak/>
        <w:t> </w:t>
      </w:r>
    </w:p>
    <w:p w14:paraId="61E3982C" w14:textId="0172C9F4"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val="es-ES" w:eastAsia="es-CO"/>
        </w:rPr>
        <w:t>PRIMERO: </w:t>
      </w:r>
      <w:r w:rsidRPr="009F4217">
        <w:rPr>
          <w:rFonts w:ascii="Arial" w:eastAsia="Times New Roman" w:hAnsi="Arial" w:cs="Arial"/>
          <w:b/>
          <w:bCs/>
          <w:color w:val="000000" w:themeColor="text1"/>
          <w:sz w:val="24"/>
          <w:szCs w:val="24"/>
          <w:lang w:val="es-ES" w:eastAsia="es-CO"/>
        </w:rPr>
        <w:t xml:space="preserve">ADICIONAR </w:t>
      </w:r>
      <w:r w:rsidRPr="009F4217">
        <w:rPr>
          <w:rFonts w:ascii="Arial" w:eastAsia="Times New Roman" w:hAnsi="Arial" w:cs="Arial"/>
          <w:color w:val="000000" w:themeColor="text1"/>
          <w:sz w:val="24"/>
          <w:szCs w:val="24"/>
          <w:lang w:val="es-ES" w:eastAsia="es-CO"/>
        </w:rPr>
        <w:t xml:space="preserve">el numeral </w:t>
      </w:r>
      <w:r w:rsidR="78879C6A" w:rsidRPr="009F4217">
        <w:rPr>
          <w:rFonts w:ascii="Arial" w:eastAsia="Times New Roman" w:hAnsi="Arial" w:cs="Arial"/>
          <w:color w:val="000000" w:themeColor="text1"/>
          <w:sz w:val="24"/>
          <w:szCs w:val="24"/>
          <w:lang w:val="es-ES" w:eastAsia="es-CO"/>
        </w:rPr>
        <w:t>segund</w:t>
      </w:r>
      <w:r w:rsidRPr="009F4217">
        <w:rPr>
          <w:rFonts w:ascii="Arial" w:eastAsia="Times New Roman" w:hAnsi="Arial" w:cs="Arial"/>
          <w:color w:val="000000" w:themeColor="text1"/>
          <w:sz w:val="24"/>
          <w:szCs w:val="24"/>
          <w:lang w:val="es-ES" w:eastAsia="es-CO"/>
        </w:rPr>
        <w:t xml:space="preserve">o </w:t>
      </w:r>
      <w:r w:rsidR="006768B7" w:rsidRPr="009F4217">
        <w:rPr>
          <w:rFonts w:ascii="Arial" w:eastAsia="Times New Roman" w:hAnsi="Arial" w:cs="Arial"/>
          <w:color w:val="000000" w:themeColor="text1"/>
          <w:sz w:val="24"/>
          <w:szCs w:val="24"/>
          <w:lang w:val="es-ES" w:eastAsia="es-CO"/>
        </w:rPr>
        <w:t xml:space="preserve">la sentencia proferida el </w:t>
      </w:r>
      <w:r w:rsidR="00E544E3" w:rsidRPr="009F4217">
        <w:rPr>
          <w:rFonts w:ascii="Arial" w:eastAsia="Times New Roman" w:hAnsi="Arial" w:cs="Arial"/>
          <w:color w:val="000000" w:themeColor="text1"/>
          <w:sz w:val="24"/>
          <w:szCs w:val="24"/>
          <w:lang w:val="es-ES" w:eastAsia="es-CO"/>
        </w:rPr>
        <w:t>17</w:t>
      </w:r>
      <w:r w:rsidR="006768B7" w:rsidRPr="009F4217">
        <w:rPr>
          <w:rFonts w:ascii="Arial" w:eastAsia="Times New Roman" w:hAnsi="Arial" w:cs="Arial"/>
          <w:color w:val="000000" w:themeColor="text1"/>
          <w:sz w:val="24"/>
          <w:szCs w:val="24"/>
          <w:lang w:val="es-ES" w:eastAsia="es-CO"/>
        </w:rPr>
        <w:t xml:space="preserve"> de mayo de 2023 por el Juzgado Quinto Laboral del Circuito de Pereira, dentro del proceso promovido por </w:t>
      </w:r>
      <w:r w:rsidR="00E544E3" w:rsidRPr="009F4217">
        <w:rPr>
          <w:rStyle w:val="normaltextrun"/>
          <w:rFonts w:ascii="Arial" w:hAnsi="Arial" w:cs="Arial"/>
          <w:b/>
          <w:bCs/>
          <w:sz w:val="24"/>
          <w:szCs w:val="24"/>
        </w:rPr>
        <w:t xml:space="preserve">María Lucy Rodríguez Villalba </w:t>
      </w:r>
      <w:r w:rsidR="00E544E3" w:rsidRPr="0098697B">
        <w:rPr>
          <w:rStyle w:val="normaltextrun"/>
          <w:rFonts w:ascii="Arial" w:hAnsi="Arial" w:cs="Arial"/>
          <w:bCs/>
          <w:sz w:val="24"/>
          <w:szCs w:val="24"/>
        </w:rPr>
        <w:t>contra la</w:t>
      </w:r>
      <w:r w:rsidR="00E544E3" w:rsidRPr="009F4217">
        <w:rPr>
          <w:rStyle w:val="normaltextrun"/>
          <w:rFonts w:ascii="Arial" w:hAnsi="Arial" w:cs="Arial"/>
          <w:b/>
          <w:bCs/>
          <w:sz w:val="24"/>
          <w:szCs w:val="24"/>
        </w:rPr>
        <w:t xml:space="preserve"> Administradora Colombiana de Pensiones </w:t>
      </w:r>
      <w:r w:rsidR="0098697B">
        <w:rPr>
          <w:rStyle w:val="normaltextrun"/>
          <w:rFonts w:ascii="Arial" w:hAnsi="Arial" w:cs="Arial"/>
          <w:b/>
          <w:bCs/>
          <w:sz w:val="24"/>
          <w:szCs w:val="24"/>
        </w:rPr>
        <w:t xml:space="preserve">– </w:t>
      </w:r>
      <w:r w:rsidR="00E544E3" w:rsidRPr="009F4217">
        <w:rPr>
          <w:rStyle w:val="normaltextrun"/>
          <w:rFonts w:ascii="Arial" w:hAnsi="Arial" w:cs="Arial"/>
          <w:b/>
          <w:bCs/>
          <w:sz w:val="24"/>
          <w:szCs w:val="24"/>
        </w:rPr>
        <w:t>Colpensiones y Protección S.A.</w:t>
      </w:r>
      <w:bookmarkStart w:id="1" w:name="_GoBack"/>
      <w:r w:rsidR="00E544E3" w:rsidRPr="0098697B">
        <w:rPr>
          <w:rStyle w:val="normaltextrun"/>
          <w:rFonts w:ascii="Arial" w:hAnsi="Arial" w:cs="Arial"/>
          <w:bCs/>
          <w:sz w:val="24"/>
          <w:szCs w:val="24"/>
        </w:rPr>
        <w:t>,</w:t>
      </w:r>
      <w:r w:rsidR="006768B7" w:rsidRPr="0098697B">
        <w:rPr>
          <w:rFonts w:ascii="Arial" w:eastAsia="Times New Roman" w:hAnsi="Arial" w:cs="Arial"/>
          <w:color w:val="000000" w:themeColor="text1"/>
          <w:sz w:val="24"/>
          <w:szCs w:val="24"/>
          <w:lang w:val="es-ES" w:eastAsia="es-CO"/>
        </w:rPr>
        <w:t xml:space="preserve"> </w:t>
      </w:r>
      <w:bookmarkEnd w:id="1"/>
      <w:r w:rsidRPr="009F4217">
        <w:rPr>
          <w:rFonts w:ascii="Arial" w:eastAsia="Times New Roman" w:hAnsi="Arial" w:cs="Arial"/>
          <w:color w:val="000000" w:themeColor="text1"/>
          <w:sz w:val="24"/>
          <w:szCs w:val="24"/>
          <w:lang w:val="es-ES" w:eastAsia="es-CO"/>
        </w:rPr>
        <w:t xml:space="preserve">para ordenar a la AFP </w:t>
      </w:r>
      <w:r w:rsidR="00E544E3" w:rsidRPr="009F4217">
        <w:rPr>
          <w:rFonts w:ascii="Arial" w:eastAsia="Times New Roman" w:hAnsi="Arial" w:cs="Arial"/>
          <w:color w:val="000000" w:themeColor="text1"/>
          <w:sz w:val="24"/>
          <w:szCs w:val="24"/>
          <w:lang w:val="es-ES" w:eastAsia="es-CO"/>
        </w:rPr>
        <w:t xml:space="preserve">Protección S.A. </w:t>
      </w:r>
      <w:r w:rsidRPr="009F4217">
        <w:rPr>
          <w:rFonts w:ascii="Arial" w:eastAsia="Times New Roman" w:hAnsi="Arial" w:cs="Arial"/>
          <w:color w:val="000000" w:themeColor="text1"/>
          <w:sz w:val="24"/>
          <w:szCs w:val="24"/>
          <w:lang w:val="es-ES" w:eastAsia="es-CO"/>
        </w:rPr>
        <w:t>que al momento del cumplimiento de la orden discrimine los respectivos montos, junto con el detalle pormenorizado de los ciclos, IBC, aportes y demás información relevante que los justifiquen. </w:t>
      </w:r>
      <w:r w:rsidRPr="009F4217">
        <w:rPr>
          <w:rFonts w:ascii="Arial" w:eastAsia="Times New Roman" w:hAnsi="Arial" w:cs="Arial"/>
          <w:b/>
          <w:bCs/>
          <w:color w:val="000000" w:themeColor="text1"/>
          <w:sz w:val="24"/>
          <w:szCs w:val="24"/>
          <w:lang w:val="es-ES" w:eastAsia="es-CO"/>
        </w:rPr>
        <w:t> </w:t>
      </w:r>
      <w:r w:rsidRPr="009F4217">
        <w:rPr>
          <w:rFonts w:ascii="Arial" w:eastAsia="Times New Roman" w:hAnsi="Arial" w:cs="Arial"/>
          <w:color w:val="000000" w:themeColor="text1"/>
          <w:sz w:val="24"/>
          <w:szCs w:val="24"/>
          <w:lang w:eastAsia="es-CO"/>
        </w:rPr>
        <w:t>   </w:t>
      </w:r>
    </w:p>
    <w:p w14:paraId="375CA5D9"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1A99D20B"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val="es-ES" w:eastAsia="es-CO"/>
        </w:rPr>
        <w:t xml:space="preserve">SEGUNDO: CONFIRMAR </w:t>
      </w:r>
      <w:r w:rsidRPr="009F4217">
        <w:rPr>
          <w:rFonts w:ascii="Arial" w:eastAsia="Times New Roman" w:hAnsi="Arial" w:cs="Arial"/>
          <w:sz w:val="24"/>
          <w:szCs w:val="24"/>
          <w:lang w:val="es-ES" w:eastAsia="es-CO"/>
        </w:rPr>
        <w:t>en lo demás</w:t>
      </w:r>
      <w:r w:rsidRPr="009F4217">
        <w:rPr>
          <w:rFonts w:ascii="Arial" w:eastAsia="Times New Roman" w:hAnsi="Arial" w:cs="Arial"/>
          <w:b/>
          <w:bCs/>
          <w:sz w:val="24"/>
          <w:szCs w:val="24"/>
          <w:lang w:val="es-ES" w:eastAsia="es-CO"/>
        </w:rPr>
        <w:t xml:space="preserve"> </w:t>
      </w:r>
      <w:r w:rsidRPr="009F4217">
        <w:rPr>
          <w:rFonts w:ascii="Arial" w:eastAsia="Times New Roman" w:hAnsi="Arial" w:cs="Arial"/>
          <w:sz w:val="24"/>
          <w:szCs w:val="24"/>
          <w:lang w:val="es-ES" w:eastAsia="es-CO"/>
        </w:rPr>
        <w:t>la sentencia apelada y consultada.</w:t>
      </w:r>
      <w:r w:rsidRPr="009F4217">
        <w:rPr>
          <w:rFonts w:ascii="Arial" w:eastAsia="Times New Roman" w:hAnsi="Arial" w:cs="Arial"/>
          <w:sz w:val="24"/>
          <w:szCs w:val="24"/>
          <w:lang w:eastAsia="es-CO"/>
        </w:rPr>
        <w:t>   </w:t>
      </w:r>
    </w:p>
    <w:p w14:paraId="212B3A72"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eastAsia="es-CO"/>
        </w:rPr>
        <w:t>   </w:t>
      </w:r>
    </w:p>
    <w:p w14:paraId="65C1040A" w14:textId="3925540F"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b/>
          <w:bCs/>
          <w:sz w:val="24"/>
          <w:szCs w:val="24"/>
          <w:lang w:val="es-ES" w:eastAsia="es-CO"/>
        </w:rPr>
        <w:t xml:space="preserve">TERCERO: CONDENAR EN COSTAS </w:t>
      </w:r>
      <w:r w:rsidRPr="009F4217">
        <w:rPr>
          <w:rFonts w:ascii="Arial" w:eastAsia="Times New Roman" w:hAnsi="Arial" w:cs="Arial"/>
          <w:sz w:val="24"/>
          <w:szCs w:val="24"/>
          <w:lang w:val="es-ES" w:eastAsia="es-CO"/>
        </w:rPr>
        <w:t xml:space="preserve">en esta instancia a </w:t>
      </w:r>
      <w:r w:rsidR="009C08E4" w:rsidRPr="009F4217">
        <w:rPr>
          <w:rFonts w:ascii="Arial" w:eastAsia="Times New Roman" w:hAnsi="Arial" w:cs="Arial"/>
          <w:sz w:val="24"/>
          <w:szCs w:val="24"/>
          <w:lang w:val="es-ES" w:eastAsia="es-CO"/>
        </w:rPr>
        <w:t>Colpensiones</w:t>
      </w:r>
      <w:r w:rsidRPr="009F4217">
        <w:rPr>
          <w:rFonts w:ascii="Arial" w:eastAsia="Times New Roman" w:hAnsi="Arial" w:cs="Arial"/>
          <w:sz w:val="24"/>
          <w:szCs w:val="24"/>
          <w:lang w:val="es-ES" w:eastAsia="es-CO"/>
        </w:rPr>
        <w:t xml:space="preserve"> a favor de</w:t>
      </w:r>
      <w:r w:rsidR="009C08E4" w:rsidRPr="009F4217">
        <w:rPr>
          <w:rFonts w:ascii="Arial" w:eastAsia="Times New Roman" w:hAnsi="Arial" w:cs="Arial"/>
          <w:sz w:val="24"/>
          <w:szCs w:val="24"/>
          <w:lang w:val="es-ES" w:eastAsia="es-CO"/>
        </w:rPr>
        <w:t xml:space="preserve"> </w:t>
      </w:r>
      <w:r w:rsidR="5DB28C91" w:rsidRPr="009F4217">
        <w:rPr>
          <w:rFonts w:ascii="Arial" w:eastAsia="Times New Roman" w:hAnsi="Arial" w:cs="Arial"/>
          <w:sz w:val="24"/>
          <w:szCs w:val="24"/>
          <w:lang w:val="es-ES" w:eastAsia="es-CO"/>
        </w:rPr>
        <w:t>l</w:t>
      </w:r>
      <w:r w:rsidR="009C08E4" w:rsidRPr="009F4217">
        <w:rPr>
          <w:rFonts w:ascii="Arial" w:eastAsia="Times New Roman" w:hAnsi="Arial" w:cs="Arial"/>
          <w:sz w:val="24"/>
          <w:szCs w:val="24"/>
          <w:lang w:val="es-ES" w:eastAsia="es-CO"/>
        </w:rPr>
        <w:t>a</w:t>
      </w:r>
      <w:r w:rsidRPr="009F4217">
        <w:rPr>
          <w:rFonts w:ascii="Arial" w:eastAsia="Times New Roman" w:hAnsi="Arial" w:cs="Arial"/>
          <w:sz w:val="24"/>
          <w:szCs w:val="24"/>
          <w:lang w:val="es-ES" w:eastAsia="es-CO"/>
        </w:rPr>
        <w:t xml:space="preserve"> demandante.</w:t>
      </w:r>
      <w:r w:rsidRPr="009F4217">
        <w:rPr>
          <w:rFonts w:ascii="Arial" w:eastAsia="Times New Roman" w:hAnsi="Arial" w:cs="Arial"/>
          <w:sz w:val="24"/>
          <w:szCs w:val="24"/>
          <w:lang w:eastAsia="es-CO"/>
        </w:rPr>
        <w:t>    </w:t>
      </w:r>
    </w:p>
    <w:p w14:paraId="149275A9" w14:textId="7E771CA5"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p>
    <w:p w14:paraId="47FB2FCB" w14:textId="77777777" w:rsidR="00FF7E3F" w:rsidRPr="009F4217" w:rsidRDefault="00FF7E3F" w:rsidP="009F4217">
      <w:pPr>
        <w:spacing w:after="0" w:line="276" w:lineRule="auto"/>
        <w:jc w:val="both"/>
        <w:textAlignment w:val="baseline"/>
        <w:rPr>
          <w:rFonts w:ascii="Arial" w:eastAsia="Times New Roman" w:hAnsi="Arial" w:cs="Arial"/>
          <w:sz w:val="24"/>
          <w:szCs w:val="24"/>
          <w:lang w:eastAsia="es-CO"/>
        </w:rPr>
      </w:pPr>
      <w:r w:rsidRPr="009F4217">
        <w:rPr>
          <w:rFonts w:ascii="Arial" w:eastAsia="Times New Roman" w:hAnsi="Arial" w:cs="Arial"/>
          <w:sz w:val="24"/>
          <w:szCs w:val="24"/>
          <w:lang w:val="es-ES" w:eastAsia="es-CO"/>
        </w:rPr>
        <w:t>Notifíquese y cúmplase.</w:t>
      </w:r>
      <w:r w:rsidRPr="009F4217">
        <w:rPr>
          <w:rFonts w:ascii="Arial" w:eastAsia="Times New Roman" w:hAnsi="Arial" w:cs="Arial"/>
          <w:sz w:val="24"/>
          <w:szCs w:val="24"/>
          <w:lang w:eastAsia="es-CO"/>
        </w:rPr>
        <w:t>   </w:t>
      </w:r>
    </w:p>
    <w:p w14:paraId="570B6ABE" w14:textId="77777777" w:rsidR="007A262B" w:rsidRPr="007A262B" w:rsidRDefault="007A262B" w:rsidP="007A262B">
      <w:pPr>
        <w:spacing w:after="0" w:line="276" w:lineRule="auto"/>
        <w:contextualSpacing/>
        <w:jc w:val="both"/>
        <w:rPr>
          <w:rFonts w:ascii="Arial" w:eastAsia="Calibri" w:hAnsi="Arial" w:cs="Arial"/>
          <w:sz w:val="24"/>
          <w:szCs w:val="24"/>
          <w:lang w:val="es-ES_tradnl" w:eastAsia="es-ES"/>
        </w:rPr>
      </w:pPr>
    </w:p>
    <w:p w14:paraId="6C0AD263" w14:textId="77777777" w:rsidR="007A262B" w:rsidRPr="007A262B" w:rsidRDefault="007A262B" w:rsidP="007A262B">
      <w:pPr>
        <w:widowControl w:val="0"/>
        <w:autoSpaceDE w:val="0"/>
        <w:autoSpaceDN w:val="0"/>
        <w:adjustRightInd w:val="0"/>
        <w:spacing w:after="0" w:line="276" w:lineRule="auto"/>
        <w:contextualSpacing/>
        <w:jc w:val="both"/>
        <w:rPr>
          <w:rFonts w:ascii="Arial" w:eastAsia="Times New Roman" w:hAnsi="Arial" w:cs="Arial"/>
          <w:sz w:val="24"/>
          <w:szCs w:val="24"/>
          <w:lang w:val="es-ES_tradnl" w:eastAsia="es-ES"/>
        </w:rPr>
      </w:pPr>
      <w:r w:rsidRPr="007A262B">
        <w:rPr>
          <w:rFonts w:ascii="Arial" w:eastAsia="Times New Roman" w:hAnsi="Arial" w:cs="Arial"/>
          <w:sz w:val="24"/>
          <w:szCs w:val="24"/>
          <w:lang w:val="es-ES_tradnl" w:eastAsia="es-ES"/>
        </w:rPr>
        <w:t>Quienes integran la Sala,</w:t>
      </w:r>
    </w:p>
    <w:p w14:paraId="76361839" w14:textId="43BD6E57" w:rsidR="007A262B" w:rsidRDefault="007A262B" w:rsidP="007A262B">
      <w:pPr>
        <w:spacing w:after="0" w:line="276" w:lineRule="auto"/>
        <w:contextualSpacing/>
        <w:jc w:val="both"/>
        <w:rPr>
          <w:rFonts w:ascii="Arial" w:eastAsia="Calibri" w:hAnsi="Arial" w:cs="Arial"/>
          <w:sz w:val="24"/>
          <w:szCs w:val="24"/>
          <w:lang w:val="es-ES_tradnl" w:eastAsia="es-ES"/>
        </w:rPr>
      </w:pPr>
    </w:p>
    <w:p w14:paraId="553EE0A3" w14:textId="77777777" w:rsidR="00396B1B" w:rsidRPr="007A262B" w:rsidRDefault="00396B1B" w:rsidP="007A262B">
      <w:pPr>
        <w:spacing w:after="0" w:line="276" w:lineRule="auto"/>
        <w:contextualSpacing/>
        <w:jc w:val="both"/>
        <w:rPr>
          <w:rFonts w:ascii="Arial" w:eastAsia="Calibri" w:hAnsi="Arial" w:cs="Arial"/>
          <w:sz w:val="24"/>
          <w:szCs w:val="24"/>
          <w:lang w:val="es-ES_tradnl" w:eastAsia="es-ES"/>
        </w:rPr>
      </w:pPr>
    </w:p>
    <w:p w14:paraId="144C3114" w14:textId="77777777" w:rsidR="007A262B" w:rsidRPr="007A262B" w:rsidRDefault="007A262B" w:rsidP="007A262B">
      <w:pPr>
        <w:spacing w:after="0" w:line="276" w:lineRule="auto"/>
        <w:contextualSpacing/>
        <w:jc w:val="both"/>
        <w:rPr>
          <w:rFonts w:ascii="Arial" w:eastAsia="Calibri" w:hAnsi="Arial" w:cs="Arial"/>
          <w:sz w:val="24"/>
          <w:szCs w:val="24"/>
          <w:lang w:val="es-ES_tradnl" w:eastAsia="es-ES"/>
        </w:rPr>
      </w:pPr>
    </w:p>
    <w:p w14:paraId="4A03952C" w14:textId="77777777" w:rsidR="007A262B" w:rsidRPr="007A262B" w:rsidRDefault="007A262B" w:rsidP="007A262B">
      <w:pPr>
        <w:spacing w:after="0" w:line="276" w:lineRule="auto"/>
        <w:jc w:val="center"/>
        <w:rPr>
          <w:rFonts w:ascii="Arial" w:eastAsia="Calibri" w:hAnsi="Arial" w:cs="Arial"/>
          <w:b/>
          <w:bCs/>
          <w:sz w:val="24"/>
          <w:szCs w:val="24"/>
          <w:lang w:val="es-ES"/>
        </w:rPr>
      </w:pPr>
      <w:r w:rsidRPr="007A262B">
        <w:rPr>
          <w:rFonts w:ascii="Arial" w:eastAsia="Calibri" w:hAnsi="Arial" w:cs="Arial"/>
          <w:b/>
          <w:bCs/>
          <w:sz w:val="24"/>
          <w:szCs w:val="24"/>
          <w:lang w:val="es-ES"/>
        </w:rPr>
        <w:t>OLGA LUCÍA HOYOS SEPÚLVEDA</w:t>
      </w:r>
    </w:p>
    <w:p w14:paraId="067E88B6" w14:textId="00817987" w:rsidR="007A262B" w:rsidRDefault="007A262B" w:rsidP="007A262B">
      <w:pPr>
        <w:tabs>
          <w:tab w:val="left" w:pos="1065"/>
        </w:tabs>
        <w:spacing w:after="0" w:line="276" w:lineRule="auto"/>
        <w:jc w:val="center"/>
        <w:rPr>
          <w:rFonts w:ascii="Arial" w:eastAsia="Calibri" w:hAnsi="Arial" w:cs="Arial"/>
          <w:sz w:val="24"/>
          <w:szCs w:val="24"/>
          <w:lang w:val="es-ES"/>
        </w:rPr>
      </w:pPr>
      <w:r w:rsidRPr="007A262B">
        <w:rPr>
          <w:rFonts w:ascii="Arial" w:eastAsia="Calibri" w:hAnsi="Arial" w:cs="Arial"/>
          <w:sz w:val="24"/>
          <w:szCs w:val="24"/>
          <w:lang w:val="es-ES"/>
        </w:rPr>
        <w:t>Magistrada Ponente</w:t>
      </w:r>
    </w:p>
    <w:p w14:paraId="021FDC8E" w14:textId="7BEE534E" w:rsidR="007A262B" w:rsidRPr="007A262B" w:rsidRDefault="007A262B" w:rsidP="007A262B">
      <w:pPr>
        <w:tabs>
          <w:tab w:val="left" w:pos="1065"/>
        </w:tabs>
        <w:spacing w:after="0" w:line="276" w:lineRule="auto"/>
        <w:jc w:val="center"/>
        <w:rPr>
          <w:rFonts w:ascii="Arial" w:eastAsia="Calibri" w:hAnsi="Arial" w:cs="Arial"/>
          <w:sz w:val="24"/>
          <w:szCs w:val="24"/>
          <w:lang w:val="es-ES"/>
        </w:rPr>
      </w:pPr>
      <w:r>
        <w:rPr>
          <w:rFonts w:ascii="Arial" w:eastAsia="Calibri" w:hAnsi="Arial" w:cs="Arial"/>
          <w:sz w:val="24"/>
          <w:szCs w:val="24"/>
          <w:lang w:val="es-ES"/>
        </w:rPr>
        <w:t>Aclara voto</w:t>
      </w:r>
    </w:p>
    <w:p w14:paraId="3F4F6BC9" w14:textId="77777777" w:rsidR="007A262B" w:rsidRPr="007A262B" w:rsidRDefault="007A262B" w:rsidP="007A262B">
      <w:pPr>
        <w:spacing w:after="0" w:line="276" w:lineRule="auto"/>
        <w:contextualSpacing/>
        <w:jc w:val="both"/>
        <w:rPr>
          <w:rFonts w:ascii="Arial" w:eastAsia="Calibri" w:hAnsi="Arial" w:cs="Arial"/>
          <w:sz w:val="24"/>
          <w:szCs w:val="24"/>
          <w:lang w:val="es-ES_tradnl" w:eastAsia="es-ES"/>
        </w:rPr>
      </w:pPr>
    </w:p>
    <w:p w14:paraId="64E6C44D" w14:textId="683CAFAB" w:rsidR="007A262B" w:rsidRDefault="007A262B" w:rsidP="007A262B">
      <w:pPr>
        <w:spacing w:after="0" w:line="276" w:lineRule="auto"/>
        <w:contextualSpacing/>
        <w:jc w:val="both"/>
        <w:rPr>
          <w:rFonts w:ascii="Arial" w:eastAsia="Calibri" w:hAnsi="Arial" w:cs="Arial"/>
          <w:sz w:val="24"/>
          <w:szCs w:val="24"/>
          <w:lang w:val="es-ES_tradnl" w:eastAsia="es-ES"/>
        </w:rPr>
      </w:pPr>
    </w:p>
    <w:p w14:paraId="7B2C26E2" w14:textId="77777777" w:rsidR="00396B1B" w:rsidRPr="007A262B" w:rsidRDefault="00396B1B" w:rsidP="007A262B">
      <w:pPr>
        <w:spacing w:after="0" w:line="276" w:lineRule="auto"/>
        <w:contextualSpacing/>
        <w:jc w:val="both"/>
        <w:rPr>
          <w:rFonts w:ascii="Arial" w:eastAsia="Calibri" w:hAnsi="Arial" w:cs="Arial"/>
          <w:sz w:val="24"/>
          <w:szCs w:val="24"/>
          <w:lang w:val="es-ES_tradnl" w:eastAsia="es-ES"/>
        </w:rPr>
      </w:pPr>
    </w:p>
    <w:p w14:paraId="0405A65A" w14:textId="77777777" w:rsidR="007A262B" w:rsidRPr="007A262B" w:rsidRDefault="007A262B" w:rsidP="007A262B">
      <w:pPr>
        <w:spacing w:after="0" w:line="276" w:lineRule="auto"/>
        <w:jc w:val="center"/>
        <w:rPr>
          <w:rFonts w:ascii="Arial" w:eastAsia="Times New Roman" w:hAnsi="Arial" w:cs="Arial"/>
          <w:sz w:val="24"/>
          <w:szCs w:val="24"/>
          <w:lang w:val="es-ES" w:eastAsia="es-ES"/>
        </w:rPr>
      </w:pPr>
      <w:r w:rsidRPr="007A262B">
        <w:rPr>
          <w:rFonts w:ascii="Arial" w:eastAsia="Times New Roman" w:hAnsi="Arial" w:cs="Arial"/>
          <w:b/>
          <w:bCs/>
          <w:sz w:val="24"/>
          <w:szCs w:val="24"/>
          <w:lang w:val="es-ES" w:eastAsia="es-ES"/>
        </w:rPr>
        <w:t>JULIO CÉSAR SALAZAR MUÑOZ</w:t>
      </w:r>
    </w:p>
    <w:p w14:paraId="67CB7F25" w14:textId="4137C1F8" w:rsidR="007A262B" w:rsidRDefault="007A262B" w:rsidP="007A262B">
      <w:pPr>
        <w:tabs>
          <w:tab w:val="left" w:pos="1065"/>
        </w:tabs>
        <w:spacing w:after="0" w:line="276" w:lineRule="auto"/>
        <w:jc w:val="center"/>
        <w:rPr>
          <w:rFonts w:ascii="Arial" w:eastAsia="Calibri" w:hAnsi="Arial" w:cs="Arial"/>
          <w:sz w:val="24"/>
          <w:szCs w:val="24"/>
          <w:lang w:val="es-ES"/>
        </w:rPr>
      </w:pPr>
      <w:r>
        <w:rPr>
          <w:rFonts w:ascii="Arial" w:eastAsia="Calibri" w:hAnsi="Arial" w:cs="Arial"/>
          <w:sz w:val="24"/>
          <w:szCs w:val="24"/>
          <w:lang w:val="es-ES"/>
        </w:rPr>
        <w:t>Magistrado</w:t>
      </w:r>
    </w:p>
    <w:p w14:paraId="1319280E" w14:textId="23E65009" w:rsidR="007A262B" w:rsidRPr="007A262B" w:rsidRDefault="007A262B" w:rsidP="007A262B">
      <w:pPr>
        <w:tabs>
          <w:tab w:val="left" w:pos="1065"/>
        </w:tabs>
        <w:spacing w:after="0" w:line="276" w:lineRule="auto"/>
        <w:jc w:val="center"/>
        <w:rPr>
          <w:rFonts w:ascii="Arial" w:eastAsia="Calibri" w:hAnsi="Arial" w:cs="Arial"/>
          <w:sz w:val="24"/>
          <w:szCs w:val="24"/>
          <w:lang w:val="es-ES"/>
        </w:rPr>
      </w:pPr>
      <w:r>
        <w:rPr>
          <w:rFonts w:ascii="Arial" w:eastAsia="Calibri" w:hAnsi="Arial" w:cs="Arial"/>
          <w:sz w:val="24"/>
          <w:szCs w:val="24"/>
          <w:lang w:val="es-ES"/>
        </w:rPr>
        <w:t>Aclara voto</w:t>
      </w:r>
    </w:p>
    <w:p w14:paraId="04D98DFB" w14:textId="67DC9E4A" w:rsidR="007A262B" w:rsidRDefault="007A262B" w:rsidP="007A262B">
      <w:pPr>
        <w:spacing w:after="0" w:line="276" w:lineRule="auto"/>
        <w:contextualSpacing/>
        <w:jc w:val="both"/>
        <w:rPr>
          <w:rFonts w:ascii="Arial" w:eastAsia="Calibri" w:hAnsi="Arial" w:cs="Arial"/>
          <w:sz w:val="24"/>
          <w:szCs w:val="24"/>
          <w:lang w:val="es-ES_tradnl" w:eastAsia="es-ES"/>
        </w:rPr>
      </w:pPr>
    </w:p>
    <w:p w14:paraId="15B17632" w14:textId="77777777" w:rsidR="00396B1B" w:rsidRPr="007A262B" w:rsidRDefault="00396B1B" w:rsidP="007A262B">
      <w:pPr>
        <w:spacing w:after="0" w:line="276" w:lineRule="auto"/>
        <w:contextualSpacing/>
        <w:jc w:val="both"/>
        <w:rPr>
          <w:rFonts w:ascii="Arial" w:eastAsia="Calibri" w:hAnsi="Arial" w:cs="Arial"/>
          <w:sz w:val="24"/>
          <w:szCs w:val="24"/>
          <w:lang w:val="es-ES_tradnl" w:eastAsia="es-ES"/>
        </w:rPr>
      </w:pPr>
    </w:p>
    <w:p w14:paraId="29287A00" w14:textId="77777777" w:rsidR="007A262B" w:rsidRPr="007A262B" w:rsidRDefault="007A262B" w:rsidP="007A262B">
      <w:pPr>
        <w:spacing w:after="0" w:line="276" w:lineRule="auto"/>
        <w:contextualSpacing/>
        <w:jc w:val="both"/>
        <w:rPr>
          <w:rFonts w:ascii="Arial" w:eastAsia="Calibri" w:hAnsi="Arial" w:cs="Arial"/>
          <w:sz w:val="24"/>
          <w:szCs w:val="24"/>
          <w:lang w:val="es-ES_tradnl" w:eastAsia="es-ES"/>
        </w:rPr>
      </w:pPr>
    </w:p>
    <w:p w14:paraId="10DD2519" w14:textId="77777777" w:rsidR="007A262B" w:rsidRPr="007A262B" w:rsidRDefault="007A262B" w:rsidP="007A262B">
      <w:pPr>
        <w:spacing w:after="0" w:line="276" w:lineRule="auto"/>
        <w:jc w:val="center"/>
        <w:rPr>
          <w:rFonts w:ascii="Arial" w:eastAsia="Times New Roman" w:hAnsi="Arial" w:cs="Arial"/>
          <w:sz w:val="24"/>
          <w:szCs w:val="24"/>
          <w:lang w:val="es-ES" w:eastAsia="es-ES"/>
        </w:rPr>
      </w:pPr>
      <w:r w:rsidRPr="007A262B">
        <w:rPr>
          <w:rFonts w:ascii="Arial" w:eastAsia="Times New Roman" w:hAnsi="Arial" w:cs="Arial"/>
          <w:b/>
          <w:bCs/>
          <w:sz w:val="24"/>
          <w:szCs w:val="24"/>
          <w:lang w:val="es-ES" w:eastAsia="es-ES"/>
        </w:rPr>
        <w:t>ANA LUCIA CAICEDO CALDERÓN</w:t>
      </w:r>
    </w:p>
    <w:p w14:paraId="0EE4F46C" w14:textId="77777777" w:rsidR="007A262B" w:rsidRPr="007A262B" w:rsidRDefault="007A262B" w:rsidP="007A262B">
      <w:pPr>
        <w:spacing w:after="0" w:line="276" w:lineRule="auto"/>
        <w:jc w:val="center"/>
        <w:rPr>
          <w:rFonts w:ascii="Arial" w:eastAsia="Times New Roman" w:hAnsi="Arial" w:cs="Arial"/>
          <w:b/>
          <w:bCs/>
          <w:sz w:val="24"/>
          <w:szCs w:val="24"/>
          <w:lang w:val="es-ES" w:eastAsia="es-ES"/>
        </w:rPr>
      </w:pPr>
      <w:r w:rsidRPr="007A262B">
        <w:rPr>
          <w:rFonts w:ascii="Arial" w:eastAsia="Times New Roman" w:hAnsi="Arial" w:cs="Arial"/>
          <w:sz w:val="24"/>
          <w:szCs w:val="24"/>
          <w:lang w:val="es-ES" w:eastAsia="es-ES"/>
        </w:rPr>
        <w:t>Magistrada</w:t>
      </w:r>
    </w:p>
    <w:p w14:paraId="506B72A6" w14:textId="1C5285CB" w:rsidR="00FF7E3F" w:rsidRPr="007A262B" w:rsidRDefault="00FF7E3F" w:rsidP="009F4217">
      <w:pPr>
        <w:spacing w:after="0" w:line="276" w:lineRule="auto"/>
        <w:jc w:val="both"/>
        <w:textAlignment w:val="baseline"/>
        <w:rPr>
          <w:rFonts w:ascii="Arial" w:eastAsia="Times New Roman" w:hAnsi="Arial" w:cs="Arial"/>
          <w:sz w:val="24"/>
          <w:szCs w:val="24"/>
          <w:lang w:val="es-ES" w:eastAsia="es-CO"/>
        </w:rPr>
      </w:pPr>
    </w:p>
    <w:p w14:paraId="24E38235" w14:textId="4706ED57" w:rsidR="007E792C" w:rsidRDefault="007E792C">
      <w:pPr>
        <w:rPr>
          <w:rFonts w:ascii="Arial" w:eastAsia="Times New Roman" w:hAnsi="Arial" w:cs="Arial"/>
          <w:sz w:val="24"/>
          <w:szCs w:val="24"/>
          <w:lang w:eastAsia="es-CO"/>
        </w:rPr>
      </w:pPr>
      <w:r>
        <w:rPr>
          <w:rFonts w:ascii="Arial" w:eastAsia="Times New Roman" w:hAnsi="Arial" w:cs="Arial"/>
          <w:sz w:val="24"/>
          <w:szCs w:val="24"/>
          <w:lang w:eastAsia="es-CO"/>
        </w:rPr>
        <w:br w:type="page"/>
      </w:r>
    </w:p>
    <w:p w14:paraId="10450863" w14:textId="77777777" w:rsidR="001C32D1" w:rsidRPr="00B67A87" w:rsidRDefault="001C32D1" w:rsidP="00396B1B">
      <w:pPr>
        <w:spacing w:after="0" w:line="264"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lastRenderedPageBreak/>
        <w:t>TRIBUNAL SUPERIOR DEL DISTRITO JUDICIAL</w:t>
      </w:r>
    </w:p>
    <w:p w14:paraId="435F7124" w14:textId="77777777" w:rsidR="001C32D1" w:rsidRPr="00B67A87" w:rsidRDefault="001C32D1" w:rsidP="00396B1B">
      <w:pPr>
        <w:spacing w:after="0" w:line="264"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t>SALA LABORAL</w:t>
      </w:r>
    </w:p>
    <w:p w14:paraId="3F844E3E" w14:textId="77777777" w:rsidR="001C32D1" w:rsidRPr="00B17A50" w:rsidRDefault="001C32D1" w:rsidP="00396B1B">
      <w:pPr>
        <w:spacing w:after="0" w:line="264" w:lineRule="auto"/>
        <w:jc w:val="center"/>
        <w:textAlignment w:val="baseline"/>
        <w:rPr>
          <w:rFonts w:ascii="Arial" w:eastAsia="Times New Roman" w:hAnsi="Arial" w:cs="Arial"/>
          <w:sz w:val="24"/>
          <w:szCs w:val="24"/>
          <w:lang w:eastAsia="es-CO"/>
        </w:rPr>
      </w:pPr>
    </w:p>
    <w:p w14:paraId="51BA6408" w14:textId="77777777" w:rsidR="001C32D1" w:rsidRPr="004C7B15" w:rsidRDefault="001C32D1" w:rsidP="00396B1B">
      <w:pPr>
        <w:spacing w:after="0" w:line="264" w:lineRule="auto"/>
        <w:jc w:val="center"/>
        <w:textAlignment w:val="baseline"/>
        <w:rPr>
          <w:rFonts w:ascii="Arial" w:eastAsia="Times New Roman" w:hAnsi="Arial" w:cs="Arial"/>
          <w:sz w:val="24"/>
          <w:szCs w:val="24"/>
          <w:lang w:eastAsia="es-CO"/>
        </w:rPr>
      </w:pPr>
      <w:r w:rsidRPr="00B67A87">
        <w:rPr>
          <w:rFonts w:ascii="Arial" w:eastAsia="Arial" w:hAnsi="Arial" w:cs="Arial"/>
          <w:b/>
          <w:bCs/>
          <w:color w:val="000000" w:themeColor="text1"/>
          <w:sz w:val="24"/>
          <w:szCs w:val="24"/>
          <w:lang w:val="es"/>
        </w:rPr>
        <w:t>MAGISTRAD</w:t>
      </w:r>
      <w:r>
        <w:rPr>
          <w:rFonts w:ascii="Arial" w:eastAsia="Arial" w:hAnsi="Arial" w:cs="Arial"/>
          <w:b/>
          <w:bCs/>
          <w:color w:val="000000" w:themeColor="text1"/>
          <w:sz w:val="24"/>
          <w:szCs w:val="24"/>
          <w:lang w:val="es"/>
        </w:rPr>
        <w:t>A:</w:t>
      </w:r>
      <w:r w:rsidRPr="00B67A87">
        <w:rPr>
          <w:rFonts w:ascii="Arial" w:eastAsia="Arial" w:hAnsi="Arial" w:cs="Arial"/>
          <w:b/>
          <w:bCs/>
          <w:color w:val="000000" w:themeColor="text1"/>
          <w:sz w:val="24"/>
          <w:szCs w:val="24"/>
          <w:lang w:val="es"/>
        </w:rPr>
        <w:t xml:space="preserve"> </w:t>
      </w:r>
      <w:r w:rsidRPr="004C7B15">
        <w:rPr>
          <w:rFonts w:ascii="Arial" w:eastAsia="Times New Roman" w:hAnsi="Arial" w:cs="Arial"/>
          <w:b/>
          <w:bCs/>
          <w:sz w:val="24"/>
          <w:szCs w:val="24"/>
          <w:lang w:val="es-ES" w:eastAsia="es-CO"/>
        </w:rPr>
        <w:t>OLGA LUCÍA HOYOS SEPÚLVEDA</w:t>
      </w:r>
    </w:p>
    <w:p w14:paraId="769C79FE" w14:textId="77777777" w:rsidR="001C32D1" w:rsidRDefault="001C32D1" w:rsidP="00396B1B">
      <w:pPr>
        <w:spacing w:after="0" w:line="264" w:lineRule="auto"/>
        <w:jc w:val="both"/>
        <w:textAlignment w:val="baseline"/>
        <w:rPr>
          <w:rFonts w:ascii="Arial" w:eastAsia="Arial" w:hAnsi="Arial" w:cs="Arial"/>
          <w:color w:val="000000" w:themeColor="text1"/>
          <w:sz w:val="24"/>
          <w:szCs w:val="24"/>
        </w:rPr>
      </w:pPr>
    </w:p>
    <w:p w14:paraId="6C010579" w14:textId="77777777" w:rsidR="001C32D1" w:rsidRDefault="001C32D1" w:rsidP="00396B1B">
      <w:pPr>
        <w:spacing w:after="0" w:line="264" w:lineRule="auto"/>
        <w:jc w:val="both"/>
        <w:textAlignment w:val="baseline"/>
        <w:rPr>
          <w:rFonts w:ascii="Arial" w:eastAsia="Arial" w:hAnsi="Arial" w:cs="Arial"/>
          <w:color w:val="000000" w:themeColor="text1"/>
          <w:sz w:val="24"/>
          <w:szCs w:val="24"/>
        </w:rPr>
      </w:pPr>
    </w:p>
    <w:p w14:paraId="7E3BEB10" w14:textId="77777777" w:rsidR="001C32D1" w:rsidRDefault="001C32D1" w:rsidP="00396B1B">
      <w:pPr>
        <w:spacing w:after="0" w:line="264"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u w:val="single"/>
          <w:lang w:val="es"/>
        </w:rPr>
        <w:t>ACLARACIÓN DE VOTO</w:t>
      </w:r>
    </w:p>
    <w:p w14:paraId="6850F0D1" w14:textId="5007B6B9" w:rsidR="001C32D1" w:rsidRDefault="001C32D1" w:rsidP="00396B1B">
      <w:pPr>
        <w:spacing w:after="0" w:line="264" w:lineRule="auto"/>
        <w:jc w:val="both"/>
        <w:textAlignment w:val="baseline"/>
        <w:rPr>
          <w:rFonts w:ascii="Arial" w:eastAsia="Arial" w:hAnsi="Arial" w:cs="Arial"/>
          <w:color w:val="000000" w:themeColor="text1"/>
          <w:sz w:val="24"/>
          <w:szCs w:val="24"/>
        </w:rPr>
      </w:pPr>
    </w:p>
    <w:p w14:paraId="52F9BCCF" w14:textId="77777777" w:rsidR="00D30722" w:rsidRPr="00B17A50" w:rsidRDefault="00D30722" w:rsidP="00396B1B">
      <w:pPr>
        <w:spacing w:after="0" w:line="264" w:lineRule="auto"/>
        <w:jc w:val="both"/>
        <w:textAlignment w:val="baseline"/>
        <w:rPr>
          <w:rFonts w:ascii="Arial" w:eastAsia="Arial" w:hAnsi="Arial" w:cs="Arial"/>
          <w:color w:val="000000" w:themeColor="text1"/>
          <w:sz w:val="24"/>
          <w:szCs w:val="24"/>
        </w:rPr>
      </w:pPr>
    </w:p>
    <w:p w14:paraId="04337744"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   </w:t>
      </w:r>
      <w:r w:rsidRPr="00B17A50">
        <w:rPr>
          <w:rFonts w:ascii="Arial" w:eastAsia="Times New Roman" w:hAnsi="Arial" w:cs="Arial"/>
          <w:sz w:val="24"/>
          <w:szCs w:val="24"/>
          <w:lang w:eastAsia="es-CO"/>
        </w:rPr>
        <w:t>  </w:t>
      </w:r>
    </w:p>
    <w:p w14:paraId="4573306A"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6F151BA3"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B17A50">
        <w:rPr>
          <w:rFonts w:ascii="Arial" w:eastAsia="Times New Roman" w:hAnsi="Arial" w:cs="Arial"/>
          <w:sz w:val="24"/>
          <w:szCs w:val="24"/>
          <w:lang w:eastAsia="es-CO"/>
        </w:rPr>
        <w:t>  </w:t>
      </w:r>
    </w:p>
    <w:p w14:paraId="17D220D9"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7342D635"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r w:rsidRPr="00B17A50">
        <w:rPr>
          <w:rFonts w:ascii="Arial" w:eastAsia="Times New Roman" w:hAnsi="Arial" w:cs="Arial"/>
          <w:sz w:val="24"/>
          <w:szCs w:val="24"/>
          <w:lang w:eastAsia="es-CO"/>
        </w:rPr>
        <w:t>  </w:t>
      </w:r>
    </w:p>
    <w:p w14:paraId="6620A3FD"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0D40211E"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xml:space="preserve">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w:t>
      </w:r>
      <w:r w:rsidRPr="00B17A50">
        <w:rPr>
          <w:rFonts w:ascii="Arial" w:eastAsia="Times New Roman" w:hAnsi="Arial" w:cs="Arial"/>
          <w:sz w:val="24"/>
          <w:szCs w:val="24"/>
          <w:lang w:val="es-ES" w:eastAsia="es-CO"/>
        </w:rPr>
        <w:lastRenderedPageBreak/>
        <w:t>jurídica, incluyó </w:t>
      </w:r>
      <w:r w:rsidRPr="00B17A50">
        <w:rPr>
          <w:rFonts w:ascii="Arial" w:eastAsia="Times New Roman" w:hAnsi="Arial" w:cs="Arial"/>
          <w:b/>
          <w:bCs/>
          <w:sz w:val="24"/>
          <w:szCs w:val="24"/>
          <w:lang w:val="es-ES" w:eastAsia="es-CO"/>
        </w:rPr>
        <w:t>tácitamente</w:t>
      </w:r>
      <w:r w:rsidRPr="00B17A50">
        <w:rPr>
          <w:rFonts w:ascii="Arial" w:eastAsia="Times New Roman" w:hAnsi="Arial" w:cs="Arial"/>
          <w:sz w:val="24"/>
          <w:szCs w:val="24"/>
          <w:lang w:val="es-ES" w:eastAsia="es-CO"/>
        </w:rPr>
        <w:t> a la AFP, pues de haber querido regular su comportamiento, explícitamente lo hubiera incluido como infractor de tal norma, pero no lo hizo.     </w:t>
      </w:r>
      <w:r w:rsidRPr="00B17A50">
        <w:rPr>
          <w:rFonts w:ascii="Arial" w:eastAsia="Times New Roman" w:hAnsi="Arial" w:cs="Arial"/>
          <w:sz w:val="24"/>
          <w:szCs w:val="24"/>
          <w:lang w:eastAsia="es-CO"/>
        </w:rPr>
        <w:t>  </w:t>
      </w:r>
    </w:p>
    <w:p w14:paraId="70432734"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5B43F5A4"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B17A50">
        <w:rPr>
          <w:rFonts w:ascii="Arial" w:eastAsia="Times New Roman" w:hAnsi="Arial" w:cs="Arial"/>
          <w:sz w:val="24"/>
          <w:szCs w:val="24"/>
          <w:lang w:eastAsia="es-CO"/>
        </w:rPr>
        <w:t>  </w:t>
      </w:r>
    </w:p>
    <w:p w14:paraId="5933893E"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2924E23F"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B17A50">
        <w:rPr>
          <w:rFonts w:ascii="Arial" w:eastAsia="Times New Roman" w:hAnsi="Arial" w:cs="Arial"/>
          <w:sz w:val="24"/>
          <w:szCs w:val="24"/>
          <w:lang w:eastAsia="es-CO"/>
        </w:rPr>
        <w:t>  </w:t>
      </w:r>
    </w:p>
    <w:p w14:paraId="070852BF"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655B2447"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El precedente o doctrina probable de la Sala Laboral de la Corte Suprema de Justicia trasgrede la cláusula constitucional 90 y los artículos 2341 y 2343 del Código Civil, porque </w:t>
      </w:r>
      <w:r w:rsidRPr="00B17A50">
        <w:rPr>
          <w:rFonts w:ascii="Arial" w:eastAsia="Times New Roman" w:hAnsi="Arial" w:cs="Arial"/>
          <w:i/>
          <w:iCs/>
          <w:sz w:val="24"/>
          <w:szCs w:val="24"/>
          <w:lang w:val="es-ES" w:eastAsia="es-CO"/>
        </w:rPr>
        <w:t>“</w:t>
      </w:r>
      <w:r w:rsidRPr="00042D6E">
        <w:rPr>
          <w:rFonts w:ascii="Arial" w:eastAsia="Times New Roman" w:hAnsi="Arial" w:cs="Arial"/>
          <w:i/>
          <w:iCs/>
          <w:szCs w:val="24"/>
          <w:lang w:val="es-ES" w:eastAsia="es-CO"/>
        </w:rPr>
        <w:t>el Estado únicamente responderá patrimonialmente por los daños antijurídicos que le sean imputables, causados por la acción o la omisión de las autoridades públicas</w:t>
      </w:r>
      <w:r w:rsidRPr="00B17A50">
        <w:rPr>
          <w:rFonts w:ascii="Arial" w:eastAsia="Times New Roman" w:hAnsi="Arial" w:cs="Arial"/>
          <w:i/>
          <w:iCs/>
          <w:sz w:val="24"/>
          <w:szCs w:val="24"/>
          <w:lang w:val="es-ES" w:eastAsia="es-CO"/>
        </w:rPr>
        <w:t>”,</w:t>
      </w:r>
      <w:r w:rsidRPr="00B17A50">
        <w:rPr>
          <w:rFonts w:ascii="Arial" w:eastAsia="Times New Roman" w:hAnsi="Arial" w:cs="Arial"/>
          <w:sz w:val="24"/>
          <w:szCs w:val="24"/>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B17A50">
        <w:rPr>
          <w:rFonts w:ascii="Arial" w:eastAsia="Times New Roman" w:hAnsi="Arial" w:cs="Arial"/>
          <w:sz w:val="24"/>
          <w:szCs w:val="24"/>
          <w:lang w:eastAsia="es-CO"/>
        </w:rPr>
        <w:t>  </w:t>
      </w:r>
    </w:p>
    <w:p w14:paraId="748BAF27"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2DCB5292"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B17A50">
        <w:rPr>
          <w:rFonts w:ascii="Arial" w:eastAsia="Times New Roman" w:hAnsi="Arial" w:cs="Arial"/>
          <w:sz w:val="24"/>
          <w:szCs w:val="24"/>
          <w:lang w:eastAsia="es-CO"/>
        </w:rPr>
        <w:t>  </w:t>
      </w:r>
    </w:p>
    <w:p w14:paraId="6C2B77FD"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   </w:t>
      </w:r>
      <w:r w:rsidRPr="00B17A50">
        <w:rPr>
          <w:rFonts w:ascii="Arial" w:eastAsia="Times New Roman" w:hAnsi="Arial" w:cs="Arial"/>
          <w:sz w:val="24"/>
          <w:szCs w:val="24"/>
          <w:lang w:eastAsia="es-CO"/>
        </w:rPr>
        <w:t>  </w:t>
      </w:r>
    </w:p>
    <w:p w14:paraId="5AA713A7"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B17A50">
        <w:rPr>
          <w:rFonts w:ascii="Arial" w:eastAsia="Times New Roman" w:hAnsi="Arial" w:cs="Arial"/>
          <w:b/>
          <w:bCs/>
          <w:sz w:val="24"/>
          <w:szCs w:val="24"/>
          <w:lang w:val="es-ES" w:eastAsia="es-CO"/>
        </w:rPr>
        <w:t>LUIS BENEDICTO HERRERA DÍAZ, </w:t>
      </w:r>
      <w:r w:rsidRPr="00B17A50">
        <w:rPr>
          <w:rFonts w:ascii="Arial" w:eastAsia="Times New Roman" w:hAnsi="Arial" w:cs="Arial"/>
          <w:sz w:val="24"/>
          <w:szCs w:val="24"/>
          <w:lang w:val="es-ES" w:eastAsia="es-CO"/>
        </w:rPr>
        <w:t>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w:t>
      </w:r>
      <w:r>
        <w:rPr>
          <w:rFonts w:ascii="Arial" w:eastAsia="Times New Roman" w:hAnsi="Arial" w:cs="Arial"/>
          <w:sz w:val="24"/>
          <w:szCs w:val="24"/>
          <w:lang w:val="es-ES" w:eastAsia="es-CO"/>
        </w:rPr>
        <w:t>esta a esta clase de asuntos.</w:t>
      </w:r>
    </w:p>
    <w:p w14:paraId="56A9D97D"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p>
    <w:p w14:paraId="4D0978DC" w14:textId="77777777"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sz w:val="24"/>
          <w:szCs w:val="24"/>
          <w:lang w:val="es-ES" w:eastAsia="es-CO"/>
        </w:rPr>
        <w:t>En estos términos aclaro mi</w:t>
      </w:r>
      <w:r>
        <w:rPr>
          <w:rFonts w:ascii="Arial" w:eastAsia="Times New Roman" w:hAnsi="Arial" w:cs="Arial"/>
          <w:sz w:val="24"/>
          <w:szCs w:val="24"/>
          <w:lang w:val="es-ES" w:eastAsia="es-CO"/>
        </w:rPr>
        <w:t xml:space="preserve"> voto,</w:t>
      </w:r>
    </w:p>
    <w:p w14:paraId="483F6664" w14:textId="54101290" w:rsidR="001C32D1" w:rsidRDefault="001C32D1" w:rsidP="00396B1B">
      <w:pPr>
        <w:spacing w:after="0" w:line="264" w:lineRule="auto"/>
        <w:jc w:val="both"/>
        <w:textAlignment w:val="baseline"/>
        <w:rPr>
          <w:rFonts w:ascii="Arial" w:eastAsia="Times New Roman" w:hAnsi="Arial" w:cs="Arial"/>
          <w:sz w:val="24"/>
          <w:szCs w:val="24"/>
          <w:lang w:val="es-ES" w:eastAsia="es-CO"/>
        </w:rPr>
      </w:pPr>
    </w:p>
    <w:p w14:paraId="07A4F336" w14:textId="77777777" w:rsidR="00396B1B" w:rsidRDefault="00396B1B" w:rsidP="00396B1B">
      <w:pPr>
        <w:spacing w:after="0" w:line="264" w:lineRule="auto"/>
        <w:jc w:val="both"/>
        <w:textAlignment w:val="baseline"/>
        <w:rPr>
          <w:rFonts w:ascii="Arial" w:eastAsia="Times New Roman" w:hAnsi="Arial" w:cs="Arial"/>
          <w:sz w:val="24"/>
          <w:szCs w:val="24"/>
          <w:lang w:val="es-ES" w:eastAsia="es-CO"/>
        </w:rPr>
      </w:pPr>
    </w:p>
    <w:p w14:paraId="4347D9E7" w14:textId="0B84DE78"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p>
    <w:p w14:paraId="367F4903" w14:textId="36717E7C" w:rsidR="001C32D1" w:rsidRPr="00B17A50" w:rsidRDefault="001C32D1" w:rsidP="00396B1B">
      <w:pPr>
        <w:spacing w:after="0" w:line="264" w:lineRule="auto"/>
        <w:jc w:val="both"/>
        <w:textAlignment w:val="baseline"/>
        <w:rPr>
          <w:rFonts w:ascii="Arial" w:eastAsia="Times New Roman" w:hAnsi="Arial" w:cs="Arial"/>
          <w:sz w:val="24"/>
          <w:szCs w:val="24"/>
          <w:lang w:eastAsia="es-CO"/>
        </w:rPr>
      </w:pPr>
      <w:r w:rsidRPr="00B17A50">
        <w:rPr>
          <w:rFonts w:ascii="Arial" w:eastAsia="Times New Roman" w:hAnsi="Arial" w:cs="Arial"/>
          <w:b/>
          <w:bCs/>
          <w:sz w:val="24"/>
          <w:szCs w:val="24"/>
          <w:lang w:val="es-ES" w:eastAsia="es-CO"/>
        </w:rPr>
        <w:t>OLGA LUCÍA HOYOS SEPÚLVEDA</w:t>
      </w:r>
    </w:p>
    <w:p w14:paraId="4C20C69D" w14:textId="77777777" w:rsidR="001C32D1" w:rsidRPr="00BE7E64" w:rsidRDefault="001C32D1" w:rsidP="00396B1B">
      <w:pPr>
        <w:spacing w:after="0" w:line="264" w:lineRule="auto"/>
        <w:jc w:val="both"/>
        <w:textAlignment w:val="baseline"/>
        <w:rPr>
          <w:rFonts w:ascii="Arial" w:eastAsia="Times New Roman" w:hAnsi="Arial" w:cs="Arial"/>
          <w:sz w:val="24"/>
          <w:szCs w:val="24"/>
          <w:lang w:eastAsia="es-CO"/>
        </w:rPr>
      </w:pPr>
      <w:r>
        <w:rPr>
          <w:rFonts w:ascii="Arial" w:eastAsia="Times New Roman" w:hAnsi="Arial" w:cs="Arial"/>
          <w:bCs/>
          <w:sz w:val="24"/>
          <w:szCs w:val="24"/>
          <w:lang w:val="es-ES" w:eastAsia="es-CO"/>
        </w:rPr>
        <w:t>Magistrada</w:t>
      </w:r>
    </w:p>
    <w:p w14:paraId="765EC860" w14:textId="6DF432A3" w:rsidR="00396B1B" w:rsidRDefault="00396B1B">
      <w:pPr>
        <w:rPr>
          <w:rFonts w:ascii="Arial" w:eastAsia="Times New Roman" w:hAnsi="Arial" w:cs="Arial"/>
          <w:sz w:val="24"/>
          <w:szCs w:val="24"/>
          <w:lang w:eastAsia="es-CO"/>
        </w:rPr>
      </w:pPr>
      <w:r>
        <w:rPr>
          <w:rFonts w:ascii="Arial" w:eastAsia="Times New Roman" w:hAnsi="Arial" w:cs="Arial"/>
          <w:sz w:val="24"/>
          <w:szCs w:val="24"/>
          <w:lang w:eastAsia="es-CO"/>
        </w:rPr>
        <w:br w:type="page"/>
      </w:r>
    </w:p>
    <w:p w14:paraId="797C5DAF" w14:textId="633C3D8B" w:rsidR="007C4C6E" w:rsidRPr="00B67A87" w:rsidRDefault="007C4C6E" w:rsidP="003229C6">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lastRenderedPageBreak/>
        <w:t>TRIBUNAL SUPERIOR DEL DISTRITO JUDICIAL</w:t>
      </w:r>
    </w:p>
    <w:p w14:paraId="3322F225" w14:textId="77777777" w:rsidR="007C4C6E" w:rsidRPr="00B67A87" w:rsidRDefault="007C4C6E" w:rsidP="007C4C6E">
      <w:pPr>
        <w:spacing w:after="0" w:line="276" w:lineRule="auto"/>
        <w:jc w:val="center"/>
        <w:textAlignment w:val="baseline"/>
        <w:rPr>
          <w:rFonts w:ascii="Arial" w:eastAsia="Times New Roman" w:hAnsi="Arial" w:cs="Arial"/>
          <w:b/>
          <w:sz w:val="24"/>
          <w:szCs w:val="24"/>
          <w:lang w:eastAsia="es-CO"/>
        </w:rPr>
      </w:pPr>
      <w:r w:rsidRPr="00B67A87">
        <w:rPr>
          <w:rFonts w:ascii="Arial" w:eastAsia="Times New Roman" w:hAnsi="Arial" w:cs="Arial"/>
          <w:b/>
          <w:sz w:val="24"/>
          <w:szCs w:val="24"/>
          <w:lang w:eastAsia="es-CO"/>
        </w:rPr>
        <w:t>SALA LABORAL</w:t>
      </w:r>
    </w:p>
    <w:p w14:paraId="5EB03AC0" w14:textId="77777777" w:rsidR="007C4C6E" w:rsidRPr="00B17A50" w:rsidRDefault="007C4C6E" w:rsidP="007C4C6E">
      <w:pPr>
        <w:spacing w:after="0" w:line="276" w:lineRule="auto"/>
        <w:jc w:val="center"/>
        <w:textAlignment w:val="baseline"/>
        <w:rPr>
          <w:rFonts w:ascii="Arial" w:eastAsia="Times New Roman" w:hAnsi="Arial" w:cs="Arial"/>
          <w:sz w:val="24"/>
          <w:szCs w:val="24"/>
          <w:lang w:eastAsia="es-CO"/>
        </w:rPr>
      </w:pPr>
    </w:p>
    <w:p w14:paraId="29CAB244" w14:textId="77777777" w:rsidR="007C4C6E" w:rsidRPr="00B67A87" w:rsidRDefault="007C4C6E" w:rsidP="007C4C6E">
      <w:pPr>
        <w:spacing w:after="0" w:line="276" w:lineRule="auto"/>
        <w:jc w:val="center"/>
        <w:textAlignment w:val="baseline"/>
        <w:rPr>
          <w:rFonts w:ascii="Arial" w:eastAsia="Arial" w:hAnsi="Arial" w:cs="Arial"/>
          <w:color w:val="000000" w:themeColor="text1"/>
          <w:sz w:val="24"/>
          <w:szCs w:val="24"/>
        </w:rPr>
      </w:pPr>
      <w:r w:rsidRPr="00B67A87">
        <w:rPr>
          <w:rFonts w:ascii="Arial" w:eastAsia="Arial" w:hAnsi="Arial" w:cs="Arial"/>
          <w:b/>
          <w:bCs/>
          <w:color w:val="000000" w:themeColor="text1"/>
          <w:sz w:val="24"/>
          <w:szCs w:val="24"/>
          <w:lang w:val="es"/>
        </w:rPr>
        <w:t>MAGISTRADO</w:t>
      </w:r>
      <w:r>
        <w:rPr>
          <w:rFonts w:ascii="Arial" w:eastAsia="Arial" w:hAnsi="Arial" w:cs="Arial"/>
          <w:b/>
          <w:bCs/>
          <w:color w:val="000000" w:themeColor="text1"/>
          <w:sz w:val="24"/>
          <w:szCs w:val="24"/>
          <w:lang w:val="es"/>
        </w:rPr>
        <w:t>:</w:t>
      </w:r>
      <w:r w:rsidRPr="00B67A87">
        <w:rPr>
          <w:rFonts w:ascii="Arial" w:eastAsia="Arial" w:hAnsi="Arial" w:cs="Arial"/>
          <w:b/>
          <w:bCs/>
          <w:color w:val="000000" w:themeColor="text1"/>
          <w:sz w:val="24"/>
          <w:szCs w:val="24"/>
          <w:lang w:val="es"/>
        </w:rPr>
        <w:t xml:space="preserve"> JULIO CESAR SALAZAR MUÑOZ</w:t>
      </w:r>
      <w:r w:rsidRPr="00B67A87">
        <w:rPr>
          <w:rFonts w:ascii="Arial" w:eastAsia="Arial" w:hAnsi="Arial" w:cs="Arial"/>
          <w:color w:val="000000" w:themeColor="text1"/>
          <w:sz w:val="24"/>
          <w:szCs w:val="24"/>
          <w:lang w:val="es"/>
        </w:rPr>
        <w:t xml:space="preserve"> </w:t>
      </w:r>
      <w:r w:rsidRPr="00B67A87">
        <w:rPr>
          <w:rFonts w:ascii="Arial" w:eastAsia="Arial" w:hAnsi="Arial" w:cs="Arial"/>
          <w:color w:val="000000" w:themeColor="text1"/>
          <w:sz w:val="24"/>
          <w:szCs w:val="24"/>
          <w:lang w:val="es-ES"/>
        </w:rPr>
        <w:t xml:space="preserve"> </w:t>
      </w:r>
    </w:p>
    <w:p w14:paraId="60259E5D" w14:textId="77777777" w:rsidR="007C4C6E" w:rsidRDefault="007C4C6E" w:rsidP="007C4C6E">
      <w:pPr>
        <w:spacing w:after="0" w:line="276" w:lineRule="auto"/>
        <w:jc w:val="both"/>
        <w:textAlignment w:val="baseline"/>
        <w:rPr>
          <w:rFonts w:ascii="Arial" w:eastAsia="Arial" w:hAnsi="Arial" w:cs="Arial"/>
          <w:color w:val="000000" w:themeColor="text1"/>
          <w:sz w:val="24"/>
          <w:szCs w:val="24"/>
        </w:rPr>
      </w:pPr>
    </w:p>
    <w:p w14:paraId="1E393073" w14:textId="77777777" w:rsidR="007C4C6E" w:rsidRDefault="007C4C6E" w:rsidP="007C4C6E">
      <w:pPr>
        <w:spacing w:after="0" w:line="276" w:lineRule="auto"/>
        <w:jc w:val="both"/>
        <w:textAlignment w:val="baseline"/>
        <w:rPr>
          <w:rFonts w:ascii="Arial" w:eastAsia="Arial" w:hAnsi="Arial" w:cs="Arial"/>
          <w:color w:val="000000" w:themeColor="text1"/>
          <w:sz w:val="24"/>
          <w:szCs w:val="24"/>
        </w:rPr>
      </w:pPr>
    </w:p>
    <w:p w14:paraId="13047D61" w14:textId="77777777" w:rsidR="007C4C6E" w:rsidRDefault="007C4C6E" w:rsidP="007C4C6E">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u w:val="single"/>
          <w:lang w:val="es"/>
        </w:rPr>
        <w:t>ACLARACIÓN DE VOTO</w:t>
      </w:r>
    </w:p>
    <w:p w14:paraId="2E4A9E4C" w14:textId="77777777" w:rsidR="007C4C6E" w:rsidRDefault="007C4C6E" w:rsidP="007C4C6E">
      <w:pPr>
        <w:spacing w:after="0" w:line="276" w:lineRule="auto"/>
        <w:jc w:val="both"/>
        <w:textAlignment w:val="baseline"/>
        <w:rPr>
          <w:rFonts w:ascii="Arial" w:eastAsia="Arial" w:hAnsi="Arial" w:cs="Arial"/>
          <w:color w:val="000000" w:themeColor="text1"/>
          <w:sz w:val="24"/>
          <w:szCs w:val="24"/>
        </w:rPr>
      </w:pPr>
    </w:p>
    <w:p w14:paraId="7FA79BF4" w14:textId="77777777" w:rsidR="007C4C6E" w:rsidRPr="00B17A50" w:rsidRDefault="007C4C6E" w:rsidP="007C4C6E">
      <w:pPr>
        <w:spacing w:after="0" w:line="276" w:lineRule="auto"/>
        <w:jc w:val="both"/>
        <w:textAlignment w:val="baseline"/>
        <w:rPr>
          <w:rFonts w:ascii="Arial" w:eastAsia="Arial" w:hAnsi="Arial" w:cs="Arial"/>
          <w:color w:val="000000" w:themeColor="text1"/>
          <w:sz w:val="24"/>
          <w:szCs w:val="24"/>
        </w:rPr>
      </w:pPr>
    </w:p>
    <w:p w14:paraId="0EBC359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DB301D">
        <w:rPr>
          <w:rFonts w:ascii="Arial" w:eastAsia="Arial" w:hAnsi="Arial" w:cs="Arial"/>
          <w:b/>
          <w:bCs/>
          <w:color w:val="000000" w:themeColor="text1"/>
          <w:szCs w:val="24"/>
          <w:lang w:val="es"/>
        </w:rPr>
        <w:t>EXORTAR</w:t>
      </w:r>
      <w:r w:rsidRPr="00DB301D">
        <w:rPr>
          <w:rFonts w:ascii="Arial" w:eastAsia="Arial" w:hAnsi="Arial" w:cs="Arial"/>
          <w:color w:val="000000" w:themeColor="text1"/>
          <w:szCs w:val="24"/>
          <w:lang w:val="es"/>
        </w:rPr>
        <w:t xml:space="preserve"> (sic) a la </w:t>
      </w:r>
      <w:r w:rsidRPr="00DB301D">
        <w:rPr>
          <w:rFonts w:ascii="Arial" w:eastAsia="Arial" w:hAnsi="Arial" w:cs="Arial"/>
          <w:b/>
          <w:bCs/>
          <w:color w:val="000000" w:themeColor="text1"/>
          <w:szCs w:val="24"/>
          <w:lang w:val="es"/>
        </w:rPr>
        <w:t xml:space="preserve">SALA LABORAL DEL TRIBUNAL SUPERIOR DEL DISTRITO JUDICIAL DE PEREIRA </w:t>
      </w:r>
      <w:r w:rsidRPr="00DB301D">
        <w:rPr>
          <w:rFonts w:ascii="Arial" w:eastAsia="Arial" w:hAnsi="Arial" w:cs="Arial"/>
          <w:color w:val="000000" w:themeColor="text1"/>
          <w:szCs w:val="24"/>
          <w:lang w:val="es"/>
        </w:rPr>
        <w:t>para que en lo sucesivo acate el precedente judicial emanado de esta Corporación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5602C9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59B245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Bajo tal apremio, no obstante lo dispuesto en los artículos 228 y 230 de la Constitución Nacional, </w:t>
      </w:r>
      <w:r w:rsidRPr="00B17A50">
        <w:rPr>
          <w:rFonts w:ascii="Arial" w:eastAsia="Arial" w:hAnsi="Arial" w:cs="Arial"/>
          <w:b/>
          <w:bCs/>
          <w:color w:val="000000" w:themeColor="text1"/>
          <w:sz w:val="24"/>
          <w:szCs w:val="24"/>
          <w:lang w:val="es"/>
        </w:rPr>
        <w:t>no queda otra posibilidad al suscrito que</w:t>
      </w:r>
      <w:r w:rsidRPr="00B17A50">
        <w:rPr>
          <w:rFonts w:ascii="Arial" w:eastAsia="Arial" w:hAnsi="Arial" w:cs="Arial"/>
          <w:color w:val="000000" w:themeColor="text1"/>
          <w:sz w:val="24"/>
          <w:szCs w:val="24"/>
          <w:lang w:val="es"/>
        </w:rPr>
        <w:t xml:space="preserve">, en este y en todos los numerosos y sucesivos asuntos de similares características que se presenten a la Sala para decisión, </w:t>
      </w:r>
      <w:r w:rsidRPr="00B17A50">
        <w:rPr>
          <w:rFonts w:ascii="Arial" w:eastAsia="Arial" w:hAnsi="Arial" w:cs="Arial"/>
          <w:b/>
          <w:bCs/>
          <w:color w:val="000000" w:themeColor="text1"/>
          <w:sz w:val="24"/>
          <w:szCs w:val="24"/>
          <w:lang w:val="es"/>
        </w:rPr>
        <w:t>acatar lo resuelto por el superior</w:t>
      </w:r>
      <w:r w:rsidRPr="00B17A50">
        <w:rPr>
          <w:rFonts w:ascii="Arial" w:eastAsia="Arial" w:hAnsi="Arial" w:cs="Arial"/>
          <w:color w:val="000000" w:themeColor="text1"/>
          <w:sz w:val="24"/>
          <w:szCs w:val="24"/>
          <w:lang w:val="e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B17A50">
        <w:rPr>
          <w:rFonts w:ascii="Arial" w:eastAsia="Arial" w:hAnsi="Arial" w:cs="Arial"/>
          <w:color w:val="000000" w:themeColor="text1"/>
          <w:sz w:val="24"/>
          <w:szCs w:val="24"/>
          <w:lang w:val="es-ES"/>
        </w:rPr>
        <w:t xml:space="preserve"> </w:t>
      </w:r>
    </w:p>
    <w:p w14:paraId="1BCE4A78"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40B92CB" w14:textId="77777777" w:rsidR="00C920A1" w:rsidRPr="00B17A50" w:rsidRDefault="00C920A1" w:rsidP="00C920A1">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ANÁLISIS JURÍDICO DE LOS HECHOS DEBATIDOS EN LOS CASOS DE TRASLADOS ENTRE REGÍMENES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B0B4E3C"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BC5417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 </w:t>
      </w:r>
      <w:r w:rsidRPr="00B17A50">
        <w:rPr>
          <w:rFonts w:ascii="Arial" w:eastAsia="Arial" w:hAnsi="Arial" w:cs="Arial"/>
          <w:color w:val="000000" w:themeColor="text1"/>
          <w:sz w:val="24"/>
          <w:szCs w:val="24"/>
          <w:lang w:val="es-ES"/>
        </w:rPr>
        <w:t xml:space="preserve"> </w:t>
      </w:r>
    </w:p>
    <w:p w14:paraId="396E559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8D755E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w:t>
      </w:r>
      <w:r w:rsidRPr="00B17A50">
        <w:rPr>
          <w:rFonts w:ascii="Arial" w:eastAsia="Arial" w:hAnsi="Arial" w:cs="Arial"/>
          <w:color w:val="000000" w:themeColor="text1"/>
          <w:sz w:val="24"/>
          <w:szCs w:val="24"/>
          <w:lang w:val="es"/>
        </w:rPr>
        <w:lastRenderedPageBreak/>
        <w:t xml:space="preserve">es a la vez quien, de no conseguir dar claridad al respecto, puede llegar a ser condenada al pago del perjuicio que se demuestre que con ello causó. </w:t>
      </w:r>
      <w:r w:rsidRPr="00B17A50">
        <w:rPr>
          <w:rFonts w:ascii="Arial" w:eastAsia="Arial" w:hAnsi="Arial" w:cs="Arial"/>
          <w:color w:val="000000" w:themeColor="text1"/>
          <w:sz w:val="24"/>
          <w:szCs w:val="24"/>
          <w:lang w:val="es-ES"/>
        </w:rPr>
        <w:t xml:space="preserve"> </w:t>
      </w:r>
    </w:p>
    <w:p w14:paraId="58067D8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C0A168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quiera que esta posición se separa expresamente de la línea actual de la Corte Suprema de Justicia, considero necesario discurrir sobre los 8 temas jurídicos que a continuación se desarrollan: </w:t>
      </w:r>
      <w:r w:rsidRPr="00B17A50">
        <w:rPr>
          <w:rFonts w:ascii="Arial" w:eastAsia="Arial" w:hAnsi="Arial" w:cs="Arial"/>
          <w:color w:val="000000" w:themeColor="text1"/>
          <w:sz w:val="24"/>
          <w:szCs w:val="24"/>
          <w:lang w:val="es-ES"/>
        </w:rPr>
        <w:t xml:space="preserve"> </w:t>
      </w:r>
    </w:p>
    <w:p w14:paraId="7A102B1C"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p>
    <w:p w14:paraId="5952D618" w14:textId="77777777" w:rsidR="00C920A1" w:rsidRPr="00B17A50" w:rsidRDefault="00C920A1" w:rsidP="00CE14CC">
      <w:pPr>
        <w:pStyle w:val="Prrafodelista"/>
        <w:numPr>
          <w:ilvl w:val="0"/>
          <w:numId w:val="20"/>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JURISPRUDENCIA, LA OBLIGACIÓN DE LOS JUECES DE SEGUIRLA Y LA AUTORIZACIÓN Y FORMA DE APARTARSE DE LA DOCTRINA PROBABLE.</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9EC398C"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668A01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B17A50">
        <w:rPr>
          <w:rFonts w:ascii="Arial" w:eastAsia="Arial" w:hAnsi="Arial" w:cs="Arial"/>
          <w:color w:val="000000" w:themeColor="text1"/>
          <w:sz w:val="24"/>
          <w:szCs w:val="24"/>
          <w:lang w:val="es-ES"/>
        </w:rPr>
        <w:t xml:space="preserve"> </w:t>
      </w:r>
    </w:p>
    <w:p w14:paraId="06D2E30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35C7EB9" w14:textId="77777777" w:rsidR="00C920A1" w:rsidRPr="00DB301D"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DB301D">
        <w:rPr>
          <w:rFonts w:ascii="Arial" w:eastAsia="Arial" w:hAnsi="Arial" w:cs="Arial"/>
          <w:color w:val="000000" w:themeColor="text1"/>
          <w:szCs w:val="24"/>
          <w:lang w:val="es"/>
        </w:rPr>
        <w:t xml:space="preserve">“No obstante, el precedente no constituye una obligatoriedad absoluta, pues en razón del principio de la autonomía judicial, el juez puede apartarse de aquellos, siempre y cuando presente </w:t>
      </w:r>
      <w:r w:rsidRPr="00DB301D">
        <w:rPr>
          <w:rFonts w:ascii="Arial" w:eastAsia="Arial" w:hAnsi="Arial" w:cs="Arial"/>
          <w:b/>
          <w:bCs/>
          <w:color w:val="000000" w:themeColor="text1"/>
          <w:szCs w:val="24"/>
          <w:lang w:val="es"/>
        </w:rPr>
        <w:t>(i)</w:t>
      </w:r>
      <w:r w:rsidRPr="00DB301D">
        <w:rPr>
          <w:rFonts w:ascii="Arial" w:eastAsia="Arial" w:hAnsi="Arial" w:cs="Arial"/>
          <w:color w:val="000000" w:themeColor="text1"/>
          <w:szCs w:val="24"/>
          <w:lang w:val="es"/>
        </w:rPr>
        <w:t xml:space="preserve"> de forma explícita las razones por las cuales se separa de aquellos, y </w:t>
      </w:r>
      <w:r w:rsidRPr="00DB301D">
        <w:rPr>
          <w:rFonts w:ascii="Arial" w:eastAsia="Arial" w:hAnsi="Arial" w:cs="Arial"/>
          <w:b/>
          <w:bCs/>
          <w:color w:val="000000" w:themeColor="text1"/>
          <w:szCs w:val="24"/>
          <w:lang w:val="es"/>
        </w:rPr>
        <w:t>(ii)</w:t>
      </w:r>
      <w:r w:rsidRPr="00DB301D">
        <w:rPr>
          <w:rFonts w:ascii="Arial" w:eastAsia="Arial" w:hAnsi="Arial" w:cs="Arial"/>
          <w:color w:val="000000" w:themeColor="text1"/>
          <w:szCs w:val="24"/>
          <w:lang w:val="es"/>
        </w:rPr>
        <w:t xml:space="preserve"> demuestre con suficiencia que su interpretación aporta un mejor desarrollo a los derechos y principios constitucionales.” </w:t>
      </w:r>
      <w:r w:rsidRPr="00DB301D">
        <w:rPr>
          <w:rFonts w:ascii="Arial" w:eastAsia="Arial" w:hAnsi="Arial" w:cs="Arial"/>
          <w:color w:val="000000" w:themeColor="text1"/>
          <w:szCs w:val="24"/>
          <w:lang w:val="es-ES"/>
        </w:rPr>
        <w:t xml:space="preserve"> </w:t>
      </w:r>
    </w:p>
    <w:p w14:paraId="6E7670B9" w14:textId="77777777" w:rsidR="00C920A1" w:rsidRPr="00D05782" w:rsidRDefault="00C920A1" w:rsidP="00C920A1">
      <w:pPr>
        <w:spacing w:after="0" w:line="240" w:lineRule="auto"/>
        <w:ind w:left="426" w:right="420"/>
        <w:jc w:val="both"/>
        <w:textAlignment w:val="baseline"/>
        <w:rPr>
          <w:rFonts w:ascii="Arial" w:eastAsia="Arial" w:hAnsi="Arial" w:cs="Arial"/>
          <w:color w:val="000000" w:themeColor="text1"/>
          <w:szCs w:val="24"/>
          <w:lang w:val="es"/>
        </w:rPr>
      </w:pPr>
      <w:r w:rsidRPr="00D05782">
        <w:rPr>
          <w:rFonts w:ascii="Arial" w:eastAsia="Arial" w:hAnsi="Arial" w:cs="Arial"/>
          <w:color w:val="000000" w:themeColor="text1"/>
          <w:szCs w:val="24"/>
          <w:lang w:val="es"/>
        </w:rPr>
        <w:t xml:space="preserve">   </w:t>
      </w:r>
    </w:p>
    <w:p w14:paraId="50CF4A2A" w14:textId="77777777" w:rsidR="00C920A1" w:rsidRPr="00D05782" w:rsidRDefault="00C920A1" w:rsidP="00C920A1">
      <w:pPr>
        <w:spacing w:after="0" w:line="240" w:lineRule="auto"/>
        <w:ind w:left="426" w:right="420"/>
        <w:jc w:val="both"/>
        <w:textAlignment w:val="baseline"/>
        <w:rPr>
          <w:rFonts w:ascii="Arial" w:eastAsia="Arial" w:hAnsi="Arial" w:cs="Arial"/>
          <w:color w:val="000000" w:themeColor="text1"/>
          <w:szCs w:val="24"/>
          <w:lang w:val="es"/>
        </w:rPr>
      </w:pPr>
      <w:r w:rsidRPr="00D05782">
        <w:rPr>
          <w:rFonts w:ascii="Arial" w:eastAsia="Arial" w:hAnsi="Arial" w:cs="Arial"/>
          <w:color w:val="000000" w:themeColor="text1"/>
          <w:szCs w:val="24"/>
          <w:lang w:val="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D05782">
        <w:rPr>
          <w:rFonts w:ascii="Arial" w:eastAsia="Arial" w:hAnsi="Arial" w:cs="Arial"/>
          <w:b/>
          <w:color w:val="000000" w:themeColor="text1"/>
          <w:szCs w:val="24"/>
          <w:lang w:val="es"/>
        </w:rPr>
        <w:t>sin exponer las razones jurídicas que justifique el cambio de jurisprudencia</w:t>
      </w:r>
      <w:r w:rsidRPr="00D05782">
        <w:rPr>
          <w:rFonts w:ascii="Arial" w:eastAsia="Arial" w:hAnsi="Arial" w:cs="Arial"/>
          <w:color w:val="000000" w:themeColor="text1"/>
          <w:szCs w:val="24"/>
          <w:lang w:val="es"/>
        </w:rPr>
        <w:t xml:space="preserve">.” (Negrillas fuera del original)   </w:t>
      </w:r>
    </w:p>
    <w:p w14:paraId="3B5D08E5"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B2B18A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B17A50">
        <w:rPr>
          <w:rFonts w:ascii="Arial" w:eastAsia="Arial" w:hAnsi="Arial" w:cs="Arial"/>
          <w:color w:val="000000" w:themeColor="text1"/>
          <w:sz w:val="24"/>
          <w:szCs w:val="24"/>
          <w:lang w:val="es-ES"/>
        </w:rPr>
        <w:t xml:space="preserve"> </w:t>
      </w:r>
    </w:p>
    <w:p w14:paraId="3F5D81E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14C6C09" w14:textId="77777777" w:rsidR="00C920A1" w:rsidRPr="00B17A50" w:rsidRDefault="00C920A1" w:rsidP="00CE14CC">
      <w:pPr>
        <w:pStyle w:val="Prrafodelista"/>
        <w:numPr>
          <w:ilvl w:val="0"/>
          <w:numId w:val="19"/>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POSICIÓN ACTUAL DE LA SALA DE CASACIÓN LABORAL RESPECTO AL TEMA DE LA NULIDAD O INEFICACIA DE LOS TRASLADOS ENTRE REGÍMENES PENSIONALES.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BD939D5"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78C92CD"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En acatamiento de lo señalado en las sentencias C-836 de 2001 y C-621 de 2015 desde ya se deja en evidencia que es conocida la jurisprudencia vigente emanada de la Sala de Casación Laboral contenida en las sentencias SL1421-2019, SL1452-2019, SL1688-2019 y SL1689-2019 que se concreta en los siguientes razonamientos: </w:t>
      </w:r>
      <w:r w:rsidRPr="00B17A50">
        <w:rPr>
          <w:rFonts w:ascii="Arial" w:eastAsia="Arial" w:hAnsi="Arial" w:cs="Arial"/>
          <w:color w:val="000000" w:themeColor="text1"/>
          <w:sz w:val="24"/>
          <w:szCs w:val="24"/>
          <w:lang w:val="es-ES"/>
        </w:rPr>
        <w:t xml:space="preserve"> </w:t>
      </w:r>
    </w:p>
    <w:p w14:paraId="36E8693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D1912F0" w14:textId="77777777" w:rsidR="00C920A1" w:rsidRPr="00B17A50" w:rsidRDefault="00C920A1" w:rsidP="00CE14CC">
      <w:pPr>
        <w:pStyle w:val="Prrafodelista"/>
        <w:numPr>
          <w:ilvl w:val="0"/>
          <w:numId w:val="18"/>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 xml:space="preserve">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 </w:t>
      </w:r>
      <w:r w:rsidRPr="00B17A50">
        <w:rPr>
          <w:rFonts w:ascii="Arial" w:eastAsia="Arial" w:hAnsi="Arial" w:cs="Arial"/>
          <w:color w:val="000000" w:themeColor="text1"/>
          <w:sz w:val="24"/>
          <w:szCs w:val="24"/>
          <w:lang w:val="es-ES"/>
        </w:rPr>
        <w:t xml:space="preserve"> </w:t>
      </w:r>
    </w:p>
    <w:p w14:paraId="15F83E42"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F791EE0" w14:textId="77777777" w:rsidR="00C920A1" w:rsidRPr="00B17A50" w:rsidRDefault="00C920A1" w:rsidP="00CE14CC">
      <w:pPr>
        <w:pStyle w:val="Prrafodelista"/>
        <w:numPr>
          <w:ilvl w:val="0"/>
          <w:numId w:val="17"/>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deber de información a cargo de las administradoras de fondos de pensiones es un deber que le es exigible desde la creación de estas entidades, básicamente porque </w:t>
      </w:r>
      <w:r w:rsidRPr="00B17A50">
        <w:rPr>
          <w:rFonts w:ascii="Arial" w:eastAsia="Arial" w:hAnsi="Arial" w:cs="Arial"/>
          <w:i/>
          <w:iCs/>
          <w:color w:val="000000" w:themeColor="text1"/>
          <w:sz w:val="24"/>
          <w:szCs w:val="24"/>
          <w:lang w:val="es"/>
        </w:rPr>
        <w:t>“</w:t>
      </w:r>
      <w:r w:rsidRPr="00D05782">
        <w:rPr>
          <w:rFonts w:ascii="Arial" w:eastAsia="Arial" w:hAnsi="Arial" w:cs="Arial"/>
          <w:i/>
          <w:iCs/>
          <w:color w:val="000000" w:themeColor="text1"/>
          <w:szCs w:val="24"/>
          <w:lang w:val="e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Deber cuyo nivel de exigencia se elevó con la expedición de la Ley 1328 de 2009 y el Decreto 2241 de 2010, en la medida que </w:t>
      </w:r>
      <w:r w:rsidRPr="00B17A50">
        <w:rPr>
          <w:rFonts w:ascii="Arial" w:eastAsia="Arial" w:hAnsi="Arial" w:cs="Arial"/>
          <w:i/>
          <w:iCs/>
          <w:color w:val="000000" w:themeColor="text1"/>
          <w:sz w:val="24"/>
          <w:szCs w:val="24"/>
          <w:lang w:val="es"/>
        </w:rPr>
        <w:t>“</w:t>
      </w:r>
      <w:r w:rsidRPr="00D05782">
        <w:rPr>
          <w:rFonts w:ascii="Arial" w:eastAsia="Arial" w:hAnsi="Arial" w:cs="Arial"/>
          <w:i/>
          <w:iCs/>
          <w:color w:val="000000" w:themeColor="text1"/>
          <w:szCs w:val="24"/>
          <w:lang w:val="es"/>
        </w:rPr>
        <w:t>ya no basta con dar a conocer con claridad las distintas opciones de mercado, con sus características, condiciones, riesgos y consecuencias, sino que, adicionalmente, implica un mandato de dar asesoría y buen consejo</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llegando incluso a la exigencia de la doble asesoría prevista en la Ley 1748 de 2014, el Decreto 2071 de 2015 y la Circular Externa n.° 016 de 2016.</w:t>
      </w: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4A25A5C"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3712CF3" w14:textId="77777777" w:rsidR="00C920A1" w:rsidRPr="00B17A50" w:rsidRDefault="00C920A1" w:rsidP="00CE14CC">
      <w:pPr>
        <w:pStyle w:val="Prrafodelista"/>
        <w:numPr>
          <w:ilvl w:val="0"/>
          <w:numId w:val="16"/>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simple consentimiento vertido en el formulario de afiliación es insuficiente para darle eficacia al acto del traslado, pues ello solo no da cuenta de que haya sido, como se requiere en estos eventos, un “consentimiento informado”. </w:t>
      </w:r>
      <w:r w:rsidRPr="00B17A50">
        <w:rPr>
          <w:rFonts w:ascii="Arial" w:eastAsia="Arial" w:hAnsi="Arial" w:cs="Arial"/>
          <w:color w:val="000000" w:themeColor="text1"/>
          <w:sz w:val="24"/>
          <w:szCs w:val="24"/>
          <w:lang w:val="es-ES"/>
        </w:rPr>
        <w:t xml:space="preserve"> </w:t>
      </w:r>
    </w:p>
    <w:p w14:paraId="17D64297"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1C56C4E" w14:textId="77777777" w:rsidR="00C920A1" w:rsidRPr="00B17A50" w:rsidRDefault="00C920A1" w:rsidP="00CE14CC">
      <w:pPr>
        <w:pStyle w:val="Prrafodelista"/>
        <w:numPr>
          <w:ilvl w:val="0"/>
          <w:numId w:val="15"/>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B17A50">
        <w:rPr>
          <w:rFonts w:ascii="Arial" w:eastAsia="Arial" w:hAnsi="Arial" w:cs="Arial"/>
          <w:color w:val="000000" w:themeColor="text1"/>
          <w:sz w:val="24"/>
          <w:szCs w:val="24"/>
          <w:lang w:val="es-ES"/>
        </w:rPr>
        <w:t xml:space="preserve"> </w:t>
      </w:r>
    </w:p>
    <w:p w14:paraId="5DD8B0D2"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i/>
          <w:i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D0442E0" w14:textId="77777777" w:rsidR="00C920A1" w:rsidRPr="00B17A50" w:rsidRDefault="00C920A1" w:rsidP="00CE14CC">
      <w:pPr>
        <w:pStyle w:val="Prrafodelista"/>
        <w:numPr>
          <w:ilvl w:val="0"/>
          <w:numId w:val="14"/>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B17A50">
        <w:rPr>
          <w:rFonts w:ascii="Arial" w:eastAsia="Arial" w:hAnsi="Arial" w:cs="Arial"/>
          <w:color w:val="000000" w:themeColor="text1"/>
          <w:sz w:val="24"/>
          <w:szCs w:val="24"/>
          <w:lang w:val="es-ES"/>
        </w:rPr>
        <w:t xml:space="preserve"> </w:t>
      </w:r>
    </w:p>
    <w:p w14:paraId="07867C5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D5DF8B1" w14:textId="77777777" w:rsidR="00C920A1" w:rsidRPr="00B17A50" w:rsidRDefault="00C920A1" w:rsidP="00CE14CC">
      <w:pPr>
        <w:pStyle w:val="Prrafodelista"/>
        <w:numPr>
          <w:ilvl w:val="0"/>
          <w:numId w:val="13"/>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CONTENIDO DE LOS ARTÍCULOS 13 LITERAL b) y 271 DE LA LEY 100 DE 1993</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91A704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651FC5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De conformidad con el literal b) del artículo 13 de la ley 100 de 199</w:t>
      </w:r>
      <w:r w:rsidRPr="00B17A50">
        <w:rPr>
          <w:rFonts w:ascii="Arial" w:eastAsia="Arial" w:hAnsi="Arial" w:cs="Arial"/>
          <w:b/>
          <w:bCs/>
          <w:color w:val="000000" w:themeColor="text1"/>
          <w:sz w:val="24"/>
          <w:szCs w:val="24"/>
          <w:lang w:val="es"/>
        </w:rPr>
        <w:t xml:space="preserve">3, </w:t>
      </w:r>
      <w:r w:rsidRPr="00B17A50">
        <w:rPr>
          <w:rFonts w:ascii="Arial" w:eastAsia="Arial" w:hAnsi="Arial" w:cs="Arial"/>
          <w:color w:val="000000" w:themeColor="text1"/>
          <w:sz w:val="24"/>
          <w:szCs w:val="24"/>
          <w:lang w:val="e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B17A50">
        <w:rPr>
          <w:rFonts w:ascii="Arial" w:eastAsia="Arial" w:hAnsi="Arial" w:cs="Arial"/>
          <w:color w:val="000000" w:themeColor="text1"/>
          <w:sz w:val="24"/>
          <w:szCs w:val="24"/>
          <w:lang w:val="es-ES"/>
        </w:rPr>
        <w:t xml:space="preserve"> </w:t>
      </w:r>
    </w:p>
    <w:p w14:paraId="424A069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CECCF04" w14:textId="77777777" w:rsidR="00C920A1" w:rsidRPr="00B17A50" w:rsidRDefault="00C920A1" w:rsidP="00CE14CC">
      <w:pPr>
        <w:pStyle w:val="Prrafodelista"/>
        <w:numPr>
          <w:ilvl w:val="0"/>
          <w:numId w:val="12"/>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La conducta sancionable consiste en impedir o atentar “</w:t>
      </w:r>
      <w:r w:rsidRPr="00D05782">
        <w:rPr>
          <w:rFonts w:ascii="Arial" w:eastAsia="Arial" w:hAnsi="Arial" w:cs="Arial"/>
          <w:color w:val="000000" w:themeColor="text1"/>
          <w:szCs w:val="24"/>
          <w:lang w:val="es"/>
        </w:rPr>
        <w:t>en cualquier forma contra el derecho del trabajador a su afiliación y selección de organismos del e instituciones del sistema de seguridad social integral</w:t>
      </w:r>
      <w:r>
        <w:rPr>
          <w:rFonts w:ascii="Arial" w:eastAsia="Arial" w:hAnsi="Arial" w:cs="Arial"/>
          <w:color w:val="000000" w:themeColor="text1"/>
          <w:sz w:val="24"/>
          <w:szCs w:val="24"/>
          <w:lang w:val="es"/>
        </w:rPr>
        <w:t>”.</w:t>
      </w:r>
    </w:p>
    <w:p w14:paraId="13CE8A59" w14:textId="77777777" w:rsidR="00C920A1" w:rsidRPr="00B17A50" w:rsidRDefault="00C920A1" w:rsidP="00CE14CC">
      <w:pPr>
        <w:pStyle w:val="Prrafodelista"/>
        <w:numPr>
          <w:ilvl w:val="0"/>
          <w:numId w:val="11"/>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sujeto activo de la conducta es el empleador o cualquier persona natural o jurídica que impida o atente contra la libre afiliación o selección de organismos del sistema de seguridad social. </w:t>
      </w:r>
      <w:r w:rsidRPr="00B17A50">
        <w:rPr>
          <w:rFonts w:ascii="Arial" w:eastAsia="Arial" w:hAnsi="Arial" w:cs="Arial"/>
          <w:color w:val="000000" w:themeColor="text1"/>
          <w:sz w:val="24"/>
          <w:szCs w:val="24"/>
          <w:lang w:val="es-ES"/>
        </w:rPr>
        <w:t xml:space="preserve"> </w:t>
      </w:r>
    </w:p>
    <w:p w14:paraId="759E2D27" w14:textId="77777777" w:rsidR="00C920A1" w:rsidRPr="00B17A50" w:rsidRDefault="00C920A1" w:rsidP="00CE14CC">
      <w:pPr>
        <w:pStyle w:val="Prrafodelista"/>
        <w:numPr>
          <w:ilvl w:val="0"/>
          <w:numId w:val="10"/>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sanción es una multa por un valor entre uno y 50 SMLMV.</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037338B" w14:textId="77777777" w:rsidR="00C920A1" w:rsidRPr="00B17A50" w:rsidRDefault="00C920A1" w:rsidP="00CE14CC">
      <w:pPr>
        <w:pStyle w:val="Prrafodelista"/>
        <w:numPr>
          <w:ilvl w:val="0"/>
          <w:numId w:val="9"/>
        </w:numPr>
        <w:spacing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El funcionario competente para imponerla es el Ministerio del Trabajo y Seguridad Social o el Ministerio de Salud.</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0C1376E" w14:textId="77777777" w:rsidR="00C920A1" w:rsidRPr="00B17A50" w:rsidRDefault="00C920A1" w:rsidP="00CE14CC">
      <w:pPr>
        <w:pStyle w:val="Prrafodelista"/>
        <w:numPr>
          <w:ilvl w:val="0"/>
          <w:numId w:val="8"/>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Una vez impuesta la sanción por el funcionario competente la afiliación respectiva podrá realizarse nuevamente en forma libre y espontánea.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F78724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AC5807D" w14:textId="77777777" w:rsidR="00C920A1" w:rsidRPr="00B17A50" w:rsidRDefault="00C920A1" w:rsidP="00CE14CC">
      <w:pPr>
        <w:pStyle w:val="Prrafodelista"/>
        <w:numPr>
          <w:ilvl w:val="0"/>
          <w:numId w:val="7"/>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OBSERVACIONES SOBRE EL CONTENIDO DEL ARTÍCULO 271 DE LA LEY 100 DE 1993 Y LA APLICACIÓN QUE VIENE DÁNDOLE LA CORTE SUPREMA.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5DEFBB3"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66AD605"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Obviando la regla de interpretación prevista en el artículo 31 del Código Civil que determina que “</w:t>
      </w:r>
      <w:r w:rsidRPr="00D05782">
        <w:rPr>
          <w:rFonts w:ascii="Arial" w:eastAsia="Arial" w:hAnsi="Arial" w:cs="Arial"/>
          <w:color w:val="000000" w:themeColor="text1"/>
          <w:szCs w:val="24"/>
          <w:lang w:val="es"/>
        </w:rPr>
        <w:t>Lo favorable u odioso de una disposición no se tomará en cuenta para ampliar o restringir su interpretación</w:t>
      </w:r>
      <w:r w:rsidRPr="00B17A50">
        <w:rPr>
          <w:rFonts w:ascii="Arial" w:eastAsia="Arial" w:hAnsi="Arial" w:cs="Arial"/>
          <w:color w:val="000000" w:themeColor="text1"/>
          <w:sz w:val="24"/>
          <w:szCs w:val="24"/>
          <w:lang w:val="es"/>
        </w:rPr>
        <w:t>” y de la cual, en casación, desde 14 de diciembre de 1898 se viene repitiendo que</w:t>
      </w:r>
      <w:r w:rsidRPr="00B17A50">
        <w:rPr>
          <w:rFonts w:ascii="Arial" w:eastAsia="Arial" w:hAnsi="Arial" w:cs="Arial"/>
          <w:b/>
          <w:bCs/>
          <w:color w:val="000000" w:themeColor="text1"/>
          <w:sz w:val="24"/>
          <w:szCs w:val="24"/>
          <w:lang w:val="es"/>
        </w:rPr>
        <w:t xml:space="preserve"> “</w:t>
      </w:r>
      <w:r w:rsidRPr="00D05782">
        <w:rPr>
          <w:rFonts w:ascii="Arial" w:eastAsia="Arial" w:hAnsi="Arial" w:cs="Arial"/>
          <w:b/>
          <w:bCs/>
          <w:color w:val="000000" w:themeColor="text1"/>
          <w:szCs w:val="24"/>
          <w:lang w:val="es"/>
        </w:rPr>
        <w:t>En la interpretación de leyes prohibitivas no deben buscarse analogías o razones para hacerlas extensivas a casos no comprendidos claramente en la prohibición</w:t>
      </w:r>
      <w:r w:rsidRPr="00B17A50">
        <w:rPr>
          <w:rFonts w:ascii="Arial" w:eastAsia="Arial" w:hAnsi="Arial" w:cs="Arial"/>
          <w:b/>
          <w:bCs/>
          <w:color w:val="000000" w:themeColor="text1"/>
          <w:sz w:val="24"/>
          <w:szCs w:val="24"/>
          <w:lang w:val="es"/>
        </w:rPr>
        <w:t>”, t</w:t>
      </w:r>
      <w:r w:rsidRPr="00B17A50">
        <w:rPr>
          <w:rFonts w:ascii="Arial" w:eastAsia="Arial" w:hAnsi="Arial" w:cs="Arial"/>
          <w:color w:val="000000" w:themeColor="text1"/>
          <w:sz w:val="24"/>
          <w:szCs w:val="24"/>
          <w:lang w:val="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B17A50">
        <w:rPr>
          <w:rFonts w:ascii="Arial" w:eastAsia="Arial" w:hAnsi="Arial" w:cs="Arial"/>
          <w:b/>
          <w:bCs/>
          <w:color w:val="000000" w:themeColor="text1"/>
          <w:sz w:val="24"/>
          <w:szCs w:val="24"/>
          <w:lang w:val="es"/>
        </w:rPr>
        <w:t>“</w:t>
      </w:r>
      <w:r w:rsidRPr="00D05782">
        <w:rPr>
          <w:rFonts w:ascii="Arial" w:eastAsia="Arial" w:hAnsi="Arial" w:cs="Arial"/>
          <w:b/>
          <w:bCs/>
          <w:color w:val="000000" w:themeColor="text1"/>
          <w:szCs w:val="24"/>
          <w:lang w:val="es"/>
        </w:rPr>
        <w:t>Sanciones al empleador</w:t>
      </w:r>
      <w:r w:rsidRPr="00B17A50">
        <w:rPr>
          <w:rFonts w:ascii="Arial" w:eastAsia="Arial" w:hAnsi="Arial" w:cs="Arial"/>
          <w:b/>
          <w:bCs/>
          <w:color w:val="000000" w:themeColor="text1"/>
          <w:sz w:val="24"/>
          <w:szCs w:val="24"/>
          <w:lang w:val="es"/>
        </w:rPr>
        <w:t>”</w:t>
      </w:r>
      <w:r w:rsidRPr="00B17A50">
        <w:rPr>
          <w:rFonts w:ascii="Arial" w:eastAsia="Arial" w:hAnsi="Arial" w:cs="Arial"/>
          <w:color w:val="000000" w:themeColor="text1"/>
          <w:sz w:val="24"/>
          <w:szCs w:val="24"/>
          <w:lang w:val="es"/>
        </w:rPr>
        <w:t>, esto es, que está dirigida a regular las conductas de los empleadores o de “</w:t>
      </w:r>
      <w:r w:rsidRPr="00D05782">
        <w:rPr>
          <w:rFonts w:ascii="Arial" w:eastAsia="Arial" w:hAnsi="Arial" w:cs="Arial"/>
          <w:color w:val="000000" w:themeColor="text1"/>
          <w:szCs w:val="24"/>
          <w:lang w:val="es"/>
        </w:rPr>
        <w:t>cualquier persona</w:t>
      </w:r>
      <w:r w:rsidRPr="00B17A50">
        <w:rPr>
          <w:rFonts w:ascii="Arial" w:eastAsia="Arial" w:hAnsi="Arial" w:cs="Arial"/>
          <w:color w:val="000000" w:themeColor="text1"/>
          <w:sz w:val="24"/>
          <w:szCs w:val="24"/>
          <w:lang w:val="e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 </w:t>
      </w:r>
      <w:r w:rsidRPr="00B17A50">
        <w:rPr>
          <w:rFonts w:ascii="Arial" w:eastAsia="Arial" w:hAnsi="Arial" w:cs="Arial"/>
          <w:color w:val="000000" w:themeColor="text1"/>
          <w:sz w:val="24"/>
          <w:szCs w:val="24"/>
          <w:lang w:val="es-ES"/>
        </w:rPr>
        <w:t xml:space="preserve"> </w:t>
      </w:r>
    </w:p>
    <w:p w14:paraId="2BA16F6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B3BD0B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r w:rsidRPr="00B17A50">
        <w:rPr>
          <w:rFonts w:ascii="Arial" w:eastAsia="Arial" w:hAnsi="Arial" w:cs="Arial"/>
          <w:color w:val="000000" w:themeColor="text1"/>
          <w:sz w:val="24"/>
          <w:szCs w:val="24"/>
          <w:lang w:val="es-ES"/>
        </w:rPr>
        <w:t xml:space="preserve"> </w:t>
      </w:r>
    </w:p>
    <w:p w14:paraId="70C2871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1C6824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Es que nótese que, conteniendo la norma citada </w:t>
      </w:r>
      <w:r>
        <w:rPr>
          <w:rFonts w:ascii="Arial" w:eastAsia="Arial" w:hAnsi="Arial" w:cs="Arial"/>
          <w:color w:val="000000" w:themeColor="text1"/>
          <w:sz w:val="24"/>
          <w:szCs w:val="24"/>
          <w:lang w:val="es"/>
        </w:rPr>
        <w:t>dos</w:t>
      </w:r>
      <w:r w:rsidRPr="00B17A50">
        <w:rPr>
          <w:rFonts w:ascii="Arial" w:eastAsia="Arial" w:hAnsi="Arial" w:cs="Arial"/>
          <w:color w:val="000000" w:themeColor="text1"/>
          <w:sz w:val="24"/>
          <w:szCs w:val="24"/>
          <w:lang w:val="es"/>
        </w:rPr>
        <w:t xml:space="preserve">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w:t>
      </w:r>
      <w:r w:rsidRPr="00B17A50">
        <w:rPr>
          <w:rFonts w:ascii="Arial" w:eastAsia="Arial" w:hAnsi="Arial" w:cs="Arial"/>
          <w:color w:val="000000" w:themeColor="text1"/>
          <w:sz w:val="24"/>
          <w:szCs w:val="24"/>
          <w:lang w:val="es"/>
        </w:rPr>
        <w:lastRenderedPageBreak/>
        <w:t xml:space="preserve">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B17A50">
        <w:rPr>
          <w:rFonts w:ascii="Arial" w:eastAsia="Arial" w:hAnsi="Arial" w:cs="Arial"/>
          <w:b/>
          <w:bCs/>
          <w:color w:val="000000" w:themeColor="text1"/>
          <w:sz w:val="24"/>
          <w:szCs w:val="24"/>
          <w:lang w:val="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781E6A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D7A089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DA8F2C8"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576BFC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7A8A01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B1382C7"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primera que la competencia para determinar si se incurrió en la conducta que amerita multa es de los Ministerios de Trabajo y de Salud y ella se constituye en el fundamento de la declaratoria de ineficacia.</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68CEB0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7204F9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 segunda que la ineficacia solo está prevista como consecuencia de la “afiliación” irregular, pues expresamente la norma determina que la “</w:t>
      </w:r>
      <w:r w:rsidRPr="00D05782">
        <w:rPr>
          <w:rFonts w:ascii="Arial" w:eastAsia="Arial" w:hAnsi="Arial" w:cs="Arial"/>
          <w:b/>
          <w:bCs/>
          <w:color w:val="000000" w:themeColor="text1"/>
          <w:szCs w:val="24"/>
          <w:lang w:val="es"/>
        </w:rPr>
        <w:t>afiliación respectiva quedará sin efecto</w:t>
      </w:r>
      <w:r w:rsidRPr="00B17A50">
        <w:rPr>
          <w:rFonts w:ascii="Arial" w:eastAsia="Arial" w:hAnsi="Arial" w:cs="Arial"/>
          <w:b/>
          <w:bCs/>
          <w:color w:val="000000" w:themeColor="text1"/>
          <w:sz w:val="24"/>
          <w:szCs w:val="24"/>
          <w:lang w:val="e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D9B3A8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7218750" w14:textId="77777777" w:rsidR="00C920A1" w:rsidRPr="00B53D67"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color w:val="000000" w:themeColor="text1"/>
          <w:szCs w:val="24"/>
          <w:lang w:val="e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B53D67">
        <w:rPr>
          <w:rFonts w:ascii="Arial" w:eastAsia="Arial" w:hAnsi="Arial" w:cs="Arial"/>
          <w:color w:val="000000" w:themeColor="text1"/>
          <w:szCs w:val="24"/>
          <w:lang w:val="es-ES"/>
        </w:rPr>
        <w:t xml:space="preserve"> </w:t>
      </w:r>
    </w:p>
    <w:p w14:paraId="3C50F755" w14:textId="77777777" w:rsidR="00C920A1" w:rsidRPr="00B53D67"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color w:val="000000" w:themeColor="text1"/>
          <w:szCs w:val="24"/>
          <w:lang w:val="es"/>
        </w:rPr>
        <w:t xml:space="preserve">  </w:t>
      </w:r>
      <w:r w:rsidRPr="00B53D67">
        <w:rPr>
          <w:rFonts w:ascii="Arial" w:eastAsia="Arial" w:hAnsi="Arial" w:cs="Arial"/>
          <w:color w:val="000000" w:themeColor="text1"/>
          <w:szCs w:val="24"/>
          <w:lang w:val="es-ES"/>
        </w:rPr>
        <w:t xml:space="preserve"> </w:t>
      </w:r>
    </w:p>
    <w:p w14:paraId="092D479B" w14:textId="77777777" w:rsidR="00C920A1" w:rsidRPr="00B53D67"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B53D67">
        <w:rPr>
          <w:rFonts w:ascii="Arial" w:eastAsia="Arial" w:hAnsi="Arial" w:cs="Arial"/>
          <w:i/>
          <w:iCs/>
          <w:color w:val="000000" w:themeColor="text1"/>
          <w:szCs w:val="24"/>
          <w:lang w:val="es"/>
        </w:rPr>
        <w:t>“</w:t>
      </w:r>
      <w:r w:rsidRPr="00B53D67">
        <w:rPr>
          <w:rFonts w:ascii="Arial" w:eastAsia="Arial" w:hAnsi="Arial" w:cs="Arial"/>
          <w:b/>
          <w:bCs/>
          <w:i/>
          <w:iCs/>
          <w:color w:val="000000" w:themeColor="text1"/>
          <w:szCs w:val="24"/>
          <w:lang w:val="es"/>
        </w:rPr>
        <w:t>Permanencia de la afiliación</w:t>
      </w:r>
      <w:r w:rsidRPr="00B53D67">
        <w:rPr>
          <w:rFonts w:ascii="Arial" w:eastAsia="Arial" w:hAnsi="Arial" w:cs="Arial"/>
          <w:i/>
          <w:iCs/>
          <w:color w:val="000000" w:themeColor="text1"/>
          <w:szCs w:val="24"/>
          <w:lang w:val="es"/>
        </w:rPr>
        <w:t xml:space="preserve">. La afiliación al Sistema General de Pensiones es permanente </w:t>
      </w:r>
      <w:r w:rsidRPr="00B53D67">
        <w:rPr>
          <w:rFonts w:ascii="Arial" w:eastAsia="Arial" w:hAnsi="Arial" w:cs="Arial"/>
          <w:i/>
          <w:iCs/>
          <w:color w:val="000000" w:themeColor="text1"/>
          <w:szCs w:val="24"/>
          <w:u w:val="single"/>
          <w:lang w:val="es"/>
        </w:rPr>
        <w:t>e independiente del régimen que seleccione el afiliado</w:t>
      </w:r>
      <w:r w:rsidRPr="00B53D67">
        <w:rPr>
          <w:rFonts w:ascii="Arial" w:eastAsia="Arial" w:hAnsi="Arial" w:cs="Arial"/>
          <w:i/>
          <w:iCs/>
          <w:color w:val="000000" w:themeColor="text1"/>
          <w:szCs w:val="24"/>
          <w:lang w:val="es"/>
        </w:rPr>
        <w:t>. Dicha afiliación no se pierde por haber dejado de cotizar durante uno o varios períodos, pero podrá pasar a la categoría de afiliados inactivos, cuando tengan más de seis meses de no pago de cotizaciones.”</w:t>
      </w:r>
      <w:r w:rsidRPr="00B53D67">
        <w:rPr>
          <w:rFonts w:ascii="Arial" w:eastAsia="Arial" w:hAnsi="Arial" w:cs="Arial"/>
          <w:color w:val="000000" w:themeColor="text1"/>
          <w:szCs w:val="24"/>
          <w:lang w:val="es"/>
        </w:rPr>
        <w:t xml:space="preserve"> </w:t>
      </w:r>
      <w:r w:rsidRPr="00B53D67">
        <w:rPr>
          <w:rFonts w:ascii="Arial" w:eastAsia="Arial" w:hAnsi="Arial" w:cs="Arial"/>
          <w:color w:val="000000" w:themeColor="text1"/>
          <w:szCs w:val="24"/>
          <w:lang w:val="es-ES"/>
        </w:rPr>
        <w:t xml:space="preserve"> </w:t>
      </w:r>
    </w:p>
    <w:p w14:paraId="2920C2F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8E4B71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Y la tercera y más importante, </w:t>
      </w:r>
      <w:r w:rsidRPr="00B17A50">
        <w:rPr>
          <w:rFonts w:ascii="Arial" w:eastAsia="Arial" w:hAnsi="Arial" w:cs="Arial"/>
          <w:b/>
          <w:bCs/>
          <w:color w:val="000000" w:themeColor="text1"/>
          <w:sz w:val="24"/>
          <w:szCs w:val="24"/>
          <w:lang w:val="es"/>
        </w:rPr>
        <w:t xml:space="preserve">que como se analiza a continuación existe una acción diferente y precisa para los casos como el presente en que se aduce la </w:t>
      </w:r>
      <w:r w:rsidRPr="00B17A50">
        <w:rPr>
          <w:rFonts w:ascii="Arial" w:eastAsia="Arial" w:hAnsi="Arial" w:cs="Arial"/>
          <w:b/>
          <w:bCs/>
          <w:color w:val="000000" w:themeColor="text1"/>
          <w:sz w:val="24"/>
          <w:szCs w:val="24"/>
          <w:lang w:val="es"/>
        </w:rPr>
        <w:lastRenderedPageBreak/>
        <w:t>deficiente o nula información brindada por las AFP para obtener la vinculación de una persona al RAIS a pesar del perjuicio que ello le pudiere significar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95148D2"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E637B1B" w14:textId="77777777" w:rsidR="00C920A1" w:rsidRPr="00B17A50" w:rsidRDefault="00C920A1" w:rsidP="00CE14CC">
      <w:pPr>
        <w:pStyle w:val="Prrafodelista"/>
        <w:numPr>
          <w:ilvl w:val="0"/>
          <w:numId w:val="6"/>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CONSECUENCIAS DE LA APLICACIÓN DE LA TESIS DE LA INEFICACIA DE LOS TRASLADOS CON FUNDAMENTO EN LOS ARTÍCULOS 13 Y 271 DE LA LEY 100 DE 1993.</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97673F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04C2E5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Las declaraciones de ineficacias de traslados envuelven los siguientes resultados: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59B78E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8793A7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PRIMERO: Desdibuja nuestro sistema jurídico de responsabilidad </w:t>
      </w:r>
      <w:r w:rsidRPr="00B17A50">
        <w:rPr>
          <w:rFonts w:ascii="Arial" w:eastAsia="Arial" w:hAnsi="Arial" w:cs="Arial"/>
          <w:color w:val="000000" w:themeColor="text1"/>
          <w:sz w:val="24"/>
          <w:szCs w:val="24"/>
          <w:lang w:val="es"/>
        </w:rPr>
        <w:t xml:space="preserve">al imponer la carga de resarcir un daño, a quien no lo produjo, en este caso Colpensiones y de contera la Nación como su garante. </w:t>
      </w:r>
      <w:r w:rsidRPr="00B17A50">
        <w:rPr>
          <w:rFonts w:ascii="Arial" w:eastAsia="Arial" w:hAnsi="Arial" w:cs="Arial"/>
          <w:color w:val="000000" w:themeColor="text1"/>
          <w:sz w:val="24"/>
          <w:szCs w:val="24"/>
          <w:lang w:val="es-ES"/>
        </w:rPr>
        <w:t xml:space="preserve"> </w:t>
      </w:r>
    </w:p>
    <w:p w14:paraId="6DC3A75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5F7877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B17A50">
        <w:rPr>
          <w:rFonts w:ascii="Arial" w:eastAsia="Arial" w:hAnsi="Arial" w:cs="Arial"/>
          <w:b/>
          <w:bCs/>
          <w:color w:val="000000" w:themeColor="text1"/>
          <w:sz w:val="24"/>
          <w:szCs w:val="24"/>
          <w:lang w:val="es"/>
        </w:rPr>
        <w:t>con esa misma suma -que ahora se sabe que solo alcanza para otorgar una pensión de “x pesos”- debe reconocer y pagar una prestación dos o tres veces superior a la que financieramente es posible conceder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415294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ADCD64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 </w:t>
      </w:r>
      <w:r w:rsidRPr="00B17A50">
        <w:rPr>
          <w:rFonts w:ascii="Arial" w:eastAsia="Arial" w:hAnsi="Arial" w:cs="Arial"/>
          <w:color w:val="000000" w:themeColor="text1"/>
          <w:sz w:val="24"/>
          <w:szCs w:val="24"/>
          <w:lang w:val="es-ES"/>
        </w:rPr>
        <w:t xml:space="preserve"> </w:t>
      </w:r>
    </w:p>
    <w:p w14:paraId="4515C4C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ES"/>
        </w:rPr>
        <w:t xml:space="preserve"> </w:t>
      </w:r>
    </w:p>
    <w:p w14:paraId="6F29DAD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Obviamente esa no es una solución legal y constitucionalmente sostenible, pero sobre todo NO ES LA SOLUCIÓN JURÍDICA QUE NUESTRA LEGISLACIÓN PREVÉ PARA ESTOS EVENTOS y que se encuentra consagrada en el artículo 10 del decreto 720 de 1994.</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3BDECFC"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83948E8"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SEGUNDO: De manera consciente, sin justificación alguna, inaplica la solución jurídica que el sistema tiene prevista de manera específica para los actos de las AFP que por omisión o falsa información causen perjuicio a los afiliados.</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8AE991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D33D2A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A continuación, se analizan aspectos de estas dos afirmaciones. </w:t>
      </w:r>
      <w:r w:rsidRPr="00B17A50">
        <w:rPr>
          <w:rFonts w:ascii="Arial" w:eastAsia="Arial" w:hAnsi="Arial" w:cs="Arial"/>
          <w:color w:val="000000" w:themeColor="text1"/>
          <w:sz w:val="24"/>
          <w:szCs w:val="24"/>
          <w:lang w:val="es-ES"/>
        </w:rPr>
        <w:t xml:space="preserve"> </w:t>
      </w:r>
    </w:p>
    <w:p w14:paraId="182565E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DC40857" w14:textId="77777777" w:rsidR="00C920A1" w:rsidRPr="00B17A50" w:rsidRDefault="00C920A1" w:rsidP="00CE14CC">
      <w:pPr>
        <w:pStyle w:val="Prrafodelista"/>
        <w:numPr>
          <w:ilvl w:val="0"/>
          <w:numId w:val="5"/>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APOYO CONSTITUCIONAL EMANADO DE LA SENTENCIA C-1024 DE 2004 SOBRE LA RAZON DE SER DE LA LIMITACIÓN DE TRASLADO CUANDO FALTEN MENOS DE 10 AÑOS.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480EA3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0A7111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r w:rsidRPr="00B17A50">
        <w:rPr>
          <w:rFonts w:ascii="Arial" w:eastAsia="Arial" w:hAnsi="Arial" w:cs="Arial"/>
          <w:color w:val="000000" w:themeColor="text1"/>
          <w:sz w:val="24"/>
          <w:szCs w:val="24"/>
          <w:lang w:val="es-ES"/>
        </w:rPr>
        <w:t xml:space="preserve"> </w:t>
      </w:r>
    </w:p>
    <w:p w14:paraId="1447343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AA9DBF3"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Al analizar esa limitación la Corte Constitucional fue clara en explicar que </w:t>
      </w:r>
      <w:r w:rsidRPr="00B17A50">
        <w:rPr>
          <w:rFonts w:ascii="Arial" w:eastAsia="Arial" w:hAnsi="Arial" w:cs="Arial"/>
          <w:b/>
          <w:bCs/>
          <w:color w:val="000000" w:themeColor="text1"/>
          <w:sz w:val="24"/>
          <w:szCs w:val="24"/>
          <w:lang w:val="es"/>
        </w:rPr>
        <w:t>para garantizar la sostenibilidad financiera del sistema de prima media</w:t>
      </w:r>
      <w:r w:rsidRPr="00B17A50">
        <w:rPr>
          <w:rFonts w:ascii="Arial" w:eastAsia="Arial" w:hAnsi="Arial" w:cs="Arial"/>
          <w:color w:val="000000" w:themeColor="text1"/>
          <w:sz w:val="24"/>
          <w:szCs w:val="24"/>
          <w:lang w:val="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B17A50">
        <w:rPr>
          <w:rFonts w:ascii="Arial" w:eastAsia="Arial" w:hAnsi="Arial" w:cs="Arial"/>
          <w:color w:val="000000" w:themeColor="text1"/>
          <w:sz w:val="24"/>
          <w:szCs w:val="24"/>
          <w:lang w:val="es-ES"/>
        </w:rPr>
        <w:t xml:space="preserve"> </w:t>
      </w:r>
    </w:p>
    <w:p w14:paraId="3167A9D5"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0EB1ED3"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“Desde esta perspectiva, el </w:t>
      </w:r>
      <w:r w:rsidRPr="00E30CDA">
        <w:rPr>
          <w:rFonts w:ascii="Arial" w:eastAsia="Arial" w:hAnsi="Arial" w:cs="Arial"/>
          <w:i/>
          <w:iCs/>
          <w:color w:val="000000" w:themeColor="text1"/>
          <w:szCs w:val="24"/>
          <w:lang w:val="es"/>
        </w:rPr>
        <w:t xml:space="preserve">objetivo </w:t>
      </w:r>
      <w:r w:rsidRPr="00E30CDA">
        <w:rPr>
          <w:rFonts w:ascii="Arial" w:eastAsia="Arial" w:hAnsi="Arial" w:cs="Arial"/>
          <w:color w:val="000000" w:themeColor="text1"/>
          <w:szCs w:val="24"/>
          <w:lang w:val="es"/>
        </w:rPr>
        <w:t xml:space="preserve">perseguido con el señalamiento del  período de carencia en la norma acusada, </w:t>
      </w:r>
      <w:r w:rsidRPr="00E30CDA">
        <w:rPr>
          <w:rFonts w:ascii="Arial" w:eastAsia="Arial" w:hAnsi="Arial" w:cs="Arial"/>
          <w:b/>
          <w:bCs/>
          <w:color w:val="000000" w:themeColor="text1"/>
          <w:szCs w:val="24"/>
          <w:lang w:val="es"/>
        </w:rPr>
        <w:t xml:space="preserve">consiste en evitar la </w:t>
      </w:r>
      <w:r w:rsidRPr="00E30CDA">
        <w:rPr>
          <w:rFonts w:ascii="Arial" w:eastAsia="Arial" w:hAnsi="Arial" w:cs="Arial"/>
          <w:b/>
          <w:bCs/>
          <w:i/>
          <w:iCs/>
          <w:color w:val="000000" w:themeColor="text1"/>
          <w:szCs w:val="24"/>
          <w:lang w:val="es"/>
        </w:rPr>
        <w:t>descapitalización</w:t>
      </w:r>
      <w:r w:rsidRPr="00E30CDA">
        <w:rPr>
          <w:rFonts w:ascii="Arial" w:eastAsia="Arial" w:hAnsi="Arial" w:cs="Arial"/>
          <w:b/>
          <w:bCs/>
          <w:color w:val="000000" w:themeColor="text1"/>
          <w:szCs w:val="24"/>
          <w:lang w:val="es"/>
        </w:rPr>
        <w:t xml:space="preserve"> del fondo común del Régimen Solidario de Prima Media con Prestación Definida</w:t>
      </w:r>
      <w:r w:rsidRPr="00E30CDA">
        <w:rPr>
          <w:rFonts w:ascii="Arial" w:eastAsia="Arial" w:hAnsi="Arial" w:cs="Arial"/>
          <w:color w:val="000000" w:themeColor="text1"/>
          <w:szCs w:val="24"/>
          <w:lang w:val="es"/>
        </w:rPr>
        <w:t xml:space="preserve">, que se produciría si se permitiera que las personas que no han contribuido al </w:t>
      </w:r>
      <w:r w:rsidRPr="00E30CDA">
        <w:rPr>
          <w:rFonts w:ascii="Arial" w:eastAsia="Arial" w:hAnsi="Arial" w:cs="Arial"/>
          <w:i/>
          <w:iCs/>
          <w:color w:val="000000" w:themeColor="text1"/>
          <w:szCs w:val="24"/>
          <w:lang w:val="es"/>
        </w:rPr>
        <w:t>fondo común</w:t>
      </w:r>
      <w:r w:rsidRPr="00E30CDA">
        <w:rPr>
          <w:rFonts w:ascii="Arial" w:eastAsia="Arial" w:hAnsi="Arial" w:cs="Arial"/>
          <w:color w:val="000000" w:themeColor="text1"/>
          <w:szCs w:val="24"/>
          <w:lang w:val="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30CDA">
        <w:rPr>
          <w:rFonts w:ascii="Arial" w:eastAsia="Arial" w:hAnsi="Arial" w:cs="Arial"/>
          <w:b/>
          <w:bCs/>
          <w:color w:val="000000" w:themeColor="text1"/>
          <w:szCs w:val="24"/>
          <w:lang w:val="es"/>
        </w:rPr>
        <w:t>a poner en riesgo la garantía del derecho irrenunciable a la pensión del resto de cotizantes</w:t>
      </w:r>
      <w:r w:rsidRPr="00E30CDA">
        <w:rPr>
          <w:rFonts w:ascii="Arial" w:eastAsia="Arial" w:hAnsi="Arial" w:cs="Arial"/>
          <w:color w:val="000000" w:themeColor="text1"/>
          <w:szCs w:val="24"/>
          <w:lang w:val="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30CDA">
        <w:rPr>
          <w:rFonts w:ascii="Arial" w:eastAsia="Arial" w:hAnsi="Arial" w:cs="Arial"/>
          <w:b/>
          <w:bCs/>
          <w:color w:val="000000" w:themeColor="text1"/>
          <w:szCs w:val="24"/>
          <w:lang w:val="es"/>
        </w:rPr>
        <w:t>podría llegar a poner en riesgo la garantía del derecho pensional para los actuales y futuros pensionados</w:t>
      </w: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070A8BAD"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3A9D2B9D"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E30CDA">
        <w:rPr>
          <w:rFonts w:ascii="Arial" w:eastAsia="Arial" w:hAnsi="Arial" w:cs="Arial"/>
          <w:color w:val="000000" w:themeColor="text1"/>
          <w:szCs w:val="24"/>
          <w:lang w:val="es-ES"/>
        </w:rPr>
        <w:t xml:space="preserve"> </w:t>
      </w:r>
    </w:p>
    <w:p w14:paraId="3A9EEF9E"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7E5B421B"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color w:val="000000" w:themeColor="text1"/>
          <w:szCs w:val="24"/>
          <w:lang w:val="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30CDA">
        <w:rPr>
          <w:rFonts w:ascii="Arial" w:eastAsia="Arial" w:hAnsi="Arial" w:cs="Arial"/>
          <w:b/>
          <w:bCs/>
          <w:color w:val="000000" w:themeColor="text1"/>
          <w:szCs w:val="24"/>
          <w:lang w:val="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30CDA">
        <w:rPr>
          <w:rFonts w:ascii="Arial" w:eastAsia="Arial" w:hAnsi="Arial" w:cs="Arial"/>
          <w:color w:val="000000" w:themeColor="text1"/>
          <w:szCs w:val="24"/>
          <w:lang w:val="es"/>
        </w:rPr>
        <w:t xml:space="preserve">, cuyo propósito consiste en: </w:t>
      </w:r>
      <w:r w:rsidRPr="00E30CDA">
        <w:rPr>
          <w:rFonts w:ascii="Arial" w:eastAsia="Arial" w:hAnsi="Arial" w:cs="Arial"/>
          <w:i/>
          <w:iCs/>
          <w:color w:val="000000" w:themeColor="text1"/>
          <w:szCs w:val="24"/>
          <w:lang w:val="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30CDA">
        <w:rPr>
          <w:rFonts w:ascii="Arial" w:eastAsia="Arial" w:hAnsi="Arial" w:cs="Arial"/>
          <w:color w:val="000000" w:themeColor="text1"/>
          <w:szCs w:val="24"/>
          <w:lang w:val="es"/>
        </w:rPr>
        <w:t>.”</w:t>
      </w:r>
      <w:r w:rsidRPr="00E30CDA">
        <w:rPr>
          <w:rFonts w:ascii="Arial" w:eastAsia="Arial" w:hAnsi="Arial" w:cs="Arial"/>
          <w:b/>
          <w:bCs/>
          <w:color w:val="000000" w:themeColor="text1"/>
          <w:szCs w:val="24"/>
          <w:lang w:val="es"/>
        </w:rPr>
        <w:t xml:space="preserve"> </w:t>
      </w:r>
      <w:r w:rsidRPr="00E30CDA">
        <w:rPr>
          <w:rFonts w:ascii="Arial" w:eastAsia="Arial" w:hAnsi="Arial" w:cs="Arial"/>
          <w:color w:val="000000" w:themeColor="text1"/>
          <w:szCs w:val="24"/>
          <w:lang w:val="es"/>
        </w:rPr>
        <w:t xml:space="preserve"> </w:t>
      </w:r>
      <w:r w:rsidRPr="00E30CDA">
        <w:rPr>
          <w:rFonts w:ascii="Arial" w:eastAsia="Arial" w:hAnsi="Arial" w:cs="Arial"/>
          <w:color w:val="000000" w:themeColor="text1"/>
          <w:szCs w:val="24"/>
          <w:lang w:val="es-ES"/>
        </w:rPr>
        <w:t xml:space="preserve"> </w:t>
      </w:r>
    </w:p>
    <w:p w14:paraId="0E04117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p>
    <w:p w14:paraId="4D1F3EF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w:t>
      </w:r>
      <w:r w:rsidRPr="00B17A50">
        <w:rPr>
          <w:rFonts w:ascii="Arial" w:eastAsia="Arial" w:hAnsi="Arial" w:cs="Arial"/>
          <w:color w:val="000000" w:themeColor="text1"/>
          <w:sz w:val="24"/>
          <w:szCs w:val="24"/>
          <w:lang w:val="es"/>
        </w:rPr>
        <w:lastRenderedPageBreak/>
        <w:t xml:space="preserve">que ninguno de los dos es mejor o peor que el otro, sino también cohonestar con que algunas personas obtengan beneficios que no les corresponden y que se derivan de esfuerzos en los que no participaron, y cuyo otorgamiento –dada esa circunstancia- </w:t>
      </w:r>
      <w:r w:rsidRPr="00B17A50">
        <w:rPr>
          <w:rFonts w:ascii="Arial" w:eastAsia="Arial" w:hAnsi="Arial" w:cs="Arial"/>
          <w:b/>
          <w:bCs/>
          <w:color w:val="000000" w:themeColor="text1"/>
          <w:sz w:val="24"/>
          <w:szCs w:val="24"/>
          <w:lang w:val="es"/>
        </w:rPr>
        <w:t>puede llegar a poner en riesgo la garantía del derecho pensional para los actuales y futuros pensionados que si lo hicieron.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2BFC58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208A0A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B17A50">
        <w:rPr>
          <w:rFonts w:ascii="Arial" w:eastAsia="Arial" w:hAnsi="Arial" w:cs="Arial"/>
          <w:color w:val="000000" w:themeColor="text1"/>
          <w:sz w:val="24"/>
          <w:szCs w:val="24"/>
          <w:lang w:val="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 </w:t>
      </w:r>
      <w:r w:rsidRPr="00B17A50">
        <w:rPr>
          <w:rFonts w:ascii="Arial" w:eastAsia="Arial" w:hAnsi="Arial" w:cs="Arial"/>
          <w:color w:val="000000" w:themeColor="text1"/>
          <w:sz w:val="24"/>
          <w:szCs w:val="24"/>
          <w:lang w:val="es-ES"/>
        </w:rPr>
        <w:t xml:space="preserve"> </w:t>
      </w:r>
    </w:p>
    <w:p w14:paraId="3009239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9A7B677" w14:textId="77777777" w:rsidR="00C920A1" w:rsidRPr="00B17A50" w:rsidRDefault="00C920A1" w:rsidP="00CE14CC">
      <w:pPr>
        <w:pStyle w:val="Prrafodelista"/>
        <w:numPr>
          <w:ilvl w:val="0"/>
          <w:numId w:val="4"/>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EN NUESTRO SISTEMA JURÍDICO ¿QUIEN ES LA PERSONA LLAMADA A RESPONDER POR LOS DAÑOS ANTIJURÍDICOS QUE CAUSE CON SU PROCEDER?</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20FE62B"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6FDF1E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B17A50">
        <w:rPr>
          <w:rFonts w:ascii="Arial" w:eastAsia="Arial" w:hAnsi="Arial" w:cs="Arial"/>
          <w:color w:val="000000" w:themeColor="text1"/>
          <w:sz w:val="24"/>
          <w:szCs w:val="24"/>
          <w:lang w:val="es-ES"/>
        </w:rPr>
        <w:t xml:space="preserve"> </w:t>
      </w:r>
    </w:p>
    <w:p w14:paraId="27356B6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76540E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lastRenderedPageBreak/>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E30CDA">
        <w:rPr>
          <w:rFonts w:ascii="Arial" w:eastAsia="Arial" w:hAnsi="Arial" w:cs="Arial"/>
          <w:i/>
          <w:iCs/>
          <w:color w:val="000000" w:themeColor="text1"/>
          <w:szCs w:val="24"/>
          <w:lang w:val="es"/>
        </w:rPr>
        <w:t>el Estado únicamente responderá patrimonialmente por los daños antijurídicos que le sean imputables, causado por la acción o la omisión de las autoridades públicas</w:t>
      </w:r>
      <w:r w:rsidRPr="00B17A50">
        <w:rPr>
          <w:rFonts w:ascii="Arial" w:eastAsia="Arial" w:hAnsi="Arial" w:cs="Arial"/>
          <w:i/>
          <w:iCs/>
          <w:color w:val="000000" w:themeColor="text1"/>
          <w:sz w:val="24"/>
          <w:szCs w:val="24"/>
          <w:lang w:val="es"/>
        </w:rPr>
        <w:t>”.</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1276CD03"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2A39453" w14:textId="77777777" w:rsidR="00C920A1" w:rsidRPr="00B17A50" w:rsidRDefault="00C920A1" w:rsidP="00CE14CC">
      <w:pPr>
        <w:pStyle w:val="Prrafodelista"/>
        <w:numPr>
          <w:ilvl w:val="0"/>
          <w:numId w:val="3"/>
        </w:num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LAS NORMAS VIGENTES QUE REGULAN LAS CONDUCTAS IRREGULARES DE LAS ADMINISTRADORAS DE FONDOS DE PENSIONES POR LOS ERRORES U OMISIONES EN LA INFORMACIÓN QUE CAUSEN PERJUICIO A QUIENES AFILIEN.</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087E22C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A07D71F"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9D4A30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7D7EB9B9"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B17A50">
        <w:rPr>
          <w:rFonts w:ascii="Arial" w:eastAsia="Arial" w:hAnsi="Arial" w:cs="Arial"/>
          <w:color w:val="000000" w:themeColor="text1"/>
          <w:sz w:val="24"/>
          <w:szCs w:val="24"/>
          <w:lang w:val="es-ES"/>
        </w:rPr>
        <w:t xml:space="preserve"> </w:t>
      </w:r>
    </w:p>
    <w:p w14:paraId="01A7F648"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239FD63D" w14:textId="77777777" w:rsidR="00C920A1" w:rsidRPr="00E30CDA" w:rsidRDefault="00C920A1" w:rsidP="00C920A1">
      <w:pPr>
        <w:spacing w:after="0" w:line="240" w:lineRule="auto"/>
        <w:ind w:left="426" w:right="420"/>
        <w:jc w:val="both"/>
        <w:textAlignment w:val="baseline"/>
        <w:rPr>
          <w:rFonts w:ascii="Arial" w:eastAsia="Arial" w:hAnsi="Arial" w:cs="Arial"/>
          <w:color w:val="000000" w:themeColor="text1"/>
          <w:szCs w:val="24"/>
        </w:rPr>
      </w:pPr>
      <w:r w:rsidRPr="00E30CDA">
        <w:rPr>
          <w:rFonts w:ascii="Arial" w:eastAsia="Arial" w:hAnsi="Arial" w:cs="Arial"/>
          <w:b/>
          <w:bCs/>
          <w:color w:val="000000" w:themeColor="text1"/>
          <w:szCs w:val="24"/>
          <w:lang w:val="es"/>
        </w:rPr>
        <w:t xml:space="preserve">“Artículo 10. RESPONSABILIDAD DE LOS PROMOTORES. </w:t>
      </w:r>
      <w:r w:rsidRPr="00E30CDA">
        <w:rPr>
          <w:rFonts w:ascii="Arial" w:eastAsia="Arial" w:hAnsi="Arial" w:cs="Arial"/>
          <w:b/>
          <w:bCs/>
          <w:color w:val="000000" w:themeColor="text1"/>
          <w:szCs w:val="24"/>
          <w:u w:val="single"/>
          <w:lang w:val="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30CDA">
        <w:rPr>
          <w:rFonts w:ascii="Arial" w:eastAsia="Arial" w:hAnsi="Arial" w:cs="Arial"/>
          <w:b/>
          <w:bCs/>
          <w:color w:val="000000" w:themeColor="text1"/>
          <w:szCs w:val="24"/>
          <w:lang w:val="es"/>
        </w:rPr>
        <w:t xml:space="preserve"> sin perjuicio de la responsabilidad de los promotores frente a la correspondiente sociedad administradora del sistema general de pensiones.”</w:t>
      </w:r>
      <w:r w:rsidRPr="00E30CDA">
        <w:rPr>
          <w:rFonts w:ascii="Arial" w:eastAsia="Arial" w:hAnsi="Arial" w:cs="Arial"/>
          <w:color w:val="000000" w:themeColor="text1"/>
          <w:szCs w:val="24"/>
          <w:lang w:val="es"/>
        </w:rPr>
        <w:t xml:space="preserve"> (Negrillas y subrayas fuera del texto) </w:t>
      </w:r>
      <w:r w:rsidRPr="00E30CDA">
        <w:rPr>
          <w:rFonts w:ascii="Arial" w:eastAsia="Arial" w:hAnsi="Arial" w:cs="Arial"/>
          <w:color w:val="000000" w:themeColor="text1"/>
          <w:szCs w:val="24"/>
          <w:lang w:val="es-ES"/>
        </w:rPr>
        <w:t xml:space="preserve"> </w:t>
      </w:r>
    </w:p>
    <w:p w14:paraId="45EAB0D6"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78EDC71"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B17A50">
        <w:rPr>
          <w:rFonts w:ascii="Arial" w:eastAsia="Arial" w:hAnsi="Arial" w:cs="Arial"/>
          <w:color w:val="000000" w:themeColor="text1"/>
          <w:sz w:val="24"/>
          <w:szCs w:val="24"/>
          <w:lang w:val="es-ES"/>
        </w:rPr>
        <w:t xml:space="preserve"> </w:t>
      </w:r>
    </w:p>
    <w:p w14:paraId="1EABC35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E72278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 dan cuenta que con ese capital no es posible sino pagar </w:t>
      </w:r>
      <w:r w:rsidRPr="00B17A50">
        <w:rPr>
          <w:rFonts w:ascii="Arial" w:eastAsia="Arial" w:hAnsi="Arial" w:cs="Arial"/>
          <w:color w:val="000000" w:themeColor="text1"/>
          <w:sz w:val="24"/>
          <w:szCs w:val="24"/>
          <w:lang w:val="es"/>
        </w:rPr>
        <w:lastRenderedPageBreak/>
        <w:t xml:space="preserve">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B17A50">
        <w:rPr>
          <w:rFonts w:ascii="Arial" w:eastAsia="Arial" w:hAnsi="Arial" w:cs="Arial"/>
          <w:color w:val="000000" w:themeColor="text1"/>
          <w:sz w:val="24"/>
          <w:szCs w:val="24"/>
          <w:lang w:val="es-ES"/>
        </w:rPr>
        <w:t xml:space="preserve"> </w:t>
      </w:r>
    </w:p>
    <w:p w14:paraId="3C63BCCA"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594E5B30"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B17A50">
        <w:rPr>
          <w:rFonts w:ascii="Arial" w:eastAsia="Arial" w:hAnsi="Arial" w:cs="Arial"/>
          <w:color w:val="000000" w:themeColor="text1"/>
          <w:sz w:val="24"/>
          <w:szCs w:val="24"/>
          <w:lang w:val="es-ES"/>
        </w:rPr>
        <w:t xml:space="preserve"> </w:t>
      </w:r>
    </w:p>
    <w:p w14:paraId="2E0D170E"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473A4D07"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El anterior es mi sentir jurídico en estos casos, pero itero, me corresponde acatar el exhorto hecho por la Sala de Casación y por eso suscribí la sentencia. </w:t>
      </w:r>
      <w:r w:rsidRPr="00B17A50">
        <w:rPr>
          <w:rFonts w:ascii="Arial" w:eastAsia="Arial" w:hAnsi="Arial" w:cs="Arial"/>
          <w:color w:val="000000" w:themeColor="text1"/>
          <w:sz w:val="24"/>
          <w:szCs w:val="24"/>
          <w:lang w:val="es-ES"/>
        </w:rPr>
        <w:t xml:space="preserve"> </w:t>
      </w:r>
    </w:p>
    <w:p w14:paraId="22A9D053"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67A9BE44" w14:textId="77777777" w:rsidR="00C920A1" w:rsidRPr="00B17A50" w:rsidRDefault="00C920A1" w:rsidP="00C920A1">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w:t>
      </w:r>
      <w:r w:rsidRPr="00E30CDA">
        <w:rPr>
          <w:rFonts w:ascii="Arial" w:eastAsia="Arial" w:hAnsi="Arial" w:cs="Arial"/>
          <w:color w:val="000000" w:themeColor="text1"/>
          <w:szCs w:val="24"/>
          <w:lang w:val="es"/>
        </w:rPr>
        <w:t>para que en lo sucesivo acate el precedente judicial emanado de esta Corporación y, de considerar imperioso separarse de él, cumpla de manera rigurosa el deber de exponer la carga argumentativa suficiente</w:t>
      </w:r>
      <w:r w:rsidRPr="00B17A50">
        <w:rPr>
          <w:rFonts w:ascii="Arial" w:eastAsia="Arial" w:hAnsi="Arial" w:cs="Arial"/>
          <w:color w:val="000000" w:themeColor="text1"/>
          <w:sz w:val="24"/>
          <w:szCs w:val="24"/>
          <w:lang w:val="es"/>
        </w:rPr>
        <w:t>”-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0939CE24" w14:textId="77777777" w:rsidR="007C4C6E" w:rsidRPr="00B17A50" w:rsidRDefault="007C4C6E" w:rsidP="007C4C6E">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  </w:t>
      </w:r>
    </w:p>
    <w:p w14:paraId="09A60303" w14:textId="77777777" w:rsidR="007C4C6E" w:rsidRPr="00B17A50" w:rsidRDefault="007C4C6E" w:rsidP="007C4C6E">
      <w:pPr>
        <w:spacing w:after="0" w:line="276" w:lineRule="auto"/>
        <w:jc w:val="both"/>
        <w:textAlignment w:val="baseline"/>
        <w:rPr>
          <w:rFonts w:ascii="Arial" w:eastAsia="Arial" w:hAnsi="Arial" w:cs="Arial"/>
          <w:color w:val="000000" w:themeColor="text1"/>
          <w:sz w:val="24"/>
          <w:szCs w:val="24"/>
        </w:rPr>
      </w:pPr>
      <w:r w:rsidRPr="00B17A50">
        <w:rPr>
          <w:rFonts w:ascii="Arial" w:eastAsia="Arial" w:hAnsi="Arial" w:cs="Arial"/>
          <w:color w:val="000000" w:themeColor="text1"/>
          <w:sz w:val="24"/>
          <w:szCs w:val="24"/>
          <w:lang w:val="es"/>
        </w:rPr>
        <w:t xml:space="preserve">Dejo así aclarado mi voto. </w:t>
      </w:r>
      <w:r w:rsidRPr="00B17A50">
        <w:rPr>
          <w:rFonts w:ascii="Arial" w:eastAsia="Arial" w:hAnsi="Arial" w:cs="Arial"/>
          <w:color w:val="000000" w:themeColor="text1"/>
          <w:sz w:val="24"/>
          <w:szCs w:val="24"/>
          <w:lang w:val="es-ES"/>
        </w:rPr>
        <w:t xml:space="preserve"> </w:t>
      </w:r>
    </w:p>
    <w:p w14:paraId="40CE4BF4" w14:textId="77777777" w:rsidR="007C4C6E" w:rsidRPr="00B17A50" w:rsidRDefault="007C4C6E" w:rsidP="007C4C6E">
      <w:pPr>
        <w:spacing w:after="0" w:line="276" w:lineRule="auto"/>
        <w:jc w:val="both"/>
        <w:textAlignment w:val="baseline"/>
        <w:rPr>
          <w:rFonts w:ascii="Arial" w:eastAsia="Arial" w:hAnsi="Arial" w:cs="Arial"/>
          <w:color w:val="000000" w:themeColor="text1"/>
          <w:sz w:val="24"/>
          <w:szCs w:val="24"/>
        </w:rPr>
      </w:pPr>
    </w:p>
    <w:p w14:paraId="74355BBA" w14:textId="77777777" w:rsidR="007C4C6E" w:rsidRDefault="007C4C6E" w:rsidP="007C4C6E">
      <w:pPr>
        <w:spacing w:after="0" w:line="276" w:lineRule="auto"/>
        <w:jc w:val="both"/>
        <w:textAlignment w:val="baseline"/>
        <w:rPr>
          <w:rFonts w:ascii="Arial" w:eastAsia="Arial" w:hAnsi="Arial" w:cs="Arial"/>
          <w:color w:val="000000" w:themeColor="text1"/>
          <w:sz w:val="24"/>
          <w:szCs w:val="24"/>
        </w:rPr>
      </w:pPr>
    </w:p>
    <w:p w14:paraId="3E0CDE5D" w14:textId="77777777" w:rsidR="007C4C6E" w:rsidRPr="00B17A50" w:rsidRDefault="007C4C6E" w:rsidP="007C4C6E">
      <w:pPr>
        <w:spacing w:after="0" w:line="276" w:lineRule="auto"/>
        <w:jc w:val="both"/>
        <w:textAlignment w:val="baseline"/>
        <w:rPr>
          <w:rFonts w:ascii="Arial" w:eastAsia="Arial" w:hAnsi="Arial" w:cs="Arial"/>
          <w:color w:val="000000" w:themeColor="text1"/>
          <w:sz w:val="24"/>
          <w:szCs w:val="24"/>
        </w:rPr>
      </w:pPr>
    </w:p>
    <w:p w14:paraId="0EBB6FED" w14:textId="77777777" w:rsidR="007C4C6E" w:rsidRPr="00B17A50" w:rsidRDefault="007C4C6E" w:rsidP="007C4C6E">
      <w:pPr>
        <w:spacing w:after="0" w:line="276" w:lineRule="auto"/>
        <w:jc w:val="center"/>
        <w:textAlignment w:val="baseline"/>
        <w:rPr>
          <w:rFonts w:ascii="Arial" w:eastAsia="Arial" w:hAnsi="Arial" w:cs="Arial"/>
          <w:color w:val="000000" w:themeColor="text1"/>
          <w:sz w:val="24"/>
          <w:szCs w:val="24"/>
        </w:rPr>
      </w:pPr>
      <w:r w:rsidRPr="00B17A50">
        <w:rPr>
          <w:rFonts w:ascii="Arial" w:eastAsia="Arial" w:hAnsi="Arial" w:cs="Arial"/>
          <w:b/>
          <w:bCs/>
          <w:color w:val="000000" w:themeColor="text1"/>
          <w:sz w:val="24"/>
          <w:szCs w:val="24"/>
          <w:lang w:val="es"/>
        </w:rPr>
        <w:t>JULIO CÉSAR SALAZAR MUÑOZ</w:t>
      </w:r>
      <w:r w:rsidRPr="00B17A50">
        <w:rPr>
          <w:rFonts w:ascii="Arial" w:eastAsia="Arial" w:hAnsi="Arial" w:cs="Arial"/>
          <w:color w:val="000000" w:themeColor="text1"/>
          <w:sz w:val="24"/>
          <w:szCs w:val="24"/>
          <w:lang w:val="es"/>
        </w:rPr>
        <w:t xml:space="preserve"> </w:t>
      </w:r>
      <w:r w:rsidRPr="00B17A50">
        <w:rPr>
          <w:rFonts w:ascii="Arial" w:eastAsia="Arial" w:hAnsi="Arial" w:cs="Arial"/>
          <w:color w:val="000000" w:themeColor="text1"/>
          <w:sz w:val="24"/>
          <w:szCs w:val="24"/>
          <w:lang w:val="es-ES"/>
        </w:rPr>
        <w:t xml:space="preserve"> </w:t>
      </w:r>
    </w:p>
    <w:p w14:paraId="3CF2D8B6" w14:textId="1D1CAA8A" w:rsidR="00DF0C76" w:rsidRPr="007C4C6E" w:rsidRDefault="007C4C6E" w:rsidP="007C4C6E">
      <w:pPr>
        <w:spacing w:after="0" w:line="276"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Magistrado</w:t>
      </w:r>
    </w:p>
    <w:sectPr w:rsidR="00DF0C76" w:rsidRPr="007C4C6E" w:rsidSect="00815EC5">
      <w:pgSz w:w="12242" w:h="18722" w:code="258"/>
      <w:pgMar w:top="1985" w:right="1361"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2E8E" w14:textId="77777777" w:rsidR="002F0714" w:rsidRDefault="002F0714" w:rsidP="007E282D">
      <w:pPr>
        <w:spacing w:after="0" w:line="240" w:lineRule="auto"/>
      </w:pPr>
      <w:r>
        <w:separator/>
      </w:r>
    </w:p>
  </w:endnote>
  <w:endnote w:type="continuationSeparator" w:id="0">
    <w:p w14:paraId="6C734B86" w14:textId="77777777" w:rsidR="002F0714" w:rsidRDefault="002F0714" w:rsidP="007E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9753" w14:textId="77777777" w:rsidR="002F0714" w:rsidRDefault="002F0714" w:rsidP="007E282D">
      <w:pPr>
        <w:spacing w:after="0" w:line="240" w:lineRule="auto"/>
      </w:pPr>
      <w:r>
        <w:separator/>
      </w:r>
    </w:p>
  </w:footnote>
  <w:footnote w:type="continuationSeparator" w:id="0">
    <w:p w14:paraId="74DC428F" w14:textId="77777777" w:rsidR="002F0714" w:rsidRDefault="002F0714" w:rsidP="007E2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1"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2"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3"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4" w15:restartNumberingAfterBreak="0">
    <w:nsid w:val="15E53195"/>
    <w:multiLevelType w:val="multilevel"/>
    <w:tmpl w:val="BC30E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6"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7"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8"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9"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0"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11"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12" w15:restartNumberingAfterBreak="0">
    <w:nsid w:val="41E3CB6F"/>
    <w:multiLevelType w:val="hybridMultilevel"/>
    <w:tmpl w:val="56D6D02C"/>
    <w:lvl w:ilvl="0" w:tplc="B2503172">
      <w:start w:val="4"/>
      <w:numFmt w:val="decimal"/>
      <w:lvlText w:val="%1."/>
      <w:lvlJc w:val="left"/>
      <w:pPr>
        <w:ind w:left="720" w:hanging="360"/>
      </w:pPr>
    </w:lvl>
    <w:lvl w:ilvl="1" w:tplc="5C8280BC">
      <w:start w:val="1"/>
      <w:numFmt w:val="lowerLetter"/>
      <w:lvlText w:val="%2."/>
      <w:lvlJc w:val="left"/>
      <w:pPr>
        <w:ind w:left="1440" w:hanging="360"/>
      </w:pPr>
    </w:lvl>
    <w:lvl w:ilvl="2" w:tplc="288CDD0A">
      <w:start w:val="1"/>
      <w:numFmt w:val="lowerRoman"/>
      <w:lvlText w:val="%3."/>
      <w:lvlJc w:val="right"/>
      <w:pPr>
        <w:ind w:left="2160" w:hanging="180"/>
      </w:pPr>
    </w:lvl>
    <w:lvl w:ilvl="3" w:tplc="823EF4C8">
      <w:start w:val="1"/>
      <w:numFmt w:val="decimal"/>
      <w:lvlText w:val="%4."/>
      <w:lvlJc w:val="left"/>
      <w:pPr>
        <w:ind w:left="2880" w:hanging="360"/>
      </w:pPr>
    </w:lvl>
    <w:lvl w:ilvl="4" w:tplc="1F80FA3E">
      <w:start w:val="1"/>
      <w:numFmt w:val="lowerLetter"/>
      <w:lvlText w:val="%5."/>
      <w:lvlJc w:val="left"/>
      <w:pPr>
        <w:ind w:left="3600" w:hanging="360"/>
      </w:pPr>
    </w:lvl>
    <w:lvl w:ilvl="5" w:tplc="C01EED88">
      <w:start w:val="1"/>
      <w:numFmt w:val="lowerRoman"/>
      <w:lvlText w:val="%6."/>
      <w:lvlJc w:val="right"/>
      <w:pPr>
        <w:ind w:left="4320" w:hanging="180"/>
      </w:pPr>
    </w:lvl>
    <w:lvl w:ilvl="6" w:tplc="3320B086">
      <w:start w:val="1"/>
      <w:numFmt w:val="decimal"/>
      <w:lvlText w:val="%7."/>
      <w:lvlJc w:val="left"/>
      <w:pPr>
        <w:ind w:left="5040" w:hanging="360"/>
      </w:pPr>
    </w:lvl>
    <w:lvl w:ilvl="7" w:tplc="81EEFA54">
      <w:start w:val="1"/>
      <w:numFmt w:val="lowerLetter"/>
      <w:lvlText w:val="%8."/>
      <w:lvlJc w:val="left"/>
      <w:pPr>
        <w:ind w:left="5760" w:hanging="360"/>
      </w:pPr>
    </w:lvl>
    <w:lvl w:ilvl="8" w:tplc="FD16DA06">
      <w:start w:val="1"/>
      <w:numFmt w:val="lowerRoman"/>
      <w:lvlText w:val="%9."/>
      <w:lvlJc w:val="right"/>
      <w:pPr>
        <w:ind w:left="6480" w:hanging="180"/>
      </w:pPr>
    </w:lvl>
  </w:abstractNum>
  <w:abstractNum w:abstractNumId="1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14"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15" w15:restartNumberingAfterBreak="0">
    <w:nsid w:val="5750923F"/>
    <w:multiLevelType w:val="hybridMultilevel"/>
    <w:tmpl w:val="3FA2AE92"/>
    <w:lvl w:ilvl="0" w:tplc="B3AE9C48">
      <w:start w:val="3"/>
      <w:numFmt w:val="decimal"/>
      <w:lvlText w:val="%1."/>
      <w:lvlJc w:val="left"/>
      <w:pPr>
        <w:ind w:left="720" w:hanging="360"/>
      </w:p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16"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17"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18" w15:restartNumberingAfterBreak="0">
    <w:nsid w:val="77776641"/>
    <w:multiLevelType w:val="multilevel"/>
    <w:tmpl w:val="24F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18"/>
  </w:num>
  <w:num w:numId="2">
    <w:abstractNumId w:val="4"/>
  </w:num>
  <w:num w:numId="3">
    <w:abstractNumId w:val="5"/>
  </w:num>
  <w:num w:numId="4">
    <w:abstractNumId w:val="6"/>
  </w:num>
  <w:num w:numId="5">
    <w:abstractNumId w:val="9"/>
  </w:num>
  <w:num w:numId="6">
    <w:abstractNumId w:val="17"/>
  </w:num>
  <w:num w:numId="7">
    <w:abstractNumId w:val="12"/>
  </w:num>
  <w:num w:numId="8">
    <w:abstractNumId w:val="13"/>
  </w:num>
  <w:num w:numId="9">
    <w:abstractNumId w:val="0"/>
  </w:num>
  <w:num w:numId="10">
    <w:abstractNumId w:val="3"/>
  </w:num>
  <w:num w:numId="11">
    <w:abstractNumId w:val="11"/>
  </w:num>
  <w:num w:numId="12">
    <w:abstractNumId w:val="16"/>
  </w:num>
  <w:num w:numId="13">
    <w:abstractNumId w:val="15"/>
  </w:num>
  <w:num w:numId="14">
    <w:abstractNumId w:val="1"/>
  </w:num>
  <w:num w:numId="15">
    <w:abstractNumId w:val="14"/>
  </w:num>
  <w:num w:numId="16">
    <w:abstractNumId w:val="2"/>
  </w:num>
  <w:num w:numId="17">
    <w:abstractNumId w:val="8"/>
  </w:num>
  <w:num w:numId="18">
    <w:abstractNumId w:val="10"/>
  </w:num>
  <w:num w:numId="19">
    <w:abstractNumId w:val="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46"/>
    <w:rsid w:val="00037C3F"/>
    <w:rsid w:val="000538C2"/>
    <w:rsid w:val="00076D58"/>
    <w:rsid w:val="00090D43"/>
    <w:rsid w:val="00096EF1"/>
    <w:rsid w:val="0013123A"/>
    <w:rsid w:val="001630FA"/>
    <w:rsid w:val="001A7BF0"/>
    <w:rsid w:val="001C32D1"/>
    <w:rsid w:val="001DB08F"/>
    <w:rsid w:val="00221B83"/>
    <w:rsid w:val="002867A6"/>
    <w:rsid w:val="002963C6"/>
    <w:rsid w:val="002F0714"/>
    <w:rsid w:val="0032299E"/>
    <w:rsid w:val="003229C6"/>
    <w:rsid w:val="00350CB6"/>
    <w:rsid w:val="00362B6A"/>
    <w:rsid w:val="0037760B"/>
    <w:rsid w:val="00387CB1"/>
    <w:rsid w:val="00393B77"/>
    <w:rsid w:val="00396B1B"/>
    <w:rsid w:val="003C731E"/>
    <w:rsid w:val="003D03E0"/>
    <w:rsid w:val="003D4C51"/>
    <w:rsid w:val="003F647B"/>
    <w:rsid w:val="003F7052"/>
    <w:rsid w:val="0041715A"/>
    <w:rsid w:val="00417FD5"/>
    <w:rsid w:val="00445335"/>
    <w:rsid w:val="0049482B"/>
    <w:rsid w:val="004949D6"/>
    <w:rsid w:val="004E4A50"/>
    <w:rsid w:val="00552A6D"/>
    <w:rsid w:val="00552D64"/>
    <w:rsid w:val="00571B65"/>
    <w:rsid w:val="006419CA"/>
    <w:rsid w:val="006768B7"/>
    <w:rsid w:val="00694A46"/>
    <w:rsid w:val="006960D2"/>
    <w:rsid w:val="007028EF"/>
    <w:rsid w:val="00763CC1"/>
    <w:rsid w:val="00783298"/>
    <w:rsid w:val="007A262B"/>
    <w:rsid w:val="007B6FA7"/>
    <w:rsid w:val="007C4C6E"/>
    <w:rsid w:val="007E282D"/>
    <w:rsid w:val="007E792C"/>
    <w:rsid w:val="00815EC5"/>
    <w:rsid w:val="00833E79"/>
    <w:rsid w:val="00875652"/>
    <w:rsid w:val="008A3F86"/>
    <w:rsid w:val="008A5D15"/>
    <w:rsid w:val="00916C01"/>
    <w:rsid w:val="00961970"/>
    <w:rsid w:val="00962867"/>
    <w:rsid w:val="0098697B"/>
    <w:rsid w:val="009C08E4"/>
    <w:rsid w:val="009E6810"/>
    <w:rsid w:val="009F4217"/>
    <w:rsid w:val="00A02544"/>
    <w:rsid w:val="00A13B1C"/>
    <w:rsid w:val="00B11112"/>
    <w:rsid w:val="00B457FE"/>
    <w:rsid w:val="00B87802"/>
    <w:rsid w:val="00BB3203"/>
    <w:rsid w:val="00BB7A08"/>
    <w:rsid w:val="00C02F9A"/>
    <w:rsid w:val="00C629F9"/>
    <w:rsid w:val="00C82F9A"/>
    <w:rsid w:val="00C8750F"/>
    <w:rsid w:val="00C920A1"/>
    <w:rsid w:val="00CE14CC"/>
    <w:rsid w:val="00D30722"/>
    <w:rsid w:val="00D429F1"/>
    <w:rsid w:val="00D565E7"/>
    <w:rsid w:val="00D7336B"/>
    <w:rsid w:val="00DA7641"/>
    <w:rsid w:val="00DF0C76"/>
    <w:rsid w:val="00E12B4C"/>
    <w:rsid w:val="00E47EFD"/>
    <w:rsid w:val="00E544E3"/>
    <w:rsid w:val="00E81A4F"/>
    <w:rsid w:val="00FF7E3F"/>
    <w:rsid w:val="01A05893"/>
    <w:rsid w:val="028C6D85"/>
    <w:rsid w:val="03E1B65C"/>
    <w:rsid w:val="03EBF248"/>
    <w:rsid w:val="03FB4A09"/>
    <w:rsid w:val="042222C6"/>
    <w:rsid w:val="043FF934"/>
    <w:rsid w:val="04B7AA8F"/>
    <w:rsid w:val="04E6B426"/>
    <w:rsid w:val="0593551B"/>
    <w:rsid w:val="05EA060A"/>
    <w:rsid w:val="06D2D277"/>
    <w:rsid w:val="07661D57"/>
    <w:rsid w:val="07F5CCC2"/>
    <w:rsid w:val="08BA611F"/>
    <w:rsid w:val="098C7BF8"/>
    <w:rsid w:val="09AB6A78"/>
    <w:rsid w:val="0AC4D00E"/>
    <w:rsid w:val="0C02969F"/>
    <w:rsid w:val="0D0C38BF"/>
    <w:rsid w:val="0D6F7045"/>
    <w:rsid w:val="0D8898A2"/>
    <w:rsid w:val="0E9EEF1C"/>
    <w:rsid w:val="0EA75EA3"/>
    <w:rsid w:val="0EBFF79D"/>
    <w:rsid w:val="0EE202DD"/>
    <w:rsid w:val="0EFDB2B7"/>
    <w:rsid w:val="0F1600DA"/>
    <w:rsid w:val="1068489B"/>
    <w:rsid w:val="12A20E26"/>
    <w:rsid w:val="12A2712A"/>
    <w:rsid w:val="1343C871"/>
    <w:rsid w:val="13AFE593"/>
    <w:rsid w:val="146B1462"/>
    <w:rsid w:val="14B8E87B"/>
    <w:rsid w:val="1542B679"/>
    <w:rsid w:val="1632FAD2"/>
    <w:rsid w:val="166E451D"/>
    <w:rsid w:val="169A5594"/>
    <w:rsid w:val="175196DE"/>
    <w:rsid w:val="1767AB97"/>
    <w:rsid w:val="18895FE8"/>
    <w:rsid w:val="18975805"/>
    <w:rsid w:val="18999302"/>
    <w:rsid w:val="18C8FE60"/>
    <w:rsid w:val="18FA2157"/>
    <w:rsid w:val="18FD025C"/>
    <w:rsid w:val="191AEA67"/>
    <w:rsid w:val="1A4DF34D"/>
    <w:rsid w:val="1A7B1C78"/>
    <w:rsid w:val="1A7E2BA5"/>
    <w:rsid w:val="1A914C24"/>
    <w:rsid w:val="1AA452A3"/>
    <w:rsid w:val="1B87444B"/>
    <w:rsid w:val="1CCDC03C"/>
    <w:rsid w:val="1D53DBC8"/>
    <w:rsid w:val="1DD94AFB"/>
    <w:rsid w:val="1E12424C"/>
    <w:rsid w:val="1ED0B9F8"/>
    <w:rsid w:val="1F08D486"/>
    <w:rsid w:val="1F32BBED"/>
    <w:rsid w:val="2077ACBB"/>
    <w:rsid w:val="20A4A4E7"/>
    <w:rsid w:val="20D5061E"/>
    <w:rsid w:val="2115A573"/>
    <w:rsid w:val="221AFCD9"/>
    <w:rsid w:val="22D78192"/>
    <w:rsid w:val="2310A2FB"/>
    <w:rsid w:val="23EC60E3"/>
    <w:rsid w:val="2410F0AE"/>
    <w:rsid w:val="2411B737"/>
    <w:rsid w:val="24FB3FB6"/>
    <w:rsid w:val="25AEC2BC"/>
    <w:rsid w:val="2624D3F6"/>
    <w:rsid w:val="26577C51"/>
    <w:rsid w:val="26724499"/>
    <w:rsid w:val="26B56291"/>
    <w:rsid w:val="27A80713"/>
    <w:rsid w:val="27BB8E59"/>
    <w:rsid w:val="27BDB9E5"/>
    <w:rsid w:val="280BE190"/>
    <w:rsid w:val="286805EA"/>
    <w:rsid w:val="286AF932"/>
    <w:rsid w:val="288064C1"/>
    <w:rsid w:val="28E11916"/>
    <w:rsid w:val="28F1BC80"/>
    <w:rsid w:val="29205890"/>
    <w:rsid w:val="29B326DE"/>
    <w:rsid w:val="2A4DAC2D"/>
    <w:rsid w:val="2A8ADFC1"/>
    <w:rsid w:val="2AE47B81"/>
    <w:rsid w:val="2B39662B"/>
    <w:rsid w:val="2B5CB6F8"/>
    <w:rsid w:val="2BF8666E"/>
    <w:rsid w:val="2C07D4FE"/>
    <w:rsid w:val="2CA68BE0"/>
    <w:rsid w:val="2DA6244F"/>
    <w:rsid w:val="2DA8DF39"/>
    <w:rsid w:val="2DF1DAEA"/>
    <w:rsid w:val="2E2FC370"/>
    <w:rsid w:val="2E5E39D1"/>
    <w:rsid w:val="2F731655"/>
    <w:rsid w:val="2F7DC96F"/>
    <w:rsid w:val="30059FF6"/>
    <w:rsid w:val="30429D1A"/>
    <w:rsid w:val="308641E6"/>
    <w:rsid w:val="31297BAC"/>
    <w:rsid w:val="32BA24DF"/>
    <w:rsid w:val="33399271"/>
    <w:rsid w:val="33556A23"/>
    <w:rsid w:val="33902AF7"/>
    <w:rsid w:val="33A5BD8D"/>
    <w:rsid w:val="345257E7"/>
    <w:rsid w:val="3487B521"/>
    <w:rsid w:val="34ED8179"/>
    <w:rsid w:val="3501B2DF"/>
    <w:rsid w:val="351636E9"/>
    <w:rsid w:val="352BFB58"/>
    <w:rsid w:val="36FBEF4D"/>
    <w:rsid w:val="37034FCD"/>
    <w:rsid w:val="37918628"/>
    <w:rsid w:val="3810B1DB"/>
    <w:rsid w:val="3822B818"/>
    <w:rsid w:val="3825223B"/>
    <w:rsid w:val="3875836F"/>
    <w:rsid w:val="39258BC1"/>
    <w:rsid w:val="39ADE279"/>
    <w:rsid w:val="39D1533F"/>
    <w:rsid w:val="39E22E38"/>
    <w:rsid w:val="3A4A5DDE"/>
    <w:rsid w:val="3A9D8A8F"/>
    <w:rsid w:val="3AF29D0E"/>
    <w:rsid w:val="3B703C89"/>
    <w:rsid w:val="3C2E69F5"/>
    <w:rsid w:val="3C760AA2"/>
    <w:rsid w:val="3CEC8F17"/>
    <w:rsid w:val="3CF135A9"/>
    <w:rsid w:val="3D20BA99"/>
    <w:rsid w:val="3D250E44"/>
    <w:rsid w:val="3D4000DF"/>
    <w:rsid w:val="3E5ABDF2"/>
    <w:rsid w:val="407D35F4"/>
    <w:rsid w:val="40BB5806"/>
    <w:rsid w:val="40BC19E0"/>
    <w:rsid w:val="40F8DBA4"/>
    <w:rsid w:val="412EB0BD"/>
    <w:rsid w:val="416A78FE"/>
    <w:rsid w:val="41E4B111"/>
    <w:rsid w:val="424020F9"/>
    <w:rsid w:val="4287C06A"/>
    <w:rsid w:val="4291A41C"/>
    <w:rsid w:val="429F4A04"/>
    <w:rsid w:val="42A2BFAE"/>
    <w:rsid w:val="4311704B"/>
    <w:rsid w:val="43DE5660"/>
    <w:rsid w:val="443E900F"/>
    <w:rsid w:val="44D37645"/>
    <w:rsid w:val="450D24D9"/>
    <w:rsid w:val="45700C07"/>
    <w:rsid w:val="45CC4CC7"/>
    <w:rsid w:val="45DA6070"/>
    <w:rsid w:val="46A9E330"/>
    <w:rsid w:val="479A8EA3"/>
    <w:rsid w:val="4823EAEA"/>
    <w:rsid w:val="4899BA48"/>
    <w:rsid w:val="48F5632B"/>
    <w:rsid w:val="498567AC"/>
    <w:rsid w:val="499EAD40"/>
    <w:rsid w:val="49BDEE09"/>
    <w:rsid w:val="4A7AE63F"/>
    <w:rsid w:val="4AA2426C"/>
    <w:rsid w:val="4AAF1B71"/>
    <w:rsid w:val="4B79F98E"/>
    <w:rsid w:val="4C1D411B"/>
    <w:rsid w:val="4C71019B"/>
    <w:rsid w:val="4CDCFEE1"/>
    <w:rsid w:val="4D626153"/>
    <w:rsid w:val="4DDBB2B8"/>
    <w:rsid w:val="4DE73ED5"/>
    <w:rsid w:val="4E184879"/>
    <w:rsid w:val="4E78CF42"/>
    <w:rsid w:val="4ED7C691"/>
    <w:rsid w:val="4EF22B59"/>
    <w:rsid w:val="4FABBAB0"/>
    <w:rsid w:val="4FB418DA"/>
    <w:rsid w:val="5304E146"/>
    <w:rsid w:val="53C1C0AB"/>
    <w:rsid w:val="5475B8E8"/>
    <w:rsid w:val="54E1C8B5"/>
    <w:rsid w:val="54FFE54E"/>
    <w:rsid w:val="55A3F871"/>
    <w:rsid w:val="560B7005"/>
    <w:rsid w:val="5750D864"/>
    <w:rsid w:val="5754BE28"/>
    <w:rsid w:val="57641FE3"/>
    <w:rsid w:val="58168D3C"/>
    <w:rsid w:val="58507BF4"/>
    <w:rsid w:val="58643C35"/>
    <w:rsid w:val="591F818B"/>
    <w:rsid w:val="59AEEBC9"/>
    <w:rsid w:val="5A02BF92"/>
    <w:rsid w:val="5A22475E"/>
    <w:rsid w:val="5A8CFDA0"/>
    <w:rsid w:val="5B57524A"/>
    <w:rsid w:val="5C3B594E"/>
    <w:rsid w:val="5C4CB15C"/>
    <w:rsid w:val="5C57224D"/>
    <w:rsid w:val="5D63C46F"/>
    <w:rsid w:val="5DB28C91"/>
    <w:rsid w:val="5F268828"/>
    <w:rsid w:val="5F394375"/>
    <w:rsid w:val="5FC26767"/>
    <w:rsid w:val="5FE1AD4E"/>
    <w:rsid w:val="5FF83645"/>
    <w:rsid w:val="60C32746"/>
    <w:rsid w:val="60E96926"/>
    <w:rsid w:val="612A9370"/>
    <w:rsid w:val="61AC3FE9"/>
    <w:rsid w:val="61C1FD7F"/>
    <w:rsid w:val="63C6EB78"/>
    <w:rsid w:val="643FCE6C"/>
    <w:rsid w:val="6442AA35"/>
    <w:rsid w:val="64623432"/>
    <w:rsid w:val="64BE714F"/>
    <w:rsid w:val="64E075E4"/>
    <w:rsid w:val="656C0B7C"/>
    <w:rsid w:val="65A9BE23"/>
    <w:rsid w:val="65AF84B8"/>
    <w:rsid w:val="65F51606"/>
    <w:rsid w:val="660FFD37"/>
    <w:rsid w:val="662BAB69"/>
    <w:rsid w:val="664F921E"/>
    <w:rsid w:val="667C4645"/>
    <w:rsid w:val="66A3EFD9"/>
    <w:rsid w:val="66C4F012"/>
    <w:rsid w:val="6737BE41"/>
    <w:rsid w:val="673CB58A"/>
    <w:rsid w:val="67AE4554"/>
    <w:rsid w:val="681816A6"/>
    <w:rsid w:val="681EA644"/>
    <w:rsid w:val="68D19523"/>
    <w:rsid w:val="69217EC8"/>
    <w:rsid w:val="692B432A"/>
    <w:rsid w:val="69615A08"/>
    <w:rsid w:val="69B3E707"/>
    <w:rsid w:val="6A2B2616"/>
    <w:rsid w:val="6B0FB932"/>
    <w:rsid w:val="6B4FB768"/>
    <w:rsid w:val="6BABBF8D"/>
    <w:rsid w:val="6BCF9F88"/>
    <w:rsid w:val="6C359B2E"/>
    <w:rsid w:val="6C3B31D0"/>
    <w:rsid w:val="6C60D9AF"/>
    <w:rsid w:val="6CD9866C"/>
    <w:rsid w:val="6D803314"/>
    <w:rsid w:val="6DE02CA9"/>
    <w:rsid w:val="6E0B6045"/>
    <w:rsid w:val="6E1D86D8"/>
    <w:rsid w:val="6E316E0B"/>
    <w:rsid w:val="6E5474B6"/>
    <w:rsid w:val="6E916FA1"/>
    <w:rsid w:val="6EA26F42"/>
    <w:rsid w:val="6F060246"/>
    <w:rsid w:val="6F642CB8"/>
    <w:rsid w:val="6FB95739"/>
    <w:rsid w:val="7058005B"/>
    <w:rsid w:val="70A0D2E3"/>
    <w:rsid w:val="70AE84FC"/>
    <w:rsid w:val="7155279A"/>
    <w:rsid w:val="72525484"/>
    <w:rsid w:val="725D739E"/>
    <w:rsid w:val="72F73D18"/>
    <w:rsid w:val="73F11743"/>
    <w:rsid w:val="75556FE0"/>
    <w:rsid w:val="75638389"/>
    <w:rsid w:val="75AD72B5"/>
    <w:rsid w:val="771A68A0"/>
    <w:rsid w:val="772C3F77"/>
    <w:rsid w:val="7741AD32"/>
    <w:rsid w:val="77E12DC7"/>
    <w:rsid w:val="784DBBDD"/>
    <w:rsid w:val="78879C6A"/>
    <w:rsid w:val="788A9354"/>
    <w:rsid w:val="78EE11E1"/>
    <w:rsid w:val="79389259"/>
    <w:rsid w:val="7A933C52"/>
    <w:rsid w:val="7AC50C12"/>
    <w:rsid w:val="7AE8197B"/>
    <w:rsid w:val="7AED8CDB"/>
    <w:rsid w:val="7B1E9C34"/>
    <w:rsid w:val="7BA90BB9"/>
    <w:rsid w:val="7BC23416"/>
    <w:rsid w:val="7BC9A616"/>
    <w:rsid w:val="7CD00AF0"/>
    <w:rsid w:val="7CFBE28E"/>
    <w:rsid w:val="7D9ECFED"/>
    <w:rsid w:val="7E0053D0"/>
    <w:rsid w:val="7E9B9E95"/>
    <w:rsid w:val="7ED83EF5"/>
    <w:rsid w:val="7EEF375D"/>
    <w:rsid w:val="7EF4A9C9"/>
    <w:rsid w:val="7F144601"/>
    <w:rsid w:val="7F23E6C4"/>
    <w:rsid w:val="7F7791E9"/>
    <w:rsid w:val="7FB436AB"/>
    <w:rsid w:val="7FC81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EC23"/>
  <w15:chartTrackingRefBased/>
  <w15:docId w15:val="{B930C679-36E2-40B7-B29A-E560B53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94A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94A46"/>
  </w:style>
  <w:style w:type="character" w:customStyle="1" w:styleId="normaltextrun">
    <w:name w:val="normaltextrun"/>
    <w:basedOn w:val="Fuentedeprrafopredeter"/>
    <w:rsid w:val="00694A46"/>
  </w:style>
  <w:style w:type="character" w:customStyle="1" w:styleId="findhit">
    <w:name w:val="findhit"/>
    <w:basedOn w:val="Fuentedeprrafopredeter"/>
    <w:rsid w:val="003F647B"/>
  </w:style>
  <w:style w:type="character" w:customStyle="1" w:styleId="superscript">
    <w:name w:val="superscript"/>
    <w:basedOn w:val="Fuentedeprrafopredeter"/>
    <w:rsid w:val="003F647B"/>
  </w:style>
  <w:style w:type="paragraph" w:styleId="Textonotapie">
    <w:name w:val="footnote text"/>
    <w:basedOn w:val="Normal"/>
    <w:link w:val="TextonotapieCar"/>
    <w:uiPriority w:val="99"/>
    <w:semiHidden/>
    <w:unhideWhenUsed/>
    <w:rsid w:val="007E28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282D"/>
    <w:rPr>
      <w:sz w:val="20"/>
      <w:szCs w:val="20"/>
    </w:rPr>
  </w:style>
  <w:style w:type="character" w:styleId="Refdenotaalpie">
    <w:name w:val="footnote reference"/>
    <w:basedOn w:val="Fuentedeprrafopredeter"/>
    <w:uiPriority w:val="99"/>
    <w:semiHidden/>
    <w:unhideWhenUsed/>
    <w:rsid w:val="007E282D"/>
    <w:rPr>
      <w:vertAlign w:val="superscript"/>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3074">
      <w:bodyDiv w:val="1"/>
      <w:marLeft w:val="0"/>
      <w:marRight w:val="0"/>
      <w:marTop w:val="0"/>
      <w:marBottom w:val="0"/>
      <w:divBdr>
        <w:top w:val="none" w:sz="0" w:space="0" w:color="auto"/>
        <w:left w:val="none" w:sz="0" w:space="0" w:color="auto"/>
        <w:bottom w:val="none" w:sz="0" w:space="0" w:color="auto"/>
        <w:right w:val="none" w:sz="0" w:space="0" w:color="auto"/>
      </w:divBdr>
      <w:divsChild>
        <w:div w:id="1748991186">
          <w:marLeft w:val="0"/>
          <w:marRight w:val="0"/>
          <w:marTop w:val="0"/>
          <w:marBottom w:val="0"/>
          <w:divBdr>
            <w:top w:val="none" w:sz="0" w:space="0" w:color="auto"/>
            <w:left w:val="none" w:sz="0" w:space="0" w:color="auto"/>
            <w:bottom w:val="none" w:sz="0" w:space="0" w:color="auto"/>
            <w:right w:val="none" w:sz="0" w:space="0" w:color="auto"/>
          </w:divBdr>
        </w:div>
        <w:div w:id="917831904">
          <w:marLeft w:val="0"/>
          <w:marRight w:val="0"/>
          <w:marTop w:val="0"/>
          <w:marBottom w:val="0"/>
          <w:divBdr>
            <w:top w:val="none" w:sz="0" w:space="0" w:color="auto"/>
            <w:left w:val="none" w:sz="0" w:space="0" w:color="auto"/>
            <w:bottom w:val="none" w:sz="0" w:space="0" w:color="auto"/>
            <w:right w:val="none" w:sz="0" w:space="0" w:color="auto"/>
          </w:divBdr>
        </w:div>
        <w:div w:id="282663382">
          <w:marLeft w:val="0"/>
          <w:marRight w:val="0"/>
          <w:marTop w:val="0"/>
          <w:marBottom w:val="0"/>
          <w:divBdr>
            <w:top w:val="none" w:sz="0" w:space="0" w:color="auto"/>
            <w:left w:val="none" w:sz="0" w:space="0" w:color="auto"/>
            <w:bottom w:val="none" w:sz="0" w:space="0" w:color="auto"/>
            <w:right w:val="none" w:sz="0" w:space="0" w:color="auto"/>
          </w:divBdr>
        </w:div>
        <w:div w:id="703095486">
          <w:marLeft w:val="0"/>
          <w:marRight w:val="0"/>
          <w:marTop w:val="0"/>
          <w:marBottom w:val="0"/>
          <w:divBdr>
            <w:top w:val="none" w:sz="0" w:space="0" w:color="auto"/>
            <w:left w:val="none" w:sz="0" w:space="0" w:color="auto"/>
            <w:bottom w:val="none" w:sz="0" w:space="0" w:color="auto"/>
            <w:right w:val="none" w:sz="0" w:space="0" w:color="auto"/>
          </w:divBdr>
        </w:div>
        <w:div w:id="704450501">
          <w:marLeft w:val="0"/>
          <w:marRight w:val="0"/>
          <w:marTop w:val="0"/>
          <w:marBottom w:val="0"/>
          <w:divBdr>
            <w:top w:val="none" w:sz="0" w:space="0" w:color="auto"/>
            <w:left w:val="none" w:sz="0" w:space="0" w:color="auto"/>
            <w:bottom w:val="none" w:sz="0" w:space="0" w:color="auto"/>
            <w:right w:val="none" w:sz="0" w:space="0" w:color="auto"/>
          </w:divBdr>
        </w:div>
      </w:divsChild>
    </w:div>
    <w:div w:id="382290661">
      <w:bodyDiv w:val="1"/>
      <w:marLeft w:val="0"/>
      <w:marRight w:val="0"/>
      <w:marTop w:val="0"/>
      <w:marBottom w:val="0"/>
      <w:divBdr>
        <w:top w:val="none" w:sz="0" w:space="0" w:color="auto"/>
        <w:left w:val="none" w:sz="0" w:space="0" w:color="auto"/>
        <w:bottom w:val="none" w:sz="0" w:space="0" w:color="auto"/>
        <w:right w:val="none" w:sz="0" w:space="0" w:color="auto"/>
      </w:divBdr>
      <w:divsChild>
        <w:div w:id="258489369">
          <w:marLeft w:val="0"/>
          <w:marRight w:val="0"/>
          <w:marTop w:val="0"/>
          <w:marBottom w:val="0"/>
          <w:divBdr>
            <w:top w:val="none" w:sz="0" w:space="0" w:color="auto"/>
            <w:left w:val="none" w:sz="0" w:space="0" w:color="auto"/>
            <w:bottom w:val="none" w:sz="0" w:space="0" w:color="auto"/>
            <w:right w:val="none" w:sz="0" w:space="0" w:color="auto"/>
          </w:divBdr>
        </w:div>
        <w:div w:id="816459827">
          <w:marLeft w:val="0"/>
          <w:marRight w:val="0"/>
          <w:marTop w:val="0"/>
          <w:marBottom w:val="0"/>
          <w:divBdr>
            <w:top w:val="none" w:sz="0" w:space="0" w:color="auto"/>
            <w:left w:val="none" w:sz="0" w:space="0" w:color="auto"/>
            <w:bottom w:val="none" w:sz="0" w:space="0" w:color="auto"/>
            <w:right w:val="none" w:sz="0" w:space="0" w:color="auto"/>
          </w:divBdr>
        </w:div>
        <w:div w:id="397484299">
          <w:marLeft w:val="0"/>
          <w:marRight w:val="0"/>
          <w:marTop w:val="0"/>
          <w:marBottom w:val="0"/>
          <w:divBdr>
            <w:top w:val="none" w:sz="0" w:space="0" w:color="auto"/>
            <w:left w:val="none" w:sz="0" w:space="0" w:color="auto"/>
            <w:bottom w:val="none" w:sz="0" w:space="0" w:color="auto"/>
            <w:right w:val="none" w:sz="0" w:space="0" w:color="auto"/>
          </w:divBdr>
        </w:div>
        <w:div w:id="1152528891">
          <w:marLeft w:val="0"/>
          <w:marRight w:val="0"/>
          <w:marTop w:val="0"/>
          <w:marBottom w:val="0"/>
          <w:divBdr>
            <w:top w:val="none" w:sz="0" w:space="0" w:color="auto"/>
            <w:left w:val="none" w:sz="0" w:space="0" w:color="auto"/>
            <w:bottom w:val="none" w:sz="0" w:space="0" w:color="auto"/>
            <w:right w:val="none" w:sz="0" w:space="0" w:color="auto"/>
          </w:divBdr>
        </w:div>
        <w:div w:id="105463769">
          <w:marLeft w:val="0"/>
          <w:marRight w:val="0"/>
          <w:marTop w:val="0"/>
          <w:marBottom w:val="0"/>
          <w:divBdr>
            <w:top w:val="none" w:sz="0" w:space="0" w:color="auto"/>
            <w:left w:val="none" w:sz="0" w:space="0" w:color="auto"/>
            <w:bottom w:val="none" w:sz="0" w:space="0" w:color="auto"/>
            <w:right w:val="none" w:sz="0" w:space="0" w:color="auto"/>
          </w:divBdr>
        </w:div>
        <w:div w:id="233510804">
          <w:marLeft w:val="0"/>
          <w:marRight w:val="0"/>
          <w:marTop w:val="0"/>
          <w:marBottom w:val="0"/>
          <w:divBdr>
            <w:top w:val="none" w:sz="0" w:space="0" w:color="auto"/>
            <w:left w:val="none" w:sz="0" w:space="0" w:color="auto"/>
            <w:bottom w:val="none" w:sz="0" w:space="0" w:color="auto"/>
            <w:right w:val="none" w:sz="0" w:space="0" w:color="auto"/>
          </w:divBdr>
        </w:div>
        <w:div w:id="684016677">
          <w:marLeft w:val="0"/>
          <w:marRight w:val="0"/>
          <w:marTop w:val="0"/>
          <w:marBottom w:val="0"/>
          <w:divBdr>
            <w:top w:val="none" w:sz="0" w:space="0" w:color="auto"/>
            <w:left w:val="none" w:sz="0" w:space="0" w:color="auto"/>
            <w:bottom w:val="none" w:sz="0" w:space="0" w:color="auto"/>
            <w:right w:val="none" w:sz="0" w:space="0" w:color="auto"/>
          </w:divBdr>
        </w:div>
        <w:div w:id="1236546185">
          <w:marLeft w:val="0"/>
          <w:marRight w:val="0"/>
          <w:marTop w:val="0"/>
          <w:marBottom w:val="0"/>
          <w:divBdr>
            <w:top w:val="none" w:sz="0" w:space="0" w:color="auto"/>
            <w:left w:val="none" w:sz="0" w:space="0" w:color="auto"/>
            <w:bottom w:val="none" w:sz="0" w:space="0" w:color="auto"/>
            <w:right w:val="none" w:sz="0" w:space="0" w:color="auto"/>
          </w:divBdr>
        </w:div>
        <w:div w:id="1489401066">
          <w:marLeft w:val="0"/>
          <w:marRight w:val="0"/>
          <w:marTop w:val="0"/>
          <w:marBottom w:val="0"/>
          <w:divBdr>
            <w:top w:val="none" w:sz="0" w:space="0" w:color="auto"/>
            <w:left w:val="none" w:sz="0" w:space="0" w:color="auto"/>
            <w:bottom w:val="none" w:sz="0" w:space="0" w:color="auto"/>
            <w:right w:val="none" w:sz="0" w:space="0" w:color="auto"/>
          </w:divBdr>
        </w:div>
        <w:div w:id="1916277985">
          <w:marLeft w:val="0"/>
          <w:marRight w:val="0"/>
          <w:marTop w:val="0"/>
          <w:marBottom w:val="0"/>
          <w:divBdr>
            <w:top w:val="none" w:sz="0" w:space="0" w:color="auto"/>
            <w:left w:val="none" w:sz="0" w:space="0" w:color="auto"/>
            <w:bottom w:val="none" w:sz="0" w:space="0" w:color="auto"/>
            <w:right w:val="none" w:sz="0" w:space="0" w:color="auto"/>
          </w:divBdr>
        </w:div>
        <w:div w:id="271476724">
          <w:marLeft w:val="0"/>
          <w:marRight w:val="0"/>
          <w:marTop w:val="0"/>
          <w:marBottom w:val="0"/>
          <w:divBdr>
            <w:top w:val="none" w:sz="0" w:space="0" w:color="auto"/>
            <w:left w:val="none" w:sz="0" w:space="0" w:color="auto"/>
            <w:bottom w:val="none" w:sz="0" w:space="0" w:color="auto"/>
            <w:right w:val="none" w:sz="0" w:space="0" w:color="auto"/>
          </w:divBdr>
        </w:div>
        <w:div w:id="321853668">
          <w:marLeft w:val="0"/>
          <w:marRight w:val="0"/>
          <w:marTop w:val="0"/>
          <w:marBottom w:val="0"/>
          <w:divBdr>
            <w:top w:val="none" w:sz="0" w:space="0" w:color="auto"/>
            <w:left w:val="none" w:sz="0" w:space="0" w:color="auto"/>
            <w:bottom w:val="none" w:sz="0" w:space="0" w:color="auto"/>
            <w:right w:val="none" w:sz="0" w:space="0" w:color="auto"/>
          </w:divBdr>
        </w:div>
        <w:div w:id="1968511273">
          <w:marLeft w:val="0"/>
          <w:marRight w:val="0"/>
          <w:marTop w:val="0"/>
          <w:marBottom w:val="0"/>
          <w:divBdr>
            <w:top w:val="none" w:sz="0" w:space="0" w:color="auto"/>
            <w:left w:val="none" w:sz="0" w:space="0" w:color="auto"/>
            <w:bottom w:val="none" w:sz="0" w:space="0" w:color="auto"/>
            <w:right w:val="none" w:sz="0" w:space="0" w:color="auto"/>
          </w:divBdr>
        </w:div>
        <w:div w:id="1232615174">
          <w:marLeft w:val="0"/>
          <w:marRight w:val="0"/>
          <w:marTop w:val="0"/>
          <w:marBottom w:val="0"/>
          <w:divBdr>
            <w:top w:val="none" w:sz="0" w:space="0" w:color="auto"/>
            <w:left w:val="none" w:sz="0" w:space="0" w:color="auto"/>
            <w:bottom w:val="none" w:sz="0" w:space="0" w:color="auto"/>
            <w:right w:val="none" w:sz="0" w:space="0" w:color="auto"/>
          </w:divBdr>
        </w:div>
        <w:div w:id="165436598">
          <w:marLeft w:val="0"/>
          <w:marRight w:val="0"/>
          <w:marTop w:val="0"/>
          <w:marBottom w:val="0"/>
          <w:divBdr>
            <w:top w:val="none" w:sz="0" w:space="0" w:color="auto"/>
            <w:left w:val="none" w:sz="0" w:space="0" w:color="auto"/>
            <w:bottom w:val="none" w:sz="0" w:space="0" w:color="auto"/>
            <w:right w:val="none" w:sz="0" w:space="0" w:color="auto"/>
          </w:divBdr>
        </w:div>
        <w:div w:id="1392461216">
          <w:marLeft w:val="0"/>
          <w:marRight w:val="0"/>
          <w:marTop w:val="0"/>
          <w:marBottom w:val="0"/>
          <w:divBdr>
            <w:top w:val="none" w:sz="0" w:space="0" w:color="auto"/>
            <w:left w:val="none" w:sz="0" w:space="0" w:color="auto"/>
            <w:bottom w:val="none" w:sz="0" w:space="0" w:color="auto"/>
            <w:right w:val="none" w:sz="0" w:space="0" w:color="auto"/>
          </w:divBdr>
        </w:div>
        <w:div w:id="666901102">
          <w:marLeft w:val="0"/>
          <w:marRight w:val="0"/>
          <w:marTop w:val="0"/>
          <w:marBottom w:val="0"/>
          <w:divBdr>
            <w:top w:val="none" w:sz="0" w:space="0" w:color="auto"/>
            <w:left w:val="none" w:sz="0" w:space="0" w:color="auto"/>
            <w:bottom w:val="none" w:sz="0" w:space="0" w:color="auto"/>
            <w:right w:val="none" w:sz="0" w:space="0" w:color="auto"/>
          </w:divBdr>
        </w:div>
        <w:div w:id="2059622107">
          <w:marLeft w:val="0"/>
          <w:marRight w:val="0"/>
          <w:marTop w:val="0"/>
          <w:marBottom w:val="0"/>
          <w:divBdr>
            <w:top w:val="none" w:sz="0" w:space="0" w:color="auto"/>
            <w:left w:val="none" w:sz="0" w:space="0" w:color="auto"/>
            <w:bottom w:val="none" w:sz="0" w:space="0" w:color="auto"/>
            <w:right w:val="none" w:sz="0" w:space="0" w:color="auto"/>
          </w:divBdr>
        </w:div>
        <w:div w:id="612370976">
          <w:marLeft w:val="0"/>
          <w:marRight w:val="0"/>
          <w:marTop w:val="0"/>
          <w:marBottom w:val="0"/>
          <w:divBdr>
            <w:top w:val="none" w:sz="0" w:space="0" w:color="auto"/>
            <w:left w:val="none" w:sz="0" w:space="0" w:color="auto"/>
            <w:bottom w:val="none" w:sz="0" w:space="0" w:color="auto"/>
            <w:right w:val="none" w:sz="0" w:space="0" w:color="auto"/>
          </w:divBdr>
        </w:div>
        <w:div w:id="2012484377">
          <w:marLeft w:val="0"/>
          <w:marRight w:val="0"/>
          <w:marTop w:val="0"/>
          <w:marBottom w:val="0"/>
          <w:divBdr>
            <w:top w:val="none" w:sz="0" w:space="0" w:color="auto"/>
            <w:left w:val="none" w:sz="0" w:space="0" w:color="auto"/>
            <w:bottom w:val="none" w:sz="0" w:space="0" w:color="auto"/>
            <w:right w:val="none" w:sz="0" w:space="0" w:color="auto"/>
          </w:divBdr>
        </w:div>
        <w:div w:id="996803774">
          <w:marLeft w:val="0"/>
          <w:marRight w:val="0"/>
          <w:marTop w:val="0"/>
          <w:marBottom w:val="0"/>
          <w:divBdr>
            <w:top w:val="none" w:sz="0" w:space="0" w:color="auto"/>
            <w:left w:val="none" w:sz="0" w:space="0" w:color="auto"/>
            <w:bottom w:val="none" w:sz="0" w:space="0" w:color="auto"/>
            <w:right w:val="none" w:sz="0" w:space="0" w:color="auto"/>
          </w:divBdr>
        </w:div>
        <w:div w:id="1885174477">
          <w:marLeft w:val="0"/>
          <w:marRight w:val="0"/>
          <w:marTop w:val="0"/>
          <w:marBottom w:val="0"/>
          <w:divBdr>
            <w:top w:val="none" w:sz="0" w:space="0" w:color="auto"/>
            <w:left w:val="none" w:sz="0" w:space="0" w:color="auto"/>
            <w:bottom w:val="none" w:sz="0" w:space="0" w:color="auto"/>
            <w:right w:val="none" w:sz="0" w:space="0" w:color="auto"/>
          </w:divBdr>
        </w:div>
        <w:div w:id="807481431">
          <w:marLeft w:val="0"/>
          <w:marRight w:val="0"/>
          <w:marTop w:val="0"/>
          <w:marBottom w:val="0"/>
          <w:divBdr>
            <w:top w:val="none" w:sz="0" w:space="0" w:color="auto"/>
            <w:left w:val="none" w:sz="0" w:space="0" w:color="auto"/>
            <w:bottom w:val="none" w:sz="0" w:space="0" w:color="auto"/>
            <w:right w:val="none" w:sz="0" w:space="0" w:color="auto"/>
          </w:divBdr>
        </w:div>
        <w:div w:id="171381124">
          <w:marLeft w:val="0"/>
          <w:marRight w:val="0"/>
          <w:marTop w:val="0"/>
          <w:marBottom w:val="0"/>
          <w:divBdr>
            <w:top w:val="none" w:sz="0" w:space="0" w:color="auto"/>
            <w:left w:val="none" w:sz="0" w:space="0" w:color="auto"/>
            <w:bottom w:val="none" w:sz="0" w:space="0" w:color="auto"/>
            <w:right w:val="none" w:sz="0" w:space="0" w:color="auto"/>
          </w:divBdr>
        </w:div>
        <w:div w:id="147332262">
          <w:marLeft w:val="0"/>
          <w:marRight w:val="0"/>
          <w:marTop w:val="0"/>
          <w:marBottom w:val="0"/>
          <w:divBdr>
            <w:top w:val="none" w:sz="0" w:space="0" w:color="auto"/>
            <w:left w:val="none" w:sz="0" w:space="0" w:color="auto"/>
            <w:bottom w:val="none" w:sz="0" w:space="0" w:color="auto"/>
            <w:right w:val="none" w:sz="0" w:space="0" w:color="auto"/>
          </w:divBdr>
        </w:div>
        <w:div w:id="577329203">
          <w:marLeft w:val="0"/>
          <w:marRight w:val="0"/>
          <w:marTop w:val="0"/>
          <w:marBottom w:val="0"/>
          <w:divBdr>
            <w:top w:val="none" w:sz="0" w:space="0" w:color="auto"/>
            <w:left w:val="none" w:sz="0" w:space="0" w:color="auto"/>
            <w:bottom w:val="none" w:sz="0" w:space="0" w:color="auto"/>
            <w:right w:val="none" w:sz="0" w:space="0" w:color="auto"/>
          </w:divBdr>
        </w:div>
        <w:div w:id="992367710">
          <w:marLeft w:val="0"/>
          <w:marRight w:val="0"/>
          <w:marTop w:val="0"/>
          <w:marBottom w:val="0"/>
          <w:divBdr>
            <w:top w:val="none" w:sz="0" w:space="0" w:color="auto"/>
            <w:left w:val="none" w:sz="0" w:space="0" w:color="auto"/>
            <w:bottom w:val="none" w:sz="0" w:space="0" w:color="auto"/>
            <w:right w:val="none" w:sz="0" w:space="0" w:color="auto"/>
          </w:divBdr>
        </w:div>
        <w:div w:id="780077777">
          <w:marLeft w:val="0"/>
          <w:marRight w:val="0"/>
          <w:marTop w:val="0"/>
          <w:marBottom w:val="0"/>
          <w:divBdr>
            <w:top w:val="none" w:sz="0" w:space="0" w:color="auto"/>
            <w:left w:val="none" w:sz="0" w:space="0" w:color="auto"/>
            <w:bottom w:val="none" w:sz="0" w:space="0" w:color="auto"/>
            <w:right w:val="none" w:sz="0" w:space="0" w:color="auto"/>
          </w:divBdr>
        </w:div>
        <w:div w:id="130875810">
          <w:marLeft w:val="0"/>
          <w:marRight w:val="0"/>
          <w:marTop w:val="0"/>
          <w:marBottom w:val="0"/>
          <w:divBdr>
            <w:top w:val="none" w:sz="0" w:space="0" w:color="auto"/>
            <w:left w:val="none" w:sz="0" w:space="0" w:color="auto"/>
            <w:bottom w:val="none" w:sz="0" w:space="0" w:color="auto"/>
            <w:right w:val="none" w:sz="0" w:space="0" w:color="auto"/>
          </w:divBdr>
        </w:div>
        <w:div w:id="451480154">
          <w:marLeft w:val="0"/>
          <w:marRight w:val="0"/>
          <w:marTop w:val="0"/>
          <w:marBottom w:val="0"/>
          <w:divBdr>
            <w:top w:val="none" w:sz="0" w:space="0" w:color="auto"/>
            <w:left w:val="none" w:sz="0" w:space="0" w:color="auto"/>
            <w:bottom w:val="none" w:sz="0" w:space="0" w:color="auto"/>
            <w:right w:val="none" w:sz="0" w:space="0" w:color="auto"/>
          </w:divBdr>
        </w:div>
        <w:div w:id="466437402">
          <w:marLeft w:val="0"/>
          <w:marRight w:val="0"/>
          <w:marTop w:val="0"/>
          <w:marBottom w:val="0"/>
          <w:divBdr>
            <w:top w:val="none" w:sz="0" w:space="0" w:color="auto"/>
            <w:left w:val="none" w:sz="0" w:space="0" w:color="auto"/>
            <w:bottom w:val="none" w:sz="0" w:space="0" w:color="auto"/>
            <w:right w:val="none" w:sz="0" w:space="0" w:color="auto"/>
          </w:divBdr>
        </w:div>
        <w:div w:id="116414664">
          <w:marLeft w:val="0"/>
          <w:marRight w:val="0"/>
          <w:marTop w:val="0"/>
          <w:marBottom w:val="0"/>
          <w:divBdr>
            <w:top w:val="none" w:sz="0" w:space="0" w:color="auto"/>
            <w:left w:val="none" w:sz="0" w:space="0" w:color="auto"/>
            <w:bottom w:val="none" w:sz="0" w:space="0" w:color="auto"/>
            <w:right w:val="none" w:sz="0" w:space="0" w:color="auto"/>
          </w:divBdr>
        </w:div>
        <w:div w:id="396782177">
          <w:marLeft w:val="0"/>
          <w:marRight w:val="0"/>
          <w:marTop w:val="0"/>
          <w:marBottom w:val="0"/>
          <w:divBdr>
            <w:top w:val="none" w:sz="0" w:space="0" w:color="auto"/>
            <w:left w:val="none" w:sz="0" w:space="0" w:color="auto"/>
            <w:bottom w:val="none" w:sz="0" w:space="0" w:color="auto"/>
            <w:right w:val="none" w:sz="0" w:space="0" w:color="auto"/>
          </w:divBdr>
        </w:div>
        <w:div w:id="863908235">
          <w:marLeft w:val="0"/>
          <w:marRight w:val="0"/>
          <w:marTop w:val="0"/>
          <w:marBottom w:val="0"/>
          <w:divBdr>
            <w:top w:val="none" w:sz="0" w:space="0" w:color="auto"/>
            <w:left w:val="none" w:sz="0" w:space="0" w:color="auto"/>
            <w:bottom w:val="none" w:sz="0" w:space="0" w:color="auto"/>
            <w:right w:val="none" w:sz="0" w:space="0" w:color="auto"/>
          </w:divBdr>
        </w:div>
        <w:div w:id="656539906">
          <w:marLeft w:val="0"/>
          <w:marRight w:val="0"/>
          <w:marTop w:val="0"/>
          <w:marBottom w:val="0"/>
          <w:divBdr>
            <w:top w:val="none" w:sz="0" w:space="0" w:color="auto"/>
            <w:left w:val="none" w:sz="0" w:space="0" w:color="auto"/>
            <w:bottom w:val="none" w:sz="0" w:space="0" w:color="auto"/>
            <w:right w:val="none" w:sz="0" w:space="0" w:color="auto"/>
          </w:divBdr>
        </w:div>
        <w:div w:id="807822856">
          <w:marLeft w:val="0"/>
          <w:marRight w:val="0"/>
          <w:marTop w:val="0"/>
          <w:marBottom w:val="0"/>
          <w:divBdr>
            <w:top w:val="none" w:sz="0" w:space="0" w:color="auto"/>
            <w:left w:val="none" w:sz="0" w:space="0" w:color="auto"/>
            <w:bottom w:val="none" w:sz="0" w:space="0" w:color="auto"/>
            <w:right w:val="none" w:sz="0" w:space="0" w:color="auto"/>
          </w:divBdr>
        </w:div>
        <w:div w:id="1537347781">
          <w:marLeft w:val="0"/>
          <w:marRight w:val="0"/>
          <w:marTop w:val="0"/>
          <w:marBottom w:val="0"/>
          <w:divBdr>
            <w:top w:val="none" w:sz="0" w:space="0" w:color="auto"/>
            <w:left w:val="none" w:sz="0" w:space="0" w:color="auto"/>
            <w:bottom w:val="none" w:sz="0" w:space="0" w:color="auto"/>
            <w:right w:val="none" w:sz="0" w:space="0" w:color="auto"/>
          </w:divBdr>
        </w:div>
        <w:div w:id="1728069534">
          <w:marLeft w:val="0"/>
          <w:marRight w:val="0"/>
          <w:marTop w:val="0"/>
          <w:marBottom w:val="0"/>
          <w:divBdr>
            <w:top w:val="none" w:sz="0" w:space="0" w:color="auto"/>
            <w:left w:val="none" w:sz="0" w:space="0" w:color="auto"/>
            <w:bottom w:val="none" w:sz="0" w:space="0" w:color="auto"/>
            <w:right w:val="none" w:sz="0" w:space="0" w:color="auto"/>
          </w:divBdr>
        </w:div>
        <w:div w:id="518742280">
          <w:marLeft w:val="0"/>
          <w:marRight w:val="0"/>
          <w:marTop w:val="0"/>
          <w:marBottom w:val="0"/>
          <w:divBdr>
            <w:top w:val="none" w:sz="0" w:space="0" w:color="auto"/>
            <w:left w:val="none" w:sz="0" w:space="0" w:color="auto"/>
            <w:bottom w:val="none" w:sz="0" w:space="0" w:color="auto"/>
            <w:right w:val="none" w:sz="0" w:space="0" w:color="auto"/>
          </w:divBdr>
        </w:div>
        <w:div w:id="41516445">
          <w:marLeft w:val="0"/>
          <w:marRight w:val="0"/>
          <w:marTop w:val="0"/>
          <w:marBottom w:val="0"/>
          <w:divBdr>
            <w:top w:val="none" w:sz="0" w:space="0" w:color="auto"/>
            <w:left w:val="none" w:sz="0" w:space="0" w:color="auto"/>
            <w:bottom w:val="none" w:sz="0" w:space="0" w:color="auto"/>
            <w:right w:val="none" w:sz="0" w:space="0" w:color="auto"/>
          </w:divBdr>
        </w:div>
        <w:div w:id="782844011">
          <w:marLeft w:val="0"/>
          <w:marRight w:val="0"/>
          <w:marTop w:val="0"/>
          <w:marBottom w:val="0"/>
          <w:divBdr>
            <w:top w:val="none" w:sz="0" w:space="0" w:color="auto"/>
            <w:left w:val="none" w:sz="0" w:space="0" w:color="auto"/>
            <w:bottom w:val="none" w:sz="0" w:space="0" w:color="auto"/>
            <w:right w:val="none" w:sz="0" w:space="0" w:color="auto"/>
          </w:divBdr>
        </w:div>
        <w:div w:id="1872567001">
          <w:marLeft w:val="0"/>
          <w:marRight w:val="0"/>
          <w:marTop w:val="0"/>
          <w:marBottom w:val="0"/>
          <w:divBdr>
            <w:top w:val="none" w:sz="0" w:space="0" w:color="auto"/>
            <w:left w:val="none" w:sz="0" w:space="0" w:color="auto"/>
            <w:bottom w:val="none" w:sz="0" w:space="0" w:color="auto"/>
            <w:right w:val="none" w:sz="0" w:space="0" w:color="auto"/>
          </w:divBdr>
        </w:div>
        <w:div w:id="2051680626">
          <w:marLeft w:val="0"/>
          <w:marRight w:val="0"/>
          <w:marTop w:val="0"/>
          <w:marBottom w:val="0"/>
          <w:divBdr>
            <w:top w:val="none" w:sz="0" w:space="0" w:color="auto"/>
            <w:left w:val="none" w:sz="0" w:space="0" w:color="auto"/>
            <w:bottom w:val="none" w:sz="0" w:space="0" w:color="auto"/>
            <w:right w:val="none" w:sz="0" w:space="0" w:color="auto"/>
          </w:divBdr>
        </w:div>
        <w:div w:id="319504285">
          <w:marLeft w:val="0"/>
          <w:marRight w:val="0"/>
          <w:marTop w:val="0"/>
          <w:marBottom w:val="0"/>
          <w:divBdr>
            <w:top w:val="none" w:sz="0" w:space="0" w:color="auto"/>
            <w:left w:val="none" w:sz="0" w:space="0" w:color="auto"/>
            <w:bottom w:val="none" w:sz="0" w:space="0" w:color="auto"/>
            <w:right w:val="none" w:sz="0" w:space="0" w:color="auto"/>
          </w:divBdr>
        </w:div>
        <w:div w:id="194540809">
          <w:marLeft w:val="0"/>
          <w:marRight w:val="0"/>
          <w:marTop w:val="0"/>
          <w:marBottom w:val="0"/>
          <w:divBdr>
            <w:top w:val="none" w:sz="0" w:space="0" w:color="auto"/>
            <w:left w:val="none" w:sz="0" w:space="0" w:color="auto"/>
            <w:bottom w:val="none" w:sz="0" w:space="0" w:color="auto"/>
            <w:right w:val="none" w:sz="0" w:space="0" w:color="auto"/>
          </w:divBdr>
        </w:div>
        <w:div w:id="120341435">
          <w:marLeft w:val="0"/>
          <w:marRight w:val="0"/>
          <w:marTop w:val="0"/>
          <w:marBottom w:val="0"/>
          <w:divBdr>
            <w:top w:val="none" w:sz="0" w:space="0" w:color="auto"/>
            <w:left w:val="none" w:sz="0" w:space="0" w:color="auto"/>
            <w:bottom w:val="none" w:sz="0" w:space="0" w:color="auto"/>
            <w:right w:val="none" w:sz="0" w:space="0" w:color="auto"/>
          </w:divBdr>
        </w:div>
        <w:div w:id="1728723556">
          <w:marLeft w:val="0"/>
          <w:marRight w:val="0"/>
          <w:marTop w:val="0"/>
          <w:marBottom w:val="0"/>
          <w:divBdr>
            <w:top w:val="none" w:sz="0" w:space="0" w:color="auto"/>
            <w:left w:val="none" w:sz="0" w:space="0" w:color="auto"/>
            <w:bottom w:val="none" w:sz="0" w:space="0" w:color="auto"/>
            <w:right w:val="none" w:sz="0" w:space="0" w:color="auto"/>
          </w:divBdr>
        </w:div>
        <w:div w:id="523205383">
          <w:marLeft w:val="0"/>
          <w:marRight w:val="0"/>
          <w:marTop w:val="0"/>
          <w:marBottom w:val="0"/>
          <w:divBdr>
            <w:top w:val="none" w:sz="0" w:space="0" w:color="auto"/>
            <w:left w:val="none" w:sz="0" w:space="0" w:color="auto"/>
            <w:bottom w:val="none" w:sz="0" w:space="0" w:color="auto"/>
            <w:right w:val="none" w:sz="0" w:space="0" w:color="auto"/>
          </w:divBdr>
        </w:div>
        <w:div w:id="1793939766">
          <w:marLeft w:val="0"/>
          <w:marRight w:val="0"/>
          <w:marTop w:val="0"/>
          <w:marBottom w:val="0"/>
          <w:divBdr>
            <w:top w:val="none" w:sz="0" w:space="0" w:color="auto"/>
            <w:left w:val="none" w:sz="0" w:space="0" w:color="auto"/>
            <w:bottom w:val="none" w:sz="0" w:space="0" w:color="auto"/>
            <w:right w:val="none" w:sz="0" w:space="0" w:color="auto"/>
          </w:divBdr>
        </w:div>
        <w:div w:id="71052001">
          <w:marLeft w:val="0"/>
          <w:marRight w:val="0"/>
          <w:marTop w:val="0"/>
          <w:marBottom w:val="0"/>
          <w:divBdr>
            <w:top w:val="none" w:sz="0" w:space="0" w:color="auto"/>
            <w:left w:val="none" w:sz="0" w:space="0" w:color="auto"/>
            <w:bottom w:val="none" w:sz="0" w:space="0" w:color="auto"/>
            <w:right w:val="none" w:sz="0" w:space="0" w:color="auto"/>
          </w:divBdr>
        </w:div>
        <w:div w:id="2117559329">
          <w:marLeft w:val="0"/>
          <w:marRight w:val="0"/>
          <w:marTop w:val="0"/>
          <w:marBottom w:val="0"/>
          <w:divBdr>
            <w:top w:val="none" w:sz="0" w:space="0" w:color="auto"/>
            <w:left w:val="none" w:sz="0" w:space="0" w:color="auto"/>
            <w:bottom w:val="none" w:sz="0" w:space="0" w:color="auto"/>
            <w:right w:val="none" w:sz="0" w:space="0" w:color="auto"/>
          </w:divBdr>
        </w:div>
        <w:div w:id="2130586422">
          <w:marLeft w:val="0"/>
          <w:marRight w:val="0"/>
          <w:marTop w:val="0"/>
          <w:marBottom w:val="0"/>
          <w:divBdr>
            <w:top w:val="none" w:sz="0" w:space="0" w:color="auto"/>
            <w:left w:val="none" w:sz="0" w:space="0" w:color="auto"/>
            <w:bottom w:val="none" w:sz="0" w:space="0" w:color="auto"/>
            <w:right w:val="none" w:sz="0" w:space="0" w:color="auto"/>
          </w:divBdr>
        </w:div>
        <w:div w:id="1097557291">
          <w:marLeft w:val="0"/>
          <w:marRight w:val="0"/>
          <w:marTop w:val="0"/>
          <w:marBottom w:val="0"/>
          <w:divBdr>
            <w:top w:val="none" w:sz="0" w:space="0" w:color="auto"/>
            <w:left w:val="none" w:sz="0" w:space="0" w:color="auto"/>
            <w:bottom w:val="none" w:sz="0" w:space="0" w:color="auto"/>
            <w:right w:val="none" w:sz="0" w:space="0" w:color="auto"/>
          </w:divBdr>
        </w:div>
        <w:div w:id="1113525174">
          <w:marLeft w:val="0"/>
          <w:marRight w:val="0"/>
          <w:marTop w:val="0"/>
          <w:marBottom w:val="0"/>
          <w:divBdr>
            <w:top w:val="none" w:sz="0" w:space="0" w:color="auto"/>
            <w:left w:val="none" w:sz="0" w:space="0" w:color="auto"/>
            <w:bottom w:val="none" w:sz="0" w:space="0" w:color="auto"/>
            <w:right w:val="none" w:sz="0" w:space="0" w:color="auto"/>
          </w:divBdr>
        </w:div>
        <w:div w:id="1210799935">
          <w:marLeft w:val="0"/>
          <w:marRight w:val="0"/>
          <w:marTop w:val="0"/>
          <w:marBottom w:val="0"/>
          <w:divBdr>
            <w:top w:val="none" w:sz="0" w:space="0" w:color="auto"/>
            <w:left w:val="none" w:sz="0" w:space="0" w:color="auto"/>
            <w:bottom w:val="none" w:sz="0" w:space="0" w:color="auto"/>
            <w:right w:val="none" w:sz="0" w:space="0" w:color="auto"/>
          </w:divBdr>
        </w:div>
        <w:div w:id="699937450">
          <w:marLeft w:val="0"/>
          <w:marRight w:val="0"/>
          <w:marTop w:val="0"/>
          <w:marBottom w:val="0"/>
          <w:divBdr>
            <w:top w:val="none" w:sz="0" w:space="0" w:color="auto"/>
            <w:left w:val="none" w:sz="0" w:space="0" w:color="auto"/>
            <w:bottom w:val="none" w:sz="0" w:space="0" w:color="auto"/>
            <w:right w:val="none" w:sz="0" w:space="0" w:color="auto"/>
          </w:divBdr>
        </w:div>
        <w:div w:id="747964776">
          <w:marLeft w:val="0"/>
          <w:marRight w:val="0"/>
          <w:marTop w:val="0"/>
          <w:marBottom w:val="0"/>
          <w:divBdr>
            <w:top w:val="none" w:sz="0" w:space="0" w:color="auto"/>
            <w:left w:val="none" w:sz="0" w:space="0" w:color="auto"/>
            <w:bottom w:val="none" w:sz="0" w:space="0" w:color="auto"/>
            <w:right w:val="none" w:sz="0" w:space="0" w:color="auto"/>
          </w:divBdr>
        </w:div>
        <w:div w:id="1814129774">
          <w:marLeft w:val="0"/>
          <w:marRight w:val="0"/>
          <w:marTop w:val="0"/>
          <w:marBottom w:val="0"/>
          <w:divBdr>
            <w:top w:val="none" w:sz="0" w:space="0" w:color="auto"/>
            <w:left w:val="none" w:sz="0" w:space="0" w:color="auto"/>
            <w:bottom w:val="none" w:sz="0" w:space="0" w:color="auto"/>
            <w:right w:val="none" w:sz="0" w:space="0" w:color="auto"/>
          </w:divBdr>
        </w:div>
        <w:div w:id="1484661700">
          <w:marLeft w:val="0"/>
          <w:marRight w:val="0"/>
          <w:marTop w:val="0"/>
          <w:marBottom w:val="0"/>
          <w:divBdr>
            <w:top w:val="none" w:sz="0" w:space="0" w:color="auto"/>
            <w:left w:val="none" w:sz="0" w:space="0" w:color="auto"/>
            <w:bottom w:val="none" w:sz="0" w:space="0" w:color="auto"/>
            <w:right w:val="none" w:sz="0" w:space="0" w:color="auto"/>
          </w:divBdr>
        </w:div>
        <w:div w:id="459416983">
          <w:marLeft w:val="0"/>
          <w:marRight w:val="0"/>
          <w:marTop w:val="0"/>
          <w:marBottom w:val="0"/>
          <w:divBdr>
            <w:top w:val="none" w:sz="0" w:space="0" w:color="auto"/>
            <w:left w:val="none" w:sz="0" w:space="0" w:color="auto"/>
            <w:bottom w:val="none" w:sz="0" w:space="0" w:color="auto"/>
            <w:right w:val="none" w:sz="0" w:space="0" w:color="auto"/>
          </w:divBdr>
        </w:div>
        <w:div w:id="462888473">
          <w:marLeft w:val="0"/>
          <w:marRight w:val="0"/>
          <w:marTop w:val="0"/>
          <w:marBottom w:val="0"/>
          <w:divBdr>
            <w:top w:val="none" w:sz="0" w:space="0" w:color="auto"/>
            <w:left w:val="none" w:sz="0" w:space="0" w:color="auto"/>
            <w:bottom w:val="none" w:sz="0" w:space="0" w:color="auto"/>
            <w:right w:val="none" w:sz="0" w:space="0" w:color="auto"/>
          </w:divBdr>
        </w:div>
        <w:div w:id="729503693">
          <w:marLeft w:val="0"/>
          <w:marRight w:val="0"/>
          <w:marTop w:val="0"/>
          <w:marBottom w:val="0"/>
          <w:divBdr>
            <w:top w:val="none" w:sz="0" w:space="0" w:color="auto"/>
            <w:left w:val="none" w:sz="0" w:space="0" w:color="auto"/>
            <w:bottom w:val="none" w:sz="0" w:space="0" w:color="auto"/>
            <w:right w:val="none" w:sz="0" w:space="0" w:color="auto"/>
          </w:divBdr>
        </w:div>
        <w:div w:id="1826895949">
          <w:marLeft w:val="0"/>
          <w:marRight w:val="0"/>
          <w:marTop w:val="0"/>
          <w:marBottom w:val="0"/>
          <w:divBdr>
            <w:top w:val="none" w:sz="0" w:space="0" w:color="auto"/>
            <w:left w:val="none" w:sz="0" w:space="0" w:color="auto"/>
            <w:bottom w:val="none" w:sz="0" w:space="0" w:color="auto"/>
            <w:right w:val="none" w:sz="0" w:space="0" w:color="auto"/>
          </w:divBdr>
        </w:div>
        <w:div w:id="1779249740">
          <w:marLeft w:val="0"/>
          <w:marRight w:val="0"/>
          <w:marTop w:val="0"/>
          <w:marBottom w:val="0"/>
          <w:divBdr>
            <w:top w:val="none" w:sz="0" w:space="0" w:color="auto"/>
            <w:left w:val="none" w:sz="0" w:space="0" w:color="auto"/>
            <w:bottom w:val="none" w:sz="0" w:space="0" w:color="auto"/>
            <w:right w:val="none" w:sz="0" w:space="0" w:color="auto"/>
          </w:divBdr>
        </w:div>
        <w:div w:id="501241612">
          <w:marLeft w:val="0"/>
          <w:marRight w:val="0"/>
          <w:marTop w:val="0"/>
          <w:marBottom w:val="0"/>
          <w:divBdr>
            <w:top w:val="none" w:sz="0" w:space="0" w:color="auto"/>
            <w:left w:val="none" w:sz="0" w:space="0" w:color="auto"/>
            <w:bottom w:val="none" w:sz="0" w:space="0" w:color="auto"/>
            <w:right w:val="none" w:sz="0" w:space="0" w:color="auto"/>
          </w:divBdr>
        </w:div>
        <w:div w:id="2074154675">
          <w:marLeft w:val="0"/>
          <w:marRight w:val="0"/>
          <w:marTop w:val="0"/>
          <w:marBottom w:val="0"/>
          <w:divBdr>
            <w:top w:val="none" w:sz="0" w:space="0" w:color="auto"/>
            <w:left w:val="none" w:sz="0" w:space="0" w:color="auto"/>
            <w:bottom w:val="none" w:sz="0" w:space="0" w:color="auto"/>
            <w:right w:val="none" w:sz="0" w:space="0" w:color="auto"/>
          </w:divBdr>
        </w:div>
        <w:div w:id="1783568345">
          <w:marLeft w:val="0"/>
          <w:marRight w:val="0"/>
          <w:marTop w:val="0"/>
          <w:marBottom w:val="0"/>
          <w:divBdr>
            <w:top w:val="none" w:sz="0" w:space="0" w:color="auto"/>
            <w:left w:val="none" w:sz="0" w:space="0" w:color="auto"/>
            <w:bottom w:val="none" w:sz="0" w:space="0" w:color="auto"/>
            <w:right w:val="none" w:sz="0" w:space="0" w:color="auto"/>
          </w:divBdr>
        </w:div>
        <w:div w:id="1652783515">
          <w:marLeft w:val="0"/>
          <w:marRight w:val="0"/>
          <w:marTop w:val="0"/>
          <w:marBottom w:val="0"/>
          <w:divBdr>
            <w:top w:val="none" w:sz="0" w:space="0" w:color="auto"/>
            <w:left w:val="none" w:sz="0" w:space="0" w:color="auto"/>
            <w:bottom w:val="none" w:sz="0" w:space="0" w:color="auto"/>
            <w:right w:val="none" w:sz="0" w:space="0" w:color="auto"/>
          </w:divBdr>
        </w:div>
        <w:div w:id="1745882280">
          <w:marLeft w:val="0"/>
          <w:marRight w:val="0"/>
          <w:marTop w:val="0"/>
          <w:marBottom w:val="0"/>
          <w:divBdr>
            <w:top w:val="none" w:sz="0" w:space="0" w:color="auto"/>
            <w:left w:val="none" w:sz="0" w:space="0" w:color="auto"/>
            <w:bottom w:val="none" w:sz="0" w:space="0" w:color="auto"/>
            <w:right w:val="none" w:sz="0" w:space="0" w:color="auto"/>
          </w:divBdr>
        </w:div>
        <w:div w:id="666254865">
          <w:marLeft w:val="0"/>
          <w:marRight w:val="0"/>
          <w:marTop w:val="0"/>
          <w:marBottom w:val="0"/>
          <w:divBdr>
            <w:top w:val="none" w:sz="0" w:space="0" w:color="auto"/>
            <w:left w:val="none" w:sz="0" w:space="0" w:color="auto"/>
            <w:bottom w:val="none" w:sz="0" w:space="0" w:color="auto"/>
            <w:right w:val="none" w:sz="0" w:space="0" w:color="auto"/>
          </w:divBdr>
        </w:div>
        <w:div w:id="786584218">
          <w:marLeft w:val="0"/>
          <w:marRight w:val="0"/>
          <w:marTop w:val="0"/>
          <w:marBottom w:val="0"/>
          <w:divBdr>
            <w:top w:val="none" w:sz="0" w:space="0" w:color="auto"/>
            <w:left w:val="none" w:sz="0" w:space="0" w:color="auto"/>
            <w:bottom w:val="none" w:sz="0" w:space="0" w:color="auto"/>
            <w:right w:val="none" w:sz="0" w:space="0" w:color="auto"/>
          </w:divBdr>
        </w:div>
        <w:div w:id="2075615251">
          <w:marLeft w:val="0"/>
          <w:marRight w:val="0"/>
          <w:marTop w:val="0"/>
          <w:marBottom w:val="0"/>
          <w:divBdr>
            <w:top w:val="none" w:sz="0" w:space="0" w:color="auto"/>
            <w:left w:val="none" w:sz="0" w:space="0" w:color="auto"/>
            <w:bottom w:val="none" w:sz="0" w:space="0" w:color="auto"/>
            <w:right w:val="none" w:sz="0" w:space="0" w:color="auto"/>
          </w:divBdr>
        </w:div>
        <w:div w:id="1457409660">
          <w:marLeft w:val="0"/>
          <w:marRight w:val="0"/>
          <w:marTop w:val="0"/>
          <w:marBottom w:val="0"/>
          <w:divBdr>
            <w:top w:val="none" w:sz="0" w:space="0" w:color="auto"/>
            <w:left w:val="none" w:sz="0" w:space="0" w:color="auto"/>
            <w:bottom w:val="none" w:sz="0" w:space="0" w:color="auto"/>
            <w:right w:val="none" w:sz="0" w:space="0" w:color="auto"/>
          </w:divBdr>
        </w:div>
        <w:div w:id="150872768">
          <w:marLeft w:val="0"/>
          <w:marRight w:val="0"/>
          <w:marTop w:val="0"/>
          <w:marBottom w:val="0"/>
          <w:divBdr>
            <w:top w:val="none" w:sz="0" w:space="0" w:color="auto"/>
            <w:left w:val="none" w:sz="0" w:space="0" w:color="auto"/>
            <w:bottom w:val="none" w:sz="0" w:space="0" w:color="auto"/>
            <w:right w:val="none" w:sz="0" w:space="0" w:color="auto"/>
          </w:divBdr>
        </w:div>
        <w:div w:id="958343526">
          <w:marLeft w:val="0"/>
          <w:marRight w:val="0"/>
          <w:marTop w:val="0"/>
          <w:marBottom w:val="0"/>
          <w:divBdr>
            <w:top w:val="none" w:sz="0" w:space="0" w:color="auto"/>
            <w:left w:val="none" w:sz="0" w:space="0" w:color="auto"/>
            <w:bottom w:val="none" w:sz="0" w:space="0" w:color="auto"/>
            <w:right w:val="none" w:sz="0" w:space="0" w:color="auto"/>
          </w:divBdr>
        </w:div>
        <w:div w:id="1353533162">
          <w:marLeft w:val="0"/>
          <w:marRight w:val="0"/>
          <w:marTop w:val="0"/>
          <w:marBottom w:val="0"/>
          <w:divBdr>
            <w:top w:val="none" w:sz="0" w:space="0" w:color="auto"/>
            <w:left w:val="none" w:sz="0" w:space="0" w:color="auto"/>
            <w:bottom w:val="none" w:sz="0" w:space="0" w:color="auto"/>
            <w:right w:val="none" w:sz="0" w:space="0" w:color="auto"/>
          </w:divBdr>
        </w:div>
        <w:div w:id="449204479">
          <w:marLeft w:val="0"/>
          <w:marRight w:val="0"/>
          <w:marTop w:val="0"/>
          <w:marBottom w:val="0"/>
          <w:divBdr>
            <w:top w:val="none" w:sz="0" w:space="0" w:color="auto"/>
            <w:left w:val="none" w:sz="0" w:space="0" w:color="auto"/>
            <w:bottom w:val="none" w:sz="0" w:space="0" w:color="auto"/>
            <w:right w:val="none" w:sz="0" w:space="0" w:color="auto"/>
          </w:divBdr>
        </w:div>
        <w:div w:id="1590771948">
          <w:marLeft w:val="0"/>
          <w:marRight w:val="0"/>
          <w:marTop w:val="0"/>
          <w:marBottom w:val="0"/>
          <w:divBdr>
            <w:top w:val="none" w:sz="0" w:space="0" w:color="auto"/>
            <w:left w:val="none" w:sz="0" w:space="0" w:color="auto"/>
            <w:bottom w:val="none" w:sz="0" w:space="0" w:color="auto"/>
            <w:right w:val="none" w:sz="0" w:space="0" w:color="auto"/>
          </w:divBdr>
        </w:div>
        <w:div w:id="1050688144">
          <w:marLeft w:val="0"/>
          <w:marRight w:val="0"/>
          <w:marTop w:val="0"/>
          <w:marBottom w:val="0"/>
          <w:divBdr>
            <w:top w:val="none" w:sz="0" w:space="0" w:color="auto"/>
            <w:left w:val="none" w:sz="0" w:space="0" w:color="auto"/>
            <w:bottom w:val="none" w:sz="0" w:space="0" w:color="auto"/>
            <w:right w:val="none" w:sz="0" w:space="0" w:color="auto"/>
          </w:divBdr>
        </w:div>
        <w:div w:id="1913654667">
          <w:marLeft w:val="0"/>
          <w:marRight w:val="0"/>
          <w:marTop w:val="0"/>
          <w:marBottom w:val="0"/>
          <w:divBdr>
            <w:top w:val="none" w:sz="0" w:space="0" w:color="auto"/>
            <w:left w:val="none" w:sz="0" w:space="0" w:color="auto"/>
            <w:bottom w:val="none" w:sz="0" w:space="0" w:color="auto"/>
            <w:right w:val="none" w:sz="0" w:space="0" w:color="auto"/>
          </w:divBdr>
          <w:divsChild>
            <w:div w:id="831264209">
              <w:marLeft w:val="0"/>
              <w:marRight w:val="0"/>
              <w:marTop w:val="0"/>
              <w:marBottom w:val="0"/>
              <w:divBdr>
                <w:top w:val="none" w:sz="0" w:space="0" w:color="auto"/>
                <w:left w:val="none" w:sz="0" w:space="0" w:color="auto"/>
                <w:bottom w:val="none" w:sz="0" w:space="0" w:color="auto"/>
                <w:right w:val="none" w:sz="0" w:space="0" w:color="auto"/>
              </w:divBdr>
            </w:div>
            <w:div w:id="1981380374">
              <w:marLeft w:val="0"/>
              <w:marRight w:val="0"/>
              <w:marTop w:val="0"/>
              <w:marBottom w:val="0"/>
              <w:divBdr>
                <w:top w:val="none" w:sz="0" w:space="0" w:color="auto"/>
                <w:left w:val="none" w:sz="0" w:space="0" w:color="auto"/>
                <w:bottom w:val="none" w:sz="0" w:space="0" w:color="auto"/>
                <w:right w:val="none" w:sz="0" w:space="0" w:color="auto"/>
              </w:divBdr>
            </w:div>
            <w:div w:id="596861986">
              <w:marLeft w:val="0"/>
              <w:marRight w:val="0"/>
              <w:marTop w:val="0"/>
              <w:marBottom w:val="0"/>
              <w:divBdr>
                <w:top w:val="none" w:sz="0" w:space="0" w:color="auto"/>
                <w:left w:val="none" w:sz="0" w:space="0" w:color="auto"/>
                <w:bottom w:val="none" w:sz="0" w:space="0" w:color="auto"/>
                <w:right w:val="none" w:sz="0" w:space="0" w:color="auto"/>
              </w:divBdr>
            </w:div>
            <w:div w:id="1068115460">
              <w:marLeft w:val="0"/>
              <w:marRight w:val="0"/>
              <w:marTop w:val="0"/>
              <w:marBottom w:val="0"/>
              <w:divBdr>
                <w:top w:val="none" w:sz="0" w:space="0" w:color="auto"/>
                <w:left w:val="none" w:sz="0" w:space="0" w:color="auto"/>
                <w:bottom w:val="none" w:sz="0" w:space="0" w:color="auto"/>
                <w:right w:val="none" w:sz="0" w:space="0" w:color="auto"/>
              </w:divBdr>
            </w:div>
            <w:div w:id="143742795">
              <w:marLeft w:val="0"/>
              <w:marRight w:val="0"/>
              <w:marTop w:val="0"/>
              <w:marBottom w:val="0"/>
              <w:divBdr>
                <w:top w:val="none" w:sz="0" w:space="0" w:color="auto"/>
                <w:left w:val="none" w:sz="0" w:space="0" w:color="auto"/>
                <w:bottom w:val="none" w:sz="0" w:space="0" w:color="auto"/>
                <w:right w:val="none" w:sz="0" w:space="0" w:color="auto"/>
              </w:divBdr>
            </w:div>
          </w:divsChild>
        </w:div>
        <w:div w:id="337315958">
          <w:marLeft w:val="0"/>
          <w:marRight w:val="0"/>
          <w:marTop w:val="0"/>
          <w:marBottom w:val="0"/>
          <w:divBdr>
            <w:top w:val="none" w:sz="0" w:space="0" w:color="auto"/>
            <w:left w:val="none" w:sz="0" w:space="0" w:color="auto"/>
            <w:bottom w:val="none" w:sz="0" w:space="0" w:color="auto"/>
            <w:right w:val="none" w:sz="0" w:space="0" w:color="auto"/>
          </w:divBdr>
        </w:div>
        <w:div w:id="782462940">
          <w:marLeft w:val="0"/>
          <w:marRight w:val="0"/>
          <w:marTop w:val="0"/>
          <w:marBottom w:val="0"/>
          <w:divBdr>
            <w:top w:val="none" w:sz="0" w:space="0" w:color="auto"/>
            <w:left w:val="none" w:sz="0" w:space="0" w:color="auto"/>
            <w:bottom w:val="none" w:sz="0" w:space="0" w:color="auto"/>
            <w:right w:val="none" w:sz="0" w:space="0" w:color="auto"/>
          </w:divBdr>
        </w:div>
        <w:div w:id="2011713981">
          <w:marLeft w:val="0"/>
          <w:marRight w:val="0"/>
          <w:marTop w:val="0"/>
          <w:marBottom w:val="0"/>
          <w:divBdr>
            <w:top w:val="none" w:sz="0" w:space="0" w:color="auto"/>
            <w:left w:val="none" w:sz="0" w:space="0" w:color="auto"/>
            <w:bottom w:val="none" w:sz="0" w:space="0" w:color="auto"/>
            <w:right w:val="none" w:sz="0" w:space="0" w:color="auto"/>
          </w:divBdr>
        </w:div>
        <w:div w:id="1570654627">
          <w:marLeft w:val="0"/>
          <w:marRight w:val="0"/>
          <w:marTop w:val="0"/>
          <w:marBottom w:val="0"/>
          <w:divBdr>
            <w:top w:val="none" w:sz="0" w:space="0" w:color="auto"/>
            <w:left w:val="none" w:sz="0" w:space="0" w:color="auto"/>
            <w:bottom w:val="none" w:sz="0" w:space="0" w:color="auto"/>
            <w:right w:val="none" w:sz="0" w:space="0" w:color="auto"/>
          </w:divBdr>
        </w:div>
        <w:div w:id="186796564">
          <w:marLeft w:val="0"/>
          <w:marRight w:val="0"/>
          <w:marTop w:val="0"/>
          <w:marBottom w:val="0"/>
          <w:divBdr>
            <w:top w:val="none" w:sz="0" w:space="0" w:color="auto"/>
            <w:left w:val="none" w:sz="0" w:space="0" w:color="auto"/>
            <w:bottom w:val="none" w:sz="0" w:space="0" w:color="auto"/>
            <w:right w:val="none" w:sz="0" w:space="0" w:color="auto"/>
          </w:divBdr>
        </w:div>
        <w:div w:id="24596993">
          <w:marLeft w:val="0"/>
          <w:marRight w:val="0"/>
          <w:marTop w:val="0"/>
          <w:marBottom w:val="0"/>
          <w:divBdr>
            <w:top w:val="none" w:sz="0" w:space="0" w:color="auto"/>
            <w:left w:val="none" w:sz="0" w:space="0" w:color="auto"/>
            <w:bottom w:val="none" w:sz="0" w:space="0" w:color="auto"/>
            <w:right w:val="none" w:sz="0" w:space="0" w:color="auto"/>
          </w:divBdr>
          <w:divsChild>
            <w:div w:id="1886867646">
              <w:marLeft w:val="0"/>
              <w:marRight w:val="0"/>
              <w:marTop w:val="0"/>
              <w:marBottom w:val="0"/>
              <w:divBdr>
                <w:top w:val="none" w:sz="0" w:space="0" w:color="auto"/>
                <w:left w:val="none" w:sz="0" w:space="0" w:color="auto"/>
                <w:bottom w:val="none" w:sz="0" w:space="0" w:color="auto"/>
                <w:right w:val="none" w:sz="0" w:space="0" w:color="auto"/>
              </w:divBdr>
            </w:div>
            <w:div w:id="992833229">
              <w:marLeft w:val="0"/>
              <w:marRight w:val="0"/>
              <w:marTop w:val="0"/>
              <w:marBottom w:val="0"/>
              <w:divBdr>
                <w:top w:val="none" w:sz="0" w:space="0" w:color="auto"/>
                <w:left w:val="none" w:sz="0" w:space="0" w:color="auto"/>
                <w:bottom w:val="none" w:sz="0" w:space="0" w:color="auto"/>
                <w:right w:val="none" w:sz="0" w:space="0" w:color="auto"/>
              </w:divBdr>
            </w:div>
            <w:div w:id="1457915237">
              <w:marLeft w:val="0"/>
              <w:marRight w:val="0"/>
              <w:marTop w:val="0"/>
              <w:marBottom w:val="0"/>
              <w:divBdr>
                <w:top w:val="none" w:sz="0" w:space="0" w:color="auto"/>
                <w:left w:val="none" w:sz="0" w:space="0" w:color="auto"/>
                <w:bottom w:val="none" w:sz="0" w:space="0" w:color="auto"/>
                <w:right w:val="none" w:sz="0" w:space="0" w:color="auto"/>
              </w:divBdr>
            </w:div>
            <w:div w:id="529146107">
              <w:marLeft w:val="0"/>
              <w:marRight w:val="0"/>
              <w:marTop w:val="0"/>
              <w:marBottom w:val="0"/>
              <w:divBdr>
                <w:top w:val="none" w:sz="0" w:space="0" w:color="auto"/>
                <w:left w:val="none" w:sz="0" w:space="0" w:color="auto"/>
                <w:bottom w:val="none" w:sz="0" w:space="0" w:color="auto"/>
                <w:right w:val="none" w:sz="0" w:space="0" w:color="auto"/>
              </w:divBdr>
            </w:div>
            <w:div w:id="1590190040">
              <w:marLeft w:val="0"/>
              <w:marRight w:val="0"/>
              <w:marTop w:val="0"/>
              <w:marBottom w:val="0"/>
              <w:divBdr>
                <w:top w:val="none" w:sz="0" w:space="0" w:color="auto"/>
                <w:left w:val="none" w:sz="0" w:space="0" w:color="auto"/>
                <w:bottom w:val="none" w:sz="0" w:space="0" w:color="auto"/>
                <w:right w:val="none" w:sz="0" w:space="0" w:color="auto"/>
              </w:divBdr>
            </w:div>
          </w:divsChild>
        </w:div>
        <w:div w:id="1009942295">
          <w:marLeft w:val="0"/>
          <w:marRight w:val="0"/>
          <w:marTop w:val="0"/>
          <w:marBottom w:val="0"/>
          <w:divBdr>
            <w:top w:val="none" w:sz="0" w:space="0" w:color="auto"/>
            <w:left w:val="none" w:sz="0" w:space="0" w:color="auto"/>
            <w:bottom w:val="none" w:sz="0" w:space="0" w:color="auto"/>
            <w:right w:val="none" w:sz="0" w:space="0" w:color="auto"/>
          </w:divBdr>
          <w:divsChild>
            <w:div w:id="217471924">
              <w:marLeft w:val="0"/>
              <w:marRight w:val="0"/>
              <w:marTop w:val="0"/>
              <w:marBottom w:val="0"/>
              <w:divBdr>
                <w:top w:val="none" w:sz="0" w:space="0" w:color="auto"/>
                <w:left w:val="none" w:sz="0" w:space="0" w:color="auto"/>
                <w:bottom w:val="none" w:sz="0" w:space="0" w:color="auto"/>
                <w:right w:val="none" w:sz="0" w:space="0" w:color="auto"/>
              </w:divBdr>
            </w:div>
            <w:div w:id="810637015">
              <w:marLeft w:val="0"/>
              <w:marRight w:val="0"/>
              <w:marTop w:val="0"/>
              <w:marBottom w:val="0"/>
              <w:divBdr>
                <w:top w:val="none" w:sz="0" w:space="0" w:color="auto"/>
                <w:left w:val="none" w:sz="0" w:space="0" w:color="auto"/>
                <w:bottom w:val="none" w:sz="0" w:space="0" w:color="auto"/>
                <w:right w:val="none" w:sz="0" w:space="0" w:color="auto"/>
              </w:divBdr>
            </w:div>
            <w:div w:id="1776555196">
              <w:marLeft w:val="0"/>
              <w:marRight w:val="0"/>
              <w:marTop w:val="0"/>
              <w:marBottom w:val="0"/>
              <w:divBdr>
                <w:top w:val="none" w:sz="0" w:space="0" w:color="auto"/>
                <w:left w:val="none" w:sz="0" w:space="0" w:color="auto"/>
                <w:bottom w:val="none" w:sz="0" w:space="0" w:color="auto"/>
                <w:right w:val="none" w:sz="0" w:space="0" w:color="auto"/>
              </w:divBdr>
            </w:div>
            <w:div w:id="1840268590">
              <w:marLeft w:val="0"/>
              <w:marRight w:val="0"/>
              <w:marTop w:val="0"/>
              <w:marBottom w:val="0"/>
              <w:divBdr>
                <w:top w:val="none" w:sz="0" w:space="0" w:color="auto"/>
                <w:left w:val="none" w:sz="0" w:space="0" w:color="auto"/>
                <w:bottom w:val="none" w:sz="0" w:space="0" w:color="auto"/>
                <w:right w:val="none" w:sz="0" w:space="0" w:color="auto"/>
              </w:divBdr>
            </w:div>
            <w:div w:id="2097896409">
              <w:marLeft w:val="0"/>
              <w:marRight w:val="0"/>
              <w:marTop w:val="0"/>
              <w:marBottom w:val="0"/>
              <w:divBdr>
                <w:top w:val="none" w:sz="0" w:space="0" w:color="auto"/>
                <w:left w:val="none" w:sz="0" w:space="0" w:color="auto"/>
                <w:bottom w:val="none" w:sz="0" w:space="0" w:color="auto"/>
                <w:right w:val="none" w:sz="0" w:space="0" w:color="auto"/>
              </w:divBdr>
            </w:div>
          </w:divsChild>
        </w:div>
        <w:div w:id="1380205871">
          <w:marLeft w:val="0"/>
          <w:marRight w:val="0"/>
          <w:marTop w:val="0"/>
          <w:marBottom w:val="0"/>
          <w:divBdr>
            <w:top w:val="none" w:sz="0" w:space="0" w:color="auto"/>
            <w:left w:val="none" w:sz="0" w:space="0" w:color="auto"/>
            <w:bottom w:val="none" w:sz="0" w:space="0" w:color="auto"/>
            <w:right w:val="none" w:sz="0" w:space="0" w:color="auto"/>
          </w:divBdr>
          <w:divsChild>
            <w:div w:id="1298997467">
              <w:marLeft w:val="0"/>
              <w:marRight w:val="0"/>
              <w:marTop w:val="0"/>
              <w:marBottom w:val="0"/>
              <w:divBdr>
                <w:top w:val="none" w:sz="0" w:space="0" w:color="auto"/>
                <w:left w:val="none" w:sz="0" w:space="0" w:color="auto"/>
                <w:bottom w:val="none" w:sz="0" w:space="0" w:color="auto"/>
                <w:right w:val="none" w:sz="0" w:space="0" w:color="auto"/>
              </w:divBdr>
            </w:div>
            <w:div w:id="1100760397">
              <w:marLeft w:val="0"/>
              <w:marRight w:val="0"/>
              <w:marTop w:val="0"/>
              <w:marBottom w:val="0"/>
              <w:divBdr>
                <w:top w:val="none" w:sz="0" w:space="0" w:color="auto"/>
                <w:left w:val="none" w:sz="0" w:space="0" w:color="auto"/>
                <w:bottom w:val="none" w:sz="0" w:space="0" w:color="auto"/>
                <w:right w:val="none" w:sz="0" w:space="0" w:color="auto"/>
              </w:divBdr>
            </w:div>
            <w:div w:id="1128669854">
              <w:marLeft w:val="0"/>
              <w:marRight w:val="0"/>
              <w:marTop w:val="0"/>
              <w:marBottom w:val="0"/>
              <w:divBdr>
                <w:top w:val="none" w:sz="0" w:space="0" w:color="auto"/>
                <w:left w:val="none" w:sz="0" w:space="0" w:color="auto"/>
                <w:bottom w:val="none" w:sz="0" w:space="0" w:color="auto"/>
                <w:right w:val="none" w:sz="0" w:space="0" w:color="auto"/>
              </w:divBdr>
            </w:div>
            <w:div w:id="359085954">
              <w:marLeft w:val="0"/>
              <w:marRight w:val="0"/>
              <w:marTop w:val="0"/>
              <w:marBottom w:val="0"/>
              <w:divBdr>
                <w:top w:val="none" w:sz="0" w:space="0" w:color="auto"/>
                <w:left w:val="none" w:sz="0" w:space="0" w:color="auto"/>
                <w:bottom w:val="none" w:sz="0" w:space="0" w:color="auto"/>
                <w:right w:val="none" w:sz="0" w:space="0" w:color="auto"/>
              </w:divBdr>
            </w:div>
            <w:div w:id="168762112">
              <w:marLeft w:val="0"/>
              <w:marRight w:val="0"/>
              <w:marTop w:val="0"/>
              <w:marBottom w:val="0"/>
              <w:divBdr>
                <w:top w:val="none" w:sz="0" w:space="0" w:color="auto"/>
                <w:left w:val="none" w:sz="0" w:space="0" w:color="auto"/>
                <w:bottom w:val="none" w:sz="0" w:space="0" w:color="auto"/>
                <w:right w:val="none" w:sz="0" w:space="0" w:color="auto"/>
              </w:divBdr>
            </w:div>
          </w:divsChild>
        </w:div>
        <w:div w:id="606237411">
          <w:marLeft w:val="0"/>
          <w:marRight w:val="0"/>
          <w:marTop w:val="0"/>
          <w:marBottom w:val="0"/>
          <w:divBdr>
            <w:top w:val="none" w:sz="0" w:space="0" w:color="auto"/>
            <w:left w:val="none" w:sz="0" w:space="0" w:color="auto"/>
            <w:bottom w:val="none" w:sz="0" w:space="0" w:color="auto"/>
            <w:right w:val="none" w:sz="0" w:space="0" w:color="auto"/>
          </w:divBdr>
          <w:divsChild>
            <w:div w:id="1437485167">
              <w:marLeft w:val="0"/>
              <w:marRight w:val="0"/>
              <w:marTop w:val="0"/>
              <w:marBottom w:val="0"/>
              <w:divBdr>
                <w:top w:val="none" w:sz="0" w:space="0" w:color="auto"/>
                <w:left w:val="none" w:sz="0" w:space="0" w:color="auto"/>
                <w:bottom w:val="none" w:sz="0" w:space="0" w:color="auto"/>
                <w:right w:val="none" w:sz="0" w:space="0" w:color="auto"/>
              </w:divBdr>
            </w:div>
            <w:div w:id="1833107507">
              <w:marLeft w:val="0"/>
              <w:marRight w:val="0"/>
              <w:marTop w:val="0"/>
              <w:marBottom w:val="0"/>
              <w:divBdr>
                <w:top w:val="none" w:sz="0" w:space="0" w:color="auto"/>
                <w:left w:val="none" w:sz="0" w:space="0" w:color="auto"/>
                <w:bottom w:val="none" w:sz="0" w:space="0" w:color="auto"/>
                <w:right w:val="none" w:sz="0" w:space="0" w:color="auto"/>
              </w:divBdr>
            </w:div>
            <w:div w:id="498741354">
              <w:marLeft w:val="0"/>
              <w:marRight w:val="0"/>
              <w:marTop w:val="0"/>
              <w:marBottom w:val="0"/>
              <w:divBdr>
                <w:top w:val="none" w:sz="0" w:space="0" w:color="auto"/>
                <w:left w:val="none" w:sz="0" w:space="0" w:color="auto"/>
                <w:bottom w:val="none" w:sz="0" w:space="0" w:color="auto"/>
                <w:right w:val="none" w:sz="0" w:space="0" w:color="auto"/>
              </w:divBdr>
            </w:div>
            <w:div w:id="38626503">
              <w:marLeft w:val="0"/>
              <w:marRight w:val="0"/>
              <w:marTop w:val="0"/>
              <w:marBottom w:val="0"/>
              <w:divBdr>
                <w:top w:val="none" w:sz="0" w:space="0" w:color="auto"/>
                <w:left w:val="none" w:sz="0" w:space="0" w:color="auto"/>
                <w:bottom w:val="none" w:sz="0" w:space="0" w:color="auto"/>
                <w:right w:val="none" w:sz="0" w:space="0" w:color="auto"/>
              </w:divBdr>
            </w:div>
            <w:div w:id="1059940917">
              <w:marLeft w:val="0"/>
              <w:marRight w:val="0"/>
              <w:marTop w:val="0"/>
              <w:marBottom w:val="0"/>
              <w:divBdr>
                <w:top w:val="none" w:sz="0" w:space="0" w:color="auto"/>
                <w:left w:val="none" w:sz="0" w:space="0" w:color="auto"/>
                <w:bottom w:val="none" w:sz="0" w:space="0" w:color="auto"/>
                <w:right w:val="none" w:sz="0" w:space="0" w:color="auto"/>
              </w:divBdr>
            </w:div>
          </w:divsChild>
        </w:div>
        <w:div w:id="1951819683">
          <w:marLeft w:val="0"/>
          <w:marRight w:val="0"/>
          <w:marTop w:val="0"/>
          <w:marBottom w:val="0"/>
          <w:divBdr>
            <w:top w:val="none" w:sz="0" w:space="0" w:color="auto"/>
            <w:left w:val="none" w:sz="0" w:space="0" w:color="auto"/>
            <w:bottom w:val="none" w:sz="0" w:space="0" w:color="auto"/>
            <w:right w:val="none" w:sz="0" w:space="0" w:color="auto"/>
          </w:divBdr>
          <w:divsChild>
            <w:div w:id="590549137">
              <w:marLeft w:val="0"/>
              <w:marRight w:val="0"/>
              <w:marTop w:val="0"/>
              <w:marBottom w:val="0"/>
              <w:divBdr>
                <w:top w:val="none" w:sz="0" w:space="0" w:color="auto"/>
                <w:left w:val="none" w:sz="0" w:space="0" w:color="auto"/>
                <w:bottom w:val="none" w:sz="0" w:space="0" w:color="auto"/>
                <w:right w:val="none" w:sz="0" w:space="0" w:color="auto"/>
              </w:divBdr>
            </w:div>
            <w:div w:id="407729849">
              <w:marLeft w:val="0"/>
              <w:marRight w:val="0"/>
              <w:marTop w:val="0"/>
              <w:marBottom w:val="0"/>
              <w:divBdr>
                <w:top w:val="none" w:sz="0" w:space="0" w:color="auto"/>
                <w:left w:val="none" w:sz="0" w:space="0" w:color="auto"/>
                <w:bottom w:val="none" w:sz="0" w:space="0" w:color="auto"/>
                <w:right w:val="none" w:sz="0" w:space="0" w:color="auto"/>
              </w:divBdr>
            </w:div>
            <w:div w:id="458767532">
              <w:marLeft w:val="0"/>
              <w:marRight w:val="0"/>
              <w:marTop w:val="0"/>
              <w:marBottom w:val="0"/>
              <w:divBdr>
                <w:top w:val="none" w:sz="0" w:space="0" w:color="auto"/>
                <w:left w:val="none" w:sz="0" w:space="0" w:color="auto"/>
                <w:bottom w:val="none" w:sz="0" w:space="0" w:color="auto"/>
                <w:right w:val="none" w:sz="0" w:space="0" w:color="auto"/>
              </w:divBdr>
            </w:div>
            <w:div w:id="1671829705">
              <w:marLeft w:val="0"/>
              <w:marRight w:val="0"/>
              <w:marTop w:val="0"/>
              <w:marBottom w:val="0"/>
              <w:divBdr>
                <w:top w:val="none" w:sz="0" w:space="0" w:color="auto"/>
                <w:left w:val="none" w:sz="0" w:space="0" w:color="auto"/>
                <w:bottom w:val="none" w:sz="0" w:space="0" w:color="auto"/>
                <w:right w:val="none" w:sz="0" w:space="0" w:color="auto"/>
              </w:divBdr>
            </w:div>
            <w:div w:id="1350176605">
              <w:marLeft w:val="0"/>
              <w:marRight w:val="0"/>
              <w:marTop w:val="0"/>
              <w:marBottom w:val="0"/>
              <w:divBdr>
                <w:top w:val="none" w:sz="0" w:space="0" w:color="auto"/>
                <w:left w:val="none" w:sz="0" w:space="0" w:color="auto"/>
                <w:bottom w:val="none" w:sz="0" w:space="0" w:color="auto"/>
                <w:right w:val="none" w:sz="0" w:space="0" w:color="auto"/>
              </w:divBdr>
            </w:div>
          </w:divsChild>
        </w:div>
        <w:div w:id="1013458049">
          <w:marLeft w:val="0"/>
          <w:marRight w:val="0"/>
          <w:marTop w:val="0"/>
          <w:marBottom w:val="0"/>
          <w:divBdr>
            <w:top w:val="none" w:sz="0" w:space="0" w:color="auto"/>
            <w:left w:val="none" w:sz="0" w:space="0" w:color="auto"/>
            <w:bottom w:val="none" w:sz="0" w:space="0" w:color="auto"/>
            <w:right w:val="none" w:sz="0" w:space="0" w:color="auto"/>
          </w:divBdr>
          <w:divsChild>
            <w:div w:id="1048918639">
              <w:marLeft w:val="0"/>
              <w:marRight w:val="0"/>
              <w:marTop w:val="0"/>
              <w:marBottom w:val="0"/>
              <w:divBdr>
                <w:top w:val="none" w:sz="0" w:space="0" w:color="auto"/>
                <w:left w:val="none" w:sz="0" w:space="0" w:color="auto"/>
                <w:bottom w:val="none" w:sz="0" w:space="0" w:color="auto"/>
                <w:right w:val="none" w:sz="0" w:space="0" w:color="auto"/>
              </w:divBdr>
            </w:div>
            <w:div w:id="1504510389">
              <w:marLeft w:val="0"/>
              <w:marRight w:val="0"/>
              <w:marTop w:val="0"/>
              <w:marBottom w:val="0"/>
              <w:divBdr>
                <w:top w:val="none" w:sz="0" w:space="0" w:color="auto"/>
                <w:left w:val="none" w:sz="0" w:space="0" w:color="auto"/>
                <w:bottom w:val="none" w:sz="0" w:space="0" w:color="auto"/>
                <w:right w:val="none" w:sz="0" w:space="0" w:color="auto"/>
              </w:divBdr>
            </w:div>
            <w:div w:id="2047292426">
              <w:marLeft w:val="0"/>
              <w:marRight w:val="0"/>
              <w:marTop w:val="0"/>
              <w:marBottom w:val="0"/>
              <w:divBdr>
                <w:top w:val="none" w:sz="0" w:space="0" w:color="auto"/>
                <w:left w:val="none" w:sz="0" w:space="0" w:color="auto"/>
                <w:bottom w:val="none" w:sz="0" w:space="0" w:color="auto"/>
                <w:right w:val="none" w:sz="0" w:space="0" w:color="auto"/>
              </w:divBdr>
            </w:div>
            <w:div w:id="769621830">
              <w:marLeft w:val="0"/>
              <w:marRight w:val="0"/>
              <w:marTop w:val="0"/>
              <w:marBottom w:val="0"/>
              <w:divBdr>
                <w:top w:val="none" w:sz="0" w:space="0" w:color="auto"/>
                <w:left w:val="none" w:sz="0" w:space="0" w:color="auto"/>
                <w:bottom w:val="none" w:sz="0" w:space="0" w:color="auto"/>
                <w:right w:val="none" w:sz="0" w:space="0" w:color="auto"/>
              </w:divBdr>
            </w:div>
            <w:div w:id="1362433094">
              <w:marLeft w:val="0"/>
              <w:marRight w:val="0"/>
              <w:marTop w:val="0"/>
              <w:marBottom w:val="0"/>
              <w:divBdr>
                <w:top w:val="none" w:sz="0" w:space="0" w:color="auto"/>
                <w:left w:val="none" w:sz="0" w:space="0" w:color="auto"/>
                <w:bottom w:val="none" w:sz="0" w:space="0" w:color="auto"/>
                <w:right w:val="none" w:sz="0" w:space="0" w:color="auto"/>
              </w:divBdr>
            </w:div>
          </w:divsChild>
        </w:div>
        <w:div w:id="2116902700">
          <w:marLeft w:val="0"/>
          <w:marRight w:val="0"/>
          <w:marTop w:val="0"/>
          <w:marBottom w:val="0"/>
          <w:divBdr>
            <w:top w:val="none" w:sz="0" w:space="0" w:color="auto"/>
            <w:left w:val="none" w:sz="0" w:space="0" w:color="auto"/>
            <w:bottom w:val="none" w:sz="0" w:space="0" w:color="auto"/>
            <w:right w:val="none" w:sz="0" w:space="0" w:color="auto"/>
          </w:divBdr>
        </w:div>
        <w:div w:id="813719653">
          <w:marLeft w:val="0"/>
          <w:marRight w:val="0"/>
          <w:marTop w:val="0"/>
          <w:marBottom w:val="0"/>
          <w:divBdr>
            <w:top w:val="none" w:sz="0" w:space="0" w:color="auto"/>
            <w:left w:val="none" w:sz="0" w:space="0" w:color="auto"/>
            <w:bottom w:val="none" w:sz="0" w:space="0" w:color="auto"/>
            <w:right w:val="none" w:sz="0" w:space="0" w:color="auto"/>
          </w:divBdr>
        </w:div>
        <w:div w:id="402872150">
          <w:marLeft w:val="0"/>
          <w:marRight w:val="0"/>
          <w:marTop w:val="0"/>
          <w:marBottom w:val="0"/>
          <w:divBdr>
            <w:top w:val="none" w:sz="0" w:space="0" w:color="auto"/>
            <w:left w:val="none" w:sz="0" w:space="0" w:color="auto"/>
            <w:bottom w:val="none" w:sz="0" w:space="0" w:color="auto"/>
            <w:right w:val="none" w:sz="0" w:space="0" w:color="auto"/>
          </w:divBdr>
        </w:div>
        <w:div w:id="343480555">
          <w:marLeft w:val="0"/>
          <w:marRight w:val="0"/>
          <w:marTop w:val="0"/>
          <w:marBottom w:val="0"/>
          <w:divBdr>
            <w:top w:val="none" w:sz="0" w:space="0" w:color="auto"/>
            <w:left w:val="none" w:sz="0" w:space="0" w:color="auto"/>
            <w:bottom w:val="none" w:sz="0" w:space="0" w:color="auto"/>
            <w:right w:val="none" w:sz="0" w:space="0" w:color="auto"/>
          </w:divBdr>
        </w:div>
        <w:div w:id="281232857">
          <w:marLeft w:val="0"/>
          <w:marRight w:val="0"/>
          <w:marTop w:val="0"/>
          <w:marBottom w:val="0"/>
          <w:divBdr>
            <w:top w:val="none" w:sz="0" w:space="0" w:color="auto"/>
            <w:left w:val="none" w:sz="0" w:space="0" w:color="auto"/>
            <w:bottom w:val="none" w:sz="0" w:space="0" w:color="auto"/>
            <w:right w:val="none" w:sz="0" w:space="0" w:color="auto"/>
          </w:divBdr>
        </w:div>
        <w:div w:id="1009720914">
          <w:marLeft w:val="0"/>
          <w:marRight w:val="0"/>
          <w:marTop w:val="0"/>
          <w:marBottom w:val="0"/>
          <w:divBdr>
            <w:top w:val="none" w:sz="0" w:space="0" w:color="auto"/>
            <w:left w:val="none" w:sz="0" w:space="0" w:color="auto"/>
            <w:bottom w:val="none" w:sz="0" w:space="0" w:color="auto"/>
            <w:right w:val="none" w:sz="0" w:space="0" w:color="auto"/>
          </w:divBdr>
        </w:div>
        <w:div w:id="978849694">
          <w:marLeft w:val="0"/>
          <w:marRight w:val="0"/>
          <w:marTop w:val="0"/>
          <w:marBottom w:val="0"/>
          <w:divBdr>
            <w:top w:val="none" w:sz="0" w:space="0" w:color="auto"/>
            <w:left w:val="none" w:sz="0" w:space="0" w:color="auto"/>
            <w:bottom w:val="none" w:sz="0" w:space="0" w:color="auto"/>
            <w:right w:val="none" w:sz="0" w:space="0" w:color="auto"/>
          </w:divBdr>
        </w:div>
        <w:div w:id="491991543">
          <w:marLeft w:val="0"/>
          <w:marRight w:val="0"/>
          <w:marTop w:val="0"/>
          <w:marBottom w:val="0"/>
          <w:divBdr>
            <w:top w:val="none" w:sz="0" w:space="0" w:color="auto"/>
            <w:left w:val="none" w:sz="0" w:space="0" w:color="auto"/>
            <w:bottom w:val="none" w:sz="0" w:space="0" w:color="auto"/>
            <w:right w:val="none" w:sz="0" w:space="0" w:color="auto"/>
          </w:divBdr>
        </w:div>
        <w:div w:id="1743680937">
          <w:marLeft w:val="0"/>
          <w:marRight w:val="0"/>
          <w:marTop w:val="0"/>
          <w:marBottom w:val="0"/>
          <w:divBdr>
            <w:top w:val="none" w:sz="0" w:space="0" w:color="auto"/>
            <w:left w:val="none" w:sz="0" w:space="0" w:color="auto"/>
            <w:bottom w:val="none" w:sz="0" w:space="0" w:color="auto"/>
            <w:right w:val="none" w:sz="0" w:space="0" w:color="auto"/>
          </w:divBdr>
        </w:div>
        <w:div w:id="258414979">
          <w:marLeft w:val="0"/>
          <w:marRight w:val="0"/>
          <w:marTop w:val="0"/>
          <w:marBottom w:val="0"/>
          <w:divBdr>
            <w:top w:val="none" w:sz="0" w:space="0" w:color="auto"/>
            <w:left w:val="none" w:sz="0" w:space="0" w:color="auto"/>
            <w:bottom w:val="none" w:sz="0" w:space="0" w:color="auto"/>
            <w:right w:val="none" w:sz="0" w:space="0" w:color="auto"/>
          </w:divBdr>
        </w:div>
        <w:div w:id="876622755">
          <w:marLeft w:val="0"/>
          <w:marRight w:val="0"/>
          <w:marTop w:val="0"/>
          <w:marBottom w:val="0"/>
          <w:divBdr>
            <w:top w:val="none" w:sz="0" w:space="0" w:color="auto"/>
            <w:left w:val="none" w:sz="0" w:space="0" w:color="auto"/>
            <w:bottom w:val="none" w:sz="0" w:space="0" w:color="auto"/>
            <w:right w:val="none" w:sz="0" w:space="0" w:color="auto"/>
          </w:divBdr>
        </w:div>
        <w:div w:id="292640105">
          <w:marLeft w:val="0"/>
          <w:marRight w:val="0"/>
          <w:marTop w:val="0"/>
          <w:marBottom w:val="0"/>
          <w:divBdr>
            <w:top w:val="none" w:sz="0" w:space="0" w:color="auto"/>
            <w:left w:val="none" w:sz="0" w:space="0" w:color="auto"/>
            <w:bottom w:val="none" w:sz="0" w:space="0" w:color="auto"/>
            <w:right w:val="none" w:sz="0" w:space="0" w:color="auto"/>
          </w:divBdr>
        </w:div>
        <w:div w:id="939486776">
          <w:marLeft w:val="0"/>
          <w:marRight w:val="0"/>
          <w:marTop w:val="0"/>
          <w:marBottom w:val="0"/>
          <w:divBdr>
            <w:top w:val="none" w:sz="0" w:space="0" w:color="auto"/>
            <w:left w:val="none" w:sz="0" w:space="0" w:color="auto"/>
            <w:bottom w:val="none" w:sz="0" w:space="0" w:color="auto"/>
            <w:right w:val="none" w:sz="0" w:space="0" w:color="auto"/>
          </w:divBdr>
        </w:div>
        <w:div w:id="1972711393">
          <w:marLeft w:val="0"/>
          <w:marRight w:val="0"/>
          <w:marTop w:val="0"/>
          <w:marBottom w:val="0"/>
          <w:divBdr>
            <w:top w:val="none" w:sz="0" w:space="0" w:color="auto"/>
            <w:left w:val="none" w:sz="0" w:space="0" w:color="auto"/>
            <w:bottom w:val="none" w:sz="0" w:space="0" w:color="auto"/>
            <w:right w:val="none" w:sz="0" w:space="0" w:color="auto"/>
          </w:divBdr>
        </w:div>
        <w:div w:id="1401903938">
          <w:marLeft w:val="0"/>
          <w:marRight w:val="0"/>
          <w:marTop w:val="0"/>
          <w:marBottom w:val="0"/>
          <w:divBdr>
            <w:top w:val="none" w:sz="0" w:space="0" w:color="auto"/>
            <w:left w:val="none" w:sz="0" w:space="0" w:color="auto"/>
            <w:bottom w:val="none" w:sz="0" w:space="0" w:color="auto"/>
            <w:right w:val="none" w:sz="0" w:space="0" w:color="auto"/>
          </w:divBdr>
        </w:div>
        <w:div w:id="162477778">
          <w:marLeft w:val="0"/>
          <w:marRight w:val="0"/>
          <w:marTop w:val="0"/>
          <w:marBottom w:val="0"/>
          <w:divBdr>
            <w:top w:val="none" w:sz="0" w:space="0" w:color="auto"/>
            <w:left w:val="none" w:sz="0" w:space="0" w:color="auto"/>
            <w:bottom w:val="none" w:sz="0" w:space="0" w:color="auto"/>
            <w:right w:val="none" w:sz="0" w:space="0" w:color="auto"/>
          </w:divBdr>
        </w:div>
        <w:div w:id="1056901365">
          <w:marLeft w:val="0"/>
          <w:marRight w:val="0"/>
          <w:marTop w:val="0"/>
          <w:marBottom w:val="0"/>
          <w:divBdr>
            <w:top w:val="none" w:sz="0" w:space="0" w:color="auto"/>
            <w:left w:val="none" w:sz="0" w:space="0" w:color="auto"/>
            <w:bottom w:val="none" w:sz="0" w:space="0" w:color="auto"/>
            <w:right w:val="none" w:sz="0" w:space="0" w:color="auto"/>
          </w:divBdr>
        </w:div>
        <w:div w:id="855925955">
          <w:marLeft w:val="0"/>
          <w:marRight w:val="0"/>
          <w:marTop w:val="0"/>
          <w:marBottom w:val="0"/>
          <w:divBdr>
            <w:top w:val="none" w:sz="0" w:space="0" w:color="auto"/>
            <w:left w:val="none" w:sz="0" w:space="0" w:color="auto"/>
            <w:bottom w:val="none" w:sz="0" w:space="0" w:color="auto"/>
            <w:right w:val="none" w:sz="0" w:space="0" w:color="auto"/>
          </w:divBdr>
        </w:div>
        <w:div w:id="830220045">
          <w:marLeft w:val="0"/>
          <w:marRight w:val="0"/>
          <w:marTop w:val="0"/>
          <w:marBottom w:val="0"/>
          <w:divBdr>
            <w:top w:val="none" w:sz="0" w:space="0" w:color="auto"/>
            <w:left w:val="none" w:sz="0" w:space="0" w:color="auto"/>
            <w:bottom w:val="none" w:sz="0" w:space="0" w:color="auto"/>
            <w:right w:val="none" w:sz="0" w:space="0" w:color="auto"/>
          </w:divBdr>
        </w:div>
        <w:div w:id="747114351">
          <w:marLeft w:val="0"/>
          <w:marRight w:val="0"/>
          <w:marTop w:val="0"/>
          <w:marBottom w:val="0"/>
          <w:divBdr>
            <w:top w:val="none" w:sz="0" w:space="0" w:color="auto"/>
            <w:left w:val="none" w:sz="0" w:space="0" w:color="auto"/>
            <w:bottom w:val="none" w:sz="0" w:space="0" w:color="auto"/>
            <w:right w:val="none" w:sz="0" w:space="0" w:color="auto"/>
          </w:divBdr>
        </w:div>
        <w:div w:id="1876192137">
          <w:marLeft w:val="0"/>
          <w:marRight w:val="0"/>
          <w:marTop w:val="0"/>
          <w:marBottom w:val="0"/>
          <w:divBdr>
            <w:top w:val="none" w:sz="0" w:space="0" w:color="auto"/>
            <w:left w:val="none" w:sz="0" w:space="0" w:color="auto"/>
            <w:bottom w:val="none" w:sz="0" w:space="0" w:color="auto"/>
            <w:right w:val="none" w:sz="0" w:space="0" w:color="auto"/>
          </w:divBdr>
          <w:divsChild>
            <w:div w:id="1434478676">
              <w:marLeft w:val="0"/>
              <w:marRight w:val="0"/>
              <w:marTop w:val="0"/>
              <w:marBottom w:val="0"/>
              <w:divBdr>
                <w:top w:val="none" w:sz="0" w:space="0" w:color="auto"/>
                <w:left w:val="none" w:sz="0" w:space="0" w:color="auto"/>
                <w:bottom w:val="none" w:sz="0" w:space="0" w:color="auto"/>
                <w:right w:val="none" w:sz="0" w:space="0" w:color="auto"/>
              </w:divBdr>
            </w:div>
            <w:div w:id="131489121">
              <w:marLeft w:val="0"/>
              <w:marRight w:val="0"/>
              <w:marTop w:val="0"/>
              <w:marBottom w:val="0"/>
              <w:divBdr>
                <w:top w:val="none" w:sz="0" w:space="0" w:color="auto"/>
                <w:left w:val="none" w:sz="0" w:space="0" w:color="auto"/>
                <w:bottom w:val="none" w:sz="0" w:space="0" w:color="auto"/>
                <w:right w:val="none" w:sz="0" w:space="0" w:color="auto"/>
              </w:divBdr>
            </w:div>
            <w:div w:id="79255515">
              <w:marLeft w:val="0"/>
              <w:marRight w:val="0"/>
              <w:marTop w:val="0"/>
              <w:marBottom w:val="0"/>
              <w:divBdr>
                <w:top w:val="none" w:sz="0" w:space="0" w:color="auto"/>
                <w:left w:val="none" w:sz="0" w:space="0" w:color="auto"/>
                <w:bottom w:val="none" w:sz="0" w:space="0" w:color="auto"/>
                <w:right w:val="none" w:sz="0" w:space="0" w:color="auto"/>
              </w:divBdr>
            </w:div>
            <w:div w:id="233975090">
              <w:marLeft w:val="0"/>
              <w:marRight w:val="0"/>
              <w:marTop w:val="0"/>
              <w:marBottom w:val="0"/>
              <w:divBdr>
                <w:top w:val="none" w:sz="0" w:space="0" w:color="auto"/>
                <w:left w:val="none" w:sz="0" w:space="0" w:color="auto"/>
                <w:bottom w:val="none" w:sz="0" w:space="0" w:color="auto"/>
                <w:right w:val="none" w:sz="0" w:space="0" w:color="auto"/>
              </w:divBdr>
            </w:div>
            <w:div w:id="2137092584">
              <w:marLeft w:val="0"/>
              <w:marRight w:val="0"/>
              <w:marTop w:val="0"/>
              <w:marBottom w:val="0"/>
              <w:divBdr>
                <w:top w:val="none" w:sz="0" w:space="0" w:color="auto"/>
                <w:left w:val="none" w:sz="0" w:space="0" w:color="auto"/>
                <w:bottom w:val="none" w:sz="0" w:space="0" w:color="auto"/>
                <w:right w:val="none" w:sz="0" w:space="0" w:color="auto"/>
              </w:divBdr>
            </w:div>
          </w:divsChild>
        </w:div>
        <w:div w:id="549659438">
          <w:marLeft w:val="0"/>
          <w:marRight w:val="0"/>
          <w:marTop w:val="0"/>
          <w:marBottom w:val="0"/>
          <w:divBdr>
            <w:top w:val="none" w:sz="0" w:space="0" w:color="auto"/>
            <w:left w:val="none" w:sz="0" w:space="0" w:color="auto"/>
            <w:bottom w:val="none" w:sz="0" w:space="0" w:color="auto"/>
            <w:right w:val="none" w:sz="0" w:space="0" w:color="auto"/>
          </w:divBdr>
        </w:div>
        <w:div w:id="517622406">
          <w:marLeft w:val="0"/>
          <w:marRight w:val="0"/>
          <w:marTop w:val="0"/>
          <w:marBottom w:val="0"/>
          <w:divBdr>
            <w:top w:val="none" w:sz="0" w:space="0" w:color="auto"/>
            <w:left w:val="none" w:sz="0" w:space="0" w:color="auto"/>
            <w:bottom w:val="none" w:sz="0" w:space="0" w:color="auto"/>
            <w:right w:val="none" w:sz="0" w:space="0" w:color="auto"/>
          </w:divBdr>
        </w:div>
        <w:div w:id="99882921">
          <w:marLeft w:val="0"/>
          <w:marRight w:val="0"/>
          <w:marTop w:val="0"/>
          <w:marBottom w:val="0"/>
          <w:divBdr>
            <w:top w:val="none" w:sz="0" w:space="0" w:color="auto"/>
            <w:left w:val="none" w:sz="0" w:space="0" w:color="auto"/>
            <w:bottom w:val="none" w:sz="0" w:space="0" w:color="auto"/>
            <w:right w:val="none" w:sz="0" w:space="0" w:color="auto"/>
          </w:divBdr>
        </w:div>
        <w:div w:id="1007178079">
          <w:marLeft w:val="0"/>
          <w:marRight w:val="0"/>
          <w:marTop w:val="0"/>
          <w:marBottom w:val="0"/>
          <w:divBdr>
            <w:top w:val="none" w:sz="0" w:space="0" w:color="auto"/>
            <w:left w:val="none" w:sz="0" w:space="0" w:color="auto"/>
            <w:bottom w:val="none" w:sz="0" w:space="0" w:color="auto"/>
            <w:right w:val="none" w:sz="0" w:space="0" w:color="auto"/>
          </w:divBdr>
        </w:div>
        <w:div w:id="1351417910">
          <w:marLeft w:val="0"/>
          <w:marRight w:val="0"/>
          <w:marTop w:val="0"/>
          <w:marBottom w:val="0"/>
          <w:divBdr>
            <w:top w:val="none" w:sz="0" w:space="0" w:color="auto"/>
            <w:left w:val="none" w:sz="0" w:space="0" w:color="auto"/>
            <w:bottom w:val="none" w:sz="0" w:space="0" w:color="auto"/>
            <w:right w:val="none" w:sz="0" w:space="0" w:color="auto"/>
          </w:divBdr>
        </w:div>
        <w:div w:id="252589509">
          <w:marLeft w:val="0"/>
          <w:marRight w:val="0"/>
          <w:marTop w:val="0"/>
          <w:marBottom w:val="0"/>
          <w:divBdr>
            <w:top w:val="none" w:sz="0" w:space="0" w:color="auto"/>
            <w:left w:val="none" w:sz="0" w:space="0" w:color="auto"/>
            <w:bottom w:val="none" w:sz="0" w:space="0" w:color="auto"/>
            <w:right w:val="none" w:sz="0" w:space="0" w:color="auto"/>
          </w:divBdr>
        </w:div>
        <w:div w:id="1302342288">
          <w:marLeft w:val="0"/>
          <w:marRight w:val="0"/>
          <w:marTop w:val="0"/>
          <w:marBottom w:val="0"/>
          <w:divBdr>
            <w:top w:val="none" w:sz="0" w:space="0" w:color="auto"/>
            <w:left w:val="none" w:sz="0" w:space="0" w:color="auto"/>
            <w:bottom w:val="none" w:sz="0" w:space="0" w:color="auto"/>
            <w:right w:val="none" w:sz="0" w:space="0" w:color="auto"/>
          </w:divBdr>
        </w:div>
        <w:div w:id="1667702903">
          <w:marLeft w:val="0"/>
          <w:marRight w:val="0"/>
          <w:marTop w:val="0"/>
          <w:marBottom w:val="0"/>
          <w:divBdr>
            <w:top w:val="none" w:sz="0" w:space="0" w:color="auto"/>
            <w:left w:val="none" w:sz="0" w:space="0" w:color="auto"/>
            <w:bottom w:val="none" w:sz="0" w:space="0" w:color="auto"/>
            <w:right w:val="none" w:sz="0" w:space="0" w:color="auto"/>
          </w:divBdr>
        </w:div>
        <w:div w:id="2050949792">
          <w:marLeft w:val="0"/>
          <w:marRight w:val="0"/>
          <w:marTop w:val="0"/>
          <w:marBottom w:val="0"/>
          <w:divBdr>
            <w:top w:val="none" w:sz="0" w:space="0" w:color="auto"/>
            <w:left w:val="none" w:sz="0" w:space="0" w:color="auto"/>
            <w:bottom w:val="none" w:sz="0" w:space="0" w:color="auto"/>
            <w:right w:val="none" w:sz="0" w:space="0" w:color="auto"/>
          </w:divBdr>
        </w:div>
        <w:div w:id="1039934198">
          <w:marLeft w:val="0"/>
          <w:marRight w:val="0"/>
          <w:marTop w:val="0"/>
          <w:marBottom w:val="0"/>
          <w:divBdr>
            <w:top w:val="none" w:sz="0" w:space="0" w:color="auto"/>
            <w:left w:val="none" w:sz="0" w:space="0" w:color="auto"/>
            <w:bottom w:val="none" w:sz="0" w:space="0" w:color="auto"/>
            <w:right w:val="none" w:sz="0" w:space="0" w:color="auto"/>
          </w:divBdr>
        </w:div>
        <w:div w:id="212351777">
          <w:marLeft w:val="0"/>
          <w:marRight w:val="0"/>
          <w:marTop w:val="0"/>
          <w:marBottom w:val="0"/>
          <w:divBdr>
            <w:top w:val="none" w:sz="0" w:space="0" w:color="auto"/>
            <w:left w:val="none" w:sz="0" w:space="0" w:color="auto"/>
            <w:bottom w:val="none" w:sz="0" w:space="0" w:color="auto"/>
            <w:right w:val="none" w:sz="0" w:space="0" w:color="auto"/>
          </w:divBdr>
          <w:divsChild>
            <w:div w:id="1052727309">
              <w:marLeft w:val="0"/>
              <w:marRight w:val="0"/>
              <w:marTop w:val="0"/>
              <w:marBottom w:val="0"/>
              <w:divBdr>
                <w:top w:val="none" w:sz="0" w:space="0" w:color="auto"/>
                <w:left w:val="none" w:sz="0" w:space="0" w:color="auto"/>
                <w:bottom w:val="none" w:sz="0" w:space="0" w:color="auto"/>
                <w:right w:val="none" w:sz="0" w:space="0" w:color="auto"/>
              </w:divBdr>
            </w:div>
            <w:div w:id="423578537">
              <w:marLeft w:val="0"/>
              <w:marRight w:val="0"/>
              <w:marTop w:val="0"/>
              <w:marBottom w:val="0"/>
              <w:divBdr>
                <w:top w:val="none" w:sz="0" w:space="0" w:color="auto"/>
                <w:left w:val="none" w:sz="0" w:space="0" w:color="auto"/>
                <w:bottom w:val="none" w:sz="0" w:space="0" w:color="auto"/>
                <w:right w:val="none" w:sz="0" w:space="0" w:color="auto"/>
              </w:divBdr>
            </w:div>
            <w:div w:id="1107238342">
              <w:marLeft w:val="0"/>
              <w:marRight w:val="0"/>
              <w:marTop w:val="0"/>
              <w:marBottom w:val="0"/>
              <w:divBdr>
                <w:top w:val="none" w:sz="0" w:space="0" w:color="auto"/>
                <w:left w:val="none" w:sz="0" w:space="0" w:color="auto"/>
                <w:bottom w:val="none" w:sz="0" w:space="0" w:color="auto"/>
                <w:right w:val="none" w:sz="0" w:space="0" w:color="auto"/>
              </w:divBdr>
            </w:div>
            <w:div w:id="960918358">
              <w:marLeft w:val="0"/>
              <w:marRight w:val="0"/>
              <w:marTop w:val="0"/>
              <w:marBottom w:val="0"/>
              <w:divBdr>
                <w:top w:val="none" w:sz="0" w:space="0" w:color="auto"/>
                <w:left w:val="none" w:sz="0" w:space="0" w:color="auto"/>
                <w:bottom w:val="none" w:sz="0" w:space="0" w:color="auto"/>
                <w:right w:val="none" w:sz="0" w:space="0" w:color="auto"/>
              </w:divBdr>
            </w:div>
            <w:div w:id="1320497206">
              <w:marLeft w:val="0"/>
              <w:marRight w:val="0"/>
              <w:marTop w:val="0"/>
              <w:marBottom w:val="0"/>
              <w:divBdr>
                <w:top w:val="none" w:sz="0" w:space="0" w:color="auto"/>
                <w:left w:val="none" w:sz="0" w:space="0" w:color="auto"/>
                <w:bottom w:val="none" w:sz="0" w:space="0" w:color="auto"/>
                <w:right w:val="none" w:sz="0" w:space="0" w:color="auto"/>
              </w:divBdr>
            </w:div>
          </w:divsChild>
        </w:div>
        <w:div w:id="52316858">
          <w:marLeft w:val="0"/>
          <w:marRight w:val="0"/>
          <w:marTop w:val="0"/>
          <w:marBottom w:val="0"/>
          <w:divBdr>
            <w:top w:val="none" w:sz="0" w:space="0" w:color="auto"/>
            <w:left w:val="none" w:sz="0" w:space="0" w:color="auto"/>
            <w:bottom w:val="none" w:sz="0" w:space="0" w:color="auto"/>
            <w:right w:val="none" w:sz="0" w:space="0" w:color="auto"/>
          </w:divBdr>
        </w:div>
        <w:div w:id="1762725328">
          <w:marLeft w:val="0"/>
          <w:marRight w:val="0"/>
          <w:marTop w:val="0"/>
          <w:marBottom w:val="0"/>
          <w:divBdr>
            <w:top w:val="none" w:sz="0" w:space="0" w:color="auto"/>
            <w:left w:val="none" w:sz="0" w:space="0" w:color="auto"/>
            <w:bottom w:val="none" w:sz="0" w:space="0" w:color="auto"/>
            <w:right w:val="none" w:sz="0" w:space="0" w:color="auto"/>
          </w:divBdr>
        </w:div>
        <w:div w:id="2048213913">
          <w:marLeft w:val="0"/>
          <w:marRight w:val="0"/>
          <w:marTop w:val="0"/>
          <w:marBottom w:val="0"/>
          <w:divBdr>
            <w:top w:val="none" w:sz="0" w:space="0" w:color="auto"/>
            <w:left w:val="none" w:sz="0" w:space="0" w:color="auto"/>
            <w:bottom w:val="none" w:sz="0" w:space="0" w:color="auto"/>
            <w:right w:val="none" w:sz="0" w:space="0" w:color="auto"/>
          </w:divBdr>
        </w:div>
        <w:div w:id="1875540799">
          <w:marLeft w:val="0"/>
          <w:marRight w:val="0"/>
          <w:marTop w:val="0"/>
          <w:marBottom w:val="0"/>
          <w:divBdr>
            <w:top w:val="none" w:sz="0" w:space="0" w:color="auto"/>
            <w:left w:val="none" w:sz="0" w:space="0" w:color="auto"/>
            <w:bottom w:val="none" w:sz="0" w:space="0" w:color="auto"/>
            <w:right w:val="none" w:sz="0" w:space="0" w:color="auto"/>
          </w:divBdr>
        </w:div>
        <w:div w:id="1095203025">
          <w:marLeft w:val="0"/>
          <w:marRight w:val="0"/>
          <w:marTop w:val="0"/>
          <w:marBottom w:val="0"/>
          <w:divBdr>
            <w:top w:val="none" w:sz="0" w:space="0" w:color="auto"/>
            <w:left w:val="none" w:sz="0" w:space="0" w:color="auto"/>
            <w:bottom w:val="none" w:sz="0" w:space="0" w:color="auto"/>
            <w:right w:val="none" w:sz="0" w:space="0" w:color="auto"/>
          </w:divBdr>
        </w:div>
        <w:div w:id="95905489">
          <w:marLeft w:val="0"/>
          <w:marRight w:val="0"/>
          <w:marTop w:val="0"/>
          <w:marBottom w:val="0"/>
          <w:divBdr>
            <w:top w:val="none" w:sz="0" w:space="0" w:color="auto"/>
            <w:left w:val="none" w:sz="0" w:space="0" w:color="auto"/>
            <w:bottom w:val="none" w:sz="0" w:space="0" w:color="auto"/>
            <w:right w:val="none" w:sz="0" w:space="0" w:color="auto"/>
          </w:divBdr>
        </w:div>
        <w:div w:id="1987591075">
          <w:marLeft w:val="0"/>
          <w:marRight w:val="0"/>
          <w:marTop w:val="0"/>
          <w:marBottom w:val="0"/>
          <w:divBdr>
            <w:top w:val="none" w:sz="0" w:space="0" w:color="auto"/>
            <w:left w:val="none" w:sz="0" w:space="0" w:color="auto"/>
            <w:bottom w:val="none" w:sz="0" w:space="0" w:color="auto"/>
            <w:right w:val="none" w:sz="0" w:space="0" w:color="auto"/>
          </w:divBdr>
        </w:div>
        <w:div w:id="1899512308">
          <w:marLeft w:val="0"/>
          <w:marRight w:val="0"/>
          <w:marTop w:val="0"/>
          <w:marBottom w:val="0"/>
          <w:divBdr>
            <w:top w:val="none" w:sz="0" w:space="0" w:color="auto"/>
            <w:left w:val="none" w:sz="0" w:space="0" w:color="auto"/>
            <w:bottom w:val="none" w:sz="0" w:space="0" w:color="auto"/>
            <w:right w:val="none" w:sz="0" w:space="0" w:color="auto"/>
          </w:divBdr>
        </w:div>
        <w:div w:id="1408722618">
          <w:marLeft w:val="0"/>
          <w:marRight w:val="0"/>
          <w:marTop w:val="0"/>
          <w:marBottom w:val="0"/>
          <w:divBdr>
            <w:top w:val="none" w:sz="0" w:space="0" w:color="auto"/>
            <w:left w:val="none" w:sz="0" w:space="0" w:color="auto"/>
            <w:bottom w:val="none" w:sz="0" w:space="0" w:color="auto"/>
            <w:right w:val="none" w:sz="0" w:space="0" w:color="auto"/>
          </w:divBdr>
        </w:div>
        <w:div w:id="85538978">
          <w:marLeft w:val="0"/>
          <w:marRight w:val="0"/>
          <w:marTop w:val="0"/>
          <w:marBottom w:val="0"/>
          <w:divBdr>
            <w:top w:val="none" w:sz="0" w:space="0" w:color="auto"/>
            <w:left w:val="none" w:sz="0" w:space="0" w:color="auto"/>
            <w:bottom w:val="none" w:sz="0" w:space="0" w:color="auto"/>
            <w:right w:val="none" w:sz="0" w:space="0" w:color="auto"/>
          </w:divBdr>
        </w:div>
        <w:div w:id="1862163575">
          <w:marLeft w:val="0"/>
          <w:marRight w:val="0"/>
          <w:marTop w:val="0"/>
          <w:marBottom w:val="0"/>
          <w:divBdr>
            <w:top w:val="none" w:sz="0" w:space="0" w:color="auto"/>
            <w:left w:val="none" w:sz="0" w:space="0" w:color="auto"/>
            <w:bottom w:val="none" w:sz="0" w:space="0" w:color="auto"/>
            <w:right w:val="none" w:sz="0" w:space="0" w:color="auto"/>
          </w:divBdr>
          <w:divsChild>
            <w:div w:id="716123878">
              <w:marLeft w:val="0"/>
              <w:marRight w:val="0"/>
              <w:marTop w:val="0"/>
              <w:marBottom w:val="0"/>
              <w:divBdr>
                <w:top w:val="none" w:sz="0" w:space="0" w:color="auto"/>
                <w:left w:val="none" w:sz="0" w:space="0" w:color="auto"/>
                <w:bottom w:val="none" w:sz="0" w:space="0" w:color="auto"/>
                <w:right w:val="none" w:sz="0" w:space="0" w:color="auto"/>
              </w:divBdr>
            </w:div>
            <w:div w:id="895361755">
              <w:marLeft w:val="0"/>
              <w:marRight w:val="0"/>
              <w:marTop w:val="0"/>
              <w:marBottom w:val="0"/>
              <w:divBdr>
                <w:top w:val="none" w:sz="0" w:space="0" w:color="auto"/>
                <w:left w:val="none" w:sz="0" w:space="0" w:color="auto"/>
                <w:bottom w:val="none" w:sz="0" w:space="0" w:color="auto"/>
                <w:right w:val="none" w:sz="0" w:space="0" w:color="auto"/>
              </w:divBdr>
            </w:div>
            <w:div w:id="1313754436">
              <w:marLeft w:val="0"/>
              <w:marRight w:val="0"/>
              <w:marTop w:val="0"/>
              <w:marBottom w:val="0"/>
              <w:divBdr>
                <w:top w:val="none" w:sz="0" w:space="0" w:color="auto"/>
                <w:left w:val="none" w:sz="0" w:space="0" w:color="auto"/>
                <w:bottom w:val="none" w:sz="0" w:space="0" w:color="auto"/>
                <w:right w:val="none" w:sz="0" w:space="0" w:color="auto"/>
              </w:divBdr>
            </w:div>
            <w:div w:id="1806314734">
              <w:marLeft w:val="0"/>
              <w:marRight w:val="0"/>
              <w:marTop w:val="0"/>
              <w:marBottom w:val="0"/>
              <w:divBdr>
                <w:top w:val="none" w:sz="0" w:space="0" w:color="auto"/>
                <w:left w:val="none" w:sz="0" w:space="0" w:color="auto"/>
                <w:bottom w:val="none" w:sz="0" w:space="0" w:color="auto"/>
                <w:right w:val="none" w:sz="0" w:space="0" w:color="auto"/>
              </w:divBdr>
            </w:div>
            <w:div w:id="804007749">
              <w:marLeft w:val="0"/>
              <w:marRight w:val="0"/>
              <w:marTop w:val="0"/>
              <w:marBottom w:val="0"/>
              <w:divBdr>
                <w:top w:val="none" w:sz="0" w:space="0" w:color="auto"/>
                <w:left w:val="none" w:sz="0" w:space="0" w:color="auto"/>
                <w:bottom w:val="none" w:sz="0" w:space="0" w:color="auto"/>
                <w:right w:val="none" w:sz="0" w:space="0" w:color="auto"/>
              </w:divBdr>
            </w:div>
          </w:divsChild>
        </w:div>
        <w:div w:id="1264456698">
          <w:marLeft w:val="0"/>
          <w:marRight w:val="0"/>
          <w:marTop w:val="0"/>
          <w:marBottom w:val="0"/>
          <w:divBdr>
            <w:top w:val="none" w:sz="0" w:space="0" w:color="auto"/>
            <w:left w:val="none" w:sz="0" w:space="0" w:color="auto"/>
            <w:bottom w:val="none" w:sz="0" w:space="0" w:color="auto"/>
            <w:right w:val="none" w:sz="0" w:space="0" w:color="auto"/>
          </w:divBdr>
          <w:divsChild>
            <w:div w:id="1541438504">
              <w:marLeft w:val="0"/>
              <w:marRight w:val="0"/>
              <w:marTop w:val="0"/>
              <w:marBottom w:val="0"/>
              <w:divBdr>
                <w:top w:val="none" w:sz="0" w:space="0" w:color="auto"/>
                <w:left w:val="none" w:sz="0" w:space="0" w:color="auto"/>
                <w:bottom w:val="none" w:sz="0" w:space="0" w:color="auto"/>
                <w:right w:val="none" w:sz="0" w:space="0" w:color="auto"/>
              </w:divBdr>
            </w:div>
            <w:div w:id="1083604478">
              <w:marLeft w:val="0"/>
              <w:marRight w:val="0"/>
              <w:marTop w:val="0"/>
              <w:marBottom w:val="0"/>
              <w:divBdr>
                <w:top w:val="none" w:sz="0" w:space="0" w:color="auto"/>
                <w:left w:val="none" w:sz="0" w:space="0" w:color="auto"/>
                <w:bottom w:val="none" w:sz="0" w:space="0" w:color="auto"/>
                <w:right w:val="none" w:sz="0" w:space="0" w:color="auto"/>
              </w:divBdr>
            </w:div>
            <w:div w:id="493952385">
              <w:marLeft w:val="0"/>
              <w:marRight w:val="0"/>
              <w:marTop w:val="0"/>
              <w:marBottom w:val="0"/>
              <w:divBdr>
                <w:top w:val="none" w:sz="0" w:space="0" w:color="auto"/>
                <w:left w:val="none" w:sz="0" w:space="0" w:color="auto"/>
                <w:bottom w:val="none" w:sz="0" w:space="0" w:color="auto"/>
                <w:right w:val="none" w:sz="0" w:space="0" w:color="auto"/>
              </w:divBdr>
            </w:div>
            <w:div w:id="2058627049">
              <w:marLeft w:val="0"/>
              <w:marRight w:val="0"/>
              <w:marTop w:val="0"/>
              <w:marBottom w:val="0"/>
              <w:divBdr>
                <w:top w:val="none" w:sz="0" w:space="0" w:color="auto"/>
                <w:left w:val="none" w:sz="0" w:space="0" w:color="auto"/>
                <w:bottom w:val="none" w:sz="0" w:space="0" w:color="auto"/>
                <w:right w:val="none" w:sz="0" w:space="0" w:color="auto"/>
              </w:divBdr>
            </w:div>
            <w:div w:id="405810181">
              <w:marLeft w:val="0"/>
              <w:marRight w:val="0"/>
              <w:marTop w:val="0"/>
              <w:marBottom w:val="0"/>
              <w:divBdr>
                <w:top w:val="none" w:sz="0" w:space="0" w:color="auto"/>
                <w:left w:val="none" w:sz="0" w:space="0" w:color="auto"/>
                <w:bottom w:val="none" w:sz="0" w:space="0" w:color="auto"/>
                <w:right w:val="none" w:sz="0" w:space="0" w:color="auto"/>
              </w:divBdr>
            </w:div>
          </w:divsChild>
        </w:div>
        <w:div w:id="1598901830">
          <w:marLeft w:val="0"/>
          <w:marRight w:val="0"/>
          <w:marTop w:val="0"/>
          <w:marBottom w:val="0"/>
          <w:divBdr>
            <w:top w:val="none" w:sz="0" w:space="0" w:color="auto"/>
            <w:left w:val="none" w:sz="0" w:space="0" w:color="auto"/>
            <w:bottom w:val="none" w:sz="0" w:space="0" w:color="auto"/>
            <w:right w:val="none" w:sz="0" w:space="0" w:color="auto"/>
          </w:divBdr>
        </w:div>
        <w:div w:id="1858226946">
          <w:marLeft w:val="0"/>
          <w:marRight w:val="0"/>
          <w:marTop w:val="0"/>
          <w:marBottom w:val="0"/>
          <w:divBdr>
            <w:top w:val="none" w:sz="0" w:space="0" w:color="auto"/>
            <w:left w:val="none" w:sz="0" w:space="0" w:color="auto"/>
            <w:bottom w:val="none" w:sz="0" w:space="0" w:color="auto"/>
            <w:right w:val="none" w:sz="0" w:space="0" w:color="auto"/>
          </w:divBdr>
        </w:div>
        <w:div w:id="516040025">
          <w:marLeft w:val="0"/>
          <w:marRight w:val="0"/>
          <w:marTop w:val="0"/>
          <w:marBottom w:val="0"/>
          <w:divBdr>
            <w:top w:val="none" w:sz="0" w:space="0" w:color="auto"/>
            <w:left w:val="none" w:sz="0" w:space="0" w:color="auto"/>
            <w:bottom w:val="none" w:sz="0" w:space="0" w:color="auto"/>
            <w:right w:val="none" w:sz="0" w:space="0" w:color="auto"/>
          </w:divBdr>
        </w:div>
        <w:div w:id="1830368983">
          <w:marLeft w:val="0"/>
          <w:marRight w:val="0"/>
          <w:marTop w:val="0"/>
          <w:marBottom w:val="0"/>
          <w:divBdr>
            <w:top w:val="none" w:sz="0" w:space="0" w:color="auto"/>
            <w:left w:val="none" w:sz="0" w:space="0" w:color="auto"/>
            <w:bottom w:val="none" w:sz="0" w:space="0" w:color="auto"/>
            <w:right w:val="none" w:sz="0" w:space="0" w:color="auto"/>
          </w:divBdr>
        </w:div>
        <w:div w:id="1841462958">
          <w:marLeft w:val="0"/>
          <w:marRight w:val="0"/>
          <w:marTop w:val="0"/>
          <w:marBottom w:val="0"/>
          <w:divBdr>
            <w:top w:val="none" w:sz="0" w:space="0" w:color="auto"/>
            <w:left w:val="none" w:sz="0" w:space="0" w:color="auto"/>
            <w:bottom w:val="none" w:sz="0" w:space="0" w:color="auto"/>
            <w:right w:val="none" w:sz="0" w:space="0" w:color="auto"/>
          </w:divBdr>
        </w:div>
        <w:div w:id="2080783235">
          <w:marLeft w:val="0"/>
          <w:marRight w:val="0"/>
          <w:marTop w:val="0"/>
          <w:marBottom w:val="0"/>
          <w:divBdr>
            <w:top w:val="none" w:sz="0" w:space="0" w:color="auto"/>
            <w:left w:val="none" w:sz="0" w:space="0" w:color="auto"/>
            <w:bottom w:val="none" w:sz="0" w:space="0" w:color="auto"/>
            <w:right w:val="none" w:sz="0" w:space="0" w:color="auto"/>
          </w:divBdr>
        </w:div>
        <w:div w:id="718164301">
          <w:marLeft w:val="0"/>
          <w:marRight w:val="0"/>
          <w:marTop w:val="0"/>
          <w:marBottom w:val="0"/>
          <w:divBdr>
            <w:top w:val="none" w:sz="0" w:space="0" w:color="auto"/>
            <w:left w:val="none" w:sz="0" w:space="0" w:color="auto"/>
            <w:bottom w:val="none" w:sz="0" w:space="0" w:color="auto"/>
            <w:right w:val="none" w:sz="0" w:space="0" w:color="auto"/>
          </w:divBdr>
        </w:div>
        <w:div w:id="310402930">
          <w:marLeft w:val="0"/>
          <w:marRight w:val="0"/>
          <w:marTop w:val="0"/>
          <w:marBottom w:val="0"/>
          <w:divBdr>
            <w:top w:val="none" w:sz="0" w:space="0" w:color="auto"/>
            <w:left w:val="none" w:sz="0" w:space="0" w:color="auto"/>
            <w:bottom w:val="none" w:sz="0" w:space="0" w:color="auto"/>
            <w:right w:val="none" w:sz="0" w:space="0" w:color="auto"/>
          </w:divBdr>
        </w:div>
        <w:div w:id="1028334447">
          <w:marLeft w:val="0"/>
          <w:marRight w:val="0"/>
          <w:marTop w:val="0"/>
          <w:marBottom w:val="0"/>
          <w:divBdr>
            <w:top w:val="none" w:sz="0" w:space="0" w:color="auto"/>
            <w:left w:val="none" w:sz="0" w:space="0" w:color="auto"/>
            <w:bottom w:val="none" w:sz="0" w:space="0" w:color="auto"/>
            <w:right w:val="none" w:sz="0" w:space="0" w:color="auto"/>
          </w:divBdr>
        </w:div>
        <w:div w:id="1934895843">
          <w:marLeft w:val="0"/>
          <w:marRight w:val="0"/>
          <w:marTop w:val="0"/>
          <w:marBottom w:val="0"/>
          <w:divBdr>
            <w:top w:val="none" w:sz="0" w:space="0" w:color="auto"/>
            <w:left w:val="none" w:sz="0" w:space="0" w:color="auto"/>
            <w:bottom w:val="none" w:sz="0" w:space="0" w:color="auto"/>
            <w:right w:val="none" w:sz="0" w:space="0" w:color="auto"/>
          </w:divBdr>
        </w:div>
        <w:div w:id="1742630499">
          <w:marLeft w:val="0"/>
          <w:marRight w:val="0"/>
          <w:marTop w:val="0"/>
          <w:marBottom w:val="0"/>
          <w:divBdr>
            <w:top w:val="none" w:sz="0" w:space="0" w:color="auto"/>
            <w:left w:val="none" w:sz="0" w:space="0" w:color="auto"/>
            <w:bottom w:val="none" w:sz="0" w:space="0" w:color="auto"/>
            <w:right w:val="none" w:sz="0" w:space="0" w:color="auto"/>
          </w:divBdr>
        </w:div>
        <w:div w:id="2075007797">
          <w:marLeft w:val="0"/>
          <w:marRight w:val="0"/>
          <w:marTop w:val="0"/>
          <w:marBottom w:val="0"/>
          <w:divBdr>
            <w:top w:val="none" w:sz="0" w:space="0" w:color="auto"/>
            <w:left w:val="none" w:sz="0" w:space="0" w:color="auto"/>
            <w:bottom w:val="none" w:sz="0" w:space="0" w:color="auto"/>
            <w:right w:val="none" w:sz="0" w:space="0" w:color="auto"/>
          </w:divBdr>
        </w:div>
        <w:div w:id="1571035926">
          <w:marLeft w:val="0"/>
          <w:marRight w:val="0"/>
          <w:marTop w:val="0"/>
          <w:marBottom w:val="0"/>
          <w:divBdr>
            <w:top w:val="none" w:sz="0" w:space="0" w:color="auto"/>
            <w:left w:val="none" w:sz="0" w:space="0" w:color="auto"/>
            <w:bottom w:val="none" w:sz="0" w:space="0" w:color="auto"/>
            <w:right w:val="none" w:sz="0" w:space="0" w:color="auto"/>
          </w:divBdr>
        </w:div>
        <w:div w:id="663704044">
          <w:marLeft w:val="0"/>
          <w:marRight w:val="0"/>
          <w:marTop w:val="0"/>
          <w:marBottom w:val="0"/>
          <w:divBdr>
            <w:top w:val="none" w:sz="0" w:space="0" w:color="auto"/>
            <w:left w:val="none" w:sz="0" w:space="0" w:color="auto"/>
            <w:bottom w:val="none" w:sz="0" w:space="0" w:color="auto"/>
            <w:right w:val="none" w:sz="0" w:space="0" w:color="auto"/>
          </w:divBdr>
        </w:div>
        <w:div w:id="1551454367">
          <w:marLeft w:val="0"/>
          <w:marRight w:val="0"/>
          <w:marTop w:val="0"/>
          <w:marBottom w:val="0"/>
          <w:divBdr>
            <w:top w:val="none" w:sz="0" w:space="0" w:color="auto"/>
            <w:left w:val="none" w:sz="0" w:space="0" w:color="auto"/>
            <w:bottom w:val="none" w:sz="0" w:space="0" w:color="auto"/>
            <w:right w:val="none" w:sz="0" w:space="0" w:color="auto"/>
          </w:divBdr>
        </w:div>
        <w:div w:id="2033219596">
          <w:marLeft w:val="0"/>
          <w:marRight w:val="0"/>
          <w:marTop w:val="0"/>
          <w:marBottom w:val="0"/>
          <w:divBdr>
            <w:top w:val="none" w:sz="0" w:space="0" w:color="auto"/>
            <w:left w:val="none" w:sz="0" w:space="0" w:color="auto"/>
            <w:bottom w:val="none" w:sz="0" w:space="0" w:color="auto"/>
            <w:right w:val="none" w:sz="0" w:space="0" w:color="auto"/>
          </w:divBdr>
        </w:div>
        <w:div w:id="370762082">
          <w:marLeft w:val="0"/>
          <w:marRight w:val="0"/>
          <w:marTop w:val="0"/>
          <w:marBottom w:val="0"/>
          <w:divBdr>
            <w:top w:val="none" w:sz="0" w:space="0" w:color="auto"/>
            <w:left w:val="none" w:sz="0" w:space="0" w:color="auto"/>
            <w:bottom w:val="none" w:sz="0" w:space="0" w:color="auto"/>
            <w:right w:val="none" w:sz="0" w:space="0" w:color="auto"/>
          </w:divBdr>
        </w:div>
        <w:div w:id="203174662">
          <w:marLeft w:val="0"/>
          <w:marRight w:val="0"/>
          <w:marTop w:val="0"/>
          <w:marBottom w:val="0"/>
          <w:divBdr>
            <w:top w:val="none" w:sz="0" w:space="0" w:color="auto"/>
            <w:left w:val="none" w:sz="0" w:space="0" w:color="auto"/>
            <w:bottom w:val="none" w:sz="0" w:space="0" w:color="auto"/>
            <w:right w:val="none" w:sz="0" w:space="0" w:color="auto"/>
          </w:divBdr>
        </w:div>
        <w:div w:id="1922719376">
          <w:marLeft w:val="0"/>
          <w:marRight w:val="0"/>
          <w:marTop w:val="0"/>
          <w:marBottom w:val="0"/>
          <w:divBdr>
            <w:top w:val="none" w:sz="0" w:space="0" w:color="auto"/>
            <w:left w:val="none" w:sz="0" w:space="0" w:color="auto"/>
            <w:bottom w:val="none" w:sz="0" w:space="0" w:color="auto"/>
            <w:right w:val="none" w:sz="0" w:space="0" w:color="auto"/>
          </w:divBdr>
        </w:div>
        <w:div w:id="1878739738">
          <w:marLeft w:val="0"/>
          <w:marRight w:val="0"/>
          <w:marTop w:val="0"/>
          <w:marBottom w:val="0"/>
          <w:divBdr>
            <w:top w:val="none" w:sz="0" w:space="0" w:color="auto"/>
            <w:left w:val="none" w:sz="0" w:space="0" w:color="auto"/>
            <w:bottom w:val="none" w:sz="0" w:space="0" w:color="auto"/>
            <w:right w:val="none" w:sz="0" w:space="0" w:color="auto"/>
          </w:divBdr>
        </w:div>
        <w:div w:id="941298653">
          <w:marLeft w:val="0"/>
          <w:marRight w:val="0"/>
          <w:marTop w:val="0"/>
          <w:marBottom w:val="0"/>
          <w:divBdr>
            <w:top w:val="none" w:sz="0" w:space="0" w:color="auto"/>
            <w:left w:val="none" w:sz="0" w:space="0" w:color="auto"/>
            <w:bottom w:val="none" w:sz="0" w:space="0" w:color="auto"/>
            <w:right w:val="none" w:sz="0" w:space="0" w:color="auto"/>
          </w:divBdr>
        </w:div>
      </w:divsChild>
    </w:div>
    <w:div w:id="798837515">
      <w:bodyDiv w:val="1"/>
      <w:marLeft w:val="0"/>
      <w:marRight w:val="0"/>
      <w:marTop w:val="0"/>
      <w:marBottom w:val="0"/>
      <w:divBdr>
        <w:top w:val="none" w:sz="0" w:space="0" w:color="auto"/>
        <w:left w:val="none" w:sz="0" w:space="0" w:color="auto"/>
        <w:bottom w:val="none" w:sz="0" w:space="0" w:color="auto"/>
        <w:right w:val="none" w:sz="0" w:space="0" w:color="auto"/>
      </w:divBdr>
      <w:divsChild>
        <w:div w:id="1786384233">
          <w:marLeft w:val="0"/>
          <w:marRight w:val="0"/>
          <w:marTop w:val="0"/>
          <w:marBottom w:val="0"/>
          <w:divBdr>
            <w:top w:val="none" w:sz="0" w:space="0" w:color="auto"/>
            <w:left w:val="none" w:sz="0" w:space="0" w:color="auto"/>
            <w:bottom w:val="none" w:sz="0" w:space="0" w:color="auto"/>
            <w:right w:val="none" w:sz="0" w:space="0" w:color="auto"/>
          </w:divBdr>
        </w:div>
        <w:div w:id="987712872">
          <w:marLeft w:val="0"/>
          <w:marRight w:val="0"/>
          <w:marTop w:val="0"/>
          <w:marBottom w:val="0"/>
          <w:divBdr>
            <w:top w:val="none" w:sz="0" w:space="0" w:color="auto"/>
            <w:left w:val="none" w:sz="0" w:space="0" w:color="auto"/>
            <w:bottom w:val="none" w:sz="0" w:space="0" w:color="auto"/>
            <w:right w:val="none" w:sz="0" w:space="0" w:color="auto"/>
          </w:divBdr>
        </w:div>
        <w:div w:id="809595924">
          <w:marLeft w:val="0"/>
          <w:marRight w:val="0"/>
          <w:marTop w:val="0"/>
          <w:marBottom w:val="0"/>
          <w:divBdr>
            <w:top w:val="none" w:sz="0" w:space="0" w:color="auto"/>
            <w:left w:val="none" w:sz="0" w:space="0" w:color="auto"/>
            <w:bottom w:val="none" w:sz="0" w:space="0" w:color="auto"/>
            <w:right w:val="none" w:sz="0" w:space="0" w:color="auto"/>
          </w:divBdr>
        </w:div>
        <w:div w:id="1527019432">
          <w:marLeft w:val="0"/>
          <w:marRight w:val="0"/>
          <w:marTop w:val="0"/>
          <w:marBottom w:val="0"/>
          <w:divBdr>
            <w:top w:val="none" w:sz="0" w:space="0" w:color="auto"/>
            <w:left w:val="none" w:sz="0" w:space="0" w:color="auto"/>
            <w:bottom w:val="none" w:sz="0" w:space="0" w:color="auto"/>
            <w:right w:val="none" w:sz="0" w:space="0" w:color="auto"/>
          </w:divBdr>
        </w:div>
        <w:div w:id="536820968">
          <w:marLeft w:val="0"/>
          <w:marRight w:val="0"/>
          <w:marTop w:val="0"/>
          <w:marBottom w:val="0"/>
          <w:divBdr>
            <w:top w:val="none" w:sz="0" w:space="0" w:color="auto"/>
            <w:left w:val="none" w:sz="0" w:space="0" w:color="auto"/>
            <w:bottom w:val="none" w:sz="0" w:space="0" w:color="auto"/>
            <w:right w:val="none" w:sz="0" w:space="0" w:color="auto"/>
          </w:divBdr>
        </w:div>
      </w:divsChild>
    </w:div>
    <w:div w:id="996956164">
      <w:bodyDiv w:val="1"/>
      <w:marLeft w:val="0"/>
      <w:marRight w:val="0"/>
      <w:marTop w:val="0"/>
      <w:marBottom w:val="0"/>
      <w:divBdr>
        <w:top w:val="none" w:sz="0" w:space="0" w:color="auto"/>
        <w:left w:val="none" w:sz="0" w:space="0" w:color="auto"/>
        <w:bottom w:val="none" w:sz="0" w:space="0" w:color="auto"/>
        <w:right w:val="none" w:sz="0" w:space="0" w:color="auto"/>
      </w:divBdr>
      <w:divsChild>
        <w:div w:id="149835174">
          <w:marLeft w:val="0"/>
          <w:marRight w:val="0"/>
          <w:marTop w:val="0"/>
          <w:marBottom w:val="0"/>
          <w:divBdr>
            <w:top w:val="none" w:sz="0" w:space="0" w:color="auto"/>
            <w:left w:val="none" w:sz="0" w:space="0" w:color="auto"/>
            <w:bottom w:val="none" w:sz="0" w:space="0" w:color="auto"/>
            <w:right w:val="none" w:sz="0" w:space="0" w:color="auto"/>
          </w:divBdr>
        </w:div>
        <w:div w:id="1884361020">
          <w:marLeft w:val="0"/>
          <w:marRight w:val="0"/>
          <w:marTop w:val="0"/>
          <w:marBottom w:val="0"/>
          <w:divBdr>
            <w:top w:val="none" w:sz="0" w:space="0" w:color="auto"/>
            <w:left w:val="none" w:sz="0" w:space="0" w:color="auto"/>
            <w:bottom w:val="none" w:sz="0" w:space="0" w:color="auto"/>
            <w:right w:val="none" w:sz="0" w:space="0" w:color="auto"/>
          </w:divBdr>
        </w:div>
      </w:divsChild>
    </w:div>
    <w:div w:id="1543441304">
      <w:bodyDiv w:val="1"/>
      <w:marLeft w:val="0"/>
      <w:marRight w:val="0"/>
      <w:marTop w:val="0"/>
      <w:marBottom w:val="0"/>
      <w:divBdr>
        <w:top w:val="none" w:sz="0" w:space="0" w:color="auto"/>
        <w:left w:val="none" w:sz="0" w:space="0" w:color="auto"/>
        <w:bottom w:val="none" w:sz="0" w:space="0" w:color="auto"/>
        <w:right w:val="none" w:sz="0" w:space="0" w:color="auto"/>
      </w:divBdr>
      <w:divsChild>
        <w:div w:id="796069860">
          <w:marLeft w:val="0"/>
          <w:marRight w:val="0"/>
          <w:marTop w:val="0"/>
          <w:marBottom w:val="0"/>
          <w:divBdr>
            <w:top w:val="none" w:sz="0" w:space="0" w:color="auto"/>
            <w:left w:val="none" w:sz="0" w:space="0" w:color="auto"/>
            <w:bottom w:val="none" w:sz="0" w:space="0" w:color="auto"/>
            <w:right w:val="none" w:sz="0" w:space="0" w:color="auto"/>
          </w:divBdr>
        </w:div>
        <w:div w:id="895624556">
          <w:marLeft w:val="0"/>
          <w:marRight w:val="0"/>
          <w:marTop w:val="0"/>
          <w:marBottom w:val="0"/>
          <w:divBdr>
            <w:top w:val="none" w:sz="0" w:space="0" w:color="auto"/>
            <w:left w:val="none" w:sz="0" w:space="0" w:color="auto"/>
            <w:bottom w:val="none" w:sz="0" w:space="0" w:color="auto"/>
            <w:right w:val="none" w:sz="0" w:space="0" w:color="auto"/>
          </w:divBdr>
        </w:div>
        <w:div w:id="894394966">
          <w:marLeft w:val="0"/>
          <w:marRight w:val="0"/>
          <w:marTop w:val="0"/>
          <w:marBottom w:val="0"/>
          <w:divBdr>
            <w:top w:val="none" w:sz="0" w:space="0" w:color="auto"/>
            <w:left w:val="none" w:sz="0" w:space="0" w:color="auto"/>
            <w:bottom w:val="none" w:sz="0" w:space="0" w:color="auto"/>
            <w:right w:val="none" w:sz="0" w:space="0" w:color="auto"/>
          </w:divBdr>
        </w:div>
        <w:div w:id="806360580">
          <w:marLeft w:val="0"/>
          <w:marRight w:val="0"/>
          <w:marTop w:val="0"/>
          <w:marBottom w:val="0"/>
          <w:divBdr>
            <w:top w:val="none" w:sz="0" w:space="0" w:color="auto"/>
            <w:left w:val="none" w:sz="0" w:space="0" w:color="auto"/>
            <w:bottom w:val="none" w:sz="0" w:space="0" w:color="auto"/>
            <w:right w:val="none" w:sz="0" w:space="0" w:color="auto"/>
          </w:divBdr>
        </w:div>
        <w:div w:id="451442442">
          <w:marLeft w:val="0"/>
          <w:marRight w:val="0"/>
          <w:marTop w:val="0"/>
          <w:marBottom w:val="0"/>
          <w:divBdr>
            <w:top w:val="none" w:sz="0" w:space="0" w:color="auto"/>
            <w:left w:val="none" w:sz="0" w:space="0" w:color="auto"/>
            <w:bottom w:val="none" w:sz="0" w:space="0" w:color="auto"/>
            <w:right w:val="none" w:sz="0" w:space="0" w:color="auto"/>
          </w:divBdr>
        </w:div>
        <w:div w:id="1777946741">
          <w:marLeft w:val="0"/>
          <w:marRight w:val="0"/>
          <w:marTop w:val="0"/>
          <w:marBottom w:val="0"/>
          <w:divBdr>
            <w:top w:val="none" w:sz="0" w:space="0" w:color="auto"/>
            <w:left w:val="none" w:sz="0" w:space="0" w:color="auto"/>
            <w:bottom w:val="none" w:sz="0" w:space="0" w:color="auto"/>
            <w:right w:val="none" w:sz="0" w:space="0" w:color="auto"/>
          </w:divBdr>
        </w:div>
        <w:div w:id="1213496430">
          <w:marLeft w:val="0"/>
          <w:marRight w:val="0"/>
          <w:marTop w:val="0"/>
          <w:marBottom w:val="0"/>
          <w:divBdr>
            <w:top w:val="none" w:sz="0" w:space="0" w:color="auto"/>
            <w:left w:val="none" w:sz="0" w:space="0" w:color="auto"/>
            <w:bottom w:val="none" w:sz="0" w:space="0" w:color="auto"/>
            <w:right w:val="none" w:sz="0" w:space="0" w:color="auto"/>
          </w:divBdr>
        </w:div>
        <w:div w:id="797335833">
          <w:marLeft w:val="0"/>
          <w:marRight w:val="0"/>
          <w:marTop w:val="0"/>
          <w:marBottom w:val="0"/>
          <w:divBdr>
            <w:top w:val="none" w:sz="0" w:space="0" w:color="auto"/>
            <w:left w:val="none" w:sz="0" w:space="0" w:color="auto"/>
            <w:bottom w:val="none" w:sz="0" w:space="0" w:color="auto"/>
            <w:right w:val="none" w:sz="0" w:space="0" w:color="auto"/>
          </w:divBdr>
        </w:div>
        <w:div w:id="876308082">
          <w:marLeft w:val="0"/>
          <w:marRight w:val="0"/>
          <w:marTop w:val="0"/>
          <w:marBottom w:val="0"/>
          <w:divBdr>
            <w:top w:val="none" w:sz="0" w:space="0" w:color="auto"/>
            <w:left w:val="none" w:sz="0" w:space="0" w:color="auto"/>
            <w:bottom w:val="none" w:sz="0" w:space="0" w:color="auto"/>
            <w:right w:val="none" w:sz="0" w:space="0" w:color="auto"/>
          </w:divBdr>
        </w:div>
        <w:div w:id="1421635471">
          <w:marLeft w:val="0"/>
          <w:marRight w:val="0"/>
          <w:marTop w:val="0"/>
          <w:marBottom w:val="0"/>
          <w:divBdr>
            <w:top w:val="none" w:sz="0" w:space="0" w:color="auto"/>
            <w:left w:val="none" w:sz="0" w:space="0" w:color="auto"/>
            <w:bottom w:val="none" w:sz="0" w:space="0" w:color="auto"/>
            <w:right w:val="none" w:sz="0" w:space="0" w:color="auto"/>
          </w:divBdr>
        </w:div>
        <w:div w:id="1839076606">
          <w:marLeft w:val="0"/>
          <w:marRight w:val="0"/>
          <w:marTop w:val="0"/>
          <w:marBottom w:val="0"/>
          <w:divBdr>
            <w:top w:val="none" w:sz="0" w:space="0" w:color="auto"/>
            <w:left w:val="none" w:sz="0" w:space="0" w:color="auto"/>
            <w:bottom w:val="none" w:sz="0" w:space="0" w:color="auto"/>
            <w:right w:val="none" w:sz="0" w:space="0" w:color="auto"/>
          </w:divBdr>
        </w:div>
        <w:div w:id="1340355367">
          <w:marLeft w:val="0"/>
          <w:marRight w:val="0"/>
          <w:marTop w:val="0"/>
          <w:marBottom w:val="0"/>
          <w:divBdr>
            <w:top w:val="none" w:sz="0" w:space="0" w:color="auto"/>
            <w:left w:val="none" w:sz="0" w:space="0" w:color="auto"/>
            <w:bottom w:val="none" w:sz="0" w:space="0" w:color="auto"/>
            <w:right w:val="none" w:sz="0" w:space="0" w:color="auto"/>
          </w:divBdr>
        </w:div>
        <w:div w:id="1777210280">
          <w:marLeft w:val="0"/>
          <w:marRight w:val="0"/>
          <w:marTop w:val="0"/>
          <w:marBottom w:val="0"/>
          <w:divBdr>
            <w:top w:val="none" w:sz="0" w:space="0" w:color="auto"/>
            <w:left w:val="none" w:sz="0" w:space="0" w:color="auto"/>
            <w:bottom w:val="none" w:sz="0" w:space="0" w:color="auto"/>
            <w:right w:val="none" w:sz="0" w:space="0" w:color="auto"/>
          </w:divBdr>
        </w:div>
        <w:div w:id="411660695">
          <w:marLeft w:val="0"/>
          <w:marRight w:val="0"/>
          <w:marTop w:val="0"/>
          <w:marBottom w:val="0"/>
          <w:divBdr>
            <w:top w:val="none" w:sz="0" w:space="0" w:color="auto"/>
            <w:left w:val="none" w:sz="0" w:space="0" w:color="auto"/>
            <w:bottom w:val="none" w:sz="0" w:space="0" w:color="auto"/>
            <w:right w:val="none" w:sz="0" w:space="0" w:color="auto"/>
          </w:divBdr>
        </w:div>
        <w:div w:id="1244609549">
          <w:marLeft w:val="0"/>
          <w:marRight w:val="0"/>
          <w:marTop w:val="0"/>
          <w:marBottom w:val="0"/>
          <w:divBdr>
            <w:top w:val="none" w:sz="0" w:space="0" w:color="auto"/>
            <w:left w:val="none" w:sz="0" w:space="0" w:color="auto"/>
            <w:bottom w:val="none" w:sz="0" w:space="0" w:color="auto"/>
            <w:right w:val="none" w:sz="0" w:space="0" w:color="auto"/>
          </w:divBdr>
        </w:div>
        <w:div w:id="1265766435">
          <w:marLeft w:val="0"/>
          <w:marRight w:val="0"/>
          <w:marTop w:val="0"/>
          <w:marBottom w:val="0"/>
          <w:divBdr>
            <w:top w:val="none" w:sz="0" w:space="0" w:color="auto"/>
            <w:left w:val="none" w:sz="0" w:space="0" w:color="auto"/>
            <w:bottom w:val="none" w:sz="0" w:space="0" w:color="auto"/>
            <w:right w:val="none" w:sz="0" w:space="0" w:color="auto"/>
          </w:divBdr>
        </w:div>
        <w:div w:id="680619694">
          <w:marLeft w:val="0"/>
          <w:marRight w:val="0"/>
          <w:marTop w:val="0"/>
          <w:marBottom w:val="0"/>
          <w:divBdr>
            <w:top w:val="none" w:sz="0" w:space="0" w:color="auto"/>
            <w:left w:val="none" w:sz="0" w:space="0" w:color="auto"/>
            <w:bottom w:val="none" w:sz="0" w:space="0" w:color="auto"/>
            <w:right w:val="none" w:sz="0" w:space="0" w:color="auto"/>
          </w:divBdr>
        </w:div>
        <w:div w:id="837233055">
          <w:marLeft w:val="0"/>
          <w:marRight w:val="0"/>
          <w:marTop w:val="0"/>
          <w:marBottom w:val="0"/>
          <w:divBdr>
            <w:top w:val="none" w:sz="0" w:space="0" w:color="auto"/>
            <w:left w:val="none" w:sz="0" w:space="0" w:color="auto"/>
            <w:bottom w:val="none" w:sz="0" w:space="0" w:color="auto"/>
            <w:right w:val="none" w:sz="0" w:space="0" w:color="auto"/>
          </w:divBdr>
        </w:div>
        <w:div w:id="1540051702">
          <w:marLeft w:val="0"/>
          <w:marRight w:val="0"/>
          <w:marTop w:val="0"/>
          <w:marBottom w:val="0"/>
          <w:divBdr>
            <w:top w:val="none" w:sz="0" w:space="0" w:color="auto"/>
            <w:left w:val="none" w:sz="0" w:space="0" w:color="auto"/>
            <w:bottom w:val="none" w:sz="0" w:space="0" w:color="auto"/>
            <w:right w:val="none" w:sz="0" w:space="0" w:color="auto"/>
          </w:divBdr>
        </w:div>
        <w:div w:id="971205630">
          <w:marLeft w:val="0"/>
          <w:marRight w:val="0"/>
          <w:marTop w:val="0"/>
          <w:marBottom w:val="0"/>
          <w:divBdr>
            <w:top w:val="none" w:sz="0" w:space="0" w:color="auto"/>
            <w:left w:val="none" w:sz="0" w:space="0" w:color="auto"/>
            <w:bottom w:val="none" w:sz="0" w:space="0" w:color="auto"/>
            <w:right w:val="none" w:sz="0" w:space="0" w:color="auto"/>
          </w:divBdr>
        </w:div>
        <w:div w:id="176696503">
          <w:marLeft w:val="0"/>
          <w:marRight w:val="0"/>
          <w:marTop w:val="0"/>
          <w:marBottom w:val="0"/>
          <w:divBdr>
            <w:top w:val="none" w:sz="0" w:space="0" w:color="auto"/>
            <w:left w:val="none" w:sz="0" w:space="0" w:color="auto"/>
            <w:bottom w:val="none" w:sz="0" w:space="0" w:color="auto"/>
            <w:right w:val="none" w:sz="0" w:space="0" w:color="auto"/>
          </w:divBdr>
        </w:div>
        <w:div w:id="135925706">
          <w:marLeft w:val="0"/>
          <w:marRight w:val="0"/>
          <w:marTop w:val="0"/>
          <w:marBottom w:val="0"/>
          <w:divBdr>
            <w:top w:val="none" w:sz="0" w:space="0" w:color="auto"/>
            <w:left w:val="none" w:sz="0" w:space="0" w:color="auto"/>
            <w:bottom w:val="none" w:sz="0" w:space="0" w:color="auto"/>
            <w:right w:val="none" w:sz="0" w:space="0" w:color="auto"/>
          </w:divBdr>
        </w:div>
        <w:div w:id="1113744638">
          <w:marLeft w:val="0"/>
          <w:marRight w:val="0"/>
          <w:marTop w:val="0"/>
          <w:marBottom w:val="0"/>
          <w:divBdr>
            <w:top w:val="none" w:sz="0" w:space="0" w:color="auto"/>
            <w:left w:val="none" w:sz="0" w:space="0" w:color="auto"/>
            <w:bottom w:val="none" w:sz="0" w:space="0" w:color="auto"/>
            <w:right w:val="none" w:sz="0" w:space="0" w:color="auto"/>
          </w:divBdr>
        </w:div>
        <w:div w:id="2137672322">
          <w:marLeft w:val="0"/>
          <w:marRight w:val="0"/>
          <w:marTop w:val="0"/>
          <w:marBottom w:val="0"/>
          <w:divBdr>
            <w:top w:val="none" w:sz="0" w:space="0" w:color="auto"/>
            <w:left w:val="none" w:sz="0" w:space="0" w:color="auto"/>
            <w:bottom w:val="none" w:sz="0" w:space="0" w:color="auto"/>
            <w:right w:val="none" w:sz="0" w:space="0" w:color="auto"/>
          </w:divBdr>
        </w:div>
        <w:div w:id="1794326740">
          <w:marLeft w:val="0"/>
          <w:marRight w:val="0"/>
          <w:marTop w:val="0"/>
          <w:marBottom w:val="0"/>
          <w:divBdr>
            <w:top w:val="none" w:sz="0" w:space="0" w:color="auto"/>
            <w:left w:val="none" w:sz="0" w:space="0" w:color="auto"/>
            <w:bottom w:val="none" w:sz="0" w:space="0" w:color="auto"/>
            <w:right w:val="none" w:sz="0" w:space="0" w:color="auto"/>
          </w:divBdr>
        </w:div>
        <w:div w:id="777262441">
          <w:marLeft w:val="0"/>
          <w:marRight w:val="0"/>
          <w:marTop w:val="0"/>
          <w:marBottom w:val="0"/>
          <w:divBdr>
            <w:top w:val="none" w:sz="0" w:space="0" w:color="auto"/>
            <w:left w:val="none" w:sz="0" w:space="0" w:color="auto"/>
            <w:bottom w:val="none" w:sz="0" w:space="0" w:color="auto"/>
            <w:right w:val="none" w:sz="0" w:space="0" w:color="auto"/>
          </w:divBdr>
        </w:div>
        <w:div w:id="1978796173">
          <w:marLeft w:val="0"/>
          <w:marRight w:val="0"/>
          <w:marTop w:val="0"/>
          <w:marBottom w:val="0"/>
          <w:divBdr>
            <w:top w:val="none" w:sz="0" w:space="0" w:color="auto"/>
            <w:left w:val="none" w:sz="0" w:space="0" w:color="auto"/>
            <w:bottom w:val="none" w:sz="0" w:space="0" w:color="auto"/>
            <w:right w:val="none" w:sz="0" w:space="0" w:color="auto"/>
          </w:divBdr>
        </w:div>
        <w:div w:id="422067661">
          <w:marLeft w:val="0"/>
          <w:marRight w:val="0"/>
          <w:marTop w:val="0"/>
          <w:marBottom w:val="0"/>
          <w:divBdr>
            <w:top w:val="none" w:sz="0" w:space="0" w:color="auto"/>
            <w:left w:val="none" w:sz="0" w:space="0" w:color="auto"/>
            <w:bottom w:val="none" w:sz="0" w:space="0" w:color="auto"/>
            <w:right w:val="none" w:sz="0" w:space="0" w:color="auto"/>
          </w:divBdr>
        </w:div>
        <w:div w:id="1838685955">
          <w:marLeft w:val="0"/>
          <w:marRight w:val="0"/>
          <w:marTop w:val="0"/>
          <w:marBottom w:val="0"/>
          <w:divBdr>
            <w:top w:val="none" w:sz="0" w:space="0" w:color="auto"/>
            <w:left w:val="none" w:sz="0" w:space="0" w:color="auto"/>
            <w:bottom w:val="none" w:sz="0" w:space="0" w:color="auto"/>
            <w:right w:val="none" w:sz="0" w:space="0" w:color="auto"/>
          </w:divBdr>
        </w:div>
        <w:div w:id="1366953560">
          <w:marLeft w:val="0"/>
          <w:marRight w:val="0"/>
          <w:marTop w:val="0"/>
          <w:marBottom w:val="0"/>
          <w:divBdr>
            <w:top w:val="none" w:sz="0" w:space="0" w:color="auto"/>
            <w:left w:val="none" w:sz="0" w:space="0" w:color="auto"/>
            <w:bottom w:val="none" w:sz="0" w:space="0" w:color="auto"/>
            <w:right w:val="none" w:sz="0" w:space="0" w:color="auto"/>
          </w:divBdr>
        </w:div>
        <w:div w:id="1234512124">
          <w:marLeft w:val="0"/>
          <w:marRight w:val="0"/>
          <w:marTop w:val="0"/>
          <w:marBottom w:val="0"/>
          <w:divBdr>
            <w:top w:val="none" w:sz="0" w:space="0" w:color="auto"/>
            <w:left w:val="none" w:sz="0" w:space="0" w:color="auto"/>
            <w:bottom w:val="none" w:sz="0" w:space="0" w:color="auto"/>
            <w:right w:val="none" w:sz="0" w:space="0" w:color="auto"/>
          </w:divBdr>
        </w:div>
        <w:div w:id="1694915241">
          <w:marLeft w:val="0"/>
          <w:marRight w:val="0"/>
          <w:marTop w:val="0"/>
          <w:marBottom w:val="0"/>
          <w:divBdr>
            <w:top w:val="none" w:sz="0" w:space="0" w:color="auto"/>
            <w:left w:val="none" w:sz="0" w:space="0" w:color="auto"/>
            <w:bottom w:val="none" w:sz="0" w:space="0" w:color="auto"/>
            <w:right w:val="none" w:sz="0" w:space="0" w:color="auto"/>
          </w:divBdr>
        </w:div>
        <w:div w:id="460658046">
          <w:marLeft w:val="0"/>
          <w:marRight w:val="0"/>
          <w:marTop w:val="0"/>
          <w:marBottom w:val="0"/>
          <w:divBdr>
            <w:top w:val="none" w:sz="0" w:space="0" w:color="auto"/>
            <w:left w:val="none" w:sz="0" w:space="0" w:color="auto"/>
            <w:bottom w:val="none" w:sz="0" w:space="0" w:color="auto"/>
            <w:right w:val="none" w:sz="0" w:space="0" w:color="auto"/>
          </w:divBdr>
        </w:div>
        <w:div w:id="105926517">
          <w:marLeft w:val="0"/>
          <w:marRight w:val="0"/>
          <w:marTop w:val="0"/>
          <w:marBottom w:val="0"/>
          <w:divBdr>
            <w:top w:val="none" w:sz="0" w:space="0" w:color="auto"/>
            <w:left w:val="none" w:sz="0" w:space="0" w:color="auto"/>
            <w:bottom w:val="none" w:sz="0" w:space="0" w:color="auto"/>
            <w:right w:val="none" w:sz="0" w:space="0" w:color="auto"/>
          </w:divBdr>
        </w:div>
        <w:div w:id="1425296297">
          <w:marLeft w:val="0"/>
          <w:marRight w:val="0"/>
          <w:marTop w:val="0"/>
          <w:marBottom w:val="0"/>
          <w:divBdr>
            <w:top w:val="none" w:sz="0" w:space="0" w:color="auto"/>
            <w:left w:val="none" w:sz="0" w:space="0" w:color="auto"/>
            <w:bottom w:val="none" w:sz="0" w:space="0" w:color="auto"/>
            <w:right w:val="none" w:sz="0" w:space="0" w:color="auto"/>
          </w:divBdr>
        </w:div>
        <w:div w:id="609633038">
          <w:marLeft w:val="0"/>
          <w:marRight w:val="0"/>
          <w:marTop w:val="0"/>
          <w:marBottom w:val="0"/>
          <w:divBdr>
            <w:top w:val="none" w:sz="0" w:space="0" w:color="auto"/>
            <w:left w:val="none" w:sz="0" w:space="0" w:color="auto"/>
            <w:bottom w:val="none" w:sz="0" w:space="0" w:color="auto"/>
            <w:right w:val="none" w:sz="0" w:space="0" w:color="auto"/>
          </w:divBdr>
        </w:div>
        <w:div w:id="148325485">
          <w:marLeft w:val="0"/>
          <w:marRight w:val="0"/>
          <w:marTop w:val="0"/>
          <w:marBottom w:val="0"/>
          <w:divBdr>
            <w:top w:val="none" w:sz="0" w:space="0" w:color="auto"/>
            <w:left w:val="none" w:sz="0" w:space="0" w:color="auto"/>
            <w:bottom w:val="none" w:sz="0" w:space="0" w:color="auto"/>
            <w:right w:val="none" w:sz="0" w:space="0" w:color="auto"/>
          </w:divBdr>
        </w:div>
        <w:div w:id="827867995">
          <w:marLeft w:val="0"/>
          <w:marRight w:val="0"/>
          <w:marTop w:val="0"/>
          <w:marBottom w:val="0"/>
          <w:divBdr>
            <w:top w:val="none" w:sz="0" w:space="0" w:color="auto"/>
            <w:left w:val="none" w:sz="0" w:space="0" w:color="auto"/>
            <w:bottom w:val="none" w:sz="0" w:space="0" w:color="auto"/>
            <w:right w:val="none" w:sz="0" w:space="0" w:color="auto"/>
          </w:divBdr>
        </w:div>
        <w:div w:id="468938915">
          <w:marLeft w:val="0"/>
          <w:marRight w:val="0"/>
          <w:marTop w:val="0"/>
          <w:marBottom w:val="0"/>
          <w:divBdr>
            <w:top w:val="none" w:sz="0" w:space="0" w:color="auto"/>
            <w:left w:val="none" w:sz="0" w:space="0" w:color="auto"/>
            <w:bottom w:val="none" w:sz="0" w:space="0" w:color="auto"/>
            <w:right w:val="none" w:sz="0" w:space="0" w:color="auto"/>
          </w:divBdr>
        </w:div>
        <w:div w:id="1504738782">
          <w:marLeft w:val="0"/>
          <w:marRight w:val="0"/>
          <w:marTop w:val="0"/>
          <w:marBottom w:val="0"/>
          <w:divBdr>
            <w:top w:val="none" w:sz="0" w:space="0" w:color="auto"/>
            <w:left w:val="none" w:sz="0" w:space="0" w:color="auto"/>
            <w:bottom w:val="none" w:sz="0" w:space="0" w:color="auto"/>
            <w:right w:val="none" w:sz="0" w:space="0" w:color="auto"/>
          </w:divBdr>
        </w:div>
        <w:div w:id="1498377996">
          <w:marLeft w:val="0"/>
          <w:marRight w:val="0"/>
          <w:marTop w:val="0"/>
          <w:marBottom w:val="0"/>
          <w:divBdr>
            <w:top w:val="none" w:sz="0" w:space="0" w:color="auto"/>
            <w:left w:val="none" w:sz="0" w:space="0" w:color="auto"/>
            <w:bottom w:val="none" w:sz="0" w:space="0" w:color="auto"/>
            <w:right w:val="none" w:sz="0" w:space="0" w:color="auto"/>
          </w:divBdr>
        </w:div>
        <w:div w:id="1297445687">
          <w:marLeft w:val="0"/>
          <w:marRight w:val="0"/>
          <w:marTop w:val="0"/>
          <w:marBottom w:val="0"/>
          <w:divBdr>
            <w:top w:val="none" w:sz="0" w:space="0" w:color="auto"/>
            <w:left w:val="none" w:sz="0" w:space="0" w:color="auto"/>
            <w:bottom w:val="none" w:sz="0" w:space="0" w:color="auto"/>
            <w:right w:val="none" w:sz="0" w:space="0" w:color="auto"/>
          </w:divBdr>
        </w:div>
        <w:div w:id="842817271">
          <w:marLeft w:val="0"/>
          <w:marRight w:val="0"/>
          <w:marTop w:val="0"/>
          <w:marBottom w:val="0"/>
          <w:divBdr>
            <w:top w:val="none" w:sz="0" w:space="0" w:color="auto"/>
            <w:left w:val="none" w:sz="0" w:space="0" w:color="auto"/>
            <w:bottom w:val="none" w:sz="0" w:space="0" w:color="auto"/>
            <w:right w:val="none" w:sz="0" w:space="0" w:color="auto"/>
          </w:divBdr>
        </w:div>
        <w:div w:id="1047947805">
          <w:marLeft w:val="0"/>
          <w:marRight w:val="0"/>
          <w:marTop w:val="0"/>
          <w:marBottom w:val="0"/>
          <w:divBdr>
            <w:top w:val="none" w:sz="0" w:space="0" w:color="auto"/>
            <w:left w:val="none" w:sz="0" w:space="0" w:color="auto"/>
            <w:bottom w:val="none" w:sz="0" w:space="0" w:color="auto"/>
            <w:right w:val="none" w:sz="0" w:space="0" w:color="auto"/>
          </w:divBdr>
        </w:div>
        <w:div w:id="2114091246">
          <w:marLeft w:val="0"/>
          <w:marRight w:val="0"/>
          <w:marTop w:val="0"/>
          <w:marBottom w:val="0"/>
          <w:divBdr>
            <w:top w:val="none" w:sz="0" w:space="0" w:color="auto"/>
            <w:left w:val="none" w:sz="0" w:space="0" w:color="auto"/>
            <w:bottom w:val="none" w:sz="0" w:space="0" w:color="auto"/>
            <w:right w:val="none" w:sz="0" w:space="0" w:color="auto"/>
          </w:divBdr>
        </w:div>
        <w:div w:id="2122725144">
          <w:marLeft w:val="0"/>
          <w:marRight w:val="0"/>
          <w:marTop w:val="0"/>
          <w:marBottom w:val="0"/>
          <w:divBdr>
            <w:top w:val="none" w:sz="0" w:space="0" w:color="auto"/>
            <w:left w:val="none" w:sz="0" w:space="0" w:color="auto"/>
            <w:bottom w:val="none" w:sz="0" w:space="0" w:color="auto"/>
            <w:right w:val="none" w:sz="0" w:space="0" w:color="auto"/>
          </w:divBdr>
        </w:div>
        <w:div w:id="646936994">
          <w:marLeft w:val="0"/>
          <w:marRight w:val="0"/>
          <w:marTop w:val="0"/>
          <w:marBottom w:val="0"/>
          <w:divBdr>
            <w:top w:val="none" w:sz="0" w:space="0" w:color="auto"/>
            <w:left w:val="none" w:sz="0" w:space="0" w:color="auto"/>
            <w:bottom w:val="none" w:sz="0" w:space="0" w:color="auto"/>
            <w:right w:val="none" w:sz="0" w:space="0" w:color="auto"/>
          </w:divBdr>
        </w:div>
        <w:div w:id="1842038641">
          <w:marLeft w:val="0"/>
          <w:marRight w:val="0"/>
          <w:marTop w:val="0"/>
          <w:marBottom w:val="0"/>
          <w:divBdr>
            <w:top w:val="none" w:sz="0" w:space="0" w:color="auto"/>
            <w:left w:val="none" w:sz="0" w:space="0" w:color="auto"/>
            <w:bottom w:val="none" w:sz="0" w:space="0" w:color="auto"/>
            <w:right w:val="none" w:sz="0" w:space="0" w:color="auto"/>
          </w:divBdr>
        </w:div>
        <w:div w:id="1264916115">
          <w:marLeft w:val="0"/>
          <w:marRight w:val="0"/>
          <w:marTop w:val="0"/>
          <w:marBottom w:val="0"/>
          <w:divBdr>
            <w:top w:val="none" w:sz="0" w:space="0" w:color="auto"/>
            <w:left w:val="none" w:sz="0" w:space="0" w:color="auto"/>
            <w:bottom w:val="none" w:sz="0" w:space="0" w:color="auto"/>
            <w:right w:val="none" w:sz="0" w:space="0" w:color="auto"/>
          </w:divBdr>
        </w:div>
        <w:div w:id="415132627">
          <w:marLeft w:val="0"/>
          <w:marRight w:val="0"/>
          <w:marTop w:val="0"/>
          <w:marBottom w:val="0"/>
          <w:divBdr>
            <w:top w:val="none" w:sz="0" w:space="0" w:color="auto"/>
            <w:left w:val="none" w:sz="0" w:space="0" w:color="auto"/>
            <w:bottom w:val="none" w:sz="0" w:space="0" w:color="auto"/>
            <w:right w:val="none" w:sz="0" w:space="0" w:color="auto"/>
          </w:divBdr>
        </w:div>
        <w:div w:id="606932302">
          <w:marLeft w:val="0"/>
          <w:marRight w:val="0"/>
          <w:marTop w:val="0"/>
          <w:marBottom w:val="0"/>
          <w:divBdr>
            <w:top w:val="none" w:sz="0" w:space="0" w:color="auto"/>
            <w:left w:val="none" w:sz="0" w:space="0" w:color="auto"/>
            <w:bottom w:val="none" w:sz="0" w:space="0" w:color="auto"/>
            <w:right w:val="none" w:sz="0" w:space="0" w:color="auto"/>
          </w:divBdr>
        </w:div>
        <w:div w:id="2014722064">
          <w:marLeft w:val="0"/>
          <w:marRight w:val="0"/>
          <w:marTop w:val="0"/>
          <w:marBottom w:val="0"/>
          <w:divBdr>
            <w:top w:val="none" w:sz="0" w:space="0" w:color="auto"/>
            <w:left w:val="none" w:sz="0" w:space="0" w:color="auto"/>
            <w:bottom w:val="none" w:sz="0" w:space="0" w:color="auto"/>
            <w:right w:val="none" w:sz="0" w:space="0" w:color="auto"/>
          </w:divBdr>
        </w:div>
      </w:divsChild>
    </w:div>
    <w:div w:id="1831747022">
      <w:bodyDiv w:val="1"/>
      <w:marLeft w:val="0"/>
      <w:marRight w:val="0"/>
      <w:marTop w:val="0"/>
      <w:marBottom w:val="0"/>
      <w:divBdr>
        <w:top w:val="none" w:sz="0" w:space="0" w:color="auto"/>
        <w:left w:val="none" w:sz="0" w:space="0" w:color="auto"/>
        <w:bottom w:val="none" w:sz="0" w:space="0" w:color="auto"/>
        <w:right w:val="none" w:sz="0" w:space="0" w:color="auto"/>
      </w:divBdr>
      <w:divsChild>
        <w:div w:id="1645425275">
          <w:marLeft w:val="0"/>
          <w:marRight w:val="0"/>
          <w:marTop w:val="0"/>
          <w:marBottom w:val="0"/>
          <w:divBdr>
            <w:top w:val="none" w:sz="0" w:space="0" w:color="auto"/>
            <w:left w:val="none" w:sz="0" w:space="0" w:color="auto"/>
            <w:bottom w:val="none" w:sz="0" w:space="0" w:color="auto"/>
            <w:right w:val="none" w:sz="0" w:space="0" w:color="auto"/>
          </w:divBdr>
        </w:div>
        <w:div w:id="1049652312">
          <w:marLeft w:val="0"/>
          <w:marRight w:val="0"/>
          <w:marTop w:val="0"/>
          <w:marBottom w:val="0"/>
          <w:divBdr>
            <w:top w:val="none" w:sz="0" w:space="0" w:color="auto"/>
            <w:left w:val="none" w:sz="0" w:space="0" w:color="auto"/>
            <w:bottom w:val="none" w:sz="0" w:space="0" w:color="auto"/>
            <w:right w:val="none" w:sz="0" w:space="0" w:color="auto"/>
          </w:divBdr>
        </w:div>
        <w:div w:id="72894366">
          <w:marLeft w:val="0"/>
          <w:marRight w:val="0"/>
          <w:marTop w:val="0"/>
          <w:marBottom w:val="0"/>
          <w:divBdr>
            <w:top w:val="none" w:sz="0" w:space="0" w:color="auto"/>
            <w:left w:val="none" w:sz="0" w:space="0" w:color="auto"/>
            <w:bottom w:val="none" w:sz="0" w:space="0" w:color="auto"/>
            <w:right w:val="none" w:sz="0" w:space="0" w:color="auto"/>
          </w:divBdr>
        </w:div>
        <w:div w:id="669337661">
          <w:marLeft w:val="0"/>
          <w:marRight w:val="0"/>
          <w:marTop w:val="0"/>
          <w:marBottom w:val="0"/>
          <w:divBdr>
            <w:top w:val="none" w:sz="0" w:space="0" w:color="auto"/>
            <w:left w:val="none" w:sz="0" w:space="0" w:color="auto"/>
            <w:bottom w:val="none" w:sz="0" w:space="0" w:color="auto"/>
            <w:right w:val="none" w:sz="0" w:space="0" w:color="auto"/>
          </w:divBdr>
        </w:div>
        <w:div w:id="1521776388">
          <w:marLeft w:val="0"/>
          <w:marRight w:val="0"/>
          <w:marTop w:val="0"/>
          <w:marBottom w:val="0"/>
          <w:divBdr>
            <w:top w:val="none" w:sz="0" w:space="0" w:color="auto"/>
            <w:left w:val="none" w:sz="0" w:space="0" w:color="auto"/>
            <w:bottom w:val="none" w:sz="0" w:space="0" w:color="auto"/>
            <w:right w:val="none" w:sz="0" w:space="0" w:color="auto"/>
          </w:divBdr>
        </w:div>
      </w:divsChild>
    </w:div>
    <w:div w:id="2095199069">
      <w:bodyDiv w:val="1"/>
      <w:marLeft w:val="0"/>
      <w:marRight w:val="0"/>
      <w:marTop w:val="0"/>
      <w:marBottom w:val="0"/>
      <w:divBdr>
        <w:top w:val="none" w:sz="0" w:space="0" w:color="auto"/>
        <w:left w:val="none" w:sz="0" w:space="0" w:color="auto"/>
        <w:bottom w:val="none" w:sz="0" w:space="0" w:color="auto"/>
        <w:right w:val="none" w:sz="0" w:space="0" w:color="auto"/>
      </w:divBdr>
      <w:divsChild>
        <w:div w:id="472017288">
          <w:marLeft w:val="0"/>
          <w:marRight w:val="0"/>
          <w:marTop w:val="0"/>
          <w:marBottom w:val="0"/>
          <w:divBdr>
            <w:top w:val="none" w:sz="0" w:space="0" w:color="auto"/>
            <w:left w:val="none" w:sz="0" w:space="0" w:color="auto"/>
            <w:bottom w:val="none" w:sz="0" w:space="0" w:color="auto"/>
            <w:right w:val="none" w:sz="0" w:space="0" w:color="auto"/>
          </w:divBdr>
        </w:div>
        <w:div w:id="559369298">
          <w:marLeft w:val="0"/>
          <w:marRight w:val="0"/>
          <w:marTop w:val="0"/>
          <w:marBottom w:val="0"/>
          <w:divBdr>
            <w:top w:val="none" w:sz="0" w:space="0" w:color="auto"/>
            <w:left w:val="none" w:sz="0" w:space="0" w:color="auto"/>
            <w:bottom w:val="none" w:sz="0" w:space="0" w:color="auto"/>
            <w:right w:val="none" w:sz="0" w:space="0" w:color="auto"/>
          </w:divBdr>
        </w:div>
        <w:div w:id="77294292">
          <w:marLeft w:val="0"/>
          <w:marRight w:val="0"/>
          <w:marTop w:val="0"/>
          <w:marBottom w:val="0"/>
          <w:divBdr>
            <w:top w:val="none" w:sz="0" w:space="0" w:color="auto"/>
            <w:left w:val="none" w:sz="0" w:space="0" w:color="auto"/>
            <w:bottom w:val="none" w:sz="0" w:space="0" w:color="auto"/>
            <w:right w:val="none" w:sz="0" w:space="0" w:color="auto"/>
          </w:divBdr>
        </w:div>
        <w:div w:id="2045865785">
          <w:marLeft w:val="0"/>
          <w:marRight w:val="0"/>
          <w:marTop w:val="0"/>
          <w:marBottom w:val="0"/>
          <w:divBdr>
            <w:top w:val="none" w:sz="0" w:space="0" w:color="auto"/>
            <w:left w:val="none" w:sz="0" w:space="0" w:color="auto"/>
            <w:bottom w:val="none" w:sz="0" w:space="0" w:color="auto"/>
            <w:right w:val="none" w:sz="0" w:space="0" w:color="auto"/>
          </w:divBdr>
        </w:div>
        <w:div w:id="201986936">
          <w:marLeft w:val="0"/>
          <w:marRight w:val="0"/>
          <w:marTop w:val="0"/>
          <w:marBottom w:val="0"/>
          <w:divBdr>
            <w:top w:val="none" w:sz="0" w:space="0" w:color="auto"/>
            <w:left w:val="none" w:sz="0" w:space="0" w:color="auto"/>
            <w:bottom w:val="none" w:sz="0" w:space="0" w:color="auto"/>
            <w:right w:val="none" w:sz="0" w:space="0" w:color="auto"/>
          </w:divBdr>
        </w:div>
        <w:div w:id="1660840412">
          <w:marLeft w:val="0"/>
          <w:marRight w:val="0"/>
          <w:marTop w:val="0"/>
          <w:marBottom w:val="0"/>
          <w:divBdr>
            <w:top w:val="none" w:sz="0" w:space="0" w:color="auto"/>
            <w:left w:val="none" w:sz="0" w:space="0" w:color="auto"/>
            <w:bottom w:val="none" w:sz="0" w:space="0" w:color="auto"/>
            <w:right w:val="none" w:sz="0" w:space="0" w:color="auto"/>
          </w:divBdr>
        </w:div>
        <w:div w:id="977762344">
          <w:marLeft w:val="0"/>
          <w:marRight w:val="0"/>
          <w:marTop w:val="0"/>
          <w:marBottom w:val="0"/>
          <w:divBdr>
            <w:top w:val="none" w:sz="0" w:space="0" w:color="auto"/>
            <w:left w:val="none" w:sz="0" w:space="0" w:color="auto"/>
            <w:bottom w:val="none" w:sz="0" w:space="0" w:color="auto"/>
            <w:right w:val="none" w:sz="0" w:space="0" w:color="auto"/>
          </w:divBdr>
        </w:div>
        <w:div w:id="1399325920">
          <w:marLeft w:val="0"/>
          <w:marRight w:val="0"/>
          <w:marTop w:val="0"/>
          <w:marBottom w:val="0"/>
          <w:divBdr>
            <w:top w:val="none" w:sz="0" w:space="0" w:color="auto"/>
            <w:left w:val="none" w:sz="0" w:space="0" w:color="auto"/>
            <w:bottom w:val="none" w:sz="0" w:space="0" w:color="auto"/>
            <w:right w:val="none" w:sz="0" w:space="0" w:color="auto"/>
          </w:divBdr>
        </w:div>
        <w:div w:id="105465471">
          <w:marLeft w:val="0"/>
          <w:marRight w:val="0"/>
          <w:marTop w:val="0"/>
          <w:marBottom w:val="0"/>
          <w:divBdr>
            <w:top w:val="none" w:sz="0" w:space="0" w:color="auto"/>
            <w:left w:val="none" w:sz="0" w:space="0" w:color="auto"/>
            <w:bottom w:val="none" w:sz="0" w:space="0" w:color="auto"/>
            <w:right w:val="none" w:sz="0" w:space="0" w:color="auto"/>
          </w:divBdr>
        </w:div>
        <w:div w:id="299237564">
          <w:marLeft w:val="0"/>
          <w:marRight w:val="0"/>
          <w:marTop w:val="0"/>
          <w:marBottom w:val="0"/>
          <w:divBdr>
            <w:top w:val="none" w:sz="0" w:space="0" w:color="auto"/>
            <w:left w:val="none" w:sz="0" w:space="0" w:color="auto"/>
            <w:bottom w:val="none" w:sz="0" w:space="0" w:color="auto"/>
            <w:right w:val="none" w:sz="0" w:space="0" w:color="auto"/>
          </w:divBdr>
        </w:div>
        <w:div w:id="1017197457">
          <w:marLeft w:val="0"/>
          <w:marRight w:val="0"/>
          <w:marTop w:val="0"/>
          <w:marBottom w:val="0"/>
          <w:divBdr>
            <w:top w:val="none" w:sz="0" w:space="0" w:color="auto"/>
            <w:left w:val="none" w:sz="0" w:space="0" w:color="auto"/>
            <w:bottom w:val="none" w:sz="0" w:space="0" w:color="auto"/>
            <w:right w:val="none" w:sz="0" w:space="0" w:color="auto"/>
          </w:divBdr>
        </w:div>
        <w:div w:id="1917667394">
          <w:marLeft w:val="0"/>
          <w:marRight w:val="0"/>
          <w:marTop w:val="0"/>
          <w:marBottom w:val="0"/>
          <w:divBdr>
            <w:top w:val="none" w:sz="0" w:space="0" w:color="auto"/>
            <w:left w:val="none" w:sz="0" w:space="0" w:color="auto"/>
            <w:bottom w:val="none" w:sz="0" w:space="0" w:color="auto"/>
            <w:right w:val="none" w:sz="0" w:space="0" w:color="auto"/>
          </w:divBdr>
          <w:divsChild>
            <w:div w:id="1483696989">
              <w:marLeft w:val="0"/>
              <w:marRight w:val="0"/>
              <w:marTop w:val="0"/>
              <w:marBottom w:val="0"/>
              <w:divBdr>
                <w:top w:val="none" w:sz="0" w:space="0" w:color="auto"/>
                <w:left w:val="none" w:sz="0" w:space="0" w:color="auto"/>
                <w:bottom w:val="none" w:sz="0" w:space="0" w:color="auto"/>
                <w:right w:val="none" w:sz="0" w:space="0" w:color="auto"/>
              </w:divBdr>
            </w:div>
            <w:div w:id="144708867">
              <w:marLeft w:val="0"/>
              <w:marRight w:val="0"/>
              <w:marTop w:val="0"/>
              <w:marBottom w:val="0"/>
              <w:divBdr>
                <w:top w:val="none" w:sz="0" w:space="0" w:color="auto"/>
                <w:left w:val="none" w:sz="0" w:space="0" w:color="auto"/>
                <w:bottom w:val="none" w:sz="0" w:space="0" w:color="auto"/>
                <w:right w:val="none" w:sz="0" w:space="0" w:color="auto"/>
              </w:divBdr>
            </w:div>
            <w:div w:id="627204890">
              <w:marLeft w:val="0"/>
              <w:marRight w:val="0"/>
              <w:marTop w:val="0"/>
              <w:marBottom w:val="0"/>
              <w:divBdr>
                <w:top w:val="none" w:sz="0" w:space="0" w:color="auto"/>
                <w:left w:val="none" w:sz="0" w:space="0" w:color="auto"/>
                <w:bottom w:val="none" w:sz="0" w:space="0" w:color="auto"/>
                <w:right w:val="none" w:sz="0" w:space="0" w:color="auto"/>
              </w:divBdr>
            </w:div>
            <w:div w:id="1919635324">
              <w:marLeft w:val="0"/>
              <w:marRight w:val="0"/>
              <w:marTop w:val="0"/>
              <w:marBottom w:val="0"/>
              <w:divBdr>
                <w:top w:val="none" w:sz="0" w:space="0" w:color="auto"/>
                <w:left w:val="none" w:sz="0" w:space="0" w:color="auto"/>
                <w:bottom w:val="none" w:sz="0" w:space="0" w:color="auto"/>
                <w:right w:val="none" w:sz="0" w:space="0" w:color="auto"/>
              </w:divBdr>
            </w:div>
            <w:div w:id="1779373033">
              <w:marLeft w:val="0"/>
              <w:marRight w:val="0"/>
              <w:marTop w:val="0"/>
              <w:marBottom w:val="0"/>
              <w:divBdr>
                <w:top w:val="none" w:sz="0" w:space="0" w:color="auto"/>
                <w:left w:val="none" w:sz="0" w:space="0" w:color="auto"/>
                <w:bottom w:val="none" w:sz="0" w:space="0" w:color="auto"/>
                <w:right w:val="none" w:sz="0" w:space="0" w:color="auto"/>
              </w:divBdr>
            </w:div>
          </w:divsChild>
        </w:div>
        <w:div w:id="1272129119">
          <w:marLeft w:val="0"/>
          <w:marRight w:val="0"/>
          <w:marTop w:val="0"/>
          <w:marBottom w:val="0"/>
          <w:divBdr>
            <w:top w:val="none" w:sz="0" w:space="0" w:color="auto"/>
            <w:left w:val="none" w:sz="0" w:space="0" w:color="auto"/>
            <w:bottom w:val="none" w:sz="0" w:space="0" w:color="auto"/>
            <w:right w:val="none" w:sz="0" w:space="0" w:color="auto"/>
          </w:divBdr>
          <w:divsChild>
            <w:div w:id="483936397">
              <w:marLeft w:val="0"/>
              <w:marRight w:val="0"/>
              <w:marTop w:val="0"/>
              <w:marBottom w:val="0"/>
              <w:divBdr>
                <w:top w:val="none" w:sz="0" w:space="0" w:color="auto"/>
                <w:left w:val="none" w:sz="0" w:space="0" w:color="auto"/>
                <w:bottom w:val="none" w:sz="0" w:space="0" w:color="auto"/>
                <w:right w:val="none" w:sz="0" w:space="0" w:color="auto"/>
              </w:divBdr>
            </w:div>
            <w:div w:id="1493446801">
              <w:marLeft w:val="0"/>
              <w:marRight w:val="0"/>
              <w:marTop w:val="0"/>
              <w:marBottom w:val="0"/>
              <w:divBdr>
                <w:top w:val="none" w:sz="0" w:space="0" w:color="auto"/>
                <w:left w:val="none" w:sz="0" w:space="0" w:color="auto"/>
                <w:bottom w:val="none" w:sz="0" w:space="0" w:color="auto"/>
                <w:right w:val="none" w:sz="0" w:space="0" w:color="auto"/>
              </w:divBdr>
            </w:div>
            <w:div w:id="1120805022">
              <w:marLeft w:val="0"/>
              <w:marRight w:val="0"/>
              <w:marTop w:val="0"/>
              <w:marBottom w:val="0"/>
              <w:divBdr>
                <w:top w:val="none" w:sz="0" w:space="0" w:color="auto"/>
                <w:left w:val="none" w:sz="0" w:space="0" w:color="auto"/>
                <w:bottom w:val="none" w:sz="0" w:space="0" w:color="auto"/>
                <w:right w:val="none" w:sz="0" w:space="0" w:color="auto"/>
              </w:divBdr>
            </w:div>
            <w:div w:id="1845584436">
              <w:marLeft w:val="0"/>
              <w:marRight w:val="0"/>
              <w:marTop w:val="0"/>
              <w:marBottom w:val="0"/>
              <w:divBdr>
                <w:top w:val="none" w:sz="0" w:space="0" w:color="auto"/>
                <w:left w:val="none" w:sz="0" w:space="0" w:color="auto"/>
                <w:bottom w:val="none" w:sz="0" w:space="0" w:color="auto"/>
                <w:right w:val="none" w:sz="0" w:space="0" w:color="auto"/>
              </w:divBdr>
            </w:div>
            <w:div w:id="1089279286">
              <w:marLeft w:val="0"/>
              <w:marRight w:val="0"/>
              <w:marTop w:val="0"/>
              <w:marBottom w:val="0"/>
              <w:divBdr>
                <w:top w:val="none" w:sz="0" w:space="0" w:color="auto"/>
                <w:left w:val="none" w:sz="0" w:space="0" w:color="auto"/>
                <w:bottom w:val="none" w:sz="0" w:space="0" w:color="auto"/>
                <w:right w:val="none" w:sz="0" w:space="0" w:color="auto"/>
              </w:divBdr>
            </w:div>
          </w:divsChild>
        </w:div>
        <w:div w:id="618490719">
          <w:marLeft w:val="0"/>
          <w:marRight w:val="0"/>
          <w:marTop w:val="0"/>
          <w:marBottom w:val="0"/>
          <w:divBdr>
            <w:top w:val="none" w:sz="0" w:space="0" w:color="auto"/>
            <w:left w:val="none" w:sz="0" w:space="0" w:color="auto"/>
            <w:bottom w:val="none" w:sz="0" w:space="0" w:color="auto"/>
            <w:right w:val="none" w:sz="0" w:space="0" w:color="auto"/>
          </w:divBdr>
        </w:div>
        <w:div w:id="1294867443">
          <w:marLeft w:val="0"/>
          <w:marRight w:val="0"/>
          <w:marTop w:val="0"/>
          <w:marBottom w:val="0"/>
          <w:divBdr>
            <w:top w:val="none" w:sz="0" w:space="0" w:color="auto"/>
            <w:left w:val="none" w:sz="0" w:space="0" w:color="auto"/>
            <w:bottom w:val="none" w:sz="0" w:space="0" w:color="auto"/>
            <w:right w:val="none" w:sz="0" w:space="0" w:color="auto"/>
          </w:divBdr>
        </w:div>
        <w:div w:id="1184637412">
          <w:marLeft w:val="0"/>
          <w:marRight w:val="0"/>
          <w:marTop w:val="0"/>
          <w:marBottom w:val="0"/>
          <w:divBdr>
            <w:top w:val="none" w:sz="0" w:space="0" w:color="auto"/>
            <w:left w:val="none" w:sz="0" w:space="0" w:color="auto"/>
            <w:bottom w:val="none" w:sz="0" w:space="0" w:color="auto"/>
            <w:right w:val="none" w:sz="0" w:space="0" w:color="auto"/>
          </w:divBdr>
        </w:div>
        <w:div w:id="739988673">
          <w:marLeft w:val="0"/>
          <w:marRight w:val="0"/>
          <w:marTop w:val="0"/>
          <w:marBottom w:val="0"/>
          <w:divBdr>
            <w:top w:val="none" w:sz="0" w:space="0" w:color="auto"/>
            <w:left w:val="none" w:sz="0" w:space="0" w:color="auto"/>
            <w:bottom w:val="none" w:sz="0" w:space="0" w:color="auto"/>
            <w:right w:val="none" w:sz="0" w:space="0" w:color="auto"/>
          </w:divBdr>
        </w:div>
        <w:div w:id="377628183">
          <w:marLeft w:val="0"/>
          <w:marRight w:val="0"/>
          <w:marTop w:val="0"/>
          <w:marBottom w:val="0"/>
          <w:divBdr>
            <w:top w:val="none" w:sz="0" w:space="0" w:color="auto"/>
            <w:left w:val="none" w:sz="0" w:space="0" w:color="auto"/>
            <w:bottom w:val="none" w:sz="0" w:space="0" w:color="auto"/>
            <w:right w:val="none" w:sz="0" w:space="0" w:color="auto"/>
          </w:divBdr>
        </w:div>
        <w:div w:id="1305771247">
          <w:marLeft w:val="0"/>
          <w:marRight w:val="0"/>
          <w:marTop w:val="0"/>
          <w:marBottom w:val="0"/>
          <w:divBdr>
            <w:top w:val="none" w:sz="0" w:space="0" w:color="auto"/>
            <w:left w:val="none" w:sz="0" w:space="0" w:color="auto"/>
            <w:bottom w:val="none" w:sz="0" w:space="0" w:color="auto"/>
            <w:right w:val="none" w:sz="0" w:space="0" w:color="auto"/>
          </w:divBdr>
        </w:div>
        <w:div w:id="142895293">
          <w:marLeft w:val="0"/>
          <w:marRight w:val="0"/>
          <w:marTop w:val="0"/>
          <w:marBottom w:val="0"/>
          <w:divBdr>
            <w:top w:val="none" w:sz="0" w:space="0" w:color="auto"/>
            <w:left w:val="none" w:sz="0" w:space="0" w:color="auto"/>
            <w:bottom w:val="none" w:sz="0" w:space="0" w:color="auto"/>
            <w:right w:val="none" w:sz="0" w:space="0" w:color="auto"/>
          </w:divBdr>
        </w:div>
        <w:div w:id="1004472965">
          <w:marLeft w:val="0"/>
          <w:marRight w:val="0"/>
          <w:marTop w:val="0"/>
          <w:marBottom w:val="0"/>
          <w:divBdr>
            <w:top w:val="none" w:sz="0" w:space="0" w:color="auto"/>
            <w:left w:val="none" w:sz="0" w:space="0" w:color="auto"/>
            <w:bottom w:val="none" w:sz="0" w:space="0" w:color="auto"/>
            <w:right w:val="none" w:sz="0" w:space="0" w:color="auto"/>
          </w:divBdr>
        </w:div>
        <w:div w:id="648948117">
          <w:marLeft w:val="0"/>
          <w:marRight w:val="0"/>
          <w:marTop w:val="0"/>
          <w:marBottom w:val="0"/>
          <w:divBdr>
            <w:top w:val="none" w:sz="0" w:space="0" w:color="auto"/>
            <w:left w:val="none" w:sz="0" w:space="0" w:color="auto"/>
            <w:bottom w:val="none" w:sz="0" w:space="0" w:color="auto"/>
            <w:right w:val="none" w:sz="0" w:space="0" w:color="auto"/>
          </w:divBdr>
        </w:div>
        <w:div w:id="1182669323">
          <w:marLeft w:val="0"/>
          <w:marRight w:val="0"/>
          <w:marTop w:val="0"/>
          <w:marBottom w:val="0"/>
          <w:divBdr>
            <w:top w:val="none" w:sz="0" w:space="0" w:color="auto"/>
            <w:left w:val="none" w:sz="0" w:space="0" w:color="auto"/>
            <w:bottom w:val="none" w:sz="0" w:space="0" w:color="auto"/>
            <w:right w:val="none" w:sz="0" w:space="0" w:color="auto"/>
          </w:divBdr>
        </w:div>
        <w:div w:id="857080413">
          <w:marLeft w:val="0"/>
          <w:marRight w:val="0"/>
          <w:marTop w:val="0"/>
          <w:marBottom w:val="0"/>
          <w:divBdr>
            <w:top w:val="none" w:sz="0" w:space="0" w:color="auto"/>
            <w:left w:val="none" w:sz="0" w:space="0" w:color="auto"/>
            <w:bottom w:val="none" w:sz="0" w:space="0" w:color="auto"/>
            <w:right w:val="none" w:sz="0" w:space="0" w:color="auto"/>
          </w:divBdr>
        </w:div>
        <w:div w:id="1034961648">
          <w:marLeft w:val="0"/>
          <w:marRight w:val="0"/>
          <w:marTop w:val="0"/>
          <w:marBottom w:val="0"/>
          <w:divBdr>
            <w:top w:val="none" w:sz="0" w:space="0" w:color="auto"/>
            <w:left w:val="none" w:sz="0" w:space="0" w:color="auto"/>
            <w:bottom w:val="none" w:sz="0" w:space="0" w:color="auto"/>
            <w:right w:val="none" w:sz="0" w:space="0" w:color="auto"/>
          </w:divBdr>
        </w:div>
        <w:div w:id="151802912">
          <w:marLeft w:val="0"/>
          <w:marRight w:val="0"/>
          <w:marTop w:val="0"/>
          <w:marBottom w:val="0"/>
          <w:divBdr>
            <w:top w:val="none" w:sz="0" w:space="0" w:color="auto"/>
            <w:left w:val="none" w:sz="0" w:space="0" w:color="auto"/>
            <w:bottom w:val="none" w:sz="0" w:space="0" w:color="auto"/>
            <w:right w:val="none" w:sz="0" w:space="0" w:color="auto"/>
          </w:divBdr>
        </w:div>
        <w:div w:id="2088383031">
          <w:marLeft w:val="0"/>
          <w:marRight w:val="0"/>
          <w:marTop w:val="0"/>
          <w:marBottom w:val="0"/>
          <w:divBdr>
            <w:top w:val="none" w:sz="0" w:space="0" w:color="auto"/>
            <w:left w:val="none" w:sz="0" w:space="0" w:color="auto"/>
            <w:bottom w:val="none" w:sz="0" w:space="0" w:color="auto"/>
            <w:right w:val="none" w:sz="0" w:space="0" w:color="auto"/>
          </w:divBdr>
        </w:div>
        <w:div w:id="1873223676">
          <w:marLeft w:val="0"/>
          <w:marRight w:val="0"/>
          <w:marTop w:val="0"/>
          <w:marBottom w:val="0"/>
          <w:divBdr>
            <w:top w:val="none" w:sz="0" w:space="0" w:color="auto"/>
            <w:left w:val="none" w:sz="0" w:space="0" w:color="auto"/>
            <w:bottom w:val="none" w:sz="0" w:space="0" w:color="auto"/>
            <w:right w:val="none" w:sz="0" w:space="0" w:color="auto"/>
          </w:divBdr>
        </w:div>
        <w:div w:id="131944134">
          <w:marLeft w:val="0"/>
          <w:marRight w:val="0"/>
          <w:marTop w:val="0"/>
          <w:marBottom w:val="0"/>
          <w:divBdr>
            <w:top w:val="none" w:sz="0" w:space="0" w:color="auto"/>
            <w:left w:val="none" w:sz="0" w:space="0" w:color="auto"/>
            <w:bottom w:val="none" w:sz="0" w:space="0" w:color="auto"/>
            <w:right w:val="none" w:sz="0" w:space="0" w:color="auto"/>
          </w:divBdr>
        </w:div>
        <w:div w:id="808208887">
          <w:marLeft w:val="0"/>
          <w:marRight w:val="0"/>
          <w:marTop w:val="0"/>
          <w:marBottom w:val="0"/>
          <w:divBdr>
            <w:top w:val="none" w:sz="0" w:space="0" w:color="auto"/>
            <w:left w:val="none" w:sz="0" w:space="0" w:color="auto"/>
            <w:bottom w:val="none" w:sz="0" w:space="0" w:color="auto"/>
            <w:right w:val="none" w:sz="0" w:space="0" w:color="auto"/>
          </w:divBdr>
        </w:div>
        <w:div w:id="791051002">
          <w:marLeft w:val="0"/>
          <w:marRight w:val="0"/>
          <w:marTop w:val="0"/>
          <w:marBottom w:val="0"/>
          <w:divBdr>
            <w:top w:val="none" w:sz="0" w:space="0" w:color="auto"/>
            <w:left w:val="none" w:sz="0" w:space="0" w:color="auto"/>
            <w:bottom w:val="none" w:sz="0" w:space="0" w:color="auto"/>
            <w:right w:val="none" w:sz="0" w:space="0" w:color="auto"/>
          </w:divBdr>
        </w:div>
        <w:div w:id="8335660">
          <w:marLeft w:val="0"/>
          <w:marRight w:val="0"/>
          <w:marTop w:val="0"/>
          <w:marBottom w:val="0"/>
          <w:divBdr>
            <w:top w:val="none" w:sz="0" w:space="0" w:color="auto"/>
            <w:left w:val="none" w:sz="0" w:space="0" w:color="auto"/>
            <w:bottom w:val="none" w:sz="0" w:space="0" w:color="auto"/>
            <w:right w:val="none" w:sz="0" w:space="0" w:color="auto"/>
          </w:divBdr>
        </w:div>
        <w:div w:id="1916549462">
          <w:marLeft w:val="0"/>
          <w:marRight w:val="0"/>
          <w:marTop w:val="0"/>
          <w:marBottom w:val="0"/>
          <w:divBdr>
            <w:top w:val="none" w:sz="0" w:space="0" w:color="auto"/>
            <w:left w:val="none" w:sz="0" w:space="0" w:color="auto"/>
            <w:bottom w:val="none" w:sz="0" w:space="0" w:color="auto"/>
            <w:right w:val="none" w:sz="0" w:space="0" w:color="auto"/>
          </w:divBdr>
        </w:div>
        <w:div w:id="875196370">
          <w:marLeft w:val="0"/>
          <w:marRight w:val="0"/>
          <w:marTop w:val="0"/>
          <w:marBottom w:val="0"/>
          <w:divBdr>
            <w:top w:val="none" w:sz="0" w:space="0" w:color="auto"/>
            <w:left w:val="none" w:sz="0" w:space="0" w:color="auto"/>
            <w:bottom w:val="none" w:sz="0" w:space="0" w:color="auto"/>
            <w:right w:val="none" w:sz="0" w:space="0" w:color="auto"/>
          </w:divBdr>
        </w:div>
        <w:div w:id="1735083720">
          <w:marLeft w:val="0"/>
          <w:marRight w:val="0"/>
          <w:marTop w:val="0"/>
          <w:marBottom w:val="0"/>
          <w:divBdr>
            <w:top w:val="none" w:sz="0" w:space="0" w:color="auto"/>
            <w:left w:val="none" w:sz="0" w:space="0" w:color="auto"/>
            <w:bottom w:val="none" w:sz="0" w:space="0" w:color="auto"/>
            <w:right w:val="none" w:sz="0" w:space="0" w:color="auto"/>
          </w:divBdr>
        </w:div>
        <w:div w:id="334497054">
          <w:marLeft w:val="0"/>
          <w:marRight w:val="0"/>
          <w:marTop w:val="0"/>
          <w:marBottom w:val="0"/>
          <w:divBdr>
            <w:top w:val="none" w:sz="0" w:space="0" w:color="auto"/>
            <w:left w:val="none" w:sz="0" w:space="0" w:color="auto"/>
            <w:bottom w:val="none" w:sz="0" w:space="0" w:color="auto"/>
            <w:right w:val="none" w:sz="0" w:space="0" w:color="auto"/>
          </w:divBdr>
        </w:div>
        <w:div w:id="1622612537">
          <w:marLeft w:val="0"/>
          <w:marRight w:val="0"/>
          <w:marTop w:val="0"/>
          <w:marBottom w:val="0"/>
          <w:divBdr>
            <w:top w:val="none" w:sz="0" w:space="0" w:color="auto"/>
            <w:left w:val="none" w:sz="0" w:space="0" w:color="auto"/>
            <w:bottom w:val="none" w:sz="0" w:space="0" w:color="auto"/>
            <w:right w:val="none" w:sz="0" w:space="0" w:color="auto"/>
          </w:divBdr>
        </w:div>
        <w:div w:id="440345771">
          <w:marLeft w:val="0"/>
          <w:marRight w:val="0"/>
          <w:marTop w:val="0"/>
          <w:marBottom w:val="0"/>
          <w:divBdr>
            <w:top w:val="none" w:sz="0" w:space="0" w:color="auto"/>
            <w:left w:val="none" w:sz="0" w:space="0" w:color="auto"/>
            <w:bottom w:val="none" w:sz="0" w:space="0" w:color="auto"/>
            <w:right w:val="none" w:sz="0" w:space="0" w:color="auto"/>
          </w:divBdr>
        </w:div>
        <w:div w:id="1190725889">
          <w:marLeft w:val="0"/>
          <w:marRight w:val="0"/>
          <w:marTop w:val="0"/>
          <w:marBottom w:val="0"/>
          <w:divBdr>
            <w:top w:val="none" w:sz="0" w:space="0" w:color="auto"/>
            <w:left w:val="none" w:sz="0" w:space="0" w:color="auto"/>
            <w:bottom w:val="none" w:sz="0" w:space="0" w:color="auto"/>
            <w:right w:val="none" w:sz="0" w:space="0" w:color="auto"/>
          </w:divBdr>
        </w:div>
        <w:div w:id="1910845258">
          <w:marLeft w:val="0"/>
          <w:marRight w:val="0"/>
          <w:marTop w:val="0"/>
          <w:marBottom w:val="0"/>
          <w:divBdr>
            <w:top w:val="none" w:sz="0" w:space="0" w:color="auto"/>
            <w:left w:val="none" w:sz="0" w:space="0" w:color="auto"/>
            <w:bottom w:val="none" w:sz="0" w:space="0" w:color="auto"/>
            <w:right w:val="none" w:sz="0" w:space="0" w:color="auto"/>
          </w:divBdr>
        </w:div>
        <w:div w:id="969632635">
          <w:marLeft w:val="0"/>
          <w:marRight w:val="0"/>
          <w:marTop w:val="0"/>
          <w:marBottom w:val="0"/>
          <w:divBdr>
            <w:top w:val="none" w:sz="0" w:space="0" w:color="auto"/>
            <w:left w:val="none" w:sz="0" w:space="0" w:color="auto"/>
            <w:bottom w:val="none" w:sz="0" w:space="0" w:color="auto"/>
            <w:right w:val="none" w:sz="0" w:space="0" w:color="auto"/>
          </w:divBdr>
        </w:div>
        <w:div w:id="2082828643">
          <w:marLeft w:val="0"/>
          <w:marRight w:val="0"/>
          <w:marTop w:val="0"/>
          <w:marBottom w:val="0"/>
          <w:divBdr>
            <w:top w:val="none" w:sz="0" w:space="0" w:color="auto"/>
            <w:left w:val="none" w:sz="0" w:space="0" w:color="auto"/>
            <w:bottom w:val="none" w:sz="0" w:space="0" w:color="auto"/>
            <w:right w:val="none" w:sz="0" w:space="0" w:color="auto"/>
          </w:divBdr>
        </w:div>
        <w:div w:id="328801132">
          <w:marLeft w:val="0"/>
          <w:marRight w:val="0"/>
          <w:marTop w:val="0"/>
          <w:marBottom w:val="0"/>
          <w:divBdr>
            <w:top w:val="none" w:sz="0" w:space="0" w:color="auto"/>
            <w:left w:val="none" w:sz="0" w:space="0" w:color="auto"/>
            <w:bottom w:val="none" w:sz="0" w:space="0" w:color="auto"/>
            <w:right w:val="none" w:sz="0" w:space="0" w:color="auto"/>
          </w:divBdr>
        </w:div>
        <w:div w:id="275523551">
          <w:marLeft w:val="0"/>
          <w:marRight w:val="0"/>
          <w:marTop w:val="0"/>
          <w:marBottom w:val="0"/>
          <w:divBdr>
            <w:top w:val="none" w:sz="0" w:space="0" w:color="auto"/>
            <w:left w:val="none" w:sz="0" w:space="0" w:color="auto"/>
            <w:bottom w:val="none" w:sz="0" w:space="0" w:color="auto"/>
            <w:right w:val="none" w:sz="0" w:space="0" w:color="auto"/>
          </w:divBdr>
        </w:div>
        <w:div w:id="604309826">
          <w:marLeft w:val="0"/>
          <w:marRight w:val="0"/>
          <w:marTop w:val="0"/>
          <w:marBottom w:val="0"/>
          <w:divBdr>
            <w:top w:val="none" w:sz="0" w:space="0" w:color="auto"/>
            <w:left w:val="none" w:sz="0" w:space="0" w:color="auto"/>
            <w:bottom w:val="none" w:sz="0" w:space="0" w:color="auto"/>
            <w:right w:val="none" w:sz="0" w:space="0" w:color="auto"/>
          </w:divBdr>
        </w:div>
        <w:div w:id="915357625">
          <w:marLeft w:val="0"/>
          <w:marRight w:val="0"/>
          <w:marTop w:val="0"/>
          <w:marBottom w:val="0"/>
          <w:divBdr>
            <w:top w:val="none" w:sz="0" w:space="0" w:color="auto"/>
            <w:left w:val="none" w:sz="0" w:space="0" w:color="auto"/>
            <w:bottom w:val="none" w:sz="0" w:space="0" w:color="auto"/>
            <w:right w:val="none" w:sz="0" w:space="0" w:color="auto"/>
          </w:divBdr>
        </w:div>
        <w:div w:id="674453876">
          <w:marLeft w:val="0"/>
          <w:marRight w:val="0"/>
          <w:marTop w:val="0"/>
          <w:marBottom w:val="0"/>
          <w:divBdr>
            <w:top w:val="none" w:sz="0" w:space="0" w:color="auto"/>
            <w:left w:val="none" w:sz="0" w:space="0" w:color="auto"/>
            <w:bottom w:val="none" w:sz="0" w:space="0" w:color="auto"/>
            <w:right w:val="none" w:sz="0" w:space="0" w:color="auto"/>
          </w:divBdr>
        </w:div>
        <w:div w:id="1472595634">
          <w:marLeft w:val="0"/>
          <w:marRight w:val="0"/>
          <w:marTop w:val="0"/>
          <w:marBottom w:val="0"/>
          <w:divBdr>
            <w:top w:val="none" w:sz="0" w:space="0" w:color="auto"/>
            <w:left w:val="none" w:sz="0" w:space="0" w:color="auto"/>
            <w:bottom w:val="none" w:sz="0" w:space="0" w:color="auto"/>
            <w:right w:val="none" w:sz="0" w:space="0" w:color="auto"/>
          </w:divBdr>
        </w:div>
        <w:div w:id="1903253339">
          <w:marLeft w:val="0"/>
          <w:marRight w:val="0"/>
          <w:marTop w:val="0"/>
          <w:marBottom w:val="0"/>
          <w:divBdr>
            <w:top w:val="none" w:sz="0" w:space="0" w:color="auto"/>
            <w:left w:val="none" w:sz="0" w:space="0" w:color="auto"/>
            <w:bottom w:val="none" w:sz="0" w:space="0" w:color="auto"/>
            <w:right w:val="none" w:sz="0" w:space="0" w:color="auto"/>
          </w:divBdr>
        </w:div>
        <w:div w:id="1550259673">
          <w:marLeft w:val="0"/>
          <w:marRight w:val="0"/>
          <w:marTop w:val="0"/>
          <w:marBottom w:val="0"/>
          <w:divBdr>
            <w:top w:val="none" w:sz="0" w:space="0" w:color="auto"/>
            <w:left w:val="none" w:sz="0" w:space="0" w:color="auto"/>
            <w:bottom w:val="none" w:sz="0" w:space="0" w:color="auto"/>
            <w:right w:val="none" w:sz="0" w:space="0" w:color="auto"/>
          </w:divBdr>
        </w:div>
        <w:div w:id="1047995239">
          <w:marLeft w:val="0"/>
          <w:marRight w:val="0"/>
          <w:marTop w:val="0"/>
          <w:marBottom w:val="0"/>
          <w:divBdr>
            <w:top w:val="none" w:sz="0" w:space="0" w:color="auto"/>
            <w:left w:val="none" w:sz="0" w:space="0" w:color="auto"/>
            <w:bottom w:val="none" w:sz="0" w:space="0" w:color="auto"/>
            <w:right w:val="none" w:sz="0" w:space="0" w:color="auto"/>
          </w:divBdr>
        </w:div>
        <w:div w:id="759833800">
          <w:marLeft w:val="0"/>
          <w:marRight w:val="0"/>
          <w:marTop w:val="0"/>
          <w:marBottom w:val="0"/>
          <w:divBdr>
            <w:top w:val="none" w:sz="0" w:space="0" w:color="auto"/>
            <w:left w:val="none" w:sz="0" w:space="0" w:color="auto"/>
            <w:bottom w:val="none" w:sz="0" w:space="0" w:color="auto"/>
            <w:right w:val="none" w:sz="0" w:space="0" w:color="auto"/>
          </w:divBdr>
        </w:div>
        <w:div w:id="789519692">
          <w:marLeft w:val="0"/>
          <w:marRight w:val="0"/>
          <w:marTop w:val="0"/>
          <w:marBottom w:val="0"/>
          <w:divBdr>
            <w:top w:val="none" w:sz="0" w:space="0" w:color="auto"/>
            <w:left w:val="none" w:sz="0" w:space="0" w:color="auto"/>
            <w:bottom w:val="none" w:sz="0" w:space="0" w:color="auto"/>
            <w:right w:val="none" w:sz="0" w:space="0" w:color="auto"/>
          </w:divBdr>
        </w:div>
        <w:div w:id="218132384">
          <w:marLeft w:val="0"/>
          <w:marRight w:val="0"/>
          <w:marTop w:val="0"/>
          <w:marBottom w:val="0"/>
          <w:divBdr>
            <w:top w:val="none" w:sz="0" w:space="0" w:color="auto"/>
            <w:left w:val="none" w:sz="0" w:space="0" w:color="auto"/>
            <w:bottom w:val="none" w:sz="0" w:space="0" w:color="auto"/>
            <w:right w:val="none" w:sz="0" w:space="0" w:color="auto"/>
          </w:divBdr>
        </w:div>
        <w:div w:id="42147092">
          <w:marLeft w:val="0"/>
          <w:marRight w:val="0"/>
          <w:marTop w:val="0"/>
          <w:marBottom w:val="0"/>
          <w:divBdr>
            <w:top w:val="none" w:sz="0" w:space="0" w:color="auto"/>
            <w:left w:val="none" w:sz="0" w:space="0" w:color="auto"/>
            <w:bottom w:val="none" w:sz="0" w:space="0" w:color="auto"/>
            <w:right w:val="none" w:sz="0" w:space="0" w:color="auto"/>
          </w:divBdr>
        </w:div>
        <w:div w:id="414547499">
          <w:marLeft w:val="0"/>
          <w:marRight w:val="0"/>
          <w:marTop w:val="0"/>
          <w:marBottom w:val="0"/>
          <w:divBdr>
            <w:top w:val="none" w:sz="0" w:space="0" w:color="auto"/>
            <w:left w:val="none" w:sz="0" w:space="0" w:color="auto"/>
            <w:bottom w:val="none" w:sz="0" w:space="0" w:color="auto"/>
            <w:right w:val="none" w:sz="0" w:space="0" w:color="auto"/>
          </w:divBdr>
        </w:div>
        <w:div w:id="1785803363">
          <w:marLeft w:val="0"/>
          <w:marRight w:val="0"/>
          <w:marTop w:val="0"/>
          <w:marBottom w:val="0"/>
          <w:divBdr>
            <w:top w:val="none" w:sz="0" w:space="0" w:color="auto"/>
            <w:left w:val="none" w:sz="0" w:space="0" w:color="auto"/>
            <w:bottom w:val="none" w:sz="0" w:space="0" w:color="auto"/>
            <w:right w:val="none" w:sz="0" w:space="0" w:color="auto"/>
          </w:divBdr>
        </w:div>
        <w:div w:id="266083922">
          <w:marLeft w:val="0"/>
          <w:marRight w:val="0"/>
          <w:marTop w:val="0"/>
          <w:marBottom w:val="0"/>
          <w:divBdr>
            <w:top w:val="none" w:sz="0" w:space="0" w:color="auto"/>
            <w:left w:val="none" w:sz="0" w:space="0" w:color="auto"/>
            <w:bottom w:val="none" w:sz="0" w:space="0" w:color="auto"/>
            <w:right w:val="none" w:sz="0" w:space="0" w:color="auto"/>
          </w:divBdr>
        </w:div>
        <w:div w:id="988557116">
          <w:marLeft w:val="0"/>
          <w:marRight w:val="0"/>
          <w:marTop w:val="0"/>
          <w:marBottom w:val="0"/>
          <w:divBdr>
            <w:top w:val="none" w:sz="0" w:space="0" w:color="auto"/>
            <w:left w:val="none" w:sz="0" w:space="0" w:color="auto"/>
            <w:bottom w:val="none" w:sz="0" w:space="0" w:color="auto"/>
            <w:right w:val="none" w:sz="0" w:space="0" w:color="auto"/>
          </w:divBdr>
        </w:div>
        <w:div w:id="593326362">
          <w:marLeft w:val="0"/>
          <w:marRight w:val="0"/>
          <w:marTop w:val="0"/>
          <w:marBottom w:val="0"/>
          <w:divBdr>
            <w:top w:val="none" w:sz="0" w:space="0" w:color="auto"/>
            <w:left w:val="none" w:sz="0" w:space="0" w:color="auto"/>
            <w:bottom w:val="none" w:sz="0" w:space="0" w:color="auto"/>
            <w:right w:val="none" w:sz="0" w:space="0" w:color="auto"/>
          </w:divBdr>
        </w:div>
        <w:div w:id="530918218">
          <w:marLeft w:val="0"/>
          <w:marRight w:val="0"/>
          <w:marTop w:val="0"/>
          <w:marBottom w:val="0"/>
          <w:divBdr>
            <w:top w:val="none" w:sz="0" w:space="0" w:color="auto"/>
            <w:left w:val="none" w:sz="0" w:space="0" w:color="auto"/>
            <w:bottom w:val="none" w:sz="0" w:space="0" w:color="auto"/>
            <w:right w:val="none" w:sz="0" w:space="0" w:color="auto"/>
          </w:divBdr>
        </w:div>
        <w:div w:id="1129663980">
          <w:marLeft w:val="0"/>
          <w:marRight w:val="0"/>
          <w:marTop w:val="0"/>
          <w:marBottom w:val="0"/>
          <w:divBdr>
            <w:top w:val="none" w:sz="0" w:space="0" w:color="auto"/>
            <w:left w:val="none" w:sz="0" w:space="0" w:color="auto"/>
            <w:bottom w:val="none" w:sz="0" w:space="0" w:color="auto"/>
            <w:right w:val="none" w:sz="0" w:space="0" w:color="auto"/>
          </w:divBdr>
        </w:div>
        <w:div w:id="1753971193">
          <w:marLeft w:val="0"/>
          <w:marRight w:val="0"/>
          <w:marTop w:val="0"/>
          <w:marBottom w:val="0"/>
          <w:divBdr>
            <w:top w:val="none" w:sz="0" w:space="0" w:color="auto"/>
            <w:left w:val="none" w:sz="0" w:space="0" w:color="auto"/>
            <w:bottom w:val="none" w:sz="0" w:space="0" w:color="auto"/>
            <w:right w:val="none" w:sz="0" w:space="0" w:color="auto"/>
          </w:divBdr>
        </w:div>
        <w:div w:id="2072266160">
          <w:marLeft w:val="0"/>
          <w:marRight w:val="0"/>
          <w:marTop w:val="0"/>
          <w:marBottom w:val="0"/>
          <w:divBdr>
            <w:top w:val="none" w:sz="0" w:space="0" w:color="auto"/>
            <w:left w:val="none" w:sz="0" w:space="0" w:color="auto"/>
            <w:bottom w:val="none" w:sz="0" w:space="0" w:color="auto"/>
            <w:right w:val="none" w:sz="0" w:space="0" w:color="auto"/>
          </w:divBdr>
        </w:div>
        <w:div w:id="124928543">
          <w:marLeft w:val="0"/>
          <w:marRight w:val="0"/>
          <w:marTop w:val="0"/>
          <w:marBottom w:val="0"/>
          <w:divBdr>
            <w:top w:val="none" w:sz="0" w:space="0" w:color="auto"/>
            <w:left w:val="none" w:sz="0" w:space="0" w:color="auto"/>
            <w:bottom w:val="none" w:sz="0" w:space="0" w:color="auto"/>
            <w:right w:val="none" w:sz="0" w:space="0" w:color="auto"/>
          </w:divBdr>
        </w:div>
        <w:div w:id="10721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6DCE-3A80-4F9F-9B68-4799721A7051}">
  <ds:schemaRefs>
    <ds:schemaRef ds:uri="http://schemas.microsoft.com/sharepoint/v3/contenttype/forms"/>
  </ds:schemaRefs>
</ds:datastoreItem>
</file>

<file path=customXml/itemProps2.xml><?xml version="1.0" encoding="utf-8"?>
<ds:datastoreItem xmlns:ds="http://schemas.openxmlformats.org/officeDocument/2006/customXml" ds:itemID="{44E7E6DB-5C65-437A-AE15-747609B2BF9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91980BDA-9B7E-49FB-B674-46AA3FC1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466D8-A87E-4EB5-95B0-553BF3EB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10651</Words>
  <Characters>60716</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Ramirez Gomez</dc:creator>
  <cp:keywords/>
  <dc:description/>
  <cp:lastModifiedBy>samsung</cp:lastModifiedBy>
  <cp:revision>48</cp:revision>
  <dcterms:created xsi:type="dcterms:W3CDTF">2023-08-31T15:44:00Z</dcterms:created>
  <dcterms:modified xsi:type="dcterms:W3CDTF">2023-11-27T13:54:00Z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