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CFDB3" w14:textId="77777777" w:rsidR="001B1390" w:rsidRPr="001B1390" w:rsidRDefault="001B1390" w:rsidP="001B1390">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30j0zll" w:colFirst="0" w:colLast="0"/>
      <w:bookmarkStart w:id="1" w:name="_Hlk58566252"/>
      <w:bookmarkStart w:id="2" w:name="_Hlk124855674"/>
      <w:bookmarkStart w:id="3" w:name="_Hlk117163896"/>
      <w:bookmarkEnd w:id="0"/>
      <w:r w:rsidRPr="001B1390">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7A0D6DA0" w14:textId="77777777" w:rsidR="001B1390" w:rsidRPr="001B1390" w:rsidRDefault="001B1390" w:rsidP="001B1390">
      <w:pPr>
        <w:spacing w:after="0" w:line="240" w:lineRule="auto"/>
        <w:jc w:val="both"/>
        <w:rPr>
          <w:rFonts w:ascii="Arial" w:eastAsia="Times New Roman" w:hAnsi="Arial" w:cs="Arial"/>
          <w:sz w:val="20"/>
          <w:szCs w:val="20"/>
          <w:lang w:val="es-419" w:eastAsia="es-ES"/>
        </w:rPr>
      </w:pPr>
    </w:p>
    <w:p w14:paraId="7FD9CB0A" w14:textId="20425FAE" w:rsidR="001B1390" w:rsidRPr="001B1390" w:rsidRDefault="001B1390" w:rsidP="001B1390">
      <w:pPr>
        <w:spacing w:after="0" w:line="240" w:lineRule="auto"/>
        <w:jc w:val="both"/>
        <w:rPr>
          <w:rFonts w:ascii="Arial" w:eastAsia="Tahoma" w:hAnsi="Arial" w:cs="Arial"/>
          <w:sz w:val="20"/>
          <w:szCs w:val="20"/>
          <w:lang w:val="es-419" w:eastAsia="es-CO"/>
        </w:rPr>
      </w:pPr>
      <w:r w:rsidRPr="001B1390">
        <w:rPr>
          <w:rFonts w:ascii="Arial" w:eastAsia="Tahoma" w:hAnsi="Arial" w:cs="Arial"/>
          <w:sz w:val="20"/>
          <w:szCs w:val="20"/>
          <w:lang w:val="es-419" w:eastAsia="es-CO"/>
        </w:rPr>
        <w:t>Radicación No.: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1B1390">
        <w:rPr>
          <w:rFonts w:ascii="Arial" w:eastAsia="Tahoma" w:hAnsi="Arial" w:cs="Arial"/>
          <w:sz w:val="20"/>
          <w:szCs w:val="20"/>
          <w:lang w:val="es-419" w:eastAsia="es-CO"/>
        </w:rPr>
        <w:t>66001-31-</w:t>
      </w:r>
      <w:r w:rsidR="00D21404">
        <w:rPr>
          <w:rFonts w:ascii="Arial" w:eastAsia="Tahoma" w:hAnsi="Arial" w:cs="Arial"/>
          <w:sz w:val="20"/>
          <w:szCs w:val="20"/>
          <w:lang w:val="es-419" w:eastAsia="es-CO"/>
        </w:rPr>
        <w:t>05-</w:t>
      </w:r>
      <w:r w:rsidRPr="001B1390">
        <w:rPr>
          <w:rFonts w:ascii="Arial" w:eastAsia="Tahoma" w:hAnsi="Arial" w:cs="Arial"/>
          <w:sz w:val="20"/>
          <w:szCs w:val="20"/>
          <w:lang w:val="es-419" w:eastAsia="es-CO"/>
        </w:rPr>
        <w:t>005-2018-00169-02</w:t>
      </w:r>
    </w:p>
    <w:p w14:paraId="614F41D5" w14:textId="6B85EBFB" w:rsidR="001B1390" w:rsidRPr="001B1390" w:rsidRDefault="001B1390" w:rsidP="001B1390">
      <w:pPr>
        <w:spacing w:after="0" w:line="240" w:lineRule="auto"/>
        <w:jc w:val="both"/>
        <w:rPr>
          <w:rFonts w:ascii="Arial" w:eastAsia="Tahoma" w:hAnsi="Arial" w:cs="Arial"/>
          <w:sz w:val="20"/>
          <w:szCs w:val="20"/>
          <w:lang w:val="es-419" w:eastAsia="es-CO"/>
        </w:rPr>
      </w:pPr>
      <w:r w:rsidRPr="001B1390">
        <w:rPr>
          <w:rFonts w:ascii="Arial" w:eastAsia="Tahoma" w:hAnsi="Arial" w:cs="Arial"/>
          <w:sz w:val="20"/>
          <w:szCs w:val="20"/>
          <w:lang w:val="es-419" w:eastAsia="es-CO"/>
        </w:rPr>
        <w:t>Proceso: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1B1390">
        <w:rPr>
          <w:rFonts w:ascii="Arial" w:eastAsia="Tahoma" w:hAnsi="Arial" w:cs="Arial"/>
          <w:sz w:val="20"/>
          <w:szCs w:val="20"/>
          <w:lang w:val="es-419" w:eastAsia="es-CO"/>
        </w:rPr>
        <w:t xml:space="preserve">Ordinario Laboral </w:t>
      </w:r>
    </w:p>
    <w:p w14:paraId="389D6451" w14:textId="49925212" w:rsidR="001B1390" w:rsidRPr="001B1390" w:rsidRDefault="001B1390" w:rsidP="001B1390">
      <w:pPr>
        <w:spacing w:after="0" w:line="240" w:lineRule="auto"/>
        <w:jc w:val="both"/>
        <w:rPr>
          <w:rFonts w:ascii="Arial" w:eastAsia="Tahoma" w:hAnsi="Arial" w:cs="Arial"/>
          <w:sz w:val="20"/>
          <w:szCs w:val="20"/>
          <w:lang w:val="es-419" w:eastAsia="es-CO"/>
        </w:rPr>
      </w:pPr>
      <w:r w:rsidRPr="001B1390">
        <w:rPr>
          <w:rFonts w:ascii="Arial" w:eastAsia="Tahoma" w:hAnsi="Arial" w:cs="Arial"/>
          <w:sz w:val="20"/>
          <w:szCs w:val="20"/>
          <w:lang w:val="es-419" w:eastAsia="es-CO"/>
        </w:rPr>
        <w:t>Demandante:</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1B1390">
        <w:rPr>
          <w:rFonts w:ascii="Arial" w:eastAsia="Tahoma" w:hAnsi="Arial" w:cs="Arial"/>
          <w:sz w:val="20"/>
          <w:szCs w:val="20"/>
          <w:lang w:val="es-419" w:eastAsia="es-CO"/>
        </w:rPr>
        <w:t>Carlos Arturo Agudelo Bedoya</w:t>
      </w:r>
    </w:p>
    <w:p w14:paraId="091E4C66" w14:textId="1FA57CA8" w:rsidR="001B1390" w:rsidRPr="001B1390" w:rsidRDefault="001B1390" w:rsidP="001B1390">
      <w:pPr>
        <w:spacing w:after="0" w:line="240" w:lineRule="auto"/>
        <w:jc w:val="both"/>
        <w:rPr>
          <w:rFonts w:ascii="Arial" w:eastAsia="Tahoma" w:hAnsi="Arial" w:cs="Arial"/>
          <w:sz w:val="20"/>
          <w:szCs w:val="20"/>
          <w:lang w:val="es-419" w:eastAsia="es-CO"/>
        </w:rPr>
      </w:pPr>
      <w:r w:rsidRPr="001B1390">
        <w:rPr>
          <w:rFonts w:ascii="Arial" w:eastAsia="Tahoma" w:hAnsi="Arial" w:cs="Arial"/>
          <w:sz w:val="20"/>
          <w:szCs w:val="20"/>
          <w:lang w:val="es-419" w:eastAsia="es-CO"/>
        </w:rPr>
        <w:t>Demandado: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1B1390">
        <w:rPr>
          <w:rFonts w:ascii="Arial" w:eastAsia="Tahoma" w:hAnsi="Arial" w:cs="Arial"/>
          <w:sz w:val="20"/>
          <w:szCs w:val="20"/>
          <w:lang w:val="es-419" w:eastAsia="es-CO"/>
        </w:rPr>
        <w:t xml:space="preserve">Prada y </w:t>
      </w:r>
      <w:r w:rsidR="00DD3A27" w:rsidRPr="001B1390">
        <w:rPr>
          <w:rFonts w:ascii="Arial" w:eastAsia="Tahoma" w:hAnsi="Arial" w:cs="Arial"/>
          <w:sz w:val="20"/>
          <w:szCs w:val="20"/>
          <w:lang w:val="es-419" w:eastAsia="es-CO"/>
        </w:rPr>
        <w:t>Cía.</w:t>
      </w:r>
      <w:r w:rsidRPr="001B1390">
        <w:rPr>
          <w:rFonts w:ascii="Arial" w:eastAsia="Tahoma" w:hAnsi="Arial" w:cs="Arial"/>
          <w:sz w:val="20"/>
          <w:szCs w:val="20"/>
          <w:lang w:val="es-419" w:eastAsia="es-CO"/>
        </w:rPr>
        <w:t xml:space="preserve"> Lt</w:t>
      </w:r>
      <w:r w:rsidR="00DD3A27">
        <w:rPr>
          <w:rFonts w:ascii="Arial" w:eastAsia="Tahoma" w:hAnsi="Arial" w:cs="Arial"/>
          <w:sz w:val="20"/>
          <w:szCs w:val="20"/>
          <w:lang w:val="es-419" w:eastAsia="es-CO"/>
        </w:rPr>
        <w:t>d</w:t>
      </w:r>
      <w:r w:rsidRPr="001B1390">
        <w:rPr>
          <w:rFonts w:ascii="Arial" w:eastAsia="Tahoma" w:hAnsi="Arial" w:cs="Arial"/>
          <w:sz w:val="20"/>
          <w:szCs w:val="20"/>
          <w:lang w:val="es-419" w:eastAsia="es-CO"/>
        </w:rPr>
        <w:t>a</w:t>
      </w:r>
      <w:r w:rsidR="004501BA">
        <w:rPr>
          <w:rFonts w:ascii="Arial" w:eastAsia="Tahoma" w:hAnsi="Arial" w:cs="Arial"/>
          <w:sz w:val="20"/>
          <w:szCs w:val="20"/>
          <w:lang w:val="es-419" w:eastAsia="es-CO"/>
        </w:rPr>
        <w:t>.</w:t>
      </w:r>
      <w:r w:rsidRPr="001B1390">
        <w:rPr>
          <w:rFonts w:ascii="Arial" w:eastAsia="Tahoma" w:hAnsi="Arial" w:cs="Arial"/>
          <w:sz w:val="20"/>
          <w:szCs w:val="20"/>
          <w:lang w:val="es-419" w:eastAsia="es-CO"/>
        </w:rPr>
        <w:t xml:space="preserve"> y otros.</w:t>
      </w:r>
    </w:p>
    <w:p w14:paraId="40A71F8E" w14:textId="4415EDA0" w:rsidR="001B1390" w:rsidRPr="001B1390" w:rsidRDefault="001B1390" w:rsidP="001B1390">
      <w:pPr>
        <w:spacing w:after="0" w:line="240" w:lineRule="auto"/>
        <w:jc w:val="both"/>
        <w:rPr>
          <w:rFonts w:ascii="Arial" w:eastAsia="Tahoma" w:hAnsi="Arial" w:cs="Arial"/>
          <w:sz w:val="20"/>
          <w:szCs w:val="20"/>
          <w:lang w:val="es-419" w:eastAsia="es-CO"/>
        </w:rPr>
      </w:pPr>
      <w:r w:rsidRPr="001B1390">
        <w:rPr>
          <w:rFonts w:ascii="Arial" w:eastAsia="Tahoma" w:hAnsi="Arial" w:cs="Arial"/>
          <w:sz w:val="20"/>
          <w:szCs w:val="20"/>
          <w:lang w:val="es-419" w:eastAsia="es-CO"/>
        </w:rPr>
        <w:t>Juzgado: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00D21404">
        <w:rPr>
          <w:rFonts w:ascii="Arial" w:eastAsia="Tahoma" w:hAnsi="Arial" w:cs="Arial"/>
          <w:sz w:val="20"/>
          <w:szCs w:val="20"/>
          <w:lang w:val="es-419" w:eastAsia="es-CO"/>
        </w:rPr>
        <w:t xml:space="preserve">Quinto </w:t>
      </w:r>
      <w:r w:rsidRPr="001B1390">
        <w:rPr>
          <w:rFonts w:ascii="Arial" w:eastAsia="Tahoma" w:hAnsi="Arial" w:cs="Arial"/>
          <w:sz w:val="20"/>
          <w:szCs w:val="20"/>
          <w:lang w:val="es-419" w:eastAsia="es-CO"/>
        </w:rPr>
        <w:t>Laboral del Circuito de Pereira</w:t>
      </w:r>
    </w:p>
    <w:p w14:paraId="6672592F" w14:textId="77777777" w:rsidR="001B1390" w:rsidRPr="001B1390" w:rsidRDefault="001B1390" w:rsidP="001B1390">
      <w:pPr>
        <w:spacing w:after="0" w:line="240" w:lineRule="auto"/>
        <w:jc w:val="both"/>
        <w:rPr>
          <w:rFonts w:ascii="Arial" w:eastAsia="Tahoma" w:hAnsi="Arial" w:cs="Arial"/>
          <w:sz w:val="20"/>
          <w:szCs w:val="20"/>
          <w:lang w:val="es-419" w:eastAsia="es-CO"/>
        </w:rPr>
      </w:pPr>
      <w:r w:rsidRPr="001B1390">
        <w:rPr>
          <w:rFonts w:ascii="Arial" w:eastAsia="Tahoma" w:hAnsi="Arial" w:cs="Arial"/>
          <w:sz w:val="20"/>
          <w:szCs w:val="20"/>
          <w:lang w:val="es-419" w:eastAsia="es-CO"/>
        </w:rPr>
        <w:t>Magistrada ponente:</w:t>
      </w:r>
      <w:r w:rsidRPr="001B1390">
        <w:rPr>
          <w:rFonts w:ascii="Arial" w:eastAsia="Tahoma" w:hAnsi="Arial" w:cs="Arial"/>
          <w:sz w:val="20"/>
          <w:szCs w:val="20"/>
          <w:lang w:val="es-419" w:eastAsia="es-CO"/>
        </w:rPr>
        <w:tab/>
        <w:t>Dra. Ana Lucía Caicedo Calderón</w:t>
      </w:r>
    </w:p>
    <w:p w14:paraId="4BD44EAB" w14:textId="77777777" w:rsidR="001B1390" w:rsidRPr="001B1390" w:rsidRDefault="001B1390" w:rsidP="001B1390">
      <w:pPr>
        <w:spacing w:after="0" w:line="240" w:lineRule="auto"/>
        <w:jc w:val="both"/>
        <w:rPr>
          <w:rFonts w:ascii="Arial" w:eastAsia="Tahoma" w:hAnsi="Arial" w:cs="Arial"/>
          <w:color w:val="000000"/>
          <w:sz w:val="20"/>
          <w:szCs w:val="20"/>
          <w:lang w:val="es-ES" w:eastAsia="es-CO"/>
        </w:rPr>
      </w:pPr>
    </w:p>
    <w:p w14:paraId="2ADAD3DC" w14:textId="60F19852" w:rsidR="001B1390" w:rsidRPr="001B1390" w:rsidRDefault="00EE322C" w:rsidP="001B1390">
      <w:pPr>
        <w:spacing w:after="0" w:line="240" w:lineRule="auto"/>
        <w:jc w:val="both"/>
        <w:rPr>
          <w:rFonts w:ascii="Arial" w:eastAsia="Times New Roman" w:hAnsi="Arial" w:cs="Arial"/>
          <w:b/>
          <w:bCs/>
          <w:iCs/>
          <w:sz w:val="20"/>
          <w:szCs w:val="20"/>
          <w:lang w:val="es-419" w:eastAsia="fr-FR"/>
        </w:rPr>
      </w:pPr>
      <w:r w:rsidRPr="001B1390">
        <w:rPr>
          <w:rFonts w:ascii="Arial" w:eastAsia="Times New Roman" w:hAnsi="Arial" w:cs="Arial"/>
          <w:b/>
          <w:bCs/>
          <w:iCs/>
          <w:sz w:val="20"/>
          <w:szCs w:val="20"/>
          <w:u w:val="single"/>
          <w:lang w:val="es-419" w:eastAsia="fr-FR"/>
        </w:rPr>
        <w:t>TEMAS:</w:t>
      </w:r>
      <w:r w:rsidRPr="001B1390">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CONTRATOS DE TRABAJO SUCESIVOS / CON EL MISMO OBJETO O ACTIVIDADES / PERIODO DE PRUEBA / SÓLO HAY LUGAR A UNO / NO IMPORTA EL TIEMPO TRANSCURRIDO ENTRE UN CONTRATO Y EL SIGUIENTE / NO APLICA REGLA DE UNIDAD CONTRACTUAL.</w:t>
      </w:r>
    </w:p>
    <w:p w14:paraId="27FE5B51" w14:textId="77777777" w:rsidR="001B1390" w:rsidRPr="001B1390" w:rsidRDefault="001B1390" w:rsidP="001B1390">
      <w:pPr>
        <w:spacing w:after="0" w:line="240" w:lineRule="auto"/>
        <w:jc w:val="both"/>
        <w:rPr>
          <w:rFonts w:ascii="Arial" w:eastAsia="Times New Roman" w:hAnsi="Arial" w:cs="Arial"/>
          <w:sz w:val="20"/>
          <w:szCs w:val="20"/>
          <w:lang w:val="es-419" w:eastAsia="es-ES"/>
        </w:rPr>
      </w:pPr>
    </w:p>
    <w:p w14:paraId="6401F556" w14:textId="58118143" w:rsidR="001B1390" w:rsidRPr="001B1390" w:rsidRDefault="00C9615C" w:rsidP="001B1390">
      <w:pPr>
        <w:spacing w:after="0" w:line="240" w:lineRule="auto"/>
        <w:jc w:val="both"/>
        <w:rPr>
          <w:rFonts w:ascii="Arial" w:eastAsia="Times New Roman" w:hAnsi="Arial" w:cs="Arial"/>
          <w:sz w:val="20"/>
          <w:szCs w:val="20"/>
          <w:lang w:val="es-419" w:eastAsia="es-ES"/>
        </w:rPr>
      </w:pPr>
      <w:r w:rsidRPr="00C9615C">
        <w:rPr>
          <w:rFonts w:ascii="Arial" w:eastAsia="Times New Roman" w:hAnsi="Arial" w:cs="Arial"/>
          <w:sz w:val="20"/>
          <w:szCs w:val="20"/>
          <w:lang w:val="es-419" w:eastAsia="es-ES"/>
        </w:rPr>
        <w:t>Disponen los artículos 76 y 77 del CST que el periodo de prueba es la etapa inicial del contrato de trabajo que tiene como objeto que el empleador aprecie las aptitudes del trabajador, y éste, la conveniencia de las condiciones del trabajo, debiendo ser estipulado por escrito</w:t>
      </w:r>
      <w:r>
        <w:rPr>
          <w:rFonts w:ascii="Arial" w:eastAsia="Times New Roman" w:hAnsi="Arial" w:cs="Arial"/>
          <w:sz w:val="20"/>
          <w:szCs w:val="20"/>
          <w:lang w:val="es-419" w:eastAsia="es-ES"/>
        </w:rPr>
        <w:t>…</w:t>
      </w:r>
    </w:p>
    <w:p w14:paraId="3A2DC5F3" w14:textId="77777777" w:rsidR="001B1390" w:rsidRPr="001B1390" w:rsidRDefault="001B1390" w:rsidP="001B1390">
      <w:pPr>
        <w:spacing w:after="0" w:line="240" w:lineRule="auto"/>
        <w:jc w:val="both"/>
        <w:rPr>
          <w:rFonts w:ascii="Arial" w:eastAsia="Times New Roman" w:hAnsi="Arial" w:cs="Arial"/>
          <w:sz w:val="20"/>
          <w:szCs w:val="20"/>
          <w:lang w:val="es-419" w:eastAsia="es-ES"/>
        </w:rPr>
      </w:pPr>
    </w:p>
    <w:p w14:paraId="090FCFBA" w14:textId="6A446ABE" w:rsidR="001B1390" w:rsidRPr="001B1390" w:rsidRDefault="00ED798B" w:rsidP="001B1390">
      <w:pPr>
        <w:spacing w:after="0" w:line="240" w:lineRule="auto"/>
        <w:jc w:val="both"/>
        <w:rPr>
          <w:rFonts w:ascii="Arial" w:eastAsia="Times New Roman" w:hAnsi="Arial" w:cs="Arial"/>
          <w:sz w:val="20"/>
          <w:szCs w:val="20"/>
          <w:lang w:val="es-419" w:eastAsia="es-ES"/>
        </w:rPr>
      </w:pPr>
      <w:r w:rsidRPr="00ED798B">
        <w:rPr>
          <w:rFonts w:ascii="Arial" w:eastAsia="Times New Roman" w:hAnsi="Arial" w:cs="Arial"/>
          <w:sz w:val="20"/>
          <w:szCs w:val="20"/>
          <w:lang w:val="es-419" w:eastAsia="es-ES"/>
        </w:rPr>
        <w:t>Respecto de los contratos sucesivos, la Corte Suprema de Justicia ha adoctrinado que: "No se puede hablar de dos contratos mientras no haya diferencias esenciales en el objeto mismo del contrato, o mientras no se haya terminado una relación laboral y se haya iniciado otra</w:t>
      </w:r>
      <w:r>
        <w:rPr>
          <w:rFonts w:ascii="Arial" w:eastAsia="Times New Roman" w:hAnsi="Arial" w:cs="Arial"/>
          <w:sz w:val="20"/>
          <w:szCs w:val="20"/>
          <w:lang w:val="es-419" w:eastAsia="es-ES"/>
        </w:rPr>
        <w:t>…”</w:t>
      </w:r>
    </w:p>
    <w:p w14:paraId="3EA0BAE2" w14:textId="77777777" w:rsidR="001B1390" w:rsidRPr="001B1390" w:rsidRDefault="001B1390" w:rsidP="001B1390">
      <w:pPr>
        <w:spacing w:after="0" w:line="240" w:lineRule="auto"/>
        <w:jc w:val="both"/>
        <w:rPr>
          <w:rFonts w:ascii="Arial" w:eastAsia="Times New Roman" w:hAnsi="Arial" w:cs="Arial"/>
          <w:sz w:val="20"/>
          <w:szCs w:val="20"/>
          <w:lang w:val="es-419" w:eastAsia="es-ES"/>
        </w:rPr>
      </w:pPr>
    </w:p>
    <w:p w14:paraId="372E3F4D" w14:textId="33C14E09" w:rsidR="001B1390" w:rsidRDefault="00ED798B" w:rsidP="001B1390">
      <w:pPr>
        <w:spacing w:after="0" w:line="240" w:lineRule="auto"/>
        <w:jc w:val="both"/>
        <w:rPr>
          <w:rFonts w:ascii="Arial" w:eastAsia="Times New Roman" w:hAnsi="Arial" w:cs="Arial"/>
          <w:sz w:val="20"/>
          <w:szCs w:val="20"/>
          <w:lang w:val="es-419" w:eastAsia="es-ES"/>
        </w:rPr>
      </w:pPr>
      <w:r w:rsidRPr="00ED798B">
        <w:rPr>
          <w:rFonts w:ascii="Arial" w:eastAsia="Times New Roman" w:hAnsi="Arial" w:cs="Arial"/>
          <w:sz w:val="20"/>
          <w:szCs w:val="20"/>
          <w:lang w:val="es-419" w:eastAsia="es-ES"/>
        </w:rPr>
        <w:t>En cuanto al periodo de prueba, la Corte ha sido enfática en su jurisprudencia, al señalar la preponderancia de la libertad de que gozan los empleadores a la hora de escoger la modalidad contractual que más convenga a los fines empresariales</w:t>
      </w:r>
      <w:r>
        <w:rPr>
          <w:rFonts w:ascii="Arial" w:eastAsia="Times New Roman" w:hAnsi="Arial" w:cs="Arial"/>
          <w:sz w:val="20"/>
          <w:szCs w:val="20"/>
          <w:lang w:val="es-419" w:eastAsia="es-ES"/>
        </w:rPr>
        <w:t>…</w:t>
      </w:r>
    </w:p>
    <w:p w14:paraId="19DB6FEF" w14:textId="1261F44D" w:rsidR="00ED798B" w:rsidRDefault="00ED798B" w:rsidP="001B1390">
      <w:pPr>
        <w:spacing w:after="0" w:line="240" w:lineRule="auto"/>
        <w:jc w:val="both"/>
        <w:rPr>
          <w:rFonts w:ascii="Arial" w:eastAsia="Times New Roman" w:hAnsi="Arial" w:cs="Arial"/>
          <w:sz w:val="20"/>
          <w:szCs w:val="20"/>
          <w:lang w:val="es-419" w:eastAsia="es-ES"/>
        </w:rPr>
      </w:pPr>
    </w:p>
    <w:p w14:paraId="52E5E498" w14:textId="476E0AE8" w:rsidR="00ED798B" w:rsidRDefault="006E759E" w:rsidP="001B1390">
      <w:pPr>
        <w:spacing w:after="0" w:line="240" w:lineRule="auto"/>
        <w:jc w:val="both"/>
        <w:rPr>
          <w:rFonts w:ascii="Arial" w:eastAsia="Times New Roman" w:hAnsi="Arial" w:cs="Arial"/>
          <w:sz w:val="20"/>
          <w:szCs w:val="20"/>
          <w:lang w:val="es-419" w:eastAsia="es-ES"/>
        </w:rPr>
      </w:pPr>
      <w:r w:rsidRPr="006E759E">
        <w:rPr>
          <w:rFonts w:ascii="Arial" w:eastAsia="Times New Roman" w:hAnsi="Arial" w:cs="Arial"/>
          <w:sz w:val="20"/>
          <w:szCs w:val="20"/>
          <w:lang w:val="es-419" w:eastAsia="es-ES"/>
        </w:rPr>
        <w:t>Por todo lo anterior, es claro que, cuando entre un mismo empleador y trabajador se celebren contratos para desempeñar las mismas actividades o el mismo cargo, sin que existan entre una y otra contratación diferencias esenciales en el objeto del contrato, solo le está permitido al empleador por conocer aptitudes del trabajador, y éste, la conveniencia de las condiciones del trabajo, estipular el periodo de prueba en la primera relación laboral que los una</w:t>
      </w:r>
      <w:r>
        <w:rPr>
          <w:rFonts w:ascii="Arial" w:eastAsia="Times New Roman" w:hAnsi="Arial" w:cs="Arial"/>
          <w:sz w:val="20"/>
          <w:szCs w:val="20"/>
          <w:lang w:val="es-419" w:eastAsia="es-ES"/>
        </w:rPr>
        <w:t>…</w:t>
      </w:r>
    </w:p>
    <w:p w14:paraId="2F1ED693" w14:textId="4D1AA35D" w:rsidR="00ED798B" w:rsidRDefault="00ED798B" w:rsidP="001B1390">
      <w:pPr>
        <w:spacing w:after="0" w:line="240" w:lineRule="auto"/>
        <w:jc w:val="both"/>
        <w:rPr>
          <w:rFonts w:ascii="Arial" w:eastAsia="Times New Roman" w:hAnsi="Arial" w:cs="Arial"/>
          <w:sz w:val="20"/>
          <w:szCs w:val="20"/>
          <w:lang w:val="es-419" w:eastAsia="es-ES"/>
        </w:rPr>
      </w:pPr>
    </w:p>
    <w:p w14:paraId="11F9F816" w14:textId="4C84ED2A" w:rsidR="00ED798B" w:rsidRPr="001B1390" w:rsidRDefault="00E42647" w:rsidP="001B1390">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E42647">
        <w:rPr>
          <w:rFonts w:ascii="Arial" w:eastAsia="Times New Roman" w:hAnsi="Arial" w:cs="Arial"/>
          <w:sz w:val="20"/>
          <w:szCs w:val="20"/>
          <w:lang w:val="es-419" w:eastAsia="es-ES"/>
        </w:rPr>
        <w:t>aunque la Corte, ha ligado el término de contratos sucesivos al de unidad contractual, por entenderse que este último concepto se predica de aquellas relaciones celebradas a través de contratos que se suceden entre las mismas partes, donde sus condiciones, esencia u objeto contractual es la misma, y no media interrupción superior a 30 días, invocando que necesariamente los contratos deben suscribirse o desarrollarse uno seguido inmediatamente de otro</w:t>
      </w:r>
      <w:r>
        <w:rPr>
          <w:rFonts w:ascii="Arial" w:eastAsia="Times New Roman" w:hAnsi="Arial" w:cs="Arial"/>
          <w:sz w:val="20"/>
          <w:szCs w:val="20"/>
          <w:lang w:val="es-419" w:eastAsia="es-ES"/>
        </w:rPr>
        <w:t>…</w:t>
      </w:r>
    </w:p>
    <w:p w14:paraId="043F4697" w14:textId="228B436B" w:rsidR="001B1390" w:rsidRDefault="001B1390" w:rsidP="001B1390">
      <w:pPr>
        <w:spacing w:after="0" w:line="240" w:lineRule="auto"/>
        <w:jc w:val="both"/>
        <w:rPr>
          <w:rFonts w:ascii="Arial" w:eastAsia="Times New Roman" w:hAnsi="Arial" w:cs="Arial"/>
          <w:sz w:val="20"/>
          <w:szCs w:val="20"/>
          <w:lang w:val="es-419" w:eastAsia="es-ES"/>
        </w:rPr>
      </w:pPr>
    </w:p>
    <w:p w14:paraId="53A62D92" w14:textId="6FCC0383" w:rsidR="00E42647" w:rsidRPr="001B1390" w:rsidRDefault="00C2153D" w:rsidP="001B1390">
      <w:pPr>
        <w:spacing w:after="0" w:line="240" w:lineRule="auto"/>
        <w:jc w:val="both"/>
        <w:rPr>
          <w:rFonts w:ascii="Arial" w:eastAsia="Times New Roman" w:hAnsi="Arial" w:cs="Arial"/>
          <w:sz w:val="20"/>
          <w:szCs w:val="20"/>
          <w:lang w:val="es-419" w:eastAsia="es-ES"/>
        </w:rPr>
      </w:pPr>
      <w:r w:rsidRPr="00C2153D">
        <w:rPr>
          <w:rFonts w:ascii="Arial" w:eastAsia="Times New Roman" w:hAnsi="Arial" w:cs="Arial"/>
          <w:sz w:val="20"/>
          <w:szCs w:val="20"/>
          <w:lang w:val="es-419" w:eastAsia="es-ES"/>
        </w:rPr>
        <w:t>Sin embargo, tratándose de relaciones entre las mismas partes, para desempeñar el mismo cargo, con idénticas actividades o funciones, no se puede hablar de contratos distintos, a efectos de la estipulación del periodo de prueba, pues recuérdese, como se expuso líneas atrás, que para el conocimiento de las destrezas del trabajador solo se predica la inexistencia de contratos sucesivos entre otras circunstancias, cuando entre uno y otro existan diferencias esenciales en el objeto del contrato mismo</w:t>
      </w:r>
      <w:r>
        <w:rPr>
          <w:rFonts w:ascii="Arial" w:eastAsia="Times New Roman" w:hAnsi="Arial" w:cs="Arial"/>
          <w:sz w:val="20"/>
          <w:szCs w:val="20"/>
          <w:lang w:val="es-419" w:eastAsia="es-ES"/>
        </w:rPr>
        <w:t>…</w:t>
      </w:r>
    </w:p>
    <w:p w14:paraId="0A83CBA0" w14:textId="77777777" w:rsidR="001B1390" w:rsidRPr="001B1390" w:rsidRDefault="001B1390" w:rsidP="001B1390">
      <w:pPr>
        <w:spacing w:after="0" w:line="240" w:lineRule="auto"/>
        <w:jc w:val="both"/>
        <w:rPr>
          <w:rFonts w:ascii="Arial" w:eastAsia="Times New Roman" w:hAnsi="Arial" w:cs="Arial"/>
          <w:sz w:val="20"/>
          <w:szCs w:val="20"/>
          <w:lang w:val="es-419" w:eastAsia="es-ES"/>
        </w:rPr>
      </w:pPr>
    </w:p>
    <w:p w14:paraId="7D277883" w14:textId="77777777" w:rsidR="001B1390" w:rsidRPr="001B1390" w:rsidRDefault="001B1390" w:rsidP="001B1390">
      <w:pPr>
        <w:spacing w:after="0" w:line="240" w:lineRule="auto"/>
        <w:jc w:val="both"/>
        <w:rPr>
          <w:rFonts w:ascii="Arial" w:eastAsia="Times New Roman" w:hAnsi="Arial" w:cs="Arial"/>
          <w:sz w:val="20"/>
          <w:szCs w:val="20"/>
          <w:lang w:val="es-419" w:eastAsia="es-ES"/>
        </w:rPr>
      </w:pPr>
    </w:p>
    <w:p w14:paraId="6E472D0D" w14:textId="77777777" w:rsidR="001B1390" w:rsidRPr="001B1390" w:rsidRDefault="001B1390" w:rsidP="001B1390">
      <w:pPr>
        <w:spacing w:after="0" w:line="240" w:lineRule="auto"/>
        <w:jc w:val="both"/>
        <w:rPr>
          <w:rFonts w:ascii="Arial" w:eastAsia="Times New Roman" w:hAnsi="Arial" w:cs="Arial"/>
          <w:sz w:val="20"/>
          <w:szCs w:val="20"/>
          <w:lang w:val="es-419" w:eastAsia="es-ES"/>
        </w:rPr>
      </w:pPr>
    </w:p>
    <w:p w14:paraId="5083F8C9" w14:textId="77777777" w:rsidR="0098303F" w:rsidRPr="001B1390" w:rsidRDefault="0098303F" w:rsidP="001B1390">
      <w:pPr>
        <w:pStyle w:val="Ttulo4"/>
        <w:widowControl w:val="0"/>
        <w:tabs>
          <w:tab w:val="clear" w:pos="0"/>
        </w:tabs>
        <w:spacing w:line="276" w:lineRule="auto"/>
        <w:ind w:right="49"/>
        <w:contextualSpacing/>
        <w:rPr>
          <w:rFonts w:ascii="Tahoma" w:hAnsi="Tahoma" w:cs="Tahoma"/>
          <w:bCs/>
          <w:szCs w:val="24"/>
          <w:lang w:eastAsia="es-MX"/>
        </w:rPr>
      </w:pPr>
      <w:bookmarkStart w:id="4" w:name="_Hlk89346566"/>
      <w:bookmarkEnd w:id="1"/>
      <w:bookmarkEnd w:id="2"/>
      <w:bookmarkEnd w:id="3"/>
      <w:r w:rsidRPr="001B1390">
        <w:rPr>
          <w:rFonts w:ascii="Tahoma" w:hAnsi="Tahoma" w:cs="Tahoma"/>
          <w:bCs/>
          <w:szCs w:val="24"/>
          <w:lang w:eastAsia="es-MX"/>
        </w:rPr>
        <w:t>TRIBUNAL SUPERIOR DEL DISTRITO JUDICIAL DE PEREIRA</w:t>
      </w:r>
    </w:p>
    <w:p w14:paraId="71EC0B16" w14:textId="2B68BC2E" w:rsidR="0098303F" w:rsidRPr="001B1390" w:rsidRDefault="0098303F" w:rsidP="001B1390">
      <w:pPr>
        <w:pStyle w:val="Ttulo4"/>
        <w:widowControl w:val="0"/>
        <w:tabs>
          <w:tab w:val="clear" w:pos="0"/>
        </w:tabs>
        <w:spacing w:line="276" w:lineRule="auto"/>
        <w:ind w:right="49"/>
        <w:contextualSpacing/>
        <w:rPr>
          <w:rFonts w:ascii="Tahoma" w:hAnsi="Tahoma" w:cs="Tahoma"/>
          <w:bCs/>
          <w:szCs w:val="24"/>
          <w:lang w:eastAsia="es-MX"/>
        </w:rPr>
      </w:pPr>
      <w:r w:rsidRPr="001B1390">
        <w:rPr>
          <w:rFonts w:ascii="Tahoma" w:hAnsi="Tahoma" w:cs="Tahoma"/>
          <w:bCs/>
          <w:szCs w:val="24"/>
          <w:lang w:eastAsia="es-MX"/>
        </w:rPr>
        <w:t xml:space="preserve">SALA </w:t>
      </w:r>
      <w:r w:rsidR="0032513A" w:rsidRPr="001B1390">
        <w:rPr>
          <w:rFonts w:ascii="Tahoma" w:hAnsi="Tahoma" w:cs="Tahoma"/>
          <w:bCs/>
          <w:szCs w:val="24"/>
          <w:lang w:eastAsia="es-MX"/>
        </w:rPr>
        <w:t>CUARTA</w:t>
      </w:r>
      <w:r w:rsidRPr="001B1390">
        <w:rPr>
          <w:rFonts w:ascii="Tahoma" w:hAnsi="Tahoma" w:cs="Tahoma"/>
          <w:bCs/>
          <w:szCs w:val="24"/>
          <w:lang w:eastAsia="es-MX"/>
        </w:rPr>
        <w:t xml:space="preserve"> DE DECISION LABORAL</w:t>
      </w:r>
    </w:p>
    <w:p w14:paraId="0772438E" w14:textId="77777777" w:rsidR="0098303F" w:rsidRPr="001B1390" w:rsidRDefault="0098303F" w:rsidP="001B1390">
      <w:pPr>
        <w:spacing w:after="0" w:line="276" w:lineRule="auto"/>
        <w:ind w:right="49"/>
        <w:contextualSpacing/>
        <w:jc w:val="center"/>
        <w:rPr>
          <w:rFonts w:ascii="Tahoma" w:hAnsi="Tahoma" w:cs="Tahoma"/>
          <w:bCs/>
          <w:sz w:val="24"/>
          <w:szCs w:val="24"/>
        </w:rPr>
      </w:pPr>
    </w:p>
    <w:p w14:paraId="45965C1A" w14:textId="77777777" w:rsidR="0098303F" w:rsidRPr="001B1390" w:rsidRDefault="0098303F" w:rsidP="001B1390">
      <w:pPr>
        <w:spacing w:after="0" w:line="276" w:lineRule="auto"/>
        <w:ind w:right="49"/>
        <w:contextualSpacing/>
        <w:jc w:val="center"/>
        <w:textAlignment w:val="baseline"/>
        <w:rPr>
          <w:rFonts w:ascii="Tahoma" w:eastAsia="Times New Roman" w:hAnsi="Tahoma" w:cs="Tahoma"/>
          <w:sz w:val="24"/>
          <w:szCs w:val="24"/>
          <w:lang w:eastAsia="es-CO"/>
        </w:rPr>
      </w:pPr>
      <w:r w:rsidRPr="001B1390">
        <w:rPr>
          <w:rFonts w:ascii="Tahoma" w:eastAsia="Times New Roman" w:hAnsi="Tahoma" w:cs="Tahoma"/>
          <w:sz w:val="24"/>
          <w:szCs w:val="24"/>
          <w:lang w:eastAsia="es-CO"/>
        </w:rPr>
        <w:t>Magistrada Ponente: </w:t>
      </w:r>
      <w:r w:rsidRPr="001B1390">
        <w:rPr>
          <w:rFonts w:ascii="Tahoma" w:eastAsia="Times New Roman" w:hAnsi="Tahoma" w:cs="Tahoma"/>
          <w:b/>
          <w:bCs/>
          <w:sz w:val="24"/>
          <w:szCs w:val="24"/>
          <w:lang w:eastAsia="es-CO"/>
        </w:rPr>
        <w:t>Ana Lucía Caicedo Calderón</w:t>
      </w:r>
    </w:p>
    <w:p w14:paraId="34583028" w14:textId="77777777" w:rsidR="0098303F" w:rsidRPr="001B1390" w:rsidRDefault="0098303F" w:rsidP="001B1390">
      <w:pPr>
        <w:spacing w:after="0" w:line="276" w:lineRule="auto"/>
        <w:ind w:right="49"/>
        <w:contextualSpacing/>
        <w:jc w:val="center"/>
        <w:textAlignment w:val="baseline"/>
        <w:rPr>
          <w:rFonts w:ascii="Tahoma" w:eastAsia="Times New Roman" w:hAnsi="Tahoma" w:cs="Tahoma"/>
          <w:sz w:val="24"/>
          <w:szCs w:val="24"/>
          <w:lang w:eastAsia="es-CO"/>
        </w:rPr>
      </w:pPr>
    </w:p>
    <w:bookmarkEnd w:id="4"/>
    <w:p w14:paraId="00D132B1" w14:textId="77777777" w:rsidR="009C69F3" w:rsidRPr="001B1390" w:rsidRDefault="009C69F3" w:rsidP="001B1390">
      <w:pPr>
        <w:pStyle w:val="paragraph"/>
        <w:spacing w:before="0" w:beforeAutospacing="0" w:after="0" w:afterAutospacing="0" w:line="276" w:lineRule="auto"/>
        <w:jc w:val="center"/>
        <w:textAlignment w:val="baseline"/>
        <w:rPr>
          <w:rFonts w:ascii="Tahoma" w:hAnsi="Tahoma" w:cs="Tahoma"/>
        </w:rPr>
      </w:pPr>
      <w:r w:rsidRPr="001B1390">
        <w:rPr>
          <w:rStyle w:val="normaltextrun"/>
          <w:rFonts w:ascii="Tahoma" w:hAnsi="Tahoma" w:cs="Tahoma"/>
          <w:color w:val="000000"/>
        </w:rPr>
        <w:t>Pereira, veintisiete (27) de febrero dos mil veintitrés (2023)   </w:t>
      </w:r>
      <w:r w:rsidRPr="001B1390">
        <w:rPr>
          <w:rStyle w:val="eop"/>
          <w:rFonts w:ascii="Tahoma" w:hAnsi="Tahoma" w:cs="Tahoma"/>
          <w:color w:val="000000"/>
        </w:rPr>
        <w:t> </w:t>
      </w:r>
    </w:p>
    <w:p w14:paraId="749263EC" w14:textId="2283BA69" w:rsidR="009C69F3" w:rsidRPr="001B1390" w:rsidRDefault="009C69F3" w:rsidP="001B1390">
      <w:pPr>
        <w:pStyle w:val="paragraph"/>
        <w:spacing w:before="0" w:beforeAutospacing="0" w:after="0" w:afterAutospacing="0" w:line="276" w:lineRule="auto"/>
        <w:jc w:val="center"/>
        <w:textAlignment w:val="baseline"/>
        <w:rPr>
          <w:rFonts w:ascii="Tahoma" w:hAnsi="Tahoma" w:cs="Tahoma"/>
        </w:rPr>
      </w:pPr>
      <w:r w:rsidRPr="001B1390">
        <w:rPr>
          <w:rStyle w:val="normaltextrun"/>
          <w:rFonts w:ascii="Tahoma" w:hAnsi="Tahoma" w:cs="Tahoma"/>
          <w:color w:val="000000"/>
        </w:rPr>
        <w:t> Acta No. </w:t>
      </w:r>
      <w:r w:rsidR="000C53BD" w:rsidRPr="001B1390">
        <w:rPr>
          <w:rStyle w:val="normaltextrun"/>
          <w:rFonts w:ascii="Tahoma" w:hAnsi="Tahoma" w:cs="Tahoma"/>
          <w:color w:val="000000"/>
        </w:rPr>
        <w:t>47A</w:t>
      </w:r>
      <w:r w:rsidRPr="001B1390">
        <w:rPr>
          <w:rStyle w:val="normaltextrun"/>
          <w:rFonts w:ascii="Tahoma" w:hAnsi="Tahoma" w:cs="Tahoma"/>
          <w:color w:val="000000"/>
        </w:rPr>
        <w:t xml:space="preserve"> del 23 de febrero de 2022 </w:t>
      </w:r>
      <w:r w:rsidRPr="001B1390">
        <w:rPr>
          <w:rStyle w:val="eop"/>
          <w:rFonts w:ascii="Tahoma" w:hAnsi="Tahoma" w:cs="Tahoma"/>
          <w:color w:val="000000"/>
        </w:rPr>
        <w:t> </w:t>
      </w:r>
    </w:p>
    <w:p w14:paraId="71100549" w14:textId="77777777" w:rsidR="0098303F" w:rsidRPr="001B1390" w:rsidRDefault="0098303F" w:rsidP="001B1390">
      <w:pPr>
        <w:spacing w:after="0" w:line="276" w:lineRule="auto"/>
        <w:jc w:val="both"/>
        <w:rPr>
          <w:rFonts w:ascii="Tahoma" w:hAnsi="Tahoma" w:cs="Tahoma"/>
          <w:sz w:val="24"/>
          <w:szCs w:val="24"/>
        </w:rPr>
      </w:pPr>
    </w:p>
    <w:p w14:paraId="1CB719FF" w14:textId="6812F292" w:rsidR="0098303F" w:rsidRPr="001B1390" w:rsidRDefault="0098303F"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Teniendo en cuenta que el </w:t>
      </w:r>
      <w:r w:rsidR="665196AA" w:rsidRPr="001B1390">
        <w:rPr>
          <w:rFonts w:ascii="Tahoma" w:hAnsi="Tahoma" w:cs="Tahoma"/>
          <w:sz w:val="24"/>
          <w:szCs w:val="24"/>
        </w:rPr>
        <w:t xml:space="preserve">artículo </w:t>
      </w:r>
      <w:r w:rsidR="665196AA" w:rsidRPr="001B1390">
        <w:rPr>
          <w:rFonts w:ascii="Tahoma" w:eastAsia="Tahoma" w:hAnsi="Tahoma" w:cs="Tahoma"/>
          <w:color w:val="000000" w:themeColor="text1"/>
          <w:sz w:val="24"/>
          <w:szCs w:val="24"/>
          <w:lang w:val="es"/>
        </w:rPr>
        <w:t>15 del Decreto No. 806 del 4 de junio de 2020, adoptado como legislación permanente por medio de la Ley 2213 del 13 de junio de 2022</w:t>
      </w:r>
      <w:r w:rsidRPr="001B1390">
        <w:rPr>
          <w:rFonts w:ascii="Tahoma" w:hAnsi="Tahoma" w:cs="Tahoma"/>
          <w:sz w:val="24"/>
          <w:szCs w:val="24"/>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N° 4 Presidida por el Dr. JULIO CÉSAR SALAZAR MUÑOZ del Tribunal </w:t>
      </w:r>
      <w:r w:rsidRPr="001B1390">
        <w:rPr>
          <w:rFonts w:ascii="Tahoma" w:hAnsi="Tahoma" w:cs="Tahoma"/>
          <w:sz w:val="24"/>
          <w:szCs w:val="24"/>
        </w:rPr>
        <w:lastRenderedPageBreak/>
        <w:t xml:space="preserve">Superior de Pereira, integrada por la Magistrada ANA LUCÍA CAICEDO CALDERÓN quien en esta oportunidad actuará como Ponente y el Magistrado GERMÁN DARIO GOEZ VINASCO, procede a proferir la siguiente sentencia escrita dentro del proceso </w:t>
      </w:r>
      <w:r w:rsidRPr="008614CB">
        <w:rPr>
          <w:rFonts w:ascii="Tahoma" w:hAnsi="Tahoma" w:cs="Tahoma"/>
          <w:b/>
          <w:sz w:val="24"/>
          <w:szCs w:val="24"/>
        </w:rPr>
        <w:t>ordinario laboral</w:t>
      </w:r>
      <w:r w:rsidRPr="001B1390">
        <w:rPr>
          <w:rFonts w:ascii="Tahoma" w:hAnsi="Tahoma" w:cs="Tahoma"/>
          <w:sz w:val="24"/>
          <w:szCs w:val="24"/>
        </w:rPr>
        <w:t xml:space="preserve"> instaurado por la señora </w:t>
      </w:r>
      <w:r w:rsidR="008614CB" w:rsidRPr="001B1390">
        <w:rPr>
          <w:rFonts w:ascii="Tahoma" w:hAnsi="Tahoma" w:cs="Tahoma"/>
          <w:b/>
          <w:bCs/>
          <w:sz w:val="24"/>
          <w:szCs w:val="24"/>
        </w:rPr>
        <w:t xml:space="preserve">Carlos Arturo Agudelo Bedoya </w:t>
      </w:r>
      <w:r w:rsidR="00701AE4" w:rsidRPr="001B1390">
        <w:rPr>
          <w:rFonts w:ascii="Tahoma" w:hAnsi="Tahoma" w:cs="Tahoma"/>
          <w:sz w:val="24"/>
          <w:szCs w:val="24"/>
        </w:rPr>
        <w:t xml:space="preserve">en contra de </w:t>
      </w:r>
      <w:r w:rsidR="008614CB" w:rsidRPr="001B1390">
        <w:rPr>
          <w:rFonts w:ascii="Tahoma" w:hAnsi="Tahoma" w:cs="Tahoma"/>
          <w:b/>
          <w:bCs/>
          <w:sz w:val="24"/>
          <w:szCs w:val="24"/>
        </w:rPr>
        <w:t>Prada y Cía. Ltda</w:t>
      </w:r>
      <w:r w:rsidR="00701AE4" w:rsidRPr="001B1390">
        <w:rPr>
          <w:rFonts w:ascii="Tahoma" w:hAnsi="Tahoma" w:cs="Tahoma"/>
          <w:b/>
          <w:bCs/>
          <w:sz w:val="24"/>
          <w:szCs w:val="24"/>
        </w:rPr>
        <w:t>.</w:t>
      </w:r>
      <w:r w:rsidR="008614CB">
        <w:rPr>
          <w:rFonts w:ascii="Tahoma" w:hAnsi="Tahoma" w:cs="Tahoma"/>
          <w:b/>
          <w:bCs/>
          <w:sz w:val="24"/>
          <w:szCs w:val="24"/>
        </w:rPr>
        <w:t>,</w:t>
      </w:r>
      <w:r w:rsidR="00701AE4" w:rsidRPr="001B1390">
        <w:rPr>
          <w:rFonts w:ascii="Tahoma" w:hAnsi="Tahoma" w:cs="Tahoma"/>
          <w:b/>
          <w:bCs/>
          <w:sz w:val="24"/>
          <w:szCs w:val="24"/>
        </w:rPr>
        <w:t xml:space="preserve"> </w:t>
      </w:r>
      <w:r w:rsidR="008614CB" w:rsidRPr="001B1390">
        <w:rPr>
          <w:rFonts w:ascii="Tahoma" w:hAnsi="Tahoma" w:cs="Tahoma"/>
          <w:b/>
          <w:bCs/>
          <w:sz w:val="24"/>
          <w:szCs w:val="24"/>
        </w:rPr>
        <w:t xml:space="preserve">Vigilancia </w:t>
      </w:r>
      <w:proofErr w:type="spellStart"/>
      <w:r w:rsidR="008614CB" w:rsidRPr="001B1390">
        <w:rPr>
          <w:rFonts w:ascii="Tahoma" w:hAnsi="Tahoma" w:cs="Tahoma"/>
          <w:b/>
          <w:bCs/>
          <w:sz w:val="24"/>
          <w:szCs w:val="24"/>
        </w:rPr>
        <w:t>Praviseg</w:t>
      </w:r>
      <w:proofErr w:type="spellEnd"/>
      <w:r w:rsidR="008614CB" w:rsidRPr="001B1390">
        <w:rPr>
          <w:rFonts w:ascii="Tahoma" w:hAnsi="Tahoma" w:cs="Tahoma"/>
          <w:b/>
          <w:bCs/>
          <w:sz w:val="24"/>
          <w:szCs w:val="24"/>
        </w:rPr>
        <w:t xml:space="preserve"> </w:t>
      </w:r>
      <w:r w:rsidR="00701AE4" w:rsidRPr="001B1390">
        <w:rPr>
          <w:rFonts w:ascii="Tahoma" w:hAnsi="Tahoma" w:cs="Tahoma"/>
          <w:b/>
          <w:bCs/>
          <w:sz w:val="24"/>
          <w:szCs w:val="24"/>
        </w:rPr>
        <w:t xml:space="preserve">CEEME, </w:t>
      </w:r>
      <w:r w:rsidR="008614CB" w:rsidRPr="001B1390">
        <w:rPr>
          <w:rFonts w:ascii="Tahoma" w:hAnsi="Tahoma" w:cs="Tahoma"/>
          <w:b/>
          <w:bCs/>
          <w:sz w:val="24"/>
          <w:szCs w:val="24"/>
        </w:rPr>
        <w:t xml:space="preserve">Junta de Acción Comunal del Barrio Maracay </w:t>
      </w:r>
      <w:r w:rsidR="00701AE4" w:rsidRPr="008614CB">
        <w:rPr>
          <w:rFonts w:ascii="Tahoma" w:hAnsi="Tahoma" w:cs="Tahoma"/>
          <w:bCs/>
          <w:sz w:val="24"/>
          <w:szCs w:val="24"/>
        </w:rPr>
        <w:t>y</w:t>
      </w:r>
      <w:r w:rsidR="00701AE4" w:rsidRPr="001B1390">
        <w:rPr>
          <w:rFonts w:ascii="Tahoma" w:hAnsi="Tahoma" w:cs="Tahoma"/>
          <w:b/>
          <w:bCs/>
          <w:sz w:val="24"/>
          <w:szCs w:val="24"/>
        </w:rPr>
        <w:t xml:space="preserve"> </w:t>
      </w:r>
      <w:r w:rsidR="008614CB" w:rsidRPr="001B1390">
        <w:rPr>
          <w:rFonts w:ascii="Tahoma" w:hAnsi="Tahoma" w:cs="Tahoma"/>
          <w:b/>
          <w:bCs/>
          <w:sz w:val="24"/>
          <w:szCs w:val="24"/>
        </w:rPr>
        <w:t xml:space="preserve">Temporales con Visión </w:t>
      </w:r>
      <w:r w:rsidR="00701AE4" w:rsidRPr="001B1390">
        <w:rPr>
          <w:rFonts w:ascii="Tahoma" w:hAnsi="Tahoma" w:cs="Tahoma"/>
          <w:b/>
          <w:bCs/>
          <w:sz w:val="24"/>
          <w:szCs w:val="24"/>
        </w:rPr>
        <w:t>S.A.</w:t>
      </w:r>
      <w:r w:rsidR="00701AE4" w:rsidRPr="001B1390">
        <w:rPr>
          <w:rFonts w:ascii="Tahoma" w:hAnsi="Tahoma" w:cs="Tahoma"/>
          <w:sz w:val="24"/>
          <w:szCs w:val="24"/>
        </w:rPr>
        <w:t xml:space="preserve">  </w:t>
      </w:r>
    </w:p>
    <w:p w14:paraId="6D277A53" w14:textId="19F46ECC" w:rsidR="0098303F" w:rsidRPr="001B1390" w:rsidRDefault="0098303F" w:rsidP="001B1390">
      <w:pPr>
        <w:spacing w:after="0" w:line="276" w:lineRule="auto"/>
        <w:jc w:val="both"/>
        <w:rPr>
          <w:rFonts w:ascii="Tahoma" w:hAnsi="Tahoma" w:cs="Tahoma"/>
          <w:b/>
          <w:sz w:val="24"/>
          <w:szCs w:val="24"/>
        </w:rPr>
      </w:pPr>
    </w:p>
    <w:p w14:paraId="224DFF21" w14:textId="7E454218" w:rsidR="0098303F" w:rsidRPr="001B1390" w:rsidRDefault="0098303F" w:rsidP="001B1390">
      <w:pPr>
        <w:spacing w:after="0" w:line="276" w:lineRule="auto"/>
        <w:jc w:val="both"/>
        <w:rPr>
          <w:rFonts w:ascii="Tahoma" w:hAnsi="Tahoma" w:cs="Tahoma"/>
          <w:sz w:val="24"/>
          <w:szCs w:val="24"/>
        </w:rPr>
      </w:pPr>
    </w:p>
    <w:p w14:paraId="27A9EBA2" w14:textId="77777777" w:rsidR="00A61641" w:rsidRPr="001B1390" w:rsidRDefault="00A61641" w:rsidP="001B1390">
      <w:pPr>
        <w:pStyle w:val="paragraph"/>
        <w:spacing w:before="0" w:beforeAutospacing="0" w:after="0" w:afterAutospacing="0" w:line="276" w:lineRule="auto"/>
        <w:ind w:firstLine="705"/>
        <w:jc w:val="center"/>
        <w:textAlignment w:val="baseline"/>
        <w:rPr>
          <w:rFonts w:ascii="Tahoma" w:hAnsi="Tahoma" w:cs="Tahoma"/>
        </w:rPr>
      </w:pPr>
      <w:r w:rsidRPr="001B1390">
        <w:rPr>
          <w:rStyle w:val="normaltextrun"/>
          <w:rFonts w:ascii="Tahoma" w:hAnsi="Tahoma" w:cs="Tahoma"/>
          <w:b/>
          <w:bCs/>
        </w:rPr>
        <w:t>CUESTIÓN PREVIA </w:t>
      </w:r>
      <w:r w:rsidRPr="001B1390">
        <w:rPr>
          <w:rStyle w:val="eop"/>
          <w:rFonts w:ascii="Tahoma" w:hAnsi="Tahoma" w:cs="Tahoma"/>
        </w:rPr>
        <w:t> </w:t>
      </w:r>
    </w:p>
    <w:p w14:paraId="3CC17FB1" w14:textId="77777777" w:rsidR="00A61641" w:rsidRPr="001B1390" w:rsidRDefault="00A61641" w:rsidP="001B1390">
      <w:pPr>
        <w:pStyle w:val="paragraph"/>
        <w:spacing w:before="0" w:beforeAutospacing="0" w:after="0" w:afterAutospacing="0" w:line="276" w:lineRule="auto"/>
        <w:jc w:val="both"/>
        <w:textAlignment w:val="baseline"/>
        <w:rPr>
          <w:rFonts w:ascii="Tahoma" w:hAnsi="Tahoma" w:cs="Tahoma"/>
        </w:rPr>
      </w:pPr>
      <w:r w:rsidRPr="001B1390">
        <w:rPr>
          <w:rStyle w:val="eop"/>
          <w:rFonts w:ascii="Tahoma" w:hAnsi="Tahoma" w:cs="Tahoma"/>
        </w:rPr>
        <w:t> </w:t>
      </w:r>
    </w:p>
    <w:p w14:paraId="664C7AF8" w14:textId="77777777" w:rsidR="00A61641" w:rsidRPr="001B1390" w:rsidRDefault="00A61641" w:rsidP="001B1390">
      <w:pPr>
        <w:pStyle w:val="paragraph"/>
        <w:spacing w:before="0" w:beforeAutospacing="0" w:after="0" w:afterAutospacing="0" w:line="276" w:lineRule="auto"/>
        <w:ind w:firstLine="705"/>
        <w:jc w:val="both"/>
        <w:textAlignment w:val="baseline"/>
        <w:rPr>
          <w:rFonts w:ascii="Tahoma" w:hAnsi="Tahoma" w:cs="Tahoma"/>
        </w:rPr>
      </w:pPr>
      <w:r w:rsidRPr="001B1390">
        <w:rPr>
          <w:rStyle w:val="normaltextrun"/>
          <w:rFonts w:ascii="Tahoma" w:hAnsi="Tahoma" w:cs="Tahoma"/>
          <w:lang w:val="es-ES"/>
        </w:rPr>
        <w:t>El proyecto inicial presentado por el Magistrado Julio César Salazar Muñoz no fue avalado por el resto de la Sala y por eso, la Magistrada que le sigue en turno, Dra. Ana Lucía Caicedo Calderón, presenta la ponencia de las mayorías, advirtiendo que, por economía procesal, se acogieron varios acápites redactados en la ponencia original, frente a los cuales no se presentó discusión alguna.</w:t>
      </w:r>
      <w:r w:rsidRPr="001B1390">
        <w:rPr>
          <w:rStyle w:val="eop"/>
          <w:rFonts w:ascii="Tahoma" w:hAnsi="Tahoma" w:cs="Tahoma"/>
        </w:rPr>
        <w:t> </w:t>
      </w:r>
    </w:p>
    <w:p w14:paraId="4205A069" w14:textId="4BF2FE6D" w:rsidR="00650F5E" w:rsidRPr="001B1390" w:rsidRDefault="00650F5E" w:rsidP="001B1390">
      <w:pPr>
        <w:spacing w:after="0" w:line="276" w:lineRule="auto"/>
        <w:jc w:val="both"/>
        <w:rPr>
          <w:rFonts w:ascii="Tahoma" w:hAnsi="Tahoma" w:cs="Tahoma"/>
          <w:sz w:val="24"/>
          <w:szCs w:val="24"/>
        </w:rPr>
      </w:pPr>
    </w:p>
    <w:p w14:paraId="44178B04" w14:textId="77777777" w:rsidR="00A86009" w:rsidRPr="001B1390" w:rsidRDefault="00A86009" w:rsidP="001B1390">
      <w:pPr>
        <w:spacing w:after="0" w:line="276" w:lineRule="auto"/>
        <w:jc w:val="both"/>
        <w:rPr>
          <w:rFonts w:ascii="Tahoma" w:hAnsi="Tahoma" w:cs="Tahoma"/>
          <w:sz w:val="24"/>
          <w:szCs w:val="24"/>
        </w:rPr>
      </w:pPr>
    </w:p>
    <w:p w14:paraId="25415B46" w14:textId="77777777" w:rsidR="0098303F" w:rsidRPr="001B1390" w:rsidRDefault="0098303F" w:rsidP="001B1390">
      <w:pPr>
        <w:spacing w:after="0" w:line="276" w:lineRule="auto"/>
        <w:jc w:val="center"/>
        <w:rPr>
          <w:rFonts w:ascii="Tahoma" w:hAnsi="Tahoma" w:cs="Tahoma"/>
          <w:b/>
          <w:sz w:val="24"/>
          <w:szCs w:val="24"/>
        </w:rPr>
      </w:pPr>
      <w:r w:rsidRPr="001B1390">
        <w:rPr>
          <w:rFonts w:ascii="Tahoma" w:hAnsi="Tahoma" w:cs="Tahoma"/>
          <w:b/>
          <w:sz w:val="24"/>
          <w:szCs w:val="24"/>
        </w:rPr>
        <w:t>PUNTO A TRATAR</w:t>
      </w:r>
    </w:p>
    <w:p w14:paraId="57574E71" w14:textId="77777777" w:rsidR="0098303F" w:rsidRPr="001B1390" w:rsidRDefault="0098303F" w:rsidP="001B1390">
      <w:pPr>
        <w:spacing w:after="0" w:line="276" w:lineRule="auto"/>
        <w:jc w:val="both"/>
        <w:rPr>
          <w:rFonts w:ascii="Tahoma" w:hAnsi="Tahoma" w:cs="Tahoma"/>
          <w:sz w:val="24"/>
          <w:szCs w:val="24"/>
        </w:rPr>
      </w:pPr>
    </w:p>
    <w:p w14:paraId="4B691FDD" w14:textId="57B12A1F" w:rsidR="0098303F" w:rsidRPr="001B1390" w:rsidRDefault="0098303F" w:rsidP="001B1390">
      <w:pPr>
        <w:spacing w:after="0" w:line="276" w:lineRule="auto"/>
        <w:ind w:firstLine="708"/>
        <w:jc w:val="both"/>
        <w:rPr>
          <w:rFonts w:ascii="Tahoma" w:hAnsi="Tahoma" w:cs="Tahoma"/>
          <w:sz w:val="24"/>
          <w:szCs w:val="24"/>
        </w:rPr>
      </w:pPr>
      <w:r w:rsidRPr="001B1390">
        <w:rPr>
          <w:rFonts w:ascii="Tahoma" w:hAnsi="Tahoma" w:cs="Tahoma"/>
          <w:sz w:val="24"/>
          <w:szCs w:val="24"/>
        </w:rPr>
        <w:t>Por medio de esta providencia procede la Sala a resolver el recurso de apelación interpuesto por la</w:t>
      </w:r>
      <w:r w:rsidR="00A86009" w:rsidRPr="001B1390">
        <w:rPr>
          <w:rFonts w:ascii="Tahoma" w:hAnsi="Tahoma" w:cs="Tahoma"/>
          <w:sz w:val="24"/>
          <w:szCs w:val="24"/>
        </w:rPr>
        <w:t xml:space="preserve"> sociedad PRADA Y C</w:t>
      </w:r>
      <w:r w:rsidR="00701110">
        <w:rPr>
          <w:rFonts w:ascii="Tahoma" w:hAnsi="Tahoma" w:cs="Tahoma"/>
          <w:sz w:val="24"/>
          <w:szCs w:val="24"/>
        </w:rPr>
        <w:t>Í</w:t>
      </w:r>
      <w:r w:rsidR="00A86009" w:rsidRPr="001B1390">
        <w:rPr>
          <w:rFonts w:ascii="Tahoma" w:hAnsi="Tahoma" w:cs="Tahoma"/>
          <w:sz w:val="24"/>
          <w:szCs w:val="24"/>
        </w:rPr>
        <w:t>A</w:t>
      </w:r>
      <w:r w:rsidR="00701110">
        <w:rPr>
          <w:rFonts w:ascii="Tahoma" w:hAnsi="Tahoma" w:cs="Tahoma"/>
          <w:sz w:val="24"/>
          <w:szCs w:val="24"/>
        </w:rPr>
        <w:t>.</w:t>
      </w:r>
      <w:r w:rsidR="00A86009" w:rsidRPr="001B1390">
        <w:rPr>
          <w:rFonts w:ascii="Tahoma" w:hAnsi="Tahoma" w:cs="Tahoma"/>
          <w:sz w:val="24"/>
          <w:szCs w:val="24"/>
        </w:rPr>
        <w:t xml:space="preserve"> LTDA. VIGILANCIA PRAVISEG CEEME</w:t>
      </w:r>
      <w:r w:rsidRPr="001B1390">
        <w:rPr>
          <w:rFonts w:ascii="Tahoma" w:hAnsi="Tahoma" w:cs="Tahoma"/>
          <w:sz w:val="24"/>
          <w:szCs w:val="24"/>
        </w:rPr>
        <w:t xml:space="preserve"> en contra de la sentencia proferida el </w:t>
      </w:r>
      <w:r w:rsidR="00201943" w:rsidRPr="001B1390">
        <w:rPr>
          <w:rFonts w:ascii="Tahoma" w:hAnsi="Tahoma" w:cs="Tahoma"/>
          <w:sz w:val="24"/>
          <w:szCs w:val="24"/>
        </w:rPr>
        <w:t>22 de febrero de 2022</w:t>
      </w:r>
      <w:r w:rsidRPr="001B1390">
        <w:rPr>
          <w:rFonts w:ascii="Tahoma" w:hAnsi="Tahoma" w:cs="Tahoma"/>
          <w:sz w:val="24"/>
          <w:szCs w:val="24"/>
        </w:rPr>
        <w:t xml:space="preserve"> por el Juzgado </w:t>
      </w:r>
      <w:r w:rsidR="00201943" w:rsidRPr="001B1390">
        <w:rPr>
          <w:rFonts w:ascii="Tahoma" w:hAnsi="Tahoma" w:cs="Tahoma"/>
          <w:sz w:val="24"/>
          <w:szCs w:val="24"/>
        </w:rPr>
        <w:t>Quinto</w:t>
      </w:r>
      <w:r w:rsidRPr="001B1390">
        <w:rPr>
          <w:rFonts w:ascii="Tahoma" w:hAnsi="Tahoma" w:cs="Tahoma"/>
          <w:sz w:val="24"/>
          <w:szCs w:val="24"/>
        </w:rPr>
        <w:t xml:space="preserve"> Laboral del Circuito de Pereira. Para ello se tiene en cuenta lo siguiente: </w:t>
      </w:r>
    </w:p>
    <w:p w14:paraId="40DB8278" w14:textId="4FE32806" w:rsidR="0098303F" w:rsidRPr="001B1390" w:rsidRDefault="0098303F" w:rsidP="001B1390">
      <w:pPr>
        <w:spacing w:after="0" w:line="276" w:lineRule="auto"/>
        <w:jc w:val="both"/>
        <w:rPr>
          <w:rFonts w:ascii="Tahoma" w:hAnsi="Tahoma" w:cs="Tahoma"/>
          <w:sz w:val="24"/>
          <w:szCs w:val="24"/>
        </w:rPr>
      </w:pPr>
    </w:p>
    <w:p w14:paraId="58834B77" w14:textId="77777777" w:rsidR="00E459E9" w:rsidRPr="001B1390" w:rsidRDefault="00E459E9" w:rsidP="001B1390">
      <w:pPr>
        <w:spacing w:after="0" w:line="276" w:lineRule="auto"/>
        <w:jc w:val="both"/>
        <w:rPr>
          <w:rFonts w:ascii="Tahoma" w:hAnsi="Tahoma" w:cs="Tahoma"/>
          <w:sz w:val="24"/>
          <w:szCs w:val="24"/>
        </w:rPr>
      </w:pPr>
    </w:p>
    <w:p w14:paraId="402908B1" w14:textId="32E64296" w:rsidR="0098303F" w:rsidRPr="001B1390" w:rsidRDefault="0098303F" w:rsidP="001B1390">
      <w:pPr>
        <w:spacing w:after="0" w:line="276" w:lineRule="auto"/>
        <w:jc w:val="center"/>
        <w:rPr>
          <w:rFonts w:ascii="Tahoma" w:hAnsi="Tahoma" w:cs="Tahoma"/>
          <w:b/>
          <w:sz w:val="24"/>
          <w:szCs w:val="24"/>
        </w:rPr>
      </w:pPr>
      <w:r w:rsidRPr="001B1390">
        <w:rPr>
          <w:rFonts w:ascii="Tahoma" w:hAnsi="Tahoma" w:cs="Tahoma"/>
          <w:b/>
          <w:sz w:val="24"/>
          <w:szCs w:val="24"/>
        </w:rPr>
        <w:t>1.</w:t>
      </w:r>
      <w:r w:rsidRPr="001B1390">
        <w:rPr>
          <w:rFonts w:ascii="Tahoma" w:hAnsi="Tahoma" w:cs="Tahoma"/>
          <w:b/>
          <w:sz w:val="24"/>
          <w:szCs w:val="24"/>
        </w:rPr>
        <w:tab/>
      </w:r>
      <w:r w:rsidR="00201943" w:rsidRPr="001B1390">
        <w:rPr>
          <w:rFonts w:ascii="Tahoma" w:hAnsi="Tahoma" w:cs="Tahoma"/>
          <w:b/>
          <w:sz w:val="24"/>
          <w:szCs w:val="24"/>
        </w:rPr>
        <w:t>LA DEMANDA Y LA CONTESTACIÓN DE LA DEMANDA</w:t>
      </w:r>
    </w:p>
    <w:p w14:paraId="013F32A4" w14:textId="77777777" w:rsidR="0098303F" w:rsidRPr="001B1390" w:rsidRDefault="0098303F" w:rsidP="001B1390">
      <w:pPr>
        <w:spacing w:after="0" w:line="276" w:lineRule="auto"/>
        <w:jc w:val="both"/>
        <w:rPr>
          <w:rFonts w:ascii="Tahoma" w:hAnsi="Tahoma" w:cs="Tahoma"/>
          <w:sz w:val="24"/>
          <w:szCs w:val="24"/>
        </w:rPr>
      </w:pPr>
    </w:p>
    <w:p w14:paraId="047FEC82" w14:textId="6076F918" w:rsidR="00CB7E4F" w:rsidRPr="001B1390" w:rsidRDefault="00CB7E4F"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Pretende el señor Carlos Arturo Agudelo Bedoya que la justicia laboral declare que entre él y la Junta de Acción Comunal accionada existió un contrato de trabajo desde el 1 de abril de 2016 hasta el 30 de julio de 2018, el cual culminó en razón de su estado de salud pese a que gozaba del fuero de estabilidad laboral reforzada. Así mismo se declare que las sociedades Prada y </w:t>
      </w:r>
      <w:r w:rsidR="00701110" w:rsidRPr="001B1390">
        <w:rPr>
          <w:rFonts w:ascii="Tahoma" w:hAnsi="Tahoma" w:cs="Tahoma"/>
          <w:sz w:val="24"/>
          <w:szCs w:val="24"/>
        </w:rPr>
        <w:t>Cía.</w:t>
      </w:r>
      <w:r w:rsidRPr="001B1390">
        <w:rPr>
          <w:rFonts w:ascii="Tahoma" w:hAnsi="Tahoma" w:cs="Tahoma"/>
          <w:sz w:val="24"/>
          <w:szCs w:val="24"/>
        </w:rPr>
        <w:t xml:space="preserve"> Ltda. </w:t>
      </w:r>
      <w:proofErr w:type="spellStart"/>
      <w:r w:rsidRPr="001B1390">
        <w:rPr>
          <w:rFonts w:ascii="Tahoma" w:hAnsi="Tahoma" w:cs="Tahoma"/>
          <w:sz w:val="24"/>
          <w:szCs w:val="24"/>
        </w:rPr>
        <w:t>Praviseg</w:t>
      </w:r>
      <w:proofErr w:type="spellEnd"/>
      <w:r w:rsidRPr="001B1390">
        <w:rPr>
          <w:rFonts w:ascii="Tahoma" w:hAnsi="Tahoma" w:cs="Tahoma"/>
          <w:sz w:val="24"/>
          <w:szCs w:val="24"/>
        </w:rPr>
        <w:t xml:space="preserve"> </w:t>
      </w:r>
      <w:proofErr w:type="spellStart"/>
      <w:r w:rsidRPr="001B1390">
        <w:rPr>
          <w:rFonts w:ascii="Tahoma" w:hAnsi="Tahoma" w:cs="Tahoma"/>
          <w:sz w:val="24"/>
          <w:szCs w:val="24"/>
        </w:rPr>
        <w:t>Ceeme</w:t>
      </w:r>
      <w:proofErr w:type="spellEnd"/>
      <w:r w:rsidRPr="001B1390">
        <w:rPr>
          <w:rFonts w:ascii="Tahoma" w:hAnsi="Tahoma" w:cs="Tahoma"/>
          <w:sz w:val="24"/>
          <w:szCs w:val="24"/>
        </w:rPr>
        <w:t xml:space="preserve"> y, Temporales con Visión S.A. son solidarias responsables del pago de las acreencias laborales que surjan de la referida relación laboral. </w:t>
      </w:r>
    </w:p>
    <w:p w14:paraId="4AA9DBE9" w14:textId="77777777" w:rsidR="00CB7E4F" w:rsidRPr="001B1390" w:rsidRDefault="00CB7E4F" w:rsidP="001B1390">
      <w:pPr>
        <w:spacing w:after="0" w:line="276" w:lineRule="auto"/>
        <w:ind w:firstLine="708"/>
        <w:jc w:val="both"/>
        <w:rPr>
          <w:rFonts w:ascii="Tahoma" w:hAnsi="Tahoma" w:cs="Tahoma"/>
          <w:sz w:val="24"/>
          <w:szCs w:val="24"/>
        </w:rPr>
      </w:pPr>
    </w:p>
    <w:p w14:paraId="3AA0E5C2" w14:textId="77777777" w:rsidR="00CB7E4F" w:rsidRPr="001B1390" w:rsidRDefault="00CB7E4F"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En consecuencia, aspira que se condene al reintegro a su puesto de trabajo con el pago de los salarios y prestaciones sociales dejadas de percibir, prima de servicios y las vacaciones no canceladas en su liquidación, a la indemnización prevista en el artículo 26 de la Ley 361 de 1997, a la moratoria del artículo 65 del CST, a los aportes al sistema de seguridad social integral de los periodos trabajados y no cotizados, más las costas del proceso a su favor. </w:t>
      </w:r>
    </w:p>
    <w:p w14:paraId="499B1599" w14:textId="77777777" w:rsidR="00CB7E4F" w:rsidRPr="001B1390" w:rsidRDefault="00CB7E4F" w:rsidP="001B1390">
      <w:pPr>
        <w:spacing w:after="0" w:line="276" w:lineRule="auto"/>
        <w:jc w:val="both"/>
        <w:rPr>
          <w:rFonts w:ascii="Tahoma" w:hAnsi="Tahoma" w:cs="Tahoma"/>
          <w:sz w:val="24"/>
          <w:szCs w:val="24"/>
        </w:rPr>
      </w:pPr>
    </w:p>
    <w:p w14:paraId="5D986B6B" w14:textId="7BCA31DD" w:rsidR="00CB7E4F" w:rsidRPr="001B1390" w:rsidRDefault="00CB7E4F"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En subsidio, solicita se declare la existencia del contrato de trabajo con la sociedad Prada y </w:t>
      </w:r>
      <w:r w:rsidR="004501BA" w:rsidRPr="001B1390">
        <w:rPr>
          <w:rFonts w:ascii="Tahoma" w:hAnsi="Tahoma" w:cs="Tahoma"/>
          <w:sz w:val="24"/>
          <w:szCs w:val="24"/>
        </w:rPr>
        <w:t>Cía.</w:t>
      </w:r>
      <w:r w:rsidRPr="001B1390">
        <w:rPr>
          <w:rFonts w:ascii="Tahoma" w:hAnsi="Tahoma" w:cs="Tahoma"/>
          <w:sz w:val="24"/>
          <w:szCs w:val="24"/>
        </w:rPr>
        <w:t xml:space="preserve"> Ltda. </w:t>
      </w:r>
      <w:proofErr w:type="spellStart"/>
      <w:r w:rsidRPr="001B1390">
        <w:rPr>
          <w:rFonts w:ascii="Tahoma" w:hAnsi="Tahoma" w:cs="Tahoma"/>
          <w:sz w:val="24"/>
          <w:szCs w:val="24"/>
        </w:rPr>
        <w:t>Praviseg</w:t>
      </w:r>
      <w:proofErr w:type="spellEnd"/>
      <w:r w:rsidRPr="001B1390">
        <w:rPr>
          <w:rFonts w:ascii="Tahoma" w:hAnsi="Tahoma" w:cs="Tahoma"/>
          <w:sz w:val="24"/>
          <w:szCs w:val="24"/>
        </w:rPr>
        <w:t xml:space="preserve"> </w:t>
      </w:r>
      <w:proofErr w:type="spellStart"/>
      <w:r w:rsidRPr="001B1390">
        <w:rPr>
          <w:rFonts w:ascii="Tahoma" w:hAnsi="Tahoma" w:cs="Tahoma"/>
          <w:sz w:val="24"/>
          <w:szCs w:val="24"/>
        </w:rPr>
        <w:t>Ceeme</w:t>
      </w:r>
      <w:proofErr w:type="spellEnd"/>
      <w:r w:rsidRPr="001B1390">
        <w:rPr>
          <w:rFonts w:ascii="Tahoma" w:hAnsi="Tahoma" w:cs="Tahoma"/>
          <w:sz w:val="24"/>
          <w:szCs w:val="24"/>
        </w:rPr>
        <w:t xml:space="preserve"> desde el 1 de agosto de 2017 al 30 de julio de 2018, siendo la Junta de acción comunal accionada, solidaria del pago de los emolumentos que surjan de esa relación laboral. Como base en esas declaraciones, </w:t>
      </w:r>
      <w:r w:rsidRPr="001B1390">
        <w:rPr>
          <w:rFonts w:ascii="Tahoma" w:hAnsi="Tahoma" w:cs="Tahoma"/>
          <w:sz w:val="24"/>
          <w:szCs w:val="24"/>
        </w:rPr>
        <w:lastRenderedPageBreak/>
        <w:t xml:space="preserve">pide que se condene a las demandadas a pagar la indemnización por despido injusto, la prima de servicios y las vacaciones no liquidadas, los aportes a la seguridad social y la indemnización moratoria.  </w:t>
      </w:r>
    </w:p>
    <w:p w14:paraId="3B5DC3BC" w14:textId="77777777" w:rsidR="00CB7E4F" w:rsidRPr="001B1390" w:rsidRDefault="00CB7E4F" w:rsidP="001B1390">
      <w:pPr>
        <w:spacing w:after="0" w:line="276" w:lineRule="auto"/>
        <w:jc w:val="both"/>
        <w:rPr>
          <w:rFonts w:ascii="Tahoma" w:hAnsi="Tahoma" w:cs="Tahoma"/>
          <w:sz w:val="24"/>
          <w:szCs w:val="24"/>
        </w:rPr>
      </w:pPr>
    </w:p>
    <w:p w14:paraId="172AD14D" w14:textId="34FFCD4E" w:rsidR="00CB7E4F" w:rsidRPr="001B1390" w:rsidRDefault="00CB7E4F"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Como fundamento a sus pretensiones refiere que suscribió un contrato de trabajo con la empresa </w:t>
      </w:r>
      <w:proofErr w:type="spellStart"/>
      <w:r w:rsidRPr="001B1390">
        <w:rPr>
          <w:rFonts w:ascii="Tahoma" w:hAnsi="Tahoma" w:cs="Tahoma"/>
          <w:sz w:val="24"/>
          <w:szCs w:val="24"/>
        </w:rPr>
        <w:t>Previseg</w:t>
      </w:r>
      <w:proofErr w:type="spellEnd"/>
      <w:r w:rsidRPr="001B1390">
        <w:rPr>
          <w:rFonts w:ascii="Tahoma" w:hAnsi="Tahoma" w:cs="Tahoma"/>
          <w:sz w:val="24"/>
          <w:szCs w:val="24"/>
        </w:rPr>
        <w:t xml:space="preserve"> </w:t>
      </w:r>
      <w:proofErr w:type="spellStart"/>
      <w:r w:rsidRPr="001B1390">
        <w:rPr>
          <w:rFonts w:ascii="Tahoma" w:hAnsi="Tahoma" w:cs="Tahoma"/>
          <w:sz w:val="24"/>
          <w:szCs w:val="24"/>
        </w:rPr>
        <w:t>Creeme</w:t>
      </w:r>
      <w:proofErr w:type="spellEnd"/>
      <w:r w:rsidRPr="001B1390">
        <w:rPr>
          <w:rFonts w:ascii="Tahoma" w:hAnsi="Tahoma" w:cs="Tahoma"/>
          <w:sz w:val="24"/>
          <w:szCs w:val="24"/>
        </w:rPr>
        <w:t xml:space="preserve"> el 1 de abril de 2016, para desempeñar el cargo de vigilante en la Urbanización Maracay (D/das), siendo despedido el 31 de marzo de 2017 ante la suspensión del contrato por la beneficiaria del servicio; sin embargo, al día siguiente, esto es, al 1 de abril de 2017, realizó una nueva contratación con Temporales con Visión S.A.S. para ejecutar idénticas funciones y servicios en la referida urbanización; que el 4 de julio de 2017, mientras prestaba el servicio sintió una molestia en el pecho y cayó desde su propia altura, razón por la que fue llevado a urgencias a la Clínica San Rafael, con diagnóstico de alteraciones en el corazón; que estuvo hospitalizado hasta el 13 de julio de 2017, con incapacidad médica hasta el 27 de julio de ese año y, con cita de control por medicina interna programada para el 17 de agosto de ese mismo año, todo lo cual fue puesto en conocimiento de su empleador; que pese a ello, el 31 de julio de 2017 la empresa Temporales con Visión S.A.S. dio por terminada la relación laboral argumentando suspensión por parte del contratante. </w:t>
      </w:r>
    </w:p>
    <w:p w14:paraId="60AC2DD2" w14:textId="77777777" w:rsidR="00CB7E4F" w:rsidRPr="001B1390" w:rsidRDefault="00CB7E4F" w:rsidP="001B1390">
      <w:pPr>
        <w:spacing w:after="0" w:line="276" w:lineRule="auto"/>
        <w:jc w:val="both"/>
        <w:rPr>
          <w:rFonts w:ascii="Tahoma" w:hAnsi="Tahoma" w:cs="Tahoma"/>
          <w:sz w:val="24"/>
          <w:szCs w:val="24"/>
        </w:rPr>
      </w:pPr>
    </w:p>
    <w:p w14:paraId="4866A9A1" w14:textId="4FFA1A3C" w:rsidR="00CB7E4F" w:rsidRPr="001B1390" w:rsidRDefault="00CB7E4F"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Expone que al día siguiente, esto es, al 1 de agosto de 2017 celebró con la sociedad Prada y </w:t>
      </w:r>
      <w:r w:rsidR="004501BA" w:rsidRPr="001B1390">
        <w:rPr>
          <w:rFonts w:ascii="Tahoma" w:hAnsi="Tahoma" w:cs="Tahoma"/>
          <w:sz w:val="24"/>
          <w:szCs w:val="24"/>
        </w:rPr>
        <w:t>Cía.</w:t>
      </w:r>
      <w:r w:rsidRPr="001B1390">
        <w:rPr>
          <w:rFonts w:ascii="Tahoma" w:hAnsi="Tahoma" w:cs="Tahoma"/>
          <w:sz w:val="24"/>
          <w:szCs w:val="24"/>
        </w:rPr>
        <w:t xml:space="preserve"> Ltda. </w:t>
      </w:r>
      <w:proofErr w:type="spellStart"/>
      <w:r w:rsidRPr="001B1390">
        <w:rPr>
          <w:rFonts w:ascii="Tahoma" w:hAnsi="Tahoma" w:cs="Tahoma"/>
          <w:sz w:val="24"/>
          <w:szCs w:val="24"/>
        </w:rPr>
        <w:t>Praviseg</w:t>
      </w:r>
      <w:proofErr w:type="spellEnd"/>
      <w:r w:rsidRPr="001B1390">
        <w:rPr>
          <w:rFonts w:ascii="Tahoma" w:hAnsi="Tahoma" w:cs="Tahoma"/>
          <w:sz w:val="24"/>
          <w:szCs w:val="24"/>
        </w:rPr>
        <w:t xml:space="preserve"> </w:t>
      </w:r>
      <w:proofErr w:type="spellStart"/>
      <w:r w:rsidRPr="001B1390">
        <w:rPr>
          <w:rFonts w:ascii="Tahoma" w:hAnsi="Tahoma" w:cs="Tahoma"/>
          <w:sz w:val="24"/>
          <w:szCs w:val="24"/>
        </w:rPr>
        <w:t>Ceeme</w:t>
      </w:r>
      <w:proofErr w:type="spellEnd"/>
      <w:r w:rsidRPr="001B1390">
        <w:rPr>
          <w:rFonts w:ascii="Tahoma" w:hAnsi="Tahoma" w:cs="Tahoma"/>
          <w:sz w:val="24"/>
          <w:szCs w:val="24"/>
        </w:rPr>
        <w:t>, un nuevo contrato de trabajo, para continuar sus labores como vigilante en la Junta de acción comunal accionada en turnos rotativos de 12 horas de lunes a domingo; que dicho vínculo laboral estuvo vigente hasta el 30 de septiembre de 2017, fecha en que fue despedido por su empleador aduciendo como justa causa “</w:t>
      </w:r>
      <w:r w:rsidRPr="007A712F">
        <w:rPr>
          <w:rFonts w:ascii="Tahoma" w:hAnsi="Tahoma" w:cs="Tahoma"/>
          <w:szCs w:val="24"/>
        </w:rPr>
        <w:t>el periodo de prueba</w:t>
      </w:r>
      <w:r w:rsidRPr="001B1390">
        <w:rPr>
          <w:rFonts w:ascii="Tahoma" w:hAnsi="Tahoma" w:cs="Tahoma"/>
          <w:sz w:val="24"/>
          <w:szCs w:val="24"/>
        </w:rPr>
        <w:t xml:space="preserve">”, sin que hubiese mediado autorización del Ministerio del Trabajo; a la finalización del contrato únicamente le fueron canceladas las cesantías y sus intereses; y que a la fecha presentación de esta acción judicial se encuentra efectuando los trámites de calificación de PCL. </w:t>
      </w:r>
    </w:p>
    <w:p w14:paraId="25866540" w14:textId="77777777" w:rsidR="00CB7E4F" w:rsidRPr="001B1390" w:rsidRDefault="00CB7E4F" w:rsidP="001B1390">
      <w:pPr>
        <w:spacing w:after="0" w:line="276" w:lineRule="auto"/>
        <w:jc w:val="both"/>
        <w:rPr>
          <w:rFonts w:ascii="Tahoma" w:hAnsi="Tahoma" w:cs="Tahoma"/>
          <w:sz w:val="24"/>
          <w:szCs w:val="24"/>
        </w:rPr>
      </w:pPr>
    </w:p>
    <w:p w14:paraId="2FE700F9" w14:textId="77777777" w:rsidR="00CB7E4F" w:rsidRPr="001B1390" w:rsidRDefault="00CB7E4F" w:rsidP="001B1390">
      <w:pPr>
        <w:spacing w:after="0" w:line="276" w:lineRule="auto"/>
        <w:ind w:firstLine="708"/>
        <w:jc w:val="both"/>
        <w:rPr>
          <w:rFonts w:ascii="Tahoma" w:hAnsi="Tahoma" w:cs="Tahoma"/>
          <w:i/>
          <w:iCs/>
          <w:sz w:val="24"/>
          <w:szCs w:val="24"/>
        </w:rPr>
      </w:pPr>
      <w:r w:rsidRPr="001B1390">
        <w:rPr>
          <w:rFonts w:ascii="Tahoma" w:hAnsi="Tahoma" w:cs="Tahoma"/>
          <w:sz w:val="24"/>
          <w:szCs w:val="24"/>
        </w:rPr>
        <w:t xml:space="preserve">Al dar respuesta a la demanda, Temporales con visión S.A.S. aceptó la existencia del contrato de trabajo con el actor, la afección medica que presentó y las incapacidades que le fueron prescritas, así como la terminación de la relación laboral. Se opuso a la prosperidad de las pretensiones y en su defensa formuló como excepciones de fondo las que denominó: </w:t>
      </w:r>
      <w:r w:rsidRPr="001B1390">
        <w:rPr>
          <w:rFonts w:ascii="Tahoma" w:hAnsi="Tahoma" w:cs="Tahoma"/>
          <w:iCs/>
          <w:sz w:val="24"/>
          <w:szCs w:val="24"/>
        </w:rPr>
        <w:t>“Solución de continuidad”, “Cumplimiento en las garantías laborales y despido con justa causa” y, “Falta de legitimación en la causa por pasiva”, (archivo 17 del expediente digital</w:t>
      </w:r>
      <w:r w:rsidRPr="001B1390">
        <w:rPr>
          <w:rFonts w:ascii="Tahoma" w:hAnsi="Tahoma" w:cs="Tahoma"/>
          <w:i/>
          <w:iCs/>
          <w:sz w:val="24"/>
          <w:szCs w:val="24"/>
        </w:rPr>
        <w:t xml:space="preserve">). </w:t>
      </w:r>
    </w:p>
    <w:p w14:paraId="4C1D1730" w14:textId="77777777" w:rsidR="00CB7E4F" w:rsidRPr="001B1390" w:rsidRDefault="00CB7E4F" w:rsidP="001B1390">
      <w:pPr>
        <w:spacing w:after="0" w:line="276" w:lineRule="auto"/>
        <w:jc w:val="both"/>
        <w:rPr>
          <w:rFonts w:ascii="Tahoma" w:hAnsi="Tahoma" w:cs="Tahoma"/>
          <w:sz w:val="24"/>
          <w:szCs w:val="24"/>
        </w:rPr>
      </w:pPr>
    </w:p>
    <w:p w14:paraId="130F7843" w14:textId="57258D43" w:rsidR="00CB7E4F" w:rsidRPr="001B1390" w:rsidRDefault="00CB7E4F"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Por su parte, Prada y </w:t>
      </w:r>
      <w:r w:rsidR="004501BA" w:rsidRPr="001B1390">
        <w:rPr>
          <w:rFonts w:ascii="Tahoma" w:hAnsi="Tahoma" w:cs="Tahoma"/>
          <w:sz w:val="24"/>
          <w:szCs w:val="24"/>
        </w:rPr>
        <w:t>Cía.</w:t>
      </w:r>
      <w:r w:rsidRPr="001B1390">
        <w:rPr>
          <w:rFonts w:ascii="Tahoma" w:hAnsi="Tahoma" w:cs="Tahoma"/>
          <w:sz w:val="24"/>
          <w:szCs w:val="24"/>
        </w:rPr>
        <w:t xml:space="preserve"> Ltda. Vigilancia privada – </w:t>
      </w:r>
      <w:proofErr w:type="spellStart"/>
      <w:r w:rsidRPr="001B1390">
        <w:rPr>
          <w:rFonts w:ascii="Tahoma" w:hAnsi="Tahoma" w:cs="Tahoma"/>
          <w:sz w:val="24"/>
          <w:szCs w:val="24"/>
        </w:rPr>
        <w:t>Praviseg</w:t>
      </w:r>
      <w:proofErr w:type="spellEnd"/>
      <w:r w:rsidRPr="001B1390">
        <w:rPr>
          <w:rFonts w:ascii="Tahoma" w:hAnsi="Tahoma" w:cs="Tahoma"/>
          <w:sz w:val="24"/>
          <w:szCs w:val="24"/>
        </w:rPr>
        <w:t xml:space="preserve"> </w:t>
      </w:r>
      <w:proofErr w:type="spellStart"/>
      <w:r w:rsidRPr="001B1390">
        <w:rPr>
          <w:rFonts w:ascii="Tahoma" w:hAnsi="Tahoma" w:cs="Tahoma"/>
          <w:sz w:val="24"/>
          <w:szCs w:val="24"/>
        </w:rPr>
        <w:t>Ceeme</w:t>
      </w:r>
      <w:proofErr w:type="spellEnd"/>
      <w:r w:rsidRPr="001B1390">
        <w:rPr>
          <w:rFonts w:ascii="Tahoma" w:hAnsi="Tahoma" w:cs="Tahoma"/>
          <w:sz w:val="24"/>
          <w:szCs w:val="24"/>
        </w:rPr>
        <w:t xml:space="preserve"> se opuso igualmente a las pretensiones de la demanda, al considerar que el actor no demostró su estado de debilidad manifiesta y en todo caso no se encontraba incapacitado ni limitado en el ejercicio de sus funciones para la fecha en que la entidad decidió dar por terminado el contrato de trabajo. Propuso como excepciones de fondo las de: “Buena fe”, “Periodo de prueba”, “No estabilidad laboral reforzada”, “No basta que el trabajador se encuentre incapacitado o que presente cualquier limitación o discapacidad física, para gozar de estabilidad laboral reforzada”, “Incapacidad o </w:t>
      </w:r>
      <w:r w:rsidRPr="001B1390">
        <w:rPr>
          <w:rFonts w:ascii="Tahoma" w:hAnsi="Tahoma" w:cs="Tahoma"/>
          <w:sz w:val="24"/>
          <w:szCs w:val="24"/>
        </w:rPr>
        <w:lastRenderedPageBreak/>
        <w:t xml:space="preserve">tratamiento médico no es prueba de pérdida de capacidad laboral o de estar inmerso en proceso para su declaración”, “falta de legitimación en la causa por pasiva”, “Cobro de lo no debido”, “Innominada de oficio”, (archivo 21 del expediente digital). </w:t>
      </w:r>
    </w:p>
    <w:p w14:paraId="5385646D" w14:textId="77777777" w:rsidR="00CB7E4F" w:rsidRPr="001B1390" w:rsidRDefault="00CB7E4F" w:rsidP="001B1390">
      <w:pPr>
        <w:spacing w:after="0" w:line="276" w:lineRule="auto"/>
        <w:jc w:val="both"/>
        <w:rPr>
          <w:rFonts w:ascii="Tahoma" w:hAnsi="Tahoma" w:cs="Tahoma"/>
          <w:sz w:val="24"/>
          <w:szCs w:val="24"/>
        </w:rPr>
      </w:pPr>
    </w:p>
    <w:p w14:paraId="3F6A8B61" w14:textId="77777777" w:rsidR="00CB7E4F" w:rsidRPr="001B1390" w:rsidRDefault="00CB7E4F" w:rsidP="001B1390">
      <w:pPr>
        <w:spacing w:after="0" w:line="276" w:lineRule="auto"/>
        <w:ind w:firstLine="708"/>
        <w:jc w:val="both"/>
        <w:rPr>
          <w:rFonts w:ascii="Tahoma" w:hAnsi="Tahoma" w:cs="Tahoma"/>
          <w:bCs/>
          <w:sz w:val="24"/>
          <w:szCs w:val="24"/>
        </w:rPr>
      </w:pPr>
      <w:r w:rsidRPr="001B1390">
        <w:rPr>
          <w:rFonts w:ascii="Tahoma" w:hAnsi="Tahoma" w:cs="Tahoma"/>
          <w:bCs/>
          <w:sz w:val="24"/>
          <w:szCs w:val="24"/>
        </w:rPr>
        <w:t xml:space="preserve">Mediante auto del 20 de febrero de 2019, esta Sala de Decisión ordenó desvincular al señor Jorge Antonio López Álzate, como persona natural, dado que es la Junta de Acción Comunal del Barrio Maracay de la Comuna 3 del municipio de Dosquebradas, quien debe ser llamada a juicio a través de su representante legal.  </w:t>
      </w:r>
    </w:p>
    <w:p w14:paraId="7571E3A6" w14:textId="77777777" w:rsidR="00CB7E4F" w:rsidRPr="001B1390" w:rsidRDefault="00CB7E4F" w:rsidP="001B1390">
      <w:pPr>
        <w:spacing w:after="0" w:line="276" w:lineRule="auto"/>
        <w:jc w:val="both"/>
        <w:rPr>
          <w:rFonts w:ascii="Tahoma" w:hAnsi="Tahoma" w:cs="Tahoma"/>
          <w:sz w:val="24"/>
          <w:szCs w:val="24"/>
        </w:rPr>
      </w:pPr>
    </w:p>
    <w:p w14:paraId="2D374839" w14:textId="77777777" w:rsidR="00CB7E4F" w:rsidRPr="001B1390" w:rsidRDefault="00CB7E4F"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Notificada en debida forma la referida Junta, dio respuesta a la demanda oponiéndose a las pretensiones, arguyendo que en ningún momento existió relación laboral entre ella y el demandante, pues siempre estuvo vinculado por empresas que prestaban el servicio de vigilancia o celaduría en el sector, razón por la que no es la llamada a responder por el pago de las acreencias que reclama. Propuso como excepciones de mérito las que denominó: “Cobro de lo no debido”, “Inexistencia del derecho”, “Prescripción del derecho”, “Falta de legitimación por pasiva” y “Genérica”, (archivo 38 del expediente digital). </w:t>
      </w:r>
    </w:p>
    <w:p w14:paraId="5038FA0C" w14:textId="706D756E" w:rsidR="0098303F" w:rsidRPr="001B1390" w:rsidRDefault="0098303F" w:rsidP="001B1390">
      <w:pPr>
        <w:spacing w:after="0" w:line="276" w:lineRule="auto"/>
        <w:jc w:val="both"/>
        <w:rPr>
          <w:rFonts w:ascii="Tahoma" w:hAnsi="Tahoma" w:cs="Tahoma"/>
          <w:sz w:val="24"/>
          <w:szCs w:val="24"/>
        </w:rPr>
      </w:pPr>
    </w:p>
    <w:p w14:paraId="6675D0C5" w14:textId="77777777" w:rsidR="00E459E9" w:rsidRPr="001B1390" w:rsidRDefault="00E459E9" w:rsidP="001B1390">
      <w:pPr>
        <w:spacing w:after="0" w:line="276" w:lineRule="auto"/>
        <w:jc w:val="both"/>
        <w:rPr>
          <w:rFonts w:ascii="Tahoma" w:hAnsi="Tahoma" w:cs="Tahoma"/>
          <w:sz w:val="24"/>
          <w:szCs w:val="24"/>
        </w:rPr>
      </w:pPr>
    </w:p>
    <w:p w14:paraId="79AA5F27" w14:textId="5E515687" w:rsidR="00AB3729" w:rsidRPr="001B1390" w:rsidRDefault="00AB3729" w:rsidP="001B1390">
      <w:pPr>
        <w:spacing w:after="0" w:line="276" w:lineRule="auto"/>
        <w:jc w:val="center"/>
        <w:rPr>
          <w:rFonts w:ascii="Tahoma" w:hAnsi="Tahoma" w:cs="Tahoma"/>
          <w:b/>
          <w:sz w:val="24"/>
          <w:szCs w:val="24"/>
        </w:rPr>
      </w:pPr>
      <w:r w:rsidRPr="001B1390">
        <w:rPr>
          <w:rFonts w:ascii="Tahoma" w:hAnsi="Tahoma" w:cs="Tahoma"/>
          <w:b/>
          <w:sz w:val="24"/>
          <w:szCs w:val="24"/>
        </w:rPr>
        <w:t xml:space="preserve">2. </w:t>
      </w:r>
      <w:r w:rsidR="00E67F2A" w:rsidRPr="001B1390">
        <w:rPr>
          <w:rFonts w:ascii="Tahoma" w:hAnsi="Tahoma" w:cs="Tahoma"/>
          <w:b/>
          <w:sz w:val="24"/>
          <w:szCs w:val="24"/>
        </w:rPr>
        <w:t>SENTENCIA DE PRIMERA INSTANCIA</w:t>
      </w:r>
    </w:p>
    <w:p w14:paraId="5B57220A" w14:textId="77777777" w:rsidR="00AB3729" w:rsidRPr="001B1390" w:rsidRDefault="00AB3729" w:rsidP="001B1390">
      <w:pPr>
        <w:spacing w:after="0" w:line="276" w:lineRule="auto"/>
        <w:jc w:val="both"/>
        <w:rPr>
          <w:rFonts w:ascii="Tahoma" w:hAnsi="Tahoma" w:cs="Tahoma"/>
          <w:sz w:val="24"/>
          <w:szCs w:val="24"/>
        </w:rPr>
      </w:pPr>
    </w:p>
    <w:p w14:paraId="7F324EC6" w14:textId="6F9E88FD" w:rsidR="00E67F2A" w:rsidRPr="001B1390" w:rsidRDefault="00E67F2A"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En sentencia de 25 de febrero de 2022, el funcionario de primer grado, luego de analizar las pruebas recopiladas en el proceso concluyó que entre el señor Carlos Arturo Agudelo Bedoya y la demandada Prada y </w:t>
      </w:r>
      <w:r w:rsidR="004501BA" w:rsidRPr="001B1390">
        <w:rPr>
          <w:rFonts w:ascii="Tahoma" w:hAnsi="Tahoma" w:cs="Tahoma"/>
          <w:sz w:val="24"/>
          <w:szCs w:val="24"/>
        </w:rPr>
        <w:t>Cía.</w:t>
      </w:r>
      <w:r w:rsidRPr="001B1390">
        <w:rPr>
          <w:rFonts w:ascii="Tahoma" w:hAnsi="Tahoma" w:cs="Tahoma"/>
          <w:sz w:val="24"/>
          <w:szCs w:val="24"/>
        </w:rPr>
        <w:t xml:space="preserve"> Ltda. </w:t>
      </w:r>
      <w:proofErr w:type="spellStart"/>
      <w:r w:rsidRPr="001B1390">
        <w:rPr>
          <w:rFonts w:ascii="Tahoma" w:hAnsi="Tahoma" w:cs="Tahoma"/>
          <w:sz w:val="24"/>
          <w:szCs w:val="24"/>
        </w:rPr>
        <w:t>Praviseg</w:t>
      </w:r>
      <w:proofErr w:type="spellEnd"/>
      <w:r w:rsidRPr="001B1390">
        <w:rPr>
          <w:rFonts w:ascii="Tahoma" w:hAnsi="Tahoma" w:cs="Tahoma"/>
          <w:sz w:val="24"/>
          <w:szCs w:val="24"/>
        </w:rPr>
        <w:t xml:space="preserve"> </w:t>
      </w:r>
      <w:proofErr w:type="spellStart"/>
      <w:r w:rsidRPr="001B1390">
        <w:rPr>
          <w:rFonts w:ascii="Tahoma" w:hAnsi="Tahoma" w:cs="Tahoma"/>
          <w:sz w:val="24"/>
          <w:szCs w:val="24"/>
        </w:rPr>
        <w:t>Ceeme</w:t>
      </w:r>
      <w:proofErr w:type="spellEnd"/>
      <w:r w:rsidRPr="001B1390">
        <w:rPr>
          <w:rFonts w:ascii="Tahoma" w:hAnsi="Tahoma" w:cs="Tahoma"/>
          <w:sz w:val="24"/>
          <w:szCs w:val="24"/>
        </w:rPr>
        <w:t xml:space="preserve">, existieron dos contratos de trabajo a término fijo, el primero, </w:t>
      </w:r>
      <w:bookmarkStart w:id="5" w:name="_Hlk109736570"/>
      <w:r w:rsidRPr="001B1390">
        <w:rPr>
          <w:rFonts w:ascii="Tahoma" w:hAnsi="Tahoma" w:cs="Tahoma"/>
          <w:sz w:val="24"/>
          <w:szCs w:val="24"/>
        </w:rPr>
        <w:t xml:space="preserve">del 1 de abril de 2016 al 31 de marzo de 2017 y, el segundo, del 1 de agosto de 2017 al 29 de septiembre de 2017, </w:t>
      </w:r>
      <w:bookmarkEnd w:id="5"/>
      <w:r w:rsidRPr="001B1390">
        <w:rPr>
          <w:rFonts w:ascii="Tahoma" w:hAnsi="Tahoma" w:cs="Tahoma"/>
          <w:sz w:val="24"/>
          <w:szCs w:val="24"/>
        </w:rPr>
        <w:t xml:space="preserve">fecha en que finalizó sin justa causa por el empleador. </w:t>
      </w:r>
    </w:p>
    <w:p w14:paraId="4804F0F9" w14:textId="77777777" w:rsidR="00E67F2A" w:rsidRPr="001B1390" w:rsidRDefault="00E67F2A" w:rsidP="001B1390">
      <w:pPr>
        <w:spacing w:after="0" w:line="276" w:lineRule="auto"/>
        <w:jc w:val="both"/>
        <w:rPr>
          <w:rFonts w:ascii="Tahoma" w:hAnsi="Tahoma" w:cs="Tahoma"/>
          <w:sz w:val="24"/>
          <w:szCs w:val="24"/>
        </w:rPr>
      </w:pPr>
    </w:p>
    <w:p w14:paraId="009D61CB" w14:textId="77777777" w:rsidR="00E67F2A" w:rsidRPr="001B1390" w:rsidRDefault="00E67F2A"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A su turno, declaró que entre el señor Carlos Arturo Bedoya y la Junta de Acción Comunal del Barrio Maracay existió un contrato de trabajo por obra o labor contratada entre el 1 de abril y el 31 de julio de 2017, encontrando que la sociedad Temporales con Visión S.A.S., fungió como simple intermediario de la relación laboral, en los términos del artículo 35 del CST. Condenó al pago de $16.679 por compensación de vacaciones causadas durante dicho interregno. </w:t>
      </w:r>
    </w:p>
    <w:p w14:paraId="30BD5A5A" w14:textId="77777777" w:rsidR="00E67F2A" w:rsidRPr="001B1390" w:rsidRDefault="00E67F2A" w:rsidP="001B1390">
      <w:pPr>
        <w:spacing w:after="0" w:line="276" w:lineRule="auto"/>
        <w:jc w:val="both"/>
        <w:rPr>
          <w:rFonts w:ascii="Tahoma" w:hAnsi="Tahoma" w:cs="Tahoma"/>
          <w:sz w:val="24"/>
          <w:szCs w:val="24"/>
        </w:rPr>
      </w:pPr>
    </w:p>
    <w:p w14:paraId="6B3FEB9C" w14:textId="77777777" w:rsidR="00E67F2A" w:rsidRPr="001B1390" w:rsidRDefault="00E67F2A"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Negó la solicitud de reintegro al considerar que no se aportaron pruebas que acreditaran que el demandante padeció una enfermedad o diagnostico grave que le otorgara estabilidad en el empleo, pues la incapacidad que le fue prescrita entre el 4 y el 24 de julio de 2017 no constituyó un obstáculo para acceder de nuevo al mercado laboral, dado que no cualquier síntoma o enfermedad amerita la protección especial que contempla el artículo 26 de la Ley 361 de 1997. </w:t>
      </w:r>
    </w:p>
    <w:p w14:paraId="0E3EBEDE" w14:textId="77777777" w:rsidR="00E67F2A" w:rsidRPr="001B1390" w:rsidRDefault="00E67F2A" w:rsidP="001B1390">
      <w:pPr>
        <w:spacing w:after="0" w:line="276" w:lineRule="auto"/>
        <w:jc w:val="both"/>
        <w:rPr>
          <w:rFonts w:ascii="Tahoma" w:hAnsi="Tahoma" w:cs="Tahoma"/>
          <w:sz w:val="24"/>
          <w:szCs w:val="24"/>
        </w:rPr>
      </w:pPr>
    </w:p>
    <w:p w14:paraId="182CF7D5" w14:textId="5A6CA260" w:rsidR="00E67F2A" w:rsidRPr="001B1390" w:rsidRDefault="00E67F2A"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Para lo que interesa a este asunto, en cuanto a la pretensión subsidiaria de indemnización por despido injusto, indicó que si bien la sociedad Prada y </w:t>
      </w:r>
      <w:r w:rsidR="004501BA" w:rsidRPr="001B1390">
        <w:rPr>
          <w:rFonts w:ascii="Tahoma" w:hAnsi="Tahoma" w:cs="Tahoma"/>
          <w:sz w:val="24"/>
          <w:szCs w:val="24"/>
        </w:rPr>
        <w:t>Cía.</w:t>
      </w:r>
      <w:r w:rsidRPr="001B1390">
        <w:rPr>
          <w:rFonts w:ascii="Tahoma" w:hAnsi="Tahoma" w:cs="Tahoma"/>
          <w:sz w:val="24"/>
          <w:szCs w:val="24"/>
        </w:rPr>
        <w:t xml:space="preserve"> Ltda. dio por terminado el segundo contrato de trabajo, aludiendo la estipulación del periodo de prueba, no podía desconocerse que 4 meses atrás, entre las partes había existido un </w:t>
      </w:r>
      <w:r w:rsidRPr="001B1390">
        <w:rPr>
          <w:rFonts w:ascii="Tahoma" w:hAnsi="Tahoma" w:cs="Tahoma"/>
          <w:sz w:val="24"/>
          <w:szCs w:val="24"/>
        </w:rPr>
        <w:lastRenderedPageBreak/>
        <w:t xml:space="preserve">vínculo laboral que estuvo vigente por el término de un año,  que se ejecutó bajo las mismas condiciones, razón por la que consideró que la estipulación del periodo de prueba para el segundo contrato, no era válida, por cuanto la duración de la primera contratación fue lo suficientemente larga para que empleador conociera las capacidades, la idoneidad y competencia del servicio prestado por el trabajador. </w:t>
      </w:r>
    </w:p>
    <w:p w14:paraId="102C6E2A" w14:textId="77777777" w:rsidR="00E67F2A" w:rsidRPr="001B1390" w:rsidRDefault="00E67F2A" w:rsidP="001B1390">
      <w:pPr>
        <w:spacing w:after="0" w:line="276" w:lineRule="auto"/>
        <w:jc w:val="both"/>
        <w:rPr>
          <w:rFonts w:ascii="Tahoma" w:hAnsi="Tahoma" w:cs="Tahoma"/>
          <w:sz w:val="24"/>
          <w:szCs w:val="24"/>
        </w:rPr>
      </w:pPr>
    </w:p>
    <w:p w14:paraId="138AF530" w14:textId="77777777" w:rsidR="00E67F2A" w:rsidRPr="001B1390" w:rsidRDefault="00E67F2A"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Sostuvo además que los contratos sucesivos de los que habla el artículo 76 del CST, no son aquellos en que media una interrupción corta de menos de 30 días, sino </w:t>
      </w:r>
      <w:r w:rsidRPr="001B1390">
        <w:rPr>
          <w:rFonts w:ascii="Tahoma" w:hAnsi="Tahoma" w:cs="Tahoma"/>
          <w:i/>
          <w:iCs/>
          <w:sz w:val="24"/>
          <w:szCs w:val="24"/>
        </w:rPr>
        <w:t>“</w:t>
      </w:r>
      <w:r w:rsidRPr="007A712F">
        <w:rPr>
          <w:rFonts w:ascii="Tahoma" w:hAnsi="Tahoma" w:cs="Tahoma"/>
          <w:i/>
          <w:iCs/>
          <w:szCs w:val="24"/>
        </w:rPr>
        <w:t>todo aquel celebrado entre las mismas personas, muy cerca de la finalización de un primer contrato, pero lo suficientemente lejos como para desvirtuar la unidad contractual</w:t>
      </w:r>
      <w:r w:rsidRPr="001B1390">
        <w:rPr>
          <w:rFonts w:ascii="Tahoma" w:hAnsi="Tahoma" w:cs="Tahoma"/>
          <w:i/>
          <w:iCs/>
          <w:sz w:val="24"/>
          <w:szCs w:val="24"/>
        </w:rPr>
        <w:t>”,</w:t>
      </w:r>
      <w:r w:rsidRPr="001B1390">
        <w:rPr>
          <w:rFonts w:ascii="Tahoma" w:hAnsi="Tahoma" w:cs="Tahoma"/>
          <w:sz w:val="24"/>
          <w:szCs w:val="24"/>
        </w:rPr>
        <w:t xml:space="preserve"> lo cual no se presentó en el caso puntual, pues únicamente medio una interrupción de 4 meses. </w:t>
      </w:r>
    </w:p>
    <w:p w14:paraId="54ECE131" w14:textId="77777777" w:rsidR="00E67F2A" w:rsidRPr="001B1390" w:rsidRDefault="00E67F2A" w:rsidP="001B1390">
      <w:pPr>
        <w:spacing w:after="0" w:line="276" w:lineRule="auto"/>
        <w:jc w:val="both"/>
        <w:rPr>
          <w:rFonts w:ascii="Tahoma" w:hAnsi="Tahoma" w:cs="Tahoma"/>
          <w:sz w:val="24"/>
          <w:szCs w:val="24"/>
        </w:rPr>
      </w:pPr>
    </w:p>
    <w:p w14:paraId="1E87FBD4" w14:textId="0CB863EA" w:rsidR="00E67F2A" w:rsidRPr="001B1390" w:rsidRDefault="00E67F2A"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Por tal motivo, condenó a la sociedad Prada y </w:t>
      </w:r>
      <w:r w:rsidR="004501BA" w:rsidRPr="001B1390">
        <w:rPr>
          <w:rFonts w:ascii="Tahoma" w:hAnsi="Tahoma" w:cs="Tahoma"/>
          <w:sz w:val="24"/>
          <w:szCs w:val="24"/>
        </w:rPr>
        <w:t>Cía.</w:t>
      </w:r>
      <w:r w:rsidRPr="001B1390">
        <w:rPr>
          <w:rFonts w:ascii="Tahoma" w:hAnsi="Tahoma" w:cs="Tahoma"/>
          <w:sz w:val="24"/>
          <w:szCs w:val="24"/>
        </w:rPr>
        <w:t xml:space="preserve"> Ltda. a pagar en favor del demandante la suma de $9´103.615 por concepto de indemnización por despido injusto. La condenó además a pagar las costas procesales en pro del actor en un 50% de las causadas. </w:t>
      </w:r>
    </w:p>
    <w:p w14:paraId="4FAEC9CE" w14:textId="53CB46FF" w:rsidR="00AB3729" w:rsidRPr="001B1390" w:rsidRDefault="00AB3729" w:rsidP="001B1390">
      <w:pPr>
        <w:spacing w:after="0" w:line="276" w:lineRule="auto"/>
        <w:jc w:val="both"/>
        <w:rPr>
          <w:rFonts w:ascii="Tahoma" w:hAnsi="Tahoma" w:cs="Tahoma"/>
          <w:sz w:val="24"/>
          <w:szCs w:val="24"/>
        </w:rPr>
      </w:pPr>
    </w:p>
    <w:p w14:paraId="386F9734" w14:textId="77777777" w:rsidR="00AB3729" w:rsidRPr="001B1390" w:rsidRDefault="00AB3729" w:rsidP="001B1390">
      <w:pPr>
        <w:spacing w:after="0" w:line="276" w:lineRule="auto"/>
        <w:jc w:val="both"/>
        <w:rPr>
          <w:rFonts w:ascii="Tahoma" w:hAnsi="Tahoma" w:cs="Tahoma"/>
          <w:sz w:val="24"/>
          <w:szCs w:val="24"/>
        </w:rPr>
      </w:pPr>
    </w:p>
    <w:p w14:paraId="3D7E5F2A" w14:textId="1D493004" w:rsidR="00AB3729" w:rsidRPr="001B1390" w:rsidRDefault="00AB3729" w:rsidP="001B1390">
      <w:pPr>
        <w:spacing w:after="0" w:line="276" w:lineRule="auto"/>
        <w:jc w:val="center"/>
        <w:rPr>
          <w:rFonts w:ascii="Tahoma" w:hAnsi="Tahoma" w:cs="Tahoma"/>
          <w:b/>
          <w:sz w:val="24"/>
          <w:szCs w:val="24"/>
        </w:rPr>
      </w:pPr>
      <w:r w:rsidRPr="001B1390">
        <w:rPr>
          <w:rFonts w:ascii="Tahoma" w:hAnsi="Tahoma" w:cs="Tahoma"/>
          <w:b/>
          <w:sz w:val="24"/>
          <w:szCs w:val="24"/>
        </w:rPr>
        <w:t xml:space="preserve">3. </w:t>
      </w:r>
      <w:r w:rsidR="000501E8" w:rsidRPr="001B1390">
        <w:rPr>
          <w:rFonts w:ascii="Tahoma" w:hAnsi="Tahoma" w:cs="Tahoma"/>
          <w:b/>
          <w:sz w:val="24"/>
          <w:szCs w:val="24"/>
        </w:rPr>
        <w:t>RECURSO DE APELACIÓN</w:t>
      </w:r>
    </w:p>
    <w:p w14:paraId="1A237174" w14:textId="77777777" w:rsidR="00AB3729" w:rsidRPr="001B1390" w:rsidRDefault="00AB3729" w:rsidP="001B1390">
      <w:pPr>
        <w:spacing w:after="0" w:line="276" w:lineRule="auto"/>
        <w:jc w:val="center"/>
        <w:rPr>
          <w:rFonts w:ascii="Tahoma" w:hAnsi="Tahoma" w:cs="Tahoma"/>
          <w:b/>
          <w:sz w:val="24"/>
          <w:szCs w:val="24"/>
        </w:rPr>
      </w:pPr>
    </w:p>
    <w:p w14:paraId="052218E1" w14:textId="72DF1FE5" w:rsidR="000501E8" w:rsidRPr="001B1390" w:rsidRDefault="000501E8" w:rsidP="001B1390">
      <w:pPr>
        <w:spacing w:after="0" w:line="276" w:lineRule="auto"/>
        <w:ind w:firstLine="708"/>
        <w:jc w:val="both"/>
        <w:rPr>
          <w:rFonts w:ascii="Tahoma" w:hAnsi="Tahoma" w:cs="Tahoma"/>
          <w:sz w:val="24"/>
          <w:szCs w:val="24"/>
        </w:rPr>
      </w:pPr>
      <w:r w:rsidRPr="001B1390">
        <w:rPr>
          <w:rFonts w:ascii="Tahoma" w:hAnsi="Tahoma" w:cs="Tahoma"/>
          <w:sz w:val="24"/>
          <w:szCs w:val="24"/>
        </w:rPr>
        <w:t xml:space="preserve">Inconforme con la decisión, la sociedad Prada y </w:t>
      </w:r>
      <w:r w:rsidR="004501BA" w:rsidRPr="001B1390">
        <w:rPr>
          <w:rFonts w:ascii="Tahoma" w:hAnsi="Tahoma" w:cs="Tahoma"/>
          <w:sz w:val="24"/>
          <w:szCs w:val="24"/>
        </w:rPr>
        <w:t>Cía.</w:t>
      </w:r>
      <w:r w:rsidRPr="001B1390">
        <w:rPr>
          <w:rFonts w:ascii="Tahoma" w:hAnsi="Tahoma" w:cs="Tahoma"/>
          <w:sz w:val="24"/>
          <w:szCs w:val="24"/>
        </w:rPr>
        <w:t xml:space="preserve"> Ltda. interpuso recurso de apelación, solicitando que se revise la aplicación jurídica de la figura del periodo de prueba, tomando en consideración que, entre la celebración de los contratos que suscribió con el demandante, existió un periodo o término de interrupción, por lo que es necesario que se establezca si el razonamiento que efectuó el juzgado de primer grado resulta o no aplicable, pues de ello depende la absolución de la condena que le fue impuesta.  </w:t>
      </w:r>
    </w:p>
    <w:p w14:paraId="4128320C" w14:textId="50D6F506" w:rsidR="00E1741E" w:rsidRPr="001B1390" w:rsidRDefault="00E1741E" w:rsidP="001B1390">
      <w:pPr>
        <w:spacing w:after="0" w:line="276" w:lineRule="auto"/>
        <w:jc w:val="both"/>
        <w:rPr>
          <w:rFonts w:ascii="Tahoma" w:hAnsi="Tahoma" w:cs="Tahoma"/>
          <w:sz w:val="24"/>
          <w:szCs w:val="24"/>
        </w:rPr>
      </w:pPr>
    </w:p>
    <w:p w14:paraId="6182D0C0" w14:textId="77777777" w:rsidR="00E459E9" w:rsidRPr="001B1390" w:rsidRDefault="00E459E9" w:rsidP="001B1390">
      <w:pPr>
        <w:spacing w:after="0" w:line="276" w:lineRule="auto"/>
        <w:jc w:val="both"/>
        <w:rPr>
          <w:rFonts w:ascii="Tahoma" w:hAnsi="Tahoma" w:cs="Tahoma"/>
          <w:sz w:val="24"/>
          <w:szCs w:val="24"/>
        </w:rPr>
      </w:pPr>
    </w:p>
    <w:p w14:paraId="33B201EA" w14:textId="121D630E" w:rsidR="007436EA" w:rsidRPr="001B1390" w:rsidRDefault="00082FCB" w:rsidP="001B1390">
      <w:pPr>
        <w:pStyle w:val="Prrafodelista"/>
        <w:widowControl w:val="0"/>
        <w:numPr>
          <w:ilvl w:val="0"/>
          <w:numId w:val="2"/>
        </w:numPr>
        <w:autoSpaceDE w:val="0"/>
        <w:autoSpaceDN w:val="0"/>
        <w:spacing w:line="276" w:lineRule="auto"/>
        <w:jc w:val="center"/>
        <w:rPr>
          <w:rFonts w:eastAsiaTheme="minorEastAsia" w:cs="Tahoma"/>
          <w:b/>
          <w:bCs/>
          <w:szCs w:val="24"/>
          <w:lang w:val="es-ES"/>
        </w:rPr>
      </w:pPr>
      <w:r w:rsidRPr="001B1390">
        <w:rPr>
          <w:rFonts w:eastAsia="Tahoma" w:cs="Tahoma"/>
          <w:b/>
          <w:bCs/>
          <w:szCs w:val="24"/>
          <w:lang w:val="es"/>
        </w:rPr>
        <w:t>ALEGATOS DE CONCLUSIÓN</w:t>
      </w:r>
    </w:p>
    <w:p w14:paraId="5DE88702" w14:textId="77777777" w:rsidR="007436EA" w:rsidRPr="001B1390" w:rsidRDefault="007436EA" w:rsidP="001B1390">
      <w:pPr>
        <w:spacing w:after="0" w:line="276" w:lineRule="auto"/>
        <w:ind w:firstLine="708"/>
        <w:contextualSpacing/>
        <w:rPr>
          <w:rFonts w:ascii="Tahoma" w:eastAsia="Tahoma" w:hAnsi="Tahoma" w:cs="Tahoma"/>
          <w:sz w:val="24"/>
          <w:szCs w:val="24"/>
        </w:rPr>
      </w:pPr>
    </w:p>
    <w:p w14:paraId="698D65CE" w14:textId="77777777" w:rsidR="00082FCB" w:rsidRPr="001B1390" w:rsidRDefault="00082FCB" w:rsidP="001B1390">
      <w:pPr>
        <w:spacing w:after="0" w:line="276" w:lineRule="auto"/>
        <w:ind w:firstLine="708"/>
        <w:jc w:val="both"/>
        <w:rPr>
          <w:rFonts w:ascii="Tahoma" w:eastAsia="Tahoma" w:hAnsi="Tahoma" w:cs="Tahoma"/>
          <w:sz w:val="24"/>
          <w:szCs w:val="24"/>
        </w:rPr>
      </w:pPr>
      <w:r w:rsidRPr="001B1390">
        <w:rPr>
          <w:rFonts w:ascii="Tahoma" w:eastAsia="Tahoma" w:hAnsi="Tahoma" w:cs="Tahoma"/>
          <w:sz w:val="24"/>
          <w:szCs w:val="24"/>
        </w:rPr>
        <w:t>Conforme se dejó plasmado en la constancia de Secretaría, las partes dejaron transcurrir en silencio el plazo otorgado para presentar alegatos de conclusión.  </w:t>
      </w:r>
    </w:p>
    <w:p w14:paraId="591B73BF" w14:textId="728F5354" w:rsidR="007436EA" w:rsidRPr="001B1390" w:rsidRDefault="007436EA" w:rsidP="001B1390">
      <w:pPr>
        <w:spacing w:after="0" w:line="276" w:lineRule="auto"/>
        <w:jc w:val="both"/>
        <w:rPr>
          <w:rFonts w:ascii="Tahoma" w:hAnsi="Tahoma" w:cs="Tahoma"/>
          <w:b/>
          <w:sz w:val="24"/>
          <w:szCs w:val="24"/>
        </w:rPr>
      </w:pPr>
    </w:p>
    <w:p w14:paraId="7F7CA7D6" w14:textId="77777777" w:rsidR="00E459E9" w:rsidRPr="001B1390" w:rsidRDefault="00E459E9" w:rsidP="001B1390">
      <w:pPr>
        <w:spacing w:after="0" w:line="276" w:lineRule="auto"/>
        <w:jc w:val="both"/>
        <w:rPr>
          <w:rFonts w:ascii="Tahoma" w:hAnsi="Tahoma" w:cs="Tahoma"/>
          <w:b/>
          <w:sz w:val="24"/>
          <w:szCs w:val="24"/>
        </w:rPr>
      </w:pPr>
    </w:p>
    <w:p w14:paraId="04D1E52E" w14:textId="3FD0FE79" w:rsidR="007436EA" w:rsidRPr="001B1390" w:rsidRDefault="008B056E" w:rsidP="001B1390">
      <w:pPr>
        <w:pStyle w:val="Prrafodelista"/>
        <w:widowControl w:val="0"/>
        <w:numPr>
          <w:ilvl w:val="0"/>
          <w:numId w:val="2"/>
        </w:numPr>
        <w:autoSpaceDE w:val="0"/>
        <w:autoSpaceDN w:val="0"/>
        <w:spacing w:line="276" w:lineRule="auto"/>
        <w:jc w:val="center"/>
        <w:rPr>
          <w:rFonts w:eastAsiaTheme="minorEastAsia" w:cs="Tahoma"/>
          <w:b/>
          <w:bCs/>
          <w:szCs w:val="24"/>
          <w:lang w:val="es-ES"/>
        </w:rPr>
      </w:pPr>
      <w:r w:rsidRPr="001B1390">
        <w:rPr>
          <w:rFonts w:eastAsia="Tahoma" w:cs="Tahoma"/>
          <w:b/>
          <w:bCs/>
          <w:szCs w:val="24"/>
          <w:lang w:val="es"/>
        </w:rPr>
        <w:t>PROBLEMAS JURÍDICOS POR RESOLVER</w:t>
      </w:r>
    </w:p>
    <w:p w14:paraId="4FBF4145" w14:textId="77777777" w:rsidR="008B056E" w:rsidRPr="001B1390" w:rsidRDefault="008B056E" w:rsidP="001B1390">
      <w:pPr>
        <w:pStyle w:val="Prrafodelista"/>
        <w:widowControl w:val="0"/>
        <w:autoSpaceDE w:val="0"/>
        <w:autoSpaceDN w:val="0"/>
        <w:spacing w:line="276" w:lineRule="auto"/>
        <w:ind w:left="0"/>
        <w:rPr>
          <w:rFonts w:eastAsiaTheme="minorEastAsia" w:cs="Tahoma"/>
          <w:b/>
          <w:bCs/>
          <w:szCs w:val="24"/>
          <w:lang w:val="es-ES"/>
        </w:rPr>
      </w:pPr>
    </w:p>
    <w:p w14:paraId="3F966AE3" w14:textId="4F9D44C9" w:rsidR="007436EA" w:rsidRPr="001B1390" w:rsidRDefault="008B056E" w:rsidP="001B1390">
      <w:pPr>
        <w:widowControl w:val="0"/>
        <w:autoSpaceDE w:val="0"/>
        <w:autoSpaceDN w:val="0"/>
        <w:adjustRightInd w:val="0"/>
        <w:spacing w:after="0" w:line="276" w:lineRule="auto"/>
        <w:ind w:firstLine="708"/>
        <w:jc w:val="both"/>
        <w:rPr>
          <w:rFonts w:ascii="Tahoma" w:hAnsi="Tahoma" w:cs="Tahoma"/>
          <w:b/>
          <w:bCs/>
          <w:sz w:val="24"/>
          <w:szCs w:val="24"/>
        </w:rPr>
      </w:pPr>
      <w:r w:rsidRPr="001B1390">
        <w:rPr>
          <w:rFonts w:ascii="Tahoma" w:hAnsi="Tahoma" w:cs="Tahoma"/>
          <w:sz w:val="24"/>
          <w:szCs w:val="24"/>
        </w:rPr>
        <w:t xml:space="preserve">De conformidad con el recurso de apelación le corresponde a la </w:t>
      </w:r>
      <w:r w:rsidR="00C16F04" w:rsidRPr="001B1390">
        <w:rPr>
          <w:rFonts w:ascii="Tahoma" w:hAnsi="Tahoma" w:cs="Tahoma"/>
          <w:sz w:val="24"/>
          <w:szCs w:val="24"/>
        </w:rPr>
        <w:t>S</w:t>
      </w:r>
      <w:r w:rsidRPr="001B1390">
        <w:rPr>
          <w:rFonts w:ascii="Tahoma" w:hAnsi="Tahoma" w:cs="Tahoma"/>
          <w:sz w:val="24"/>
          <w:szCs w:val="24"/>
        </w:rPr>
        <w:t xml:space="preserve">ala </w:t>
      </w:r>
      <w:r w:rsidR="00A816DC" w:rsidRPr="001B1390">
        <w:rPr>
          <w:rFonts w:ascii="Tahoma" w:hAnsi="Tahoma" w:cs="Tahoma"/>
          <w:sz w:val="24"/>
          <w:szCs w:val="24"/>
        </w:rPr>
        <w:t>establecer</w:t>
      </w:r>
      <w:r w:rsidRPr="001B1390">
        <w:rPr>
          <w:rFonts w:ascii="Tahoma" w:hAnsi="Tahoma" w:cs="Tahoma"/>
          <w:sz w:val="24"/>
          <w:szCs w:val="24"/>
        </w:rPr>
        <w:t xml:space="preserve"> si es </w:t>
      </w:r>
      <w:r w:rsidR="0F19538A" w:rsidRPr="001B1390">
        <w:rPr>
          <w:rFonts w:ascii="Tahoma" w:hAnsi="Tahoma" w:cs="Tahoma"/>
          <w:sz w:val="24"/>
          <w:szCs w:val="24"/>
        </w:rPr>
        <w:t>válida</w:t>
      </w:r>
      <w:r w:rsidRPr="001B1390">
        <w:rPr>
          <w:rFonts w:ascii="Tahoma" w:hAnsi="Tahoma" w:cs="Tahoma"/>
          <w:sz w:val="24"/>
          <w:szCs w:val="24"/>
        </w:rPr>
        <w:t xml:space="preserve"> la </w:t>
      </w:r>
      <w:r w:rsidR="00C16F04" w:rsidRPr="001B1390">
        <w:rPr>
          <w:rFonts w:ascii="Tahoma" w:hAnsi="Tahoma" w:cs="Tahoma"/>
          <w:sz w:val="24"/>
          <w:szCs w:val="24"/>
        </w:rPr>
        <w:t xml:space="preserve">estipulación de periodo de prueba celebrado </w:t>
      </w:r>
      <w:r w:rsidR="00AD5262" w:rsidRPr="001B1390">
        <w:rPr>
          <w:rFonts w:ascii="Tahoma" w:hAnsi="Tahoma" w:cs="Tahoma"/>
          <w:sz w:val="24"/>
          <w:szCs w:val="24"/>
        </w:rPr>
        <w:t>en contratos sucesivos para desempeñar el mismo cargo laboral</w:t>
      </w:r>
      <w:r w:rsidR="00C04EA9" w:rsidRPr="001B1390">
        <w:rPr>
          <w:rFonts w:ascii="Tahoma" w:hAnsi="Tahoma" w:cs="Tahoma"/>
          <w:sz w:val="24"/>
          <w:szCs w:val="24"/>
        </w:rPr>
        <w:t xml:space="preserve"> y con las mismas actividades, </w:t>
      </w:r>
      <w:r w:rsidR="00A816DC" w:rsidRPr="001B1390">
        <w:rPr>
          <w:rFonts w:ascii="Tahoma" w:hAnsi="Tahoma" w:cs="Tahoma"/>
          <w:sz w:val="24"/>
          <w:szCs w:val="24"/>
        </w:rPr>
        <w:t>en caso afirmativo, determinar si hay lugar a exonerar al recurrente de la condena al pago de la indemnización por despido injusto.</w:t>
      </w:r>
    </w:p>
    <w:p w14:paraId="6EFCFEF3" w14:textId="7406B33A" w:rsidR="007436EA" w:rsidRPr="001B1390" w:rsidRDefault="007436EA" w:rsidP="001B1390">
      <w:pPr>
        <w:widowControl w:val="0"/>
        <w:autoSpaceDE w:val="0"/>
        <w:autoSpaceDN w:val="0"/>
        <w:adjustRightInd w:val="0"/>
        <w:spacing w:after="0" w:line="276" w:lineRule="auto"/>
        <w:rPr>
          <w:rFonts w:ascii="Tahoma" w:eastAsia="Calibri" w:hAnsi="Tahoma" w:cs="Tahoma"/>
          <w:sz w:val="24"/>
          <w:szCs w:val="24"/>
          <w:lang w:eastAsia="es-CO"/>
        </w:rPr>
      </w:pPr>
    </w:p>
    <w:p w14:paraId="4016BFD7" w14:textId="77777777" w:rsidR="00CC1E64" w:rsidRPr="001B1390" w:rsidRDefault="00CC1E64" w:rsidP="001B1390">
      <w:pPr>
        <w:widowControl w:val="0"/>
        <w:autoSpaceDE w:val="0"/>
        <w:autoSpaceDN w:val="0"/>
        <w:adjustRightInd w:val="0"/>
        <w:spacing w:after="0" w:line="276" w:lineRule="auto"/>
        <w:rPr>
          <w:rFonts w:ascii="Tahoma" w:eastAsia="Calibri" w:hAnsi="Tahoma" w:cs="Tahoma"/>
          <w:sz w:val="24"/>
          <w:szCs w:val="24"/>
          <w:lang w:eastAsia="es-CO"/>
        </w:rPr>
      </w:pPr>
    </w:p>
    <w:p w14:paraId="088F5F1C" w14:textId="49B8B0CB" w:rsidR="007436EA" w:rsidRPr="001B1390" w:rsidRDefault="00CC1E64" w:rsidP="001B1390">
      <w:pPr>
        <w:widowControl w:val="0"/>
        <w:numPr>
          <w:ilvl w:val="0"/>
          <w:numId w:val="3"/>
        </w:numPr>
        <w:autoSpaceDE w:val="0"/>
        <w:autoSpaceDN w:val="0"/>
        <w:adjustRightInd w:val="0"/>
        <w:spacing w:after="0" w:line="276" w:lineRule="auto"/>
        <w:ind w:left="0"/>
        <w:jc w:val="center"/>
        <w:rPr>
          <w:rFonts w:ascii="Tahoma" w:eastAsia="Calibri" w:hAnsi="Tahoma" w:cs="Tahoma"/>
          <w:b/>
          <w:bCs/>
          <w:sz w:val="24"/>
          <w:szCs w:val="24"/>
          <w:lang w:eastAsia="es-CO"/>
        </w:rPr>
      </w:pPr>
      <w:r w:rsidRPr="001B1390">
        <w:rPr>
          <w:rFonts w:ascii="Tahoma" w:eastAsia="Calibri" w:hAnsi="Tahoma" w:cs="Tahoma"/>
          <w:b/>
          <w:bCs/>
          <w:sz w:val="24"/>
          <w:szCs w:val="24"/>
          <w:lang w:eastAsia="es-CO"/>
        </w:rPr>
        <w:t>CONSIDERACIONES</w:t>
      </w:r>
    </w:p>
    <w:p w14:paraId="0DC5DFC5" w14:textId="4D632972" w:rsidR="007436EA" w:rsidRPr="001B1390" w:rsidRDefault="007436EA" w:rsidP="001B1390">
      <w:pPr>
        <w:widowControl w:val="0"/>
        <w:autoSpaceDE w:val="0"/>
        <w:autoSpaceDN w:val="0"/>
        <w:adjustRightInd w:val="0"/>
        <w:spacing w:after="0" w:line="276" w:lineRule="auto"/>
        <w:rPr>
          <w:rFonts w:ascii="Tahoma" w:eastAsia="Calibri" w:hAnsi="Tahoma" w:cs="Tahoma"/>
          <w:b/>
          <w:bCs/>
          <w:sz w:val="24"/>
          <w:szCs w:val="24"/>
          <w:lang w:eastAsia="es-CO"/>
        </w:rPr>
      </w:pPr>
    </w:p>
    <w:p w14:paraId="4C046539" w14:textId="5BC428F0" w:rsidR="006E19E4" w:rsidRPr="001B1390" w:rsidRDefault="340D36E4" w:rsidP="001B1390">
      <w:pPr>
        <w:pStyle w:val="Prrafodelista"/>
        <w:widowControl w:val="0"/>
        <w:numPr>
          <w:ilvl w:val="1"/>
          <w:numId w:val="3"/>
        </w:numPr>
        <w:autoSpaceDE w:val="0"/>
        <w:autoSpaceDN w:val="0"/>
        <w:adjustRightInd w:val="0"/>
        <w:spacing w:line="276" w:lineRule="auto"/>
        <w:rPr>
          <w:rFonts w:eastAsia="Calibri" w:cs="Tahoma"/>
          <w:b/>
          <w:bCs/>
          <w:szCs w:val="24"/>
          <w:lang w:eastAsia="es-CO"/>
        </w:rPr>
      </w:pPr>
      <w:r w:rsidRPr="001B1390">
        <w:rPr>
          <w:rFonts w:eastAsia="Calibri" w:cs="Tahoma"/>
          <w:b/>
          <w:bCs/>
          <w:szCs w:val="24"/>
          <w:lang w:eastAsia="es-CO"/>
        </w:rPr>
        <w:t>P</w:t>
      </w:r>
      <w:r w:rsidR="006E19E4" w:rsidRPr="001B1390">
        <w:rPr>
          <w:rFonts w:eastAsia="Calibri" w:cs="Tahoma"/>
          <w:b/>
          <w:bCs/>
          <w:szCs w:val="24"/>
          <w:lang w:eastAsia="es-CO"/>
        </w:rPr>
        <w:t>eriodo de prueba</w:t>
      </w:r>
      <w:r w:rsidR="25B19E10" w:rsidRPr="001B1390">
        <w:rPr>
          <w:rFonts w:eastAsia="Calibri" w:cs="Tahoma"/>
          <w:b/>
          <w:bCs/>
          <w:szCs w:val="24"/>
          <w:lang w:eastAsia="es-CO"/>
        </w:rPr>
        <w:t xml:space="preserve"> en contratos reglados por el Código Sustantivo del Trabajo.</w:t>
      </w:r>
    </w:p>
    <w:p w14:paraId="24642C97" w14:textId="5B5A69E9" w:rsidR="006E19E4" w:rsidRPr="001B1390" w:rsidRDefault="006E19E4" w:rsidP="001B1390">
      <w:pPr>
        <w:widowControl w:val="0"/>
        <w:autoSpaceDE w:val="0"/>
        <w:autoSpaceDN w:val="0"/>
        <w:adjustRightInd w:val="0"/>
        <w:spacing w:after="0" w:line="276" w:lineRule="auto"/>
        <w:jc w:val="both"/>
        <w:rPr>
          <w:rFonts w:ascii="Tahoma" w:eastAsia="Calibri" w:hAnsi="Tahoma" w:cs="Tahoma"/>
          <w:b/>
          <w:bCs/>
          <w:sz w:val="24"/>
          <w:szCs w:val="24"/>
          <w:lang w:eastAsia="es-CO"/>
        </w:rPr>
      </w:pPr>
    </w:p>
    <w:p w14:paraId="2667B84B" w14:textId="5CA3D9A4" w:rsidR="00C27049" w:rsidRPr="001B1390" w:rsidRDefault="00C27049" w:rsidP="001B1390">
      <w:pPr>
        <w:widowControl w:val="0"/>
        <w:autoSpaceDE w:val="0"/>
        <w:autoSpaceDN w:val="0"/>
        <w:adjustRightInd w:val="0"/>
        <w:spacing w:after="0" w:line="276" w:lineRule="auto"/>
        <w:ind w:firstLine="708"/>
        <w:jc w:val="both"/>
        <w:rPr>
          <w:rFonts w:ascii="Tahoma" w:eastAsia="Calibri" w:hAnsi="Tahoma" w:cs="Tahoma"/>
          <w:sz w:val="24"/>
          <w:szCs w:val="24"/>
          <w:lang w:eastAsia="es-CO"/>
        </w:rPr>
      </w:pPr>
      <w:r w:rsidRPr="001B1390">
        <w:rPr>
          <w:rFonts w:ascii="Tahoma" w:eastAsia="Calibri" w:hAnsi="Tahoma" w:cs="Tahoma"/>
          <w:sz w:val="24"/>
          <w:szCs w:val="24"/>
          <w:lang w:eastAsia="es-CO"/>
        </w:rPr>
        <w:t>Disponen lo</w:t>
      </w:r>
      <w:r w:rsidR="00694BDA" w:rsidRPr="001B1390">
        <w:rPr>
          <w:rFonts w:ascii="Tahoma" w:eastAsia="Calibri" w:hAnsi="Tahoma" w:cs="Tahoma"/>
          <w:sz w:val="24"/>
          <w:szCs w:val="24"/>
          <w:lang w:eastAsia="es-CO"/>
        </w:rPr>
        <w:t>s</w:t>
      </w:r>
      <w:r w:rsidRPr="001B1390">
        <w:rPr>
          <w:rFonts w:ascii="Tahoma" w:eastAsia="Calibri" w:hAnsi="Tahoma" w:cs="Tahoma"/>
          <w:sz w:val="24"/>
          <w:szCs w:val="24"/>
          <w:lang w:eastAsia="es-CO"/>
        </w:rPr>
        <w:t xml:space="preserve"> artículos 76 y 77 del CST que el periodo de prueba es la etapa inicial del contrato de trabajo que tiene como objeto que el empleador aprecie las aptitudes del trabajado</w:t>
      </w:r>
      <w:r w:rsidR="00C341C7" w:rsidRPr="001B1390">
        <w:rPr>
          <w:rFonts w:ascii="Tahoma" w:eastAsia="Calibri" w:hAnsi="Tahoma" w:cs="Tahoma"/>
          <w:sz w:val="24"/>
          <w:szCs w:val="24"/>
          <w:lang w:eastAsia="es-CO"/>
        </w:rPr>
        <w:t>r</w:t>
      </w:r>
      <w:r w:rsidRPr="001B1390">
        <w:rPr>
          <w:rFonts w:ascii="Tahoma" w:eastAsia="Calibri" w:hAnsi="Tahoma" w:cs="Tahoma"/>
          <w:sz w:val="24"/>
          <w:szCs w:val="24"/>
          <w:lang w:eastAsia="es-CO"/>
        </w:rPr>
        <w:t>, y éste, la conveniencia de las condiciones del trabajo, debiendo ser estipulado por escrito, pues de lo contrario, los servicios se entienden regulados por las normas generales del contrato de trabajo.</w:t>
      </w:r>
    </w:p>
    <w:p w14:paraId="7415E797" w14:textId="77777777" w:rsidR="00C27049" w:rsidRPr="001B1390" w:rsidRDefault="00C27049" w:rsidP="001B1390">
      <w:pPr>
        <w:widowControl w:val="0"/>
        <w:autoSpaceDE w:val="0"/>
        <w:autoSpaceDN w:val="0"/>
        <w:adjustRightInd w:val="0"/>
        <w:spacing w:after="0" w:line="276" w:lineRule="auto"/>
        <w:jc w:val="both"/>
        <w:rPr>
          <w:rFonts w:ascii="Tahoma" w:eastAsia="Calibri" w:hAnsi="Tahoma" w:cs="Tahoma"/>
          <w:sz w:val="24"/>
          <w:szCs w:val="24"/>
          <w:lang w:eastAsia="es-CO"/>
        </w:rPr>
      </w:pPr>
    </w:p>
    <w:p w14:paraId="0ABC8280" w14:textId="1F506750" w:rsidR="00C27049" w:rsidRPr="001B1390" w:rsidRDefault="00C27049" w:rsidP="001B1390">
      <w:pPr>
        <w:widowControl w:val="0"/>
        <w:autoSpaceDE w:val="0"/>
        <w:autoSpaceDN w:val="0"/>
        <w:adjustRightInd w:val="0"/>
        <w:spacing w:after="0" w:line="276" w:lineRule="auto"/>
        <w:ind w:firstLine="708"/>
        <w:jc w:val="both"/>
        <w:rPr>
          <w:rFonts w:ascii="Tahoma" w:eastAsia="Calibri" w:hAnsi="Tahoma" w:cs="Tahoma"/>
          <w:i/>
          <w:iCs/>
          <w:sz w:val="24"/>
          <w:szCs w:val="24"/>
          <w:lang w:eastAsia="es-CO"/>
        </w:rPr>
      </w:pPr>
      <w:bookmarkStart w:id="6" w:name="_Hlk127265783"/>
      <w:r w:rsidRPr="001B1390">
        <w:rPr>
          <w:rFonts w:ascii="Tahoma" w:eastAsia="Calibri" w:hAnsi="Tahoma" w:cs="Tahoma"/>
          <w:sz w:val="24"/>
          <w:szCs w:val="24"/>
          <w:lang w:eastAsia="es-CO"/>
        </w:rPr>
        <w:t xml:space="preserve">A su turno, el artículo 78 ibidem establece que el periodo de prueba no podrá exceder en ningún caso el término de dos meses </w:t>
      </w:r>
      <w:r w:rsidR="00BB79D5" w:rsidRPr="001B1390">
        <w:rPr>
          <w:rFonts w:ascii="Tahoma" w:eastAsia="Calibri" w:hAnsi="Tahoma" w:cs="Tahoma"/>
          <w:sz w:val="24"/>
          <w:szCs w:val="24"/>
          <w:lang w:eastAsia="es-CO"/>
        </w:rPr>
        <w:t xml:space="preserve">y en contratos de </w:t>
      </w:r>
      <w:r w:rsidR="005437DB" w:rsidRPr="001B1390">
        <w:rPr>
          <w:rFonts w:ascii="Tahoma" w:eastAsia="Calibri" w:hAnsi="Tahoma" w:cs="Tahoma"/>
          <w:sz w:val="24"/>
          <w:szCs w:val="24"/>
          <w:lang w:eastAsia="es-CO"/>
        </w:rPr>
        <w:t>trabajo</w:t>
      </w:r>
      <w:r w:rsidR="00BB79D5" w:rsidRPr="001B1390">
        <w:rPr>
          <w:rFonts w:ascii="Tahoma" w:eastAsia="Calibri" w:hAnsi="Tahoma" w:cs="Tahoma"/>
          <w:sz w:val="24"/>
          <w:szCs w:val="24"/>
          <w:lang w:eastAsia="es-CO"/>
        </w:rPr>
        <w:t xml:space="preserve"> a término fijo cuya duración sea inferior a un (1) año, no podrá se</w:t>
      </w:r>
      <w:r w:rsidR="005437DB" w:rsidRPr="001B1390">
        <w:rPr>
          <w:rFonts w:ascii="Tahoma" w:eastAsia="Calibri" w:hAnsi="Tahoma" w:cs="Tahoma"/>
          <w:sz w:val="24"/>
          <w:szCs w:val="24"/>
          <w:lang w:eastAsia="es-CO"/>
        </w:rPr>
        <w:t>r</w:t>
      </w:r>
      <w:r w:rsidR="00BB79D5" w:rsidRPr="001B1390">
        <w:rPr>
          <w:rFonts w:ascii="Tahoma" w:eastAsia="Calibri" w:hAnsi="Tahoma" w:cs="Tahoma"/>
          <w:sz w:val="24"/>
          <w:szCs w:val="24"/>
          <w:lang w:eastAsia="es-CO"/>
        </w:rPr>
        <w:t xml:space="preserve"> superior a la quinta parte del término inicialmente pactado</w:t>
      </w:r>
      <w:r w:rsidR="005437DB" w:rsidRPr="001B1390">
        <w:rPr>
          <w:rFonts w:ascii="Tahoma" w:eastAsia="Calibri" w:hAnsi="Tahoma" w:cs="Tahoma"/>
          <w:sz w:val="24"/>
          <w:szCs w:val="24"/>
          <w:lang w:eastAsia="es-CO"/>
        </w:rPr>
        <w:t xml:space="preserve">, </w:t>
      </w:r>
      <w:bookmarkStart w:id="7" w:name="_Hlk109738458"/>
      <w:r w:rsidR="00332A54" w:rsidRPr="001B1390">
        <w:rPr>
          <w:rFonts w:ascii="Tahoma" w:eastAsia="Calibri" w:hAnsi="Tahoma" w:cs="Tahoma"/>
          <w:sz w:val="24"/>
          <w:szCs w:val="24"/>
          <w:lang w:eastAsia="es-CO"/>
        </w:rPr>
        <w:t>además “</w:t>
      </w:r>
      <w:r w:rsidR="00332A54" w:rsidRPr="007A712F">
        <w:rPr>
          <w:rFonts w:ascii="Tahoma" w:eastAsia="Calibri" w:hAnsi="Tahoma" w:cs="Tahoma"/>
          <w:i/>
          <w:iCs/>
          <w:szCs w:val="24"/>
          <w:lang w:eastAsia="es-CO"/>
        </w:rPr>
        <w:t xml:space="preserve">cuando </w:t>
      </w:r>
      <w:r w:rsidR="00127001" w:rsidRPr="007A712F">
        <w:rPr>
          <w:rFonts w:ascii="Tahoma" w:eastAsia="Calibri" w:hAnsi="Tahoma" w:cs="Tahoma"/>
          <w:i/>
          <w:iCs/>
          <w:szCs w:val="24"/>
          <w:lang w:eastAsia="es-CO"/>
        </w:rPr>
        <w:t>entre un mismo empleador y trabajador se celebren contratos de trabajo sucesivos, no es válida la estipulación del periodo de prueba, salvo para el primer contrato</w:t>
      </w:r>
      <w:r w:rsidR="00127001" w:rsidRPr="001B1390">
        <w:rPr>
          <w:rFonts w:ascii="Tahoma" w:eastAsia="Calibri" w:hAnsi="Tahoma" w:cs="Tahoma"/>
          <w:i/>
          <w:iCs/>
          <w:sz w:val="24"/>
          <w:szCs w:val="24"/>
          <w:lang w:eastAsia="es-CO"/>
        </w:rPr>
        <w:t xml:space="preserve">”. </w:t>
      </w:r>
      <w:bookmarkEnd w:id="7"/>
    </w:p>
    <w:p w14:paraId="11D21F81" w14:textId="450F51DC" w:rsidR="00B97060" w:rsidRPr="001B1390" w:rsidRDefault="00B97060" w:rsidP="001B1390">
      <w:pPr>
        <w:widowControl w:val="0"/>
        <w:autoSpaceDE w:val="0"/>
        <w:autoSpaceDN w:val="0"/>
        <w:adjustRightInd w:val="0"/>
        <w:spacing w:after="0" w:line="276" w:lineRule="auto"/>
        <w:ind w:firstLine="708"/>
        <w:jc w:val="both"/>
        <w:rPr>
          <w:rFonts w:ascii="Tahoma" w:eastAsia="Calibri" w:hAnsi="Tahoma" w:cs="Tahoma"/>
          <w:i/>
          <w:iCs/>
          <w:sz w:val="24"/>
          <w:szCs w:val="24"/>
          <w:lang w:eastAsia="es-CO"/>
        </w:rPr>
      </w:pPr>
    </w:p>
    <w:p w14:paraId="6EBB558E" w14:textId="0E76E342" w:rsidR="00B97060" w:rsidRPr="001B1390" w:rsidRDefault="00B97060" w:rsidP="001B1390">
      <w:pPr>
        <w:widowControl w:val="0"/>
        <w:autoSpaceDE w:val="0"/>
        <w:autoSpaceDN w:val="0"/>
        <w:adjustRightInd w:val="0"/>
        <w:spacing w:after="0" w:line="276" w:lineRule="auto"/>
        <w:ind w:firstLine="708"/>
        <w:jc w:val="both"/>
        <w:rPr>
          <w:rFonts w:ascii="Tahoma" w:eastAsia="Calibri" w:hAnsi="Tahoma" w:cs="Tahoma"/>
          <w:i/>
          <w:iCs/>
          <w:sz w:val="24"/>
          <w:szCs w:val="24"/>
          <w:lang w:eastAsia="es-CO"/>
        </w:rPr>
      </w:pPr>
      <w:bookmarkStart w:id="8" w:name="_Hlk135040241"/>
      <w:r w:rsidRPr="001B1390">
        <w:rPr>
          <w:rFonts w:ascii="Tahoma" w:eastAsia="Calibri" w:hAnsi="Tahoma" w:cs="Tahoma"/>
          <w:sz w:val="24"/>
          <w:szCs w:val="24"/>
          <w:lang w:eastAsia="es-CO"/>
        </w:rPr>
        <w:t>Re</w:t>
      </w:r>
      <w:r w:rsidR="00FD62C6" w:rsidRPr="001B1390">
        <w:rPr>
          <w:rFonts w:ascii="Tahoma" w:eastAsia="Calibri" w:hAnsi="Tahoma" w:cs="Tahoma"/>
          <w:sz w:val="24"/>
          <w:szCs w:val="24"/>
          <w:lang w:eastAsia="es-CO"/>
        </w:rPr>
        <w:t xml:space="preserve">specto de los contratos sucesivos, </w:t>
      </w:r>
      <w:r w:rsidR="00421319" w:rsidRPr="001B1390">
        <w:rPr>
          <w:rFonts w:ascii="Tahoma" w:eastAsia="Calibri" w:hAnsi="Tahoma" w:cs="Tahoma"/>
          <w:sz w:val="24"/>
          <w:szCs w:val="24"/>
          <w:lang w:eastAsia="es-CO"/>
        </w:rPr>
        <w:t xml:space="preserve">la </w:t>
      </w:r>
      <w:r w:rsidR="00FD62C6" w:rsidRPr="001B1390">
        <w:rPr>
          <w:rFonts w:ascii="Tahoma" w:eastAsia="Calibri" w:hAnsi="Tahoma" w:cs="Tahoma"/>
          <w:sz w:val="24"/>
          <w:szCs w:val="24"/>
          <w:lang w:eastAsia="es-CO"/>
        </w:rPr>
        <w:t xml:space="preserve">Corte Suprema de Justicia </w:t>
      </w:r>
      <w:r w:rsidR="00ED798B">
        <w:rPr>
          <w:rFonts w:ascii="Tahoma" w:eastAsia="Calibri" w:hAnsi="Tahoma" w:cs="Tahoma"/>
          <w:sz w:val="24"/>
          <w:szCs w:val="24"/>
          <w:lang w:eastAsia="es-CO"/>
        </w:rPr>
        <w:t>h</w:t>
      </w:r>
      <w:r w:rsidR="00FD62C6" w:rsidRPr="001B1390">
        <w:rPr>
          <w:rFonts w:ascii="Tahoma" w:eastAsia="Calibri" w:hAnsi="Tahoma" w:cs="Tahoma"/>
          <w:sz w:val="24"/>
          <w:szCs w:val="24"/>
          <w:lang w:eastAsia="es-CO"/>
        </w:rPr>
        <w:t xml:space="preserve">a adoctrinado que: </w:t>
      </w:r>
      <w:r w:rsidRPr="001B1390">
        <w:rPr>
          <w:rFonts w:ascii="Tahoma" w:eastAsia="Calibri" w:hAnsi="Tahoma" w:cs="Tahoma"/>
          <w:i/>
          <w:iCs/>
          <w:sz w:val="24"/>
          <w:szCs w:val="24"/>
          <w:lang w:eastAsia="es-CO"/>
        </w:rPr>
        <w:t>"</w:t>
      </w:r>
      <w:r w:rsidRPr="007A712F">
        <w:rPr>
          <w:rFonts w:ascii="Tahoma" w:eastAsia="Calibri" w:hAnsi="Tahoma" w:cs="Tahoma"/>
          <w:i/>
          <w:iCs/>
          <w:szCs w:val="24"/>
          <w:lang w:eastAsia="es-CO"/>
        </w:rPr>
        <w:t>No se puede hablar de dos contratos mientras no haya diferencias esenciales en el objeto mismo del contrato, o mientras no se haya terminado una relación laboral y se haya iniciado otra</w:t>
      </w:r>
      <w:bookmarkEnd w:id="8"/>
      <w:r w:rsidRPr="007A712F">
        <w:rPr>
          <w:rFonts w:ascii="Tahoma" w:eastAsia="Calibri" w:hAnsi="Tahoma" w:cs="Tahoma"/>
          <w:i/>
          <w:iCs/>
          <w:szCs w:val="24"/>
          <w:lang w:eastAsia="es-CO"/>
        </w:rPr>
        <w:t>. Aunque la jurisprudencia ha admitido que pueden existir dos contratos de trabajo distintos que se suceden, es necesario que aparezca con toda claridad la terminación de un contrato y el nacimiento del otro, y la causa para el cambio de objeto que haga distinta la vinculación jurídica</w:t>
      </w:r>
      <w:r w:rsidRPr="001B1390">
        <w:rPr>
          <w:rFonts w:ascii="Tahoma" w:eastAsia="Calibri" w:hAnsi="Tahoma" w:cs="Tahoma"/>
          <w:i/>
          <w:iCs/>
          <w:sz w:val="24"/>
          <w:szCs w:val="24"/>
          <w:lang w:eastAsia="es-CO"/>
        </w:rPr>
        <w:t xml:space="preserve">”: (CSJ, Cas. Laboral, </w:t>
      </w:r>
      <w:proofErr w:type="spellStart"/>
      <w:r w:rsidRPr="001B1390">
        <w:rPr>
          <w:rFonts w:ascii="Tahoma" w:eastAsia="Calibri" w:hAnsi="Tahoma" w:cs="Tahoma"/>
          <w:i/>
          <w:iCs/>
          <w:sz w:val="24"/>
          <w:szCs w:val="24"/>
          <w:lang w:eastAsia="es-CO"/>
        </w:rPr>
        <w:t>Sent.sept</w:t>
      </w:r>
      <w:proofErr w:type="spellEnd"/>
      <w:r w:rsidRPr="001B1390">
        <w:rPr>
          <w:rFonts w:ascii="Tahoma" w:eastAsia="Calibri" w:hAnsi="Tahoma" w:cs="Tahoma"/>
          <w:i/>
          <w:iCs/>
          <w:sz w:val="24"/>
          <w:szCs w:val="24"/>
          <w:lang w:eastAsia="es-CO"/>
        </w:rPr>
        <w:t xml:space="preserve">. 2/77). </w:t>
      </w:r>
    </w:p>
    <w:p w14:paraId="48244031" w14:textId="77777777" w:rsidR="003B5C1A" w:rsidRPr="001B1390" w:rsidRDefault="003B5C1A" w:rsidP="001B1390">
      <w:pPr>
        <w:widowControl w:val="0"/>
        <w:autoSpaceDE w:val="0"/>
        <w:autoSpaceDN w:val="0"/>
        <w:adjustRightInd w:val="0"/>
        <w:spacing w:after="0" w:line="276" w:lineRule="auto"/>
        <w:ind w:firstLine="708"/>
        <w:jc w:val="both"/>
        <w:rPr>
          <w:rFonts w:ascii="Tahoma" w:eastAsia="Calibri" w:hAnsi="Tahoma" w:cs="Tahoma"/>
          <w:sz w:val="24"/>
          <w:szCs w:val="24"/>
          <w:lang w:eastAsia="es-CO"/>
        </w:rPr>
      </w:pPr>
    </w:p>
    <w:p w14:paraId="4ABA97ED" w14:textId="4D3380A2" w:rsidR="00251674" w:rsidRPr="001B1390" w:rsidRDefault="003B5C1A" w:rsidP="001B1390">
      <w:pPr>
        <w:widowControl w:val="0"/>
        <w:autoSpaceDE w:val="0"/>
        <w:autoSpaceDN w:val="0"/>
        <w:adjustRightInd w:val="0"/>
        <w:spacing w:after="0" w:line="276" w:lineRule="auto"/>
        <w:ind w:firstLine="708"/>
        <w:jc w:val="both"/>
        <w:rPr>
          <w:rFonts w:ascii="Tahoma" w:eastAsia="Calibri" w:hAnsi="Tahoma" w:cs="Tahoma"/>
          <w:sz w:val="24"/>
          <w:szCs w:val="24"/>
          <w:lang w:eastAsia="es-CO"/>
        </w:rPr>
      </w:pPr>
      <w:r w:rsidRPr="001B1390">
        <w:rPr>
          <w:rFonts w:ascii="Tahoma" w:eastAsia="Calibri" w:hAnsi="Tahoma" w:cs="Tahoma"/>
          <w:sz w:val="24"/>
          <w:szCs w:val="24"/>
          <w:lang w:eastAsia="es-CO"/>
        </w:rPr>
        <w:t>E</w:t>
      </w:r>
      <w:r w:rsidR="00FD62C6" w:rsidRPr="001B1390">
        <w:rPr>
          <w:rFonts w:ascii="Tahoma" w:eastAsia="Calibri" w:hAnsi="Tahoma" w:cs="Tahoma"/>
          <w:sz w:val="24"/>
          <w:szCs w:val="24"/>
          <w:lang w:eastAsia="es-CO"/>
        </w:rPr>
        <w:t>n cuanto al periodo de prueba</w:t>
      </w:r>
      <w:r w:rsidR="00314A0E" w:rsidRPr="001B1390">
        <w:rPr>
          <w:rFonts w:ascii="Tahoma" w:eastAsia="Calibri" w:hAnsi="Tahoma" w:cs="Tahoma"/>
          <w:sz w:val="24"/>
          <w:szCs w:val="24"/>
          <w:lang w:eastAsia="es-CO"/>
        </w:rPr>
        <w:t xml:space="preserve">, la Corte ha </w:t>
      </w:r>
      <w:r w:rsidR="00B44943" w:rsidRPr="001B1390">
        <w:rPr>
          <w:rFonts w:ascii="Tahoma" w:eastAsia="Calibri" w:hAnsi="Tahoma" w:cs="Tahoma"/>
          <w:sz w:val="24"/>
          <w:szCs w:val="24"/>
          <w:lang w:eastAsia="es-CO"/>
        </w:rPr>
        <w:t xml:space="preserve">sido </w:t>
      </w:r>
      <w:r w:rsidR="005B7C75" w:rsidRPr="001B1390">
        <w:rPr>
          <w:rFonts w:ascii="Tahoma" w:eastAsia="Calibri" w:hAnsi="Tahoma" w:cs="Tahoma"/>
          <w:sz w:val="24"/>
          <w:szCs w:val="24"/>
          <w:lang w:eastAsia="es-CO"/>
        </w:rPr>
        <w:t>enfática</w:t>
      </w:r>
      <w:r w:rsidR="55724880" w:rsidRPr="001B1390">
        <w:rPr>
          <w:rFonts w:ascii="Tahoma" w:eastAsia="Calibri" w:hAnsi="Tahoma" w:cs="Tahoma"/>
          <w:sz w:val="24"/>
          <w:szCs w:val="24"/>
          <w:lang w:eastAsia="es-CO"/>
        </w:rPr>
        <w:t xml:space="preserve"> en su jurisprudencia, al señalar la pr</w:t>
      </w:r>
      <w:r w:rsidR="16D7FF67" w:rsidRPr="001B1390">
        <w:rPr>
          <w:rFonts w:ascii="Tahoma" w:eastAsia="Calibri" w:hAnsi="Tahoma" w:cs="Tahoma"/>
          <w:sz w:val="24"/>
          <w:szCs w:val="24"/>
          <w:lang w:eastAsia="es-CO"/>
        </w:rPr>
        <w:t>eponderancia de</w:t>
      </w:r>
      <w:r w:rsidR="00B44943" w:rsidRPr="001B1390">
        <w:rPr>
          <w:rFonts w:ascii="Tahoma" w:eastAsia="Calibri" w:hAnsi="Tahoma" w:cs="Tahoma"/>
          <w:sz w:val="24"/>
          <w:szCs w:val="24"/>
          <w:lang w:eastAsia="es-CO"/>
        </w:rPr>
        <w:t xml:space="preserve"> la libertad </w:t>
      </w:r>
      <w:r w:rsidR="005B7C75" w:rsidRPr="001B1390">
        <w:rPr>
          <w:rFonts w:ascii="Tahoma" w:eastAsia="Calibri" w:hAnsi="Tahoma" w:cs="Tahoma"/>
          <w:sz w:val="24"/>
          <w:szCs w:val="24"/>
          <w:lang w:eastAsia="es-CO"/>
        </w:rPr>
        <w:t>de que gozan los empleadores a la hora de escoger la modalidad contractual que más convenga</w:t>
      </w:r>
      <w:r w:rsidR="264615C3" w:rsidRPr="001B1390">
        <w:rPr>
          <w:rFonts w:ascii="Tahoma" w:eastAsia="Calibri" w:hAnsi="Tahoma" w:cs="Tahoma"/>
          <w:sz w:val="24"/>
          <w:szCs w:val="24"/>
          <w:lang w:eastAsia="es-CO"/>
        </w:rPr>
        <w:t xml:space="preserve"> a los fines empresariales</w:t>
      </w:r>
      <w:r w:rsidR="005B7C75" w:rsidRPr="001B1390">
        <w:rPr>
          <w:rFonts w:ascii="Tahoma" w:eastAsia="Calibri" w:hAnsi="Tahoma" w:cs="Tahoma"/>
          <w:sz w:val="24"/>
          <w:szCs w:val="24"/>
          <w:lang w:eastAsia="es-CO"/>
        </w:rPr>
        <w:t xml:space="preserve">, </w:t>
      </w:r>
      <w:r w:rsidR="00F42C94" w:rsidRPr="001B1390">
        <w:rPr>
          <w:rFonts w:ascii="Tahoma" w:eastAsia="Calibri" w:hAnsi="Tahoma" w:cs="Tahoma"/>
          <w:sz w:val="24"/>
          <w:szCs w:val="24"/>
          <w:lang w:eastAsia="es-CO"/>
        </w:rPr>
        <w:t>y</w:t>
      </w:r>
      <w:r w:rsidR="00143B22" w:rsidRPr="001B1390">
        <w:rPr>
          <w:rFonts w:ascii="Tahoma" w:eastAsia="Calibri" w:hAnsi="Tahoma" w:cs="Tahoma"/>
          <w:sz w:val="24"/>
          <w:szCs w:val="24"/>
          <w:lang w:eastAsia="es-CO"/>
        </w:rPr>
        <w:t xml:space="preserve"> pese</w:t>
      </w:r>
      <w:r w:rsidR="00F42C94" w:rsidRPr="001B1390">
        <w:rPr>
          <w:rFonts w:ascii="Tahoma" w:eastAsia="Calibri" w:hAnsi="Tahoma" w:cs="Tahoma"/>
          <w:sz w:val="24"/>
          <w:szCs w:val="24"/>
          <w:lang w:eastAsia="es-CO"/>
        </w:rPr>
        <w:t xml:space="preserve"> </w:t>
      </w:r>
      <w:r w:rsidR="006E7A78" w:rsidRPr="001B1390">
        <w:rPr>
          <w:rFonts w:ascii="Tahoma" w:eastAsia="Calibri" w:hAnsi="Tahoma" w:cs="Tahoma"/>
          <w:sz w:val="24"/>
          <w:szCs w:val="24"/>
          <w:lang w:eastAsia="es-CO"/>
        </w:rPr>
        <w:t xml:space="preserve">a </w:t>
      </w:r>
      <w:r w:rsidR="00445FBB" w:rsidRPr="001B1390">
        <w:rPr>
          <w:rFonts w:ascii="Tahoma" w:eastAsia="Calibri" w:hAnsi="Tahoma" w:cs="Tahoma"/>
          <w:sz w:val="24"/>
          <w:szCs w:val="24"/>
          <w:lang w:eastAsia="es-CO"/>
        </w:rPr>
        <w:t>que ha centrado</w:t>
      </w:r>
      <w:r w:rsidR="00F42C94" w:rsidRPr="001B1390">
        <w:rPr>
          <w:rFonts w:ascii="Tahoma" w:eastAsia="Calibri" w:hAnsi="Tahoma" w:cs="Tahoma"/>
          <w:sz w:val="24"/>
          <w:szCs w:val="24"/>
          <w:lang w:eastAsia="es-CO"/>
        </w:rPr>
        <w:t xml:space="preserve"> el </w:t>
      </w:r>
      <w:r w:rsidR="00143B22" w:rsidRPr="001B1390">
        <w:rPr>
          <w:rFonts w:ascii="Tahoma" w:eastAsia="Calibri" w:hAnsi="Tahoma" w:cs="Tahoma"/>
          <w:sz w:val="24"/>
          <w:szCs w:val="24"/>
          <w:lang w:eastAsia="es-CO"/>
        </w:rPr>
        <w:t>análisis</w:t>
      </w:r>
      <w:r w:rsidR="00F42C94" w:rsidRPr="001B1390">
        <w:rPr>
          <w:rFonts w:ascii="Tahoma" w:eastAsia="Calibri" w:hAnsi="Tahoma" w:cs="Tahoma"/>
          <w:sz w:val="24"/>
          <w:szCs w:val="24"/>
          <w:lang w:eastAsia="es-CO"/>
        </w:rPr>
        <w:t xml:space="preserve"> de los cargos en la necesidad de la estipulación por escrito del periodo de prueba, </w:t>
      </w:r>
      <w:r w:rsidR="0006642D" w:rsidRPr="001B1390">
        <w:rPr>
          <w:rFonts w:ascii="Tahoma" w:eastAsia="Calibri" w:hAnsi="Tahoma" w:cs="Tahoma"/>
          <w:sz w:val="24"/>
          <w:szCs w:val="24"/>
          <w:lang w:eastAsia="es-CO"/>
        </w:rPr>
        <w:t xml:space="preserve">también ha expresado que </w:t>
      </w:r>
      <w:r w:rsidR="00143B22" w:rsidRPr="001B1390">
        <w:rPr>
          <w:rFonts w:ascii="Tahoma" w:eastAsia="Calibri" w:hAnsi="Tahoma" w:cs="Tahoma"/>
          <w:sz w:val="24"/>
          <w:szCs w:val="24"/>
          <w:lang w:eastAsia="es-CO"/>
        </w:rPr>
        <w:t>en ningún caso dich</w:t>
      </w:r>
      <w:r w:rsidR="00651E4D" w:rsidRPr="001B1390">
        <w:rPr>
          <w:rFonts w:ascii="Tahoma" w:eastAsia="Calibri" w:hAnsi="Tahoma" w:cs="Tahoma"/>
          <w:sz w:val="24"/>
          <w:szCs w:val="24"/>
          <w:lang w:eastAsia="es-CO"/>
        </w:rPr>
        <w:t xml:space="preserve">a cláusula </w:t>
      </w:r>
      <w:r w:rsidR="006703FF" w:rsidRPr="001B1390">
        <w:rPr>
          <w:rFonts w:ascii="Tahoma" w:eastAsia="Calibri" w:hAnsi="Tahoma" w:cs="Tahoma"/>
          <w:sz w:val="24"/>
          <w:szCs w:val="24"/>
          <w:lang w:eastAsia="es-CO"/>
        </w:rPr>
        <w:t>puede</w:t>
      </w:r>
      <w:r w:rsidR="00566CE6" w:rsidRPr="001B1390">
        <w:rPr>
          <w:rFonts w:ascii="Tahoma" w:eastAsia="Calibri" w:hAnsi="Tahoma" w:cs="Tahoma"/>
          <w:sz w:val="24"/>
          <w:szCs w:val="24"/>
          <w:lang w:eastAsia="es-CO"/>
        </w:rPr>
        <w:t xml:space="preserve"> servir de mecanismo para vulnerar derechos de los trabajadores</w:t>
      </w:r>
      <w:r w:rsidR="00FF7C5B" w:rsidRPr="001B1390">
        <w:rPr>
          <w:rFonts w:ascii="Tahoma" w:eastAsia="Calibri" w:hAnsi="Tahoma" w:cs="Tahoma"/>
          <w:sz w:val="24"/>
          <w:szCs w:val="24"/>
          <w:lang w:eastAsia="es-CO"/>
        </w:rPr>
        <w:t>.</w:t>
      </w:r>
      <w:r w:rsidR="00651E4D" w:rsidRPr="001B1390">
        <w:rPr>
          <w:rFonts w:ascii="Tahoma" w:eastAsia="Calibri" w:hAnsi="Tahoma" w:cs="Tahoma"/>
          <w:sz w:val="24"/>
          <w:szCs w:val="24"/>
          <w:lang w:eastAsia="es-CO"/>
        </w:rPr>
        <w:t xml:space="preserve"> </w:t>
      </w:r>
    </w:p>
    <w:p w14:paraId="433B21F3" w14:textId="77777777" w:rsidR="00251674" w:rsidRPr="001B1390" w:rsidRDefault="00251674" w:rsidP="001B1390">
      <w:pPr>
        <w:widowControl w:val="0"/>
        <w:autoSpaceDE w:val="0"/>
        <w:autoSpaceDN w:val="0"/>
        <w:adjustRightInd w:val="0"/>
        <w:spacing w:after="0" w:line="276" w:lineRule="auto"/>
        <w:ind w:firstLine="708"/>
        <w:jc w:val="both"/>
        <w:rPr>
          <w:rFonts w:ascii="Tahoma" w:eastAsia="Calibri" w:hAnsi="Tahoma" w:cs="Tahoma"/>
          <w:sz w:val="24"/>
          <w:szCs w:val="24"/>
          <w:lang w:eastAsia="es-CO"/>
        </w:rPr>
      </w:pPr>
    </w:p>
    <w:p w14:paraId="1046FCEC" w14:textId="432BDB63" w:rsidR="00016DAF" w:rsidRPr="001B1390" w:rsidRDefault="00FF7C5B" w:rsidP="001B1390">
      <w:pPr>
        <w:widowControl w:val="0"/>
        <w:autoSpaceDE w:val="0"/>
        <w:autoSpaceDN w:val="0"/>
        <w:adjustRightInd w:val="0"/>
        <w:spacing w:after="0" w:line="276" w:lineRule="auto"/>
        <w:ind w:firstLine="708"/>
        <w:jc w:val="both"/>
        <w:rPr>
          <w:rFonts w:ascii="Tahoma" w:eastAsia="Calibri" w:hAnsi="Tahoma" w:cs="Tahoma"/>
          <w:sz w:val="24"/>
          <w:szCs w:val="24"/>
          <w:lang w:eastAsia="es-CO"/>
        </w:rPr>
      </w:pPr>
      <w:r w:rsidRPr="001B1390">
        <w:rPr>
          <w:rFonts w:ascii="Tahoma" w:eastAsia="Calibri" w:hAnsi="Tahoma" w:cs="Tahoma"/>
          <w:sz w:val="24"/>
          <w:szCs w:val="24"/>
          <w:lang w:eastAsia="es-CO"/>
        </w:rPr>
        <w:t>Al respecto</w:t>
      </w:r>
      <w:r w:rsidR="0844DE42" w:rsidRPr="001B1390">
        <w:rPr>
          <w:rFonts w:ascii="Tahoma" w:eastAsia="Calibri" w:hAnsi="Tahoma" w:cs="Tahoma"/>
          <w:sz w:val="24"/>
          <w:szCs w:val="24"/>
          <w:lang w:eastAsia="es-CO"/>
        </w:rPr>
        <w:t>,</w:t>
      </w:r>
      <w:r w:rsidRPr="001B1390">
        <w:rPr>
          <w:rFonts w:ascii="Tahoma" w:eastAsia="Calibri" w:hAnsi="Tahoma" w:cs="Tahoma"/>
          <w:sz w:val="24"/>
          <w:szCs w:val="24"/>
          <w:lang w:eastAsia="es-CO"/>
        </w:rPr>
        <w:t xml:space="preserve"> </w:t>
      </w:r>
      <w:r w:rsidR="00B078D7" w:rsidRPr="001B1390">
        <w:rPr>
          <w:rFonts w:ascii="Tahoma" w:eastAsia="Calibri" w:hAnsi="Tahoma" w:cs="Tahoma"/>
          <w:sz w:val="24"/>
          <w:szCs w:val="24"/>
          <w:lang w:eastAsia="es-CO"/>
        </w:rPr>
        <w:t xml:space="preserve">en sentencia </w:t>
      </w:r>
      <w:r w:rsidR="00B33A13" w:rsidRPr="001B1390">
        <w:rPr>
          <w:rFonts w:ascii="Tahoma" w:eastAsia="Calibri" w:hAnsi="Tahoma" w:cs="Tahoma"/>
          <w:sz w:val="24"/>
          <w:szCs w:val="24"/>
          <w:lang w:eastAsia="es-CO"/>
        </w:rPr>
        <w:t xml:space="preserve">Rad. 5921 del 23 de julio de 1993 </w:t>
      </w:r>
      <w:r w:rsidR="30FE189F" w:rsidRPr="001B1390">
        <w:rPr>
          <w:rFonts w:ascii="Tahoma" w:eastAsia="Calibri" w:hAnsi="Tahoma" w:cs="Tahoma"/>
          <w:sz w:val="24"/>
          <w:szCs w:val="24"/>
          <w:lang w:eastAsia="es-CO"/>
        </w:rPr>
        <w:t>explicó</w:t>
      </w:r>
      <w:r w:rsidR="00312499" w:rsidRPr="001B1390">
        <w:rPr>
          <w:rFonts w:ascii="Tahoma" w:eastAsia="Calibri" w:hAnsi="Tahoma" w:cs="Tahoma"/>
          <w:sz w:val="24"/>
          <w:szCs w:val="24"/>
          <w:lang w:eastAsia="es-CO"/>
        </w:rPr>
        <w:t xml:space="preserve">: </w:t>
      </w:r>
      <w:r w:rsidR="00312499" w:rsidRPr="001B1390">
        <w:rPr>
          <w:rFonts w:ascii="Tahoma" w:eastAsia="Calibri" w:hAnsi="Tahoma" w:cs="Tahoma"/>
          <w:i/>
          <w:iCs/>
          <w:sz w:val="24"/>
          <w:szCs w:val="24"/>
          <w:lang w:eastAsia="es-CO"/>
        </w:rPr>
        <w:t>“</w:t>
      </w:r>
      <w:r w:rsidR="00312499" w:rsidRPr="007A712F">
        <w:rPr>
          <w:rFonts w:ascii="Tahoma" w:eastAsia="Calibri" w:hAnsi="Tahoma" w:cs="Tahoma"/>
          <w:i/>
          <w:iCs/>
          <w:szCs w:val="24"/>
          <w:lang w:eastAsia="es-CO"/>
        </w:rPr>
        <w:t xml:space="preserve">es pertinente precisar que el período de prueba no debe convenirse o imponerse, según el caso, con finalidades distintas a las </w:t>
      </w:r>
      <w:r w:rsidR="007A1C15" w:rsidRPr="007A712F">
        <w:rPr>
          <w:rFonts w:ascii="Tahoma" w:eastAsia="Calibri" w:hAnsi="Tahoma" w:cs="Tahoma"/>
          <w:i/>
          <w:iCs/>
          <w:szCs w:val="24"/>
          <w:lang w:eastAsia="es-CO"/>
        </w:rPr>
        <w:t>señaladas</w:t>
      </w:r>
      <w:r w:rsidR="00312499" w:rsidRPr="007A712F">
        <w:rPr>
          <w:rFonts w:ascii="Tahoma" w:eastAsia="Calibri" w:hAnsi="Tahoma" w:cs="Tahoma"/>
          <w:i/>
          <w:iCs/>
          <w:szCs w:val="24"/>
          <w:lang w:eastAsia="es-CO"/>
        </w:rPr>
        <w:t xml:space="preserve"> por la ley</w:t>
      </w:r>
      <w:r w:rsidR="007A1C15" w:rsidRPr="007A712F">
        <w:rPr>
          <w:rFonts w:ascii="Tahoma" w:eastAsia="Calibri" w:hAnsi="Tahoma" w:cs="Tahoma"/>
          <w:i/>
          <w:iCs/>
          <w:szCs w:val="24"/>
          <w:lang w:eastAsia="es-CO"/>
        </w:rPr>
        <w:t xml:space="preserve"> (…). El objet</w:t>
      </w:r>
      <w:r w:rsidR="00F01079" w:rsidRPr="007A712F">
        <w:rPr>
          <w:rFonts w:ascii="Tahoma" w:eastAsia="Calibri" w:hAnsi="Tahoma" w:cs="Tahoma"/>
          <w:i/>
          <w:iCs/>
          <w:szCs w:val="24"/>
          <w:lang w:eastAsia="es-CO"/>
        </w:rPr>
        <w:t xml:space="preserve">ivo del periodo de prueba no es, como lo sugiere </w:t>
      </w:r>
      <w:r w:rsidR="00010063" w:rsidRPr="007A712F">
        <w:rPr>
          <w:rFonts w:ascii="Tahoma" w:eastAsia="Calibri" w:hAnsi="Tahoma" w:cs="Tahoma"/>
          <w:i/>
          <w:iCs/>
          <w:szCs w:val="24"/>
          <w:lang w:eastAsia="es-CO"/>
        </w:rPr>
        <w:t xml:space="preserve">la redacción de la cláusula segunda de los contratos de trabajo suscritos entre el actor y Caminos Vecinales y como también </w:t>
      </w:r>
      <w:r w:rsidR="00127001" w:rsidRPr="007A712F">
        <w:rPr>
          <w:rFonts w:ascii="Tahoma" w:eastAsia="Calibri" w:hAnsi="Tahoma" w:cs="Tahoma"/>
          <w:i/>
          <w:iCs/>
          <w:szCs w:val="24"/>
          <w:lang w:eastAsia="es-CO"/>
        </w:rPr>
        <w:t>parece</w:t>
      </w:r>
      <w:r w:rsidR="00010063" w:rsidRPr="007A712F">
        <w:rPr>
          <w:rFonts w:ascii="Tahoma" w:eastAsia="Calibri" w:hAnsi="Tahoma" w:cs="Tahoma"/>
          <w:i/>
          <w:iCs/>
          <w:szCs w:val="24"/>
          <w:lang w:eastAsia="es-CO"/>
        </w:rPr>
        <w:t xml:space="preserve"> haberlo entendido el Tribunal, el de permitirle al empleador</w:t>
      </w:r>
      <w:r w:rsidR="00AB2439" w:rsidRPr="007A712F">
        <w:rPr>
          <w:rFonts w:ascii="Tahoma" w:eastAsia="Calibri" w:hAnsi="Tahoma" w:cs="Tahoma"/>
          <w:i/>
          <w:iCs/>
          <w:szCs w:val="24"/>
          <w:lang w:eastAsia="es-CO"/>
        </w:rPr>
        <w:t xml:space="preserve">, como si se tratara de aplicar una cláusula de reserva, despedir sin justa causa y sin tener que pagar indemnización. La </w:t>
      </w:r>
      <w:r w:rsidR="00DC4CD7" w:rsidRPr="007A712F">
        <w:rPr>
          <w:rFonts w:ascii="Tahoma" w:eastAsia="Calibri" w:hAnsi="Tahoma" w:cs="Tahoma"/>
          <w:i/>
          <w:iCs/>
          <w:szCs w:val="24"/>
          <w:lang w:eastAsia="es-CO"/>
        </w:rPr>
        <w:t>circunstancia</w:t>
      </w:r>
      <w:r w:rsidR="00AB2439" w:rsidRPr="007A712F">
        <w:rPr>
          <w:rFonts w:ascii="Tahoma" w:eastAsia="Calibri" w:hAnsi="Tahoma" w:cs="Tahoma"/>
          <w:i/>
          <w:iCs/>
          <w:szCs w:val="24"/>
          <w:lang w:eastAsia="es-CO"/>
        </w:rPr>
        <w:t xml:space="preserve"> de que la ley haya previsto que durante es</w:t>
      </w:r>
      <w:r w:rsidR="00321F4E" w:rsidRPr="007A712F">
        <w:rPr>
          <w:rFonts w:ascii="Tahoma" w:eastAsia="Calibri" w:hAnsi="Tahoma" w:cs="Tahoma"/>
          <w:i/>
          <w:iCs/>
          <w:szCs w:val="24"/>
          <w:lang w:eastAsia="es-CO"/>
        </w:rPr>
        <w:t>a</w:t>
      </w:r>
      <w:r w:rsidR="00AB2439" w:rsidRPr="007A712F">
        <w:rPr>
          <w:rFonts w:ascii="Tahoma" w:eastAsia="Calibri" w:hAnsi="Tahoma" w:cs="Tahoma"/>
          <w:i/>
          <w:iCs/>
          <w:szCs w:val="24"/>
          <w:lang w:eastAsia="es-CO"/>
        </w:rPr>
        <w:t xml:space="preserve"> “estipulación inicial del contrato” o “antes de la admisión definitiva” del trabajador </w:t>
      </w:r>
      <w:r w:rsidR="0093352C" w:rsidRPr="007A712F">
        <w:rPr>
          <w:rFonts w:ascii="Tahoma" w:eastAsia="Calibri" w:hAnsi="Tahoma" w:cs="Tahoma"/>
          <w:i/>
          <w:iCs/>
          <w:szCs w:val="24"/>
          <w:lang w:eastAsia="es-CO"/>
        </w:rPr>
        <w:t xml:space="preserve">por la empresa, ésta pueda- en razón de la ineptitud de aquel para el oficio- abstenerse de continuar con el vínculo o no incorporar a su </w:t>
      </w:r>
      <w:r w:rsidR="00DC4CD7" w:rsidRPr="007A712F">
        <w:rPr>
          <w:rFonts w:ascii="Tahoma" w:eastAsia="Calibri" w:hAnsi="Tahoma" w:cs="Tahoma"/>
          <w:i/>
          <w:iCs/>
          <w:szCs w:val="24"/>
          <w:lang w:eastAsia="es-CO"/>
        </w:rPr>
        <w:t>servicio</w:t>
      </w:r>
      <w:r w:rsidR="0093352C" w:rsidRPr="007A712F">
        <w:rPr>
          <w:rFonts w:ascii="Tahoma" w:eastAsia="Calibri" w:hAnsi="Tahoma" w:cs="Tahoma"/>
          <w:i/>
          <w:iCs/>
          <w:szCs w:val="24"/>
          <w:lang w:eastAsia="es-CO"/>
        </w:rPr>
        <w:t xml:space="preserve"> en forma definitiva al trabajador, sin que esa decisión le implique la </w:t>
      </w:r>
      <w:r w:rsidR="00DC4CD7" w:rsidRPr="007A712F">
        <w:rPr>
          <w:rFonts w:ascii="Tahoma" w:eastAsia="Calibri" w:hAnsi="Tahoma" w:cs="Tahoma"/>
          <w:i/>
          <w:iCs/>
          <w:szCs w:val="24"/>
          <w:lang w:eastAsia="es-CO"/>
        </w:rPr>
        <w:t>obligación</w:t>
      </w:r>
      <w:r w:rsidR="0093352C" w:rsidRPr="007A712F">
        <w:rPr>
          <w:rFonts w:ascii="Tahoma" w:eastAsia="Calibri" w:hAnsi="Tahoma" w:cs="Tahoma"/>
          <w:i/>
          <w:iCs/>
          <w:szCs w:val="24"/>
          <w:lang w:eastAsia="es-CO"/>
        </w:rPr>
        <w:t xml:space="preserve"> de indemnizar perjuicios, que en realidad no ha</w:t>
      </w:r>
      <w:r w:rsidR="00251674" w:rsidRPr="007A712F">
        <w:rPr>
          <w:rFonts w:ascii="Tahoma" w:eastAsia="Calibri" w:hAnsi="Tahoma" w:cs="Tahoma"/>
          <w:i/>
          <w:iCs/>
          <w:szCs w:val="24"/>
          <w:lang w:eastAsia="es-CO"/>
        </w:rPr>
        <w:t>n</w:t>
      </w:r>
      <w:r w:rsidR="0093352C" w:rsidRPr="007A712F">
        <w:rPr>
          <w:rFonts w:ascii="Tahoma" w:eastAsia="Calibri" w:hAnsi="Tahoma" w:cs="Tahoma"/>
          <w:i/>
          <w:iCs/>
          <w:szCs w:val="24"/>
          <w:lang w:eastAsia="es-CO"/>
        </w:rPr>
        <w:t xml:space="preserve"> causado, no significa que el </w:t>
      </w:r>
      <w:r w:rsidR="00127001" w:rsidRPr="007A712F">
        <w:rPr>
          <w:rFonts w:ascii="Tahoma" w:eastAsia="Calibri" w:hAnsi="Tahoma" w:cs="Tahoma"/>
          <w:i/>
          <w:iCs/>
          <w:szCs w:val="24"/>
          <w:lang w:eastAsia="es-CO"/>
        </w:rPr>
        <w:t>empleador</w:t>
      </w:r>
      <w:r w:rsidR="0093352C" w:rsidRPr="007A712F">
        <w:rPr>
          <w:rFonts w:ascii="Tahoma" w:eastAsia="Calibri" w:hAnsi="Tahoma" w:cs="Tahoma"/>
          <w:i/>
          <w:iCs/>
          <w:szCs w:val="24"/>
          <w:lang w:eastAsia="es-CO"/>
        </w:rPr>
        <w:t xml:space="preserve"> est</w:t>
      </w:r>
      <w:r w:rsidR="00DC4CD7" w:rsidRPr="007A712F">
        <w:rPr>
          <w:rFonts w:ascii="Tahoma" w:eastAsia="Calibri" w:hAnsi="Tahoma" w:cs="Tahoma"/>
          <w:i/>
          <w:iCs/>
          <w:szCs w:val="24"/>
          <w:lang w:eastAsia="es-CO"/>
        </w:rPr>
        <w:t>é facultado para estipular o imponer periodos de prueba cuyo verdadero propósito, expreso o tácito, sea el de restringir o eliminar el derecho del trabajador a la permanencia en su empleo</w:t>
      </w:r>
      <w:r w:rsidR="00DC4CD7" w:rsidRPr="001B1390">
        <w:rPr>
          <w:rFonts w:ascii="Tahoma" w:eastAsia="Calibri" w:hAnsi="Tahoma" w:cs="Tahoma"/>
          <w:i/>
          <w:iCs/>
          <w:sz w:val="24"/>
          <w:szCs w:val="24"/>
          <w:lang w:eastAsia="es-CO"/>
        </w:rPr>
        <w:t>”</w:t>
      </w:r>
      <w:r w:rsidR="007A712F">
        <w:rPr>
          <w:rFonts w:ascii="Tahoma" w:eastAsia="Calibri" w:hAnsi="Tahoma" w:cs="Tahoma"/>
          <w:i/>
          <w:iCs/>
          <w:sz w:val="24"/>
          <w:szCs w:val="24"/>
          <w:lang w:eastAsia="es-CO"/>
        </w:rPr>
        <w:t>.</w:t>
      </w:r>
    </w:p>
    <w:p w14:paraId="25AB980D" w14:textId="42F4FD12" w:rsidR="00FF7C5B" w:rsidRPr="001B1390" w:rsidRDefault="00FF7C5B" w:rsidP="001B1390">
      <w:pPr>
        <w:widowControl w:val="0"/>
        <w:autoSpaceDE w:val="0"/>
        <w:autoSpaceDN w:val="0"/>
        <w:adjustRightInd w:val="0"/>
        <w:spacing w:after="0" w:line="276" w:lineRule="auto"/>
        <w:ind w:firstLine="708"/>
        <w:jc w:val="both"/>
        <w:rPr>
          <w:rFonts w:ascii="Tahoma" w:eastAsia="Calibri" w:hAnsi="Tahoma" w:cs="Tahoma"/>
          <w:i/>
          <w:iCs/>
          <w:sz w:val="24"/>
          <w:szCs w:val="24"/>
          <w:lang w:eastAsia="es-CO"/>
        </w:rPr>
      </w:pPr>
    </w:p>
    <w:p w14:paraId="612D03AC" w14:textId="21AB7434" w:rsidR="007B15DB" w:rsidRPr="001B1390" w:rsidRDefault="006D3878" w:rsidP="001B1390">
      <w:pPr>
        <w:widowControl w:val="0"/>
        <w:autoSpaceDE w:val="0"/>
        <w:autoSpaceDN w:val="0"/>
        <w:adjustRightInd w:val="0"/>
        <w:spacing w:after="0" w:line="276" w:lineRule="auto"/>
        <w:ind w:firstLine="708"/>
        <w:jc w:val="both"/>
        <w:rPr>
          <w:rFonts w:ascii="Tahoma" w:eastAsia="Calibri" w:hAnsi="Tahoma" w:cs="Tahoma"/>
          <w:sz w:val="24"/>
          <w:szCs w:val="24"/>
          <w:lang w:eastAsia="es-CO"/>
        </w:rPr>
      </w:pPr>
      <w:r w:rsidRPr="001B1390">
        <w:rPr>
          <w:rFonts w:ascii="Tahoma" w:eastAsia="Calibri" w:hAnsi="Tahoma" w:cs="Tahoma"/>
          <w:sz w:val="24"/>
          <w:szCs w:val="24"/>
          <w:lang w:eastAsia="es-CO"/>
        </w:rPr>
        <w:t xml:space="preserve">Del mismo modo, el Ministerio del Trabajo, mediante concepto 95880 del 18 de </w:t>
      </w:r>
      <w:r w:rsidRPr="001B1390">
        <w:rPr>
          <w:rFonts w:ascii="Tahoma" w:eastAsia="Calibri" w:hAnsi="Tahoma" w:cs="Tahoma"/>
          <w:sz w:val="24"/>
          <w:szCs w:val="24"/>
          <w:lang w:eastAsia="es-CO"/>
        </w:rPr>
        <w:lastRenderedPageBreak/>
        <w:t>mayo de 2016</w:t>
      </w:r>
      <w:r w:rsidR="007B15DB" w:rsidRPr="001B1390">
        <w:rPr>
          <w:rFonts w:ascii="Tahoma" w:eastAsia="Calibri" w:hAnsi="Tahoma" w:cs="Tahoma"/>
          <w:sz w:val="24"/>
          <w:szCs w:val="24"/>
          <w:lang w:eastAsia="es-CO"/>
        </w:rPr>
        <w:t xml:space="preserve">, </w:t>
      </w:r>
      <w:r w:rsidR="2B1BB45D" w:rsidRPr="001B1390">
        <w:rPr>
          <w:rFonts w:ascii="Tahoma" w:eastAsia="Calibri" w:hAnsi="Tahoma" w:cs="Tahoma"/>
          <w:sz w:val="24"/>
          <w:szCs w:val="24"/>
          <w:lang w:eastAsia="es-CO"/>
        </w:rPr>
        <w:t xml:space="preserve">citado por el </w:t>
      </w:r>
      <w:r w:rsidR="2B1BB45D" w:rsidRPr="001B1390">
        <w:rPr>
          <w:rFonts w:ascii="Tahoma" w:eastAsia="Calibri" w:hAnsi="Tahoma" w:cs="Tahoma"/>
          <w:i/>
          <w:iCs/>
          <w:sz w:val="24"/>
          <w:szCs w:val="24"/>
          <w:lang w:eastAsia="es-CO"/>
        </w:rPr>
        <w:t xml:space="preserve">a-quo, </w:t>
      </w:r>
      <w:r w:rsidR="00666408" w:rsidRPr="001B1390">
        <w:rPr>
          <w:rFonts w:ascii="Tahoma" w:eastAsia="Calibri" w:hAnsi="Tahoma" w:cs="Tahoma"/>
          <w:sz w:val="24"/>
          <w:szCs w:val="24"/>
          <w:lang w:eastAsia="es-CO"/>
        </w:rPr>
        <w:t>respecto del periodo de prueba</w:t>
      </w:r>
      <w:r w:rsidR="002E645D" w:rsidRPr="001B1390">
        <w:rPr>
          <w:rFonts w:ascii="Tahoma" w:eastAsia="Calibri" w:hAnsi="Tahoma" w:cs="Tahoma"/>
          <w:sz w:val="24"/>
          <w:szCs w:val="24"/>
          <w:lang w:eastAsia="es-CO"/>
        </w:rPr>
        <w:t xml:space="preserve"> concluyó</w:t>
      </w:r>
      <w:r w:rsidR="00354DF8" w:rsidRPr="001B1390">
        <w:rPr>
          <w:rFonts w:ascii="Tahoma" w:eastAsia="Calibri" w:hAnsi="Tahoma" w:cs="Tahoma"/>
          <w:sz w:val="24"/>
          <w:szCs w:val="24"/>
          <w:lang w:eastAsia="es-CO"/>
        </w:rPr>
        <w:t xml:space="preserve">: </w:t>
      </w:r>
      <w:r w:rsidR="00354DF8" w:rsidRPr="001B1390">
        <w:rPr>
          <w:rFonts w:ascii="Tahoma" w:eastAsia="Calibri" w:hAnsi="Tahoma" w:cs="Tahoma"/>
          <w:i/>
          <w:iCs/>
          <w:sz w:val="24"/>
          <w:szCs w:val="24"/>
          <w:lang w:eastAsia="es-CO"/>
        </w:rPr>
        <w:t>“</w:t>
      </w:r>
      <w:r w:rsidR="0050291C" w:rsidRPr="001E24A1">
        <w:rPr>
          <w:rFonts w:ascii="Tahoma" w:eastAsia="Calibri" w:hAnsi="Tahoma" w:cs="Tahoma"/>
          <w:i/>
          <w:iCs/>
          <w:szCs w:val="24"/>
          <w:lang w:eastAsia="es-CO"/>
        </w:rPr>
        <w:t>al tener el periodo de prueba como finalidad por parte del empleador la de comprobar de manera objetiva las aptitudes del trabajador para el desempeño de las labores encomendadas, es claro, que el mismo pierde su fundamento cuando se está ante una nueva vinculación que en esencia no difiere de las anteriores, que en cambio da lugar a la existencia de contratos sucesivos, en los cuales expresamente solo es válida para el primer contrato, por el contrario para que fuera viable un acuerdo al respecto, debe tenerse claridad que de un posterior vínculo contractual se pueda evidenciar sin mayor esfuerzo un objeto y condiciones objetivamente distintas que permitan concluir que se está verdaderamente frente a un nuevo contrato de trabajo</w:t>
      </w:r>
      <w:r w:rsidR="0050291C" w:rsidRPr="001B1390">
        <w:rPr>
          <w:rFonts w:ascii="Tahoma" w:eastAsia="Calibri" w:hAnsi="Tahoma" w:cs="Tahoma"/>
          <w:i/>
          <w:iCs/>
          <w:sz w:val="24"/>
          <w:szCs w:val="24"/>
          <w:lang w:eastAsia="es-CO"/>
        </w:rPr>
        <w:t>.”</w:t>
      </w:r>
    </w:p>
    <w:p w14:paraId="68171F56" w14:textId="3CFEE091" w:rsidR="009B163E" w:rsidRPr="001B1390" w:rsidRDefault="009B163E" w:rsidP="001B1390">
      <w:pPr>
        <w:widowControl w:val="0"/>
        <w:autoSpaceDE w:val="0"/>
        <w:autoSpaceDN w:val="0"/>
        <w:adjustRightInd w:val="0"/>
        <w:spacing w:after="0" w:line="276" w:lineRule="auto"/>
        <w:jc w:val="both"/>
        <w:rPr>
          <w:rFonts w:ascii="Tahoma" w:eastAsia="Calibri" w:hAnsi="Tahoma" w:cs="Tahoma"/>
          <w:b/>
          <w:bCs/>
          <w:sz w:val="24"/>
          <w:szCs w:val="24"/>
          <w:lang w:eastAsia="es-CO"/>
        </w:rPr>
      </w:pPr>
    </w:p>
    <w:p w14:paraId="0E0344F2" w14:textId="3EEA39D9" w:rsidR="009B1517" w:rsidRPr="001B1390" w:rsidRDefault="00046B7F" w:rsidP="001B1390">
      <w:pPr>
        <w:widowControl w:val="0"/>
        <w:autoSpaceDE w:val="0"/>
        <w:autoSpaceDN w:val="0"/>
        <w:adjustRightInd w:val="0"/>
        <w:spacing w:after="0" w:line="276" w:lineRule="auto"/>
        <w:jc w:val="both"/>
        <w:rPr>
          <w:rFonts w:ascii="Tahoma" w:eastAsia="Calibri" w:hAnsi="Tahoma" w:cs="Tahoma"/>
          <w:sz w:val="24"/>
          <w:szCs w:val="24"/>
          <w:lang w:eastAsia="es-CO"/>
        </w:rPr>
      </w:pPr>
      <w:r w:rsidRPr="001B1390">
        <w:rPr>
          <w:rFonts w:ascii="Tahoma" w:eastAsia="Calibri" w:hAnsi="Tahoma" w:cs="Tahoma"/>
          <w:b/>
          <w:bCs/>
          <w:sz w:val="24"/>
          <w:szCs w:val="24"/>
          <w:lang w:eastAsia="es-CO"/>
        </w:rPr>
        <w:tab/>
      </w:r>
      <w:r w:rsidRPr="001B1390">
        <w:rPr>
          <w:rFonts w:ascii="Tahoma" w:eastAsia="Calibri" w:hAnsi="Tahoma" w:cs="Tahoma"/>
          <w:sz w:val="24"/>
          <w:szCs w:val="24"/>
          <w:lang w:eastAsia="es-CO"/>
        </w:rPr>
        <w:t xml:space="preserve">Por todo lo anterior, es claro </w:t>
      </w:r>
      <w:r w:rsidR="008D3AA1" w:rsidRPr="001B1390">
        <w:rPr>
          <w:rFonts w:ascii="Tahoma" w:eastAsia="Calibri" w:hAnsi="Tahoma" w:cs="Tahoma"/>
          <w:sz w:val="24"/>
          <w:szCs w:val="24"/>
          <w:lang w:eastAsia="es-CO"/>
        </w:rPr>
        <w:t>que,</w:t>
      </w:r>
      <w:r w:rsidRPr="001B1390">
        <w:rPr>
          <w:rFonts w:ascii="Tahoma" w:eastAsia="Calibri" w:hAnsi="Tahoma" w:cs="Tahoma"/>
          <w:sz w:val="24"/>
          <w:szCs w:val="24"/>
          <w:lang w:eastAsia="es-CO"/>
        </w:rPr>
        <w:t xml:space="preserve"> </w:t>
      </w:r>
      <w:r w:rsidR="009B1517" w:rsidRPr="001B1390">
        <w:rPr>
          <w:rFonts w:ascii="Tahoma" w:eastAsia="Calibri" w:hAnsi="Tahoma" w:cs="Tahoma"/>
          <w:sz w:val="24"/>
          <w:szCs w:val="24"/>
          <w:lang w:eastAsia="es-CO"/>
        </w:rPr>
        <w:t xml:space="preserve">cuando entre un mismo empleador y trabajador se celebren contratos para desempeñar </w:t>
      </w:r>
      <w:r w:rsidR="0001143E" w:rsidRPr="001B1390">
        <w:rPr>
          <w:rFonts w:ascii="Tahoma" w:eastAsia="Calibri" w:hAnsi="Tahoma" w:cs="Tahoma"/>
          <w:sz w:val="24"/>
          <w:szCs w:val="24"/>
          <w:lang w:eastAsia="es-CO"/>
        </w:rPr>
        <w:t>las mismas actividades</w:t>
      </w:r>
      <w:r w:rsidR="6120CF51" w:rsidRPr="001B1390">
        <w:rPr>
          <w:rFonts w:ascii="Tahoma" w:eastAsia="Calibri" w:hAnsi="Tahoma" w:cs="Tahoma"/>
          <w:sz w:val="24"/>
          <w:szCs w:val="24"/>
          <w:lang w:eastAsia="es-CO"/>
        </w:rPr>
        <w:t xml:space="preserve"> o </w:t>
      </w:r>
      <w:r w:rsidR="009B1517" w:rsidRPr="001B1390">
        <w:rPr>
          <w:rFonts w:ascii="Tahoma" w:eastAsia="Calibri" w:hAnsi="Tahoma" w:cs="Tahoma"/>
          <w:sz w:val="24"/>
          <w:szCs w:val="24"/>
          <w:lang w:eastAsia="es-CO"/>
        </w:rPr>
        <w:t>el mismo cargo, sin que existan entre una y otra con</w:t>
      </w:r>
      <w:r w:rsidR="0001143E" w:rsidRPr="001B1390">
        <w:rPr>
          <w:rFonts w:ascii="Tahoma" w:eastAsia="Calibri" w:hAnsi="Tahoma" w:cs="Tahoma"/>
          <w:sz w:val="24"/>
          <w:szCs w:val="24"/>
          <w:lang w:eastAsia="es-CO"/>
        </w:rPr>
        <w:t xml:space="preserve">tratación diferencias esenciales en el objeto del contrato, solo le está permitido al empleador por </w:t>
      </w:r>
      <w:r w:rsidR="000C2C26" w:rsidRPr="001B1390">
        <w:rPr>
          <w:rFonts w:ascii="Tahoma" w:eastAsia="Calibri" w:hAnsi="Tahoma" w:cs="Tahoma"/>
          <w:sz w:val="24"/>
          <w:szCs w:val="24"/>
          <w:lang w:eastAsia="es-CO"/>
        </w:rPr>
        <w:t xml:space="preserve">conocer aptitudes del trabajador, y éste, la conveniencia de las condiciones del trabajo, estipular el periodo de prueba en la primera relación laboral que los una, sea cual sea la modalidad </w:t>
      </w:r>
      <w:r w:rsidR="006E648D" w:rsidRPr="001B1390">
        <w:rPr>
          <w:rFonts w:ascii="Tahoma" w:eastAsia="Calibri" w:hAnsi="Tahoma" w:cs="Tahoma"/>
          <w:sz w:val="24"/>
          <w:szCs w:val="24"/>
          <w:lang w:eastAsia="es-CO"/>
        </w:rPr>
        <w:t>laboral.</w:t>
      </w:r>
    </w:p>
    <w:bookmarkEnd w:id="6"/>
    <w:p w14:paraId="3E34B97B" w14:textId="05ED63FE" w:rsidR="000C2C26" w:rsidRPr="001B1390" w:rsidRDefault="0005397D" w:rsidP="001B1390">
      <w:pPr>
        <w:spacing w:after="0" w:line="276" w:lineRule="auto"/>
        <w:jc w:val="both"/>
        <w:rPr>
          <w:rFonts w:ascii="Tahoma" w:eastAsia="Calibri" w:hAnsi="Tahoma" w:cs="Tahoma"/>
          <w:sz w:val="24"/>
          <w:szCs w:val="24"/>
          <w:lang w:eastAsia="es-CO"/>
        </w:rPr>
      </w:pPr>
      <w:r w:rsidRPr="001B1390">
        <w:rPr>
          <w:rFonts w:ascii="Tahoma" w:eastAsia="Calibri" w:hAnsi="Tahoma" w:cs="Tahoma"/>
          <w:sz w:val="24"/>
          <w:szCs w:val="24"/>
          <w:lang w:eastAsia="es-CO"/>
        </w:rPr>
        <w:tab/>
      </w:r>
    </w:p>
    <w:p w14:paraId="2BDCEDE9" w14:textId="6D630513" w:rsidR="003055FF" w:rsidRPr="008614CB" w:rsidRDefault="003055FF" w:rsidP="008614CB">
      <w:pPr>
        <w:pStyle w:val="Prrafodelista"/>
        <w:widowControl w:val="0"/>
        <w:numPr>
          <w:ilvl w:val="1"/>
          <w:numId w:val="3"/>
        </w:numPr>
        <w:autoSpaceDE w:val="0"/>
        <w:autoSpaceDN w:val="0"/>
        <w:adjustRightInd w:val="0"/>
        <w:spacing w:line="276" w:lineRule="auto"/>
        <w:rPr>
          <w:rFonts w:eastAsia="Calibri" w:cs="Tahoma"/>
          <w:b/>
          <w:bCs/>
          <w:szCs w:val="24"/>
          <w:lang w:eastAsia="es-CO"/>
        </w:rPr>
      </w:pPr>
      <w:r w:rsidRPr="008614CB">
        <w:rPr>
          <w:rFonts w:eastAsia="Calibri" w:cs="Tahoma"/>
          <w:b/>
          <w:bCs/>
          <w:szCs w:val="24"/>
          <w:lang w:eastAsia="es-CO"/>
        </w:rPr>
        <w:t>Caso concreto</w:t>
      </w:r>
    </w:p>
    <w:p w14:paraId="5CF02E4C" w14:textId="1E1C3EAA" w:rsidR="003055FF" w:rsidRPr="001B1390" w:rsidRDefault="003055FF" w:rsidP="001B1390">
      <w:pPr>
        <w:spacing w:after="0" w:line="276" w:lineRule="auto"/>
        <w:jc w:val="both"/>
        <w:rPr>
          <w:rFonts w:ascii="Tahoma" w:hAnsi="Tahoma" w:cs="Tahoma"/>
          <w:sz w:val="24"/>
          <w:szCs w:val="24"/>
        </w:rPr>
      </w:pPr>
    </w:p>
    <w:p w14:paraId="73EB5131" w14:textId="2F1D116E" w:rsidR="00227B0E" w:rsidRPr="001B1390" w:rsidRDefault="00227B0E" w:rsidP="001B1390">
      <w:pPr>
        <w:spacing w:after="0" w:line="276" w:lineRule="auto"/>
        <w:ind w:firstLine="708"/>
        <w:jc w:val="both"/>
        <w:textAlignment w:val="baseline"/>
        <w:rPr>
          <w:rFonts w:ascii="Tahoma" w:eastAsia="Times New Roman" w:hAnsi="Tahoma" w:cs="Tahoma"/>
          <w:spacing w:val="-2"/>
          <w:sz w:val="24"/>
          <w:szCs w:val="24"/>
          <w:lang w:eastAsia="es-ES"/>
        </w:rPr>
      </w:pPr>
      <w:r w:rsidRPr="001B1390">
        <w:rPr>
          <w:rFonts w:ascii="Tahoma" w:eastAsia="Times New Roman" w:hAnsi="Tahoma" w:cs="Tahoma"/>
          <w:spacing w:val="-2"/>
          <w:sz w:val="24"/>
          <w:szCs w:val="24"/>
          <w:lang w:val="es-ES_tradnl" w:eastAsia="es-ES"/>
        </w:rPr>
        <w:t xml:space="preserve">Se encuentra fuera de toda discusión en el presente asunto la existencia de dos contratos de trabajo habidos entre el demandante y la sociedad Prada y </w:t>
      </w:r>
      <w:r w:rsidR="004501BA" w:rsidRPr="001B1390">
        <w:rPr>
          <w:rFonts w:ascii="Tahoma" w:eastAsia="Times New Roman" w:hAnsi="Tahoma" w:cs="Tahoma"/>
          <w:spacing w:val="-2"/>
          <w:sz w:val="24"/>
          <w:szCs w:val="24"/>
          <w:lang w:val="es-ES_tradnl" w:eastAsia="es-ES"/>
        </w:rPr>
        <w:t>Cía.</w:t>
      </w:r>
      <w:r w:rsidRPr="001B1390">
        <w:rPr>
          <w:rFonts w:ascii="Tahoma" w:eastAsia="Times New Roman" w:hAnsi="Tahoma" w:cs="Tahoma"/>
          <w:spacing w:val="-2"/>
          <w:sz w:val="24"/>
          <w:szCs w:val="24"/>
          <w:lang w:val="es-ES_tradnl" w:eastAsia="es-ES"/>
        </w:rPr>
        <w:t xml:space="preserve"> Ltda. </w:t>
      </w:r>
      <w:proofErr w:type="spellStart"/>
      <w:r w:rsidRPr="001B1390">
        <w:rPr>
          <w:rFonts w:ascii="Tahoma" w:eastAsia="Times New Roman" w:hAnsi="Tahoma" w:cs="Tahoma"/>
          <w:spacing w:val="-2"/>
          <w:sz w:val="24"/>
          <w:szCs w:val="24"/>
          <w:lang w:val="es-ES_tradnl" w:eastAsia="es-ES"/>
        </w:rPr>
        <w:t>Praviseg</w:t>
      </w:r>
      <w:proofErr w:type="spellEnd"/>
      <w:r w:rsidRPr="001B1390">
        <w:rPr>
          <w:rFonts w:ascii="Tahoma" w:eastAsia="Times New Roman" w:hAnsi="Tahoma" w:cs="Tahoma"/>
          <w:spacing w:val="-2"/>
          <w:sz w:val="24"/>
          <w:szCs w:val="24"/>
          <w:lang w:val="es-ES_tradnl" w:eastAsia="es-ES"/>
        </w:rPr>
        <w:t xml:space="preserve"> </w:t>
      </w:r>
      <w:proofErr w:type="spellStart"/>
      <w:r w:rsidRPr="001B1390">
        <w:rPr>
          <w:rFonts w:ascii="Tahoma" w:eastAsia="Times New Roman" w:hAnsi="Tahoma" w:cs="Tahoma"/>
          <w:spacing w:val="-2"/>
          <w:sz w:val="24"/>
          <w:szCs w:val="24"/>
          <w:lang w:val="es-ES_tradnl" w:eastAsia="es-ES"/>
        </w:rPr>
        <w:t>Ceeme</w:t>
      </w:r>
      <w:proofErr w:type="spellEnd"/>
      <w:r w:rsidRPr="001B1390">
        <w:rPr>
          <w:rFonts w:ascii="Tahoma" w:eastAsia="Times New Roman" w:hAnsi="Tahoma" w:cs="Tahoma"/>
          <w:spacing w:val="-2"/>
          <w:sz w:val="24"/>
          <w:szCs w:val="24"/>
          <w:lang w:val="es-ES_tradnl" w:eastAsia="es-ES"/>
        </w:rPr>
        <w:t xml:space="preserve">, el primero, del </w:t>
      </w:r>
      <w:r w:rsidRPr="001B1390">
        <w:rPr>
          <w:rFonts w:ascii="Tahoma" w:eastAsia="Times New Roman" w:hAnsi="Tahoma" w:cs="Tahoma"/>
          <w:spacing w:val="-2"/>
          <w:sz w:val="24"/>
          <w:szCs w:val="24"/>
          <w:lang w:eastAsia="es-ES"/>
        </w:rPr>
        <w:t xml:space="preserve">1 de abril de 2016 al 31 de marzo de 2017 y, el segundo, del 1 de agosto de 2017 al 29 de septiembre de 2017, fecha en la cual el empleador dio por terminada la relación laboral aduciendo el periodo de prueba pactado expresamente en el contrato de trabajo. </w:t>
      </w:r>
    </w:p>
    <w:p w14:paraId="2596C561" w14:textId="77777777" w:rsidR="00227B0E" w:rsidRPr="001B1390" w:rsidRDefault="00227B0E" w:rsidP="001B1390">
      <w:pPr>
        <w:spacing w:after="0" w:line="276" w:lineRule="auto"/>
        <w:jc w:val="both"/>
        <w:textAlignment w:val="baseline"/>
        <w:rPr>
          <w:rFonts w:ascii="Tahoma" w:eastAsia="Times New Roman" w:hAnsi="Tahoma" w:cs="Tahoma"/>
          <w:spacing w:val="-2"/>
          <w:sz w:val="24"/>
          <w:szCs w:val="24"/>
          <w:lang w:eastAsia="es-ES"/>
        </w:rPr>
      </w:pPr>
    </w:p>
    <w:p w14:paraId="241EE864" w14:textId="336DACB2" w:rsidR="00227B0E" w:rsidRPr="001B1390" w:rsidRDefault="00227B0E" w:rsidP="001B1390">
      <w:pPr>
        <w:spacing w:after="0" w:line="276" w:lineRule="auto"/>
        <w:ind w:firstLine="708"/>
        <w:jc w:val="both"/>
        <w:textAlignment w:val="baseline"/>
        <w:rPr>
          <w:rFonts w:ascii="Tahoma" w:eastAsia="Times New Roman" w:hAnsi="Tahoma" w:cs="Tahoma"/>
          <w:spacing w:val="-2"/>
          <w:sz w:val="24"/>
          <w:szCs w:val="24"/>
          <w:lang w:eastAsia="es-ES"/>
        </w:rPr>
      </w:pPr>
      <w:r w:rsidRPr="001B1390">
        <w:rPr>
          <w:rFonts w:ascii="Tahoma" w:eastAsia="Times New Roman" w:hAnsi="Tahoma" w:cs="Tahoma"/>
          <w:spacing w:val="-2"/>
          <w:sz w:val="24"/>
          <w:szCs w:val="24"/>
          <w:lang w:eastAsia="es-ES"/>
        </w:rPr>
        <w:t xml:space="preserve">Tampoco se discute que, entre estos dos contratos, medió la relación laboral que existió entre el demandante y la Junta de Acción Comunal del barrio Maracay del municipio de Dosquebradas, cuya vigencia fue entre el 1 de abril y el 31 de julio de 2017. </w:t>
      </w:r>
    </w:p>
    <w:p w14:paraId="11870966" w14:textId="679EFD34" w:rsidR="009B163E" w:rsidRPr="001B1390" w:rsidRDefault="009B163E" w:rsidP="001B1390">
      <w:pPr>
        <w:spacing w:after="0" w:line="276" w:lineRule="auto"/>
        <w:ind w:firstLine="708"/>
        <w:jc w:val="both"/>
        <w:textAlignment w:val="baseline"/>
        <w:rPr>
          <w:rFonts w:ascii="Tahoma" w:eastAsia="Times New Roman" w:hAnsi="Tahoma" w:cs="Tahoma"/>
          <w:spacing w:val="-2"/>
          <w:sz w:val="24"/>
          <w:szCs w:val="24"/>
          <w:lang w:eastAsia="es-ES"/>
        </w:rPr>
      </w:pPr>
    </w:p>
    <w:p w14:paraId="5964ACD3" w14:textId="05691F8A" w:rsidR="006D25F8" w:rsidRPr="001B1390" w:rsidRDefault="006D25F8" w:rsidP="001B1390">
      <w:pPr>
        <w:spacing w:after="0" w:line="276" w:lineRule="auto"/>
        <w:ind w:firstLine="708"/>
        <w:jc w:val="both"/>
        <w:textAlignment w:val="baseline"/>
        <w:rPr>
          <w:rFonts w:ascii="Tahoma" w:eastAsia="Times New Roman" w:hAnsi="Tahoma" w:cs="Tahoma"/>
          <w:spacing w:val="-2"/>
          <w:sz w:val="24"/>
          <w:szCs w:val="24"/>
          <w:lang w:eastAsia="es-ES"/>
        </w:rPr>
      </w:pPr>
      <w:r w:rsidRPr="001B1390">
        <w:rPr>
          <w:rFonts w:ascii="Tahoma" w:eastAsia="Times New Roman" w:hAnsi="Tahoma" w:cs="Tahoma"/>
          <w:spacing w:val="-2"/>
          <w:sz w:val="24"/>
          <w:szCs w:val="24"/>
          <w:lang w:eastAsia="es-ES"/>
        </w:rPr>
        <w:t xml:space="preserve">Es de resaltar que en todo el tiempo laborado tanto para la sociedad </w:t>
      </w:r>
      <w:r w:rsidRPr="001B1390">
        <w:rPr>
          <w:rFonts w:ascii="Tahoma" w:eastAsia="Times New Roman" w:hAnsi="Tahoma" w:cs="Tahoma"/>
          <w:spacing w:val="-2"/>
          <w:sz w:val="24"/>
          <w:szCs w:val="24"/>
          <w:lang w:val="es-ES_tradnl" w:eastAsia="es-ES"/>
        </w:rPr>
        <w:t xml:space="preserve">Prada y </w:t>
      </w:r>
      <w:r w:rsidR="004501BA" w:rsidRPr="001B1390">
        <w:rPr>
          <w:rFonts w:ascii="Tahoma" w:eastAsia="Times New Roman" w:hAnsi="Tahoma" w:cs="Tahoma"/>
          <w:spacing w:val="-2"/>
          <w:sz w:val="24"/>
          <w:szCs w:val="24"/>
          <w:lang w:val="es-ES_tradnl" w:eastAsia="es-ES"/>
        </w:rPr>
        <w:t>Cía.</w:t>
      </w:r>
      <w:r w:rsidRPr="001B1390">
        <w:rPr>
          <w:rFonts w:ascii="Tahoma" w:eastAsia="Times New Roman" w:hAnsi="Tahoma" w:cs="Tahoma"/>
          <w:spacing w:val="-2"/>
          <w:sz w:val="24"/>
          <w:szCs w:val="24"/>
          <w:lang w:val="es-ES_tradnl" w:eastAsia="es-ES"/>
        </w:rPr>
        <w:t xml:space="preserve"> Ltda. </w:t>
      </w:r>
      <w:proofErr w:type="spellStart"/>
      <w:r w:rsidRPr="001B1390">
        <w:rPr>
          <w:rFonts w:ascii="Tahoma" w:eastAsia="Times New Roman" w:hAnsi="Tahoma" w:cs="Tahoma"/>
          <w:spacing w:val="-2"/>
          <w:sz w:val="24"/>
          <w:szCs w:val="24"/>
          <w:lang w:val="es-ES_tradnl" w:eastAsia="es-ES"/>
        </w:rPr>
        <w:t>Praviseg</w:t>
      </w:r>
      <w:proofErr w:type="spellEnd"/>
      <w:r w:rsidRPr="001B1390">
        <w:rPr>
          <w:rFonts w:ascii="Tahoma" w:eastAsia="Times New Roman" w:hAnsi="Tahoma" w:cs="Tahoma"/>
          <w:spacing w:val="-2"/>
          <w:sz w:val="24"/>
          <w:szCs w:val="24"/>
          <w:lang w:val="es-ES_tradnl" w:eastAsia="es-ES"/>
        </w:rPr>
        <w:t xml:space="preserve"> </w:t>
      </w:r>
      <w:proofErr w:type="spellStart"/>
      <w:r w:rsidRPr="001B1390">
        <w:rPr>
          <w:rFonts w:ascii="Tahoma" w:eastAsia="Times New Roman" w:hAnsi="Tahoma" w:cs="Tahoma"/>
          <w:spacing w:val="-2"/>
          <w:sz w:val="24"/>
          <w:szCs w:val="24"/>
          <w:lang w:val="es-ES_tradnl" w:eastAsia="es-ES"/>
        </w:rPr>
        <w:t>Ceeme</w:t>
      </w:r>
      <w:proofErr w:type="spellEnd"/>
      <w:r w:rsidRPr="001B1390">
        <w:rPr>
          <w:rFonts w:ascii="Tahoma" w:eastAsia="Times New Roman" w:hAnsi="Tahoma" w:cs="Tahoma"/>
          <w:spacing w:val="-2"/>
          <w:sz w:val="24"/>
          <w:szCs w:val="24"/>
          <w:lang w:val="es-ES_tradnl" w:eastAsia="es-ES"/>
        </w:rPr>
        <w:t xml:space="preserve"> como para </w:t>
      </w:r>
      <w:r w:rsidRPr="001B1390">
        <w:rPr>
          <w:rFonts w:ascii="Tahoma" w:eastAsia="Times New Roman" w:hAnsi="Tahoma" w:cs="Tahoma"/>
          <w:spacing w:val="-2"/>
          <w:sz w:val="24"/>
          <w:szCs w:val="24"/>
          <w:lang w:eastAsia="es-ES"/>
        </w:rPr>
        <w:t>la Junta de Acción Comunal del barrio Maracay</w:t>
      </w:r>
      <w:r w:rsidR="00421319" w:rsidRPr="001B1390">
        <w:rPr>
          <w:rFonts w:ascii="Tahoma" w:eastAsia="Times New Roman" w:hAnsi="Tahoma" w:cs="Tahoma"/>
          <w:spacing w:val="-2"/>
          <w:sz w:val="24"/>
          <w:szCs w:val="24"/>
          <w:lang w:eastAsia="es-ES"/>
        </w:rPr>
        <w:t xml:space="preserve">, </w:t>
      </w:r>
      <w:r w:rsidR="00CA0040" w:rsidRPr="001B1390">
        <w:rPr>
          <w:rFonts w:ascii="Tahoma" w:eastAsia="Times New Roman" w:hAnsi="Tahoma" w:cs="Tahoma"/>
          <w:spacing w:val="-2"/>
          <w:sz w:val="24"/>
          <w:szCs w:val="24"/>
          <w:lang w:eastAsia="es-ES"/>
        </w:rPr>
        <w:t>el demandante</w:t>
      </w:r>
      <w:r w:rsidRPr="001B1390">
        <w:rPr>
          <w:rFonts w:ascii="Tahoma" w:eastAsia="Times New Roman" w:hAnsi="Tahoma" w:cs="Tahoma"/>
          <w:spacing w:val="-2"/>
          <w:sz w:val="24"/>
          <w:szCs w:val="24"/>
          <w:lang w:eastAsia="es-ES"/>
        </w:rPr>
        <w:t xml:space="preserve"> desempeñó el mismo cargo</w:t>
      </w:r>
      <w:r w:rsidR="0005397D" w:rsidRPr="001B1390">
        <w:rPr>
          <w:rFonts w:ascii="Tahoma" w:eastAsia="Times New Roman" w:hAnsi="Tahoma" w:cs="Tahoma"/>
          <w:spacing w:val="-2"/>
          <w:sz w:val="24"/>
          <w:szCs w:val="24"/>
          <w:lang w:eastAsia="es-ES"/>
        </w:rPr>
        <w:t xml:space="preserve"> </w:t>
      </w:r>
      <w:r w:rsidR="00DA5EB6" w:rsidRPr="001B1390">
        <w:rPr>
          <w:rFonts w:ascii="Tahoma" w:eastAsia="Times New Roman" w:hAnsi="Tahoma" w:cs="Tahoma"/>
          <w:spacing w:val="-2"/>
          <w:sz w:val="24"/>
          <w:szCs w:val="24"/>
          <w:lang w:eastAsia="es-ES"/>
        </w:rPr>
        <w:t xml:space="preserve">de Guarda </w:t>
      </w:r>
      <w:r w:rsidR="00EC440E" w:rsidRPr="001B1390">
        <w:rPr>
          <w:rFonts w:ascii="Tahoma" w:eastAsia="Times New Roman" w:hAnsi="Tahoma" w:cs="Tahoma"/>
          <w:spacing w:val="-2"/>
          <w:sz w:val="24"/>
          <w:szCs w:val="24"/>
          <w:lang w:eastAsia="es-ES"/>
        </w:rPr>
        <w:t xml:space="preserve">o </w:t>
      </w:r>
      <w:r w:rsidR="006E759E" w:rsidRPr="001B1390">
        <w:rPr>
          <w:rFonts w:ascii="Tahoma" w:eastAsia="Times New Roman" w:hAnsi="Tahoma" w:cs="Tahoma"/>
          <w:spacing w:val="-2"/>
          <w:sz w:val="24"/>
          <w:szCs w:val="24"/>
          <w:lang w:eastAsia="es-ES"/>
        </w:rPr>
        <w:t xml:space="preserve">Vigilante </w:t>
      </w:r>
      <w:r w:rsidR="00DA5EB6" w:rsidRPr="001B1390">
        <w:rPr>
          <w:rFonts w:ascii="Tahoma" w:eastAsia="Times New Roman" w:hAnsi="Tahoma" w:cs="Tahoma"/>
          <w:spacing w:val="-2"/>
          <w:sz w:val="24"/>
          <w:szCs w:val="24"/>
          <w:lang w:eastAsia="es-ES"/>
        </w:rPr>
        <w:t>de Seguridad</w:t>
      </w:r>
      <w:r w:rsidR="00421319" w:rsidRPr="001B1390">
        <w:rPr>
          <w:rFonts w:ascii="Tahoma" w:eastAsia="Times New Roman" w:hAnsi="Tahoma" w:cs="Tahoma"/>
          <w:spacing w:val="-2"/>
          <w:sz w:val="24"/>
          <w:szCs w:val="24"/>
          <w:lang w:eastAsia="es-ES"/>
        </w:rPr>
        <w:t>;</w:t>
      </w:r>
      <w:r w:rsidR="00DA5EB6" w:rsidRPr="001B1390">
        <w:rPr>
          <w:rFonts w:ascii="Tahoma" w:eastAsia="Times New Roman" w:hAnsi="Tahoma" w:cs="Tahoma"/>
          <w:spacing w:val="-2"/>
          <w:sz w:val="24"/>
          <w:szCs w:val="24"/>
          <w:lang w:eastAsia="es-ES"/>
        </w:rPr>
        <w:t xml:space="preserve"> así lo demuestra</w:t>
      </w:r>
      <w:r w:rsidR="00EC440E" w:rsidRPr="001B1390">
        <w:rPr>
          <w:rFonts w:ascii="Tahoma" w:eastAsia="Times New Roman" w:hAnsi="Tahoma" w:cs="Tahoma"/>
          <w:spacing w:val="-2"/>
          <w:sz w:val="24"/>
          <w:szCs w:val="24"/>
          <w:lang w:eastAsia="es-ES"/>
        </w:rPr>
        <w:t>n</w:t>
      </w:r>
      <w:r w:rsidR="00DA5EB6" w:rsidRPr="001B1390">
        <w:rPr>
          <w:rFonts w:ascii="Tahoma" w:eastAsia="Times New Roman" w:hAnsi="Tahoma" w:cs="Tahoma"/>
          <w:spacing w:val="-2"/>
          <w:sz w:val="24"/>
          <w:szCs w:val="24"/>
          <w:lang w:eastAsia="es-ES"/>
        </w:rPr>
        <w:t xml:space="preserve"> las certificaciones emitidas por el Departamento de Recursos Humanos de la Empresa Prada </w:t>
      </w:r>
      <w:r w:rsidR="00701110" w:rsidRPr="001B1390">
        <w:rPr>
          <w:rFonts w:ascii="Tahoma" w:eastAsia="Times New Roman" w:hAnsi="Tahoma" w:cs="Tahoma"/>
          <w:spacing w:val="-2"/>
          <w:sz w:val="24"/>
          <w:szCs w:val="24"/>
          <w:lang w:eastAsia="es-ES"/>
        </w:rPr>
        <w:t>y Cía.</w:t>
      </w:r>
      <w:r w:rsidR="00DA5EB6" w:rsidRPr="001B1390">
        <w:rPr>
          <w:rFonts w:ascii="Tahoma" w:eastAsia="Times New Roman" w:hAnsi="Tahoma" w:cs="Tahoma"/>
          <w:spacing w:val="-2"/>
          <w:sz w:val="24"/>
          <w:szCs w:val="24"/>
          <w:lang w:eastAsia="es-ES"/>
        </w:rPr>
        <w:t xml:space="preserve"> Ltda. Vigilancia Privada </w:t>
      </w:r>
      <w:proofErr w:type="spellStart"/>
      <w:r w:rsidR="00DA5EB6" w:rsidRPr="001B1390">
        <w:rPr>
          <w:rFonts w:ascii="Tahoma" w:eastAsia="Times New Roman" w:hAnsi="Tahoma" w:cs="Tahoma"/>
          <w:spacing w:val="-2"/>
          <w:sz w:val="24"/>
          <w:szCs w:val="24"/>
          <w:lang w:eastAsia="es-ES"/>
        </w:rPr>
        <w:t>Praviseg</w:t>
      </w:r>
      <w:proofErr w:type="spellEnd"/>
      <w:r w:rsidR="00DA5EB6" w:rsidRPr="001B1390">
        <w:rPr>
          <w:rFonts w:ascii="Tahoma" w:eastAsia="Times New Roman" w:hAnsi="Tahoma" w:cs="Tahoma"/>
          <w:spacing w:val="-2"/>
          <w:sz w:val="24"/>
          <w:szCs w:val="24"/>
          <w:lang w:eastAsia="es-ES"/>
        </w:rPr>
        <w:t xml:space="preserve"> </w:t>
      </w:r>
      <w:r w:rsidR="001F09A9" w:rsidRPr="001B1390">
        <w:rPr>
          <w:rFonts w:ascii="Tahoma" w:eastAsia="Times New Roman" w:hAnsi="Tahoma" w:cs="Tahoma"/>
          <w:spacing w:val="-2"/>
          <w:sz w:val="24"/>
          <w:szCs w:val="24"/>
          <w:lang w:eastAsia="es-ES"/>
        </w:rPr>
        <w:t>(archivo 04, página 1</w:t>
      </w:r>
      <w:r w:rsidR="00EC440E" w:rsidRPr="001B1390">
        <w:rPr>
          <w:rFonts w:ascii="Tahoma" w:eastAsia="Times New Roman" w:hAnsi="Tahoma" w:cs="Tahoma"/>
          <w:spacing w:val="-2"/>
          <w:sz w:val="24"/>
          <w:szCs w:val="24"/>
          <w:lang w:eastAsia="es-ES"/>
        </w:rPr>
        <w:t xml:space="preserve"> y 22</w:t>
      </w:r>
      <w:r w:rsidR="001F09A9" w:rsidRPr="001B1390">
        <w:rPr>
          <w:rFonts w:ascii="Tahoma" w:eastAsia="Times New Roman" w:hAnsi="Tahoma" w:cs="Tahoma"/>
          <w:spacing w:val="-2"/>
          <w:sz w:val="24"/>
          <w:szCs w:val="24"/>
          <w:lang w:eastAsia="es-ES"/>
        </w:rPr>
        <w:t>)</w:t>
      </w:r>
      <w:r w:rsidR="006279D2" w:rsidRPr="001B1390">
        <w:rPr>
          <w:rFonts w:ascii="Tahoma" w:eastAsia="Times New Roman" w:hAnsi="Tahoma" w:cs="Tahoma"/>
          <w:spacing w:val="-2"/>
          <w:sz w:val="24"/>
          <w:szCs w:val="24"/>
          <w:lang w:eastAsia="es-ES"/>
        </w:rPr>
        <w:t xml:space="preserve"> y la totalidad de los testigos</w:t>
      </w:r>
      <w:r w:rsidR="006E759E">
        <w:rPr>
          <w:rFonts w:ascii="Tahoma" w:eastAsia="Times New Roman" w:hAnsi="Tahoma" w:cs="Tahoma"/>
          <w:spacing w:val="-2"/>
          <w:sz w:val="24"/>
          <w:szCs w:val="24"/>
          <w:lang w:eastAsia="es-ES"/>
        </w:rPr>
        <w:t>,</w:t>
      </w:r>
      <w:r w:rsidR="006279D2" w:rsidRPr="001B1390">
        <w:rPr>
          <w:rFonts w:ascii="Tahoma" w:eastAsia="Times New Roman" w:hAnsi="Tahoma" w:cs="Tahoma"/>
          <w:spacing w:val="-2"/>
          <w:sz w:val="24"/>
          <w:szCs w:val="24"/>
          <w:lang w:eastAsia="es-ES"/>
        </w:rPr>
        <w:t xml:space="preserve"> quienes </w:t>
      </w:r>
      <w:r w:rsidR="005529C6" w:rsidRPr="001B1390">
        <w:rPr>
          <w:rFonts w:ascii="Tahoma" w:eastAsia="Times New Roman" w:hAnsi="Tahoma" w:cs="Tahoma"/>
          <w:spacing w:val="-2"/>
          <w:sz w:val="24"/>
          <w:szCs w:val="24"/>
          <w:lang w:eastAsia="es-ES"/>
        </w:rPr>
        <w:t xml:space="preserve">además </w:t>
      </w:r>
      <w:r w:rsidR="006279D2" w:rsidRPr="001B1390">
        <w:rPr>
          <w:rFonts w:ascii="Tahoma" w:eastAsia="Times New Roman" w:hAnsi="Tahoma" w:cs="Tahoma"/>
          <w:spacing w:val="-2"/>
          <w:sz w:val="24"/>
          <w:szCs w:val="24"/>
          <w:lang w:eastAsia="es-ES"/>
        </w:rPr>
        <w:t>manifestaron que el actor siempre prestó sus servicios en la Urbanización Maracay</w:t>
      </w:r>
      <w:r w:rsidR="007B75CB" w:rsidRPr="001B1390">
        <w:rPr>
          <w:rFonts w:ascii="Tahoma" w:eastAsia="Times New Roman" w:hAnsi="Tahoma" w:cs="Tahoma"/>
          <w:spacing w:val="-2"/>
          <w:sz w:val="24"/>
          <w:szCs w:val="24"/>
          <w:lang w:eastAsia="es-ES"/>
        </w:rPr>
        <w:t xml:space="preserve">, incluso el representante de la Junta de acción comunal, en el interrogatorio manifestó que </w:t>
      </w:r>
      <w:r w:rsidR="00833B0B" w:rsidRPr="001B1390">
        <w:rPr>
          <w:rFonts w:ascii="Tahoma" w:eastAsia="Times New Roman" w:hAnsi="Tahoma" w:cs="Tahoma"/>
          <w:spacing w:val="-2"/>
          <w:sz w:val="24"/>
          <w:szCs w:val="24"/>
          <w:lang w:eastAsia="es-ES"/>
        </w:rPr>
        <w:t>las únicas actividades que ejecutaba el demandante eran las de vigilancia.</w:t>
      </w:r>
    </w:p>
    <w:p w14:paraId="5DCA5500" w14:textId="362BC4BB" w:rsidR="00CD6283" w:rsidRPr="001B1390" w:rsidRDefault="00CD6283" w:rsidP="001B1390">
      <w:pPr>
        <w:spacing w:after="0" w:line="276" w:lineRule="auto"/>
        <w:ind w:firstLine="708"/>
        <w:jc w:val="both"/>
        <w:textAlignment w:val="baseline"/>
        <w:rPr>
          <w:rFonts w:ascii="Tahoma" w:eastAsia="Times New Roman" w:hAnsi="Tahoma" w:cs="Tahoma"/>
          <w:spacing w:val="-2"/>
          <w:sz w:val="24"/>
          <w:szCs w:val="24"/>
          <w:lang w:eastAsia="es-ES"/>
        </w:rPr>
      </w:pPr>
    </w:p>
    <w:p w14:paraId="32638D6D" w14:textId="2F870A46" w:rsidR="00982074" w:rsidRPr="001B1390" w:rsidRDefault="00CD6283" w:rsidP="001B1390">
      <w:pPr>
        <w:spacing w:after="0" w:line="276" w:lineRule="auto"/>
        <w:ind w:firstLine="708"/>
        <w:jc w:val="both"/>
        <w:textAlignment w:val="baseline"/>
        <w:rPr>
          <w:rFonts w:ascii="Tahoma" w:eastAsia="Times New Roman" w:hAnsi="Tahoma" w:cs="Tahoma"/>
          <w:spacing w:val="-2"/>
          <w:sz w:val="24"/>
          <w:szCs w:val="24"/>
          <w:lang w:eastAsia="es-ES"/>
        </w:rPr>
      </w:pPr>
      <w:r w:rsidRPr="001B1390">
        <w:rPr>
          <w:rFonts w:ascii="Tahoma" w:eastAsia="Times New Roman" w:hAnsi="Tahoma" w:cs="Tahoma"/>
          <w:spacing w:val="-2"/>
          <w:sz w:val="24"/>
          <w:szCs w:val="24"/>
          <w:lang w:eastAsia="es-ES"/>
        </w:rPr>
        <w:t xml:space="preserve">En este orden de ideas, tal como lo </w:t>
      </w:r>
      <w:r w:rsidR="00BB43DC" w:rsidRPr="001B1390">
        <w:rPr>
          <w:rFonts w:ascii="Tahoma" w:eastAsia="Times New Roman" w:hAnsi="Tahoma" w:cs="Tahoma"/>
          <w:spacing w:val="-2"/>
          <w:sz w:val="24"/>
          <w:szCs w:val="24"/>
          <w:lang w:eastAsia="es-ES"/>
        </w:rPr>
        <w:t>entendió</w:t>
      </w:r>
      <w:r w:rsidR="00CE1746" w:rsidRPr="001B1390">
        <w:rPr>
          <w:rFonts w:ascii="Tahoma" w:eastAsia="Times New Roman" w:hAnsi="Tahoma" w:cs="Tahoma"/>
          <w:spacing w:val="-2"/>
          <w:sz w:val="24"/>
          <w:szCs w:val="24"/>
          <w:lang w:eastAsia="es-ES"/>
        </w:rPr>
        <w:t xml:space="preserve"> el juez de primera instancia,</w:t>
      </w:r>
      <w:r w:rsidR="00DD1B29" w:rsidRPr="001B1390">
        <w:rPr>
          <w:rFonts w:ascii="Tahoma" w:eastAsia="Times New Roman" w:hAnsi="Tahoma" w:cs="Tahoma"/>
          <w:spacing w:val="-2"/>
          <w:sz w:val="24"/>
          <w:szCs w:val="24"/>
          <w:lang w:eastAsia="es-ES"/>
        </w:rPr>
        <w:t xml:space="preserve"> era claro que la sociedad Prada </w:t>
      </w:r>
      <w:r w:rsidR="00BB43DC" w:rsidRPr="001B1390">
        <w:rPr>
          <w:rFonts w:ascii="Tahoma" w:eastAsia="Times New Roman" w:hAnsi="Tahoma" w:cs="Tahoma"/>
          <w:spacing w:val="-2"/>
          <w:sz w:val="24"/>
          <w:szCs w:val="24"/>
          <w:lang w:eastAsia="es-ES"/>
        </w:rPr>
        <w:t>y</w:t>
      </w:r>
      <w:r w:rsidR="00DD1B29" w:rsidRPr="001B1390">
        <w:rPr>
          <w:rFonts w:ascii="Tahoma" w:eastAsia="Times New Roman" w:hAnsi="Tahoma" w:cs="Tahoma"/>
          <w:spacing w:val="-2"/>
          <w:sz w:val="24"/>
          <w:szCs w:val="24"/>
          <w:lang w:eastAsia="es-ES"/>
        </w:rPr>
        <w:t xml:space="preserve"> </w:t>
      </w:r>
      <w:r w:rsidR="00701110" w:rsidRPr="001B1390">
        <w:rPr>
          <w:rFonts w:ascii="Tahoma" w:eastAsia="Times New Roman" w:hAnsi="Tahoma" w:cs="Tahoma"/>
          <w:spacing w:val="-2"/>
          <w:sz w:val="24"/>
          <w:szCs w:val="24"/>
          <w:lang w:eastAsia="es-ES"/>
        </w:rPr>
        <w:t>Cía.</w:t>
      </w:r>
      <w:r w:rsidR="00DD1B29" w:rsidRPr="001B1390">
        <w:rPr>
          <w:rFonts w:ascii="Tahoma" w:eastAsia="Times New Roman" w:hAnsi="Tahoma" w:cs="Tahoma"/>
          <w:spacing w:val="-2"/>
          <w:sz w:val="24"/>
          <w:szCs w:val="24"/>
          <w:lang w:eastAsia="es-ES"/>
        </w:rPr>
        <w:t xml:space="preserve"> </w:t>
      </w:r>
      <w:r w:rsidR="009A1876" w:rsidRPr="001B1390">
        <w:rPr>
          <w:rFonts w:ascii="Tahoma" w:eastAsia="Times New Roman" w:hAnsi="Tahoma" w:cs="Tahoma"/>
          <w:spacing w:val="-2"/>
          <w:sz w:val="24"/>
          <w:szCs w:val="24"/>
          <w:lang w:eastAsia="es-ES"/>
        </w:rPr>
        <w:t>Ltda.</w:t>
      </w:r>
      <w:r w:rsidR="00DD1B29" w:rsidRPr="001B1390">
        <w:rPr>
          <w:rFonts w:ascii="Tahoma" w:eastAsia="Times New Roman" w:hAnsi="Tahoma" w:cs="Tahoma"/>
          <w:spacing w:val="-2"/>
          <w:sz w:val="24"/>
          <w:szCs w:val="24"/>
          <w:lang w:eastAsia="es-ES"/>
        </w:rPr>
        <w:t>,</w:t>
      </w:r>
      <w:r w:rsidR="00982074" w:rsidRPr="001B1390">
        <w:rPr>
          <w:rFonts w:ascii="Tahoma" w:eastAsia="Times New Roman" w:hAnsi="Tahoma" w:cs="Tahoma"/>
          <w:spacing w:val="-2"/>
          <w:sz w:val="24"/>
          <w:szCs w:val="24"/>
          <w:lang w:eastAsia="es-ES"/>
        </w:rPr>
        <w:t xml:space="preserve"> en la contratación inicial que se extendió por un año</w:t>
      </w:r>
      <w:r w:rsidR="00BB43DC" w:rsidRPr="001B1390">
        <w:rPr>
          <w:rFonts w:ascii="Tahoma" w:eastAsia="Times New Roman" w:hAnsi="Tahoma" w:cs="Tahoma"/>
          <w:spacing w:val="-2"/>
          <w:sz w:val="24"/>
          <w:szCs w:val="24"/>
          <w:lang w:eastAsia="es-ES"/>
        </w:rPr>
        <w:t xml:space="preserve">, tuvo el tiempo suficiente para conocer </w:t>
      </w:r>
      <w:r w:rsidR="009A1876" w:rsidRPr="001B1390">
        <w:rPr>
          <w:rFonts w:ascii="Tahoma" w:eastAsia="Times New Roman" w:hAnsi="Tahoma" w:cs="Tahoma"/>
          <w:spacing w:val="-2"/>
          <w:sz w:val="24"/>
          <w:szCs w:val="24"/>
          <w:lang w:eastAsia="es-ES"/>
        </w:rPr>
        <w:t>las aptitudes y capacidades del trabajador como vigilante o guarda de seguridad</w:t>
      </w:r>
      <w:r w:rsidR="00344E75" w:rsidRPr="001B1390">
        <w:rPr>
          <w:rFonts w:ascii="Tahoma" w:eastAsia="Times New Roman" w:hAnsi="Tahoma" w:cs="Tahoma"/>
          <w:spacing w:val="-2"/>
          <w:sz w:val="24"/>
          <w:szCs w:val="24"/>
          <w:lang w:eastAsia="es-ES"/>
        </w:rPr>
        <w:t>,</w:t>
      </w:r>
      <w:r w:rsidR="00404060" w:rsidRPr="001B1390">
        <w:rPr>
          <w:rFonts w:ascii="Tahoma" w:eastAsia="Times New Roman" w:hAnsi="Tahoma" w:cs="Tahoma"/>
          <w:spacing w:val="-2"/>
          <w:sz w:val="24"/>
          <w:szCs w:val="24"/>
          <w:lang w:eastAsia="es-ES"/>
        </w:rPr>
        <w:t xml:space="preserve"> </w:t>
      </w:r>
      <w:r w:rsidR="00982074" w:rsidRPr="001B1390">
        <w:rPr>
          <w:rFonts w:ascii="Tahoma" w:eastAsia="Times New Roman" w:hAnsi="Tahoma" w:cs="Tahoma"/>
          <w:spacing w:val="-2"/>
          <w:sz w:val="24"/>
          <w:szCs w:val="24"/>
          <w:lang w:eastAsia="es-ES"/>
        </w:rPr>
        <w:t xml:space="preserve">al punto que lo volvió a contratar para el mismo </w:t>
      </w:r>
      <w:r w:rsidR="0077622E" w:rsidRPr="001B1390">
        <w:rPr>
          <w:rFonts w:ascii="Tahoma" w:eastAsia="Times New Roman" w:hAnsi="Tahoma" w:cs="Tahoma"/>
          <w:spacing w:val="-2"/>
          <w:sz w:val="24"/>
          <w:szCs w:val="24"/>
          <w:lang w:eastAsia="es-ES"/>
        </w:rPr>
        <w:t>cargo</w:t>
      </w:r>
      <w:r w:rsidR="001C56F1" w:rsidRPr="001B1390">
        <w:rPr>
          <w:rFonts w:ascii="Tahoma" w:eastAsia="Times New Roman" w:hAnsi="Tahoma" w:cs="Tahoma"/>
          <w:spacing w:val="-2"/>
          <w:sz w:val="24"/>
          <w:szCs w:val="24"/>
          <w:lang w:eastAsia="es-ES"/>
        </w:rPr>
        <w:t>, tan solo</w:t>
      </w:r>
      <w:r w:rsidR="00982074" w:rsidRPr="001B1390">
        <w:rPr>
          <w:rFonts w:ascii="Tahoma" w:eastAsia="Times New Roman" w:hAnsi="Tahoma" w:cs="Tahoma"/>
          <w:spacing w:val="-2"/>
          <w:sz w:val="24"/>
          <w:szCs w:val="24"/>
          <w:lang w:eastAsia="es-ES"/>
        </w:rPr>
        <w:t xml:space="preserve"> cuatro meses después</w:t>
      </w:r>
      <w:r w:rsidR="001C56F1" w:rsidRPr="001B1390">
        <w:rPr>
          <w:rFonts w:ascii="Tahoma" w:eastAsia="Times New Roman" w:hAnsi="Tahoma" w:cs="Tahoma"/>
          <w:spacing w:val="-2"/>
          <w:sz w:val="24"/>
          <w:szCs w:val="24"/>
          <w:lang w:eastAsia="es-ES"/>
        </w:rPr>
        <w:t xml:space="preserve"> de la finalización del primer vínculo</w:t>
      </w:r>
      <w:r w:rsidR="00CF2ACE" w:rsidRPr="001B1390">
        <w:rPr>
          <w:rFonts w:ascii="Tahoma" w:eastAsia="Times New Roman" w:hAnsi="Tahoma" w:cs="Tahoma"/>
          <w:spacing w:val="-2"/>
          <w:sz w:val="24"/>
          <w:szCs w:val="24"/>
          <w:lang w:eastAsia="es-ES"/>
        </w:rPr>
        <w:t>,</w:t>
      </w:r>
      <w:r w:rsidR="001C56F1" w:rsidRPr="001B1390">
        <w:rPr>
          <w:rFonts w:ascii="Tahoma" w:eastAsia="Times New Roman" w:hAnsi="Tahoma" w:cs="Tahoma"/>
          <w:spacing w:val="-2"/>
          <w:sz w:val="24"/>
          <w:szCs w:val="24"/>
          <w:lang w:eastAsia="es-ES"/>
        </w:rPr>
        <w:t xml:space="preserve"> lo que sin </w:t>
      </w:r>
      <w:r w:rsidR="001C56F1" w:rsidRPr="001B1390">
        <w:rPr>
          <w:rFonts w:ascii="Tahoma" w:eastAsia="Times New Roman" w:hAnsi="Tahoma" w:cs="Tahoma"/>
          <w:spacing w:val="-2"/>
          <w:sz w:val="24"/>
          <w:szCs w:val="24"/>
          <w:lang w:eastAsia="es-ES"/>
        </w:rPr>
        <w:lastRenderedPageBreak/>
        <w:t xml:space="preserve">duda cabe dentro de la definición </w:t>
      </w:r>
      <w:r w:rsidR="00CF2ACE" w:rsidRPr="001B1390">
        <w:rPr>
          <w:rFonts w:ascii="Tahoma" w:eastAsia="Times New Roman" w:hAnsi="Tahoma" w:cs="Tahoma"/>
          <w:spacing w:val="-2"/>
          <w:sz w:val="24"/>
          <w:szCs w:val="24"/>
          <w:lang w:eastAsia="es-ES"/>
        </w:rPr>
        <w:t xml:space="preserve">de contratos </w:t>
      </w:r>
      <w:r w:rsidR="00070FC0" w:rsidRPr="001B1390">
        <w:rPr>
          <w:rFonts w:ascii="Tahoma" w:eastAsia="Times New Roman" w:hAnsi="Tahoma" w:cs="Tahoma"/>
          <w:spacing w:val="-2"/>
          <w:sz w:val="24"/>
          <w:szCs w:val="24"/>
          <w:lang w:eastAsia="es-ES"/>
        </w:rPr>
        <w:t>sucesivos</w:t>
      </w:r>
      <w:r w:rsidR="001C56F1" w:rsidRPr="001B1390">
        <w:rPr>
          <w:rFonts w:ascii="Tahoma" w:eastAsia="Times New Roman" w:hAnsi="Tahoma" w:cs="Tahoma"/>
          <w:spacing w:val="-2"/>
          <w:sz w:val="24"/>
          <w:szCs w:val="24"/>
          <w:lang w:eastAsia="es-ES"/>
        </w:rPr>
        <w:t xml:space="preserve">, dado que no hubo variación </w:t>
      </w:r>
      <w:r w:rsidR="00CF2ACE" w:rsidRPr="001B1390">
        <w:rPr>
          <w:rFonts w:ascii="Tahoma" w:eastAsia="Times New Roman" w:hAnsi="Tahoma" w:cs="Tahoma"/>
          <w:spacing w:val="-2"/>
          <w:sz w:val="24"/>
          <w:szCs w:val="24"/>
          <w:lang w:eastAsia="es-ES"/>
        </w:rPr>
        <w:t xml:space="preserve">en el </w:t>
      </w:r>
      <w:r w:rsidR="00070FC0" w:rsidRPr="001B1390">
        <w:rPr>
          <w:rFonts w:ascii="Tahoma" w:eastAsia="Times New Roman" w:hAnsi="Tahoma" w:cs="Tahoma"/>
          <w:spacing w:val="-2"/>
          <w:sz w:val="24"/>
          <w:szCs w:val="24"/>
          <w:lang w:eastAsia="es-ES"/>
        </w:rPr>
        <w:t>objeto</w:t>
      </w:r>
      <w:r w:rsidR="00CF2ACE" w:rsidRPr="001B1390">
        <w:rPr>
          <w:rFonts w:ascii="Tahoma" w:eastAsia="Times New Roman" w:hAnsi="Tahoma" w:cs="Tahoma"/>
          <w:spacing w:val="-2"/>
          <w:sz w:val="24"/>
          <w:szCs w:val="24"/>
          <w:lang w:eastAsia="es-ES"/>
        </w:rPr>
        <w:t xml:space="preserve"> contractual</w:t>
      </w:r>
      <w:r w:rsidR="001C56F1" w:rsidRPr="001B1390">
        <w:rPr>
          <w:rFonts w:ascii="Tahoma" w:eastAsia="Times New Roman" w:hAnsi="Tahoma" w:cs="Tahoma"/>
          <w:spacing w:val="-2"/>
          <w:sz w:val="24"/>
          <w:szCs w:val="24"/>
          <w:lang w:eastAsia="es-ES"/>
        </w:rPr>
        <w:t xml:space="preserve"> de uno y otro contrato y se verificó entre las mismas partes</w:t>
      </w:r>
    </w:p>
    <w:p w14:paraId="5F56D79F" w14:textId="219AD950" w:rsidR="000B6D0C" w:rsidRPr="001B1390" w:rsidRDefault="000B6D0C" w:rsidP="001B1390">
      <w:pPr>
        <w:spacing w:after="0" w:line="276" w:lineRule="auto"/>
        <w:jc w:val="both"/>
        <w:textAlignment w:val="baseline"/>
        <w:rPr>
          <w:rFonts w:ascii="Tahoma" w:eastAsia="Times New Roman" w:hAnsi="Tahoma" w:cs="Tahoma"/>
          <w:spacing w:val="-2"/>
          <w:sz w:val="24"/>
          <w:szCs w:val="24"/>
          <w:lang w:eastAsia="es-ES"/>
        </w:rPr>
      </w:pPr>
    </w:p>
    <w:p w14:paraId="45C957FA" w14:textId="212C8454" w:rsidR="005E539A" w:rsidRPr="001B1390" w:rsidRDefault="00995C58" w:rsidP="001B1390">
      <w:pPr>
        <w:widowControl w:val="0"/>
        <w:autoSpaceDE w:val="0"/>
        <w:autoSpaceDN w:val="0"/>
        <w:adjustRightInd w:val="0"/>
        <w:spacing w:after="0" w:line="276" w:lineRule="auto"/>
        <w:ind w:firstLine="708"/>
        <w:jc w:val="both"/>
        <w:rPr>
          <w:rFonts w:ascii="Tahoma" w:eastAsia="Times New Roman" w:hAnsi="Tahoma" w:cs="Tahoma"/>
          <w:spacing w:val="-2"/>
          <w:sz w:val="24"/>
          <w:szCs w:val="24"/>
          <w:lang w:eastAsia="es-ES"/>
        </w:rPr>
      </w:pPr>
      <w:r w:rsidRPr="001B1390">
        <w:rPr>
          <w:rFonts w:ascii="Tahoma" w:eastAsia="Times New Roman" w:hAnsi="Tahoma" w:cs="Tahoma"/>
          <w:spacing w:val="-2"/>
          <w:sz w:val="24"/>
          <w:szCs w:val="24"/>
          <w:lang w:eastAsia="es-ES"/>
        </w:rPr>
        <w:t>Así</w:t>
      </w:r>
      <w:r w:rsidR="000B6D0C" w:rsidRPr="001B1390">
        <w:rPr>
          <w:rFonts w:ascii="Tahoma" w:eastAsia="Times New Roman" w:hAnsi="Tahoma" w:cs="Tahoma"/>
          <w:spacing w:val="-2"/>
          <w:sz w:val="24"/>
          <w:szCs w:val="24"/>
          <w:lang w:eastAsia="es-ES"/>
        </w:rPr>
        <w:t xml:space="preserve"> las cosas, </w:t>
      </w:r>
      <w:r w:rsidR="005E539A" w:rsidRPr="001B1390">
        <w:rPr>
          <w:rFonts w:ascii="Tahoma" w:eastAsia="Times New Roman" w:hAnsi="Tahoma" w:cs="Tahoma"/>
          <w:spacing w:val="-2"/>
          <w:sz w:val="24"/>
          <w:szCs w:val="24"/>
          <w:lang w:eastAsia="es-ES"/>
        </w:rPr>
        <w:t>es claro que</w:t>
      </w:r>
      <w:r w:rsidR="007D702B" w:rsidRPr="001B1390">
        <w:rPr>
          <w:rFonts w:ascii="Tahoma" w:eastAsia="Times New Roman" w:hAnsi="Tahoma" w:cs="Tahoma"/>
          <w:spacing w:val="-2"/>
          <w:sz w:val="24"/>
          <w:szCs w:val="24"/>
          <w:lang w:eastAsia="es-ES"/>
        </w:rPr>
        <w:t>,</w:t>
      </w:r>
      <w:r w:rsidR="005E539A" w:rsidRPr="001B1390">
        <w:rPr>
          <w:rFonts w:ascii="Tahoma" w:eastAsia="Times New Roman" w:hAnsi="Tahoma" w:cs="Tahoma"/>
          <w:spacing w:val="-2"/>
          <w:sz w:val="24"/>
          <w:szCs w:val="24"/>
          <w:lang w:eastAsia="es-ES"/>
        </w:rPr>
        <w:t xml:space="preserve"> como lo dispuso la Corte Suprema de Justicia el periodo de prueba solo puede convenirse con las finalidades señala</w:t>
      </w:r>
      <w:r w:rsidR="00421319" w:rsidRPr="001B1390">
        <w:rPr>
          <w:rFonts w:ascii="Tahoma" w:eastAsia="Times New Roman" w:hAnsi="Tahoma" w:cs="Tahoma"/>
          <w:spacing w:val="-2"/>
          <w:sz w:val="24"/>
          <w:szCs w:val="24"/>
          <w:lang w:eastAsia="es-ES"/>
        </w:rPr>
        <w:t>da</w:t>
      </w:r>
      <w:r w:rsidR="005E539A" w:rsidRPr="001B1390">
        <w:rPr>
          <w:rFonts w:ascii="Tahoma" w:eastAsia="Times New Roman" w:hAnsi="Tahoma" w:cs="Tahoma"/>
          <w:spacing w:val="-2"/>
          <w:sz w:val="24"/>
          <w:szCs w:val="24"/>
          <w:lang w:eastAsia="es-ES"/>
        </w:rPr>
        <w:t xml:space="preserve">s en la ley, </w:t>
      </w:r>
      <w:r w:rsidR="00421319" w:rsidRPr="001B1390">
        <w:rPr>
          <w:rFonts w:ascii="Tahoma" w:eastAsia="Times New Roman" w:hAnsi="Tahoma" w:cs="Tahoma"/>
          <w:spacing w:val="-2"/>
          <w:sz w:val="24"/>
          <w:szCs w:val="24"/>
          <w:lang w:eastAsia="es-ES"/>
        </w:rPr>
        <w:t xml:space="preserve">esto es, </w:t>
      </w:r>
      <w:r w:rsidR="00D758E6" w:rsidRPr="001B1390">
        <w:rPr>
          <w:rFonts w:ascii="Tahoma" w:eastAsia="Times New Roman" w:hAnsi="Tahoma" w:cs="Tahoma"/>
          <w:spacing w:val="-2"/>
          <w:sz w:val="24"/>
          <w:szCs w:val="24"/>
          <w:lang w:eastAsia="es-ES"/>
        </w:rPr>
        <w:t>que el empleador aprecie las aptitudes del trabajador, y éste, la conveniencia de las condiciones del trabajo, finalidad rec</w:t>
      </w:r>
      <w:r w:rsidR="00421319" w:rsidRPr="001B1390">
        <w:rPr>
          <w:rFonts w:ascii="Tahoma" w:eastAsia="Times New Roman" w:hAnsi="Tahoma" w:cs="Tahoma"/>
          <w:spacing w:val="-2"/>
          <w:sz w:val="24"/>
          <w:szCs w:val="24"/>
          <w:lang w:eastAsia="es-ES"/>
        </w:rPr>
        <w:t>í</w:t>
      </w:r>
      <w:r w:rsidR="00D758E6" w:rsidRPr="001B1390">
        <w:rPr>
          <w:rFonts w:ascii="Tahoma" w:eastAsia="Times New Roman" w:hAnsi="Tahoma" w:cs="Tahoma"/>
          <w:spacing w:val="-2"/>
          <w:sz w:val="24"/>
          <w:szCs w:val="24"/>
          <w:lang w:eastAsia="es-ES"/>
        </w:rPr>
        <w:t xml:space="preserve">proca que se cumplió a cabalidad en la primera relación laboral. </w:t>
      </w:r>
    </w:p>
    <w:p w14:paraId="2776FC94" w14:textId="2831AF36" w:rsidR="00AC38FD" w:rsidRPr="001B1390" w:rsidRDefault="00AC38FD" w:rsidP="001B1390">
      <w:pPr>
        <w:spacing w:after="0" w:line="276" w:lineRule="auto"/>
        <w:jc w:val="both"/>
        <w:textAlignment w:val="baseline"/>
        <w:rPr>
          <w:rFonts w:ascii="Tahoma" w:eastAsia="Times New Roman" w:hAnsi="Tahoma" w:cs="Tahoma"/>
          <w:spacing w:val="-2"/>
          <w:sz w:val="24"/>
          <w:szCs w:val="24"/>
          <w:lang w:eastAsia="es-ES"/>
        </w:rPr>
      </w:pPr>
    </w:p>
    <w:p w14:paraId="421D65FA" w14:textId="327ECF83" w:rsidR="001426CD" w:rsidRPr="001B1390" w:rsidRDefault="00AE6377" w:rsidP="001B1390">
      <w:pPr>
        <w:spacing w:after="0" w:line="276" w:lineRule="auto"/>
        <w:ind w:firstLine="708"/>
        <w:jc w:val="both"/>
        <w:textAlignment w:val="baseline"/>
        <w:rPr>
          <w:rFonts w:ascii="Tahoma" w:eastAsia="Times New Roman" w:hAnsi="Tahoma" w:cs="Tahoma"/>
          <w:spacing w:val="-2"/>
          <w:sz w:val="24"/>
          <w:szCs w:val="24"/>
          <w:lang w:eastAsia="es-ES"/>
        </w:rPr>
      </w:pPr>
      <w:r w:rsidRPr="001B1390">
        <w:rPr>
          <w:rFonts w:ascii="Tahoma" w:eastAsia="Times New Roman" w:hAnsi="Tahoma" w:cs="Tahoma"/>
          <w:spacing w:val="-2"/>
          <w:sz w:val="24"/>
          <w:szCs w:val="24"/>
          <w:lang w:eastAsia="es-ES"/>
        </w:rPr>
        <w:t xml:space="preserve">Ahora, </w:t>
      </w:r>
      <w:bookmarkStart w:id="9" w:name="_Hlk135040563"/>
      <w:r w:rsidRPr="001B1390">
        <w:rPr>
          <w:rFonts w:ascii="Tahoma" w:eastAsia="Times New Roman" w:hAnsi="Tahoma" w:cs="Tahoma"/>
          <w:spacing w:val="-2"/>
          <w:sz w:val="24"/>
          <w:szCs w:val="24"/>
          <w:lang w:eastAsia="es-ES"/>
        </w:rPr>
        <w:t xml:space="preserve">aunque la Corte, </w:t>
      </w:r>
      <w:r w:rsidR="00DA4929" w:rsidRPr="001B1390">
        <w:rPr>
          <w:rFonts w:ascii="Tahoma" w:eastAsia="Times New Roman" w:hAnsi="Tahoma" w:cs="Tahoma"/>
          <w:spacing w:val="-2"/>
          <w:sz w:val="24"/>
          <w:szCs w:val="24"/>
          <w:lang w:eastAsia="es-ES"/>
        </w:rPr>
        <w:t>h</w:t>
      </w:r>
      <w:r w:rsidRPr="001B1390">
        <w:rPr>
          <w:rFonts w:ascii="Tahoma" w:eastAsia="Times New Roman" w:hAnsi="Tahoma" w:cs="Tahoma"/>
          <w:spacing w:val="-2"/>
          <w:sz w:val="24"/>
          <w:szCs w:val="24"/>
          <w:lang w:eastAsia="es-ES"/>
        </w:rPr>
        <w:t>a ligado el término de contratos sucesivos al de unidad</w:t>
      </w:r>
      <w:r w:rsidR="00A375CB" w:rsidRPr="001B1390">
        <w:rPr>
          <w:rFonts w:ascii="Tahoma" w:eastAsia="Times New Roman" w:hAnsi="Tahoma" w:cs="Tahoma"/>
          <w:spacing w:val="-2"/>
          <w:sz w:val="24"/>
          <w:szCs w:val="24"/>
          <w:lang w:eastAsia="es-ES"/>
        </w:rPr>
        <w:t xml:space="preserve"> contractual</w:t>
      </w:r>
      <w:r w:rsidRPr="001B1390">
        <w:rPr>
          <w:rFonts w:ascii="Tahoma" w:eastAsia="Times New Roman" w:hAnsi="Tahoma" w:cs="Tahoma"/>
          <w:spacing w:val="-2"/>
          <w:sz w:val="24"/>
          <w:szCs w:val="24"/>
          <w:lang w:eastAsia="es-ES"/>
        </w:rPr>
        <w:t xml:space="preserve">, por entenderse que este último concepto se predica de aquellas relaciones </w:t>
      </w:r>
      <w:r w:rsidR="00BE7583" w:rsidRPr="001B1390">
        <w:rPr>
          <w:rFonts w:ascii="Tahoma" w:eastAsia="Times New Roman" w:hAnsi="Tahoma" w:cs="Tahoma"/>
          <w:spacing w:val="-2"/>
          <w:sz w:val="24"/>
          <w:szCs w:val="24"/>
          <w:lang w:eastAsia="es-ES"/>
        </w:rPr>
        <w:t>ce</w:t>
      </w:r>
      <w:r w:rsidR="00C62C1B" w:rsidRPr="001B1390">
        <w:rPr>
          <w:rFonts w:ascii="Tahoma" w:eastAsia="Times New Roman" w:hAnsi="Tahoma" w:cs="Tahoma"/>
          <w:spacing w:val="-2"/>
          <w:sz w:val="24"/>
          <w:szCs w:val="24"/>
          <w:lang w:eastAsia="es-ES"/>
        </w:rPr>
        <w:t>le</w:t>
      </w:r>
      <w:r w:rsidR="00BE7583" w:rsidRPr="001B1390">
        <w:rPr>
          <w:rFonts w:ascii="Tahoma" w:eastAsia="Times New Roman" w:hAnsi="Tahoma" w:cs="Tahoma"/>
          <w:spacing w:val="-2"/>
          <w:sz w:val="24"/>
          <w:szCs w:val="24"/>
          <w:lang w:eastAsia="es-ES"/>
        </w:rPr>
        <w:t xml:space="preserve">bradas a través de contratos </w:t>
      </w:r>
      <w:r w:rsidR="00F236CD" w:rsidRPr="001B1390">
        <w:rPr>
          <w:rFonts w:ascii="Tahoma" w:eastAsia="Times New Roman" w:hAnsi="Tahoma" w:cs="Tahoma"/>
          <w:spacing w:val="-2"/>
          <w:sz w:val="24"/>
          <w:szCs w:val="24"/>
          <w:lang w:eastAsia="es-ES"/>
        </w:rPr>
        <w:t xml:space="preserve">que se suceden </w:t>
      </w:r>
      <w:r w:rsidR="00BE7583" w:rsidRPr="001B1390">
        <w:rPr>
          <w:rFonts w:ascii="Tahoma" w:eastAsia="Times New Roman" w:hAnsi="Tahoma" w:cs="Tahoma"/>
          <w:spacing w:val="-2"/>
          <w:sz w:val="24"/>
          <w:szCs w:val="24"/>
          <w:lang w:eastAsia="es-ES"/>
        </w:rPr>
        <w:t xml:space="preserve">entre las mismas partes, donde sus condiciones, esencia u objeto contractual es la misma, y no media interrupción superior a 30 días, </w:t>
      </w:r>
      <w:r w:rsidR="009425DE" w:rsidRPr="001B1390">
        <w:rPr>
          <w:rFonts w:ascii="Tahoma" w:eastAsia="Times New Roman" w:hAnsi="Tahoma" w:cs="Tahoma"/>
          <w:spacing w:val="-2"/>
          <w:sz w:val="24"/>
          <w:szCs w:val="24"/>
          <w:lang w:eastAsia="es-ES"/>
        </w:rPr>
        <w:t xml:space="preserve">invocando que </w:t>
      </w:r>
      <w:r w:rsidR="0033680A" w:rsidRPr="001B1390">
        <w:rPr>
          <w:rFonts w:ascii="Tahoma" w:eastAsia="Times New Roman" w:hAnsi="Tahoma" w:cs="Tahoma"/>
          <w:spacing w:val="-2"/>
          <w:sz w:val="24"/>
          <w:szCs w:val="24"/>
          <w:lang w:eastAsia="es-ES"/>
        </w:rPr>
        <w:t xml:space="preserve">necesariamente los contratos deben suscribirse o desarrollarse </w:t>
      </w:r>
      <w:r w:rsidR="0033680A" w:rsidRPr="001B1390">
        <w:rPr>
          <w:rFonts w:ascii="Tahoma" w:eastAsia="Times New Roman" w:hAnsi="Tahoma" w:cs="Tahoma"/>
          <w:spacing w:val="-2"/>
          <w:sz w:val="24"/>
          <w:szCs w:val="24"/>
          <w:lang w:val="es-ES_tradnl" w:eastAsia="es-ES"/>
        </w:rPr>
        <w:t>uno seguido inmediatamente de otr</w:t>
      </w:r>
      <w:r w:rsidR="007B41A3" w:rsidRPr="001B1390">
        <w:rPr>
          <w:rFonts w:ascii="Tahoma" w:eastAsia="Times New Roman" w:hAnsi="Tahoma" w:cs="Tahoma"/>
          <w:spacing w:val="-2"/>
          <w:sz w:val="24"/>
          <w:szCs w:val="24"/>
          <w:lang w:val="es-ES_tradnl" w:eastAsia="es-ES"/>
        </w:rPr>
        <w:t>o</w:t>
      </w:r>
      <w:bookmarkEnd w:id="9"/>
      <w:r w:rsidR="007B41A3" w:rsidRPr="001B1390">
        <w:rPr>
          <w:rFonts w:ascii="Tahoma" w:eastAsia="Times New Roman" w:hAnsi="Tahoma" w:cs="Tahoma"/>
          <w:spacing w:val="-2"/>
          <w:sz w:val="24"/>
          <w:szCs w:val="24"/>
          <w:lang w:val="es-ES_tradnl" w:eastAsia="es-ES"/>
        </w:rPr>
        <w:t>, lógico resulta que para el fin que propende la unidad contractual</w:t>
      </w:r>
      <w:r w:rsidR="00421319" w:rsidRPr="001B1390">
        <w:rPr>
          <w:rFonts w:ascii="Tahoma" w:eastAsia="Times New Roman" w:hAnsi="Tahoma" w:cs="Tahoma"/>
          <w:spacing w:val="-2"/>
          <w:sz w:val="24"/>
          <w:szCs w:val="24"/>
          <w:lang w:val="es-ES_tradnl" w:eastAsia="es-ES"/>
        </w:rPr>
        <w:t>,</w:t>
      </w:r>
      <w:r w:rsidR="007B41A3" w:rsidRPr="001B1390">
        <w:rPr>
          <w:rFonts w:ascii="Tahoma" w:eastAsia="Times New Roman" w:hAnsi="Tahoma" w:cs="Tahoma"/>
          <w:spacing w:val="-2"/>
          <w:sz w:val="24"/>
          <w:szCs w:val="24"/>
          <w:lang w:val="es-ES_tradnl" w:eastAsia="es-ES"/>
        </w:rPr>
        <w:t xml:space="preserve"> que no es otra </w:t>
      </w:r>
      <w:r w:rsidR="00421319" w:rsidRPr="001B1390">
        <w:rPr>
          <w:rFonts w:ascii="Tahoma" w:eastAsia="Times New Roman" w:hAnsi="Tahoma" w:cs="Tahoma"/>
          <w:spacing w:val="-2"/>
          <w:sz w:val="24"/>
          <w:szCs w:val="24"/>
          <w:lang w:val="es-ES_tradnl" w:eastAsia="es-ES"/>
        </w:rPr>
        <w:t xml:space="preserve">que </w:t>
      </w:r>
      <w:r w:rsidR="00C62C1B" w:rsidRPr="001B1390">
        <w:rPr>
          <w:rFonts w:ascii="Tahoma" w:eastAsia="Times New Roman" w:hAnsi="Tahoma" w:cs="Tahoma"/>
          <w:spacing w:val="-2"/>
          <w:sz w:val="24"/>
          <w:szCs w:val="24"/>
          <w:lang w:val="es-ES_tradnl" w:eastAsia="es-ES"/>
        </w:rPr>
        <w:t xml:space="preserve">para todos los efectos legales se </w:t>
      </w:r>
      <w:r w:rsidR="001426CD" w:rsidRPr="001B1390">
        <w:rPr>
          <w:rFonts w:ascii="Tahoma" w:eastAsia="Times New Roman" w:hAnsi="Tahoma" w:cs="Tahoma"/>
          <w:spacing w:val="-2"/>
          <w:sz w:val="24"/>
          <w:szCs w:val="24"/>
          <w:lang w:val="es-ES_tradnl" w:eastAsia="es-ES"/>
        </w:rPr>
        <w:t>entienda una sola relación laboral, sea indispensable que los contratos se sucedan de forma inmediata</w:t>
      </w:r>
      <w:r w:rsidR="001426CD" w:rsidRPr="001B1390">
        <w:rPr>
          <w:rFonts w:ascii="Tahoma" w:eastAsia="Times New Roman" w:hAnsi="Tahoma" w:cs="Tahoma"/>
          <w:spacing w:val="-2"/>
          <w:sz w:val="24"/>
          <w:szCs w:val="24"/>
          <w:lang w:eastAsia="es-ES"/>
        </w:rPr>
        <w:t xml:space="preserve">. </w:t>
      </w:r>
    </w:p>
    <w:p w14:paraId="7D57D1D3" w14:textId="2D1996CC" w:rsidR="00C5664F" w:rsidRPr="001B1390" w:rsidRDefault="00C5664F" w:rsidP="001B1390">
      <w:pPr>
        <w:spacing w:after="0" w:line="276" w:lineRule="auto"/>
        <w:ind w:firstLine="708"/>
        <w:jc w:val="both"/>
        <w:textAlignment w:val="baseline"/>
        <w:rPr>
          <w:rFonts w:ascii="Tahoma" w:eastAsia="Times New Roman" w:hAnsi="Tahoma" w:cs="Tahoma"/>
          <w:spacing w:val="-2"/>
          <w:sz w:val="24"/>
          <w:szCs w:val="24"/>
          <w:lang w:eastAsia="es-ES"/>
        </w:rPr>
      </w:pPr>
    </w:p>
    <w:p w14:paraId="2817367E" w14:textId="43DD48DB" w:rsidR="001C609C" w:rsidRPr="001B1390" w:rsidRDefault="00C5664F" w:rsidP="001B1390">
      <w:pPr>
        <w:spacing w:after="0" w:line="276" w:lineRule="auto"/>
        <w:ind w:firstLine="708"/>
        <w:jc w:val="both"/>
        <w:textAlignment w:val="baseline"/>
        <w:rPr>
          <w:rFonts w:ascii="Tahoma" w:eastAsia="Times New Roman" w:hAnsi="Tahoma" w:cs="Tahoma"/>
          <w:spacing w:val="-2"/>
          <w:sz w:val="24"/>
          <w:szCs w:val="24"/>
          <w:lang w:eastAsia="es-ES"/>
        </w:rPr>
      </w:pPr>
      <w:bookmarkStart w:id="10" w:name="_Hlk135040599"/>
      <w:r w:rsidRPr="001B1390">
        <w:rPr>
          <w:rFonts w:ascii="Tahoma" w:eastAsia="Times New Roman" w:hAnsi="Tahoma" w:cs="Tahoma"/>
          <w:spacing w:val="-2"/>
          <w:sz w:val="24"/>
          <w:szCs w:val="24"/>
          <w:lang w:eastAsia="es-ES"/>
        </w:rPr>
        <w:t>Sin embargo</w:t>
      </w:r>
      <w:r w:rsidR="009C59A8" w:rsidRPr="001B1390">
        <w:rPr>
          <w:rFonts w:ascii="Tahoma" w:eastAsia="Times New Roman" w:hAnsi="Tahoma" w:cs="Tahoma"/>
          <w:spacing w:val="-2"/>
          <w:sz w:val="24"/>
          <w:szCs w:val="24"/>
          <w:lang w:eastAsia="es-ES"/>
        </w:rPr>
        <w:t>,</w:t>
      </w:r>
      <w:r w:rsidR="008979BE" w:rsidRPr="001B1390">
        <w:rPr>
          <w:rFonts w:ascii="Tahoma" w:eastAsia="Times New Roman" w:hAnsi="Tahoma" w:cs="Tahoma"/>
          <w:spacing w:val="-2"/>
          <w:sz w:val="24"/>
          <w:szCs w:val="24"/>
          <w:lang w:val="es-ES_tradnl" w:eastAsia="es-ES"/>
        </w:rPr>
        <w:t xml:space="preserve"> </w:t>
      </w:r>
      <w:r w:rsidR="001C609C" w:rsidRPr="001B1390">
        <w:rPr>
          <w:rFonts w:ascii="Tahoma" w:eastAsia="Times New Roman" w:hAnsi="Tahoma" w:cs="Tahoma"/>
          <w:spacing w:val="-2"/>
          <w:sz w:val="24"/>
          <w:szCs w:val="24"/>
          <w:lang w:eastAsia="es-ES"/>
        </w:rPr>
        <w:t>tratándose de relaciones entre las mismas partes, para desempeñar el mismo cargo, con idénticas actividades o funciones, no se puede hablar de contratos distintos, a efectos de la estipulación del periodo de prueba, pues recuérdese, como se expuso líneas atrás</w:t>
      </w:r>
      <w:r w:rsidRPr="001B1390">
        <w:rPr>
          <w:rFonts w:ascii="Tahoma" w:eastAsia="Times New Roman" w:hAnsi="Tahoma" w:cs="Tahoma"/>
          <w:spacing w:val="-2"/>
          <w:sz w:val="24"/>
          <w:szCs w:val="24"/>
          <w:lang w:eastAsia="es-ES"/>
        </w:rPr>
        <w:t xml:space="preserve">, </w:t>
      </w:r>
      <w:r w:rsidR="00421319" w:rsidRPr="001B1390">
        <w:rPr>
          <w:rFonts w:ascii="Tahoma" w:eastAsia="Times New Roman" w:hAnsi="Tahoma" w:cs="Tahoma"/>
          <w:spacing w:val="-2"/>
          <w:sz w:val="24"/>
          <w:szCs w:val="24"/>
          <w:lang w:eastAsia="es-ES"/>
        </w:rPr>
        <w:t xml:space="preserve">que </w:t>
      </w:r>
      <w:r w:rsidRPr="001B1390">
        <w:rPr>
          <w:rFonts w:ascii="Tahoma" w:eastAsia="Times New Roman" w:hAnsi="Tahoma" w:cs="Tahoma"/>
          <w:spacing w:val="-2"/>
          <w:sz w:val="24"/>
          <w:szCs w:val="24"/>
          <w:lang w:eastAsia="es-ES"/>
        </w:rPr>
        <w:t xml:space="preserve">para el conocimiento de las destrezas del trabajador </w:t>
      </w:r>
      <w:r w:rsidR="001C609C" w:rsidRPr="001B1390">
        <w:rPr>
          <w:rFonts w:ascii="Tahoma" w:eastAsia="Times New Roman" w:hAnsi="Tahoma" w:cs="Tahoma"/>
          <w:spacing w:val="-2"/>
          <w:sz w:val="24"/>
          <w:szCs w:val="24"/>
          <w:lang w:eastAsia="es-ES"/>
        </w:rPr>
        <w:t>solo se predica la inexistencia de contratos sucesivos entre otras circunstancias, cuando entre uno y otro existan diferencias esenciales en el objeto del contrato mismo</w:t>
      </w:r>
      <w:bookmarkEnd w:id="10"/>
      <w:r w:rsidR="001C609C" w:rsidRPr="001B1390">
        <w:rPr>
          <w:rFonts w:ascii="Tahoma" w:eastAsia="Times New Roman" w:hAnsi="Tahoma" w:cs="Tahoma"/>
          <w:spacing w:val="-2"/>
          <w:sz w:val="24"/>
          <w:szCs w:val="24"/>
          <w:lang w:eastAsia="es-ES"/>
        </w:rPr>
        <w:t xml:space="preserve">, contrario a lo que se estableció en el plenario, donde el actor siempre se desempeñó el cargo de vigilante y con idénticas funciones. </w:t>
      </w:r>
    </w:p>
    <w:p w14:paraId="50083482" w14:textId="1D925A97" w:rsidR="00BE7583" w:rsidRPr="001B1390" w:rsidRDefault="00BE7583" w:rsidP="001B1390">
      <w:pPr>
        <w:spacing w:after="0" w:line="276" w:lineRule="auto"/>
        <w:ind w:firstLine="708"/>
        <w:jc w:val="both"/>
        <w:textAlignment w:val="baseline"/>
        <w:rPr>
          <w:rFonts w:ascii="Tahoma" w:eastAsia="Times New Roman" w:hAnsi="Tahoma" w:cs="Tahoma"/>
          <w:spacing w:val="-2"/>
          <w:sz w:val="24"/>
          <w:szCs w:val="24"/>
          <w:lang w:eastAsia="es-ES"/>
        </w:rPr>
      </w:pPr>
    </w:p>
    <w:p w14:paraId="700F12CB" w14:textId="1E6E0513" w:rsidR="00056A48" w:rsidRPr="001B1390" w:rsidRDefault="00464C72" w:rsidP="001B1390">
      <w:pPr>
        <w:widowControl w:val="0"/>
        <w:autoSpaceDE w:val="0"/>
        <w:autoSpaceDN w:val="0"/>
        <w:adjustRightInd w:val="0"/>
        <w:spacing w:after="0" w:line="276" w:lineRule="auto"/>
        <w:ind w:firstLine="708"/>
        <w:jc w:val="both"/>
        <w:rPr>
          <w:rFonts w:ascii="Tahoma" w:eastAsia="Times New Roman" w:hAnsi="Tahoma" w:cs="Tahoma"/>
          <w:spacing w:val="-2"/>
          <w:sz w:val="24"/>
          <w:szCs w:val="24"/>
          <w:lang w:eastAsia="es-ES"/>
        </w:rPr>
      </w:pPr>
      <w:r w:rsidRPr="001B1390">
        <w:rPr>
          <w:rFonts w:ascii="Tahoma" w:eastAsia="Times New Roman" w:hAnsi="Tahoma" w:cs="Tahoma"/>
          <w:spacing w:val="-2"/>
          <w:sz w:val="24"/>
          <w:szCs w:val="24"/>
          <w:lang w:eastAsia="es-ES"/>
        </w:rPr>
        <w:t xml:space="preserve">Con base en lo expuesto, </w:t>
      </w:r>
      <w:r w:rsidR="00056A48" w:rsidRPr="001B1390">
        <w:rPr>
          <w:rFonts w:ascii="Tahoma" w:eastAsia="Times New Roman" w:hAnsi="Tahoma" w:cs="Tahoma"/>
          <w:spacing w:val="-2"/>
          <w:sz w:val="24"/>
          <w:szCs w:val="24"/>
          <w:lang w:eastAsia="es-ES"/>
        </w:rPr>
        <w:t xml:space="preserve">permitir una intelección distinta del artículo </w:t>
      </w:r>
      <w:r w:rsidR="00294778" w:rsidRPr="001B1390">
        <w:rPr>
          <w:rFonts w:ascii="Tahoma" w:eastAsia="Times New Roman" w:hAnsi="Tahoma" w:cs="Tahoma"/>
          <w:spacing w:val="-2"/>
          <w:sz w:val="24"/>
          <w:szCs w:val="24"/>
          <w:lang w:eastAsia="es-ES"/>
        </w:rPr>
        <w:t xml:space="preserve">76 del C.S.T </w:t>
      </w:r>
      <w:r w:rsidR="00056A48" w:rsidRPr="001B1390">
        <w:rPr>
          <w:rFonts w:ascii="Tahoma" w:eastAsia="Times New Roman" w:hAnsi="Tahoma" w:cs="Tahoma"/>
          <w:spacing w:val="-2"/>
          <w:sz w:val="24"/>
          <w:szCs w:val="24"/>
          <w:lang w:eastAsia="es-ES"/>
        </w:rPr>
        <w:t xml:space="preserve">o que </w:t>
      </w:r>
      <w:r w:rsidR="00421319" w:rsidRPr="001B1390">
        <w:rPr>
          <w:rFonts w:ascii="Tahoma" w:eastAsia="Times New Roman" w:hAnsi="Tahoma" w:cs="Tahoma"/>
          <w:spacing w:val="-2"/>
          <w:sz w:val="24"/>
          <w:szCs w:val="24"/>
          <w:lang w:eastAsia="es-ES"/>
        </w:rPr>
        <w:t xml:space="preserve">el </w:t>
      </w:r>
      <w:r w:rsidR="00056A48" w:rsidRPr="001B1390">
        <w:rPr>
          <w:rFonts w:ascii="Tahoma" w:eastAsia="Times New Roman" w:hAnsi="Tahoma" w:cs="Tahoma"/>
          <w:spacing w:val="-2"/>
          <w:sz w:val="24"/>
          <w:szCs w:val="24"/>
          <w:lang w:eastAsia="es-ES"/>
        </w:rPr>
        <w:t>término sucesivo solo se predi</w:t>
      </w:r>
      <w:r w:rsidR="00294778" w:rsidRPr="001B1390">
        <w:rPr>
          <w:rFonts w:ascii="Tahoma" w:eastAsia="Times New Roman" w:hAnsi="Tahoma" w:cs="Tahoma"/>
          <w:spacing w:val="-2"/>
          <w:sz w:val="24"/>
          <w:szCs w:val="24"/>
          <w:lang w:eastAsia="es-ES"/>
        </w:rPr>
        <w:t>que</w:t>
      </w:r>
      <w:r w:rsidR="00056A48" w:rsidRPr="001B1390">
        <w:rPr>
          <w:rFonts w:ascii="Tahoma" w:eastAsia="Times New Roman" w:hAnsi="Tahoma" w:cs="Tahoma"/>
          <w:spacing w:val="-2"/>
          <w:sz w:val="24"/>
          <w:szCs w:val="24"/>
          <w:lang w:eastAsia="es-ES"/>
        </w:rPr>
        <w:t xml:space="preserve"> de los contratos </w:t>
      </w:r>
      <w:r w:rsidR="00294778" w:rsidRPr="001B1390">
        <w:rPr>
          <w:rFonts w:ascii="Tahoma" w:eastAsia="Times New Roman" w:hAnsi="Tahoma" w:cs="Tahoma"/>
          <w:spacing w:val="-2"/>
          <w:sz w:val="24"/>
          <w:szCs w:val="24"/>
          <w:lang w:eastAsia="es-ES"/>
        </w:rPr>
        <w:t xml:space="preserve">que </w:t>
      </w:r>
      <w:r w:rsidR="00056A48" w:rsidRPr="001B1390">
        <w:rPr>
          <w:rFonts w:ascii="Tahoma" w:eastAsia="Times New Roman" w:hAnsi="Tahoma" w:cs="Tahoma"/>
          <w:spacing w:val="-2"/>
          <w:sz w:val="24"/>
          <w:szCs w:val="24"/>
          <w:lang w:val="es-ES_tradnl" w:eastAsia="es-ES"/>
        </w:rPr>
        <w:t xml:space="preserve">se suscriben uno seguido inmediatamente de otro, </w:t>
      </w:r>
      <w:r w:rsidR="00056A48" w:rsidRPr="001B1390">
        <w:rPr>
          <w:rFonts w:ascii="Tahoma" w:eastAsia="Times New Roman" w:hAnsi="Tahoma" w:cs="Tahoma"/>
          <w:spacing w:val="-2"/>
          <w:sz w:val="24"/>
          <w:szCs w:val="24"/>
          <w:lang w:eastAsia="es-ES"/>
        </w:rPr>
        <w:t>desdibujaría el objeto del periodo de prueba, y haría permisible la estipulación de esta cláusula como un medio para restringir o eliminar el derecho del trabajador a la permanencia en el empleo, convirtiéndolo en una cláusula de reserva que al consagrar un privilegio arbitrario en cabeza del empleador a la luz del artículo 43 del C.S.T sería ineficaz, o incluso en un incentivo para interrumpir los contratos</w:t>
      </w:r>
      <w:r w:rsidR="004364BB" w:rsidRPr="001B1390">
        <w:rPr>
          <w:rFonts w:ascii="Tahoma" w:eastAsia="Times New Roman" w:hAnsi="Tahoma" w:cs="Tahoma"/>
          <w:spacing w:val="-2"/>
          <w:sz w:val="24"/>
          <w:szCs w:val="24"/>
          <w:lang w:eastAsia="es-ES"/>
        </w:rPr>
        <w:t xml:space="preserve"> laborales</w:t>
      </w:r>
      <w:r w:rsidR="00056A48" w:rsidRPr="001B1390">
        <w:rPr>
          <w:rFonts w:ascii="Tahoma" w:eastAsia="Times New Roman" w:hAnsi="Tahoma" w:cs="Tahoma"/>
          <w:spacing w:val="-2"/>
          <w:sz w:val="24"/>
          <w:szCs w:val="24"/>
          <w:lang w:eastAsia="es-ES"/>
        </w:rPr>
        <w:t xml:space="preserve">, que equivale a una grave limitación del derecho de los trabajadores a la estabilidad en el empleo, como prerrogativa de rango constitucional según el artículo 53 de la C.N. </w:t>
      </w:r>
    </w:p>
    <w:p w14:paraId="48B715DB" w14:textId="77777777" w:rsidR="00227B0E" w:rsidRPr="001B1390" w:rsidRDefault="00227B0E" w:rsidP="001B1390">
      <w:pPr>
        <w:spacing w:after="0" w:line="276" w:lineRule="auto"/>
        <w:jc w:val="both"/>
        <w:textAlignment w:val="baseline"/>
        <w:rPr>
          <w:rFonts w:ascii="Tahoma" w:eastAsia="Times New Roman" w:hAnsi="Tahoma" w:cs="Tahoma"/>
          <w:sz w:val="24"/>
          <w:szCs w:val="24"/>
          <w:lang w:eastAsia="es-CO"/>
        </w:rPr>
      </w:pPr>
    </w:p>
    <w:p w14:paraId="32CE3E3D" w14:textId="06F16225" w:rsidR="00227B0E" w:rsidRPr="001B1390" w:rsidRDefault="00227B0E" w:rsidP="001B1390">
      <w:pPr>
        <w:spacing w:after="0" w:line="276" w:lineRule="auto"/>
        <w:ind w:firstLine="708"/>
        <w:jc w:val="both"/>
        <w:textAlignment w:val="baseline"/>
        <w:rPr>
          <w:rFonts w:ascii="Tahoma" w:eastAsia="Times New Roman" w:hAnsi="Tahoma" w:cs="Tahoma"/>
          <w:sz w:val="24"/>
          <w:szCs w:val="24"/>
          <w:lang w:eastAsia="es-CO"/>
        </w:rPr>
      </w:pPr>
      <w:r w:rsidRPr="001B1390">
        <w:rPr>
          <w:rFonts w:ascii="Tahoma" w:eastAsia="Times New Roman" w:hAnsi="Tahoma" w:cs="Tahoma"/>
          <w:sz w:val="24"/>
          <w:szCs w:val="24"/>
          <w:lang w:eastAsia="es-CO"/>
        </w:rPr>
        <w:t>Por</w:t>
      </w:r>
      <w:r w:rsidR="00412E85" w:rsidRPr="001B1390">
        <w:rPr>
          <w:rFonts w:ascii="Tahoma" w:eastAsia="Times New Roman" w:hAnsi="Tahoma" w:cs="Tahoma"/>
          <w:sz w:val="24"/>
          <w:szCs w:val="24"/>
          <w:lang w:eastAsia="es-CO"/>
        </w:rPr>
        <w:t xml:space="preserve"> todo</w:t>
      </w:r>
      <w:r w:rsidRPr="001B1390">
        <w:rPr>
          <w:rFonts w:ascii="Tahoma" w:eastAsia="Times New Roman" w:hAnsi="Tahoma" w:cs="Tahoma"/>
          <w:sz w:val="24"/>
          <w:szCs w:val="24"/>
          <w:lang w:eastAsia="es-CO"/>
        </w:rPr>
        <w:t xml:space="preserve"> lo anterior,</w:t>
      </w:r>
      <w:r w:rsidR="00412E85" w:rsidRPr="001B1390">
        <w:rPr>
          <w:rFonts w:ascii="Tahoma" w:eastAsia="Times New Roman" w:hAnsi="Tahoma" w:cs="Tahoma"/>
          <w:sz w:val="24"/>
          <w:szCs w:val="24"/>
          <w:lang w:eastAsia="es-CO"/>
        </w:rPr>
        <w:t xml:space="preserve"> </w:t>
      </w:r>
      <w:r w:rsidR="00686B33" w:rsidRPr="001B1390">
        <w:rPr>
          <w:rFonts w:ascii="Tahoma" w:eastAsia="Times New Roman" w:hAnsi="Tahoma" w:cs="Tahoma"/>
          <w:sz w:val="24"/>
          <w:szCs w:val="24"/>
          <w:lang w:eastAsia="es-CO"/>
        </w:rPr>
        <w:t>se torna</w:t>
      </w:r>
      <w:r w:rsidR="00474569" w:rsidRPr="001B1390">
        <w:rPr>
          <w:rFonts w:ascii="Tahoma" w:eastAsia="Times New Roman" w:hAnsi="Tahoma" w:cs="Tahoma"/>
          <w:sz w:val="24"/>
          <w:szCs w:val="24"/>
          <w:lang w:eastAsia="es-CO"/>
        </w:rPr>
        <w:t>n</w:t>
      </w:r>
      <w:r w:rsidR="00686B33" w:rsidRPr="001B1390">
        <w:rPr>
          <w:rFonts w:ascii="Tahoma" w:eastAsia="Times New Roman" w:hAnsi="Tahoma" w:cs="Tahoma"/>
          <w:sz w:val="24"/>
          <w:szCs w:val="24"/>
          <w:lang w:eastAsia="es-CO"/>
        </w:rPr>
        <w:t xml:space="preserve"> </w:t>
      </w:r>
      <w:r w:rsidR="00474569" w:rsidRPr="001B1390">
        <w:rPr>
          <w:rFonts w:ascii="Tahoma" w:eastAsia="Times New Roman" w:hAnsi="Tahoma" w:cs="Tahoma"/>
          <w:sz w:val="24"/>
          <w:szCs w:val="24"/>
          <w:lang w:eastAsia="es-CO"/>
        </w:rPr>
        <w:t xml:space="preserve">acertadas las apreciaciones del juez de primera instancia y </w:t>
      </w:r>
      <w:r w:rsidR="00507E78" w:rsidRPr="001B1390">
        <w:rPr>
          <w:rFonts w:ascii="Tahoma" w:eastAsia="Times New Roman" w:hAnsi="Tahoma" w:cs="Tahoma"/>
          <w:sz w:val="24"/>
          <w:szCs w:val="24"/>
          <w:lang w:eastAsia="es-CO"/>
        </w:rPr>
        <w:t xml:space="preserve">como el monto de la indemnización por despido injusto no fue objeto de recurso, </w:t>
      </w:r>
      <w:r w:rsidRPr="001B1390">
        <w:rPr>
          <w:rFonts w:ascii="Tahoma" w:eastAsia="Times New Roman" w:hAnsi="Tahoma" w:cs="Tahoma"/>
          <w:sz w:val="24"/>
          <w:szCs w:val="24"/>
          <w:lang w:eastAsia="es-CO"/>
        </w:rPr>
        <w:t xml:space="preserve">se </w:t>
      </w:r>
      <w:r w:rsidR="00E33DAB" w:rsidRPr="001B1390">
        <w:rPr>
          <w:rFonts w:ascii="Tahoma" w:eastAsia="Times New Roman" w:hAnsi="Tahoma" w:cs="Tahoma"/>
          <w:sz w:val="24"/>
          <w:szCs w:val="24"/>
          <w:lang w:eastAsia="es-CO"/>
        </w:rPr>
        <w:t>confirmará</w:t>
      </w:r>
      <w:r w:rsidRPr="001B1390">
        <w:rPr>
          <w:rFonts w:ascii="Tahoma" w:eastAsia="Times New Roman" w:hAnsi="Tahoma" w:cs="Tahoma"/>
          <w:sz w:val="24"/>
          <w:szCs w:val="24"/>
          <w:lang w:eastAsia="es-CO"/>
        </w:rPr>
        <w:t xml:space="preserve"> </w:t>
      </w:r>
      <w:r w:rsidR="00E33DAB" w:rsidRPr="001B1390">
        <w:rPr>
          <w:rFonts w:ascii="Tahoma" w:eastAsia="Times New Roman" w:hAnsi="Tahoma" w:cs="Tahoma"/>
          <w:sz w:val="24"/>
          <w:szCs w:val="24"/>
          <w:lang w:eastAsia="es-CO"/>
        </w:rPr>
        <w:t>la sentencia recurrida y se le impondrán las cosas de segunda instancia a la</w:t>
      </w:r>
      <w:r w:rsidR="00E33DAB" w:rsidRPr="001B1390">
        <w:rPr>
          <w:rFonts w:ascii="Tahoma" w:eastAsia="Times New Roman" w:hAnsi="Tahoma" w:cs="Tahoma"/>
          <w:bCs/>
          <w:sz w:val="24"/>
          <w:szCs w:val="24"/>
          <w:lang w:eastAsia="es-CO"/>
        </w:rPr>
        <w:t xml:space="preserve"> sociedad PRADA Y C</w:t>
      </w:r>
      <w:r w:rsidR="00701110">
        <w:rPr>
          <w:rFonts w:ascii="Tahoma" w:eastAsia="Times New Roman" w:hAnsi="Tahoma" w:cs="Tahoma"/>
          <w:bCs/>
          <w:sz w:val="24"/>
          <w:szCs w:val="24"/>
          <w:lang w:eastAsia="es-CO"/>
        </w:rPr>
        <w:t>Í</w:t>
      </w:r>
      <w:r w:rsidR="00E33DAB" w:rsidRPr="001B1390">
        <w:rPr>
          <w:rFonts w:ascii="Tahoma" w:eastAsia="Times New Roman" w:hAnsi="Tahoma" w:cs="Tahoma"/>
          <w:bCs/>
          <w:sz w:val="24"/>
          <w:szCs w:val="24"/>
          <w:lang w:eastAsia="es-CO"/>
        </w:rPr>
        <w:t>A</w:t>
      </w:r>
      <w:r w:rsidR="00701110">
        <w:rPr>
          <w:rFonts w:ascii="Tahoma" w:eastAsia="Times New Roman" w:hAnsi="Tahoma" w:cs="Tahoma"/>
          <w:bCs/>
          <w:sz w:val="24"/>
          <w:szCs w:val="24"/>
          <w:lang w:eastAsia="es-CO"/>
        </w:rPr>
        <w:t>.</w:t>
      </w:r>
      <w:r w:rsidR="00E33DAB" w:rsidRPr="001B1390">
        <w:rPr>
          <w:rFonts w:ascii="Tahoma" w:eastAsia="Times New Roman" w:hAnsi="Tahoma" w:cs="Tahoma"/>
          <w:bCs/>
          <w:sz w:val="24"/>
          <w:szCs w:val="24"/>
          <w:lang w:eastAsia="es-CO"/>
        </w:rPr>
        <w:t xml:space="preserve"> LTDA. PRAVISEG CEEME</w:t>
      </w:r>
      <w:r w:rsidR="00A542B9" w:rsidRPr="001B1390">
        <w:rPr>
          <w:rFonts w:ascii="Tahoma" w:eastAsia="Times New Roman" w:hAnsi="Tahoma" w:cs="Tahoma"/>
          <w:bCs/>
          <w:sz w:val="24"/>
          <w:szCs w:val="24"/>
          <w:lang w:eastAsia="es-CO"/>
        </w:rPr>
        <w:t xml:space="preserve"> en un 100% de las causadas e</w:t>
      </w:r>
      <w:r w:rsidR="00507E78" w:rsidRPr="001B1390">
        <w:rPr>
          <w:rFonts w:ascii="Tahoma" w:eastAsia="Times New Roman" w:hAnsi="Tahoma" w:cs="Tahoma"/>
          <w:bCs/>
          <w:sz w:val="24"/>
          <w:szCs w:val="24"/>
          <w:lang w:eastAsia="es-CO"/>
        </w:rPr>
        <w:t>n</w:t>
      </w:r>
      <w:r w:rsidR="00A542B9" w:rsidRPr="001B1390">
        <w:rPr>
          <w:rFonts w:ascii="Tahoma" w:eastAsia="Times New Roman" w:hAnsi="Tahoma" w:cs="Tahoma"/>
          <w:bCs/>
          <w:sz w:val="24"/>
          <w:szCs w:val="24"/>
          <w:lang w:eastAsia="es-CO"/>
        </w:rPr>
        <w:t xml:space="preserve"> favor del demandante.</w:t>
      </w:r>
    </w:p>
    <w:p w14:paraId="509F3345" w14:textId="77777777" w:rsidR="00227B0E" w:rsidRPr="001B1390" w:rsidRDefault="00227B0E" w:rsidP="001B1390">
      <w:pPr>
        <w:spacing w:after="0" w:line="276" w:lineRule="auto"/>
        <w:jc w:val="both"/>
        <w:rPr>
          <w:rFonts w:ascii="Tahoma" w:eastAsia="Times New Roman" w:hAnsi="Tahoma" w:cs="Tahoma"/>
          <w:sz w:val="24"/>
          <w:szCs w:val="24"/>
          <w:lang w:eastAsia="es-ES"/>
        </w:rPr>
      </w:pPr>
    </w:p>
    <w:p w14:paraId="369A1752" w14:textId="682C1E3A" w:rsidR="03942564" w:rsidRPr="001B1390" w:rsidRDefault="03942564" w:rsidP="00EE322C">
      <w:pPr>
        <w:spacing w:after="0" w:line="276" w:lineRule="auto"/>
        <w:ind w:firstLine="708"/>
        <w:jc w:val="both"/>
        <w:rPr>
          <w:rFonts w:ascii="Tahoma" w:hAnsi="Tahoma" w:cs="Tahoma"/>
          <w:sz w:val="24"/>
          <w:szCs w:val="24"/>
        </w:rPr>
      </w:pPr>
      <w:r w:rsidRPr="001B1390">
        <w:rPr>
          <w:rFonts w:ascii="Tahoma" w:eastAsia="Tahoma" w:hAnsi="Tahoma" w:cs="Tahoma"/>
          <w:sz w:val="24"/>
          <w:szCs w:val="24"/>
        </w:rPr>
        <w:lastRenderedPageBreak/>
        <w:t xml:space="preserve">En mérito de lo expuesto, el </w:t>
      </w:r>
      <w:r w:rsidRPr="001B1390">
        <w:rPr>
          <w:rFonts w:ascii="Tahoma" w:eastAsia="Tahoma" w:hAnsi="Tahoma" w:cs="Tahoma"/>
          <w:b/>
          <w:bCs/>
          <w:sz w:val="24"/>
          <w:szCs w:val="24"/>
        </w:rPr>
        <w:t>Tribunal Superior del Distrito</w:t>
      </w:r>
      <w:bookmarkStart w:id="11" w:name="_GoBack"/>
      <w:bookmarkEnd w:id="11"/>
      <w:r w:rsidRPr="001B1390">
        <w:rPr>
          <w:rFonts w:ascii="Tahoma" w:eastAsia="Tahoma" w:hAnsi="Tahoma" w:cs="Tahoma"/>
          <w:b/>
          <w:bCs/>
          <w:sz w:val="24"/>
          <w:szCs w:val="24"/>
        </w:rPr>
        <w:t xml:space="preserve"> Judicial de Pereira - Risaralda, Sala de Decisión Laboral</w:t>
      </w:r>
      <w:r w:rsidR="00D74675">
        <w:rPr>
          <w:rFonts w:ascii="Tahoma" w:eastAsia="Tahoma" w:hAnsi="Tahoma" w:cs="Tahoma"/>
          <w:b/>
          <w:bCs/>
          <w:sz w:val="24"/>
          <w:szCs w:val="24"/>
        </w:rPr>
        <w:t>,</w:t>
      </w:r>
      <w:r w:rsidRPr="001B1390">
        <w:rPr>
          <w:rFonts w:ascii="Tahoma" w:eastAsia="Tahoma" w:hAnsi="Tahoma" w:cs="Tahoma"/>
          <w:sz w:val="24"/>
          <w:szCs w:val="24"/>
        </w:rPr>
        <w:t xml:space="preserve"> administrando justicia en nombre de la República y por autoridad de la ley,</w:t>
      </w:r>
    </w:p>
    <w:p w14:paraId="089463BA" w14:textId="263B9B92" w:rsidR="21133749" w:rsidRPr="001B1390" w:rsidRDefault="21133749" w:rsidP="00EE322C">
      <w:pPr>
        <w:spacing w:after="0" w:line="276" w:lineRule="auto"/>
        <w:jc w:val="both"/>
        <w:rPr>
          <w:rFonts w:ascii="Tahoma" w:eastAsia="Times New Roman" w:hAnsi="Tahoma" w:cs="Tahoma"/>
          <w:sz w:val="24"/>
          <w:szCs w:val="24"/>
          <w:lang w:eastAsia="es-ES"/>
        </w:rPr>
      </w:pPr>
    </w:p>
    <w:p w14:paraId="4648321E" w14:textId="3116488E" w:rsidR="00227B0E" w:rsidRPr="001B1390" w:rsidRDefault="00227B0E" w:rsidP="00EE322C">
      <w:pPr>
        <w:pStyle w:val="Sinespaciado"/>
        <w:spacing w:line="276" w:lineRule="auto"/>
        <w:rPr>
          <w:rFonts w:ascii="Tahoma" w:hAnsi="Tahoma" w:cs="Tahoma"/>
          <w:sz w:val="24"/>
          <w:szCs w:val="24"/>
          <w:lang w:eastAsia="es-ES"/>
        </w:rPr>
      </w:pPr>
    </w:p>
    <w:p w14:paraId="5AB78103" w14:textId="77777777" w:rsidR="00227B0E" w:rsidRPr="001B1390" w:rsidRDefault="00227B0E" w:rsidP="001B1390">
      <w:pPr>
        <w:pStyle w:val="Sinespaciado"/>
        <w:spacing w:line="276" w:lineRule="auto"/>
        <w:jc w:val="center"/>
        <w:rPr>
          <w:rFonts w:ascii="Tahoma" w:eastAsia="Times New Roman" w:hAnsi="Tahoma" w:cs="Tahoma"/>
          <w:spacing w:val="-2"/>
          <w:sz w:val="24"/>
          <w:szCs w:val="24"/>
          <w:lang w:eastAsia="es-ES"/>
        </w:rPr>
      </w:pPr>
      <w:r w:rsidRPr="001B1390">
        <w:rPr>
          <w:rFonts w:ascii="Tahoma" w:eastAsia="Times New Roman" w:hAnsi="Tahoma" w:cs="Tahoma"/>
          <w:b/>
          <w:bCs/>
          <w:spacing w:val="-2"/>
          <w:sz w:val="24"/>
          <w:szCs w:val="24"/>
          <w:lang w:eastAsia="es-ES"/>
        </w:rPr>
        <w:t>RESUELVE</w:t>
      </w:r>
      <w:r w:rsidRPr="001B1390">
        <w:rPr>
          <w:rFonts w:ascii="Tahoma" w:eastAsia="Times New Roman" w:hAnsi="Tahoma" w:cs="Tahoma"/>
          <w:spacing w:val="-2"/>
          <w:sz w:val="24"/>
          <w:szCs w:val="24"/>
          <w:lang w:eastAsia="es-ES"/>
        </w:rPr>
        <w:t> </w:t>
      </w:r>
    </w:p>
    <w:p w14:paraId="4CDD414E" w14:textId="77777777" w:rsidR="00227B0E" w:rsidRPr="001B1390" w:rsidRDefault="00227B0E" w:rsidP="001B1390">
      <w:pPr>
        <w:pStyle w:val="Sinespaciado"/>
        <w:spacing w:line="276" w:lineRule="auto"/>
        <w:rPr>
          <w:rFonts w:ascii="Tahoma" w:hAnsi="Tahoma" w:cs="Tahoma"/>
          <w:sz w:val="24"/>
          <w:szCs w:val="24"/>
          <w:lang w:eastAsia="es-ES"/>
        </w:rPr>
      </w:pPr>
      <w:r w:rsidRPr="001B1390">
        <w:rPr>
          <w:rFonts w:ascii="Tahoma" w:hAnsi="Tahoma" w:cs="Tahoma"/>
          <w:b/>
          <w:bCs/>
          <w:sz w:val="24"/>
          <w:szCs w:val="24"/>
          <w:lang w:eastAsia="es-ES"/>
        </w:rPr>
        <w:t> </w:t>
      </w:r>
      <w:r w:rsidRPr="001B1390">
        <w:rPr>
          <w:rFonts w:ascii="Tahoma" w:hAnsi="Tahoma" w:cs="Tahoma"/>
          <w:sz w:val="24"/>
          <w:szCs w:val="24"/>
          <w:lang w:eastAsia="es-ES"/>
        </w:rPr>
        <w:t>  </w:t>
      </w:r>
    </w:p>
    <w:p w14:paraId="23C7B4E4" w14:textId="1709E808" w:rsidR="00D57EC3" w:rsidRPr="001B1390" w:rsidRDefault="00227B0E" w:rsidP="001B1390">
      <w:pPr>
        <w:spacing w:after="0" w:line="276" w:lineRule="auto"/>
        <w:ind w:firstLine="708"/>
        <w:jc w:val="both"/>
        <w:rPr>
          <w:rFonts w:ascii="Tahoma" w:eastAsia="Times New Roman" w:hAnsi="Tahoma" w:cs="Tahoma"/>
          <w:sz w:val="24"/>
          <w:szCs w:val="24"/>
          <w:lang w:eastAsia="es-ES"/>
        </w:rPr>
      </w:pPr>
      <w:r w:rsidRPr="001B1390">
        <w:rPr>
          <w:rFonts w:ascii="Tahoma" w:eastAsia="Times New Roman" w:hAnsi="Tahoma" w:cs="Tahoma"/>
          <w:b/>
          <w:bCs/>
          <w:spacing w:val="-2"/>
          <w:sz w:val="24"/>
          <w:szCs w:val="24"/>
          <w:lang w:eastAsia="es-ES"/>
        </w:rPr>
        <w:t>PRIMERO</w:t>
      </w:r>
      <w:r w:rsidR="167236EF" w:rsidRPr="001B1390">
        <w:rPr>
          <w:rFonts w:ascii="Tahoma" w:eastAsia="Times New Roman" w:hAnsi="Tahoma" w:cs="Tahoma"/>
          <w:b/>
          <w:bCs/>
          <w:spacing w:val="-2"/>
          <w:sz w:val="24"/>
          <w:szCs w:val="24"/>
          <w:lang w:eastAsia="es-ES"/>
        </w:rPr>
        <w:t>:</w:t>
      </w:r>
      <w:r w:rsidRPr="001B1390">
        <w:rPr>
          <w:rFonts w:ascii="Tahoma" w:eastAsia="Times New Roman" w:hAnsi="Tahoma" w:cs="Tahoma"/>
          <w:b/>
          <w:bCs/>
          <w:spacing w:val="-2"/>
          <w:sz w:val="24"/>
          <w:szCs w:val="24"/>
          <w:lang w:eastAsia="es-ES"/>
        </w:rPr>
        <w:t> </w:t>
      </w:r>
      <w:r w:rsidR="00507E78" w:rsidRPr="001B1390">
        <w:rPr>
          <w:rFonts w:ascii="Tahoma" w:eastAsia="Times New Roman" w:hAnsi="Tahoma" w:cs="Tahoma"/>
          <w:b/>
          <w:bCs/>
          <w:spacing w:val="-2"/>
          <w:sz w:val="24"/>
          <w:szCs w:val="24"/>
          <w:lang w:eastAsia="es-ES"/>
        </w:rPr>
        <w:t>CONFIRMAR</w:t>
      </w:r>
      <w:r w:rsidRPr="001B1390">
        <w:rPr>
          <w:rFonts w:ascii="Tahoma" w:eastAsia="Times New Roman" w:hAnsi="Tahoma" w:cs="Tahoma"/>
          <w:b/>
          <w:bCs/>
          <w:spacing w:val="-2"/>
          <w:sz w:val="24"/>
          <w:szCs w:val="24"/>
          <w:lang w:eastAsia="es-ES"/>
        </w:rPr>
        <w:t xml:space="preserve"> </w:t>
      </w:r>
      <w:r w:rsidRPr="001B1390">
        <w:rPr>
          <w:rFonts w:ascii="Tahoma" w:eastAsia="Times New Roman" w:hAnsi="Tahoma" w:cs="Tahoma"/>
          <w:spacing w:val="-2"/>
          <w:sz w:val="24"/>
          <w:szCs w:val="24"/>
          <w:lang w:eastAsia="es-ES"/>
        </w:rPr>
        <w:t>la sentencia proferida por el Juzgado Quinto Laboral del Circuito de Pereira el 25 de febrero de 2022</w:t>
      </w:r>
      <w:r w:rsidR="00D57EC3" w:rsidRPr="001B1390">
        <w:rPr>
          <w:rFonts w:ascii="Tahoma" w:eastAsia="Times New Roman" w:hAnsi="Tahoma" w:cs="Tahoma"/>
          <w:spacing w:val="-2"/>
          <w:sz w:val="24"/>
          <w:szCs w:val="24"/>
          <w:lang w:eastAsia="es-ES"/>
        </w:rPr>
        <w:t>.</w:t>
      </w:r>
    </w:p>
    <w:p w14:paraId="40611D2D" w14:textId="77777777" w:rsidR="00D57EC3" w:rsidRPr="001B1390" w:rsidRDefault="00D57EC3" w:rsidP="001B1390">
      <w:pPr>
        <w:spacing w:after="0" w:line="276" w:lineRule="auto"/>
        <w:jc w:val="both"/>
        <w:rPr>
          <w:rFonts w:ascii="Tahoma" w:eastAsia="Times New Roman" w:hAnsi="Tahoma" w:cs="Tahoma"/>
          <w:sz w:val="24"/>
          <w:szCs w:val="24"/>
          <w:lang w:eastAsia="es-ES"/>
        </w:rPr>
      </w:pPr>
    </w:p>
    <w:p w14:paraId="5ABCB94F" w14:textId="6D37DD4A" w:rsidR="00D57EC3" w:rsidRPr="001B1390" w:rsidRDefault="00227B0E" w:rsidP="001B1390">
      <w:pPr>
        <w:spacing w:after="0" w:line="276" w:lineRule="auto"/>
        <w:ind w:firstLine="708"/>
        <w:jc w:val="both"/>
        <w:rPr>
          <w:rFonts w:ascii="Tahoma" w:eastAsia="Times New Roman" w:hAnsi="Tahoma" w:cs="Tahoma"/>
          <w:sz w:val="24"/>
          <w:szCs w:val="24"/>
          <w:lang w:eastAsia="es-ES"/>
        </w:rPr>
      </w:pPr>
      <w:r w:rsidRPr="001B1390">
        <w:rPr>
          <w:rFonts w:ascii="Tahoma" w:eastAsia="Times New Roman" w:hAnsi="Tahoma" w:cs="Tahoma"/>
          <w:b/>
          <w:bCs/>
          <w:sz w:val="24"/>
          <w:szCs w:val="24"/>
          <w:lang w:val="es-ES" w:eastAsia="es-ES"/>
        </w:rPr>
        <w:t xml:space="preserve">SEGUNDO: </w:t>
      </w:r>
      <w:r w:rsidR="00D57EC3" w:rsidRPr="001B1390">
        <w:rPr>
          <w:rFonts w:ascii="Tahoma" w:eastAsia="Times New Roman" w:hAnsi="Tahoma" w:cs="Tahoma"/>
          <w:b/>
          <w:bCs/>
          <w:sz w:val="24"/>
          <w:szCs w:val="24"/>
          <w:lang w:val="es-ES" w:eastAsia="es-ES"/>
        </w:rPr>
        <w:t xml:space="preserve">CONDENAR </w:t>
      </w:r>
      <w:r w:rsidR="00D57EC3" w:rsidRPr="001B1390">
        <w:rPr>
          <w:rFonts w:ascii="Tahoma" w:eastAsia="Times New Roman" w:hAnsi="Tahoma" w:cs="Tahoma"/>
          <w:sz w:val="24"/>
          <w:szCs w:val="24"/>
          <w:lang w:val="es-ES" w:eastAsia="es-ES"/>
        </w:rPr>
        <w:t xml:space="preserve">en costas de segunda instancia a </w:t>
      </w:r>
      <w:r w:rsidR="00D57EC3" w:rsidRPr="001B1390">
        <w:rPr>
          <w:rFonts w:ascii="Tahoma" w:eastAsia="Times New Roman" w:hAnsi="Tahoma" w:cs="Tahoma"/>
          <w:sz w:val="24"/>
          <w:szCs w:val="24"/>
          <w:lang w:eastAsia="es-ES"/>
        </w:rPr>
        <w:t>sociedad PRADA Y C</w:t>
      </w:r>
      <w:r w:rsidR="00701110">
        <w:rPr>
          <w:rFonts w:ascii="Tahoma" w:eastAsia="Times New Roman" w:hAnsi="Tahoma" w:cs="Tahoma"/>
          <w:sz w:val="24"/>
          <w:szCs w:val="24"/>
          <w:lang w:eastAsia="es-ES"/>
        </w:rPr>
        <w:t>ÍA.</w:t>
      </w:r>
      <w:r w:rsidR="00D57EC3" w:rsidRPr="001B1390">
        <w:rPr>
          <w:rFonts w:ascii="Tahoma" w:eastAsia="Times New Roman" w:hAnsi="Tahoma" w:cs="Tahoma"/>
          <w:sz w:val="24"/>
          <w:szCs w:val="24"/>
          <w:lang w:eastAsia="es-ES"/>
        </w:rPr>
        <w:t xml:space="preserve"> LTDA. PRAVISEG CEEME en un 100% de las causadas en favor del demandante. Liquídense por la secretaría del Juzgado de origen. </w:t>
      </w:r>
    </w:p>
    <w:p w14:paraId="5405D7CF" w14:textId="77777777" w:rsidR="00227B0E" w:rsidRPr="001B1390" w:rsidRDefault="00227B0E" w:rsidP="001B1390">
      <w:pPr>
        <w:suppressAutoHyphens/>
        <w:spacing w:after="0" w:line="276" w:lineRule="auto"/>
        <w:jc w:val="both"/>
        <w:rPr>
          <w:rFonts w:ascii="Tahoma" w:eastAsia="Times New Roman" w:hAnsi="Tahoma" w:cs="Tahoma"/>
          <w:spacing w:val="-2"/>
          <w:sz w:val="24"/>
          <w:szCs w:val="24"/>
          <w:lang w:eastAsia="es-ES"/>
        </w:rPr>
      </w:pPr>
    </w:p>
    <w:p w14:paraId="7F34F2B1" w14:textId="77777777" w:rsidR="00227B0E" w:rsidRPr="001B1390" w:rsidRDefault="00227B0E" w:rsidP="001B1390">
      <w:pPr>
        <w:suppressAutoHyphens/>
        <w:spacing w:after="0" w:line="276" w:lineRule="auto"/>
        <w:jc w:val="both"/>
        <w:rPr>
          <w:rFonts w:ascii="Tahoma" w:eastAsia="Times New Roman" w:hAnsi="Tahoma" w:cs="Tahoma"/>
          <w:spacing w:val="-2"/>
          <w:sz w:val="24"/>
          <w:szCs w:val="24"/>
          <w:lang w:eastAsia="es-ES"/>
        </w:rPr>
      </w:pPr>
      <w:r w:rsidRPr="001B1390">
        <w:rPr>
          <w:rFonts w:ascii="Tahoma" w:eastAsia="Times New Roman" w:hAnsi="Tahoma" w:cs="Tahoma"/>
          <w:spacing w:val="-2"/>
          <w:sz w:val="24"/>
          <w:szCs w:val="24"/>
          <w:lang w:eastAsia="es-ES"/>
        </w:rPr>
        <w:t>Quienes integran la Sala,  </w:t>
      </w:r>
    </w:p>
    <w:p w14:paraId="52509E6A" w14:textId="77777777" w:rsidR="001B1390" w:rsidRPr="001B1390" w:rsidRDefault="001B1390" w:rsidP="001B1390">
      <w:pPr>
        <w:spacing w:after="0" w:line="276" w:lineRule="auto"/>
        <w:jc w:val="both"/>
        <w:rPr>
          <w:rFonts w:ascii="Tahoma" w:eastAsia="Calibri" w:hAnsi="Tahoma" w:cs="Tahoma"/>
          <w:sz w:val="24"/>
          <w:szCs w:val="24"/>
        </w:rPr>
      </w:pPr>
      <w:bookmarkStart w:id="12" w:name="_Hlk126574973"/>
    </w:p>
    <w:p w14:paraId="79DA35AD" w14:textId="77777777" w:rsidR="001B1390" w:rsidRPr="001B1390" w:rsidRDefault="001B1390" w:rsidP="001B1390">
      <w:pPr>
        <w:spacing w:after="0" w:line="276" w:lineRule="auto"/>
        <w:jc w:val="center"/>
        <w:rPr>
          <w:rFonts w:ascii="Tahoma" w:eastAsia="Tahoma" w:hAnsi="Tahoma" w:cs="Tahoma"/>
          <w:b/>
          <w:bCs/>
          <w:sz w:val="24"/>
          <w:szCs w:val="24"/>
        </w:rPr>
      </w:pPr>
      <w:r w:rsidRPr="001B1390">
        <w:rPr>
          <w:rFonts w:ascii="Tahoma" w:eastAsia="Tahoma" w:hAnsi="Tahoma" w:cs="Tahoma"/>
          <w:b/>
          <w:bCs/>
          <w:sz w:val="24"/>
          <w:szCs w:val="24"/>
        </w:rPr>
        <w:t>NOTIFÍQUESE Y CÚMPLASE</w:t>
      </w:r>
    </w:p>
    <w:p w14:paraId="434A20A3" w14:textId="77777777" w:rsidR="001B1390" w:rsidRPr="001B1390" w:rsidRDefault="001B1390" w:rsidP="001B1390">
      <w:pPr>
        <w:spacing w:line="276" w:lineRule="auto"/>
        <w:jc w:val="both"/>
        <w:rPr>
          <w:rFonts w:ascii="Tahoma" w:eastAsia="Segoe UI" w:hAnsi="Tahoma" w:cs="Tahoma"/>
          <w:sz w:val="24"/>
          <w:szCs w:val="24"/>
          <w:lang w:eastAsia="es-CO"/>
        </w:rPr>
      </w:pPr>
      <w:r w:rsidRPr="001B1390">
        <w:rPr>
          <w:rFonts w:ascii="Tahoma" w:eastAsia="Tahoma" w:hAnsi="Tahoma" w:cs="Tahoma"/>
          <w:sz w:val="24"/>
          <w:szCs w:val="24"/>
        </w:rPr>
        <w:t xml:space="preserve"> </w:t>
      </w:r>
    </w:p>
    <w:p w14:paraId="0DD2F18C" w14:textId="77777777" w:rsidR="001B1390" w:rsidRPr="001B1390" w:rsidRDefault="001B1390" w:rsidP="001B1390">
      <w:pPr>
        <w:widowControl w:val="0"/>
        <w:autoSpaceDE w:val="0"/>
        <w:autoSpaceDN w:val="0"/>
        <w:adjustRightInd w:val="0"/>
        <w:spacing w:after="0" w:line="276" w:lineRule="auto"/>
        <w:jc w:val="both"/>
        <w:rPr>
          <w:rFonts w:ascii="Tahoma" w:eastAsia="Times New Roman" w:hAnsi="Tahoma" w:cs="Tahoma"/>
          <w:sz w:val="24"/>
          <w:szCs w:val="24"/>
          <w:lang w:eastAsia="es-CO"/>
        </w:rPr>
      </w:pPr>
      <w:r w:rsidRPr="001B1390">
        <w:rPr>
          <w:rFonts w:ascii="Tahoma" w:eastAsia="Times New Roman" w:hAnsi="Tahoma" w:cs="Tahoma"/>
          <w:sz w:val="24"/>
          <w:szCs w:val="24"/>
          <w:lang w:eastAsia="es-CO"/>
        </w:rPr>
        <w:tab/>
        <w:t>La Magistrada ponente,</w:t>
      </w:r>
    </w:p>
    <w:p w14:paraId="708943A6" w14:textId="77777777" w:rsidR="001B1390" w:rsidRPr="001B1390" w:rsidRDefault="001B1390" w:rsidP="001B1390">
      <w:pPr>
        <w:spacing w:after="0" w:line="276" w:lineRule="auto"/>
        <w:rPr>
          <w:rFonts w:ascii="Tahoma" w:eastAsia="Times New Roman" w:hAnsi="Tahoma" w:cs="Tahoma"/>
          <w:sz w:val="24"/>
          <w:szCs w:val="24"/>
          <w:lang w:eastAsia="es-CO"/>
        </w:rPr>
      </w:pPr>
    </w:p>
    <w:p w14:paraId="5CF5358F" w14:textId="77777777" w:rsidR="001B1390" w:rsidRPr="001B1390" w:rsidRDefault="001B1390" w:rsidP="001B1390">
      <w:pPr>
        <w:spacing w:after="0" w:line="276" w:lineRule="auto"/>
        <w:rPr>
          <w:rFonts w:ascii="Tahoma" w:eastAsia="Times New Roman" w:hAnsi="Tahoma" w:cs="Tahoma"/>
          <w:sz w:val="24"/>
          <w:szCs w:val="24"/>
          <w:lang w:eastAsia="es-CO"/>
        </w:rPr>
      </w:pPr>
    </w:p>
    <w:p w14:paraId="46148B56" w14:textId="77777777" w:rsidR="001B1390" w:rsidRPr="001B1390" w:rsidRDefault="001B1390" w:rsidP="001B1390">
      <w:pPr>
        <w:spacing w:after="0" w:line="276" w:lineRule="auto"/>
        <w:rPr>
          <w:rFonts w:ascii="Tahoma" w:eastAsia="Times New Roman" w:hAnsi="Tahoma" w:cs="Tahoma"/>
          <w:sz w:val="24"/>
          <w:szCs w:val="24"/>
          <w:lang w:eastAsia="es-CO"/>
        </w:rPr>
      </w:pPr>
    </w:p>
    <w:p w14:paraId="1D323AA9" w14:textId="77777777" w:rsidR="001B1390" w:rsidRPr="001B1390" w:rsidRDefault="001B1390" w:rsidP="001B1390">
      <w:pPr>
        <w:keepNext/>
        <w:spacing w:after="0" w:line="276" w:lineRule="auto"/>
        <w:jc w:val="center"/>
        <w:outlineLvl w:val="2"/>
        <w:rPr>
          <w:rFonts w:ascii="Tahoma" w:eastAsia="Times New Roman" w:hAnsi="Tahoma" w:cs="Tahoma"/>
          <w:b/>
          <w:bCs/>
          <w:sz w:val="24"/>
          <w:szCs w:val="24"/>
          <w:lang w:eastAsia="es-CO"/>
        </w:rPr>
      </w:pPr>
      <w:r w:rsidRPr="001B1390">
        <w:rPr>
          <w:rFonts w:ascii="Tahoma" w:eastAsia="Times New Roman" w:hAnsi="Tahoma" w:cs="Tahoma"/>
          <w:b/>
          <w:bCs/>
          <w:sz w:val="24"/>
          <w:szCs w:val="24"/>
          <w:lang w:eastAsia="es-CO"/>
        </w:rPr>
        <w:t>ANA LUCÍA CAICEDO CALDERÓN</w:t>
      </w:r>
    </w:p>
    <w:p w14:paraId="2B0125C2" w14:textId="77777777" w:rsidR="001B1390" w:rsidRPr="001B1390" w:rsidRDefault="001B1390" w:rsidP="001B1390">
      <w:pPr>
        <w:spacing w:after="0" w:line="276" w:lineRule="auto"/>
        <w:rPr>
          <w:rFonts w:ascii="Tahoma" w:eastAsia="Times New Roman" w:hAnsi="Tahoma" w:cs="Tahoma"/>
          <w:sz w:val="24"/>
          <w:szCs w:val="24"/>
          <w:lang w:eastAsia="es-CO"/>
        </w:rPr>
      </w:pPr>
    </w:p>
    <w:p w14:paraId="66125E70" w14:textId="77777777" w:rsidR="001B1390" w:rsidRPr="001B1390" w:rsidRDefault="001B1390" w:rsidP="001B1390">
      <w:pPr>
        <w:spacing w:after="0" w:line="276" w:lineRule="auto"/>
        <w:ind w:firstLine="708"/>
        <w:rPr>
          <w:rFonts w:ascii="Tahoma" w:eastAsia="Times New Roman" w:hAnsi="Tahoma" w:cs="Tahoma"/>
          <w:sz w:val="24"/>
          <w:szCs w:val="24"/>
          <w:lang w:eastAsia="es-CO"/>
        </w:rPr>
      </w:pPr>
      <w:bookmarkStart w:id="13" w:name="_Hlk62478330"/>
      <w:r w:rsidRPr="001B1390">
        <w:rPr>
          <w:rFonts w:ascii="Tahoma" w:eastAsia="Times New Roman" w:hAnsi="Tahoma" w:cs="Tahoma"/>
          <w:sz w:val="24"/>
          <w:szCs w:val="24"/>
          <w:lang w:eastAsia="es-CO"/>
        </w:rPr>
        <w:t>La Magistrada y el Magistrado,</w:t>
      </w:r>
    </w:p>
    <w:p w14:paraId="69BDDC28" w14:textId="77777777" w:rsidR="001B1390" w:rsidRPr="001B1390" w:rsidRDefault="001B1390" w:rsidP="001B1390">
      <w:pPr>
        <w:spacing w:after="0" w:line="276" w:lineRule="auto"/>
        <w:rPr>
          <w:rFonts w:ascii="Tahoma" w:eastAsia="Times New Roman" w:hAnsi="Tahoma" w:cs="Tahoma"/>
          <w:sz w:val="24"/>
          <w:szCs w:val="24"/>
          <w:lang w:eastAsia="es-CO"/>
        </w:rPr>
      </w:pPr>
    </w:p>
    <w:p w14:paraId="33B3D2D5" w14:textId="77777777" w:rsidR="001B1390" w:rsidRPr="001B1390" w:rsidRDefault="001B1390" w:rsidP="001B1390">
      <w:pPr>
        <w:spacing w:after="0" w:line="276" w:lineRule="auto"/>
        <w:rPr>
          <w:rFonts w:ascii="Tahoma" w:eastAsia="Times New Roman" w:hAnsi="Tahoma" w:cs="Tahoma"/>
          <w:sz w:val="24"/>
          <w:szCs w:val="24"/>
          <w:lang w:eastAsia="es-CO"/>
        </w:rPr>
      </w:pPr>
    </w:p>
    <w:p w14:paraId="14AC093A" w14:textId="77777777" w:rsidR="001B1390" w:rsidRPr="001B1390" w:rsidRDefault="001B1390" w:rsidP="001B1390">
      <w:pPr>
        <w:spacing w:after="0" w:line="276" w:lineRule="auto"/>
        <w:rPr>
          <w:rFonts w:ascii="Tahoma" w:eastAsia="Times New Roman" w:hAnsi="Tahoma" w:cs="Tahoma"/>
          <w:sz w:val="24"/>
          <w:szCs w:val="24"/>
          <w:lang w:eastAsia="es-CO"/>
        </w:rPr>
      </w:pPr>
    </w:p>
    <w:p w14:paraId="26EAB35D" w14:textId="77777777" w:rsidR="001B1390" w:rsidRPr="001B1390" w:rsidRDefault="001B1390" w:rsidP="001B1390">
      <w:pPr>
        <w:spacing w:after="0" w:line="276" w:lineRule="auto"/>
        <w:jc w:val="both"/>
        <w:rPr>
          <w:rFonts w:ascii="Tahoma" w:eastAsia="Calibri" w:hAnsi="Tahoma" w:cs="Tahoma"/>
          <w:sz w:val="24"/>
          <w:szCs w:val="24"/>
        </w:rPr>
      </w:pPr>
      <w:r w:rsidRPr="001B1390">
        <w:rPr>
          <w:rFonts w:ascii="Tahoma" w:eastAsia="Times New Roman" w:hAnsi="Tahoma" w:cs="Tahoma"/>
          <w:b/>
          <w:bCs/>
          <w:sz w:val="24"/>
          <w:szCs w:val="24"/>
          <w:lang w:eastAsia="es-CO"/>
        </w:rPr>
        <w:t>GERMÁN DARÍO GÓEZ VINASCO</w:t>
      </w:r>
      <w:bookmarkEnd w:id="12"/>
      <w:bookmarkEnd w:id="13"/>
      <w:r w:rsidRPr="001B1390">
        <w:rPr>
          <w:rFonts w:ascii="Tahoma" w:eastAsia="Times New Roman" w:hAnsi="Tahoma" w:cs="Tahoma"/>
          <w:b/>
          <w:bCs/>
          <w:sz w:val="24"/>
          <w:szCs w:val="24"/>
          <w:lang w:eastAsia="es-CO"/>
        </w:rPr>
        <w:tab/>
      </w:r>
      <w:r w:rsidRPr="001B1390">
        <w:rPr>
          <w:rFonts w:ascii="Tahoma" w:eastAsia="Times New Roman" w:hAnsi="Tahoma" w:cs="Tahoma"/>
          <w:b/>
          <w:bCs/>
          <w:sz w:val="24"/>
          <w:szCs w:val="24"/>
          <w:lang w:eastAsia="es-CO"/>
        </w:rPr>
        <w:tab/>
        <w:t>JULIO CÉSAR SALAZAR MUÑOZ</w:t>
      </w:r>
    </w:p>
    <w:p w14:paraId="4B8EF49A" w14:textId="4CBC3779" w:rsidR="007764AD" w:rsidRPr="001B1390" w:rsidRDefault="001B1390" w:rsidP="001B1390">
      <w:pPr>
        <w:spacing w:after="0" w:line="276" w:lineRule="auto"/>
        <w:ind w:left="4320" w:firstLine="720"/>
        <w:rPr>
          <w:rFonts w:ascii="Tahoma" w:eastAsia="Calibri" w:hAnsi="Tahoma" w:cs="Tahoma"/>
          <w:sz w:val="24"/>
          <w:szCs w:val="24"/>
        </w:rPr>
      </w:pPr>
      <w:r w:rsidRPr="001B1390">
        <w:rPr>
          <w:rFonts w:ascii="Tahoma" w:eastAsia="Calibri" w:hAnsi="Tahoma" w:cs="Tahoma"/>
          <w:sz w:val="24"/>
          <w:szCs w:val="24"/>
        </w:rPr>
        <w:t>Con salvamento de voto</w:t>
      </w:r>
    </w:p>
    <w:sectPr w:rsidR="007764AD" w:rsidRPr="001B1390" w:rsidSect="00F96BBF">
      <w:headerReference w:type="default" r:id="rId11"/>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CE1E28" w16cex:dateUtc="2023-03-22T1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BCE4E" w14:textId="77777777" w:rsidR="00EB7DC8" w:rsidRDefault="00EB7DC8" w:rsidP="00AB3729">
      <w:pPr>
        <w:spacing w:after="0" w:line="240" w:lineRule="auto"/>
      </w:pPr>
      <w:r>
        <w:separator/>
      </w:r>
    </w:p>
  </w:endnote>
  <w:endnote w:type="continuationSeparator" w:id="0">
    <w:p w14:paraId="3A42C4F9" w14:textId="77777777" w:rsidR="00EB7DC8" w:rsidRDefault="00EB7DC8" w:rsidP="00A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C1DD0" w14:textId="77777777" w:rsidR="00EB7DC8" w:rsidRDefault="00EB7DC8" w:rsidP="00AB3729">
      <w:pPr>
        <w:spacing w:after="0" w:line="240" w:lineRule="auto"/>
      </w:pPr>
      <w:r>
        <w:separator/>
      </w:r>
    </w:p>
  </w:footnote>
  <w:footnote w:type="continuationSeparator" w:id="0">
    <w:p w14:paraId="3F2276C2" w14:textId="77777777" w:rsidR="00EB7DC8" w:rsidRDefault="00EB7DC8" w:rsidP="00AB3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1E3B" w14:textId="0227639C" w:rsidR="005C24C6" w:rsidRPr="007A712F" w:rsidRDefault="005C24C6" w:rsidP="007A712F">
    <w:pPr>
      <w:pBdr>
        <w:top w:val="nil"/>
        <w:left w:val="nil"/>
        <w:bottom w:val="nil"/>
        <w:right w:val="nil"/>
        <w:between w:val="nil"/>
      </w:pBdr>
      <w:tabs>
        <w:tab w:val="left" w:pos="0"/>
      </w:tabs>
      <w:spacing w:after="0" w:line="240" w:lineRule="auto"/>
      <w:rPr>
        <w:rFonts w:ascii="Arial" w:hAnsi="Arial" w:cs="Arial"/>
        <w:color w:val="000000"/>
        <w:sz w:val="18"/>
        <w:szCs w:val="18"/>
      </w:rPr>
    </w:pPr>
    <w:r w:rsidRPr="007A712F">
      <w:rPr>
        <w:rFonts w:ascii="Arial" w:hAnsi="Arial" w:cs="Arial"/>
        <w:color w:val="000000"/>
        <w:sz w:val="18"/>
        <w:szCs w:val="18"/>
      </w:rPr>
      <w:t>Radicación No.:</w:t>
    </w:r>
    <w:r w:rsidR="007A712F">
      <w:rPr>
        <w:rFonts w:ascii="Arial" w:hAnsi="Arial" w:cs="Arial"/>
        <w:color w:val="000000"/>
        <w:sz w:val="18"/>
        <w:szCs w:val="18"/>
      </w:rPr>
      <w:tab/>
    </w:r>
    <w:r w:rsidRPr="007A712F">
      <w:rPr>
        <w:rFonts w:ascii="Arial" w:hAnsi="Arial" w:cs="Arial"/>
        <w:color w:val="000000"/>
        <w:sz w:val="18"/>
        <w:szCs w:val="18"/>
      </w:rPr>
      <w:t>66001-31-</w:t>
    </w:r>
    <w:r w:rsidR="00D21404">
      <w:rPr>
        <w:rFonts w:ascii="Arial" w:hAnsi="Arial" w:cs="Arial"/>
        <w:color w:val="000000"/>
        <w:sz w:val="18"/>
        <w:szCs w:val="18"/>
      </w:rPr>
      <w:t>05-</w:t>
    </w:r>
    <w:r w:rsidRPr="007A712F">
      <w:rPr>
        <w:rFonts w:ascii="Arial" w:hAnsi="Arial" w:cs="Arial"/>
        <w:color w:val="000000"/>
        <w:sz w:val="18"/>
        <w:szCs w:val="18"/>
      </w:rPr>
      <w:t>005-2018-00169-02</w:t>
    </w:r>
  </w:p>
  <w:p w14:paraId="009E5FE8" w14:textId="61577378" w:rsidR="005C24C6" w:rsidRPr="007A712F" w:rsidRDefault="005C24C6" w:rsidP="007A712F">
    <w:pPr>
      <w:pBdr>
        <w:top w:val="nil"/>
        <w:left w:val="nil"/>
        <w:bottom w:val="nil"/>
        <w:right w:val="nil"/>
        <w:between w:val="nil"/>
      </w:pBdr>
      <w:tabs>
        <w:tab w:val="left" w:pos="0"/>
      </w:tabs>
      <w:spacing w:after="0" w:line="240" w:lineRule="auto"/>
      <w:rPr>
        <w:rFonts w:ascii="Arial" w:hAnsi="Arial" w:cs="Arial"/>
        <w:color w:val="000000"/>
        <w:sz w:val="18"/>
        <w:szCs w:val="18"/>
      </w:rPr>
    </w:pPr>
    <w:r w:rsidRPr="007A712F">
      <w:rPr>
        <w:rFonts w:ascii="Arial" w:hAnsi="Arial" w:cs="Arial"/>
        <w:color w:val="000000"/>
        <w:sz w:val="18"/>
        <w:szCs w:val="18"/>
      </w:rPr>
      <w:t>Proceso:</w:t>
    </w:r>
    <w:r w:rsidR="007A712F">
      <w:rPr>
        <w:rFonts w:ascii="Arial" w:hAnsi="Arial" w:cs="Arial"/>
        <w:color w:val="000000"/>
        <w:sz w:val="18"/>
        <w:szCs w:val="18"/>
      </w:rPr>
      <w:tab/>
    </w:r>
    <w:r w:rsidRPr="007A712F">
      <w:rPr>
        <w:rFonts w:ascii="Arial" w:hAnsi="Arial" w:cs="Arial"/>
        <w:color w:val="000000"/>
        <w:sz w:val="18"/>
        <w:szCs w:val="18"/>
      </w:rPr>
      <w:t xml:space="preserve">Ordinario Laboral </w:t>
    </w:r>
  </w:p>
  <w:p w14:paraId="56D1E9AC" w14:textId="53DDFBBA" w:rsidR="005C24C6" w:rsidRPr="007A712F" w:rsidRDefault="005C24C6" w:rsidP="007A712F">
    <w:pPr>
      <w:pBdr>
        <w:top w:val="nil"/>
        <w:left w:val="nil"/>
        <w:bottom w:val="nil"/>
        <w:right w:val="nil"/>
        <w:between w:val="nil"/>
      </w:pBdr>
      <w:tabs>
        <w:tab w:val="left" w:pos="0"/>
      </w:tabs>
      <w:spacing w:after="0" w:line="240" w:lineRule="auto"/>
      <w:rPr>
        <w:rFonts w:ascii="Arial" w:hAnsi="Arial" w:cs="Arial"/>
        <w:color w:val="000000"/>
        <w:sz w:val="18"/>
        <w:szCs w:val="18"/>
      </w:rPr>
    </w:pPr>
    <w:r w:rsidRPr="007A712F">
      <w:rPr>
        <w:rFonts w:ascii="Arial" w:hAnsi="Arial" w:cs="Arial"/>
        <w:color w:val="000000"/>
        <w:sz w:val="18"/>
        <w:szCs w:val="18"/>
      </w:rPr>
      <w:t>Demandante:</w:t>
    </w:r>
    <w:r w:rsidR="007A712F">
      <w:rPr>
        <w:rFonts w:ascii="Arial" w:hAnsi="Arial" w:cs="Arial"/>
        <w:color w:val="000000"/>
        <w:sz w:val="18"/>
        <w:szCs w:val="18"/>
      </w:rPr>
      <w:tab/>
    </w:r>
    <w:r w:rsidRPr="007A712F">
      <w:rPr>
        <w:rFonts w:ascii="Arial" w:hAnsi="Arial" w:cs="Arial"/>
        <w:color w:val="000000"/>
        <w:sz w:val="18"/>
        <w:szCs w:val="18"/>
      </w:rPr>
      <w:t>Carlos Arturo Agudelo Bedoya</w:t>
    </w:r>
  </w:p>
  <w:p w14:paraId="5A5418A9" w14:textId="07863855" w:rsidR="00AB3729" w:rsidRPr="007A712F" w:rsidRDefault="005C24C6" w:rsidP="007A712F">
    <w:pPr>
      <w:pBdr>
        <w:top w:val="nil"/>
        <w:left w:val="nil"/>
        <w:bottom w:val="nil"/>
        <w:right w:val="nil"/>
        <w:between w:val="nil"/>
      </w:pBdr>
      <w:tabs>
        <w:tab w:val="left" w:pos="0"/>
      </w:tabs>
      <w:spacing w:after="0" w:line="240" w:lineRule="auto"/>
      <w:rPr>
        <w:rFonts w:ascii="Arial" w:hAnsi="Arial" w:cs="Arial"/>
        <w:color w:val="000000"/>
        <w:sz w:val="18"/>
        <w:szCs w:val="18"/>
      </w:rPr>
    </w:pPr>
    <w:r w:rsidRPr="007A712F">
      <w:rPr>
        <w:rFonts w:ascii="Arial" w:hAnsi="Arial" w:cs="Arial"/>
        <w:color w:val="000000"/>
        <w:sz w:val="18"/>
        <w:szCs w:val="18"/>
      </w:rPr>
      <w:t>Demandado:</w:t>
    </w:r>
    <w:r w:rsidR="007A712F">
      <w:rPr>
        <w:rFonts w:ascii="Arial" w:hAnsi="Arial" w:cs="Arial"/>
        <w:color w:val="000000"/>
        <w:sz w:val="18"/>
        <w:szCs w:val="18"/>
      </w:rPr>
      <w:tab/>
    </w:r>
    <w:r w:rsidRPr="007A712F">
      <w:rPr>
        <w:rFonts w:ascii="Arial" w:hAnsi="Arial" w:cs="Arial"/>
        <w:color w:val="000000"/>
        <w:sz w:val="18"/>
        <w:szCs w:val="18"/>
      </w:rPr>
      <w:t xml:space="preserve">Prada y </w:t>
    </w:r>
    <w:r w:rsidR="007A712F" w:rsidRPr="007A712F">
      <w:rPr>
        <w:rFonts w:ascii="Arial" w:hAnsi="Arial" w:cs="Arial"/>
        <w:color w:val="000000"/>
        <w:sz w:val="18"/>
        <w:szCs w:val="18"/>
      </w:rPr>
      <w:t>Cía.</w:t>
    </w:r>
    <w:r w:rsidRPr="007A712F">
      <w:rPr>
        <w:rFonts w:ascii="Arial" w:hAnsi="Arial" w:cs="Arial"/>
        <w:color w:val="000000"/>
        <w:sz w:val="18"/>
        <w:szCs w:val="18"/>
      </w:rPr>
      <w:t xml:space="preserve"> Lt</w:t>
    </w:r>
    <w:r w:rsidR="007A712F" w:rsidRPr="007A712F">
      <w:rPr>
        <w:rFonts w:ascii="Arial" w:hAnsi="Arial" w:cs="Arial"/>
        <w:color w:val="000000"/>
        <w:sz w:val="18"/>
        <w:szCs w:val="18"/>
      </w:rPr>
      <w:t>d</w:t>
    </w:r>
    <w:r w:rsidRPr="007A712F">
      <w:rPr>
        <w:rFonts w:ascii="Arial" w:hAnsi="Arial" w:cs="Arial"/>
        <w:color w:val="000000"/>
        <w:sz w:val="18"/>
        <w:szCs w:val="18"/>
      </w:rPr>
      <w:t>a</w:t>
    </w:r>
    <w:r w:rsidR="007A712F" w:rsidRPr="007A712F">
      <w:rPr>
        <w:rFonts w:ascii="Arial" w:hAnsi="Arial" w:cs="Arial"/>
        <w:color w:val="000000"/>
        <w:sz w:val="18"/>
        <w:szCs w:val="18"/>
      </w:rPr>
      <w:t>.</w:t>
    </w:r>
    <w:r w:rsidRPr="007A712F">
      <w:rPr>
        <w:rFonts w:ascii="Arial" w:hAnsi="Arial" w:cs="Arial"/>
        <w:color w:val="000000"/>
        <w:sz w:val="18"/>
        <w:szCs w:val="18"/>
      </w:rPr>
      <w:t xml:space="preserve"> y otros</w:t>
    </w:r>
  </w:p>
</w:hdr>
</file>

<file path=word/intelligence2.xml><?xml version="1.0" encoding="utf-8"?>
<int2:intelligence xmlns:int2="http://schemas.microsoft.com/office/intelligence/2020/intelligence" xmlns:oel="http://schemas.microsoft.com/office/2019/extlst">
  <int2:observations>
    <int2:textHash int2:hashCode="2rL1nQUPi90OV4" int2:id="rIdNpDJG">
      <int2:state int2:value="Rejected" int2:type="LegacyProofing"/>
    </int2:textHash>
    <int2:textHash int2:hashCode="QEGLEuF2MXaPVd" int2:id="oIM46OEO">
      <int2:state int2:value="Rejected" int2:type="LegacyProofing"/>
    </int2:textHash>
    <int2:textHash int2:hashCode="AKa6Idpw8+eBVn" int2:id="miVmWor4">
      <int2:state int2:value="Rejected" int2:type="LegacyProofing"/>
    </int2:textHash>
    <int2:textHash int2:hashCode="9ODLzNWP/SrYTG" int2:id="Fy6v4d4j">
      <int2:state int2:value="Rejected" int2:type="LegacyProofing"/>
    </int2:textHash>
    <int2:textHash int2:hashCode="0M8e8h8M5lWE4k" int2:id="Nvfjk8f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573FD3"/>
    <w:multiLevelType w:val="hybridMultilevel"/>
    <w:tmpl w:val="BD8AEEC0"/>
    <w:lvl w:ilvl="0" w:tplc="5FCC8B70">
      <w:start w:val="4"/>
      <w:numFmt w:val="decimal"/>
      <w:lvlText w:val="%1."/>
      <w:lvlJc w:val="left"/>
      <w:pPr>
        <w:ind w:left="720" w:hanging="360"/>
      </w:pPr>
      <w:rPr>
        <w:rFonts w:eastAsia="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832FE5"/>
    <w:multiLevelType w:val="hybridMultilevel"/>
    <w:tmpl w:val="9790FE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5" w15:restartNumberingAfterBreak="0">
    <w:nsid w:val="6DF75D68"/>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6" w15:restartNumberingAfterBreak="0">
    <w:nsid w:val="713132C2"/>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7E9E4487"/>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3"/>
  </w:num>
  <w:num w:numId="2">
    <w:abstractNumId w:val="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E4"/>
    <w:rsid w:val="00001372"/>
    <w:rsid w:val="00010063"/>
    <w:rsid w:val="0001143E"/>
    <w:rsid w:val="000130E4"/>
    <w:rsid w:val="0001686C"/>
    <w:rsid w:val="00016DAF"/>
    <w:rsid w:val="00025978"/>
    <w:rsid w:val="0003234B"/>
    <w:rsid w:val="00036E44"/>
    <w:rsid w:val="00046B7F"/>
    <w:rsid w:val="000501E8"/>
    <w:rsid w:val="0005397D"/>
    <w:rsid w:val="00056A48"/>
    <w:rsid w:val="0006642D"/>
    <w:rsid w:val="00067C99"/>
    <w:rsid w:val="00070FC0"/>
    <w:rsid w:val="00082FCB"/>
    <w:rsid w:val="000B6D0C"/>
    <w:rsid w:val="000C2C26"/>
    <w:rsid w:val="000C53BD"/>
    <w:rsid w:val="000D4276"/>
    <w:rsid w:val="000D65BD"/>
    <w:rsid w:val="000E5448"/>
    <w:rsid w:val="001013C6"/>
    <w:rsid w:val="00127001"/>
    <w:rsid w:val="001374DE"/>
    <w:rsid w:val="001378E0"/>
    <w:rsid w:val="001426CD"/>
    <w:rsid w:val="00143B22"/>
    <w:rsid w:val="001630C3"/>
    <w:rsid w:val="00171E69"/>
    <w:rsid w:val="00174663"/>
    <w:rsid w:val="001931FD"/>
    <w:rsid w:val="001B1390"/>
    <w:rsid w:val="001C25BD"/>
    <w:rsid w:val="001C56F1"/>
    <w:rsid w:val="001C609C"/>
    <w:rsid w:val="001E24A1"/>
    <w:rsid w:val="001E2C22"/>
    <w:rsid w:val="001E4205"/>
    <w:rsid w:val="001E4949"/>
    <w:rsid w:val="001E4BF1"/>
    <w:rsid w:val="001F09A9"/>
    <w:rsid w:val="001F6680"/>
    <w:rsid w:val="0020171A"/>
    <w:rsid w:val="00201943"/>
    <w:rsid w:val="002112F8"/>
    <w:rsid w:val="00227B0E"/>
    <w:rsid w:val="00245209"/>
    <w:rsid w:val="00251674"/>
    <w:rsid w:val="00276C58"/>
    <w:rsid w:val="00287EBA"/>
    <w:rsid w:val="0029322E"/>
    <w:rsid w:val="00294778"/>
    <w:rsid w:val="002C1DDB"/>
    <w:rsid w:val="002C1FB7"/>
    <w:rsid w:val="002E48DA"/>
    <w:rsid w:val="002E645D"/>
    <w:rsid w:val="002F5592"/>
    <w:rsid w:val="002F6B84"/>
    <w:rsid w:val="003055FF"/>
    <w:rsid w:val="00312499"/>
    <w:rsid w:val="00314A0E"/>
    <w:rsid w:val="00321F4E"/>
    <w:rsid w:val="00322D9C"/>
    <w:rsid w:val="00323325"/>
    <w:rsid w:val="0032513A"/>
    <w:rsid w:val="00330491"/>
    <w:rsid w:val="00332A54"/>
    <w:rsid w:val="00333377"/>
    <w:rsid w:val="0033680A"/>
    <w:rsid w:val="00344E75"/>
    <w:rsid w:val="00347E6B"/>
    <w:rsid w:val="00354DF8"/>
    <w:rsid w:val="00376DB6"/>
    <w:rsid w:val="003826E4"/>
    <w:rsid w:val="00385CFA"/>
    <w:rsid w:val="003A5A07"/>
    <w:rsid w:val="003B5C1A"/>
    <w:rsid w:val="003B5D52"/>
    <w:rsid w:val="003B77F8"/>
    <w:rsid w:val="003E4BB4"/>
    <w:rsid w:val="003F1B18"/>
    <w:rsid w:val="004021B2"/>
    <w:rsid w:val="00404060"/>
    <w:rsid w:val="00412E85"/>
    <w:rsid w:val="00421319"/>
    <w:rsid w:val="004215DB"/>
    <w:rsid w:val="00424D6A"/>
    <w:rsid w:val="004334A9"/>
    <w:rsid w:val="004364BB"/>
    <w:rsid w:val="00445FBB"/>
    <w:rsid w:val="004501BA"/>
    <w:rsid w:val="00450569"/>
    <w:rsid w:val="00464C72"/>
    <w:rsid w:val="00474569"/>
    <w:rsid w:val="004D6EDC"/>
    <w:rsid w:val="004F113F"/>
    <w:rsid w:val="004F75A6"/>
    <w:rsid w:val="0050291C"/>
    <w:rsid w:val="00502C1E"/>
    <w:rsid w:val="00507E78"/>
    <w:rsid w:val="00524F3C"/>
    <w:rsid w:val="005278B1"/>
    <w:rsid w:val="00530D72"/>
    <w:rsid w:val="00533909"/>
    <w:rsid w:val="005437DB"/>
    <w:rsid w:val="005529C6"/>
    <w:rsid w:val="005552E2"/>
    <w:rsid w:val="00566CE6"/>
    <w:rsid w:val="0058598B"/>
    <w:rsid w:val="00586A25"/>
    <w:rsid w:val="00594933"/>
    <w:rsid w:val="005949CC"/>
    <w:rsid w:val="005A2690"/>
    <w:rsid w:val="005B7C75"/>
    <w:rsid w:val="005C24C6"/>
    <w:rsid w:val="005E539A"/>
    <w:rsid w:val="00623F13"/>
    <w:rsid w:val="006279D2"/>
    <w:rsid w:val="006345D8"/>
    <w:rsid w:val="00641C21"/>
    <w:rsid w:val="006434D3"/>
    <w:rsid w:val="00650F5E"/>
    <w:rsid w:val="00651E4D"/>
    <w:rsid w:val="00666408"/>
    <w:rsid w:val="006703FF"/>
    <w:rsid w:val="00675802"/>
    <w:rsid w:val="00686B33"/>
    <w:rsid w:val="00694BDA"/>
    <w:rsid w:val="006A7514"/>
    <w:rsid w:val="006C77F8"/>
    <w:rsid w:val="006D25F8"/>
    <w:rsid w:val="006D3878"/>
    <w:rsid w:val="006E19E4"/>
    <w:rsid w:val="006E648D"/>
    <w:rsid w:val="006E759E"/>
    <w:rsid w:val="006E7A78"/>
    <w:rsid w:val="00701110"/>
    <w:rsid w:val="00701AE4"/>
    <w:rsid w:val="007436EA"/>
    <w:rsid w:val="00744D60"/>
    <w:rsid w:val="00752746"/>
    <w:rsid w:val="0076220F"/>
    <w:rsid w:val="0077622E"/>
    <w:rsid w:val="007764AD"/>
    <w:rsid w:val="00794A2C"/>
    <w:rsid w:val="007A1C15"/>
    <w:rsid w:val="007A1CE7"/>
    <w:rsid w:val="007A2790"/>
    <w:rsid w:val="007A712F"/>
    <w:rsid w:val="007B15DB"/>
    <w:rsid w:val="007B41A3"/>
    <w:rsid w:val="007B75CB"/>
    <w:rsid w:val="007C0B0F"/>
    <w:rsid w:val="007D702B"/>
    <w:rsid w:val="007D7DDC"/>
    <w:rsid w:val="007E2339"/>
    <w:rsid w:val="007E43BF"/>
    <w:rsid w:val="007F2617"/>
    <w:rsid w:val="008149CD"/>
    <w:rsid w:val="00827F14"/>
    <w:rsid w:val="00833B0B"/>
    <w:rsid w:val="008614CB"/>
    <w:rsid w:val="00887CBB"/>
    <w:rsid w:val="008979BE"/>
    <w:rsid w:val="008B056E"/>
    <w:rsid w:val="008D3AA1"/>
    <w:rsid w:val="008E4B7A"/>
    <w:rsid w:val="008E5E09"/>
    <w:rsid w:val="008F188B"/>
    <w:rsid w:val="008F4373"/>
    <w:rsid w:val="008F46DD"/>
    <w:rsid w:val="009204F5"/>
    <w:rsid w:val="00932640"/>
    <w:rsid w:val="0093352C"/>
    <w:rsid w:val="009425DE"/>
    <w:rsid w:val="00942AB9"/>
    <w:rsid w:val="0095367B"/>
    <w:rsid w:val="00962BE4"/>
    <w:rsid w:val="00980E5E"/>
    <w:rsid w:val="00982074"/>
    <w:rsid w:val="0098303F"/>
    <w:rsid w:val="00993304"/>
    <w:rsid w:val="00995C58"/>
    <w:rsid w:val="009A1876"/>
    <w:rsid w:val="009A3A43"/>
    <w:rsid w:val="009A3CAD"/>
    <w:rsid w:val="009B1517"/>
    <w:rsid w:val="009B163E"/>
    <w:rsid w:val="009B1FDB"/>
    <w:rsid w:val="009C59A8"/>
    <w:rsid w:val="009C69F3"/>
    <w:rsid w:val="009E6A4C"/>
    <w:rsid w:val="009F66E4"/>
    <w:rsid w:val="00A11DA5"/>
    <w:rsid w:val="00A237D6"/>
    <w:rsid w:val="00A375CB"/>
    <w:rsid w:val="00A44CB4"/>
    <w:rsid w:val="00A46925"/>
    <w:rsid w:val="00A542B9"/>
    <w:rsid w:val="00A61641"/>
    <w:rsid w:val="00A678D9"/>
    <w:rsid w:val="00A67F7C"/>
    <w:rsid w:val="00A71550"/>
    <w:rsid w:val="00A733AE"/>
    <w:rsid w:val="00A816DC"/>
    <w:rsid w:val="00A86009"/>
    <w:rsid w:val="00AA021A"/>
    <w:rsid w:val="00AA2ADF"/>
    <w:rsid w:val="00AB2439"/>
    <w:rsid w:val="00AB3729"/>
    <w:rsid w:val="00AC1B85"/>
    <w:rsid w:val="00AC38FD"/>
    <w:rsid w:val="00AD45B3"/>
    <w:rsid w:val="00AD5262"/>
    <w:rsid w:val="00AD6D0B"/>
    <w:rsid w:val="00AE01C5"/>
    <w:rsid w:val="00AE38B9"/>
    <w:rsid w:val="00AE411E"/>
    <w:rsid w:val="00AE5F7A"/>
    <w:rsid w:val="00AE6377"/>
    <w:rsid w:val="00AF210A"/>
    <w:rsid w:val="00B078D7"/>
    <w:rsid w:val="00B2672E"/>
    <w:rsid w:val="00B33A13"/>
    <w:rsid w:val="00B368F3"/>
    <w:rsid w:val="00B37CDC"/>
    <w:rsid w:val="00B4197C"/>
    <w:rsid w:val="00B44943"/>
    <w:rsid w:val="00B4545D"/>
    <w:rsid w:val="00B517E5"/>
    <w:rsid w:val="00B745D2"/>
    <w:rsid w:val="00B82DDE"/>
    <w:rsid w:val="00B97060"/>
    <w:rsid w:val="00BB1131"/>
    <w:rsid w:val="00BB43DC"/>
    <w:rsid w:val="00BB79D5"/>
    <w:rsid w:val="00BE7583"/>
    <w:rsid w:val="00BF02B0"/>
    <w:rsid w:val="00C04EA9"/>
    <w:rsid w:val="00C06431"/>
    <w:rsid w:val="00C11F11"/>
    <w:rsid w:val="00C16F04"/>
    <w:rsid w:val="00C2153D"/>
    <w:rsid w:val="00C27049"/>
    <w:rsid w:val="00C341C7"/>
    <w:rsid w:val="00C349B4"/>
    <w:rsid w:val="00C41E3E"/>
    <w:rsid w:val="00C5664F"/>
    <w:rsid w:val="00C5754E"/>
    <w:rsid w:val="00C607C2"/>
    <w:rsid w:val="00C62C1B"/>
    <w:rsid w:val="00C6445C"/>
    <w:rsid w:val="00C95DF2"/>
    <w:rsid w:val="00C9615C"/>
    <w:rsid w:val="00CA0040"/>
    <w:rsid w:val="00CA6EF7"/>
    <w:rsid w:val="00CB6317"/>
    <w:rsid w:val="00CB7E4F"/>
    <w:rsid w:val="00CC1E64"/>
    <w:rsid w:val="00CC5D54"/>
    <w:rsid w:val="00CD6283"/>
    <w:rsid w:val="00CE1746"/>
    <w:rsid w:val="00CE1AAC"/>
    <w:rsid w:val="00CF2ACE"/>
    <w:rsid w:val="00CF4E16"/>
    <w:rsid w:val="00D01EFF"/>
    <w:rsid w:val="00D1238B"/>
    <w:rsid w:val="00D21404"/>
    <w:rsid w:val="00D30A35"/>
    <w:rsid w:val="00D339CA"/>
    <w:rsid w:val="00D520D2"/>
    <w:rsid w:val="00D56763"/>
    <w:rsid w:val="00D57EC3"/>
    <w:rsid w:val="00D6290D"/>
    <w:rsid w:val="00D74675"/>
    <w:rsid w:val="00D758E6"/>
    <w:rsid w:val="00DA4929"/>
    <w:rsid w:val="00DA5EB6"/>
    <w:rsid w:val="00DC4CD7"/>
    <w:rsid w:val="00DD1B29"/>
    <w:rsid w:val="00DD3A27"/>
    <w:rsid w:val="00DE16D9"/>
    <w:rsid w:val="00DE5F9E"/>
    <w:rsid w:val="00E1402E"/>
    <w:rsid w:val="00E1741E"/>
    <w:rsid w:val="00E33DAB"/>
    <w:rsid w:val="00E42647"/>
    <w:rsid w:val="00E459E9"/>
    <w:rsid w:val="00E51BDC"/>
    <w:rsid w:val="00E618A0"/>
    <w:rsid w:val="00E6594C"/>
    <w:rsid w:val="00E67F2A"/>
    <w:rsid w:val="00E83213"/>
    <w:rsid w:val="00EA2FBA"/>
    <w:rsid w:val="00EB7DC8"/>
    <w:rsid w:val="00EC440E"/>
    <w:rsid w:val="00EC5620"/>
    <w:rsid w:val="00EC71C8"/>
    <w:rsid w:val="00ED798B"/>
    <w:rsid w:val="00EE322C"/>
    <w:rsid w:val="00EE483A"/>
    <w:rsid w:val="00F01079"/>
    <w:rsid w:val="00F01B30"/>
    <w:rsid w:val="00F141FB"/>
    <w:rsid w:val="00F236CD"/>
    <w:rsid w:val="00F345D9"/>
    <w:rsid w:val="00F42C94"/>
    <w:rsid w:val="00F75C7C"/>
    <w:rsid w:val="00F96BBF"/>
    <w:rsid w:val="00FD62C6"/>
    <w:rsid w:val="00FF29F8"/>
    <w:rsid w:val="00FF7C5B"/>
    <w:rsid w:val="02CADCD0"/>
    <w:rsid w:val="031A0D82"/>
    <w:rsid w:val="03942564"/>
    <w:rsid w:val="0512D03B"/>
    <w:rsid w:val="05475E3D"/>
    <w:rsid w:val="06286EE2"/>
    <w:rsid w:val="066AD6A1"/>
    <w:rsid w:val="06D07C50"/>
    <w:rsid w:val="07030978"/>
    <w:rsid w:val="0726F69D"/>
    <w:rsid w:val="0844DE42"/>
    <w:rsid w:val="086C4CB1"/>
    <w:rsid w:val="089ED9D9"/>
    <w:rsid w:val="08C33102"/>
    <w:rsid w:val="09A3D7A3"/>
    <w:rsid w:val="09F5355B"/>
    <w:rsid w:val="0A081D12"/>
    <w:rsid w:val="0B022FB5"/>
    <w:rsid w:val="0DC423D6"/>
    <w:rsid w:val="0E962DA7"/>
    <w:rsid w:val="0E9E2B43"/>
    <w:rsid w:val="0F19538A"/>
    <w:rsid w:val="0FCC5916"/>
    <w:rsid w:val="1027E5E1"/>
    <w:rsid w:val="10D1C4C7"/>
    <w:rsid w:val="10EDE714"/>
    <w:rsid w:val="11D5CC05"/>
    <w:rsid w:val="1312015C"/>
    <w:rsid w:val="1370BDA0"/>
    <w:rsid w:val="1522837D"/>
    <w:rsid w:val="1581866C"/>
    <w:rsid w:val="16280473"/>
    <w:rsid w:val="167236EF"/>
    <w:rsid w:val="16B42909"/>
    <w:rsid w:val="16D7FF67"/>
    <w:rsid w:val="187E6C96"/>
    <w:rsid w:val="1ADB3712"/>
    <w:rsid w:val="1B34A233"/>
    <w:rsid w:val="1B942421"/>
    <w:rsid w:val="1CA391A1"/>
    <w:rsid w:val="1D209365"/>
    <w:rsid w:val="1ECF3C51"/>
    <w:rsid w:val="1FFD72E8"/>
    <w:rsid w:val="20700830"/>
    <w:rsid w:val="2092D453"/>
    <w:rsid w:val="21133749"/>
    <w:rsid w:val="219949DE"/>
    <w:rsid w:val="21CEA425"/>
    <w:rsid w:val="230A2805"/>
    <w:rsid w:val="232FAF5E"/>
    <w:rsid w:val="23C2232D"/>
    <w:rsid w:val="23C63356"/>
    <w:rsid w:val="24193899"/>
    <w:rsid w:val="249FBDB8"/>
    <w:rsid w:val="24B1FDC4"/>
    <w:rsid w:val="25B19E10"/>
    <w:rsid w:val="264615C3"/>
    <w:rsid w:val="266CBB01"/>
    <w:rsid w:val="26A5BF53"/>
    <w:rsid w:val="27C623A3"/>
    <w:rsid w:val="28670F55"/>
    <w:rsid w:val="28838E77"/>
    <w:rsid w:val="2962854F"/>
    <w:rsid w:val="2AA2C2C2"/>
    <w:rsid w:val="2B1BB45D"/>
    <w:rsid w:val="2E469FFE"/>
    <w:rsid w:val="2E532389"/>
    <w:rsid w:val="2F9934F4"/>
    <w:rsid w:val="30FE189F"/>
    <w:rsid w:val="32C56399"/>
    <w:rsid w:val="330B706E"/>
    <w:rsid w:val="3321FEA7"/>
    <w:rsid w:val="332C58D5"/>
    <w:rsid w:val="3347A61B"/>
    <w:rsid w:val="33CB5537"/>
    <w:rsid w:val="340D36E4"/>
    <w:rsid w:val="352C6A00"/>
    <w:rsid w:val="3640770C"/>
    <w:rsid w:val="3650D375"/>
    <w:rsid w:val="3675C460"/>
    <w:rsid w:val="38B6E203"/>
    <w:rsid w:val="3A23B281"/>
    <w:rsid w:val="3A52B264"/>
    <w:rsid w:val="3DE5E342"/>
    <w:rsid w:val="3E986537"/>
    <w:rsid w:val="3EB21020"/>
    <w:rsid w:val="3EC0ED23"/>
    <w:rsid w:val="3FC70F39"/>
    <w:rsid w:val="404DE081"/>
    <w:rsid w:val="418BEBA5"/>
    <w:rsid w:val="425DC449"/>
    <w:rsid w:val="43937452"/>
    <w:rsid w:val="43A12D3D"/>
    <w:rsid w:val="44D3F2D2"/>
    <w:rsid w:val="452FBF5C"/>
    <w:rsid w:val="4557B7BD"/>
    <w:rsid w:val="4579B25B"/>
    <w:rsid w:val="461D2860"/>
    <w:rsid w:val="467AE641"/>
    <w:rsid w:val="46B8EFE7"/>
    <w:rsid w:val="47B7652A"/>
    <w:rsid w:val="47C19ABC"/>
    <w:rsid w:val="48CD05CD"/>
    <w:rsid w:val="48F8E078"/>
    <w:rsid w:val="4A171B72"/>
    <w:rsid w:val="4A2C287E"/>
    <w:rsid w:val="4A70C3B4"/>
    <w:rsid w:val="4C0C9415"/>
    <w:rsid w:val="4CD4816D"/>
    <w:rsid w:val="4DA076F0"/>
    <w:rsid w:val="4E0685C6"/>
    <w:rsid w:val="50E00538"/>
    <w:rsid w:val="5273E813"/>
    <w:rsid w:val="52BE3D58"/>
    <w:rsid w:val="536F0E12"/>
    <w:rsid w:val="5375AFD0"/>
    <w:rsid w:val="53AA12C5"/>
    <w:rsid w:val="546D1C2A"/>
    <w:rsid w:val="54E31532"/>
    <w:rsid w:val="5504D3C2"/>
    <w:rsid w:val="55724880"/>
    <w:rsid w:val="55AB88D5"/>
    <w:rsid w:val="5866F6D4"/>
    <w:rsid w:val="587EE428"/>
    <w:rsid w:val="58924135"/>
    <w:rsid w:val="58BBD8E4"/>
    <w:rsid w:val="5993751B"/>
    <w:rsid w:val="5B0C2C49"/>
    <w:rsid w:val="5B55720A"/>
    <w:rsid w:val="5C651F9E"/>
    <w:rsid w:val="5C8FBF40"/>
    <w:rsid w:val="5D37CCAE"/>
    <w:rsid w:val="5D56B5D7"/>
    <w:rsid w:val="5F45F29E"/>
    <w:rsid w:val="5F526B1B"/>
    <w:rsid w:val="60EE3B7C"/>
    <w:rsid w:val="60F62902"/>
    <w:rsid w:val="6120CF51"/>
    <w:rsid w:val="61E1FE6F"/>
    <w:rsid w:val="61E9EBF5"/>
    <w:rsid w:val="628053DF"/>
    <w:rsid w:val="628A0BDD"/>
    <w:rsid w:val="63C43979"/>
    <w:rsid w:val="654E2169"/>
    <w:rsid w:val="65B29055"/>
    <w:rsid w:val="65D3D637"/>
    <w:rsid w:val="661038C7"/>
    <w:rsid w:val="665196AA"/>
    <w:rsid w:val="66EF8524"/>
    <w:rsid w:val="6947A7F3"/>
    <w:rsid w:val="6A8DB95E"/>
    <w:rsid w:val="6AE7A4B5"/>
    <w:rsid w:val="6B6332C4"/>
    <w:rsid w:val="6BD502C1"/>
    <w:rsid w:val="6BF4A777"/>
    <w:rsid w:val="6CE74E24"/>
    <w:rsid w:val="6D43EEFB"/>
    <w:rsid w:val="6DBE1DD1"/>
    <w:rsid w:val="6E3BD0C2"/>
    <w:rsid w:val="70ED1F64"/>
    <w:rsid w:val="71D13E06"/>
    <w:rsid w:val="721026C4"/>
    <w:rsid w:val="72C33038"/>
    <w:rsid w:val="7382B7C3"/>
    <w:rsid w:val="7393F29A"/>
    <w:rsid w:val="739C4C45"/>
    <w:rsid w:val="77421BDA"/>
    <w:rsid w:val="7899EED5"/>
    <w:rsid w:val="78C4C3DE"/>
    <w:rsid w:val="7949EBD9"/>
    <w:rsid w:val="7ACF95DF"/>
    <w:rsid w:val="7B487930"/>
    <w:rsid w:val="7BB7090A"/>
    <w:rsid w:val="7CC587F1"/>
    <w:rsid w:val="7D983501"/>
    <w:rsid w:val="7E6AEB0E"/>
    <w:rsid w:val="7EC56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D583"/>
  <w15:chartTrackingRefBased/>
  <w15:docId w15:val="{7CE4FACC-A8B1-470A-A7CF-FA08FD4A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next w:val="Normal"/>
    <w:link w:val="Ttulo4Car"/>
    <w:unhideWhenUsed/>
    <w:qFormat/>
    <w:rsid w:val="0098303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517E5"/>
  </w:style>
  <w:style w:type="character" w:customStyle="1" w:styleId="fontstyle21">
    <w:name w:val="fontstyle21"/>
    <w:basedOn w:val="Fuentedeprrafopredeter"/>
    <w:rsid w:val="0098303F"/>
    <w:rPr>
      <w:rFonts w:ascii="Tahoma" w:hAnsi="Tahoma" w:cs="Tahoma" w:hint="default"/>
      <w:b w:val="0"/>
      <w:bCs w:val="0"/>
      <w:i w:val="0"/>
      <w:iCs w:val="0"/>
      <w:color w:val="000000"/>
      <w:sz w:val="24"/>
      <w:szCs w:val="24"/>
    </w:rPr>
  </w:style>
  <w:style w:type="character" w:customStyle="1" w:styleId="Ttulo4Car">
    <w:name w:val="Título 4 Car"/>
    <w:basedOn w:val="Fuentedeprrafopredeter"/>
    <w:link w:val="Ttulo4"/>
    <w:rsid w:val="0098303F"/>
    <w:rPr>
      <w:rFonts w:ascii="Times New Roman" w:eastAsia="Times New Roman" w:hAnsi="Times New Roman" w:cs="Times New Roman"/>
      <w:b/>
      <w:sz w:val="24"/>
      <w:szCs w:val="20"/>
      <w:lang w:val="es-ES" w:eastAsia="es-ES"/>
    </w:rPr>
  </w:style>
  <w:style w:type="paragraph" w:styleId="Encabezado">
    <w:name w:val="header"/>
    <w:basedOn w:val="Normal"/>
    <w:link w:val="EncabezadoCar"/>
    <w:uiPriority w:val="99"/>
    <w:unhideWhenUsed/>
    <w:rsid w:val="00AB3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729"/>
  </w:style>
  <w:style w:type="paragraph" w:styleId="Piedepgina">
    <w:name w:val="footer"/>
    <w:basedOn w:val="Normal"/>
    <w:link w:val="PiedepginaCar"/>
    <w:uiPriority w:val="99"/>
    <w:unhideWhenUsed/>
    <w:rsid w:val="00AB3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729"/>
  </w:style>
  <w:style w:type="paragraph" w:styleId="Prrafodelista">
    <w:name w:val="List Paragraph"/>
    <w:basedOn w:val="Normal"/>
    <w:qFormat/>
    <w:rsid w:val="007436EA"/>
    <w:pPr>
      <w:spacing w:after="0" w:line="360" w:lineRule="auto"/>
      <w:ind w:left="720"/>
      <w:contextualSpacing/>
      <w:jc w:val="both"/>
    </w:pPr>
    <w:rPr>
      <w:rFonts w:ascii="Tahoma" w:hAnsi="Tahoma"/>
      <w:sz w:val="24"/>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7436EA"/>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7436EA"/>
    <w:pPr>
      <w:spacing w:after="0" w:line="240" w:lineRule="auto"/>
      <w:ind w:firstLine="709"/>
      <w:jc w:val="both"/>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436EA"/>
    <w:rPr>
      <w:sz w:val="20"/>
      <w:szCs w:val="20"/>
      <w:lang w:val="es-ES"/>
    </w:rPr>
  </w:style>
  <w:style w:type="table" w:customStyle="1" w:styleId="Tablaconcuadrcula1">
    <w:name w:val="Tabla con cuadrícula1"/>
    <w:basedOn w:val="Tablanormal"/>
    <w:next w:val="Tablaconcuadrcula"/>
    <w:rsid w:val="0033049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30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E38B9"/>
    <w:rPr>
      <w:color w:val="0563C1"/>
      <w:u w:val="single"/>
    </w:rPr>
  </w:style>
  <w:style w:type="character" w:styleId="Hipervnculovisitado">
    <w:name w:val="FollowedHyperlink"/>
    <w:basedOn w:val="Fuentedeprrafopredeter"/>
    <w:uiPriority w:val="99"/>
    <w:semiHidden/>
    <w:unhideWhenUsed/>
    <w:rsid w:val="00AE38B9"/>
    <w:rPr>
      <w:color w:val="954F72"/>
      <w:u w:val="single"/>
    </w:rPr>
  </w:style>
  <w:style w:type="paragraph" w:customStyle="1" w:styleId="msonormal0">
    <w:name w:val="msonormal"/>
    <w:basedOn w:val="Normal"/>
    <w:rsid w:val="00AE38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AE38B9"/>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6">
    <w:name w:val="xl66"/>
    <w:basedOn w:val="Normal"/>
    <w:rsid w:val="00AE38B9"/>
    <w:pPr>
      <w:pBdr>
        <w:top w:val="single" w:sz="8" w:space="0" w:color="auto"/>
        <w:bottom w:val="single" w:sz="8" w:space="0" w:color="auto"/>
      </w:pBdr>
      <w:shd w:val="clear" w:color="000000" w:fill="A9D08E"/>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7">
    <w:name w:val="xl67"/>
    <w:basedOn w:val="Normal"/>
    <w:rsid w:val="00AE38B9"/>
    <w:pPr>
      <w:pBdr>
        <w:left w:val="single" w:sz="8" w:space="0" w:color="595959"/>
        <w:bottom w:val="single" w:sz="8" w:space="0" w:color="595959"/>
        <w:right w:val="single" w:sz="8" w:space="0" w:color="595959"/>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8">
    <w:name w:val="xl68"/>
    <w:basedOn w:val="Normal"/>
    <w:rsid w:val="00AE38B9"/>
    <w:pPr>
      <w:pBdr>
        <w:bottom w:val="single" w:sz="8" w:space="0" w:color="595959"/>
        <w:right w:val="single" w:sz="8" w:space="0" w:color="595959"/>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9">
    <w:name w:val="xl69"/>
    <w:basedOn w:val="Normal"/>
    <w:rsid w:val="00AE38B9"/>
    <w:pPr>
      <w:pBdr>
        <w:left w:val="single" w:sz="8" w:space="0" w:color="595959"/>
        <w:bottom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0">
    <w:name w:val="xl70"/>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1">
    <w:name w:val="xl71"/>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2">
    <w:name w:val="xl72"/>
    <w:basedOn w:val="Normal"/>
    <w:rsid w:val="00AE38B9"/>
    <w:pPr>
      <w:pBdr>
        <w:left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3">
    <w:name w:val="xl73"/>
    <w:basedOn w:val="Normal"/>
    <w:rsid w:val="00AE38B9"/>
    <w:pPr>
      <w:pBdr>
        <w:top w:val="single" w:sz="8" w:space="0" w:color="595959"/>
        <w:left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4">
    <w:name w:val="xl74"/>
    <w:basedOn w:val="Normal"/>
    <w:rsid w:val="00AE38B9"/>
    <w:pPr>
      <w:pBdr>
        <w:top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5">
    <w:name w:val="xl75"/>
    <w:basedOn w:val="Normal"/>
    <w:rsid w:val="00AE38B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6">
    <w:name w:val="xl76"/>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7">
    <w:name w:val="xl77"/>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8">
    <w:name w:val="xl78"/>
    <w:basedOn w:val="Normal"/>
    <w:rsid w:val="00AE38B9"/>
    <w:pPr>
      <w:pBdr>
        <w:top w:val="single" w:sz="8" w:space="0" w:color="auto"/>
        <w:bottom w:val="single" w:sz="8" w:space="0" w:color="auto"/>
        <w:right w:val="single" w:sz="8" w:space="0" w:color="auto"/>
      </w:pBdr>
      <w:shd w:val="clear" w:color="000000" w:fill="A9D08E"/>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79">
    <w:name w:val="xl79"/>
    <w:basedOn w:val="Normal"/>
    <w:rsid w:val="00AE38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0">
    <w:name w:val="xl80"/>
    <w:basedOn w:val="Normal"/>
    <w:rsid w:val="00AE38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1">
    <w:name w:val="xl81"/>
    <w:basedOn w:val="Normal"/>
    <w:rsid w:val="00AE38B9"/>
    <w:pPr>
      <w:pBdr>
        <w:top w:val="single" w:sz="8" w:space="0" w:color="auto"/>
        <w:left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2">
    <w:name w:val="xl82"/>
    <w:basedOn w:val="Normal"/>
    <w:rsid w:val="00AE38B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3">
    <w:name w:val="xl83"/>
    <w:basedOn w:val="Normal"/>
    <w:rsid w:val="00AE38B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4">
    <w:name w:val="xl84"/>
    <w:basedOn w:val="Normal"/>
    <w:rsid w:val="00AE38B9"/>
    <w:pPr>
      <w:pBdr>
        <w:top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5">
    <w:name w:val="xl85"/>
    <w:basedOn w:val="Normal"/>
    <w:rsid w:val="00AE38B9"/>
    <w:pPr>
      <w:pBdr>
        <w:top w:val="single" w:sz="8" w:space="0" w:color="auto"/>
        <w:left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6">
    <w:name w:val="xl86"/>
    <w:basedOn w:val="Normal"/>
    <w:rsid w:val="00AE38B9"/>
    <w:pPr>
      <w:pBdr>
        <w:top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7">
    <w:name w:val="xl87"/>
    <w:basedOn w:val="Normal"/>
    <w:rsid w:val="00AE38B9"/>
    <w:pPr>
      <w:pBdr>
        <w:top w:val="single" w:sz="8" w:space="0" w:color="auto"/>
        <w:right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8">
    <w:name w:val="xl88"/>
    <w:basedOn w:val="Normal"/>
    <w:rsid w:val="00AE38B9"/>
    <w:pPr>
      <w:pBdr>
        <w:top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89">
    <w:name w:val="xl89"/>
    <w:basedOn w:val="Normal"/>
    <w:rsid w:val="00AE38B9"/>
    <w:pPr>
      <w:pBdr>
        <w:left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0">
    <w:name w:val="xl90"/>
    <w:basedOn w:val="Normal"/>
    <w:rsid w:val="00AE38B9"/>
    <w:pPr>
      <w:pBdr>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1">
    <w:name w:val="xl91"/>
    <w:basedOn w:val="Normal"/>
    <w:rsid w:val="00AE38B9"/>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2">
    <w:name w:val="xl92"/>
    <w:basedOn w:val="Normal"/>
    <w:rsid w:val="00AE38B9"/>
    <w:pPr>
      <w:shd w:val="clear" w:color="000000" w:fill="0000F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3">
    <w:name w:val="xl93"/>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5">
    <w:name w:val="xl95"/>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6">
    <w:name w:val="xl96"/>
    <w:basedOn w:val="Normal"/>
    <w:rsid w:val="00AE38B9"/>
    <w:pPr>
      <w:pBdr>
        <w:top w:val="single" w:sz="4" w:space="0" w:color="auto"/>
        <w:lef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7">
    <w:name w:val="xl97"/>
    <w:basedOn w:val="Normal"/>
    <w:rsid w:val="00AE38B9"/>
    <w:pPr>
      <w:pBdr>
        <w:top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8">
    <w:name w:val="xl98"/>
    <w:basedOn w:val="Normal"/>
    <w:rsid w:val="00AE38B9"/>
    <w:pPr>
      <w:pBdr>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99">
    <w:name w:val="xl99"/>
    <w:basedOn w:val="Normal"/>
    <w:rsid w:val="00AE38B9"/>
    <w:pPr>
      <w:pBdr>
        <w:top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100">
    <w:name w:val="xl100"/>
    <w:basedOn w:val="Normal"/>
    <w:rsid w:val="00AE38B9"/>
    <w:pPr>
      <w:pBdr>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101">
    <w:name w:val="xl101"/>
    <w:basedOn w:val="Normal"/>
    <w:rsid w:val="00AE38B9"/>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102">
    <w:name w:val="xl102"/>
    <w:basedOn w:val="Normal"/>
    <w:rsid w:val="00AE38B9"/>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103">
    <w:name w:val="xl103"/>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104">
    <w:name w:val="xl104"/>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105">
    <w:name w:val="xl105"/>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106">
    <w:name w:val="xl106"/>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character" w:customStyle="1" w:styleId="eop">
    <w:name w:val="eop"/>
    <w:basedOn w:val="Fuentedeprrafopredeter"/>
    <w:rsid w:val="009C69F3"/>
  </w:style>
  <w:style w:type="paragraph" w:customStyle="1" w:styleId="paragraph">
    <w:name w:val="paragraph"/>
    <w:basedOn w:val="Normal"/>
    <w:rsid w:val="009C69F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27B0E"/>
    <w:pPr>
      <w:spacing w:after="0" w:line="240" w:lineRule="auto"/>
    </w:pPr>
    <w:rPr>
      <w:rFonts w:ascii="Calibri" w:eastAsia="Calibri" w:hAnsi="Calibri" w:cs="Times New Roman"/>
    </w:rPr>
  </w:style>
  <w:style w:type="paragraph" w:styleId="Revisin">
    <w:name w:val="Revision"/>
    <w:hidden/>
    <w:uiPriority w:val="99"/>
    <w:semiHidden/>
    <w:rsid w:val="00421319"/>
    <w:pPr>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1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101">
      <w:bodyDiv w:val="1"/>
      <w:marLeft w:val="0"/>
      <w:marRight w:val="0"/>
      <w:marTop w:val="0"/>
      <w:marBottom w:val="0"/>
      <w:divBdr>
        <w:top w:val="none" w:sz="0" w:space="0" w:color="auto"/>
        <w:left w:val="none" w:sz="0" w:space="0" w:color="auto"/>
        <w:bottom w:val="none" w:sz="0" w:space="0" w:color="auto"/>
        <w:right w:val="none" w:sz="0" w:space="0" w:color="auto"/>
      </w:divBdr>
    </w:div>
    <w:div w:id="127404306">
      <w:bodyDiv w:val="1"/>
      <w:marLeft w:val="0"/>
      <w:marRight w:val="0"/>
      <w:marTop w:val="0"/>
      <w:marBottom w:val="0"/>
      <w:divBdr>
        <w:top w:val="none" w:sz="0" w:space="0" w:color="auto"/>
        <w:left w:val="none" w:sz="0" w:space="0" w:color="auto"/>
        <w:bottom w:val="none" w:sz="0" w:space="0" w:color="auto"/>
        <w:right w:val="none" w:sz="0" w:space="0" w:color="auto"/>
      </w:divBdr>
    </w:div>
    <w:div w:id="223569632">
      <w:bodyDiv w:val="1"/>
      <w:marLeft w:val="0"/>
      <w:marRight w:val="0"/>
      <w:marTop w:val="0"/>
      <w:marBottom w:val="0"/>
      <w:divBdr>
        <w:top w:val="none" w:sz="0" w:space="0" w:color="auto"/>
        <w:left w:val="none" w:sz="0" w:space="0" w:color="auto"/>
        <w:bottom w:val="none" w:sz="0" w:space="0" w:color="auto"/>
        <w:right w:val="none" w:sz="0" w:space="0" w:color="auto"/>
      </w:divBdr>
      <w:divsChild>
        <w:div w:id="893926671">
          <w:marLeft w:val="0"/>
          <w:marRight w:val="0"/>
          <w:marTop w:val="0"/>
          <w:marBottom w:val="0"/>
          <w:divBdr>
            <w:top w:val="none" w:sz="0" w:space="0" w:color="auto"/>
            <w:left w:val="none" w:sz="0" w:space="0" w:color="auto"/>
            <w:bottom w:val="none" w:sz="0" w:space="0" w:color="auto"/>
            <w:right w:val="none" w:sz="0" w:space="0" w:color="auto"/>
          </w:divBdr>
        </w:div>
        <w:div w:id="103431272">
          <w:marLeft w:val="0"/>
          <w:marRight w:val="0"/>
          <w:marTop w:val="0"/>
          <w:marBottom w:val="0"/>
          <w:divBdr>
            <w:top w:val="none" w:sz="0" w:space="0" w:color="auto"/>
            <w:left w:val="none" w:sz="0" w:space="0" w:color="auto"/>
            <w:bottom w:val="none" w:sz="0" w:space="0" w:color="auto"/>
            <w:right w:val="none" w:sz="0" w:space="0" w:color="auto"/>
          </w:divBdr>
        </w:div>
      </w:divsChild>
    </w:div>
    <w:div w:id="385179867">
      <w:bodyDiv w:val="1"/>
      <w:marLeft w:val="0"/>
      <w:marRight w:val="0"/>
      <w:marTop w:val="0"/>
      <w:marBottom w:val="0"/>
      <w:divBdr>
        <w:top w:val="none" w:sz="0" w:space="0" w:color="auto"/>
        <w:left w:val="none" w:sz="0" w:space="0" w:color="auto"/>
        <w:bottom w:val="none" w:sz="0" w:space="0" w:color="auto"/>
        <w:right w:val="none" w:sz="0" w:space="0" w:color="auto"/>
      </w:divBdr>
    </w:div>
    <w:div w:id="525140383">
      <w:bodyDiv w:val="1"/>
      <w:marLeft w:val="0"/>
      <w:marRight w:val="0"/>
      <w:marTop w:val="0"/>
      <w:marBottom w:val="0"/>
      <w:divBdr>
        <w:top w:val="none" w:sz="0" w:space="0" w:color="auto"/>
        <w:left w:val="none" w:sz="0" w:space="0" w:color="auto"/>
        <w:bottom w:val="none" w:sz="0" w:space="0" w:color="auto"/>
        <w:right w:val="none" w:sz="0" w:space="0" w:color="auto"/>
      </w:divBdr>
    </w:div>
    <w:div w:id="744182345">
      <w:bodyDiv w:val="1"/>
      <w:marLeft w:val="0"/>
      <w:marRight w:val="0"/>
      <w:marTop w:val="0"/>
      <w:marBottom w:val="0"/>
      <w:divBdr>
        <w:top w:val="none" w:sz="0" w:space="0" w:color="auto"/>
        <w:left w:val="none" w:sz="0" w:space="0" w:color="auto"/>
        <w:bottom w:val="none" w:sz="0" w:space="0" w:color="auto"/>
        <w:right w:val="none" w:sz="0" w:space="0" w:color="auto"/>
      </w:divBdr>
    </w:div>
    <w:div w:id="751589986">
      <w:bodyDiv w:val="1"/>
      <w:marLeft w:val="0"/>
      <w:marRight w:val="0"/>
      <w:marTop w:val="0"/>
      <w:marBottom w:val="0"/>
      <w:divBdr>
        <w:top w:val="none" w:sz="0" w:space="0" w:color="auto"/>
        <w:left w:val="none" w:sz="0" w:space="0" w:color="auto"/>
        <w:bottom w:val="none" w:sz="0" w:space="0" w:color="auto"/>
        <w:right w:val="none" w:sz="0" w:space="0" w:color="auto"/>
      </w:divBdr>
    </w:div>
    <w:div w:id="966276639">
      <w:bodyDiv w:val="1"/>
      <w:marLeft w:val="0"/>
      <w:marRight w:val="0"/>
      <w:marTop w:val="0"/>
      <w:marBottom w:val="0"/>
      <w:divBdr>
        <w:top w:val="none" w:sz="0" w:space="0" w:color="auto"/>
        <w:left w:val="none" w:sz="0" w:space="0" w:color="auto"/>
        <w:bottom w:val="none" w:sz="0" w:space="0" w:color="auto"/>
        <w:right w:val="none" w:sz="0" w:space="0" w:color="auto"/>
      </w:divBdr>
    </w:div>
    <w:div w:id="1494491793">
      <w:bodyDiv w:val="1"/>
      <w:marLeft w:val="0"/>
      <w:marRight w:val="0"/>
      <w:marTop w:val="0"/>
      <w:marBottom w:val="0"/>
      <w:divBdr>
        <w:top w:val="none" w:sz="0" w:space="0" w:color="auto"/>
        <w:left w:val="none" w:sz="0" w:space="0" w:color="auto"/>
        <w:bottom w:val="none" w:sz="0" w:space="0" w:color="auto"/>
        <w:right w:val="none" w:sz="0" w:space="0" w:color="auto"/>
      </w:divBdr>
    </w:div>
    <w:div w:id="1498108129">
      <w:bodyDiv w:val="1"/>
      <w:marLeft w:val="0"/>
      <w:marRight w:val="0"/>
      <w:marTop w:val="0"/>
      <w:marBottom w:val="0"/>
      <w:divBdr>
        <w:top w:val="none" w:sz="0" w:space="0" w:color="auto"/>
        <w:left w:val="none" w:sz="0" w:space="0" w:color="auto"/>
        <w:bottom w:val="none" w:sz="0" w:space="0" w:color="auto"/>
        <w:right w:val="none" w:sz="0" w:space="0" w:color="auto"/>
      </w:divBdr>
    </w:div>
    <w:div w:id="1659530359">
      <w:bodyDiv w:val="1"/>
      <w:marLeft w:val="0"/>
      <w:marRight w:val="0"/>
      <w:marTop w:val="0"/>
      <w:marBottom w:val="0"/>
      <w:divBdr>
        <w:top w:val="none" w:sz="0" w:space="0" w:color="auto"/>
        <w:left w:val="none" w:sz="0" w:space="0" w:color="auto"/>
        <w:bottom w:val="none" w:sz="0" w:space="0" w:color="auto"/>
        <w:right w:val="none" w:sz="0" w:space="0" w:color="auto"/>
      </w:divBdr>
      <w:divsChild>
        <w:div w:id="407071607">
          <w:marLeft w:val="0"/>
          <w:marRight w:val="0"/>
          <w:marTop w:val="0"/>
          <w:marBottom w:val="0"/>
          <w:divBdr>
            <w:top w:val="none" w:sz="0" w:space="0" w:color="auto"/>
            <w:left w:val="none" w:sz="0" w:space="0" w:color="auto"/>
            <w:bottom w:val="none" w:sz="0" w:space="0" w:color="auto"/>
            <w:right w:val="none" w:sz="0" w:space="0" w:color="auto"/>
          </w:divBdr>
        </w:div>
        <w:div w:id="1650355940">
          <w:marLeft w:val="0"/>
          <w:marRight w:val="0"/>
          <w:marTop w:val="0"/>
          <w:marBottom w:val="0"/>
          <w:divBdr>
            <w:top w:val="none" w:sz="0" w:space="0" w:color="auto"/>
            <w:left w:val="none" w:sz="0" w:space="0" w:color="auto"/>
            <w:bottom w:val="none" w:sz="0" w:space="0" w:color="auto"/>
            <w:right w:val="none" w:sz="0" w:space="0" w:color="auto"/>
          </w:divBdr>
        </w:div>
        <w:div w:id="1395087712">
          <w:marLeft w:val="0"/>
          <w:marRight w:val="0"/>
          <w:marTop w:val="0"/>
          <w:marBottom w:val="0"/>
          <w:divBdr>
            <w:top w:val="none" w:sz="0" w:space="0" w:color="auto"/>
            <w:left w:val="none" w:sz="0" w:space="0" w:color="auto"/>
            <w:bottom w:val="none" w:sz="0" w:space="0" w:color="auto"/>
            <w:right w:val="none" w:sz="0" w:space="0" w:color="auto"/>
          </w:divBdr>
        </w:div>
      </w:divsChild>
    </w:div>
    <w:div w:id="1769543774">
      <w:bodyDiv w:val="1"/>
      <w:marLeft w:val="0"/>
      <w:marRight w:val="0"/>
      <w:marTop w:val="0"/>
      <w:marBottom w:val="0"/>
      <w:divBdr>
        <w:top w:val="none" w:sz="0" w:space="0" w:color="auto"/>
        <w:left w:val="none" w:sz="0" w:space="0" w:color="auto"/>
        <w:bottom w:val="none" w:sz="0" w:space="0" w:color="auto"/>
        <w:right w:val="none" w:sz="0" w:space="0" w:color="auto"/>
      </w:divBdr>
    </w:div>
    <w:div w:id="1999074075">
      <w:bodyDiv w:val="1"/>
      <w:marLeft w:val="0"/>
      <w:marRight w:val="0"/>
      <w:marTop w:val="0"/>
      <w:marBottom w:val="0"/>
      <w:divBdr>
        <w:top w:val="none" w:sz="0" w:space="0" w:color="auto"/>
        <w:left w:val="none" w:sz="0" w:space="0" w:color="auto"/>
        <w:bottom w:val="none" w:sz="0" w:space="0" w:color="auto"/>
        <w:right w:val="none" w:sz="0" w:space="0" w:color="auto"/>
      </w:divBdr>
    </w:div>
    <w:div w:id="20436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54AA-3D2E-4C4D-96A8-33845B3322D9}">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78418C96-AA77-4509-B8EE-8B41E5DC2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FEF2D-15E0-4DF5-A52C-533DBF5609DE}">
  <ds:schemaRefs>
    <ds:schemaRef ds:uri="http://schemas.microsoft.com/sharepoint/v3/contenttype/forms"/>
  </ds:schemaRefs>
</ds:datastoreItem>
</file>

<file path=customXml/itemProps4.xml><?xml version="1.0" encoding="utf-8"?>
<ds:datastoreItem xmlns:ds="http://schemas.openxmlformats.org/officeDocument/2006/customXml" ds:itemID="{D54C2190-1936-4A2D-8D1C-8372F30C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3854</Words>
  <Characters>21202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Hermides Alonso Gaviria Ocampo</cp:lastModifiedBy>
  <cp:revision>7</cp:revision>
  <dcterms:created xsi:type="dcterms:W3CDTF">2023-03-22T20:13:00Z</dcterms:created>
  <dcterms:modified xsi:type="dcterms:W3CDTF">2023-05-15T16:01:00Z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