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F4952" w14:textId="77777777" w:rsidR="00A22595" w:rsidRPr="00A22595" w:rsidRDefault="00A22595" w:rsidP="00A22595">
      <w:pPr>
        <w:pBdr>
          <w:top w:val="single" w:sz="4" w:space="0" w:color="auto"/>
          <w:left w:val="single" w:sz="4" w:space="4" w:color="auto"/>
          <w:bottom w:val="single" w:sz="4" w:space="1" w:color="auto"/>
          <w:right w:val="single" w:sz="4" w:space="4" w:color="auto"/>
        </w:pBdr>
        <w:shd w:val="clear" w:color="auto" w:fill="FFFFFF"/>
        <w:spacing w:line="240" w:lineRule="auto"/>
        <w:rPr>
          <w:rFonts w:ascii="Arial" w:eastAsia="Times New Roman" w:hAnsi="Arial" w:cs="Arial"/>
          <w:color w:val="FF0000"/>
          <w:spacing w:val="-4"/>
          <w:sz w:val="18"/>
          <w:szCs w:val="18"/>
          <w:lang w:val="es-419" w:eastAsia="fr-FR"/>
        </w:rPr>
      </w:pPr>
      <w:bookmarkStart w:id="0" w:name="_30j0zll" w:colFirst="0" w:colLast="0"/>
      <w:bookmarkStart w:id="1" w:name="_Hlk113432256"/>
      <w:bookmarkStart w:id="2" w:name="_Hlk136339010"/>
      <w:bookmarkStart w:id="3" w:name="_GoBack"/>
      <w:bookmarkEnd w:id="0"/>
      <w:bookmarkEnd w:id="3"/>
      <w:r w:rsidRPr="00A22595">
        <w:rPr>
          <w:rFonts w:ascii="Arial" w:eastAsia="Times New Roman" w:hAnsi="Arial" w:cs="Arial"/>
          <w:color w:val="FF0000"/>
          <w:spacing w:val="-4"/>
          <w:sz w:val="18"/>
          <w:szCs w:val="18"/>
          <w:lang w:val="es-419" w:eastAsia="fr-FR"/>
        </w:rPr>
        <w:t>El siguiente es el documento presentado por el Magistrado Ponente que sirvió de base para proferir la providencia dentro del presente proceso.  El contenido total y fiel de la decisión debe ser verificado en la respectiva Secretaría.</w:t>
      </w:r>
    </w:p>
    <w:p w14:paraId="10ACBB5D" w14:textId="77777777" w:rsidR="00A22595" w:rsidRPr="00A22595" w:rsidRDefault="00A22595" w:rsidP="00A22595">
      <w:pPr>
        <w:spacing w:line="240" w:lineRule="auto"/>
        <w:rPr>
          <w:rFonts w:ascii="Arial" w:eastAsia="Times New Roman" w:hAnsi="Arial" w:cs="Arial"/>
          <w:sz w:val="20"/>
          <w:szCs w:val="20"/>
          <w:lang w:val="es-419" w:eastAsia="es-ES"/>
        </w:rPr>
      </w:pPr>
    </w:p>
    <w:p w14:paraId="548254FC" w14:textId="06BCA28B" w:rsidR="00A22595" w:rsidRPr="00A22595" w:rsidRDefault="00A22595" w:rsidP="00A22595">
      <w:pPr>
        <w:spacing w:line="240" w:lineRule="auto"/>
        <w:rPr>
          <w:rFonts w:ascii="Arial" w:hAnsi="Arial" w:cs="Arial"/>
          <w:sz w:val="20"/>
          <w:szCs w:val="20"/>
          <w:lang w:val="es-419"/>
        </w:rPr>
      </w:pPr>
      <w:r w:rsidRPr="00A22595">
        <w:rPr>
          <w:rFonts w:ascii="Arial" w:hAnsi="Arial" w:cs="Arial"/>
          <w:sz w:val="20"/>
          <w:szCs w:val="20"/>
          <w:lang w:val="es-419"/>
        </w:rPr>
        <w:t>Radicación No.:</w:t>
      </w:r>
      <w:r w:rsidR="00DF13BC">
        <w:rPr>
          <w:rFonts w:ascii="Arial" w:hAnsi="Arial" w:cs="Arial"/>
          <w:sz w:val="20"/>
          <w:szCs w:val="20"/>
          <w:lang w:val="es-419"/>
        </w:rPr>
        <w:tab/>
      </w:r>
      <w:r w:rsidR="00DF13BC">
        <w:rPr>
          <w:rFonts w:ascii="Arial" w:hAnsi="Arial" w:cs="Arial"/>
          <w:sz w:val="20"/>
          <w:szCs w:val="20"/>
          <w:lang w:val="es-419"/>
        </w:rPr>
        <w:tab/>
      </w:r>
      <w:r w:rsidRPr="00A22595">
        <w:rPr>
          <w:rFonts w:ascii="Arial" w:hAnsi="Arial" w:cs="Arial"/>
          <w:sz w:val="20"/>
          <w:szCs w:val="20"/>
          <w:lang w:val="es-419"/>
        </w:rPr>
        <w:t>66088-31-89-001-2020-00018-01</w:t>
      </w:r>
    </w:p>
    <w:p w14:paraId="270339BD" w14:textId="0177A6D2" w:rsidR="00A22595" w:rsidRPr="00A22595" w:rsidRDefault="00A22595" w:rsidP="00A22595">
      <w:pPr>
        <w:spacing w:line="240" w:lineRule="auto"/>
        <w:rPr>
          <w:rFonts w:ascii="Arial" w:hAnsi="Arial" w:cs="Arial"/>
          <w:sz w:val="20"/>
          <w:szCs w:val="20"/>
          <w:lang w:val="es-419"/>
        </w:rPr>
      </w:pPr>
      <w:r w:rsidRPr="00A22595">
        <w:rPr>
          <w:rFonts w:ascii="Arial" w:hAnsi="Arial" w:cs="Arial"/>
          <w:sz w:val="20"/>
          <w:szCs w:val="20"/>
          <w:lang w:val="es-419"/>
        </w:rPr>
        <w:t>Proceso:</w:t>
      </w:r>
      <w:r w:rsidR="00DF13BC">
        <w:rPr>
          <w:rFonts w:ascii="Arial" w:hAnsi="Arial" w:cs="Arial"/>
          <w:sz w:val="20"/>
          <w:szCs w:val="20"/>
          <w:lang w:val="es-419"/>
        </w:rPr>
        <w:tab/>
      </w:r>
      <w:r w:rsidR="00DF13BC">
        <w:rPr>
          <w:rFonts w:ascii="Arial" w:hAnsi="Arial" w:cs="Arial"/>
          <w:sz w:val="20"/>
          <w:szCs w:val="20"/>
          <w:lang w:val="es-419"/>
        </w:rPr>
        <w:tab/>
      </w:r>
      <w:r w:rsidRPr="00A22595">
        <w:rPr>
          <w:rFonts w:ascii="Arial" w:hAnsi="Arial" w:cs="Arial"/>
          <w:sz w:val="20"/>
          <w:szCs w:val="20"/>
          <w:lang w:val="es-419"/>
        </w:rPr>
        <w:t xml:space="preserve">Ordinario Laboral </w:t>
      </w:r>
    </w:p>
    <w:p w14:paraId="41CADA9B" w14:textId="33F2845D" w:rsidR="00A22595" w:rsidRPr="00A22595" w:rsidRDefault="00A22595" w:rsidP="00A22595">
      <w:pPr>
        <w:spacing w:line="240" w:lineRule="auto"/>
        <w:rPr>
          <w:rFonts w:ascii="Arial" w:hAnsi="Arial" w:cs="Arial"/>
          <w:sz w:val="20"/>
          <w:szCs w:val="20"/>
          <w:lang w:val="es-419"/>
        </w:rPr>
      </w:pPr>
      <w:r w:rsidRPr="00A22595">
        <w:rPr>
          <w:rFonts w:ascii="Arial" w:hAnsi="Arial" w:cs="Arial"/>
          <w:sz w:val="20"/>
          <w:szCs w:val="20"/>
          <w:lang w:val="es-419"/>
        </w:rPr>
        <w:t>Demandante:</w:t>
      </w:r>
      <w:r w:rsidR="00DF13BC">
        <w:rPr>
          <w:rFonts w:ascii="Arial" w:hAnsi="Arial" w:cs="Arial"/>
          <w:sz w:val="20"/>
          <w:szCs w:val="20"/>
          <w:lang w:val="es-419"/>
        </w:rPr>
        <w:tab/>
      </w:r>
      <w:r w:rsidR="00DF13BC">
        <w:rPr>
          <w:rFonts w:ascii="Arial" w:hAnsi="Arial" w:cs="Arial"/>
          <w:sz w:val="20"/>
          <w:szCs w:val="20"/>
          <w:lang w:val="es-419"/>
        </w:rPr>
        <w:tab/>
      </w:r>
      <w:r w:rsidRPr="00A22595">
        <w:rPr>
          <w:rFonts w:ascii="Arial" w:hAnsi="Arial" w:cs="Arial"/>
          <w:sz w:val="20"/>
          <w:szCs w:val="20"/>
          <w:lang w:val="es-419"/>
        </w:rPr>
        <w:t xml:space="preserve">Hugo Andrés Muñoz Salazar </w:t>
      </w:r>
    </w:p>
    <w:p w14:paraId="1E314912" w14:textId="0CDFD1EF" w:rsidR="00A22595" w:rsidRPr="00A22595" w:rsidRDefault="00A22595" w:rsidP="00A22595">
      <w:pPr>
        <w:spacing w:line="240" w:lineRule="auto"/>
        <w:rPr>
          <w:rFonts w:ascii="Arial" w:hAnsi="Arial" w:cs="Arial"/>
          <w:sz w:val="20"/>
          <w:szCs w:val="20"/>
          <w:lang w:val="es-419"/>
        </w:rPr>
      </w:pPr>
      <w:r w:rsidRPr="00A22595">
        <w:rPr>
          <w:rFonts w:ascii="Arial" w:hAnsi="Arial" w:cs="Arial"/>
          <w:sz w:val="20"/>
          <w:szCs w:val="20"/>
          <w:lang w:val="es-419"/>
        </w:rPr>
        <w:t>Demandado:</w:t>
      </w:r>
      <w:r w:rsidR="00DF13BC">
        <w:rPr>
          <w:rFonts w:ascii="Arial" w:hAnsi="Arial" w:cs="Arial"/>
          <w:sz w:val="20"/>
          <w:szCs w:val="20"/>
          <w:lang w:val="es-419"/>
        </w:rPr>
        <w:tab/>
      </w:r>
      <w:r w:rsidR="00DF13BC">
        <w:rPr>
          <w:rFonts w:ascii="Arial" w:hAnsi="Arial" w:cs="Arial"/>
          <w:sz w:val="20"/>
          <w:szCs w:val="20"/>
          <w:lang w:val="es-419"/>
        </w:rPr>
        <w:tab/>
      </w:r>
      <w:r w:rsidRPr="00A22595">
        <w:rPr>
          <w:rFonts w:ascii="Arial" w:hAnsi="Arial" w:cs="Arial"/>
          <w:sz w:val="20"/>
          <w:szCs w:val="20"/>
          <w:lang w:val="es-419"/>
        </w:rPr>
        <w:t>Jaime de Jesús Toro Palacio</w:t>
      </w:r>
    </w:p>
    <w:p w14:paraId="2F9AF695" w14:textId="711702A2" w:rsidR="00A22595" w:rsidRDefault="00A22595" w:rsidP="00A22595">
      <w:pPr>
        <w:spacing w:line="240" w:lineRule="auto"/>
        <w:rPr>
          <w:rFonts w:ascii="Arial" w:hAnsi="Arial" w:cs="Arial"/>
          <w:sz w:val="20"/>
          <w:szCs w:val="20"/>
          <w:lang w:val="es-419"/>
        </w:rPr>
      </w:pPr>
      <w:r w:rsidRPr="00A22595">
        <w:rPr>
          <w:rFonts w:ascii="Arial" w:hAnsi="Arial" w:cs="Arial"/>
          <w:sz w:val="20"/>
          <w:szCs w:val="20"/>
          <w:lang w:val="es-419"/>
        </w:rPr>
        <w:t>Juzgado</w:t>
      </w:r>
      <w:r w:rsidR="00B57529">
        <w:rPr>
          <w:rFonts w:ascii="Arial" w:hAnsi="Arial" w:cs="Arial"/>
          <w:sz w:val="20"/>
          <w:szCs w:val="20"/>
          <w:lang w:val="es-419"/>
        </w:rPr>
        <w:t xml:space="preserve"> de origen</w:t>
      </w:r>
      <w:r w:rsidRPr="00A22595">
        <w:rPr>
          <w:rFonts w:ascii="Arial" w:hAnsi="Arial" w:cs="Arial"/>
          <w:sz w:val="20"/>
          <w:szCs w:val="20"/>
          <w:lang w:val="es-419"/>
        </w:rPr>
        <w:t>:</w:t>
      </w:r>
      <w:r w:rsidR="00DF13BC">
        <w:rPr>
          <w:rFonts w:ascii="Arial" w:hAnsi="Arial" w:cs="Arial"/>
          <w:sz w:val="20"/>
          <w:szCs w:val="20"/>
          <w:lang w:val="es-419"/>
        </w:rPr>
        <w:tab/>
      </w:r>
      <w:r w:rsidRPr="00A22595">
        <w:rPr>
          <w:rFonts w:ascii="Arial" w:hAnsi="Arial" w:cs="Arial"/>
          <w:sz w:val="20"/>
          <w:szCs w:val="20"/>
          <w:lang w:val="es-419"/>
        </w:rPr>
        <w:t>Juzgado Promiscuo del Circuito de Belén de Umbría (Risaralda)</w:t>
      </w:r>
    </w:p>
    <w:p w14:paraId="1ACCF6F1" w14:textId="67037969" w:rsidR="00B57529" w:rsidRPr="00A22595" w:rsidRDefault="00B57529" w:rsidP="00A22595">
      <w:pPr>
        <w:spacing w:line="240" w:lineRule="auto"/>
        <w:rPr>
          <w:rFonts w:ascii="Arial" w:hAnsi="Arial" w:cs="Arial"/>
          <w:sz w:val="20"/>
          <w:szCs w:val="20"/>
          <w:lang w:val="es-419"/>
        </w:rPr>
      </w:pPr>
      <w:r w:rsidRPr="00B57529">
        <w:rPr>
          <w:rFonts w:ascii="Arial" w:hAnsi="Arial" w:cs="Arial"/>
          <w:sz w:val="20"/>
          <w:szCs w:val="20"/>
          <w:lang w:val="es-419"/>
        </w:rPr>
        <w:t>Magistrada ponente:</w:t>
      </w:r>
      <w:r w:rsidRPr="00B57529">
        <w:rPr>
          <w:rFonts w:ascii="Arial" w:hAnsi="Arial" w:cs="Arial"/>
          <w:sz w:val="20"/>
          <w:szCs w:val="20"/>
          <w:lang w:val="es-419"/>
        </w:rPr>
        <w:tab/>
        <w:t>Dra. Ana Lucía Caicedo Calderón</w:t>
      </w:r>
    </w:p>
    <w:p w14:paraId="66F29063" w14:textId="77777777" w:rsidR="00A22595" w:rsidRPr="00A22595" w:rsidRDefault="00A22595" w:rsidP="00A22595">
      <w:pPr>
        <w:spacing w:line="240" w:lineRule="auto"/>
        <w:rPr>
          <w:rFonts w:ascii="Arial" w:hAnsi="Arial" w:cs="Arial"/>
          <w:color w:val="000000"/>
          <w:sz w:val="20"/>
          <w:szCs w:val="20"/>
        </w:rPr>
      </w:pPr>
    </w:p>
    <w:p w14:paraId="029A1324" w14:textId="60B8E765" w:rsidR="00A22595" w:rsidRPr="00A22595" w:rsidRDefault="008E4A3B" w:rsidP="00A22595">
      <w:pPr>
        <w:spacing w:line="240" w:lineRule="auto"/>
        <w:rPr>
          <w:rFonts w:ascii="Arial" w:eastAsia="Times New Roman" w:hAnsi="Arial" w:cs="Arial"/>
          <w:b/>
          <w:bCs/>
          <w:iCs/>
          <w:sz w:val="20"/>
          <w:szCs w:val="20"/>
          <w:lang w:val="es-419" w:eastAsia="fr-FR"/>
        </w:rPr>
      </w:pPr>
      <w:r w:rsidRPr="00A22595">
        <w:rPr>
          <w:rFonts w:ascii="Arial" w:eastAsia="Times New Roman" w:hAnsi="Arial" w:cs="Arial"/>
          <w:b/>
          <w:bCs/>
          <w:iCs/>
          <w:sz w:val="20"/>
          <w:szCs w:val="20"/>
          <w:u w:val="single"/>
          <w:lang w:val="es-419" w:eastAsia="fr-FR"/>
        </w:rPr>
        <w:t>TEMAS:</w:t>
      </w:r>
      <w:r w:rsidRPr="00A22595">
        <w:rPr>
          <w:rFonts w:ascii="Arial" w:eastAsia="Times New Roman" w:hAnsi="Arial" w:cs="Arial"/>
          <w:b/>
          <w:bCs/>
          <w:iCs/>
          <w:sz w:val="20"/>
          <w:szCs w:val="20"/>
          <w:lang w:val="es-419" w:eastAsia="fr-FR"/>
        </w:rPr>
        <w:tab/>
      </w:r>
      <w:r>
        <w:rPr>
          <w:rFonts w:ascii="Arial" w:eastAsia="Times New Roman" w:hAnsi="Arial" w:cs="Arial"/>
          <w:b/>
          <w:bCs/>
          <w:iCs/>
          <w:sz w:val="20"/>
          <w:szCs w:val="20"/>
          <w:lang w:val="es-419" w:eastAsia="fr-FR"/>
        </w:rPr>
        <w:t>ESTABILIDAD LABORAL REFORZADA / PERSONA EN SITUACIÓN DE DISCAPACIDAD / ANÁLISIS JURISPRUDENCIAL / REQUISITOS / CONOCIMIENTO DEL EMPLEADOR / CARGA PROBATORIA.</w:t>
      </w:r>
    </w:p>
    <w:p w14:paraId="6BDCF224" w14:textId="77777777" w:rsidR="00A22595" w:rsidRPr="00A22595" w:rsidRDefault="00A22595" w:rsidP="00A22595">
      <w:pPr>
        <w:spacing w:line="240" w:lineRule="auto"/>
        <w:rPr>
          <w:rFonts w:ascii="Arial" w:eastAsia="Times New Roman" w:hAnsi="Arial" w:cs="Arial"/>
          <w:sz w:val="20"/>
          <w:szCs w:val="20"/>
          <w:lang w:val="es-419" w:eastAsia="es-ES"/>
        </w:rPr>
      </w:pPr>
    </w:p>
    <w:p w14:paraId="1642336A" w14:textId="0B41608D" w:rsidR="00A22595" w:rsidRPr="00A22595" w:rsidRDefault="00CE5419" w:rsidP="00A22595">
      <w:pPr>
        <w:spacing w:line="240" w:lineRule="auto"/>
        <w:rPr>
          <w:rFonts w:ascii="Arial" w:eastAsia="Times New Roman" w:hAnsi="Arial" w:cs="Arial"/>
          <w:sz w:val="20"/>
          <w:szCs w:val="20"/>
          <w:lang w:val="es-419" w:eastAsia="es-ES"/>
        </w:rPr>
      </w:pPr>
      <w:r w:rsidRPr="00CE5419">
        <w:rPr>
          <w:rFonts w:ascii="Arial" w:eastAsia="Times New Roman" w:hAnsi="Arial" w:cs="Arial"/>
          <w:sz w:val="20"/>
          <w:szCs w:val="20"/>
          <w:lang w:val="es-419" w:eastAsia="es-ES"/>
        </w:rPr>
        <w:t>Dispone el art. 26 de la Ley 361 de 1997 que “(…) ninguna persona en situación de discapacidad podrá ser despedida o su contrato terminado por razón de su discapacidad, salvo que medie autorización de la oficina de Trabajo”</w:t>
      </w:r>
      <w:r>
        <w:rPr>
          <w:rFonts w:ascii="Arial" w:eastAsia="Times New Roman" w:hAnsi="Arial" w:cs="Arial"/>
          <w:sz w:val="20"/>
          <w:szCs w:val="20"/>
          <w:lang w:val="es-419" w:eastAsia="es-ES"/>
        </w:rPr>
        <w:t xml:space="preserve"> …</w:t>
      </w:r>
    </w:p>
    <w:p w14:paraId="04BB15F2" w14:textId="77777777" w:rsidR="00A22595" w:rsidRPr="00A22595" w:rsidRDefault="00A22595" w:rsidP="00A22595">
      <w:pPr>
        <w:spacing w:line="240" w:lineRule="auto"/>
        <w:rPr>
          <w:rFonts w:ascii="Arial" w:eastAsia="Times New Roman" w:hAnsi="Arial" w:cs="Arial"/>
          <w:sz w:val="20"/>
          <w:szCs w:val="20"/>
          <w:lang w:val="es-419" w:eastAsia="es-ES"/>
        </w:rPr>
      </w:pPr>
    </w:p>
    <w:p w14:paraId="18458D61" w14:textId="4B0E2579" w:rsidR="00A22595" w:rsidRPr="00A22595" w:rsidRDefault="00CE5419" w:rsidP="00A22595">
      <w:pPr>
        <w:spacing w:line="240" w:lineRule="auto"/>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CE5419">
        <w:rPr>
          <w:rFonts w:ascii="Arial" w:eastAsia="Times New Roman" w:hAnsi="Arial" w:cs="Arial"/>
          <w:sz w:val="20"/>
          <w:szCs w:val="20"/>
          <w:lang w:val="es-419" w:eastAsia="es-ES"/>
        </w:rPr>
        <w:t>ha indicado la Corte Constitucional que esa garantía cobija a aquellos trabajadores que padezcan algún tipo de problema grave en su estado de salud que les impida el desempeño normal de sus funciones</w:t>
      </w:r>
      <w:r>
        <w:rPr>
          <w:rFonts w:ascii="Arial" w:eastAsia="Times New Roman" w:hAnsi="Arial" w:cs="Arial"/>
          <w:sz w:val="20"/>
          <w:szCs w:val="20"/>
          <w:lang w:val="es-419" w:eastAsia="es-ES"/>
        </w:rPr>
        <w:t>…</w:t>
      </w:r>
    </w:p>
    <w:p w14:paraId="3F4D7903" w14:textId="78C07D5A" w:rsidR="00A22595" w:rsidRDefault="00A22595" w:rsidP="00A22595">
      <w:pPr>
        <w:spacing w:line="240" w:lineRule="auto"/>
        <w:rPr>
          <w:rFonts w:ascii="Arial" w:eastAsia="Times New Roman" w:hAnsi="Arial" w:cs="Arial"/>
          <w:sz w:val="20"/>
          <w:szCs w:val="20"/>
          <w:lang w:val="es-419" w:eastAsia="es-ES"/>
        </w:rPr>
      </w:pPr>
    </w:p>
    <w:p w14:paraId="0B95E334" w14:textId="2ED89441" w:rsidR="00CE5419" w:rsidRDefault="00573D8F" w:rsidP="00A22595">
      <w:pPr>
        <w:spacing w:line="240" w:lineRule="auto"/>
        <w:rPr>
          <w:rFonts w:ascii="Arial" w:eastAsia="Times New Roman" w:hAnsi="Arial" w:cs="Arial"/>
          <w:sz w:val="20"/>
          <w:szCs w:val="20"/>
          <w:lang w:val="es-419" w:eastAsia="es-ES"/>
        </w:rPr>
      </w:pPr>
      <w:r w:rsidRPr="00573D8F">
        <w:rPr>
          <w:rFonts w:ascii="Arial" w:eastAsia="Times New Roman" w:hAnsi="Arial" w:cs="Arial"/>
          <w:sz w:val="20"/>
          <w:szCs w:val="20"/>
          <w:lang w:val="es-419" w:eastAsia="es-ES"/>
        </w:rPr>
        <w:t>Frente al mismo tema conviene precisar que la Sala Laboral de la Corte Suprema de Justicia, en la sentencia SL-10538-2016, determinó que no cualquier discapacidad está cobijada por la estabilidad laboral reforzada, por cuanto solo son sujetos de dicha garantía (o fuero) las personas que acrediten al menos una “limitación moderada”, en los términos al Decreto 2463 de 2001</w:t>
      </w:r>
      <w:r>
        <w:rPr>
          <w:rFonts w:ascii="Arial" w:eastAsia="Times New Roman" w:hAnsi="Arial" w:cs="Arial"/>
          <w:sz w:val="20"/>
          <w:szCs w:val="20"/>
          <w:lang w:val="es-419" w:eastAsia="es-ES"/>
        </w:rPr>
        <w:t>…</w:t>
      </w:r>
    </w:p>
    <w:p w14:paraId="1BF6D845" w14:textId="67D38BAE" w:rsidR="00CE5419" w:rsidRDefault="00CE5419" w:rsidP="00A22595">
      <w:pPr>
        <w:spacing w:line="240" w:lineRule="auto"/>
        <w:rPr>
          <w:rFonts w:ascii="Arial" w:eastAsia="Times New Roman" w:hAnsi="Arial" w:cs="Arial"/>
          <w:sz w:val="20"/>
          <w:szCs w:val="20"/>
          <w:lang w:val="es-419" w:eastAsia="es-ES"/>
        </w:rPr>
      </w:pPr>
    </w:p>
    <w:p w14:paraId="39A29064" w14:textId="2EA99F87" w:rsidR="00CE5419" w:rsidRPr="00A22595" w:rsidRDefault="00573D8F" w:rsidP="00A22595">
      <w:pPr>
        <w:spacing w:line="240" w:lineRule="auto"/>
        <w:rPr>
          <w:rFonts w:ascii="Arial" w:eastAsia="Times New Roman" w:hAnsi="Arial" w:cs="Arial"/>
          <w:sz w:val="20"/>
          <w:szCs w:val="20"/>
          <w:lang w:val="es-419" w:eastAsia="es-ES"/>
        </w:rPr>
      </w:pPr>
      <w:r w:rsidRPr="00573D8F">
        <w:rPr>
          <w:rFonts w:ascii="Arial" w:eastAsia="Times New Roman" w:hAnsi="Arial" w:cs="Arial"/>
          <w:sz w:val="20"/>
          <w:szCs w:val="20"/>
          <w:lang w:val="es-419" w:eastAsia="es-ES"/>
        </w:rPr>
        <w:t>A partir de la sentencia SL 2586-2020, del 15 de julio de 2020, la Corte precisó que el dictamen pericial no es prueba solemne de la discapacidad, la cual puede ser acreditada bajo cualquier otro medio probatorio, rigiendo para el efecto el principio de libertad probatoria o de libre formación del convencimiento</w:t>
      </w:r>
      <w:r>
        <w:rPr>
          <w:rFonts w:ascii="Arial" w:eastAsia="Times New Roman" w:hAnsi="Arial" w:cs="Arial"/>
          <w:sz w:val="20"/>
          <w:szCs w:val="20"/>
          <w:lang w:val="es-419" w:eastAsia="es-ES"/>
        </w:rPr>
        <w:t>…</w:t>
      </w:r>
    </w:p>
    <w:p w14:paraId="1A283977" w14:textId="77777777" w:rsidR="00A22595" w:rsidRPr="00A22595" w:rsidRDefault="00A22595" w:rsidP="00A22595">
      <w:pPr>
        <w:spacing w:line="240" w:lineRule="auto"/>
        <w:rPr>
          <w:rFonts w:ascii="Arial" w:eastAsia="Times New Roman" w:hAnsi="Arial" w:cs="Arial"/>
          <w:sz w:val="20"/>
          <w:szCs w:val="20"/>
          <w:lang w:val="es-419" w:eastAsia="es-ES"/>
        </w:rPr>
      </w:pPr>
    </w:p>
    <w:p w14:paraId="143147C0" w14:textId="4A80CD14" w:rsidR="00A22595" w:rsidRPr="00A22595" w:rsidRDefault="00E66C53" w:rsidP="00A22595">
      <w:pPr>
        <w:spacing w:line="240" w:lineRule="auto"/>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E66C53">
        <w:rPr>
          <w:rFonts w:ascii="Arial" w:eastAsia="Times New Roman" w:hAnsi="Arial" w:cs="Arial"/>
          <w:sz w:val="20"/>
          <w:szCs w:val="20"/>
          <w:lang w:val="es-419" w:eastAsia="es-ES"/>
        </w:rPr>
        <w:t>atendiendo al precedente de la sentencia SL 2586-2020 y los múltiples pronunciamientos que en el mismo sentido ha dictado la Corte Constitucional, dicha discriminación se acredita, se itera, cuando en el caso particular se compruebe: 1) que el demandante pueda considerarse una persona en situación de discapacidad, o en estado de debilidad manifiesta; 2) que el empleador tenga conocimiento de tal situación; 3) que se halle probado el nexo causal entre el despido y el estado de salud del trabajador; y 4) que no medie la autorización del inspector del trabajo en los casos en que ella resulta menester</w:t>
      </w:r>
      <w:r>
        <w:rPr>
          <w:rFonts w:ascii="Arial" w:eastAsia="Times New Roman" w:hAnsi="Arial" w:cs="Arial"/>
          <w:sz w:val="20"/>
          <w:szCs w:val="20"/>
          <w:lang w:val="es-419" w:eastAsia="es-ES"/>
        </w:rPr>
        <w:t>…</w:t>
      </w:r>
    </w:p>
    <w:p w14:paraId="419A4919" w14:textId="4A4858C6" w:rsidR="00A22595" w:rsidRDefault="00A22595" w:rsidP="00A22595">
      <w:pPr>
        <w:spacing w:line="240" w:lineRule="auto"/>
        <w:rPr>
          <w:rFonts w:ascii="Arial" w:eastAsia="Times New Roman" w:hAnsi="Arial" w:cs="Arial"/>
          <w:sz w:val="20"/>
          <w:szCs w:val="20"/>
          <w:lang w:val="es-419" w:eastAsia="es-ES"/>
        </w:rPr>
      </w:pPr>
    </w:p>
    <w:p w14:paraId="54827BF8" w14:textId="0D518971" w:rsidR="00E66C53" w:rsidRDefault="005C3B79" w:rsidP="00A22595">
      <w:pPr>
        <w:spacing w:line="240" w:lineRule="auto"/>
        <w:rPr>
          <w:rFonts w:ascii="Arial" w:eastAsia="Times New Roman" w:hAnsi="Arial" w:cs="Arial"/>
          <w:sz w:val="20"/>
          <w:szCs w:val="20"/>
          <w:lang w:val="es-419" w:eastAsia="es-ES"/>
        </w:rPr>
      </w:pPr>
      <w:r>
        <w:rPr>
          <w:rFonts w:ascii="Arial" w:eastAsia="Times New Roman" w:hAnsi="Arial" w:cs="Arial"/>
          <w:sz w:val="20"/>
          <w:szCs w:val="20"/>
          <w:lang w:val="es-419" w:eastAsia="es-ES"/>
        </w:rPr>
        <w:t xml:space="preserve">… </w:t>
      </w:r>
      <w:r w:rsidRPr="005C3B79">
        <w:rPr>
          <w:rFonts w:ascii="Arial" w:eastAsia="Times New Roman" w:hAnsi="Arial" w:cs="Arial"/>
          <w:sz w:val="20"/>
          <w:szCs w:val="20"/>
          <w:lang w:val="es-419" w:eastAsia="es-ES"/>
        </w:rPr>
        <w:t>aunque en principio podría pensarse que el despido tuvo lugar cuando el trabajador se encontraba incapacitado, pues ocurrió el 25 de mayo de 2019 y la incapacidad se extendió hasta el 10 de junio de la misma anualidad, lo cierto, es que, tratándose de la garantía de estabilidad laboral reforzada, no es suficiente con acreditar el estado de salud, pues para que el despido se presuma discriminatorio, este debe ser conocido por el empleador.</w:t>
      </w:r>
    </w:p>
    <w:p w14:paraId="13830EAD" w14:textId="77777777" w:rsidR="00E66C53" w:rsidRPr="00A22595" w:rsidRDefault="00E66C53" w:rsidP="00A22595">
      <w:pPr>
        <w:spacing w:line="240" w:lineRule="auto"/>
        <w:rPr>
          <w:rFonts w:ascii="Arial" w:eastAsia="Times New Roman" w:hAnsi="Arial" w:cs="Arial"/>
          <w:sz w:val="20"/>
          <w:szCs w:val="20"/>
          <w:lang w:val="es-419" w:eastAsia="es-ES"/>
        </w:rPr>
      </w:pPr>
    </w:p>
    <w:p w14:paraId="56F30E56" w14:textId="77777777" w:rsidR="00A22595" w:rsidRPr="00A22595" w:rsidRDefault="00A22595" w:rsidP="00A22595">
      <w:pPr>
        <w:spacing w:line="240" w:lineRule="auto"/>
        <w:rPr>
          <w:rFonts w:ascii="Arial" w:eastAsia="Times New Roman" w:hAnsi="Arial" w:cs="Arial"/>
          <w:sz w:val="20"/>
          <w:szCs w:val="20"/>
          <w:lang w:val="es-419" w:eastAsia="es-ES"/>
        </w:rPr>
      </w:pPr>
    </w:p>
    <w:p w14:paraId="4579D34E" w14:textId="77777777" w:rsidR="00A22595" w:rsidRPr="00A22595" w:rsidRDefault="00A22595" w:rsidP="00A22595">
      <w:pPr>
        <w:spacing w:line="240" w:lineRule="auto"/>
        <w:rPr>
          <w:rFonts w:ascii="Arial" w:eastAsia="Times New Roman" w:hAnsi="Arial" w:cs="Arial"/>
          <w:sz w:val="20"/>
          <w:szCs w:val="20"/>
          <w:lang w:val="es-419" w:eastAsia="es-ES"/>
        </w:rPr>
      </w:pPr>
    </w:p>
    <w:bookmarkEnd w:id="1"/>
    <w:bookmarkEnd w:id="2"/>
    <w:p w14:paraId="00000017" w14:textId="77777777" w:rsidR="00041DAE" w:rsidRPr="00DF13BC" w:rsidRDefault="00CA4F9B" w:rsidP="00DF13BC">
      <w:pPr>
        <w:pStyle w:val="Ttulo4"/>
        <w:widowControl w:val="0"/>
        <w:spacing w:line="276" w:lineRule="auto"/>
        <w:ind w:left="709" w:right="845"/>
        <w:rPr>
          <w:rFonts w:ascii="Tahoma" w:eastAsia="Tahoma" w:hAnsi="Tahoma" w:cs="Tahoma"/>
          <w:szCs w:val="24"/>
        </w:rPr>
      </w:pPr>
      <w:r w:rsidRPr="00DF13BC">
        <w:rPr>
          <w:rFonts w:ascii="Tahoma" w:eastAsia="Tahoma" w:hAnsi="Tahoma" w:cs="Tahoma"/>
          <w:szCs w:val="24"/>
        </w:rPr>
        <w:t>TRIBUNAL SUPERIOR DEL DISTRITO JUDICIAL DE PEREIRA</w:t>
      </w:r>
    </w:p>
    <w:p w14:paraId="00000018" w14:textId="77777777" w:rsidR="00041DAE" w:rsidRPr="00DF13BC" w:rsidRDefault="00CA4F9B" w:rsidP="00DF13BC">
      <w:pPr>
        <w:pStyle w:val="Ttulo4"/>
        <w:widowControl w:val="0"/>
        <w:spacing w:line="276" w:lineRule="auto"/>
        <w:ind w:left="709" w:right="845"/>
        <w:rPr>
          <w:rFonts w:ascii="Tahoma" w:eastAsia="Tahoma" w:hAnsi="Tahoma" w:cs="Tahoma"/>
          <w:szCs w:val="24"/>
        </w:rPr>
      </w:pPr>
      <w:r w:rsidRPr="00DF13BC">
        <w:rPr>
          <w:rFonts w:ascii="Tahoma" w:eastAsia="Tahoma" w:hAnsi="Tahoma" w:cs="Tahoma"/>
          <w:szCs w:val="24"/>
        </w:rPr>
        <w:t xml:space="preserve">SALA PRIMERA DE DECISION LABORAL </w:t>
      </w:r>
    </w:p>
    <w:p w14:paraId="00000019" w14:textId="77777777" w:rsidR="00041DAE" w:rsidRPr="00DF13BC" w:rsidRDefault="00041DAE" w:rsidP="00DF13BC">
      <w:pPr>
        <w:spacing w:line="276" w:lineRule="auto"/>
        <w:jc w:val="center"/>
        <w:rPr>
          <w:szCs w:val="24"/>
        </w:rPr>
      </w:pPr>
    </w:p>
    <w:p w14:paraId="0000001A" w14:textId="77777777" w:rsidR="00041DAE" w:rsidRPr="00DF13BC" w:rsidRDefault="00CA4F9B" w:rsidP="00DF13BC">
      <w:pPr>
        <w:spacing w:line="276" w:lineRule="auto"/>
        <w:jc w:val="center"/>
        <w:rPr>
          <w:szCs w:val="24"/>
        </w:rPr>
      </w:pPr>
      <w:r w:rsidRPr="00DF13BC">
        <w:rPr>
          <w:szCs w:val="24"/>
        </w:rPr>
        <w:t>Magistrada Ponente: </w:t>
      </w:r>
      <w:r w:rsidRPr="00DF13BC">
        <w:rPr>
          <w:b/>
          <w:szCs w:val="24"/>
        </w:rPr>
        <w:t>Ana Lucía Caicedo Calderón</w:t>
      </w:r>
      <w:r w:rsidRPr="00DF13BC">
        <w:rPr>
          <w:szCs w:val="24"/>
        </w:rPr>
        <w:t> </w:t>
      </w:r>
    </w:p>
    <w:p w14:paraId="0000001B" w14:textId="77777777" w:rsidR="00041DAE" w:rsidRPr="00DF13BC" w:rsidRDefault="00CA4F9B" w:rsidP="00DF13BC">
      <w:pPr>
        <w:spacing w:line="276" w:lineRule="auto"/>
        <w:jc w:val="center"/>
        <w:rPr>
          <w:szCs w:val="24"/>
        </w:rPr>
      </w:pPr>
      <w:r w:rsidRPr="00DF13BC">
        <w:rPr>
          <w:szCs w:val="24"/>
        </w:rPr>
        <w:t> </w:t>
      </w:r>
    </w:p>
    <w:p w14:paraId="716EF3B6" w14:textId="564FE962" w:rsidR="00EE06F9" w:rsidRPr="00DF13BC" w:rsidRDefault="00EE06F9" w:rsidP="00DF13BC">
      <w:pPr>
        <w:spacing w:line="276" w:lineRule="auto"/>
        <w:ind w:firstLine="851"/>
        <w:jc w:val="center"/>
        <w:rPr>
          <w:rFonts w:eastAsia="Times New Roman"/>
          <w:szCs w:val="24"/>
        </w:rPr>
      </w:pPr>
      <w:r w:rsidRPr="00DF13BC">
        <w:rPr>
          <w:szCs w:val="24"/>
          <w:lang w:val="es"/>
        </w:rPr>
        <w:t>Pereira, Risaralda, veinticuatro (24) de abril de dos mil veintidós (2022)  </w:t>
      </w:r>
    </w:p>
    <w:p w14:paraId="4888848D" w14:textId="52D98612" w:rsidR="00EE06F9" w:rsidRPr="00DF13BC" w:rsidRDefault="00EE06F9" w:rsidP="00DF13BC">
      <w:pPr>
        <w:spacing w:line="276" w:lineRule="auto"/>
        <w:ind w:firstLine="851"/>
        <w:jc w:val="center"/>
        <w:rPr>
          <w:szCs w:val="24"/>
        </w:rPr>
      </w:pPr>
      <w:r w:rsidRPr="00DF13BC">
        <w:rPr>
          <w:szCs w:val="24"/>
          <w:lang w:val="es"/>
        </w:rPr>
        <w:t>Acta No. </w:t>
      </w:r>
      <w:r w:rsidR="011B651A" w:rsidRPr="00DF13BC">
        <w:rPr>
          <w:szCs w:val="24"/>
          <w:lang w:val="es"/>
        </w:rPr>
        <w:t>60</w:t>
      </w:r>
      <w:r w:rsidRPr="00DF13BC">
        <w:rPr>
          <w:szCs w:val="24"/>
          <w:lang w:val="es"/>
        </w:rPr>
        <w:t xml:space="preserve"> del 20 de abril de 2022</w:t>
      </w:r>
    </w:p>
    <w:p w14:paraId="0000001E" w14:textId="77777777" w:rsidR="00041DAE" w:rsidRPr="00DF13BC" w:rsidRDefault="00041DAE" w:rsidP="00DF13BC">
      <w:pPr>
        <w:spacing w:line="276" w:lineRule="auto"/>
        <w:jc w:val="center"/>
        <w:rPr>
          <w:b/>
          <w:szCs w:val="24"/>
        </w:rPr>
      </w:pPr>
    </w:p>
    <w:p w14:paraId="02BD8956" w14:textId="0DF328B1" w:rsidR="006375A3" w:rsidRPr="005E7B00" w:rsidRDefault="008A501A" w:rsidP="00DF13BC">
      <w:pPr>
        <w:spacing w:line="276" w:lineRule="auto"/>
        <w:ind w:firstLine="709"/>
        <w:rPr>
          <w:b/>
          <w:bCs/>
          <w:spacing w:val="-2"/>
          <w:szCs w:val="24"/>
        </w:rPr>
      </w:pPr>
      <w:r w:rsidRPr="005E7B00">
        <w:rPr>
          <w:spacing w:val="-2"/>
          <w:szCs w:val="24"/>
        </w:rPr>
        <w:t xml:space="preserve">Teniendo en cuenta que el artículo 15 del Decreto No. 806 del </w:t>
      </w:r>
      <w:r w:rsidR="005E7834" w:rsidRPr="005E7B00">
        <w:rPr>
          <w:spacing w:val="-2"/>
          <w:szCs w:val="24"/>
        </w:rPr>
        <w:t>0</w:t>
      </w:r>
      <w:r w:rsidRPr="005E7B00">
        <w:rPr>
          <w:spacing w:val="-2"/>
          <w:szCs w:val="24"/>
        </w:rPr>
        <w:t>4 de junio de 2020, expedido por el Ministerio de Justicia y del Derecho, adoptado como legislación permanente por medio de la Ley 2213 del 13 de junio de 2022</w:t>
      </w:r>
      <w:r w:rsidR="00CA4F9B" w:rsidRPr="005E7B00">
        <w:rPr>
          <w:spacing w:val="-2"/>
          <w:szCs w:val="24"/>
        </w:rPr>
        <w:t>, estableció que en la</w:t>
      </w:r>
      <w:r w:rsidR="35D72060" w:rsidRPr="005E7B00">
        <w:rPr>
          <w:spacing w:val="-2"/>
          <w:szCs w:val="24"/>
        </w:rPr>
        <w:t xml:space="preserve"> </w:t>
      </w:r>
      <w:r w:rsidR="00CA4F9B" w:rsidRPr="005E7B00">
        <w:rPr>
          <w:spacing w:val="-2"/>
          <w:szCs w:val="24"/>
        </w:rPr>
        <w:t>especialidad laboral se proferirán por escrito las providencias de segunda instancia</w:t>
      </w:r>
      <w:r w:rsidR="094534D8" w:rsidRPr="005E7B00">
        <w:rPr>
          <w:spacing w:val="-2"/>
          <w:szCs w:val="24"/>
        </w:rPr>
        <w:t xml:space="preserve"> </w:t>
      </w:r>
      <w:r w:rsidR="00CA4F9B" w:rsidRPr="005E7B00">
        <w:rPr>
          <w:spacing w:val="-2"/>
          <w:szCs w:val="24"/>
        </w:rPr>
        <w:t>en las que se surta el grado jurisdiccional de consulta o se resuelva el recurso de</w:t>
      </w:r>
      <w:r w:rsidR="605B6E86" w:rsidRPr="005E7B00">
        <w:rPr>
          <w:spacing w:val="-2"/>
          <w:szCs w:val="24"/>
        </w:rPr>
        <w:t xml:space="preserve"> </w:t>
      </w:r>
      <w:r w:rsidR="00CA4F9B" w:rsidRPr="005E7B00">
        <w:rPr>
          <w:spacing w:val="-2"/>
          <w:szCs w:val="24"/>
        </w:rPr>
        <w:t xml:space="preserve">apelación de autos o sentencias, la Sala Primera de Decisión Laboral del Tribunal Superior de Pereira, integrada por las Magistradas ANA LUCÍA CAICEDO CALDERÓN, como Ponente, y OLGA </w:t>
      </w:r>
      <w:r w:rsidR="00CA4F9B" w:rsidRPr="005E7B00">
        <w:rPr>
          <w:spacing w:val="-2"/>
          <w:szCs w:val="24"/>
        </w:rPr>
        <w:lastRenderedPageBreak/>
        <w:t xml:space="preserve">LUCÍA HOYOS SEPÚLVEDA, y el Magistrado GERMÁN DARIO GOEZ VINASCO, procede a proferir la siguiente sentencia escrita dentro del proceso </w:t>
      </w:r>
      <w:r w:rsidR="00CA4F9B" w:rsidRPr="005E7B00">
        <w:rPr>
          <w:b/>
          <w:spacing w:val="-2"/>
          <w:szCs w:val="24"/>
        </w:rPr>
        <w:t>ordinario laboral</w:t>
      </w:r>
      <w:r w:rsidR="00CA4F9B" w:rsidRPr="005E7B00">
        <w:rPr>
          <w:spacing w:val="-2"/>
          <w:szCs w:val="24"/>
        </w:rPr>
        <w:t xml:space="preserve"> instaurado por </w:t>
      </w:r>
      <w:r w:rsidR="00911DFA" w:rsidRPr="005E7B00">
        <w:rPr>
          <w:b/>
          <w:bCs/>
          <w:spacing w:val="-2"/>
          <w:szCs w:val="24"/>
        </w:rPr>
        <w:t>Hugo Andrés Muñoz Salazar</w:t>
      </w:r>
      <w:r w:rsidR="00911DFA" w:rsidRPr="005E7B00">
        <w:rPr>
          <w:spacing w:val="-2"/>
          <w:szCs w:val="24"/>
        </w:rPr>
        <w:t xml:space="preserve"> </w:t>
      </w:r>
      <w:r w:rsidR="00CA4F9B" w:rsidRPr="005E7B00">
        <w:rPr>
          <w:spacing w:val="-2"/>
          <w:szCs w:val="24"/>
        </w:rPr>
        <w:t xml:space="preserve">en contra de </w:t>
      </w:r>
      <w:r w:rsidR="00911DFA" w:rsidRPr="005E7B00">
        <w:rPr>
          <w:b/>
          <w:bCs/>
          <w:spacing w:val="-2"/>
          <w:szCs w:val="24"/>
        </w:rPr>
        <w:t>Jaime de Jesús Toro Palacio</w:t>
      </w:r>
      <w:r w:rsidR="004355C7" w:rsidRPr="005E7B00">
        <w:rPr>
          <w:b/>
          <w:bCs/>
          <w:spacing w:val="-2"/>
          <w:szCs w:val="24"/>
        </w:rPr>
        <w:t>.</w:t>
      </w:r>
    </w:p>
    <w:p w14:paraId="2DA99F28" w14:textId="77777777" w:rsidR="008A501A" w:rsidRPr="005E7B00" w:rsidRDefault="008A501A" w:rsidP="00DF13BC">
      <w:pPr>
        <w:spacing w:line="276" w:lineRule="auto"/>
        <w:rPr>
          <w:b/>
          <w:spacing w:val="-2"/>
          <w:szCs w:val="24"/>
        </w:rPr>
      </w:pPr>
    </w:p>
    <w:p w14:paraId="00000021" w14:textId="77777777" w:rsidR="00041DAE" w:rsidRPr="005E7B00" w:rsidRDefault="00CA4F9B" w:rsidP="00DF13BC">
      <w:pPr>
        <w:pBdr>
          <w:top w:val="nil"/>
          <w:left w:val="nil"/>
          <w:bottom w:val="nil"/>
          <w:right w:val="nil"/>
          <w:between w:val="nil"/>
        </w:pBdr>
        <w:spacing w:line="276" w:lineRule="auto"/>
        <w:jc w:val="center"/>
        <w:rPr>
          <w:b/>
          <w:color w:val="000000"/>
          <w:spacing w:val="-2"/>
          <w:szCs w:val="24"/>
        </w:rPr>
      </w:pPr>
      <w:r w:rsidRPr="005E7B00">
        <w:rPr>
          <w:b/>
          <w:color w:val="000000"/>
          <w:spacing w:val="-2"/>
          <w:szCs w:val="24"/>
        </w:rPr>
        <w:t>PUNTO A TRATAR</w:t>
      </w:r>
    </w:p>
    <w:p w14:paraId="00000022" w14:textId="77777777" w:rsidR="00041DAE" w:rsidRPr="005E7B00" w:rsidRDefault="00041DAE" w:rsidP="00DF13BC">
      <w:pPr>
        <w:pBdr>
          <w:top w:val="nil"/>
          <w:left w:val="nil"/>
          <w:bottom w:val="nil"/>
          <w:right w:val="nil"/>
          <w:between w:val="nil"/>
        </w:pBdr>
        <w:spacing w:line="276" w:lineRule="auto"/>
        <w:jc w:val="center"/>
        <w:rPr>
          <w:color w:val="000000"/>
          <w:spacing w:val="-2"/>
          <w:szCs w:val="24"/>
        </w:rPr>
      </w:pPr>
    </w:p>
    <w:p w14:paraId="25D4035E" w14:textId="476536F7" w:rsidR="00ED578B" w:rsidRPr="005E7B00" w:rsidRDefault="00CA4F9B" w:rsidP="00DF13BC">
      <w:pPr>
        <w:spacing w:line="276" w:lineRule="auto"/>
        <w:ind w:firstLine="708"/>
        <w:rPr>
          <w:rStyle w:val="normaltextrun"/>
          <w:spacing w:val="-2"/>
          <w:szCs w:val="24"/>
        </w:rPr>
      </w:pPr>
      <w:r w:rsidRPr="005E7B00">
        <w:rPr>
          <w:spacing w:val="-2"/>
          <w:szCs w:val="24"/>
        </w:rPr>
        <w:t>Por medio de esta providencia</w:t>
      </w:r>
      <w:r w:rsidR="00503BCF" w:rsidRPr="005E7B00">
        <w:rPr>
          <w:spacing w:val="-2"/>
          <w:szCs w:val="24"/>
        </w:rPr>
        <w:t xml:space="preserve"> </w:t>
      </w:r>
      <w:r w:rsidRPr="005E7B00">
        <w:rPr>
          <w:spacing w:val="-2"/>
          <w:szCs w:val="24"/>
        </w:rPr>
        <w:t xml:space="preserve">procede la Sala a resolver el recurso de apelación interpuesto por la parte demandada en contra de la sentencia proferida el </w:t>
      </w:r>
      <w:r w:rsidR="00EE1527" w:rsidRPr="005E7B00">
        <w:rPr>
          <w:spacing w:val="-2"/>
          <w:szCs w:val="24"/>
        </w:rPr>
        <w:t>5 de septiembre</w:t>
      </w:r>
      <w:r w:rsidR="009C1541" w:rsidRPr="005E7B00">
        <w:rPr>
          <w:spacing w:val="-2"/>
          <w:szCs w:val="24"/>
        </w:rPr>
        <w:t xml:space="preserve"> de 2022 </w:t>
      </w:r>
      <w:r w:rsidRPr="005E7B00">
        <w:rPr>
          <w:spacing w:val="-2"/>
          <w:szCs w:val="24"/>
        </w:rPr>
        <w:t xml:space="preserve">por el Juzgado </w:t>
      </w:r>
      <w:r w:rsidR="003C0B02" w:rsidRPr="005E7B00">
        <w:rPr>
          <w:spacing w:val="-2"/>
          <w:szCs w:val="24"/>
        </w:rPr>
        <w:t xml:space="preserve">Promiscuo </w:t>
      </w:r>
      <w:r w:rsidRPr="005E7B00">
        <w:rPr>
          <w:spacing w:val="-2"/>
          <w:szCs w:val="24"/>
        </w:rPr>
        <w:t xml:space="preserve">del Circuito de </w:t>
      </w:r>
      <w:r w:rsidR="009A10EA" w:rsidRPr="005E7B00">
        <w:rPr>
          <w:spacing w:val="-2"/>
          <w:szCs w:val="24"/>
        </w:rPr>
        <w:t>Belén de Umbría (Risaralda)</w:t>
      </w:r>
      <w:r w:rsidRPr="005E7B00">
        <w:rPr>
          <w:spacing w:val="-2"/>
          <w:szCs w:val="24"/>
        </w:rPr>
        <w:t xml:space="preserve">. </w:t>
      </w:r>
      <w:r w:rsidR="00ED578B" w:rsidRPr="005E7B00">
        <w:rPr>
          <w:rStyle w:val="normaltextrun"/>
          <w:spacing w:val="-2"/>
          <w:szCs w:val="24"/>
        </w:rPr>
        <w:t>Para ello se tiene en cuenta lo siguiente: </w:t>
      </w:r>
    </w:p>
    <w:p w14:paraId="10FA732E" w14:textId="77777777" w:rsidR="00EE06F9" w:rsidRPr="005E7B00" w:rsidRDefault="00EE06F9" w:rsidP="00DF13BC">
      <w:pPr>
        <w:spacing w:line="276" w:lineRule="auto"/>
        <w:ind w:firstLine="708"/>
        <w:rPr>
          <w:spacing w:val="-2"/>
          <w:szCs w:val="24"/>
          <w:lang w:val="es-ES_tradnl"/>
        </w:rPr>
      </w:pPr>
    </w:p>
    <w:p w14:paraId="34179A9E" w14:textId="77777777" w:rsidR="00ED578B" w:rsidRPr="005E7B00" w:rsidRDefault="00ED578B" w:rsidP="002277F4">
      <w:pPr>
        <w:pStyle w:val="Prrafodelista"/>
        <w:widowControl w:val="0"/>
        <w:numPr>
          <w:ilvl w:val="0"/>
          <w:numId w:val="2"/>
        </w:numPr>
        <w:autoSpaceDE w:val="0"/>
        <w:autoSpaceDN w:val="0"/>
        <w:adjustRightInd w:val="0"/>
        <w:spacing w:line="276" w:lineRule="auto"/>
        <w:ind w:left="0" w:firstLine="709"/>
        <w:jc w:val="center"/>
        <w:rPr>
          <w:rFonts w:eastAsia="Times New Roman"/>
          <w:b/>
          <w:bCs/>
          <w:spacing w:val="-2"/>
          <w:szCs w:val="24"/>
          <w:lang w:val="es-CO" w:eastAsia="es-ES"/>
        </w:rPr>
      </w:pPr>
      <w:r w:rsidRPr="005E7B00">
        <w:rPr>
          <w:rFonts w:eastAsia="Times New Roman"/>
          <w:b/>
          <w:bCs/>
          <w:spacing w:val="-2"/>
          <w:szCs w:val="24"/>
          <w:lang w:val="es-CO" w:eastAsia="es-ES"/>
        </w:rPr>
        <w:t>LA DEMANDA Y SU CONTESTACIÓN</w:t>
      </w:r>
    </w:p>
    <w:p w14:paraId="00000026" w14:textId="77777777" w:rsidR="00041DAE" w:rsidRPr="005E7B00" w:rsidRDefault="00041DAE" w:rsidP="00DF13BC">
      <w:pPr>
        <w:spacing w:line="276" w:lineRule="auto"/>
        <w:jc w:val="center"/>
        <w:rPr>
          <w:b/>
          <w:spacing w:val="-2"/>
          <w:szCs w:val="24"/>
        </w:rPr>
      </w:pPr>
    </w:p>
    <w:p w14:paraId="0000002F" w14:textId="7F2CA959" w:rsidR="00041DAE" w:rsidRPr="005E7B00" w:rsidRDefault="00BC0DEB" w:rsidP="00DF13BC">
      <w:pPr>
        <w:spacing w:line="276" w:lineRule="auto"/>
        <w:ind w:firstLine="709"/>
        <w:rPr>
          <w:spacing w:val="-2"/>
          <w:szCs w:val="24"/>
        </w:rPr>
      </w:pPr>
      <w:r w:rsidRPr="005E7B00">
        <w:rPr>
          <w:spacing w:val="-2"/>
          <w:szCs w:val="24"/>
        </w:rPr>
        <w:t>El demanda</w:t>
      </w:r>
      <w:r w:rsidR="00B03761" w:rsidRPr="005E7B00">
        <w:rPr>
          <w:spacing w:val="-2"/>
          <w:szCs w:val="24"/>
        </w:rPr>
        <w:t>nte</w:t>
      </w:r>
      <w:r w:rsidRPr="005E7B00">
        <w:rPr>
          <w:spacing w:val="-2"/>
          <w:szCs w:val="24"/>
        </w:rPr>
        <w:t xml:space="preserve"> pretende que </w:t>
      </w:r>
      <w:r w:rsidR="00B03761" w:rsidRPr="005E7B00">
        <w:rPr>
          <w:spacing w:val="-2"/>
          <w:szCs w:val="24"/>
        </w:rPr>
        <w:t xml:space="preserve">la justicia laboral </w:t>
      </w:r>
      <w:r w:rsidRPr="005E7B00">
        <w:rPr>
          <w:spacing w:val="-2"/>
          <w:szCs w:val="24"/>
        </w:rPr>
        <w:t>declare</w:t>
      </w:r>
      <w:r w:rsidR="00213C2B" w:rsidRPr="005E7B00">
        <w:rPr>
          <w:spacing w:val="-2"/>
          <w:szCs w:val="24"/>
        </w:rPr>
        <w:t xml:space="preserve"> que entre él y el demandando, Jaime de Jesús Toro Palacio, se celebró</w:t>
      </w:r>
      <w:r w:rsidR="00616757" w:rsidRPr="005E7B00">
        <w:rPr>
          <w:spacing w:val="-2"/>
          <w:szCs w:val="24"/>
        </w:rPr>
        <w:t xml:space="preserve"> un contrato de trabajo a término indefinido desde el 7 de junio de 2016</w:t>
      </w:r>
      <w:r w:rsidR="000E7F6D" w:rsidRPr="005E7B00">
        <w:rPr>
          <w:spacing w:val="-2"/>
          <w:szCs w:val="24"/>
        </w:rPr>
        <w:t>, terminado de forma unilateral y sin justa caus</w:t>
      </w:r>
      <w:r w:rsidR="001B627A" w:rsidRPr="005E7B00">
        <w:rPr>
          <w:spacing w:val="-2"/>
          <w:szCs w:val="24"/>
        </w:rPr>
        <w:t>a, debido a su estado de incapacidad</w:t>
      </w:r>
      <w:r w:rsidR="000E7F6D" w:rsidRPr="005E7B00">
        <w:rPr>
          <w:spacing w:val="-2"/>
          <w:szCs w:val="24"/>
        </w:rPr>
        <w:t xml:space="preserve"> el 25 de mayo de 2019; en consecuencia, solicita que se declare nulo el despido</w:t>
      </w:r>
      <w:r w:rsidR="001F1EB8" w:rsidRPr="005E7B00">
        <w:rPr>
          <w:spacing w:val="-2"/>
          <w:szCs w:val="24"/>
        </w:rPr>
        <w:t xml:space="preserve">, </w:t>
      </w:r>
      <w:r w:rsidR="00213C2B" w:rsidRPr="005E7B00">
        <w:rPr>
          <w:spacing w:val="-2"/>
          <w:szCs w:val="24"/>
        </w:rPr>
        <w:t>y se condene al empleador a  reintegrarlo a su puesto de trabajo</w:t>
      </w:r>
      <w:r w:rsidR="00EE6A20" w:rsidRPr="005E7B00">
        <w:rPr>
          <w:spacing w:val="-2"/>
          <w:szCs w:val="24"/>
        </w:rPr>
        <w:t>, con el respectivo pago de salarios y prestaciones sociales dejados de percibir</w:t>
      </w:r>
      <w:r w:rsidR="000048CF" w:rsidRPr="005E7B00">
        <w:rPr>
          <w:spacing w:val="-2"/>
          <w:szCs w:val="24"/>
        </w:rPr>
        <w:t>. Asimismo, al pago de la inde</w:t>
      </w:r>
      <w:r w:rsidR="00213C2B" w:rsidRPr="005E7B00">
        <w:rPr>
          <w:spacing w:val="-2"/>
          <w:szCs w:val="24"/>
        </w:rPr>
        <w:t>mnización por pé</w:t>
      </w:r>
      <w:r w:rsidR="000048CF" w:rsidRPr="005E7B00">
        <w:rPr>
          <w:spacing w:val="-2"/>
          <w:szCs w:val="24"/>
        </w:rPr>
        <w:t>rdida de incapacidad parcial debido a la falta de afiliación a riesgos laborales</w:t>
      </w:r>
      <w:r w:rsidR="00B278CE" w:rsidRPr="005E7B00">
        <w:rPr>
          <w:spacing w:val="-2"/>
          <w:szCs w:val="24"/>
        </w:rPr>
        <w:t xml:space="preserve">. Subsidiariamente, peticiona la indemnización por despido sin justa causa y la indemnización contenida en el artículo </w:t>
      </w:r>
      <w:r w:rsidR="006D6AB1" w:rsidRPr="005E7B00">
        <w:rPr>
          <w:spacing w:val="-2"/>
          <w:szCs w:val="24"/>
        </w:rPr>
        <w:t>26 de la ley 361 de 1997, además de las costas procesales en su favor.</w:t>
      </w:r>
    </w:p>
    <w:p w14:paraId="0ABDE4F0" w14:textId="77777777" w:rsidR="00F10A44" w:rsidRPr="005E7B00" w:rsidRDefault="00F10A44" w:rsidP="00DF13BC">
      <w:pPr>
        <w:spacing w:line="276" w:lineRule="auto"/>
        <w:ind w:firstLine="709"/>
        <w:rPr>
          <w:spacing w:val="-2"/>
          <w:szCs w:val="24"/>
        </w:rPr>
      </w:pPr>
    </w:p>
    <w:p w14:paraId="71A72F7D" w14:textId="6F69C93E" w:rsidR="00F10A44" w:rsidRPr="005E7B00" w:rsidRDefault="00CA4F9B" w:rsidP="00DF13BC">
      <w:pPr>
        <w:spacing w:line="276" w:lineRule="auto"/>
        <w:ind w:firstLine="709"/>
        <w:rPr>
          <w:spacing w:val="-2"/>
          <w:szCs w:val="24"/>
        </w:rPr>
      </w:pPr>
      <w:r w:rsidRPr="005E7B00">
        <w:rPr>
          <w:spacing w:val="-2"/>
          <w:szCs w:val="24"/>
        </w:rPr>
        <w:t>Para fundar dichas pretensiones</w:t>
      </w:r>
      <w:r w:rsidR="006375A3" w:rsidRPr="005E7B00">
        <w:rPr>
          <w:spacing w:val="-2"/>
          <w:szCs w:val="24"/>
        </w:rPr>
        <w:t>,</w:t>
      </w:r>
      <w:r w:rsidRPr="005E7B00">
        <w:rPr>
          <w:spacing w:val="-2"/>
          <w:szCs w:val="24"/>
        </w:rPr>
        <w:t xml:space="preserve"> </w:t>
      </w:r>
      <w:r w:rsidR="00F10A44" w:rsidRPr="005E7B00">
        <w:rPr>
          <w:spacing w:val="-2"/>
          <w:szCs w:val="24"/>
        </w:rPr>
        <w:t xml:space="preserve">relata </w:t>
      </w:r>
      <w:r w:rsidR="00FB4FEE" w:rsidRPr="005E7B00">
        <w:rPr>
          <w:spacing w:val="-2"/>
          <w:szCs w:val="24"/>
        </w:rPr>
        <w:t>que,</w:t>
      </w:r>
      <w:r w:rsidR="00F10A44" w:rsidRPr="005E7B00">
        <w:rPr>
          <w:spacing w:val="-2"/>
          <w:szCs w:val="24"/>
        </w:rPr>
        <w:t xml:space="preserve"> </w:t>
      </w:r>
      <w:r w:rsidR="006D6AB1" w:rsidRPr="005E7B00">
        <w:rPr>
          <w:spacing w:val="-2"/>
          <w:szCs w:val="24"/>
        </w:rPr>
        <w:t>por medio de contrato verbal de trabajo a término indefinido prest</w:t>
      </w:r>
      <w:r w:rsidR="008E4391" w:rsidRPr="005E7B00">
        <w:rPr>
          <w:spacing w:val="-2"/>
          <w:szCs w:val="24"/>
        </w:rPr>
        <w:t>ó</w:t>
      </w:r>
      <w:r w:rsidR="006D6AB1" w:rsidRPr="005E7B00">
        <w:rPr>
          <w:spacing w:val="-2"/>
          <w:szCs w:val="24"/>
        </w:rPr>
        <w:t xml:space="preserve"> sus servicios en el establecimiento de comercio </w:t>
      </w:r>
      <w:r w:rsidR="008E4391" w:rsidRPr="005E7B00">
        <w:rPr>
          <w:spacing w:val="-2"/>
          <w:szCs w:val="24"/>
        </w:rPr>
        <w:t>“</w:t>
      </w:r>
      <w:r w:rsidR="006D6AB1" w:rsidRPr="005E7B00">
        <w:rPr>
          <w:spacing w:val="-2"/>
          <w:szCs w:val="24"/>
        </w:rPr>
        <w:t>Supermercados los Toro</w:t>
      </w:r>
      <w:r w:rsidR="008E4391" w:rsidRPr="005E7B00">
        <w:rPr>
          <w:spacing w:val="-2"/>
          <w:szCs w:val="24"/>
        </w:rPr>
        <w:t>”</w:t>
      </w:r>
      <w:r w:rsidR="00213C2B" w:rsidRPr="005E7B00">
        <w:rPr>
          <w:spacing w:val="-2"/>
          <w:szCs w:val="24"/>
        </w:rPr>
        <w:t>,</w:t>
      </w:r>
      <w:r w:rsidR="006D6AB1" w:rsidRPr="005E7B00">
        <w:rPr>
          <w:spacing w:val="-2"/>
          <w:szCs w:val="24"/>
        </w:rPr>
        <w:t xml:space="preserve"> de propiedad del señor Jaime de Jesús Toro Palacio desde el </w:t>
      </w:r>
      <w:r w:rsidR="00042256" w:rsidRPr="005E7B00">
        <w:rPr>
          <w:spacing w:val="-2"/>
          <w:szCs w:val="24"/>
        </w:rPr>
        <w:t>7 de junio de 2016, desca</w:t>
      </w:r>
      <w:r w:rsidR="005330B6" w:rsidRPr="005E7B00">
        <w:rPr>
          <w:spacing w:val="-2"/>
          <w:szCs w:val="24"/>
        </w:rPr>
        <w:t>rgando el</w:t>
      </w:r>
      <w:r w:rsidR="00042256" w:rsidRPr="005E7B00">
        <w:rPr>
          <w:spacing w:val="-2"/>
          <w:szCs w:val="24"/>
        </w:rPr>
        <w:t xml:space="preserve"> camión que traía los insumos y suministros del supermercado</w:t>
      </w:r>
      <w:r w:rsidR="008E4391" w:rsidRPr="005E7B00">
        <w:rPr>
          <w:spacing w:val="-2"/>
          <w:szCs w:val="24"/>
        </w:rPr>
        <w:t>, devengando la suma de 1 SMMLV</w:t>
      </w:r>
      <w:r w:rsidR="000748EB" w:rsidRPr="005E7B00">
        <w:rPr>
          <w:spacing w:val="-2"/>
          <w:szCs w:val="24"/>
        </w:rPr>
        <w:t>.</w:t>
      </w:r>
    </w:p>
    <w:p w14:paraId="6F7E9F82" w14:textId="77777777" w:rsidR="000748EB" w:rsidRPr="005E7B00" w:rsidRDefault="000748EB" w:rsidP="00DF13BC">
      <w:pPr>
        <w:spacing w:line="276" w:lineRule="auto"/>
        <w:ind w:firstLine="709"/>
        <w:rPr>
          <w:spacing w:val="-2"/>
          <w:szCs w:val="24"/>
        </w:rPr>
      </w:pPr>
    </w:p>
    <w:p w14:paraId="6D5066D8" w14:textId="485A50ED" w:rsidR="000748EB" w:rsidRPr="005E7B00" w:rsidRDefault="000748EB" w:rsidP="00DF13BC">
      <w:pPr>
        <w:spacing w:line="276" w:lineRule="auto"/>
        <w:ind w:firstLine="709"/>
        <w:rPr>
          <w:spacing w:val="-2"/>
          <w:szCs w:val="24"/>
        </w:rPr>
      </w:pPr>
      <w:r w:rsidRPr="005E7B00">
        <w:rPr>
          <w:spacing w:val="-2"/>
          <w:szCs w:val="24"/>
        </w:rPr>
        <w:t>Expone que</w:t>
      </w:r>
      <w:r w:rsidR="00213C2B" w:rsidRPr="005E7B00">
        <w:rPr>
          <w:spacing w:val="-2"/>
          <w:szCs w:val="24"/>
        </w:rPr>
        <w:t>,</w:t>
      </w:r>
      <w:r w:rsidRPr="005E7B00">
        <w:rPr>
          <w:spacing w:val="-2"/>
          <w:szCs w:val="24"/>
        </w:rPr>
        <w:t xml:space="preserve"> estando en ejecución de sus labores, sufrió un accidente de trabajo el 31 de octubre de 2017, deb</w:t>
      </w:r>
      <w:r w:rsidR="00640CB8" w:rsidRPr="005E7B00">
        <w:rPr>
          <w:spacing w:val="-2"/>
          <w:szCs w:val="24"/>
        </w:rPr>
        <w:t xml:space="preserve">ido a que un bulto de maíz que estaba cargando </w:t>
      </w:r>
      <w:r w:rsidR="008461BB" w:rsidRPr="005E7B00">
        <w:rPr>
          <w:spacing w:val="-2"/>
          <w:szCs w:val="24"/>
        </w:rPr>
        <w:t>se le cayó encima y le “</w:t>
      </w:r>
      <w:proofErr w:type="spellStart"/>
      <w:r w:rsidR="008461BB" w:rsidRPr="005E7B00">
        <w:rPr>
          <w:spacing w:val="-2"/>
          <w:szCs w:val="24"/>
        </w:rPr>
        <w:t>deschoncló</w:t>
      </w:r>
      <w:proofErr w:type="spellEnd"/>
      <w:r w:rsidR="008461BB" w:rsidRPr="005E7B00">
        <w:rPr>
          <w:spacing w:val="-2"/>
          <w:szCs w:val="24"/>
        </w:rPr>
        <w:t xml:space="preserve">” la rodilla. Explica </w:t>
      </w:r>
      <w:r w:rsidR="0005172F" w:rsidRPr="005E7B00">
        <w:rPr>
          <w:spacing w:val="-2"/>
          <w:szCs w:val="24"/>
        </w:rPr>
        <w:t>que,</w:t>
      </w:r>
      <w:r w:rsidR="008461BB" w:rsidRPr="005E7B00">
        <w:rPr>
          <w:spacing w:val="-2"/>
          <w:szCs w:val="24"/>
        </w:rPr>
        <w:t xml:space="preserve"> debido a su labor, la lesión se hizo más aguda</w:t>
      </w:r>
      <w:r w:rsidR="0005172F" w:rsidRPr="005E7B00">
        <w:rPr>
          <w:spacing w:val="-2"/>
          <w:szCs w:val="24"/>
        </w:rPr>
        <w:t xml:space="preserve">. </w:t>
      </w:r>
    </w:p>
    <w:p w14:paraId="18AC775D" w14:textId="77777777" w:rsidR="0005172F" w:rsidRPr="005E7B00" w:rsidRDefault="0005172F" w:rsidP="00DF13BC">
      <w:pPr>
        <w:spacing w:line="276" w:lineRule="auto"/>
        <w:ind w:firstLine="709"/>
        <w:rPr>
          <w:spacing w:val="-2"/>
          <w:szCs w:val="24"/>
        </w:rPr>
      </w:pPr>
    </w:p>
    <w:p w14:paraId="64CD1B6A" w14:textId="2B939D5D" w:rsidR="0005172F" w:rsidRPr="005E7B00" w:rsidRDefault="0005172F" w:rsidP="00DF13BC">
      <w:pPr>
        <w:spacing w:line="276" w:lineRule="auto"/>
        <w:ind w:firstLine="709"/>
        <w:rPr>
          <w:spacing w:val="-2"/>
          <w:szCs w:val="24"/>
        </w:rPr>
      </w:pPr>
      <w:r w:rsidRPr="005E7B00">
        <w:rPr>
          <w:spacing w:val="-2"/>
          <w:szCs w:val="24"/>
        </w:rPr>
        <w:t>Narra que fue diagnosticado con esguince y torcedura de ligamento cruzado y desgarro de meniscos, y le hicieron una cirugía el 31 de enero de 2019</w:t>
      </w:r>
      <w:r w:rsidR="00CC6523" w:rsidRPr="005E7B00">
        <w:rPr>
          <w:spacing w:val="-2"/>
          <w:szCs w:val="24"/>
        </w:rPr>
        <w:t>, razón por la cual estuvo incapacitado desde el 19 de abril de 2019 hasta el 10 de junio de 2016</w:t>
      </w:r>
      <w:r w:rsidR="00955434" w:rsidRPr="005E7B00">
        <w:rPr>
          <w:spacing w:val="-2"/>
          <w:szCs w:val="24"/>
        </w:rPr>
        <w:t>, pese a lo cual fue despedido el 25 de mayo de 2019.</w:t>
      </w:r>
    </w:p>
    <w:p w14:paraId="310C7CCA" w14:textId="77777777" w:rsidR="00030335" w:rsidRPr="005E7B00" w:rsidRDefault="00030335" w:rsidP="00DF13BC">
      <w:pPr>
        <w:spacing w:line="276" w:lineRule="auto"/>
        <w:ind w:firstLine="709"/>
        <w:rPr>
          <w:spacing w:val="-2"/>
          <w:szCs w:val="24"/>
        </w:rPr>
      </w:pPr>
    </w:p>
    <w:p w14:paraId="1E59DF64" w14:textId="32CF49B8" w:rsidR="00030335" w:rsidRPr="005E7B00" w:rsidRDefault="00030335" w:rsidP="00DF13BC">
      <w:pPr>
        <w:spacing w:line="276" w:lineRule="auto"/>
        <w:ind w:firstLine="709"/>
        <w:rPr>
          <w:spacing w:val="-2"/>
          <w:szCs w:val="24"/>
        </w:rPr>
      </w:pPr>
      <w:r w:rsidRPr="005E7B00">
        <w:rPr>
          <w:spacing w:val="-2"/>
          <w:szCs w:val="24"/>
        </w:rPr>
        <w:t xml:space="preserve">Por último, arguye que el empleador nunca lo </w:t>
      </w:r>
      <w:r w:rsidR="006152B9" w:rsidRPr="005E7B00">
        <w:rPr>
          <w:spacing w:val="-2"/>
          <w:szCs w:val="24"/>
        </w:rPr>
        <w:t>afilió al</w:t>
      </w:r>
      <w:r w:rsidRPr="005E7B00">
        <w:rPr>
          <w:spacing w:val="-2"/>
          <w:szCs w:val="24"/>
        </w:rPr>
        <w:t xml:space="preserve"> Sistema General de Seguridad Social, en pensiones y riesgos profesionales, </w:t>
      </w:r>
      <w:r w:rsidR="00955434" w:rsidRPr="005E7B00">
        <w:rPr>
          <w:spacing w:val="-2"/>
          <w:szCs w:val="24"/>
        </w:rPr>
        <w:t>y solo lo afiló en salud el 2 de enero de 2019.</w:t>
      </w:r>
    </w:p>
    <w:p w14:paraId="00000033" w14:textId="77777777" w:rsidR="00041DAE" w:rsidRPr="005E7B00" w:rsidRDefault="00041DAE" w:rsidP="00DF13BC">
      <w:pPr>
        <w:spacing w:line="276" w:lineRule="auto"/>
        <w:rPr>
          <w:spacing w:val="-2"/>
          <w:szCs w:val="24"/>
          <w:highlight w:val="yellow"/>
        </w:rPr>
      </w:pPr>
    </w:p>
    <w:p w14:paraId="1F417C20" w14:textId="4EBB1A7F" w:rsidR="00925E9B" w:rsidRPr="005E7B00" w:rsidRDefault="00D14F5E" w:rsidP="00DF13BC">
      <w:pPr>
        <w:spacing w:line="276" w:lineRule="auto"/>
        <w:ind w:firstLine="709"/>
        <w:rPr>
          <w:i/>
          <w:iCs/>
          <w:spacing w:val="-2"/>
          <w:szCs w:val="24"/>
        </w:rPr>
      </w:pPr>
      <w:r w:rsidRPr="005E7B00">
        <w:rPr>
          <w:spacing w:val="-2"/>
          <w:szCs w:val="24"/>
        </w:rPr>
        <w:t>En respuesta a la demanda</w:t>
      </w:r>
      <w:r w:rsidR="00213C2B" w:rsidRPr="005E7B00">
        <w:rPr>
          <w:spacing w:val="-2"/>
          <w:szCs w:val="24"/>
        </w:rPr>
        <w:t>, el demandado,</w:t>
      </w:r>
      <w:r w:rsidRPr="005E7B00">
        <w:rPr>
          <w:spacing w:val="-2"/>
          <w:szCs w:val="24"/>
        </w:rPr>
        <w:t xml:space="preserve"> </w:t>
      </w:r>
      <w:r w:rsidRPr="005E7B00">
        <w:rPr>
          <w:b/>
          <w:bCs/>
          <w:spacing w:val="-2"/>
          <w:szCs w:val="24"/>
        </w:rPr>
        <w:t>Jaime de Jesús Toro Palacio</w:t>
      </w:r>
      <w:r w:rsidR="00745EFA" w:rsidRPr="005E7B00">
        <w:rPr>
          <w:b/>
          <w:bCs/>
          <w:spacing w:val="-2"/>
          <w:szCs w:val="24"/>
        </w:rPr>
        <w:t xml:space="preserve">, </w:t>
      </w:r>
      <w:r w:rsidR="00737269" w:rsidRPr="005E7B00">
        <w:rPr>
          <w:spacing w:val="-2"/>
          <w:szCs w:val="24"/>
        </w:rPr>
        <w:t xml:space="preserve">aceptó la </w:t>
      </w:r>
      <w:r w:rsidR="006015CA" w:rsidRPr="005E7B00">
        <w:rPr>
          <w:spacing w:val="-2"/>
          <w:szCs w:val="24"/>
        </w:rPr>
        <w:t>existencia de la relación labo</w:t>
      </w:r>
      <w:r w:rsidR="00213C2B" w:rsidRPr="005E7B00">
        <w:rPr>
          <w:spacing w:val="-2"/>
          <w:szCs w:val="24"/>
        </w:rPr>
        <w:t>ral desde el 7 de junio de 2016; lo mismo que</w:t>
      </w:r>
      <w:r w:rsidR="006015CA" w:rsidRPr="005E7B00">
        <w:rPr>
          <w:spacing w:val="-2"/>
          <w:szCs w:val="24"/>
        </w:rPr>
        <w:t xml:space="preserve"> el cargo, las funciones y </w:t>
      </w:r>
      <w:r w:rsidR="00213C2B" w:rsidRPr="005E7B00">
        <w:rPr>
          <w:spacing w:val="-2"/>
          <w:szCs w:val="24"/>
        </w:rPr>
        <w:t>la remuneración percibida por el demandante;</w:t>
      </w:r>
      <w:r w:rsidR="006015CA" w:rsidRPr="005E7B00">
        <w:rPr>
          <w:spacing w:val="-2"/>
          <w:szCs w:val="24"/>
        </w:rPr>
        <w:t xml:space="preserve"> que</w:t>
      </w:r>
      <w:r w:rsidR="00C937B8" w:rsidRPr="005E7B00">
        <w:rPr>
          <w:spacing w:val="-2"/>
          <w:szCs w:val="24"/>
        </w:rPr>
        <w:t xml:space="preserve"> en principio no </w:t>
      </w:r>
      <w:r w:rsidR="00C937B8" w:rsidRPr="005E7B00">
        <w:rPr>
          <w:spacing w:val="-2"/>
          <w:szCs w:val="24"/>
        </w:rPr>
        <w:lastRenderedPageBreak/>
        <w:t>lo afilió al sistema de seguridad social integral,</w:t>
      </w:r>
      <w:r w:rsidR="00D9233D" w:rsidRPr="005E7B00">
        <w:rPr>
          <w:spacing w:val="-2"/>
          <w:szCs w:val="24"/>
        </w:rPr>
        <w:t xml:space="preserve"> </w:t>
      </w:r>
      <w:r w:rsidR="00737269" w:rsidRPr="005E7B00">
        <w:rPr>
          <w:spacing w:val="-2"/>
          <w:szCs w:val="24"/>
        </w:rPr>
        <w:t>que tuvo conocimiento del estado de incapacidad del trabajador hasta el 18 de mayo de 2019</w:t>
      </w:r>
      <w:r w:rsidR="00122115" w:rsidRPr="005E7B00">
        <w:rPr>
          <w:spacing w:val="-2"/>
          <w:szCs w:val="24"/>
        </w:rPr>
        <w:t>, y que finalizó el</w:t>
      </w:r>
      <w:r w:rsidR="00213C2B" w:rsidRPr="005E7B00">
        <w:rPr>
          <w:spacing w:val="-2"/>
          <w:szCs w:val="24"/>
        </w:rPr>
        <w:t xml:space="preserve"> contrató el 25 de mayo de 2019;</w:t>
      </w:r>
      <w:r w:rsidR="00122115" w:rsidRPr="005E7B00">
        <w:rPr>
          <w:spacing w:val="-2"/>
          <w:szCs w:val="24"/>
        </w:rPr>
        <w:t xml:space="preserve"> empero discrepó de las causas que dieron origen al finiquitó laboral.</w:t>
      </w:r>
      <w:r w:rsidR="008A041A" w:rsidRPr="005E7B00">
        <w:rPr>
          <w:spacing w:val="-2"/>
          <w:szCs w:val="24"/>
        </w:rPr>
        <w:t xml:space="preserve"> </w:t>
      </w:r>
      <w:r w:rsidR="00122115" w:rsidRPr="005E7B00">
        <w:rPr>
          <w:spacing w:val="-2"/>
          <w:szCs w:val="24"/>
        </w:rPr>
        <w:t>E</w:t>
      </w:r>
      <w:r w:rsidR="008A041A" w:rsidRPr="005E7B00">
        <w:rPr>
          <w:spacing w:val="-2"/>
          <w:szCs w:val="24"/>
        </w:rPr>
        <w:t>n este orden,</w:t>
      </w:r>
      <w:r w:rsidR="00CE3CF6" w:rsidRPr="005E7B00">
        <w:rPr>
          <w:spacing w:val="-2"/>
          <w:szCs w:val="24"/>
        </w:rPr>
        <w:t xml:space="preserve"> se opuso a la totalidad de las pretensiones de la demanda y</w:t>
      </w:r>
      <w:r w:rsidR="008A041A" w:rsidRPr="005E7B00">
        <w:rPr>
          <w:spacing w:val="-2"/>
          <w:szCs w:val="24"/>
        </w:rPr>
        <w:t xml:space="preserve"> formuló como medios exceptivos de mérito </w:t>
      </w:r>
      <w:r w:rsidR="000C5FB2" w:rsidRPr="005E7B00">
        <w:rPr>
          <w:i/>
          <w:iCs/>
          <w:spacing w:val="-2"/>
          <w:szCs w:val="24"/>
        </w:rPr>
        <w:t>“</w:t>
      </w:r>
      <w:r w:rsidR="003400F2" w:rsidRPr="005E7B00">
        <w:rPr>
          <w:i/>
          <w:iCs/>
          <w:spacing w:val="-2"/>
          <w:szCs w:val="24"/>
        </w:rPr>
        <w:t xml:space="preserve">prescripción” </w:t>
      </w:r>
      <w:r w:rsidR="003400F2" w:rsidRPr="005E7B00">
        <w:rPr>
          <w:spacing w:val="-2"/>
          <w:szCs w:val="24"/>
        </w:rPr>
        <w:t xml:space="preserve">y </w:t>
      </w:r>
      <w:r w:rsidR="003400F2" w:rsidRPr="005E7B00">
        <w:rPr>
          <w:i/>
          <w:iCs/>
          <w:spacing w:val="-2"/>
          <w:szCs w:val="24"/>
        </w:rPr>
        <w:t>“buena fe”.</w:t>
      </w:r>
    </w:p>
    <w:p w14:paraId="00000037" w14:textId="77777777" w:rsidR="00041DAE" w:rsidRPr="005E7B00" w:rsidRDefault="00041DAE" w:rsidP="00DF13BC">
      <w:pPr>
        <w:spacing w:line="276" w:lineRule="auto"/>
        <w:rPr>
          <w:spacing w:val="-2"/>
          <w:szCs w:val="24"/>
          <w:highlight w:val="yellow"/>
        </w:rPr>
      </w:pPr>
    </w:p>
    <w:p w14:paraId="57EBA3FB" w14:textId="77777777" w:rsidR="00ED578B" w:rsidRPr="005E7B00" w:rsidRDefault="00ED578B" w:rsidP="002277F4">
      <w:pPr>
        <w:pStyle w:val="Prrafodelista"/>
        <w:widowControl w:val="0"/>
        <w:numPr>
          <w:ilvl w:val="0"/>
          <w:numId w:val="2"/>
        </w:numPr>
        <w:autoSpaceDE w:val="0"/>
        <w:autoSpaceDN w:val="0"/>
        <w:adjustRightInd w:val="0"/>
        <w:spacing w:line="276" w:lineRule="auto"/>
        <w:ind w:left="0" w:firstLine="709"/>
        <w:jc w:val="center"/>
        <w:rPr>
          <w:rFonts w:eastAsia="Times New Roman"/>
          <w:b/>
          <w:bCs/>
          <w:spacing w:val="-2"/>
          <w:szCs w:val="24"/>
          <w:lang w:val="es-CO" w:eastAsia="es-ES"/>
        </w:rPr>
      </w:pPr>
      <w:r w:rsidRPr="005E7B00">
        <w:rPr>
          <w:rFonts w:eastAsia="Times New Roman"/>
          <w:b/>
          <w:bCs/>
          <w:spacing w:val="-2"/>
          <w:szCs w:val="24"/>
          <w:lang w:val="es-CO" w:eastAsia="es-ES"/>
        </w:rPr>
        <w:t>SENTENCIA DE PRIMERA INSTANCIA</w:t>
      </w:r>
    </w:p>
    <w:p w14:paraId="00000039" w14:textId="77777777" w:rsidR="00041DAE" w:rsidRPr="005E7B00" w:rsidRDefault="00041DAE" w:rsidP="00DF13BC">
      <w:pPr>
        <w:pBdr>
          <w:top w:val="nil"/>
          <w:left w:val="nil"/>
          <w:bottom w:val="nil"/>
          <w:right w:val="nil"/>
          <w:between w:val="nil"/>
        </w:pBdr>
        <w:spacing w:line="276" w:lineRule="auto"/>
        <w:rPr>
          <w:b/>
          <w:color w:val="000000"/>
          <w:spacing w:val="-2"/>
          <w:szCs w:val="24"/>
        </w:rPr>
      </w:pPr>
    </w:p>
    <w:p w14:paraId="71EDD210" w14:textId="64956007" w:rsidR="002B4C51" w:rsidRPr="005E7B00" w:rsidRDefault="00E33E2B" w:rsidP="00DF13BC">
      <w:pPr>
        <w:spacing w:line="276" w:lineRule="auto"/>
        <w:ind w:firstLine="720"/>
        <w:rPr>
          <w:rFonts w:eastAsia="Times New Roman"/>
          <w:spacing w:val="-2"/>
          <w:szCs w:val="24"/>
        </w:rPr>
      </w:pPr>
      <w:r w:rsidRPr="005E7B00">
        <w:rPr>
          <w:rFonts w:eastAsia="Times New Roman"/>
          <w:spacing w:val="-2"/>
          <w:szCs w:val="24"/>
        </w:rPr>
        <w:t xml:space="preserve">En sentencia de primer grado, </w:t>
      </w:r>
      <w:r w:rsidR="00FC3CFB" w:rsidRPr="005E7B00">
        <w:rPr>
          <w:rFonts w:eastAsia="Times New Roman"/>
          <w:spacing w:val="-2"/>
          <w:szCs w:val="24"/>
        </w:rPr>
        <w:t>el</w:t>
      </w:r>
      <w:r w:rsidRPr="005E7B00">
        <w:rPr>
          <w:rFonts w:eastAsia="Times New Roman"/>
          <w:spacing w:val="-2"/>
          <w:szCs w:val="24"/>
        </w:rPr>
        <w:t xml:space="preserve"> </w:t>
      </w:r>
      <w:r w:rsidRPr="005E7B00">
        <w:rPr>
          <w:rFonts w:eastAsia="Times New Roman"/>
          <w:i/>
          <w:spacing w:val="-2"/>
          <w:szCs w:val="24"/>
        </w:rPr>
        <w:t>a-quo</w:t>
      </w:r>
      <w:r w:rsidR="00FC3CFB" w:rsidRPr="005E7B00">
        <w:rPr>
          <w:rFonts w:eastAsia="Times New Roman"/>
          <w:spacing w:val="-2"/>
          <w:szCs w:val="24"/>
        </w:rPr>
        <w:t xml:space="preserve"> absolvió al demandando de todas las pretensiones incoadas en su contra y condenó al demandante al pago de las costas procesales en un 80%. </w:t>
      </w:r>
    </w:p>
    <w:p w14:paraId="5E4BFF66" w14:textId="77777777" w:rsidR="00AB10A3" w:rsidRPr="005E7B00" w:rsidRDefault="00AB10A3" w:rsidP="00DF13BC">
      <w:pPr>
        <w:spacing w:line="276" w:lineRule="auto"/>
        <w:ind w:firstLine="720"/>
        <w:rPr>
          <w:rFonts w:eastAsia="Times New Roman"/>
          <w:spacing w:val="-2"/>
          <w:szCs w:val="24"/>
        </w:rPr>
      </w:pPr>
    </w:p>
    <w:p w14:paraId="1D55BE64" w14:textId="19FCE972" w:rsidR="00261FD7" w:rsidRPr="005E7B00" w:rsidRDefault="002B4C51" w:rsidP="00DF13BC">
      <w:pPr>
        <w:spacing w:line="276" w:lineRule="auto"/>
        <w:ind w:firstLine="720"/>
        <w:rPr>
          <w:rFonts w:eastAsia="Times New Roman"/>
          <w:spacing w:val="-2"/>
          <w:szCs w:val="24"/>
        </w:rPr>
      </w:pPr>
      <w:r w:rsidRPr="005E7B00">
        <w:rPr>
          <w:rFonts w:eastAsia="Times New Roman"/>
          <w:spacing w:val="-2"/>
          <w:szCs w:val="24"/>
        </w:rPr>
        <w:t xml:space="preserve">Para arribar a tal </w:t>
      </w:r>
      <w:r w:rsidR="000758E0" w:rsidRPr="005E7B00">
        <w:rPr>
          <w:rFonts w:eastAsia="Times New Roman"/>
          <w:spacing w:val="-2"/>
          <w:szCs w:val="24"/>
        </w:rPr>
        <w:t>decisión</w:t>
      </w:r>
      <w:r w:rsidRPr="005E7B00">
        <w:rPr>
          <w:rFonts w:eastAsia="Times New Roman"/>
          <w:spacing w:val="-2"/>
          <w:szCs w:val="24"/>
        </w:rPr>
        <w:t xml:space="preserve">, </w:t>
      </w:r>
      <w:r w:rsidR="000A5870" w:rsidRPr="005E7B00">
        <w:rPr>
          <w:rFonts w:eastAsia="Times New Roman"/>
          <w:spacing w:val="-2"/>
          <w:szCs w:val="24"/>
        </w:rPr>
        <w:t xml:space="preserve">sostuvo </w:t>
      </w:r>
      <w:r w:rsidR="00261FD7" w:rsidRPr="005E7B00">
        <w:rPr>
          <w:rFonts w:eastAsia="Times New Roman"/>
          <w:spacing w:val="-2"/>
          <w:szCs w:val="24"/>
        </w:rPr>
        <w:t>que</w:t>
      </w:r>
      <w:r w:rsidR="00213C2B" w:rsidRPr="005E7B00">
        <w:rPr>
          <w:rFonts w:eastAsia="Times New Roman"/>
          <w:spacing w:val="-2"/>
          <w:szCs w:val="24"/>
        </w:rPr>
        <w:t>,</w:t>
      </w:r>
      <w:r w:rsidR="00261FD7" w:rsidRPr="005E7B00">
        <w:rPr>
          <w:rFonts w:eastAsia="Times New Roman"/>
          <w:spacing w:val="-2"/>
          <w:szCs w:val="24"/>
        </w:rPr>
        <w:t xml:space="preserve"> para el momento del despido</w:t>
      </w:r>
      <w:r w:rsidR="00213C2B" w:rsidRPr="005E7B00">
        <w:rPr>
          <w:rFonts w:eastAsia="Times New Roman"/>
          <w:spacing w:val="-2"/>
          <w:szCs w:val="24"/>
        </w:rPr>
        <w:t>,</w:t>
      </w:r>
      <w:r w:rsidR="00261FD7" w:rsidRPr="005E7B00">
        <w:rPr>
          <w:rFonts w:eastAsia="Times New Roman"/>
          <w:spacing w:val="-2"/>
          <w:szCs w:val="24"/>
        </w:rPr>
        <w:t xml:space="preserve"> el trabajador no se encontraba </w:t>
      </w:r>
      <w:r w:rsidR="00867BB0" w:rsidRPr="005E7B00">
        <w:rPr>
          <w:rFonts w:eastAsia="Times New Roman"/>
          <w:spacing w:val="-2"/>
          <w:szCs w:val="24"/>
        </w:rPr>
        <w:t>incapacitado</w:t>
      </w:r>
      <w:r w:rsidR="00261FD7" w:rsidRPr="005E7B00">
        <w:rPr>
          <w:rFonts w:eastAsia="Times New Roman"/>
          <w:spacing w:val="-2"/>
          <w:szCs w:val="24"/>
        </w:rPr>
        <w:t>, debido a que la incapacidad m</w:t>
      </w:r>
      <w:r w:rsidR="001207E3" w:rsidRPr="005E7B00">
        <w:rPr>
          <w:rFonts w:eastAsia="Times New Roman"/>
          <w:spacing w:val="-2"/>
          <w:szCs w:val="24"/>
        </w:rPr>
        <w:t>é</w:t>
      </w:r>
      <w:r w:rsidR="00261FD7" w:rsidRPr="005E7B00">
        <w:rPr>
          <w:rFonts w:eastAsia="Times New Roman"/>
          <w:spacing w:val="-2"/>
          <w:szCs w:val="24"/>
        </w:rPr>
        <w:t xml:space="preserve">dica que se prolongó desde el </w:t>
      </w:r>
      <w:r w:rsidR="001207E3" w:rsidRPr="005E7B00">
        <w:rPr>
          <w:rFonts w:eastAsia="Times New Roman"/>
          <w:spacing w:val="-2"/>
          <w:szCs w:val="24"/>
        </w:rPr>
        <w:t>18 de ma</w:t>
      </w:r>
      <w:r w:rsidR="00270348" w:rsidRPr="005E7B00">
        <w:rPr>
          <w:rFonts w:eastAsia="Times New Roman"/>
          <w:spacing w:val="-2"/>
          <w:szCs w:val="24"/>
        </w:rPr>
        <w:t>yo</w:t>
      </w:r>
      <w:r w:rsidR="001207E3" w:rsidRPr="005E7B00">
        <w:rPr>
          <w:rFonts w:eastAsia="Times New Roman"/>
          <w:spacing w:val="-2"/>
          <w:szCs w:val="24"/>
        </w:rPr>
        <w:t xml:space="preserve"> de 2019</w:t>
      </w:r>
      <w:r w:rsidR="00261FD7" w:rsidRPr="005E7B00">
        <w:rPr>
          <w:rFonts w:eastAsia="Times New Roman"/>
          <w:spacing w:val="-2"/>
          <w:szCs w:val="24"/>
        </w:rPr>
        <w:t xml:space="preserve"> hasta el </w:t>
      </w:r>
      <w:r w:rsidR="00270348" w:rsidRPr="005E7B00">
        <w:rPr>
          <w:rFonts w:eastAsia="Times New Roman"/>
          <w:spacing w:val="-2"/>
          <w:szCs w:val="24"/>
        </w:rPr>
        <w:t>10 de junio de 2019</w:t>
      </w:r>
      <w:r w:rsidR="00261FD7" w:rsidRPr="005E7B00">
        <w:rPr>
          <w:rFonts w:eastAsia="Times New Roman"/>
          <w:spacing w:val="-2"/>
          <w:szCs w:val="24"/>
        </w:rPr>
        <w:t xml:space="preserve"> fue expedida </w:t>
      </w:r>
      <w:r w:rsidR="001E0D86" w:rsidRPr="005E7B00">
        <w:rPr>
          <w:rFonts w:eastAsia="Times New Roman"/>
          <w:spacing w:val="-2"/>
          <w:szCs w:val="24"/>
        </w:rPr>
        <w:t xml:space="preserve">el 7 de junio de 2019, esto es, </w:t>
      </w:r>
      <w:r w:rsidR="00261FD7" w:rsidRPr="005E7B00">
        <w:rPr>
          <w:rFonts w:eastAsia="Times New Roman"/>
          <w:spacing w:val="-2"/>
          <w:szCs w:val="24"/>
        </w:rPr>
        <w:t xml:space="preserve">con posterioridad a la calenda del despido </w:t>
      </w:r>
      <w:r w:rsidR="00154885" w:rsidRPr="005E7B00">
        <w:rPr>
          <w:rFonts w:eastAsia="Times New Roman"/>
          <w:spacing w:val="-2"/>
          <w:szCs w:val="24"/>
        </w:rPr>
        <w:t>25 de mayo de 2019</w:t>
      </w:r>
      <w:r w:rsidR="00785FB9" w:rsidRPr="005E7B00">
        <w:rPr>
          <w:rFonts w:eastAsia="Times New Roman"/>
          <w:spacing w:val="-2"/>
          <w:szCs w:val="24"/>
        </w:rPr>
        <w:t xml:space="preserve">. Expuso que el despido fue con justa causa porque </w:t>
      </w:r>
      <w:r w:rsidR="001807FC" w:rsidRPr="005E7B00">
        <w:rPr>
          <w:rFonts w:eastAsia="Times New Roman"/>
          <w:spacing w:val="-2"/>
          <w:szCs w:val="24"/>
        </w:rPr>
        <w:t xml:space="preserve">trascurrieron 7 días entre la finalización de la incapacidad y la notificación del despido sin que </w:t>
      </w:r>
      <w:r w:rsidR="00785FB9" w:rsidRPr="005E7B00">
        <w:rPr>
          <w:rFonts w:eastAsia="Times New Roman"/>
          <w:spacing w:val="-2"/>
          <w:szCs w:val="24"/>
        </w:rPr>
        <w:t xml:space="preserve">el trabajador </w:t>
      </w:r>
      <w:r w:rsidR="001807FC" w:rsidRPr="005E7B00">
        <w:rPr>
          <w:rFonts w:eastAsia="Times New Roman"/>
          <w:spacing w:val="-2"/>
          <w:szCs w:val="24"/>
        </w:rPr>
        <w:t xml:space="preserve">se </w:t>
      </w:r>
      <w:r w:rsidR="00785FB9" w:rsidRPr="005E7B00">
        <w:rPr>
          <w:rFonts w:eastAsia="Times New Roman"/>
          <w:spacing w:val="-2"/>
          <w:szCs w:val="24"/>
        </w:rPr>
        <w:t>present</w:t>
      </w:r>
      <w:r w:rsidR="001807FC" w:rsidRPr="005E7B00">
        <w:rPr>
          <w:rFonts w:eastAsia="Times New Roman"/>
          <w:spacing w:val="-2"/>
          <w:szCs w:val="24"/>
        </w:rPr>
        <w:t xml:space="preserve">ara </w:t>
      </w:r>
      <w:r w:rsidR="00785FB9" w:rsidRPr="005E7B00">
        <w:rPr>
          <w:rFonts w:eastAsia="Times New Roman"/>
          <w:spacing w:val="-2"/>
          <w:szCs w:val="24"/>
        </w:rPr>
        <w:t>a laborar</w:t>
      </w:r>
      <w:r w:rsidR="00CD6DAC" w:rsidRPr="005E7B00">
        <w:rPr>
          <w:rFonts w:eastAsia="Times New Roman"/>
          <w:spacing w:val="-2"/>
          <w:szCs w:val="24"/>
        </w:rPr>
        <w:t xml:space="preserve">, y </w:t>
      </w:r>
      <w:r w:rsidR="00785FB9" w:rsidRPr="005E7B00">
        <w:rPr>
          <w:rFonts w:eastAsia="Times New Roman"/>
          <w:spacing w:val="-2"/>
          <w:szCs w:val="24"/>
        </w:rPr>
        <w:t xml:space="preserve">una vez le fue otorgada la </w:t>
      </w:r>
      <w:r w:rsidR="00970469" w:rsidRPr="005E7B00">
        <w:rPr>
          <w:rFonts w:eastAsia="Times New Roman"/>
          <w:spacing w:val="-2"/>
          <w:szCs w:val="24"/>
        </w:rPr>
        <w:t>prórroga</w:t>
      </w:r>
      <w:r w:rsidR="00785FB9" w:rsidRPr="005E7B00">
        <w:rPr>
          <w:rFonts w:eastAsia="Times New Roman"/>
          <w:spacing w:val="-2"/>
          <w:szCs w:val="24"/>
        </w:rPr>
        <w:t xml:space="preserve"> retroactiva hasta el 10 de junio de 2019 no le informó al empleador</w:t>
      </w:r>
      <w:r w:rsidR="00CD6DAC" w:rsidRPr="005E7B00">
        <w:rPr>
          <w:rFonts w:eastAsia="Times New Roman"/>
          <w:spacing w:val="-2"/>
          <w:szCs w:val="24"/>
        </w:rPr>
        <w:t xml:space="preserve">, </w:t>
      </w:r>
      <w:r w:rsidR="00785FB9" w:rsidRPr="005E7B00">
        <w:rPr>
          <w:rFonts w:eastAsia="Times New Roman"/>
          <w:spacing w:val="-2"/>
          <w:szCs w:val="24"/>
        </w:rPr>
        <w:t>con el fin de que reconsiderara la decisión adoptada</w:t>
      </w:r>
      <w:r w:rsidR="00A65101" w:rsidRPr="005E7B00">
        <w:rPr>
          <w:rFonts w:eastAsia="Times New Roman"/>
          <w:spacing w:val="-2"/>
          <w:szCs w:val="24"/>
        </w:rPr>
        <w:t>. E</w:t>
      </w:r>
      <w:r w:rsidR="00261FD7" w:rsidRPr="005E7B00">
        <w:rPr>
          <w:rFonts w:eastAsia="Times New Roman"/>
          <w:spacing w:val="-2"/>
          <w:szCs w:val="24"/>
        </w:rPr>
        <w:t xml:space="preserve">xplicó que </w:t>
      </w:r>
      <w:r w:rsidR="009F61E3" w:rsidRPr="005E7B00">
        <w:rPr>
          <w:rFonts w:eastAsia="Times New Roman"/>
          <w:spacing w:val="-2"/>
          <w:szCs w:val="24"/>
        </w:rPr>
        <w:t>el artículo 12 de la</w:t>
      </w:r>
      <w:r w:rsidR="00B96CF1" w:rsidRPr="005E7B00">
        <w:rPr>
          <w:rFonts w:eastAsia="Times New Roman"/>
          <w:spacing w:val="-2"/>
          <w:szCs w:val="24"/>
        </w:rPr>
        <w:t xml:space="preserve"> Resolución 2266 de agosto de 1998 </w:t>
      </w:r>
      <w:r w:rsidR="009F61E3" w:rsidRPr="005E7B00">
        <w:rPr>
          <w:rFonts w:eastAsia="Times New Roman"/>
          <w:spacing w:val="-2"/>
          <w:szCs w:val="24"/>
        </w:rPr>
        <w:t>prohíbe la expedición de incapacidades con vigencia retroactiva en pacientes con atención ambulatoria</w:t>
      </w:r>
      <w:r w:rsidR="00686205" w:rsidRPr="005E7B00">
        <w:rPr>
          <w:rFonts w:eastAsia="Times New Roman"/>
          <w:spacing w:val="-2"/>
          <w:szCs w:val="24"/>
        </w:rPr>
        <w:t>, salvo en las excepciones consagradas en la misma norma que no le eran aplicables al demandante.</w:t>
      </w:r>
      <w:r w:rsidR="003F57E7" w:rsidRPr="005E7B00">
        <w:rPr>
          <w:rFonts w:eastAsia="Times New Roman"/>
          <w:spacing w:val="-2"/>
          <w:szCs w:val="24"/>
        </w:rPr>
        <w:t xml:space="preserve"> Aunado a lo anterior, expuso que </w:t>
      </w:r>
      <w:r w:rsidR="00BD06BB" w:rsidRPr="005E7B00">
        <w:rPr>
          <w:rFonts w:eastAsia="Times New Roman"/>
          <w:spacing w:val="-2"/>
          <w:szCs w:val="24"/>
        </w:rPr>
        <w:t xml:space="preserve">la estabilidad laboral no protege al trabajador ante las justas causas para dar por terminado el contrato de trabajo. Por otra parte, explicó que </w:t>
      </w:r>
      <w:r w:rsidR="003B4BCD" w:rsidRPr="005E7B00">
        <w:rPr>
          <w:rFonts w:eastAsia="Times New Roman"/>
          <w:spacing w:val="-2"/>
          <w:szCs w:val="24"/>
        </w:rPr>
        <w:t>el accidente</w:t>
      </w:r>
      <w:r w:rsidR="00847C3C" w:rsidRPr="005E7B00">
        <w:rPr>
          <w:rFonts w:eastAsia="Times New Roman"/>
          <w:spacing w:val="-2"/>
          <w:szCs w:val="24"/>
        </w:rPr>
        <w:t xml:space="preserve"> del demandante</w:t>
      </w:r>
      <w:r w:rsidR="003B4BCD" w:rsidRPr="005E7B00">
        <w:rPr>
          <w:rFonts w:eastAsia="Times New Roman"/>
          <w:spacing w:val="-2"/>
          <w:szCs w:val="24"/>
        </w:rPr>
        <w:t xml:space="preserve"> fue de origen común y no dejó ninguna secuela calificable. </w:t>
      </w:r>
    </w:p>
    <w:p w14:paraId="5EB0168E" w14:textId="77777777" w:rsidR="00867BB0" w:rsidRPr="005E7B00" w:rsidRDefault="00867BB0" w:rsidP="00DF13BC">
      <w:pPr>
        <w:pBdr>
          <w:top w:val="nil"/>
          <w:left w:val="nil"/>
          <w:bottom w:val="nil"/>
          <w:right w:val="nil"/>
          <w:between w:val="nil"/>
        </w:pBdr>
        <w:spacing w:line="276" w:lineRule="auto"/>
        <w:rPr>
          <w:color w:val="000000"/>
          <w:spacing w:val="-2"/>
          <w:szCs w:val="24"/>
        </w:rPr>
      </w:pPr>
    </w:p>
    <w:p w14:paraId="00000054" w14:textId="65DCE6EB" w:rsidR="00041DAE" w:rsidRPr="005E7B00" w:rsidRDefault="00ED578B" w:rsidP="002277F4">
      <w:pPr>
        <w:pStyle w:val="Prrafodelista"/>
        <w:widowControl w:val="0"/>
        <w:numPr>
          <w:ilvl w:val="0"/>
          <w:numId w:val="2"/>
        </w:numPr>
        <w:autoSpaceDE w:val="0"/>
        <w:autoSpaceDN w:val="0"/>
        <w:adjustRightInd w:val="0"/>
        <w:spacing w:line="276" w:lineRule="auto"/>
        <w:ind w:left="0" w:firstLine="709"/>
        <w:jc w:val="center"/>
        <w:rPr>
          <w:rFonts w:eastAsia="Times New Roman"/>
          <w:b/>
          <w:bCs/>
          <w:spacing w:val="-2"/>
          <w:szCs w:val="24"/>
          <w:lang w:val="es-CO" w:eastAsia="es-ES"/>
        </w:rPr>
      </w:pPr>
      <w:r w:rsidRPr="005E7B00">
        <w:rPr>
          <w:rFonts w:eastAsia="Times New Roman"/>
          <w:b/>
          <w:bCs/>
          <w:spacing w:val="-2"/>
          <w:szCs w:val="24"/>
          <w:lang w:val="es-CO" w:eastAsia="es-ES"/>
        </w:rPr>
        <w:t>RECURSO DE APELACIÓN</w:t>
      </w:r>
    </w:p>
    <w:p w14:paraId="6693A833" w14:textId="77777777" w:rsidR="00ED578B" w:rsidRPr="005E7B00" w:rsidRDefault="00ED578B" w:rsidP="00DF13BC">
      <w:pPr>
        <w:pStyle w:val="Prrafodelista"/>
        <w:spacing w:line="276" w:lineRule="auto"/>
        <w:ind w:left="0"/>
        <w:rPr>
          <w:spacing w:val="-2"/>
          <w:szCs w:val="24"/>
        </w:rPr>
      </w:pPr>
    </w:p>
    <w:p w14:paraId="7A1300BA" w14:textId="6BB6ABC6" w:rsidR="00867BB0" w:rsidRPr="005E7B00" w:rsidRDefault="00867BB0" w:rsidP="00DF13BC">
      <w:pPr>
        <w:spacing w:line="276" w:lineRule="auto"/>
        <w:ind w:firstLine="720"/>
        <w:rPr>
          <w:spacing w:val="-2"/>
          <w:szCs w:val="24"/>
        </w:rPr>
      </w:pPr>
      <w:r w:rsidRPr="005E7B00">
        <w:rPr>
          <w:spacing w:val="-2"/>
          <w:szCs w:val="24"/>
        </w:rPr>
        <w:t xml:space="preserve">Inconforme con la decisión proferida en primera instancia, </w:t>
      </w:r>
      <w:r w:rsidR="00E70493" w:rsidRPr="005E7B00">
        <w:rPr>
          <w:spacing w:val="-2"/>
          <w:szCs w:val="24"/>
        </w:rPr>
        <w:t xml:space="preserve">la parte demandante presentó recurso de apelación, argumentando que </w:t>
      </w:r>
      <w:r w:rsidR="001578AE" w:rsidRPr="005E7B00">
        <w:rPr>
          <w:spacing w:val="-2"/>
          <w:szCs w:val="24"/>
        </w:rPr>
        <w:t>era un hecho probado que el empleador no afilió al demandante a la seguridad social para la época del incidente</w:t>
      </w:r>
      <w:r w:rsidR="00310223" w:rsidRPr="005E7B00">
        <w:rPr>
          <w:spacing w:val="-2"/>
          <w:szCs w:val="24"/>
        </w:rPr>
        <w:t xml:space="preserve">, y el hecho de que posteriormente lo afiliara es un </w:t>
      </w:r>
      <w:r w:rsidR="56DB1132" w:rsidRPr="005E7B00">
        <w:rPr>
          <w:spacing w:val="-2"/>
          <w:szCs w:val="24"/>
        </w:rPr>
        <w:t>indicio</w:t>
      </w:r>
      <w:r w:rsidR="00310223" w:rsidRPr="005E7B00">
        <w:rPr>
          <w:spacing w:val="-2"/>
          <w:szCs w:val="24"/>
        </w:rPr>
        <w:t xml:space="preserve"> de la causación del siniestro laboral, </w:t>
      </w:r>
      <w:r w:rsidR="00A9385E" w:rsidRPr="005E7B00">
        <w:rPr>
          <w:spacing w:val="-2"/>
          <w:szCs w:val="24"/>
        </w:rPr>
        <w:t>tanto así que fue remitido por la EPS a valoración por medicina laboral, situación médica que era conocida por el empleador</w:t>
      </w:r>
      <w:r w:rsidR="007D707E" w:rsidRPr="005E7B00">
        <w:rPr>
          <w:spacing w:val="-2"/>
          <w:szCs w:val="24"/>
        </w:rPr>
        <w:t>, pese a lo cual lo despidió</w:t>
      </w:r>
      <w:r w:rsidR="008503D7" w:rsidRPr="005E7B00">
        <w:rPr>
          <w:spacing w:val="-2"/>
          <w:szCs w:val="24"/>
        </w:rPr>
        <w:t xml:space="preserve"> estando incapacitado</w:t>
      </w:r>
      <w:r w:rsidR="00E57286" w:rsidRPr="005E7B00">
        <w:rPr>
          <w:spacing w:val="-2"/>
          <w:szCs w:val="24"/>
        </w:rPr>
        <w:t>.</w:t>
      </w:r>
      <w:r w:rsidR="00830AD8" w:rsidRPr="005E7B00">
        <w:rPr>
          <w:spacing w:val="-2"/>
          <w:szCs w:val="24"/>
        </w:rPr>
        <w:t xml:space="preserve"> </w:t>
      </w:r>
    </w:p>
    <w:p w14:paraId="05C6434F" w14:textId="77777777" w:rsidR="00D26E6D" w:rsidRPr="005E7B00" w:rsidRDefault="00D26E6D" w:rsidP="00DF13BC">
      <w:pPr>
        <w:spacing w:line="276" w:lineRule="auto"/>
        <w:rPr>
          <w:spacing w:val="-2"/>
          <w:szCs w:val="24"/>
        </w:rPr>
      </w:pPr>
    </w:p>
    <w:p w14:paraId="00000063" w14:textId="6A9A3AA9" w:rsidR="00041DAE" w:rsidRPr="005E7B00" w:rsidRDefault="00ED578B" w:rsidP="00DF13BC">
      <w:pPr>
        <w:pStyle w:val="Prrafodelista"/>
        <w:widowControl w:val="0"/>
        <w:numPr>
          <w:ilvl w:val="0"/>
          <w:numId w:val="2"/>
        </w:numPr>
        <w:autoSpaceDE w:val="0"/>
        <w:autoSpaceDN w:val="0"/>
        <w:adjustRightInd w:val="0"/>
        <w:spacing w:line="276" w:lineRule="auto"/>
        <w:ind w:left="0" w:firstLine="709"/>
        <w:jc w:val="center"/>
        <w:rPr>
          <w:color w:val="000000"/>
          <w:spacing w:val="-2"/>
          <w:szCs w:val="24"/>
          <w:shd w:val="clear" w:color="auto" w:fill="FAF9F8"/>
          <w:lang w:val="es-CO"/>
        </w:rPr>
      </w:pPr>
      <w:r w:rsidRPr="005E7B00">
        <w:rPr>
          <w:rFonts w:eastAsia="Times New Roman"/>
          <w:b/>
          <w:bCs/>
          <w:spacing w:val="-2"/>
          <w:szCs w:val="24"/>
          <w:lang w:val="es-CO" w:eastAsia="es-ES"/>
        </w:rPr>
        <w:t>ALEGATOS DE CONCLUSIÓN</w:t>
      </w:r>
    </w:p>
    <w:p w14:paraId="06E417F5" w14:textId="77777777" w:rsidR="00902242" w:rsidRPr="005E7B00" w:rsidRDefault="00902242" w:rsidP="00DF13BC">
      <w:pPr>
        <w:pStyle w:val="Prrafodelista"/>
        <w:widowControl w:val="0"/>
        <w:autoSpaceDE w:val="0"/>
        <w:autoSpaceDN w:val="0"/>
        <w:adjustRightInd w:val="0"/>
        <w:spacing w:line="276" w:lineRule="auto"/>
        <w:ind w:left="709"/>
        <w:rPr>
          <w:color w:val="000000"/>
          <w:spacing w:val="-2"/>
          <w:szCs w:val="24"/>
          <w:shd w:val="clear" w:color="auto" w:fill="FAF9F8"/>
          <w:lang w:val="es-CO"/>
        </w:rPr>
      </w:pPr>
    </w:p>
    <w:p w14:paraId="00000066" w14:textId="0DECA577" w:rsidR="00041DAE" w:rsidRPr="005E7B00" w:rsidRDefault="00252AA9" w:rsidP="00DF13BC">
      <w:pPr>
        <w:spacing w:line="276" w:lineRule="auto"/>
        <w:ind w:firstLine="708"/>
        <w:rPr>
          <w:rFonts w:eastAsiaTheme="minorHAnsi"/>
          <w:spacing w:val="-2"/>
          <w:szCs w:val="24"/>
          <w:lang w:val="es-CO" w:eastAsia="en-US"/>
        </w:rPr>
      </w:pPr>
      <w:r w:rsidRPr="005E7B00">
        <w:rPr>
          <w:rFonts w:eastAsiaTheme="minorHAnsi"/>
          <w:spacing w:val="-2"/>
          <w:szCs w:val="24"/>
          <w:lang w:val="es" w:eastAsia="en-US"/>
        </w:rPr>
        <w:t>Analizados los alegatos</w:t>
      </w:r>
      <w:r w:rsidR="00396CAF" w:rsidRPr="005E7B00">
        <w:rPr>
          <w:rFonts w:eastAsiaTheme="minorHAnsi"/>
          <w:spacing w:val="-2"/>
          <w:szCs w:val="24"/>
          <w:lang w:val="es" w:eastAsia="en-US"/>
        </w:rPr>
        <w:t xml:space="preserve"> escritos</w:t>
      </w:r>
      <w:r w:rsidRPr="005E7B00">
        <w:rPr>
          <w:rFonts w:eastAsiaTheme="minorHAnsi"/>
          <w:spacing w:val="-2"/>
          <w:szCs w:val="24"/>
          <w:lang w:val="es" w:eastAsia="en-US"/>
        </w:rPr>
        <w:t xml:space="preserve"> presentados</w:t>
      </w:r>
      <w:r w:rsidR="00396CAF" w:rsidRPr="005E7B00">
        <w:rPr>
          <w:rFonts w:eastAsiaTheme="minorHAnsi"/>
          <w:spacing w:val="-2"/>
          <w:szCs w:val="24"/>
          <w:lang w:val="es" w:eastAsia="en-US"/>
        </w:rPr>
        <w:t xml:space="preserve"> p</w:t>
      </w:r>
      <w:r w:rsidR="004316F3" w:rsidRPr="005E7B00">
        <w:rPr>
          <w:rFonts w:eastAsiaTheme="minorHAnsi"/>
          <w:spacing w:val="-2"/>
          <w:szCs w:val="24"/>
          <w:lang w:val="es" w:eastAsia="en-US"/>
        </w:rPr>
        <w:t xml:space="preserve">or </w:t>
      </w:r>
      <w:r w:rsidR="00847C3C" w:rsidRPr="005E7B00">
        <w:rPr>
          <w:rFonts w:eastAsiaTheme="minorHAnsi"/>
          <w:spacing w:val="-2"/>
          <w:szCs w:val="24"/>
          <w:lang w:val="es" w:eastAsia="en-US"/>
        </w:rPr>
        <w:t>el</w:t>
      </w:r>
      <w:r w:rsidR="004316F3" w:rsidRPr="005E7B00">
        <w:rPr>
          <w:rFonts w:eastAsiaTheme="minorHAnsi"/>
          <w:spacing w:val="-2"/>
          <w:szCs w:val="24"/>
          <w:lang w:val="es" w:eastAsia="en-US"/>
        </w:rPr>
        <w:t xml:space="preserve"> de</w:t>
      </w:r>
      <w:r w:rsidR="009635AD" w:rsidRPr="005E7B00">
        <w:rPr>
          <w:rFonts w:eastAsiaTheme="minorHAnsi"/>
          <w:spacing w:val="-2"/>
          <w:szCs w:val="24"/>
          <w:lang w:val="es" w:eastAsia="en-US"/>
        </w:rPr>
        <w:t>mandante</w:t>
      </w:r>
      <w:r w:rsidRPr="005E7B00">
        <w:rPr>
          <w:rFonts w:eastAsiaTheme="minorHAnsi"/>
          <w:spacing w:val="-2"/>
          <w:szCs w:val="24"/>
          <w:lang w:val="es" w:eastAsia="en-US"/>
        </w:rPr>
        <w:t xml:space="preserve">, mismos que obran en el expediente digital y a los cuales nos remitimos por economía procesal en virtud del artículo 280 del C.G.P., </w:t>
      </w:r>
      <w:r w:rsidR="0054501A" w:rsidRPr="005E7B00">
        <w:rPr>
          <w:rFonts w:eastAsiaTheme="minorHAnsi"/>
          <w:spacing w:val="-2"/>
          <w:szCs w:val="24"/>
          <w:lang w:val="es" w:eastAsia="en-US"/>
        </w:rPr>
        <w:t>la Sala encuentra que los argumentos fácticos y jurídicos expresados concuerdan con los puntos objeto de discusión en esta instancia y se relacionan con el problema jurídico que se expresará más adelante</w:t>
      </w:r>
      <w:r w:rsidR="00723185" w:rsidRPr="005E7B00">
        <w:rPr>
          <w:rFonts w:eastAsiaTheme="minorHAnsi"/>
          <w:spacing w:val="-2"/>
          <w:szCs w:val="24"/>
          <w:lang w:val="es-CO" w:eastAsia="en-US"/>
        </w:rPr>
        <w:t xml:space="preserve">. </w:t>
      </w:r>
    </w:p>
    <w:p w14:paraId="7BB2777E" w14:textId="77777777" w:rsidR="00D26E6D" w:rsidRPr="005E7B00" w:rsidRDefault="00D26E6D" w:rsidP="00DF13BC">
      <w:pPr>
        <w:spacing w:line="276" w:lineRule="auto"/>
        <w:rPr>
          <w:rFonts w:eastAsiaTheme="minorHAnsi"/>
          <w:spacing w:val="-2"/>
          <w:szCs w:val="24"/>
          <w:lang w:val="es-CO" w:eastAsia="en-US"/>
        </w:rPr>
      </w:pPr>
    </w:p>
    <w:p w14:paraId="5767CA86" w14:textId="77777777" w:rsidR="00ED578B" w:rsidRPr="005E7B00" w:rsidRDefault="00ED578B" w:rsidP="002277F4">
      <w:pPr>
        <w:pStyle w:val="Prrafodelista"/>
        <w:widowControl w:val="0"/>
        <w:numPr>
          <w:ilvl w:val="0"/>
          <w:numId w:val="2"/>
        </w:numPr>
        <w:autoSpaceDE w:val="0"/>
        <w:autoSpaceDN w:val="0"/>
        <w:adjustRightInd w:val="0"/>
        <w:spacing w:line="276" w:lineRule="auto"/>
        <w:ind w:left="0" w:firstLine="709"/>
        <w:jc w:val="center"/>
        <w:rPr>
          <w:rFonts w:eastAsia="Times New Roman"/>
          <w:b/>
          <w:bCs/>
          <w:spacing w:val="-2"/>
          <w:szCs w:val="24"/>
          <w:lang w:val="es-CO" w:eastAsia="es-ES"/>
        </w:rPr>
      </w:pPr>
      <w:r w:rsidRPr="005E7B00">
        <w:rPr>
          <w:rFonts w:eastAsia="Times New Roman"/>
          <w:b/>
          <w:bCs/>
          <w:spacing w:val="-2"/>
          <w:szCs w:val="24"/>
          <w:lang w:val="es-CO" w:eastAsia="es-ES"/>
        </w:rPr>
        <w:t>PROBLEMA JURÍDICO POR RESOLVER</w:t>
      </w:r>
    </w:p>
    <w:p w14:paraId="00000067" w14:textId="347BBBBE" w:rsidR="00041DAE" w:rsidRPr="005E7B00" w:rsidRDefault="00041DAE" w:rsidP="00DF13BC">
      <w:pPr>
        <w:spacing w:line="276" w:lineRule="auto"/>
        <w:ind w:firstLine="709"/>
        <w:rPr>
          <w:color w:val="000000"/>
          <w:spacing w:val="-2"/>
          <w:szCs w:val="24"/>
          <w:highlight w:val="yellow"/>
          <w:shd w:val="clear" w:color="auto" w:fill="FAF9F8"/>
        </w:rPr>
      </w:pPr>
    </w:p>
    <w:p w14:paraId="327D08D2" w14:textId="3D80E141" w:rsidR="009E3248" w:rsidRPr="005E7B00" w:rsidRDefault="009E3248" w:rsidP="00DF13BC">
      <w:pPr>
        <w:spacing w:line="276" w:lineRule="auto"/>
        <w:ind w:firstLine="720"/>
        <w:rPr>
          <w:spacing w:val="-2"/>
          <w:szCs w:val="24"/>
        </w:rPr>
      </w:pPr>
      <w:r w:rsidRPr="005E7B00">
        <w:rPr>
          <w:spacing w:val="-2"/>
          <w:szCs w:val="24"/>
        </w:rPr>
        <w:lastRenderedPageBreak/>
        <w:t>Por el esquema del recurso de apelación,</w:t>
      </w:r>
      <w:r w:rsidR="0039092E" w:rsidRPr="005E7B00">
        <w:rPr>
          <w:spacing w:val="-2"/>
          <w:szCs w:val="24"/>
        </w:rPr>
        <w:t xml:space="preserve"> </w:t>
      </w:r>
      <w:r w:rsidRPr="005E7B00">
        <w:rPr>
          <w:spacing w:val="-2"/>
          <w:szCs w:val="24"/>
        </w:rPr>
        <w:t xml:space="preserve">el </w:t>
      </w:r>
      <w:r w:rsidR="0039092E" w:rsidRPr="005E7B00">
        <w:rPr>
          <w:spacing w:val="-2"/>
          <w:szCs w:val="24"/>
        </w:rPr>
        <w:t>problema jurídico</w:t>
      </w:r>
      <w:r w:rsidRPr="005E7B00">
        <w:rPr>
          <w:spacing w:val="-2"/>
          <w:szCs w:val="24"/>
        </w:rPr>
        <w:t xml:space="preserve"> en este caso</w:t>
      </w:r>
      <w:r w:rsidR="0039092E" w:rsidRPr="005E7B00">
        <w:rPr>
          <w:spacing w:val="-2"/>
          <w:szCs w:val="24"/>
        </w:rPr>
        <w:t xml:space="preserve"> se circunscribe en</w:t>
      </w:r>
      <w:r w:rsidR="000D4B23" w:rsidRPr="005E7B00">
        <w:rPr>
          <w:spacing w:val="-2"/>
          <w:szCs w:val="24"/>
          <w:lang w:eastAsia="es-MX"/>
        </w:rPr>
        <w:t xml:space="preserve"> determinar</w:t>
      </w:r>
      <w:r w:rsidR="004E2659" w:rsidRPr="005E7B00">
        <w:rPr>
          <w:spacing w:val="-2"/>
          <w:szCs w:val="24"/>
          <w:lang w:eastAsia="es-MX"/>
        </w:rPr>
        <w:t xml:space="preserve"> si al momento del despido el trabajador gozaba de estabilidad laboral reforzada por su estado de sal</w:t>
      </w:r>
      <w:r w:rsidR="00847C3C" w:rsidRPr="005E7B00">
        <w:rPr>
          <w:spacing w:val="-2"/>
          <w:szCs w:val="24"/>
          <w:lang w:eastAsia="es-MX"/>
        </w:rPr>
        <w:t xml:space="preserve">ud, y, </w:t>
      </w:r>
      <w:r w:rsidR="009A10EB" w:rsidRPr="005E7B00">
        <w:rPr>
          <w:spacing w:val="-2"/>
          <w:szCs w:val="24"/>
          <w:lang w:eastAsia="es-MX"/>
        </w:rPr>
        <w:t>en consecuencia</w:t>
      </w:r>
      <w:r w:rsidR="00847C3C" w:rsidRPr="005E7B00">
        <w:rPr>
          <w:spacing w:val="-2"/>
          <w:szCs w:val="24"/>
          <w:lang w:eastAsia="es-MX"/>
        </w:rPr>
        <w:t>,</w:t>
      </w:r>
      <w:r w:rsidR="009A10EB" w:rsidRPr="005E7B00">
        <w:rPr>
          <w:spacing w:val="-2"/>
          <w:szCs w:val="24"/>
          <w:lang w:eastAsia="es-MX"/>
        </w:rPr>
        <w:t xml:space="preserve"> si hay lugar al reintegro, al pago de salarios, prestaciones dejadas de percibir y a </w:t>
      </w:r>
      <w:r w:rsidR="00EF38EF" w:rsidRPr="005E7B00">
        <w:rPr>
          <w:spacing w:val="-2"/>
          <w:szCs w:val="24"/>
        </w:rPr>
        <w:t>la indemnización contenida en el artículo 26 de la Ley 361 de 1997.</w:t>
      </w:r>
      <w:r w:rsidR="00797E6A" w:rsidRPr="005E7B00">
        <w:rPr>
          <w:spacing w:val="-2"/>
          <w:szCs w:val="24"/>
        </w:rPr>
        <w:t xml:space="preserve"> De forma subsidiaria, establecer si le asiste el pago a la indemnización por despido injusto</w:t>
      </w:r>
    </w:p>
    <w:p w14:paraId="760F5C53" w14:textId="77777777" w:rsidR="009E3248" w:rsidRPr="005E7B00" w:rsidRDefault="009E3248" w:rsidP="00DF13BC">
      <w:pPr>
        <w:pStyle w:val="Prrafodelista"/>
        <w:spacing w:line="276" w:lineRule="auto"/>
        <w:ind w:left="709"/>
        <w:rPr>
          <w:spacing w:val="-2"/>
          <w:szCs w:val="24"/>
        </w:rPr>
      </w:pPr>
    </w:p>
    <w:p w14:paraId="61675F80" w14:textId="4E30ED9B" w:rsidR="00ED578B" w:rsidRPr="005E7B00" w:rsidRDefault="00ED578B" w:rsidP="002277F4">
      <w:pPr>
        <w:pStyle w:val="Prrafodelista"/>
        <w:widowControl w:val="0"/>
        <w:numPr>
          <w:ilvl w:val="0"/>
          <w:numId w:val="2"/>
        </w:numPr>
        <w:autoSpaceDE w:val="0"/>
        <w:autoSpaceDN w:val="0"/>
        <w:adjustRightInd w:val="0"/>
        <w:spacing w:line="276" w:lineRule="auto"/>
        <w:ind w:left="0" w:firstLine="709"/>
        <w:jc w:val="center"/>
        <w:rPr>
          <w:rFonts w:eastAsia="Times New Roman"/>
          <w:b/>
          <w:bCs/>
          <w:spacing w:val="-2"/>
          <w:szCs w:val="24"/>
          <w:lang w:val="es-CO" w:eastAsia="es-ES"/>
        </w:rPr>
      </w:pPr>
      <w:r w:rsidRPr="005E7B00">
        <w:rPr>
          <w:rFonts w:eastAsia="Times New Roman"/>
          <w:b/>
          <w:bCs/>
          <w:spacing w:val="-2"/>
          <w:szCs w:val="24"/>
          <w:lang w:val="es-CO" w:eastAsia="es-ES"/>
        </w:rPr>
        <w:t>CONSIDERACIONES</w:t>
      </w:r>
    </w:p>
    <w:p w14:paraId="46182C19" w14:textId="2A79CECC" w:rsidR="00A80E6B" w:rsidRPr="005E7B00" w:rsidRDefault="00A80E6B" w:rsidP="00DF13BC">
      <w:pPr>
        <w:widowControl w:val="0"/>
        <w:tabs>
          <w:tab w:val="left" w:pos="284"/>
        </w:tabs>
        <w:autoSpaceDE w:val="0"/>
        <w:autoSpaceDN w:val="0"/>
        <w:adjustRightInd w:val="0"/>
        <w:spacing w:line="276" w:lineRule="auto"/>
        <w:jc w:val="center"/>
        <w:rPr>
          <w:b/>
          <w:spacing w:val="-2"/>
          <w:szCs w:val="24"/>
        </w:rPr>
      </w:pPr>
    </w:p>
    <w:p w14:paraId="79358F8D" w14:textId="58FF1D04" w:rsidR="003F3703" w:rsidRPr="005E7B00" w:rsidRDefault="006814A6" w:rsidP="00CE5419">
      <w:pPr>
        <w:widowControl w:val="0"/>
        <w:tabs>
          <w:tab w:val="left" w:pos="284"/>
        </w:tabs>
        <w:autoSpaceDE w:val="0"/>
        <w:autoSpaceDN w:val="0"/>
        <w:adjustRightInd w:val="0"/>
        <w:spacing w:line="276" w:lineRule="auto"/>
        <w:rPr>
          <w:b/>
          <w:bCs/>
          <w:spacing w:val="-2"/>
          <w:szCs w:val="24"/>
        </w:rPr>
      </w:pPr>
      <w:bookmarkStart w:id="4" w:name="_Hlk132034923"/>
      <w:r w:rsidRPr="005E7B00">
        <w:rPr>
          <w:b/>
          <w:spacing w:val="-2"/>
          <w:szCs w:val="24"/>
        </w:rPr>
        <w:t>6</w:t>
      </w:r>
      <w:r w:rsidR="00BA2CD2" w:rsidRPr="005E7B00">
        <w:rPr>
          <w:b/>
          <w:spacing w:val="-2"/>
          <w:szCs w:val="24"/>
        </w:rPr>
        <w:t xml:space="preserve">.1. </w:t>
      </w:r>
      <w:r w:rsidR="003F3703" w:rsidRPr="005E7B00">
        <w:rPr>
          <w:b/>
          <w:bCs/>
          <w:spacing w:val="-2"/>
          <w:szCs w:val="24"/>
        </w:rPr>
        <w:t>Derecho a la estabilidad laboral reforzada de personas en estado de debilidad manifiesta por razones de salud.</w:t>
      </w:r>
    </w:p>
    <w:p w14:paraId="1DFF269A" w14:textId="0FFCC175" w:rsidR="00A80E6B" w:rsidRPr="005E7B00" w:rsidRDefault="00A80E6B" w:rsidP="00DF13BC">
      <w:pPr>
        <w:widowControl w:val="0"/>
        <w:tabs>
          <w:tab w:val="left" w:pos="284"/>
        </w:tabs>
        <w:autoSpaceDE w:val="0"/>
        <w:autoSpaceDN w:val="0"/>
        <w:adjustRightInd w:val="0"/>
        <w:spacing w:line="276" w:lineRule="auto"/>
        <w:jc w:val="left"/>
        <w:rPr>
          <w:b/>
          <w:spacing w:val="-2"/>
          <w:szCs w:val="24"/>
        </w:rPr>
      </w:pPr>
    </w:p>
    <w:p w14:paraId="02CBE92A" w14:textId="0FC806B2" w:rsidR="00234AAA" w:rsidRPr="005E7B00" w:rsidRDefault="00234AAA" w:rsidP="00DF13BC">
      <w:pPr>
        <w:spacing w:line="276" w:lineRule="auto"/>
        <w:ind w:firstLine="705"/>
        <w:textAlignment w:val="baseline"/>
        <w:rPr>
          <w:rFonts w:eastAsia="Times New Roman"/>
          <w:spacing w:val="-2"/>
          <w:szCs w:val="24"/>
          <w:lang w:eastAsia="es-ES_tradnl"/>
        </w:rPr>
      </w:pPr>
      <w:bookmarkStart w:id="5" w:name="_Hlk101504919"/>
      <w:r w:rsidRPr="005E7B00">
        <w:rPr>
          <w:rFonts w:eastAsia="Times New Roman"/>
          <w:color w:val="000000"/>
          <w:spacing w:val="-2"/>
          <w:szCs w:val="24"/>
          <w:lang w:eastAsia="es-ES_tradnl"/>
        </w:rPr>
        <w:t>Dispone el art. 26 de la Ley 361 de 1997 que</w:t>
      </w:r>
      <w:r w:rsidRPr="005E7B00">
        <w:rPr>
          <w:rFonts w:eastAsia="Times New Roman"/>
          <w:i/>
          <w:iCs/>
          <w:color w:val="000000"/>
          <w:spacing w:val="-2"/>
          <w:szCs w:val="24"/>
          <w:lang w:eastAsia="es-ES_tradnl"/>
        </w:rPr>
        <w:t xml:space="preserve"> “</w:t>
      </w:r>
      <w:r w:rsidRPr="005E7B00">
        <w:rPr>
          <w:rFonts w:eastAsia="Times New Roman"/>
          <w:i/>
          <w:iCs/>
          <w:color w:val="000000"/>
          <w:spacing w:val="-2"/>
          <w:sz w:val="22"/>
          <w:szCs w:val="24"/>
          <w:lang w:eastAsia="es-ES_tradnl"/>
        </w:rPr>
        <w:t xml:space="preserve">(…) en ningún caso la </w:t>
      </w:r>
      <w:r w:rsidR="00BB58FB" w:rsidRPr="005E7B00">
        <w:rPr>
          <w:rFonts w:eastAsia="Times New Roman"/>
          <w:i/>
          <w:iCs/>
          <w:color w:val="000000"/>
          <w:spacing w:val="-2"/>
          <w:sz w:val="22"/>
          <w:szCs w:val="24"/>
          <w:lang w:eastAsia="es-ES_tradnl"/>
        </w:rPr>
        <w:t>discapacidad</w:t>
      </w:r>
      <w:r w:rsidRPr="005E7B00">
        <w:rPr>
          <w:rFonts w:eastAsia="Times New Roman"/>
          <w:i/>
          <w:iCs/>
          <w:color w:val="000000"/>
          <w:spacing w:val="-2"/>
          <w:sz w:val="22"/>
          <w:szCs w:val="24"/>
          <w:lang w:eastAsia="es-ES_tradnl"/>
        </w:rPr>
        <w:t xml:space="preserve"> de una persona, podrá ser motivo para obstaculizar una vinculación laboral, a menos que dicha </w:t>
      </w:r>
      <w:r w:rsidR="00BB58FB" w:rsidRPr="005E7B00">
        <w:rPr>
          <w:rFonts w:eastAsia="Times New Roman"/>
          <w:i/>
          <w:iCs/>
          <w:color w:val="000000"/>
          <w:spacing w:val="-2"/>
          <w:sz w:val="22"/>
          <w:szCs w:val="24"/>
          <w:lang w:eastAsia="es-ES_tradnl"/>
        </w:rPr>
        <w:t>discapacidad</w:t>
      </w:r>
      <w:r w:rsidRPr="005E7B00">
        <w:rPr>
          <w:rFonts w:eastAsia="Times New Roman"/>
          <w:i/>
          <w:iCs/>
          <w:color w:val="000000"/>
          <w:spacing w:val="-2"/>
          <w:sz w:val="22"/>
          <w:szCs w:val="24"/>
          <w:lang w:eastAsia="es-ES_tradnl"/>
        </w:rPr>
        <w:t xml:space="preserve"> sea claramente demostrada como incompatible e insuperable en el cargo que se va a desempeñar. Así mismo, ninguna persona </w:t>
      </w:r>
      <w:r w:rsidR="00BB58FB" w:rsidRPr="005E7B00">
        <w:rPr>
          <w:rFonts w:eastAsia="Times New Roman"/>
          <w:i/>
          <w:iCs/>
          <w:color w:val="000000"/>
          <w:spacing w:val="-2"/>
          <w:sz w:val="22"/>
          <w:szCs w:val="24"/>
          <w:lang w:eastAsia="es-ES_tradnl"/>
        </w:rPr>
        <w:t>en situación de discapacidad</w:t>
      </w:r>
      <w:r w:rsidRPr="005E7B00">
        <w:rPr>
          <w:rFonts w:eastAsia="Times New Roman"/>
          <w:i/>
          <w:iCs/>
          <w:color w:val="000000"/>
          <w:spacing w:val="-2"/>
          <w:sz w:val="22"/>
          <w:szCs w:val="24"/>
          <w:lang w:eastAsia="es-ES_tradnl"/>
        </w:rPr>
        <w:t xml:space="preserve"> podrá ser despedida o su contrato terminado por razón de su </w:t>
      </w:r>
      <w:r w:rsidR="00B9580A" w:rsidRPr="005E7B00">
        <w:rPr>
          <w:rFonts w:eastAsia="Times New Roman"/>
          <w:i/>
          <w:iCs/>
          <w:color w:val="000000"/>
          <w:spacing w:val="-2"/>
          <w:sz w:val="22"/>
          <w:szCs w:val="24"/>
          <w:lang w:eastAsia="es-ES_tradnl"/>
        </w:rPr>
        <w:t>discapacidad</w:t>
      </w:r>
      <w:r w:rsidRPr="005E7B00">
        <w:rPr>
          <w:rFonts w:eastAsia="Times New Roman"/>
          <w:i/>
          <w:iCs/>
          <w:color w:val="000000"/>
          <w:spacing w:val="-2"/>
          <w:sz w:val="22"/>
          <w:szCs w:val="24"/>
          <w:lang w:eastAsia="es-ES_tradnl"/>
        </w:rPr>
        <w:t>, salvo que medie autorización de la oficina de Trabajo”</w:t>
      </w:r>
      <w:r w:rsidRPr="005E7B00">
        <w:rPr>
          <w:rFonts w:eastAsia="Times New Roman"/>
          <w:i/>
          <w:iCs/>
          <w:color w:val="000000"/>
          <w:spacing w:val="-2"/>
          <w:szCs w:val="24"/>
          <w:lang w:eastAsia="es-ES_tradnl"/>
        </w:rPr>
        <w:t xml:space="preserve"> y agrega que “</w:t>
      </w:r>
      <w:r w:rsidRPr="005E7B00">
        <w:rPr>
          <w:rFonts w:eastAsia="Times New Roman"/>
          <w:i/>
          <w:iCs/>
          <w:color w:val="000000"/>
          <w:spacing w:val="-2"/>
          <w:sz w:val="22"/>
          <w:szCs w:val="24"/>
          <w:lang w:eastAsia="es-ES_tradnl"/>
        </w:rPr>
        <w:t xml:space="preserve">no obstante, quienes fueren despedidos o su contrato terminado por razón de su </w:t>
      </w:r>
      <w:r w:rsidR="00B9580A" w:rsidRPr="005E7B00">
        <w:rPr>
          <w:rFonts w:eastAsia="Times New Roman"/>
          <w:i/>
          <w:iCs/>
          <w:color w:val="000000"/>
          <w:spacing w:val="-2"/>
          <w:sz w:val="22"/>
          <w:szCs w:val="24"/>
          <w:lang w:eastAsia="es-ES_tradnl"/>
        </w:rPr>
        <w:t>discapacidad</w:t>
      </w:r>
      <w:r w:rsidRPr="005E7B00">
        <w:rPr>
          <w:rFonts w:eastAsia="Times New Roman"/>
          <w:i/>
          <w:iCs/>
          <w:color w:val="000000"/>
          <w:spacing w:val="-2"/>
          <w:sz w:val="22"/>
          <w:szCs w:val="24"/>
          <w:lang w:eastAsia="es-ES_tradnl"/>
        </w:rPr>
        <w:t>, sin el cumplimiento del requisito previsto en el inciso anterior, tendrán derecho a una indemnización equivalente a ciento ochenta (180) días del salario, sin perjuicio de las demás prestaciones e indemnizaciones a que hubiere lugar de acuerdo con el Código Sustantivo del Trabajo y demás normas que lo modifiquen, adicionen, complementen o aclaren</w:t>
      </w:r>
      <w:r w:rsidRPr="005E7B00">
        <w:rPr>
          <w:rFonts w:eastAsia="Times New Roman"/>
          <w:i/>
          <w:iCs/>
          <w:color w:val="000000"/>
          <w:spacing w:val="-2"/>
          <w:szCs w:val="24"/>
          <w:lang w:eastAsia="es-ES_tradnl"/>
        </w:rPr>
        <w:t>”. </w:t>
      </w:r>
      <w:r w:rsidRPr="005E7B00">
        <w:rPr>
          <w:rFonts w:eastAsia="Times New Roman"/>
          <w:color w:val="000000"/>
          <w:spacing w:val="-2"/>
          <w:szCs w:val="24"/>
          <w:lang w:eastAsia="es-ES_tradnl"/>
        </w:rPr>
        <w:t> </w:t>
      </w:r>
    </w:p>
    <w:p w14:paraId="63BCAE4C" w14:textId="77777777" w:rsidR="00234AAA" w:rsidRPr="005E7B00" w:rsidRDefault="00234AAA" w:rsidP="00DF13BC">
      <w:pPr>
        <w:spacing w:line="276" w:lineRule="auto"/>
        <w:ind w:firstLine="705"/>
        <w:textAlignment w:val="baseline"/>
        <w:rPr>
          <w:rFonts w:eastAsia="Times New Roman"/>
          <w:color w:val="000000"/>
          <w:spacing w:val="-2"/>
          <w:szCs w:val="24"/>
          <w:lang w:eastAsia="es-ES_tradnl"/>
        </w:rPr>
      </w:pPr>
    </w:p>
    <w:p w14:paraId="587782BC" w14:textId="77777777" w:rsidR="00234AAA" w:rsidRPr="005E7B00" w:rsidRDefault="00234AAA" w:rsidP="00DF13BC">
      <w:pPr>
        <w:spacing w:line="276" w:lineRule="auto"/>
        <w:ind w:firstLine="705"/>
        <w:textAlignment w:val="baseline"/>
        <w:rPr>
          <w:rFonts w:eastAsia="Times New Roman"/>
          <w:spacing w:val="-2"/>
          <w:szCs w:val="24"/>
          <w:lang w:eastAsia="es-ES_tradnl"/>
        </w:rPr>
      </w:pPr>
      <w:r w:rsidRPr="005E7B00">
        <w:rPr>
          <w:rFonts w:eastAsia="Times New Roman"/>
          <w:color w:val="000000"/>
          <w:spacing w:val="-2"/>
          <w:szCs w:val="24"/>
          <w:lang w:eastAsia="es-ES_tradnl"/>
        </w:rPr>
        <w:t xml:space="preserve">A propósito de esta norma, </w:t>
      </w:r>
      <w:bookmarkStart w:id="6" w:name="_Hlk137050003"/>
      <w:r w:rsidRPr="005E7B00">
        <w:rPr>
          <w:rFonts w:eastAsia="Times New Roman"/>
          <w:color w:val="000000"/>
          <w:spacing w:val="-2"/>
          <w:szCs w:val="24"/>
          <w:lang w:eastAsia="es-ES_tradnl"/>
        </w:rPr>
        <w:t xml:space="preserve">ha indicado la Corte Constitucional que esa garantía cobija a aquellos trabajadores que padezcan algún tipo de problema </w:t>
      </w:r>
      <w:r w:rsidRPr="005E7B00">
        <w:rPr>
          <w:rFonts w:eastAsia="Times New Roman"/>
          <w:color w:val="000000"/>
          <w:spacing w:val="-2"/>
          <w:szCs w:val="24"/>
          <w:u w:val="single"/>
          <w:lang w:eastAsia="es-ES_tradnl"/>
        </w:rPr>
        <w:t>grave</w:t>
      </w:r>
      <w:r w:rsidRPr="005E7B00">
        <w:rPr>
          <w:rFonts w:eastAsia="Times New Roman"/>
          <w:color w:val="000000"/>
          <w:spacing w:val="-2"/>
          <w:szCs w:val="24"/>
          <w:lang w:eastAsia="es-ES_tradnl"/>
        </w:rPr>
        <w:t xml:space="preserve"> en su estado de salud que les </w:t>
      </w:r>
      <w:bookmarkStart w:id="7" w:name="OLE_LINK24"/>
      <w:r w:rsidRPr="005E7B00">
        <w:rPr>
          <w:rFonts w:eastAsia="Times New Roman"/>
          <w:color w:val="000000"/>
          <w:spacing w:val="-2"/>
          <w:szCs w:val="24"/>
          <w:lang w:eastAsia="es-ES_tradnl"/>
        </w:rPr>
        <w:t>impida el desempeño normal de sus funciones</w:t>
      </w:r>
      <w:bookmarkEnd w:id="6"/>
      <w:bookmarkEnd w:id="7"/>
      <w:r w:rsidRPr="005E7B00">
        <w:rPr>
          <w:rFonts w:eastAsia="Times New Roman"/>
          <w:color w:val="000000"/>
          <w:spacing w:val="-2"/>
          <w:szCs w:val="24"/>
          <w:lang w:eastAsia="es-ES_tradnl"/>
        </w:rPr>
        <w:t>; situación que conlleva a que su desvinculación se califique como un acto discriminatorio; procediendo única y exclusivamente el reintegro laboral, pues lo que se trata con ello es precisamente salvaguardar derechos fundamentales y no derechos de índole económico (Sentencia T-447/2013).  </w:t>
      </w:r>
    </w:p>
    <w:p w14:paraId="7BDF5111" w14:textId="77777777" w:rsidR="00234AAA" w:rsidRPr="005E7B00" w:rsidRDefault="00234AAA" w:rsidP="00DF13BC">
      <w:pPr>
        <w:spacing w:line="276" w:lineRule="auto"/>
        <w:ind w:firstLine="705"/>
        <w:textAlignment w:val="baseline"/>
        <w:rPr>
          <w:rFonts w:eastAsia="Times New Roman"/>
          <w:color w:val="000000"/>
          <w:spacing w:val="-2"/>
          <w:szCs w:val="24"/>
          <w:lang w:eastAsia="es-ES_tradnl"/>
        </w:rPr>
      </w:pPr>
    </w:p>
    <w:p w14:paraId="4135F329" w14:textId="77777777" w:rsidR="00234AAA" w:rsidRPr="005E7B00" w:rsidRDefault="00234AAA" w:rsidP="00DF13BC">
      <w:pPr>
        <w:spacing w:line="276" w:lineRule="auto"/>
        <w:ind w:firstLine="705"/>
        <w:textAlignment w:val="baseline"/>
        <w:rPr>
          <w:rFonts w:eastAsia="Times New Roman"/>
          <w:spacing w:val="-2"/>
          <w:szCs w:val="24"/>
          <w:lang w:eastAsia="es-ES_tradnl"/>
        </w:rPr>
      </w:pPr>
      <w:r w:rsidRPr="005E7B00">
        <w:rPr>
          <w:rFonts w:eastAsia="Times New Roman"/>
          <w:color w:val="000000"/>
          <w:spacing w:val="-2"/>
          <w:szCs w:val="24"/>
          <w:lang w:eastAsia="es-ES_tradnl"/>
        </w:rPr>
        <w:t xml:space="preserve">Frente al mismo tema conviene precisar que la Sala Laboral de la Corte Suprema de Justicia, en la sentencia SL-10538-2016, determinó que no cualquier discapacidad está cobijada por la estabilidad laboral reforzada, por cuanto solo son sujetos de dicha garantía (o fuero) las personas que acrediten al menos una </w:t>
      </w:r>
      <w:r w:rsidRPr="005E7B00">
        <w:rPr>
          <w:rFonts w:eastAsia="Times New Roman"/>
          <w:i/>
          <w:color w:val="000000"/>
          <w:spacing w:val="-2"/>
          <w:szCs w:val="24"/>
          <w:lang w:eastAsia="es-ES_tradnl"/>
        </w:rPr>
        <w:t>“</w:t>
      </w:r>
      <w:r w:rsidRPr="005E7B00">
        <w:rPr>
          <w:rFonts w:eastAsia="Times New Roman"/>
          <w:i/>
          <w:color w:val="000000"/>
          <w:spacing w:val="-2"/>
          <w:sz w:val="22"/>
          <w:szCs w:val="24"/>
          <w:lang w:eastAsia="es-ES_tradnl"/>
        </w:rPr>
        <w:t>limitación moderada</w:t>
      </w:r>
      <w:r w:rsidRPr="005E7B00">
        <w:rPr>
          <w:rFonts w:eastAsia="Times New Roman"/>
          <w:i/>
          <w:color w:val="000000"/>
          <w:spacing w:val="-2"/>
          <w:szCs w:val="24"/>
          <w:lang w:eastAsia="es-ES_tradnl"/>
        </w:rPr>
        <w:t>”</w:t>
      </w:r>
      <w:r w:rsidRPr="005E7B00">
        <w:rPr>
          <w:rFonts w:eastAsia="Times New Roman"/>
          <w:color w:val="000000"/>
          <w:spacing w:val="-2"/>
          <w:szCs w:val="24"/>
          <w:lang w:eastAsia="es-ES_tradnl"/>
        </w:rPr>
        <w:t>, en los términos al Decreto 2463 de 2001 y expuso que el carné de que trata el artículo 5 de la Ley 361 de 1997, como el dictamen pericial de las Juntas de Calificación de Invalidez, son solo algunos de los medios de prueba, no solemnes, para acreditar dicha limitación, empero, habrá casos, según la patología, en los que el juez podrá verificar tal supuesto de hecho con otras pruebas que obren válidamente en el plenario.  </w:t>
      </w:r>
    </w:p>
    <w:p w14:paraId="4DBE3AA5" w14:textId="77777777" w:rsidR="00234AAA" w:rsidRPr="005E7B00" w:rsidRDefault="00234AAA" w:rsidP="00DF13BC">
      <w:pPr>
        <w:spacing w:line="276" w:lineRule="auto"/>
        <w:ind w:firstLine="705"/>
        <w:textAlignment w:val="baseline"/>
        <w:rPr>
          <w:rFonts w:eastAsia="Times New Roman"/>
          <w:color w:val="000000"/>
          <w:spacing w:val="-2"/>
          <w:szCs w:val="24"/>
          <w:lang w:eastAsia="es-ES_tradnl"/>
        </w:rPr>
      </w:pPr>
    </w:p>
    <w:p w14:paraId="15DCA21D" w14:textId="22BF73EE" w:rsidR="00234AAA" w:rsidRPr="005E7B00" w:rsidRDefault="00966555" w:rsidP="00DF13BC">
      <w:pPr>
        <w:spacing w:line="276" w:lineRule="auto"/>
        <w:ind w:firstLine="705"/>
        <w:textAlignment w:val="baseline"/>
        <w:rPr>
          <w:rFonts w:eastAsia="Times New Roman"/>
          <w:color w:val="000000" w:themeColor="text1"/>
          <w:spacing w:val="-2"/>
          <w:szCs w:val="24"/>
          <w:lang w:eastAsia="es-ES_tradnl"/>
        </w:rPr>
      </w:pPr>
      <w:r w:rsidRPr="005E7B00">
        <w:rPr>
          <w:rFonts w:eastAsia="Times New Roman"/>
          <w:color w:val="000000" w:themeColor="text1"/>
          <w:spacing w:val="-2"/>
          <w:szCs w:val="24"/>
          <w:lang w:eastAsia="es-ES_tradnl"/>
        </w:rPr>
        <w:t>A</w:t>
      </w:r>
      <w:r w:rsidR="00234AAA" w:rsidRPr="005E7B00">
        <w:rPr>
          <w:rFonts w:eastAsia="Times New Roman"/>
          <w:color w:val="000000" w:themeColor="text1"/>
          <w:spacing w:val="-2"/>
          <w:szCs w:val="24"/>
          <w:lang w:eastAsia="es-ES_tradnl"/>
        </w:rPr>
        <w:t> partir de la sentencia SL 2586-2020, del 15 de julio de 2020, la Corte precisó que el dictamen pericial no es prueba solemne de la discapacidad, la cual puede ser acreditada bajo cualquier otro medio probatorio, rigiendo para el efecto el principio de libertad probator</w:t>
      </w:r>
      <w:r w:rsidR="00847C3C" w:rsidRPr="005E7B00">
        <w:rPr>
          <w:rFonts w:eastAsia="Times New Roman"/>
          <w:color w:val="000000" w:themeColor="text1"/>
          <w:spacing w:val="-2"/>
          <w:szCs w:val="24"/>
          <w:lang w:eastAsia="es-ES_tradnl"/>
        </w:rPr>
        <w:t>ia o de libre</w:t>
      </w:r>
      <w:r w:rsidR="00234AAA" w:rsidRPr="005E7B00">
        <w:rPr>
          <w:rFonts w:eastAsia="Times New Roman"/>
          <w:color w:val="000000" w:themeColor="text1"/>
          <w:spacing w:val="-2"/>
          <w:szCs w:val="24"/>
          <w:lang w:eastAsia="es-ES_tradnl"/>
        </w:rPr>
        <w:t xml:space="preserve"> formación del convencimiento</w:t>
      </w:r>
      <w:r w:rsidR="00847C3C" w:rsidRPr="005E7B00">
        <w:rPr>
          <w:rFonts w:eastAsia="Times New Roman"/>
          <w:color w:val="000000" w:themeColor="text1"/>
          <w:spacing w:val="-2"/>
          <w:szCs w:val="24"/>
          <w:lang w:eastAsia="es-ES_tradnl"/>
        </w:rPr>
        <w:t>,</w:t>
      </w:r>
      <w:r w:rsidR="00234AAA" w:rsidRPr="005E7B00">
        <w:rPr>
          <w:rFonts w:eastAsia="Times New Roman"/>
          <w:color w:val="000000" w:themeColor="text1"/>
          <w:spacing w:val="-2"/>
          <w:szCs w:val="24"/>
          <w:lang w:eastAsia="es-ES_tradnl"/>
        </w:rPr>
        <w:t xml:space="preserve"> y además aclaró</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que</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en todo caso</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el</w:t>
      </w:r>
      <w:r w:rsidR="00D86BA5" w:rsidRPr="005E7B00">
        <w:rPr>
          <w:rFonts w:eastAsia="Times New Roman"/>
          <w:color w:val="000000" w:themeColor="text1"/>
          <w:spacing w:val="-2"/>
          <w:szCs w:val="24"/>
          <w:lang w:eastAsia="es-ES_tradnl"/>
        </w:rPr>
        <w:t xml:space="preserve"> r</w:t>
      </w:r>
      <w:r w:rsidR="00234AAA" w:rsidRPr="005E7B00">
        <w:rPr>
          <w:rFonts w:eastAsia="Times New Roman"/>
          <w:color w:val="000000" w:themeColor="text1"/>
          <w:spacing w:val="-2"/>
          <w:szCs w:val="24"/>
          <w:lang w:eastAsia="es-ES_tradnl"/>
        </w:rPr>
        <w:t>equisito</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o</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exigencia</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de</w:t>
      </w:r>
      <w:r w:rsidR="00D86BA5" w:rsidRPr="005E7B00">
        <w:rPr>
          <w:rFonts w:eastAsia="Times New Roman"/>
          <w:color w:val="000000" w:themeColor="text1"/>
          <w:spacing w:val="-2"/>
          <w:szCs w:val="24"/>
          <w:lang w:eastAsia="es-ES_tradnl"/>
        </w:rPr>
        <w:t xml:space="preserve"> la </w:t>
      </w:r>
      <w:r w:rsidR="00234AAA" w:rsidRPr="005E7B00">
        <w:rPr>
          <w:rFonts w:eastAsia="Times New Roman"/>
          <w:color w:val="000000" w:themeColor="text1"/>
          <w:spacing w:val="-2"/>
          <w:szCs w:val="24"/>
          <w:lang w:eastAsia="es-ES_tradnl"/>
        </w:rPr>
        <w:t>acreditación de una</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discapacidad</w:t>
      </w:r>
      <w:r w:rsidR="00D86BA5" w:rsidRPr="005E7B00">
        <w:rPr>
          <w:rFonts w:eastAsia="Times New Roman"/>
          <w:color w:val="000000" w:themeColor="text1"/>
          <w:spacing w:val="-2"/>
          <w:szCs w:val="24"/>
          <w:lang w:eastAsia="es-ES_tradnl"/>
        </w:rPr>
        <w:t xml:space="preserve"> </w:t>
      </w:r>
      <w:r w:rsidR="00234AAA" w:rsidRPr="005E7B00">
        <w:rPr>
          <w:rFonts w:eastAsia="Times New Roman"/>
          <w:color w:val="000000" w:themeColor="text1"/>
          <w:spacing w:val="-2"/>
          <w:szCs w:val="24"/>
          <w:lang w:eastAsia="es-ES_tradnl"/>
        </w:rPr>
        <w:t xml:space="preserve">al menos moderada, solo es exigible frente a litigios fundamentados en hechos anteriores a la entrada en vigor de la Convención sobre los derechos de las personas con discapacidad, </w:t>
      </w:r>
      <w:r w:rsidR="00234AAA" w:rsidRPr="005E7B00">
        <w:rPr>
          <w:rFonts w:eastAsia="Times New Roman"/>
          <w:color w:val="000000" w:themeColor="text1"/>
          <w:spacing w:val="-2"/>
          <w:szCs w:val="24"/>
          <w:lang w:eastAsia="es-ES_tradnl"/>
        </w:rPr>
        <w:lastRenderedPageBreak/>
        <w:t>aprobada por la Ley 1346 de 2009 y vigente en Colombia a partir del 10 de junio de 2011, de acuerdo con el artículo 45 de ese instrumento, pues</w:t>
      </w:r>
      <w:r w:rsidR="00D86BA5" w:rsidRPr="005E7B00">
        <w:rPr>
          <w:rFonts w:eastAsia="Times New Roman"/>
          <w:color w:val="000000" w:themeColor="text1"/>
          <w:spacing w:val="-2"/>
          <w:szCs w:val="24"/>
          <w:lang w:eastAsia="es-ES_tradnl"/>
        </w:rPr>
        <w:t>,</w:t>
      </w:r>
      <w:r w:rsidR="00234AAA" w:rsidRPr="005E7B00">
        <w:rPr>
          <w:rFonts w:eastAsia="Times New Roman"/>
          <w:color w:val="000000" w:themeColor="text1"/>
          <w:spacing w:val="-2"/>
          <w:szCs w:val="24"/>
          <w:lang w:eastAsia="es-ES_tradnl"/>
        </w:rPr>
        <w:t xml:space="preserve"> en lo sucesivo</w:t>
      </w:r>
      <w:r w:rsidR="00D86BA5" w:rsidRPr="005E7B00">
        <w:rPr>
          <w:rFonts w:eastAsia="Times New Roman"/>
          <w:color w:val="000000" w:themeColor="text1"/>
          <w:spacing w:val="-2"/>
          <w:szCs w:val="24"/>
          <w:lang w:eastAsia="es-ES_tradnl"/>
        </w:rPr>
        <w:t>,</w:t>
      </w:r>
      <w:r w:rsidR="00234AAA" w:rsidRPr="005E7B00">
        <w:rPr>
          <w:rFonts w:eastAsia="Times New Roman"/>
          <w:color w:val="000000" w:themeColor="text1"/>
          <w:spacing w:val="-2"/>
          <w:szCs w:val="24"/>
          <w:lang w:eastAsia="es-ES_tradnl"/>
        </w:rPr>
        <w:t xml:space="preserve"> la protección se debe extender a todos los trabajadores discapacitados o en situación de discapacidad, es decir, aquellas personas que tengan deficiencias físicas, mentales, intelectuales o sensoriales a mediano y largo plazo que, al interactuar con diversas barreras incluyendo las actitudinales, puedan impedir su participación plena y efectiva en la sociedad, en igualdad de condiciones con las demás, entendiendo por </w:t>
      </w:r>
      <w:r w:rsidR="00234AAA" w:rsidRPr="005E7B00">
        <w:rPr>
          <w:rFonts w:eastAsia="Times New Roman"/>
          <w:i/>
          <w:color w:val="000000" w:themeColor="text1"/>
          <w:spacing w:val="-2"/>
          <w:szCs w:val="24"/>
          <w:lang w:eastAsia="es-ES_tradnl"/>
        </w:rPr>
        <w:t>“</w:t>
      </w:r>
      <w:r w:rsidR="00234AAA" w:rsidRPr="005E7B00">
        <w:rPr>
          <w:rFonts w:eastAsia="Times New Roman"/>
          <w:i/>
          <w:color w:val="000000" w:themeColor="text1"/>
          <w:spacing w:val="-2"/>
          <w:sz w:val="22"/>
          <w:szCs w:val="24"/>
          <w:lang w:eastAsia="es-ES_tradnl"/>
        </w:rPr>
        <w:t>barreras</w:t>
      </w:r>
      <w:r w:rsidR="00234AAA" w:rsidRPr="005E7B00">
        <w:rPr>
          <w:rFonts w:eastAsia="Times New Roman"/>
          <w:i/>
          <w:color w:val="000000" w:themeColor="text1"/>
          <w:spacing w:val="-2"/>
          <w:szCs w:val="24"/>
          <w:lang w:eastAsia="es-ES_tradnl"/>
        </w:rPr>
        <w:t>”</w:t>
      </w:r>
      <w:r w:rsidR="00234AAA" w:rsidRPr="005E7B00">
        <w:rPr>
          <w:rFonts w:eastAsia="Times New Roman"/>
          <w:color w:val="000000" w:themeColor="text1"/>
          <w:spacing w:val="-2"/>
          <w:szCs w:val="24"/>
          <w:lang w:eastAsia="es-ES_tradnl"/>
        </w:rPr>
        <w:t xml:space="preserve"> cualquier tipo de obstáculo que impida el ejercicio efectivo de los derechos de las personas con algún tipo de discapacidad, las cuales pueden ser actitudinales, comunicativas y físicas, en los términos del artículo 2° de la Ley 1618 de 2013. </w:t>
      </w:r>
    </w:p>
    <w:p w14:paraId="4C43E1AA" w14:textId="77777777" w:rsidR="00234AAA" w:rsidRPr="005E7B00" w:rsidRDefault="00234AAA" w:rsidP="00DF13BC">
      <w:pPr>
        <w:spacing w:line="276" w:lineRule="auto"/>
        <w:ind w:firstLine="705"/>
        <w:textAlignment w:val="baseline"/>
        <w:rPr>
          <w:rFonts w:eastAsia="Times New Roman"/>
          <w:color w:val="000000" w:themeColor="text1"/>
          <w:spacing w:val="-2"/>
          <w:szCs w:val="24"/>
          <w:lang w:eastAsia="es-ES_tradnl"/>
        </w:rPr>
      </w:pPr>
    </w:p>
    <w:p w14:paraId="63351A43" w14:textId="5B05D29C" w:rsidR="00234AAA" w:rsidRPr="005E7B00" w:rsidRDefault="00234AAA" w:rsidP="00DF13BC">
      <w:pPr>
        <w:spacing w:line="276" w:lineRule="auto"/>
        <w:ind w:firstLine="705"/>
        <w:textAlignment w:val="baseline"/>
        <w:rPr>
          <w:rFonts w:eastAsia="Times New Roman"/>
          <w:i/>
          <w:spacing w:val="-2"/>
          <w:szCs w:val="24"/>
          <w:lang w:eastAsia="es-ES_tradnl"/>
        </w:rPr>
      </w:pPr>
      <w:r w:rsidRPr="005E7B00">
        <w:rPr>
          <w:rFonts w:eastAsia="Times New Roman"/>
          <w:color w:val="000000" w:themeColor="text1"/>
          <w:spacing w:val="-2"/>
          <w:szCs w:val="24"/>
          <w:lang w:eastAsia="es-ES_tradnl"/>
        </w:rPr>
        <w:t xml:space="preserve">Con todo, vale la pena advertir que la anterior tesis fue modificada por las </w:t>
      </w:r>
      <w:r w:rsidR="00D86BA5" w:rsidRPr="005E7B00">
        <w:rPr>
          <w:rFonts w:eastAsia="Times New Roman"/>
          <w:color w:val="000000" w:themeColor="text1"/>
          <w:spacing w:val="-2"/>
          <w:szCs w:val="24"/>
          <w:lang w:eastAsia="es-ES_tradnl"/>
        </w:rPr>
        <w:t>mayorías</w:t>
      </w:r>
      <w:r w:rsidRPr="005E7B00">
        <w:rPr>
          <w:rFonts w:eastAsia="Times New Roman"/>
          <w:color w:val="000000" w:themeColor="text1"/>
          <w:spacing w:val="-2"/>
          <w:szCs w:val="24"/>
          <w:lang w:eastAsia="es-ES_tradnl"/>
        </w:rPr>
        <w:t xml:space="preserve"> de la Sala de Casación Laboral de la Corte Suprema de Justicia mediante </w:t>
      </w:r>
      <w:r w:rsidRPr="005E7B00">
        <w:rPr>
          <w:rFonts w:eastAsia="Arial"/>
          <w:spacing w:val="-2"/>
          <w:szCs w:val="24"/>
          <w:lang w:eastAsia="es-ES_tradnl"/>
        </w:rPr>
        <w:t>sentencia SL711-2021 del 24 de febrero de 2021</w:t>
      </w:r>
      <w:r w:rsidRPr="005E7B00">
        <w:rPr>
          <w:rFonts w:eastAsia="Arial"/>
          <w:spacing w:val="-2"/>
          <w:szCs w:val="24"/>
          <w:vertAlign w:val="superscript"/>
          <w:lang w:eastAsia="es-ES_tradnl"/>
        </w:rPr>
        <w:footnoteReference w:id="1"/>
      </w:r>
      <w:r w:rsidRPr="005E7B00">
        <w:rPr>
          <w:rFonts w:eastAsia="Arial"/>
          <w:spacing w:val="-2"/>
          <w:szCs w:val="24"/>
          <w:lang w:eastAsia="es-ES_tradnl"/>
        </w:rPr>
        <w:t xml:space="preserve"> en la que, según el salvamento de voto de dos de los Magistrados</w:t>
      </w:r>
      <w:r w:rsidRPr="005E7B00">
        <w:rPr>
          <w:rFonts w:eastAsia="Arial"/>
          <w:spacing w:val="-2"/>
          <w:szCs w:val="24"/>
          <w:vertAlign w:val="superscript"/>
          <w:lang w:eastAsia="es-ES_tradnl"/>
        </w:rPr>
        <w:footnoteReference w:id="2"/>
      </w:r>
      <w:r w:rsidRPr="005E7B00">
        <w:rPr>
          <w:rFonts w:eastAsia="Arial"/>
          <w:spacing w:val="-2"/>
          <w:szCs w:val="24"/>
          <w:lang w:eastAsia="es-ES_tradnl"/>
        </w:rPr>
        <w:t xml:space="preserve">, </w:t>
      </w:r>
      <w:r w:rsidRPr="005E7B00">
        <w:rPr>
          <w:rFonts w:eastAsia="Times New Roman"/>
          <w:i/>
          <w:spacing w:val="-2"/>
          <w:szCs w:val="24"/>
          <w:lang w:eastAsia="es-ES_tradnl"/>
        </w:rPr>
        <w:t>“</w:t>
      </w:r>
      <w:r w:rsidRPr="005E7B00">
        <w:rPr>
          <w:rFonts w:eastAsia="Times New Roman"/>
          <w:i/>
          <w:spacing w:val="-2"/>
          <w:sz w:val="22"/>
          <w:szCs w:val="24"/>
          <w:lang w:eastAsia="es-ES_tradnl"/>
        </w:rPr>
        <w:t>la Sala reafirma su criterio según el cual los únicos beneficiarios de la estabilidad laboral reforzada prevista en el artículo 26 de la Ley 361 de 1997 son aquellos que acrediten una pérdida de capacidad laboral -PCL- igual o superior al 15%, en los términos del Decreto 2463 de 2001, premisa que se mantiene aún a pesar de la entrada en vigencia de la Convención sobre los Derechos de las Personas con Discapacidad, aprobada por la Ley 1346 de 2009. Aunque la Sala afirma que los porcentajes o grados de PCL del Decreto 2463 de 2001 son compatibles con la Convención sobre los Derechos de las Personas con Discapacidad, desde nuestro punto de vista, esa normativa es justamente lo contrario: evidentemente incompatible o denegatoria de los contenidos de la Convención, instrumento que valga recordar integra el elenco de los derechos humanos y, por consiguiente, hace parte del bloque de constitucionalidad, según lo previsto en el artículo 93 Constitución Política. Es decir, implica que sus preceptos tienen la máxima jerarquía en el sistema jurídico y, por tanto, es imperativo interpretar las reglas de inferior jerarquía, conforme a sus contenidos normativos</w:t>
      </w:r>
      <w:r w:rsidRPr="005E7B00">
        <w:rPr>
          <w:rFonts w:eastAsia="Times New Roman"/>
          <w:i/>
          <w:spacing w:val="-2"/>
          <w:szCs w:val="24"/>
          <w:lang w:eastAsia="es-ES_tradnl"/>
        </w:rPr>
        <w:t>”.</w:t>
      </w:r>
    </w:p>
    <w:p w14:paraId="073D5E93" w14:textId="77777777" w:rsidR="00234AAA" w:rsidRPr="005E7B00" w:rsidRDefault="00234AAA" w:rsidP="00DF13BC">
      <w:pPr>
        <w:spacing w:line="276" w:lineRule="auto"/>
        <w:ind w:firstLine="705"/>
        <w:textAlignment w:val="baseline"/>
        <w:rPr>
          <w:rFonts w:eastAsia="Arial"/>
          <w:i/>
          <w:spacing w:val="-2"/>
          <w:szCs w:val="24"/>
          <w:lang w:eastAsia="es-ES_tradnl"/>
        </w:rPr>
      </w:pPr>
    </w:p>
    <w:p w14:paraId="120C59C3" w14:textId="77777777" w:rsidR="004D57BD" w:rsidRPr="005E7B00" w:rsidRDefault="00234AAA" w:rsidP="00DF13BC">
      <w:pPr>
        <w:spacing w:line="276" w:lineRule="auto"/>
        <w:ind w:firstLine="705"/>
        <w:textAlignment w:val="baseline"/>
        <w:rPr>
          <w:rFonts w:eastAsia="Arial"/>
          <w:spacing w:val="-2"/>
          <w:szCs w:val="24"/>
          <w:lang w:eastAsia="es-ES_tradnl"/>
        </w:rPr>
      </w:pPr>
      <w:r w:rsidRPr="005E7B00">
        <w:rPr>
          <w:rFonts w:eastAsia="Arial"/>
          <w:spacing w:val="-2"/>
          <w:szCs w:val="24"/>
          <w:lang w:eastAsia="es-ES_tradnl"/>
        </w:rPr>
        <w:t xml:space="preserve">Lo anterior </w:t>
      </w:r>
      <w:r w:rsidR="00D86BA5" w:rsidRPr="005E7B00">
        <w:rPr>
          <w:rFonts w:eastAsia="Arial"/>
          <w:spacing w:val="-2"/>
          <w:szCs w:val="24"/>
          <w:lang w:eastAsia="es-ES_tradnl"/>
        </w:rPr>
        <w:t>demuestra</w:t>
      </w:r>
      <w:r w:rsidRPr="005E7B00">
        <w:rPr>
          <w:rFonts w:eastAsia="Arial"/>
          <w:spacing w:val="-2"/>
          <w:szCs w:val="24"/>
          <w:lang w:eastAsia="es-ES_tradnl"/>
        </w:rPr>
        <w:t xml:space="preserve"> que</w:t>
      </w:r>
      <w:r w:rsidR="00D86BA5" w:rsidRPr="005E7B00">
        <w:rPr>
          <w:rFonts w:eastAsia="Arial"/>
          <w:spacing w:val="-2"/>
          <w:szCs w:val="24"/>
          <w:lang w:eastAsia="es-ES_tradnl"/>
        </w:rPr>
        <w:t xml:space="preserve"> este</w:t>
      </w:r>
      <w:r w:rsidRPr="005E7B00">
        <w:rPr>
          <w:rFonts w:eastAsia="Arial"/>
          <w:spacing w:val="-2"/>
          <w:szCs w:val="24"/>
          <w:lang w:eastAsia="es-ES_tradnl"/>
        </w:rPr>
        <w:t xml:space="preserve"> no</w:t>
      </w:r>
      <w:r w:rsidR="00D86BA5" w:rsidRPr="005E7B00">
        <w:rPr>
          <w:rFonts w:eastAsia="Arial"/>
          <w:spacing w:val="-2"/>
          <w:szCs w:val="24"/>
          <w:lang w:eastAsia="es-ES_tradnl"/>
        </w:rPr>
        <w:t xml:space="preserve"> ha sido un tema</w:t>
      </w:r>
      <w:r w:rsidRPr="005E7B00">
        <w:rPr>
          <w:rFonts w:eastAsia="Arial"/>
          <w:spacing w:val="-2"/>
          <w:szCs w:val="24"/>
          <w:lang w:eastAsia="es-ES_tradnl"/>
        </w:rPr>
        <w:t xml:space="preserve"> pacífico</w:t>
      </w:r>
      <w:r w:rsidR="00D86BA5" w:rsidRPr="005E7B00">
        <w:rPr>
          <w:rFonts w:eastAsia="Arial"/>
          <w:spacing w:val="-2"/>
          <w:szCs w:val="24"/>
          <w:lang w:eastAsia="es-ES_tradnl"/>
        </w:rPr>
        <w:t xml:space="preserve"> al interior del órgano de cierre del</w:t>
      </w:r>
      <w:r w:rsidRPr="005E7B00">
        <w:rPr>
          <w:rFonts w:eastAsia="Arial"/>
          <w:spacing w:val="-2"/>
          <w:szCs w:val="24"/>
          <w:lang w:eastAsia="es-ES_tradnl"/>
        </w:rPr>
        <w:t xml:space="preserve"> máximo Tribunal, advirtiendo en todo caso, que las mayorías de esta Sala acogen el salvamento de voto de la sentencia SL711-2021, lo que a su vez implica que </w:t>
      </w:r>
      <w:r w:rsidR="00D86BA5" w:rsidRPr="005E7B00">
        <w:rPr>
          <w:rFonts w:eastAsia="Arial"/>
          <w:spacing w:val="-2"/>
          <w:szCs w:val="24"/>
          <w:lang w:eastAsia="es-ES_tradnl"/>
        </w:rPr>
        <w:t>la posición de la mayoría se</w:t>
      </w:r>
      <w:r w:rsidRPr="005E7B00">
        <w:rPr>
          <w:rFonts w:eastAsia="Arial"/>
          <w:spacing w:val="-2"/>
          <w:szCs w:val="24"/>
          <w:lang w:eastAsia="es-ES_tradnl"/>
        </w:rPr>
        <w:t xml:space="preserve"> at</w:t>
      </w:r>
      <w:r w:rsidR="00D86BA5" w:rsidRPr="005E7B00">
        <w:rPr>
          <w:rFonts w:eastAsia="Arial"/>
          <w:spacing w:val="-2"/>
          <w:szCs w:val="24"/>
          <w:lang w:eastAsia="es-ES_tradnl"/>
        </w:rPr>
        <w:t>iene</w:t>
      </w:r>
      <w:r w:rsidRPr="005E7B00">
        <w:rPr>
          <w:rFonts w:eastAsia="Arial"/>
          <w:spacing w:val="-2"/>
          <w:szCs w:val="24"/>
          <w:lang w:eastAsia="es-ES_tradnl"/>
        </w:rPr>
        <w:t xml:space="preserve"> a la interpretación que se dio en la citada </w:t>
      </w:r>
      <w:r w:rsidRPr="005E7B00">
        <w:rPr>
          <w:rFonts w:eastAsia="Times New Roman"/>
          <w:color w:val="000000" w:themeColor="text1"/>
          <w:spacing w:val="-2"/>
          <w:szCs w:val="24"/>
          <w:lang w:eastAsia="es-ES_tradnl"/>
        </w:rPr>
        <w:t>sentencia SL 2586-2020 del 15 de julio de 2020</w:t>
      </w:r>
      <w:r w:rsidR="00B156B0" w:rsidRPr="005E7B00">
        <w:rPr>
          <w:rFonts w:eastAsia="Times New Roman"/>
          <w:color w:val="000000" w:themeColor="text1"/>
          <w:spacing w:val="-2"/>
          <w:szCs w:val="24"/>
          <w:lang w:eastAsia="es-ES_tradnl"/>
        </w:rPr>
        <w:t>, como quiera que la tesis mayoritaria del máximo órgano de cierre se basa en los grados de pérdida de la capacidad laboral</w:t>
      </w:r>
      <w:r w:rsidR="0075686E" w:rsidRPr="005E7B00">
        <w:rPr>
          <w:rFonts w:eastAsia="Times New Roman"/>
          <w:color w:val="000000" w:themeColor="text1"/>
          <w:spacing w:val="-2"/>
          <w:szCs w:val="24"/>
          <w:lang w:eastAsia="es-ES_tradnl"/>
        </w:rPr>
        <w:t>, contenidos en el derogado artículo 7 del Decreto 2463 de 2001</w:t>
      </w:r>
      <w:r w:rsidR="0075686E" w:rsidRPr="005E7B00">
        <w:rPr>
          <w:rStyle w:val="Refdenotaalpie"/>
          <w:rFonts w:eastAsia="Times New Roman"/>
          <w:color w:val="000000" w:themeColor="text1"/>
          <w:spacing w:val="-2"/>
          <w:szCs w:val="24"/>
          <w:lang w:eastAsia="es-ES_tradnl"/>
        </w:rPr>
        <w:footnoteReference w:id="3"/>
      </w:r>
      <w:r w:rsidR="008012E2" w:rsidRPr="005E7B00">
        <w:rPr>
          <w:rFonts w:eastAsia="Times New Roman"/>
          <w:color w:val="000000" w:themeColor="text1"/>
          <w:spacing w:val="-2"/>
          <w:szCs w:val="24"/>
          <w:lang w:eastAsia="es-ES_tradnl"/>
        </w:rPr>
        <w:t>, y no en el modelo social de discapacidad contenido en la Convención sobre los Derechos de las Personas con Discapacidad</w:t>
      </w:r>
      <w:r w:rsidR="00752A36" w:rsidRPr="005E7B00">
        <w:rPr>
          <w:rFonts w:eastAsia="Times New Roman"/>
          <w:color w:val="000000" w:themeColor="text1"/>
          <w:spacing w:val="-2"/>
          <w:szCs w:val="24"/>
          <w:lang w:eastAsia="es-ES_tradnl"/>
        </w:rPr>
        <w:t xml:space="preserve"> y en la Ley Estatutaria 1618 de 2013</w:t>
      </w:r>
      <w:r w:rsidR="00D86BA5" w:rsidRPr="005E7B00">
        <w:rPr>
          <w:rFonts w:eastAsia="Times New Roman"/>
          <w:color w:val="000000" w:themeColor="text1"/>
          <w:spacing w:val="-2"/>
          <w:szCs w:val="24"/>
          <w:lang w:eastAsia="es-ES_tradnl"/>
        </w:rPr>
        <w:t>, que, como lo enseñan las voces disidentes</w:t>
      </w:r>
      <w:r w:rsidR="004D57BD" w:rsidRPr="005E7B00">
        <w:rPr>
          <w:rFonts w:eastAsia="Times New Roman"/>
          <w:color w:val="000000" w:themeColor="text1"/>
          <w:spacing w:val="-2"/>
          <w:szCs w:val="24"/>
          <w:lang w:eastAsia="es-ES_tradnl"/>
        </w:rPr>
        <w:t xml:space="preserve"> expresadas en el salvamento</w:t>
      </w:r>
      <w:r w:rsidR="00D86BA5" w:rsidRPr="005E7B00">
        <w:rPr>
          <w:rFonts w:eastAsia="Times New Roman"/>
          <w:color w:val="000000" w:themeColor="text1"/>
          <w:spacing w:val="-2"/>
          <w:szCs w:val="24"/>
          <w:lang w:eastAsia="es-ES_tradnl"/>
        </w:rPr>
        <w:t xml:space="preserve">, son normas superiores </w:t>
      </w:r>
      <w:r w:rsidR="004D57BD" w:rsidRPr="005E7B00">
        <w:rPr>
          <w:rFonts w:eastAsia="Times New Roman"/>
          <w:color w:val="000000" w:themeColor="text1"/>
          <w:spacing w:val="-2"/>
          <w:szCs w:val="24"/>
          <w:lang w:eastAsia="es-ES_tradnl"/>
        </w:rPr>
        <w:t xml:space="preserve">a las normas internas de carácter legal. </w:t>
      </w:r>
      <w:bookmarkStart w:id="8" w:name="_Hlk98950022"/>
    </w:p>
    <w:p w14:paraId="642CC1CD" w14:textId="77777777" w:rsidR="004D57BD" w:rsidRPr="005E7B00" w:rsidRDefault="004D57BD" w:rsidP="00DF13BC">
      <w:pPr>
        <w:spacing w:line="276" w:lineRule="auto"/>
        <w:ind w:firstLine="705"/>
        <w:textAlignment w:val="baseline"/>
        <w:rPr>
          <w:rFonts w:eastAsia="Times New Roman"/>
          <w:color w:val="000000"/>
          <w:spacing w:val="-2"/>
          <w:szCs w:val="24"/>
          <w:lang w:eastAsia="es-ES_tradnl"/>
        </w:rPr>
      </w:pPr>
    </w:p>
    <w:p w14:paraId="0700F136" w14:textId="7EDC4AC1" w:rsidR="00234AAA" w:rsidRPr="005E7B00" w:rsidRDefault="00234AAA" w:rsidP="00DF13BC">
      <w:pPr>
        <w:spacing w:line="276" w:lineRule="auto"/>
        <w:ind w:firstLine="705"/>
        <w:textAlignment w:val="baseline"/>
        <w:rPr>
          <w:rFonts w:eastAsia="Arial"/>
          <w:spacing w:val="-2"/>
          <w:szCs w:val="24"/>
          <w:lang w:eastAsia="es-ES_tradnl"/>
        </w:rPr>
      </w:pPr>
      <w:r w:rsidRPr="005E7B00">
        <w:rPr>
          <w:rFonts w:eastAsia="Times New Roman"/>
          <w:color w:val="000000"/>
          <w:spacing w:val="-2"/>
          <w:szCs w:val="24"/>
          <w:lang w:eastAsia="es-ES_tradnl"/>
        </w:rPr>
        <w:t xml:space="preserve">Aclarado lo anterior, y atendiendo </w:t>
      </w:r>
      <w:r w:rsidR="004D57BD" w:rsidRPr="005E7B00">
        <w:rPr>
          <w:rFonts w:eastAsia="Times New Roman"/>
          <w:color w:val="000000"/>
          <w:spacing w:val="-2"/>
          <w:szCs w:val="24"/>
          <w:lang w:eastAsia="es-ES_tradnl"/>
        </w:rPr>
        <w:t>a</w:t>
      </w:r>
      <w:r w:rsidRPr="005E7B00">
        <w:rPr>
          <w:rFonts w:eastAsia="Times New Roman"/>
          <w:color w:val="000000"/>
          <w:spacing w:val="-2"/>
          <w:szCs w:val="24"/>
          <w:lang w:eastAsia="es-ES_tradnl"/>
        </w:rPr>
        <w:t xml:space="preserve">l precedente de la </w:t>
      </w:r>
      <w:r w:rsidRPr="005E7B00">
        <w:rPr>
          <w:rFonts w:eastAsia="Times New Roman"/>
          <w:color w:val="000000" w:themeColor="text1"/>
          <w:spacing w:val="-2"/>
          <w:szCs w:val="24"/>
          <w:lang w:eastAsia="es-ES_tradnl"/>
        </w:rPr>
        <w:t>sentencia SL 2586-2020</w:t>
      </w:r>
      <w:r w:rsidR="004D57BD" w:rsidRPr="005E7B00">
        <w:rPr>
          <w:rFonts w:eastAsia="Times New Roman"/>
          <w:color w:val="000000" w:themeColor="text1"/>
          <w:spacing w:val="-2"/>
          <w:szCs w:val="24"/>
          <w:lang w:eastAsia="es-ES_tradnl"/>
        </w:rPr>
        <w:t xml:space="preserve"> y los múltiples pronunciamientos que en el mismo sentido ha dictado la Corte Constitucional</w:t>
      </w:r>
      <w:r w:rsidRPr="005E7B00">
        <w:rPr>
          <w:rFonts w:eastAsia="Times New Roman"/>
          <w:color w:val="000000" w:themeColor="text1"/>
          <w:spacing w:val="-2"/>
          <w:szCs w:val="24"/>
          <w:lang w:eastAsia="es-ES_tradnl"/>
        </w:rPr>
        <w:t xml:space="preserve">, </w:t>
      </w:r>
      <w:r w:rsidRPr="005E7B00">
        <w:rPr>
          <w:rFonts w:eastAsia="Times New Roman"/>
          <w:color w:val="000000"/>
          <w:spacing w:val="-2"/>
          <w:szCs w:val="24"/>
          <w:lang w:eastAsia="es-ES_tradnl"/>
        </w:rPr>
        <w:t xml:space="preserve">dicha discriminación se acredita, se itera, cuando en el caso particular se compruebe: 1) que el demandante pueda considerarse una persona en situación de discapacidad, o en estado de debilidad manifiesta; 2) que el empleador tenga </w:t>
      </w:r>
      <w:r w:rsidRPr="005E7B00">
        <w:rPr>
          <w:rFonts w:eastAsia="Times New Roman"/>
          <w:color w:val="000000"/>
          <w:spacing w:val="-2"/>
          <w:szCs w:val="24"/>
          <w:lang w:eastAsia="es-ES_tradnl"/>
        </w:rPr>
        <w:lastRenderedPageBreak/>
        <w:t>conocimiento de tal situación; 3) que se halle probado el nexo causal entre el despido y el estado de salud del trabajador; y 4) que no medie la autorización del inspector del trabajo en los casos en que ella resulta menester, tal como lo precisó la Sala Laboral de la Corte Suprema de Justicia en la citada sentencia, en la cual, además, puntualizó que la garantía prevista en el artículo 26 de la Ley 361 de 1997, </w:t>
      </w:r>
      <w:r w:rsidRPr="005E7B00">
        <w:rPr>
          <w:rFonts w:eastAsia="Times New Roman"/>
          <w:i/>
          <w:iCs/>
          <w:color w:val="000000"/>
          <w:spacing w:val="-2"/>
          <w:szCs w:val="24"/>
          <w:lang w:eastAsia="es-ES_tradnl"/>
        </w:rPr>
        <w:t>“</w:t>
      </w:r>
      <w:r w:rsidRPr="005E7B00">
        <w:rPr>
          <w:rFonts w:eastAsia="Times New Roman"/>
          <w:i/>
          <w:iCs/>
          <w:spacing w:val="-2"/>
          <w:sz w:val="22"/>
          <w:szCs w:val="24"/>
          <w:lang w:eastAsia="es-ES_tradnl"/>
        </w:rPr>
        <w:t>fue concebida a fin de disuadir los despidos discriminatorios, es decir, aquellos fundados en el prejuicio, estigma o estereotipo de la discapacidad del trabajador, (…) lo</w:t>
      </w:r>
      <w:r w:rsidRPr="005E7B00">
        <w:rPr>
          <w:rFonts w:eastAsia="Times New Roman"/>
          <w:spacing w:val="-2"/>
          <w:sz w:val="22"/>
          <w:szCs w:val="24"/>
          <w:lang w:eastAsia="es-ES_tradnl"/>
        </w:rPr>
        <w:t> </w:t>
      </w:r>
      <w:r w:rsidRPr="005E7B00">
        <w:rPr>
          <w:rFonts w:eastAsia="Times New Roman"/>
          <w:i/>
          <w:iCs/>
          <w:spacing w:val="-2"/>
          <w:sz w:val="22"/>
          <w:szCs w:val="24"/>
          <w:lang w:eastAsia="es-ES_tradnl"/>
        </w:rPr>
        <w:t>que significa que los despidos que no obedezcan a la situación de la discapacidad del trabajador sino a una razón objetiva, son legítimos</w:t>
      </w:r>
      <w:r w:rsidRPr="005E7B00">
        <w:rPr>
          <w:rFonts w:eastAsia="Times New Roman"/>
          <w:i/>
          <w:iCs/>
          <w:spacing w:val="-2"/>
          <w:szCs w:val="24"/>
          <w:lang w:eastAsia="es-ES_tradnl"/>
        </w:rPr>
        <w:t>”.</w:t>
      </w:r>
      <w:r w:rsidRPr="005E7B00">
        <w:rPr>
          <w:rFonts w:eastAsia="Times New Roman"/>
          <w:spacing w:val="-2"/>
          <w:szCs w:val="24"/>
          <w:lang w:eastAsia="es-ES_tradnl"/>
        </w:rPr>
        <w:t> </w:t>
      </w:r>
    </w:p>
    <w:p w14:paraId="4A326594" w14:textId="77777777" w:rsidR="00234AAA" w:rsidRPr="005E7B00" w:rsidRDefault="00234AAA" w:rsidP="00DF13BC">
      <w:pPr>
        <w:spacing w:line="276" w:lineRule="auto"/>
        <w:ind w:firstLine="705"/>
        <w:textAlignment w:val="baseline"/>
        <w:rPr>
          <w:rFonts w:eastAsia="Times New Roman"/>
          <w:spacing w:val="-2"/>
          <w:szCs w:val="24"/>
          <w:lang w:eastAsia="es-ES_tradnl"/>
        </w:rPr>
      </w:pPr>
      <w:r w:rsidRPr="005E7B00">
        <w:rPr>
          <w:rFonts w:eastAsia="Times New Roman"/>
          <w:color w:val="000000"/>
          <w:spacing w:val="-2"/>
          <w:szCs w:val="24"/>
          <w:lang w:eastAsia="es-ES_tradnl"/>
        </w:rPr>
        <w:t>  </w:t>
      </w:r>
    </w:p>
    <w:bookmarkEnd w:id="8"/>
    <w:p w14:paraId="0A6FCB1E" w14:textId="02E6A57D" w:rsidR="00234AAA" w:rsidRPr="005E7B00" w:rsidRDefault="00234AAA" w:rsidP="00DF13BC">
      <w:pPr>
        <w:spacing w:line="276" w:lineRule="auto"/>
        <w:ind w:firstLine="705"/>
        <w:textAlignment w:val="baseline"/>
        <w:rPr>
          <w:rFonts w:eastAsia="Times New Roman"/>
          <w:spacing w:val="-2"/>
          <w:szCs w:val="24"/>
          <w:lang w:eastAsia="es-ES_tradnl"/>
        </w:rPr>
      </w:pPr>
      <w:r w:rsidRPr="005E7B00">
        <w:rPr>
          <w:rFonts w:eastAsia="Times New Roman"/>
          <w:color w:val="000000"/>
          <w:spacing w:val="-2"/>
          <w:szCs w:val="24"/>
          <w:lang w:eastAsia="es-ES_tradnl"/>
        </w:rPr>
        <w:t>Ese mismo sentido, en una sentencia anterior (CSJ SL1360-2018), la misma Corporación definió que el precepto citado es una garantía legal de los trabajadores con discapacidad orientada a garantizar su estabilidad laboral frente a</w:t>
      </w:r>
      <w:r w:rsidR="004D57BD" w:rsidRPr="005E7B00">
        <w:rPr>
          <w:rFonts w:eastAsia="Times New Roman"/>
          <w:color w:val="000000"/>
          <w:spacing w:val="-2"/>
          <w:szCs w:val="24"/>
          <w:lang w:eastAsia="es-ES_tradnl"/>
        </w:rPr>
        <w:t>l</w:t>
      </w:r>
      <w:r w:rsidRPr="005E7B00">
        <w:rPr>
          <w:rFonts w:eastAsia="Times New Roman"/>
          <w:color w:val="000000"/>
          <w:spacing w:val="-2"/>
          <w:szCs w:val="24"/>
          <w:lang w:eastAsia="es-ES_tradnl"/>
        </w:rPr>
        <w:t xml:space="preserve"> despido discriminatorios, la cual no opera cuando la terminación del vínculo laboral se soporta en un principio de razón objetiva, pues </w:t>
      </w:r>
      <w:r w:rsidRPr="005E7B00">
        <w:rPr>
          <w:rFonts w:eastAsia="Times New Roman"/>
          <w:i/>
          <w:iCs/>
          <w:color w:val="000000"/>
          <w:spacing w:val="-2"/>
          <w:szCs w:val="24"/>
          <w:lang w:eastAsia="es-ES_tradnl"/>
        </w:rPr>
        <w:t>“</w:t>
      </w:r>
      <w:r w:rsidRPr="005E7B00">
        <w:rPr>
          <w:rFonts w:eastAsia="Times New Roman"/>
          <w:i/>
          <w:iCs/>
          <w:color w:val="000000"/>
          <w:spacing w:val="-2"/>
          <w:sz w:val="22"/>
          <w:szCs w:val="24"/>
          <w:lang w:eastAsia="es-ES_tradnl"/>
        </w:rPr>
        <w:t>claramente, en ese precepto </w:t>
      </w:r>
      <w:r w:rsidRPr="005E7B00">
        <w:rPr>
          <w:rFonts w:eastAsia="Times New Roman"/>
          <w:i/>
          <w:iCs/>
          <w:spacing w:val="-2"/>
          <w:sz w:val="22"/>
          <w:szCs w:val="24"/>
          <w:lang w:eastAsia="es-ES_tradnl"/>
        </w:rPr>
        <w:t>no se prohíbe el despido del trabajador en situación de discapacidad, lo que se sanciona es que tal acto esté precedido de un criterio discriminatorio, lo que excluye, de suyo, que la ruptura del vínculo laboral esté basada en el prejuicio de la discapacidad del trabajador</w:t>
      </w:r>
      <w:r w:rsidRPr="005E7B00">
        <w:rPr>
          <w:rFonts w:eastAsia="Times New Roman"/>
          <w:i/>
          <w:iCs/>
          <w:spacing w:val="-2"/>
          <w:szCs w:val="24"/>
          <w:lang w:eastAsia="es-ES_tradnl"/>
        </w:rPr>
        <w:t>”.</w:t>
      </w:r>
      <w:r w:rsidRPr="005E7B00">
        <w:rPr>
          <w:rFonts w:eastAsia="Times New Roman"/>
          <w:spacing w:val="-2"/>
          <w:szCs w:val="24"/>
          <w:lang w:eastAsia="es-ES_tradnl"/>
        </w:rPr>
        <w:t> </w:t>
      </w:r>
    </w:p>
    <w:p w14:paraId="7DCFE409" w14:textId="77777777" w:rsidR="00234AAA" w:rsidRPr="005E7B00" w:rsidRDefault="00234AAA" w:rsidP="00DF13BC">
      <w:pPr>
        <w:spacing w:line="276" w:lineRule="auto"/>
        <w:ind w:firstLine="705"/>
        <w:textAlignment w:val="baseline"/>
        <w:rPr>
          <w:rFonts w:eastAsia="Times New Roman"/>
          <w:spacing w:val="-2"/>
          <w:szCs w:val="24"/>
          <w:lang w:eastAsia="es-ES_tradnl"/>
        </w:rPr>
      </w:pPr>
      <w:r w:rsidRPr="005E7B00">
        <w:rPr>
          <w:rFonts w:eastAsia="Times New Roman"/>
          <w:color w:val="000000"/>
          <w:spacing w:val="-2"/>
          <w:szCs w:val="24"/>
          <w:lang w:eastAsia="es-ES_tradnl"/>
        </w:rPr>
        <w:t>  </w:t>
      </w:r>
    </w:p>
    <w:p w14:paraId="6CF750B5" w14:textId="223DFEC3" w:rsidR="00234AAA" w:rsidRPr="005E7B00" w:rsidRDefault="00234AAA" w:rsidP="00DF13BC">
      <w:pPr>
        <w:spacing w:line="276" w:lineRule="auto"/>
        <w:ind w:firstLine="705"/>
        <w:textAlignment w:val="baseline"/>
        <w:rPr>
          <w:rFonts w:eastAsia="Times New Roman"/>
          <w:color w:val="000000"/>
          <w:spacing w:val="-2"/>
          <w:szCs w:val="24"/>
          <w:lang w:eastAsia="es-ES_tradnl"/>
        </w:rPr>
      </w:pPr>
      <w:r w:rsidRPr="005E7B00">
        <w:rPr>
          <w:rFonts w:eastAsia="Times New Roman"/>
          <w:color w:val="000000"/>
          <w:spacing w:val="-2"/>
          <w:szCs w:val="24"/>
          <w:lang w:eastAsia="es-ES_tradnl"/>
        </w:rPr>
        <w:t>Para concluir, antes de pasar a la descripción del suceso fáctico, a efectos de verificar si el mismo encuadra dentro de las premisas jurídicas y jurisprudenciales que ameritan la activación del principio de estabilidad laboral reforzada en el</w:t>
      </w:r>
      <w:r w:rsidR="004D57BD" w:rsidRPr="005E7B00">
        <w:rPr>
          <w:rFonts w:eastAsia="Times New Roman"/>
          <w:color w:val="000000"/>
          <w:spacing w:val="-2"/>
          <w:szCs w:val="24"/>
          <w:lang w:eastAsia="es-ES_tradnl"/>
        </w:rPr>
        <w:t xml:space="preserve"> caso</w:t>
      </w:r>
      <w:r w:rsidRPr="005E7B00">
        <w:rPr>
          <w:rFonts w:eastAsia="Times New Roman"/>
          <w:color w:val="000000"/>
          <w:spacing w:val="-2"/>
          <w:szCs w:val="24"/>
          <w:lang w:eastAsia="es-ES_tradnl"/>
        </w:rPr>
        <w:t> </w:t>
      </w:r>
      <w:proofErr w:type="spellStart"/>
      <w:r w:rsidRPr="005E7B00">
        <w:rPr>
          <w:rFonts w:eastAsia="Times New Roman"/>
          <w:i/>
          <w:iCs/>
          <w:color w:val="000000"/>
          <w:spacing w:val="-2"/>
          <w:szCs w:val="24"/>
          <w:lang w:eastAsia="es-ES_tradnl"/>
        </w:rPr>
        <w:t>sub</w:t>
      </w:r>
      <w:r w:rsidR="004D57BD" w:rsidRPr="005E7B00">
        <w:rPr>
          <w:rFonts w:eastAsia="Times New Roman"/>
          <w:i/>
          <w:iCs/>
          <w:color w:val="000000"/>
          <w:spacing w:val="-2"/>
          <w:szCs w:val="24"/>
          <w:lang w:eastAsia="es-ES_tradnl"/>
        </w:rPr>
        <w:t>-</w:t>
      </w:r>
      <w:r w:rsidRPr="005E7B00">
        <w:rPr>
          <w:rFonts w:eastAsia="Times New Roman"/>
          <w:i/>
          <w:iCs/>
          <w:color w:val="000000"/>
          <w:spacing w:val="-2"/>
          <w:szCs w:val="24"/>
          <w:lang w:eastAsia="es-ES_tradnl"/>
        </w:rPr>
        <w:t>judice</w:t>
      </w:r>
      <w:proofErr w:type="spellEnd"/>
      <w:r w:rsidRPr="005E7B00">
        <w:rPr>
          <w:rFonts w:eastAsia="Times New Roman"/>
          <w:color w:val="000000"/>
          <w:spacing w:val="-2"/>
          <w:szCs w:val="24"/>
          <w:lang w:eastAsia="es-ES_tradnl"/>
        </w:rPr>
        <w:t>, con las consecuencias que de ello se derivan, conviene advertir que en ningún caso el despido puede ser consecuencia de la utilización abusiva de una facultad legal para ocultar un trato discriminado hacia un empleado, pues de acuerdo con el principio de igualdad material, no puede darse un trato igual a una persona sana o en plenitud de capacidades que a una que se encuentra en condición de debilidad manifiesta.</w:t>
      </w:r>
    </w:p>
    <w:bookmarkEnd w:id="4"/>
    <w:bookmarkEnd w:id="5"/>
    <w:p w14:paraId="6D2C8A11" w14:textId="77777777" w:rsidR="00194177" w:rsidRPr="005E7B00" w:rsidRDefault="00194177" w:rsidP="00DF13BC">
      <w:pPr>
        <w:spacing w:line="276" w:lineRule="auto"/>
        <w:ind w:firstLine="720"/>
        <w:rPr>
          <w:spacing w:val="-2"/>
          <w:szCs w:val="24"/>
        </w:rPr>
      </w:pPr>
    </w:p>
    <w:p w14:paraId="7793B588" w14:textId="2ED5ADD0" w:rsidR="0060493F" w:rsidRPr="005E7B00" w:rsidRDefault="007F22A5" w:rsidP="00DF13BC">
      <w:pPr>
        <w:spacing w:line="276" w:lineRule="auto"/>
        <w:rPr>
          <w:b/>
          <w:spacing w:val="-2"/>
          <w:szCs w:val="24"/>
        </w:rPr>
      </w:pPr>
      <w:r w:rsidRPr="005E7B00">
        <w:rPr>
          <w:b/>
          <w:spacing w:val="-2"/>
          <w:szCs w:val="24"/>
        </w:rPr>
        <w:t>6.2. Caso concreto.</w:t>
      </w:r>
    </w:p>
    <w:p w14:paraId="5679D21D" w14:textId="51C633CC" w:rsidR="006937DC" w:rsidRPr="005E7B00" w:rsidRDefault="006937DC" w:rsidP="00DF13BC">
      <w:pPr>
        <w:spacing w:line="276" w:lineRule="auto"/>
        <w:ind w:firstLine="720"/>
        <w:rPr>
          <w:b/>
          <w:spacing w:val="-2"/>
          <w:szCs w:val="24"/>
        </w:rPr>
      </w:pPr>
    </w:p>
    <w:p w14:paraId="121B1C68" w14:textId="56DDBD8D" w:rsidR="006814A6" w:rsidRPr="005E7B00" w:rsidRDefault="00432B77" w:rsidP="00DF13BC">
      <w:pPr>
        <w:spacing w:line="276" w:lineRule="auto"/>
        <w:ind w:firstLine="720"/>
        <w:rPr>
          <w:spacing w:val="-2"/>
          <w:szCs w:val="24"/>
        </w:rPr>
      </w:pPr>
      <w:r w:rsidRPr="005E7B00">
        <w:rPr>
          <w:bCs/>
          <w:spacing w:val="-2"/>
          <w:szCs w:val="24"/>
        </w:rPr>
        <w:t xml:space="preserve">En el </w:t>
      </w:r>
      <w:r w:rsidR="00C539A2" w:rsidRPr="005E7B00">
        <w:rPr>
          <w:bCs/>
          <w:spacing w:val="-2"/>
          <w:szCs w:val="24"/>
        </w:rPr>
        <w:t xml:space="preserve">presente </w:t>
      </w:r>
      <w:r w:rsidRPr="005E7B00">
        <w:rPr>
          <w:bCs/>
          <w:spacing w:val="-2"/>
          <w:szCs w:val="24"/>
        </w:rPr>
        <w:t>asu</w:t>
      </w:r>
      <w:r w:rsidR="00F92E73" w:rsidRPr="005E7B00">
        <w:rPr>
          <w:bCs/>
          <w:spacing w:val="-2"/>
          <w:szCs w:val="24"/>
        </w:rPr>
        <w:t>n</w:t>
      </w:r>
      <w:r w:rsidRPr="005E7B00">
        <w:rPr>
          <w:bCs/>
          <w:spacing w:val="-2"/>
          <w:szCs w:val="24"/>
        </w:rPr>
        <w:t>to</w:t>
      </w:r>
      <w:r w:rsidR="007A65AD" w:rsidRPr="005E7B00">
        <w:rPr>
          <w:bCs/>
          <w:spacing w:val="-2"/>
          <w:szCs w:val="24"/>
        </w:rPr>
        <w:t>,</w:t>
      </w:r>
      <w:r w:rsidRPr="005E7B00">
        <w:rPr>
          <w:bCs/>
          <w:spacing w:val="-2"/>
          <w:szCs w:val="24"/>
        </w:rPr>
        <w:t xml:space="preserve"> </w:t>
      </w:r>
      <w:r w:rsidR="00B3354C" w:rsidRPr="005E7B00">
        <w:rPr>
          <w:bCs/>
          <w:spacing w:val="-2"/>
          <w:szCs w:val="24"/>
        </w:rPr>
        <w:t>no es objeto de controversia: 1) que el señor Hugo Andrés Muñoz Salazar por medio de un contrato verbal a término indefinido prestó sus servicios para el</w:t>
      </w:r>
      <w:r w:rsidR="005764E4" w:rsidRPr="005E7B00">
        <w:rPr>
          <w:bCs/>
          <w:spacing w:val="-2"/>
          <w:szCs w:val="24"/>
        </w:rPr>
        <w:t xml:space="preserve"> señor</w:t>
      </w:r>
      <w:r w:rsidR="00B3354C" w:rsidRPr="005E7B00">
        <w:rPr>
          <w:bCs/>
          <w:spacing w:val="-2"/>
          <w:szCs w:val="24"/>
        </w:rPr>
        <w:t xml:space="preserve"> </w:t>
      </w:r>
      <w:r w:rsidR="00DF7CE8" w:rsidRPr="005E7B00">
        <w:rPr>
          <w:bCs/>
          <w:spacing w:val="-2"/>
          <w:szCs w:val="24"/>
        </w:rPr>
        <w:t xml:space="preserve">Jaime de Jesús Toro Palacio desde el </w:t>
      </w:r>
      <w:r w:rsidR="006814A6" w:rsidRPr="005E7B00">
        <w:rPr>
          <w:bCs/>
          <w:spacing w:val="-2"/>
          <w:szCs w:val="24"/>
        </w:rPr>
        <w:t>7 de junio de 2016</w:t>
      </w:r>
      <w:r w:rsidR="005330B6" w:rsidRPr="005E7B00">
        <w:rPr>
          <w:bCs/>
          <w:spacing w:val="-2"/>
          <w:szCs w:val="24"/>
        </w:rPr>
        <w:t xml:space="preserve">, </w:t>
      </w:r>
      <w:r w:rsidR="005330B6" w:rsidRPr="005E7B00">
        <w:rPr>
          <w:spacing w:val="-2"/>
          <w:szCs w:val="24"/>
        </w:rPr>
        <w:t>descargando el camión que traía los insumos y suministros del supermercado</w:t>
      </w:r>
      <w:r w:rsidR="00194177" w:rsidRPr="005E7B00">
        <w:rPr>
          <w:spacing w:val="-2"/>
          <w:szCs w:val="24"/>
        </w:rPr>
        <w:t>;</w:t>
      </w:r>
      <w:r w:rsidR="005330B6" w:rsidRPr="005E7B00">
        <w:rPr>
          <w:spacing w:val="-2"/>
          <w:szCs w:val="24"/>
        </w:rPr>
        <w:t xml:space="preserve"> 2) que el demandante durante la relación laboral devengó la suma de 1 SMMLV</w:t>
      </w:r>
      <w:r w:rsidR="00194177" w:rsidRPr="005E7B00">
        <w:rPr>
          <w:spacing w:val="-2"/>
          <w:szCs w:val="24"/>
        </w:rPr>
        <w:t>;</w:t>
      </w:r>
      <w:r w:rsidR="009211AF" w:rsidRPr="005E7B00">
        <w:rPr>
          <w:spacing w:val="-2"/>
          <w:szCs w:val="24"/>
        </w:rPr>
        <w:t xml:space="preserve"> y</w:t>
      </w:r>
      <w:r w:rsidR="00194177" w:rsidRPr="005E7B00">
        <w:rPr>
          <w:spacing w:val="-2"/>
          <w:szCs w:val="24"/>
        </w:rPr>
        <w:t>,</w:t>
      </w:r>
      <w:r w:rsidR="005330B6" w:rsidRPr="005E7B00">
        <w:rPr>
          <w:spacing w:val="-2"/>
          <w:szCs w:val="24"/>
        </w:rPr>
        <w:t xml:space="preserve"> 3)</w:t>
      </w:r>
      <w:r w:rsidR="00FB0C75" w:rsidRPr="005E7B00">
        <w:rPr>
          <w:spacing w:val="-2"/>
          <w:szCs w:val="24"/>
        </w:rPr>
        <w:t xml:space="preserve"> que el contrató finalizó el 25 de mayo de 2019.</w:t>
      </w:r>
    </w:p>
    <w:p w14:paraId="7BA2A247" w14:textId="77777777" w:rsidR="00923658" w:rsidRPr="005E7B00" w:rsidRDefault="00923658" w:rsidP="00DF13BC">
      <w:pPr>
        <w:spacing w:line="276" w:lineRule="auto"/>
        <w:ind w:firstLine="720"/>
        <w:rPr>
          <w:spacing w:val="-2"/>
          <w:szCs w:val="24"/>
        </w:rPr>
      </w:pPr>
    </w:p>
    <w:p w14:paraId="43A01BDE" w14:textId="663B880D" w:rsidR="0048781F" w:rsidRPr="005E7B00" w:rsidRDefault="00923658" w:rsidP="00DF13BC">
      <w:pPr>
        <w:spacing w:line="276" w:lineRule="auto"/>
        <w:ind w:firstLine="720"/>
        <w:rPr>
          <w:spacing w:val="-2"/>
          <w:szCs w:val="24"/>
        </w:rPr>
      </w:pPr>
      <w:r w:rsidRPr="005E7B00">
        <w:rPr>
          <w:spacing w:val="-2"/>
          <w:szCs w:val="24"/>
        </w:rPr>
        <w:t xml:space="preserve">En cuanto a las condiciones de salud que </w:t>
      </w:r>
      <w:r w:rsidR="000C0F1E" w:rsidRPr="005E7B00">
        <w:rPr>
          <w:spacing w:val="-2"/>
          <w:szCs w:val="24"/>
        </w:rPr>
        <w:t xml:space="preserve">relata el demandante, se desprende </w:t>
      </w:r>
      <w:r w:rsidR="007A0CED" w:rsidRPr="005E7B00">
        <w:rPr>
          <w:spacing w:val="-2"/>
          <w:szCs w:val="24"/>
        </w:rPr>
        <w:t>del dictamen de pérdida de capacidad laboral</w:t>
      </w:r>
      <w:r w:rsidR="00BB2D24" w:rsidRPr="005E7B00">
        <w:rPr>
          <w:spacing w:val="-2"/>
          <w:szCs w:val="24"/>
        </w:rPr>
        <w:t xml:space="preserve"> (archivo 07)</w:t>
      </w:r>
      <w:r w:rsidR="007A0CED" w:rsidRPr="005E7B00">
        <w:rPr>
          <w:spacing w:val="-2"/>
          <w:szCs w:val="24"/>
        </w:rPr>
        <w:t xml:space="preserve"> que el act</w:t>
      </w:r>
      <w:r w:rsidR="0048781F" w:rsidRPr="005E7B00">
        <w:rPr>
          <w:spacing w:val="-2"/>
          <w:szCs w:val="24"/>
        </w:rPr>
        <w:t xml:space="preserve">or </w:t>
      </w:r>
      <w:r w:rsidR="007A0CED" w:rsidRPr="005E7B00">
        <w:rPr>
          <w:spacing w:val="-2"/>
          <w:szCs w:val="24"/>
        </w:rPr>
        <w:t>en el 2018,</w:t>
      </w:r>
      <w:r w:rsidR="0048781F" w:rsidRPr="005E7B00">
        <w:rPr>
          <w:spacing w:val="-2"/>
          <w:szCs w:val="24"/>
        </w:rPr>
        <w:t xml:space="preserve"> producto de un sobre esfuerzo </w:t>
      </w:r>
      <w:r w:rsidR="00893B99" w:rsidRPr="005E7B00">
        <w:rPr>
          <w:spacing w:val="-2"/>
          <w:szCs w:val="24"/>
        </w:rPr>
        <w:t xml:space="preserve">presentó una </w:t>
      </w:r>
      <w:r w:rsidR="008127E6" w:rsidRPr="005E7B00">
        <w:rPr>
          <w:spacing w:val="-2"/>
          <w:szCs w:val="24"/>
        </w:rPr>
        <w:t>molestia</w:t>
      </w:r>
      <w:r w:rsidR="00893B99" w:rsidRPr="005E7B00">
        <w:rPr>
          <w:spacing w:val="-2"/>
          <w:szCs w:val="24"/>
        </w:rPr>
        <w:t xml:space="preserve"> en la rodilla izquierda y </w:t>
      </w:r>
      <w:r w:rsidR="008127E6" w:rsidRPr="005E7B00">
        <w:rPr>
          <w:spacing w:val="-2"/>
          <w:szCs w:val="24"/>
        </w:rPr>
        <w:t>después</w:t>
      </w:r>
      <w:r w:rsidR="00893B99" w:rsidRPr="005E7B00">
        <w:rPr>
          <w:spacing w:val="-2"/>
          <w:szCs w:val="24"/>
        </w:rPr>
        <w:t xml:space="preserve"> de varios estudios </w:t>
      </w:r>
      <w:r w:rsidR="40A9F468" w:rsidRPr="005E7B00">
        <w:rPr>
          <w:spacing w:val="-2"/>
          <w:szCs w:val="24"/>
        </w:rPr>
        <w:t xml:space="preserve">le </w:t>
      </w:r>
      <w:r w:rsidR="00893B99" w:rsidRPr="005E7B00">
        <w:rPr>
          <w:spacing w:val="-2"/>
          <w:szCs w:val="24"/>
        </w:rPr>
        <w:t>diagnostic</w:t>
      </w:r>
      <w:r w:rsidR="1D847033" w:rsidRPr="005E7B00">
        <w:rPr>
          <w:spacing w:val="-2"/>
          <w:szCs w:val="24"/>
        </w:rPr>
        <w:t xml:space="preserve">aron </w:t>
      </w:r>
      <w:r w:rsidR="008127E6" w:rsidRPr="005E7B00">
        <w:rPr>
          <w:spacing w:val="-2"/>
          <w:szCs w:val="24"/>
        </w:rPr>
        <w:t>Esguinces y torceduras que comprometen ligamentos, desgarro de meniscos, además de otros estados posquirúrgicos después de cirugía que tuvo lugar el 31 de enero de 2019.</w:t>
      </w:r>
    </w:p>
    <w:p w14:paraId="1647D83E" w14:textId="77777777" w:rsidR="008127E6" w:rsidRPr="005E7B00" w:rsidRDefault="008127E6" w:rsidP="00DF13BC">
      <w:pPr>
        <w:spacing w:line="276" w:lineRule="auto"/>
        <w:ind w:firstLine="720"/>
        <w:rPr>
          <w:spacing w:val="-2"/>
          <w:szCs w:val="24"/>
        </w:rPr>
      </w:pPr>
    </w:p>
    <w:p w14:paraId="68AF97E0" w14:textId="13BDA15E" w:rsidR="008127E6" w:rsidRPr="005E7B00" w:rsidRDefault="00D32748" w:rsidP="00DF13BC">
      <w:pPr>
        <w:spacing w:line="276" w:lineRule="auto"/>
        <w:ind w:firstLine="720"/>
        <w:rPr>
          <w:spacing w:val="-2"/>
          <w:szCs w:val="24"/>
        </w:rPr>
      </w:pPr>
      <w:r w:rsidRPr="005E7B00">
        <w:rPr>
          <w:spacing w:val="-2"/>
          <w:szCs w:val="24"/>
        </w:rPr>
        <w:t xml:space="preserve">Asimismo, de la historia clínica (archivo 01, </w:t>
      </w:r>
      <w:proofErr w:type="spellStart"/>
      <w:r w:rsidRPr="005E7B00">
        <w:rPr>
          <w:spacing w:val="-2"/>
          <w:szCs w:val="24"/>
        </w:rPr>
        <w:t>fls</w:t>
      </w:r>
      <w:proofErr w:type="spellEnd"/>
      <w:r w:rsidRPr="005E7B00">
        <w:rPr>
          <w:spacing w:val="-2"/>
          <w:szCs w:val="24"/>
        </w:rPr>
        <w:t xml:space="preserve">. 6 y 9) se constata que el actor el 19 de abril de 2019 fue incapacitado por 30 días </w:t>
      </w:r>
      <w:r w:rsidR="00937C68" w:rsidRPr="005E7B00">
        <w:rPr>
          <w:spacing w:val="-2"/>
          <w:szCs w:val="24"/>
        </w:rPr>
        <w:t xml:space="preserve">hasta el </w:t>
      </w:r>
      <w:r w:rsidR="00937C68" w:rsidRPr="005E7B00">
        <w:rPr>
          <w:spacing w:val="-2"/>
          <w:szCs w:val="24"/>
          <w:u w:val="single"/>
        </w:rPr>
        <w:t>18 de mayo de 2019</w:t>
      </w:r>
      <w:r w:rsidR="00937C68" w:rsidRPr="005E7B00">
        <w:rPr>
          <w:spacing w:val="-2"/>
          <w:szCs w:val="24"/>
        </w:rPr>
        <w:t xml:space="preserve"> y el 7 de junio de 2019 se prolong</w:t>
      </w:r>
      <w:r w:rsidR="00C003FA" w:rsidRPr="005E7B00">
        <w:rPr>
          <w:spacing w:val="-2"/>
          <w:szCs w:val="24"/>
        </w:rPr>
        <w:t>ó</w:t>
      </w:r>
      <w:r w:rsidR="00937C68" w:rsidRPr="005E7B00">
        <w:rPr>
          <w:spacing w:val="-2"/>
          <w:szCs w:val="24"/>
        </w:rPr>
        <w:t xml:space="preserve"> incapacidad médica por 23 días</w:t>
      </w:r>
      <w:r w:rsidR="005764E4" w:rsidRPr="005E7B00">
        <w:rPr>
          <w:spacing w:val="-2"/>
          <w:szCs w:val="24"/>
        </w:rPr>
        <w:t>, con efectos retroactivos</w:t>
      </w:r>
      <w:r w:rsidR="00937C68" w:rsidRPr="005E7B00">
        <w:rPr>
          <w:spacing w:val="-2"/>
          <w:szCs w:val="24"/>
        </w:rPr>
        <w:t xml:space="preserve"> desde el 18 de mayo de 2019 hasta el 10 de junio de 2019</w:t>
      </w:r>
      <w:r w:rsidR="00C003FA" w:rsidRPr="005E7B00">
        <w:rPr>
          <w:spacing w:val="-2"/>
          <w:szCs w:val="24"/>
        </w:rPr>
        <w:t xml:space="preserve">. </w:t>
      </w:r>
    </w:p>
    <w:p w14:paraId="6CE45023" w14:textId="77777777" w:rsidR="00194177" w:rsidRPr="005E7B00" w:rsidRDefault="00194177" w:rsidP="00DF13BC">
      <w:pPr>
        <w:spacing w:line="276" w:lineRule="auto"/>
        <w:ind w:firstLine="720"/>
        <w:rPr>
          <w:spacing w:val="-2"/>
          <w:szCs w:val="24"/>
        </w:rPr>
      </w:pPr>
    </w:p>
    <w:p w14:paraId="5EBBFFA5" w14:textId="505E6FAF" w:rsidR="00B912FF" w:rsidRPr="005E7B00" w:rsidRDefault="00C15DBB" w:rsidP="00DF13BC">
      <w:pPr>
        <w:spacing w:line="276" w:lineRule="auto"/>
        <w:ind w:firstLine="720"/>
        <w:rPr>
          <w:bCs/>
          <w:spacing w:val="-2"/>
          <w:szCs w:val="24"/>
        </w:rPr>
      </w:pPr>
      <w:r w:rsidRPr="005E7B00">
        <w:rPr>
          <w:spacing w:val="-2"/>
          <w:szCs w:val="24"/>
        </w:rPr>
        <w:t xml:space="preserve">Antes de la expedición de esta segunda incapacidad, el </w:t>
      </w:r>
      <w:r w:rsidR="00B912FF" w:rsidRPr="005E7B00">
        <w:rPr>
          <w:bCs/>
          <w:spacing w:val="-2"/>
          <w:szCs w:val="24"/>
        </w:rPr>
        <w:t>empleador por medio de misiva del 25 de mayo de 2019, notificó la terminación del contrato de trabajo al trabajador aduciendo como justa causa el abandono del puesto</w:t>
      </w:r>
      <w:r w:rsidRPr="005E7B00">
        <w:rPr>
          <w:bCs/>
          <w:spacing w:val="-2"/>
          <w:szCs w:val="24"/>
        </w:rPr>
        <w:t>, en los siguientes términos:</w:t>
      </w:r>
      <w:r w:rsidR="00B912FF" w:rsidRPr="005E7B00">
        <w:rPr>
          <w:bCs/>
          <w:spacing w:val="-2"/>
          <w:szCs w:val="24"/>
        </w:rPr>
        <w:t xml:space="preserve"> </w:t>
      </w:r>
      <w:r w:rsidR="00B912FF" w:rsidRPr="005E7B00">
        <w:rPr>
          <w:bCs/>
          <w:i/>
          <w:iCs/>
          <w:spacing w:val="-2"/>
          <w:szCs w:val="24"/>
        </w:rPr>
        <w:t>“</w:t>
      </w:r>
      <w:r w:rsidR="00B912FF" w:rsidRPr="005E7B00">
        <w:rPr>
          <w:bCs/>
          <w:i/>
          <w:iCs/>
          <w:spacing w:val="-2"/>
          <w:sz w:val="22"/>
          <w:szCs w:val="24"/>
        </w:rPr>
        <w:t xml:space="preserve">su última incapacidad tenía fecha de terminación mayo 18 de 2019 y usted no se presentó a su puesto de trabajo el día 19 de mayo de 2019, se le llamó y su respuesta </w:t>
      </w:r>
      <w:r w:rsidR="005764E4" w:rsidRPr="005E7B00">
        <w:rPr>
          <w:bCs/>
          <w:i/>
          <w:iCs/>
          <w:spacing w:val="-2"/>
          <w:sz w:val="22"/>
          <w:szCs w:val="24"/>
        </w:rPr>
        <w:t>fue</w:t>
      </w:r>
      <w:r w:rsidR="00B912FF" w:rsidRPr="005E7B00">
        <w:rPr>
          <w:bCs/>
          <w:i/>
          <w:iCs/>
          <w:spacing w:val="-2"/>
          <w:sz w:val="22"/>
          <w:szCs w:val="24"/>
        </w:rPr>
        <w:t xml:space="preserve"> que esta incapacidad lo cubría hasta el 1 de junio de 2019, siendo incorrecto, ya que usted no presentó documento por escrito de la veracidad por usted dicha, y hasta el día de hoy usted ni acudió a trabajar, ni ha presentado justificación, para tal abandono laboral, lo que conlleva a una justa causa para su despido</w:t>
      </w:r>
      <w:r w:rsidR="00B912FF" w:rsidRPr="005E7B00">
        <w:rPr>
          <w:bCs/>
          <w:i/>
          <w:iCs/>
          <w:spacing w:val="-2"/>
          <w:szCs w:val="24"/>
        </w:rPr>
        <w:t xml:space="preserve">”. </w:t>
      </w:r>
      <w:r w:rsidR="00B912FF" w:rsidRPr="005E7B00">
        <w:rPr>
          <w:bCs/>
          <w:spacing w:val="-2"/>
          <w:szCs w:val="24"/>
        </w:rPr>
        <w:t>(archivo 01, fl.4)</w:t>
      </w:r>
    </w:p>
    <w:p w14:paraId="58B0B035" w14:textId="77777777" w:rsidR="00AB7B91" w:rsidRPr="005E7B00" w:rsidRDefault="00AB7B91" w:rsidP="00DF13BC">
      <w:pPr>
        <w:spacing w:line="276" w:lineRule="auto"/>
        <w:ind w:firstLine="720"/>
        <w:rPr>
          <w:bCs/>
          <w:spacing w:val="-2"/>
          <w:szCs w:val="24"/>
        </w:rPr>
      </w:pPr>
    </w:p>
    <w:p w14:paraId="61D214D6" w14:textId="77777777" w:rsidR="006F16CB" w:rsidRPr="005E7B00" w:rsidRDefault="00AB7B91" w:rsidP="00DF13BC">
      <w:pPr>
        <w:spacing w:line="276" w:lineRule="auto"/>
        <w:ind w:firstLine="720"/>
        <w:rPr>
          <w:bCs/>
          <w:spacing w:val="-2"/>
          <w:szCs w:val="24"/>
        </w:rPr>
      </w:pPr>
      <w:r w:rsidRPr="005E7B00">
        <w:rPr>
          <w:bCs/>
          <w:spacing w:val="-2"/>
          <w:szCs w:val="24"/>
        </w:rPr>
        <w:t>Co</w:t>
      </w:r>
      <w:r w:rsidR="00C76BEF" w:rsidRPr="005E7B00">
        <w:rPr>
          <w:bCs/>
          <w:spacing w:val="-2"/>
          <w:szCs w:val="24"/>
        </w:rPr>
        <w:t>mo puede verse</w:t>
      </w:r>
      <w:r w:rsidR="005077E3" w:rsidRPr="005E7B00">
        <w:rPr>
          <w:bCs/>
          <w:spacing w:val="-2"/>
          <w:szCs w:val="24"/>
        </w:rPr>
        <w:t xml:space="preserve">, </w:t>
      </w:r>
      <w:r w:rsidR="00C76BEF" w:rsidRPr="005E7B00">
        <w:rPr>
          <w:bCs/>
          <w:spacing w:val="-2"/>
          <w:szCs w:val="24"/>
        </w:rPr>
        <w:t>aunque en principio podría pensarse que el despido tuvo lugar cuando el trabajador se encontraba incapacitado</w:t>
      </w:r>
      <w:r w:rsidR="00B11F19" w:rsidRPr="005E7B00">
        <w:rPr>
          <w:bCs/>
          <w:spacing w:val="-2"/>
          <w:szCs w:val="24"/>
        </w:rPr>
        <w:t>, pues ocurrió el 25 de mayo de 2019 y la incapacidad se extend</w:t>
      </w:r>
      <w:r w:rsidR="00DB219A" w:rsidRPr="005E7B00">
        <w:rPr>
          <w:bCs/>
          <w:spacing w:val="-2"/>
          <w:szCs w:val="24"/>
        </w:rPr>
        <w:t>ió</w:t>
      </w:r>
      <w:r w:rsidR="00B11F19" w:rsidRPr="005E7B00">
        <w:rPr>
          <w:bCs/>
          <w:spacing w:val="-2"/>
          <w:szCs w:val="24"/>
        </w:rPr>
        <w:t xml:space="preserve"> hasta el 10 de junio de la misma anualidad, lo cierto, es </w:t>
      </w:r>
      <w:r w:rsidR="0024685E" w:rsidRPr="005E7B00">
        <w:rPr>
          <w:bCs/>
          <w:spacing w:val="-2"/>
          <w:szCs w:val="24"/>
        </w:rPr>
        <w:t>que,</w:t>
      </w:r>
      <w:r w:rsidR="00B11F19" w:rsidRPr="005E7B00">
        <w:rPr>
          <w:bCs/>
          <w:spacing w:val="-2"/>
          <w:szCs w:val="24"/>
        </w:rPr>
        <w:t xml:space="preserve"> tratándose de la garantía de estabilidad laboral re</w:t>
      </w:r>
      <w:r w:rsidR="00E577DD" w:rsidRPr="005E7B00">
        <w:rPr>
          <w:bCs/>
          <w:spacing w:val="-2"/>
          <w:szCs w:val="24"/>
        </w:rPr>
        <w:t>forzada</w:t>
      </w:r>
      <w:r w:rsidR="00CA1914" w:rsidRPr="005E7B00">
        <w:rPr>
          <w:bCs/>
          <w:spacing w:val="-2"/>
          <w:szCs w:val="24"/>
        </w:rPr>
        <w:t xml:space="preserve">, </w:t>
      </w:r>
      <w:r w:rsidR="00E577DD" w:rsidRPr="005E7B00">
        <w:rPr>
          <w:bCs/>
          <w:spacing w:val="-2"/>
          <w:szCs w:val="24"/>
        </w:rPr>
        <w:t>no es suficiente</w:t>
      </w:r>
      <w:r w:rsidR="00CA1914" w:rsidRPr="005E7B00">
        <w:rPr>
          <w:bCs/>
          <w:spacing w:val="-2"/>
          <w:szCs w:val="24"/>
        </w:rPr>
        <w:t xml:space="preserve"> con</w:t>
      </w:r>
      <w:r w:rsidR="00E577DD" w:rsidRPr="005E7B00">
        <w:rPr>
          <w:bCs/>
          <w:spacing w:val="-2"/>
          <w:szCs w:val="24"/>
        </w:rPr>
        <w:t xml:space="preserve"> acreditar el estado de salud, </w:t>
      </w:r>
      <w:r w:rsidR="00CA1914" w:rsidRPr="005E7B00">
        <w:rPr>
          <w:bCs/>
          <w:spacing w:val="-2"/>
          <w:szCs w:val="24"/>
        </w:rPr>
        <w:t>pues para que el despido se presuma discriminatorio</w:t>
      </w:r>
      <w:r w:rsidR="005B6964" w:rsidRPr="005E7B00">
        <w:rPr>
          <w:bCs/>
          <w:spacing w:val="-2"/>
          <w:szCs w:val="24"/>
        </w:rPr>
        <w:t xml:space="preserve">, este debe ser </w:t>
      </w:r>
      <w:r w:rsidR="00E577DD" w:rsidRPr="005E7B00">
        <w:rPr>
          <w:bCs/>
          <w:spacing w:val="-2"/>
          <w:szCs w:val="24"/>
        </w:rPr>
        <w:t>conocido por el empleador</w:t>
      </w:r>
      <w:r w:rsidR="00DB219A" w:rsidRPr="005E7B00">
        <w:rPr>
          <w:bCs/>
          <w:spacing w:val="-2"/>
          <w:szCs w:val="24"/>
        </w:rPr>
        <w:t xml:space="preserve">. </w:t>
      </w:r>
    </w:p>
    <w:p w14:paraId="1733E885" w14:textId="77777777" w:rsidR="00EF6A6F" w:rsidRPr="005E7B00" w:rsidRDefault="00EF6A6F" w:rsidP="00DF13BC">
      <w:pPr>
        <w:spacing w:line="276" w:lineRule="auto"/>
        <w:ind w:firstLine="720"/>
        <w:rPr>
          <w:bCs/>
          <w:spacing w:val="-2"/>
          <w:szCs w:val="24"/>
        </w:rPr>
      </w:pPr>
    </w:p>
    <w:p w14:paraId="599B9299" w14:textId="03C723C4" w:rsidR="006F16CB" w:rsidRPr="005E7B00" w:rsidRDefault="00EF6A6F" w:rsidP="00DF13BC">
      <w:pPr>
        <w:spacing w:line="276" w:lineRule="auto"/>
        <w:ind w:firstLine="720"/>
        <w:rPr>
          <w:bCs/>
          <w:spacing w:val="-2"/>
          <w:szCs w:val="24"/>
        </w:rPr>
      </w:pPr>
      <w:r w:rsidRPr="005E7B00">
        <w:rPr>
          <w:bCs/>
          <w:spacing w:val="-2"/>
          <w:szCs w:val="24"/>
        </w:rPr>
        <w:t>Ahora, aunque</w:t>
      </w:r>
      <w:r w:rsidR="00BC06F3" w:rsidRPr="005E7B00">
        <w:rPr>
          <w:bCs/>
          <w:spacing w:val="-2"/>
          <w:szCs w:val="24"/>
        </w:rPr>
        <w:t xml:space="preserve"> la afiliación tardía del trabajador al sistema de salud, que tuvo lugar el 2 de enero de 2019, según certificado expedido por </w:t>
      </w:r>
      <w:proofErr w:type="spellStart"/>
      <w:r w:rsidR="00BC06F3" w:rsidRPr="005E7B00">
        <w:rPr>
          <w:bCs/>
          <w:spacing w:val="-2"/>
          <w:szCs w:val="24"/>
        </w:rPr>
        <w:t>Asmet</w:t>
      </w:r>
      <w:proofErr w:type="spellEnd"/>
      <w:r w:rsidR="00BC06F3" w:rsidRPr="005E7B00">
        <w:rPr>
          <w:bCs/>
          <w:spacing w:val="-2"/>
          <w:szCs w:val="24"/>
        </w:rPr>
        <w:t xml:space="preserve"> Salud EPS SAS (Archivo 1, </w:t>
      </w:r>
      <w:proofErr w:type="spellStart"/>
      <w:r w:rsidR="00BC06F3" w:rsidRPr="005E7B00">
        <w:rPr>
          <w:bCs/>
          <w:spacing w:val="-2"/>
          <w:szCs w:val="24"/>
        </w:rPr>
        <w:t>fl</w:t>
      </w:r>
      <w:proofErr w:type="spellEnd"/>
      <w:r w:rsidR="00BC06F3" w:rsidRPr="005E7B00">
        <w:rPr>
          <w:bCs/>
          <w:spacing w:val="-2"/>
          <w:szCs w:val="24"/>
        </w:rPr>
        <w:t>. 05)</w:t>
      </w:r>
      <w:r w:rsidRPr="005E7B00">
        <w:rPr>
          <w:bCs/>
          <w:spacing w:val="-2"/>
          <w:szCs w:val="24"/>
        </w:rPr>
        <w:t xml:space="preserve"> puede constituir un in</w:t>
      </w:r>
      <w:r w:rsidR="00DF7854" w:rsidRPr="005E7B00">
        <w:rPr>
          <w:bCs/>
          <w:spacing w:val="-2"/>
          <w:szCs w:val="24"/>
        </w:rPr>
        <w:t>dicio</w:t>
      </w:r>
      <w:r w:rsidRPr="005E7B00">
        <w:rPr>
          <w:bCs/>
          <w:spacing w:val="-2"/>
          <w:szCs w:val="24"/>
        </w:rPr>
        <w:t xml:space="preserve"> del conocimiento del estado de salud del demandante, </w:t>
      </w:r>
      <w:r w:rsidR="00BC06F3" w:rsidRPr="005E7B00">
        <w:rPr>
          <w:bCs/>
          <w:spacing w:val="-2"/>
          <w:szCs w:val="24"/>
        </w:rPr>
        <w:t>c</w:t>
      </w:r>
      <w:r w:rsidR="005B6964" w:rsidRPr="005E7B00">
        <w:rPr>
          <w:bCs/>
          <w:spacing w:val="-2"/>
          <w:szCs w:val="24"/>
        </w:rPr>
        <w:t xml:space="preserve">ontrario a lo que afirma el apelante, </w:t>
      </w:r>
      <w:r w:rsidR="0024685E" w:rsidRPr="005E7B00">
        <w:rPr>
          <w:bCs/>
          <w:spacing w:val="-2"/>
          <w:szCs w:val="24"/>
        </w:rPr>
        <w:t>el demandado no desconoció los padecimientos de su trabajador, pues incluso de la misiva del despido se desprende que el empleador requirió al trabajador para que aportar</w:t>
      </w:r>
      <w:r w:rsidR="00F3367A" w:rsidRPr="005E7B00">
        <w:rPr>
          <w:bCs/>
          <w:spacing w:val="-2"/>
          <w:szCs w:val="24"/>
        </w:rPr>
        <w:t>a</w:t>
      </w:r>
      <w:r w:rsidR="0024685E" w:rsidRPr="005E7B00">
        <w:rPr>
          <w:bCs/>
          <w:spacing w:val="-2"/>
          <w:szCs w:val="24"/>
        </w:rPr>
        <w:t xml:space="preserve"> la incapacidad médica que a su juicio vencía el 1 de junio de 2019, ya que la que había presentado ante su empleador solo </w:t>
      </w:r>
      <w:r w:rsidR="00BF752B" w:rsidRPr="005E7B00">
        <w:rPr>
          <w:bCs/>
          <w:spacing w:val="-2"/>
          <w:szCs w:val="24"/>
        </w:rPr>
        <w:t xml:space="preserve">había sido otorgada hasta el 18 de mayo de 2019, pese a lo cual no obra documental alguna que demuestre </w:t>
      </w:r>
      <w:r w:rsidR="00555353" w:rsidRPr="005E7B00">
        <w:rPr>
          <w:bCs/>
          <w:spacing w:val="-2"/>
          <w:szCs w:val="24"/>
        </w:rPr>
        <w:t>que el trabajador atendió el requerimiento</w:t>
      </w:r>
      <w:r w:rsidR="009A51C3" w:rsidRPr="005E7B00">
        <w:rPr>
          <w:bCs/>
          <w:spacing w:val="-2"/>
          <w:szCs w:val="24"/>
        </w:rPr>
        <w:t xml:space="preserve">, ni que existió tal documento, </w:t>
      </w:r>
      <w:r w:rsidR="00961EDD" w:rsidRPr="005E7B00">
        <w:rPr>
          <w:bCs/>
          <w:spacing w:val="-2"/>
          <w:szCs w:val="24"/>
        </w:rPr>
        <w:t xml:space="preserve">o que le informó al empleador que no lo tenía por dificultades administrativas con la EPS, </w:t>
      </w:r>
      <w:r w:rsidR="00544061" w:rsidRPr="005E7B00">
        <w:rPr>
          <w:bCs/>
          <w:spacing w:val="-2"/>
          <w:szCs w:val="24"/>
        </w:rPr>
        <w:t xml:space="preserve">conforme se consignó en la historia clínica del </w:t>
      </w:r>
      <w:r w:rsidR="009A51C3" w:rsidRPr="005E7B00">
        <w:rPr>
          <w:bCs/>
          <w:spacing w:val="-2"/>
          <w:szCs w:val="24"/>
        </w:rPr>
        <w:t>7 de junio de 2018</w:t>
      </w:r>
      <w:r w:rsidR="00544061" w:rsidRPr="005E7B00">
        <w:rPr>
          <w:bCs/>
          <w:spacing w:val="-2"/>
          <w:szCs w:val="24"/>
        </w:rPr>
        <w:t>, donde se prorrogó la incapacidad médica</w:t>
      </w:r>
      <w:r w:rsidR="006F16CB" w:rsidRPr="005E7B00">
        <w:rPr>
          <w:bCs/>
          <w:spacing w:val="-2"/>
          <w:szCs w:val="24"/>
        </w:rPr>
        <w:t>, misma que tampoco fue puesta en conocimiento del empleador.</w:t>
      </w:r>
    </w:p>
    <w:p w14:paraId="6D05B1D7" w14:textId="77777777" w:rsidR="006F16CB" w:rsidRPr="005E7B00" w:rsidRDefault="006F16CB" w:rsidP="00DF13BC">
      <w:pPr>
        <w:spacing w:line="276" w:lineRule="auto"/>
        <w:ind w:firstLine="720"/>
        <w:rPr>
          <w:bCs/>
          <w:spacing w:val="-2"/>
          <w:szCs w:val="24"/>
        </w:rPr>
      </w:pPr>
    </w:p>
    <w:p w14:paraId="617C2E83" w14:textId="6C20F730" w:rsidR="001072D4" w:rsidRPr="005E7B00" w:rsidRDefault="006F16CB" w:rsidP="00DF13BC">
      <w:pPr>
        <w:spacing w:line="276" w:lineRule="auto"/>
        <w:ind w:firstLine="720"/>
        <w:rPr>
          <w:bCs/>
          <w:spacing w:val="-2"/>
          <w:szCs w:val="24"/>
        </w:rPr>
      </w:pPr>
      <w:r w:rsidRPr="005E7B00">
        <w:rPr>
          <w:bCs/>
          <w:spacing w:val="-2"/>
          <w:szCs w:val="24"/>
        </w:rPr>
        <w:t xml:space="preserve">Por lo anterior, </w:t>
      </w:r>
      <w:r w:rsidR="005764E4" w:rsidRPr="005E7B00">
        <w:rPr>
          <w:bCs/>
          <w:spacing w:val="-2"/>
          <w:szCs w:val="24"/>
        </w:rPr>
        <w:t>recalca la Corporación que la l</w:t>
      </w:r>
      <w:r w:rsidRPr="005E7B00">
        <w:rPr>
          <w:bCs/>
          <w:spacing w:val="-2"/>
          <w:szCs w:val="24"/>
        </w:rPr>
        <w:t>ey</w:t>
      </w:r>
      <w:r w:rsidR="005764E4" w:rsidRPr="005E7B00">
        <w:rPr>
          <w:bCs/>
          <w:spacing w:val="-2"/>
          <w:szCs w:val="24"/>
        </w:rPr>
        <w:t>, puntualmente el artículo 26 de la Ley 361 de 1997 sanciona el despido fundado</w:t>
      </w:r>
      <w:r w:rsidRPr="005E7B00">
        <w:rPr>
          <w:bCs/>
          <w:spacing w:val="-2"/>
          <w:szCs w:val="24"/>
        </w:rPr>
        <w:t xml:space="preserve"> </w:t>
      </w:r>
      <w:r w:rsidR="005764E4" w:rsidRPr="005E7B00">
        <w:rPr>
          <w:bCs/>
          <w:spacing w:val="-2"/>
          <w:szCs w:val="24"/>
        </w:rPr>
        <w:t xml:space="preserve">en </w:t>
      </w:r>
      <w:r w:rsidRPr="005E7B00">
        <w:rPr>
          <w:bCs/>
          <w:spacing w:val="-2"/>
          <w:szCs w:val="24"/>
        </w:rPr>
        <w:t>criterio</w:t>
      </w:r>
      <w:r w:rsidR="005764E4" w:rsidRPr="005E7B00">
        <w:rPr>
          <w:bCs/>
          <w:spacing w:val="-2"/>
          <w:szCs w:val="24"/>
        </w:rPr>
        <w:t>s</w:t>
      </w:r>
      <w:r w:rsidRPr="005E7B00">
        <w:rPr>
          <w:bCs/>
          <w:spacing w:val="-2"/>
          <w:szCs w:val="24"/>
        </w:rPr>
        <w:t xml:space="preserve"> discriminatorio</w:t>
      </w:r>
      <w:r w:rsidR="005764E4" w:rsidRPr="005E7B00">
        <w:rPr>
          <w:bCs/>
          <w:spacing w:val="-2"/>
          <w:szCs w:val="24"/>
        </w:rPr>
        <w:t>s</w:t>
      </w:r>
      <w:r w:rsidRPr="005E7B00">
        <w:rPr>
          <w:bCs/>
          <w:spacing w:val="-2"/>
          <w:szCs w:val="24"/>
        </w:rPr>
        <w:t xml:space="preserve">, </w:t>
      </w:r>
      <w:r w:rsidR="005764E4" w:rsidRPr="005E7B00">
        <w:rPr>
          <w:bCs/>
          <w:spacing w:val="-2"/>
          <w:szCs w:val="24"/>
        </w:rPr>
        <w:t xml:space="preserve">lo cual en este caso </w:t>
      </w:r>
      <w:r w:rsidR="0068364B" w:rsidRPr="005E7B00">
        <w:rPr>
          <w:bCs/>
          <w:spacing w:val="-2"/>
          <w:szCs w:val="24"/>
        </w:rPr>
        <w:t>quedó de</w:t>
      </w:r>
      <w:r w:rsidR="00282B74" w:rsidRPr="005E7B00">
        <w:rPr>
          <w:bCs/>
          <w:spacing w:val="-2"/>
          <w:szCs w:val="24"/>
        </w:rPr>
        <w:t>svirtuado</w:t>
      </w:r>
      <w:r w:rsidR="0068364B" w:rsidRPr="005E7B00">
        <w:rPr>
          <w:bCs/>
          <w:spacing w:val="-2"/>
          <w:szCs w:val="24"/>
        </w:rPr>
        <w:t xml:space="preserve">, pues además de que a la fecha </w:t>
      </w:r>
      <w:r w:rsidR="005764E4" w:rsidRPr="005E7B00">
        <w:rPr>
          <w:bCs/>
          <w:spacing w:val="-2"/>
          <w:szCs w:val="24"/>
        </w:rPr>
        <w:t xml:space="preserve">del despido el trabajador no </w:t>
      </w:r>
      <w:r w:rsidR="0068364B" w:rsidRPr="005E7B00">
        <w:rPr>
          <w:bCs/>
          <w:spacing w:val="-2"/>
          <w:szCs w:val="24"/>
        </w:rPr>
        <w:t xml:space="preserve">puso en conocimiento del empleador las condiciones médicas que lo aquejaban, del dictamen de pérdida de capacidad laboral, se desprende que el actor </w:t>
      </w:r>
      <w:r w:rsidR="00F74DC6" w:rsidRPr="005E7B00">
        <w:rPr>
          <w:bCs/>
          <w:spacing w:val="-2"/>
          <w:szCs w:val="24"/>
        </w:rPr>
        <w:t xml:space="preserve">presentó una adecuada evolución </w:t>
      </w:r>
      <w:r w:rsidR="006E6C80" w:rsidRPr="005E7B00">
        <w:rPr>
          <w:bCs/>
          <w:spacing w:val="-2"/>
          <w:szCs w:val="24"/>
        </w:rPr>
        <w:t>post operatoria</w:t>
      </w:r>
      <w:r w:rsidR="00FB3385" w:rsidRPr="005E7B00">
        <w:rPr>
          <w:bCs/>
          <w:spacing w:val="-2"/>
          <w:szCs w:val="24"/>
        </w:rPr>
        <w:t xml:space="preserve">, </w:t>
      </w:r>
      <w:r w:rsidR="00FB1EB9" w:rsidRPr="005E7B00">
        <w:rPr>
          <w:bCs/>
          <w:spacing w:val="-2"/>
          <w:szCs w:val="24"/>
        </w:rPr>
        <w:t>conserv</w:t>
      </w:r>
      <w:r w:rsidR="00E00C4B" w:rsidRPr="005E7B00">
        <w:rPr>
          <w:bCs/>
          <w:spacing w:val="-2"/>
          <w:szCs w:val="24"/>
        </w:rPr>
        <w:t>ó</w:t>
      </w:r>
      <w:r w:rsidR="00FB1EB9" w:rsidRPr="005E7B00">
        <w:rPr>
          <w:bCs/>
          <w:spacing w:val="-2"/>
          <w:szCs w:val="24"/>
        </w:rPr>
        <w:t xml:space="preserve"> la movilidad, </w:t>
      </w:r>
      <w:r w:rsidR="002071FF" w:rsidRPr="005E7B00">
        <w:rPr>
          <w:bCs/>
          <w:spacing w:val="-2"/>
          <w:szCs w:val="24"/>
        </w:rPr>
        <w:t xml:space="preserve">sin </w:t>
      </w:r>
      <w:r w:rsidR="00FB1EB9" w:rsidRPr="005E7B00">
        <w:rPr>
          <w:bCs/>
          <w:spacing w:val="-2"/>
          <w:szCs w:val="24"/>
        </w:rPr>
        <w:t xml:space="preserve">inestabilidad de rodilla, signos inflamatorios, </w:t>
      </w:r>
      <w:r w:rsidR="002071FF" w:rsidRPr="005E7B00">
        <w:rPr>
          <w:bCs/>
          <w:spacing w:val="-2"/>
          <w:szCs w:val="24"/>
        </w:rPr>
        <w:t>secuelas de trauma o de la cirugía realizada,</w:t>
      </w:r>
      <w:r w:rsidR="00F352B5" w:rsidRPr="005E7B00">
        <w:rPr>
          <w:bCs/>
          <w:spacing w:val="-2"/>
          <w:szCs w:val="24"/>
        </w:rPr>
        <w:t xml:space="preserve"> </w:t>
      </w:r>
      <w:r w:rsidR="00FB1EB9" w:rsidRPr="005E7B00">
        <w:rPr>
          <w:bCs/>
          <w:spacing w:val="-2"/>
          <w:szCs w:val="24"/>
        </w:rPr>
        <w:t>en virtud de lo cual se calificó con el 0% de la pérdida de capacidad laboral.</w:t>
      </w:r>
      <w:r w:rsidR="00282B74" w:rsidRPr="005E7B00">
        <w:rPr>
          <w:bCs/>
          <w:spacing w:val="-2"/>
          <w:szCs w:val="24"/>
        </w:rPr>
        <w:t xml:space="preserve"> </w:t>
      </w:r>
    </w:p>
    <w:p w14:paraId="57060811" w14:textId="77777777" w:rsidR="001072D4" w:rsidRPr="005E7B00" w:rsidRDefault="001072D4" w:rsidP="00DF13BC">
      <w:pPr>
        <w:spacing w:line="276" w:lineRule="auto"/>
        <w:ind w:firstLine="720"/>
        <w:rPr>
          <w:bCs/>
          <w:spacing w:val="-2"/>
          <w:szCs w:val="24"/>
        </w:rPr>
      </w:pPr>
    </w:p>
    <w:p w14:paraId="3985DACA" w14:textId="02DB526E" w:rsidR="00505C15" w:rsidRPr="005E7B00" w:rsidRDefault="00282B74" w:rsidP="00DF13BC">
      <w:pPr>
        <w:spacing w:line="276" w:lineRule="auto"/>
        <w:ind w:firstLine="720"/>
        <w:rPr>
          <w:rFonts w:eastAsia="Times New Roman"/>
          <w:color w:val="000000"/>
          <w:spacing w:val="-2"/>
          <w:szCs w:val="24"/>
          <w:lang w:eastAsia="es-ES_tradnl"/>
        </w:rPr>
      </w:pPr>
      <w:r w:rsidRPr="005E7B00">
        <w:rPr>
          <w:bCs/>
          <w:spacing w:val="-2"/>
          <w:szCs w:val="24"/>
        </w:rPr>
        <w:t xml:space="preserve">En este orden de ideas, </w:t>
      </w:r>
      <w:r w:rsidR="00F03968" w:rsidRPr="005E7B00">
        <w:rPr>
          <w:bCs/>
          <w:spacing w:val="-2"/>
          <w:szCs w:val="24"/>
        </w:rPr>
        <w:t>teniendo en cuenta que el actor no tuvo ninguna p</w:t>
      </w:r>
      <w:r w:rsidR="00E76001" w:rsidRPr="005E7B00">
        <w:rPr>
          <w:bCs/>
          <w:spacing w:val="-2"/>
          <w:szCs w:val="24"/>
        </w:rPr>
        <w:t>é</w:t>
      </w:r>
      <w:r w:rsidR="00F03968" w:rsidRPr="005E7B00">
        <w:rPr>
          <w:bCs/>
          <w:spacing w:val="-2"/>
          <w:szCs w:val="24"/>
        </w:rPr>
        <w:t>rdida de la capacidad laboral</w:t>
      </w:r>
      <w:r w:rsidR="005764E4" w:rsidRPr="005E7B00">
        <w:rPr>
          <w:bCs/>
          <w:spacing w:val="-2"/>
          <w:szCs w:val="24"/>
        </w:rPr>
        <w:t xml:space="preserve"> o u</w:t>
      </w:r>
      <w:r w:rsidR="000949D7" w:rsidRPr="005E7B00">
        <w:rPr>
          <w:bCs/>
          <w:spacing w:val="-2"/>
          <w:szCs w:val="24"/>
        </w:rPr>
        <w:t>na condición de salud</w:t>
      </w:r>
      <w:r w:rsidR="005764E4" w:rsidRPr="005E7B00">
        <w:rPr>
          <w:bCs/>
          <w:spacing w:val="-2"/>
          <w:szCs w:val="24"/>
        </w:rPr>
        <w:t xml:space="preserve"> grave que le </w:t>
      </w:r>
      <w:r w:rsidR="005764E4" w:rsidRPr="005E7B00">
        <w:rPr>
          <w:rFonts w:eastAsia="Times New Roman"/>
          <w:color w:val="000000"/>
          <w:spacing w:val="-2"/>
          <w:szCs w:val="24"/>
          <w:lang w:eastAsia="es-ES_tradnl"/>
        </w:rPr>
        <w:t xml:space="preserve">impidiera el desempeño normal de sus funciones, aunado a que </w:t>
      </w:r>
      <w:r w:rsidR="000949D7" w:rsidRPr="005E7B00">
        <w:rPr>
          <w:rFonts w:eastAsia="Times New Roman"/>
          <w:color w:val="000000"/>
          <w:spacing w:val="-2"/>
          <w:szCs w:val="24"/>
          <w:lang w:eastAsia="es-ES_tradnl"/>
        </w:rPr>
        <w:t xml:space="preserve">la incapacidad medica prolongada del 18 de mayo al 10 de junio de 2018, no estaba vigente para el momento del despido, pues se prescribió con efectos retroactivos en atención médica del 07 de junio del mismo año, se concluye sin dificultad que en el presente caso no están dados los presupuestos de orden legal para la configuración del fuero especial de estabilidad laboral por discapacidad, primero, </w:t>
      </w:r>
      <w:r w:rsidR="000949D7" w:rsidRPr="005E7B00">
        <w:rPr>
          <w:rFonts w:eastAsia="Times New Roman"/>
          <w:color w:val="000000"/>
          <w:spacing w:val="-2"/>
          <w:szCs w:val="24"/>
          <w:lang w:eastAsia="es-ES_tradnl"/>
        </w:rPr>
        <w:lastRenderedPageBreak/>
        <w:t>porque la situación de salud del actor no revestía ninguna gravedad que dispensara una protección reforzada de su empleo</w:t>
      </w:r>
      <w:r w:rsidR="00CB72F8" w:rsidRPr="005E7B00">
        <w:rPr>
          <w:rFonts w:eastAsia="Times New Roman"/>
          <w:color w:val="000000"/>
          <w:spacing w:val="-2"/>
          <w:szCs w:val="24"/>
          <w:lang w:eastAsia="es-ES_tradnl"/>
        </w:rPr>
        <w:t xml:space="preserve"> y, segundo, porque la decisión del empleador se atuvo al vencimiento de una incapacidad cuya prolongación se dio en fecha posterior, lo cual era de imposible previsión para el momento del despido</w:t>
      </w:r>
      <w:r w:rsidR="006B5331" w:rsidRPr="005E7B00">
        <w:rPr>
          <w:bCs/>
          <w:spacing w:val="-2"/>
          <w:szCs w:val="24"/>
        </w:rPr>
        <w:t xml:space="preserve">. </w:t>
      </w:r>
      <w:r w:rsidR="00E76001" w:rsidRPr="005E7B00">
        <w:rPr>
          <w:bCs/>
          <w:spacing w:val="-2"/>
          <w:szCs w:val="24"/>
        </w:rPr>
        <w:t>Así</w:t>
      </w:r>
      <w:r w:rsidR="001072D4" w:rsidRPr="005E7B00">
        <w:rPr>
          <w:bCs/>
          <w:spacing w:val="-2"/>
          <w:szCs w:val="24"/>
        </w:rPr>
        <w:t xml:space="preserve"> las </w:t>
      </w:r>
      <w:r w:rsidR="00E76001" w:rsidRPr="005E7B00">
        <w:rPr>
          <w:bCs/>
          <w:spacing w:val="-2"/>
          <w:szCs w:val="24"/>
        </w:rPr>
        <w:t>cosas,</w:t>
      </w:r>
      <w:r w:rsidR="001072D4" w:rsidRPr="005E7B00">
        <w:rPr>
          <w:bCs/>
          <w:spacing w:val="-2"/>
          <w:szCs w:val="24"/>
        </w:rPr>
        <w:t xml:space="preserve"> se confirmará la absolución de las pretensiones principales.</w:t>
      </w:r>
    </w:p>
    <w:p w14:paraId="19927351" w14:textId="77777777" w:rsidR="00E76001" w:rsidRPr="005E7B00" w:rsidRDefault="00E76001" w:rsidP="00DF13BC">
      <w:pPr>
        <w:spacing w:line="276" w:lineRule="auto"/>
        <w:ind w:firstLine="720"/>
        <w:rPr>
          <w:bCs/>
          <w:spacing w:val="-2"/>
          <w:szCs w:val="24"/>
        </w:rPr>
      </w:pPr>
    </w:p>
    <w:p w14:paraId="25325DB1" w14:textId="1E921058" w:rsidR="00E76001" w:rsidRPr="005E7B00" w:rsidRDefault="00E76001" w:rsidP="00DF13BC">
      <w:pPr>
        <w:spacing w:line="276" w:lineRule="auto"/>
        <w:ind w:firstLine="720"/>
        <w:rPr>
          <w:bCs/>
          <w:spacing w:val="-2"/>
          <w:szCs w:val="24"/>
        </w:rPr>
      </w:pPr>
      <w:r w:rsidRPr="005E7B00">
        <w:rPr>
          <w:bCs/>
          <w:spacing w:val="-2"/>
          <w:szCs w:val="24"/>
        </w:rPr>
        <w:t xml:space="preserve">En cuanto a la pretensión subsidiaria de indemnización por despido sin justa causa, </w:t>
      </w:r>
      <w:r w:rsidR="000073B0" w:rsidRPr="005E7B00">
        <w:rPr>
          <w:bCs/>
          <w:spacing w:val="-2"/>
          <w:szCs w:val="24"/>
        </w:rPr>
        <w:t>habiéndose demostr</w:t>
      </w:r>
      <w:r w:rsidR="00CB72F8" w:rsidRPr="005E7B00">
        <w:rPr>
          <w:bCs/>
          <w:spacing w:val="-2"/>
          <w:szCs w:val="24"/>
        </w:rPr>
        <w:t>ado que el actor faltó a laborar</w:t>
      </w:r>
      <w:r w:rsidR="000073B0" w:rsidRPr="005E7B00">
        <w:rPr>
          <w:bCs/>
          <w:spacing w:val="-2"/>
          <w:szCs w:val="24"/>
        </w:rPr>
        <w:t xml:space="preserve"> </w:t>
      </w:r>
      <w:r w:rsidR="003D26D6" w:rsidRPr="005E7B00">
        <w:rPr>
          <w:bCs/>
          <w:spacing w:val="-2"/>
          <w:szCs w:val="24"/>
        </w:rPr>
        <w:t xml:space="preserve">7 días, </w:t>
      </w:r>
      <w:r w:rsidR="000073B0" w:rsidRPr="005E7B00">
        <w:rPr>
          <w:bCs/>
          <w:spacing w:val="-2"/>
          <w:szCs w:val="24"/>
        </w:rPr>
        <w:t xml:space="preserve">entre el 19 de marzo de 2019 </w:t>
      </w:r>
      <w:r w:rsidR="003D26D6" w:rsidRPr="005E7B00">
        <w:rPr>
          <w:bCs/>
          <w:spacing w:val="-2"/>
          <w:szCs w:val="24"/>
        </w:rPr>
        <w:t>(</w:t>
      </w:r>
      <w:r w:rsidR="000073B0" w:rsidRPr="005E7B00">
        <w:rPr>
          <w:bCs/>
          <w:spacing w:val="-2"/>
          <w:szCs w:val="24"/>
        </w:rPr>
        <w:t>fecha en que feneció la primera incapacidad laboral</w:t>
      </w:r>
      <w:r w:rsidR="003D26D6" w:rsidRPr="005E7B00">
        <w:rPr>
          <w:bCs/>
          <w:spacing w:val="-2"/>
          <w:szCs w:val="24"/>
        </w:rPr>
        <w:t xml:space="preserve">) </w:t>
      </w:r>
      <w:r w:rsidR="000073B0" w:rsidRPr="005E7B00">
        <w:rPr>
          <w:bCs/>
          <w:spacing w:val="-2"/>
          <w:szCs w:val="24"/>
        </w:rPr>
        <w:t xml:space="preserve">y el 25 de marzo de 2019 </w:t>
      </w:r>
      <w:r w:rsidR="003D26D6" w:rsidRPr="005E7B00">
        <w:rPr>
          <w:bCs/>
          <w:spacing w:val="-2"/>
          <w:szCs w:val="24"/>
        </w:rPr>
        <w:t>(</w:t>
      </w:r>
      <w:r w:rsidR="000073B0" w:rsidRPr="005E7B00">
        <w:rPr>
          <w:bCs/>
          <w:spacing w:val="-2"/>
          <w:szCs w:val="24"/>
        </w:rPr>
        <w:t>calenda del despido</w:t>
      </w:r>
      <w:r w:rsidR="003D26D6" w:rsidRPr="005E7B00">
        <w:rPr>
          <w:bCs/>
          <w:spacing w:val="-2"/>
          <w:szCs w:val="24"/>
        </w:rPr>
        <w:t>)</w:t>
      </w:r>
      <w:r w:rsidR="002279A8" w:rsidRPr="005E7B00">
        <w:rPr>
          <w:bCs/>
          <w:spacing w:val="-2"/>
          <w:szCs w:val="24"/>
        </w:rPr>
        <w:t xml:space="preserve">, </w:t>
      </w:r>
      <w:r w:rsidR="003D26D6" w:rsidRPr="005E7B00">
        <w:rPr>
          <w:bCs/>
          <w:spacing w:val="-2"/>
          <w:szCs w:val="24"/>
        </w:rPr>
        <w:t xml:space="preserve">sin justa causa, </w:t>
      </w:r>
      <w:r w:rsidR="00DE3AE9" w:rsidRPr="005E7B00">
        <w:rPr>
          <w:bCs/>
          <w:spacing w:val="-2"/>
          <w:szCs w:val="24"/>
        </w:rPr>
        <w:t xml:space="preserve">ante el incumplimiento de las obligaciones </w:t>
      </w:r>
      <w:r w:rsidR="00243F55" w:rsidRPr="005E7B00">
        <w:rPr>
          <w:bCs/>
          <w:spacing w:val="-2"/>
          <w:szCs w:val="24"/>
        </w:rPr>
        <w:t xml:space="preserve">legales </w:t>
      </w:r>
      <w:r w:rsidR="00DE3AE9" w:rsidRPr="005E7B00">
        <w:rPr>
          <w:bCs/>
          <w:spacing w:val="-2"/>
          <w:szCs w:val="24"/>
        </w:rPr>
        <w:t>del trabajador</w:t>
      </w:r>
      <w:r w:rsidR="00243F55" w:rsidRPr="005E7B00">
        <w:rPr>
          <w:bCs/>
          <w:spacing w:val="-2"/>
          <w:szCs w:val="24"/>
        </w:rPr>
        <w:t xml:space="preserve"> en especial la contenida en el numeral 4, artículo 60 del C.S.T</w:t>
      </w:r>
      <w:r w:rsidR="00DE3AE9" w:rsidRPr="005E7B00">
        <w:rPr>
          <w:bCs/>
          <w:spacing w:val="-2"/>
          <w:szCs w:val="24"/>
        </w:rPr>
        <w:t xml:space="preserve">, era potestad del empleador amparado en el </w:t>
      </w:r>
      <w:r w:rsidR="00243F55" w:rsidRPr="005E7B00">
        <w:rPr>
          <w:bCs/>
          <w:spacing w:val="-2"/>
          <w:szCs w:val="24"/>
        </w:rPr>
        <w:t>numeral 6 del artículo 62</w:t>
      </w:r>
      <w:r w:rsidR="001313AD" w:rsidRPr="005E7B00">
        <w:rPr>
          <w:bCs/>
          <w:spacing w:val="-2"/>
          <w:szCs w:val="24"/>
        </w:rPr>
        <w:t xml:space="preserve"> terminar con </w:t>
      </w:r>
      <w:r w:rsidR="00FE642C" w:rsidRPr="005E7B00">
        <w:rPr>
          <w:bCs/>
          <w:spacing w:val="-2"/>
          <w:szCs w:val="24"/>
        </w:rPr>
        <w:t>justa causa y de forma unilateral</w:t>
      </w:r>
      <w:r w:rsidR="008A0AB3" w:rsidRPr="005E7B00">
        <w:rPr>
          <w:bCs/>
          <w:spacing w:val="-2"/>
          <w:szCs w:val="24"/>
        </w:rPr>
        <w:t xml:space="preserve"> el contrato de trabajo</w:t>
      </w:r>
      <w:r w:rsidR="002279A8" w:rsidRPr="005E7B00">
        <w:rPr>
          <w:bCs/>
          <w:spacing w:val="-2"/>
          <w:szCs w:val="24"/>
        </w:rPr>
        <w:t>, sin lugar a indemnización alguna.</w:t>
      </w:r>
    </w:p>
    <w:p w14:paraId="323E02E3" w14:textId="77777777" w:rsidR="002A082A" w:rsidRPr="005E7B00" w:rsidRDefault="002A082A" w:rsidP="00DF13BC">
      <w:pPr>
        <w:spacing w:line="276" w:lineRule="auto"/>
        <w:ind w:firstLine="720"/>
        <w:rPr>
          <w:rFonts w:eastAsia="Times New Roman"/>
          <w:spacing w:val="-2"/>
          <w:szCs w:val="24"/>
          <w:bdr w:val="none" w:sz="0" w:space="0" w:color="auto" w:frame="1"/>
          <w:lang w:val="es-CO" w:eastAsia="es-ES"/>
        </w:rPr>
      </w:pPr>
    </w:p>
    <w:p w14:paraId="386F1F02" w14:textId="5FE7B47B" w:rsidR="00B10E0A" w:rsidRPr="005E7B00" w:rsidRDefault="00B10E0A" w:rsidP="00DF13BC">
      <w:pPr>
        <w:spacing w:line="276" w:lineRule="auto"/>
        <w:rPr>
          <w:rFonts w:eastAsia="Times New Roman"/>
          <w:spacing w:val="-2"/>
          <w:szCs w:val="24"/>
          <w:bdr w:val="none" w:sz="0" w:space="0" w:color="auto" w:frame="1"/>
          <w:lang w:val="es-CO" w:eastAsia="es-ES"/>
        </w:rPr>
      </w:pPr>
      <w:r w:rsidRPr="005E7B00">
        <w:rPr>
          <w:rFonts w:eastAsia="Times New Roman"/>
          <w:spacing w:val="-2"/>
          <w:szCs w:val="24"/>
          <w:bdr w:val="none" w:sz="0" w:space="0" w:color="auto" w:frame="1"/>
          <w:lang w:val="es-CO" w:eastAsia="es-ES"/>
        </w:rPr>
        <w:tab/>
        <w:t>Corolario de lo anterior, se</w:t>
      </w:r>
      <w:r w:rsidR="008E6A85" w:rsidRPr="005E7B00">
        <w:rPr>
          <w:rFonts w:eastAsia="Times New Roman"/>
          <w:spacing w:val="-2"/>
          <w:szCs w:val="24"/>
          <w:bdr w:val="none" w:sz="0" w:space="0" w:color="auto" w:frame="1"/>
          <w:lang w:val="es-CO" w:eastAsia="es-ES"/>
        </w:rPr>
        <w:t xml:space="preserve"> confirmará en todas sus partes la sentencia apelada</w:t>
      </w:r>
      <w:r w:rsidR="00B41C5E" w:rsidRPr="005E7B00">
        <w:rPr>
          <w:rFonts w:eastAsia="Times New Roman"/>
          <w:spacing w:val="-2"/>
          <w:szCs w:val="24"/>
          <w:bdr w:val="none" w:sz="0" w:space="0" w:color="auto" w:frame="1"/>
          <w:lang w:val="es-CO" w:eastAsia="es-ES"/>
        </w:rPr>
        <w:t>,</w:t>
      </w:r>
      <w:r w:rsidR="008E6A85" w:rsidRPr="005E7B00">
        <w:rPr>
          <w:rFonts w:eastAsia="Times New Roman"/>
          <w:spacing w:val="-2"/>
          <w:szCs w:val="24"/>
          <w:bdr w:val="none" w:sz="0" w:space="0" w:color="auto" w:frame="1"/>
          <w:lang w:val="es-CO" w:eastAsia="es-ES"/>
        </w:rPr>
        <w:t xml:space="preserve"> y se condenará en costas de segunda instancia al recurrente en un 100% en favor del demandado</w:t>
      </w:r>
      <w:r w:rsidR="0000605E" w:rsidRPr="005E7B00">
        <w:rPr>
          <w:rFonts w:eastAsia="Times New Roman"/>
          <w:spacing w:val="-2"/>
          <w:szCs w:val="24"/>
          <w:bdr w:val="none" w:sz="0" w:space="0" w:color="auto" w:frame="1"/>
          <w:lang w:val="es-CO" w:eastAsia="es-ES"/>
        </w:rPr>
        <w:t xml:space="preserve">, </w:t>
      </w:r>
      <w:r w:rsidR="00E034D9" w:rsidRPr="005E7B00">
        <w:rPr>
          <w:rFonts w:eastAsia="Times New Roman"/>
          <w:spacing w:val="-2"/>
          <w:szCs w:val="24"/>
          <w:bdr w:val="none" w:sz="0" w:space="0" w:color="auto" w:frame="1"/>
          <w:lang w:val="es-CO" w:eastAsia="es-ES"/>
        </w:rPr>
        <w:t>conforme lo prevé el numeral 1 del artículo 365 del C.G.P aplicable en materia laboral por analogía según el artículo 145 del C.P.T y de la S.S.</w:t>
      </w:r>
    </w:p>
    <w:p w14:paraId="0FD7C194" w14:textId="77777777" w:rsidR="00A80E6B" w:rsidRPr="005E7B00" w:rsidRDefault="00A80E6B" w:rsidP="00DF13BC">
      <w:pPr>
        <w:widowControl w:val="0"/>
        <w:tabs>
          <w:tab w:val="left" w:pos="284"/>
        </w:tabs>
        <w:autoSpaceDE w:val="0"/>
        <w:autoSpaceDN w:val="0"/>
        <w:adjustRightInd w:val="0"/>
        <w:spacing w:line="276" w:lineRule="auto"/>
        <w:rPr>
          <w:b/>
          <w:spacing w:val="-2"/>
          <w:szCs w:val="24"/>
        </w:rPr>
      </w:pPr>
    </w:p>
    <w:p w14:paraId="1EC68BF8" w14:textId="77777777" w:rsidR="00ED578B" w:rsidRPr="005E7B00" w:rsidRDefault="00ED578B" w:rsidP="00DF13BC">
      <w:pPr>
        <w:pStyle w:val="Prrafodelista2"/>
        <w:spacing w:after="0"/>
        <w:ind w:left="0"/>
        <w:jc w:val="both"/>
        <w:rPr>
          <w:rFonts w:ascii="Tahoma" w:hAnsi="Tahoma" w:cs="Tahoma"/>
          <w:color w:val="000000" w:themeColor="text1"/>
          <w:spacing w:val="-2"/>
          <w:sz w:val="24"/>
          <w:szCs w:val="24"/>
          <w:lang w:val="es-ES_tradnl"/>
        </w:rPr>
      </w:pPr>
      <w:r w:rsidRPr="005E7B00">
        <w:rPr>
          <w:rFonts w:ascii="Tahoma" w:hAnsi="Tahoma" w:cs="Tahoma"/>
          <w:color w:val="000000" w:themeColor="text1"/>
          <w:spacing w:val="-2"/>
          <w:sz w:val="24"/>
          <w:szCs w:val="24"/>
          <w:lang w:val="es-ES_tradnl"/>
        </w:rPr>
        <w:t xml:space="preserve">En mérito de lo expuesto, el </w:t>
      </w:r>
      <w:r w:rsidRPr="005E7B00">
        <w:rPr>
          <w:rFonts w:ascii="Tahoma" w:hAnsi="Tahoma" w:cs="Tahoma"/>
          <w:b/>
          <w:color w:val="000000" w:themeColor="text1"/>
          <w:spacing w:val="-2"/>
          <w:sz w:val="24"/>
          <w:szCs w:val="24"/>
          <w:lang w:val="es-ES_tradnl"/>
        </w:rPr>
        <w:t>Tribunal Superior del Distrito Judicial de Pereira - Risaralda, Sala Primera de Decisión Laboral,</w:t>
      </w:r>
      <w:r w:rsidRPr="005E7B00">
        <w:rPr>
          <w:rFonts w:ascii="Tahoma" w:hAnsi="Tahoma" w:cs="Tahoma"/>
          <w:color w:val="000000" w:themeColor="text1"/>
          <w:spacing w:val="-2"/>
          <w:sz w:val="24"/>
          <w:szCs w:val="24"/>
          <w:lang w:val="es-ES_tradnl"/>
        </w:rPr>
        <w:t xml:space="preserve"> administrando justicia en nombre de la República y por autoridad de la ley,</w:t>
      </w:r>
    </w:p>
    <w:p w14:paraId="41F45EAB" w14:textId="77777777" w:rsidR="00ED578B" w:rsidRPr="005E7B00" w:rsidRDefault="00ED578B" w:rsidP="00DF13BC">
      <w:pPr>
        <w:pStyle w:val="Prrafodelista2"/>
        <w:spacing w:after="0"/>
        <w:ind w:left="0"/>
        <w:jc w:val="both"/>
        <w:rPr>
          <w:rFonts w:ascii="Tahoma" w:hAnsi="Tahoma" w:cs="Tahoma"/>
          <w:color w:val="000000" w:themeColor="text1"/>
          <w:spacing w:val="-2"/>
          <w:sz w:val="24"/>
          <w:szCs w:val="24"/>
          <w:lang w:val="es-ES_tradnl"/>
        </w:rPr>
      </w:pPr>
    </w:p>
    <w:p w14:paraId="56E09B17" w14:textId="77777777" w:rsidR="00ED578B" w:rsidRPr="005E7B00" w:rsidRDefault="00ED578B" w:rsidP="00DF13BC">
      <w:pPr>
        <w:pStyle w:val="Prrafodelista"/>
        <w:spacing w:line="276" w:lineRule="auto"/>
        <w:ind w:left="0"/>
        <w:jc w:val="center"/>
        <w:rPr>
          <w:b/>
          <w:color w:val="000000" w:themeColor="text1"/>
          <w:spacing w:val="-2"/>
          <w:szCs w:val="24"/>
        </w:rPr>
      </w:pPr>
      <w:r w:rsidRPr="005E7B00">
        <w:rPr>
          <w:b/>
          <w:color w:val="000000" w:themeColor="text1"/>
          <w:spacing w:val="-2"/>
          <w:szCs w:val="24"/>
        </w:rPr>
        <w:t>RESUELVE</w:t>
      </w:r>
    </w:p>
    <w:p w14:paraId="01AA9A73" w14:textId="77777777" w:rsidR="00ED578B" w:rsidRPr="005E7B00" w:rsidRDefault="00ED578B" w:rsidP="00DF13BC">
      <w:pPr>
        <w:pStyle w:val="Prrafodelista"/>
        <w:spacing w:line="276" w:lineRule="auto"/>
        <w:ind w:left="0"/>
        <w:rPr>
          <w:b/>
          <w:color w:val="000000" w:themeColor="text1"/>
          <w:spacing w:val="-2"/>
          <w:szCs w:val="24"/>
        </w:rPr>
      </w:pPr>
    </w:p>
    <w:p w14:paraId="09AFEB3D" w14:textId="5185323B" w:rsidR="00C82EB2" w:rsidRPr="005E7B00" w:rsidRDefault="00ED578B" w:rsidP="00DF13BC">
      <w:pPr>
        <w:spacing w:line="276" w:lineRule="auto"/>
        <w:ind w:firstLine="705"/>
        <w:rPr>
          <w:rFonts w:eastAsia="Times New Roman"/>
          <w:spacing w:val="-2"/>
          <w:szCs w:val="24"/>
          <w:lang w:eastAsia="es-ES"/>
        </w:rPr>
      </w:pPr>
      <w:r w:rsidRPr="005E7B00">
        <w:rPr>
          <w:rFonts w:eastAsia="Times New Roman"/>
          <w:b/>
          <w:bCs/>
          <w:spacing w:val="-2"/>
          <w:szCs w:val="24"/>
          <w:u w:val="single"/>
          <w:lang w:eastAsia="es-ES"/>
        </w:rPr>
        <w:t>PRIMERO</w:t>
      </w:r>
      <w:r w:rsidRPr="005E7B00">
        <w:rPr>
          <w:rFonts w:eastAsia="Times New Roman"/>
          <w:b/>
          <w:bCs/>
          <w:spacing w:val="-2"/>
          <w:szCs w:val="24"/>
          <w:lang w:eastAsia="es-ES"/>
        </w:rPr>
        <w:t>:</w:t>
      </w:r>
      <w:r w:rsidRPr="005E7B00">
        <w:rPr>
          <w:rFonts w:eastAsia="Times New Roman"/>
          <w:b/>
          <w:bCs/>
          <w:i/>
          <w:iCs/>
          <w:spacing w:val="-2"/>
          <w:szCs w:val="24"/>
          <w:lang w:eastAsia="es-ES"/>
        </w:rPr>
        <w:t> </w:t>
      </w:r>
      <w:r w:rsidR="00B41C5E" w:rsidRPr="005E7B00">
        <w:rPr>
          <w:rFonts w:eastAsia="Times New Roman"/>
          <w:b/>
          <w:bCs/>
          <w:spacing w:val="-2"/>
          <w:szCs w:val="24"/>
          <w:lang w:eastAsia="es-ES"/>
        </w:rPr>
        <w:t xml:space="preserve">CONFIRMAR </w:t>
      </w:r>
      <w:r w:rsidR="00B41C5E" w:rsidRPr="005E7B00">
        <w:rPr>
          <w:rFonts w:eastAsia="Times New Roman"/>
          <w:spacing w:val="-2"/>
          <w:szCs w:val="24"/>
          <w:lang w:eastAsia="es-ES"/>
        </w:rPr>
        <w:t xml:space="preserve">la sentencia proferida el 5 de septiembre de 2022 por el Juzgado Promiscuo del Circuito de Belén de Umbría, dentro del proceso adelantado por </w:t>
      </w:r>
      <w:r w:rsidR="00B41C5E" w:rsidRPr="005E7B00">
        <w:rPr>
          <w:rFonts w:eastAsia="Times New Roman"/>
          <w:b/>
          <w:bCs/>
          <w:spacing w:val="-2"/>
          <w:szCs w:val="24"/>
          <w:lang w:eastAsia="es-ES"/>
        </w:rPr>
        <w:t>Hugo Andrés Muñoz Salazar</w:t>
      </w:r>
      <w:r w:rsidR="00B41C5E" w:rsidRPr="005E7B00">
        <w:rPr>
          <w:rFonts w:eastAsia="Times New Roman"/>
          <w:spacing w:val="-2"/>
          <w:szCs w:val="24"/>
          <w:lang w:eastAsia="es-ES"/>
        </w:rPr>
        <w:t xml:space="preserve"> en contra de </w:t>
      </w:r>
      <w:r w:rsidR="00B41C5E" w:rsidRPr="005E7B00">
        <w:rPr>
          <w:rFonts w:eastAsia="Times New Roman"/>
          <w:b/>
          <w:bCs/>
          <w:spacing w:val="-2"/>
          <w:szCs w:val="24"/>
          <w:lang w:eastAsia="es-ES"/>
        </w:rPr>
        <w:t>Jaime de Jesús Toro Palacio.</w:t>
      </w:r>
    </w:p>
    <w:p w14:paraId="51CDC64E" w14:textId="77777777" w:rsidR="0000605E" w:rsidRPr="005E7B00" w:rsidRDefault="0000605E" w:rsidP="00DF13BC">
      <w:pPr>
        <w:spacing w:line="276" w:lineRule="auto"/>
        <w:ind w:firstLine="705"/>
        <w:rPr>
          <w:rFonts w:eastAsia="Times New Roman"/>
          <w:spacing w:val="-2"/>
          <w:szCs w:val="24"/>
          <w:lang w:eastAsia="es-ES"/>
        </w:rPr>
      </w:pPr>
    </w:p>
    <w:p w14:paraId="6848E1FD" w14:textId="443728D9" w:rsidR="00196AE8" w:rsidRPr="005E7B00" w:rsidRDefault="00C9059A" w:rsidP="00DF13BC">
      <w:pPr>
        <w:spacing w:line="276" w:lineRule="auto"/>
        <w:ind w:firstLine="705"/>
        <w:rPr>
          <w:spacing w:val="-2"/>
          <w:szCs w:val="24"/>
        </w:rPr>
      </w:pPr>
      <w:r w:rsidRPr="005E7B00">
        <w:rPr>
          <w:b/>
          <w:bCs/>
          <w:spacing w:val="-2"/>
          <w:szCs w:val="24"/>
          <w:u w:val="single"/>
        </w:rPr>
        <w:t>SEGUNDO</w:t>
      </w:r>
      <w:r w:rsidR="00C82EB2" w:rsidRPr="005E7B00">
        <w:rPr>
          <w:b/>
          <w:bCs/>
          <w:spacing w:val="-2"/>
          <w:szCs w:val="24"/>
          <w:u w:val="single"/>
        </w:rPr>
        <w:t>:</w:t>
      </w:r>
      <w:r w:rsidR="00C82EB2" w:rsidRPr="005E7B00">
        <w:rPr>
          <w:b/>
          <w:bCs/>
          <w:spacing w:val="-2"/>
          <w:szCs w:val="24"/>
        </w:rPr>
        <w:t xml:space="preserve"> </w:t>
      </w:r>
      <w:r w:rsidR="0000605E" w:rsidRPr="005E7B00">
        <w:rPr>
          <w:b/>
          <w:bCs/>
          <w:spacing w:val="-2"/>
          <w:szCs w:val="24"/>
        </w:rPr>
        <w:t xml:space="preserve">CONDENAR </w:t>
      </w:r>
      <w:r w:rsidR="0000605E" w:rsidRPr="005E7B00">
        <w:rPr>
          <w:spacing w:val="-2"/>
          <w:szCs w:val="24"/>
        </w:rPr>
        <w:t xml:space="preserve">en costas de segunda instancia </w:t>
      </w:r>
      <w:r w:rsidR="00F93F5E" w:rsidRPr="005E7B00">
        <w:rPr>
          <w:spacing w:val="-2"/>
          <w:szCs w:val="24"/>
        </w:rPr>
        <w:t xml:space="preserve">al demandante en un 100% </w:t>
      </w:r>
      <w:r w:rsidR="469F6A2D" w:rsidRPr="005E7B00">
        <w:rPr>
          <w:spacing w:val="-2"/>
          <w:szCs w:val="24"/>
        </w:rPr>
        <w:t>en</w:t>
      </w:r>
      <w:r w:rsidR="00F93F5E" w:rsidRPr="005E7B00">
        <w:rPr>
          <w:spacing w:val="-2"/>
          <w:szCs w:val="24"/>
        </w:rPr>
        <w:t xml:space="preserve"> favor del demandado. Liquídense por el Juzgado de origen.</w:t>
      </w:r>
    </w:p>
    <w:p w14:paraId="05CECB43" w14:textId="77777777" w:rsidR="00E53D37" w:rsidRPr="00E53D37" w:rsidRDefault="00E53D37" w:rsidP="00E53D37">
      <w:pPr>
        <w:spacing w:line="276" w:lineRule="auto"/>
        <w:rPr>
          <w:rFonts w:eastAsia="Calibri"/>
          <w:szCs w:val="24"/>
          <w:lang w:val="es-CO" w:eastAsia="en-US"/>
        </w:rPr>
      </w:pPr>
      <w:bookmarkStart w:id="9" w:name="_Hlk126574973"/>
    </w:p>
    <w:p w14:paraId="695884AE" w14:textId="77777777" w:rsidR="00E53D37" w:rsidRPr="00E53D37" w:rsidRDefault="00E53D37" w:rsidP="00E53D37">
      <w:pPr>
        <w:spacing w:line="276" w:lineRule="auto"/>
        <w:jc w:val="center"/>
        <w:rPr>
          <w:b/>
          <w:bCs/>
          <w:szCs w:val="24"/>
          <w:lang w:val="es-CO" w:eastAsia="en-US"/>
        </w:rPr>
      </w:pPr>
      <w:r w:rsidRPr="00E53D37">
        <w:rPr>
          <w:b/>
          <w:bCs/>
          <w:szCs w:val="24"/>
          <w:lang w:val="es-CO" w:eastAsia="en-US"/>
        </w:rPr>
        <w:t>NOTIFÍQUESE Y CÚMPLASE</w:t>
      </w:r>
    </w:p>
    <w:p w14:paraId="03E70206" w14:textId="77777777" w:rsidR="00E53D37" w:rsidRPr="00E53D37" w:rsidRDefault="00E53D37" w:rsidP="00E53D37">
      <w:pPr>
        <w:spacing w:line="276" w:lineRule="auto"/>
        <w:rPr>
          <w:rFonts w:eastAsia="Calibri"/>
          <w:szCs w:val="24"/>
          <w:lang w:val="es-CO" w:eastAsia="en-US"/>
        </w:rPr>
      </w:pPr>
      <w:r w:rsidRPr="00E53D37">
        <w:rPr>
          <w:rFonts w:eastAsia="Calibri"/>
          <w:szCs w:val="24"/>
          <w:lang w:val="es-CO" w:eastAsia="en-US"/>
        </w:rPr>
        <w:t xml:space="preserve"> </w:t>
      </w:r>
    </w:p>
    <w:p w14:paraId="5045487E" w14:textId="77777777" w:rsidR="00E53D37" w:rsidRPr="00E53D37" w:rsidRDefault="00E53D37" w:rsidP="00E53D37">
      <w:pPr>
        <w:widowControl w:val="0"/>
        <w:autoSpaceDE w:val="0"/>
        <w:autoSpaceDN w:val="0"/>
        <w:adjustRightInd w:val="0"/>
        <w:spacing w:line="276" w:lineRule="auto"/>
        <w:rPr>
          <w:rFonts w:eastAsia="Times New Roman"/>
          <w:szCs w:val="24"/>
          <w:lang w:eastAsia="es-ES"/>
        </w:rPr>
      </w:pPr>
      <w:r w:rsidRPr="00E53D37">
        <w:rPr>
          <w:rFonts w:eastAsia="Times New Roman"/>
          <w:szCs w:val="24"/>
          <w:lang w:eastAsia="es-ES"/>
        </w:rPr>
        <w:tab/>
        <w:t>La Magistrada ponente,</w:t>
      </w:r>
    </w:p>
    <w:p w14:paraId="0CFAD8FA" w14:textId="77777777" w:rsidR="00E53D37" w:rsidRPr="00E53D37" w:rsidRDefault="00E53D37" w:rsidP="00E53D37">
      <w:pPr>
        <w:spacing w:line="276" w:lineRule="auto"/>
        <w:jc w:val="left"/>
        <w:rPr>
          <w:rFonts w:eastAsia="Times New Roman"/>
          <w:szCs w:val="24"/>
          <w:lang w:eastAsia="es-ES"/>
        </w:rPr>
      </w:pPr>
    </w:p>
    <w:p w14:paraId="0E62A213" w14:textId="77777777" w:rsidR="00E53D37" w:rsidRPr="00E53D37" w:rsidRDefault="00E53D37" w:rsidP="00E53D37">
      <w:pPr>
        <w:spacing w:line="276" w:lineRule="auto"/>
        <w:jc w:val="left"/>
        <w:rPr>
          <w:rFonts w:eastAsia="Times New Roman"/>
          <w:szCs w:val="24"/>
          <w:lang w:eastAsia="es-ES"/>
        </w:rPr>
      </w:pPr>
    </w:p>
    <w:p w14:paraId="78F06FAB" w14:textId="77777777" w:rsidR="00E53D37" w:rsidRPr="00E53D37" w:rsidRDefault="00E53D37" w:rsidP="00E53D37">
      <w:pPr>
        <w:spacing w:line="276" w:lineRule="auto"/>
        <w:jc w:val="left"/>
        <w:rPr>
          <w:rFonts w:eastAsia="Times New Roman"/>
          <w:szCs w:val="24"/>
          <w:lang w:eastAsia="es-ES"/>
        </w:rPr>
      </w:pPr>
    </w:p>
    <w:p w14:paraId="3AF8D8E0" w14:textId="77777777" w:rsidR="00E53D37" w:rsidRPr="00E53D37" w:rsidRDefault="00E53D37" w:rsidP="00E53D37">
      <w:pPr>
        <w:keepNext/>
        <w:spacing w:line="276" w:lineRule="auto"/>
        <w:jc w:val="center"/>
        <w:outlineLvl w:val="2"/>
        <w:rPr>
          <w:rFonts w:eastAsia="Times New Roman"/>
          <w:b/>
          <w:bCs/>
          <w:szCs w:val="24"/>
          <w:lang w:eastAsia="es-ES"/>
        </w:rPr>
      </w:pPr>
      <w:r w:rsidRPr="00E53D37">
        <w:rPr>
          <w:rFonts w:eastAsia="Times New Roman"/>
          <w:b/>
          <w:bCs/>
          <w:szCs w:val="24"/>
          <w:lang w:eastAsia="es-ES"/>
        </w:rPr>
        <w:t>ANA LUCÍA CAICEDO CALDERÓN</w:t>
      </w:r>
    </w:p>
    <w:p w14:paraId="77A4D69F" w14:textId="77777777" w:rsidR="00E53D37" w:rsidRPr="00E53D37" w:rsidRDefault="00E53D37" w:rsidP="00E53D37">
      <w:pPr>
        <w:spacing w:line="276" w:lineRule="auto"/>
        <w:jc w:val="left"/>
        <w:rPr>
          <w:rFonts w:eastAsia="Times New Roman"/>
          <w:szCs w:val="24"/>
          <w:lang w:eastAsia="es-ES"/>
        </w:rPr>
      </w:pPr>
    </w:p>
    <w:p w14:paraId="09CA9C62" w14:textId="77777777" w:rsidR="00E53D37" w:rsidRPr="00E53D37" w:rsidRDefault="00E53D37" w:rsidP="00E53D37">
      <w:pPr>
        <w:spacing w:line="276" w:lineRule="auto"/>
        <w:ind w:firstLine="708"/>
        <w:jc w:val="left"/>
        <w:rPr>
          <w:rFonts w:eastAsia="Times New Roman"/>
          <w:szCs w:val="24"/>
          <w:lang w:eastAsia="es-ES"/>
        </w:rPr>
      </w:pPr>
      <w:bookmarkStart w:id="10" w:name="_Hlk62478330"/>
      <w:r w:rsidRPr="00E53D37">
        <w:rPr>
          <w:rFonts w:eastAsia="Times New Roman"/>
          <w:szCs w:val="24"/>
          <w:lang w:eastAsia="es-ES"/>
        </w:rPr>
        <w:t>La Magistrada y el Magistrado,</w:t>
      </w:r>
    </w:p>
    <w:p w14:paraId="3CDE1094" w14:textId="77777777" w:rsidR="00E53D37" w:rsidRPr="00E53D37" w:rsidRDefault="00E53D37" w:rsidP="00E53D37">
      <w:pPr>
        <w:spacing w:line="276" w:lineRule="auto"/>
        <w:jc w:val="left"/>
        <w:rPr>
          <w:rFonts w:eastAsia="Times New Roman"/>
          <w:szCs w:val="24"/>
          <w:lang w:eastAsia="es-ES"/>
        </w:rPr>
      </w:pPr>
    </w:p>
    <w:p w14:paraId="2E2EC15A" w14:textId="77777777" w:rsidR="00E53D37" w:rsidRPr="00E53D37" w:rsidRDefault="00E53D37" w:rsidP="00E53D37">
      <w:pPr>
        <w:spacing w:line="276" w:lineRule="auto"/>
        <w:jc w:val="left"/>
        <w:rPr>
          <w:rFonts w:eastAsia="Times New Roman"/>
          <w:szCs w:val="24"/>
          <w:lang w:eastAsia="es-ES"/>
        </w:rPr>
      </w:pPr>
    </w:p>
    <w:p w14:paraId="52BC6D64" w14:textId="77777777" w:rsidR="00E53D37" w:rsidRPr="00E53D37" w:rsidRDefault="00E53D37" w:rsidP="00E53D37">
      <w:pPr>
        <w:spacing w:line="276" w:lineRule="auto"/>
        <w:jc w:val="left"/>
        <w:rPr>
          <w:rFonts w:eastAsia="Times New Roman"/>
          <w:szCs w:val="24"/>
          <w:lang w:eastAsia="es-ES"/>
        </w:rPr>
      </w:pPr>
    </w:p>
    <w:p w14:paraId="21BD6B0C" w14:textId="77777777" w:rsidR="00E53D37" w:rsidRPr="00E53D37" w:rsidRDefault="00E53D37" w:rsidP="00E53D37">
      <w:pPr>
        <w:spacing w:line="276" w:lineRule="auto"/>
        <w:rPr>
          <w:rFonts w:eastAsia="Calibri"/>
          <w:szCs w:val="24"/>
          <w:lang w:eastAsia="en-US"/>
        </w:rPr>
      </w:pPr>
      <w:r w:rsidRPr="00E53D37">
        <w:rPr>
          <w:rFonts w:eastAsia="Times New Roman"/>
          <w:b/>
          <w:bCs/>
          <w:szCs w:val="24"/>
          <w:lang w:eastAsia="es-ES"/>
        </w:rPr>
        <w:t>OLGA LUCÍA HOYOS SEPÚLVEDA</w:t>
      </w:r>
      <w:r w:rsidRPr="00E53D37">
        <w:rPr>
          <w:rFonts w:eastAsia="Times New Roman"/>
          <w:b/>
          <w:bCs/>
          <w:szCs w:val="24"/>
          <w:lang w:eastAsia="es-ES"/>
        </w:rPr>
        <w:tab/>
      </w:r>
      <w:r w:rsidRPr="00E53D37">
        <w:rPr>
          <w:rFonts w:eastAsia="Times New Roman"/>
          <w:b/>
          <w:bCs/>
          <w:szCs w:val="24"/>
          <w:lang w:eastAsia="es-ES"/>
        </w:rPr>
        <w:tab/>
        <w:t>GERMÁN DARÍO GÓEZ VINASCO</w:t>
      </w:r>
      <w:bookmarkEnd w:id="9"/>
      <w:bookmarkEnd w:id="10"/>
    </w:p>
    <w:p w14:paraId="51DA9890" w14:textId="5E9BAB7E" w:rsidR="00EF30F5" w:rsidRPr="00DF13BC" w:rsidRDefault="00E53D37" w:rsidP="00E53D37">
      <w:pPr>
        <w:spacing w:line="276" w:lineRule="auto"/>
        <w:rPr>
          <w:szCs w:val="24"/>
        </w:rPr>
      </w:pPr>
      <w:r>
        <w:rPr>
          <w:szCs w:val="24"/>
        </w:rPr>
        <w:t>Con aclaración de voto</w:t>
      </w:r>
    </w:p>
    <w:sectPr w:rsidR="00EF30F5" w:rsidRPr="00DF13BC" w:rsidSect="005E7B00">
      <w:headerReference w:type="default" r:id="rId12"/>
      <w:pgSz w:w="12242" w:h="18722" w:code="258"/>
      <w:pgMar w:top="1758" w:right="1247" w:bottom="1191" w:left="1814" w:header="567" w:footer="567" w:gutter="0"/>
      <w:pgNumType w:start="1"/>
      <w:cols w:space="720"/>
      <w:titlePg/>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33DF34" w16cex:dateUtc="2023-04-19T13:52:57.217Z"/>
  <w16cex:commentExtensible w16cex:durableId="1ECE9CDF" w16cex:dateUtc="2023-04-20T20:46:17.111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286F8" w14:textId="77777777" w:rsidR="00237D3A" w:rsidRDefault="00237D3A">
      <w:pPr>
        <w:spacing w:line="240" w:lineRule="auto"/>
      </w:pPr>
      <w:r>
        <w:separator/>
      </w:r>
    </w:p>
  </w:endnote>
  <w:endnote w:type="continuationSeparator" w:id="0">
    <w:p w14:paraId="69BC83E0" w14:textId="77777777" w:rsidR="00237D3A" w:rsidRDefault="00237D3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D7E2A6" w14:textId="77777777" w:rsidR="00237D3A" w:rsidRDefault="00237D3A">
      <w:pPr>
        <w:spacing w:line="240" w:lineRule="auto"/>
      </w:pPr>
      <w:r>
        <w:separator/>
      </w:r>
    </w:p>
  </w:footnote>
  <w:footnote w:type="continuationSeparator" w:id="0">
    <w:p w14:paraId="78ED6570" w14:textId="77777777" w:rsidR="00237D3A" w:rsidRDefault="00237D3A">
      <w:pPr>
        <w:spacing w:line="240" w:lineRule="auto"/>
      </w:pPr>
      <w:r>
        <w:continuationSeparator/>
      </w:r>
    </w:p>
  </w:footnote>
  <w:footnote w:id="1">
    <w:p w14:paraId="66E02E61" w14:textId="77777777" w:rsidR="00D33433" w:rsidRDefault="00D33433" w:rsidP="00234AAA">
      <w:pPr>
        <w:pStyle w:val="Textonotapie"/>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Magistrado Ponente Dr. Gerardo Botero Zuluaga, </w:t>
      </w:r>
      <w:r>
        <w:rPr>
          <w:rFonts w:ascii="Arial" w:hAnsi="Arial" w:cs="Arial"/>
          <w:sz w:val="18"/>
          <w:szCs w:val="18"/>
        </w:rPr>
        <w:t>Radicación No. 64605.</w:t>
      </w:r>
    </w:p>
  </w:footnote>
  <w:footnote w:id="2">
    <w:p w14:paraId="41603E8B" w14:textId="77777777" w:rsidR="00D33433" w:rsidRDefault="00D33433" w:rsidP="00234AAA">
      <w:pPr>
        <w:pStyle w:val="Textonotapie"/>
        <w:rPr>
          <w:rFonts w:ascii="Arial" w:hAnsi="Arial" w:cs="Arial"/>
          <w:sz w:val="18"/>
          <w:szCs w:val="18"/>
          <w:lang w:val="es-CO"/>
        </w:rPr>
      </w:pPr>
      <w:r>
        <w:rPr>
          <w:rStyle w:val="Refdenotaalpie"/>
          <w:rFonts w:ascii="Arial" w:hAnsi="Arial" w:cs="Arial"/>
          <w:sz w:val="18"/>
          <w:szCs w:val="18"/>
        </w:rPr>
        <w:footnoteRef/>
      </w:r>
      <w:r>
        <w:rPr>
          <w:rFonts w:ascii="Arial" w:hAnsi="Arial" w:cs="Arial"/>
          <w:sz w:val="18"/>
          <w:szCs w:val="18"/>
        </w:rPr>
        <w:t xml:space="preserve"> </w:t>
      </w:r>
      <w:r>
        <w:rPr>
          <w:rFonts w:ascii="Arial" w:hAnsi="Arial" w:cs="Arial"/>
          <w:sz w:val="18"/>
          <w:szCs w:val="18"/>
          <w:lang w:val="es-CO"/>
        </w:rPr>
        <w:t xml:space="preserve">Dra. Clara Inés Dueñas Quevedo y Dr. Iván Mauricio Lenis Gómez </w:t>
      </w:r>
    </w:p>
  </w:footnote>
  <w:footnote w:id="3">
    <w:p w14:paraId="5AF839BF" w14:textId="4B9F250A" w:rsidR="00D33433" w:rsidRDefault="00D33433">
      <w:pPr>
        <w:pStyle w:val="Textonotapie"/>
      </w:pPr>
      <w:r>
        <w:rPr>
          <w:rStyle w:val="Refdenotaalpie"/>
        </w:rPr>
        <w:footnoteRef/>
      </w:r>
      <w:r>
        <w:t xml:space="preserve"> </w:t>
      </w:r>
      <w:r w:rsidRPr="00840AA6">
        <w:t>El artículo 61 del Decreto 1352 de 2013, 26 de junio, derogó el artículo 7 del Decreto 2463 de 2001</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4FBA9B" w14:textId="387CFBFD" w:rsidR="00930644" w:rsidRPr="0080533A" w:rsidRDefault="00930644" w:rsidP="0080533A">
    <w:pPr>
      <w:spacing w:line="240" w:lineRule="auto"/>
      <w:rPr>
        <w:rFonts w:ascii="Arial" w:hAnsi="Arial" w:cs="Arial"/>
        <w:sz w:val="18"/>
        <w:szCs w:val="18"/>
      </w:rPr>
    </w:pPr>
    <w:r w:rsidRPr="0080533A">
      <w:rPr>
        <w:rFonts w:ascii="Arial" w:hAnsi="Arial" w:cs="Arial"/>
        <w:sz w:val="18"/>
        <w:szCs w:val="18"/>
      </w:rPr>
      <w:t>Radicación No.:</w:t>
    </w:r>
    <w:r w:rsidR="0080533A">
      <w:rPr>
        <w:rFonts w:ascii="Arial" w:hAnsi="Arial" w:cs="Arial"/>
        <w:sz w:val="18"/>
        <w:szCs w:val="18"/>
      </w:rPr>
      <w:tab/>
    </w:r>
    <w:r w:rsidRPr="0080533A">
      <w:rPr>
        <w:rFonts w:ascii="Arial" w:hAnsi="Arial" w:cs="Arial"/>
        <w:sz w:val="18"/>
        <w:szCs w:val="18"/>
      </w:rPr>
      <w:t>66088-31-89-001-2020-00018-01</w:t>
    </w:r>
  </w:p>
  <w:p w14:paraId="42B69E94" w14:textId="6A21DFBD" w:rsidR="00930644" w:rsidRPr="0080533A" w:rsidRDefault="00930644" w:rsidP="0080533A">
    <w:pPr>
      <w:spacing w:line="240" w:lineRule="auto"/>
      <w:rPr>
        <w:rFonts w:ascii="Arial" w:hAnsi="Arial" w:cs="Arial"/>
        <w:sz w:val="18"/>
        <w:szCs w:val="18"/>
      </w:rPr>
    </w:pPr>
    <w:r w:rsidRPr="0080533A">
      <w:rPr>
        <w:rFonts w:ascii="Arial" w:hAnsi="Arial" w:cs="Arial"/>
        <w:sz w:val="18"/>
        <w:szCs w:val="18"/>
      </w:rPr>
      <w:t>Proceso:</w:t>
    </w:r>
    <w:r w:rsidR="0080533A">
      <w:rPr>
        <w:rFonts w:ascii="Arial" w:hAnsi="Arial" w:cs="Arial"/>
        <w:sz w:val="18"/>
        <w:szCs w:val="18"/>
      </w:rPr>
      <w:tab/>
    </w:r>
    <w:r w:rsidRPr="0080533A">
      <w:rPr>
        <w:rFonts w:ascii="Arial" w:hAnsi="Arial" w:cs="Arial"/>
        <w:sz w:val="18"/>
        <w:szCs w:val="18"/>
      </w:rPr>
      <w:tab/>
      <w:t xml:space="preserve">Ordinario Laboral </w:t>
    </w:r>
  </w:p>
  <w:p w14:paraId="72EE7E89" w14:textId="30914634" w:rsidR="00930644" w:rsidRPr="0080533A" w:rsidRDefault="00930644" w:rsidP="0080533A">
    <w:pPr>
      <w:spacing w:line="240" w:lineRule="auto"/>
      <w:rPr>
        <w:rFonts w:ascii="Arial" w:hAnsi="Arial" w:cs="Arial"/>
        <w:sz w:val="18"/>
        <w:szCs w:val="18"/>
      </w:rPr>
    </w:pPr>
    <w:r w:rsidRPr="0080533A">
      <w:rPr>
        <w:rFonts w:ascii="Arial" w:hAnsi="Arial" w:cs="Arial"/>
        <w:sz w:val="18"/>
        <w:szCs w:val="18"/>
      </w:rPr>
      <w:t>Demandante:</w:t>
    </w:r>
    <w:r w:rsidRPr="0080533A">
      <w:rPr>
        <w:rFonts w:ascii="Arial" w:hAnsi="Arial" w:cs="Arial"/>
        <w:sz w:val="18"/>
        <w:szCs w:val="18"/>
      </w:rPr>
      <w:tab/>
      <w:t xml:space="preserve">Hugo Andrés Muñoz Salazar </w:t>
    </w:r>
  </w:p>
  <w:p w14:paraId="427947C1" w14:textId="503F0BFC" w:rsidR="00930644" w:rsidRPr="0080533A" w:rsidRDefault="00930644" w:rsidP="0080533A">
    <w:pPr>
      <w:spacing w:line="240" w:lineRule="auto"/>
      <w:rPr>
        <w:rFonts w:ascii="Arial" w:hAnsi="Arial" w:cs="Arial"/>
        <w:sz w:val="18"/>
        <w:szCs w:val="18"/>
      </w:rPr>
    </w:pPr>
    <w:r w:rsidRPr="0080533A">
      <w:rPr>
        <w:rFonts w:ascii="Arial" w:hAnsi="Arial" w:cs="Arial"/>
        <w:sz w:val="18"/>
        <w:szCs w:val="18"/>
      </w:rPr>
      <w:t>Demandado:</w:t>
    </w:r>
    <w:r w:rsidRPr="0080533A">
      <w:rPr>
        <w:rFonts w:ascii="Arial" w:hAnsi="Arial" w:cs="Arial"/>
        <w:sz w:val="18"/>
        <w:szCs w:val="18"/>
      </w:rPr>
      <w:tab/>
      <w:t>Jaime de Jesús Toro Palacio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52F"/>
    <w:multiLevelType w:val="hybridMultilevel"/>
    <w:tmpl w:val="FAAA07B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 w15:restartNumberingAfterBreak="0">
    <w:nsid w:val="223D2A87"/>
    <w:multiLevelType w:val="hybridMultilevel"/>
    <w:tmpl w:val="415600E4"/>
    <w:lvl w:ilvl="0" w:tplc="AA3AE3FA">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7B46F63"/>
    <w:multiLevelType w:val="hybridMultilevel"/>
    <w:tmpl w:val="9D30C95A"/>
    <w:lvl w:ilvl="0" w:tplc="4678BB72">
      <w:start w:val="1"/>
      <w:numFmt w:val="decimal"/>
      <w:lvlText w:val="%1)"/>
      <w:lvlJc w:val="left"/>
      <w:pPr>
        <w:ind w:left="2520" w:hanging="360"/>
      </w:pPr>
      <w:rPr>
        <w:rFonts w:hint="default"/>
      </w:rPr>
    </w:lvl>
    <w:lvl w:ilvl="1" w:tplc="240A0019" w:tentative="1">
      <w:start w:val="1"/>
      <w:numFmt w:val="lowerLetter"/>
      <w:lvlText w:val="%2."/>
      <w:lvlJc w:val="left"/>
      <w:pPr>
        <w:ind w:left="3240" w:hanging="360"/>
      </w:pPr>
    </w:lvl>
    <w:lvl w:ilvl="2" w:tplc="240A001B" w:tentative="1">
      <w:start w:val="1"/>
      <w:numFmt w:val="lowerRoman"/>
      <w:lvlText w:val="%3."/>
      <w:lvlJc w:val="right"/>
      <w:pPr>
        <w:ind w:left="3960" w:hanging="180"/>
      </w:pPr>
    </w:lvl>
    <w:lvl w:ilvl="3" w:tplc="240A000F" w:tentative="1">
      <w:start w:val="1"/>
      <w:numFmt w:val="decimal"/>
      <w:lvlText w:val="%4."/>
      <w:lvlJc w:val="left"/>
      <w:pPr>
        <w:ind w:left="4680" w:hanging="360"/>
      </w:pPr>
    </w:lvl>
    <w:lvl w:ilvl="4" w:tplc="240A0019" w:tentative="1">
      <w:start w:val="1"/>
      <w:numFmt w:val="lowerLetter"/>
      <w:lvlText w:val="%5."/>
      <w:lvlJc w:val="left"/>
      <w:pPr>
        <w:ind w:left="5400" w:hanging="360"/>
      </w:pPr>
    </w:lvl>
    <w:lvl w:ilvl="5" w:tplc="240A001B" w:tentative="1">
      <w:start w:val="1"/>
      <w:numFmt w:val="lowerRoman"/>
      <w:lvlText w:val="%6."/>
      <w:lvlJc w:val="right"/>
      <w:pPr>
        <w:ind w:left="6120" w:hanging="180"/>
      </w:pPr>
    </w:lvl>
    <w:lvl w:ilvl="6" w:tplc="240A000F" w:tentative="1">
      <w:start w:val="1"/>
      <w:numFmt w:val="decimal"/>
      <w:lvlText w:val="%7."/>
      <w:lvlJc w:val="left"/>
      <w:pPr>
        <w:ind w:left="6840" w:hanging="360"/>
      </w:pPr>
    </w:lvl>
    <w:lvl w:ilvl="7" w:tplc="240A0019" w:tentative="1">
      <w:start w:val="1"/>
      <w:numFmt w:val="lowerLetter"/>
      <w:lvlText w:val="%8."/>
      <w:lvlJc w:val="left"/>
      <w:pPr>
        <w:ind w:left="7560" w:hanging="360"/>
      </w:pPr>
    </w:lvl>
    <w:lvl w:ilvl="8" w:tplc="240A001B" w:tentative="1">
      <w:start w:val="1"/>
      <w:numFmt w:val="lowerRoman"/>
      <w:lvlText w:val="%9."/>
      <w:lvlJc w:val="right"/>
      <w:pPr>
        <w:ind w:left="8280" w:hanging="180"/>
      </w:pPr>
    </w:lvl>
  </w:abstractNum>
  <w:abstractNum w:abstractNumId="3" w15:restartNumberingAfterBreak="0">
    <w:nsid w:val="559D4261"/>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4" w15:restartNumberingAfterBreak="0">
    <w:nsid w:val="5C46222F"/>
    <w:multiLevelType w:val="multilevel"/>
    <w:tmpl w:val="5E38F2BC"/>
    <w:lvl w:ilvl="0">
      <w:start w:val="1"/>
      <w:numFmt w:val="decimal"/>
      <w:lvlText w:val="%1."/>
      <w:lvlJc w:val="left"/>
      <w:pPr>
        <w:ind w:left="720" w:hanging="360"/>
      </w:pPr>
    </w:lvl>
    <w:lvl w:ilvl="1">
      <w:start w:val="2"/>
      <w:numFmt w:val="decimal"/>
      <w:lvlText w:val="%1.%2"/>
      <w:lvlJc w:val="left"/>
      <w:pPr>
        <w:ind w:left="1800" w:hanging="720"/>
      </w:pPr>
    </w:lvl>
    <w:lvl w:ilvl="2">
      <w:start w:val="1"/>
      <w:numFmt w:val="decimal"/>
      <w:lvlText w:val="%1.%2.%3"/>
      <w:lvlJc w:val="left"/>
      <w:pPr>
        <w:ind w:left="2880" w:hanging="1080"/>
      </w:pPr>
    </w:lvl>
    <w:lvl w:ilvl="3">
      <w:start w:val="1"/>
      <w:numFmt w:val="decimal"/>
      <w:lvlText w:val="%1.%2.%3.%4"/>
      <w:lvlJc w:val="left"/>
      <w:pPr>
        <w:ind w:left="3600" w:hanging="1080"/>
      </w:pPr>
    </w:lvl>
    <w:lvl w:ilvl="4">
      <w:start w:val="1"/>
      <w:numFmt w:val="decimal"/>
      <w:lvlText w:val="%1.%2.%3.%4.%5"/>
      <w:lvlJc w:val="left"/>
      <w:pPr>
        <w:ind w:left="4680" w:hanging="1440"/>
      </w:pPr>
    </w:lvl>
    <w:lvl w:ilvl="5">
      <w:start w:val="1"/>
      <w:numFmt w:val="decimal"/>
      <w:lvlText w:val="%1.%2.%3.%4.%5.%6"/>
      <w:lvlJc w:val="left"/>
      <w:pPr>
        <w:ind w:left="5760" w:hanging="1800"/>
      </w:pPr>
    </w:lvl>
    <w:lvl w:ilvl="6">
      <w:start w:val="1"/>
      <w:numFmt w:val="decimal"/>
      <w:lvlText w:val="%1.%2.%3.%4.%5.%6.%7"/>
      <w:lvlJc w:val="left"/>
      <w:pPr>
        <w:ind w:left="6840" w:hanging="2160"/>
      </w:pPr>
    </w:lvl>
    <w:lvl w:ilvl="7">
      <w:start w:val="1"/>
      <w:numFmt w:val="decimal"/>
      <w:lvlText w:val="%1.%2.%3.%4.%5.%6.%7.%8"/>
      <w:lvlJc w:val="left"/>
      <w:pPr>
        <w:ind w:left="7560" w:hanging="2160"/>
      </w:pPr>
    </w:lvl>
    <w:lvl w:ilvl="8">
      <w:start w:val="1"/>
      <w:numFmt w:val="decimal"/>
      <w:lvlText w:val="%1.%2.%3.%4.%5.%6.%7.%8.%9"/>
      <w:lvlJc w:val="left"/>
      <w:pPr>
        <w:ind w:left="8640" w:hanging="2520"/>
      </w:pPr>
    </w:lvl>
  </w:abstractNum>
  <w:abstractNum w:abstractNumId="5" w15:restartNumberingAfterBreak="0">
    <w:nsid w:val="764B647B"/>
    <w:multiLevelType w:val="multilevel"/>
    <w:tmpl w:val="1C1CDB2C"/>
    <w:lvl w:ilvl="0">
      <w:start w:val="1"/>
      <w:numFmt w:val="decimal"/>
      <w:lvlText w:val="%1."/>
      <w:lvlJc w:val="left"/>
      <w:pPr>
        <w:ind w:left="720" w:hanging="360"/>
      </w:pPr>
      <w:rPr>
        <w:b/>
        <w:bCs/>
      </w:rPr>
    </w:lvl>
    <w:lvl w:ilvl="1">
      <w:start w:val="1"/>
      <w:numFmt w:val="decimal"/>
      <w:isLgl/>
      <w:lvlText w:val="%1.%2"/>
      <w:lvlJc w:val="left"/>
      <w:pPr>
        <w:ind w:left="1428" w:hanging="720"/>
      </w:pPr>
      <w:rPr>
        <w:rFonts w:hint="default"/>
      </w:rPr>
    </w:lvl>
    <w:lvl w:ilvl="2">
      <w:start w:val="1"/>
      <w:numFmt w:val="decimal"/>
      <w:isLgl/>
      <w:lvlText w:val="%1.%2.%3"/>
      <w:lvlJc w:val="left"/>
      <w:pPr>
        <w:ind w:left="2136" w:hanging="108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3192" w:hanging="1440"/>
      </w:pPr>
      <w:rPr>
        <w:rFonts w:hint="default"/>
      </w:rPr>
    </w:lvl>
    <w:lvl w:ilvl="5">
      <w:start w:val="1"/>
      <w:numFmt w:val="decimal"/>
      <w:isLgl/>
      <w:lvlText w:val="%1.%2.%3.%4.%5.%6"/>
      <w:lvlJc w:val="left"/>
      <w:pPr>
        <w:ind w:left="3900" w:hanging="1800"/>
      </w:pPr>
      <w:rPr>
        <w:rFonts w:hint="default"/>
      </w:rPr>
    </w:lvl>
    <w:lvl w:ilvl="6">
      <w:start w:val="1"/>
      <w:numFmt w:val="decimal"/>
      <w:isLgl/>
      <w:lvlText w:val="%1.%2.%3.%4.%5.%6.%7"/>
      <w:lvlJc w:val="left"/>
      <w:pPr>
        <w:ind w:left="4608" w:hanging="2160"/>
      </w:pPr>
      <w:rPr>
        <w:rFonts w:hint="default"/>
      </w:rPr>
    </w:lvl>
    <w:lvl w:ilvl="7">
      <w:start w:val="1"/>
      <w:numFmt w:val="decimal"/>
      <w:isLgl/>
      <w:lvlText w:val="%1.%2.%3.%4.%5.%6.%7.%8"/>
      <w:lvlJc w:val="left"/>
      <w:pPr>
        <w:ind w:left="4956" w:hanging="2160"/>
      </w:pPr>
      <w:rPr>
        <w:rFonts w:hint="default"/>
      </w:rPr>
    </w:lvl>
    <w:lvl w:ilvl="8">
      <w:start w:val="1"/>
      <w:numFmt w:val="decimal"/>
      <w:isLgl/>
      <w:lvlText w:val="%1.%2.%3.%4.%5.%6.%7.%8.%9"/>
      <w:lvlJc w:val="left"/>
      <w:pPr>
        <w:ind w:left="5664" w:hanging="2520"/>
      </w:pPr>
      <w:rPr>
        <w:rFonts w:hint="default"/>
      </w:rPr>
    </w:lvl>
  </w:abstractNum>
  <w:abstractNum w:abstractNumId="6" w15:restartNumberingAfterBreak="0">
    <w:nsid w:val="7A35251A"/>
    <w:multiLevelType w:val="hybridMultilevel"/>
    <w:tmpl w:val="D8E21354"/>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4"/>
  </w:num>
  <w:num w:numId="2">
    <w:abstractNumId w:val="5"/>
  </w:num>
  <w:num w:numId="3">
    <w:abstractNumId w:val="3"/>
  </w:num>
  <w:num w:numId="4">
    <w:abstractNumId w:val="6"/>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1DAE"/>
    <w:rsid w:val="00000C5F"/>
    <w:rsid w:val="000031C5"/>
    <w:rsid w:val="000043CE"/>
    <w:rsid w:val="000048CF"/>
    <w:rsid w:val="00004A18"/>
    <w:rsid w:val="00005631"/>
    <w:rsid w:val="0000605E"/>
    <w:rsid w:val="000073B0"/>
    <w:rsid w:val="00010813"/>
    <w:rsid w:val="0001220B"/>
    <w:rsid w:val="0001239D"/>
    <w:rsid w:val="00017362"/>
    <w:rsid w:val="000173F3"/>
    <w:rsid w:val="00020092"/>
    <w:rsid w:val="00020DDD"/>
    <w:rsid w:val="00023309"/>
    <w:rsid w:val="00023861"/>
    <w:rsid w:val="00023B42"/>
    <w:rsid w:val="00024623"/>
    <w:rsid w:val="00024DA5"/>
    <w:rsid w:val="000250B3"/>
    <w:rsid w:val="00025F95"/>
    <w:rsid w:val="000273A4"/>
    <w:rsid w:val="00030335"/>
    <w:rsid w:val="000317C4"/>
    <w:rsid w:val="00031C5D"/>
    <w:rsid w:val="00035A87"/>
    <w:rsid w:val="00041B28"/>
    <w:rsid w:val="00041DAE"/>
    <w:rsid w:val="00042256"/>
    <w:rsid w:val="0004300C"/>
    <w:rsid w:val="00051551"/>
    <w:rsid w:val="0005172F"/>
    <w:rsid w:val="000527D0"/>
    <w:rsid w:val="000549E5"/>
    <w:rsid w:val="00062C34"/>
    <w:rsid w:val="000658DA"/>
    <w:rsid w:val="0006622A"/>
    <w:rsid w:val="00066244"/>
    <w:rsid w:val="00067B4A"/>
    <w:rsid w:val="00071543"/>
    <w:rsid w:val="00071975"/>
    <w:rsid w:val="00072E1E"/>
    <w:rsid w:val="00073030"/>
    <w:rsid w:val="000741C9"/>
    <w:rsid w:val="000748EB"/>
    <w:rsid w:val="00074E11"/>
    <w:rsid w:val="000758E0"/>
    <w:rsid w:val="00080161"/>
    <w:rsid w:val="000831CF"/>
    <w:rsid w:val="0008350C"/>
    <w:rsid w:val="00092EE0"/>
    <w:rsid w:val="000949D7"/>
    <w:rsid w:val="00096243"/>
    <w:rsid w:val="000A3346"/>
    <w:rsid w:val="000A4140"/>
    <w:rsid w:val="000A5870"/>
    <w:rsid w:val="000B1025"/>
    <w:rsid w:val="000B2175"/>
    <w:rsid w:val="000B2263"/>
    <w:rsid w:val="000B3DAA"/>
    <w:rsid w:val="000B4349"/>
    <w:rsid w:val="000B45E7"/>
    <w:rsid w:val="000B62F9"/>
    <w:rsid w:val="000C0F1E"/>
    <w:rsid w:val="000C4219"/>
    <w:rsid w:val="000C43B5"/>
    <w:rsid w:val="000C56B9"/>
    <w:rsid w:val="000C5A9D"/>
    <w:rsid w:val="000C5FB2"/>
    <w:rsid w:val="000C6A09"/>
    <w:rsid w:val="000C742E"/>
    <w:rsid w:val="000D06C7"/>
    <w:rsid w:val="000D4B23"/>
    <w:rsid w:val="000D5F86"/>
    <w:rsid w:val="000E0635"/>
    <w:rsid w:val="000E3EC7"/>
    <w:rsid w:val="000E5509"/>
    <w:rsid w:val="000E6310"/>
    <w:rsid w:val="000E7F6D"/>
    <w:rsid w:val="000E7FBE"/>
    <w:rsid w:val="000F5007"/>
    <w:rsid w:val="000F7C32"/>
    <w:rsid w:val="001008EC"/>
    <w:rsid w:val="00100A4E"/>
    <w:rsid w:val="00103DA1"/>
    <w:rsid w:val="001045BB"/>
    <w:rsid w:val="00104E58"/>
    <w:rsid w:val="0010632B"/>
    <w:rsid w:val="001072D4"/>
    <w:rsid w:val="00111C98"/>
    <w:rsid w:val="001166CA"/>
    <w:rsid w:val="00116A5B"/>
    <w:rsid w:val="00120053"/>
    <w:rsid w:val="001202A5"/>
    <w:rsid w:val="001207E3"/>
    <w:rsid w:val="00122115"/>
    <w:rsid w:val="00122C56"/>
    <w:rsid w:val="001252F2"/>
    <w:rsid w:val="00125F70"/>
    <w:rsid w:val="00131096"/>
    <w:rsid w:val="001313AD"/>
    <w:rsid w:val="00131F24"/>
    <w:rsid w:val="00132D24"/>
    <w:rsid w:val="00134976"/>
    <w:rsid w:val="00136C2F"/>
    <w:rsid w:val="00137DEB"/>
    <w:rsid w:val="00140C34"/>
    <w:rsid w:val="0015080C"/>
    <w:rsid w:val="00151E7D"/>
    <w:rsid w:val="00153171"/>
    <w:rsid w:val="001539EC"/>
    <w:rsid w:val="00154885"/>
    <w:rsid w:val="001551A6"/>
    <w:rsid w:val="001578AE"/>
    <w:rsid w:val="00157A03"/>
    <w:rsid w:val="00157E75"/>
    <w:rsid w:val="00161B8C"/>
    <w:rsid w:val="00161BB2"/>
    <w:rsid w:val="00163A95"/>
    <w:rsid w:val="0016629C"/>
    <w:rsid w:val="00176FDA"/>
    <w:rsid w:val="001807FC"/>
    <w:rsid w:val="00180F09"/>
    <w:rsid w:val="00183B9B"/>
    <w:rsid w:val="00183D77"/>
    <w:rsid w:val="0018416A"/>
    <w:rsid w:val="001843ED"/>
    <w:rsid w:val="001878B7"/>
    <w:rsid w:val="00191C6B"/>
    <w:rsid w:val="00193F69"/>
    <w:rsid w:val="00194177"/>
    <w:rsid w:val="00195083"/>
    <w:rsid w:val="00195261"/>
    <w:rsid w:val="001960E5"/>
    <w:rsid w:val="00196AE8"/>
    <w:rsid w:val="00196FBF"/>
    <w:rsid w:val="001A0F6D"/>
    <w:rsid w:val="001A274A"/>
    <w:rsid w:val="001A74E3"/>
    <w:rsid w:val="001A75C1"/>
    <w:rsid w:val="001A79F0"/>
    <w:rsid w:val="001B0CEF"/>
    <w:rsid w:val="001B129E"/>
    <w:rsid w:val="001B1EA7"/>
    <w:rsid w:val="001B3C97"/>
    <w:rsid w:val="001B3CCD"/>
    <w:rsid w:val="001B5215"/>
    <w:rsid w:val="001B627A"/>
    <w:rsid w:val="001B675B"/>
    <w:rsid w:val="001B7A0D"/>
    <w:rsid w:val="001B7E1F"/>
    <w:rsid w:val="001C184C"/>
    <w:rsid w:val="001C2897"/>
    <w:rsid w:val="001C3A75"/>
    <w:rsid w:val="001C5AC5"/>
    <w:rsid w:val="001D1B05"/>
    <w:rsid w:val="001D1BC4"/>
    <w:rsid w:val="001D5C81"/>
    <w:rsid w:val="001E0AD3"/>
    <w:rsid w:val="001E0D86"/>
    <w:rsid w:val="001E391D"/>
    <w:rsid w:val="001E4C80"/>
    <w:rsid w:val="001E5D1E"/>
    <w:rsid w:val="001F09DD"/>
    <w:rsid w:val="001F1EB8"/>
    <w:rsid w:val="001F4156"/>
    <w:rsid w:val="001F503D"/>
    <w:rsid w:val="00202230"/>
    <w:rsid w:val="00202C9E"/>
    <w:rsid w:val="0020459C"/>
    <w:rsid w:val="00204C59"/>
    <w:rsid w:val="002071FF"/>
    <w:rsid w:val="00207DA9"/>
    <w:rsid w:val="00210D0E"/>
    <w:rsid w:val="00211171"/>
    <w:rsid w:val="002117A7"/>
    <w:rsid w:val="00212386"/>
    <w:rsid w:val="00213C2B"/>
    <w:rsid w:val="00214D20"/>
    <w:rsid w:val="002161F2"/>
    <w:rsid w:val="0021628C"/>
    <w:rsid w:val="00216FAF"/>
    <w:rsid w:val="00217324"/>
    <w:rsid w:val="00221A23"/>
    <w:rsid w:val="00225646"/>
    <w:rsid w:val="002277F4"/>
    <w:rsid w:val="002279A8"/>
    <w:rsid w:val="002303C0"/>
    <w:rsid w:val="002334E1"/>
    <w:rsid w:val="00234AAA"/>
    <w:rsid w:val="00236B83"/>
    <w:rsid w:val="00237611"/>
    <w:rsid w:val="0023795F"/>
    <w:rsid w:val="00237D3A"/>
    <w:rsid w:val="00243695"/>
    <w:rsid w:val="00243C79"/>
    <w:rsid w:val="00243F55"/>
    <w:rsid w:val="00244A84"/>
    <w:rsid w:val="0024685E"/>
    <w:rsid w:val="00246F04"/>
    <w:rsid w:val="00251995"/>
    <w:rsid w:val="0025296C"/>
    <w:rsid w:val="00252AA9"/>
    <w:rsid w:val="00255468"/>
    <w:rsid w:val="00260DE9"/>
    <w:rsid w:val="00260E75"/>
    <w:rsid w:val="00261FD7"/>
    <w:rsid w:val="00264465"/>
    <w:rsid w:val="00264FBF"/>
    <w:rsid w:val="00265113"/>
    <w:rsid w:val="00270348"/>
    <w:rsid w:val="002726E6"/>
    <w:rsid w:val="002737CC"/>
    <w:rsid w:val="00273E54"/>
    <w:rsid w:val="00274E5F"/>
    <w:rsid w:val="002776B4"/>
    <w:rsid w:val="00282416"/>
    <w:rsid w:val="00282863"/>
    <w:rsid w:val="00282B74"/>
    <w:rsid w:val="002838ED"/>
    <w:rsid w:val="00283C80"/>
    <w:rsid w:val="00293088"/>
    <w:rsid w:val="00294180"/>
    <w:rsid w:val="00297621"/>
    <w:rsid w:val="002A082A"/>
    <w:rsid w:val="002A1965"/>
    <w:rsid w:val="002A3E0D"/>
    <w:rsid w:val="002A578D"/>
    <w:rsid w:val="002B4C51"/>
    <w:rsid w:val="002B6369"/>
    <w:rsid w:val="002B6A09"/>
    <w:rsid w:val="002C305A"/>
    <w:rsid w:val="002C3B30"/>
    <w:rsid w:val="002C48CF"/>
    <w:rsid w:val="002D094F"/>
    <w:rsid w:val="002D0C18"/>
    <w:rsid w:val="002D1194"/>
    <w:rsid w:val="002D13FD"/>
    <w:rsid w:val="002D1EBF"/>
    <w:rsid w:val="002D2D4A"/>
    <w:rsid w:val="002D3096"/>
    <w:rsid w:val="002D5C0E"/>
    <w:rsid w:val="002D60F8"/>
    <w:rsid w:val="002D74BB"/>
    <w:rsid w:val="002E07C9"/>
    <w:rsid w:val="002E1D4B"/>
    <w:rsid w:val="002F260E"/>
    <w:rsid w:val="002F5BEB"/>
    <w:rsid w:val="0030058A"/>
    <w:rsid w:val="003019BB"/>
    <w:rsid w:val="00305FCE"/>
    <w:rsid w:val="00310223"/>
    <w:rsid w:val="00312D2E"/>
    <w:rsid w:val="003139A8"/>
    <w:rsid w:val="003148A2"/>
    <w:rsid w:val="003205F0"/>
    <w:rsid w:val="00320AA7"/>
    <w:rsid w:val="0032103B"/>
    <w:rsid w:val="0032175D"/>
    <w:rsid w:val="00322FE0"/>
    <w:rsid w:val="00327C3D"/>
    <w:rsid w:val="0033112C"/>
    <w:rsid w:val="00331582"/>
    <w:rsid w:val="0033547B"/>
    <w:rsid w:val="003400F2"/>
    <w:rsid w:val="003419ED"/>
    <w:rsid w:val="00341DB2"/>
    <w:rsid w:val="0034277D"/>
    <w:rsid w:val="00345FFE"/>
    <w:rsid w:val="00351C8A"/>
    <w:rsid w:val="003536DA"/>
    <w:rsid w:val="00355415"/>
    <w:rsid w:val="0035650D"/>
    <w:rsid w:val="003573BD"/>
    <w:rsid w:val="003616B6"/>
    <w:rsid w:val="00370213"/>
    <w:rsid w:val="00370D73"/>
    <w:rsid w:val="0037414F"/>
    <w:rsid w:val="003765B0"/>
    <w:rsid w:val="00376D28"/>
    <w:rsid w:val="0038092F"/>
    <w:rsid w:val="003835B6"/>
    <w:rsid w:val="00385EFD"/>
    <w:rsid w:val="00387404"/>
    <w:rsid w:val="0039092E"/>
    <w:rsid w:val="00390D12"/>
    <w:rsid w:val="003916D2"/>
    <w:rsid w:val="0039221F"/>
    <w:rsid w:val="0039227B"/>
    <w:rsid w:val="00393264"/>
    <w:rsid w:val="0039357D"/>
    <w:rsid w:val="00394BA2"/>
    <w:rsid w:val="00396CAF"/>
    <w:rsid w:val="003A1AAA"/>
    <w:rsid w:val="003A482B"/>
    <w:rsid w:val="003A590E"/>
    <w:rsid w:val="003A59EB"/>
    <w:rsid w:val="003B1C27"/>
    <w:rsid w:val="003B2A5B"/>
    <w:rsid w:val="003B49C4"/>
    <w:rsid w:val="003B4BCD"/>
    <w:rsid w:val="003B51D7"/>
    <w:rsid w:val="003B6277"/>
    <w:rsid w:val="003C0B02"/>
    <w:rsid w:val="003C2594"/>
    <w:rsid w:val="003C689E"/>
    <w:rsid w:val="003C70F3"/>
    <w:rsid w:val="003D26D6"/>
    <w:rsid w:val="003D413E"/>
    <w:rsid w:val="003D60BA"/>
    <w:rsid w:val="003D6659"/>
    <w:rsid w:val="003D6BDF"/>
    <w:rsid w:val="003D7149"/>
    <w:rsid w:val="003D7D0D"/>
    <w:rsid w:val="003E5FE9"/>
    <w:rsid w:val="003F145D"/>
    <w:rsid w:val="003F35FC"/>
    <w:rsid w:val="003F3703"/>
    <w:rsid w:val="003F46DD"/>
    <w:rsid w:val="003F57E7"/>
    <w:rsid w:val="003F5D46"/>
    <w:rsid w:val="003F681E"/>
    <w:rsid w:val="003F70EA"/>
    <w:rsid w:val="003F7332"/>
    <w:rsid w:val="003F7B42"/>
    <w:rsid w:val="00402A6B"/>
    <w:rsid w:val="00404059"/>
    <w:rsid w:val="00404145"/>
    <w:rsid w:val="004076B1"/>
    <w:rsid w:val="00412D9F"/>
    <w:rsid w:val="00413D0D"/>
    <w:rsid w:val="0042000F"/>
    <w:rsid w:val="00420C8D"/>
    <w:rsid w:val="00421FC4"/>
    <w:rsid w:val="004221CF"/>
    <w:rsid w:val="004251E2"/>
    <w:rsid w:val="004316F3"/>
    <w:rsid w:val="00431F2D"/>
    <w:rsid w:val="00432B77"/>
    <w:rsid w:val="004331D5"/>
    <w:rsid w:val="00433D1E"/>
    <w:rsid w:val="004355C7"/>
    <w:rsid w:val="00435DEA"/>
    <w:rsid w:val="004368BC"/>
    <w:rsid w:val="00440140"/>
    <w:rsid w:val="0044027A"/>
    <w:rsid w:val="00441330"/>
    <w:rsid w:val="00442BA2"/>
    <w:rsid w:val="004431CD"/>
    <w:rsid w:val="004461B0"/>
    <w:rsid w:val="00450691"/>
    <w:rsid w:val="00451BEB"/>
    <w:rsid w:val="00454777"/>
    <w:rsid w:val="004548CA"/>
    <w:rsid w:val="0045494F"/>
    <w:rsid w:val="0045599D"/>
    <w:rsid w:val="004561E3"/>
    <w:rsid w:val="004576E0"/>
    <w:rsid w:val="00461874"/>
    <w:rsid w:val="00462A9C"/>
    <w:rsid w:val="004641A4"/>
    <w:rsid w:val="004659D4"/>
    <w:rsid w:val="00470E4D"/>
    <w:rsid w:val="00471A77"/>
    <w:rsid w:val="0047456E"/>
    <w:rsid w:val="00474C6A"/>
    <w:rsid w:val="0047682A"/>
    <w:rsid w:val="00477E70"/>
    <w:rsid w:val="004820C7"/>
    <w:rsid w:val="004851DE"/>
    <w:rsid w:val="004864B3"/>
    <w:rsid w:val="00486860"/>
    <w:rsid w:val="0048781F"/>
    <w:rsid w:val="00493D13"/>
    <w:rsid w:val="00495EE2"/>
    <w:rsid w:val="00497383"/>
    <w:rsid w:val="004A0C07"/>
    <w:rsid w:val="004A124C"/>
    <w:rsid w:val="004A1C1B"/>
    <w:rsid w:val="004A3547"/>
    <w:rsid w:val="004A35FD"/>
    <w:rsid w:val="004A39B6"/>
    <w:rsid w:val="004A5228"/>
    <w:rsid w:val="004B053B"/>
    <w:rsid w:val="004B20BB"/>
    <w:rsid w:val="004B2BDB"/>
    <w:rsid w:val="004B3641"/>
    <w:rsid w:val="004C313B"/>
    <w:rsid w:val="004C3FB7"/>
    <w:rsid w:val="004C4DA5"/>
    <w:rsid w:val="004C6638"/>
    <w:rsid w:val="004C6704"/>
    <w:rsid w:val="004D1DAA"/>
    <w:rsid w:val="004D368A"/>
    <w:rsid w:val="004D57BD"/>
    <w:rsid w:val="004E2659"/>
    <w:rsid w:val="004E3200"/>
    <w:rsid w:val="004E60DF"/>
    <w:rsid w:val="004E6B23"/>
    <w:rsid w:val="004E6C60"/>
    <w:rsid w:val="004E7364"/>
    <w:rsid w:val="004E7B1B"/>
    <w:rsid w:val="004F2E78"/>
    <w:rsid w:val="00500063"/>
    <w:rsid w:val="00502078"/>
    <w:rsid w:val="00503BCF"/>
    <w:rsid w:val="00503EFD"/>
    <w:rsid w:val="0050528E"/>
    <w:rsid w:val="00505C15"/>
    <w:rsid w:val="00505C64"/>
    <w:rsid w:val="005077E3"/>
    <w:rsid w:val="00512E0B"/>
    <w:rsid w:val="00513F6C"/>
    <w:rsid w:val="005152AE"/>
    <w:rsid w:val="005177C5"/>
    <w:rsid w:val="00522166"/>
    <w:rsid w:val="00523F6D"/>
    <w:rsid w:val="00525BE7"/>
    <w:rsid w:val="00525F93"/>
    <w:rsid w:val="00531260"/>
    <w:rsid w:val="00531CAC"/>
    <w:rsid w:val="00531D6F"/>
    <w:rsid w:val="00533046"/>
    <w:rsid w:val="005330B6"/>
    <w:rsid w:val="0053332F"/>
    <w:rsid w:val="005360A2"/>
    <w:rsid w:val="00536CED"/>
    <w:rsid w:val="00537B24"/>
    <w:rsid w:val="00537EC8"/>
    <w:rsid w:val="00541F20"/>
    <w:rsid w:val="00542DF6"/>
    <w:rsid w:val="005433B4"/>
    <w:rsid w:val="00543F21"/>
    <w:rsid w:val="00544061"/>
    <w:rsid w:val="005447F5"/>
    <w:rsid w:val="0054501A"/>
    <w:rsid w:val="0054568C"/>
    <w:rsid w:val="0054650F"/>
    <w:rsid w:val="00555353"/>
    <w:rsid w:val="0055567C"/>
    <w:rsid w:val="00557530"/>
    <w:rsid w:val="00563359"/>
    <w:rsid w:val="005640FC"/>
    <w:rsid w:val="00565CA2"/>
    <w:rsid w:val="005706CC"/>
    <w:rsid w:val="00573D8F"/>
    <w:rsid w:val="00574005"/>
    <w:rsid w:val="005764E4"/>
    <w:rsid w:val="00576DC3"/>
    <w:rsid w:val="005771AD"/>
    <w:rsid w:val="00577AFA"/>
    <w:rsid w:val="0058388D"/>
    <w:rsid w:val="00584505"/>
    <w:rsid w:val="00584AA3"/>
    <w:rsid w:val="0058535A"/>
    <w:rsid w:val="005860A1"/>
    <w:rsid w:val="00593B54"/>
    <w:rsid w:val="005951BA"/>
    <w:rsid w:val="00595779"/>
    <w:rsid w:val="00596820"/>
    <w:rsid w:val="0059706B"/>
    <w:rsid w:val="005A5847"/>
    <w:rsid w:val="005A7B80"/>
    <w:rsid w:val="005B0BBA"/>
    <w:rsid w:val="005B22E6"/>
    <w:rsid w:val="005B4760"/>
    <w:rsid w:val="005B6964"/>
    <w:rsid w:val="005C129A"/>
    <w:rsid w:val="005C2945"/>
    <w:rsid w:val="005C3B79"/>
    <w:rsid w:val="005D2536"/>
    <w:rsid w:val="005D4231"/>
    <w:rsid w:val="005E4CB0"/>
    <w:rsid w:val="005E7834"/>
    <w:rsid w:val="005E7B00"/>
    <w:rsid w:val="005F3BB8"/>
    <w:rsid w:val="005F567C"/>
    <w:rsid w:val="005F69A0"/>
    <w:rsid w:val="005F6A9B"/>
    <w:rsid w:val="006015CA"/>
    <w:rsid w:val="006036F9"/>
    <w:rsid w:val="0060493F"/>
    <w:rsid w:val="00607BF0"/>
    <w:rsid w:val="00607D1A"/>
    <w:rsid w:val="00610D45"/>
    <w:rsid w:val="006152B9"/>
    <w:rsid w:val="006161F0"/>
    <w:rsid w:val="00616757"/>
    <w:rsid w:val="006173C6"/>
    <w:rsid w:val="0062031E"/>
    <w:rsid w:val="00621385"/>
    <w:rsid w:val="00623055"/>
    <w:rsid w:val="0062466D"/>
    <w:rsid w:val="0062611B"/>
    <w:rsid w:val="00626A12"/>
    <w:rsid w:val="0063116C"/>
    <w:rsid w:val="00634877"/>
    <w:rsid w:val="006354EB"/>
    <w:rsid w:val="0063635F"/>
    <w:rsid w:val="006375A3"/>
    <w:rsid w:val="00640CB8"/>
    <w:rsid w:val="00642479"/>
    <w:rsid w:val="00642E81"/>
    <w:rsid w:val="00646189"/>
    <w:rsid w:val="00653AD0"/>
    <w:rsid w:val="0066348A"/>
    <w:rsid w:val="006643D0"/>
    <w:rsid w:val="00664DE2"/>
    <w:rsid w:val="00667551"/>
    <w:rsid w:val="00667BB4"/>
    <w:rsid w:val="00672034"/>
    <w:rsid w:val="00673CC8"/>
    <w:rsid w:val="00674E00"/>
    <w:rsid w:val="00680C19"/>
    <w:rsid w:val="006814A6"/>
    <w:rsid w:val="0068364B"/>
    <w:rsid w:val="00683CC1"/>
    <w:rsid w:val="00685EC1"/>
    <w:rsid w:val="00686205"/>
    <w:rsid w:val="0068747A"/>
    <w:rsid w:val="006937DC"/>
    <w:rsid w:val="00696300"/>
    <w:rsid w:val="00696640"/>
    <w:rsid w:val="006A0A9C"/>
    <w:rsid w:val="006A3609"/>
    <w:rsid w:val="006A5642"/>
    <w:rsid w:val="006A652B"/>
    <w:rsid w:val="006A784F"/>
    <w:rsid w:val="006A7A49"/>
    <w:rsid w:val="006A7B43"/>
    <w:rsid w:val="006A7DC8"/>
    <w:rsid w:val="006B27D9"/>
    <w:rsid w:val="006B5331"/>
    <w:rsid w:val="006B5521"/>
    <w:rsid w:val="006B635F"/>
    <w:rsid w:val="006C1B8D"/>
    <w:rsid w:val="006C4776"/>
    <w:rsid w:val="006C6CD5"/>
    <w:rsid w:val="006C6D9C"/>
    <w:rsid w:val="006C73BD"/>
    <w:rsid w:val="006C7A0A"/>
    <w:rsid w:val="006D0150"/>
    <w:rsid w:val="006D04A4"/>
    <w:rsid w:val="006D6AB1"/>
    <w:rsid w:val="006E0C60"/>
    <w:rsid w:val="006E10B6"/>
    <w:rsid w:val="006E4579"/>
    <w:rsid w:val="006E4B55"/>
    <w:rsid w:val="006E57D2"/>
    <w:rsid w:val="006E5CE3"/>
    <w:rsid w:val="006E6C80"/>
    <w:rsid w:val="006E7F50"/>
    <w:rsid w:val="006F16CB"/>
    <w:rsid w:val="006F1E73"/>
    <w:rsid w:val="006F1F38"/>
    <w:rsid w:val="006F2EE4"/>
    <w:rsid w:val="006F7065"/>
    <w:rsid w:val="006F76D5"/>
    <w:rsid w:val="00702D58"/>
    <w:rsid w:val="00714428"/>
    <w:rsid w:val="0071536E"/>
    <w:rsid w:val="0071721E"/>
    <w:rsid w:val="00723185"/>
    <w:rsid w:val="00723250"/>
    <w:rsid w:val="00723750"/>
    <w:rsid w:val="00725B33"/>
    <w:rsid w:val="007267A4"/>
    <w:rsid w:val="00731D4A"/>
    <w:rsid w:val="007332F0"/>
    <w:rsid w:val="00733654"/>
    <w:rsid w:val="00736F71"/>
    <w:rsid w:val="00737269"/>
    <w:rsid w:val="00740495"/>
    <w:rsid w:val="007422DA"/>
    <w:rsid w:val="00743F7E"/>
    <w:rsid w:val="00745EFA"/>
    <w:rsid w:val="00750604"/>
    <w:rsid w:val="00752A36"/>
    <w:rsid w:val="00753B73"/>
    <w:rsid w:val="00753CFF"/>
    <w:rsid w:val="0075508D"/>
    <w:rsid w:val="00755D6F"/>
    <w:rsid w:val="0075686E"/>
    <w:rsid w:val="007629D4"/>
    <w:rsid w:val="00763806"/>
    <w:rsid w:val="00766108"/>
    <w:rsid w:val="0076668E"/>
    <w:rsid w:val="00767508"/>
    <w:rsid w:val="00767890"/>
    <w:rsid w:val="00771835"/>
    <w:rsid w:val="007735FC"/>
    <w:rsid w:val="00777846"/>
    <w:rsid w:val="0078009E"/>
    <w:rsid w:val="007811CE"/>
    <w:rsid w:val="0078158D"/>
    <w:rsid w:val="00781810"/>
    <w:rsid w:val="00781E85"/>
    <w:rsid w:val="00782D6A"/>
    <w:rsid w:val="007847C9"/>
    <w:rsid w:val="00785FB9"/>
    <w:rsid w:val="007872A6"/>
    <w:rsid w:val="007907D0"/>
    <w:rsid w:val="00790EDB"/>
    <w:rsid w:val="00791873"/>
    <w:rsid w:val="00794D2F"/>
    <w:rsid w:val="00794D4A"/>
    <w:rsid w:val="00796CCD"/>
    <w:rsid w:val="00797E6A"/>
    <w:rsid w:val="007A0792"/>
    <w:rsid w:val="007A0CED"/>
    <w:rsid w:val="007A3D73"/>
    <w:rsid w:val="007A5567"/>
    <w:rsid w:val="007A65AD"/>
    <w:rsid w:val="007A66AA"/>
    <w:rsid w:val="007A6D26"/>
    <w:rsid w:val="007B0D34"/>
    <w:rsid w:val="007B1182"/>
    <w:rsid w:val="007B1360"/>
    <w:rsid w:val="007B44E5"/>
    <w:rsid w:val="007B59B6"/>
    <w:rsid w:val="007C0273"/>
    <w:rsid w:val="007C2C1A"/>
    <w:rsid w:val="007C4EC5"/>
    <w:rsid w:val="007C67BC"/>
    <w:rsid w:val="007D01BC"/>
    <w:rsid w:val="007D0FDF"/>
    <w:rsid w:val="007D1986"/>
    <w:rsid w:val="007D579B"/>
    <w:rsid w:val="007D5BF4"/>
    <w:rsid w:val="007D677C"/>
    <w:rsid w:val="007D707E"/>
    <w:rsid w:val="007D7F53"/>
    <w:rsid w:val="007E07B6"/>
    <w:rsid w:val="007E0B04"/>
    <w:rsid w:val="007E368B"/>
    <w:rsid w:val="007E3A33"/>
    <w:rsid w:val="007E58F8"/>
    <w:rsid w:val="007F0520"/>
    <w:rsid w:val="007F0571"/>
    <w:rsid w:val="007F0D77"/>
    <w:rsid w:val="007F0FA9"/>
    <w:rsid w:val="007F22A5"/>
    <w:rsid w:val="007F2B5D"/>
    <w:rsid w:val="007F36F1"/>
    <w:rsid w:val="008012E2"/>
    <w:rsid w:val="008015DB"/>
    <w:rsid w:val="00802503"/>
    <w:rsid w:val="00803E91"/>
    <w:rsid w:val="0080533A"/>
    <w:rsid w:val="008110A4"/>
    <w:rsid w:val="008127E6"/>
    <w:rsid w:val="008152BA"/>
    <w:rsid w:val="00816A35"/>
    <w:rsid w:val="00817CDC"/>
    <w:rsid w:val="00820A47"/>
    <w:rsid w:val="00820C4B"/>
    <w:rsid w:val="00823370"/>
    <w:rsid w:val="00825D01"/>
    <w:rsid w:val="008262F3"/>
    <w:rsid w:val="00830AD8"/>
    <w:rsid w:val="0083434A"/>
    <w:rsid w:val="008344DC"/>
    <w:rsid w:val="00835684"/>
    <w:rsid w:val="008368A1"/>
    <w:rsid w:val="00837221"/>
    <w:rsid w:val="0083767C"/>
    <w:rsid w:val="00840AA6"/>
    <w:rsid w:val="00842623"/>
    <w:rsid w:val="008450EE"/>
    <w:rsid w:val="00845234"/>
    <w:rsid w:val="008461BB"/>
    <w:rsid w:val="00846D8B"/>
    <w:rsid w:val="00847300"/>
    <w:rsid w:val="00847C3C"/>
    <w:rsid w:val="00850096"/>
    <w:rsid w:val="008503D7"/>
    <w:rsid w:val="00850AFC"/>
    <w:rsid w:val="00853C59"/>
    <w:rsid w:val="00856DA7"/>
    <w:rsid w:val="00861AA7"/>
    <w:rsid w:val="00864D59"/>
    <w:rsid w:val="00865023"/>
    <w:rsid w:val="008679AB"/>
    <w:rsid w:val="00867BB0"/>
    <w:rsid w:val="00870705"/>
    <w:rsid w:val="00872AF2"/>
    <w:rsid w:val="00876C13"/>
    <w:rsid w:val="008829DD"/>
    <w:rsid w:val="00882CD6"/>
    <w:rsid w:val="008856ED"/>
    <w:rsid w:val="0088610D"/>
    <w:rsid w:val="008866DC"/>
    <w:rsid w:val="00887A8C"/>
    <w:rsid w:val="00891555"/>
    <w:rsid w:val="008918A3"/>
    <w:rsid w:val="00893B99"/>
    <w:rsid w:val="008942A4"/>
    <w:rsid w:val="00894653"/>
    <w:rsid w:val="008975AB"/>
    <w:rsid w:val="008A041A"/>
    <w:rsid w:val="008A0AB3"/>
    <w:rsid w:val="008A3D05"/>
    <w:rsid w:val="008A496C"/>
    <w:rsid w:val="008A4B4A"/>
    <w:rsid w:val="008A501A"/>
    <w:rsid w:val="008B2A60"/>
    <w:rsid w:val="008B58DF"/>
    <w:rsid w:val="008B7EC1"/>
    <w:rsid w:val="008C16FC"/>
    <w:rsid w:val="008C1D79"/>
    <w:rsid w:val="008C3151"/>
    <w:rsid w:val="008C42B0"/>
    <w:rsid w:val="008C7237"/>
    <w:rsid w:val="008D0179"/>
    <w:rsid w:val="008D07CC"/>
    <w:rsid w:val="008D0AF7"/>
    <w:rsid w:val="008D3CCF"/>
    <w:rsid w:val="008D3F9D"/>
    <w:rsid w:val="008D4853"/>
    <w:rsid w:val="008D63A0"/>
    <w:rsid w:val="008D6EE8"/>
    <w:rsid w:val="008E06B5"/>
    <w:rsid w:val="008E3117"/>
    <w:rsid w:val="008E3180"/>
    <w:rsid w:val="008E4391"/>
    <w:rsid w:val="008E4A3B"/>
    <w:rsid w:val="008E4A96"/>
    <w:rsid w:val="008E6069"/>
    <w:rsid w:val="008E6A85"/>
    <w:rsid w:val="008F10D9"/>
    <w:rsid w:val="008F15A4"/>
    <w:rsid w:val="008F1CAB"/>
    <w:rsid w:val="008F255F"/>
    <w:rsid w:val="008F2785"/>
    <w:rsid w:val="008F3BFE"/>
    <w:rsid w:val="008F4AB7"/>
    <w:rsid w:val="008F637A"/>
    <w:rsid w:val="008F7C44"/>
    <w:rsid w:val="009016F7"/>
    <w:rsid w:val="00902242"/>
    <w:rsid w:val="009035FA"/>
    <w:rsid w:val="00904097"/>
    <w:rsid w:val="00911DFA"/>
    <w:rsid w:val="00914327"/>
    <w:rsid w:val="00917ADE"/>
    <w:rsid w:val="00920F8D"/>
    <w:rsid w:val="009211AF"/>
    <w:rsid w:val="00922E3D"/>
    <w:rsid w:val="00923658"/>
    <w:rsid w:val="00924250"/>
    <w:rsid w:val="00925C41"/>
    <w:rsid w:val="00925E9B"/>
    <w:rsid w:val="00925F1A"/>
    <w:rsid w:val="009304FE"/>
    <w:rsid w:val="00930644"/>
    <w:rsid w:val="00930C70"/>
    <w:rsid w:val="0093173C"/>
    <w:rsid w:val="00933DE9"/>
    <w:rsid w:val="00937C68"/>
    <w:rsid w:val="00944452"/>
    <w:rsid w:val="00951008"/>
    <w:rsid w:val="00951CA2"/>
    <w:rsid w:val="00952574"/>
    <w:rsid w:val="0095325C"/>
    <w:rsid w:val="009532EE"/>
    <w:rsid w:val="00955434"/>
    <w:rsid w:val="00961EDD"/>
    <w:rsid w:val="009635AD"/>
    <w:rsid w:val="009635B0"/>
    <w:rsid w:val="00964E91"/>
    <w:rsid w:val="00966555"/>
    <w:rsid w:val="009673C5"/>
    <w:rsid w:val="00970469"/>
    <w:rsid w:val="00972CDC"/>
    <w:rsid w:val="00976FAE"/>
    <w:rsid w:val="00977C77"/>
    <w:rsid w:val="00983BB0"/>
    <w:rsid w:val="009864E5"/>
    <w:rsid w:val="00986BFC"/>
    <w:rsid w:val="00987640"/>
    <w:rsid w:val="00987704"/>
    <w:rsid w:val="00991F9B"/>
    <w:rsid w:val="0099527A"/>
    <w:rsid w:val="009976A6"/>
    <w:rsid w:val="009978D0"/>
    <w:rsid w:val="009A06BF"/>
    <w:rsid w:val="009A10EA"/>
    <w:rsid w:val="009A10EB"/>
    <w:rsid w:val="009A11A7"/>
    <w:rsid w:val="009A1C44"/>
    <w:rsid w:val="009A3D78"/>
    <w:rsid w:val="009A51C3"/>
    <w:rsid w:val="009A5602"/>
    <w:rsid w:val="009A7013"/>
    <w:rsid w:val="009B133C"/>
    <w:rsid w:val="009B20F0"/>
    <w:rsid w:val="009B2E3F"/>
    <w:rsid w:val="009B3A3C"/>
    <w:rsid w:val="009C1541"/>
    <w:rsid w:val="009C20EE"/>
    <w:rsid w:val="009C2A3E"/>
    <w:rsid w:val="009C7D47"/>
    <w:rsid w:val="009D1F1D"/>
    <w:rsid w:val="009D744E"/>
    <w:rsid w:val="009E1A48"/>
    <w:rsid w:val="009E3248"/>
    <w:rsid w:val="009E421A"/>
    <w:rsid w:val="009E43DC"/>
    <w:rsid w:val="009F0A6D"/>
    <w:rsid w:val="009F0C33"/>
    <w:rsid w:val="009F3FAC"/>
    <w:rsid w:val="009F561D"/>
    <w:rsid w:val="009F61E3"/>
    <w:rsid w:val="009F7379"/>
    <w:rsid w:val="009F7C95"/>
    <w:rsid w:val="00A000E0"/>
    <w:rsid w:val="00A021C7"/>
    <w:rsid w:val="00A04B4B"/>
    <w:rsid w:val="00A100C1"/>
    <w:rsid w:val="00A1088D"/>
    <w:rsid w:val="00A11F15"/>
    <w:rsid w:val="00A139B2"/>
    <w:rsid w:val="00A1575B"/>
    <w:rsid w:val="00A2180A"/>
    <w:rsid w:val="00A2256C"/>
    <w:rsid w:val="00A22595"/>
    <w:rsid w:val="00A25083"/>
    <w:rsid w:val="00A25E38"/>
    <w:rsid w:val="00A25F9E"/>
    <w:rsid w:val="00A307AF"/>
    <w:rsid w:val="00A3282D"/>
    <w:rsid w:val="00A33144"/>
    <w:rsid w:val="00A33332"/>
    <w:rsid w:val="00A335FA"/>
    <w:rsid w:val="00A338C2"/>
    <w:rsid w:val="00A339BC"/>
    <w:rsid w:val="00A36A2A"/>
    <w:rsid w:val="00A375BE"/>
    <w:rsid w:val="00A37627"/>
    <w:rsid w:val="00A406C7"/>
    <w:rsid w:val="00A4294A"/>
    <w:rsid w:val="00A44076"/>
    <w:rsid w:val="00A45903"/>
    <w:rsid w:val="00A47392"/>
    <w:rsid w:val="00A4768B"/>
    <w:rsid w:val="00A52568"/>
    <w:rsid w:val="00A52CC6"/>
    <w:rsid w:val="00A537AA"/>
    <w:rsid w:val="00A53A43"/>
    <w:rsid w:val="00A54893"/>
    <w:rsid w:val="00A556E3"/>
    <w:rsid w:val="00A56075"/>
    <w:rsid w:val="00A572DA"/>
    <w:rsid w:val="00A62042"/>
    <w:rsid w:val="00A63932"/>
    <w:rsid w:val="00A63D34"/>
    <w:rsid w:val="00A64419"/>
    <w:rsid w:val="00A65101"/>
    <w:rsid w:val="00A7488A"/>
    <w:rsid w:val="00A752F0"/>
    <w:rsid w:val="00A80E6B"/>
    <w:rsid w:val="00A830BF"/>
    <w:rsid w:val="00A837E1"/>
    <w:rsid w:val="00A901D9"/>
    <w:rsid w:val="00A92867"/>
    <w:rsid w:val="00A9385E"/>
    <w:rsid w:val="00A96DEB"/>
    <w:rsid w:val="00AA5978"/>
    <w:rsid w:val="00AA605A"/>
    <w:rsid w:val="00AA6E04"/>
    <w:rsid w:val="00AB0D8F"/>
    <w:rsid w:val="00AB10A3"/>
    <w:rsid w:val="00AB146C"/>
    <w:rsid w:val="00AB1A23"/>
    <w:rsid w:val="00AB485A"/>
    <w:rsid w:val="00AB63DC"/>
    <w:rsid w:val="00AB6AE9"/>
    <w:rsid w:val="00AB7B91"/>
    <w:rsid w:val="00AC3526"/>
    <w:rsid w:val="00AC727B"/>
    <w:rsid w:val="00AC78B8"/>
    <w:rsid w:val="00AD0FB8"/>
    <w:rsid w:val="00AD1586"/>
    <w:rsid w:val="00AD2685"/>
    <w:rsid w:val="00AD48BB"/>
    <w:rsid w:val="00AD606E"/>
    <w:rsid w:val="00AE04CE"/>
    <w:rsid w:val="00AE11AC"/>
    <w:rsid w:val="00AE2465"/>
    <w:rsid w:val="00AE558F"/>
    <w:rsid w:val="00AE55CD"/>
    <w:rsid w:val="00AE653F"/>
    <w:rsid w:val="00AE6767"/>
    <w:rsid w:val="00AF07F6"/>
    <w:rsid w:val="00AF0C13"/>
    <w:rsid w:val="00AF1765"/>
    <w:rsid w:val="00AF1E10"/>
    <w:rsid w:val="00AF1FE6"/>
    <w:rsid w:val="00AF74D3"/>
    <w:rsid w:val="00B01F64"/>
    <w:rsid w:val="00B03761"/>
    <w:rsid w:val="00B03771"/>
    <w:rsid w:val="00B04A2B"/>
    <w:rsid w:val="00B072EB"/>
    <w:rsid w:val="00B0783B"/>
    <w:rsid w:val="00B106B4"/>
    <w:rsid w:val="00B10E0A"/>
    <w:rsid w:val="00B11F19"/>
    <w:rsid w:val="00B138A6"/>
    <w:rsid w:val="00B13ECC"/>
    <w:rsid w:val="00B156B0"/>
    <w:rsid w:val="00B164E6"/>
    <w:rsid w:val="00B16567"/>
    <w:rsid w:val="00B16CDC"/>
    <w:rsid w:val="00B17979"/>
    <w:rsid w:val="00B17BCA"/>
    <w:rsid w:val="00B21E93"/>
    <w:rsid w:val="00B245F0"/>
    <w:rsid w:val="00B25B3B"/>
    <w:rsid w:val="00B27575"/>
    <w:rsid w:val="00B278CE"/>
    <w:rsid w:val="00B32AD7"/>
    <w:rsid w:val="00B3354C"/>
    <w:rsid w:val="00B40DBB"/>
    <w:rsid w:val="00B4105B"/>
    <w:rsid w:val="00B41C5E"/>
    <w:rsid w:val="00B41FC6"/>
    <w:rsid w:val="00B45A29"/>
    <w:rsid w:val="00B4613D"/>
    <w:rsid w:val="00B5004C"/>
    <w:rsid w:val="00B5012C"/>
    <w:rsid w:val="00B5103B"/>
    <w:rsid w:val="00B51968"/>
    <w:rsid w:val="00B569C4"/>
    <w:rsid w:val="00B57529"/>
    <w:rsid w:val="00B62C20"/>
    <w:rsid w:val="00B62E86"/>
    <w:rsid w:val="00B645A7"/>
    <w:rsid w:val="00B67D3B"/>
    <w:rsid w:val="00B70BC4"/>
    <w:rsid w:val="00B72BDF"/>
    <w:rsid w:val="00B74B06"/>
    <w:rsid w:val="00B74C38"/>
    <w:rsid w:val="00B75ECA"/>
    <w:rsid w:val="00B76BA3"/>
    <w:rsid w:val="00B7795F"/>
    <w:rsid w:val="00B80F0B"/>
    <w:rsid w:val="00B811FF"/>
    <w:rsid w:val="00B8128E"/>
    <w:rsid w:val="00B82113"/>
    <w:rsid w:val="00B82D7B"/>
    <w:rsid w:val="00B85CC5"/>
    <w:rsid w:val="00B85F12"/>
    <w:rsid w:val="00B8607D"/>
    <w:rsid w:val="00B861E9"/>
    <w:rsid w:val="00B865D8"/>
    <w:rsid w:val="00B8661D"/>
    <w:rsid w:val="00B86B7F"/>
    <w:rsid w:val="00B878E0"/>
    <w:rsid w:val="00B902BD"/>
    <w:rsid w:val="00B912FF"/>
    <w:rsid w:val="00B94886"/>
    <w:rsid w:val="00B95485"/>
    <w:rsid w:val="00B957CF"/>
    <w:rsid w:val="00B9580A"/>
    <w:rsid w:val="00B96CF1"/>
    <w:rsid w:val="00BA07F1"/>
    <w:rsid w:val="00BA1A8E"/>
    <w:rsid w:val="00BA1D77"/>
    <w:rsid w:val="00BA2801"/>
    <w:rsid w:val="00BA2CD2"/>
    <w:rsid w:val="00BA3D09"/>
    <w:rsid w:val="00BA4432"/>
    <w:rsid w:val="00BA44BC"/>
    <w:rsid w:val="00BA5DA0"/>
    <w:rsid w:val="00BA6473"/>
    <w:rsid w:val="00BB2D24"/>
    <w:rsid w:val="00BB416A"/>
    <w:rsid w:val="00BB470C"/>
    <w:rsid w:val="00BB4AC6"/>
    <w:rsid w:val="00BB58FB"/>
    <w:rsid w:val="00BC06F3"/>
    <w:rsid w:val="00BC0DD2"/>
    <w:rsid w:val="00BC0DEB"/>
    <w:rsid w:val="00BC6EBA"/>
    <w:rsid w:val="00BD06BB"/>
    <w:rsid w:val="00BD4E4D"/>
    <w:rsid w:val="00BD6D17"/>
    <w:rsid w:val="00BD71A3"/>
    <w:rsid w:val="00BD7C12"/>
    <w:rsid w:val="00BE236B"/>
    <w:rsid w:val="00BE388C"/>
    <w:rsid w:val="00BE42B9"/>
    <w:rsid w:val="00BE4A9B"/>
    <w:rsid w:val="00BE55B4"/>
    <w:rsid w:val="00BE5724"/>
    <w:rsid w:val="00BF001A"/>
    <w:rsid w:val="00BF1D09"/>
    <w:rsid w:val="00BF2BD8"/>
    <w:rsid w:val="00BF3C4C"/>
    <w:rsid w:val="00BF3F0B"/>
    <w:rsid w:val="00BF4908"/>
    <w:rsid w:val="00BF56FA"/>
    <w:rsid w:val="00BF752B"/>
    <w:rsid w:val="00C003FA"/>
    <w:rsid w:val="00C00B33"/>
    <w:rsid w:val="00C0574C"/>
    <w:rsid w:val="00C071D3"/>
    <w:rsid w:val="00C15DBB"/>
    <w:rsid w:val="00C175C7"/>
    <w:rsid w:val="00C203D4"/>
    <w:rsid w:val="00C20FB9"/>
    <w:rsid w:val="00C214F4"/>
    <w:rsid w:val="00C2270D"/>
    <w:rsid w:val="00C23F7D"/>
    <w:rsid w:val="00C24072"/>
    <w:rsid w:val="00C2772F"/>
    <w:rsid w:val="00C3107C"/>
    <w:rsid w:val="00C31836"/>
    <w:rsid w:val="00C334C5"/>
    <w:rsid w:val="00C33C30"/>
    <w:rsid w:val="00C37968"/>
    <w:rsid w:val="00C45918"/>
    <w:rsid w:val="00C45A6E"/>
    <w:rsid w:val="00C4642E"/>
    <w:rsid w:val="00C46DFB"/>
    <w:rsid w:val="00C47C2A"/>
    <w:rsid w:val="00C50044"/>
    <w:rsid w:val="00C5287D"/>
    <w:rsid w:val="00C529F6"/>
    <w:rsid w:val="00C533BA"/>
    <w:rsid w:val="00C539A2"/>
    <w:rsid w:val="00C5458C"/>
    <w:rsid w:val="00C55ABB"/>
    <w:rsid w:val="00C6039D"/>
    <w:rsid w:val="00C63ECA"/>
    <w:rsid w:val="00C65091"/>
    <w:rsid w:val="00C65ED1"/>
    <w:rsid w:val="00C6754C"/>
    <w:rsid w:val="00C726EA"/>
    <w:rsid w:val="00C74DC0"/>
    <w:rsid w:val="00C76BEF"/>
    <w:rsid w:val="00C82181"/>
    <w:rsid w:val="00C82EB2"/>
    <w:rsid w:val="00C83032"/>
    <w:rsid w:val="00C83464"/>
    <w:rsid w:val="00C84007"/>
    <w:rsid w:val="00C85104"/>
    <w:rsid w:val="00C9059A"/>
    <w:rsid w:val="00C9284D"/>
    <w:rsid w:val="00C937B8"/>
    <w:rsid w:val="00C93E8C"/>
    <w:rsid w:val="00C959A4"/>
    <w:rsid w:val="00C97810"/>
    <w:rsid w:val="00CA162A"/>
    <w:rsid w:val="00CA1914"/>
    <w:rsid w:val="00CA32D7"/>
    <w:rsid w:val="00CA4577"/>
    <w:rsid w:val="00CA4F9B"/>
    <w:rsid w:val="00CA6900"/>
    <w:rsid w:val="00CA771B"/>
    <w:rsid w:val="00CB1395"/>
    <w:rsid w:val="00CB3202"/>
    <w:rsid w:val="00CB5A41"/>
    <w:rsid w:val="00CB5FB9"/>
    <w:rsid w:val="00CB617B"/>
    <w:rsid w:val="00CB6576"/>
    <w:rsid w:val="00CB72F8"/>
    <w:rsid w:val="00CC01F1"/>
    <w:rsid w:val="00CC1A4A"/>
    <w:rsid w:val="00CC1A6F"/>
    <w:rsid w:val="00CC4AE4"/>
    <w:rsid w:val="00CC5ED9"/>
    <w:rsid w:val="00CC6523"/>
    <w:rsid w:val="00CC7937"/>
    <w:rsid w:val="00CD123F"/>
    <w:rsid w:val="00CD1C58"/>
    <w:rsid w:val="00CD2C6F"/>
    <w:rsid w:val="00CD33BB"/>
    <w:rsid w:val="00CD4426"/>
    <w:rsid w:val="00CD6DAC"/>
    <w:rsid w:val="00CD77DB"/>
    <w:rsid w:val="00CE3CF6"/>
    <w:rsid w:val="00CE5419"/>
    <w:rsid w:val="00CE69E2"/>
    <w:rsid w:val="00CF23A4"/>
    <w:rsid w:val="00CF4CB4"/>
    <w:rsid w:val="00CF522A"/>
    <w:rsid w:val="00CF5CF1"/>
    <w:rsid w:val="00CF6713"/>
    <w:rsid w:val="00CF6BBB"/>
    <w:rsid w:val="00CF74B3"/>
    <w:rsid w:val="00D00293"/>
    <w:rsid w:val="00D0171E"/>
    <w:rsid w:val="00D02E33"/>
    <w:rsid w:val="00D03D29"/>
    <w:rsid w:val="00D0442B"/>
    <w:rsid w:val="00D1205E"/>
    <w:rsid w:val="00D12332"/>
    <w:rsid w:val="00D1267B"/>
    <w:rsid w:val="00D14F5E"/>
    <w:rsid w:val="00D16E7E"/>
    <w:rsid w:val="00D1765D"/>
    <w:rsid w:val="00D20E07"/>
    <w:rsid w:val="00D24421"/>
    <w:rsid w:val="00D250BA"/>
    <w:rsid w:val="00D25DE7"/>
    <w:rsid w:val="00D26E6D"/>
    <w:rsid w:val="00D30DA5"/>
    <w:rsid w:val="00D32748"/>
    <w:rsid w:val="00D33433"/>
    <w:rsid w:val="00D3364F"/>
    <w:rsid w:val="00D35AC6"/>
    <w:rsid w:val="00D376C7"/>
    <w:rsid w:val="00D407C7"/>
    <w:rsid w:val="00D4172E"/>
    <w:rsid w:val="00D43ACA"/>
    <w:rsid w:val="00D44303"/>
    <w:rsid w:val="00D449CE"/>
    <w:rsid w:val="00D468FF"/>
    <w:rsid w:val="00D46A44"/>
    <w:rsid w:val="00D4729B"/>
    <w:rsid w:val="00D508C0"/>
    <w:rsid w:val="00D56029"/>
    <w:rsid w:val="00D57DD3"/>
    <w:rsid w:val="00D6178B"/>
    <w:rsid w:val="00D61946"/>
    <w:rsid w:val="00D6349E"/>
    <w:rsid w:val="00D64C64"/>
    <w:rsid w:val="00D67768"/>
    <w:rsid w:val="00D679CB"/>
    <w:rsid w:val="00D76B2A"/>
    <w:rsid w:val="00D76B44"/>
    <w:rsid w:val="00D80092"/>
    <w:rsid w:val="00D8058D"/>
    <w:rsid w:val="00D831B6"/>
    <w:rsid w:val="00D836E6"/>
    <w:rsid w:val="00D8380D"/>
    <w:rsid w:val="00D83FFE"/>
    <w:rsid w:val="00D86BA5"/>
    <w:rsid w:val="00D91016"/>
    <w:rsid w:val="00D921B9"/>
    <w:rsid w:val="00D9233D"/>
    <w:rsid w:val="00D9321E"/>
    <w:rsid w:val="00D939A8"/>
    <w:rsid w:val="00D965D1"/>
    <w:rsid w:val="00D96CCA"/>
    <w:rsid w:val="00DA0AA4"/>
    <w:rsid w:val="00DA479F"/>
    <w:rsid w:val="00DB20CD"/>
    <w:rsid w:val="00DB219A"/>
    <w:rsid w:val="00DB52CC"/>
    <w:rsid w:val="00DB5352"/>
    <w:rsid w:val="00DB6623"/>
    <w:rsid w:val="00DC10C1"/>
    <w:rsid w:val="00DC18D2"/>
    <w:rsid w:val="00DC2A13"/>
    <w:rsid w:val="00DC39F3"/>
    <w:rsid w:val="00DD1B8F"/>
    <w:rsid w:val="00DD6AA2"/>
    <w:rsid w:val="00DE1ECB"/>
    <w:rsid w:val="00DE2453"/>
    <w:rsid w:val="00DE33F2"/>
    <w:rsid w:val="00DE38DD"/>
    <w:rsid w:val="00DE3992"/>
    <w:rsid w:val="00DE3AE9"/>
    <w:rsid w:val="00DE4AA5"/>
    <w:rsid w:val="00DE772E"/>
    <w:rsid w:val="00DF04A3"/>
    <w:rsid w:val="00DF0D22"/>
    <w:rsid w:val="00DF13BC"/>
    <w:rsid w:val="00DF193D"/>
    <w:rsid w:val="00DF296B"/>
    <w:rsid w:val="00DF67DC"/>
    <w:rsid w:val="00DF6F8F"/>
    <w:rsid w:val="00DF7690"/>
    <w:rsid w:val="00DF7854"/>
    <w:rsid w:val="00DF7CE8"/>
    <w:rsid w:val="00E00C4B"/>
    <w:rsid w:val="00E01C6A"/>
    <w:rsid w:val="00E0308D"/>
    <w:rsid w:val="00E034D9"/>
    <w:rsid w:val="00E04FC7"/>
    <w:rsid w:val="00E0785C"/>
    <w:rsid w:val="00E10542"/>
    <w:rsid w:val="00E107A5"/>
    <w:rsid w:val="00E11ED6"/>
    <w:rsid w:val="00E1432E"/>
    <w:rsid w:val="00E15A08"/>
    <w:rsid w:val="00E16E40"/>
    <w:rsid w:val="00E17B53"/>
    <w:rsid w:val="00E2249A"/>
    <w:rsid w:val="00E23280"/>
    <w:rsid w:val="00E277CC"/>
    <w:rsid w:val="00E3177B"/>
    <w:rsid w:val="00E32CC9"/>
    <w:rsid w:val="00E32D67"/>
    <w:rsid w:val="00E33E2B"/>
    <w:rsid w:val="00E3612F"/>
    <w:rsid w:val="00E36558"/>
    <w:rsid w:val="00E41549"/>
    <w:rsid w:val="00E4432D"/>
    <w:rsid w:val="00E44427"/>
    <w:rsid w:val="00E4459B"/>
    <w:rsid w:val="00E46AA2"/>
    <w:rsid w:val="00E500C3"/>
    <w:rsid w:val="00E5030F"/>
    <w:rsid w:val="00E53D37"/>
    <w:rsid w:val="00E544C0"/>
    <w:rsid w:val="00E559BC"/>
    <w:rsid w:val="00E559E8"/>
    <w:rsid w:val="00E56D00"/>
    <w:rsid w:val="00E57286"/>
    <w:rsid w:val="00E577DD"/>
    <w:rsid w:val="00E6468D"/>
    <w:rsid w:val="00E66C53"/>
    <w:rsid w:val="00E70493"/>
    <w:rsid w:val="00E76001"/>
    <w:rsid w:val="00E763FC"/>
    <w:rsid w:val="00E7669C"/>
    <w:rsid w:val="00E80A5A"/>
    <w:rsid w:val="00E843F2"/>
    <w:rsid w:val="00E92503"/>
    <w:rsid w:val="00E9261B"/>
    <w:rsid w:val="00E92B30"/>
    <w:rsid w:val="00E96D6A"/>
    <w:rsid w:val="00E975AF"/>
    <w:rsid w:val="00E975EC"/>
    <w:rsid w:val="00EA148D"/>
    <w:rsid w:val="00EA6441"/>
    <w:rsid w:val="00EB053A"/>
    <w:rsid w:val="00EB2A32"/>
    <w:rsid w:val="00EB5742"/>
    <w:rsid w:val="00EB7156"/>
    <w:rsid w:val="00EB77AF"/>
    <w:rsid w:val="00EC0E94"/>
    <w:rsid w:val="00EC39A3"/>
    <w:rsid w:val="00ED1432"/>
    <w:rsid w:val="00ED434B"/>
    <w:rsid w:val="00ED55CF"/>
    <w:rsid w:val="00ED578B"/>
    <w:rsid w:val="00ED5833"/>
    <w:rsid w:val="00ED6A13"/>
    <w:rsid w:val="00ED7075"/>
    <w:rsid w:val="00ED75F5"/>
    <w:rsid w:val="00EE06F9"/>
    <w:rsid w:val="00EE0BD1"/>
    <w:rsid w:val="00EE12A5"/>
    <w:rsid w:val="00EE1527"/>
    <w:rsid w:val="00EE2402"/>
    <w:rsid w:val="00EE6A20"/>
    <w:rsid w:val="00EF30F5"/>
    <w:rsid w:val="00EF38EF"/>
    <w:rsid w:val="00EF5E8F"/>
    <w:rsid w:val="00EF6A6F"/>
    <w:rsid w:val="00EF795F"/>
    <w:rsid w:val="00F0135A"/>
    <w:rsid w:val="00F02E8C"/>
    <w:rsid w:val="00F03031"/>
    <w:rsid w:val="00F03968"/>
    <w:rsid w:val="00F04C66"/>
    <w:rsid w:val="00F07578"/>
    <w:rsid w:val="00F07AF6"/>
    <w:rsid w:val="00F100FC"/>
    <w:rsid w:val="00F10A44"/>
    <w:rsid w:val="00F17922"/>
    <w:rsid w:val="00F208B8"/>
    <w:rsid w:val="00F216B6"/>
    <w:rsid w:val="00F2176A"/>
    <w:rsid w:val="00F21D0F"/>
    <w:rsid w:val="00F25F67"/>
    <w:rsid w:val="00F25F84"/>
    <w:rsid w:val="00F26126"/>
    <w:rsid w:val="00F267B8"/>
    <w:rsid w:val="00F276D8"/>
    <w:rsid w:val="00F3367A"/>
    <w:rsid w:val="00F34899"/>
    <w:rsid w:val="00F34C53"/>
    <w:rsid w:val="00F352B5"/>
    <w:rsid w:val="00F36BF1"/>
    <w:rsid w:val="00F40115"/>
    <w:rsid w:val="00F43098"/>
    <w:rsid w:val="00F43D3A"/>
    <w:rsid w:val="00F4401F"/>
    <w:rsid w:val="00F46957"/>
    <w:rsid w:val="00F46E63"/>
    <w:rsid w:val="00F55FB7"/>
    <w:rsid w:val="00F605BA"/>
    <w:rsid w:val="00F62FFB"/>
    <w:rsid w:val="00F66975"/>
    <w:rsid w:val="00F6780D"/>
    <w:rsid w:val="00F7220B"/>
    <w:rsid w:val="00F726EB"/>
    <w:rsid w:val="00F731E0"/>
    <w:rsid w:val="00F74DC6"/>
    <w:rsid w:val="00F80200"/>
    <w:rsid w:val="00F8100B"/>
    <w:rsid w:val="00F8123E"/>
    <w:rsid w:val="00F81E2D"/>
    <w:rsid w:val="00F84A2B"/>
    <w:rsid w:val="00F92E73"/>
    <w:rsid w:val="00F93F5E"/>
    <w:rsid w:val="00F95B48"/>
    <w:rsid w:val="00FA24B6"/>
    <w:rsid w:val="00FA304B"/>
    <w:rsid w:val="00FA6A14"/>
    <w:rsid w:val="00FB078C"/>
    <w:rsid w:val="00FB0C75"/>
    <w:rsid w:val="00FB1EB9"/>
    <w:rsid w:val="00FB31CE"/>
    <w:rsid w:val="00FB3385"/>
    <w:rsid w:val="00FB4FEE"/>
    <w:rsid w:val="00FB5477"/>
    <w:rsid w:val="00FB5ACB"/>
    <w:rsid w:val="00FC08DB"/>
    <w:rsid w:val="00FC3CFB"/>
    <w:rsid w:val="00FC602F"/>
    <w:rsid w:val="00FC7E7B"/>
    <w:rsid w:val="00FD27A3"/>
    <w:rsid w:val="00FD7B75"/>
    <w:rsid w:val="00FE0D34"/>
    <w:rsid w:val="00FE123F"/>
    <w:rsid w:val="00FE154E"/>
    <w:rsid w:val="00FE1975"/>
    <w:rsid w:val="00FE3C9B"/>
    <w:rsid w:val="00FE60AF"/>
    <w:rsid w:val="00FE642C"/>
    <w:rsid w:val="00FE6453"/>
    <w:rsid w:val="00FF0864"/>
    <w:rsid w:val="00FF63D5"/>
    <w:rsid w:val="011B651A"/>
    <w:rsid w:val="0752F68B"/>
    <w:rsid w:val="094534D8"/>
    <w:rsid w:val="09B3FD82"/>
    <w:rsid w:val="0B743E96"/>
    <w:rsid w:val="0F65FA7C"/>
    <w:rsid w:val="164BF64D"/>
    <w:rsid w:val="19DA6B61"/>
    <w:rsid w:val="1D847033"/>
    <w:rsid w:val="31F81440"/>
    <w:rsid w:val="35D72060"/>
    <w:rsid w:val="3AFE8181"/>
    <w:rsid w:val="40A9F468"/>
    <w:rsid w:val="469F6A2D"/>
    <w:rsid w:val="475DDD64"/>
    <w:rsid w:val="56DB1132"/>
    <w:rsid w:val="5FDCD762"/>
    <w:rsid w:val="605B6E86"/>
    <w:rsid w:val="61A07B41"/>
    <w:rsid w:val="6C134CF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68270D"/>
  <w15:docId w15:val="{1FFC5557-F4D5-41DC-AEFD-AD33CE13E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ahoma" w:eastAsia="Tahoma" w:hAnsi="Tahoma" w:cs="Tahoma"/>
        <w:sz w:val="24"/>
        <w:szCs w:val="24"/>
        <w:lang w:val="es-ES" w:eastAsia="es-CO" w:bidi="ar-SA"/>
      </w:rPr>
    </w:rPrDefault>
    <w:pPrDefault>
      <w:pPr>
        <w:spacing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66E2C"/>
    <w:rPr>
      <w:szCs w:val="22"/>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link w:val="Ttulo4Car"/>
    <w:uiPriority w:val="9"/>
    <w:unhideWhenUsed/>
    <w:qFormat/>
    <w:rsid w:val="00E66E2C"/>
    <w:pPr>
      <w:keepNext/>
      <w:tabs>
        <w:tab w:val="left" w:pos="0"/>
      </w:tabs>
      <w:overflowPunct w:val="0"/>
      <w:autoSpaceDE w:val="0"/>
      <w:autoSpaceDN w:val="0"/>
      <w:adjustRightInd w:val="0"/>
      <w:spacing w:line="240" w:lineRule="auto"/>
      <w:jc w:val="center"/>
      <w:outlineLvl w:val="3"/>
    </w:pPr>
    <w:rPr>
      <w:rFonts w:ascii="Times New Roman" w:eastAsia="Times New Roman" w:hAnsi="Times New Roman" w:cs="Times New Roman"/>
      <w:b/>
      <w:szCs w:val="20"/>
      <w:lang w:eastAsia="es-ES"/>
    </w:rPr>
  </w:style>
  <w:style w:type="paragraph" w:styleId="Ttulo5">
    <w:name w:val="heading 5"/>
    <w:basedOn w:val="Normal"/>
    <w:next w:val="Normal"/>
    <w:uiPriority w:val="9"/>
    <w:semiHidden/>
    <w:unhideWhenUsed/>
    <w:qFormat/>
    <w:pPr>
      <w:keepNext/>
      <w:keepLines/>
      <w:spacing w:before="220" w:after="40"/>
      <w:outlineLvl w:val="4"/>
    </w:pPr>
    <w:rPr>
      <w:b/>
      <w:sz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NormalTable0">
    <w:name w:val="Normal Table0"/>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NormalTable1">
    <w:name w:val="Normal Table1"/>
    <w:tblPr>
      <w:tblCellMar>
        <w:top w:w="0" w:type="dxa"/>
        <w:left w:w="0" w:type="dxa"/>
        <w:bottom w:w="0" w:type="dxa"/>
        <w:right w:w="0" w:type="dxa"/>
      </w:tblCellMar>
    </w:tblPr>
  </w:style>
  <w:style w:type="character" w:customStyle="1" w:styleId="Ttulo4Car">
    <w:name w:val="Título 4 Car"/>
    <w:basedOn w:val="Fuentedeprrafopredeter"/>
    <w:link w:val="Ttulo4"/>
    <w:uiPriority w:val="9"/>
    <w:rsid w:val="00E66E2C"/>
    <w:rPr>
      <w:rFonts w:ascii="Times New Roman" w:eastAsia="Times New Roman" w:hAnsi="Times New Roman" w:cs="Times New Roman"/>
      <w:b/>
      <w:szCs w:val="20"/>
      <w:lang w:val="es-ES" w:eastAsia="es-ES"/>
    </w:rPr>
  </w:style>
  <w:style w:type="paragraph" w:styleId="Prrafodelista">
    <w:name w:val="List Paragraph"/>
    <w:basedOn w:val="Normal"/>
    <w:uiPriority w:val="34"/>
    <w:qFormat/>
    <w:rsid w:val="00E66E2C"/>
    <w:pPr>
      <w:ind w:left="720"/>
      <w:contextualSpacing/>
    </w:pPr>
  </w:style>
  <w:style w:type="paragraph" w:styleId="NormalWeb">
    <w:name w:val="Normal (Web)"/>
    <w:basedOn w:val="Normal"/>
    <w:uiPriority w:val="99"/>
    <w:unhideWhenUsed/>
    <w:rsid w:val="006427CC"/>
    <w:pPr>
      <w:spacing w:before="100" w:beforeAutospacing="1" w:after="100" w:afterAutospacing="1" w:line="240" w:lineRule="auto"/>
      <w:jc w:val="left"/>
    </w:pPr>
    <w:rPr>
      <w:rFonts w:ascii="Times New Roman" w:eastAsia="Times New Roman" w:hAnsi="Times New Roman" w:cs="Times New Roman"/>
      <w:szCs w:val="24"/>
      <w:lang w:val="es-CO"/>
    </w:rPr>
  </w:style>
  <w:style w:type="paragraph" w:styleId="Encabezado">
    <w:name w:val="header"/>
    <w:basedOn w:val="Normal"/>
    <w:link w:val="EncabezadoCar"/>
    <w:uiPriority w:val="99"/>
    <w:unhideWhenUsed/>
    <w:rsid w:val="00E826C9"/>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E826C9"/>
    <w:rPr>
      <w:rFonts w:ascii="Tahoma" w:eastAsia="Tahoma" w:hAnsi="Tahoma" w:cs="Tahoma"/>
      <w:szCs w:val="22"/>
      <w:lang w:val="es-ES" w:eastAsia="es-MX"/>
    </w:rPr>
  </w:style>
  <w:style w:type="paragraph" w:styleId="Piedepgina">
    <w:name w:val="footer"/>
    <w:basedOn w:val="Normal"/>
    <w:link w:val="PiedepginaCar"/>
    <w:uiPriority w:val="99"/>
    <w:unhideWhenUsed/>
    <w:rsid w:val="00E826C9"/>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826C9"/>
    <w:rPr>
      <w:rFonts w:ascii="Tahoma" w:eastAsia="Tahoma" w:hAnsi="Tahoma" w:cs="Tahoma"/>
      <w:szCs w:val="22"/>
      <w:lang w:val="es-ES" w:eastAsia="es-MX"/>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character" w:customStyle="1" w:styleId="normaltextrun">
    <w:name w:val="normaltextrun"/>
    <w:basedOn w:val="Fuentedeprrafopredeter"/>
    <w:rsid w:val="00ED578B"/>
  </w:style>
  <w:style w:type="paragraph" w:customStyle="1" w:styleId="paragraph">
    <w:name w:val="paragraph"/>
    <w:basedOn w:val="Normal"/>
    <w:rsid w:val="00ED578B"/>
    <w:pPr>
      <w:spacing w:before="100" w:beforeAutospacing="1" w:after="100" w:afterAutospacing="1" w:line="240" w:lineRule="auto"/>
      <w:jc w:val="left"/>
    </w:pPr>
    <w:rPr>
      <w:rFonts w:ascii="Times New Roman" w:eastAsia="Times New Roman" w:hAnsi="Times New Roman" w:cs="Times New Roman"/>
      <w:szCs w:val="24"/>
      <w:lang w:val="es-CO" w:eastAsia="es-ES_tradnl"/>
    </w:rPr>
  </w:style>
  <w:style w:type="paragraph" w:customStyle="1" w:styleId="Prrafodelista2">
    <w:name w:val="Párrafo de lista2"/>
    <w:basedOn w:val="Normal"/>
    <w:rsid w:val="00ED578B"/>
    <w:pPr>
      <w:spacing w:after="200" w:line="276" w:lineRule="auto"/>
      <w:ind w:left="720"/>
      <w:contextualSpacing/>
      <w:jc w:val="left"/>
    </w:pPr>
    <w:rPr>
      <w:rFonts w:ascii="Calibri" w:eastAsia="Times New Roman" w:hAnsi="Calibri" w:cs="Times New Roman"/>
      <w:sz w:val="22"/>
      <w:lang w:val="es-CO" w:eastAsia="en-US"/>
    </w:rPr>
  </w:style>
  <w:style w:type="character" w:customStyle="1" w:styleId="eop">
    <w:name w:val="eop"/>
    <w:basedOn w:val="Fuentedeprrafopredeter"/>
    <w:rsid w:val="00C82EB2"/>
  </w:style>
  <w:style w:type="paragraph" w:styleId="Textonotapie">
    <w:name w:val="footnote text"/>
    <w:basedOn w:val="Normal"/>
    <w:link w:val="TextonotapieCar"/>
    <w:uiPriority w:val="99"/>
    <w:semiHidden/>
    <w:unhideWhenUsed/>
    <w:rsid w:val="006161F0"/>
    <w:pPr>
      <w:spacing w:line="240" w:lineRule="auto"/>
    </w:pPr>
    <w:rPr>
      <w:sz w:val="20"/>
      <w:szCs w:val="20"/>
    </w:rPr>
  </w:style>
  <w:style w:type="character" w:customStyle="1" w:styleId="TextonotapieCar">
    <w:name w:val="Texto nota pie Car"/>
    <w:basedOn w:val="Fuentedeprrafopredeter"/>
    <w:link w:val="Textonotapie"/>
    <w:uiPriority w:val="99"/>
    <w:semiHidden/>
    <w:rsid w:val="006161F0"/>
    <w:rPr>
      <w:sz w:val="20"/>
      <w:szCs w:val="20"/>
    </w:rPr>
  </w:style>
  <w:style w:type="character" w:styleId="Refdenotaalpie">
    <w:name w:val="footnote reference"/>
    <w:basedOn w:val="Fuentedeprrafopredeter"/>
    <w:semiHidden/>
    <w:unhideWhenUsed/>
    <w:rsid w:val="006161F0"/>
    <w:rPr>
      <w:vertAlign w:val="superscript"/>
    </w:rPr>
  </w:style>
  <w:style w:type="table" w:styleId="Tablaconcuadrcula">
    <w:name w:val="Table Grid"/>
    <w:basedOn w:val="Tablanormal"/>
    <w:uiPriority w:val="39"/>
    <w:rsid w:val="001508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alfinal">
    <w:name w:val="endnote text"/>
    <w:basedOn w:val="Normal"/>
    <w:link w:val="TextonotaalfinalCar"/>
    <w:uiPriority w:val="99"/>
    <w:semiHidden/>
    <w:unhideWhenUsed/>
    <w:rsid w:val="00AC78B8"/>
    <w:pPr>
      <w:spacing w:line="240" w:lineRule="auto"/>
    </w:pPr>
    <w:rPr>
      <w:sz w:val="20"/>
      <w:szCs w:val="20"/>
    </w:rPr>
  </w:style>
  <w:style w:type="character" w:customStyle="1" w:styleId="TextonotaalfinalCar">
    <w:name w:val="Texto nota al final Car"/>
    <w:basedOn w:val="Fuentedeprrafopredeter"/>
    <w:link w:val="Textonotaalfinal"/>
    <w:uiPriority w:val="99"/>
    <w:semiHidden/>
    <w:rsid w:val="00AC78B8"/>
    <w:rPr>
      <w:sz w:val="20"/>
      <w:szCs w:val="20"/>
    </w:rPr>
  </w:style>
  <w:style w:type="character" w:styleId="Refdenotaalfinal">
    <w:name w:val="endnote reference"/>
    <w:basedOn w:val="Fuentedeprrafopredeter"/>
    <w:uiPriority w:val="99"/>
    <w:semiHidden/>
    <w:unhideWhenUsed/>
    <w:rsid w:val="00AC78B8"/>
    <w:rPr>
      <w:vertAlign w:val="superscript"/>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A2259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259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7109474">
      <w:bodyDiv w:val="1"/>
      <w:marLeft w:val="0"/>
      <w:marRight w:val="0"/>
      <w:marTop w:val="0"/>
      <w:marBottom w:val="0"/>
      <w:divBdr>
        <w:top w:val="none" w:sz="0" w:space="0" w:color="auto"/>
        <w:left w:val="none" w:sz="0" w:space="0" w:color="auto"/>
        <w:bottom w:val="none" w:sz="0" w:space="0" w:color="auto"/>
        <w:right w:val="none" w:sz="0" w:space="0" w:color="auto"/>
      </w:divBdr>
    </w:div>
    <w:div w:id="11644714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 Id="R5988d5bd1f884a4b"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594eaa0-d1e4-4b7c-af1d-31740c5cc0e5">
      <Terms xmlns="http://schemas.microsoft.com/office/infopath/2007/PartnerControls"/>
    </lcf76f155ced4ddcb4097134ff3c332f>
    <TaxCatchAll xmlns="43ca2746-26a0-40df-9010-f2a8f46d6514" xsi:nil="true"/>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gBZvYUK2cpxoaOLw1UkVpAlulbNg==">AMUW2mX96kHlnmn9sDjOsD8zwR8KQz+kl+EBXvLd/HVy/09u6kBdPNrMwHtU9X3uGTTAsxXyNq5trMHOraJJy9o8qK7C0x7ZpWTu7mMDmqJ+mXmKLb/46y4=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o" ma:contentTypeID="0x01010068EE391AA6E7E74B8C8815FA12ECA57C" ma:contentTypeVersion="13" ma:contentTypeDescription="Crear nuevo documento." ma:contentTypeScope="" ma:versionID="eed541b3b139a3abb323c83020171ac6">
  <xsd:schema xmlns:xsd="http://www.w3.org/2001/XMLSchema" xmlns:xs="http://www.w3.org/2001/XMLSchema" xmlns:p="http://schemas.microsoft.com/office/2006/metadata/properties" xmlns:ns2="7594eaa0-d1e4-4b7c-af1d-31740c5cc0e5" xmlns:ns3="43ca2746-26a0-40df-9010-f2a8f46d6514" targetNamespace="http://schemas.microsoft.com/office/2006/metadata/properties" ma:root="true" ma:fieldsID="a0310bfb6668725f2ce4f0ec0d31dfde" ns2:_="" ns3:_="">
    <xsd:import namespace="7594eaa0-d1e4-4b7c-af1d-31740c5cc0e5"/>
    <xsd:import namespace="43ca2746-26a0-40df-9010-f2a8f46d651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94eaa0-d1e4-4b7c-af1d-31740c5cc0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Etiquetas de imagen" ma:readOnly="false" ma:fieldId="{5cf76f15-5ced-4ddc-b409-7134ff3c332f}" ma:taxonomyMulti="true" ma:sspId="e31b1466-370e-4680-8e95-6fcae1d3fa8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3ca2746-26a0-40df-9010-f2a8f46d6514"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element name="TaxCatchAll" ma:index="19" nillable="true" ma:displayName="Taxonomy Catch All Column" ma:hidden="true" ma:list="{8c1354af-68df-4cad-9a1e-6969a380d712}" ma:internalName="TaxCatchAll" ma:showField="CatchAllData" ma:web="43ca2746-26a0-40df-9010-f2a8f46d65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9A060-3DCA-48C0-9650-5D861DE1373D}">
  <ds:schemaRefs>
    <ds:schemaRef ds:uri="http://schemas.microsoft.com/sharepoint/v3/contenttype/forms"/>
  </ds:schemaRefs>
</ds:datastoreItem>
</file>

<file path=customXml/itemProps2.xml><?xml version="1.0" encoding="utf-8"?>
<ds:datastoreItem xmlns:ds="http://schemas.openxmlformats.org/officeDocument/2006/customXml" ds:itemID="{F1C9FFAD-A18E-4125-A187-07A57C6B66C1}">
  <ds:schemaRefs>
    <ds:schemaRef ds:uri="http://schemas.microsoft.com/office/2006/metadata/properties"/>
    <ds:schemaRef ds:uri="http://schemas.microsoft.com/office/infopath/2007/PartnerControls"/>
    <ds:schemaRef ds:uri="7594eaa0-d1e4-4b7c-af1d-31740c5cc0e5"/>
    <ds:schemaRef ds:uri="43ca2746-26a0-40df-9010-f2a8f46d6514"/>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A3D300D3-232F-4847-999A-18C42D6966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594eaa0-d1e4-4b7c-af1d-31740c5cc0e5"/>
    <ds:schemaRef ds:uri="43ca2746-26a0-40df-9010-f2a8f46d65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2FD88C-3E1F-4F54-9435-9D1702FEF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3877</Words>
  <Characters>21328</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ayda matilde barbosa</dc:creator>
  <cp:lastModifiedBy>Hermides Alonso Gaviria Ocampo</cp:lastModifiedBy>
  <cp:revision>9</cp:revision>
  <dcterms:created xsi:type="dcterms:W3CDTF">2023-04-14T14:58:00Z</dcterms:created>
  <dcterms:modified xsi:type="dcterms:W3CDTF">2023-06-07T22:16:00Z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0x01010068EE391AA6E7E74B8C8815FA12ECA57C</vt:lpwstr>
  </property>
  <property fmtid="{D5CDD505-2E9C-101B-9397-08002B2CF9AE}" pid="3" name="MediaServiceImageTags">
    <vt:lpwstr/>
  </property>
</Properties>
</file>