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3C2A4EC" w14:textId="4ED9F177" w:rsidR="004F30EA" w:rsidRPr="004F30EA" w:rsidRDefault="004F30EA" w:rsidP="004F30EA">
      <w:pPr>
        <w:spacing w:line="240" w:lineRule="auto"/>
        <w:ind w:firstLine="0"/>
        <w:rPr>
          <w:rFonts w:ascii="Arial" w:eastAsia="Times New Roman" w:hAnsi="Arial" w:cs="Arial"/>
          <w:sz w:val="20"/>
          <w:szCs w:val="20"/>
          <w:lang w:val="es-419" w:eastAsia="es-ES"/>
        </w:rPr>
      </w:pPr>
      <w:bookmarkStart w:id="0" w:name="_Hlk58566252"/>
      <w:r w:rsidRPr="004F30EA">
        <w:rPr>
          <w:rFonts w:ascii="Arial" w:eastAsia="Times New Roman" w:hAnsi="Arial" w:cs="Arial"/>
          <w:b/>
          <w:bCs/>
          <w:iCs/>
          <w:sz w:val="20"/>
          <w:szCs w:val="20"/>
          <w:lang w:val="es-CO" w:eastAsia="fr-FR"/>
        </w:rPr>
        <w:t>PENSIÓN DE SOBREVIVIENTES / COMPAÑER</w:t>
      </w:r>
      <w:r w:rsidR="001F572C">
        <w:rPr>
          <w:rFonts w:ascii="Arial" w:eastAsia="Times New Roman" w:hAnsi="Arial" w:cs="Arial"/>
          <w:b/>
          <w:bCs/>
          <w:iCs/>
          <w:sz w:val="20"/>
          <w:szCs w:val="20"/>
          <w:lang w:val="es-CO" w:eastAsia="fr-FR"/>
        </w:rPr>
        <w:t xml:space="preserve">O </w:t>
      </w:r>
      <w:r w:rsidRPr="004F30EA">
        <w:rPr>
          <w:rFonts w:ascii="Arial" w:eastAsia="Times New Roman" w:hAnsi="Arial" w:cs="Arial"/>
          <w:b/>
          <w:bCs/>
          <w:iCs/>
          <w:sz w:val="20"/>
          <w:szCs w:val="20"/>
          <w:lang w:val="es-CO" w:eastAsia="fr-FR"/>
        </w:rPr>
        <w:t>PERMANENTE</w:t>
      </w:r>
    </w:p>
    <w:p w14:paraId="5BAC814E" w14:textId="77777777" w:rsidR="004F30EA" w:rsidRPr="004F30EA" w:rsidRDefault="004F30EA" w:rsidP="004F30EA">
      <w:pPr>
        <w:spacing w:line="240" w:lineRule="auto"/>
        <w:ind w:firstLine="0"/>
        <w:rPr>
          <w:rFonts w:ascii="Arial" w:eastAsia="Times New Roman" w:hAnsi="Arial" w:cs="Arial"/>
          <w:sz w:val="20"/>
          <w:szCs w:val="20"/>
          <w:lang w:val="es-419" w:eastAsia="es-ES"/>
        </w:rPr>
      </w:pPr>
      <w:r w:rsidRPr="004F30EA">
        <w:rPr>
          <w:rFonts w:ascii="Arial" w:eastAsia="Times New Roman" w:hAnsi="Arial" w:cs="Arial"/>
          <w:sz w:val="20"/>
          <w:szCs w:val="20"/>
          <w:lang w:val="es-419" w:eastAsia="es-ES"/>
        </w:rPr>
        <w:t>… la normatividad aplicable para el reconocimiento de la pensión de sobrevivientes es la que se encuentre vigente al momento del fallecimiento del pensionado o del afiliado al sistema de Seguridad Social; y, además, quien alegue la calidad de cónyuge o compañero o compañera permanente del causante deberá cumplir ciertas exigencias de índole subjetivo y temporal para acceder a la pensión de sobrevivencia…</w:t>
      </w:r>
    </w:p>
    <w:p w14:paraId="03E96262" w14:textId="3672C1B4" w:rsidR="004F30EA" w:rsidRDefault="004F30EA" w:rsidP="004F30EA">
      <w:pPr>
        <w:spacing w:line="240" w:lineRule="auto"/>
        <w:ind w:firstLine="0"/>
        <w:rPr>
          <w:rFonts w:ascii="Arial" w:eastAsia="Times New Roman" w:hAnsi="Arial" w:cs="Arial"/>
          <w:sz w:val="20"/>
          <w:szCs w:val="20"/>
          <w:lang w:val="es-419" w:eastAsia="es-ES"/>
        </w:rPr>
      </w:pPr>
    </w:p>
    <w:p w14:paraId="6B7DD9F9" w14:textId="5E5C2DC3" w:rsidR="004F30EA" w:rsidRPr="004F30EA" w:rsidRDefault="004F30EA" w:rsidP="004F30EA">
      <w:pPr>
        <w:spacing w:line="240" w:lineRule="auto"/>
        <w:ind w:firstLine="0"/>
        <w:rPr>
          <w:rFonts w:ascii="Arial" w:eastAsia="Times New Roman" w:hAnsi="Arial" w:cs="Arial"/>
          <w:sz w:val="20"/>
          <w:szCs w:val="20"/>
          <w:lang w:val="es-419" w:eastAsia="es-ES"/>
        </w:rPr>
      </w:pPr>
      <w:r w:rsidRPr="004F30EA">
        <w:rPr>
          <w:rFonts w:ascii="Arial" w:eastAsia="Times New Roman" w:hAnsi="Arial" w:cs="Arial"/>
          <w:b/>
          <w:bCs/>
          <w:iCs/>
          <w:sz w:val="20"/>
          <w:szCs w:val="20"/>
          <w:lang w:val="es-CO" w:eastAsia="fr-FR"/>
        </w:rPr>
        <w:t xml:space="preserve">PENSIÓN DE SOBREVIVIENTES / </w:t>
      </w:r>
      <w:r>
        <w:rPr>
          <w:rFonts w:ascii="Arial" w:eastAsia="Times New Roman" w:hAnsi="Arial" w:cs="Arial"/>
          <w:b/>
          <w:bCs/>
          <w:iCs/>
          <w:sz w:val="20"/>
          <w:szCs w:val="20"/>
          <w:lang w:val="es-CO" w:eastAsia="fr-FR"/>
        </w:rPr>
        <w:t>RÉGIMEN APLICABLE / LEY 797 DE 2033</w:t>
      </w:r>
      <w:r w:rsidR="001F572C">
        <w:rPr>
          <w:rFonts w:ascii="Arial" w:eastAsia="Times New Roman" w:hAnsi="Arial" w:cs="Arial"/>
          <w:b/>
          <w:bCs/>
          <w:iCs/>
          <w:sz w:val="20"/>
          <w:szCs w:val="20"/>
          <w:lang w:val="es-CO" w:eastAsia="fr-FR"/>
        </w:rPr>
        <w:t xml:space="preserve"> / REQUISITOS</w:t>
      </w:r>
    </w:p>
    <w:p w14:paraId="2B70034C" w14:textId="77777777" w:rsidR="004F30EA" w:rsidRPr="004F30EA" w:rsidRDefault="004F30EA" w:rsidP="004F30EA">
      <w:pPr>
        <w:spacing w:line="240" w:lineRule="auto"/>
        <w:ind w:firstLine="0"/>
        <w:rPr>
          <w:rFonts w:ascii="Arial" w:eastAsia="Times New Roman" w:hAnsi="Arial" w:cs="Arial"/>
          <w:sz w:val="20"/>
          <w:szCs w:val="20"/>
          <w:lang w:val="es-419" w:eastAsia="es-ES"/>
        </w:rPr>
      </w:pPr>
      <w:r w:rsidRPr="004F30EA">
        <w:rPr>
          <w:rFonts w:ascii="Arial" w:eastAsia="Times New Roman" w:hAnsi="Arial" w:cs="Arial"/>
          <w:sz w:val="20"/>
          <w:szCs w:val="20"/>
          <w:lang w:val="es-419" w:eastAsia="es-ES"/>
        </w:rPr>
        <w:t>… dada la fecha del fallecimiento del pensionado…, la normatividad con arreglo a la cual se debe resolver la presente controversia no es otra que la Ley 797 de 2003, que en su artículo 13… establece que son beneficiarios de la pensión de sobrevivientes: “a) en forma vitalicia, el cónyuge o la compañera o compañero permanente o supérstite, siempre y cuando dicho beneficiario, a la fecha del fallecimiento del causante, tenga 30 o más años de edad. En caso de que la pensión de sobrevivencia se cause por muerte del pensionado, el cónyuge o la compañera o compañero permanente supérstite, deberá acreditar que estuvo haciendo vida marital con el causante hasta su muerte y haya convivido con el fallecido no menos de cinco (5) años continuos con anterioridad a su muerte. (…)”.</w:t>
      </w:r>
    </w:p>
    <w:p w14:paraId="033B4F35" w14:textId="77777777" w:rsidR="004F30EA" w:rsidRPr="004F30EA" w:rsidRDefault="004F30EA" w:rsidP="004F30EA">
      <w:pPr>
        <w:spacing w:line="240" w:lineRule="auto"/>
        <w:ind w:firstLine="0"/>
        <w:rPr>
          <w:rFonts w:ascii="Arial" w:eastAsia="Times New Roman" w:hAnsi="Arial" w:cs="Arial"/>
          <w:sz w:val="20"/>
          <w:szCs w:val="20"/>
          <w:lang w:val="es-419" w:eastAsia="es-ES"/>
        </w:rPr>
      </w:pPr>
    </w:p>
    <w:p w14:paraId="71BAAA77" w14:textId="42D834F6" w:rsidR="00395EEE" w:rsidRPr="00395EEE" w:rsidRDefault="00395EEE" w:rsidP="00395EEE">
      <w:pPr>
        <w:spacing w:line="240" w:lineRule="auto"/>
        <w:ind w:firstLine="0"/>
        <w:rPr>
          <w:rFonts w:ascii="Arial" w:eastAsia="Times New Roman" w:hAnsi="Arial" w:cs="Arial"/>
          <w:b/>
          <w:sz w:val="20"/>
          <w:szCs w:val="20"/>
          <w:lang w:val="es-419" w:eastAsia="es-ES"/>
        </w:rPr>
      </w:pPr>
      <w:r w:rsidRPr="004F30EA">
        <w:rPr>
          <w:rFonts w:ascii="Arial" w:eastAsia="Times New Roman" w:hAnsi="Arial" w:cs="Arial"/>
          <w:b/>
          <w:bCs/>
          <w:iCs/>
          <w:sz w:val="20"/>
          <w:szCs w:val="20"/>
          <w:lang w:val="es-CO" w:eastAsia="fr-FR"/>
        </w:rPr>
        <w:t>PENSIÓN DE SOBREVIVIENTES</w:t>
      </w:r>
      <w:r w:rsidRPr="00395EEE">
        <w:rPr>
          <w:rFonts w:ascii="Arial" w:eastAsia="Times New Roman" w:hAnsi="Arial" w:cs="Arial"/>
          <w:b/>
          <w:bCs/>
          <w:iCs/>
          <w:sz w:val="20"/>
          <w:szCs w:val="20"/>
          <w:lang w:val="es-CO" w:eastAsia="fr-FR"/>
        </w:rPr>
        <w:t xml:space="preserve"> / </w:t>
      </w:r>
      <w:r w:rsidRPr="00395EEE">
        <w:rPr>
          <w:rFonts w:ascii="Arial" w:eastAsia="Times New Roman" w:hAnsi="Arial" w:cs="Arial"/>
          <w:b/>
          <w:sz w:val="20"/>
          <w:szCs w:val="20"/>
          <w:lang w:val="es-419" w:eastAsia="es-ES"/>
        </w:rPr>
        <w:t xml:space="preserve">INTERESES </w:t>
      </w:r>
      <w:r>
        <w:rPr>
          <w:rFonts w:ascii="Arial" w:eastAsia="Times New Roman" w:hAnsi="Arial" w:cs="Arial"/>
          <w:b/>
          <w:sz w:val="20"/>
          <w:szCs w:val="20"/>
          <w:lang w:val="es-419" w:eastAsia="es-ES"/>
        </w:rPr>
        <w:t xml:space="preserve">DE </w:t>
      </w:r>
      <w:r w:rsidRPr="00395EEE">
        <w:rPr>
          <w:rFonts w:ascii="Arial" w:eastAsia="Times New Roman" w:hAnsi="Arial" w:cs="Arial"/>
          <w:b/>
          <w:sz w:val="20"/>
          <w:szCs w:val="20"/>
          <w:lang w:val="es-419" w:eastAsia="es-ES"/>
        </w:rPr>
        <w:t>MORA</w:t>
      </w:r>
      <w:r>
        <w:rPr>
          <w:rFonts w:ascii="Arial" w:eastAsia="Times New Roman" w:hAnsi="Arial" w:cs="Arial"/>
          <w:b/>
          <w:bCs/>
          <w:iCs/>
          <w:sz w:val="20"/>
          <w:szCs w:val="20"/>
          <w:lang w:val="es-CO" w:eastAsia="fr-FR"/>
        </w:rPr>
        <w:t xml:space="preserve"> / CARÁCTER </w:t>
      </w:r>
      <w:r w:rsidRPr="00395EEE">
        <w:rPr>
          <w:rFonts w:ascii="Arial" w:eastAsia="Times New Roman" w:hAnsi="Arial" w:cs="Arial"/>
          <w:b/>
          <w:sz w:val="20"/>
          <w:szCs w:val="20"/>
          <w:lang w:val="es-419" w:eastAsia="es-ES"/>
        </w:rPr>
        <w:t>RESARCITORI</w:t>
      </w:r>
      <w:r>
        <w:rPr>
          <w:rFonts w:ascii="Arial" w:eastAsia="Times New Roman" w:hAnsi="Arial" w:cs="Arial"/>
          <w:b/>
          <w:sz w:val="20"/>
          <w:szCs w:val="20"/>
          <w:lang w:val="es-419" w:eastAsia="es-ES"/>
        </w:rPr>
        <w:t>O</w:t>
      </w:r>
    </w:p>
    <w:p w14:paraId="464ECDD3" w14:textId="09DAA8C4" w:rsidR="004F30EA" w:rsidRPr="004F30EA" w:rsidRDefault="00395EEE" w:rsidP="00395EEE">
      <w:pPr>
        <w:spacing w:line="240" w:lineRule="auto"/>
        <w:ind w:firstLine="0"/>
        <w:rPr>
          <w:rFonts w:ascii="Arial" w:eastAsia="Times New Roman" w:hAnsi="Arial" w:cs="Arial"/>
          <w:sz w:val="20"/>
          <w:szCs w:val="20"/>
          <w:lang w:val="es-419" w:eastAsia="es-ES"/>
        </w:rPr>
      </w:pPr>
      <w:r w:rsidRPr="00395EEE">
        <w:rPr>
          <w:rFonts w:ascii="Arial" w:eastAsia="Times New Roman" w:hAnsi="Arial" w:cs="Arial"/>
          <w:sz w:val="20"/>
          <w:szCs w:val="20"/>
          <w:lang w:val="es-419" w:eastAsia="es-ES"/>
        </w:rPr>
        <w:t>Señala el artículo 141 de la ley 100 de 1993, que “a partir del 1º de enero de 1994, en caso de mora en el pago de las mesadas pensiónales de que trata esta ley, la entidad correspondiente reconocerá y pagará al pensionado, además de la obligación a su cargo y sobre el importe de ella, la tasa máxima de interés moratorio vigente en el momento en que se efectúe el pago”.</w:t>
      </w:r>
      <w:r>
        <w:rPr>
          <w:rFonts w:ascii="Arial" w:eastAsia="Times New Roman" w:hAnsi="Arial" w:cs="Arial"/>
          <w:sz w:val="20"/>
          <w:szCs w:val="20"/>
          <w:lang w:val="es-419" w:eastAsia="es-ES"/>
        </w:rPr>
        <w:t xml:space="preserve"> </w:t>
      </w:r>
      <w:r w:rsidRPr="00395EEE">
        <w:rPr>
          <w:rFonts w:ascii="Arial" w:eastAsia="Times New Roman" w:hAnsi="Arial" w:cs="Arial"/>
          <w:sz w:val="20"/>
          <w:szCs w:val="20"/>
          <w:lang w:val="es-419" w:eastAsia="es-ES"/>
        </w:rPr>
        <w:t>La norma en comento opera como un mecanismo resarcitorio que se activa ante la tardanza en el pago de las mesadas pensionales derivadas de los riesgos de invalidez, vejez y muerte. El resarcimiento previene de la pérdida del poder adquisitivo del dinero y busca reparar el daño patrimonial que supone la demora en el pago de las obligaciones pensionales a cargo de las Administradoras de Fondos de Pensiones.</w:t>
      </w:r>
    </w:p>
    <w:p w14:paraId="366BABD4" w14:textId="79C0836E" w:rsidR="00DA2BA7" w:rsidRDefault="00DA2BA7" w:rsidP="00DA2BA7">
      <w:pPr>
        <w:pStyle w:val="NormalWeb"/>
        <w:tabs>
          <w:tab w:val="left" w:pos="708"/>
          <w:tab w:val="left" w:pos="1416"/>
          <w:tab w:val="left" w:pos="2124"/>
          <w:tab w:val="left" w:pos="2832"/>
          <w:tab w:val="left" w:pos="3540"/>
          <w:tab w:val="left" w:pos="4248"/>
          <w:tab w:val="left" w:pos="4956"/>
          <w:tab w:val="left" w:pos="5835"/>
        </w:tabs>
        <w:spacing w:before="0" w:beforeAutospacing="0" w:after="0" w:afterAutospacing="0"/>
        <w:rPr>
          <w:rFonts w:ascii="Arial" w:hAnsi="Arial" w:cs="Arial"/>
          <w:sz w:val="20"/>
          <w:szCs w:val="20"/>
          <w:lang w:val="es-419"/>
        </w:rPr>
      </w:pPr>
    </w:p>
    <w:p w14:paraId="697F0E84" w14:textId="77777777" w:rsidR="00395EEE" w:rsidRPr="004F30EA" w:rsidRDefault="00395EEE" w:rsidP="00DA2BA7">
      <w:pPr>
        <w:pStyle w:val="NormalWeb"/>
        <w:tabs>
          <w:tab w:val="left" w:pos="708"/>
          <w:tab w:val="left" w:pos="1416"/>
          <w:tab w:val="left" w:pos="2124"/>
          <w:tab w:val="left" w:pos="2832"/>
          <w:tab w:val="left" w:pos="3540"/>
          <w:tab w:val="left" w:pos="4248"/>
          <w:tab w:val="left" w:pos="4956"/>
          <w:tab w:val="left" w:pos="5835"/>
        </w:tabs>
        <w:spacing w:before="0" w:beforeAutospacing="0" w:after="0" w:afterAutospacing="0"/>
        <w:rPr>
          <w:rFonts w:ascii="Arial" w:hAnsi="Arial" w:cs="Arial"/>
          <w:sz w:val="20"/>
          <w:szCs w:val="20"/>
          <w:lang w:val="es-419"/>
        </w:rPr>
      </w:pPr>
    </w:p>
    <w:p w14:paraId="66828D86" w14:textId="77777777" w:rsidR="00DA2BA7" w:rsidRPr="00DA2BA7" w:rsidRDefault="00DA2BA7" w:rsidP="00DA2BA7">
      <w:pPr>
        <w:pStyle w:val="NormalWeb"/>
        <w:tabs>
          <w:tab w:val="left" w:pos="708"/>
          <w:tab w:val="left" w:pos="1416"/>
          <w:tab w:val="left" w:pos="2124"/>
          <w:tab w:val="left" w:pos="2832"/>
          <w:tab w:val="left" w:pos="3540"/>
          <w:tab w:val="left" w:pos="4248"/>
          <w:tab w:val="left" w:pos="4956"/>
          <w:tab w:val="left" w:pos="5835"/>
        </w:tabs>
        <w:spacing w:before="0" w:beforeAutospacing="0" w:after="0" w:afterAutospacing="0"/>
        <w:rPr>
          <w:rFonts w:ascii="Arial" w:hAnsi="Arial" w:cs="Arial"/>
          <w:sz w:val="20"/>
          <w:szCs w:val="20"/>
        </w:rPr>
      </w:pPr>
    </w:p>
    <w:p w14:paraId="7E226552" w14:textId="1EB7A3A7" w:rsidR="00FA6ADF" w:rsidRPr="00DA2BA7" w:rsidRDefault="00FA6ADF" w:rsidP="00DA2BA7">
      <w:pPr>
        <w:pStyle w:val="NormalWeb"/>
        <w:tabs>
          <w:tab w:val="left" w:pos="708"/>
          <w:tab w:val="left" w:pos="1416"/>
          <w:tab w:val="left" w:pos="2124"/>
          <w:tab w:val="left" w:pos="2832"/>
          <w:tab w:val="left" w:pos="3540"/>
          <w:tab w:val="left" w:pos="4248"/>
          <w:tab w:val="left" w:pos="4956"/>
          <w:tab w:val="left" w:pos="5835"/>
        </w:tabs>
        <w:spacing w:before="0" w:beforeAutospacing="0" w:after="0" w:afterAutospacing="0"/>
        <w:rPr>
          <w:rFonts w:ascii="Arial" w:hAnsi="Arial" w:cs="Arial"/>
          <w:sz w:val="20"/>
          <w:szCs w:val="20"/>
        </w:rPr>
      </w:pPr>
      <w:r w:rsidRPr="00DA2BA7">
        <w:rPr>
          <w:rFonts w:ascii="Arial" w:hAnsi="Arial" w:cs="Arial"/>
          <w:sz w:val="20"/>
          <w:szCs w:val="20"/>
        </w:rPr>
        <w:t>Radicación No.:</w:t>
      </w:r>
      <w:r w:rsidR="002E5BFA" w:rsidRPr="00DA2BA7">
        <w:rPr>
          <w:rFonts w:ascii="Arial" w:hAnsi="Arial" w:cs="Arial"/>
          <w:sz w:val="20"/>
          <w:szCs w:val="20"/>
        </w:rPr>
        <w:tab/>
      </w:r>
      <w:r w:rsidR="00DA2BA7">
        <w:rPr>
          <w:rFonts w:ascii="Arial" w:hAnsi="Arial" w:cs="Arial"/>
          <w:sz w:val="20"/>
          <w:szCs w:val="20"/>
        </w:rPr>
        <w:t xml:space="preserve"> </w:t>
      </w:r>
      <w:bookmarkStart w:id="1" w:name="_GoBack"/>
      <w:r w:rsidRPr="00DA2BA7">
        <w:rPr>
          <w:rFonts w:ascii="Arial" w:hAnsi="Arial" w:cs="Arial"/>
          <w:sz w:val="20"/>
          <w:szCs w:val="20"/>
        </w:rPr>
        <w:t>66001310500</w:t>
      </w:r>
      <w:r w:rsidR="00334409" w:rsidRPr="00DA2BA7">
        <w:rPr>
          <w:rFonts w:ascii="Arial" w:hAnsi="Arial" w:cs="Arial"/>
          <w:sz w:val="20"/>
          <w:szCs w:val="20"/>
        </w:rPr>
        <w:t>1</w:t>
      </w:r>
      <w:r w:rsidRPr="00DA2BA7">
        <w:rPr>
          <w:rFonts w:ascii="Arial" w:hAnsi="Arial" w:cs="Arial"/>
          <w:sz w:val="20"/>
          <w:szCs w:val="20"/>
        </w:rPr>
        <w:t>20</w:t>
      </w:r>
      <w:r w:rsidR="00092B23" w:rsidRPr="00DA2BA7">
        <w:rPr>
          <w:rFonts w:ascii="Arial" w:hAnsi="Arial" w:cs="Arial"/>
          <w:sz w:val="20"/>
          <w:szCs w:val="20"/>
        </w:rPr>
        <w:t>2</w:t>
      </w:r>
      <w:r w:rsidR="00334409" w:rsidRPr="00DA2BA7">
        <w:rPr>
          <w:rFonts w:ascii="Arial" w:hAnsi="Arial" w:cs="Arial"/>
          <w:sz w:val="20"/>
          <w:szCs w:val="20"/>
        </w:rPr>
        <w:t>0</w:t>
      </w:r>
      <w:r w:rsidRPr="00DA2BA7">
        <w:rPr>
          <w:rFonts w:ascii="Arial" w:hAnsi="Arial" w:cs="Arial"/>
          <w:sz w:val="20"/>
          <w:szCs w:val="20"/>
        </w:rPr>
        <w:t>00</w:t>
      </w:r>
      <w:r w:rsidR="00092B23" w:rsidRPr="00DA2BA7">
        <w:rPr>
          <w:rFonts w:ascii="Arial" w:hAnsi="Arial" w:cs="Arial"/>
          <w:sz w:val="20"/>
          <w:szCs w:val="20"/>
        </w:rPr>
        <w:t>3</w:t>
      </w:r>
      <w:r w:rsidR="00334409" w:rsidRPr="00DA2BA7">
        <w:rPr>
          <w:rFonts w:ascii="Arial" w:hAnsi="Arial" w:cs="Arial"/>
          <w:sz w:val="20"/>
          <w:szCs w:val="20"/>
        </w:rPr>
        <w:t>15</w:t>
      </w:r>
      <w:r w:rsidRPr="00DA2BA7">
        <w:rPr>
          <w:rFonts w:ascii="Arial" w:hAnsi="Arial" w:cs="Arial"/>
          <w:sz w:val="20"/>
          <w:szCs w:val="20"/>
        </w:rPr>
        <w:t>01</w:t>
      </w:r>
      <w:bookmarkEnd w:id="1"/>
    </w:p>
    <w:p w14:paraId="089600B1" w14:textId="6198476A" w:rsidR="00FA6ADF" w:rsidRPr="00DA2BA7" w:rsidRDefault="00FA6ADF" w:rsidP="00DA2BA7">
      <w:pPr>
        <w:pStyle w:val="NormalWeb"/>
        <w:spacing w:before="0" w:beforeAutospacing="0" w:after="0" w:afterAutospacing="0"/>
        <w:rPr>
          <w:rFonts w:ascii="Arial" w:hAnsi="Arial" w:cs="Arial"/>
          <w:sz w:val="20"/>
          <w:szCs w:val="20"/>
        </w:rPr>
      </w:pPr>
      <w:r w:rsidRPr="00DA2BA7">
        <w:rPr>
          <w:rFonts w:ascii="Arial" w:hAnsi="Arial" w:cs="Arial"/>
          <w:sz w:val="20"/>
          <w:szCs w:val="20"/>
        </w:rPr>
        <w:t>Proceso:</w:t>
      </w:r>
      <w:r w:rsidRPr="00DA2BA7">
        <w:rPr>
          <w:rFonts w:ascii="Arial" w:hAnsi="Arial" w:cs="Arial"/>
          <w:sz w:val="20"/>
          <w:szCs w:val="20"/>
        </w:rPr>
        <w:tab/>
      </w:r>
      <w:r w:rsidR="00DA2BA7">
        <w:rPr>
          <w:rFonts w:ascii="Arial" w:hAnsi="Arial" w:cs="Arial"/>
          <w:sz w:val="20"/>
          <w:szCs w:val="20"/>
        </w:rPr>
        <w:t xml:space="preserve"> </w:t>
      </w:r>
      <w:r w:rsidRPr="00DA2BA7">
        <w:rPr>
          <w:rFonts w:ascii="Arial" w:hAnsi="Arial" w:cs="Arial"/>
          <w:sz w:val="20"/>
          <w:szCs w:val="20"/>
        </w:rPr>
        <w:t xml:space="preserve">Ordinario Laboral </w:t>
      </w:r>
    </w:p>
    <w:p w14:paraId="7DA52A30" w14:textId="454581CA" w:rsidR="00FA6ADF" w:rsidRPr="00DA2BA7" w:rsidRDefault="00FA6ADF" w:rsidP="00DA2BA7">
      <w:pPr>
        <w:pStyle w:val="NormalWeb"/>
        <w:spacing w:before="0" w:beforeAutospacing="0" w:after="0" w:afterAutospacing="0"/>
        <w:rPr>
          <w:rFonts w:ascii="Arial" w:hAnsi="Arial" w:cs="Arial"/>
          <w:sz w:val="20"/>
          <w:szCs w:val="20"/>
        </w:rPr>
      </w:pPr>
      <w:r w:rsidRPr="00DA2BA7">
        <w:rPr>
          <w:rFonts w:ascii="Arial" w:hAnsi="Arial" w:cs="Arial"/>
          <w:sz w:val="20"/>
          <w:szCs w:val="20"/>
        </w:rPr>
        <w:t>Demandante:</w:t>
      </w:r>
      <w:r w:rsidRPr="00DA2BA7">
        <w:rPr>
          <w:rFonts w:ascii="Arial" w:hAnsi="Arial" w:cs="Arial"/>
          <w:sz w:val="20"/>
          <w:szCs w:val="20"/>
        </w:rPr>
        <w:tab/>
      </w:r>
      <w:r w:rsidR="00DA2BA7">
        <w:rPr>
          <w:rFonts w:ascii="Arial" w:hAnsi="Arial" w:cs="Arial"/>
          <w:sz w:val="20"/>
          <w:szCs w:val="20"/>
        </w:rPr>
        <w:t xml:space="preserve"> </w:t>
      </w:r>
      <w:r w:rsidR="00EA676C" w:rsidRPr="00DA2BA7">
        <w:rPr>
          <w:rFonts w:ascii="Arial" w:hAnsi="Arial" w:cs="Arial"/>
          <w:sz w:val="20"/>
          <w:szCs w:val="20"/>
        </w:rPr>
        <w:t>Luis Israel López García</w:t>
      </w:r>
    </w:p>
    <w:p w14:paraId="445073DD" w14:textId="78E5E3F2" w:rsidR="00FA6ADF" w:rsidRPr="00DA2BA7" w:rsidRDefault="00FA6ADF" w:rsidP="00DA2BA7">
      <w:pPr>
        <w:pStyle w:val="NormalWeb"/>
        <w:spacing w:before="0" w:beforeAutospacing="0" w:after="0" w:afterAutospacing="0"/>
        <w:rPr>
          <w:rFonts w:ascii="Arial" w:hAnsi="Arial" w:cs="Arial"/>
          <w:color w:val="000000"/>
          <w:sz w:val="20"/>
          <w:szCs w:val="20"/>
        </w:rPr>
      </w:pPr>
      <w:r w:rsidRPr="00DA2BA7">
        <w:rPr>
          <w:rFonts w:ascii="Arial" w:hAnsi="Arial" w:cs="Arial"/>
          <w:sz w:val="20"/>
          <w:szCs w:val="20"/>
        </w:rPr>
        <w:t>Demandado:</w:t>
      </w:r>
      <w:r w:rsidRPr="00DA2BA7">
        <w:rPr>
          <w:rFonts w:ascii="Arial" w:hAnsi="Arial" w:cs="Arial"/>
          <w:sz w:val="20"/>
          <w:szCs w:val="20"/>
        </w:rPr>
        <w:tab/>
      </w:r>
      <w:r w:rsidR="00DA2BA7">
        <w:rPr>
          <w:rFonts w:ascii="Arial" w:hAnsi="Arial" w:cs="Arial"/>
          <w:sz w:val="20"/>
          <w:szCs w:val="20"/>
        </w:rPr>
        <w:t xml:space="preserve"> </w:t>
      </w:r>
      <w:r w:rsidR="00092B23" w:rsidRPr="00DA2BA7">
        <w:rPr>
          <w:rFonts w:ascii="Arial" w:hAnsi="Arial" w:cs="Arial"/>
          <w:color w:val="000000"/>
          <w:sz w:val="20"/>
          <w:szCs w:val="20"/>
        </w:rPr>
        <w:t>Colpensiones</w:t>
      </w:r>
    </w:p>
    <w:bookmarkEnd w:id="0"/>
    <w:p w14:paraId="4D21B873" w14:textId="41C90044" w:rsidR="00F6059D" w:rsidRPr="00DA2BA7" w:rsidRDefault="00FA6ADF" w:rsidP="00DA2BA7">
      <w:pPr>
        <w:pStyle w:val="NormalWeb"/>
        <w:spacing w:before="0" w:beforeAutospacing="0" w:after="0" w:afterAutospacing="0"/>
        <w:rPr>
          <w:rFonts w:ascii="Arial" w:hAnsi="Arial" w:cs="Arial"/>
          <w:sz w:val="20"/>
          <w:szCs w:val="20"/>
        </w:rPr>
      </w:pPr>
      <w:r w:rsidRPr="00DA2BA7">
        <w:rPr>
          <w:rFonts w:ascii="Arial" w:hAnsi="Arial" w:cs="Arial"/>
          <w:sz w:val="20"/>
          <w:szCs w:val="20"/>
        </w:rPr>
        <w:t>Juzgado:</w:t>
      </w:r>
      <w:r w:rsidRPr="00DA2BA7">
        <w:rPr>
          <w:rFonts w:ascii="Arial" w:hAnsi="Arial" w:cs="Arial"/>
          <w:sz w:val="20"/>
          <w:szCs w:val="20"/>
        </w:rPr>
        <w:tab/>
      </w:r>
      <w:r w:rsidR="00DA2BA7">
        <w:rPr>
          <w:rFonts w:ascii="Arial" w:hAnsi="Arial" w:cs="Arial"/>
          <w:sz w:val="20"/>
          <w:szCs w:val="20"/>
        </w:rPr>
        <w:t xml:space="preserve"> </w:t>
      </w:r>
      <w:r w:rsidR="00EA676C" w:rsidRPr="00DA2BA7">
        <w:rPr>
          <w:rFonts w:ascii="Arial" w:hAnsi="Arial" w:cs="Arial"/>
          <w:sz w:val="20"/>
          <w:szCs w:val="20"/>
        </w:rPr>
        <w:t>Primer</w:t>
      </w:r>
      <w:r w:rsidR="00092B23" w:rsidRPr="00DA2BA7">
        <w:rPr>
          <w:rFonts w:ascii="Arial" w:hAnsi="Arial" w:cs="Arial"/>
          <w:sz w:val="20"/>
          <w:szCs w:val="20"/>
        </w:rPr>
        <w:t>o</w:t>
      </w:r>
      <w:r w:rsidRPr="00DA2BA7">
        <w:rPr>
          <w:rFonts w:ascii="Arial" w:hAnsi="Arial" w:cs="Arial"/>
          <w:sz w:val="20"/>
          <w:szCs w:val="20"/>
        </w:rPr>
        <w:t xml:space="preserve"> Laboral del Circuito de Pereira</w:t>
      </w:r>
    </w:p>
    <w:p w14:paraId="00839C9A" w14:textId="666F3B5C" w:rsidR="002E5BFA" w:rsidRPr="00DA2BA7" w:rsidRDefault="002E5BFA" w:rsidP="00DA2BA7">
      <w:pPr>
        <w:pStyle w:val="NormalWeb"/>
        <w:spacing w:before="0" w:beforeAutospacing="0" w:after="0" w:afterAutospacing="0"/>
        <w:rPr>
          <w:rFonts w:ascii="Arial" w:hAnsi="Arial" w:cs="Arial"/>
          <w:sz w:val="20"/>
          <w:szCs w:val="20"/>
        </w:rPr>
      </w:pPr>
    </w:p>
    <w:p w14:paraId="5445206C" w14:textId="6891B31B" w:rsidR="002E5BFA" w:rsidRPr="00DA2BA7" w:rsidRDefault="002E5BFA" w:rsidP="00DA2BA7">
      <w:pPr>
        <w:pStyle w:val="NormalWeb"/>
        <w:spacing w:before="0" w:beforeAutospacing="0" w:after="0" w:afterAutospacing="0"/>
        <w:rPr>
          <w:rFonts w:ascii="Arial" w:hAnsi="Arial" w:cs="Arial"/>
          <w:sz w:val="20"/>
          <w:szCs w:val="20"/>
        </w:rPr>
      </w:pPr>
    </w:p>
    <w:p w14:paraId="3890F62A" w14:textId="77777777" w:rsidR="002E5BFA" w:rsidRPr="00DA2BA7" w:rsidRDefault="002E5BFA" w:rsidP="00DA2BA7">
      <w:pPr>
        <w:pStyle w:val="NormalWeb"/>
        <w:spacing w:before="0" w:beforeAutospacing="0" w:after="0" w:afterAutospacing="0"/>
        <w:rPr>
          <w:rFonts w:ascii="Arial" w:hAnsi="Arial" w:cs="Arial"/>
          <w:sz w:val="20"/>
          <w:szCs w:val="20"/>
        </w:rPr>
      </w:pPr>
    </w:p>
    <w:p w14:paraId="6CB56231" w14:textId="247C3C4A" w:rsidR="00FA6ADF" w:rsidRPr="0042722E" w:rsidRDefault="00FA6ADF" w:rsidP="0042722E">
      <w:pPr>
        <w:pStyle w:val="Ttulo4"/>
        <w:widowControl w:val="0"/>
        <w:tabs>
          <w:tab w:val="clear" w:pos="0"/>
        </w:tabs>
        <w:spacing w:line="276" w:lineRule="auto"/>
        <w:ind w:right="845"/>
        <w:contextualSpacing/>
        <w:mirrorIndents/>
        <w:rPr>
          <w:rFonts w:ascii="Tahoma" w:eastAsia="Tahoma" w:hAnsi="Tahoma" w:cs="Tahoma"/>
          <w:szCs w:val="24"/>
        </w:rPr>
      </w:pPr>
      <w:r w:rsidRPr="0042722E">
        <w:rPr>
          <w:rFonts w:ascii="Tahoma" w:eastAsia="Tahoma" w:hAnsi="Tahoma" w:cs="Tahoma"/>
          <w:szCs w:val="24"/>
        </w:rPr>
        <w:t>TRIBUNAL SUPERIOR DEL DISTRITO JUDICIAL DE PEREIRA</w:t>
      </w:r>
    </w:p>
    <w:p w14:paraId="0584DA1B" w14:textId="77777777" w:rsidR="00FA6ADF" w:rsidRPr="0042722E" w:rsidRDefault="00FA6ADF" w:rsidP="0042722E">
      <w:pPr>
        <w:pStyle w:val="Ttulo4"/>
        <w:widowControl w:val="0"/>
        <w:spacing w:line="276" w:lineRule="auto"/>
        <w:ind w:right="845"/>
        <w:contextualSpacing/>
        <w:mirrorIndents/>
        <w:rPr>
          <w:rFonts w:ascii="Tahoma" w:eastAsia="Tahoma" w:hAnsi="Tahoma" w:cs="Tahoma"/>
          <w:szCs w:val="24"/>
        </w:rPr>
      </w:pPr>
      <w:r w:rsidRPr="0042722E">
        <w:rPr>
          <w:rFonts w:ascii="Tahoma" w:eastAsia="Tahoma" w:hAnsi="Tahoma" w:cs="Tahoma"/>
          <w:szCs w:val="24"/>
        </w:rPr>
        <w:t xml:space="preserve">SALA PRIMERA DE DECISION LABORAL </w:t>
      </w:r>
    </w:p>
    <w:p w14:paraId="54AFEB4A" w14:textId="77777777" w:rsidR="00FA6ADF" w:rsidRPr="0042722E" w:rsidRDefault="00FA6ADF" w:rsidP="0042722E">
      <w:pPr>
        <w:spacing w:line="276" w:lineRule="auto"/>
        <w:rPr>
          <w:rFonts w:ascii="Tahoma" w:hAnsi="Tahoma" w:cs="Tahoma"/>
          <w:sz w:val="24"/>
          <w:szCs w:val="24"/>
          <w:lang w:eastAsia="es-ES"/>
        </w:rPr>
      </w:pPr>
    </w:p>
    <w:p w14:paraId="3591CCF0" w14:textId="3E7D057F" w:rsidR="00FA6ADF" w:rsidRPr="0042722E" w:rsidRDefault="00FA6ADF" w:rsidP="0042722E">
      <w:pPr>
        <w:spacing w:line="276" w:lineRule="auto"/>
        <w:ind w:firstLine="0"/>
        <w:contextualSpacing/>
        <w:mirrorIndents/>
        <w:jc w:val="center"/>
        <w:rPr>
          <w:rFonts w:ascii="Tahoma" w:hAnsi="Tahoma" w:cs="Tahoma"/>
          <w:sz w:val="24"/>
          <w:szCs w:val="24"/>
        </w:rPr>
      </w:pPr>
      <w:r w:rsidRPr="0042722E">
        <w:rPr>
          <w:rFonts w:ascii="Tahoma" w:hAnsi="Tahoma" w:cs="Tahoma"/>
          <w:sz w:val="24"/>
          <w:szCs w:val="24"/>
        </w:rPr>
        <w:t>Magistrada Ponente: </w:t>
      </w:r>
      <w:r w:rsidRPr="0042722E">
        <w:rPr>
          <w:rFonts w:ascii="Tahoma" w:hAnsi="Tahoma" w:cs="Tahoma"/>
          <w:b/>
          <w:sz w:val="24"/>
          <w:szCs w:val="24"/>
        </w:rPr>
        <w:t>Ana Lucía Caicedo Calderón</w:t>
      </w:r>
      <w:r w:rsidRPr="0042722E">
        <w:rPr>
          <w:rFonts w:ascii="Tahoma" w:hAnsi="Tahoma" w:cs="Tahoma"/>
          <w:sz w:val="24"/>
          <w:szCs w:val="24"/>
        </w:rPr>
        <w:t>  </w:t>
      </w:r>
    </w:p>
    <w:p w14:paraId="0C5653C3" w14:textId="77777777" w:rsidR="00EA676C" w:rsidRPr="0042722E" w:rsidRDefault="00EA676C" w:rsidP="0042722E">
      <w:pPr>
        <w:spacing w:line="276" w:lineRule="auto"/>
        <w:ind w:firstLine="0"/>
        <w:contextualSpacing/>
        <w:mirrorIndents/>
        <w:jc w:val="center"/>
        <w:rPr>
          <w:rFonts w:ascii="Tahoma" w:hAnsi="Tahoma" w:cs="Tahoma"/>
          <w:sz w:val="24"/>
          <w:szCs w:val="24"/>
        </w:rPr>
      </w:pPr>
    </w:p>
    <w:p w14:paraId="017BF608" w14:textId="3FE19094" w:rsidR="00092B23" w:rsidRPr="0042722E" w:rsidRDefault="00092B23" w:rsidP="0042722E">
      <w:pPr>
        <w:spacing w:line="276" w:lineRule="auto"/>
        <w:ind w:right="49"/>
        <w:contextualSpacing/>
        <w:jc w:val="center"/>
        <w:textAlignment w:val="baseline"/>
        <w:rPr>
          <w:rFonts w:ascii="Tahoma" w:eastAsia="Times New Roman" w:hAnsi="Tahoma" w:cs="Tahoma"/>
          <w:sz w:val="24"/>
          <w:szCs w:val="24"/>
          <w:lang w:eastAsia="es-CO"/>
        </w:rPr>
      </w:pPr>
      <w:r w:rsidRPr="0042722E">
        <w:rPr>
          <w:rFonts w:ascii="Tahoma" w:eastAsia="Times New Roman" w:hAnsi="Tahoma" w:cs="Tahoma"/>
          <w:sz w:val="24"/>
          <w:szCs w:val="24"/>
          <w:lang w:eastAsia="es-CO"/>
        </w:rPr>
        <w:t xml:space="preserve">Pereira, Risaralda, </w:t>
      </w:r>
      <w:r w:rsidR="00EA676C" w:rsidRPr="0042722E">
        <w:rPr>
          <w:rFonts w:ascii="Tahoma" w:eastAsia="Times New Roman" w:hAnsi="Tahoma" w:cs="Tahoma"/>
          <w:sz w:val="24"/>
          <w:szCs w:val="24"/>
          <w:lang w:eastAsia="es-CO"/>
        </w:rPr>
        <w:t>veinticuatro</w:t>
      </w:r>
      <w:r w:rsidRPr="0042722E">
        <w:rPr>
          <w:rFonts w:ascii="Tahoma" w:eastAsia="Times New Roman" w:hAnsi="Tahoma" w:cs="Tahoma"/>
          <w:sz w:val="24"/>
          <w:szCs w:val="24"/>
          <w:lang w:eastAsia="es-CO"/>
        </w:rPr>
        <w:t xml:space="preserve"> (</w:t>
      </w:r>
      <w:r w:rsidR="00EA676C" w:rsidRPr="0042722E">
        <w:rPr>
          <w:rFonts w:ascii="Tahoma" w:eastAsia="Times New Roman" w:hAnsi="Tahoma" w:cs="Tahoma"/>
          <w:sz w:val="24"/>
          <w:szCs w:val="24"/>
          <w:lang w:eastAsia="es-CO"/>
        </w:rPr>
        <w:t>24</w:t>
      </w:r>
      <w:r w:rsidRPr="0042722E">
        <w:rPr>
          <w:rFonts w:ascii="Tahoma" w:eastAsia="Times New Roman" w:hAnsi="Tahoma" w:cs="Tahoma"/>
          <w:sz w:val="24"/>
          <w:szCs w:val="24"/>
          <w:lang w:eastAsia="es-CO"/>
        </w:rPr>
        <w:t xml:space="preserve">) de </w:t>
      </w:r>
      <w:r w:rsidR="00EA676C" w:rsidRPr="0042722E">
        <w:rPr>
          <w:rFonts w:ascii="Tahoma" w:eastAsia="Times New Roman" w:hAnsi="Tahoma" w:cs="Tahoma"/>
          <w:sz w:val="24"/>
          <w:szCs w:val="24"/>
          <w:lang w:eastAsia="es-CO"/>
        </w:rPr>
        <w:t>julio</w:t>
      </w:r>
      <w:r w:rsidRPr="0042722E">
        <w:rPr>
          <w:rFonts w:ascii="Tahoma" w:eastAsia="Times New Roman" w:hAnsi="Tahoma" w:cs="Tahoma"/>
          <w:sz w:val="24"/>
          <w:szCs w:val="24"/>
          <w:lang w:eastAsia="es-CO"/>
        </w:rPr>
        <w:t xml:space="preserve"> de dos mil veintitrés (2023)</w:t>
      </w:r>
    </w:p>
    <w:p w14:paraId="0B9A3267" w14:textId="60564802" w:rsidR="00092B23" w:rsidRPr="0042722E" w:rsidRDefault="00092B23" w:rsidP="0042722E">
      <w:pPr>
        <w:spacing w:line="276" w:lineRule="auto"/>
        <w:ind w:right="49"/>
        <w:contextualSpacing/>
        <w:jc w:val="center"/>
        <w:textAlignment w:val="baseline"/>
        <w:rPr>
          <w:rFonts w:ascii="Tahoma" w:eastAsia="Times New Roman" w:hAnsi="Tahoma" w:cs="Tahoma"/>
          <w:sz w:val="24"/>
          <w:szCs w:val="24"/>
          <w:lang w:eastAsia="es-CO"/>
        </w:rPr>
      </w:pPr>
      <w:r w:rsidRPr="0042722E">
        <w:rPr>
          <w:rFonts w:ascii="Tahoma" w:eastAsia="Times New Roman" w:hAnsi="Tahoma" w:cs="Tahoma"/>
          <w:sz w:val="24"/>
          <w:szCs w:val="24"/>
          <w:lang w:eastAsia="es-CO"/>
        </w:rPr>
        <w:t>Acta No.</w:t>
      </w:r>
      <w:r w:rsidR="4D9311AB" w:rsidRPr="0042722E">
        <w:rPr>
          <w:rFonts w:ascii="Tahoma" w:eastAsia="Times New Roman" w:hAnsi="Tahoma" w:cs="Tahoma"/>
          <w:sz w:val="24"/>
          <w:szCs w:val="24"/>
          <w:lang w:eastAsia="es-CO"/>
        </w:rPr>
        <w:t xml:space="preserve"> 115</w:t>
      </w:r>
      <w:r w:rsidR="00F1078A" w:rsidRPr="0042722E">
        <w:rPr>
          <w:rFonts w:ascii="Tahoma" w:eastAsia="Times New Roman" w:hAnsi="Tahoma" w:cs="Tahoma"/>
          <w:sz w:val="24"/>
          <w:szCs w:val="24"/>
          <w:lang w:eastAsia="es-CO"/>
        </w:rPr>
        <w:t xml:space="preserve"> </w:t>
      </w:r>
      <w:r w:rsidRPr="0042722E">
        <w:rPr>
          <w:rFonts w:ascii="Tahoma" w:eastAsia="Times New Roman" w:hAnsi="Tahoma" w:cs="Tahoma"/>
          <w:sz w:val="24"/>
          <w:szCs w:val="24"/>
          <w:lang w:eastAsia="es-CO"/>
        </w:rPr>
        <w:t xml:space="preserve">del </w:t>
      </w:r>
      <w:r w:rsidR="00EA676C" w:rsidRPr="0042722E">
        <w:rPr>
          <w:rFonts w:ascii="Tahoma" w:eastAsia="Times New Roman" w:hAnsi="Tahoma" w:cs="Tahoma"/>
          <w:sz w:val="24"/>
          <w:szCs w:val="24"/>
          <w:lang w:eastAsia="es-CO"/>
        </w:rPr>
        <w:t>2</w:t>
      </w:r>
      <w:r w:rsidR="002406D0" w:rsidRPr="0042722E">
        <w:rPr>
          <w:rFonts w:ascii="Tahoma" w:eastAsia="Times New Roman" w:hAnsi="Tahoma" w:cs="Tahoma"/>
          <w:sz w:val="24"/>
          <w:szCs w:val="24"/>
          <w:lang w:eastAsia="es-CO"/>
        </w:rPr>
        <w:t>4</w:t>
      </w:r>
      <w:r w:rsidR="00EA676C" w:rsidRPr="0042722E">
        <w:rPr>
          <w:rFonts w:ascii="Tahoma" w:eastAsia="Times New Roman" w:hAnsi="Tahoma" w:cs="Tahoma"/>
          <w:sz w:val="24"/>
          <w:szCs w:val="24"/>
          <w:lang w:eastAsia="es-CO"/>
        </w:rPr>
        <w:t xml:space="preserve"> de julio</w:t>
      </w:r>
      <w:r w:rsidRPr="0042722E">
        <w:rPr>
          <w:rFonts w:ascii="Tahoma" w:eastAsia="Times New Roman" w:hAnsi="Tahoma" w:cs="Tahoma"/>
          <w:sz w:val="24"/>
          <w:szCs w:val="24"/>
          <w:lang w:eastAsia="es-CO"/>
        </w:rPr>
        <w:t xml:space="preserve"> de 2023</w:t>
      </w:r>
    </w:p>
    <w:p w14:paraId="505F72F6" w14:textId="6B0060B0" w:rsidR="00FA6ADF" w:rsidRPr="0042722E" w:rsidRDefault="00FA6ADF" w:rsidP="0042722E">
      <w:pPr>
        <w:spacing w:line="276" w:lineRule="auto"/>
        <w:contextualSpacing/>
        <w:mirrorIndents/>
        <w:rPr>
          <w:rFonts w:ascii="Tahoma" w:hAnsi="Tahoma" w:cs="Tahoma"/>
          <w:sz w:val="24"/>
          <w:szCs w:val="24"/>
        </w:rPr>
      </w:pPr>
    </w:p>
    <w:p w14:paraId="088A1D3A" w14:textId="77777777" w:rsidR="000C1608" w:rsidRPr="0042722E" w:rsidRDefault="000C1608" w:rsidP="0042722E">
      <w:pPr>
        <w:spacing w:line="276" w:lineRule="auto"/>
        <w:contextualSpacing/>
        <w:mirrorIndents/>
        <w:rPr>
          <w:rFonts w:ascii="Tahoma" w:hAnsi="Tahoma" w:cs="Tahoma"/>
          <w:sz w:val="24"/>
          <w:szCs w:val="24"/>
        </w:rPr>
      </w:pPr>
    </w:p>
    <w:p w14:paraId="78CA2C38" w14:textId="3BE222FB" w:rsidR="00FA6ADF" w:rsidRPr="0042722E" w:rsidRDefault="00FA6ADF" w:rsidP="0042722E">
      <w:pPr>
        <w:pStyle w:val="NormalWeb"/>
        <w:spacing w:before="0" w:beforeAutospacing="0" w:after="0" w:afterAutospacing="0" w:line="276" w:lineRule="auto"/>
        <w:ind w:right="49" w:firstLine="851"/>
        <w:contextualSpacing/>
        <w:jc w:val="both"/>
        <w:rPr>
          <w:rFonts w:ascii="Tahoma" w:hAnsi="Tahoma" w:cs="Tahoma"/>
          <w:b/>
        </w:rPr>
      </w:pPr>
      <w:bookmarkStart w:id="2" w:name="_heading=h.gjdgxs" w:colFirst="0" w:colLast="0"/>
      <w:bookmarkStart w:id="3" w:name="_Hlk109731515"/>
      <w:bookmarkEnd w:id="2"/>
      <w:r w:rsidRPr="0042722E">
        <w:rPr>
          <w:rFonts w:ascii="Tahoma" w:hAnsi="Tahoma" w:cs="Tahoma"/>
        </w:rPr>
        <w:t xml:space="preserve">Teniendo en cuenta que el artículo 15 del Decreto No. 806 del 4 de junio de 2020, adoptado como legislación permanente a través de la Ley 2213 de 2022, estableció que en la especialidad laboral se proferirán por escrito las providencias de segunda instancia en las que se surta el grado jurisdiccional de consulta o se resuelva el recurso de apelación de autos o sentencias, la Sala </w:t>
      </w:r>
      <w:r w:rsidR="00A86F70" w:rsidRPr="0042722E">
        <w:rPr>
          <w:rFonts w:ascii="Tahoma" w:hAnsi="Tahoma" w:cs="Tahoma"/>
        </w:rPr>
        <w:t xml:space="preserve">Primera </w:t>
      </w:r>
      <w:r w:rsidRPr="0042722E">
        <w:rPr>
          <w:rFonts w:ascii="Tahoma" w:hAnsi="Tahoma" w:cs="Tahoma"/>
        </w:rPr>
        <w:t xml:space="preserve">de Decisión Laboral del Tribunal Superior de Pereira, integrada por las Magistradas ANA LUCÍA CAICEDO CALDERÓN, como ponente, y OLGA LUCÍA HOYOS SEPÚLVEDA, y el Magistrado GERMÁN DARIO GOEZ VINASCO, procede a proferir la siguiente sentencia escrita dentro del proceso </w:t>
      </w:r>
      <w:r w:rsidRPr="004A0928">
        <w:rPr>
          <w:rFonts w:ascii="Tahoma" w:hAnsi="Tahoma" w:cs="Tahoma"/>
          <w:b/>
        </w:rPr>
        <w:t>ordinario laboral</w:t>
      </w:r>
      <w:r w:rsidRPr="0042722E">
        <w:rPr>
          <w:rFonts w:ascii="Tahoma" w:hAnsi="Tahoma" w:cs="Tahoma"/>
        </w:rPr>
        <w:t xml:space="preserve"> instaurado por </w:t>
      </w:r>
      <w:bookmarkEnd w:id="3"/>
      <w:r w:rsidR="004A0928" w:rsidRPr="0042722E">
        <w:rPr>
          <w:rFonts w:ascii="Tahoma" w:hAnsi="Tahoma" w:cs="Tahoma"/>
          <w:b/>
          <w:bCs/>
          <w:color w:val="000000"/>
        </w:rPr>
        <w:t xml:space="preserve">Luis Israel López García </w:t>
      </w:r>
      <w:r w:rsidRPr="0042722E">
        <w:rPr>
          <w:rFonts w:ascii="Tahoma" w:hAnsi="Tahoma" w:cs="Tahoma"/>
        </w:rPr>
        <w:t>en contra d</w:t>
      </w:r>
      <w:r w:rsidR="000C1608" w:rsidRPr="0042722E">
        <w:rPr>
          <w:rFonts w:ascii="Tahoma" w:hAnsi="Tahoma" w:cs="Tahoma"/>
        </w:rPr>
        <w:t xml:space="preserve">e la </w:t>
      </w:r>
      <w:r w:rsidR="004A0928" w:rsidRPr="0042722E">
        <w:rPr>
          <w:rFonts w:ascii="Tahoma" w:hAnsi="Tahoma" w:cs="Tahoma"/>
          <w:b/>
        </w:rPr>
        <w:t xml:space="preserve">Administradora Colombiana de Pensiones </w:t>
      </w:r>
      <w:r w:rsidR="00092B23" w:rsidRPr="0042722E">
        <w:rPr>
          <w:rFonts w:ascii="Tahoma" w:hAnsi="Tahoma" w:cs="Tahoma"/>
          <w:b/>
        </w:rPr>
        <w:t xml:space="preserve">– </w:t>
      </w:r>
      <w:r w:rsidR="004A0928" w:rsidRPr="0042722E">
        <w:rPr>
          <w:rFonts w:ascii="Tahoma" w:hAnsi="Tahoma" w:cs="Tahoma"/>
          <w:b/>
        </w:rPr>
        <w:t>COLPENSIONES</w:t>
      </w:r>
      <w:r w:rsidR="00092B23" w:rsidRPr="0042722E">
        <w:rPr>
          <w:rFonts w:ascii="Tahoma" w:hAnsi="Tahoma" w:cs="Tahoma"/>
          <w:b/>
        </w:rPr>
        <w:t>.</w:t>
      </w:r>
    </w:p>
    <w:p w14:paraId="4EBCFC80" w14:textId="77777777" w:rsidR="00EA676C" w:rsidRPr="0042722E" w:rsidRDefault="00EA676C" w:rsidP="0042722E">
      <w:pPr>
        <w:pStyle w:val="NormalWeb"/>
        <w:spacing w:before="0" w:beforeAutospacing="0" w:after="0" w:afterAutospacing="0" w:line="276" w:lineRule="auto"/>
        <w:ind w:right="49" w:firstLine="851"/>
        <w:contextualSpacing/>
        <w:jc w:val="both"/>
        <w:rPr>
          <w:rFonts w:ascii="Tahoma" w:hAnsi="Tahoma" w:cs="Tahoma"/>
          <w:b/>
          <w:bCs/>
          <w:caps/>
          <w:color w:val="000000"/>
        </w:rPr>
      </w:pPr>
    </w:p>
    <w:p w14:paraId="71ED85F6" w14:textId="77777777" w:rsidR="00EA676C" w:rsidRPr="0042722E" w:rsidRDefault="00EA676C" w:rsidP="0042722E">
      <w:pPr>
        <w:pStyle w:val="paragraph"/>
        <w:spacing w:before="0" w:beforeAutospacing="0" w:after="0" w:afterAutospacing="0" w:line="276" w:lineRule="auto"/>
        <w:jc w:val="center"/>
        <w:textAlignment w:val="baseline"/>
        <w:rPr>
          <w:rStyle w:val="normaltextrun"/>
          <w:rFonts w:ascii="Tahoma" w:hAnsi="Tahoma" w:cs="Tahoma"/>
          <w:b/>
          <w:bCs/>
          <w:lang w:val="es-ES"/>
        </w:rPr>
      </w:pPr>
      <w:r w:rsidRPr="0042722E">
        <w:rPr>
          <w:rStyle w:val="normaltextrun"/>
          <w:rFonts w:ascii="Tahoma" w:hAnsi="Tahoma" w:cs="Tahoma"/>
          <w:b/>
          <w:bCs/>
          <w:lang w:val="es-ES"/>
        </w:rPr>
        <w:t>AUTO</w:t>
      </w:r>
    </w:p>
    <w:p w14:paraId="40392906" w14:textId="77777777" w:rsidR="00EA676C" w:rsidRPr="0042722E" w:rsidRDefault="00EA676C" w:rsidP="0042722E">
      <w:pPr>
        <w:pStyle w:val="Sinespaciado"/>
        <w:spacing w:line="276" w:lineRule="auto"/>
        <w:rPr>
          <w:rFonts w:ascii="Tahoma" w:hAnsi="Tahoma" w:cs="Tahoma"/>
        </w:rPr>
      </w:pPr>
    </w:p>
    <w:p w14:paraId="6BE7B25B" w14:textId="01299C3F" w:rsidR="00EA676C" w:rsidRPr="0042722E" w:rsidRDefault="004A0928" w:rsidP="0042722E">
      <w:pPr>
        <w:pStyle w:val="NormalWeb"/>
        <w:spacing w:before="0" w:beforeAutospacing="0" w:after="0" w:afterAutospacing="0" w:line="276" w:lineRule="auto"/>
        <w:ind w:right="49" w:firstLine="851"/>
        <w:contextualSpacing/>
        <w:jc w:val="both"/>
        <w:rPr>
          <w:rFonts w:ascii="Tahoma" w:hAnsi="Tahoma" w:cs="Tahoma"/>
        </w:rPr>
      </w:pPr>
      <w:r>
        <w:rPr>
          <w:rFonts w:ascii="Tahoma" w:hAnsi="Tahoma" w:cs="Tahoma"/>
        </w:rPr>
        <w:t>(…)</w:t>
      </w:r>
    </w:p>
    <w:p w14:paraId="7F0F4CE9" w14:textId="77777777" w:rsidR="00FA6ADF" w:rsidRPr="0042722E" w:rsidRDefault="00FA6ADF" w:rsidP="0042722E">
      <w:pPr>
        <w:pStyle w:val="NormalWeb"/>
        <w:spacing w:before="0" w:beforeAutospacing="0" w:after="0" w:afterAutospacing="0" w:line="276" w:lineRule="auto"/>
        <w:ind w:right="49" w:firstLine="851"/>
        <w:contextualSpacing/>
        <w:jc w:val="both"/>
        <w:rPr>
          <w:rFonts w:ascii="Tahoma" w:hAnsi="Tahoma" w:cs="Tahoma"/>
          <w:color w:val="000000"/>
        </w:rPr>
      </w:pPr>
    </w:p>
    <w:p w14:paraId="09068E7E" w14:textId="77777777" w:rsidR="00FA6ADF" w:rsidRPr="0042722E" w:rsidRDefault="00FA6ADF" w:rsidP="0042722E">
      <w:pPr>
        <w:pStyle w:val="NormalWeb"/>
        <w:spacing w:before="0" w:beforeAutospacing="0" w:after="0" w:afterAutospacing="0" w:line="276" w:lineRule="auto"/>
        <w:jc w:val="center"/>
        <w:rPr>
          <w:rFonts w:ascii="Tahoma" w:hAnsi="Tahoma" w:cs="Tahoma"/>
        </w:rPr>
      </w:pPr>
      <w:r w:rsidRPr="0042722E">
        <w:rPr>
          <w:rFonts w:ascii="Tahoma" w:hAnsi="Tahoma" w:cs="Tahoma"/>
          <w:b/>
          <w:bCs/>
          <w:color w:val="000000"/>
        </w:rPr>
        <w:t>PUNTO A TRATAR</w:t>
      </w:r>
    </w:p>
    <w:p w14:paraId="5B953763" w14:textId="77777777" w:rsidR="00FA6ADF" w:rsidRPr="0042722E" w:rsidRDefault="00FA6ADF" w:rsidP="0042722E">
      <w:pPr>
        <w:spacing w:line="276" w:lineRule="auto"/>
        <w:ind w:firstLine="851"/>
        <w:rPr>
          <w:rFonts w:ascii="Tahoma" w:eastAsia="Times New Roman" w:hAnsi="Tahoma" w:cs="Tahoma"/>
          <w:color w:val="000000"/>
          <w:sz w:val="24"/>
          <w:szCs w:val="24"/>
          <w:lang w:val="es-CO"/>
        </w:rPr>
      </w:pPr>
    </w:p>
    <w:p w14:paraId="0F9BC821" w14:textId="7C537622" w:rsidR="00092B23" w:rsidRPr="0042722E" w:rsidRDefault="00092B23" w:rsidP="0042722E">
      <w:pPr>
        <w:spacing w:line="276" w:lineRule="auto"/>
        <w:rPr>
          <w:rFonts w:ascii="Tahoma" w:eastAsia="Times New Roman" w:hAnsi="Tahoma" w:cs="Tahoma"/>
          <w:color w:val="000000"/>
          <w:sz w:val="24"/>
          <w:szCs w:val="24"/>
          <w:lang w:val="es-CO"/>
        </w:rPr>
      </w:pPr>
      <w:r w:rsidRPr="0042722E">
        <w:rPr>
          <w:rFonts w:ascii="Tahoma" w:eastAsia="Times New Roman" w:hAnsi="Tahoma" w:cs="Tahoma"/>
          <w:color w:val="000000" w:themeColor="text1"/>
          <w:sz w:val="24"/>
          <w:szCs w:val="24"/>
          <w:lang w:val="es-CO"/>
        </w:rPr>
        <w:t xml:space="preserve">Por medio de esta providencia procede la Sala a resolver el recurso de apelación interpuesto por la entidad demandada en contra de la sentencia proferida el </w:t>
      </w:r>
      <w:r w:rsidR="00EA676C" w:rsidRPr="0042722E">
        <w:rPr>
          <w:rFonts w:ascii="Tahoma" w:eastAsia="Times New Roman" w:hAnsi="Tahoma" w:cs="Tahoma"/>
          <w:color w:val="000000" w:themeColor="text1"/>
          <w:sz w:val="24"/>
          <w:szCs w:val="24"/>
          <w:lang w:val="es-CO"/>
        </w:rPr>
        <w:t>01 de febrero de 2023</w:t>
      </w:r>
      <w:r w:rsidRPr="0042722E">
        <w:rPr>
          <w:rFonts w:ascii="Tahoma" w:eastAsia="Times New Roman" w:hAnsi="Tahoma" w:cs="Tahoma"/>
          <w:color w:val="000000" w:themeColor="text1"/>
          <w:sz w:val="24"/>
          <w:szCs w:val="24"/>
          <w:lang w:val="es-CO"/>
        </w:rPr>
        <w:t xml:space="preserve"> por el Juzgado </w:t>
      </w:r>
      <w:r w:rsidR="00EA676C" w:rsidRPr="0042722E">
        <w:rPr>
          <w:rFonts w:ascii="Tahoma" w:eastAsia="Times New Roman" w:hAnsi="Tahoma" w:cs="Tahoma"/>
          <w:color w:val="000000" w:themeColor="text1"/>
          <w:sz w:val="24"/>
          <w:szCs w:val="24"/>
          <w:lang w:val="es-CO"/>
        </w:rPr>
        <w:t>Primer</w:t>
      </w:r>
      <w:r w:rsidRPr="0042722E">
        <w:rPr>
          <w:rFonts w:ascii="Tahoma" w:eastAsia="Times New Roman" w:hAnsi="Tahoma" w:cs="Tahoma"/>
          <w:color w:val="000000" w:themeColor="text1"/>
          <w:sz w:val="24"/>
          <w:szCs w:val="24"/>
          <w:lang w:val="es-CO"/>
        </w:rPr>
        <w:t xml:space="preserve">o Laboral del Circuito. </w:t>
      </w:r>
      <w:r w:rsidRPr="0042722E">
        <w:rPr>
          <w:rFonts w:ascii="Tahoma" w:hAnsi="Tahoma" w:cs="Tahoma"/>
          <w:sz w:val="24"/>
          <w:szCs w:val="24"/>
        </w:rPr>
        <w:t>Asimismo, se examinará la decisión dan</w:t>
      </w:r>
      <w:r w:rsidR="00654F1D" w:rsidRPr="0042722E">
        <w:rPr>
          <w:rFonts w:ascii="Tahoma" w:hAnsi="Tahoma" w:cs="Tahoma"/>
          <w:sz w:val="24"/>
          <w:szCs w:val="24"/>
        </w:rPr>
        <w:t>d</w:t>
      </w:r>
      <w:r w:rsidRPr="0042722E">
        <w:rPr>
          <w:rFonts w:ascii="Tahoma" w:hAnsi="Tahoma" w:cs="Tahoma"/>
          <w:sz w:val="24"/>
          <w:szCs w:val="24"/>
        </w:rPr>
        <w:t xml:space="preserve">o alcance al grado jurisdiccional de consulta a favor de COLPENSIONES, conforme al artículo 69 del C.P.T. y de la S.S. </w:t>
      </w:r>
      <w:r w:rsidRPr="0042722E">
        <w:rPr>
          <w:rFonts w:ascii="Tahoma" w:eastAsia="Times New Roman" w:hAnsi="Tahoma" w:cs="Tahoma"/>
          <w:color w:val="000000" w:themeColor="text1"/>
          <w:sz w:val="24"/>
          <w:szCs w:val="24"/>
          <w:lang w:val="es-CO"/>
        </w:rPr>
        <w:t>Para ello se tiene en cuenta lo siguiente: </w:t>
      </w:r>
    </w:p>
    <w:p w14:paraId="435733A4" w14:textId="77777777" w:rsidR="00F956D6" w:rsidRPr="0042722E" w:rsidRDefault="00F956D6" w:rsidP="0042722E">
      <w:pPr>
        <w:spacing w:line="276" w:lineRule="auto"/>
        <w:rPr>
          <w:rFonts w:ascii="Tahoma" w:hAnsi="Tahoma" w:cs="Tahoma"/>
          <w:sz w:val="24"/>
          <w:szCs w:val="24"/>
        </w:rPr>
      </w:pPr>
    </w:p>
    <w:p w14:paraId="2C30C46A" w14:textId="77777777" w:rsidR="00FA6ADF" w:rsidRPr="0042722E" w:rsidRDefault="00FA6ADF" w:rsidP="0042722E">
      <w:pPr>
        <w:spacing w:line="276" w:lineRule="auto"/>
        <w:ind w:firstLine="851"/>
        <w:rPr>
          <w:rFonts w:ascii="Tahoma" w:eastAsia="Times New Roman" w:hAnsi="Tahoma" w:cs="Tahoma"/>
          <w:color w:val="000000"/>
          <w:sz w:val="24"/>
          <w:szCs w:val="24"/>
          <w:lang w:val="es-CO"/>
        </w:rPr>
      </w:pPr>
    </w:p>
    <w:p w14:paraId="65EBD4B2" w14:textId="106A7B63" w:rsidR="00FA6ADF" w:rsidRPr="0042722E" w:rsidRDefault="00FA6ADF" w:rsidP="0042722E">
      <w:pPr>
        <w:numPr>
          <w:ilvl w:val="0"/>
          <w:numId w:val="13"/>
        </w:numPr>
        <w:tabs>
          <w:tab w:val="clear" w:pos="720"/>
        </w:tabs>
        <w:spacing w:line="276" w:lineRule="auto"/>
        <w:ind w:left="0" w:firstLine="0"/>
        <w:jc w:val="center"/>
        <w:textAlignment w:val="baseline"/>
        <w:rPr>
          <w:rFonts w:ascii="Tahoma" w:eastAsia="Times New Roman" w:hAnsi="Tahoma" w:cs="Tahoma"/>
          <w:b/>
          <w:bCs/>
          <w:color w:val="000000"/>
          <w:sz w:val="24"/>
          <w:szCs w:val="24"/>
          <w:lang w:val="es-CO"/>
        </w:rPr>
      </w:pPr>
      <w:r w:rsidRPr="0042722E">
        <w:rPr>
          <w:rFonts w:ascii="Tahoma" w:eastAsia="Times New Roman" w:hAnsi="Tahoma" w:cs="Tahoma"/>
          <w:b/>
          <w:bCs/>
          <w:color w:val="000000"/>
          <w:sz w:val="24"/>
          <w:szCs w:val="24"/>
          <w:lang w:val="es-CO"/>
        </w:rPr>
        <w:t xml:space="preserve">La demanda y </w:t>
      </w:r>
      <w:r w:rsidR="00F956D6" w:rsidRPr="0042722E">
        <w:rPr>
          <w:rFonts w:ascii="Tahoma" w:eastAsia="Times New Roman" w:hAnsi="Tahoma" w:cs="Tahoma"/>
          <w:b/>
          <w:bCs/>
          <w:color w:val="000000"/>
          <w:sz w:val="24"/>
          <w:szCs w:val="24"/>
          <w:lang w:val="es-CO"/>
        </w:rPr>
        <w:t>la</w:t>
      </w:r>
      <w:r w:rsidRPr="0042722E">
        <w:rPr>
          <w:rFonts w:ascii="Tahoma" w:eastAsia="Times New Roman" w:hAnsi="Tahoma" w:cs="Tahoma"/>
          <w:b/>
          <w:bCs/>
          <w:color w:val="000000"/>
          <w:sz w:val="24"/>
          <w:szCs w:val="24"/>
          <w:lang w:val="es-CO"/>
        </w:rPr>
        <w:t xml:space="preserve"> contestación</w:t>
      </w:r>
      <w:r w:rsidR="00F956D6" w:rsidRPr="0042722E">
        <w:rPr>
          <w:rFonts w:ascii="Tahoma" w:eastAsia="Times New Roman" w:hAnsi="Tahoma" w:cs="Tahoma"/>
          <w:b/>
          <w:bCs/>
          <w:color w:val="000000"/>
          <w:sz w:val="24"/>
          <w:szCs w:val="24"/>
          <w:lang w:val="es-CO"/>
        </w:rPr>
        <w:t xml:space="preserve"> de la demanda</w:t>
      </w:r>
    </w:p>
    <w:p w14:paraId="00CFD1B3" w14:textId="72620F12" w:rsidR="00FA6ADF" w:rsidRPr="0042722E" w:rsidRDefault="00FA6ADF" w:rsidP="0042722E">
      <w:pPr>
        <w:spacing w:line="276" w:lineRule="auto"/>
        <w:ind w:left="714" w:hanging="357"/>
        <w:jc w:val="center"/>
        <w:rPr>
          <w:rFonts w:ascii="Tahoma" w:hAnsi="Tahoma" w:cs="Tahoma"/>
          <w:sz w:val="24"/>
          <w:szCs w:val="24"/>
        </w:rPr>
      </w:pPr>
    </w:p>
    <w:p w14:paraId="3A9CF206" w14:textId="7AD14A37" w:rsidR="00775AC5" w:rsidRPr="0042722E" w:rsidRDefault="00EA676C" w:rsidP="0042722E">
      <w:pPr>
        <w:spacing w:line="276" w:lineRule="auto"/>
        <w:ind w:firstLine="708"/>
        <w:rPr>
          <w:rFonts w:ascii="Tahoma" w:hAnsi="Tahoma" w:cs="Tahoma"/>
          <w:sz w:val="24"/>
          <w:szCs w:val="24"/>
        </w:rPr>
      </w:pPr>
      <w:r w:rsidRPr="0042722E">
        <w:rPr>
          <w:rFonts w:ascii="Tahoma" w:hAnsi="Tahoma" w:cs="Tahoma"/>
          <w:sz w:val="24"/>
          <w:szCs w:val="24"/>
        </w:rPr>
        <w:t>El señor</w:t>
      </w:r>
      <w:r w:rsidR="00AA3511" w:rsidRPr="0042722E">
        <w:rPr>
          <w:rFonts w:ascii="Tahoma" w:hAnsi="Tahoma" w:cs="Tahoma"/>
          <w:sz w:val="24"/>
          <w:szCs w:val="24"/>
        </w:rPr>
        <w:t xml:space="preserve"> </w:t>
      </w:r>
      <w:r w:rsidRPr="0042722E">
        <w:rPr>
          <w:rFonts w:ascii="Tahoma" w:hAnsi="Tahoma" w:cs="Tahoma"/>
          <w:sz w:val="24"/>
          <w:szCs w:val="24"/>
        </w:rPr>
        <w:t xml:space="preserve">LUIS ISRAEL LÓPEZ GARCÍA </w:t>
      </w:r>
      <w:r w:rsidR="00775AC5" w:rsidRPr="0042722E">
        <w:rPr>
          <w:rFonts w:ascii="Tahoma" w:hAnsi="Tahoma" w:cs="Tahoma"/>
          <w:sz w:val="24"/>
          <w:szCs w:val="24"/>
        </w:rPr>
        <w:t>pretende</w:t>
      </w:r>
      <w:r w:rsidR="00654F1D" w:rsidRPr="0042722E">
        <w:rPr>
          <w:rFonts w:ascii="Tahoma" w:hAnsi="Tahoma" w:cs="Tahoma"/>
          <w:sz w:val="24"/>
          <w:szCs w:val="24"/>
        </w:rPr>
        <w:t>, previa declaración del derecho, que se condene a COLPENSIONES a reconocer en su favor</w:t>
      </w:r>
      <w:r w:rsidR="00775AC5" w:rsidRPr="0042722E">
        <w:rPr>
          <w:rFonts w:ascii="Tahoma" w:hAnsi="Tahoma" w:cs="Tahoma"/>
          <w:sz w:val="24"/>
          <w:szCs w:val="24"/>
        </w:rPr>
        <w:t xml:space="preserve"> </w:t>
      </w:r>
      <w:r w:rsidR="00654F1D" w:rsidRPr="0042722E">
        <w:rPr>
          <w:rFonts w:ascii="Tahoma" w:hAnsi="Tahoma" w:cs="Tahoma"/>
          <w:sz w:val="24"/>
          <w:szCs w:val="24"/>
        </w:rPr>
        <w:t>la sustitución pensional</w:t>
      </w:r>
      <w:r w:rsidR="00775AC5" w:rsidRPr="0042722E">
        <w:rPr>
          <w:rFonts w:ascii="Tahoma" w:hAnsi="Tahoma" w:cs="Tahoma"/>
          <w:sz w:val="24"/>
          <w:szCs w:val="24"/>
        </w:rPr>
        <w:t xml:space="preserve"> </w:t>
      </w:r>
      <w:r w:rsidR="00654F1D" w:rsidRPr="0042722E">
        <w:rPr>
          <w:rFonts w:ascii="Tahoma" w:hAnsi="Tahoma" w:cs="Tahoma"/>
          <w:sz w:val="24"/>
          <w:szCs w:val="24"/>
        </w:rPr>
        <w:t xml:space="preserve">causada </w:t>
      </w:r>
      <w:r w:rsidR="00775AC5" w:rsidRPr="0042722E">
        <w:rPr>
          <w:rFonts w:ascii="Tahoma" w:hAnsi="Tahoma" w:cs="Tahoma"/>
          <w:sz w:val="24"/>
          <w:szCs w:val="24"/>
        </w:rPr>
        <w:t xml:space="preserve">por el fallecimiento de su </w:t>
      </w:r>
      <w:r w:rsidR="00AA3511" w:rsidRPr="0042722E">
        <w:rPr>
          <w:rFonts w:ascii="Tahoma" w:hAnsi="Tahoma" w:cs="Tahoma"/>
          <w:sz w:val="24"/>
          <w:szCs w:val="24"/>
        </w:rPr>
        <w:t>compañer</w:t>
      </w:r>
      <w:r w:rsidRPr="0042722E">
        <w:rPr>
          <w:rFonts w:ascii="Tahoma" w:hAnsi="Tahoma" w:cs="Tahoma"/>
          <w:sz w:val="24"/>
          <w:szCs w:val="24"/>
        </w:rPr>
        <w:t>a</w:t>
      </w:r>
      <w:r w:rsidR="00775AC5" w:rsidRPr="0042722E">
        <w:rPr>
          <w:rFonts w:ascii="Tahoma" w:hAnsi="Tahoma" w:cs="Tahoma"/>
          <w:sz w:val="24"/>
          <w:szCs w:val="24"/>
        </w:rPr>
        <w:t xml:space="preserve">, </w:t>
      </w:r>
      <w:r w:rsidR="00471815" w:rsidRPr="0042722E">
        <w:rPr>
          <w:rFonts w:ascii="Tahoma" w:hAnsi="Tahoma" w:cs="Tahoma"/>
          <w:sz w:val="24"/>
          <w:szCs w:val="24"/>
        </w:rPr>
        <w:t>ALBA LUCÍA DUQUE DE HERRERA</w:t>
      </w:r>
      <w:r w:rsidR="00775AC5" w:rsidRPr="0042722E">
        <w:rPr>
          <w:rFonts w:ascii="Tahoma" w:hAnsi="Tahoma" w:cs="Tahoma"/>
          <w:sz w:val="24"/>
          <w:szCs w:val="24"/>
        </w:rPr>
        <w:t xml:space="preserve">, desde el </w:t>
      </w:r>
      <w:r w:rsidR="00471815" w:rsidRPr="0042722E">
        <w:rPr>
          <w:rFonts w:ascii="Tahoma" w:hAnsi="Tahoma" w:cs="Tahoma"/>
          <w:sz w:val="24"/>
          <w:szCs w:val="24"/>
        </w:rPr>
        <w:t>16 de enero de 2020,</w:t>
      </w:r>
      <w:r w:rsidR="00654F1D" w:rsidRPr="0042722E">
        <w:rPr>
          <w:rFonts w:ascii="Tahoma" w:hAnsi="Tahoma" w:cs="Tahoma"/>
          <w:sz w:val="24"/>
          <w:szCs w:val="24"/>
        </w:rPr>
        <w:t xml:space="preserve"> incluyendo </w:t>
      </w:r>
      <w:r w:rsidR="00471815" w:rsidRPr="0042722E">
        <w:rPr>
          <w:rFonts w:ascii="Tahoma" w:hAnsi="Tahoma" w:cs="Tahoma"/>
          <w:sz w:val="24"/>
          <w:szCs w:val="24"/>
        </w:rPr>
        <w:t xml:space="preserve">los intereses moratorios, en subsidio de estos la </w:t>
      </w:r>
      <w:r w:rsidR="00D8019E" w:rsidRPr="0042722E">
        <w:rPr>
          <w:rFonts w:ascii="Tahoma" w:hAnsi="Tahoma" w:cs="Tahoma"/>
          <w:sz w:val="24"/>
          <w:szCs w:val="24"/>
        </w:rPr>
        <w:t>indexación, y</w:t>
      </w:r>
      <w:r w:rsidR="00775AC5" w:rsidRPr="0042722E">
        <w:rPr>
          <w:rFonts w:ascii="Tahoma" w:hAnsi="Tahoma" w:cs="Tahoma"/>
          <w:sz w:val="24"/>
          <w:szCs w:val="24"/>
        </w:rPr>
        <w:t xml:space="preserve"> las costas procesales. </w:t>
      </w:r>
    </w:p>
    <w:p w14:paraId="4B371CAB" w14:textId="77777777" w:rsidR="00775AC5" w:rsidRPr="0042722E" w:rsidRDefault="00775AC5" w:rsidP="0042722E">
      <w:pPr>
        <w:spacing w:line="276" w:lineRule="auto"/>
        <w:ind w:firstLine="0"/>
        <w:rPr>
          <w:rFonts w:ascii="Tahoma" w:hAnsi="Tahoma" w:cs="Tahoma"/>
          <w:sz w:val="24"/>
          <w:szCs w:val="24"/>
        </w:rPr>
      </w:pPr>
    </w:p>
    <w:p w14:paraId="36E92525" w14:textId="5E7C7DB2" w:rsidR="00FA6ADF" w:rsidRPr="0042722E" w:rsidRDefault="00775AC5" w:rsidP="0042722E">
      <w:pPr>
        <w:spacing w:line="276" w:lineRule="auto"/>
        <w:ind w:firstLine="708"/>
        <w:rPr>
          <w:rFonts w:ascii="Tahoma" w:hAnsi="Tahoma" w:cs="Tahoma"/>
          <w:sz w:val="24"/>
          <w:szCs w:val="24"/>
        </w:rPr>
      </w:pPr>
      <w:r w:rsidRPr="0042722E">
        <w:rPr>
          <w:rFonts w:ascii="Tahoma" w:hAnsi="Tahoma" w:cs="Tahoma"/>
          <w:sz w:val="24"/>
          <w:szCs w:val="24"/>
        </w:rPr>
        <w:t xml:space="preserve">Para el efecto </w:t>
      </w:r>
      <w:r w:rsidR="00C74747" w:rsidRPr="0042722E">
        <w:rPr>
          <w:rFonts w:ascii="Tahoma" w:hAnsi="Tahoma" w:cs="Tahoma"/>
          <w:sz w:val="24"/>
          <w:szCs w:val="24"/>
        </w:rPr>
        <w:t xml:space="preserve">afirma que </w:t>
      </w:r>
      <w:r w:rsidR="00CB23C7" w:rsidRPr="0042722E">
        <w:rPr>
          <w:rFonts w:ascii="Tahoma" w:hAnsi="Tahoma" w:cs="Tahoma"/>
          <w:sz w:val="24"/>
          <w:szCs w:val="24"/>
        </w:rPr>
        <w:t xml:space="preserve">desde el </w:t>
      </w:r>
      <w:r w:rsidR="00D8019E" w:rsidRPr="0042722E">
        <w:rPr>
          <w:rFonts w:ascii="Tahoma" w:hAnsi="Tahoma" w:cs="Tahoma"/>
          <w:sz w:val="24"/>
          <w:szCs w:val="24"/>
        </w:rPr>
        <w:t>17 de junio de 2013</w:t>
      </w:r>
      <w:r w:rsidR="00CB23C7" w:rsidRPr="0042722E">
        <w:rPr>
          <w:rFonts w:ascii="Tahoma" w:hAnsi="Tahoma" w:cs="Tahoma"/>
          <w:sz w:val="24"/>
          <w:szCs w:val="24"/>
        </w:rPr>
        <w:t xml:space="preserve"> convivió como compañer</w:t>
      </w:r>
      <w:r w:rsidR="00D8019E" w:rsidRPr="0042722E">
        <w:rPr>
          <w:rFonts w:ascii="Tahoma" w:hAnsi="Tahoma" w:cs="Tahoma"/>
          <w:sz w:val="24"/>
          <w:szCs w:val="24"/>
        </w:rPr>
        <w:t>o</w:t>
      </w:r>
      <w:r w:rsidR="00CB23C7" w:rsidRPr="0042722E">
        <w:rPr>
          <w:rFonts w:ascii="Tahoma" w:hAnsi="Tahoma" w:cs="Tahoma"/>
          <w:sz w:val="24"/>
          <w:szCs w:val="24"/>
        </w:rPr>
        <w:t xml:space="preserve"> permanente con </w:t>
      </w:r>
      <w:r w:rsidR="00D8019E" w:rsidRPr="0042722E">
        <w:rPr>
          <w:rFonts w:ascii="Tahoma" w:hAnsi="Tahoma" w:cs="Tahoma"/>
          <w:sz w:val="24"/>
          <w:szCs w:val="24"/>
        </w:rPr>
        <w:t>la señora ALBA LUCÍA DUQUE DE HERRERA</w:t>
      </w:r>
      <w:r w:rsidR="00CB23C7" w:rsidRPr="0042722E">
        <w:rPr>
          <w:rFonts w:ascii="Tahoma" w:hAnsi="Tahoma" w:cs="Tahoma"/>
          <w:sz w:val="24"/>
          <w:szCs w:val="24"/>
        </w:rPr>
        <w:t xml:space="preserve">, quien falleció el </w:t>
      </w:r>
      <w:r w:rsidR="00D8019E" w:rsidRPr="0042722E">
        <w:rPr>
          <w:rFonts w:ascii="Tahoma" w:hAnsi="Tahoma" w:cs="Tahoma"/>
          <w:sz w:val="24"/>
          <w:szCs w:val="24"/>
        </w:rPr>
        <w:t>15 de enero de 2020</w:t>
      </w:r>
      <w:r w:rsidR="00CB23C7" w:rsidRPr="0042722E">
        <w:rPr>
          <w:rFonts w:ascii="Tahoma" w:hAnsi="Tahoma" w:cs="Tahoma"/>
          <w:sz w:val="24"/>
          <w:szCs w:val="24"/>
        </w:rPr>
        <w:t>, momento para el cual ostentaba la calidad</w:t>
      </w:r>
      <w:r w:rsidR="00512F58" w:rsidRPr="0042722E">
        <w:rPr>
          <w:rFonts w:ascii="Tahoma" w:hAnsi="Tahoma" w:cs="Tahoma"/>
          <w:sz w:val="24"/>
          <w:szCs w:val="24"/>
        </w:rPr>
        <w:t xml:space="preserve"> de </w:t>
      </w:r>
      <w:r w:rsidR="00CB23C7" w:rsidRPr="0042722E">
        <w:rPr>
          <w:rFonts w:ascii="Tahoma" w:hAnsi="Tahoma" w:cs="Tahoma"/>
          <w:sz w:val="24"/>
          <w:szCs w:val="24"/>
        </w:rPr>
        <w:t>pensionad</w:t>
      </w:r>
      <w:r w:rsidR="00D8019E" w:rsidRPr="0042722E">
        <w:rPr>
          <w:rFonts w:ascii="Tahoma" w:hAnsi="Tahoma" w:cs="Tahoma"/>
          <w:sz w:val="24"/>
          <w:szCs w:val="24"/>
        </w:rPr>
        <w:t>a por invalidez</w:t>
      </w:r>
      <w:r w:rsidR="00CB23C7" w:rsidRPr="0042722E">
        <w:rPr>
          <w:rFonts w:ascii="Tahoma" w:hAnsi="Tahoma" w:cs="Tahoma"/>
          <w:sz w:val="24"/>
          <w:szCs w:val="24"/>
        </w:rPr>
        <w:t xml:space="preserve"> por parte de COLPENSIONES; que </w:t>
      </w:r>
      <w:r w:rsidR="00D8019E" w:rsidRPr="0042722E">
        <w:rPr>
          <w:rFonts w:ascii="Tahoma" w:hAnsi="Tahoma" w:cs="Tahoma"/>
          <w:sz w:val="24"/>
          <w:szCs w:val="24"/>
        </w:rPr>
        <w:t xml:space="preserve">su convivencia perduró por aproximadamente 7 años, dentro de los cuales se brindaron ayuda, asistencia y colaboración mutua. </w:t>
      </w:r>
    </w:p>
    <w:p w14:paraId="3A122B82" w14:textId="47F97AAA" w:rsidR="00580BD9" w:rsidRPr="0042722E" w:rsidRDefault="00580BD9" w:rsidP="0042722E">
      <w:pPr>
        <w:spacing w:line="276" w:lineRule="auto"/>
        <w:ind w:firstLine="708"/>
        <w:rPr>
          <w:rFonts w:ascii="Tahoma" w:hAnsi="Tahoma" w:cs="Tahoma"/>
          <w:sz w:val="24"/>
          <w:szCs w:val="24"/>
        </w:rPr>
      </w:pPr>
    </w:p>
    <w:p w14:paraId="78D69DCF" w14:textId="4BD403B7" w:rsidR="00D8019E" w:rsidRPr="0042722E" w:rsidRDefault="00580BD9" w:rsidP="0042722E">
      <w:pPr>
        <w:spacing w:line="276" w:lineRule="auto"/>
        <w:ind w:firstLine="708"/>
        <w:rPr>
          <w:rFonts w:ascii="Tahoma" w:hAnsi="Tahoma" w:cs="Tahoma"/>
          <w:sz w:val="24"/>
          <w:szCs w:val="24"/>
        </w:rPr>
      </w:pPr>
      <w:r w:rsidRPr="0042722E">
        <w:rPr>
          <w:rFonts w:ascii="Tahoma" w:hAnsi="Tahoma" w:cs="Tahoma"/>
          <w:sz w:val="24"/>
          <w:szCs w:val="24"/>
        </w:rPr>
        <w:t xml:space="preserve">Añade que </w:t>
      </w:r>
      <w:r w:rsidR="00CB23C7" w:rsidRPr="0042722E">
        <w:rPr>
          <w:rFonts w:ascii="Tahoma" w:hAnsi="Tahoma" w:cs="Tahoma"/>
          <w:sz w:val="24"/>
          <w:szCs w:val="24"/>
        </w:rPr>
        <w:t xml:space="preserve">el </w:t>
      </w:r>
      <w:r w:rsidR="00D8019E" w:rsidRPr="0042722E">
        <w:rPr>
          <w:rFonts w:ascii="Tahoma" w:hAnsi="Tahoma" w:cs="Tahoma"/>
          <w:sz w:val="24"/>
          <w:szCs w:val="24"/>
        </w:rPr>
        <w:t>18 de septiembre de 2020</w:t>
      </w:r>
      <w:r w:rsidR="00CB23C7" w:rsidRPr="0042722E">
        <w:rPr>
          <w:rFonts w:ascii="Tahoma" w:hAnsi="Tahoma" w:cs="Tahoma"/>
          <w:sz w:val="24"/>
          <w:szCs w:val="24"/>
        </w:rPr>
        <w:t xml:space="preserve"> solicitó el reconocimiento pensional ante COLPENSIONES, mismo que le fue negado mediante resolución SUB </w:t>
      </w:r>
      <w:r w:rsidR="00D8019E" w:rsidRPr="0042722E">
        <w:rPr>
          <w:rFonts w:ascii="Tahoma" w:hAnsi="Tahoma" w:cs="Tahoma"/>
          <w:sz w:val="24"/>
          <w:szCs w:val="24"/>
        </w:rPr>
        <w:t>207066 del 29 de septiembre de 2020</w:t>
      </w:r>
      <w:r w:rsidR="00CB23C7" w:rsidRPr="0042722E">
        <w:rPr>
          <w:rFonts w:ascii="Tahoma" w:hAnsi="Tahoma" w:cs="Tahoma"/>
          <w:sz w:val="24"/>
          <w:szCs w:val="24"/>
        </w:rPr>
        <w:t xml:space="preserve"> argumentando que no se logró </w:t>
      </w:r>
      <w:r w:rsidR="00D8019E" w:rsidRPr="0042722E">
        <w:rPr>
          <w:rFonts w:ascii="Tahoma" w:hAnsi="Tahoma" w:cs="Tahoma"/>
          <w:sz w:val="24"/>
          <w:szCs w:val="24"/>
        </w:rPr>
        <w:t xml:space="preserve">acreditar </w:t>
      </w:r>
      <w:r w:rsidR="00CB23C7" w:rsidRPr="0042722E">
        <w:rPr>
          <w:rFonts w:ascii="Tahoma" w:hAnsi="Tahoma" w:cs="Tahoma"/>
          <w:sz w:val="24"/>
          <w:szCs w:val="24"/>
        </w:rPr>
        <w:t>la convivencia de la pareja</w:t>
      </w:r>
      <w:r w:rsidR="00D8019E" w:rsidRPr="0042722E">
        <w:rPr>
          <w:rFonts w:ascii="Tahoma" w:hAnsi="Tahoma" w:cs="Tahoma"/>
          <w:sz w:val="24"/>
          <w:szCs w:val="24"/>
        </w:rPr>
        <w:t>, toda vez que mediante Resolución SUB 323148 del 13 de diciembre de 2018, la administradora pensional había reconocido a la señora Duque de Herrera una pensión de sobrevivientes causada por el fallecimiento del señor Luis Javier Herrera Palacio, en calidad de cónyuge, desconociendo la relación de compañeros permanentes.</w:t>
      </w:r>
    </w:p>
    <w:p w14:paraId="168082D6" w14:textId="5B280FB3" w:rsidR="00775AC5" w:rsidRPr="0042722E" w:rsidRDefault="00775AC5" w:rsidP="0042722E">
      <w:pPr>
        <w:spacing w:line="276" w:lineRule="auto"/>
        <w:ind w:firstLine="708"/>
        <w:rPr>
          <w:rFonts w:ascii="Tahoma" w:hAnsi="Tahoma" w:cs="Tahoma"/>
          <w:sz w:val="24"/>
          <w:szCs w:val="24"/>
        </w:rPr>
      </w:pPr>
    </w:p>
    <w:p w14:paraId="2AEF3C91" w14:textId="397BCB80" w:rsidR="00775AC5" w:rsidRPr="0042722E" w:rsidRDefault="00775AC5" w:rsidP="0042722E">
      <w:pPr>
        <w:spacing w:line="276" w:lineRule="auto"/>
        <w:ind w:firstLine="708"/>
        <w:rPr>
          <w:rFonts w:ascii="Tahoma" w:hAnsi="Tahoma" w:cs="Tahoma"/>
          <w:sz w:val="24"/>
          <w:szCs w:val="24"/>
        </w:rPr>
      </w:pPr>
      <w:r w:rsidRPr="0042722E">
        <w:rPr>
          <w:rFonts w:ascii="Tahoma" w:hAnsi="Tahoma" w:cs="Tahoma"/>
          <w:sz w:val="24"/>
          <w:szCs w:val="24"/>
        </w:rPr>
        <w:t xml:space="preserve">En respuesta a la demanda, </w:t>
      </w:r>
      <w:r w:rsidR="00D07084" w:rsidRPr="0042722E">
        <w:rPr>
          <w:rFonts w:ascii="Tahoma" w:hAnsi="Tahoma" w:cs="Tahoma"/>
          <w:sz w:val="24"/>
          <w:szCs w:val="24"/>
        </w:rPr>
        <w:t>la ADMINISTRADORA COLOMBIANA DE PENSIONES – COLPENSIONES se opone a las pretensiones de</w:t>
      </w:r>
      <w:r w:rsidR="00CB23C7" w:rsidRPr="0042722E">
        <w:rPr>
          <w:rFonts w:ascii="Tahoma" w:hAnsi="Tahoma" w:cs="Tahoma"/>
          <w:sz w:val="24"/>
          <w:szCs w:val="24"/>
        </w:rPr>
        <w:t>l gestor de la litis</w:t>
      </w:r>
      <w:r w:rsidR="00D07084" w:rsidRPr="0042722E">
        <w:rPr>
          <w:rFonts w:ascii="Tahoma" w:hAnsi="Tahoma" w:cs="Tahoma"/>
          <w:sz w:val="24"/>
          <w:szCs w:val="24"/>
        </w:rPr>
        <w:t xml:space="preserve">, al considerar que </w:t>
      </w:r>
      <w:r w:rsidR="00041E0E" w:rsidRPr="0042722E">
        <w:rPr>
          <w:rFonts w:ascii="Tahoma" w:hAnsi="Tahoma" w:cs="Tahoma"/>
          <w:sz w:val="24"/>
          <w:szCs w:val="24"/>
        </w:rPr>
        <w:t>el demandante</w:t>
      </w:r>
      <w:r w:rsidR="00CB23C7" w:rsidRPr="0042722E">
        <w:rPr>
          <w:rFonts w:ascii="Tahoma" w:hAnsi="Tahoma" w:cs="Tahoma"/>
          <w:sz w:val="24"/>
          <w:szCs w:val="24"/>
        </w:rPr>
        <w:t xml:space="preserve"> no acreditó la convivencia en los 05 años inmediatamente anteriores</w:t>
      </w:r>
      <w:r w:rsidR="00791222" w:rsidRPr="0042722E">
        <w:rPr>
          <w:rFonts w:ascii="Tahoma" w:hAnsi="Tahoma" w:cs="Tahoma"/>
          <w:sz w:val="24"/>
          <w:szCs w:val="24"/>
        </w:rPr>
        <w:t xml:space="preserve"> al fallecimiento</w:t>
      </w:r>
      <w:r w:rsidR="00041E0E" w:rsidRPr="0042722E">
        <w:rPr>
          <w:rFonts w:ascii="Tahoma" w:hAnsi="Tahoma" w:cs="Tahoma"/>
          <w:sz w:val="24"/>
          <w:szCs w:val="24"/>
        </w:rPr>
        <w:t xml:space="preserve">, </w:t>
      </w:r>
      <w:r w:rsidR="5C6881BE" w:rsidRPr="0042722E">
        <w:rPr>
          <w:rFonts w:ascii="Tahoma" w:hAnsi="Tahoma" w:cs="Tahoma"/>
          <w:sz w:val="24"/>
          <w:szCs w:val="24"/>
        </w:rPr>
        <w:t>argumentando</w:t>
      </w:r>
      <w:r w:rsidR="00041E0E" w:rsidRPr="0042722E">
        <w:rPr>
          <w:rFonts w:ascii="Tahoma" w:hAnsi="Tahoma" w:cs="Tahoma"/>
          <w:sz w:val="24"/>
          <w:szCs w:val="24"/>
        </w:rPr>
        <w:t xml:space="preserve"> que la señora ALBA LUCÍA DUQUE DE HERRERA se encontraba como beneficiaria de pensión de sobrevivientes con ocasión del deceso del señor </w:t>
      </w:r>
      <w:r w:rsidR="00831AE4" w:rsidRPr="0042722E">
        <w:rPr>
          <w:rFonts w:ascii="Tahoma" w:hAnsi="Tahoma" w:cs="Tahoma"/>
          <w:sz w:val="24"/>
          <w:szCs w:val="24"/>
        </w:rPr>
        <w:t xml:space="preserve">LUIS JAVIER </w:t>
      </w:r>
      <w:r w:rsidR="00041E0E" w:rsidRPr="0042722E">
        <w:rPr>
          <w:rFonts w:ascii="Tahoma" w:hAnsi="Tahoma" w:cs="Tahoma"/>
          <w:sz w:val="24"/>
          <w:szCs w:val="24"/>
        </w:rPr>
        <w:t>HERRERA PALACIO, ocurrido el 17 de octubre de 2018, para lo cual acreditó el derecho con el registro civil de matrimonio y declaraciones juramentadas de convivencia entre el 20 de diciembre de 1975 y el fallecimiento de aquel.</w:t>
      </w:r>
      <w:r w:rsidR="00D07084" w:rsidRPr="0042722E">
        <w:rPr>
          <w:rFonts w:ascii="Tahoma" w:hAnsi="Tahoma" w:cs="Tahoma"/>
          <w:sz w:val="24"/>
          <w:szCs w:val="24"/>
        </w:rPr>
        <w:t xml:space="preserve"> En su defensa propuso como excepciones las denominadas </w:t>
      </w:r>
      <w:r w:rsidR="00D07084" w:rsidRPr="0042722E">
        <w:rPr>
          <w:rFonts w:ascii="Tahoma" w:hAnsi="Tahoma" w:cs="Tahoma"/>
          <w:sz w:val="24"/>
          <w:szCs w:val="24"/>
        </w:rPr>
        <w:lastRenderedPageBreak/>
        <w:t>“inexistencia d</w:t>
      </w:r>
      <w:r w:rsidR="00041E0E" w:rsidRPr="0042722E">
        <w:rPr>
          <w:rFonts w:ascii="Tahoma" w:hAnsi="Tahoma" w:cs="Tahoma"/>
          <w:sz w:val="24"/>
          <w:szCs w:val="24"/>
        </w:rPr>
        <w:t>el derecho reclamado</w:t>
      </w:r>
      <w:r w:rsidR="00D07084" w:rsidRPr="0042722E">
        <w:rPr>
          <w:rFonts w:ascii="Tahoma" w:hAnsi="Tahoma" w:cs="Tahoma"/>
          <w:sz w:val="24"/>
          <w:szCs w:val="24"/>
        </w:rPr>
        <w:t>”,</w:t>
      </w:r>
      <w:r w:rsidR="00791222" w:rsidRPr="0042722E">
        <w:rPr>
          <w:rFonts w:ascii="Tahoma" w:hAnsi="Tahoma" w:cs="Tahoma"/>
          <w:sz w:val="24"/>
          <w:szCs w:val="24"/>
        </w:rPr>
        <w:t xml:space="preserve"> “</w:t>
      </w:r>
      <w:r w:rsidR="00041E0E" w:rsidRPr="0042722E">
        <w:rPr>
          <w:rFonts w:ascii="Tahoma" w:hAnsi="Tahoma" w:cs="Tahoma"/>
          <w:sz w:val="24"/>
          <w:szCs w:val="24"/>
        </w:rPr>
        <w:t>falta del cumplimiento de requisitos para acceder a la prestación reclamada”, “</w:t>
      </w:r>
      <w:r w:rsidR="00791222" w:rsidRPr="0042722E">
        <w:rPr>
          <w:rFonts w:ascii="Tahoma" w:hAnsi="Tahoma" w:cs="Tahoma"/>
          <w:sz w:val="24"/>
          <w:szCs w:val="24"/>
        </w:rPr>
        <w:t>cobro de lo no debido</w:t>
      </w:r>
      <w:r w:rsidR="00041E0E" w:rsidRPr="0042722E">
        <w:rPr>
          <w:rFonts w:ascii="Tahoma" w:hAnsi="Tahoma" w:cs="Tahoma"/>
          <w:sz w:val="24"/>
          <w:szCs w:val="24"/>
        </w:rPr>
        <w:t>- intereses moratorios</w:t>
      </w:r>
      <w:r w:rsidR="00791222" w:rsidRPr="0042722E">
        <w:rPr>
          <w:rFonts w:ascii="Tahoma" w:hAnsi="Tahoma" w:cs="Tahoma"/>
          <w:sz w:val="24"/>
          <w:szCs w:val="24"/>
        </w:rPr>
        <w:t>”,</w:t>
      </w:r>
      <w:r w:rsidR="00D07084" w:rsidRPr="0042722E">
        <w:rPr>
          <w:rFonts w:ascii="Tahoma" w:hAnsi="Tahoma" w:cs="Tahoma"/>
          <w:sz w:val="24"/>
          <w:szCs w:val="24"/>
        </w:rPr>
        <w:t xml:space="preserve"> “prescripción”</w:t>
      </w:r>
      <w:r w:rsidR="00791222" w:rsidRPr="0042722E">
        <w:rPr>
          <w:rFonts w:ascii="Tahoma" w:hAnsi="Tahoma" w:cs="Tahoma"/>
          <w:sz w:val="24"/>
          <w:szCs w:val="24"/>
        </w:rPr>
        <w:t xml:space="preserve">, </w:t>
      </w:r>
      <w:r w:rsidR="00D07084" w:rsidRPr="0042722E">
        <w:rPr>
          <w:rFonts w:ascii="Tahoma" w:hAnsi="Tahoma" w:cs="Tahoma"/>
          <w:sz w:val="24"/>
          <w:szCs w:val="24"/>
        </w:rPr>
        <w:t>“buena fe”</w:t>
      </w:r>
      <w:r w:rsidR="00041E0E" w:rsidRPr="0042722E">
        <w:rPr>
          <w:rFonts w:ascii="Tahoma" w:hAnsi="Tahoma" w:cs="Tahoma"/>
          <w:sz w:val="24"/>
          <w:szCs w:val="24"/>
        </w:rPr>
        <w:t xml:space="preserve"> y “declarables de oficio”.</w:t>
      </w:r>
    </w:p>
    <w:p w14:paraId="48174186" w14:textId="7DB9C80E" w:rsidR="39686F98" w:rsidRPr="0042722E" w:rsidRDefault="39686F98" w:rsidP="0042722E">
      <w:pPr>
        <w:spacing w:line="276" w:lineRule="auto"/>
        <w:ind w:firstLine="708"/>
        <w:rPr>
          <w:rFonts w:ascii="Tahoma" w:hAnsi="Tahoma" w:cs="Tahoma"/>
          <w:sz w:val="24"/>
          <w:szCs w:val="24"/>
        </w:rPr>
      </w:pPr>
    </w:p>
    <w:p w14:paraId="40C8CCB5" w14:textId="279E7E94" w:rsidR="00FA6ADF" w:rsidRPr="0042722E" w:rsidRDefault="00FA6ADF" w:rsidP="0042722E">
      <w:pPr>
        <w:spacing w:line="276" w:lineRule="auto"/>
        <w:ind w:firstLine="0"/>
        <w:rPr>
          <w:rFonts w:ascii="Tahoma" w:hAnsi="Tahoma" w:cs="Tahoma"/>
          <w:sz w:val="24"/>
          <w:szCs w:val="24"/>
        </w:rPr>
      </w:pPr>
    </w:p>
    <w:p w14:paraId="6E92720B" w14:textId="3A011E2E" w:rsidR="00A31306" w:rsidRPr="0042722E" w:rsidRDefault="00A31306" w:rsidP="0042722E">
      <w:pPr>
        <w:pStyle w:val="Prrafodelista"/>
        <w:numPr>
          <w:ilvl w:val="0"/>
          <w:numId w:val="13"/>
        </w:numPr>
        <w:spacing w:line="276" w:lineRule="auto"/>
        <w:jc w:val="center"/>
        <w:rPr>
          <w:rFonts w:ascii="Tahoma" w:hAnsi="Tahoma" w:cs="Tahoma"/>
          <w:b/>
          <w:lang w:val="es-CO"/>
        </w:rPr>
      </w:pPr>
      <w:r w:rsidRPr="0042722E">
        <w:rPr>
          <w:rFonts w:ascii="Tahoma" w:hAnsi="Tahoma" w:cs="Tahoma"/>
          <w:b/>
          <w:lang w:val="es-CO"/>
        </w:rPr>
        <w:t>Sentencia de primera instancia</w:t>
      </w:r>
    </w:p>
    <w:p w14:paraId="032E0903" w14:textId="77777777" w:rsidR="005F4AA0" w:rsidRPr="0042722E" w:rsidRDefault="005F4AA0" w:rsidP="0042722E">
      <w:pPr>
        <w:spacing w:line="276" w:lineRule="auto"/>
        <w:ind w:firstLine="708"/>
        <w:rPr>
          <w:rFonts w:ascii="Tahoma" w:hAnsi="Tahoma" w:cs="Tahoma"/>
          <w:sz w:val="24"/>
          <w:szCs w:val="24"/>
          <w:lang w:val="es-CO"/>
        </w:rPr>
      </w:pPr>
    </w:p>
    <w:p w14:paraId="5A8CEEE8" w14:textId="1FEA0F6F" w:rsidR="000312C4" w:rsidRPr="0042722E" w:rsidRDefault="00BF00A0" w:rsidP="0042722E">
      <w:pPr>
        <w:spacing w:line="276" w:lineRule="auto"/>
        <w:ind w:firstLine="708"/>
        <w:rPr>
          <w:rFonts w:ascii="Tahoma" w:hAnsi="Tahoma" w:cs="Tahoma"/>
          <w:sz w:val="24"/>
          <w:szCs w:val="24"/>
        </w:rPr>
      </w:pPr>
      <w:r w:rsidRPr="0042722E">
        <w:rPr>
          <w:rFonts w:ascii="Tahoma" w:hAnsi="Tahoma" w:cs="Tahoma"/>
          <w:sz w:val="24"/>
          <w:szCs w:val="24"/>
          <w:lang w:val="es-CO"/>
        </w:rPr>
        <w:t xml:space="preserve">La jueza de primer grado declaró </w:t>
      </w:r>
      <w:r w:rsidR="00F95D33" w:rsidRPr="0042722E">
        <w:rPr>
          <w:rFonts w:ascii="Tahoma" w:hAnsi="Tahoma" w:cs="Tahoma"/>
          <w:sz w:val="24"/>
          <w:szCs w:val="24"/>
          <w:lang w:val="es-CO"/>
        </w:rPr>
        <w:t xml:space="preserve">que el señor LUIS ISRAEL LÓPEZ GARCIA, en condición de compañero permanente, es beneficiario de la sustitución pensional causada por el fallecimiento de la señora ALBA LUCÍA DUQUE DE HERRERA, </w:t>
      </w:r>
      <w:r w:rsidR="008C5492" w:rsidRPr="0042722E">
        <w:rPr>
          <w:rFonts w:ascii="Tahoma" w:hAnsi="Tahoma" w:cs="Tahoma"/>
          <w:sz w:val="24"/>
          <w:szCs w:val="24"/>
          <w:lang w:val="es-CO"/>
        </w:rPr>
        <w:t xml:space="preserve">razón por la cual condenó a </w:t>
      </w:r>
      <w:r w:rsidR="00F95D33" w:rsidRPr="0042722E">
        <w:rPr>
          <w:rFonts w:ascii="Tahoma" w:hAnsi="Tahoma" w:cs="Tahoma"/>
          <w:sz w:val="24"/>
          <w:szCs w:val="24"/>
          <w:lang w:val="es-CO"/>
        </w:rPr>
        <w:t xml:space="preserve">COLPENSIONES </w:t>
      </w:r>
      <w:r w:rsidR="008C5492" w:rsidRPr="0042722E">
        <w:rPr>
          <w:rFonts w:ascii="Tahoma" w:hAnsi="Tahoma" w:cs="Tahoma"/>
          <w:sz w:val="24"/>
          <w:szCs w:val="24"/>
          <w:lang w:val="es-CO"/>
        </w:rPr>
        <w:t>al pago</w:t>
      </w:r>
      <w:r w:rsidR="00F95D33" w:rsidRPr="0042722E">
        <w:rPr>
          <w:rFonts w:ascii="Tahoma" w:hAnsi="Tahoma" w:cs="Tahoma"/>
          <w:sz w:val="24"/>
          <w:szCs w:val="24"/>
          <w:lang w:val="es-CO"/>
        </w:rPr>
        <w:t xml:space="preserve"> de la prestación a partir del 16 de enero de 2020, en cuantía equivalente al salario mínimo, por trece mesadas anuales, lo que a la fecha de la emisión de la sentencia cuantificó con un</w:t>
      </w:r>
      <w:r w:rsidR="008C5492" w:rsidRPr="0042722E">
        <w:rPr>
          <w:rFonts w:ascii="Tahoma" w:hAnsi="Tahoma" w:cs="Tahoma"/>
          <w:sz w:val="24"/>
          <w:szCs w:val="24"/>
          <w:lang w:val="es-CO"/>
        </w:rPr>
        <w:t xml:space="preserve"> retroactivo pensional </w:t>
      </w:r>
      <w:r w:rsidR="00F95D33" w:rsidRPr="0042722E">
        <w:rPr>
          <w:rFonts w:ascii="Tahoma" w:hAnsi="Tahoma" w:cs="Tahoma"/>
          <w:sz w:val="24"/>
          <w:szCs w:val="24"/>
          <w:lang w:val="es-CO"/>
        </w:rPr>
        <w:t>de $36.943.376</w:t>
      </w:r>
      <w:r w:rsidR="008C5492" w:rsidRPr="0042722E">
        <w:rPr>
          <w:rFonts w:ascii="Tahoma" w:hAnsi="Tahoma" w:cs="Tahoma"/>
          <w:sz w:val="24"/>
          <w:szCs w:val="24"/>
          <w:lang w:val="es-CO"/>
        </w:rPr>
        <w:t xml:space="preserve">, autorizando a la administradora pensional a efectuar el descuento del aporte en salud. </w:t>
      </w:r>
      <w:r w:rsidR="00742F18" w:rsidRPr="0042722E">
        <w:rPr>
          <w:rFonts w:ascii="Tahoma" w:hAnsi="Tahoma" w:cs="Tahoma"/>
          <w:sz w:val="24"/>
          <w:szCs w:val="24"/>
        </w:rPr>
        <w:t xml:space="preserve">Asimismo, </w:t>
      </w:r>
      <w:r w:rsidR="008C5492" w:rsidRPr="0042722E">
        <w:rPr>
          <w:rFonts w:ascii="Tahoma" w:hAnsi="Tahoma" w:cs="Tahoma"/>
          <w:sz w:val="24"/>
          <w:szCs w:val="24"/>
        </w:rPr>
        <w:t>ordenó</w:t>
      </w:r>
      <w:r w:rsidR="00742F18" w:rsidRPr="0042722E">
        <w:rPr>
          <w:rFonts w:ascii="Tahoma" w:hAnsi="Tahoma" w:cs="Tahoma"/>
          <w:sz w:val="24"/>
          <w:szCs w:val="24"/>
        </w:rPr>
        <w:t xml:space="preserve"> a</w:t>
      </w:r>
      <w:r w:rsidR="00F963B5" w:rsidRPr="0042722E">
        <w:rPr>
          <w:rFonts w:ascii="Tahoma" w:hAnsi="Tahoma" w:cs="Tahoma"/>
          <w:sz w:val="24"/>
          <w:szCs w:val="24"/>
        </w:rPr>
        <w:t xml:space="preserve"> la demandada a</w:t>
      </w:r>
      <w:r w:rsidR="00742F18" w:rsidRPr="0042722E">
        <w:rPr>
          <w:rFonts w:ascii="Tahoma" w:hAnsi="Tahoma" w:cs="Tahoma"/>
          <w:sz w:val="24"/>
          <w:szCs w:val="24"/>
        </w:rPr>
        <w:t xml:space="preserve"> pagar en favor </w:t>
      </w:r>
      <w:r w:rsidR="008C5492" w:rsidRPr="0042722E">
        <w:rPr>
          <w:rFonts w:ascii="Tahoma" w:hAnsi="Tahoma" w:cs="Tahoma"/>
          <w:sz w:val="24"/>
          <w:szCs w:val="24"/>
        </w:rPr>
        <w:t xml:space="preserve">del actor </w:t>
      </w:r>
      <w:r w:rsidR="00F95D33" w:rsidRPr="0042722E">
        <w:rPr>
          <w:rFonts w:ascii="Tahoma" w:hAnsi="Tahoma" w:cs="Tahoma"/>
          <w:sz w:val="24"/>
          <w:szCs w:val="24"/>
        </w:rPr>
        <w:t>los intereses moratorios a partir del 30 de marzo de 2020</w:t>
      </w:r>
      <w:r w:rsidR="00742F18" w:rsidRPr="0042722E">
        <w:rPr>
          <w:rFonts w:ascii="Tahoma" w:hAnsi="Tahoma" w:cs="Tahoma"/>
          <w:sz w:val="24"/>
          <w:szCs w:val="24"/>
        </w:rPr>
        <w:t>.</w:t>
      </w:r>
      <w:r w:rsidR="00772D65" w:rsidRPr="0042722E">
        <w:rPr>
          <w:rFonts w:ascii="Tahoma" w:hAnsi="Tahoma" w:cs="Tahoma"/>
          <w:sz w:val="24"/>
          <w:szCs w:val="24"/>
        </w:rPr>
        <w:t xml:space="preserve"> </w:t>
      </w:r>
      <w:r w:rsidR="00742F18" w:rsidRPr="0042722E">
        <w:rPr>
          <w:rFonts w:ascii="Tahoma" w:hAnsi="Tahoma" w:cs="Tahoma"/>
          <w:sz w:val="24"/>
          <w:szCs w:val="24"/>
        </w:rPr>
        <w:t xml:space="preserve">Las costas procesales corrieron en un 100% a cargo de Colpensiones, en favor del </w:t>
      </w:r>
      <w:r w:rsidR="00F95D33" w:rsidRPr="0042722E">
        <w:rPr>
          <w:rFonts w:ascii="Tahoma" w:hAnsi="Tahoma" w:cs="Tahoma"/>
          <w:sz w:val="24"/>
          <w:szCs w:val="24"/>
        </w:rPr>
        <w:t>demandante</w:t>
      </w:r>
      <w:r w:rsidR="00742F18" w:rsidRPr="0042722E">
        <w:rPr>
          <w:rFonts w:ascii="Tahoma" w:hAnsi="Tahoma" w:cs="Tahoma"/>
          <w:sz w:val="24"/>
          <w:szCs w:val="24"/>
        </w:rPr>
        <w:t>.</w:t>
      </w:r>
    </w:p>
    <w:p w14:paraId="14B42FCB" w14:textId="77777777" w:rsidR="00742F18" w:rsidRPr="0042722E" w:rsidRDefault="00742F18" w:rsidP="0042722E">
      <w:pPr>
        <w:pStyle w:val="Sinespaciado"/>
        <w:spacing w:line="276" w:lineRule="auto"/>
        <w:rPr>
          <w:rFonts w:ascii="Tahoma" w:hAnsi="Tahoma" w:cs="Tahoma"/>
        </w:rPr>
      </w:pPr>
    </w:p>
    <w:p w14:paraId="26809CC2" w14:textId="3916E13D" w:rsidR="00E061CC" w:rsidRPr="0042722E" w:rsidRDefault="008C5492" w:rsidP="0042722E">
      <w:pPr>
        <w:spacing w:line="276" w:lineRule="auto"/>
        <w:ind w:firstLine="708"/>
        <w:rPr>
          <w:rFonts w:ascii="Tahoma" w:hAnsi="Tahoma" w:cs="Tahoma"/>
          <w:sz w:val="24"/>
          <w:szCs w:val="24"/>
          <w:lang w:val="es-CO"/>
        </w:rPr>
      </w:pPr>
      <w:r w:rsidRPr="0042722E">
        <w:rPr>
          <w:rFonts w:ascii="Tahoma" w:hAnsi="Tahoma" w:cs="Tahoma"/>
          <w:sz w:val="24"/>
          <w:szCs w:val="24"/>
          <w:lang w:val="es-CO"/>
        </w:rPr>
        <w:t>Para arribar a t</w:t>
      </w:r>
      <w:r w:rsidR="001D6A25" w:rsidRPr="0042722E">
        <w:rPr>
          <w:rFonts w:ascii="Tahoma" w:hAnsi="Tahoma" w:cs="Tahoma"/>
          <w:sz w:val="24"/>
          <w:szCs w:val="24"/>
          <w:lang w:val="es-CO"/>
        </w:rPr>
        <w:t>al determinación</w:t>
      </w:r>
      <w:r w:rsidRPr="0042722E">
        <w:rPr>
          <w:rFonts w:ascii="Tahoma" w:hAnsi="Tahoma" w:cs="Tahoma"/>
          <w:sz w:val="24"/>
          <w:szCs w:val="24"/>
          <w:lang w:val="es-CO"/>
        </w:rPr>
        <w:t>,</w:t>
      </w:r>
      <w:r w:rsidR="004D2F91" w:rsidRPr="0042722E">
        <w:rPr>
          <w:rFonts w:ascii="Tahoma" w:hAnsi="Tahoma" w:cs="Tahoma"/>
          <w:sz w:val="24"/>
          <w:szCs w:val="24"/>
          <w:lang w:val="es-CO"/>
        </w:rPr>
        <w:t xml:space="preserve"> la A-quo</w:t>
      </w:r>
      <w:r w:rsidR="001D6A25" w:rsidRPr="0042722E">
        <w:rPr>
          <w:rFonts w:ascii="Tahoma" w:hAnsi="Tahoma" w:cs="Tahoma"/>
          <w:sz w:val="24"/>
          <w:szCs w:val="24"/>
          <w:lang w:val="es-CO"/>
        </w:rPr>
        <w:t xml:space="preserve"> </w:t>
      </w:r>
      <w:r w:rsidRPr="0042722E">
        <w:rPr>
          <w:rFonts w:ascii="Tahoma" w:hAnsi="Tahoma" w:cs="Tahoma"/>
          <w:sz w:val="24"/>
          <w:szCs w:val="24"/>
          <w:lang w:val="es-CO"/>
        </w:rPr>
        <w:t xml:space="preserve">consideró, con apoyo en la jurisprudencia patria respecto a la convivencia efectiva entre compañeros permanentes </w:t>
      </w:r>
      <w:r w:rsidR="00831AE4" w:rsidRPr="0042722E">
        <w:rPr>
          <w:rFonts w:ascii="Tahoma" w:hAnsi="Tahoma" w:cs="Tahoma"/>
          <w:sz w:val="24"/>
          <w:szCs w:val="24"/>
          <w:lang w:val="es-CO"/>
        </w:rPr>
        <w:t>durante</w:t>
      </w:r>
      <w:r w:rsidR="00512F58" w:rsidRPr="0042722E">
        <w:rPr>
          <w:rFonts w:ascii="Tahoma" w:hAnsi="Tahoma" w:cs="Tahoma"/>
          <w:sz w:val="24"/>
          <w:szCs w:val="24"/>
          <w:lang w:val="es-CO"/>
        </w:rPr>
        <w:t xml:space="preserve"> </w:t>
      </w:r>
      <w:r w:rsidRPr="0042722E">
        <w:rPr>
          <w:rFonts w:ascii="Tahoma" w:hAnsi="Tahoma" w:cs="Tahoma"/>
          <w:sz w:val="24"/>
          <w:szCs w:val="24"/>
          <w:lang w:val="es-CO"/>
        </w:rPr>
        <w:t>los últimos 05 años de vida de</w:t>
      </w:r>
      <w:r w:rsidR="00831AE4" w:rsidRPr="0042722E">
        <w:rPr>
          <w:rFonts w:ascii="Tahoma" w:hAnsi="Tahoma" w:cs="Tahoma"/>
          <w:sz w:val="24"/>
          <w:szCs w:val="24"/>
          <w:lang w:val="es-CO"/>
        </w:rPr>
        <w:t xml:space="preserve"> </w:t>
      </w:r>
      <w:r w:rsidRPr="0042722E">
        <w:rPr>
          <w:rFonts w:ascii="Tahoma" w:hAnsi="Tahoma" w:cs="Tahoma"/>
          <w:sz w:val="24"/>
          <w:szCs w:val="24"/>
          <w:lang w:val="es-CO"/>
        </w:rPr>
        <w:t>l</w:t>
      </w:r>
      <w:r w:rsidR="00831AE4" w:rsidRPr="0042722E">
        <w:rPr>
          <w:rFonts w:ascii="Tahoma" w:hAnsi="Tahoma" w:cs="Tahoma"/>
          <w:sz w:val="24"/>
          <w:szCs w:val="24"/>
          <w:lang w:val="es-CO"/>
        </w:rPr>
        <w:t>a</w:t>
      </w:r>
      <w:r w:rsidRPr="0042722E">
        <w:rPr>
          <w:rFonts w:ascii="Tahoma" w:hAnsi="Tahoma" w:cs="Tahoma"/>
          <w:sz w:val="24"/>
          <w:szCs w:val="24"/>
          <w:lang w:val="es-CO"/>
        </w:rPr>
        <w:t xml:space="preserve"> causante</w:t>
      </w:r>
      <w:r w:rsidR="00512F58" w:rsidRPr="0042722E">
        <w:rPr>
          <w:rFonts w:ascii="Tahoma" w:hAnsi="Tahoma" w:cs="Tahoma"/>
          <w:sz w:val="24"/>
          <w:szCs w:val="24"/>
          <w:lang w:val="es-CO"/>
        </w:rPr>
        <w:t xml:space="preserve">, </w:t>
      </w:r>
      <w:r w:rsidRPr="0042722E">
        <w:rPr>
          <w:rFonts w:ascii="Tahoma" w:hAnsi="Tahoma" w:cs="Tahoma"/>
          <w:sz w:val="24"/>
          <w:szCs w:val="24"/>
          <w:lang w:val="es-CO"/>
        </w:rPr>
        <w:t xml:space="preserve">que </w:t>
      </w:r>
      <w:r w:rsidR="00E061CC" w:rsidRPr="0042722E">
        <w:rPr>
          <w:rFonts w:ascii="Tahoma" w:hAnsi="Tahoma" w:cs="Tahoma"/>
          <w:sz w:val="24"/>
          <w:szCs w:val="24"/>
          <w:lang w:val="es-CO"/>
        </w:rPr>
        <w:t>los deponentes escuchados en la vista pública fueron claros y espontáneos al rendir sus declaraciones</w:t>
      </w:r>
      <w:r w:rsidR="00831AE4" w:rsidRPr="0042722E">
        <w:rPr>
          <w:rFonts w:ascii="Tahoma" w:hAnsi="Tahoma" w:cs="Tahoma"/>
          <w:sz w:val="24"/>
          <w:szCs w:val="24"/>
          <w:lang w:val="es-CO"/>
        </w:rPr>
        <w:t xml:space="preserve"> y coinciden con lo afirmado por el demandante,</w:t>
      </w:r>
      <w:r w:rsidR="00E061CC" w:rsidRPr="0042722E">
        <w:rPr>
          <w:rFonts w:ascii="Tahoma" w:hAnsi="Tahoma" w:cs="Tahoma"/>
          <w:sz w:val="24"/>
          <w:szCs w:val="24"/>
          <w:lang w:val="es-CO"/>
        </w:rPr>
        <w:t xml:space="preserve"> por lo que dan certeza de la convivencia de la pareja conformada por </w:t>
      </w:r>
      <w:r w:rsidR="00831AE4" w:rsidRPr="0042722E">
        <w:rPr>
          <w:rFonts w:ascii="Tahoma" w:hAnsi="Tahoma" w:cs="Tahoma"/>
          <w:sz w:val="24"/>
          <w:szCs w:val="24"/>
          <w:lang w:val="es-CO"/>
        </w:rPr>
        <w:t>ALBA LUCÍA DUQUE DE HERRERA</w:t>
      </w:r>
      <w:r w:rsidR="00E061CC" w:rsidRPr="0042722E">
        <w:rPr>
          <w:rFonts w:ascii="Tahoma" w:hAnsi="Tahoma" w:cs="Tahoma"/>
          <w:sz w:val="24"/>
          <w:szCs w:val="24"/>
          <w:lang w:val="es-CO"/>
        </w:rPr>
        <w:t xml:space="preserve"> y </w:t>
      </w:r>
      <w:r w:rsidR="00831AE4" w:rsidRPr="0042722E">
        <w:rPr>
          <w:rFonts w:ascii="Tahoma" w:hAnsi="Tahoma" w:cs="Tahoma"/>
          <w:sz w:val="24"/>
          <w:szCs w:val="24"/>
          <w:lang w:val="es-CO"/>
        </w:rPr>
        <w:t xml:space="preserve">LUIS ISRAEL LÓPEZ GARCIA </w:t>
      </w:r>
      <w:r w:rsidR="00E061CC" w:rsidRPr="0042722E">
        <w:rPr>
          <w:rFonts w:ascii="Tahoma" w:hAnsi="Tahoma" w:cs="Tahoma"/>
          <w:sz w:val="24"/>
          <w:szCs w:val="24"/>
          <w:lang w:val="es-CO"/>
        </w:rPr>
        <w:t xml:space="preserve">desde el año </w:t>
      </w:r>
      <w:r w:rsidR="00831AE4" w:rsidRPr="0042722E">
        <w:rPr>
          <w:rFonts w:ascii="Tahoma" w:hAnsi="Tahoma" w:cs="Tahoma"/>
          <w:sz w:val="24"/>
          <w:szCs w:val="24"/>
          <w:lang w:val="es-CO"/>
        </w:rPr>
        <w:t>2013</w:t>
      </w:r>
      <w:r w:rsidR="00E061CC" w:rsidRPr="0042722E">
        <w:rPr>
          <w:rFonts w:ascii="Tahoma" w:hAnsi="Tahoma" w:cs="Tahoma"/>
          <w:sz w:val="24"/>
          <w:szCs w:val="24"/>
          <w:lang w:val="es-CO"/>
        </w:rPr>
        <w:t xml:space="preserve"> y hasta el fallecimiento de aquel</w:t>
      </w:r>
      <w:r w:rsidR="00831AE4" w:rsidRPr="0042722E">
        <w:rPr>
          <w:rFonts w:ascii="Tahoma" w:hAnsi="Tahoma" w:cs="Tahoma"/>
          <w:sz w:val="24"/>
          <w:szCs w:val="24"/>
          <w:lang w:val="es-CO"/>
        </w:rPr>
        <w:t>la</w:t>
      </w:r>
      <w:r w:rsidR="00E061CC" w:rsidRPr="0042722E">
        <w:rPr>
          <w:rFonts w:ascii="Tahoma" w:hAnsi="Tahoma" w:cs="Tahoma"/>
          <w:sz w:val="24"/>
          <w:szCs w:val="24"/>
          <w:lang w:val="es-CO"/>
        </w:rPr>
        <w:t xml:space="preserve">, puesto que si bien </w:t>
      </w:r>
      <w:r w:rsidR="00831AE4" w:rsidRPr="0042722E">
        <w:rPr>
          <w:rFonts w:ascii="Tahoma" w:hAnsi="Tahoma" w:cs="Tahoma"/>
          <w:sz w:val="24"/>
          <w:szCs w:val="24"/>
          <w:lang w:val="es-CO"/>
        </w:rPr>
        <w:t xml:space="preserve">Colpensiones negó el derecho en sede administrativa por haber manifestado la señora DUQUE HERRERA que convivía con el señor LUIS JAVIER HERRERA PALACIO al momento del fallecimiento de este último -2018-, las pruebas aportadas dan cuenta que en sede administrativa, al reclamar el derecho de sobrevivientes la señora ALBA LUCIA faltó a la verdad, en la medida que no convivió con quien fuera su cónyuge desde el 2013. </w:t>
      </w:r>
      <w:r w:rsidR="00512F58" w:rsidRPr="0042722E">
        <w:rPr>
          <w:rFonts w:ascii="Tahoma" w:hAnsi="Tahoma" w:cs="Tahoma"/>
          <w:sz w:val="24"/>
          <w:szCs w:val="24"/>
          <w:lang w:val="es-CO"/>
        </w:rPr>
        <w:t>Estas versiones son corroboradas por las pruebas documentales allegadas por las partes</w:t>
      </w:r>
      <w:r w:rsidR="00831AE4" w:rsidRPr="0042722E">
        <w:rPr>
          <w:rFonts w:ascii="Tahoma" w:hAnsi="Tahoma" w:cs="Tahoma"/>
          <w:sz w:val="24"/>
          <w:szCs w:val="24"/>
          <w:lang w:val="es-CO"/>
        </w:rPr>
        <w:t xml:space="preserve">, en las cuales se relacionaba como domicilio de la señora ALBA LUCÍA el informado por el </w:t>
      </w:r>
      <w:r w:rsidR="002C3EC7" w:rsidRPr="0042722E">
        <w:rPr>
          <w:rFonts w:ascii="Tahoma" w:hAnsi="Tahoma" w:cs="Tahoma"/>
          <w:sz w:val="24"/>
          <w:szCs w:val="24"/>
          <w:lang w:val="es-CO"/>
        </w:rPr>
        <w:t>demandante</w:t>
      </w:r>
      <w:r w:rsidR="00831AE4" w:rsidRPr="0042722E">
        <w:rPr>
          <w:rFonts w:ascii="Tahoma" w:hAnsi="Tahoma" w:cs="Tahoma"/>
          <w:sz w:val="24"/>
          <w:szCs w:val="24"/>
          <w:lang w:val="es-CO"/>
        </w:rPr>
        <w:t xml:space="preserve"> </w:t>
      </w:r>
      <w:r w:rsidR="002C3EC7" w:rsidRPr="0042722E">
        <w:rPr>
          <w:rFonts w:ascii="Tahoma" w:hAnsi="Tahoma" w:cs="Tahoma"/>
          <w:sz w:val="24"/>
          <w:szCs w:val="24"/>
          <w:lang w:val="es-CO"/>
        </w:rPr>
        <w:t>en la demanda y que dista de</w:t>
      </w:r>
      <w:r w:rsidR="00831AE4" w:rsidRPr="0042722E">
        <w:rPr>
          <w:rFonts w:ascii="Tahoma" w:hAnsi="Tahoma" w:cs="Tahoma"/>
          <w:sz w:val="24"/>
          <w:szCs w:val="24"/>
          <w:lang w:val="es-CO"/>
        </w:rPr>
        <w:t xml:space="preserve">l barrio 2500 Lotes </w:t>
      </w:r>
      <w:r w:rsidR="002C3EC7" w:rsidRPr="0042722E">
        <w:rPr>
          <w:rFonts w:ascii="Tahoma" w:hAnsi="Tahoma" w:cs="Tahoma"/>
          <w:sz w:val="24"/>
          <w:szCs w:val="24"/>
          <w:lang w:val="es-CO"/>
        </w:rPr>
        <w:t>donde</w:t>
      </w:r>
      <w:r w:rsidR="00831AE4" w:rsidRPr="0042722E">
        <w:rPr>
          <w:rFonts w:ascii="Tahoma" w:hAnsi="Tahoma" w:cs="Tahoma"/>
          <w:sz w:val="24"/>
          <w:szCs w:val="24"/>
          <w:lang w:val="es-CO"/>
        </w:rPr>
        <w:t xml:space="preserve"> vivía el señor HERRERA P</w:t>
      </w:r>
      <w:r w:rsidR="002C3EC7" w:rsidRPr="0042722E">
        <w:rPr>
          <w:rFonts w:ascii="Tahoma" w:hAnsi="Tahoma" w:cs="Tahoma"/>
          <w:sz w:val="24"/>
          <w:szCs w:val="24"/>
          <w:lang w:val="es-CO"/>
        </w:rPr>
        <w:t>A</w:t>
      </w:r>
      <w:r w:rsidR="00831AE4" w:rsidRPr="0042722E">
        <w:rPr>
          <w:rFonts w:ascii="Tahoma" w:hAnsi="Tahoma" w:cs="Tahoma"/>
          <w:sz w:val="24"/>
          <w:szCs w:val="24"/>
          <w:lang w:val="es-CO"/>
        </w:rPr>
        <w:t xml:space="preserve">LACIO. </w:t>
      </w:r>
    </w:p>
    <w:p w14:paraId="4E80148A" w14:textId="48FA75E2" w:rsidR="39686F98" w:rsidRPr="0042722E" w:rsidRDefault="39686F98" w:rsidP="0042722E">
      <w:pPr>
        <w:spacing w:line="276" w:lineRule="auto"/>
        <w:ind w:firstLine="708"/>
        <w:rPr>
          <w:rFonts w:ascii="Tahoma" w:hAnsi="Tahoma" w:cs="Tahoma"/>
          <w:sz w:val="24"/>
          <w:szCs w:val="24"/>
          <w:lang w:val="es-CO"/>
        </w:rPr>
      </w:pPr>
    </w:p>
    <w:p w14:paraId="2D5C4AC3" w14:textId="77777777" w:rsidR="00512F58" w:rsidRPr="0042722E" w:rsidRDefault="00512F58" w:rsidP="0042722E">
      <w:pPr>
        <w:spacing w:line="276" w:lineRule="auto"/>
        <w:ind w:firstLine="708"/>
        <w:rPr>
          <w:rFonts w:ascii="Tahoma" w:hAnsi="Tahoma" w:cs="Tahoma"/>
          <w:sz w:val="24"/>
          <w:szCs w:val="24"/>
          <w:lang w:val="es-CO"/>
        </w:rPr>
      </w:pPr>
    </w:p>
    <w:p w14:paraId="77F0C615" w14:textId="27E1F55E" w:rsidR="00A31306" w:rsidRPr="0042722E" w:rsidRDefault="00A31306" w:rsidP="0042722E">
      <w:pPr>
        <w:pStyle w:val="Prrafodelista"/>
        <w:numPr>
          <w:ilvl w:val="0"/>
          <w:numId w:val="13"/>
        </w:numPr>
        <w:spacing w:line="276" w:lineRule="auto"/>
        <w:jc w:val="center"/>
        <w:rPr>
          <w:rFonts w:ascii="Tahoma" w:hAnsi="Tahoma" w:cs="Tahoma"/>
          <w:b/>
          <w:lang w:val="es-CO"/>
        </w:rPr>
      </w:pPr>
      <w:r w:rsidRPr="0042722E">
        <w:rPr>
          <w:rFonts w:ascii="Tahoma" w:hAnsi="Tahoma" w:cs="Tahoma"/>
          <w:b/>
          <w:lang w:val="es-CO"/>
        </w:rPr>
        <w:t xml:space="preserve">Recurso de apelación </w:t>
      </w:r>
      <w:r w:rsidR="00E20E22" w:rsidRPr="0042722E">
        <w:rPr>
          <w:rFonts w:ascii="Tahoma" w:hAnsi="Tahoma" w:cs="Tahoma"/>
          <w:b/>
          <w:lang w:val="es-CO"/>
        </w:rPr>
        <w:t>y procedencia de la consulta</w:t>
      </w:r>
    </w:p>
    <w:p w14:paraId="4EDBAF83" w14:textId="77777777" w:rsidR="007B6843" w:rsidRPr="0042722E" w:rsidRDefault="007B6843" w:rsidP="0042722E">
      <w:pPr>
        <w:spacing w:line="276" w:lineRule="auto"/>
        <w:ind w:firstLine="708"/>
        <w:rPr>
          <w:rFonts w:ascii="Tahoma" w:hAnsi="Tahoma" w:cs="Tahoma"/>
          <w:sz w:val="24"/>
          <w:szCs w:val="24"/>
        </w:rPr>
      </w:pPr>
    </w:p>
    <w:p w14:paraId="47A347C0" w14:textId="3F64EBD6" w:rsidR="002C3EC7" w:rsidRPr="0042722E" w:rsidRDefault="00200356" w:rsidP="0042722E">
      <w:pPr>
        <w:widowControl w:val="0"/>
        <w:autoSpaceDE w:val="0"/>
        <w:autoSpaceDN w:val="0"/>
        <w:adjustRightInd w:val="0"/>
        <w:spacing w:line="276" w:lineRule="auto"/>
        <w:ind w:firstLine="708"/>
        <w:rPr>
          <w:rFonts w:ascii="Tahoma" w:hAnsi="Tahoma" w:cs="Tahoma"/>
          <w:sz w:val="24"/>
          <w:szCs w:val="24"/>
        </w:rPr>
      </w:pPr>
      <w:r w:rsidRPr="0042722E">
        <w:rPr>
          <w:rFonts w:ascii="Tahoma" w:hAnsi="Tahoma" w:cs="Tahoma"/>
          <w:sz w:val="24"/>
          <w:szCs w:val="24"/>
        </w:rPr>
        <w:t>La apoderada</w:t>
      </w:r>
      <w:r w:rsidR="00485B0C" w:rsidRPr="0042722E">
        <w:rPr>
          <w:rFonts w:ascii="Tahoma" w:hAnsi="Tahoma" w:cs="Tahoma"/>
          <w:sz w:val="24"/>
          <w:szCs w:val="24"/>
        </w:rPr>
        <w:t xml:space="preserve"> judicial</w:t>
      </w:r>
      <w:r w:rsidRPr="0042722E">
        <w:rPr>
          <w:rFonts w:ascii="Tahoma" w:hAnsi="Tahoma" w:cs="Tahoma"/>
          <w:sz w:val="24"/>
          <w:szCs w:val="24"/>
        </w:rPr>
        <w:t xml:space="preserve"> d</w:t>
      </w:r>
      <w:r w:rsidR="00485B0C" w:rsidRPr="0042722E">
        <w:rPr>
          <w:rFonts w:ascii="Tahoma" w:hAnsi="Tahoma" w:cs="Tahoma"/>
          <w:sz w:val="24"/>
          <w:szCs w:val="24"/>
        </w:rPr>
        <w:t xml:space="preserve">e </w:t>
      </w:r>
      <w:r w:rsidR="00CC2921" w:rsidRPr="0042722E">
        <w:rPr>
          <w:rFonts w:ascii="Tahoma" w:hAnsi="Tahoma" w:cs="Tahoma"/>
          <w:sz w:val="24"/>
          <w:szCs w:val="24"/>
        </w:rPr>
        <w:t xml:space="preserve">la </w:t>
      </w:r>
      <w:r w:rsidR="00DD705A" w:rsidRPr="0042722E">
        <w:rPr>
          <w:rFonts w:ascii="Tahoma" w:hAnsi="Tahoma" w:cs="Tahoma"/>
          <w:sz w:val="24"/>
          <w:szCs w:val="24"/>
        </w:rPr>
        <w:t>Administradora Colombiana de Pensiones</w:t>
      </w:r>
      <w:r w:rsidR="00235D63" w:rsidRPr="0042722E">
        <w:rPr>
          <w:rFonts w:ascii="Tahoma" w:hAnsi="Tahoma" w:cs="Tahoma"/>
          <w:sz w:val="24"/>
          <w:szCs w:val="24"/>
        </w:rPr>
        <w:t xml:space="preserve"> -COLPENSIONES-</w:t>
      </w:r>
      <w:r w:rsidR="00485B0C" w:rsidRPr="0042722E">
        <w:rPr>
          <w:rFonts w:ascii="Tahoma" w:hAnsi="Tahoma" w:cs="Tahoma"/>
          <w:sz w:val="24"/>
          <w:szCs w:val="24"/>
        </w:rPr>
        <w:t xml:space="preserve"> atacó el fallo de instancia</w:t>
      </w:r>
      <w:r w:rsidRPr="0042722E">
        <w:rPr>
          <w:rFonts w:ascii="Tahoma" w:hAnsi="Tahoma" w:cs="Tahoma"/>
          <w:sz w:val="24"/>
          <w:szCs w:val="24"/>
        </w:rPr>
        <w:t xml:space="preserve"> </w:t>
      </w:r>
      <w:r w:rsidR="00485B0C" w:rsidRPr="0042722E">
        <w:rPr>
          <w:rFonts w:ascii="Tahoma" w:hAnsi="Tahoma" w:cs="Tahoma"/>
          <w:sz w:val="24"/>
          <w:szCs w:val="24"/>
        </w:rPr>
        <w:t>aduciendo que</w:t>
      </w:r>
      <w:r w:rsidR="00AA3511" w:rsidRPr="0042722E">
        <w:rPr>
          <w:rFonts w:ascii="Tahoma" w:hAnsi="Tahoma" w:cs="Tahoma"/>
          <w:sz w:val="24"/>
          <w:szCs w:val="24"/>
        </w:rPr>
        <w:t xml:space="preserve"> </w:t>
      </w:r>
      <w:r w:rsidR="002C3EC7" w:rsidRPr="0042722E">
        <w:rPr>
          <w:rFonts w:ascii="Tahoma" w:hAnsi="Tahoma" w:cs="Tahoma"/>
          <w:sz w:val="24"/>
          <w:szCs w:val="24"/>
        </w:rPr>
        <w:t>como la causante era beneficiaria de pensión de sobrevivientes por su cónyuge y para el trámite administrativo ella allegó registro de matrimonio y declaraciones de convivencia, está desvirtuada la calidad de beneficiario del demandante, puesto que este último no acreditó los requisitos de la convivencia efectiva y la dependencia económica.</w:t>
      </w:r>
    </w:p>
    <w:p w14:paraId="4328DB42" w14:textId="77777777" w:rsidR="002C3EC7" w:rsidRPr="0042722E" w:rsidRDefault="002C3EC7" w:rsidP="0042722E">
      <w:pPr>
        <w:widowControl w:val="0"/>
        <w:autoSpaceDE w:val="0"/>
        <w:autoSpaceDN w:val="0"/>
        <w:adjustRightInd w:val="0"/>
        <w:spacing w:line="276" w:lineRule="auto"/>
        <w:ind w:firstLine="708"/>
        <w:rPr>
          <w:rFonts w:ascii="Tahoma" w:hAnsi="Tahoma" w:cs="Tahoma"/>
          <w:sz w:val="24"/>
          <w:szCs w:val="24"/>
        </w:rPr>
      </w:pPr>
    </w:p>
    <w:p w14:paraId="4A4F119B" w14:textId="42BE58F7" w:rsidR="002C3EC7" w:rsidRPr="0042722E" w:rsidRDefault="002C3EC7" w:rsidP="0042722E">
      <w:pPr>
        <w:widowControl w:val="0"/>
        <w:autoSpaceDE w:val="0"/>
        <w:autoSpaceDN w:val="0"/>
        <w:adjustRightInd w:val="0"/>
        <w:spacing w:line="276" w:lineRule="auto"/>
        <w:ind w:firstLine="708"/>
        <w:rPr>
          <w:rFonts w:ascii="Tahoma" w:hAnsi="Tahoma" w:cs="Tahoma"/>
          <w:sz w:val="24"/>
          <w:szCs w:val="24"/>
        </w:rPr>
      </w:pPr>
      <w:r w:rsidRPr="0042722E">
        <w:rPr>
          <w:rFonts w:ascii="Tahoma" w:hAnsi="Tahoma" w:cs="Tahoma"/>
          <w:sz w:val="24"/>
          <w:szCs w:val="24"/>
        </w:rPr>
        <w:t xml:space="preserve">Agregó que, aun si en gracia de discusión se considerara procedente ordenar el </w:t>
      </w:r>
      <w:r w:rsidRPr="0042722E">
        <w:rPr>
          <w:rFonts w:ascii="Tahoma" w:hAnsi="Tahoma" w:cs="Tahoma"/>
          <w:sz w:val="24"/>
          <w:szCs w:val="24"/>
        </w:rPr>
        <w:lastRenderedPageBreak/>
        <w:t>reconocimiento pensional, no hay lugar a emitir condena por concepto de intereses moratorios y costas procesales, por cuanto la entidad actuó conforme a la ley y la buena fe.</w:t>
      </w:r>
    </w:p>
    <w:p w14:paraId="62186AB9" w14:textId="77777777" w:rsidR="0054294F" w:rsidRPr="0042722E" w:rsidRDefault="0054294F" w:rsidP="0042722E">
      <w:pPr>
        <w:pStyle w:val="Sinespaciado"/>
        <w:spacing w:line="276" w:lineRule="auto"/>
        <w:rPr>
          <w:rFonts w:ascii="Tahoma" w:hAnsi="Tahoma" w:cs="Tahoma"/>
        </w:rPr>
      </w:pPr>
    </w:p>
    <w:p w14:paraId="34A4164B" w14:textId="77777777" w:rsidR="008E3ED0" w:rsidRPr="0042722E" w:rsidRDefault="008E3ED0" w:rsidP="0042722E">
      <w:pPr>
        <w:widowControl w:val="0"/>
        <w:autoSpaceDE w:val="0"/>
        <w:autoSpaceDN w:val="0"/>
        <w:adjustRightInd w:val="0"/>
        <w:spacing w:line="276" w:lineRule="auto"/>
        <w:ind w:firstLine="708"/>
        <w:rPr>
          <w:rFonts w:ascii="Tahoma" w:hAnsi="Tahoma" w:cs="Tahoma"/>
          <w:sz w:val="24"/>
          <w:szCs w:val="24"/>
        </w:rPr>
      </w:pPr>
      <w:r w:rsidRPr="0042722E">
        <w:rPr>
          <w:rFonts w:ascii="Tahoma" w:hAnsi="Tahoma" w:cs="Tahoma"/>
          <w:sz w:val="24"/>
          <w:szCs w:val="24"/>
        </w:rPr>
        <w:t>Finalmente, como quiera que la decisión de primer grado fue desfavorable para los intereses de Colpensiones, se dispuso el grado jurisdiccional de consulta.</w:t>
      </w:r>
    </w:p>
    <w:p w14:paraId="007FC72D" w14:textId="3E0649FE" w:rsidR="00975C54" w:rsidRDefault="00975C54" w:rsidP="0042722E">
      <w:pPr>
        <w:spacing w:line="276" w:lineRule="auto"/>
        <w:ind w:firstLine="0"/>
        <w:rPr>
          <w:rFonts w:ascii="Tahoma" w:hAnsi="Tahoma" w:cs="Tahoma"/>
          <w:sz w:val="24"/>
          <w:szCs w:val="24"/>
        </w:rPr>
      </w:pPr>
    </w:p>
    <w:p w14:paraId="12517602" w14:textId="77777777" w:rsidR="004A0928" w:rsidRPr="0042722E" w:rsidRDefault="004A0928" w:rsidP="0042722E">
      <w:pPr>
        <w:spacing w:line="276" w:lineRule="auto"/>
        <w:ind w:firstLine="0"/>
        <w:rPr>
          <w:rFonts w:ascii="Tahoma" w:hAnsi="Tahoma" w:cs="Tahoma"/>
          <w:sz w:val="24"/>
          <w:szCs w:val="24"/>
        </w:rPr>
      </w:pPr>
    </w:p>
    <w:p w14:paraId="22DDED92" w14:textId="77777777" w:rsidR="00AB39A5" w:rsidRPr="0042722E" w:rsidRDefault="00AB39A5" w:rsidP="0042722E">
      <w:pPr>
        <w:pStyle w:val="Prrafodelista"/>
        <w:widowControl w:val="0"/>
        <w:numPr>
          <w:ilvl w:val="0"/>
          <w:numId w:val="14"/>
        </w:numPr>
        <w:autoSpaceDE w:val="0"/>
        <w:autoSpaceDN w:val="0"/>
        <w:adjustRightInd w:val="0"/>
        <w:spacing w:line="276" w:lineRule="auto"/>
        <w:ind w:left="0" w:firstLine="142"/>
        <w:jc w:val="center"/>
        <w:rPr>
          <w:rFonts w:ascii="Tahoma" w:hAnsi="Tahoma" w:cs="Tahoma"/>
          <w:b/>
          <w:caps/>
        </w:rPr>
      </w:pPr>
      <w:r w:rsidRPr="0042722E">
        <w:rPr>
          <w:rFonts w:ascii="Tahoma" w:hAnsi="Tahoma" w:cs="Tahoma"/>
          <w:b/>
        </w:rPr>
        <w:t>Alegatos de conclusión</w:t>
      </w:r>
    </w:p>
    <w:p w14:paraId="36EFC9B0" w14:textId="77777777" w:rsidR="00AB39A5" w:rsidRPr="0042722E" w:rsidRDefault="00AB39A5" w:rsidP="0042722E">
      <w:pPr>
        <w:widowControl w:val="0"/>
        <w:autoSpaceDE w:val="0"/>
        <w:autoSpaceDN w:val="0"/>
        <w:adjustRightInd w:val="0"/>
        <w:spacing w:line="276" w:lineRule="auto"/>
        <w:rPr>
          <w:rFonts w:ascii="Tahoma" w:hAnsi="Tahoma" w:cs="Tahoma"/>
          <w:sz w:val="24"/>
          <w:szCs w:val="24"/>
        </w:rPr>
      </w:pPr>
    </w:p>
    <w:p w14:paraId="28194200" w14:textId="16E7336E" w:rsidR="00AB39A5" w:rsidRPr="0042722E" w:rsidRDefault="00AB39A5" w:rsidP="0042722E">
      <w:pPr>
        <w:spacing w:line="276" w:lineRule="auto"/>
        <w:ind w:firstLine="708"/>
        <w:rPr>
          <w:rStyle w:val="normaltextrun"/>
          <w:rFonts w:ascii="Tahoma" w:hAnsi="Tahoma" w:cs="Tahoma"/>
          <w:sz w:val="24"/>
          <w:szCs w:val="24"/>
        </w:rPr>
      </w:pPr>
      <w:r w:rsidRPr="0042722E">
        <w:rPr>
          <w:rStyle w:val="normaltextrun"/>
          <w:rFonts w:ascii="Tahoma" w:hAnsi="Tahoma" w:cs="Tahoma"/>
          <w:color w:val="000000"/>
          <w:sz w:val="24"/>
          <w:szCs w:val="24"/>
        </w:rPr>
        <w:t>Analizado</w:t>
      </w:r>
      <w:r w:rsidR="008C5492" w:rsidRPr="0042722E">
        <w:rPr>
          <w:rStyle w:val="normaltextrun"/>
          <w:rFonts w:ascii="Tahoma" w:hAnsi="Tahoma" w:cs="Tahoma"/>
          <w:color w:val="000000"/>
          <w:sz w:val="24"/>
          <w:szCs w:val="24"/>
        </w:rPr>
        <w:t>s</w:t>
      </w:r>
      <w:r w:rsidRPr="0042722E">
        <w:rPr>
          <w:rStyle w:val="normaltextrun"/>
          <w:rFonts w:ascii="Tahoma" w:hAnsi="Tahoma" w:cs="Tahoma"/>
          <w:color w:val="000000"/>
          <w:sz w:val="24"/>
          <w:szCs w:val="24"/>
        </w:rPr>
        <w:t xml:space="preserve"> </w:t>
      </w:r>
      <w:r w:rsidR="00741394" w:rsidRPr="0042722E">
        <w:rPr>
          <w:rStyle w:val="normaltextrun"/>
          <w:rFonts w:ascii="Tahoma" w:hAnsi="Tahoma" w:cs="Tahoma"/>
          <w:color w:val="000000"/>
          <w:sz w:val="24"/>
          <w:szCs w:val="24"/>
        </w:rPr>
        <w:t>los alegatos presentados oportunamente por Colpensiones</w:t>
      </w:r>
      <w:r w:rsidRPr="0042722E">
        <w:rPr>
          <w:rStyle w:val="normaltextrun"/>
          <w:rFonts w:ascii="Tahoma" w:hAnsi="Tahoma" w:cs="Tahoma"/>
          <w:color w:val="000000"/>
          <w:sz w:val="24"/>
          <w:szCs w:val="24"/>
        </w:rPr>
        <w:t>, mismos que obran en el expediente digital y a los cuales se remite la Sala por economía procesal en virtud del artículo 280 del C.G.P.,</w:t>
      </w:r>
      <w:r w:rsidR="00235D63" w:rsidRPr="0042722E">
        <w:rPr>
          <w:rStyle w:val="normaltextrun"/>
          <w:rFonts w:ascii="Tahoma" w:hAnsi="Tahoma" w:cs="Tahoma"/>
          <w:color w:val="000000"/>
          <w:sz w:val="24"/>
          <w:szCs w:val="24"/>
        </w:rPr>
        <w:t xml:space="preserve"> se observa</w:t>
      </w:r>
      <w:r w:rsidRPr="0042722E">
        <w:rPr>
          <w:rStyle w:val="normaltextrun"/>
          <w:rFonts w:ascii="Tahoma" w:hAnsi="Tahoma" w:cs="Tahoma"/>
          <w:color w:val="000000"/>
          <w:sz w:val="24"/>
          <w:szCs w:val="24"/>
        </w:rPr>
        <w:t xml:space="preserve"> que los argumentos fácticos y jurídicos expresados concuerdan con los puntos objeto de discusión en esta instancia y se relacionan con los problemas jurídico</w:t>
      </w:r>
      <w:r w:rsidR="00235D63" w:rsidRPr="0042722E">
        <w:rPr>
          <w:rStyle w:val="normaltextrun"/>
          <w:rFonts w:ascii="Tahoma" w:hAnsi="Tahoma" w:cs="Tahoma"/>
          <w:color w:val="000000"/>
          <w:sz w:val="24"/>
          <w:szCs w:val="24"/>
        </w:rPr>
        <w:t>s</w:t>
      </w:r>
      <w:r w:rsidRPr="0042722E">
        <w:rPr>
          <w:rStyle w:val="normaltextrun"/>
          <w:rFonts w:ascii="Tahoma" w:hAnsi="Tahoma" w:cs="Tahoma"/>
          <w:color w:val="000000"/>
          <w:sz w:val="24"/>
          <w:szCs w:val="24"/>
        </w:rPr>
        <w:t xml:space="preserve"> que se expresarán más adelante. </w:t>
      </w:r>
      <w:r w:rsidRPr="0042722E">
        <w:rPr>
          <w:rStyle w:val="eop"/>
          <w:rFonts w:ascii="Tahoma" w:hAnsi="Tahoma" w:cs="Tahoma"/>
          <w:color w:val="000000"/>
          <w:sz w:val="24"/>
          <w:szCs w:val="24"/>
        </w:rPr>
        <w:t> </w:t>
      </w:r>
      <w:r w:rsidRPr="0042722E">
        <w:rPr>
          <w:rStyle w:val="normaltextrun"/>
          <w:rFonts w:ascii="Tahoma" w:hAnsi="Tahoma" w:cs="Tahoma"/>
          <w:color w:val="000000" w:themeColor="text1"/>
          <w:sz w:val="24"/>
          <w:szCs w:val="24"/>
        </w:rPr>
        <w:t xml:space="preserve">Por otra parte, </w:t>
      </w:r>
      <w:r w:rsidRPr="0042722E">
        <w:rPr>
          <w:rStyle w:val="normaltextrun"/>
          <w:rFonts w:ascii="Tahoma" w:hAnsi="Tahoma" w:cs="Tahoma"/>
          <w:sz w:val="24"/>
          <w:szCs w:val="24"/>
        </w:rPr>
        <w:t>el Ministerio Público no rindió concepto en este asunto.</w:t>
      </w:r>
    </w:p>
    <w:p w14:paraId="02BE99EB" w14:textId="38C8E39E" w:rsidR="004B7054" w:rsidRPr="0042722E" w:rsidRDefault="004B7054" w:rsidP="0042722E">
      <w:pPr>
        <w:spacing w:line="276" w:lineRule="auto"/>
        <w:rPr>
          <w:rStyle w:val="normaltextrun"/>
          <w:rFonts w:ascii="Tahoma" w:hAnsi="Tahoma" w:cs="Tahoma"/>
          <w:sz w:val="24"/>
          <w:szCs w:val="24"/>
        </w:rPr>
      </w:pPr>
    </w:p>
    <w:p w14:paraId="4A9780E1" w14:textId="77777777" w:rsidR="00512F58" w:rsidRPr="0042722E" w:rsidRDefault="00512F58" w:rsidP="0042722E">
      <w:pPr>
        <w:spacing w:line="276" w:lineRule="auto"/>
        <w:rPr>
          <w:rStyle w:val="normaltextrun"/>
          <w:rFonts w:ascii="Tahoma" w:hAnsi="Tahoma" w:cs="Tahoma"/>
          <w:sz w:val="24"/>
          <w:szCs w:val="24"/>
        </w:rPr>
      </w:pPr>
    </w:p>
    <w:p w14:paraId="344C8B6B" w14:textId="77777777" w:rsidR="00AB39A5" w:rsidRPr="0042722E" w:rsidRDefault="00AB39A5" w:rsidP="0042722E">
      <w:pPr>
        <w:pStyle w:val="paragraph"/>
        <w:numPr>
          <w:ilvl w:val="0"/>
          <w:numId w:val="14"/>
        </w:numPr>
        <w:spacing w:before="0" w:beforeAutospacing="0" w:after="0" w:afterAutospacing="0" w:line="276" w:lineRule="auto"/>
        <w:jc w:val="center"/>
        <w:textAlignment w:val="baseline"/>
        <w:rPr>
          <w:rFonts w:ascii="Tahoma" w:hAnsi="Tahoma" w:cs="Tahoma"/>
          <w:b/>
        </w:rPr>
      </w:pPr>
      <w:bookmarkStart w:id="4" w:name="_Hlk109759719"/>
      <w:r w:rsidRPr="0042722E">
        <w:rPr>
          <w:rStyle w:val="normaltextrun"/>
          <w:rFonts w:ascii="Tahoma" w:hAnsi="Tahoma" w:cs="Tahoma"/>
          <w:b/>
          <w:bCs/>
        </w:rPr>
        <w:t>Problema jurídico por resolver</w:t>
      </w:r>
      <w:bookmarkEnd w:id="4"/>
    </w:p>
    <w:p w14:paraId="778D6634" w14:textId="77777777" w:rsidR="00AB39A5" w:rsidRPr="0042722E" w:rsidRDefault="00AB39A5" w:rsidP="0042722E">
      <w:pPr>
        <w:pStyle w:val="Sinespaciado"/>
        <w:spacing w:line="276" w:lineRule="auto"/>
        <w:rPr>
          <w:rStyle w:val="normaltextrun"/>
          <w:rFonts w:ascii="Tahoma" w:hAnsi="Tahoma" w:cs="Tahoma"/>
          <w:b/>
        </w:rPr>
      </w:pPr>
    </w:p>
    <w:p w14:paraId="6BEF5A0C" w14:textId="0F787FB4" w:rsidR="00FF073D" w:rsidRPr="0042722E" w:rsidRDefault="00FF073D" w:rsidP="0042722E">
      <w:pPr>
        <w:pStyle w:val="paragraph"/>
        <w:spacing w:before="0" w:beforeAutospacing="0" w:after="0" w:afterAutospacing="0" w:line="276" w:lineRule="auto"/>
        <w:ind w:firstLine="708"/>
        <w:jc w:val="both"/>
        <w:textAlignment w:val="baseline"/>
        <w:rPr>
          <w:rStyle w:val="normaltextrun"/>
          <w:rFonts w:ascii="Tahoma" w:hAnsi="Tahoma" w:cs="Tahoma"/>
        </w:rPr>
      </w:pPr>
      <w:r w:rsidRPr="0042722E">
        <w:rPr>
          <w:rStyle w:val="normaltextrun"/>
          <w:rFonts w:ascii="Tahoma" w:hAnsi="Tahoma" w:cs="Tahoma"/>
        </w:rPr>
        <w:t xml:space="preserve">De acuerdo a los argumentos expuestos en la sentencia de primera instancia, el fundamento de la apelación y los alegatos de conclusión le corresponde a la Sala determinar si en el presente proceso se encuentra acreditada la convivencia entre la </w:t>
      </w:r>
      <w:r w:rsidR="00654F1D" w:rsidRPr="0042722E">
        <w:rPr>
          <w:rStyle w:val="normaltextrun"/>
          <w:rFonts w:ascii="Tahoma" w:hAnsi="Tahoma" w:cs="Tahoma"/>
        </w:rPr>
        <w:t xml:space="preserve">señora </w:t>
      </w:r>
      <w:r w:rsidR="00500E75" w:rsidRPr="0042722E">
        <w:rPr>
          <w:rFonts w:ascii="Tahoma" w:hAnsi="Tahoma" w:cs="Tahoma"/>
        </w:rPr>
        <w:t>ALBA LUCÍA DUQUE DE HERRERA y LUIS ISRAEL LÓPEZ GARCIA</w:t>
      </w:r>
      <w:r w:rsidRPr="0042722E">
        <w:rPr>
          <w:rStyle w:val="normaltextrun"/>
          <w:rFonts w:ascii="Tahoma" w:hAnsi="Tahoma" w:cs="Tahoma"/>
        </w:rPr>
        <w:t xml:space="preserve">, en los cinco años que antecedieron el deceso de este último. </w:t>
      </w:r>
    </w:p>
    <w:p w14:paraId="1C7343D6" w14:textId="77777777" w:rsidR="009F5ACF" w:rsidRPr="0042722E" w:rsidRDefault="009F5ACF" w:rsidP="0042722E">
      <w:pPr>
        <w:pStyle w:val="Sinespaciado"/>
        <w:spacing w:line="276" w:lineRule="auto"/>
        <w:rPr>
          <w:rStyle w:val="normaltextrun"/>
          <w:rFonts w:ascii="Tahoma" w:hAnsi="Tahoma" w:cs="Tahoma"/>
        </w:rPr>
      </w:pPr>
    </w:p>
    <w:p w14:paraId="5BC56D9D" w14:textId="426361E9" w:rsidR="004B7054" w:rsidRPr="0042722E" w:rsidRDefault="00512F58" w:rsidP="0042722E">
      <w:pPr>
        <w:pStyle w:val="paragraph"/>
        <w:spacing w:before="0" w:beforeAutospacing="0" w:after="0" w:afterAutospacing="0" w:line="276" w:lineRule="auto"/>
        <w:ind w:firstLine="708"/>
        <w:jc w:val="both"/>
        <w:textAlignment w:val="baseline"/>
        <w:rPr>
          <w:rStyle w:val="normaltextrun"/>
          <w:rFonts w:ascii="Tahoma" w:hAnsi="Tahoma" w:cs="Tahoma"/>
        </w:rPr>
      </w:pPr>
      <w:r w:rsidRPr="0042722E">
        <w:rPr>
          <w:rStyle w:val="normaltextrun"/>
          <w:rFonts w:ascii="Tahoma" w:hAnsi="Tahoma" w:cs="Tahoma"/>
        </w:rPr>
        <w:t xml:space="preserve">En caso afirmativo, </w:t>
      </w:r>
      <w:r w:rsidR="00A72F3E" w:rsidRPr="0042722E">
        <w:rPr>
          <w:rStyle w:val="normaltextrun"/>
          <w:rFonts w:ascii="Tahoma" w:hAnsi="Tahoma" w:cs="Tahoma"/>
        </w:rPr>
        <w:t xml:space="preserve">se examinará en sede de consulta si </w:t>
      </w:r>
      <w:r w:rsidR="009F5ACF" w:rsidRPr="0042722E">
        <w:rPr>
          <w:rStyle w:val="normaltextrun"/>
          <w:rFonts w:ascii="Tahoma" w:hAnsi="Tahoma" w:cs="Tahoma"/>
        </w:rPr>
        <w:t>el retroactivo se encuentran ajustados a derecho.</w:t>
      </w:r>
    </w:p>
    <w:p w14:paraId="6D58C4B2" w14:textId="77777777" w:rsidR="00500E75" w:rsidRPr="0042722E" w:rsidRDefault="00500E75" w:rsidP="0042722E">
      <w:pPr>
        <w:pStyle w:val="paragraph"/>
        <w:spacing w:before="0" w:beforeAutospacing="0" w:after="0" w:afterAutospacing="0" w:line="276" w:lineRule="auto"/>
        <w:ind w:firstLine="708"/>
        <w:jc w:val="both"/>
        <w:textAlignment w:val="baseline"/>
        <w:rPr>
          <w:rStyle w:val="normaltextrun"/>
          <w:rFonts w:ascii="Tahoma" w:hAnsi="Tahoma" w:cs="Tahoma"/>
        </w:rPr>
      </w:pPr>
    </w:p>
    <w:p w14:paraId="77F91F42" w14:textId="65E3E6B9" w:rsidR="00500E75" w:rsidRPr="0042722E" w:rsidRDefault="00500E75" w:rsidP="0042722E">
      <w:pPr>
        <w:pStyle w:val="paragraph"/>
        <w:spacing w:before="0" w:beforeAutospacing="0" w:after="0" w:afterAutospacing="0" w:line="276" w:lineRule="auto"/>
        <w:ind w:firstLine="708"/>
        <w:jc w:val="both"/>
        <w:textAlignment w:val="baseline"/>
        <w:rPr>
          <w:rStyle w:val="normaltextrun"/>
          <w:rFonts w:ascii="Tahoma" w:hAnsi="Tahoma" w:cs="Tahoma"/>
        </w:rPr>
      </w:pPr>
      <w:r w:rsidRPr="0042722E">
        <w:rPr>
          <w:rStyle w:val="normaltextrun"/>
          <w:rFonts w:ascii="Tahoma" w:hAnsi="Tahoma" w:cs="Tahoma"/>
        </w:rPr>
        <w:t>Finalmente, se determinará si hay lugar al pago de intereses moratorios y costas procesales.</w:t>
      </w:r>
    </w:p>
    <w:p w14:paraId="1A4B5B0E" w14:textId="4D75C28F" w:rsidR="00512F58" w:rsidRDefault="00512F58" w:rsidP="0042722E">
      <w:pPr>
        <w:pStyle w:val="paragraph"/>
        <w:spacing w:before="0" w:beforeAutospacing="0" w:after="0" w:afterAutospacing="0" w:line="276" w:lineRule="auto"/>
        <w:ind w:firstLine="708"/>
        <w:jc w:val="both"/>
        <w:textAlignment w:val="baseline"/>
        <w:rPr>
          <w:rStyle w:val="normaltextrun"/>
          <w:rFonts w:ascii="Tahoma" w:hAnsi="Tahoma" w:cs="Tahoma"/>
          <w:b/>
          <w:bCs/>
        </w:rPr>
      </w:pPr>
    </w:p>
    <w:p w14:paraId="39B5BA99" w14:textId="77777777" w:rsidR="004A0928" w:rsidRPr="0042722E" w:rsidRDefault="004A0928" w:rsidP="0042722E">
      <w:pPr>
        <w:pStyle w:val="paragraph"/>
        <w:spacing w:before="0" w:beforeAutospacing="0" w:after="0" w:afterAutospacing="0" w:line="276" w:lineRule="auto"/>
        <w:ind w:firstLine="708"/>
        <w:jc w:val="both"/>
        <w:textAlignment w:val="baseline"/>
        <w:rPr>
          <w:rStyle w:val="normaltextrun"/>
          <w:rFonts w:ascii="Tahoma" w:hAnsi="Tahoma" w:cs="Tahoma"/>
          <w:b/>
          <w:bCs/>
        </w:rPr>
      </w:pPr>
    </w:p>
    <w:p w14:paraId="69B50AE5" w14:textId="0FD69A14" w:rsidR="00AB39A5" w:rsidRPr="0042722E" w:rsidRDefault="00AB39A5" w:rsidP="0042722E">
      <w:pPr>
        <w:pStyle w:val="paragraph"/>
        <w:numPr>
          <w:ilvl w:val="0"/>
          <w:numId w:val="15"/>
        </w:numPr>
        <w:spacing w:before="0" w:beforeAutospacing="0" w:after="0" w:afterAutospacing="0" w:line="276" w:lineRule="auto"/>
        <w:ind w:left="0" w:firstLine="0"/>
        <w:jc w:val="center"/>
        <w:textAlignment w:val="baseline"/>
        <w:rPr>
          <w:rStyle w:val="normaltextrun"/>
          <w:rFonts w:ascii="Tahoma" w:hAnsi="Tahoma" w:cs="Tahoma"/>
          <w:b/>
        </w:rPr>
      </w:pPr>
      <w:r w:rsidRPr="0042722E">
        <w:rPr>
          <w:rStyle w:val="normaltextrun"/>
          <w:rFonts w:ascii="Tahoma" w:hAnsi="Tahoma" w:cs="Tahoma"/>
          <w:b/>
        </w:rPr>
        <w:t>Consideraciones</w:t>
      </w:r>
    </w:p>
    <w:p w14:paraId="6F8F366B" w14:textId="77777777" w:rsidR="0053679C" w:rsidRPr="0042722E" w:rsidRDefault="0053679C" w:rsidP="0042722E">
      <w:pPr>
        <w:pStyle w:val="Sinespaciado"/>
        <w:spacing w:line="276" w:lineRule="auto"/>
        <w:rPr>
          <w:rFonts w:ascii="Tahoma" w:hAnsi="Tahoma" w:cs="Tahoma"/>
        </w:rPr>
      </w:pPr>
    </w:p>
    <w:p w14:paraId="069411F1" w14:textId="77777777" w:rsidR="0053679C" w:rsidRPr="0042722E" w:rsidRDefault="0053679C" w:rsidP="0042722E">
      <w:pPr>
        <w:pStyle w:val="Prrafodelista"/>
        <w:widowControl w:val="0"/>
        <w:numPr>
          <w:ilvl w:val="1"/>
          <w:numId w:val="18"/>
        </w:numPr>
        <w:snapToGrid w:val="0"/>
        <w:spacing w:line="276" w:lineRule="auto"/>
        <w:ind w:right="17"/>
        <w:jc w:val="both"/>
        <w:rPr>
          <w:rFonts w:ascii="Tahoma" w:hAnsi="Tahoma" w:cs="Tahoma"/>
          <w:b/>
        </w:rPr>
      </w:pPr>
      <w:r w:rsidRPr="0042722E">
        <w:rPr>
          <w:rFonts w:ascii="Tahoma" w:hAnsi="Tahoma" w:cs="Tahoma"/>
          <w:b/>
        </w:rPr>
        <w:t>Aproximación al concepto legal de “vida marital” previsto en el artículo 47 de la ley 100 de 1993.</w:t>
      </w:r>
    </w:p>
    <w:p w14:paraId="7980FEC6" w14:textId="77777777" w:rsidR="0053679C" w:rsidRPr="0042722E" w:rsidRDefault="0053679C" w:rsidP="0042722E">
      <w:pPr>
        <w:pStyle w:val="Sinespaciado"/>
        <w:spacing w:line="276" w:lineRule="auto"/>
        <w:rPr>
          <w:rFonts w:ascii="Tahoma" w:hAnsi="Tahoma" w:cs="Tahoma"/>
        </w:rPr>
      </w:pPr>
    </w:p>
    <w:p w14:paraId="64BAE2EB" w14:textId="77777777" w:rsidR="0053679C" w:rsidRPr="0042722E" w:rsidRDefault="0053679C" w:rsidP="0042722E">
      <w:pPr>
        <w:spacing w:line="276" w:lineRule="auto"/>
        <w:ind w:right="15" w:firstLine="708"/>
        <w:rPr>
          <w:rFonts w:ascii="Tahoma" w:hAnsi="Tahoma" w:cs="Tahoma"/>
          <w:sz w:val="24"/>
          <w:szCs w:val="24"/>
        </w:rPr>
      </w:pPr>
      <w:r w:rsidRPr="0042722E">
        <w:rPr>
          <w:rFonts w:ascii="Tahoma" w:hAnsi="Tahoma" w:cs="Tahoma"/>
          <w:sz w:val="24"/>
          <w:szCs w:val="24"/>
        </w:rPr>
        <w:t xml:space="preserve">Es bien sabido que la normatividad aplicable para el reconocimiento de la pensión de sobrevivientes es la que se encuentre vigente al momento del fallecimiento del pensionado o del afiliado al sistema de Seguridad Social; y, además, quien alegue la calidad de cónyuge o compañero o compañera permanente del causante deberá cumplir ciertas exigencias de índole subjetivo y temporal para acceder a la pensión de sobrevivencia, lo cual, como ha señalado este Tribunal </w:t>
      </w:r>
      <w:r w:rsidRPr="0042722E">
        <w:rPr>
          <w:rFonts w:ascii="Tahoma" w:hAnsi="Tahoma" w:cs="Tahoma"/>
          <w:i/>
          <w:iCs/>
          <w:sz w:val="24"/>
          <w:szCs w:val="24"/>
        </w:rPr>
        <w:t>“</w:t>
      </w:r>
      <w:r w:rsidRPr="00610011">
        <w:rPr>
          <w:rFonts w:ascii="Tahoma" w:hAnsi="Tahoma" w:cs="Tahoma"/>
          <w:i/>
          <w:iCs/>
          <w:szCs w:val="24"/>
        </w:rPr>
        <w:t>constituye una garantía de legitimidad y justicia en el otorgamiento de dicha prestación que favorece a los demás miembros del grupo familiar, potencialmente beneficiarios de la misma prestación</w:t>
      </w:r>
      <w:r w:rsidRPr="0042722E">
        <w:rPr>
          <w:rFonts w:ascii="Tahoma" w:hAnsi="Tahoma" w:cs="Tahoma"/>
          <w:i/>
          <w:iCs/>
          <w:sz w:val="24"/>
          <w:szCs w:val="24"/>
        </w:rPr>
        <w:t>”</w:t>
      </w:r>
      <w:r w:rsidRPr="0042722E">
        <w:rPr>
          <w:rFonts w:ascii="Tahoma" w:hAnsi="Tahoma" w:cs="Tahoma"/>
          <w:sz w:val="24"/>
          <w:szCs w:val="24"/>
        </w:rPr>
        <w:t>.</w:t>
      </w:r>
    </w:p>
    <w:p w14:paraId="70A04E46" w14:textId="77777777" w:rsidR="0053679C" w:rsidRPr="0042722E" w:rsidRDefault="0053679C" w:rsidP="0042722E">
      <w:pPr>
        <w:pStyle w:val="Sinespaciado"/>
        <w:spacing w:line="276" w:lineRule="auto"/>
        <w:rPr>
          <w:rFonts w:ascii="Tahoma" w:hAnsi="Tahoma" w:cs="Tahoma"/>
        </w:rPr>
      </w:pPr>
    </w:p>
    <w:p w14:paraId="50E7CBC4" w14:textId="0E0F151A" w:rsidR="0053679C" w:rsidRPr="0042722E" w:rsidRDefault="0053679C" w:rsidP="0042722E">
      <w:pPr>
        <w:spacing w:line="276" w:lineRule="auto"/>
        <w:ind w:right="15" w:firstLine="708"/>
        <w:rPr>
          <w:rFonts w:ascii="Tahoma" w:hAnsi="Tahoma" w:cs="Tahoma"/>
          <w:i/>
          <w:color w:val="000000"/>
          <w:sz w:val="24"/>
          <w:szCs w:val="24"/>
        </w:rPr>
      </w:pPr>
      <w:r w:rsidRPr="0042722E">
        <w:rPr>
          <w:rFonts w:ascii="Tahoma" w:hAnsi="Tahoma" w:cs="Tahoma"/>
          <w:sz w:val="24"/>
          <w:szCs w:val="24"/>
        </w:rPr>
        <w:t>Para el presente caso, dada la fecha del fallecimiento de</w:t>
      </w:r>
      <w:r w:rsidR="00AF5584" w:rsidRPr="0042722E">
        <w:rPr>
          <w:rFonts w:ascii="Tahoma" w:hAnsi="Tahoma" w:cs="Tahoma"/>
          <w:sz w:val="24"/>
          <w:szCs w:val="24"/>
        </w:rPr>
        <w:t xml:space="preserve"> </w:t>
      </w:r>
      <w:r w:rsidRPr="0042722E">
        <w:rPr>
          <w:rFonts w:ascii="Tahoma" w:hAnsi="Tahoma" w:cs="Tahoma"/>
          <w:sz w:val="24"/>
          <w:szCs w:val="24"/>
        </w:rPr>
        <w:t>l</w:t>
      </w:r>
      <w:r w:rsidR="00AF5584" w:rsidRPr="0042722E">
        <w:rPr>
          <w:rFonts w:ascii="Tahoma" w:hAnsi="Tahoma" w:cs="Tahoma"/>
          <w:sz w:val="24"/>
          <w:szCs w:val="24"/>
        </w:rPr>
        <w:t>a señora</w:t>
      </w:r>
      <w:r w:rsidRPr="0042722E">
        <w:rPr>
          <w:rFonts w:ascii="Tahoma" w:hAnsi="Tahoma" w:cs="Tahoma"/>
          <w:sz w:val="24"/>
          <w:szCs w:val="24"/>
        </w:rPr>
        <w:t xml:space="preserve"> </w:t>
      </w:r>
      <w:r w:rsidR="00AF5584" w:rsidRPr="0042722E">
        <w:rPr>
          <w:rFonts w:ascii="Tahoma" w:hAnsi="Tahoma" w:cs="Tahoma"/>
          <w:sz w:val="24"/>
          <w:szCs w:val="24"/>
          <w:lang w:val="es-CO"/>
        </w:rPr>
        <w:t xml:space="preserve">ALBA LUCÍA DUQUE DE HERRERA </w:t>
      </w:r>
      <w:r w:rsidRPr="0042722E">
        <w:rPr>
          <w:rFonts w:ascii="Tahoma" w:hAnsi="Tahoma" w:cs="Tahoma"/>
          <w:sz w:val="24"/>
          <w:szCs w:val="24"/>
        </w:rPr>
        <w:t>(</w:t>
      </w:r>
      <w:r w:rsidR="00AF5584" w:rsidRPr="0042722E">
        <w:rPr>
          <w:rFonts w:ascii="Tahoma" w:hAnsi="Tahoma" w:cs="Tahoma"/>
          <w:sz w:val="24"/>
          <w:szCs w:val="24"/>
        </w:rPr>
        <w:t>15 de enero de 2020</w:t>
      </w:r>
      <w:r w:rsidRPr="0042722E">
        <w:rPr>
          <w:rFonts w:ascii="Tahoma" w:hAnsi="Tahoma" w:cs="Tahoma"/>
          <w:sz w:val="24"/>
          <w:szCs w:val="24"/>
        </w:rPr>
        <w:t>), la normatividad con arreglo a la cual se debe resolver la presente controversia no es otra que la Ley 797 de 2003, que en su artículo 13, modificatorio del artículo 47 de la Ley 100 de 1993, establece que son beneficiarios de la pensión de sobrevivientes</w:t>
      </w:r>
      <w:r w:rsidRPr="0042722E">
        <w:rPr>
          <w:rFonts w:ascii="Tahoma" w:hAnsi="Tahoma" w:cs="Tahoma"/>
          <w:i/>
          <w:color w:val="000000"/>
          <w:sz w:val="24"/>
          <w:szCs w:val="24"/>
        </w:rPr>
        <w:t xml:space="preserve">: </w:t>
      </w:r>
      <w:r w:rsidRPr="0042722E">
        <w:rPr>
          <w:rFonts w:ascii="Tahoma" w:hAnsi="Tahoma" w:cs="Tahoma"/>
          <w:i/>
          <w:sz w:val="24"/>
          <w:szCs w:val="24"/>
        </w:rPr>
        <w:t>“</w:t>
      </w:r>
      <w:r w:rsidRPr="00610011">
        <w:rPr>
          <w:rFonts w:ascii="Tahoma" w:hAnsi="Tahoma" w:cs="Tahoma"/>
          <w:bCs/>
          <w:i/>
          <w:color w:val="000000"/>
          <w:szCs w:val="24"/>
        </w:rPr>
        <w:t>a)</w:t>
      </w:r>
      <w:r w:rsidRPr="00610011">
        <w:rPr>
          <w:rFonts w:ascii="Tahoma" w:hAnsi="Tahoma" w:cs="Tahoma"/>
          <w:i/>
          <w:color w:val="000000"/>
          <w:szCs w:val="24"/>
        </w:rPr>
        <w:t xml:space="preserve"> en forma vitalicia, el cónyuge o la compañera o compañero permanente o supérstite, siempre y cuando dicho beneficiario, a la fecha del fallecimiento del causante, tenga 30 o más años de edad. En caso de que la pensión de sobrevivencia se cause por muerte del pensionado, el cónyuge o </w:t>
      </w:r>
      <w:r w:rsidRPr="00610011">
        <w:rPr>
          <w:rFonts w:ascii="Tahoma" w:hAnsi="Tahoma" w:cs="Tahoma"/>
          <w:bCs/>
          <w:i/>
          <w:color w:val="000000"/>
          <w:szCs w:val="24"/>
        </w:rPr>
        <w:t>la compañera o compañero permanente supérstite, deberá acreditar que estuvo haciendo vida marital con el causante hasta su muerte y haya convivido con el fallecido no menos de cinco (5) años continuos con anterioridad a su muerte</w:t>
      </w:r>
      <w:r w:rsidRPr="00610011">
        <w:rPr>
          <w:rFonts w:ascii="Tahoma" w:hAnsi="Tahoma" w:cs="Tahoma"/>
          <w:i/>
          <w:color w:val="000000"/>
          <w:szCs w:val="24"/>
        </w:rPr>
        <w:t>. (…)”</w:t>
      </w:r>
      <w:r w:rsidRPr="0042722E">
        <w:rPr>
          <w:rFonts w:ascii="Tahoma" w:hAnsi="Tahoma" w:cs="Tahoma"/>
          <w:i/>
          <w:color w:val="000000"/>
          <w:sz w:val="24"/>
          <w:szCs w:val="24"/>
        </w:rPr>
        <w:t>.</w:t>
      </w:r>
    </w:p>
    <w:p w14:paraId="6780ED40" w14:textId="77777777" w:rsidR="0053679C" w:rsidRPr="0042722E" w:rsidRDefault="0053679C" w:rsidP="0042722E">
      <w:pPr>
        <w:pStyle w:val="Sinespaciado"/>
        <w:spacing w:line="276" w:lineRule="auto"/>
        <w:rPr>
          <w:rFonts w:ascii="Tahoma" w:hAnsi="Tahoma" w:cs="Tahoma"/>
        </w:rPr>
      </w:pPr>
    </w:p>
    <w:p w14:paraId="581AA24A" w14:textId="77777777" w:rsidR="0053679C" w:rsidRPr="0042722E" w:rsidRDefault="0053679C" w:rsidP="0042722E">
      <w:pPr>
        <w:spacing w:line="276" w:lineRule="auto"/>
        <w:ind w:firstLine="708"/>
        <w:rPr>
          <w:rFonts w:ascii="Tahoma" w:hAnsi="Tahoma" w:cs="Tahoma"/>
          <w:sz w:val="24"/>
          <w:szCs w:val="24"/>
        </w:rPr>
      </w:pPr>
      <w:r w:rsidRPr="0042722E">
        <w:rPr>
          <w:rFonts w:ascii="Tahoma" w:hAnsi="Tahoma" w:cs="Tahoma"/>
          <w:sz w:val="24"/>
          <w:szCs w:val="24"/>
          <w:lang w:val="es-CO"/>
        </w:rPr>
        <w:t>Dicho todo lo anterior, cabe recordar, por último, que el artículo 42 de la Carta Política establece que una familia, como la que se conforma entre compañeros permanentes, surge de la decisión libre, espontánea y reciproca de dos personas dispuestas a unir sus vidas a efectos de brindarse auxilio económico y asistencia mutua, y</w:t>
      </w:r>
      <w:r w:rsidRPr="0042722E">
        <w:rPr>
          <w:rFonts w:ascii="Tahoma" w:hAnsi="Tahoma" w:cs="Tahoma"/>
          <w:sz w:val="24"/>
          <w:szCs w:val="24"/>
        </w:rPr>
        <w:t xml:space="preserve"> bien sabido es que la convivencia constituye un elemento fundamental para la configuración del derecho a la pensión de sobrevivientes, y este elemento ha sido definido como el vínculo afectivo entre dos personas mediante el auxilio mutuo, entendido como acompañamiento espiritual permanente, apoyo económico y vida en común.</w:t>
      </w:r>
    </w:p>
    <w:p w14:paraId="36981ACA" w14:textId="77777777" w:rsidR="0053679C" w:rsidRPr="0042722E" w:rsidRDefault="0053679C" w:rsidP="0042722E">
      <w:pPr>
        <w:spacing w:line="276" w:lineRule="auto"/>
        <w:ind w:firstLine="708"/>
        <w:rPr>
          <w:rFonts w:ascii="Tahoma" w:hAnsi="Tahoma" w:cs="Tahoma"/>
          <w:sz w:val="24"/>
          <w:szCs w:val="24"/>
        </w:rPr>
      </w:pPr>
    </w:p>
    <w:p w14:paraId="642793F7" w14:textId="77777777" w:rsidR="0053679C" w:rsidRPr="0042722E" w:rsidRDefault="0053679C" w:rsidP="004A0928">
      <w:pPr>
        <w:pStyle w:val="Prrafodelista"/>
        <w:widowControl w:val="0"/>
        <w:numPr>
          <w:ilvl w:val="1"/>
          <w:numId w:val="18"/>
        </w:numPr>
        <w:snapToGrid w:val="0"/>
        <w:spacing w:line="276" w:lineRule="auto"/>
        <w:ind w:right="17"/>
        <w:jc w:val="both"/>
        <w:rPr>
          <w:rFonts w:ascii="Tahoma" w:hAnsi="Tahoma" w:cs="Tahoma"/>
          <w:b/>
        </w:rPr>
      </w:pPr>
      <w:r w:rsidRPr="0042722E">
        <w:rPr>
          <w:rFonts w:ascii="Tahoma" w:hAnsi="Tahoma" w:cs="Tahoma"/>
          <w:b/>
        </w:rPr>
        <w:t>Naturaleza resarcitoria de los intereses moratorios</w:t>
      </w:r>
    </w:p>
    <w:p w14:paraId="5D64568D" w14:textId="77777777" w:rsidR="0053679C" w:rsidRPr="0042722E" w:rsidRDefault="0053679C" w:rsidP="0042722E">
      <w:pPr>
        <w:pStyle w:val="Sinespaciado"/>
        <w:spacing w:line="276" w:lineRule="auto"/>
        <w:rPr>
          <w:rFonts w:ascii="Tahoma" w:hAnsi="Tahoma" w:cs="Tahoma"/>
        </w:rPr>
      </w:pPr>
    </w:p>
    <w:p w14:paraId="6D5947AC" w14:textId="77777777" w:rsidR="0053679C" w:rsidRPr="0042722E" w:rsidRDefault="0053679C" w:rsidP="0042722E">
      <w:pPr>
        <w:widowControl w:val="0"/>
        <w:autoSpaceDE w:val="0"/>
        <w:autoSpaceDN w:val="0"/>
        <w:adjustRightInd w:val="0"/>
        <w:spacing w:line="276" w:lineRule="auto"/>
        <w:rPr>
          <w:rFonts w:ascii="Tahoma" w:hAnsi="Tahoma" w:cs="Tahoma"/>
          <w:color w:val="000000"/>
          <w:sz w:val="24"/>
          <w:szCs w:val="24"/>
          <w:shd w:val="clear" w:color="auto" w:fill="FFFFFF"/>
        </w:rPr>
      </w:pPr>
      <w:r w:rsidRPr="0042722E">
        <w:rPr>
          <w:rFonts w:ascii="Tahoma" w:hAnsi="Tahoma" w:cs="Tahoma"/>
          <w:bCs/>
          <w:sz w:val="24"/>
          <w:szCs w:val="24"/>
        </w:rPr>
        <w:t xml:space="preserve">Señala el artículo 141 de la ley 100 de 1993, que </w:t>
      </w:r>
      <w:r w:rsidRPr="0042722E">
        <w:rPr>
          <w:rFonts w:ascii="Tahoma" w:hAnsi="Tahoma" w:cs="Tahoma"/>
          <w:bCs/>
          <w:i/>
          <w:sz w:val="24"/>
          <w:szCs w:val="24"/>
        </w:rPr>
        <w:t>“</w:t>
      </w:r>
      <w:r w:rsidRPr="00610011">
        <w:rPr>
          <w:rFonts w:ascii="Tahoma" w:hAnsi="Tahoma" w:cs="Tahoma"/>
          <w:i/>
          <w:color w:val="000000"/>
          <w:szCs w:val="24"/>
          <w:shd w:val="clear" w:color="auto" w:fill="FFFFFF"/>
        </w:rPr>
        <w:t>a partir del 1º de enero de 1994, en caso de mora en el pago de las mesadas pensiónales de que trata esta ley, la entidad correspondiente reconocerá y pagará al pensionado, además de la obligación a su cargo y sobre el importe de ella, la tasa máxima de interés moratorio vigente en el momento en que se efectúe el pago</w:t>
      </w:r>
      <w:r w:rsidRPr="0042722E">
        <w:rPr>
          <w:rFonts w:ascii="Tahoma" w:hAnsi="Tahoma" w:cs="Tahoma"/>
          <w:i/>
          <w:color w:val="000000"/>
          <w:sz w:val="24"/>
          <w:szCs w:val="24"/>
          <w:shd w:val="clear" w:color="auto" w:fill="FFFFFF"/>
        </w:rPr>
        <w:t>”.</w:t>
      </w:r>
    </w:p>
    <w:p w14:paraId="151F7345" w14:textId="77777777" w:rsidR="0053679C" w:rsidRPr="0042722E" w:rsidRDefault="0053679C" w:rsidP="0042722E">
      <w:pPr>
        <w:pStyle w:val="Sinespaciado"/>
        <w:spacing w:line="276" w:lineRule="auto"/>
        <w:rPr>
          <w:rFonts w:ascii="Tahoma" w:hAnsi="Tahoma" w:cs="Tahoma"/>
          <w:shd w:val="clear" w:color="auto" w:fill="FFFFFF"/>
        </w:rPr>
      </w:pPr>
    </w:p>
    <w:p w14:paraId="7295D330" w14:textId="77777777" w:rsidR="0053679C" w:rsidRPr="0042722E" w:rsidRDefault="0053679C" w:rsidP="0042722E">
      <w:pPr>
        <w:widowControl w:val="0"/>
        <w:autoSpaceDE w:val="0"/>
        <w:autoSpaceDN w:val="0"/>
        <w:adjustRightInd w:val="0"/>
        <w:spacing w:line="276" w:lineRule="auto"/>
        <w:ind w:firstLine="708"/>
        <w:rPr>
          <w:rFonts w:ascii="Tahoma" w:hAnsi="Tahoma" w:cs="Tahoma"/>
          <w:color w:val="000000"/>
          <w:sz w:val="24"/>
          <w:szCs w:val="24"/>
          <w:shd w:val="clear" w:color="auto" w:fill="FFFFFF"/>
        </w:rPr>
      </w:pPr>
      <w:r w:rsidRPr="0042722E">
        <w:rPr>
          <w:rFonts w:ascii="Tahoma" w:hAnsi="Tahoma" w:cs="Tahoma"/>
          <w:color w:val="000000"/>
          <w:sz w:val="24"/>
          <w:szCs w:val="24"/>
          <w:shd w:val="clear" w:color="auto" w:fill="FFFFFF"/>
        </w:rPr>
        <w:t>La norma en comento opera como un mecanismo resarcitorio que se activa ante la tardanza en el pago de las mesadas pensionales derivadas de los riesgos de invalidez, vejez y muerte. El resarcimiento previene de la pérdida del poder adquisitivo del dinero y busca reparar el daño patrimonial que supone la demora en el pago de las obligaciones pensionales a cargo de las Administradoras de Fondos de Pensiones.</w:t>
      </w:r>
    </w:p>
    <w:p w14:paraId="78D3D052" w14:textId="77777777" w:rsidR="0053679C" w:rsidRPr="0042722E" w:rsidRDefault="0053679C" w:rsidP="0042722E">
      <w:pPr>
        <w:pStyle w:val="Sinespaciado"/>
        <w:spacing w:line="276" w:lineRule="auto"/>
        <w:rPr>
          <w:rFonts w:ascii="Tahoma" w:hAnsi="Tahoma" w:cs="Tahoma"/>
        </w:rPr>
      </w:pPr>
    </w:p>
    <w:p w14:paraId="70EBCB9A" w14:textId="77777777" w:rsidR="0053679C" w:rsidRPr="0042722E" w:rsidRDefault="0053679C" w:rsidP="0042722E">
      <w:pPr>
        <w:widowControl w:val="0"/>
        <w:autoSpaceDE w:val="0"/>
        <w:autoSpaceDN w:val="0"/>
        <w:adjustRightInd w:val="0"/>
        <w:spacing w:line="276" w:lineRule="auto"/>
        <w:ind w:firstLine="708"/>
        <w:rPr>
          <w:rFonts w:ascii="Tahoma" w:hAnsi="Tahoma" w:cs="Tahoma"/>
          <w:sz w:val="24"/>
          <w:szCs w:val="24"/>
        </w:rPr>
      </w:pPr>
      <w:r w:rsidRPr="0042722E">
        <w:rPr>
          <w:rFonts w:ascii="Tahoma" w:hAnsi="Tahoma" w:cs="Tahoma"/>
          <w:sz w:val="24"/>
          <w:szCs w:val="24"/>
        </w:rPr>
        <w:t xml:space="preserve">El carácter particularmente resarcitorio del interés previsto en el artículo 141 de la Ley 100 de 1993, lo emparenta al mundo de las obligaciones objetivas, pues la norma en comento no se detiene en miramientos particulares o subjetivos, ya que solo basta la mora para que, </w:t>
      </w:r>
      <w:r w:rsidRPr="0042722E">
        <w:rPr>
          <w:rFonts w:ascii="Tahoma" w:hAnsi="Tahoma" w:cs="Tahoma"/>
          <w:i/>
          <w:sz w:val="24"/>
          <w:szCs w:val="24"/>
        </w:rPr>
        <w:t>de iure</w:t>
      </w:r>
      <w:r w:rsidRPr="0042722E">
        <w:rPr>
          <w:rFonts w:ascii="Tahoma" w:hAnsi="Tahoma" w:cs="Tahoma"/>
          <w:sz w:val="24"/>
          <w:szCs w:val="24"/>
        </w:rPr>
        <w:t>, asome la obligación de pagar intereses moratorios. En cambio, frente a las sanciones, por su relación directa con la conducta del autor del daño antijurídico, es posible que se hable de causales o circunstancias de exoneración, dentro de la que perfectamente cabe, por ejemplo, la buena fe del moroso. Empero, esto no es lo que ocurre cuando nos referimos a los intereses previstos en el artículo 141 de la ley 100 de 1993.</w:t>
      </w:r>
    </w:p>
    <w:p w14:paraId="20EECFDA" w14:textId="77777777" w:rsidR="0053679C" w:rsidRPr="0042722E" w:rsidRDefault="0053679C" w:rsidP="0042722E">
      <w:pPr>
        <w:pStyle w:val="Sinespaciado"/>
        <w:spacing w:line="276" w:lineRule="auto"/>
        <w:rPr>
          <w:rFonts w:ascii="Tahoma" w:hAnsi="Tahoma" w:cs="Tahoma"/>
        </w:rPr>
      </w:pPr>
    </w:p>
    <w:p w14:paraId="04A8B03F" w14:textId="77777777" w:rsidR="0053679C" w:rsidRPr="0042722E" w:rsidRDefault="0053679C" w:rsidP="0042722E">
      <w:pPr>
        <w:widowControl w:val="0"/>
        <w:autoSpaceDE w:val="0"/>
        <w:autoSpaceDN w:val="0"/>
        <w:adjustRightInd w:val="0"/>
        <w:spacing w:line="276" w:lineRule="auto"/>
        <w:ind w:firstLine="708"/>
        <w:rPr>
          <w:rFonts w:ascii="Tahoma" w:hAnsi="Tahoma" w:cs="Tahoma"/>
          <w:color w:val="000000"/>
          <w:sz w:val="24"/>
          <w:szCs w:val="24"/>
          <w:shd w:val="clear" w:color="auto" w:fill="FFFFFF"/>
        </w:rPr>
      </w:pPr>
      <w:r w:rsidRPr="0042722E">
        <w:rPr>
          <w:rFonts w:ascii="Tahoma" w:hAnsi="Tahoma" w:cs="Tahoma"/>
          <w:sz w:val="24"/>
          <w:szCs w:val="24"/>
        </w:rPr>
        <w:lastRenderedPageBreak/>
        <w:t xml:space="preserve">En este mismo sentido se ha </w:t>
      </w:r>
      <w:bookmarkStart w:id="5" w:name="_Hlk119501350"/>
      <w:r w:rsidRPr="0042722E">
        <w:rPr>
          <w:rFonts w:ascii="Tahoma" w:hAnsi="Tahoma" w:cs="Tahoma"/>
          <w:sz w:val="24"/>
          <w:szCs w:val="24"/>
        </w:rPr>
        <w:t>pronunciado en múltiples providencias la Sala Laboral de la Corte Suprema de Justicia, entre ellas la sentencia No. 26728 de 2006, donde indicó que con este tipo de intereses se pretende la reparación de los perjuicios causados a quien teniendo derecho a la pensión no recibe oportunamente su valor. De allí se abstrae una naturaleza resarcitoria y no sancionatoria</w:t>
      </w:r>
      <w:bookmarkEnd w:id="5"/>
      <w:r w:rsidRPr="0042722E">
        <w:rPr>
          <w:rFonts w:ascii="Tahoma" w:hAnsi="Tahoma" w:cs="Tahoma"/>
          <w:sz w:val="24"/>
          <w:szCs w:val="24"/>
        </w:rPr>
        <w:t>. En este orden, el concepto de buena o mala fe del deudor o las circunstancias particulares que hayan conducido a la discusión del derecho no pueden ser considerados para establecer la procedencia de los intereses moratorios.</w:t>
      </w:r>
    </w:p>
    <w:p w14:paraId="567E1064" w14:textId="77777777" w:rsidR="0053679C" w:rsidRPr="0042722E" w:rsidRDefault="0053679C" w:rsidP="0042722E">
      <w:pPr>
        <w:pStyle w:val="Sinespaciado"/>
        <w:spacing w:line="276" w:lineRule="auto"/>
        <w:rPr>
          <w:rFonts w:ascii="Tahoma" w:hAnsi="Tahoma" w:cs="Tahoma"/>
        </w:rPr>
      </w:pPr>
    </w:p>
    <w:p w14:paraId="3D47AC50" w14:textId="77777777" w:rsidR="0053679C" w:rsidRPr="0042722E" w:rsidRDefault="0053679C" w:rsidP="0042722E">
      <w:pPr>
        <w:widowControl w:val="0"/>
        <w:autoSpaceDE w:val="0"/>
        <w:autoSpaceDN w:val="0"/>
        <w:adjustRightInd w:val="0"/>
        <w:spacing w:line="276" w:lineRule="auto"/>
        <w:ind w:firstLine="708"/>
        <w:rPr>
          <w:rFonts w:ascii="Tahoma" w:hAnsi="Tahoma" w:cs="Tahoma"/>
          <w:color w:val="000000"/>
          <w:sz w:val="24"/>
          <w:szCs w:val="24"/>
          <w:shd w:val="clear" w:color="auto" w:fill="FFFFFF"/>
        </w:rPr>
      </w:pPr>
      <w:r w:rsidRPr="0042722E">
        <w:rPr>
          <w:rFonts w:ascii="Tahoma" w:hAnsi="Tahoma" w:cs="Tahoma"/>
          <w:sz w:val="24"/>
          <w:szCs w:val="24"/>
        </w:rPr>
        <w:t xml:space="preserve">Cabe aclarar que, por vía de una interpretación jurisprudencial más cercana en el tiempo, La Sala de Casación Laboral de la Corte Suprema de Justicia ha consentido una especie de excepción insular a la línea jurisprudencial imperante, pues no la recoge del todo, pero la “modera”, en palabras de la misma Corte, </w:t>
      </w:r>
      <w:r w:rsidRPr="0042722E">
        <w:rPr>
          <w:rFonts w:ascii="Tahoma" w:hAnsi="Tahoma" w:cs="Tahoma"/>
          <w:i/>
          <w:sz w:val="24"/>
          <w:szCs w:val="24"/>
        </w:rPr>
        <w:t>“</w:t>
      </w:r>
      <w:r w:rsidRPr="00610011">
        <w:rPr>
          <w:rFonts w:ascii="Tahoma" w:hAnsi="Tahoma" w:cs="Tahoma"/>
          <w:i/>
          <w:szCs w:val="24"/>
        </w:rPr>
        <w:t xml:space="preserve">para aquellos eventos en que las actuaciones de las administradoras de </w:t>
      </w:r>
      <w:r w:rsidRPr="00610011">
        <w:rPr>
          <w:rFonts w:ascii="Tahoma" w:hAnsi="Tahoma" w:cs="Tahoma"/>
          <w:szCs w:val="24"/>
        </w:rPr>
        <w:t>pensiones</w:t>
      </w:r>
      <w:r w:rsidRPr="00610011">
        <w:rPr>
          <w:rFonts w:ascii="Tahoma" w:hAnsi="Tahoma" w:cs="Tahoma"/>
          <w:i/>
          <w:szCs w:val="24"/>
        </w:rPr>
        <w:t xml:space="preserve"> públicas o privadas, </w:t>
      </w:r>
      <w:r w:rsidRPr="00610011">
        <w:rPr>
          <w:rFonts w:ascii="Tahoma" w:hAnsi="Tahoma" w:cs="Tahoma"/>
          <w:i/>
          <w:szCs w:val="24"/>
          <w:u w:val="single"/>
        </w:rPr>
        <w:t>al no reconocer</w:t>
      </w:r>
      <w:r w:rsidRPr="00610011">
        <w:rPr>
          <w:rFonts w:ascii="Tahoma" w:hAnsi="Tahoma" w:cs="Tahoma"/>
          <w:i/>
          <w:szCs w:val="24"/>
        </w:rPr>
        <w:t xml:space="preserve"> o pagar las prestaciones periódicas a su cargo, encuentren plena justificación bien porque tengan respaldo normativo, ora porque su postura provenga de la aplicación minuciosa de la ley, sin los alcances o efectos que en un momento dado puedan darle los jueces en la función que les es propia de interpretar las normas sociales y ajustarlas a los postulados y objetivos fundamentales de la seguridad social, y que a las entidades que la gestionan no les compete y les es imposible predecir</w:t>
      </w:r>
      <w:r w:rsidRPr="0042722E">
        <w:rPr>
          <w:rFonts w:ascii="Tahoma" w:hAnsi="Tahoma" w:cs="Tahoma"/>
          <w:i/>
          <w:sz w:val="24"/>
          <w:szCs w:val="24"/>
        </w:rPr>
        <w:t xml:space="preserve">”. </w:t>
      </w:r>
      <w:r w:rsidRPr="0042722E">
        <w:rPr>
          <w:rFonts w:ascii="Tahoma" w:hAnsi="Tahoma" w:cs="Tahoma"/>
          <w:sz w:val="24"/>
          <w:szCs w:val="24"/>
        </w:rPr>
        <w:t>(sentencia de casación No. 46602 de la Sala de Casación Laboral de la Corte Suprema de Justicia.)</w:t>
      </w:r>
    </w:p>
    <w:p w14:paraId="01AA46B1" w14:textId="77777777" w:rsidR="0053679C" w:rsidRPr="0042722E" w:rsidRDefault="0053679C" w:rsidP="0042722E">
      <w:pPr>
        <w:pStyle w:val="Sinespaciado"/>
        <w:spacing w:line="276" w:lineRule="auto"/>
        <w:rPr>
          <w:rFonts w:ascii="Tahoma" w:hAnsi="Tahoma" w:cs="Tahoma"/>
        </w:rPr>
      </w:pPr>
    </w:p>
    <w:p w14:paraId="7C66AEAB" w14:textId="77777777" w:rsidR="0053679C" w:rsidRPr="0042722E" w:rsidRDefault="0053679C" w:rsidP="0042722E">
      <w:pPr>
        <w:widowControl w:val="0"/>
        <w:autoSpaceDE w:val="0"/>
        <w:autoSpaceDN w:val="0"/>
        <w:adjustRightInd w:val="0"/>
        <w:spacing w:line="276" w:lineRule="auto"/>
        <w:rPr>
          <w:rFonts w:ascii="Tahoma" w:hAnsi="Tahoma" w:cs="Tahoma"/>
          <w:sz w:val="24"/>
          <w:szCs w:val="24"/>
        </w:rPr>
      </w:pPr>
      <w:r w:rsidRPr="0042722E">
        <w:rPr>
          <w:rFonts w:ascii="Tahoma" w:hAnsi="Tahoma" w:cs="Tahoma"/>
          <w:sz w:val="24"/>
          <w:szCs w:val="24"/>
        </w:rPr>
        <w:t xml:space="preserve">En sintonía con lo anterior, </w:t>
      </w:r>
      <w:bookmarkStart w:id="6" w:name="_Hlk119501452"/>
      <w:r w:rsidRPr="0042722E">
        <w:rPr>
          <w:rFonts w:ascii="Tahoma" w:hAnsi="Tahoma" w:cs="Tahoma"/>
          <w:sz w:val="24"/>
          <w:szCs w:val="24"/>
        </w:rPr>
        <w:t xml:space="preserve">en varias oportunidades esta Sala ha sostenido que no es procedente la condena al pago de los intereses moratorios de que trata el artículo 141 de la Ley 100 de 1993, </w:t>
      </w:r>
      <w:r w:rsidRPr="0042722E">
        <w:rPr>
          <w:rFonts w:ascii="Tahoma" w:hAnsi="Tahoma" w:cs="Tahoma"/>
          <w:i/>
          <w:sz w:val="24"/>
          <w:szCs w:val="24"/>
        </w:rPr>
        <w:t>“</w:t>
      </w:r>
      <w:r w:rsidRPr="00610011">
        <w:rPr>
          <w:rFonts w:ascii="Tahoma" w:hAnsi="Tahoma" w:cs="Tahoma"/>
          <w:i/>
          <w:szCs w:val="24"/>
        </w:rPr>
        <w:t>cuando</w:t>
      </w:r>
      <w:r w:rsidRPr="00610011">
        <w:rPr>
          <w:rFonts w:ascii="Tahoma" w:hAnsi="Tahoma" w:cs="Tahoma"/>
          <w:szCs w:val="24"/>
        </w:rPr>
        <w:t xml:space="preserve"> </w:t>
      </w:r>
      <w:r w:rsidRPr="00610011">
        <w:rPr>
          <w:rFonts w:ascii="Tahoma" w:hAnsi="Tahoma" w:cs="Tahoma"/>
          <w:i/>
          <w:szCs w:val="24"/>
        </w:rPr>
        <w:t>la pensión se reconoce en virtud de una interpretación constitucional favorable</w:t>
      </w:r>
      <w:r w:rsidRPr="0042722E">
        <w:rPr>
          <w:rFonts w:ascii="Tahoma" w:hAnsi="Tahoma" w:cs="Tahoma"/>
          <w:i/>
          <w:sz w:val="24"/>
          <w:szCs w:val="24"/>
        </w:rPr>
        <w:t xml:space="preserve">”, </w:t>
      </w:r>
      <w:r w:rsidRPr="0042722E">
        <w:rPr>
          <w:rFonts w:ascii="Tahoma" w:hAnsi="Tahoma" w:cs="Tahoma"/>
          <w:sz w:val="24"/>
          <w:szCs w:val="24"/>
        </w:rPr>
        <w:t>criterio que conserva aplicabilidad en aquellos eventos donde la pensión es reconocida en sede judicial, después de que hubiere sido negada por una Administradora de Fondos de Pensiones, cuando la negativa del demandado se sustentó con estricta sujeción a las leyes imperantes</w:t>
      </w:r>
      <w:bookmarkEnd w:id="6"/>
      <w:r w:rsidRPr="0042722E">
        <w:rPr>
          <w:rFonts w:ascii="Tahoma" w:hAnsi="Tahoma" w:cs="Tahoma"/>
          <w:sz w:val="24"/>
          <w:szCs w:val="24"/>
        </w:rPr>
        <w:t xml:space="preserve">, puesto que, en principio, a estas entidades no se les puede exigir que actúen </w:t>
      </w:r>
      <w:r w:rsidRPr="0042722E">
        <w:rPr>
          <w:rFonts w:ascii="Tahoma" w:hAnsi="Tahoma" w:cs="Tahoma"/>
          <w:i/>
          <w:sz w:val="24"/>
          <w:szCs w:val="24"/>
        </w:rPr>
        <w:t>a priori</w:t>
      </w:r>
      <w:r w:rsidRPr="0042722E">
        <w:rPr>
          <w:rFonts w:ascii="Tahoma" w:hAnsi="Tahoma" w:cs="Tahoma"/>
          <w:sz w:val="24"/>
          <w:szCs w:val="24"/>
        </w:rPr>
        <w:t xml:space="preserve"> de los fallos judiciales que interpretan la textura abierta del lenguaje jurídico.</w:t>
      </w:r>
    </w:p>
    <w:p w14:paraId="75066413" w14:textId="5D0E29A8" w:rsidR="39686F98" w:rsidRPr="0042722E" w:rsidRDefault="39686F98" w:rsidP="0042722E">
      <w:pPr>
        <w:widowControl w:val="0"/>
        <w:spacing w:line="276" w:lineRule="auto"/>
        <w:rPr>
          <w:rFonts w:ascii="Tahoma" w:hAnsi="Tahoma" w:cs="Tahoma"/>
          <w:sz w:val="24"/>
          <w:szCs w:val="24"/>
        </w:rPr>
      </w:pPr>
    </w:p>
    <w:p w14:paraId="14C9C4AB" w14:textId="0236D238" w:rsidR="009F5ACF" w:rsidRPr="0042722E" w:rsidRDefault="009F5ACF" w:rsidP="004A0928">
      <w:pPr>
        <w:pStyle w:val="Prrafodelista"/>
        <w:widowControl w:val="0"/>
        <w:numPr>
          <w:ilvl w:val="1"/>
          <w:numId w:val="18"/>
        </w:numPr>
        <w:snapToGrid w:val="0"/>
        <w:spacing w:line="276" w:lineRule="auto"/>
        <w:ind w:right="17"/>
        <w:jc w:val="both"/>
        <w:rPr>
          <w:rFonts w:ascii="Tahoma" w:hAnsi="Tahoma" w:cs="Tahoma"/>
          <w:b/>
        </w:rPr>
      </w:pPr>
      <w:r w:rsidRPr="0042722E">
        <w:rPr>
          <w:rFonts w:ascii="Tahoma" w:hAnsi="Tahoma" w:cs="Tahoma"/>
          <w:b/>
        </w:rPr>
        <w:t>Supuestos fácticos por fuera de debate</w:t>
      </w:r>
    </w:p>
    <w:p w14:paraId="1B8A85F3" w14:textId="77777777" w:rsidR="009F5ACF" w:rsidRPr="0042722E" w:rsidRDefault="009F5ACF" w:rsidP="0042722E">
      <w:pPr>
        <w:spacing w:line="276" w:lineRule="auto"/>
        <w:ind w:firstLine="708"/>
        <w:rPr>
          <w:rFonts w:ascii="Tahoma" w:hAnsi="Tahoma" w:cs="Tahoma"/>
          <w:sz w:val="24"/>
          <w:szCs w:val="24"/>
        </w:rPr>
      </w:pPr>
    </w:p>
    <w:p w14:paraId="2C418D1A" w14:textId="266B1237" w:rsidR="009F5ACF" w:rsidRPr="0042722E" w:rsidRDefault="009F5ACF" w:rsidP="0042722E">
      <w:pPr>
        <w:spacing w:line="276" w:lineRule="auto"/>
        <w:ind w:firstLine="708"/>
        <w:rPr>
          <w:rFonts w:ascii="Tahoma" w:hAnsi="Tahoma" w:cs="Tahoma"/>
          <w:sz w:val="24"/>
          <w:szCs w:val="24"/>
        </w:rPr>
      </w:pPr>
      <w:r w:rsidRPr="0042722E">
        <w:rPr>
          <w:rFonts w:ascii="Tahoma" w:hAnsi="Tahoma" w:cs="Tahoma"/>
          <w:sz w:val="24"/>
          <w:szCs w:val="24"/>
        </w:rPr>
        <w:t>Son hechos que se encuentran por fuera de discusión</w:t>
      </w:r>
      <w:r w:rsidR="00CF5925" w:rsidRPr="0042722E">
        <w:rPr>
          <w:rFonts w:ascii="Tahoma" w:hAnsi="Tahoma" w:cs="Tahoma"/>
          <w:sz w:val="24"/>
          <w:szCs w:val="24"/>
        </w:rPr>
        <w:t xml:space="preserve">, ante la aceptación de las partes y por estar acreditados conforme la documental que reposa en el cartulario, </w:t>
      </w:r>
      <w:r w:rsidRPr="0042722E">
        <w:rPr>
          <w:rFonts w:ascii="Tahoma" w:hAnsi="Tahoma" w:cs="Tahoma"/>
          <w:sz w:val="24"/>
          <w:szCs w:val="24"/>
        </w:rPr>
        <w:t>los siguientes:</w:t>
      </w:r>
    </w:p>
    <w:p w14:paraId="69CEDF68" w14:textId="77777777" w:rsidR="009F5ACF" w:rsidRPr="0042722E" w:rsidRDefault="009F5ACF" w:rsidP="0042722E">
      <w:pPr>
        <w:spacing w:line="276" w:lineRule="auto"/>
        <w:ind w:firstLine="708"/>
        <w:rPr>
          <w:rFonts w:ascii="Tahoma" w:hAnsi="Tahoma" w:cs="Tahoma"/>
          <w:sz w:val="24"/>
          <w:szCs w:val="24"/>
        </w:rPr>
      </w:pPr>
    </w:p>
    <w:p w14:paraId="405D8521" w14:textId="65A72D9C" w:rsidR="009F5ACF" w:rsidRPr="0042722E" w:rsidRDefault="009F5ACF" w:rsidP="0042722E">
      <w:pPr>
        <w:pStyle w:val="Prrafodelista"/>
        <w:numPr>
          <w:ilvl w:val="0"/>
          <w:numId w:val="17"/>
        </w:numPr>
        <w:tabs>
          <w:tab w:val="left" w:pos="993"/>
        </w:tabs>
        <w:spacing w:line="276" w:lineRule="auto"/>
        <w:ind w:left="0" w:firstLine="709"/>
        <w:jc w:val="both"/>
        <w:rPr>
          <w:rFonts w:ascii="Tahoma" w:hAnsi="Tahoma" w:cs="Tahoma"/>
        </w:rPr>
      </w:pPr>
      <w:r w:rsidRPr="0042722E">
        <w:rPr>
          <w:rFonts w:ascii="Tahoma" w:hAnsi="Tahoma" w:cs="Tahoma"/>
        </w:rPr>
        <w:t xml:space="preserve">Que mediante la Resolución </w:t>
      </w:r>
      <w:r w:rsidR="00D742D8" w:rsidRPr="0042722E">
        <w:rPr>
          <w:rFonts w:ascii="Tahoma" w:hAnsi="Tahoma" w:cs="Tahoma"/>
        </w:rPr>
        <w:t>SUB 62046 del 05 de marzo de 2018</w:t>
      </w:r>
      <w:r w:rsidRPr="0042722E">
        <w:rPr>
          <w:rFonts w:ascii="Tahoma" w:hAnsi="Tahoma" w:cs="Tahoma"/>
        </w:rPr>
        <w:t xml:space="preserve">, </w:t>
      </w:r>
      <w:r w:rsidR="00D742D8" w:rsidRPr="0042722E">
        <w:rPr>
          <w:rFonts w:ascii="Tahoma" w:hAnsi="Tahoma" w:cs="Tahoma"/>
        </w:rPr>
        <w:t>Colpensiones</w:t>
      </w:r>
      <w:r w:rsidR="00CF5925" w:rsidRPr="0042722E">
        <w:rPr>
          <w:rFonts w:ascii="Tahoma" w:hAnsi="Tahoma" w:cs="Tahoma"/>
        </w:rPr>
        <w:t xml:space="preserve"> le</w:t>
      </w:r>
      <w:r w:rsidRPr="0042722E">
        <w:rPr>
          <w:rFonts w:ascii="Tahoma" w:hAnsi="Tahoma" w:cs="Tahoma"/>
        </w:rPr>
        <w:t xml:space="preserve"> reconoció la pensión de </w:t>
      </w:r>
      <w:r w:rsidR="00D742D8" w:rsidRPr="0042722E">
        <w:rPr>
          <w:rFonts w:ascii="Tahoma" w:hAnsi="Tahoma" w:cs="Tahoma"/>
        </w:rPr>
        <w:t xml:space="preserve">invalidez </w:t>
      </w:r>
      <w:r w:rsidRPr="0042722E">
        <w:rPr>
          <w:rFonts w:ascii="Tahoma" w:hAnsi="Tahoma" w:cs="Tahoma"/>
        </w:rPr>
        <w:t>a</w:t>
      </w:r>
      <w:r w:rsidR="00D742D8" w:rsidRPr="0042722E">
        <w:rPr>
          <w:rFonts w:ascii="Tahoma" w:hAnsi="Tahoma" w:cs="Tahoma"/>
        </w:rPr>
        <w:t xml:space="preserve"> </w:t>
      </w:r>
      <w:r w:rsidRPr="0042722E">
        <w:rPr>
          <w:rFonts w:ascii="Tahoma" w:hAnsi="Tahoma" w:cs="Tahoma"/>
        </w:rPr>
        <w:t>l</w:t>
      </w:r>
      <w:r w:rsidR="00D742D8" w:rsidRPr="0042722E">
        <w:rPr>
          <w:rFonts w:ascii="Tahoma" w:hAnsi="Tahoma" w:cs="Tahoma"/>
        </w:rPr>
        <w:t>a</w:t>
      </w:r>
      <w:r w:rsidRPr="0042722E">
        <w:rPr>
          <w:rFonts w:ascii="Tahoma" w:hAnsi="Tahoma" w:cs="Tahoma"/>
        </w:rPr>
        <w:t xml:space="preserve"> señor</w:t>
      </w:r>
      <w:r w:rsidR="00D742D8" w:rsidRPr="0042722E">
        <w:rPr>
          <w:rFonts w:ascii="Tahoma" w:hAnsi="Tahoma" w:cs="Tahoma"/>
        </w:rPr>
        <w:t>a</w:t>
      </w:r>
      <w:r w:rsidRPr="0042722E">
        <w:rPr>
          <w:rFonts w:ascii="Tahoma" w:hAnsi="Tahoma" w:cs="Tahoma"/>
        </w:rPr>
        <w:t xml:space="preserve"> </w:t>
      </w:r>
      <w:r w:rsidR="00D742D8" w:rsidRPr="0042722E">
        <w:rPr>
          <w:rFonts w:ascii="Tahoma" w:hAnsi="Tahoma" w:cs="Tahoma"/>
          <w:lang w:val="es-CO"/>
        </w:rPr>
        <w:t>ALBA LUCÍA DUQUE DE HERRERA</w:t>
      </w:r>
      <w:r w:rsidRPr="0042722E">
        <w:rPr>
          <w:rFonts w:ascii="Tahoma" w:hAnsi="Tahoma" w:cs="Tahoma"/>
        </w:rPr>
        <w:t>, en cuantía equivalente del salario mínimo legal</w:t>
      </w:r>
      <w:r w:rsidR="00D742D8" w:rsidRPr="0042722E">
        <w:rPr>
          <w:rFonts w:ascii="Tahoma" w:hAnsi="Tahoma" w:cs="Tahoma"/>
        </w:rPr>
        <w:t xml:space="preserve"> a partir del 28 de marzo de 2017</w:t>
      </w:r>
      <w:r w:rsidR="00D742D8" w:rsidRPr="0042722E">
        <w:rPr>
          <w:rStyle w:val="Refdenotaalpie"/>
          <w:rFonts w:ascii="Tahoma" w:hAnsi="Tahoma" w:cs="Tahoma"/>
        </w:rPr>
        <w:footnoteReference w:id="2"/>
      </w:r>
      <w:r w:rsidRPr="0042722E">
        <w:rPr>
          <w:rFonts w:ascii="Tahoma" w:hAnsi="Tahoma" w:cs="Tahoma"/>
        </w:rPr>
        <w:t>.</w:t>
      </w:r>
    </w:p>
    <w:p w14:paraId="2DB6449C" w14:textId="77777777" w:rsidR="00E7100D" w:rsidRPr="0042722E" w:rsidRDefault="00E7100D" w:rsidP="0042722E">
      <w:pPr>
        <w:pStyle w:val="Prrafodelista"/>
        <w:tabs>
          <w:tab w:val="left" w:pos="993"/>
        </w:tabs>
        <w:spacing w:line="276" w:lineRule="auto"/>
        <w:ind w:left="709"/>
        <w:jc w:val="both"/>
        <w:rPr>
          <w:rFonts w:ascii="Tahoma" w:hAnsi="Tahoma" w:cs="Tahoma"/>
        </w:rPr>
      </w:pPr>
    </w:p>
    <w:p w14:paraId="6DA9D877" w14:textId="7F48FDA4" w:rsidR="00E7100D" w:rsidRPr="0042722E" w:rsidRDefault="00E7100D" w:rsidP="0042722E">
      <w:pPr>
        <w:pStyle w:val="Prrafodelista"/>
        <w:numPr>
          <w:ilvl w:val="0"/>
          <w:numId w:val="17"/>
        </w:numPr>
        <w:tabs>
          <w:tab w:val="left" w:pos="993"/>
        </w:tabs>
        <w:spacing w:line="276" w:lineRule="auto"/>
        <w:ind w:left="0" w:firstLine="709"/>
        <w:jc w:val="both"/>
        <w:rPr>
          <w:rFonts w:ascii="Tahoma" w:hAnsi="Tahoma" w:cs="Tahoma"/>
        </w:rPr>
      </w:pPr>
      <w:r w:rsidRPr="0042722E">
        <w:rPr>
          <w:rFonts w:ascii="Tahoma" w:hAnsi="Tahoma" w:cs="Tahoma"/>
        </w:rPr>
        <w:lastRenderedPageBreak/>
        <w:t>Que mediante Resolución SUB 323148 del 13 de diciembre de 2018/, COLPENSIONES reconoció a la señora ALBA LUCÍA DUQUE DE HERRERA la pensión de sobrevivientes causada por el fallecimiento del señor LUIS JAVIER HERRERA PALACIO el 17 de octubre de 2018, en calidad de cónyuge</w:t>
      </w:r>
      <w:r w:rsidRPr="0042722E">
        <w:rPr>
          <w:rStyle w:val="Refdenotaalpie"/>
          <w:rFonts w:ascii="Tahoma" w:hAnsi="Tahoma" w:cs="Tahoma"/>
        </w:rPr>
        <w:footnoteReference w:id="3"/>
      </w:r>
    </w:p>
    <w:p w14:paraId="5EC90F7D" w14:textId="77777777" w:rsidR="009F5ACF" w:rsidRPr="0042722E" w:rsidRDefault="009F5ACF" w:rsidP="0042722E">
      <w:pPr>
        <w:pStyle w:val="Prrafodelista"/>
        <w:tabs>
          <w:tab w:val="left" w:pos="993"/>
        </w:tabs>
        <w:spacing w:line="276" w:lineRule="auto"/>
        <w:ind w:left="0" w:firstLine="709"/>
        <w:jc w:val="both"/>
        <w:rPr>
          <w:rFonts w:ascii="Tahoma" w:hAnsi="Tahoma" w:cs="Tahoma"/>
        </w:rPr>
      </w:pPr>
    </w:p>
    <w:p w14:paraId="626419B5" w14:textId="0BE7E5DD" w:rsidR="009F5ACF" w:rsidRPr="0042722E" w:rsidRDefault="009F5ACF" w:rsidP="0042722E">
      <w:pPr>
        <w:pStyle w:val="Prrafodelista"/>
        <w:numPr>
          <w:ilvl w:val="0"/>
          <w:numId w:val="17"/>
        </w:numPr>
        <w:tabs>
          <w:tab w:val="left" w:pos="993"/>
        </w:tabs>
        <w:spacing w:line="276" w:lineRule="auto"/>
        <w:ind w:left="0" w:firstLine="709"/>
        <w:jc w:val="both"/>
        <w:rPr>
          <w:rFonts w:ascii="Tahoma" w:hAnsi="Tahoma" w:cs="Tahoma"/>
        </w:rPr>
      </w:pPr>
      <w:r w:rsidRPr="0042722E">
        <w:rPr>
          <w:rFonts w:ascii="Tahoma" w:hAnsi="Tahoma" w:cs="Tahoma"/>
        </w:rPr>
        <w:t>Que l</w:t>
      </w:r>
      <w:r w:rsidR="00D742D8" w:rsidRPr="0042722E">
        <w:rPr>
          <w:rFonts w:ascii="Tahoma" w:hAnsi="Tahoma" w:cs="Tahoma"/>
        </w:rPr>
        <w:t>a</w:t>
      </w:r>
      <w:r w:rsidRPr="0042722E">
        <w:rPr>
          <w:rFonts w:ascii="Tahoma" w:hAnsi="Tahoma" w:cs="Tahoma"/>
        </w:rPr>
        <w:t xml:space="preserve"> pensionad</w:t>
      </w:r>
      <w:r w:rsidR="00D742D8" w:rsidRPr="0042722E">
        <w:rPr>
          <w:rFonts w:ascii="Tahoma" w:hAnsi="Tahoma" w:cs="Tahoma"/>
        </w:rPr>
        <w:t>a</w:t>
      </w:r>
      <w:r w:rsidRPr="0042722E">
        <w:rPr>
          <w:rFonts w:ascii="Tahoma" w:hAnsi="Tahoma" w:cs="Tahoma"/>
        </w:rPr>
        <w:t xml:space="preserve"> falleció el </w:t>
      </w:r>
      <w:r w:rsidR="00D742D8" w:rsidRPr="0042722E">
        <w:rPr>
          <w:rFonts w:ascii="Tahoma" w:hAnsi="Tahoma" w:cs="Tahoma"/>
        </w:rPr>
        <w:t>15 de enero de 2020</w:t>
      </w:r>
      <w:r w:rsidR="000B515C" w:rsidRPr="0042722E">
        <w:rPr>
          <w:rStyle w:val="Refdenotaalpie"/>
          <w:rFonts w:ascii="Tahoma" w:hAnsi="Tahoma" w:cs="Tahoma"/>
        </w:rPr>
        <w:footnoteReference w:id="4"/>
      </w:r>
      <w:r w:rsidRPr="0042722E">
        <w:rPr>
          <w:rFonts w:ascii="Tahoma" w:hAnsi="Tahoma" w:cs="Tahoma"/>
        </w:rPr>
        <w:t>.</w:t>
      </w:r>
    </w:p>
    <w:p w14:paraId="353B12CA" w14:textId="77777777" w:rsidR="009F5ACF" w:rsidRPr="0042722E" w:rsidRDefault="009F5ACF" w:rsidP="0042722E">
      <w:pPr>
        <w:pStyle w:val="Prrafodelista"/>
        <w:tabs>
          <w:tab w:val="left" w:pos="993"/>
        </w:tabs>
        <w:spacing w:line="276" w:lineRule="auto"/>
        <w:ind w:left="0" w:firstLine="709"/>
        <w:rPr>
          <w:rFonts w:ascii="Tahoma" w:hAnsi="Tahoma" w:cs="Tahoma"/>
        </w:rPr>
      </w:pPr>
    </w:p>
    <w:p w14:paraId="364CA7A6" w14:textId="41E1CDC9" w:rsidR="009F5ACF" w:rsidRPr="0042722E" w:rsidRDefault="009F5ACF" w:rsidP="0042722E">
      <w:pPr>
        <w:pStyle w:val="Prrafodelista"/>
        <w:numPr>
          <w:ilvl w:val="0"/>
          <w:numId w:val="17"/>
        </w:numPr>
        <w:tabs>
          <w:tab w:val="left" w:pos="993"/>
        </w:tabs>
        <w:spacing w:line="276" w:lineRule="auto"/>
        <w:ind w:left="0" w:firstLine="709"/>
        <w:jc w:val="both"/>
        <w:rPr>
          <w:rFonts w:ascii="Tahoma" w:hAnsi="Tahoma" w:cs="Tahoma"/>
        </w:rPr>
      </w:pPr>
      <w:r w:rsidRPr="0042722E">
        <w:rPr>
          <w:rFonts w:ascii="Tahoma" w:hAnsi="Tahoma" w:cs="Tahoma"/>
        </w:rPr>
        <w:t xml:space="preserve">Que </w:t>
      </w:r>
      <w:r w:rsidR="00D742D8" w:rsidRPr="0042722E">
        <w:rPr>
          <w:rFonts w:ascii="Tahoma" w:hAnsi="Tahoma" w:cs="Tahoma"/>
        </w:rPr>
        <w:t xml:space="preserve">el señor LUIS ISRAEL LÓPEZ GARCÍA </w:t>
      </w:r>
      <w:r w:rsidRPr="0042722E">
        <w:rPr>
          <w:rFonts w:ascii="Tahoma" w:hAnsi="Tahoma" w:cs="Tahoma"/>
        </w:rPr>
        <w:t xml:space="preserve">reclamó la pensión de sobrevivientes el </w:t>
      </w:r>
      <w:r w:rsidR="00D742D8" w:rsidRPr="0042722E">
        <w:rPr>
          <w:rFonts w:ascii="Tahoma" w:hAnsi="Tahoma" w:cs="Tahoma"/>
        </w:rPr>
        <w:t>30 de enero de 2020</w:t>
      </w:r>
      <w:r w:rsidRPr="0042722E">
        <w:rPr>
          <w:rFonts w:ascii="Tahoma" w:hAnsi="Tahoma" w:cs="Tahoma"/>
        </w:rPr>
        <w:t xml:space="preserve"> y, </w:t>
      </w:r>
    </w:p>
    <w:p w14:paraId="35C86418" w14:textId="77777777" w:rsidR="009F5ACF" w:rsidRPr="0042722E" w:rsidRDefault="009F5ACF" w:rsidP="0042722E">
      <w:pPr>
        <w:pStyle w:val="Prrafodelista"/>
        <w:spacing w:line="276" w:lineRule="auto"/>
        <w:rPr>
          <w:rFonts w:ascii="Tahoma" w:hAnsi="Tahoma" w:cs="Tahoma"/>
        </w:rPr>
      </w:pPr>
    </w:p>
    <w:p w14:paraId="01909D44" w14:textId="04BE5B3C" w:rsidR="00544C58" w:rsidRPr="0042722E" w:rsidRDefault="009F5ACF" w:rsidP="0042722E">
      <w:pPr>
        <w:pStyle w:val="Prrafodelista"/>
        <w:widowControl w:val="0"/>
        <w:numPr>
          <w:ilvl w:val="0"/>
          <w:numId w:val="17"/>
        </w:numPr>
        <w:tabs>
          <w:tab w:val="left" w:pos="851"/>
        </w:tabs>
        <w:autoSpaceDE w:val="0"/>
        <w:autoSpaceDN w:val="0"/>
        <w:adjustRightInd w:val="0"/>
        <w:spacing w:line="276" w:lineRule="auto"/>
        <w:ind w:left="0" w:firstLine="709"/>
        <w:jc w:val="both"/>
        <w:rPr>
          <w:rFonts w:ascii="Tahoma" w:hAnsi="Tahoma" w:cs="Tahoma"/>
        </w:rPr>
      </w:pPr>
      <w:r w:rsidRPr="0042722E">
        <w:rPr>
          <w:rFonts w:ascii="Tahoma" w:hAnsi="Tahoma" w:cs="Tahoma"/>
        </w:rPr>
        <w:t xml:space="preserve">Que Colpensiones negó la prestación por medio de la Resolución </w:t>
      </w:r>
      <w:r w:rsidR="00D742D8" w:rsidRPr="0042722E">
        <w:rPr>
          <w:rFonts w:ascii="Tahoma" w:hAnsi="Tahoma" w:cs="Tahoma"/>
        </w:rPr>
        <w:t>SUB 70720 del 12 de marzo del 20</w:t>
      </w:r>
      <w:r w:rsidR="00E77316" w:rsidRPr="0042722E">
        <w:rPr>
          <w:rFonts w:ascii="Tahoma" w:hAnsi="Tahoma" w:cs="Tahoma"/>
        </w:rPr>
        <w:t>2</w:t>
      </w:r>
      <w:r w:rsidR="00D742D8" w:rsidRPr="0042722E">
        <w:rPr>
          <w:rFonts w:ascii="Tahoma" w:hAnsi="Tahoma" w:cs="Tahoma"/>
        </w:rPr>
        <w:t>0</w:t>
      </w:r>
      <w:r w:rsidRPr="0042722E">
        <w:rPr>
          <w:rFonts w:ascii="Tahoma" w:hAnsi="Tahoma" w:cs="Tahoma"/>
        </w:rPr>
        <w:t>, bajo el argumento de que</w:t>
      </w:r>
      <w:r w:rsidR="004624EC" w:rsidRPr="0042722E">
        <w:rPr>
          <w:rFonts w:ascii="Tahoma" w:hAnsi="Tahoma" w:cs="Tahoma"/>
        </w:rPr>
        <w:t xml:space="preserve">, </w:t>
      </w:r>
      <w:r w:rsidR="00D742D8" w:rsidRPr="0042722E">
        <w:rPr>
          <w:rFonts w:ascii="Tahoma" w:hAnsi="Tahoma" w:cs="Tahoma"/>
        </w:rPr>
        <w:t>como la señora ALBA LUCÍA DUQUE DE HERRERA se encontraba como beneficiaria de la pensión de sobrevivientes causada por el deceso del señor LUI</w:t>
      </w:r>
      <w:r w:rsidR="00256FA1" w:rsidRPr="0042722E">
        <w:rPr>
          <w:rFonts w:ascii="Tahoma" w:hAnsi="Tahoma" w:cs="Tahoma"/>
        </w:rPr>
        <w:t>S</w:t>
      </w:r>
      <w:r w:rsidR="00D742D8" w:rsidRPr="0042722E">
        <w:rPr>
          <w:rFonts w:ascii="Tahoma" w:hAnsi="Tahoma" w:cs="Tahoma"/>
        </w:rPr>
        <w:t xml:space="preserve"> JAVIER HERRERA PALACIO, por haber aportado registro civil de matrimonio y declaraciones de convivencia entre el 20 de diciembre de 1975 y el 17 de octubre de 2018; el demandante no acreditó la convivencia con la causante en los últimos 05 años de vida</w:t>
      </w:r>
      <w:r w:rsidR="00D742D8" w:rsidRPr="0042722E">
        <w:rPr>
          <w:rStyle w:val="Refdenotaalpie"/>
          <w:rFonts w:ascii="Tahoma" w:hAnsi="Tahoma" w:cs="Tahoma"/>
        </w:rPr>
        <w:footnoteReference w:id="5"/>
      </w:r>
      <w:r w:rsidR="00D742D8" w:rsidRPr="0042722E">
        <w:rPr>
          <w:rFonts w:ascii="Tahoma" w:hAnsi="Tahoma" w:cs="Tahoma"/>
        </w:rPr>
        <w:t>. La negativa fue confirmada en similares términos mediante Resolución SUB 207066 del 29 de septiembre de 2020, en virtud de la reclamación efectuada por el actor el 18 de septiembre de 2020</w:t>
      </w:r>
      <w:r w:rsidR="00D742D8" w:rsidRPr="0042722E">
        <w:rPr>
          <w:rStyle w:val="Refdenotaalpie"/>
          <w:rFonts w:ascii="Tahoma" w:hAnsi="Tahoma" w:cs="Tahoma"/>
        </w:rPr>
        <w:footnoteReference w:id="6"/>
      </w:r>
    </w:p>
    <w:p w14:paraId="1B0B6689" w14:textId="77777777" w:rsidR="00E25EA6" w:rsidRPr="0042722E" w:rsidRDefault="00E25EA6" w:rsidP="0042722E">
      <w:pPr>
        <w:pStyle w:val="Prrafodelista"/>
        <w:spacing w:line="276" w:lineRule="auto"/>
        <w:rPr>
          <w:rFonts w:ascii="Tahoma" w:hAnsi="Tahoma" w:cs="Tahoma"/>
        </w:rPr>
      </w:pPr>
    </w:p>
    <w:p w14:paraId="0D14F90A" w14:textId="025939E3" w:rsidR="00E25EA6" w:rsidRPr="0042722E" w:rsidRDefault="00E25EA6" w:rsidP="0042722E">
      <w:pPr>
        <w:spacing w:line="276" w:lineRule="auto"/>
        <w:ind w:firstLine="708"/>
        <w:rPr>
          <w:rFonts w:ascii="Tahoma" w:hAnsi="Tahoma" w:cs="Tahoma"/>
          <w:sz w:val="24"/>
          <w:szCs w:val="24"/>
        </w:rPr>
      </w:pPr>
      <w:r w:rsidRPr="0042722E">
        <w:rPr>
          <w:rFonts w:ascii="Tahoma" w:hAnsi="Tahoma" w:cs="Tahoma"/>
          <w:sz w:val="24"/>
          <w:szCs w:val="24"/>
        </w:rPr>
        <w:t xml:space="preserve">De acuerdo a lo anterior, en este caso no existe duda de que la señora </w:t>
      </w:r>
      <w:r w:rsidRPr="0042722E">
        <w:rPr>
          <w:rFonts w:ascii="Tahoma" w:hAnsi="Tahoma" w:cs="Tahoma"/>
          <w:sz w:val="24"/>
          <w:szCs w:val="24"/>
          <w:lang w:val="es-CO"/>
        </w:rPr>
        <w:t>ALBA LUCÍA DUQUE DE HERRERA</w:t>
      </w:r>
      <w:r w:rsidRPr="0042722E">
        <w:rPr>
          <w:rFonts w:ascii="Tahoma" w:hAnsi="Tahoma" w:cs="Tahoma"/>
          <w:sz w:val="24"/>
          <w:szCs w:val="24"/>
        </w:rPr>
        <w:t xml:space="preserve">, en calidad de pensionada, dejó causado el derecho a la sustitución pensional, razón por la cual, resta verificar si el demandante acreditó la convivencia necesaria para ser beneficiario de la prestación. </w:t>
      </w:r>
    </w:p>
    <w:p w14:paraId="26C22AF0" w14:textId="77777777" w:rsidR="00887D42" w:rsidRPr="0042722E" w:rsidRDefault="00887D42" w:rsidP="0042722E">
      <w:pPr>
        <w:spacing w:line="276" w:lineRule="auto"/>
        <w:ind w:firstLine="708"/>
        <w:rPr>
          <w:rFonts w:ascii="Tahoma" w:hAnsi="Tahoma" w:cs="Tahoma"/>
          <w:sz w:val="24"/>
          <w:szCs w:val="24"/>
        </w:rPr>
      </w:pPr>
    </w:p>
    <w:p w14:paraId="6CDA0745" w14:textId="2CD95703" w:rsidR="009F5ACF" w:rsidRPr="0042722E" w:rsidRDefault="009F5ACF" w:rsidP="004A0928">
      <w:pPr>
        <w:pStyle w:val="Prrafodelista"/>
        <w:widowControl w:val="0"/>
        <w:numPr>
          <w:ilvl w:val="1"/>
          <w:numId w:val="18"/>
        </w:numPr>
        <w:snapToGrid w:val="0"/>
        <w:spacing w:line="276" w:lineRule="auto"/>
        <w:ind w:right="17"/>
        <w:jc w:val="both"/>
        <w:rPr>
          <w:rFonts w:ascii="Tahoma" w:hAnsi="Tahoma" w:cs="Tahoma"/>
          <w:b/>
        </w:rPr>
      </w:pPr>
      <w:r w:rsidRPr="0042722E">
        <w:rPr>
          <w:rFonts w:ascii="Tahoma" w:hAnsi="Tahoma" w:cs="Tahoma"/>
          <w:b/>
        </w:rPr>
        <w:t>Interrogatorio de parte y prueba testimonial</w:t>
      </w:r>
    </w:p>
    <w:p w14:paraId="55BC7D31" w14:textId="77777777" w:rsidR="00A8279C" w:rsidRPr="0042722E" w:rsidRDefault="00A8279C" w:rsidP="0042722E">
      <w:pPr>
        <w:spacing w:line="276" w:lineRule="auto"/>
        <w:ind w:firstLine="0"/>
        <w:rPr>
          <w:rFonts w:ascii="Tahoma" w:hAnsi="Tahoma" w:cs="Tahoma"/>
          <w:sz w:val="24"/>
          <w:szCs w:val="24"/>
        </w:rPr>
      </w:pPr>
    </w:p>
    <w:p w14:paraId="65459847" w14:textId="3F2165BE" w:rsidR="00256FA1" w:rsidRPr="0042722E" w:rsidRDefault="00256FA1" w:rsidP="0042722E">
      <w:pPr>
        <w:spacing w:line="276" w:lineRule="auto"/>
        <w:ind w:firstLine="708"/>
        <w:rPr>
          <w:rStyle w:val="normaltextrun"/>
          <w:rFonts w:ascii="Tahoma" w:hAnsi="Tahoma" w:cs="Tahoma"/>
          <w:color w:val="000000"/>
          <w:sz w:val="24"/>
          <w:szCs w:val="24"/>
        </w:rPr>
      </w:pPr>
      <w:r w:rsidRPr="0042722E">
        <w:rPr>
          <w:rStyle w:val="normaltextrun"/>
          <w:rFonts w:ascii="Tahoma" w:hAnsi="Tahoma" w:cs="Tahoma"/>
          <w:color w:val="000000"/>
          <w:sz w:val="24"/>
          <w:szCs w:val="24"/>
        </w:rPr>
        <w:t xml:space="preserve">Con el fin de determinar la convivencia entre los compañeros durante los 05 años anteriores al fallecimiento, como primera medida se relacionará lo dicho por los deponentes, como quiera que es a partir de la prueba testimonial que la a-quo encontró acreditada este requisito. </w:t>
      </w:r>
    </w:p>
    <w:p w14:paraId="4AFB1340" w14:textId="1D1E4882" w:rsidR="00A8279C" w:rsidRPr="0042722E" w:rsidRDefault="00A8279C" w:rsidP="0042722E">
      <w:pPr>
        <w:pStyle w:val="Sinespaciado"/>
        <w:spacing w:line="276" w:lineRule="auto"/>
        <w:rPr>
          <w:rStyle w:val="normaltextrun"/>
          <w:rFonts w:ascii="Tahoma" w:hAnsi="Tahoma" w:cs="Tahoma"/>
          <w:color w:val="000000"/>
        </w:rPr>
      </w:pPr>
    </w:p>
    <w:p w14:paraId="5EFA17DC" w14:textId="5827DC59" w:rsidR="00E50A92" w:rsidRPr="0042722E" w:rsidRDefault="00A8279C" w:rsidP="0042722E">
      <w:pPr>
        <w:spacing w:line="276" w:lineRule="auto"/>
        <w:ind w:firstLine="708"/>
        <w:rPr>
          <w:rStyle w:val="normaltextrun"/>
          <w:rFonts w:ascii="Tahoma" w:hAnsi="Tahoma" w:cs="Tahoma"/>
          <w:color w:val="000000"/>
          <w:sz w:val="24"/>
          <w:szCs w:val="24"/>
        </w:rPr>
      </w:pPr>
      <w:r w:rsidRPr="0042722E">
        <w:rPr>
          <w:rStyle w:val="normaltextrun"/>
          <w:rFonts w:ascii="Tahoma" w:hAnsi="Tahoma" w:cs="Tahoma"/>
          <w:color w:val="000000"/>
          <w:sz w:val="24"/>
          <w:szCs w:val="24"/>
        </w:rPr>
        <w:t xml:space="preserve">Así, inicialmente se tiene que rindió interrogatorio de parte </w:t>
      </w:r>
      <w:r w:rsidR="00256FA1" w:rsidRPr="0042722E">
        <w:rPr>
          <w:rStyle w:val="normaltextrun"/>
          <w:rFonts w:ascii="Tahoma" w:hAnsi="Tahoma" w:cs="Tahoma"/>
          <w:color w:val="000000"/>
          <w:sz w:val="24"/>
          <w:szCs w:val="24"/>
        </w:rPr>
        <w:t xml:space="preserve">el señor </w:t>
      </w:r>
      <w:r w:rsidR="00256FA1" w:rsidRPr="0042722E">
        <w:rPr>
          <w:rStyle w:val="normaltextrun"/>
          <w:rFonts w:ascii="Tahoma" w:hAnsi="Tahoma" w:cs="Tahoma"/>
          <w:b/>
          <w:bCs/>
          <w:color w:val="000000"/>
          <w:sz w:val="24"/>
          <w:szCs w:val="24"/>
        </w:rPr>
        <w:t>LUIS ISRAEL LÓPEZ GARCÍA</w:t>
      </w:r>
      <w:r w:rsidRPr="0042722E">
        <w:rPr>
          <w:rStyle w:val="normaltextrun"/>
          <w:rFonts w:ascii="Tahoma" w:hAnsi="Tahoma" w:cs="Tahoma"/>
          <w:color w:val="000000"/>
          <w:sz w:val="24"/>
          <w:szCs w:val="24"/>
        </w:rPr>
        <w:t xml:space="preserve"> quien relató que </w:t>
      </w:r>
      <w:r w:rsidR="00E50A92" w:rsidRPr="0042722E">
        <w:rPr>
          <w:rStyle w:val="normaltextrun"/>
          <w:rFonts w:ascii="Tahoma" w:hAnsi="Tahoma" w:cs="Tahoma"/>
          <w:color w:val="000000"/>
          <w:sz w:val="24"/>
          <w:szCs w:val="24"/>
        </w:rPr>
        <w:t>a la señora ALBA LUCIA la conoció cuando ella trabajaba en el colegio San Vicente de Paul, institución educativa en donde estuvo 20 años hasta que se pensionó en el 2018; que en el 2009 iniciaron una relación de noviazgo que duró 4 años, hasta que en el 2013 comenzaron su convivencia, misma que se extendió hasta el fallecimiento de aquella, a pesar de que los últimos dos meses de vida de su compañera, la hija se la llevó para otra casa, con el fin de cuidarla y allí él iba a visitarla.</w:t>
      </w:r>
    </w:p>
    <w:p w14:paraId="2C67C53F" w14:textId="3B724F14" w:rsidR="00E50A92" w:rsidRPr="0042722E" w:rsidRDefault="00E50A92" w:rsidP="0042722E">
      <w:pPr>
        <w:spacing w:line="276" w:lineRule="auto"/>
        <w:ind w:firstLine="708"/>
        <w:rPr>
          <w:rStyle w:val="normaltextrun"/>
          <w:rFonts w:ascii="Tahoma" w:hAnsi="Tahoma" w:cs="Tahoma"/>
          <w:color w:val="000000"/>
          <w:sz w:val="24"/>
          <w:szCs w:val="24"/>
        </w:rPr>
      </w:pPr>
    </w:p>
    <w:p w14:paraId="3492F27A" w14:textId="77777777" w:rsidR="00E50A92" w:rsidRPr="0042722E" w:rsidRDefault="00E50A92" w:rsidP="0042722E">
      <w:pPr>
        <w:spacing w:line="276" w:lineRule="auto"/>
        <w:ind w:firstLine="708"/>
        <w:rPr>
          <w:rStyle w:val="normaltextrun"/>
          <w:rFonts w:ascii="Tahoma" w:hAnsi="Tahoma" w:cs="Tahoma"/>
          <w:color w:val="000000"/>
          <w:sz w:val="24"/>
          <w:szCs w:val="24"/>
        </w:rPr>
      </w:pPr>
    </w:p>
    <w:p w14:paraId="7F03F622" w14:textId="0FA90BDD" w:rsidR="00256FA1" w:rsidRPr="0042722E" w:rsidRDefault="00E50A92" w:rsidP="0042722E">
      <w:pPr>
        <w:spacing w:line="276" w:lineRule="auto"/>
        <w:ind w:firstLine="708"/>
        <w:rPr>
          <w:rStyle w:val="normaltextrun"/>
          <w:rFonts w:ascii="Tahoma" w:hAnsi="Tahoma" w:cs="Tahoma"/>
          <w:color w:val="000000"/>
          <w:sz w:val="24"/>
          <w:szCs w:val="24"/>
        </w:rPr>
      </w:pPr>
      <w:r w:rsidRPr="0042722E">
        <w:rPr>
          <w:rStyle w:val="normaltextrun"/>
          <w:rFonts w:ascii="Tahoma" w:hAnsi="Tahoma" w:cs="Tahoma"/>
          <w:color w:val="000000"/>
          <w:sz w:val="24"/>
          <w:szCs w:val="24"/>
        </w:rPr>
        <w:lastRenderedPageBreak/>
        <w:t>Memoró que conoció al señor LUIS JAVIER HERRERA PALACIO, cónyuge y padre de los hijos de su compañera, con quien se llevaba</w:t>
      </w:r>
      <w:r w:rsidR="00676186" w:rsidRPr="0042722E">
        <w:rPr>
          <w:rStyle w:val="normaltextrun"/>
          <w:rFonts w:ascii="Tahoma" w:hAnsi="Tahoma" w:cs="Tahoma"/>
          <w:color w:val="000000"/>
          <w:sz w:val="24"/>
          <w:szCs w:val="24"/>
        </w:rPr>
        <w:t>n</w:t>
      </w:r>
      <w:r w:rsidRPr="0042722E">
        <w:rPr>
          <w:rStyle w:val="normaltextrun"/>
          <w:rFonts w:ascii="Tahoma" w:hAnsi="Tahoma" w:cs="Tahoma"/>
          <w:color w:val="000000"/>
          <w:sz w:val="24"/>
          <w:szCs w:val="24"/>
        </w:rPr>
        <w:t xml:space="preserve"> bien, pues en las festividades se visitaban, a pesar de que ALBA LUCIA y su esposo llevaban 20 años separados, </w:t>
      </w:r>
      <w:r w:rsidR="00676186" w:rsidRPr="0042722E">
        <w:rPr>
          <w:rStyle w:val="normaltextrun"/>
          <w:rFonts w:ascii="Tahoma" w:hAnsi="Tahoma" w:cs="Tahoma"/>
          <w:color w:val="000000"/>
          <w:sz w:val="24"/>
          <w:szCs w:val="24"/>
        </w:rPr>
        <w:t xml:space="preserve">no obstante, no se enteró de que su compañera hubiese recibido la pensión de sobrevivientes por su cónyuge, </w:t>
      </w:r>
      <w:r w:rsidR="00256FA1" w:rsidRPr="0042722E">
        <w:rPr>
          <w:rStyle w:val="normaltextrun"/>
          <w:rFonts w:ascii="Tahoma" w:hAnsi="Tahoma" w:cs="Tahoma"/>
          <w:color w:val="000000"/>
          <w:sz w:val="24"/>
          <w:szCs w:val="24"/>
        </w:rPr>
        <w:t xml:space="preserve"> </w:t>
      </w:r>
      <w:r w:rsidR="00676186" w:rsidRPr="0042722E">
        <w:rPr>
          <w:rStyle w:val="normaltextrun"/>
          <w:rFonts w:ascii="Tahoma" w:hAnsi="Tahoma" w:cs="Tahoma"/>
          <w:color w:val="000000"/>
          <w:sz w:val="24"/>
          <w:szCs w:val="24"/>
        </w:rPr>
        <w:t xml:space="preserve">pues ella solo le comentó que una hija y una nieta le dijeron que firmara los papeles y luego le entregó el dinero a la nieta, porque era esta última quien cuidó en vida al señor HERRERA PALACIO. </w:t>
      </w:r>
    </w:p>
    <w:p w14:paraId="17E9A0C7" w14:textId="77777777" w:rsidR="00676186" w:rsidRPr="0042722E" w:rsidRDefault="00676186" w:rsidP="0042722E">
      <w:pPr>
        <w:spacing w:line="276" w:lineRule="auto"/>
        <w:ind w:firstLine="708"/>
        <w:rPr>
          <w:rStyle w:val="normaltextrun"/>
          <w:rFonts w:ascii="Tahoma" w:hAnsi="Tahoma" w:cs="Tahoma"/>
          <w:color w:val="000000"/>
          <w:sz w:val="24"/>
          <w:szCs w:val="24"/>
        </w:rPr>
      </w:pPr>
    </w:p>
    <w:p w14:paraId="1ECDE796" w14:textId="4BFCC23B" w:rsidR="00256FA1" w:rsidRPr="0042722E" w:rsidRDefault="00676186" w:rsidP="0042722E">
      <w:pPr>
        <w:spacing w:line="276" w:lineRule="auto"/>
        <w:ind w:firstLine="708"/>
        <w:rPr>
          <w:rStyle w:val="normaltextrun"/>
          <w:rFonts w:ascii="Tahoma" w:hAnsi="Tahoma" w:cs="Tahoma"/>
          <w:color w:val="000000"/>
          <w:sz w:val="24"/>
          <w:szCs w:val="24"/>
        </w:rPr>
      </w:pPr>
      <w:r w:rsidRPr="0042722E">
        <w:rPr>
          <w:rStyle w:val="normaltextrun"/>
          <w:rFonts w:ascii="Tahoma" w:hAnsi="Tahoma" w:cs="Tahoma"/>
          <w:color w:val="000000"/>
          <w:sz w:val="24"/>
          <w:szCs w:val="24"/>
        </w:rPr>
        <w:t>Precisó que convivió con su compañera en Villa Santana 03 años y 04 años en Las Brisas, mientras que la casa donde vivió antes con el cónyuge y a donde se la llevó la hija quedaba en 2500 Lotes; que ella estaba enferma de un pulmón</w:t>
      </w:r>
      <w:r w:rsidR="00256FA1" w:rsidRPr="0042722E">
        <w:rPr>
          <w:rStyle w:val="normaltextrun"/>
          <w:rFonts w:ascii="Tahoma" w:hAnsi="Tahoma" w:cs="Tahoma"/>
          <w:color w:val="000000"/>
          <w:sz w:val="24"/>
          <w:szCs w:val="24"/>
        </w:rPr>
        <w:t xml:space="preserve">, el </w:t>
      </w:r>
      <w:r w:rsidRPr="0042722E">
        <w:rPr>
          <w:rStyle w:val="normaltextrun"/>
          <w:rFonts w:ascii="Tahoma" w:hAnsi="Tahoma" w:cs="Tahoma"/>
          <w:color w:val="000000"/>
          <w:sz w:val="24"/>
          <w:szCs w:val="24"/>
        </w:rPr>
        <w:t>corazón,</w:t>
      </w:r>
      <w:r w:rsidR="00256FA1" w:rsidRPr="0042722E">
        <w:rPr>
          <w:rStyle w:val="normaltextrun"/>
          <w:rFonts w:ascii="Tahoma" w:hAnsi="Tahoma" w:cs="Tahoma"/>
          <w:color w:val="000000"/>
          <w:sz w:val="24"/>
          <w:szCs w:val="24"/>
        </w:rPr>
        <w:t xml:space="preserve"> la cabeza</w:t>
      </w:r>
      <w:r w:rsidRPr="0042722E">
        <w:rPr>
          <w:rStyle w:val="normaltextrun"/>
          <w:rFonts w:ascii="Tahoma" w:hAnsi="Tahoma" w:cs="Tahoma"/>
          <w:color w:val="000000"/>
          <w:sz w:val="24"/>
          <w:szCs w:val="24"/>
        </w:rPr>
        <w:t xml:space="preserve"> y </w:t>
      </w:r>
      <w:r w:rsidR="00256FA1" w:rsidRPr="0042722E">
        <w:rPr>
          <w:rStyle w:val="normaltextrun"/>
          <w:rFonts w:ascii="Tahoma" w:hAnsi="Tahoma" w:cs="Tahoma"/>
          <w:color w:val="000000"/>
          <w:sz w:val="24"/>
          <w:szCs w:val="24"/>
        </w:rPr>
        <w:t>de la garganta</w:t>
      </w:r>
      <w:r w:rsidRPr="0042722E">
        <w:rPr>
          <w:rStyle w:val="normaltextrun"/>
          <w:rFonts w:ascii="Tahoma" w:hAnsi="Tahoma" w:cs="Tahoma"/>
          <w:color w:val="000000"/>
          <w:sz w:val="24"/>
          <w:szCs w:val="24"/>
        </w:rPr>
        <w:t>, llegando a estar incluso en coma durante 12 días y que por sus quebrantos de salud perdía en ocasiones la memoria.</w:t>
      </w:r>
    </w:p>
    <w:p w14:paraId="7DD15EDB" w14:textId="17CAC2B2" w:rsidR="0054294F" w:rsidRPr="0042722E" w:rsidRDefault="0054294F" w:rsidP="0042722E">
      <w:pPr>
        <w:spacing w:line="276" w:lineRule="auto"/>
        <w:ind w:firstLine="708"/>
        <w:rPr>
          <w:rFonts w:ascii="Tahoma" w:hAnsi="Tahoma" w:cs="Tahoma"/>
          <w:sz w:val="24"/>
          <w:szCs w:val="24"/>
        </w:rPr>
      </w:pPr>
    </w:p>
    <w:p w14:paraId="3D885AAA" w14:textId="3706F1C3" w:rsidR="00C56777" w:rsidRPr="0042722E" w:rsidRDefault="00BF3163" w:rsidP="0042722E">
      <w:pPr>
        <w:spacing w:line="276" w:lineRule="auto"/>
        <w:ind w:firstLine="708"/>
        <w:rPr>
          <w:rFonts w:ascii="Tahoma" w:hAnsi="Tahoma" w:cs="Tahoma"/>
          <w:sz w:val="24"/>
          <w:szCs w:val="24"/>
        </w:rPr>
      </w:pPr>
      <w:r w:rsidRPr="0042722E">
        <w:rPr>
          <w:rFonts w:ascii="Tahoma" w:hAnsi="Tahoma" w:cs="Tahoma"/>
          <w:sz w:val="24"/>
          <w:szCs w:val="24"/>
        </w:rPr>
        <w:t xml:space="preserve">De los deponentes convocados por la demandante, la primera en rendir declaración fue la señora </w:t>
      </w:r>
      <w:r w:rsidR="00C56777" w:rsidRPr="0042722E">
        <w:rPr>
          <w:rFonts w:ascii="Tahoma" w:hAnsi="Tahoma" w:cs="Tahoma"/>
          <w:b/>
          <w:sz w:val="24"/>
          <w:szCs w:val="24"/>
        </w:rPr>
        <w:t>MARÍA JOSED JARAMILLO GARVIRIA</w:t>
      </w:r>
      <w:r w:rsidRPr="0042722E">
        <w:rPr>
          <w:rFonts w:ascii="Tahoma" w:hAnsi="Tahoma" w:cs="Tahoma"/>
          <w:sz w:val="24"/>
          <w:szCs w:val="24"/>
        </w:rPr>
        <w:t xml:space="preserve">, </w:t>
      </w:r>
      <w:r w:rsidR="00866F3A" w:rsidRPr="0042722E">
        <w:rPr>
          <w:rFonts w:ascii="Tahoma" w:hAnsi="Tahoma" w:cs="Tahoma"/>
          <w:sz w:val="24"/>
          <w:szCs w:val="24"/>
        </w:rPr>
        <w:t xml:space="preserve">quien como amiga de la pareja dio cuenta de que el noviazgo empezó en el 2009 y que en el 2013 se fueron a vivir juntos, hasta que la hija de la señora ALBA LUCIA se la llevó de la casa para cuidarla, tiempo en el que el demandante iba constantemente a visitarla. Afirmó que le consta la relación y la convivencia porque siempre los veía pasar por el barrio, viéndolos a diario cuando iba a comprar las arepas, ya que ella también vivía en Las Brisas, a unas 3 cuadras de donde habitaba la pareja y que recuerda los años porque el demandante le comentó cuando iniciaron a salir y luego la causante le ayudaba a él con la preparación de la morcilla y ella misma le llevaba el caldo a la casa, cuando la declarante les comparaba, además que los visitó en varias ocasiones en la casa de la pareja.  </w:t>
      </w:r>
    </w:p>
    <w:p w14:paraId="5509F2A3" w14:textId="77777777" w:rsidR="00866F3A" w:rsidRPr="0042722E" w:rsidRDefault="00866F3A" w:rsidP="0042722E">
      <w:pPr>
        <w:spacing w:line="276" w:lineRule="auto"/>
        <w:ind w:firstLine="708"/>
        <w:rPr>
          <w:rFonts w:ascii="Tahoma" w:hAnsi="Tahoma" w:cs="Tahoma"/>
          <w:sz w:val="24"/>
          <w:szCs w:val="24"/>
        </w:rPr>
      </w:pPr>
    </w:p>
    <w:p w14:paraId="2CF85C9A" w14:textId="163890B7" w:rsidR="00866F3A" w:rsidRPr="0042722E" w:rsidRDefault="00866F3A" w:rsidP="0042722E">
      <w:pPr>
        <w:spacing w:line="276" w:lineRule="auto"/>
        <w:ind w:firstLine="708"/>
        <w:rPr>
          <w:rFonts w:ascii="Tahoma" w:hAnsi="Tahoma" w:cs="Tahoma"/>
          <w:sz w:val="24"/>
          <w:szCs w:val="24"/>
        </w:rPr>
      </w:pPr>
      <w:r w:rsidRPr="0042722E">
        <w:rPr>
          <w:rFonts w:ascii="Tahoma" w:hAnsi="Tahoma" w:cs="Tahoma"/>
          <w:sz w:val="24"/>
          <w:szCs w:val="24"/>
        </w:rPr>
        <w:t xml:space="preserve">Agregó que la señora ALBA LUCIA estaba enferma por un tumor que tenía en el pulmón, además que le dolía la cabeza y perdía la memoria, </w:t>
      </w:r>
      <w:r w:rsidR="00887D42" w:rsidRPr="0042722E">
        <w:rPr>
          <w:rFonts w:ascii="Tahoma" w:hAnsi="Tahoma" w:cs="Tahoma"/>
          <w:sz w:val="24"/>
          <w:szCs w:val="24"/>
        </w:rPr>
        <w:t xml:space="preserve">a </w:t>
      </w:r>
      <w:r w:rsidRPr="0042722E">
        <w:rPr>
          <w:rFonts w:ascii="Tahoma" w:hAnsi="Tahoma" w:cs="Tahoma"/>
          <w:sz w:val="24"/>
          <w:szCs w:val="24"/>
        </w:rPr>
        <w:t>todo lo cual se sumaban quebrantos de salud y una úlcera, no obstante, no la vio cuando se la llevaron donde la hija, por lo que fueron varios días antes de morir, la última vez que la vio, momento para el cual, recuerda que estaba hablando raro.</w:t>
      </w:r>
    </w:p>
    <w:p w14:paraId="083BAEDA" w14:textId="77777777" w:rsidR="00866F3A" w:rsidRPr="0042722E" w:rsidRDefault="00866F3A" w:rsidP="0042722E">
      <w:pPr>
        <w:spacing w:line="276" w:lineRule="auto"/>
        <w:ind w:firstLine="708"/>
        <w:rPr>
          <w:rFonts w:ascii="Tahoma" w:hAnsi="Tahoma" w:cs="Tahoma"/>
          <w:sz w:val="24"/>
          <w:szCs w:val="24"/>
        </w:rPr>
      </w:pPr>
    </w:p>
    <w:p w14:paraId="76EFB141" w14:textId="5AAF3F18" w:rsidR="00C56777" w:rsidRPr="0042722E" w:rsidRDefault="00866F3A" w:rsidP="0042722E">
      <w:pPr>
        <w:spacing w:line="276" w:lineRule="auto"/>
        <w:ind w:firstLine="708"/>
        <w:rPr>
          <w:rFonts w:ascii="Tahoma" w:hAnsi="Tahoma" w:cs="Tahoma"/>
          <w:sz w:val="24"/>
          <w:szCs w:val="24"/>
        </w:rPr>
      </w:pPr>
      <w:r w:rsidRPr="0042722E">
        <w:rPr>
          <w:rFonts w:ascii="Tahoma" w:hAnsi="Tahoma" w:cs="Tahoma"/>
          <w:sz w:val="24"/>
          <w:szCs w:val="24"/>
        </w:rPr>
        <w:t>Aseguró que la señora ALBA LUCIA</w:t>
      </w:r>
      <w:r w:rsidR="00C56777" w:rsidRPr="0042722E">
        <w:rPr>
          <w:rFonts w:ascii="Tahoma" w:hAnsi="Tahoma" w:cs="Tahoma"/>
          <w:sz w:val="24"/>
          <w:szCs w:val="24"/>
        </w:rPr>
        <w:t xml:space="preserve"> </w:t>
      </w:r>
      <w:r w:rsidRPr="0042722E">
        <w:rPr>
          <w:rFonts w:ascii="Tahoma" w:hAnsi="Tahoma" w:cs="Tahoma"/>
          <w:sz w:val="24"/>
          <w:szCs w:val="24"/>
        </w:rPr>
        <w:t>tenía</w:t>
      </w:r>
      <w:r w:rsidR="00C56777" w:rsidRPr="0042722E">
        <w:rPr>
          <w:rFonts w:ascii="Tahoma" w:hAnsi="Tahoma" w:cs="Tahoma"/>
          <w:sz w:val="24"/>
          <w:szCs w:val="24"/>
        </w:rPr>
        <w:t xml:space="preserve"> </w:t>
      </w:r>
      <w:r w:rsidRPr="0042722E">
        <w:rPr>
          <w:rFonts w:ascii="Tahoma" w:hAnsi="Tahoma" w:cs="Tahoma"/>
          <w:sz w:val="24"/>
          <w:szCs w:val="24"/>
        </w:rPr>
        <w:t>pensión</w:t>
      </w:r>
      <w:r w:rsidR="00C56777" w:rsidRPr="0042722E">
        <w:rPr>
          <w:rFonts w:ascii="Tahoma" w:hAnsi="Tahoma" w:cs="Tahoma"/>
          <w:sz w:val="24"/>
          <w:szCs w:val="24"/>
        </w:rPr>
        <w:t xml:space="preserve"> de sobrevivientes del esposo, </w:t>
      </w:r>
      <w:r w:rsidRPr="0042722E">
        <w:rPr>
          <w:rFonts w:ascii="Tahoma" w:hAnsi="Tahoma" w:cs="Tahoma"/>
          <w:sz w:val="24"/>
          <w:szCs w:val="24"/>
        </w:rPr>
        <w:t>con</w:t>
      </w:r>
      <w:r w:rsidR="00887D42" w:rsidRPr="0042722E">
        <w:rPr>
          <w:rFonts w:ascii="Tahoma" w:hAnsi="Tahoma" w:cs="Tahoma"/>
          <w:sz w:val="24"/>
          <w:szCs w:val="24"/>
        </w:rPr>
        <w:t xml:space="preserve"> quien </w:t>
      </w:r>
      <w:r w:rsidRPr="0042722E">
        <w:rPr>
          <w:rFonts w:ascii="Tahoma" w:hAnsi="Tahoma" w:cs="Tahoma"/>
          <w:sz w:val="24"/>
          <w:szCs w:val="24"/>
        </w:rPr>
        <w:t xml:space="preserve">no convivía mucho tiempo atrás, a pesar de que antes de vivir con el señor LUIS ISRAEL, la causante compartía la vivienda con su esposo, pero sin mediar relación, </w:t>
      </w:r>
      <w:r w:rsidR="00887D42" w:rsidRPr="0042722E">
        <w:rPr>
          <w:rFonts w:ascii="Tahoma" w:hAnsi="Tahoma" w:cs="Tahoma"/>
          <w:sz w:val="24"/>
          <w:szCs w:val="24"/>
        </w:rPr>
        <w:t xml:space="preserve">situación que conoce porque </w:t>
      </w:r>
      <w:r w:rsidRPr="0042722E">
        <w:rPr>
          <w:rFonts w:ascii="Tahoma" w:hAnsi="Tahoma" w:cs="Tahoma"/>
          <w:sz w:val="24"/>
          <w:szCs w:val="24"/>
        </w:rPr>
        <w:t>fue la misma causante quien se lo comentó.</w:t>
      </w:r>
    </w:p>
    <w:p w14:paraId="037A18A7" w14:textId="77777777" w:rsidR="00866F3A" w:rsidRPr="0042722E" w:rsidRDefault="00866F3A" w:rsidP="0042722E">
      <w:pPr>
        <w:spacing w:line="276" w:lineRule="auto"/>
        <w:ind w:firstLine="708"/>
        <w:rPr>
          <w:rFonts w:ascii="Tahoma" w:hAnsi="Tahoma" w:cs="Tahoma"/>
          <w:sz w:val="24"/>
          <w:szCs w:val="24"/>
        </w:rPr>
      </w:pPr>
    </w:p>
    <w:p w14:paraId="2E16C197" w14:textId="776AFD63" w:rsidR="008742D7" w:rsidRPr="0042722E" w:rsidRDefault="00531A7B" w:rsidP="0042722E">
      <w:pPr>
        <w:spacing w:line="276" w:lineRule="auto"/>
        <w:ind w:firstLine="708"/>
        <w:rPr>
          <w:rFonts w:ascii="Tahoma" w:hAnsi="Tahoma" w:cs="Tahoma"/>
          <w:bCs/>
          <w:sz w:val="24"/>
          <w:szCs w:val="24"/>
        </w:rPr>
      </w:pPr>
      <w:r w:rsidRPr="0042722E">
        <w:rPr>
          <w:rFonts w:ascii="Tahoma" w:hAnsi="Tahoma" w:cs="Tahoma"/>
          <w:sz w:val="24"/>
          <w:szCs w:val="24"/>
        </w:rPr>
        <w:t xml:space="preserve">Seguidamente, </w:t>
      </w:r>
      <w:r w:rsidR="00C56777" w:rsidRPr="0042722E">
        <w:rPr>
          <w:rFonts w:ascii="Tahoma" w:hAnsi="Tahoma" w:cs="Tahoma"/>
          <w:b/>
          <w:sz w:val="24"/>
          <w:szCs w:val="24"/>
        </w:rPr>
        <w:t>ERICA JOHANNA RAMÍREZ PEÑARANDA</w:t>
      </w:r>
      <w:r w:rsidRPr="0042722E">
        <w:rPr>
          <w:rFonts w:ascii="Tahoma" w:hAnsi="Tahoma" w:cs="Tahoma"/>
          <w:b/>
          <w:sz w:val="24"/>
          <w:szCs w:val="24"/>
        </w:rPr>
        <w:t xml:space="preserve">, </w:t>
      </w:r>
      <w:r w:rsidR="00866F3A" w:rsidRPr="0042722E">
        <w:rPr>
          <w:rFonts w:ascii="Tahoma" w:hAnsi="Tahoma" w:cs="Tahoma"/>
          <w:bCs/>
          <w:sz w:val="24"/>
          <w:szCs w:val="24"/>
        </w:rPr>
        <w:t xml:space="preserve">igualmente vecina de la pareja, afirmó que conoció a la señora ALBA LUCIA cuando se mudó a vivir con el demandante enseguida de su casa, en donde estuvieron 04 años antes de que comenzará la pandemia. Afirmó que, aunque solo los conoció cuando fueron sus vecinos, ambos le comentaron que llevaban muchos más años de relación porque vivían juntos en Villa Santana </w:t>
      </w:r>
      <w:r w:rsidR="004C4B6A" w:rsidRPr="0042722E">
        <w:rPr>
          <w:rFonts w:ascii="Tahoma" w:hAnsi="Tahoma" w:cs="Tahoma"/>
          <w:bCs/>
          <w:sz w:val="24"/>
          <w:szCs w:val="24"/>
        </w:rPr>
        <w:t>y que antes de vivir juntos</w:t>
      </w:r>
      <w:r w:rsidR="00887D42" w:rsidRPr="0042722E">
        <w:rPr>
          <w:rFonts w:ascii="Tahoma" w:hAnsi="Tahoma" w:cs="Tahoma"/>
          <w:bCs/>
          <w:sz w:val="24"/>
          <w:szCs w:val="24"/>
        </w:rPr>
        <w:t>,</w:t>
      </w:r>
      <w:r w:rsidR="004C4B6A" w:rsidRPr="0042722E">
        <w:rPr>
          <w:rFonts w:ascii="Tahoma" w:hAnsi="Tahoma" w:cs="Tahoma"/>
          <w:bCs/>
          <w:sz w:val="24"/>
          <w:szCs w:val="24"/>
        </w:rPr>
        <w:t xml:space="preserve"> ALBA LUCIA le comentó que tenía esposo y una casa en Cuba que compartió con él y a la cual le estaban haciendo </w:t>
      </w:r>
      <w:r w:rsidR="004C4B6A" w:rsidRPr="0042722E">
        <w:rPr>
          <w:rFonts w:ascii="Tahoma" w:hAnsi="Tahoma" w:cs="Tahoma"/>
          <w:bCs/>
          <w:sz w:val="24"/>
          <w:szCs w:val="24"/>
        </w:rPr>
        <w:lastRenderedPageBreak/>
        <w:t xml:space="preserve">unos arreglos, misma vivienda a la que fue llevaba por la hija cuando se enfermó, 20 días antes de morir.   </w:t>
      </w:r>
    </w:p>
    <w:p w14:paraId="5E87A46B" w14:textId="77777777" w:rsidR="00887D42" w:rsidRPr="0042722E" w:rsidRDefault="00887D42" w:rsidP="0042722E">
      <w:pPr>
        <w:spacing w:line="276" w:lineRule="auto"/>
        <w:ind w:firstLine="708"/>
        <w:rPr>
          <w:rFonts w:ascii="Tahoma" w:hAnsi="Tahoma" w:cs="Tahoma"/>
          <w:sz w:val="24"/>
          <w:szCs w:val="24"/>
        </w:rPr>
      </w:pPr>
    </w:p>
    <w:p w14:paraId="7D84351D" w14:textId="069FA893" w:rsidR="002D0F7C" w:rsidRPr="0042722E" w:rsidRDefault="00544C58" w:rsidP="004A0928">
      <w:pPr>
        <w:pStyle w:val="Prrafodelista"/>
        <w:widowControl w:val="0"/>
        <w:numPr>
          <w:ilvl w:val="1"/>
          <w:numId w:val="18"/>
        </w:numPr>
        <w:snapToGrid w:val="0"/>
        <w:spacing w:line="276" w:lineRule="auto"/>
        <w:ind w:right="17"/>
        <w:jc w:val="both"/>
        <w:rPr>
          <w:rFonts w:ascii="Tahoma" w:hAnsi="Tahoma" w:cs="Tahoma"/>
          <w:b/>
        </w:rPr>
      </w:pPr>
      <w:r w:rsidRPr="0042722E">
        <w:rPr>
          <w:rFonts w:ascii="Tahoma" w:hAnsi="Tahoma" w:cs="Tahoma"/>
          <w:b/>
        </w:rPr>
        <w:t>Caso concreto</w:t>
      </w:r>
      <w:r w:rsidR="0028195C" w:rsidRPr="0042722E">
        <w:rPr>
          <w:rFonts w:ascii="Tahoma" w:hAnsi="Tahoma" w:cs="Tahoma"/>
          <w:b/>
        </w:rPr>
        <w:t xml:space="preserve"> – valoración probatoria</w:t>
      </w:r>
    </w:p>
    <w:p w14:paraId="70EDB43A" w14:textId="77777777" w:rsidR="00026377" w:rsidRPr="0042722E" w:rsidRDefault="00026377" w:rsidP="0042722E">
      <w:pPr>
        <w:pStyle w:val="Sinespaciado"/>
        <w:spacing w:line="276" w:lineRule="auto"/>
        <w:rPr>
          <w:rFonts w:ascii="Tahoma" w:hAnsi="Tahoma" w:cs="Tahoma"/>
        </w:rPr>
      </w:pPr>
    </w:p>
    <w:p w14:paraId="2735B0F0" w14:textId="2B5D8390" w:rsidR="00F92099" w:rsidRPr="0042722E" w:rsidRDefault="0028195C" w:rsidP="0042722E">
      <w:pPr>
        <w:spacing w:line="276" w:lineRule="auto"/>
        <w:ind w:firstLine="708"/>
        <w:rPr>
          <w:rFonts w:ascii="Tahoma" w:hAnsi="Tahoma" w:cs="Tahoma"/>
          <w:sz w:val="24"/>
          <w:szCs w:val="24"/>
        </w:rPr>
      </w:pPr>
      <w:r w:rsidRPr="0042722E">
        <w:rPr>
          <w:rFonts w:ascii="Tahoma" w:hAnsi="Tahoma" w:cs="Tahoma"/>
          <w:sz w:val="24"/>
          <w:szCs w:val="24"/>
        </w:rPr>
        <w:t>Pues bien, f</w:t>
      </w:r>
      <w:r w:rsidR="00F92099" w:rsidRPr="0042722E">
        <w:rPr>
          <w:rFonts w:ascii="Tahoma" w:hAnsi="Tahoma" w:cs="Tahoma"/>
          <w:sz w:val="24"/>
          <w:szCs w:val="24"/>
        </w:rPr>
        <w:t xml:space="preserve">rente al requisito de la convivencia de la pareja, </w:t>
      </w:r>
      <w:r w:rsidR="00512F58" w:rsidRPr="0042722E">
        <w:rPr>
          <w:rFonts w:ascii="Tahoma" w:hAnsi="Tahoma" w:cs="Tahoma"/>
          <w:sz w:val="24"/>
          <w:szCs w:val="24"/>
        </w:rPr>
        <w:t xml:space="preserve">la </w:t>
      </w:r>
      <w:r w:rsidR="00F92099" w:rsidRPr="0042722E">
        <w:rPr>
          <w:rFonts w:ascii="Tahoma" w:hAnsi="Tahoma" w:cs="Tahoma"/>
          <w:sz w:val="24"/>
          <w:szCs w:val="24"/>
        </w:rPr>
        <w:t xml:space="preserve">prueba testimonial, conformada por los testimonios de </w:t>
      </w:r>
      <w:r w:rsidR="00BF6159" w:rsidRPr="0042722E">
        <w:rPr>
          <w:rFonts w:ascii="Tahoma" w:hAnsi="Tahoma" w:cs="Tahoma"/>
          <w:sz w:val="24"/>
          <w:szCs w:val="24"/>
        </w:rPr>
        <w:t xml:space="preserve">MARÍA JOSED JARAMILLO GARVIRIA </w:t>
      </w:r>
      <w:r w:rsidRPr="0042722E">
        <w:rPr>
          <w:rFonts w:ascii="Tahoma" w:hAnsi="Tahoma" w:cs="Tahoma"/>
          <w:sz w:val="24"/>
          <w:szCs w:val="24"/>
        </w:rPr>
        <w:t xml:space="preserve">y </w:t>
      </w:r>
      <w:r w:rsidR="00BF6159" w:rsidRPr="0042722E">
        <w:rPr>
          <w:rFonts w:ascii="Tahoma" w:hAnsi="Tahoma" w:cs="Tahoma"/>
          <w:sz w:val="24"/>
          <w:szCs w:val="24"/>
        </w:rPr>
        <w:t>ERICA JOHANNA RAMÍREZ PEÑARANDA</w:t>
      </w:r>
      <w:r w:rsidR="00F92099" w:rsidRPr="0042722E">
        <w:rPr>
          <w:rFonts w:ascii="Tahoma" w:hAnsi="Tahoma" w:cs="Tahoma"/>
          <w:sz w:val="24"/>
          <w:szCs w:val="24"/>
        </w:rPr>
        <w:t>, se muestra inequívoca en torno a que</w:t>
      </w:r>
      <w:r w:rsidR="00906D4B" w:rsidRPr="0042722E">
        <w:rPr>
          <w:rFonts w:ascii="Tahoma" w:hAnsi="Tahoma" w:cs="Tahoma"/>
          <w:sz w:val="24"/>
          <w:szCs w:val="24"/>
        </w:rPr>
        <w:t xml:space="preserve"> la señora </w:t>
      </w:r>
      <w:r w:rsidR="00184B92" w:rsidRPr="0042722E">
        <w:rPr>
          <w:rFonts w:ascii="Tahoma" w:hAnsi="Tahoma" w:cs="Tahoma"/>
          <w:sz w:val="24"/>
          <w:szCs w:val="24"/>
        </w:rPr>
        <w:t xml:space="preserve">ALBA LUCÍA DUQUE DE HERRERA </w:t>
      </w:r>
      <w:r w:rsidRPr="0042722E">
        <w:rPr>
          <w:rFonts w:ascii="Tahoma" w:hAnsi="Tahoma" w:cs="Tahoma"/>
          <w:sz w:val="24"/>
          <w:szCs w:val="24"/>
        </w:rPr>
        <w:t xml:space="preserve">y el señor </w:t>
      </w:r>
      <w:r w:rsidR="00184B92" w:rsidRPr="0042722E">
        <w:rPr>
          <w:rFonts w:ascii="Tahoma" w:hAnsi="Tahoma" w:cs="Tahoma"/>
          <w:sz w:val="24"/>
          <w:szCs w:val="24"/>
        </w:rPr>
        <w:t xml:space="preserve">LUIS ISRAEL LÓPEZ GARCÍA </w:t>
      </w:r>
      <w:r w:rsidR="00F92099" w:rsidRPr="0042722E">
        <w:rPr>
          <w:rFonts w:ascii="Tahoma" w:hAnsi="Tahoma" w:cs="Tahoma"/>
          <w:sz w:val="24"/>
          <w:szCs w:val="24"/>
        </w:rPr>
        <w:t xml:space="preserve">hicieron vida en común por </w:t>
      </w:r>
      <w:r w:rsidRPr="0042722E">
        <w:rPr>
          <w:rFonts w:ascii="Tahoma" w:hAnsi="Tahoma" w:cs="Tahoma"/>
          <w:sz w:val="24"/>
          <w:szCs w:val="24"/>
        </w:rPr>
        <w:t>aproximadamente</w:t>
      </w:r>
      <w:r w:rsidR="00F92099" w:rsidRPr="0042722E">
        <w:rPr>
          <w:rFonts w:ascii="Tahoma" w:hAnsi="Tahoma" w:cs="Tahoma"/>
          <w:sz w:val="24"/>
          <w:szCs w:val="24"/>
        </w:rPr>
        <w:t xml:space="preserve"> </w:t>
      </w:r>
      <w:r w:rsidR="00184B92" w:rsidRPr="0042722E">
        <w:rPr>
          <w:rFonts w:ascii="Tahoma" w:hAnsi="Tahoma" w:cs="Tahoma"/>
          <w:sz w:val="24"/>
          <w:szCs w:val="24"/>
        </w:rPr>
        <w:t>07 años</w:t>
      </w:r>
      <w:r w:rsidR="00F92099" w:rsidRPr="0042722E">
        <w:rPr>
          <w:rFonts w:ascii="Tahoma" w:hAnsi="Tahoma" w:cs="Tahoma"/>
          <w:sz w:val="24"/>
          <w:szCs w:val="24"/>
        </w:rPr>
        <w:t xml:space="preserve"> y convivieron como una pareja estable</w:t>
      </w:r>
      <w:r w:rsidRPr="0042722E">
        <w:rPr>
          <w:rFonts w:ascii="Tahoma" w:hAnsi="Tahoma" w:cs="Tahoma"/>
          <w:sz w:val="24"/>
          <w:szCs w:val="24"/>
        </w:rPr>
        <w:t xml:space="preserve"> bajo el mismo techo hasta que la familia de</w:t>
      </w:r>
      <w:r w:rsidR="00184B92" w:rsidRPr="0042722E">
        <w:rPr>
          <w:rFonts w:ascii="Tahoma" w:hAnsi="Tahoma" w:cs="Tahoma"/>
          <w:sz w:val="24"/>
          <w:szCs w:val="24"/>
        </w:rPr>
        <w:t xml:space="preserve"> </w:t>
      </w:r>
      <w:r w:rsidRPr="0042722E">
        <w:rPr>
          <w:rFonts w:ascii="Tahoma" w:hAnsi="Tahoma" w:cs="Tahoma"/>
          <w:sz w:val="24"/>
          <w:szCs w:val="24"/>
        </w:rPr>
        <w:t>l</w:t>
      </w:r>
      <w:r w:rsidR="00184B92" w:rsidRPr="0042722E">
        <w:rPr>
          <w:rFonts w:ascii="Tahoma" w:hAnsi="Tahoma" w:cs="Tahoma"/>
          <w:sz w:val="24"/>
          <w:szCs w:val="24"/>
        </w:rPr>
        <w:t>a</w:t>
      </w:r>
      <w:r w:rsidRPr="0042722E">
        <w:rPr>
          <w:rFonts w:ascii="Tahoma" w:hAnsi="Tahoma" w:cs="Tahoma"/>
          <w:sz w:val="24"/>
          <w:szCs w:val="24"/>
        </w:rPr>
        <w:t xml:space="preserve"> causante decidió llevársel</w:t>
      </w:r>
      <w:r w:rsidR="00184B92" w:rsidRPr="0042722E">
        <w:rPr>
          <w:rFonts w:ascii="Tahoma" w:hAnsi="Tahoma" w:cs="Tahoma"/>
          <w:sz w:val="24"/>
          <w:szCs w:val="24"/>
        </w:rPr>
        <w:t>a</w:t>
      </w:r>
      <w:r w:rsidRPr="0042722E">
        <w:rPr>
          <w:rFonts w:ascii="Tahoma" w:hAnsi="Tahoma" w:cs="Tahoma"/>
          <w:sz w:val="24"/>
          <w:szCs w:val="24"/>
        </w:rPr>
        <w:t xml:space="preserve"> del hogar en común, dado </w:t>
      </w:r>
      <w:r w:rsidR="00887D42" w:rsidRPr="0042722E">
        <w:rPr>
          <w:rFonts w:ascii="Tahoma" w:hAnsi="Tahoma" w:cs="Tahoma"/>
          <w:sz w:val="24"/>
          <w:szCs w:val="24"/>
        </w:rPr>
        <w:t xml:space="preserve">el </w:t>
      </w:r>
      <w:r w:rsidR="00184B92" w:rsidRPr="0042722E">
        <w:rPr>
          <w:rFonts w:ascii="Tahoma" w:hAnsi="Tahoma" w:cs="Tahoma"/>
          <w:sz w:val="24"/>
          <w:szCs w:val="24"/>
        </w:rPr>
        <w:t>estado de salud</w:t>
      </w:r>
      <w:r w:rsidR="00887D42" w:rsidRPr="0042722E">
        <w:rPr>
          <w:rFonts w:ascii="Tahoma" w:hAnsi="Tahoma" w:cs="Tahoma"/>
          <w:sz w:val="24"/>
          <w:szCs w:val="24"/>
        </w:rPr>
        <w:t xml:space="preserve"> de aquella</w:t>
      </w:r>
      <w:r w:rsidRPr="0042722E">
        <w:rPr>
          <w:rFonts w:ascii="Tahoma" w:hAnsi="Tahoma" w:cs="Tahoma"/>
          <w:sz w:val="24"/>
          <w:szCs w:val="24"/>
        </w:rPr>
        <w:t xml:space="preserve">, pese a lo cual, </w:t>
      </w:r>
      <w:r w:rsidR="00184B92" w:rsidRPr="0042722E">
        <w:rPr>
          <w:rFonts w:ascii="Tahoma" w:hAnsi="Tahoma" w:cs="Tahoma"/>
          <w:sz w:val="24"/>
          <w:szCs w:val="24"/>
        </w:rPr>
        <w:t>el</w:t>
      </w:r>
      <w:r w:rsidRPr="0042722E">
        <w:rPr>
          <w:rFonts w:ascii="Tahoma" w:hAnsi="Tahoma" w:cs="Tahoma"/>
          <w:sz w:val="24"/>
          <w:szCs w:val="24"/>
        </w:rPr>
        <w:t xml:space="preserve"> demandante continuó pendiente de su compañer</w:t>
      </w:r>
      <w:r w:rsidR="00184B92" w:rsidRPr="0042722E">
        <w:rPr>
          <w:rFonts w:ascii="Tahoma" w:hAnsi="Tahoma" w:cs="Tahoma"/>
          <w:sz w:val="24"/>
          <w:szCs w:val="24"/>
        </w:rPr>
        <w:t>a</w:t>
      </w:r>
      <w:r w:rsidRPr="0042722E">
        <w:rPr>
          <w:rFonts w:ascii="Tahoma" w:hAnsi="Tahoma" w:cs="Tahoma"/>
          <w:sz w:val="24"/>
          <w:szCs w:val="24"/>
        </w:rPr>
        <w:t>, acudiendo a verl</w:t>
      </w:r>
      <w:r w:rsidR="00184B92" w:rsidRPr="0042722E">
        <w:rPr>
          <w:rFonts w:ascii="Tahoma" w:hAnsi="Tahoma" w:cs="Tahoma"/>
          <w:sz w:val="24"/>
          <w:szCs w:val="24"/>
        </w:rPr>
        <w:t>a</w:t>
      </w:r>
      <w:r w:rsidRPr="0042722E">
        <w:rPr>
          <w:rFonts w:ascii="Tahoma" w:hAnsi="Tahoma" w:cs="Tahoma"/>
          <w:sz w:val="24"/>
          <w:szCs w:val="24"/>
        </w:rPr>
        <w:t xml:space="preserve"> cada vez que se lo permitían. </w:t>
      </w:r>
    </w:p>
    <w:p w14:paraId="4F57BD54" w14:textId="15CF8511" w:rsidR="00F92099" w:rsidRPr="004A0928" w:rsidRDefault="00F92099" w:rsidP="0042722E">
      <w:pPr>
        <w:pStyle w:val="Sinespaciado"/>
        <w:spacing w:line="276" w:lineRule="auto"/>
        <w:rPr>
          <w:rFonts w:ascii="Tahoma" w:hAnsi="Tahoma" w:cs="Tahoma"/>
          <w:lang w:val="es-ES"/>
        </w:rPr>
      </w:pPr>
    </w:p>
    <w:p w14:paraId="1D7BC26A" w14:textId="1DEAAF80" w:rsidR="003D6339" w:rsidRPr="0042722E" w:rsidRDefault="00906D4B" w:rsidP="0042722E">
      <w:pPr>
        <w:spacing w:line="276" w:lineRule="auto"/>
        <w:rPr>
          <w:rFonts w:ascii="Tahoma" w:hAnsi="Tahoma" w:cs="Tahoma"/>
          <w:sz w:val="24"/>
          <w:szCs w:val="24"/>
        </w:rPr>
      </w:pPr>
      <w:r w:rsidRPr="0042722E">
        <w:rPr>
          <w:rFonts w:ascii="Tahoma" w:hAnsi="Tahoma" w:cs="Tahoma"/>
          <w:sz w:val="24"/>
          <w:szCs w:val="24"/>
        </w:rPr>
        <w:t>Cabe resaltar que l</w:t>
      </w:r>
      <w:r w:rsidR="00680D92" w:rsidRPr="0042722E">
        <w:rPr>
          <w:rFonts w:ascii="Tahoma" w:hAnsi="Tahoma" w:cs="Tahoma"/>
          <w:sz w:val="24"/>
          <w:szCs w:val="24"/>
        </w:rPr>
        <w:t>a</w:t>
      </w:r>
      <w:r w:rsidRPr="0042722E">
        <w:rPr>
          <w:rFonts w:ascii="Tahoma" w:hAnsi="Tahoma" w:cs="Tahoma"/>
          <w:sz w:val="24"/>
          <w:szCs w:val="24"/>
        </w:rPr>
        <w:t xml:space="preserve">s </w:t>
      </w:r>
      <w:proofErr w:type="spellStart"/>
      <w:r w:rsidRPr="0042722E">
        <w:rPr>
          <w:rFonts w:ascii="Tahoma" w:hAnsi="Tahoma" w:cs="Tahoma"/>
          <w:sz w:val="24"/>
          <w:szCs w:val="24"/>
        </w:rPr>
        <w:t>testig</w:t>
      </w:r>
      <w:r w:rsidR="00680D92" w:rsidRPr="0042722E">
        <w:rPr>
          <w:rFonts w:ascii="Tahoma" w:hAnsi="Tahoma" w:cs="Tahoma"/>
          <w:sz w:val="24"/>
          <w:szCs w:val="24"/>
        </w:rPr>
        <w:t>a</w:t>
      </w:r>
      <w:r w:rsidRPr="0042722E">
        <w:rPr>
          <w:rFonts w:ascii="Tahoma" w:hAnsi="Tahoma" w:cs="Tahoma"/>
          <w:sz w:val="24"/>
          <w:szCs w:val="24"/>
        </w:rPr>
        <w:t>s</w:t>
      </w:r>
      <w:proofErr w:type="spellEnd"/>
      <w:r w:rsidRPr="0042722E">
        <w:rPr>
          <w:rFonts w:ascii="Tahoma" w:hAnsi="Tahoma" w:cs="Tahoma"/>
          <w:sz w:val="24"/>
          <w:szCs w:val="24"/>
        </w:rPr>
        <w:t xml:space="preserve"> refieren que</w:t>
      </w:r>
      <w:r w:rsidR="0028195C" w:rsidRPr="0042722E">
        <w:rPr>
          <w:rFonts w:ascii="Tahoma" w:hAnsi="Tahoma" w:cs="Tahoma"/>
          <w:sz w:val="24"/>
          <w:szCs w:val="24"/>
        </w:rPr>
        <w:t xml:space="preserve"> la única separación de la pareja se dio </w:t>
      </w:r>
      <w:r w:rsidR="00184B92" w:rsidRPr="0042722E">
        <w:rPr>
          <w:rFonts w:ascii="Tahoma" w:hAnsi="Tahoma" w:cs="Tahoma"/>
          <w:sz w:val="24"/>
          <w:szCs w:val="24"/>
        </w:rPr>
        <w:t>días antes del fallecimiento de la señora ALBA LUCIA</w:t>
      </w:r>
      <w:r w:rsidR="0028195C" w:rsidRPr="0042722E">
        <w:rPr>
          <w:rFonts w:ascii="Tahoma" w:hAnsi="Tahoma" w:cs="Tahoma"/>
          <w:sz w:val="24"/>
          <w:szCs w:val="24"/>
        </w:rPr>
        <w:t xml:space="preserve"> por cuenta de la decisión de la </w:t>
      </w:r>
      <w:r w:rsidR="00184B92" w:rsidRPr="0042722E">
        <w:rPr>
          <w:rFonts w:ascii="Tahoma" w:hAnsi="Tahoma" w:cs="Tahoma"/>
          <w:sz w:val="24"/>
          <w:szCs w:val="24"/>
        </w:rPr>
        <w:t>hija de aquella</w:t>
      </w:r>
      <w:r w:rsidR="0028195C" w:rsidRPr="0042722E">
        <w:rPr>
          <w:rFonts w:ascii="Tahoma" w:hAnsi="Tahoma" w:cs="Tahoma"/>
          <w:sz w:val="24"/>
          <w:szCs w:val="24"/>
        </w:rPr>
        <w:t xml:space="preserve"> de apartarl</w:t>
      </w:r>
      <w:r w:rsidR="00184B92" w:rsidRPr="0042722E">
        <w:rPr>
          <w:rFonts w:ascii="Tahoma" w:hAnsi="Tahoma" w:cs="Tahoma"/>
          <w:sz w:val="24"/>
          <w:szCs w:val="24"/>
        </w:rPr>
        <w:t>a</w:t>
      </w:r>
      <w:r w:rsidR="0028195C" w:rsidRPr="0042722E">
        <w:rPr>
          <w:rFonts w:ascii="Tahoma" w:hAnsi="Tahoma" w:cs="Tahoma"/>
          <w:sz w:val="24"/>
          <w:szCs w:val="24"/>
        </w:rPr>
        <w:t xml:space="preserve"> del hogar que conformaba con </w:t>
      </w:r>
      <w:r w:rsidR="00184B92" w:rsidRPr="0042722E">
        <w:rPr>
          <w:rFonts w:ascii="Tahoma" w:hAnsi="Tahoma" w:cs="Tahoma"/>
          <w:sz w:val="24"/>
          <w:szCs w:val="24"/>
        </w:rPr>
        <w:t>e</w:t>
      </w:r>
      <w:r w:rsidR="0028195C" w:rsidRPr="0042722E">
        <w:rPr>
          <w:rFonts w:ascii="Tahoma" w:hAnsi="Tahoma" w:cs="Tahoma"/>
          <w:sz w:val="24"/>
          <w:szCs w:val="24"/>
        </w:rPr>
        <w:t>l demandante</w:t>
      </w:r>
      <w:r w:rsidR="003D6339" w:rsidRPr="0042722E">
        <w:rPr>
          <w:rFonts w:ascii="Tahoma" w:hAnsi="Tahoma" w:cs="Tahoma"/>
          <w:sz w:val="24"/>
          <w:szCs w:val="24"/>
        </w:rPr>
        <w:t xml:space="preserve">. Sin embargo, aclararon que este evento no </w:t>
      </w:r>
      <w:r w:rsidR="0028195C" w:rsidRPr="0042722E">
        <w:rPr>
          <w:rFonts w:ascii="Tahoma" w:hAnsi="Tahoma" w:cs="Tahoma"/>
          <w:sz w:val="24"/>
          <w:szCs w:val="24"/>
        </w:rPr>
        <w:t xml:space="preserve">impidió que </w:t>
      </w:r>
      <w:r w:rsidR="00184B92" w:rsidRPr="0042722E">
        <w:rPr>
          <w:rFonts w:ascii="Tahoma" w:hAnsi="Tahoma" w:cs="Tahoma"/>
          <w:sz w:val="24"/>
          <w:szCs w:val="24"/>
        </w:rPr>
        <w:t>el actor</w:t>
      </w:r>
      <w:r w:rsidR="0028195C" w:rsidRPr="0042722E">
        <w:rPr>
          <w:rFonts w:ascii="Tahoma" w:hAnsi="Tahoma" w:cs="Tahoma"/>
          <w:sz w:val="24"/>
          <w:szCs w:val="24"/>
        </w:rPr>
        <w:t xml:space="preserve"> continuara preocupándose por su compañer</w:t>
      </w:r>
      <w:r w:rsidR="00184B92" w:rsidRPr="0042722E">
        <w:rPr>
          <w:rFonts w:ascii="Tahoma" w:hAnsi="Tahoma" w:cs="Tahoma"/>
          <w:sz w:val="24"/>
          <w:szCs w:val="24"/>
        </w:rPr>
        <w:t>a</w:t>
      </w:r>
      <w:r w:rsidR="00521C58" w:rsidRPr="0042722E">
        <w:rPr>
          <w:rFonts w:ascii="Tahoma" w:hAnsi="Tahoma" w:cs="Tahoma"/>
          <w:sz w:val="24"/>
          <w:szCs w:val="24"/>
        </w:rPr>
        <w:t xml:space="preserve">, </w:t>
      </w:r>
      <w:r w:rsidR="00184B92" w:rsidRPr="0042722E">
        <w:rPr>
          <w:rFonts w:ascii="Tahoma" w:hAnsi="Tahoma" w:cs="Tahoma"/>
          <w:sz w:val="24"/>
          <w:szCs w:val="24"/>
        </w:rPr>
        <w:t xml:space="preserve">siendo del caso precisar que ambas </w:t>
      </w:r>
      <w:proofErr w:type="spellStart"/>
      <w:r w:rsidR="00184B92" w:rsidRPr="0042722E">
        <w:rPr>
          <w:rFonts w:ascii="Tahoma" w:hAnsi="Tahoma" w:cs="Tahoma"/>
          <w:sz w:val="24"/>
          <w:szCs w:val="24"/>
        </w:rPr>
        <w:t>testigas</w:t>
      </w:r>
      <w:proofErr w:type="spellEnd"/>
      <w:r w:rsidR="00184B92" w:rsidRPr="0042722E">
        <w:rPr>
          <w:rFonts w:ascii="Tahoma" w:hAnsi="Tahoma" w:cs="Tahoma"/>
          <w:sz w:val="24"/>
          <w:szCs w:val="24"/>
        </w:rPr>
        <w:t xml:space="preserve"> dieron cuenta de la razón de sus dichos por ser vecinas cercanas de la pareja cuando vivieron en el barrio Las Brisas, mismo domicilio referenciado por el demandante en su interrogatorio, adicional a lo cual, MARÍA JOSED JARAMILLO GARVIRIA aclaró que recuerda el hito inicial de la convivencia en el 2013 porque a partir de este momento la señora ALBA LUCIA empezó a ayudar al demandante en la elaboración de la morcilla que él vendía ambulantemente y que </w:t>
      </w:r>
      <w:r w:rsidR="00887D42" w:rsidRPr="0042722E">
        <w:rPr>
          <w:rFonts w:ascii="Tahoma" w:hAnsi="Tahoma" w:cs="Tahoma"/>
          <w:sz w:val="24"/>
          <w:szCs w:val="24"/>
        </w:rPr>
        <w:t xml:space="preserve">la </w:t>
      </w:r>
      <w:proofErr w:type="spellStart"/>
      <w:r w:rsidR="00887D42" w:rsidRPr="0042722E">
        <w:rPr>
          <w:rFonts w:ascii="Tahoma" w:hAnsi="Tahoma" w:cs="Tahoma"/>
          <w:sz w:val="24"/>
          <w:szCs w:val="24"/>
        </w:rPr>
        <w:t>testiga</w:t>
      </w:r>
      <w:proofErr w:type="spellEnd"/>
      <w:r w:rsidR="00184B92" w:rsidRPr="0042722E">
        <w:rPr>
          <w:rFonts w:ascii="Tahoma" w:hAnsi="Tahoma" w:cs="Tahoma"/>
          <w:sz w:val="24"/>
          <w:szCs w:val="24"/>
        </w:rPr>
        <w:t xml:space="preserve"> le compraba, hasta el punto que en ocasiones era la causante la que llevaba el caldo </w:t>
      </w:r>
      <w:r w:rsidR="00680D92" w:rsidRPr="0042722E">
        <w:rPr>
          <w:rFonts w:ascii="Tahoma" w:hAnsi="Tahoma" w:cs="Tahoma"/>
          <w:sz w:val="24"/>
          <w:szCs w:val="24"/>
        </w:rPr>
        <w:t>restante de</w:t>
      </w:r>
      <w:r w:rsidR="00184B92" w:rsidRPr="0042722E">
        <w:rPr>
          <w:rFonts w:ascii="Tahoma" w:hAnsi="Tahoma" w:cs="Tahoma"/>
          <w:sz w:val="24"/>
          <w:szCs w:val="24"/>
        </w:rPr>
        <w:t xml:space="preserve"> la morcilla. </w:t>
      </w:r>
    </w:p>
    <w:p w14:paraId="6551897B" w14:textId="041431CB" w:rsidR="003817F3" w:rsidRPr="0042722E" w:rsidRDefault="003817F3" w:rsidP="0042722E">
      <w:pPr>
        <w:pStyle w:val="Sinespaciado"/>
        <w:spacing w:line="276" w:lineRule="auto"/>
        <w:rPr>
          <w:rFonts w:ascii="Tahoma" w:hAnsi="Tahoma" w:cs="Tahoma"/>
        </w:rPr>
      </w:pPr>
    </w:p>
    <w:p w14:paraId="0FCED38C" w14:textId="1882A016" w:rsidR="003817F3" w:rsidRPr="0042722E" w:rsidRDefault="003817F3" w:rsidP="0042722E">
      <w:pPr>
        <w:pStyle w:val="NormalWeb"/>
        <w:shd w:val="clear" w:color="auto" w:fill="FFFFFF" w:themeFill="background1"/>
        <w:spacing w:before="0" w:beforeAutospacing="0" w:after="0" w:afterAutospacing="0" w:line="276" w:lineRule="auto"/>
        <w:ind w:firstLine="709"/>
        <w:jc w:val="both"/>
        <w:rPr>
          <w:rFonts w:ascii="Tahoma" w:hAnsi="Tahoma" w:cs="Tahoma"/>
          <w:i/>
          <w:iCs/>
          <w:lang w:val="es-CO" w:eastAsia="es-CO"/>
        </w:rPr>
      </w:pPr>
      <w:r w:rsidRPr="0042722E">
        <w:rPr>
          <w:rFonts w:ascii="Tahoma" w:hAnsi="Tahoma" w:cs="Tahoma"/>
        </w:rPr>
        <w:t xml:space="preserve">Esta Corporación ha tenido oportunidad de aclarar que la convivencia entre compañeros o cónyuges no se ve truncada en aquellos casos en los que la pareja no puede cohabitar bajo el mismo techo por razones ajenas a su voluntad que denote una clara intención de permanencia y estabilidad de la pareja a pesar de la distancia. En el mismo sentido, se ha pronunciado el alto Tribunal de lo laboral, en la sentencia </w:t>
      </w:r>
      <w:r w:rsidRPr="0042722E">
        <w:rPr>
          <w:rFonts w:ascii="Tahoma" w:hAnsi="Tahoma" w:cs="Tahoma"/>
          <w:lang w:val="es-CO" w:eastAsia="es-CO"/>
        </w:rPr>
        <w:t xml:space="preserve">CSJ SL, 10 mayo 2007, rad. 30141, reiterada entre otras, en las decisiones CSJ SL12029-2016 y SL3813-2020, en las que se sostuvo que </w:t>
      </w:r>
      <w:r w:rsidRPr="0042722E">
        <w:rPr>
          <w:rFonts w:ascii="Tahoma" w:hAnsi="Tahoma" w:cs="Tahoma"/>
          <w:i/>
          <w:iCs/>
          <w:lang w:val="es-CO" w:eastAsia="es-CO"/>
        </w:rPr>
        <w:t>“</w:t>
      </w:r>
      <w:r w:rsidRPr="00610011">
        <w:rPr>
          <w:rFonts w:ascii="Tahoma" w:hAnsi="Tahoma" w:cs="Tahoma"/>
          <w:i/>
          <w:iCs/>
          <w:sz w:val="22"/>
          <w:lang w:val="es-CO" w:eastAsia="es-CO"/>
        </w:rPr>
        <w:t>la situación de que los esposos o compañeros no puedan estar permanentemente juntos bajo el mismo techo, por circunstancias especiales como podrían ser motivos de salud, de trabajo, de fuerza mayor, etc., no conlleva a que desaparezca la comunidad de vida o la vocación de convivencia de la pareja, que se exige en el citado ordenamiento legal</w:t>
      </w:r>
      <w:r w:rsidR="007E64FB" w:rsidRPr="0042722E">
        <w:rPr>
          <w:rFonts w:ascii="Tahoma" w:hAnsi="Tahoma" w:cs="Tahoma"/>
          <w:i/>
          <w:iCs/>
          <w:lang w:val="es-CO" w:eastAsia="es-CO"/>
        </w:rPr>
        <w:t xml:space="preserve">”, </w:t>
      </w:r>
      <w:r w:rsidR="007E64FB" w:rsidRPr="0042722E">
        <w:rPr>
          <w:rFonts w:ascii="Tahoma" w:hAnsi="Tahoma" w:cs="Tahoma"/>
        </w:rPr>
        <w:t>así como en</w:t>
      </w:r>
      <w:r w:rsidRPr="0042722E">
        <w:rPr>
          <w:rFonts w:ascii="Tahoma" w:hAnsi="Tahoma" w:cs="Tahoma"/>
        </w:rPr>
        <w:t xml:space="preserve"> la Sentencia SL-2682-2019</w:t>
      </w:r>
      <w:r w:rsidR="007E64FB" w:rsidRPr="0042722E">
        <w:rPr>
          <w:rFonts w:ascii="Tahoma" w:hAnsi="Tahoma" w:cs="Tahoma"/>
        </w:rPr>
        <w:t xml:space="preserve"> precisó que </w:t>
      </w:r>
      <w:r w:rsidRPr="0042722E">
        <w:rPr>
          <w:rFonts w:ascii="Tahoma" w:hAnsi="Tahoma" w:cs="Tahoma"/>
          <w:lang w:val="es-CO" w:eastAsia="es-CO"/>
        </w:rPr>
        <w:t>“</w:t>
      </w:r>
      <w:r w:rsidR="007E64FB" w:rsidRPr="00610011">
        <w:rPr>
          <w:rFonts w:ascii="Tahoma" w:hAnsi="Tahoma" w:cs="Tahoma"/>
          <w:i/>
          <w:iCs/>
          <w:sz w:val="22"/>
          <w:lang w:val="es-CO" w:eastAsia="es-CO"/>
        </w:rPr>
        <w:t>(…)</w:t>
      </w:r>
      <w:r w:rsidR="00610011" w:rsidRPr="00610011">
        <w:rPr>
          <w:rFonts w:ascii="Tahoma" w:hAnsi="Tahoma" w:cs="Tahoma"/>
          <w:i/>
          <w:iCs/>
          <w:sz w:val="22"/>
          <w:lang w:val="es-CO" w:eastAsia="es-CO"/>
        </w:rPr>
        <w:t xml:space="preserve"> </w:t>
      </w:r>
      <w:r w:rsidRPr="00610011">
        <w:rPr>
          <w:rFonts w:ascii="Tahoma" w:hAnsi="Tahoma" w:cs="Tahoma"/>
          <w:i/>
          <w:iCs/>
          <w:sz w:val="22"/>
          <w:lang w:val="es-CO" w:eastAsia="es-CO"/>
        </w:rPr>
        <w:t>debe entenderse que si la cesación en la convivencia física en las uniones maritales de hecho obedece a circunstancias debidamente fundadas, como en este caso, en motivos de salud, no puede ipso facto entenderse el efecto conclusivo de la unión y de sus obligaciones y deberes personales como allí se asentó, pues en tales circunstancias son razones ajenas a la voluntad de los compañeros permanentes, totalmente alejadas de la intención de llegar a una ruptura definitiva de la unión, las que impiden la convivencia física entre ellos; es decir, que no es cualquier ruptura la que de manera inmediata pone fin a la unión marital sino aquella en la que voluntaria y conscientemente los compañeros deciden poner fin a la comunidad de vida</w:t>
      </w:r>
      <w:r w:rsidR="00610011">
        <w:rPr>
          <w:rFonts w:ascii="Tahoma" w:hAnsi="Tahoma" w:cs="Tahoma"/>
          <w:i/>
          <w:iCs/>
          <w:lang w:val="es-CO" w:eastAsia="es-CO"/>
        </w:rPr>
        <w:t>”</w:t>
      </w:r>
      <w:r w:rsidRPr="0042722E">
        <w:rPr>
          <w:rFonts w:ascii="Tahoma" w:hAnsi="Tahoma" w:cs="Tahoma"/>
          <w:i/>
          <w:iCs/>
          <w:lang w:val="es-CO" w:eastAsia="es-CO"/>
        </w:rPr>
        <w:t>.</w:t>
      </w:r>
    </w:p>
    <w:p w14:paraId="0C9663F3" w14:textId="77777777" w:rsidR="003817F3" w:rsidRPr="0042722E" w:rsidRDefault="003817F3" w:rsidP="0042722E">
      <w:pPr>
        <w:tabs>
          <w:tab w:val="left" w:pos="284"/>
        </w:tabs>
        <w:spacing w:line="276" w:lineRule="auto"/>
        <w:rPr>
          <w:rStyle w:val="nfasissutil"/>
          <w:rFonts w:ascii="Tahoma" w:hAnsi="Tahoma" w:cs="Tahoma"/>
          <w:iCs w:val="0"/>
          <w:sz w:val="24"/>
          <w:szCs w:val="24"/>
          <w:lang w:val="es-CO"/>
        </w:rPr>
      </w:pPr>
    </w:p>
    <w:p w14:paraId="40877913" w14:textId="6D8F19B8" w:rsidR="00680D92" w:rsidRPr="0042722E" w:rsidRDefault="022D459B" w:rsidP="0042722E">
      <w:pPr>
        <w:spacing w:line="276" w:lineRule="auto"/>
        <w:rPr>
          <w:rStyle w:val="normaltextrun"/>
          <w:rFonts w:ascii="Tahoma" w:hAnsi="Tahoma" w:cs="Tahoma"/>
          <w:color w:val="000000" w:themeColor="text1"/>
          <w:sz w:val="24"/>
          <w:szCs w:val="24"/>
        </w:rPr>
      </w:pPr>
      <w:r w:rsidRPr="0042722E">
        <w:rPr>
          <w:rFonts w:ascii="Tahoma" w:hAnsi="Tahoma" w:cs="Tahoma"/>
          <w:sz w:val="24"/>
          <w:szCs w:val="24"/>
        </w:rPr>
        <w:t xml:space="preserve">Ahora, en cuanto </w:t>
      </w:r>
      <w:r w:rsidR="44A37E12" w:rsidRPr="0042722E">
        <w:rPr>
          <w:rFonts w:ascii="Tahoma" w:hAnsi="Tahoma" w:cs="Tahoma"/>
          <w:sz w:val="24"/>
          <w:szCs w:val="24"/>
        </w:rPr>
        <w:t xml:space="preserve">al motivo de la negativa de </w:t>
      </w:r>
      <w:r w:rsidR="6D265C13" w:rsidRPr="0042722E">
        <w:rPr>
          <w:rFonts w:ascii="Tahoma" w:hAnsi="Tahoma" w:cs="Tahoma"/>
          <w:sz w:val="24"/>
          <w:szCs w:val="24"/>
        </w:rPr>
        <w:t>COLPENSIONES</w:t>
      </w:r>
      <w:r w:rsidR="44A37E12" w:rsidRPr="0042722E">
        <w:rPr>
          <w:rFonts w:ascii="Tahoma" w:hAnsi="Tahoma" w:cs="Tahoma"/>
          <w:sz w:val="24"/>
          <w:szCs w:val="24"/>
        </w:rPr>
        <w:t xml:space="preserve">, esto es que al ser la señora ALBA LUCIA beneficiaria de la pensión de sobrevivientes causada por el fallecimiento del señor </w:t>
      </w:r>
      <w:r w:rsidR="44A37E12" w:rsidRPr="0042722E">
        <w:rPr>
          <w:rStyle w:val="normaltextrun"/>
          <w:rFonts w:ascii="Tahoma" w:hAnsi="Tahoma" w:cs="Tahoma"/>
          <w:color w:val="000000" w:themeColor="text1"/>
          <w:sz w:val="24"/>
          <w:szCs w:val="24"/>
        </w:rPr>
        <w:t>LUIS JAVIER HERRERA PALACIO, p</w:t>
      </w:r>
      <w:r w:rsidR="00887D42" w:rsidRPr="0042722E">
        <w:rPr>
          <w:rStyle w:val="normaltextrun"/>
          <w:rFonts w:ascii="Tahoma" w:hAnsi="Tahoma" w:cs="Tahoma"/>
          <w:color w:val="000000" w:themeColor="text1"/>
          <w:sz w:val="24"/>
          <w:szCs w:val="24"/>
        </w:rPr>
        <w:t>ara</w:t>
      </w:r>
      <w:r w:rsidR="44A37E12" w:rsidRPr="0042722E">
        <w:rPr>
          <w:rStyle w:val="normaltextrun"/>
          <w:rFonts w:ascii="Tahoma" w:hAnsi="Tahoma" w:cs="Tahoma"/>
          <w:color w:val="000000" w:themeColor="text1"/>
          <w:sz w:val="24"/>
          <w:szCs w:val="24"/>
        </w:rPr>
        <w:t xml:space="preserve"> lo cual aportó registro civil de matrimonio y declaraciones extra juicio que dieron cuenta de la convivencia hasta el fallecimiento de aquel en el 2018, debe decir la Sala que este hecho no impide por sí solo el reconocimiento en favor del demandante, toda vez que la normatividad y la jurisprudencia contemplan la posibilidad de </w:t>
      </w:r>
      <w:r w:rsidR="25C9DCC3" w:rsidRPr="0042722E">
        <w:rPr>
          <w:rStyle w:val="normaltextrun"/>
          <w:rFonts w:ascii="Tahoma" w:hAnsi="Tahoma" w:cs="Tahoma"/>
          <w:color w:val="000000" w:themeColor="text1"/>
          <w:sz w:val="24"/>
          <w:szCs w:val="24"/>
        </w:rPr>
        <w:t>relaciones sucesivas o incluso simultane</w:t>
      </w:r>
      <w:r w:rsidR="7D791E7E" w:rsidRPr="0042722E">
        <w:rPr>
          <w:rStyle w:val="normaltextrun"/>
          <w:rFonts w:ascii="Tahoma" w:hAnsi="Tahoma" w:cs="Tahoma"/>
          <w:color w:val="000000" w:themeColor="text1"/>
          <w:sz w:val="24"/>
          <w:szCs w:val="24"/>
        </w:rPr>
        <w:t>as</w:t>
      </w:r>
      <w:r w:rsidR="09966BBC" w:rsidRPr="0042722E">
        <w:rPr>
          <w:rStyle w:val="normaltextrun"/>
          <w:rFonts w:ascii="Tahoma" w:hAnsi="Tahoma" w:cs="Tahoma"/>
          <w:color w:val="000000" w:themeColor="text1"/>
          <w:sz w:val="24"/>
          <w:szCs w:val="24"/>
        </w:rPr>
        <w:t xml:space="preserve"> </w:t>
      </w:r>
      <w:r w:rsidR="13D42099" w:rsidRPr="0042722E">
        <w:rPr>
          <w:rStyle w:val="normaltextrun"/>
          <w:rFonts w:ascii="Tahoma" w:hAnsi="Tahoma" w:cs="Tahoma"/>
          <w:color w:val="000000" w:themeColor="text1"/>
          <w:sz w:val="24"/>
          <w:szCs w:val="24"/>
        </w:rPr>
        <w:t xml:space="preserve"> y, e</w:t>
      </w:r>
      <w:r w:rsidR="6E4ED021" w:rsidRPr="0042722E">
        <w:rPr>
          <w:rStyle w:val="normaltextrun"/>
          <w:rFonts w:ascii="Tahoma" w:hAnsi="Tahoma" w:cs="Tahoma"/>
          <w:color w:val="000000" w:themeColor="text1"/>
          <w:sz w:val="24"/>
          <w:szCs w:val="24"/>
        </w:rPr>
        <w:t xml:space="preserve">n todo caso, en el </w:t>
      </w:r>
      <w:r w:rsidR="67CBDE55" w:rsidRPr="0042722E">
        <w:rPr>
          <w:rStyle w:val="normaltextrun"/>
          <w:rFonts w:ascii="Tahoma" w:hAnsi="Tahoma" w:cs="Tahoma"/>
          <w:color w:val="000000" w:themeColor="text1"/>
          <w:sz w:val="24"/>
          <w:szCs w:val="24"/>
        </w:rPr>
        <w:t xml:space="preserve">caso en </w:t>
      </w:r>
      <w:r w:rsidR="6E4ED021" w:rsidRPr="0042722E">
        <w:rPr>
          <w:rStyle w:val="normaltextrun"/>
          <w:rFonts w:ascii="Tahoma" w:hAnsi="Tahoma" w:cs="Tahoma"/>
          <w:color w:val="000000" w:themeColor="text1"/>
          <w:sz w:val="24"/>
          <w:szCs w:val="24"/>
        </w:rPr>
        <w:t>particular</w:t>
      </w:r>
      <w:r w:rsidR="1F0B32A0" w:rsidRPr="0042722E">
        <w:rPr>
          <w:rStyle w:val="normaltextrun"/>
          <w:rFonts w:ascii="Tahoma" w:hAnsi="Tahoma" w:cs="Tahoma"/>
          <w:color w:val="000000" w:themeColor="text1"/>
          <w:sz w:val="24"/>
          <w:szCs w:val="24"/>
        </w:rPr>
        <w:t xml:space="preserve">, </w:t>
      </w:r>
      <w:r w:rsidR="13D42099" w:rsidRPr="0042722E">
        <w:rPr>
          <w:rStyle w:val="normaltextrun"/>
          <w:rFonts w:ascii="Tahoma" w:hAnsi="Tahoma" w:cs="Tahoma"/>
          <w:color w:val="000000" w:themeColor="text1"/>
          <w:sz w:val="24"/>
          <w:szCs w:val="24"/>
        </w:rPr>
        <w:t xml:space="preserve">las </w:t>
      </w:r>
      <w:proofErr w:type="spellStart"/>
      <w:r w:rsidR="13D42099" w:rsidRPr="0042722E">
        <w:rPr>
          <w:rStyle w:val="normaltextrun"/>
          <w:rFonts w:ascii="Tahoma" w:hAnsi="Tahoma" w:cs="Tahoma"/>
          <w:color w:val="000000" w:themeColor="text1"/>
          <w:sz w:val="24"/>
          <w:szCs w:val="24"/>
        </w:rPr>
        <w:t>testigas</w:t>
      </w:r>
      <w:proofErr w:type="spellEnd"/>
      <w:r w:rsidR="13D42099" w:rsidRPr="0042722E">
        <w:rPr>
          <w:rStyle w:val="normaltextrun"/>
          <w:rFonts w:ascii="Tahoma" w:hAnsi="Tahoma" w:cs="Tahoma"/>
          <w:color w:val="000000" w:themeColor="text1"/>
          <w:sz w:val="24"/>
          <w:szCs w:val="24"/>
        </w:rPr>
        <w:t xml:space="preserve"> dieron cuenta que cuando conocieron</w:t>
      </w:r>
      <w:r w:rsidR="77FD9FED" w:rsidRPr="0042722E">
        <w:rPr>
          <w:rStyle w:val="normaltextrun"/>
          <w:rFonts w:ascii="Tahoma" w:hAnsi="Tahoma" w:cs="Tahoma"/>
          <w:color w:val="000000" w:themeColor="text1"/>
          <w:sz w:val="24"/>
          <w:szCs w:val="24"/>
        </w:rPr>
        <w:t xml:space="preserve"> a la señora ALBA LUCIA por su relación con el demandante, ya no convivía con su esposo</w:t>
      </w:r>
      <w:r w:rsidR="6283A89A" w:rsidRPr="0042722E">
        <w:rPr>
          <w:rStyle w:val="normaltextrun"/>
          <w:rFonts w:ascii="Tahoma" w:hAnsi="Tahoma" w:cs="Tahoma"/>
          <w:color w:val="000000" w:themeColor="text1"/>
          <w:sz w:val="24"/>
          <w:szCs w:val="24"/>
        </w:rPr>
        <w:t xml:space="preserve">. Así, </w:t>
      </w:r>
      <w:r w:rsidR="32B04D51" w:rsidRPr="0042722E">
        <w:rPr>
          <w:rStyle w:val="normaltextrun"/>
          <w:rFonts w:ascii="Tahoma" w:hAnsi="Tahoma" w:cs="Tahoma"/>
          <w:color w:val="000000" w:themeColor="text1"/>
          <w:sz w:val="24"/>
          <w:szCs w:val="24"/>
        </w:rPr>
        <w:t>si bien a</w:t>
      </w:r>
      <w:r w:rsidR="3AF9C147" w:rsidRPr="0042722E">
        <w:rPr>
          <w:rStyle w:val="normaltextrun"/>
          <w:rFonts w:ascii="Tahoma" w:hAnsi="Tahoma" w:cs="Tahoma"/>
          <w:color w:val="000000" w:themeColor="text1"/>
          <w:sz w:val="24"/>
          <w:szCs w:val="24"/>
        </w:rPr>
        <w:t>quella</w:t>
      </w:r>
      <w:r w:rsidR="32B04D51" w:rsidRPr="0042722E">
        <w:rPr>
          <w:rStyle w:val="normaltextrun"/>
          <w:rFonts w:ascii="Tahoma" w:hAnsi="Tahoma" w:cs="Tahoma"/>
          <w:color w:val="000000" w:themeColor="text1"/>
          <w:sz w:val="24"/>
          <w:szCs w:val="24"/>
        </w:rPr>
        <w:t xml:space="preserve"> al reclamar la pensión de </w:t>
      </w:r>
      <w:r w:rsidR="77D7F52C" w:rsidRPr="0042722E">
        <w:rPr>
          <w:rStyle w:val="normaltextrun"/>
          <w:rFonts w:ascii="Tahoma" w:hAnsi="Tahoma" w:cs="Tahoma"/>
          <w:color w:val="000000" w:themeColor="text1"/>
          <w:sz w:val="24"/>
          <w:szCs w:val="24"/>
        </w:rPr>
        <w:t>sobrevivientes</w:t>
      </w:r>
      <w:r w:rsidR="32B04D51" w:rsidRPr="0042722E">
        <w:rPr>
          <w:rStyle w:val="normaltextrun"/>
          <w:rFonts w:ascii="Tahoma" w:hAnsi="Tahoma" w:cs="Tahoma"/>
          <w:color w:val="000000" w:themeColor="text1"/>
          <w:sz w:val="24"/>
          <w:szCs w:val="24"/>
        </w:rPr>
        <w:t xml:space="preserve"> faltó a la verdad</w:t>
      </w:r>
      <w:r w:rsidR="1005AD40" w:rsidRPr="0042722E">
        <w:rPr>
          <w:rStyle w:val="normaltextrun"/>
          <w:rFonts w:ascii="Tahoma" w:hAnsi="Tahoma" w:cs="Tahoma"/>
          <w:color w:val="000000" w:themeColor="text1"/>
          <w:sz w:val="24"/>
          <w:szCs w:val="24"/>
        </w:rPr>
        <w:t xml:space="preserve"> al indicar que aun convivía con este y no dio cuenta de la convivencia con el aquí demandante, ello tampoco es relevante en la medida en que tuvo por lo menos 5 años de convivencia con el cónyuge separado de hecho y mantuvo vigente su vínculo matrimonial, razón por la cual </w:t>
      </w:r>
      <w:r w:rsidR="412AA0BA" w:rsidRPr="0042722E">
        <w:rPr>
          <w:rStyle w:val="normaltextrun"/>
          <w:rFonts w:ascii="Tahoma" w:hAnsi="Tahoma" w:cs="Tahoma"/>
          <w:color w:val="000000" w:themeColor="text1"/>
          <w:sz w:val="24"/>
          <w:szCs w:val="24"/>
        </w:rPr>
        <w:t>igualmente</w:t>
      </w:r>
      <w:r w:rsidR="1005AD40" w:rsidRPr="0042722E">
        <w:rPr>
          <w:rStyle w:val="normaltextrun"/>
          <w:rFonts w:ascii="Tahoma" w:hAnsi="Tahoma" w:cs="Tahoma"/>
          <w:color w:val="000000" w:themeColor="text1"/>
          <w:sz w:val="24"/>
          <w:szCs w:val="24"/>
        </w:rPr>
        <w:t xml:space="preserve"> hubiera tenido derecho a la pensión de sobrevivientes de su difunto esposo</w:t>
      </w:r>
      <w:r w:rsidR="09139A44" w:rsidRPr="0042722E">
        <w:rPr>
          <w:rStyle w:val="normaltextrun"/>
          <w:rFonts w:ascii="Tahoma" w:hAnsi="Tahoma" w:cs="Tahoma"/>
          <w:color w:val="000000" w:themeColor="text1"/>
          <w:sz w:val="24"/>
          <w:szCs w:val="24"/>
        </w:rPr>
        <w:t>.</w:t>
      </w:r>
    </w:p>
    <w:p w14:paraId="7EC91D37" w14:textId="16D36554" w:rsidR="00680D92" w:rsidRPr="0042722E" w:rsidRDefault="00680D92" w:rsidP="0042722E">
      <w:pPr>
        <w:spacing w:line="276" w:lineRule="auto"/>
        <w:rPr>
          <w:rFonts w:ascii="Tahoma" w:hAnsi="Tahoma" w:cs="Tahoma"/>
          <w:sz w:val="24"/>
          <w:szCs w:val="24"/>
        </w:rPr>
      </w:pPr>
    </w:p>
    <w:p w14:paraId="02DD92C9" w14:textId="3E11BFC6" w:rsidR="00680D92" w:rsidRPr="0042722E" w:rsidRDefault="1FB5D4BB" w:rsidP="0042722E">
      <w:pPr>
        <w:spacing w:line="276" w:lineRule="auto"/>
        <w:rPr>
          <w:rFonts w:ascii="Tahoma" w:hAnsi="Tahoma" w:cs="Tahoma"/>
          <w:strike/>
          <w:sz w:val="24"/>
          <w:szCs w:val="24"/>
        </w:rPr>
      </w:pPr>
      <w:r w:rsidRPr="0042722E">
        <w:rPr>
          <w:rFonts w:ascii="Tahoma" w:hAnsi="Tahoma" w:cs="Tahoma"/>
          <w:sz w:val="24"/>
          <w:szCs w:val="24"/>
          <w:shd w:val="clear" w:color="auto" w:fill="FFFFFF"/>
        </w:rPr>
        <w:t xml:space="preserve">Puesto de presente lo anterior, y al abordar el estudio de las pruebas antes citadas, estima la Sala que la </w:t>
      </w:r>
      <w:r w:rsidRPr="0042722E">
        <w:rPr>
          <w:rFonts w:ascii="Tahoma" w:hAnsi="Tahoma" w:cs="Tahoma"/>
          <w:i/>
          <w:iCs/>
          <w:sz w:val="24"/>
          <w:szCs w:val="24"/>
          <w:shd w:val="clear" w:color="auto" w:fill="FFFFFF"/>
        </w:rPr>
        <w:t>a-quo</w:t>
      </w:r>
      <w:r w:rsidRPr="0042722E">
        <w:rPr>
          <w:rFonts w:ascii="Tahoma" w:hAnsi="Tahoma" w:cs="Tahoma"/>
          <w:sz w:val="24"/>
          <w:szCs w:val="24"/>
          <w:shd w:val="clear" w:color="auto" w:fill="FFFFFF"/>
        </w:rPr>
        <w:t xml:space="preserve"> acertó al concluir </w:t>
      </w:r>
      <w:r w:rsidR="3FA13983" w:rsidRPr="0042722E">
        <w:rPr>
          <w:rFonts w:ascii="Tahoma" w:hAnsi="Tahoma" w:cs="Tahoma"/>
          <w:sz w:val="24"/>
          <w:szCs w:val="24"/>
          <w:shd w:val="clear" w:color="auto" w:fill="FFFFFF"/>
        </w:rPr>
        <w:t xml:space="preserve">que </w:t>
      </w:r>
      <w:r w:rsidR="44A37E12" w:rsidRPr="0042722E">
        <w:rPr>
          <w:rFonts w:ascii="Tahoma" w:hAnsi="Tahoma" w:cs="Tahoma"/>
          <w:sz w:val="24"/>
          <w:szCs w:val="24"/>
          <w:shd w:val="clear" w:color="auto" w:fill="FFFFFF"/>
        </w:rPr>
        <w:t>e</w:t>
      </w:r>
      <w:r w:rsidR="3FA13983" w:rsidRPr="0042722E">
        <w:rPr>
          <w:rFonts w:ascii="Tahoma" w:hAnsi="Tahoma" w:cs="Tahoma"/>
          <w:sz w:val="24"/>
          <w:szCs w:val="24"/>
          <w:shd w:val="clear" w:color="auto" w:fill="FFFFFF"/>
        </w:rPr>
        <w:t xml:space="preserve">l demandante había acreditado la convivencia exigida para acceder a la gracia pensional reclamada, sin que la misma se hubiese alterado o desaparecido por el hecho de que </w:t>
      </w:r>
      <w:r w:rsidR="4586DCD7" w:rsidRPr="0042722E">
        <w:rPr>
          <w:rFonts w:ascii="Tahoma" w:hAnsi="Tahoma" w:cs="Tahoma"/>
          <w:sz w:val="24"/>
          <w:szCs w:val="24"/>
          <w:shd w:val="clear" w:color="auto" w:fill="FFFFFF"/>
        </w:rPr>
        <w:t>l</w:t>
      </w:r>
      <w:r w:rsidR="44A37E12" w:rsidRPr="0042722E">
        <w:rPr>
          <w:rFonts w:ascii="Tahoma" w:hAnsi="Tahoma" w:cs="Tahoma"/>
          <w:sz w:val="24"/>
          <w:szCs w:val="24"/>
          <w:shd w:val="clear" w:color="auto" w:fill="FFFFFF"/>
        </w:rPr>
        <w:t>a</w:t>
      </w:r>
      <w:r w:rsidR="4586DCD7" w:rsidRPr="0042722E">
        <w:rPr>
          <w:rFonts w:ascii="Tahoma" w:hAnsi="Tahoma" w:cs="Tahoma"/>
          <w:sz w:val="24"/>
          <w:szCs w:val="24"/>
          <w:shd w:val="clear" w:color="auto" w:fill="FFFFFF"/>
        </w:rPr>
        <w:t xml:space="preserve"> causante hubiera pasado sus últimos </w:t>
      </w:r>
      <w:r w:rsidR="44A37E12" w:rsidRPr="0042722E">
        <w:rPr>
          <w:rFonts w:ascii="Tahoma" w:hAnsi="Tahoma" w:cs="Tahoma"/>
          <w:sz w:val="24"/>
          <w:szCs w:val="24"/>
          <w:shd w:val="clear" w:color="auto" w:fill="FFFFFF"/>
        </w:rPr>
        <w:t>días</w:t>
      </w:r>
      <w:r w:rsidR="4586DCD7" w:rsidRPr="0042722E">
        <w:rPr>
          <w:rFonts w:ascii="Tahoma" w:hAnsi="Tahoma" w:cs="Tahoma"/>
          <w:sz w:val="24"/>
          <w:szCs w:val="24"/>
          <w:shd w:val="clear" w:color="auto" w:fill="FFFFFF"/>
        </w:rPr>
        <w:t xml:space="preserve"> al cuidado de su hij</w:t>
      </w:r>
      <w:r w:rsidR="44A37E12" w:rsidRPr="0042722E">
        <w:rPr>
          <w:rFonts w:ascii="Tahoma" w:hAnsi="Tahoma" w:cs="Tahoma"/>
          <w:sz w:val="24"/>
          <w:szCs w:val="24"/>
          <w:shd w:val="clear" w:color="auto" w:fill="FFFFFF"/>
        </w:rPr>
        <w:t>a</w:t>
      </w:r>
      <w:r w:rsidR="4586DCD7" w:rsidRPr="0042722E">
        <w:rPr>
          <w:rFonts w:ascii="Tahoma" w:hAnsi="Tahoma" w:cs="Tahoma"/>
          <w:sz w:val="24"/>
          <w:szCs w:val="24"/>
          <w:shd w:val="clear" w:color="auto" w:fill="FFFFFF"/>
        </w:rPr>
        <w:t xml:space="preserve">, </w:t>
      </w:r>
      <w:r w:rsidR="3FA13983" w:rsidRPr="0042722E">
        <w:rPr>
          <w:rFonts w:ascii="Tahoma" w:hAnsi="Tahoma" w:cs="Tahoma"/>
          <w:sz w:val="24"/>
          <w:szCs w:val="24"/>
          <w:shd w:val="clear" w:color="auto" w:fill="FFFFFF"/>
        </w:rPr>
        <w:t xml:space="preserve">en razón a que los lazos afectivos, sentimentales, de apoyo y solidaridad por parte </w:t>
      </w:r>
      <w:r w:rsidR="4586DCD7" w:rsidRPr="0042722E">
        <w:rPr>
          <w:rFonts w:ascii="Tahoma" w:hAnsi="Tahoma" w:cs="Tahoma"/>
          <w:sz w:val="24"/>
          <w:szCs w:val="24"/>
          <w:shd w:val="clear" w:color="auto" w:fill="FFFFFF"/>
        </w:rPr>
        <w:t>del actor</w:t>
      </w:r>
      <w:r w:rsidR="3FA13983" w:rsidRPr="0042722E">
        <w:rPr>
          <w:rFonts w:ascii="Tahoma" w:hAnsi="Tahoma" w:cs="Tahoma"/>
          <w:sz w:val="24"/>
          <w:szCs w:val="24"/>
          <w:shd w:val="clear" w:color="auto" w:fill="FFFFFF"/>
        </w:rPr>
        <w:t xml:space="preserve"> para con su </w:t>
      </w:r>
      <w:r w:rsidR="44A37E12" w:rsidRPr="0042722E">
        <w:rPr>
          <w:rFonts w:ascii="Tahoma" w:hAnsi="Tahoma" w:cs="Tahoma"/>
          <w:sz w:val="24"/>
          <w:szCs w:val="24"/>
          <w:shd w:val="clear" w:color="auto" w:fill="FFFFFF"/>
        </w:rPr>
        <w:t>compañero</w:t>
      </w:r>
      <w:r w:rsidR="13BB0303" w:rsidRPr="0042722E">
        <w:rPr>
          <w:rFonts w:ascii="Tahoma" w:hAnsi="Tahoma" w:cs="Tahoma"/>
          <w:sz w:val="24"/>
          <w:szCs w:val="24"/>
          <w:shd w:val="clear" w:color="auto" w:fill="FFFFFF"/>
        </w:rPr>
        <w:t xml:space="preserve"> se mantuvieron vigentes hasta la fecha del deceso</w:t>
      </w:r>
      <w:r w:rsidR="4586DCD7" w:rsidRPr="0042722E">
        <w:rPr>
          <w:rFonts w:ascii="Tahoma" w:hAnsi="Tahoma" w:cs="Tahoma"/>
          <w:sz w:val="24"/>
          <w:szCs w:val="24"/>
          <w:shd w:val="clear" w:color="auto" w:fill="FFFFFF"/>
        </w:rPr>
        <w:t>, pues no de otra manera hubiese acudido a visitarl</w:t>
      </w:r>
      <w:r w:rsidR="44A37E12" w:rsidRPr="0042722E">
        <w:rPr>
          <w:rFonts w:ascii="Tahoma" w:hAnsi="Tahoma" w:cs="Tahoma"/>
          <w:sz w:val="24"/>
          <w:szCs w:val="24"/>
          <w:shd w:val="clear" w:color="auto" w:fill="FFFFFF"/>
        </w:rPr>
        <w:t xml:space="preserve">a </w:t>
      </w:r>
      <w:r w:rsidR="4586DCD7" w:rsidRPr="0042722E">
        <w:rPr>
          <w:rFonts w:ascii="Tahoma" w:hAnsi="Tahoma" w:cs="Tahoma"/>
          <w:sz w:val="24"/>
          <w:szCs w:val="24"/>
          <w:shd w:val="clear" w:color="auto" w:fill="FFFFFF"/>
        </w:rPr>
        <w:t>constantemente</w:t>
      </w:r>
      <w:r w:rsidR="13BB0303" w:rsidRPr="0042722E">
        <w:rPr>
          <w:rFonts w:ascii="Tahoma" w:hAnsi="Tahoma" w:cs="Tahoma"/>
          <w:sz w:val="24"/>
          <w:szCs w:val="24"/>
          <w:shd w:val="clear" w:color="auto" w:fill="FFFFFF"/>
        </w:rPr>
        <w:t>.</w:t>
      </w:r>
      <w:r w:rsidR="6D265C13" w:rsidRPr="0042722E">
        <w:rPr>
          <w:rFonts w:ascii="Tahoma" w:hAnsi="Tahoma" w:cs="Tahoma"/>
          <w:sz w:val="24"/>
          <w:szCs w:val="24"/>
          <w:shd w:val="clear" w:color="auto" w:fill="FFFFFF"/>
        </w:rPr>
        <w:t xml:space="preserve"> Tampoco se desdibuja la convivencia entre LUIS ISRAEL y ALBA LUCÍA con el reconocimiento que en favor de aquella hiciese COLPENSIONES de la pensión de sobrevivientes causada por el señor LUIS JAVIER,</w:t>
      </w:r>
      <w:r w:rsidR="21288DCC" w:rsidRPr="0042722E">
        <w:rPr>
          <w:rFonts w:ascii="Tahoma" w:hAnsi="Tahoma" w:cs="Tahoma"/>
          <w:sz w:val="24"/>
          <w:szCs w:val="24"/>
          <w:shd w:val="clear" w:color="auto" w:fill="FFFFFF"/>
        </w:rPr>
        <w:t xml:space="preserve"> tal como se indicó en precedencia. </w:t>
      </w:r>
    </w:p>
    <w:p w14:paraId="48E384BF" w14:textId="630A9E59" w:rsidR="30CAE581" w:rsidRPr="0042722E" w:rsidRDefault="30CAE581" w:rsidP="0042722E">
      <w:pPr>
        <w:spacing w:line="276" w:lineRule="auto"/>
        <w:rPr>
          <w:rFonts w:ascii="Tahoma" w:hAnsi="Tahoma" w:cs="Tahoma"/>
          <w:sz w:val="24"/>
          <w:szCs w:val="24"/>
        </w:rPr>
      </w:pPr>
    </w:p>
    <w:p w14:paraId="17C77788" w14:textId="76D73C35" w:rsidR="00680D92" w:rsidRPr="0042722E" w:rsidRDefault="56D1AEBB" w:rsidP="0042722E">
      <w:pPr>
        <w:pStyle w:val="NormalWeb"/>
        <w:shd w:val="clear" w:color="auto" w:fill="FFFFFF" w:themeFill="background1"/>
        <w:spacing w:before="0" w:beforeAutospacing="0" w:after="0" w:afterAutospacing="0" w:line="276" w:lineRule="auto"/>
        <w:ind w:firstLine="709"/>
        <w:jc w:val="both"/>
        <w:rPr>
          <w:rFonts w:ascii="Tahoma" w:hAnsi="Tahoma" w:cs="Tahoma"/>
          <w:shd w:val="clear" w:color="auto" w:fill="FFFFFF"/>
        </w:rPr>
      </w:pPr>
      <w:r w:rsidRPr="0042722E">
        <w:rPr>
          <w:rFonts w:ascii="Tahoma" w:hAnsi="Tahoma" w:cs="Tahoma"/>
          <w:shd w:val="clear" w:color="auto" w:fill="FFFFFF"/>
        </w:rPr>
        <w:t>En vista de lo anterior</w:t>
      </w:r>
      <w:r w:rsidR="00F333EF" w:rsidRPr="0042722E">
        <w:rPr>
          <w:rFonts w:ascii="Tahoma" w:hAnsi="Tahoma" w:cs="Tahoma"/>
          <w:shd w:val="clear" w:color="auto" w:fill="FFFFFF"/>
        </w:rPr>
        <w:t>, se quedan sin peso las razones de orden legal y fáctico bajo las cuales COLPENSIONES le negó el derecho al demandante</w:t>
      </w:r>
      <w:r w:rsidR="00B247BA" w:rsidRPr="0042722E">
        <w:rPr>
          <w:rFonts w:ascii="Tahoma" w:hAnsi="Tahoma" w:cs="Tahoma"/>
          <w:shd w:val="clear" w:color="auto" w:fill="FFFFFF"/>
        </w:rPr>
        <w:t xml:space="preserve">, </w:t>
      </w:r>
      <w:r w:rsidR="00680D92" w:rsidRPr="0042722E">
        <w:rPr>
          <w:rFonts w:ascii="Tahoma" w:hAnsi="Tahoma" w:cs="Tahoma"/>
          <w:shd w:val="clear" w:color="auto" w:fill="FFFFFF"/>
        </w:rPr>
        <w:t xml:space="preserve">puesto que al negar el derecho en sede administrativa únicamente argumentó que no existía certeza de lo dicho por </w:t>
      </w:r>
      <w:r w:rsidR="00B247BA" w:rsidRPr="0042722E">
        <w:rPr>
          <w:rFonts w:ascii="Tahoma" w:hAnsi="Tahoma" w:cs="Tahoma"/>
          <w:shd w:val="clear" w:color="auto" w:fill="FFFFFF"/>
        </w:rPr>
        <w:t>e</w:t>
      </w:r>
      <w:r w:rsidR="00680D92" w:rsidRPr="0042722E">
        <w:rPr>
          <w:rFonts w:ascii="Tahoma" w:hAnsi="Tahoma" w:cs="Tahoma"/>
          <w:shd w:val="clear" w:color="auto" w:fill="FFFFFF"/>
        </w:rPr>
        <w:t>l actor por cuanto</w:t>
      </w:r>
      <w:r w:rsidR="00B247BA" w:rsidRPr="0042722E">
        <w:rPr>
          <w:rFonts w:ascii="Tahoma" w:hAnsi="Tahoma" w:cs="Tahoma"/>
          <w:shd w:val="clear" w:color="auto" w:fill="FFFFFF"/>
        </w:rPr>
        <w:t xml:space="preserve"> a la señora ALBA LUCÍA se le reconoció en calidad de cónyuge la pensión de sobrevivientes causada por el señor </w:t>
      </w:r>
      <w:r w:rsidR="00B247BA" w:rsidRPr="0042722E">
        <w:rPr>
          <w:rStyle w:val="normaltextrun"/>
          <w:rFonts w:ascii="Tahoma" w:hAnsi="Tahoma" w:cs="Tahoma"/>
          <w:color w:val="000000"/>
        </w:rPr>
        <w:t>LUIS JAVIER HERRERA PALACIO,</w:t>
      </w:r>
      <w:r w:rsidR="00680D92" w:rsidRPr="0042722E">
        <w:rPr>
          <w:rFonts w:ascii="Tahoma" w:hAnsi="Tahoma" w:cs="Tahoma"/>
          <w:shd w:val="clear" w:color="auto" w:fill="FFFFFF"/>
        </w:rPr>
        <w:t xml:space="preserve"> cuando debió, en caso de dudas, efectuar la correspondiente investigación administrativa</w:t>
      </w:r>
      <w:r w:rsidR="00B247BA" w:rsidRPr="0042722E">
        <w:rPr>
          <w:rFonts w:ascii="Tahoma" w:hAnsi="Tahoma" w:cs="Tahoma"/>
          <w:shd w:val="clear" w:color="auto" w:fill="FFFFFF"/>
        </w:rPr>
        <w:t xml:space="preserve"> y con ello poder discernir si la convivencia entre aquellos excluyó la convivencia alegada por el demandante o si fueron simultaneas o, incluso, la primera había dejado de ser efectiva desde hacía 20 años, como lo afirmó el actor en el interrogatorio y fue respaldado por las </w:t>
      </w:r>
      <w:proofErr w:type="spellStart"/>
      <w:r w:rsidR="00B247BA" w:rsidRPr="0042722E">
        <w:rPr>
          <w:rFonts w:ascii="Tahoma" w:hAnsi="Tahoma" w:cs="Tahoma"/>
          <w:shd w:val="clear" w:color="auto" w:fill="FFFFFF"/>
        </w:rPr>
        <w:t>testigas</w:t>
      </w:r>
      <w:proofErr w:type="spellEnd"/>
      <w:r w:rsidR="00B247BA" w:rsidRPr="0042722E">
        <w:rPr>
          <w:rFonts w:ascii="Tahoma" w:hAnsi="Tahoma" w:cs="Tahoma"/>
          <w:shd w:val="clear" w:color="auto" w:fill="FFFFFF"/>
        </w:rPr>
        <w:t>, quienes afirmaron que la causante siempre permaneció en la casa que compartía con el demandante.</w:t>
      </w:r>
    </w:p>
    <w:p w14:paraId="3A2DA4F5" w14:textId="77777777" w:rsidR="00B247BA" w:rsidRPr="0042722E" w:rsidRDefault="00B247BA" w:rsidP="0042722E">
      <w:pPr>
        <w:pStyle w:val="NormalWeb"/>
        <w:shd w:val="clear" w:color="auto" w:fill="FFFFFF" w:themeFill="background1"/>
        <w:spacing w:before="0" w:beforeAutospacing="0" w:after="0" w:afterAutospacing="0" w:line="276" w:lineRule="auto"/>
        <w:ind w:firstLine="709"/>
        <w:jc w:val="both"/>
        <w:rPr>
          <w:rFonts w:ascii="Tahoma" w:hAnsi="Tahoma" w:cs="Tahoma"/>
          <w:shd w:val="clear" w:color="auto" w:fill="FFFFFF"/>
        </w:rPr>
      </w:pPr>
    </w:p>
    <w:p w14:paraId="6063FC69" w14:textId="3D9E7477" w:rsidR="00B247BA" w:rsidRPr="0042722E" w:rsidRDefault="6D265C13" w:rsidP="0042722E">
      <w:pPr>
        <w:pStyle w:val="NormalWeb"/>
        <w:shd w:val="clear" w:color="auto" w:fill="FFFFFF" w:themeFill="background1"/>
        <w:spacing w:before="0" w:beforeAutospacing="0" w:after="0" w:afterAutospacing="0" w:line="276" w:lineRule="auto"/>
        <w:ind w:firstLine="709"/>
        <w:jc w:val="both"/>
        <w:rPr>
          <w:rFonts w:ascii="Tahoma" w:hAnsi="Tahoma" w:cs="Tahoma"/>
        </w:rPr>
      </w:pPr>
      <w:r w:rsidRPr="0042722E">
        <w:rPr>
          <w:rFonts w:ascii="Tahoma" w:hAnsi="Tahoma" w:cs="Tahoma"/>
        </w:rPr>
        <w:t xml:space="preserve">Así pues, dado que no existe justificación alguna para que la administradora pensional omitiera el reconocimiento y, teniendo en cuenta que a la fecha sigue sin reconocerle la gracia pensional, forzoso resulta que sobre el importe de las mesadas adeudadas le reconozca los intereses moratorios de que trata el artículo 141 de la Ley 100 de 1993 desde el 31 de marzo de 2020, esto es, a partir del segundo mes siguiente </w:t>
      </w:r>
      <w:r w:rsidRPr="0042722E">
        <w:rPr>
          <w:rFonts w:ascii="Tahoma" w:hAnsi="Tahoma" w:cs="Tahoma"/>
        </w:rPr>
        <w:lastRenderedPageBreak/>
        <w:t xml:space="preserve">a la petición pensional, teniendo en cuenta </w:t>
      </w:r>
      <w:r w:rsidR="438F90C7" w:rsidRPr="0042722E">
        <w:rPr>
          <w:rFonts w:ascii="Tahoma" w:hAnsi="Tahoma" w:cs="Tahoma"/>
        </w:rPr>
        <w:t xml:space="preserve">de </w:t>
      </w:r>
      <w:r w:rsidRPr="0042722E">
        <w:rPr>
          <w:rFonts w:ascii="Tahoma" w:hAnsi="Tahoma" w:cs="Tahoma"/>
        </w:rPr>
        <w:t xml:space="preserve">conformidad con la Ley 717 de 2001, término máximo con que cuenta el fondo de pensiones para resolver la pensión de sobrevivientes, razón por la cual, se modificará la sentencia de primera instancia, en cuanto a que los intereses moratorios corren a partir del 31 de marzo de 2020 y no del 30 del mismo mes.  </w:t>
      </w:r>
    </w:p>
    <w:p w14:paraId="5A4151FB" w14:textId="77777777" w:rsidR="00680D92" w:rsidRPr="0042722E" w:rsidRDefault="00680D92" w:rsidP="0042722E">
      <w:pPr>
        <w:pStyle w:val="NormalWeb"/>
        <w:shd w:val="clear" w:color="auto" w:fill="FFFFFF" w:themeFill="background1"/>
        <w:spacing w:before="0" w:beforeAutospacing="0" w:after="0" w:afterAutospacing="0" w:line="276" w:lineRule="auto"/>
        <w:ind w:firstLine="709"/>
        <w:jc w:val="both"/>
        <w:rPr>
          <w:rFonts w:ascii="Tahoma" w:hAnsi="Tahoma" w:cs="Tahoma"/>
        </w:rPr>
      </w:pPr>
    </w:p>
    <w:p w14:paraId="6B7B20B0" w14:textId="1E1941A0" w:rsidR="00680D92" w:rsidRPr="0042722E" w:rsidRDefault="44A37E12" w:rsidP="0042722E">
      <w:pPr>
        <w:pStyle w:val="NormalWeb"/>
        <w:shd w:val="clear" w:color="auto" w:fill="FFFFFF" w:themeFill="background1"/>
        <w:spacing w:before="0" w:beforeAutospacing="0" w:after="0" w:afterAutospacing="0" w:line="276" w:lineRule="auto"/>
        <w:ind w:firstLine="709"/>
        <w:jc w:val="both"/>
        <w:rPr>
          <w:rFonts w:ascii="Tahoma" w:hAnsi="Tahoma" w:cs="Tahoma"/>
          <w:shd w:val="clear" w:color="auto" w:fill="FFFFFF"/>
        </w:rPr>
      </w:pPr>
      <w:r w:rsidRPr="0042722E">
        <w:rPr>
          <w:rFonts w:ascii="Tahoma" w:hAnsi="Tahoma" w:cs="Tahoma"/>
          <w:shd w:val="clear" w:color="auto" w:fill="FFFFFF"/>
        </w:rPr>
        <w:t xml:space="preserve">La anterior conclusión sirve también para confirmar la condena </w:t>
      </w:r>
      <w:r w:rsidR="6D265C13" w:rsidRPr="0042722E">
        <w:rPr>
          <w:rFonts w:ascii="Tahoma" w:hAnsi="Tahoma" w:cs="Tahoma"/>
          <w:shd w:val="clear" w:color="auto" w:fill="FFFFFF"/>
        </w:rPr>
        <w:t>por concepto de</w:t>
      </w:r>
      <w:r w:rsidRPr="0042722E">
        <w:rPr>
          <w:rFonts w:ascii="Tahoma" w:hAnsi="Tahoma" w:cs="Tahoma"/>
          <w:shd w:val="clear" w:color="auto" w:fill="FFFFFF"/>
        </w:rPr>
        <w:t xml:space="preserve"> costas procesales, puesto que </w:t>
      </w:r>
      <w:r w:rsidRPr="0042722E">
        <w:rPr>
          <w:rFonts w:ascii="Tahoma" w:hAnsi="Tahoma" w:cs="Tahoma"/>
        </w:rPr>
        <w:t xml:space="preserve">al haber existido controversia e incluso oposición frente al debate jurídico puesto en conocimiento de la Judicatura, conforme lo faculta el artículo 365 del CGP, hay lugar a condenar en costas a quien resulta vencido en la contienda y, en segundo lugar, porque -contrario a lo expuesto en la censura- en la presente litis no quedó acreditado que </w:t>
      </w:r>
      <w:r w:rsidR="6D265C13" w:rsidRPr="0042722E">
        <w:rPr>
          <w:rFonts w:ascii="Tahoma" w:hAnsi="Tahoma" w:cs="Tahoma"/>
        </w:rPr>
        <w:t>COLPENSIONES</w:t>
      </w:r>
      <w:r w:rsidRPr="0042722E">
        <w:rPr>
          <w:rFonts w:ascii="Tahoma" w:hAnsi="Tahoma" w:cs="Tahoma"/>
        </w:rPr>
        <w:t xml:space="preserve"> al decidir en derecho actuara con apego estricto de la ley, en el entendido que no se presentó </w:t>
      </w:r>
      <w:r w:rsidRPr="0042722E">
        <w:rPr>
          <w:rFonts w:ascii="Tahoma" w:hAnsi="Tahoma" w:cs="Tahoma"/>
          <w:shd w:val="clear" w:color="auto" w:fill="FFFFFF"/>
        </w:rPr>
        <w:t>un conflicto entre beneficiari</w:t>
      </w:r>
      <w:r w:rsidR="6D265C13" w:rsidRPr="0042722E">
        <w:rPr>
          <w:rFonts w:ascii="Tahoma" w:hAnsi="Tahoma" w:cs="Tahoma"/>
          <w:shd w:val="clear" w:color="auto" w:fill="FFFFFF"/>
        </w:rPr>
        <w:t>o</w:t>
      </w:r>
      <w:r w:rsidRPr="0042722E">
        <w:rPr>
          <w:rFonts w:ascii="Tahoma" w:hAnsi="Tahoma" w:cs="Tahoma"/>
          <w:shd w:val="clear" w:color="auto" w:fill="FFFFFF"/>
        </w:rPr>
        <w:t xml:space="preserve">s que hiciera obligatoria la decisión judicial y, la negativa en sede administrativa se fundamentó en el </w:t>
      </w:r>
      <w:r w:rsidR="6D265C13" w:rsidRPr="0042722E">
        <w:rPr>
          <w:rFonts w:ascii="Tahoma" w:hAnsi="Tahoma" w:cs="Tahoma"/>
          <w:shd w:val="clear" w:color="auto" w:fill="FFFFFF"/>
        </w:rPr>
        <w:t>reconocimiento de la pensión de sobrevivientes a la causante, sin efectuar la correspondiente investigación administrativa que disolviera las dudas que podían presentarse</w:t>
      </w:r>
      <w:r w:rsidRPr="0042722E">
        <w:rPr>
          <w:rFonts w:ascii="Tahoma" w:hAnsi="Tahoma" w:cs="Tahoma"/>
          <w:shd w:val="clear" w:color="auto" w:fill="FFFFFF"/>
        </w:rPr>
        <w:t xml:space="preserve">. </w:t>
      </w:r>
    </w:p>
    <w:p w14:paraId="187AAF82" w14:textId="77777777" w:rsidR="00680D92" w:rsidRPr="0042722E" w:rsidRDefault="00680D92" w:rsidP="0042722E">
      <w:pPr>
        <w:pStyle w:val="NormalWeb"/>
        <w:shd w:val="clear" w:color="auto" w:fill="FFFFFF" w:themeFill="background1"/>
        <w:spacing w:before="0" w:beforeAutospacing="0" w:after="0" w:afterAutospacing="0" w:line="276" w:lineRule="auto"/>
        <w:ind w:firstLine="709"/>
        <w:jc w:val="both"/>
        <w:rPr>
          <w:rFonts w:ascii="Tahoma" w:hAnsi="Tahoma" w:cs="Tahoma"/>
          <w:shd w:val="clear" w:color="auto" w:fill="FFFFFF"/>
        </w:rPr>
      </w:pPr>
    </w:p>
    <w:p w14:paraId="54322E79" w14:textId="010078D4" w:rsidR="009A1ED9" w:rsidRPr="0042722E" w:rsidRDefault="07E8CC3B" w:rsidP="0042722E">
      <w:pPr>
        <w:pStyle w:val="NormalWeb"/>
        <w:shd w:val="clear" w:color="auto" w:fill="FFFFFF" w:themeFill="background1"/>
        <w:spacing w:before="0" w:beforeAutospacing="0" w:after="0" w:afterAutospacing="0" w:line="276" w:lineRule="auto"/>
        <w:ind w:firstLine="709"/>
        <w:jc w:val="both"/>
        <w:rPr>
          <w:rFonts w:ascii="Tahoma" w:hAnsi="Tahoma" w:cs="Tahoma"/>
        </w:rPr>
      </w:pPr>
      <w:r w:rsidRPr="0042722E">
        <w:rPr>
          <w:rFonts w:ascii="Tahoma" w:hAnsi="Tahoma" w:cs="Tahoma"/>
          <w:shd w:val="clear" w:color="auto" w:fill="FFFFFF"/>
        </w:rPr>
        <w:t>De otra parte,</w:t>
      </w:r>
      <w:r w:rsidR="78B1B3AB" w:rsidRPr="0042722E">
        <w:rPr>
          <w:rFonts w:ascii="Tahoma" w:hAnsi="Tahoma" w:cs="Tahoma"/>
          <w:shd w:val="clear" w:color="auto" w:fill="FFFFFF"/>
        </w:rPr>
        <w:t xml:space="preserve"> se ordenará actualizar el monto de la condena en segunda instancia hasta la fecha de corte del mes anterior a la emisión de la presente sentencia, conforme a la siguiente liquidación. </w:t>
      </w:r>
    </w:p>
    <w:p w14:paraId="35764941" w14:textId="2175045E" w:rsidR="009A1ED9" w:rsidRPr="0042722E" w:rsidRDefault="009A1ED9" w:rsidP="0042722E">
      <w:pPr>
        <w:pStyle w:val="NormalWeb"/>
        <w:shd w:val="clear" w:color="auto" w:fill="FFFFFF" w:themeFill="background1"/>
        <w:spacing w:before="0" w:beforeAutospacing="0" w:after="0" w:afterAutospacing="0" w:line="276" w:lineRule="auto"/>
        <w:ind w:firstLine="709"/>
        <w:jc w:val="both"/>
        <w:rPr>
          <w:rFonts w:ascii="Tahoma" w:hAnsi="Tahoma" w:cs="Tahoma"/>
        </w:rPr>
      </w:pPr>
    </w:p>
    <w:tbl>
      <w:tblPr>
        <w:tblW w:w="6820" w:type="dxa"/>
        <w:jc w:val="center"/>
        <w:tblCellMar>
          <w:left w:w="70" w:type="dxa"/>
          <w:right w:w="70" w:type="dxa"/>
        </w:tblCellMar>
        <w:tblLook w:val="04A0" w:firstRow="1" w:lastRow="0" w:firstColumn="1" w:lastColumn="0" w:noHBand="0" w:noVBand="1"/>
      </w:tblPr>
      <w:tblGrid>
        <w:gridCol w:w="840"/>
        <w:gridCol w:w="880"/>
        <w:gridCol w:w="960"/>
        <w:gridCol w:w="1820"/>
        <w:gridCol w:w="1120"/>
        <w:gridCol w:w="1200"/>
      </w:tblGrid>
      <w:tr w:rsidR="00B813E5" w:rsidRPr="0042722E" w14:paraId="6D3064AB" w14:textId="77777777" w:rsidTr="0042722E">
        <w:trPr>
          <w:trHeight w:val="337"/>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9E0F6" w14:textId="77777777" w:rsidR="00B813E5" w:rsidRPr="0042722E" w:rsidRDefault="00B813E5" w:rsidP="0042722E">
            <w:pPr>
              <w:spacing w:line="240" w:lineRule="auto"/>
              <w:ind w:firstLine="0"/>
              <w:jc w:val="center"/>
              <w:rPr>
                <w:rFonts w:ascii="Arial Narrow" w:eastAsia="Times New Roman" w:hAnsi="Arial Narrow" w:cs="Tahoma"/>
                <w:b/>
                <w:bCs/>
                <w:color w:val="000000"/>
                <w:sz w:val="18"/>
                <w:szCs w:val="24"/>
                <w:lang w:val="es-CO" w:eastAsia="es-CO"/>
              </w:rPr>
            </w:pPr>
            <w:r w:rsidRPr="0042722E">
              <w:rPr>
                <w:rFonts w:ascii="Arial Narrow" w:eastAsia="Times New Roman" w:hAnsi="Arial Narrow" w:cs="Tahoma"/>
                <w:b/>
                <w:bCs/>
                <w:color w:val="000000"/>
                <w:sz w:val="18"/>
                <w:szCs w:val="24"/>
                <w:lang w:val="es-CO" w:eastAsia="es-CO"/>
              </w:rPr>
              <w:t>Año</w:t>
            </w:r>
          </w:p>
        </w:tc>
        <w:tc>
          <w:tcPr>
            <w:tcW w:w="880" w:type="dxa"/>
            <w:tcBorders>
              <w:top w:val="single" w:sz="4" w:space="0" w:color="808000"/>
              <w:left w:val="nil"/>
              <w:bottom w:val="single" w:sz="4" w:space="0" w:color="auto"/>
              <w:right w:val="nil"/>
            </w:tcBorders>
            <w:shd w:val="clear" w:color="auto" w:fill="auto"/>
            <w:vAlign w:val="center"/>
            <w:hideMark/>
          </w:tcPr>
          <w:p w14:paraId="7AC813AE" w14:textId="77777777" w:rsidR="00B813E5" w:rsidRPr="0042722E" w:rsidRDefault="00B813E5" w:rsidP="0042722E">
            <w:pPr>
              <w:spacing w:line="240" w:lineRule="auto"/>
              <w:ind w:firstLine="0"/>
              <w:jc w:val="center"/>
              <w:rPr>
                <w:rFonts w:ascii="Arial Narrow" w:eastAsia="Times New Roman" w:hAnsi="Arial Narrow" w:cs="Tahoma"/>
                <w:b/>
                <w:bCs/>
                <w:color w:val="000000"/>
                <w:sz w:val="18"/>
                <w:szCs w:val="24"/>
                <w:lang w:val="es-CO" w:eastAsia="es-CO"/>
              </w:rPr>
            </w:pPr>
            <w:r w:rsidRPr="0042722E">
              <w:rPr>
                <w:rFonts w:ascii="Arial Narrow" w:eastAsia="Times New Roman" w:hAnsi="Arial Narrow" w:cs="Tahoma"/>
                <w:b/>
                <w:bCs/>
                <w:color w:val="000000"/>
                <w:sz w:val="18"/>
                <w:szCs w:val="24"/>
                <w:lang w:val="es-CO" w:eastAsia="es-CO"/>
              </w:rPr>
              <w:t>Desde</w:t>
            </w:r>
          </w:p>
        </w:tc>
        <w:tc>
          <w:tcPr>
            <w:tcW w:w="960" w:type="dxa"/>
            <w:tcBorders>
              <w:top w:val="single" w:sz="4" w:space="0" w:color="808000"/>
              <w:left w:val="single" w:sz="4" w:space="0" w:color="auto"/>
              <w:bottom w:val="single" w:sz="4" w:space="0" w:color="auto"/>
              <w:right w:val="nil"/>
            </w:tcBorders>
            <w:shd w:val="clear" w:color="auto" w:fill="auto"/>
            <w:vAlign w:val="center"/>
            <w:hideMark/>
          </w:tcPr>
          <w:p w14:paraId="68A80400" w14:textId="77777777" w:rsidR="00B813E5" w:rsidRPr="0042722E" w:rsidRDefault="00B813E5" w:rsidP="0042722E">
            <w:pPr>
              <w:spacing w:line="240" w:lineRule="auto"/>
              <w:ind w:firstLine="0"/>
              <w:jc w:val="center"/>
              <w:rPr>
                <w:rFonts w:ascii="Arial Narrow" w:eastAsia="Times New Roman" w:hAnsi="Arial Narrow" w:cs="Tahoma"/>
                <w:b/>
                <w:bCs/>
                <w:color w:val="000000"/>
                <w:sz w:val="18"/>
                <w:szCs w:val="24"/>
                <w:lang w:val="es-CO" w:eastAsia="es-CO"/>
              </w:rPr>
            </w:pPr>
            <w:r w:rsidRPr="0042722E">
              <w:rPr>
                <w:rFonts w:ascii="Arial Narrow" w:eastAsia="Times New Roman" w:hAnsi="Arial Narrow" w:cs="Tahoma"/>
                <w:b/>
                <w:bCs/>
                <w:color w:val="000000"/>
                <w:sz w:val="18"/>
                <w:szCs w:val="24"/>
                <w:lang w:val="es-CO" w:eastAsia="es-CO"/>
              </w:rPr>
              <w:t>Hasta</w:t>
            </w:r>
          </w:p>
        </w:tc>
        <w:tc>
          <w:tcPr>
            <w:tcW w:w="1820" w:type="dxa"/>
            <w:tcBorders>
              <w:top w:val="single" w:sz="4" w:space="0" w:color="808000"/>
              <w:left w:val="single" w:sz="4" w:space="0" w:color="auto"/>
              <w:bottom w:val="single" w:sz="4" w:space="0" w:color="auto"/>
              <w:right w:val="single" w:sz="4" w:space="0" w:color="808000"/>
            </w:tcBorders>
            <w:shd w:val="clear" w:color="auto" w:fill="auto"/>
            <w:vAlign w:val="center"/>
            <w:hideMark/>
          </w:tcPr>
          <w:p w14:paraId="10AE75B4" w14:textId="77777777" w:rsidR="00B813E5" w:rsidRPr="0042722E" w:rsidRDefault="00B813E5" w:rsidP="0042722E">
            <w:pPr>
              <w:spacing w:line="240" w:lineRule="auto"/>
              <w:ind w:firstLine="0"/>
              <w:jc w:val="center"/>
              <w:rPr>
                <w:rFonts w:ascii="Arial Narrow" w:eastAsia="Times New Roman" w:hAnsi="Arial Narrow" w:cs="Tahoma"/>
                <w:b/>
                <w:bCs/>
                <w:color w:val="000000"/>
                <w:sz w:val="18"/>
                <w:szCs w:val="24"/>
                <w:lang w:val="es-CO" w:eastAsia="es-CO"/>
              </w:rPr>
            </w:pPr>
            <w:r w:rsidRPr="0042722E">
              <w:rPr>
                <w:rFonts w:ascii="Arial Narrow" w:eastAsia="Times New Roman" w:hAnsi="Arial Narrow" w:cs="Tahoma"/>
                <w:b/>
                <w:bCs/>
                <w:color w:val="000000"/>
                <w:sz w:val="18"/>
                <w:szCs w:val="24"/>
                <w:lang w:val="es-CO" w:eastAsia="es-CO"/>
              </w:rPr>
              <w:t>Causadas</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63DFB" w14:textId="77777777" w:rsidR="00B813E5" w:rsidRPr="0042722E" w:rsidRDefault="00B813E5" w:rsidP="0042722E">
            <w:pPr>
              <w:spacing w:line="240" w:lineRule="auto"/>
              <w:ind w:firstLine="0"/>
              <w:jc w:val="center"/>
              <w:rPr>
                <w:rFonts w:ascii="Arial Narrow" w:eastAsia="Times New Roman" w:hAnsi="Arial Narrow" w:cs="Tahoma"/>
                <w:b/>
                <w:bCs/>
                <w:color w:val="000000"/>
                <w:sz w:val="18"/>
                <w:szCs w:val="24"/>
                <w:lang w:val="es-CO" w:eastAsia="es-CO"/>
              </w:rPr>
            </w:pPr>
            <w:r w:rsidRPr="0042722E">
              <w:rPr>
                <w:rFonts w:ascii="Arial Narrow" w:eastAsia="Times New Roman" w:hAnsi="Arial Narrow" w:cs="Tahoma"/>
                <w:b/>
                <w:bCs/>
                <w:color w:val="000000"/>
                <w:sz w:val="18"/>
                <w:szCs w:val="24"/>
                <w:lang w:val="es-CO" w:eastAsia="es-CO"/>
              </w:rPr>
              <w:t xml:space="preserve"> Mesada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0EE47385" w14:textId="5E9683EE" w:rsidR="00B813E5" w:rsidRPr="0042722E" w:rsidRDefault="00B813E5" w:rsidP="0042722E">
            <w:pPr>
              <w:spacing w:line="240" w:lineRule="auto"/>
              <w:ind w:firstLine="0"/>
              <w:jc w:val="center"/>
              <w:rPr>
                <w:rFonts w:ascii="Arial Narrow" w:eastAsia="Times New Roman" w:hAnsi="Arial Narrow" w:cs="Tahoma"/>
                <w:b/>
                <w:bCs/>
                <w:color w:val="000000"/>
                <w:sz w:val="18"/>
                <w:szCs w:val="24"/>
                <w:lang w:val="es-CO" w:eastAsia="es-CO"/>
              </w:rPr>
            </w:pPr>
            <w:r w:rsidRPr="0042722E">
              <w:rPr>
                <w:rFonts w:ascii="Arial Narrow" w:eastAsia="Times New Roman" w:hAnsi="Arial Narrow" w:cs="Tahoma"/>
                <w:b/>
                <w:bCs/>
                <w:color w:val="000000"/>
                <w:sz w:val="18"/>
                <w:szCs w:val="24"/>
                <w:lang w:val="es-CO" w:eastAsia="es-CO"/>
              </w:rPr>
              <w:t xml:space="preserve"> Retroactivo </w:t>
            </w:r>
          </w:p>
        </w:tc>
      </w:tr>
      <w:tr w:rsidR="00B813E5" w:rsidRPr="0042722E" w14:paraId="32F53258" w14:textId="77777777" w:rsidTr="00B813E5">
        <w:trPr>
          <w:trHeight w:val="285"/>
          <w:jc w:val="center"/>
        </w:trPr>
        <w:tc>
          <w:tcPr>
            <w:tcW w:w="840" w:type="dxa"/>
            <w:tcBorders>
              <w:top w:val="nil"/>
              <w:left w:val="single" w:sz="4" w:space="0" w:color="auto"/>
              <w:bottom w:val="nil"/>
              <w:right w:val="single" w:sz="4" w:space="0" w:color="auto"/>
            </w:tcBorders>
            <w:shd w:val="clear" w:color="auto" w:fill="auto"/>
            <w:noWrap/>
            <w:vAlign w:val="bottom"/>
            <w:hideMark/>
          </w:tcPr>
          <w:p w14:paraId="7492EC87" w14:textId="77777777" w:rsidR="00B813E5" w:rsidRPr="0042722E" w:rsidRDefault="00B813E5" w:rsidP="0042722E">
            <w:pPr>
              <w:spacing w:line="240" w:lineRule="auto"/>
              <w:ind w:firstLine="0"/>
              <w:jc w:val="center"/>
              <w:rPr>
                <w:rFonts w:ascii="Arial Narrow" w:eastAsia="Times New Roman" w:hAnsi="Arial Narrow" w:cs="Tahoma"/>
                <w:sz w:val="18"/>
                <w:szCs w:val="24"/>
                <w:lang w:val="es-CO" w:eastAsia="es-CO"/>
              </w:rPr>
            </w:pPr>
            <w:r w:rsidRPr="0042722E">
              <w:rPr>
                <w:rFonts w:ascii="Arial Narrow" w:eastAsia="Times New Roman" w:hAnsi="Arial Narrow" w:cs="Tahoma"/>
                <w:sz w:val="18"/>
                <w:szCs w:val="24"/>
                <w:lang w:val="es-CO" w:eastAsia="es-CO"/>
              </w:rPr>
              <w:t>2020</w:t>
            </w:r>
          </w:p>
        </w:tc>
        <w:tc>
          <w:tcPr>
            <w:tcW w:w="880" w:type="dxa"/>
            <w:tcBorders>
              <w:top w:val="nil"/>
              <w:left w:val="nil"/>
              <w:bottom w:val="nil"/>
              <w:right w:val="single" w:sz="4" w:space="0" w:color="auto"/>
            </w:tcBorders>
            <w:shd w:val="clear" w:color="auto" w:fill="auto"/>
            <w:noWrap/>
            <w:vAlign w:val="center"/>
            <w:hideMark/>
          </w:tcPr>
          <w:p w14:paraId="4388F359" w14:textId="1F099879" w:rsidR="00B813E5" w:rsidRPr="0042722E" w:rsidRDefault="00445C40" w:rsidP="0042722E">
            <w:pPr>
              <w:spacing w:line="240" w:lineRule="auto"/>
              <w:ind w:firstLine="0"/>
              <w:jc w:val="right"/>
              <w:rPr>
                <w:rFonts w:ascii="Arial Narrow" w:eastAsia="Times New Roman" w:hAnsi="Arial Narrow" w:cs="Tahoma"/>
                <w:color w:val="000000"/>
                <w:sz w:val="18"/>
                <w:szCs w:val="24"/>
                <w:lang w:val="es-CO" w:eastAsia="es-CO"/>
              </w:rPr>
            </w:pPr>
            <w:r w:rsidRPr="0042722E">
              <w:rPr>
                <w:rFonts w:ascii="Arial Narrow" w:eastAsia="Times New Roman" w:hAnsi="Arial Narrow" w:cs="Tahoma"/>
                <w:color w:val="000000"/>
                <w:sz w:val="18"/>
                <w:szCs w:val="24"/>
                <w:lang w:val="es-CO" w:eastAsia="es-CO"/>
              </w:rPr>
              <w:t>16</w:t>
            </w:r>
            <w:r w:rsidR="00B813E5" w:rsidRPr="0042722E">
              <w:rPr>
                <w:rFonts w:ascii="Arial Narrow" w:eastAsia="Times New Roman" w:hAnsi="Arial Narrow" w:cs="Tahoma"/>
                <w:color w:val="000000"/>
                <w:sz w:val="18"/>
                <w:szCs w:val="24"/>
                <w:lang w:val="es-CO" w:eastAsia="es-CO"/>
              </w:rPr>
              <w:t>-ene-20</w:t>
            </w:r>
          </w:p>
        </w:tc>
        <w:tc>
          <w:tcPr>
            <w:tcW w:w="960" w:type="dxa"/>
            <w:tcBorders>
              <w:top w:val="nil"/>
              <w:left w:val="nil"/>
              <w:bottom w:val="single" w:sz="4" w:space="0" w:color="auto"/>
              <w:right w:val="single" w:sz="4" w:space="0" w:color="auto"/>
            </w:tcBorders>
            <w:shd w:val="clear" w:color="auto" w:fill="auto"/>
            <w:noWrap/>
            <w:vAlign w:val="center"/>
            <w:hideMark/>
          </w:tcPr>
          <w:p w14:paraId="77EC845B" w14:textId="77777777" w:rsidR="00B813E5" w:rsidRPr="0042722E" w:rsidRDefault="00B813E5" w:rsidP="0042722E">
            <w:pPr>
              <w:spacing w:line="240" w:lineRule="auto"/>
              <w:ind w:firstLine="0"/>
              <w:jc w:val="right"/>
              <w:rPr>
                <w:rFonts w:ascii="Arial Narrow" w:eastAsia="Times New Roman" w:hAnsi="Arial Narrow" w:cs="Tahoma"/>
                <w:color w:val="000000"/>
                <w:sz w:val="18"/>
                <w:szCs w:val="24"/>
                <w:lang w:val="es-CO" w:eastAsia="es-CO"/>
              </w:rPr>
            </w:pPr>
            <w:r w:rsidRPr="0042722E">
              <w:rPr>
                <w:rFonts w:ascii="Arial Narrow" w:eastAsia="Times New Roman" w:hAnsi="Arial Narrow" w:cs="Tahoma"/>
                <w:color w:val="000000"/>
                <w:sz w:val="18"/>
                <w:szCs w:val="24"/>
                <w:lang w:val="es-CO" w:eastAsia="es-CO"/>
              </w:rPr>
              <w:t>31-dic-20</w:t>
            </w:r>
          </w:p>
        </w:tc>
        <w:tc>
          <w:tcPr>
            <w:tcW w:w="1820" w:type="dxa"/>
            <w:tcBorders>
              <w:top w:val="single" w:sz="4" w:space="0" w:color="auto"/>
              <w:left w:val="nil"/>
              <w:bottom w:val="nil"/>
              <w:right w:val="single" w:sz="4" w:space="0" w:color="auto"/>
            </w:tcBorders>
            <w:shd w:val="clear" w:color="auto" w:fill="auto"/>
            <w:noWrap/>
            <w:vAlign w:val="bottom"/>
            <w:hideMark/>
          </w:tcPr>
          <w:p w14:paraId="479E8DE5" w14:textId="77777777" w:rsidR="00B813E5" w:rsidRPr="0042722E" w:rsidRDefault="00B813E5" w:rsidP="0042722E">
            <w:pPr>
              <w:spacing w:line="240" w:lineRule="auto"/>
              <w:ind w:firstLine="0"/>
              <w:jc w:val="center"/>
              <w:rPr>
                <w:rFonts w:ascii="Arial Narrow" w:eastAsia="Times New Roman" w:hAnsi="Arial Narrow" w:cs="Tahoma"/>
                <w:sz w:val="18"/>
                <w:szCs w:val="24"/>
                <w:lang w:val="es-CO" w:eastAsia="es-CO"/>
              </w:rPr>
            </w:pPr>
            <w:r w:rsidRPr="0042722E">
              <w:rPr>
                <w:rFonts w:ascii="Arial Narrow" w:eastAsia="Times New Roman" w:hAnsi="Arial Narrow" w:cs="Tahoma"/>
                <w:sz w:val="18"/>
                <w:szCs w:val="24"/>
                <w:lang w:val="es-CO" w:eastAsia="es-CO"/>
              </w:rPr>
              <w:t xml:space="preserve">12,50  </w:t>
            </w:r>
          </w:p>
        </w:tc>
        <w:tc>
          <w:tcPr>
            <w:tcW w:w="1120" w:type="dxa"/>
            <w:tcBorders>
              <w:top w:val="nil"/>
              <w:left w:val="nil"/>
              <w:bottom w:val="single" w:sz="4" w:space="0" w:color="003366"/>
              <w:right w:val="single" w:sz="4" w:space="0" w:color="003366"/>
            </w:tcBorders>
            <w:shd w:val="clear" w:color="auto" w:fill="auto"/>
            <w:vAlign w:val="bottom"/>
            <w:hideMark/>
          </w:tcPr>
          <w:p w14:paraId="28B66754" w14:textId="77777777" w:rsidR="00B813E5" w:rsidRPr="0042722E" w:rsidRDefault="00B813E5" w:rsidP="0042722E">
            <w:pPr>
              <w:spacing w:line="240" w:lineRule="auto"/>
              <w:ind w:firstLine="0"/>
              <w:jc w:val="center"/>
              <w:rPr>
                <w:rFonts w:ascii="Arial Narrow" w:eastAsia="Times New Roman" w:hAnsi="Arial Narrow" w:cs="Tahoma"/>
                <w:sz w:val="18"/>
                <w:szCs w:val="24"/>
                <w:lang w:val="es-CO" w:eastAsia="es-CO"/>
              </w:rPr>
            </w:pPr>
            <w:r w:rsidRPr="0042722E">
              <w:rPr>
                <w:rFonts w:ascii="Arial Narrow" w:eastAsia="Times New Roman" w:hAnsi="Arial Narrow" w:cs="Tahoma"/>
                <w:sz w:val="18"/>
                <w:szCs w:val="24"/>
                <w:lang w:val="es-CO" w:eastAsia="es-CO"/>
              </w:rPr>
              <w:t>$ 877.803</w:t>
            </w:r>
          </w:p>
        </w:tc>
        <w:tc>
          <w:tcPr>
            <w:tcW w:w="1200" w:type="dxa"/>
            <w:tcBorders>
              <w:top w:val="nil"/>
              <w:left w:val="nil"/>
              <w:bottom w:val="single" w:sz="4" w:space="0" w:color="003366"/>
              <w:right w:val="single" w:sz="4" w:space="0" w:color="003366"/>
            </w:tcBorders>
            <w:shd w:val="clear" w:color="auto" w:fill="auto"/>
            <w:vAlign w:val="bottom"/>
            <w:hideMark/>
          </w:tcPr>
          <w:p w14:paraId="78A6D2E2" w14:textId="77777777" w:rsidR="00B813E5" w:rsidRPr="0042722E" w:rsidRDefault="00B813E5" w:rsidP="0042722E">
            <w:pPr>
              <w:spacing w:line="240" w:lineRule="auto"/>
              <w:ind w:firstLine="0"/>
              <w:jc w:val="center"/>
              <w:rPr>
                <w:rFonts w:ascii="Arial Narrow" w:eastAsia="Times New Roman" w:hAnsi="Arial Narrow" w:cs="Tahoma"/>
                <w:sz w:val="18"/>
                <w:szCs w:val="24"/>
                <w:lang w:val="es-CO" w:eastAsia="es-CO"/>
              </w:rPr>
            </w:pPr>
            <w:r w:rsidRPr="0042722E">
              <w:rPr>
                <w:rFonts w:ascii="Arial Narrow" w:eastAsia="Times New Roman" w:hAnsi="Arial Narrow" w:cs="Tahoma"/>
                <w:sz w:val="18"/>
                <w:szCs w:val="24"/>
                <w:lang w:val="es-CO" w:eastAsia="es-CO"/>
              </w:rPr>
              <w:t>$ 10.972.538</w:t>
            </w:r>
          </w:p>
        </w:tc>
      </w:tr>
      <w:tr w:rsidR="00B813E5" w:rsidRPr="0042722E" w14:paraId="19C5D1A8" w14:textId="77777777" w:rsidTr="00B813E5">
        <w:trPr>
          <w:trHeight w:val="285"/>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938C2" w14:textId="77777777" w:rsidR="00B813E5" w:rsidRPr="0042722E" w:rsidRDefault="00B813E5" w:rsidP="0042722E">
            <w:pPr>
              <w:spacing w:line="240" w:lineRule="auto"/>
              <w:ind w:firstLine="0"/>
              <w:jc w:val="center"/>
              <w:rPr>
                <w:rFonts w:ascii="Arial Narrow" w:eastAsia="Times New Roman" w:hAnsi="Arial Narrow" w:cs="Tahoma"/>
                <w:sz w:val="18"/>
                <w:szCs w:val="24"/>
                <w:lang w:val="es-CO" w:eastAsia="es-CO"/>
              </w:rPr>
            </w:pPr>
            <w:r w:rsidRPr="0042722E">
              <w:rPr>
                <w:rFonts w:ascii="Arial Narrow" w:eastAsia="Times New Roman" w:hAnsi="Arial Narrow" w:cs="Tahoma"/>
                <w:sz w:val="18"/>
                <w:szCs w:val="24"/>
                <w:lang w:val="es-CO" w:eastAsia="es-CO"/>
              </w:rPr>
              <w:t>2021</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28231556" w14:textId="77777777" w:rsidR="00B813E5" w:rsidRPr="0042722E" w:rsidRDefault="00B813E5" w:rsidP="0042722E">
            <w:pPr>
              <w:spacing w:line="240" w:lineRule="auto"/>
              <w:ind w:firstLine="0"/>
              <w:jc w:val="right"/>
              <w:rPr>
                <w:rFonts w:ascii="Arial Narrow" w:eastAsia="Times New Roman" w:hAnsi="Arial Narrow" w:cs="Tahoma"/>
                <w:color w:val="000000"/>
                <w:sz w:val="18"/>
                <w:szCs w:val="24"/>
                <w:lang w:val="es-CO" w:eastAsia="es-CO"/>
              </w:rPr>
            </w:pPr>
            <w:r w:rsidRPr="0042722E">
              <w:rPr>
                <w:rFonts w:ascii="Arial Narrow" w:eastAsia="Times New Roman" w:hAnsi="Arial Narrow" w:cs="Tahoma"/>
                <w:color w:val="000000"/>
                <w:sz w:val="18"/>
                <w:szCs w:val="24"/>
                <w:lang w:val="es-CO" w:eastAsia="es-CO"/>
              </w:rPr>
              <w:t>01-ene-21</w:t>
            </w:r>
          </w:p>
        </w:tc>
        <w:tc>
          <w:tcPr>
            <w:tcW w:w="960" w:type="dxa"/>
            <w:tcBorders>
              <w:top w:val="nil"/>
              <w:left w:val="nil"/>
              <w:bottom w:val="single" w:sz="4" w:space="0" w:color="auto"/>
              <w:right w:val="single" w:sz="4" w:space="0" w:color="auto"/>
            </w:tcBorders>
            <w:shd w:val="clear" w:color="auto" w:fill="auto"/>
            <w:noWrap/>
            <w:vAlign w:val="center"/>
            <w:hideMark/>
          </w:tcPr>
          <w:p w14:paraId="64F65A2F" w14:textId="77777777" w:rsidR="00B813E5" w:rsidRPr="0042722E" w:rsidRDefault="00B813E5" w:rsidP="0042722E">
            <w:pPr>
              <w:spacing w:line="240" w:lineRule="auto"/>
              <w:ind w:firstLine="0"/>
              <w:jc w:val="right"/>
              <w:rPr>
                <w:rFonts w:ascii="Arial Narrow" w:eastAsia="Times New Roman" w:hAnsi="Arial Narrow" w:cs="Tahoma"/>
                <w:color w:val="000000"/>
                <w:sz w:val="18"/>
                <w:szCs w:val="24"/>
                <w:lang w:val="es-CO" w:eastAsia="es-CO"/>
              </w:rPr>
            </w:pPr>
            <w:r w:rsidRPr="0042722E">
              <w:rPr>
                <w:rFonts w:ascii="Arial Narrow" w:eastAsia="Times New Roman" w:hAnsi="Arial Narrow" w:cs="Tahoma"/>
                <w:color w:val="000000"/>
                <w:sz w:val="18"/>
                <w:szCs w:val="24"/>
                <w:lang w:val="es-CO" w:eastAsia="es-CO"/>
              </w:rPr>
              <w:t>31-dic-21</w:t>
            </w:r>
          </w:p>
        </w:tc>
        <w:tc>
          <w:tcPr>
            <w:tcW w:w="1820" w:type="dxa"/>
            <w:tcBorders>
              <w:top w:val="single" w:sz="4" w:space="0" w:color="003366"/>
              <w:left w:val="single" w:sz="4" w:space="0" w:color="003366"/>
              <w:bottom w:val="nil"/>
              <w:right w:val="single" w:sz="4" w:space="0" w:color="003366"/>
            </w:tcBorders>
            <w:shd w:val="clear" w:color="auto" w:fill="auto"/>
            <w:noWrap/>
            <w:vAlign w:val="bottom"/>
            <w:hideMark/>
          </w:tcPr>
          <w:p w14:paraId="59EEA406" w14:textId="77777777" w:rsidR="00B813E5" w:rsidRPr="0042722E" w:rsidRDefault="00B813E5" w:rsidP="0042722E">
            <w:pPr>
              <w:spacing w:line="240" w:lineRule="auto"/>
              <w:ind w:firstLine="0"/>
              <w:jc w:val="center"/>
              <w:rPr>
                <w:rFonts w:ascii="Arial Narrow" w:eastAsia="Times New Roman" w:hAnsi="Arial Narrow" w:cs="Tahoma"/>
                <w:sz w:val="18"/>
                <w:szCs w:val="24"/>
                <w:lang w:val="es-CO" w:eastAsia="es-CO"/>
              </w:rPr>
            </w:pPr>
            <w:r w:rsidRPr="0042722E">
              <w:rPr>
                <w:rFonts w:ascii="Arial Narrow" w:eastAsia="Times New Roman" w:hAnsi="Arial Narrow" w:cs="Tahoma"/>
                <w:sz w:val="18"/>
                <w:szCs w:val="24"/>
                <w:lang w:val="es-CO" w:eastAsia="es-CO"/>
              </w:rPr>
              <w:t xml:space="preserve">13,00  </w:t>
            </w:r>
          </w:p>
        </w:tc>
        <w:tc>
          <w:tcPr>
            <w:tcW w:w="1120" w:type="dxa"/>
            <w:tcBorders>
              <w:top w:val="nil"/>
              <w:left w:val="nil"/>
              <w:bottom w:val="single" w:sz="4" w:space="0" w:color="003366"/>
              <w:right w:val="single" w:sz="4" w:space="0" w:color="003366"/>
            </w:tcBorders>
            <w:shd w:val="clear" w:color="auto" w:fill="auto"/>
            <w:vAlign w:val="bottom"/>
            <w:hideMark/>
          </w:tcPr>
          <w:p w14:paraId="33176A0C" w14:textId="77777777" w:rsidR="00B813E5" w:rsidRPr="0042722E" w:rsidRDefault="00B813E5" w:rsidP="0042722E">
            <w:pPr>
              <w:spacing w:line="240" w:lineRule="auto"/>
              <w:ind w:firstLine="0"/>
              <w:jc w:val="center"/>
              <w:rPr>
                <w:rFonts w:ascii="Arial Narrow" w:eastAsia="Times New Roman" w:hAnsi="Arial Narrow" w:cs="Tahoma"/>
                <w:sz w:val="18"/>
                <w:szCs w:val="24"/>
                <w:lang w:val="es-CO" w:eastAsia="es-CO"/>
              </w:rPr>
            </w:pPr>
            <w:r w:rsidRPr="0042722E">
              <w:rPr>
                <w:rFonts w:ascii="Arial Narrow" w:eastAsia="Times New Roman" w:hAnsi="Arial Narrow" w:cs="Tahoma"/>
                <w:sz w:val="18"/>
                <w:szCs w:val="24"/>
                <w:lang w:val="es-CO" w:eastAsia="es-CO"/>
              </w:rPr>
              <w:t>$ 908.526</w:t>
            </w:r>
          </w:p>
        </w:tc>
        <w:tc>
          <w:tcPr>
            <w:tcW w:w="1200" w:type="dxa"/>
            <w:tcBorders>
              <w:top w:val="nil"/>
              <w:left w:val="nil"/>
              <w:bottom w:val="single" w:sz="4" w:space="0" w:color="003366"/>
              <w:right w:val="single" w:sz="4" w:space="0" w:color="003366"/>
            </w:tcBorders>
            <w:shd w:val="clear" w:color="auto" w:fill="auto"/>
            <w:vAlign w:val="bottom"/>
            <w:hideMark/>
          </w:tcPr>
          <w:p w14:paraId="244C2F78" w14:textId="77777777" w:rsidR="00B813E5" w:rsidRPr="0042722E" w:rsidRDefault="00B813E5" w:rsidP="0042722E">
            <w:pPr>
              <w:spacing w:line="240" w:lineRule="auto"/>
              <w:ind w:firstLine="0"/>
              <w:jc w:val="center"/>
              <w:rPr>
                <w:rFonts w:ascii="Arial Narrow" w:eastAsia="Times New Roman" w:hAnsi="Arial Narrow" w:cs="Tahoma"/>
                <w:sz w:val="18"/>
                <w:szCs w:val="24"/>
                <w:lang w:val="es-CO" w:eastAsia="es-CO"/>
              </w:rPr>
            </w:pPr>
            <w:r w:rsidRPr="0042722E">
              <w:rPr>
                <w:rFonts w:ascii="Arial Narrow" w:eastAsia="Times New Roman" w:hAnsi="Arial Narrow" w:cs="Tahoma"/>
                <w:sz w:val="18"/>
                <w:szCs w:val="24"/>
                <w:lang w:val="es-CO" w:eastAsia="es-CO"/>
              </w:rPr>
              <w:t>$ 11.810.838</w:t>
            </w:r>
          </w:p>
        </w:tc>
      </w:tr>
      <w:tr w:rsidR="00B813E5" w:rsidRPr="0042722E" w14:paraId="65C926E3" w14:textId="77777777" w:rsidTr="00B813E5">
        <w:trPr>
          <w:trHeight w:val="285"/>
          <w:jc w:val="center"/>
        </w:trPr>
        <w:tc>
          <w:tcPr>
            <w:tcW w:w="840" w:type="dxa"/>
            <w:tcBorders>
              <w:top w:val="nil"/>
              <w:left w:val="single" w:sz="4" w:space="0" w:color="auto"/>
              <w:bottom w:val="nil"/>
              <w:right w:val="single" w:sz="4" w:space="0" w:color="auto"/>
            </w:tcBorders>
            <w:shd w:val="clear" w:color="auto" w:fill="auto"/>
            <w:noWrap/>
            <w:vAlign w:val="bottom"/>
            <w:hideMark/>
          </w:tcPr>
          <w:p w14:paraId="5508E34F" w14:textId="77777777" w:rsidR="00B813E5" w:rsidRPr="0042722E" w:rsidRDefault="00B813E5" w:rsidP="0042722E">
            <w:pPr>
              <w:spacing w:line="240" w:lineRule="auto"/>
              <w:ind w:firstLine="0"/>
              <w:jc w:val="center"/>
              <w:rPr>
                <w:rFonts w:ascii="Arial Narrow" w:eastAsia="Times New Roman" w:hAnsi="Arial Narrow" w:cs="Tahoma"/>
                <w:sz w:val="18"/>
                <w:szCs w:val="24"/>
                <w:lang w:val="es-CO" w:eastAsia="es-CO"/>
              </w:rPr>
            </w:pPr>
            <w:r w:rsidRPr="0042722E">
              <w:rPr>
                <w:rFonts w:ascii="Arial Narrow" w:eastAsia="Times New Roman" w:hAnsi="Arial Narrow" w:cs="Tahoma"/>
                <w:sz w:val="18"/>
                <w:szCs w:val="24"/>
                <w:lang w:val="es-CO" w:eastAsia="es-CO"/>
              </w:rPr>
              <w:t>2022</w:t>
            </w:r>
          </w:p>
        </w:tc>
        <w:tc>
          <w:tcPr>
            <w:tcW w:w="880" w:type="dxa"/>
            <w:tcBorders>
              <w:top w:val="nil"/>
              <w:left w:val="nil"/>
              <w:bottom w:val="nil"/>
              <w:right w:val="single" w:sz="4" w:space="0" w:color="auto"/>
            </w:tcBorders>
            <w:shd w:val="clear" w:color="auto" w:fill="auto"/>
            <w:noWrap/>
            <w:vAlign w:val="center"/>
            <w:hideMark/>
          </w:tcPr>
          <w:p w14:paraId="51054044" w14:textId="77777777" w:rsidR="00B813E5" w:rsidRPr="0042722E" w:rsidRDefault="00B813E5" w:rsidP="0042722E">
            <w:pPr>
              <w:spacing w:line="240" w:lineRule="auto"/>
              <w:ind w:firstLine="0"/>
              <w:jc w:val="right"/>
              <w:rPr>
                <w:rFonts w:ascii="Arial Narrow" w:eastAsia="Times New Roman" w:hAnsi="Arial Narrow" w:cs="Tahoma"/>
                <w:color w:val="000000"/>
                <w:sz w:val="18"/>
                <w:szCs w:val="24"/>
                <w:lang w:val="es-CO" w:eastAsia="es-CO"/>
              </w:rPr>
            </w:pPr>
            <w:r w:rsidRPr="0042722E">
              <w:rPr>
                <w:rFonts w:ascii="Arial Narrow" w:eastAsia="Times New Roman" w:hAnsi="Arial Narrow" w:cs="Tahoma"/>
                <w:color w:val="000000"/>
                <w:sz w:val="18"/>
                <w:szCs w:val="24"/>
                <w:lang w:val="es-CO" w:eastAsia="es-CO"/>
              </w:rPr>
              <w:t>01-ene-22</w:t>
            </w:r>
          </w:p>
        </w:tc>
        <w:tc>
          <w:tcPr>
            <w:tcW w:w="960" w:type="dxa"/>
            <w:tcBorders>
              <w:top w:val="nil"/>
              <w:left w:val="nil"/>
              <w:bottom w:val="single" w:sz="4" w:space="0" w:color="auto"/>
              <w:right w:val="single" w:sz="4" w:space="0" w:color="auto"/>
            </w:tcBorders>
            <w:shd w:val="clear" w:color="auto" w:fill="auto"/>
            <w:noWrap/>
            <w:vAlign w:val="center"/>
            <w:hideMark/>
          </w:tcPr>
          <w:p w14:paraId="517F4020" w14:textId="77777777" w:rsidR="00B813E5" w:rsidRPr="0042722E" w:rsidRDefault="00B813E5" w:rsidP="0042722E">
            <w:pPr>
              <w:spacing w:line="240" w:lineRule="auto"/>
              <w:ind w:firstLine="0"/>
              <w:jc w:val="right"/>
              <w:rPr>
                <w:rFonts w:ascii="Arial Narrow" w:eastAsia="Times New Roman" w:hAnsi="Arial Narrow" w:cs="Tahoma"/>
                <w:color w:val="000000"/>
                <w:sz w:val="18"/>
                <w:szCs w:val="24"/>
                <w:lang w:val="es-CO" w:eastAsia="es-CO"/>
              </w:rPr>
            </w:pPr>
            <w:r w:rsidRPr="0042722E">
              <w:rPr>
                <w:rFonts w:ascii="Arial Narrow" w:eastAsia="Times New Roman" w:hAnsi="Arial Narrow" w:cs="Tahoma"/>
                <w:color w:val="000000"/>
                <w:sz w:val="18"/>
                <w:szCs w:val="24"/>
                <w:lang w:val="es-CO" w:eastAsia="es-CO"/>
              </w:rPr>
              <w:t>31-dic-22</w:t>
            </w:r>
          </w:p>
        </w:tc>
        <w:tc>
          <w:tcPr>
            <w:tcW w:w="1820" w:type="dxa"/>
            <w:tcBorders>
              <w:top w:val="single" w:sz="4" w:space="0" w:color="003366"/>
              <w:left w:val="single" w:sz="4" w:space="0" w:color="003366"/>
              <w:bottom w:val="nil"/>
              <w:right w:val="single" w:sz="4" w:space="0" w:color="003366"/>
            </w:tcBorders>
            <w:shd w:val="clear" w:color="auto" w:fill="auto"/>
            <w:noWrap/>
            <w:vAlign w:val="bottom"/>
            <w:hideMark/>
          </w:tcPr>
          <w:p w14:paraId="19CBFA26" w14:textId="77777777" w:rsidR="00B813E5" w:rsidRPr="0042722E" w:rsidRDefault="00B813E5" w:rsidP="0042722E">
            <w:pPr>
              <w:spacing w:line="240" w:lineRule="auto"/>
              <w:ind w:firstLine="0"/>
              <w:jc w:val="center"/>
              <w:rPr>
                <w:rFonts w:ascii="Arial Narrow" w:eastAsia="Times New Roman" w:hAnsi="Arial Narrow" w:cs="Tahoma"/>
                <w:sz w:val="18"/>
                <w:szCs w:val="24"/>
                <w:lang w:val="es-CO" w:eastAsia="es-CO"/>
              </w:rPr>
            </w:pPr>
            <w:r w:rsidRPr="0042722E">
              <w:rPr>
                <w:rFonts w:ascii="Arial Narrow" w:eastAsia="Times New Roman" w:hAnsi="Arial Narrow" w:cs="Tahoma"/>
                <w:sz w:val="18"/>
                <w:szCs w:val="24"/>
                <w:lang w:val="es-CO" w:eastAsia="es-CO"/>
              </w:rPr>
              <w:t xml:space="preserve">13,00  </w:t>
            </w:r>
          </w:p>
        </w:tc>
        <w:tc>
          <w:tcPr>
            <w:tcW w:w="1120" w:type="dxa"/>
            <w:tcBorders>
              <w:top w:val="nil"/>
              <w:left w:val="nil"/>
              <w:bottom w:val="single" w:sz="4" w:space="0" w:color="003366"/>
              <w:right w:val="single" w:sz="4" w:space="0" w:color="003366"/>
            </w:tcBorders>
            <w:shd w:val="clear" w:color="auto" w:fill="auto"/>
            <w:vAlign w:val="bottom"/>
            <w:hideMark/>
          </w:tcPr>
          <w:p w14:paraId="41483435" w14:textId="77777777" w:rsidR="00B813E5" w:rsidRPr="0042722E" w:rsidRDefault="00B813E5" w:rsidP="0042722E">
            <w:pPr>
              <w:spacing w:line="240" w:lineRule="auto"/>
              <w:ind w:firstLine="0"/>
              <w:jc w:val="center"/>
              <w:rPr>
                <w:rFonts w:ascii="Arial Narrow" w:eastAsia="Times New Roman" w:hAnsi="Arial Narrow" w:cs="Tahoma"/>
                <w:sz w:val="18"/>
                <w:szCs w:val="24"/>
                <w:lang w:val="es-CO" w:eastAsia="es-CO"/>
              </w:rPr>
            </w:pPr>
            <w:r w:rsidRPr="0042722E">
              <w:rPr>
                <w:rFonts w:ascii="Arial Narrow" w:eastAsia="Times New Roman" w:hAnsi="Arial Narrow" w:cs="Tahoma"/>
                <w:sz w:val="18"/>
                <w:szCs w:val="24"/>
                <w:lang w:val="es-CO" w:eastAsia="es-CO"/>
              </w:rPr>
              <w:t>$ 1.000.000</w:t>
            </w:r>
          </w:p>
        </w:tc>
        <w:tc>
          <w:tcPr>
            <w:tcW w:w="1200" w:type="dxa"/>
            <w:tcBorders>
              <w:top w:val="nil"/>
              <w:left w:val="nil"/>
              <w:bottom w:val="single" w:sz="4" w:space="0" w:color="003366"/>
              <w:right w:val="single" w:sz="4" w:space="0" w:color="003366"/>
            </w:tcBorders>
            <w:shd w:val="clear" w:color="auto" w:fill="auto"/>
            <w:vAlign w:val="bottom"/>
            <w:hideMark/>
          </w:tcPr>
          <w:p w14:paraId="0A07BC22" w14:textId="77777777" w:rsidR="00B813E5" w:rsidRPr="0042722E" w:rsidRDefault="00B813E5" w:rsidP="0042722E">
            <w:pPr>
              <w:spacing w:line="240" w:lineRule="auto"/>
              <w:ind w:firstLine="0"/>
              <w:jc w:val="center"/>
              <w:rPr>
                <w:rFonts w:ascii="Arial Narrow" w:eastAsia="Times New Roman" w:hAnsi="Arial Narrow" w:cs="Tahoma"/>
                <w:sz w:val="18"/>
                <w:szCs w:val="24"/>
                <w:lang w:val="es-CO" w:eastAsia="es-CO"/>
              </w:rPr>
            </w:pPr>
            <w:r w:rsidRPr="0042722E">
              <w:rPr>
                <w:rFonts w:ascii="Arial Narrow" w:eastAsia="Times New Roman" w:hAnsi="Arial Narrow" w:cs="Tahoma"/>
                <w:sz w:val="18"/>
                <w:szCs w:val="24"/>
                <w:lang w:val="es-CO" w:eastAsia="es-CO"/>
              </w:rPr>
              <w:t>$ 13.000.000</w:t>
            </w:r>
          </w:p>
        </w:tc>
      </w:tr>
      <w:tr w:rsidR="00B813E5" w:rsidRPr="0042722E" w14:paraId="1C5A0215" w14:textId="77777777" w:rsidTr="00B813E5">
        <w:trPr>
          <w:trHeight w:val="285"/>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5B7B1" w14:textId="77777777" w:rsidR="00B813E5" w:rsidRPr="0042722E" w:rsidRDefault="00B813E5" w:rsidP="0042722E">
            <w:pPr>
              <w:spacing w:line="240" w:lineRule="auto"/>
              <w:ind w:firstLine="0"/>
              <w:jc w:val="center"/>
              <w:rPr>
                <w:rFonts w:ascii="Arial Narrow" w:eastAsia="Times New Roman" w:hAnsi="Arial Narrow" w:cs="Tahoma"/>
                <w:sz w:val="18"/>
                <w:szCs w:val="24"/>
                <w:lang w:val="es-CO" w:eastAsia="es-CO"/>
              </w:rPr>
            </w:pPr>
            <w:r w:rsidRPr="0042722E">
              <w:rPr>
                <w:rFonts w:ascii="Arial Narrow" w:eastAsia="Times New Roman" w:hAnsi="Arial Narrow" w:cs="Tahoma"/>
                <w:sz w:val="18"/>
                <w:szCs w:val="24"/>
                <w:lang w:val="es-CO" w:eastAsia="es-CO"/>
              </w:rPr>
              <w:t>2023</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37C4EA5A" w14:textId="77777777" w:rsidR="00B813E5" w:rsidRPr="0042722E" w:rsidRDefault="00B813E5" w:rsidP="0042722E">
            <w:pPr>
              <w:spacing w:line="240" w:lineRule="auto"/>
              <w:ind w:firstLine="0"/>
              <w:jc w:val="right"/>
              <w:rPr>
                <w:rFonts w:ascii="Arial Narrow" w:eastAsia="Times New Roman" w:hAnsi="Arial Narrow" w:cs="Tahoma"/>
                <w:color w:val="000000"/>
                <w:sz w:val="18"/>
                <w:szCs w:val="24"/>
                <w:lang w:val="es-CO" w:eastAsia="es-CO"/>
              </w:rPr>
            </w:pPr>
            <w:r w:rsidRPr="0042722E">
              <w:rPr>
                <w:rFonts w:ascii="Arial Narrow" w:eastAsia="Times New Roman" w:hAnsi="Arial Narrow" w:cs="Tahoma"/>
                <w:color w:val="000000"/>
                <w:sz w:val="18"/>
                <w:szCs w:val="24"/>
                <w:lang w:val="es-CO" w:eastAsia="es-CO"/>
              </w:rPr>
              <w:t>01-ene-23</w:t>
            </w:r>
          </w:p>
        </w:tc>
        <w:tc>
          <w:tcPr>
            <w:tcW w:w="960" w:type="dxa"/>
            <w:tcBorders>
              <w:top w:val="nil"/>
              <w:left w:val="nil"/>
              <w:bottom w:val="single" w:sz="4" w:space="0" w:color="auto"/>
              <w:right w:val="single" w:sz="4" w:space="0" w:color="auto"/>
            </w:tcBorders>
            <w:shd w:val="clear" w:color="auto" w:fill="auto"/>
            <w:noWrap/>
            <w:vAlign w:val="center"/>
            <w:hideMark/>
          </w:tcPr>
          <w:p w14:paraId="185F4BA6" w14:textId="77777777" w:rsidR="00B813E5" w:rsidRPr="0042722E" w:rsidRDefault="00B813E5" w:rsidP="0042722E">
            <w:pPr>
              <w:spacing w:line="240" w:lineRule="auto"/>
              <w:ind w:firstLine="0"/>
              <w:jc w:val="right"/>
              <w:rPr>
                <w:rFonts w:ascii="Arial Narrow" w:eastAsia="Times New Roman" w:hAnsi="Arial Narrow" w:cs="Tahoma"/>
                <w:color w:val="000000"/>
                <w:sz w:val="18"/>
                <w:szCs w:val="24"/>
                <w:lang w:val="es-CO" w:eastAsia="es-CO"/>
              </w:rPr>
            </w:pPr>
            <w:r w:rsidRPr="0042722E">
              <w:rPr>
                <w:rFonts w:ascii="Arial Narrow" w:eastAsia="Times New Roman" w:hAnsi="Arial Narrow" w:cs="Tahoma"/>
                <w:color w:val="000000"/>
                <w:sz w:val="18"/>
                <w:szCs w:val="24"/>
                <w:lang w:val="es-CO" w:eastAsia="es-CO"/>
              </w:rPr>
              <w:t>30-jun-23</w:t>
            </w:r>
          </w:p>
        </w:tc>
        <w:tc>
          <w:tcPr>
            <w:tcW w:w="1820" w:type="dxa"/>
            <w:tcBorders>
              <w:top w:val="single" w:sz="4" w:space="0" w:color="auto"/>
              <w:left w:val="nil"/>
              <w:bottom w:val="nil"/>
              <w:right w:val="single" w:sz="4" w:space="0" w:color="auto"/>
            </w:tcBorders>
            <w:shd w:val="clear" w:color="auto" w:fill="auto"/>
            <w:noWrap/>
            <w:vAlign w:val="bottom"/>
            <w:hideMark/>
          </w:tcPr>
          <w:p w14:paraId="1AE5E7B0" w14:textId="77777777" w:rsidR="00B813E5" w:rsidRPr="0042722E" w:rsidRDefault="00B813E5" w:rsidP="0042722E">
            <w:pPr>
              <w:spacing w:line="240" w:lineRule="auto"/>
              <w:ind w:firstLine="0"/>
              <w:jc w:val="center"/>
              <w:rPr>
                <w:rFonts w:ascii="Arial Narrow" w:eastAsia="Times New Roman" w:hAnsi="Arial Narrow" w:cs="Tahoma"/>
                <w:sz w:val="18"/>
                <w:szCs w:val="24"/>
                <w:lang w:val="es-CO" w:eastAsia="es-CO"/>
              </w:rPr>
            </w:pPr>
            <w:r w:rsidRPr="0042722E">
              <w:rPr>
                <w:rFonts w:ascii="Arial Narrow" w:eastAsia="Times New Roman" w:hAnsi="Arial Narrow" w:cs="Tahoma"/>
                <w:sz w:val="18"/>
                <w:szCs w:val="24"/>
                <w:lang w:val="es-CO" w:eastAsia="es-CO"/>
              </w:rPr>
              <w:t xml:space="preserve">6,00  </w:t>
            </w:r>
          </w:p>
        </w:tc>
        <w:tc>
          <w:tcPr>
            <w:tcW w:w="1120" w:type="dxa"/>
            <w:tcBorders>
              <w:top w:val="nil"/>
              <w:left w:val="nil"/>
              <w:bottom w:val="single" w:sz="4" w:space="0" w:color="003366"/>
              <w:right w:val="single" w:sz="4" w:space="0" w:color="003366"/>
            </w:tcBorders>
            <w:shd w:val="clear" w:color="auto" w:fill="auto"/>
            <w:vAlign w:val="bottom"/>
            <w:hideMark/>
          </w:tcPr>
          <w:p w14:paraId="00F61040" w14:textId="77777777" w:rsidR="00B813E5" w:rsidRPr="0042722E" w:rsidRDefault="00B813E5" w:rsidP="0042722E">
            <w:pPr>
              <w:spacing w:line="240" w:lineRule="auto"/>
              <w:ind w:firstLine="0"/>
              <w:jc w:val="center"/>
              <w:rPr>
                <w:rFonts w:ascii="Arial Narrow" w:eastAsia="Times New Roman" w:hAnsi="Arial Narrow" w:cs="Tahoma"/>
                <w:sz w:val="18"/>
                <w:szCs w:val="24"/>
                <w:lang w:val="es-CO" w:eastAsia="es-CO"/>
              </w:rPr>
            </w:pPr>
            <w:r w:rsidRPr="0042722E">
              <w:rPr>
                <w:rFonts w:ascii="Arial Narrow" w:eastAsia="Times New Roman" w:hAnsi="Arial Narrow" w:cs="Tahoma"/>
                <w:sz w:val="18"/>
                <w:szCs w:val="24"/>
                <w:lang w:val="es-CO" w:eastAsia="es-CO"/>
              </w:rPr>
              <w:t>$ 1.160.000</w:t>
            </w:r>
          </w:p>
        </w:tc>
        <w:tc>
          <w:tcPr>
            <w:tcW w:w="1200" w:type="dxa"/>
            <w:tcBorders>
              <w:top w:val="nil"/>
              <w:left w:val="nil"/>
              <w:bottom w:val="single" w:sz="4" w:space="0" w:color="003366"/>
              <w:right w:val="single" w:sz="4" w:space="0" w:color="003366"/>
            </w:tcBorders>
            <w:shd w:val="clear" w:color="auto" w:fill="auto"/>
            <w:vAlign w:val="bottom"/>
            <w:hideMark/>
          </w:tcPr>
          <w:p w14:paraId="7ADA1B66" w14:textId="77777777" w:rsidR="00B813E5" w:rsidRPr="0042722E" w:rsidRDefault="00B813E5" w:rsidP="0042722E">
            <w:pPr>
              <w:spacing w:line="240" w:lineRule="auto"/>
              <w:ind w:firstLine="0"/>
              <w:jc w:val="center"/>
              <w:rPr>
                <w:rFonts w:ascii="Arial Narrow" w:eastAsia="Times New Roman" w:hAnsi="Arial Narrow" w:cs="Tahoma"/>
                <w:sz w:val="18"/>
                <w:szCs w:val="24"/>
                <w:lang w:val="es-CO" w:eastAsia="es-CO"/>
              </w:rPr>
            </w:pPr>
            <w:r w:rsidRPr="0042722E">
              <w:rPr>
                <w:rFonts w:ascii="Arial Narrow" w:eastAsia="Times New Roman" w:hAnsi="Arial Narrow" w:cs="Tahoma"/>
                <w:sz w:val="18"/>
                <w:szCs w:val="24"/>
                <w:lang w:val="es-CO" w:eastAsia="es-CO"/>
              </w:rPr>
              <w:t>$ 6.960.000</w:t>
            </w:r>
          </w:p>
        </w:tc>
      </w:tr>
      <w:tr w:rsidR="00B813E5" w:rsidRPr="0042722E" w14:paraId="342034CA" w14:textId="77777777" w:rsidTr="00B813E5">
        <w:trPr>
          <w:trHeight w:val="285"/>
          <w:jc w:val="center"/>
        </w:trPr>
        <w:tc>
          <w:tcPr>
            <w:tcW w:w="4500" w:type="dxa"/>
            <w:gridSpan w:val="4"/>
            <w:tcBorders>
              <w:top w:val="single" w:sz="4" w:space="0" w:color="auto"/>
              <w:left w:val="single" w:sz="4" w:space="0" w:color="auto"/>
              <w:bottom w:val="single" w:sz="4" w:space="0" w:color="auto"/>
              <w:right w:val="nil"/>
            </w:tcBorders>
            <w:shd w:val="clear" w:color="auto" w:fill="auto"/>
            <w:noWrap/>
            <w:vAlign w:val="bottom"/>
            <w:hideMark/>
          </w:tcPr>
          <w:p w14:paraId="440E9F8B" w14:textId="5372B9C2" w:rsidR="00B813E5" w:rsidRPr="0042722E" w:rsidRDefault="00B813E5" w:rsidP="0042722E">
            <w:pPr>
              <w:spacing w:line="240" w:lineRule="auto"/>
              <w:ind w:firstLine="0"/>
              <w:jc w:val="center"/>
              <w:rPr>
                <w:rFonts w:ascii="Arial Narrow" w:eastAsia="Times New Roman" w:hAnsi="Arial Narrow" w:cs="Tahoma"/>
                <w:b/>
                <w:bCs/>
                <w:color w:val="000000"/>
                <w:sz w:val="18"/>
                <w:szCs w:val="24"/>
                <w:lang w:val="es-CO" w:eastAsia="es-CO"/>
              </w:rPr>
            </w:pPr>
            <w:r w:rsidRPr="0042722E">
              <w:rPr>
                <w:rFonts w:ascii="Arial Narrow" w:eastAsia="Times New Roman" w:hAnsi="Arial Narrow" w:cs="Tahoma"/>
                <w:b/>
                <w:bCs/>
                <w:color w:val="000000"/>
                <w:sz w:val="18"/>
                <w:szCs w:val="24"/>
                <w:lang w:val="es-CO" w:eastAsia="es-CO"/>
              </w:rPr>
              <w:t>TOTAL</w:t>
            </w:r>
          </w:p>
        </w:tc>
        <w:tc>
          <w:tcPr>
            <w:tcW w:w="1120" w:type="dxa"/>
            <w:tcBorders>
              <w:top w:val="single" w:sz="4" w:space="0" w:color="auto"/>
              <w:left w:val="nil"/>
              <w:bottom w:val="single" w:sz="4" w:space="0" w:color="auto"/>
              <w:right w:val="nil"/>
            </w:tcBorders>
            <w:shd w:val="clear" w:color="auto" w:fill="auto"/>
            <w:noWrap/>
            <w:vAlign w:val="bottom"/>
            <w:hideMark/>
          </w:tcPr>
          <w:p w14:paraId="000B6F04" w14:textId="77777777" w:rsidR="00B813E5" w:rsidRPr="0042722E" w:rsidRDefault="00B813E5" w:rsidP="0042722E">
            <w:pPr>
              <w:spacing w:line="240" w:lineRule="auto"/>
              <w:ind w:firstLine="0"/>
              <w:jc w:val="center"/>
              <w:rPr>
                <w:rFonts w:ascii="Arial Narrow" w:eastAsia="Times New Roman" w:hAnsi="Arial Narrow" w:cs="Tahoma"/>
                <w:b/>
                <w:bCs/>
                <w:color w:val="000000"/>
                <w:sz w:val="18"/>
                <w:szCs w:val="24"/>
                <w:lang w:val="es-CO" w:eastAsia="es-CO"/>
              </w:rPr>
            </w:pPr>
            <w:r w:rsidRPr="0042722E">
              <w:rPr>
                <w:rFonts w:ascii="Arial Narrow" w:eastAsia="Times New Roman" w:hAnsi="Arial Narrow" w:cs="Tahoma"/>
                <w:b/>
                <w:bCs/>
                <w:color w:val="000000"/>
                <w:sz w:val="18"/>
                <w:szCs w:val="24"/>
                <w:lang w:val="es-CO" w:eastAsia="es-CO"/>
              </w:rPr>
              <w: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EA5EC" w14:textId="0F7FF511" w:rsidR="00B813E5" w:rsidRPr="0042722E" w:rsidRDefault="00B813E5" w:rsidP="0042722E">
            <w:pPr>
              <w:spacing w:line="240" w:lineRule="auto"/>
              <w:ind w:firstLine="0"/>
              <w:jc w:val="left"/>
              <w:rPr>
                <w:rFonts w:ascii="Arial Narrow" w:eastAsia="Times New Roman" w:hAnsi="Arial Narrow" w:cs="Tahoma"/>
                <w:b/>
                <w:bCs/>
                <w:color w:val="000000"/>
                <w:sz w:val="18"/>
                <w:szCs w:val="24"/>
                <w:lang w:val="es-CO" w:eastAsia="es-CO"/>
              </w:rPr>
            </w:pPr>
            <w:bookmarkStart w:id="7" w:name="_Hlk139961271"/>
            <w:r w:rsidRPr="0042722E">
              <w:rPr>
                <w:rFonts w:ascii="Arial Narrow" w:eastAsia="Times New Roman" w:hAnsi="Arial Narrow" w:cs="Tahoma"/>
                <w:b/>
                <w:bCs/>
                <w:color w:val="000000"/>
                <w:sz w:val="18"/>
                <w:szCs w:val="24"/>
                <w:lang w:val="es-CO" w:eastAsia="es-CO"/>
              </w:rPr>
              <w:t xml:space="preserve">   </w:t>
            </w:r>
            <w:r w:rsidR="00445C40" w:rsidRPr="0042722E">
              <w:rPr>
                <w:rFonts w:ascii="Arial Narrow" w:eastAsia="Times New Roman" w:hAnsi="Arial Narrow" w:cs="Tahoma"/>
                <w:b/>
                <w:bCs/>
                <w:color w:val="000000"/>
                <w:sz w:val="18"/>
                <w:szCs w:val="24"/>
                <w:lang w:val="es-CO" w:eastAsia="es-CO"/>
              </w:rPr>
              <w:t>$</w:t>
            </w:r>
            <w:r w:rsidRPr="0042722E">
              <w:rPr>
                <w:rFonts w:ascii="Arial Narrow" w:eastAsia="Times New Roman" w:hAnsi="Arial Narrow" w:cs="Tahoma"/>
                <w:b/>
                <w:bCs/>
                <w:color w:val="000000"/>
                <w:sz w:val="18"/>
                <w:szCs w:val="24"/>
                <w:lang w:val="es-CO" w:eastAsia="es-CO"/>
              </w:rPr>
              <w:t xml:space="preserve">42.743.376 </w:t>
            </w:r>
            <w:bookmarkEnd w:id="7"/>
          </w:p>
        </w:tc>
      </w:tr>
    </w:tbl>
    <w:p w14:paraId="208E628F" w14:textId="40C49A6D" w:rsidR="009A1ED9" w:rsidRPr="0042722E" w:rsidRDefault="07E8CC3B" w:rsidP="0042722E">
      <w:pPr>
        <w:pStyle w:val="NormalWeb"/>
        <w:shd w:val="clear" w:color="auto" w:fill="FFFFFF" w:themeFill="background1"/>
        <w:spacing w:before="0" w:beforeAutospacing="0" w:after="0" w:afterAutospacing="0" w:line="276" w:lineRule="auto"/>
        <w:ind w:firstLine="709"/>
        <w:jc w:val="both"/>
        <w:rPr>
          <w:rFonts w:ascii="Tahoma" w:hAnsi="Tahoma" w:cs="Tahoma"/>
        </w:rPr>
      </w:pPr>
      <w:r w:rsidRPr="0042722E">
        <w:rPr>
          <w:rFonts w:ascii="Tahoma" w:hAnsi="Tahoma" w:cs="Tahoma"/>
          <w:shd w:val="clear" w:color="auto" w:fill="FFFFFF"/>
        </w:rPr>
        <w:t xml:space="preserve"> </w:t>
      </w:r>
    </w:p>
    <w:p w14:paraId="0217FF3A" w14:textId="201DEBC3" w:rsidR="009A1ED9" w:rsidRPr="0042722E" w:rsidRDefault="5554F963" w:rsidP="0042722E">
      <w:pPr>
        <w:pStyle w:val="NormalWeb"/>
        <w:shd w:val="clear" w:color="auto" w:fill="FFFFFF" w:themeFill="background1"/>
        <w:spacing w:before="0" w:beforeAutospacing="0" w:after="0" w:afterAutospacing="0" w:line="276" w:lineRule="auto"/>
        <w:ind w:firstLine="709"/>
        <w:jc w:val="both"/>
        <w:rPr>
          <w:rFonts w:ascii="Tahoma" w:hAnsi="Tahoma" w:cs="Tahoma"/>
        </w:rPr>
      </w:pPr>
      <w:r w:rsidRPr="0042722E">
        <w:rPr>
          <w:rFonts w:ascii="Tahoma" w:hAnsi="Tahoma" w:cs="Tahoma"/>
          <w:shd w:val="clear" w:color="auto" w:fill="FFFFFF"/>
        </w:rPr>
        <w:t xml:space="preserve">De acuerdo con lo anterior, COLPENSIONES deberá pagar al demandante la suma de </w:t>
      </w:r>
      <w:r w:rsidR="00445C40" w:rsidRPr="0042722E">
        <w:rPr>
          <w:rFonts w:ascii="Tahoma" w:hAnsi="Tahoma" w:cs="Tahoma"/>
          <w:shd w:val="clear" w:color="auto" w:fill="FFFFFF"/>
        </w:rPr>
        <w:t xml:space="preserve">$42.743.376 </w:t>
      </w:r>
      <w:r w:rsidRPr="0042722E">
        <w:rPr>
          <w:rFonts w:ascii="Tahoma" w:hAnsi="Tahoma" w:cs="Tahoma"/>
          <w:shd w:val="clear" w:color="auto" w:fill="FFFFFF"/>
        </w:rPr>
        <w:t xml:space="preserve">por concepto del retroactivo pensional causado del </w:t>
      </w:r>
      <w:r w:rsidR="00445C40" w:rsidRPr="0042722E">
        <w:rPr>
          <w:rFonts w:ascii="Tahoma" w:hAnsi="Tahoma" w:cs="Tahoma"/>
          <w:shd w:val="clear" w:color="auto" w:fill="FFFFFF"/>
        </w:rPr>
        <w:t>16 de enero de 2020 al 30 de junio de 2023</w:t>
      </w:r>
      <w:r w:rsidR="4EEE62FF" w:rsidRPr="0042722E">
        <w:rPr>
          <w:rFonts w:ascii="Tahoma" w:hAnsi="Tahoma" w:cs="Tahoma"/>
          <w:shd w:val="clear" w:color="auto" w:fill="FFFFFF"/>
        </w:rPr>
        <w:t xml:space="preserve">, sin perjuicio de las mesadas posteriores que se causen a partir del </w:t>
      </w:r>
      <w:r w:rsidR="007E64FB" w:rsidRPr="0042722E">
        <w:rPr>
          <w:rFonts w:ascii="Tahoma" w:hAnsi="Tahoma" w:cs="Tahoma"/>
          <w:shd w:val="clear" w:color="auto" w:fill="FFFFFF"/>
        </w:rPr>
        <w:t xml:space="preserve">01 de </w:t>
      </w:r>
      <w:r w:rsidR="00B247BA" w:rsidRPr="0042722E">
        <w:rPr>
          <w:rFonts w:ascii="Tahoma" w:hAnsi="Tahoma" w:cs="Tahoma"/>
          <w:shd w:val="clear" w:color="auto" w:fill="FFFFFF"/>
        </w:rPr>
        <w:t>julio</w:t>
      </w:r>
      <w:r w:rsidR="007E64FB" w:rsidRPr="0042722E">
        <w:rPr>
          <w:rFonts w:ascii="Tahoma" w:hAnsi="Tahoma" w:cs="Tahoma"/>
          <w:shd w:val="clear" w:color="auto" w:fill="FFFFFF"/>
        </w:rPr>
        <w:t xml:space="preserve"> de 2023</w:t>
      </w:r>
      <w:r w:rsidR="4EEE62FF" w:rsidRPr="0042722E">
        <w:rPr>
          <w:rFonts w:ascii="Tahoma" w:hAnsi="Tahoma" w:cs="Tahoma"/>
          <w:shd w:val="clear" w:color="auto" w:fill="FFFFFF"/>
        </w:rPr>
        <w:t>.</w:t>
      </w:r>
    </w:p>
    <w:p w14:paraId="617F3EFF" w14:textId="7CBE7780" w:rsidR="009A1ED9" w:rsidRPr="0042722E" w:rsidRDefault="009A1ED9" w:rsidP="0042722E">
      <w:pPr>
        <w:pStyle w:val="NormalWeb"/>
        <w:shd w:val="clear" w:color="auto" w:fill="FFFFFF" w:themeFill="background1"/>
        <w:spacing w:before="0" w:beforeAutospacing="0" w:after="0" w:afterAutospacing="0" w:line="276" w:lineRule="auto"/>
        <w:ind w:firstLine="709"/>
        <w:jc w:val="both"/>
        <w:rPr>
          <w:rFonts w:ascii="Tahoma" w:hAnsi="Tahoma" w:cs="Tahoma"/>
        </w:rPr>
      </w:pPr>
    </w:p>
    <w:p w14:paraId="6364D4C5" w14:textId="67C3F772" w:rsidR="009A1ED9" w:rsidRPr="0042722E" w:rsidRDefault="7A037465" w:rsidP="0042722E">
      <w:pPr>
        <w:pStyle w:val="NormalWeb"/>
        <w:shd w:val="clear" w:color="auto" w:fill="FFFFFF" w:themeFill="background1"/>
        <w:spacing w:before="0" w:beforeAutospacing="0" w:after="0" w:afterAutospacing="0" w:line="276" w:lineRule="auto"/>
        <w:ind w:firstLine="709"/>
        <w:jc w:val="both"/>
        <w:rPr>
          <w:rFonts w:ascii="Tahoma" w:hAnsi="Tahoma" w:cs="Tahoma"/>
        </w:rPr>
      </w:pPr>
      <w:r w:rsidRPr="0042722E">
        <w:rPr>
          <w:rFonts w:ascii="Tahoma" w:hAnsi="Tahoma" w:cs="Tahoma"/>
          <w:shd w:val="clear" w:color="auto" w:fill="FFFFFF"/>
        </w:rPr>
        <w:t>Ello así, se confirmará la decisión de primera instancia</w:t>
      </w:r>
      <w:r w:rsidR="70A02EAB" w:rsidRPr="0042722E">
        <w:rPr>
          <w:rFonts w:ascii="Tahoma" w:hAnsi="Tahoma" w:cs="Tahoma"/>
          <w:shd w:val="clear" w:color="auto" w:fill="FFFFFF"/>
        </w:rPr>
        <w:t>, salvo el numeral sexto que modificará la fecha a partir de la cual corren los intereses moratorios y se</w:t>
      </w:r>
      <w:r w:rsidRPr="0042722E">
        <w:rPr>
          <w:rFonts w:ascii="Tahoma" w:hAnsi="Tahoma" w:cs="Tahoma"/>
          <w:shd w:val="clear" w:color="auto" w:fill="FFFFFF"/>
        </w:rPr>
        <w:t xml:space="preserve"> impondrá el pago de las costas de esta instancia a la entidad demandada</w:t>
      </w:r>
      <w:r w:rsidR="70A02EAB" w:rsidRPr="0042722E">
        <w:rPr>
          <w:rFonts w:ascii="Tahoma" w:hAnsi="Tahoma" w:cs="Tahoma"/>
          <w:shd w:val="clear" w:color="auto" w:fill="FFFFFF"/>
        </w:rPr>
        <w:t>, toda vez que la apelación no salió avante</w:t>
      </w:r>
      <w:r w:rsidR="3A72C4C6" w:rsidRPr="0042722E">
        <w:rPr>
          <w:rFonts w:ascii="Tahoma" w:hAnsi="Tahoma" w:cs="Tahoma"/>
          <w:shd w:val="clear" w:color="auto" w:fill="FFFFFF"/>
        </w:rPr>
        <w:t>., las cuales se l</w:t>
      </w:r>
      <w:r w:rsidRPr="0042722E">
        <w:rPr>
          <w:rFonts w:ascii="Tahoma" w:hAnsi="Tahoma" w:cs="Tahoma"/>
          <w:shd w:val="clear" w:color="auto" w:fill="FFFFFF"/>
        </w:rPr>
        <w:t>iqu</w:t>
      </w:r>
      <w:r w:rsidR="34906084" w:rsidRPr="0042722E">
        <w:rPr>
          <w:rFonts w:ascii="Tahoma" w:hAnsi="Tahoma" w:cs="Tahoma"/>
          <w:shd w:val="clear" w:color="auto" w:fill="FFFFFF"/>
        </w:rPr>
        <w:t>idaran</w:t>
      </w:r>
      <w:r w:rsidRPr="0042722E">
        <w:rPr>
          <w:rFonts w:ascii="Tahoma" w:hAnsi="Tahoma" w:cs="Tahoma"/>
          <w:shd w:val="clear" w:color="auto" w:fill="FFFFFF"/>
        </w:rPr>
        <w:t xml:space="preserve"> por el juzgado de origen</w:t>
      </w:r>
      <w:r w:rsidR="6F231196" w:rsidRPr="0042722E">
        <w:rPr>
          <w:rFonts w:ascii="Tahoma" w:hAnsi="Tahoma" w:cs="Tahoma"/>
          <w:shd w:val="clear" w:color="auto" w:fill="FFFFFF"/>
        </w:rPr>
        <w:t>.</w:t>
      </w:r>
    </w:p>
    <w:p w14:paraId="76F328D5" w14:textId="77777777" w:rsidR="007E64FB" w:rsidRPr="0042722E" w:rsidRDefault="007E64FB" w:rsidP="0042722E">
      <w:pPr>
        <w:pStyle w:val="NormalWeb"/>
        <w:shd w:val="clear" w:color="auto" w:fill="FFFFFF" w:themeFill="background1"/>
        <w:spacing w:before="0" w:beforeAutospacing="0" w:after="0" w:afterAutospacing="0" w:line="276" w:lineRule="auto"/>
        <w:ind w:firstLine="709"/>
        <w:jc w:val="both"/>
        <w:rPr>
          <w:rFonts w:ascii="Tahoma" w:hAnsi="Tahoma" w:cs="Tahoma"/>
        </w:rPr>
      </w:pPr>
    </w:p>
    <w:p w14:paraId="126FF603" w14:textId="76435F52" w:rsidR="009A1ED9" w:rsidRPr="0042722E" w:rsidRDefault="009A1ED9" w:rsidP="0042722E">
      <w:pPr>
        <w:pStyle w:val="NormalWeb"/>
        <w:shd w:val="clear" w:color="auto" w:fill="FFFFFF" w:themeFill="background1"/>
        <w:spacing w:before="0" w:beforeAutospacing="0" w:after="0" w:afterAutospacing="0" w:line="276" w:lineRule="auto"/>
        <w:ind w:firstLine="709"/>
        <w:jc w:val="both"/>
        <w:rPr>
          <w:rFonts w:ascii="Tahoma" w:hAnsi="Tahoma" w:cs="Tahoma"/>
          <w:shd w:val="clear" w:color="auto" w:fill="FFFFFF"/>
        </w:rPr>
      </w:pPr>
      <w:r w:rsidRPr="0042722E">
        <w:rPr>
          <w:rFonts w:ascii="Tahoma" w:eastAsia="Tahoma" w:hAnsi="Tahoma" w:cs="Tahoma"/>
          <w:lang w:eastAsia="es-CO"/>
        </w:rPr>
        <w:t xml:space="preserve">En mérito de lo expuesto, el </w:t>
      </w:r>
      <w:r w:rsidRPr="0042722E">
        <w:rPr>
          <w:rFonts w:ascii="Tahoma" w:eastAsia="Tahoma" w:hAnsi="Tahoma" w:cs="Tahoma"/>
          <w:b/>
          <w:bCs/>
          <w:lang w:eastAsia="es-CO"/>
        </w:rPr>
        <w:t>Tribunal Superior del Distrito Judicial de Pereira - Risaralda, Sala Primera de Decisión Laboral,</w:t>
      </w:r>
      <w:r w:rsidRPr="0042722E">
        <w:rPr>
          <w:rFonts w:ascii="Tahoma" w:eastAsia="Tahoma" w:hAnsi="Tahoma" w:cs="Tahoma"/>
          <w:lang w:eastAsia="es-CO"/>
        </w:rPr>
        <w:t xml:space="preserve"> administrando justicia en nombre de la República y por autoridad de la ley,</w:t>
      </w:r>
    </w:p>
    <w:p w14:paraId="6C3D9173" w14:textId="165F3F99" w:rsidR="009A1ED9" w:rsidRDefault="009A1ED9" w:rsidP="0042722E">
      <w:pPr>
        <w:spacing w:line="276" w:lineRule="auto"/>
        <w:ind w:firstLine="644"/>
        <w:rPr>
          <w:rFonts w:ascii="Tahoma" w:eastAsia="Tahoma" w:hAnsi="Tahoma" w:cs="Tahoma"/>
          <w:sz w:val="24"/>
          <w:szCs w:val="24"/>
          <w:lang w:eastAsia="es-CO"/>
        </w:rPr>
      </w:pPr>
      <w:r w:rsidRPr="0042722E">
        <w:rPr>
          <w:rFonts w:ascii="Tahoma" w:eastAsia="Tahoma" w:hAnsi="Tahoma" w:cs="Tahoma"/>
          <w:sz w:val="24"/>
          <w:szCs w:val="24"/>
          <w:lang w:eastAsia="es-CO"/>
        </w:rPr>
        <w:t xml:space="preserve"> </w:t>
      </w:r>
    </w:p>
    <w:p w14:paraId="5F178BEC" w14:textId="77777777" w:rsidR="00FD25F8" w:rsidRPr="0042722E" w:rsidRDefault="00FD25F8" w:rsidP="0042722E">
      <w:pPr>
        <w:spacing w:line="276" w:lineRule="auto"/>
        <w:ind w:firstLine="644"/>
        <w:rPr>
          <w:rFonts w:ascii="Tahoma" w:eastAsia="Tahoma" w:hAnsi="Tahoma" w:cs="Tahoma"/>
          <w:sz w:val="24"/>
          <w:szCs w:val="24"/>
          <w:lang w:eastAsia="es-CO"/>
        </w:rPr>
      </w:pPr>
    </w:p>
    <w:p w14:paraId="1101EA1B" w14:textId="77777777" w:rsidR="009A1ED9" w:rsidRPr="0042722E" w:rsidRDefault="009A1ED9" w:rsidP="0042722E">
      <w:pPr>
        <w:spacing w:line="276" w:lineRule="auto"/>
        <w:ind w:firstLine="284"/>
        <w:jc w:val="center"/>
        <w:rPr>
          <w:rFonts w:ascii="Tahoma" w:eastAsia="Tahoma" w:hAnsi="Tahoma" w:cs="Tahoma"/>
          <w:sz w:val="24"/>
          <w:szCs w:val="24"/>
          <w:lang w:eastAsia="es-CO"/>
        </w:rPr>
      </w:pPr>
      <w:r w:rsidRPr="0042722E">
        <w:rPr>
          <w:rFonts w:ascii="Tahoma" w:eastAsia="Tahoma" w:hAnsi="Tahoma" w:cs="Tahoma"/>
          <w:b/>
          <w:bCs/>
          <w:sz w:val="24"/>
          <w:szCs w:val="24"/>
          <w:lang w:eastAsia="es-CO"/>
        </w:rPr>
        <w:t>RESUELVE</w:t>
      </w:r>
    </w:p>
    <w:p w14:paraId="117ED512" w14:textId="77777777" w:rsidR="009A1ED9" w:rsidRPr="0042722E" w:rsidRDefault="009A1ED9" w:rsidP="0042722E">
      <w:pPr>
        <w:spacing w:line="276" w:lineRule="auto"/>
        <w:rPr>
          <w:rFonts w:ascii="Tahoma" w:eastAsia="Tahoma" w:hAnsi="Tahoma" w:cs="Tahoma"/>
          <w:sz w:val="24"/>
          <w:szCs w:val="24"/>
          <w:lang w:eastAsia="es-CO"/>
        </w:rPr>
      </w:pPr>
      <w:r w:rsidRPr="0042722E">
        <w:rPr>
          <w:rFonts w:ascii="Tahoma" w:eastAsia="Tahoma" w:hAnsi="Tahoma" w:cs="Tahoma"/>
          <w:b/>
          <w:bCs/>
          <w:sz w:val="24"/>
          <w:szCs w:val="24"/>
          <w:lang w:eastAsia="es-CO"/>
        </w:rPr>
        <w:t xml:space="preserve"> </w:t>
      </w:r>
    </w:p>
    <w:p w14:paraId="21829F1E" w14:textId="557EBC96" w:rsidR="00445C40" w:rsidRPr="0042722E" w:rsidRDefault="009A1ED9" w:rsidP="0042722E">
      <w:pPr>
        <w:spacing w:line="276" w:lineRule="auto"/>
        <w:ind w:firstLine="708"/>
        <w:contextualSpacing/>
        <w:rPr>
          <w:rFonts w:ascii="Tahoma" w:hAnsi="Tahoma" w:cs="Tahoma"/>
          <w:sz w:val="24"/>
          <w:szCs w:val="24"/>
        </w:rPr>
      </w:pPr>
      <w:r w:rsidRPr="0042722E">
        <w:rPr>
          <w:rFonts w:ascii="Tahoma" w:eastAsia="Times New Roman" w:hAnsi="Tahoma" w:cs="Tahoma"/>
          <w:b/>
          <w:bCs/>
          <w:sz w:val="24"/>
          <w:szCs w:val="24"/>
          <w:lang w:eastAsia="es-CO"/>
        </w:rPr>
        <w:lastRenderedPageBreak/>
        <w:t xml:space="preserve">PRIMERO: </w:t>
      </w:r>
      <w:r w:rsidR="00445C40" w:rsidRPr="0042722E">
        <w:rPr>
          <w:rFonts w:ascii="Tahoma" w:eastAsia="Times New Roman" w:hAnsi="Tahoma" w:cs="Tahoma"/>
          <w:b/>
          <w:bCs/>
          <w:sz w:val="24"/>
          <w:szCs w:val="24"/>
          <w:lang w:eastAsia="es-CO"/>
        </w:rPr>
        <w:t xml:space="preserve">MODIFICAR </w:t>
      </w:r>
      <w:r w:rsidR="00445C40" w:rsidRPr="0042722E">
        <w:rPr>
          <w:rFonts w:ascii="Tahoma" w:hAnsi="Tahoma" w:cs="Tahoma"/>
          <w:sz w:val="24"/>
          <w:szCs w:val="24"/>
        </w:rPr>
        <w:t xml:space="preserve">el numeral sexto de la sentencia proferida el 01 de febrero de 2023 por el Juzgado Primero Laboral del Circuito, dentro del proceso ordinario laboral promovido por LUIS ISRAEL LÓPEZ GARCÍA en contra de la ADMINISTRADORA COLOMBIANA DE PENSIONES </w:t>
      </w:r>
      <w:r w:rsidR="00B94EEE">
        <w:rPr>
          <w:rFonts w:ascii="Tahoma" w:hAnsi="Tahoma" w:cs="Tahoma"/>
          <w:sz w:val="24"/>
          <w:szCs w:val="24"/>
        </w:rPr>
        <w:t xml:space="preserve">– </w:t>
      </w:r>
      <w:r w:rsidR="00445C40" w:rsidRPr="0042722E">
        <w:rPr>
          <w:rFonts w:ascii="Tahoma" w:hAnsi="Tahoma" w:cs="Tahoma"/>
          <w:sz w:val="24"/>
          <w:szCs w:val="24"/>
        </w:rPr>
        <w:t>COLPENSIONES, el cual quedará así:</w:t>
      </w:r>
    </w:p>
    <w:p w14:paraId="45691B3E" w14:textId="6C46F2D6" w:rsidR="00445C40" w:rsidRPr="0042722E" w:rsidRDefault="00445C40" w:rsidP="0042722E">
      <w:pPr>
        <w:spacing w:line="276" w:lineRule="auto"/>
        <w:ind w:firstLine="708"/>
        <w:contextualSpacing/>
        <w:rPr>
          <w:rFonts w:ascii="Tahoma" w:eastAsia="Times New Roman" w:hAnsi="Tahoma" w:cs="Tahoma"/>
          <w:b/>
          <w:bCs/>
          <w:sz w:val="24"/>
          <w:szCs w:val="24"/>
          <w:lang w:eastAsia="es-CO"/>
        </w:rPr>
      </w:pPr>
    </w:p>
    <w:p w14:paraId="78DEE95C" w14:textId="76A60451" w:rsidR="00445C40" w:rsidRPr="0042722E" w:rsidRDefault="00445C40" w:rsidP="0042722E">
      <w:pPr>
        <w:spacing w:line="276" w:lineRule="auto"/>
        <w:ind w:left="426" w:right="420" w:firstLine="0"/>
        <w:contextualSpacing/>
        <w:rPr>
          <w:rFonts w:ascii="Tahoma" w:hAnsi="Tahoma" w:cs="Tahoma"/>
          <w:i/>
          <w:sz w:val="24"/>
          <w:szCs w:val="24"/>
        </w:rPr>
      </w:pPr>
      <w:r w:rsidRPr="0042722E">
        <w:rPr>
          <w:rFonts w:ascii="Tahoma" w:hAnsi="Tahoma" w:cs="Tahoma"/>
          <w:i/>
          <w:sz w:val="24"/>
          <w:szCs w:val="24"/>
        </w:rPr>
        <w:t>“SEXTO: CONDENAR a ADMINISTRADORA COLOMBIANA DE PENSIONES – COLPENSIONES cancelar a favor del demandante LUIS ISRAEL LOPEZ GARCIA los intereses moratorios de que trata el artículo 141 de la Ley 100 de 1993, a partir del 31 de marzo de 2020, los cuales se debe liquidar mes a mes a la tasa máxima legal vigente a la fecha de pago de la pensión”</w:t>
      </w:r>
    </w:p>
    <w:p w14:paraId="5DB275CE" w14:textId="77777777" w:rsidR="00445C40" w:rsidRPr="0042722E" w:rsidRDefault="00445C40" w:rsidP="0042722E">
      <w:pPr>
        <w:spacing w:line="276" w:lineRule="auto"/>
        <w:ind w:firstLine="708"/>
        <w:contextualSpacing/>
        <w:rPr>
          <w:rFonts w:ascii="Tahoma" w:eastAsia="Times New Roman" w:hAnsi="Tahoma" w:cs="Tahoma"/>
          <w:b/>
          <w:bCs/>
          <w:sz w:val="24"/>
          <w:szCs w:val="24"/>
          <w:lang w:eastAsia="es-CO"/>
        </w:rPr>
      </w:pPr>
    </w:p>
    <w:p w14:paraId="49C0BD0D" w14:textId="0A90774E" w:rsidR="009A1ED9" w:rsidRPr="0042722E" w:rsidRDefault="00445C40" w:rsidP="0042722E">
      <w:pPr>
        <w:spacing w:line="276" w:lineRule="auto"/>
        <w:ind w:firstLine="708"/>
        <w:contextualSpacing/>
        <w:rPr>
          <w:rFonts w:ascii="Tahoma" w:hAnsi="Tahoma" w:cs="Tahoma"/>
          <w:sz w:val="24"/>
          <w:szCs w:val="24"/>
        </w:rPr>
      </w:pPr>
      <w:r w:rsidRPr="0042722E">
        <w:rPr>
          <w:rFonts w:ascii="Tahoma" w:eastAsia="Tahoma" w:hAnsi="Tahoma" w:cs="Tahoma"/>
          <w:b/>
          <w:bCs/>
          <w:sz w:val="24"/>
          <w:szCs w:val="24"/>
          <w:lang w:eastAsia="es-CO"/>
        </w:rPr>
        <w:t xml:space="preserve">SEGUNDO: </w:t>
      </w:r>
      <w:r w:rsidR="009A1ED9" w:rsidRPr="0042722E">
        <w:rPr>
          <w:rFonts w:ascii="Tahoma" w:eastAsia="Times New Roman" w:hAnsi="Tahoma" w:cs="Tahoma"/>
          <w:b/>
          <w:bCs/>
          <w:sz w:val="24"/>
          <w:szCs w:val="24"/>
          <w:lang w:eastAsia="es-CO"/>
        </w:rPr>
        <w:t xml:space="preserve">CONFIRMAR </w:t>
      </w:r>
      <w:r w:rsidRPr="0042722E">
        <w:rPr>
          <w:rFonts w:ascii="Tahoma" w:eastAsia="Times New Roman" w:hAnsi="Tahoma" w:cs="Tahoma"/>
          <w:bCs/>
          <w:sz w:val="24"/>
          <w:szCs w:val="24"/>
          <w:lang w:eastAsia="es-CO"/>
        </w:rPr>
        <w:t>en todo lo demás la sentencia recurrida y consultada,</w:t>
      </w:r>
      <w:r w:rsidRPr="0042722E">
        <w:rPr>
          <w:rFonts w:ascii="Tahoma" w:eastAsia="Times New Roman" w:hAnsi="Tahoma" w:cs="Tahoma"/>
          <w:b/>
          <w:bCs/>
          <w:sz w:val="24"/>
          <w:szCs w:val="24"/>
          <w:lang w:eastAsia="es-CO"/>
        </w:rPr>
        <w:t xml:space="preserve"> </w:t>
      </w:r>
      <w:r w:rsidR="2B14A6F3" w:rsidRPr="0042722E">
        <w:rPr>
          <w:rFonts w:ascii="Tahoma" w:hAnsi="Tahoma" w:cs="Tahoma"/>
          <w:sz w:val="24"/>
          <w:szCs w:val="24"/>
        </w:rPr>
        <w:t xml:space="preserve">actualizando la condena al </w:t>
      </w:r>
      <w:r w:rsidRPr="0042722E">
        <w:rPr>
          <w:rFonts w:ascii="Tahoma" w:hAnsi="Tahoma" w:cs="Tahoma"/>
          <w:sz w:val="24"/>
          <w:szCs w:val="24"/>
        </w:rPr>
        <w:t>30 de junio</w:t>
      </w:r>
      <w:r w:rsidR="0054294F" w:rsidRPr="0042722E">
        <w:rPr>
          <w:rFonts w:ascii="Tahoma" w:hAnsi="Tahoma" w:cs="Tahoma"/>
          <w:sz w:val="24"/>
          <w:szCs w:val="24"/>
        </w:rPr>
        <w:t xml:space="preserve"> de 2023</w:t>
      </w:r>
      <w:r w:rsidR="2B14A6F3" w:rsidRPr="0042722E">
        <w:rPr>
          <w:rFonts w:ascii="Tahoma" w:hAnsi="Tahoma" w:cs="Tahoma"/>
          <w:sz w:val="24"/>
          <w:szCs w:val="24"/>
        </w:rPr>
        <w:t xml:space="preserve">, en la suma de </w:t>
      </w:r>
      <w:r w:rsidRPr="0042722E">
        <w:rPr>
          <w:rFonts w:ascii="Tahoma" w:hAnsi="Tahoma" w:cs="Tahoma"/>
          <w:sz w:val="24"/>
          <w:szCs w:val="24"/>
        </w:rPr>
        <w:t xml:space="preserve">$42.743.376 </w:t>
      </w:r>
      <w:r w:rsidR="2B14A6F3" w:rsidRPr="0042722E">
        <w:rPr>
          <w:rFonts w:ascii="Tahoma" w:hAnsi="Tahoma" w:cs="Tahoma"/>
          <w:sz w:val="24"/>
          <w:szCs w:val="24"/>
        </w:rPr>
        <w:t>por co</w:t>
      </w:r>
      <w:r w:rsidR="51A4989C" w:rsidRPr="0042722E">
        <w:rPr>
          <w:rFonts w:ascii="Tahoma" w:hAnsi="Tahoma" w:cs="Tahoma"/>
          <w:sz w:val="24"/>
          <w:szCs w:val="24"/>
        </w:rPr>
        <w:t xml:space="preserve">ncepto del retroactivo pensional causado entre el </w:t>
      </w:r>
      <w:r w:rsidRPr="0042722E">
        <w:rPr>
          <w:rFonts w:ascii="Tahoma" w:hAnsi="Tahoma" w:cs="Tahoma"/>
          <w:sz w:val="24"/>
          <w:szCs w:val="24"/>
        </w:rPr>
        <w:t>16 de enero de 2020 y el 30 de junio de 2023</w:t>
      </w:r>
      <w:r w:rsidR="00AB12AB" w:rsidRPr="0042722E">
        <w:rPr>
          <w:rFonts w:ascii="Tahoma" w:hAnsi="Tahoma" w:cs="Tahoma"/>
          <w:sz w:val="24"/>
          <w:szCs w:val="24"/>
        </w:rPr>
        <w:t xml:space="preserve">, </w:t>
      </w:r>
      <w:r w:rsidR="51A4989C" w:rsidRPr="0042722E">
        <w:rPr>
          <w:rFonts w:ascii="Tahoma" w:hAnsi="Tahoma" w:cs="Tahoma"/>
          <w:sz w:val="24"/>
          <w:szCs w:val="24"/>
        </w:rPr>
        <w:t xml:space="preserve">sin perjuicio de las mesadas posteriores que se causen a partir del </w:t>
      </w:r>
      <w:r w:rsidR="0054294F" w:rsidRPr="0042722E">
        <w:rPr>
          <w:rFonts w:ascii="Tahoma" w:hAnsi="Tahoma" w:cs="Tahoma"/>
          <w:sz w:val="24"/>
          <w:szCs w:val="24"/>
        </w:rPr>
        <w:t xml:space="preserve">01 de </w:t>
      </w:r>
      <w:r w:rsidRPr="0042722E">
        <w:rPr>
          <w:rFonts w:ascii="Tahoma" w:hAnsi="Tahoma" w:cs="Tahoma"/>
          <w:sz w:val="24"/>
          <w:szCs w:val="24"/>
        </w:rPr>
        <w:t>julio</w:t>
      </w:r>
      <w:r w:rsidR="0054294F" w:rsidRPr="0042722E">
        <w:rPr>
          <w:rFonts w:ascii="Tahoma" w:hAnsi="Tahoma" w:cs="Tahoma"/>
          <w:sz w:val="24"/>
          <w:szCs w:val="24"/>
        </w:rPr>
        <w:t xml:space="preserve"> de 2023</w:t>
      </w:r>
      <w:r w:rsidR="51A4989C" w:rsidRPr="0042722E">
        <w:rPr>
          <w:rFonts w:ascii="Tahoma" w:hAnsi="Tahoma" w:cs="Tahoma"/>
          <w:sz w:val="24"/>
          <w:szCs w:val="24"/>
        </w:rPr>
        <w:t>.</w:t>
      </w:r>
    </w:p>
    <w:p w14:paraId="02216754" w14:textId="77777777" w:rsidR="009A1ED9" w:rsidRPr="0042722E" w:rsidRDefault="009A1ED9" w:rsidP="0042722E">
      <w:pPr>
        <w:spacing w:line="276" w:lineRule="auto"/>
        <w:ind w:firstLine="708"/>
        <w:rPr>
          <w:rFonts w:ascii="Tahoma" w:hAnsi="Tahoma" w:cs="Tahoma"/>
          <w:sz w:val="24"/>
          <w:szCs w:val="24"/>
        </w:rPr>
      </w:pPr>
      <w:r w:rsidRPr="0042722E">
        <w:rPr>
          <w:rFonts w:ascii="Tahoma" w:hAnsi="Tahoma" w:cs="Tahoma"/>
          <w:sz w:val="24"/>
          <w:szCs w:val="24"/>
        </w:rPr>
        <w:t xml:space="preserve"> </w:t>
      </w:r>
    </w:p>
    <w:p w14:paraId="5685BF8E" w14:textId="3B309B42" w:rsidR="009A1ED9" w:rsidRPr="0042722E" w:rsidRDefault="00445C40" w:rsidP="0042722E">
      <w:pPr>
        <w:spacing w:line="276" w:lineRule="auto"/>
        <w:ind w:firstLine="708"/>
        <w:rPr>
          <w:rFonts w:ascii="Tahoma" w:eastAsia="Tahoma" w:hAnsi="Tahoma" w:cs="Tahoma"/>
          <w:bCs/>
          <w:sz w:val="24"/>
          <w:szCs w:val="24"/>
          <w:lang w:eastAsia="es-CO"/>
        </w:rPr>
      </w:pPr>
      <w:r w:rsidRPr="0042722E">
        <w:rPr>
          <w:rFonts w:ascii="Tahoma" w:eastAsia="Tahoma" w:hAnsi="Tahoma" w:cs="Tahoma"/>
          <w:b/>
          <w:bCs/>
          <w:sz w:val="24"/>
          <w:szCs w:val="24"/>
          <w:lang w:eastAsia="es-CO"/>
        </w:rPr>
        <w:t xml:space="preserve">TERCERO: </w:t>
      </w:r>
      <w:r w:rsidR="009A1ED9" w:rsidRPr="0042722E">
        <w:rPr>
          <w:rFonts w:ascii="Tahoma" w:eastAsia="Tahoma" w:hAnsi="Tahoma" w:cs="Tahoma"/>
          <w:b/>
          <w:bCs/>
          <w:sz w:val="24"/>
          <w:szCs w:val="24"/>
          <w:lang w:eastAsia="es-CO"/>
        </w:rPr>
        <w:t>CONDENAR</w:t>
      </w:r>
      <w:r w:rsidR="009A1ED9" w:rsidRPr="0042722E">
        <w:rPr>
          <w:rFonts w:ascii="Tahoma" w:eastAsia="Tahoma" w:hAnsi="Tahoma" w:cs="Tahoma"/>
          <w:bCs/>
          <w:sz w:val="24"/>
          <w:szCs w:val="24"/>
          <w:lang w:eastAsia="es-CO"/>
        </w:rPr>
        <w:t xml:space="preserve"> en costas de segunda instancia a la entidad demandada en favor de la parte actora. Liquídense por el juzgado de origen. </w:t>
      </w:r>
    </w:p>
    <w:p w14:paraId="4C1E9005" w14:textId="77777777" w:rsidR="0042722E" w:rsidRPr="0042722E" w:rsidRDefault="0042722E" w:rsidP="0042722E">
      <w:pPr>
        <w:spacing w:line="276" w:lineRule="auto"/>
        <w:ind w:firstLine="0"/>
        <w:rPr>
          <w:rFonts w:ascii="Tahoma" w:eastAsia="Calibri" w:hAnsi="Tahoma" w:cs="Tahoma"/>
          <w:sz w:val="24"/>
          <w:szCs w:val="24"/>
          <w:lang w:val="es-CO"/>
        </w:rPr>
      </w:pPr>
      <w:bookmarkStart w:id="8" w:name="_Hlk126574973"/>
    </w:p>
    <w:p w14:paraId="4B87E84E" w14:textId="77777777" w:rsidR="0042722E" w:rsidRPr="0042722E" w:rsidRDefault="0042722E" w:rsidP="0042722E">
      <w:pPr>
        <w:spacing w:line="276" w:lineRule="auto"/>
        <w:ind w:firstLine="0"/>
        <w:jc w:val="center"/>
        <w:rPr>
          <w:rFonts w:ascii="Tahoma" w:eastAsia="Tahoma" w:hAnsi="Tahoma" w:cs="Tahoma"/>
          <w:b/>
          <w:bCs/>
          <w:sz w:val="24"/>
          <w:szCs w:val="24"/>
          <w:lang w:val="es-CO"/>
        </w:rPr>
      </w:pPr>
      <w:r w:rsidRPr="0042722E">
        <w:rPr>
          <w:rFonts w:ascii="Tahoma" w:eastAsia="Tahoma" w:hAnsi="Tahoma" w:cs="Tahoma"/>
          <w:b/>
          <w:bCs/>
          <w:sz w:val="24"/>
          <w:szCs w:val="24"/>
          <w:lang w:val="es-CO"/>
        </w:rPr>
        <w:t>NOTIFÍQUESE Y CÚMPLASE</w:t>
      </w:r>
    </w:p>
    <w:p w14:paraId="37E7E608" w14:textId="77777777" w:rsidR="0042722E" w:rsidRPr="0042722E" w:rsidRDefault="0042722E" w:rsidP="0042722E">
      <w:pPr>
        <w:spacing w:line="276" w:lineRule="auto"/>
        <w:ind w:firstLine="0"/>
        <w:rPr>
          <w:rFonts w:ascii="Tahoma" w:eastAsia="Calibri" w:hAnsi="Tahoma" w:cs="Tahoma"/>
          <w:sz w:val="24"/>
          <w:szCs w:val="24"/>
          <w:lang w:val="es-CO"/>
        </w:rPr>
      </w:pPr>
      <w:r w:rsidRPr="0042722E">
        <w:rPr>
          <w:rFonts w:ascii="Tahoma" w:eastAsia="Calibri" w:hAnsi="Tahoma" w:cs="Tahoma"/>
          <w:sz w:val="24"/>
          <w:szCs w:val="24"/>
          <w:lang w:val="es-CO"/>
        </w:rPr>
        <w:t xml:space="preserve"> </w:t>
      </w:r>
    </w:p>
    <w:p w14:paraId="567097BF" w14:textId="77777777" w:rsidR="0042722E" w:rsidRPr="0042722E" w:rsidRDefault="0042722E" w:rsidP="0042722E">
      <w:pPr>
        <w:widowControl w:val="0"/>
        <w:autoSpaceDE w:val="0"/>
        <w:autoSpaceDN w:val="0"/>
        <w:adjustRightInd w:val="0"/>
        <w:spacing w:line="276" w:lineRule="auto"/>
        <w:ind w:firstLine="0"/>
        <w:rPr>
          <w:rFonts w:ascii="Tahoma" w:eastAsia="Times New Roman" w:hAnsi="Tahoma" w:cs="Tahoma"/>
          <w:sz w:val="24"/>
          <w:szCs w:val="24"/>
          <w:lang w:eastAsia="es-ES"/>
        </w:rPr>
      </w:pPr>
      <w:r w:rsidRPr="0042722E">
        <w:rPr>
          <w:rFonts w:ascii="Tahoma" w:eastAsia="Times New Roman" w:hAnsi="Tahoma" w:cs="Tahoma"/>
          <w:sz w:val="24"/>
          <w:szCs w:val="24"/>
          <w:lang w:eastAsia="es-ES"/>
        </w:rPr>
        <w:tab/>
        <w:t>La Magistrada ponente,</w:t>
      </w:r>
    </w:p>
    <w:p w14:paraId="387A683B" w14:textId="77777777" w:rsidR="0042722E" w:rsidRPr="0042722E" w:rsidRDefault="0042722E" w:rsidP="0042722E">
      <w:pPr>
        <w:spacing w:line="276" w:lineRule="auto"/>
        <w:ind w:firstLine="0"/>
        <w:jc w:val="left"/>
        <w:rPr>
          <w:rFonts w:ascii="Tahoma" w:eastAsia="Times New Roman" w:hAnsi="Tahoma" w:cs="Tahoma"/>
          <w:sz w:val="24"/>
          <w:szCs w:val="24"/>
          <w:lang w:eastAsia="es-ES"/>
        </w:rPr>
      </w:pPr>
    </w:p>
    <w:p w14:paraId="4AFD8436" w14:textId="77777777" w:rsidR="0042722E" w:rsidRPr="0042722E" w:rsidRDefault="0042722E" w:rsidP="0042722E">
      <w:pPr>
        <w:spacing w:line="276" w:lineRule="auto"/>
        <w:ind w:firstLine="0"/>
        <w:jc w:val="left"/>
        <w:rPr>
          <w:rFonts w:ascii="Tahoma" w:eastAsia="Times New Roman" w:hAnsi="Tahoma" w:cs="Tahoma"/>
          <w:sz w:val="24"/>
          <w:szCs w:val="24"/>
          <w:lang w:eastAsia="es-ES"/>
        </w:rPr>
      </w:pPr>
    </w:p>
    <w:p w14:paraId="7AC5F137" w14:textId="77777777" w:rsidR="0042722E" w:rsidRPr="0042722E" w:rsidRDefault="0042722E" w:rsidP="0042722E">
      <w:pPr>
        <w:spacing w:line="276" w:lineRule="auto"/>
        <w:ind w:firstLine="0"/>
        <w:jc w:val="left"/>
        <w:rPr>
          <w:rFonts w:ascii="Tahoma" w:eastAsia="Times New Roman" w:hAnsi="Tahoma" w:cs="Tahoma"/>
          <w:sz w:val="24"/>
          <w:szCs w:val="24"/>
          <w:lang w:eastAsia="es-ES"/>
        </w:rPr>
      </w:pPr>
    </w:p>
    <w:p w14:paraId="16C3D6E0" w14:textId="77777777" w:rsidR="0042722E" w:rsidRPr="0042722E" w:rsidRDefault="0042722E" w:rsidP="0042722E">
      <w:pPr>
        <w:keepNext/>
        <w:spacing w:line="276" w:lineRule="auto"/>
        <w:ind w:firstLine="0"/>
        <w:jc w:val="center"/>
        <w:outlineLvl w:val="2"/>
        <w:rPr>
          <w:rFonts w:ascii="Tahoma" w:eastAsia="Times New Roman" w:hAnsi="Tahoma" w:cs="Tahoma"/>
          <w:b/>
          <w:bCs/>
          <w:sz w:val="24"/>
          <w:szCs w:val="24"/>
          <w:lang w:eastAsia="es-ES"/>
        </w:rPr>
      </w:pPr>
      <w:r w:rsidRPr="0042722E">
        <w:rPr>
          <w:rFonts w:ascii="Tahoma" w:eastAsia="Times New Roman" w:hAnsi="Tahoma" w:cs="Tahoma"/>
          <w:b/>
          <w:bCs/>
          <w:sz w:val="24"/>
          <w:szCs w:val="24"/>
          <w:lang w:eastAsia="es-ES"/>
        </w:rPr>
        <w:t>ANA LUCÍA CAICEDO CALDERÓN</w:t>
      </w:r>
    </w:p>
    <w:p w14:paraId="721707A5" w14:textId="77777777" w:rsidR="0042722E" w:rsidRPr="0042722E" w:rsidRDefault="0042722E" w:rsidP="0042722E">
      <w:pPr>
        <w:spacing w:line="276" w:lineRule="auto"/>
        <w:ind w:firstLine="0"/>
        <w:jc w:val="left"/>
        <w:rPr>
          <w:rFonts w:ascii="Tahoma" w:eastAsia="Times New Roman" w:hAnsi="Tahoma" w:cs="Tahoma"/>
          <w:sz w:val="24"/>
          <w:szCs w:val="24"/>
          <w:lang w:eastAsia="es-ES"/>
        </w:rPr>
      </w:pPr>
    </w:p>
    <w:p w14:paraId="788D2E96" w14:textId="77777777" w:rsidR="0042722E" w:rsidRPr="0042722E" w:rsidRDefault="0042722E" w:rsidP="0042722E">
      <w:pPr>
        <w:spacing w:line="276" w:lineRule="auto"/>
        <w:ind w:firstLine="708"/>
        <w:jc w:val="left"/>
        <w:rPr>
          <w:rFonts w:ascii="Tahoma" w:eastAsia="Times New Roman" w:hAnsi="Tahoma" w:cs="Tahoma"/>
          <w:sz w:val="24"/>
          <w:szCs w:val="24"/>
          <w:lang w:eastAsia="es-ES"/>
        </w:rPr>
      </w:pPr>
      <w:bookmarkStart w:id="9" w:name="_Hlk62478330"/>
      <w:r w:rsidRPr="0042722E">
        <w:rPr>
          <w:rFonts w:ascii="Tahoma" w:eastAsia="Times New Roman" w:hAnsi="Tahoma" w:cs="Tahoma"/>
          <w:sz w:val="24"/>
          <w:szCs w:val="24"/>
          <w:lang w:eastAsia="es-ES"/>
        </w:rPr>
        <w:t>La Magistrada y el Magistrado,</w:t>
      </w:r>
    </w:p>
    <w:p w14:paraId="5B413530" w14:textId="77777777" w:rsidR="0042722E" w:rsidRPr="0042722E" w:rsidRDefault="0042722E" w:rsidP="0042722E">
      <w:pPr>
        <w:spacing w:line="276" w:lineRule="auto"/>
        <w:ind w:firstLine="0"/>
        <w:jc w:val="left"/>
        <w:rPr>
          <w:rFonts w:ascii="Tahoma" w:eastAsia="Times New Roman" w:hAnsi="Tahoma" w:cs="Tahoma"/>
          <w:sz w:val="24"/>
          <w:szCs w:val="24"/>
          <w:lang w:eastAsia="es-ES"/>
        </w:rPr>
      </w:pPr>
    </w:p>
    <w:p w14:paraId="6FA266A6" w14:textId="77777777" w:rsidR="0042722E" w:rsidRPr="0042722E" w:rsidRDefault="0042722E" w:rsidP="0042722E">
      <w:pPr>
        <w:spacing w:line="276" w:lineRule="auto"/>
        <w:ind w:firstLine="0"/>
        <w:jc w:val="left"/>
        <w:rPr>
          <w:rFonts w:ascii="Tahoma" w:eastAsia="Times New Roman" w:hAnsi="Tahoma" w:cs="Tahoma"/>
          <w:sz w:val="24"/>
          <w:szCs w:val="24"/>
          <w:lang w:eastAsia="es-ES"/>
        </w:rPr>
      </w:pPr>
    </w:p>
    <w:p w14:paraId="4448E3F1" w14:textId="77777777" w:rsidR="0042722E" w:rsidRPr="0042722E" w:rsidRDefault="0042722E" w:rsidP="0042722E">
      <w:pPr>
        <w:spacing w:line="276" w:lineRule="auto"/>
        <w:ind w:firstLine="0"/>
        <w:jc w:val="left"/>
        <w:rPr>
          <w:rFonts w:ascii="Tahoma" w:eastAsia="Times New Roman" w:hAnsi="Tahoma" w:cs="Tahoma"/>
          <w:sz w:val="24"/>
          <w:szCs w:val="24"/>
          <w:lang w:eastAsia="es-ES"/>
        </w:rPr>
      </w:pPr>
    </w:p>
    <w:p w14:paraId="2461FEA1" w14:textId="05FD06C6" w:rsidR="009C082D" w:rsidRPr="0042722E" w:rsidRDefault="0042722E" w:rsidP="0042722E">
      <w:pPr>
        <w:spacing w:line="276" w:lineRule="auto"/>
        <w:ind w:firstLine="0"/>
        <w:rPr>
          <w:rFonts w:ascii="Tahoma" w:eastAsia="Calibri" w:hAnsi="Tahoma" w:cs="Tahoma"/>
          <w:sz w:val="24"/>
          <w:szCs w:val="24"/>
        </w:rPr>
      </w:pPr>
      <w:r w:rsidRPr="0042722E">
        <w:rPr>
          <w:rFonts w:ascii="Tahoma" w:eastAsia="Times New Roman" w:hAnsi="Tahoma" w:cs="Tahoma"/>
          <w:b/>
          <w:bCs/>
          <w:sz w:val="24"/>
          <w:szCs w:val="24"/>
          <w:lang w:eastAsia="es-ES"/>
        </w:rPr>
        <w:t>OLGA LUCÍA HOYOS SEPÚLVEDA</w:t>
      </w:r>
      <w:r w:rsidRPr="0042722E">
        <w:rPr>
          <w:rFonts w:ascii="Tahoma" w:eastAsia="Times New Roman" w:hAnsi="Tahoma" w:cs="Tahoma"/>
          <w:b/>
          <w:bCs/>
          <w:sz w:val="24"/>
          <w:szCs w:val="24"/>
          <w:lang w:eastAsia="es-ES"/>
        </w:rPr>
        <w:tab/>
      </w:r>
      <w:r w:rsidRPr="0042722E">
        <w:rPr>
          <w:rFonts w:ascii="Tahoma" w:eastAsia="Times New Roman" w:hAnsi="Tahoma" w:cs="Tahoma"/>
          <w:b/>
          <w:bCs/>
          <w:sz w:val="24"/>
          <w:szCs w:val="24"/>
          <w:lang w:eastAsia="es-ES"/>
        </w:rPr>
        <w:tab/>
        <w:t>GERMÁN DARÍO GÓEZ VINASCO</w:t>
      </w:r>
      <w:bookmarkEnd w:id="8"/>
      <w:bookmarkEnd w:id="9"/>
    </w:p>
    <w:sectPr w:rsidR="009C082D" w:rsidRPr="0042722E" w:rsidSect="00B920E2">
      <w:headerReference w:type="default" r:id="rId11"/>
      <w:footerReference w:type="default" r:id="rId12"/>
      <w:headerReference w:type="first" r:id="rId13"/>
      <w:pgSz w:w="12242" w:h="18722" w:code="258"/>
      <w:pgMar w:top="1871" w:right="1304" w:bottom="1304" w:left="1871"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D180997" w16cex:dateUtc="2023-07-20T00:18:22.659Z"/>
  <w16cex:commentExtensible w16cex:durableId="17862C86" w16cex:dateUtc="2023-07-21T14:25:17.843Z"/>
</w16cex:commentsExtensible>
</file>

<file path=word/commentsIds.xml><?xml version="1.0" encoding="utf-8"?>
<w16cid:commentsIds xmlns:mc="http://schemas.openxmlformats.org/markup-compatibility/2006" xmlns:w16cid="http://schemas.microsoft.com/office/word/2016/wordml/cid" mc:Ignorable="w16cid">
  <w16cid:commentId w16cid:paraId="22D9B70A" w16cid:durableId="4D180997"/>
  <w16cid:commentId w16cid:paraId="2F36395A" w16cid:durableId="17862C8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E0E73" w14:textId="77777777" w:rsidR="008C6325" w:rsidRDefault="008C6325" w:rsidP="001C5C55">
      <w:pPr>
        <w:spacing w:line="240" w:lineRule="auto"/>
      </w:pPr>
      <w:r>
        <w:separator/>
      </w:r>
    </w:p>
  </w:endnote>
  <w:endnote w:type="continuationSeparator" w:id="0">
    <w:p w14:paraId="0F7F1E13" w14:textId="77777777" w:rsidR="008C6325" w:rsidRDefault="008C6325" w:rsidP="001C5C55">
      <w:pPr>
        <w:spacing w:line="240" w:lineRule="auto"/>
      </w:pPr>
      <w:r>
        <w:continuationSeparator/>
      </w:r>
    </w:p>
  </w:endnote>
  <w:endnote w:type="continuationNotice" w:id="1">
    <w:p w14:paraId="246C85B0" w14:textId="77777777" w:rsidR="008C6325" w:rsidRDefault="008C63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6"/>
      </w:rPr>
      <w:id w:val="403337871"/>
      <w:docPartObj>
        <w:docPartGallery w:val="Page Numbers (Bottom of Page)"/>
        <w:docPartUnique/>
      </w:docPartObj>
    </w:sdtPr>
    <w:sdtEndPr/>
    <w:sdtContent>
      <w:p w14:paraId="1E705D51" w14:textId="48FB76F0" w:rsidR="00D1787F" w:rsidRPr="0042722E" w:rsidRDefault="00D1787F" w:rsidP="0042722E">
        <w:pPr>
          <w:pStyle w:val="NormalWeb"/>
          <w:tabs>
            <w:tab w:val="left" w:pos="708"/>
            <w:tab w:val="left" w:pos="1416"/>
            <w:tab w:val="left" w:pos="2124"/>
            <w:tab w:val="left" w:pos="2832"/>
            <w:tab w:val="left" w:pos="3540"/>
            <w:tab w:val="left" w:pos="4248"/>
            <w:tab w:val="left" w:pos="4956"/>
            <w:tab w:val="left" w:pos="5835"/>
          </w:tabs>
          <w:spacing w:before="0" w:beforeAutospacing="0" w:after="0" w:afterAutospacing="0"/>
          <w:jc w:val="right"/>
          <w:rPr>
            <w:rFonts w:ascii="Arial" w:hAnsi="Arial" w:cs="Arial"/>
            <w:sz w:val="18"/>
            <w:szCs w:val="16"/>
          </w:rPr>
        </w:pPr>
        <w:r w:rsidRPr="0042722E">
          <w:rPr>
            <w:rFonts w:ascii="Arial" w:hAnsi="Arial" w:cs="Arial"/>
            <w:sz w:val="18"/>
            <w:szCs w:val="16"/>
          </w:rPr>
          <w:fldChar w:fldCharType="begin"/>
        </w:r>
        <w:r w:rsidRPr="0042722E">
          <w:rPr>
            <w:rFonts w:ascii="Arial" w:hAnsi="Arial" w:cs="Arial"/>
            <w:sz w:val="18"/>
            <w:szCs w:val="16"/>
          </w:rPr>
          <w:instrText>PAGE   \* MERGEFORMAT</w:instrText>
        </w:r>
        <w:r w:rsidRPr="0042722E">
          <w:rPr>
            <w:rFonts w:ascii="Arial" w:hAnsi="Arial" w:cs="Arial"/>
            <w:sz w:val="18"/>
            <w:szCs w:val="16"/>
          </w:rPr>
          <w:fldChar w:fldCharType="separate"/>
        </w:r>
        <w:r w:rsidR="00B94EEE">
          <w:rPr>
            <w:rFonts w:ascii="Arial" w:hAnsi="Arial" w:cs="Arial"/>
            <w:noProof/>
            <w:sz w:val="18"/>
            <w:szCs w:val="16"/>
          </w:rPr>
          <w:t>2</w:t>
        </w:r>
        <w:r w:rsidRPr="0042722E">
          <w:rPr>
            <w:rFonts w:ascii="Arial" w:hAnsi="Arial" w:cs="Arial"/>
            <w:sz w:val="18"/>
            <w:szCs w:val="1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277E6" w14:textId="77777777" w:rsidR="008C6325" w:rsidRDefault="008C6325" w:rsidP="001C5C55">
      <w:pPr>
        <w:spacing w:line="240" w:lineRule="auto"/>
      </w:pPr>
      <w:r>
        <w:separator/>
      </w:r>
    </w:p>
  </w:footnote>
  <w:footnote w:type="continuationSeparator" w:id="0">
    <w:p w14:paraId="69FF0858" w14:textId="77777777" w:rsidR="008C6325" w:rsidRDefault="008C6325" w:rsidP="001C5C55">
      <w:pPr>
        <w:spacing w:line="240" w:lineRule="auto"/>
      </w:pPr>
      <w:r>
        <w:continuationSeparator/>
      </w:r>
    </w:p>
  </w:footnote>
  <w:footnote w:type="continuationNotice" w:id="1">
    <w:p w14:paraId="4CFF4E25" w14:textId="77777777" w:rsidR="008C6325" w:rsidRDefault="008C6325">
      <w:pPr>
        <w:spacing w:line="240" w:lineRule="auto"/>
      </w:pPr>
    </w:p>
  </w:footnote>
  <w:footnote w:id="2">
    <w:p w14:paraId="06E30BA6" w14:textId="22A6CF22" w:rsidR="00D1787F" w:rsidRPr="004A0928" w:rsidRDefault="00D1787F" w:rsidP="00610011">
      <w:pPr>
        <w:pStyle w:val="Textonotapie"/>
        <w:ind w:firstLine="0"/>
        <w:rPr>
          <w:rFonts w:ascii="Arial" w:hAnsi="Arial" w:cs="Arial"/>
          <w:sz w:val="18"/>
        </w:rPr>
      </w:pPr>
      <w:r w:rsidRPr="004A0928">
        <w:rPr>
          <w:rStyle w:val="Refdenotaalpie"/>
          <w:rFonts w:ascii="Arial" w:hAnsi="Arial" w:cs="Arial"/>
          <w:sz w:val="18"/>
        </w:rPr>
        <w:footnoteRef/>
      </w:r>
      <w:r w:rsidRPr="004A0928">
        <w:rPr>
          <w:rFonts w:ascii="Arial" w:hAnsi="Arial" w:cs="Arial"/>
          <w:sz w:val="18"/>
        </w:rPr>
        <w:t xml:space="preserve"> Páginas 145 a 151, archivo 09, carpeta primera instancia</w:t>
      </w:r>
    </w:p>
  </w:footnote>
  <w:footnote w:id="3">
    <w:p w14:paraId="4D9A4891" w14:textId="7246CFC5" w:rsidR="00D1787F" w:rsidRPr="004A0928" w:rsidRDefault="00D1787F" w:rsidP="00610011">
      <w:pPr>
        <w:pStyle w:val="Textonotapie"/>
        <w:ind w:firstLine="0"/>
        <w:rPr>
          <w:rFonts w:ascii="Arial" w:hAnsi="Arial" w:cs="Arial"/>
          <w:sz w:val="18"/>
        </w:rPr>
      </w:pPr>
      <w:r w:rsidRPr="004A0928">
        <w:rPr>
          <w:rStyle w:val="Refdenotaalpie"/>
          <w:rFonts w:ascii="Arial" w:hAnsi="Arial" w:cs="Arial"/>
          <w:sz w:val="18"/>
        </w:rPr>
        <w:footnoteRef/>
      </w:r>
      <w:r w:rsidRPr="004A0928">
        <w:rPr>
          <w:rFonts w:ascii="Arial" w:hAnsi="Arial" w:cs="Arial"/>
          <w:sz w:val="18"/>
        </w:rPr>
        <w:t xml:space="preserve"> Páginas 03 a 07, archivo 16, carpeta de primera instancia</w:t>
      </w:r>
    </w:p>
  </w:footnote>
  <w:footnote w:id="4">
    <w:p w14:paraId="5A6A0010" w14:textId="2BBE6596" w:rsidR="00D1787F" w:rsidRPr="004A0928" w:rsidRDefault="00D1787F" w:rsidP="00610011">
      <w:pPr>
        <w:pStyle w:val="Textonotapie"/>
        <w:ind w:firstLine="0"/>
        <w:rPr>
          <w:rFonts w:ascii="Arial" w:hAnsi="Arial" w:cs="Arial"/>
          <w:sz w:val="18"/>
        </w:rPr>
      </w:pPr>
      <w:r w:rsidRPr="004A0928">
        <w:rPr>
          <w:rStyle w:val="Refdenotaalpie"/>
          <w:rFonts w:ascii="Arial" w:hAnsi="Arial" w:cs="Arial"/>
          <w:sz w:val="18"/>
        </w:rPr>
        <w:footnoteRef/>
      </w:r>
      <w:r w:rsidRPr="004A0928">
        <w:rPr>
          <w:rFonts w:ascii="Arial" w:hAnsi="Arial" w:cs="Arial"/>
          <w:sz w:val="18"/>
        </w:rPr>
        <w:t xml:space="preserve"> Página 03, archivo 04, carpeta primera instancia</w:t>
      </w:r>
    </w:p>
  </w:footnote>
  <w:footnote w:id="5">
    <w:p w14:paraId="2B80F9CD" w14:textId="73DA95ED" w:rsidR="00D1787F" w:rsidRPr="004A0928" w:rsidRDefault="00D1787F" w:rsidP="00610011">
      <w:pPr>
        <w:pStyle w:val="Textonotapie"/>
        <w:ind w:firstLine="0"/>
        <w:rPr>
          <w:rFonts w:ascii="Arial" w:hAnsi="Arial" w:cs="Arial"/>
          <w:sz w:val="18"/>
        </w:rPr>
      </w:pPr>
      <w:r w:rsidRPr="004A0928">
        <w:rPr>
          <w:rStyle w:val="Refdenotaalpie"/>
          <w:rFonts w:ascii="Arial" w:hAnsi="Arial" w:cs="Arial"/>
          <w:sz w:val="18"/>
        </w:rPr>
        <w:footnoteRef/>
      </w:r>
      <w:r w:rsidRPr="004A0928">
        <w:rPr>
          <w:rFonts w:ascii="Arial" w:hAnsi="Arial" w:cs="Arial"/>
          <w:sz w:val="18"/>
        </w:rPr>
        <w:t xml:space="preserve"> Páginas 162 a 165, archivo 09, cuaderno de primera instancia</w:t>
      </w:r>
    </w:p>
  </w:footnote>
  <w:footnote w:id="6">
    <w:p w14:paraId="6CEBEF66" w14:textId="03AB9EE8" w:rsidR="00D1787F" w:rsidRDefault="00D1787F" w:rsidP="00610011">
      <w:pPr>
        <w:pStyle w:val="Textonotapie"/>
        <w:ind w:firstLine="0"/>
      </w:pPr>
      <w:r w:rsidRPr="004A0928">
        <w:rPr>
          <w:rStyle w:val="Refdenotaalpie"/>
          <w:rFonts w:ascii="Arial" w:hAnsi="Arial" w:cs="Arial"/>
          <w:sz w:val="18"/>
        </w:rPr>
        <w:footnoteRef/>
      </w:r>
      <w:r w:rsidRPr="004A0928">
        <w:rPr>
          <w:rFonts w:ascii="Arial" w:hAnsi="Arial" w:cs="Arial"/>
          <w:sz w:val="18"/>
        </w:rPr>
        <w:t xml:space="preserve"> Páginas 166 a 170, archivo 09, carpeta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FA335" w14:textId="53E349EE" w:rsidR="00D1787F" w:rsidRPr="0042722E" w:rsidRDefault="00D1787F" w:rsidP="00092B23">
    <w:pPr>
      <w:pStyle w:val="NormalWeb"/>
      <w:tabs>
        <w:tab w:val="left" w:pos="708"/>
        <w:tab w:val="left" w:pos="1416"/>
        <w:tab w:val="left" w:pos="2124"/>
        <w:tab w:val="left" w:pos="2832"/>
        <w:tab w:val="left" w:pos="3540"/>
        <w:tab w:val="left" w:pos="4248"/>
        <w:tab w:val="left" w:pos="4956"/>
        <w:tab w:val="left" w:pos="5835"/>
      </w:tabs>
      <w:spacing w:before="0" w:beforeAutospacing="0" w:after="0" w:afterAutospacing="0"/>
      <w:jc w:val="both"/>
      <w:rPr>
        <w:rFonts w:ascii="Arial" w:hAnsi="Arial" w:cs="Arial"/>
        <w:sz w:val="18"/>
        <w:szCs w:val="16"/>
      </w:rPr>
    </w:pPr>
    <w:r w:rsidRPr="0042722E">
      <w:rPr>
        <w:rFonts w:ascii="Arial" w:hAnsi="Arial" w:cs="Arial"/>
        <w:sz w:val="18"/>
        <w:szCs w:val="16"/>
      </w:rPr>
      <w:t>Radicación No.:</w:t>
    </w:r>
    <w:r w:rsidR="0042722E">
      <w:rPr>
        <w:rFonts w:ascii="Arial" w:hAnsi="Arial" w:cs="Arial"/>
        <w:sz w:val="18"/>
        <w:szCs w:val="16"/>
      </w:rPr>
      <w:tab/>
    </w:r>
    <w:r w:rsidRPr="0042722E">
      <w:rPr>
        <w:rFonts w:ascii="Arial" w:hAnsi="Arial" w:cs="Arial"/>
        <w:sz w:val="18"/>
        <w:szCs w:val="16"/>
      </w:rPr>
      <w:t>66001-31-05-001-2020-00315- 01</w:t>
    </w:r>
  </w:p>
  <w:p w14:paraId="74985140" w14:textId="61A3C260" w:rsidR="00D1787F" w:rsidRPr="0042722E" w:rsidRDefault="00D1787F" w:rsidP="00092B23">
    <w:pPr>
      <w:pStyle w:val="NormalWeb"/>
      <w:tabs>
        <w:tab w:val="left" w:pos="708"/>
        <w:tab w:val="left" w:pos="1416"/>
        <w:tab w:val="left" w:pos="2124"/>
        <w:tab w:val="left" w:pos="2832"/>
        <w:tab w:val="left" w:pos="3540"/>
        <w:tab w:val="left" w:pos="4248"/>
        <w:tab w:val="left" w:pos="4956"/>
        <w:tab w:val="left" w:pos="5835"/>
      </w:tabs>
      <w:spacing w:before="0" w:beforeAutospacing="0" w:after="0" w:afterAutospacing="0"/>
      <w:jc w:val="both"/>
      <w:rPr>
        <w:rFonts w:ascii="Arial" w:hAnsi="Arial" w:cs="Arial"/>
        <w:sz w:val="18"/>
        <w:szCs w:val="16"/>
      </w:rPr>
    </w:pPr>
    <w:r w:rsidRPr="0042722E">
      <w:rPr>
        <w:rFonts w:ascii="Arial" w:hAnsi="Arial" w:cs="Arial"/>
        <w:sz w:val="18"/>
        <w:szCs w:val="16"/>
      </w:rPr>
      <w:t>Demandante:</w:t>
    </w:r>
    <w:r w:rsidR="0042722E">
      <w:rPr>
        <w:rFonts w:ascii="Arial" w:hAnsi="Arial" w:cs="Arial"/>
        <w:sz w:val="18"/>
        <w:szCs w:val="16"/>
      </w:rPr>
      <w:tab/>
    </w:r>
    <w:r w:rsidRPr="0042722E">
      <w:rPr>
        <w:rFonts w:ascii="Arial" w:hAnsi="Arial" w:cs="Arial"/>
        <w:sz w:val="18"/>
        <w:szCs w:val="16"/>
      </w:rPr>
      <w:t>Luis Israel López García</w:t>
    </w:r>
  </w:p>
  <w:p w14:paraId="6611EFB4" w14:textId="2DB33518" w:rsidR="00D1787F" w:rsidRPr="0042722E" w:rsidRDefault="00D1787F" w:rsidP="0042722E">
    <w:pPr>
      <w:pStyle w:val="NormalWeb"/>
      <w:tabs>
        <w:tab w:val="left" w:pos="708"/>
        <w:tab w:val="left" w:pos="1416"/>
        <w:tab w:val="left" w:pos="2124"/>
        <w:tab w:val="left" w:pos="2832"/>
        <w:tab w:val="left" w:pos="3540"/>
        <w:tab w:val="left" w:pos="4248"/>
        <w:tab w:val="left" w:pos="4956"/>
        <w:tab w:val="left" w:pos="5835"/>
      </w:tabs>
      <w:spacing w:before="0" w:beforeAutospacing="0" w:after="0" w:afterAutospacing="0"/>
      <w:jc w:val="both"/>
      <w:rPr>
        <w:rFonts w:ascii="Arial" w:hAnsi="Arial" w:cs="Arial"/>
        <w:sz w:val="18"/>
        <w:szCs w:val="16"/>
      </w:rPr>
    </w:pPr>
    <w:r w:rsidRPr="0042722E">
      <w:rPr>
        <w:rFonts w:ascii="Arial" w:hAnsi="Arial" w:cs="Arial"/>
        <w:sz w:val="18"/>
        <w:szCs w:val="16"/>
      </w:rPr>
      <w:t>Demandado:</w:t>
    </w:r>
    <w:r w:rsidR="0042722E">
      <w:rPr>
        <w:rFonts w:ascii="Arial" w:hAnsi="Arial" w:cs="Arial"/>
        <w:sz w:val="18"/>
        <w:szCs w:val="16"/>
      </w:rPr>
      <w:tab/>
    </w:r>
    <w:r w:rsidRPr="0042722E">
      <w:rPr>
        <w:rFonts w:ascii="Arial" w:hAnsi="Arial" w:cs="Arial"/>
        <w:sz w:val="18"/>
        <w:szCs w:val="16"/>
      </w:rPr>
      <w:t>Colpensiones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E287C" w14:textId="424374F1" w:rsidR="00D1787F" w:rsidRPr="005F0737" w:rsidRDefault="00D1787F" w:rsidP="006D671B">
    <w:pPr>
      <w:pStyle w:val="Encabezado"/>
      <w:ind w:firstLine="0"/>
      <w:rPr>
        <w:sz w:val="16"/>
        <w:szCs w:val="16"/>
      </w:rPr>
    </w:pPr>
  </w:p>
  <w:p w14:paraId="760A0524" w14:textId="77777777" w:rsidR="00D1787F" w:rsidRDefault="00D1787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97297"/>
    <w:multiLevelType w:val="multilevel"/>
    <w:tmpl w:val="C39823BA"/>
    <w:lvl w:ilvl="0">
      <w:start w:val="2"/>
      <w:numFmt w:val="decimal"/>
      <w:lvlText w:val="%1."/>
      <w:lvlJc w:val="left"/>
      <w:pPr>
        <w:ind w:left="450" w:hanging="450"/>
      </w:pPr>
      <w:rPr>
        <w:b/>
      </w:rPr>
    </w:lvl>
    <w:lvl w:ilvl="1">
      <w:start w:val="1"/>
      <w:numFmt w:val="decimal"/>
      <w:lvlText w:val="%1.%2."/>
      <w:lvlJc w:val="left"/>
      <w:pPr>
        <w:ind w:left="1425" w:hanging="720"/>
      </w:pPr>
      <w:rPr>
        <w:b/>
      </w:rPr>
    </w:lvl>
    <w:lvl w:ilvl="2">
      <w:start w:val="1"/>
      <w:numFmt w:val="decimal"/>
      <w:lvlText w:val="%1.%2.%3."/>
      <w:lvlJc w:val="left"/>
      <w:pPr>
        <w:ind w:left="2130" w:hanging="720"/>
      </w:pPr>
      <w:rPr>
        <w:b/>
      </w:rPr>
    </w:lvl>
    <w:lvl w:ilvl="3">
      <w:start w:val="1"/>
      <w:numFmt w:val="decimal"/>
      <w:lvlText w:val="%1.%2.%3.%4."/>
      <w:lvlJc w:val="left"/>
      <w:pPr>
        <w:ind w:left="3195" w:hanging="1080"/>
      </w:pPr>
      <w:rPr>
        <w:b/>
      </w:rPr>
    </w:lvl>
    <w:lvl w:ilvl="4">
      <w:start w:val="1"/>
      <w:numFmt w:val="decimal"/>
      <w:lvlText w:val="%1.%2.%3.%4.%5."/>
      <w:lvlJc w:val="left"/>
      <w:pPr>
        <w:ind w:left="4260" w:hanging="1440"/>
      </w:pPr>
      <w:rPr>
        <w:b/>
      </w:rPr>
    </w:lvl>
    <w:lvl w:ilvl="5">
      <w:start w:val="1"/>
      <w:numFmt w:val="decimal"/>
      <w:lvlText w:val="%1.%2.%3.%4.%5.%6."/>
      <w:lvlJc w:val="left"/>
      <w:pPr>
        <w:ind w:left="4965" w:hanging="1440"/>
      </w:pPr>
      <w:rPr>
        <w:b/>
      </w:rPr>
    </w:lvl>
    <w:lvl w:ilvl="6">
      <w:start w:val="1"/>
      <w:numFmt w:val="decimal"/>
      <w:lvlText w:val="%1.%2.%3.%4.%5.%6.%7."/>
      <w:lvlJc w:val="left"/>
      <w:pPr>
        <w:ind w:left="6030" w:hanging="1800"/>
      </w:pPr>
      <w:rPr>
        <w:b/>
      </w:rPr>
    </w:lvl>
    <w:lvl w:ilvl="7">
      <w:start w:val="1"/>
      <w:numFmt w:val="decimal"/>
      <w:lvlText w:val="%1.%2.%3.%4.%5.%6.%7.%8."/>
      <w:lvlJc w:val="left"/>
      <w:pPr>
        <w:ind w:left="7095" w:hanging="2160"/>
      </w:pPr>
      <w:rPr>
        <w:b/>
      </w:rPr>
    </w:lvl>
    <w:lvl w:ilvl="8">
      <w:start w:val="1"/>
      <w:numFmt w:val="decimal"/>
      <w:lvlText w:val="%1.%2.%3.%4.%5.%6.%7.%8.%9."/>
      <w:lvlJc w:val="left"/>
      <w:pPr>
        <w:ind w:left="7800" w:hanging="2160"/>
      </w:pPr>
      <w:rPr>
        <w:b/>
      </w:rPr>
    </w:lvl>
  </w:abstractNum>
  <w:abstractNum w:abstractNumId="1" w15:restartNumberingAfterBreak="0">
    <w:nsid w:val="10A42889"/>
    <w:multiLevelType w:val="multilevel"/>
    <w:tmpl w:val="1046B73A"/>
    <w:lvl w:ilvl="0">
      <w:start w:val="1"/>
      <w:numFmt w:val="decimal"/>
      <w:lvlText w:val="%1."/>
      <w:lvlJc w:val="left"/>
      <w:pPr>
        <w:ind w:left="1069" w:hanging="360"/>
      </w:pPr>
      <w:rPr>
        <w:b/>
        <w:sz w:val="22"/>
      </w:rPr>
    </w:lvl>
    <w:lvl w:ilvl="1">
      <w:start w:val="1"/>
      <w:numFmt w:val="decimal"/>
      <w:isLgl/>
      <w:lvlText w:val="%1.%2."/>
      <w:lvlJc w:val="left"/>
      <w:pPr>
        <w:ind w:left="1800" w:hanging="720"/>
      </w:pPr>
    </w:lvl>
    <w:lvl w:ilvl="2">
      <w:start w:val="1"/>
      <w:numFmt w:val="decimal"/>
      <w:isLgl/>
      <w:lvlText w:val="%1.%2.%3."/>
      <w:lvlJc w:val="left"/>
      <w:pPr>
        <w:ind w:left="2531" w:hanging="1080"/>
      </w:pPr>
    </w:lvl>
    <w:lvl w:ilvl="3">
      <w:start w:val="1"/>
      <w:numFmt w:val="decimal"/>
      <w:isLgl/>
      <w:lvlText w:val="%1.%2.%3.%4."/>
      <w:lvlJc w:val="left"/>
      <w:pPr>
        <w:ind w:left="2902" w:hanging="1080"/>
      </w:pPr>
    </w:lvl>
    <w:lvl w:ilvl="4">
      <w:start w:val="1"/>
      <w:numFmt w:val="decimal"/>
      <w:isLgl/>
      <w:lvlText w:val="%1.%2.%3.%4.%5."/>
      <w:lvlJc w:val="left"/>
      <w:pPr>
        <w:ind w:left="3633" w:hanging="1440"/>
      </w:pPr>
    </w:lvl>
    <w:lvl w:ilvl="5">
      <w:start w:val="1"/>
      <w:numFmt w:val="decimal"/>
      <w:isLgl/>
      <w:lvlText w:val="%1.%2.%3.%4.%5.%6."/>
      <w:lvlJc w:val="left"/>
      <w:pPr>
        <w:ind w:left="4364" w:hanging="1800"/>
      </w:pPr>
    </w:lvl>
    <w:lvl w:ilvl="6">
      <w:start w:val="1"/>
      <w:numFmt w:val="decimal"/>
      <w:isLgl/>
      <w:lvlText w:val="%1.%2.%3.%4.%5.%6.%7."/>
      <w:lvlJc w:val="left"/>
      <w:pPr>
        <w:ind w:left="4735" w:hanging="1800"/>
      </w:pPr>
    </w:lvl>
    <w:lvl w:ilvl="7">
      <w:start w:val="1"/>
      <w:numFmt w:val="decimal"/>
      <w:isLgl/>
      <w:lvlText w:val="%1.%2.%3.%4.%5.%6.%7.%8."/>
      <w:lvlJc w:val="left"/>
      <w:pPr>
        <w:ind w:left="5466" w:hanging="2160"/>
      </w:pPr>
    </w:lvl>
    <w:lvl w:ilvl="8">
      <w:start w:val="1"/>
      <w:numFmt w:val="decimal"/>
      <w:isLgl/>
      <w:lvlText w:val="%1.%2.%3.%4.%5.%6.%7.%8.%9."/>
      <w:lvlJc w:val="left"/>
      <w:pPr>
        <w:ind w:left="6197" w:hanging="2520"/>
      </w:pPr>
    </w:lvl>
  </w:abstractNum>
  <w:abstractNum w:abstractNumId="2" w15:restartNumberingAfterBreak="0">
    <w:nsid w:val="1DBF6E8D"/>
    <w:multiLevelType w:val="hybridMultilevel"/>
    <w:tmpl w:val="AC7A350C"/>
    <w:lvl w:ilvl="0" w:tplc="E7ECF222">
      <w:start w:val="6"/>
      <w:numFmt w:val="bullet"/>
      <w:lvlText w:val="-"/>
      <w:lvlJc w:val="left"/>
      <w:pPr>
        <w:ind w:left="1068" w:hanging="360"/>
      </w:pPr>
      <w:rPr>
        <w:rFonts w:ascii="Tahoma" w:eastAsia="Times New Roman"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 w15:restartNumberingAfterBreak="0">
    <w:nsid w:val="362B5BC6"/>
    <w:multiLevelType w:val="hybridMultilevel"/>
    <w:tmpl w:val="CC347C9C"/>
    <w:lvl w:ilvl="0" w:tplc="798A490C">
      <w:start w:val="4"/>
      <w:numFmt w:val="decimal"/>
      <w:lvlText w:val="%1."/>
      <w:lvlJc w:val="left"/>
      <w:pPr>
        <w:ind w:left="1080" w:hanging="360"/>
      </w:pPr>
      <w:rPr>
        <w:rFonts w:hint="default"/>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486C20FD"/>
    <w:multiLevelType w:val="hybridMultilevel"/>
    <w:tmpl w:val="4A50665A"/>
    <w:lvl w:ilvl="0" w:tplc="0890D552">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99E7E94"/>
    <w:multiLevelType w:val="hybridMultilevel"/>
    <w:tmpl w:val="15D83D2E"/>
    <w:lvl w:ilvl="0" w:tplc="23FE39C2">
      <w:start w:val="1"/>
      <w:numFmt w:val="decimal"/>
      <w:lvlText w:val="%1."/>
      <w:lvlJc w:val="left"/>
      <w:pPr>
        <w:ind w:left="360" w:hanging="360"/>
      </w:pPr>
      <w:rPr>
        <w:rFonts w:hint="default"/>
        <w:b/>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4CAB145A"/>
    <w:multiLevelType w:val="multilevel"/>
    <w:tmpl w:val="F73C7650"/>
    <w:lvl w:ilvl="0">
      <w:start w:val="6"/>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7" w15:restartNumberingAfterBreak="0">
    <w:nsid w:val="57DD7FDD"/>
    <w:multiLevelType w:val="hybridMultilevel"/>
    <w:tmpl w:val="D394638A"/>
    <w:lvl w:ilvl="0" w:tplc="8336103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59124E87"/>
    <w:multiLevelType w:val="hybridMultilevel"/>
    <w:tmpl w:val="113A52A2"/>
    <w:lvl w:ilvl="0" w:tplc="C38EA5E6">
      <w:start w:val="1"/>
      <w:numFmt w:val="lowerRoman"/>
      <w:lvlText w:val="%1)"/>
      <w:lvlJc w:val="left"/>
      <w:pPr>
        <w:ind w:left="1428" w:hanging="72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9" w15:restartNumberingAfterBreak="0">
    <w:nsid w:val="61AB2810"/>
    <w:multiLevelType w:val="multilevel"/>
    <w:tmpl w:val="64489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300A2D"/>
    <w:multiLevelType w:val="multilevel"/>
    <w:tmpl w:val="3940B4F0"/>
    <w:lvl w:ilvl="0">
      <w:start w:val="4"/>
      <w:numFmt w:val="decimal"/>
      <w:lvlText w:val="%1"/>
      <w:lvlJc w:val="left"/>
      <w:pPr>
        <w:ind w:left="380" w:hanging="380"/>
      </w:pPr>
      <w:rPr>
        <w:rFonts w:hint="default"/>
        <w:b/>
        <w:sz w:val="24"/>
      </w:rPr>
    </w:lvl>
    <w:lvl w:ilvl="1">
      <w:start w:val="1"/>
      <w:numFmt w:val="decimal"/>
      <w:lvlText w:val="%1.%2"/>
      <w:lvlJc w:val="left"/>
      <w:pPr>
        <w:ind w:left="1800" w:hanging="720"/>
      </w:pPr>
      <w:rPr>
        <w:rFonts w:hint="default"/>
        <w:b/>
        <w:sz w:val="24"/>
      </w:rPr>
    </w:lvl>
    <w:lvl w:ilvl="2">
      <w:start w:val="1"/>
      <w:numFmt w:val="decimal"/>
      <w:lvlText w:val="%1.%2.%3"/>
      <w:lvlJc w:val="left"/>
      <w:pPr>
        <w:ind w:left="2880" w:hanging="720"/>
      </w:pPr>
      <w:rPr>
        <w:rFonts w:hint="default"/>
        <w:b/>
        <w:sz w:val="24"/>
      </w:rPr>
    </w:lvl>
    <w:lvl w:ilvl="3">
      <w:start w:val="1"/>
      <w:numFmt w:val="decimal"/>
      <w:lvlText w:val="%1.%2.%3.%4"/>
      <w:lvlJc w:val="left"/>
      <w:pPr>
        <w:ind w:left="4320" w:hanging="1080"/>
      </w:pPr>
      <w:rPr>
        <w:rFonts w:hint="default"/>
        <w:b/>
        <w:sz w:val="24"/>
      </w:rPr>
    </w:lvl>
    <w:lvl w:ilvl="4">
      <w:start w:val="1"/>
      <w:numFmt w:val="decimal"/>
      <w:lvlText w:val="%1.%2.%3.%4.%5"/>
      <w:lvlJc w:val="left"/>
      <w:pPr>
        <w:ind w:left="5400" w:hanging="1080"/>
      </w:pPr>
      <w:rPr>
        <w:rFonts w:hint="default"/>
        <w:b/>
        <w:sz w:val="24"/>
      </w:rPr>
    </w:lvl>
    <w:lvl w:ilvl="5">
      <w:start w:val="1"/>
      <w:numFmt w:val="decimal"/>
      <w:lvlText w:val="%1.%2.%3.%4.%5.%6"/>
      <w:lvlJc w:val="left"/>
      <w:pPr>
        <w:ind w:left="6840" w:hanging="1440"/>
      </w:pPr>
      <w:rPr>
        <w:rFonts w:hint="default"/>
        <w:b/>
        <w:sz w:val="24"/>
      </w:rPr>
    </w:lvl>
    <w:lvl w:ilvl="6">
      <w:start w:val="1"/>
      <w:numFmt w:val="decimal"/>
      <w:lvlText w:val="%1.%2.%3.%4.%5.%6.%7"/>
      <w:lvlJc w:val="left"/>
      <w:pPr>
        <w:ind w:left="8280" w:hanging="1800"/>
      </w:pPr>
      <w:rPr>
        <w:rFonts w:hint="default"/>
        <w:b/>
        <w:sz w:val="24"/>
      </w:rPr>
    </w:lvl>
    <w:lvl w:ilvl="7">
      <w:start w:val="1"/>
      <w:numFmt w:val="decimal"/>
      <w:lvlText w:val="%1.%2.%3.%4.%5.%6.%7.%8"/>
      <w:lvlJc w:val="left"/>
      <w:pPr>
        <w:ind w:left="9360" w:hanging="1800"/>
      </w:pPr>
      <w:rPr>
        <w:rFonts w:hint="default"/>
        <w:b/>
        <w:sz w:val="24"/>
      </w:rPr>
    </w:lvl>
    <w:lvl w:ilvl="8">
      <w:start w:val="1"/>
      <w:numFmt w:val="decimal"/>
      <w:lvlText w:val="%1.%2.%3.%4.%5.%6.%7.%8.%9"/>
      <w:lvlJc w:val="left"/>
      <w:pPr>
        <w:ind w:left="10800" w:hanging="2160"/>
      </w:pPr>
      <w:rPr>
        <w:rFonts w:hint="default"/>
        <w:b/>
        <w:sz w:val="24"/>
      </w:rPr>
    </w:lvl>
  </w:abstractNum>
  <w:abstractNum w:abstractNumId="11" w15:restartNumberingAfterBreak="0">
    <w:nsid w:val="6C42761D"/>
    <w:multiLevelType w:val="multilevel"/>
    <w:tmpl w:val="87F2DC1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2" w15:restartNumberingAfterBreak="0">
    <w:nsid w:val="6D3B35D7"/>
    <w:multiLevelType w:val="multilevel"/>
    <w:tmpl w:val="81146A84"/>
    <w:lvl w:ilvl="0">
      <w:start w:val="6"/>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800" w:hanging="1080"/>
      </w:pPr>
    </w:lvl>
    <w:lvl w:ilvl="3">
      <w:start w:val="1"/>
      <w:numFmt w:val="decimal"/>
      <w:lvlText w:val="%1.%2.%3.%4."/>
      <w:lvlJc w:val="left"/>
      <w:pPr>
        <w:ind w:left="2520" w:hanging="144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4320" w:hanging="2160"/>
      </w:pPr>
    </w:lvl>
    <w:lvl w:ilvl="7">
      <w:start w:val="1"/>
      <w:numFmt w:val="decimal"/>
      <w:lvlText w:val="%1.%2.%3.%4.%5.%6.%7.%8."/>
      <w:lvlJc w:val="left"/>
      <w:pPr>
        <w:ind w:left="5040" w:hanging="2520"/>
      </w:pPr>
    </w:lvl>
    <w:lvl w:ilvl="8">
      <w:start w:val="1"/>
      <w:numFmt w:val="decimal"/>
      <w:lvlText w:val="%1.%2.%3.%4.%5.%6.%7.%8.%9."/>
      <w:lvlJc w:val="left"/>
      <w:pPr>
        <w:ind w:left="5400" w:hanging="2520"/>
      </w:pPr>
    </w:lvl>
  </w:abstractNum>
  <w:abstractNum w:abstractNumId="13" w15:restartNumberingAfterBreak="0">
    <w:nsid w:val="764B647B"/>
    <w:multiLevelType w:val="multilevel"/>
    <w:tmpl w:val="D28869B6"/>
    <w:lvl w:ilvl="0">
      <w:start w:val="1"/>
      <w:numFmt w:val="decimal"/>
      <w:lvlText w:val="%1."/>
      <w:lvlJc w:val="left"/>
      <w:pPr>
        <w:ind w:left="720" w:hanging="360"/>
      </w:pPr>
    </w:lvl>
    <w:lvl w:ilvl="1">
      <w:start w:val="1"/>
      <w:numFmt w:val="decimal"/>
      <w:isLgl/>
      <w:lvlText w:val="%1.%2"/>
      <w:lvlJc w:val="left"/>
      <w:pPr>
        <w:ind w:left="1428" w:hanging="720"/>
      </w:pPr>
      <w:rPr>
        <w:rFonts w:hint="default"/>
      </w:rPr>
    </w:lvl>
    <w:lvl w:ilvl="2">
      <w:start w:val="1"/>
      <w:numFmt w:val="decimal"/>
      <w:isLgl/>
      <w:lvlText w:val="%1.%2.%3"/>
      <w:lvlJc w:val="left"/>
      <w:pPr>
        <w:ind w:left="2136" w:hanging="108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900" w:hanging="1800"/>
      </w:pPr>
      <w:rPr>
        <w:rFonts w:hint="default"/>
      </w:rPr>
    </w:lvl>
    <w:lvl w:ilvl="6">
      <w:start w:val="1"/>
      <w:numFmt w:val="decimal"/>
      <w:isLgl/>
      <w:lvlText w:val="%1.%2.%3.%4.%5.%6.%7"/>
      <w:lvlJc w:val="left"/>
      <w:pPr>
        <w:ind w:left="4608" w:hanging="2160"/>
      </w:pPr>
      <w:rPr>
        <w:rFonts w:hint="default"/>
      </w:rPr>
    </w:lvl>
    <w:lvl w:ilvl="7">
      <w:start w:val="1"/>
      <w:numFmt w:val="decimal"/>
      <w:isLgl/>
      <w:lvlText w:val="%1.%2.%3.%4.%5.%6.%7.%8"/>
      <w:lvlJc w:val="left"/>
      <w:pPr>
        <w:ind w:left="4956" w:hanging="2160"/>
      </w:pPr>
      <w:rPr>
        <w:rFonts w:hint="default"/>
      </w:rPr>
    </w:lvl>
    <w:lvl w:ilvl="8">
      <w:start w:val="1"/>
      <w:numFmt w:val="decimal"/>
      <w:isLgl/>
      <w:lvlText w:val="%1.%2.%3.%4.%5.%6.%7.%8.%9"/>
      <w:lvlJc w:val="left"/>
      <w:pPr>
        <w:ind w:left="5664" w:hanging="2520"/>
      </w:pPr>
      <w:rPr>
        <w:rFonts w:hint="default"/>
      </w:rPr>
    </w:lvl>
  </w:abstractNum>
  <w:num w:numId="1">
    <w:abstractNumId w:val="5"/>
  </w:num>
  <w:num w:numId="2">
    <w:abstractNumId w:val="13"/>
  </w:num>
  <w:num w:numId="3">
    <w:abstractNumId w:val="4"/>
  </w:num>
  <w:num w:numId="4">
    <w:abstractNumId w:val="11"/>
  </w:num>
  <w:num w:numId="5">
    <w:abstractNumId w:val="1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9"/>
  </w:num>
  <w:num w:numId="14">
    <w:abstractNumId w:val="3"/>
  </w:num>
  <w:num w:numId="15">
    <w:abstractNumId w:val="6"/>
  </w:num>
  <w:num w:numId="16">
    <w:abstractNumId w:val="7"/>
  </w:num>
  <w:num w:numId="17">
    <w:abstractNumId w:val="2"/>
  </w:num>
  <w:num w:numId="18">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C55"/>
    <w:rsid w:val="00000482"/>
    <w:rsid w:val="00000576"/>
    <w:rsid w:val="00003C73"/>
    <w:rsid w:val="00005A8C"/>
    <w:rsid w:val="00005D87"/>
    <w:rsid w:val="000075D3"/>
    <w:rsid w:val="0001123B"/>
    <w:rsid w:val="000224A2"/>
    <w:rsid w:val="00026377"/>
    <w:rsid w:val="000277FA"/>
    <w:rsid w:val="00030595"/>
    <w:rsid w:val="000312C4"/>
    <w:rsid w:val="00032BCB"/>
    <w:rsid w:val="00036566"/>
    <w:rsid w:val="00036A4A"/>
    <w:rsid w:val="0003735F"/>
    <w:rsid w:val="00041E0E"/>
    <w:rsid w:val="000439EB"/>
    <w:rsid w:val="00045205"/>
    <w:rsid w:val="00046542"/>
    <w:rsid w:val="00047BED"/>
    <w:rsid w:val="00054421"/>
    <w:rsid w:val="000613CA"/>
    <w:rsid w:val="00062A9C"/>
    <w:rsid w:val="00065018"/>
    <w:rsid w:val="00083AA6"/>
    <w:rsid w:val="00090962"/>
    <w:rsid w:val="00092B23"/>
    <w:rsid w:val="000974A7"/>
    <w:rsid w:val="000A22E7"/>
    <w:rsid w:val="000A6DE9"/>
    <w:rsid w:val="000B0BA2"/>
    <w:rsid w:val="000B515C"/>
    <w:rsid w:val="000B7630"/>
    <w:rsid w:val="000C1608"/>
    <w:rsid w:val="000C29B4"/>
    <w:rsid w:val="000C3829"/>
    <w:rsid w:val="000C41A1"/>
    <w:rsid w:val="000C47E3"/>
    <w:rsid w:val="000C5099"/>
    <w:rsid w:val="000C7D1B"/>
    <w:rsid w:val="000D0DC7"/>
    <w:rsid w:val="000D4994"/>
    <w:rsid w:val="000D4AFA"/>
    <w:rsid w:val="000D76AA"/>
    <w:rsid w:val="000E02D9"/>
    <w:rsid w:val="000E4759"/>
    <w:rsid w:val="000F2063"/>
    <w:rsid w:val="000F4167"/>
    <w:rsid w:val="000F53E9"/>
    <w:rsid w:val="000F7327"/>
    <w:rsid w:val="0010514B"/>
    <w:rsid w:val="00106411"/>
    <w:rsid w:val="00111A98"/>
    <w:rsid w:val="00112456"/>
    <w:rsid w:val="00116069"/>
    <w:rsid w:val="00117B5D"/>
    <w:rsid w:val="00122A22"/>
    <w:rsid w:val="0012560F"/>
    <w:rsid w:val="001302D9"/>
    <w:rsid w:val="001303A5"/>
    <w:rsid w:val="0013340A"/>
    <w:rsid w:val="001364A3"/>
    <w:rsid w:val="00145D2E"/>
    <w:rsid w:val="00153419"/>
    <w:rsid w:val="00157CF9"/>
    <w:rsid w:val="00162A1B"/>
    <w:rsid w:val="00164C30"/>
    <w:rsid w:val="001754FB"/>
    <w:rsid w:val="00183876"/>
    <w:rsid w:val="00184B92"/>
    <w:rsid w:val="00184BE9"/>
    <w:rsid w:val="001856B6"/>
    <w:rsid w:val="0019535E"/>
    <w:rsid w:val="00196DDD"/>
    <w:rsid w:val="001A39D6"/>
    <w:rsid w:val="001A4B37"/>
    <w:rsid w:val="001B2D19"/>
    <w:rsid w:val="001B4362"/>
    <w:rsid w:val="001C1297"/>
    <w:rsid w:val="001C3BB7"/>
    <w:rsid w:val="001C5C55"/>
    <w:rsid w:val="001C789C"/>
    <w:rsid w:val="001D10AD"/>
    <w:rsid w:val="001D2334"/>
    <w:rsid w:val="001D25C1"/>
    <w:rsid w:val="001D3C29"/>
    <w:rsid w:val="001D6A25"/>
    <w:rsid w:val="001E1C03"/>
    <w:rsid w:val="001E6544"/>
    <w:rsid w:val="001F138A"/>
    <w:rsid w:val="001F572C"/>
    <w:rsid w:val="001F6738"/>
    <w:rsid w:val="00200356"/>
    <w:rsid w:val="00204621"/>
    <w:rsid w:val="00210641"/>
    <w:rsid w:val="00214459"/>
    <w:rsid w:val="002208CB"/>
    <w:rsid w:val="0023384C"/>
    <w:rsid w:val="00235D63"/>
    <w:rsid w:val="002406D0"/>
    <w:rsid w:val="00240A90"/>
    <w:rsid w:val="00246C58"/>
    <w:rsid w:val="00251EEC"/>
    <w:rsid w:val="00256FA1"/>
    <w:rsid w:val="00257723"/>
    <w:rsid w:val="0026352C"/>
    <w:rsid w:val="00265B40"/>
    <w:rsid w:val="00266A78"/>
    <w:rsid w:val="00270192"/>
    <w:rsid w:val="0028195C"/>
    <w:rsid w:val="002830A1"/>
    <w:rsid w:val="002956CF"/>
    <w:rsid w:val="002970B9"/>
    <w:rsid w:val="002A3355"/>
    <w:rsid w:val="002A5771"/>
    <w:rsid w:val="002B0215"/>
    <w:rsid w:val="002C3EC7"/>
    <w:rsid w:val="002C3EFA"/>
    <w:rsid w:val="002C5830"/>
    <w:rsid w:val="002D0F7C"/>
    <w:rsid w:val="002D2330"/>
    <w:rsid w:val="002D3BC2"/>
    <w:rsid w:val="002D4D75"/>
    <w:rsid w:val="002D68FD"/>
    <w:rsid w:val="002E3AC5"/>
    <w:rsid w:val="002E43B1"/>
    <w:rsid w:val="002E52CF"/>
    <w:rsid w:val="002E5BFA"/>
    <w:rsid w:val="002E7149"/>
    <w:rsid w:val="002F1AB5"/>
    <w:rsid w:val="002F2E9B"/>
    <w:rsid w:val="002F4390"/>
    <w:rsid w:val="002F4948"/>
    <w:rsid w:val="0030061A"/>
    <w:rsid w:val="00302878"/>
    <w:rsid w:val="0030550E"/>
    <w:rsid w:val="00314B3C"/>
    <w:rsid w:val="00315D40"/>
    <w:rsid w:val="003166F5"/>
    <w:rsid w:val="003179D5"/>
    <w:rsid w:val="003228DF"/>
    <w:rsid w:val="00323328"/>
    <w:rsid w:val="003249BF"/>
    <w:rsid w:val="00324DDD"/>
    <w:rsid w:val="0032533C"/>
    <w:rsid w:val="0032634B"/>
    <w:rsid w:val="00334409"/>
    <w:rsid w:val="003358BE"/>
    <w:rsid w:val="00345B5A"/>
    <w:rsid w:val="00350AF8"/>
    <w:rsid w:val="00351197"/>
    <w:rsid w:val="00356284"/>
    <w:rsid w:val="00357B04"/>
    <w:rsid w:val="003616D4"/>
    <w:rsid w:val="00361D8A"/>
    <w:rsid w:val="00367CF8"/>
    <w:rsid w:val="003743BA"/>
    <w:rsid w:val="0038167C"/>
    <w:rsid w:val="003817F3"/>
    <w:rsid w:val="00385885"/>
    <w:rsid w:val="00385DFE"/>
    <w:rsid w:val="00387A6C"/>
    <w:rsid w:val="00390068"/>
    <w:rsid w:val="00390792"/>
    <w:rsid w:val="00391C11"/>
    <w:rsid w:val="00395D0D"/>
    <w:rsid w:val="00395EEE"/>
    <w:rsid w:val="003A0CDB"/>
    <w:rsid w:val="003A3C61"/>
    <w:rsid w:val="003A4D34"/>
    <w:rsid w:val="003A70B4"/>
    <w:rsid w:val="003B18CE"/>
    <w:rsid w:val="003B3515"/>
    <w:rsid w:val="003B78E4"/>
    <w:rsid w:val="003C1D58"/>
    <w:rsid w:val="003C279F"/>
    <w:rsid w:val="003C2E4C"/>
    <w:rsid w:val="003C2E6E"/>
    <w:rsid w:val="003C3A38"/>
    <w:rsid w:val="003C4B26"/>
    <w:rsid w:val="003C66FE"/>
    <w:rsid w:val="003D04BE"/>
    <w:rsid w:val="003D09B3"/>
    <w:rsid w:val="003D4E64"/>
    <w:rsid w:val="003D6339"/>
    <w:rsid w:val="003E0A59"/>
    <w:rsid w:val="003E228C"/>
    <w:rsid w:val="003E6315"/>
    <w:rsid w:val="003E69B4"/>
    <w:rsid w:val="003F3B61"/>
    <w:rsid w:val="00404E45"/>
    <w:rsid w:val="00405CE8"/>
    <w:rsid w:val="00417207"/>
    <w:rsid w:val="0042722E"/>
    <w:rsid w:val="004277EA"/>
    <w:rsid w:val="00430F0A"/>
    <w:rsid w:val="00435568"/>
    <w:rsid w:val="00435828"/>
    <w:rsid w:val="00436A8B"/>
    <w:rsid w:val="00441000"/>
    <w:rsid w:val="0044364A"/>
    <w:rsid w:val="0044439D"/>
    <w:rsid w:val="004445A9"/>
    <w:rsid w:val="004456F1"/>
    <w:rsid w:val="0044579D"/>
    <w:rsid w:val="00445C40"/>
    <w:rsid w:val="004477F3"/>
    <w:rsid w:val="00450CAB"/>
    <w:rsid w:val="00452DAE"/>
    <w:rsid w:val="00453199"/>
    <w:rsid w:val="004559FF"/>
    <w:rsid w:val="004624EC"/>
    <w:rsid w:val="00462FDE"/>
    <w:rsid w:val="00464B56"/>
    <w:rsid w:val="00465688"/>
    <w:rsid w:val="004662C3"/>
    <w:rsid w:val="00470C75"/>
    <w:rsid w:val="00471815"/>
    <w:rsid w:val="0047197E"/>
    <w:rsid w:val="00474B14"/>
    <w:rsid w:val="00475006"/>
    <w:rsid w:val="00476385"/>
    <w:rsid w:val="00476C27"/>
    <w:rsid w:val="00477541"/>
    <w:rsid w:val="00477F23"/>
    <w:rsid w:val="00484FFB"/>
    <w:rsid w:val="00485B0C"/>
    <w:rsid w:val="004922F9"/>
    <w:rsid w:val="004A0928"/>
    <w:rsid w:val="004A23C1"/>
    <w:rsid w:val="004A5E81"/>
    <w:rsid w:val="004A6EC3"/>
    <w:rsid w:val="004B594A"/>
    <w:rsid w:val="004B7054"/>
    <w:rsid w:val="004C2076"/>
    <w:rsid w:val="004C4B6A"/>
    <w:rsid w:val="004C6195"/>
    <w:rsid w:val="004C620A"/>
    <w:rsid w:val="004D0AEA"/>
    <w:rsid w:val="004D2481"/>
    <w:rsid w:val="004D2F91"/>
    <w:rsid w:val="004D3F71"/>
    <w:rsid w:val="004D41D5"/>
    <w:rsid w:val="004E03F2"/>
    <w:rsid w:val="004E0A23"/>
    <w:rsid w:val="004E1066"/>
    <w:rsid w:val="004E6432"/>
    <w:rsid w:val="004F30EA"/>
    <w:rsid w:val="00500764"/>
    <w:rsid w:val="00500E75"/>
    <w:rsid w:val="00501E4E"/>
    <w:rsid w:val="0050274B"/>
    <w:rsid w:val="00502F6C"/>
    <w:rsid w:val="00511128"/>
    <w:rsid w:val="005124A2"/>
    <w:rsid w:val="00512F58"/>
    <w:rsid w:val="00517359"/>
    <w:rsid w:val="00517B6E"/>
    <w:rsid w:val="00521C58"/>
    <w:rsid w:val="00522087"/>
    <w:rsid w:val="0052608D"/>
    <w:rsid w:val="00531A7B"/>
    <w:rsid w:val="00531F87"/>
    <w:rsid w:val="00533949"/>
    <w:rsid w:val="00535CB8"/>
    <w:rsid w:val="00535EDC"/>
    <w:rsid w:val="0053679C"/>
    <w:rsid w:val="00537FD3"/>
    <w:rsid w:val="0054294F"/>
    <w:rsid w:val="00544C58"/>
    <w:rsid w:val="00544E08"/>
    <w:rsid w:val="00557579"/>
    <w:rsid w:val="005620DD"/>
    <w:rsid w:val="00576840"/>
    <w:rsid w:val="0057707E"/>
    <w:rsid w:val="00580BD9"/>
    <w:rsid w:val="005942E7"/>
    <w:rsid w:val="00595FB9"/>
    <w:rsid w:val="005A21DF"/>
    <w:rsid w:val="005A4F60"/>
    <w:rsid w:val="005B00AE"/>
    <w:rsid w:val="005B1FE6"/>
    <w:rsid w:val="005B2C1A"/>
    <w:rsid w:val="005B2EAC"/>
    <w:rsid w:val="005B4337"/>
    <w:rsid w:val="005B5980"/>
    <w:rsid w:val="005B788F"/>
    <w:rsid w:val="005B7A03"/>
    <w:rsid w:val="005C01F3"/>
    <w:rsid w:val="005C1484"/>
    <w:rsid w:val="005C6145"/>
    <w:rsid w:val="005D4736"/>
    <w:rsid w:val="005D63D2"/>
    <w:rsid w:val="005E3C19"/>
    <w:rsid w:val="005F0737"/>
    <w:rsid w:val="005F23A6"/>
    <w:rsid w:val="005F4AA0"/>
    <w:rsid w:val="005F4EE1"/>
    <w:rsid w:val="00610011"/>
    <w:rsid w:val="00610030"/>
    <w:rsid w:val="00613ACC"/>
    <w:rsid w:val="006150A1"/>
    <w:rsid w:val="00615AA7"/>
    <w:rsid w:val="006208D6"/>
    <w:rsid w:val="0062108D"/>
    <w:rsid w:val="00625F92"/>
    <w:rsid w:val="00626C30"/>
    <w:rsid w:val="006332EC"/>
    <w:rsid w:val="00634CA0"/>
    <w:rsid w:val="00636982"/>
    <w:rsid w:val="00640254"/>
    <w:rsid w:val="00641CF1"/>
    <w:rsid w:val="00645338"/>
    <w:rsid w:val="0064673F"/>
    <w:rsid w:val="00654F1D"/>
    <w:rsid w:val="006614D4"/>
    <w:rsid w:val="00662E3D"/>
    <w:rsid w:val="00664440"/>
    <w:rsid w:val="006674C3"/>
    <w:rsid w:val="00674338"/>
    <w:rsid w:val="00675A50"/>
    <w:rsid w:val="00676186"/>
    <w:rsid w:val="0067720F"/>
    <w:rsid w:val="00680D92"/>
    <w:rsid w:val="006872B2"/>
    <w:rsid w:val="00687DE4"/>
    <w:rsid w:val="0069106D"/>
    <w:rsid w:val="00696EF5"/>
    <w:rsid w:val="006A1936"/>
    <w:rsid w:val="006A2B34"/>
    <w:rsid w:val="006A33FC"/>
    <w:rsid w:val="006A620D"/>
    <w:rsid w:val="006B2CF7"/>
    <w:rsid w:val="006C1C69"/>
    <w:rsid w:val="006C1CA4"/>
    <w:rsid w:val="006C2F1A"/>
    <w:rsid w:val="006C3755"/>
    <w:rsid w:val="006C3D31"/>
    <w:rsid w:val="006C420C"/>
    <w:rsid w:val="006C45BE"/>
    <w:rsid w:val="006C53DE"/>
    <w:rsid w:val="006C59D1"/>
    <w:rsid w:val="006D126D"/>
    <w:rsid w:val="006D59FC"/>
    <w:rsid w:val="006D671B"/>
    <w:rsid w:val="006E4354"/>
    <w:rsid w:val="006F741A"/>
    <w:rsid w:val="00703932"/>
    <w:rsid w:val="00705610"/>
    <w:rsid w:val="00714427"/>
    <w:rsid w:val="007230D8"/>
    <w:rsid w:val="007266D3"/>
    <w:rsid w:val="00732B40"/>
    <w:rsid w:val="007345A0"/>
    <w:rsid w:val="0074061C"/>
    <w:rsid w:val="00741394"/>
    <w:rsid w:val="00742F18"/>
    <w:rsid w:val="0074537E"/>
    <w:rsid w:val="00746F94"/>
    <w:rsid w:val="0075190B"/>
    <w:rsid w:val="00752CB7"/>
    <w:rsid w:val="00754227"/>
    <w:rsid w:val="00754A65"/>
    <w:rsid w:val="00757410"/>
    <w:rsid w:val="007629BB"/>
    <w:rsid w:val="007665E1"/>
    <w:rsid w:val="00772D65"/>
    <w:rsid w:val="007733DA"/>
    <w:rsid w:val="00775AC5"/>
    <w:rsid w:val="00776A34"/>
    <w:rsid w:val="00777A87"/>
    <w:rsid w:val="00785210"/>
    <w:rsid w:val="00786ED8"/>
    <w:rsid w:val="00791222"/>
    <w:rsid w:val="0079404A"/>
    <w:rsid w:val="007A27DB"/>
    <w:rsid w:val="007A52D7"/>
    <w:rsid w:val="007B09F3"/>
    <w:rsid w:val="007B2B3C"/>
    <w:rsid w:val="007B2F62"/>
    <w:rsid w:val="007B555E"/>
    <w:rsid w:val="007B5C7C"/>
    <w:rsid w:val="007B6843"/>
    <w:rsid w:val="007C1966"/>
    <w:rsid w:val="007C5D72"/>
    <w:rsid w:val="007D15EF"/>
    <w:rsid w:val="007D16FA"/>
    <w:rsid w:val="007D1E43"/>
    <w:rsid w:val="007D1E76"/>
    <w:rsid w:val="007D2122"/>
    <w:rsid w:val="007D4116"/>
    <w:rsid w:val="007D4770"/>
    <w:rsid w:val="007D4D80"/>
    <w:rsid w:val="007E0A19"/>
    <w:rsid w:val="007E64FB"/>
    <w:rsid w:val="007F1C76"/>
    <w:rsid w:val="007F2572"/>
    <w:rsid w:val="007F3E46"/>
    <w:rsid w:val="007F533D"/>
    <w:rsid w:val="007F5839"/>
    <w:rsid w:val="007F664A"/>
    <w:rsid w:val="00803C37"/>
    <w:rsid w:val="00804329"/>
    <w:rsid w:val="008043E4"/>
    <w:rsid w:val="00811C4C"/>
    <w:rsid w:val="008172B5"/>
    <w:rsid w:val="00817801"/>
    <w:rsid w:val="0082639B"/>
    <w:rsid w:val="00831AE4"/>
    <w:rsid w:val="00832E72"/>
    <w:rsid w:val="008414C9"/>
    <w:rsid w:val="0084276F"/>
    <w:rsid w:val="008479F3"/>
    <w:rsid w:val="00866F3A"/>
    <w:rsid w:val="008705F8"/>
    <w:rsid w:val="00872605"/>
    <w:rsid w:val="008742D7"/>
    <w:rsid w:val="00876597"/>
    <w:rsid w:val="008768BD"/>
    <w:rsid w:val="00876DBE"/>
    <w:rsid w:val="00880CEA"/>
    <w:rsid w:val="00887D42"/>
    <w:rsid w:val="00887DAA"/>
    <w:rsid w:val="008950F6"/>
    <w:rsid w:val="008B0FD5"/>
    <w:rsid w:val="008B1221"/>
    <w:rsid w:val="008B4061"/>
    <w:rsid w:val="008B535E"/>
    <w:rsid w:val="008B5666"/>
    <w:rsid w:val="008B720E"/>
    <w:rsid w:val="008B77B6"/>
    <w:rsid w:val="008C2C67"/>
    <w:rsid w:val="008C5492"/>
    <w:rsid w:val="008C6325"/>
    <w:rsid w:val="008D0093"/>
    <w:rsid w:val="008D1D44"/>
    <w:rsid w:val="008E26FD"/>
    <w:rsid w:val="008E3ED0"/>
    <w:rsid w:val="008E49D7"/>
    <w:rsid w:val="008F1B80"/>
    <w:rsid w:val="00902C71"/>
    <w:rsid w:val="00906D4B"/>
    <w:rsid w:val="009134E4"/>
    <w:rsid w:val="00913EBC"/>
    <w:rsid w:val="00915CF8"/>
    <w:rsid w:val="0091658D"/>
    <w:rsid w:val="00921E59"/>
    <w:rsid w:val="0092308E"/>
    <w:rsid w:val="00926BCA"/>
    <w:rsid w:val="00932D2D"/>
    <w:rsid w:val="009374D2"/>
    <w:rsid w:val="00940225"/>
    <w:rsid w:val="009436D9"/>
    <w:rsid w:val="0094370E"/>
    <w:rsid w:val="009443F3"/>
    <w:rsid w:val="009449C2"/>
    <w:rsid w:val="00952EB9"/>
    <w:rsid w:val="009570F7"/>
    <w:rsid w:val="009625A6"/>
    <w:rsid w:val="00967E87"/>
    <w:rsid w:val="009736BB"/>
    <w:rsid w:val="00975C54"/>
    <w:rsid w:val="00976724"/>
    <w:rsid w:val="009801B8"/>
    <w:rsid w:val="00981055"/>
    <w:rsid w:val="009832EE"/>
    <w:rsid w:val="00986B39"/>
    <w:rsid w:val="0099177D"/>
    <w:rsid w:val="009918DB"/>
    <w:rsid w:val="00997C3E"/>
    <w:rsid w:val="009A06BC"/>
    <w:rsid w:val="009A1ED9"/>
    <w:rsid w:val="009A3DD0"/>
    <w:rsid w:val="009A429D"/>
    <w:rsid w:val="009A625A"/>
    <w:rsid w:val="009B15F5"/>
    <w:rsid w:val="009B2618"/>
    <w:rsid w:val="009B6C31"/>
    <w:rsid w:val="009C082D"/>
    <w:rsid w:val="009D2A71"/>
    <w:rsid w:val="009D3462"/>
    <w:rsid w:val="009D4314"/>
    <w:rsid w:val="009D5197"/>
    <w:rsid w:val="009D6456"/>
    <w:rsid w:val="009E033E"/>
    <w:rsid w:val="009E1D22"/>
    <w:rsid w:val="009E2A5F"/>
    <w:rsid w:val="009E61B9"/>
    <w:rsid w:val="009E72CF"/>
    <w:rsid w:val="009E7547"/>
    <w:rsid w:val="009F36AF"/>
    <w:rsid w:val="009F467A"/>
    <w:rsid w:val="009F5ACF"/>
    <w:rsid w:val="009F7B32"/>
    <w:rsid w:val="00A01180"/>
    <w:rsid w:val="00A109A7"/>
    <w:rsid w:val="00A12A9C"/>
    <w:rsid w:val="00A25DF6"/>
    <w:rsid w:val="00A25EF4"/>
    <w:rsid w:val="00A31306"/>
    <w:rsid w:val="00A31755"/>
    <w:rsid w:val="00A3186B"/>
    <w:rsid w:val="00A31CFA"/>
    <w:rsid w:val="00A31F8B"/>
    <w:rsid w:val="00A32CED"/>
    <w:rsid w:val="00A32E4C"/>
    <w:rsid w:val="00A330F5"/>
    <w:rsid w:val="00A4332A"/>
    <w:rsid w:val="00A457BA"/>
    <w:rsid w:val="00A51541"/>
    <w:rsid w:val="00A606EB"/>
    <w:rsid w:val="00A65CC9"/>
    <w:rsid w:val="00A7223B"/>
    <w:rsid w:val="00A72F3E"/>
    <w:rsid w:val="00A8279C"/>
    <w:rsid w:val="00A86F70"/>
    <w:rsid w:val="00A9173F"/>
    <w:rsid w:val="00A970CD"/>
    <w:rsid w:val="00A976B2"/>
    <w:rsid w:val="00AA0DFE"/>
    <w:rsid w:val="00AA2D4B"/>
    <w:rsid w:val="00AA3511"/>
    <w:rsid w:val="00AA49A9"/>
    <w:rsid w:val="00AB12AB"/>
    <w:rsid w:val="00AB12BB"/>
    <w:rsid w:val="00AB39A5"/>
    <w:rsid w:val="00AB4EB0"/>
    <w:rsid w:val="00AB577D"/>
    <w:rsid w:val="00AC14FE"/>
    <w:rsid w:val="00AC43F6"/>
    <w:rsid w:val="00AC6326"/>
    <w:rsid w:val="00AD3498"/>
    <w:rsid w:val="00AD6905"/>
    <w:rsid w:val="00AE031D"/>
    <w:rsid w:val="00AE1F81"/>
    <w:rsid w:val="00AE218E"/>
    <w:rsid w:val="00AE5CF8"/>
    <w:rsid w:val="00AE618E"/>
    <w:rsid w:val="00AE6C74"/>
    <w:rsid w:val="00AF0DFB"/>
    <w:rsid w:val="00AF232B"/>
    <w:rsid w:val="00AF281E"/>
    <w:rsid w:val="00AF5584"/>
    <w:rsid w:val="00B026C8"/>
    <w:rsid w:val="00B0BF41"/>
    <w:rsid w:val="00B10D59"/>
    <w:rsid w:val="00B14360"/>
    <w:rsid w:val="00B21822"/>
    <w:rsid w:val="00B234FB"/>
    <w:rsid w:val="00B247BA"/>
    <w:rsid w:val="00B311B3"/>
    <w:rsid w:val="00B31E68"/>
    <w:rsid w:val="00B34C40"/>
    <w:rsid w:val="00B37DAE"/>
    <w:rsid w:val="00B40B63"/>
    <w:rsid w:val="00B4550B"/>
    <w:rsid w:val="00B4585E"/>
    <w:rsid w:val="00B52029"/>
    <w:rsid w:val="00B52127"/>
    <w:rsid w:val="00B5237A"/>
    <w:rsid w:val="00B54CAE"/>
    <w:rsid w:val="00B57054"/>
    <w:rsid w:val="00B658A1"/>
    <w:rsid w:val="00B7529D"/>
    <w:rsid w:val="00B77D37"/>
    <w:rsid w:val="00B813E5"/>
    <w:rsid w:val="00B84779"/>
    <w:rsid w:val="00B855D7"/>
    <w:rsid w:val="00B920E2"/>
    <w:rsid w:val="00B92B88"/>
    <w:rsid w:val="00B94EEE"/>
    <w:rsid w:val="00BA28E3"/>
    <w:rsid w:val="00BA5CFD"/>
    <w:rsid w:val="00BB2946"/>
    <w:rsid w:val="00BC017A"/>
    <w:rsid w:val="00BC167A"/>
    <w:rsid w:val="00BC6D35"/>
    <w:rsid w:val="00BC7EF1"/>
    <w:rsid w:val="00BE2297"/>
    <w:rsid w:val="00BE481E"/>
    <w:rsid w:val="00BE4F08"/>
    <w:rsid w:val="00BE61B8"/>
    <w:rsid w:val="00BF00A0"/>
    <w:rsid w:val="00BF0164"/>
    <w:rsid w:val="00BF3163"/>
    <w:rsid w:val="00BF4D5B"/>
    <w:rsid w:val="00BF6159"/>
    <w:rsid w:val="00C025AF"/>
    <w:rsid w:val="00C026E9"/>
    <w:rsid w:val="00C13A99"/>
    <w:rsid w:val="00C25AFB"/>
    <w:rsid w:val="00C348CA"/>
    <w:rsid w:val="00C35899"/>
    <w:rsid w:val="00C4033B"/>
    <w:rsid w:val="00C40A84"/>
    <w:rsid w:val="00C41561"/>
    <w:rsid w:val="00C44332"/>
    <w:rsid w:val="00C4557D"/>
    <w:rsid w:val="00C4759C"/>
    <w:rsid w:val="00C52FEE"/>
    <w:rsid w:val="00C56777"/>
    <w:rsid w:val="00C60684"/>
    <w:rsid w:val="00C62C5A"/>
    <w:rsid w:val="00C63887"/>
    <w:rsid w:val="00C63E78"/>
    <w:rsid w:val="00C70A6C"/>
    <w:rsid w:val="00C74747"/>
    <w:rsid w:val="00C801DB"/>
    <w:rsid w:val="00C83682"/>
    <w:rsid w:val="00C86663"/>
    <w:rsid w:val="00C86915"/>
    <w:rsid w:val="00C86EE6"/>
    <w:rsid w:val="00C87262"/>
    <w:rsid w:val="00C931FB"/>
    <w:rsid w:val="00C951DD"/>
    <w:rsid w:val="00CA0433"/>
    <w:rsid w:val="00CA2E30"/>
    <w:rsid w:val="00CB23C7"/>
    <w:rsid w:val="00CC2921"/>
    <w:rsid w:val="00CC3B5D"/>
    <w:rsid w:val="00CC58FC"/>
    <w:rsid w:val="00CD093C"/>
    <w:rsid w:val="00CD27AB"/>
    <w:rsid w:val="00CD4331"/>
    <w:rsid w:val="00CD4B0F"/>
    <w:rsid w:val="00CD4D64"/>
    <w:rsid w:val="00CE0D4F"/>
    <w:rsid w:val="00CE2FDA"/>
    <w:rsid w:val="00CE51AA"/>
    <w:rsid w:val="00CE5BB7"/>
    <w:rsid w:val="00CF022D"/>
    <w:rsid w:val="00CF2A95"/>
    <w:rsid w:val="00CF3177"/>
    <w:rsid w:val="00CF5925"/>
    <w:rsid w:val="00D001F3"/>
    <w:rsid w:val="00D07084"/>
    <w:rsid w:val="00D1065A"/>
    <w:rsid w:val="00D1787F"/>
    <w:rsid w:val="00D178CD"/>
    <w:rsid w:val="00D17C6D"/>
    <w:rsid w:val="00D204BC"/>
    <w:rsid w:val="00D21902"/>
    <w:rsid w:val="00D27F60"/>
    <w:rsid w:val="00D31830"/>
    <w:rsid w:val="00D36D7A"/>
    <w:rsid w:val="00D43E3D"/>
    <w:rsid w:val="00D44F2B"/>
    <w:rsid w:val="00D457BA"/>
    <w:rsid w:val="00D5741C"/>
    <w:rsid w:val="00D65597"/>
    <w:rsid w:val="00D6575B"/>
    <w:rsid w:val="00D742D8"/>
    <w:rsid w:val="00D77E17"/>
    <w:rsid w:val="00D8019E"/>
    <w:rsid w:val="00D81B9E"/>
    <w:rsid w:val="00D832FC"/>
    <w:rsid w:val="00D83308"/>
    <w:rsid w:val="00D83D8A"/>
    <w:rsid w:val="00D92385"/>
    <w:rsid w:val="00D9364E"/>
    <w:rsid w:val="00D93AA7"/>
    <w:rsid w:val="00DA2BA7"/>
    <w:rsid w:val="00DA3BB8"/>
    <w:rsid w:val="00DB0A15"/>
    <w:rsid w:val="00DB7E85"/>
    <w:rsid w:val="00DC2437"/>
    <w:rsid w:val="00DC4A83"/>
    <w:rsid w:val="00DD1D92"/>
    <w:rsid w:val="00DD705A"/>
    <w:rsid w:val="00DE0E0B"/>
    <w:rsid w:val="00DE10F5"/>
    <w:rsid w:val="00DE278E"/>
    <w:rsid w:val="00DE59C4"/>
    <w:rsid w:val="00DE778B"/>
    <w:rsid w:val="00DF012E"/>
    <w:rsid w:val="00DF31C0"/>
    <w:rsid w:val="00DF5161"/>
    <w:rsid w:val="00DF54EA"/>
    <w:rsid w:val="00DF637B"/>
    <w:rsid w:val="00DF6AC7"/>
    <w:rsid w:val="00E061CC"/>
    <w:rsid w:val="00E11E21"/>
    <w:rsid w:val="00E20E22"/>
    <w:rsid w:val="00E23402"/>
    <w:rsid w:val="00E25EA6"/>
    <w:rsid w:val="00E31533"/>
    <w:rsid w:val="00E40468"/>
    <w:rsid w:val="00E45061"/>
    <w:rsid w:val="00E46EA8"/>
    <w:rsid w:val="00E50A92"/>
    <w:rsid w:val="00E54DE2"/>
    <w:rsid w:val="00E56581"/>
    <w:rsid w:val="00E62322"/>
    <w:rsid w:val="00E7100D"/>
    <w:rsid w:val="00E715BF"/>
    <w:rsid w:val="00E72ECB"/>
    <w:rsid w:val="00E77316"/>
    <w:rsid w:val="00E9549D"/>
    <w:rsid w:val="00EA3958"/>
    <w:rsid w:val="00EA5E3B"/>
    <w:rsid w:val="00EA676C"/>
    <w:rsid w:val="00EA7E9A"/>
    <w:rsid w:val="00EB096A"/>
    <w:rsid w:val="00EB2616"/>
    <w:rsid w:val="00EB4B86"/>
    <w:rsid w:val="00EB5F74"/>
    <w:rsid w:val="00EB6C33"/>
    <w:rsid w:val="00EC0CF9"/>
    <w:rsid w:val="00EC69D8"/>
    <w:rsid w:val="00ED1C2D"/>
    <w:rsid w:val="00ED2F05"/>
    <w:rsid w:val="00ED51BB"/>
    <w:rsid w:val="00ED5D56"/>
    <w:rsid w:val="00ED72F8"/>
    <w:rsid w:val="00EE1913"/>
    <w:rsid w:val="00EE3123"/>
    <w:rsid w:val="00EF08E6"/>
    <w:rsid w:val="00EF3A89"/>
    <w:rsid w:val="00EF638A"/>
    <w:rsid w:val="00EF6A2A"/>
    <w:rsid w:val="00EF6F62"/>
    <w:rsid w:val="00EF75A9"/>
    <w:rsid w:val="00EF7863"/>
    <w:rsid w:val="00F00FCD"/>
    <w:rsid w:val="00F01696"/>
    <w:rsid w:val="00F1078A"/>
    <w:rsid w:val="00F13207"/>
    <w:rsid w:val="00F20B44"/>
    <w:rsid w:val="00F21BF5"/>
    <w:rsid w:val="00F22EF7"/>
    <w:rsid w:val="00F25B72"/>
    <w:rsid w:val="00F26650"/>
    <w:rsid w:val="00F278BC"/>
    <w:rsid w:val="00F320BF"/>
    <w:rsid w:val="00F333EF"/>
    <w:rsid w:val="00F40EAE"/>
    <w:rsid w:val="00F41FAB"/>
    <w:rsid w:val="00F4561E"/>
    <w:rsid w:val="00F45640"/>
    <w:rsid w:val="00F51C3E"/>
    <w:rsid w:val="00F571AD"/>
    <w:rsid w:val="00F57790"/>
    <w:rsid w:val="00F6059D"/>
    <w:rsid w:val="00F615DC"/>
    <w:rsid w:val="00F62803"/>
    <w:rsid w:val="00F64F82"/>
    <w:rsid w:val="00F6704B"/>
    <w:rsid w:val="00F71F34"/>
    <w:rsid w:val="00F7367C"/>
    <w:rsid w:val="00F7733C"/>
    <w:rsid w:val="00F77EFF"/>
    <w:rsid w:val="00F8390A"/>
    <w:rsid w:val="00F83FAB"/>
    <w:rsid w:val="00F852B9"/>
    <w:rsid w:val="00F92099"/>
    <w:rsid w:val="00F9407A"/>
    <w:rsid w:val="00F947BA"/>
    <w:rsid w:val="00F95604"/>
    <w:rsid w:val="00F956D6"/>
    <w:rsid w:val="00F95D33"/>
    <w:rsid w:val="00F963B5"/>
    <w:rsid w:val="00FA6ADF"/>
    <w:rsid w:val="00FB16B6"/>
    <w:rsid w:val="00FB25CB"/>
    <w:rsid w:val="00FB3B4B"/>
    <w:rsid w:val="00FC20EA"/>
    <w:rsid w:val="00FC29C7"/>
    <w:rsid w:val="00FC39BA"/>
    <w:rsid w:val="00FD0597"/>
    <w:rsid w:val="00FD25F8"/>
    <w:rsid w:val="00FD46A9"/>
    <w:rsid w:val="00FE5597"/>
    <w:rsid w:val="00FE6B56"/>
    <w:rsid w:val="00FF073D"/>
    <w:rsid w:val="00FF339E"/>
    <w:rsid w:val="00FF5527"/>
    <w:rsid w:val="00FF5922"/>
    <w:rsid w:val="00FF5BDF"/>
    <w:rsid w:val="022D459B"/>
    <w:rsid w:val="0307C653"/>
    <w:rsid w:val="031CF41D"/>
    <w:rsid w:val="03361C7A"/>
    <w:rsid w:val="03AE37C6"/>
    <w:rsid w:val="066A595F"/>
    <w:rsid w:val="06F80FC1"/>
    <w:rsid w:val="07E8CC3B"/>
    <w:rsid w:val="09139A44"/>
    <w:rsid w:val="09966BBC"/>
    <w:rsid w:val="0AE93E5A"/>
    <w:rsid w:val="0BF1A4D8"/>
    <w:rsid w:val="0C01EA13"/>
    <w:rsid w:val="0C34F152"/>
    <w:rsid w:val="0DE693A3"/>
    <w:rsid w:val="1005AD40"/>
    <w:rsid w:val="1076AFD3"/>
    <w:rsid w:val="10969FDA"/>
    <w:rsid w:val="1188C906"/>
    <w:rsid w:val="135A2F3B"/>
    <w:rsid w:val="13BB0303"/>
    <w:rsid w:val="13D42099"/>
    <w:rsid w:val="143110F5"/>
    <w:rsid w:val="144FFAF1"/>
    <w:rsid w:val="15593ACD"/>
    <w:rsid w:val="161064D8"/>
    <w:rsid w:val="1654B0BD"/>
    <w:rsid w:val="16E5F157"/>
    <w:rsid w:val="1898C915"/>
    <w:rsid w:val="198A91C5"/>
    <w:rsid w:val="1A0469BC"/>
    <w:rsid w:val="1ACB3B95"/>
    <w:rsid w:val="1CBC3F44"/>
    <w:rsid w:val="1D2FBBEE"/>
    <w:rsid w:val="1DB7F450"/>
    <w:rsid w:val="1F0B32A0"/>
    <w:rsid w:val="1F3D2ACB"/>
    <w:rsid w:val="1FB5D4BB"/>
    <w:rsid w:val="208CDDAC"/>
    <w:rsid w:val="20B4A6E6"/>
    <w:rsid w:val="21288DCC"/>
    <w:rsid w:val="223CE8D4"/>
    <w:rsid w:val="225D0E76"/>
    <w:rsid w:val="237FCFE7"/>
    <w:rsid w:val="2471AA82"/>
    <w:rsid w:val="255E23C0"/>
    <w:rsid w:val="25C9DCC3"/>
    <w:rsid w:val="26213B6F"/>
    <w:rsid w:val="28D7710C"/>
    <w:rsid w:val="28EA0726"/>
    <w:rsid w:val="2947EA85"/>
    <w:rsid w:val="2ADC5A94"/>
    <w:rsid w:val="2B14A6F3"/>
    <w:rsid w:val="2BCD6544"/>
    <w:rsid w:val="2BF56697"/>
    <w:rsid w:val="2C039FB1"/>
    <w:rsid w:val="2DA1263E"/>
    <w:rsid w:val="2EBE7B80"/>
    <w:rsid w:val="2F05A844"/>
    <w:rsid w:val="2F2D92E5"/>
    <w:rsid w:val="2F5948AA"/>
    <w:rsid w:val="30CAE581"/>
    <w:rsid w:val="3290E96C"/>
    <w:rsid w:val="32A61736"/>
    <w:rsid w:val="32B04D51"/>
    <w:rsid w:val="338FDD74"/>
    <w:rsid w:val="3391ECA3"/>
    <w:rsid w:val="3428BF3A"/>
    <w:rsid w:val="34906084"/>
    <w:rsid w:val="350FF727"/>
    <w:rsid w:val="35F75BDA"/>
    <w:rsid w:val="3703DB37"/>
    <w:rsid w:val="3753DFEA"/>
    <w:rsid w:val="37C88159"/>
    <w:rsid w:val="37FEEB53"/>
    <w:rsid w:val="38C2935F"/>
    <w:rsid w:val="392B7732"/>
    <w:rsid w:val="39686F98"/>
    <w:rsid w:val="3A3FE9A8"/>
    <w:rsid w:val="3A72C4C6"/>
    <w:rsid w:val="3AF9C147"/>
    <w:rsid w:val="3C1EDDAA"/>
    <w:rsid w:val="3F26EE52"/>
    <w:rsid w:val="3FA13983"/>
    <w:rsid w:val="400157C9"/>
    <w:rsid w:val="40063F0B"/>
    <w:rsid w:val="4050B748"/>
    <w:rsid w:val="412AA0BA"/>
    <w:rsid w:val="41D40531"/>
    <w:rsid w:val="42CB40B9"/>
    <w:rsid w:val="432D6528"/>
    <w:rsid w:val="438F90C7"/>
    <w:rsid w:val="4429B53A"/>
    <w:rsid w:val="44802B85"/>
    <w:rsid w:val="44A37E12"/>
    <w:rsid w:val="4502F9D7"/>
    <w:rsid w:val="4586DCD7"/>
    <w:rsid w:val="4589FAD5"/>
    <w:rsid w:val="45E2A0EB"/>
    <w:rsid w:val="45FE11DD"/>
    <w:rsid w:val="469108F4"/>
    <w:rsid w:val="486A46B9"/>
    <w:rsid w:val="48B264D6"/>
    <w:rsid w:val="4B6D2535"/>
    <w:rsid w:val="4C0E20F9"/>
    <w:rsid w:val="4CFED11A"/>
    <w:rsid w:val="4D288A12"/>
    <w:rsid w:val="4D2FFFE5"/>
    <w:rsid w:val="4D9311AB"/>
    <w:rsid w:val="4E7B2314"/>
    <w:rsid w:val="4EEE62FF"/>
    <w:rsid w:val="4FA9B100"/>
    <w:rsid w:val="509C8CD2"/>
    <w:rsid w:val="50C32CD9"/>
    <w:rsid w:val="51149D6F"/>
    <w:rsid w:val="51989EBA"/>
    <w:rsid w:val="51A4989C"/>
    <w:rsid w:val="5429B914"/>
    <w:rsid w:val="552B4311"/>
    <w:rsid w:val="5554F963"/>
    <w:rsid w:val="5595D951"/>
    <w:rsid w:val="55BEDFC3"/>
    <w:rsid w:val="5683173A"/>
    <w:rsid w:val="56C939DC"/>
    <w:rsid w:val="56CDDFCE"/>
    <w:rsid w:val="56D1AEBB"/>
    <w:rsid w:val="56EC8531"/>
    <w:rsid w:val="571BC56A"/>
    <w:rsid w:val="575734C0"/>
    <w:rsid w:val="577F674C"/>
    <w:rsid w:val="57E178AE"/>
    <w:rsid w:val="599858D8"/>
    <w:rsid w:val="5AB7080E"/>
    <w:rsid w:val="5BB55248"/>
    <w:rsid w:val="5C6881BE"/>
    <w:rsid w:val="5D032EEE"/>
    <w:rsid w:val="5E5F8A3C"/>
    <w:rsid w:val="5F1CDC5A"/>
    <w:rsid w:val="5FD452D9"/>
    <w:rsid w:val="607A4191"/>
    <w:rsid w:val="6143626B"/>
    <w:rsid w:val="61575EBB"/>
    <w:rsid w:val="627F57B8"/>
    <w:rsid w:val="6283A89A"/>
    <w:rsid w:val="630D71A6"/>
    <w:rsid w:val="631DCEDE"/>
    <w:rsid w:val="639CB489"/>
    <w:rsid w:val="63AF4391"/>
    <w:rsid w:val="63B5DCE6"/>
    <w:rsid w:val="63CD5345"/>
    <w:rsid w:val="64252D7B"/>
    <w:rsid w:val="64F6525D"/>
    <w:rsid w:val="653884EA"/>
    <w:rsid w:val="654DB2B4"/>
    <w:rsid w:val="6675842C"/>
    <w:rsid w:val="67CBDE55"/>
    <w:rsid w:val="6A105A67"/>
    <w:rsid w:val="6B0CF944"/>
    <w:rsid w:val="6BBA739E"/>
    <w:rsid w:val="6BD1E5BF"/>
    <w:rsid w:val="6C0D620B"/>
    <w:rsid w:val="6C6DBFF1"/>
    <w:rsid w:val="6D265C13"/>
    <w:rsid w:val="6D79D805"/>
    <w:rsid w:val="6E4ED021"/>
    <w:rsid w:val="6F231196"/>
    <w:rsid w:val="6F405AFD"/>
    <w:rsid w:val="701F9FDA"/>
    <w:rsid w:val="70A02EAB"/>
    <w:rsid w:val="70EA8826"/>
    <w:rsid w:val="7182D8DD"/>
    <w:rsid w:val="724E23F5"/>
    <w:rsid w:val="74390E7A"/>
    <w:rsid w:val="743B49EB"/>
    <w:rsid w:val="745258A2"/>
    <w:rsid w:val="74DEA54E"/>
    <w:rsid w:val="75D72BB5"/>
    <w:rsid w:val="76696FE1"/>
    <w:rsid w:val="76B60BB5"/>
    <w:rsid w:val="775F38C5"/>
    <w:rsid w:val="77938C47"/>
    <w:rsid w:val="77D7F52C"/>
    <w:rsid w:val="77FD9FED"/>
    <w:rsid w:val="78B1B3AB"/>
    <w:rsid w:val="7960E40C"/>
    <w:rsid w:val="798200E1"/>
    <w:rsid w:val="79962D75"/>
    <w:rsid w:val="799AA127"/>
    <w:rsid w:val="7A037465"/>
    <w:rsid w:val="7AC19A26"/>
    <w:rsid w:val="7BE0E8FE"/>
    <w:rsid w:val="7CADB298"/>
    <w:rsid w:val="7CD00645"/>
    <w:rsid w:val="7D791E7E"/>
    <w:rsid w:val="7E8507FC"/>
    <w:rsid w:val="7F8310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7B1BB"/>
  <w15:chartTrackingRefBased/>
  <w15:docId w15:val="{027C8A7F-071F-4AEF-9E18-B2CDC5B0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C55"/>
    <w:pPr>
      <w:spacing w:after="0"/>
      <w:ind w:firstLine="709"/>
      <w:jc w:val="both"/>
    </w:pPr>
    <w:rPr>
      <w:lang w:val="es-ES"/>
    </w:rPr>
  </w:style>
  <w:style w:type="paragraph" w:styleId="Ttulo4">
    <w:name w:val="heading 4"/>
    <w:basedOn w:val="Normal"/>
    <w:next w:val="Normal"/>
    <w:link w:val="Ttulo4Car"/>
    <w:uiPriority w:val="9"/>
    <w:unhideWhenUsed/>
    <w:qFormat/>
    <w:rsid w:val="001C5C55"/>
    <w:pPr>
      <w:keepNext/>
      <w:tabs>
        <w:tab w:val="left" w:pos="0"/>
      </w:tabs>
      <w:overflowPunct w:val="0"/>
      <w:autoSpaceDE w:val="0"/>
      <w:autoSpaceDN w:val="0"/>
      <w:adjustRightInd w:val="0"/>
      <w:spacing w:line="240" w:lineRule="auto"/>
      <w:ind w:firstLine="0"/>
      <w:jc w:val="center"/>
      <w:outlineLvl w:val="3"/>
    </w:pPr>
    <w:rPr>
      <w:rFonts w:ascii="Times New Roman" w:eastAsia="Times New Roman" w:hAnsi="Times New Roman" w:cs="Times New Roman"/>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1C5C55"/>
    <w:rPr>
      <w:rFonts w:ascii="Times New Roman" w:eastAsia="Times New Roman" w:hAnsi="Times New Roman" w:cs="Times New Roman"/>
      <w:b/>
      <w:sz w:val="24"/>
      <w:szCs w:val="20"/>
      <w:lang w:val="es-ES" w:eastAsia="es-ES"/>
    </w:rPr>
  </w:style>
  <w:style w:type="paragraph" w:styleId="NormalWeb">
    <w:name w:val="Normal (Web)"/>
    <w:basedOn w:val="Normal"/>
    <w:uiPriority w:val="99"/>
    <w:unhideWhenUsed/>
    <w:rsid w:val="001C5C55"/>
    <w:pPr>
      <w:spacing w:before="100" w:beforeAutospacing="1" w:after="100" w:afterAutospacing="1" w:line="240" w:lineRule="auto"/>
      <w:ind w:firstLine="0"/>
      <w:jc w:val="left"/>
    </w:pPr>
    <w:rPr>
      <w:rFonts w:ascii="Times New Roman" w:eastAsia="Times New Roman" w:hAnsi="Times New Roman" w:cs="Times New Roman"/>
      <w:sz w:val="24"/>
      <w:szCs w:val="24"/>
      <w:lang w:eastAsia="es-ES"/>
    </w:rPr>
  </w:style>
  <w:style w:type="paragraph" w:customStyle="1" w:styleId="Poromisin">
    <w:name w:val="Por omisión"/>
    <w:rsid w:val="001C5C55"/>
    <w:pPr>
      <w:pBdr>
        <w:top w:val="nil"/>
        <w:left w:val="nil"/>
        <w:bottom w:val="nil"/>
        <w:right w:val="nil"/>
        <w:between w:val="nil"/>
        <w:bar w:val="nil"/>
      </w:pBdr>
      <w:spacing w:after="0" w:line="276" w:lineRule="auto"/>
      <w:ind w:firstLine="709"/>
      <w:jc w:val="both"/>
    </w:pPr>
    <w:rPr>
      <w:rFonts w:ascii="Tahoma" w:eastAsia="Arial Unicode MS" w:hAnsi="Tahoma" w:cs="Arial Unicode MS"/>
      <w:color w:val="000000"/>
      <w:bdr w:val="nil"/>
      <w:lang w:val="es-ES_tradnl" w:eastAsia="es-ES"/>
    </w:rPr>
  </w:style>
  <w:style w:type="paragraph" w:styleId="Piedepgina">
    <w:name w:val="footer"/>
    <w:basedOn w:val="Normal"/>
    <w:link w:val="PiedepginaCar"/>
    <w:uiPriority w:val="99"/>
    <w:unhideWhenUsed/>
    <w:rsid w:val="001C5C5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C5C55"/>
    <w:rPr>
      <w:lang w:val="es-ES"/>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A Fu Car1,Ca"/>
    <w:basedOn w:val="Normal"/>
    <w:link w:val="TextonotapieCar"/>
    <w:unhideWhenUsed/>
    <w:qFormat/>
    <w:rsid w:val="001C5C55"/>
    <w:pPr>
      <w:spacing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rsid w:val="001C5C55"/>
    <w:rPr>
      <w:sz w:val="20"/>
      <w:szCs w:val="20"/>
      <w:lang w:val="es-ES"/>
    </w:rPr>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C,Ref,f"/>
    <w:basedOn w:val="Fuentedeprrafopredeter"/>
    <w:unhideWhenUsed/>
    <w:qFormat/>
    <w:rsid w:val="001C5C55"/>
    <w:rPr>
      <w:vertAlign w:val="superscript"/>
    </w:rPr>
  </w:style>
  <w:style w:type="character" w:customStyle="1" w:styleId="SinespaciadoCar">
    <w:name w:val="Sin espaciado Car"/>
    <w:link w:val="Sinespaciado"/>
    <w:uiPriority w:val="1"/>
    <w:locked/>
    <w:rsid w:val="001C5C55"/>
    <w:rPr>
      <w:sz w:val="24"/>
      <w:szCs w:val="24"/>
    </w:rPr>
  </w:style>
  <w:style w:type="paragraph" w:styleId="Sinespaciado">
    <w:name w:val="No Spacing"/>
    <w:link w:val="SinespaciadoCar"/>
    <w:uiPriority w:val="1"/>
    <w:qFormat/>
    <w:rsid w:val="001C5C55"/>
    <w:pPr>
      <w:spacing w:after="0" w:line="240" w:lineRule="auto"/>
    </w:pPr>
    <w:rPr>
      <w:sz w:val="24"/>
      <w:szCs w:val="24"/>
    </w:rPr>
  </w:style>
  <w:style w:type="paragraph" w:styleId="Textoindependiente">
    <w:name w:val="Body Text"/>
    <w:basedOn w:val="Normal"/>
    <w:link w:val="TextoindependienteCar"/>
    <w:uiPriority w:val="99"/>
    <w:semiHidden/>
    <w:unhideWhenUsed/>
    <w:rsid w:val="001C5C55"/>
    <w:pPr>
      <w:spacing w:after="120"/>
    </w:pPr>
  </w:style>
  <w:style w:type="character" w:customStyle="1" w:styleId="TextoindependienteCar">
    <w:name w:val="Texto independiente Car"/>
    <w:basedOn w:val="Fuentedeprrafopredeter"/>
    <w:link w:val="Textoindependiente"/>
    <w:uiPriority w:val="99"/>
    <w:semiHidden/>
    <w:rsid w:val="001C5C55"/>
    <w:rPr>
      <w:lang w:val="es-ES"/>
    </w:rPr>
  </w:style>
  <w:style w:type="paragraph" w:styleId="Prrafodelista">
    <w:name w:val="List Paragraph"/>
    <w:basedOn w:val="Normal"/>
    <w:qFormat/>
    <w:rsid w:val="001C5C55"/>
    <w:pPr>
      <w:spacing w:line="240" w:lineRule="auto"/>
      <w:ind w:left="720" w:firstLine="0"/>
      <w:contextualSpacing/>
      <w:jc w:val="left"/>
    </w:pPr>
    <w:rPr>
      <w:rFonts w:ascii="Times New Roman" w:eastAsia="Times New Roman" w:hAnsi="Times New Roman" w:cs="Times New Roman"/>
      <w:sz w:val="24"/>
      <w:szCs w:val="24"/>
      <w:lang w:eastAsia="es-ES"/>
    </w:rPr>
  </w:style>
  <w:style w:type="paragraph" w:customStyle="1" w:styleId="Prrafodelista2">
    <w:name w:val="Párrafo de lista2"/>
    <w:basedOn w:val="Normal"/>
    <w:rsid w:val="001C5C55"/>
    <w:pPr>
      <w:spacing w:after="200" w:line="276" w:lineRule="auto"/>
      <w:ind w:left="720" w:firstLine="0"/>
      <w:contextualSpacing/>
      <w:jc w:val="left"/>
    </w:pPr>
    <w:rPr>
      <w:rFonts w:ascii="Calibri" w:eastAsia="Times New Roman" w:hAnsi="Calibri" w:cs="Times New Roman"/>
      <w:lang w:val="es-CO"/>
    </w:rPr>
  </w:style>
  <w:style w:type="paragraph" w:customStyle="1" w:styleId="paragraph">
    <w:name w:val="paragraph"/>
    <w:basedOn w:val="Normal"/>
    <w:uiPriority w:val="99"/>
    <w:rsid w:val="00A31306"/>
    <w:pPr>
      <w:spacing w:before="100" w:beforeAutospacing="1" w:after="100" w:afterAutospacing="1" w:line="240" w:lineRule="auto"/>
      <w:ind w:firstLine="0"/>
      <w:jc w:val="left"/>
    </w:pPr>
    <w:rPr>
      <w:rFonts w:ascii="Times New Roman" w:eastAsia="Times New Roman" w:hAnsi="Times New Roman" w:cs="Times New Roman"/>
      <w:sz w:val="24"/>
      <w:szCs w:val="24"/>
      <w:lang w:val="es-CO" w:eastAsia="es-ES_tradnl"/>
    </w:rPr>
  </w:style>
  <w:style w:type="character" w:customStyle="1" w:styleId="normaltextrun">
    <w:name w:val="normaltextrun"/>
    <w:basedOn w:val="Fuentedeprrafopredeter"/>
    <w:rsid w:val="00A31306"/>
  </w:style>
  <w:style w:type="character" w:customStyle="1" w:styleId="eop">
    <w:name w:val="eop"/>
    <w:basedOn w:val="Fuentedeprrafopredeter"/>
    <w:rsid w:val="00A31306"/>
  </w:style>
  <w:style w:type="paragraph" w:customStyle="1" w:styleId="xmsonormal">
    <w:name w:val="x_msonormal"/>
    <w:basedOn w:val="Normal"/>
    <w:rsid w:val="00A31306"/>
    <w:pPr>
      <w:spacing w:before="100" w:beforeAutospacing="1" w:after="100" w:afterAutospacing="1" w:line="240" w:lineRule="auto"/>
      <w:ind w:firstLine="0"/>
      <w:jc w:val="left"/>
    </w:pPr>
    <w:rPr>
      <w:rFonts w:ascii="Times New Roman" w:eastAsia="Times New Roman" w:hAnsi="Times New Roman" w:cs="Times New Roman"/>
      <w:sz w:val="24"/>
      <w:szCs w:val="24"/>
      <w:lang w:eastAsia="es-ES"/>
    </w:rPr>
  </w:style>
  <w:style w:type="table" w:styleId="Tablaconcuadrcula">
    <w:name w:val="Table Grid"/>
    <w:basedOn w:val="Tablanormal"/>
    <w:rsid w:val="00A31306"/>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24DD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24DDD"/>
    <w:rPr>
      <w:lang w:val="es-ES"/>
    </w:rPr>
  </w:style>
  <w:style w:type="paragraph" w:styleId="Textodeglobo">
    <w:name w:val="Balloon Text"/>
    <w:basedOn w:val="Normal"/>
    <w:link w:val="TextodegloboCar"/>
    <w:uiPriority w:val="99"/>
    <w:semiHidden/>
    <w:unhideWhenUsed/>
    <w:rsid w:val="005F4AA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4AA0"/>
    <w:rPr>
      <w:rFonts w:ascii="Segoe UI" w:hAnsi="Segoe UI" w:cs="Segoe UI"/>
      <w:sz w:val="18"/>
      <w:szCs w:val="18"/>
      <w:lang w:val="es-ES"/>
    </w:rPr>
  </w:style>
  <w:style w:type="character" w:styleId="Refdecomentario">
    <w:name w:val="annotation reference"/>
    <w:basedOn w:val="Fuentedeprrafopredeter"/>
    <w:uiPriority w:val="99"/>
    <w:semiHidden/>
    <w:unhideWhenUsed/>
    <w:rsid w:val="00257723"/>
    <w:rPr>
      <w:sz w:val="16"/>
      <w:szCs w:val="16"/>
    </w:rPr>
  </w:style>
  <w:style w:type="paragraph" w:styleId="Textocomentario">
    <w:name w:val="annotation text"/>
    <w:basedOn w:val="Normal"/>
    <w:link w:val="TextocomentarioCar"/>
    <w:uiPriority w:val="99"/>
    <w:semiHidden/>
    <w:unhideWhenUsed/>
    <w:rsid w:val="002577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57723"/>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257723"/>
    <w:rPr>
      <w:b/>
      <w:bCs/>
    </w:rPr>
  </w:style>
  <w:style w:type="character" w:customStyle="1" w:styleId="AsuntodelcomentarioCar">
    <w:name w:val="Asunto del comentario Car"/>
    <w:basedOn w:val="TextocomentarioCar"/>
    <w:link w:val="Asuntodelcomentario"/>
    <w:uiPriority w:val="99"/>
    <w:semiHidden/>
    <w:rsid w:val="00257723"/>
    <w:rPr>
      <w:b/>
      <w:bCs/>
      <w:sz w:val="20"/>
      <w:szCs w:val="20"/>
      <w:lang w:val="es-ES"/>
    </w:rPr>
  </w:style>
  <w:style w:type="paragraph" w:customStyle="1" w:styleId="Default">
    <w:name w:val="Default"/>
    <w:rsid w:val="00D81B9E"/>
    <w:pPr>
      <w:autoSpaceDE w:val="0"/>
      <w:autoSpaceDN w:val="0"/>
      <w:adjustRightInd w:val="0"/>
      <w:spacing w:after="0" w:line="240" w:lineRule="auto"/>
    </w:pPr>
    <w:rPr>
      <w:rFonts w:ascii="Bookman Old Style" w:hAnsi="Bookman Old Style" w:cs="Bookman Old Style"/>
      <w:color w:val="000000"/>
      <w:sz w:val="24"/>
      <w:szCs w:val="24"/>
    </w:rPr>
  </w:style>
  <w:style w:type="character" w:styleId="Hipervnculo">
    <w:name w:val="Hyperlink"/>
    <w:basedOn w:val="Fuentedeprrafopredeter"/>
    <w:uiPriority w:val="99"/>
    <w:unhideWhenUsed/>
    <w:rsid w:val="00315D40"/>
    <w:rPr>
      <w:color w:val="0563C1" w:themeColor="hyperlink"/>
      <w:u w:val="single"/>
    </w:rPr>
  </w:style>
  <w:style w:type="character" w:customStyle="1" w:styleId="Mencinsinresolver1">
    <w:name w:val="Mención sin resolver1"/>
    <w:basedOn w:val="Fuentedeprrafopredeter"/>
    <w:uiPriority w:val="99"/>
    <w:semiHidden/>
    <w:unhideWhenUsed/>
    <w:rsid w:val="00315D40"/>
    <w:rPr>
      <w:color w:val="605E5C"/>
      <w:shd w:val="clear" w:color="auto" w:fill="E1DFDD"/>
    </w:rPr>
  </w:style>
  <w:style w:type="character" w:styleId="nfasis">
    <w:name w:val="Emphasis"/>
    <w:basedOn w:val="Fuentedeprrafopredeter"/>
    <w:uiPriority w:val="20"/>
    <w:qFormat/>
    <w:rsid w:val="00B10D59"/>
    <w:rPr>
      <w:i/>
      <w:iCs/>
    </w:rPr>
  </w:style>
  <w:style w:type="character" w:styleId="nfasissutil">
    <w:name w:val="Subtle Emphasis"/>
    <w:basedOn w:val="Fuentedeprrafopredeter"/>
    <w:uiPriority w:val="19"/>
    <w:qFormat/>
    <w:rsid w:val="009F5ACF"/>
    <w:rPr>
      <w:i/>
      <w:iCs/>
      <w:color w:val="404040" w:themeColor="text1" w:themeTint="BF"/>
    </w:rPr>
  </w:style>
  <w:style w:type="paragraph" w:styleId="Revisin">
    <w:name w:val="Revision"/>
    <w:hidden/>
    <w:uiPriority w:val="99"/>
    <w:semiHidden/>
    <w:rsid w:val="00512F58"/>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78486">
      <w:bodyDiv w:val="1"/>
      <w:marLeft w:val="0"/>
      <w:marRight w:val="0"/>
      <w:marTop w:val="0"/>
      <w:marBottom w:val="0"/>
      <w:divBdr>
        <w:top w:val="none" w:sz="0" w:space="0" w:color="auto"/>
        <w:left w:val="none" w:sz="0" w:space="0" w:color="auto"/>
        <w:bottom w:val="none" w:sz="0" w:space="0" w:color="auto"/>
        <w:right w:val="none" w:sz="0" w:space="0" w:color="auto"/>
      </w:divBdr>
    </w:div>
    <w:div w:id="295726382">
      <w:bodyDiv w:val="1"/>
      <w:marLeft w:val="0"/>
      <w:marRight w:val="0"/>
      <w:marTop w:val="0"/>
      <w:marBottom w:val="0"/>
      <w:divBdr>
        <w:top w:val="none" w:sz="0" w:space="0" w:color="auto"/>
        <w:left w:val="none" w:sz="0" w:space="0" w:color="auto"/>
        <w:bottom w:val="none" w:sz="0" w:space="0" w:color="auto"/>
        <w:right w:val="none" w:sz="0" w:space="0" w:color="auto"/>
      </w:divBdr>
    </w:div>
    <w:div w:id="437330472">
      <w:bodyDiv w:val="1"/>
      <w:marLeft w:val="0"/>
      <w:marRight w:val="0"/>
      <w:marTop w:val="0"/>
      <w:marBottom w:val="0"/>
      <w:divBdr>
        <w:top w:val="none" w:sz="0" w:space="0" w:color="auto"/>
        <w:left w:val="none" w:sz="0" w:space="0" w:color="auto"/>
        <w:bottom w:val="none" w:sz="0" w:space="0" w:color="auto"/>
        <w:right w:val="none" w:sz="0" w:space="0" w:color="auto"/>
      </w:divBdr>
    </w:div>
    <w:div w:id="438599152">
      <w:bodyDiv w:val="1"/>
      <w:marLeft w:val="0"/>
      <w:marRight w:val="0"/>
      <w:marTop w:val="0"/>
      <w:marBottom w:val="0"/>
      <w:divBdr>
        <w:top w:val="none" w:sz="0" w:space="0" w:color="auto"/>
        <w:left w:val="none" w:sz="0" w:space="0" w:color="auto"/>
        <w:bottom w:val="none" w:sz="0" w:space="0" w:color="auto"/>
        <w:right w:val="none" w:sz="0" w:space="0" w:color="auto"/>
      </w:divBdr>
    </w:div>
    <w:div w:id="518545941">
      <w:bodyDiv w:val="1"/>
      <w:marLeft w:val="0"/>
      <w:marRight w:val="0"/>
      <w:marTop w:val="0"/>
      <w:marBottom w:val="0"/>
      <w:divBdr>
        <w:top w:val="none" w:sz="0" w:space="0" w:color="auto"/>
        <w:left w:val="none" w:sz="0" w:space="0" w:color="auto"/>
        <w:bottom w:val="none" w:sz="0" w:space="0" w:color="auto"/>
        <w:right w:val="none" w:sz="0" w:space="0" w:color="auto"/>
      </w:divBdr>
    </w:div>
    <w:div w:id="544297262">
      <w:bodyDiv w:val="1"/>
      <w:marLeft w:val="0"/>
      <w:marRight w:val="0"/>
      <w:marTop w:val="0"/>
      <w:marBottom w:val="0"/>
      <w:divBdr>
        <w:top w:val="none" w:sz="0" w:space="0" w:color="auto"/>
        <w:left w:val="none" w:sz="0" w:space="0" w:color="auto"/>
        <w:bottom w:val="none" w:sz="0" w:space="0" w:color="auto"/>
        <w:right w:val="none" w:sz="0" w:space="0" w:color="auto"/>
      </w:divBdr>
    </w:div>
    <w:div w:id="567887604">
      <w:bodyDiv w:val="1"/>
      <w:marLeft w:val="0"/>
      <w:marRight w:val="0"/>
      <w:marTop w:val="0"/>
      <w:marBottom w:val="0"/>
      <w:divBdr>
        <w:top w:val="none" w:sz="0" w:space="0" w:color="auto"/>
        <w:left w:val="none" w:sz="0" w:space="0" w:color="auto"/>
        <w:bottom w:val="none" w:sz="0" w:space="0" w:color="auto"/>
        <w:right w:val="none" w:sz="0" w:space="0" w:color="auto"/>
      </w:divBdr>
    </w:div>
    <w:div w:id="766122679">
      <w:bodyDiv w:val="1"/>
      <w:marLeft w:val="0"/>
      <w:marRight w:val="0"/>
      <w:marTop w:val="0"/>
      <w:marBottom w:val="0"/>
      <w:divBdr>
        <w:top w:val="none" w:sz="0" w:space="0" w:color="auto"/>
        <w:left w:val="none" w:sz="0" w:space="0" w:color="auto"/>
        <w:bottom w:val="none" w:sz="0" w:space="0" w:color="auto"/>
        <w:right w:val="none" w:sz="0" w:space="0" w:color="auto"/>
      </w:divBdr>
    </w:div>
    <w:div w:id="783303302">
      <w:bodyDiv w:val="1"/>
      <w:marLeft w:val="0"/>
      <w:marRight w:val="0"/>
      <w:marTop w:val="0"/>
      <w:marBottom w:val="0"/>
      <w:divBdr>
        <w:top w:val="none" w:sz="0" w:space="0" w:color="auto"/>
        <w:left w:val="none" w:sz="0" w:space="0" w:color="auto"/>
        <w:bottom w:val="none" w:sz="0" w:space="0" w:color="auto"/>
        <w:right w:val="none" w:sz="0" w:space="0" w:color="auto"/>
      </w:divBdr>
    </w:div>
    <w:div w:id="868492101">
      <w:bodyDiv w:val="1"/>
      <w:marLeft w:val="0"/>
      <w:marRight w:val="0"/>
      <w:marTop w:val="0"/>
      <w:marBottom w:val="0"/>
      <w:divBdr>
        <w:top w:val="none" w:sz="0" w:space="0" w:color="auto"/>
        <w:left w:val="none" w:sz="0" w:space="0" w:color="auto"/>
        <w:bottom w:val="none" w:sz="0" w:space="0" w:color="auto"/>
        <w:right w:val="none" w:sz="0" w:space="0" w:color="auto"/>
      </w:divBdr>
    </w:div>
    <w:div w:id="871921713">
      <w:bodyDiv w:val="1"/>
      <w:marLeft w:val="0"/>
      <w:marRight w:val="0"/>
      <w:marTop w:val="0"/>
      <w:marBottom w:val="0"/>
      <w:divBdr>
        <w:top w:val="none" w:sz="0" w:space="0" w:color="auto"/>
        <w:left w:val="none" w:sz="0" w:space="0" w:color="auto"/>
        <w:bottom w:val="none" w:sz="0" w:space="0" w:color="auto"/>
        <w:right w:val="none" w:sz="0" w:space="0" w:color="auto"/>
      </w:divBdr>
    </w:div>
    <w:div w:id="949706824">
      <w:bodyDiv w:val="1"/>
      <w:marLeft w:val="0"/>
      <w:marRight w:val="0"/>
      <w:marTop w:val="0"/>
      <w:marBottom w:val="0"/>
      <w:divBdr>
        <w:top w:val="none" w:sz="0" w:space="0" w:color="auto"/>
        <w:left w:val="none" w:sz="0" w:space="0" w:color="auto"/>
        <w:bottom w:val="none" w:sz="0" w:space="0" w:color="auto"/>
        <w:right w:val="none" w:sz="0" w:space="0" w:color="auto"/>
      </w:divBdr>
      <w:divsChild>
        <w:div w:id="503858225">
          <w:marLeft w:val="0"/>
          <w:marRight w:val="0"/>
          <w:marTop w:val="0"/>
          <w:marBottom w:val="0"/>
          <w:divBdr>
            <w:top w:val="none" w:sz="0" w:space="0" w:color="auto"/>
            <w:left w:val="none" w:sz="0" w:space="0" w:color="auto"/>
            <w:bottom w:val="none" w:sz="0" w:space="0" w:color="auto"/>
            <w:right w:val="none" w:sz="0" w:space="0" w:color="auto"/>
          </w:divBdr>
        </w:div>
      </w:divsChild>
    </w:div>
    <w:div w:id="1017805008">
      <w:bodyDiv w:val="1"/>
      <w:marLeft w:val="0"/>
      <w:marRight w:val="0"/>
      <w:marTop w:val="0"/>
      <w:marBottom w:val="0"/>
      <w:divBdr>
        <w:top w:val="none" w:sz="0" w:space="0" w:color="auto"/>
        <w:left w:val="none" w:sz="0" w:space="0" w:color="auto"/>
        <w:bottom w:val="none" w:sz="0" w:space="0" w:color="auto"/>
        <w:right w:val="none" w:sz="0" w:space="0" w:color="auto"/>
      </w:divBdr>
    </w:div>
    <w:div w:id="1210143385">
      <w:bodyDiv w:val="1"/>
      <w:marLeft w:val="0"/>
      <w:marRight w:val="0"/>
      <w:marTop w:val="0"/>
      <w:marBottom w:val="0"/>
      <w:divBdr>
        <w:top w:val="none" w:sz="0" w:space="0" w:color="auto"/>
        <w:left w:val="none" w:sz="0" w:space="0" w:color="auto"/>
        <w:bottom w:val="none" w:sz="0" w:space="0" w:color="auto"/>
        <w:right w:val="none" w:sz="0" w:space="0" w:color="auto"/>
      </w:divBdr>
    </w:div>
    <w:div w:id="1258095431">
      <w:bodyDiv w:val="1"/>
      <w:marLeft w:val="0"/>
      <w:marRight w:val="0"/>
      <w:marTop w:val="0"/>
      <w:marBottom w:val="0"/>
      <w:divBdr>
        <w:top w:val="none" w:sz="0" w:space="0" w:color="auto"/>
        <w:left w:val="none" w:sz="0" w:space="0" w:color="auto"/>
        <w:bottom w:val="none" w:sz="0" w:space="0" w:color="auto"/>
        <w:right w:val="none" w:sz="0" w:space="0" w:color="auto"/>
      </w:divBdr>
    </w:div>
    <w:div w:id="1268153117">
      <w:bodyDiv w:val="1"/>
      <w:marLeft w:val="0"/>
      <w:marRight w:val="0"/>
      <w:marTop w:val="0"/>
      <w:marBottom w:val="0"/>
      <w:divBdr>
        <w:top w:val="none" w:sz="0" w:space="0" w:color="auto"/>
        <w:left w:val="none" w:sz="0" w:space="0" w:color="auto"/>
        <w:bottom w:val="none" w:sz="0" w:space="0" w:color="auto"/>
        <w:right w:val="none" w:sz="0" w:space="0" w:color="auto"/>
      </w:divBdr>
    </w:div>
    <w:div w:id="1333677728">
      <w:bodyDiv w:val="1"/>
      <w:marLeft w:val="0"/>
      <w:marRight w:val="0"/>
      <w:marTop w:val="0"/>
      <w:marBottom w:val="0"/>
      <w:divBdr>
        <w:top w:val="none" w:sz="0" w:space="0" w:color="auto"/>
        <w:left w:val="none" w:sz="0" w:space="0" w:color="auto"/>
        <w:bottom w:val="none" w:sz="0" w:space="0" w:color="auto"/>
        <w:right w:val="none" w:sz="0" w:space="0" w:color="auto"/>
      </w:divBdr>
    </w:div>
    <w:div w:id="1394935672">
      <w:bodyDiv w:val="1"/>
      <w:marLeft w:val="0"/>
      <w:marRight w:val="0"/>
      <w:marTop w:val="0"/>
      <w:marBottom w:val="0"/>
      <w:divBdr>
        <w:top w:val="none" w:sz="0" w:space="0" w:color="auto"/>
        <w:left w:val="none" w:sz="0" w:space="0" w:color="auto"/>
        <w:bottom w:val="none" w:sz="0" w:space="0" w:color="auto"/>
        <w:right w:val="none" w:sz="0" w:space="0" w:color="auto"/>
      </w:divBdr>
    </w:div>
    <w:div w:id="1538350607">
      <w:bodyDiv w:val="1"/>
      <w:marLeft w:val="0"/>
      <w:marRight w:val="0"/>
      <w:marTop w:val="0"/>
      <w:marBottom w:val="0"/>
      <w:divBdr>
        <w:top w:val="none" w:sz="0" w:space="0" w:color="auto"/>
        <w:left w:val="none" w:sz="0" w:space="0" w:color="auto"/>
        <w:bottom w:val="none" w:sz="0" w:space="0" w:color="auto"/>
        <w:right w:val="none" w:sz="0" w:space="0" w:color="auto"/>
      </w:divBdr>
    </w:div>
    <w:div w:id="1601059370">
      <w:bodyDiv w:val="1"/>
      <w:marLeft w:val="0"/>
      <w:marRight w:val="0"/>
      <w:marTop w:val="0"/>
      <w:marBottom w:val="0"/>
      <w:divBdr>
        <w:top w:val="none" w:sz="0" w:space="0" w:color="auto"/>
        <w:left w:val="none" w:sz="0" w:space="0" w:color="auto"/>
        <w:bottom w:val="none" w:sz="0" w:space="0" w:color="auto"/>
        <w:right w:val="none" w:sz="0" w:space="0" w:color="auto"/>
      </w:divBdr>
    </w:div>
    <w:div w:id="1646815448">
      <w:bodyDiv w:val="1"/>
      <w:marLeft w:val="0"/>
      <w:marRight w:val="0"/>
      <w:marTop w:val="0"/>
      <w:marBottom w:val="0"/>
      <w:divBdr>
        <w:top w:val="none" w:sz="0" w:space="0" w:color="auto"/>
        <w:left w:val="none" w:sz="0" w:space="0" w:color="auto"/>
        <w:bottom w:val="none" w:sz="0" w:space="0" w:color="auto"/>
        <w:right w:val="none" w:sz="0" w:space="0" w:color="auto"/>
      </w:divBdr>
    </w:div>
    <w:div w:id="1664352299">
      <w:bodyDiv w:val="1"/>
      <w:marLeft w:val="0"/>
      <w:marRight w:val="0"/>
      <w:marTop w:val="0"/>
      <w:marBottom w:val="0"/>
      <w:divBdr>
        <w:top w:val="none" w:sz="0" w:space="0" w:color="auto"/>
        <w:left w:val="none" w:sz="0" w:space="0" w:color="auto"/>
        <w:bottom w:val="none" w:sz="0" w:space="0" w:color="auto"/>
        <w:right w:val="none" w:sz="0" w:space="0" w:color="auto"/>
      </w:divBdr>
    </w:div>
    <w:div w:id="1682506419">
      <w:bodyDiv w:val="1"/>
      <w:marLeft w:val="0"/>
      <w:marRight w:val="0"/>
      <w:marTop w:val="0"/>
      <w:marBottom w:val="0"/>
      <w:divBdr>
        <w:top w:val="none" w:sz="0" w:space="0" w:color="auto"/>
        <w:left w:val="none" w:sz="0" w:space="0" w:color="auto"/>
        <w:bottom w:val="none" w:sz="0" w:space="0" w:color="auto"/>
        <w:right w:val="none" w:sz="0" w:space="0" w:color="auto"/>
      </w:divBdr>
    </w:div>
    <w:div w:id="1839417317">
      <w:bodyDiv w:val="1"/>
      <w:marLeft w:val="0"/>
      <w:marRight w:val="0"/>
      <w:marTop w:val="0"/>
      <w:marBottom w:val="0"/>
      <w:divBdr>
        <w:top w:val="none" w:sz="0" w:space="0" w:color="auto"/>
        <w:left w:val="none" w:sz="0" w:space="0" w:color="auto"/>
        <w:bottom w:val="none" w:sz="0" w:space="0" w:color="auto"/>
        <w:right w:val="none" w:sz="0" w:space="0" w:color="auto"/>
      </w:divBdr>
    </w:div>
    <w:div w:id="1848976681">
      <w:bodyDiv w:val="1"/>
      <w:marLeft w:val="0"/>
      <w:marRight w:val="0"/>
      <w:marTop w:val="0"/>
      <w:marBottom w:val="0"/>
      <w:divBdr>
        <w:top w:val="none" w:sz="0" w:space="0" w:color="auto"/>
        <w:left w:val="none" w:sz="0" w:space="0" w:color="auto"/>
        <w:bottom w:val="none" w:sz="0" w:space="0" w:color="auto"/>
        <w:right w:val="none" w:sz="0" w:space="0" w:color="auto"/>
      </w:divBdr>
    </w:div>
    <w:div w:id="1858543520">
      <w:bodyDiv w:val="1"/>
      <w:marLeft w:val="0"/>
      <w:marRight w:val="0"/>
      <w:marTop w:val="0"/>
      <w:marBottom w:val="0"/>
      <w:divBdr>
        <w:top w:val="none" w:sz="0" w:space="0" w:color="auto"/>
        <w:left w:val="none" w:sz="0" w:space="0" w:color="auto"/>
        <w:bottom w:val="none" w:sz="0" w:space="0" w:color="auto"/>
        <w:right w:val="none" w:sz="0" w:space="0" w:color="auto"/>
      </w:divBdr>
    </w:div>
    <w:div w:id="1913196296">
      <w:bodyDiv w:val="1"/>
      <w:marLeft w:val="0"/>
      <w:marRight w:val="0"/>
      <w:marTop w:val="0"/>
      <w:marBottom w:val="0"/>
      <w:divBdr>
        <w:top w:val="none" w:sz="0" w:space="0" w:color="auto"/>
        <w:left w:val="none" w:sz="0" w:space="0" w:color="auto"/>
        <w:bottom w:val="none" w:sz="0" w:space="0" w:color="auto"/>
        <w:right w:val="none" w:sz="0" w:space="0" w:color="auto"/>
      </w:divBdr>
    </w:div>
    <w:div w:id="1967925226">
      <w:bodyDiv w:val="1"/>
      <w:marLeft w:val="0"/>
      <w:marRight w:val="0"/>
      <w:marTop w:val="0"/>
      <w:marBottom w:val="0"/>
      <w:divBdr>
        <w:top w:val="none" w:sz="0" w:space="0" w:color="auto"/>
        <w:left w:val="none" w:sz="0" w:space="0" w:color="auto"/>
        <w:bottom w:val="none" w:sz="0" w:space="0" w:color="auto"/>
        <w:right w:val="none" w:sz="0" w:space="0" w:color="auto"/>
      </w:divBdr>
    </w:div>
    <w:div w:id="1984116440">
      <w:bodyDiv w:val="1"/>
      <w:marLeft w:val="0"/>
      <w:marRight w:val="0"/>
      <w:marTop w:val="0"/>
      <w:marBottom w:val="0"/>
      <w:divBdr>
        <w:top w:val="none" w:sz="0" w:space="0" w:color="auto"/>
        <w:left w:val="none" w:sz="0" w:space="0" w:color="auto"/>
        <w:bottom w:val="none" w:sz="0" w:space="0" w:color="auto"/>
        <w:right w:val="none" w:sz="0" w:space="0" w:color="auto"/>
      </w:divBdr>
    </w:div>
    <w:div w:id="2007131660">
      <w:bodyDiv w:val="1"/>
      <w:marLeft w:val="0"/>
      <w:marRight w:val="0"/>
      <w:marTop w:val="0"/>
      <w:marBottom w:val="0"/>
      <w:divBdr>
        <w:top w:val="none" w:sz="0" w:space="0" w:color="auto"/>
        <w:left w:val="none" w:sz="0" w:space="0" w:color="auto"/>
        <w:bottom w:val="none" w:sz="0" w:space="0" w:color="auto"/>
        <w:right w:val="none" w:sz="0" w:space="0" w:color="auto"/>
      </w:divBdr>
    </w:div>
    <w:div w:id="2021852147">
      <w:bodyDiv w:val="1"/>
      <w:marLeft w:val="0"/>
      <w:marRight w:val="0"/>
      <w:marTop w:val="0"/>
      <w:marBottom w:val="0"/>
      <w:divBdr>
        <w:top w:val="none" w:sz="0" w:space="0" w:color="auto"/>
        <w:left w:val="none" w:sz="0" w:space="0" w:color="auto"/>
        <w:bottom w:val="none" w:sz="0" w:space="0" w:color="auto"/>
        <w:right w:val="none" w:sz="0" w:space="0" w:color="auto"/>
      </w:divBdr>
    </w:div>
    <w:div w:id="2097357798">
      <w:bodyDiv w:val="1"/>
      <w:marLeft w:val="0"/>
      <w:marRight w:val="0"/>
      <w:marTop w:val="0"/>
      <w:marBottom w:val="0"/>
      <w:divBdr>
        <w:top w:val="none" w:sz="0" w:space="0" w:color="auto"/>
        <w:left w:val="none" w:sz="0" w:space="0" w:color="auto"/>
        <w:bottom w:val="none" w:sz="0" w:space="0" w:color="auto"/>
        <w:right w:val="none" w:sz="0" w:space="0" w:color="auto"/>
      </w:divBdr>
    </w:div>
    <w:div w:id="2106683090">
      <w:bodyDiv w:val="1"/>
      <w:marLeft w:val="0"/>
      <w:marRight w:val="0"/>
      <w:marTop w:val="0"/>
      <w:marBottom w:val="0"/>
      <w:divBdr>
        <w:top w:val="none" w:sz="0" w:space="0" w:color="auto"/>
        <w:left w:val="none" w:sz="0" w:space="0" w:color="auto"/>
        <w:bottom w:val="none" w:sz="0" w:space="0" w:color="auto"/>
        <w:right w:val="none" w:sz="0" w:space="0" w:color="auto"/>
      </w:divBdr>
    </w:div>
    <w:div w:id="212376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ce19c29f08994fb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b0cb49fe4dee4d15"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SharedWithUsers xmlns="43ca2746-26a0-40df-9010-f2a8f46d651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44E07-C041-4450-B064-75DEB5C2D3BB}">
  <ds:schemaRefs>
    <ds:schemaRef ds:uri="http://schemas.microsoft.com/sharepoint/v3/contenttype/forms"/>
  </ds:schemaRefs>
</ds:datastoreItem>
</file>

<file path=customXml/itemProps2.xml><?xml version="1.0" encoding="utf-8"?>
<ds:datastoreItem xmlns:ds="http://schemas.openxmlformats.org/officeDocument/2006/customXml" ds:itemID="{7EB13CA9-0491-4F72-A2F9-33F7107292F2}">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3.xml><?xml version="1.0" encoding="utf-8"?>
<ds:datastoreItem xmlns:ds="http://schemas.openxmlformats.org/officeDocument/2006/customXml" ds:itemID="{5E423B92-B329-45D9-98A3-480150C65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F85AAB-9C9C-4935-8181-4230A1416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4946</Words>
  <Characters>28197</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33077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 01 Sala Laboral Tribunal Superior - Risaralda - Pereira</dc:creator>
  <cp:keywords/>
  <dc:description/>
  <cp:lastModifiedBy>samsung</cp:lastModifiedBy>
  <cp:revision>10</cp:revision>
  <dcterms:created xsi:type="dcterms:W3CDTF">2023-07-13T19:22:00Z</dcterms:created>
  <dcterms:modified xsi:type="dcterms:W3CDTF">2023-09-14T15:05:00Z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57127800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