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E74F6AF" w14:textId="6B3C2828" w:rsidR="007003FF" w:rsidRPr="005245E3" w:rsidRDefault="007003FF" w:rsidP="007003FF">
      <w:pPr>
        <w:spacing w:line="240" w:lineRule="auto"/>
        <w:ind w:firstLine="0"/>
        <w:rPr>
          <w:rFonts w:ascii="Arial" w:eastAsia="Times New Roman" w:hAnsi="Arial" w:cs="Arial"/>
          <w:sz w:val="20"/>
          <w:szCs w:val="20"/>
          <w:lang w:val="es-419" w:eastAsia="es-ES"/>
        </w:rPr>
      </w:pPr>
      <w:bookmarkStart w:id="0" w:name="_Hlk58566252"/>
      <w:r w:rsidRPr="005245E3">
        <w:rPr>
          <w:rFonts w:ascii="Arial" w:eastAsia="Times New Roman" w:hAnsi="Arial" w:cs="Arial"/>
          <w:b/>
          <w:bCs/>
          <w:iCs/>
          <w:sz w:val="20"/>
          <w:szCs w:val="20"/>
          <w:lang w:val="es-419" w:eastAsia="fr-FR"/>
        </w:rPr>
        <w:t>PENSIÓN DE SOBREVIVIENTES / RÉGIM</w:t>
      </w:r>
      <w:r w:rsidR="001067B0">
        <w:rPr>
          <w:rFonts w:ascii="Arial" w:eastAsia="Times New Roman" w:hAnsi="Arial" w:cs="Arial"/>
          <w:b/>
          <w:bCs/>
          <w:iCs/>
          <w:sz w:val="20"/>
          <w:szCs w:val="20"/>
          <w:lang w:val="es-419" w:eastAsia="fr-FR"/>
        </w:rPr>
        <w:t>EN APLICABLE / LEY 797 DE 2003</w:t>
      </w:r>
    </w:p>
    <w:p w14:paraId="69C6E7C2" w14:textId="4F6AF4BF" w:rsidR="007003FF" w:rsidRDefault="005245E3" w:rsidP="005245E3">
      <w:pPr>
        <w:spacing w:line="240" w:lineRule="auto"/>
        <w:ind w:firstLine="0"/>
        <w:rPr>
          <w:rFonts w:ascii="Arial" w:eastAsia="Times New Roman" w:hAnsi="Arial" w:cs="Arial"/>
          <w:sz w:val="20"/>
          <w:szCs w:val="20"/>
          <w:lang w:val="es-419" w:eastAsia="es-ES"/>
        </w:rPr>
      </w:pPr>
      <w:r w:rsidRPr="005245E3">
        <w:rPr>
          <w:rFonts w:ascii="Arial" w:eastAsia="Times New Roman" w:hAnsi="Arial" w:cs="Arial"/>
          <w:sz w:val="20"/>
          <w:szCs w:val="20"/>
          <w:lang w:val="es-419" w:eastAsia="es-ES"/>
        </w:rPr>
        <w:t>Es bien sabido que la normatividad aplicable para el reconocimiento de la pensión de sobrevivientes es la que se encuentre vigente al momento del fallecimiento del pensionado o del afiliado al sistema de Seguridad Social…</w:t>
      </w:r>
      <w:r w:rsidR="007003FF">
        <w:rPr>
          <w:rFonts w:ascii="Arial" w:eastAsia="Times New Roman" w:hAnsi="Arial" w:cs="Arial"/>
          <w:sz w:val="20"/>
          <w:szCs w:val="20"/>
          <w:lang w:val="es-419" w:eastAsia="es-ES"/>
        </w:rPr>
        <w:t xml:space="preserve"> </w:t>
      </w:r>
      <w:r w:rsidR="007003FF" w:rsidRPr="007003FF">
        <w:rPr>
          <w:rFonts w:ascii="Arial" w:eastAsia="Times New Roman" w:hAnsi="Arial" w:cs="Arial"/>
          <w:sz w:val="20"/>
          <w:szCs w:val="20"/>
          <w:lang w:val="es-419" w:eastAsia="es-ES"/>
        </w:rPr>
        <w:t xml:space="preserve">dada la fecha del fallecimiento del señor José Aníbal Betancur Ospina (30 de abril de 2018), la normatividad </w:t>
      </w:r>
      <w:r w:rsidRPr="005245E3">
        <w:rPr>
          <w:rFonts w:ascii="Arial" w:eastAsia="Times New Roman" w:hAnsi="Arial" w:cs="Arial"/>
          <w:sz w:val="20"/>
          <w:szCs w:val="20"/>
          <w:lang w:val="es-419" w:eastAsia="es-ES"/>
        </w:rPr>
        <w:t>con arreglo a la cual se debe resolver la presente controversia no es otra que la Ley 797 de 2003</w:t>
      </w:r>
      <w:r w:rsidR="007003FF">
        <w:rPr>
          <w:rFonts w:ascii="Arial" w:eastAsia="Times New Roman" w:hAnsi="Arial" w:cs="Arial"/>
          <w:sz w:val="20"/>
          <w:szCs w:val="20"/>
          <w:lang w:val="es-419" w:eastAsia="es-ES"/>
        </w:rPr>
        <w:t>…</w:t>
      </w:r>
    </w:p>
    <w:p w14:paraId="71D5874D" w14:textId="77777777" w:rsidR="007003FF" w:rsidRDefault="007003FF" w:rsidP="005245E3">
      <w:pPr>
        <w:spacing w:line="240" w:lineRule="auto"/>
        <w:ind w:firstLine="0"/>
        <w:rPr>
          <w:rFonts w:ascii="Arial" w:eastAsia="Times New Roman" w:hAnsi="Arial" w:cs="Arial"/>
          <w:sz w:val="20"/>
          <w:szCs w:val="20"/>
          <w:lang w:val="es-419" w:eastAsia="es-ES"/>
        </w:rPr>
      </w:pPr>
    </w:p>
    <w:p w14:paraId="18894DB9" w14:textId="240CC175" w:rsidR="007003FF" w:rsidRPr="005245E3" w:rsidRDefault="007003FF" w:rsidP="007003FF">
      <w:pPr>
        <w:spacing w:line="240" w:lineRule="auto"/>
        <w:ind w:firstLine="0"/>
        <w:rPr>
          <w:rFonts w:ascii="Arial" w:eastAsia="Times New Roman" w:hAnsi="Arial" w:cs="Arial"/>
          <w:sz w:val="20"/>
          <w:szCs w:val="20"/>
          <w:lang w:val="es-419" w:eastAsia="es-ES"/>
        </w:rPr>
      </w:pPr>
      <w:r w:rsidRPr="005245E3">
        <w:rPr>
          <w:rFonts w:ascii="Arial" w:eastAsia="Times New Roman" w:hAnsi="Arial" w:cs="Arial"/>
          <w:b/>
          <w:bCs/>
          <w:iCs/>
          <w:sz w:val="20"/>
          <w:szCs w:val="20"/>
          <w:lang w:val="es-419" w:eastAsia="fr-FR"/>
        </w:rPr>
        <w:t>PENSIÓN DE SOBREVIVIENTES / LEY 797 DE 2003 /</w:t>
      </w:r>
      <w:r w:rsidR="007120B7">
        <w:rPr>
          <w:rFonts w:ascii="Arial" w:eastAsia="Times New Roman" w:hAnsi="Arial" w:cs="Arial"/>
          <w:b/>
          <w:bCs/>
          <w:iCs/>
          <w:sz w:val="20"/>
          <w:szCs w:val="20"/>
          <w:lang w:val="es-419" w:eastAsia="fr-FR"/>
        </w:rPr>
        <w:t xml:space="preserve"> BENEFICIARIOS</w:t>
      </w:r>
    </w:p>
    <w:p w14:paraId="3C73A93F" w14:textId="69D35E3F" w:rsidR="005245E3" w:rsidRPr="005245E3" w:rsidRDefault="007003FF" w:rsidP="005245E3">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w:t>
      </w:r>
      <w:r w:rsidR="005245E3" w:rsidRPr="005245E3">
        <w:rPr>
          <w:rFonts w:ascii="Arial" w:eastAsia="Times New Roman" w:hAnsi="Arial" w:cs="Arial"/>
          <w:sz w:val="20"/>
          <w:szCs w:val="20"/>
          <w:lang w:val="es-419" w:eastAsia="es-ES"/>
        </w:rPr>
        <w:t xml:space="preserve"> en su artículo 13, modificatorio del artículo 47 de la Ley 100 de 1993,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3C30AD7A" w14:textId="77777777" w:rsidR="005245E3" w:rsidRPr="005245E3" w:rsidRDefault="005245E3" w:rsidP="005245E3">
      <w:pPr>
        <w:spacing w:line="240" w:lineRule="auto"/>
        <w:ind w:firstLine="0"/>
        <w:rPr>
          <w:rFonts w:ascii="Arial" w:eastAsia="Times New Roman" w:hAnsi="Arial" w:cs="Arial"/>
          <w:sz w:val="20"/>
          <w:szCs w:val="20"/>
          <w:lang w:val="es-419" w:eastAsia="es-ES"/>
        </w:rPr>
      </w:pPr>
    </w:p>
    <w:p w14:paraId="5C01AA94" w14:textId="1DE42DD3" w:rsidR="007120B7" w:rsidRPr="005245E3" w:rsidRDefault="007120B7" w:rsidP="007120B7">
      <w:pPr>
        <w:spacing w:line="240" w:lineRule="auto"/>
        <w:ind w:firstLine="0"/>
        <w:rPr>
          <w:rFonts w:ascii="Arial" w:eastAsia="Times New Roman" w:hAnsi="Arial" w:cs="Arial"/>
          <w:b/>
          <w:bCs/>
          <w:iCs/>
          <w:sz w:val="20"/>
          <w:szCs w:val="20"/>
          <w:lang w:val="es-419" w:eastAsia="fr-FR"/>
        </w:rPr>
      </w:pPr>
      <w:r w:rsidRPr="005245E3">
        <w:rPr>
          <w:rFonts w:ascii="Arial" w:eastAsia="Times New Roman" w:hAnsi="Arial" w:cs="Arial"/>
          <w:b/>
          <w:bCs/>
          <w:iCs/>
          <w:sz w:val="20"/>
          <w:szCs w:val="20"/>
          <w:lang w:val="es-419" w:eastAsia="fr-FR"/>
        </w:rPr>
        <w:t>PENSIÓN DE SOBREVIVIENTES /</w:t>
      </w:r>
      <w:r>
        <w:rPr>
          <w:rFonts w:ascii="Arial" w:eastAsia="Times New Roman" w:hAnsi="Arial" w:cs="Arial"/>
          <w:b/>
          <w:bCs/>
          <w:iCs/>
          <w:sz w:val="20"/>
          <w:szCs w:val="20"/>
          <w:lang w:val="es-419" w:eastAsia="fr-FR"/>
        </w:rPr>
        <w:t xml:space="preserve"> CÓNYUGE SEPARADO DE CUERPOS /</w:t>
      </w:r>
      <w:r w:rsidRPr="005245E3">
        <w:rPr>
          <w:rFonts w:ascii="Arial" w:eastAsia="Times New Roman" w:hAnsi="Arial" w:cs="Arial"/>
          <w:b/>
          <w:bCs/>
          <w:iCs/>
          <w:sz w:val="20"/>
          <w:szCs w:val="20"/>
          <w:lang w:val="es-419" w:eastAsia="fr-FR"/>
        </w:rPr>
        <w:t xml:space="preserve"> CONVIVENCIA / TÉRMINO,</w:t>
      </w:r>
      <w:r>
        <w:rPr>
          <w:rFonts w:ascii="Arial" w:eastAsia="Times New Roman" w:hAnsi="Arial" w:cs="Arial"/>
          <w:b/>
          <w:bCs/>
          <w:iCs/>
          <w:sz w:val="20"/>
          <w:szCs w:val="20"/>
          <w:lang w:val="es-419" w:eastAsia="fr-FR"/>
        </w:rPr>
        <w:t xml:space="preserve"> CINCO AÑOS EN CUALQUIER TIEMPO</w:t>
      </w:r>
    </w:p>
    <w:p w14:paraId="05EB6503" w14:textId="195E9187" w:rsidR="005245E3" w:rsidRPr="005245E3" w:rsidRDefault="005245E3" w:rsidP="005245E3">
      <w:pPr>
        <w:spacing w:line="240" w:lineRule="auto"/>
        <w:ind w:firstLine="0"/>
        <w:rPr>
          <w:rFonts w:ascii="Arial" w:eastAsia="Times New Roman" w:hAnsi="Arial" w:cs="Arial"/>
          <w:sz w:val="20"/>
          <w:szCs w:val="20"/>
          <w:lang w:val="es-419" w:eastAsia="es-ES"/>
        </w:rPr>
      </w:pPr>
      <w:r w:rsidRPr="005245E3">
        <w:rPr>
          <w:rFonts w:ascii="Arial" w:eastAsia="Times New Roman" w:hAnsi="Arial" w:cs="Arial"/>
          <w:sz w:val="20"/>
          <w:szCs w:val="20"/>
          <w:lang w:val="es-419" w:eastAsia="es-ES"/>
        </w:rPr>
        <w:t>… es de memorar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“cualquier tiempo”.</w:t>
      </w:r>
    </w:p>
    <w:p w14:paraId="328ECCC7" w14:textId="77777777" w:rsidR="005245E3" w:rsidRPr="005245E3" w:rsidRDefault="005245E3" w:rsidP="005245E3">
      <w:pPr>
        <w:spacing w:line="240" w:lineRule="auto"/>
        <w:ind w:firstLine="0"/>
        <w:rPr>
          <w:rFonts w:ascii="Arial" w:eastAsia="Times New Roman" w:hAnsi="Arial" w:cs="Arial"/>
          <w:sz w:val="20"/>
          <w:szCs w:val="20"/>
          <w:lang w:val="es-419" w:eastAsia="es-ES"/>
        </w:rPr>
      </w:pPr>
    </w:p>
    <w:p w14:paraId="170C6A76" w14:textId="474DE12C" w:rsidR="001067B0" w:rsidRPr="005245E3" w:rsidRDefault="001067B0" w:rsidP="001067B0">
      <w:pPr>
        <w:spacing w:line="240" w:lineRule="auto"/>
        <w:ind w:firstLine="0"/>
        <w:rPr>
          <w:rFonts w:ascii="Arial" w:eastAsia="Times New Roman" w:hAnsi="Arial" w:cs="Arial"/>
          <w:b/>
          <w:bCs/>
          <w:iCs/>
          <w:sz w:val="20"/>
          <w:szCs w:val="20"/>
          <w:lang w:val="es-419" w:eastAsia="fr-FR"/>
        </w:rPr>
      </w:pPr>
      <w:r w:rsidRPr="005245E3">
        <w:rPr>
          <w:rFonts w:ascii="Arial" w:eastAsia="Times New Roman" w:hAnsi="Arial" w:cs="Arial"/>
          <w:b/>
          <w:bCs/>
          <w:iCs/>
          <w:sz w:val="20"/>
          <w:szCs w:val="20"/>
          <w:lang w:val="es-419" w:eastAsia="fr-FR"/>
        </w:rPr>
        <w:t>PENSIÓN DE SOBREVIVIENTES /</w:t>
      </w:r>
      <w:r>
        <w:rPr>
          <w:rFonts w:ascii="Arial" w:eastAsia="Times New Roman" w:hAnsi="Arial" w:cs="Arial"/>
          <w:b/>
          <w:bCs/>
          <w:iCs/>
          <w:sz w:val="20"/>
          <w:szCs w:val="20"/>
          <w:lang w:val="es-419" w:eastAsia="fr-FR"/>
        </w:rPr>
        <w:t xml:space="preserve"> CÓNYUGE SEPARADO DE CUERPOS /</w:t>
      </w:r>
      <w:r w:rsidRPr="005245E3">
        <w:rPr>
          <w:rFonts w:ascii="Arial" w:eastAsia="Times New Roman" w:hAnsi="Arial" w:cs="Arial"/>
          <w:b/>
          <w:bCs/>
          <w:iCs/>
          <w:sz w:val="20"/>
          <w:szCs w:val="20"/>
          <w:lang w:val="es-419" w:eastAsia="fr-FR"/>
        </w:rPr>
        <w:t xml:space="preserve"> CONVIVENCIA /</w:t>
      </w:r>
      <w:r>
        <w:rPr>
          <w:rFonts w:ascii="Arial" w:eastAsia="Times New Roman" w:hAnsi="Arial" w:cs="Arial"/>
          <w:b/>
          <w:bCs/>
          <w:iCs/>
          <w:sz w:val="20"/>
          <w:szCs w:val="20"/>
          <w:lang w:val="es-419" w:eastAsia="fr-FR"/>
        </w:rPr>
        <w:t xml:space="preserve"> CINCO AÑOS EN CUALQUIER TIEMPO</w:t>
      </w:r>
      <w:r>
        <w:rPr>
          <w:rFonts w:ascii="Arial" w:eastAsia="Times New Roman" w:hAnsi="Arial" w:cs="Arial"/>
          <w:b/>
          <w:bCs/>
          <w:iCs/>
          <w:sz w:val="20"/>
          <w:szCs w:val="20"/>
          <w:lang w:val="es-419" w:eastAsia="fr-FR"/>
        </w:rPr>
        <w:t xml:space="preserve"> / FINALIDAD</w:t>
      </w:r>
    </w:p>
    <w:p w14:paraId="2B52B9F9" w14:textId="77777777" w:rsidR="005245E3" w:rsidRPr="005245E3" w:rsidRDefault="005245E3" w:rsidP="005245E3">
      <w:pPr>
        <w:spacing w:line="240" w:lineRule="auto"/>
        <w:ind w:firstLine="0"/>
        <w:rPr>
          <w:rFonts w:ascii="Arial" w:eastAsia="Times New Roman" w:hAnsi="Arial" w:cs="Arial"/>
          <w:sz w:val="20"/>
          <w:szCs w:val="20"/>
          <w:lang w:val="es-419" w:eastAsia="es-ES"/>
        </w:rPr>
      </w:pPr>
      <w:r w:rsidRPr="005245E3">
        <w:rPr>
          <w:rFonts w:ascii="Arial" w:eastAsia="Times New Roman" w:hAnsi="Arial" w:cs="Arial"/>
          <w:sz w:val="20"/>
          <w:szCs w:val="20"/>
          <w:lang w:val="es-419" w:eastAsia="es-ES"/>
        </w:rPr>
        <w:t>… en sentencia más reciente…, 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entender que el derecho no ampare a quien concluyó su relación de tal forma que no mantenga los lazos de afecto, pues la norma no prevé como requisito dicho lazo afectivo…</w:t>
      </w:r>
    </w:p>
    <w:p w14:paraId="1FB54A78" w14:textId="77777777" w:rsidR="005245E3" w:rsidRPr="005245E3" w:rsidRDefault="005245E3" w:rsidP="005245E3">
      <w:pPr>
        <w:spacing w:line="240" w:lineRule="auto"/>
        <w:ind w:firstLine="0"/>
        <w:rPr>
          <w:rFonts w:ascii="Arial" w:eastAsia="Times New Roman" w:hAnsi="Arial" w:cs="Arial"/>
          <w:sz w:val="20"/>
          <w:szCs w:val="20"/>
          <w:lang w:val="es-419" w:eastAsia="es-ES"/>
        </w:rPr>
      </w:pPr>
    </w:p>
    <w:p w14:paraId="30F2862C" w14:textId="77777777" w:rsidR="00197BE3" w:rsidRPr="00395EEE" w:rsidRDefault="00197BE3" w:rsidP="00197BE3">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sidRPr="00395EEE">
        <w:rPr>
          <w:rFonts w:ascii="Arial" w:eastAsia="Times New Roman" w:hAnsi="Arial" w:cs="Arial"/>
          <w:b/>
          <w:sz w:val="20"/>
          <w:szCs w:val="20"/>
          <w:lang w:val="es-419" w:eastAsia="es-ES"/>
        </w:rPr>
        <w:t xml:space="preserve">INTERESES </w:t>
      </w:r>
      <w:r>
        <w:rPr>
          <w:rFonts w:ascii="Arial" w:eastAsia="Times New Roman" w:hAnsi="Arial" w:cs="Arial"/>
          <w:b/>
          <w:sz w:val="20"/>
          <w:szCs w:val="20"/>
          <w:lang w:val="es-419" w:eastAsia="es-ES"/>
        </w:rPr>
        <w:t xml:space="preserve">DE </w:t>
      </w:r>
      <w:r w:rsidRPr="00395EEE">
        <w:rPr>
          <w:rFonts w:ascii="Arial" w:eastAsia="Times New Roman" w:hAnsi="Arial" w:cs="Arial"/>
          <w:b/>
          <w:sz w:val="20"/>
          <w:szCs w:val="20"/>
          <w:lang w:val="es-419" w:eastAsia="es-ES"/>
        </w:rPr>
        <w:t>MORA</w:t>
      </w:r>
      <w:r>
        <w:rPr>
          <w:rFonts w:ascii="Arial" w:eastAsia="Times New Roman" w:hAnsi="Arial" w:cs="Arial"/>
          <w:b/>
          <w:bCs/>
          <w:iCs/>
          <w:sz w:val="20"/>
          <w:szCs w:val="20"/>
          <w:lang w:val="es-CO" w:eastAsia="fr-FR"/>
        </w:rPr>
        <w:t xml:space="preserve"> / CARÁCTER </w:t>
      </w:r>
      <w:r w:rsidRPr="00395EEE">
        <w:rPr>
          <w:rFonts w:ascii="Arial" w:eastAsia="Times New Roman" w:hAnsi="Arial" w:cs="Arial"/>
          <w:b/>
          <w:sz w:val="20"/>
          <w:szCs w:val="20"/>
          <w:lang w:val="es-419" w:eastAsia="es-ES"/>
        </w:rPr>
        <w:t>RESARCITORI</w:t>
      </w:r>
      <w:r>
        <w:rPr>
          <w:rFonts w:ascii="Arial" w:eastAsia="Times New Roman" w:hAnsi="Arial" w:cs="Arial"/>
          <w:b/>
          <w:sz w:val="20"/>
          <w:szCs w:val="20"/>
          <w:lang w:val="es-419" w:eastAsia="es-ES"/>
        </w:rPr>
        <w:t>O</w:t>
      </w:r>
    </w:p>
    <w:p w14:paraId="63120DD7" w14:textId="77777777" w:rsidR="00197BE3" w:rsidRPr="004F30EA" w:rsidRDefault="00197BE3" w:rsidP="00197BE3">
      <w:pPr>
        <w:spacing w:line="240" w:lineRule="auto"/>
        <w:ind w:firstLine="0"/>
        <w:rPr>
          <w:rFonts w:ascii="Arial" w:eastAsia="Times New Roman" w:hAnsi="Arial" w:cs="Arial"/>
          <w:sz w:val="20"/>
          <w:szCs w:val="20"/>
          <w:lang w:val="es-419" w:eastAsia="es-ES"/>
        </w:rPr>
      </w:pPr>
      <w:r w:rsidRPr="00395EEE">
        <w:rPr>
          <w:rFonts w:ascii="Arial" w:eastAsia="Times New Roman" w:hAnsi="Arial" w:cs="Arial"/>
          <w:sz w:val="20"/>
          <w:szCs w:val="20"/>
          <w:lang w:val="es-419" w:eastAsia="es-ES"/>
        </w:rPr>
        <w:t>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Pr>
          <w:rFonts w:ascii="Arial" w:eastAsia="Times New Roman" w:hAnsi="Arial" w:cs="Arial"/>
          <w:sz w:val="20"/>
          <w:szCs w:val="20"/>
          <w:lang w:val="es-419" w:eastAsia="es-ES"/>
        </w:rPr>
        <w:t xml:space="preserve"> </w:t>
      </w:r>
      <w:r w:rsidRPr="00395EEE">
        <w:rPr>
          <w:rFonts w:ascii="Arial" w:eastAsia="Times New Roman" w:hAnsi="Arial" w:cs="Arial"/>
          <w:sz w:val="20"/>
          <w:szCs w:val="20"/>
          <w:lang w:val="es-419" w:eastAsia="es-ES"/>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08F69C3D" w14:textId="02CF3286" w:rsidR="005245E3" w:rsidRDefault="005245E3" w:rsidP="005245E3">
      <w:pPr>
        <w:pBdr>
          <w:top w:val="nil"/>
          <w:left w:val="nil"/>
          <w:bottom w:val="nil"/>
          <w:right w:val="nil"/>
          <w:between w:val="nil"/>
        </w:pBdr>
        <w:tabs>
          <w:tab w:val="left" w:pos="0"/>
        </w:tabs>
        <w:spacing w:line="240" w:lineRule="auto"/>
        <w:ind w:firstLine="0"/>
        <w:jc w:val="left"/>
        <w:rPr>
          <w:rFonts w:ascii="Arial" w:eastAsia="Times New Roman" w:hAnsi="Arial" w:cs="Arial"/>
          <w:sz w:val="20"/>
          <w:szCs w:val="20"/>
          <w:lang w:val="es-419" w:eastAsia="es-ES"/>
        </w:rPr>
      </w:pPr>
    </w:p>
    <w:p w14:paraId="61D1FCF2" w14:textId="77777777" w:rsidR="00197BE3" w:rsidRPr="005245E3" w:rsidRDefault="00197BE3" w:rsidP="005245E3">
      <w:pPr>
        <w:pBdr>
          <w:top w:val="nil"/>
          <w:left w:val="nil"/>
          <w:bottom w:val="nil"/>
          <w:right w:val="nil"/>
          <w:between w:val="nil"/>
        </w:pBdr>
        <w:tabs>
          <w:tab w:val="left" w:pos="0"/>
        </w:tabs>
        <w:spacing w:line="240" w:lineRule="auto"/>
        <w:ind w:firstLine="0"/>
        <w:jc w:val="left"/>
        <w:rPr>
          <w:rFonts w:ascii="Arial" w:eastAsia="Times New Roman" w:hAnsi="Arial" w:cs="Arial"/>
          <w:sz w:val="20"/>
          <w:szCs w:val="20"/>
          <w:lang w:val="es-419" w:eastAsia="es-ES"/>
        </w:rPr>
      </w:pPr>
    </w:p>
    <w:p w14:paraId="781E59FF" w14:textId="77777777" w:rsidR="00A43E79" w:rsidRPr="00A43E79" w:rsidRDefault="00A43E79" w:rsidP="00A43E79">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rPr>
      </w:pPr>
    </w:p>
    <w:p w14:paraId="7E226552" w14:textId="36347C19" w:rsidR="00FA6ADF" w:rsidRPr="00A43E79" w:rsidRDefault="00FA6ADF" w:rsidP="00A43E79">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rPr>
          <w:rFonts w:ascii="Arial" w:hAnsi="Arial" w:cs="Arial"/>
          <w:sz w:val="20"/>
          <w:szCs w:val="20"/>
        </w:rPr>
      </w:pPr>
      <w:r w:rsidRPr="00A43E79">
        <w:rPr>
          <w:rFonts w:ascii="Arial" w:hAnsi="Arial" w:cs="Arial"/>
          <w:sz w:val="20"/>
          <w:szCs w:val="20"/>
        </w:rPr>
        <w:t>Radicación No.:</w:t>
      </w:r>
      <w:r w:rsidR="00A43E79">
        <w:rPr>
          <w:rFonts w:ascii="Arial" w:hAnsi="Arial" w:cs="Arial"/>
          <w:sz w:val="20"/>
          <w:szCs w:val="20"/>
        </w:rPr>
        <w:t xml:space="preserve"> </w:t>
      </w:r>
      <w:r w:rsidRPr="00A43E79">
        <w:rPr>
          <w:rFonts w:ascii="Arial" w:hAnsi="Arial" w:cs="Arial"/>
          <w:sz w:val="20"/>
          <w:szCs w:val="20"/>
        </w:rPr>
        <w:t>66001310500</w:t>
      </w:r>
      <w:r w:rsidR="00A01D60" w:rsidRPr="00A43E79">
        <w:rPr>
          <w:rFonts w:ascii="Arial" w:hAnsi="Arial" w:cs="Arial"/>
          <w:sz w:val="20"/>
          <w:szCs w:val="20"/>
        </w:rPr>
        <w:t>3</w:t>
      </w:r>
      <w:r w:rsidRPr="00A43E79">
        <w:rPr>
          <w:rFonts w:ascii="Arial" w:hAnsi="Arial" w:cs="Arial"/>
          <w:sz w:val="20"/>
          <w:szCs w:val="20"/>
        </w:rPr>
        <w:t>20</w:t>
      </w:r>
      <w:r w:rsidR="00A01D60" w:rsidRPr="00A43E79">
        <w:rPr>
          <w:rFonts w:ascii="Arial" w:hAnsi="Arial" w:cs="Arial"/>
          <w:sz w:val="20"/>
          <w:szCs w:val="20"/>
        </w:rPr>
        <w:t>19</w:t>
      </w:r>
      <w:r w:rsidRPr="00A43E79">
        <w:rPr>
          <w:rFonts w:ascii="Arial" w:hAnsi="Arial" w:cs="Arial"/>
          <w:sz w:val="20"/>
          <w:szCs w:val="20"/>
        </w:rPr>
        <w:t>00</w:t>
      </w:r>
      <w:r w:rsidR="00A01D60" w:rsidRPr="00A43E79">
        <w:rPr>
          <w:rFonts w:ascii="Arial" w:hAnsi="Arial" w:cs="Arial"/>
          <w:sz w:val="20"/>
          <w:szCs w:val="20"/>
        </w:rPr>
        <w:t>532</w:t>
      </w:r>
      <w:r w:rsidRPr="00A43E79">
        <w:rPr>
          <w:rFonts w:ascii="Arial" w:hAnsi="Arial" w:cs="Arial"/>
          <w:sz w:val="20"/>
          <w:szCs w:val="20"/>
        </w:rPr>
        <w:t>01</w:t>
      </w:r>
    </w:p>
    <w:p w14:paraId="089600B1" w14:textId="0DB6559E" w:rsidR="00FA6ADF" w:rsidRPr="00A43E79" w:rsidRDefault="00FA6ADF" w:rsidP="00A43E79">
      <w:pPr>
        <w:pStyle w:val="NormalWeb"/>
        <w:spacing w:before="0" w:beforeAutospacing="0" w:after="0" w:afterAutospacing="0"/>
        <w:rPr>
          <w:rFonts w:ascii="Arial" w:hAnsi="Arial" w:cs="Arial"/>
          <w:sz w:val="20"/>
          <w:szCs w:val="20"/>
        </w:rPr>
      </w:pPr>
      <w:r w:rsidRPr="00A43E79">
        <w:rPr>
          <w:rFonts w:ascii="Arial" w:hAnsi="Arial" w:cs="Arial"/>
          <w:sz w:val="20"/>
          <w:szCs w:val="20"/>
        </w:rPr>
        <w:t>Proceso:</w:t>
      </w:r>
      <w:r w:rsidRPr="00A43E79">
        <w:rPr>
          <w:rFonts w:ascii="Arial" w:hAnsi="Arial" w:cs="Arial"/>
          <w:sz w:val="20"/>
          <w:szCs w:val="20"/>
        </w:rPr>
        <w:tab/>
      </w:r>
      <w:r w:rsidR="00A43E79">
        <w:rPr>
          <w:rFonts w:ascii="Arial" w:hAnsi="Arial" w:cs="Arial"/>
          <w:sz w:val="20"/>
          <w:szCs w:val="20"/>
        </w:rPr>
        <w:t xml:space="preserve"> </w:t>
      </w:r>
      <w:r w:rsidRPr="00A43E79">
        <w:rPr>
          <w:rFonts w:ascii="Arial" w:hAnsi="Arial" w:cs="Arial"/>
          <w:sz w:val="20"/>
          <w:szCs w:val="20"/>
        </w:rPr>
        <w:t xml:space="preserve">Ordinario Laboral </w:t>
      </w:r>
    </w:p>
    <w:p w14:paraId="7DA52A30" w14:textId="7A36397A" w:rsidR="00FA6ADF" w:rsidRPr="00A43E79" w:rsidRDefault="00FA6ADF" w:rsidP="00A43E79">
      <w:pPr>
        <w:pStyle w:val="NormalWeb"/>
        <w:spacing w:before="0" w:beforeAutospacing="0" w:after="0" w:afterAutospacing="0"/>
        <w:rPr>
          <w:rFonts w:ascii="Arial" w:hAnsi="Arial" w:cs="Arial"/>
          <w:sz w:val="20"/>
          <w:szCs w:val="20"/>
        </w:rPr>
      </w:pPr>
      <w:r w:rsidRPr="00A43E79">
        <w:rPr>
          <w:rFonts w:ascii="Arial" w:hAnsi="Arial" w:cs="Arial"/>
          <w:sz w:val="20"/>
          <w:szCs w:val="20"/>
        </w:rPr>
        <w:t xml:space="preserve">Demandante: </w:t>
      </w:r>
      <w:r w:rsidRPr="00A43E79">
        <w:rPr>
          <w:rFonts w:ascii="Arial" w:hAnsi="Arial" w:cs="Arial"/>
          <w:sz w:val="20"/>
          <w:szCs w:val="20"/>
        </w:rPr>
        <w:tab/>
      </w:r>
      <w:r w:rsidR="00A43E79">
        <w:rPr>
          <w:rFonts w:ascii="Arial" w:hAnsi="Arial" w:cs="Arial"/>
          <w:sz w:val="20"/>
          <w:szCs w:val="20"/>
        </w:rPr>
        <w:t xml:space="preserve"> </w:t>
      </w:r>
      <w:r w:rsidR="00A01D60" w:rsidRPr="00A43E79">
        <w:rPr>
          <w:rFonts w:ascii="Arial" w:hAnsi="Arial" w:cs="Arial"/>
          <w:sz w:val="20"/>
          <w:szCs w:val="20"/>
        </w:rPr>
        <w:t>Miriam Marín García</w:t>
      </w:r>
    </w:p>
    <w:p w14:paraId="445073DD" w14:textId="0D47FFEC" w:rsidR="00FA6ADF" w:rsidRPr="00A43E79" w:rsidRDefault="00FA6ADF" w:rsidP="00A43E79">
      <w:pPr>
        <w:pStyle w:val="NormalWeb"/>
        <w:spacing w:before="0" w:beforeAutospacing="0" w:after="0" w:afterAutospacing="0"/>
        <w:rPr>
          <w:rFonts w:ascii="Arial" w:hAnsi="Arial" w:cs="Arial"/>
          <w:color w:val="000000"/>
          <w:sz w:val="20"/>
          <w:szCs w:val="20"/>
        </w:rPr>
      </w:pPr>
      <w:r w:rsidRPr="00A43E79">
        <w:rPr>
          <w:rFonts w:ascii="Arial" w:hAnsi="Arial" w:cs="Arial"/>
          <w:sz w:val="20"/>
          <w:szCs w:val="20"/>
        </w:rPr>
        <w:t>Demandado:</w:t>
      </w:r>
      <w:r w:rsidRPr="00A43E79">
        <w:rPr>
          <w:rFonts w:ascii="Arial" w:hAnsi="Arial" w:cs="Arial"/>
          <w:sz w:val="20"/>
          <w:szCs w:val="20"/>
        </w:rPr>
        <w:tab/>
      </w:r>
      <w:r w:rsidR="00A43E79">
        <w:rPr>
          <w:rFonts w:ascii="Arial" w:hAnsi="Arial" w:cs="Arial"/>
          <w:sz w:val="20"/>
          <w:szCs w:val="20"/>
        </w:rPr>
        <w:t xml:space="preserve"> </w:t>
      </w:r>
      <w:r w:rsidR="00092B23" w:rsidRPr="00A43E79">
        <w:rPr>
          <w:rFonts w:ascii="Arial" w:hAnsi="Arial" w:cs="Arial"/>
          <w:color w:val="000000"/>
          <w:sz w:val="20"/>
          <w:szCs w:val="20"/>
        </w:rPr>
        <w:t>Colpensiones</w:t>
      </w:r>
    </w:p>
    <w:bookmarkEnd w:id="0"/>
    <w:p w14:paraId="5D79CC03" w14:textId="4A563107" w:rsidR="00FA6ADF" w:rsidRPr="00A43E79" w:rsidRDefault="00FA6ADF" w:rsidP="00A43E79">
      <w:pPr>
        <w:pStyle w:val="NormalWeb"/>
        <w:spacing w:before="0" w:beforeAutospacing="0" w:after="0" w:afterAutospacing="0"/>
        <w:rPr>
          <w:rFonts w:ascii="Arial" w:hAnsi="Arial" w:cs="Arial"/>
          <w:sz w:val="20"/>
          <w:szCs w:val="20"/>
        </w:rPr>
      </w:pPr>
      <w:r w:rsidRPr="00A43E79">
        <w:rPr>
          <w:rFonts w:ascii="Arial" w:hAnsi="Arial" w:cs="Arial"/>
          <w:sz w:val="20"/>
          <w:szCs w:val="20"/>
        </w:rPr>
        <w:t>Juzgado:</w:t>
      </w:r>
      <w:r w:rsidR="00326906" w:rsidRPr="00A43E79">
        <w:rPr>
          <w:rFonts w:ascii="Arial" w:hAnsi="Arial" w:cs="Arial"/>
          <w:sz w:val="20"/>
          <w:szCs w:val="20"/>
        </w:rPr>
        <w:tab/>
      </w:r>
      <w:r w:rsidR="00A43E79">
        <w:rPr>
          <w:rFonts w:ascii="Arial" w:hAnsi="Arial" w:cs="Arial"/>
          <w:sz w:val="20"/>
          <w:szCs w:val="20"/>
        </w:rPr>
        <w:t xml:space="preserve"> </w:t>
      </w:r>
      <w:r w:rsidR="00A01D60" w:rsidRPr="00A43E79">
        <w:rPr>
          <w:rFonts w:ascii="Arial" w:hAnsi="Arial" w:cs="Arial"/>
          <w:sz w:val="20"/>
          <w:szCs w:val="20"/>
        </w:rPr>
        <w:t>Tercero</w:t>
      </w:r>
      <w:r w:rsidRPr="00A43E79">
        <w:rPr>
          <w:rFonts w:ascii="Arial" w:hAnsi="Arial" w:cs="Arial"/>
          <w:sz w:val="20"/>
          <w:szCs w:val="20"/>
        </w:rPr>
        <w:t xml:space="preserve"> Laboral del Circuito de Pereira</w:t>
      </w:r>
    </w:p>
    <w:p w14:paraId="2B849000" w14:textId="273BE68B" w:rsidR="00326906" w:rsidRPr="00A43E79" w:rsidRDefault="00326906" w:rsidP="00A43E79">
      <w:pPr>
        <w:spacing w:line="240" w:lineRule="auto"/>
        <w:ind w:firstLine="0"/>
        <w:jc w:val="left"/>
        <w:rPr>
          <w:rFonts w:ascii="Arial" w:hAnsi="Arial" w:cs="Arial"/>
          <w:bCs/>
        </w:rPr>
      </w:pPr>
    </w:p>
    <w:p w14:paraId="40081958" w14:textId="11C11D50" w:rsidR="00326906" w:rsidRPr="00A43E79" w:rsidRDefault="00326906" w:rsidP="00A43E79">
      <w:pPr>
        <w:spacing w:line="240" w:lineRule="auto"/>
        <w:ind w:firstLine="0"/>
        <w:jc w:val="left"/>
        <w:rPr>
          <w:rFonts w:ascii="Arial" w:hAnsi="Arial" w:cs="Arial"/>
          <w:bCs/>
        </w:rPr>
      </w:pPr>
    </w:p>
    <w:p w14:paraId="388E3F75" w14:textId="77777777" w:rsidR="00326906" w:rsidRPr="00A43E79" w:rsidRDefault="00326906" w:rsidP="00A43E79">
      <w:pPr>
        <w:spacing w:line="240" w:lineRule="auto"/>
        <w:ind w:firstLine="0"/>
        <w:jc w:val="left"/>
        <w:rPr>
          <w:rFonts w:ascii="Arial" w:hAnsi="Arial" w:cs="Arial"/>
          <w:lang w:eastAsia="es-ES"/>
        </w:rPr>
      </w:pPr>
    </w:p>
    <w:p w14:paraId="6CB56231" w14:textId="247C3C4A" w:rsidR="00FA6ADF" w:rsidRPr="00326906" w:rsidRDefault="00FA6ADF" w:rsidP="00326906">
      <w:pPr>
        <w:pStyle w:val="Ttulo4"/>
        <w:widowControl w:val="0"/>
        <w:spacing w:line="276" w:lineRule="auto"/>
        <w:ind w:right="845"/>
        <w:contextualSpacing/>
        <w:mirrorIndents/>
        <w:rPr>
          <w:rFonts w:ascii="Tahoma" w:eastAsia="Tahoma" w:hAnsi="Tahoma" w:cs="Tahoma"/>
          <w:szCs w:val="24"/>
        </w:rPr>
      </w:pPr>
      <w:r w:rsidRPr="00326906">
        <w:rPr>
          <w:rFonts w:ascii="Tahoma" w:eastAsia="Tahoma" w:hAnsi="Tahoma" w:cs="Tahoma"/>
          <w:szCs w:val="24"/>
        </w:rPr>
        <w:t>TRIBUNAL SUPERIOR DEL DISTRITO JUDICIAL DE PEREIRA</w:t>
      </w:r>
    </w:p>
    <w:p w14:paraId="0584DA1B" w14:textId="77777777" w:rsidR="00FA6ADF" w:rsidRPr="00326906" w:rsidRDefault="00FA6ADF" w:rsidP="00326906">
      <w:pPr>
        <w:pStyle w:val="Ttulo4"/>
        <w:widowControl w:val="0"/>
        <w:spacing w:line="276" w:lineRule="auto"/>
        <w:ind w:right="845"/>
        <w:contextualSpacing/>
        <w:mirrorIndents/>
        <w:rPr>
          <w:rFonts w:ascii="Tahoma" w:eastAsia="Tahoma" w:hAnsi="Tahoma" w:cs="Tahoma"/>
          <w:szCs w:val="24"/>
        </w:rPr>
      </w:pPr>
      <w:r w:rsidRPr="00326906">
        <w:rPr>
          <w:rFonts w:ascii="Tahoma" w:eastAsia="Tahoma" w:hAnsi="Tahoma" w:cs="Tahoma"/>
          <w:szCs w:val="24"/>
        </w:rPr>
        <w:t xml:space="preserve">SALA PRIMERA DE DECISION LABORAL </w:t>
      </w:r>
    </w:p>
    <w:p w14:paraId="54AFEB4A" w14:textId="77777777" w:rsidR="00FA6ADF" w:rsidRPr="00326906" w:rsidRDefault="00FA6ADF" w:rsidP="00326906">
      <w:pPr>
        <w:spacing w:line="276" w:lineRule="auto"/>
        <w:rPr>
          <w:rFonts w:ascii="Tahoma" w:hAnsi="Tahoma" w:cs="Tahoma"/>
          <w:sz w:val="24"/>
          <w:szCs w:val="24"/>
          <w:lang w:eastAsia="es-ES"/>
        </w:rPr>
      </w:pPr>
    </w:p>
    <w:p w14:paraId="3591CCF0" w14:textId="7F69670C" w:rsidR="00FA6ADF" w:rsidRPr="00326906" w:rsidRDefault="00FA6ADF" w:rsidP="00326906">
      <w:pPr>
        <w:spacing w:line="276" w:lineRule="auto"/>
        <w:ind w:firstLine="0"/>
        <w:contextualSpacing/>
        <w:mirrorIndents/>
        <w:jc w:val="center"/>
        <w:rPr>
          <w:rFonts w:ascii="Tahoma" w:hAnsi="Tahoma" w:cs="Tahoma"/>
          <w:sz w:val="24"/>
          <w:szCs w:val="24"/>
        </w:rPr>
      </w:pPr>
      <w:r w:rsidRPr="00326906">
        <w:rPr>
          <w:rFonts w:ascii="Tahoma" w:hAnsi="Tahoma" w:cs="Tahoma"/>
          <w:sz w:val="24"/>
          <w:szCs w:val="24"/>
        </w:rPr>
        <w:t>Magistrada Ponente: </w:t>
      </w:r>
      <w:r w:rsidRPr="00326906">
        <w:rPr>
          <w:rFonts w:ascii="Tahoma" w:hAnsi="Tahoma" w:cs="Tahoma"/>
          <w:b/>
          <w:sz w:val="24"/>
          <w:szCs w:val="24"/>
        </w:rPr>
        <w:t>Ana Lucía Caicedo Calderón</w:t>
      </w:r>
      <w:r w:rsidRPr="00326906">
        <w:rPr>
          <w:rFonts w:ascii="Tahoma" w:hAnsi="Tahoma" w:cs="Tahoma"/>
          <w:sz w:val="24"/>
          <w:szCs w:val="24"/>
        </w:rPr>
        <w:t>  </w:t>
      </w:r>
    </w:p>
    <w:p w14:paraId="09A32B6D" w14:textId="77777777" w:rsidR="00907680" w:rsidRPr="00326906" w:rsidRDefault="00907680" w:rsidP="00326906">
      <w:pPr>
        <w:spacing w:line="276" w:lineRule="auto"/>
        <w:ind w:firstLine="0"/>
        <w:contextualSpacing/>
        <w:mirrorIndents/>
        <w:jc w:val="center"/>
        <w:rPr>
          <w:rFonts w:ascii="Tahoma" w:hAnsi="Tahoma" w:cs="Tahoma"/>
          <w:sz w:val="24"/>
          <w:szCs w:val="24"/>
        </w:rPr>
      </w:pPr>
    </w:p>
    <w:p w14:paraId="5955BD09" w14:textId="0E5FCDCB" w:rsidR="00907680" w:rsidRPr="00326906" w:rsidRDefault="00907680" w:rsidP="00326906">
      <w:pPr>
        <w:spacing w:line="276" w:lineRule="auto"/>
        <w:mirrorIndents/>
        <w:jc w:val="center"/>
        <w:rPr>
          <w:rFonts w:ascii="Tahoma" w:hAnsi="Tahoma" w:cs="Tahoma"/>
          <w:sz w:val="24"/>
          <w:szCs w:val="24"/>
          <w:lang w:val="es-CO"/>
        </w:rPr>
      </w:pPr>
      <w:r w:rsidRPr="00326906">
        <w:rPr>
          <w:rFonts w:ascii="Tahoma" w:hAnsi="Tahoma" w:cs="Tahoma"/>
          <w:sz w:val="24"/>
          <w:szCs w:val="24"/>
        </w:rPr>
        <w:t xml:space="preserve">Pereira, Risaralda, </w:t>
      </w:r>
      <w:r w:rsidR="00A01D60" w:rsidRPr="00326906">
        <w:rPr>
          <w:rFonts w:ascii="Tahoma" w:hAnsi="Tahoma" w:cs="Tahoma"/>
          <w:sz w:val="24"/>
          <w:szCs w:val="24"/>
        </w:rPr>
        <w:t>diez</w:t>
      </w:r>
      <w:r w:rsidRPr="00326906">
        <w:rPr>
          <w:rFonts w:ascii="Tahoma" w:hAnsi="Tahoma" w:cs="Tahoma"/>
          <w:sz w:val="24"/>
          <w:szCs w:val="24"/>
        </w:rPr>
        <w:t xml:space="preserve"> (</w:t>
      </w:r>
      <w:r w:rsidR="00A01D60" w:rsidRPr="00326906">
        <w:rPr>
          <w:rFonts w:ascii="Tahoma" w:hAnsi="Tahoma" w:cs="Tahoma"/>
          <w:sz w:val="24"/>
          <w:szCs w:val="24"/>
        </w:rPr>
        <w:t>10</w:t>
      </w:r>
      <w:r w:rsidRPr="00326906">
        <w:rPr>
          <w:rFonts w:ascii="Tahoma" w:hAnsi="Tahoma" w:cs="Tahoma"/>
          <w:sz w:val="24"/>
          <w:szCs w:val="24"/>
        </w:rPr>
        <w:t xml:space="preserve">) de </w:t>
      </w:r>
      <w:r w:rsidR="00A01D60" w:rsidRPr="00326906">
        <w:rPr>
          <w:rFonts w:ascii="Tahoma" w:hAnsi="Tahoma" w:cs="Tahoma"/>
          <w:sz w:val="24"/>
          <w:szCs w:val="24"/>
        </w:rPr>
        <w:t>julio</w:t>
      </w:r>
      <w:r w:rsidRPr="00326906">
        <w:rPr>
          <w:rFonts w:ascii="Tahoma" w:hAnsi="Tahoma" w:cs="Tahoma"/>
          <w:sz w:val="24"/>
          <w:szCs w:val="24"/>
        </w:rPr>
        <w:t xml:space="preserve"> de dos mil veintitrés (2023)  </w:t>
      </w:r>
    </w:p>
    <w:p w14:paraId="4941E134" w14:textId="1FCF8EFA" w:rsidR="00907680" w:rsidRPr="00326906" w:rsidRDefault="00907680" w:rsidP="00326906">
      <w:pPr>
        <w:spacing w:line="276" w:lineRule="auto"/>
        <w:mirrorIndents/>
        <w:jc w:val="center"/>
        <w:rPr>
          <w:rFonts w:ascii="Tahoma" w:hAnsi="Tahoma" w:cs="Tahoma"/>
          <w:sz w:val="24"/>
          <w:szCs w:val="24"/>
        </w:rPr>
      </w:pPr>
      <w:r w:rsidRPr="00326906">
        <w:rPr>
          <w:rFonts w:ascii="Tahoma" w:hAnsi="Tahoma" w:cs="Tahoma"/>
          <w:sz w:val="24"/>
          <w:szCs w:val="24"/>
        </w:rPr>
        <w:t> Acta No. </w:t>
      </w:r>
      <w:r w:rsidR="374E2F41" w:rsidRPr="00326906">
        <w:rPr>
          <w:rFonts w:ascii="Tahoma" w:hAnsi="Tahoma" w:cs="Tahoma"/>
          <w:sz w:val="24"/>
          <w:szCs w:val="24"/>
        </w:rPr>
        <w:t xml:space="preserve">107 </w:t>
      </w:r>
      <w:r w:rsidRPr="00326906">
        <w:rPr>
          <w:rFonts w:ascii="Tahoma" w:hAnsi="Tahoma" w:cs="Tahoma"/>
          <w:sz w:val="24"/>
          <w:szCs w:val="24"/>
        </w:rPr>
        <w:t>del 0</w:t>
      </w:r>
      <w:r w:rsidR="00A01D60" w:rsidRPr="00326906">
        <w:rPr>
          <w:rFonts w:ascii="Tahoma" w:hAnsi="Tahoma" w:cs="Tahoma"/>
          <w:sz w:val="24"/>
          <w:szCs w:val="24"/>
        </w:rPr>
        <w:t>6</w:t>
      </w:r>
      <w:r w:rsidRPr="00326906">
        <w:rPr>
          <w:rFonts w:ascii="Tahoma" w:hAnsi="Tahoma" w:cs="Tahoma"/>
          <w:sz w:val="24"/>
          <w:szCs w:val="24"/>
        </w:rPr>
        <w:t xml:space="preserve"> de </w:t>
      </w:r>
      <w:r w:rsidR="00A01D60" w:rsidRPr="00326906">
        <w:rPr>
          <w:rFonts w:ascii="Tahoma" w:hAnsi="Tahoma" w:cs="Tahoma"/>
          <w:sz w:val="24"/>
          <w:szCs w:val="24"/>
        </w:rPr>
        <w:t>julio</w:t>
      </w:r>
      <w:r w:rsidRPr="00326906">
        <w:rPr>
          <w:rFonts w:ascii="Tahoma" w:hAnsi="Tahoma" w:cs="Tahoma"/>
          <w:sz w:val="24"/>
          <w:szCs w:val="24"/>
        </w:rPr>
        <w:t xml:space="preserve"> de 2023 </w:t>
      </w:r>
    </w:p>
    <w:p w14:paraId="505F72F6" w14:textId="6B0060B0" w:rsidR="00FA6ADF" w:rsidRPr="00326906" w:rsidRDefault="00FA6ADF" w:rsidP="00326906">
      <w:pPr>
        <w:pStyle w:val="Sinespaciado"/>
        <w:spacing w:line="276" w:lineRule="auto"/>
        <w:rPr>
          <w:rFonts w:ascii="Tahoma" w:hAnsi="Tahoma" w:cs="Tahoma"/>
        </w:rPr>
      </w:pPr>
    </w:p>
    <w:p w14:paraId="088A1D3A" w14:textId="77777777" w:rsidR="000C1608" w:rsidRPr="00326906" w:rsidRDefault="000C1608" w:rsidP="00326906">
      <w:pPr>
        <w:pStyle w:val="Sinespaciado"/>
        <w:spacing w:line="276" w:lineRule="auto"/>
        <w:rPr>
          <w:rFonts w:ascii="Tahoma" w:hAnsi="Tahoma" w:cs="Tahoma"/>
        </w:rPr>
      </w:pPr>
    </w:p>
    <w:p w14:paraId="78CA2C38" w14:textId="137CE4C2" w:rsidR="00FA6ADF" w:rsidRPr="00326906" w:rsidRDefault="00FA6ADF" w:rsidP="00326906">
      <w:pPr>
        <w:pStyle w:val="NormalWeb"/>
        <w:spacing w:before="0" w:beforeAutospacing="0" w:after="0" w:afterAutospacing="0" w:line="276" w:lineRule="auto"/>
        <w:ind w:right="49" w:firstLine="851"/>
        <w:contextualSpacing/>
        <w:jc w:val="both"/>
        <w:rPr>
          <w:rFonts w:ascii="Tahoma" w:hAnsi="Tahoma" w:cs="Tahoma"/>
          <w:b/>
        </w:rPr>
      </w:pPr>
      <w:bookmarkStart w:id="1" w:name="_heading=h.gjdgxs" w:colFirst="0" w:colLast="0"/>
      <w:bookmarkStart w:id="2" w:name="_Hlk109731515"/>
      <w:bookmarkEnd w:id="1"/>
      <w:r w:rsidRPr="00326906">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326906">
        <w:rPr>
          <w:rFonts w:ascii="Tahoma" w:hAnsi="Tahoma" w:cs="Tahoma"/>
        </w:rPr>
        <w:t xml:space="preserve">Primera </w:t>
      </w:r>
      <w:r w:rsidRPr="00326906">
        <w:rPr>
          <w:rFonts w:ascii="Tahoma" w:hAnsi="Tahoma" w:cs="Tahoma"/>
        </w:rPr>
        <w:t xml:space="preserve">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976EA8">
        <w:rPr>
          <w:rFonts w:ascii="Tahoma" w:hAnsi="Tahoma" w:cs="Tahoma"/>
          <w:b/>
        </w:rPr>
        <w:t>ordinario laboral</w:t>
      </w:r>
      <w:r w:rsidRPr="00326906">
        <w:rPr>
          <w:rFonts w:ascii="Tahoma" w:hAnsi="Tahoma" w:cs="Tahoma"/>
        </w:rPr>
        <w:t xml:space="preserve"> instaurado por </w:t>
      </w:r>
      <w:bookmarkEnd w:id="2"/>
      <w:r w:rsidR="00976EA8" w:rsidRPr="00326906">
        <w:rPr>
          <w:rFonts w:ascii="Tahoma" w:hAnsi="Tahoma" w:cs="Tahoma"/>
          <w:b/>
          <w:bCs/>
          <w:color w:val="000000"/>
        </w:rPr>
        <w:t xml:space="preserve">Miriam Marín García </w:t>
      </w:r>
      <w:r w:rsidRPr="00326906">
        <w:rPr>
          <w:rFonts w:ascii="Tahoma" w:hAnsi="Tahoma" w:cs="Tahoma"/>
        </w:rPr>
        <w:t>en contra d</w:t>
      </w:r>
      <w:r w:rsidR="000C1608" w:rsidRPr="00326906">
        <w:rPr>
          <w:rFonts w:ascii="Tahoma" w:hAnsi="Tahoma" w:cs="Tahoma"/>
        </w:rPr>
        <w:t xml:space="preserve">e la </w:t>
      </w:r>
      <w:r w:rsidR="00976EA8" w:rsidRPr="00326906">
        <w:rPr>
          <w:rFonts w:ascii="Tahoma" w:hAnsi="Tahoma" w:cs="Tahoma"/>
          <w:b/>
        </w:rPr>
        <w:t xml:space="preserve">Administradora Colombiana de Pensiones </w:t>
      </w:r>
      <w:r w:rsidR="00092B23" w:rsidRPr="00326906">
        <w:rPr>
          <w:rFonts w:ascii="Tahoma" w:hAnsi="Tahoma" w:cs="Tahoma"/>
          <w:b/>
        </w:rPr>
        <w:t>– COLPENSIONES.</w:t>
      </w:r>
    </w:p>
    <w:p w14:paraId="5B814472" w14:textId="77777777" w:rsidR="00A01D60" w:rsidRPr="00326906" w:rsidRDefault="00A01D60" w:rsidP="00326906">
      <w:pPr>
        <w:pStyle w:val="Sinespaciado"/>
        <w:spacing w:line="276" w:lineRule="auto"/>
        <w:rPr>
          <w:rFonts w:ascii="Tahoma" w:hAnsi="Tahoma" w:cs="Tahoma"/>
        </w:rPr>
      </w:pPr>
    </w:p>
    <w:p w14:paraId="26876079" w14:textId="77777777" w:rsidR="00A01D60" w:rsidRPr="00326906" w:rsidRDefault="00A01D60" w:rsidP="00326906">
      <w:pPr>
        <w:pStyle w:val="paragraph"/>
        <w:spacing w:before="0" w:beforeAutospacing="0" w:after="0" w:afterAutospacing="0" w:line="276" w:lineRule="auto"/>
        <w:jc w:val="center"/>
        <w:textAlignment w:val="baseline"/>
        <w:rPr>
          <w:rStyle w:val="normaltextrun"/>
          <w:rFonts w:ascii="Tahoma" w:hAnsi="Tahoma" w:cs="Tahoma"/>
          <w:b/>
          <w:bCs/>
          <w:lang w:val="es-ES"/>
        </w:rPr>
      </w:pPr>
      <w:r w:rsidRPr="00326906">
        <w:rPr>
          <w:rStyle w:val="normaltextrun"/>
          <w:rFonts w:ascii="Tahoma" w:hAnsi="Tahoma" w:cs="Tahoma"/>
          <w:b/>
          <w:bCs/>
          <w:lang w:val="es-ES"/>
        </w:rPr>
        <w:t>AUTO</w:t>
      </w:r>
    </w:p>
    <w:p w14:paraId="328CB788" w14:textId="77777777" w:rsidR="00A01D60" w:rsidRPr="00326906" w:rsidRDefault="00A01D60" w:rsidP="00326906">
      <w:pPr>
        <w:pStyle w:val="Sinespaciado"/>
        <w:spacing w:line="276" w:lineRule="auto"/>
        <w:rPr>
          <w:rFonts w:ascii="Tahoma" w:hAnsi="Tahoma" w:cs="Tahoma"/>
        </w:rPr>
      </w:pPr>
    </w:p>
    <w:p w14:paraId="5B69B160" w14:textId="31912DCA" w:rsidR="00A01D60" w:rsidRPr="00326906" w:rsidRDefault="00976EA8" w:rsidP="00326906">
      <w:pPr>
        <w:pStyle w:val="NormalWeb"/>
        <w:spacing w:before="0" w:beforeAutospacing="0" w:after="0" w:afterAutospacing="0" w:line="276" w:lineRule="auto"/>
        <w:ind w:right="49" w:firstLine="851"/>
        <w:contextualSpacing/>
        <w:jc w:val="both"/>
        <w:rPr>
          <w:rFonts w:ascii="Tahoma" w:hAnsi="Tahoma" w:cs="Tahoma"/>
        </w:rPr>
      </w:pPr>
      <w:r>
        <w:rPr>
          <w:rFonts w:ascii="Tahoma" w:hAnsi="Tahoma" w:cs="Tahoma"/>
        </w:rPr>
        <w:t>(…)</w:t>
      </w:r>
    </w:p>
    <w:p w14:paraId="4588B00B" w14:textId="166B29F0" w:rsidR="2F945CE9" w:rsidRPr="00326906" w:rsidRDefault="2F945CE9" w:rsidP="00326906">
      <w:pPr>
        <w:pStyle w:val="NormalWeb"/>
        <w:spacing w:before="0" w:beforeAutospacing="0" w:after="0" w:afterAutospacing="0" w:line="276" w:lineRule="auto"/>
        <w:ind w:right="49" w:firstLine="851"/>
        <w:contextualSpacing/>
        <w:jc w:val="both"/>
        <w:rPr>
          <w:rFonts w:ascii="Tahoma" w:hAnsi="Tahoma" w:cs="Tahoma"/>
        </w:rPr>
      </w:pPr>
    </w:p>
    <w:p w14:paraId="09068E7E" w14:textId="77777777" w:rsidR="00FA6ADF" w:rsidRPr="00326906" w:rsidRDefault="00FA6ADF" w:rsidP="00326906">
      <w:pPr>
        <w:pStyle w:val="NormalWeb"/>
        <w:spacing w:before="0" w:beforeAutospacing="0" w:after="0" w:afterAutospacing="0" w:line="276" w:lineRule="auto"/>
        <w:jc w:val="center"/>
        <w:rPr>
          <w:rFonts w:ascii="Tahoma" w:hAnsi="Tahoma" w:cs="Tahoma"/>
        </w:rPr>
      </w:pPr>
      <w:r w:rsidRPr="00326906">
        <w:rPr>
          <w:rFonts w:ascii="Tahoma" w:hAnsi="Tahoma" w:cs="Tahoma"/>
          <w:b/>
          <w:bCs/>
          <w:color w:val="000000"/>
        </w:rPr>
        <w:t>PUNTO A TRATAR</w:t>
      </w:r>
    </w:p>
    <w:p w14:paraId="5B953763" w14:textId="77777777" w:rsidR="00FA6ADF" w:rsidRPr="00326906" w:rsidRDefault="00FA6ADF" w:rsidP="00326906">
      <w:pPr>
        <w:pStyle w:val="Sinespaciado"/>
        <w:spacing w:line="276" w:lineRule="auto"/>
        <w:rPr>
          <w:rFonts w:ascii="Tahoma" w:hAnsi="Tahoma" w:cs="Tahoma"/>
        </w:rPr>
      </w:pPr>
    </w:p>
    <w:p w14:paraId="0F9BC821" w14:textId="39B33370" w:rsidR="00092B23" w:rsidRPr="00326906" w:rsidRDefault="00092B23" w:rsidP="00326906">
      <w:pPr>
        <w:spacing w:line="276" w:lineRule="auto"/>
        <w:rPr>
          <w:rFonts w:ascii="Tahoma" w:eastAsia="Times New Roman" w:hAnsi="Tahoma" w:cs="Tahoma"/>
          <w:color w:val="000000" w:themeColor="text1"/>
          <w:sz w:val="24"/>
          <w:szCs w:val="24"/>
          <w:lang w:val="es-CO"/>
        </w:rPr>
      </w:pPr>
      <w:r w:rsidRPr="00326906">
        <w:rPr>
          <w:rFonts w:ascii="Tahoma" w:eastAsia="Times New Roman" w:hAnsi="Tahoma" w:cs="Tahoma"/>
          <w:color w:val="000000" w:themeColor="text1"/>
          <w:sz w:val="24"/>
          <w:szCs w:val="24"/>
          <w:lang w:val="es-CO"/>
        </w:rPr>
        <w:t xml:space="preserve">Por medio de esta providencia procede la Sala a resolver el recurso de apelación interpuesto por </w:t>
      </w:r>
      <w:r w:rsidR="00A01D60" w:rsidRPr="00326906">
        <w:rPr>
          <w:rFonts w:ascii="Tahoma" w:eastAsia="Times New Roman" w:hAnsi="Tahoma" w:cs="Tahoma"/>
          <w:color w:val="000000" w:themeColor="text1"/>
          <w:sz w:val="24"/>
          <w:szCs w:val="24"/>
          <w:lang w:val="es-CO"/>
        </w:rPr>
        <w:t>ambas partes</w:t>
      </w:r>
      <w:r w:rsidRPr="00326906">
        <w:rPr>
          <w:rFonts w:ascii="Tahoma" w:eastAsia="Times New Roman" w:hAnsi="Tahoma" w:cs="Tahoma"/>
          <w:color w:val="000000" w:themeColor="text1"/>
          <w:sz w:val="24"/>
          <w:szCs w:val="24"/>
          <w:lang w:val="es-CO"/>
        </w:rPr>
        <w:t xml:space="preserve"> en contra de la sentencia proferida el </w:t>
      </w:r>
      <w:r w:rsidR="00A01D60" w:rsidRPr="00326906">
        <w:rPr>
          <w:rFonts w:ascii="Tahoma" w:eastAsia="Times New Roman" w:hAnsi="Tahoma" w:cs="Tahoma"/>
          <w:color w:val="000000" w:themeColor="text1"/>
          <w:sz w:val="24"/>
          <w:szCs w:val="24"/>
          <w:lang w:val="es-CO"/>
        </w:rPr>
        <w:t xml:space="preserve">23 de noviembre </w:t>
      </w:r>
      <w:r w:rsidRPr="00326906">
        <w:rPr>
          <w:rFonts w:ascii="Tahoma" w:eastAsia="Times New Roman" w:hAnsi="Tahoma" w:cs="Tahoma"/>
          <w:color w:val="000000" w:themeColor="text1"/>
          <w:sz w:val="24"/>
          <w:szCs w:val="24"/>
          <w:lang w:val="es-CO"/>
        </w:rPr>
        <w:t xml:space="preserve">de 2022 por el Juzgado </w:t>
      </w:r>
      <w:r w:rsidR="00A01D60" w:rsidRPr="00326906">
        <w:rPr>
          <w:rFonts w:ascii="Tahoma" w:eastAsia="Times New Roman" w:hAnsi="Tahoma" w:cs="Tahoma"/>
          <w:color w:val="000000" w:themeColor="text1"/>
          <w:sz w:val="24"/>
          <w:szCs w:val="24"/>
          <w:lang w:val="es-CO"/>
        </w:rPr>
        <w:t>tercer</w:t>
      </w:r>
      <w:r w:rsidRPr="00326906">
        <w:rPr>
          <w:rFonts w:ascii="Tahoma" w:eastAsia="Times New Roman" w:hAnsi="Tahoma" w:cs="Tahoma"/>
          <w:color w:val="000000" w:themeColor="text1"/>
          <w:sz w:val="24"/>
          <w:szCs w:val="24"/>
          <w:lang w:val="es-CO"/>
        </w:rPr>
        <w:t xml:space="preserve">o Laboral del Circuito. </w:t>
      </w:r>
      <w:r w:rsidRPr="00326906">
        <w:rPr>
          <w:rFonts w:ascii="Tahoma" w:hAnsi="Tahoma" w:cs="Tahoma"/>
          <w:sz w:val="24"/>
          <w:szCs w:val="24"/>
        </w:rPr>
        <w:t>Asimismo, se examinará la decisión dan</w:t>
      </w:r>
      <w:r w:rsidR="00654F1D" w:rsidRPr="00326906">
        <w:rPr>
          <w:rFonts w:ascii="Tahoma" w:hAnsi="Tahoma" w:cs="Tahoma"/>
          <w:sz w:val="24"/>
          <w:szCs w:val="24"/>
        </w:rPr>
        <w:t>d</w:t>
      </w:r>
      <w:r w:rsidRPr="00326906">
        <w:rPr>
          <w:rFonts w:ascii="Tahoma" w:hAnsi="Tahoma" w:cs="Tahoma"/>
          <w:sz w:val="24"/>
          <w:szCs w:val="24"/>
        </w:rPr>
        <w:t xml:space="preserve">o alcance al grado jurisdiccional de consulta a favor de COLPENSIONES, conforme al artículo 69 del C.P.T. y de la S.S. </w:t>
      </w:r>
      <w:r w:rsidRPr="00326906">
        <w:rPr>
          <w:rFonts w:ascii="Tahoma" w:eastAsia="Times New Roman" w:hAnsi="Tahoma" w:cs="Tahoma"/>
          <w:color w:val="000000" w:themeColor="text1"/>
          <w:sz w:val="24"/>
          <w:szCs w:val="24"/>
          <w:lang w:val="es-CO"/>
        </w:rPr>
        <w:t>Para ello se tiene en cuenta lo siguiente: </w:t>
      </w:r>
    </w:p>
    <w:p w14:paraId="648233FE" w14:textId="35B361FB" w:rsidR="2F945CE9" w:rsidRPr="00326906" w:rsidRDefault="2F945CE9" w:rsidP="00326906">
      <w:pPr>
        <w:spacing w:line="276" w:lineRule="auto"/>
        <w:rPr>
          <w:rFonts w:ascii="Tahoma" w:eastAsia="Times New Roman" w:hAnsi="Tahoma" w:cs="Tahoma"/>
          <w:color w:val="000000" w:themeColor="text1"/>
          <w:sz w:val="24"/>
          <w:szCs w:val="24"/>
          <w:lang w:val="es-CO"/>
        </w:rPr>
      </w:pPr>
    </w:p>
    <w:p w14:paraId="65EBD4B2" w14:textId="106A7B63" w:rsidR="00FA6ADF" w:rsidRPr="00326906" w:rsidRDefault="00FA6ADF" w:rsidP="00326906">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326906">
        <w:rPr>
          <w:rFonts w:ascii="Tahoma" w:eastAsia="Times New Roman" w:hAnsi="Tahoma" w:cs="Tahoma"/>
          <w:b/>
          <w:bCs/>
          <w:color w:val="000000"/>
          <w:sz w:val="24"/>
          <w:szCs w:val="24"/>
          <w:lang w:val="es-CO"/>
        </w:rPr>
        <w:t xml:space="preserve">La demanda y </w:t>
      </w:r>
      <w:r w:rsidR="00F956D6" w:rsidRPr="00326906">
        <w:rPr>
          <w:rFonts w:ascii="Tahoma" w:eastAsia="Times New Roman" w:hAnsi="Tahoma" w:cs="Tahoma"/>
          <w:b/>
          <w:bCs/>
          <w:color w:val="000000"/>
          <w:sz w:val="24"/>
          <w:szCs w:val="24"/>
          <w:lang w:val="es-CO"/>
        </w:rPr>
        <w:t>la</w:t>
      </w:r>
      <w:r w:rsidRPr="00326906">
        <w:rPr>
          <w:rFonts w:ascii="Tahoma" w:eastAsia="Times New Roman" w:hAnsi="Tahoma" w:cs="Tahoma"/>
          <w:b/>
          <w:bCs/>
          <w:color w:val="000000"/>
          <w:sz w:val="24"/>
          <w:szCs w:val="24"/>
          <w:lang w:val="es-CO"/>
        </w:rPr>
        <w:t xml:space="preserve"> contestación</w:t>
      </w:r>
      <w:r w:rsidR="00F956D6" w:rsidRPr="00326906">
        <w:rPr>
          <w:rFonts w:ascii="Tahoma" w:eastAsia="Times New Roman" w:hAnsi="Tahoma" w:cs="Tahoma"/>
          <w:b/>
          <w:bCs/>
          <w:color w:val="000000"/>
          <w:sz w:val="24"/>
          <w:szCs w:val="24"/>
          <w:lang w:val="es-CO"/>
        </w:rPr>
        <w:t xml:space="preserve"> de la demanda</w:t>
      </w:r>
    </w:p>
    <w:p w14:paraId="00CFD1B3" w14:textId="72620F12" w:rsidR="00FA6ADF" w:rsidRPr="00326906" w:rsidRDefault="00FA6ADF" w:rsidP="00326906">
      <w:pPr>
        <w:pStyle w:val="Sinespaciado"/>
        <w:spacing w:line="276" w:lineRule="auto"/>
        <w:rPr>
          <w:rFonts w:ascii="Tahoma" w:hAnsi="Tahoma" w:cs="Tahoma"/>
        </w:rPr>
      </w:pPr>
    </w:p>
    <w:p w14:paraId="1D17DDD8" w14:textId="6B558D67" w:rsidR="000C5360" w:rsidRPr="00326906" w:rsidRDefault="00A01D60" w:rsidP="00326906">
      <w:pPr>
        <w:spacing w:line="276" w:lineRule="auto"/>
        <w:ind w:firstLine="708"/>
        <w:rPr>
          <w:rFonts w:ascii="Tahoma" w:hAnsi="Tahoma" w:cs="Tahoma"/>
          <w:sz w:val="24"/>
          <w:szCs w:val="24"/>
        </w:rPr>
      </w:pPr>
      <w:r w:rsidRPr="00326906">
        <w:rPr>
          <w:rFonts w:ascii="Tahoma" w:hAnsi="Tahoma" w:cs="Tahoma"/>
          <w:sz w:val="24"/>
          <w:szCs w:val="24"/>
        </w:rPr>
        <w:t>La</w:t>
      </w:r>
      <w:r w:rsidR="000C5360" w:rsidRPr="00326906">
        <w:rPr>
          <w:rFonts w:ascii="Tahoma" w:hAnsi="Tahoma" w:cs="Tahoma"/>
          <w:sz w:val="24"/>
          <w:szCs w:val="24"/>
        </w:rPr>
        <w:t xml:space="preserve"> señor</w:t>
      </w:r>
      <w:r w:rsidRPr="00326906">
        <w:rPr>
          <w:rFonts w:ascii="Tahoma" w:hAnsi="Tahoma" w:cs="Tahoma"/>
          <w:sz w:val="24"/>
          <w:szCs w:val="24"/>
        </w:rPr>
        <w:t>a</w:t>
      </w:r>
      <w:r w:rsidR="000C5360" w:rsidRPr="00326906">
        <w:rPr>
          <w:rFonts w:ascii="Tahoma" w:hAnsi="Tahoma" w:cs="Tahoma"/>
          <w:sz w:val="24"/>
          <w:szCs w:val="24"/>
        </w:rPr>
        <w:t xml:space="preserve"> </w:t>
      </w:r>
      <w:r w:rsidRPr="00326906">
        <w:rPr>
          <w:rFonts w:ascii="Tahoma" w:hAnsi="Tahoma" w:cs="Tahoma"/>
          <w:sz w:val="24"/>
          <w:szCs w:val="24"/>
        </w:rPr>
        <w:t>Miriam Marín García</w:t>
      </w:r>
      <w:r w:rsidR="00236E32" w:rsidRPr="00326906">
        <w:rPr>
          <w:rFonts w:ascii="Tahoma" w:hAnsi="Tahoma" w:cs="Tahoma"/>
          <w:sz w:val="24"/>
          <w:szCs w:val="24"/>
        </w:rPr>
        <w:t xml:space="preserve"> persigue que, previa declaración del derecho, se condene a Colpensiones a reconocer en su favor,</w:t>
      </w:r>
      <w:r w:rsidR="000C5360" w:rsidRPr="00326906">
        <w:rPr>
          <w:rFonts w:ascii="Tahoma" w:hAnsi="Tahoma" w:cs="Tahoma"/>
          <w:sz w:val="24"/>
          <w:szCs w:val="24"/>
        </w:rPr>
        <w:t xml:space="preserve"> en calidad de cónyuge </w:t>
      </w:r>
      <w:r w:rsidR="00236E32" w:rsidRPr="00326906">
        <w:rPr>
          <w:rFonts w:ascii="Tahoma" w:hAnsi="Tahoma" w:cs="Tahoma"/>
          <w:sz w:val="24"/>
          <w:szCs w:val="24"/>
        </w:rPr>
        <w:t>supérstite</w:t>
      </w:r>
      <w:r w:rsidR="000C5360" w:rsidRPr="00326906">
        <w:rPr>
          <w:rFonts w:ascii="Tahoma" w:hAnsi="Tahoma" w:cs="Tahoma"/>
          <w:sz w:val="24"/>
          <w:szCs w:val="24"/>
        </w:rPr>
        <w:t xml:space="preserve">, </w:t>
      </w:r>
      <w:r w:rsidR="00236E32" w:rsidRPr="00326906">
        <w:rPr>
          <w:rFonts w:ascii="Tahoma" w:hAnsi="Tahoma" w:cs="Tahoma"/>
          <w:sz w:val="24"/>
          <w:szCs w:val="24"/>
        </w:rPr>
        <w:t>la</w:t>
      </w:r>
      <w:r w:rsidR="000C5360" w:rsidRPr="00326906">
        <w:rPr>
          <w:rFonts w:ascii="Tahoma" w:hAnsi="Tahoma" w:cs="Tahoma"/>
          <w:sz w:val="24"/>
          <w:szCs w:val="24"/>
        </w:rPr>
        <w:t xml:space="preserve"> pensión de sobrevivientes </w:t>
      </w:r>
      <w:r w:rsidR="00236E32" w:rsidRPr="00326906">
        <w:rPr>
          <w:rFonts w:ascii="Tahoma" w:hAnsi="Tahoma" w:cs="Tahoma"/>
          <w:sz w:val="24"/>
          <w:szCs w:val="24"/>
        </w:rPr>
        <w:t xml:space="preserve">causada </w:t>
      </w:r>
      <w:r w:rsidR="000C5360" w:rsidRPr="00326906">
        <w:rPr>
          <w:rFonts w:ascii="Tahoma" w:hAnsi="Tahoma" w:cs="Tahoma"/>
          <w:sz w:val="24"/>
          <w:szCs w:val="24"/>
        </w:rPr>
        <w:t xml:space="preserve">por el fallecimiento de </w:t>
      </w:r>
      <w:r w:rsidR="00503169" w:rsidRPr="00326906">
        <w:rPr>
          <w:rFonts w:ascii="Tahoma" w:hAnsi="Tahoma" w:cs="Tahoma"/>
          <w:sz w:val="24"/>
          <w:szCs w:val="24"/>
        </w:rPr>
        <w:t>José Aníbal Betancur Ospina</w:t>
      </w:r>
      <w:r w:rsidR="000C5360" w:rsidRPr="00326906">
        <w:rPr>
          <w:rFonts w:ascii="Tahoma" w:hAnsi="Tahoma" w:cs="Tahoma"/>
          <w:sz w:val="24"/>
          <w:szCs w:val="24"/>
        </w:rPr>
        <w:t xml:space="preserve">, </w:t>
      </w:r>
      <w:r w:rsidR="00236E32" w:rsidRPr="00326906">
        <w:rPr>
          <w:rFonts w:ascii="Tahoma" w:hAnsi="Tahoma" w:cs="Tahoma"/>
          <w:sz w:val="24"/>
          <w:szCs w:val="24"/>
        </w:rPr>
        <w:t xml:space="preserve">junto con el </w:t>
      </w:r>
      <w:r w:rsidR="000C5360" w:rsidRPr="00326906">
        <w:rPr>
          <w:rFonts w:ascii="Tahoma" w:hAnsi="Tahoma" w:cs="Tahoma"/>
          <w:sz w:val="24"/>
          <w:szCs w:val="24"/>
        </w:rPr>
        <w:t xml:space="preserve">retroactivo pensional causado </w:t>
      </w:r>
      <w:r w:rsidR="00236E32" w:rsidRPr="00326906">
        <w:rPr>
          <w:rFonts w:ascii="Tahoma" w:hAnsi="Tahoma" w:cs="Tahoma"/>
          <w:sz w:val="24"/>
          <w:szCs w:val="24"/>
        </w:rPr>
        <w:t>a partir del</w:t>
      </w:r>
      <w:r w:rsidR="000C5360" w:rsidRPr="00326906">
        <w:rPr>
          <w:rFonts w:ascii="Tahoma" w:hAnsi="Tahoma" w:cs="Tahoma"/>
          <w:sz w:val="24"/>
          <w:szCs w:val="24"/>
        </w:rPr>
        <w:t xml:space="preserve"> </w:t>
      </w:r>
      <w:r w:rsidR="00503169" w:rsidRPr="00326906">
        <w:rPr>
          <w:rFonts w:ascii="Tahoma" w:hAnsi="Tahoma" w:cs="Tahoma"/>
          <w:sz w:val="24"/>
          <w:szCs w:val="24"/>
        </w:rPr>
        <w:t>30 de abril de 2018</w:t>
      </w:r>
      <w:r w:rsidR="000C5360" w:rsidRPr="00326906">
        <w:rPr>
          <w:rFonts w:ascii="Tahoma" w:hAnsi="Tahoma" w:cs="Tahoma"/>
          <w:sz w:val="24"/>
          <w:szCs w:val="24"/>
        </w:rPr>
        <w:t xml:space="preserve"> </w:t>
      </w:r>
      <w:r w:rsidR="00236E32" w:rsidRPr="00326906">
        <w:rPr>
          <w:rFonts w:ascii="Tahoma" w:hAnsi="Tahoma" w:cs="Tahoma"/>
          <w:sz w:val="24"/>
          <w:szCs w:val="24"/>
        </w:rPr>
        <w:t xml:space="preserve">y los </w:t>
      </w:r>
      <w:r w:rsidR="000C5360" w:rsidRPr="00326906">
        <w:rPr>
          <w:rFonts w:ascii="Tahoma" w:hAnsi="Tahoma" w:cs="Tahoma"/>
          <w:sz w:val="24"/>
          <w:szCs w:val="24"/>
        </w:rPr>
        <w:t>intereses moratorios</w:t>
      </w:r>
      <w:r w:rsidR="003E3437" w:rsidRPr="00326906">
        <w:rPr>
          <w:rFonts w:ascii="Tahoma" w:hAnsi="Tahoma" w:cs="Tahoma"/>
          <w:sz w:val="24"/>
          <w:szCs w:val="24"/>
        </w:rPr>
        <w:t xml:space="preserve">, </w:t>
      </w:r>
      <w:r w:rsidR="60859C90" w:rsidRPr="00326906">
        <w:rPr>
          <w:rFonts w:ascii="Tahoma" w:hAnsi="Tahoma" w:cs="Tahoma"/>
          <w:sz w:val="24"/>
          <w:szCs w:val="24"/>
        </w:rPr>
        <w:t xml:space="preserve">o </w:t>
      </w:r>
      <w:r w:rsidR="003E3437" w:rsidRPr="00326906">
        <w:rPr>
          <w:rFonts w:ascii="Tahoma" w:hAnsi="Tahoma" w:cs="Tahoma"/>
          <w:sz w:val="24"/>
          <w:szCs w:val="24"/>
        </w:rPr>
        <w:t>en subsidio, la indexación de las sumas adeudadas</w:t>
      </w:r>
      <w:r w:rsidR="00236E32" w:rsidRPr="00326906">
        <w:rPr>
          <w:rFonts w:ascii="Tahoma" w:hAnsi="Tahoma" w:cs="Tahoma"/>
          <w:sz w:val="24"/>
          <w:szCs w:val="24"/>
        </w:rPr>
        <w:t>.</w:t>
      </w:r>
    </w:p>
    <w:p w14:paraId="67C62943" w14:textId="77777777" w:rsidR="000C5360" w:rsidRPr="00326906" w:rsidRDefault="000C5360" w:rsidP="00326906">
      <w:pPr>
        <w:pStyle w:val="Sinespaciado"/>
        <w:spacing w:line="276" w:lineRule="auto"/>
        <w:rPr>
          <w:rFonts w:ascii="Tahoma" w:hAnsi="Tahoma" w:cs="Tahoma"/>
        </w:rPr>
      </w:pPr>
    </w:p>
    <w:p w14:paraId="13D58CB1" w14:textId="6DE1A36C" w:rsidR="003E566A" w:rsidRPr="00326906" w:rsidRDefault="000C5360" w:rsidP="00326906">
      <w:pPr>
        <w:spacing w:line="276" w:lineRule="auto"/>
        <w:ind w:firstLine="708"/>
        <w:rPr>
          <w:rFonts w:ascii="Tahoma" w:hAnsi="Tahoma" w:cs="Tahoma"/>
          <w:sz w:val="24"/>
          <w:szCs w:val="24"/>
        </w:rPr>
      </w:pPr>
      <w:r w:rsidRPr="00326906">
        <w:rPr>
          <w:rFonts w:ascii="Tahoma" w:hAnsi="Tahoma" w:cs="Tahoma"/>
          <w:sz w:val="24"/>
          <w:szCs w:val="24"/>
        </w:rPr>
        <w:t xml:space="preserve">Como sustento de lo pretendido, manifiesta que </w:t>
      </w:r>
      <w:r w:rsidR="003E566A" w:rsidRPr="00326906">
        <w:rPr>
          <w:rFonts w:ascii="Tahoma" w:hAnsi="Tahoma" w:cs="Tahoma"/>
          <w:sz w:val="24"/>
          <w:szCs w:val="24"/>
        </w:rPr>
        <w:t>convivió de manera ininterrumpida con el señor José Aníbal Betancur Ospina desde el 12 de mayo de 1985 en unión libre y que el 19 de febrero de 2006 contrajeron matrimonio; que, en los últimos años de vida, su cónyuge empezó a manifestar graves signos de salud, siendo trasladado a inicios de 2018 a Pereira para continuar su tratamiento, hasta que falleció el 30 de abril de 2018.</w:t>
      </w:r>
    </w:p>
    <w:p w14:paraId="639DD4D6" w14:textId="38FAF08E" w:rsidR="003E566A" w:rsidRPr="00326906" w:rsidRDefault="003E566A" w:rsidP="00326906">
      <w:pPr>
        <w:pStyle w:val="Sinespaciado"/>
        <w:spacing w:line="276" w:lineRule="auto"/>
        <w:rPr>
          <w:rFonts w:ascii="Tahoma" w:hAnsi="Tahoma" w:cs="Tahoma"/>
        </w:rPr>
      </w:pPr>
    </w:p>
    <w:p w14:paraId="486462D3" w14:textId="4A3A0361" w:rsidR="003E566A" w:rsidRPr="00326906" w:rsidRDefault="003E566A" w:rsidP="00326906">
      <w:pPr>
        <w:spacing w:line="276" w:lineRule="auto"/>
        <w:ind w:firstLine="708"/>
        <w:rPr>
          <w:rFonts w:ascii="Tahoma" w:hAnsi="Tahoma" w:cs="Tahoma"/>
          <w:sz w:val="24"/>
          <w:szCs w:val="24"/>
        </w:rPr>
      </w:pPr>
      <w:r w:rsidRPr="00326906">
        <w:rPr>
          <w:rFonts w:ascii="Tahoma" w:hAnsi="Tahoma" w:cs="Tahoma"/>
          <w:sz w:val="24"/>
          <w:szCs w:val="24"/>
        </w:rPr>
        <w:t>Agrega que el señor Betancur Ospina disfruta</w:t>
      </w:r>
      <w:r w:rsidR="250CE604" w:rsidRPr="00326906">
        <w:rPr>
          <w:rFonts w:ascii="Tahoma" w:hAnsi="Tahoma" w:cs="Tahoma"/>
          <w:sz w:val="24"/>
          <w:szCs w:val="24"/>
        </w:rPr>
        <w:t>b</w:t>
      </w:r>
      <w:r w:rsidRPr="00326906">
        <w:rPr>
          <w:rFonts w:ascii="Tahoma" w:hAnsi="Tahoma" w:cs="Tahoma"/>
          <w:sz w:val="24"/>
          <w:szCs w:val="24"/>
        </w:rPr>
        <w:t>a de pensión de vejez a partir del 01 de febrero de 2003 reconocida por el entonces I.S.S. mediante resolución No. 014 y que ella estuvo inscrita como su beneficiaria para los servicios de salud con anterioridad al 2008 y a partir de esta anualidad en la Nueva EPS, razón por la cual el 09 de mayo de 2018 reclamó la pensión de sobrevivientes ante Colpensiones, no obstante le fue negada la gracia pensional mediante resolución SUB 178408 del 03 de julio de 2018</w:t>
      </w:r>
      <w:r w:rsidR="006347D0" w:rsidRPr="00326906">
        <w:rPr>
          <w:rFonts w:ascii="Tahoma" w:hAnsi="Tahoma" w:cs="Tahoma"/>
          <w:sz w:val="24"/>
          <w:szCs w:val="24"/>
        </w:rPr>
        <w:t xml:space="preserve">, </w:t>
      </w:r>
      <w:r w:rsidR="006347D0" w:rsidRPr="00326906">
        <w:rPr>
          <w:rFonts w:ascii="Tahoma" w:hAnsi="Tahoma" w:cs="Tahoma"/>
          <w:sz w:val="24"/>
          <w:szCs w:val="24"/>
        </w:rPr>
        <w:lastRenderedPageBreak/>
        <w:t>argumentando la administradora pensional que, una vez efectuada la investigación administrativa, no fue posible confirma</w:t>
      </w:r>
      <w:r w:rsidR="1A86AB4D" w:rsidRPr="00326906">
        <w:rPr>
          <w:rFonts w:ascii="Tahoma" w:hAnsi="Tahoma" w:cs="Tahoma"/>
          <w:sz w:val="24"/>
          <w:szCs w:val="24"/>
        </w:rPr>
        <w:t>r</w:t>
      </w:r>
      <w:r w:rsidR="006347D0" w:rsidRPr="00326906">
        <w:rPr>
          <w:rFonts w:ascii="Tahoma" w:hAnsi="Tahoma" w:cs="Tahoma"/>
          <w:sz w:val="24"/>
          <w:szCs w:val="24"/>
        </w:rPr>
        <w:t xml:space="preserve"> la convivencia hasta la muerte del causante. </w:t>
      </w:r>
    </w:p>
    <w:p w14:paraId="19E80112" w14:textId="747DBE37" w:rsidR="006347D0" w:rsidRPr="00326906" w:rsidRDefault="006347D0" w:rsidP="00326906">
      <w:pPr>
        <w:pStyle w:val="Sinespaciado"/>
        <w:spacing w:line="276" w:lineRule="auto"/>
        <w:rPr>
          <w:rFonts w:ascii="Tahoma" w:hAnsi="Tahoma" w:cs="Tahoma"/>
        </w:rPr>
      </w:pPr>
    </w:p>
    <w:p w14:paraId="16F74A68" w14:textId="3E1A7CAA" w:rsidR="006347D0" w:rsidRPr="00326906" w:rsidRDefault="006347D0" w:rsidP="00326906">
      <w:pPr>
        <w:spacing w:line="276" w:lineRule="auto"/>
        <w:ind w:firstLine="708"/>
        <w:rPr>
          <w:rFonts w:ascii="Tahoma" w:hAnsi="Tahoma" w:cs="Tahoma"/>
          <w:sz w:val="24"/>
          <w:szCs w:val="24"/>
        </w:rPr>
      </w:pPr>
      <w:r w:rsidRPr="00326906">
        <w:rPr>
          <w:rFonts w:ascii="Tahoma" w:hAnsi="Tahoma" w:cs="Tahoma"/>
          <w:sz w:val="24"/>
          <w:szCs w:val="24"/>
        </w:rPr>
        <w:t xml:space="preserve">Refiere que ante la negativa pensional presentó recurso de reposición en subsidio de apelación, mismos que fueron resueltos mediante resoluciones No. SUB 222539 del 22 de agosto de 2018 y DIR 15988 del 31 de agosto de 2018, confirmándose la decisión inicial. </w:t>
      </w:r>
    </w:p>
    <w:p w14:paraId="7605BD1B" w14:textId="77777777" w:rsidR="000C5360" w:rsidRPr="00326906" w:rsidRDefault="000C5360" w:rsidP="00326906">
      <w:pPr>
        <w:pStyle w:val="Sinespaciado"/>
        <w:spacing w:line="276" w:lineRule="auto"/>
        <w:rPr>
          <w:rFonts w:ascii="Tahoma" w:hAnsi="Tahoma" w:cs="Tahoma"/>
        </w:rPr>
      </w:pPr>
    </w:p>
    <w:p w14:paraId="4461C8FC" w14:textId="1B52796D" w:rsidR="002C3D98" w:rsidRPr="00326906" w:rsidRDefault="00775AC5" w:rsidP="00326906">
      <w:pPr>
        <w:spacing w:line="276" w:lineRule="auto"/>
        <w:ind w:firstLine="708"/>
        <w:rPr>
          <w:rFonts w:ascii="Tahoma" w:hAnsi="Tahoma" w:cs="Tahoma"/>
          <w:sz w:val="24"/>
          <w:szCs w:val="24"/>
        </w:rPr>
      </w:pPr>
      <w:r w:rsidRPr="00326906">
        <w:rPr>
          <w:rFonts w:ascii="Tahoma" w:hAnsi="Tahoma" w:cs="Tahoma"/>
          <w:sz w:val="24"/>
          <w:szCs w:val="24"/>
        </w:rPr>
        <w:t xml:space="preserve">En respuesta a la demanda, </w:t>
      </w:r>
      <w:r w:rsidR="00D07084" w:rsidRPr="00326906">
        <w:rPr>
          <w:rFonts w:ascii="Tahoma" w:hAnsi="Tahoma" w:cs="Tahoma"/>
          <w:b/>
          <w:bCs/>
          <w:sz w:val="24"/>
          <w:szCs w:val="24"/>
        </w:rPr>
        <w:t>la ADMINISTRADORA COLOMBI</w:t>
      </w:r>
      <w:r w:rsidR="002D3CCF">
        <w:rPr>
          <w:rFonts w:ascii="Tahoma" w:hAnsi="Tahoma" w:cs="Tahoma"/>
          <w:b/>
          <w:bCs/>
          <w:sz w:val="24"/>
          <w:szCs w:val="24"/>
        </w:rPr>
        <w:t>ANA DE PENSIONES – COLPENSIONES</w:t>
      </w:r>
      <w:r w:rsidR="00D07084" w:rsidRPr="00326906">
        <w:rPr>
          <w:rFonts w:ascii="Tahoma" w:hAnsi="Tahoma" w:cs="Tahoma"/>
          <w:sz w:val="24"/>
          <w:szCs w:val="24"/>
        </w:rPr>
        <w:t xml:space="preserve"> se op</w:t>
      </w:r>
      <w:r w:rsidR="009F7D05" w:rsidRPr="00326906">
        <w:rPr>
          <w:rFonts w:ascii="Tahoma" w:hAnsi="Tahoma" w:cs="Tahoma"/>
          <w:sz w:val="24"/>
          <w:szCs w:val="24"/>
        </w:rPr>
        <w:t>uso</w:t>
      </w:r>
      <w:r w:rsidR="00D07084" w:rsidRPr="00326906">
        <w:rPr>
          <w:rFonts w:ascii="Tahoma" w:hAnsi="Tahoma" w:cs="Tahoma"/>
          <w:sz w:val="24"/>
          <w:szCs w:val="24"/>
        </w:rPr>
        <w:t xml:space="preserve"> a las pretensiones de</w:t>
      </w:r>
      <w:r w:rsidR="00CB23C7" w:rsidRPr="00326906">
        <w:rPr>
          <w:rFonts w:ascii="Tahoma" w:hAnsi="Tahoma" w:cs="Tahoma"/>
          <w:sz w:val="24"/>
          <w:szCs w:val="24"/>
        </w:rPr>
        <w:t>l gestor de la litis</w:t>
      </w:r>
      <w:r w:rsidR="00D07084" w:rsidRPr="00326906">
        <w:rPr>
          <w:rFonts w:ascii="Tahoma" w:hAnsi="Tahoma" w:cs="Tahoma"/>
          <w:sz w:val="24"/>
          <w:szCs w:val="24"/>
        </w:rPr>
        <w:t>, al considerar</w:t>
      </w:r>
      <w:r w:rsidR="003976B6" w:rsidRPr="00326906">
        <w:rPr>
          <w:rFonts w:ascii="Tahoma" w:hAnsi="Tahoma" w:cs="Tahoma"/>
          <w:sz w:val="24"/>
          <w:szCs w:val="24"/>
        </w:rPr>
        <w:t xml:space="preserve"> que no está obligada a reconocer la pensión de sobrevivientes a la demandante, toda vez que no logró acreditar la convivencia real y afectiva con el causante durante los 5 años anteriores a su fallecimiento</w:t>
      </w:r>
      <w:r w:rsidR="00CE1855" w:rsidRPr="00326906">
        <w:rPr>
          <w:rFonts w:ascii="Tahoma" w:hAnsi="Tahoma" w:cs="Tahoma"/>
          <w:sz w:val="24"/>
          <w:szCs w:val="24"/>
        </w:rPr>
        <w:t xml:space="preserve">. </w:t>
      </w:r>
      <w:r w:rsidR="009F7D05" w:rsidRPr="00326906">
        <w:rPr>
          <w:rFonts w:ascii="Tahoma" w:hAnsi="Tahoma" w:cs="Tahoma"/>
          <w:sz w:val="24"/>
          <w:szCs w:val="24"/>
        </w:rPr>
        <w:t>Así formuló las excepciones de mérito que denominó: “inexistencia de la obligación”</w:t>
      </w:r>
      <w:r w:rsidR="003976B6" w:rsidRPr="00326906">
        <w:rPr>
          <w:rFonts w:ascii="Tahoma" w:hAnsi="Tahoma" w:cs="Tahoma"/>
          <w:sz w:val="24"/>
          <w:szCs w:val="24"/>
        </w:rPr>
        <w:t xml:space="preserve"> y</w:t>
      </w:r>
      <w:r w:rsidR="009F7D05" w:rsidRPr="00326906">
        <w:rPr>
          <w:rFonts w:ascii="Tahoma" w:hAnsi="Tahoma" w:cs="Tahoma"/>
          <w:sz w:val="24"/>
          <w:szCs w:val="24"/>
        </w:rPr>
        <w:t xml:space="preserve"> “prescripción”</w:t>
      </w:r>
      <w:r w:rsidR="003976B6" w:rsidRPr="00326906">
        <w:rPr>
          <w:rFonts w:ascii="Tahoma" w:hAnsi="Tahoma" w:cs="Tahoma"/>
          <w:sz w:val="24"/>
          <w:szCs w:val="24"/>
        </w:rPr>
        <w:t>.</w:t>
      </w:r>
    </w:p>
    <w:p w14:paraId="40C8CCB5" w14:textId="279E7E94" w:rsidR="00FA6ADF" w:rsidRPr="00326906" w:rsidRDefault="00FA6ADF" w:rsidP="00326906">
      <w:pPr>
        <w:pStyle w:val="Sinespaciado"/>
        <w:spacing w:line="276" w:lineRule="auto"/>
        <w:rPr>
          <w:rFonts w:ascii="Tahoma" w:hAnsi="Tahoma" w:cs="Tahoma"/>
        </w:rPr>
      </w:pPr>
    </w:p>
    <w:p w14:paraId="6E92720B" w14:textId="3A011E2E" w:rsidR="00A31306" w:rsidRPr="00326906" w:rsidRDefault="00A31306" w:rsidP="00326906">
      <w:pPr>
        <w:pStyle w:val="Prrafodelista"/>
        <w:numPr>
          <w:ilvl w:val="0"/>
          <w:numId w:val="13"/>
        </w:numPr>
        <w:spacing w:line="276" w:lineRule="auto"/>
        <w:jc w:val="center"/>
        <w:rPr>
          <w:rFonts w:ascii="Tahoma" w:hAnsi="Tahoma" w:cs="Tahoma"/>
          <w:b/>
          <w:lang w:val="es-CO"/>
        </w:rPr>
      </w:pPr>
      <w:r w:rsidRPr="00326906">
        <w:rPr>
          <w:rFonts w:ascii="Tahoma" w:hAnsi="Tahoma" w:cs="Tahoma"/>
          <w:b/>
          <w:lang w:val="es-CO"/>
        </w:rPr>
        <w:t>Sentencia de primera instancia</w:t>
      </w:r>
    </w:p>
    <w:p w14:paraId="032E0903" w14:textId="77777777" w:rsidR="005F4AA0" w:rsidRPr="00326906" w:rsidRDefault="005F4AA0" w:rsidP="00326906">
      <w:pPr>
        <w:pStyle w:val="Sinespaciado"/>
        <w:spacing w:line="276" w:lineRule="auto"/>
        <w:rPr>
          <w:rFonts w:ascii="Tahoma" w:hAnsi="Tahoma" w:cs="Tahoma"/>
        </w:rPr>
      </w:pPr>
    </w:p>
    <w:p w14:paraId="14B42FCB" w14:textId="5A1F585D" w:rsidR="00742F18" w:rsidRPr="00326906" w:rsidRDefault="00BF00A0" w:rsidP="00326906">
      <w:pPr>
        <w:spacing w:line="276" w:lineRule="auto"/>
        <w:ind w:firstLine="708"/>
        <w:rPr>
          <w:rFonts w:ascii="Tahoma" w:hAnsi="Tahoma" w:cs="Tahoma"/>
          <w:sz w:val="24"/>
          <w:szCs w:val="24"/>
          <w:lang w:val="es-CO"/>
        </w:rPr>
      </w:pPr>
      <w:r w:rsidRPr="00326906">
        <w:rPr>
          <w:rFonts w:ascii="Tahoma" w:hAnsi="Tahoma" w:cs="Tahoma"/>
          <w:sz w:val="24"/>
          <w:szCs w:val="24"/>
          <w:lang w:val="es-CO"/>
        </w:rPr>
        <w:t xml:space="preserve">La jueza de primer grado declaró </w:t>
      </w:r>
      <w:r w:rsidR="008C5492" w:rsidRPr="00326906">
        <w:rPr>
          <w:rFonts w:ascii="Tahoma" w:hAnsi="Tahoma" w:cs="Tahoma"/>
          <w:sz w:val="24"/>
          <w:szCs w:val="24"/>
          <w:lang w:val="es-CO"/>
        </w:rPr>
        <w:t xml:space="preserve">que </w:t>
      </w:r>
      <w:r w:rsidR="002B242D" w:rsidRPr="00326906">
        <w:rPr>
          <w:rFonts w:ascii="Tahoma" w:hAnsi="Tahoma" w:cs="Tahoma"/>
          <w:sz w:val="24"/>
          <w:szCs w:val="24"/>
          <w:lang w:val="es-CO"/>
        </w:rPr>
        <w:t>la señora Miriam Marín García</w:t>
      </w:r>
      <w:r w:rsidR="00631813" w:rsidRPr="00326906">
        <w:rPr>
          <w:rFonts w:ascii="Tahoma" w:hAnsi="Tahoma" w:cs="Tahoma"/>
          <w:sz w:val="24"/>
          <w:szCs w:val="24"/>
          <w:lang w:val="es-CO"/>
        </w:rPr>
        <w:t xml:space="preserve"> tiene derecho al reconocimiento y pago de la pensión de sobrevivientes causada por el fallecimiento de </w:t>
      </w:r>
      <w:r w:rsidR="006658DC" w:rsidRPr="00326906">
        <w:rPr>
          <w:rFonts w:ascii="Tahoma" w:hAnsi="Tahoma" w:cs="Tahoma"/>
          <w:sz w:val="24"/>
          <w:szCs w:val="24"/>
          <w:lang w:val="es-CO"/>
        </w:rPr>
        <w:t>José Aníbal Betancur Ospina</w:t>
      </w:r>
      <w:r w:rsidR="00631813" w:rsidRPr="00326906">
        <w:rPr>
          <w:rFonts w:ascii="Tahoma" w:hAnsi="Tahoma" w:cs="Tahoma"/>
          <w:sz w:val="24"/>
          <w:szCs w:val="24"/>
          <w:lang w:val="es-CO"/>
        </w:rPr>
        <w:t>, en una cuantía de 1 SMMLV</w:t>
      </w:r>
      <w:r w:rsidR="006658DC" w:rsidRPr="00326906">
        <w:rPr>
          <w:rFonts w:ascii="Tahoma" w:hAnsi="Tahoma" w:cs="Tahoma"/>
          <w:sz w:val="24"/>
          <w:szCs w:val="24"/>
          <w:lang w:val="es-CO"/>
        </w:rPr>
        <w:t xml:space="preserve"> a partir del 01 de mayo de 2018</w:t>
      </w:r>
      <w:r w:rsidR="00631813" w:rsidRPr="00326906">
        <w:rPr>
          <w:rFonts w:ascii="Tahoma" w:hAnsi="Tahoma" w:cs="Tahoma"/>
          <w:sz w:val="24"/>
          <w:szCs w:val="24"/>
          <w:lang w:val="es-CO"/>
        </w:rPr>
        <w:t>. En consecuencia, condenó a Colpensiones a pagar a</w:t>
      </w:r>
      <w:r w:rsidR="006658DC" w:rsidRPr="00326906">
        <w:rPr>
          <w:rFonts w:ascii="Tahoma" w:hAnsi="Tahoma" w:cs="Tahoma"/>
          <w:sz w:val="24"/>
          <w:szCs w:val="24"/>
          <w:lang w:val="es-CO"/>
        </w:rPr>
        <w:t xml:space="preserve"> </w:t>
      </w:r>
      <w:r w:rsidR="00631813" w:rsidRPr="00326906">
        <w:rPr>
          <w:rFonts w:ascii="Tahoma" w:hAnsi="Tahoma" w:cs="Tahoma"/>
          <w:sz w:val="24"/>
          <w:szCs w:val="24"/>
          <w:lang w:val="es-CO"/>
        </w:rPr>
        <w:t>l</w:t>
      </w:r>
      <w:r w:rsidR="006658DC" w:rsidRPr="00326906">
        <w:rPr>
          <w:rFonts w:ascii="Tahoma" w:hAnsi="Tahoma" w:cs="Tahoma"/>
          <w:sz w:val="24"/>
          <w:szCs w:val="24"/>
          <w:lang w:val="es-CO"/>
        </w:rPr>
        <w:t>a</w:t>
      </w:r>
      <w:r w:rsidR="00631813" w:rsidRPr="00326906">
        <w:rPr>
          <w:rFonts w:ascii="Tahoma" w:hAnsi="Tahoma" w:cs="Tahoma"/>
          <w:sz w:val="24"/>
          <w:szCs w:val="24"/>
          <w:lang w:val="es-CO"/>
        </w:rPr>
        <w:t xml:space="preserve"> actor</w:t>
      </w:r>
      <w:r w:rsidR="006658DC" w:rsidRPr="00326906">
        <w:rPr>
          <w:rFonts w:ascii="Tahoma" w:hAnsi="Tahoma" w:cs="Tahoma"/>
          <w:sz w:val="24"/>
          <w:szCs w:val="24"/>
          <w:lang w:val="es-CO"/>
        </w:rPr>
        <w:t>a</w:t>
      </w:r>
      <w:r w:rsidR="00631813" w:rsidRPr="00326906">
        <w:rPr>
          <w:rFonts w:ascii="Tahoma" w:hAnsi="Tahoma" w:cs="Tahoma"/>
          <w:sz w:val="24"/>
          <w:szCs w:val="24"/>
          <w:lang w:val="es-CO"/>
        </w:rPr>
        <w:t xml:space="preserve"> la suma de $</w:t>
      </w:r>
      <w:r w:rsidR="006658DC" w:rsidRPr="00326906">
        <w:rPr>
          <w:rFonts w:ascii="Tahoma" w:hAnsi="Tahoma" w:cs="Tahoma"/>
          <w:sz w:val="24"/>
          <w:szCs w:val="24"/>
          <w:lang w:val="es-CO"/>
        </w:rPr>
        <w:t>52.018.924</w:t>
      </w:r>
      <w:r w:rsidR="00631813" w:rsidRPr="00326906">
        <w:rPr>
          <w:rFonts w:ascii="Tahoma" w:hAnsi="Tahoma" w:cs="Tahoma"/>
          <w:sz w:val="24"/>
          <w:szCs w:val="24"/>
          <w:lang w:val="es-CO"/>
        </w:rPr>
        <w:t xml:space="preserve">, por concepto de retroactivo pensional, causado entre </w:t>
      </w:r>
      <w:r w:rsidR="006658DC" w:rsidRPr="00326906">
        <w:rPr>
          <w:rFonts w:ascii="Tahoma" w:hAnsi="Tahoma" w:cs="Tahoma"/>
          <w:sz w:val="24"/>
          <w:szCs w:val="24"/>
          <w:lang w:val="es-CO"/>
        </w:rPr>
        <w:t>01 de mayo de 2018 y el 30 de noviembre de 2022</w:t>
      </w:r>
      <w:r w:rsidR="00631813" w:rsidRPr="00326906">
        <w:rPr>
          <w:rFonts w:ascii="Tahoma" w:hAnsi="Tahoma" w:cs="Tahoma"/>
          <w:sz w:val="24"/>
          <w:szCs w:val="24"/>
          <w:lang w:val="es-CO"/>
        </w:rPr>
        <w:t>, del cual autorizó descontar el porcentaje de aportes en salud</w:t>
      </w:r>
      <w:r w:rsidR="006658DC" w:rsidRPr="00326906">
        <w:rPr>
          <w:rFonts w:ascii="Tahoma" w:hAnsi="Tahoma" w:cs="Tahoma"/>
          <w:sz w:val="24"/>
          <w:szCs w:val="24"/>
          <w:lang w:val="es-CO"/>
        </w:rPr>
        <w:t>, mismo que cuantificó en la suma de $4.433.381</w:t>
      </w:r>
      <w:r w:rsidR="00631813" w:rsidRPr="00326906">
        <w:rPr>
          <w:rFonts w:ascii="Tahoma" w:hAnsi="Tahoma" w:cs="Tahoma"/>
          <w:sz w:val="24"/>
          <w:szCs w:val="24"/>
          <w:lang w:val="es-CO"/>
        </w:rPr>
        <w:t>. Adicionalmente, condenó a la administradora pensional a p</w:t>
      </w:r>
      <w:r w:rsidR="002C3D98" w:rsidRPr="00326906">
        <w:rPr>
          <w:rFonts w:ascii="Tahoma" w:hAnsi="Tahoma" w:cs="Tahoma"/>
          <w:sz w:val="24"/>
          <w:szCs w:val="24"/>
          <w:lang w:val="es-CO"/>
        </w:rPr>
        <w:t>a</w:t>
      </w:r>
      <w:r w:rsidR="006658DC" w:rsidRPr="00326906">
        <w:rPr>
          <w:rFonts w:ascii="Tahoma" w:hAnsi="Tahoma" w:cs="Tahoma"/>
          <w:sz w:val="24"/>
          <w:szCs w:val="24"/>
          <w:lang w:val="es-CO"/>
        </w:rPr>
        <w:t xml:space="preserve">gar las sumas adeudadas debidamente indexadas, negó las restantes pretensiones y, condenó en costas procesales a la demandada en un 100%. </w:t>
      </w:r>
    </w:p>
    <w:p w14:paraId="2E15EEBC" w14:textId="77777777" w:rsidR="00631813" w:rsidRPr="00326906" w:rsidRDefault="00631813" w:rsidP="00326906">
      <w:pPr>
        <w:pStyle w:val="Sinespaciado"/>
        <w:spacing w:line="276" w:lineRule="auto"/>
        <w:rPr>
          <w:rFonts w:ascii="Tahoma" w:hAnsi="Tahoma" w:cs="Tahoma"/>
        </w:rPr>
      </w:pPr>
    </w:p>
    <w:p w14:paraId="6193C358" w14:textId="7CB9EC32" w:rsidR="000736A9" w:rsidRPr="00326906" w:rsidRDefault="008C5492" w:rsidP="00326906">
      <w:pPr>
        <w:spacing w:line="276" w:lineRule="auto"/>
        <w:ind w:firstLine="708"/>
        <w:rPr>
          <w:rFonts w:ascii="Tahoma" w:hAnsi="Tahoma" w:cs="Tahoma"/>
          <w:sz w:val="24"/>
          <w:szCs w:val="24"/>
          <w:lang w:val="es-CO"/>
        </w:rPr>
      </w:pPr>
      <w:r w:rsidRPr="00326906">
        <w:rPr>
          <w:rFonts w:ascii="Tahoma" w:hAnsi="Tahoma" w:cs="Tahoma"/>
          <w:sz w:val="24"/>
          <w:szCs w:val="24"/>
          <w:lang w:val="es-CO"/>
        </w:rPr>
        <w:t>Para arribar a t</w:t>
      </w:r>
      <w:r w:rsidR="001D6A25" w:rsidRPr="00326906">
        <w:rPr>
          <w:rFonts w:ascii="Tahoma" w:hAnsi="Tahoma" w:cs="Tahoma"/>
          <w:sz w:val="24"/>
          <w:szCs w:val="24"/>
          <w:lang w:val="es-CO"/>
        </w:rPr>
        <w:t>al determinación</w:t>
      </w:r>
      <w:r w:rsidRPr="00326906">
        <w:rPr>
          <w:rFonts w:ascii="Tahoma" w:hAnsi="Tahoma" w:cs="Tahoma"/>
          <w:sz w:val="24"/>
          <w:szCs w:val="24"/>
          <w:lang w:val="es-CO"/>
        </w:rPr>
        <w:t>,</w:t>
      </w:r>
      <w:r w:rsidR="004D2F91" w:rsidRPr="00326906">
        <w:rPr>
          <w:rFonts w:ascii="Tahoma" w:hAnsi="Tahoma" w:cs="Tahoma"/>
          <w:sz w:val="24"/>
          <w:szCs w:val="24"/>
          <w:lang w:val="es-CO"/>
        </w:rPr>
        <w:t xml:space="preserve"> la A-quo</w:t>
      </w:r>
      <w:r w:rsidR="001D6A25" w:rsidRPr="00326906">
        <w:rPr>
          <w:rFonts w:ascii="Tahoma" w:hAnsi="Tahoma" w:cs="Tahoma"/>
          <w:sz w:val="24"/>
          <w:szCs w:val="24"/>
          <w:lang w:val="es-CO"/>
        </w:rPr>
        <w:t xml:space="preserve"> </w:t>
      </w:r>
      <w:r w:rsidRPr="00326906">
        <w:rPr>
          <w:rFonts w:ascii="Tahoma" w:hAnsi="Tahoma" w:cs="Tahoma"/>
          <w:sz w:val="24"/>
          <w:szCs w:val="24"/>
          <w:lang w:val="es-CO"/>
        </w:rPr>
        <w:t xml:space="preserve">consideró, con apoyo en la jurisprudencia patria respecto </w:t>
      </w:r>
      <w:r w:rsidR="004121D3" w:rsidRPr="00326906">
        <w:rPr>
          <w:rFonts w:ascii="Tahoma" w:hAnsi="Tahoma" w:cs="Tahoma"/>
          <w:sz w:val="24"/>
          <w:szCs w:val="24"/>
          <w:lang w:val="es-CO"/>
        </w:rPr>
        <w:t>a la convivencia</w:t>
      </w:r>
      <w:r w:rsidR="006565D7" w:rsidRPr="00326906">
        <w:rPr>
          <w:rFonts w:ascii="Tahoma" w:hAnsi="Tahoma" w:cs="Tahoma"/>
          <w:sz w:val="24"/>
          <w:szCs w:val="24"/>
          <w:lang w:val="es-CO"/>
        </w:rPr>
        <w:t xml:space="preserve"> por 05 años en cualquier tiempo,</w:t>
      </w:r>
      <w:r w:rsidR="004121D3" w:rsidRPr="00326906">
        <w:rPr>
          <w:rFonts w:ascii="Tahoma" w:hAnsi="Tahoma" w:cs="Tahoma"/>
          <w:sz w:val="24"/>
          <w:szCs w:val="24"/>
          <w:lang w:val="es-CO"/>
        </w:rPr>
        <w:t xml:space="preserve"> </w:t>
      </w:r>
      <w:r w:rsidR="006565D7" w:rsidRPr="00326906">
        <w:rPr>
          <w:rFonts w:ascii="Tahoma" w:hAnsi="Tahoma" w:cs="Tahoma"/>
          <w:sz w:val="24"/>
          <w:szCs w:val="24"/>
          <w:lang w:val="es-CO"/>
        </w:rPr>
        <w:t xml:space="preserve">que </w:t>
      </w:r>
      <w:r w:rsidR="004121D3" w:rsidRPr="00326906">
        <w:rPr>
          <w:rFonts w:ascii="Tahoma" w:hAnsi="Tahoma" w:cs="Tahoma"/>
          <w:sz w:val="24"/>
          <w:szCs w:val="24"/>
          <w:lang w:val="es-CO"/>
        </w:rPr>
        <w:t>debe acreditar l</w:t>
      </w:r>
      <w:r w:rsidR="002C29C5" w:rsidRPr="00326906">
        <w:rPr>
          <w:rFonts w:ascii="Tahoma" w:hAnsi="Tahoma" w:cs="Tahoma"/>
          <w:sz w:val="24"/>
          <w:szCs w:val="24"/>
          <w:lang w:val="es-CO"/>
        </w:rPr>
        <w:t>a</w:t>
      </w:r>
      <w:r w:rsidR="004121D3" w:rsidRPr="00326906">
        <w:rPr>
          <w:rFonts w:ascii="Tahoma" w:hAnsi="Tahoma" w:cs="Tahoma"/>
          <w:sz w:val="24"/>
          <w:szCs w:val="24"/>
          <w:lang w:val="es-CO"/>
        </w:rPr>
        <w:t xml:space="preserve"> cónyuge supérstite</w:t>
      </w:r>
      <w:r w:rsidR="006565D7" w:rsidRPr="00326906">
        <w:rPr>
          <w:rFonts w:ascii="Tahoma" w:hAnsi="Tahoma" w:cs="Tahoma"/>
          <w:sz w:val="24"/>
          <w:szCs w:val="24"/>
          <w:lang w:val="es-CO"/>
        </w:rPr>
        <w:t xml:space="preserve"> separad</w:t>
      </w:r>
      <w:r w:rsidR="002C29C5" w:rsidRPr="00326906">
        <w:rPr>
          <w:rFonts w:ascii="Tahoma" w:hAnsi="Tahoma" w:cs="Tahoma"/>
          <w:sz w:val="24"/>
          <w:szCs w:val="24"/>
          <w:lang w:val="es-CO"/>
        </w:rPr>
        <w:t>a</w:t>
      </w:r>
      <w:r w:rsidR="006565D7" w:rsidRPr="00326906">
        <w:rPr>
          <w:rFonts w:ascii="Tahoma" w:hAnsi="Tahoma" w:cs="Tahoma"/>
          <w:sz w:val="24"/>
          <w:szCs w:val="24"/>
          <w:lang w:val="es-CO"/>
        </w:rPr>
        <w:t xml:space="preserve"> de hecho con vínculo matrimonial vigente y sin liquidación de la sociedad conyugal</w:t>
      </w:r>
      <w:r w:rsidR="004121D3" w:rsidRPr="00326906">
        <w:rPr>
          <w:rFonts w:ascii="Tahoma" w:hAnsi="Tahoma" w:cs="Tahoma"/>
          <w:sz w:val="24"/>
          <w:szCs w:val="24"/>
          <w:lang w:val="es-CO"/>
        </w:rPr>
        <w:t>,</w:t>
      </w:r>
      <w:r w:rsidR="000736A9" w:rsidRPr="00326906">
        <w:rPr>
          <w:rFonts w:ascii="Tahoma" w:hAnsi="Tahoma" w:cs="Tahoma"/>
          <w:sz w:val="24"/>
          <w:szCs w:val="24"/>
          <w:lang w:val="es-CO"/>
        </w:rPr>
        <w:t xml:space="preserve"> </w:t>
      </w:r>
      <w:r w:rsidR="006565D7" w:rsidRPr="00326906">
        <w:rPr>
          <w:rFonts w:ascii="Tahoma" w:hAnsi="Tahoma" w:cs="Tahoma"/>
          <w:sz w:val="24"/>
          <w:szCs w:val="24"/>
          <w:lang w:val="es-CO"/>
        </w:rPr>
        <w:t>que</w:t>
      </w:r>
      <w:r w:rsidR="000736A9" w:rsidRPr="00326906">
        <w:rPr>
          <w:rFonts w:ascii="Tahoma" w:hAnsi="Tahoma" w:cs="Tahoma"/>
          <w:sz w:val="24"/>
          <w:szCs w:val="24"/>
          <w:lang w:val="es-CO"/>
        </w:rPr>
        <w:t xml:space="preserve">, con la prueba testimonial recaudada se logró acreditar que </w:t>
      </w:r>
      <w:r w:rsidR="000736A9" w:rsidRPr="00326906">
        <w:rPr>
          <w:rFonts w:ascii="Tahoma" w:hAnsi="Tahoma" w:cs="Tahoma"/>
          <w:sz w:val="24"/>
          <w:szCs w:val="24"/>
        </w:rPr>
        <w:t xml:space="preserve">los cónyuges </w:t>
      </w:r>
      <w:r w:rsidR="000736A9" w:rsidRPr="00326906">
        <w:rPr>
          <w:rFonts w:ascii="Tahoma" w:hAnsi="Tahoma" w:cs="Tahoma"/>
          <w:sz w:val="24"/>
          <w:szCs w:val="24"/>
          <w:lang w:val="es-CO"/>
        </w:rPr>
        <w:t xml:space="preserve">Miriam Marín García </w:t>
      </w:r>
      <w:r w:rsidR="000736A9" w:rsidRPr="00326906">
        <w:rPr>
          <w:rFonts w:ascii="Tahoma" w:hAnsi="Tahoma" w:cs="Tahoma"/>
          <w:sz w:val="24"/>
          <w:szCs w:val="24"/>
        </w:rPr>
        <w:t xml:space="preserve">y </w:t>
      </w:r>
      <w:r w:rsidR="000736A9" w:rsidRPr="00326906">
        <w:rPr>
          <w:rFonts w:ascii="Tahoma" w:hAnsi="Tahoma" w:cs="Tahoma"/>
          <w:sz w:val="24"/>
          <w:szCs w:val="24"/>
          <w:lang w:val="es-CO"/>
        </w:rPr>
        <w:t>José Aníbal Betancur Ospina</w:t>
      </w:r>
      <w:r w:rsidR="000736A9" w:rsidRPr="00326906">
        <w:rPr>
          <w:rFonts w:ascii="Tahoma" w:hAnsi="Tahoma" w:cs="Tahoma"/>
          <w:sz w:val="24"/>
          <w:szCs w:val="24"/>
        </w:rPr>
        <w:t xml:space="preserve"> </w:t>
      </w:r>
      <w:r w:rsidR="000736A9" w:rsidRPr="00326906">
        <w:rPr>
          <w:rFonts w:ascii="Tahoma" w:hAnsi="Tahoma" w:cs="Tahoma"/>
          <w:sz w:val="24"/>
          <w:szCs w:val="24"/>
          <w:lang w:val="es-CO"/>
        </w:rPr>
        <w:t xml:space="preserve">compartieron techo, lecho y mesa durante muchos años y que, si bien la relación </w:t>
      </w:r>
      <w:r w:rsidR="000736A9" w:rsidRPr="00326906">
        <w:rPr>
          <w:rFonts w:ascii="Tahoma" w:hAnsi="Tahoma" w:cs="Tahoma"/>
          <w:sz w:val="24"/>
          <w:szCs w:val="24"/>
        </w:rPr>
        <w:t xml:space="preserve">se rompió y la demandante no </w:t>
      </w:r>
      <w:r w:rsidR="000736A9" w:rsidRPr="00326906">
        <w:rPr>
          <w:rFonts w:ascii="Tahoma" w:hAnsi="Tahoma" w:cs="Tahoma"/>
          <w:sz w:val="24"/>
          <w:szCs w:val="24"/>
          <w:lang w:val="es-CO"/>
        </w:rPr>
        <w:t>acompañó al causante en la enfermedad que lo aquejó previo a la muerte, como la Corte Suprema de Justicia no exige para el reconocimiento pensional la permanencia de los lazos afectivos, con la convivencia hasta el 2016 es suficiente para tener como beneficiaria a la demandante.</w:t>
      </w:r>
    </w:p>
    <w:p w14:paraId="03A72338" w14:textId="3DFEC1EF" w:rsidR="000736A9" w:rsidRPr="00326906" w:rsidRDefault="000736A9" w:rsidP="00326906">
      <w:pPr>
        <w:pStyle w:val="Sinespaciado"/>
        <w:spacing w:line="276" w:lineRule="auto"/>
        <w:rPr>
          <w:rFonts w:ascii="Tahoma" w:hAnsi="Tahoma" w:cs="Tahoma"/>
        </w:rPr>
      </w:pPr>
    </w:p>
    <w:p w14:paraId="29008D8D" w14:textId="43D1F877" w:rsidR="000736A9" w:rsidRPr="00326906" w:rsidRDefault="000736A9" w:rsidP="00326906">
      <w:pPr>
        <w:spacing w:line="276" w:lineRule="auto"/>
        <w:ind w:firstLine="708"/>
        <w:rPr>
          <w:rFonts w:ascii="Tahoma" w:hAnsi="Tahoma" w:cs="Tahoma"/>
          <w:sz w:val="24"/>
          <w:szCs w:val="24"/>
        </w:rPr>
      </w:pPr>
      <w:r w:rsidRPr="00326906">
        <w:rPr>
          <w:rFonts w:ascii="Tahoma" w:hAnsi="Tahoma" w:cs="Tahoma"/>
          <w:sz w:val="24"/>
          <w:szCs w:val="24"/>
          <w:lang w:val="es-CO"/>
        </w:rPr>
        <w:t xml:space="preserve">Precisó que, en este caso no hay lugar a declarar prescrita mesada pensional alguna, en el entendido de que el causante murió el 30 de abril de 2018, el 09 de mayo del mismo año se solicitó la pensión y la demanda se incoó el 13 de diciembre de 2019, es decir dentro de los 03 años posteriores al fallecimiento, razón por la cual, cuantificó el retroactivo pensional a partir del 01 de mayo de 2018 y hasta el 30 de noviembre de 2022 con una mesada pensional equivalente al salario mínimo, sobre el cual procedían los descuentos con </w:t>
      </w:r>
      <w:r w:rsidR="00577A92" w:rsidRPr="00326906">
        <w:rPr>
          <w:rFonts w:ascii="Tahoma" w:hAnsi="Tahoma" w:cs="Tahoma"/>
          <w:sz w:val="24"/>
          <w:szCs w:val="24"/>
          <w:lang w:val="es-CO"/>
        </w:rPr>
        <w:t>destino</w:t>
      </w:r>
      <w:r w:rsidRPr="00326906">
        <w:rPr>
          <w:rFonts w:ascii="Tahoma" w:hAnsi="Tahoma" w:cs="Tahoma"/>
          <w:sz w:val="24"/>
          <w:szCs w:val="24"/>
          <w:lang w:val="es-CO"/>
        </w:rPr>
        <w:t xml:space="preserve"> al sistema de seguridad social equivalentes al 12% durante los años 2018 y 2019, al 8% para 2020 y 2021 y finalmente, del 4% para el 2022.</w:t>
      </w:r>
    </w:p>
    <w:p w14:paraId="5A9B9D76" w14:textId="688A11D3" w:rsidR="2F945CE9" w:rsidRPr="00326906" w:rsidRDefault="2F945CE9" w:rsidP="00326906">
      <w:pPr>
        <w:spacing w:line="276" w:lineRule="auto"/>
        <w:ind w:firstLine="708"/>
        <w:rPr>
          <w:rFonts w:ascii="Tahoma" w:hAnsi="Tahoma" w:cs="Tahoma"/>
          <w:sz w:val="24"/>
          <w:szCs w:val="24"/>
          <w:lang w:val="es-CO"/>
        </w:rPr>
      </w:pPr>
    </w:p>
    <w:p w14:paraId="256BB28A" w14:textId="6BF42488" w:rsidR="000736A9" w:rsidRPr="00326906" w:rsidRDefault="000736A9" w:rsidP="00326906">
      <w:pPr>
        <w:spacing w:line="276" w:lineRule="auto"/>
        <w:ind w:firstLine="708"/>
        <w:rPr>
          <w:rFonts w:ascii="Tahoma" w:hAnsi="Tahoma" w:cs="Tahoma"/>
          <w:sz w:val="24"/>
          <w:szCs w:val="24"/>
          <w:lang w:val="es-CO"/>
        </w:rPr>
      </w:pPr>
      <w:r w:rsidRPr="00326906">
        <w:rPr>
          <w:rFonts w:ascii="Tahoma" w:hAnsi="Tahoma" w:cs="Tahoma"/>
          <w:sz w:val="24"/>
          <w:szCs w:val="24"/>
          <w:lang w:val="es-CO"/>
        </w:rPr>
        <w:t xml:space="preserve">Respecto a los intereses moratorios, indicó que estos se causan cuando la administradora pensional no resuelve la solicitud dentro de los </w:t>
      </w:r>
      <w:r w:rsidR="00EA6F99" w:rsidRPr="00326906">
        <w:rPr>
          <w:rFonts w:ascii="Tahoma" w:hAnsi="Tahoma" w:cs="Tahoma"/>
          <w:sz w:val="24"/>
          <w:szCs w:val="24"/>
          <w:lang w:val="es-CO"/>
        </w:rPr>
        <w:t xml:space="preserve">2 meses siguientes a la reclamación, por lo que, como en este caso Colpensiones, aunque negó la prestación, sí emitió la resolución dentro de dicho lapso, no hubo mora ni tardanza en la respuesta, adicional a lo cual el reconocimiento pensional </w:t>
      </w:r>
      <w:r w:rsidRPr="00326906">
        <w:rPr>
          <w:rFonts w:ascii="Tahoma" w:hAnsi="Tahoma" w:cs="Tahoma"/>
          <w:sz w:val="24"/>
          <w:szCs w:val="24"/>
          <w:lang w:val="es-CO"/>
        </w:rPr>
        <w:t xml:space="preserve">surge a la vida por la aplicación de la interpretación jurisprudencial </w:t>
      </w:r>
      <w:r w:rsidR="00EA6F99" w:rsidRPr="00326906">
        <w:rPr>
          <w:rFonts w:ascii="Tahoma" w:hAnsi="Tahoma" w:cs="Tahoma"/>
          <w:sz w:val="24"/>
          <w:szCs w:val="24"/>
          <w:lang w:val="es-CO"/>
        </w:rPr>
        <w:t xml:space="preserve">y no por la sujeción estricta de la norma, último que fue el fundamento de la negativa en sede administrativa. Así, al negar el pago de intereses moratorios, ante la pérdida del poder adquisitivo, ordenó la indexación. </w:t>
      </w:r>
      <w:r w:rsidRPr="00326906">
        <w:rPr>
          <w:rFonts w:ascii="Tahoma" w:hAnsi="Tahoma" w:cs="Tahoma"/>
          <w:sz w:val="24"/>
          <w:szCs w:val="24"/>
          <w:lang w:val="es-CO"/>
        </w:rPr>
        <w:t xml:space="preserve"> </w:t>
      </w:r>
    </w:p>
    <w:p w14:paraId="6BD4DA27" w14:textId="77777777" w:rsidR="0010754A" w:rsidRPr="00326906" w:rsidRDefault="0010754A" w:rsidP="00326906">
      <w:pPr>
        <w:pStyle w:val="Sinespaciado"/>
        <w:spacing w:line="276" w:lineRule="auto"/>
        <w:rPr>
          <w:rFonts w:ascii="Tahoma" w:hAnsi="Tahoma" w:cs="Tahoma"/>
        </w:rPr>
      </w:pPr>
    </w:p>
    <w:p w14:paraId="77F0C615" w14:textId="27E1F55E" w:rsidR="00A31306" w:rsidRPr="00326906" w:rsidRDefault="00A31306" w:rsidP="00326906">
      <w:pPr>
        <w:pStyle w:val="Prrafodelista"/>
        <w:numPr>
          <w:ilvl w:val="0"/>
          <w:numId w:val="13"/>
        </w:numPr>
        <w:spacing w:line="276" w:lineRule="auto"/>
        <w:jc w:val="center"/>
        <w:rPr>
          <w:rFonts w:ascii="Tahoma" w:hAnsi="Tahoma" w:cs="Tahoma"/>
          <w:b/>
          <w:lang w:val="es-CO"/>
        </w:rPr>
      </w:pPr>
      <w:r w:rsidRPr="00326906">
        <w:rPr>
          <w:rFonts w:ascii="Tahoma" w:hAnsi="Tahoma" w:cs="Tahoma"/>
          <w:b/>
          <w:lang w:val="es-CO"/>
        </w:rPr>
        <w:t xml:space="preserve">Recurso de apelación </w:t>
      </w:r>
      <w:r w:rsidR="00E20E22" w:rsidRPr="00326906">
        <w:rPr>
          <w:rFonts w:ascii="Tahoma" w:hAnsi="Tahoma" w:cs="Tahoma"/>
          <w:b/>
          <w:lang w:val="es-CO"/>
        </w:rPr>
        <w:t>y procedencia de la consulta</w:t>
      </w:r>
    </w:p>
    <w:p w14:paraId="4EDBAF83" w14:textId="77777777" w:rsidR="007B6843" w:rsidRPr="00326906" w:rsidRDefault="007B6843" w:rsidP="00326906">
      <w:pPr>
        <w:pStyle w:val="Sinespaciado"/>
        <w:spacing w:line="276" w:lineRule="auto"/>
        <w:rPr>
          <w:rFonts w:ascii="Tahoma" w:hAnsi="Tahoma" w:cs="Tahoma"/>
        </w:rPr>
      </w:pPr>
    </w:p>
    <w:p w14:paraId="623029A9" w14:textId="15C1C64A" w:rsidR="00DF1B76" w:rsidRPr="00326906" w:rsidRDefault="00E22874" w:rsidP="00326906">
      <w:pPr>
        <w:spacing w:line="276" w:lineRule="auto"/>
        <w:ind w:firstLine="708"/>
        <w:rPr>
          <w:rFonts w:ascii="Tahoma" w:hAnsi="Tahoma" w:cs="Tahoma"/>
          <w:sz w:val="24"/>
          <w:szCs w:val="24"/>
        </w:rPr>
      </w:pPr>
      <w:r w:rsidRPr="00326906">
        <w:rPr>
          <w:rFonts w:ascii="Tahoma" w:hAnsi="Tahoma" w:cs="Tahoma"/>
          <w:sz w:val="24"/>
          <w:szCs w:val="24"/>
        </w:rPr>
        <w:t xml:space="preserve">La apoderada judicial de la demandante presentó recurso de apelación, limitando su inconformidad exclusivamente frente al no reconocimiento de los intereses moratorios, para lo cual argumentó que quedó demostrado que </w:t>
      </w:r>
      <w:r w:rsidR="00DF1B76" w:rsidRPr="00326906">
        <w:rPr>
          <w:rFonts w:ascii="Tahoma" w:hAnsi="Tahoma" w:cs="Tahoma"/>
          <w:sz w:val="24"/>
          <w:szCs w:val="24"/>
        </w:rPr>
        <w:t xml:space="preserve">la actuación de Colpensiones fue arbitraria, </w:t>
      </w:r>
      <w:r w:rsidRPr="00326906">
        <w:rPr>
          <w:rFonts w:ascii="Tahoma" w:hAnsi="Tahoma" w:cs="Tahoma"/>
          <w:sz w:val="24"/>
          <w:szCs w:val="24"/>
        </w:rPr>
        <w:t xml:space="preserve">en la medida que </w:t>
      </w:r>
      <w:r w:rsidR="00DF1B76" w:rsidRPr="00326906">
        <w:rPr>
          <w:rFonts w:ascii="Tahoma" w:hAnsi="Tahoma" w:cs="Tahoma"/>
          <w:sz w:val="24"/>
          <w:szCs w:val="24"/>
        </w:rPr>
        <w:t>no analizó los hechos según la realidad y</w:t>
      </w:r>
      <w:r w:rsidRPr="00326906">
        <w:rPr>
          <w:rFonts w:ascii="Tahoma" w:hAnsi="Tahoma" w:cs="Tahoma"/>
          <w:sz w:val="24"/>
          <w:szCs w:val="24"/>
        </w:rPr>
        <w:t xml:space="preserve">, por ende, </w:t>
      </w:r>
      <w:r w:rsidR="00DF1B76" w:rsidRPr="00326906">
        <w:rPr>
          <w:rFonts w:ascii="Tahoma" w:hAnsi="Tahoma" w:cs="Tahoma"/>
          <w:sz w:val="24"/>
          <w:szCs w:val="24"/>
        </w:rPr>
        <w:t>con una fa</w:t>
      </w:r>
      <w:r w:rsidRPr="00326906">
        <w:rPr>
          <w:rFonts w:ascii="Tahoma" w:hAnsi="Tahoma" w:cs="Tahoma"/>
          <w:sz w:val="24"/>
          <w:szCs w:val="24"/>
        </w:rPr>
        <w:t>lsa</w:t>
      </w:r>
      <w:r w:rsidR="00DF1B76" w:rsidRPr="00326906">
        <w:rPr>
          <w:rFonts w:ascii="Tahoma" w:hAnsi="Tahoma" w:cs="Tahoma"/>
          <w:sz w:val="24"/>
          <w:szCs w:val="24"/>
        </w:rPr>
        <w:t xml:space="preserve"> motivación y sujetándose a una </w:t>
      </w:r>
      <w:r w:rsidRPr="00326906">
        <w:rPr>
          <w:rFonts w:ascii="Tahoma" w:hAnsi="Tahoma" w:cs="Tahoma"/>
          <w:sz w:val="24"/>
          <w:szCs w:val="24"/>
        </w:rPr>
        <w:t>reglamentación</w:t>
      </w:r>
      <w:r w:rsidR="00DF1B76" w:rsidRPr="00326906">
        <w:rPr>
          <w:rFonts w:ascii="Tahoma" w:hAnsi="Tahoma" w:cs="Tahoma"/>
          <w:sz w:val="24"/>
          <w:szCs w:val="24"/>
        </w:rPr>
        <w:t xml:space="preserve"> diferente, se limitó a negar la prestación,</w:t>
      </w:r>
      <w:r w:rsidRPr="00326906">
        <w:rPr>
          <w:rFonts w:ascii="Tahoma" w:hAnsi="Tahoma" w:cs="Tahoma"/>
          <w:sz w:val="24"/>
          <w:szCs w:val="24"/>
        </w:rPr>
        <w:t xml:space="preserve"> con lo cual </w:t>
      </w:r>
      <w:r w:rsidR="00DF1B76" w:rsidRPr="00326906">
        <w:rPr>
          <w:rFonts w:ascii="Tahoma" w:hAnsi="Tahoma" w:cs="Tahoma"/>
          <w:sz w:val="24"/>
          <w:szCs w:val="24"/>
        </w:rPr>
        <w:t>retard</w:t>
      </w:r>
      <w:r w:rsidRPr="00326906">
        <w:rPr>
          <w:rFonts w:ascii="Tahoma" w:hAnsi="Tahoma" w:cs="Tahoma"/>
          <w:sz w:val="24"/>
          <w:szCs w:val="24"/>
        </w:rPr>
        <w:t xml:space="preserve">ó </w:t>
      </w:r>
      <w:r w:rsidR="00DF1B76" w:rsidRPr="00326906">
        <w:rPr>
          <w:rFonts w:ascii="Tahoma" w:hAnsi="Tahoma" w:cs="Tahoma"/>
          <w:sz w:val="24"/>
          <w:szCs w:val="24"/>
        </w:rPr>
        <w:t>el pago</w:t>
      </w:r>
      <w:r w:rsidRPr="00326906">
        <w:rPr>
          <w:rFonts w:ascii="Tahoma" w:hAnsi="Tahoma" w:cs="Tahoma"/>
          <w:sz w:val="24"/>
          <w:szCs w:val="24"/>
        </w:rPr>
        <w:t>.</w:t>
      </w:r>
    </w:p>
    <w:p w14:paraId="45E0BD74" w14:textId="59D0EA4C" w:rsidR="006E3575" w:rsidRPr="00326906" w:rsidRDefault="006E3575" w:rsidP="00326906">
      <w:pPr>
        <w:spacing w:line="276" w:lineRule="auto"/>
        <w:ind w:firstLine="708"/>
        <w:rPr>
          <w:rFonts w:ascii="Tahoma" w:hAnsi="Tahoma" w:cs="Tahoma"/>
          <w:sz w:val="24"/>
          <w:szCs w:val="24"/>
        </w:rPr>
      </w:pPr>
    </w:p>
    <w:p w14:paraId="24D358C8" w14:textId="4CCABF91" w:rsidR="00DF1B76" w:rsidRPr="00326906" w:rsidRDefault="006E3575" w:rsidP="00326906">
      <w:pPr>
        <w:spacing w:line="276" w:lineRule="auto"/>
        <w:ind w:firstLine="708"/>
        <w:rPr>
          <w:rFonts w:ascii="Tahoma" w:hAnsi="Tahoma" w:cs="Tahoma"/>
          <w:sz w:val="24"/>
          <w:szCs w:val="24"/>
        </w:rPr>
      </w:pPr>
      <w:r w:rsidRPr="00326906">
        <w:rPr>
          <w:rFonts w:ascii="Tahoma" w:hAnsi="Tahoma" w:cs="Tahoma"/>
          <w:sz w:val="24"/>
          <w:szCs w:val="24"/>
        </w:rPr>
        <w:t xml:space="preserve">Por su parte, Colpensiones atacó la decisión de primera instancia alegando que la demandante no logró acreditar el tiempo de convivencia previo al </w:t>
      </w:r>
      <w:r w:rsidR="00DF1B76" w:rsidRPr="00326906">
        <w:rPr>
          <w:rFonts w:ascii="Tahoma" w:hAnsi="Tahoma" w:cs="Tahoma"/>
          <w:sz w:val="24"/>
          <w:szCs w:val="24"/>
        </w:rPr>
        <w:t>30 de abril de 2018</w:t>
      </w:r>
      <w:r w:rsidRPr="00326906">
        <w:rPr>
          <w:rFonts w:ascii="Tahoma" w:hAnsi="Tahoma" w:cs="Tahoma"/>
          <w:sz w:val="24"/>
          <w:szCs w:val="24"/>
        </w:rPr>
        <w:t xml:space="preserve">, adicional a lo cual como fue denunciada </w:t>
      </w:r>
      <w:r w:rsidR="00DF1B76" w:rsidRPr="00326906">
        <w:rPr>
          <w:rFonts w:ascii="Tahoma" w:hAnsi="Tahoma" w:cs="Tahoma"/>
          <w:sz w:val="24"/>
          <w:szCs w:val="24"/>
        </w:rPr>
        <w:t xml:space="preserve">por violencia intrafamiliar, debe tenerse en cuenta la sentencia </w:t>
      </w:r>
      <w:r w:rsidRPr="00326906">
        <w:rPr>
          <w:rFonts w:ascii="Tahoma" w:hAnsi="Tahoma" w:cs="Tahoma"/>
          <w:sz w:val="24"/>
          <w:szCs w:val="24"/>
        </w:rPr>
        <w:t xml:space="preserve">SL </w:t>
      </w:r>
      <w:r w:rsidR="00DF1B76" w:rsidRPr="00326906">
        <w:rPr>
          <w:rFonts w:ascii="Tahoma" w:hAnsi="Tahoma" w:cs="Tahoma"/>
          <w:sz w:val="24"/>
          <w:szCs w:val="24"/>
        </w:rPr>
        <w:t>2653 de 2021,</w:t>
      </w:r>
      <w:r w:rsidRPr="00326906">
        <w:rPr>
          <w:rFonts w:ascii="Tahoma" w:hAnsi="Tahoma" w:cs="Tahoma"/>
          <w:sz w:val="24"/>
          <w:szCs w:val="24"/>
        </w:rPr>
        <w:t xml:space="preserve"> de la cual se deriva la necesidad de verificar e</w:t>
      </w:r>
      <w:r w:rsidR="00DF1B76" w:rsidRPr="00326906">
        <w:rPr>
          <w:rFonts w:ascii="Tahoma" w:hAnsi="Tahoma" w:cs="Tahoma"/>
          <w:sz w:val="24"/>
          <w:szCs w:val="24"/>
        </w:rPr>
        <w:t>l apoyo mutuo</w:t>
      </w:r>
      <w:r w:rsidRPr="00326906">
        <w:rPr>
          <w:rFonts w:ascii="Tahoma" w:hAnsi="Tahoma" w:cs="Tahoma"/>
          <w:sz w:val="24"/>
          <w:szCs w:val="24"/>
        </w:rPr>
        <w:t xml:space="preserve">, la </w:t>
      </w:r>
      <w:r w:rsidR="00DF1B76" w:rsidRPr="00326906">
        <w:rPr>
          <w:rFonts w:ascii="Tahoma" w:hAnsi="Tahoma" w:cs="Tahoma"/>
          <w:sz w:val="24"/>
          <w:szCs w:val="24"/>
        </w:rPr>
        <w:t xml:space="preserve">comunidad de vida </w:t>
      </w:r>
      <w:r w:rsidRPr="00326906">
        <w:rPr>
          <w:rFonts w:ascii="Tahoma" w:hAnsi="Tahoma" w:cs="Tahoma"/>
          <w:sz w:val="24"/>
          <w:szCs w:val="24"/>
        </w:rPr>
        <w:t>y el</w:t>
      </w:r>
      <w:r w:rsidR="00DF1B76" w:rsidRPr="00326906">
        <w:rPr>
          <w:rFonts w:ascii="Tahoma" w:hAnsi="Tahoma" w:cs="Tahoma"/>
          <w:sz w:val="24"/>
          <w:szCs w:val="24"/>
        </w:rPr>
        <w:t xml:space="preserve"> acompañamiento espiritual</w:t>
      </w:r>
      <w:r w:rsidRPr="00326906">
        <w:rPr>
          <w:rFonts w:ascii="Tahoma" w:hAnsi="Tahoma" w:cs="Tahoma"/>
          <w:sz w:val="24"/>
          <w:szCs w:val="24"/>
        </w:rPr>
        <w:t xml:space="preserve">, todo lo cual no se cumplió en este caso. </w:t>
      </w:r>
    </w:p>
    <w:p w14:paraId="66E4E1E1" w14:textId="458DA765" w:rsidR="2F945CE9" w:rsidRPr="00326906" w:rsidRDefault="2F945CE9" w:rsidP="00326906">
      <w:pPr>
        <w:pStyle w:val="Sinespaciado"/>
        <w:spacing w:line="276" w:lineRule="auto"/>
        <w:rPr>
          <w:rFonts w:ascii="Tahoma" w:hAnsi="Tahoma" w:cs="Tahoma"/>
        </w:rPr>
      </w:pPr>
    </w:p>
    <w:p w14:paraId="22DDED92" w14:textId="77777777" w:rsidR="00AB39A5" w:rsidRPr="00326906" w:rsidRDefault="00AB39A5" w:rsidP="00326906">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326906">
        <w:rPr>
          <w:rFonts w:ascii="Tahoma" w:hAnsi="Tahoma" w:cs="Tahoma"/>
          <w:b/>
        </w:rPr>
        <w:t>Alegatos de conclusión</w:t>
      </w:r>
    </w:p>
    <w:p w14:paraId="36EFC9B0" w14:textId="77777777" w:rsidR="00AB39A5" w:rsidRPr="00326906" w:rsidRDefault="00AB39A5" w:rsidP="00326906">
      <w:pPr>
        <w:pStyle w:val="Sinespaciado"/>
        <w:spacing w:line="276" w:lineRule="auto"/>
        <w:rPr>
          <w:rFonts w:ascii="Tahoma" w:hAnsi="Tahoma" w:cs="Tahoma"/>
        </w:rPr>
      </w:pPr>
    </w:p>
    <w:p w14:paraId="28194200" w14:textId="70DD8C87" w:rsidR="00AB39A5" w:rsidRPr="00326906" w:rsidRDefault="00AB39A5" w:rsidP="00326906">
      <w:pPr>
        <w:spacing w:line="276" w:lineRule="auto"/>
        <w:ind w:firstLine="708"/>
        <w:rPr>
          <w:rStyle w:val="normaltextrun"/>
          <w:rFonts w:ascii="Tahoma" w:hAnsi="Tahoma" w:cs="Tahoma"/>
          <w:sz w:val="24"/>
          <w:szCs w:val="24"/>
        </w:rPr>
      </w:pPr>
      <w:r w:rsidRPr="00326906">
        <w:rPr>
          <w:rStyle w:val="normaltextrun"/>
          <w:rFonts w:ascii="Tahoma" w:hAnsi="Tahoma" w:cs="Tahoma"/>
          <w:color w:val="000000"/>
          <w:sz w:val="24"/>
          <w:szCs w:val="24"/>
        </w:rPr>
        <w:t>Analizado</w:t>
      </w:r>
      <w:r w:rsidR="008C5492" w:rsidRPr="00326906">
        <w:rPr>
          <w:rStyle w:val="normaltextrun"/>
          <w:rFonts w:ascii="Tahoma" w:hAnsi="Tahoma" w:cs="Tahoma"/>
          <w:color w:val="000000"/>
          <w:sz w:val="24"/>
          <w:szCs w:val="24"/>
        </w:rPr>
        <w:t>s</w:t>
      </w:r>
      <w:r w:rsidRPr="00326906">
        <w:rPr>
          <w:rStyle w:val="normaltextrun"/>
          <w:rFonts w:ascii="Tahoma" w:hAnsi="Tahoma" w:cs="Tahoma"/>
          <w:color w:val="000000"/>
          <w:sz w:val="24"/>
          <w:szCs w:val="24"/>
        </w:rPr>
        <w:t xml:space="preserve"> los escritos de alega</w:t>
      </w:r>
      <w:r w:rsidR="00235D63" w:rsidRPr="00326906">
        <w:rPr>
          <w:rStyle w:val="normaltextrun"/>
          <w:rFonts w:ascii="Tahoma" w:hAnsi="Tahoma" w:cs="Tahoma"/>
          <w:color w:val="000000"/>
          <w:sz w:val="24"/>
          <w:szCs w:val="24"/>
        </w:rPr>
        <w:t>tos</w:t>
      </w:r>
      <w:r w:rsidRPr="00326906">
        <w:rPr>
          <w:rStyle w:val="normaltextrun"/>
          <w:rFonts w:ascii="Tahoma" w:hAnsi="Tahoma" w:cs="Tahoma"/>
          <w:color w:val="000000"/>
          <w:sz w:val="24"/>
          <w:szCs w:val="24"/>
        </w:rPr>
        <w:t xml:space="preserve"> presentados oportunamente por las partes, mismos que obran en el expediente digital y a los cuales se remite la Sala por economía procesal en virtud del artículo 280 del C.G.P.,</w:t>
      </w:r>
      <w:r w:rsidR="00235D63" w:rsidRPr="00326906">
        <w:rPr>
          <w:rStyle w:val="normaltextrun"/>
          <w:rFonts w:ascii="Tahoma" w:hAnsi="Tahoma" w:cs="Tahoma"/>
          <w:color w:val="000000"/>
          <w:sz w:val="24"/>
          <w:szCs w:val="24"/>
        </w:rPr>
        <w:t xml:space="preserve"> se observa</w:t>
      </w:r>
      <w:r w:rsidRPr="00326906">
        <w:rPr>
          <w:rStyle w:val="normaltextrun"/>
          <w:rFonts w:ascii="Tahoma" w:hAnsi="Tahoma" w:cs="Tahoma"/>
          <w:color w:val="000000"/>
          <w:sz w:val="24"/>
          <w:szCs w:val="24"/>
        </w:rPr>
        <w:t xml:space="preserve"> que los argumentos fácticos y jurídicos expresados concuerdan con los puntos objeto de discusión en esta instancia y se relacionan con los problemas jurídico</w:t>
      </w:r>
      <w:r w:rsidR="00235D63" w:rsidRPr="00326906">
        <w:rPr>
          <w:rStyle w:val="normaltextrun"/>
          <w:rFonts w:ascii="Tahoma" w:hAnsi="Tahoma" w:cs="Tahoma"/>
          <w:color w:val="000000"/>
          <w:sz w:val="24"/>
          <w:szCs w:val="24"/>
        </w:rPr>
        <w:t>s</w:t>
      </w:r>
      <w:r w:rsidRPr="00326906">
        <w:rPr>
          <w:rStyle w:val="normaltextrun"/>
          <w:rFonts w:ascii="Tahoma" w:hAnsi="Tahoma" w:cs="Tahoma"/>
          <w:color w:val="000000"/>
          <w:sz w:val="24"/>
          <w:szCs w:val="24"/>
        </w:rPr>
        <w:t xml:space="preserve"> que se expresarán más adelante. </w:t>
      </w:r>
      <w:r w:rsidRPr="00326906">
        <w:rPr>
          <w:rStyle w:val="eop"/>
          <w:rFonts w:ascii="Tahoma" w:hAnsi="Tahoma" w:cs="Tahoma"/>
          <w:color w:val="000000"/>
          <w:sz w:val="24"/>
          <w:szCs w:val="24"/>
        </w:rPr>
        <w:t> </w:t>
      </w:r>
      <w:r w:rsidRPr="00326906">
        <w:rPr>
          <w:rStyle w:val="normaltextrun"/>
          <w:rFonts w:ascii="Tahoma" w:hAnsi="Tahoma" w:cs="Tahoma"/>
          <w:color w:val="000000" w:themeColor="text1"/>
          <w:sz w:val="24"/>
          <w:szCs w:val="24"/>
        </w:rPr>
        <w:t xml:space="preserve">Por otra parte, </w:t>
      </w:r>
      <w:r w:rsidRPr="00326906">
        <w:rPr>
          <w:rStyle w:val="normaltextrun"/>
          <w:rFonts w:ascii="Tahoma" w:hAnsi="Tahoma" w:cs="Tahoma"/>
          <w:sz w:val="24"/>
          <w:szCs w:val="24"/>
        </w:rPr>
        <w:t>el Ministerio Público no rindió concepto en este asunto.</w:t>
      </w:r>
    </w:p>
    <w:p w14:paraId="15623FD7" w14:textId="579AE9B5" w:rsidR="2F945CE9" w:rsidRPr="00326906" w:rsidRDefault="2F945CE9" w:rsidP="00326906">
      <w:pPr>
        <w:pStyle w:val="Sinespaciado"/>
        <w:spacing w:line="276" w:lineRule="auto"/>
        <w:rPr>
          <w:rStyle w:val="normaltextrun"/>
          <w:rFonts w:ascii="Tahoma" w:hAnsi="Tahoma" w:cs="Tahoma"/>
        </w:rPr>
      </w:pPr>
    </w:p>
    <w:p w14:paraId="344C8B6B" w14:textId="77777777" w:rsidR="00AB39A5" w:rsidRPr="00326906" w:rsidRDefault="00AB39A5" w:rsidP="00326906">
      <w:pPr>
        <w:pStyle w:val="paragraph"/>
        <w:numPr>
          <w:ilvl w:val="0"/>
          <w:numId w:val="14"/>
        </w:numPr>
        <w:spacing w:before="0" w:beforeAutospacing="0" w:after="0" w:afterAutospacing="0" w:line="276" w:lineRule="auto"/>
        <w:jc w:val="center"/>
        <w:textAlignment w:val="baseline"/>
        <w:rPr>
          <w:rFonts w:ascii="Tahoma" w:hAnsi="Tahoma" w:cs="Tahoma"/>
          <w:b/>
        </w:rPr>
      </w:pPr>
      <w:bookmarkStart w:id="3" w:name="_Hlk109759719"/>
      <w:r w:rsidRPr="00326906">
        <w:rPr>
          <w:rStyle w:val="normaltextrun"/>
          <w:rFonts w:ascii="Tahoma" w:hAnsi="Tahoma" w:cs="Tahoma"/>
          <w:b/>
          <w:bCs/>
        </w:rPr>
        <w:t>Problema jurídico por resolver</w:t>
      </w:r>
      <w:bookmarkEnd w:id="3"/>
    </w:p>
    <w:p w14:paraId="778D6634" w14:textId="77777777" w:rsidR="00AB39A5" w:rsidRPr="00326906" w:rsidRDefault="00AB39A5" w:rsidP="00326906">
      <w:pPr>
        <w:pStyle w:val="Sinespaciado"/>
        <w:spacing w:line="276" w:lineRule="auto"/>
        <w:rPr>
          <w:rStyle w:val="normaltextrun"/>
          <w:rFonts w:ascii="Tahoma" w:hAnsi="Tahoma" w:cs="Tahoma"/>
        </w:rPr>
      </w:pPr>
    </w:p>
    <w:p w14:paraId="6BEF5A0C" w14:textId="76CEB8A2" w:rsidR="00FF073D" w:rsidRPr="00326906" w:rsidRDefault="00FF073D" w:rsidP="00326906">
      <w:pPr>
        <w:pStyle w:val="paragraph"/>
        <w:spacing w:before="0" w:beforeAutospacing="0" w:after="0" w:afterAutospacing="0" w:line="276" w:lineRule="auto"/>
        <w:ind w:firstLine="708"/>
        <w:jc w:val="both"/>
        <w:textAlignment w:val="baseline"/>
        <w:rPr>
          <w:rStyle w:val="normaltextrun"/>
          <w:rFonts w:ascii="Tahoma" w:hAnsi="Tahoma" w:cs="Tahoma"/>
        </w:rPr>
      </w:pPr>
      <w:r w:rsidRPr="00326906">
        <w:rPr>
          <w:rStyle w:val="normaltextrun"/>
          <w:rFonts w:ascii="Tahoma" w:hAnsi="Tahoma" w:cs="Tahoma"/>
        </w:rPr>
        <w:t xml:space="preserve">De acuerdo a los argumentos expuestos en la sentencia de primera instancia, el fundamento de la apelación y los alegatos de conclusión, le corresponde a la Sala determinar si </w:t>
      </w:r>
      <w:r w:rsidR="00D8662F" w:rsidRPr="00326906">
        <w:rPr>
          <w:rStyle w:val="normaltextrun"/>
          <w:rFonts w:ascii="Tahoma" w:hAnsi="Tahoma" w:cs="Tahoma"/>
        </w:rPr>
        <w:t xml:space="preserve">la señora </w:t>
      </w:r>
      <w:r w:rsidR="00C6442E" w:rsidRPr="00326906">
        <w:rPr>
          <w:rStyle w:val="normaltextrun"/>
          <w:rFonts w:ascii="Tahoma" w:hAnsi="Tahoma" w:cs="Tahoma"/>
        </w:rPr>
        <w:t xml:space="preserve">Miriam Marín García </w:t>
      </w:r>
      <w:r w:rsidR="00D8662F" w:rsidRPr="00326906">
        <w:rPr>
          <w:rStyle w:val="normaltextrun"/>
          <w:rFonts w:ascii="Tahoma" w:hAnsi="Tahoma" w:cs="Tahoma"/>
        </w:rPr>
        <w:t>acredita los requisitos legales y jurisprudenciales para ser beneficiari</w:t>
      </w:r>
      <w:r w:rsidR="00671BF5" w:rsidRPr="00326906">
        <w:rPr>
          <w:rStyle w:val="normaltextrun"/>
          <w:rFonts w:ascii="Tahoma" w:hAnsi="Tahoma" w:cs="Tahoma"/>
        </w:rPr>
        <w:t>a</w:t>
      </w:r>
      <w:r w:rsidR="00D8662F" w:rsidRPr="00326906">
        <w:rPr>
          <w:rStyle w:val="normaltextrun"/>
          <w:rFonts w:ascii="Tahoma" w:hAnsi="Tahoma" w:cs="Tahoma"/>
        </w:rPr>
        <w:t xml:space="preserve"> de la prestación de sobrevivencia</w:t>
      </w:r>
      <w:r w:rsidRPr="00326906">
        <w:rPr>
          <w:rStyle w:val="normaltextrun"/>
          <w:rFonts w:ascii="Tahoma" w:hAnsi="Tahoma" w:cs="Tahoma"/>
        </w:rPr>
        <w:t>.</w:t>
      </w:r>
      <w:r w:rsidR="00D8662F" w:rsidRPr="00326906">
        <w:rPr>
          <w:rStyle w:val="normaltextrun"/>
          <w:rFonts w:ascii="Tahoma" w:hAnsi="Tahoma" w:cs="Tahoma"/>
        </w:rPr>
        <w:t xml:space="preserve"> Adicionalmente, le corresponde a la Sala revisar en esta instancia si hay lugar al pago de intereses moratorios</w:t>
      </w:r>
      <w:r w:rsidRPr="00326906">
        <w:rPr>
          <w:rStyle w:val="normaltextrun"/>
          <w:rFonts w:ascii="Tahoma" w:hAnsi="Tahoma" w:cs="Tahoma"/>
        </w:rPr>
        <w:t xml:space="preserve"> </w:t>
      </w:r>
      <w:r w:rsidR="00671BF5" w:rsidRPr="00326906">
        <w:rPr>
          <w:rStyle w:val="normaltextrun"/>
          <w:rFonts w:ascii="Tahoma" w:hAnsi="Tahoma" w:cs="Tahoma"/>
        </w:rPr>
        <w:t>solicitados en la demanda.</w:t>
      </w:r>
    </w:p>
    <w:p w14:paraId="1C7343D6" w14:textId="77777777" w:rsidR="009F5ACF" w:rsidRPr="00326906" w:rsidRDefault="009F5ACF" w:rsidP="00326906">
      <w:pPr>
        <w:pStyle w:val="Sinespaciado"/>
        <w:spacing w:line="276" w:lineRule="auto"/>
        <w:rPr>
          <w:rStyle w:val="normaltextrun"/>
          <w:rFonts w:ascii="Tahoma" w:hAnsi="Tahoma" w:cs="Tahoma"/>
        </w:rPr>
      </w:pPr>
    </w:p>
    <w:p w14:paraId="69B50AE5" w14:textId="0FD69A14" w:rsidR="00AB39A5" w:rsidRPr="00326906" w:rsidRDefault="00AB39A5" w:rsidP="00326906">
      <w:pPr>
        <w:pStyle w:val="paragraph"/>
        <w:numPr>
          <w:ilvl w:val="0"/>
          <w:numId w:val="15"/>
        </w:numPr>
        <w:spacing w:before="0" w:beforeAutospacing="0" w:after="0" w:afterAutospacing="0" w:line="276" w:lineRule="auto"/>
        <w:ind w:left="0" w:firstLine="0"/>
        <w:jc w:val="center"/>
        <w:textAlignment w:val="baseline"/>
        <w:rPr>
          <w:rStyle w:val="normaltextrun"/>
          <w:rFonts w:ascii="Tahoma" w:hAnsi="Tahoma" w:cs="Tahoma"/>
          <w:b/>
        </w:rPr>
      </w:pPr>
      <w:r w:rsidRPr="00326906">
        <w:rPr>
          <w:rStyle w:val="normaltextrun"/>
          <w:rFonts w:ascii="Tahoma" w:hAnsi="Tahoma" w:cs="Tahoma"/>
          <w:b/>
        </w:rPr>
        <w:t>Consideraciones</w:t>
      </w:r>
    </w:p>
    <w:p w14:paraId="3477A00B" w14:textId="77777777" w:rsidR="00907680" w:rsidRPr="00326906" w:rsidRDefault="00907680" w:rsidP="00326906">
      <w:pPr>
        <w:pStyle w:val="Sinespaciado"/>
        <w:spacing w:line="276" w:lineRule="auto"/>
        <w:rPr>
          <w:rFonts w:ascii="Tahoma" w:hAnsi="Tahoma" w:cs="Tahoma"/>
        </w:rPr>
      </w:pPr>
    </w:p>
    <w:p w14:paraId="6C4388C1" w14:textId="77777777" w:rsidR="00907680" w:rsidRPr="00326906" w:rsidRDefault="00907680" w:rsidP="00326906">
      <w:pPr>
        <w:pStyle w:val="Prrafodelista"/>
        <w:widowControl w:val="0"/>
        <w:numPr>
          <w:ilvl w:val="1"/>
          <w:numId w:val="18"/>
        </w:numPr>
        <w:snapToGrid w:val="0"/>
        <w:spacing w:line="276" w:lineRule="auto"/>
        <w:ind w:right="17"/>
        <w:jc w:val="both"/>
        <w:rPr>
          <w:rFonts w:ascii="Tahoma" w:hAnsi="Tahoma" w:cs="Tahoma"/>
          <w:b/>
        </w:rPr>
      </w:pPr>
      <w:r w:rsidRPr="00326906">
        <w:rPr>
          <w:rFonts w:ascii="Tahoma" w:hAnsi="Tahoma" w:cs="Tahoma"/>
          <w:b/>
        </w:rPr>
        <w:t xml:space="preserve">Aproximación al concepto legal de “vida marital” previsto en el </w:t>
      </w:r>
      <w:r w:rsidRPr="00326906">
        <w:rPr>
          <w:rFonts w:ascii="Tahoma" w:hAnsi="Tahoma" w:cs="Tahoma"/>
          <w:b/>
        </w:rPr>
        <w:lastRenderedPageBreak/>
        <w:t>artículo 47 de la ley 100 de 1993.</w:t>
      </w:r>
    </w:p>
    <w:p w14:paraId="75E24E3E" w14:textId="77777777" w:rsidR="00907680" w:rsidRPr="00326906" w:rsidRDefault="00907680" w:rsidP="00326906">
      <w:pPr>
        <w:pStyle w:val="Sinespaciado"/>
        <w:spacing w:line="276" w:lineRule="auto"/>
        <w:rPr>
          <w:rFonts w:ascii="Tahoma" w:hAnsi="Tahoma" w:cs="Tahoma"/>
        </w:rPr>
      </w:pPr>
    </w:p>
    <w:p w14:paraId="05E0A3BA" w14:textId="77777777" w:rsidR="00907680" w:rsidRPr="00326906" w:rsidRDefault="00907680" w:rsidP="00326906">
      <w:pPr>
        <w:spacing w:line="276" w:lineRule="auto"/>
        <w:ind w:right="15" w:firstLine="708"/>
        <w:rPr>
          <w:rFonts w:ascii="Tahoma" w:hAnsi="Tahoma" w:cs="Tahoma"/>
          <w:sz w:val="24"/>
          <w:szCs w:val="24"/>
        </w:rPr>
      </w:pPr>
      <w:r w:rsidRPr="00326906">
        <w:rPr>
          <w:rFonts w:ascii="Tahoma" w:hAnsi="Tahoma" w:cs="Tahoma"/>
          <w:sz w:val="24"/>
          <w:szCs w:val="24"/>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326906">
        <w:rPr>
          <w:rFonts w:ascii="Tahoma" w:hAnsi="Tahoma" w:cs="Tahoma"/>
          <w:i/>
          <w:iCs/>
          <w:sz w:val="24"/>
          <w:szCs w:val="24"/>
        </w:rPr>
        <w:t>“</w:t>
      </w:r>
      <w:r w:rsidRPr="0098185D">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326906">
        <w:rPr>
          <w:rFonts w:ascii="Tahoma" w:hAnsi="Tahoma" w:cs="Tahoma"/>
          <w:i/>
          <w:iCs/>
          <w:sz w:val="24"/>
          <w:szCs w:val="24"/>
        </w:rPr>
        <w:t>”</w:t>
      </w:r>
      <w:r w:rsidRPr="00326906">
        <w:rPr>
          <w:rFonts w:ascii="Tahoma" w:hAnsi="Tahoma" w:cs="Tahoma"/>
          <w:sz w:val="24"/>
          <w:szCs w:val="24"/>
        </w:rPr>
        <w:t>.</w:t>
      </w:r>
    </w:p>
    <w:p w14:paraId="15F5CC26" w14:textId="77777777" w:rsidR="00907680" w:rsidRPr="00326906" w:rsidRDefault="00907680" w:rsidP="00326906">
      <w:pPr>
        <w:pStyle w:val="Sinespaciado"/>
        <w:spacing w:line="276" w:lineRule="auto"/>
        <w:rPr>
          <w:rFonts w:ascii="Tahoma" w:hAnsi="Tahoma" w:cs="Tahoma"/>
        </w:rPr>
      </w:pPr>
    </w:p>
    <w:p w14:paraId="11A57C6A" w14:textId="43461F7D" w:rsidR="00907680" w:rsidRPr="00326906" w:rsidRDefault="00907680" w:rsidP="00326906">
      <w:pPr>
        <w:spacing w:line="276" w:lineRule="auto"/>
        <w:ind w:right="15" w:firstLine="708"/>
        <w:rPr>
          <w:rFonts w:ascii="Tahoma" w:hAnsi="Tahoma" w:cs="Tahoma"/>
          <w:i/>
          <w:color w:val="000000"/>
          <w:sz w:val="24"/>
          <w:szCs w:val="24"/>
        </w:rPr>
      </w:pPr>
      <w:r w:rsidRPr="00326906">
        <w:rPr>
          <w:rFonts w:ascii="Tahoma" w:hAnsi="Tahoma" w:cs="Tahoma"/>
          <w:sz w:val="24"/>
          <w:szCs w:val="24"/>
        </w:rPr>
        <w:t xml:space="preserve">Para el presente caso, dada la fecha del fallecimiento </w:t>
      </w:r>
      <w:r w:rsidR="0091406D" w:rsidRPr="00326906">
        <w:rPr>
          <w:rFonts w:ascii="Tahoma" w:hAnsi="Tahoma" w:cs="Tahoma"/>
          <w:sz w:val="24"/>
          <w:szCs w:val="24"/>
        </w:rPr>
        <w:t>de</w:t>
      </w:r>
      <w:r w:rsidR="00577A92" w:rsidRPr="00326906">
        <w:rPr>
          <w:rFonts w:ascii="Tahoma" w:hAnsi="Tahoma" w:cs="Tahoma"/>
          <w:sz w:val="24"/>
          <w:szCs w:val="24"/>
        </w:rPr>
        <w:t>l señor</w:t>
      </w:r>
      <w:r w:rsidR="0091406D" w:rsidRPr="00326906">
        <w:rPr>
          <w:rFonts w:ascii="Tahoma" w:hAnsi="Tahoma" w:cs="Tahoma"/>
          <w:sz w:val="24"/>
          <w:szCs w:val="24"/>
        </w:rPr>
        <w:t xml:space="preserve"> </w:t>
      </w:r>
      <w:r w:rsidR="00577A92" w:rsidRPr="00326906">
        <w:rPr>
          <w:rFonts w:ascii="Tahoma" w:hAnsi="Tahoma" w:cs="Tahoma"/>
          <w:sz w:val="24"/>
          <w:szCs w:val="24"/>
          <w:lang w:val="es-CO"/>
        </w:rPr>
        <w:t>José Aníbal Betancur Ospina</w:t>
      </w:r>
      <w:r w:rsidR="00577A92" w:rsidRPr="00326906">
        <w:rPr>
          <w:rFonts w:ascii="Tahoma" w:hAnsi="Tahoma" w:cs="Tahoma"/>
          <w:sz w:val="24"/>
          <w:szCs w:val="24"/>
        </w:rPr>
        <w:t xml:space="preserve"> </w:t>
      </w:r>
      <w:r w:rsidRPr="00326906">
        <w:rPr>
          <w:rFonts w:ascii="Tahoma" w:hAnsi="Tahoma" w:cs="Tahoma"/>
          <w:sz w:val="24"/>
          <w:szCs w:val="24"/>
        </w:rPr>
        <w:t>(</w:t>
      </w:r>
      <w:r w:rsidR="00577A92" w:rsidRPr="00326906">
        <w:rPr>
          <w:rFonts w:ascii="Tahoma" w:hAnsi="Tahoma" w:cs="Tahoma"/>
          <w:sz w:val="24"/>
          <w:szCs w:val="24"/>
        </w:rPr>
        <w:t>30 de abril de 2018</w:t>
      </w:r>
      <w:r w:rsidRPr="00326906">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326906">
        <w:rPr>
          <w:rFonts w:ascii="Tahoma" w:hAnsi="Tahoma" w:cs="Tahoma"/>
          <w:i/>
          <w:color w:val="000000"/>
          <w:sz w:val="24"/>
          <w:szCs w:val="24"/>
        </w:rPr>
        <w:t xml:space="preserve">: </w:t>
      </w:r>
      <w:r w:rsidRPr="00326906">
        <w:rPr>
          <w:rFonts w:ascii="Tahoma" w:hAnsi="Tahoma" w:cs="Tahoma"/>
          <w:i/>
          <w:sz w:val="24"/>
          <w:szCs w:val="24"/>
        </w:rPr>
        <w:t>“</w:t>
      </w:r>
      <w:r w:rsidRPr="0098185D">
        <w:rPr>
          <w:rFonts w:ascii="Tahoma" w:hAnsi="Tahoma" w:cs="Tahoma"/>
          <w:bCs/>
          <w:i/>
          <w:color w:val="000000"/>
          <w:szCs w:val="24"/>
        </w:rPr>
        <w:t>a)</w:t>
      </w:r>
      <w:r w:rsidRPr="0098185D">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98185D">
        <w:rPr>
          <w:rFonts w:ascii="Tahoma" w:hAnsi="Tahoma" w:cs="Tahoma"/>
          <w:bCs/>
          <w:i/>
          <w:color w:val="000000"/>
          <w:szCs w:val="24"/>
        </w:rPr>
        <w:t xml:space="preserve">la compañera o compañero permanente supérstite, deberá acreditar que estuvo haciendo vida marital con el causante hasta su muerte y haya convivido con el fallecido no menos de cinco (5) años continuos con anterioridad a su </w:t>
      </w:r>
      <w:r w:rsidR="0091406D" w:rsidRPr="0098185D">
        <w:rPr>
          <w:rFonts w:ascii="Tahoma" w:hAnsi="Tahoma" w:cs="Tahoma"/>
          <w:bCs/>
          <w:i/>
          <w:color w:val="000000"/>
          <w:szCs w:val="24"/>
        </w:rPr>
        <w:t>muerte</w:t>
      </w:r>
      <w:r w:rsidR="0091406D" w:rsidRPr="0098185D">
        <w:rPr>
          <w:rFonts w:ascii="Tahoma" w:hAnsi="Tahoma" w:cs="Tahoma"/>
          <w:i/>
          <w:color w:val="000000"/>
          <w:szCs w:val="24"/>
        </w:rPr>
        <w:t>. (</w:t>
      </w:r>
      <w:r w:rsidRPr="0098185D">
        <w:rPr>
          <w:rFonts w:ascii="Tahoma" w:hAnsi="Tahoma" w:cs="Tahoma"/>
          <w:i/>
          <w:color w:val="000000"/>
          <w:szCs w:val="24"/>
        </w:rPr>
        <w:t>…)</w:t>
      </w:r>
      <w:r w:rsidRPr="00326906">
        <w:rPr>
          <w:rFonts w:ascii="Tahoma" w:hAnsi="Tahoma" w:cs="Tahoma"/>
          <w:i/>
          <w:color w:val="000000"/>
          <w:sz w:val="24"/>
          <w:szCs w:val="24"/>
        </w:rPr>
        <w:t>”.</w:t>
      </w:r>
    </w:p>
    <w:p w14:paraId="14A2A13D" w14:textId="77777777" w:rsidR="00907680" w:rsidRPr="00326906" w:rsidRDefault="00907680" w:rsidP="00326906">
      <w:pPr>
        <w:pStyle w:val="Sinespaciado"/>
        <w:spacing w:line="276" w:lineRule="auto"/>
        <w:rPr>
          <w:rFonts w:ascii="Tahoma" w:hAnsi="Tahoma" w:cs="Tahoma"/>
        </w:rPr>
      </w:pPr>
    </w:p>
    <w:p w14:paraId="3E105383" w14:textId="21D2D1CF" w:rsidR="00907680" w:rsidRPr="00326906" w:rsidRDefault="00907680" w:rsidP="00326906">
      <w:pPr>
        <w:spacing w:line="276" w:lineRule="auto"/>
        <w:ind w:firstLine="708"/>
        <w:rPr>
          <w:rFonts w:ascii="Tahoma" w:hAnsi="Tahoma" w:cs="Tahoma"/>
          <w:sz w:val="24"/>
          <w:szCs w:val="24"/>
        </w:rPr>
      </w:pPr>
      <w:r w:rsidRPr="00326906">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326906">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1360A4D4" w14:textId="77777777" w:rsidR="00907680" w:rsidRPr="00326906" w:rsidRDefault="00907680" w:rsidP="00326906">
      <w:pPr>
        <w:pStyle w:val="Sinespaciado"/>
        <w:spacing w:line="276" w:lineRule="auto"/>
        <w:rPr>
          <w:rFonts w:ascii="Tahoma" w:hAnsi="Tahoma" w:cs="Tahoma"/>
        </w:rPr>
      </w:pPr>
    </w:p>
    <w:p w14:paraId="7DA0237E" w14:textId="77777777" w:rsidR="00907680" w:rsidRPr="002D3CCF" w:rsidRDefault="00907680" w:rsidP="002D3CCF">
      <w:pPr>
        <w:pStyle w:val="Prrafodelista"/>
        <w:widowControl w:val="0"/>
        <w:numPr>
          <w:ilvl w:val="1"/>
          <w:numId w:val="18"/>
        </w:numPr>
        <w:snapToGrid w:val="0"/>
        <w:spacing w:line="276" w:lineRule="auto"/>
        <w:ind w:right="17"/>
        <w:jc w:val="both"/>
        <w:rPr>
          <w:rFonts w:ascii="Tahoma" w:hAnsi="Tahoma" w:cs="Tahoma"/>
          <w:b/>
        </w:rPr>
      </w:pPr>
      <w:r w:rsidRPr="002D3CCF">
        <w:rPr>
          <w:rFonts w:ascii="Tahoma" w:hAnsi="Tahoma" w:cs="Tahoma"/>
          <w:b/>
        </w:rPr>
        <w:t>Pensión de sobrevivientes para el cónyuge separado –requisitos</w:t>
      </w:r>
    </w:p>
    <w:p w14:paraId="037E87BF" w14:textId="77777777" w:rsidR="00907680" w:rsidRPr="00326906" w:rsidRDefault="00907680" w:rsidP="00326906">
      <w:pPr>
        <w:pStyle w:val="Sinespaciado"/>
        <w:spacing w:line="276" w:lineRule="auto"/>
        <w:rPr>
          <w:rFonts w:ascii="Tahoma" w:hAnsi="Tahoma" w:cs="Tahoma"/>
        </w:rPr>
      </w:pPr>
    </w:p>
    <w:p w14:paraId="282A5E50" w14:textId="4659D529" w:rsidR="00907680" w:rsidRPr="00326906" w:rsidRDefault="00907680" w:rsidP="00326906">
      <w:pPr>
        <w:tabs>
          <w:tab w:val="left" w:pos="748"/>
        </w:tabs>
        <w:spacing w:line="276" w:lineRule="auto"/>
        <w:rPr>
          <w:rFonts w:ascii="Tahoma" w:hAnsi="Tahoma" w:cs="Tahoma"/>
          <w:sz w:val="24"/>
          <w:szCs w:val="24"/>
        </w:rPr>
      </w:pPr>
      <w:r w:rsidRPr="00326906">
        <w:rPr>
          <w:rFonts w:ascii="Tahoma" w:hAnsi="Tahoma" w:cs="Tahoma"/>
          <w:sz w:val="24"/>
          <w:szCs w:val="24"/>
        </w:rPr>
        <w:tab/>
        <w:t xml:space="preserve">Superado lo anterior, </w:t>
      </w:r>
      <w:r w:rsidR="0091406D" w:rsidRPr="00326906">
        <w:rPr>
          <w:rFonts w:ascii="Tahoma" w:hAnsi="Tahoma" w:cs="Tahoma"/>
          <w:sz w:val="24"/>
          <w:szCs w:val="24"/>
        </w:rPr>
        <w:t>es de memorar</w:t>
      </w:r>
      <w:r w:rsidRPr="00326906">
        <w:rPr>
          <w:rFonts w:ascii="Tahoma" w:hAnsi="Tahoma" w:cs="Tahoma"/>
          <w:sz w:val="24"/>
          <w:szCs w:val="24"/>
        </w:rPr>
        <w:t xml:space="preserve">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w:t>
      </w:r>
      <w:r w:rsidRPr="00326906">
        <w:rPr>
          <w:rFonts w:ascii="Tahoma" w:hAnsi="Tahoma" w:cs="Tahoma"/>
          <w:i/>
          <w:iCs/>
          <w:sz w:val="24"/>
          <w:szCs w:val="24"/>
        </w:rPr>
        <w:t>“</w:t>
      </w:r>
      <w:r w:rsidRPr="005E7FCF">
        <w:rPr>
          <w:rFonts w:ascii="Tahoma" w:hAnsi="Tahoma" w:cs="Tahoma"/>
          <w:i/>
          <w:iCs/>
          <w:szCs w:val="24"/>
        </w:rPr>
        <w:t>cualquier tiempo</w:t>
      </w:r>
      <w:r w:rsidRPr="00326906">
        <w:rPr>
          <w:rFonts w:ascii="Tahoma" w:hAnsi="Tahoma" w:cs="Tahoma"/>
          <w:i/>
          <w:iCs/>
          <w:sz w:val="24"/>
          <w:szCs w:val="24"/>
        </w:rPr>
        <w:t>”.</w:t>
      </w:r>
      <w:r w:rsidRPr="00326906">
        <w:rPr>
          <w:rFonts w:ascii="Tahoma" w:hAnsi="Tahoma" w:cs="Tahoma"/>
          <w:sz w:val="24"/>
          <w:szCs w:val="24"/>
        </w:rPr>
        <w:t xml:space="preserve"> </w:t>
      </w:r>
    </w:p>
    <w:p w14:paraId="7C70F82D" w14:textId="77777777" w:rsidR="00907680" w:rsidRPr="00326906" w:rsidRDefault="00907680" w:rsidP="00326906">
      <w:pPr>
        <w:pStyle w:val="Sinespaciado"/>
        <w:spacing w:line="276" w:lineRule="auto"/>
        <w:rPr>
          <w:rFonts w:ascii="Tahoma" w:hAnsi="Tahoma" w:cs="Tahoma"/>
        </w:rPr>
      </w:pPr>
    </w:p>
    <w:p w14:paraId="14EDE3BE" w14:textId="18F1ED6F" w:rsidR="00907680" w:rsidRPr="00326906" w:rsidRDefault="00907680" w:rsidP="00326906">
      <w:pPr>
        <w:widowControl w:val="0"/>
        <w:autoSpaceDE w:val="0"/>
        <w:autoSpaceDN w:val="0"/>
        <w:adjustRightInd w:val="0"/>
        <w:spacing w:line="276" w:lineRule="auto"/>
        <w:ind w:firstLine="708"/>
        <w:rPr>
          <w:rFonts w:ascii="Tahoma" w:eastAsia="Dotum" w:hAnsi="Tahoma" w:cs="Tahoma"/>
          <w:sz w:val="24"/>
          <w:szCs w:val="24"/>
        </w:rPr>
      </w:pPr>
      <w:r w:rsidRPr="00326906">
        <w:rPr>
          <w:rFonts w:ascii="Tahoma" w:eastAsia="Dotum" w:hAnsi="Tahoma" w:cs="Tahoma"/>
          <w:sz w:val="24"/>
          <w:szCs w:val="24"/>
        </w:rPr>
        <w:lastRenderedPageBreak/>
        <w:t xml:space="preserve">Cabe agregar que en sentencia </w:t>
      </w:r>
      <w:r w:rsidR="001A1AD4" w:rsidRPr="00326906">
        <w:rPr>
          <w:rFonts w:ascii="Tahoma" w:eastAsia="Dotum" w:hAnsi="Tahoma" w:cs="Tahoma"/>
          <w:sz w:val="24"/>
          <w:szCs w:val="24"/>
        </w:rPr>
        <w:t xml:space="preserve">más </w:t>
      </w:r>
      <w:r w:rsidRPr="00326906">
        <w:rPr>
          <w:rFonts w:ascii="Tahoma" w:eastAsia="Dotum" w:hAnsi="Tahoma" w:cs="Tahoma"/>
          <w:sz w:val="24"/>
          <w:szCs w:val="24"/>
        </w:rPr>
        <w:t>reciente, propiamente la SL 5169 del 27 de noviembre de 2019, que rememora las sentencia CSJ SL 41637, 24 en. 2012, CSJ SL7299-2015, CSJ SL6519-2017, CSJ SL16419-2017, CSJ SL1399-2018, CSJ SL5046-2018, CSJ SL2010-2019, CSJ SL2232-2019 y CSJ SL4047-2019,</w:t>
      </w:r>
      <w:r w:rsidRPr="00326906">
        <w:rPr>
          <w:rFonts w:ascii="Tahoma" w:eastAsia="Dotum" w:hAnsi="Tahoma" w:cs="Tahoma"/>
          <w:i/>
          <w:iCs/>
          <w:sz w:val="24"/>
          <w:szCs w:val="24"/>
        </w:rPr>
        <w:t xml:space="preserve"> </w:t>
      </w:r>
      <w:r w:rsidRPr="00326906">
        <w:rPr>
          <w:rFonts w:ascii="Tahoma" w:eastAsia="Dotum" w:hAnsi="Tahoma" w:cs="Tahoma"/>
          <w:sz w:val="24"/>
          <w:szCs w:val="24"/>
        </w:rPr>
        <w:t>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entender que el derecho no ampare a quien concluyó su relación de tal forma que no mantenga los lazos de afecto, pues la norma no prevé como requisito dicho lazo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p>
    <w:p w14:paraId="05469A36" w14:textId="77777777" w:rsidR="00907680" w:rsidRPr="00326906" w:rsidRDefault="00907680" w:rsidP="00326906">
      <w:pPr>
        <w:pStyle w:val="Sinespaciado"/>
        <w:spacing w:line="276" w:lineRule="auto"/>
        <w:rPr>
          <w:rFonts w:ascii="Tahoma" w:hAnsi="Tahoma" w:cs="Tahoma"/>
        </w:rPr>
      </w:pPr>
    </w:p>
    <w:p w14:paraId="1F03943D" w14:textId="66156240" w:rsidR="00907680" w:rsidRPr="00326906" w:rsidRDefault="001A1AD4" w:rsidP="00326906">
      <w:pPr>
        <w:widowControl w:val="0"/>
        <w:autoSpaceDE w:val="0"/>
        <w:autoSpaceDN w:val="0"/>
        <w:adjustRightInd w:val="0"/>
        <w:spacing w:line="276" w:lineRule="auto"/>
        <w:ind w:firstLine="708"/>
        <w:rPr>
          <w:rFonts w:ascii="Tahoma" w:eastAsia="Dotum" w:hAnsi="Tahoma" w:cs="Tahoma"/>
          <w:sz w:val="24"/>
          <w:szCs w:val="24"/>
        </w:rPr>
      </w:pPr>
      <w:r w:rsidRPr="00326906">
        <w:rPr>
          <w:rFonts w:ascii="Tahoma" w:eastAsia="Dotum" w:hAnsi="Tahoma" w:cs="Tahoma"/>
          <w:sz w:val="24"/>
          <w:szCs w:val="24"/>
        </w:rPr>
        <w:t>Finalmente</w:t>
      </w:r>
      <w:r w:rsidR="00907680" w:rsidRPr="00326906">
        <w:rPr>
          <w:rFonts w:ascii="Tahoma" w:eastAsia="Dotum" w:hAnsi="Tahoma" w:cs="Tahoma"/>
          <w:sz w:val="24"/>
          <w:szCs w:val="24"/>
        </w:rPr>
        <w:t>, la Sala de Casación de la Corte Suprema de Justicia ha tenido oportunidad de pronunciarse para aclarar que la hipótesis de la norma aplica para el cónyuge separado de hecho con sociedad conyugal y con cinco (5) años de convivencia con el causante en cualquier tiempo, sin importar si al momento del fallecimiento no existía compañera o compañero permanente.</w:t>
      </w:r>
    </w:p>
    <w:p w14:paraId="5D6720F7" w14:textId="58689D43" w:rsidR="00EC30E8" w:rsidRPr="00326906" w:rsidRDefault="00EC30E8" w:rsidP="00326906">
      <w:pPr>
        <w:pStyle w:val="Sinespaciado"/>
        <w:spacing w:line="276" w:lineRule="auto"/>
        <w:rPr>
          <w:rFonts w:ascii="Tahoma" w:hAnsi="Tahoma" w:cs="Tahoma"/>
        </w:rPr>
      </w:pPr>
    </w:p>
    <w:p w14:paraId="72668C3D" w14:textId="77777777" w:rsidR="00EC30E8" w:rsidRPr="00326906" w:rsidRDefault="00EC30E8" w:rsidP="002D3CCF">
      <w:pPr>
        <w:pStyle w:val="Prrafodelista"/>
        <w:widowControl w:val="0"/>
        <w:numPr>
          <w:ilvl w:val="1"/>
          <w:numId w:val="18"/>
        </w:numPr>
        <w:snapToGrid w:val="0"/>
        <w:spacing w:line="276" w:lineRule="auto"/>
        <w:ind w:right="17"/>
        <w:jc w:val="both"/>
        <w:rPr>
          <w:rFonts w:ascii="Tahoma" w:hAnsi="Tahoma" w:cs="Tahoma"/>
          <w:b/>
        </w:rPr>
      </w:pPr>
      <w:r w:rsidRPr="00326906">
        <w:rPr>
          <w:rFonts w:ascii="Tahoma" w:hAnsi="Tahoma" w:cs="Tahoma"/>
          <w:b/>
        </w:rPr>
        <w:t>Naturaleza resarcitoria de los intereses moratorios</w:t>
      </w:r>
    </w:p>
    <w:p w14:paraId="631EFA11" w14:textId="77777777" w:rsidR="00EC30E8" w:rsidRPr="00326906" w:rsidRDefault="00EC30E8" w:rsidP="00326906">
      <w:pPr>
        <w:pStyle w:val="Sinespaciado"/>
        <w:spacing w:line="276" w:lineRule="auto"/>
        <w:rPr>
          <w:rFonts w:ascii="Tahoma" w:hAnsi="Tahoma" w:cs="Tahoma"/>
        </w:rPr>
      </w:pPr>
    </w:p>
    <w:p w14:paraId="366C4C65" w14:textId="77777777" w:rsidR="00EC30E8" w:rsidRPr="00326906" w:rsidRDefault="00EC30E8" w:rsidP="00326906">
      <w:pPr>
        <w:widowControl w:val="0"/>
        <w:autoSpaceDE w:val="0"/>
        <w:autoSpaceDN w:val="0"/>
        <w:adjustRightInd w:val="0"/>
        <w:spacing w:line="276" w:lineRule="auto"/>
        <w:rPr>
          <w:rFonts w:ascii="Tahoma" w:hAnsi="Tahoma" w:cs="Tahoma"/>
          <w:color w:val="000000"/>
          <w:sz w:val="24"/>
          <w:szCs w:val="24"/>
          <w:shd w:val="clear" w:color="auto" w:fill="FFFFFF"/>
        </w:rPr>
      </w:pPr>
      <w:r w:rsidRPr="00326906">
        <w:rPr>
          <w:rFonts w:ascii="Tahoma" w:hAnsi="Tahoma" w:cs="Tahoma"/>
          <w:bCs/>
          <w:sz w:val="24"/>
          <w:szCs w:val="24"/>
        </w:rPr>
        <w:t xml:space="preserve">Señala el artículo 141 de la ley 100 de 1993, que </w:t>
      </w:r>
      <w:r w:rsidRPr="00326906">
        <w:rPr>
          <w:rFonts w:ascii="Tahoma" w:hAnsi="Tahoma" w:cs="Tahoma"/>
          <w:bCs/>
          <w:i/>
          <w:sz w:val="24"/>
          <w:szCs w:val="24"/>
        </w:rPr>
        <w:t>“</w:t>
      </w:r>
      <w:r w:rsidRPr="005E7FCF">
        <w:rPr>
          <w:rFonts w:ascii="Tahoma" w:hAnsi="Tahoma" w:cs="Tahoma"/>
          <w:i/>
          <w:color w:val="000000"/>
          <w:szCs w:val="24"/>
          <w:shd w:val="clear" w:color="auto" w:fill="FFFFFF"/>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326906">
        <w:rPr>
          <w:rFonts w:ascii="Tahoma" w:hAnsi="Tahoma" w:cs="Tahoma"/>
          <w:i/>
          <w:color w:val="000000"/>
          <w:sz w:val="24"/>
          <w:szCs w:val="24"/>
          <w:shd w:val="clear" w:color="auto" w:fill="FFFFFF"/>
        </w:rPr>
        <w:t>”.</w:t>
      </w:r>
    </w:p>
    <w:p w14:paraId="73BB9FF2" w14:textId="77777777" w:rsidR="00EC30E8" w:rsidRPr="00326906" w:rsidRDefault="00EC30E8" w:rsidP="00326906">
      <w:pPr>
        <w:pStyle w:val="Sinespaciado"/>
        <w:spacing w:line="276" w:lineRule="auto"/>
        <w:rPr>
          <w:rFonts w:ascii="Tahoma" w:hAnsi="Tahoma" w:cs="Tahoma"/>
          <w:shd w:val="clear" w:color="auto" w:fill="FFFFFF"/>
        </w:rPr>
      </w:pPr>
    </w:p>
    <w:p w14:paraId="7FF3FE45" w14:textId="77777777" w:rsidR="00EC30E8" w:rsidRPr="00326906" w:rsidRDefault="00EC30E8" w:rsidP="00326906">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326906">
        <w:rPr>
          <w:rFonts w:ascii="Tahoma" w:hAnsi="Tahoma" w:cs="Tahoma"/>
          <w:color w:val="000000"/>
          <w:sz w:val="24"/>
          <w:szCs w:val="24"/>
          <w:shd w:val="clear" w:color="auto" w:fill="FFFFFF"/>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4E6EAAE8" w14:textId="77777777" w:rsidR="00EC30E8" w:rsidRPr="00326906" w:rsidRDefault="00EC30E8" w:rsidP="00326906">
      <w:pPr>
        <w:pStyle w:val="Sinespaciado"/>
        <w:spacing w:line="276" w:lineRule="auto"/>
        <w:rPr>
          <w:rFonts w:ascii="Tahoma" w:hAnsi="Tahoma" w:cs="Tahoma"/>
        </w:rPr>
      </w:pPr>
    </w:p>
    <w:p w14:paraId="069F5A48" w14:textId="77777777" w:rsidR="00EC30E8" w:rsidRPr="00326906" w:rsidRDefault="00EC30E8" w:rsidP="00326906">
      <w:pPr>
        <w:widowControl w:val="0"/>
        <w:autoSpaceDE w:val="0"/>
        <w:autoSpaceDN w:val="0"/>
        <w:adjustRightInd w:val="0"/>
        <w:spacing w:line="276" w:lineRule="auto"/>
        <w:ind w:firstLine="708"/>
        <w:rPr>
          <w:rFonts w:ascii="Tahoma" w:hAnsi="Tahoma" w:cs="Tahoma"/>
          <w:sz w:val="24"/>
          <w:szCs w:val="24"/>
        </w:rPr>
      </w:pPr>
      <w:r w:rsidRPr="00326906">
        <w:rPr>
          <w:rFonts w:ascii="Tahoma" w:hAnsi="Tahoma" w:cs="Tahoma"/>
          <w:sz w:val="24"/>
          <w:szCs w:val="24"/>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326906">
        <w:rPr>
          <w:rFonts w:ascii="Tahoma" w:hAnsi="Tahoma" w:cs="Tahoma"/>
          <w:i/>
          <w:sz w:val="24"/>
          <w:szCs w:val="24"/>
        </w:rPr>
        <w:t>de iure</w:t>
      </w:r>
      <w:r w:rsidRPr="00326906">
        <w:rPr>
          <w:rFonts w:ascii="Tahoma" w:hAnsi="Tahoma" w:cs="Tahoma"/>
          <w:sz w:val="24"/>
          <w:szCs w:val="24"/>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p>
    <w:p w14:paraId="2A572106" w14:textId="77777777" w:rsidR="00EC30E8" w:rsidRPr="00326906" w:rsidRDefault="00EC30E8" w:rsidP="00326906">
      <w:pPr>
        <w:pStyle w:val="Sinespaciado"/>
        <w:spacing w:line="276" w:lineRule="auto"/>
        <w:rPr>
          <w:rFonts w:ascii="Tahoma" w:hAnsi="Tahoma" w:cs="Tahoma"/>
        </w:rPr>
      </w:pPr>
    </w:p>
    <w:p w14:paraId="6B9AA4BD" w14:textId="77777777" w:rsidR="00EC30E8" w:rsidRPr="00326906" w:rsidRDefault="00EC30E8" w:rsidP="00326906">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326906">
        <w:rPr>
          <w:rFonts w:ascii="Tahoma" w:hAnsi="Tahoma" w:cs="Tahoma"/>
          <w:sz w:val="24"/>
          <w:szCs w:val="24"/>
        </w:rPr>
        <w:lastRenderedPageBreak/>
        <w:t xml:space="preserve">En este mismo sentido se ha </w:t>
      </w:r>
      <w:bookmarkStart w:id="4" w:name="_Hlk119501350"/>
      <w:r w:rsidRPr="00326906">
        <w:rPr>
          <w:rFonts w:ascii="Tahoma" w:hAnsi="Tahoma" w:cs="Tahoma"/>
          <w:sz w:val="24"/>
          <w:szCs w:val="24"/>
        </w:rPr>
        <w:t>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w:t>
      </w:r>
      <w:bookmarkEnd w:id="4"/>
      <w:r w:rsidRPr="00326906">
        <w:rPr>
          <w:rFonts w:ascii="Tahoma" w:hAnsi="Tahoma" w:cs="Tahoma"/>
          <w:sz w:val="24"/>
          <w:szCs w:val="24"/>
        </w:rPr>
        <w:t>. En este orden, el concepto de buena o mala fe del deudor o las circunstancias particulares que hayan conducido a la discusión del derecho no pueden ser considerados para establecer la procedencia de los intereses moratorios.</w:t>
      </w:r>
    </w:p>
    <w:p w14:paraId="26AEE464" w14:textId="77777777" w:rsidR="00EC30E8" w:rsidRPr="00326906" w:rsidRDefault="00EC30E8" w:rsidP="00326906">
      <w:pPr>
        <w:pStyle w:val="Sinespaciado"/>
        <w:spacing w:line="276" w:lineRule="auto"/>
        <w:rPr>
          <w:rFonts w:ascii="Tahoma" w:hAnsi="Tahoma" w:cs="Tahoma"/>
        </w:rPr>
      </w:pPr>
    </w:p>
    <w:p w14:paraId="1E7CA261" w14:textId="77777777" w:rsidR="00EC30E8" w:rsidRPr="00326906" w:rsidRDefault="00EC30E8" w:rsidP="00326906">
      <w:pPr>
        <w:widowControl w:val="0"/>
        <w:autoSpaceDE w:val="0"/>
        <w:autoSpaceDN w:val="0"/>
        <w:adjustRightInd w:val="0"/>
        <w:spacing w:line="276" w:lineRule="auto"/>
        <w:ind w:firstLine="708"/>
        <w:rPr>
          <w:rFonts w:ascii="Tahoma" w:hAnsi="Tahoma" w:cs="Tahoma"/>
          <w:color w:val="000000"/>
          <w:sz w:val="24"/>
          <w:szCs w:val="24"/>
          <w:shd w:val="clear" w:color="auto" w:fill="FFFFFF"/>
        </w:rPr>
      </w:pPr>
      <w:r w:rsidRPr="00326906">
        <w:rPr>
          <w:rFonts w:ascii="Tahoma" w:hAnsi="Tahoma" w:cs="Tahoma"/>
          <w:sz w:val="24"/>
          <w:szCs w:val="24"/>
        </w:rPr>
        <w:t xml:space="preserve">Cabe aclarar que, por vía de una interpretación jurisprudencial más cercana en el tiempo, La Sala de Casación Laboral de la Corte Suprema de Justicia ha consentido una especie de excepción insular a la línea jurisprudencial imperante, pues no la recoge del todo, pero la “modera”, en palabras de la misma Corte, </w:t>
      </w:r>
      <w:r w:rsidRPr="00326906">
        <w:rPr>
          <w:rFonts w:ascii="Tahoma" w:hAnsi="Tahoma" w:cs="Tahoma"/>
          <w:i/>
          <w:sz w:val="24"/>
          <w:szCs w:val="24"/>
        </w:rPr>
        <w:t>“</w:t>
      </w:r>
      <w:r w:rsidRPr="005E7FCF">
        <w:rPr>
          <w:rFonts w:ascii="Tahoma" w:hAnsi="Tahoma" w:cs="Tahoma"/>
          <w:i/>
          <w:szCs w:val="24"/>
        </w:rPr>
        <w:t xml:space="preserve">para aquellos eventos en que las actuaciones de las administradoras de </w:t>
      </w:r>
      <w:r w:rsidRPr="005E7FCF">
        <w:rPr>
          <w:rFonts w:ascii="Tahoma" w:hAnsi="Tahoma" w:cs="Tahoma"/>
          <w:szCs w:val="24"/>
        </w:rPr>
        <w:t>pensiones</w:t>
      </w:r>
      <w:r w:rsidRPr="005E7FCF">
        <w:rPr>
          <w:rFonts w:ascii="Tahoma" w:hAnsi="Tahoma" w:cs="Tahoma"/>
          <w:i/>
          <w:szCs w:val="24"/>
        </w:rPr>
        <w:t xml:space="preserve"> públicas o privadas, </w:t>
      </w:r>
      <w:r w:rsidRPr="005E7FCF">
        <w:rPr>
          <w:rFonts w:ascii="Tahoma" w:hAnsi="Tahoma" w:cs="Tahoma"/>
          <w:i/>
          <w:szCs w:val="24"/>
          <w:u w:val="single"/>
        </w:rPr>
        <w:t>al no reconocer</w:t>
      </w:r>
      <w:r w:rsidRPr="005E7FCF">
        <w:rPr>
          <w:rFonts w:ascii="Tahoma" w:hAnsi="Tahoma" w:cs="Tahoma"/>
          <w:i/>
          <w:szCs w:val="24"/>
        </w:rPr>
        <w:t xml:space="preserve">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r w:rsidRPr="00326906">
        <w:rPr>
          <w:rFonts w:ascii="Tahoma" w:hAnsi="Tahoma" w:cs="Tahoma"/>
          <w:i/>
          <w:sz w:val="24"/>
          <w:szCs w:val="24"/>
        </w:rPr>
        <w:t xml:space="preserve">”. </w:t>
      </w:r>
      <w:r w:rsidRPr="00326906">
        <w:rPr>
          <w:rFonts w:ascii="Tahoma" w:hAnsi="Tahoma" w:cs="Tahoma"/>
          <w:sz w:val="24"/>
          <w:szCs w:val="24"/>
        </w:rPr>
        <w:t>(sentencia de casación No. 46602 de la Sala de Casación Laboral de la Corte Suprema de Justicia.)</w:t>
      </w:r>
    </w:p>
    <w:p w14:paraId="2E6E12BF" w14:textId="77777777" w:rsidR="00EC30E8" w:rsidRPr="00326906" w:rsidRDefault="00EC30E8" w:rsidP="00326906">
      <w:pPr>
        <w:pStyle w:val="Sinespaciado"/>
        <w:spacing w:line="276" w:lineRule="auto"/>
        <w:rPr>
          <w:rFonts w:ascii="Tahoma" w:hAnsi="Tahoma" w:cs="Tahoma"/>
        </w:rPr>
      </w:pPr>
    </w:p>
    <w:p w14:paraId="4FD1E302" w14:textId="7C8131C8" w:rsidR="00EC30E8" w:rsidRPr="00326906" w:rsidRDefault="00EC30E8" w:rsidP="00326906">
      <w:pPr>
        <w:widowControl w:val="0"/>
        <w:autoSpaceDE w:val="0"/>
        <w:autoSpaceDN w:val="0"/>
        <w:adjustRightInd w:val="0"/>
        <w:spacing w:line="276" w:lineRule="auto"/>
        <w:rPr>
          <w:rFonts w:ascii="Tahoma" w:hAnsi="Tahoma" w:cs="Tahoma"/>
          <w:sz w:val="24"/>
          <w:szCs w:val="24"/>
        </w:rPr>
      </w:pPr>
      <w:r w:rsidRPr="00326906">
        <w:rPr>
          <w:rFonts w:ascii="Tahoma" w:hAnsi="Tahoma" w:cs="Tahoma"/>
          <w:sz w:val="24"/>
          <w:szCs w:val="24"/>
        </w:rPr>
        <w:t xml:space="preserve">En sintonía con lo anterior, </w:t>
      </w:r>
      <w:bookmarkStart w:id="5" w:name="_Hlk119501452"/>
      <w:r w:rsidRPr="00326906">
        <w:rPr>
          <w:rFonts w:ascii="Tahoma" w:hAnsi="Tahoma" w:cs="Tahoma"/>
          <w:sz w:val="24"/>
          <w:szCs w:val="24"/>
        </w:rPr>
        <w:t xml:space="preserve">en varias oportunidades esta Sala ha sostenido que no es procedente la condena al pago de los intereses moratorios de que trata el artículo 141 de la Ley 100 de 1993, </w:t>
      </w:r>
      <w:r w:rsidRPr="00326906">
        <w:rPr>
          <w:rFonts w:ascii="Tahoma" w:hAnsi="Tahoma" w:cs="Tahoma"/>
          <w:i/>
          <w:iCs/>
          <w:sz w:val="24"/>
          <w:szCs w:val="24"/>
        </w:rPr>
        <w:t>“</w:t>
      </w:r>
      <w:r w:rsidRPr="005E7FCF">
        <w:rPr>
          <w:rFonts w:ascii="Tahoma" w:hAnsi="Tahoma" w:cs="Tahoma"/>
          <w:i/>
          <w:iCs/>
          <w:szCs w:val="24"/>
        </w:rPr>
        <w:t>cuando</w:t>
      </w:r>
      <w:r w:rsidRPr="005E7FCF">
        <w:rPr>
          <w:rFonts w:ascii="Tahoma" w:hAnsi="Tahoma" w:cs="Tahoma"/>
          <w:szCs w:val="24"/>
        </w:rPr>
        <w:t xml:space="preserve"> </w:t>
      </w:r>
      <w:r w:rsidRPr="005E7FCF">
        <w:rPr>
          <w:rFonts w:ascii="Tahoma" w:hAnsi="Tahoma" w:cs="Tahoma"/>
          <w:i/>
          <w:iCs/>
          <w:szCs w:val="24"/>
        </w:rPr>
        <w:t>la pensión se reconoce en virtud de una interpretación constitucional favorable</w:t>
      </w:r>
      <w:r w:rsidRPr="00326906">
        <w:rPr>
          <w:rFonts w:ascii="Tahoma" w:hAnsi="Tahoma" w:cs="Tahoma"/>
          <w:i/>
          <w:iCs/>
          <w:sz w:val="24"/>
          <w:szCs w:val="24"/>
        </w:rPr>
        <w:t xml:space="preserve">”, </w:t>
      </w:r>
      <w:r w:rsidRPr="00326906">
        <w:rPr>
          <w:rFonts w:ascii="Tahoma" w:hAnsi="Tahoma" w:cs="Tahoma"/>
          <w:sz w:val="24"/>
          <w:szCs w:val="24"/>
        </w:rPr>
        <w:t>criterio que conserva aplicabilidad en aquellos eventos donde la pensión es reconocida en sede judicial, después de que hubiere sido negada por una Administradora de Fondos de Pensiones, cuando la negativa del demandado se sustentó con estricta sujeción a las leyes imperantes</w:t>
      </w:r>
      <w:bookmarkEnd w:id="5"/>
      <w:r w:rsidRPr="00326906">
        <w:rPr>
          <w:rFonts w:ascii="Tahoma" w:hAnsi="Tahoma" w:cs="Tahoma"/>
          <w:sz w:val="24"/>
          <w:szCs w:val="24"/>
        </w:rPr>
        <w:t xml:space="preserve">, puesto que, en principio, a estas entidades no se les puede exigir que actúen </w:t>
      </w:r>
      <w:r w:rsidRPr="00326906">
        <w:rPr>
          <w:rFonts w:ascii="Tahoma" w:hAnsi="Tahoma" w:cs="Tahoma"/>
          <w:i/>
          <w:iCs/>
          <w:sz w:val="24"/>
          <w:szCs w:val="24"/>
        </w:rPr>
        <w:t>a priori</w:t>
      </w:r>
      <w:r w:rsidRPr="00326906">
        <w:rPr>
          <w:rFonts w:ascii="Tahoma" w:hAnsi="Tahoma" w:cs="Tahoma"/>
          <w:sz w:val="24"/>
          <w:szCs w:val="24"/>
        </w:rPr>
        <w:t xml:space="preserve"> de los fallos judiciales que interpretan la textura abierta del lenguaje jurídico.</w:t>
      </w:r>
    </w:p>
    <w:p w14:paraId="1A3ACFD0" w14:textId="2444F7C6" w:rsidR="00AB39A5" w:rsidRPr="00326906" w:rsidRDefault="00AB39A5" w:rsidP="00326906">
      <w:pPr>
        <w:pStyle w:val="Sinespaciado"/>
        <w:spacing w:line="276" w:lineRule="auto"/>
        <w:rPr>
          <w:rFonts w:ascii="Tahoma" w:hAnsi="Tahoma" w:cs="Tahoma"/>
        </w:rPr>
      </w:pPr>
    </w:p>
    <w:p w14:paraId="14C9C4AB" w14:textId="424CDE14" w:rsidR="009F5ACF" w:rsidRPr="00326906" w:rsidRDefault="009F5ACF" w:rsidP="002D3CCF">
      <w:pPr>
        <w:pStyle w:val="Prrafodelista"/>
        <w:widowControl w:val="0"/>
        <w:numPr>
          <w:ilvl w:val="1"/>
          <w:numId w:val="18"/>
        </w:numPr>
        <w:snapToGrid w:val="0"/>
        <w:spacing w:line="276" w:lineRule="auto"/>
        <w:ind w:right="17"/>
        <w:jc w:val="both"/>
        <w:rPr>
          <w:rFonts w:ascii="Tahoma" w:hAnsi="Tahoma" w:cs="Tahoma"/>
          <w:b/>
        </w:rPr>
      </w:pPr>
      <w:r w:rsidRPr="002D3CCF">
        <w:rPr>
          <w:rFonts w:ascii="Tahoma" w:hAnsi="Tahoma" w:cs="Tahoma"/>
          <w:b/>
        </w:rPr>
        <w:t>Supuestos</w:t>
      </w:r>
      <w:r w:rsidRPr="00326906">
        <w:rPr>
          <w:rFonts w:ascii="Tahoma" w:hAnsi="Tahoma" w:cs="Tahoma"/>
          <w:b/>
        </w:rPr>
        <w:t xml:space="preserve"> fácticos por fuera de debate</w:t>
      </w:r>
    </w:p>
    <w:p w14:paraId="1B8A85F3" w14:textId="77777777" w:rsidR="009F5ACF" w:rsidRPr="00326906" w:rsidRDefault="009F5ACF" w:rsidP="00326906">
      <w:pPr>
        <w:pStyle w:val="Sinespaciado"/>
        <w:spacing w:line="276" w:lineRule="auto"/>
        <w:rPr>
          <w:rFonts w:ascii="Tahoma" w:hAnsi="Tahoma" w:cs="Tahoma"/>
        </w:rPr>
      </w:pPr>
    </w:p>
    <w:p w14:paraId="2C418D1A" w14:textId="266B1237" w:rsidR="009F5ACF" w:rsidRPr="00326906" w:rsidRDefault="009F5ACF" w:rsidP="00326906">
      <w:pPr>
        <w:spacing w:line="276" w:lineRule="auto"/>
        <w:ind w:firstLine="708"/>
        <w:rPr>
          <w:rFonts w:ascii="Tahoma" w:hAnsi="Tahoma" w:cs="Tahoma"/>
          <w:sz w:val="24"/>
          <w:szCs w:val="24"/>
        </w:rPr>
      </w:pPr>
      <w:r w:rsidRPr="00326906">
        <w:rPr>
          <w:rFonts w:ascii="Tahoma" w:hAnsi="Tahoma" w:cs="Tahoma"/>
          <w:sz w:val="24"/>
          <w:szCs w:val="24"/>
        </w:rPr>
        <w:t>Son hechos que se encuentran por fuera de discusión</w:t>
      </w:r>
      <w:r w:rsidR="00CF5925" w:rsidRPr="00326906">
        <w:rPr>
          <w:rFonts w:ascii="Tahoma" w:hAnsi="Tahoma" w:cs="Tahoma"/>
          <w:sz w:val="24"/>
          <w:szCs w:val="24"/>
        </w:rPr>
        <w:t xml:space="preserve">, ante la aceptación de las partes y por estar acreditados conforme la documental que reposa en el cartulario, </w:t>
      </w:r>
      <w:r w:rsidRPr="00326906">
        <w:rPr>
          <w:rFonts w:ascii="Tahoma" w:hAnsi="Tahoma" w:cs="Tahoma"/>
          <w:sz w:val="24"/>
          <w:szCs w:val="24"/>
        </w:rPr>
        <w:t>los siguientes:</w:t>
      </w:r>
    </w:p>
    <w:p w14:paraId="69CEDF68" w14:textId="77777777" w:rsidR="009F5ACF" w:rsidRPr="00326906" w:rsidRDefault="009F5ACF" w:rsidP="00326906">
      <w:pPr>
        <w:pStyle w:val="Sinespaciado"/>
        <w:spacing w:line="276" w:lineRule="auto"/>
        <w:rPr>
          <w:rFonts w:ascii="Tahoma" w:hAnsi="Tahoma" w:cs="Tahoma"/>
        </w:rPr>
      </w:pPr>
    </w:p>
    <w:p w14:paraId="201CA622" w14:textId="084271C9" w:rsidR="00DF1D77" w:rsidRPr="00326906" w:rsidRDefault="00DF1D77" w:rsidP="00326906">
      <w:pPr>
        <w:pStyle w:val="Prrafodelista"/>
        <w:numPr>
          <w:ilvl w:val="0"/>
          <w:numId w:val="17"/>
        </w:numPr>
        <w:tabs>
          <w:tab w:val="left" w:pos="993"/>
        </w:tabs>
        <w:spacing w:line="276" w:lineRule="auto"/>
        <w:ind w:left="0" w:firstLine="709"/>
        <w:jc w:val="both"/>
        <w:rPr>
          <w:rFonts w:ascii="Tahoma" w:hAnsi="Tahoma" w:cs="Tahoma"/>
        </w:rPr>
      </w:pPr>
      <w:r w:rsidRPr="00326906">
        <w:rPr>
          <w:rFonts w:ascii="Tahoma" w:hAnsi="Tahoma" w:cs="Tahoma"/>
        </w:rPr>
        <w:t xml:space="preserve">Que el </w:t>
      </w:r>
      <w:r w:rsidR="00020E86" w:rsidRPr="00326906">
        <w:rPr>
          <w:rFonts w:ascii="Tahoma" w:hAnsi="Tahoma" w:cs="Tahoma"/>
        </w:rPr>
        <w:t>19 de febrero de 2006</w:t>
      </w:r>
      <w:r w:rsidRPr="00326906">
        <w:rPr>
          <w:rFonts w:ascii="Tahoma" w:hAnsi="Tahoma" w:cs="Tahoma"/>
        </w:rPr>
        <w:t xml:space="preserve"> la señora </w:t>
      </w:r>
      <w:r w:rsidR="00020E86" w:rsidRPr="00326906">
        <w:rPr>
          <w:rFonts w:ascii="Tahoma" w:hAnsi="Tahoma" w:cs="Tahoma"/>
        </w:rPr>
        <w:t xml:space="preserve">Miriam Marín García </w:t>
      </w:r>
      <w:r w:rsidRPr="00326906">
        <w:rPr>
          <w:rFonts w:ascii="Tahoma" w:hAnsi="Tahoma" w:cs="Tahoma"/>
        </w:rPr>
        <w:t>y el señor</w:t>
      </w:r>
      <w:r w:rsidR="00020E86" w:rsidRPr="00326906">
        <w:rPr>
          <w:rFonts w:ascii="Tahoma" w:hAnsi="Tahoma" w:cs="Tahoma"/>
        </w:rPr>
        <w:t xml:space="preserve"> José Aníbal Betancur Ospina </w:t>
      </w:r>
      <w:r w:rsidRPr="00326906">
        <w:rPr>
          <w:rFonts w:ascii="Tahoma" w:hAnsi="Tahoma" w:cs="Tahoma"/>
        </w:rPr>
        <w:t xml:space="preserve">contrajeron matrimonio en </w:t>
      </w:r>
      <w:r w:rsidR="00020E86" w:rsidRPr="00326906">
        <w:rPr>
          <w:rFonts w:ascii="Tahoma" w:hAnsi="Tahoma" w:cs="Tahoma"/>
        </w:rPr>
        <w:t xml:space="preserve">el municipio </w:t>
      </w:r>
      <w:r w:rsidRPr="00326906">
        <w:rPr>
          <w:rFonts w:ascii="Tahoma" w:hAnsi="Tahoma" w:cs="Tahoma"/>
        </w:rPr>
        <w:t xml:space="preserve">de </w:t>
      </w:r>
      <w:r w:rsidR="00020E86" w:rsidRPr="00326906">
        <w:rPr>
          <w:rFonts w:ascii="Tahoma" w:hAnsi="Tahoma" w:cs="Tahoma"/>
        </w:rPr>
        <w:t>Anserma</w:t>
      </w:r>
      <w:r w:rsidRPr="00326906">
        <w:rPr>
          <w:rFonts w:ascii="Tahoma" w:hAnsi="Tahoma" w:cs="Tahoma"/>
        </w:rPr>
        <w:t xml:space="preserve"> Caldas, permaneciendo vigente el vínculo matrimonial, toda vez que el registro civil allegado con la demanda – archivo 0</w:t>
      </w:r>
      <w:r w:rsidR="00020E86" w:rsidRPr="00326906">
        <w:rPr>
          <w:rFonts w:ascii="Tahoma" w:hAnsi="Tahoma" w:cs="Tahoma"/>
        </w:rPr>
        <w:t>3</w:t>
      </w:r>
      <w:r w:rsidRPr="00326906">
        <w:rPr>
          <w:rFonts w:ascii="Tahoma" w:hAnsi="Tahoma" w:cs="Tahoma"/>
        </w:rPr>
        <w:t>, página 0</w:t>
      </w:r>
      <w:r w:rsidR="00020E86" w:rsidRPr="00326906">
        <w:rPr>
          <w:rFonts w:ascii="Tahoma" w:hAnsi="Tahoma" w:cs="Tahoma"/>
        </w:rPr>
        <w:t>8</w:t>
      </w:r>
      <w:r w:rsidRPr="00326906">
        <w:rPr>
          <w:rFonts w:ascii="Tahoma" w:hAnsi="Tahoma" w:cs="Tahoma"/>
        </w:rPr>
        <w:t>, cuaderno de primera instancia-</w:t>
      </w:r>
      <w:r w:rsidR="00020E86" w:rsidRPr="00326906">
        <w:rPr>
          <w:rFonts w:ascii="Tahoma" w:hAnsi="Tahoma" w:cs="Tahoma"/>
        </w:rPr>
        <w:t xml:space="preserve"> </w:t>
      </w:r>
      <w:r w:rsidRPr="00326906">
        <w:rPr>
          <w:rFonts w:ascii="Tahoma" w:hAnsi="Tahoma" w:cs="Tahoma"/>
        </w:rPr>
        <w:t xml:space="preserve">no presenta nota marginal alguna que </w:t>
      </w:r>
      <w:r w:rsidR="00F14AEE" w:rsidRPr="00326906">
        <w:rPr>
          <w:rFonts w:ascii="Tahoma" w:hAnsi="Tahoma" w:cs="Tahoma"/>
        </w:rPr>
        <w:t>dé</w:t>
      </w:r>
      <w:r w:rsidRPr="00326906">
        <w:rPr>
          <w:rFonts w:ascii="Tahoma" w:hAnsi="Tahoma" w:cs="Tahoma"/>
        </w:rPr>
        <w:t xml:space="preserve"> cuenta de cesación de efectos civiles del matrimonio religioso o liquidación de la sociedad conyugal. </w:t>
      </w:r>
    </w:p>
    <w:p w14:paraId="13C9CEE8" w14:textId="77777777" w:rsidR="00DF1D77" w:rsidRPr="00326906" w:rsidRDefault="00DF1D77" w:rsidP="00326906">
      <w:pPr>
        <w:pStyle w:val="Sinespaciado"/>
        <w:spacing w:line="276" w:lineRule="auto"/>
        <w:rPr>
          <w:rFonts w:ascii="Tahoma" w:hAnsi="Tahoma" w:cs="Tahoma"/>
        </w:rPr>
      </w:pPr>
    </w:p>
    <w:p w14:paraId="405D8521" w14:textId="0B3538B6" w:rsidR="009F5ACF" w:rsidRPr="00326906" w:rsidRDefault="009F5ACF" w:rsidP="00326906">
      <w:pPr>
        <w:pStyle w:val="Prrafodelista"/>
        <w:numPr>
          <w:ilvl w:val="0"/>
          <w:numId w:val="17"/>
        </w:numPr>
        <w:tabs>
          <w:tab w:val="left" w:pos="993"/>
        </w:tabs>
        <w:spacing w:line="276" w:lineRule="auto"/>
        <w:ind w:left="0" w:firstLine="709"/>
        <w:jc w:val="both"/>
        <w:rPr>
          <w:rFonts w:ascii="Tahoma" w:hAnsi="Tahoma" w:cs="Tahoma"/>
        </w:rPr>
      </w:pPr>
      <w:r w:rsidRPr="00326906">
        <w:rPr>
          <w:rFonts w:ascii="Tahoma" w:hAnsi="Tahoma" w:cs="Tahoma"/>
        </w:rPr>
        <w:lastRenderedPageBreak/>
        <w:t xml:space="preserve">Que </w:t>
      </w:r>
      <w:r w:rsidR="00020E86" w:rsidRPr="00326906">
        <w:rPr>
          <w:rFonts w:ascii="Tahoma" w:hAnsi="Tahoma" w:cs="Tahoma"/>
        </w:rPr>
        <w:t xml:space="preserve">el señor José Aníbal Betancur Ospina </w:t>
      </w:r>
      <w:r w:rsidR="00DF1D77" w:rsidRPr="00326906">
        <w:rPr>
          <w:rFonts w:ascii="Tahoma" w:hAnsi="Tahoma" w:cs="Tahoma"/>
        </w:rPr>
        <w:t xml:space="preserve">falleció el </w:t>
      </w:r>
      <w:r w:rsidR="00020E86" w:rsidRPr="00326906">
        <w:rPr>
          <w:rFonts w:ascii="Tahoma" w:hAnsi="Tahoma" w:cs="Tahoma"/>
        </w:rPr>
        <w:t>30 de abril de 2018</w:t>
      </w:r>
      <w:r w:rsidR="00DF1D77" w:rsidRPr="00326906">
        <w:rPr>
          <w:rFonts w:ascii="Tahoma" w:hAnsi="Tahoma" w:cs="Tahoma"/>
        </w:rPr>
        <w:t xml:space="preserve">, según da cuenta el registro civil de defunción obrante en la página </w:t>
      </w:r>
      <w:r w:rsidR="00020E86" w:rsidRPr="00326906">
        <w:rPr>
          <w:rFonts w:ascii="Tahoma" w:hAnsi="Tahoma" w:cs="Tahoma"/>
        </w:rPr>
        <w:t>09</w:t>
      </w:r>
      <w:r w:rsidR="00DF1D77" w:rsidRPr="00326906">
        <w:rPr>
          <w:rFonts w:ascii="Tahoma" w:hAnsi="Tahoma" w:cs="Tahoma"/>
        </w:rPr>
        <w:t xml:space="preserve"> del archivo 0</w:t>
      </w:r>
      <w:r w:rsidR="00020E86" w:rsidRPr="00326906">
        <w:rPr>
          <w:rFonts w:ascii="Tahoma" w:hAnsi="Tahoma" w:cs="Tahoma"/>
        </w:rPr>
        <w:t>3</w:t>
      </w:r>
      <w:r w:rsidR="00DF1D77" w:rsidRPr="00326906">
        <w:rPr>
          <w:rFonts w:ascii="Tahoma" w:hAnsi="Tahoma" w:cs="Tahoma"/>
        </w:rPr>
        <w:t xml:space="preserve"> del cuaderno de primera instancia. </w:t>
      </w:r>
    </w:p>
    <w:p w14:paraId="5EC90F7D" w14:textId="77777777" w:rsidR="009F5ACF" w:rsidRPr="00326906" w:rsidRDefault="009F5ACF" w:rsidP="00326906">
      <w:pPr>
        <w:pStyle w:val="Sinespaciado"/>
        <w:spacing w:line="276" w:lineRule="auto"/>
        <w:rPr>
          <w:rFonts w:ascii="Tahoma" w:hAnsi="Tahoma" w:cs="Tahoma"/>
        </w:rPr>
      </w:pPr>
    </w:p>
    <w:p w14:paraId="626419B5" w14:textId="53E6DCE0" w:rsidR="009F5ACF" w:rsidRPr="00326906" w:rsidRDefault="009F5ACF" w:rsidP="00326906">
      <w:pPr>
        <w:pStyle w:val="Prrafodelista"/>
        <w:numPr>
          <w:ilvl w:val="0"/>
          <w:numId w:val="17"/>
        </w:numPr>
        <w:tabs>
          <w:tab w:val="left" w:pos="993"/>
        </w:tabs>
        <w:spacing w:line="276" w:lineRule="auto"/>
        <w:ind w:left="0" w:firstLine="709"/>
        <w:jc w:val="both"/>
        <w:rPr>
          <w:rFonts w:ascii="Tahoma" w:hAnsi="Tahoma" w:cs="Tahoma"/>
        </w:rPr>
      </w:pPr>
      <w:r w:rsidRPr="00326906">
        <w:rPr>
          <w:rFonts w:ascii="Tahoma" w:hAnsi="Tahoma" w:cs="Tahoma"/>
        </w:rPr>
        <w:t xml:space="preserve">Que </w:t>
      </w:r>
      <w:r w:rsidR="00020E86" w:rsidRPr="00326906">
        <w:rPr>
          <w:rFonts w:ascii="Tahoma" w:hAnsi="Tahoma" w:cs="Tahoma"/>
        </w:rPr>
        <w:t xml:space="preserve">José Aníbal Betancur Ospina </w:t>
      </w:r>
      <w:r w:rsidR="00DF1D77" w:rsidRPr="00326906">
        <w:rPr>
          <w:rFonts w:ascii="Tahoma" w:hAnsi="Tahoma" w:cs="Tahoma"/>
        </w:rPr>
        <w:t>al momento de su fallecimiento se encontraba</w:t>
      </w:r>
      <w:r w:rsidR="00F14AEE" w:rsidRPr="00326906">
        <w:rPr>
          <w:rFonts w:ascii="Tahoma" w:hAnsi="Tahoma" w:cs="Tahoma"/>
        </w:rPr>
        <w:t xml:space="preserve"> disfrutando de una pensión de vejez en virtud del reconocimiento que en su favor hiciera el entonces I.S.S. mediante Resolución No. 014 de 2004</w:t>
      </w:r>
      <w:r w:rsidR="00972B5D" w:rsidRPr="00326906">
        <w:rPr>
          <w:rFonts w:ascii="Tahoma" w:hAnsi="Tahoma" w:cs="Tahoma"/>
        </w:rPr>
        <w:t xml:space="preserve"> en cuantía inicial de $332.000 para el 01 de febrero de 2003</w:t>
      </w:r>
      <w:r w:rsidR="00DF1D77" w:rsidRPr="00326906">
        <w:rPr>
          <w:rFonts w:ascii="Tahoma" w:hAnsi="Tahoma" w:cs="Tahoma"/>
        </w:rPr>
        <w:t xml:space="preserve">, </w:t>
      </w:r>
      <w:r w:rsidR="00BF0AC6" w:rsidRPr="00326906">
        <w:rPr>
          <w:rFonts w:ascii="Tahoma" w:hAnsi="Tahoma" w:cs="Tahoma"/>
        </w:rPr>
        <w:t>equivalente al salario mínimo de dicha anualidad</w:t>
      </w:r>
      <w:r w:rsidR="00BF0AC6" w:rsidRPr="00326906">
        <w:rPr>
          <w:rStyle w:val="Refdenotaalpie"/>
          <w:rFonts w:ascii="Tahoma" w:hAnsi="Tahoma" w:cs="Tahoma"/>
        </w:rPr>
        <w:footnoteReference w:id="1"/>
      </w:r>
      <w:r w:rsidR="00DF1D77" w:rsidRPr="00326906">
        <w:rPr>
          <w:rFonts w:ascii="Tahoma" w:hAnsi="Tahoma" w:cs="Tahoma"/>
        </w:rPr>
        <w:t>.</w:t>
      </w:r>
    </w:p>
    <w:p w14:paraId="353B12CA" w14:textId="77777777" w:rsidR="009F5ACF" w:rsidRPr="00326906" w:rsidRDefault="009F5ACF" w:rsidP="00326906">
      <w:pPr>
        <w:pStyle w:val="Sinespaciado"/>
        <w:spacing w:line="276" w:lineRule="auto"/>
        <w:rPr>
          <w:rFonts w:ascii="Tahoma" w:hAnsi="Tahoma" w:cs="Tahoma"/>
        </w:rPr>
      </w:pPr>
    </w:p>
    <w:p w14:paraId="364CA7A6" w14:textId="5C88C003" w:rsidR="009F5ACF" w:rsidRPr="00326906" w:rsidRDefault="009F5ACF" w:rsidP="00326906">
      <w:pPr>
        <w:pStyle w:val="Prrafodelista"/>
        <w:numPr>
          <w:ilvl w:val="0"/>
          <w:numId w:val="17"/>
        </w:numPr>
        <w:tabs>
          <w:tab w:val="left" w:pos="993"/>
        </w:tabs>
        <w:spacing w:line="276" w:lineRule="auto"/>
        <w:ind w:left="0" w:firstLine="709"/>
        <w:jc w:val="both"/>
        <w:rPr>
          <w:rFonts w:ascii="Tahoma" w:hAnsi="Tahoma" w:cs="Tahoma"/>
        </w:rPr>
      </w:pPr>
      <w:r w:rsidRPr="00326906">
        <w:rPr>
          <w:rFonts w:ascii="Tahoma" w:hAnsi="Tahoma" w:cs="Tahoma"/>
        </w:rPr>
        <w:t xml:space="preserve">Que </w:t>
      </w:r>
      <w:r w:rsidR="00020E86" w:rsidRPr="00326906">
        <w:rPr>
          <w:rFonts w:ascii="Tahoma" w:hAnsi="Tahoma" w:cs="Tahoma"/>
        </w:rPr>
        <w:t>la señora Marín García</w:t>
      </w:r>
      <w:r w:rsidR="004624EC" w:rsidRPr="00326906">
        <w:rPr>
          <w:rFonts w:ascii="Tahoma" w:hAnsi="Tahoma" w:cs="Tahoma"/>
        </w:rPr>
        <w:t xml:space="preserve"> </w:t>
      </w:r>
      <w:r w:rsidRPr="00326906">
        <w:rPr>
          <w:rFonts w:ascii="Tahoma" w:hAnsi="Tahoma" w:cs="Tahoma"/>
        </w:rPr>
        <w:t xml:space="preserve">reclamó la pensión de sobrevivientes el </w:t>
      </w:r>
      <w:r w:rsidR="005121B4" w:rsidRPr="00326906">
        <w:rPr>
          <w:rFonts w:ascii="Tahoma" w:hAnsi="Tahoma" w:cs="Tahoma"/>
        </w:rPr>
        <w:t>09 de mayo de 2018</w:t>
      </w:r>
      <w:r w:rsidRPr="00326906">
        <w:rPr>
          <w:rFonts w:ascii="Tahoma" w:hAnsi="Tahoma" w:cs="Tahoma"/>
        </w:rPr>
        <w:t xml:space="preserve"> y, </w:t>
      </w:r>
    </w:p>
    <w:p w14:paraId="35C86418" w14:textId="77777777" w:rsidR="009F5ACF" w:rsidRPr="00326906" w:rsidRDefault="009F5ACF" w:rsidP="00326906">
      <w:pPr>
        <w:pStyle w:val="Sinespaciado"/>
        <w:spacing w:line="276" w:lineRule="auto"/>
        <w:rPr>
          <w:rFonts w:ascii="Tahoma" w:hAnsi="Tahoma" w:cs="Tahoma"/>
        </w:rPr>
      </w:pPr>
    </w:p>
    <w:p w14:paraId="63B4CFEC" w14:textId="0A27CAF3" w:rsidR="009F5ACF" w:rsidRPr="00326906" w:rsidRDefault="009F5ACF" w:rsidP="00326906">
      <w:pPr>
        <w:pStyle w:val="Prrafodelista"/>
        <w:numPr>
          <w:ilvl w:val="0"/>
          <w:numId w:val="17"/>
        </w:numPr>
        <w:tabs>
          <w:tab w:val="left" w:pos="851"/>
        </w:tabs>
        <w:spacing w:line="276" w:lineRule="auto"/>
        <w:ind w:left="0" w:firstLine="709"/>
        <w:jc w:val="both"/>
        <w:rPr>
          <w:rFonts w:ascii="Tahoma" w:hAnsi="Tahoma" w:cs="Tahoma"/>
        </w:rPr>
      </w:pPr>
      <w:r w:rsidRPr="00326906">
        <w:rPr>
          <w:rFonts w:ascii="Tahoma" w:hAnsi="Tahoma" w:cs="Tahoma"/>
        </w:rPr>
        <w:t xml:space="preserve">Que Colpensiones negó la prestación por medio de la Resolución </w:t>
      </w:r>
      <w:r w:rsidR="004624EC" w:rsidRPr="00326906">
        <w:rPr>
          <w:rFonts w:ascii="Tahoma" w:hAnsi="Tahoma" w:cs="Tahoma"/>
        </w:rPr>
        <w:t xml:space="preserve">SUB </w:t>
      </w:r>
      <w:r w:rsidR="005121B4" w:rsidRPr="00326906">
        <w:rPr>
          <w:rFonts w:ascii="Tahoma" w:hAnsi="Tahoma" w:cs="Tahoma"/>
        </w:rPr>
        <w:t>178408 del 03 de julio de 2018</w:t>
      </w:r>
      <w:r w:rsidRPr="00326906">
        <w:rPr>
          <w:rFonts w:ascii="Tahoma" w:hAnsi="Tahoma" w:cs="Tahoma"/>
        </w:rPr>
        <w:t>, bajo el argumento de que</w:t>
      </w:r>
      <w:r w:rsidR="00A07B61" w:rsidRPr="00326906">
        <w:rPr>
          <w:rFonts w:ascii="Tahoma" w:hAnsi="Tahoma" w:cs="Tahoma"/>
        </w:rPr>
        <w:t xml:space="preserve"> </w:t>
      </w:r>
      <w:r w:rsidR="00CE13FB" w:rsidRPr="00326906">
        <w:rPr>
          <w:rFonts w:ascii="Tahoma" w:hAnsi="Tahoma" w:cs="Tahoma"/>
        </w:rPr>
        <w:t>l</w:t>
      </w:r>
      <w:r w:rsidR="00A07B61" w:rsidRPr="00326906">
        <w:rPr>
          <w:rFonts w:ascii="Tahoma" w:hAnsi="Tahoma" w:cs="Tahoma"/>
        </w:rPr>
        <w:t>a</w:t>
      </w:r>
      <w:r w:rsidR="00CE13FB" w:rsidRPr="00326906">
        <w:rPr>
          <w:rFonts w:ascii="Tahoma" w:hAnsi="Tahoma" w:cs="Tahoma"/>
        </w:rPr>
        <w:t xml:space="preserve"> demandante no </w:t>
      </w:r>
      <w:r w:rsidR="003416C8" w:rsidRPr="00326906">
        <w:rPr>
          <w:rFonts w:ascii="Tahoma" w:hAnsi="Tahoma" w:cs="Tahoma"/>
        </w:rPr>
        <w:t>acreditó la convivencia de manera ininterrumpida en los 05 años previos al fallecimiento</w:t>
      </w:r>
      <w:r w:rsidR="00CE13FB" w:rsidRPr="00326906">
        <w:rPr>
          <w:rStyle w:val="Refdenotaalpie"/>
          <w:rFonts w:ascii="Tahoma" w:hAnsi="Tahoma" w:cs="Tahoma"/>
        </w:rPr>
        <w:footnoteReference w:id="2"/>
      </w:r>
      <w:r w:rsidRPr="00326906">
        <w:rPr>
          <w:rFonts w:ascii="Tahoma" w:hAnsi="Tahoma" w:cs="Tahoma"/>
        </w:rPr>
        <w:t>.</w:t>
      </w:r>
      <w:r w:rsidR="00FD6A8C" w:rsidRPr="00326906">
        <w:rPr>
          <w:rFonts w:ascii="Tahoma" w:hAnsi="Tahoma" w:cs="Tahoma"/>
        </w:rPr>
        <w:t xml:space="preserve"> Dicha negativa fue confirmada mediante las Resoluciones SUB 222539 del 22 de agosto de 2018 y DIR 1988 del 31 de agosto de 2018, en </w:t>
      </w:r>
      <w:r w:rsidR="00050C2A" w:rsidRPr="00326906">
        <w:rPr>
          <w:rFonts w:ascii="Tahoma" w:hAnsi="Tahoma" w:cs="Tahoma"/>
        </w:rPr>
        <w:t>respuesta a</w:t>
      </w:r>
      <w:r w:rsidR="00FD6A8C" w:rsidRPr="00326906">
        <w:rPr>
          <w:rFonts w:ascii="Tahoma" w:hAnsi="Tahoma" w:cs="Tahoma"/>
        </w:rPr>
        <w:t xml:space="preserve"> los recursos de reposición y apelación interpuestos por la reclamante</w:t>
      </w:r>
      <w:r w:rsidR="00FD6A8C" w:rsidRPr="00326906">
        <w:rPr>
          <w:rStyle w:val="Refdenotaalpie"/>
          <w:rFonts w:ascii="Tahoma" w:hAnsi="Tahoma" w:cs="Tahoma"/>
        </w:rPr>
        <w:footnoteReference w:id="3"/>
      </w:r>
    </w:p>
    <w:p w14:paraId="5D52CB75" w14:textId="77777777" w:rsidR="00D33DBC" w:rsidRPr="00326906" w:rsidRDefault="00D33DBC" w:rsidP="00326906">
      <w:pPr>
        <w:pStyle w:val="Sinespaciado"/>
        <w:spacing w:line="276" w:lineRule="auto"/>
        <w:rPr>
          <w:rFonts w:ascii="Tahoma" w:hAnsi="Tahoma" w:cs="Tahoma"/>
        </w:rPr>
      </w:pPr>
    </w:p>
    <w:p w14:paraId="154B1643" w14:textId="4F6C7EEF" w:rsidR="00D33DBC" w:rsidRPr="00326906" w:rsidRDefault="00D33DBC" w:rsidP="00326906">
      <w:pPr>
        <w:spacing w:line="276" w:lineRule="auto"/>
        <w:ind w:firstLine="708"/>
        <w:rPr>
          <w:rFonts w:ascii="Tahoma" w:hAnsi="Tahoma" w:cs="Tahoma"/>
          <w:sz w:val="24"/>
          <w:szCs w:val="24"/>
        </w:rPr>
      </w:pPr>
      <w:r w:rsidRPr="00326906">
        <w:rPr>
          <w:rFonts w:ascii="Tahoma" w:hAnsi="Tahoma" w:cs="Tahoma"/>
          <w:sz w:val="24"/>
          <w:szCs w:val="24"/>
        </w:rPr>
        <w:t xml:space="preserve">De acuerdo a lo anterior, en este caso no existe duda de que </w:t>
      </w:r>
      <w:r w:rsidR="00F14AEE" w:rsidRPr="00326906">
        <w:rPr>
          <w:rFonts w:ascii="Tahoma" w:hAnsi="Tahoma" w:cs="Tahoma"/>
          <w:sz w:val="24"/>
          <w:szCs w:val="24"/>
        </w:rPr>
        <w:t>José Aníbal Betancur Ospina</w:t>
      </w:r>
      <w:r w:rsidRPr="00326906">
        <w:rPr>
          <w:rFonts w:ascii="Tahoma" w:hAnsi="Tahoma" w:cs="Tahoma"/>
          <w:sz w:val="24"/>
          <w:szCs w:val="24"/>
        </w:rPr>
        <w:t xml:space="preserve">, en calidad de </w:t>
      </w:r>
      <w:r w:rsidR="00F14AEE" w:rsidRPr="00326906">
        <w:rPr>
          <w:rFonts w:ascii="Tahoma" w:hAnsi="Tahoma" w:cs="Tahoma"/>
          <w:sz w:val="24"/>
          <w:szCs w:val="24"/>
        </w:rPr>
        <w:t>pensionado</w:t>
      </w:r>
      <w:r w:rsidRPr="00326906">
        <w:rPr>
          <w:rFonts w:ascii="Tahoma" w:hAnsi="Tahoma" w:cs="Tahoma"/>
          <w:sz w:val="24"/>
          <w:szCs w:val="24"/>
        </w:rPr>
        <w:t xml:space="preserve">, dejó causado el derecho a la </w:t>
      </w:r>
      <w:r w:rsidR="00F14AEE" w:rsidRPr="00326906">
        <w:rPr>
          <w:rFonts w:ascii="Tahoma" w:hAnsi="Tahoma" w:cs="Tahoma"/>
          <w:sz w:val="24"/>
          <w:szCs w:val="24"/>
        </w:rPr>
        <w:t>a la sustitución pensional en favor de sus beneficiarios</w:t>
      </w:r>
      <w:r w:rsidRPr="00326906">
        <w:rPr>
          <w:rFonts w:ascii="Tahoma" w:hAnsi="Tahoma" w:cs="Tahoma"/>
          <w:sz w:val="24"/>
          <w:szCs w:val="24"/>
        </w:rPr>
        <w:t>, razón por la cual, resta verificar si l</w:t>
      </w:r>
      <w:r w:rsidR="00F14AEE" w:rsidRPr="00326906">
        <w:rPr>
          <w:rFonts w:ascii="Tahoma" w:hAnsi="Tahoma" w:cs="Tahoma"/>
          <w:sz w:val="24"/>
          <w:szCs w:val="24"/>
        </w:rPr>
        <w:t>a</w:t>
      </w:r>
      <w:r w:rsidRPr="00326906">
        <w:rPr>
          <w:rFonts w:ascii="Tahoma" w:hAnsi="Tahoma" w:cs="Tahoma"/>
          <w:sz w:val="24"/>
          <w:szCs w:val="24"/>
        </w:rPr>
        <w:t xml:space="preserve"> demandante acreditó la convivencia necesaria para ser beneficiari</w:t>
      </w:r>
      <w:r w:rsidR="00F14AEE" w:rsidRPr="00326906">
        <w:rPr>
          <w:rFonts w:ascii="Tahoma" w:hAnsi="Tahoma" w:cs="Tahoma"/>
          <w:sz w:val="24"/>
          <w:szCs w:val="24"/>
        </w:rPr>
        <w:t>a</w:t>
      </w:r>
      <w:r w:rsidRPr="00326906">
        <w:rPr>
          <w:rFonts w:ascii="Tahoma" w:hAnsi="Tahoma" w:cs="Tahoma"/>
          <w:sz w:val="24"/>
          <w:szCs w:val="24"/>
        </w:rPr>
        <w:t xml:space="preserve"> de la prestación. </w:t>
      </w:r>
    </w:p>
    <w:p w14:paraId="614E02AE" w14:textId="77777777" w:rsidR="00512F58" w:rsidRPr="00326906" w:rsidRDefault="00512F58" w:rsidP="00326906">
      <w:pPr>
        <w:pStyle w:val="Sinespaciado"/>
        <w:spacing w:line="276" w:lineRule="auto"/>
        <w:rPr>
          <w:rFonts w:ascii="Tahoma" w:hAnsi="Tahoma" w:cs="Tahoma"/>
        </w:rPr>
      </w:pPr>
    </w:p>
    <w:p w14:paraId="6CDA0745" w14:textId="0A049CC2" w:rsidR="009F5ACF" w:rsidRPr="00326906" w:rsidRDefault="00017357" w:rsidP="002D3CCF">
      <w:pPr>
        <w:pStyle w:val="Prrafodelista"/>
        <w:widowControl w:val="0"/>
        <w:numPr>
          <w:ilvl w:val="1"/>
          <w:numId w:val="18"/>
        </w:numPr>
        <w:snapToGrid w:val="0"/>
        <w:spacing w:line="276" w:lineRule="auto"/>
        <w:ind w:right="17"/>
        <w:jc w:val="both"/>
        <w:rPr>
          <w:rFonts w:ascii="Tahoma" w:hAnsi="Tahoma" w:cs="Tahoma"/>
          <w:b/>
        </w:rPr>
      </w:pPr>
      <w:r w:rsidRPr="002D3CCF">
        <w:rPr>
          <w:rFonts w:ascii="Tahoma" w:hAnsi="Tahoma" w:cs="Tahoma"/>
          <w:b/>
        </w:rPr>
        <w:t>Prueba</w:t>
      </w:r>
      <w:r w:rsidR="009F5ACF" w:rsidRPr="00326906">
        <w:rPr>
          <w:rFonts w:ascii="Tahoma" w:hAnsi="Tahoma" w:cs="Tahoma"/>
          <w:b/>
        </w:rPr>
        <w:t xml:space="preserve"> testimonial</w:t>
      </w:r>
    </w:p>
    <w:p w14:paraId="55BC7D31" w14:textId="77777777" w:rsidR="00A8279C" w:rsidRPr="00326906" w:rsidRDefault="00A8279C" w:rsidP="00326906">
      <w:pPr>
        <w:pStyle w:val="Sinespaciado"/>
        <w:spacing w:line="276" w:lineRule="auto"/>
        <w:rPr>
          <w:rFonts w:ascii="Tahoma" w:hAnsi="Tahoma" w:cs="Tahoma"/>
        </w:rPr>
      </w:pPr>
    </w:p>
    <w:p w14:paraId="55B4477B" w14:textId="1A0714DF" w:rsidR="0054294F" w:rsidRPr="00326906" w:rsidRDefault="00A8279C" w:rsidP="00326906">
      <w:pPr>
        <w:spacing w:line="276" w:lineRule="auto"/>
        <w:ind w:firstLine="708"/>
        <w:rPr>
          <w:rStyle w:val="normaltextrun"/>
          <w:rFonts w:ascii="Tahoma" w:hAnsi="Tahoma" w:cs="Tahoma"/>
          <w:color w:val="000000"/>
          <w:sz w:val="24"/>
          <w:szCs w:val="24"/>
        </w:rPr>
      </w:pPr>
      <w:r w:rsidRPr="00326906">
        <w:rPr>
          <w:rStyle w:val="normaltextrun"/>
          <w:rFonts w:ascii="Tahoma" w:hAnsi="Tahoma" w:cs="Tahoma"/>
          <w:color w:val="000000"/>
          <w:sz w:val="24"/>
          <w:szCs w:val="24"/>
        </w:rPr>
        <w:t>Co</w:t>
      </w:r>
      <w:r w:rsidR="00017357" w:rsidRPr="00326906">
        <w:rPr>
          <w:rStyle w:val="normaltextrun"/>
          <w:rFonts w:ascii="Tahoma" w:hAnsi="Tahoma" w:cs="Tahoma"/>
          <w:color w:val="000000"/>
          <w:sz w:val="24"/>
          <w:szCs w:val="24"/>
        </w:rPr>
        <w:t xml:space="preserve">n el fin de determinar la convivencia entre los cónyuges por lo menos durante 05 años en cualquier tiempo, como primera medida se relacionará lo dicho por los deponentes, </w:t>
      </w:r>
      <w:r w:rsidR="009E4C04" w:rsidRPr="00326906">
        <w:rPr>
          <w:rStyle w:val="normaltextrun"/>
          <w:rFonts w:ascii="Tahoma" w:hAnsi="Tahoma" w:cs="Tahoma"/>
          <w:color w:val="000000"/>
          <w:sz w:val="24"/>
          <w:szCs w:val="24"/>
        </w:rPr>
        <w:t xml:space="preserve">como quiera que es </w:t>
      </w:r>
      <w:r w:rsidR="00050C2A" w:rsidRPr="00326906">
        <w:rPr>
          <w:rStyle w:val="normaltextrun"/>
          <w:rFonts w:ascii="Tahoma" w:hAnsi="Tahoma" w:cs="Tahoma"/>
          <w:color w:val="000000"/>
          <w:sz w:val="24"/>
          <w:szCs w:val="24"/>
        </w:rPr>
        <w:t xml:space="preserve">a partir de </w:t>
      </w:r>
      <w:r w:rsidR="009E4C04" w:rsidRPr="00326906">
        <w:rPr>
          <w:rStyle w:val="normaltextrun"/>
          <w:rFonts w:ascii="Tahoma" w:hAnsi="Tahoma" w:cs="Tahoma"/>
          <w:color w:val="000000"/>
          <w:sz w:val="24"/>
          <w:szCs w:val="24"/>
        </w:rPr>
        <w:t xml:space="preserve">la prueba testimonial que la a-quo encontró acreditada este requisito. </w:t>
      </w:r>
    </w:p>
    <w:p w14:paraId="4AFB1340" w14:textId="1D1E4882" w:rsidR="00A8279C" w:rsidRPr="00326906" w:rsidRDefault="00A8279C" w:rsidP="00326906">
      <w:pPr>
        <w:pStyle w:val="Sinespaciado"/>
        <w:spacing w:line="276" w:lineRule="auto"/>
        <w:rPr>
          <w:rStyle w:val="normaltextrun"/>
          <w:rFonts w:ascii="Tahoma" w:hAnsi="Tahoma" w:cs="Tahoma"/>
        </w:rPr>
      </w:pPr>
    </w:p>
    <w:p w14:paraId="2CB769D9" w14:textId="3D7F56D5" w:rsidR="00D72E73" w:rsidRPr="00326906" w:rsidRDefault="00BF3163" w:rsidP="00326906">
      <w:pPr>
        <w:spacing w:line="276" w:lineRule="auto"/>
        <w:ind w:firstLine="708"/>
        <w:rPr>
          <w:rFonts w:ascii="Tahoma" w:hAnsi="Tahoma" w:cs="Tahoma"/>
          <w:sz w:val="24"/>
          <w:szCs w:val="24"/>
        </w:rPr>
      </w:pPr>
      <w:r w:rsidRPr="00326906">
        <w:rPr>
          <w:rFonts w:ascii="Tahoma" w:hAnsi="Tahoma" w:cs="Tahoma"/>
          <w:sz w:val="24"/>
          <w:szCs w:val="24"/>
        </w:rPr>
        <w:t>De los deponentes convocados por l</w:t>
      </w:r>
      <w:r w:rsidR="00D65452" w:rsidRPr="00326906">
        <w:rPr>
          <w:rFonts w:ascii="Tahoma" w:hAnsi="Tahoma" w:cs="Tahoma"/>
          <w:sz w:val="24"/>
          <w:szCs w:val="24"/>
        </w:rPr>
        <w:t>a</w:t>
      </w:r>
      <w:r w:rsidRPr="00326906">
        <w:rPr>
          <w:rFonts w:ascii="Tahoma" w:hAnsi="Tahoma" w:cs="Tahoma"/>
          <w:sz w:val="24"/>
          <w:szCs w:val="24"/>
        </w:rPr>
        <w:t xml:space="preserve"> demandante, </w:t>
      </w:r>
      <w:r w:rsidR="00D65452" w:rsidRPr="00326906">
        <w:rPr>
          <w:rFonts w:ascii="Tahoma" w:hAnsi="Tahoma" w:cs="Tahoma"/>
          <w:sz w:val="24"/>
          <w:szCs w:val="24"/>
        </w:rPr>
        <w:t>el primero</w:t>
      </w:r>
      <w:r w:rsidRPr="00326906">
        <w:rPr>
          <w:rFonts w:ascii="Tahoma" w:hAnsi="Tahoma" w:cs="Tahoma"/>
          <w:sz w:val="24"/>
          <w:szCs w:val="24"/>
        </w:rPr>
        <w:t xml:space="preserve"> en rendir declaración fue </w:t>
      </w:r>
      <w:r w:rsidR="00D65452" w:rsidRPr="00326906">
        <w:rPr>
          <w:rFonts w:ascii="Tahoma" w:hAnsi="Tahoma" w:cs="Tahoma"/>
          <w:sz w:val="24"/>
          <w:szCs w:val="24"/>
        </w:rPr>
        <w:t>el señor</w:t>
      </w:r>
      <w:r w:rsidRPr="00326906">
        <w:rPr>
          <w:rFonts w:ascii="Tahoma" w:hAnsi="Tahoma" w:cs="Tahoma"/>
          <w:sz w:val="24"/>
          <w:szCs w:val="24"/>
        </w:rPr>
        <w:t xml:space="preserve"> </w:t>
      </w:r>
      <w:r w:rsidR="00D65452" w:rsidRPr="00326906">
        <w:rPr>
          <w:rFonts w:ascii="Tahoma" w:hAnsi="Tahoma" w:cs="Tahoma"/>
          <w:b/>
          <w:bCs/>
          <w:sz w:val="24"/>
          <w:szCs w:val="24"/>
        </w:rPr>
        <w:t>JAIRO DE JESÚS CARMONA ACEVEDO</w:t>
      </w:r>
      <w:r w:rsidR="00050C2A" w:rsidRPr="00326906">
        <w:rPr>
          <w:rFonts w:ascii="Tahoma" w:hAnsi="Tahoma" w:cs="Tahoma"/>
          <w:sz w:val="24"/>
          <w:szCs w:val="24"/>
        </w:rPr>
        <w:t xml:space="preserve">, quien aseguró haber fungido como arrendador de un apartamento </w:t>
      </w:r>
      <w:r w:rsidR="002959E6" w:rsidRPr="00326906">
        <w:rPr>
          <w:rFonts w:ascii="Tahoma" w:hAnsi="Tahoma" w:cs="Tahoma"/>
          <w:sz w:val="24"/>
          <w:szCs w:val="24"/>
        </w:rPr>
        <w:t xml:space="preserve">ubicado en una vereda </w:t>
      </w:r>
      <w:proofErr w:type="spellStart"/>
      <w:r w:rsidR="002959E6" w:rsidRPr="00326906">
        <w:rPr>
          <w:rFonts w:ascii="Tahoma" w:hAnsi="Tahoma" w:cs="Tahoma"/>
          <w:sz w:val="24"/>
          <w:szCs w:val="24"/>
        </w:rPr>
        <w:t>cerca a</w:t>
      </w:r>
      <w:proofErr w:type="spellEnd"/>
      <w:r w:rsidR="002959E6" w:rsidRPr="00326906">
        <w:rPr>
          <w:rFonts w:ascii="Tahoma" w:hAnsi="Tahoma" w:cs="Tahoma"/>
          <w:sz w:val="24"/>
          <w:szCs w:val="24"/>
        </w:rPr>
        <w:t xml:space="preserve"> Anserma, Caldas</w:t>
      </w:r>
      <w:r w:rsidR="54E57210" w:rsidRPr="00326906">
        <w:rPr>
          <w:rFonts w:ascii="Tahoma" w:hAnsi="Tahoma" w:cs="Tahoma"/>
          <w:sz w:val="24"/>
          <w:szCs w:val="24"/>
        </w:rPr>
        <w:t>,</w:t>
      </w:r>
      <w:r w:rsidR="002959E6" w:rsidRPr="00326906">
        <w:rPr>
          <w:rFonts w:ascii="Tahoma" w:hAnsi="Tahoma" w:cs="Tahoma"/>
          <w:sz w:val="24"/>
          <w:szCs w:val="24"/>
        </w:rPr>
        <w:t xml:space="preserve"> </w:t>
      </w:r>
      <w:r w:rsidR="00050C2A" w:rsidRPr="00326906">
        <w:rPr>
          <w:rFonts w:ascii="Tahoma" w:hAnsi="Tahoma" w:cs="Tahoma"/>
          <w:sz w:val="24"/>
          <w:szCs w:val="24"/>
        </w:rPr>
        <w:t xml:space="preserve">en donde vivió la demandante con el señor José Aníbal, </w:t>
      </w:r>
      <w:r w:rsidR="341AA646" w:rsidRPr="00326906">
        <w:rPr>
          <w:rFonts w:ascii="Tahoma" w:hAnsi="Tahoma" w:cs="Tahoma"/>
          <w:sz w:val="24"/>
          <w:szCs w:val="24"/>
        </w:rPr>
        <w:t>ú</w:t>
      </w:r>
      <w:r w:rsidR="00050C2A" w:rsidRPr="00326906">
        <w:rPr>
          <w:rFonts w:ascii="Tahoma" w:hAnsi="Tahoma" w:cs="Tahoma"/>
          <w:sz w:val="24"/>
          <w:szCs w:val="24"/>
        </w:rPr>
        <w:t xml:space="preserve">ltimo a quien conoció de toda la vida en Anserma, puesto que lo veía cuando iba cada 8 días de la vereda donde vive al pueblo. Precisó que la actora y el causante convivieron aproximadamente </w:t>
      </w:r>
      <w:r w:rsidR="00D72E73" w:rsidRPr="00326906">
        <w:rPr>
          <w:rFonts w:ascii="Tahoma" w:hAnsi="Tahoma" w:cs="Tahoma"/>
          <w:sz w:val="24"/>
          <w:szCs w:val="24"/>
        </w:rPr>
        <w:t>30 años,</w:t>
      </w:r>
      <w:r w:rsidR="00050C2A" w:rsidRPr="00326906">
        <w:rPr>
          <w:rFonts w:ascii="Tahoma" w:hAnsi="Tahoma" w:cs="Tahoma"/>
          <w:sz w:val="24"/>
          <w:szCs w:val="24"/>
        </w:rPr>
        <w:t xml:space="preserve"> siendo los 2 o 3 </w:t>
      </w:r>
      <w:r w:rsidR="00D72E73" w:rsidRPr="00326906">
        <w:rPr>
          <w:rFonts w:ascii="Tahoma" w:hAnsi="Tahoma" w:cs="Tahoma"/>
          <w:sz w:val="24"/>
          <w:szCs w:val="24"/>
        </w:rPr>
        <w:t xml:space="preserve">últimos años </w:t>
      </w:r>
      <w:r w:rsidR="00050C2A" w:rsidRPr="00326906">
        <w:rPr>
          <w:rFonts w:ascii="Tahoma" w:hAnsi="Tahoma" w:cs="Tahoma"/>
          <w:sz w:val="24"/>
          <w:szCs w:val="24"/>
        </w:rPr>
        <w:t xml:space="preserve">los que </w:t>
      </w:r>
      <w:r w:rsidR="00D72E73" w:rsidRPr="00326906">
        <w:rPr>
          <w:rFonts w:ascii="Tahoma" w:hAnsi="Tahoma" w:cs="Tahoma"/>
          <w:sz w:val="24"/>
          <w:szCs w:val="24"/>
        </w:rPr>
        <w:t xml:space="preserve">vivieron en el apartamento de </w:t>
      </w:r>
      <w:r w:rsidR="00050C2A" w:rsidRPr="00326906">
        <w:rPr>
          <w:rFonts w:ascii="Tahoma" w:hAnsi="Tahoma" w:cs="Tahoma"/>
          <w:sz w:val="24"/>
          <w:szCs w:val="24"/>
        </w:rPr>
        <w:t xml:space="preserve">su propiedad, hasta que el señor Aníbal se enfermó y tuvo que ser trasladado a Pereira, donde finalmente falleció de un problema renal o de cáncer. </w:t>
      </w:r>
    </w:p>
    <w:p w14:paraId="28FC86D9" w14:textId="77777777" w:rsidR="00531A7B" w:rsidRPr="00326906" w:rsidRDefault="00531A7B" w:rsidP="00326906">
      <w:pPr>
        <w:pStyle w:val="Sinespaciado"/>
        <w:spacing w:line="276" w:lineRule="auto"/>
        <w:rPr>
          <w:rFonts w:ascii="Tahoma" w:hAnsi="Tahoma" w:cs="Tahoma"/>
        </w:rPr>
      </w:pPr>
    </w:p>
    <w:p w14:paraId="7A897CE7" w14:textId="7DA72418" w:rsidR="00D72E73" w:rsidRPr="00326906" w:rsidRDefault="00531A7B" w:rsidP="00326906">
      <w:pPr>
        <w:spacing w:line="276" w:lineRule="auto"/>
        <w:ind w:firstLine="708"/>
        <w:rPr>
          <w:rFonts w:ascii="Tahoma" w:hAnsi="Tahoma" w:cs="Tahoma"/>
          <w:sz w:val="24"/>
          <w:szCs w:val="24"/>
        </w:rPr>
      </w:pPr>
      <w:r w:rsidRPr="00326906">
        <w:rPr>
          <w:rFonts w:ascii="Tahoma" w:hAnsi="Tahoma" w:cs="Tahoma"/>
          <w:sz w:val="24"/>
          <w:szCs w:val="24"/>
        </w:rPr>
        <w:t xml:space="preserve">Seguidamente, </w:t>
      </w:r>
      <w:r w:rsidR="00D72E73" w:rsidRPr="00326906">
        <w:rPr>
          <w:rFonts w:ascii="Tahoma" w:hAnsi="Tahoma" w:cs="Tahoma"/>
          <w:b/>
          <w:sz w:val="24"/>
          <w:szCs w:val="24"/>
        </w:rPr>
        <w:t>JORGE JAVIER MUÑOZ BAÑOL</w:t>
      </w:r>
      <w:r w:rsidRPr="00326906">
        <w:rPr>
          <w:rFonts w:ascii="Tahoma" w:hAnsi="Tahoma" w:cs="Tahoma"/>
          <w:b/>
          <w:sz w:val="24"/>
          <w:szCs w:val="24"/>
        </w:rPr>
        <w:t xml:space="preserve">, </w:t>
      </w:r>
      <w:r w:rsidR="00AA12E2" w:rsidRPr="00326906">
        <w:rPr>
          <w:rFonts w:ascii="Tahoma" w:hAnsi="Tahoma" w:cs="Tahoma"/>
          <w:sz w:val="24"/>
          <w:szCs w:val="24"/>
        </w:rPr>
        <w:t>aseguró que</w:t>
      </w:r>
      <w:r w:rsidR="00050C2A" w:rsidRPr="00326906">
        <w:rPr>
          <w:rFonts w:ascii="Tahoma" w:hAnsi="Tahoma" w:cs="Tahoma"/>
          <w:sz w:val="24"/>
          <w:szCs w:val="24"/>
        </w:rPr>
        <w:t xml:space="preserve"> conoció muchos años atrás al señor José Aníbal en razón a que ambos fueron compañeros de trabajo </w:t>
      </w:r>
      <w:r w:rsidR="00050C2A" w:rsidRPr="00326906">
        <w:rPr>
          <w:rFonts w:ascii="Tahoma" w:hAnsi="Tahoma" w:cs="Tahoma"/>
          <w:sz w:val="24"/>
          <w:szCs w:val="24"/>
        </w:rPr>
        <w:lastRenderedPageBreak/>
        <w:t>en el Departamento de Obras Públicas</w:t>
      </w:r>
      <w:r w:rsidR="00EA1856" w:rsidRPr="00326906">
        <w:rPr>
          <w:rFonts w:ascii="Tahoma" w:hAnsi="Tahoma" w:cs="Tahoma"/>
          <w:sz w:val="24"/>
          <w:szCs w:val="24"/>
        </w:rPr>
        <w:t xml:space="preserve"> entre los años 1982 y 1995</w:t>
      </w:r>
      <w:r w:rsidR="00050C2A" w:rsidRPr="00326906">
        <w:rPr>
          <w:rFonts w:ascii="Tahoma" w:hAnsi="Tahoma" w:cs="Tahoma"/>
          <w:sz w:val="24"/>
          <w:szCs w:val="24"/>
        </w:rPr>
        <w:t xml:space="preserve">, por lo que recuerda que el causante conoció a la demandante y se ennoviaron al mismo tiempo que él empezó su relación con </w:t>
      </w:r>
      <w:r w:rsidR="002959E6" w:rsidRPr="00326906">
        <w:rPr>
          <w:rFonts w:ascii="Tahoma" w:hAnsi="Tahoma" w:cs="Tahoma"/>
          <w:sz w:val="24"/>
          <w:szCs w:val="24"/>
        </w:rPr>
        <w:t>la señora</w:t>
      </w:r>
      <w:r w:rsidR="00050C2A" w:rsidRPr="00326906">
        <w:rPr>
          <w:rFonts w:ascii="Tahoma" w:hAnsi="Tahoma" w:cs="Tahoma"/>
          <w:sz w:val="24"/>
          <w:szCs w:val="24"/>
        </w:rPr>
        <w:t xml:space="preserve"> Alba, su actual compañera permanente</w:t>
      </w:r>
      <w:r w:rsidR="002959E6" w:rsidRPr="00326906">
        <w:rPr>
          <w:rFonts w:ascii="Tahoma" w:hAnsi="Tahoma" w:cs="Tahoma"/>
          <w:sz w:val="24"/>
          <w:szCs w:val="24"/>
        </w:rPr>
        <w:t>. Memoró que después de 17 años de convivencia, el causante le dijo que se quería casar con la señora Miriam y, en efecto, contrajeron nupcias,</w:t>
      </w:r>
      <w:r w:rsidR="00EA1856" w:rsidRPr="00326906">
        <w:rPr>
          <w:rFonts w:ascii="Tahoma" w:hAnsi="Tahoma" w:cs="Tahoma"/>
          <w:sz w:val="24"/>
          <w:szCs w:val="24"/>
        </w:rPr>
        <w:t xml:space="preserve"> alcanzando en total una </w:t>
      </w:r>
      <w:r w:rsidR="00DB05F4" w:rsidRPr="00326906">
        <w:rPr>
          <w:rFonts w:ascii="Tahoma" w:hAnsi="Tahoma" w:cs="Tahoma"/>
          <w:sz w:val="24"/>
          <w:szCs w:val="24"/>
        </w:rPr>
        <w:t>convivencia</w:t>
      </w:r>
      <w:r w:rsidR="00EA1856" w:rsidRPr="00326906">
        <w:rPr>
          <w:rFonts w:ascii="Tahoma" w:hAnsi="Tahoma" w:cs="Tahoma"/>
          <w:sz w:val="24"/>
          <w:szCs w:val="24"/>
        </w:rPr>
        <w:t xml:space="preserve"> por aproximadamente 30 años, todo lo cual le consta porque además entre los años 1987 y 1988 él</w:t>
      </w:r>
      <w:r w:rsidR="00ED7962" w:rsidRPr="00326906">
        <w:rPr>
          <w:rFonts w:ascii="Tahoma" w:hAnsi="Tahoma" w:cs="Tahoma"/>
          <w:sz w:val="24"/>
          <w:szCs w:val="24"/>
        </w:rPr>
        <w:t xml:space="preserve"> -el testigo-</w:t>
      </w:r>
      <w:r w:rsidR="00EA1856" w:rsidRPr="00326906">
        <w:rPr>
          <w:rFonts w:ascii="Tahoma" w:hAnsi="Tahoma" w:cs="Tahoma"/>
          <w:sz w:val="24"/>
          <w:szCs w:val="24"/>
        </w:rPr>
        <w:t xml:space="preserve"> trabajó los fines de semana con la demandante, ayudándole </w:t>
      </w:r>
      <w:r w:rsidR="00ED7962" w:rsidRPr="00326906">
        <w:rPr>
          <w:rFonts w:ascii="Tahoma" w:hAnsi="Tahoma" w:cs="Tahoma"/>
          <w:sz w:val="24"/>
          <w:szCs w:val="24"/>
        </w:rPr>
        <w:t>con</w:t>
      </w:r>
      <w:r w:rsidR="00EA1856" w:rsidRPr="00326906">
        <w:rPr>
          <w:rFonts w:ascii="Tahoma" w:hAnsi="Tahoma" w:cs="Tahoma"/>
          <w:sz w:val="24"/>
          <w:szCs w:val="24"/>
        </w:rPr>
        <w:t xml:space="preserve"> una</w:t>
      </w:r>
      <w:r w:rsidR="00ED7962" w:rsidRPr="00326906">
        <w:rPr>
          <w:rFonts w:ascii="Tahoma" w:hAnsi="Tahoma" w:cs="Tahoma"/>
          <w:sz w:val="24"/>
          <w:szCs w:val="24"/>
        </w:rPr>
        <w:t>s</w:t>
      </w:r>
      <w:r w:rsidR="00EA1856" w:rsidRPr="00326906">
        <w:rPr>
          <w:rFonts w:ascii="Tahoma" w:hAnsi="Tahoma" w:cs="Tahoma"/>
          <w:sz w:val="24"/>
          <w:szCs w:val="24"/>
        </w:rPr>
        <w:t xml:space="preserve"> ventas de comida</w:t>
      </w:r>
      <w:r w:rsidR="002959E6" w:rsidRPr="00326906">
        <w:rPr>
          <w:rFonts w:ascii="Tahoma" w:hAnsi="Tahoma" w:cs="Tahoma"/>
          <w:sz w:val="24"/>
          <w:szCs w:val="24"/>
        </w:rPr>
        <w:t>. Indicó que inicialmente la pareja vivió en Anserma en la misma casa que antes compartía José Aníbal con su primera esposa y sus hijos, pero que cuando empezaron los quebrantos de salud</w:t>
      </w:r>
      <w:r w:rsidR="00EA1856" w:rsidRPr="00326906">
        <w:rPr>
          <w:rFonts w:ascii="Tahoma" w:hAnsi="Tahoma" w:cs="Tahoma"/>
          <w:sz w:val="24"/>
          <w:szCs w:val="24"/>
        </w:rPr>
        <w:t xml:space="preserve"> de ambos -la actora tenía problemas en la cintura y las piernas, por lo que la sometieron a una operación-</w:t>
      </w:r>
      <w:r w:rsidR="002959E6" w:rsidRPr="00326906">
        <w:rPr>
          <w:rFonts w:ascii="Tahoma" w:hAnsi="Tahoma" w:cs="Tahoma"/>
          <w:sz w:val="24"/>
          <w:szCs w:val="24"/>
        </w:rPr>
        <w:t xml:space="preserve">, se mudaron a una casa arrendada en una vereda </w:t>
      </w:r>
      <w:r w:rsidR="0098185D" w:rsidRPr="00326906">
        <w:rPr>
          <w:rFonts w:ascii="Tahoma" w:hAnsi="Tahoma" w:cs="Tahoma"/>
          <w:sz w:val="24"/>
          <w:szCs w:val="24"/>
        </w:rPr>
        <w:t>cerca de</w:t>
      </w:r>
      <w:r w:rsidR="002959E6" w:rsidRPr="00326906">
        <w:rPr>
          <w:rFonts w:ascii="Tahoma" w:hAnsi="Tahoma" w:cs="Tahoma"/>
          <w:sz w:val="24"/>
          <w:szCs w:val="24"/>
        </w:rPr>
        <w:t xml:space="preserve"> Anserma</w:t>
      </w:r>
      <w:r w:rsidR="00ED7962" w:rsidRPr="00326906">
        <w:rPr>
          <w:rFonts w:ascii="Tahoma" w:hAnsi="Tahoma" w:cs="Tahoma"/>
          <w:sz w:val="24"/>
          <w:szCs w:val="24"/>
        </w:rPr>
        <w:t>.</w:t>
      </w:r>
    </w:p>
    <w:p w14:paraId="515FE1F2" w14:textId="77777777" w:rsidR="00DB05F4" w:rsidRPr="00326906" w:rsidRDefault="00DB05F4" w:rsidP="00326906">
      <w:pPr>
        <w:pStyle w:val="Sinespaciado"/>
        <w:spacing w:line="276" w:lineRule="auto"/>
        <w:rPr>
          <w:rFonts w:ascii="Tahoma" w:hAnsi="Tahoma" w:cs="Tahoma"/>
        </w:rPr>
      </w:pPr>
    </w:p>
    <w:p w14:paraId="257E6F13" w14:textId="3225BF21" w:rsidR="00D72E73" w:rsidRPr="00326906" w:rsidRDefault="00DB05F4" w:rsidP="00326906">
      <w:pPr>
        <w:spacing w:line="276" w:lineRule="auto"/>
        <w:ind w:firstLine="708"/>
        <w:rPr>
          <w:rFonts w:ascii="Tahoma" w:hAnsi="Tahoma" w:cs="Tahoma"/>
          <w:sz w:val="24"/>
          <w:szCs w:val="24"/>
        </w:rPr>
      </w:pPr>
      <w:r w:rsidRPr="00326906">
        <w:rPr>
          <w:rFonts w:ascii="Tahoma" w:hAnsi="Tahoma" w:cs="Tahoma"/>
          <w:sz w:val="24"/>
          <w:szCs w:val="24"/>
        </w:rPr>
        <w:t xml:space="preserve">Agregó que en los últimos meses de vida del causante, este y la demandante autorizaron </w:t>
      </w:r>
      <w:r w:rsidR="00D72E73" w:rsidRPr="00326906">
        <w:rPr>
          <w:rFonts w:ascii="Tahoma" w:hAnsi="Tahoma" w:cs="Tahoma"/>
          <w:sz w:val="24"/>
          <w:szCs w:val="24"/>
        </w:rPr>
        <w:t xml:space="preserve">a las hijas </w:t>
      </w:r>
      <w:r w:rsidRPr="00326906">
        <w:rPr>
          <w:rFonts w:ascii="Tahoma" w:hAnsi="Tahoma" w:cs="Tahoma"/>
          <w:sz w:val="24"/>
          <w:szCs w:val="24"/>
        </w:rPr>
        <w:t xml:space="preserve">de aquel </w:t>
      </w:r>
      <w:r w:rsidR="00D72E73" w:rsidRPr="00326906">
        <w:rPr>
          <w:rFonts w:ascii="Tahoma" w:hAnsi="Tahoma" w:cs="Tahoma"/>
          <w:sz w:val="24"/>
          <w:szCs w:val="24"/>
        </w:rPr>
        <w:t xml:space="preserve">para que cobraran la </w:t>
      </w:r>
      <w:r w:rsidRPr="00326906">
        <w:rPr>
          <w:rFonts w:ascii="Tahoma" w:hAnsi="Tahoma" w:cs="Tahoma"/>
          <w:sz w:val="24"/>
          <w:szCs w:val="24"/>
        </w:rPr>
        <w:t>pensión y así poder sufragar los gastos que implicaba su traslado intermunicipal a los diferentes centros de salud, tiempo en el que lo cuidaban y acompañaban en las hospitalizaciones la actora y las hijas, hasta que finalmente decidieron que el señor José Aníbal se quedara en Pereira donde una de sus hijas, cuando</w:t>
      </w:r>
      <w:r w:rsidR="00D72E73" w:rsidRPr="00326906">
        <w:rPr>
          <w:rFonts w:ascii="Tahoma" w:hAnsi="Tahoma" w:cs="Tahoma"/>
          <w:sz w:val="24"/>
          <w:szCs w:val="24"/>
        </w:rPr>
        <w:t xml:space="preserve"> estaba </w:t>
      </w:r>
      <w:r w:rsidRPr="00326906">
        <w:rPr>
          <w:rFonts w:ascii="Tahoma" w:hAnsi="Tahoma" w:cs="Tahoma"/>
          <w:sz w:val="24"/>
          <w:szCs w:val="24"/>
        </w:rPr>
        <w:t xml:space="preserve">más </w:t>
      </w:r>
      <w:r w:rsidR="00D72E73" w:rsidRPr="00326906">
        <w:rPr>
          <w:rFonts w:ascii="Tahoma" w:hAnsi="Tahoma" w:cs="Tahoma"/>
          <w:sz w:val="24"/>
          <w:szCs w:val="24"/>
        </w:rPr>
        <w:t>delicado</w:t>
      </w:r>
      <w:r w:rsidRPr="00326906">
        <w:rPr>
          <w:rFonts w:ascii="Tahoma" w:hAnsi="Tahoma" w:cs="Tahoma"/>
          <w:sz w:val="24"/>
          <w:szCs w:val="24"/>
        </w:rPr>
        <w:t xml:space="preserve"> de salud y ya no le permitían </w:t>
      </w:r>
      <w:r w:rsidR="56FAE8DD" w:rsidRPr="00326906">
        <w:rPr>
          <w:rFonts w:ascii="Tahoma" w:hAnsi="Tahoma" w:cs="Tahoma"/>
          <w:sz w:val="24"/>
          <w:szCs w:val="24"/>
        </w:rPr>
        <w:t>v</w:t>
      </w:r>
      <w:r w:rsidRPr="00326906">
        <w:rPr>
          <w:rFonts w:ascii="Tahoma" w:hAnsi="Tahoma" w:cs="Tahoma"/>
          <w:sz w:val="24"/>
          <w:szCs w:val="24"/>
        </w:rPr>
        <w:t xml:space="preserve">erlo a la cónyuge. </w:t>
      </w:r>
    </w:p>
    <w:p w14:paraId="70B21DF8" w14:textId="7C349B17" w:rsidR="00EF6A2A" w:rsidRPr="00326906" w:rsidRDefault="00EF6A2A" w:rsidP="00326906">
      <w:pPr>
        <w:pStyle w:val="Sinespaciado"/>
        <w:spacing w:line="276" w:lineRule="auto"/>
        <w:rPr>
          <w:rFonts w:ascii="Tahoma" w:hAnsi="Tahoma" w:cs="Tahoma"/>
        </w:rPr>
      </w:pPr>
    </w:p>
    <w:p w14:paraId="72B297C1" w14:textId="568F9142" w:rsidR="009E4C04" w:rsidRPr="00326906" w:rsidRDefault="00EF6A2A" w:rsidP="00326906">
      <w:pPr>
        <w:spacing w:line="276" w:lineRule="auto"/>
        <w:ind w:firstLine="708"/>
        <w:rPr>
          <w:rFonts w:ascii="Tahoma" w:hAnsi="Tahoma" w:cs="Tahoma"/>
          <w:sz w:val="24"/>
          <w:szCs w:val="24"/>
        </w:rPr>
      </w:pPr>
      <w:r w:rsidRPr="00326906">
        <w:rPr>
          <w:rFonts w:ascii="Tahoma" w:hAnsi="Tahoma" w:cs="Tahoma"/>
          <w:sz w:val="24"/>
          <w:szCs w:val="24"/>
        </w:rPr>
        <w:t>Finalmente,</w:t>
      </w:r>
      <w:r w:rsidR="00D72E73" w:rsidRPr="00326906">
        <w:rPr>
          <w:rFonts w:ascii="Tahoma" w:hAnsi="Tahoma" w:cs="Tahoma"/>
          <w:sz w:val="24"/>
          <w:szCs w:val="24"/>
        </w:rPr>
        <w:t xml:space="preserve"> como testigo de la activa,</w:t>
      </w:r>
      <w:r w:rsidRPr="00326906">
        <w:rPr>
          <w:rFonts w:ascii="Tahoma" w:hAnsi="Tahoma" w:cs="Tahoma"/>
          <w:sz w:val="24"/>
          <w:szCs w:val="24"/>
        </w:rPr>
        <w:t xml:space="preserve"> </w:t>
      </w:r>
      <w:r w:rsidR="00D72E73" w:rsidRPr="00326906">
        <w:rPr>
          <w:rFonts w:ascii="Tahoma" w:hAnsi="Tahoma" w:cs="Tahoma"/>
          <w:sz w:val="24"/>
          <w:szCs w:val="24"/>
        </w:rPr>
        <w:t>el señor</w:t>
      </w:r>
      <w:r w:rsidRPr="00326906">
        <w:rPr>
          <w:rFonts w:ascii="Tahoma" w:hAnsi="Tahoma" w:cs="Tahoma"/>
          <w:sz w:val="24"/>
          <w:szCs w:val="24"/>
        </w:rPr>
        <w:t xml:space="preserve"> </w:t>
      </w:r>
      <w:r w:rsidR="00D72E73" w:rsidRPr="00326906">
        <w:rPr>
          <w:rFonts w:ascii="Tahoma" w:hAnsi="Tahoma" w:cs="Tahoma"/>
          <w:b/>
          <w:sz w:val="24"/>
          <w:szCs w:val="24"/>
        </w:rPr>
        <w:t xml:space="preserve">HECTOR OVIDIO VILLEGAS </w:t>
      </w:r>
      <w:r w:rsidRPr="00326906">
        <w:rPr>
          <w:rFonts w:ascii="Tahoma" w:hAnsi="Tahoma" w:cs="Tahoma"/>
          <w:sz w:val="24"/>
          <w:szCs w:val="24"/>
        </w:rPr>
        <w:t xml:space="preserve">indicó que </w:t>
      </w:r>
      <w:r w:rsidR="00DB05F4" w:rsidRPr="00326906">
        <w:rPr>
          <w:rFonts w:ascii="Tahoma" w:hAnsi="Tahoma" w:cs="Tahoma"/>
          <w:sz w:val="24"/>
          <w:szCs w:val="24"/>
        </w:rPr>
        <w:t>desde el año 1960 conoció al señor José Aníbal, toda vez que este era amigo personal de su padre y que para ese momento el testigo tenía aproximadamente 05 años de edad, pero el causante ya estaba casado con su primera esposa y tenía dos de los 05 hijos que tuvo. Indicó que la primera esposa falleció en el año 1970 y que en los años 80 es que el causante conoció a la demandante, con quien primero convivió en unión libre y luego se casó por la iglesia. Precisó que primero s</w:t>
      </w:r>
      <w:r w:rsidR="009E4C04" w:rsidRPr="00326906">
        <w:rPr>
          <w:rFonts w:ascii="Tahoma" w:hAnsi="Tahoma" w:cs="Tahoma"/>
          <w:sz w:val="24"/>
          <w:szCs w:val="24"/>
        </w:rPr>
        <w:t xml:space="preserve">e quedaron a vivir en la casa del primer matrimonio del causante y estuvieron allí un tiempo, luego se fueron a vivir a otra casa </w:t>
      </w:r>
      <w:r w:rsidR="00DB05F4" w:rsidRPr="00326906">
        <w:rPr>
          <w:rFonts w:ascii="Tahoma" w:hAnsi="Tahoma" w:cs="Tahoma"/>
          <w:sz w:val="24"/>
          <w:szCs w:val="24"/>
        </w:rPr>
        <w:t>en Anserma y por ú</w:t>
      </w:r>
      <w:r w:rsidR="009E4C04" w:rsidRPr="00326906">
        <w:rPr>
          <w:rFonts w:ascii="Tahoma" w:hAnsi="Tahoma" w:cs="Tahoma"/>
          <w:sz w:val="24"/>
          <w:szCs w:val="24"/>
        </w:rPr>
        <w:t>ltimo vivieron en una vereda</w:t>
      </w:r>
      <w:r w:rsidR="00DB05F4" w:rsidRPr="00326906">
        <w:rPr>
          <w:rFonts w:ascii="Tahoma" w:hAnsi="Tahoma" w:cs="Tahoma"/>
          <w:sz w:val="24"/>
          <w:szCs w:val="24"/>
        </w:rPr>
        <w:t xml:space="preserve">, hasta que por la enfermedad de José Aníbal fue llevado a </w:t>
      </w:r>
      <w:r w:rsidR="009E4C04" w:rsidRPr="00326906">
        <w:rPr>
          <w:rFonts w:ascii="Tahoma" w:hAnsi="Tahoma" w:cs="Tahoma"/>
          <w:sz w:val="24"/>
          <w:szCs w:val="24"/>
        </w:rPr>
        <w:t>Pereira donde las hijas</w:t>
      </w:r>
      <w:r w:rsidR="00DB05F4" w:rsidRPr="00326906">
        <w:rPr>
          <w:rFonts w:ascii="Tahoma" w:hAnsi="Tahoma" w:cs="Tahoma"/>
          <w:sz w:val="24"/>
          <w:szCs w:val="24"/>
        </w:rPr>
        <w:t>, quienes estaban pendientes de llevarlo a la c</w:t>
      </w:r>
      <w:r w:rsidR="009E4C04" w:rsidRPr="00326906">
        <w:rPr>
          <w:rFonts w:ascii="Tahoma" w:hAnsi="Tahoma" w:cs="Tahoma"/>
          <w:sz w:val="24"/>
          <w:szCs w:val="24"/>
        </w:rPr>
        <w:t xml:space="preserve">línica, </w:t>
      </w:r>
      <w:r w:rsidR="00DB05F4" w:rsidRPr="00326906">
        <w:rPr>
          <w:rFonts w:ascii="Tahoma" w:hAnsi="Tahoma" w:cs="Tahoma"/>
          <w:sz w:val="24"/>
          <w:szCs w:val="24"/>
        </w:rPr>
        <w:t>porque por el mismo tiempo la señora Miriam e</w:t>
      </w:r>
      <w:r w:rsidR="009E4C04" w:rsidRPr="00326906">
        <w:rPr>
          <w:rFonts w:ascii="Tahoma" w:hAnsi="Tahoma" w:cs="Tahoma"/>
          <w:sz w:val="24"/>
          <w:szCs w:val="24"/>
        </w:rPr>
        <w:t xml:space="preserve">staba enferma de la cadera y le hicieron una cirugía, </w:t>
      </w:r>
      <w:r w:rsidR="00DB05F4" w:rsidRPr="00326906">
        <w:rPr>
          <w:rFonts w:ascii="Tahoma" w:hAnsi="Tahoma" w:cs="Tahoma"/>
          <w:sz w:val="24"/>
          <w:szCs w:val="24"/>
        </w:rPr>
        <w:t xml:space="preserve">razón por la cual </w:t>
      </w:r>
      <w:r w:rsidR="009E4C04" w:rsidRPr="00326906">
        <w:rPr>
          <w:rFonts w:ascii="Tahoma" w:hAnsi="Tahoma" w:cs="Tahoma"/>
          <w:sz w:val="24"/>
          <w:szCs w:val="24"/>
        </w:rPr>
        <w:t>tampoco podía estar</w:t>
      </w:r>
      <w:r w:rsidR="00DB05F4" w:rsidRPr="00326906">
        <w:rPr>
          <w:rFonts w:ascii="Tahoma" w:hAnsi="Tahoma" w:cs="Tahoma"/>
          <w:sz w:val="24"/>
          <w:szCs w:val="24"/>
        </w:rPr>
        <w:t xml:space="preserve"> al pendiente de su cónyuge, siendo esta la única interrupción de la convivencia de la que tuvo conocimiento, alcanzado a estar entre 25 y 30 años juntos. </w:t>
      </w:r>
    </w:p>
    <w:p w14:paraId="0D3744A4" w14:textId="77777777" w:rsidR="00D72E73" w:rsidRPr="00326906" w:rsidRDefault="00D72E73" w:rsidP="00326906">
      <w:pPr>
        <w:pStyle w:val="Sinespaciado"/>
        <w:spacing w:line="276" w:lineRule="auto"/>
        <w:rPr>
          <w:rFonts w:ascii="Tahoma" w:hAnsi="Tahoma" w:cs="Tahoma"/>
        </w:rPr>
      </w:pPr>
    </w:p>
    <w:p w14:paraId="60D3F295" w14:textId="17750EC4" w:rsidR="009E4C04" w:rsidRPr="00326906" w:rsidRDefault="00D72E73" w:rsidP="00326906">
      <w:pPr>
        <w:spacing w:line="276" w:lineRule="auto"/>
        <w:ind w:firstLine="708"/>
        <w:rPr>
          <w:rFonts w:ascii="Tahoma" w:hAnsi="Tahoma" w:cs="Tahoma"/>
          <w:sz w:val="24"/>
          <w:szCs w:val="24"/>
        </w:rPr>
      </w:pPr>
      <w:r w:rsidRPr="00326906">
        <w:rPr>
          <w:rFonts w:ascii="Tahoma" w:hAnsi="Tahoma" w:cs="Tahoma"/>
          <w:sz w:val="24"/>
          <w:szCs w:val="24"/>
        </w:rPr>
        <w:t xml:space="preserve">Por otra parte, ante el decreto oficioso del juzgado, la señora </w:t>
      </w:r>
      <w:r w:rsidRPr="00326906">
        <w:rPr>
          <w:rFonts w:ascii="Tahoma" w:hAnsi="Tahoma" w:cs="Tahoma"/>
          <w:b/>
          <w:sz w:val="24"/>
          <w:szCs w:val="24"/>
        </w:rPr>
        <w:t xml:space="preserve">ALBA ROSA BETANCUR, </w:t>
      </w:r>
      <w:r w:rsidRPr="00326906">
        <w:rPr>
          <w:rFonts w:ascii="Tahoma" w:hAnsi="Tahoma" w:cs="Tahoma"/>
          <w:sz w:val="24"/>
          <w:szCs w:val="24"/>
        </w:rPr>
        <w:t xml:space="preserve">hija del causante, aseveró </w:t>
      </w:r>
      <w:r w:rsidR="0091562B" w:rsidRPr="00326906">
        <w:rPr>
          <w:rFonts w:ascii="Tahoma" w:hAnsi="Tahoma" w:cs="Tahoma"/>
          <w:sz w:val="24"/>
          <w:szCs w:val="24"/>
        </w:rPr>
        <w:t xml:space="preserve">que la demandante convivió muchos años con su padre y que se casaron en el año 2008, teniendo su residencia inicialmente en Anserma y luego en una vereda cerca al pueblo, en donde estuvieron hasta que la familia decidió hacerse cargo del causante ante las peleas y malos tratos que observaron entre la pareja. Precisó que los últimos meses de vida, su padre estuvo en la casa de una de sus hermanas en Pereira, porque allí les era más cómodo llevarlo a los controles y citas médicas, siendo visitado muy frecuentemente por la demandante, a pesar de que con cada visita él quedaba indispuesto, hasta que un día a principios de 2018 pidió que lo llevaran a la comisaria de familia y allí denunció a la cónyuge de acosarlo por </w:t>
      </w:r>
      <w:r w:rsidR="0091562B" w:rsidRPr="00326906">
        <w:rPr>
          <w:rFonts w:ascii="Tahoma" w:hAnsi="Tahoma" w:cs="Tahoma"/>
          <w:sz w:val="24"/>
          <w:szCs w:val="24"/>
        </w:rPr>
        <w:lastRenderedPageBreak/>
        <w:t xml:space="preserve">dinero, además que le decía que se lo iba a volver a llevar a vivir con ella, lo que él no quería. </w:t>
      </w:r>
    </w:p>
    <w:p w14:paraId="7BD56961" w14:textId="77777777" w:rsidR="0091562B" w:rsidRPr="00326906" w:rsidRDefault="0091562B" w:rsidP="00326906">
      <w:pPr>
        <w:pStyle w:val="Sinespaciado"/>
        <w:spacing w:line="276" w:lineRule="auto"/>
        <w:rPr>
          <w:rFonts w:ascii="Tahoma" w:hAnsi="Tahoma" w:cs="Tahoma"/>
        </w:rPr>
      </w:pPr>
    </w:p>
    <w:p w14:paraId="29ECABB4" w14:textId="6996F745" w:rsidR="009E4C04" w:rsidRPr="00326906" w:rsidRDefault="0091562B" w:rsidP="00326906">
      <w:pPr>
        <w:spacing w:line="276" w:lineRule="auto"/>
        <w:ind w:firstLine="708"/>
        <w:rPr>
          <w:rFonts w:ascii="Tahoma" w:hAnsi="Tahoma" w:cs="Tahoma"/>
          <w:sz w:val="24"/>
          <w:szCs w:val="24"/>
        </w:rPr>
      </w:pPr>
      <w:r w:rsidRPr="00326906">
        <w:rPr>
          <w:rFonts w:ascii="Tahoma" w:hAnsi="Tahoma" w:cs="Tahoma"/>
          <w:sz w:val="24"/>
          <w:szCs w:val="24"/>
        </w:rPr>
        <w:t xml:space="preserve">Refirió la señora Alba Rosa que después del matrimonio, su padre convivió con la demandante aproximadamente 10 años más, hasta dos años antes de la muerte que comenzaron los malos tratos, por lo que, en general convivieron 28 años, pese a que las hijas en varias oportunidades le dijeron que se divorciara, pero él no quiso, como tampoco entendieron inicialmente por qué decidió casarse con la demandante. </w:t>
      </w:r>
    </w:p>
    <w:p w14:paraId="0DAF5AA1" w14:textId="77777777" w:rsidR="0091562B" w:rsidRPr="00326906" w:rsidRDefault="0091562B" w:rsidP="00326906">
      <w:pPr>
        <w:pStyle w:val="Sinespaciado"/>
        <w:spacing w:line="276" w:lineRule="auto"/>
        <w:rPr>
          <w:rFonts w:ascii="Tahoma" w:hAnsi="Tahoma" w:cs="Tahoma"/>
        </w:rPr>
      </w:pPr>
    </w:p>
    <w:p w14:paraId="06088E90" w14:textId="4526EBF5" w:rsidR="009E4C04" w:rsidRPr="00326906" w:rsidRDefault="0091562B" w:rsidP="00326906">
      <w:pPr>
        <w:spacing w:line="276" w:lineRule="auto"/>
        <w:ind w:firstLine="708"/>
        <w:rPr>
          <w:rFonts w:ascii="Tahoma" w:hAnsi="Tahoma" w:cs="Tahoma"/>
          <w:sz w:val="24"/>
          <w:szCs w:val="24"/>
        </w:rPr>
      </w:pPr>
      <w:r w:rsidRPr="00326906">
        <w:rPr>
          <w:rFonts w:ascii="Tahoma" w:hAnsi="Tahoma" w:cs="Tahoma"/>
          <w:sz w:val="24"/>
          <w:szCs w:val="24"/>
        </w:rPr>
        <w:t>Aseguró que la última vez que su padre estuvo hospitalizado por los quebrantos de salud que des</w:t>
      </w:r>
      <w:r w:rsidR="3DE7999F" w:rsidRPr="00326906">
        <w:rPr>
          <w:rFonts w:ascii="Tahoma" w:hAnsi="Tahoma" w:cs="Tahoma"/>
          <w:sz w:val="24"/>
          <w:szCs w:val="24"/>
        </w:rPr>
        <w:t>en</w:t>
      </w:r>
      <w:r w:rsidRPr="00326906">
        <w:rPr>
          <w:rFonts w:ascii="Tahoma" w:hAnsi="Tahoma" w:cs="Tahoma"/>
          <w:sz w:val="24"/>
          <w:szCs w:val="24"/>
        </w:rPr>
        <w:t>cade</w:t>
      </w:r>
      <w:r w:rsidR="2E108BA9" w:rsidRPr="00326906">
        <w:rPr>
          <w:rFonts w:ascii="Tahoma" w:hAnsi="Tahoma" w:cs="Tahoma"/>
          <w:sz w:val="24"/>
          <w:szCs w:val="24"/>
        </w:rPr>
        <w:t>naron</w:t>
      </w:r>
      <w:r w:rsidRPr="00326906">
        <w:rPr>
          <w:rFonts w:ascii="Tahoma" w:hAnsi="Tahoma" w:cs="Tahoma"/>
          <w:sz w:val="24"/>
          <w:szCs w:val="24"/>
        </w:rPr>
        <w:t xml:space="preserve"> su muerte, decidieron no decirle a la demandante del estado de salud, por lo que cada vez que ella llamaba le decían que estaba muy bien y no lo dejaban ver de ella</w:t>
      </w:r>
      <w:r w:rsidR="00BE34C3" w:rsidRPr="00326906">
        <w:rPr>
          <w:rFonts w:ascii="Tahoma" w:hAnsi="Tahoma" w:cs="Tahoma"/>
          <w:sz w:val="24"/>
          <w:szCs w:val="24"/>
        </w:rPr>
        <w:t>, aunque en las anteriores ocasiones la actora sí iba a visitarlo y lo acompañaba en la clínica, alrededor del año 2017 cuando empezó el tratamiento.</w:t>
      </w:r>
    </w:p>
    <w:p w14:paraId="104C4906" w14:textId="42E9DFC3" w:rsidR="009F5ACF" w:rsidRPr="00326906" w:rsidRDefault="009F5ACF" w:rsidP="00326906">
      <w:pPr>
        <w:pStyle w:val="Sinespaciado"/>
        <w:spacing w:line="276" w:lineRule="auto"/>
        <w:rPr>
          <w:rFonts w:ascii="Tahoma" w:hAnsi="Tahoma" w:cs="Tahoma"/>
        </w:rPr>
      </w:pPr>
    </w:p>
    <w:p w14:paraId="7D84351D" w14:textId="05E2EA9D" w:rsidR="002D0F7C" w:rsidRPr="002D3CCF" w:rsidRDefault="00544C58" w:rsidP="002D3CCF">
      <w:pPr>
        <w:pStyle w:val="Prrafodelista"/>
        <w:widowControl w:val="0"/>
        <w:numPr>
          <w:ilvl w:val="1"/>
          <w:numId w:val="18"/>
        </w:numPr>
        <w:snapToGrid w:val="0"/>
        <w:spacing w:line="276" w:lineRule="auto"/>
        <w:ind w:right="17"/>
        <w:jc w:val="both"/>
        <w:rPr>
          <w:rFonts w:ascii="Tahoma" w:hAnsi="Tahoma" w:cs="Tahoma"/>
          <w:b/>
        </w:rPr>
      </w:pPr>
      <w:r w:rsidRPr="002D3CCF">
        <w:rPr>
          <w:rFonts w:ascii="Tahoma" w:hAnsi="Tahoma" w:cs="Tahoma"/>
          <w:b/>
        </w:rPr>
        <w:t>Caso concreto</w:t>
      </w:r>
      <w:r w:rsidR="0028195C" w:rsidRPr="002D3CCF">
        <w:rPr>
          <w:rFonts w:ascii="Tahoma" w:hAnsi="Tahoma" w:cs="Tahoma"/>
          <w:b/>
        </w:rPr>
        <w:t xml:space="preserve"> – </w:t>
      </w:r>
      <w:r w:rsidR="65C4A320" w:rsidRPr="002D3CCF">
        <w:rPr>
          <w:rFonts w:ascii="Tahoma" w:hAnsi="Tahoma" w:cs="Tahoma"/>
          <w:b/>
        </w:rPr>
        <w:t>V</w:t>
      </w:r>
      <w:r w:rsidR="0028195C" w:rsidRPr="002D3CCF">
        <w:rPr>
          <w:rFonts w:ascii="Tahoma" w:hAnsi="Tahoma" w:cs="Tahoma"/>
          <w:b/>
        </w:rPr>
        <w:t>aloración probatoria</w:t>
      </w:r>
    </w:p>
    <w:p w14:paraId="53F692FE" w14:textId="77777777" w:rsidR="002D0F7C" w:rsidRPr="00326906" w:rsidRDefault="002D0F7C" w:rsidP="00326906">
      <w:pPr>
        <w:pStyle w:val="Sinespaciado"/>
        <w:spacing w:line="276" w:lineRule="auto"/>
        <w:rPr>
          <w:rFonts w:ascii="Tahoma" w:hAnsi="Tahoma" w:cs="Tahoma"/>
        </w:rPr>
      </w:pPr>
    </w:p>
    <w:p w14:paraId="2735B0F0" w14:textId="69ABF61D" w:rsidR="00F92099" w:rsidRPr="00326906" w:rsidRDefault="0028195C" w:rsidP="00326906">
      <w:pPr>
        <w:spacing w:line="276" w:lineRule="auto"/>
        <w:ind w:firstLine="708"/>
        <w:rPr>
          <w:rFonts w:ascii="Tahoma" w:hAnsi="Tahoma" w:cs="Tahoma"/>
          <w:sz w:val="24"/>
          <w:szCs w:val="24"/>
        </w:rPr>
      </w:pPr>
      <w:r w:rsidRPr="00326906">
        <w:rPr>
          <w:rFonts w:ascii="Tahoma" w:hAnsi="Tahoma" w:cs="Tahoma"/>
          <w:sz w:val="24"/>
          <w:szCs w:val="24"/>
        </w:rPr>
        <w:t>Pues bien, f</w:t>
      </w:r>
      <w:r w:rsidR="00F92099" w:rsidRPr="00326906">
        <w:rPr>
          <w:rFonts w:ascii="Tahoma" w:hAnsi="Tahoma" w:cs="Tahoma"/>
          <w:sz w:val="24"/>
          <w:szCs w:val="24"/>
        </w:rPr>
        <w:t xml:space="preserve">rente al requisito de la convivencia de la pareja, </w:t>
      </w:r>
      <w:r w:rsidR="00512F58" w:rsidRPr="00326906">
        <w:rPr>
          <w:rFonts w:ascii="Tahoma" w:hAnsi="Tahoma" w:cs="Tahoma"/>
          <w:sz w:val="24"/>
          <w:szCs w:val="24"/>
        </w:rPr>
        <w:t xml:space="preserve">la </w:t>
      </w:r>
      <w:r w:rsidR="00F92099" w:rsidRPr="00326906">
        <w:rPr>
          <w:rFonts w:ascii="Tahoma" w:hAnsi="Tahoma" w:cs="Tahoma"/>
          <w:sz w:val="24"/>
          <w:szCs w:val="24"/>
        </w:rPr>
        <w:t xml:space="preserve">prueba testimonial, conformada por los testimonios de </w:t>
      </w:r>
      <w:r w:rsidR="00FC1C09" w:rsidRPr="00326906">
        <w:rPr>
          <w:rFonts w:ascii="Tahoma" w:hAnsi="Tahoma" w:cs="Tahoma"/>
          <w:sz w:val="24"/>
          <w:szCs w:val="24"/>
        </w:rPr>
        <w:t xml:space="preserve">Jairo de Jesús Carmona Acevedo, Jorge Javier Muñoz </w:t>
      </w:r>
      <w:proofErr w:type="spellStart"/>
      <w:r w:rsidR="00FC1C09" w:rsidRPr="00326906">
        <w:rPr>
          <w:rFonts w:ascii="Tahoma" w:hAnsi="Tahoma" w:cs="Tahoma"/>
          <w:sz w:val="24"/>
          <w:szCs w:val="24"/>
        </w:rPr>
        <w:t>Bañol</w:t>
      </w:r>
      <w:proofErr w:type="spellEnd"/>
      <w:r w:rsidR="00FC1C09" w:rsidRPr="00326906">
        <w:rPr>
          <w:rFonts w:ascii="Tahoma" w:hAnsi="Tahoma" w:cs="Tahoma"/>
          <w:sz w:val="24"/>
          <w:szCs w:val="24"/>
        </w:rPr>
        <w:t>, Héctor Ovidio Villegas y Alba Rosa Betancur, se muestra inequívoca en torno a que la señora Miriam Marín García y el señor José Aníbal Betancur Ospina hicieron vida en común por aproximadamente 30</w:t>
      </w:r>
      <w:r w:rsidR="00F92099" w:rsidRPr="00326906">
        <w:rPr>
          <w:rFonts w:ascii="Tahoma" w:hAnsi="Tahoma" w:cs="Tahoma"/>
          <w:sz w:val="24"/>
          <w:szCs w:val="24"/>
        </w:rPr>
        <w:t xml:space="preserve"> años</w:t>
      </w:r>
      <w:r w:rsidR="00FC1C09" w:rsidRPr="00326906">
        <w:rPr>
          <w:rFonts w:ascii="Tahoma" w:hAnsi="Tahoma" w:cs="Tahoma"/>
          <w:sz w:val="24"/>
          <w:szCs w:val="24"/>
        </w:rPr>
        <w:t xml:space="preserve">, de los cuales, por lo menos una década fue como cónyuges, conviviendo como </w:t>
      </w:r>
      <w:r w:rsidR="00F92099" w:rsidRPr="00326906">
        <w:rPr>
          <w:rFonts w:ascii="Tahoma" w:hAnsi="Tahoma" w:cs="Tahoma"/>
          <w:sz w:val="24"/>
          <w:szCs w:val="24"/>
        </w:rPr>
        <w:t>una pareja estable</w:t>
      </w:r>
      <w:r w:rsidRPr="00326906">
        <w:rPr>
          <w:rFonts w:ascii="Tahoma" w:hAnsi="Tahoma" w:cs="Tahoma"/>
          <w:sz w:val="24"/>
          <w:szCs w:val="24"/>
        </w:rPr>
        <w:t xml:space="preserve"> bajo el mismo techo hasta que </w:t>
      </w:r>
      <w:r w:rsidR="00FC1C09" w:rsidRPr="00326906">
        <w:rPr>
          <w:rFonts w:ascii="Tahoma" w:hAnsi="Tahoma" w:cs="Tahoma"/>
          <w:sz w:val="24"/>
          <w:szCs w:val="24"/>
        </w:rPr>
        <w:t xml:space="preserve">se separaron dado el estado de salud del causante y la necesidad del cuidado que le prodigaban sus hijas para que él continuara el tratamiento en la ciudad de Pereira,  </w:t>
      </w:r>
      <w:r w:rsidRPr="00326906">
        <w:rPr>
          <w:rFonts w:ascii="Tahoma" w:hAnsi="Tahoma" w:cs="Tahoma"/>
          <w:sz w:val="24"/>
          <w:szCs w:val="24"/>
        </w:rPr>
        <w:t xml:space="preserve">pese a lo cual, </w:t>
      </w:r>
      <w:r w:rsidR="00FC1C09" w:rsidRPr="00326906">
        <w:rPr>
          <w:rFonts w:ascii="Tahoma" w:hAnsi="Tahoma" w:cs="Tahoma"/>
          <w:sz w:val="24"/>
          <w:szCs w:val="24"/>
        </w:rPr>
        <w:t>la demandante continuó visitándolo, hasta que los últimos meses, debido a los problemas entre la pareja, las hijas del causante le impidieron continuar viéndolo, debido a la misma decisión tomada por su padre, quien ya no se sentía a gusto con su cónyuge</w:t>
      </w:r>
      <w:r w:rsidRPr="00326906">
        <w:rPr>
          <w:rFonts w:ascii="Tahoma" w:hAnsi="Tahoma" w:cs="Tahoma"/>
          <w:sz w:val="24"/>
          <w:szCs w:val="24"/>
        </w:rPr>
        <w:t xml:space="preserve">. </w:t>
      </w:r>
    </w:p>
    <w:p w14:paraId="4F57BD54" w14:textId="15CF8511" w:rsidR="00F92099" w:rsidRPr="00326906" w:rsidRDefault="00F92099" w:rsidP="00326906">
      <w:pPr>
        <w:pStyle w:val="Sinespaciado"/>
        <w:spacing w:line="276" w:lineRule="auto"/>
        <w:rPr>
          <w:rFonts w:ascii="Tahoma" w:hAnsi="Tahoma" w:cs="Tahoma"/>
        </w:rPr>
      </w:pPr>
    </w:p>
    <w:p w14:paraId="1D7BC26A" w14:textId="0BB87CD9" w:rsidR="003D6339" w:rsidRPr="00326906" w:rsidRDefault="00906D4B" w:rsidP="00326906">
      <w:pPr>
        <w:spacing w:line="276" w:lineRule="auto"/>
        <w:rPr>
          <w:rFonts w:ascii="Tahoma" w:hAnsi="Tahoma" w:cs="Tahoma"/>
          <w:sz w:val="24"/>
          <w:szCs w:val="24"/>
        </w:rPr>
      </w:pPr>
      <w:r w:rsidRPr="00326906">
        <w:rPr>
          <w:rFonts w:ascii="Tahoma" w:hAnsi="Tahoma" w:cs="Tahoma"/>
          <w:sz w:val="24"/>
          <w:szCs w:val="24"/>
        </w:rPr>
        <w:t xml:space="preserve">Cabe resaltar que </w:t>
      </w:r>
      <w:r w:rsidR="00FC1C09" w:rsidRPr="00326906">
        <w:rPr>
          <w:rFonts w:ascii="Tahoma" w:hAnsi="Tahoma" w:cs="Tahoma"/>
          <w:sz w:val="24"/>
          <w:szCs w:val="24"/>
        </w:rPr>
        <w:t>los testigos convocados por la actora</w:t>
      </w:r>
      <w:r w:rsidRPr="00326906">
        <w:rPr>
          <w:rFonts w:ascii="Tahoma" w:hAnsi="Tahoma" w:cs="Tahoma"/>
          <w:sz w:val="24"/>
          <w:szCs w:val="24"/>
        </w:rPr>
        <w:t xml:space="preserve"> refieren que</w:t>
      </w:r>
      <w:r w:rsidR="0028195C" w:rsidRPr="00326906">
        <w:rPr>
          <w:rFonts w:ascii="Tahoma" w:hAnsi="Tahoma" w:cs="Tahoma"/>
          <w:sz w:val="24"/>
          <w:szCs w:val="24"/>
        </w:rPr>
        <w:t xml:space="preserve"> la única separación de la pareja se dio </w:t>
      </w:r>
      <w:r w:rsidR="00FC1C09" w:rsidRPr="00326906">
        <w:rPr>
          <w:rFonts w:ascii="Tahoma" w:hAnsi="Tahoma" w:cs="Tahoma"/>
          <w:sz w:val="24"/>
          <w:szCs w:val="24"/>
        </w:rPr>
        <w:t>en el último año de vida del causante, con ocasión del tratamiento médico que lo obligaba a permanecer en Pereira, en donde no podía acompañarlo permanentemente la demandante, dado sus propios quebrantos de salud. No obstante, frente al hito final de la relación laboral, para la Sala resulta especialmente relevante el testimonio de la señora Alba Rosa Betancur, toda vez que como hija del causante es quien pudo apreciar de manera directa la manera en que se relacionaba su padre con su cónyuge</w:t>
      </w:r>
      <w:r w:rsidR="002A7537" w:rsidRPr="00326906">
        <w:rPr>
          <w:rFonts w:ascii="Tahoma" w:hAnsi="Tahoma" w:cs="Tahoma"/>
          <w:sz w:val="24"/>
          <w:szCs w:val="24"/>
        </w:rPr>
        <w:t xml:space="preserve"> y los motivos que llevaron a la pareja a separarse de cuerpos</w:t>
      </w:r>
      <w:r w:rsidR="00FC1C09" w:rsidRPr="00326906">
        <w:rPr>
          <w:rFonts w:ascii="Tahoma" w:hAnsi="Tahoma" w:cs="Tahoma"/>
          <w:sz w:val="24"/>
          <w:szCs w:val="24"/>
        </w:rPr>
        <w:t xml:space="preserve">. </w:t>
      </w:r>
    </w:p>
    <w:p w14:paraId="0C9663F3" w14:textId="77777777" w:rsidR="003817F3" w:rsidRPr="00326906" w:rsidRDefault="003817F3" w:rsidP="00326906">
      <w:pPr>
        <w:tabs>
          <w:tab w:val="left" w:pos="284"/>
        </w:tabs>
        <w:spacing w:line="276" w:lineRule="auto"/>
        <w:rPr>
          <w:rStyle w:val="nfasissutil"/>
          <w:rFonts w:ascii="Tahoma" w:hAnsi="Tahoma" w:cs="Tahoma"/>
          <w:iCs w:val="0"/>
          <w:sz w:val="24"/>
          <w:szCs w:val="24"/>
          <w:lang w:val="es-CO"/>
        </w:rPr>
      </w:pPr>
    </w:p>
    <w:p w14:paraId="3CF288D1" w14:textId="0EF5F4C0" w:rsidR="006F0393" w:rsidRPr="00326906" w:rsidRDefault="006C3A0A" w:rsidP="00326906">
      <w:pPr>
        <w:spacing w:line="276" w:lineRule="auto"/>
        <w:rPr>
          <w:rFonts w:ascii="Tahoma" w:hAnsi="Tahoma" w:cs="Tahoma"/>
          <w:sz w:val="24"/>
          <w:szCs w:val="24"/>
        </w:rPr>
      </w:pPr>
      <w:r w:rsidRPr="00326906">
        <w:rPr>
          <w:rFonts w:ascii="Tahoma" w:hAnsi="Tahoma" w:cs="Tahoma"/>
          <w:sz w:val="24"/>
          <w:szCs w:val="24"/>
        </w:rPr>
        <w:t>Ahora,</w:t>
      </w:r>
      <w:r w:rsidR="002A7537" w:rsidRPr="00326906">
        <w:rPr>
          <w:rFonts w:ascii="Tahoma" w:hAnsi="Tahoma" w:cs="Tahoma"/>
          <w:sz w:val="24"/>
          <w:szCs w:val="24"/>
        </w:rPr>
        <w:t xml:space="preserve"> bien sea porque la separación se debiera exclusivamente al estado de salud de ambos cónyuges o a divergencias o malos tratos entre ambos, como indicó la señora Alba Rosa, lo cierto es que esta misma deponente fue clara en indicar que la demandante convivió con su padre aproximadamente 28 años y que, después del matrimonio, tuvieron una buena convivencia por lo menos 10 años, interregno suficiente para tener acreditado el requisito exigido para que la cónyuge separada de hecho tenga derecho a la sustitución pensional, sin que en este caso sea relevante si </w:t>
      </w:r>
      <w:r w:rsidRPr="00326906">
        <w:rPr>
          <w:rFonts w:ascii="Tahoma" w:hAnsi="Tahoma" w:cs="Tahoma"/>
          <w:sz w:val="24"/>
          <w:szCs w:val="24"/>
        </w:rPr>
        <w:t xml:space="preserve">después de la separación la pareja conservó los lazos afectivos o no. </w:t>
      </w:r>
    </w:p>
    <w:p w14:paraId="5366C2A9" w14:textId="2846B83E" w:rsidR="003B78E4" w:rsidRPr="00326906" w:rsidRDefault="003B78E4" w:rsidP="00326906">
      <w:pPr>
        <w:pStyle w:val="Sinespaciado"/>
        <w:spacing w:line="276" w:lineRule="auto"/>
        <w:rPr>
          <w:rFonts w:ascii="Tahoma" w:hAnsi="Tahoma" w:cs="Tahoma"/>
        </w:rPr>
      </w:pPr>
    </w:p>
    <w:p w14:paraId="2917EEF6" w14:textId="57F3763C" w:rsidR="00ED72F8" w:rsidRPr="00326906" w:rsidRDefault="003B78E4" w:rsidP="00326906">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r w:rsidRPr="00326906">
        <w:rPr>
          <w:rFonts w:ascii="Tahoma" w:hAnsi="Tahoma" w:cs="Tahoma"/>
          <w:shd w:val="clear" w:color="auto" w:fill="FFFFFF"/>
        </w:rPr>
        <w:t xml:space="preserve">Puesto de presente lo anterior, y al abordar el estudio de las pruebas antes citadas, estima la Sala que la </w:t>
      </w:r>
      <w:r w:rsidRPr="00326906">
        <w:rPr>
          <w:rFonts w:ascii="Tahoma" w:hAnsi="Tahoma" w:cs="Tahoma"/>
          <w:i/>
          <w:shd w:val="clear" w:color="auto" w:fill="FFFFFF"/>
        </w:rPr>
        <w:t>a-quo</w:t>
      </w:r>
      <w:r w:rsidRPr="00326906">
        <w:rPr>
          <w:rFonts w:ascii="Tahoma" w:hAnsi="Tahoma" w:cs="Tahoma"/>
          <w:shd w:val="clear" w:color="auto" w:fill="FFFFFF"/>
        </w:rPr>
        <w:t xml:space="preserve"> acertó al concluir </w:t>
      </w:r>
      <w:r w:rsidR="00FB3B4B" w:rsidRPr="00326906">
        <w:rPr>
          <w:rFonts w:ascii="Tahoma" w:hAnsi="Tahoma" w:cs="Tahoma"/>
          <w:shd w:val="clear" w:color="auto" w:fill="FFFFFF"/>
        </w:rPr>
        <w:t>que l</w:t>
      </w:r>
      <w:r w:rsidR="007E64FB" w:rsidRPr="00326906">
        <w:rPr>
          <w:rFonts w:ascii="Tahoma" w:hAnsi="Tahoma" w:cs="Tahoma"/>
          <w:shd w:val="clear" w:color="auto" w:fill="FFFFFF"/>
        </w:rPr>
        <w:t>a</w:t>
      </w:r>
      <w:r w:rsidR="000129A3" w:rsidRPr="00326906">
        <w:rPr>
          <w:rFonts w:ascii="Tahoma" w:hAnsi="Tahoma" w:cs="Tahoma"/>
          <w:shd w:val="clear" w:color="auto" w:fill="FFFFFF"/>
        </w:rPr>
        <w:t xml:space="preserve"> </w:t>
      </w:r>
      <w:r w:rsidR="00FB3B4B" w:rsidRPr="00326906">
        <w:rPr>
          <w:rFonts w:ascii="Tahoma" w:hAnsi="Tahoma" w:cs="Tahoma"/>
          <w:shd w:val="clear" w:color="auto" w:fill="FFFFFF"/>
        </w:rPr>
        <w:t xml:space="preserve">demandante había acreditado la convivencia exigida para acceder a la gracia pensional reclamada, sin que </w:t>
      </w:r>
      <w:r w:rsidR="006F0393" w:rsidRPr="00326906">
        <w:rPr>
          <w:rFonts w:ascii="Tahoma" w:hAnsi="Tahoma" w:cs="Tahoma"/>
          <w:shd w:val="clear" w:color="auto" w:fill="FFFFFF"/>
        </w:rPr>
        <w:t xml:space="preserve">la separación </w:t>
      </w:r>
      <w:r w:rsidR="006C3A0A" w:rsidRPr="00326906">
        <w:rPr>
          <w:rFonts w:ascii="Tahoma" w:hAnsi="Tahoma" w:cs="Tahoma"/>
          <w:shd w:val="clear" w:color="auto" w:fill="FFFFFF"/>
        </w:rPr>
        <w:t>previa a</w:t>
      </w:r>
      <w:r w:rsidR="006F0393" w:rsidRPr="00326906">
        <w:rPr>
          <w:rFonts w:ascii="Tahoma" w:hAnsi="Tahoma" w:cs="Tahoma"/>
          <w:shd w:val="clear" w:color="auto" w:fill="FFFFFF"/>
        </w:rPr>
        <w:t xml:space="preserve"> la muerte, pueda dar al traste con sus aspiraciones, en el entendido que el vínculo matrimonial continuó vigente. </w:t>
      </w:r>
    </w:p>
    <w:p w14:paraId="21BC3BEE" w14:textId="77777777" w:rsidR="00976F51" w:rsidRPr="00326906" w:rsidRDefault="00976F51" w:rsidP="00326906">
      <w:pPr>
        <w:pStyle w:val="Sinespaciado"/>
        <w:spacing w:line="276" w:lineRule="auto"/>
        <w:rPr>
          <w:rFonts w:ascii="Tahoma" w:hAnsi="Tahoma" w:cs="Tahoma"/>
        </w:rPr>
      </w:pPr>
    </w:p>
    <w:p w14:paraId="3171BD70" w14:textId="1F94B681" w:rsidR="006C3A0A" w:rsidRPr="00326906" w:rsidRDefault="00976F51" w:rsidP="00326906">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326906">
        <w:rPr>
          <w:rFonts w:ascii="Tahoma" w:hAnsi="Tahoma" w:cs="Tahoma"/>
          <w:shd w:val="clear" w:color="auto" w:fill="FFFFFF"/>
        </w:rPr>
        <w:t xml:space="preserve">En este punto es preciso advertir, frente al argumento de Colpensiones, según el cual </w:t>
      </w:r>
      <w:r w:rsidR="006C3A0A" w:rsidRPr="00326906">
        <w:rPr>
          <w:rFonts w:ascii="Tahoma" w:hAnsi="Tahoma" w:cs="Tahoma"/>
          <w:shd w:val="clear" w:color="auto" w:fill="FFFFFF"/>
        </w:rPr>
        <w:t xml:space="preserve">debía verificarse el apoyo mutuo, la comunidad de vida y el acompañamiento espiritual, que, en efecto dicho lazo solidario y afectivo debe verificarse durante la convivencia, lo cual en efecto, se acreditó en este caso, puesto que la misma hija del causante fue conteste en afirmar que la demandante veló por el cuidado de su padre </w:t>
      </w:r>
      <w:r w:rsidR="007937DC" w:rsidRPr="00326906">
        <w:rPr>
          <w:rFonts w:ascii="Tahoma" w:hAnsi="Tahoma" w:cs="Tahoma"/>
          <w:shd w:val="clear" w:color="auto" w:fill="FFFFFF"/>
        </w:rPr>
        <w:t xml:space="preserve">por aproximadamente 28 años, 10 de los cuales fueron en vigencia del  matrimonio, </w:t>
      </w:r>
      <w:r w:rsidR="006C3A0A" w:rsidRPr="00326906">
        <w:rPr>
          <w:rFonts w:ascii="Tahoma" w:hAnsi="Tahoma" w:cs="Tahoma"/>
          <w:shd w:val="clear" w:color="auto" w:fill="FFFFFF"/>
        </w:rPr>
        <w:t xml:space="preserve">hasta por lo menos 02 años antes del fallecimiento, sin que </w:t>
      </w:r>
      <w:r w:rsidR="007937DC" w:rsidRPr="00326906">
        <w:rPr>
          <w:rFonts w:ascii="Tahoma" w:hAnsi="Tahoma" w:cs="Tahoma"/>
          <w:shd w:val="clear" w:color="auto" w:fill="FFFFFF"/>
        </w:rPr>
        <w:t>la demandante, en calidad de cónyuge separada de hecho con vínculo matrimonial vigente, tenga la</w:t>
      </w:r>
      <w:r w:rsidR="006C3A0A" w:rsidRPr="00326906">
        <w:rPr>
          <w:rFonts w:ascii="Tahoma" w:hAnsi="Tahoma" w:cs="Tahoma"/>
          <w:shd w:val="clear" w:color="auto" w:fill="FFFFFF"/>
        </w:rPr>
        <w:t xml:space="preserve"> carga </w:t>
      </w:r>
      <w:r w:rsidR="64F8390C" w:rsidRPr="00326906">
        <w:rPr>
          <w:rFonts w:ascii="Tahoma" w:hAnsi="Tahoma" w:cs="Tahoma"/>
          <w:shd w:val="clear" w:color="auto" w:fill="FFFFFF"/>
        </w:rPr>
        <w:t xml:space="preserve">de </w:t>
      </w:r>
      <w:r w:rsidR="006C3A0A" w:rsidRPr="00326906">
        <w:rPr>
          <w:rFonts w:ascii="Tahoma" w:hAnsi="Tahoma" w:cs="Tahoma"/>
          <w:shd w:val="clear" w:color="auto" w:fill="FFFFFF"/>
        </w:rPr>
        <w:t>demostrar la continuidad de los lazos familiares y afectivos</w:t>
      </w:r>
      <w:r w:rsidR="007937DC" w:rsidRPr="00326906">
        <w:rPr>
          <w:rFonts w:ascii="Tahoma" w:hAnsi="Tahoma" w:cs="Tahoma"/>
          <w:shd w:val="clear" w:color="auto" w:fill="FFFFFF"/>
        </w:rPr>
        <w:t xml:space="preserve"> después de la separación</w:t>
      </w:r>
      <w:r w:rsidR="006C3A0A" w:rsidRPr="00326906">
        <w:rPr>
          <w:rFonts w:ascii="Tahoma" w:hAnsi="Tahoma" w:cs="Tahoma"/>
          <w:shd w:val="clear" w:color="auto" w:fill="FFFFFF"/>
        </w:rPr>
        <w:t>, dado que no constituye esta circunstancia una exigencia legal prevista en el inciso 3.º del literal b)</w:t>
      </w:r>
      <w:r w:rsidR="007937DC" w:rsidRPr="00326906">
        <w:rPr>
          <w:rFonts w:ascii="Tahoma" w:hAnsi="Tahoma" w:cs="Tahoma"/>
          <w:shd w:val="clear" w:color="auto" w:fill="FFFFFF"/>
        </w:rPr>
        <w:t xml:space="preserve">, tal como lo ha indicado la Sala de Casación Laboral de la Corte Suprema de Justicia, entre otras </w:t>
      </w:r>
      <w:r w:rsidR="006C3A0A" w:rsidRPr="00326906">
        <w:rPr>
          <w:rFonts w:ascii="Tahoma" w:hAnsi="Tahoma" w:cs="Tahoma"/>
          <w:shd w:val="clear" w:color="auto" w:fill="FFFFFF"/>
        </w:rPr>
        <w:t xml:space="preserve"> </w:t>
      </w:r>
      <w:r w:rsidR="007937DC" w:rsidRPr="00326906">
        <w:rPr>
          <w:rFonts w:ascii="Tahoma" w:hAnsi="Tahoma" w:cs="Tahoma"/>
          <w:shd w:val="clear" w:color="auto" w:fill="FFFFFF"/>
        </w:rPr>
        <w:t xml:space="preserve">decisiones, en </w:t>
      </w:r>
      <w:r w:rsidR="006C3A0A" w:rsidRPr="00326906">
        <w:rPr>
          <w:rFonts w:ascii="Tahoma" w:hAnsi="Tahoma" w:cs="Tahoma"/>
          <w:shd w:val="clear" w:color="auto" w:fill="FFFFFF"/>
        </w:rPr>
        <w:t xml:space="preserve">las sentencias CSJ SL966-2021 y CSJ SL359-2021, </w:t>
      </w:r>
      <w:r w:rsidR="007937DC" w:rsidRPr="00326906">
        <w:rPr>
          <w:rFonts w:ascii="Tahoma" w:hAnsi="Tahoma" w:cs="Tahoma"/>
          <w:shd w:val="clear" w:color="auto" w:fill="FFFFFF"/>
        </w:rPr>
        <w:t xml:space="preserve">reiterada en la más reciente providencia SL2257-2022, última posterior a la invocada por la recurrente. </w:t>
      </w:r>
    </w:p>
    <w:p w14:paraId="5F8D67CD" w14:textId="5A36FB78" w:rsidR="7AED6DFD" w:rsidRPr="00326906" w:rsidRDefault="7AED6DFD"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5DF21442" w14:textId="7C95D862" w:rsidR="1634FC8A" w:rsidRPr="00326906" w:rsidRDefault="1634FC8A"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rPr>
        <w:t>Adicional a lo anterior, en cuanto a</w:t>
      </w:r>
      <w:r w:rsidR="5917609D" w:rsidRPr="00326906">
        <w:rPr>
          <w:rFonts w:ascii="Tahoma" w:hAnsi="Tahoma" w:cs="Tahoma"/>
        </w:rPr>
        <w:t xml:space="preserve"> la denuncia por violencia intrafamiliar a la que hace alusión Colpensiones en la alzada, </w:t>
      </w:r>
      <w:r w:rsidR="4FFA949C" w:rsidRPr="00326906">
        <w:rPr>
          <w:rFonts w:ascii="Tahoma" w:hAnsi="Tahoma" w:cs="Tahoma"/>
        </w:rPr>
        <w:t>d</w:t>
      </w:r>
      <w:r w:rsidR="5917609D" w:rsidRPr="00326906">
        <w:rPr>
          <w:rFonts w:ascii="Tahoma" w:hAnsi="Tahoma" w:cs="Tahoma"/>
        </w:rPr>
        <w:t xml:space="preserve">ebe decirse que en el archivo 44 del cuaderno de primera </w:t>
      </w:r>
      <w:r w:rsidR="02C311C3" w:rsidRPr="00326906">
        <w:rPr>
          <w:rFonts w:ascii="Tahoma" w:hAnsi="Tahoma" w:cs="Tahoma"/>
        </w:rPr>
        <w:t>instancia obra</w:t>
      </w:r>
      <w:r w:rsidR="5917609D" w:rsidRPr="00326906">
        <w:rPr>
          <w:rFonts w:ascii="Tahoma" w:hAnsi="Tahoma" w:cs="Tahoma"/>
        </w:rPr>
        <w:t xml:space="preserve"> copia del expediente remitido por la Comisar</w:t>
      </w:r>
      <w:r w:rsidR="2E5A0C69" w:rsidRPr="00326906">
        <w:rPr>
          <w:rFonts w:ascii="Tahoma" w:hAnsi="Tahoma" w:cs="Tahoma"/>
        </w:rPr>
        <w:t>ía de Familia de Cuba, del cual se desprende que el 23 de febrero de 2018 la señora Paula Andrea Murillo Betancur</w:t>
      </w:r>
      <w:r w:rsidR="5BC4750C" w:rsidRPr="00326906">
        <w:rPr>
          <w:rFonts w:ascii="Tahoma" w:hAnsi="Tahoma" w:cs="Tahoma"/>
        </w:rPr>
        <w:t xml:space="preserve">, nieta del causante, denunció a la demandante </w:t>
      </w:r>
      <w:r w:rsidR="2BA3D6CC" w:rsidRPr="00326906">
        <w:rPr>
          <w:rFonts w:ascii="Tahoma" w:hAnsi="Tahoma" w:cs="Tahoma"/>
        </w:rPr>
        <w:t>por descuidar la salud de su abuelo, puesto que no le suministraba los medicamentos a tiempo y le daba comidas que por sus problemas de azúcar no podía ingerir</w:t>
      </w:r>
      <w:r w:rsidR="23A986CC" w:rsidRPr="00326906">
        <w:rPr>
          <w:rFonts w:ascii="Tahoma" w:hAnsi="Tahoma" w:cs="Tahoma"/>
        </w:rPr>
        <w:t>, además que cuando lo visitaba lo dejaba alterado por las discusiones que tenían</w:t>
      </w:r>
      <w:r w:rsidR="2E7CEED2" w:rsidRPr="00326906">
        <w:rPr>
          <w:rFonts w:ascii="Tahoma" w:hAnsi="Tahoma" w:cs="Tahoma"/>
        </w:rPr>
        <w:t xml:space="preserve">, no obstante, la comisaría, una vez verificados los derechos del causante y las condiciones en las que se encontraba, decidió </w:t>
      </w:r>
      <w:r w:rsidR="018666C5" w:rsidRPr="00326906">
        <w:rPr>
          <w:rFonts w:ascii="Tahoma" w:hAnsi="Tahoma" w:cs="Tahoma"/>
        </w:rPr>
        <w:t>archivar el proceso, por considerar que se encontraban todos sus derechos garantizados.</w:t>
      </w:r>
    </w:p>
    <w:p w14:paraId="5A5024A5" w14:textId="6962F3F9" w:rsidR="7AED6DFD" w:rsidRPr="00326906" w:rsidRDefault="7AED6DFD"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33F23938" w14:textId="4A7CDA23" w:rsidR="018666C5" w:rsidRPr="00326906" w:rsidRDefault="018666C5"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rPr>
        <w:t xml:space="preserve">Del proceso ante la comisaría es relevante resaltar que </w:t>
      </w:r>
      <w:r w:rsidR="36DB2B1E" w:rsidRPr="00326906">
        <w:rPr>
          <w:rFonts w:ascii="Tahoma" w:hAnsi="Tahoma" w:cs="Tahoma"/>
        </w:rPr>
        <w:t>al ser entrevistado el señor José Aníbal,</w:t>
      </w:r>
      <w:r w:rsidR="27DBFADB" w:rsidRPr="00326906">
        <w:rPr>
          <w:rFonts w:ascii="Tahoma" w:hAnsi="Tahoma" w:cs="Tahoma"/>
        </w:rPr>
        <w:t xml:space="preserve"> el 12 de marzo de 2018,</w:t>
      </w:r>
      <w:r w:rsidR="36DB2B1E" w:rsidRPr="00326906">
        <w:rPr>
          <w:rFonts w:ascii="Tahoma" w:hAnsi="Tahoma" w:cs="Tahoma"/>
        </w:rPr>
        <w:t xml:space="preserve">  afirmó que el problema con la señora Miriam Marín consistía en que </w:t>
      </w:r>
      <w:r w:rsidR="162D9DB7" w:rsidRPr="00326906">
        <w:rPr>
          <w:rFonts w:ascii="Tahoma" w:hAnsi="Tahoma" w:cs="Tahoma"/>
        </w:rPr>
        <w:t xml:space="preserve">él no quería verla por cuanto ella le decía que iba a buscar una casa para llevárselo a vivir y que él tenía que pasarle una cuota de alimentos, </w:t>
      </w:r>
      <w:r w:rsidR="3A0759C3" w:rsidRPr="00326906">
        <w:rPr>
          <w:rFonts w:ascii="Tahoma" w:hAnsi="Tahoma" w:cs="Tahoma"/>
        </w:rPr>
        <w:t>lo cual él no podía cumplir porque su pensión no le alanzaba y tampoco quería vivir con ella</w:t>
      </w:r>
      <w:r w:rsidR="673F6FC1" w:rsidRPr="00326906">
        <w:rPr>
          <w:rFonts w:ascii="Tahoma" w:hAnsi="Tahoma" w:cs="Tahoma"/>
        </w:rPr>
        <w:t>, mientras que e</w:t>
      </w:r>
      <w:r w:rsidR="07B2E557" w:rsidRPr="00326906">
        <w:rPr>
          <w:rFonts w:ascii="Tahoma" w:hAnsi="Tahoma" w:cs="Tahoma"/>
        </w:rPr>
        <w:t xml:space="preserve">l 22 de marzo de 2018, al ser </w:t>
      </w:r>
      <w:r w:rsidR="439A1ECC" w:rsidRPr="00326906">
        <w:rPr>
          <w:rFonts w:ascii="Tahoma" w:hAnsi="Tahoma" w:cs="Tahoma"/>
        </w:rPr>
        <w:t>entrevistada</w:t>
      </w:r>
      <w:r w:rsidR="07B2E557" w:rsidRPr="00326906">
        <w:rPr>
          <w:rFonts w:ascii="Tahoma" w:hAnsi="Tahoma" w:cs="Tahoma"/>
        </w:rPr>
        <w:t xml:space="preserve"> la demanda</w:t>
      </w:r>
      <w:r w:rsidR="6631E778" w:rsidRPr="00326906">
        <w:rPr>
          <w:rFonts w:ascii="Tahoma" w:hAnsi="Tahoma" w:cs="Tahoma"/>
        </w:rPr>
        <w:t>nte</w:t>
      </w:r>
      <w:r w:rsidR="07B2E557" w:rsidRPr="00326906">
        <w:rPr>
          <w:rFonts w:ascii="Tahoma" w:hAnsi="Tahoma" w:cs="Tahoma"/>
        </w:rPr>
        <w:t xml:space="preserve">, esta negó que durante su convivencia hubiese tratado mal a su </w:t>
      </w:r>
      <w:r w:rsidR="4BB5B6E7" w:rsidRPr="00326906">
        <w:rPr>
          <w:rFonts w:ascii="Tahoma" w:hAnsi="Tahoma" w:cs="Tahoma"/>
        </w:rPr>
        <w:t>cónyuge</w:t>
      </w:r>
      <w:r w:rsidR="3C877660" w:rsidRPr="00326906">
        <w:rPr>
          <w:rFonts w:ascii="Tahoma" w:hAnsi="Tahoma" w:cs="Tahoma"/>
        </w:rPr>
        <w:t xml:space="preserve"> y que lo único que ella quería era vivir con él, pero </w:t>
      </w:r>
      <w:r w:rsidR="0A8ED8BB" w:rsidRPr="00326906">
        <w:rPr>
          <w:rFonts w:ascii="Tahoma" w:hAnsi="Tahoma" w:cs="Tahoma"/>
        </w:rPr>
        <w:t>que,</w:t>
      </w:r>
      <w:r w:rsidR="3C877660" w:rsidRPr="00326906">
        <w:rPr>
          <w:rFonts w:ascii="Tahoma" w:hAnsi="Tahoma" w:cs="Tahoma"/>
        </w:rPr>
        <w:t xml:space="preserve"> si </w:t>
      </w:r>
      <w:r w:rsidR="0D1C979A" w:rsidRPr="00326906">
        <w:rPr>
          <w:rFonts w:ascii="Tahoma" w:hAnsi="Tahoma" w:cs="Tahoma"/>
        </w:rPr>
        <w:t>él</w:t>
      </w:r>
      <w:r w:rsidR="3C877660" w:rsidRPr="00326906">
        <w:rPr>
          <w:rFonts w:ascii="Tahoma" w:hAnsi="Tahoma" w:cs="Tahoma"/>
        </w:rPr>
        <w:t xml:space="preserve"> no quiere, con que le ajustara la cuota de alimentos bastaba</w:t>
      </w:r>
      <w:r w:rsidR="796B61F1" w:rsidRPr="00326906">
        <w:rPr>
          <w:rFonts w:ascii="Tahoma" w:hAnsi="Tahoma" w:cs="Tahoma"/>
        </w:rPr>
        <w:t>, ya que ella muchas veces tenía que dejar de comprar comida para pagar los pasajes e ir a verlo, pero que, si cambia de opinión, tendría las puestas de su casa abiertas</w:t>
      </w:r>
      <w:r w:rsidR="78699AC3" w:rsidRPr="00326906">
        <w:rPr>
          <w:rFonts w:ascii="Tahoma" w:hAnsi="Tahoma" w:cs="Tahoma"/>
        </w:rPr>
        <w:t>.</w:t>
      </w:r>
    </w:p>
    <w:p w14:paraId="6F619158" w14:textId="0A0B6D56" w:rsidR="7AED6DFD" w:rsidRPr="00326906" w:rsidRDefault="7AED6DFD"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23EAB2D0" w14:textId="27C9A616" w:rsidR="78699AC3" w:rsidRPr="00326906" w:rsidRDefault="78699AC3"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rPr>
        <w:lastRenderedPageBreak/>
        <w:t>De acuerdo a ello, pese a que la actora fue denunciada por la familia del causante por violencia intrafamiliar, del expediente aportado no se demostró que en efecto se hayan presentado malos tratos</w:t>
      </w:r>
      <w:r w:rsidR="64893A24" w:rsidRPr="00326906">
        <w:rPr>
          <w:rFonts w:ascii="Tahoma" w:hAnsi="Tahoma" w:cs="Tahoma"/>
        </w:rPr>
        <w:t xml:space="preserve"> por parte de la demandante</w:t>
      </w:r>
      <w:r w:rsidRPr="00326906">
        <w:rPr>
          <w:rFonts w:ascii="Tahoma" w:hAnsi="Tahoma" w:cs="Tahoma"/>
        </w:rPr>
        <w:t>, pues se infiere de lo afirmado por la pareja</w:t>
      </w:r>
      <w:r w:rsidR="46BB675D" w:rsidRPr="00326906">
        <w:rPr>
          <w:rFonts w:ascii="Tahoma" w:hAnsi="Tahoma" w:cs="Tahoma"/>
        </w:rPr>
        <w:t xml:space="preserve">, </w:t>
      </w:r>
      <w:r w:rsidRPr="00326906">
        <w:rPr>
          <w:rFonts w:ascii="Tahoma" w:hAnsi="Tahoma" w:cs="Tahoma"/>
        </w:rPr>
        <w:t>que sus desavenencias se de</w:t>
      </w:r>
      <w:r w:rsidR="4939DEDD" w:rsidRPr="00326906">
        <w:rPr>
          <w:rFonts w:ascii="Tahoma" w:hAnsi="Tahoma" w:cs="Tahoma"/>
        </w:rPr>
        <w:t xml:space="preserve">bían a que José Aníbal no quería </w:t>
      </w:r>
      <w:r w:rsidR="7E791227" w:rsidRPr="00326906">
        <w:rPr>
          <w:rFonts w:ascii="Tahoma" w:hAnsi="Tahoma" w:cs="Tahoma"/>
        </w:rPr>
        <w:t xml:space="preserve">volver a </w:t>
      </w:r>
      <w:r w:rsidR="4939DEDD" w:rsidRPr="00326906">
        <w:rPr>
          <w:rFonts w:ascii="Tahoma" w:hAnsi="Tahoma" w:cs="Tahoma"/>
        </w:rPr>
        <w:t>vivir con Miriam y que ella exigía una mayor cuota alimentaria</w:t>
      </w:r>
      <w:r w:rsidR="703D6B56" w:rsidRPr="00326906">
        <w:rPr>
          <w:rFonts w:ascii="Tahoma" w:hAnsi="Tahoma" w:cs="Tahoma"/>
        </w:rPr>
        <w:t>, exigencias que no implican un maltrato, hasta el punto que la investigación fue archivada por parte de la Comisaría de Familia, una vez entrevistada la actora.</w:t>
      </w:r>
    </w:p>
    <w:p w14:paraId="71B06D1C" w14:textId="61B57E6E" w:rsidR="7AED6DFD" w:rsidRPr="00326906" w:rsidRDefault="7AED6DFD" w:rsidP="00326906">
      <w:pPr>
        <w:pStyle w:val="Sinespaciado"/>
        <w:spacing w:line="276" w:lineRule="auto"/>
        <w:rPr>
          <w:rFonts w:ascii="Tahoma" w:hAnsi="Tahoma" w:cs="Tahoma"/>
        </w:rPr>
      </w:pPr>
    </w:p>
    <w:p w14:paraId="0752D281" w14:textId="70328785" w:rsidR="00D71320" w:rsidRPr="00326906" w:rsidRDefault="00D71320" w:rsidP="00326906">
      <w:pPr>
        <w:pStyle w:val="NormalWeb"/>
        <w:shd w:val="clear" w:color="auto" w:fill="FFFFFF"/>
        <w:spacing w:before="0" w:beforeAutospacing="0" w:after="0" w:afterAutospacing="0" w:line="276" w:lineRule="auto"/>
        <w:ind w:firstLine="709"/>
        <w:jc w:val="both"/>
        <w:rPr>
          <w:rFonts w:ascii="Tahoma" w:hAnsi="Tahoma" w:cs="Tahoma"/>
        </w:rPr>
      </w:pPr>
      <w:r w:rsidRPr="00326906">
        <w:rPr>
          <w:rFonts w:ascii="Tahoma" w:hAnsi="Tahoma" w:cs="Tahoma"/>
          <w:shd w:val="clear" w:color="auto" w:fill="FFFFFF"/>
        </w:rPr>
        <w:t xml:space="preserve">En vista de lo anterior, se quedan sin peso las razones de orden legal y fáctico bajo las cuales </w:t>
      </w:r>
      <w:r w:rsidR="00095F4C" w:rsidRPr="00326906">
        <w:rPr>
          <w:rFonts w:ascii="Tahoma" w:hAnsi="Tahoma" w:cs="Tahoma"/>
          <w:shd w:val="clear" w:color="auto" w:fill="FFFFFF"/>
        </w:rPr>
        <w:t xml:space="preserve">Colpensiones </w:t>
      </w:r>
      <w:r w:rsidRPr="00326906">
        <w:rPr>
          <w:rFonts w:ascii="Tahoma" w:hAnsi="Tahoma" w:cs="Tahoma"/>
          <w:shd w:val="clear" w:color="auto" w:fill="FFFFFF"/>
        </w:rPr>
        <w:t>le negó el derecho a la demandante, puesto que en la misma resolución</w:t>
      </w:r>
      <w:r w:rsidRPr="00326906">
        <w:rPr>
          <w:rFonts w:ascii="Tahoma" w:hAnsi="Tahoma" w:cs="Tahoma"/>
        </w:rPr>
        <w:t xml:space="preserve"> SUB </w:t>
      </w:r>
      <w:r w:rsidR="00D900D8" w:rsidRPr="00326906">
        <w:rPr>
          <w:rFonts w:ascii="Tahoma" w:hAnsi="Tahoma" w:cs="Tahoma"/>
        </w:rPr>
        <w:t>178408</w:t>
      </w:r>
      <w:r w:rsidRPr="00326906">
        <w:rPr>
          <w:rFonts w:ascii="Tahoma" w:hAnsi="Tahoma" w:cs="Tahoma"/>
        </w:rPr>
        <w:t xml:space="preserve"> del </w:t>
      </w:r>
      <w:r w:rsidR="00D900D8" w:rsidRPr="00326906">
        <w:rPr>
          <w:rFonts w:ascii="Tahoma" w:hAnsi="Tahoma" w:cs="Tahoma"/>
        </w:rPr>
        <w:t>03 de julio de 2018</w:t>
      </w:r>
      <w:r w:rsidRPr="00326906">
        <w:rPr>
          <w:rFonts w:ascii="Tahoma" w:hAnsi="Tahoma" w:cs="Tahoma"/>
        </w:rPr>
        <w:t xml:space="preserve"> aceptó que la pareja convivió desde el momento en que contrajo nupcias y </w:t>
      </w:r>
      <w:r w:rsidR="00D900D8" w:rsidRPr="00326906">
        <w:rPr>
          <w:rFonts w:ascii="Tahoma" w:hAnsi="Tahoma" w:cs="Tahoma"/>
        </w:rPr>
        <w:t>hasta los 4 meses anteriores al fallecimiento</w:t>
      </w:r>
      <w:r w:rsidRPr="00326906">
        <w:rPr>
          <w:rFonts w:ascii="Tahoma" w:hAnsi="Tahoma" w:cs="Tahoma"/>
        </w:rPr>
        <w:t xml:space="preserve">, es decir por </w:t>
      </w:r>
      <w:r w:rsidR="00D900D8" w:rsidRPr="00326906">
        <w:rPr>
          <w:rFonts w:ascii="Tahoma" w:hAnsi="Tahoma" w:cs="Tahoma"/>
        </w:rPr>
        <w:t>más de 10</w:t>
      </w:r>
      <w:r w:rsidRPr="00326906">
        <w:rPr>
          <w:rFonts w:ascii="Tahoma" w:hAnsi="Tahoma" w:cs="Tahoma"/>
        </w:rPr>
        <w:t xml:space="preserve"> años, los cuales superan con creces el lustro exigido por la jurisprudencia patria.</w:t>
      </w:r>
    </w:p>
    <w:p w14:paraId="5A7FBD55" w14:textId="3A03691E" w:rsidR="00BD3D12" w:rsidRPr="00326906" w:rsidRDefault="00BD3D12" w:rsidP="00326906">
      <w:pPr>
        <w:pStyle w:val="Sinespaciado"/>
        <w:spacing w:line="276" w:lineRule="auto"/>
        <w:rPr>
          <w:rFonts w:ascii="Tahoma" w:hAnsi="Tahoma" w:cs="Tahoma"/>
        </w:rPr>
      </w:pPr>
    </w:p>
    <w:p w14:paraId="5725636C" w14:textId="2A36F653" w:rsidR="00E04B46" w:rsidRPr="00326906" w:rsidRDefault="00D71320"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shd w:val="clear" w:color="auto" w:fill="FFFFFF"/>
        </w:rPr>
        <w:t xml:space="preserve">La anterior conclusión sirve </w:t>
      </w:r>
      <w:r w:rsidR="00D900D8" w:rsidRPr="00326906">
        <w:rPr>
          <w:rFonts w:ascii="Tahoma" w:hAnsi="Tahoma" w:cs="Tahoma"/>
          <w:shd w:val="clear" w:color="auto" w:fill="FFFFFF"/>
        </w:rPr>
        <w:t>para revocar la absolución por concepto de</w:t>
      </w:r>
      <w:r w:rsidRPr="00326906">
        <w:rPr>
          <w:rFonts w:ascii="Tahoma" w:hAnsi="Tahoma" w:cs="Tahoma"/>
          <w:shd w:val="clear" w:color="auto" w:fill="FFFFFF"/>
        </w:rPr>
        <w:t xml:space="preserve"> intereses moratorios, pues la decisión adoptada</w:t>
      </w:r>
      <w:r w:rsidR="00D900D8" w:rsidRPr="00326906">
        <w:rPr>
          <w:rFonts w:ascii="Tahoma" w:hAnsi="Tahoma" w:cs="Tahoma"/>
          <w:shd w:val="clear" w:color="auto" w:fill="FFFFFF"/>
        </w:rPr>
        <w:t xml:space="preserve"> en sede judicial</w:t>
      </w:r>
      <w:r w:rsidRPr="00326906">
        <w:rPr>
          <w:rFonts w:ascii="Tahoma" w:hAnsi="Tahoma" w:cs="Tahoma"/>
          <w:shd w:val="clear" w:color="auto" w:fill="FFFFFF"/>
        </w:rPr>
        <w:t xml:space="preserve"> no deviene de una interpretación constitucional nueva o de un concepto vago o discutible, ya que en sede administrativa quedó demostrada la convivencia por aproximadamente </w:t>
      </w:r>
      <w:r w:rsidR="00D900D8" w:rsidRPr="00326906">
        <w:rPr>
          <w:rFonts w:ascii="Tahoma" w:hAnsi="Tahoma" w:cs="Tahoma"/>
          <w:shd w:val="clear" w:color="auto" w:fill="FFFFFF"/>
        </w:rPr>
        <w:t>10</w:t>
      </w:r>
      <w:r w:rsidRPr="00326906">
        <w:rPr>
          <w:rFonts w:ascii="Tahoma" w:hAnsi="Tahoma" w:cs="Tahoma"/>
          <w:shd w:val="clear" w:color="auto" w:fill="FFFFFF"/>
        </w:rPr>
        <w:t xml:space="preserve"> años</w:t>
      </w:r>
      <w:r w:rsidR="00D900D8" w:rsidRPr="00326906">
        <w:rPr>
          <w:rFonts w:ascii="Tahoma" w:hAnsi="Tahoma" w:cs="Tahoma"/>
          <w:shd w:val="clear" w:color="auto" w:fill="FFFFFF"/>
        </w:rPr>
        <w:t xml:space="preserve"> en vigencia del matrimonio</w:t>
      </w:r>
      <w:r w:rsidRPr="00326906">
        <w:rPr>
          <w:rFonts w:ascii="Tahoma" w:hAnsi="Tahoma" w:cs="Tahoma"/>
          <w:shd w:val="clear" w:color="auto" w:fill="FFFFFF"/>
        </w:rPr>
        <w:t xml:space="preserve">, lo cual coincide con lo aseverado al unísono por los  testigos interrogados en primera instancia y, </w:t>
      </w:r>
      <w:r w:rsidRPr="00326906">
        <w:rPr>
          <w:rFonts w:ascii="Tahoma" w:hAnsi="Tahoma" w:cs="Tahoma"/>
        </w:rPr>
        <w:t>teniendo en cuenta la permanencia del vínculo matrimonial que unió a</w:t>
      </w:r>
      <w:r w:rsidR="00D900D8" w:rsidRPr="00326906">
        <w:rPr>
          <w:rFonts w:ascii="Tahoma" w:hAnsi="Tahoma" w:cs="Tahoma"/>
        </w:rPr>
        <w:t xml:space="preserve"> </w:t>
      </w:r>
      <w:r w:rsidRPr="00326906">
        <w:rPr>
          <w:rFonts w:ascii="Tahoma" w:hAnsi="Tahoma" w:cs="Tahoma"/>
        </w:rPr>
        <w:t>l</w:t>
      </w:r>
      <w:r w:rsidR="00D900D8" w:rsidRPr="00326906">
        <w:rPr>
          <w:rFonts w:ascii="Tahoma" w:hAnsi="Tahoma" w:cs="Tahoma"/>
        </w:rPr>
        <w:t>a</w:t>
      </w:r>
      <w:r w:rsidRPr="00326906">
        <w:rPr>
          <w:rFonts w:ascii="Tahoma" w:hAnsi="Tahoma" w:cs="Tahoma"/>
        </w:rPr>
        <w:t xml:space="preserve"> demandante y al causante hasta la muerte, habría de concederse la gracia pensional por la evidencia de que la pareja convivió más de cinco años en cualquier tiempo, dado que, como bien lo explicó la a-quo y se indicó en líneas atrás, la norma le otorga el derecho a la pensión al cónyuge con vínculo matrimonial vigente, siempre que acredite una convivencia superior a cinco años en cualquier tiempo</w:t>
      </w:r>
      <w:r w:rsidR="00E04B46" w:rsidRPr="00326906">
        <w:rPr>
          <w:rFonts w:ascii="Tahoma" w:hAnsi="Tahoma" w:cs="Tahoma"/>
        </w:rPr>
        <w:t xml:space="preserve">, siendo precisamente esta intelección la que ha adoctrinado la Sala de Casación Laboral de la Corte Suprema de Justicia y, por la cual, en un caso de similares aristas al presente, encontró procedente condenar a la administradora pensional a pagar los intereses moratorios. En aquella oportunidad indicó la Corte: </w:t>
      </w:r>
    </w:p>
    <w:p w14:paraId="74C186AE" w14:textId="77777777" w:rsidR="00E04B46" w:rsidRPr="00326906" w:rsidRDefault="00E04B46"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52C92E61" w14:textId="77777777" w:rsidR="00E04B46" w:rsidRPr="00976EA8" w:rsidRDefault="00E04B46" w:rsidP="00976EA8">
      <w:pPr>
        <w:pStyle w:val="Yo"/>
        <w:numPr>
          <w:ilvl w:val="0"/>
          <w:numId w:val="0"/>
        </w:numPr>
        <w:spacing w:line="240" w:lineRule="auto"/>
        <w:ind w:left="426" w:right="420"/>
        <w:jc w:val="both"/>
        <w:rPr>
          <w:rFonts w:ascii="Tahoma" w:hAnsi="Tahoma" w:cs="Tahoma"/>
          <w:b w:val="0"/>
          <w:bCs w:val="0"/>
          <w:i/>
          <w:iCs/>
          <w:sz w:val="22"/>
          <w:szCs w:val="24"/>
        </w:rPr>
      </w:pPr>
      <w:r w:rsidRPr="00976EA8">
        <w:rPr>
          <w:rFonts w:ascii="Tahoma" w:hAnsi="Tahoma" w:cs="Tahoma"/>
          <w:b w:val="0"/>
          <w:bCs w:val="0"/>
          <w:i/>
          <w:iCs/>
          <w:sz w:val="22"/>
          <w:szCs w:val="24"/>
        </w:rPr>
        <w:t>“Entonces, retomando, con la simple convivencia del pensionado difunto con la actora, desde el momento en que contrajeron nupcias hasta el nacimiento de su último hijo, ya superaba el requisito de los 5 años en cualquier tiempo, y en tal sentido, a pesar de las contradicciones presentadas en el decurso de la práctica de las pruebas, es decir, que la convivencia hubiera sido hasta el año 2013 o, en su defecto, al 2002, o 20 años atrás del 2016, no cabe duda que tal presupuesto se encuentra cumplido, pues, se repite, superó el periodo de los 5 años convividos en cualquier época</w:t>
      </w:r>
    </w:p>
    <w:p w14:paraId="5CD3CF1E" w14:textId="77777777" w:rsidR="00E04B46" w:rsidRPr="00976EA8" w:rsidRDefault="00E04B46" w:rsidP="00976EA8">
      <w:pPr>
        <w:pStyle w:val="Yo"/>
        <w:numPr>
          <w:ilvl w:val="0"/>
          <w:numId w:val="0"/>
        </w:numPr>
        <w:spacing w:line="240" w:lineRule="auto"/>
        <w:ind w:left="426" w:right="420"/>
        <w:jc w:val="both"/>
        <w:rPr>
          <w:rFonts w:ascii="Tahoma" w:hAnsi="Tahoma" w:cs="Tahoma"/>
          <w:b w:val="0"/>
          <w:bCs w:val="0"/>
          <w:i/>
          <w:iCs/>
          <w:sz w:val="22"/>
          <w:szCs w:val="24"/>
        </w:rPr>
      </w:pPr>
    </w:p>
    <w:p w14:paraId="3A301A98" w14:textId="092AE09B" w:rsidR="00E04B46" w:rsidRPr="00976EA8" w:rsidRDefault="00E04B46" w:rsidP="00976EA8">
      <w:pPr>
        <w:pStyle w:val="Yo"/>
        <w:numPr>
          <w:ilvl w:val="0"/>
          <w:numId w:val="0"/>
        </w:numPr>
        <w:spacing w:line="240" w:lineRule="auto"/>
        <w:ind w:left="426" w:right="420"/>
        <w:jc w:val="both"/>
        <w:rPr>
          <w:rFonts w:ascii="Tahoma" w:hAnsi="Tahoma" w:cs="Tahoma"/>
          <w:b w:val="0"/>
          <w:bCs w:val="0"/>
          <w:i/>
          <w:iCs/>
          <w:sz w:val="22"/>
          <w:szCs w:val="24"/>
        </w:rPr>
      </w:pPr>
      <w:r w:rsidRPr="00976EA8">
        <w:rPr>
          <w:rFonts w:ascii="Tahoma" w:hAnsi="Tahoma" w:cs="Tahoma"/>
          <w:b w:val="0"/>
          <w:bCs w:val="0"/>
          <w:i/>
          <w:iCs/>
          <w:sz w:val="22"/>
          <w:szCs w:val="24"/>
        </w:rPr>
        <w:t>(…)</w:t>
      </w:r>
    </w:p>
    <w:p w14:paraId="36F92F47" w14:textId="6E1A9F03" w:rsidR="00D71320" w:rsidRPr="00976EA8" w:rsidRDefault="00E04B46" w:rsidP="00976EA8">
      <w:pPr>
        <w:pStyle w:val="Yo"/>
        <w:numPr>
          <w:ilvl w:val="0"/>
          <w:numId w:val="0"/>
        </w:numPr>
        <w:spacing w:line="240" w:lineRule="auto"/>
        <w:ind w:left="426" w:right="420"/>
        <w:jc w:val="both"/>
        <w:rPr>
          <w:rFonts w:ascii="Tahoma" w:hAnsi="Tahoma" w:cs="Tahoma"/>
          <w:b w:val="0"/>
          <w:bCs w:val="0"/>
          <w:i/>
          <w:iCs/>
          <w:sz w:val="22"/>
          <w:szCs w:val="24"/>
        </w:rPr>
      </w:pPr>
      <w:r w:rsidRPr="00976EA8">
        <w:rPr>
          <w:rFonts w:ascii="Tahoma" w:hAnsi="Tahoma" w:cs="Tahoma"/>
          <w:b w:val="0"/>
          <w:bCs w:val="0"/>
          <w:i/>
          <w:iCs/>
          <w:sz w:val="22"/>
          <w:szCs w:val="24"/>
        </w:rPr>
        <w:t>Por otra parte, Colpensiones negó el derecho reclamado en las oportunidades en las que se pronunció sobre el mismo, al considerar que no se acreditó la convivencia mínima de cinco (5) años anteriores a la muerte del causante (f.º 45 y 49), criterio jurídico que ratificó al contestar el escrito inaugural y que, como quedó visto, no se acompasa con lo previsto en el artículo 13 de la Ley 797 de 2003, ni con lo adoctrinado por esta Sala de Casación, razón por la cual es procedente la condena por intereses moratorios de que trata el artículo 141 de la Ley 100 de 1993”</w:t>
      </w:r>
      <w:r w:rsidR="00D71320" w:rsidRPr="00976EA8">
        <w:rPr>
          <w:rFonts w:ascii="Tahoma" w:hAnsi="Tahoma" w:cs="Tahoma"/>
          <w:b w:val="0"/>
          <w:bCs w:val="0"/>
          <w:i/>
          <w:iCs/>
          <w:sz w:val="22"/>
          <w:szCs w:val="24"/>
        </w:rPr>
        <w:t xml:space="preserve"> </w:t>
      </w:r>
    </w:p>
    <w:p w14:paraId="10978D1D" w14:textId="77777777" w:rsidR="00D71320" w:rsidRPr="00326906" w:rsidRDefault="00D71320" w:rsidP="00326906">
      <w:pPr>
        <w:pStyle w:val="Sinespaciado"/>
        <w:spacing w:line="276" w:lineRule="auto"/>
        <w:rPr>
          <w:rFonts w:ascii="Tahoma" w:hAnsi="Tahoma" w:cs="Tahoma"/>
        </w:rPr>
      </w:pPr>
    </w:p>
    <w:p w14:paraId="210D4E9B" w14:textId="009494E8" w:rsidR="00D71320" w:rsidRPr="00326906" w:rsidRDefault="00D71320"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rPr>
        <w:t xml:space="preserve">En vista de lo anterior, </w:t>
      </w:r>
      <w:r w:rsidR="00E04B46" w:rsidRPr="00326906">
        <w:rPr>
          <w:rFonts w:ascii="Tahoma" w:hAnsi="Tahoma" w:cs="Tahoma"/>
        </w:rPr>
        <w:t>dado que no existe justificación alguna para que la administradora pensional omitiera el reconocimiento</w:t>
      </w:r>
      <w:r w:rsidRPr="00326906">
        <w:rPr>
          <w:rFonts w:ascii="Tahoma" w:hAnsi="Tahoma" w:cs="Tahoma"/>
        </w:rPr>
        <w:t xml:space="preserve"> y, teniendo en cuenta que a la </w:t>
      </w:r>
      <w:r w:rsidRPr="00326906">
        <w:rPr>
          <w:rFonts w:ascii="Tahoma" w:hAnsi="Tahoma" w:cs="Tahoma"/>
        </w:rPr>
        <w:lastRenderedPageBreak/>
        <w:t xml:space="preserve">fecha sigue sin reconocerle la gracia pensional, forzoso resulta que sobre el importe de las mesadas adeudadas le reconozca los intereses moratorios de que trata el artículo 141 de la Ley 100 de 1993 desde el </w:t>
      </w:r>
      <w:r w:rsidR="00E04B46" w:rsidRPr="00326906">
        <w:rPr>
          <w:rFonts w:ascii="Tahoma" w:hAnsi="Tahoma" w:cs="Tahoma"/>
        </w:rPr>
        <w:t xml:space="preserve">10 de </w:t>
      </w:r>
      <w:r w:rsidR="0050338C" w:rsidRPr="00326906">
        <w:rPr>
          <w:rFonts w:ascii="Tahoma" w:hAnsi="Tahoma" w:cs="Tahoma"/>
        </w:rPr>
        <w:t>juli</w:t>
      </w:r>
      <w:r w:rsidR="00E04B46" w:rsidRPr="00326906">
        <w:rPr>
          <w:rFonts w:ascii="Tahoma" w:hAnsi="Tahoma" w:cs="Tahoma"/>
        </w:rPr>
        <w:t>o de 2018</w:t>
      </w:r>
      <w:r w:rsidRPr="00326906">
        <w:rPr>
          <w:rFonts w:ascii="Tahoma" w:hAnsi="Tahoma" w:cs="Tahoma"/>
        </w:rPr>
        <w:t>, esto es, a partir del segundo mes siguiente a la petición pensional, teniendo en cuenta que, conformidad con la Ley 717 de 2001, ese el término máximo con que cuenta el fondo de pensiones para resolver la pensión de sobrevivientes</w:t>
      </w:r>
      <w:r w:rsidR="00E04B46" w:rsidRPr="00326906">
        <w:rPr>
          <w:rFonts w:ascii="Tahoma" w:hAnsi="Tahoma" w:cs="Tahoma"/>
        </w:rPr>
        <w:t xml:space="preserve">, razón por la cual, ante la prosperidad del recurso de apelación de la parte demándate, se revocará el numeral </w:t>
      </w:r>
      <w:r w:rsidR="003E54A5" w:rsidRPr="00326906">
        <w:rPr>
          <w:rFonts w:ascii="Tahoma" w:hAnsi="Tahoma" w:cs="Tahoma"/>
        </w:rPr>
        <w:t xml:space="preserve">sexto </w:t>
      </w:r>
      <w:r w:rsidR="00E04B46" w:rsidRPr="00326906">
        <w:rPr>
          <w:rFonts w:ascii="Tahoma" w:hAnsi="Tahoma" w:cs="Tahoma"/>
        </w:rPr>
        <w:t>de la sentencia de primera instancia</w:t>
      </w:r>
      <w:r w:rsidR="003E54A5" w:rsidRPr="00326906">
        <w:rPr>
          <w:rFonts w:ascii="Tahoma" w:hAnsi="Tahoma" w:cs="Tahoma"/>
        </w:rPr>
        <w:t xml:space="preserve"> que ordenaba la indexación y, en su lugar, se ordenará el reconocimiento de los intereses moratorios</w:t>
      </w:r>
      <w:r w:rsidR="00E04B46" w:rsidRPr="00326906">
        <w:rPr>
          <w:rFonts w:ascii="Tahoma" w:hAnsi="Tahoma" w:cs="Tahoma"/>
        </w:rPr>
        <w:t xml:space="preserve">. </w:t>
      </w:r>
    </w:p>
    <w:p w14:paraId="7E923BE8" w14:textId="77777777" w:rsidR="007E64FB" w:rsidRPr="00326906" w:rsidRDefault="007E64FB" w:rsidP="00326906">
      <w:pPr>
        <w:pStyle w:val="Sinespaciado"/>
        <w:spacing w:line="276" w:lineRule="auto"/>
        <w:rPr>
          <w:rFonts w:ascii="Tahoma" w:hAnsi="Tahoma" w:cs="Tahoma"/>
        </w:rPr>
      </w:pPr>
    </w:p>
    <w:p w14:paraId="54322E79" w14:textId="169799FB" w:rsidR="009A1ED9" w:rsidRPr="00326906" w:rsidRDefault="07E8CC3B"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shd w:val="clear" w:color="auto" w:fill="FFFFFF"/>
        </w:rPr>
        <w:t>De otra parte,</w:t>
      </w:r>
      <w:r w:rsidR="78B1B3AB" w:rsidRPr="00326906">
        <w:rPr>
          <w:rFonts w:ascii="Tahoma" w:hAnsi="Tahoma" w:cs="Tahoma"/>
          <w:shd w:val="clear" w:color="auto" w:fill="FFFFFF"/>
        </w:rPr>
        <w:t xml:space="preserve"> se ordenará actualizar el monto de la condena en segunda instancia hasta la fecha de corte del mes anterior a la emisión de la presente sentencia</w:t>
      </w:r>
      <w:r w:rsidR="003E54A5" w:rsidRPr="00326906">
        <w:rPr>
          <w:rFonts w:ascii="Tahoma" w:hAnsi="Tahoma" w:cs="Tahoma"/>
          <w:shd w:val="clear" w:color="auto" w:fill="FFFFFF"/>
        </w:rPr>
        <w:t>, teniendo en cuenta el salario mínimo y 13 mesadas anuales, tal como fue dispuesto en primera instancia, sin que haya lugar a verificar el monto de la prestación o el número de semanas, por no haberse presentado inconformidad en ese sentido y al conocerse el proceso en virtud del grado jurisdiccional de consulta en favor de Colpensiones. Así se presenta la siguiente liquidación:</w:t>
      </w:r>
    </w:p>
    <w:p w14:paraId="35764941" w14:textId="45E33ADB" w:rsidR="009A1ED9" w:rsidRPr="00326906" w:rsidRDefault="009A1ED9"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W w:w="7366" w:type="dxa"/>
        <w:jc w:val="center"/>
        <w:tblCellMar>
          <w:left w:w="70" w:type="dxa"/>
          <w:right w:w="70" w:type="dxa"/>
        </w:tblCellMar>
        <w:tblLook w:val="04A0" w:firstRow="1" w:lastRow="0" w:firstColumn="1" w:lastColumn="0" w:noHBand="0" w:noVBand="1"/>
      </w:tblPr>
      <w:tblGrid>
        <w:gridCol w:w="920"/>
        <w:gridCol w:w="964"/>
        <w:gridCol w:w="946"/>
        <w:gridCol w:w="1134"/>
        <w:gridCol w:w="1701"/>
        <w:gridCol w:w="1701"/>
      </w:tblGrid>
      <w:tr w:rsidR="003E54A5" w:rsidRPr="00326906" w14:paraId="7EF224E1" w14:textId="77777777" w:rsidTr="00976EA8">
        <w:trPr>
          <w:trHeight w:val="451"/>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0232"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Año</w:t>
            </w:r>
          </w:p>
        </w:tc>
        <w:tc>
          <w:tcPr>
            <w:tcW w:w="964" w:type="dxa"/>
            <w:tcBorders>
              <w:top w:val="single" w:sz="4" w:space="0" w:color="808000"/>
              <w:left w:val="nil"/>
              <w:bottom w:val="single" w:sz="4" w:space="0" w:color="auto"/>
              <w:right w:val="nil"/>
            </w:tcBorders>
            <w:shd w:val="clear" w:color="auto" w:fill="auto"/>
            <w:vAlign w:val="center"/>
            <w:hideMark/>
          </w:tcPr>
          <w:p w14:paraId="237F0BA3"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Desde</w:t>
            </w:r>
          </w:p>
        </w:tc>
        <w:tc>
          <w:tcPr>
            <w:tcW w:w="946" w:type="dxa"/>
            <w:tcBorders>
              <w:top w:val="single" w:sz="4" w:space="0" w:color="808000"/>
              <w:left w:val="single" w:sz="4" w:space="0" w:color="auto"/>
              <w:bottom w:val="single" w:sz="4" w:space="0" w:color="auto"/>
              <w:right w:val="nil"/>
            </w:tcBorders>
            <w:shd w:val="clear" w:color="auto" w:fill="auto"/>
            <w:vAlign w:val="center"/>
            <w:hideMark/>
          </w:tcPr>
          <w:p w14:paraId="5BEE2D07"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Hasta</w:t>
            </w:r>
          </w:p>
        </w:tc>
        <w:tc>
          <w:tcPr>
            <w:tcW w:w="1134" w:type="dxa"/>
            <w:tcBorders>
              <w:top w:val="single" w:sz="4" w:space="0" w:color="808000"/>
              <w:left w:val="single" w:sz="4" w:space="0" w:color="auto"/>
              <w:bottom w:val="single" w:sz="4" w:space="0" w:color="auto"/>
              <w:right w:val="single" w:sz="4" w:space="0" w:color="808000"/>
            </w:tcBorders>
            <w:shd w:val="clear" w:color="auto" w:fill="auto"/>
            <w:vAlign w:val="center"/>
            <w:hideMark/>
          </w:tcPr>
          <w:p w14:paraId="5B4243F4"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Causadas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BC63"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 xml:space="preserve"> Salario Mínimo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88E626" w14:textId="45D20243"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 xml:space="preserve"> Retroactivo </w:t>
            </w:r>
          </w:p>
        </w:tc>
      </w:tr>
      <w:tr w:rsidR="003E54A5" w:rsidRPr="00326906" w14:paraId="3465857C" w14:textId="77777777" w:rsidTr="00976EA8">
        <w:trPr>
          <w:trHeight w:val="293"/>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A7DCD37"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2018</w:t>
            </w:r>
          </w:p>
        </w:tc>
        <w:tc>
          <w:tcPr>
            <w:tcW w:w="964" w:type="dxa"/>
            <w:tcBorders>
              <w:top w:val="nil"/>
              <w:left w:val="nil"/>
              <w:bottom w:val="single" w:sz="4" w:space="0" w:color="auto"/>
              <w:right w:val="single" w:sz="4" w:space="0" w:color="auto"/>
            </w:tcBorders>
            <w:shd w:val="clear" w:color="auto" w:fill="auto"/>
            <w:noWrap/>
            <w:vAlign w:val="center"/>
            <w:hideMark/>
          </w:tcPr>
          <w:p w14:paraId="37368C06"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01-ene-18</w:t>
            </w:r>
          </w:p>
        </w:tc>
        <w:tc>
          <w:tcPr>
            <w:tcW w:w="946" w:type="dxa"/>
            <w:tcBorders>
              <w:top w:val="nil"/>
              <w:left w:val="nil"/>
              <w:bottom w:val="single" w:sz="4" w:space="0" w:color="auto"/>
              <w:right w:val="single" w:sz="4" w:space="0" w:color="auto"/>
            </w:tcBorders>
            <w:shd w:val="clear" w:color="auto" w:fill="auto"/>
            <w:noWrap/>
            <w:vAlign w:val="center"/>
            <w:hideMark/>
          </w:tcPr>
          <w:p w14:paraId="42A6A23D"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31-dic-18</w:t>
            </w:r>
          </w:p>
        </w:tc>
        <w:tc>
          <w:tcPr>
            <w:tcW w:w="1134" w:type="dxa"/>
            <w:tcBorders>
              <w:top w:val="single" w:sz="4" w:space="0" w:color="003366"/>
              <w:left w:val="single" w:sz="4" w:space="0" w:color="003366"/>
              <w:bottom w:val="nil"/>
              <w:right w:val="single" w:sz="4" w:space="0" w:color="003366"/>
            </w:tcBorders>
            <w:shd w:val="clear" w:color="auto" w:fill="auto"/>
            <w:noWrap/>
            <w:vAlign w:val="bottom"/>
            <w:hideMark/>
          </w:tcPr>
          <w:p w14:paraId="0DAAD2C2"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9,00</w:t>
            </w:r>
          </w:p>
        </w:tc>
        <w:tc>
          <w:tcPr>
            <w:tcW w:w="1701" w:type="dxa"/>
            <w:tcBorders>
              <w:top w:val="nil"/>
              <w:left w:val="nil"/>
              <w:bottom w:val="single" w:sz="4" w:space="0" w:color="003366"/>
              <w:right w:val="single" w:sz="4" w:space="0" w:color="003366"/>
            </w:tcBorders>
            <w:shd w:val="clear" w:color="auto" w:fill="auto"/>
            <w:vAlign w:val="bottom"/>
            <w:hideMark/>
          </w:tcPr>
          <w:p w14:paraId="6D6412B9"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$ 781.242</w:t>
            </w:r>
          </w:p>
        </w:tc>
        <w:tc>
          <w:tcPr>
            <w:tcW w:w="1701" w:type="dxa"/>
            <w:tcBorders>
              <w:top w:val="nil"/>
              <w:left w:val="nil"/>
              <w:bottom w:val="single" w:sz="4" w:space="0" w:color="003366"/>
              <w:right w:val="single" w:sz="4" w:space="0" w:color="003366"/>
            </w:tcBorders>
            <w:shd w:val="clear" w:color="auto" w:fill="auto"/>
            <w:vAlign w:val="bottom"/>
            <w:hideMark/>
          </w:tcPr>
          <w:p w14:paraId="332F3087"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$ 7.031.178</w:t>
            </w:r>
          </w:p>
        </w:tc>
      </w:tr>
      <w:tr w:rsidR="003E54A5" w:rsidRPr="00326906" w14:paraId="75C33954" w14:textId="77777777" w:rsidTr="00976EA8">
        <w:trPr>
          <w:trHeight w:val="293"/>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5BEA2BD"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2019</w:t>
            </w:r>
          </w:p>
        </w:tc>
        <w:tc>
          <w:tcPr>
            <w:tcW w:w="964" w:type="dxa"/>
            <w:tcBorders>
              <w:top w:val="nil"/>
              <w:left w:val="nil"/>
              <w:bottom w:val="single" w:sz="4" w:space="0" w:color="auto"/>
              <w:right w:val="single" w:sz="4" w:space="0" w:color="auto"/>
            </w:tcBorders>
            <w:shd w:val="clear" w:color="auto" w:fill="auto"/>
            <w:noWrap/>
            <w:vAlign w:val="center"/>
            <w:hideMark/>
          </w:tcPr>
          <w:p w14:paraId="6D760B71"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01-ene-19</w:t>
            </w:r>
          </w:p>
        </w:tc>
        <w:tc>
          <w:tcPr>
            <w:tcW w:w="946" w:type="dxa"/>
            <w:tcBorders>
              <w:top w:val="nil"/>
              <w:left w:val="nil"/>
              <w:bottom w:val="single" w:sz="4" w:space="0" w:color="auto"/>
              <w:right w:val="single" w:sz="4" w:space="0" w:color="auto"/>
            </w:tcBorders>
            <w:shd w:val="clear" w:color="auto" w:fill="auto"/>
            <w:noWrap/>
            <w:vAlign w:val="center"/>
            <w:hideMark/>
          </w:tcPr>
          <w:p w14:paraId="64A1E5A2"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31-dic-19</w:t>
            </w:r>
          </w:p>
        </w:tc>
        <w:tc>
          <w:tcPr>
            <w:tcW w:w="1134" w:type="dxa"/>
            <w:tcBorders>
              <w:top w:val="single" w:sz="4" w:space="0" w:color="003366"/>
              <w:left w:val="single" w:sz="4" w:space="0" w:color="003366"/>
              <w:bottom w:val="nil"/>
              <w:right w:val="single" w:sz="4" w:space="0" w:color="003366"/>
            </w:tcBorders>
            <w:shd w:val="clear" w:color="auto" w:fill="auto"/>
            <w:noWrap/>
            <w:vAlign w:val="bottom"/>
            <w:hideMark/>
          </w:tcPr>
          <w:p w14:paraId="31F37429"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13,00</w:t>
            </w:r>
          </w:p>
        </w:tc>
        <w:tc>
          <w:tcPr>
            <w:tcW w:w="1701" w:type="dxa"/>
            <w:tcBorders>
              <w:top w:val="nil"/>
              <w:left w:val="nil"/>
              <w:bottom w:val="single" w:sz="4" w:space="0" w:color="003366"/>
              <w:right w:val="single" w:sz="4" w:space="0" w:color="003366"/>
            </w:tcBorders>
            <w:shd w:val="clear" w:color="auto" w:fill="auto"/>
            <w:vAlign w:val="bottom"/>
            <w:hideMark/>
          </w:tcPr>
          <w:p w14:paraId="63BC097B"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$ 828.116</w:t>
            </w:r>
          </w:p>
        </w:tc>
        <w:tc>
          <w:tcPr>
            <w:tcW w:w="1701" w:type="dxa"/>
            <w:tcBorders>
              <w:top w:val="nil"/>
              <w:left w:val="nil"/>
              <w:bottom w:val="single" w:sz="4" w:space="0" w:color="003366"/>
              <w:right w:val="single" w:sz="4" w:space="0" w:color="003366"/>
            </w:tcBorders>
            <w:shd w:val="clear" w:color="auto" w:fill="auto"/>
            <w:vAlign w:val="bottom"/>
            <w:hideMark/>
          </w:tcPr>
          <w:p w14:paraId="3FC4A38D"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$ 10.765.508</w:t>
            </w:r>
          </w:p>
        </w:tc>
      </w:tr>
      <w:tr w:rsidR="003E54A5" w:rsidRPr="00326906" w14:paraId="10BD012B" w14:textId="77777777" w:rsidTr="00976EA8">
        <w:trPr>
          <w:trHeight w:val="293"/>
          <w:jc w:val="center"/>
        </w:trPr>
        <w:tc>
          <w:tcPr>
            <w:tcW w:w="920" w:type="dxa"/>
            <w:tcBorders>
              <w:top w:val="nil"/>
              <w:left w:val="single" w:sz="4" w:space="0" w:color="auto"/>
              <w:bottom w:val="nil"/>
              <w:right w:val="single" w:sz="4" w:space="0" w:color="auto"/>
            </w:tcBorders>
            <w:shd w:val="clear" w:color="auto" w:fill="auto"/>
            <w:noWrap/>
            <w:vAlign w:val="bottom"/>
            <w:hideMark/>
          </w:tcPr>
          <w:p w14:paraId="5D7B34F0"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2020</w:t>
            </w:r>
          </w:p>
        </w:tc>
        <w:tc>
          <w:tcPr>
            <w:tcW w:w="964" w:type="dxa"/>
            <w:tcBorders>
              <w:top w:val="nil"/>
              <w:left w:val="nil"/>
              <w:bottom w:val="nil"/>
              <w:right w:val="single" w:sz="4" w:space="0" w:color="auto"/>
            </w:tcBorders>
            <w:shd w:val="clear" w:color="auto" w:fill="auto"/>
            <w:noWrap/>
            <w:vAlign w:val="center"/>
            <w:hideMark/>
          </w:tcPr>
          <w:p w14:paraId="5AAACAE7"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01-ene-20</w:t>
            </w:r>
          </w:p>
        </w:tc>
        <w:tc>
          <w:tcPr>
            <w:tcW w:w="946" w:type="dxa"/>
            <w:tcBorders>
              <w:top w:val="nil"/>
              <w:left w:val="nil"/>
              <w:bottom w:val="single" w:sz="4" w:space="0" w:color="auto"/>
              <w:right w:val="single" w:sz="4" w:space="0" w:color="auto"/>
            </w:tcBorders>
            <w:shd w:val="clear" w:color="auto" w:fill="auto"/>
            <w:noWrap/>
            <w:vAlign w:val="center"/>
            <w:hideMark/>
          </w:tcPr>
          <w:p w14:paraId="6536F973"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31-dic-20</w:t>
            </w:r>
          </w:p>
        </w:tc>
        <w:tc>
          <w:tcPr>
            <w:tcW w:w="1134" w:type="dxa"/>
            <w:tcBorders>
              <w:top w:val="single" w:sz="4" w:space="0" w:color="auto"/>
              <w:left w:val="nil"/>
              <w:bottom w:val="nil"/>
              <w:right w:val="single" w:sz="4" w:space="0" w:color="auto"/>
            </w:tcBorders>
            <w:shd w:val="clear" w:color="auto" w:fill="auto"/>
            <w:noWrap/>
            <w:vAlign w:val="bottom"/>
            <w:hideMark/>
          </w:tcPr>
          <w:p w14:paraId="090CA272"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13,00</w:t>
            </w:r>
          </w:p>
        </w:tc>
        <w:tc>
          <w:tcPr>
            <w:tcW w:w="1701" w:type="dxa"/>
            <w:tcBorders>
              <w:top w:val="nil"/>
              <w:left w:val="nil"/>
              <w:bottom w:val="single" w:sz="4" w:space="0" w:color="003366"/>
              <w:right w:val="single" w:sz="4" w:space="0" w:color="003366"/>
            </w:tcBorders>
            <w:shd w:val="clear" w:color="auto" w:fill="auto"/>
            <w:vAlign w:val="bottom"/>
            <w:hideMark/>
          </w:tcPr>
          <w:p w14:paraId="44C0B7F2"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$ 877.803</w:t>
            </w:r>
          </w:p>
        </w:tc>
        <w:tc>
          <w:tcPr>
            <w:tcW w:w="1701" w:type="dxa"/>
            <w:tcBorders>
              <w:top w:val="nil"/>
              <w:left w:val="nil"/>
              <w:bottom w:val="single" w:sz="4" w:space="0" w:color="003366"/>
              <w:right w:val="single" w:sz="4" w:space="0" w:color="003366"/>
            </w:tcBorders>
            <w:shd w:val="clear" w:color="auto" w:fill="auto"/>
            <w:vAlign w:val="bottom"/>
            <w:hideMark/>
          </w:tcPr>
          <w:p w14:paraId="305D9229"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$ 11.411.439</w:t>
            </w:r>
          </w:p>
        </w:tc>
      </w:tr>
      <w:tr w:rsidR="003E54A5" w:rsidRPr="00326906" w14:paraId="6BF4AF98" w14:textId="77777777" w:rsidTr="00976EA8">
        <w:trPr>
          <w:trHeight w:val="293"/>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9308"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2021</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82F6D87"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01-ene-21</w:t>
            </w:r>
          </w:p>
        </w:tc>
        <w:tc>
          <w:tcPr>
            <w:tcW w:w="946" w:type="dxa"/>
            <w:tcBorders>
              <w:top w:val="nil"/>
              <w:left w:val="nil"/>
              <w:bottom w:val="single" w:sz="4" w:space="0" w:color="auto"/>
              <w:right w:val="single" w:sz="4" w:space="0" w:color="auto"/>
            </w:tcBorders>
            <w:shd w:val="clear" w:color="auto" w:fill="auto"/>
            <w:noWrap/>
            <w:vAlign w:val="center"/>
            <w:hideMark/>
          </w:tcPr>
          <w:p w14:paraId="0E89A2CC"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31-dic-21</w:t>
            </w:r>
          </w:p>
        </w:tc>
        <w:tc>
          <w:tcPr>
            <w:tcW w:w="1134" w:type="dxa"/>
            <w:tcBorders>
              <w:top w:val="single" w:sz="4" w:space="0" w:color="003366"/>
              <w:left w:val="single" w:sz="4" w:space="0" w:color="003366"/>
              <w:bottom w:val="nil"/>
              <w:right w:val="single" w:sz="4" w:space="0" w:color="003366"/>
            </w:tcBorders>
            <w:shd w:val="clear" w:color="auto" w:fill="auto"/>
            <w:noWrap/>
            <w:vAlign w:val="bottom"/>
            <w:hideMark/>
          </w:tcPr>
          <w:p w14:paraId="51371BEA"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13,00</w:t>
            </w:r>
          </w:p>
        </w:tc>
        <w:tc>
          <w:tcPr>
            <w:tcW w:w="1701" w:type="dxa"/>
            <w:tcBorders>
              <w:top w:val="nil"/>
              <w:left w:val="nil"/>
              <w:bottom w:val="single" w:sz="4" w:space="0" w:color="003366"/>
              <w:right w:val="single" w:sz="4" w:space="0" w:color="003366"/>
            </w:tcBorders>
            <w:shd w:val="clear" w:color="auto" w:fill="auto"/>
            <w:vAlign w:val="bottom"/>
            <w:hideMark/>
          </w:tcPr>
          <w:p w14:paraId="4A36B580"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$ 908.526</w:t>
            </w:r>
          </w:p>
        </w:tc>
        <w:tc>
          <w:tcPr>
            <w:tcW w:w="1701" w:type="dxa"/>
            <w:tcBorders>
              <w:top w:val="nil"/>
              <w:left w:val="nil"/>
              <w:bottom w:val="single" w:sz="4" w:space="0" w:color="003366"/>
              <w:right w:val="single" w:sz="4" w:space="0" w:color="003366"/>
            </w:tcBorders>
            <w:shd w:val="clear" w:color="auto" w:fill="auto"/>
            <w:vAlign w:val="bottom"/>
            <w:hideMark/>
          </w:tcPr>
          <w:p w14:paraId="2FDDD302"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$ 11.810.838</w:t>
            </w:r>
          </w:p>
        </w:tc>
      </w:tr>
      <w:tr w:rsidR="003E54A5" w:rsidRPr="00326906" w14:paraId="0A431DE0" w14:textId="77777777" w:rsidTr="00976EA8">
        <w:trPr>
          <w:trHeight w:val="293"/>
          <w:jc w:val="center"/>
        </w:trPr>
        <w:tc>
          <w:tcPr>
            <w:tcW w:w="920" w:type="dxa"/>
            <w:tcBorders>
              <w:top w:val="nil"/>
              <w:left w:val="single" w:sz="4" w:space="0" w:color="auto"/>
              <w:bottom w:val="nil"/>
              <w:right w:val="single" w:sz="4" w:space="0" w:color="auto"/>
            </w:tcBorders>
            <w:shd w:val="clear" w:color="auto" w:fill="auto"/>
            <w:noWrap/>
            <w:vAlign w:val="bottom"/>
            <w:hideMark/>
          </w:tcPr>
          <w:p w14:paraId="25013914"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2022</w:t>
            </w:r>
          </w:p>
        </w:tc>
        <w:tc>
          <w:tcPr>
            <w:tcW w:w="964" w:type="dxa"/>
            <w:tcBorders>
              <w:top w:val="nil"/>
              <w:left w:val="nil"/>
              <w:bottom w:val="nil"/>
              <w:right w:val="single" w:sz="4" w:space="0" w:color="auto"/>
            </w:tcBorders>
            <w:shd w:val="clear" w:color="auto" w:fill="auto"/>
            <w:noWrap/>
            <w:vAlign w:val="center"/>
            <w:hideMark/>
          </w:tcPr>
          <w:p w14:paraId="3AF78C9B"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01-ene-22</w:t>
            </w:r>
          </w:p>
        </w:tc>
        <w:tc>
          <w:tcPr>
            <w:tcW w:w="946" w:type="dxa"/>
            <w:tcBorders>
              <w:top w:val="nil"/>
              <w:left w:val="nil"/>
              <w:bottom w:val="single" w:sz="4" w:space="0" w:color="auto"/>
              <w:right w:val="single" w:sz="4" w:space="0" w:color="auto"/>
            </w:tcBorders>
            <w:shd w:val="clear" w:color="auto" w:fill="auto"/>
            <w:noWrap/>
            <w:vAlign w:val="center"/>
            <w:hideMark/>
          </w:tcPr>
          <w:p w14:paraId="45D9F611"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31-dic-22</w:t>
            </w:r>
          </w:p>
        </w:tc>
        <w:tc>
          <w:tcPr>
            <w:tcW w:w="1134" w:type="dxa"/>
            <w:tcBorders>
              <w:top w:val="single" w:sz="4" w:space="0" w:color="003366"/>
              <w:left w:val="single" w:sz="4" w:space="0" w:color="003366"/>
              <w:bottom w:val="nil"/>
              <w:right w:val="single" w:sz="4" w:space="0" w:color="003366"/>
            </w:tcBorders>
            <w:shd w:val="clear" w:color="auto" w:fill="auto"/>
            <w:noWrap/>
            <w:vAlign w:val="bottom"/>
            <w:hideMark/>
          </w:tcPr>
          <w:p w14:paraId="55C1C942"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11,00</w:t>
            </w:r>
          </w:p>
        </w:tc>
        <w:tc>
          <w:tcPr>
            <w:tcW w:w="1701" w:type="dxa"/>
            <w:tcBorders>
              <w:top w:val="nil"/>
              <w:left w:val="nil"/>
              <w:bottom w:val="single" w:sz="4" w:space="0" w:color="003366"/>
              <w:right w:val="single" w:sz="4" w:space="0" w:color="003366"/>
            </w:tcBorders>
            <w:shd w:val="clear" w:color="auto" w:fill="auto"/>
            <w:vAlign w:val="bottom"/>
            <w:hideMark/>
          </w:tcPr>
          <w:p w14:paraId="0652D613"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$ 1.000.000</w:t>
            </w:r>
          </w:p>
        </w:tc>
        <w:tc>
          <w:tcPr>
            <w:tcW w:w="1701" w:type="dxa"/>
            <w:tcBorders>
              <w:top w:val="nil"/>
              <w:left w:val="nil"/>
              <w:bottom w:val="single" w:sz="4" w:space="0" w:color="003366"/>
              <w:right w:val="single" w:sz="4" w:space="0" w:color="003366"/>
            </w:tcBorders>
            <w:shd w:val="clear" w:color="auto" w:fill="auto"/>
            <w:vAlign w:val="bottom"/>
            <w:hideMark/>
          </w:tcPr>
          <w:p w14:paraId="32EB5C5D"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$ 11.000.000</w:t>
            </w:r>
          </w:p>
        </w:tc>
      </w:tr>
      <w:tr w:rsidR="003E54A5" w:rsidRPr="00326906" w14:paraId="6C96D2E8" w14:textId="77777777" w:rsidTr="00976EA8">
        <w:trPr>
          <w:trHeight w:val="293"/>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D5CB"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2023</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185FA829"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01-ene-23</w:t>
            </w:r>
          </w:p>
        </w:tc>
        <w:tc>
          <w:tcPr>
            <w:tcW w:w="946" w:type="dxa"/>
            <w:tcBorders>
              <w:top w:val="nil"/>
              <w:left w:val="nil"/>
              <w:bottom w:val="single" w:sz="4" w:space="0" w:color="auto"/>
              <w:right w:val="single" w:sz="4" w:space="0" w:color="auto"/>
            </w:tcBorders>
            <w:shd w:val="clear" w:color="auto" w:fill="auto"/>
            <w:noWrap/>
            <w:vAlign w:val="center"/>
            <w:hideMark/>
          </w:tcPr>
          <w:p w14:paraId="28C2F773" w14:textId="77777777" w:rsidR="003E54A5" w:rsidRPr="00976EA8" w:rsidRDefault="003E54A5" w:rsidP="00976EA8">
            <w:pPr>
              <w:spacing w:line="240" w:lineRule="auto"/>
              <w:ind w:firstLine="0"/>
              <w:jc w:val="right"/>
              <w:rPr>
                <w:rFonts w:ascii="Tahoma" w:eastAsia="Times New Roman" w:hAnsi="Tahoma" w:cs="Tahoma"/>
                <w:color w:val="000000"/>
                <w:sz w:val="18"/>
                <w:szCs w:val="24"/>
                <w:lang w:eastAsia="es-ES"/>
              </w:rPr>
            </w:pPr>
            <w:r w:rsidRPr="00976EA8">
              <w:rPr>
                <w:rFonts w:ascii="Tahoma" w:eastAsia="Times New Roman" w:hAnsi="Tahoma" w:cs="Tahoma"/>
                <w:color w:val="000000"/>
                <w:sz w:val="18"/>
                <w:szCs w:val="24"/>
                <w:lang w:eastAsia="es-ES"/>
              </w:rPr>
              <w:t>30-jun-23</w:t>
            </w:r>
          </w:p>
        </w:tc>
        <w:tc>
          <w:tcPr>
            <w:tcW w:w="1134" w:type="dxa"/>
            <w:tcBorders>
              <w:top w:val="single" w:sz="4" w:space="0" w:color="auto"/>
              <w:left w:val="nil"/>
              <w:bottom w:val="nil"/>
              <w:right w:val="single" w:sz="4" w:space="0" w:color="auto"/>
            </w:tcBorders>
            <w:shd w:val="clear" w:color="auto" w:fill="auto"/>
            <w:noWrap/>
            <w:vAlign w:val="bottom"/>
            <w:hideMark/>
          </w:tcPr>
          <w:p w14:paraId="5A9BC65A"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6,00</w:t>
            </w:r>
          </w:p>
        </w:tc>
        <w:tc>
          <w:tcPr>
            <w:tcW w:w="1701" w:type="dxa"/>
            <w:tcBorders>
              <w:top w:val="nil"/>
              <w:left w:val="nil"/>
              <w:bottom w:val="single" w:sz="4" w:space="0" w:color="003366"/>
              <w:right w:val="single" w:sz="4" w:space="0" w:color="003366"/>
            </w:tcBorders>
            <w:shd w:val="clear" w:color="auto" w:fill="auto"/>
            <w:vAlign w:val="bottom"/>
            <w:hideMark/>
          </w:tcPr>
          <w:p w14:paraId="251540CA"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$ 1.160.000</w:t>
            </w:r>
          </w:p>
        </w:tc>
        <w:tc>
          <w:tcPr>
            <w:tcW w:w="1701" w:type="dxa"/>
            <w:tcBorders>
              <w:top w:val="nil"/>
              <w:left w:val="nil"/>
              <w:bottom w:val="single" w:sz="4" w:space="0" w:color="003366"/>
              <w:right w:val="single" w:sz="4" w:space="0" w:color="003366"/>
            </w:tcBorders>
            <w:shd w:val="clear" w:color="auto" w:fill="auto"/>
            <w:vAlign w:val="bottom"/>
            <w:hideMark/>
          </w:tcPr>
          <w:p w14:paraId="3B6353E9" w14:textId="77777777" w:rsidR="003E54A5" w:rsidRPr="00976EA8" w:rsidRDefault="003E54A5" w:rsidP="00976EA8">
            <w:pPr>
              <w:spacing w:line="240" w:lineRule="auto"/>
              <w:ind w:firstLine="0"/>
              <w:jc w:val="center"/>
              <w:rPr>
                <w:rFonts w:ascii="Tahoma" w:eastAsia="Times New Roman" w:hAnsi="Tahoma" w:cs="Tahoma"/>
                <w:sz w:val="18"/>
                <w:szCs w:val="24"/>
                <w:lang w:eastAsia="es-ES"/>
              </w:rPr>
            </w:pPr>
            <w:r w:rsidRPr="00976EA8">
              <w:rPr>
                <w:rFonts w:ascii="Tahoma" w:eastAsia="Times New Roman" w:hAnsi="Tahoma" w:cs="Tahoma"/>
                <w:sz w:val="18"/>
                <w:szCs w:val="24"/>
                <w:lang w:eastAsia="es-ES"/>
              </w:rPr>
              <w:t>$ 6.960.000</w:t>
            </w:r>
          </w:p>
        </w:tc>
      </w:tr>
      <w:tr w:rsidR="003E54A5" w:rsidRPr="00326906" w14:paraId="2C45358E" w14:textId="77777777" w:rsidTr="00976EA8">
        <w:trPr>
          <w:trHeight w:val="293"/>
          <w:jc w:val="center"/>
        </w:trPr>
        <w:tc>
          <w:tcPr>
            <w:tcW w:w="3964" w:type="dxa"/>
            <w:gridSpan w:val="4"/>
            <w:tcBorders>
              <w:top w:val="single" w:sz="4" w:space="0" w:color="auto"/>
              <w:left w:val="single" w:sz="4" w:space="0" w:color="auto"/>
              <w:bottom w:val="single" w:sz="4" w:space="0" w:color="auto"/>
              <w:right w:val="nil"/>
            </w:tcBorders>
            <w:shd w:val="clear" w:color="auto" w:fill="auto"/>
            <w:noWrap/>
            <w:vAlign w:val="bottom"/>
            <w:hideMark/>
          </w:tcPr>
          <w:p w14:paraId="7125F023" w14:textId="59562F30"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p>
        </w:tc>
        <w:tc>
          <w:tcPr>
            <w:tcW w:w="1701" w:type="dxa"/>
            <w:tcBorders>
              <w:top w:val="single" w:sz="4" w:space="0" w:color="auto"/>
              <w:left w:val="nil"/>
              <w:bottom w:val="single" w:sz="4" w:space="0" w:color="auto"/>
              <w:right w:val="nil"/>
            </w:tcBorders>
            <w:shd w:val="clear" w:color="auto" w:fill="auto"/>
            <w:noWrap/>
            <w:vAlign w:val="bottom"/>
            <w:hideMark/>
          </w:tcPr>
          <w:p w14:paraId="577A513F" w14:textId="77777777"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B256" w14:textId="45AE7ECD" w:rsidR="003E54A5" w:rsidRPr="00976EA8" w:rsidRDefault="003E54A5" w:rsidP="00976EA8">
            <w:pPr>
              <w:spacing w:line="240" w:lineRule="auto"/>
              <w:ind w:firstLine="0"/>
              <w:jc w:val="center"/>
              <w:rPr>
                <w:rFonts w:ascii="Tahoma" w:eastAsia="Times New Roman" w:hAnsi="Tahoma" w:cs="Tahoma"/>
                <w:b/>
                <w:bCs/>
                <w:color w:val="000000"/>
                <w:sz w:val="18"/>
                <w:szCs w:val="24"/>
                <w:lang w:eastAsia="es-ES"/>
              </w:rPr>
            </w:pPr>
            <w:r w:rsidRPr="00976EA8">
              <w:rPr>
                <w:rFonts w:ascii="Tahoma" w:eastAsia="Times New Roman" w:hAnsi="Tahoma" w:cs="Tahoma"/>
                <w:b/>
                <w:bCs/>
                <w:color w:val="000000"/>
                <w:sz w:val="18"/>
                <w:szCs w:val="24"/>
                <w:lang w:eastAsia="es-ES"/>
              </w:rPr>
              <w:t xml:space="preserve">     </w:t>
            </w:r>
            <w:r w:rsidRPr="00976EA8">
              <w:rPr>
                <w:rFonts w:ascii="Tahoma" w:eastAsia="Times New Roman" w:hAnsi="Tahoma" w:cs="Tahoma"/>
                <w:b/>
                <w:bCs/>
                <w:sz w:val="18"/>
                <w:szCs w:val="24"/>
                <w:lang w:eastAsia="es-ES"/>
              </w:rPr>
              <w:t>$</w:t>
            </w:r>
            <w:r w:rsidR="00976EA8">
              <w:rPr>
                <w:rFonts w:ascii="Tahoma" w:eastAsia="Times New Roman" w:hAnsi="Tahoma" w:cs="Tahoma"/>
                <w:b/>
                <w:bCs/>
                <w:sz w:val="18"/>
                <w:szCs w:val="24"/>
                <w:lang w:eastAsia="es-ES"/>
              </w:rPr>
              <w:t xml:space="preserve"> </w:t>
            </w:r>
            <w:r w:rsidRPr="00976EA8">
              <w:rPr>
                <w:rFonts w:ascii="Tahoma" w:eastAsia="Times New Roman" w:hAnsi="Tahoma" w:cs="Tahoma"/>
                <w:b/>
                <w:bCs/>
                <w:sz w:val="18"/>
                <w:szCs w:val="24"/>
                <w:lang w:eastAsia="es-ES"/>
              </w:rPr>
              <w:t xml:space="preserve">58.978.963 </w:t>
            </w:r>
          </w:p>
        </w:tc>
      </w:tr>
    </w:tbl>
    <w:p w14:paraId="7F376BD0" w14:textId="77777777" w:rsidR="00E04B46" w:rsidRPr="00326906" w:rsidRDefault="00E04B46" w:rsidP="00326906">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0217FF3A" w14:textId="1A737AE0" w:rsidR="009A1ED9" w:rsidRPr="00326906" w:rsidRDefault="07E8CC3B"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shd w:val="clear" w:color="auto" w:fill="FFFFFF"/>
        </w:rPr>
        <w:t xml:space="preserve"> </w:t>
      </w:r>
      <w:r w:rsidR="5554F963" w:rsidRPr="00326906">
        <w:rPr>
          <w:rFonts w:ascii="Tahoma" w:hAnsi="Tahoma" w:cs="Tahoma"/>
          <w:shd w:val="clear" w:color="auto" w:fill="FFFFFF"/>
        </w:rPr>
        <w:t xml:space="preserve">De acuerdo con lo anterior, </w:t>
      </w:r>
      <w:r w:rsidR="0050338C" w:rsidRPr="00326906">
        <w:rPr>
          <w:rFonts w:ascii="Tahoma" w:hAnsi="Tahoma" w:cs="Tahoma"/>
          <w:shd w:val="clear" w:color="auto" w:fill="FFFFFF"/>
        </w:rPr>
        <w:t xml:space="preserve">Colpensiones </w:t>
      </w:r>
      <w:r w:rsidR="5554F963" w:rsidRPr="00326906">
        <w:rPr>
          <w:rFonts w:ascii="Tahoma" w:hAnsi="Tahoma" w:cs="Tahoma"/>
          <w:shd w:val="clear" w:color="auto" w:fill="FFFFFF"/>
        </w:rPr>
        <w:t>deberá pagar a</w:t>
      </w:r>
      <w:r w:rsidR="00E04B46" w:rsidRPr="00326906">
        <w:rPr>
          <w:rFonts w:ascii="Tahoma" w:hAnsi="Tahoma" w:cs="Tahoma"/>
          <w:shd w:val="clear" w:color="auto" w:fill="FFFFFF"/>
        </w:rPr>
        <w:t xml:space="preserve"> </w:t>
      </w:r>
      <w:r w:rsidR="00D71320" w:rsidRPr="00326906">
        <w:rPr>
          <w:rFonts w:ascii="Tahoma" w:hAnsi="Tahoma" w:cs="Tahoma"/>
          <w:shd w:val="clear" w:color="auto" w:fill="FFFFFF"/>
        </w:rPr>
        <w:t>l</w:t>
      </w:r>
      <w:r w:rsidR="00E04B46" w:rsidRPr="00326906">
        <w:rPr>
          <w:rFonts w:ascii="Tahoma" w:hAnsi="Tahoma" w:cs="Tahoma"/>
          <w:shd w:val="clear" w:color="auto" w:fill="FFFFFF"/>
        </w:rPr>
        <w:t>a</w:t>
      </w:r>
      <w:r w:rsidR="5554F963" w:rsidRPr="00326906">
        <w:rPr>
          <w:rFonts w:ascii="Tahoma" w:hAnsi="Tahoma" w:cs="Tahoma"/>
          <w:shd w:val="clear" w:color="auto" w:fill="FFFFFF"/>
        </w:rPr>
        <w:t xml:space="preserve"> demandante la suma de $</w:t>
      </w:r>
      <w:r w:rsidR="003E54A5" w:rsidRPr="00326906">
        <w:rPr>
          <w:rFonts w:ascii="Tahoma" w:hAnsi="Tahoma" w:cs="Tahoma"/>
          <w:shd w:val="clear" w:color="auto" w:fill="FFFFFF"/>
        </w:rPr>
        <w:t xml:space="preserve">58.978.963 </w:t>
      </w:r>
      <w:r w:rsidR="5554F963" w:rsidRPr="00326906">
        <w:rPr>
          <w:rFonts w:ascii="Tahoma" w:hAnsi="Tahoma" w:cs="Tahoma"/>
          <w:shd w:val="clear" w:color="auto" w:fill="FFFFFF"/>
        </w:rPr>
        <w:t xml:space="preserve">por concepto del retroactivo pensional causado del </w:t>
      </w:r>
      <w:r w:rsidR="003E54A5" w:rsidRPr="00326906">
        <w:rPr>
          <w:rFonts w:ascii="Tahoma" w:hAnsi="Tahoma" w:cs="Tahoma"/>
          <w:shd w:val="clear" w:color="auto" w:fill="FFFFFF"/>
        </w:rPr>
        <w:t xml:space="preserve">01 de mayo de 2018 al 30 de junio de </w:t>
      </w:r>
      <w:r w:rsidR="4EEE62FF" w:rsidRPr="00326906">
        <w:rPr>
          <w:rFonts w:ascii="Tahoma" w:hAnsi="Tahoma" w:cs="Tahoma"/>
          <w:shd w:val="clear" w:color="auto" w:fill="FFFFFF"/>
        </w:rPr>
        <w:t xml:space="preserve">presente año, sin perjuicio de las mesadas posteriores que se causen a partir del </w:t>
      </w:r>
      <w:r w:rsidR="007E64FB" w:rsidRPr="00326906">
        <w:rPr>
          <w:rFonts w:ascii="Tahoma" w:hAnsi="Tahoma" w:cs="Tahoma"/>
          <w:shd w:val="clear" w:color="auto" w:fill="FFFFFF"/>
        </w:rPr>
        <w:t xml:space="preserve">01 de </w:t>
      </w:r>
      <w:r w:rsidR="00E04B46" w:rsidRPr="00326906">
        <w:rPr>
          <w:rFonts w:ascii="Tahoma" w:hAnsi="Tahoma" w:cs="Tahoma"/>
          <w:shd w:val="clear" w:color="auto" w:fill="FFFFFF"/>
        </w:rPr>
        <w:t>julio</w:t>
      </w:r>
      <w:r w:rsidR="007E64FB" w:rsidRPr="00326906">
        <w:rPr>
          <w:rFonts w:ascii="Tahoma" w:hAnsi="Tahoma" w:cs="Tahoma"/>
          <w:shd w:val="clear" w:color="auto" w:fill="FFFFFF"/>
        </w:rPr>
        <w:t xml:space="preserve"> de 2023</w:t>
      </w:r>
      <w:r w:rsidR="4EEE62FF" w:rsidRPr="00326906">
        <w:rPr>
          <w:rFonts w:ascii="Tahoma" w:hAnsi="Tahoma" w:cs="Tahoma"/>
          <w:shd w:val="clear" w:color="auto" w:fill="FFFFFF"/>
        </w:rPr>
        <w:t>.</w:t>
      </w:r>
      <w:r w:rsidR="0050338C" w:rsidRPr="00326906">
        <w:rPr>
          <w:rFonts w:ascii="Tahoma" w:hAnsi="Tahoma" w:cs="Tahoma"/>
          <w:shd w:val="clear" w:color="auto" w:fill="FFFFFF"/>
        </w:rPr>
        <w:t>, sobre el cual proceden los descuentos de salud, últimos que a la fecha ascienden a $4.711.784, por lo que por este concepto se actualizará el numeral cuarto de la sentencia, así como el numeral 5º para precisar que Colpensiones deberá continuar pagando una mesada pensional de $1.160.000 para el 2023.</w:t>
      </w:r>
    </w:p>
    <w:p w14:paraId="617F3EFF" w14:textId="7CBE7780" w:rsidR="009A1ED9" w:rsidRPr="00326906" w:rsidRDefault="009A1ED9" w:rsidP="00326906">
      <w:pPr>
        <w:pStyle w:val="Sinespaciado"/>
        <w:spacing w:line="276" w:lineRule="auto"/>
        <w:rPr>
          <w:rFonts w:ascii="Tahoma" w:hAnsi="Tahoma" w:cs="Tahoma"/>
        </w:rPr>
      </w:pPr>
    </w:p>
    <w:p w14:paraId="6364D4C5" w14:textId="27A3D996" w:rsidR="009A1ED9" w:rsidRPr="00326906" w:rsidRDefault="009A1ED9"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326906">
        <w:rPr>
          <w:rFonts w:ascii="Tahoma" w:hAnsi="Tahoma" w:cs="Tahoma"/>
          <w:shd w:val="clear" w:color="auto" w:fill="FFFFFF"/>
        </w:rPr>
        <w:t>Ello así, se confirmará la decisión de primera instancia</w:t>
      </w:r>
      <w:r w:rsidR="003E54A5" w:rsidRPr="00326906">
        <w:rPr>
          <w:rFonts w:ascii="Tahoma" w:hAnsi="Tahoma" w:cs="Tahoma"/>
          <w:shd w:val="clear" w:color="auto" w:fill="FFFFFF"/>
        </w:rPr>
        <w:t xml:space="preserve"> en todo lo demás</w:t>
      </w:r>
      <w:r w:rsidRPr="00326906">
        <w:rPr>
          <w:rFonts w:ascii="Tahoma" w:hAnsi="Tahoma" w:cs="Tahoma"/>
          <w:shd w:val="clear" w:color="auto" w:fill="FFFFFF"/>
        </w:rPr>
        <w:t xml:space="preserve"> </w:t>
      </w:r>
      <w:r w:rsidR="00E756B7" w:rsidRPr="00326906">
        <w:rPr>
          <w:rFonts w:ascii="Tahoma" w:hAnsi="Tahoma" w:cs="Tahoma"/>
          <w:shd w:val="clear" w:color="auto" w:fill="FFFFFF"/>
        </w:rPr>
        <w:t>y se</w:t>
      </w:r>
      <w:r w:rsidRPr="00326906">
        <w:rPr>
          <w:rFonts w:ascii="Tahoma" w:hAnsi="Tahoma" w:cs="Tahoma"/>
          <w:shd w:val="clear" w:color="auto" w:fill="FFFFFF"/>
        </w:rPr>
        <w:t xml:space="preserve"> impondrá el pago de las costas de esta instancia a la entidad demandada</w:t>
      </w:r>
      <w:r w:rsidR="00E756B7" w:rsidRPr="00326906">
        <w:rPr>
          <w:rFonts w:ascii="Tahoma" w:hAnsi="Tahoma" w:cs="Tahoma"/>
          <w:shd w:val="clear" w:color="auto" w:fill="FFFFFF"/>
        </w:rPr>
        <w:t xml:space="preserve"> ante el fracaso del recurso de apelación</w:t>
      </w:r>
      <w:r w:rsidRPr="00326906">
        <w:rPr>
          <w:rFonts w:ascii="Tahoma" w:hAnsi="Tahoma" w:cs="Tahoma"/>
          <w:shd w:val="clear" w:color="auto" w:fill="FFFFFF"/>
        </w:rPr>
        <w:t>. Liquídense por el juzgado de origen</w:t>
      </w:r>
      <w:r w:rsidR="6BBA739E" w:rsidRPr="00326906">
        <w:rPr>
          <w:rFonts w:ascii="Tahoma" w:hAnsi="Tahoma" w:cs="Tahoma"/>
          <w:shd w:val="clear" w:color="auto" w:fill="FFFFFF"/>
        </w:rPr>
        <w:t>.</w:t>
      </w:r>
    </w:p>
    <w:p w14:paraId="76F328D5" w14:textId="77777777" w:rsidR="007E64FB" w:rsidRPr="00326906" w:rsidRDefault="007E64FB" w:rsidP="00326906">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126FF603" w14:textId="76435F52" w:rsidR="009A1ED9" w:rsidRPr="00326906" w:rsidRDefault="009A1ED9" w:rsidP="00326906">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326906">
        <w:rPr>
          <w:rFonts w:ascii="Tahoma" w:eastAsia="Tahoma" w:hAnsi="Tahoma" w:cs="Tahoma"/>
          <w:lang w:eastAsia="es-CO"/>
        </w:rPr>
        <w:t xml:space="preserve">En mérito de lo expuesto, el </w:t>
      </w:r>
      <w:r w:rsidRPr="00326906">
        <w:rPr>
          <w:rFonts w:ascii="Tahoma" w:eastAsia="Tahoma" w:hAnsi="Tahoma" w:cs="Tahoma"/>
          <w:b/>
          <w:bCs/>
          <w:lang w:eastAsia="es-CO"/>
        </w:rPr>
        <w:t>Tribunal Superior del Distrito Judicial de Pereira - Risaralda, Sala Primera de Decisión Laboral,</w:t>
      </w:r>
      <w:r w:rsidRPr="00326906">
        <w:rPr>
          <w:rFonts w:ascii="Tahoma" w:eastAsia="Tahoma" w:hAnsi="Tahoma" w:cs="Tahoma"/>
          <w:lang w:eastAsia="es-CO"/>
        </w:rPr>
        <w:t xml:space="preserve"> administrando justicia en nombre de la República y por autoridad de la ley,</w:t>
      </w:r>
    </w:p>
    <w:p w14:paraId="6C3D9173" w14:textId="6F6FCA5D" w:rsidR="009A1ED9" w:rsidRDefault="009A1ED9" w:rsidP="00326906">
      <w:pPr>
        <w:spacing w:line="276" w:lineRule="auto"/>
        <w:ind w:firstLine="644"/>
        <w:rPr>
          <w:rFonts w:ascii="Tahoma" w:eastAsia="Tahoma" w:hAnsi="Tahoma" w:cs="Tahoma"/>
          <w:sz w:val="24"/>
          <w:szCs w:val="24"/>
          <w:lang w:eastAsia="es-CO"/>
        </w:rPr>
      </w:pPr>
      <w:r w:rsidRPr="00326906">
        <w:rPr>
          <w:rFonts w:ascii="Tahoma" w:eastAsia="Tahoma" w:hAnsi="Tahoma" w:cs="Tahoma"/>
          <w:sz w:val="24"/>
          <w:szCs w:val="24"/>
          <w:lang w:eastAsia="es-CO"/>
        </w:rPr>
        <w:t xml:space="preserve"> </w:t>
      </w:r>
    </w:p>
    <w:p w14:paraId="1101EA1B" w14:textId="77777777" w:rsidR="009A1ED9" w:rsidRPr="00326906" w:rsidRDefault="009A1ED9" w:rsidP="00326906">
      <w:pPr>
        <w:spacing w:line="276" w:lineRule="auto"/>
        <w:ind w:firstLine="284"/>
        <w:jc w:val="center"/>
        <w:rPr>
          <w:rFonts w:ascii="Tahoma" w:eastAsia="Tahoma" w:hAnsi="Tahoma" w:cs="Tahoma"/>
          <w:sz w:val="24"/>
          <w:szCs w:val="24"/>
          <w:lang w:eastAsia="es-CO"/>
        </w:rPr>
      </w:pPr>
      <w:r w:rsidRPr="00326906">
        <w:rPr>
          <w:rFonts w:ascii="Tahoma" w:eastAsia="Tahoma" w:hAnsi="Tahoma" w:cs="Tahoma"/>
          <w:b/>
          <w:bCs/>
          <w:sz w:val="24"/>
          <w:szCs w:val="24"/>
          <w:lang w:eastAsia="es-CO"/>
        </w:rPr>
        <w:t>RESUELVE</w:t>
      </w:r>
    </w:p>
    <w:p w14:paraId="117ED512" w14:textId="77777777" w:rsidR="009A1ED9" w:rsidRPr="00326906" w:rsidRDefault="009A1ED9" w:rsidP="00326906">
      <w:pPr>
        <w:spacing w:line="276" w:lineRule="auto"/>
        <w:rPr>
          <w:rFonts w:ascii="Tahoma" w:eastAsia="Tahoma" w:hAnsi="Tahoma" w:cs="Tahoma"/>
          <w:sz w:val="24"/>
          <w:szCs w:val="24"/>
          <w:lang w:eastAsia="es-CO"/>
        </w:rPr>
      </w:pPr>
      <w:r w:rsidRPr="00326906">
        <w:rPr>
          <w:rFonts w:ascii="Tahoma" w:eastAsia="Tahoma" w:hAnsi="Tahoma" w:cs="Tahoma"/>
          <w:b/>
          <w:bCs/>
          <w:sz w:val="24"/>
          <w:szCs w:val="24"/>
          <w:lang w:eastAsia="es-CO"/>
        </w:rPr>
        <w:t xml:space="preserve"> </w:t>
      </w:r>
    </w:p>
    <w:p w14:paraId="695A469E" w14:textId="6DFCE3FD" w:rsidR="0050338C" w:rsidRPr="00326906" w:rsidRDefault="009A1ED9" w:rsidP="00326906">
      <w:pPr>
        <w:spacing w:line="276" w:lineRule="auto"/>
        <w:ind w:firstLine="708"/>
        <w:contextualSpacing/>
        <w:rPr>
          <w:rFonts w:ascii="Tahoma" w:eastAsia="Times New Roman" w:hAnsi="Tahoma" w:cs="Tahoma"/>
          <w:sz w:val="24"/>
          <w:szCs w:val="24"/>
          <w:lang w:eastAsia="es-CO"/>
        </w:rPr>
      </w:pPr>
      <w:r w:rsidRPr="00326906">
        <w:rPr>
          <w:rFonts w:ascii="Tahoma" w:eastAsia="Times New Roman" w:hAnsi="Tahoma" w:cs="Tahoma"/>
          <w:b/>
          <w:bCs/>
          <w:sz w:val="24"/>
          <w:szCs w:val="24"/>
          <w:lang w:eastAsia="es-CO"/>
        </w:rPr>
        <w:t xml:space="preserve">PRIMERO: </w:t>
      </w:r>
      <w:r w:rsidR="0050338C" w:rsidRPr="00326906">
        <w:rPr>
          <w:rFonts w:ascii="Tahoma" w:eastAsia="Times New Roman" w:hAnsi="Tahoma" w:cs="Tahoma"/>
          <w:b/>
          <w:bCs/>
          <w:sz w:val="24"/>
          <w:szCs w:val="24"/>
          <w:lang w:eastAsia="es-CO"/>
        </w:rPr>
        <w:t xml:space="preserve">MODIFICAR </w:t>
      </w:r>
      <w:r w:rsidR="0050338C" w:rsidRPr="00326906">
        <w:rPr>
          <w:rFonts w:ascii="Tahoma" w:eastAsia="Times New Roman" w:hAnsi="Tahoma" w:cs="Tahoma"/>
          <w:sz w:val="24"/>
          <w:szCs w:val="24"/>
          <w:lang w:eastAsia="es-CO"/>
        </w:rPr>
        <w:t>los numerales</w:t>
      </w:r>
      <w:r w:rsidR="0050338C" w:rsidRPr="00326906">
        <w:rPr>
          <w:rFonts w:ascii="Tahoma" w:eastAsia="Times New Roman" w:hAnsi="Tahoma" w:cs="Tahoma"/>
          <w:b/>
          <w:bCs/>
          <w:sz w:val="24"/>
          <w:szCs w:val="24"/>
          <w:lang w:eastAsia="es-CO"/>
        </w:rPr>
        <w:t xml:space="preserve"> TERCERO, CUARTO y QUINTO,</w:t>
      </w:r>
      <w:r w:rsidR="0050338C" w:rsidRPr="00326906">
        <w:rPr>
          <w:rFonts w:ascii="Tahoma" w:eastAsia="Times New Roman" w:hAnsi="Tahoma" w:cs="Tahoma"/>
          <w:sz w:val="24"/>
          <w:szCs w:val="24"/>
          <w:lang w:eastAsia="es-CO"/>
        </w:rPr>
        <w:t xml:space="preserve"> de la sentencia </w:t>
      </w:r>
      <w:r w:rsidR="0050338C" w:rsidRPr="00326906">
        <w:rPr>
          <w:rFonts w:ascii="Tahoma" w:eastAsia="Times New Roman" w:hAnsi="Tahoma" w:cs="Tahoma"/>
          <w:color w:val="000000" w:themeColor="text1"/>
          <w:sz w:val="24"/>
          <w:szCs w:val="24"/>
          <w:lang w:val="es-CO"/>
        </w:rPr>
        <w:t xml:space="preserve">proferida el 23 de noviembre de 2022 por el Juzgado Tercero Laboral del </w:t>
      </w:r>
      <w:r w:rsidR="0050338C" w:rsidRPr="00326906">
        <w:rPr>
          <w:rFonts w:ascii="Tahoma" w:eastAsia="Times New Roman" w:hAnsi="Tahoma" w:cs="Tahoma"/>
          <w:color w:val="000000" w:themeColor="text1"/>
          <w:sz w:val="24"/>
          <w:szCs w:val="24"/>
          <w:lang w:val="es-CO"/>
        </w:rPr>
        <w:lastRenderedPageBreak/>
        <w:t>Circuito</w:t>
      </w:r>
      <w:r w:rsidR="0050338C" w:rsidRPr="00326906">
        <w:rPr>
          <w:rFonts w:ascii="Tahoma" w:hAnsi="Tahoma" w:cs="Tahoma"/>
          <w:sz w:val="24"/>
          <w:szCs w:val="24"/>
        </w:rPr>
        <w:t>, dentro del proceso ordinario laboral promovido por MIRIAM MARÍN GARCÍA en contra de la ADMINISTRADORA COLOMBIANA DE PENSIONES -COLPENSIONES-, los cuales quedarán así:</w:t>
      </w:r>
    </w:p>
    <w:p w14:paraId="6A21DCDC" w14:textId="77777777" w:rsidR="0050338C" w:rsidRPr="00326906" w:rsidRDefault="0050338C" w:rsidP="00326906">
      <w:pPr>
        <w:pStyle w:val="NormalWeb"/>
        <w:shd w:val="clear" w:color="auto" w:fill="FFFFFF" w:themeFill="background1"/>
        <w:spacing w:before="0" w:beforeAutospacing="0" w:after="0" w:afterAutospacing="0" w:line="276" w:lineRule="auto"/>
        <w:ind w:firstLine="709"/>
        <w:jc w:val="both"/>
        <w:rPr>
          <w:rFonts w:ascii="Tahoma" w:eastAsia="Tahoma" w:hAnsi="Tahoma" w:cs="Tahoma"/>
          <w:lang w:eastAsia="es-CO"/>
        </w:rPr>
      </w:pPr>
    </w:p>
    <w:p w14:paraId="52925B7A" w14:textId="08045A4E" w:rsidR="0050338C" w:rsidRPr="00326906" w:rsidRDefault="0050338C" w:rsidP="00976EA8">
      <w:pPr>
        <w:pStyle w:val="NormalWeb"/>
        <w:shd w:val="clear" w:color="auto" w:fill="FFFFFF" w:themeFill="background1"/>
        <w:spacing w:before="0" w:beforeAutospacing="0" w:after="0" w:afterAutospacing="0" w:line="276" w:lineRule="auto"/>
        <w:ind w:left="426" w:right="420" w:firstLine="709"/>
        <w:jc w:val="both"/>
        <w:rPr>
          <w:rFonts w:ascii="Tahoma" w:eastAsia="Tahoma" w:hAnsi="Tahoma" w:cs="Tahoma"/>
          <w:i/>
          <w:iCs/>
          <w:lang w:eastAsia="es-CO"/>
        </w:rPr>
      </w:pPr>
      <w:r w:rsidRPr="00326906">
        <w:rPr>
          <w:rFonts w:ascii="Tahoma" w:eastAsia="Tahoma" w:hAnsi="Tahoma" w:cs="Tahoma"/>
          <w:i/>
          <w:iCs/>
          <w:lang w:eastAsia="es-CO"/>
        </w:rPr>
        <w:t>“</w:t>
      </w:r>
      <w:r w:rsidRPr="00326906">
        <w:rPr>
          <w:rFonts w:ascii="Tahoma" w:eastAsia="Tahoma" w:hAnsi="Tahoma" w:cs="Tahoma"/>
          <w:b/>
          <w:bCs/>
          <w:i/>
          <w:iCs/>
          <w:lang w:eastAsia="es-CO"/>
        </w:rPr>
        <w:t>TERCERO</w:t>
      </w:r>
      <w:r w:rsidRPr="00326906">
        <w:rPr>
          <w:rFonts w:ascii="Tahoma" w:eastAsia="Tahoma" w:hAnsi="Tahoma" w:cs="Tahoma"/>
          <w:i/>
          <w:iCs/>
          <w:lang w:eastAsia="es-CO"/>
        </w:rPr>
        <w:t>: Ordenarle a la Administradora Colombiana de Pensiones COLPENSIONES que proceda a pagar el retroactivo pensional equivalente a la suma de cincuenta y ocho millones novecientos setenta y ocho mil novecientos sesenta y tres pesos ($58.978.963)</w:t>
      </w:r>
    </w:p>
    <w:p w14:paraId="026E98E4" w14:textId="77777777" w:rsidR="0050338C" w:rsidRPr="00326906" w:rsidRDefault="0050338C" w:rsidP="00976EA8">
      <w:pPr>
        <w:pStyle w:val="NormalWeb"/>
        <w:shd w:val="clear" w:color="auto" w:fill="FFFFFF" w:themeFill="background1"/>
        <w:spacing w:before="0" w:beforeAutospacing="0" w:after="0" w:afterAutospacing="0" w:line="276" w:lineRule="auto"/>
        <w:ind w:left="426" w:right="420" w:firstLine="709"/>
        <w:jc w:val="both"/>
        <w:rPr>
          <w:rFonts w:ascii="Tahoma" w:eastAsia="Tahoma" w:hAnsi="Tahoma" w:cs="Tahoma"/>
          <w:i/>
          <w:iCs/>
          <w:lang w:eastAsia="es-CO"/>
        </w:rPr>
      </w:pPr>
    </w:p>
    <w:p w14:paraId="44B1D0B5" w14:textId="6EAF0207" w:rsidR="0050338C" w:rsidRPr="00326906" w:rsidRDefault="0050338C" w:rsidP="00976EA8">
      <w:pPr>
        <w:pStyle w:val="NormalWeb"/>
        <w:shd w:val="clear" w:color="auto" w:fill="FFFFFF" w:themeFill="background1"/>
        <w:spacing w:before="0" w:beforeAutospacing="0" w:after="0" w:afterAutospacing="0" w:line="276" w:lineRule="auto"/>
        <w:ind w:left="426" w:right="420" w:firstLine="709"/>
        <w:jc w:val="both"/>
        <w:rPr>
          <w:rFonts w:ascii="Tahoma" w:eastAsia="Tahoma" w:hAnsi="Tahoma" w:cs="Tahoma"/>
          <w:i/>
          <w:iCs/>
          <w:lang w:eastAsia="es-CO"/>
        </w:rPr>
      </w:pPr>
      <w:r w:rsidRPr="00326906">
        <w:rPr>
          <w:rFonts w:ascii="Tahoma" w:eastAsia="Tahoma" w:hAnsi="Tahoma" w:cs="Tahoma"/>
          <w:b/>
          <w:bCs/>
          <w:i/>
          <w:iCs/>
          <w:lang w:eastAsia="es-CO"/>
        </w:rPr>
        <w:t>CUARTO</w:t>
      </w:r>
      <w:r w:rsidRPr="00326906">
        <w:rPr>
          <w:rFonts w:ascii="Tahoma" w:eastAsia="Tahoma" w:hAnsi="Tahoma" w:cs="Tahoma"/>
          <w:i/>
          <w:iCs/>
          <w:lang w:eastAsia="es-CO"/>
        </w:rPr>
        <w:t>: Ordenarle a la Administradora Colombiana de Pensiones COLPENSIONES que, del retroactivo pensional, proceda a realizar el descuento que por salud corresponde conforme al artículo 152 de la ley 100 de 1993 por cuantía de cuatro millones setecientos once mil setecientos ochenta y cuatro pesos ($4.711.784) para que sean dispuestos a la empresa promotora de salud a la cual se encuentra afiliada.</w:t>
      </w:r>
    </w:p>
    <w:p w14:paraId="6F22624D" w14:textId="77777777" w:rsidR="0050338C" w:rsidRPr="00326906" w:rsidRDefault="0050338C" w:rsidP="00976EA8">
      <w:pPr>
        <w:pStyle w:val="NormalWeb"/>
        <w:shd w:val="clear" w:color="auto" w:fill="FFFFFF" w:themeFill="background1"/>
        <w:spacing w:before="0" w:beforeAutospacing="0" w:after="0" w:afterAutospacing="0" w:line="276" w:lineRule="auto"/>
        <w:ind w:left="426" w:right="420" w:firstLine="709"/>
        <w:jc w:val="both"/>
        <w:rPr>
          <w:rFonts w:ascii="Tahoma" w:eastAsia="Tahoma" w:hAnsi="Tahoma" w:cs="Tahoma"/>
          <w:i/>
          <w:iCs/>
          <w:lang w:eastAsia="es-CO"/>
        </w:rPr>
      </w:pPr>
    </w:p>
    <w:p w14:paraId="45CA2EF8" w14:textId="48E31659" w:rsidR="0050338C" w:rsidRPr="00326906" w:rsidRDefault="0050338C" w:rsidP="00976EA8">
      <w:pPr>
        <w:pStyle w:val="NormalWeb"/>
        <w:shd w:val="clear" w:color="auto" w:fill="FFFFFF" w:themeFill="background1"/>
        <w:spacing w:before="0" w:beforeAutospacing="0" w:after="0" w:afterAutospacing="0" w:line="276" w:lineRule="auto"/>
        <w:ind w:left="426" w:right="420" w:firstLine="709"/>
        <w:jc w:val="both"/>
        <w:rPr>
          <w:rFonts w:ascii="Tahoma" w:eastAsia="Tahoma" w:hAnsi="Tahoma" w:cs="Tahoma"/>
          <w:i/>
          <w:iCs/>
          <w:lang w:eastAsia="es-CO"/>
        </w:rPr>
      </w:pPr>
      <w:r w:rsidRPr="00326906">
        <w:rPr>
          <w:rFonts w:ascii="Tahoma" w:eastAsia="Tahoma" w:hAnsi="Tahoma" w:cs="Tahoma"/>
          <w:b/>
          <w:bCs/>
          <w:i/>
          <w:iCs/>
          <w:lang w:eastAsia="es-CO"/>
        </w:rPr>
        <w:t>QUINTO:</w:t>
      </w:r>
      <w:r w:rsidRPr="00326906">
        <w:rPr>
          <w:rFonts w:ascii="Tahoma" w:eastAsia="Tahoma" w:hAnsi="Tahoma" w:cs="Tahoma"/>
          <w:i/>
          <w:iCs/>
          <w:lang w:eastAsia="es-CO"/>
        </w:rPr>
        <w:t xml:space="preserve"> Ordenarle a la Administradora Colombiana de Pensiones COLPENSIONES que genere la inclusión en nómina la mesada pensional de julio de 2023 en cuantía equivalente a un millón de pesos ($1’160.000) en favor de la señora MIRIAM MARÍN GARCÍA”.</w:t>
      </w:r>
    </w:p>
    <w:p w14:paraId="7E580FC6" w14:textId="77777777" w:rsidR="0050338C" w:rsidRPr="00326906" w:rsidRDefault="0050338C" w:rsidP="00326906">
      <w:pPr>
        <w:pStyle w:val="NormalWeb"/>
        <w:shd w:val="clear" w:color="auto" w:fill="FFFFFF" w:themeFill="background1"/>
        <w:spacing w:before="0" w:beforeAutospacing="0" w:after="0" w:afterAutospacing="0" w:line="276" w:lineRule="auto"/>
        <w:ind w:firstLine="709"/>
        <w:jc w:val="both"/>
        <w:rPr>
          <w:rFonts w:ascii="Tahoma" w:eastAsia="Tahoma" w:hAnsi="Tahoma" w:cs="Tahoma"/>
          <w:lang w:eastAsia="es-CO"/>
        </w:rPr>
      </w:pPr>
    </w:p>
    <w:p w14:paraId="1DACB44B" w14:textId="012C2AD4" w:rsidR="0050338C" w:rsidRPr="00326906" w:rsidRDefault="0050338C" w:rsidP="00326906">
      <w:pPr>
        <w:spacing w:line="276" w:lineRule="auto"/>
        <w:ind w:firstLine="708"/>
        <w:contextualSpacing/>
        <w:rPr>
          <w:rFonts w:ascii="Tahoma" w:eastAsia="Times New Roman" w:hAnsi="Tahoma" w:cs="Tahoma"/>
          <w:b/>
          <w:bCs/>
          <w:sz w:val="24"/>
          <w:szCs w:val="24"/>
          <w:lang w:eastAsia="es-CO"/>
        </w:rPr>
      </w:pPr>
      <w:r w:rsidRPr="00326906">
        <w:rPr>
          <w:rFonts w:ascii="Tahoma" w:eastAsia="Times New Roman" w:hAnsi="Tahoma" w:cs="Tahoma"/>
          <w:b/>
          <w:bCs/>
          <w:sz w:val="24"/>
          <w:szCs w:val="24"/>
          <w:lang w:eastAsia="es-CO"/>
        </w:rPr>
        <w:t xml:space="preserve">SEGUNDO: REVOCAR </w:t>
      </w:r>
      <w:r w:rsidRPr="00326906">
        <w:rPr>
          <w:rFonts w:ascii="Tahoma" w:eastAsia="Times New Roman" w:hAnsi="Tahoma" w:cs="Tahoma"/>
          <w:sz w:val="24"/>
          <w:szCs w:val="24"/>
          <w:lang w:eastAsia="es-CO"/>
        </w:rPr>
        <w:t>el numeral</w:t>
      </w:r>
      <w:r w:rsidRPr="00326906">
        <w:rPr>
          <w:rFonts w:ascii="Tahoma" w:eastAsia="Times New Roman" w:hAnsi="Tahoma" w:cs="Tahoma"/>
          <w:b/>
          <w:bCs/>
          <w:sz w:val="24"/>
          <w:szCs w:val="24"/>
          <w:lang w:eastAsia="es-CO"/>
        </w:rPr>
        <w:t xml:space="preserve"> SEXTO </w:t>
      </w:r>
      <w:r w:rsidRPr="00326906">
        <w:rPr>
          <w:rFonts w:ascii="Tahoma" w:eastAsia="Times New Roman" w:hAnsi="Tahoma" w:cs="Tahoma"/>
          <w:sz w:val="24"/>
          <w:szCs w:val="24"/>
          <w:lang w:eastAsia="es-CO"/>
        </w:rPr>
        <w:t xml:space="preserve">de la sentencia de primera instancia y, en su lugar </w:t>
      </w:r>
      <w:r w:rsidRPr="00326906">
        <w:rPr>
          <w:rFonts w:ascii="Tahoma" w:eastAsia="Times New Roman" w:hAnsi="Tahoma" w:cs="Tahoma"/>
          <w:b/>
          <w:bCs/>
          <w:sz w:val="24"/>
          <w:szCs w:val="24"/>
          <w:lang w:eastAsia="es-CO"/>
        </w:rPr>
        <w:t xml:space="preserve">CONDENAR a COLPENSIONES </w:t>
      </w:r>
      <w:r w:rsidRPr="00326906">
        <w:rPr>
          <w:rFonts w:ascii="Tahoma" w:eastAsia="Times New Roman" w:hAnsi="Tahoma" w:cs="Tahoma"/>
          <w:sz w:val="24"/>
          <w:szCs w:val="24"/>
          <w:lang w:eastAsia="es-CO"/>
        </w:rPr>
        <w:t xml:space="preserve">a reconocer en favor de la señora </w:t>
      </w:r>
      <w:r w:rsidRPr="00326906">
        <w:rPr>
          <w:rFonts w:ascii="Tahoma" w:eastAsia="Times New Roman" w:hAnsi="Tahoma" w:cs="Tahoma"/>
          <w:b/>
          <w:bCs/>
          <w:sz w:val="24"/>
          <w:szCs w:val="24"/>
          <w:lang w:eastAsia="es-CO"/>
        </w:rPr>
        <w:t>MIRIAM MARÍN GARCÍA</w:t>
      </w:r>
      <w:r w:rsidRPr="00326906">
        <w:rPr>
          <w:rFonts w:ascii="Tahoma" w:eastAsia="Times New Roman" w:hAnsi="Tahoma" w:cs="Tahoma"/>
          <w:sz w:val="24"/>
          <w:szCs w:val="24"/>
          <w:lang w:eastAsia="es-CO"/>
        </w:rPr>
        <w:t xml:space="preserve"> los intereses moratorios dispuestos en el art. 141 de la ley 100 de 1993 a partir del 10 de julio de 2018 y hasta el pago efectivo de la prestación. </w:t>
      </w:r>
    </w:p>
    <w:p w14:paraId="1D5C27D3" w14:textId="77777777" w:rsidR="0050338C" w:rsidRPr="00326906" w:rsidRDefault="0050338C" w:rsidP="00326906">
      <w:pPr>
        <w:spacing w:line="276" w:lineRule="auto"/>
        <w:ind w:firstLine="0"/>
        <w:contextualSpacing/>
        <w:rPr>
          <w:rFonts w:ascii="Tahoma" w:eastAsia="Times New Roman" w:hAnsi="Tahoma" w:cs="Tahoma"/>
          <w:b/>
          <w:bCs/>
          <w:sz w:val="24"/>
          <w:szCs w:val="24"/>
          <w:lang w:eastAsia="es-CO"/>
        </w:rPr>
      </w:pPr>
    </w:p>
    <w:p w14:paraId="49C0BD0D" w14:textId="31FB6FB2" w:rsidR="009A1ED9" w:rsidRPr="00326906" w:rsidRDefault="0050338C" w:rsidP="00326906">
      <w:pPr>
        <w:spacing w:line="276" w:lineRule="auto"/>
        <w:ind w:firstLine="708"/>
        <w:contextualSpacing/>
        <w:rPr>
          <w:rFonts w:ascii="Tahoma" w:hAnsi="Tahoma" w:cs="Tahoma"/>
          <w:sz w:val="24"/>
          <w:szCs w:val="24"/>
        </w:rPr>
      </w:pPr>
      <w:r w:rsidRPr="00326906">
        <w:rPr>
          <w:rFonts w:ascii="Tahoma" w:eastAsia="Times New Roman" w:hAnsi="Tahoma" w:cs="Tahoma"/>
          <w:b/>
          <w:bCs/>
          <w:sz w:val="24"/>
          <w:szCs w:val="24"/>
          <w:lang w:eastAsia="es-CO"/>
        </w:rPr>
        <w:t xml:space="preserve">TERCERO: </w:t>
      </w:r>
      <w:r w:rsidR="009A1ED9" w:rsidRPr="00326906">
        <w:rPr>
          <w:rFonts w:ascii="Tahoma" w:eastAsia="Times New Roman" w:hAnsi="Tahoma" w:cs="Tahoma"/>
          <w:b/>
          <w:bCs/>
          <w:sz w:val="24"/>
          <w:szCs w:val="24"/>
          <w:lang w:eastAsia="es-CO"/>
        </w:rPr>
        <w:t xml:space="preserve">CONFIRMAR </w:t>
      </w:r>
      <w:r w:rsidRPr="00326906">
        <w:rPr>
          <w:rFonts w:ascii="Tahoma" w:hAnsi="Tahoma" w:cs="Tahoma"/>
          <w:sz w:val="24"/>
          <w:szCs w:val="24"/>
        </w:rPr>
        <w:t xml:space="preserve">en todo lo demás la sentencia </w:t>
      </w:r>
      <w:r w:rsidRPr="00326906">
        <w:rPr>
          <w:rFonts w:ascii="Tahoma" w:eastAsia="Times New Roman" w:hAnsi="Tahoma" w:cs="Tahoma"/>
          <w:sz w:val="24"/>
          <w:szCs w:val="24"/>
          <w:lang w:eastAsia="es-CO"/>
        </w:rPr>
        <w:t>apelada</w:t>
      </w:r>
      <w:r w:rsidRPr="00326906">
        <w:rPr>
          <w:rFonts w:ascii="Tahoma" w:hAnsi="Tahoma" w:cs="Tahoma"/>
          <w:sz w:val="24"/>
          <w:szCs w:val="24"/>
        </w:rPr>
        <w:t xml:space="preserve"> y consultada. </w:t>
      </w:r>
    </w:p>
    <w:p w14:paraId="02216754" w14:textId="77777777" w:rsidR="009A1ED9" w:rsidRPr="00326906" w:rsidRDefault="009A1ED9" w:rsidP="00326906">
      <w:pPr>
        <w:spacing w:line="276" w:lineRule="auto"/>
        <w:ind w:firstLine="708"/>
        <w:rPr>
          <w:rFonts w:ascii="Tahoma" w:hAnsi="Tahoma" w:cs="Tahoma"/>
          <w:sz w:val="24"/>
          <w:szCs w:val="24"/>
        </w:rPr>
      </w:pPr>
      <w:r w:rsidRPr="00326906">
        <w:rPr>
          <w:rFonts w:ascii="Tahoma" w:hAnsi="Tahoma" w:cs="Tahoma"/>
          <w:sz w:val="24"/>
          <w:szCs w:val="24"/>
        </w:rPr>
        <w:t xml:space="preserve"> </w:t>
      </w:r>
    </w:p>
    <w:p w14:paraId="5685BF8E" w14:textId="0AD5FE63" w:rsidR="009A1ED9" w:rsidRPr="00326906" w:rsidRDefault="0050338C" w:rsidP="00326906">
      <w:pPr>
        <w:spacing w:line="276" w:lineRule="auto"/>
        <w:ind w:firstLine="708"/>
        <w:rPr>
          <w:rFonts w:ascii="Tahoma" w:eastAsia="Tahoma" w:hAnsi="Tahoma" w:cs="Tahoma"/>
          <w:bCs/>
          <w:sz w:val="24"/>
          <w:szCs w:val="24"/>
          <w:lang w:eastAsia="es-CO"/>
        </w:rPr>
      </w:pPr>
      <w:r w:rsidRPr="00326906">
        <w:rPr>
          <w:rFonts w:ascii="Tahoma" w:eastAsia="Tahoma" w:hAnsi="Tahoma" w:cs="Tahoma"/>
          <w:b/>
          <w:bCs/>
          <w:sz w:val="24"/>
          <w:szCs w:val="24"/>
          <w:lang w:eastAsia="es-CO"/>
        </w:rPr>
        <w:t>CUARTO</w:t>
      </w:r>
      <w:r w:rsidR="009A1ED9" w:rsidRPr="00326906">
        <w:rPr>
          <w:rFonts w:ascii="Tahoma" w:eastAsia="Tahoma" w:hAnsi="Tahoma" w:cs="Tahoma"/>
          <w:b/>
          <w:bCs/>
          <w:sz w:val="24"/>
          <w:szCs w:val="24"/>
          <w:lang w:eastAsia="es-CO"/>
        </w:rPr>
        <w:t>: CONDENAR</w:t>
      </w:r>
      <w:r w:rsidR="009A1ED9" w:rsidRPr="00326906">
        <w:rPr>
          <w:rFonts w:ascii="Tahoma" w:eastAsia="Tahoma" w:hAnsi="Tahoma" w:cs="Tahoma"/>
          <w:bCs/>
          <w:sz w:val="24"/>
          <w:szCs w:val="24"/>
          <w:lang w:eastAsia="es-CO"/>
        </w:rPr>
        <w:t xml:space="preserve"> en costas de segunda instancia a la entidad demandada en favor de la parte actora. Liquídense por el juzgado de origen. </w:t>
      </w:r>
    </w:p>
    <w:p w14:paraId="4C0B1BF4" w14:textId="77777777" w:rsidR="00326906" w:rsidRPr="00326906" w:rsidRDefault="00326906" w:rsidP="00326906">
      <w:pPr>
        <w:spacing w:line="276" w:lineRule="auto"/>
        <w:ind w:firstLine="0"/>
        <w:rPr>
          <w:rFonts w:ascii="Tahoma" w:eastAsia="Calibri" w:hAnsi="Tahoma" w:cs="Tahoma"/>
          <w:sz w:val="24"/>
          <w:szCs w:val="24"/>
          <w:lang w:val="es-CO"/>
        </w:rPr>
      </w:pPr>
      <w:bookmarkStart w:id="6" w:name="_Hlk126574973"/>
    </w:p>
    <w:p w14:paraId="613C429F" w14:textId="77777777" w:rsidR="00326906" w:rsidRPr="00326906" w:rsidRDefault="00326906" w:rsidP="00326906">
      <w:pPr>
        <w:spacing w:line="276" w:lineRule="auto"/>
        <w:ind w:firstLine="0"/>
        <w:jc w:val="center"/>
        <w:rPr>
          <w:rFonts w:ascii="Tahoma" w:eastAsia="Tahoma" w:hAnsi="Tahoma" w:cs="Tahoma"/>
          <w:b/>
          <w:bCs/>
          <w:sz w:val="24"/>
          <w:szCs w:val="24"/>
          <w:lang w:val="es-CO"/>
        </w:rPr>
      </w:pPr>
      <w:r w:rsidRPr="00326906">
        <w:rPr>
          <w:rFonts w:ascii="Tahoma" w:eastAsia="Tahoma" w:hAnsi="Tahoma" w:cs="Tahoma"/>
          <w:b/>
          <w:bCs/>
          <w:sz w:val="24"/>
          <w:szCs w:val="24"/>
          <w:lang w:val="es-CO"/>
        </w:rPr>
        <w:t>NOTIFÍQUESE Y CÚMPLASE</w:t>
      </w:r>
    </w:p>
    <w:p w14:paraId="5FD4A593" w14:textId="77777777" w:rsidR="00326906" w:rsidRPr="00326906" w:rsidRDefault="00326906" w:rsidP="00326906">
      <w:pPr>
        <w:spacing w:line="276" w:lineRule="auto"/>
        <w:ind w:firstLine="0"/>
        <w:rPr>
          <w:rFonts w:ascii="Tahoma" w:eastAsia="Calibri" w:hAnsi="Tahoma" w:cs="Tahoma"/>
          <w:sz w:val="24"/>
          <w:szCs w:val="24"/>
          <w:lang w:val="es-CO"/>
        </w:rPr>
      </w:pPr>
      <w:r w:rsidRPr="00326906">
        <w:rPr>
          <w:rFonts w:ascii="Tahoma" w:eastAsia="Calibri" w:hAnsi="Tahoma" w:cs="Tahoma"/>
          <w:sz w:val="24"/>
          <w:szCs w:val="24"/>
          <w:lang w:val="es-CO"/>
        </w:rPr>
        <w:t xml:space="preserve"> </w:t>
      </w:r>
      <w:bookmarkStart w:id="7" w:name="_GoBack"/>
      <w:bookmarkEnd w:id="7"/>
    </w:p>
    <w:p w14:paraId="7BE0F41B" w14:textId="77777777" w:rsidR="00326906" w:rsidRPr="00326906" w:rsidRDefault="00326906" w:rsidP="00326906">
      <w:pPr>
        <w:widowControl w:val="0"/>
        <w:autoSpaceDE w:val="0"/>
        <w:autoSpaceDN w:val="0"/>
        <w:adjustRightInd w:val="0"/>
        <w:spacing w:line="276" w:lineRule="auto"/>
        <w:ind w:firstLine="0"/>
        <w:rPr>
          <w:rFonts w:ascii="Tahoma" w:eastAsia="Times New Roman" w:hAnsi="Tahoma" w:cs="Tahoma"/>
          <w:sz w:val="24"/>
          <w:szCs w:val="24"/>
          <w:lang w:eastAsia="es-ES"/>
        </w:rPr>
      </w:pPr>
      <w:r w:rsidRPr="00326906">
        <w:rPr>
          <w:rFonts w:ascii="Tahoma" w:eastAsia="Times New Roman" w:hAnsi="Tahoma" w:cs="Tahoma"/>
          <w:sz w:val="24"/>
          <w:szCs w:val="24"/>
          <w:lang w:eastAsia="es-ES"/>
        </w:rPr>
        <w:tab/>
        <w:t>La Magistrada ponente,</w:t>
      </w:r>
    </w:p>
    <w:p w14:paraId="0001ABBF"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5B265C48"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69AF2234"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7EC009BE" w14:textId="77777777" w:rsidR="00326906" w:rsidRPr="00326906" w:rsidRDefault="00326906" w:rsidP="00326906">
      <w:pPr>
        <w:keepNext/>
        <w:spacing w:line="276" w:lineRule="auto"/>
        <w:ind w:firstLine="0"/>
        <w:jc w:val="center"/>
        <w:outlineLvl w:val="2"/>
        <w:rPr>
          <w:rFonts w:ascii="Tahoma" w:eastAsia="Times New Roman" w:hAnsi="Tahoma" w:cs="Tahoma"/>
          <w:b/>
          <w:bCs/>
          <w:sz w:val="24"/>
          <w:szCs w:val="24"/>
          <w:lang w:eastAsia="es-ES"/>
        </w:rPr>
      </w:pPr>
      <w:r w:rsidRPr="00326906">
        <w:rPr>
          <w:rFonts w:ascii="Tahoma" w:eastAsia="Times New Roman" w:hAnsi="Tahoma" w:cs="Tahoma"/>
          <w:b/>
          <w:bCs/>
          <w:sz w:val="24"/>
          <w:szCs w:val="24"/>
          <w:lang w:eastAsia="es-ES"/>
        </w:rPr>
        <w:t>ANA LUCÍA CAICEDO CALDERÓN</w:t>
      </w:r>
    </w:p>
    <w:p w14:paraId="2842AA99"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20976AB4" w14:textId="77777777" w:rsidR="00326906" w:rsidRPr="00326906" w:rsidRDefault="00326906" w:rsidP="00326906">
      <w:pPr>
        <w:spacing w:line="276" w:lineRule="auto"/>
        <w:ind w:firstLine="708"/>
        <w:jc w:val="left"/>
        <w:rPr>
          <w:rFonts w:ascii="Tahoma" w:eastAsia="Times New Roman" w:hAnsi="Tahoma" w:cs="Tahoma"/>
          <w:sz w:val="24"/>
          <w:szCs w:val="24"/>
          <w:lang w:eastAsia="es-ES"/>
        </w:rPr>
      </w:pPr>
      <w:bookmarkStart w:id="8" w:name="_Hlk62478330"/>
      <w:r w:rsidRPr="00326906">
        <w:rPr>
          <w:rFonts w:ascii="Tahoma" w:eastAsia="Times New Roman" w:hAnsi="Tahoma" w:cs="Tahoma"/>
          <w:sz w:val="24"/>
          <w:szCs w:val="24"/>
          <w:lang w:eastAsia="es-ES"/>
        </w:rPr>
        <w:t>La Magistrada y el Magistrado,</w:t>
      </w:r>
    </w:p>
    <w:p w14:paraId="6BE53AED"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5412977F"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684AD7A6" w14:textId="77777777" w:rsidR="00326906" w:rsidRPr="00326906" w:rsidRDefault="00326906" w:rsidP="00326906">
      <w:pPr>
        <w:spacing w:line="276" w:lineRule="auto"/>
        <w:ind w:firstLine="0"/>
        <w:jc w:val="left"/>
        <w:rPr>
          <w:rFonts w:ascii="Tahoma" w:eastAsia="Times New Roman" w:hAnsi="Tahoma" w:cs="Tahoma"/>
          <w:sz w:val="24"/>
          <w:szCs w:val="24"/>
          <w:lang w:eastAsia="es-ES"/>
        </w:rPr>
      </w:pPr>
    </w:p>
    <w:p w14:paraId="39112579" w14:textId="1876E62D" w:rsidR="00F40611" w:rsidRPr="00326906" w:rsidRDefault="00326906" w:rsidP="00326906">
      <w:pPr>
        <w:spacing w:line="276" w:lineRule="auto"/>
        <w:ind w:firstLine="0"/>
        <w:rPr>
          <w:rFonts w:ascii="Tahoma" w:eastAsia="Calibri" w:hAnsi="Tahoma" w:cs="Tahoma"/>
          <w:sz w:val="24"/>
          <w:szCs w:val="24"/>
        </w:rPr>
      </w:pPr>
      <w:r w:rsidRPr="00326906">
        <w:rPr>
          <w:rFonts w:ascii="Tahoma" w:eastAsia="Times New Roman" w:hAnsi="Tahoma" w:cs="Tahoma"/>
          <w:b/>
          <w:bCs/>
          <w:sz w:val="24"/>
          <w:szCs w:val="24"/>
          <w:lang w:eastAsia="es-ES"/>
        </w:rPr>
        <w:t>OLGA LUCÍA HOYOS SEPÚLVEDA</w:t>
      </w:r>
      <w:r w:rsidRPr="00326906">
        <w:rPr>
          <w:rFonts w:ascii="Tahoma" w:eastAsia="Times New Roman" w:hAnsi="Tahoma" w:cs="Tahoma"/>
          <w:b/>
          <w:bCs/>
          <w:sz w:val="24"/>
          <w:szCs w:val="24"/>
          <w:lang w:eastAsia="es-ES"/>
        </w:rPr>
        <w:tab/>
      </w:r>
      <w:r w:rsidRPr="00326906">
        <w:rPr>
          <w:rFonts w:ascii="Tahoma" w:eastAsia="Times New Roman" w:hAnsi="Tahoma" w:cs="Tahoma"/>
          <w:b/>
          <w:bCs/>
          <w:sz w:val="24"/>
          <w:szCs w:val="24"/>
          <w:lang w:eastAsia="es-ES"/>
        </w:rPr>
        <w:tab/>
        <w:t>GERMÁN DARÍO GÓEZ VINASCO</w:t>
      </w:r>
      <w:bookmarkEnd w:id="6"/>
      <w:bookmarkEnd w:id="8"/>
    </w:p>
    <w:sectPr w:rsidR="00F40611" w:rsidRPr="00326906" w:rsidSect="0017120F">
      <w:headerReference w:type="default" r:id="rId11"/>
      <w:footerReference w:type="default" r:id="rId12"/>
      <w:headerReference w:type="first" r:id="rId13"/>
      <w:pgSz w:w="12242" w:h="18722" w:code="258"/>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3F29E0" w16cex:dateUtc="2023-06-28T15:03:50.785Z"/>
  <w16cex:commentExtensible w16cex:durableId="640AB03C" w16cex:dateUtc="2023-06-28T15:09:03.252Z"/>
  <w16cex:commentExtensible w16cex:durableId="755D469A" w16cex:dateUtc="2023-06-28T15:38:36.981Z"/>
  <w16cex:commentExtensible w16cex:durableId="70F78C8F" w16cex:dateUtc="2023-07-05T15:01:57.81Z"/>
</w16cex:commentsExtensible>
</file>

<file path=word/commentsIds.xml><?xml version="1.0" encoding="utf-8"?>
<w16cid:commentsIds xmlns:mc="http://schemas.openxmlformats.org/markup-compatibility/2006" xmlns:w16cid="http://schemas.microsoft.com/office/word/2016/wordml/cid" mc:Ignorable="w16cid">
  <w16cid:commentId w16cid:paraId="4B24AD9C" w16cid:durableId="433F29E0"/>
  <w16cid:commentId w16cid:paraId="2F260E9A" w16cid:durableId="640AB03C"/>
  <w16cid:commentId w16cid:paraId="737A3B05" w16cid:durableId="755D469A"/>
  <w16cid:commentId w16cid:paraId="4EC95A22" w16cid:durableId="70F78C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3D4D" w14:textId="77777777" w:rsidR="008E640B" w:rsidRDefault="008E640B" w:rsidP="001C5C55">
      <w:pPr>
        <w:spacing w:line="240" w:lineRule="auto"/>
      </w:pPr>
      <w:r>
        <w:separator/>
      </w:r>
    </w:p>
  </w:endnote>
  <w:endnote w:type="continuationSeparator" w:id="0">
    <w:p w14:paraId="17B18967" w14:textId="77777777" w:rsidR="008E640B" w:rsidRDefault="008E640B"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eastAsia="Times New Roman" w:hAnsi="Arial" w:cs="Arial"/>
        <w:sz w:val="18"/>
        <w:szCs w:val="16"/>
        <w:lang w:eastAsia="es-ES"/>
      </w:rPr>
    </w:sdtEndPr>
    <w:sdtContent>
      <w:p w14:paraId="1E705D51" w14:textId="41D83884" w:rsidR="00D65452" w:rsidRPr="0098185D" w:rsidRDefault="00D65452">
        <w:pPr>
          <w:pStyle w:val="Piedepgina"/>
          <w:jc w:val="right"/>
          <w:rPr>
            <w:rFonts w:ascii="Arial" w:eastAsia="Times New Roman" w:hAnsi="Arial" w:cs="Arial"/>
            <w:sz w:val="18"/>
            <w:szCs w:val="16"/>
            <w:lang w:eastAsia="es-ES"/>
          </w:rPr>
        </w:pPr>
        <w:r w:rsidRPr="0098185D">
          <w:rPr>
            <w:rFonts w:ascii="Arial" w:eastAsia="Times New Roman" w:hAnsi="Arial" w:cs="Arial"/>
            <w:sz w:val="18"/>
            <w:szCs w:val="16"/>
            <w:lang w:eastAsia="es-ES"/>
          </w:rPr>
          <w:fldChar w:fldCharType="begin"/>
        </w:r>
        <w:r w:rsidRPr="0098185D">
          <w:rPr>
            <w:rFonts w:ascii="Arial" w:eastAsia="Times New Roman" w:hAnsi="Arial" w:cs="Arial"/>
            <w:sz w:val="18"/>
            <w:szCs w:val="16"/>
            <w:lang w:eastAsia="es-ES"/>
          </w:rPr>
          <w:instrText>PAGE   \* MERGEFORMAT</w:instrText>
        </w:r>
        <w:r w:rsidRPr="0098185D">
          <w:rPr>
            <w:rFonts w:ascii="Arial" w:eastAsia="Times New Roman" w:hAnsi="Arial" w:cs="Arial"/>
            <w:sz w:val="18"/>
            <w:szCs w:val="16"/>
            <w:lang w:eastAsia="es-ES"/>
          </w:rPr>
          <w:fldChar w:fldCharType="separate"/>
        </w:r>
        <w:r w:rsidR="0017120F">
          <w:rPr>
            <w:rFonts w:ascii="Arial" w:eastAsia="Times New Roman" w:hAnsi="Arial" w:cs="Arial"/>
            <w:noProof/>
            <w:sz w:val="18"/>
            <w:szCs w:val="16"/>
            <w:lang w:eastAsia="es-ES"/>
          </w:rPr>
          <w:t>14</w:t>
        </w:r>
        <w:r w:rsidRPr="0098185D">
          <w:rPr>
            <w:rFonts w:ascii="Arial" w:eastAsia="Times New Roman" w:hAnsi="Arial" w:cs="Arial"/>
            <w:sz w:val="18"/>
            <w:szCs w:val="16"/>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9C8FD" w14:textId="77777777" w:rsidR="008E640B" w:rsidRDefault="008E640B" w:rsidP="001C5C55">
      <w:pPr>
        <w:spacing w:line="240" w:lineRule="auto"/>
      </w:pPr>
      <w:r>
        <w:separator/>
      </w:r>
    </w:p>
  </w:footnote>
  <w:footnote w:type="continuationSeparator" w:id="0">
    <w:p w14:paraId="6B4D735F" w14:textId="77777777" w:rsidR="008E640B" w:rsidRDefault="008E640B" w:rsidP="001C5C55">
      <w:pPr>
        <w:spacing w:line="240" w:lineRule="auto"/>
      </w:pPr>
      <w:r>
        <w:continuationSeparator/>
      </w:r>
    </w:p>
  </w:footnote>
  <w:footnote w:id="1">
    <w:p w14:paraId="25DA8A24" w14:textId="60828621" w:rsidR="00D65452" w:rsidRPr="0098185D" w:rsidRDefault="00D65452" w:rsidP="0098185D">
      <w:pPr>
        <w:pStyle w:val="Textonotapie"/>
        <w:ind w:firstLine="0"/>
        <w:rPr>
          <w:rFonts w:ascii="Arial" w:hAnsi="Arial" w:cs="Arial"/>
          <w:sz w:val="18"/>
        </w:rPr>
      </w:pPr>
      <w:r w:rsidRPr="0098185D">
        <w:rPr>
          <w:rStyle w:val="Refdenotaalpie"/>
          <w:rFonts w:ascii="Arial" w:hAnsi="Arial" w:cs="Arial"/>
          <w:sz w:val="18"/>
        </w:rPr>
        <w:footnoteRef/>
      </w:r>
      <w:r w:rsidRPr="0098185D">
        <w:rPr>
          <w:rFonts w:ascii="Arial" w:hAnsi="Arial" w:cs="Arial"/>
          <w:sz w:val="18"/>
        </w:rPr>
        <w:t xml:space="preserve"> Archivo 09, páginas 100 a 102, carpeta de primera instancia</w:t>
      </w:r>
    </w:p>
  </w:footnote>
  <w:footnote w:id="2">
    <w:p w14:paraId="7095F511" w14:textId="529F0E22" w:rsidR="00D65452" w:rsidRPr="0098185D" w:rsidRDefault="00D65452" w:rsidP="0098185D">
      <w:pPr>
        <w:pStyle w:val="Textonotapie"/>
        <w:ind w:firstLine="0"/>
        <w:rPr>
          <w:rFonts w:ascii="Arial" w:hAnsi="Arial" w:cs="Arial"/>
          <w:sz w:val="18"/>
        </w:rPr>
      </w:pPr>
      <w:r w:rsidRPr="0098185D">
        <w:rPr>
          <w:rStyle w:val="Refdenotaalpie"/>
          <w:rFonts w:ascii="Arial" w:hAnsi="Arial" w:cs="Arial"/>
          <w:sz w:val="18"/>
        </w:rPr>
        <w:footnoteRef/>
      </w:r>
      <w:r w:rsidRPr="0098185D">
        <w:rPr>
          <w:rFonts w:ascii="Arial" w:hAnsi="Arial" w:cs="Arial"/>
          <w:sz w:val="18"/>
        </w:rPr>
        <w:t xml:space="preserve"> Archivo 09, páginas 119 a 122, cuaderno de primera instancia.  </w:t>
      </w:r>
    </w:p>
  </w:footnote>
  <w:footnote w:id="3">
    <w:p w14:paraId="6CC2715D" w14:textId="784F91BE" w:rsidR="00D65452" w:rsidRPr="0098185D" w:rsidRDefault="00D65452" w:rsidP="0098185D">
      <w:pPr>
        <w:pStyle w:val="Textonotapie"/>
        <w:ind w:firstLine="0"/>
        <w:rPr>
          <w:rFonts w:ascii="Arial" w:hAnsi="Arial" w:cs="Arial"/>
          <w:sz w:val="18"/>
        </w:rPr>
      </w:pPr>
      <w:r w:rsidRPr="0098185D">
        <w:rPr>
          <w:rStyle w:val="Refdenotaalpie"/>
          <w:rFonts w:ascii="Arial" w:hAnsi="Arial" w:cs="Arial"/>
          <w:sz w:val="18"/>
        </w:rPr>
        <w:footnoteRef/>
      </w:r>
      <w:r w:rsidRPr="0098185D">
        <w:rPr>
          <w:rFonts w:ascii="Arial" w:hAnsi="Arial" w:cs="Arial"/>
          <w:sz w:val="18"/>
        </w:rPr>
        <w:t xml:space="preserve"> Archivo 09, páginas 21 a 31,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2A94AA78" w:rsidR="00D65452" w:rsidRPr="0098185D" w:rsidRDefault="00D65452" w:rsidP="0098185D">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98185D">
      <w:rPr>
        <w:rFonts w:ascii="Arial" w:hAnsi="Arial" w:cs="Arial"/>
        <w:sz w:val="18"/>
        <w:szCs w:val="16"/>
      </w:rPr>
      <w:t xml:space="preserve">Radicación No.: </w:t>
    </w:r>
    <w:r w:rsidRPr="0098185D">
      <w:rPr>
        <w:rFonts w:ascii="Arial" w:hAnsi="Arial" w:cs="Arial"/>
        <w:sz w:val="18"/>
        <w:szCs w:val="16"/>
      </w:rPr>
      <w:tab/>
      <w:t>66001-31-05-003-2019-00532- 01</w:t>
    </w:r>
  </w:p>
  <w:p w14:paraId="74985140" w14:textId="0576FDB6" w:rsidR="00D65452" w:rsidRPr="0098185D" w:rsidRDefault="00D65452" w:rsidP="0098185D">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98185D">
      <w:rPr>
        <w:rFonts w:ascii="Arial" w:hAnsi="Arial" w:cs="Arial"/>
        <w:sz w:val="18"/>
        <w:szCs w:val="16"/>
      </w:rPr>
      <w:t xml:space="preserve">Demandante: </w:t>
    </w:r>
    <w:r w:rsidRPr="0098185D">
      <w:rPr>
        <w:rFonts w:ascii="Arial" w:hAnsi="Arial" w:cs="Arial"/>
        <w:sz w:val="18"/>
        <w:szCs w:val="16"/>
      </w:rPr>
      <w:tab/>
      <w:t>Miriam Marín García</w:t>
    </w:r>
  </w:p>
  <w:p w14:paraId="6611EFB4" w14:textId="2A1214FA" w:rsidR="00D65452" w:rsidRPr="0098185D" w:rsidRDefault="00D65452" w:rsidP="0098185D">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98185D">
      <w:rPr>
        <w:rFonts w:ascii="Arial" w:hAnsi="Arial" w:cs="Arial"/>
        <w:sz w:val="18"/>
        <w:szCs w:val="16"/>
      </w:rPr>
      <w:t xml:space="preserve">Demandado: </w:t>
    </w:r>
    <w:r w:rsidRPr="0098185D">
      <w:rPr>
        <w:rFonts w:ascii="Arial" w:hAnsi="Arial" w:cs="Arial"/>
        <w:sz w:val="18"/>
        <w:szCs w:val="16"/>
      </w:rPr>
      <w:tab/>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D65452" w:rsidRPr="005F0737" w:rsidRDefault="00D65452" w:rsidP="006D671B">
    <w:pPr>
      <w:pStyle w:val="Encabezado"/>
      <w:ind w:firstLine="0"/>
      <w:rPr>
        <w:sz w:val="16"/>
        <w:szCs w:val="16"/>
      </w:rPr>
    </w:pPr>
  </w:p>
  <w:p w14:paraId="760A0524" w14:textId="77777777" w:rsidR="00D65452" w:rsidRDefault="00D654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EFC6F8F"/>
    <w:multiLevelType w:val="hybridMultilevel"/>
    <w:tmpl w:val="140A1C1A"/>
    <w:lvl w:ilvl="0" w:tplc="6B7252EE">
      <w:start w:val="1"/>
      <w:numFmt w:val="decimal"/>
      <w:lvlText w:val="%1)"/>
      <w:lvlJc w:val="left"/>
      <w:pPr>
        <w:ind w:left="1068" w:hanging="360"/>
      </w:pPr>
      <w:rPr>
        <w:rFonts w:ascii="Bookman Old Style" w:eastAsia="Times New Roman" w:hAnsi="Bookman Old Style"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3"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6"/>
  </w:num>
  <w:num w:numId="2">
    <w:abstractNumId w:val="15"/>
  </w:num>
  <w:num w:numId="3">
    <w:abstractNumId w:val="5"/>
  </w:num>
  <w:num w:numId="4">
    <w:abstractNumId w:val="13"/>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4"/>
  </w:num>
  <w:num w:numId="15">
    <w:abstractNumId w:val="7"/>
  </w:num>
  <w:num w:numId="16">
    <w:abstractNumId w:val="8"/>
  </w:num>
  <w:num w:numId="17">
    <w:abstractNumId w:val="2"/>
  </w:num>
  <w:num w:numId="18">
    <w:abstractNumId w:val="14"/>
  </w:num>
  <w:num w:numId="19">
    <w:abstractNumId w:val="3"/>
  </w:num>
  <w:num w:numId="2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576"/>
    <w:rsid w:val="00003C73"/>
    <w:rsid w:val="00005A8C"/>
    <w:rsid w:val="00005D87"/>
    <w:rsid w:val="000075D3"/>
    <w:rsid w:val="0001123B"/>
    <w:rsid w:val="000129A3"/>
    <w:rsid w:val="00017357"/>
    <w:rsid w:val="00020E86"/>
    <w:rsid w:val="000224A2"/>
    <w:rsid w:val="000277FA"/>
    <w:rsid w:val="00030595"/>
    <w:rsid w:val="000312C4"/>
    <w:rsid w:val="00032BCB"/>
    <w:rsid w:val="00036566"/>
    <w:rsid w:val="00036A4A"/>
    <w:rsid w:val="0003735F"/>
    <w:rsid w:val="000439EB"/>
    <w:rsid w:val="00045205"/>
    <w:rsid w:val="00046542"/>
    <w:rsid w:val="00047BED"/>
    <w:rsid w:val="00050C2A"/>
    <w:rsid w:val="00054421"/>
    <w:rsid w:val="000607DA"/>
    <w:rsid w:val="000613CA"/>
    <w:rsid w:val="00062A9C"/>
    <w:rsid w:val="00065018"/>
    <w:rsid w:val="000736A9"/>
    <w:rsid w:val="00083AA6"/>
    <w:rsid w:val="00090962"/>
    <w:rsid w:val="00092B23"/>
    <w:rsid w:val="00095F4C"/>
    <w:rsid w:val="000974A7"/>
    <w:rsid w:val="000A22E7"/>
    <w:rsid w:val="000A6DE9"/>
    <w:rsid w:val="000B0BA2"/>
    <w:rsid w:val="000B7630"/>
    <w:rsid w:val="000C1608"/>
    <w:rsid w:val="000C29B4"/>
    <w:rsid w:val="000C3829"/>
    <w:rsid w:val="000C41A1"/>
    <w:rsid w:val="000C47E3"/>
    <w:rsid w:val="000C5099"/>
    <w:rsid w:val="000C5360"/>
    <w:rsid w:val="000C7D1B"/>
    <w:rsid w:val="000D0DC7"/>
    <w:rsid w:val="000D4994"/>
    <w:rsid w:val="000D4AFA"/>
    <w:rsid w:val="000D76AA"/>
    <w:rsid w:val="000E02D9"/>
    <w:rsid w:val="000E0E52"/>
    <w:rsid w:val="000E4759"/>
    <w:rsid w:val="000F2063"/>
    <w:rsid w:val="000F4167"/>
    <w:rsid w:val="000F53E9"/>
    <w:rsid w:val="000F7327"/>
    <w:rsid w:val="0010392B"/>
    <w:rsid w:val="0010514B"/>
    <w:rsid w:val="00106411"/>
    <w:rsid w:val="001067B0"/>
    <w:rsid w:val="0010754A"/>
    <w:rsid w:val="00107E41"/>
    <w:rsid w:val="00111A98"/>
    <w:rsid w:val="00112456"/>
    <w:rsid w:val="00116069"/>
    <w:rsid w:val="00117B5D"/>
    <w:rsid w:val="00122A22"/>
    <w:rsid w:val="0012560F"/>
    <w:rsid w:val="001302D9"/>
    <w:rsid w:val="001303A5"/>
    <w:rsid w:val="0013340A"/>
    <w:rsid w:val="001364A3"/>
    <w:rsid w:val="00145D2E"/>
    <w:rsid w:val="00151765"/>
    <w:rsid w:val="00153419"/>
    <w:rsid w:val="00157CF9"/>
    <w:rsid w:val="00162A1B"/>
    <w:rsid w:val="00164C30"/>
    <w:rsid w:val="0017120F"/>
    <w:rsid w:val="001754FB"/>
    <w:rsid w:val="0018145B"/>
    <w:rsid w:val="00183876"/>
    <w:rsid w:val="00184BE9"/>
    <w:rsid w:val="001856B6"/>
    <w:rsid w:val="0019535E"/>
    <w:rsid w:val="00196DDD"/>
    <w:rsid w:val="00197BE3"/>
    <w:rsid w:val="001A1AD4"/>
    <w:rsid w:val="001A39D6"/>
    <w:rsid w:val="001A4B37"/>
    <w:rsid w:val="001B2D19"/>
    <w:rsid w:val="001B4362"/>
    <w:rsid w:val="001C1297"/>
    <w:rsid w:val="001C3BB7"/>
    <w:rsid w:val="001C58A7"/>
    <w:rsid w:val="001C5C55"/>
    <w:rsid w:val="001C789C"/>
    <w:rsid w:val="001D10AD"/>
    <w:rsid w:val="001D2334"/>
    <w:rsid w:val="001D25C1"/>
    <w:rsid w:val="001D3C29"/>
    <w:rsid w:val="001D6A25"/>
    <w:rsid w:val="001E1C03"/>
    <w:rsid w:val="001F138A"/>
    <w:rsid w:val="001F6738"/>
    <w:rsid w:val="00200356"/>
    <w:rsid w:val="00203FC6"/>
    <w:rsid w:val="00204621"/>
    <w:rsid w:val="00210641"/>
    <w:rsid w:val="00214459"/>
    <w:rsid w:val="002208CB"/>
    <w:rsid w:val="0023384C"/>
    <w:rsid w:val="00235D63"/>
    <w:rsid w:val="00236E32"/>
    <w:rsid w:val="00240A90"/>
    <w:rsid w:val="00241B18"/>
    <w:rsid w:val="00246C58"/>
    <w:rsid w:val="00251EEC"/>
    <w:rsid w:val="002561FA"/>
    <w:rsid w:val="00257723"/>
    <w:rsid w:val="0026352C"/>
    <w:rsid w:val="00265B40"/>
    <w:rsid w:val="00266A78"/>
    <w:rsid w:val="00270192"/>
    <w:rsid w:val="0028195C"/>
    <w:rsid w:val="002830A1"/>
    <w:rsid w:val="002956CF"/>
    <w:rsid w:val="002959E6"/>
    <w:rsid w:val="002970B9"/>
    <w:rsid w:val="002A3355"/>
    <w:rsid w:val="002A5771"/>
    <w:rsid w:val="002A7537"/>
    <w:rsid w:val="002B0215"/>
    <w:rsid w:val="002B11CA"/>
    <w:rsid w:val="002B242D"/>
    <w:rsid w:val="002C29C5"/>
    <w:rsid w:val="002C3D98"/>
    <w:rsid w:val="002C3EFA"/>
    <w:rsid w:val="002C5830"/>
    <w:rsid w:val="002D0F7C"/>
    <w:rsid w:val="002D2330"/>
    <w:rsid w:val="002D3BC2"/>
    <w:rsid w:val="002D3CCF"/>
    <w:rsid w:val="002D4D75"/>
    <w:rsid w:val="002D68FD"/>
    <w:rsid w:val="002E3AC5"/>
    <w:rsid w:val="002E43B1"/>
    <w:rsid w:val="002E4823"/>
    <w:rsid w:val="002E52CF"/>
    <w:rsid w:val="002E7149"/>
    <w:rsid w:val="002F1AB5"/>
    <w:rsid w:val="002F2E9B"/>
    <w:rsid w:val="002F4390"/>
    <w:rsid w:val="002F4948"/>
    <w:rsid w:val="0030061A"/>
    <w:rsid w:val="00302878"/>
    <w:rsid w:val="0030550E"/>
    <w:rsid w:val="00314B3C"/>
    <w:rsid w:val="00315D40"/>
    <w:rsid w:val="003166F5"/>
    <w:rsid w:val="003179D5"/>
    <w:rsid w:val="003228DF"/>
    <w:rsid w:val="00323328"/>
    <w:rsid w:val="003249BF"/>
    <w:rsid w:val="00324DDD"/>
    <w:rsid w:val="0032533C"/>
    <w:rsid w:val="0032634B"/>
    <w:rsid w:val="00326906"/>
    <w:rsid w:val="003358BE"/>
    <w:rsid w:val="003416C8"/>
    <w:rsid w:val="003417E2"/>
    <w:rsid w:val="00345B5A"/>
    <w:rsid w:val="00350AF8"/>
    <w:rsid w:val="00351197"/>
    <w:rsid w:val="00356284"/>
    <w:rsid w:val="00357B04"/>
    <w:rsid w:val="003616D4"/>
    <w:rsid w:val="00361D8A"/>
    <w:rsid w:val="00367CF8"/>
    <w:rsid w:val="003743BA"/>
    <w:rsid w:val="0038167C"/>
    <w:rsid w:val="003817F3"/>
    <w:rsid w:val="00385885"/>
    <w:rsid w:val="00385DFE"/>
    <w:rsid w:val="00387A6C"/>
    <w:rsid w:val="00390068"/>
    <w:rsid w:val="00390792"/>
    <w:rsid w:val="00391C11"/>
    <w:rsid w:val="00395D0D"/>
    <w:rsid w:val="003976B6"/>
    <w:rsid w:val="003A0CDB"/>
    <w:rsid w:val="003A3C61"/>
    <w:rsid w:val="003A4D34"/>
    <w:rsid w:val="003A70B4"/>
    <w:rsid w:val="003B18CE"/>
    <w:rsid w:val="003B3515"/>
    <w:rsid w:val="003B78E4"/>
    <w:rsid w:val="003C1D58"/>
    <w:rsid w:val="003C279F"/>
    <w:rsid w:val="003C2E4C"/>
    <w:rsid w:val="003C2E6E"/>
    <w:rsid w:val="003C3A38"/>
    <w:rsid w:val="003C4B26"/>
    <w:rsid w:val="003C66FE"/>
    <w:rsid w:val="003D04BE"/>
    <w:rsid w:val="003D09B3"/>
    <w:rsid w:val="003D4E64"/>
    <w:rsid w:val="003D6339"/>
    <w:rsid w:val="003E0A59"/>
    <w:rsid w:val="003E228C"/>
    <w:rsid w:val="003E3437"/>
    <w:rsid w:val="003E54A5"/>
    <w:rsid w:val="003E566A"/>
    <w:rsid w:val="003E6315"/>
    <w:rsid w:val="003F3B61"/>
    <w:rsid w:val="00404E45"/>
    <w:rsid w:val="00405CE8"/>
    <w:rsid w:val="0040771F"/>
    <w:rsid w:val="004121D3"/>
    <w:rsid w:val="00414B5E"/>
    <w:rsid w:val="00417207"/>
    <w:rsid w:val="004277EA"/>
    <w:rsid w:val="00430F0A"/>
    <w:rsid w:val="00435568"/>
    <w:rsid w:val="00435828"/>
    <w:rsid w:val="00436A8B"/>
    <w:rsid w:val="00441000"/>
    <w:rsid w:val="0044364A"/>
    <w:rsid w:val="0044439D"/>
    <w:rsid w:val="004445A9"/>
    <w:rsid w:val="004456F1"/>
    <w:rsid w:val="0044579D"/>
    <w:rsid w:val="004477F3"/>
    <w:rsid w:val="00450CAB"/>
    <w:rsid w:val="00452DAE"/>
    <w:rsid w:val="004559FF"/>
    <w:rsid w:val="004624EC"/>
    <w:rsid w:val="00464B1D"/>
    <w:rsid w:val="00464B56"/>
    <w:rsid w:val="00465688"/>
    <w:rsid w:val="004662C3"/>
    <w:rsid w:val="00470C75"/>
    <w:rsid w:val="0047197E"/>
    <w:rsid w:val="00474B14"/>
    <w:rsid w:val="00475006"/>
    <w:rsid w:val="00476385"/>
    <w:rsid w:val="00476C27"/>
    <w:rsid w:val="00477541"/>
    <w:rsid w:val="00477F23"/>
    <w:rsid w:val="00484FFB"/>
    <w:rsid w:val="00485B0C"/>
    <w:rsid w:val="004922F9"/>
    <w:rsid w:val="004A23C1"/>
    <w:rsid w:val="004A5624"/>
    <w:rsid w:val="004A5E81"/>
    <w:rsid w:val="004A6EC3"/>
    <w:rsid w:val="004B594A"/>
    <w:rsid w:val="004B7054"/>
    <w:rsid w:val="004C2076"/>
    <w:rsid w:val="004C5F13"/>
    <w:rsid w:val="004C6195"/>
    <w:rsid w:val="004C620A"/>
    <w:rsid w:val="004D0AEA"/>
    <w:rsid w:val="004D2481"/>
    <w:rsid w:val="004D2F91"/>
    <w:rsid w:val="004D3F71"/>
    <w:rsid w:val="004D41D5"/>
    <w:rsid w:val="004E03F2"/>
    <w:rsid w:val="004E0A23"/>
    <w:rsid w:val="004E1066"/>
    <w:rsid w:val="004E5AD1"/>
    <w:rsid w:val="004E6432"/>
    <w:rsid w:val="00500764"/>
    <w:rsid w:val="00501E4E"/>
    <w:rsid w:val="0050274B"/>
    <w:rsid w:val="00502F6C"/>
    <w:rsid w:val="00503169"/>
    <w:rsid w:val="0050338C"/>
    <w:rsid w:val="00511128"/>
    <w:rsid w:val="005121B4"/>
    <w:rsid w:val="005124A2"/>
    <w:rsid w:val="00512F58"/>
    <w:rsid w:val="00517359"/>
    <w:rsid w:val="00517B6E"/>
    <w:rsid w:val="00521C58"/>
    <w:rsid w:val="00522087"/>
    <w:rsid w:val="005245E3"/>
    <w:rsid w:val="0052608D"/>
    <w:rsid w:val="00531A7B"/>
    <w:rsid w:val="00531F87"/>
    <w:rsid w:val="00533949"/>
    <w:rsid w:val="00535CB8"/>
    <w:rsid w:val="00535EDC"/>
    <w:rsid w:val="00537FD3"/>
    <w:rsid w:val="0054294F"/>
    <w:rsid w:val="00544C58"/>
    <w:rsid w:val="00544E08"/>
    <w:rsid w:val="00557579"/>
    <w:rsid w:val="005620DD"/>
    <w:rsid w:val="00564422"/>
    <w:rsid w:val="005706E3"/>
    <w:rsid w:val="00576840"/>
    <w:rsid w:val="0057707E"/>
    <w:rsid w:val="00577A92"/>
    <w:rsid w:val="00580BD9"/>
    <w:rsid w:val="005942E7"/>
    <w:rsid w:val="00595FB9"/>
    <w:rsid w:val="005A21DF"/>
    <w:rsid w:val="005A4F60"/>
    <w:rsid w:val="005B00AE"/>
    <w:rsid w:val="005B1FE6"/>
    <w:rsid w:val="005B2C1A"/>
    <w:rsid w:val="005B2EAC"/>
    <w:rsid w:val="005B4337"/>
    <w:rsid w:val="005B5980"/>
    <w:rsid w:val="005B788F"/>
    <w:rsid w:val="005B7A03"/>
    <w:rsid w:val="005C01F3"/>
    <w:rsid w:val="005C1484"/>
    <w:rsid w:val="005C4DFA"/>
    <w:rsid w:val="005C6145"/>
    <w:rsid w:val="005D0DD1"/>
    <w:rsid w:val="005D4736"/>
    <w:rsid w:val="005D63D2"/>
    <w:rsid w:val="005E3B58"/>
    <w:rsid w:val="005E3C19"/>
    <w:rsid w:val="005E7FCF"/>
    <w:rsid w:val="005F0737"/>
    <w:rsid w:val="005F23A6"/>
    <w:rsid w:val="005F4AA0"/>
    <w:rsid w:val="005F4EE1"/>
    <w:rsid w:val="00610030"/>
    <w:rsid w:val="00611EBC"/>
    <w:rsid w:val="00613ACC"/>
    <w:rsid w:val="006150A1"/>
    <w:rsid w:val="00615AA7"/>
    <w:rsid w:val="0062108D"/>
    <w:rsid w:val="00623E40"/>
    <w:rsid w:val="00625F92"/>
    <w:rsid w:val="00626C30"/>
    <w:rsid w:val="00631813"/>
    <w:rsid w:val="006332EC"/>
    <w:rsid w:val="006347D0"/>
    <w:rsid w:val="00634CA0"/>
    <w:rsid w:val="00636982"/>
    <w:rsid w:val="00640254"/>
    <w:rsid w:val="00641CF1"/>
    <w:rsid w:val="00645338"/>
    <w:rsid w:val="0064673F"/>
    <w:rsid w:val="00654F1D"/>
    <w:rsid w:val="006565D7"/>
    <w:rsid w:val="006614D4"/>
    <w:rsid w:val="00662E3D"/>
    <w:rsid w:val="00664440"/>
    <w:rsid w:val="006658DC"/>
    <w:rsid w:val="006674C3"/>
    <w:rsid w:val="00671BF5"/>
    <w:rsid w:val="00674338"/>
    <w:rsid w:val="00675A50"/>
    <w:rsid w:val="0067720F"/>
    <w:rsid w:val="006872B2"/>
    <w:rsid w:val="00687DE4"/>
    <w:rsid w:val="0069106D"/>
    <w:rsid w:val="00696EF5"/>
    <w:rsid w:val="006A2B34"/>
    <w:rsid w:val="006A33FC"/>
    <w:rsid w:val="006A620D"/>
    <w:rsid w:val="006B2CF7"/>
    <w:rsid w:val="006C1C69"/>
    <w:rsid w:val="006C1CA4"/>
    <w:rsid w:val="006C2F1A"/>
    <w:rsid w:val="006C3755"/>
    <w:rsid w:val="006C3A0A"/>
    <w:rsid w:val="006C3D31"/>
    <w:rsid w:val="006C420C"/>
    <w:rsid w:val="006C45BE"/>
    <w:rsid w:val="006C53DE"/>
    <w:rsid w:val="006C59D1"/>
    <w:rsid w:val="006D126D"/>
    <w:rsid w:val="006D59FC"/>
    <w:rsid w:val="006D671B"/>
    <w:rsid w:val="006E3575"/>
    <w:rsid w:val="006E4354"/>
    <w:rsid w:val="006E6258"/>
    <w:rsid w:val="006F0393"/>
    <w:rsid w:val="006F741A"/>
    <w:rsid w:val="007003FF"/>
    <w:rsid w:val="00703932"/>
    <w:rsid w:val="00705610"/>
    <w:rsid w:val="007120B7"/>
    <w:rsid w:val="0071223F"/>
    <w:rsid w:val="00714427"/>
    <w:rsid w:val="007230D8"/>
    <w:rsid w:val="007266D3"/>
    <w:rsid w:val="00732B40"/>
    <w:rsid w:val="007345A0"/>
    <w:rsid w:val="0074061C"/>
    <w:rsid w:val="00742F18"/>
    <w:rsid w:val="0074537E"/>
    <w:rsid w:val="00746F94"/>
    <w:rsid w:val="0075190B"/>
    <w:rsid w:val="00752CB7"/>
    <w:rsid w:val="00754227"/>
    <w:rsid w:val="00754A65"/>
    <w:rsid w:val="00757410"/>
    <w:rsid w:val="007629BB"/>
    <w:rsid w:val="007665E1"/>
    <w:rsid w:val="00772D65"/>
    <w:rsid w:val="007733DA"/>
    <w:rsid w:val="00775AC5"/>
    <w:rsid w:val="00776A34"/>
    <w:rsid w:val="00777A87"/>
    <w:rsid w:val="00785210"/>
    <w:rsid w:val="00786ED8"/>
    <w:rsid w:val="00791222"/>
    <w:rsid w:val="007937DC"/>
    <w:rsid w:val="0079404A"/>
    <w:rsid w:val="007A27DB"/>
    <w:rsid w:val="007A52D7"/>
    <w:rsid w:val="007B09F3"/>
    <w:rsid w:val="007B2B3C"/>
    <w:rsid w:val="007B2F62"/>
    <w:rsid w:val="007B555E"/>
    <w:rsid w:val="007B6843"/>
    <w:rsid w:val="007C1966"/>
    <w:rsid w:val="007C5D72"/>
    <w:rsid w:val="007D15EF"/>
    <w:rsid w:val="007D16FA"/>
    <w:rsid w:val="007D1E43"/>
    <w:rsid w:val="007D1E76"/>
    <w:rsid w:val="007D2122"/>
    <w:rsid w:val="007D4116"/>
    <w:rsid w:val="007D4770"/>
    <w:rsid w:val="007D4D80"/>
    <w:rsid w:val="007E0A19"/>
    <w:rsid w:val="007E64FB"/>
    <w:rsid w:val="007F1A03"/>
    <w:rsid w:val="007F1C76"/>
    <w:rsid w:val="007F2572"/>
    <w:rsid w:val="007F3E46"/>
    <w:rsid w:val="007F533D"/>
    <w:rsid w:val="007F5409"/>
    <w:rsid w:val="007F5839"/>
    <w:rsid w:val="007F664A"/>
    <w:rsid w:val="00803C37"/>
    <w:rsid w:val="00804329"/>
    <w:rsid w:val="008043E4"/>
    <w:rsid w:val="0080F094"/>
    <w:rsid w:val="00811C4C"/>
    <w:rsid w:val="008172B5"/>
    <w:rsid w:val="00817801"/>
    <w:rsid w:val="00822EAA"/>
    <w:rsid w:val="0082639B"/>
    <w:rsid w:val="00832E72"/>
    <w:rsid w:val="008414C9"/>
    <w:rsid w:val="0084276F"/>
    <w:rsid w:val="008479F3"/>
    <w:rsid w:val="008705F8"/>
    <w:rsid w:val="00872605"/>
    <w:rsid w:val="00876597"/>
    <w:rsid w:val="008768BD"/>
    <w:rsid w:val="00876DBE"/>
    <w:rsid w:val="00880CEA"/>
    <w:rsid w:val="00887DAA"/>
    <w:rsid w:val="008950F6"/>
    <w:rsid w:val="008A4A26"/>
    <w:rsid w:val="008B0FD5"/>
    <w:rsid w:val="008B1221"/>
    <w:rsid w:val="008B4061"/>
    <w:rsid w:val="008B535E"/>
    <w:rsid w:val="008B5666"/>
    <w:rsid w:val="008B720E"/>
    <w:rsid w:val="008B77B6"/>
    <w:rsid w:val="008C0722"/>
    <w:rsid w:val="008C2C67"/>
    <w:rsid w:val="008C5492"/>
    <w:rsid w:val="008D0093"/>
    <w:rsid w:val="008D1D44"/>
    <w:rsid w:val="008E26FD"/>
    <w:rsid w:val="008E3ED0"/>
    <w:rsid w:val="008E49D7"/>
    <w:rsid w:val="008E640B"/>
    <w:rsid w:val="008F1B80"/>
    <w:rsid w:val="00902C71"/>
    <w:rsid w:val="0090608B"/>
    <w:rsid w:val="00906D4B"/>
    <w:rsid w:val="00907680"/>
    <w:rsid w:val="00912938"/>
    <w:rsid w:val="009134E4"/>
    <w:rsid w:val="00913EBC"/>
    <w:rsid w:val="0091406D"/>
    <w:rsid w:val="0091562B"/>
    <w:rsid w:val="00915CF8"/>
    <w:rsid w:val="0091658D"/>
    <w:rsid w:val="00921E59"/>
    <w:rsid w:val="0092308E"/>
    <w:rsid w:val="00926BCA"/>
    <w:rsid w:val="00932D2D"/>
    <w:rsid w:val="009374D2"/>
    <w:rsid w:val="00940225"/>
    <w:rsid w:val="00942779"/>
    <w:rsid w:val="009436D9"/>
    <w:rsid w:val="0094370E"/>
    <w:rsid w:val="009443F3"/>
    <w:rsid w:val="009449C2"/>
    <w:rsid w:val="00950411"/>
    <w:rsid w:val="00952EB9"/>
    <w:rsid w:val="009551B2"/>
    <w:rsid w:val="009570F7"/>
    <w:rsid w:val="00965866"/>
    <w:rsid w:val="00965A7C"/>
    <w:rsid w:val="00967E87"/>
    <w:rsid w:val="00972B5D"/>
    <w:rsid w:val="009736BB"/>
    <w:rsid w:val="00975C54"/>
    <w:rsid w:val="00976724"/>
    <w:rsid w:val="00976EA8"/>
    <w:rsid w:val="00976F51"/>
    <w:rsid w:val="009801B8"/>
    <w:rsid w:val="00981055"/>
    <w:rsid w:val="0098185D"/>
    <w:rsid w:val="009832EE"/>
    <w:rsid w:val="00986B39"/>
    <w:rsid w:val="009914AD"/>
    <w:rsid w:val="0099177D"/>
    <w:rsid w:val="009918DB"/>
    <w:rsid w:val="00997C3E"/>
    <w:rsid w:val="009A1ED9"/>
    <w:rsid w:val="009A3DD0"/>
    <w:rsid w:val="009A429D"/>
    <w:rsid w:val="009A625A"/>
    <w:rsid w:val="009B15F5"/>
    <w:rsid w:val="009B2618"/>
    <w:rsid w:val="009C082D"/>
    <w:rsid w:val="009D2A71"/>
    <w:rsid w:val="009D3462"/>
    <w:rsid w:val="009D4314"/>
    <w:rsid w:val="009D5197"/>
    <w:rsid w:val="009D6456"/>
    <w:rsid w:val="009E033E"/>
    <w:rsid w:val="009E1D22"/>
    <w:rsid w:val="009E2A5F"/>
    <w:rsid w:val="009E3AE7"/>
    <w:rsid w:val="009E4C04"/>
    <w:rsid w:val="009E61B9"/>
    <w:rsid w:val="009E72CF"/>
    <w:rsid w:val="009E7547"/>
    <w:rsid w:val="009F36AF"/>
    <w:rsid w:val="009F467A"/>
    <w:rsid w:val="009F5ACF"/>
    <w:rsid w:val="009F7B32"/>
    <w:rsid w:val="009F7D05"/>
    <w:rsid w:val="00A01180"/>
    <w:rsid w:val="00A01D60"/>
    <w:rsid w:val="00A07B61"/>
    <w:rsid w:val="00A109A7"/>
    <w:rsid w:val="00A12A9C"/>
    <w:rsid w:val="00A25DF6"/>
    <w:rsid w:val="00A25EF4"/>
    <w:rsid w:val="00A30EE3"/>
    <w:rsid w:val="00A31306"/>
    <w:rsid w:val="00A31755"/>
    <w:rsid w:val="00A3186B"/>
    <w:rsid w:val="00A31CFA"/>
    <w:rsid w:val="00A32CED"/>
    <w:rsid w:val="00A32E4C"/>
    <w:rsid w:val="00A330F5"/>
    <w:rsid w:val="00A4332A"/>
    <w:rsid w:val="00A43E79"/>
    <w:rsid w:val="00A457BA"/>
    <w:rsid w:val="00A51541"/>
    <w:rsid w:val="00A606EB"/>
    <w:rsid w:val="00A65CC9"/>
    <w:rsid w:val="00A7223B"/>
    <w:rsid w:val="00A72F3E"/>
    <w:rsid w:val="00A8279C"/>
    <w:rsid w:val="00A86F70"/>
    <w:rsid w:val="00A9173F"/>
    <w:rsid w:val="00A970CD"/>
    <w:rsid w:val="00A976B2"/>
    <w:rsid w:val="00AA0DFE"/>
    <w:rsid w:val="00AA12E2"/>
    <w:rsid w:val="00AA2D4B"/>
    <w:rsid w:val="00AA3511"/>
    <w:rsid w:val="00AA49A9"/>
    <w:rsid w:val="00AB0E30"/>
    <w:rsid w:val="00AB12AB"/>
    <w:rsid w:val="00AB12BB"/>
    <w:rsid w:val="00AB39A5"/>
    <w:rsid w:val="00AB4EB0"/>
    <w:rsid w:val="00AB577D"/>
    <w:rsid w:val="00AC14FE"/>
    <w:rsid w:val="00AC43F6"/>
    <w:rsid w:val="00AC6326"/>
    <w:rsid w:val="00AD1693"/>
    <w:rsid w:val="00AD3498"/>
    <w:rsid w:val="00AD6905"/>
    <w:rsid w:val="00AE031D"/>
    <w:rsid w:val="00AE1F81"/>
    <w:rsid w:val="00AE218E"/>
    <w:rsid w:val="00AE5CF8"/>
    <w:rsid w:val="00AE618E"/>
    <w:rsid w:val="00AE6C74"/>
    <w:rsid w:val="00AF0DFB"/>
    <w:rsid w:val="00AF232B"/>
    <w:rsid w:val="00AF281E"/>
    <w:rsid w:val="00AF4314"/>
    <w:rsid w:val="00B026C8"/>
    <w:rsid w:val="00B0716A"/>
    <w:rsid w:val="00B10D59"/>
    <w:rsid w:val="00B14360"/>
    <w:rsid w:val="00B21822"/>
    <w:rsid w:val="00B234FB"/>
    <w:rsid w:val="00B311B3"/>
    <w:rsid w:val="00B31E68"/>
    <w:rsid w:val="00B34C40"/>
    <w:rsid w:val="00B37DAE"/>
    <w:rsid w:val="00B40B63"/>
    <w:rsid w:val="00B4550B"/>
    <w:rsid w:val="00B4585E"/>
    <w:rsid w:val="00B52029"/>
    <w:rsid w:val="00B52127"/>
    <w:rsid w:val="00B5237A"/>
    <w:rsid w:val="00B54CAE"/>
    <w:rsid w:val="00B57054"/>
    <w:rsid w:val="00B658A1"/>
    <w:rsid w:val="00B7529D"/>
    <w:rsid w:val="00B77D37"/>
    <w:rsid w:val="00B84779"/>
    <w:rsid w:val="00B855D7"/>
    <w:rsid w:val="00B92B88"/>
    <w:rsid w:val="00BA28E3"/>
    <w:rsid w:val="00BA5CFD"/>
    <w:rsid w:val="00BB2946"/>
    <w:rsid w:val="00BC017A"/>
    <w:rsid w:val="00BC167A"/>
    <w:rsid w:val="00BC6D35"/>
    <w:rsid w:val="00BC7EF1"/>
    <w:rsid w:val="00BD3D12"/>
    <w:rsid w:val="00BE2297"/>
    <w:rsid w:val="00BE34C3"/>
    <w:rsid w:val="00BE481E"/>
    <w:rsid w:val="00BE4F08"/>
    <w:rsid w:val="00BE61B8"/>
    <w:rsid w:val="00BF00A0"/>
    <w:rsid w:val="00BF0164"/>
    <w:rsid w:val="00BF0AC6"/>
    <w:rsid w:val="00BF3163"/>
    <w:rsid w:val="00BF4D5B"/>
    <w:rsid w:val="00C025AF"/>
    <w:rsid w:val="00C026E9"/>
    <w:rsid w:val="00C11173"/>
    <w:rsid w:val="00C13A99"/>
    <w:rsid w:val="00C25AFB"/>
    <w:rsid w:val="00C25F97"/>
    <w:rsid w:val="00C348CA"/>
    <w:rsid w:val="00C35899"/>
    <w:rsid w:val="00C4033B"/>
    <w:rsid w:val="00C40A84"/>
    <w:rsid w:val="00C41561"/>
    <w:rsid w:val="00C44332"/>
    <w:rsid w:val="00C4557D"/>
    <w:rsid w:val="00C4759C"/>
    <w:rsid w:val="00C52FEE"/>
    <w:rsid w:val="00C60684"/>
    <w:rsid w:val="00C62C5A"/>
    <w:rsid w:val="00C63887"/>
    <w:rsid w:val="00C63E78"/>
    <w:rsid w:val="00C6442E"/>
    <w:rsid w:val="00C70A6C"/>
    <w:rsid w:val="00C74747"/>
    <w:rsid w:val="00C801DB"/>
    <w:rsid w:val="00C81A48"/>
    <w:rsid w:val="00C83682"/>
    <w:rsid w:val="00C86663"/>
    <w:rsid w:val="00C86915"/>
    <w:rsid w:val="00C86EE6"/>
    <w:rsid w:val="00C87262"/>
    <w:rsid w:val="00C931FB"/>
    <w:rsid w:val="00C951DD"/>
    <w:rsid w:val="00CA0433"/>
    <w:rsid w:val="00CA2E30"/>
    <w:rsid w:val="00CB23C7"/>
    <w:rsid w:val="00CC2921"/>
    <w:rsid w:val="00CC3B5D"/>
    <w:rsid w:val="00CC58FC"/>
    <w:rsid w:val="00CD093C"/>
    <w:rsid w:val="00CD27AB"/>
    <w:rsid w:val="00CD4331"/>
    <w:rsid w:val="00CD4B0F"/>
    <w:rsid w:val="00CD4D64"/>
    <w:rsid w:val="00CD6F1D"/>
    <w:rsid w:val="00CE0D4F"/>
    <w:rsid w:val="00CE13FB"/>
    <w:rsid w:val="00CE1855"/>
    <w:rsid w:val="00CE2FDA"/>
    <w:rsid w:val="00CE51AA"/>
    <w:rsid w:val="00CE5BB7"/>
    <w:rsid w:val="00CF022D"/>
    <w:rsid w:val="00CF2A95"/>
    <w:rsid w:val="00CF3177"/>
    <w:rsid w:val="00CF5925"/>
    <w:rsid w:val="00D001F3"/>
    <w:rsid w:val="00D07084"/>
    <w:rsid w:val="00D1065A"/>
    <w:rsid w:val="00D178CD"/>
    <w:rsid w:val="00D17C6D"/>
    <w:rsid w:val="00D204BC"/>
    <w:rsid w:val="00D21902"/>
    <w:rsid w:val="00D27F60"/>
    <w:rsid w:val="00D31830"/>
    <w:rsid w:val="00D33DBC"/>
    <w:rsid w:val="00D36D7A"/>
    <w:rsid w:val="00D426A4"/>
    <w:rsid w:val="00D43765"/>
    <w:rsid w:val="00D43E3D"/>
    <w:rsid w:val="00D44F2B"/>
    <w:rsid w:val="00D457BA"/>
    <w:rsid w:val="00D46AB9"/>
    <w:rsid w:val="00D5741C"/>
    <w:rsid w:val="00D65452"/>
    <w:rsid w:val="00D65597"/>
    <w:rsid w:val="00D6575B"/>
    <w:rsid w:val="00D71320"/>
    <w:rsid w:val="00D72E73"/>
    <w:rsid w:val="00D77E17"/>
    <w:rsid w:val="00D81B9E"/>
    <w:rsid w:val="00D832FC"/>
    <w:rsid w:val="00D83308"/>
    <w:rsid w:val="00D83D8A"/>
    <w:rsid w:val="00D85691"/>
    <w:rsid w:val="00D8662F"/>
    <w:rsid w:val="00D900D8"/>
    <w:rsid w:val="00D92385"/>
    <w:rsid w:val="00D9364E"/>
    <w:rsid w:val="00D93AA7"/>
    <w:rsid w:val="00DA3BB8"/>
    <w:rsid w:val="00DB05F4"/>
    <w:rsid w:val="00DB0A15"/>
    <w:rsid w:val="00DB7E85"/>
    <w:rsid w:val="00DC2437"/>
    <w:rsid w:val="00DC4A83"/>
    <w:rsid w:val="00DC55AE"/>
    <w:rsid w:val="00DD1D92"/>
    <w:rsid w:val="00DD705A"/>
    <w:rsid w:val="00DE0E0B"/>
    <w:rsid w:val="00DE10F5"/>
    <w:rsid w:val="00DE278E"/>
    <w:rsid w:val="00DE59C4"/>
    <w:rsid w:val="00DE778B"/>
    <w:rsid w:val="00DF012E"/>
    <w:rsid w:val="00DF1B76"/>
    <w:rsid w:val="00DF1D77"/>
    <w:rsid w:val="00DF31C0"/>
    <w:rsid w:val="00DF5161"/>
    <w:rsid w:val="00DF54EA"/>
    <w:rsid w:val="00DF637B"/>
    <w:rsid w:val="00DF6AC7"/>
    <w:rsid w:val="00E02A41"/>
    <w:rsid w:val="00E04B46"/>
    <w:rsid w:val="00E061CC"/>
    <w:rsid w:val="00E11E21"/>
    <w:rsid w:val="00E20E22"/>
    <w:rsid w:val="00E22874"/>
    <w:rsid w:val="00E23402"/>
    <w:rsid w:val="00E31533"/>
    <w:rsid w:val="00E40468"/>
    <w:rsid w:val="00E45061"/>
    <w:rsid w:val="00E46EA8"/>
    <w:rsid w:val="00E54DE2"/>
    <w:rsid w:val="00E56581"/>
    <w:rsid w:val="00E62322"/>
    <w:rsid w:val="00E661F5"/>
    <w:rsid w:val="00E72ECB"/>
    <w:rsid w:val="00E738DD"/>
    <w:rsid w:val="00E756B7"/>
    <w:rsid w:val="00E93D49"/>
    <w:rsid w:val="00E9549D"/>
    <w:rsid w:val="00EA1856"/>
    <w:rsid w:val="00EA3958"/>
    <w:rsid w:val="00EA5E3B"/>
    <w:rsid w:val="00EA6F99"/>
    <w:rsid w:val="00EA7E9A"/>
    <w:rsid w:val="00EB096A"/>
    <w:rsid w:val="00EB2616"/>
    <w:rsid w:val="00EB4B86"/>
    <w:rsid w:val="00EB5F74"/>
    <w:rsid w:val="00EB6C33"/>
    <w:rsid w:val="00EC0CF9"/>
    <w:rsid w:val="00EC30E8"/>
    <w:rsid w:val="00EC5376"/>
    <w:rsid w:val="00EC69D8"/>
    <w:rsid w:val="00ED1C2D"/>
    <w:rsid w:val="00ED2F05"/>
    <w:rsid w:val="00ED51BB"/>
    <w:rsid w:val="00ED5D56"/>
    <w:rsid w:val="00ED72F8"/>
    <w:rsid w:val="00ED7962"/>
    <w:rsid w:val="00EE1913"/>
    <w:rsid w:val="00EE3123"/>
    <w:rsid w:val="00EF08E6"/>
    <w:rsid w:val="00EF3A89"/>
    <w:rsid w:val="00EF638A"/>
    <w:rsid w:val="00EF6A2A"/>
    <w:rsid w:val="00EF6F62"/>
    <w:rsid w:val="00EF75A9"/>
    <w:rsid w:val="00EF7863"/>
    <w:rsid w:val="00F00FCD"/>
    <w:rsid w:val="00F01696"/>
    <w:rsid w:val="00F1078A"/>
    <w:rsid w:val="00F10E16"/>
    <w:rsid w:val="00F13207"/>
    <w:rsid w:val="00F14AEE"/>
    <w:rsid w:val="00F21BF5"/>
    <w:rsid w:val="00F22EF7"/>
    <w:rsid w:val="00F25B72"/>
    <w:rsid w:val="00F26650"/>
    <w:rsid w:val="00F278BC"/>
    <w:rsid w:val="00F333EF"/>
    <w:rsid w:val="00F40611"/>
    <w:rsid w:val="00F40EAE"/>
    <w:rsid w:val="00F41FAB"/>
    <w:rsid w:val="00F4561E"/>
    <w:rsid w:val="00F45640"/>
    <w:rsid w:val="00F51C3E"/>
    <w:rsid w:val="00F571AD"/>
    <w:rsid w:val="00F57790"/>
    <w:rsid w:val="00F6059D"/>
    <w:rsid w:val="00F615DC"/>
    <w:rsid w:val="00F620AA"/>
    <w:rsid w:val="00F62803"/>
    <w:rsid w:val="00F64F82"/>
    <w:rsid w:val="00F6704B"/>
    <w:rsid w:val="00F70F65"/>
    <w:rsid w:val="00F71F34"/>
    <w:rsid w:val="00F7367C"/>
    <w:rsid w:val="00F7733C"/>
    <w:rsid w:val="00F77EFF"/>
    <w:rsid w:val="00F83590"/>
    <w:rsid w:val="00F8390A"/>
    <w:rsid w:val="00F83FAB"/>
    <w:rsid w:val="00F852B9"/>
    <w:rsid w:val="00F92099"/>
    <w:rsid w:val="00F9407A"/>
    <w:rsid w:val="00F947BA"/>
    <w:rsid w:val="00F95604"/>
    <w:rsid w:val="00F956D6"/>
    <w:rsid w:val="00F963B5"/>
    <w:rsid w:val="00FA6ADF"/>
    <w:rsid w:val="00FB16B6"/>
    <w:rsid w:val="00FB25CB"/>
    <w:rsid w:val="00FB3B4B"/>
    <w:rsid w:val="00FC1C09"/>
    <w:rsid w:val="00FC20EA"/>
    <w:rsid w:val="00FC29C7"/>
    <w:rsid w:val="00FC39BA"/>
    <w:rsid w:val="00FD0597"/>
    <w:rsid w:val="00FD0B4B"/>
    <w:rsid w:val="00FD46A9"/>
    <w:rsid w:val="00FD6A8C"/>
    <w:rsid w:val="00FE5597"/>
    <w:rsid w:val="00FE6B56"/>
    <w:rsid w:val="00FF073D"/>
    <w:rsid w:val="00FF339E"/>
    <w:rsid w:val="00FF5527"/>
    <w:rsid w:val="00FF5922"/>
    <w:rsid w:val="00FF5BDF"/>
    <w:rsid w:val="018666C5"/>
    <w:rsid w:val="02C311C3"/>
    <w:rsid w:val="0307C653"/>
    <w:rsid w:val="031CF41D"/>
    <w:rsid w:val="03361C7A"/>
    <w:rsid w:val="0346383E"/>
    <w:rsid w:val="048B01F8"/>
    <w:rsid w:val="059AEC3D"/>
    <w:rsid w:val="06F80FC1"/>
    <w:rsid w:val="07375BFC"/>
    <w:rsid w:val="07B2E557"/>
    <w:rsid w:val="07E8CC3B"/>
    <w:rsid w:val="0A8ED8BB"/>
    <w:rsid w:val="0AE93E5A"/>
    <w:rsid w:val="0C34F152"/>
    <w:rsid w:val="0CA79605"/>
    <w:rsid w:val="0D1C979A"/>
    <w:rsid w:val="0DE693A3"/>
    <w:rsid w:val="0E0F6E90"/>
    <w:rsid w:val="10359176"/>
    <w:rsid w:val="10969FDA"/>
    <w:rsid w:val="1188C906"/>
    <w:rsid w:val="135A2F3B"/>
    <w:rsid w:val="144FFAF1"/>
    <w:rsid w:val="15593ACD"/>
    <w:rsid w:val="161064D8"/>
    <w:rsid w:val="162D9DB7"/>
    <w:rsid w:val="1634FC8A"/>
    <w:rsid w:val="1654B0BD"/>
    <w:rsid w:val="17E0B40A"/>
    <w:rsid w:val="1898C915"/>
    <w:rsid w:val="198A91C5"/>
    <w:rsid w:val="1A86AB4D"/>
    <w:rsid w:val="1ACB3B95"/>
    <w:rsid w:val="1C93AEA8"/>
    <w:rsid w:val="1CBC3F44"/>
    <w:rsid w:val="1D2FBBEE"/>
    <w:rsid w:val="1DB7F450"/>
    <w:rsid w:val="1DE760EC"/>
    <w:rsid w:val="1E8385C0"/>
    <w:rsid w:val="1F3D2ACB"/>
    <w:rsid w:val="208CDDAC"/>
    <w:rsid w:val="20B4A6E6"/>
    <w:rsid w:val="223CE8D4"/>
    <w:rsid w:val="225D0E76"/>
    <w:rsid w:val="22685804"/>
    <w:rsid w:val="237FCFE7"/>
    <w:rsid w:val="23883EB1"/>
    <w:rsid w:val="23A986CC"/>
    <w:rsid w:val="2471AA82"/>
    <w:rsid w:val="250CE604"/>
    <w:rsid w:val="255E23C0"/>
    <w:rsid w:val="26213B6F"/>
    <w:rsid w:val="27DBFADB"/>
    <w:rsid w:val="28D1726A"/>
    <w:rsid w:val="28D7710C"/>
    <w:rsid w:val="28EA0726"/>
    <w:rsid w:val="2947EA85"/>
    <w:rsid w:val="2A42DF97"/>
    <w:rsid w:val="2ADC5A94"/>
    <w:rsid w:val="2B14A6F3"/>
    <w:rsid w:val="2BA3D6CC"/>
    <w:rsid w:val="2BCD6544"/>
    <w:rsid w:val="2BF56697"/>
    <w:rsid w:val="2C039FB1"/>
    <w:rsid w:val="2D5735CA"/>
    <w:rsid w:val="2DA1263E"/>
    <w:rsid w:val="2E108BA9"/>
    <w:rsid w:val="2E42913F"/>
    <w:rsid w:val="2E5A0C69"/>
    <w:rsid w:val="2E7CEED2"/>
    <w:rsid w:val="2EBE7B80"/>
    <w:rsid w:val="2F05A844"/>
    <w:rsid w:val="2F5948AA"/>
    <w:rsid w:val="2F945CE9"/>
    <w:rsid w:val="2FA0A33F"/>
    <w:rsid w:val="2FA1429D"/>
    <w:rsid w:val="305FE7B7"/>
    <w:rsid w:val="31EC6E94"/>
    <w:rsid w:val="3290E96C"/>
    <w:rsid w:val="32A61736"/>
    <w:rsid w:val="3341B46F"/>
    <w:rsid w:val="338FDD74"/>
    <w:rsid w:val="3391ECA3"/>
    <w:rsid w:val="341AA646"/>
    <w:rsid w:val="3428BF3A"/>
    <w:rsid w:val="3463EF29"/>
    <w:rsid w:val="36DB2B1E"/>
    <w:rsid w:val="374E2F41"/>
    <w:rsid w:val="3753DFEA"/>
    <w:rsid w:val="37C88159"/>
    <w:rsid w:val="37FEEB53"/>
    <w:rsid w:val="38C2935F"/>
    <w:rsid w:val="392B7732"/>
    <w:rsid w:val="3A0759C3"/>
    <w:rsid w:val="3C1EDDAA"/>
    <w:rsid w:val="3C877660"/>
    <w:rsid w:val="3D12F9E9"/>
    <w:rsid w:val="3DE7999F"/>
    <w:rsid w:val="400157C9"/>
    <w:rsid w:val="40063F0B"/>
    <w:rsid w:val="4031724E"/>
    <w:rsid w:val="4050B748"/>
    <w:rsid w:val="40E79460"/>
    <w:rsid w:val="41D40531"/>
    <w:rsid w:val="4216D410"/>
    <w:rsid w:val="432D6528"/>
    <w:rsid w:val="439A1ECC"/>
    <w:rsid w:val="4429B53A"/>
    <w:rsid w:val="4478FD55"/>
    <w:rsid w:val="44802B85"/>
    <w:rsid w:val="4589FAD5"/>
    <w:rsid w:val="45E2A0EB"/>
    <w:rsid w:val="4614CDB6"/>
    <w:rsid w:val="469108F4"/>
    <w:rsid w:val="46A1205F"/>
    <w:rsid w:val="46BB675D"/>
    <w:rsid w:val="47B09E17"/>
    <w:rsid w:val="486A46B9"/>
    <w:rsid w:val="48A6C77D"/>
    <w:rsid w:val="48B264D6"/>
    <w:rsid w:val="4939DEDD"/>
    <w:rsid w:val="4BB5B6E7"/>
    <w:rsid w:val="4C0E20F9"/>
    <w:rsid w:val="4CFED11A"/>
    <w:rsid w:val="4D288A12"/>
    <w:rsid w:val="4D2FFFE5"/>
    <w:rsid w:val="4E7B2314"/>
    <w:rsid w:val="4EEE62FF"/>
    <w:rsid w:val="4FA901E4"/>
    <w:rsid w:val="4FA9B100"/>
    <w:rsid w:val="4FFA949C"/>
    <w:rsid w:val="509C8CD2"/>
    <w:rsid w:val="50C32CD9"/>
    <w:rsid w:val="51149D6F"/>
    <w:rsid w:val="51A4989C"/>
    <w:rsid w:val="5429B914"/>
    <w:rsid w:val="54E57210"/>
    <w:rsid w:val="552B4311"/>
    <w:rsid w:val="5554F963"/>
    <w:rsid w:val="5595D951"/>
    <w:rsid w:val="56243AD0"/>
    <w:rsid w:val="5683173A"/>
    <w:rsid w:val="56C939DC"/>
    <w:rsid w:val="56CDDFCE"/>
    <w:rsid w:val="56D1AEBB"/>
    <w:rsid w:val="56EC8531"/>
    <w:rsid w:val="56FAE8DD"/>
    <w:rsid w:val="577F674C"/>
    <w:rsid w:val="57E178AE"/>
    <w:rsid w:val="585A9583"/>
    <w:rsid w:val="58C27D78"/>
    <w:rsid w:val="5917609D"/>
    <w:rsid w:val="599858D8"/>
    <w:rsid w:val="59A8B821"/>
    <w:rsid w:val="5AB7080E"/>
    <w:rsid w:val="5B923645"/>
    <w:rsid w:val="5BC4750C"/>
    <w:rsid w:val="5CB16A0E"/>
    <w:rsid w:val="5D032EEE"/>
    <w:rsid w:val="5E5F8A3C"/>
    <w:rsid w:val="5F1CDC5A"/>
    <w:rsid w:val="5FD452D9"/>
    <w:rsid w:val="607A4191"/>
    <w:rsid w:val="60859C90"/>
    <w:rsid w:val="6143626B"/>
    <w:rsid w:val="61575EBB"/>
    <w:rsid w:val="620177C9"/>
    <w:rsid w:val="627F57B8"/>
    <w:rsid w:val="631DCEDE"/>
    <w:rsid w:val="639CB489"/>
    <w:rsid w:val="63AF4391"/>
    <w:rsid w:val="63B5DCE6"/>
    <w:rsid w:val="64893A24"/>
    <w:rsid w:val="64F6525D"/>
    <w:rsid w:val="64F8390C"/>
    <w:rsid w:val="653884EA"/>
    <w:rsid w:val="654DB2B4"/>
    <w:rsid w:val="65C4A320"/>
    <w:rsid w:val="6631E778"/>
    <w:rsid w:val="6675842C"/>
    <w:rsid w:val="673F6FC1"/>
    <w:rsid w:val="676FB792"/>
    <w:rsid w:val="6A105A67"/>
    <w:rsid w:val="6A8C66DD"/>
    <w:rsid w:val="6B0CF944"/>
    <w:rsid w:val="6BBA739E"/>
    <w:rsid w:val="6BD1E5BF"/>
    <w:rsid w:val="6C0D620B"/>
    <w:rsid w:val="6C6DBFF1"/>
    <w:rsid w:val="6D79D805"/>
    <w:rsid w:val="701F9FDA"/>
    <w:rsid w:val="703D6B56"/>
    <w:rsid w:val="70402D27"/>
    <w:rsid w:val="70A09DE4"/>
    <w:rsid w:val="71728D1A"/>
    <w:rsid w:val="71DBFD88"/>
    <w:rsid w:val="724E23F5"/>
    <w:rsid w:val="743B49EB"/>
    <w:rsid w:val="745258A2"/>
    <w:rsid w:val="74DEA54E"/>
    <w:rsid w:val="75D72BB5"/>
    <w:rsid w:val="7662ED00"/>
    <w:rsid w:val="76696FE1"/>
    <w:rsid w:val="76AF6EAB"/>
    <w:rsid w:val="76B60BB5"/>
    <w:rsid w:val="775F38C5"/>
    <w:rsid w:val="77938C47"/>
    <w:rsid w:val="782635FB"/>
    <w:rsid w:val="78699AC3"/>
    <w:rsid w:val="78B1B3AB"/>
    <w:rsid w:val="7960E40C"/>
    <w:rsid w:val="796B61F1"/>
    <w:rsid w:val="798200E1"/>
    <w:rsid w:val="7A1E5893"/>
    <w:rsid w:val="7AC19A26"/>
    <w:rsid w:val="7AED6DFD"/>
    <w:rsid w:val="7BE0E8FE"/>
    <w:rsid w:val="7C0D3253"/>
    <w:rsid w:val="7CADB298"/>
    <w:rsid w:val="7CD00645"/>
    <w:rsid w:val="7E1BC073"/>
    <w:rsid w:val="7E791227"/>
    <w:rsid w:val="7E8507FC"/>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1">
    <w:name w:val="heading 1"/>
    <w:basedOn w:val="Normal"/>
    <w:next w:val="Normal"/>
    <w:link w:val="Ttulo1Car"/>
    <w:uiPriority w:val="9"/>
    <w:qFormat/>
    <w:rsid w:val="00203F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04B4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character" w:customStyle="1" w:styleId="Ttulo1Car">
    <w:name w:val="Título 1 Car"/>
    <w:basedOn w:val="Fuentedeprrafopredeter"/>
    <w:link w:val="Ttulo1"/>
    <w:uiPriority w:val="9"/>
    <w:rsid w:val="00203FC6"/>
    <w:rPr>
      <w:rFonts w:asciiTheme="majorHAnsi" w:eastAsiaTheme="majorEastAsia" w:hAnsiTheme="majorHAnsi" w:cstheme="majorBidi"/>
      <w:color w:val="2F5496" w:themeColor="accent1" w:themeShade="BF"/>
      <w:sz w:val="32"/>
      <w:szCs w:val="32"/>
      <w:lang w:val="es-ES"/>
    </w:rPr>
  </w:style>
  <w:style w:type="paragraph" w:customStyle="1" w:styleId="Yo">
    <w:name w:val="Yo"/>
    <w:basedOn w:val="Ttulo3"/>
    <w:qFormat/>
    <w:rsid w:val="00E04B46"/>
    <w:pPr>
      <w:keepLines w:val="0"/>
      <w:widowControl w:val="0"/>
      <w:numPr>
        <w:numId w:val="21"/>
      </w:numPr>
      <w:tabs>
        <w:tab w:val="left" w:pos="-1440"/>
        <w:tab w:val="left" w:pos="-720"/>
      </w:tabs>
      <w:suppressAutoHyphens/>
      <w:spacing w:before="0" w:line="360" w:lineRule="auto"/>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E04B46"/>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618335789">
      <w:bodyDiv w:val="1"/>
      <w:marLeft w:val="0"/>
      <w:marRight w:val="0"/>
      <w:marTop w:val="0"/>
      <w:marBottom w:val="0"/>
      <w:divBdr>
        <w:top w:val="none" w:sz="0" w:space="0" w:color="auto"/>
        <w:left w:val="none" w:sz="0" w:space="0" w:color="auto"/>
        <w:bottom w:val="none" w:sz="0" w:space="0" w:color="auto"/>
        <w:right w:val="none" w:sz="0" w:space="0" w:color="auto"/>
      </w:divBdr>
    </w:div>
    <w:div w:id="674654137">
      <w:bodyDiv w:val="1"/>
      <w:marLeft w:val="0"/>
      <w:marRight w:val="0"/>
      <w:marTop w:val="0"/>
      <w:marBottom w:val="0"/>
      <w:divBdr>
        <w:top w:val="none" w:sz="0" w:space="0" w:color="auto"/>
        <w:left w:val="none" w:sz="0" w:space="0" w:color="auto"/>
        <w:bottom w:val="none" w:sz="0" w:space="0" w:color="auto"/>
        <w:right w:val="none" w:sz="0" w:space="0" w:color="auto"/>
      </w:divBdr>
    </w:div>
    <w:div w:id="740710058">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61222182">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b68f2a4c09b6466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B19B-8E77-461B-AAF1-7D342493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3AFE78BA-5D64-4508-A930-A8ADC1DA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6389</Words>
  <Characters>36418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9</cp:revision>
  <dcterms:created xsi:type="dcterms:W3CDTF">2023-06-28T15:49:00Z</dcterms:created>
  <dcterms:modified xsi:type="dcterms:W3CDTF">2023-09-14T15:25:00Z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