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45B10D7" w14:textId="342B5C99" w:rsidR="00E266F3" w:rsidRPr="009937A8" w:rsidRDefault="009937A8" w:rsidP="009937A8">
      <w:pPr>
        <w:pStyle w:val="Ttulo"/>
        <w:spacing w:line="240" w:lineRule="auto"/>
        <w:jc w:val="both"/>
        <w:rPr>
          <w:sz w:val="20"/>
          <w:szCs w:val="18"/>
        </w:rPr>
      </w:pPr>
      <w:bookmarkStart w:id="0" w:name="_Hlk99113374"/>
      <w:r w:rsidRPr="009937A8">
        <w:rPr>
          <w:sz w:val="20"/>
          <w:szCs w:val="18"/>
        </w:rPr>
        <w:t>MEDIDAS CAUTELARES / ARTÍCULO 85 DEL CPT</w:t>
      </w:r>
    </w:p>
    <w:p w14:paraId="3A60A2C2" w14:textId="30B4CA73" w:rsidR="00E266F3" w:rsidRPr="00E266F3" w:rsidRDefault="009937A8" w:rsidP="009937A8">
      <w:pPr>
        <w:pStyle w:val="Ttulo"/>
        <w:spacing w:line="240" w:lineRule="auto"/>
        <w:jc w:val="both"/>
        <w:rPr>
          <w:b w:val="0"/>
          <w:sz w:val="20"/>
          <w:szCs w:val="18"/>
        </w:rPr>
      </w:pPr>
      <w:r w:rsidRPr="009937A8">
        <w:rPr>
          <w:b w:val="0"/>
          <w:sz w:val="20"/>
          <w:szCs w:val="18"/>
        </w:rPr>
        <w:t>El decreto de medidas cautelares se encuentra expresamente regulado en el artículo 85</w:t>
      </w:r>
      <w:r w:rsidR="006617E6">
        <w:rPr>
          <w:b w:val="0"/>
          <w:sz w:val="20"/>
          <w:szCs w:val="18"/>
        </w:rPr>
        <w:t>ª</w:t>
      </w:r>
      <w:r w:rsidRPr="009937A8">
        <w:rPr>
          <w:b w:val="0"/>
          <w:sz w:val="20"/>
          <w:szCs w:val="18"/>
        </w:rPr>
        <w:t xml:space="preserve"> del Código Procesal del Trabajo y de la Seguridad Social, que consagra textualmente: </w:t>
      </w:r>
      <w:r w:rsidR="006617E6">
        <w:rPr>
          <w:b w:val="0"/>
          <w:sz w:val="20"/>
          <w:szCs w:val="18"/>
        </w:rPr>
        <w:t>“</w:t>
      </w:r>
      <w:r w:rsidRPr="009937A8">
        <w:rPr>
          <w:b w:val="0"/>
          <w:sz w:val="20"/>
          <w:szCs w:val="18"/>
        </w:rPr>
        <w:t>Cuando el demandado, en proceso ordinario, efectúe actos que el juez estime tendientes a insolventarse o a impedir la efectividad de la sentencia, o cuando el juez considere que el demandado se encuentra en graves y serias dificultades para el cumplimiento oportuno de sus obligaciones, podrá imponerle caución para garantizar las resultas del proceso</w:t>
      </w:r>
      <w:r>
        <w:rPr>
          <w:b w:val="0"/>
          <w:sz w:val="20"/>
          <w:szCs w:val="18"/>
        </w:rPr>
        <w:t>…</w:t>
      </w:r>
    </w:p>
    <w:p w14:paraId="586DB53B" w14:textId="4E88CE8F" w:rsidR="009937A8" w:rsidRPr="009937A8" w:rsidRDefault="009937A8" w:rsidP="009937A8">
      <w:pPr>
        <w:pStyle w:val="Ttulo"/>
        <w:spacing w:line="240" w:lineRule="auto"/>
        <w:jc w:val="both"/>
        <w:rPr>
          <w:sz w:val="20"/>
          <w:szCs w:val="18"/>
        </w:rPr>
      </w:pPr>
      <w:r w:rsidRPr="009937A8">
        <w:rPr>
          <w:sz w:val="20"/>
          <w:szCs w:val="18"/>
        </w:rPr>
        <w:t xml:space="preserve">MEDIDAS CAUTELARES / </w:t>
      </w:r>
      <w:r w:rsidR="00430012">
        <w:rPr>
          <w:sz w:val="20"/>
          <w:szCs w:val="18"/>
        </w:rPr>
        <w:t>CARGA PROBATORIA</w:t>
      </w:r>
    </w:p>
    <w:p w14:paraId="2FF0163F" w14:textId="1C22F288" w:rsidR="00E266F3" w:rsidRPr="00430012" w:rsidRDefault="00430012" w:rsidP="00430012">
      <w:pPr>
        <w:pStyle w:val="Ttulo"/>
        <w:spacing w:line="240" w:lineRule="auto"/>
        <w:jc w:val="both"/>
        <w:rPr>
          <w:b w:val="0"/>
          <w:sz w:val="20"/>
          <w:szCs w:val="18"/>
        </w:rPr>
      </w:pPr>
      <w:r w:rsidRPr="00430012">
        <w:rPr>
          <w:b w:val="0"/>
          <w:sz w:val="20"/>
          <w:szCs w:val="18"/>
        </w:rPr>
        <w:t>Frente a tales hipótesis</w:t>
      </w:r>
      <w:r>
        <w:rPr>
          <w:b w:val="0"/>
          <w:sz w:val="20"/>
          <w:szCs w:val="18"/>
        </w:rPr>
        <w:t xml:space="preserve">, tiene dicho esta Colegiatura </w:t>
      </w:r>
      <w:r w:rsidRPr="00430012">
        <w:rPr>
          <w:b w:val="0"/>
          <w:sz w:val="20"/>
          <w:szCs w:val="18"/>
        </w:rPr>
        <w:t>que: “… (se) requiere de una carga probatoria que evidencie suficientemente la ocurrencia de los citados eventos o que se advierta que la situación financiera del demandado resulta insostenible y que, es altamente probable que no pueda cumplirse una eventual condena, siendo necesario precaver la situación, buscando garantizar a lo menos parte de las pretensiones. Dicha carga probatoria, sin duda, recae en cabeza de la parte interesada en que se imponga la medida. (…)</w:t>
      </w:r>
      <w:r>
        <w:rPr>
          <w:b w:val="0"/>
          <w:sz w:val="20"/>
          <w:szCs w:val="18"/>
        </w:rPr>
        <w:t>”</w:t>
      </w:r>
    </w:p>
    <w:p w14:paraId="71CBEEFD" w14:textId="47B82142" w:rsidR="009937A8" w:rsidRPr="009937A8" w:rsidRDefault="009937A8" w:rsidP="009937A8">
      <w:pPr>
        <w:pStyle w:val="Ttulo"/>
        <w:spacing w:line="240" w:lineRule="auto"/>
        <w:jc w:val="both"/>
        <w:rPr>
          <w:sz w:val="20"/>
          <w:szCs w:val="18"/>
        </w:rPr>
      </w:pPr>
      <w:r w:rsidRPr="009937A8">
        <w:rPr>
          <w:sz w:val="20"/>
          <w:szCs w:val="18"/>
        </w:rPr>
        <w:t xml:space="preserve">MEDIDAS CAUTELARES / </w:t>
      </w:r>
      <w:r w:rsidR="00F977F0">
        <w:rPr>
          <w:sz w:val="20"/>
          <w:szCs w:val="18"/>
        </w:rPr>
        <w:t>MANIFESTACI</w:t>
      </w:r>
      <w:r w:rsidR="006617E6">
        <w:rPr>
          <w:sz w:val="20"/>
          <w:szCs w:val="18"/>
        </w:rPr>
        <w:t>ONES</w:t>
      </w:r>
      <w:bookmarkStart w:id="1" w:name="_GoBack"/>
      <w:bookmarkEnd w:id="1"/>
      <w:r w:rsidR="00F977F0">
        <w:rPr>
          <w:sz w:val="20"/>
          <w:szCs w:val="18"/>
        </w:rPr>
        <w:t xml:space="preserve"> EN AUDIENCIA DE CONCILIACIÓN / NO CONSTITUYEN CONFESIÓN</w:t>
      </w:r>
    </w:p>
    <w:p w14:paraId="043609BA" w14:textId="3F2C2297" w:rsidR="00E266F3" w:rsidRDefault="00F977F0" w:rsidP="00F977F0">
      <w:pPr>
        <w:pStyle w:val="Ttulo"/>
        <w:spacing w:line="240" w:lineRule="auto"/>
        <w:jc w:val="both"/>
        <w:rPr>
          <w:b w:val="0"/>
          <w:sz w:val="20"/>
          <w:szCs w:val="18"/>
        </w:rPr>
      </w:pPr>
      <w:r>
        <w:rPr>
          <w:b w:val="0"/>
          <w:sz w:val="20"/>
          <w:szCs w:val="18"/>
        </w:rPr>
        <w:t xml:space="preserve">… </w:t>
      </w:r>
      <w:r w:rsidR="007533A7" w:rsidRPr="007533A7">
        <w:rPr>
          <w:b w:val="0"/>
          <w:sz w:val="20"/>
          <w:szCs w:val="18"/>
        </w:rPr>
        <w:t>las expresiones que realizan las partes durante la audiencia de conciliación no constituyen per se confesión, mucho menos si fracasa la autocomposición. Para arribar a dicho entendimiento, la Corte acudió a los siguientes razonamientos: “a) No todas las afirmaciones hechas por las partes en el discurrir de una conciliación constituyen confesión. En múltiples ocasiones se ha sostenido, y ahora se reitera, que las declaraciones del trabajador o las del empleador en el juego de ofertas y contrapropuestas, a cuyo objetivo se dirige el acto conciliatorio, sobre los hechos y razones que fundamentan sus posiciones para reclamar o rechazar un determinado de</w:t>
      </w:r>
      <w:r>
        <w:rPr>
          <w:b w:val="0"/>
          <w:sz w:val="20"/>
          <w:szCs w:val="18"/>
        </w:rPr>
        <w:t>recho no constituyen confesión</w:t>
      </w:r>
      <w:r w:rsidR="007533A7">
        <w:rPr>
          <w:b w:val="0"/>
          <w:sz w:val="20"/>
          <w:szCs w:val="18"/>
        </w:rPr>
        <w:t>…</w:t>
      </w:r>
      <w:r>
        <w:rPr>
          <w:b w:val="0"/>
          <w:sz w:val="20"/>
          <w:szCs w:val="18"/>
        </w:rPr>
        <w:t>”</w:t>
      </w:r>
    </w:p>
    <w:p w14:paraId="7BE69B75" w14:textId="7023D236" w:rsidR="00E266F3" w:rsidRPr="00E266F3" w:rsidRDefault="00E266F3" w:rsidP="00E266F3">
      <w:pPr>
        <w:pStyle w:val="Ttulo"/>
        <w:spacing w:line="240" w:lineRule="auto"/>
        <w:jc w:val="both"/>
        <w:rPr>
          <w:b w:val="0"/>
          <w:sz w:val="20"/>
          <w:szCs w:val="18"/>
        </w:rPr>
      </w:pPr>
    </w:p>
    <w:p w14:paraId="294441E7" w14:textId="77777777" w:rsidR="00E266F3" w:rsidRPr="00E266F3" w:rsidRDefault="00E266F3" w:rsidP="00E266F3">
      <w:pPr>
        <w:pStyle w:val="Ttulo"/>
        <w:spacing w:line="240" w:lineRule="auto"/>
        <w:jc w:val="both"/>
        <w:rPr>
          <w:b w:val="0"/>
          <w:sz w:val="20"/>
          <w:szCs w:val="18"/>
        </w:rPr>
      </w:pPr>
    </w:p>
    <w:p w14:paraId="705183B1" w14:textId="6291A336" w:rsidR="003A3BBB" w:rsidRPr="00E266F3" w:rsidRDefault="003A3BBB" w:rsidP="00E266F3">
      <w:pPr>
        <w:pStyle w:val="Ttulo"/>
        <w:spacing w:line="240" w:lineRule="auto"/>
        <w:jc w:val="both"/>
        <w:rPr>
          <w:b w:val="0"/>
          <w:sz w:val="20"/>
          <w:szCs w:val="18"/>
        </w:rPr>
      </w:pPr>
      <w:r w:rsidRPr="00E266F3">
        <w:rPr>
          <w:b w:val="0"/>
          <w:sz w:val="20"/>
          <w:szCs w:val="18"/>
        </w:rPr>
        <w:t>Radicación No.:</w:t>
      </w:r>
      <w:r w:rsidRPr="00E266F3">
        <w:rPr>
          <w:b w:val="0"/>
          <w:sz w:val="20"/>
          <w:szCs w:val="18"/>
        </w:rPr>
        <w:tab/>
      </w:r>
      <w:r w:rsidRPr="00E266F3">
        <w:rPr>
          <w:b w:val="0"/>
          <w:sz w:val="20"/>
          <w:szCs w:val="18"/>
        </w:rPr>
        <w:tab/>
        <w:t>66</w:t>
      </w:r>
      <w:r w:rsidR="005A364B" w:rsidRPr="00E266F3">
        <w:rPr>
          <w:b w:val="0"/>
          <w:sz w:val="20"/>
          <w:szCs w:val="18"/>
        </w:rPr>
        <w:t>001</w:t>
      </w:r>
      <w:r w:rsidRPr="00E266F3">
        <w:rPr>
          <w:b w:val="0"/>
          <w:sz w:val="20"/>
          <w:szCs w:val="18"/>
        </w:rPr>
        <w:t>31</w:t>
      </w:r>
      <w:r w:rsidR="004603F1" w:rsidRPr="00E266F3">
        <w:rPr>
          <w:b w:val="0"/>
          <w:sz w:val="20"/>
          <w:szCs w:val="18"/>
        </w:rPr>
        <w:t>0</w:t>
      </w:r>
      <w:r w:rsidR="001D2B61" w:rsidRPr="00E266F3">
        <w:rPr>
          <w:b w:val="0"/>
          <w:sz w:val="20"/>
          <w:szCs w:val="18"/>
        </w:rPr>
        <w:t>2</w:t>
      </w:r>
      <w:r w:rsidRPr="00E266F3">
        <w:rPr>
          <w:b w:val="0"/>
          <w:sz w:val="20"/>
          <w:szCs w:val="18"/>
        </w:rPr>
        <w:t>00</w:t>
      </w:r>
      <w:r w:rsidR="00F10905" w:rsidRPr="00E266F3">
        <w:rPr>
          <w:b w:val="0"/>
          <w:sz w:val="20"/>
          <w:szCs w:val="18"/>
        </w:rPr>
        <w:t>2</w:t>
      </w:r>
      <w:r w:rsidRPr="00E266F3">
        <w:rPr>
          <w:b w:val="0"/>
          <w:sz w:val="20"/>
          <w:szCs w:val="18"/>
        </w:rPr>
        <w:t>20</w:t>
      </w:r>
      <w:r w:rsidR="001D2B61" w:rsidRPr="00E266F3">
        <w:rPr>
          <w:b w:val="0"/>
          <w:sz w:val="20"/>
          <w:szCs w:val="18"/>
        </w:rPr>
        <w:t>19</w:t>
      </w:r>
      <w:r w:rsidRPr="00E266F3">
        <w:rPr>
          <w:b w:val="0"/>
          <w:sz w:val="20"/>
          <w:szCs w:val="18"/>
        </w:rPr>
        <w:t>00</w:t>
      </w:r>
      <w:r w:rsidR="001D2B61" w:rsidRPr="00E266F3">
        <w:rPr>
          <w:b w:val="0"/>
          <w:sz w:val="20"/>
          <w:szCs w:val="18"/>
        </w:rPr>
        <w:t>090</w:t>
      </w:r>
      <w:r w:rsidR="00875638" w:rsidRPr="00E266F3">
        <w:rPr>
          <w:b w:val="0"/>
          <w:sz w:val="20"/>
          <w:szCs w:val="18"/>
        </w:rPr>
        <w:t>0</w:t>
      </w:r>
      <w:r w:rsidR="00F10905" w:rsidRPr="00E266F3">
        <w:rPr>
          <w:b w:val="0"/>
          <w:sz w:val="20"/>
          <w:szCs w:val="18"/>
        </w:rPr>
        <w:t>3</w:t>
      </w:r>
    </w:p>
    <w:p w14:paraId="0236023C" w14:textId="7EFF19CD" w:rsidR="003A3BBB" w:rsidRPr="00E266F3" w:rsidRDefault="003A3BBB" w:rsidP="00E266F3">
      <w:pPr>
        <w:pStyle w:val="Ttulo"/>
        <w:spacing w:line="240" w:lineRule="auto"/>
        <w:jc w:val="both"/>
        <w:rPr>
          <w:b w:val="0"/>
          <w:sz w:val="20"/>
          <w:szCs w:val="18"/>
        </w:rPr>
      </w:pPr>
      <w:r w:rsidRPr="00E266F3">
        <w:rPr>
          <w:b w:val="0"/>
          <w:sz w:val="20"/>
          <w:szCs w:val="18"/>
        </w:rPr>
        <w:t>Proceso:</w:t>
      </w:r>
      <w:r w:rsidRPr="00E266F3">
        <w:rPr>
          <w:b w:val="0"/>
          <w:sz w:val="20"/>
          <w:szCs w:val="18"/>
        </w:rPr>
        <w:tab/>
      </w:r>
      <w:r w:rsidRPr="00E266F3">
        <w:rPr>
          <w:b w:val="0"/>
          <w:sz w:val="20"/>
          <w:szCs w:val="18"/>
        </w:rPr>
        <w:tab/>
        <w:t>Ordinario laboral</w:t>
      </w:r>
    </w:p>
    <w:p w14:paraId="6D005EAF" w14:textId="59FF8711" w:rsidR="003A3BBB" w:rsidRPr="00E266F3" w:rsidRDefault="003A3BBB" w:rsidP="00E266F3">
      <w:pPr>
        <w:pStyle w:val="Ttulo"/>
        <w:spacing w:line="240" w:lineRule="auto"/>
        <w:jc w:val="both"/>
        <w:rPr>
          <w:b w:val="0"/>
          <w:sz w:val="20"/>
          <w:szCs w:val="18"/>
        </w:rPr>
      </w:pPr>
      <w:r w:rsidRPr="00E266F3">
        <w:rPr>
          <w:b w:val="0"/>
          <w:sz w:val="20"/>
          <w:szCs w:val="18"/>
        </w:rPr>
        <w:t>Demandante:</w:t>
      </w:r>
      <w:r w:rsidRPr="00E266F3">
        <w:rPr>
          <w:b w:val="0"/>
          <w:sz w:val="20"/>
          <w:szCs w:val="18"/>
        </w:rPr>
        <w:tab/>
      </w:r>
      <w:r w:rsidRPr="00E266F3">
        <w:rPr>
          <w:b w:val="0"/>
          <w:sz w:val="20"/>
          <w:szCs w:val="18"/>
        </w:rPr>
        <w:tab/>
      </w:r>
      <w:r w:rsidR="001D2B61" w:rsidRPr="00E266F3">
        <w:rPr>
          <w:b w:val="0"/>
          <w:sz w:val="20"/>
          <w:szCs w:val="18"/>
        </w:rPr>
        <w:t xml:space="preserve">Edilson Alberto Jaramillo Giraldo </w:t>
      </w:r>
    </w:p>
    <w:p w14:paraId="423D43D5" w14:textId="631774F3" w:rsidR="003A3BBB" w:rsidRPr="00E266F3" w:rsidRDefault="003A3BBB" w:rsidP="00E266F3">
      <w:pPr>
        <w:pStyle w:val="Ttulo"/>
        <w:spacing w:line="240" w:lineRule="auto"/>
        <w:ind w:left="708" w:hanging="708"/>
        <w:jc w:val="both"/>
        <w:rPr>
          <w:b w:val="0"/>
          <w:sz w:val="20"/>
          <w:szCs w:val="18"/>
        </w:rPr>
      </w:pPr>
      <w:r w:rsidRPr="00E266F3">
        <w:rPr>
          <w:b w:val="0"/>
          <w:sz w:val="20"/>
          <w:szCs w:val="18"/>
        </w:rPr>
        <w:t>Demandado:</w:t>
      </w:r>
      <w:r w:rsidRPr="00E266F3">
        <w:rPr>
          <w:b w:val="0"/>
          <w:sz w:val="20"/>
          <w:szCs w:val="18"/>
        </w:rPr>
        <w:tab/>
      </w:r>
      <w:r w:rsidRPr="00E266F3">
        <w:rPr>
          <w:b w:val="0"/>
          <w:sz w:val="20"/>
          <w:szCs w:val="18"/>
        </w:rPr>
        <w:tab/>
      </w:r>
      <w:r w:rsidR="007B0A4B" w:rsidRPr="00E266F3">
        <w:rPr>
          <w:b w:val="0"/>
          <w:sz w:val="20"/>
          <w:szCs w:val="18"/>
        </w:rPr>
        <w:t>Centro Hematológico del Eje Cafetero</w:t>
      </w:r>
      <w:r w:rsidR="00180B65" w:rsidRPr="00E266F3">
        <w:rPr>
          <w:b w:val="0"/>
          <w:sz w:val="20"/>
          <w:szCs w:val="18"/>
        </w:rPr>
        <w:t xml:space="preserve"> en liquidación.</w:t>
      </w:r>
    </w:p>
    <w:p w14:paraId="43600E48" w14:textId="3E95E49A" w:rsidR="003A3BBB" w:rsidRPr="00E266F3" w:rsidRDefault="003A3BBB" w:rsidP="00E266F3">
      <w:pPr>
        <w:pStyle w:val="Ttulo"/>
        <w:spacing w:line="240" w:lineRule="auto"/>
        <w:jc w:val="both"/>
        <w:rPr>
          <w:b w:val="0"/>
          <w:sz w:val="20"/>
          <w:szCs w:val="18"/>
        </w:rPr>
      </w:pPr>
      <w:r w:rsidRPr="00E266F3">
        <w:rPr>
          <w:b w:val="0"/>
          <w:sz w:val="20"/>
          <w:szCs w:val="18"/>
        </w:rPr>
        <w:t xml:space="preserve">Juzgado de </w:t>
      </w:r>
      <w:r w:rsidR="004D3091" w:rsidRPr="00E266F3">
        <w:rPr>
          <w:b w:val="0"/>
          <w:sz w:val="20"/>
          <w:szCs w:val="18"/>
        </w:rPr>
        <w:t>origen</w:t>
      </w:r>
      <w:r w:rsidRPr="00E266F3">
        <w:rPr>
          <w:b w:val="0"/>
          <w:sz w:val="20"/>
          <w:szCs w:val="18"/>
        </w:rPr>
        <w:t xml:space="preserve">: </w:t>
      </w:r>
      <w:r w:rsidRPr="00E266F3">
        <w:rPr>
          <w:b w:val="0"/>
          <w:sz w:val="20"/>
          <w:szCs w:val="18"/>
        </w:rPr>
        <w:tab/>
      </w:r>
      <w:r w:rsidR="00810933" w:rsidRPr="00E266F3">
        <w:rPr>
          <w:b w:val="0"/>
          <w:sz w:val="20"/>
          <w:szCs w:val="18"/>
        </w:rPr>
        <w:t>Juzgado</w:t>
      </w:r>
      <w:r w:rsidR="00985E64" w:rsidRPr="00E266F3">
        <w:rPr>
          <w:b w:val="0"/>
          <w:sz w:val="20"/>
          <w:szCs w:val="18"/>
        </w:rPr>
        <w:t xml:space="preserve"> </w:t>
      </w:r>
      <w:r w:rsidR="007B0A4B" w:rsidRPr="00E266F3">
        <w:rPr>
          <w:b w:val="0"/>
          <w:sz w:val="20"/>
          <w:szCs w:val="18"/>
        </w:rPr>
        <w:t>Segundo</w:t>
      </w:r>
      <w:r w:rsidR="00810933" w:rsidRPr="00E266F3">
        <w:rPr>
          <w:b w:val="0"/>
          <w:sz w:val="20"/>
          <w:szCs w:val="18"/>
        </w:rPr>
        <w:t xml:space="preserve"> Laboral del Circuito de </w:t>
      </w:r>
      <w:r w:rsidR="00985E64" w:rsidRPr="00E266F3">
        <w:rPr>
          <w:b w:val="0"/>
          <w:sz w:val="20"/>
          <w:szCs w:val="18"/>
        </w:rPr>
        <w:t xml:space="preserve">Pereira. </w:t>
      </w:r>
    </w:p>
    <w:bookmarkEnd w:id="0"/>
    <w:p w14:paraId="35780E8C" w14:textId="19677BE8" w:rsidR="009736F3" w:rsidRPr="00E266F3" w:rsidRDefault="009736F3" w:rsidP="00E266F3">
      <w:pPr>
        <w:pStyle w:val="Ttulo"/>
        <w:spacing w:line="240" w:lineRule="auto"/>
        <w:jc w:val="both"/>
        <w:rPr>
          <w:b w:val="0"/>
          <w:bCs/>
          <w:sz w:val="20"/>
          <w:szCs w:val="18"/>
        </w:rPr>
      </w:pPr>
    </w:p>
    <w:p w14:paraId="32093166" w14:textId="0E001B54" w:rsidR="00996606" w:rsidRDefault="00996606" w:rsidP="00E266F3">
      <w:pPr>
        <w:pStyle w:val="Ttulo"/>
        <w:spacing w:line="240" w:lineRule="auto"/>
        <w:jc w:val="both"/>
        <w:rPr>
          <w:b w:val="0"/>
          <w:bCs/>
          <w:sz w:val="20"/>
          <w:szCs w:val="18"/>
        </w:rPr>
      </w:pPr>
    </w:p>
    <w:p w14:paraId="35251313" w14:textId="77777777" w:rsidR="00E266F3" w:rsidRPr="00E266F3" w:rsidRDefault="00E266F3" w:rsidP="00E266F3">
      <w:pPr>
        <w:pStyle w:val="Ttulo"/>
        <w:spacing w:line="240" w:lineRule="auto"/>
        <w:jc w:val="both"/>
        <w:rPr>
          <w:b w:val="0"/>
          <w:bCs/>
          <w:sz w:val="20"/>
          <w:szCs w:val="18"/>
        </w:rPr>
      </w:pPr>
    </w:p>
    <w:p w14:paraId="1DD29841" w14:textId="23CDB611" w:rsidR="00766B8A" w:rsidRPr="00E266F3" w:rsidRDefault="00766B8A" w:rsidP="00E266F3">
      <w:pPr>
        <w:spacing w:line="276" w:lineRule="auto"/>
        <w:jc w:val="center"/>
        <w:textAlignment w:val="baseline"/>
        <w:rPr>
          <w:rFonts w:ascii="Tahoma" w:hAnsi="Tahoma" w:cs="Tahoma"/>
          <w:b/>
          <w:bCs/>
          <w:color w:val="000000"/>
          <w:lang w:eastAsia="es-CO"/>
        </w:rPr>
      </w:pPr>
      <w:r w:rsidRPr="00E266F3">
        <w:rPr>
          <w:rFonts w:ascii="Tahoma" w:hAnsi="Tahoma" w:cs="Tahoma"/>
          <w:b/>
          <w:bCs/>
          <w:color w:val="000000"/>
          <w:lang w:eastAsia="es-CO"/>
        </w:rPr>
        <w:t xml:space="preserve">TRIBUNAL SUPERIOR DEL DISTRITO JUDICIAL DE PEREIRA </w:t>
      </w:r>
    </w:p>
    <w:p w14:paraId="3327ACFD" w14:textId="77777777" w:rsidR="00766B8A" w:rsidRPr="00E266F3" w:rsidRDefault="00766B8A" w:rsidP="00E266F3">
      <w:pPr>
        <w:spacing w:line="276" w:lineRule="auto"/>
        <w:jc w:val="center"/>
        <w:textAlignment w:val="baseline"/>
        <w:rPr>
          <w:rFonts w:ascii="Tahoma" w:hAnsi="Tahoma" w:cs="Tahoma"/>
          <w:lang w:val="es-CO" w:eastAsia="es-CO"/>
        </w:rPr>
      </w:pPr>
      <w:r w:rsidRPr="00E266F3">
        <w:rPr>
          <w:rFonts w:ascii="Tahoma" w:hAnsi="Tahoma" w:cs="Tahoma"/>
          <w:b/>
          <w:bCs/>
          <w:color w:val="000000"/>
          <w:lang w:eastAsia="es-CO"/>
        </w:rPr>
        <w:t xml:space="preserve">SALA PRIMERA DE DECISION LABORAL </w:t>
      </w:r>
      <w:r w:rsidRPr="00E266F3">
        <w:rPr>
          <w:rFonts w:ascii="Tahoma" w:hAnsi="Tahoma" w:cs="Tahoma"/>
          <w:color w:val="000000"/>
          <w:lang w:val="es-CO" w:eastAsia="es-CO"/>
        </w:rPr>
        <w:t> </w:t>
      </w:r>
    </w:p>
    <w:p w14:paraId="1424224E" w14:textId="77777777" w:rsidR="00766B8A" w:rsidRPr="00E266F3" w:rsidRDefault="00766B8A" w:rsidP="00E266F3">
      <w:pPr>
        <w:spacing w:line="276" w:lineRule="auto"/>
        <w:textAlignment w:val="baseline"/>
        <w:rPr>
          <w:rFonts w:ascii="Tahoma" w:hAnsi="Tahoma" w:cs="Tahoma"/>
          <w:lang w:val="es-CO" w:eastAsia="es-CO"/>
        </w:rPr>
      </w:pPr>
      <w:r w:rsidRPr="00E266F3">
        <w:rPr>
          <w:rFonts w:ascii="Tahoma" w:hAnsi="Tahoma" w:cs="Tahoma"/>
          <w:color w:val="000000"/>
          <w:lang w:val="es-CO" w:eastAsia="es-CO"/>
        </w:rPr>
        <w:t> </w:t>
      </w:r>
    </w:p>
    <w:p w14:paraId="4944CD3F" w14:textId="77777777" w:rsidR="00766B8A" w:rsidRPr="00E266F3" w:rsidRDefault="00766B8A" w:rsidP="006617E6">
      <w:pPr>
        <w:pStyle w:val="Ttulo2"/>
        <w:rPr>
          <w:lang w:val="es-CO" w:eastAsia="es-CO"/>
        </w:rPr>
      </w:pPr>
      <w:r w:rsidRPr="00E266F3">
        <w:rPr>
          <w:lang w:eastAsia="es-CO"/>
        </w:rPr>
        <w:t>Magistrada Ponente: Ana Lucía Caicedo Calderón</w:t>
      </w:r>
      <w:r w:rsidRPr="00E266F3">
        <w:rPr>
          <w:lang w:val="es-CO" w:eastAsia="es-CO"/>
        </w:rPr>
        <w:t> </w:t>
      </w:r>
    </w:p>
    <w:p w14:paraId="0CDD31D7" w14:textId="2EA071F9" w:rsidR="00370A88" w:rsidRPr="00E266F3" w:rsidRDefault="00370A88" w:rsidP="00E266F3">
      <w:pPr>
        <w:pStyle w:val="paragraph"/>
        <w:spacing w:before="0" w:beforeAutospacing="0" w:after="0" w:afterAutospacing="0" w:line="276" w:lineRule="auto"/>
        <w:ind w:firstLine="705"/>
        <w:jc w:val="center"/>
        <w:textAlignment w:val="baseline"/>
        <w:rPr>
          <w:rFonts w:ascii="Tahoma" w:hAnsi="Tahoma" w:cs="Tahoma"/>
        </w:rPr>
      </w:pPr>
      <w:r w:rsidRPr="00E266F3">
        <w:rPr>
          <w:rStyle w:val="normaltextrun"/>
          <w:rFonts w:ascii="Tahoma" w:hAnsi="Tahoma" w:cs="Tahoma"/>
          <w:color w:val="000000"/>
        </w:rPr>
        <w:t xml:space="preserve">Pereira, Risaralda, </w:t>
      </w:r>
      <w:r w:rsidR="000301C1">
        <w:rPr>
          <w:rStyle w:val="normaltextrun"/>
          <w:rFonts w:ascii="Tahoma" w:hAnsi="Tahoma" w:cs="Tahoma"/>
          <w:color w:val="000000"/>
        </w:rPr>
        <w:t>agosto</w:t>
      </w:r>
      <w:r w:rsidR="00610CB3" w:rsidRPr="00E266F3">
        <w:rPr>
          <w:rStyle w:val="normaltextrun"/>
          <w:rFonts w:ascii="Tahoma" w:hAnsi="Tahoma" w:cs="Tahoma"/>
          <w:color w:val="000000"/>
        </w:rPr>
        <w:t xml:space="preserve"> </w:t>
      </w:r>
      <w:r w:rsidR="00AF40F9" w:rsidRPr="00E266F3">
        <w:rPr>
          <w:rStyle w:val="normaltextrun"/>
          <w:rFonts w:ascii="Tahoma" w:hAnsi="Tahoma" w:cs="Tahoma"/>
          <w:color w:val="000000"/>
        </w:rPr>
        <w:t>veinti</w:t>
      </w:r>
      <w:r w:rsidR="008B007E">
        <w:rPr>
          <w:rStyle w:val="normaltextrun"/>
          <w:rFonts w:ascii="Tahoma" w:hAnsi="Tahoma" w:cs="Tahoma"/>
          <w:color w:val="000000"/>
        </w:rPr>
        <w:t>ocho</w:t>
      </w:r>
      <w:r w:rsidRPr="00E266F3">
        <w:rPr>
          <w:rStyle w:val="normaltextrun"/>
          <w:rFonts w:ascii="Tahoma" w:hAnsi="Tahoma" w:cs="Tahoma"/>
          <w:color w:val="000000"/>
        </w:rPr>
        <w:t xml:space="preserve"> (</w:t>
      </w:r>
      <w:r w:rsidR="00AF40F9" w:rsidRPr="00E266F3">
        <w:rPr>
          <w:rStyle w:val="normaltextrun"/>
          <w:rFonts w:ascii="Tahoma" w:hAnsi="Tahoma" w:cs="Tahoma"/>
          <w:color w:val="000000"/>
        </w:rPr>
        <w:t>2</w:t>
      </w:r>
      <w:r w:rsidR="008B007E">
        <w:rPr>
          <w:rStyle w:val="normaltextrun"/>
          <w:rFonts w:ascii="Tahoma" w:hAnsi="Tahoma" w:cs="Tahoma"/>
          <w:color w:val="000000"/>
        </w:rPr>
        <w:t>8</w:t>
      </w:r>
      <w:r w:rsidRPr="00E266F3">
        <w:rPr>
          <w:rStyle w:val="normaltextrun"/>
          <w:rFonts w:ascii="Tahoma" w:hAnsi="Tahoma" w:cs="Tahoma"/>
          <w:color w:val="000000"/>
        </w:rPr>
        <w:t xml:space="preserve">) de dos mil </w:t>
      </w:r>
      <w:r w:rsidR="00087D13" w:rsidRPr="00E266F3">
        <w:rPr>
          <w:rStyle w:val="normaltextrun"/>
          <w:rFonts w:ascii="Tahoma" w:hAnsi="Tahoma" w:cs="Tahoma"/>
          <w:color w:val="000000"/>
        </w:rPr>
        <w:t xml:space="preserve">veintitrés </w:t>
      </w:r>
      <w:r w:rsidRPr="00E266F3">
        <w:rPr>
          <w:rStyle w:val="normaltextrun"/>
          <w:rFonts w:ascii="Tahoma" w:hAnsi="Tahoma" w:cs="Tahoma"/>
          <w:color w:val="000000"/>
        </w:rPr>
        <w:t>(202</w:t>
      </w:r>
      <w:r w:rsidR="00087D13" w:rsidRPr="00E266F3">
        <w:rPr>
          <w:rStyle w:val="normaltextrun"/>
          <w:rFonts w:ascii="Tahoma" w:hAnsi="Tahoma" w:cs="Tahoma"/>
          <w:color w:val="000000"/>
        </w:rPr>
        <w:t>3</w:t>
      </w:r>
      <w:r w:rsidRPr="00E266F3">
        <w:rPr>
          <w:rStyle w:val="normaltextrun"/>
          <w:rFonts w:ascii="Tahoma" w:hAnsi="Tahoma" w:cs="Tahoma"/>
          <w:color w:val="000000"/>
        </w:rPr>
        <w:t>)  </w:t>
      </w:r>
      <w:r w:rsidRPr="00E266F3">
        <w:rPr>
          <w:rStyle w:val="eop"/>
          <w:rFonts w:ascii="Tahoma" w:hAnsi="Tahoma" w:cs="Tahoma"/>
          <w:color w:val="000000"/>
        </w:rPr>
        <w:t> </w:t>
      </w:r>
    </w:p>
    <w:p w14:paraId="1CCDB2BD" w14:textId="4D344BBB" w:rsidR="00370A88" w:rsidRPr="00E266F3" w:rsidRDefault="00370A88" w:rsidP="00E266F3">
      <w:pPr>
        <w:pStyle w:val="paragraph"/>
        <w:spacing w:before="0" w:beforeAutospacing="0" w:after="0" w:afterAutospacing="0" w:line="276" w:lineRule="auto"/>
        <w:ind w:firstLine="705"/>
        <w:jc w:val="center"/>
        <w:textAlignment w:val="baseline"/>
        <w:rPr>
          <w:rFonts w:ascii="Tahoma" w:hAnsi="Tahoma" w:cs="Tahoma"/>
        </w:rPr>
      </w:pPr>
      <w:r w:rsidRPr="00E266F3">
        <w:rPr>
          <w:rStyle w:val="normaltextrun"/>
          <w:rFonts w:ascii="Tahoma" w:hAnsi="Tahoma" w:cs="Tahoma"/>
          <w:color w:val="000000" w:themeColor="text1"/>
        </w:rPr>
        <w:t>Acta No. </w:t>
      </w:r>
      <w:r w:rsidR="2D20DDB9" w:rsidRPr="00E266F3">
        <w:rPr>
          <w:rStyle w:val="normaltextrun"/>
          <w:rFonts w:ascii="Tahoma" w:hAnsi="Tahoma" w:cs="Tahoma"/>
          <w:color w:val="000000" w:themeColor="text1"/>
        </w:rPr>
        <w:t>134</w:t>
      </w:r>
      <w:r w:rsidRPr="00E266F3">
        <w:rPr>
          <w:rStyle w:val="normaltextrun"/>
          <w:rFonts w:ascii="Tahoma" w:hAnsi="Tahoma" w:cs="Tahoma"/>
          <w:color w:val="000000" w:themeColor="text1"/>
        </w:rPr>
        <w:t xml:space="preserve"> del </w:t>
      </w:r>
      <w:r w:rsidR="00AF40F9" w:rsidRPr="00E266F3">
        <w:rPr>
          <w:rStyle w:val="normaltextrun"/>
          <w:rFonts w:ascii="Tahoma" w:hAnsi="Tahoma" w:cs="Tahoma"/>
          <w:color w:val="000000" w:themeColor="text1"/>
        </w:rPr>
        <w:t>24</w:t>
      </w:r>
      <w:r w:rsidRPr="00E266F3">
        <w:rPr>
          <w:rStyle w:val="normaltextrun"/>
          <w:rFonts w:ascii="Tahoma" w:hAnsi="Tahoma" w:cs="Tahoma"/>
          <w:color w:val="000000" w:themeColor="text1"/>
        </w:rPr>
        <w:t xml:space="preserve"> de </w:t>
      </w:r>
      <w:r w:rsidR="00AF40F9" w:rsidRPr="00E266F3">
        <w:rPr>
          <w:rStyle w:val="normaltextrun"/>
          <w:rFonts w:ascii="Tahoma" w:hAnsi="Tahoma" w:cs="Tahoma"/>
          <w:color w:val="000000" w:themeColor="text1"/>
        </w:rPr>
        <w:t>agosto</w:t>
      </w:r>
      <w:r w:rsidRPr="00E266F3">
        <w:rPr>
          <w:rStyle w:val="normaltextrun"/>
          <w:rFonts w:ascii="Tahoma" w:hAnsi="Tahoma" w:cs="Tahoma"/>
          <w:color w:val="000000" w:themeColor="text1"/>
        </w:rPr>
        <w:t xml:space="preserve"> de 202</w:t>
      </w:r>
      <w:r w:rsidR="00087D13" w:rsidRPr="00E266F3">
        <w:rPr>
          <w:rStyle w:val="normaltextrun"/>
          <w:rFonts w:ascii="Tahoma" w:hAnsi="Tahoma" w:cs="Tahoma"/>
          <w:color w:val="000000" w:themeColor="text1"/>
        </w:rPr>
        <w:t>3</w:t>
      </w:r>
      <w:r w:rsidRPr="00E266F3">
        <w:rPr>
          <w:rStyle w:val="eop"/>
          <w:rFonts w:ascii="Tahoma" w:hAnsi="Tahoma" w:cs="Tahoma"/>
          <w:color w:val="000000" w:themeColor="text1"/>
        </w:rPr>
        <w:t> </w:t>
      </w:r>
    </w:p>
    <w:p w14:paraId="00C52928" w14:textId="1610A70D" w:rsidR="00687415" w:rsidRPr="00E266F3" w:rsidRDefault="003A3BBB" w:rsidP="00E266F3">
      <w:pPr>
        <w:pStyle w:val="Sinespaciado"/>
        <w:spacing w:line="276" w:lineRule="auto"/>
        <w:rPr>
          <w:rFonts w:ascii="Tahoma" w:hAnsi="Tahoma" w:cs="Tahoma"/>
        </w:rPr>
      </w:pPr>
      <w:r w:rsidRPr="00E266F3">
        <w:rPr>
          <w:rFonts w:ascii="Tahoma" w:hAnsi="Tahoma" w:cs="Tahoma"/>
        </w:rPr>
        <w:tab/>
      </w:r>
      <w:r w:rsidR="004052FE" w:rsidRPr="00E266F3">
        <w:rPr>
          <w:rFonts w:ascii="Tahoma" w:hAnsi="Tahoma" w:cs="Tahoma"/>
        </w:rPr>
        <w:t xml:space="preserve"> </w:t>
      </w:r>
    </w:p>
    <w:p w14:paraId="651C5347" w14:textId="76973CD6" w:rsidR="0084488C" w:rsidRPr="008271CF" w:rsidRDefault="00671AE0" w:rsidP="006617E6">
      <w:pPr>
        <w:pStyle w:val="Textoindependienteprimerasangra"/>
        <w:rPr>
          <w:lang w:val="es-ES_tradnl"/>
        </w:rPr>
      </w:pPr>
      <w:r w:rsidRPr="00E266F3">
        <w:rPr>
          <w:lang w:val="es-CO"/>
        </w:rPr>
        <w:t>Teniendo en cuenta que el artículo 1</w:t>
      </w:r>
      <w:r w:rsidR="00087D13" w:rsidRPr="00E266F3">
        <w:rPr>
          <w:lang w:val="es-CO"/>
        </w:rPr>
        <w:t>3</w:t>
      </w:r>
      <w:r w:rsidR="00A50B1A" w:rsidRPr="00E266F3">
        <w:rPr>
          <w:lang w:val="es-CO"/>
        </w:rPr>
        <w:t xml:space="preserve"> de la Ley 2213 del 13 de junio de 2022</w:t>
      </w:r>
      <w:r w:rsidR="00766B8A" w:rsidRPr="00E266F3">
        <w:rPr>
          <w:lang w:val="es-ES_tradnl"/>
        </w:rPr>
        <w:t>,</w:t>
      </w:r>
      <w:r w:rsidR="00F60D5D" w:rsidRPr="00E266F3">
        <w:rPr>
          <w:lang w:val="es-ES_tradnl"/>
        </w:rPr>
        <w:t xml:space="preserve"> </w:t>
      </w:r>
      <w:r w:rsidR="00766B8A" w:rsidRPr="00E266F3">
        <w:rPr>
          <w:lang w:val="es-ES_tradnl"/>
        </w:rPr>
        <w:t>estableció que en la especialidad laboral se proferirán por escrito</w:t>
      </w:r>
      <w:r w:rsidR="00766B8A" w:rsidRPr="00E266F3">
        <w:t xml:space="preserve"> </w:t>
      </w:r>
      <w:r w:rsidR="00766B8A" w:rsidRPr="00E266F3">
        <w:rPr>
          <w:lang w:val="es-ES_tradnl"/>
        </w:rPr>
        <w:t xml:space="preserve">las providencias de segunda instancia en las que se surta el grado jurisdiccional de consulta o se resuelva el recurso de apelación de autos o sentencias, </w:t>
      </w:r>
      <w:r w:rsidR="00766B8A" w:rsidRPr="00E266F3">
        <w:t xml:space="preserve">la Sala de Decisión Laboral No. 1 del Tribunal Superior de Pereira, integrada por las Magistradas ANA LUCÍA CAICEDO CALDERÓN como Ponente, OLGA LUCÍA HOYOS SEPÚLVEDA y el Magistrado </w:t>
      </w:r>
      <w:r w:rsidR="005D7BB4" w:rsidRPr="00E266F3">
        <w:rPr>
          <w:shd w:val="clear" w:color="auto" w:fill="FFFFFF"/>
        </w:rPr>
        <w:t>GERMÁN DARÍO </w:t>
      </w:r>
      <w:r w:rsidR="005D7BB4" w:rsidRPr="00E266F3">
        <w:rPr>
          <w:rStyle w:val="nfasis"/>
          <w:rFonts w:ascii="Tahoma" w:hAnsi="Tahoma" w:cs="Tahoma"/>
          <w:i w:val="0"/>
          <w:iCs w:val="0"/>
          <w:shd w:val="clear" w:color="auto" w:fill="FFFFFF"/>
        </w:rPr>
        <w:t>GOEZ</w:t>
      </w:r>
      <w:r w:rsidR="005D7BB4" w:rsidRPr="00E266F3">
        <w:rPr>
          <w:shd w:val="clear" w:color="auto" w:fill="FFFFFF"/>
        </w:rPr>
        <w:t> VINASCO</w:t>
      </w:r>
      <w:r w:rsidR="00766B8A" w:rsidRPr="00E266F3">
        <w:t xml:space="preserve">, procede a proferir </w:t>
      </w:r>
      <w:r w:rsidR="00A906A1" w:rsidRPr="00E266F3">
        <w:t>el</w:t>
      </w:r>
      <w:r w:rsidR="00766B8A" w:rsidRPr="00E266F3">
        <w:t xml:space="preserve"> siguiente </w:t>
      </w:r>
      <w:r w:rsidR="001C1FA3" w:rsidRPr="00E266F3">
        <w:t>auto</w:t>
      </w:r>
      <w:r w:rsidR="00766B8A" w:rsidRPr="00E266F3">
        <w:t xml:space="preserve"> escrit</w:t>
      </w:r>
      <w:r w:rsidR="001C1FA3" w:rsidRPr="00E266F3">
        <w:t>o</w:t>
      </w:r>
      <w:r w:rsidR="00766B8A" w:rsidRPr="00E266F3">
        <w:rPr>
          <w:rStyle w:val="normaltextrun"/>
          <w:rFonts w:ascii="Tahoma" w:hAnsi="Tahoma" w:cs="Tahoma"/>
        </w:rPr>
        <w:t xml:space="preserve"> </w:t>
      </w:r>
      <w:r w:rsidR="00766B8A" w:rsidRPr="00E266F3">
        <w:t>dentro</w:t>
      </w:r>
      <w:r w:rsidR="00766B8A" w:rsidRPr="00E266F3">
        <w:rPr>
          <w:rStyle w:val="normaltextrun"/>
          <w:rFonts w:ascii="Tahoma" w:hAnsi="Tahoma" w:cs="Tahoma"/>
        </w:rPr>
        <w:t xml:space="preserve"> del proceso </w:t>
      </w:r>
      <w:r w:rsidR="00766B8A" w:rsidRPr="008271CF">
        <w:rPr>
          <w:rStyle w:val="normaltextrun"/>
          <w:rFonts w:ascii="Tahoma" w:hAnsi="Tahoma" w:cs="Tahoma"/>
          <w:b/>
        </w:rPr>
        <w:t>ordinario laboral</w:t>
      </w:r>
      <w:r w:rsidR="00766B8A" w:rsidRPr="00E266F3">
        <w:rPr>
          <w:rStyle w:val="normaltextrun"/>
          <w:rFonts w:ascii="Tahoma" w:hAnsi="Tahoma" w:cs="Tahoma"/>
        </w:rPr>
        <w:t xml:space="preserve"> instaurado por</w:t>
      </w:r>
      <w:r w:rsidR="003A3BBB" w:rsidRPr="00E266F3">
        <w:rPr>
          <w:lang w:val="es-ES_tradnl"/>
        </w:rPr>
        <w:t xml:space="preserve"> </w:t>
      </w:r>
      <w:r w:rsidR="008271CF" w:rsidRPr="00E266F3">
        <w:rPr>
          <w:b/>
        </w:rPr>
        <w:t xml:space="preserve">Edilson Alberto Jaramillo Giraldo </w:t>
      </w:r>
      <w:r w:rsidR="003A3BBB" w:rsidRPr="00E266F3">
        <w:rPr>
          <w:lang w:val="es-ES_tradnl"/>
        </w:rPr>
        <w:t>en contra de</w:t>
      </w:r>
      <w:r w:rsidR="00B83B72" w:rsidRPr="00E266F3">
        <w:rPr>
          <w:lang w:val="es-ES_tradnl"/>
        </w:rPr>
        <w:t xml:space="preserve"> </w:t>
      </w:r>
      <w:r w:rsidR="008271CF" w:rsidRPr="00E266F3">
        <w:rPr>
          <w:b/>
          <w:bCs/>
        </w:rPr>
        <w:t>Centro Hematológico del Eje Cafetero</w:t>
      </w:r>
      <w:r w:rsidR="008271CF">
        <w:rPr>
          <w:bCs/>
        </w:rPr>
        <w:t>.</w:t>
      </w:r>
    </w:p>
    <w:p w14:paraId="259442DF" w14:textId="5D6C9625" w:rsidR="00C12CBA" w:rsidRPr="00E266F3" w:rsidRDefault="00766B8A" w:rsidP="00E266F3">
      <w:pPr>
        <w:pStyle w:val="paragraph"/>
        <w:spacing w:before="0" w:beforeAutospacing="0" w:after="0" w:afterAutospacing="0" w:line="276" w:lineRule="auto"/>
        <w:jc w:val="center"/>
        <w:textAlignment w:val="baseline"/>
        <w:rPr>
          <w:rFonts w:ascii="Tahoma" w:hAnsi="Tahoma" w:cs="Tahoma"/>
        </w:rPr>
      </w:pPr>
      <w:r w:rsidRPr="00E266F3">
        <w:rPr>
          <w:rStyle w:val="normaltextrun"/>
          <w:rFonts w:ascii="Tahoma" w:hAnsi="Tahoma" w:cs="Tahoma"/>
          <w:b/>
          <w:bCs/>
          <w:color w:val="000000"/>
          <w:lang w:val="es-ES"/>
        </w:rPr>
        <w:t>PUNTO A TRATAR</w:t>
      </w:r>
    </w:p>
    <w:p w14:paraId="63E2E156" w14:textId="60E67D79" w:rsidR="003D5F4E" w:rsidRPr="00E266F3" w:rsidRDefault="00C70068" w:rsidP="006617E6">
      <w:pPr>
        <w:pStyle w:val="Textoindependienteprimerasangra"/>
      </w:pPr>
      <w:r w:rsidRPr="00E266F3">
        <w:t xml:space="preserve">Se desata </w:t>
      </w:r>
      <w:r w:rsidR="00F43A26" w:rsidRPr="00E266F3">
        <w:t>el recurso de</w:t>
      </w:r>
      <w:r w:rsidR="00C12CBA" w:rsidRPr="00E266F3">
        <w:t xml:space="preserve"> apelación interpuesto por </w:t>
      </w:r>
      <w:r w:rsidR="001C20AB" w:rsidRPr="00E266F3">
        <w:t xml:space="preserve">la </w:t>
      </w:r>
      <w:r w:rsidR="00C12CBA" w:rsidRPr="00E266F3">
        <w:t>parte</w:t>
      </w:r>
      <w:r w:rsidR="001C20AB" w:rsidRPr="00E266F3">
        <w:t xml:space="preserve"> activa</w:t>
      </w:r>
      <w:r w:rsidR="00AC1523" w:rsidRPr="00E266F3">
        <w:t xml:space="preserve"> de la litis </w:t>
      </w:r>
      <w:r w:rsidR="00F43A26" w:rsidRPr="00E266F3">
        <w:t xml:space="preserve">en </w:t>
      </w:r>
      <w:r w:rsidRPr="00E266F3">
        <w:t xml:space="preserve">contra el </w:t>
      </w:r>
      <w:r w:rsidR="00FC5F6C" w:rsidRPr="00E266F3">
        <w:t>auto</w:t>
      </w:r>
      <w:r w:rsidR="0013439C" w:rsidRPr="00E266F3">
        <w:t xml:space="preserve"> del </w:t>
      </w:r>
      <w:r w:rsidR="00A906A1" w:rsidRPr="00E266F3">
        <w:t xml:space="preserve">17 de abril de 2023 </w:t>
      </w:r>
      <w:r w:rsidR="0091071A" w:rsidRPr="00E266F3">
        <w:t xml:space="preserve">proferido por el Juzgado Segundo Laboral del Circuito de Pereira, </w:t>
      </w:r>
      <w:r w:rsidR="00080031" w:rsidRPr="00E266F3">
        <w:t xml:space="preserve">por medio del cual </w:t>
      </w:r>
      <w:r w:rsidR="00A906A1" w:rsidRPr="00E266F3">
        <w:t>se negó el decreto de una medida cautelar.</w:t>
      </w:r>
    </w:p>
    <w:p w14:paraId="08CBA2A4" w14:textId="5DF4DFF7" w:rsidR="003210D3" w:rsidRPr="00E266F3" w:rsidRDefault="00AF76BA" w:rsidP="00E266F3">
      <w:pPr>
        <w:pStyle w:val="Prrafodelista"/>
        <w:widowControl w:val="0"/>
        <w:numPr>
          <w:ilvl w:val="0"/>
          <w:numId w:val="12"/>
        </w:numPr>
        <w:autoSpaceDE w:val="0"/>
        <w:autoSpaceDN w:val="0"/>
        <w:adjustRightInd w:val="0"/>
        <w:spacing w:line="276" w:lineRule="auto"/>
        <w:jc w:val="center"/>
        <w:rPr>
          <w:rFonts w:ascii="Tahoma" w:hAnsi="Tahoma" w:cs="Tahoma"/>
          <w:b/>
          <w:bCs/>
        </w:rPr>
      </w:pPr>
      <w:r w:rsidRPr="00E266F3">
        <w:rPr>
          <w:rFonts w:ascii="Tahoma" w:hAnsi="Tahoma" w:cs="Tahoma"/>
          <w:b/>
          <w:bCs/>
        </w:rPr>
        <w:t>ANTECEDENTES</w:t>
      </w:r>
    </w:p>
    <w:p w14:paraId="1640E1C5" w14:textId="43C598FA" w:rsidR="00AF76BA" w:rsidRPr="00E266F3" w:rsidRDefault="00AF76BA" w:rsidP="00E266F3">
      <w:pPr>
        <w:widowControl w:val="0"/>
        <w:autoSpaceDE w:val="0"/>
        <w:autoSpaceDN w:val="0"/>
        <w:adjustRightInd w:val="0"/>
        <w:spacing w:line="276" w:lineRule="auto"/>
        <w:jc w:val="center"/>
        <w:rPr>
          <w:rFonts w:ascii="Tahoma" w:hAnsi="Tahoma" w:cs="Tahoma"/>
          <w:b/>
          <w:bCs/>
        </w:rPr>
      </w:pPr>
    </w:p>
    <w:p w14:paraId="521B6100" w14:textId="10E1EB6E" w:rsidR="00AF76BA" w:rsidRPr="00E266F3" w:rsidRDefault="00AF76BA" w:rsidP="006617E6">
      <w:pPr>
        <w:pStyle w:val="Textoindependienteprimerasangra"/>
      </w:pPr>
      <w:r w:rsidRPr="00E266F3">
        <w:t>Mediante escrito del 04 de octubre de 2022 (archivo 39), el demandante solicitó la citación de su contraparte a la audiencia especial de que trata el artículo 85</w:t>
      </w:r>
      <w:r w:rsidR="006617E6">
        <w:t>ª</w:t>
      </w:r>
      <w:r w:rsidRPr="00E266F3">
        <w:t xml:space="preserve"> del C.P.T. y de la S.S., con el fin de que se le imponga la medida cautelar contemplada en dicho artículo, </w:t>
      </w:r>
      <w:r w:rsidR="00C76FE2" w:rsidRPr="00E266F3">
        <w:lastRenderedPageBreak/>
        <w:t xml:space="preserve">procedente cuando </w:t>
      </w:r>
      <w:r w:rsidR="00C76FE2" w:rsidRPr="00E266F3">
        <w:rPr>
          <w:rFonts w:eastAsia="Arial Narrow"/>
          <w:i/>
          <w:iCs/>
        </w:rPr>
        <w:t>“el demandado se encuentra en graves y serias dificultades para el cumplimiento oportuno de sus obligaciones”</w:t>
      </w:r>
      <w:r w:rsidR="00C76FE2" w:rsidRPr="00E266F3">
        <w:rPr>
          <w:rFonts w:eastAsia="Arial Narrow"/>
        </w:rPr>
        <w:t xml:space="preserve"> </w:t>
      </w:r>
      <w:r w:rsidR="00D14285" w:rsidRPr="00E266F3">
        <w:t>en razón a las manifestaciones realizadas por la parte demandada (</w:t>
      </w:r>
      <w:r w:rsidRPr="00E266F3">
        <w:t>su liquidador y socio),</w:t>
      </w:r>
      <w:r w:rsidR="007D0BE5" w:rsidRPr="00E266F3">
        <w:t xml:space="preserve"> en la audiencia del artículo 77</w:t>
      </w:r>
      <w:r w:rsidR="00594E34" w:rsidRPr="00E266F3">
        <w:t xml:space="preserve"> </w:t>
      </w:r>
      <w:r w:rsidR="000524AB" w:rsidRPr="00E266F3">
        <w:t xml:space="preserve">C.P.T y de la S.S. </w:t>
      </w:r>
      <w:r w:rsidR="00907D52" w:rsidRPr="00E266F3">
        <w:t>respecto de la insolvencia económica</w:t>
      </w:r>
      <w:r w:rsidR="005B33E0" w:rsidRPr="00E266F3">
        <w:t xml:space="preserve"> de la sociedad</w:t>
      </w:r>
      <w:r w:rsidR="00907D52" w:rsidRPr="00E266F3">
        <w:t xml:space="preserve">, </w:t>
      </w:r>
      <w:r w:rsidR="00D14285" w:rsidRPr="00E266F3">
        <w:t>además de la condición reportada de liquidación de la S.A.S</w:t>
      </w:r>
      <w:r w:rsidR="001D1FEE">
        <w:t>.</w:t>
      </w:r>
      <w:r w:rsidR="00D14285" w:rsidRPr="00E266F3">
        <w:t xml:space="preserve"> documentada tanto con la demanda como </w:t>
      </w:r>
      <w:r w:rsidR="00674A00" w:rsidRPr="00E266F3">
        <w:t xml:space="preserve">en </w:t>
      </w:r>
      <w:r w:rsidR="00D14285" w:rsidRPr="00E266F3">
        <w:t>la contestación</w:t>
      </w:r>
      <w:r w:rsidR="00907D52" w:rsidRPr="00E266F3">
        <w:t xml:space="preserve">, </w:t>
      </w:r>
      <w:r w:rsidRPr="00E266F3">
        <w:t xml:space="preserve">lo que podría llegar a afectar los intereses económicos pretendidos en la demanda, en caso de que se emita sentencia. </w:t>
      </w:r>
    </w:p>
    <w:p w14:paraId="6912FD69" w14:textId="2CBCF767" w:rsidR="001072BA" w:rsidRPr="00E266F3" w:rsidRDefault="005B33E0" w:rsidP="006617E6">
      <w:pPr>
        <w:pStyle w:val="Saludo"/>
        <w:rPr>
          <w:lang w:val="es-CO"/>
        </w:rPr>
      </w:pPr>
      <w:r w:rsidRPr="00E266F3">
        <w:t xml:space="preserve">A través de </w:t>
      </w:r>
      <w:r w:rsidR="003B091A" w:rsidRPr="00E266F3">
        <w:rPr>
          <w:lang w:val="es-CO"/>
        </w:rPr>
        <w:t>auto del 07 de octubre de 2022 (archivo 41) el juzgado de primera instancia se abstuvo de darle trámite a la solicitud, con el argumento de que el escrito carecía del juramento de rigor exigido en el artículo 85</w:t>
      </w:r>
      <w:r w:rsidR="006617E6">
        <w:rPr>
          <w:lang w:val="es-CO"/>
        </w:rPr>
        <w:t>ª</w:t>
      </w:r>
      <w:r w:rsidR="003B091A" w:rsidRPr="00E266F3">
        <w:rPr>
          <w:lang w:val="es-CO"/>
        </w:rPr>
        <w:t xml:space="preserve"> del C.P.T. y de la S.S</w:t>
      </w:r>
      <w:r w:rsidR="001072BA" w:rsidRPr="00E266F3">
        <w:rPr>
          <w:lang w:val="es-CO"/>
        </w:rPr>
        <w:t>; sin embargo,</w:t>
      </w:r>
      <w:r w:rsidR="0091362A" w:rsidRPr="00E266F3">
        <w:rPr>
          <w:lang w:val="es-CO"/>
        </w:rPr>
        <w:t xml:space="preserve"> esta Corporación por medio de providencia del 1</w:t>
      </w:r>
      <w:r w:rsidR="00693973" w:rsidRPr="00E266F3">
        <w:rPr>
          <w:lang w:val="es-CO"/>
        </w:rPr>
        <w:t>3 de marzo de 2023, revocó el citado proveído, y en su lugar, ordenó dar trámite y reprogramar fecha para llevar a cabo la audiencia especial</w:t>
      </w:r>
      <w:r w:rsidR="007359E9" w:rsidRPr="00E266F3">
        <w:rPr>
          <w:lang w:val="es-CO"/>
        </w:rPr>
        <w:t xml:space="preserve">. </w:t>
      </w:r>
    </w:p>
    <w:p w14:paraId="1E5A2D51" w14:textId="77777777" w:rsidR="007359E9" w:rsidRPr="00E266F3" w:rsidRDefault="007359E9" w:rsidP="00E266F3">
      <w:pPr>
        <w:widowControl w:val="0"/>
        <w:autoSpaceDE w:val="0"/>
        <w:autoSpaceDN w:val="0"/>
        <w:adjustRightInd w:val="0"/>
        <w:spacing w:line="276" w:lineRule="auto"/>
        <w:ind w:firstLine="708"/>
        <w:jc w:val="both"/>
        <w:rPr>
          <w:rFonts w:ascii="Tahoma" w:hAnsi="Tahoma" w:cs="Tahoma"/>
          <w:lang w:val="es-CO"/>
        </w:rPr>
      </w:pPr>
    </w:p>
    <w:p w14:paraId="7560D6C9" w14:textId="0EA4FAED" w:rsidR="003A0D7D" w:rsidRPr="00E266F3" w:rsidRDefault="007359E9" w:rsidP="006617E6">
      <w:pPr>
        <w:pStyle w:val="Textoindependienteprimerasangra"/>
        <w:rPr>
          <w:lang w:val="es-CO"/>
        </w:rPr>
      </w:pPr>
      <w:r w:rsidRPr="00E266F3">
        <w:rPr>
          <w:lang w:val="es-CO"/>
        </w:rPr>
        <w:t xml:space="preserve">En obedecimiento de lo decidido, </w:t>
      </w:r>
      <w:r w:rsidR="00617615" w:rsidRPr="00E266F3">
        <w:rPr>
          <w:lang w:val="es-CO"/>
        </w:rPr>
        <w:t>el 17 de abril de 2023 (archivo 58)</w:t>
      </w:r>
      <w:r w:rsidR="004017EE" w:rsidRPr="00E266F3">
        <w:rPr>
          <w:lang w:val="es-CO"/>
        </w:rPr>
        <w:t xml:space="preserve"> el juez celebró la audiencia contemplada en el artículo 85</w:t>
      </w:r>
      <w:r w:rsidR="006617E6">
        <w:rPr>
          <w:lang w:val="es-CO"/>
        </w:rPr>
        <w:t>ª</w:t>
      </w:r>
      <w:r w:rsidR="004017EE" w:rsidRPr="00E266F3">
        <w:rPr>
          <w:lang w:val="es-CO"/>
        </w:rPr>
        <w:t xml:space="preserve"> </w:t>
      </w:r>
      <w:r w:rsidR="00475A54" w:rsidRPr="00E266F3">
        <w:rPr>
          <w:i/>
          <w:iCs/>
          <w:lang w:val="es-CO"/>
        </w:rPr>
        <w:t>ibídem</w:t>
      </w:r>
      <w:r w:rsidR="003A0D7D" w:rsidRPr="00E266F3">
        <w:rPr>
          <w:lang w:val="es-CO"/>
        </w:rPr>
        <w:t>, en la cual el demandante ratificó los argumentos antes señalados,</w:t>
      </w:r>
      <w:r w:rsidR="00E04D27" w:rsidRPr="00E266F3">
        <w:rPr>
          <w:lang w:val="es-CO"/>
        </w:rPr>
        <w:t xml:space="preserve"> y añadió que las manifestacione</w:t>
      </w:r>
      <w:r w:rsidR="00AF1480" w:rsidRPr="00E266F3">
        <w:rPr>
          <w:lang w:val="es-CO"/>
        </w:rPr>
        <w:t xml:space="preserve">s a las que hace alusión se evidencian </w:t>
      </w:r>
      <w:r w:rsidR="000524AB" w:rsidRPr="00E266F3">
        <w:rPr>
          <w:lang w:val="es-CO"/>
        </w:rPr>
        <w:t xml:space="preserve">a partir del minuto 10:42 de </w:t>
      </w:r>
      <w:r w:rsidR="00AF1480" w:rsidRPr="00E266F3">
        <w:rPr>
          <w:lang w:val="es-CO"/>
        </w:rPr>
        <w:t>la audiencia del artículo 77 del C.P.T y de la S.S.</w:t>
      </w:r>
      <w:r w:rsidR="00E04D27" w:rsidRPr="00E266F3">
        <w:rPr>
          <w:lang w:val="es-CO"/>
        </w:rPr>
        <w:t xml:space="preserve"> </w:t>
      </w:r>
    </w:p>
    <w:p w14:paraId="483E794C" w14:textId="5A2172BC" w:rsidR="00080C31" w:rsidRPr="00E266F3" w:rsidRDefault="00D054A4" w:rsidP="006617E6">
      <w:pPr>
        <w:pStyle w:val="Textoindependienteprimerasangra"/>
        <w:rPr>
          <w:lang w:val="es-CO"/>
        </w:rPr>
      </w:pPr>
      <w:r w:rsidRPr="00E266F3">
        <w:rPr>
          <w:lang w:val="es-CO"/>
        </w:rPr>
        <w:t xml:space="preserve">Por su parte, la demandada expuso que </w:t>
      </w:r>
      <w:r w:rsidR="00910CD4" w:rsidRPr="00E266F3">
        <w:rPr>
          <w:lang w:val="es-CO"/>
        </w:rPr>
        <w:t xml:space="preserve">las </w:t>
      </w:r>
      <w:r w:rsidR="634BFE9F" w:rsidRPr="00E266F3">
        <w:rPr>
          <w:lang w:val="es-CO"/>
        </w:rPr>
        <w:t xml:space="preserve">expresiones que fundan la solicitud fueron realizadas en la </w:t>
      </w:r>
      <w:r w:rsidR="00910CD4" w:rsidRPr="00E266F3">
        <w:rPr>
          <w:lang w:val="es-CO"/>
        </w:rPr>
        <w:t>audiencia de conciliación</w:t>
      </w:r>
      <w:r w:rsidR="041473A3" w:rsidRPr="00E266F3">
        <w:rPr>
          <w:lang w:val="es-CO"/>
        </w:rPr>
        <w:t xml:space="preserve">, </w:t>
      </w:r>
      <w:r w:rsidR="00910CD4" w:rsidRPr="00E266F3">
        <w:rPr>
          <w:lang w:val="es-CO"/>
        </w:rPr>
        <w:t>y por tanto no pueden servir como prueba</w:t>
      </w:r>
      <w:r w:rsidR="5DC89288" w:rsidRPr="00E266F3">
        <w:rPr>
          <w:lang w:val="es-CO"/>
        </w:rPr>
        <w:t>. A</w:t>
      </w:r>
      <w:r w:rsidR="00DD566A" w:rsidRPr="00E266F3">
        <w:rPr>
          <w:lang w:val="es-CO"/>
        </w:rPr>
        <w:t xml:space="preserve">gregó que </w:t>
      </w:r>
      <w:r w:rsidR="008A3102" w:rsidRPr="00E266F3">
        <w:rPr>
          <w:lang w:val="es-CO"/>
        </w:rPr>
        <w:t xml:space="preserve">el artículo 245 del </w:t>
      </w:r>
      <w:r w:rsidR="612DB262" w:rsidRPr="00E266F3">
        <w:rPr>
          <w:lang w:val="es-CO"/>
        </w:rPr>
        <w:t>C</w:t>
      </w:r>
      <w:r w:rsidR="008A3102" w:rsidRPr="00E266F3">
        <w:rPr>
          <w:lang w:val="es-CO"/>
        </w:rPr>
        <w:t xml:space="preserve">ódigo de </w:t>
      </w:r>
      <w:r w:rsidR="67C3CA21" w:rsidRPr="00E266F3">
        <w:rPr>
          <w:lang w:val="es-CO"/>
        </w:rPr>
        <w:t>C</w:t>
      </w:r>
      <w:r w:rsidR="008A3102" w:rsidRPr="00E266F3">
        <w:rPr>
          <w:lang w:val="es-CO"/>
        </w:rPr>
        <w:t xml:space="preserve">omercio obliga al liquidador </w:t>
      </w:r>
      <w:r w:rsidR="71198C67" w:rsidRPr="00E266F3">
        <w:rPr>
          <w:lang w:val="es-CO"/>
        </w:rPr>
        <w:t xml:space="preserve">a </w:t>
      </w:r>
      <w:r w:rsidR="008A3102" w:rsidRPr="00E266F3">
        <w:rPr>
          <w:lang w:val="es-CO"/>
        </w:rPr>
        <w:t xml:space="preserve">realizar una reserva </w:t>
      </w:r>
      <w:r w:rsidR="466892A4" w:rsidRPr="00E266F3">
        <w:rPr>
          <w:lang w:val="es-CO"/>
        </w:rPr>
        <w:t xml:space="preserve">para cumplir las eventuales sentencias </w:t>
      </w:r>
      <w:r w:rsidR="34372A55" w:rsidRPr="00E266F3">
        <w:rPr>
          <w:lang w:val="es-CO"/>
        </w:rPr>
        <w:t>judiciales</w:t>
      </w:r>
      <w:r w:rsidR="00E330D5" w:rsidRPr="00E266F3">
        <w:rPr>
          <w:lang w:val="es-CO"/>
        </w:rPr>
        <w:t xml:space="preserve">, el decreto de la </w:t>
      </w:r>
      <w:r w:rsidR="54B11362" w:rsidRPr="00E266F3">
        <w:rPr>
          <w:lang w:val="es-CO"/>
        </w:rPr>
        <w:t>cautela</w:t>
      </w:r>
      <w:r w:rsidR="00E330D5" w:rsidRPr="00E266F3">
        <w:rPr>
          <w:lang w:val="es-CO"/>
        </w:rPr>
        <w:t xml:space="preserve"> desconoce la prelación de créditos, </w:t>
      </w:r>
      <w:r w:rsidR="75F1B5BD" w:rsidRPr="00E266F3">
        <w:rPr>
          <w:lang w:val="es-CO"/>
        </w:rPr>
        <w:t xml:space="preserve">y </w:t>
      </w:r>
      <w:r w:rsidR="00E330D5" w:rsidRPr="00E266F3">
        <w:rPr>
          <w:lang w:val="es-CO"/>
        </w:rPr>
        <w:t xml:space="preserve">que el acto de </w:t>
      </w:r>
      <w:r w:rsidR="6C757922" w:rsidRPr="00E266F3">
        <w:rPr>
          <w:lang w:val="es-CO"/>
        </w:rPr>
        <w:t>liquidación</w:t>
      </w:r>
      <w:r w:rsidR="00E330D5" w:rsidRPr="00E266F3">
        <w:rPr>
          <w:lang w:val="es-CO"/>
        </w:rPr>
        <w:t xml:space="preserve"> no puede ser considerado como un acto tendiente a insolventarse</w:t>
      </w:r>
      <w:r w:rsidR="009D2A2C" w:rsidRPr="00E266F3">
        <w:rPr>
          <w:lang w:val="es-CO"/>
        </w:rPr>
        <w:t xml:space="preserve"> o a impedir el cumplimiento de la sentencia</w:t>
      </w:r>
      <w:r w:rsidR="00FB5A97" w:rsidRPr="00E266F3">
        <w:rPr>
          <w:lang w:val="es-CO"/>
        </w:rPr>
        <w:t xml:space="preserve">. </w:t>
      </w:r>
      <w:r w:rsidR="00080C31" w:rsidRPr="00E266F3">
        <w:tab/>
      </w:r>
    </w:p>
    <w:p w14:paraId="6FBE4CDF" w14:textId="0286DBEB" w:rsidR="00CE0D33" w:rsidRPr="00E266F3" w:rsidRDefault="00CA4759" w:rsidP="00E266F3">
      <w:pPr>
        <w:pStyle w:val="Prrafodelista"/>
        <w:widowControl w:val="0"/>
        <w:numPr>
          <w:ilvl w:val="0"/>
          <w:numId w:val="12"/>
        </w:numPr>
        <w:autoSpaceDE w:val="0"/>
        <w:autoSpaceDN w:val="0"/>
        <w:adjustRightInd w:val="0"/>
        <w:spacing w:line="276" w:lineRule="auto"/>
        <w:jc w:val="center"/>
        <w:rPr>
          <w:rFonts w:ascii="Tahoma" w:hAnsi="Tahoma" w:cs="Tahoma"/>
          <w:b/>
          <w:bCs/>
        </w:rPr>
      </w:pPr>
      <w:r w:rsidRPr="00E266F3">
        <w:rPr>
          <w:rFonts w:ascii="Tahoma" w:hAnsi="Tahoma" w:cs="Tahoma"/>
          <w:b/>
          <w:bCs/>
        </w:rPr>
        <w:t>PROVIDENCIA IMPUGNADA</w:t>
      </w:r>
    </w:p>
    <w:p w14:paraId="22B03ADE" w14:textId="77777777" w:rsidR="009B31A1" w:rsidRPr="00E266F3" w:rsidRDefault="009B31A1" w:rsidP="00E266F3">
      <w:pPr>
        <w:pStyle w:val="Prrafodelista"/>
        <w:widowControl w:val="0"/>
        <w:autoSpaceDE w:val="0"/>
        <w:autoSpaceDN w:val="0"/>
        <w:adjustRightInd w:val="0"/>
        <w:spacing w:line="276" w:lineRule="auto"/>
        <w:ind w:left="1068"/>
        <w:rPr>
          <w:rFonts w:ascii="Tahoma" w:hAnsi="Tahoma" w:cs="Tahoma"/>
          <w:b/>
          <w:bCs/>
        </w:rPr>
      </w:pPr>
    </w:p>
    <w:p w14:paraId="0DC6C265" w14:textId="336C9193" w:rsidR="00130B63" w:rsidRPr="00E266F3" w:rsidRDefault="00D054A4" w:rsidP="006617E6">
      <w:pPr>
        <w:pStyle w:val="Textoindependienteprimerasangra"/>
      </w:pPr>
      <w:r w:rsidRPr="00E266F3">
        <w:t xml:space="preserve">El a-quo se abstuvo de decretar la medida cautelar, indicando </w:t>
      </w:r>
      <w:r w:rsidR="003B0986" w:rsidRPr="00E266F3">
        <w:t xml:space="preserve">que </w:t>
      </w:r>
      <w:r w:rsidR="43AC53A0" w:rsidRPr="00E266F3">
        <w:t xml:space="preserve">la </w:t>
      </w:r>
      <w:r w:rsidR="607190CB" w:rsidRPr="00E266F3">
        <w:t>petición</w:t>
      </w:r>
      <w:r w:rsidR="43AC53A0" w:rsidRPr="00E266F3">
        <w:t xml:space="preserve"> se fundó en</w:t>
      </w:r>
      <w:r w:rsidR="00E4466A" w:rsidRPr="00E266F3">
        <w:t xml:space="preserve"> las manifestaciones </w:t>
      </w:r>
      <w:r w:rsidR="5EEBE9B1" w:rsidRPr="00E266F3">
        <w:t xml:space="preserve">realizadas por la demandada en </w:t>
      </w:r>
      <w:r w:rsidR="00E4466A" w:rsidRPr="00E266F3">
        <w:t>la audiencia de conciliación</w:t>
      </w:r>
      <w:r w:rsidR="6FA1A7C7" w:rsidRPr="00E266F3">
        <w:t xml:space="preserve">, y </w:t>
      </w:r>
      <w:r w:rsidR="767E3733" w:rsidRPr="00E266F3">
        <w:t>por ello</w:t>
      </w:r>
      <w:r w:rsidR="6FA1A7C7" w:rsidRPr="00E266F3">
        <w:t xml:space="preserve"> no podían tenerse como prueba, en virtud del </w:t>
      </w:r>
      <w:r w:rsidR="00E4466A" w:rsidRPr="00E266F3">
        <w:t xml:space="preserve">principio de confidencialidad. </w:t>
      </w:r>
    </w:p>
    <w:p w14:paraId="5AF2CDAA" w14:textId="74367A57" w:rsidR="00E9329E" w:rsidRPr="00E266F3" w:rsidRDefault="00130B63" w:rsidP="006617E6">
      <w:pPr>
        <w:pStyle w:val="Textoindependienteprimerasangra"/>
      </w:pPr>
      <w:r w:rsidRPr="00E266F3">
        <w:t xml:space="preserve">Añadió que el </w:t>
      </w:r>
      <w:r w:rsidR="00A3363E" w:rsidRPr="00E266F3">
        <w:t xml:space="preserve">artículo 245 del Código de Comercio </w:t>
      </w:r>
      <w:r w:rsidR="00E9329E" w:rsidRPr="00E266F3">
        <w:t xml:space="preserve">prevé una partida para amparar futuras condenas litigiosas y que </w:t>
      </w:r>
      <w:r w:rsidR="1D1C61F7" w:rsidRPr="00E266F3">
        <w:t xml:space="preserve">el </w:t>
      </w:r>
      <w:r w:rsidR="00E9329E" w:rsidRPr="00E266F3">
        <w:t xml:space="preserve">parágrafo 3 del artículo 17 y artículo 16 de la </w:t>
      </w:r>
      <w:r w:rsidR="005A699B" w:rsidRPr="00E266F3">
        <w:t>L</w:t>
      </w:r>
      <w:r w:rsidR="00E9329E" w:rsidRPr="00E266F3">
        <w:t xml:space="preserve">ey 1116 de </w:t>
      </w:r>
      <w:r w:rsidR="76D50FF4" w:rsidRPr="00E266F3">
        <w:t xml:space="preserve">2006 disponen que </w:t>
      </w:r>
      <w:r w:rsidR="00E9329E" w:rsidRPr="00E266F3">
        <w:t>los liquidadores no p</w:t>
      </w:r>
      <w:r w:rsidR="555AB0C4" w:rsidRPr="00E266F3">
        <w:t xml:space="preserve">ueden </w:t>
      </w:r>
      <w:r w:rsidR="00E9329E" w:rsidRPr="00E266F3">
        <w:t xml:space="preserve">adquirir obligaciones distintas a las necesarias para llevar a cabo el </w:t>
      </w:r>
      <w:r w:rsidR="50DEF4E1" w:rsidRPr="00E266F3">
        <w:t>trámite</w:t>
      </w:r>
      <w:r w:rsidR="00E9329E" w:rsidRPr="00E266F3">
        <w:t xml:space="preserve"> liquidatorio. </w:t>
      </w:r>
    </w:p>
    <w:p w14:paraId="6D62C03E" w14:textId="756F83A2" w:rsidR="00924334" w:rsidRPr="00E266F3" w:rsidRDefault="00E9329E" w:rsidP="006617E6">
      <w:pPr>
        <w:pStyle w:val="Textoindependienteprimerasangra"/>
      </w:pPr>
      <w:r w:rsidRPr="00E266F3">
        <w:t xml:space="preserve">En ese orden, concluyó que no se demostró que </w:t>
      </w:r>
      <w:r w:rsidR="0000386E" w:rsidRPr="00E266F3">
        <w:t>la parte</w:t>
      </w:r>
      <w:r w:rsidR="008946E0" w:rsidRPr="00E266F3">
        <w:t xml:space="preserve"> demandada hubiera </w:t>
      </w:r>
      <w:r w:rsidR="28DCF44F" w:rsidRPr="00E266F3">
        <w:t>ejecutado</w:t>
      </w:r>
      <w:r w:rsidR="00B5265E" w:rsidRPr="00E266F3">
        <w:t xml:space="preserve"> acciones tendientes a desconocer las obligaciones que pudieren caus</w:t>
      </w:r>
      <w:r w:rsidR="008946E0" w:rsidRPr="00E266F3">
        <w:t xml:space="preserve">ar </w:t>
      </w:r>
      <w:r w:rsidR="00B5265E" w:rsidRPr="00E266F3">
        <w:t>en favor del demandante,</w:t>
      </w:r>
      <w:r w:rsidR="7E68E895" w:rsidRPr="00E266F3">
        <w:t xml:space="preserve"> </w:t>
      </w:r>
      <w:r w:rsidR="00B5265E" w:rsidRPr="00E266F3">
        <w:t xml:space="preserve">que </w:t>
      </w:r>
      <w:r w:rsidR="008D1F52" w:rsidRPr="00E266F3">
        <w:t>estuviera</w:t>
      </w:r>
      <w:r w:rsidR="00B5265E" w:rsidRPr="00E266F3">
        <w:t xml:space="preserve"> desatendiendo las normas </w:t>
      </w:r>
      <w:r w:rsidR="008D1F52" w:rsidRPr="00E266F3">
        <w:t>liquidat</w:t>
      </w:r>
      <w:r w:rsidR="000E5153" w:rsidRPr="00E266F3">
        <w:t>o</w:t>
      </w:r>
      <w:r w:rsidR="008D1F52" w:rsidRPr="00E266F3">
        <w:t>rias</w:t>
      </w:r>
      <w:r w:rsidR="008946E0" w:rsidRPr="00E266F3">
        <w:t xml:space="preserve"> con el fin de evadir la condena,</w:t>
      </w:r>
      <w:r w:rsidR="008D1F52" w:rsidRPr="00E266F3">
        <w:t xml:space="preserve"> </w:t>
      </w:r>
      <w:r w:rsidR="6D3EBD93" w:rsidRPr="00E266F3">
        <w:t xml:space="preserve">y que el </w:t>
      </w:r>
      <w:r w:rsidR="008D1F52" w:rsidRPr="00E266F3">
        <w:t xml:space="preserve">estado de liquidación no es un presupuesto </w:t>
      </w:r>
      <w:r w:rsidR="000E5153" w:rsidRPr="00E266F3">
        <w:t>indefectible</w:t>
      </w:r>
      <w:r w:rsidR="008D1F52" w:rsidRPr="00E266F3">
        <w:t xml:space="preserve"> que permita la acreditación de los presupuestos del artículo 85</w:t>
      </w:r>
      <w:r w:rsidR="006617E6">
        <w:t>ª</w:t>
      </w:r>
      <w:r w:rsidR="00C61E71" w:rsidRPr="00E266F3">
        <w:t>.</w:t>
      </w:r>
    </w:p>
    <w:p w14:paraId="72D07D4B" w14:textId="2479D148" w:rsidR="0051391A" w:rsidRPr="00E266F3" w:rsidRDefault="0051391A" w:rsidP="00E266F3">
      <w:pPr>
        <w:pStyle w:val="Prrafodelista"/>
        <w:numPr>
          <w:ilvl w:val="0"/>
          <w:numId w:val="12"/>
        </w:numPr>
        <w:spacing w:line="276" w:lineRule="auto"/>
        <w:jc w:val="center"/>
        <w:rPr>
          <w:rFonts w:ascii="Tahoma" w:hAnsi="Tahoma" w:cs="Tahoma"/>
          <w:b/>
          <w:caps/>
          <w:lang w:val="es-CO"/>
        </w:rPr>
      </w:pPr>
      <w:r w:rsidRPr="00E266F3">
        <w:rPr>
          <w:rFonts w:ascii="Tahoma" w:hAnsi="Tahoma" w:cs="Tahoma"/>
          <w:b/>
          <w:caps/>
          <w:lang w:val="es-CO"/>
        </w:rPr>
        <w:t>RECURSO DE APELACIÓN</w:t>
      </w:r>
    </w:p>
    <w:p w14:paraId="558A8275" w14:textId="3DBBB0B9" w:rsidR="0051391A" w:rsidRPr="00E266F3" w:rsidRDefault="0051391A" w:rsidP="00E266F3">
      <w:pPr>
        <w:pStyle w:val="Prrafodelista"/>
        <w:spacing w:line="276" w:lineRule="auto"/>
        <w:rPr>
          <w:rFonts w:ascii="Tahoma" w:hAnsi="Tahoma" w:cs="Tahoma"/>
          <w:b/>
          <w:caps/>
          <w:lang w:val="es-CO"/>
        </w:rPr>
      </w:pPr>
    </w:p>
    <w:p w14:paraId="6C806E68" w14:textId="4326CAE7" w:rsidR="00AF2C6A" w:rsidRPr="00E266F3" w:rsidRDefault="00811221" w:rsidP="006617E6">
      <w:pPr>
        <w:pStyle w:val="Textoindependienteprimerasangra"/>
      </w:pPr>
      <w:r w:rsidRPr="00E266F3">
        <w:t xml:space="preserve">En sustento del recurso de apelación, el gestor del </w:t>
      </w:r>
      <w:r w:rsidR="286428B7" w:rsidRPr="00E266F3">
        <w:t>litigio</w:t>
      </w:r>
      <w:r w:rsidRPr="00E266F3">
        <w:t xml:space="preserve"> argumenta que el fundamento jurisprudencial utilizado por el despacho no sirve de premisa para la conclusión </w:t>
      </w:r>
      <w:r w:rsidR="0075697B" w:rsidRPr="00E266F3">
        <w:t>arribada</w:t>
      </w:r>
      <w:r w:rsidR="3DCC3E28" w:rsidRPr="00E266F3">
        <w:t>,</w:t>
      </w:r>
      <w:r w:rsidR="0075697B" w:rsidRPr="00E266F3">
        <w:t xml:space="preserve"> toda vez que la jurisprudencia de la Corte Constitucional dice que no se le vulnera ningún derecho a la demandada cuando se </w:t>
      </w:r>
      <w:r w:rsidR="00AF2C6A" w:rsidRPr="00E266F3">
        <w:t>imponen las medidas cautelares consagradas en el artículo 85</w:t>
      </w:r>
      <w:r w:rsidR="006617E6">
        <w:t>ª</w:t>
      </w:r>
      <w:r w:rsidR="55DEE2E6" w:rsidRPr="00E266F3">
        <w:t>.</w:t>
      </w:r>
    </w:p>
    <w:p w14:paraId="7E47A331" w14:textId="0E18A9CA" w:rsidR="00811221" w:rsidRPr="00E266F3" w:rsidRDefault="00AF2C6A" w:rsidP="006617E6">
      <w:pPr>
        <w:pStyle w:val="Textoindependienteprimerasangra"/>
      </w:pPr>
      <w:r w:rsidRPr="00E266F3">
        <w:t>Agregó que la confesión no tiene momentos vedados</w:t>
      </w:r>
      <w:r w:rsidR="51411723" w:rsidRPr="00E266F3">
        <w:t>,</w:t>
      </w:r>
      <w:r w:rsidRPr="00E266F3">
        <w:t xml:space="preserve"> </w:t>
      </w:r>
      <w:r w:rsidR="2744BCC8" w:rsidRPr="00E266F3">
        <w:t>y,</w:t>
      </w:r>
      <w:r w:rsidRPr="00E266F3">
        <w:t xml:space="preserve"> por </w:t>
      </w:r>
      <w:r w:rsidR="590B118B" w:rsidRPr="00E266F3">
        <w:t>tanto,</w:t>
      </w:r>
      <w:r w:rsidR="00C34534" w:rsidRPr="00E266F3">
        <w:t xml:space="preserve"> las manifestaciones de la etapa de conciliación debían considerarse y valorarse</w:t>
      </w:r>
      <w:r w:rsidR="00DE721B" w:rsidRPr="00E266F3">
        <w:t xml:space="preserve">, </w:t>
      </w:r>
      <w:r w:rsidR="04CF7EFA" w:rsidRPr="00E266F3">
        <w:t>señalando que no solo se hicieron en esa etapa, sino a lo largo</w:t>
      </w:r>
      <w:r w:rsidR="00DE721B" w:rsidRPr="00E266F3">
        <w:t xml:space="preserve"> de la audiencia del artículo 77 del C.P.T y de la S.S. </w:t>
      </w:r>
    </w:p>
    <w:p w14:paraId="792B880A" w14:textId="21C9BD8B" w:rsidR="00811221" w:rsidRPr="00E266F3" w:rsidRDefault="4374642B" w:rsidP="006617E6">
      <w:pPr>
        <w:pStyle w:val="Textoindependienteprimerasangra"/>
      </w:pPr>
      <w:r w:rsidRPr="00E266F3">
        <w:t>Por último, t</w:t>
      </w:r>
      <w:r w:rsidR="00470A81" w:rsidRPr="00E266F3">
        <w:t>rajo a colación el concepto 2020</w:t>
      </w:r>
      <w:r w:rsidR="00B40B17" w:rsidRPr="00E266F3">
        <w:t>091883 del 10 de octubre de 20</w:t>
      </w:r>
      <w:r w:rsidR="00F75583" w:rsidRPr="00E266F3">
        <w:t>0</w:t>
      </w:r>
      <w:r w:rsidR="00B40B17" w:rsidRPr="00E266F3">
        <w:t xml:space="preserve">2 de la Superintendencia de </w:t>
      </w:r>
      <w:r w:rsidR="1A662C5A" w:rsidRPr="00E266F3">
        <w:t>S</w:t>
      </w:r>
      <w:r w:rsidR="00B40B17" w:rsidRPr="00E266F3">
        <w:t xml:space="preserve">ociedades </w:t>
      </w:r>
      <w:r w:rsidR="52A47B27" w:rsidRPr="00E266F3">
        <w:t xml:space="preserve">que contempla que las medidas están </w:t>
      </w:r>
      <w:r w:rsidR="006E4C80" w:rsidRPr="00E266F3">
        <w:t>en consonancia del artículo 24</w:t>
      </w:r>
      <w:r w:rsidR="001C04C7" w:rsidRPr="00E266F3">
        <w:t xml:space="preserve">5 </w:t>
      </w:r>
      <w:r w:rsidR="006E4C80" w:rsidRPr="00E266F3">
        <w:t>del</w:t>
      </w:r>
      <w:r w:rsidR="001C04C7" w:rsidRPr="00E266F3">
        <w:t xml:space="preserve"> Código </w:t>
      </w:r>
      <w:r w:rsidR="00981976" w:rsidRPr="00E266F3">
        <w:t>de Comercio</w:t>
      </w:r>
      <w:r w:rsidR="00096B51" w:rsidRPr="00E266F3">
        <w:t xml:space="preserve">. </w:t>
      </w:r>
    </w:p>
    <w:p w14:paraId="0EA039AB" w14:textId="792C5874" w:rsidR="00BC39DD" w:rsidRPr="00E266F3" w:rsidRDefault="00533215" w:rsidP="00E266F3">
      <w:pPr>
        <w:pStyle w:val="Prrafodelista"/>
        <w:numPr>
          <w:ilvl w:val="0"/>
          <w:numId w:val="12"/>
        </w:numPr>
        <w:spacing w:line="276" w:lineRule="auto"/>
        <w:jc w:val="center"/>
        <w:rPr>
          <w:rFonts w:ascii="Tahoma" w:hAnsi="Tahoma" w:cs="Tahoma"/>
          <w:b/>
          <w:caps/>
          <w:lang w:val="es-CO"/>
        </w:rPr>
      </w:pPr>
      <w:r w:rsidRPr="00E266F3">
        <w:rPr>
          <w:rFonts w:ascii="Tahoma" w:hAnsi="Tahoma" w:cs="Tahoma"/>
          <w:b/>
          <w:caps/>
          <w:lang w:val="es-CO"/>
        </w:rPr>
        <w:t xml:space="preserve">COMPETENCIA Y </w:t>
      </w:r>
      <w:r w:rsidR="009736F3" w:rsidRPr="00E266F3">
        <w:rPr>
          <w:rFonts w:ascii="Tahoma" w:hAnsi="Tahoma" w:cs="Tahoma"/>
          <w:b/>
          <w:caps/>
          <w:lang w:val="es-CO"/>
        </w:rPr>
        <w:t>Procedencia de</w:t>
      </w:r>
      <w:r w:rsidR="00271A39" w:rsidRPr="00E266F3">
        <w:rPr>
          <w:rFonts w:ascii="Tahoma" w:hAnsi="Tahoma" w:cs="Tahoma"/>
          <w:b/>
          <w:caps/>
          <w:lang w:val="es-CO"/>
        </w:rPr>
        <w:t xml:space="preserve"> la APELACIÓN.</w:t>
      </w:r>
    </w:p>
    <w:p w14:paraId="505582B8" w14:textId="77777777" w:rsidR="005F1B4F" w:rsidRPr="00E266F3" w:rsidRDefault="005F1B4F" w:rsidP="00E266F3">
      <w:pPr>
        <w:spacing w:line="276" w:lineRule="auto"/>
        <w:ind w:firstLine="708"/>
        <w:jc w:val="both"/>
        <w:rPr>
          <w:rFonts w:ascii="Tahoma" w:hAnsi="Tahoma" w:cs="Tahoma"/>
          <w:lang w:val="es-CO"/>
        </w:rPr>
      </w:pPr>
    </w:p>
    <w:p w14:paraId="31F36EED" w14:textId="2F0489DC" w:rsidR="00197F4F" w:rsidRPr="00E266F3" w:rsidRDefault="00533215" w:rsidP="006617E6">
      <w:pPr>
        <w:pStyle w:val="Textoindependienteprimerasangra"/>
        <w:rPr>
          <w:lang w:val="es-CO"/>
        </w:rPr>
      </w:pPr>
      <w:r w:rsidRPr="00E266F3">
        <w:rPr>
          <w:lang w:val="es-CO"/>
        </w:rPr>
        <w:t>Esta Sala es competente</w:t>
      </w:r>
      <w:r w:rsidR="005F1B4F" w:rsidRPr="00E266F3">
        <w:rPr>
          <w:lang w:val="es-CO"/>
        </w:rPr>
        <w:t xml:space="preserve"> para resolver el recurso impetrado, de acuerdo a lo señalado en el literal b), numeral 1) del artículo 15 del C.P.T. y de la S.S., como quiera que el auto apelado es </w:t>
      </w:r>
      <w:r w:rsidR="00C2355A" w:rsidRPr="00E266F3">
        <w:rPr>
          <w:lang w:val="es-CO"/>
        </w:rPr>
        <w:t>susceptible</w:t>
      </w:r>
      <w:r w:rsidR="005F1B4F" w:rsidRPr="00E266F3">
        <w:rPr>
          <w:lang w:val="es-CO"/>
        </w:rPr>
        <w:t xml:space="preserve"> d</w:t>
      </w:r>
      <w:r w:rsidR="00C2355A" w:rsidRPr="00E266F3">
        <w:rPr>
          <w:lang w:val="es-CO"/>
        </w:rPr>
        <w:t>el recurso de apelación</w:t>
      </w:r>
      <w:r w:rsidR="005F1B4F" w:rsidRPr="00E266F3">
        <w:rPr>
          <w:lang w:val="es-CO"/>
        </w:rPr>
        <w:t xml:space="preserve">, según las voces del </w:t>
      </w:r>
      <w:r w:rsidR="005C2FA2" w:rsidRPr="00E266F3">
        <w:rPr>
          <w:lang w:val="es-CO"/>
        </w:rPr>
        <w:t xml:space="preserve">numeral </w:t>
      </w:r>
      <w:r w:rsidR="00DB171B" w:rsidRPr="00E266F3">
        <w:rPr>
          <w:lang w:val="es-CO"/>
        </w:rPr>
        <w:t>7</w:t>
      </w:r>
      <w:r w:rsidR="005C2FA2" w:rsidRPr="00E266F3">
        <w:rPr>
          <w:lang w:val="es-CO"/>
        </w:rPr>
        <w:t xml:space="preserve">), artículo 65 ídem. </w:t>
      </w:r>
      <w:r w:rsidRPr="00E266F3">
        <w:rPr>
          <w:lang w:val="es-CO"/>
        </w:rPr>
        <w:t xml:space="preserve"> </w:t>
      </w:r>
    </w:p>
    <w:p w14:paraId="4734E4D6" w14:textId="341A6102" w:rsidR="00427C1D" w:rsidRPr="00E266F3" w:rsidRDefault="00427C1D" w:rsidP="00E266F3">
      <w:pPr>
        <w:pStyle w:val="Prrafodelista"/>
        <w:numPr>
          <w:ilvl w:val="0"/>
          <w:numId w:val="12"/>
        </w:numPr>
        <w:spacing w:line="276" w:lineRule="auto"/>
        <w:jc w:val="center"/>
        <w:rPr>
          <w:rFonts w:ascii="Tahoma" w:eastAsia="Tahoma" w:hAnsi="Tahoma" w:cs="Tahoma"/>
          <w:b/>
          <w:bCs/>
          <w:lang w:val="es-CO"/>
        </w:rPr>
      </w:pPr>
      <w:r w:rsidRPr="00E266F3">
        <w:rPr>
          <w:rFonts w:ascii="Tahoma" w:hAnsi="Tahoma" w:cs="Tahoma"/>
          <w:b/>
          <w:bCs/>
          <w:lang w:val="es-CO"/>
        </w:rPr>
        <w:lastRenderedPageBreak/>
        <w:t>ALEGATOS DE CONCLUSIÓN</w:t>
      </w:r>
    </w:p>
    <w:p w14:paraId="613643E2" w14:textId="79D71D19" w:rsidR="00427C1D" w:rsidRPr="00E266F3" w:rsidRDefault="00427C1D" w:rsidP="00E266F3">
      <w:pPr>
        <w:spacing w:line="276" w:lineRule="auto"/>
        <w:ind w:firstLine="708"/>
        <w:jc w:val="both"/>
        <w:rPr>
          <w:rFonts w:ascii="Tahoma" w:hAnsi="Tahoma" w:cs="Tahoma"/>
          <w:lang w:val="es-CO"/>
        </w:rPr>
      </w:pPr>
    </w:p>
    <w:p w14:paraId="202CEB72" w14:textId="4717AACD" w:rsidR="00103FC5" w:rsidRPr="00E266F3" w:rsidRDefault="00103FC5" w:rsidP="006617E6">
      <w:pPr>
        <w:pStyle w:val="Textoindependienteprimerasangra"/>
        <w:rPr>
          <w:lang w:val="es-CO"/>
        </w:rPr>
      </w:pPr>
      <w:bookmarkStart w:id="2" w:name="_Hlk107745886"/>
      <w:r w:rsidRPr="00E266F3">
        <w:rPr>
          <w:lang w:val="es-CO"/>
        </w:rPr>
        <w:t>Analizados los alegatos escritos presentados</w:t>
      </w:r>
      <w:r w:rsidR="006C70E5" w:rsidRPr="00E266F3">
        <w:rPr>
          <w:lang w:val="es-CO"/>
        </w:rPr>
        <w:t xml:space="preserve"> únicamente por el demandado</w:t>
      </w:r>
      <w:r w:rsidRPr="00E266F3">
        <w:rPr>
          <w:lang w:val="es-CO"/>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p>
    <w:bookmarkEnd w:id="2"/>
    <w:p w14:paraId="1EC66019" w14:textId="563DF8AD" w:rsidR="00683CDB" w:rsidRPr="00E266F3" w:rsidRDefault="00197F4F" w:rsidP="00E266F3">
      <w:pPr>
        <w:pStyle w:val="Prrafodelista"/>
        <w:widowControl w:val="0"/>
        <w:numPr>
          <w:ilvl w:val="0"/>
          <w:numId w:val="12"/>
        </w:numPr>
        <w:autoSpaceDE w:val="0"/>
        <w:autoSpaceDN w:val="0"/>
        <w:adjustRightInd w:val="0"/>
        <w:spacing w:line="276" w:lineRule="auto"/>
        <w:ind w:left="0" w:firstLine="0"/>
        <w:jc w:val="center"/>
        <w:rPr>
          <w:rFonts w:ascii="Tahoma" w:hAnsi="Tahoma" w:cs="Tahoma"/>
          <w:b/>
          <w:bCs/>
          <w:caps/>
        </w:rPr>
      </w:pPr>
      <w:r w:rsidRPr="00E266F3">
        <w:rPr>
          <w:rFonts w:ascii="Tahoma" w:hAnsi="Tahoma" w:cs="Tahoma"/>
          <w:b/>
          <w:bCs/>
          <w:caps/>
        </w:rPr>
        <w:t>Problema jurídico por resolver</w:t>
      </w:r>
    </w:p>
    <w:p w14:paraId="7C011999" w14:textId="77777777" w:rsidR="00683CDB" w:rsidRPr="00E266F3" w:rsidRDefault="00683CDB" w:rsidP="00E266F3">
      <w:pPr>
        <w:pStyle w:val="Sinespaciado"/>
        <w:spacing w:line="276" w:lineRule="auto"/>
        <w:rPr>
          <w:rFonts w:ascii="Tahoma" w:hAnsi="Tahoma" w:cs="Tahoma"/>
        </w:rPr>
      </w:pPr>
    </w:p>
    <w:p w14:paraId="026531D5" w14:textId="278CBE75" w:rsidR="00D72106" w:rsidRPr="00E266F3" w:rsidRDefault="003A5299" w:rsidP="006617E6">
      <w:pPr>
        <w:pStyle w:val="Textoindependienteprimerasangra"/>
        <w:rPr>
          <w:lang w:val="es-CO"/>
        </w:rPr>
      </w:pPr>
      <w:r w:rsidRPr="00E266F3">
        <w:rPr>
          <w:lang w:val="es-CO"/>
        </w:rPr>
        <w:t>De acuerdo con los argumentos expuestos en la decisión de primera instancia, los fundamentos de la apelación y los alegatos de conclusión, le corresponde a la Sala determinar si es viable aplicar la medida cautelar del artículo 85</w:t>
      </w:r>
      <w:r w:rsidR="006617E6">
        <w:rPr>
          <w:lang w:val="es-CO"/>
        </w:rPr>
        <w:t>ª</w:t>
      </w:r>
      <w:r w:rsidRPr="00E266F3">
        <w:rPr>
          <w:lang w:val="es-CO"/>
        </w:rPr>
        <w:t xml:space="preserve"> del C.P.T. y de la S.S. a la demandada, bajo el argumento de que </w:t>
      </w:r>
      <w:r w:rsidR="006809E4" w:rsidRPr="00E266F3">
        <w:rPr>
          <w:i/>
          <w:iCs/>
        </w:rPr>
        <w:t xml:space="preserve">se encuentra en graves y serias dificultades para el cumplimiento oportuno de sus obligaciones </w:t>
      </w:r>
      <w:r w:rsidR="006809E4" w:rsidRPr="00E266F3">
        <w:t>por estar inmers</w:t>
      </w:r>
      <w:r w:rsidR="000A0575" w:rsidRPr="00E266F3">
        <w:t>o</w:t>
      </w:r>
      <w:r w:rsidR="006809E4" w:rsidRPr="00E266F3">
        <w:t xml:space="preserve"> en un proceso </w:t>
      </w:r>
      <w:r w:rsidR="000A0575" w:rsidRPr="00E266F3">
        <w:t xml:space="preserve">de liquidación. </w:t>
      </w:r>
    </w:p>
    <w:p w14:paraId="6AD21C45" w14:textId="77777777" w:rsidR="008271CF" w:rsidRDefault="003A3BBB" w:rsidP="006617E6">
      <w:pPr>
        <w:pStyle w:val="Lista"/>
        <w:numPr>
          <w:ilvl w:val="0"/>
          <w:numId w:val="12"/>
        </w:numPr>
      </w:pPr>
      <w:r w:rsidRPr="00E266F3">
        <w:t>Consideraciones</w:t>
      </w:r>
    </w:p>
    <w:p w14:paraId="3E85AF99" w14:textId="77777777" w:rsidR="008271CF" w:rsidRDefault="008271CF" w:rsidP="008271CF">
      <w:pPr>
        <w:widowControl w:val="0"/>
        <w:autoSpaceDE w:val="0"/>
        <w:autoSpaceDN w:val="0"/>
        <w:adjustRightInd w:val="0"/>
        <w:spacing w:line="276" w:lineRule="auto"/>
        <w:rPr>
          <w:rFonts w:ascii="Tahoma" w:hAnsi="Tahoma" w:cs="Tahoma"/>
          <w:b/>
          <w:bCs/>
          <w:caps/>
        </w:rPr>
      </w:pPr>
    </w:p>
    <w:p w14:paraId="44DEBE3A" w14:textId="0D48F6E3" w:rsidR="000A0575" w:rsidRPr="008271CF" w:rsidRDefault="000A0575" w:rsidP="008271CF">
      <w:pPr>
        <w:pStyle w:val="Prrafodelista"/>
        <w:widowControl w:val="0"/>
        <w:numPr>
          <w:ilvl w:val="1"/>
          <w:numId w:val="13"/>
        </w:numPr>
        <w:autoSpaceDE w:val="0"/>
        <w:autoSpaceDN w:val="0"/>
        <w:adjustRightInd w:val="0"/>
        <w:spacing w:line="276" w:lineRule="auto"/>
        <w:rPr>
          <w:rFonts w:ascii="Tahoma" w:hAnsi="Tahoma" w:cs="Tahoma"/>
          <w:b/>
          <w:bCs/>
          <w:caps/>
        </w:rPr>
      </w:pPr>
      <w:r w:rsidRPr="008271CF">
        <w:rPr>
          <w:rFonts w:ascii="Tahoma" w:hAnsi="Tahoma" w:cs="Tahoma"/>
          <w:b/>
          <w:lang w:val="es-CO"/>
        </w:rPr>
        <w:t>DE LA MEDIDA CAUTELAR DE CAUCIÓN EN MATERIA LABORAL</w:t>
      </w:r>
    </w:p>
    <w:p w14:paraId="3034A00C" w14:textId="77777777" w:rsidR="000A0575" w:rsidRPr="00E266F3" w:rsidRDefault="000A0575" w:rsidP="00E266F3">
      <w:pPr>
        <w:widowControl w:val="0"/>
        <w:autoSpaceDE w:val="0"/>
        <w:autoSpaceDN w:val="0"/>
        <w:adjustRightInd w:val="0"/>
        <w:spacing w:line="276" w:lineRule="auto"/>
        <w:jc w:val="both"/>
        <w:rPr>
          <w:rFonts w:ascii="Tahoma" w:hAnsi="Tahoma" w:cs="Tahoma"/>
          <w:lang w:val="es-CO"/>
        </w:rPr>
      </w:pPr>
    </w:p>
    <w:p w14:paraId="6DECB231" w14:textId="785E36A9" w:rsidR="000A0575" w:rsidRPr="00E266F3" w:rsidRDefault="000A0575" w:rsidP="006617E6">
      <w:pPr>
        <w:pStyle w:val="Textoindependienteprimerasangra"/>
        <w:rPr>
          <w:i/>
          <w:iCs/>
          <w:lang w:val="es-CO"/>
        </w:rPr>
      </w:pPr>
      <w:r w:rsidRPr="00E266F3">
        <w:rPr>
          <w:lang w:val="es-CO"/>
        </w:rPr>
        <w:t>El decreto de medidas cautelares se encuentra expresamente regulado en el artículo 85</w:t>
      </w:r>
      <w:r w:rsidR="006617E6">
        <w:rPr>
          <w:lang w:val="es-CO"/>
        </w:rPr>
        <w:t>ª</w:t>
      </w:r>
      <w:r w:rsidRPr="00E266F3">
        <w:rPr>
          <w:lang w:val="es-CO"/>
        </w:rPr>
        <w:t xml:space="preserve"> del Código Procesal del Trabajo y de la Seguridad Social, que consagra textualmente: </w:t>
      </w:r>
      <w:r w:rsidR="006617E6">
        <w:rPr>
          <w:i/>
          <w:iCs/>
          <w:lang w:val="es-CO"/>
        </w:rPr>
        <w:t>“</w:t>
      </w:r>
      <w:r w:rsidRPr="008271CF">
        <w:rPr>
          <w:i/>
          <w:iCs/>
          <w:sz w:val="22"/>
          <w:lang w:val="es-CO"/>
        </w:rPr>
        <w:t xml:space="preserve">Cuando el demandado, en proceso ordinario, </w:t>
      </w:r>
      <w:r w:rsidRPr="008271CF">
        <w:rPr>
          <w:bCs/>
          <w:i/>
          <w:iCs/>
          <w:sz w:val="22"/>
          <w:lang w:val="es-CO"/>
        </w:rPr>
        <w:t>efectúe actos</w:t>
      </w:r>
      <w:r w:rsidRPr="008271CF">
        <w:rPr>
          <w:i/>
          <w:iCs/>
          <w:sz w:val="22"/>
          <w:lang w:val="es-CO"/>
        </w:rPr>
        <w:t xml:space="preserve"> que el juez </w:t>
      </w:r>
      <w:r w:rsidRPr="008271CF">
        <w:rPr>
          <w:bCs/>
          <w:i/>
          <w:iCs/>
          <w:sz w:val="22"/>
          <w:lang w:val="es-CO"/>
        </w:rPr>
        <w:t>estime tendientes a insolventarse</w:t>
      </w:r>
      <w:r w:rsidRPr="008271CF">
        <w:rPr>
          <w:i/>
          <w:iCs/>
          <w:sz w:val="22"/>
          <w:lang w:val="es-CO"/>
        </w:rPr>
        <w:t xml:space="preserve"> o a </w:t>
      </w:r>
      <w:r w:rsidRPr="008271CF">
        <w:rPr>
          <w:bCs/>
          <w:i/>
          <w:iCs/>
          <w:sz w:val="22"/>
          <w:lang w:val="es-CO"/>
        </w:rPr>
        <w:t>impedir la efectividad de la sentencia</w:t>
      </w:r>
      <w:r w:rsidRPr="008271CF">
        <w:rPr>
          <w:i/>
          <w:iCs/>
          <w:sz w:val="22"/>
          <w:lang w:val="es-CO"/>
        </w:rPr>
        <w:t>, o cuando el juez considere que</w:t>
      </w:r>
      <w:r w:rsidRPr="008271CF">
        <w:rPr>
          <w:bCs/>
          <w:i/>
          <w:iCs/>
          <w:sz w:val="22"/>
          <w:lang w:val="es-CO"/>
        </w:rPr>
        <w:t xml:space="preserve"> el demandado se </w:t>
      </w:r>
      <w:bookmarkStart w:id="3" w:name="_Hlk130989790"/>
      <w:r w:rsidRPr="008271CF">
        <w:rPr>
          <w:bCs/>
          <w:i/>
          <w:iCs/>
          <w:sz w:val="22"/>
          <w:lang w:val="es-CO"/>
        </w:rPr>
        <w:t>encuentra en graves y serias dificultades para el cumplimiento oportuno de sus obligaciones</w:t>
      </w:r>
      <w:bookmarkEnd w:id="3"/>
      <w:r w:rsidRPr="008271CF">
        <w:rPr>
          <w:i/>
          <w:iCs/>
          <w:sz w:val="22"/>
          <w:lang w:val="es-CO"/>
        </w:rPr>
        <w:t>, podrá imponerle caución para garantizar las resultas del proceso, la cual oscilará de acuerdo a su prudente proceso entre el 30 y el 50% del valor de las pretensiones al momento de decretarse la medida cautelar. En la solicitud, la cual se entenderá hecha bajo la gravedad del juramento, se indicarán los motivos y los hechos en que se funda […]”</w:t>
      </w:r>
      <w:r w:rsidR="008271CF">
        <w:rPr>
          <w:i/>
          <w:iCs/>
          <w:sz w:val="22"/>
          <w:lang w:val="es-CO"/>
        </w:rPr>
        <w:t>-</w:t>
      </w:r>
    </w:p>
    <w:p w14:paraId="4EAC612F" w14:textId="77777777" w:rsidR="000A0575" w:rsidRPr="00E266F3" w:rsidRDefault="000A0575" w:rsidP="006617E6">
      <w:pPr>
        <w:pStyle w:val="Textoindependienteprimerasangra"/>
        <w:rPr>
          <w:lang w:val="es-CO"/>
        </w:rPr>
      </w:pPr>
      <w:r w:rsidRPr="00E266F3">
        <w:rPr>
          <w:lang w:val="es-CO"/>
        </w:rPr>
        <w:t xml:space="preserve">Tal disposición tiene como finalidad el que no se hagan ilusorias las resultas del proceso ordinario y se impone cuando se está frente a cualquiera de los tres eventos que cita la norma: </w:t>
      </w:r>
      <w:r w:rsidRPr="00E266F3">
        <w:rPr>
          <w:b/>
          <w:bCs/>
          <w:lang w:val="es-CO"/>
        </w:rPr>
        <w:t>(i)</w:t>
      </w:r>
      <w:r w:rsidRPr="00E266F3">
        <w:rPr>
          <w:lang w:val="es-CO"/>
        </w:rPr>
        <w:t xml:space="preserve"> que se estén efectuando actos tendientes a insolventarse, </w:t>
      </w:r>
      <w:r w:rsidRPr="00E266F3">
        <w:rPr>
          <w:b/>
          <w:bCs/>
          <w:lang w:val="es-CO"/>
        </w:rPr>
        <w:t>(ii)</w:t>
      </w:r>
      <w:r w:rsidRPr="00E266F3">
        <w:rPr>
          <w:lang w:val="es-CO"/>
        </w:rPr>
        <w:t xml:space="preserve"> que se adelanten acciones con el objeto de impedir la efectividad de la sentencia y </w:t>
      </w:r>
      <w:r w:rsidRPr="00E266F3">
        <w:rPr>
          <w:b/>
          <w:bCs/>
          <w:lang w:val="es-CO"/>
        </w:rPr>
        <w:t>(iii)</w:t>
      </w:r>
      <w:r w:rsidRPr="00E266F3">
        <w:rPr>
          <w:lang w:val="es-CO"/>
        </w:rPr>
        <w:t xml:space="preserve"> que la demandada se encuentra en graves y serias dificultades para el cumplimiento oportuno de sus obligaciones. </w:t>
      </w:r>
    </w:p>
    <w:p w14:paraId="4EC66DB4" w14:textId="77777777" w:rsidR="000A0575" w:rsidRPr="006617E6" w:rsidRDefault="000A0575" w:rsidP="006617E6">
      <w:pPr>
        <w:pStyle w:val="Textoindependienteprimerasangra"/>
        <w:rPr>
          <w:i/>
          <w:lang w:val="es-CO"/>
        </w:rPr>
      </w:pPr>
      <w:r w:rsidRPr="006617E6">
        <w:rPr>
          <w:i/>
          <w:lang w:val="es-CO"/>
        </w:rPr>
        <w:t>Frente a tales hipótesis, tiene dicho esta Colegiatura</w:t>
      </w:r>
      <w:r w:rsidRPr="006617E6">
        <w:rPr>
          <w:i/>
          <w:vertAlign w:val="superscript"/>
          <w:lang w:val="es-CO"/>
        </w:rPr>
        <w:footnoteReference w:id="2"/>
      </w:r>
      <w:r w:rsidRPr="006617E6">
        <w:rPr>
          <w:i/>
          <w:lang w:val="es-CO"/>
        </w:rPr>
        <w:t xml:space="preserve"> que: “… (se) requiere de una carga probatoria que evidencie suficientemente la ocurrencia de los citados eventos o que se advierta que la situación financiera del demandado resulta insostenible y que, es altamente probable que no pueda cumplirse una eventual condena, siendo necesario precaver la situación, buscando garantizar a lo menos parte de las pretensiones. Dicha carga probatoria, sin duda, recae en cabeza de la parte interesada en que se imponga la medida. (…) No puede pues, quedar la medida cautelar apoyada en meras especulaciones o posibilidades, porque de entenderse así en todos los procesos ordinarios se deberían imponer, pues todos los empleadores u obligados a responder por honorarios, como es el caso, están sujetos a los riesgos del mercado y siempre está dentro de las posibilidades, que puedan pasar por situaciones económicas difíciles; pero la medida cautelar que trae la Codificación Adjetiva Laboral, está encaminada a que, con base en hechos concretos, se pueda verificar que en el caso particular, efectivamente, esas dificultades o esas actuaciones de insolvencia están teniendo ocurrencia o es altamente probable que se puedan presentar y, a partir de allí, fijar las medidas que sirvan para prevenir esa situación y garantizar el pago. (…) Tal deber probatorio, además, debe cumplirse de una manera puntual, contundente y clara, puesto que, de imponerse al demandado la carga de cumplir una caución y de incumplirse la misma, puede sacrificarse el derecho de contradicción, dado que se quedaría sin la posibilidad de ser oído en el juicio laboral…”.</w:t>
      </w:r>
    </w:p>
    <w:p w14:paraId="0D77415C" w14:textId="77777777" w:rsidR="000A0575" w:rsidRPr="00E266F3" w:rsidRDefault="000A0575" w:rsidP="006617E6">
      <w:pPr>
        <w:pStyle w:val="Textoindependienteprimerasangra"/>
        <w:rPr>
          <w:lang w:val="es-CO"/>
        </w:rPr>
      </w:pPr>
      <w:r w:rsidRPr="00E266F3">
        <w:rPr>
          <w:lang w:val="es-CO"/>
        </w:rPr>
        <w:lastRenderedPageBreak/>
        <w:t>Ahora, para dar aplicación a la medida cautelar, esta Corporación también ha planteado</w:t>
      </w:r>
      <w:r w:rsidRPr="00E266F3">
        <w:rPr>
          <w:vertAlign w:val="superscript"/>
          <w:lang w:val="es-CO"/>
        </w:rPr>
        <w:footnoteReference w:id="3"/>
      </w:r>
      <w:r w:rsidRPr="00E266F3">
        <w:rPr>
          <w:lang w:val="es-CO"/>
        </w:rPr>
        <w:t xml:space="preserve"> que tal imposición no puede darse de manera automática, pues la norma en cita lo que hace es otorgarle al juez la facultad o potestad de imponer la caución, debiendo valorar en cada caso concreto las circunstancias particulares para decidir si es procedente su imposición y si tiene algún efecto práctico con el fin de garantizar el cumplimiento del fallo en el evento de que el demandado fuese condenado; situaciones éstas que precisamente analizó la Corte Constitucional en la sentencia C-476 de 2003.</w:t>
      </w:r>
    </w:p>
    <w:p w14:paraId="5DE7B976" w14:textId="32E7F079" w:rsidR="0034643F" w:rsidRPr="008271CF" w:rsidRDefault="0034643F" w:rsidP="008271CF">
      <w:pPr>
        <w:pStyle w:val="Prrafodelista"/>
        <w:widowControl w:val="0"/>
        <w:numPr>
          <w:ilvl w:val="1"/>
          <w:numId w:val="13"/>
        </w:numPr>
        <w:autoSpaceDE w:val="0"/>
        <w:autoSpaceDN w:val="0"/>
        <w:adjustRightInd w:val="0"/>
        <w:spacing w:line="276" w:lineRule="auto"/>
        <w:rPr>
          <w:rFonts w:ascii="Tahoma" w:hAnsi="Tahoma" w:cs="Tahoma"/>
          <w:b/>
          <w:lang w:val="es-CO"/>
        </w:rPr>
      </w:pPr>
      <w:r w:rsidRPr="008271CF">
        <w:rPr>
          <w:rFonts w:ascii="Tahoma" w:hAnsi="Tahoma" w:cs="Tahoma"/>
          <w:b/>
          <w:lang w:val="es-CO"/>
        </w:rPr>
        <w:t>Caso Concreto</w:t>
      </w:r>
    </w:p>
    <w:p w14:paraId="242C3406" w14:textId="77777777" w:rsidR="0034643F" w:rsidRPr="00E266F3" w:rsidRDefault="0034643F" w:rsidP="00E266F3">
      <w:pPr>
        <w:widowControl w:val="0"/>
        <w:autoSpaceDE w:val="0"/>
        <w:autoSpaceDN w:val="0"/>
        <w:adjustRightInd w:val="0"/>
        <w:spacing w:line="276" w:lineRule="auto"/>
        <w:ind w:firstLine="708"/>
        <w:jc w:val="both"/>
        <w:rPr>
          <w:rFonts w:ascii="Tahoma" w:hAnsi="Tahoma" w:cs="Tahoma"/>
          <w:b/>
          <w:bCs/>
          <w:lang w:val="es-CO"/>
        </w:rPr>
      </w:pPr>
    </w:p>
    <w:p w14:paraId="6912377C" w14:textId="5AFC752D" w:rsidR="006F7CB4" w:rsidRPr="00E266F3" w:rsidRDefault="00571BC2" w:rsidP="006617E6">
      <w:pPr>
        <w:pStyle w:val="Textoindependienteprimerasangra"/>
        <w:rPr>
          <w:i/>
          <w:iCs/>
          <w:lang w:val="es-CO"/>
        </w:rPr>
      </w:pPr>
      <w:r w:rsidRPr="00E266F3">
        <w:rPr>
          <w:lang w:val="es-CO"/>
        </w:rPr>
        <w:t>Como viene de verse, el demandante peticionó la imposición de la medida cautelar</w:t>
      </w:r>
      <w:r w:rsidR="00D50678" w:rsidRPr="00E266F3">
        <w:rPr>
          <w:lang w:val="es-CO"/>
        </w:rPr>
        <w:t>, en el tercero de los eventos consagrados en el artículo 85</w:t>
      </w:r>
      <w:r w:rsidR="006617E6">
        <w:rPr>
          <w:lang w:val="es-CO"/>
        </w:rPr>
        <w:t>ª</w:t>
      </w:r>
      <w:r w:rsidR="00D50678" w:rsidRPr="00E266F3">
        <w:rPr>
          <w:lang w:val="es-CO"/>
        </w:rPr>
        <w:t xml:space="preserve"> esto es, </w:t>
      </w:r>
      <w:r w:rsidR="00D50678" w:rsidRPr="00E266F3">
        <w:rPr>
          <w:i/>
          <w:iCs/>
          <w:lang w:val="es-CO"/>
        </w:rPr>
        <w:t>que la demandada se encuentra en graves y serias dificultades para el cumplimiento oportuno de sus obligaciones</w:t>
      </w:r>
      <w:r w:rsidR="006F7CB4" w:rsidRPr="00E266F3">
        <w:rPr>
          <w:i/>
          <w:iCs/>
          <w:lang w:val="es-CO"/>
        </w:rPr>
        <w:t xml:space="preserve">. </w:t>
      </w:r>
    </w:p>
    <w:p w14:paraId="0BA1873D" w14:textId="1FFA2F4B" w:rsidR="00B6452C" w:rsidRPr="00E266F3" w:rsidRDefault="006F7CB4" w:rsidP="006617E6">
      <w:pPr>
        <w:pStyle w:val="Textoindependienteprimerasangra"/>
        <w:rPr>
          <w:lang w:val="es-CO"/>
        </w:rPr>
      </w:pPr>
      <w:r w:rsidRPr="00E266F3">
        <w:rPr>
          <w:lang w:val="es-CO"/>
        </w:rPr>
        <w:t xml:space="preserve">Para demostrar el supuesto factico esbozado, en la audiencia especial solicitó como prueba que se </w:t>
      </w:r>
      <w:r w:rsidR="00B6452C" w:rsidRPr="00E266F3">
        <w:rPr>
          <w:lang w:val="es-CO"/>
        </w:rPr>
        <w:t>tuviera en cuenta la audiencia celebrada en el artículo 77 del C.P.T y de la S.S. a partir del minuto 10:42</w:t>
      </w:r>
      <w:r w:rsidR="006557A0" w:rsidRPr="00E266F3">
        <w:rPr>
          <w:lang w:val="es-CO"/>
        </w:rPr>
        <w:t xml:space="preserve">, donde a su juicio la demandada realizó manifestaciones que demuestran la condición reportada de liquidación de la sociedad, también documentada en la demanda y en la contestación. </w:t>
      </w:r>
    </w:p>
    <w:p w14:paraId="278BAE5A" w14:textId="6A48FC6D" w:rsidR="00893EE3" w:rsidRPr="00E266F3" w:rsidRDefault="00A8628F" w:rsidP="006617E6">
      <w:pPr>
        <w:pStyle w:val="Textoindependienteprimerasangra"/>
        <w:rPr>
          <w:rFonts w:eastAsia="Tahoma"/>
          <w:color w:val="000000" w:themeColor="text1"/>
        </w:rPr>
      </w:pPr>
      <w:r w:rsidRPr="00E266F3">
        <w:rPr>
          <w:lang w:val="es-CO"/>
        </w:rPr>
        <w:t xml:space="preserve">Para resolver la medida cautelar pretendida, lo primero que advierte la Corporación es el equivocado alcance que el censor da a </w:t>
      </w:r>
      <w:r w:rsidR="0219495D" w:rsidRPr="00E266F3">
        <w:rPr>
          <w:lang w:val="es-CO"/>
        </w:rPr>
        <w:t>l</w:t>
      </w:r>
      <w:r w:rsidR="00C75A48" w:rsidRPr="00E266F3">
        <w:rPr>
          <w:lang w:val="es-CO"/>
        </w:rPr>
        <w:t>as manifestaciones de las partes en la etapa de conciliación</w:t>
      </w:r>
      <w:r w:rsidRPr="00E266F3">
        <w:rPr>
          <w:lang w:val="es-CO"/>
        </w:rPr>
        <w:t xml:space="preserve">, pues contrario a lo esgrimido en el recurso, </w:t>
      </w:r>
      <w:r w:rsidR="00893EE3" w:rsidRPr="00E266F3">
        <w:rPr>
          <w:lang w:val="es-CO"/>
        </w:rPr>
        <w:t xml:space="preserve">conviene recordar lo sostenido por la Sala de Casación Laboral de la Corte Suprema de Justicia en las sentencias </w:t>
      </w:r>
      <w:r w:rsidR="006917A3" w:rsidRPr="00E266F3">
        <w:t xml:space="preserve">CSJ No. 13400 del 26 de mayo de 2000, CSJ SL No. 37936 de 3 de noviembre de 2010, </w:t>
      </w:r>
      <w:r w:rsidR="00C75A48" w:rsidRPr="00E266F3">
        <w:t xml:space="preserve">y </w:t>
      </w:r>
      <w:r w:rsidR="006917A3" w:rsidRPr="00E266F3">
        <w:t xml:space="preserve">CSJ No. 41939 del 03 de diciembre de 2014, donde precisó que </w:t>
      </w:r>
      <w:r w:rsidR="00893EE3" w:rsidRPr="00E266F3">
        <w:rPr>
          <w:rFonts w:eastAsia="Tahoma"/>
          <w:color w:val="000000" w:themeColor="text1"/>
        </w:rPr>
        <w:t xml:space="preserve">las </w:t>
      </w:r>
      <w:r w:rsidR="00C75A48" w:rsidRPr="00E266F3">
        <w:rPr>
          <w:rFonts w:eastAsia="Tahoma"/>
          <w:color w:val="000000" w:themeColor="text1"/>
        </w:rPr>
        <w:t xml:space="preserve">expresiones </w:t>
      </w:r>
      <w:r w:rsidR="00893EE3" w:rsidRPr="00E266F3">
        <w:rPr>
          <w:rFonts w:eastAsia="Tahoma"/>
          <w:color w:val="000000" w:themeColor="text1"/>
        </w:rPr>
        <w:t xml:space="preserve">que realizan las partes durante la audiencia de conciliación no constituyen </w:t>
      </w:r>
      <w:r w:rsidR="00893EE3" w:rsidRPr="00E266F3">
        <w:rPr>
          <w:rFonts w:eastAsia="Tahoma"/>
          <w:i/>
          <w:iCs/>
          <w:color w:val="000000" w:themeColor="text1"/>
        </w:rPr>
        <w:t>per se</w:t>
      </w:r>
      <w:r w:rsidR="00893EE3" w:rsidRPr="00E266F3">
        <w:rPr>
          <w:rFonts w:eastAsia="Tahoma"/>
          <w:color w:val="000000" w:themeColor="text1"/>
        </w:rPr>
        <w:t xml:space="preserve"> confesión, mucho menos si fracasa la autocomposición. Para arribar a dicho entendimiento, la Corte acudió a los siguientes razonamientos: </w:t>
      </w:r>
    </w:p>
    <w:p w14:paraId="5861EEEB" w14:textId="77777777" w:rsidR="00893EE3" w:rsidRPr="006617E6" w:rsidRDefault="00893EE3" w:rsidP="006617E6">
      <w:pPr>
        <w:pStyle w:val="Textoindependienteprimerasangra2"/>
        <w:rPr>
          <w:rStyle w:val="iaj"/>
          <w:rFonts w:ascii="Tahoma" w:hAnsi="Tahoma" w:cs="Tahoma"/>
          <w:i/>
          <w:iCs/>
          <w:color w:val="000000" w:themeColor="text1"/>
          <w:spacing w:val="2"/>
          <w:sz w:val="22"/>
        </w:rPr>
      </w:pPr>
      <w:r w:rsidRPr="006617E6">
        <w:rPr>
          <w:rStyle w:val="iaj"/>
          <w:rFonts w:ascii="Tahoma" w:hAnsi="Tahoma" w:cs="Tahoma"/>
          <w:i/>
          <w:iCs/>
          <w:color w:val="000000" w:themeColor="text1"/>
          <w:spacing w:val="2"/>
          <w:sz w:val="22"/>
        </w:rPr>
        <w:t>“a) No todas las afirmaciones hechas por las partes en el discurrir de una conciliación constituyen confesión. En múltiples ocasiones se ha sostenido, y ahora se reitera, que las declaraciones del trabajador o las del empleador en el juego de ofertas y contrapropuestas, a cuyo objetivo se dirige el acto conciliatorio, sobre los hechos y razones que fundamentan sus posiciones para reclamar o rechazar un determinado derecho no constituyen confesión. Ello, en aras de propiciar que tanto el uno como el otro asistan con buen ánimo, amplitud y espontaneidad a discutir abiertamente los derechos controvertidos; de lo contrario, se verían ambos constreñidos a hacer renuncias, rebajas u ofrecimientos específicos, por el temor de ser declarado confeso respecto de puntos que para ellos eran discutibles;</w:t>
      </w:r>
    </w:p>
    <w:p w14:paraId="62884A54" w14:textId="78DC46C7" w:rsidR="00893EE3" w:rsidRPr="008271CF" w:rsidRDefault="00893EE3" w:rsidP="006617E6">
      <w:pPr>
        <w:pStyle w:val="Lista3"/>
        <w:rPr>
          <w:rStyle w:val="iaj"/>
          <w:rFonts w:ascii="Tahoma" w:hAnsi="Tahoma" w:cs="Tahoma"/>
          <w:i/>
          <w:iCs/>
          <w:color w:val="000000" w:themeColor="text1"/>
          <w:spacing w:val="2"/>
          <w:sz w:val="22"/>
        </w:rPr>
      </w:pPr>
      <w:r w:rsidRPr="008271CF">
        <w:rPr>
          <w:rStyle w:val="iaj"/>
          <w:rFonts w:ascii="Tahoma" w:hAnsi="Tahoma" w:cs="Tahoma"/>
          <w:i/>
          <w:iCs/>
          <w:color w:val="000000" w:themeColor="text1"/>
          <w:spacing w:val="2"/>
          <w:sz w:val="22"/>
        </w:rPr>
        <w:t>b)</w:t>
      </w:r>
      <w:r w:rsidR="006617E6">
        <w:rPr>
          <w:rStyle w:val="iaj"/>
          <w:rFonts w:ascii="Tahoma" w:hAnsi="Tahoma" w:cs="Tahoma"/>
          <w:i/>
          <w:iCs/>
          <w:color w:val="000000" w:themeColor="text1"/>
          <w:spacing w:val="2"/>
          <w:sz w:val="22"/>
        </w:rPr>
        <w:tab/>
      </w:r>
      <w:r w:rsidRPr="008271CF">
        <w:rPr>
          <w:rStyle w:val="iaj"/>
          <w:rFonts w:ascii="Tahoma" w:hAnsi="Tahoma" w:cs="Tahoma"/>
          <w:i/>
          <w:iCs/>
          <w:color w:val="000000" w:themeColor="text1"/>
          <w:spacing w:val="2"/>
          <w:sz w:val="22"/>
        </w:rPr>
        <w:t xml:space="preserve">En cambio, las declaraciones rendidas en la diligencia conciliatoria por alguno de los intervinientes, sí es probable que se constituyan en prueba de confesión, si del texto concreto examinado no se aprecian vinculadas de manera directa con las propuestas mismas, siempre y cuando reúnan los requisitos que las reglas procesales exigen; y </w:t>
      </w:r>
    </w:p>
    <w:p w14:paraId="6FBB2F44" w14:textId="112534C9" w:rsidR="00893EE3" w:rsidRPr="008271CF" w:rsidRDefault="00893EE3" w:rsidP="006617E6">
      <w:pPr>
        <w:pStyle w:val="Lista3"/>
      </w:pPr>
      <w:r w:rsidRPr="008271CF">
        <w:rPr>
          <w:rStyle w:val="iaj"/>
          <w:rFonts w:ascii="Tahoma" w:hAnsi="Tahoma" w:cs="Tahoma"/>
          <w:i/>
          <w:iCs/>
          <w:color w:val="000000" w:themeColor="text1"/>
          <w:spacing w:val="2"/>
          <w:sz w:val="22"/>
        </w:rPr>
        <w:t>c)</w:t>
      </w:r>
      <w:r w:rsidR="006617E6">
        <w:rPr>
          <w:rStyle w:val="iaj"/>
          <w:rFonts w:ascii="Tahoma" w:hAnsi="Tahoma" w:cs="Tahoma"/>
          <w:i/>
          <w:iCs/>
          <w:color w:val="000000" w:themeColor="text1"/>
          <w:spacing w:val="2"/>
          <w:sz w:val="22"/>
        </w:rPr>
        <w:tab/>
      </w:r>
      <w:r w:rsidRPr="008271CF">
        <w:rPr>
          <w:rStyle w:val="iaj"/>
          <w:rFonts w:ascii="Tahoma" w:hAnsi="Tahoma" w:cs="Tahoma"/>
          <w:b/>
          <w:bCs/>
          <w:i/>
          <w:iCs/>
          <w:color w:val="000000" w:themeColor="text1"/>
          <w:spacing w:val="2"/>
          <w:sz w:val="22"/>
        </w:rPr>
        <w:t>En caso de resultar fallida la conciliación, ninguna de las afirmaciones vertidas en el acta puede ser esgrimidas como prueba de confesión de los hechos allí declarados por alguno de los intervinientes</w:t>
      </w:r>
      <w:r w:rsidRPr="008271CF">
        <w:t>” (resaltado fuera de texto).</w:t>
      </w:r>
    </w:p>
    <w:p w14:paraId="6A6BAB03" w14:textId="77777777" w:rsidR="00360600" w:rsidRPr="00E266F3" w:rsidRDefault="00360600" w:rsidP="00E266F3">
      <w:pPr>
        <w:widowControl w:val="0"/>
        <w:autoSpaceDE w:val="0"/>
        <w:autoSpaceDN w:val="0"/>
        <w:adjustRightInd w:val="0"/>
        <w:spacing w:line="276" w:lineRule="auto"/>
        <w:jc w:val="both"/>
        <w:rPr>
          <w:rFonts w:ascii="Tahoma" w:hAnsi="Tahoma" w:cs="Tahoma"/>
        </w:rPr>
      </w:pPr>
    </w:p>
    <w:p w14:paraId="2CE0D428" w14:textId="2E367B38" w:rsidR="006341F2" w:rsidRPr="00E266F3" w:rsidRDefault="00360600" w:rsidP="00E266F3">
      <w:pPr>
        <w:pStyle w:val="Textoindependiente21"/>
        <w:spacing w:line="276" w:lineRule="auto"/>
        <w:ind w:firstLine="708"/>
        <w:rPr>
          <w:rFonts w:ascii="Tahoma" w:hAnsi="Tahoma" w:cs="Tahoma"/>
          <w:b w:val="0"/>
          <w:sz w:val="24"/>
          <w:szCs w:val="24"/>
          <w:bdr w:val="none" w:sz="0" w:space="0" w:color="auto" w:frame="1"/>
        </w:rPr>
      </w:pPr>
      <w:r w:rsidRPr="00E266F3">
        <w:rPr>
          <w:rFonts w:ascii="Tahoma" w:hAnsi="Tahoma" w:cs="Tahoma"/>
          <w:b w:val="0"/>
          <w:sz w:val="24"/>
          <w:szCs w:val="24"/>
          <w:bdr w:val="none" w:sz="0" w:space="0" w:color="auto" w:frame="1"/>
        </w:rPr>
        <w:t xml:space="preserve">Con apoyo en las anteriores premisas, es claro que las manifestaciones realizadas en la etapa de conciliación del artículo 77 del </w:t>
      </w:r>
      <w:r w:rsidR="006341F2" w:rsidRPr="00E266F3">
        <w:rPr>
          <w:rFonts w:ascii="Tahoma" w:hAnsi="Tahoma" w:cs="Tahoma"/>
          <w:b w:val="0"/>
          <w:sz w:val="24"/>
          <w:szCs w:val="24"/>
          <w:bdr w:val="none" w:sz="0" w:space="0" w:color="auto" w:frame="1"/>
        </w:rPr>
        <w:t xml:space="preserve">Código Procesal del Trabajo y de la Seguridad Social </w:t>
      </w:r>
      <w:r w:rsidRPr="00E266F3">
        <w:rPr>
          <w:rFonts w:ascii="Tahoma" w:hAnsi="Tahoma" w:cs="Tahoma"/>
          <w:b w:val="0"/>
          <w:sz w:val="24"/>
          <w:szCs w:val="24"/>
          <w:bdr w:val="none" w:sz="0" w:space="0" w:color="auto" w:frame="1"/>
        </w:rPr>
        <w:t>carece</w:t>
      </w:r>
      <w:r w:rsidR="006341F2" w:rsidRPr="00E266F3">
        <w:rPr>
          <w:rFonts w:ascii="Tahoma" w:hAnsi="Tahoma" w:cs="Tahoma"/>
          <w:b w:val="0"/>
          <w:sz w:val="24"/>
          <w:szCs w:val="24"/>
          <w:bdr w:val="none" w:sz="0" w:space="0" w:color="auto" w:frame="1"/>
        </w:rPr>
        <w:t xml:space="preserve">n </w:t>
      </w:r>
      <w:r w:rsidRPr="00E266F3">
        <w:rPr>
          <w:rFonts w:ascii="Tahoma" w:hAnsi="Tahoma" w:cs="Tahoma"/>
          <w:b w:val="0"/>
          <w:sz w:val="24"/>
          <w:szCs w:val="24"/>
          <w:bdr w:val="none" w:sz="0" w:space="0" w:color="auto" w:frame="1"/>
        </w:rPr>
        <w:t>de carácter probatorio, pues las declaraciones que allí se consignan tuvieron lugar en un dialogo espontáneo encaminado a la resolución acordada de un conflicto, no al esclarecimiento de los hechos que lo originaron</w:t>
      </w:r>
      <w:r w:rsidR="00A873A8" w:rsidRPr="00E266F3">
        <w:rPr>
          <w:rFonts w:ascii="Tahoma" w:hAnsi="Tahoma" w:cs="Tahoma"/>
          <w:b w:val="0"/>
          <w:sz w:val="24"/>
          <w:szCs w:val="24"/>
          <w:bdr w:val="none" w:sz="0" w:space="0" w:color="auto" w:frame="1"/>
        </w:rPr>
        <w:t xml:space="preserve"> o a la pre constitución de pruebas para procesos futuros, </w:t>
      </w:r>
      <w:r w:rsidRPr="00E266F3">
        <w:rPr>
          <w:rFonts w:ascii="Tahoma" w:hAnsi="Tahoma" w:cs="Tahoma"/>
          <w:b w:val="0"/>
          <w:sz w:val="24"/>
          <w:szCs w:val="24"/>
          <w:bdr w:val="none" w:sz="0" w:space="0" w:color="auto" w:frame="1"/>
        </w:rPr>
        <w:t>resulta</w:t>
      </w:r>
      <w:r w:rsidR="7A93A2C3" w:rsidRPr="00E266F3">
        <w:rPr>
          <w:rFonts w:ascii="Tahoma" w:hAnsi="Tahoma" w:cs="Tahoma"/>
          <w:b w:val="0"/>
          <w:sz w:val="24"/>
          <w:szCs w:val="24"/>
          <w:bdr w:val="none" w:sz="0" w:space="0" w:color="auto" w:frame="1"/>
        </w:rPr>
        <w:t>ndo</w:t>
      </w:r>
      <w:r w:rsidRPr="00E266F3">
        <w:rPr>
          <w:rFonts w:ascii="Tahoma" w:hAnsi="Tahoma" w:cs="Tahoma"/>
          <w:b w:val="0"/>
          <w:sz w:val="24"/>
          <w:szCs w:val="24"/>
          <w:bdr w:val="none" w:sz="0" w:space="0" w:color="auto" w:frame="1"/>
        </w:rPr>
        <w:t xml:space="preserve"> lesivo a la naturaleza negocial de la conciliación que las partes no puedan sentirse libres de hacer </w:t>
      </w:r>
      <w:r w:rsidRPr="00E266F3">
        <w:rPr>
          <w:rFonts w:ascii="Tahoma" w:hAnsi="Tahoma" w:cs="Tahoma"/>
          <w:b w:val="0"/>
          <w:sz w:val="24"/>
          <w:szCs w:val="24"/>
          <w:bdr w:val="none" w:sz="0" w:space="0" w:color="auto" w:frame="1"/>
        </w:rPr>
        <w:lastRenderedPageBreak/>
        <w:t>declaraciones y afirmaciones que faciliten un acuerdo, pero que luego puedan usarse en su contra en un escenario judicial</w:t>
      </w:r>
      <w:r w:rsidR="00DA46C0" w:rsidRPr="00E266F3">
        <w:rPr>
          <w:rFonts w:ascii="Tahoma" w:hAnsi="Tahoma" w:cs="Tahoma"/>
          <w:b w:val="0"/>
          <w:sz w:val="24"/>
          <w:szCs w:val="24"/>
          <w:bdr w:val="none" w:sz="0" w:space="0" w:color="auto" w:frame="1"/>
        </w:rPr>
        <w:t>.</w:t>
      </w:r>
    </w:p>
    <w:p w14:paraId="7E6A9FD7" w14:textId="66714AE0" w:rsidR="00215EB8" w:rsidRPr="00E266F3" w:rsidRDefault="00360600" w:rsidP="00E266F3">
      <w:pPr>
        <w:pStyle w:val="Textoindependiente21"/>
        <w:spacing w:line="276" w:lineRule="auto"/>
        <w:ind w:firstLine="708"/>
        <w:rPr>
          <w:rFonts w:ascii="Tahoma" w:hAnsi="Tahoma" w:cs="Tahoma"/>
          <w:b w:val="0"/>
          <w:i/>
          <w:iCs/>
          <w:sz w:val="24"/>
          <w:szCs w:val="24"/>
          <w:bdr w:val="none" w:sz="0" w:space="0" w:color="auto" w:frame="1"/>
        </w:rPr>
      </w:pPr>
      <w:r w:rsidRPr="00E266F3">
        <w:rPr>
          <w:rFonts w:ascii="Tahoma" w:hAnsi="Tahoma" w:cs="Tahoma"/>
          <w:b w:val="0"/>
          <w:sz w:val="24"/>
          <w:szCs w:val="24"/>
          <w:bdr w:val="none" w:sz="0" w:space="0" w:color="auto" w:frame="1"/>
        </w:rPr>
        <w:t xml:space="preserve">Además, </w:t>
      </w:r>
      <w:r w:rsidR="27720EE3" w:rsidRPr="00E266F3">
        <w:rPr>
          <w:rFonts w:ascii="Tahoma" w:hAnsi="Tahoma" w:cs="Tahoma"/>
          <w:b w:val="0"/>
          <w:sz w:val="24"/>
          <w:szCs w:val="24"/>
          <w:bdr w:val="none" w:sz="0" w:space="0" w:color="auto" w:frame="1"/>
        </w:rPr>
        <w:t xml:space="preserve">de lo anterior, </w:t>
      </w:r>
      <w:r w:rsidR="006341F2" w:rsidRPr="00E266F3">
        <w:rPr>
          <w:rFonts w:ascii="Tahoma" w:hAnsi="Tahoma" w:cs="Tahoma"/>
          <w:b w:val="0"/>
          <w:sz w:val="24"/>
          <w:szCs w:val="24"/>
          <w:bdr w:val="none" w:sz="0" w:space="0" w:color="auto" w:frame="1"/>
        </w:rPr>
        <w:t xml:space="preserve">el citado artículo 77 </w:t>
      </w:r>
      <w:r w:rsidRPr="00E266F3">
        <w:rPr>
          <w:rFonts w:ascii="Tahoma" w:hAnsi="Tahoma" w:cs="Tahoma"/>
          <w:b w:val="0"/>
          <w:sz w:val="24"/>
          <w:szCs w:val="24"/>
          <w:bdr w:val="none" w:sz="0" w:space="0" w:color="auto" w:frame="1"/>
        </w:rPr>
        <w:t xml:space="preserve">es </w:t>
      </w:r>
      <w:r w:rsidR="00A4054A" w:rsidRPr="00E266F3">
        <w:rPr>
          <w:rFonts w:ascii="Tahoma" w:hAnsi="Tahoma" w:cs="Tahoma"/>
          <w:b w:val="0"/>
          <w:sz w:val="24"/>
          <w:szCs w:val="24"/>
          <w:bdr w:val="none" w:sz="0" w:space="0" w:color="auto" w:frame="1"/>
        </w:rPr>
        <w:t>claro</w:t>
      </w:r>
      <w:r w:rsidRPr="00E266F3">
        <w:rPr>
          <w:rFonts w:ascii="Tahoma" w:hAnsi="Tahoma" w:cs="Tahoma"/>
          <w:b w:val="0"/>
          <w:sz w:val="24"/>
          <w:szCs w:val="24"/>
          <w:bdr w:val="none" w:sz="0" w:space="0" w:color="auto" w:frame="1"/>
        </w:rPr>
        <w:t xml:space="preserve"> en señalar </w:t>
      </w:r>
      <w:r w:rsidR="00215EB8" w:rsidRPr="00E266F3">
        <w:rPr>
          <w:rFonts w:ascii="Tahoma" w:hAnsi="Tahoma" w:cs="Tahoma"/>
          <w:b w:val="0"/>
          <w:sz w:val="24"/>
          <w:szCs w:val="24"/>
          <w:bdr w:val="none" w:sz="0" w:space="0" w:color="auto" w:frame="1"/>
        </w:rPr>
        <w:t xml:space="preserve">que </w:t>
      </w:r>
      <w:r w:rsidR="00695235" w:rsidRPr="00E266F3">
        <w:rPr>
          <w:rFonts w:ascii="Tahoma" w:hAnsi="Tahoma" w:cs="Tahoma"/>
          <w:b w:val="0"/>
          <w:sz w:val="24"/>
          <w:szCs w:val="24"/>
          <w:bdr w:val="none" w:sz="0" w:space="0" w:color="auto" w:frame="1"/>
        </w:rPr>
        <w:t xml:space="preserve">en esa etapa el juez debe proponer fórmulas de arreglo que considere justas, sin que </w:t>
      </w:r>
      <w:r w:rsidR="00215EB8" w:rsidRPr="00E266F3">
        <w:rPr>
          <w:rFonts w:ascii="Tahoma" w:hAnsi="Tahoma" w:cs="Tahoma"/>
          <w:b w:val="0"/>
          <w:sz w:val="24"/>
          <w:szCs w:val="24"/>
          <w:bdr w:val="none" w:sz="0" w:space="0" w:color="auto" w:frame="1"/>
          <w:lang w:val="es-ES"/>
        </w:rPr>
        <w:t xml:space="preserve">ello </w:t>
      </w:r>
      <w:r w:rsidR="00450470" w:rsidRPr="00E266F3">
        <w:rPr>
          <w:rFonts w:ascii="Tahoma" w:hAnsi="Tahoma" w:cs="Tahoma"/>
          <w:b w:val="0"/>
          <w:sz w:val="24"/>
          <w:szCs w:val="24"/>
          <w:bdr w:val="none" w:sz="0" w:space="0" w:color="auto" w:frame="1"/>
          <w:lang w:val="es-ES"/>
        </w:rPr>
        <w:t>“</w:t>
      </w:r>
      <w:r w:rsidR="00215EB8" w:rsidRPr="00475A54">
        <w:rPr>
          <w:rStyle w:val="iaj"/>
          <w:b w:val="0"/>
          <w:color w:val="000000" w:themeColor="text1"/>
          <w:spacing w:val="2"/>
          <w:sz w:val="22"/>
        </w:rPr>
        <w:t>signifique prejuzgamiento y sin que las manifestaciones de las partes impliquen confesión</w:t>
      </w:r>
      <w:r w:rsidR="00450470" w:rsidRPr="00E266F3">
        <w:rPr>
          <w:rFonts w:ascii="Tahoma" w:hAnsi="Tahoma" w:cs="Tahoma"/>
          <w:b w:val="0"/>
          <w:i/>
          <w:iCs/>
          <w:sz w:val="24"/>
          <w:szCs w:val="24"/>
          <w:bdr w:val="none" w:sz="0" w:space="0" w:color="auto" w:frame="1"/>
          <w:lang w:val="es-ES"/>
        </w:rPr>
        <w:t>”.</w:t>
      </w:r>
    </w:p>
    <w:p w14:paraId="0D3CEB49" w14:textId="051AC92F" w:rsidR="00360600" w:rsidRPr="00E266F3" w:rsidRDefault="002A4991" w:rsidP="00E266F3">
      <w:pPr>
        <w:pStyle w:val="Textoindependiente21"/>
        <w:spacing w:line="276" w:lineRule="auto"/>
        <w:ind w:firstLine="708"/>
        <w:rPr>
          <w:rFonts w:ascii="Tahoma" w:hAnsi="Tahoma" w:cs="Tahoma"/>
          <w:b w:val="0"/>
          <w:bCs/>
          <w:sz w:val="24"/>
          <w:szCs w:val="24"/>
          <w:bdr w:val="none" w:sz="0" w:space="0" w:color="auto" w:frame="1"/>
          <w:lang w:val="es-ES"/>
        </w:rPr>
      </w:pPr>
      <w:r w:rsidRPr="00E266F3">
        <w:rPr>
          <w:rFonts w:ascii="Tahoma" w:hAnsi="Tahoma" w:cs="Tahoma"/>
          <w:b w:val="0"/>
          <w:bCs/>
          <w:sz w:val="24"/>
          <w:szCs w:val="24"/>
          <w:bdr w:val="none" w:sz="0" w:space="0" w:color="auto" w:frame="1"/>
        </w:rPr>
        <w:t>En</w:t>
      </w:r>
      <w:r w:rsidR="007233E7" w:rsidRPr="00E266F3">
        <w:rPr>
          <w:rFonts w:ascii="Tahoma" w:hAnsi="Tahoma" w:cs="Tahoma"/>
          <w:b w:val="0"/>
          <w:bCs/>
          <w:sz w:val="24"/>
          <w:szCs w:val="24"/>
          <w:bdr w:val="none" w:sz="0" w:space="0" w:color="auto" w:frame="1"/>
        </w:rPr>
        <w:t xml:space="preserve"> este punto, se debe advertir que la audiencia de conciliación se llevó a cabo el </w:t>
      </w:r>
      <w:r w:rsidR="00A666AB" w:rsidRPr="00E266F3">
        <w:rPr>
          <w:rFonts w:ascii="Tahoma" w:hAnsi="Tahoma" w:cs="Tahoma"/>
          <w:b w:val="0"/>
          <w:bCs/>
          <w:sz w:val="24"/>
          <w:szCs w:val="24"/>
          <w:bdr w:val="none" w:sz="0" w:space="0" w:color="auto" w:frame="1"/>
        </w:rPr>
        <w:t>9 de agosto de 2021</w:t>
      </w:r>
      <w:r w:rsidR="007233E7" w:rsidRPr="00E266F3">
        <w:rPr>
          <w:rFonts w:ascii="Tahoma" w:hAnsi="Tahoma" w:cs="Tahoma"/>
          <w:b w:val="0"/>
          <w:bCs/>
          <w:sz w:val="24"/>
          <w:szCs w:val="24"/>
          <w:bdr w:val="none" w:sz="0" w:space="0" w:color="auto" w:frame="1"/>
        </w:rPr>
        <w:t xml:space="preserve"> (archivo </w:t>
      </w:r>
      <w:r w:rsidR="009D0202" w:rsidRPr="00E266F3">
        <w:rPr>
          <w:rFonts w:ascii="Tahoma" w:hAnsi="Tahoma" w:cs="Tahoma"/>
          <w:b w:val="0"/>
          <w:bCs/>
          <w:sz w:val="24"/>
          <w:szCs w:val="24"/>
          <w:bdr w:val="none" w:sz="0" w:space="0" w:color="auto" w:frame="1"/>
        </w:rPr>
        <w:t xml:space="preserve">28) desde el minuto </w:t>
      </w:r>
      <w:r w:rsidR="00085BCA" w:rsidRPr="00E266F3">
        <w:rPr>
          <w:rFonts w:ascii="Tahoma" w:hAnsi="Tahoma" w:cs="Tahoma"/>
          <w:b w:val="0"/>
          <w:bCs/>
          <w:sz w:val="24"/>
          <w:szCs w:val="24"/>
          <w:bdr w:val="none" w:sz="0" w:space="0" w:color="auto" w:frame="1"/>
        </w:rPr>
        <w:t xml:space="preserve">4:27 </w:t>
      </w:r>
      <w:r w:rsidR="00CE039F" w:rsidRPr="00E266F3">
        <w:rPr>
          <w:rFonts w:ascii="Tahoma" w:hAnsi="Tahoma" w:cs="Tahoma"/>
          <w:b w:val="0"/>
          <w:bCs/>
          <w:sz w:val="24"/>
          <w:szCs w:val="24"/>
          <w:bdr w:val="none" w:sz="0" w:space="0" w:color="auto" w:frame="1"/>
        </w:rPr>
        <w:t>hasta el minuto 30:1</w:t>
      </w:r>
      <w:r w:rsidR="00EF7FCC" w:rsidRPr="00E266F3">
        <w:rPr>
          <w:rFonts w:ascii="Tahoma" w:hAnsi="Tahoma" w:cs="Tahoma"/>
          <w:b w:val="0"/>
          <w:bCs/>
          <w:sz w:val="24"/>
          <w:szCs w:val="24"/>
          <w:bdr w:val="none" w:sz="0" w:space="0" w:color="auto" w:frame="1"/>
        </w:rPr>
        <w:t xml:space="preserve">1, </w:t>
      </w:r>
      <w:r w:rsidR="00E01DC0" w:rsidRPr="00E266F3">
        <w:rPr>
          <w:rFonts w:ascii="Tahoma" w:hAnsi="Tahoma" w:cs="Tahoma"/>
          <w:b w:val="0"/>
          <w:bCs/>
          <w:sz w:val="24"/>
          <w:szCs w:val="24"/>
          <w:bdr w:val="none" w:sz="0" w:space="0" w:color="auto" w:frame="1"/>
        </w:rPr>
        <w:t xml:space="preserve">y </w:t>
      </w:r>
      <w:r w:rsidR="00EF7FCC" w:rsidRPr="00E266F3">
        <w:rPr>
          <w:rFonts w:ascii="Tahoma" w:hAnsi="Tahoma" w:cs="Tahoma"/>
          <w:b w:val="0"/>
          <w:bCs/>
          <w:sz w:val="24"/>
          <w:szCs w:val="24"/>
          <w:bdr w:val="none" w:sz="0" w:space="0" w:color="auto" w:frame="1"/>
        </w:rPr>
        <w:t>con posterioridad no hubo ninguna otra manifestación respecto de la situación financiera o contable de la sociedad demandada</w:t>
      </w:r>
      <w:r w:rsidR="00E01DC0" w:rsidRPr="00E266F3">
        <w:rPr>
          <w:rFonts w:ascii="Tahoma" w:hAnsi="Tahoma" w:cs="Tahoma"/>
          <w:b w:val="0"/>
          <w:bCs/>
          <w:sz w:val="24"/>
          <w:szCs w:val="24"/>
          <w:bdr w:val="none" w:sz="0" w:space="0" w:color="auto" w:frame="1"/>
        </w:rPr>
        <w:t xml:space="preserve">, que pueda ser objeto de valoración por la Corporación. </w:t>
      </w:r>
      <w:r w:rsidRPr="00E266F3">
        <w:rPr>
          <w:rFonts w:ascii="Tahoma" w:hAnsi="Tahoma" w:cs="Tahoma"/>
          <w:b w:val="0"/>
          <w:bCs/>
          <w:sz w:val="24"/>
          <w:szCs w:val="24"/>
          <w:bdr w:val="none" w:sz="0" w:space="0" w:color="auto" w:frame="1"/>
          <w:lang w:val="es-ES"/>
        </w:rPr>
        <w:t xml:space="preserve">Ello así, en atención al precedente jurisprudencial invocado y a las razones adicionales expresadas en esta providencia, </w:t>
      </w:r>
      <w:r w:rsidR="00C37FC2" w:rsidRPr="00E266F3">
        <w:rPr>
          <w:rFonts w:ascii="Tahoma" w:hAnsi="Tahoma" w:cs="Tahoma"/>
          <w:b w:val="0"/>
          <w:bCs/>
          <w:sz w:val="24"/>
          <w:szCs w:val="24"/>
          <w:bdr w:val="none" w:sz="0" w:space="0" w:color="auto" w:frame="1"/>
          <w:lang w:val="es-ES"/>
        </w:rPr>
        <w:t xml:space="preserve">deben excluirse las </w:t>
      </w:r>
      <w:r w:rsidRPr="00E266F3">
        <w:rPr>
          <w:rFonts w:ascii="Tahoma" w:hAnsi="Tahoma" w:cs="Tahoma"/>
          <w:b w:val="0"/>
          <w:bCs/>
          <w:sz w:val="24"/>
          <w:szCs w:val="24"/>
          <w:bdr w:val="none" w:sz="0" w:space="0" w:color="auto" w:frame="1"/>
          <w:lang w:val="es-ES"/>
        </w:rPr>
        <w:t>manifestaci</w:t>
      </w:r>
      <w:r w:rsidR="00F04CA8" w:rsidRPr="00E266F3">
        <w:rPr>
          <w:rFonts w:ascii="Tahoma" w:hAnsi="Tahoma" w:cs="Tahoma"/>
          <w:b w:val="0"/>
          <w:bCs/>
          <w:sz w:val="24"/>
          <w:szCs w:val="24"/>
          <w:bdr w:val="none" w:sz="0" w:space="0" w:color="auto" w:frame="1"/>
          <w:lang w:val="es-ES"/>
        </w:rPr>
        <w:t>ones</w:t>
      </w:r>
      <w:r w:rsidRPr="00E266F3">
        <w:rPr>
          <w:rFonts w:ascii="Tahoma" w:hAnsi="Tahoma" w:cs="Tahoma"/>
          <w:b w:val="0"/>
          <w:bCs/>
          <w:sz w:val="24"/>
          <w:szCs w:val="24"/>
          <w:bdr w:val="none" w:sz="0" w:space="0" w:color="auto" w:frame="1"/>
          <w:lang w:val="es-ES"/>
        </w:rPr>
        <w:t xml:space="preserve"> realizada</w:t>
      </w:r>
      <w:r w:rsidR="00F04CA8" w:rsidRPr="00E266F3">
        <w:rPr>
          <w:rFonts w:ascii="Tahoma" w:hAnsi="Tahoma" w:cs="Tahoma"/>
          <w:b w:val="0"/>
          <w:bCs/>
          <w:sz w:val="24"/>
          <w:szCs w:val="24"/>
          <w:bdr w:val="none" w:sz="0" w:space="0" w:color="auto" w:frame="1"/>
          <w:lang w:val="es-ES"/>
        </w:rPr>
        <w:t>s</w:t>
      </w:r>
      <w:r w:rsidRPr="00E266F3">
        <w:rPr>
          <w:rFonts w:ascii="Tahoma" w:hAnsi="Tahoma" w:cs="Tahoma"/>
          <w:b w:val="0"/>
          <w:bCs/>
          <w:sz w:val="24"/>
          <w:szCs w:val="24"/>
          <w:bdr w:val="none" w:sz="0" w:space="0" w:color="auto" w:frame="1"/>
          <w:lang w:val="es-ES"/>
        </w:rPr>
        <w:t xml:space="preserve"> en esa etapa pues no tiene la virtualidad de derivar en prueba de confesión.</w:t>
      </w:r>
    </w:p>
    <w:p w14:paraId="37C40CEF" w14:textId="7C030E99" w:rsidR="00AD2E9B" w:rsidRPr="00E266F3" w:rsidRDefault="008259B5" w:rsidP="00E266F3">
      <w:pPr>
        <w:pStyle w:val="Textoindependiente21"/>
        <w:spacing w:line="276" w:lineRule="auto"/>
        <w:ind w:firstLine="708"/>
        <w:rPr>
          <w:rFonts w:ascii="Tahoma" w:hAnsi="Tahoma" w:cs="Tahoma"/>
          <w:b w:val="0"/>
          <w:sz w:val="24"/>
          <w:szCs w:val="24"/>
          <w:bdr w:val="none" w:sz="0" w:space="0" w:color="auto" w:frame="1"/>
        </w:rPr>
      </w:pPr>
      <w:r w:rsidRPr="00E266F3">
        <w:rPr>
          <w:rFonts w:ascii="Tahoma" w:hAnsi="Tahoma" w:cs="Tahoma"/>
          <w:b w:val="0"/>
          <w:sz w:val="24"/>
          <w:szCs w:val="24"/>
          <w:bdr w:val="none" w:sz="0" w:space="0" w:color="auto" w:frame="1"/>
        </w:rPr>
        <w:t xml:space="preserve">Por otra parte, </w:t>
      </w:r>
      <w:r w:rsidR="006A5DB6" w:rsidRPr="00E266F3">
        <w:rPr>
          <w:rFonts w:ascii="Tahoma" w:hAnsi="Tahoma" w:cs="Tahoma"/>
          <w:b w:val="0"/>
          <w:sz w:val="24"/>
          <w:szCs w:val="24"/>
          <w:bdr w:val="none" w:sz="0" w:space="0" w:color="auto" w:frame="1"/>
        </w:rPr>
        <w:t xml:space="preserve">de las pruebas </w:t>
      </w:r>
      <w:r w:rsidR="00792999" w:rsidRPr="00E266F3">
        <w:rPr>
          <w:rFonts w:ascii="Tahoma" w:hAnsi="Tahoma" w:cs="Tahoma"/>
          <w:b w:val="0"/>
          <w:sz w:val="24"/>
          <w:szCs w:val="24"/>
          <w:bdr w:val="none" w:sz="0" w:space="0" w:color="auto" w:frame="1"/>
        </w:rPr>
        <w:t xml:space="preserve">y contestación de la demandada </w:t>
      </w:r>
      <w:r w:rsidR="006A5DB6" w:rsidRPr="00E266F3">
        <w:rPr>
          <w:rFonts w:ascii="Tahoma" w:hAnsi="Tahoma" w:cs="Tahoma"/>
          <w:b w:val="0"/>
          <w:sz w:val="24"/>
          <w:szCs w:val="24"/>
          <w:bdr w:val="none" w:sz="0" w:space="0" w:color="auto" w:frame="1"/>
        </w:rPr>
        <w:t>solo es posible extraer</w:t>
      </w:r>
      <w:r w:rsidR="007B1B91" w:rsidRPr="00E266F3">
        <w:rPr>
          <w:rFonts w:ascii="Tahoma" w:hAnsi="Tahoma" w:cs="Tahoma"/>
          <w:b w:val="0"/>
          <w:sz w:val="24"/>
          <w:szCs w:val="24"/>
          <w:bdr w:val="none" w:sz="0" w:space="0" w:color="auto" w:frame="1"/>
        </w:rPr>
        <w:t xml:space="preserve"> que </w:t>
      </w:r>
      <w:r w:rsidR="007B1B91" w:rsidRPr="00E266F3">
        <w:rPr>
          <w:rFonts w:ascii="Tahoma" w:hAnsi="Tahoma" w:cs="Tahoma"/>
          <w:b w:val="0"/>
          <w:i/>
          <w:iCs/>
          <w:sz w:val="24"/>
          <w:szCs w:val="24"/>
          <w:bdr w:val="none" w:sz="0" w:space="0" w:color="auto" w:frame="1"/>
        </w:rPr>
        <w:t>“</w:t>
      </w:r>
      <w:r w:rsidR="007B1B91" w:rsidRPr="00475A54">
        <w:rPr>
          <w:rFonts w:ascii="Tahoma" w:hAnsi="Tahoma" w:cs="Tahoma"/>
          <w:b w:val="0"/>
          <w:i/>
          <w:iCs/>
          <w:sz w:val="22"/>
          <w:szCs w:val="24"/>
          <w:bdr w:val="none" w:sz="0" w:space="0" w:color="auto" w:frame="1"/>
        </w:rPr>
        <w:t>la sociedad se liquidó precisamente por las deudas tan alta</w:t>
      </w:r>
      <w:r w:rsidR="00CF5A9B" w:rsidRPr="00475A54">
        <w:rPr>
          <w:rFonts w:ascii="Tahoma" w:hAnsi="Tahoma" w:cs="Tahoma"/>
          <w:b w:val="0"/>
          <w:i/>
          <w:iCs/>
          <w:sz w:val="22"/>
          <w:szCs w:val="24"/>
          <w:bdr w:val="none" w:sz="0" w:space="0" w:color="auto" w:frame="1"/>
        </w:rPr>
        <w:t>s</w:t>
      </w:r>
      <w:r w:rsidR="007B1B91" w:rsidRPr="00475A54">
        <w:rPr>
          <w:rFonts w:ascii="Tahoma" w:hAnsi="Tahoma" w:cs="Tahoma"/>
          <w:b w:val="0"/>
          <w:i/>
          <w:iCs/>
          <w:sz w:val="22"/>
          <w:szCs w:val="24"/>
          <w:bdr w:val="none" w:sz="0" w:space="0" w:color="auto" w:frame="1"/>
        </w:rPr>
        <w:t xml:space="preserve"> que a la fecha se soportan, ya que el sector salud hay una crisis, pues se prestaba el </w:t>
      </w:r>
      <w:r w:rsidR="00D7580E" w:rsidRPr="00475A54">
        <w:rPr>
          <w:rFonts w:ascii="Tahoma" w:hAnsi="Tahoma" w:cs="Tahoma"/>
          <w:b w:val="0"/>
          <w:i/>
          <w:iCs/>
          <w:sz w:val="22"/>
          <w:szCs w:val="24"/>
          <w:bdr w:val="none" w:sz="0" w:space="0" w:color="auto" w:frame="1"/>
        </w:rPr>
        <w:t>servicio</w:t>
      </w:r>
      <w:r w:rsidR="007B1B91" w:rsidRPr="00475A54">
        <w:rPr>
          <w:rFonts w:ascii="Tahoma" w:hAnsi="Tahoma" w:cs="Tahoma"/>
          <w:b w:val="0"/>
          <w:i/>
          <w:iCs/>
          <w:sz w:val="22"/>
          <w:szCs w:val="24"/>
          <w:bdr w:val="none" w:sz="0" w:space="0" w:color="auto" w:frame="1"/>
        </w:rPr>
        <w:t xml:space="preserve"> a las EPS, empresas privadas y demás</w:t>
      </w:r>
      <w:r w:rsidR="00D7580E" w:rsidRPr="00475A54">
        <w:rPr>
          <w:rFonts w:ascii="Tahoma" w:hAnsi="Tahoma" w:cs="Tahoma"/>
          <w:b w:val="0"/>
          <w:i/>
          <w:iCs/>
          <w:sz w:val="22"/>
          <w:szCs w:val="24"/>
          <w:bdr w:val="none" w:sz="0" w:space="0" w:color="auto" w:frame="1"/>
        </w:rPr>
        <w:t>, obligaciones que no se cancelaron, llevando a la sociedad a una crisis económica que obligó a su liquidación</w:t>
      </w:r>
      <w:r w:rsidR="00D7580E" w:rsidRPr="00E266F3">
        <w:rPr>
          <w:rFonts w:ascii="Tahoma" w:hAnsi="Tahoma" w:cs="Tahoma"/>
          <w:b w:val="0"/>
          <w:i/>
          <w:iCs/>
          <w:sz w:val="24"/>
          <w:szCs w:val="24"/>
          <w:bdr w:val="none" w:sz="0" w:space="0" w:color="auto" w:frame="1"/>
        </w:rPr>
        <w:t xml:space="preserve">” </w:t>
      </w:r>
      <w:r w:rsidR="00110FAF" w:rsidRPr="00E266F3">
        <w:rPr>
          <w:rFonts w:ascii="Tahoma" w:hAnsi="Tahoma" w:cs="Tahoma"/>
          <w:b w:val="0"/>
          <w:i/>
          <w:iCs/>
          <w:sz w:val="24"/>
          <w:szCs w:val="24"/>
          <w:bdr w:val="none" w:sz="0" w:space="0" w:color="auto" w:frame="1"/>
        </w:rPr>
        <w:t xml:space="preserve"> (hechos 32 a 37)</w:t>
      </w:r>
      <w:r w:rsidR="1D9C27F0" w:rsidRPr="00E266F3">
        <w:rPr>
          <w:rFonts w:ascii="Tahoma" w:hAnsi="Tahoma" w:cs="Tahoma"/>
          <w:b w:val="0"/>
          <w:i/>
          <w:iCs/>
          <w:sz w:val="24"/>
          <w:szCs w:val="24"/>
          <w:bdr w:val="none" w:sz="0" w:space="0" w:color="auto" w:frame="1"/>
        </w:rPr>
        <w:t xml:space="preserve">, </w:t>
      </w:r>
      <w:r w:rsidR="27CBD154" w:rsidRPr="00E266F3">
        <w:rPr>
          <w:rFonts w:ascii="Tahoma" w:hAnsi="Tahoma" w:cs="Tahoma"/>
          <w:b w:val="0"/>
          <w:sz w:val="24"/>
          <w:szCs w:val="24"/>
          <w:bdr w:val="none" w:sz="0" w:space="0" w:color="auto" w:frame="1"/>
        </w:rPr>
        <w:t>y que el 12 de febrero de 2018 se decretó la disolución de la sociedad, según e</w:t>
      </w:r>
      <w:r w:rsidR="1D9C27F0" w:rsidRPr="00E266F3">
        <w:rPr>
          <w:rFonts w:ascii="Tahoma" w:hAnsi="Tahoma" w:cs="Tahoma"/>
          <w:b w:val="0"/>
          <w:sz w:val="24"/>
          <w:szCs w:val="24"/>
          <w:bdr w:val="none" w:sz="0" w:space="0" w:color="auto" w:frame="1"/>
        </w:rPr>
        <w:t xml:space="preserve">l </w:t>
      </w:r>
      <w:r w:rsidR="006A5DB6" w:rsidRPr="00E266F3">
        <w:rPr>
          <w:rFonts w:ascii="Tahoma" w:hAnsi="Tahoma" w:cs="Tahoma"/>
          <w:b w:val="0"/>
          <w:sz w:val="24"/>
          <w:szCs w:val="24"/>
          <w:bdr w:val="none" w:sz="0" w:space="0" w:color="auto" w:frame="1"/>
        </w:rPr>
        <w:t xml:space="preserve">certificado de existencia </w:t>
      </w:r>
      <w:r w:rsidR="00AD2E9B" w:rsidRPr="00E266F3">
        <w:rPr>
          <w:rFonts w:ascii="Tahoma" w:hAnsi="Tahoma" w:cs="Tahoma"/>
          <w:b w:val="0"/>
          <w:sz w:val="24"/>
          <w:szCs w:val="24"/>
          <w:bdr w:val="none" w:sz="0" w:space="0" w:color="auto" w:frame="1"/>
        </w:rPr>
        <w:t>y representación legal de la demandada</w:t>
      </w:r>
      <w:r w:rsidR="00AD2E9B" w:rsidRPr="00E266F3">
        <w:rPr>
          <w:rStyle w:val="Refdenotaalpie"/>
          <w:rFonts w:ascii="Tahoma" w:hAnsi="Tahoma" w:cs="Tahoma"/>
          <w:b w:val="0"/>
          <w:sz w:val="24"/>
          <w:szCs w:val="24"/>
          <w:bdr w:val="none" w:sz="0" w:space="0" w:color="auto" w:frame="1"/>
        </w:rPr>
        <w:footnoteReference w:id="4"/>
      </w:r>
    </w:p>
    <w:p w14:paraId="19B61823" w14:textId="0BAE44B4" w:rsidR="003C44D9" w:rsidRPr="00E266F3" w:rsidRDefault="00383FA1" w:rsidP="00E266F3">
      <w:pPr>
        <w:pStyle w:val="Textoindependiente21"/>
        <w:spacing w:line="276" w:lineRule="auto"/>
        <w:ind w:firstLine="708"/>
        <w:rPr>
          <w:rFonts w:ascii="Tahoma" w:hAnsi="Tahoma" w:cs="Tahoma"/>
          <w:b w:val="0"/>
          <w:sz w:val="24"/>
          <w:szCs w:val="24"/>
          <w:bdr w:val="none" w:sz="0" w:space="0" w:color="auto" w:frame="1"/>
          <w:lang w:val="es-CO"/>
        </w:rPr>
      </w:pPr>
      <w:r w:rsidRPr="00E266F3">
        <w:rPr>
          <w:rFonts w:ascii="Tahoma" w:hAnsi="Tahoma" w:cs="Tahoma"/>
          <w:b w:val="0"/>
          <w:sz w:val="24"/>
          <w:szCs w:val="24"/>
          <w:bdr w:val="none" w:sz="0" w:space="0" w:color="auto" w:frame="1"/>
        </w:rPr>
        <w:t>E</w:t>
      </w:r>
      <w:r w:rsidR="2763299B" w:rsidRPr="00E266F3">
        <w:rPr>
          <w:rFonts w:ascii="Tahoma" w:hAnsi="Tahoma" w:cs="Tahoma"/>
          <w:b w:val="0"/>
          <w:sz w:val="24"/>
          <w:szCs w:val="24"/>
          <w:bdr w:val="none" w:sz="0" w:space="0" w:color="auto" w:frame="1"/>
        </w:rPr>
        <w:t xml:space="preserve">mpero, la simple explicación contenida en la contestación a los citados </w:t>
      </w:r>
      <w:r w:rsidR="5FA17868" w:rsidRPr="00E266F3">
        <w:rPr>
          <w:rFonts w:ascii="Tahoma" w:hAnsi="Tahoma" w:cs="Tahoma"/>
          <w:b w:val="0"/>
          <w:sz w:val="24"/>
          <w:szCs w:val="24"/>
          <w:bdr w:val="none" w:sz="0" w:space="0" w:color="auto" w:frame="1"/>
        </w:rPr>
        <w:t>hechos</w:t>
      </w:r>
      <w:r w:rsidR="2763299B" w:rsidRPr="00E266F3">
        <w:rPr>
          <w:rFonts w:ascii="Tahoma" w:hAnsi="Tahoma" w:cs="Tahoma"/>
          <w:b w:val="0"/>
          <w:sz w:val="24"/>
          <w:szCs w:val="24"/>
          <w:bdr w:val="none" w:sz="0" w:space="0" w:color="auto" w:frame="1"/>
        </w:rPr>
        <w:t xml:space="preserve"> no denota que la deman</w:t>
      </w:r>
      <w:r w:rsidR="3DA3E675" w:rsidRPr="00E266F3">
        <w:rPr>
          <w:rFonts w:ascii="Tahoma" w:hAnsi="Tahoma" w:cs="Tahoma"/>
          <w:b w:val="0"/>
          <w:sz w:val="24"/>
          <w:szCs w:val="24"/>
          <w:bdr w:val="none" w:sz="0" w:space="0" w:color="auto" w:frame="1"/>
        </w:rPr>
        <w:t xml:space="preserve">dada </w:t>
      </w:r>
      <w:r w:rsidR="6AB384E1" w:rsidRPr="00E266F3">
        <w:rPr>
          <w:rFonts w:ascii="Tahoma" w:hAnsi="Tahoma" w:cs="Tahoma"/>
          <w:b w:val="0"/>
          <w:sz w:val="24"/>
          <w:szCs w:val="24"/>
          <w:bdr w:val="none" w:sz="0" w:space="0" w:color="auto" w:frame="1"/>
        </w:rPr>
        <w:t xml:space="preserve">se encuentra en graves y serias dificultades para el cumplimiento oportuno de sus obligaciones, </w:t>
      </w:r>
      <w:r w:rsidR="29BADA87" w:rsidRPr="00E266F3">
        <w:rPr>
          <w:rFonts w:ascii="Tahoma" w:hAnsi="Tahoma" w:cs="Tahoma"/>
          <w:b w:val="0"/>
          <w:sz w:val="24"/>
          <w:szCs w:val="24"/>
          <w:bdr w:val="none" w:sz="0" w:space="0" w:color="auto" w:frame="1"/>
        </w:rPr>
        <w:t xml:space="preserve">ya que solo narran las causas que conllevaron al proceso de liquidación, y </w:t>
      </w:r>
      <w:r w:rsidR="003C44D9" w:rsidRPr="00E266F3">
        <w:rPr>
          <w:rFonts w:ascii="Tahoma" w:hAnsi="Tahoma" w:cs="Tahoma"/>
          <w:b w:val="0"/>
          <w:sz w:val="24"/>
          <w:szCs w:val="24"/>
          <w:bdr w:val="none" w:sz="0" w:space="0" w:color="auto" w:frame="1"/>
          <w:lang w:val="es-CO"/>
        </w:rPr>
        <w:t>como bien lo advirtió el fallador de instancia</w:t>
      </w:r>
      <w:r w:rsidR="002809C4" w:rsidRPr="00E266F3">
        <w:rPr>
          <w:rFonts w:ascii="Tahoma" w:hAnsi="Tahoma" w:cs="Tahoma"/>
          <w:b w:val="0"/>
          <w:sz w:val="24"/>
          <w:szCs w:val="24"/>
          <w:bdr w:val="none" w:sz="0" w:space="0" w:color="auto" w:frame="1"/>
          <w:lang w:val="es-CO"/>
        </w:rPr>
        <w:t>, la disolución de una sociedad no implica</w:t>
      </w:r>
      <w:r w:rsidR="002809C4" w:rsidRPr="00E266F3">
        <w:rPr>
          <w:rFonts w:ascii="Tahoma" w:hAnsi="Tahoma" w:cs="Tahoma"/>
          <w:b w:val="0"/>
          <w:i/>
          <w:iCs/>
          <w:sz w:val="24"/>
          <w:szCs w:val="24"/>
          <w:bdr w:val="none" w:sz="0" w:space="0" w:color="auto" w:frame="1"/>
          <w:lang w:val="es-CO"/>
        </w:rPr>
        <w:t xml:space="preserve"> per se </w:t>
      </w:r>
      <w:r w:rsidR="002809C4" w:rsidRPr="00E266F3">
        <w:rPr>
          <w:rFonts w:ascii="Tahoma" w:hAnsi="Tahoma" w:cs="Tahoma"/>
          <w:b w:val="0"/>
          <w:sz w:val="24"/>
          <w:szCs w:val="24"/>
          <w:bdr w:val="none" w:sz="0" w:space="0" w:color="auto" w:frame="1"/>
          <w:lang w:val="es-CO"/>
        </w:rPr>
        <w:t xml:space="preserve">una situación financiera insuperable o </w:t>
      </w:r>
      <w:r w:rsidR="00CF720D" w:rsidRPr="00E266F3">
        <w:rPr>
          <w:rFonts w:ascii="Tahoma" w:hAnsi="Tahoma" w:cs="Tahoma"/>
          <w:b w:val="0"/>
          <w:sz w:val="24"/>
          <w:szCs w:val="24"/>
          <w:bdr w:val="none" w:sz="0" w:space="0" w:color="auto" w:frame="1"/>
          <w:lang w:val="es-CO"/>
        </w:rPr>
        <w:t>in</w:t>
      </w:r>
      <w:r w:rsidR="002809C4" w:rsidRPr="00E266F3">
        <w:rPr>
          <w:rFonts w:ascii="Tahoma" w:hAnsi="Tahoma" w:cs="Tahoma"/>
          <w:b w:val="0"/>
          <w:sz w:val="24"/>
          <w:szCs w:val="24"/>
          <w:bdr w:val="none" w:sz="0" w:space="0" w:color="auto" w:frame="1"/>
          <w:lang w:val="es-CO"/>
        </w:rPr>
        <w:t>suficiente para cubrir el pasivo de la sociedad</w:t>
      </w:r>
      <w:r w:rsidR="00CC78D8" w:rsidRPr="00E266F3">
        <w:rPr>
          <w:rFonts w:ascii="Tahoma" w:hAnsi="Tahoma" w:cs="Tahoma"/>
          <w:b w:val="0"/>
          <w:sz w:val="24"/>
          <w:szCs w:val="24"/>
          <w:bdr w:val="none" w:sz="0" w:space="0" w:color="auto" w:frame="1"/>
          <w:lang w:val="es-CO"/>
        </w:rPr>
        <w:t>, de ahí</w:t>
      </w:r>
      <w:r w:rsidR="1278FF34" w:rsidRPr="00E266F3">
        <w:rPr>
          <w:rFonts w:ascii="Tahoma" w:hAnsi="Tahoma" w:cs="Tahoma"/>
          <w:b w:val="0"/>
          <w:sz w:val="24"/>
          <w:szCs w:val="24"/>
          <w:bdr w:val="none" w:sz="0" w:space="0" w:color="auto" w:frame="1"/>
          <w:lang w:val="es-CO"/>
        </w:rPr>
        <w:t xml:space="preserve"> que recaiga en el interesado la carga probatoria de demostrar</w:t>
      </w:r>
      <w:r w:rsidR="00E372CB" w:rsidRPr="00E266F3">
        <w:rPr>
          <w:rFonts w:ascii="Tahoma" w:hAnsi="Tahoma" w:cs="Tahoma"/>
          <w:b w:val="0"/>
          <w:sz w:val="24"/>
          <w:szCs w:val="24"/>
          <w:bdr w:val="none" w:sz="0" w:space="0" w:color="auto" w:frame="1"/>
          <w:lang w:val="es-CO"/>
        </w:rPr>
        <w:t xml:space="preserve"> la causal </w:t>
      </w:r>
      <w:r w:rsidR="00202E63" w:rsidRPr="00E266F3">
        <w:rPr>
          <w:rFonts w:ascii="Tahoma" w:hAnsi="Tahoma" w:cs="Tahoma"/>
          <w:b w:val="0"/>
          <w:sz w:val="24"/>
          <w:szCs w:val="24"/>
          <w:bdr w:val="none" w:sz="0" w:space="0" w:color="auto" w:frame="1"/>
          <w:lang w:val="es-CO"/>
        </w:rPr>
        <w:t xml:space="preserve">que cimenta </w:t>
      </w:r>
      <w:r w:rsidR="00430052" w:rsidRPr="00E266F3">
        <w:rPr>
          <w:rFonts w:ascii="Tahoma" w:hAnsi="Tahoma" w:cs="Tahoma"/>
          <w:b w:val="0"/>
          <w:sz w:val="24"/>
          <w:szCs w:val="24"/>
          <w:bdr w:val="none" w:sz="0" w:space="0" w:color="auto" w:frame="1"/>
          <w:lang w:val="es-CO"/>
        </w:rPr>
        <w:t>el pedido cautela</w:t>
      </w:r>
      <w:r w:rsidR="00CF720D" w:rsidRPr="00E266F3">
        <w:rPr>
          <w:rFonts w:ascii="Tahoma" w:hAnsi="Tahoma" w:cs="Tahoma"/>
          <w:b w:val="0"/>
          <w:sz w:val="24"/>
          <w:szCs w:val="24"/>
          <w:bdr w:val="none" w:sz="0" w:space="0" w:color="auto" w:frame="1"/>
          <w:lang w:val="es-CO"/>
        </w:rPr>
        <w:t xml:space="preserve">r, pues la misma no puede quedar apoyada en meras especulaciones o posibilidades, </w:t>
      </w:r>
      <w:r w:rsidR="5D66DF0B" w:rsidRPr="00E266F3">
        <w:rPr>
          <w:rFonts w:ascii="Tahoma" w:hAnsi="Tahoma" w:cs="Tahoma"/>
          <w:b w:val="0"/>
          <w:sz w:val="24"/>
          <w:szCs w:val="24"/>
          <w:bdr w:val="none" w:sz="0" w:space="0" w:color="auto" w:frame="1"/>
          <w:lang w:val="es-CO"/>
        </w:rPr>
        <w:t>de ser así</w:t>
      </w:r>
      <w:r w:rsidR="00904683" w:rsidRPr="00E266F3">
        <w:rPr>
          <w:rFonts w:ascii="Tahoma" w:hAnsi="Tahoma" w:cs="Tahoma"/>
          <w:b w:val="0"/>
          <w:sz w:val="24"/>
          <w:szCs w:val="24"/>
          <w:bdr w:val="none" w:sz="0" w:space="0" w:color="auto" w:frame="1"/>
          <w:lang w:val="es-CO"/>
        </w:rPr>
        <w:t xml:space="preserve"> sería imperioso su decreto en todos los procesos</w:t>
      </w:r>
      <w:r w:rsidR="24275C58" w:rsidRPr="00E266F3">
        <w:rPr>
          <w:rFonts w:ascii="Tahoma" w:hAnsi="Tahoma" w:cs="Tahoma"/>
          <w:b w:val="0"/>
          <w:sz w:val="24"/>
          <w:szCs w:val="24"/>
          <w:bdr w:val="none" w:sz="0" w:space="0" w:color="auto" w:frame="1"/>
          <w:lang w:val="es-CO"/>
        </w:rPr>
        <w:t xml:space="preserve"> ordinarios laborales.</w:t>
      </w:r>
    </w:p>
    <w:p w14:paraId="0D5C0EA9" w14:textId="1167F5CD" w:rsidR="00AE5E26" w:rsidRPr="00E266F3" w:rsidRDefault="00904683" w:rsidP="00E266F3">
      <w:pPr>
        <w:pStyle w:val="Textoindependiente21"/>
        <w:spacing w:line="276" w:lineRule="auto"/>
        <w:ind w:firstLine="708"/>
        <w:rPr>
          <w:rFonts w:ascii="Tahoma" w:hAnsi="Tahoma" w:cs="Tahoma"/>
          <w:b w:val="0"/>
          <w:sz w:val="24"/>
          <w:szCs w:val="24"/>
          <w:lang w:val="es-CO"/>
        </w:rPr>
      </w:pPr>
      <w:r w:rsidRPr="00E266F3">
        <w:rPr>
          <w:rFonts w:ascii="Tahoma" w:hAnsi="Tahoma" w:cs="Tahoma"/>
          <w:b w:val="0"/>
          <w:sz w:val="24"/>
          <w:szCs w:val="24"/>
          <w:bdr w:val="none" w:sz="0" w:space="0" w:color="auto" w:frame="1"/>
          <w:lang w:val="es-CO"/>
        </w:rPr>
        <w:t xml:space="preserve">En este orden de ideas, aunque la judicatura no desconoce la posibilidad de acudir a las cautelas aun en contra de sociedades en estado de liquidación, </w:t>
      </w:r>
      <w:r w:rsidR="00DB7DFA" w:rsidRPr="00E266F3">
        <w:rPr>
          <w:rFonts w:ascii="Tahoma" w:hAnsi="Tahoma" w:cs="Tahoma"/>
          <w:b w:val="0"/>
          <w:sz w:val="24"/>
          <w:szCs w:val="24"/>
          <w:bdr w:val="none" w:sz="0" w:space="0" w:color="auto" w:frame="1"/>
          <w:lang w:val="es-CO"/>
        </w:rPr>
        <w:t>esa sola condición no acredita los eventos del artículo 85</w:t>
      </w:r>
      <w:r w:rsidR="006617E6">
        <w:rPr>
          <w:rFonts w:ascii="Tahoma" w:hAnsi="Tahoma" w:cs="Tahoma"/>
          <w:b w:val="0"/>
          <w:sz w:val="24"/>
          <w:szCs w:val="24"/>
          <w:bdr w:val="none" w:sz="0" w:space="0" w:color="auto" w:frame="1"/>
          <w:lang w:val="es-CO"/>
        </w:rPr>
        <w:t>ª</w:t>
      </w:r>
      <w:r w:rsidR="00DB7DFA" w:rsidRPr="00E266F3">
        <w:rPr>
          <w:rFonts w:ascii="Tahoma" w:hAnsi="Tahoma" w:cs="Tahoma"/>
          <w:b w:val="0"/>
          <w:sz w:val="24"/>
          <w:szCs w:val="24"/>
          <w:bdr w:val="none" w:sz="0" w:space="0" w:color="auto" w:frame="1"/>
          <w:lang w:val="es-CO"/>
        </w:rPr>
        <w:t xml:space="preserve"> del C.S.T y de la S.S., en virtud de lo cual, para el caso concreto resta apelar a los demás argumentos del a-quo para confirmar la providencia recurrida</w:t>
      </w:r>
      <w:r w:rsidR="700D487F" w:rsidRPr="00E266F3">
        <w:rPr>
          <w:rFonts w:ascii="Tahoma" w:hAnsi="Tahoma" w:cs="Tahoma"/>
          <w:b w:val="0"/>
          <w:sz w:val="24"/>
          <w:szCs w:val="24"/>
          <w:bdr w:val="none" w:sz="0" w:space="0" w:color="auto" w:frame="1"/>
          <w:lang w:val="es-CO"/>
        </w:rPr>
        <w:t>.</w:t>
      </w:r>
    </w:p>
    <w:p w14:paraId="1384862D" w14:textId="731819FF" w:rsidR="00AE5E26" w:rsidRPr="00E266F3" w:rsidRDefault="775EEFFB" w:rsidP="00E266F3">
      <w:pPr>
        <w:pStyle w:val="Textoindependiente21"/>
        <w:spacing w:line="276" w:lineRule="auto"/>
        <w:ind w:firstLine="708"/>
        <w:rPr>
          <w:rFonts w:ascii="Tahoma" w:hAnsi="Tahoma" w:cs="Tahoma"/>
          <w:b w:val="0"/>
          <w:sz w:val="24"/>
          <w:szCs w:val="24"/>
          <w:lang w:val="es-CO"/>
        </w:rPr>
      </w:pPr>
      <w:r w:rsidRPr="00E266F3">
        <w:rPr>
          <w:rFonts w:ascii="Tahoma" w:hAnsi="Tahoma" w:cs="Tahoma"/>
          <w:b w:val="0"/>
          <w:sz w:val="24"/>
          <w:szCs w:val="24"/>
          <w:bdr w:val="none" w:sz="0" w:space="0" w:color="auto" w:frame="1"/>
          <w:lang w:val="es-CO"/>
        </w:rPr>
        <w:t>C</w:t>
      </w:r>
      <w:r w:rsidR="00EE0154" w:rsidRPr="00E266F3">
        <w:rPr>
          <w:rFonts w:ascii="Tahoma" w:hAnsi="Tahoma" w:cs="Tahoma"/>
          <w:b w:val="0"/>
          <w:sz w:val="24"/>
          <w:szCs w:val="24"/>
          <w:bdr w:val="none" w:sz="0" w:space="0" w:color="auto" w:frame="1"/>
          <w:lang w:val="es-CO"/>
        </w:rPr>
        <w:t>ostas de segunda instancia a</w:t>
      </w:r>
      <w:r w:rsidR="6F736E0A" w:rsidRPr="00E266F3">
        <w:rPr>
          <w:rFonts w:ascii="Tahoma" w:hAnsi="Tahoma" w:cs="Tahoma"/>
          <w:b w:val="0"/>
          <w:sz w:val="24"/>
          <w:szCs w:val="24"/>
          <w:bdr w:val="none" w:sz="0" w:space="0" w:color="auto" w:frame="1"/>
          <w:lang w:val="es-CO"/>
        </w:rPr>
        <w:t xml:space="preserve"> cargo del </w:t>
      </w:r>
      <w:r w:rsidR="00EE0154" w:rsidRPr="00E266F3">
        <w:rPr>
          <w:rFonts w:ascii="Tahoma" w:hAnsi="Tahoma" w:cs="Tahoma"/>
          <w:b w:val="0"/>
          <w:sz w:val="24"/>
          <w:szCs w:val="24"/>
          <w:bdr w:val="none" w:sz="0" w:space="0" w:color="auto" w:frame="1"/>
          <w:lang w:val="es-CO"/>
        </w:rPr>
        <w:t>demandante y en favor de</w:t>
      </w:r>
      <w:r w:rsidR="006C4E9C" w:rsidRPr="00E266F3">
        <w:rPr>
          <w:rFonts w:ascii="Tahoma" w:hAnsi="Tahoma" w:cs="Tahoma"/>
          <w:b w:val="0"/>
          <w:sz w:val="24"/>
          <w:szCs w:val="24"/>
          <w:bdr w:val="none" w:sz="0" w:space="0" w:color="auto" w:frame="1"/>
          <w:lang w:val="es-CO"/>
        </w:rPr>
        <w:t xml:space="preserve"> la sociedad demandada</w:t>
      </w:r>
      <w:r w:rsidR="6E0C8C62" w:rsidRPr="00E266F3">
        <w:rPr>
          <w:rFonts w:ascii="Tahoma" w:hAnsi="Tahoma" w:cs="Tahoma"/>
          <w:b w:val="0"/>
          <w:sz w:val="24"/>
          <w:szCs w:val="24"/>
          <w:bdr w:val="none" w:sz="0" w:space="0" w:color="auto" w:frame="1"/>
          <w:lang w:val="es-CO"/>
        </w:rPr>
        <w:t>, de conformidad con el</w:t>
      </w:r>
      <w:r w:rsidR="6E0C8C62" w:rsidRPr="00E266F3">
        <w:rPr>
          <w:rFonts w:ascii="Tahoma" w:hAnsi="Tahoma" w:cs="Tahoma"/>
          <w:b w:val="0"/>
          <w:sz w:val="24"/>
          <w:szCs w:val="24"/>
          <w:lang w:val="es-CO"/>
        </w:rPr>
        <w:t xml:space="preserve"> artículo 365 del C.G.P</w:t>
      </w:r>
      <w:r w:rsidR="76434E41" w:rsidRPr="00E266F3">
        <w:rPr>
          <w:rFonts w:ascii="Tahoma" w:hAnsi="Tahoma" w:cs="Tahoma"/>
          <w:b w:val="0"/>
          <w:sz w:val="24"/>
          <w:szCs w:val="24"/>
          <w:lang w:val="es-CO"/>
        </w:rPr>
        <w:t xml:space="preserve">. Liquídense por el juzgado de origen. </w:t>
      </w:r>
    </w:p>
    <w:p w14:paraId="1E3B86E9" w14:textId="77A752FE" w:rsidR="005D07DF" w:rsidRPr="00E266F3" w:rsidRDefault="005D07DF" w:rsidP="006617E6">
      <w:pPr>
        <w:pStyle w:val="Textoindependienteprimerasangra"/>
        <w:rPr>
          <w:shd w:val="clear" w:color="auto" w:fill="FFFFFF"/>
        </w:rPr>
      </w:pPr>
      <w:r w:rsidRPr="00E266F3">
        <w:t xml:space="preserve">En mérito de lo expuesto, el Tribunal Superior del Distrito Judicial de Pereira (Risaralda), Sala Laboral No. 1, </w:t>
      </w:r>
    </w:p>
    <w:p w14:paraId="3A27DD22" w14:textId="77777777" w:rsidR="005D07DF" w:rsidRPr="006617E6" w:rsidRDefault="005D07DF" w:rsidP="006617E6">
      <w:pPr>
        <w:pStyle w:val="Textoindependiente"/>
        <w:rPr>
          <w:b/>
        </w:rPr>
      </w:pPr>
      <w:r w:rsidRPr="006617E6">
        <w:rPr>
          <w:b/>
        </w:rPr>
        <w:t>R E S U E L V E:</w:t>
      </w:r>
    </w:p>
    <w:p w14:paraId="32C23660" w14:textId="6CD72F43" w:rsidR="006C70E5" w:rsidRPr="00E266F3" w:rsidRDefault="00543F0A" w:rsidP="006617E6">
      <w:pPr>
        <w:pStyle w:val="Textoindependienteprimerasangra"/>
      </w:pPr>
      <w:r w:rsidRPr="00E266F3">
        <w:rPr>
          <w:b/>
        </w:rPr>
        <w:t>PRIMERO</w:t>
      </w:r>
      <w:r w:rsidR="0016105D" w:rsidRPr="00E266F3">
        <w:rPr>
          <w:b/>
        </w:rPr>
        <w:t xml:space="preserve">: </w:t>
      </w:r>
      <w:r w:rsidR="0091071A" w:rsidRPr="00E266F3">
        <w:rPr>
          <w:b/>
        </w:rPr>
        <w:t>CONFIRMAR</w:t>
      </w:r>
      <w:r w:rsidR="006C70E5" w:rsidRPr="00E266F3">
        <w:rPr>
          <w:b/>
        </w:rPr>
        <w:t xml:space="preserve"> </w:t>
      </w:r>
      <w:r w:rsidR="0091071A" w:rsidRPr="00E266F3">
        <w:t>el auto del 17 de abril de 2023 proferido por el Juzgado Segundo Laboral del Circuito de Pereira, por medio del cual se negó el decreto de una medida cautelar.</w:t>
      </w:r>
    </w:p>
    <w:p w14:paraId="049D082A" w14:textId="62CA4CC0" w:rsidR="002968DF" w:rsidRPr="00E266F3" w:rsidRDefault="005D07DF" w:rsidP="006617E6">
      <w:pPr>
        <w:pStyle w:val="Textoindependienteprimerasangra"/>
        <w:rPr>
          <w:lang w:val="es-CO"/>
        </w:rPr>
      </w:pPr>
      <w:r w:rsidRPr="00E266F3">
        <w:rPr>
          <w:b/>
          <w:bCs/>
        </w:rPr>
        <w:t>SEGUNDO</w:t>
      </w:r>
      <w:r w:rsidR="0016105D" w:rsidRPr="00E266F3">
        <w:rPr>
          <w:b/>
          <w:bCs/>
        </w:rPr>
        <w:t xml:space="preserve">: </w:t>
      </w:r>
      <w:r w:rsidR="0091071A" w:rsidRPr="00E266F3">
        <w:rPr>
          <w:lang w:val="es-CO"/>
        </w:rPr>
        <w:t xml:space="preserve">Condenar en costas de segunda instancia </w:t>
      </w:r>
      <w:r w:rsidR="00D6027F" w:rsidRPr="00E266F3">
        <w:rPr>
          <w:lang w:val="es-CO"/>
        </w:rPr>
        <w:t xml:space="preserve">a </w:t>
      </w:r>
      <w:r w:rsidR="00D6027F" w:rsidRPr="00E266F3">
        <w:t>Edilson Alberto Jaramillo Giraldo, en favor del Centro Hematológico del Eje Cafetero en liquidación.</w:t>
      </w:r>
      <w:r w:rsidR="1B4A6500" w:rsidRPr="00E266F3">
        <w:rPr>
          <w:lang w:val="es-CO"/>
        </w:rPr>
        <w:t xml:space="preserve"> Liquídense por el juzgado de origen.</w:t>
      </w:r>
    </w:p>
    <w:p w14:paraId="02064022" w14:textId="77777777" w:rsidR="00E266F3" w:rsidRPr="006617E6" w:rsidRDefault="00E266F3" w:rsidP="006617E6">
      <w:pPr>
        <w:pStyle w:val="Textoindependiente"/>
        <w:rPr>
          <w:rFonts w:eastAsia="Tahoma"/>
          <w:b/>
          <w:lang w:val="es-CO" w:eastAsia="en-US"/>
        </w:rPr>
      </w:pPr>
      <w:bookmarkStart w:id="4" w:name="_Hlk126574973"/>
      <w:r w:rsidRPr="006617E6">
        <w:rPr>
          <w:rFonts w:eastAsia="Tahoma"/>
          <w:b/>
          <w:lang w:val="es-CO" w:eastAsia="en-US"/>
        </w:rPr>
        <w:lastRenderedPageBreak/>
        <w:t>NOTIFÍQUESE Y CÚMPLASE</w:t>
      </w:r>
    </w:p>
    <w:p w14:paraId="0957F0E9" w14:textId="1FD56969" w:rsidR="00E266F3" w:rsidRPr="00E266F3" w:rsidRDefault="00E266F3" w:rsidP="006617E6">
      <w:pPr>
        <w:pStyle w:val="Cierre"/>
      </w:pPr>
      <w:r w:rsidRPr="00E266F3">
        <w:t>La Magistrada ponente,</w:t>
      </w:r>
    </w:p>
    <w:p w14:paraId="0DC1BF4A" w14:textId="77777777" w:rsidR="00E266F3" w:rsidRPr="00E266F3" w:rsidRDefault="00E266F3" w:rsidP="00E266F3">
      <w:pPr>
        <w:spacing w:line="276" w:lineRule="auto"/>
        <w:rPr>
          <w:rFonts w:ascii="Tahoma" w:hAnsi="Tahoma" w:cs="Tahoma"/>
        </w:rPr>
      </w:pPr>
    </w:p>
    <w:p w14:paraId="5CD4268A" w14:textId="77777777" w:rsidR="00E266F3" w:rsidRPr="00E266F3" w:rsidRDefault="00E266F3" w:rsidP="00E266F3">
      <w:pPr>
        <w:spacing w:line="276" w:lineRule="auto"/>
        <w:rPr>
          <w:rFonts w:ascii="Tahoma" w:hAnsi="Tahoma" w:cs="Tahoma"/>
        </w:rPr>
      </w:pPr>
    </w:p>
    <w:p w14:paraId="51D75FDD" w14:textId="77777777" w:rsidR="00E266F3" w:rsidRPr="00E266F3" w:rsidRDefault="00E266F3" w:rsidP="00E266F3">
      <w:pPr>
        <w:spacing w:line="276" w:lineRule="auto"/>
        <w:rPr>
          <w:rFonts w:ascii="Tahoma" w:hAnsi="Tahoma" w:cs="Tahoma"/>
        </w:rPr>
      </w:pPr>
    </w:p>
    <w:p w14:paraId="4E85720F" w14:textId="77777777" w:rsidR="00E266F3" w:rsidRPr="006617E6" w:rsidRDefault="00E266F3" w:rsidP="006617E6">
      <w:pPr>
        <w:pStyle w:val="Textoindependiente"/>
        <w:rPr>
          <w:b/>
        </w:rPr>
      </w:pPr>
      <w:r w:rsidRPr="006617E6">
        <w:rPr>
          <w:b/>
        </w:rPr>
        <w:t>ANA LUCÍA CAICEDO CALDERÓN</w:t>
      </w:r>
    </w:p>
    <w:p w14:paraId="6620CC3A" w14:textId="77777777" w:rsidR="00E266F3" w:rsidRPr="00E266F3" w:rsidRDefault="00E266F3" w:rsidP="006617E6">
      <w:pPr>
        <w:pStyle w:val="Sangradetextonormal"/>
      </w:pPr>
      <w:bookmarkStart w:id="5" w:name="_Hlk62478330"/>
      <w:r w:rsidRPr="00E266F3">
        <w:t>La Magistrada y el Magistrado,</w:t>
      </w:r>
    </w:p>
    <w:p w14:paraId="41D1E82D" w14:textId="77777777" w:rsidR="00E266F3" w:rsidRPr="00E266F3" w:rsidRDefault="00E266F3" w:rsidP="00E266F3">
      <w:pPr>
        <w:spacing w:line="276" w:lineRule="auto"/>
        <w:rPr>
          <w:rFonts w:ascii="Tahoma" w:hAnsi="Tahoma" w:cs="Tahoma"/>
        </w:rPr>
      </w:pPr>
    </w:p>
    <w:p w14:paraId="2CC4D1F4" w14:textId="77777777" w:rsidR="00E266F3" w:rsidRPr="00E266F3" w:rsidRDefault="00E266F3" w:rsidP="00E266F3">
      <w:pPr>
        <w:spacing w:line="276" w:lineRule="auto"/>
        <w:rPr>
          <w:rFonts w:ascii="Tahoma" w:hAnsi="Tahoma" w:cs="Tahoma"/>
        </w:rPr>
      </w:pPr>
    </w:p>
    <w:p w14:paraId="15B73BAF" w14:textId="77777777" w:rsidR="00E266F3" w:rsidRPr="006617E6" w:rsidRDefault="00E266F3" w:rsidP="006617E6">
      <w:pPr>
        <w:pStyle w:val="Textoindependiente"/>
        <w:rPr>
          <w:rFonts w:eastAsia="Calibri"/>
          <w:b/>
          <w:lang w:eastAsia="en-US"/>
        </w:rPr>
      </w:pPr>
      <w:r w:rsidRPr="006617E6">
        <w:rPr>
          <w:b/>
        </w:rPr>
        <w:t>OLGA LUCÍA HOYOS SEPÚLVEDA</w:t>
      </w:r>
      <w:r w:rsidRPr="006617E6">
        <w:rPr>
          <w:b/>
        </w:rPr>
        <w:tab/>
      </w:r>
      <w:r w:rsidRPr="006617E6">
        <w:rPr>
          <w:b/>
        </w:rPr>
        <w:tab/>
        <w:t>GERMÁN DARÍO GÓEZ VINASCO</w:t>
      </w:r>
      <w:bookmarkEnd w:id="4"/>
      <w:bookmarkEnd w:id="5"/>
    </w:p>
    <w:p w14:paraId="5C99DCEC" w14:textId="5A06631A" w:rsidR="00777D7D" w:rsidRPr="00E266F3" w:rsidRDefault="00E266F3" w:rsidP="006617E6">
      <w:pPr>
        <w:pStyle w:val="Textoindependiente"/>
      </w:pPr>
      <w:r>
        <w:t>Ausencia justificada</w:t>
      </w:r>
    </w:p>
    <w:sectPr w:rsidR="00777D7D" w:rsidRPr="00E266F3" w:rsidSect="00E266F3">
      <w:headerReference w:type="even" r:id="rId11"/>
      <w:headerReference w:type="default" r:id="rId12"/>
      <w:footerReference w:type="default" r:id="rId13"/>
      <w:pgSz w:w="12242" w:h="18722" w:code="258"/>
      <w:pgMar w:top="1871" w:right="1304" w:bottom="1304" w:left="1871"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F4D1B2" w16cex:dateUtc="2023-08-25T01:01:57.128Z"/>
</w16cex:commentsExtensible>
</file>

<file path=word/commentsIds.xml><?xml version="1.0" encoding="utf-8"?>
<w16cid:commentsIds xmlns:mc="http://schemas.openxmlformats.org/markup-compatibility/2006" xmlns:w16cid="http://schemas.microsoft.com/office/word/2016/wordml/cid" mc:Ignorable="w16cid">
  <w16cid:commentId w16cid:paraId="6668BE4F" w16cid:durableId="02F4D1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FBD00" w14:textId="77777777" w:rsidR="005630AC" w:rsidRDefault="005630AC">
      <w:r>
        <w:separator/>
      </w:r>
    </w:p>
  </w:endnote>
  <w:endnote w:type="continuationSeparator" w:id="0">
    <w:p w14:paraId="57C3304E" w14:textId="77777777" w:rsidR="005630AC" w:rsidRDefault="005630AC">
      <w:r>
        <w:continuationSeparator/>
      </w:r>
    </w:p>
  </w:endnote>
  <w:endnote w:type="continuationNotice" w:id="1">
    <w:p w14:paraId="6E9F8EAD" w14:textId="77777777" w:rsidR="005630AC" w:rsidRDefault="00563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20C7832" w:rsidR="00BD3133" w:rsidRPr="00475A54" w:rsidRDefault="00BD3133" w:rsidP="00475A54">
    <w:pPr>
      <w:pStyle w:val="Ttulo"/>
      <w:spacing w:line="240" w:lineRule="auto"/>
      <w:jc w:val="right"/>
      <w:rPr>
        <w:b w:val="0"/>
        <w:sz w:val="18"/>
        <w:szCs w:val="18"/>
      </w:rPr>
    </w:pPr>
    <w:r w:rsidRPr="00475A54">
      <w:rPr>
        <w:b w:val="0"/>
        <w:sz w:val="18"/>
        <w:szCs w:val="18"/>
      </w:rPr>
      <w:fldChar w:fldCharType="begin"/>
    </w:r>
    <w:r w:rsidRPr="00475A54">
      <w:rPr>
        <w:b w:val="0"/>
        <w:sz w:val="18"/>
        <w:szCs w:val="18"/>
      </w:rPr>
      <w:instrText>PAGE   \* MERGEFORMAT</w:instrText>
    </w:r>
    <w:r w:rsidRPr="00475A54">
      <w:rPr>
        <w:b w:val="0"/>
        <w:sz w:val="18"/>
        <w:szCs w:val="18"/>
      </w:rPr>
      <w:fldChar w:fldCharType="separate"/>
    </w:r>
    <w:r w:rsidR="006617E6">
      <w:rPr>
        <w:b w:val="0"/>
        <w:noProof/>
        <w:sz w:val="18"/>
        <w:szCs w:val="18"/>
      </w:rPr>
      <w:t>6</w:t>
    </w:r>
    <w:r w:rsidRPr="00475A54">
      <w:rPr>
        <w:b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1AEA" w14:textId="77777777" w:rsidR="005630AC" w:rsidRDefault="005630AC">
      <w:r>
        <w:separator/>
      </w:r>
    </w:p>
  </w:footnote>
  <w:footnote w:type="continuationSeparator" w:id="0">
    <w:p w14:paraId="5B61DA5B" w14:textId="77777777" w:rsidR="005630AC" w:rsidRDefault="005630AC">
      <w:r>
        <w:continuationSeparator/>
      </w:r>
    </w:p>
  </w:footnote>
  <w:footnote w:type="continuationNotice" w:id="1">
    <w:p w14:paraId="0741509E" w14:textId="77777777" w:rsidR="005630AC" w:rsidRDefault="005630AC"/>
  </w:footnote>
  <w:footnote w:id="2">
    <w:p w14:paraId="7E1A86A1" w14:textId="77777777" w:rsidR="000A0575" w:rsidRPr="00475A54" w:rsidRDefault="000A0575" w:rsidP="00475A54">
      <w:pPr>
        <w:pStyle w:val="Textonotapie"/>
        <w:jc w:val="both"/>
        <w:rPr>
          <w:rFonts w:ascii="Arial" w:hAnsi="Arial" w:cs="Arial"/>
          <w:bCs/>
          <w:sz w:val="18"/>
          <w:szCs w:val="18"/>
        </w:rPr>
      </w:pPr>
      <w:r w:rsidRPr="00475A54">
        <w:rPr>
          <w:rStyle w:val="Refdenotaalpie"/>
          <w:rFonts w:ascii="Arial" w:hAnsi="Arial" w:cs="Arial"/>
          <w:sz w:val="18"/>
          <w:szCs w:val="18"/>
        </w:rPr>
        <w:footnoteRef/>
      </w:r>
      <w:r w:rsidRPr="00475A54">
        <w:rPr>
          <w:rFonts w:ascii="Arial" w:hAnsi="Arial" w:cs="Arial"/>
          <w:sz w:val="18"/>
          <w:szCs w:val="18"/>
        </w:rPr>
        <w:t xml:space="preserve"> </w:t>
      </w:r>
      <w:r w:rsidRPr="00475A54">
        <w:rPr>
          <w:rFonts w:ascii="Arial" w:hAnsi="Arial" w:cs="Arial"/>
          <w:bCs/>
          <w:sz w:val="18"/>
          <w:szCs w:val="18"/>
        </w:rPr>
        <w:t>Auto del 19 de julio de 2018. Rad. 66001-31-05-005-2016--00302-01. M.P. Francisco Javier Tamayo Tabares</w:t>
      </w:r>
    </w:p>
  </w:footnote>
  <w:footnote w:id="3">
    <w:p w14:paraId="5AABCD91" w14:textId="77777777" w:rsidR="000A0575" w:rsidRPr="00475A54" w:rsidRDefault="000A0575" w:rsidP="00475A54">
      <w:pPr>
        <w:pStyle w:val="Ttulo"/>
        <w:spacing w:line="240" w:lineRule="auto"/>
        <w:jc w:val="both"/>
        <w:rPr>
          <w:b w:val="0"/>
          <w:sz w:val="18"/>
          <w:szCs w:val="18"/>
        </w:rPr>
      </w:pPr>
      <w:r w:rsidRPr="00475A54">
        <w:rPr>
          <w:rStyle w:val="Refdenotaalpie"/>
          <w:sz w:val="18"/>
          <w:szCs w:val="18"/>
        </w:rPr>
        <w:footnoteRef/>
      </w:r>
      <w:r w:rsidRPr="00475A54">
        <w:rPr>
          <w:sz w:val="18"/>
          <w:szCs w:val="18"/>
        </w:rPr>
        <w:t xml:space="preserve"> </w:t>
      </w:r>
      <w:r w:rsidRPr="00475A54">
        <w:rPr>
          <w:b w:val="0"/>
          <w:sz w:val="18"/>
          <w:szCs w:val="18"/>
        </w:rPr>
        <w:t>Auto del 21 de junio de 2017. Rad. 66001-31-05-005-2017-00063-01. M.P. Dr. Julio César Salazar Muñoz</w:t>
      </w:r>
    </w:p>
  </w:footnote>
  <w:footnote w:id="4">
    <w:p w14:paraId="17D542ED" w14:textId="7D9F6A70" w:rsidR="00AD2E9B" w:rsidRDefault="00AD2E9B" w:rsidP="00475A54">
      <w:pPr>
        <w:pStyle w:val="Textonotapie"/>
        <w:jc w:val="both"/>
      </w:pPr>
      <w:r w:rsidRPr="00475A54">
        <w:rPr>
          <w:rStyle w:val="Refdenotaalpie"/>
          <w:rFonts w:ascii="Arial" w:hAnsi="Arial" w:cs="Arial"/>
          <w:sz w:val="18"/>
          <w:szCs w:val="18"/>
        </w:rPr>
        <w:footnoteRef/>
      </w:r>
      <w:r w:rsidRPr="00475A54">
        <w:rPr>
          <w:rFonts w:ascii="Arial" w:hAnsi="Arial" w:cs="Arial"/>
          <w:sz w:val="18"/>
          <w:szCs w:val="18"/>
        </w:rPr>
        <w:t xml:space="preserve"> Anexo 04, página 79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0A49" w14:textId="4AE288E9" w:rsidR="00F10905" w:rsidRPr="00475A54" w:rsidRDefault="00F10905" w:rsidP="00F10905">
    <w:pPr>
      <w:pStyle w:val="Ttulo"/>
      <w:spacing w:line="240" w:lineRule="auto"/>
      <w:jc w:val="both"/>
      <w:rPr>
        <w:b w:val="0"/>
        <w:sz w:val="18"/>
        <w:szCs w:val="18"/>
      </w:rPr>
    </w:pPr>
    <w:r w:rsidRPr="00475A54">
      <w:rPr>
        <w:b w:val="0"/>
        <w:sz w:val="18"/>
        <w:szCs w:val="18"/>
      </w:rPr>
      <w:t>Radicación No.:</w:t>
    </w:r>
    <w:r w:rsidRPr="00475A54">
      <w:rPr>
        <w:b w:val="0"/>
        <w:sz w:val="18"/>
        <w:szCs w:val="18"/>
      </w:rPr>
      <w:tab/>
      <w:t>66001-31-02-002-2019-00090-03</w:t>
    </w:r>
  </w:p>
  <w:p w14:paraId="0969A850" w14:textId="5E87F789" w:rsidR="00F10905" w:rsidRPr="00475A54" w:rsidRDefault="00F10905" w:rsidP="00F10905">
    <w:pPr>
      <w:pStyle w:val="Ttulo"/>
      <w:spacing w:line="240" w:lineRule="auto"/>
      <w:jc w:val="both"/>
      <w:rPr>
        <w:b w:val="0"/>
        <w:sz w:val="18"/>
        <w:szCs w:val="18"/>
      </w:rPr>
    </w:pPr>
    <w:r w:rsidRPr="00475A54">
      <w:rPr>
        <w:b w:val="0"/>
        <w:sz w:val="18"/>
        <w:szCs w:val="18"/>
      </w:rPr>
      <w:t>Demandante:</w:t>
    </w:r>
    <w:r w:rsidRPr="00475A54">
      <w:rPr>
        <w:b w:val="0"/>
        <w:sz w:val="18"/>
        <w:szCs w:val="18"/>
      </w:rPr>
      <w:tab/>
      <w:t xml:space="preserve">Edilson Alberto Jaramillo Giraldo </w:t>
    </w:r>
  </w:p>
  <w:p w14:paraId="6775FC3B" w14:textId="51666C9B" w:rsidR="00F10905" w:rsidRPr="00475A54" w:rsidRDefault="00F10905" w:rsidP="00475A54">
    <w:pPr>
      <w:pStyle w:val="Ttulo"/>
      <w:spacing w:line="240" w:lineRule="auto"/>
      <w:ind w:left="708" w:hanging="708"/>
      <w:jc w:val="both"/>
      <w:rPr>
        <w:b w:val="0"/>
        <w:sz w:val="18"/>
        <w:szCs w:val="18"/>
      </w:rPr>
    </w:pPr>
    <w:r w:rsidRPr="00475A54">
      <w:rPr>
        <w:b w:val="0"/>
        <w:sz w:val="18"/>
        <w:szCs w:val="18"/>
      </w:rPr>
      <w:t>Demandado:</w:t>
    </w:r>
    <w:r w:rsidR="00475A54" w:rsidRPr="00475A54">
      <w:rPr>
        <w:b w:val="0"/>
        <w:sz w:val="18"/>
        <w:szCs w:val="18"/>
      </w:rPr>
      <w:t xml:space="preserve"> </w:t>
    </w:r>
    <w:r w:rsidRPr="00475A54">
      <w:rPr>
        <w:b w:val="0"/>
        <w:sz w:val="18"/>
        <w:szCs w:val="18"/>
      </w:rPr>
      <w:t xml:space="preserve">Centro Hematológico </w:t>
    </w:r>
    <w:r w:rsidR="00475A54" w:rsidRPr="00475A54">
      <w:rPr>
        <w:b w:val="0"/>
        <w:sz w:val="18"/>
        <w:szCs w:val="18"/>
      </w:rPr>
      <w:t>del Eje Cafetero en liquidación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3340D8"/>
    <w:multiLevelType w:val="multilevel"/>
    <w:tmpl w:val="A5B6DCB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D1526FF"/>
    <w:multiLevelType w:val="hybridMultilevel"/>
    <w:tmpl w:val="C5365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2"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0"/>
  </w:num>
  <w:num w:numId="2">
    <w:abstractNumId w:val="8"/>
  </w:num>
  <w:num w:numId="3">
    <w:abstractNumId w:val="11"/>
  </w:num>
  <w:num w:numId="4">
    <w:abstractNumId w:val="4"/>
  </w:num>
  <w:num w:numId="5">
    <w:abstractNumId w:val="7"/>
  </w:num>
  <w:num w:numId="6">
    <w:abstractNumId w:val="2"/>
  </w:num>
  <w:num w:numId="7">
    <w:abstractNumId w:val="12"/>
  </w:num>
  <w:num w:numId="8">
    <w:abstractNumId w:val="10"/>
  </w:num>
  <w:num w:numId="9">
    <w:abstractNumId w:val="1"/>
  </w:num>
  <w:num w:numId="10">
    <w:abstractNumId w:val="6"/>
  </w:num>
  <w:num w:numId="11">
    <w:abstractNumId w:val="3"/>
  </w:num>
  <w:num w:numId="12">
    <w:abstractNumId w:val="9"/>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386E"/>
    <w:rsid w:val="00004003"/>
    <w:rsid w:val="000043B8"/>
    <w:rsid w:val="0000451C"/>
    <w:rsid w:val="000057C8"/>
    <w:rsid w:val="00005AE6"/>
    <w:rsid w:val="00006084"/>
    <w:rsid w:val="0000616E"/>
    <w:rsid w:val="000062CC"/>
    <w:rsid w:val="00006421"/>
    <w:rsid w:val="000067FE"/>
    <w:rsid w:val="00006AB3"/>
    <w:rsid w:val="00007112"/>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905"/>
    <w:rsid w:val="000269CA"/>
    <w:rsid w:val="00026CF5"/>
    <w:rsid w:val="000271CA"/>
    <w:rsid w:val="000277BB"/>
    <w:rsid w:val="00027DD2"/>
    <w:rsid w:val="00027E37"/>
    <w:rsid w:val="000301C1"/>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798C"/>
    <w:rsid w:val="000502A9"/>
    <w:rsid w:val="00050B8B"/>
    <w:rsid w:val="000516FA"/>
    <w:rsid w:val="000524AB"/>
    <w:rsid w:val="000526DE"/>
    <w:rsid w:val="0005299F"/>
    <w:rsid w:val="00053381"/>
    <w:rsid w:val="00053767"/>
    <w:rsid w:val="000539D9"/>
    <w:rsid w:val="00053BBC"/>
    <w:rsid w:val="00054180"/>
    <w:rsid w:val="00054AC2"/>
    <w:rsid w:val="000561B5"/>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757"/>
    <w:rsid w:val="00067227"/>
    <w:rsid w:val="000678AD"/>
    <w:rsid w:val="0007089E"/>
    <w:rsid w:val="00070FB2"/>
    <w:rsid w:val="00071C2C"/>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0C31"/>
    <w:rsid w:val="0008113C"/>
    <w:rsid w:val="000815B8"/>
    <w:rsid w:val="000816D0"/>
    <w:rsid w:val="000821A3"/>
    <w:rsid w:val="00082836"/>
    <w:rsid w:val="00082F11"/>
    <w:rsid w:val="000833A6"/>
    <w:rsid w:val="000834E1"/>
    <w:rsid w:val="00084E54"/>
    <w:rsid w:val="00084F5B"/>
    <w:rsid w:val="00085416"/>
    <w:rsid w:val="00085865"/>
    <w:rsid w:val="00085A34"/>
    <w:rsid w:val="00085BCA"/>
    <w:rsid w:val="00085E5B"/>
    <w:rsid w:val="00085F79"/>
    <w:rsid w:val="00086216"/>
    <w:rsid w:val="00086703"/>
    <w:rsid w:val="00087119"/>
    <w:rsid w:val="00087799"/>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B51"/>
    <w:rsid w:val="00096C52"/>
    <w:rsid w:val="000974DF"/>
    <w:rsid w:val="0009794F"/>
    <w:rsid w:val="00097ED3"/>
    <w:rsid w:val="000A032D"/>
    <w:rsid w:val="000A0575"/>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408E"/>
    <w:rsid w:val="000B4F1F"/>
    <w:rsid w:val="000B5064"/>
    <w:rsid w:val="000B5A5B"/>
    <w:rsid w:val="000B7C76"/>
    <w:rsid w:val="000B7F7C"/>
    <w:rsid w:val="000C032A"/>
    <w:rsid w:val="000C0395"/>
    <w:rsid w:val="000C0CA5"/>
    <w:rsid w:val="000C11A6"/>
    <w:rsid w:val="000C1504"/>
    <w:rsid w:val="000C1551"/>
    <w:rsid w:val="000C1808"/>
    <w:rsid w:val="000C2226"/>
    <w:rsid w:val="000C29B3"/>
    <w:rsid w:val="000C2C37"/>
    <w:rsid w:val="000C3177"/>
    <w:rsid w:val="000C39D4"/>
    <w:rsid w:val="000C49FA"/>
    <w:rsid w:val="000C4CB0"/>
    <w:rsid w:val="000C5830"/>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911"/>
    <w:rsid w:val="000E2B6D"/>
    <w:rsid w:val="000E2C96"/>
    <w:rsid w:val="000E2F2F"/>
    <w:rsid w:val="000E3D17"/>
    <w:rsid w:val="000E46A6"/>
    <w:rsid w:val="000E4D43"/>
    <w:rsid w:val="000E4F18"/>
    <w:rsid w:val="000E5153"/>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DB"/>
    <w:rsid w:val="00103DB6"/>
    <w:rsid w:val="00103FC5"/>
    <w:rsid w:val="001045F3"/>
    <w:rsid w:val="00104A14"/>
    <w:rsid w:val="0010539E"/>
    <w:rsid w:val="00105EB8"/>
    <w:rsid w:val="00106D1B"/>
    <w:rsid w:val="00106DB6"/>
    <w:rsid w:val="001070DD"/>
    <w:rsid w:val="001072BA"/>
    <w:rsid w:val="00107553"/>
    <w:rsid w:val="00107712"/>
    <w:rsid w:val="0010779E"/>
    <w:rsid w:val="00107AB5"/>
    <w:rsid w:val="001102C3"/>
    <w:rsid w:val="00110367"/>
    <w:rsid w:val="001103AC"/>
    <w:rsid w:val="001108F5"/>
    <w:rsid w:val="00110FAF"/>
    <w:rsid w:val="001124F3"/>
    <w:rsid w:val="0011286C"/>
    <w:rsid w:val="00112F15"/>
    <w:rsid w:val="00113705"/>
    <w:rsid w:val="00113870"/>
    <w:rsid w:val="00114499"/>
    <w:rsid w:val="00114619"/>
    <w:rsid w:val="00114AD3"/>
    <w:rsid w:val="001157F3"/>
    <w:rsid w:val="001162F4"/>
    <w:rsid w:val="00116DD2"/>
    <w:rsid w:val="001172A8"/>
    <w:rsid w:val="001174B9"/>
    <w:rsid w:val="001174E7"/>
    <w:rsid w:val="00120A35"/>
    <w:rsid w:val="00120EAB"/>
    <w:rsid w:val="00122140"/>
    <w:rsid w:val="00122521"/>
    <w:rsid w:val="00122A17"/>
    <w:rsid w:val="00122A24"/>
    <w:rsid w:val="00123412"/>
    <w:rsid w:val="00123767"/>
    <w:rsid w:val="00123E66"/>
    <w:rsid w:val="001245C1"/>
    <w:rsid w:val="0012488A"/>
    <w:rsid w:val="00124D1E"/>
    <w:rsid w:val="0012516F"/>
    <w:rsid w:val="00125BB8"/>
    <w:rsid w:val="00126266"/>
    <w:rsid w:val="001267C7"/>
    <w:rsid w:val="00127403"/>
    <w:rsid w:val="00127EE2"/>
    <w:rsid w:val="00130B63"/>
    <w:rsid w:val="00130D74"/>
    <w:rsid w:val="00131250"/>
    <w:rsid w:val="001313D2"/>
    <w:rsid w:val="001315F1"/>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E4C"/>
    <w:rsid w:val="00161EBF"/>
    <w:rsid w:val="001627AF"/>
    <w:rsid w:val="00162D1D"/>
    <w:rsid w:val="00163A57"/>
    <w:rsid w:val="00163B9F"/>
    <w:rsid w:val="0016490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B65"/>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3A6"/>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E90"/>
    <w:rsid w:val="001B76BD"/>
    <w:rsid w:val="001C03A9"/>
    <w:rsid w:val="001C04C7"/>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B1C"/>
    <w:rsid w:val="001C7340"/>
    <w:rsid w:val="001C7F1D"/>
    <w:rsid w:val="001D02FF"/>
    <w:rsid w:val="001D153F"/>
    <w:rsid w:val="001D1FEE"/>
    <w:rsid w:val="001D2272"/>
    <w:rsid w:val="001D2276"/>
    <w:rsid w:val="001D2B61"/>
    <w:rsid w:val="001D305C"/>
    <w:rsid w:val="001D3995"/>
    <w:rsid w:val="001D3A97"/>
    <w:rsid w:val="001D3DC4"/>
    <w:rsid w:val="001D4189"/>
    <w:rsid w:val="001D5211"/>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355"/>
    <w:rsid w:val="001E7B5E"/>
    <w:rsid w:val="001E7CFB"/>
    <w:rsid w:val="001F0BDA"/>
    <w:rsid w:val="001F0CF7"/>
    <w:rsid w:val="001F0DDE"/>
    <w:rsid w:val="001F25BB"/>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1DEE"/>
    <w:rsid w:val="0020257E"/>
    <w:rsid w:val="002028E8"/>
    <w:rsid w:val="00202E63"/>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C99"/>
    <w:rsid w:val="002143B5"/>
    <w:rsid w:val="00214CA4"/>
    <w:rsid w:val="00214E9E"/>
    <w:rsid w:val="002158C0"/>
    <w:rsid w:val="002158ED"/>
    <w:rsid w:val="00215AC3"/>
    <w:rsid w:val="00215D91"/>
    <w:rsid w:val="00215EB8"/>
    <w:rsid w:val="002165E8"/>
    <w:rsid w:val="002168DD"/>
    <w:rsid w:val="00216D9B"/>
    <w:rsid w:val="00216E76"/>
    <w:rsid w:val="00217224"/>
    <w:rsid w:val="00217318"/>
    <w:rsid w:val="00217FBF"/>
    <w:rsid w:val="0022026F"/>
    <w:rsid w:val="00220994"/>
    <w:rsid w:val="00221452"/>
    <w:rsid w:val="00221E2C"/>
    <w:rsid w:val="00221F05"/>
    <w:rsid w:val="002225AD"/>
    <w:rsid w:val="00222754"/>
    <w:rsid w:val="0022317F"/>
    <w:rsid w:val="00223338"/>
    <w:rsid w:val="0022375A"/>
    <w:rsid w:val="00223894"/>
    <w:rsid w:val="00223AE4"/>
    <w:rsid w:val="002244C1"/>
    <w:rsid w:val="0022458D"/>
    <w:rsid w:val="002248AE"/>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315"/>
    <w:rsid w:val="00277335"/>
    <w:rsid w:val="002802D1"/>
    <w:rsid w:val="002809C4"/>
    <w:rsid w:val="00281393"/>
    <w:rsid w:val="002814C1"/>
    <w:rsid w:val="002818EA"/>
    <w:rsid w:val="002819E9"/>
    <w:rsid w:val="002819FE"/>
    <w:rsid w:val="00281F83"/>
    <w:rsid w:val="00282359"/>
    <w:rsid w:val="002824BC"/>
    <w:rsid w:val="00282631"/>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4991"/>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647"/>
    <w:rsid w:val="002E2E8B"/>
    <w:rsid w:val="002E2FBA"/>
    <w:rsid w:val="002E31A0"/>
    <w:rsid w:val="002E3685"/>
    <w:rsid w:val="002E444D"/>
    <w:rsid w:val="002E4AEF"/>
    <w:rsid w:val="002E4F23"/>
    <w:rsid w:val="002E5803"/>
    <w:rsid w:val="002E580A"/>
    <w:rsid w:val="002E6272"/>
    <w:rsid w:val="002E65E5"/>
    <w:rsid w:val="002E6783"/>
    <w:rsid w:val="002E6C11"/>
    <w:rsid w:val="002E6C9E"/>
    <w:rsid w:val="002E6DB9"/>
    <w:rsid w:val="002E7710"/>
    <w:rsid w:val="002E7ED1"/>
    <w:rsid w:val="002E7F04"/>
    <w:rsid w:val="002F045E"/>
    <w:rsid w:val="002F0805"/>
    <w:rsid w:val="002F11B1"/>
    <w:rsid w:val="002F13EA"/>
    <w:rsid w:val="002F1A1F"/>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D21"/>
    <w:rsid w:val="00325D3B"/>
    <w:rsid w:val="00325DE2"/>
    <w:rsid w:val="0032600C"/>
    <w:rsid w:val="00326E13"/>
    <w:rsid w:val="0032713E"/>
    <w:rsid w:val="003274A7"/>
    <w:rsid w:val="00327623"/>
    <w:rsid w:val="00327884"/>
    <w:rsid w:val="00327D30"/>
    <w:rsid w:val="0033086B"/>
    <w:rsid w:val="00330D39"/>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B89"/>
    <w:rsid w:val="00337C3D"/>
    <w:rsid w:val="0034222C"/>
    <w:rsid w:val="003425A9"/>
    <w:rsid w:val="00342B91"/>
    <w:rsid w:val="00342F43"/>
    <w:rsid w:val="003432F4"/>
    <w:rsid w:val="00343C3B"/>
    <w:rsid w:val="0034420C"/>
    <w:rsid w:val="00344697"/>
    <w:rsid w:val="00344FE9"/>
    <w:rsid w:val="00345108"/>
    <w:rsid w:val="00345BFE"/>
    <w:rsid w:val="00345E7C"/>
    <w:rsid w:val="0034643F"/>
    <w:rsid w:val="00346B75"/>
    <w:rsid w:val="00346BF8"/>
    <w:rsid w:val="00346D00"/>
    <w:rsid w:val="003470ED"/>
    <w:rsid w:val="00347661"/>
    <w:rsid w:val="00347BFA"/>
    <w:rsid w:val="00350F57"/>
    <w:rsid w:val="00351DA6"/>
    <w:rsid w:val="0035203E"/>
    <w:rsid w:val="00352BAE"/>
    <w:rsid w:val="00353228"/>
    <w:rsid w:val="00353B4B"/>
    <w:rsid w:val="00353C76"/>
    <w:rsid w:val="00355296"/>
    <w:rsid w:val="00355E71"/>
    <w:rsid w:val="003561C2"/>
    <w:rsid w:val="003561ED"/>
    <w:rsid w:val="003565B2"/>
    <w:rsid w:val="00356D92"/>
    <w:rsid w:val="00357BA7"/>
    <w:rsid w:val="003601C0"/>
    <w:rsid w:val="0036060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707DE"/>
    <w:rsid w:val="00370A88"/>
    <w:rsid w:val="00371191"/>
    <w:rsid w:val="00371ADE"/>
    <w:rsid w:val="003720D7"/>
    <w:rsid w:val="003725CC"/>
    <w:rsid w:val="00372A70"/>
    <w:rsid w:val="00372E1F"/>
    <w:rsid w:val="0037454D"/>
    <w:rsid w:val="00374AB3"/>
    <w:rsid w:val="003750A1"/>
    <w:rsid w:val="0037552F"/>
    <w:rsid w:val="0037582F"/>
    <w:rsid w:val="00375CF8"/>
    <w:rsid w:val="0037617E"/>
    <w:rsid w:val="00376AA5"/>
    <w:rsid w:val="00376BA0"/>
    <w:rsid w:val="0037720D"/>
    <w:rsid w:val="00377B96"/>
    <w:rsid w:val="00380ED1"/>
    <w:rsid w:val="00381284"/>
    <w:rsid w:val="00381543"/>
    <w:rsid w:val="00381782"/>
    <w:rsid w:val="003819FA"/>
    <w:rsid w:val="00381A98"/>
    <w:rsid w:val="003821B0"/>
    <w:rsid w:val="003822EF"/>
    <w:rsid w:val="003837C8"/>
    <w:rsid w:val="00383FA1"/>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D7D"/>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299"/>
    <w:rsid w:val="003A5634"/>
    <w:rsid w:val="003A6522"/>
    <w:rsid w:val="003A65B1"/>
    <w:rsid w:val="003A66AE"/>
    <w:rsid w:val="003A69EC"/>
    <w:rsid w:val="003A7B37"/>
    <w:rsid w:val="003B02A3"/>
    <w:rsid w:val="003B091A"/>
    <w:rsid w:val="003B0986"/>
    <w:rsid w:val="003B1519"/>
    <w:rsid w:val="003B16C4"/>
    <w:rsid w:val="003B1930"/>
    <w:rsid w:val="003B2E57"/>
    <w:rsid w:val="003B3027"/>
    <w:rsid w:val="003B4467"/>
    <w:rsid w:val="003B4CEA"/>
    <w:rsid w:val="003B51C2"/>
    <w:rsid w:val="003B564B"/>
    <w:rsid w:val="003B5CD2"/>
    <w:rsid w:val="003B5F57"/>
    <w:rsid w:val="003B6103"/>
    <w:rsid w:val="003B61BF"/>
    <w:rsid w:val="003B650D"/>
    <w:rsid w:val="003B6B58"/>
    <w:rsid w:val="003B6E9D"/>
    <w:rsid w:val="003B7777"/>
    <w:rsid w:val="003C0C9A"/>
    <w:rsid w:val="003C1B90"/>
    <w:rsid w:val="003C1DD7"/>
    <w:rsid w:val="003C21E6"/>
    <w:rsid w:val="003C2237"/>
    <w:rsid w:val="003C2272"/>
    <w:rsid w:val="003C2541"/>
    <w:rsid w:val="003C255F"/>
    <w:rsid w:val="003C2FB0"/>
    <w:rsid w:val="003C3278"/>
    <w:rsid w:val="003C3623"/>
    <w:rsid w:val="003C3EF3"/>
    <w:rsid w:val="003C44D9"/>
    <w:rsid w:val="003C4821"/>
    <w:rsid w:val="003C4838"/>
    <w:rsid w:val="003C485E"/>
    <w:rsid w:val="003C4B44"/>
    <w:rsid w:val="003C5120"/>
    <w:rsid w:val="003C5545"/>
    <w:rsid w:val="003C66B9"/>
    <w:rsid w:val="003C6A58"/>
    <w:rsid w:val="003C6D5F"/>
    <w:rsid w:val="003C7018"/>
    <w:rsid w:val="003C7149"/>
    <w:rsid w:val="003C7C33"/>
    <w:rsid w:val="003D01CA"/>
    <w:rsid w:val="003D121D"/>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BE6"/>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400050"/>
    <w:rsid w:val="004004AA"/>
    <w:rsid w:val="00400FD4"/>
    <w:rsid w:val="004012CA"/>
    <w:rsid w:val="00401559"/>
    <w:rsid w:val="004017EE"/>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30012"/>
    <w:rsid w:val="00430052"/>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C54"/>
    <w:rsid w:val="00443F05"/>
    <w:rsid w:val="0044400B"/>
    <w:rsid w:val="004445BB"/>
    <w:rsid w:val="00445139"/>
    <w:rsid w:val="00445A76"/>
    <w:rsid w:val="00445F50"/>
    <w:rsid w:val="00446778"/>
    <w:rsid w:val="004472B6"/>
    <w:rsid w:val="00447A15"/>
    <w:rsid w:val="00450470"/>
    <w:rsid w:val="00450B65"/>
    <w:rsid w:val="004511D9"/>
    <w:rsid w:val="00451A93"/>
    <w:rsid w:val="00451D74"/>
    <w:rsid w:val="004529A7"/>
    <w:rsid w:val="004543AB"/>
    <w:rsid w:val="004545A0"/>
    <w:rsid w:val="00454D5B"/>
    <w:rsid w:val="00454E5E"/>
    <w:rsid w:val="00454F53"/>
    <w:rsid w:val="00456585"/>
    <w:rsid w:val="004571FD"/>
    <w:rsid w:val="00457599"/>
    <w:rsid w:val="004575BF"/>
    <w:rsid w:val="00457AF3"/>
    <w:rsid w:val="0046001C"/>
    <w:rsid w:val="00460354"/>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A81"/>
    <w:rsid w:val="00470E19"/>
    <w:rsid w:val="00471786"/>
    <w:rsid w:val="004718E2"/>
    <w:rsid w:val="00472BD9"/>
    <w:rsid w:val="00473069"/>
    <w:rsid w:val="00473135"/>
    <w:rsid w:val="0047392F"/>
    <w:rsid w:val="0047546E"/>
    <w:rsid w:val="004756A7"/>
    <w:rsid w:val="004757DF"/>
    <w:rsid w:val="00475A54"/>
    <w:rsid w:val="00476D40"/>
    <w:rsid w:val="00476F5C"/>
    <w:rsid w:val="00476F6F"/>
    <w:rsid w:val="00477FB5"/>
    <w:rsid w:val="004801B8"/>
    <w:rsid w:val="00480892"/>
    <w:rsid w:val="0048101C"/>
    <w:rsid w:val="00481069"/>
    <w:rsid w:val="00481298"/>
    <w:rsid w:val="00481B7D"/>
    <w:rsid w:val="004826F7"/>
    <w:rsid w:val="004828E9"/>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A6C"/>
    <w:rsid w:val="00493E08"/>
    <w:rsid w:val="004940ED"/>
    <w:rsid w:val="00494331"/>
    <w:rsid w:val="00494BA4"/>
    <w:rsid w:val="00494EBE"/>
    <w:rsid w:val="00495560"/>
    <w:rsid w:val="00495E07"/>
    <w:rsid w:val="004A0403"/>
    <w:rsid w:val="004A099E"/>
    <w:rsid w:val="004A0D39"/>
    <w:rsid w:val="004A15AD"/>
    <w:rsid w:val="004A1714"/>
    <w:rsid w:val="004A1B8A"/>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1E"/>
    <w:rsid w:val="004F3BD9"/>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68C"/>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44E8"/>
    <w:rsid w:val="0055466E"/>
    <w:rsid w:val="005553CE"/>
    <w:rsid w:val="00556277"/>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611"/>
    <w:rsid w:val="00561ED0"/>
    <w:rsid w:val="00561F1B"/>
    <w:rsid w:val="00561F3C"/>
    <w:rsid w:val="00562173"/>
    <w:rsid w:val="00562441"/>
    <w:rsid w:val="005627E3"/>
    <w:rsid w:val="005630AC"/>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1BC2"/>
    <w:rsid w:val="00572199"/>
    <w:rsid w:val="005721AB"/>
    <w:rsid w:val="00572365"/>
    <w:rsid w:val="00572497"/>
    <w:rsid w:val="0057284F"/>
    <w:rsid w:val="005728DC"/>
    <w:rsid w:val="00572A1F"/>
    <w:rsid w:val="00573164"/>
    <w:rsid w:val="005735A5"/>
    <w:rsid w:val="00573636"/>
    <w:rsid w:val="00573752"/>
    <w:rsid w:val="00574B14"/>
    <w:rsid w:val="00575239"/>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7A"/>
    <w:rsid w:val="005918AF"/>
    <w:rsid w:val="005925E2"/>
    <w:rsid w:val="00592A13"/>
    <w:rsid w:val="00593452"/>
    <w:rsid w:val="00593CA9"/>
    <w:rsid w:val="005941FD"/>
    <w:rsid w:val="00594769"/>
    <w:rsid w:val="00594E34"/>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99B"/>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3E0"/>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94"/>
    <w:rsid w:val="005D47F3"/>
    <w:rsid w:val="005D4CFA"/>
    <w:rsid w:val="005D5609"/>
    <w:rsid w:val="005D56BB"/>
    <w:rsid w:val="005D571D"/>
    <w:rsid w:val="005D580C"/>
    <w:rsid w:val="005D5AE3"/>
    <w:rsid w:val="005D5B20"/>
    <w:rsid w:val="005D651C"/>
    <w:rsid w:val="005D6E3A"/>
    <w:rsid w:val="005D6EA7"/>
    <w:rsid w:val="005D7364"/>
    <w:rsid w:val="005D7395"/>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615"/>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1F2"/>
    <w:rsid w:val="006344C0"/>
    <w:rsid w:val="00635ADE"/>
    <w:rsid w:val="00635CE4"/>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450B"/>
    <w:rsid w:val="00654623"/>
    <w:rsid w:val="00654AAE"/>
    <w:rsid w:val="00654BAD"/>
    <w:rsid w:val="00654D3D"/>
    <w:rsid w:val="006553DC"/>
    <w:rsid w:val="00655794"/>
    <w:rsid w:val="006557A0"/>
    <w:rsid w:val="0065586E"/>
    <w:rsid w:val="0065759A"/>
    <w:rsid w:val="00660133"/>
    <w:rsid w:val="006609C0"/>
    <w:rsid w:val="00660F77"/>
    <w:rsid w:val="0066175C"/>
    <w:rsid w:val="006617E6"/>
    <w:rsid w:val="006621E9"/>
    <w:rsid w:val="0066229F"/>
    <w:rsid w:val="0066269A"/>
    <w:rsid w:val="00663B58"/>
    <w:rsid w:val="00663BEC"/>
    <w:rsid w:val="006647A3"/>
    <w:rsid w:val="00664B6C"/>
    <w:rsid w:val="00664D3D"/>
    <w:rsid w:val="006656BE"/>
    <w:rsid w:val="006661C5"/>
    <w:rsid w:val="00666B78"/>
    <w:rsid w:val="0066719A"/>
    <w:rsid w:val="00667269"/>
    <w:rsid w:val="006672AD"/>
    <w:rsid w:val="006677D7"/>
    <w:rsid w:val="00670E02"/>
    <w:rsid w:val="00670EEA"/>
    <w:rsid w:val="0067116B"/>
    <w:rsid w:val="006713AF"/>
    <w:rsid w:val="00671AE0"/>
    <w:rsid w:val="00671B43"/>
    <w:rsid w:val="00671DDA"/>
    <w:rsid w:val="00672845"/>
    <w:rsid w:val="00672B23"/>
    <w:rsid w:val="00672FE3"/>
    <w:rsid w:val="0067324B"/>
    <w:rsid w:val="00673B0C"/>
    <w:rsid w:val="00673BB8"/>
    <w:rsid w:val="00673D39"/>
    <w:rsid w:val="00673F2B"/>
    <w:rsid w:val="0067431F"/>
    <w:rsid w:val="006749AF"/>
    <w:rsid w:val="00674A00"/>
    <w:rsid w:val="00674D78"/>
    <w:rsid w:val="006756C6"/>
    <w:rsid w:val="00676937"/>
    <w:rsid w:val="00676D3D"/>
    <w:rsid w:val="006776BD"/>
    <w:rsid w:val="00677B3F"/>
    <w:rsid w:val="0068004E"/>
    <w:rsid w:val="006809E4"/>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17A3"/>
    <w:rsid w:val="006924AD"/>
    <w:rsid w:val="006928B3"/>
    <w:rsid w:val="00693263"/>
    <w:rsid w:val="00693296"/>
    <w:rsid w:val="006936EA"/>
    <w:rsid w:val="0069380A"/>
    <w:rsid w:val="00693973"/>
    <w:rsid w:val="0069400F"/>
    <w:rsid w:val="0069468A"/>
    <w:rsid w:val="00695235"/>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5B0"/>
    <w:rsid w:val="006A4958"/>
    <w:rsid w:val="006A4F4D"/>
    <w:rsid w:val="006A52A2"/>
    <w:rsid w:val="006A57DC"/>
    <w:rsid w:val="006A58D8"/>
    <w:rsid w:val="006A5C36"/>
    <w:rsid w:val="006A5DB6"/>
    <w:rsid w:val="006A5DD7"/>
    <w:rsid w:val="006A6626"/>
    <w:rsid w:val="006A6CFA"/>
    <w:rsid w:val="006A7C1E"/>
    <w:rsid w:val="006A7CFC"/>
    <w:rsid w:val="006B057C"/>
    <w:rsid w:val="006B0671"/>
    <w:rsid w:val="006B0D75"/>
    <w:rsid w:val="006B0EE8"/>
    <w:rsid w:val="006B108A"/>
    <w:rsid w:val="006B1D5C"/>
    <w:rsid w:val="006B1D87"/>
    <w:rsid w:val="006B2291"/>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479"/>
    <w:rsid w:val="006C1952"/>
    <w:rsid w:val="006C23AF"/>
    <w:rsid w:val="006C2C44"/>
    <w:rsid w:val="006C2DC7"/>
    <w:rsid w:val="006C319C"/>
    <w:rsid w:val="006C3280"/>
    <w:rsid w:val="006C3831"/>
    <w:rsid w:val="006C46EF"/>
    <w:rsid w:val="006C4CDF"/>
    <w:rsid w:val="006C4E3E"/>
    <w:rsid w:val="006C4E9C"/>
    <w:rsid w:val="006C5678"/>
    <w:rsid w:val="006C5927"/>
    <w:rsid w:val="006C5F3A"/>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A54"/>
    <w:rsid w:val="006E3032"/>
    <w:rsid w:val="006E4B16"/>
    <w:rsid w:val="006E4C80"/>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4C5"/>
    <w:rsid w:val="006F7CB4"/>
    <w:rsid w:val="0070011C"/>
    <w:rsid w:val="00701153"/>
    <w:rsid w:val="0070134C"/>
    <w:rsid w:val="007014F8"/>
    <w:rsid w:val="007016D8"/>
    <w:rsid w:val="00701E01"/>
    <w:rsid w:val="00702DA3"/>
    <w:rsid w:val="007032EF"/>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04CB"/>
    <w:rsid w:val="007233E7"/>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728D"/>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9E9"/>
    <w:rsid w:val="00735E65"/>
    <w:rsid w:val="0073609D"/>
    <w:rsid w:val="00737335"/>
    <w:rsid w:val="00737C68"/>
    <w:rsid w:val="00737CC9"/>
    <w:rsid w:val="00737D33"/>
    <w:rsid w:val="00740311"/>
    <w:rsid w:val="00740546"/>
    <w:rsid w:val="00740B68"/>
    <w:rsid w:val="00741413"/>
    <w:rsid w:val="00741464"/>
    <w:rsid w:val="007419FC"/>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3A7"/>
    <w:rsid w:val="0075371F"/>
    <w:rsid w:val="007538B1"/>
    <w:rsid w:val="00753CDF"/>
    <w:rsid w:val="0075410B"/>
    <w:rsid w:val="0075491E"/>
    <w:rsid w:val="007555B0"/>
    <w:rsid w:val="00755CE1"/>
    <w:rsid w:val="0075687E"/>
    <w:rsid w:val="0075697B"/>
    <w:rsid w:val="00756DF9"/>
    <w:rsid w:val="007572F7"/>
    <w:rsid w:val="00757E6E"/>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9C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FBB"/>
    <w:rsid w:val="00792211"/>
    <w:rsid w:val="00792999"/>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B91"/>
    <w:rsid w:val="007B1E9C"/>
    <w:rsid w:val="007B234E"/>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0BE5"/>
    <w:rsid w:val="007D1260"/>
    <w:rsid w:val="007D13A3"/>
    <w:rsid w:val="007D1C8A"/>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082"/>
    <w:rsid w:val="007D6E17"/>
    <w:rsid w:val="007D7137"/>
    <w:rsid w:val="007E02C2"/>
    <w:rsid w:val="007E13EB"/>
    <w:rsid w:val="007E1C45"/>
    <w:rsid w:val="007E2251"/>
    <w:rsid w:val="007E25BE"/>
    <w:rsid w:val="007E27D8"/>
    <w:rsid w:val="007E3943"/>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F01B3"/>
    <w:rsid w:val="007F01E5"/>
    <w:rsid w:val="007F0B8E"/>
    <w:rsid w:val="007F0E86"/>
    <w:rsid w:val="007F0F5B"/>
    <w:rsid w:val="007F18CB"/>
    <w:rsid w:val="007F2707"/>
    <w:rsid w:val="007F2CD5"/>
    <w:rsid w:val="007F342A"/>
    <w:rsid w:val="007F4058"/>
    <w:rsid w:val="007F43EF"/>
    <w:rsid w:val="007F4D78"/>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221"/>
    <w:rsid w:val="00811467"/>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3A9"/>
    <w:rsid w:val="008259B5"/>
    <w:rsid w:val="00826426"/>
    <w:rsid w:val="008271CF"/>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1278"/>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6E18"/>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3EE3"/>
    <w:rsid w:val="008946E0"/>
    <w:rsid w:val="00894AAA"/>
    <w:rsid w:val="00894FCF"/>
    <w:rsid w:val="00895D96"/>
    <w:rsid w:val="008967BE"/>
    <w:rsid w:val="00896B9B"/>
    <w:rsid w:val="008977D7"/>
    <w:rsid w:val="008A0A4C"/>
    <w:rsid w:val="008A0C42"/>
    <w:rsid w:val="008A0CAD"/>
    <w:rsid w:val="008A0CE2"/>
    <w:rsid w:val="008A1406"/>
    <w:rsid w:val="008A16D6"/>
    <w:rsid w:val="008A19D8"/>
    <w:rsid w:val="008A209B"/>
    <w:rsid w:val="008A238D"/>
    <w:rsid w:val="008A2514"/>
    <w:rsid w:val="008A2A13"/>
    <w:rsid w:val="008A2A76"/>
    <w:rsid w:val="008A2A8B"/>
    <w:rsid w:val="008A3102"/>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B007E"/>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C0444"/>
    <w:rsid w:val="008C04FE"/>
    <w:rsid w:val="008C0B28"/>
    <w:rsid w:val="008C0B7C"/>
    <w:rsid w:val="008C0D89"/>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25A"/>
    <w:rsid w:val="008D1F52"/>
    <w:rsid w:val="008D2FB8"/>
    <w:rsid w:val="008D308E"/>
    <w:rsid w:val="008D4756"/>
    <w:rsid w:val="008D4B0E"/>
    <w:rsid w:val="008D4B1D"/>
    <w:rsid w:val="008D544F"/>
    <w:rsid w:val="008D5950"/>
    <w:rsid w:val="008D6240"/>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E34"/>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683"/>
    <w:rsid w:val="00904A0D"/>
    <w:rsid w:val="00904E08"/>
    <w:rsid w:val="00905119"/>
    <w:rsid w:val="00905B2D"/>
    <w:rsid w:val="00905BEF"/>
    <w:rsid w:val="009060BE"/>
    <w:rsid w:val="009063D2"/>
    <w:rsid w:val="00906556"/>
    <w:rsid w:val="00906CB2"/>
    <w:rsid w:val="00907178"/>
    <w:rsid w:val="00907D52"/>
    <w:rsid w:val="0091018E"/>
    <w:rsid w:val="0091071A"/>
    <w:rsid w:val="00910CD4"/>
    <w:rsid w:val="00911FA0"/>
    <w:rsid w:val="00912AD5"/>
    <w:rsid w:val="00912B95"/>
    <w:rsid w:val="00912BD3"/>
    <w:rsid w:val="009135F2"/>
    <w:rsid w:val="0091362A"/>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DBC"/>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334"/>
    <w:rsid w:val="009246EF"/>
    <w:rsid w:val="00924F0D"/>
    <w:rsid w:val="00926550"/>
    <w:rsid w:val="009267D7"/>
    <w:rsid w:val="00926B55"/>
    <w:rsid w:val="00927407"/>
    <w:rsid w:val="009275FA"/>
    <w:rsid w:val="00927865"/>
    <w:rsid w:val="009279E8"/>
    <w:rsid w:val="00927F92"/>
    <w:rsid w:val="009300F2"/>
    <w:rsid w:val="0093077C"/>
    <w:rsid w:val="00930A61"/>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5E0"/>
    <w:rsid w:val="00936127"/>
    <w:rsid w:val="0093620A"/>
    <w:rsid w:val="00936341"/>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10BE"/>
    <w:rsid w:val="009516A9"/>
    <w:rsid w:val="00951A53"/>
    <w:rsid w:val="009529F5"/>
    <w:rsid w:val="00952D0A"/>
    <w:rsid w:val="0095381C"/>
    <w:rsid w:val="00953C96"/>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976"/>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338C"/>
    <w:rsid w:val="009937A8"/>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AB5"/>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C1C"/>
    <w:rsid w:val="009B6875"/>
    <w:rsid w:val="009B6923"/>
    <w:rsid w:val="009B6A2F"/>
    <w:rsid w:val="009B79EE"/>
    <w:rsid w:val="009B7B37"/>
    <w:rsid w:val="009B7D2C"/>
    <w:rsid w:val="009C0108"/>
    <w:rsid w:val="009C0475"/>
    <w:rsid w:val="009C0783"/>
    <w:rsid w:val="009C0BD1"/>
    <w:rsid w:val="009C0CA1"/>
    <w:rsid w:val="009C1081"/>
    <w:rsid w:val="009C1475"/>
    <w:rsid w:val="009C178C"/>
    <w:rsid w:val="009C18A5"/>
    <w:rsid w:val="009C1E5A"/>
    <w:rsid w:val="009C23E0"/>
    <w:rsid w:val="009C2B0C"/>
    <w:rsid w:val="009C2BB4"/>
    <w:rsid w:val="009C2D13"/>
    <w:rsid w:val="009C39E1"/>
    <w:rsid w:val="009C3C99"/>
    <w:rsid w:val="009C408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202"/>
    <w:rsid w:val="009D0F6C"/>
    <w:rsid w:val="009D12E7"/>
    <w:rsid w:val="009D1F44"/>
    <w:rsid w:val="009D1FEA"/>
    <w:rsid w:val="009D20D6"/>
    <w:rsid w:val="009D2493"/>
    <w:rsid w:val="009D2A2C"/>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186"/>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3E"/>
    <w:rsid w:val="00A33693"/>
    <w:rsid w:val="00A33AFB"/>
    <w:rsid w:val="00A34573"/>
    <w:rsid w:val="00A36576"/>
    <w:rsid w:val="00A36C44"/>
    <w:rsid w:val="00A36D5B"/>
    <w:rsid w:val="00A36DFC"/>
    <w:rsid w:val="00A37CF9"/>
    <w:rsid w:val="00A37F81"/>
    <w:rsid w:val="00A401AF"/>
    <w:rsid w:val="00A4054A"/>
    <w:rsid w:val="00A40740"/>
    <w:rsid w:val="00A408B3"/>
    <w:rsid w:val="00A414EA"/>
    <w:rsid w:val="00A419DD"/>
    <w:rsid w:val="00A41ACF"/>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F90"/>
    <w:rsid w:val="00A57624"/>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6AB"/>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5C8C"/>
    <w:rsid w:val="00A75EC3"/>
    <w:rsid w:val="00A76078"/>
    <w:rsid w:val="00A762C5"/>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28F"/>
    <w:rsid w:val="00A868F7"/>
    <w:rsid w:val="00A86B4F"/>
    <w:rsid w:val="00A86CAE"/>
    <w:rsid w:val="00A873A8"/>
    <w:rsid w:val="00A87B6A"/>
    <w:rsid w:val="00A87CE4"/>
    <w:rsid w:val="00A87FBF"/>
    <w:rsid w:val="00A90108"/>
    <w:rsid w:val="00A906A1"/>
    <w:rsid w:val="00A91E04"/>
    <w:rsid w:val="00A91E44"/>
    <w:rsid w:val="00A91FC6"/>
    <w:rsid w:val="00A92401"/>
    <w:rsid w:val="00A92875"/>
    <w:rsid w:val="00A93362"/>
    <w:rsid w:val="00A935BE"/>
    <w:rsid w:val="00A93F75"/>
    <w:rsid w:val="00A942A9"/>
    <w:rsid w:val="00A94470"/>
    <w:rsid w:val="00A9473B"/>
    <w:rsid w:val="00A94A81"/>
    <w:rsid w:val="00A94D2F"/>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E9B"/>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BE"/>
    <w:rsid w:val="00AE531D"/>
    <w:rsid w:val="00AE563C"/>
    <w:rsid w:val="00AE5779"/>
    <w:rsid w:val="00AE5E26"/>
    <w:rsid w:val="00AE6604"/>
    <w:rsid w:val="00AE7CB5"/>
    <w:rsid w:val="00AF0472"/>
    <w:rsid w:val="00AF0852"/>
    <w:rsid w:val="00AF0CC1"/>
    <w:rsid w:val="00AF1480"/>
    <w:rsid w:val="00AF1552"/>
    <w:rsid w:val="00AF1576"/>
    <w:rsid w:val="00AF1635"/>
    <w:rsid w:val="00AF1827"/>
    <w:rsid w:val="00AF1C94"/>
    <w:rsid w:val="00AF254B"/>
    <w:rsid w:val="00AF2A41"/>
    <w:rsid w:val="00AF2C6A"/>
    <w:rsid w:val="00AF31B3"/>
    <w:rsid w:val="00AF327B"/>
    <w:rsid w:val="00AF40F9"/>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822"/>
    <w:rsid w:val="00B14407"/>
    <w:rsid w:val="00B1491A"/>
    <w:rsid w:val="00B14BDF"/>
    <w:rsid w:val="00B14EDC"/>
    <w:rsid w:val="00B157B7"/>
    <w:rsid w:val="00B158AB"/>
    <w:rsid w:val="00B15C43"/>
    <w:rsid w:val="00B15DED"/>
    <w:rsid w:val="00B16046"/>
    <w:rsid w:val="00B1695C"/>
    <w:rsid w:val="00B16A1C"/>
    <w:rsid w:val="00B16B65"/>
    <w:rsid w:val="00B16E4B"/>
    <w:rsid w:val="00B16F90"/>
    <w:rsid w:val="00B16FAD"/>
    <w:rsid w:val="00B17323"/>
    <w:rsid w:val="00B17C1F"/>
    <w:rsid w:val="00B17C94"/>
    <w:rsid w:val="00B20C66"/>
    <w:rsid w:val="00B211AD"/>
    <w:rsid w:val="00B214BB"/>
    <w:rsid w:val="00B223D1"/>
    <w:rsid w:val="00B22A0C"/>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63D6"/>
    <w:rsid w:val="00B363E3"/>
    <w:rsid w:val="00B36581"/>
    <w:rsid w:val="00B369E6"/>
    <w:rsid w:val="00B36B81"/>
    <w:rsid w:val="00B36C81"/>
    <w:rsid w:val="00B3724D"/>
    <w:rsid w:val="00B37588"/>
    <w:rsid w:val="00B37CD7"/>
    <w:rsid w:val="00B4062B"/>
    <w:rsid w:val="00B40996"/>
    <w:rsid w:val="00B40B17"/>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265E"/>
    <w:rsid w:val="00B53053"/>
    <w:rsid w:val="00B540BB"/>
    <w:rsid w:val="00B54344"/>
    <w:rsid w:val="00B54374"/>
    <w:rsid w:val="00B54641"/>
    <w:rsid w:val="00B55327"/>
    <w:rsid w:val="00B5545C"/>
    <w:rsid w:val="00B55D19"/>
    <w:rsid w:val="00B55E0E"/>
    <w:rsid w:val="00B604FB"/>
    <w:rsid w:val="00B60E67"/>
    <w:rsid w:val="00B60EFB"/>
    <w:rsid w:val="00B60F12"/>
    <w:rsid w:val="00B613C3"/>
    <w:rsid w:val="00B61F1B"/>
    <w:rsid w:val="00B61FEC"/>
    <w:rsid w:val="00B62E5F"/>
    <w:rsid w:val="00B62ECD"/>
    <w:rsid w:val="00B63393"/>
    <w:rsid w:val="00B63C86"/>
    <w:rsid w:val="00B63C91"/>
    <w:rsid w:val="00B642D6"/>
    <w:rsid w:val="00B6452C"/>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A6"/>
    <w:rsid w:val="00B81D41"/>
    <w:rsid w:val="00B8247D"/>
    <w:rsid w:val="00B82B47"/>
    <w:rsid w:val="00B82DE7"/>
    <w:rsid w:val="00B82F22"/>
    <w:rsid w:val="00B8399E"/>
    <w:rsid w:val="00B83B72"/>
    <w:rsid w:val="00B84528"/>
    <w:rsid w:val="00B8493E"/>
    <w:rsid w:val="00B866C3"/>
    <w:rsid w:val="00B86FB2"/>
    <w:rsid w:val="00B875BD"/>
    <w:rsid w:val="00B90285"/>
    <w:rsid w:val="00B90554"/>
    <w:rsid w:val="00B90775"/>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A9A"/>
    <w:rsid w:val="00BA0B78"/>
    <w:rsid w:val="00BA109E"/>
    <w:rsid w:val="00BA1604"/>
    <w:rsid w:val="00BA1734"/>
    <w:rsid w:val="00BA1859"/>
    <w:rsid w:val="00BA2038"/>
    <w:rsid w:val="00BA251A"/>
    <w:rsid w:val="00BA280A"/>
    <w:rsid w:val="00BA35EF"/>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CF5"/>
    <w:rsid w:val="00BB2DB8"/>
    <w:rsid w:val="00BB3695"/>
    <w:rsid w:val="00BB3D5A"/>
    <w:rsid w:val="00BB3DFD"/>
    <w:rsid w:val="00BB4372"/>
    <w:rsid w:val="00BB49C1"/>
    <w:rsid w:val="00BB4CA2"/>
    <w:rsid w:val="00BB5402"/>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387D"/>
    <w:rsid w:val="00BE4066"/>
    <w:rsid w:val="00BE4591"/>
    <w:rsid w:val="00BE4C99"/>
    <w:rsid w:val="00BE4DE5"/>
    <w:rsid w:val="00BE4F53"/>
    <w:rsid w:val="00BE57B4"/>
    <w:rsid w:val="00BE5C2D"/>
    <w:rsid w:val="00BE5C31"/>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3AE5"/>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20AB"/>
    <w:rsid w:val="00C32163"/>
    <w:rsid w:val="00C335F2"/>
    <w:rsid w:val="00C34534"/>
    <w:rsid w:val="00C34CD2"/>
    <w:rsid w:val="00C352CF"/>
    <w:rsid w:val="00C35920"/>
    <w:rsid w:val="00C36532"/>
    <w:rsid w:val="00C36830"/>
    <w:rsid w:val="00C36A58"/>
    <w:rsid w:val="00C37EED"/>
    <w:rsid w:val="00C37FC2"/>
    <w:rsid w:val="00C4008B"/>
    <w:rsid w:val="00C401BD"/>
    <w:rsid w:val="00C4023D"/>
    <w:rsid w:val="00C40782"/>
    <w:rsid w:val="00C40A92"/>
    <w:rsid w:val="00C4164E"/>
    <w:rsid w:val="00C41D66"/>
    <w:rsid w:val="00C41DD0"/>
    <w:rsid w:val="00C41E0D"/>
    <w:rsid w:val="00C41E96"/>
    <w:rsid w:val="00C41F62"/>
    <w:rsid w:val="00C4234D"/>
    <w:rsid w:val="00C42660"/>
    <w:rsid w:val="00C42C6A"/>
    <w:rsid w:val="00C42F5C"/>
    <w:rsid w:val="00C4318A"/>
    <w:rsid w:val="00C43477"/>
    <w:rsid w:val="00C43611"/>
    <w:rsid w:val="00C43A2B"/>
    <w:rsid w:val="00C43F11"/>
    <w:rsid w:val="00C45355"/>
    <w:rsid w:val="00C4537C"/>
    <w:rsid w:val="00C461C2"/>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CE2"/>
    <w:rsid w:val="00C57FDF"/>
    <w:rsid w:val="00C603C6"/>
    <w:rsid w:val="00C60D6A"/>
    <w:rsid w:val="00C60E53"/>
    <w:rsid w:val="00C61DF1"/>
    <w:rsid w:val="00C61E71"/>
    <w:rsid w:val="00C62657"/>
    <w:rsid w:val="00C62BC9"/>
    <w:rsid w:val="00C62DEC"/>
    <w:rsid w:val="00C63381"/>
    <w:rsid w:val="00C63559"/>
    <w:rsid w:val="00C635C0"/>
    <w:rsid w:val="00C6471C"/>
    <w:rsid w:val="00C649C0"/>
    <w:rsid w:val="00C67D15"/>
    <w:rsid w:val="00C70046"/>
    <w:rsid w:val="00C70068"/>
    <w:rsid w:val="00C712A2"/>
    <w:rsid w:val="00C717B0"/>
    <w:rsid w:val="00C71F76"/>
    <w:rsid w:val="00C7207A"/>
    <w:rsid w:val="00C720AC"/>
    <w:rsid w:val="00C72191"/>
    <w:rsid w:val="00C721C8"/>
    <w:rsid w:val="00C721D7"/>
    <w:rsid w:val="00C738D7"/>
    <w:rsid w:val="00C73ACA"/>
    <w:rsid w:val="00C73C14"/>
    <w:rsid w:val="00C740B9"/>
    <w:rsid w:val="00C74184"/>
    <w:rsid w:val="00C7483B"/>
    <w:rsid w:val="00C74B8C"/>
    <w:rsid w:val="00C7546D"/>
    <w:rsid w:val="00C75A48"/>
    <w:rsid w:val="00C75C59"/>
    <w:rsid w:val="00C760C5"/>
    <w:rsid w:val="00C764CB"/>
    <w:rsid w:val="00C76A70"/>
    <w:rsid w:val="00C76C94"/>
    <w:rsid w:val="00C76CD5"/>
    <w:rsid w:val="00C76D7F"/>
    <w:rsid w:val="00C76FE2"/>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5B4"/>
    <w:rsid w:val="00C86746"/>
    <w:rsid w:val="00C86FF2"/>
    <w:rsid w:val="00C8747E"/>
    <w:rsid w:val="00C907E0"/>
    <w:rsid w:val="00C90C89"/>
    <w:rsid w:val="00C90DC5"/>
    <w:rsid w:val="00C90DD6"/>
    <w:rsid w:val="00C912BC"/>
    <w:rsid w:val="00C91318"/>
    <w:rsid w:val="00C913F3"/>
    <w:rsid w:val="00C91481"/>
    <w:rsid w:val="00C91B31"/>
    <w:rsid w:val="00C91BEB"/>
    <w:rsid w:val="00C92B02"/>
    <w:rsid w:val="00C953D3"/>
    <w:rsid w:val="00C956DF"/>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4759"/>
    <w:rsid w:val="00CA48C0"/>
    <w:rsid w:val="00CA51C4"/>
    <w:rsid w:val="00CA5254"/>
    <w:rsid w:val="00CA52DD"/>
    <w:rsid w:val="00CA5623"/>
    <w:rsid w:val="00CA699A"/>
    <w:rsid w:val="00CA6BCC"/>
    <w:rsid w:val="00CA70EB"/>
    <w:rsid w:val="00CA7306"/>
    <w:rsid w:val="00CA7445"/>
    <w:rsid w:val="00CA7923"/>
    <w:rsid w:val="00CB051B"/>
    <w:rsid w:val="00CB077B"/>
    <w:rsid w:val="00CB0995"/>
    <w:rsid w:val="00CB0AD2"/>
    <w:rsid w:val="00CB140A"/>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0F69"/>
    <w:rsid w:val="00CC1648"/>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C78D8"/>
    <w:rsid w:val="00CD0326"/>
    <w:rsid w:val="00CD0941"/>
    <w:rsid w:val="00CD1C4B"/>
    <w:rsid w:val="00CD3B10"/>
    <w:rsid w:val="00CD425D"/>
    <w:rsid w:val="00CD4263"/>
    <w:rsid w:val="00CD4AA0"/>
    <w:rsid w:val="00CD55CD"/>
    <w:rsid w:val="00CD5941"/>
    <w:rsid w:val="00CD5CEB"/>
    <w:rsid w:val="00CD64B2"/>
    <w:rsid w:val="00CD6847"/>
    <w:rsid w:val="00CD771C"/>
    <w:rsid w:val="00CD7F5A"/>
    <w:rsid w:val="00CE0156"/>
    <w:rsid w:val="00CE039F"/>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72"/>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5A9B"/>
    <w:rsid w:val="00CF720D"/>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4A4"/>
    <w:rsid w:val="00D05544"/>
    <w:rsid w:val="00D056CB"/>
    <w:rsid w:val="00D05DD8"/>
    <w:rsid w:val="00D061A8"/>
    <w:rsid w:val="00D061BC"/>
    <w:rsid w:val="00D062D7"/>
    <w:rsid w:val="00D0634F"/>
    <w:rsid w:val="00D0635F"/>
    <w:rsid w:val="00D075BE"/>
    <w:rsid w:val="00D07639"/>
    <w:rsid w:val="00D07F10"/>
    <w:rsid w:val="00D103EF"/>
    <w:rsid w:val="00D10F44"/>
    <w:rsid w:val="00D11801"/>
    <w:rsid w:val="00D11FCD"/>
    <w:rsid w:val="00D12B22"/>
    <w:rsid w:val="00D12B43"/>
    <w:rsid w:val="00D13595"/>
    <w:rsid w:val="00D13640"/>
    <w:rsid w:val="00D13B16"/>
    <w:rsid w:val="00D14285"/>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EDB"/>
    <w:rsid w:val="00D462F7"/>
    <w:rsid w:val="00D46824"/>
    <w:rsid w:val="00D46EB0"/>
    <w:rsid w:val="00D47DF0"/>
    <w:rsid w:val="00D50678"/>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1A1"/>
    <w:rsid w:val="00D6027F"/>
    <w:rsid w:val="00D604D6"/>
    <w:rsid w:val="00D60737"/>
    <w:rsid w:val="00D60E60"/>
    <w:rsid w:val="00D6104D"/>
    <w:rsid w:val="00D6118C"/>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2106"/>
    <w:rsid w:val="00D72146"/>
    <w:rsid w:val="00D724B3"/>
    <w:rsid w:val="00D72C0A"/>
    <w:rsid w:val="00D7348D"/>
    <w:rsid w:val="00D73492"/>
    <w:rsid w:val="00D74097"/>
    <w:rsid w:val="00D74808"/>
    <w:rsid w:val="00D74919"/>
    <w:rsid w:val="00D74C49"/>
    <w:rsid w:val="00D74D58"/>
    <w:rsid w:val="00D7580E"/>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830"/>
    <w:rsid w:val="00D96DD1"/>
    <w:rsid w:val="00DA0545"/>
    <w:rsid w:val="00DA0FD5"/>
    <w:rsid w:val="00DA1F62"/>
    <w:rsid w:val="00DA386E"/>
    <w:rsid w:val="00DA4022"/>
    <w:rsid w:val="00DA416B"/>
    <w:rsid w:val="00DA46C0"/>
    <w:rsid w:val="00DA5551"/>
    <w:rsid w:val="00DA59D6"/>
    <w:rsid w:val="00DA628A"/>
    <w:rsid w:val="00DA6558"/>
    <w:rsid w:val="00DA656F"/>
    <w:rsid w:val="00DA6DB1"/>
    <w:rsid w:val="00DA7C2A"/>
    <w:rsid w:val="00DA7DCB"/>
    <w:rsid w:val="00DB0141"/>
    <w:rsid w:val="00DB08B1"/>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B7DFA"/>
    <w:rsid w:val="00DC09F6"/>
    <w:rsid w:val="00DC0D7B"/>
    <w:rsid w:val="00DC0EEA"/>
    <w:rsid w:val="00DC1098"/>
    <w:rsid w:val="00DC1678"/>
    <w:rsid w:val="00DC1F3F"/>
    <w:rsid w:val="00DC21B9"/>
    <w:rsid w:val="00DC22C1"/>
    <w:rsid w:val="00DC22D7"/>
    <w:rsid w:val="00DC27B9"/>
    <w:rsid w:val="00DC2A9D"/>
    <w:rsid w:val="00DC3181"/>
    <w:rsid w:val="00DC33E9"/>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66A"/>
    <w:rsid w:val="00DD58B1"/>
    <w:rsid w:val="00DD5EC5"/>
    <w:rsid w:val="00DE0119"/>
    <w:rsid w:val="00DE0F1D"/>
    <w:rsid w:val="00DE1BB8"/>
    <w:rsid w:val="00DE1CF2"/>
    <w:rsid w:val="00DE1D62"/>
    <w:rsid w:val="00DE1D97"/>
    <w:rsid w:val="00DE2020"/>
    <w:rsid w:val="00DE2657"/>
    <w:rsid w:val="00DE2EB9"/>
    <w:rsid w:val="00DE3A97"/>
    <w:rsid w:val="00DE3FAA"/>
    <w:rsid w:val="00DE4CA9"/>
    <w:rsid w:val="00DE5002"/>
    <w:rsid w:val="00DE58D7"/>
    <w:rsid w:val="00DE5AC5"/>
    <w:rsid w:val="00DE5D5E"/>
    <w:rsid w:val="00DE5E8D"/>
    <w:rsid w:val="00DE696D"/>
    <w:rsid w:val="00DE69E9"/>
    <w:rsid w:val="00DE721B"/>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1DC0"/>
    <w:rsid w:val="00E02438"/>
    <w:rsid w:val="00E02F91"/>
    <w:rsid w:val="00E03558"/>
    <w:rsid w:val="00E04642"/>
    <w:rsid w:val="00E04D27"/>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61C"/>
    <w:rsid w:val="00E11C08"/>
    <w:rsid w:val="00E1224B"/>
    <w:rsid w:val="00E122E7"/>
    <w:rsid w:val="00E12858"/>
    <w:rsid w:val="00E131B9"/>
    <w:rsid w:val="00E13DBC"/>
    <w:rsid w:val="00E14218"/>
    <w:rsid w:val="00E142B8"/>
    <w:rsid w:val="00E15527"/>
    <w:rsid w:val="00E159FE"/>
    <w:rsid w:val="00E1604A"/>
    <w:rsid w:val="00E162DC"/>
    <w:rsid w:val="00E16B28"/>
    <w:rsid w:val="00E16DFF"/>
    <w:rsid w:val="00E1724B"/>
    <w:rsid w:val="00E174D4"/>
    <w:rsid w:val="00E17578"/>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6F3"/>
    <w:rsid w:val="00E26E44"/>
    <w:rsid w:val="00E270F4"/>
    <w:rsid w:val="00E27672"/>
    <w:rsid w:val="00E27A1F"/>
    <w:rsid w:val="00E30591"/>
    <w:rsid w:val="00E30735"/>
    <w:rsid w:val="00E30AC5"/>
    <w:rsid w:val="00E31713"/>
    <w:rsid w:val="00E31ACE"/>
    <w:rsid w:val="00E32128"/>
    <w:rsid w:val="00E330D5"/>
    <w:rsid w:val="00E33690"/>
    <w:rsid w:val="00E33D54"/>
    <w:rsid w:val="00E33FB7"/>
    <w:rsid w:val="00E342E5"/>
    <w:rsid w:val="00E344F6"/>
    <w:rsid w:val="00E355DA"/>
    <w:rsid w:val="00E3591B"/>
    <w:rsid w:val="00E35D84"/>
    <w:rsid w:val="00E35EAB"/>
    <w:rsid w:val="00E36028"/>
    <w:rsid w:val="00E360F1"/>
    <w:rsid w:val="00E3641B"/>
    <w:rsid w:val="00E36C1C"/>
    <w:rsid w:val="00E36F1F"/>
    <w:rsid w:val="00E372CB"/>
    <w:rsid w:val="00E376A8"/>
    <w:rsid w:val="00E37778"/>
    <w:rsid w:val="00E40FBC"/>
    <w:rsid w:val="00E41462"/>
    <w:rsid w:val="00E41882"/>
    <w:rsid w:val="00E41F7B"/>
    <w:rsid w:val="00E420BC"/>
    <w:rsid w:val="00E42FC3"/>
    <w:rsid w:val="00E43CD2"/>
    <w:rsid w:val="00E4453A"/>
    <w:rsid w:val="00E4466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1B2"/>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29E"/>
    <w:rsid w:val="00E93B0F"/>
    <w:rsid w:val="00E93F2B"/>
    <w:rsid w:val="00E948E8"/>
    <w:rsid w:val="00E94AE2"/>
    <w:rsid w:val="00E94D03"/>
    <w:rsid w:val="00E94EF5"/>
    <w:rsid w:val="00E94F93"/>
    <w:rsid w:val="00E95175"/>
    <w:rsid w:val="00E95603"/>
    <w:rsid w:val="00E95888"/>
    <w:rsid w:val="00E95BC1"/>
    <w:rsid w:val="00E96784"/>
    <w:rsid w:val="00E97CC5"/>
    <w:rsid w:val="00EA0160"/>
    <w:rsid w:val="00EA0886"/>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154"/>
    <w:rsid w:val="00EE06F3"/>
    <w:rsid w:val="00EE0C0E"/>
    <w:rsid w:val="00EE105C"/>
    <w:rsid w:val="00EE1971"/>
    <w:rsid w:val="00EE1EC2"/>
    <w:rsid w:val="00EE1FB7"/>
    <w:rsid w:val="00EE238E"/>
    <w:rsid w:val="00EE2431"/>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EF7FCC"/>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4CA8"/>
    <w:rsid w:val="00F052ED"/>
    <w:rsid w:val="00F05A2F"/>
    <w:rsid w:val="00F06324"/>
    <w:rsid w:val="00F06611"/>
    <w:rsid w:val="00F06B4F"/>
    <w:rsid w:val="00F06D6D"/>
    <w:rsid w:val="00F06E13"/>
    <w:rsid w:val="00F06F3F"/>
    <w:rsid w:val="00F0783D"/>
    <w:rsid w:val="00F07853"/>
    <w:rsid w:val="00F10905"/>
    <w:rsid w:val="00F10C6E"/>
    <w:rsid w:val="00F10FCC"/>
    <w:rsid w:val="00F11EB8"/>
    <w:rsid w:val="00F1253E"/>
    <w:rsid w:val="00F12B71"/>
    <w:rsid w:val="00F134F4"/>
    <w:rsid w:val="00F13E1E"/>
    <w:rsid w:val="00F1429C"/>
    <w:rsid w:val="00F15705"/>
    <w:rsid w:val="00F16737"/>
    <w:rsid w:val="00F17981"/>
    <w:rsid w:val="00F17B12"/>
    <w:rsid w:val="00F17E0D"/>
    <w:rsid w:val="00F204EF"/>
    <w:rsid w:val="00F206D8"/>
    <w:rsid w:val="00F20D24"/>
    <w:rsid w:val="00F20E7A"/>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195"/>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29E"/>
    <w:rsid w:val="00F5558B"/>
    <w:rsid w:val="00F55ED9"/>
    <w:rsid w:val="00F56DA6"/>
    <w:rsid w:val="00F56FE4"/>
    <w:rsid w:val="00F570B1"/>
    <w:rsid w:val="00F6026C"/>
    <w:rsid w:val="00F6032E"/>
    <w:rsid w:val="00F60743"/>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70786"/>
    <w:rsid w:val="00F7114A"/>
    <w:rsid w:val="00F71A8B"/>
    <w:rsid w:val="00F73A09"/>
    <w:rsid w:val="00F73EDF"/>
    <w:rsid w:val="00F74C2B"/>
    <w:rsid w:val="00F74D45"/>
    <w:rsid w:val="00F7527F"/>
    <w:rsid w:val="00F754A7"/>
    <w:rsid w:val="00F75583"/>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A48"/>
    <w:rsid w:val="00F83D5D"/>
    <w:rsid w:val="00F83EBA"/>
    <w:rsid w:val="00F84162"/>
    <w:rsid w:val="00F84490"/>
    <w:rsid w:val="00F84547"/>
    <w:rsid w:val="00F8559D"/>
    <w:rsid w:val="00F85686"/>
    <w:rsid w:val="00F858F2"/>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D39"/>
    <w:rsid w:val="00F96496"/>
    <w:rsid w:val="00F968EE"/>
    <w:rsid w:val="00F9715E"/>
    <w:rsid w:val="00F977F0"/>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348"/>
    <w:rsid w:val="00FA6D3A"/>
    <w:rsid w:val="00FA6FBE"/>
    <w:rsid w:val="00FA70FA"/>
    <w:rsid w:val="00FA792B"/>
    <w:rsid w:val="00FA7A9A"/>
    <w:rsid w:val="00FA7DBB"/>
    <w:rsid w:val="00FB0592"/>
    <w:rsid w:val="00FB0808"/>
    <w:rsid w:val="00FB0C7F"/>
    <w:rsid w:val="00FB1198"/>
    <w:rsid w:val="00FB1614"/>
    <w:rsid w:val="00FB2619"/>
    <w:rsid w:val="00FB276C"/>
    <w:rsid w:val="00FB303B"/>
    <w:rsid w:val="00FB372D"/>
    <w:rsid w:val="00FB4032"/>
    <w:rsid w:val="00FB42E8"/>
    <w:rsid w:val="00FB4714"/>
    <w:rsid w:val="00FB49C0"/>
    <w:rsid w:val="00FB57FB"/>
    <w:rsid w:val="00FB5A97"/>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5F6C"/>
    <w:rsid w:val="00FC6457"/>
    <w:rsid w:val="00FC6EF4"/>
    <w:rsid w:val="00FC79DC"/>
    <w:rsid w:val="00FD0675"/>
    <w:rsid w:val="00FD0D70"/>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140"/>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2031A61"/>
    <w:rsid w:val="0219495D"/>
    <w:rsid w:val="039EEAC2"/>
    <w:rsid w:val="041473A3"/>
    <w:rsid w:val="04156727"/>
    <w:rsid w:val="04CF7EFA"/>
    <w:rsid w:val="053ABB23"/>
    <w:rsid w:val="07147AE0"/>
    <w:rsid w:val="08725BE5"/>
    <w:rsid w:val="0C3A8BF7"/>
    <w:rsid w:val="0CF91E0B"/>
    <w:rsid w:val="0EF2D840"/>
    <w:rsid w:val="1278FF34"/>
    <w:rsid w:val="12F76496"/>
    <w:rsid w:val="14053B0E"/>
    <w:rsid w:val="148BF6EC"/>
    <w:rsid w:val="16F897E8"/>
    <w:rsid w:val="194D3E02"/>
    <w:rsid w:val="1A662C5A"/>
    <w:rsid w:val="1B4A6500"/>
    <w:rsid w:val="1D1C61F7"/>
    <w:rsid w:val="1D67D96C"/>
    <w:rsid w:val="1D9C27F0"/>
    <w:rsid w:val="1EE34FDA"/>
    <w:rsid w:val="218F7800"/>
    <w:rsid w:val="21CCAB9A"/>
    <w:rsid w:val="222B351C"/>
    <w:rsid w:val="22C6D6C4"/>
    <w:rsid w:val="2402BE54"/>
    <w:rsid w:val="24275C58"/>
    <w:rsid w:val="2559C2F4"/>
    <w:rsid w:val="2644A9AD"/>
    <w:rsid w:val="2744BCC8"/>
    <w:rsid w:val="2763299B"/>
    <w:rsid w:val="27720EE3"/>
    <w:rsid w:val="27CBD154"/>
    <w:rsid w:val="286428B7"/>
    <w:rsid w:val="28DCF44F"/>
    <w:rsid w:val="2984B76A"/>
    <w:rsid w:val="29BADA87"/>
    <w:rsid w:val="2A253CF4"/>
    <w:rsid w:val="2AFBE613"/>
    <w:rsid w:val="2B20F70A"/>
    <w:rsid w:val="2D20DDB9"/>
    <w:rsid w:val="2EBAF855"/>
    <w:rsid w:val="2F2AD59D"/>
    <w:rsid w:val="3217267C"/>
    <w:rsid w:val="34372A55"/>
    <w:rsid w:val="357340BD"/>
    <w:rsid w:val="35B9E515"/>
    <w:rsid w:val="3703C528"/>
    <w:rsid w:val="370F111E"/>
    <w:rsid w:val="39493BFA"/>
    <w:rsid w:val="3C80DCBC"/>
    <w:rsid w:val="3C8171AC"/>
    <w:rsid w:val="3DA3E675"/>
    <w:rsid w:val="3DCC3E28"/>
    <w:rsid w:val="3E1CAD1D"/>
    <w:rsid w:val="3EAC9BD8"/>
    <w:rsid w:val="41AE49DE"/>
    <w:rsid w:val="4374642B"/>
    <w:rsid w:val="43AC53A0"/>
    <w:rsid w:val="466892A4"/>
    <w:rsid w:val="492CD29C"/>
    <w:rsid w:val="4ABB7638"/>
    <w:rsid w:val="4BC7EBBB"/>
    <w:rsid w:val="4BDC1A12"/>
    <w:rsid w:val="4FB2EF1B"/>
    <w:rsid w:val="4FD68ECE"/>
    <w:rsid w:val="50DEF4E1"/>
    <w:rsid w:val="51411723"/>
    <w:rsid w:val="52A47B27"/>
    <w:rsid w:val="54B11362"/>
    <w:rsid w:val="555AB0C4"/>
    <w:rsid w:val="557686DE"/>
    <w:rsid w:val="55DEE2E6"/>
    <w:rsid w:val="570AD5E8"/>
    <w:rsid w:val="57B1CA60"/>
    <w:rsid w:val="57F3FF3A"/>
    <w:rsid w:val="590B118B"/>
    <w:rsid w:val="5AD48C09"/>
    <w:rsid w:val="5B760C39"/>
    <w:rsid w:val="5C20D98D"/>
    <w:rsid w:val="5D66DF0B"/>
    <w:rsid w:val="5DBCA9EE"/>
    <w:rsid w:val="5DC89288"/>
    <w:rsid w:val="5EEBE9B1"/>
    <w:rsid w:val="5F587A4F"/>
    <w:rsid w:val="5F69B526"/>
    <w:rsid w:val="5FA17868"/>
    <w:rsid w:val="607190CB"/>
    <w:rsid w:val="60F44AB0"/>
    <w:rsid w:val="612DB262"/>
    <w:rsid w:val="61A04995"/>
    <w:rsid w:val="62901B11"/>
    <w:rsid w:val="62A155E8"/>
    <w:rsid w:val="62A7A385"/>
    <w:rsid w:val="634BFE9F"/>
    <w:rsid w:val="659ABE51"/>
    <w:rsid w:val="676F74CE"/>
    <w:rsid w:val="67889D2B"/>
    <w:rsid w:val="67C3CA21"/>
    <w:rsid w:val="6AB384E1"/>
    <w:rsid w:val="6C757922"/>
    <w:rsid w:val="6D3EBD93"/>
    <w:rsid w:val="6DDEB652"/>
    <w:rsid w:val="6E0C8C62"/>
    <w:rsid w:val="6E68BA8B"/>
    <w:rsid w:val="6EA73EA8"/>
    <w:rsid w:val="6F736E0A"/>
    <w:rsid w:val="6FA1A7C7"/>
    <w:rsid w:val="700D487F"/>
    <w:rsid w:val="71165714"/>
    <w:rsid w:val="71198C67"/>
    <w:rsid w:val="759CBF57"/>
    <w:rsid w:val="75F1B5BD"/>
    <w:rsid w:val="76434E41"/>
    <w:rsid w:val="767E3733"/>
    <w:rsid w:val="76D50FF4"/>
    <w:rsid w:val="775EEFFB"/>
    <w:rsid w:val="778D861E"/>
    <w:rsid w:val="78A1E031"/>
    <w:rsid w:val="79F45645"/>
    <w:rsid w:val="7A93A2C3"/>
    <w:rsid w:val="7B1BBAC5"/>
    <w:rsid w:val="7CC68EC1"/>
    <w:rsid w:val="7DF67D2D"/>
    <w:rsid w:val="7E68E895"/>
    <w:rsid w:val="7ECF0573"/>
    <w:rsid w:val="7F9898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link w:val="BodyText2Car1"/>
    <w:uiPriority w:val="99"/>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character" w:customStyle="1" w:styleId="BodyText2Car1">
    <w:name w:val="Body Text 2 Car1"/>
    <w:link w:val="Textoindependiente21"/>
    <w:uiPriority w:val="99"/>
    <w:locked/>
    <w:rsid w:val="00360600"/>
    <w:rPr>
      <w:rFonts w:ascii="Arial" w:hAnsi="Arial"/>
      <w:b/>
      <w:sz w:val="28"/>
      <w:lang w:val="es-ES_tradnl"/>
    </w:rPr>
  </w:style>
  <w:style w:type="paragraph" w:styleId="Lista">
    <w:name w:val="List"/>
    <w:basedOn w:val="Normal"/>
    <w:unhideWhenUsed/>
    <w:rsid w:val="006617E6"/>
    <w:pPr>
      <w:ind w:left="283" w:hanging="283"/>
      <w:contextualSpacing/>
    </w:pPr>
  </w:style>
  <w:style w:type="paragraph" w:styleId="Lista3">
    <w:name w:val="List 3"/>
    <w:basedOn w:val="Normal"/>
    <w:unhideWhenUsed/>
    <w:rsid w:val="006617E6"/>
    <w:pPr>
      <w:ind w:left="849" w:hanging="283"/>
      <w:contextualSpacing/>
    </w:pPr>
  </w:style>
  <w:style w:type="paragraph" w:styleId="Saludo">
    <w:name w:val="Salutation"/>
    <w:basedOn w:val="Normal"/>
    <w:next w:val="Normal"/>
    <w:link w:val="SaludoCar"/>
    <w:rsid w:val="006617E6"/>
  </w:style>
  <w:style w:type="character" w:customStyle="1" w:styleId="SaludoCar">
    <w:name w:val="Saludo Car"/>
    <w:basedOn w:val="Fuentedeprrafopredeter"/>
    <w:link w:val="Saludo"/>
    <w:rsid w:val="006617E6"/>
    <w:rPr>
      <w:sz w:val="24"/>
      <w:szCs w:val="24"/>
    </w:rPr>
  </w:style>
  <w:style w:type="paragraph" w:styleId="Cierre">
    <w:name w:val="Closing"/>
    <w:basedOn w:val="Normal"/>
    <w:link w:val="CierreCar"/>
    <w:unhideWhenUsed/>
    <w:rsid w:val="006617E6"/>
    <w:pPr>
      <w:ind w:left="4252"/>
    </w:pPr>
  </w:style>
  <w:style w:type="character" w:customStyle="1" w:styleId="CierreCar">
    <w:name w:val="Cierre Car"/>
    <w:basedOn w:val="Fuentedeprrafopredeter"/>
    <w:link w:val="Cierre"/>
    <w:rsid w:val="006617E6"/>
    <w:rPr>
      <w:sz w:val="24"/>
      <w:szCs w:val="24"/>
    </w:rPr>
  </w:style>
  <w:style w:type="paragraph" w:styleId="Textoindependienteprimerasangra">
    <w:name w:val="Body Text First Indent"/>
    <w:basedOn w:val="Textoindependiente"/>
    <w:link w:val="TextoindependienteprimerasangraCar"/>
    <w:rsid w:val="006617E6"/>
    <w:pPr>
      <w:spacing w:after="0"/>
      <w:ind w:firstLine="360"/>
    </w:pPr>
  </w:style>
  <w:style w:type="character" w:customStyle="1" w:styleId="TextoindependienteprimerasangraCar">
    <w:name w:val="Texto independiente primera sangría Car"/>
    <w:basedOn w:val="TextoindependienteCar"/>
    <w:link w:val="Textoindependienteprimerasangra"/>
    <w:rsid w:val="006617E6"/>
    <w:rPr>
      <w:sz w:val="24"/>
      <w:szCs w:val="24"/>
    </w:rPr>
  </w:style>
  <w:style w:type="paragraph" w:styleId="Textoindependienteprimerasangra2">
    <w:name w:val="Body Text First Indent 2"/>
    <w:basedOn w:val="Sangradetextonormal"/>
    <w:link w:val="Textoindependienteprimerasangra2Car"/>
    <w:unhideWhenUsed/>
    <w:rsid w:val="006617E6"/>
    <w:pPr>
      <w:widowControl/>
      <w:autoSpaceDE/>
      <w:autoSpaceDN/>
      <w:adjustRightInd/>
      <w:spacing w:line="240" w:lineRule="auto"/>
      <w:ind w:left="360" w:firstLine="360"/>
      <w:jc w:val="left"/>
    </w:pPr>
    <w:rPr>
      <w:rFonts w:ascii="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rsid w:val="006617E6"/>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20123701">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56758346">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08247f89115e469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4b9d8935ca064045"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CFC9BD9F-0325-4B18-A4D3-5CC75932F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295AEA20-CF69-4AB0-A4D7-E8EFBD01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2844</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11</cp:revision>
  <cp:lastPrinted>2018-11-02T18:38:00Z</cp:lastPrinted>
  <dcterms:created xsi:type="dcterms:W3CDTF">2023-08-17T12:59:00Z</dcterms:created>
  <dcterms:modified xsi:type="dcterms:W3CDTF">2023-10-03T16:47:00Z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