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C5B2C0" w14:textId="125D98D3" w:rsidR="00CC4270" w:rsidRPr="00CC4270" w:rsidRDefault="00CC4270" w:rsidP="00CC4270">
      <w:pPr>
        <w:pStyle w:val="paragraph"/>
        <w:spacing w:before="0" w:beforeAutospacing="0" w:after="0" w:afterAutospacing="0"/>
        <w:jc w:val="both"/>
        <w:textAlignment w:val="baseline"/>
        <w:rPr>
          <w:rFonts w:ascii="Arial" w:hAnsi="Arial" w:cs="Arial"/>
          <w:b/>
          <w:sz w:val="20"/>
          <w:szCs w:val="20"/>
        </w:rPr>
      </w:pPr>
      <w:r w:rsidRPr="00CC4270">
        <w:rPr>
          <w:rFonts w:ascii="Arial" w:hAnsi="Arial" w:cs="Arial"/>
          <w:b/>
          <w:sz w:val="20"/>
          <w:szCs w:val="20"/>
        </w:rPr>
        <w:t>DECRETO DE PRUEBAS / ELEMENTO DEL DEBIDO PROCESO</w:t>
      </w:r>
    </w:p>
    <w:p w14:paraId="7FE89AD6" w14:textId="7D9B6D62" w:rsidR="009736F3" w:rsidRPr="008B7FE4" w:rsidRDefault="00CC4270" w:rsidP="00CC4270">
      <w:pPr>
        <w:pStyle w:val="paragraph"/>
        <w:spacing w:before="0" w:beforeAutospacing="0" w:after="0" w:afterAutospacing="0"/>
        <w:jc w:val="both"/>
        <w:textAlignment w:val="baseline"/>
        <w:rPr>
          <w:rFonts w:ascii="Arial" w:hAnsi="Arial" w:cs="Arial"/>
          <w:sz w:val="20"/>
          <w:szCs w:val="20"/>
        </w:rPr>
      </w:pPr>
      <w:r w:rsidRPr="00CC4270">
        <w:rPr>
          <w:rFonts w:ascii="Arial" w:hAnsi="Arial" w:cs="Arial"/>
          <w:sz w:val="20"/>
          <w:szCs w:val="20"/>
        </w:rPr>
        <w:t>Sobre el derecho a la prueba, tiene dicho la Corte Constitucional, que este constituye uno de los principales ingredientes del debido proceso y del derecho al acceso a la administración de justicia y el más importante vehículo para alcanzar la verdad en una investigación judicial</w:t>
      </w:r>
      <w:r>
        <w:rPr>
          <w:rFonts w:ascii="Arial" w:hAnsi="Arial" w:cs="Arial"/>
          <w:sz w:val="20"/>
          <w:szCs w:val="20"/>
        </w:rPr>
        <w:t xml:space="preserve">… </w:t>
      </w:r>
      <w:r w:rsidRPr="00CC4270">
        <w:rPr>
          <w:rFonts w:ascii="Arial" w:hAnsi="Arial" w:cs="Arial"/>
          <w:sz w:val="20"/>
          <w:szCs w:val="20"/>
        </w:rPr>
        <w:t>Ahora bien, la observancia del derecho a la prueba no implica que el juez de la causa esté obligado a decretar todos los medios probatorios solicitados por las partes</w:t>
      </w:r>
      <w:r w:rsidR="00E55C82">
        <w:rPr>
          <w:rFonts w:ascii="Arial" w:hAnsi="Arial" w:cs="Arial"/>
          <w:sz w:val="20"/>
          <w:szCs w:val="20"/>
        </w:rPr>
        <w:t>…</w:t>
      </w:r>
    </w:p>
    <w:p w14:paraId="14149FEC" w14:textId="339EE126" w:rsidR="00996606" w:rsidRPr="00CC4270" w:rsidRDefault="00996606" w:rsidP="008B7FE4">
      <w:pPr>
        <w:pStyle w:val="Ttulo"/>
        <w:spacing w:line="240" w:lineRule="auto"/>
        <w:jc w:val="both"/>
        <w:rPr>
          <w:b w:val="0"/>
          <w:sz w:val="20"/>
          <w:szCs w:val="20"/>
          <w:lang w:val="es-CO"/>
        </w:rPr>
      </w:pPr>
    </w:p>
    <w:p w14:paraId="1D5A5C3A" w14:textId="14227EA3" w:rsidR="00CC4270" w:rsidRPr="00CC4270" w:rsidRDefault="00EC5336" w:rsidP="00CC4270">
      <w:pPr>
        <w:pStyle w:val="paragraph"/>
        <w:spacing w:before="0" w:beforeAutospacing="0" w:after="0" w:afterAutospacing="0"/>
        <w:jc w:val="both"/>
        <w:textAlignment w:val="baseline"/>
        <w:rPr>
          <w:rFonts w:ascii="Arial" w:hAnsi="Arial" w:cs="Arial"/>
          <w:b/>
          <w:sz w:val="20"/>
          <w:szCs w:val="20"/>
        </w:rPr>
      </w:pPr>
      <w:r w:rsidRPr="00CC4270">
        <w:rPr>
          <w:rFonts w:ascii="Arial" w:hAnsi="Arial" w:cs="Arial"/>
          <w:b/>
          <w:sz w:val="20"/>
          <w:szCs w:val="20"/>
        </w:rPr>
        <w:t xml:space="preserve">DECRETO DE PRUEBAS / </w:t>
      </w:r>
      <w:r>
        <w:rPr>
          <w:rFonts w:ascii="Arial" w:hAnsi="Arial" w:cs="Arial"/>
          <w:b/>
          <w:sz w:val="20"/>
          <w:szCs w:val="20"/>
        </w:rPr>
        <w:t>FACULTADES DEL JUEZ / RECHAZO</w:t>
      </w:r>
    </w:p>
    <w:p w14:paraId="77BF4220" w14:textId="16702E4D" w:rsidR="00E55C82" w:rsidRPr="008B7FE4" w:rsidRDefault="00E55C82" w:rsidP="00E55C82">
      <w:pPr>
        <w:pStyle w:val="paragraph"/>
        <w:spacing w:before="0" w:beforeAutospacing="0" w:after="0" w:afterAutospacing="0"/>
        <w:jc w:val="both"/>
        <w:textAlignment w:val="baseline"/>
        <w:rPr>
          <w:rFonts w:ascii="Arial" w:hAnsi="Arial" w:cs="Arial"/>
          <w:sz w:val="20"/>
          <w:szCs w:val="20"/>
        </w:rPr>
      </w:pPr>
      <w:r>
        <w:rPr>
          <w:rFonts w:ascii="Arial" w:hAnsi="Arial" w:cs="Arial"/>
          <w:sz w:val="20"/>
          <w:szCs w:val="20"/>
        </w:rPr>
        <w:t>… el juez de la causa</w:t>
      </w:r>
      <w:r>
        <w:rPr>
          <w:rFonts w:ascii="Arial" w:hAnsi="Arial" w:cs="Arial"/>
          <w:sz w:val="20"/>
          <w:szCs w:val="20"/>
        </w:rPr>
        <w:t xml:space="preserve">… </w:t>
      </w:r>
      <w:r w:rsidRPr="00E55C82">
        <w:rPr>
          <w:rFonts w:ascii="Arial" w:hAnsi="Arial" w:cs="Arial"/>
          <w:sz w:val="20"/>
          <w:szCs w:val="20"/>
        </w:rPr>
        <w:t>ha sido dotado de amplias facultades encaminadas a la realización de una justicia pronta y cumplida. Una de esas facultades, en materia laboral, se vislumbra en el artículo 53 del C.P.T. y la S.S., modificado por el artículo 8 de la Ley 1149 de 2007, que señala: “El juez podrá, en decisión motivada, rechazar la práctica de pruebas y diligencias inconducentes o superfluas en relación con el objeto del pleito (…)”, y el artículo 168 del C.G.P.</w:t>
      </w:r>
    </w:p>
    <w:p w14:paraId="71304FD6" w14:textId="472529BE" w:rsidR="008B7FE4" w:rsidRPr="00CC4270" w:rsidRDefault="008B7FE4" w:rsidP="008B7FE4">
      <w:pPr>
        <w:pStyle w:val="Ttulo"/>
        <w:spacing w:line="240" w:lineRule="auto"/>
        <w:jc w:val="both"/>
        <w:rPr>
          <w:b w:val="0"/>
          <w:sz w:val="20"/>
          <w:szCs w:val="20"/>
          <w:lang w:val="es-CO"/>
        </w:rPr>
      </w:pPr>
    </w:p>
    <w:p w14:paraId="735F6361" w14:textId="3F597508" w:rsidR="00CC4270" w:rsidRPr="00CC4270" w:rsidRDefault="00EC5336" w:rsidP="00CC4270">
      <w:pPr>
        <w:pStyle w:val="paragraph"/>
        <w:spacing w:before="0" w:beforeAutospacing="0" w:after="0" w:afterAutospacing="0"/>
        <w:jc w:val="both"/>
        <w:textAlignment w:val="baseline"/>
        <w:rPr>
          <w:rFonts w:ascii="Arial" w:hAnsi="Arial" w:cs="Arial"/>
          <w:b/>
          <w:sz w:val="20"/>
          <w:szCs w:val="20"/>
        </w:rPr>
      </w:pPr>
      <w:r w:rsidRPr="00CC4270">
        <w:rPr>
          <w:rFonts w:ascii="Arial" w:hAnsi="Arial" w:cs="Arial"/>
          <w:b/>
          <w:sz w:val="20"/>
          <w:szCs w:val="20"/>
        </w:rPr>
        <w:t xml:space="preserve">DECRETO DE PRUEBAS / </w:t>
      </w:r>
      <w:r>
        <w:rPr>
          <w:rFonts w:ascii="Arial" w:hAnsi="Arial" w:cs="Arial"/>
          <w:b/>
          <w:sz w:val="20"/>
          <w:szCs w:val="20"/>
        </w:rPr>
        <w:t>RECHAZO / IMPERTINENCIA, INUTILIDAD E ILEGALIDAD</w:t>
      </w:r>
    </w:p>
    <w:p w14:paraId="2DE81982" w14:textId="562B37F9" w:rsidR="008B7FE4" w:rsidRPr="00EC5336" w:rsidRDefault="00EC5336" w:rsidP="00EC5336">
      <w:pPr>
        <w:pStyle w:val="Ttulo"/>
        <w:spacing w:line="240" w:lineRule="auto"/>
        <w:jc w:val="both"/>
        <w:rPr>
          <w:b w:val="0"/>
          <w:sz w:val="20"/>
          <w:szCs w:val="20"/>
          <w:lang w:val="es-CO"/>
        </w:rPr>
      </w:pPr>
      <w:r w:rsidRPr="00EC5336">
        <w:rPr>
          <w:b w:val="0"/>
          <w:sz w:val="20"/>
          <w:szCs w:val="20"/>
          <w:lang w:val="es-CO"/>
        </w:rPr>
        <w:t>En los eventos en que se rechaza el decreto o la práctica de una prueba que conduciría a aclarar las premisas fácticas debatidas, tiene dicho la Corte Constitucional, que, si bien el juez de la causa cuenta con la autonomía e independencia para denegar una prueba solicitada por los sujetos procesales, lo cierto es que tal decisión, de conformidad con la jurisprudencia de dicha Corporación, debe estar ligada a la impertinencia, inutilidad y la ilegalidad del medio requerido.</w:t>
      </w:r>
    </w:p>
    <w:p w14:paraId="700C3208" w14:textId="268D084A" w:rsidR="008B7FE4" w:rsidRPr="00EC5336" w:rsidRDefault="008B7FE4" w:rsidP="008B7FE4">
      <w:pPr>
        <w:pStyle w:val="Ttulo"/>
        <w:spacing w:line="240" w:lineRule="auto"/>
        <w:jc w:val="both"/>
        <w:rPr>
          <w:b w:val="0"/>
          <w:sz w:val="20"/>
          <w:szCs w:val="20"/>
          <w:lang w:val="es-CO"/>
        </w:rPr>
      </w:pPr>
    </w:p>
    <w:p w14:paraId="0B83B7E8" w14:textId="6E111AA0" w:rsidR="008B7FE4" w:rsidRPr="008B7FE4" w:rsidRDefault="008B7FE4" w:rsidP="008B7FE4">
      <w:pPr>
        <w:pStyle w:val="Ttulo"/>
        <w:spacing w:line="240" w:lineRule="auto"/>
        <w:jc w:val="both"/>
        <w:rPr>
          <w:b w:val="0"/>
          <w:sz w:val="20"/>
          <w:szCs w:val="20"/>
        </w:rPr>
      </w:pPr>
    </w:p>
    <w:p w14:paraId="213765F6" w14:textId="77777777" w:rsidR="008B7FE4" w:rsidRPr="008B7FE4" w:rsidRDefault="008B7FE4" w:rsidP="008B7FE4">
      <w:pPr>
        <w:pStyle w:val="Ttulo"/>
        <w:spacing w:line="240" w:lineRule="auto"/>
        <w:jc w:val="both"/>
        <w:rPr>
          <w:b w:val="0"/>
          <w:sz w:val="20"/>
          <w:szCs w:val="20"/>
        </w:rPr>
      </w:pPr>
    </w:p>
    <w:p w14:paraId="705183B1" w14:textId="3C13C246" w:rsidR="003A3BBB" w:rsidRPr="008B7FE4" w:rsidRDefault="003A3BBB" w:rsidP="008B7FE4">
      <w:pPr>
        <w:pStyle w:val="Ttulo"/>
        <w:spacing w:line="240" w:lineRule="auto"/>
        <w:jc w:val="both"/>
        <w:rPr>
          <w:b w:val="0"/>
          <w:sz w:val="20"/>
          <w:szCs w:val="20"/>
        </w:rPr>
      </w:pPr>
      <w:bookmarkStart w:id="0" w:name="_Hlk99113374"/>
      <w:r w:rsidRPr="008B7FE4">
        <w:rPr>
          <w:b w:val="0"/>
          <w:sz w:val="20"/>
          <w:szCs w:val="20"/>
        </w:rPr>
        <w:t>Radicación No.:</w:t>
      </w:r>
      <w:r w:rsidRPr="008B7FE4">
        <w:rPr>
          <w:b w:val="0"/>
          <w:sz w:val="20"/>
          <w:szCs w:val="20"/>
        </w:rPr>
        <w:tab/>
      </w:r>
      <w:r w:rsidRPr="008B7FE4">
        <w:rPr>
          <w:b w:val="0"/>
          <w:sz w:val="20"/>
          <w:szCs w:val="20"/>
        </w:rPr>
        <w:tab/>
      </w:r>
      <w:bookmarkStart w:id="1" w:name="_GoBack"/>
      <w:r w:rsidRPr="008B7FE4">
        <w:rPr>
          <w:b w:val="0"/>
          <w:sz w:val="20"/>
          <w:szCs w:val="20"/>
        </w:rPr>
        <w:t>66</w:t>
      </w:r>
      <w:r w:rsidR="005A364B" w:rsidRPr="008B7FE4">
        <w:rPr>
          <w:b w:val="0"/>
          <w:sz w:val="20"/>
          <w:szCs w:val="20"/>
        </w:rPr>
        <w:t>001</w:t>
      </w:r>
      <w:r w:rsidRPr="008B7FE4">
        <w:rPr>
          <w:b w:val="0"/>
          <w:sz w:val="20"/>
          <w:szCs w:val="20"/>
        </w:rPr>
        <w:t>31</w:t>
      </w:r>
      <w:r w:rsidR="004603F1" w:rsidRPr="008B7FE4">
        <w:rPr>
          <w:b w:val="0"/>
          <w:sz w:val="20"/>
          <w:szCs w:val="20"/>
        </w:rPr>
        <w:t>05</w:t>
      </w:r>
      <w:r w:rsidRPr="008B7FE4">
        <w:rPr>
          <w:b w:val="0"/>
          <w:sz w:val="20"/>
          <w:szCs w:val="20"/>
        </w:rPr>
        <w:t>00</w:t>
      </w:r>
      <w:r w:rsidR="00824096" w:rsidRPr="008B7FE4">
        <w:rPr>
          <w:b w:val="0"/>
          <w:sz w:val="20"/>
          <w:szCs w:val="20"/>
        </w:rPr>
        <w:t>1</w:t>
      </w:r>
      <w:r w:rsidRPr="008B7FE4">
        <w:rPr>
          <w:b w:val="0"/>
          <w:sz w:val="20"/>
          <w:szCs w:val="20"/>
        </w:rPr>
        <w:t>20</w:t>
      </w:r>
      <w:r w:rsidR="002113C9" w:rsidRPr="008B7FE4">
        <w:rPr>
          <w:b w:val="0"/>
          <w:sz w:val="20"/>
          <w:szCs w:val="20"/>
        </w:rPr>
        <w:t>2</w:t>
      </w:r>
      <w:r w:rsidR="00824096" w:rsidRPr="008B7FE4">
        <w:rPr>
          <w:b w:val="0"/>
          <w:sz w:val="20"/>
          <w:szCs w:val="20"/>
        </w:rPr>
        <w:t>1</w:t>
      </w:r>
      <w:r w:rsidRPr="008B7FE4">
        <w:rPr>
          <w:b w:val="0"/>
          <w:sz w:val="20"/>
          <w:szCs w:val="20"/>
        </w:rPr>
        <w:t>00</w:t>
      </w:r>
      <w:r w:rsidR="005A364B" w:rsidRPr="008B7FE4">
        <w:rPr>
          <w:b w:val="0"/>
          <w:sz w:val="20"/>
          <w:szCs w:val="20"/>
        </w:rPr>
        <w:t>3</w:t>
      </w:r>
      <w:r w:rsidR="00824096" w:rsidRPr="008B7FE4">
        <w:rPr>
          <w:b w:val="0"/>
          <w:sz w:val="20"/>
          <w:szCs w:val="20"/>
        </w:rPr>
        <w:t>73</w:t>
      </w:r>
      <w:r w:rsidR="00875638" w:rsidRPr="008B7FE4">
        <w:rPr>
          <w:b w:val="0"/>
          <w:sz w:val="20"/>
          <w:szCs w:val="20"/>
        </w:rPr>
        <w:t>0</w:t>
      </w:r>
      <w:r w:rsidR="00915CB5" w:rsidRPr="008B7FE4">
        <w:rPr>
          <w:b w:val="0"/>
          <w:sz w:val="20"/>
          <w:szCs w:val="20"/>
        </w:rPr>
        <w:t>1</w:t>
      </w:r>
      <w:bookmarkEnd w:id="1"/>
    </w:p>
    <w:p w14:paraId="0236023C" w14:textId="7EFF19CD" w:rsidR="003A3BBB" w:rsidRPr="008B7FE4" w:rsidRDefault="003A3BBB" w:rsidP="008B7FE4">
      <w:pPr>
        <w:pStyle w:val="Ttulo"/>
        <w:spacing w:line="240" w:lineRule="auto"/>
        <w:jc w:val="both"/>
        <w:rPr>
          <w:b w:val="0"/>
          <w:sz w:val="20"/>
          <w:szCs w:val="20"/>
        </w:rPr>
      </w:pPr>
      <w:r w:rsidRPr="008B7FE4">
        <w:rPr>
          <w:b w:val="0"/>
          <w:sz w:val="20"/>
          <w:szCs w:val="20"/>
        </w:rPr>
        <w:t>Proceso:</w:t>
      </w:r>
      <w:r w:rsidRPr="008B7FE4">
        <w:rPr>
          <w:b w:val="0"/>
          <w:sz w:val="20"/>
          <w:szCs w:val="20"/>
        </w:rPr>
        <w:tab/>
      </w:r>
      <w:r w:rsidRPr="008B7FE4">
        <w:rPr>
          <w:b w:val="0"/>
          <w:sz w:val="20"/>
          <w:szCs w:val="20"/>
        </w:rPr>
        <w:tab/>
        <w:t>Ordinario laboral</w:t>
      </w:r>
    </w:p>
    <w:p w14:paraId="6D005EAF" w14:textId="58E93E7F" w:rsidR="003A3BBB" w:rsidRPr="008B7FE4" w:rsidRDefault="003A3BBB" w:rsidP="008B7FE4">
      <w:pPr>
        <w:pStyle w:val="Ttulo"/>
        <w:spacing w:line="240" w:lineRule="auto"/>
        <w:jc w:val="both"/>
        <w:rPr>
          <w:b w:val="0"/>
          <w:sz w:val="20"/>
          <w:szCs w:val="20"/>
        </w:rPr>
      </w:pPr>
      <w:r w:rsidRPr="008B7FE4">
        <w:rPr>
          <w:b w:val="0"/>
          <w:sz w:val="20"/>
          <w:szCs w:val="20"/>
        </w:rPr>
        <w:t>Demandante:</w:t>
      </w:r>
      <w:r w:rsidRPr="008B7FE4">
        <w:rPr>
          <w:b w:val="0"/>
          <w:sz w:val="20"/>
          <w:szCs w:val="20"/>
        </w:rPr>
        <w:tab/>
      </w:r>
      <w:r w:rsidRPr="008B7FE4">
        <w:rPr>
          <w:b w:val="0"/>
          <w:sz w:val="20"/>
          <w:szCs w:val="20"/>
        </w:rPr>
        <w:tab/>
      </w:r>
      <w:r w:rsidR="00824096" w:rsidRPr="008B7FE4">
        <w:rPr>
          <w:b w:val="0"/>
          <w:sz w:val="20"/>
          <w:szCs w:val="20"/>
        </w:rPr>
        <w:t>Luis Felipe Cardoza Zúñiga y otros</w:t>
      </w:r>
    </w:p>
    <w:p w14:paraId="423D43D5" w14:textId="79F15753" w:rsidR="003A3BBB" w:rsidRPr="008B7FE4" w:rsidRDefault="003A3BBB" w:rsidP="008B7FE4">
      <w:pPr>
        <w:pStyle w:val="Ttulo"/>
        <w:spacing w:line="240" w:lineRule="auto"/>
        <w:ind w:left="708" w:hanging="708"/>
        <w:jc w:val="both"/>
        <w:rPr>
          <w:b w:val="0"/>
          <w:sz w:val="20"/>
          <w:szCs w:val="20"/>
        </w:rPr>
      </w:pPr>
      <w:r w:rsidRPr="008B7FE4">
        <w:rPr>
          <w:b w:val="0"/>
          <w:sz w:val="20"/>
          <w:szCs w:val="20"/>
        </w:rPr>
        <w:t>Demandado:</w:t>
      </w:r>
      <w:r w:rsidRPr="008B7FE4">
        <w:rPr>
          <w:b w:val="0"/>
          <w:sz w:val="20"/>
          <w:szCs w:val="20"/>
        </w:rPr>
        <w:tab/>
      </w:r>
      <w:r w:rsidRPr="008B7FE4">
        <w:rPr>
          <w:b w:val="0"/>
          <w:sz w:val="20"/>
          <w:szCs w:val="20"/>
        </w:rPr>
        <w:tab/>
      </w:r>
      <w:proofErr w:type="spellStart"/>
      <w:r w:rsidR="00824096" w:rsidRPr="008B7FE4">
        <w:rPr>
          <w:b w:val="0"/>
          <w:sz w:val="20"/>
          <w:szCs w:val="20"/>
        </w:rPr>
        <w:t>Corpereira</w:t>
      </w:r>
      <w:proofErr w:type="spellEnd"/>
      <w:r w:rsidR="00824096" w:rsidRPr="008B7FE4">
        <w:rPr>
          <w:b w:val="0"/>
          <w:sz w:val="20"/>
          <w:szCs w:val="20"/>
        </w:rPr>
        <w:t xml:space="preserve"> en liquidación judicial</w:t>
      </w:r>
    </w:p>
    <w:p w14:paraId="43600E48" w14:textId="6FA8EBFE" w:rsidR="003A3BBB" w:rsidRPr="008B7FE4" w:rsidRDefault="003A3BBB" w:rsidP="008B7FE4">
      <w:pPr>
        <w:pStyle w:val="Ttulo"/>
        <w:spacing w:line="240" w:lineRule="auto"/>
        <w:jc w:val="both"/>
        <w:rPr>
          <w:b w:val="0"/>
          <w:sz w:val="20"/>
          <w:szCs w:val="20"/>
        </w:rPr>
      </w:pPr>
      <w:r w:rsidRPr="008B7FE4">
        <w:rPr>
          <w:b w:val="0"/>
          <w:sz w:val="20"/>
          <w:szCs w:val="20"/>
        </w:rPr>
        <w:t xml:space="preserve">Juzgado de </w:t>
      </w:r>
      <w:r w:rsidR="004D3091" w:rsidRPr="008B7FE4">
        <w:rPr>
          <w:b w:val="0"/>
          <w:sz w:val="20"/>
          <w:szCs w:val="20"/>
        </w:rPr>
        <w:t>origen</w:t>
      </w:r>
      <w:r w:rsidRPr="008B7FE4">
        <w:rPr>
          <w:b w:val="0"/>
          <w:sz w:val="20"/>
          <w:szCs w:val="20"/>
        </w:rPr>
        <w:t xml:space="preserve">: </w:t>
      </w:r>
      <w:r w:rsidRPr="008B7FE4">
        <w:rPr>
          <w:b w:val="0"/>
          <w:sz w:val="20"/>
          <w:szCs w:val="20"/>
        </w:rPr>
        <w:tab/>
      </w:r>
      <w:r w:rsidR="00824096" w:rsidRPr="008B7FE4">
        <w:rPr>
          <w:b w:val="0"/>
          <w:sz w:val="20"/>
          <w:szCs w:val="20"/>
        </w:rPr>
        <w:t>Primero</w:t>
      </w:r>
      <w:r w:rsidR="00810933" w:rsidRPr="008B7FE4">
        <w:rPr>
          <w:b w:val="0"/>
          <w:sz w:val="20"/>
          <w:szCs w:val="20"/>
        </w:rPr>
        <w:t xml:space="preserve"> Laboral del Circuito de </w:t>
      </w:r>
      <w:r w:rsidR="00985E64" w:rsidRPr="008B7FE4">
        <w:rPr>
          <w:b w:val="0"/>
          <w:sz w:val="20"/>
          <w:szCs w:val="20"/>
        </w:rPr>
        <w:t xml:space="preserve">Pereira. </w:t>
      </w:r>
    </w:p>
    <w:bookmarkEnd w:id="0"/>
    <w:p w14:paraId="35780E8C" w14:textId="1B2F7D7E" w:rsidR="009736F3" w:rsidRDefault="009736F3" w:rsidP="008B7FE4">
      <w:pPr>
        <w:pStyle w:val="Ttulo"/>
        <w:spacing w:line="240" w:lineRule="auto"/>
        <w:jc w:val="both"/>
        <w:rPr>
          <w:b w:val="0"/>
          <w:bCs/>
          <w:sz w:val="20"/>
          <w:szCs w:val="20"/>
        </w:rPr>
      </w:pPr>
    </w:p>
    <w:p w14:paraId="07EE1E06" w14:textId="77777777" w:rsidR="008B7FE4" w:rsidRPr="008B7FE4" w:rsidRDefault="008B7FE4" w:rsidP="008B7FE4">
      <w:pPr>
        <w:pStyle w:val="Ttulo"/>
        <w:spacing w:line="240" w:lineRule="auto"/>
        <w:jc w:val="both"/>
        <w:rPr>
          <w:b w:val="0"/>
          <w:bCs/>
          <w:sz w:val="20"/>
          <w:szCs w:val="20"/>
        </w:rPr>
      </w:pPr>
    </w:p>
    <w:p w14:paraId="32093166" w14:textId="77777777" w:rsidR="00996606" w:rsidRPr="008B7FE4" w:rsidRDefault="00996606" w:rsidP="008B7FE4">
      <w:pPr>
        <w:pStyle w:val="Ttulo"/>
        <w:spacing w:line="240" w:lineRule="auto"/>
        <w:jc w:val="both"/>
        <w:rPr>
          <w:b w:val="0"/>
          <w:bCs/>
          <w:sz w:val="20"/>
          <w:szCs w:val="20"/>
        </w:rPr>
      </w:pPr>
    </w:p>
    <w:p w14:paraId="1DD29841" w14:textId="23CDB611" w:rsidR="00766B8A" w:rsidRPr="008B7FE4" w:rsidRDefault="00766B8A" w:rsidP="008B7FE4">
      <w:pPr>
        <w:spacing w:line="276" w:lineRule="auto"/>
        <w:jc w:val="center"/>
        <w:textAlignment w:val="baseline"/>
        <w:rPr>
          <w:rFonts w:ascii="Tahoma" w:hAnsi="Tahoma" w:cs="Tahoma"/>
          <w:b/>
          <w:bCs/>
          <w:color w:val="000000"/>
          <w:lang w:eastAsia="es-CO"/>
        </w:rPr>
      </w:pPr>
      <w:r w:rsidRPr="008B7FE4">
        <w:rPr>
          <w:rFonts w:ascii="Tahoma" w:hAnsi="Tahoma" w:cs="Tahoma"/>
          <w:b/>
          <w:bCs/>
          <w:color w:val="000000"/>
          <w:lang w:eastAsia="es-CO"/>
        </w:rPr>
        <w:t xml:space="preserve">TRIBUNAL SUPERIOR DEL DISTRITO JUDICIAL DE PEREIRA </w:t>
      </w:r>
    </w:p>
    <w:p w14:paraId="3327ACFD" w14:textId="77777777" w:rsidR="00766B8A" w:rsidRPr="008B7FE4" w:rsidRDefault="00766B8A" w:rsidP="008B7FE4">
      <w:pPr>
        <w:spacing w:line="276" w:lineRule="auto"/>
        <w:jc w:val="center"/>
        <w:textAlignment w:val="baseline"/>
        <w:rPr>
          <w:rFonts w:ascii="Tahoma" w:hAnsi="Tahoma" w:cs="Tahoma"/>
          <w:lang w:val="es-CO" w:eastAsia="es-CO"/>
        </w:rPr>
      </w:pPr>
      <w:r w:rsidRPr="008B7FE4">
        <w:rPr>
          <w:rFonts w:ascii="Tahoma" w:hAnsi="Tahoma" w:cs="Tahoma"/>
          <w:b/>
          <w:bCs/>
          <w:color w:val="000000"/>
          <w:lang w:eastAsia="es-CO"/>
        </w:rPr>
        <w:t xml:space="preserve">SALA PRIMERA DE DECISION LABORAL </w:t>
      </w:r>
      <w:r w:rsidRPr="008B7FE4">
        <w:rPr>
          <w:rFonts w:ascii="Tahoma" w:hAnsi="Tahoma" w:cs="Tahoma"/>
          <w:color w:val="000000"/>
          <w:lang w:val="es-CO" w:eastAsia="es-CO"/>
        </w:rPr>
        <w:t> </w:t>
      </w:r>
    </w:p>
    <w:p w14:paraId="1424224E" w14:textId="77777777" w:rsidR="00766B8A" w:rsidRPr="008B7FE4" w:rsidRDefault="00766B8A" w:rsidP="008B7FE4">
      <w:pPr>
        <w:spacing w:line="276" w:lineRule="auto"/>
        <w:textAlignment w:val="baseline"/>
        <w:rPr>
          <w:rFonts w:ascii="Tahoma" w:hAnsi="Tahoma" w:cs="Tahoma"/>
          <w:lang w:val="es-CO" w:eastAsia="es-CO"/>
        </w:rPr>
      </w:pPr>
      <w:r w:rsidRPr="008B7FE4">
        <w:rPr>
          <w:rFonts w:ascii="Tahoma" w:hAnsi="Tahoma" w:cs="Tahoma"/>
          <w:color w:val="000000"/>
          <w:lang w:val="es-CO" w:eastAsia="es-CO"/>
        </w:rPr>
        <w:t> </w:t>
      </w:r>
    </w:p>
    <w:p w14:paraId="4944CD3F" w14:textId="77777777" w:rsidR="00766B8A" w:rsidRPr="008B7FE4" w:rsidRDefault="00766B8A" w:rsidP="008B7FE4">
      <w:pPr>
        <w:spacing w:line="276" w:lineRule="auto"/>
        <w:jc w:val="center"/>
        <w:textAlignment w:val="baseline"/>
        <w:rPr>
          <w:rFonts w:ascii="Tahoma" w:hAnsi="Tahoma" w:cs="Tahoma"/>
          <w:lang w:val="es-CO" w:eastAsia="es-CO"/>
        </w:rPr>
      </w:pPr>
      <w:r w:rsidRPr="008B7FE4">
        <w:rPr>
          <w:rFonts w:ascii="Tahoma" w:hAnsi="Tahoma" w:cs="Tahoma"/>
          <w:color w:val="000000"/>
          <w:lang w:eastAsia="es-CO"/>
        </w:rPr>
        <w:t>Magistrada Ponente: </w:t>
      </w:r>
      <w:r w:rsidRPr="008B7FE4">
        <w:rPr>
          <w:rFonts w:ascii="Tahoma" w:hAnsi="Tahoma" w:cs="Tahoma"/>
          <w:b/>
          <w:bCs/>
          <w:color w:val="000000"/>
          <w:lang w:eastAsia="es-CO"/>
        </w:rPr>
        <w:t>Ana Lucía Caicedo Calderón</w:t>
      </w:r>
      <w:r w:rsidRPr="008B7FE4">
        <w:rPr>
          <w:rFonts w:ascii="Tahoma" w:hAnsi="Tahoma" w:cs="Tahoma"/>
          <w:color w:val="000000"/>
          <w:lang w:val="es-CO" w:eastAsia="es-CO"/>
        </w:rPr>
        <w:t> </w:t>
      </w:r>
    </w:p>
    <w:p w14:paraId="6F82CB97" w14:textId="77777777" w:rsidR="00766B8A" w:rsidRPr="008B7FE4" w:rsidRDefault="00766B8A" w:rsidP="008B7FE4">
      <w:pPr>
        <w:spacing w:line="276" w:lineRule="auto"/>
        <w:textAlignment w:val="baseline"/>
        <w:rPr>
          <w:rFonts w:ascii="Tahoma" w:hAnsi="Tahoma" w:cs="Tahoma"/>
          <w:lang w:val="es-CO" w:eastAsia="es-CO"/>
        </w:rPr>
      </w:pPr>
      <w:r w:rsidRPr="008B7FE4">
        <w:rPr>
          <w:rFonts w:ascii="Tahoma" w:hAnsi="Tahoma" w:cs="Tahoma"/>
          <w:color w:val="000000"/>
          <w:lang w:val="es-CO" w:eastAsia="es-CO"/>
        </w:rPr>
        <w:t> </w:t>
      </w:r>
    </w:p>
    <w:p w14:paraId="0CDD31D7" w14:textId="14140903" w:rsidR="00370A88" w:rsidRPr="008B7FE4" w:rsidRDefault="00370A88" w:rsidP="008B7FE4">
      <w:pPr>
        <w:pStyle w:val="paragraph"/>
        <w:spacing w:before="0" w:beforeAutospacing="0" w:after="0" w:afterAutospacing="0" w:line="276" w:lineRule="auto"/>
        <w:ind w:firstLine="705"/>
        <w:jc w:val="center"/>
        <w:textAlignment w:val="baseline"/>
        <w:rPr>
          <w:rFonts w:ascii="Tahoma" w:hAnsi="Tahoma" w:cs="Tahoma"/>
        </w:rPr>
      </w:pPr>
      <w:r w:rsidRPr="008B7FE4">
        <w:rPr>
          <w:rStyle w:val="normaltextrun"/>
          <w:rFonts w:ascii="Tahoma" w:hAnsi="Tahoma" w:cs="Tahoma"/>
          <w:color w:val="000000" w:themeColor="text1"/>
        </w:rPr>
        <w:t xml:space="preserve">Pereira, Risaralda, </w:t>
      </w:r>
      <w:r w:rsidR="003F02DA" w:rsidRPr="008B7FE4">
        <w:rPr>
          <w:rStyle w:val="normaltextrun"/>
          <w:rFonts w:ascii="Tahoma" w:hAnsi="Tahoma" w:cs="Tahoma"/>
          <w:color w:val="000000" w:themeColor="text1"/>
        </w:rPr>
        <w:t>veinti</w:t>
      </w:r>
      <w:r w:rsidR="6837B4C7" w:rsidRPr="008B7FE4">
        <w:rPr>
          <w:rStyle w:val="normaltextrun"/>
          <w:rFonts w:ascii="Tahoma" w:hAnsi="Tahoma" w:cs="Tahoma"/>
          <w:color w:val="000000" w:themeColor="text1"/>
        </w:rPr>
        <w:t>ocho</w:t>
      </w:r>
      <w:r w:rsidRPr="008B7FE4">
        <w:rPr>
          <w:rStyle w:val="normaltextrun"/>
          <w:rFonts w:ascii="Tahoma" w:hAnsi="Tahoma" w:cs="Tahoma"/>
          <w:color w:val="000000" w:themeColor="text1"/>
        </w:rPr>
        <w:t xml:space="preserve"> (</w:t>
      </w:r>
      <w:r w:rsidR="003F02DA" w:rsidRPr="008B7FE4">
        <w:rPr>
          <w:rStyle w:val="normaltextrun"/>
          <w:rFonts w:ascii="Tahoma" w:hAnsi="Tahoma" w:cs="Tahoma"/>
          <w:color w:val="000000" w:themeColor="text1"/>
        </w:rPr>
        <w:t>2</w:t>
      </w:r>
      <w:r w:rsidR="3919427D" w:rsidRPr="008B7FE4">
        <w:rPr>
          <w:rStyle w:val="normaltextrun"/>
          <w:rFonts w:ascii="Tahoma" w:hAnsi="Tahoma" w:cs="Tahoma"/>
          <w:color w:val="000000" w:themeColor="text1"/>
        </w:rPr>
        <w:t>8</w:t>
      </w:r>
      <w:r w:rsidRPr="008B7FE4">
        <w:rPr>
          <w:rStyle w:val="normaltextrun"/>
          <w:rFonts w:ascii="Tahoma" w:hAnsi="Tahoma" w:cs="Tahoma"/>
          <w:color w:val="000000" w:themeColor="text1"/>
        </w:rPr>
        <w:t>) de</w:t>
      </w:r>
      <w:r w:rsidR="003F02DA" w:rsidRPr="008B7FE4">
        <w:rPr>
          <w:rStyle w:val="normaltextrun"/>
          <w:rFonts w:ascii="Tahoma" w:hAnsi="Tahoma" w:cs="Tahoma"/>
          <w:color w:val="000000" w:themeColor="text1"/>
        </w:rPr>
        <w:t xml:space="preserve"> agosto</w:t>
      </w:r>
      <w:r w:rsidRPr="008B7FE4">
        <w:rPr>
          <w:rStyle w:val="normaltextrun"/>
          <w:rFonts w:ascii="Tahoma" w:hAnsi="Tahoma" w:cs="Tahoma"/>
          <w:color w:val="000000" w:themeColor="text1"/>
        </w:rPr>
        <w:t xml:space="preserve"> dos mil </w:t>
      </w:r>
      <w:r w:rsidR="00087D13" w:rsidRPr="008B7FE4">
        <w:rPr>
          <w:rStyle w:val="normaltextrun"/>
          <w:rFonts w:ascii="Tahoma" w:hAnsi="Tahoma" w:cs="Tahoma"/>
          <w:color w:val="000000" w:themeColor="text1"/>
        </w:rPr>
        <w:t xml:space="preserve">veintitrés </w:t>
      </w:r>
      <w:r w:rsidRPr="008B7FE4">
        <w:rPr>
          <w:rStyle w:val="normaltextrun"/>
          <w:rFonts w:ascii="Tahoma" w:hAnsi="Tahoma" w:cs="Tahoma"/>
          <w:color w:val="000000" w:themeColor="text1"/>
        </w:rPr>
        <w:t>(202</w:t>
      </w:r>
      <w:r w:rsidR="00087D13" w:rsidRPr="008B7FE4">
        <w:rPr>
          <w:rStyle w:val="normaltextrun"/>
          <w:rFonts w:ascii="Tahoma" w:hAnsi="Tahoma" w:cs="Tahoma"/>
          <w:color w:val="000000" w:themeColor="text1"/>
        </w:rPr>
        <w:t>3</w:t>
      </w:r>
      <w:r w:rsidRPr="008B7FE4">
        <w:rPr>
          <w:rStyle w:val="normaltextrun"/>
          <w:rFonts w:ascii="Tahoma" w:hAnsi="Tahoma" w:cs="Tahoma"/>
          <w:color w:val="000000" w:themeColor="text1"/>
        </w:rPr>
        <w:t>)  </w:t>
      </w:r>
      <w:r w:rsidRPr="008B7FE4">
        <w:rPr>
          <w:rStyle w:val="eop"/>
          <w:rFonts w:ascii="Tahoma" w:hAnsi="Tahoma" w:cs="Tahoma"/>
          <w:color w:val="000000" w:themeColor="text1"/>
        </w:rPr>
        <w:t> </w:t>
      </w:r>
    </w:p>
    <w:p w14:paraId="1CCDB2BD" w14:textId="2AE7B27F" w:rsidR="00370A88" w:rsidRPr="008B7FE4" w:rsidRDefault="00370A88" w:rsidP="008B7FE4">
      <w:pPr>
        <w:pStyle w:val="paragraph"/>
        <w:spacing w:before="0" w:beforeAutospacing="0" w:after="0" w:afterAutospacing="0" w:line="276" w:lineRule="auto"/>
        <w:ind w:firstLine="705"/>
        <w:jc w:val="center"/>
        <w:textAlignment w:val="baseline"/>
        <w:rPr>
          <w:rFonts w:ascii="Tahoma" w:hAnsi="Tahoma" w:cs="Tahoma"/>
        </w:rPr>
      </w:pPr>
      <w:r w:rsidRPr="008B7FE4">
        <w:rPr>
          <w:rStyle w:val="normaltextrun"/>
          <w:rFonts w:ascii="Tahoma" w:hAnsi="Tahoma" w:cs="Tahoma"/>
          <w:color w:val="000000" w:themeColor="text1"/>
        </w:rPr>
        <w:t>Acta No. </w:t>
      </w:r>
      <w:r w:rsidR="1550C13B" w:rsidRPr="008B7FE4">
        <w:rPr>
          <w:rStyle w:val="normaltextrun"/>
          <w:rFonts w:ascii="Tahoma" w:hAnsi="Tahoma" w:cs="Tahoma"/>
          <w:color w:val="000000" w:themeColor="text1"/>
        </w:rPr>
        <w:t>134</w:t>
      </w:r>
      <w:r w:rsidRPr="008B7FE4">
        <w:rPr>
          <w:rStyle w:val="normaltextrun"/>
          <w:rFonts w:ascii="Tahoma" w:hAnsi="Tahoma" w:cs="Tahoma"/>
          <w:color w:val="000000" w:themeColor="text1"/>
        </w:rPr>
        <w:t xml:space="preserve"> del </w:t>
      </w:r>
      <w:r w:rsidR="003F02DA" w:rsidRPr="008B7FE4">
        <w:rPr>
          <w:rStyle w:val="normaltextrun"/>
          <w:rFonts w:ascii="Tahoma" w:hAnsi="Tahoma" w:cs="Tahoma"/>
          <w:color w:val="000000" w:themeColor="text1"/>
        </w:rPr>
        <w:t>24</w:t>
      </w:r>
      <w:r w:rsidRPr="008B7FE4">
        <w:rPr>
          <w:rStyle w:val="normaltextrun"/>
          <w:rFonts w:ascii="Tahoma" w:hAnsi="Tahoma" w:cs="Tahoma"/>
          <w:color w:val="000000" w:themeColor="text1"/>
        </w:rPr>
        <w:t xml:space="preserve"> de </w:t>
      </w:r>
      <w:r w:rsidR="003F02DA" w:rsidRPr="008B7FE4">
        <w:rPr>
          <w:rStyle w:val="normaltextrun"/>
          <w:rFonts w:ascii="Tahoma" w:hAnsi="Tahoma" w:cs="Tahoma"/>
          <w:color w:val="000000" w:themeColor="text1"/>
        </w:rPr>
        <w:t>agosto</w:t>
      </w:r>
      <w:r w:rsidRPr="008B7FE4">
        <w:rPr>
          <w:rStyle w:val="normaltextrun"/>
          <w:rFonts w:ascii="Tahoma" w:hAnsi="Tahoma" w:cs="Tahoma"/>
          <w:color w:val="000000" w:themeColor="text1"/>
        </w:rPr>
        <w:t xml:space="preserve"> de 202</w:t>
      </w:r>
      <w:r w:rsidR="00087D13" w:rsidRPr="008B7FE4">
        <w:rPr>
          <w:rStyle w:val="normaltextrun"/>
          <w:rFonts w:ascii="Tahoma" w:hAnsi="Tahoma" w:cs="Tahoma"/>
          <w:color w:val="000000" w:themeColor="text1"/>
        </w:rPr>
        <w:t>3</w:t>
      </w:r>
      <w:r w:rsidRPr="008B7FE4">
        <w:rPr>
          <w:rStyle w:val="eop"/>
          <w:rFonts w:ascii="Tahoma" w:hAnsi="Tahoma" w:cs="Tahoma"/>
          <w:color w:val="000000" w:themeColor="text1"/>
        </w:rPr>
        <w:t> </w:t>
      </w:r>
    </w:p>
    <w:p w14:paraId="00C52928" w14:textId="1610A70D" w:rsidR="00687415" w:rsidRPr="008B7FE4" w:rsidRDefault="003A3BBB" w:rsidP="008B7FE4">
      <w:pPr>
        <w:pStyle w:val="Sinespaciado"/>
        <w:spacing w:line="276" w:lineRule="auto"/>
        <w:rPr>
          <w:rFonts w:ascii="Tahoma" w:hAnsi="Tahoma" w:cs="Tahoma"/>
        </w:rPr>
      </w:pPr>
      <w:r w:rsidRPr="008B7FE4">
        <w:rPr>
          <w:rFonts w:ascii="Tahoma" w:hAnsi="Tahoma" w:cs="Tahoma"/>
        </w:rPr>
        <w:tab/>
      </w:r>
      <w:r w:rsidR="004052FE" w:rsidRPr="008B7FE4">
        <w:rPr>
          <w:rFonts w:ascii="Tahoma" w:hAnsi="Tahoma" w:cs="Tahoma"/>
        </w:rPr>
        <w:t xml:space="preserve"> </w:t>
      </w:r>
    </w:p>
    <w:p w14:paraId="183922F7" w14:textId="17B1EFC8" w:rsidR="005E3AC1" w:rsidRPr="008B7FE4" w:rsidRDefault="00671AE0" w:rsidP="008B7FE4">
      <w:pPr>
        <w:spacing w:line="276" w:lineRule="auto"/>
        <w:ind w:firstLine="708"/>
        <w:jc w:val="both"/>
        <w:rPr>
          <w:rFonts w:ascii="Tahoma" w:hAnsi="Tahoma" w:cs="Tahoma"/>
          <w:lang w:val="es-ES_tradnl"/>
        </w:rPr>
      </w:pPr>
      <w:r w:rsidRPr="008B7FE4">
        <w:rPr>
          <w:rFonts w:ascii="Tahoma" w:hAnsi="Tahoma" w:cs="Tahoma"/>
          <w:color w:val="000000"/>
          <w:lang w:val="es-CO"/>
        </w:rPr>
        <w:t>Teniendo en cuenta que el artículo 1</w:t>
      </w:r>
      <w:r w:rsidR="00087D13" w:rsidRPr="008B7FE4">
        <w:rPr>
          <w:rFonts w:ascii="Tahoma" w:hAnsi="Tahoma" w:cs="Tahoma"/>
          <w:color w:val="000000"/>
          <w:lang w:val="es-CO"/>
        </w:rPr>
        <w:t>3</w:t>
      </w:r>
      <w:r w:rsidR="00A50B1A" w:rsidRPr="008B7FE4">
        <w:rPr>
          <w:rFonts w:ascii="Tahoma" w:hAnsi="Tahoma" w:cs="Tahoma"/>
          <w:color w:val="000000"/>
          <w:lang w:val="es-CO"/>
        </w:rPr>
        <w:t xml:space="preserve"> de la Ley 2213 del 13 de junio de 2022</w:t>
      </w:r>
      <w:r w:rsidR="00766B8A" w:rsidRPr="008B7FE4">
        <w:rPr>
          <w:rFonts w:ascii="Tahoma" w:hAnsi="Tahoma" w:cs="Tahoma"/>
          <w:color w:val="000000"/>
          <w:lang w:val="es-ES_tradnl"/>
        </w:rPr>
        <w:t>,</w:t>
      </w:r>
      <w:r w:rsidR="00F60D5D" w:rsidRPr="008B7FE4">
        <w:rPr>
          <w:rFonts w:ascii="Tahoma" w:hAnsi="Tahoma" w:cs="Tahoma"/>
          <w:color w:val="000000"/>
          <w:lang w:val="es-ES_tradnl"/>
        </w:rPr>
        <w:t xml:space="preserve"> </w:t>
      </w:r>
      <w:r w:rsidR="00766B8A" w:rsidRPr="008B7FE4">
        <w:rPr>
          <w:rFonts w:ascii="Tahoma" w:hAnsi="Tahoma" w:cs="Tahoma"/>
          <w:color w:val="000000"/>
          <w:lang w:val="es-ES_tradnl"/>
        </w:rPr>
        <w:t>estableció que en la especialidad laboral se proferirán por escrito</w:t>
      </w:r>
      <w:r w:rsidR="00766B8A" w:rsidRPr="008B7FE4">
        <w:rPr>
          <w:rFonts w:ascii="Tahoma" w:hAnsi="Tahoma" w:cs="Tahoma"/>
        </w:rPr>
        <w:t xml:space="preserve"> </w:t>
      </w:r>
      <w:r w:rsidR="00766B8A" w:rsidRPr="008B7FE4">
        <w:rPr>
          <w:rFonts w:ascii="Tahoma" w:hAnsi="Tahoma" w:cs="Tahoma"/>
          <w:color w:val="000000"/>
          <w:lang w:val="es-ES_tradnl"/>
        </w:rPr>
        <w:t xml:space="preserve">las providencias de segunda instancia en las que se surta el grado jurisdiccional de consulta o se resuelva el recurso de apelación de autos o sentencias, </w:t>
      </w:r>
      <w:r w:rsidR="00766B8A" w:rsidRPr="008B7FE4">
        <w:rPr>
          <w:rFonts w:ascii="Tahoma" w:hAnsi="Tahoma" w:cs="Tahoma"/>
          <w:color w:val="000000"/>
        </w:rPr>
        <w:t xml:space="preserve">la Sala de </w:t>
      </w:r>
      <w:r w:rsidR="00766B8A" w:rsidRPr="008B7FE4">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8B7FE4">
        <w:rPr>
          <w:rFonts w:ascii="Tahoma" w:hAnsi="Tahoma" w:cs="Tahoma"/>
          <w:shd w:val="clear" w:color="auto" w:fill="FFFFFF"/>
        </w:rPr>
        <w:t>GERMÁN DARÍO </w:t>
      </w:r>
      <w:r w:rsidR="005D7BB4" w:rsidRPr="008B7FE4">
        <w:rPr>
          <w:rStyle w:val="nfasis"/>
          <w:rFonts w:ascii="Tahoma" w:hAnsi="Tahoma" w:cs="Tahoma"/>
          <w:i w:val="0"/>
          <w:iCs w:val="0"/>
          <w:shd w:val="clear" w:color="auto" w:fill="FFFFFF"/>
        </w:rPr>
        <w:t>GOEZ</w:t>
      </w:r>
      <w:r w:rsidR="005D7BB4" w:rsidRPr="008B7FE4">
        <w:rPr>
          <w:rFonts w:ascii="Tahoma" w:hAnsi="Tahoma" w:cs="Tahoma"/>
          <w:shd w:val="clear" w:color="auto" w:fill="FFFFFF"/>
        </w:rPr>
        <w:t> VINASCO</w:t>
      </w:r>
      <w:r w:rsidR="00766B8A" w:rsidRPr="008B7FE4">
        <w:rPr>
          <w:rFonts w:ascii="Tahoma" w:hAnsi="Tahoma" w:cs="Tahoma"/>
        </w:rPr>
        <w:t xml:space="preserve">, procede a proferir la siguiente </w:t>
      </w:r>
      <w:r w:rsidR="001C1FA3" w:rsidRPr="008B7FE4">
        <w:rPr>
          <w:rFonts w:ascii="Tahoma" w:hAnsi="Tahoma" w:cs="Tahoma"/>
        </w:rPr>
        <w:t>auto</w:t>
      </w:r>
      <w:r w:rsidR="00766B8A" w:rsidRPr="008B7FE4">
        <w:rPr>
          <w:rFonts w:ascii="Tahoma" w:hAnsi="Tahoma" w:cs="Tahoma"/>
        </w:rPr>
        <w:t xml:space="preserve"> escrit</w:t>
      </w:r>
      <w:r w:rsidR="001C1FA3" w:rsidRPr="008B7FE4">
        <w:rPr>
          <w:rFonts w:ascii="Tahoma" w:hAnsi="Tahoma" w:cs="Tahoma"/>
        </w:rPr>
        <w:t>o</w:t>
      </w:r>
      <w:r w:rsidR="00766B8A" w:rsidRPr="008B7FE4">
        <w:rPr>
          <w:rStyle w:val="normaltextrun"/>
          <w:rFonts w:ascii="Tahoma" w:hAnsi="Tahoma" w:cs="Tahoma"/>
        </w:rPr>
        <w:t xml:space="preserve"> </w:t>
      </w:r>
      <w:r w:rsidR="00766B8A" w:rsidRPr="008B7FE4">
        <w:rPr>
          <w:rFonts w:ascii="Tahoma" w:hAnsi="Tahoma" w:cs="Tahoma"/>
        </w:rPr>
        <w:t>dentro</w:t>
      </w:r>
      <w:r w:rsidR="00766B8A" w:rsidRPr="008B7FE4">
        <w:rPr>
          <w:rStyle w:val="normaltextrun"/>
          <w:rFonts w:ascii="Tahoma" w:hAnsi="Tahoma" w:cs="Tahoma"/>
        </w:rPr>
        <w:t xml:space="preserve"> del proceso </w:t>
      </w:r>
      <w:r w:rsidR="00766B8A" w:rsidRPr="008251DF">
        <w:rPr>
          <w:rStyle w:val="normaltextrun"/>
          <w:rFonts w:ascii="Tahoma" w:hAnsi="Tahoma" w:cs="Tahoma"/>
          <w:b/>
        </w:rPr>
        <w:t>ordinario laboral</w:t>
      </w:r>
      <w:r w:rsidR="00766B8A" w:rsidRPr="008B7FE4">
        <w:rPr>
          <w:rStyle w:val="normaltextrun"/>
          <w:rFonts w:ascii="Tahoma" w:hAnsi="Tahoma" w:cs="Tahoma"/>
        </w:rPr>
        <w:t xml:space="preserve"> instaurado por</w:t>
      </w:r>
      <w:r w:rsidR="003A3BBB" w:rsidRPr="008B7FE4">
        <w:rPr>
          <w:rFonts w:ascii="Tahoma" w:hAnsi="Tahoma" w:cs="Tahoma"/>
          <w:lang w:val="es-ES_tradnl"/>
        </w:rPr>
        <w:t xml:space="preserve"> </w:t>
      </w:r>
      <w:r w:rsidR="008251DF" w:rsidRPr="008B7FE4">
        <w:rPr>
          <w:rFonts w:ascii="Tahoma" w:hAnsi="Tahoma" w:cs="Tahoma"/>
          <w:b/>
          <w:bCs/>
          <w:lang w:val="es-ES_tradnl"/>
        </w:rPr>
        <w:t xml:space="preserve">Luis Felipe Cardoza Zúñiga, Diego Andrés Álvarez Sánchez, Edwin </w:t>
      </w:r>
      <w:proofErr w:type="spellStart"/>
      <w:r w:rsidR="008251DF" w:rsidRPr="008B7FE4">
        <w:rPr>
          <w:rFonts w:ascii="Tahoma" w:hAnsi="Tahoma" w:cs="Tahoma"/>
          <w:b/>
          <w:bCs/>
          <w:lang w:val="es-ES_tradnl"/>
        </w:rPr>
        <w:t>Dayán</w:t>
      </w:r>
      <w:proofErr w:type="spellEnd"/>
      <w:r w:rsidR="008251DF" w:rsidRPr="008B7FE4">
        <w:rPr>
          <w:rFonts w:ascii="Tahoma" w:hAnsi="Tahoma" w:cs="Tahoma"/>
          <w:b/>
          <w:bCs/>
          <w:lang w:val="es-ES_tradnl"/>
        </w:rPr>
        <w:t xml:space="preserve"> </w:t>
      </w:r>
      <w:proofErr w:type="spellStart"/>
      <w:r w:rsidR="008251DF" w:rsidRPr="008B7FE4">
        <w:rPr>
          <w:rFonts w:ascii="Tahoma" w:hAnsi="Tahoma" w:cs="Tahoma"/>
          <w:b/>
          <w:bCs/>
          <w:lang w:val="es-ES_tradnl"/>
        </w:rPr>
        <w:t>Movil</w:t>
      </w:r>
      <w:proofErr w:type="spellEnd"/>
      <w:r w:rsidR="008251DF" w:rsidRPr="008B7FE4">
        <w:rPr>
          <w:rFonts w:ascii="Tahoma" w:hAnsi="Tahoma" w:cs="Tahoma"/>
          <w:b/>
          <w:bCs/>
          <w:lang w:val="es-ES_tradnl"/>
        </w:rPr>
        <w:t xml:space="preserve"> Cabrera, Jairo Gabriel Molina Ospina, Jonathan Lopera Jiménez, Juan Daniel Murillo Machado, Mauricio Ferney </w:t>
      </w:r>
      <w:proofErr w:type="spellStart"/>
      <w:r w:rsidR="008251DF" w:rsidRPr="008B7FE4">
        <w:rPr>
          <w:rFonts w:ascii="Tahoma" w:hAnsi="Tahoma" w:cs="Tahoma"/>
          <w:b/>
          <w:bCs/>
          <w:lang w:val="es-ES_tradnl"/>
        </w:rPr>
        <w:t>Casierra</w:t>
      </w:r>
      <w:proofErr w:type="spellEnd"/>
      <w:r w:rsidR="008251DF" w:rsidRPr="008B7FE4">
        <w:rPr>
          <w:rFonts w:ascii="Tahoma" w:hAnsi="Tahoma" w:cs="Tahoma"/>
          <w:b/>
          <w:bCs/>
          <w:lang w:val="es-ES_tradnl"/>
        </w:rPr>
        <w:t xml:space="preserve">, </w:t>
      </w:r>
      <w:proofErr w:type="spellStart"/>
      <w:r w:rsidR="008251DF" w:rsidRPr="008B7FE4">
        <w:rPr>
          <w:rFonts w:ascii="Tahoma" w:hAnsi="Tahoma" w:cs="Tahoma"/>
          <w:b/>
          <w:bCs/>
          <w:lang w:val="es-ES_tradnl"/>
        </w:rPr>
        <w:t>Yoiver</w:t>
      </w:r>
      <w:proofErr w:type="spellEnd"/>
      <w:r w:rsidR="008251DF" w:rsidRPr="008B7FE4">
        <w:rPr>
          <w:rFonts w:ascii="Tahoma" w:hAnsi="Tahoma" w:cs="Tahoma"/>
          <w:b/>
          <w:bCs/>
          <w:lang w:val="es-ES_tradnl"/>
        </w:rPr>
        <w:t xml:space="preserve"> González Mosquera</w:t>
      </w:r>
      <w:r w:rsidR="008251DF" w:rsidRPr="008B7FE4">
        <w:rPr>
          <w:rFonts w:ascii="Tahoma" w:hAnsi="Tahoma" w:cs="Tahoma"/>
          <w:lang w:val="es-ES_tradnl"/>
        </w:rPr>
        <w:t xml:space="preserve">, </w:t>
      </w:r>
      <w:proofErr w:type="spellStart"/>
      <w:r w:rsidR="008251DF" w:rsidRPr="008B7FE4">
        <w:rPr>
          <w:rFonts w:ascii="Tahoma" w:hAnsi="Tahoma" w:cs="Tahoma"/>
          <w:b/>
          <w:bCs/>
          <w:lang w:val="es-ES_tradnl"/>
        </w:rPr>
        <w:t>Jader</w:t>
      </w:r>
      <w:proofErr w:type="spellEnd"/>
      <w:r w:rsidR="008251DF" w:rsidRPr="008B7FE4">
        <w:rPr>
          <w:rFonts w:ascii="Tahoma" w:hAnsi="Tahoma" w:cs="Tahoma"/>
          <w:b/>
          <w:bCs/>
          <w:lang w:val="es-ES_tradnl"/>
        </w:rPr>
        <w:t xml:space="preserve"> Antonio Maza Rodríguez, Francisco Antonio Córdoba </w:t>
      </w:r>
      <w:proofErr w:type="spellStart"/>
      <w:r w:rsidR="008251DF" w:rsidRPr="008B7FE4">
        <w:rPr>
          <w:rFonts w:ascii="Tahoma" w:hAnsi="Tahoma" w:cs="Tahoma"/>
          <w:b/>
          <w:bCs/>
          <w:lang w:val="es-ES_tradnl"/>
        </w:rPr>
        <w:t>Escarpeta</w:t>
      </w:r>
      <w:proofErr w:type="spellEnd"/>
      <w:r w:rsidR="00C15760" w:rsidRPr="008B7FE4">
        <w:rPr>
          <w:rFonts w:ascii="Tahoma" w:hAnsi="Tahoma" w:cs="Tahoma"/>
          <w:lang w:val="es-ES_tradnl"/>
        </w:rPr>
        <w:t xml:space="preserve"> y</w:t>
      </w:r>
      <w:r w:rsidR="00C15760" w:rsidRPr="008B7FE4">
        <w:rPr>
          <w:rFonts w:ascii="Tahoma" w:hAnsi="Tahoma" w:cs="Tahoma"/>
          <w:b/>
          <w:bCs/>
          <w:lang w:val="es-ES_tradnl"/>
        </w:rPr>
        <w:t xml:space="preserve"> </w:t>
      </w:r>
      <w:r w:rsidR="008251DF" w:rsidRPr="008B7FE4">
        <w:rPr>
          <w:rFonts w:ascii="Tahoma" w:hAnsi="Tahoma" w:cs="Tahoma"/>
          <w:b/>
          <w:bCs/>
          <w:lang w:val="es-ES_tradnl"/>
        </w:rPr>
        <w:t>Sergio Andrés Avellaneda Morales</w:t>
      </w:r>
      <w:r w:rsidR="008251DF" w:rsidRPr="008B7FE4">
        <w:rPr>
          <w:rFonts w:ascii="Tahoma" w:hAnsi="Tahoma" w:cs="Tahoma"/>
          <w:lang w:val="es-ES_tradnl"/>
        </w:rPr>
        <w:t xml:space="preserve"> </w:t>
      </w:r>
      <w:r w:rsidR="007F1C29" w:rsidRPr="008B7FE4">
        <w:rPr>
          <w:rFonts w:ascii="Tahoma" w:hAnsi="Tahoma" w:cs="Tahoma"/>
          <w:lang w:val="es-ES_tradnl"/>
        </w:rPr>
        <w:t xml:space="preserve">en contra de la </w:t>
      </w:r>
      <w:r w:rsidR="008251DF" w:rsidRPr="008B7FE4">
        <w:rPr>
          <w:rFonts w:ascii="Tahoma" w:hAnsi="Tahoma" w:cs="Tahoma"/>
          <w:b/>
          <w:bCs/>
          <w:lang w:val="es-ES_tradnl"/>
        </w:rPr>
        <w:t>Corporación Social Deportiva y Cultural de Pereira</w:t>
      </w:r>
      <w:r w:rsidR="008251DF">
        <w:rPr>
          <w:rFonts w:ascii="Tahoma" w:hAnsi="Tahoma" w:cs="Tahoma"/>
          <w:b/>
          <w:bCs/>
          <w:lang w:val="es-ES_tradnl"/>
        </w:rPr>
        <w:t xml:space="preserve"> –</w:t>
      </w:r>
      <w:r w:rsidR="007F1C29" w:rsidRPr="008B7FE4">
        <w:rPr>
          <w:rFonts w:ascii="Tahoma" w:hAnsi="Tahoma" w:cs="Tahoma"/>
          <w:b/>
          <w:bCs/>
          <w:lang w:val="es-ES_tradnl"/>
        </w:rPr>
        <w:t xml:space="preserve"> </w:t>
      </w:r>
      <w:r w:rsidR="008251DF" w:rsidRPr="008B7FE4">
        <w:rPr>
          <w:rFonts w:ascii="Tahoma" w:hAnsi="Tahoma" w:cs="Tahoma"/>
          <w:b/>
          <w:bCs/>
          <w:lang w:val="es-ES_tradnl"/>
        </w:rPr>
        <w:t>Deportivo Pereira</w:t>
      </w:r>
      <w:r w:rsidR="008251DF">
        <w:rPr>
          <w:rFonts w:ascii="Tahoma" w:hAnsi="Tahoma" w:cs="Tahoma"/>
          <w:b/>
          <w:bCs/>
          <w:lang w:val="es-ES_tradnl"/>
        </w:rPr>
        <w:t xml:space="preserve"> –</w:t>
      </w:r>
      <w:r w:rsidR="007F1C29" w:rsidRPr="008B7FE4">
        <w:rPr>
          <w:rFonts w:ascii="Tahoma" w:hAnsi="Tahoma" w:cs="Tahoma"/>
          <w:b/>
          <w:bCs/>
          <w:lang w:val="es-ES_tradnl"/>
        </w:rPr>
        <w:t xml:space="preserve"> </w:t>
      </w:r>
      <w:r w:rsidR="008251DF" w:rsidRPr="008B7FE4">
        <w:rPr>
          <w:rFonts w:ascii="Tahoma" w:hAnsi="Tahoma" w:cs="Tahoma"/>
          <w:b/>
          <w:bCs/>
          <w:lang w:val="es-ES_tradnl"/>
        </w:rPr>
        <w:t>En Liquidación</w:t>
      </w:r>
      <w:r w:rsidR="007625CB" w:rsidRPr="008251DF">
        <w:rPr>
          <w:rFonts w:ascii="Tahoma" w:hAnsi="Tahoma" w:cs="Tahoma"/>
          <w:bCs/>
          <w:lang w:val="es-ES_tradnl"/>
        </w:rPr>
        <w:t>.</w:t>
      </w:r>
    </w:p>
    <w:p w14:paraId="3F043738" w14:textId="77777777" w:rsidR="00D965FA" w:rsidRPr="008B7FE4" w:rsidRDefault="00D965FA" w:rsidP="008B7FE4">
      <w:pPr>
        <w:spacing w:line="276" w:lineRule="auto"/>
        <w:jc w:val="both"/>
        <w:rPr>
          <w:rFonts w:ascii="Tahoma" w:hAnsi="Tahoma" w:cs="Tahoma"/>
          <w:lang w:val="es-ES_tradnl"/>
        </w:rPr>
      </w:pPr>
    </w:p>
    <w:p w14:paraId="259442DF" w14:textId="5D6C9625" w:rsidR="00C12CBA" w:rsidRPr="008B7FE4" w:rsidRDefault="00766B8A" w:rsidP="008B7FE4">
      <w:pPr>
        <w:pStyle w:val="paragraph"/>
        <w:spacing w:before="0" w:beforeAutospacing="0" w:after="0" w:afterAutospacing="0" w:line="276" w:lineRule="auto"/>
        <w:jc w:val="center"/>
        <w:textAlignment w:val="baseline"/>
        <w:rPr>
          <w:rFonts w:ascii="Tahoma" w:hAnsi="Tahoma" w:cs="Tahoma"/>
        </w:rPr>
      </w:pPr>
      <w:r w:rsidRPr="008B7FE4">
        <w:rPr>
          <w:rStyle w:val="normaltextrun"/>
          <w:rFonts w:ascii="Tahoma" w:hAnsi="Tahoma" w:cs="Tahoma"/>
          <w:b/>
          <w:bCs/>
          <w:color w:val="000000"/>
          <w:lang w:val="es-ES"/>
        </w:rPr>
        <w:t>PUNTO A TRATAR</w:t>
      </w:r>
    </w:p>
    <w:p w14:paraId="3A298FDA" w14:textId="77777777" w:rsidR="00D80B43" w:rsidRPr="008B7FE4" w:rsidRDefault="00D80B43" w:rsidP="008B7FE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021BF161" w:rsidR="003D5F4E" w:rsidRPr="008B7FE4" w:rsidRDefault="00C70068" w:rsidP="008B7FE4">
      <w:pPr>
        <w:spacing w:line="276" w:lineRule="auto"/>
        <w:ind w:firstLine="708"/>
        <w:jc w:val="both"/>
        <w:rPr>
          <w:rFonts w:ascii="Tahoma" w:hAnsi="Tahoma" w:cs="Tahoma"/>
        </w:rPr>
      </w:pPr>
      <w:r w:rsidRPr="008B7FE4">
        <w:rPr>
          <w:rFonts w:ascii="Tahoma" w:hAnsi="Tahoma" w:cs="Tahoma"/>
        </w:rPr>
        <w:t xml:space="preserve">Se desata </w:t>
      </w:r>
      <w:r w:rsidR="00F43A26" w:rsidRPr="008B7FE4">
        <w:rPr>
          <w:rFonts w:ascii="Tahoma" w:hAnsi="Tahoma" w:cs="Tahoma"/>
        </w:rPr>
        <w:t>el recurso de</w:t>
      </w:r>
      <w:r w:rsidR="00C12CBA" w:rsidRPr="008B7FE4">
        <w:rPr>
          <w:rFonts w:ascii="Tahoma" w:hAnsi="Tahoma" w:cs="Tahoma"/>
        </w:rPr>
        <w:t xml:space="preserve"> apelación interpuesto por </w:t>
      </w:r>
      <w:r w:rsidR="001C20AB" w:rsidRPr="008B7FE4">
        <w:rPr>
          <w:rFonts w:ascii="Tahoma" w:hAnsi="Tahoma" w:cs="Tahoma"/>
        </w:rPr>
        <w:t xml:space="preserve">la </w:t>
      </w:r>
      <w:r w:rsidR="00C12CBA" w:rsidRPr="008B7FE4">
        <w:rPr>
          <w:rFonts w:ascii="Tahoma" w:hAnsi="Tahoma" w:cs="Tahoma"/>
        </w:rPr>
        <w:t>parte</w:t>
      </w:r>
      <w:r w:rsidR="001C20AB" w:rsidRPr="008B7FE4">
        <w:rPr>
          <w:rFonts w:ascii="Tahoma" w:hAnsi="Tahoma" w:cs="Tahoma"/>
        </w:rPr>
        <w:t xml:space="preserve"> activa</w:t>
      </w:r>
      <w:r w:rsidR="00AC1523" w:rsidRPr="008B7FE4">
        <w:rPr>
          <w:rFonts w:ascii="Tahoma" w:hAnsi="Tahoma" w:cs="Tahoma"/>
        </w:rPr>
        <w:t xml:space="preserve"> de la litis </w:t>
      </w:r>
      <w:r w:rsidR="00F43A26" w:rsidRPr="008B7FE4">
        <w:rPr>
          <w:rFonts w:ascii="Tahoma" w:hAnsi="Tahoma" w:cs="Tahoma"/>
        </w:rPr>
        <w:t xml:space="preserve">en </w:t>
      </w:r>
      <w:r w:rsidRPr="008B7FE4">
        <w:rPr>
          <w:rFonts w:ascii="Tahoma" w:hAnsi="Tahoma" w:cs="Tahoma"/>
        </w:rPr>
        <w:t xml:space="preserve">contra el </w:t>
      </w:r>
      <w:r w:rsidR="00FC5F6C" w:rsidRPr="008B7FE4">
        <w:rPr>
          <w:rFonts w:ascii="Tahoma" w:hAnsi="Tahoma" w:cs="Tahoma"/>
        </w:rPr>
        <w:t>auto</w:t>
      </w:r>
      <w:r w:rsidR="0013439C" w:rsidRPr="008B7FE4">
        <w:rPr>
          <w:rFonts w:ascii="Tahoma" w:hAnsi="Tahoma" w:cs="Tahoma"/>
        </w:rPr>
        <w:t xml:space="preserve"> del </w:t>
      </w:r>
      <w:r w:rsidR="00F1635D" w:rsidRPr="008B7FE4">
        <w:rPr>
          <w:rFonts w:ascii="Tahoma" w:hAnsi="Tahoma" w:cs="Tahoma"/>
        </w:rPr>
        <w:t xml:space="preserve">31 de marzo de 2023, </w:t>
      </w:r>
      <w:r w:rsidR="00080031" w:rsidRPr="008B7FE4">
        <w:rPr>
          <w:rFonts w:ascii="Tahoma" w:hAnsi="Tahoma" w:cs="Tahoma"/>
        </w:rPr>
        <w:t>por medio del cual se negó parcialmente el decreto de</w:t>
      </w:r>
      <w:r w:rsidR="00F70B18" w:rsidRPr="008B7FE4">
        <w:rPr>
          <w:rFonts w:ascii="Tahoma" w:hAnsi="Tahoma" w:cs="Tahoma"/>
        </w:rPr>
        <w:t xml:space="preserve"> algunas de las</w:t>
      </w:r>
      <w:r w:rsidR="00080031" w:rsidRPr="008B7FE4">
        <w:rPr>
          <w:rFonts w:ascii="Tahoma" w:hAnsi="Tahoma" w:cs="Tahoma"/>
        </w:rPr>
        <w:t xml:space="preserve"> pruebas</w:t>
      </w:r>
      <w:r w:rsidR="00727AE6" w:rsidRPr="008B7FE4">
        <w:rPr>
          <w:rFonts w:ascii="Tahoma" w:hAnsi="Tahoma" w:cs="Tahoma"/>
        </w:rPr>
        <w:t xml:space="preserve"> solicitadas por </w:t>
      </w:r>
      <w:r w:rsidR="00F70B18" w:rsidRPr="008B7FE4">
        <w:rPr>
          <w:rFonts w:ascii="Tahoma" w:hAnsi="Tahoma" w:cs="Tahoma"/>
        </w:rPr>
        <w:t>este</w:t>
      </w:r>
      <w:r w:rsidR="00B5637B" w:rsidRPr="008B7FE4">
        <w:rPr>
          <w:rFonts w:ascii="Tahoma" w:hAnsi="Tahoma" w:cs="Tahoma"/>
        </w:rPr>
        <w:t>.</w:t>
      </w:r>
    </w:p>
    <w:p w14:paraId="79657C92" w14:textId="31BC65A1" w:rsidR="478AB8B4" w:rsidRPr="008B7FE4" w:rsidRDefault="478AB8B4" w:rsidP="008B7FE4">
      <w:pPr>
        <w:widowControl w:val="0"/>
        <w:spacing w:line="276" w:lineRule="auto"/>
        <w:jc w:val="both"/>
        <w:rPr>
          <w:rFonts w:ascii="Tahoma" w:hAnsi="Tahoma" w:cs="Tahoma"/>
        </w:rPr>
      </w:pPr>
    </w:p>
    <w:p w14:paraId="3DAC9267" w14:textId="16A9435E" w:rsidR="00C70068" w:rsidRPr="008B7FE4" w:rsidRDefault="00C70068" w:rsidP="008B7FE4">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rPr>
      </w:pPr>
      <w:r w:rsidRPr="008B7FE4">
        <w:rPr>
          <w:rFonts w:ascii="Tahoma" w:hAnsi="Tahoma" w:cs="Tahoma"/>
          <w:b/>
          <w:bCs/>
        </w:rPr>
        <w:t>PROVIDENCIA IMPUGNADA</w:t>
      </w:r>
    </w:p>
    <w:p w14:paraId="08CBA2A4" w14:textId="072B23E8" w:rsidR="003210D3" w:rsidRPr="008B7FE4" w:rsidRDefault="003210D3" w:rsidP="008B7FE4">
      <w:pPr>
        <w:widowControl w:val="0"/>
        <w:autoSpaceDE w:val="0"/>
        <w:autoSpaceDN w:val="0"/>
        <w:adjustRightInd w:val="0"/>
        <w:spacing w:line="276" w:lineRule="auto"/>
        <w:jc w:val="both"/>
        <w:rPr>
          <w:rFonts w:ascii="Tahoma" w:hAnsi="Tahoma" w:cs="Tahoma"/>
        </w:rPr>
      </w:pPr>
    </w:p>
    <w:p w14:paraId="3FBC7BFA" w14:textId="23652C33" w:rsidR="00992804" w:rsidRPr="008B7FE4" w:rsidRDefault="00BC50B8" w:rsidP="008B7FE4">
      <w:pPr>
        <w:widowControl w:val="0"/>
        <w:autoSpaceDE w:val="0"/>
        <w:autoSpaceDN w:val="0"/>
        <w:adjustRightInd w:val="0"/>
        <w:spacing w:line="276" w:lineRule="auto"/>
        <w:ind w:firstLine="708"/>
        <w:jc w:val="both"/>
        <w:rPr>
          <w:rFonts w:ascii="Tahoma" w:hAnsi="Tahoma" w:cs="Tahoma"/>
        </w:rPr>
      </w:pPr>
      <w:r w:rsidRPr="008B7FE4">
        <w:rPr>
          <w:rFonts w:ascii="Tahoma" w:hAnsi="Tahoma" w:cs="Tahoma"/>
        </w:rPr>
        <w:t>E</w:t>
      </w:r>
      <w:r w:rsidR="00B5225B" w:rsidRPr="008B7FE4">
        <w:rPr>
          <w:rFonts w:ascii="Tahoma" w:hAnsi="Tahoma" w:cs="Tahoma"/>
        </w:rPr>
        <w:t xml:space="preserve">stando en curso la etapa </w:t>
      </w:r>
      <w:r w:rsidR="00B51783" w:rsidRPr="008B7FE4">
        <w:rPr>
          <w:rFonts w:ascii="Tahoma" w:hAnsi="Tahoma" w:cs="Tahoma"/>
        </w:rPr>
        <w:t>de decreto de pruebas</w:t>
      </w:r>
      <w:r w:rsidR="0040713C" w:rsidRPr="008B7FE4">
        <w:rPr>
          <w:rFonts w:ascii="Tahoma" w:hAnsi="Tahoma" w:cs="Tahoma"/>
        </w:rPr>
        <w:t xml:space="preserve"> dentro de la audiencia contemplada en el artículo 77 del </w:t>
      </w:r>
      <w:proofErr w:type="spellStart"/>
      <w:r w:rsidR="0040713C" w:rsidRPr="008B7FE4">
        <w:rPr>
          <w:rFonts w:ascii="Tahoma" w:hAnsi="Tahoma" w:cs="Tahoma"/>
        </w:rPr>
        <w:t>del</w:t>
      </w:r>
      <w:proofErr w:type="spellEnd"/>
      <w:r w:rsidR="0040713C" w:rsidRPr="008B7FE4">
        <w:rPr>
          <w:rFonts w:ascii="Tahoma" w:hAnsi="Tahoma" w:cs="Tahoma"/>
        </w:rPr>
        <w:t xml:space="preserve"> Código Procesal del Trabajo y de la Seguridad Social</w:t>
      </w:r>
      <w:r w:rsidR="00F8658A" w:rsidRPr="008B7FE4">
        <w:rPr>
          <w:rFonts w:ascii="Tahoma" w:hAnsi="Tahoma" w:cs="Tahoma"/>
        </w:rPr>
        <w:t>, la</w:t>
      </w:r>
      <w:r w:rsidR="00F8658A" w:rsidRPr="008B7FE4">
        <w:rPr>
          <w:rFonts w:ascii="Tahoma" w:hAnsi="Tahoma" w:cs="Tahoma"/>
          <w:i/>
        </w:rPr>
        <w:t xml:space="preserve"> a-quo</w:t>
      </w:r>
      <w:r w:rsidR="00F8658A" w:rsidRPr="008B7FE4">
        <w:rPr>
          <w:rFonts w:ascii="Tahoma" w:hAnsi="Tahoma" w:cs="Tahoma"/>
        </w:rPr>
        <w:t xml:space="preserve"> negó </w:t>
      </w:r>
      <w:r w:rsidR="00890AC4" w:rsidRPr="008B7FE4">
        <w:rPr>
          <w:rFonts w:ascii="Tahoma" w:hAnsi="Tahoma" w:cs="Tahoma"/>
        </w:rPr>
        <w:t xml:space="preserve">la exhibición </w:t>
      </w:r>
      <w:r w:rsidR="00FD2F74" w:rsidRPr="008B7FE4">
        <w:rPr>
          <w:rFonts w:ascii="Tahoma" w:hAnsi="Tahoma" w:cs="Tahoma"/>
        </w:rPr>
        <w:t xml:space="preserve">de las siguientes pruebas: </w:t>
      </w:r>
    </w:p>
    <w:p w14:paraId="338B3425" w14:textId="77777777" w:rsidR="00FD2F74" w:rsidRPr="008B7FE4" w:rsidRDefault="00FD2F74" w:rsidP="008B7FE4">
      <w:pPr>
        <w:widowControl w:val="0"/>
        <w:autoSpaceDE w:val="0"/>
        <w:autoSpaceDN w:val="0"/>
        <w:adjustRightInd w:val="0"/>
        <w:spacing w:line="276" w:lineRule="auto"/>
        <w:ind w:firstLine="708"/>
        <w:jc w:val="both"/>
        <w:rPr>
          <w:rFonts w:ascii="Tahoma" w:hAnsi="Tahoma" w:cs="Tahoma"/>
        </w:rPr>
      </w:pPr>
    </w:p>
    <w:p w14:paraId="183992FE" w14:textId="7026862E" w:rsidR="00F70B18" w:rsidRPr="008B7FE4" w:rsidRDefault="00890AC4" w:rsidP="008B7FE4">
      <w:pPr>
        <w:pStyle w:val="Prrafodelista"/>
        <w:widowControl w:val="0"/>
        <w:numPr>
          <w:ilvl w:val="0"/>
          <w:numId w:val="12"/>
        </w:numPr>
        <w:autoSpaceDE w:val="0"/>
        <w:autoSpaceDN w:val="0"/>
        <w:adjustRightInd w:val="0"/>
        <w:spacing w:line="276" w:lineRule="auto"/>
        <w:jc w:val="both"/>
        <w:rPr>
          <w:rFonts w:ascii="Tahoma" w:hAnsi="Tahoma" w:cs="Tahoma"/>
        </w:rPr>
      </w:pPr>
      <w:r w:rsidRPr="008B7FE4">
        <w:rPr>
          <w:rFonts w:ascii="Tahoma" w:hAnsi="Tahoma" w:cs="Tahoma"/>
        </w:rPr>
        <w:t>C</w:t>
      </w:r>
      <w:r w:rsidR="00FD2F74" w:rsidRPr="008B7FE4">
        <w:rPr>
          <w:rFonts w:ascii="Tahoma" w:hAnsi="Tahoma" w:cs="Tahoma"/>
        </w:rPr>
        <w:t>ontratos laborales o acuerdos y otro s</w:t>
      </w:r>
      <w:r w:rsidR="6FBEBF57" w:rsidRPr="008B7FE4">
        <w:rPr>
          <w:rFonts w:ascii="Tahoma" w:hAnsi="Tahoma" w:cs="Tahoma"/>
        </w:rPr>
        <w:t>í</w:t>
      </w:r>
      <w:r w:rsidR="00FD2F74" w:rsidRPr="008B7FE4">
        <w:rPr>
          <w:rFonts w:ascii="Tahoma" w:hAnsi="Tahoma" w:cs="Tahoma"/>
        </w:rPr>
        <w:t xml:space="preserve"> </w:t>
      </w:r>
      <w:r w:rsidR="00C276FF" w:rsidRPr="008B7FE4">
        <w:rPr>
          <w:rFonts w:ascii="Tahoma" w:hAnsi="Tahoma" w:cs="Tahoma"/>
        </w:rPr>
        <w:t>celebrados con los demandantes, comprobantes de consignación con sus respectivos comprobantes contables de egresos de los pagos realizados a todos los demandantes y comprobantes de nómina,</w:t>
      </w:r>
      <w:r w:rsidR="00EC320C" w:rsidRPr="008B7FE4">
        <w:rPr>
          <w:rFonts w:ascii="Tahoma" w:hAnsi="Tahoma" w:cs="Tahoma"/>
        </w:rPr>
        <w:t xml:space="preserve"> por haber sido aportados con la contestación de la demanda y ante la falta de contestación decretados de oficio.</w:t>
      </w:r>
    </w:p>
    <w:p w14:paraId="40C9F79D" w14:textId="15562A2C" w:rsidR="00EC320C" w:rsidRPr="008B7FE4" w:rsidRDefault="00890AC4" w:rsidP="008B7FE4">
      <w:pPr>
        <w:pStyle w:val="Prrafodelista"/>
        <w:widowControl w:val="0"/>
        <w:numPr>
          <w:ilvl w:val="0"/>
          <w:numId w:val="12"/>
        </w:numPr>
        <w:autoSpaceDE w:val="0"/>
        <w:autoSpaceDN w:val="0"/>
        <w:adjustRightInd w:val="0"/>
        <w:spacing w:line="276" w:lineRule="auto"/>
        <w:jc w:val="both"/>
        <w:rPr>
          <w:rFonts w:ascii="Tahoma" w:hAnsi="Tahoma" w:cs="Tahoma"/>
        </w:rPr>
      </w:pPr>
      <w:r w:rsidRPr="008B7FE4">
        <w:rPr>
          <w:rFonts w:ascii="Tahoma" w:hAnsi="Tahoma" w:cs="Tahoma"/>
        </w:rPr>
        <w:t>C</w:t>
      </w:r>
      <w:r w:rsidR="00AB619E" w:rsidRPr="008B7FE4">
        <w:rPr>
          <w:rFonts w:ascii="Tahoma" w:hAnsi="Tahoma" w:cs="Tahoma"/>
        </w:rPr>
        <w:t xml:space="preserve">ontratos laborales de las personas relacionadas en la demanda, </w:t>
      </w:r>
      <w:r w:rsidRPr="008B7FE4">
        <w:rPr>
          <w:rFonts w:ascii="Tahoma" w:hAnsi="Tahoma" w:cs="Tahoma"/>
        </w:rPr>
        <w:t>ya que,</w:t>
      </w:r>
      <w:r w:rsidR="00AB619E" w:rsidRPr="008B7FE4">
        <w:rPr>
          <w:rFonts w:ascii="Tahoma" w:hAnsi="Tahoma" w:cs="Tahoma"/>
        </w:rPr>
        <w:t xml:space="preserve"> al ser terceros ajenos al proceso, calificó la prueba como </w:t>
      </w:r>
      <w:r w:rsidRPr="008B7FE4">
        <w:rPr>
          <w:rFonts w:ascii="Tahoma" w:hAnsi="Tahoma" w:cs="Tahoma"/>
        </w:rPr>
        <w:t>impertinente</w:t>
      </w:r>
      <w:r w:rsidR="00AB619E" w:rsidRPr="008B7FE4">
        <w:rPr>
          <w:rFonts w:ascii="Tahoma" w:hAnsi="Tahoma" w:cs="Tahoma"/>
        </w:rPr>
        <w:t>.</w:t>
      </w:r>
    </w:p>
    <w:p w14:paraId="268684B5" w14:textId="37A16CCD" w:rsidR="00AB619E" w:rsidRPr="008B7FE4" w:rsidRDefault="00890AC4" w:rsidP="008B7FE4">
      <w:pPr>
        <w:pStyle w:val="Prrafodelista"/>
        <w:widowControl w:val="0"/>
        <w:numPr>
          <w:ilvl w:val="0"/>
          <w:numId w:val="12"/>
        </w:numPr>
        <w:autoSpaceDE w:val="0"/>
        <w:autoSpaceDN w:val="0"/>
        <w:adjustRightInd w:val="0"/>
        <w:spacing w:line="276" w:lineRule="auto"/>
        <w:jc w:val="both"/>
        <w:rPr>
          <w:rFonts w:ascii="Tahoma" w:hAnsi="Tahoma" w:cs="Tahoma"/>
        </w:rPr>
      </w:pPr>
      <w:r w:rsidRPr="008B7FE4">
        <w:rPr>
          <w:rFonts w:ascii="Tahoma" w:hAnsi="Tahoma" w:cs="Tahoma"/>
        </w:rPr>
        <w:t xml:space="preserve">Formatos PILA de los demandantes, indicando que era superflua al cumplir el mismo fin de las historias laborales aportadas con la demanda. </w:t>
      </w:r>
    </w:p>
    <w:p w14:paraId="5E271AD9" w14:textId="3889BAB6" w:rsidR="00890AC4" w:rsidRPr="008B7FE4" w:rsidRDefault="00890AC4" w:rsidP="008B7FE4">
      <w:pPr>
        <w:pStyle w:val="Prrafodelista"/>
        <w:widowControl w:val="0"/>
        <w:numPr>
          <w:ilvl w:val="0"/>
          <w:numId w:val="12"/>
        </w:numPr>
        <w:autoSpaceDE w:val="0"/>
        <w:autoSpaceDN w:val="0"/>
        <w:adjustRightInd w:val="0"/>
        <w:spacing w:line="276" w:lineRule="auto"/>
        <w:jc w:val="both"/>
        <w:rPr>
          <w:rFonts w:ascii="Tahoma" w:hAnsi="Tahoma" w:cs="Tahoma"/>
        </w:rPr>
      </w:pPr>
      <w:r w:rsidRPr="008B7FE4">
        <w:rPr>
          <w:rFonts w:ascii="Tahoma" w:hAnsi="Tahoma" w:cs="Tahoma"/>
        </w:rPr>
        <w:t xml:space="preserve">Declaración de renta de la persona jurídica </w:t>
      </w:r>
      <w:r w:rsidR="00527871" w:rsidRPr="008B7FE4">
        <w:rPr>
          <w:rFonts w:ascii="Tahoma" w:hAnsi="Tahoma" w:cs="Tahoma"/>
        </w:rPr>
        <w:t xml:space="preserve">y el informe de exógena con información tributaria y financiera </w:t>
      </w:r>
      <w:r w:rsidRPr="008B7FE4">
        <w:rPr>
          <w:rFonts w:ascii="Tahoma" w:hAnsi="Tahoma" w:cs="Tahoma"/>
        </w:rPr>
        <w:t xml:space="preserve">demandada, </w:t>
      </w:r>
      <w:r w:rsidR="005E2B2A" w:rsidRPr="008B7FE4">
        <w:rPr>
          <w:rFonts w:ascii="Tahoma" w:hAnsi="Tahoma" w:cs="Tahoma"/>
        </w:rPr>
        <w:t>señalan</w:t>
      </w:r>
      <w:r w:rsidR="000E7A4F" w:rsidRPr="008B7FE4">
        <w:rPr>
          <w:rFonts w:ascii="Tahoma" w:hAnsi="Tahoma" w:cs="Tahoma"/>
        </w:rPr>
        <w:t>do que es inconducente, por ser un documento</w:t>
      </w:r>
      <w:r w:rsidR="000E5B86" w:rsidRPr="008B7FE4">
        <w:rPr>
          <w:rFonts w:ascii="Tahoma" w:hAnsi="Tahoma" w:cs="Tahoma"/>
        </w:rPr>
        <w:t xml:space="preserve"> reservado, que de conformidad con e</w:t>
      </w:r>
      <w:r w:rsidR="00527871" w:rsidRPr="008B7FE4">
        <w:rPr>
          <w:rFonts w:ascii="Tahoma" w:hAnsi="Tahoma" w:cs="Tahoma"/>
        </w:rPr>
        <w:t xml:space="preserve">l artículo 583 del </w:t>
      </w:r>
      <w:r w:rsidR="0B709850" w:rsidRPr="008B7FE4">
        <w:rPr>
          <w:rFonts w:ascii="Tahoma" w:hAnsi="Tahoma" w:cs="Tahoma"/>
        </w:rPr>
        <w:t>E</w:t>
      </w:r>
      <w:r w:rsidR="00527871" w:rsidRPr="008B7FE4">
        <w:rPr>
          <w:rFonts w:ascii="Tahoma" w:hAnsi="Tahoma" w:cs="Tahoma"/>
        </w:rPr>
        <w:t xml:space="preserve">statuto </w:t>
      </w:r>
      <w:r w:rsidR="4868556E" w:rsidRPr="008B7FE4">
        <w:rPr>
          <w:rFonts w:ascii="Tahoma" w:hAnsi="Tahoma" w:cs="Tahoma"/>
        </w:rPr>
        <w:t>T</w:t>
      </w:r>
      <w:r w:rsidR="00527871" w:rsidRPr="008B7FE4">
        <w:rPr>
          <w:rFonts w:ascii="Tahoma" w:hAnsi="Tahoma" w:cs="Tahoma"/>
        </w:rPr>
        <w:t>ributario so</w:t>
      </w:r>
      <w:r w:rsidR="000E5B86" w:rsidRPr="008B7FE4">
        <w:rPr>
          <w:rFonts w:ascii="Tahoma" w:hAnsi="Tahoma" w:cs="Tahoma"/>
        </w:rPr>
        <w:t>lo puede ser decretado por jueces penales.</w:t>
      </w:r>
    </w:p>
    <w:p w14:paraId="71DC115D" w14:textId="798636F1" w:rsidR="478AB8B4" w:rsidRPr="008B7FE4" w:rsidRDefault="478AB8B4" w:rsidP="008B7FE4">
      <w:pPr>
        <w:widowControl w:val="0"/>
        <w:spacing w:line="276" w:lineRule="auto"/>
        <w:jc w:val="both"/>
        <w:rPr>
          <w:rFonts w:ascii="Tahoma" w:hAnsi="Tahoma" w:cs="Tahoma"/>
        </w:rPr>
      </w:pPr>
    </w:p>
    <w:p w14:paraId="6FBE4CDF" w14:textId="74BD714B" w:rsidR="00CE0D33" w:rsidRPr="008B7FE4" w:rsidRDefault="00CE0D33" w:rsidP="008B7FE4">
      <w:pPr>
        <w:pStyle w:val="Prrafodelista"/>
        <w:widowControl w:val="0"/>
        <w:numPr>
          <w:ilvl w:val="0"/>
          <w:numId w:val="3"/>
        </w:numPr>
        <w:autoSpaceDE w:val="0"/>
        <w:autoSpaceDN w:val="0"/>
        <w:adjustRightInd w:val="0"/>
        <w:spacing w:line="276" w:lineRule="auto"/>
        <w:jc w:val="center"/>
        <w:rPr>
          <w:rFonts w:ascii="Tahoma" w:hAnsi="Tahoma" w:cs="Tahoma"/>
          <w:b/>
          <w:bCs/>
        </w:rPr>
      </w:pPr>
      <w:r w:rsidRPr="008B7FE4">
        <w:rPr>
          <w:rFonts w:ascii="Tahoma" w:hAnsi="Tahoma" w:cs="Tahoma"/>
          <w:b/>
          <w:bCs/>
        </w:rPr>
        <w:t>RECURSO DE APELACIÓN</w:t>
      </w:r>
    </w:p>
    <w:p w14:paraId="22B03ADE" w14:textId="77777777" w:rsidR="009B31A1" w:rsidRPr="008B7FE4" w:rsidRDefault="009B31A1" w:rsidP="008B7FE4">
      <w:pPr>
        <w:pStyle w:val="Prrafodelista"/>
        <w:widowControl w:val="0"/>
        <w:autoSpaceDE w:val="0"/>
        <w:autoSpaceDN w:val="0"/>
        <w:adjustRightInd w:val="0"/>
        <w:spacing w:line="276" w:lineRule="auto"/>
        <w:ind w:left="1068"/>
        <w:rPr>
          <w:rFonts w:ascii="Tahoma" w:hAnsi="Tahoma" w:cs="Tahoma"/>
          <w:b/>
          <w:bCs/>
        </w:rPr>
      </w:pPr>
    </w:p>
    <w:p w14:paraId="4C57986A" w14:textId="294DE5A9" w:rsidR="00D4410C" w:rsidRPr="008B7FE4" w:rsidRDefault="00D23900" w:rsidP="008B7FE4">
      <w:pPr>
        <w:widowControl w:val="0"/>
        <w:autoSpaceDE w:val="0"/>
        <w:autoSpaceDN w:val="0"/>
        <w:adjustRightInd w:val="0"/>
        <w:spacing w:line="276" w:lineRule="auto"/>
        <w:ind w:firstLine="708"/>
        <w:jc w:val="both"/>
        <w:rPr>
          <w:rFonts w:ascii="Tahoma" w:hAnsi="Tahoma" w:cs="Tahoma"/>
        </w:rPr>
      </w:pPr>
      <w:r w:rsidRPr="008B7FE4">
        <w:rPr>
          <w:rFonts w:ascii="Tahoma" w:hAnsi="Tahoma" w:cs="Tahoma"/>
        </w:rPr>
        <w:t>En lo que atañe al recurso de apelación</w:t>
      </w:r>
      <w:r w:rsidR="00FC5F6C" w:rsidRPr="008B7FE4">
        <w:rPr>
          <w:rFonts w:ascii="Tahoma" w:hAnsi="Tahoma" w:cs="Tahoma"/>
        </w:rPr>
        <w:t>,</w:t>
      </w:r>
      <w:r w:rsidR="008E1CD7" w:rsidRPr="008B7FE4">
        <w:rPr>
          <w:rFonts w:ascii="Tahoma" w:hAnsi="Tahoma" w:cs="Tahoma"/>
        </w:rPr>
        <w:t xml:space="preserve"> pretende el accionante </w:t>
      </w:r>
      <w:r w:rsidR="001D37AE" w:rsidRPr="008B7FE4">
        <w:rPr>
          <w:rFonts w:ascii="Tahoma" w:hAnsi="Tahoma" w:cs="Tahoma"/>
        </w:rPr>
        <w:t xml:space="preserve">que se decrete como prueba </w:t>
      </w:r>
      <w:r w:rsidR="00E11B52" w:rsidRPr="008B7FE4">
        <w:rPr>
          <w:rFonts w:ascii="Tahoma" w:hAnsi="Tahoma" w:cs="Tahoma"/>
        </w:rPr>
        <w:t xml:space="preserve">la exhibición de los contratos laborales de Diego Arturo Peralta, Gilberto García, Juan Carlos </w:t>
      </w:r>
      <w:r w:rsidR="007B6034" w:rsidRPr="008B7FE4">
        <w:rPr>
          <w:rFonts w:ascii="Tahoma" w:hAnsi="Tahoma" w:cs="Tahoma"/>
        </w:rPr>
        <w:t>Mosquera, Daniel Restrepo, Heber Valencia y demás personas enlistadas en la demanda</w:t>
      </w:r>
      <w:r w:rsidR="556EA0BE" w:rsidRPr="008B7FE4">
        <w:rPr>
          <w:rFonts w:ascii="Tahoma" w:hAnsi="Tahoma" w:cs="Tahoma"/>
        </w:rPr>
        <w:t>;</w:t>
      </w:r>
      <w:r w:rsidR="007B6034" w:rsidRPr="008B7FE4">
        <w:rPr>
          <w:rFonts w:ascii="Tahoma" w:hAnsi="Tahoma" w:cs="Tahoma"/>
        </w:rPr>
        <w:t xml:space="preserve"> tampoco comparte la decisión de no </w:t>
      </w:r>
      <w:r w:rsidR="0004374C" w:rsidRPr="008B7FE4">
        <w:rPr>
          <w:rFonts w:ascii="Tahoma" w:hAnsi="Tahoma" w:cs="Tahoma"/>
        </w:rPr>
        <w:t>decretar la declaración de renta de la demandada</w:t>
      </w:r>
      <w:r w:rsidRPr="008B7FE4">
        <w:rPr>
          <w:rFonts w:ascii="Tahoma" w:hAnsi="Tahoma" w:cs="Tahoma"/>
        </w:rPr>
        <w:t xml:space="preserve"> y</w:t>
      </w:r>
      <w:r w:rsidR="0004374C" w:rsidRPr="008B7FE4">
        <w:rPr>
          <w:rFonts w:ascii="Tahoma" w:hAnsi="Tahoma" w:cs="Tahoma"/>
        </w:rPr>
        <w:t xml:space="preserve"> la prueba por informe</w:t>
      </w:r>
      <w:r w:rsidRPr="008B7FE4">
        <w:rPr>
          <w:rFonts w:ascii="Tahoma" w:hAnsi="Tahoma" w:cs="Tahoma"/>
        </w:rPr>
        <w:t>.</w:t>
      </w:r>
    </w:p>
    <w:p w14:paraId="02B748D5" w14:textId="77777777" w:rsidR="00F70B18" w:rsidRPr="008B7FE4" w:rsidRDefault="00F70B18" w:rsidP="008B7FE4">
      <w:pPr>
        <w:widowControl w:val="0"/>
        <w:autoSpaceDE w:val="0"/>
        <w:autoSpaceDN w:val="0"/>
        <w:adjustRightInd w:val="0"/>
        <w:spacing w:line="276" w:lineRule="auto"/>
        <w:ind w:firstLine="708"/>
        <w:jc w:val="both"/>
        <w:rPr>
          <w:rFonts w:ascii="Tahoma" w:hAnsi="Tahoma" w:cs="Tahoma"/>
        </w:rPr>
      </w:pPr>
    </w:p>
    <w:p w14:paraId="49CCB551" w14:textId="4D88FDB0" w:rsidR="000F2F39" w:rsidRPr="008B7FE4" w:rsidRDefault="00D4410C" w:rsidP="008B7FE4">
      <w:pPr>
        <w:widowControl w:val="0"/>
        <w:autoSpaceDE w:val="0"/>
        <w:autoSpaceDN w:val="0"/>
        <w:adjustRightInd w:val="0"/>
        <w:spacing w:line="276" w:lineRule="auto"/>
        <w:ind w:firstLine="708"/>
        <w:jc w:val="both"/>
        <w:rPr>
          <w:rFonts w:ascii="Tahoma" w:hAnsi="Tahoma" w:cs="Tahoma"/>
        </w:rPr>
      </w:pPr>
      <w:r w:rsidRPr="008B7FE4">
        <w:rPr>
          <w:rFonts w:ascii="Tahoma" w:hAnsi="Tahoma" w:cs="Tahoma"/>
        </w:rPr>
        <w:t xml:space="preserve">En lo que tiene que ver con la exhibición de documentos de terceras personas, indica que es </w:t>
      </w:r>
      <w:r w:rsidR="00D61580" w:rsidRPr="008B7FE4">
        <w:rPr>
          <w:rFonts w:ascii="Tahoma" w:hAnsi="Tahoma" w:cs="Tahoma"/>
        </w:rPr>
        <w:t>relevante</w:t>
      </w:r>
      <w:r w:rsidRPr="008B7FE4">
        <w:rPr>
          <w:rFonts w:ascii="Tahoma" w:hAnsi="Tahoma" w:cs="Tahoma"/>
        </w:rPr>
        <w:t xml:space="preserve"> para demostrar como la Corporación</w:t>
      </w:r>
      <w:r w:rsidR="004F3BFE" w:rsidRPr="008B7FE4">
        <w:rPr>
          <w:rFonts w:ascii="Tahoma" w:hAnsi="Tahoma" w:cs="Tahoma"/>
        </w:rPr>
        <w:t xml:space="preserve"> demandada</w:t>
      </w:r>
      <w:r w:rsidRPr="008B7FE4">
        <w:rPr>
          <w:rFonts w:ascii="Tahoma" w:hAnsi="Tahoma" w:cs="Tahoma"/>
        </w:rPr>
        <w:t xml:space="preserve"> </w:t>
      </w:r>
      <w:r w:rsidR="005C5116" w:rsidRPr="008B7FE4">
        <w:rPr>
          <w:rFonts w:ascii="Tahoma" w:hAnsi="Tahoma" w:cs="Tahoma"/>
        </w:rPr>
        <w:t>después</w:t>
      </w:r>
      <w:r w:rsidRPr="008B7FE4">
        <w:rPr>
          <w:rFonts w:ascii="Tahoma" w:hAnsi="Tahoma" w:cs="Tahoma"/>
        </w:rPr>
        <w:t xml:space="preserve"> de la finalización de los contratos de trabajo de los demandantes, suscribió nuevos contratos bastante onerosos</w:t>
      </w:r>
      <w:r w:rsidR="0035227B" w:rsidRPr="008B7FE4">
        <w:rPr>
          <w:rFonts w:ascii="Tahoma" w:hAnsi="Tahoma" w:cs="Tahoma"/>
        </w:rPr>
        <w:t xml:space="preserve"> y aun así no asumió las obligaciones que tenía,</w:t>
      </w:r>
      <w:r w:rsidR="00D61580" w:rsidRPr="008B7FE4">
        <w:rPr>
          <w:rFonts w:ascii="Tahoma" w:hAnsi="Tahoma" w:cs="Tahoma"/>
        </w:rPr>
        <w:t xml:space="preserve"> prueba </w:t>
      </w:r>
      <w:r w:rsidR="004F3BFE" w:rsidRPr="008B7FE4">
        <w:rPr>
          <w:rFonts w:ascii="Tahoma" w:hAnsi="Tahoma" w:cs="Tahoma"/>
        </w:rPr>
        <w:t xml:space="preserve">necesaria </w:t>
      </w:r>
      <w:r w:rsidR="0035227B" w:rsidRPr="008B7FE4">
        <w:rPr>
          <w:rFonts w:ascii="Tahoma" w:hAnsi="Tahoma" w:cs="Tahoma"/>
        </w:rPr>
        <w:t xml:space="preserve">para demostrar la mala fe, y con ello la prosperidad de la indemnización moratoria. </w:t>
      </w:r>
    </w:p>
    <w:p w14:paraId="788D89F1" w14:textId="77777777" w:rsidR="0035227B" w:rsidRPr="008B7FE4" w:rsidRDefault="0035227B" w:rsidP="008B7FE4">
      <w:pPr>
        <w:widowControl w:val="0"/>
        <w:autoSpaceDE w:val="0"/>
        <w:autoSpaceDN w:val="0"/>
        <w:adjustRightInd w:val="0"/>
        <w:spacing w:line="276" w:lineRule="auto"/>
        <w:ind w:firstLine="708"/>
        <w:jc w:val="both"/>
        <w:rPr>
          <w:rFonts w:ascii="Tahoma" w:hAnsi="Tahoma" w:cs="Tahoma"/>
        </w:rPr>
      </w:pPr>
    </w:p>
    <w:p w14:paraId="2016B493" w14:textId="6B3092C8" w:rsidR="0035227B" w:rsidRPr="008B7FE4" w:rsidRDefault="004F3BFE" w:rsidP="008B7FE4">
      <w:pPr>
        <w:widowControl w:val="0"/>
        <w:autoSpaceDE w:val="0"/>
        <w:autoSpaceDN w:val="0"/>
        <w:adjustRightInd w:val="0"/>
        <w:spacing w:line="276" w:lineRule="auto"/>
        <w:ind w:firstLine="708"/>
        <w:jc w:val="both"/>
        <w:rPr>
          <w:rFonts w:ascii="Tahoma" w:hAnsi="Tahoma" w:cs="Tahoma"/>
        </w:rPr>
      </w:pPr>
      <w:r w:rsidRPr="008B7FE4">
        <w:rPr>
          <w:rFonts w:ascii="Tahoma" w:hAnsi="Tahoma" w:cs="Tahoma"/>
        </w:rPr>
        <w:t>En cuando a la d</w:t>
      </w:r>
      <w:r w:rsidR="0035227B" w:rsidRPr="008B7FE4">
        <w:rPr>
          <w:rFonts w:ascii="Tahoma" w:hAnsi="Tahoma" w:cs="Tahoma"/>
        </w:rPr>
        <w:t>eclaración de renta e informe, pretende</w:t>
      </w:r>
      <w:r w:rsidRPr="008B7FE4">
        <w:rPr>
          <w:rFonts w:ascii="Tahoma" w:hAnsi="Tahoma" w:cs="Tahoma"/>
        </w:rPr>
        <w:t xml:space="preserve"> su decreto para probar </w:t>
      </w:r>
      <w:r w:rsidR="00B15BE2" w:rsidRPr="008B7FE4">
        <w:rPr>
          <w:rFonts w:ascii="Tahoma" w:hAnsi="Tahoma" w:cs="Tahoma"/>
        </w:rPr>
        <w:t xml:space="preserve">la mala fe de la demandada, derivado del </w:t>
      </w:r>
      <w:r w:rsidR="0035227B" w:rsidRPr="008B7FE4">
        <w:rPr>
          <w:rFonts w:ascii="Tahoma" w:hAnsi="Tahoma" w:cs="Tahoma"/>
        </w:rPr>
        <w:t>desdén administrativo</w:t>
      </w:r>
      <w:r w:rsidR="00F601E8" w:rsidRPr="008B7FE4">
        <w:rPr>
          <w:rFonts w:ascii="Tahoma" w:hAnsi="Tahoma" w:cs="Tahoma"/>
        </w:rPr>
        <w:t xml:space="preserve">, </w:t>
      </w:r>
      <w:r w:rsidR="00371CD9" w:rsidRPr="008B7FE4">
        <w:rPr>
          <w:rFonts w:ascii="Tahoma" w:hAnsi="Tahoma" w:cs="Tahoma"/>
        </w:rPr>
        <w:t xml:space="preserve">pues </w:t>
      </w:r>
      <w:r w:rsidRPr="008B7FE4">
        <w:rPr>
          <w:rFonts w:ascii="Tahoma" w:hAnsi="Tahoma" w:cs="Tahoma"/>
        </w:rPr>
        <w:t xml:space="preserve">afirma que </w:t>
      </w:r>
      <w:r w:rsidR="00F601E8" w:rsidRPr="008B7FE4">
        <w:rPr>
          <w:rFonts w:ascii="Tahoma" w:hAnsi="Tahoma" w:cs="Tahoma"/>
        </w:rPr>
        <w:t xml:space="preserve">el Deportivo Pereira se manejaba como </w:t>
      </w:r>
      <w:r w:rsidR="00B15BE2" w:rsidRPr="008B7FE4">
        <w:rPr>
          <w:rFonts w:ascii="Tahoma" w:hAnsi="Tahoma" w:cs="Tahoma"/>
        </w:rPr>
        <w:t>“</w:t>
      </w:r>
      <w:r w:rsidR="00F601E8" w:rsidRPr="008B7FE4">
        <w:rPr>
          <w:rFonts w:ascii="Tahoma" w:hAnsi="Tahoma" w:cs="Tahoma"/>
        </w:rPr>
        <w:t>u</w:t>
      </w:r>
      <w:r w:rsidR="00B15BE2" w:rsidRPr="008B7FE4">
        <w:rPr>
          <w:rFonts w:ascii="Tahoma" w:hAnsi="Tahoma" w:cs="Tahoma"/>
        </w:rPr>
        <w:t>n</w:t>
      </w:r>
      <w:r w:rsidR="00F601E8" w:rsidRPr="008B7FE4">
        <w:rPr>
          <w:rFonts w:ascii="Tahoma" w:hAnsi="Tahoma" w:cs="Tahoma"/>
        </w:rPr>
        <w:t>a tienda de barrio</w:t>
      </w:r>
      <w:r w:rsidR="00B15BE2" w:rsidRPr="008B7FE4">
        <w:rPr>
          <w:rFonts w:ascii="Tahoma" w:hAnsi="Tahoma" w:cs="Tahoma"/>
        </w:rPr>
        <w:t>”</w:t>
      </w:r>
      <w:r w:rsidR="00F601E8" w:rsidRPr="008B7FE4">
        <w:rPr>
          <w:rFonts w:ascii="Tahoma" w:hAnsi="Tahoma" w:cs="Tahoma"/>
        </w:rPr>
        <w:t xml:space="preserve"> y cuando ingresaba</w:t>
      </w:r>
      <w:r w:rsidR="00B15BE2" w:rsidRPr="008B7FE4">
        <w:rPr>
          <w:rFonts w:ascii="Tahoma" w:hAnsi="Tahoma" w:cs="Tahoma"/>
        </w:rPr>
        <w:t xml:space="preserve">n </w:t>
      </w:r>
      <w:r w:rsidR="00F601E8" w:rsidRPr="008B7FE4">
        <w:rPr>
          <w:rFonts w:ascii="Tahoma" w:hAnsi="Tahoma" w:cs="Tahoma"/>
        </w:rPr>
        <w:t>dinero</w:t>
      </w:r>
      <w:r w:rsidR="00B15BE2" w:rsidRPr="008B7FE4">
        <w:rPr>
          <w:rFonts w:ascii="Tahoma" w:hAnsi="Tahoma" w:cs="Tahoma"/>
        </w:rPr>
        <w:t>s</w:t>
      </w:r>
      <w:r w:rsidR="00F601E8" w:rsidRPr="008B7FE4">
        <w:rPr>
          <w:rFonts w:ascii="Tahoma" w:hAnsi="Tahoma" w:cs="Tahoma"/>
        </w:rPr>
        <w:t xml:space="preserve"> los utilizaban para cosas distintas a sufragar las acreencias de los demandantes</w:t>
      </w:r>
      <w:r w:rsidR="00272AF6" w:rsidRPr="008B7FE4">
        <w:rPr>
          <w:rFonts w:ascii="Tahoma" w:hAnsi="Tahoma" w:cs="Tahoma"/>
        </w:rPr>
        <w:t>. Asimismo, b</w:t>
      </w:r>
      <w:r w:rsidR="00F601E8" w:rsidRPr="008B7FE4">
        <w:rPr>
          <w:rFonts w:ascii="Tahoma" w:hAnsi="Tahoma" w:cs="Tahoma"/>
        </w:rPr>
        <w:t xml:space="preserve">usca conocer </w:t>
      </w:r>
      <w:r w:rsidR="00272AF6" w:rsidRPr="008B7FE4">
        <w:rPr>
          <w:rFonts w:ascii="Tahoma" w:hAnsi="Tahoma" w:cs="Tahoma"/>
        </w:rPr>
        <w:t>cuáles</w:t>
      </w:r>
      <w:r w:rsidR="00F601E8" w:rsidRPr="008B7FE4">
        <w:rPr>
          <w:rFonts w:ascii="Tahoma" w:hAnsi="Tahoma" w:cs="Tahoma"/>
        </w:rPr>
        <w:t xml:space="preserve"> eran los ingresos de la Corporación, </w:t>
      </w:r>
      <w:r w:rsidR="00F601E8" w:rsidRPr="008B7FE4">
        <w:rPr>
          <w:rFonts w:ascii="Tahoma" w:hAnsi="Tahoma" w:cs="Tahoma"/>
        </w:rPr>
        <w:lastRenderedPageBreak/>
        <w:t xml:space="preserve">como se destinaban </w:t>
      </w:r>
      <w:r w:rsidR="00DF6587" w:rsidRPr="008B7FE4">
        <w:rPr>
          <w:rFonts w:ascii="Tahoma" w:hAnsi="Tahoma" w:cs="Tahoma"/>
        </w:rPr>
        <w:t>los recursos</w:t>
      </w:r>
      <w:r w:rsidR="007D1A8D" w:rsidRPr="008B7FE4">
        <w:rPr>
          <w:rFonts w:ascii="Tahoma" w:hAnsi="Tahoma" w:cs="Tahoma"/>
        </w:rPr>
        <w:t>,</w:t>
      </w:r>
      <w:r w:rsidR="00DF6587" w:rsidRPr="008B7FE4">
        <w:rPr>
          <w:rFonts w:ascii="Tahoma" w:hAnsi="Tahoma" w:cs="Tahoma"/>
        </w:rPr>
        <w:t xml:space="preserve"> la ejecución y cumplimiento de obligaciones tributarias, último punto que califica de relevante porque asevera que el liquidador destinó la partida de $700.000.000 </w:t>
      </w:r>
      <w:r w:rsidR="0045741C" w:rsidRPr="008B7FE4">
        <w:rPr>
          <w:rFonts w:ascii="Tahoma" w:hAnsi="Tahoma" w:cs="Tahoma"/>
        </w:rPr>
        <w:t xml:space="preserve">establecida en el proceso liquidatario para el pago de acreencias laborales </w:t>
      </w:r>
      <w:r w:rsidR="00DF6587" w:rsidRPr="008B7FE4">
        <w:rPr>
          <w:rFonts w:ascii="Tahoma" w:hAnsi="Tahoma" w:cs="Tahoma"/>
        </w:rPr>
        <w:t>al pago de obligaciones tri</w:t>
      </w:r>
      <w:r w:rsidR="0045741C" w:rsidRPr="008B7FE4">
        <w:rPr>
          <w:rFonts w:ascii="Tahoma" w:hAnsi="Tahoma" w:cs="Tahoma"/>
        </w:rPr>
        <w:t>butarias.</w:t>
      </w:r>
    </w:p>
    <w:p w14:paraId="69CA9768" w14:textId="4991C510" w:rsidR="478AB8B4" w:rsidRPr="008B7FE4" w:rsidRDefault="478AB8B4" w:rsidP="008B7FE4">
      <w:pPr>
        <w:widowControl w:val="0"/>
        <w:spacing w:line="276" w:lineRule="auto"/>
        <w:jc w:val="both"/>
        <w:rPr>
          <w:rFonts w:ascii="Tahoma" w:hAnsi="Tahoma" w:cs="Tahoma"/>
        </w:rPr>
      </w:pPr>
    </w:p>
    <w:p w14:paraId="0EA039AB" w14:textId="05F4ECEF" w:rsidR="00BC39DD" w:rsidRPr="008B7FE4" w:rsidRDefault="00533215" w:rsidP="008B7FE4">
      <w:pPr>
        <w:pStyle w:val="Prrafodelista"/>
        <w:numPr>
          <w:ilvl w:val="0"/>
          <w:numId w:val="3"/>
        </w:numPr>
        <w:spacing w:line="276" w:lineRule="auto"/>
        <w:jc w:val="center"/>
        <w:rPr>
          <w:rFonts w:ascii="Tahoma" w:hAnsi="Tahoma" w:cs="Tahoma"/>
          <w:b/>
          <w:caps/>
          <w:lang w:val="es-CO"/>
        </w:rPr>
      </w:pPr>
      <w:r w:rsidRPr="008B7FE4">
        <w:rPr>
          <w:rFonts w:ascii="Tahoma" w:hAnsi="Tahoma" w:cs="Tahoma"/>
          <w:b/>
          <w:caps/>
          <w:lang w:val="es-CO"/>
        </w:rPr>
        <w:t xml:space="preserve">COMPETENCIA Y </w:t>
      </w:r>
      <w:r w:rsidR="009736F3" w:rsidRPr="008B7FE4">
        <w:rPr>
          <w:rFonts w:ascii="Tahoma" w:hAnsi="Tahoma" w:cs="Tahoma"/>
          <w:b/>
          <w:caps/>
          <w:lang w:val="es-CO"/>
        </w:rPr>
        <w:t>Procedencia de</w:t>
      </w:r>
      <w:r w:rsidR="00271A39" w:rsidRPr="008B7FE4">
        <w:rPr>
          <w:rFonts w:ascii="Tahoma" w:hAnsi="Tahoma" w:cs="Tahoma"/>
          <w:b/>
          <w:caps/>
          <w:lang w:val="es-CO"/>
        </w:rPr>
        <w:t xml:space="preserve"> la APELACIÓN. </w:t>
      </w:r>
    </w:p>
    <w:p w14:paraId="505582B8" w14:textId="77777777" w:rsidR="005F1B4F" w:rsidRPr="008B7FE4" w:rsidRDefault="005F1B4F" w:rsidP="008B7FE4">
      <w:pPr>
        <w:spacing w:line="276" w:lineRule="auto"/>
        <w:ind w:firstLine="708"/>
        <w:jc w:val="both"/>
        <w:rPr>
          <w:rFonts w:ascii="Tahoma" w:hAnsi="Tahoma" w:cs="Tahoma"/>
          <w:lang w:val="es-CO"/>
        </w:rPr>
      </w:pPr>
    </w:p>
    <w:p w14:paraId="41B56787" w14:textId="730D9B01" w:rsidR="478AB8B4" w:rsidRDefault="00533215" w:rsidP="008B7FE4">
      <w:pPr>
        <w:spacing w:line="276" w:lineRule="auto"/>
        <w:ind w:firstLine="708"/>
        <w:jc w:val="both"/>
        <w:rPr>
          <w:rFonts w:ascii="Tahoma" w:hAnsi="Tahoma" w:cs="Tahoma"/>
          <w:lang w:val="es-CO"/>
        </w:rPr>
      </w:pPr>
      <w:r w:rsidRPr="008B7FE4">
        <w:rPr>
          <w:rFonts w:ascii="Tahoma" w:hAnsi="Tahoma" w:cs="Tahoma"/>
          <w:lang w:val="es-CO"/>
        </w:rPr>
        <w:t>Esta Sala es competente</w:t>
      </w:r>
      <w:r w:rsidR="005F1B4F" w:rsidRPr="008B7FE4">
        <w:rPr>
          <w:rFonts w:ascii="Tahoma" w:hAnsi="Tahoma" w:cs="Tahoma"/>
          <w:lang w:val="es-CO"/>
        </w:rPr>
        <w:t xml:space="preserve"> para resolver el recurso impetrado, de acuerdo a lo señalado en el literal b), numeral 1) del artículo 15 del C.P.T. y de la S.S., como quiera que el auto apelado es </w:t>
      </w:r>
      <w:r w:rsidR="00C2355A" w:rsidRPr="008B7FE4">
        <w:rPr>
          <w:rFonts w:ascii="Tahoma" w:hAnsi="Tahoma" w:cs="Tahoma"/>
          <w:lang w:val="es-CO"/>
        </w:rPr>
        <w:t>susceptible</w:t>
      </w:r>
      <w:r w:rsidR="005F1B4F" w:rsidRPr="008B7FE4">
        <w:rPr>
          <w:rFonts w:ascii="Tahoma" w:hAnsi="Tahoma" w:cs="Tahoma"/>
          <w:lang w:val="es-CO"/>
        </w:rPr>
        <w:t xml:space="preserve"> d</w:t>
      </w:r>
      <w:r w:rsidR="00C2355A" w:rsidRPr="008B7FE4">
        <w:rPr>
          <w:rFonts w:ascii="Tahoma" w:hAnsi="Tahoma" w:cs="Tahoma"/>
          <w:lang w:val="es-CO"/>
        </w:rPr>
        <w:t>el recurso de apelación</w:t>
      </w:r>
      <w:r w:rsidR="005F1B4F" w:rsidRPr="008B7FE4">
        <w:rPr>
          <w:rFonts w:ascii="Tahoma" w:hAnsi="Tahoma" w:cs="Tahoma"/>
          <w:lang w:val="es-CO"/>
        </w:rPr>
        <w:t xml:space="preserve">, según las voces del </w:t>
      </w:r>
      <w:r w:rsidR="005C2FA2" w:rsidRPr="008B7FE4">
        <w:rPr>
          <w:rFonts w:ascii="Tahoma" w:hAnsi="Tahoma" w:cs="Tahoma"/>
          <w:lang w:val="es-CO"/>
        </w:rPr>
        <w:t xml:space="preserve">numeral </w:t>
      </w:r>
      <w:r w:rsidR="00E456EC" w:rsidRPr="008B7FE4">
        <w:rPr>
          <w:rFonts w:ascii="Tahoma" w:hAnsi="Tahoma" w:cs="Tahoma"/>
          <w:lang w:val="es-CO"/>
        </w:rPr>
        <w:t>4</w:t>
      </w:r>
      <w:r w:rsidR="008B7FE4">
        <w:rPr>
          <w:rFonts w:ascii="Tahoma" w:hAnsi="Tahoma" w:cs="Tahoma"/>
          <w:lang w:val="es-CO"/>
        </w:rPr>
        <w:t>), artículo 65 ídem.</w:t>
      </w:r>
    </w:p>
    <w:p w14:paraId="6C006262" w14:textId="77777777" w:rsidR="008B7FE4" w:rsidRPr="008B7FE4" w:rsidRDefault="008B7FE4" w:rsidP="008B7FE4">
      <w:pPr>
        <w:spacing w:line="276" w:lineRule="auto"/>
        <w:ind w:firstLine="708"/>
        <w:jc w:val="both"/>
        <w:rPr>
          <w:rFonts w:ascii="Tahoma" w:hAnsi="Tahoma" w:cs="Tahoma"/>
          <w:lang w:val="es-CO"/>
        </w:rPr>
      </w:pPr>
    </w:p>
    <w:p w14:paraId="4734E4D6" w14:textId="341A6102" w:rsidR="00427C1D" w:rsidRPr="008B7FE4" w:rsidRDefault="00427C1D" w:rsidP="008B7FE4">
      <w:pPr>
        <w:pStyle w:val="Prrafodelista"/>
        <w:numPr>
          <w:ilvl w:val="0"/>
          <w:numId w:val="3"/>
        </w:numPr>
        <w:spacing w:line="276" w:lineRule="auto"/>
        <w:jc w:val="center"/>
        <w:rPr>
          <w:rFonts w:ascii="Tahoma" w:eastAsia="Tahoma" w:hAnsi="Tahoma" w:cs="Tahoma"/>
          <w:b/>
          <w:bCs/>
          <w:lang w:val="es-CO"/>
        </w:rPr>
      </w:pPr>
      <w:r w:rsidRPr="008B7FE4">
        <w:rPr>
          <w:rFonts w:ascii="Tahoma" w:hAnsi="Tahoma" w:cs="Tahoma"/>
          <w:b/>
          <w:bCs/>
          <w:lang w:val="es-CO"/>
        </w:rPr>
        <w:t>ALEGATOS DE CONCLUSIÓN</w:t>
      </w:r>
    </w:p>
    <w:p w14:paraId="613643E2" w14:textId="79D71D19" w:rsidR="00427C1D" w:rsidRPr="008B7FE4" w:rsidRDefault="00427C1D" w:rsidP="008B7FE4">
      <w:pPr>
        <w:spacing w:line="276" w:lineRule="auto"/>
        <w:ind w:firstLine="708"/>
        <w:jc w:val="both"/>
        <w:rPr>
          <w:rFonts w:ascii="Tahoma" w:hAnsi="Tahoma" w:cs="Tahoma"/>
          <w:lang w:val="es-CO"/>
        </w:rPr>
      </w:pPr>
    </w:p>
    <w:p w14:paraId="0045766F" w14:textId="06EBF112" w:rsidR="003B1931" w:rsidRPr="008B7FE4" w:rsidRDefault="003B1931" w:rsidP="008B7FE4">
      <w:pPr>
        <w:spacing w:line="276" w:lineRule="auto"/>
        <w:ind w:firstLine="708"/>
        <w:jc w:val="both"/>
        <w:rPr>
          <w:rFonts w:ascii="Tahoma" w:hAnsi="Tahoma" w:cs="Tahoma"/>
        </w:rPr>
      </w:pPr>
      <w:bookmarkStart w:id="2" w:name="_Hlk107745886"/>
      <w:r w:rsidRPr="008B7FE4">
        <w:rPr>
          <w:rFonts w:ascii="Tahoma" w:hAnsi="Tahoma" w:cs="Tahoma"/>
        </w:rPr>
        <w:t>Analizados </w:t>
      </w:r>
      <w:r w:rsidR="00371CD9" w:rsidRPr="008B7FE4">
        <w:rPr>
          <w:rFonts w:ascii="Tahoma" w:hAnsi="Tahoma" w:cs="Tahoma"/>
        </w:rPr>
        <w:t>el escrito de</w:t>
      </w:r>
      <w:r w:rsidRPr="008B7FE4">
        <w:rPr>
          <w:rFonts w:ascii="Tahoma" w:hAnsi="Tahoma" w:cs="Tahoma"/>
        </w:rPr>
        <w:t xml:space="preserve"> alegatos presentados por </w:t>
      </w:r>
      <w:r w:rsidR="006868D1" w:rsidRPr="008B7FE4">
        <w:rPr>
          <w:rFonts w:ascii="Tahoma" w:hAnsi="Tahoma" w:cs="Tahoma"/>
        </w:rPr>
        <w:t>la parte activa</w:t>
      </w:r>
      <w:r w:rsidRPr="008B7FE4">
        <w:rPr>
          <w:rFonts w:ascii="Tahoma" w:hAnsi="Tahoma" w:cs="Tahoma"/>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expresará más adelante. </w:t>
      </w:r>
    </w:p>
    <w:bookmarkEnd w:id="2"/>
    <w:p w14:paraId="329AE53B" w14:textId="77777777" w:rsidR="009F081C" w:rsidRPr="008B7FE4" w:rsidRDefault="009F081C" w:rsidP="008B7FE4">
      <w:pPr>
        <w:spacing w:line="276" w:lineRule="auto"/>
        <w:jc w:val="both"/>
        <w:rPr>
          <w:rFonts w:ascii="Tahoma" w:hAnsi="Tahoma" w:cs="Tahoma"/>
          <w:lang w:val="es-CO"/>
        </w:rPr>
      </w:pPr>
    </w:p>
    <w:p w14:paraId="1EC66019" w14:textId="563DF8AD" w:rsidR="00683CDB" w:rsidRPr="008B7FE4" w:rsidRDefault="00197F4F" w:rsidP="008B7FE4">
      <w:pPr>
        <w:pStyle w:val="Prrafodelista"/>
        <w:widowControl w:val="0"/>
        <w:numPr>
          <w:ilvl w:val="0"/>
          <w:numId w:val="3"/>
        </w:numPr>
        <w:autoSpaceDE w:val="0"/>
        <w:autoSpaceDN w:val="0"/>
        <w:adjustRightInd w:val="0"/>
        <w:spacing w:line="276" w:lineRule="auto"/>
        <w:ind w:left="0" w:firstLine="0"/>
        <w:jc w:val="center"/>
        <w:rPr>
          <w:rFonts w:ascii="Tahoma" w:hAnsi="Tahoma" w:cs="Tahoma"/>
          <w:b/>
          <w:bCs/>
          <w:caps/>
        </w:rPr>
      </w:pPr>
      <w:r w:rsidRPr="008B7FE4">
        <w:rPr>
          <w:rFonts w:ascii="Tahoma" w:hAnsi="Tahoma" w:cs="Tahoma"/>
          <w:b/>
          <w:bCs/>
          <w:caps/>
        </w:rPr>
        <w:t>Problema jurídico por resolver</w:t>
      </w:r>
    </w:p>
    <w:p w14:paraId="7C011999" w14:textId="77777777" w:rsidR="00683CDB" w:rsidRPr="008B7FE4" w:rsidRDefault="00683CDB" w:rsidP="008B7FE4">
      <w:pPr>
        <w:pStyle w:val="Sinespaciado"/>
        <w:spacing w:line="276" w:lineRule="auto"/>
        <w:rPr>
          <w:rFonts w:ascii="Tahoma" w:hAnsi="Tahoma" w:cs="Tahoma"/>
        </w:rPr>
      </w:pPr>
    </w:p>
    <w:p w14:paraId="47905F50" w14:textId="661A6D95" w:rsidR="00371CD9" w:rsidRPr="008B7FE4" w:rsidRDefault="00F233A7" w:rsidP="008B7FE4">
      <w:pPr>
        <w:spacing w:line="276" w:lineRule="auto"/>
        <w:ind w:firstLine="708"/>
        <w:jc w:val="both"/>
        <w:rPr>
          <w:rFonts w:ascii="Tahoma" w:hAnsi="Tahoma" w:cs="Tahoma"/>
        </w:rPr>
      </w:pPr>
      <w:r w:rsidRPr="008B7FE4">
        <w:rPr>
          <w:rFonts w:ascii="Tahoma" w:hAnsi="Tahoma" w:cs="Tahoma"/>
        </w:rPr>
        <w:t xml:space="preserve">Le corresponde a la Sala determinar si </w:t>
      </w:r>
      <w:r w:rsidR="00F70B18" w:rsidRPr="008B7FE4">
        <w:rPr>
          <w:rFonts w:ascii="Tahoma" w:hAnsi="Tahoma" w:cs="Tahoma"/>
        </w:rPr>
        <w:t xml:space="preserve">el rechazo de </w:t>
      </w:r>
      <w:r w:rsidR="00371CD9" w:rsidRPr="008B7FE4">
        <w:rPr>
          <w:rFonts w:ascii="Tahoma" w:hAnsi="Tahoma" w:cs="Tahoma"/>
        </w:rPr>
        <w:t xml:space="preserve">la exhibición de los contratos laborales de Diego Arturo Peralta, Gilberto García, Juan Carlos Mosquera, Daniel Restrepo, Heber Valencia y demás personas enlistadas en la demanda, </w:t>
      </w:r>
      <w:r w:rsidR="002217CE" w:rsidRPr="008B7FE4">
        <w:rPr>
          <w:rFonts w:ascii="Tahoma" w:hAnsi="Tahoma" w:cs="Tahoma"/>
        </w:rPr>
        <w:t xml:space="preserve">de </w:t>
      </w:r>
      <w:r w:rsidR="00371CD9" w:rsidRPr="008B7FE4">
        <w:rPr>
          <w:rFonts w:ascii="Tahoma" w:hAnsi="Tahoma" w:cs="Tahoma"/>
        </w:rPr>
        <w:t>la declaración de renta de la demandada y</w:t>
      </w:r>
      <w:r w:rsidR="002217CE" w:rsidRPr="008B7FE4">
        <w:rPr>
          <w:rFonts w:ascii="Tahoma" w:hAnsi="Tahoma" w:cs="Tahoma"/>
        </w:rPr>
        <w:t xml:space="preserve"> de</w:t>
      </w:r>
      <w:r w:rsidR="00371CD9" w:rsidRPr="008B7FE4">
        <w:rPr>
          <w:rFonts w:ascii="Tahoma" w:hAnsi="Tahoma" w:cs="Tahoma"/>
        </w:rPr>
        <w:t xml:space="preserve"> la prueba por informe</w:t>
      </w:r>
      <w:r w:rsidR="002217CE" w:rsidRPr="008B7FE4">
        <w:rPr>
          <w:rFonts w:ascii="Tahoma" w:hAnsi="Tahoma" w:cs="Tahoma"/>
        </w:rPr>
        <w:t xml:space="preserve"> de exógena con información tributaria y financiera de la demandada, solicitada a la DIAN, se enmarca dentro de las causales de rechazo enunciadas por la </w:t>
      </w:r>
      <w:r w:rsidR="002217CE" w:rsidRPr="008B7FE4">
        <w:rPr>
          <w:rFonts w:ascii="Tahoma" w:hAnsi="Tahoma" w:cs="Tahoma"/>
          <w:i/>
          <w:iCs/>
        </w:rPr>
        <w:t xml:space="preserve">a-quo </w:t>
      </w:r>
      <w:r w:rsidR="002217CE" w:rsidRPr="008B7FE4">
        <w:rPr>
          <w:rFonts w:ascii="Tahoma" w:hAnsi="Tahoma" w:cs="Tahoma"/>
        </w:rPr>
        <w:t>o si deben ser decretadas en procura de garantizar un adecuado ejercicio probatorio por parte de los demandantes.</w:t>
      </w:r>
    </w:p>
    <w:p w14:paraId="1D39E7EC" w14:textId="5A14D59A" w:rsidR="1A662E00" w:rsidRPr="008B7FE4" w:rsidRDefault="1A662E00" w:rsidP="008B7FE4">
      <w:pPr>
        <w:spacing w:line="276" w:lineRule="auto"/>
        <w:jc w:val="both"/>
        <w:rPr>
          <w:rFonts w:ascii="Tahoma" w:hAnsi="Tahoma" w:cs="Tahoma"/>
        </w:rPr>
      </w:pPr>
    </w:p>
    <w:p w14:paraId="2FB9F9D5" w14:textId="3D976225" w:rsidR="00062362" w:rsidRPr="008B7FE4" w:rsidRDefault="003A3BBB" w:rsidP="008B7FE4">
      <w:pPr>
        <w:widowControl w:val="0"/>
        <w:numPr>
          <w:ilvl w:val="0"/>
          <w:numId w:val="3"/>
        </w:numPr>
        <w:autoSpaceDE w:val="0"/>
        <w:autoSpaceDN w:val="0"/>
        <w:adjustRightInd w:val="0"/>
        <w:spacing w:line="276" w:lineRule="auto"/>
        <w:ind w:left="0" w:firstLine="0"/>
        <w:jc w:val="center"/>
        <w:rPr>
          <w:rFonts w:ascii="Tahoma" w:hAnsi="Tahoma" w:cs="Tahoma"/>
          <w:b/>
          <w:bCs/>
          <w:caps/>
        </w:rPr>
      </w:pPr>
      <w:r w:rsidRPr="008B7FE4">
        <w:rPr>
          <w:rFonts w:ascii="Tahoma" w:hAnsi="Tahoma" w:cs="Tahoma"/>
          <w:b/>
          <w:bCs/>
          <w:caps/>
        </w:rPr>
        <w:t>Consideraciones</w:t>
      </w:r>
    </w:p>
    <w:p w14:paraId="739CEE7E" w14:textId="79AAF950" w:rsidR="00062362" w:rsidRPr="008B7FE4" w:rsidRDefault="00062362" w:rsidP="008B7FE4">
      <w:pPr>
        <w:widowControl w:val="0"/>
        <w:autoSpaceDE w:val="0"/>
        <w:autoSpaceDN w:val="0"/>
        <w:adjustRightInd w:val="0"/>
        <w:spacing w:line="276" w:lineRule="auto"/>
        <w:rPr>
          <w:rFonts w:ascii="Tahoma" w:hAnsi="Tahoma" w:cs="Tahoma"/>
          <w:b/>
          <w:caps/>
        </w:rPr>
      </w:pPr>
    </w:p>
    <w:p w14:paraId="578F374B" w14:textId="77777777" w:rsidR="0076677B" w:rsidRPr="008B7FE4" w:rsidRDefault="0076677B" w:rsidP="008B7FE4">
      <w:pPr>
        <w:widowControl w:val="0"/>
        <w:autoSpaceDE w:val="0"/>
        <w:autoSpaceDN w:val="0"/>
        <w:adjustRightInd w:val="0"/>
        <w:spacing w:line="276" w:lineRule="auto"/>
        <w:jc w:val="both"/>
        <w:rPr>
          <w:rFonts w:ascii="Tahoma" w:hAnsi="Tahoma" w:cs="Tahoma"/>
          <w:b/>
          <w:bCs/>
        </w:rPr>
      </w:pPr>
      <w:r w:rsidRPr="008B7FE4">
        <w:rPr>
          <w:rFonts w:ascii="Tahoma" w:hAnsi="Tahoma" w:cs="Tahoma"/>
          <w:b/>
          <w:caps/>
        </w:rPr>
        <w:t xml:space="preserve">6.1. </w:t>
      </w:r>
      <w:r w:rsidRPr="008B7FE4">
        <w:rPr>
          <w:rFonts w:ascii="Tahoma" w:hAnsi="Tahoma" w:cs="Tahoma"/>
          <w:b/>
          <w:bCs/>
        </w:rPr>
        <w:t>Rechazo de las pruebas ilícitas, notoriamente impertinentes, inconducentes, superfluas e inútiles</w:t>
      </w:r>
    </w:p>
    <w:p w14:paraId="2C491AC7" w14:textId="77777777" w:rsidR="0076677B" w:rsidRPr="008B7FE4" w:rsidRDefault="0076677B" w:rsidP="008B7FE4">
      <w:pPr>
        <w:widowControl w:val="0"/>
        <w:autoSpaceDE w:val="0"/>
        <w:autoSpaceDN w:val="0"/>
        <w:adjustRightInd w:val="0"/>
        <w:spacing w:line="276" w:lineRule="auto"/>
        <w:jc w:val="both"/>
        <w:rPr>
          <w:rFonts w:ascii="Tahoma" w:hAnsi="Tahoma" w:cs="Tahoma"/>
          <w:b/>
          <w:bCs/>
        </w:rPr>
      </w:pPr>
    </w:p>
    <w:p w14:paraId="0B9518AA" w14:textId="77777777" w:rsidR="0076677B" w:rsidRPr="008B7FE4" w:rsidRDefault="0076677B" w:rsidP="008B7FE4">
      <w:pPr>
        <w:widowControl w:val="0"/>
        <w:autoSpaceDE w:val="0"/>
        <w:autoSpaceDN w:val="0"/>
        <w:adjustRightInd w:val="0"/>
        <w:spacing w:line="276" w:lineRule="auto"/>
        <w:ind w:firstLine="708"/>
        <w:jc w:val="both"/>
        <w:rPr>
          <w:rFonts w:ascii="Tahoma" w:hAnsi="Tahoma" w:cs="Tahoma"/>
          <w:bCs/>
        </w:rPr>
      </w:pPr>
      <w:r w:rsidRPr="008B7FE4">
        <w:rPr>
          <w:rFonts w:ascii="Tahoma" w:hAnsi="Tahoma" w:cs="Tahoma"/>
          <w:bCs/>
        </w:rPr>
        <w:t xml:space="preserve">El artículo 29 de la constitución, que consagra el derecho fundamental al debido proceso, aplicable a toda clase de actuación judicial y administrativa, ha sido definido como </w:t>
      </w:r>
      <w:r w:rsidRPr="008B7FE4">
        <w:rPr>
          <w:rFonts w:ascii="Tahoma" w:hAnsi="Tahoma" w:cs="Tahoma"/>
          <w:bCs/>
          <w:i/>
        </w:rPr>
        <w:t>“</w:t>
      </w:r>
      <w:r w:rsidRPr="008251DF">
        <w:rPr>
          <w:rFonts w:ascii="Tahoma" w:hAnsi="Tahoma" w:cs="Tahoma"/>
          <w:bCs/>
          <w:i/>
          <w:sz w:val="22"/>
        </w:rPr>
        <w:t>el conjunto de garantías básicas destinadas a la protección de cualquier individuo incurso en una actuación judicial o administrativa, para que durante su trámite se respeten sus derechos y se logre la aplicación correcta de la justica</w:t>
      </w:r>
      <w:r w:rsidRPr="008B7FE4">
        <w:rPr>
          <w:rFonts w:ascii="Tahoma" w:hAnsi="Tahoma" w:cs="Tahoma"/>
          <w:bCs/>
          <w:i/>
        </w:rPr>
        <w:t>”</w:t>
      </w:r>
      <w:r w:rsidRPr="008B7FE4">
        <w:rPr>
          <w:rFonts w:ascii="Tahoma" w:hAnsi="Tahoma" w:cs="Tahoma"/>
          <w:bCs/>
        </w:rPr>
        <w:t xml:space="preserve"> (sentencia T-341 de 2014 y SU - 174 de 2021). </w:t>
      </w:r>
    </w:p>
    <w:p w14:paraId="71DFF976" w14:textId="77777777" w:rsidR="0076677B" w:rsidRPr="008B7FE4" w:rsidRDefault="0076677B" w:rsidP="008B7FE4">
      <w:pPr>
        <w:widowControl w:val="0"/>
        <w:autoSpaceDE w:val="0"/>
        <w:autoSpaceDN w:val="0"/>
        <w:adjustRightInd w:val="0"/>
        <w:spacing w:line="276" w:lineRule="auto"/>
        <w:ind w:firstLine="708"/>
        <w:jc w:val="both"/>
        <w:rPr>
          <w:rFonts w:ascii="Tahoma" w:hAnsi="Tahoma" w:cs="Tahoma"/>
          <w:bCs/>
        </w:rPr>
      </w:pPr>
    </w:p>
    <w:p w14:paraId="38721D8D" w14:textId="77777777" w:rsidR="0076677B" w:rsidRPr="008B7FE4" w:rsidRDefault="0076677B" w:rsidP="008B7FE4">
      <w:pPr>
        <w:widowControl w:val="0"/>
        <w:autoSpaceDE w:val="0"/>
        <w:autoSpaceDN w:val="0"/>
        <w:adjustRightInd w:val="0"/>
        <w:spacing w:line="276" w:lineRule="auto"/>
        <w:ind w:firstLine="708"/>
        <w:jc w:val="both"/>
        <w:rPr>
          <w:rFonts w:ascii="Tahoma" w:hAnsi="Tahoma" w:cs="Tahoma"/>
          <w:shd w:val="clear" w:color="auto" w:fill="FFFFFF"/>
        </w:rPr>
      </w:pPr>
      <w:r w:rsidRPr="008B7FE4">
        <w:rPr>
          <w:rFonts w:ascii="Tahoma" w:hAnsi="Tahoma" w:cs="Tahoma"/>
          <w:bCs/>
        </w:rPr>
        <w:t xml:space="preserve">El citado precepto constitucional, informa, como parte de su núcleo esencial, el derecho a presentar pruebas y a controvertir las que se alleguen en contra. Sobre el derecho a la prueba, tiene dicho la Corte Constitucional, que este constituye </w:t>
      </w:r>
      <w:r w:rsidRPr="008B7FE4">
        <w:rPr>
          <w:rFonts w:ascii="Tahoma" w:hAnsi="Tahoma" w:cs="Tahoma"/>
          <w:shd w:val="clear" w:color="auto" w:fill="FFFFFF"/>
        </w:rPr>
        <w:t xml:space="preserve">uno </w:t>
      </w:r>
      <w:r w:rsidRPr="008B7FE4">
        <w:rPr>
          <w:rFonts w:ascii="Tahoma" w:hAnsi="Tahoma" w:cs="Tahoma"/>
          <w:shd w:val="clear" w:color="auto" w:fill="FFFFFF"/>
        </w:rPr>
        <w:lastRenderedPageBreak/>
        <w:t>de los principales ingredientes del debido proceso y del derecho al acceso a la administración de justicia y el más importante vehículo para alcanzar la verdad en una investigación judicial</w:t>
      </w:r>
      <w:r w:rsidRPr="008B7FE4">
        <w:rPr>
          <w:rFonts w:ascii="Tahoma" w:hAnsi="Tahoma" w:cs="Tahoma"/>
        </w:rPr>
        <w:t xml:space="preserve"> (sentencias </w:t>
      </w:r>
      <w:r w:rsidRPr="008B7FE4">
        <w:rPr>
          <w:rFonts w:ascii="Tahoma" w:hAnsi="Tahoma" w:cs="Tahoma"/>
          <w:shd w:val="clear" w:color="auto" w:fill="FFFFFF"/>
        </w:rPr>
        <w:t>T-589 de 1999, M.P. Eduardo Cifuentes Muñoz y T-171 de 2006, M.P. Clara Inés Vargas Hernández).</w:t>
      </w:r>
    </w:p>
    <w:p w14:paraId="0CE48377" w14:textId="77777777" w:rsidR="0076677B" w:rsidRPr="008B7FE4" w:rsidRDefault="0076677B" w:rsidP="008B7FE4">
      <w:pPr>
        <w:widowControl w:val="0"/>
        <w:autoSpaceDE w:val="0"/>
        <w:autoSpaceDN w:val="0"/>
        <w:adjustRightInd w:val="0"/>
        <w:spacing w:line="276" w:lineRule="auto"/>
        <w:ind w:firstLine="708"/>
        <w:jc w:val="both"/>
        <w:rPr>
          <w:rFonts w:ascii="Tahoma" w:hAnsi="Tahoma" w:cs="Tahoma"/>
          <w:bCs/>
        </w:rPr>
      </w:pPr>
    </w:p>
    <w:p w14:paraId="35942C85" w14:textId="1947BDA7" w:rsidR="0076677B" w:rsidRPr="008B7FE4" w:rsidRDefault="0076677B" w:rsidP="008B7FE4">
      <w:pPr>
        <w:widowControl w:val="0"/>
        <w:autoSpaceDE w:val="0"/>
        <w:autoSpaceDN w:val="0"/>
        <w:adjustRightInd w:val="0"/>
        <w:spacing w:line="276" w:lineRule="auto"/>
        <w:ind w:firstLine="708"/>
        <w:jc w:val="both"/>
        <w:rPr>
          <w:rFonts w:ascii="Tahoma" w:hAnsi="Tahoma" w:cs="Tahoma"/>
          <w:bCs/>
        </w:rPr>
      </w:pPr>
      <w:r w:rsidRPr="008B7FE4">
        <w:rPr>
          <w:rFonts w:ascii="Tahoma" w:hAnsi="Tahoma" w:cs="Tahoma"/>
          <w:bCs/>
        </w:rPr>
        <w:t>Ahora bien, la observancia del derecho a la prueba no implica que el juez de la causa esté obligado a decretar todos los medios probatorios solicitados por las partes, puesto que, como director del proceso y garante de los principios de igualdad (artículo 13 constitucional y 42 del C.G.P.), celeridad y economía procesal (artículos 42 del C.G.P. y 4 de la Ley 270 de 1996) y eficiencia (artículo 7 de la Ley 270 de 1996), ha sido dotado de amplias facultades encaminadas a la realización de una justicia pronta y cumplida. Una de esas facultades, en materia laboral, se vislumbra en el artículo 53 del C.</w:t>
      </w:r>
      <w:r w:rsidR="00371CD9" w:rsidRPr="008B7FE4">
        <w:rPr>
          <w:rFonts w:ascii="Tahoma" w:hAnsi="Tahoma" w:cs="Tahoma"/>
          <w:bCs/>
        </w:rPr>
        <w:t>P</w:t>
      </w:r>
      <w:r w:rsidRPr="008B7FE4">
        <w:rPr>
          <w:rFonts w:ascii="Tahoma" w:hAnsi="Tahoma" w:cs="Tahoma"/>
          <w:bCs/>
        </w:rPr>
        <w:t>.T.</w:t>
      </w:r>
      <w:r w:rsidR="00371CD9" w:rsidRPr="008B7FE4">
        <w:rPr>
          <w:rFonts w:ascii="Tahoma" w:hAnsi="Tahoma" w:cs="Tahoma"/>
          <w:bCs/>
        </w:rPr>
        <w:t xml:space="preserve"> y la S.S.</w:t>
      </w:r>
      <w:r w:rsidRPr="008B7FE4">
        <w:rPr>
          <w:rFonts w:ascii="Tahoma" w:hAnsi="Tahoma" w:cs="Tahoma"/>
          <w:bCs/>
        </w:rPr>
        <w:t xml:space="preserve">, modificado por el artículo 8 de la Ley 1149 de 2007, que señala: </w:t>
      </w:r>
      <w:r w:rsidRPr="008B7FE4">
        <w:rPr>
          <w:rFonts w:ascii="Tahoma" w:hAnsi="Tahoma" w:cs="Tahoma"/>
          <w:bCs/>
          <w:i/>
        </w:rPr>
        <w:t>“</w:t>
      </w:r>
      <w:r w:rsidRPr="00366BAF">
        <w:rPr>
          <w:rFonts w:ascii="Tahoma" w:hAnsi="Tahoma" w:cs="Tahoma"/>
          <w:i/>
          <w:sz w:val="22"/>
        </w:rPr>
        <w:t>El juez podrá, en decisión motivada, rechazar la práctica de pruebas y diligencias inconducentes o superfluas en relación con el objeto del pleito (…)</w:t>
      </w:r>
      <w:r w:rsidRPr="008B7FE4">
        <w:rPr>
          <w:rFonts w:ascii="Tahoma" w:hAnsi="Tahoma" w:cs="Tahoma"/>
          <w:i/>
        </w:rPr>
        <w:t>”</w:t>
      </w:r>
      <w:r w:rsidRPr="008B7FE4">
        <w:rPr>
          <w:rFonts w:ascii="Tahoma" w:hAnsi="Tahoma" w:cs="Tahoma"/>
        </w:rPr>
        <w:t xml:space="preserve"> </w:t>
      </w:r>
      <w:r w:rsidR="00E67E66" w:rsidRPr="008B7FE4">
        <w:rPr>
          <w:rFonts w:ascii="Tahoma" w:hAnsi="Tahoma" w:cs="Tahoma"/>
          <w:color w:val="4B4949"/>
        </w:rPr>
        <w:t xml:space="preserve">, </w:t>
      </w:r>
      <w:r w:rsidRPr="008B7FE4">
        <w:rPr>
          <w:rFonts w:ascii="Tahoma" w:hAnsi="Tahoma" w:cs="Tahoma"/>
        </w:rPr>
        <w:t>y el artículo</w:t>
      </w:r>
      <w:r w:rsidRPr="008B7FE4">
        <w:rPr>
          <w:rFonts w:ascii="Tahoma" w:hAnsi="Tahoma" w:cs="Tahoma"/>
          <w:bCs/>
        </w:rPr>
        <w:t xml:space="preserve"> 168 del C.G.P., con arreglo al cual, </w:t>
      </w:r>
      <w:r w:rsidRPr="008B7FE4">
        <w:rPr>
          <w:rFonts w:ascii="Tahoma" w:hAnsi="Tahoma" w:cs="Tahoma"/>
          <w:bCs/>
          <w:i/>
        </w:rPr>
        <w:t>“e</w:t>
      </w:r>
      <w:r w:rsidRPr="00366BAF">
        <w:rPr>
          <w:rFonts w:ascii="Tahoma" w:hAnsi="Tahoma" w:cs="Tahoma"/>
          <w:bCs/>
          <w:i/>
          <w:sz w:val="22"/>
        </w:rPr>
        <w:t xml:space="preserve">l juez </w:t>
      </w:r>
      <w:r w:rsidRPr="00366BAF">
        <w:rPr>
          <w:rFonts w:ascii="Tahoma" w:hAnsi="Tahoma" w:cs="Tahoma"/>
          <w:i/>
          <w:sz w:val="22"/>
        </w:rPr>
        <w:t>rechazará, mediante providencia motivada, las pruebas ilícitas, las notoriamente impertinentes, las inconducentes y las manifiestamente superfluas o inútiles</w:t>
      </w:r>
      <w:r w:rsidRPr="008B7FE4">
        <w:rPr>
          <w:rFonts w:ascii="Tahoma" w:hAnsi="Tahoma" w:cs="Tahoma"/>
          <w:i/>
        </w:rPr>
        <w:t>.</w:t>
      </w:r>
      <w:r w:rsidR="00366BAF">
        <w:rPr>
          <w:rFonts w:ascii="Tahoma" w:hAnsi="Tahoma" w:cs="Tahoma"/>
          <w:i/>
        </w:rPr>
        <w:t>”</w:t>
      </w:r>
    </w:p>
    <w:p w14:paraId="107CBE50" w14:textId="77777777" w:rsidR="0076677B" w:rsidRPr="008B7FE4" w:rsidRDefault="0076677B" w:rsidP="008B7FE4">
      <w:pPr>
        <w:widowControl w:val="0"/>
        <w:autoSpaceDE w:val="0"/>
        <w:autoSpaceDN w:val="0"/>
        <w:adjustRightInd w:val="0"/>
        <w:spacing w:line="276" w:lineRule="auto"/>
        <w:ind w:firstLine="708"/>
        <w:jc w:val="both"/>
        <w:rPr>
          <w:rFonts w:ascii="Tahoma" w:hAnsi="Tahoma" w:cs="Tahoma"/>
          <w:bCs/>
        </w:rPr>
      </w:pPr>
    </w:p>
    <w:p w14:paraId="1C9DCE4B" w14:textId="61B46780" w:rsidR="0076677B" w:rsidRPr="008B7FE4" w:rsidRDefault="0076677B" w:rsidP="008B7FE4">
      <w:pPr>
        <w:widowControl w:val="0"/>
        <w:autoSpaceDE w:val="0"/>
        <w:autoSpaceDN w:val="0"/>
        <w:adjustRightInd w:val="0"/>
        <w:spacing w:line="276" w:lineRule="auto"/>
        <w:ind w:firstLine="708"/>
        <w:jc w:val="both"/>
        <w:rPr>
          <w:rFonts w:ascii="Tahoma" w:hAnsi="Tahoma" w:cs="Tahoma"/>
          <w:shd w:val="clear" w:color="auto" w:fill="FFFFFF"/>
        </w:rPr>
      </w:pPr>
      <w:r w:rsidRPr="008B7FE4">
        <w:rPr>
          <w:rFonts w:ascii="Tahoma" w:hAnsi="Tahoma" w:cs="Tahoma"/>
          <w:bCs/>
        </w:rPr>
        <w:t>En los eventos en que</w:t>
      </w:r>
      <w:r w:rsidR="00E67E66" w:rsidRPr="008B7FE4">
        <w:rPr>
          <w:rFonts w:ascii="Tahoma" w:hAnsi="Tahoma" w:cs="Tahoma"/>
          <w:bCs/>
        </w:rPr>
        <w:t xml:space="preserve"> se</w:t>
      </w:r>
      <w:r w:rsidRPr="008B7FE4">
        <w:rPr>
          <w:rFonts w:ascii="Tahoma" w:hAnsi="Tahoma" w:cs="Tahoma"/>
          <w:bCs/>
        </w:rPr>
        <w:t xml:space="preserve"> rechaza el decreto o la práctica </w:t>
      </w:r>
      <w:r w:rsidRPr="008B7FE4">
        <w:rPr>
          <w:rFonts w:ascii="Tahoma" w:hAnsi="Tahoma" w:cs="Tahoma"/>
          <w:shd w:val="clear" w:color="auto" w:fill="FFFFFF"/>
        </w:rPr>
        <w:t>de una prueba que conduciría a aclarar las premisas fácticas debatidas, tiene dicho la Corte Constitucional, que, si bien el juez de la causa cuenta con la autonomía e independencia para denegar una prueba solicitada por los sujetos procesales, lo cierto es que tal decisión, de conformidad con la jurisprudencia de dicha Corporación, debe estar ligada a la impertinencia, inutilidad y la ilegalidad del medio requerido. De hecho, se ha sostenido que </w:t>
      </w:r>
      <w:r w:rsidRPr="008B7FE4">
        <w:rPr>
          <w:rFonts w:ascii="Tahoma" w:hAnsi="Tahoma" w:cs="Tahoma"/>
          <w:i/>
          <w:iCs/>
          <w:shd w:val="clear" w:color="auto" w:fill="FFFFFF"/>
        </w:rPr>
        <w:t>“</w:t>
      </w:r>
      <w:r w:rsidRPr="00366BAF">
        <w:rPr>
          <w:rFonts w:ascii="Tahoma" w:hAnsi="Tahoma" w:cs="Tahoma"/>
          <w:i/>
          <w:iCs/>
          <w:sz w:val="22"/>
          <w:shd w:val="clear" w:color="auto" w:fill="FFFFFF"/>
        </w:rPr>
        <w:t>la autoridad judicial que se niegue sin justificación razonable y objetiva, a apreciar y valorar una prueba en la que obtiene apoyo esencial en forma específica y necesaria para formar su juicio sin justificación, incurre en una vía de hecho y contra su decisión procede la acción de tutela, toda vez que desconoce varios principios y derechos de rango superior para quien la ha solicitado, como son la igualdad procesal y de acceso a la administración de justicia, el debido proceso y defensa y el deber de imparcialidad del juez para el trámite del mism</w:t>
      </w:r>
      <w:r w:rsidRPr="00366BAF">
        <w:rPr>
          <w:rFonts w:ascii="Tahoma" w:hAnsi="Tahoma" w:cs="Tahoma"/>
          <w:i/>
          <w:sz w:val="22"/>
          <w:shd w:val="clear" w:color="auto" w:fill="FFFFFF"/>
        </w:rPr>
        <w:t>o</w:t>
      </w:r>
      <w:r w:rsidRPr="008B7FE4">
        <w:rPr>
          <w:rFonts w:ascii="Tahoma" w:hAnsi="Tahoma" w:cs="Tahoma"/>
          <w:i/>
          <w:shd w:val="clear" w:color="auto" w:fill="FFFFFF"/>
        </w:rPr>
        <w:t>”</w:t>
      </w:r>
      <w:r w:rsidRPr="008B7FE4">
        <w:rPr>
          <w:rFonts w:ascii="Tahoma" w:hAnsi="Tahoma" w:cs="Tahoma"/>
          <w:shd w:val="clear" w:color="auto" w:fill="FFFFFF"/>
        </w:rPr>
        <w:t xml:space="preserve"> (sentencia T-488 de 1999, reiterada en la sentencia T-160 de 2013).</w:t>
      </w:r>
    </w:p>
    <w:p w14:paraId="6CFFD4CE" w14:textId="77777777" w:rsidR="0076677B" w:rsidRPr="008B7FE4" w:rsidRDefault="0076677B" w:rsidP="008B7FE4">
      <w:pPr>
        <w:widowControl w:val="0"/>
        <w:autoSpaceDE w:val="0"/>
        <w:autoSpaceDN w:val="0"/>
        <w:adjustRightInd w:val="0"/>
        <w:spacing w:line="276" w:lineRule="auto"/>
        <w:ind w:firstLine="708"/>
        <w:jc w:val="both"/>
        <w:rPr>
          <w:rFonts w:ascii="Tahoma" w:hAnsi="Tahoma" w:cs="Tahoma"/>
          <w:shd w:val="clear" w:color="auto" w:fill="FFFFFF"/>
        </w:rPr>
      </w:pPr>
    </w:p>
    <w:p w14:paraId="53AE769B" w14:textId="32CB6914" w:rsidR="007F01B3" w:rsidRPr="008B7FE4" w:rsidRDefault="0076677B" w:rsidP="008B7FE4">
      <w:pPr>
        <w:widowControl w:val="0"/>
        <w:autoSpaceDE w:val="0"/>
        <w:autoSpaceDN w:val="0"/>
        <w:adjustRightInd w:val="0"/>
        <w:spacing w:line="276" w:lineRule="auto"/>
        <w:ind w:firstLine="708"/>
        <w:jc w:val="both"/>
        <w:rPr>
          <w:rFonts w:ascii="Tahoma" w:hAnsi="Tahoma" w:cs="Tahoma"/>
          <w:shd w:val="clear" w:color="auto" w:fill="FFFFFF"/>
        </w:rPr>
      </w:pPr>
      <w:r w:rsidRPr="008B7FE4">
        <w:rPr>
          <w:rFonts w:ascii="Tahoma" w:hAnsi="Tahoma" w:cs="Tahoma"/>
          <w:shd w:val="clear" w:color="auto" w:fill="FFFFFF"/>
        </w:rPr>
        <w:t>De todo lo dicho se puede concluir que el juez que rechace el decreto de una prueba bajo las causales señaladas</w:t>
      </w:r>
      <w:r w:rsidR="00E67E66" w:rsidRPr="008B7FE4">
        <w:rPr>
          <w:rFonts w:ascii="Tahoma" w:hAnsi="Tahoma" w:cs="Tahoma"/>
          <w:shd w:val="clear" w:color="auto" w:fill="FFFFFF"/>
        </w:rPr>
        <w:t xml:space="preserve"> en el artículo 53 del C.P.T., ampliadas por</w:t>
      </w:r>
      <w:r w:rsidRPr="008B7FE4">
        <w:rPr>
          <w:rFonts w:ascii="Tahoma" w:hAnsi="Tahoma" w:cs="Tahoma"/>
          <w:shd w:val="clear" w:color="auto" w:fill="FFFFFF"/>
        </w:rPr>
        <w:t xml:space="preserve"> el artículo 168 del C.G.P., tiene el deber de motivar en debida forma la decisión, especificando la causal de rechazo. Esto es, debe explicar si la prueba es </w:t>
      </w:r>
      <w:r w:rsidRPr="008B7FE4">
        <w:rPr>
          <w:rFonts w:ascii="Tahoma" w:hAnsi="Tahoma" w:cs="Tahoma"/>
          <w:i/>
          <w:shd w:val="clear" w:color="auto" w:fill="FFFFFF"/>
        </w:rPr>
        <w:t>“notoriamente impertinente”</w:t>
      </w:r>
      <w:r w:rsidRPr="008B7FE4">
        <w:rPr>
          <w:rFonts w:ascii="Tahoma" w:hAnsi="Tahoma" w:cs="Tahoma"/>
          <w:shd w:val="clear" w:color="auto" w:fill="FFFFFF"/>
        </w:rPr>
        <w:t xml:space="preserve">, por no ceñirse al caso; </w:t>
      </w:r>
      <w:r w:rsidRPr="008B7FE4">
        <w:rPr>
          <w:rFonts w:ascii="Tahoma" w:hAnsi="Tahoma" w:cs="Tahoma"/>
          <w:i/>
          <w:shd w:val="clear" w:color="auto" w:fill="FFFFFF"/>
        </w:rPr>
        <w:t>“inconducente”</w:t>
      </w:r>
      <w:r w:rsidRPr="008B7FE4">
        <w:rPr>
          <w:rFonts w:ascii="Tahoma" w:hAnsi="Tahoma" w:cs="Tahoma"/>
          <w:shd w:val="clear" w:color="auto" w:fill="FFFFFF"/>
        </w:rPr>
        <w:t xml:space="preserve">, por no ser idónea para demostrar determinado hecho; o </w:t>
      </w:r>
      <w:r w:rsidRPr="008B7FE4">
        <w:rPr>
          <w:rFonts w:ascii="Tahoma" w:hAnsi="Tahoma" w:cs="Tahoma"/>
          <w:i/>
          <w:shd w:val="clear" w:color="auto" w:fill="FFFFFF"/>
        </w:rPr>
        <w:t>“manifiestamente superflua o inútil”</w:t>
      </w:r>
      <w:r w:rsidRPr="008B7FE4">
        <w:rPr>
          <w:rFonts w:ascii="Tahoma" w:hAnsi="Tahoma" w:cs="Tahoma"/>
          <w:shd w:val="clear" w:color="auto" w:fill="FFFFFF"/>
        </w:rPr>
        <w:t xml:space="preserve">, por redundante, al no prestar ningún provecho a los fines del proceso o </w:t>
      </w:r>
      <w:r w:rsidRPr="008B7FE4">
        <w:rPr>
          <w:rFonts w:ascii="Tahoma" w:hAnsi="Tahoma" w:cs="Tahoma"/>
        </w:rPr>
        <w:t xml:space="preserve">tema </w:t>
      </w:r>
      <w:proofErr w:type="spellStart"/>
      <w:r w:rsidRPr="008B7FE4">
        <w:rPr>
          <w:rFonts w:ascii="Tahoma" w:hAnsi="Tahoma" w:cs="Tahoma"/>
          <w:i/>
        </w:rPr>
        <w:t>decidendi</w:t>
      </w:r>
      <w:proofErr w:type="spellEnd"/>
      <w:r w:rsidRPr="008B7FE4">
        <w:rPr>
          <w:rFonts w:ascii="Tahoma" w:hAnsi="Tahoma" w:cs="Tahoma"/>
          <w:i/>
        </w:rPr>
        <w:t xml:space="preserve">, </w:t>
      </w:r>
      <w:r w:rsidRPr="008B7FE4">
        <w:rPr>
          <w:rFonts w:ascii="Tahoma" w:hAnsi="Tahoma" w:cs="Tahoma"/>
        </w:rPr>
        <w:t>señalado en la fijación del litigio.</w:t>
      </w:r>
    </w:p>
    <w:p w14:paraId="5ED3BB3D" w14:textId="77777777" w:rsidR="007F01B3" w:rsidRPr="008B7FE4" w:rsidRDefault="007F01B3" w:rsidP="008B7FE4">
      <w:pPr>
        <w:widowControl w:val="0"/>
        <w:autoSpaceDE w:val="0"/>
        <w:autoSpaceDN w:val="0"/>
        <w:adjustRightInd w:val="0"/>
        <w:spacing w:line="276" w:lineRule="auto"/>
        <w:jc w:val="both"/>
        <w:rPr>
          <w:rFonts w:ascii="Tahoma" w:hAnsi="Tahoma" w:cs="Tahoma"/>
          <w:lang w:val="es-ES_tradnl"/>
        </w:rPr>
      </w:pPr>
    </w:p>
    <w:p w14:paraId="68F53CD5" w14:textId="005B531A" w:rsidR="0053630D" w:rsidRPr="008B7FE4" w:rsidRDefault="0053630D" w:rsidP="008B7FE4">
      <w:pPr>
        <w:pStyle w:val="Prrafodelista"/>
        <w:widowControl w:val="0"/>
        <w:numPr>
          <w:ilvl w:val="1"/>
          <w:numId w:val="10"/>
        </w:numPr>
        <w:autoSpaceDE w:val="0"/>
        <w:autoSpaceDN w:val="0"/>
        <w:adjustRightInd w:val="0"/>
        <w:spacing w:line="276" w:lineRule="auto"/>
        <w:jc w:val="both"/>
        <w:rPr>
          <w:rFonts w:ascii="Tahoma" w:hAnsi="Tahoma" w:cs="Tahoma"/>
          <w:b/>
          <w:lang w:val="es-ES_tradnl"/>
        </w:rPr>
      </w:pPr>
      <w:r w:rsidRPr="008B7FE4">
        <w:rPr>
          <w:rFonts w:ascii="Tahoma" w:hAnsi="Tahoma" w:cs="Tahoma"/>
          <w:b/>
          <w:lang w:val="es-ES_tradnl"/>
        </w:rPr>
        <w:t>Caso concreto</w:t>
      </w:r>
    </w:p>
    <w:p w14:paraId="5A23FADE" w14:textId="77777777" w:rsidR="0053630D" w:rsidRPr="008B7FE4" w:rsidRDefault="0053630D" w:rsidP="008B7FE4">
      <w:pPr>
        <w:widowControl w:val="0"/>
        <w:autoSpaceDE w:val="0"/>
        <w:autoSpaceDN w:val="0"/>
        <w:adjustRightInd w:val="0"/>
        <w:spacing w:line="276" w:lineRule="auto"/>
        <w:jc w:val="both"/>
        <w:rPr>
          <w:rFonts w:ascii="Tahoma" w:hAnsi="Tahoma" w:cs="Tahoma"/>
          <w:lang w:val="es-ES_tradnl"/>
        </w:rPr>
      </w:pPr>
    </w:p>
    <w:p w14:paraId="162E9066" w14:textId="119B91C2" w:rsidR="002968DF" w:rsidRPr="008B7FE4" w:rsidRDefault="002217CE" w:rsidP="008B7FE4">
      <w:pPr>
        <w:spacing w:line="276" w:lineRule="auto"/>
        <w:ind w:firstLine="708"/>
        <w:jc w:val="both"/>
        <w:rPr>
          <w:rFonts w:ascii="Tahoma" w:hAnsi="Tahoma" w:cs="Tahoma"/>
          <w:lang w:val="es-ES_tradnl"/>
        </w:rPr>
      </w:pPr>
      <w:r w:rsidRPr="008B7FE4">
        <w:rPr>
          <w:rFonts w:ascii="Tahoma" w:hAnsi="Tahoma" w:cs="Tahoma"/>
          <w:lang w:val="es-ES_tradnl"/>
        </w:rPr>
        <w:lastRenderedPageBreak/>
        <w:t xml:space="preserve">Según </w:t>
      </w:r>
      <w:r w:rsidR="007576AF" w:rsidRPr="008B7FE4">
        <w:rPr>
          <w:rFonts w:ascii="Tahoma" w:hAnsi="Tahoma" w:cs="Tahoma"/>
          <w:lang w:val="es-ES_tradnl"/>
        </w:rPr>
        <w:t>se desprende del contenido</w:t>
      </w:r>
      <w:r w:rsidRPr="008B7FE4">
        <w:rPr>
          <w:rFonts w:ascii="Tahoma" w:hAnsi="Tahoma" w:cs="Tahoma"/>
          <w:lang w:val="es-ES_tradnl"/>
        </w:rPr>
        <w:t xml:space="preserve"> de la audiencia del artículo 77 del C.P.T. y de la S.S. celebrada en el curso del presente proceso, la demandada se abstuvo de subsanar el escrito de contestación a la demanda y, por tanto, se tuvo por no contestada l</w:t>
      </w:r>
      <w:r w:rsidR="007576AF" w:rsidRPr="008B7FE4">
        <w:rPr>
          <w:rFonts w:ascii="Tahoma" w:hAnsi="Tahoma" w:cs="Tahoma"/>
          <w:lang w:val="es-ES_tradnl"/>
        </w:rPr>
        <w:t>a misma</w:t>
      </w:r>
      <w:r w:rsidRPr="008B7FE4">
        <w:rPr>
          <w:rFonts w:ascii="Tahoma" w:hAnsi="Tahoma" w:cs="Tahoma"/>
          <w:lang w:val="es-ES_tradnl"/>
        </w:rPr>
        <w:t xml:space="preserve">, con la consecuencia de valorar dicha omisión como un indicio grave en </w:t>
      </w:r>
      <w:r w:rsidR="007576AF" w:rsidRPr="008B7FE4">
        <w:rPr>
          <w:rFonts w:ascii="Tahoma" w:hAnsi="Tahoma" w:cs="Tahoma"/>
          <w:lang w:val="es-ES_tradnl"/>
        </w:rPr>
        <w:t xml:space="preserve">contra de aquella, con arreglo en lo dispuesto por el artículo 31 ídem. </w:t>
      </w:r>
    </w:p>
    <w:p w14:paraId="6AB96B18" w14:textId="77777777" w:rsidR="002217CE" w:rsidRPr="008B7FE4" w:rsidRDefault="002217CE" w:rsidP="008B7FE4">
      <w:pPr>
        <w:spacing w:line="276" w:lineRule="auto"/>
        <w:jc w:val="both"/>
        <w:rPr>
          <w:rFonts w:ascii="Tahoma" w:hAnsi="Tahoma" w:cs="Tahoma"/>
          <w:lang w:val="es-ES_tradnl"/>
        </w:rPr>
      </w:pPr>
    </w:p>
    <w:p w14:paraId="0BF2A81B" w14:textId="6D34A048" w:rsidR="007576AF" w:rsidRPr="008B7FE4" w:rsidRDefault="007576AF" w:rsidP="008B7FE4">
      <w:pPr>
        <w:spacing w:line="276" w:lineRule="auto"/>
        <w:jc w:val="both"/>
        <w:rPr>
          <w:rFonts w:ascii="Tahoma" w:hAnsi="Tahoma" w:cs="Tahoma"/>
        </w:rPr>
      </w:pPr>
      <w:r w:rsidRPr="008B7FE4">
        <w:rPr>
          <w:rFonts w:ascii="Tahoma" w:hAnsi="Tahoma" w:cs="Tahoma"/>
          <w:lang w:val="es-ES_tradnl"/>
        </w:rPr>
        <w:tab/>
      </w:r>
      <w:r w:rsidRPr="008B7FE4">
        <w:rPr>
          <w:rFonts w:ascii="Tahoma" w:hAnsi="Tahoma" w:cs="Tahoma"/>
        </w:rPr>
        <w:t>Adicionalmente, se tiene que, en términos generales, los jugadores profesionales de fútbol demandantes le reclaman a la empresa dueña del equipo profesional que asuma el pago de algunos saldos por concepto de premios, salarios</w:t>
      </w:r>
      <w:r w:rsidR="0DB63EC4" w:rsidRPr="008B7FE4">
        <w:rPr>
          <w:rFonts w:ascii="Tahoma" w:hAnsi="Tahoma" w:cs="Tahoma"/>
        </w:rPr>
        <w:t xml:space="preserve">, </w:t>
      </w:r>
      <w:r w:rsidRPr="008B7FE4">
        <w:rPr>
          <w:rFonts w:ascii="Tahoma" w:hAnsi="Tahoma" w:cs="Tahoma"/>
        </w:rPr>
        <w:t>reajustes salari</w:t>
      </w:r>
      <w:r w:rsidR="56B97418" w:rsidRPr="008B7FE4">
        <w:rPr>
          <w:rFonts w:ascii="Tahoma" w:hAnsi="Tahoma" w:cs="Tahoma"/>
        </w:rPr>
        <w:t>ales</w:t>
      </w:r>
      <w:r w:rsidRPr="008B7FE4">
        <w:rPr>
          <w:rFonts w:ascii="Tahoma" w:hAnsi="Tahoma" w:cs="Tahoma"/>
        </w:rPr>
        <w:t xml:space="preserve"> y la indemnización moratoria de que trata el artículo 65 del C.S.T., cuya viabilidad depende no solo de la acreditación del pago deficitario de las respectivas liquidaciones salariales y prestaciones, sino también de la mala fe de la empresa o de la falta de una justificación loable que explique la conducta omisiva, tal como lo exige la consolidada jurisprudencia aplicable al caso de marras. </w:t>
      </w:r>
    </w:p>
    <w:p w14:paraId="63F1A7B4" w14:textId="77777777" w:rsidR="007576AF" w:rsidRPr="008B7FE4" w:rsidRDefault="007576AF" w:rsidP="008B7FE4">
      <w:pPr>
        <w:spacing w:line="276" w:lineRule="auto"/>
        <w:jc w:val="both"/>
        <w:rPr>
          <w:rFonts w:ascii="Tahoma" w:hAnsi="Tahoma" w:cs="Tahoma"/>
          <w:lang w:val="es-ES_tradnl"/>
        </w:rPr>
      </w:pPr>
    </w:p>
    <w:p w14:paraId="5D509ECF" w14:textId="70602CCC" w:rsidR="007576AF" w:rsidRPr="008B7FE4" w:rsidRDefault="007576AF" w:rsidP="008B7FE4">
      <w:pPr>
        <w:spacing w:line="276" w:lineRule="auto"/>
        <w:jc w:val="both"/>
        <w:rPr>
          <w:rFonts w:ascii="Tahoma" w:hAnsi="Tahoma" w:cs="Tahoma"/>
          <w:lang w:val="es-ES_tradnl"/>
        </w:rPr>
      </w:pPr>
      <w:r w:rsidRPr="008B7FE4">
        <w:rPr>
          <w:rFonts w:ascii="Tahoma" w:hAnsi="Tahoma" w:cs="Tahoma"/>
          <w:lang w:val="es-ES_tradnl"/>
        </w:rPr>
        <w:tab/>
        <w:t>P</w:t>
      </w:r>
      <w:r w:rsidR="000E2C5E" w:rsidRPr="008B7FE4">
        <w:rPr>
          <w:rFonts w:ascii="Tahoma" w:hAnsi="Tahoma" w:cs="Tahoma"/>
          <w:lang w:val="es-ES_tradnl"/>
        </w:rPr>
        <w:t>ues bien</w:t>
      </w:r>
      <w:r w:rsidRPr="008B7FE4">
        <w:rPr>
          <w:rFonts w:ascii="Tahoma" w:hAnsi="Tahoma" w:cs="Tahoma"/>
          <w:lang w:val="es-ES_tradnl"/>
        </w:rPr>
        <w:t xml:space="preserve">, </w:t>
      </w:r>
      <w:r w:rsidR="00FD7A4C" w:rsidRPr="008B7FE4">
        <w:rPr>
          <w:rFonts w:ascii="Tahoma" w:hAnsi="Tahoma" w:cs="Tahoma"/>
          <w:lang w:val="es-ES_tradnl"/>
        </w:rPr>
        <w:t xml:space="preserve">pese a lo abstracto y vasto que pueda resultar el concepto de buena o mala fe del empleador, resulta sumamente complejo para este último demostrar o justificar de manera plausible el impago de salarios y prestaciones sociales para con sus trabajadores, pues la jurisprudencia es sumamente celosa de la protección del componente remunerativo del acto del trabajo, al punto que no cualquier razón </w:t>
      </w:r>
      <w:r w:rsidR="000E2C5E" w:rsidRPr="008B7FE4">
        <w:rPr>
          <w:rFonts w:ascii="Tahoma" w:hAnsi="Tahoma" w:cs="Tahoma"/>
          <w:lang w:val="es-ES_tradnl"/>
        </w:rPr>
        <w:t>sirve para provocar la exoneración del pago de la indemnización moratoria ante la falta de pago de salarios y prestaciones al finalizar el vínculo laboral, incluso se ha descartado, prima facie, que la quiebra o la insolvencia del empleador lo dispensen del cumplimiento estricto del contrato de trabajo.</w:t>
      </w:r>
    </w:p>
    <w:p w14:paraId="007DB17D" w14:textId="77777777" w:rsidR="000E2C5E" w:rsidRPr="008B7FE4" w:rsidRDefault="000E2C5E" w:rsidP="008B7FE4">
      <w:pPr>
        <w:spacing w:line="276" w:lineRule="auto"/>
        <w:jc w:val="both"/>
        <w:rPr>
          <w:rFonts w:ascii="Tahoma" w:hAnsi="Tahoma" w:cs="Tahoma"/>
          <w:lang w:val="es-ES_tradnl"/>
        </w:rPr>
      </w:pPr>
    </w:p>
    <w:p w14:paraId="0881925C" w14:textId="2A53853C" w:rsidR="00144390" w:rsidRDefault="000E2C5E" w:rsidP="008B7FE4">
      <w:pPr>
        <w:spacing w:line="276" w:lineRule="auto"/>
        <w:jc w:val="both"/>
        <w:rPr>
          <w:rFonts w:ascii="Tahoma" w:hAnsi="Tahoma" w:cs="Tahoma"/>
          <w:i/>
          <w:iCs/>
        </w:rPr>
      </w:pPr>
      <w:r w:rsidRPr="008B7FE4">
        <w:rPr>
          <w:rFonts w:ascii="Tahoma" w:hAnsi="Tahoma" w:cs="Tahoma"/>
          <w:lang w:val="es-ES_tradnl"/>
        </w:rPr>
        <w:tab/>
      </w:r>
      <w:r w:rsidRPr="008B7FE4">
        <w:rPr>
          <w:rFonts w:ascii="Tahoma" w:hAnsi="Tahoma" w:cs="Tahoma"/>
        </w:rPr>
        <w:t xml:space="preserve">Por lo anterior, hace bien la jueza de primera instancia al reducir el caudal probatorio a lo estrictamente necesario para acreditar el supuesto de hecho que se requiere para </w:t>
      </w:r>
      <w:r w:rsidR="01D2725D" w:rsidRPr="008B7FE4">
        <w:rPr>
          <w:rFonts w:ascii="Tahoma" w:hAnsi="Tahoma" w:cs="Tahoma"/>
        </w:rPr>
        <w:t>demostrar</w:t>
      </w:r>
      <w:r w:rsidRPr="008B7FE4">
        <w:rPr>
          <w:rFonts w:ascii="Tahoma" w:hAnsi="Tahoma" w:cs="Tahoma"/>
        </w:rPr>
        <w:t xml:space="preserve"> el aserto correspondiente a la mala fe del empleador, máxime </w:t>
      </w:r>
      <w:r w:rsidR="6DE0DB15" w:rsidRPr="008B7FE4">
        <w:rPr>
          <w:rFonts w:ascii="Tahoma" w:hAnsi="Tahoma" w:cs="Tahoma"/>
        </w:rPr>
        <w:t xml:space="preserve">que </w:t>
      </w:r>
      <w:r w:rsidRPr="008B7FE4">
        <w:rPr>
          <w:rFonts w:ascii="Tahoma" w:hAnsi="Tahoma" w:cs="Tahoma"/>
        </w:rPr>
        <w:t xml:space="preserve">en </w:t>
      </w:r>
      <w:r w:rsidR="5CF81583" w:rsidRPr="008B7FE4">
        <w:rPr>
          <w:rFonts w:ascii="Tahoma" w:hAnsi="Tahoma" w:cs="Tahoma"/>
        </w:rPr>
        <w:t>este</w:t>
      </w:r>
      <w:r w:rsidRPr="008B7FE4">
        <w:rPr>
          <w:rFonts w:ascii="Tahoma" w:hAnsi="Tahoma" w:cs="Tahoma"/>
        </w:rPr>
        <w:t xml:space="preserve"> caso </w:t>
      </w:r>
      <w:r w:rsidR="55F9D285" w:rsidRPr="008B7FE4">
        <w:rPr>
          <w:rFonts w:ascii="Tahoma" w:hAnsi="Tahoma" w:cs="Tahoma"/>
        </w:rPr>
        <w:t xml:space="preserve">se decretaron otros medios probatorios como </w:t>
      </w:r>
      <w:r w:rsidR="20E7B25D" w:rsidRPr="008B7FE4">
        <w:rPr>
          <w:rFonts w:ascii="Tahoma" w:hAnsi="Tahoma" w:cs="Tahoma"/>
        </w:rPr>
        <w:t xml:space="preserve">prueba documental y testimonial cuyo objeto a juicio del promotor del litigio </w:t>
      </w:r>
      <w:r w:rsidR="562E0F27" w:rsidRPr="008B7FE4">
        <w:rPr>
          <w:rFonts w:ascii="Tahoma" w:hAnsi="Tahoma" w:cs="Tahoma"/>
        </w:rPr>
        <w:t xml:space="preserve">es el mismo perseguido con la prueba objeto de recurso, esto es, </w:t>
      </w:r>
      <w:r w:rsidR="3E9D4DC1" w:rsidRPr="008B7FE4">
        <w:rPr>
          <w:rFonts w:ascii="Tahoma" w:hAnsi="Tahoma" w:cs="Tahoma"/>
          <w:b/>
          <w:bCs/>
        </w:rPr>
        <w:t>“la</w:t>
      </w:r>
      <w:r w:rsidR="3E9D4DC1" w:rsidRPr="008B7FE4">
        <w:rPr>
          <w:rFonts w:ascii="Tahoma" w:hAnsi="Tahoma" w:cs="Tahoma"/>
        </w:rPr>
        <w:t xml:space="preserve"> </w:t>
      </w:r>
      <w:r w:rsidR="274E48C1" w:rsidRPr="008B7FE4">
        <w:rPr>
          <w:rFonts w:ascii="Tahoma" w:hAnsi="Tahoma" w:cs="Tahoma"/>
          <w:b/>
          <w:bCs/>
          <w:i/>
          <w:iCs/>
        </w:rPr>
        <w:t>mala fe del empleador</w:t>
      </w:r>
      <w:r w:rsidR="274E48C1" w:rsidRPr="008B7FE4">
        <w:rPr>
          <w:rFonts w:ascii="Tahoma" w:hAnsi="Tahoma" w:cs="Tahoma"/>
          <w:i/>
          <w:iCs/>
        </w:rPr>
        <w:t>”</w:t>
      </w:r>
      <w:r w:rsidR="56C0AE36" w:rsidRPr="008B7FE4">
        <w:rPr>
          <w:rFonts w:ascii="Tahoma" w:hAnsi="Tahoma" w:cs="Tahoma"/>
          <w:i/>
          <w:iCs/>
        </w:rPr>
        <w:t xml:space="preserve">. </w:t>
      </w:r>
    </w:p>
    <w:p w14:paraId="612B1CB8" w14:textId="77777777" w:rsidR="008B7FE4" w:rsidRPr="008B7FE4" w:rsidRDefault="008B7FE4" w:rsidP="008B7FE4">
      <w:pPr>
        <w:spacing w:line="276" w:lineRule="auto"/>
        <w:jc w:val="both"/>
        <w:rPr>
          <w:rFonts w:ascii="Tahoma" w:hAnsi="Tahoma" w:cs="Tahoma"/>
        </w:rPr>
      </w:pPr>
    </w:p>
    <w:p w14:paraId="6786D6A0" w14:textId="3D7F9BC1" w:rsidR="00144390" w:rsidRPr="008B7FE4" w:rsidRDefault="56C0AE36" w:rsidP="008B7FE4">
      <w:pPr>
        <w:spacing w:line="276" w:lineRule="auto"/>
        <w:ind w:firstLine="708"/>
        <w:jc w:val="both"/>
        <w:rPr>
          <w:rFonts w:ascii="Tahoma" w:hAnsi="Tahoma" w:cs="Tahoma"/>
        </w:rPr>
      </w:pPr>
      <w:r w:rsidRPr="008B7FE4">
        <w:rPr>
          <w:rFonts w:ascii="Tahoma" w:hAnsi="Tahoma" w:cs="Tahoma"/>
        </w:rPr>
        <w:t xml:space="preserve">Aparte </w:t>
      </w:r>
      <w:r w:rsidR="00144390" w:rsidRPr="008B7FE4">
        <w:rPr>
          <w:rFonts w:ascii="Tahoma" w:hAnsi="Tahoma" w:cs="Tahoma"/>
        </w:rPr>
        <w:t xml:space="preserve">de lo anterior, </w:t>
      </w:r>
      <w:r w:rsidR="14D2F459" w:rsidRPr="008B7FE4">
        <w:rPr>
          <w:rFonts w:ascii="Tahoma" w:hAnsi="Tahoma" w:cs="Tahoma"/>
        </w:rPr>
        <w:t>otros</w:t>
      </w:r>
      <w:r w:rsidR="00144390" w:rsidRPr="008B7FE4">
        <w:rPr>
          <w:rFonts w:ascii="Tahoma" w:hAnsi="Tahoma" w:cs="Tahoma"/>
        </w:rPr>
        <w:t xml:space="preserve"> medios probatorios pendientes de su práctica en el proceso, como los interrogatorios, o el contenido mismo del proceso de liquidación judicial, cuyo traslado fue admitido como prueba, están en la capacidad de acreditar el supuesto fáctico que se requiere para</w:t>
      </w:r>
      <w:r w:rsidR="009432D5" w:rsidRPr="008B7FE4">
        <w:rPr>
          <w:rFonts w:ascii="Tahoma" w:hAnsi="Tahoma" w:cs="Tahoma"/>
        </w:rPr>
        <w:t xml:space="preserve"> el</w:t>
      </w:r>
      <w:r w:rsidR="00144390" w:rsidRPr="008B7FE4">
        <w:rPr>
          <w:rFonts w:ascii="Tahoma" w:hAnsi="Tahoma" w:cs="Tahoma"/>
        </w:rPr>
        <w:t xml:space="preserve"> efecto jurídico de la norma </w:t>
      </w:r>
      <w:r w:rsidR="4D334DAE" w:rsidRPr="008B7FE4">
        <w:rPr>
          <w:rFonts w:ascii="Tahoma" w:hAnsi="Tahoma" w:cs="Tahoma"/>
        </w:rPr>
        <w:t>qu</w:t>
      </w:r>
      <w:r w:rsidR="00144390" w:rsidRPr="008B7FE4">
        <w:rPr>
          <w:rFonts w:ascii="Tahoma" w:hAnsi="Tahoma" w:cs="Tahoma"/>
        </w:rPr>
        <w:t xml:space="preserve">e sustenta la indemnización solicitada por </w:t>
      </w:r>
      <w:r w:rsidR="1F7AF67B" w:rsidRPr="008B7FE4">
        <w:rPr>
          <w:rFonts w:ascii="Tahoma" w:hAnsi="Tahoma" w:cs="Tahoma"/>
        </w:rPr>
        <w:t>la parte</w:t>
      </w:r>
      <w:r w:rsidR="00144390" w:rsidRPr="008B7FE4">
        <w:rPr>
          <w:rFonts w:ascii="Tahoma" w:hAnsi="Tahoma" w:cs="Tahoma"/>
        </w:rPr>
        <w:t xml:space="preserve"> demandante. Además, las pruebas rechazadas </w:t>
      </w:r>
      <w:r w:rsidR="007D52CB" w:rsidRPr="008B7FE4">
        <w:rPr>
          <w:rFonts w:ascii="Tahoma" w:hAnsi="Tahoma" w:cs="Tahoma"/>
        </w:rPr>
        <w:t>contienen información financiera y contable sensible</w:t>
      </w:r>
      <w:r w:rsidR="009432D5" w:rsidRPr="008B7FE4">
        <w:rPr>
          <w:rFonts w:ascii="Tahoma" w:hAnsi="Tahoma" w:cs="Tahoma"/>
        </w:rPr>
        <w:t xml:space="preserve"> -e incluso de carácter reservado, como bien lo anotó la </w:t>
      </w:r>
      <w:r w:rsidR="009432D5" w:rsidRPr="008B7FE4">
        <w:rPr>
          <w:rFonts w:ascii="Tahoma" w:hAnsi="Tahoma" w:cs="Tahoma"/>
          <w:i/>
          <w:iCs/>
        </w:rPr>
        <w:t>a-quo</w:t>
      </w:r>
      <w:r w:rsidR="009432D5" w:rsidRPr="008B7FE4">
        <w:rPr>
          <w:rFonts w:ascii="Tahoma" w:hAnsi="Tahoma" w:cs="Tahoma"/>
        </w:rPr>
        <w:t xml:space="preserve"> en lo que respecta a la declaración de renta, cuya reserva solo puede ser levantada por jueces penales, conforme lo previene el artículo 583 del Estatuto Tributario-, </w:t>
      </w:r>
      <w:r w:rsidR="007D52CB" w:rsidRPr="008B7FE4">
        <w:rPr>
          <w:rFonts w:ascii="Tahoma" w:hAnsi="Tahoma" w:cs="Tahoma"/>
        </w:rPr>
        <w:t>que no resulta necesaria traer al proceso, puesto que otros medios probatorios menos gravosos</w:t>
      </w:r>
      <w:r w:rsidR="009432D5" w:rsidRPr="008B7FE4">
        <w:rPr>
          <w:rFonts w:ascii="Tahoma" w:hAnsi="Tahoma" w:cs="Tahoma"/>
        </w:rPr>
        <w:t>,</w:t>
      </w:r>
      <w:r w:rsidR="007D52CB" w:rsidRPr="008B7FE4">
        <w:rPr>
          <w:rFonts w:ascii="Tahoma" w:hAnsi="Tahoma" w:cs="Tahoma"/>
        </w:rPr>
        <w:t xml:space="preserve"> sirven mejor al objetivo</w:t>
      </w:r>
      <w:r w:rsidR="009432D5" w:rsidRPr="008B7FE4">
        <w:rPr>
          <w:rFonts w:ascii="Tahoma" w:hAnsi="Tahoma" w:cs="Tahoma"/>
        </w:rPr>
        <w:t xml:space="preserve"> que</w:t>
      </w:r>
      <w:r w:rsidR="007D52CB" w:rsidRPr="008B7FE4">
        <w:rPr>
          <w:rFonts w:ascii="Tahoma" w:hAnsi="Tahoma" w:cs="Tahoma"/>
        </w:rPr>
        <w:t xml:space="preserve"> con dichas pruebas persigue el demandante. </w:t>
      </w:r>
    </w:p>
    <w:p w14:paraId="3AC1DB06" w14:textId="77777777" w:rsidR="007D52CB" w:rsidRPr="008B7FE4" w:rsidRDefault="007D52CB" w:rsidP="008B7FE4">
      <w:pPr>
        <w:spacing w:line="276" w:lineRule="auto"/>
        <w:jc w:val="both"/>
        <w:rPr>
          <w:rFonts w:ascii="Tahoma" w:hAnsi="Tahoma" w:cs="Tahoma"/>
          <w:lang w:val="es-ES_tradnl"/>
        </w:rPr>
      </w:pPr>
    </w:p>
    <w:p w14:paraId="1FCC405A" w14:textId="32DC01B8" w:rsidR="007D52CB" w:rsidRPr="008B7FE4" w:rsidRDefault="007D52CB" w:rsidP="008B7FE4">
      <w:pPr>
        <w:spacing w:line="276" w:lineRule="auto"/>
        <w:jc w:val="both"/>
        <w:rPr>
          <w:rFonts w:ascii="Tahoma" w:hAnsi="Tahoma" w:cs="Tahoma"/>
          <w:lang w:val="es-ES_tradnl"/>
        </w:rPr>
      </w:pPr>
      <w:r w:rsidRPr="008B7FE4">
        <w:rPr>
          <w:rFonts w:ascii="Tahoma" w:hAnsi="Tahoma" w:cs="Tahoma"/>
          <w:lang w:val="es-ES_tradnl"/>
        </w:rPr>
        <w:lastRenderedPageBreak/>
        <w:tab/>
        <w:t xml:space="preserve">Por lo anterior, se confirmará la decisión de primera instancia y, ante el fracaso del recurso de apelación, se impondrá condena en costas a los demandantes. Liquídense por el juzgado de origen. </w:t>
      </w:r>
    </w:p>
    <w:p w14:paraId="6F84BDE6" w14:textId="77777777" w:rsidR="00144390" w:rsidRPr="008B7FE4" w:rsidRDefault="00144390" w:rsidP="008B7FE4">
      <w:pPr>
        <w:spacing w:line="276" w:lineRule="auto"/>
        <w:jc w:val="both"/>
        <w:rPr>
          <w:rFonts w:ascii="Tahoma" w:hAnsi="Tahoma" w:cs="Tahoma"/>
          <w:shd w:val="clear" w:color="auto" w:fill="FFFFFF"/>
          <w:lang w:val="es-CO"/>
        </w:rPr>
      </w:pPr>
    </w:p>
    <w:p w14:paraId="1E3B86E9" w14:textId="77A752FE" w:rsidR="005D07DF" w:rsidRPr="008B7FE4" w:rsidRDefault="005D07DF" w:rsidP="008B7FE4">
      <w:pPr>
        <w:spacing w:line="276" w:lineRule="auto"/>
        <w:ind w:firstLine="708"/>
        <w:jc w:val="both"/>
        <w:rPr>
          <w:rFonts w:ascii="Tahoma" w:hAnsi="Tahoma" w:cs="Tahoma"/>
          <w:shd w:val="clear" w:color="auto" w:fill="FFFFFF"/>
        </w:rPr>
      </w:pPr>
      <w:r w:rsidRPr="008B7FE4">
        <w:rPr>
          <w:rFonts w:ascii="Tahoma" w:hAnsi="Tahoma" w:cs="Tahoma"/>
        </w:rPr>
        <w:t xml:space="preserve">En mérito de lo expuesto, el </w:t>
      </w:r>
      <w:r w:rsidRPr="008B7FE4">
        <w:rPr>
          <w:rFonts w:ascii="Tahoma" w:hAnsi="Tahoma" w:cs="Tahoma"/>
          <w:b/>
        </w:rPr>
        <w:t>Tribunal Superior del Distrito Judicial de Pereira (Risaralda)</w:t>
      </w:r>
      <w:r w:rsidRPr="008B7FE4">
        <w:rPr>
          <w:rFonts w:ascii="Tahoma" w:hAnsi="Tahoma" w:cs="Tahoma"/>
        </w:rPr>
        <w:t xml:space="preserve">, </w:t>
      </w:r>
      <w:r w:rsidRPr="008B7FE4">
        <w:rPr>
          <w:rFonts w:ascii="Tahoma" w:hAnsi="Tahoma" w:cs="Tahoma"/>
          <w:b/>
        </w:rPr>
        <w:t>Sala Laboral No. 1</w:t>
      </w:r>
      <w:r w:rsidRPr="008B7FE4">
        <w:rPr>
          <w:rFonts w:ascii="Tahoma" w:hAnsi="Tahoma" w:cs="Tahoma"/>
        </w:rPr>
        <w:t xml:space="preserve">, </w:t>
      </w:r>
    </w:p>
    <w:p w14:paraId="72EBC74B" w14:textId="77777777" w:rsidR="00E20E48" w:rsidRPr="008B7FE4" w:rsidRDefault="00E20E48" w:rsidP="008B7FE4">
      <w:pPr>
        <w:tabs>
          <w:tab w:val="left" w:pos="748"/>
        </w:tabs>
        <w:spacing w:line="276" w:lineRule="auto"/>
        <w:rPr>
          <w:rFonts w:ascii="Tahoma" w:hAnsi="Tahoma" w:cs="Tahoma"/>
          <w:iCs/>
        </w:rPr>
      </w:pPr>
    </w:p>
    <w:p w14:paraId="3A27DD22" w14:textId="77777777" w:rsidR="005D07DF" w:rsidRPr="008B7FE4" w:rsidRDefault="005D07DF" w:rsidP="008B7FE4">
      <w:pPr>
        <w:widowControl w:val="0"/>
        <w:autoSpaceDE w:val="0"/>
        <w:autoSpaceDN w:val="0"/>
        <w:adjustRightInd w:val="0"/>
        <w:spacing w:line="276" w:lineRule="auto"/>
        <w:jc w:val="center"/>
        <w:rPr>
          <w:rFonts w:ascii="Tahoma" w:hAnsi="Tahoma" w:cs="Tahoma"/>
          <w:b/>
        </w:rPr>
      </w:pPr>
      <w:r w:rsidRPr="008B7FE4">
        <w:rPr>
          <w:rFonts w:ascii="Tahoma" w:hAnsi="Tahoma" w:cs="Tahoma"/>
          <w:b/>
        </w:rPr>
        <w:t>R E S U E L V E:</w:t>
      </w:r>
    </w:p>
    <w:p w14:paraId="265B46E2" w14:textId="77777777" w:rsidR="005D07DF" w:rsidRPr="008B7FE4" w:rsidRDefault="005D07DF" w:rsidP="008B7FE4">
      <w:pPr>
        <w:widowControl w:val="0"/>
        <w:autoSpaceDE w:val="0"/>
        <w:autoSpaceDN w:val="0"/>
        <w:adjustRightInd w:val="0"/>
        <w:spacing w:line="276" w:lineRule="auto"/>
        <w:jc w:val="center"/>
        <w:rPr>
          <w:rFonts w:ascii="Tahoma" w:hAnsi="Tahoma" w:cs="Tahoma"/>
          <w:b/>
        </w:rPr>
      </w:pPr>
    </w:p>
    <w:p w14:paraId="2F4E935A" w14:textId="77777777" w:rsidR="00455D6D" w:rsidRPr="008B7FE4" w:rsidRDefault="00543F0A" w:rsidP="008B7FE4">
      <w:pPr>
        <w:spacing w:line="276" w:lineRule="auto"/>
        <w:ind w:firstLine="708"/>
        <w:jc w:val="both"/>
        <w:rPr>
          <w:rFonts w:ascii="Tahoma" w:hAnsi="Tahoma" w:cs="Tahoma"/>
          <w:b/>
          <w:bCs/>
        </w:rPr>
      </w:pPr>
      <w:r w:rsidRPr="008B7FE4">
        <w:rPr>
          <w:rFonts w:ascii="Tahoma" w:hAnsi="Tahoma" w:cs="Tahoma"/>
          <w:b/>
          <w:u w:val="single"/>
        </w:rPr>
        <w:t>PRIMERO</w:t>
      </w:r>
      <w:r w:rsidRPr="008B7FE4">
        <w:rPr>
          <w:rFonts w:ascii="Tahoma" w:hAnsi="Tahoma" w:cs="Tahoma"/>
          <w:b/>
        </w:rPr>
        <w:t xml:space="preserve">. </w:t>
      </w:r>
      <w:r w:rsidR="002F6FE6" w:rsidRPr="008B7FE4">
        <w:rPr>
          <w:rFonts w:ascii="Tahoma" w:hAnsi="Tahoma" w:cs="Tahoma"/>
          <w:b/>
        </w:rPr>
        <w:t>–</w:t>
      </w:r>
      <w:r w:rsidR="005D07DF" w:rsidRPr="008B7FE4">
        <w:rPr>
          <w:rFonts w:ascii="Tahoma" w:hAnsi="Tahoma" w:cs="Tahoma"/>
          <w:b/>
        </w:rPr>
        <w:t xml:space="preserve"> </w:t>
      </w:r>
      <w:r w:rsidR="002F6FE6" w:rsidRPr="008B7FE4">
        <w:rPr>
          <w:rFonts w:ascii="Tahoma" w:hAnsi="Tahoma" w:cs="Tahoma"/>
          <w:b/>
        </w:rPr>
        <w:t xml:space="preserve">CONFIRMAR </w:t>
      </w:r>
      <w:r w:rsidR="00F87E9C" w:rsidRPr="008B7FE4">
        <w:rPr>
          <w:rFonts w:ascii="Tahoma" w:hAnsi="Tahoma" w:cs="Tahoma"/>
        </w:rPr>
        <w:t xml:space="preserve">en su integridad el auto </w:t>
      </w:r>
      <w:r w:rsidR="00455D6D" w:rsidRPr="008B7FE4">
        <w:rPr>
          <w:rFonts w:ascii="Tahoma" w:hAnsi="Tahoma" w:cs="Tahoma"/>
        </w:rPr>
        <w:t>del 31 de marzo de 2023, proferido por el Juzgado Primero Laboral del Circuito de Pereira, dentro de la audiencia de que trata el artículo 77 del Código Procesal del Trabajo y de la Seguridad Social, por medio del cual se negó parcialmente el decreto de pruebas solicitadas por el demandante.</w:t>
      </w:r>
    </w:p>
    <w:p w14:paraId="1FA0BA4B" w14:textId="77777777" w:rsidR="005D07DF" w:rsidRPr="008B7FE4" w:rsidRDefault="005D07DF" w:rsidP="008B7FE4">
      <w:pPr>
        <w:spacing w:line="276" w:lineRule="auto"/>
        <w:jc w:val="both"/>
        <w:rPr>
          <w:rFonts w:ascii="Tahoma" w:hAnsi="Tahoma" w:cs="Tahoma"/>
        </w:rPr>
      </w:pPr>
    </w:p>
    <w:p w14:paraId="74178B30" w14:textId="7C4B0C9E" w:rsidR="005D07DF" w:rsidRPr="008B7FE4" w:rsidRDefault="005D07DF" w:rsidP="008B7FE4">
      <w:pPr>
        <w:spacing w:line="276" w:lineRule="auto"/>
        <w:ind w:firstLine="708"/>
        <w:jc w:val="both"/>
        <w:rPr>
          <w:rFonts w:ascii="Tahoma" w:hAnsi="Tahoma" w:cs="Tahoma"/>
        </w:rPr>
      </w:pPr>
      <w:r w:rsidRPr="008B7FE4">
        <w:rPr>
          <w:rFonts w:ascii="Tahoma" w:hAnsi="Tahoma" w:cs="Tahoma"/>
          <w:b/>
          <w:u w:val="single"/>
        </w:rPr>
        <w:t>SEGUNDO.</w:t>
      </w:r>
      <w:r w:rsidRPr="008B7FE4">
        <w:rPr>
          <w:rFonts w:ascii="Tahoma" w:hAnsi="Tahoma" w:cs="Tahoma"/>
          <w:b/>
        </w:rPr>
        <w:t xml:space="preserve"> – </w:t>
      </w:r>
      <w:r w:rsidR="00031C02" w:rsidRPr="008B7FE4">
        <w:rPr>
          <w:rFonts w:ascii="Tahoma" w:hAnsi="Tahoma" w:cs="Tahoma"/>
          <w:b/>
        </w:rPr>
        <w:t xml:space="preserve">CODENAR </w:t>
      </w:r>
      <w:r w:rsidR="00031C02" w:rsidRPr="008B7FE4">
        <w:rPr>
          <w:rFonts w:ascii="Tahoma" w:hAnsi="Tahoma" w:cs="Tahoma"/>
          <w:bCs/>
        </w:rPr>
        <w:t>en c</w:t>
      </w:r>
      <w:r w:rsidR="000A79C3" w:rsidRPr="008B7FE4">
        <w:rPr>
          <w:rFonts w:ascii="Tahoma" w:hAnsi="Tahoma" w:cs="Tahoma"/>
        </w:rPr>
        <w:t>ostas en esta instancia a</w:t>
      </w:r>
      <w:r w:rsidR="00031C02" w:rsidRPr="008B7FE4">
        <w:rPr>
          <w:rFonts w:ascii="Tahoma" w:hAnsi="Tahoma" w:cs="Tahoma"/>
        </w:rPr>
        <w:t xml:space="preserve"> la parte demandante y a favor de la parte demandada</w:t>
      </w:r>
      <w:r w:rsidR="0058093D" w:rsidRPr="008B7FE4">
        <w:rPr>
          <w:rFonts w:ascii="Tahoma" w:hAnsi="Tahoma" w:cs="Tahoma"/>
        </w:rPr>
        <w:t xml:space="preserve"> en un 100%. </w:t>
      </w:r>
      <w:r w:rsidR="000A79C3" w:rsidRPr="008B7FE4">
        <w:rPr>
          <w:rFonts w:ascii="Tahoma" w:hAnsi="Tahoma" w:cs="Tahoma"/>
        </w:rPr>
        <w:t>Liquídense por la secretaría del juzgado de origen.</w:t>
      </w:r>
    </w:p>
    <w:p w14:paraId="0978E7D6" w14:textId="77777777" w:rsidR="008B7FE4" w:rsidRPr="008B7FE4" w:rsidRDefault="008B7FE4" w:rsidP="008B7FE4">
      <w:pPr>
        <w:spacing w:line="276" w:lineRule="auto"/>
        <w:jc w:val="both"/>
        <w:rPr>
          <w:rFonts w:ascii="Tahoma" w:eastAsia="Calibri" w:hAnsi="Tahoma" w:cs="Tahoma"/>
          <w:lang w:val="es-CO" w:eastAsia="en-US"/>
        </w:rPr>
      </w:pPr>
      <w:bookmarkStart w:id="3" w:name="_Hlk126574973"/>
    </w:p>
    <w:p w14:paraId="7E62AA4C" w14:textId="77777777" w:rsidR="008B7FE4" w:rsidRPr="008B7FE4" w:rsidRDefault="008B7FE4" w:rsidP="008B7FE4">
      <w:pPr>
        <w:spacing w:line="276" w:lineRule="auto"/>
        <w:jc w:val="center"/>
        <w:rPr>
          <w:rFonts w:ascii="Tahoma" w:eastAsia="Tahoma" w:hAnsi="Tahoma" w:cs="Tahoma"/>
          <w:b/>
          <w:bCs/>
          <w:lang w:val="es-CO" w:eastAsia="en-US"/>
        </w:rPr>
      </w:pPr>
      <w:r w:rsidRPr="008B7FE4">
        <w:rPr>
          <w:rFonts w:ascii="Tahoma" w:eastAsia="Tahoma" w:hAnsi="Tahoma" w:cs="Tahoma"/>
          <w:b/>
          <w:bCs/>
          <w:lang w:val="es-CO" w:eastAsia="en-US"/>
        </w:rPr>
        <w:t>NOTIFÍQUESE Y CÚMPLASE</w:t>
      </w:r>
    </w:p>
    <w:p w14:paraId="2A2C103C" w14:textId="77777777" w:rsidR="008B7FE4" w:rsidRPr="008B7FE4" w:rsidRDefault="008B7FE4" w:rsidP="008B7FE4">
      <w:pPr>
        <w:spacing w:line="276" w:lineRule="auto"/>
        <w:jc w:val="both"/>
        <w:rPr>
          <w:rFonts w:ascii="Tahoma" w:eastAsia="Calibri" w:hAnsi="Tahoma" w:cs="Tahoma"/>
          <w:lang w:val="es-CO" w:eastAsia="en-US"/>
        </w:rPr>
      </w:pPr>
      <w:r w:rsidRPr="008B7FE4">
        <w:rPr>
          <w:rFonts w:ascii="Tahoma" w:eastAsia="Calibri" w:hAnsi="Tahoma" w:cs="Tahoma"/>
          <w:lang w:val="es-CO" w:eastAsia="en-US"/>
        </w:rPr>
        <w:t xml:space="preserve"> </w:t>
      </w:r>
    </w:p>
    <w:p w14:paraId="7777938D" w14:textId="77777777" w:rsidR="008B7FE4" w:rsidRPr="008B7FE4" w:rsidRDefault="008B7FE4" w:rsidP="008B7FE4">
      <w:pPr>
        <w:widowControl w:val="0"/>
        <w:autoSpaceDE w:val="0"/>
        <w:autoSpaceDN w:val="0"/>
        <w:adjustRightInd w:val="0"/>
        <w:spacing w:line="276" w:lineRule="auto"/>
        <w:jc w:val="both"/>
        <w:rPr>
          <w:rFonts w:ascii="Tahoma" w:hAnsi="Tahoma" w:cs="Tahoma"/>
        </w:rPr>
      </w:pPr>
      <w:r w:rsidRPr="008B7FE4">
        <w:rPr>
          <w:rFonts w:ascii="Tahoma" w:hAnsi="Tahoma" w:cs="Tahoma"/>
        </w:rPr>
        <w:tab/>
        <w:t>La Magistrada ponente,</w:t>
      </w:r>
    </w:p>
    <w:p w14:paraId="41648C8C" w14:textId="77777777" w:rsidR="008B7FE4" w:rsidRPr="008B7FE4" w:rsidRDefault="008B7FE4" w:rsidP="008B7FE4">
      <w:pPr>
        <w:spacing w:line="276" w:lineRule="auto"/>
        <w:rPr>
          <w:rFonts w:ascii="Tahoma" w:hAnsi="Tahoma" w:cs="Tahoma"/>
        </w:rPr>
      </w:pPr>
    </w:p>
    <w:p w14:paraId="4970A84E" w14:textId="77777777" w:rsidR="008B7FE4" w:rsidRPr="008B7FE4" w:rsidRDefault="008B7FE4" w:rsidP="008B7FE4">
      <w:pPr>
        <w:spacing w:line="276" w:lineRule="auto"/>
        <w:rPr>
          <w:rFonts w:ascii="Tahoma" w:hAnsi="Tahoma" w:cs="Tahoma"/>
        </w:rPr>
      </w:pPr>
    </w:p>
    <w:p w14:paraId="01F5A330" w14:textId="77777777" w:rsidR="008B7FE4" w:rsidRPr="008B7FE4" w:rsidRDefault="008B7FE4" w:rsidP="008B7FE4">
      <w:pPr>
        <w:spacing w:line="276" w:lineRule="auto"/>
        <w:rPr>
          <w:rFonts w:ascii="Tahoma" w:hAnsi="Tahoma" w:cs="Tahoma"/>
        </w:rPr>
      </w:pPr>
    </w:p>
    <w:p w14:paraId="47821CAA" w14:textId="77777777" w:rsidR="008B7FE4" w:rsidRPr="008B7FE4" w:rsidRDefault="008B7FE4" w:rsidP="008B7FE4">
      <w:pPr>
        <w:keepNext/>
        <w:spacing w:line="276" w:lineRule="auto"/>
        <w:jc w:val="center"/>
        <w:outlineLvl w:val="2"/>
        <w:rPr>
          <w:rFonts w:ascii="Tahoma" w:hAnsi="Tahoma" w:cs="Tahoma"/>
          <w:b/>
          <w:bCs/>
        </w:rPr>
      </w:pPr>
      <w:r w:rsidRPr="008B7FE4">
        <w:rPr>
          <w:rFonts w:ascii="Tahoma" w:hAnsi="Tahoma" w:cs="Tahoma"/>
          <w:b/>
          <w:bCs/>
        </w:rPr>
        <w:t>ANA LUCÍA CAICEDO CALDERÓN</w:t>
      </w:r>
    </w:p>
    <w:p w14:paraId="65927063" w14:textId="77777777" w:rsidR="008B7FE4" w:rsidRPr="008B7FE4" w:rsidRDefault="008B7FE4" w:rsidP="008B7FE4">
      <w:pPr>
        <w:spacing w:line="276" w:lineRule="auto"/>
        <w:rPr>
          <w:rFonts w:ascii="Tahoma" w:hAnsi="Tahoma" w:cs="Tahoma"/>
        </w:rPr>
      </w:pPr>
    </w:p>
    <w:p w14:paraId="3DEE7383" w14:textId="77777777" w:rsidR="008B7FE4" w:rsidRPr="008B7FE4" w:rsidRDefault="008B7FE4" w:rsidP="008B7FE4">
      <w:pPr>
        <w:spacing w:line="276" w:lineRule="auto"/>
        <w:ind w:firstLine="708"/>
        <w:rPr>
          <w:rFonts w:ascii="Tahoma" w:hAnsi="Tahoma" w:cs="Tahoma"/>
        </w:rPr>
      </w:pPr>
      <w:bookmarkStart w:id="4" w:name="_Hlk62478330"/>
      <w:r w:rsidRPr="008B7FE4">
        <w:rPr>
          <w:rFonts w:ascii="Tahoma" w:hAnsi="Tahoma" w:cs="Tahoma"/>
        </w:rPr>
        <w:t>La Magistrada y el Magistrado,</w:t>
      </w:r>
    </w:p>
    <w:p w14:paraId="7FD2317E" w14:textId="77777777" w:rsidR="008B7FE4" w:rsidRPr="008B7FE4" w:rsidRDefault="008B7FE4" w:rsidP="008B7FE4">
      <w:pPr>
        <w:spacing w:line="276" w:lineRule="auto"/>
        <w:rPr>
          <w:rFonts w:ascii="Tahoma" w:hAnsi="Tahoma" w:cs="Tahoma"/>
        </w:rPr>
      </w:pPr>
    </w:p>
    <w:p w14:paraId="3DC1A4DC" w14:textId="77777777" w:rsidR="008B7FE4" w:rsidRPr="008B7FE4" w:rsidRDefault="008B7FE4" w:rsidP="008B7FE4">
      <w:pPr>
        <w:spacing w:line="276" w:lineRule="auto"/>
        <w:rPr>
          <w:rFonts w:ascii="Tahoma" w:hAnsi="Tahoma" w:cs="Tahoma"/>
        </w:rPr>
      </w:pPr>
    </w:p>
    <w:p w14:paraId="48DE6FF3" w14:textId="77777777" w:rsidR="008B7FE4" w:rsidRPr="008B7FE4" w:rsidRDefault="008B7FE4" w:rsidP="008B7FE4">
      <w:pPr>
        <w:spacing w:line="276" w:lineRule="auto"/>
        <w:rPr>
          <w:rFonts w:ascii="Tahoma" w:hAnsi="Tahoma" w:cs="Tahoma"/>
        </w:rPr>
      </w:pPr>
    </w:p>
    <w:p w14:paraId="1879A9ED" w14:textId="77777777" w:rsidR="008B7FE4" w:rsidRPr="008B7FE4" w:rsidRDefault="008B7FE4" w:rsidP="008B7FE4">
      <w:pPr>
        <w:spacing w:line="276" w:lineRule="auto"/>
        <w:jc w:val="both"/>
        <w:rPr>
          <w:rFonts w:ascii="Tahoma" w:eastAsia="Calibri" w:hAnsi="Tahoma" w:cs="Tahoma"/>
          <w:lang w:eastAsia="en-US"/>
        </w:rPr>
      </w:pPr>
      <w:r w:rsidRPr="008B7FE4">
        <w:rPr>
          <w:rFonts w:ascii="Tahoma" w:hAnsi="Tahoma" w:cs="Tahoma"/>
          <w:b/>
          <w:bCs/>
        </w:rPr>
        <w:t>OLGA LUCÍA HOYOS SEPÚLVEDA</w:t>
      </w:r>
      <w:r w:rsidRPr="008B7FE4">
        <w:rPr>
          <w:rFonts w:ascii="Tahoma" w:hAnsi="Tahoma" w:cs="Tahoma"/>
          <w:b/>
          <w:bCs/>
        </w:rPr>
        <w:tab/>
      </w:r>
      <w:r w:rsidRPr="008B7FE4">
        <w:rPr>
          <w:rFonts w:ascii="Tahoma" w:hAnsi="Tahoma" w:cs="Tahoma"/>
          <w:b/>
          <w:bCs/>
        </w:rPr>
        <w:tab/>
        <w:t>GERMÁN DARÍO GÓEZ VINASCO</w:t>
      </w:r>
      <w:bookmarkEnd w:id="3"/>
      <w:bookmarkEnd w:id="4"/>
    </w:p>
    <w:p w14:paraId="5C99DCEC" w14:textId="30D6E57B" w:rsidR="00777D7D" w:rsidRPr="008B7FE4" w:rsidRDefault="008B7FE4" w:rsidP="008B7FE4">
      <w:pPr>
        <w:spacing w:line="276" w:lineRule="auto"/>
        <w:rPr>
          <w:rFonts w:ascii="Tahoma" w:hAnsi="Tahoma" w:cs="Tahoma"/>
        </w:rPr>
      </w:pPr>
      <w:r>
        <w:rPr>
          <w:rFonts w:ascii="Tahoma" w:hAnsi="Tahoma" w:cs="Tahoma"/>
        </w:rPr>
        <w:t>Ausencia justificada</w:t>
      </w:r>
    </w:p>
    <w:sectPr w:rsidR="00777D7D" w:rsidRPr="008B7FE4" w:rsidSect="005E106D">
      <w:headerReference w:type="even" r:id="rId11"/>
      <w:headerReference w:type="default" r:id="rId12"/>
      <w:footerReference w:type="default" r:id="rId13"/>
      <w:pgSz w:w="12242" w:h="18722" w:code="258"/>
      <w:pgMar w:top="1985" w:right="1361" w:bottom="1418" w:left="1928"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C863A3" w16cex:dateUtc="2023-08-25T01:02:16.899Z"/>
</w16cex:commentsExtensible>
</file>

<file path=word/commentsIds.xml><?xml version="1.0" encoding="utf-8"?>
<w16cid:commentsIds xmlns:mc="http://schemas.openxmlformats.org/markup-compatibility/2006" xmlns:w16cid="http://schemas.microsoft.com/office/word/2016/wordml/cid" mc:Ignorable="w16cid">
  <w16cid:commentId w16cid:paraId="3728F38B" w16cid:durableId="71C863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71CDF" w14:textId="77777777" w:rsidR="008D6699" w:rsidRDefault="008D6699">
      <w:r>
        <w:separator/>
      </w:r>
    </w:p>
  </w:endnote>
  <w:endnote w:type="continuationSeparator" w:id="0">
    <w:p w14:paraId="4A364095" w14:textId="77777777" w:rsidR="008D6699" w:rsidRDefault="008D6699">
      <w:r>
        <w:continuationSeparator/>
      </w:r>
    </w:p>
  </w:endnote>
  <w:endnote w:type="continuationNotice" w:id="1">
    <w:p w14:paraId="40408E96" w14:textId="77777777" w:rsidR="008D6699" w:rsidRDefault="008D6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3923A015" w:rsidR="00BD3133" w:rsidRPr="008251DF" w:rsidRDefault="00BD3133" w:rsidP="008251DF">
    <w:pPr>
      <w:pStyle w:val="Ttulo"/>
      <w:spacing w:line="240" w:lineRule="auto"/>
      <w:jc w:val="right"/>
      <w:rPr>
        <w:b w:val="0"/>
        <w:sz w:val="18"/>
        <w:szCs w:val="18"/>
      </w:rPr>
    </w:pPr>
    <w:r w:rsidRPr="008251DF">
      <w:rPr>
        <w:b w:val="0"/>
        <w:sz w:val="18"/>
        <w:szCs w:val="18"/>
      </w:rPr>
      <w:fldChar w:fldCharType="begin"/>
    </w:r>
    <w:r w:rsidRPr="008251DF">
      <w:rPr>
        <w:b w:val="0"/>
        <w:sz w:val="18"/>
        <w:szCs w:val="18"/>
      </w:rPr>
      <w:instrText>PAGE   \* MERGEFORMAT</w:instrText>
    </w:r>
    <w:r w:rsidRPr="008251DF">
      <w:rPr>
        <w:b w:val="0"/>
        <w:sz w:val="18"/>
        <w:szCs w:val="18"/>
      </w:rPr>
      <w:fldChar w:fldCharType="separate"/>
    </w:r>
    <w:r w:rsidR="005E106D">
      <w:rPr>
        <w:b w:val="0"/>
        <w:noProof/>
        <w:sz w:val="18"/>
        <w:szCs w:val="18"/>
      </w:rPr>
      <w:t>2</w:t>
    </w:r>
    <w:r w:rsidRPr="008251DF">
      <w:rPr>
        <w:b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6711" w14:textId="77777777" w:rsidR="008D6699" w:rsidRDefault="008D6699">
      <w:r>
        <w:separator/>
      </w:r>
    </w:p>
  </w:footnote>
  <w:footnote w:type="continuationSeparator" w:id="0">
    <w:p w14:paraId="3ED732D3" w14:textId="77777777" w:rsidR="008D6699" w:rsidRDefault="008D6699">
      <w:r>
        <w:continuationSeparator/>
      </w:r>
    </w:p>
  </w:footnote>
  <w:footnote w:type="continuationNotice" w:id="1">
    <w:p w14:paraId="169348FF" w14:textId="77777777" w:rsidR="008D6699" w:rsidRDefault="008D66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08A6" w14:textId="34B71C5C" w:rsidR="00E55B76" w:rsidRPr="008251DF" w:rsidRDefault="00E55B76" w:rsidP="008251DF">
    <w:pPr>
      <w:pStyle w:val="Ttulo"/>
      <w:spacing w:line="240" w:lineRule="auto"/>
      <w:jc w:val="both"/>
      <w:rPr>
        <w:b w:val="0"/>
        <w:sz w:val="18"/>
        <w:szCs w:val="18"/>
      </w:rPr>
    </w:pPr>
    <w:r w:rsidRPr="008251DF">
      <w:rPr>
        <w:b w:val="0"/>
        <w:sz w:val="18"/>
        <w:szCs w:val="18"/>
      </w:rPr>
      <w:t>Radicación No.:</w:t>
    </w:r>
    <w:r w:rsidRPr="008251DF">
      <w:rPr>
        <w:b w:val="0"/>
        <w:sz w:val="18"/>
        <w:szCs w:val="18"/>
      </w:rPr>
      <w:tab/>
      <w:t>66001-31-05-001-2021-00373-01</w:t>
    </w:r>
  </w:p>
  <w:p w14:paraId="7E0D0573" w14:textId="6B57CF17" w:rsidR="00E55B76" w:rsidRPr="008251DF" w:rsidRDefault="00E55B76" w:rsidP="008251DF">
    <w:pPr>
      <w:pStyle w:val="Ttulo"/>
      <w:spacing w:line="240" w:lineRule="auto"/>
      <w:jc w:val="both"/>
      <w:rPr>
        <w:b w:val="0"/>
        <w:sz w:val="18"/>
        <w:szCs w:val="18"/>
      </w:rPr>
    </w:pPr>
    <w:r w:rsidRPr="008251DF">
      <w:rPr>
        <w:b w:val="0"/>
        <w:sz w:val="18"/>
        <w:szCs w:val="18"/>
      </w:rPr>
      <w:t>Demandante:</w:t>
    </w:r>
    <w:r w:rsidRPr="008251DF">
      <w:rPr>
        <w:b w:val="0"/>
        <w:sz w:val="18"/>
        <w:szCs w:val="18"/>
      </w:rPr>
      <w:tab/>
      <w:t>Luis Felipe Cardoza Zúñiga y otros</w:t>
    </w:r>
  </w:p>
  <w:p w14:paraId="3D459CC0" w14:textId="31EAF435" w:rsidR="00F73D60" w:rsidRPr="008251DF" w:rsidRDefault="00E55B76" w:rsidP="008251DF">
    <w:pPr>
      <w:pStyle w:val="Ttulo"/>
      <w:spacing w:line="240" w:lineRule="auto"/>
      <w:ind w:left="708" w:hanging="708"/>
      <w:jc w:val="both"/>
      <w:rPr>
        <w:b w:val="0"/>
        <w:sz w:val="18"/>
        <w:szCs w:val="18"/>
      </w:rPr>
    </w:pPr>
    <w:r w:rsidRPr="008251DF">
      <w:rPr>
        <w:b w:val="0"/>
        <w:sz w:val="18"/>
        <w:szCs w:val="18"/>
      </w:rPr>
      <w:t>Demandado:</w:t>
    </w:r>
    <w:r w:rsidRPr="008251DF">
      <w:rPr>
        <w:b w:val="0"/>
        <w:sz w:val="18"/>
        <w:szCs w:val="18"/>
      </w:rPr>
      <w:tab/>
    </w:r>
    <w:proofErr w:type="spellStart"/>
    <w:r w:rsidRPr="008251DF">
      <w:rPr>
        <w:b w:val="0"/>
        <w:sz w:val="18"/>
        <w:szCs w:val="18"/>
      </w:rPr>
      <w:t>Corpereira</w:t>
    </w:r>
    <w:proofErr w:type="spellEnd"/>
    <w:r w:rsidRPr="008251DF">
      <w:rPr>
        <w:b w:val="0"/>
        <w:sz w:val="18"/>
        <w:szCs w:val="18"/>
      </w:rPr>
      <w:t xml:space="preserve"> en liquidación judicial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C891315"/>
    <w:multiLevelType w:val="hybridMultilevel"/>
    <w:tmpl w:val="2E62E3D0"/>
    <w:lvl w:ilvl="0" w:tplc="687CBE8C">
      <w:start w:val="1"/>
      <w:numFmt w:val="decimal"/>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1"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0"/>
  </w:num>
  <w:num w:numId="2">
    <w:abstractNumId w:val="8"/>
  </w:num>
  <w:num w:numId="3">
    <w:abstractNumId w:val="10"/>
  </w:num>
  <w:num w:numId="4">
    <w:abstractNumId w:val="5"/>
  </w:num>
  <w:num w:numId="5">
    <w:abstractNumId w:val="7"/>
  </w:num>
  <w:num w:numId="6">
    <w:abstractNumId w:val="2"/>
  </w:num>
  <w:num w:numId="7">
    <w:abstractNumId w:val="11"/>
  </w:num>
  <w:num w:numId="8">
    <w:abstractNumId w:val="9"/>
  </w:num>
  <w:num w:numId="9">
    <w:abstractNumId w:val="1"/>
  </w:num>
  <w:num w:numId="10">
    <w:abstractNumId w:val="6"/>
  </w:num>
  <w:num w:numId="11">
    <w:abstractNumId w:val="3"/>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905"/>
    <w:rsid w:val="000269CA"/>
    <w:rsid w:val="00026CF5"/>
    <w:rsid w:val="000271CA"/>
    <w:rsid w:val="000277BB"/>
    <w:rsid w:val="00027E37"/>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374C"/>
    <w:rsid w:val="0004475C"/>
    <w:rsid w:val="00044C28"/>
    <w:rsid w:val="00044E95"/>
    <w:rsid w:val="000454B0"/>
    <w:rsid w:val="00045726"/>
    <w:rsid w:val="00045950"/>
    <w:rsid w:val="00045CB3"/>
    <w:rsid w:val="000461AB"/>
    <w:rsid w:val="00046230"/>
    <w:rsid w:val="0004798C"/>
    <w:rsid w:val="000502A9"/>
    <w:rsid w:val="00050B8B"/>
    <w:rsid w:val="000516FA"/>
    <w:rsid w:val="000526DE"/>
    <w:rsid w:val="0005299F"/>
    <w:rsid w:val="00053381"/>
    <w:rsid w:val="00053767"/>
    <w:rsid w:val="000539D9"/>
    <w:rsid w:val="00053BBC"/>
    <w:rsid w:val="00054180"/>
    <w:rsid w:val="00054AC2"/>
    <w:rsid w:val="000561B5"/>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757"/>
    <w:rsid w:val="00067227"/>
    <w:rsid w:val="000678AD"/>
    <w:rsid w:val="0007089E"/>
    <w:rsid w:val="00070FB2"/>
    <w:rsid w:val="00071C2C"/>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4DF"/>
    <w:rsid w:val="0009794F"/>
    <w:rsid w:val="00097ED3"/>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911"/>
    <w:rsid w:val="000E2B6D"/>
    <w:rsid w:val="000E2C5E"/>
    <w:rsid w:val="000E2C96"/>
    <w:rsid w:val="000E2F2F"/>
    <w:rsid w:val="000E3D17"/>
    <w:rsid w:val="000E46A6"/>
    <w:rsid w:val="000E4D43"/>
    <w:rsid w:val="000E4F18"/>
    <w:rsid w:val="000E5B86"/>
    <w:rsid w:val="000E5DEB"/>
    <w:rsid w:val="000E618D"/>
    <w:rsid w:val="000E6B13"/>
    <w:rsid w:val="000E7211"/>
    <w:rsid w:val="000E7518"/>
    <w:rsid w:val="000E7993"/>
    <w:rsid w:val="000E7A4F"/>
    <w:rsid w:val="000E7A93"/>
    <w:rsid w:val="000E7B1E"/>
    <w:rsid w:val="000F0469"/>
    <w:rsid w:val="000F0540"/>
    <w:rsid w:val="000F0BDD"/>
    <w:rsid w:val="000F13EF"/>
    <w:rsid w:val="000F1911"/>
    <w:rsid w:val="000F200C"/>
    <w:rsid w:val="000F2F39"/>
    <w:rsid w:val="000F34FC"/>
    <w:rsid w:val="000F3630"/>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DB"/>
    <w:rsid w:val="00103DB6"/>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2140"/>
    <w:rsid w:val="00122521"/>
    <w:rsid w:val="00122A24"/>
    <w:rsid w:val="00123412"/>
    <w:rsid w:val="00123767"/>
    <w:rsid w:val="00123E66"/>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390"/>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69A"/>
    <w:rsid w:val="00161819"/>
    <w:rsid w:val="00161E4C"/>
    <w:rsid w:val="00161EBF"/>
    <w:rsid w:val="001627AF"/>
    <w:rsid w:val="00162D1D"/>
    <w:rsid w:val="00163289"/>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0ED"/>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E90"/>
    <w:rsid w:val="001B76BD"/>
    <w:rsid w:val="001C03A9"/>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B1C"/>
    <w:rsid w:val="001C7340"/>
    <w:rsid w:val="001C7F1D"/>
    <w:rsid w:val="001D02FF"/>
    <w:rsid w:val="001D153F"/>
    <w:rsid w:val="001D2272"/>
    <w:rsid w:val="001D2276"/>
    <w:rsid w:val="001D305C"/>
    <w:rsid w:val="001D37AE"/>
    <w:rsid w:val="001D3995"/>
    <w:rsid w:val="001D3A97"/>
    <w:rsid w:val="001D3DC4"/>
    <w:rsid w:val="001D4189"/>
    <w:rsid w:val="001D5211"/>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355"/>
    <w:rsid w:val="001E7B5E"/>
    <w:rsid w:val="001E7CFB"/>
    <w:rsid w:val="001F0BDA"/>
    <w:rsid w:val="001F0CF7"/>
    <w:rsid w:val="001F0DDE"/>
    <w:rsid w:val="001F25BB"/>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1DEE"/>
    <w:rsid w:val="0020257E"/>
    <w:rsid w:val="002028E8"/>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26F"/>
    <w:rsid w:val="00220994"/>
    <w:rsid w:val="00221452"/>
    <w:rsid w:val="002217CE"/>
    <w:rsid w:val="00221E2C"/>
    <w:rsid w:val="00221F05"/>
    <w:rsid w:val="002225AD"/>
    <w:rsid w:val="00222754"/>
    <w:rsid w:val="0022317F"/>
    <w:rsid w:val="0022375A"/>
    <w:rsid w:val="00223894"/>
    <w:rsid w:val="00223AE4"/>
    <w:rsid w:val="002244C1"/>
    <w:rsid w:val="0022458D"/>
    <w:rsid w:val="002248AE"/>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AF6"/>
    <w:rsid w:val="00272C0E"/>
    <w:rsid w:val="00272DB6"/>
    <w:rsid w:val="00273462"/>
    <w:rsid w:val="00274834"/>
    <w:rsid w:val="00274C60"/>
    <w:rsid w:val="00274CA0"/>
    <w:rsid w:val="00275F26"/>
    <w:rsid w:val="002763C1"/>
    <w:rsid w:val="0027657D"/>
    <w:rsid w:val="002765F1"/>
    <w:rsid w:val="00276620"/>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C7C93"/>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EC"/>
    <w:rsid w:val="00301DB0"/>
    <w:rsid w:val="003021A9"/>
    <w:rsid w:val="003035A7"/>
    <w:rsid w:val="003038FB"/>
    <w:rsid w:val="00303C62"/>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D21"/>
    <w:rsid w:val="00325D3B"/>
    <w:rsid w:val="00325DE2"/>
    <w:rsid w:val="0032600C"/>
    <w:rsid w:val="00326E13"/>
    <w:rsid w:val="0032713E"/>
    <w:rsid w:val="003274A7"/>
    <w:rsid w:val="00327623"/>
    <w:rsid w:val="00327884"/>
    <w:rsid w:val="00327D30"/>
    <w:rsid w:val="0033086B"/>
    <w:rsid w:val="00330D39"/>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B89"/>
    <w:rsid w:val="00337C3D"/>
    <w:rsid w:val="0034222C"/>
    <w:rsid w:val="003425A9"/>
    <w:rsid w:val="00342B91"/>
    <w:rsid w:val="00342F43"/>
    <w:rsid w:val="003432F4"/>
    <w:rsid w:val="00343C3B"/>
    <w:rsid w:val="0034420C"/>
    <w:rsid w:val="00344697"/>
    <w:rsid w:val="00344FE9"/>
    <w:rsid w:val="00345108"/>
    <w:rsid w:val="00345BFE"/>
    <w:rsid w:val="00345E7C"/>
    <w:rsid w:val="00346B75"/>
    <w:rsid w:val="00346BF8"/>
    <w:rsid w:val="00346D00"/>
    <w:rsid w:val="003470ED"/>
    <w:rsid w:val="00347661"/>
    <w:rsid w:val="00347BFA"/>
    <w:rsid w:val="00350F57"/>
    <w:rsid w:val="00351DA6"/>
    <w:rsid w:val="0035203E"/>
    <w:rsid w:val="0035227B"/>
    <w:rsid w:val="00352BAE"/>
    <w:rsid w:val="00353228"/>
    <w:rsid w:val="00353B4B"/>
    <w:rsid w:val="00353C76"/>
    <w:rsid w:val="00355296"/>
    <w:rsid w:val="00355E71"/>
    <w:rsid w:val="003561C2"/>
    <w:rsid w:val="003561ED"/>
    <w:rsid w:val="003565B2"/>
    <w:rsid w:val="00356D92"/>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AF"/>
    <w:rsid w:val="00366BFD"/>
    <w:rsid w:val="00366E68"/>
    <w:rsid w:val="0036726D"/>
    <w:rsid w:val="003707DE"/>
    <w:rsid w:val="00370A88"/>
    <w:rsid w:val="00371191"/>
    <w:rsid w:val="00371ADE"/>
    <w:rsid w:val="00371CD9"/>
    <w:rsid w:val="003720D7"/>
    <w:rsid w:val="003725CC"/>
    <w:rsid w:val="00372A70"/>
    <w:rsid w:val="00372E1F"/>
    <w:rsid w:val="0037454D"/>
    <w:rsid w:val="00374AB3"/>
    <w:rsid w:val="003750A1"/>
    <w:rsid w:val="0037552F"/>
    <w:rsid w:val="0037582F"/>
    <w:rsid w:val="00375CF8"/>
    <w:rsid w:val="0037617E"/>
    <w:rsid w:val="00376AA5"/>
    <w:rsid w:val="00376BA0"/>
    <w:rsid w:val="0037720D"/>
    <w:rsid w:val="00377B96"/>
    <w:rsid w:val="00380ED1"/>
    <w:rsid w:val="00381284"/>
    <w:rsid w:val="00381543"/>
    <w:rsid w:val="00381782"/>
    <w:rsid w:val="003819FA"/>
    <w:rsid w:val="00381A98"/>
    <w:rsid w:val="003821B0"/>
    <w:rsid w:val="003822EF"/>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1931"/>
    <w:rsid w:val="003B2E57"/>
    <w:rsid w:val="003B3027"/>
    <w:rsid w:val="003B4467"/>
    <w:rsid w:val="003B4CEA"/>
    <w:rsid w:val="003B51C2"/>
    <w:rsid w:val="003B564B"/>
    <w:rsid w:val="003B5CD2"/>
    <w:rsid w:val="003B5F57"/>
    <w:rsid w:val="003B6103"/>
    <w:rsid w:val="003B61BF"/>
    <w:rsid w:val="003B650D"/>
    <w:rsid w:val="003B6B58"/>
    <w:rsid w:val="003B6E9D"/>
    <w:rsid w:val="003B7777"/>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120"/>
    <w:rsid w:val="003C5545"/>
    <w:rsid w:val="003C66B9"/>
    <w:rsid w:val="003C6A58"/>
    <w:rsid w:val="003C6D5F"/>
    <w:rsid w:val="003C7018"/>
    <w:rsid w:val="003C7149"/>
    <w:rsid w:val="003C7C33"/>
    <w:rsid w:val="003D01CA"/>
    <w:rsid w:val="003D121D"/>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2DA"/>
    <w:rsid w:val="003F0BE6"/>
    <w:rsid w:val="003F1A0A"/>
    <w:rsid w:val="003F1F88"/>
    <w:rsid w:val="003F30EF"/>
    <w:rsid w:val="003F348D"/>
    <w:rsid w:val="003F45AE"/>
    <w:rsid w:val="003F4F97"/>
    <w:rsid w:val="003F51EC"/>
    <w:rsid w:val="003F52B3"/>
    <w:rsid w:val="003F54EA"/>
    <w:rsid w:val="003F5592"/>
    <w:rsid w:val="003F5D62"/>
    <w:rsid w:val="003F6DB5"/>
    <w:rsid w:val="003F6E73"/>
    <w:rsid w:val="003F73AE"/>
    <w:rsid w:val="003F758F"/>
    <w:rsid w:val="003F77AC"/>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34C6"/>
    <w:rsid w:val="00443C54"/>
    <w:rsid w:val="00443F05"/>
    <w:rsid w:val="0044400B"/>
    <w:rsid w:val="004445BB"/>
    <w:rsid w:val="00445139"/>
    <w:rsid w:val="00445A76"/>
    <w:rsid w:val="00445F50"/>
    <w:rsid w:val="00446778"/>
    <w:rsid w:val="004472B6"/>
    <w:rsid w:val="00447A15"/>
    <w:rsid w:val="00450B65"/>
    <w:rsid w:val="004511D9"/>
    <w:rsid w:val="00451A93"/>
    <w:rsid w:val="00451D74"/>
    <w:rsid w:val="004529A7"/>
    <w:rsid w:val="004543AB"/>
    <w:rsid w:val="004545A0"/>
    <w:rsid w:val="00454D5B"/>
    <w:rsid w:val="00454E5E"/>
    <w:rsid w:val="00454F53"/>
    <w:rsid w:val="00455D6D"/>
    <w:rsid w:val="00456585"/>
    <w:rsid w:val="00456C0D"/>
    <w:rsid w:val="004571FD"/>
    <w:rsid w:val="0045741C"/>
    <w:rsid w:val="00457599"/>
    <w:rsid w:val="004575BF"/>
    <w:rsid w:val="00457AF3"/>
    <w:rsid w:val="0046001C"/>
    <w:rsid w:val="00460354"/>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0094"/>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3BFE"/>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2883"/>
    <w:rsid w:val="00512DED"/>
    <w:rsid w:val="00512F75"/>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27871"/>
    <w:rsid w:val="005300F2"/>
    <w:rsid w:val="0053068C"/>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44E8"/>
    <w:rsid w:val="0055466E"/>
    <w:rsid w:val="005553CE"/>
    <w:rsid w:val="00555A94"/>
    <w:rsid w:val="00556277"/>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1D0"/>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116"/>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94"/>
    <w:rsid w:val="005D47F3"/>
    <w:rsid w:val="005D4CFA"/>
    <w:rsid w:val="005D5609"/>
    <w:rsid w:val="005D56BB"/>
    <w:rsid w:val="005D571D"/>
    <w:rsid w:val="005D580C"/>
    <w:rsid w:val="005D5AE3"/>
    <w:rsid w:val="005D651C"/>
    <w:rsid w:val="005D6E3A"/>
    <w:rsid w:val="005D6EA7"/>
    <w:rsid w:val="005D7364"/>
    <w:rsid w:val="005D7395"/>
    <w:rsid w:val="005D797A"/>
    <w:rsid w:val="005D79AB"/>
    <w:rsid w:val="005D7BB4"/>
    <w:rsid w:val="005E0DF3"/>
    <w:rsid w:val="005E106D"/>
    <w:rsid w:val="005E1963"/>
    <w:rsid w:val="005E1D1E"/>
    <w:rsid w:val="005E1EA1"/>
    <w:rsid w:val="005E22A0"/>
    <w:rsid w:val="005E2713"/>
    <w:rsid w:val="005E2ACF"/>
    <w:rsid w:val="005E2B2A"/>
    <w:rsid w:val="005E3663"/>
    <w:rsid w:val="005E3AC1"/>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ADE"/>
    <w:rsid w:val="00635CE4"/>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450B"/>
    <w:rsid w:val="00654623"/>
    <w:rsid w:val="00654AAE"/>
    <w:rsid w:val="00654BAD"/>
    <w:rsid w:val="00654D3D"/>
    <w:rsid w:val="006553DC"/>
    <w:rsid w:val="00655794"/>
    <w:rsid w:val="0065586E"/>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719A"/>
    <w:rsid w:val="00667269"/>
    <w:rsid w:val="006672AD"/>
    <w:rsid w:val="006677D7"/>
    <w:rsid w:val="00670E02"/>
    <w:rsid w:val="00670EEA"/>
    <w:rsid w:val="0067116B"/>
    <w:rsid w:val="006713AF"/>
    <w:rsid w:val="00671AE0"/>
    <w:rsid w:val="00671B43"/>
    <w:rsid w:val="00671DDA"/>
    <w:rsid w:val="00672845"/>
    <w:rsid w:val="00672B23"/>
    <w:rsid w:val="00672FE3"/>
    <w:rsid w:val="0067324B"/>
    <w:rsid w:val="00673B0C"/>
    <w:rsid w:val="00673BB8"/>
    <w:rsid w:val="00673D39"/>
    <w:rsid w:val="00673F2B"/>
    <w:rsid w:val="0067431F"/>
    <w:rsid w:val="006749AF"/>
    <w:rsid w:val="00674D78"/>
    <w:rsid w:val="006756C6"/>
    <w:rsid w:val="00676937"/>
    <w:rsid w:val="00676D3D"/>
    <w:rsid w:val="006776BD"/>
    <w:rsid w:val="00677B3F"/>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8D1"/>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5B0"/>
    <w:rsid w:val="006A4958"/>
    <w:rsid w:val="006A4F4D"/>
    <w:rsid w:val="006A52A2"/>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952"/>
    <w:rsid w:val="006C23AF"/>
    <w:rsid w:val="006C2C44"/>
    <w:rsid w:val="006C2DC7"/>
    <w:rsid w:val="006C319C"/>
    <w:rsid w:val="006C3280"/>
    <w:rsid w:val="006C3831"/>
    <w:rsid w:val="006C46EF"/>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4C5"/>
    <w:rsid w:val="0070011C"/>
    <w:rsid w:val="00701153"/>
    <w:rsid w:val="0070134C"/>
    <w:rsid w:val="007014F8"/>
    <w:rsid w:val="007016D8"/>
    <w:rsid w:val="00701E01"/>
    <w:rsid w:val="00702DA3"/>
    <w:rsid w:val="007032EF"/>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609D"/>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2F7"/>
    <w:rsid w:val="007576AF"/>
    <w:rsid w:val="00757E6E"/>
    <w:rsid w:val="007611CA"/>
    <w:rsid w:val="00761EB7"/>
    <w:rsid w:val="00762223"/>
    <w:rsid w:val="00762382"/>
    <w:rsid w:val="0076244C"/>
    <w:rsid w:val="0076247D"/>
    <w:rsid w:val="007625CB"/>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84"/>
    <w:rsid w:val="007B0C81"/>
    <w:rsid w:val="007B0E9C"/>
    <w:rsid w:val="007B133A"/>
    <w:rsid w:val="007B1E9C"/>
    <w:rsid w:val="007B234E"/>
    <w:rsid w:val="007B427C"/>
    <w:rsid w:val="007B4882"/>
    <w:rsid w:val="007B4A12"/>
    <w:rsid w:val="007B58F5"/>
    <w:rsid w:val="007B5A38"/>
    <w:rsid w:val="007B6034"/>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3A3"/>
    <w:rsid w:val="007D1A8D"/>
    <w:rsid w:val="007D1C8A"/>
    <w:rsid w:val="007D2202"/>
    <w:rsid w:val="007D298E"/>
    <w:rsid w:val="007D2A0B"/>
    <w:rsid w:val="007D2C24"/>
    <w:rsid w:val="007D2D77"/>
    <w:rsid w:val="007D302A"/>
    <w:rsid w:val="007D3778"/>
    <w:rsid w:val="007D3B6D"/>
    <w:rsid w:val="007D440F"/>
    <w:rsid w:val="007D4553"/>
    <w:rsid w:val="007D52CB"/>
    <w:rsid w:val="007D5613"/>
    <w:rsid w:val="007D56F0"/>
    <w:rsid w:val="007D5B63"/>
    <w:rsid w:val="007D5C11"/>
    <w:rsid w:val="007D6E17"/>
    <w:rsid w:val="007D7137"/>
    <w:rsid w:val="007E02C2"/>
    <w:rsid w:val="007E13EB"/>
    <w:rsid w:val="007E1C45"/>
    <w:rsid w:val="007E2251"/>
    <w:rsid w:val="007E25BE"/>
    <w:rsid w:val="007E27D8"/>
    <w:rsid w:val="007E3943"/>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F01B3"/>
    <w:rsid w:val="007F01E5"/>
    <w:rsid w:val="007F0B8E"/>
    <w:rsid w:val="007F0E86"/>
    <w:rsid w:val="007F0F5B"/>
    <w:rsid w:val="007F18CB"/>
    <w:rsid w:val="007F1C29"/>
    <w:rsid w:val="007F2707"/>
    <w:rsid w:val="007F2CD5"/>
    <w:rsid w:val="007F4058"/>
    <w:rsid w:val="007F43EF"/>
    <w:rsid w:val="007F4D78"/>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467"/>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096"/>
    <w:rsid w:val="00824291"/>
    <w:rsid w:val="008243A5"/>
    <w:rsid w:val="0082471B"/>
    <w:rsid w:val="008248AB"/>
    <w:rsid w:val="00824A9D"/>
    <w:rsid w:val="00824DBF"/>
    <w:rsid w:val="008251DF"/>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873BA"/>
    <w:rsid w:val="00890290"/>
    <w:rsid w:val="00890809"/>
    <w:rsid w:val="00890A75"/>
    <w:rsid w:val="00890AC4"/>
    <w:rsid w:val="00890B57"/>
    <w:rsid w:val="00891AF7"/>
    <w:rsid w:val="00891DE7"/>
    <w:rsid w:val="00891F2A"/>
    <w:rsid w:val="00892D38"/>
    <w:rsid w:val="008933B2"/>
    <w:rsid w:val="00894AAA"/>
    <w:rsid w:val="00894FCF"/>
    <w:rsid w:val="00895D96"/>
    <w:rsid w:val="008967BE"/>
    <w:rsid w:val="00896B9B"/>
    <w:rsid w:val="008977D7"/>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B1065"/>
    <w:rsid w:val="008B111D"/>
    <w:rsid w:val="008B1B1E"/>
    <w:rsid w:val="008B24F9"/>
    <w:rsid w:val="008B35A7"/>
    <w:rsid w:val="008B3798"/>
    <w:rsid w:val="008B4CC9"/>
    <w:rsid w:val="008B4D04"/>
    <w:rsid w:val="008B50FF"/>
    <w:rsid w:val="008B59C3"/>
    <w:rsid w:val="008B5BBC"/>
    <w:rsid w:val="008B684D"/>
    <w:rsid w:val="008B69DF"/>
    <w:rsid w:val="008B7634"/>
    <w:rsid w:val="008B7A03"/>
    <w:rsid w:val="008B7BFA"/>
    <w:rsid w:val="008B7FE4"/>
    <w:rsid w:val="008C0444"/>
    <w:rsid w:val="008C04FE"/>
    <w:rsid w:val="008C0B28"/>
    <w:rsid w:val="008C0B7C"/>
    <w:rsid w:val="008C0D89"/>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5950"/>
    <w:rsid w:val="008D6240"/>
    <w:rsid w:val="008D6699"/>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B2"/>
    <w:rsid w:val="00907178"/>
    <w:rsid w:val="0091018E"/>
    <w:rsid w:val="00911FA0"/>
    <w:rsid w:val="00912B95"/>
    <w:rsid w:val="00912BD3"/>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6550"/>
    <w:rsid w:val="009267D7"/>
    <w:rsid w:val="00926B55"/>
    <w:rsid w:val="00927407"/>
    <w:rsid w:val="009275FA"/>
    <w:rsid w:val="00927865"/>
    <w:rsid w:val="009279E8"/>
    <w:rsid w:val="009300F2"/>
    <w:rsid w:val="0093077C"/>
    <w:rsid w:val="00930A61"/>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5E0"/>
    <w:rsid w:val="00936127"/>
    <w:rsid w:val="0093620A"/>
    <w:rsid w:val="00936341"/>
    <w:rsid w:val="0093685F"/>
    <w:rsid w:val="00936D68"/>
    <w:rsid w:val="00937BDE"/>
    <w:rsid w:val="00940331"/>
    <w:rsid w:val="009403A0"/>
    <w:rsid w:val="00940725"/>
    <w:rsid w:val="00940D13"/>
    <w:rsid w:val="00940EDF"/>
    <w:rsid w:val="009417F2"/>
    <w:rsid w:val="00941914"/>
    <w:rsid w:val="00941BC6"/>
    <w:rsid w:val="009420F1"/>
    <w:rsid w:val="0094236B"/>
    <w:rsid w:val="009425DB"/>
    <w:rsid w:val="0094298F"/>
    <w:rsid w:val="00942A20"/>
    <w:rsid w:val="00942A3E"/>
    <w:rsid w:val="00942C75"/>
    <w:rsid w:val="009432D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10BE"/>
    <w:rsid w:val="009516A9"/>
    <w:rsid w:val="00951A53"/>
    <w:rsid w:val="00952912"/>
    <w:rsid w:val="009529F5"/>
    <w:rsid w:val="00952D0A"/>
    <w:rsid w:val="0095381C"/>
    <w:rsid w:val="00953C96"/>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2804"/>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C1C"/>
    <w:rsid w:val="009B6875"/>
    <w:rsid w:val="009B6923"/>
    <w:rsid w:val="009B6A2F"/>
    <w:rsid w:val="009B79EE"/>
    <w:rsid w:val="009B7B37"/>
    <w:rsid w:val="009B7D2C"/>
    <w:rsid w:val="009C0108"/>
    <w:rsid w:val="009C0475"/>
    <w:rsid w:val="009C0BD1"/>
    <w:rsid w:val="009C0CA1"/>
    <w:rsid w:val="009C1081"/>
    <w:rsid w:val="009C1475"/>
    <w:rsid w:val="009C178C"/>
    <w:rsid w:val="009C18A5"/>
    <w:rsid w:val="009C1E5A"/>
    <w:rsid w:val="009C23E0"/>
    <w:rsid w:val="009C2B0C"/>
    <w:rsid w:val="009C2BB4"/>
    <w:rsid w:val="009C2D13"/>
    <w:rsid w:val="009C39E1"/>
    <w:rsid w:val="009C3C99"/>
    <w:rsid w:val="009C408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880"/>
    <w:rsid w:val="009F6F9F"/>
    <w:rsid w:val="009F7425"/>
    <w:rsid w:val="009F7588"/>
    <w:rsid w:val="009F7CD1"/>
    <w:rsid w:val="00A00115"/>
    <w:rsid w:val="00A0016D"/>
    <w:rsid w:val="00A01A26"/>
    <w:rsid w:val="00A02880"/>
    <w:rsid w:val="00A02D6E"/>
    <w:rsid w:val="00A030B2"/>
    <w:rsid w:val="00A03DD2"/>
    <w:rsid w:val="00A04183"/>
    <w:rsid w:val="00A0445C"/>
    <w:rsid w:val="00A0470B"/>
    <w:rsid w:val="00A05643"/>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7CF9"/>
    <w:rsid w:val="00A37F81"/>
    <w:rsid w:val="00A401AF"/>
    <w:rsid w:val="00A40740"/>
    <w:rsid w:val="00A408B3"/>
    <w:rsid w:val="00A414EA"/>
    <w:rsid w:val="00A419DD"/>
    <w:rsid w:val="00A41ACF"/>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F90"/>
    <w:rsid w:val="00A57624"/>
    <w:rsid w:val="00A57DE4"/>
    <w:rsid w:val="00A6014B"/>
    <w:rsid w:val="00A605B8"/>
    <w:rsid w:val="00A60815"/>
    <w:rsid w:val="00A61068"/>
    <w:rsid w:val="00A616FE"/>
    <w:rsid w:val="00A61B1C"/>
    <w:rsid w:val="00A61F7C"/>
    <w:rsid w:val="00A62240"/>
    <w:rsid w:val="00A6245C"/>
    <w:rsid w:val="00A625EF"/>
    <w:rsid w:val="00A62A07"/>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5C8C"/>
    <w:rsid w:val="00A75EC3"/>
    <w:rsid w:val="00A76078"/>
    <w:rsid w:val="00A762C5"/>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619E"/>
    <w:rsid w:val="00AB7B56"/>
    <w:rsid w:val="00AB7D82"/>
    <w:rsid w:val="00AC007D"/>
    <w:rsid w:val="00AC02E8"/>
    <w:rsid w:val="00AC037A"/>
    <w:rsid w:val="00AC0705"/>
    <w:rsid w:val="00AC0A22"/>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BE"/>
    <w:rsid w:val="00AE531D"/>
    <w:rsid w:val="00AE563C"/>
    <w:rsid w:val="00AE5779"/>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822"/>
    <w:rsid w:val="00B14407"/>
    <w:rsid w:val="00B1491A"/>
    <w:rsid w:val="00B14BDF"/>
    <w:rsid w:val="00B14EDC"/>
    <w:rsid w:val="00B157B7"/>
    <w:rsid w:val="00B158AB"/>
    <w:rsid w:val="00B15BE2"/>
    <w:rsid w:val="00B15C43"/>
    <w:rsid w:val="00B15DED"/>
    <w:rsid w:val="00B16046"/>
    <w:rsid w:val="00B1695C"/>
    <w:rsid w:val="00B16A1C"/>
    <w:rsid w:val="00B16B65"/>
    <w:rsid w:val="00B16E4B"/>
    <w:rsid w:val="00B16F90"/>
    <w:rsid w:val="00B16FAD"/>
    <w:rsid w:val="00B17323"/>
    <w:rsid w:val="00B17C1F"/>
    <w:rsid w:val="00B17C94"/>
    <w:rsid w:val="00B20C66"/>
    <w:rsid w:val="00B214BB"/>
    <w:rsid w:val="00B223D1"/>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63D6"/>
    <w:rsid w:val="00B363E3"/>
    <w:rsid w:val="00B36581"/>
    <w:rsid w:val="00B369E6"/>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40BB"/>
    <w:rsid w:val="00B54344"/>
    <w:rsid w:val="00B54374"/>
    <w:rsid w:val="00B54641"/>
    <w:rsid w:val="00B55327"/>
    <w:rsid w:val="00B5545C"/>
    <w:rsid w:val="00B55E0E"/>
    <w:rsid w:val="00B5637B"/>
    <w:rsid w:val="00B604FB"/>
    <w:rsid w:val="00B60E67"/>
    <w:rsid w:val="00B60EFB"/>
    <w:rsid w:val="00B60F12"/>
    <w:rsid w:val="00B613C3"/>
    <w:rsid w:val="00B61F1B"/>
    <w:rsid w:val="00B61FEC"/>
    <w:rsid w:val="00B62E5F"/>
    <w:rsid w:val="00B62ECD"/>
    <w:rsid w:val="00B63393"/>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A6"/>
    <w:rsid w:val="00B81D41"/>
    <w:rsid w:val="00B8247D"/>
    <w:rsid w:val="00B82B47"/>
    <w:rsid w:val="00B82DE7"/>
    <w:rsid w:val="00B82F22"/>
    <w:rsid w:val="00B8399E"/>
    <w:rsid w:val="00B83B72"/>
    <w:rsid w:val="00B84528"/>
    <w:rsid w:val="00B8493E"/>
    <w:rsid w:val="00B866C3"/>
    <w:rsid w:val="00B86FB2"/>
    <w:rsid w:val="00B875BD"/>
    <w:rsid w:val="00B90285"/>
    <w:rsid w:val="00B90554"/>
    <w:rsid w:val="00B90775"/>
    <w:rsid w:val="00B91AB8"/>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CF5"/>
    <w:rsid w:val="00BB2DB8"/>
    <w:rsid w:val="00BB3695"/>
    <w:rsid w:val="00BB3D5A"/>
    <w:rsid w:val="00BB3DFD"/>
    <w:rsid w:val="00BB4372"/>
    <w:rsid w:val="00BB49C1"/>
    <w:rsid w:val="00BB4CA2"/>
    <w:rsid w:val="00BB5402"/>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1627"/>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4066"/>
    <w:rsid w:val="00BE4591"/>
    <w:rsid w:val="00BE4C99"/>
    <w:rsid w:val="00BE4DE5"/>
    <w:rsid w:val="00BE4F53"/>
    <w:rsid w:val="00BE57B4"/>
    <w:rsid w:val="00BE5C2D"/>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760"/>
    <w:rsid w:val="00C15BBB"/>
    <w:rsid w:val="00C162EE"/>
    <w:rsid w:val="00C1698B"/>
    <w:rsid w:val="00C1711B"/>
    <w:rsid w:val="00C1730D"/>
    <w:rsid w:val="00C203EF"/>
    <w:rsid w:val="00C20611"/>
    <w:rsid w:val="00C21135"/>
    <w:rsid w:val="00C212D1"/>
    <w:rsid w:val="00C2166E"/>
    <w:rsid w:val="00C22D36"/>
    <w:rsid w:val="00C22ED8"/>
    <w:rsid w:val="00C22F77"/>
    <w:rsid w:val="00C234E7"/>
    <w:rsid w:val="00C2355A"/>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6FF"/>
    <w:rsid w:val="00C277C0"/>
    <w:rsid w:val="00C27F9F"/>
    <w:rsid w:val="00C30DE3"/>
    <w:rsid w:val="00C30FE4"/>
    <w:rsid w:val="00C3137D"/>
    <w:rsid w:val="00C320AB"/>
    <w:rsid w:val="00C32163"/>
    <w:rsid w:val="00C335F2"/>
    <w:rsid w:val="00C34CD2"/>
    <w:rsid w:val="00C352CF"/>
    <w:rsid w:val="00C35920"/>
    <w:rsid w:val="00C36532"/>
    <w:rsid w:val="00C36830"/>
    <w:rsid w:val="00C36A58"/>
    <w:rsid w:val="00C37EED"/>
    <w:rsid w:val="00C4008B"/>
    <w:rsid w:val="00C401BD"/>
    <w:rsid w:val="00C4023D"/>
    <w:rsid w:val="00C40782"/>
    <w:rsid w:val="00C40A92"/>
    <w:rsid w:val="00C4164E"/>
    <w:rsid w:val="00C41D66"/>
    <w:rsid w:val="00C41DD0"/>
    <w:rsid w:val="00C41E0D"/>
    <w:rsid w:val="00C41E96"/>
    <w:rsid w:val="00C41F62"/>
    <w:rsid w:val="00C4234D"/>
    <w:rsid w:val="00C42660"/>
    <w:rsid w:val="00C42C6A"/>
    <w:rsid w:val="00C42F5C"/>
    <w:rsid w:val="00C4318A"/>
    <w:rsid w:val="00C43477"/>
    <w:rsid w:val="00C43611"/>
    <w:rsid w:val="00C43A2B"/>
    <w:rsid w:val="00C43F11"/>
    <w:rsid w:val="00C45355"/>
    <w:rsid w:val="00C4537C"/>
    <w:rsid w:val="00C461C2"/>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CE2"/>
    <w:rsid w:val="00C57FDF"/>
    <w:rsid w:val="00C603C6"/>
    <w:rsid w:val="00C60D6A"/>
    <w:rsid w:val="00C60E53"/>
    <w:rsid w:val="00C61DF1"/>
    <w:rsid w:val="00C62657"/>
    <w:rsid w:val="00C62BC9"/>
    <w:rsid w:val="00C62DEC"/>
    <w:rsid w:val="00C63381"/>
    <w:rsid w:val="00C63559"/>
    <w:rsid w:val="00C635C0"/>
    <w:rsid w:val="00C6471C"/>
    <w:rsid w:val="00C649C0"/>
    <w:rsid w:val="00C67D15"/>
    <w:rsid w:val="00C70046"/>
    <w:rsid w:val="00C70068"/>
    <w:rsid w:val="00C712A2"/>
    <w:rsid w:val="00C717B0"/>
    <w:rsid w:val="00C71F76"/>
    <w:rsid w:val="00C7207A"/>
    <w:rsid w:val="00C720AC"/>
    <w:rsid w:val="00C72191"/>
    <w:rsid w:val="00C721C8"/>
    <w:rsid w:val="00C721D7"/>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B02"/>
    <w:rsid w:val="00C953D3"/>
    <w:rsid w:val="00C956DF"/>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77B"/>
    <w:rsid w:val="00CB0995"/>
    <w:rsid w:val="00CB0AD2"/>
    <w:rsid w:val="00CB140A"/>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1648"/>
    <w:rsid w:val="00CC2B6D"/>
    <w:rsid w:val="00CC2C0A"/>
    <w:rsid w:val="00CC2FAF"/>
    <w:rsid w:val="00CC362C"/>
    <w:rsid w:val="00CC3B98"/>
    <w:rsid w:val="00CC3E1B"/>
    <w:rsid w:val="00CC3FCF"/>
    <w:rsid w:val="00CC4270"/>
    <w:rsid w:val="00CC4A8B"/>
    <w:rsid w:val="00CC4DAE"/>
    <w:rsid w:val="00CC516B"/>
    <w:rsid w:val="00CC53DF"/>
    <w:rsid w:val="00CC60B8"/>
    <w:rsid w:val="00CC63F7"/>
    <w:rsid w:val="00CC6A5B"/>
    <w:rsid w:val="00CC6DB3"/>
    <w:rsid w:val="00CC7176"/>
    <w:rsid w:val="00CD0326"/>
    <w:rsid w:val="00CD0941"/>
    <w:rsid w:val="00CD1C4B"/>
    <w:rsid w:val="00CD3B10"/>
    <w:rsid w:val="00CD425D"/>
    <w:rsid w:val="00CD4263"/>
    <w:rsid w:val="00CD4AA0"/>
    <w:rsid w:val="00CD55CD"/>
    <w:rsid w:val="00CD5941"/>
    <w:rsid w:val="00CD5CEB"/>
    <w:rsid w:val="00CD64B2"/>
    <w:rsid w:val="00CD6847"/>
    <w:rsid w:val="00CD771C"/>
    <w:rsid w:val="00CD7F5A"/>
    <w:rsid w:val="00CE0156"/>
    <w:rsid w:val="00CE07B1"/>
    <w:rsid w:val="00CE0D33"/>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900"/>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10C"/>
    <w:rsid w:val="00D442D6"/>
    <w:rsid w:val="00D44E2C"/>
    <w:rsid w:val="00D456FF"/>
    <w:rsid w:val="00D4577F"/>
    <w:rsid w:val="00D45EDB"/>
    <w:rsid w:val="00D462F7"/>
    <w:rsid w:val="00D46824"/>
    <w:rsid w:val="00D46EB0"/>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4D6"/>
    <w:rsid w:val="00D60737"/>
    <w:rsid w:val="00D60E60"/>
    <w:rsid w:val="00D6104D"/>
    <w:rsid w:val="00D6118C"/>
    <w:rsid w:val="00D61580"/>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2146"/>
    <w:rsid w:val="00D724B3"/>
    <w:rsid w:val="00D72C0A"/>
    <w:rsid w:val="00D7348D"/>
    <w:rsid w:val="00D73492"/>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B76"/>
    <w:rsid w:val="00D94BC4"/>
    <w:rsid w:val="00D957EB"/>
    <w:rsid w:val="00D965FA"/>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098B"/>
    <w:rsid w:val="00DB13F5"/>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8B1"/>
    <w:rsid w:val="00DD5EC5"/>
    <w:rsid w:val="00DE006F"/>
    <w:rsid w:val="00DE0119"/>
    <w:rsid w:val="00DE0F1D"/>
    <w:rsid w:val="00DE1CF2"/>
    <w:rsid w:val="00DE1D62"/>
    <w:rsid w:val="00DE1D97"/>
    <w:rsid w:val="00DE2020"/>
    <w:rsid w:val="00DE2657"/>
    <w:rsid w:val="00DE2EB9"/>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6587"/>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61C"/>
    <w:rsid w:val="00E11B52"/>
    <w:rsid w:val="00E11C08"/>
    <w:rsid w:val="00E1224B"/>
    <w:rsid w:val="00E122E7"/>
    <w:rsid w:val="00E12858"/>
    <w:rsid w:val="00E131B9"/>
    <w:rsid w:val="00E13DBC"/>
    <w:rsid w:val="00E14218"/>
    <w:rsid w:val="00E142B8"/>
    <w:rsid w:val="00E15527"/>
    <w:rsid w:val="00E159FE"/>
    <w:rsid w:val="00E1604A"/>
    <w:rsid w:val="00E162DC"/>
    <w:rsid w:val="00E16B28"/>
    <w:rsid w:val="00E16DFF"/>
    <w:rsid w:val="00E1724B"/>
    <w:rsid w:val="00E174D4"/>
    <w:rsid w:val="00E17578"/>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690"/>
    <w:rsid w:val="00E33D54"/>
    <w:rsid w:val="00E33FB7"/>
    <w:rsid w:val="00E342E5"/>
    <w:rsid w:val="00E344F6"/>
    <w:rsid w:val="00E355DA"/>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5B76"/>
    <w:rsid w:val="00E55C82"/>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49E1"/>
    <w:rsid w:val="00E74A60"/>
    <w:rsid w:val="00E74B20"/>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136"/>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20C"/>
    <w:rsid w:val="00EC344C"/>
    <w:rsid w:val="00EC38F4"/>
    <w:rsid w:val="00EC3A53"/>
    <w:rsid w:val="00EC3F0B"/>
    <w:rsid w:val="00EC402A"/>
    <w:rsid w:val="00EC4063"/>
    <w:rsid w:val="00EC5336"/>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EC2"/>
    <w:rsid w:val="00EE1FB7"/>
    <w:rsid w:val="00EE238E"/>
    <w:rsid w:val="00EE2431"/>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D6"/>
    <w:rsid w:val="00EF16AB"/>
    <w:rsid w:val="00EF1BE7"/>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EB8"/>
    <w:rsid w:val="00F1253E"/>
    <w:rsid w:val="00F12B71"/>
    <w:rsid w:val="00F134F4"/>
    <w:rsid w:val="00F13E1E"/>
    <w:rsid w:val="00F1429C"/>
    <w:rsid w:val="00F15705"/>
    <w:rsid w:val="00F1635D"/>
    <w:rsid w:val="00F16737"/>
    <w:rsid w:val="00F17981"/>
    <w:rsid w:val="00F17B12"/>
    <w:rsid w:val="00F17E0D"/>
    <w:rsid w:val="00F204EF"/>
    <w:rsid w:val="00F206D8"/>
    <w:rsid w:val="00F20D24"/>
    <w:rsid w:val="00F20E7A"/>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58B"/>
    <w:rsid w:val="00F55ED9"/>
    <w:rsid w:val="00F56DA6"/>
    <w:rsid w:val="00F56FE4"/>
    <w:rsid w:val="00F570B1"/>
    <w:rsid w:val="00F601E8"/>
    <w:rsid w:val="00F6026C"/>
    <w:rsid w:val="00F6032E"/>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70786"/>
    <w:rsid w:val="00F70B18"/>
    <w:rsid w:val="00F7114A"/>
    <w:rsid w:val="00F71A8B"/>
    <w:rsid w:val="00F73A09"/>
    <w:rsid w:val="00F73D60"/>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A48"/>
    <w:rsid w:val="00F83D5D"/>
    <w:rsid w:val="00F83EBA"/>
    <w:rsid w:val="00F84162"/>
    <w:rsid w:val="00F84490"/>
    <w:rsid w:val="00F84547"/>
    <w:rsid w:val="00F8559D"/>
    <w:rsid w:val="00F85686"/>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49F7"/>
    <w:rsid w:val="00FA4B92"/>
    <w:rsid w:val="00FA4D61"/>
    <w:rsid w:val="00FA5348"/>
    <w:rsid w:val="00FA6D3A"/>
    <w:rsid w:val="00FA6FBE"/>
    <w:rsid w:val="00FA70FA"/>
    <w:rsid w:val="00FA792B"/>
    <w:rsid w:val="00FA7A9A"/>
    <w:rsid w:val="00FA7DBB"/>
    <w:rsid w:val="00FB0592"/>
    <w:rsid w:val="00FB0808"/>
    <w:rsid w:val="00FB0C7F"/>
    <w:rsid w:val="00FB1198"/>
    <w:rsid w:val="00FB1614"/>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5F6C"/>
    <w:rsid w:val="00FC6457"/>
    <w:rsid w:val="00FC6EF4"/>
    <w:rsid w:val="00FC79DC"/>
    <w:rsid w:val="00FD0675"/>
    <w:rsid w:val="00FD0D70"/>
    <w:rsid w:val="00FD1829"/>
    <w:rsid w:val="00FD19E3"/>
    <w:rsid w:val="00FD1AF5"/>
    <w:rsid w:val="00FD2245"/>
    <w:rsid w:val="00FD2A59"/>
    <w:rsid w:val="00FD2BCE"/>
    <w:rsid w:val="00FD2D31"/>
    <w:rsid w:val="00FD2F74"/>
    <w:rsid w:val="00FD4053"/>
    <w:rsid w:val="00FD42B5"/>
    <w:rsid w:val="00FD45EB"/>
    <w:rsid w:val="00FD4C7A"/>
    <w:rsid w:val="00FD5C78"/>
    <w:rsid w:val="00FD6189"/>
    <w:rsid w:val="00FD638E"/>
    <w:rsid w:val="00FD6BD3"/>
    <w:rsid w:val="00FD6CA4"/>
    <w:rsid w:val="00FD7A4C"/>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1D2725D"/>
    <w:rsid w:val="03BEAD56"/>
    <w:rsid w:val="042C632E"/>
    <w:rsid w:val="0622A3EE"/>
    <w:rsid w:val="07147AE0"/>
    <w:rsid w:val="0B709850"/>
    <w:rsid w:val="0C3A8BF7"/>
    <w:rsid w:val="0DB63EC4"/>
    <w:rsid w:val="0EBB3A1E"/>
    <w:rsid w:val="132E2478"/>
    <w:rsid w:val="14053B0E"/>
    <w:rsid w:val="14C9F4D9"/>
    <w:rsid w:val="14D2F459"/>
    <w:rsid w:val="1550C13B"/>
    <w:rsid w:val="170A1402"/>
    <w:rsid w:val="18CA5D9F"/>
    <w:rsid w:val="1A662E00"/>
    <w:rsid w:val="1F7AF67B"/>
    <w:rsid w:val="20E7B25D"/>
    <w:rsid w:val="274E48C1"/>
    <w:rsid w:val="2924AF0A"/>
    <w:rsid w:val="30FD65E0"/>
    <w:rsid w:val="3332F958"/>
    <w:rsid w:val="3789D09D"/>
    <w:rsid w:val="3919427D"/>
    <w:rsid w:val="39C262D2"/>
    <w:rsid w:val="3B0CBC75"/>
    <w:rsid w:val="3C8171AC"/>
    <w:rsid w:val="3E9D4DC1"/>
    <w:rsid w:val="40F7E162"/>
    <w:rsid w:val="445317F2"/>
    <w:rsid w:val="478AB8B4"/>
    <w:rsid w:val="4868556E"/>
    <w:rsid w:val="4D334DAE"/>
    <w:rsid w:val="4FB2EF1B"/>
    <w:rsid w:val="556EA0BE"/>
    <w:rsid w:val="55F9D285"/>
    <w:rsid w:val="562E0F27"/>
    <w:rsid w:val="569980D4"/>
    <w:rsid w:val="56B97418"/>
    <w:rsid w:val="56C0AE36"/>
    <w:rsid w:val="570AD5E8"/>
    <w:rsid w:val="57B1CA60"/>
    <w:rsid w:val="57F3FF3A"/>
    <w:rsid w:val="59D12196"/>
    <w:rsid w:val="5AD48C09"/>
    <w:rsid w:val="5B6CF1F7"/>
    <w:rsid w:val="5B760C39"/>
    <w:rsid w:val="5CF81583"/>
    <w:rsid w:val="6837B4C7"/>
    <w:rsid w:val="69EF32E6"/>
    <w:rsid w:val="6B9A1D64"/>
    <w:rsid w:val="6C178B30"/>
    <w:rsid w:val="6DE0DB15"/>
    <w:rsid w:val="6EA73EA8"/>
    <w:rsid w:val="6FBEBF57"/>
    <w:rsid w:val="75B7AF23"/>
    <w:rsid w:val="78A1E031"/>
    <w:rsid w:val="7B1BB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56404114c896413e"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cace79c69a15442c"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2A5DD378-37CA-4A3F-A8F8-539675FBF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C5A57B5B-DC79-429C-91A4-FDF91E34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2308</Words>
  <Characters>13158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7</cp:revision>
  <cp:lastPrinted>2018-11-02T18:38:00Z</cp:lastPrinted>
  <dcterms:created xsi:type="dcterms:W3CDTF">2023-08-17T13:43:00Z</dcterms:created>
  <dcterms:modified xsi:type="dcterms:W3CDTF">2023-09-20T16:06:00Z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57136500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