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69670EF" w14:textId="2A34C963" w:rsidR="006649BB" w:rsidRPr="00A364B8" w:rsidRDefault="006649BB" w:rsidP="006649BB">
      <w:pPr>
        <w:spacing w:line="240" w:lineRule="auto"/>
        <w:rPr>
          <w:rFonts w:ascii="Arial" w:hAnsi="Arial" w:cs="Arial"/>
          <w:b/>
          <w:sz w:val="20"/>
          <w:szCs w:val="20"/>
        </w:rPr>
      </w:pPr>
      <w:r w:rsidRPr="002E72E3">
        <w:rPr>
          <w:rFonts w:ascii="Arial" w:hAnsi="Arial" w:cs="Arial"/>
          <w:b/>
          <w:sz w:val="20"/>
          <w:szCs w:val="20"/>
        </w:rPr>
        <w:t xml:space="preserve">PENSIÓN DE VEJEZ / MORA PATRONAL / </w:t>
      </w:r>
      <w:r w:rsidR="00A364B8">
        <w:rPr>
          <w:rFonts w:ascii="Arial" w:hAnsi="Arial" w:cs="Arial"/>
          <w:b/>
          <w:sz w:val="20"/>
          <w:szCs w:val="20"/>
        </w:rPr>
        <w:t>FALTA DE AFILIACIÓN</w:t>
      </w:r>
      <w:r w:rsidR="009D41A2">
        <w:rPr>
          <w:rFonts w:ascii="Arial" w:hAnsi="Arial" w:cs="Arial"/>
          <w:b/>
          <w:sz w:val="20"/>
          <w:szCs w:val="20"/>
        </w:rPr>
        <w:t xml:space="preserve"> / EFECTOS</w:t>
      </w:r>
      <w:bookmarkStart w:id="0" w:name="_GoBack"/>
      <w:bookmarkEnd w:id="0"/>
    </w:p>
    <w:p w14:paraId="5EEC5A3B" w14:textId="32CA630F" w:rsidR="006649BB" w:rsidRPr="006649BB" w:rsidRDefault="006649BB" w:rsidP="006649BB">
      <w:pPr>
        <w:spacing w:line="240" w:lineRule="auto"/>
        <w:rPr>
          <w:rFonts w:ascii="Arial" w:hAnsi="Arial" w:cs="Arial"/>
          <w:sz w:val="20"/>
          <w:szCs w:val="20"/>
        </w:rPr>
      </w:pPr>
      <w:r w:rsidRPr="006649BB">
        <w:rPr>
          <w:rFonts w:ascii="Arial" w:hAnsi="Arial" w:cs="Arial"/>
          <w:sz w:val="20"/>
          <w:szCs w:val="20"/>
        </w:rPr>
        <w:t>La jurisprudencia patria ha sido clara en determinar que ni la mora en el pago de los aportes ni la falta de afiliación por parte del empleador pueden perjudicar las aspiraciones del trabajador de obtener el reconocimiento pensional…</w:t>
      </w:r>
      <w:r w:rsidR="00A364B8">
        <w:rPr>
          <w:rFonts w:ascii="Arial" w:hAnsi="Arial" w:cs="Arial"/>
          <w:sz w:val="20"/>
          <w:szCs w:val="20"/>
        </w:rPr>
        <w:t xml:space="preserve"> </w:t>
      </w:r>
      <w:r w:rsidRPr="006649BB">
        <w:rPr>
          <w:rFonts w:ascii="Arial" w:hAnsi="Arial" w:cs="Arial"/>
          <w:sz w:val="20"/>
          <w:szCs w:val="20"/>
        </w:rPr>
        <w:t>en ambos supuestos (mora y falta de afiliación), una vez acreditada la relación laboral, la obligación de reconocimiento de la prestación está a cargo de la administradora pensional</w:t>
      </w:r>
      <w:r w:rsidR="00E63AF6">
        <w:rPr>
          <w:rFonts w:ascii="Arial" w:hAnsi="Arial" w:cs="Arial"/>
          <w:sz w:val="20"/>
          <w:szCs w:val="20"/>
        </w:rPr>
        <w:t>…</w:t>
      </w:r>
    </w:p>
    <w:p w14:paraId="2C4E763B" w14:textId="77777777" w:rsidR="006649BB" w:rsidRPr="006649BB" w:rsidRDefault="006649BB" w:rsidP="006649BB">
      <w:pPr>
        <w:spacing w:line="240" w:lineRule="auto"/>
        <w:rPr>
          <w:rFonts w:ascii="Arial" w:hAnsi="Arial" w:cs="Arial"/>
          <w:sz w:val="20"/>
          <w:szCs w:val="20"/>
        </w:rPr>
      </w:pPr>
    </w:p>
    <w:p w14:paraId="2791C5F4" w14:textId="0252C476" w:rsidR="002E72E3" w:rsidRPr="002E72E3" w:rsidRDefault="00A364B8" w:rsidP="00A364B8">
      <w:pPr>
        <w:spacing w:line="240" w:lineRule="auto"/>
        <w:rPr>
          <w:rFonts w:ascii="Arial" w:hAnsi="Arial" w:cs="Arial"/>
          <w:b/>
          <w:sz w:val="20"/>
          <w:szCs w:val="20"/>
        </w:rPr>
      </w:pPr>
      <w:r w:rsidRPr="002E72E3">
        <w:rPr>
          <w:rFonts w:ascii="Arial" w:hAnsi="Arial" w:cs="Arial"/>
          <w:b/>
          <w:sz w:val="20"/>
          <w:szCs w:val="20"/>
        </w:rPr>
        <w:t xml:space="preserve">PENSIÓN DE VEJEZ </w:t>
      </w:r>
      <w:r>
        <w:rPr>
          <w:rFonts w:ascii="Arial" w:hAnsi="Arial" w:cs="Arial"/>
          <w:b/>
          <w:sz w:val="20"/>
          <w:szCs w:val="20"/>
        </w:rPr>
        <w:t xml:space="preserve">/ COBRO </w:t>
      </w:r>
      <w:r w:rsidRPr="002E72E3">
        <w:rPr>
          <w:rFonts w:ascii="Arial" w:hAnsi="Arial" w:cs="Arial"/>
          <w:b/>
          <w:sz w:val="20"/>
          <w:szCs w:val="20"/>
        </w:rPr>
        <w:t xml:space="preserve">DE </w:t>
      </w:r>
      <w:r>
        <w:rPr>
          <w:rFonts w:ascii="Arial" w:hAnsi="Arial" w:cs="Arial"/>
          <w:b/>
          <w:sz w:val="20"/>
          <w:szCs w:val="20"/>
        </w:rPr>
        <w:t xml:space="preserve">LOS APORTES ADEUDADOS POR LA AFP / PAGO DEL CÁLCULO ACTUARIAL POR EL </w:t>
      </w:r>
      <w:r w:rsidRPr="002E72E3">
        <w:rPr>
          <w:rFonts w:ascii="Arial" w:hAnsi="Arial" w:cs="Arial"/>
          <w:b/>
          <w:sz w:val="20"/>
          <w:szCs w:val="20"/>
        </w:rPr>
        <w:t>EMPLEAD</w:t>
      </w:r>
      <w:r>
        <w:rPr>
          <w:rFonts w:ascii="Arial" w:hAnsi="Arial" w:cs="Arial"/>
          <w:b/>
          <w:sz w:val="20"/>
          <w:szCs w:val="20"/>
        </w:rPr>
        <w:t>OR</w:t>
      </w:r>
    </w:p>
    <w:p w14:paraId="167BA0B7" w14:textId="7EBEBBB1" w:rsidR="002F4BFC" w:rsidRPr="002F4BFC" w:rsidRDefault="00E63AF6" w:rsidP="006649BB">
      <w:pPr>
        <w:spacing w:line="240" w:lineRule="auto"/>
        <w:rPr>
          <w:rFonts w:ascii="Arial" w:hAnsi="Arial" w:cs="Arial"/>
          <w:sz w:val="20"/>
          <w:szCs w:val="20"/>
        </w:rPr>
      </w:pPr>
      <w:r>
        <w:rPr>
          <w:rFonts w:ascii="Arial" w:hAnsi="Arial" w:cs="Arial"/>
          <w:sz w:val="20"/>
          <w:szCs w:val="20"/>
        </w:rPr>
        <w:t>…</w:t>
      </w:r>
      <w:r w:rsidR="006649BB" w:rsidRPr="006649BB">
        <w:rPr>
          <w:rFonts w:ascii="Arial" w:hAnsi="Arial" w:cs="Arial"/>
          <w:sz w:val="20"/>
          <w:szCs w:val="20"/>
        </w:rPr>
        <w:t xml:space="preserve"> en el caso de la mora o el pago tardío de aportes, si no hay gestión de cobro por parte de la entidad de seguridad social, no puede existir la declaratoria de «deuda incobrable» sobre las cotizaciones que se registran en mora</w:t>
      </w:r>
      <w:r>
        <w:rPr>
          <w:rFonts w:ascii="Arial" w:hAnsi="Arial" w:cs="Arial"/>
          <w:sz w:val="20"/>
          <w:szCs w:val="20"/>
        </w:rPr>
        <w:t>…</w:t>
      </w:r>
      <w:r w:rsidR="006649BB" w:rsidRPr="006649BB">
        <w:rPr>
          <w:rFonts w:ascii="Arial" w:hAnsi="Arial" w:cs="Arial"/>
          <w:sz w:val="20"/>
          <w:szCs w:val="20"/>
        </w:rPr>
        <w:t xml:space="preserve"> Así, al cumplir el trabajador con la carga de probar que prestó el servicio por los periodos que echa de menos en su historia laboral, es procedente ordenar vía judicial el reconocimiento pensional, teni</w:t>
      </w:r>
      <w:r w:rsidR="00A364B8">
        <w:rPr>
          <w:rFonts w:ascii="Arial" w:hAnsi="Arial" w:cs="Arial"/>
          <w:sz w:val="20"/>
          <w:szCs w:val="20"/>
        </w:rPr>
        <w:t xml:space="preserve">endo en cuenta tales periodos.  </w:t>
      </w:r>
      <w:r w:rsidR="006649BB" w:rsidRPr="006649BB">
        <w:rPr>
          <w:rFonts w:ascii="Arial" w:hAnsi="Arial" w:cs="Arial"/>
          <w:sz w:val="20"/>
          <w:szCs w:val="20"/>
        </w:rPr>
        <w:t>Asimismo ocurre en cuanto a la falta de afiliación del trabajador por parte de su empleador, pues si bien la entidad de seguridad social no tuvo la oportunidad de efectuar acciones cobro sobre unos periodos que no conoció, el derecho pensional del trabajador no puede ceder ante la negligencia del patrono y, por ende, en estos casos, judicialmente es viable ordenar el pago del cálculo actuarial al empleador con destino a la administradora pensional, y esta última, a su vez reconocer la pensión deprecada.</w:t>
      </w:r>
    </w:p>
    <w:p w14:paraId="3621AB7F" w14:textId="2CD37309" w:rsidR="002F4BFC" w:rsidRDefault="002F4BFC" w:rsidP="004042C3">
      <w:pPr>
        <w:spacing w:line="240" w:lineRule="auto"/>
        <w:rPr>
          <w:rFonts w:ascii="Arial" w:hAnsi="Arial" w:cs="Arial"/>
          <w:sz w:val="20"/>
          <w:szCs w:val="20"/>
        </w:rPr>
      </w:pPr>
    </w:p>
    <w:p w14:paraId="31761434" w14:textId="1BF37FC5" w:rsidR="00685638" w:rsidRPr="00A364B8" w:rsidRDefault="00685638" w:rsidP="00685638">
      <w:pPr>
        <w:spacing w:line="240" w:lineRule="auto"/>
        <w:rPr>
          <w:rFonts w:ascii="Arial" w:hAnsi="Arial" w:cs="Arial"/>
          <w:b/>
          <w:sz w:val="20"/>
          <w:szCs w:val="20"/>
        </w:rPr>
      </w:pPr>
      <w:r w:rsidRPr="002E72E3">
        <w:rPr>
          <w:rFonts w:ascii="Arial" w:hAnsi="Arial" w:cs="Arial"/>
          <w:b/>
          <w:sz w:val="20"/>
          <w:szCs w:val="20"/>
        </w:rPr>
        <w:t xml:space="preserve">PENSIÓN DE VEJEZ / MORA PATRONAL / </w:t>
      </w:r>
      <w:r>
        <w:rPr>
          <w:rFonts w:ascii="Arial" w:hAnsi="Arial" w:cs="Arial"/>
          <w:b/>
          <w:sz w:val="20"/>
          <w:szCs w:val="20"/>
        </w:rPr>
        <w:t>FALTA DE AFILIACIÓN / CARGA PROBATORIA DEL DEMANDANTE</w:t>
      </w:r>
    </w:p>
    <w:p w14:paraId="46F0EFFE" w14:textId="56642D51" w:rsidR="002F4BFC" w:rsidRDefault="00685638" w:rsidP="004042C3">
      <w:pPr>
        <w:spacing w:line="240" w:lineRule="auto"/>
        <w:rPr>
          <w:rFonts w:ascii="Arial" w:hAnsi="Arial" w:cs="Arial"/>
          <w:sz w:val="20"/>
          <w:szCs w:val="20"/>
        </w:rPr>
      </w:pPr>
      <w:r w:rsidRPr="00685638">
        <w:rPr>
          <w:rFonts w:ascii="Arial" w:hAnsi="Arial" w:cs="Arial"/>
          <w:sz w:val="20"/>
          <w:szCs w:val="20"/>
        </w:rPr>
        <w:t>Como es bien sabido, el artículo 22 del Código Sustantivo del Trabajo define que es un contrato de trabajo “aquel por el cual una persona natural se obliga a prestar un servicio personal a otra persona, natural o jurídica, bajo la continuada dependencia o subordinación de la segunda y mediante remuneración”, a la par que el artículo 24 ibídem señala que “se presume que toda relación de trabajo personal está regida por un contrato de trabaj</w:t>
      </w:r>
      <w:r>
        <w:rPr>
          <w:rFonts w:ascii="Arial" w:hAnsi="Arial" w:cs="Arial"/>
          <w:sz w:val="20"/>
          <w:szCs w:val="20"/>
        </w:rPr>
        <w:t>o” …</w:t>
      </w:r>
    </w:p>
    <w:p w14:paraId="312554A1" w14:textId="002C6B99" w:rsidR="002F4BFC" w:rsidRPr="002F4BFC" w:rsidRDefault="002F4BFC" w:rsidP="004042C3">
      <w:pPr>
        <w:spacing w:line="240" w:lineRule="auto"/>
        <w:rPr>
          <w:rFonts w:ascii="Arial" w:hAnsi="Arial" w:cs="Arial"/>
          <w:sz w:val="20"/>
          <w:szCs w:val="20"/>
        </w:rPr>
      </w:pPr>
    </w:p>
    <w:p w14:paraId="43288E85" w14:textId="29DD47A6" w:rsidR="002F4BFC" w:rsidRPr="002F4BFC" w:rsidRDefault="002F4BFC" w:rsidP="004042C3">
      <w:pPr>
        <w:spacing w:line="240" w:lineRule="auto"/>
        <w:rPr>
          <w:rFonts w:ascii="Arial" w:hAnsi="Arial" w:cs="Arial"/>
          <w:sz w:val="20"/>
          <w:szCs w:val="20"/>
        </w:rPr>
      </w:pPr>
    </w:p>
    <w:p w14:paraId="29126DEB" w14:textId="77777777" w:rsidR="002F4BFC" w:rsidRPr="002F4BFC" w:rsidRDefault="002F4BFC" w:rsidP="004042C3">
      <w:pPr>
        <w:spacing w:line="240" w:lineRule="auto"/>
        <w:rPr>
          <w:rFonts w:ascii="Arial" w:hAnsi="Arial" w:cs="Arial"/>
          <w:sz w:val="20"/>
          <w:szCs w:val="20"/>
        </w:rPr>
      </w:pPr>
    </w:p>
    <w:p w14:paraId="66BE3092" w14:textId="02A0C46A" w:rsidR="009C7381" w:rsidRPr="002F4BFC" w:rsidRDefault="009C7381" w:rsidP="004042C3">
      <w:pPr>
        <w:spacing w:line="240" w:lineRule="auto"/>
        <w:rPr>
          <w:rFonts w:ascii="Arial" w:hAnsi="Arial" w:cs="Arial"/>
          <w:sz w:val="20"/>
          <w:szCs w:val="20"/>
        </w:rPr>
      </w:pPr>
      <w:r w:rsidRPr="002F4BFC">
        <w:rPr>
          <w:rFonts w:ascii="Arial" w:hAnsi="Arial" w:cs="Arial"/>
          <w:sz w:val="20"/>
          <w:szCs w:val="20"/>
        </w:rPr>
        <w:t>Radicación No.:</w:t>
      </w:r>
      <w:r w:rsidR="002F4BFC">
        <w:rPr>
          <w:rFonts w:ascii="Arial" w:hAnsi="Arial" w:cs="Arial"/>
          <w:sz w:val="20"/>
          <w:szCs w:val="20"/>
        </w:rPr>
        <w:tab/>
      </w:r>
      <w:r w:rsidR="002F4BFC">
        <w:rPr>
          <w:rFonts w:ascii="Arial" w:hAnsi="Arial" w:cs="Arial"/>
          <w:sz w:val="20"/>
          <w:szCs w:val="20"/>
        </w:rPr>
        <w:tab/>
      </w:r>
      <w:r w:rsidRPr="002F4BFC">
        <w:rPr>
          <w:rFonts w:ascii="Arial" w:hAnsi="Arial" w:cs="Arial"/>
          <w:sz w:val="20"/>
          <w:szCs w:val="20"/>
        </w:rPr>
        <w:t>6</w:t>
      </w:r>
      <w:r w:rsidR="00823B9A">
        <w:rPr>
          <w:rFonts w:ascii="Arial" w:hAnsi="Arial" w:cs="Arial"/>
          <w:sz w:val="20"/>
          <w:szCs w:val="20"/>
        </w:rPr>
        <w:t>6</w:t>
      </w:r>
      <w:r w:rsidRPr="002F4BFC">
        <w:rPr>
          <w:rFonts w:ascii="Arial" w:hAnsi="Arial" w:cs="Arial"/>
          <w:sz w:val="20"/>
          <w:szCs w:val="20"/>
        </w:rPr>
        <w:t>001310500</w:t>
      </w:r>
      <w:r w:rsidR="0071415B" w:rsidRPr="002F4BFC">
        <w:rPr>
          <w:rFonts w:ascii="Arial" w:hAnsi="Arial" w:cs="Arial"/>
          <w:sz w:val="20"/>
          <w:szCs w:val="20"/>
        </w:rPr>
        <w:t>1</w:t>
      </w:r>
      <w:r w:rsidRPr="002F4BFC">
        <w:rPr>
          <w:rFonts w:ascii="Arial" w:hAnsi="Arial" w:cs="Arial"/>
          <w:sz w:val="20"/>
          <w:szCs w:val="20"/>
        </w:rPr>
        <w:t>20</w:t>
      </w:r>
      <w:r w:rsidR="00316A66" w:rsidRPr="002F4BFC">
        <w:rPr>
          <w:rFonts w:ascii="Arial" w:hAnsi="Arial" w:cs="Arial"/>
          <w:sz w:val="20"/>
          <w:szCs w:val="20"/>
        </w:rPr>
        <w:t>1</w:t>
      </w:r>
      <w:r w:rsidR="00CB6645" w:rsidRPr="002F4BFC">
        <w:rPr>
          <w:rFonts w:ascii="Arial" w:hAnsi="Arial" w:cs="Arial"/>
          <w:sz w:val="20"/>
          <w:szCs w:val="20"/>
        </w:rPr>
        <w:t>9</w:t>
      </w:r>
      <w:r w:rsidRPr="002F4BFC">
        <w:rPr>
          <w:rFonts w:ascii="Arial" w:hAnsi="Arial" w:cs="Arial"/>
          <w:sz w:val="20"/>
          <w:szCs w:val="20"/>
        </w:rPr>
        <w:t>00</w:t>
      </w:r>
      <w:r w:rsidR="0AF743BE" w:rsidRPr="002F4BFC">
        <w:rPr>
          <w:rFonts w:ascii="Arial" w:hAnsi="Arial" w:cs="Arial"/>
          <w:sz w:val="20"/>
          <w:szCs w:val="20"/>
        </w:rPr>
        <w:t>1</w:t>
      </w:r>
      <w:r w:rsidR="00CB6645" w:rsidRPr="002F4BFC">
        <w:rPr>
          <w:rFonts w:ascii="Arial" w:hAnsi="Arial" w:cs="Arial"/>
          <w:sz w:val="20"/>
          <w:szCs w:val="20"/>
        </w:rPr>
        <w:t>41</w:t>
      </w:r>
      <w:r w:rsidRPr="002F4BFC">
        <w:rPr>
          <w:rFonts w:ascii="Arial" w:hAnsi="Arial" w:cs="Arial"/>
          <w:sz w:val="20"/>
          <w:szCs w:val="20"/>
        </w:rPr>
        <w:t>0</w:t>
      </w:r>
      <w:r w:rsidR="00CB6645" w:rsidRPr="002F4BFC">
        <w:rPr>
          <w:rFonts w:ascii="Arial" w:hAnsi="Arial" w:cs="Arial"/>
          <w:sz w:val="20"/>
          <w:szCs w:val="20"/>
        </w:rPr>
        <w:t>2</w:t>
      </w:r>
    </w:p>
    <w:p w14:paraId="295A3645" w14:textId="77777777" w:rsidR="009C7381" w:rsidRPr="002F4BFC" w:rsidRDefault="009C7381" w:rsidP="004042C3">
      <w:pPr>
        <w:spacing w:line="240" w:lineRule="auto"/>
        <w:rPr>
          <w:rFonts w:ascii="Arial" w:hAnsi="Arial" w:cs="Arial"/>
          <w:sz w:val="20"/>
          <w:szCs w:val="20"/>
        </w:rPr>
      </w:pPr>
      <w:r w:rsidRPr="002F4BFC">
        <w:rPr>
          <w:rFonts w:ascii="Arial" w:hAnsi="Arial" w:cs="Arial"/>
          <w:sz w:val="20"/>
          <w:szCs w:val="20"/>
        </w:rPr>
        <w:t>Proceso:</w:t>
      </w:r>
      <w:r w:rsidRPr="002F4BFC">
        <w:rPr>
          <w:rFonts w:ascii="Arial" w:hAnsi="Arial" w:cs="Arial"/>
          <w:sz w:val="20"/>
          <w:szCs w:val="20"/>
        </w:rPr>
        <w:tab/>
      </w:r>
      <w:r w:rsidRPr="002F4BFC">
        <w:rPr>
          <w:rFonts w:ascii="Arial" w:hAnsi="Arial" w:cs="Arial"/>
          <w:sz w:val="20"/>
          <w:szCs w:val="20"/>
        </w:rPr>
        <w:tab/>
        <w:t>Ordinario laboral</w:t>
      </w:r>
    </w:p>
    <w:p w14:paraId="04E0B7C2" w14:textId="2CC3B108" w:rsidR="009C7381" w:rsidRPr="002F4BFC" w:rsidRDefault="009C7381" w:rsidP="004042C3">
      <w:pPr>
        <w:spacing w:line="240" w:lineRule="auto"/>
        <w:rPr>
          <w:rFonts w:ascii="Arial" w:hAnsi="Arial" w:cs="Arial"/>
          <w:sz w:val="20"/>
          <w:szCs w:val="20"/>
        </w:rPr>
      </w:pPr>
      <w:r w:rsidRPr="002F4BFC">
        <w:rPr>
          <w:rFonts w:ascii="Arial" w:hAnsi="Arial" w:cs="Arial"/>
          <w:sz w:val="20"/>
          <w:szCs w:val="20"/>
        </w:rPr>
        <w:t>Demandante:</w:t>
      </w:r>
      <w:r w:rsidRPr="002F4BFC">
        <w:rPr>
          <w:rFonts w:ascii="Arial" w:hAnsi="Arial" w:cs="Arial"/>
          <w:sz w:val="20"/>
          <w:szCs w:val="20"/>
        </w:rPr>
        <w:tab/>
      </w:r>
      <w:r w:rsidRPr="002F4BFC">
        <w:rPr>
          <w:rFonts w:ascii="Arial" w:hAnsi="Arial" w:cs="Arial"/>
          <w:sz w:val="20"/>
          <w:szCs w:val="20"/>
        </w:rPr>
        <w:tab/>
      </w:r>
      <w:r w:rsidR="00CB6645" w:rsidRPr="002F4BFC">
        <w:rPr>
          <w:rFonts w:ascii="Arial" w:hAnsi="Arial" w:cs="Arial"/>
          <w:sz w:val="20"/>
          <w:szCs w:val="20"/>
        </w:rPr>
        <w:t>Jesús María Sánchez Marín</w:t>
      </w:r>
    </w:p>
    <w:p w14:paraId="3BF633EA" w14:textId="650C76B4" w:rsidR="009C7381" w:rsidRPr="002F4BFC" w:rsidRDefault="009C7381" w:rsidP="004042C3">
      <w:pPr>
        <w:spacing w:line="240" w:lineRule="auto"/>
        <w:rPr>
          <w:rFonts w:ascii="Arial" w:hAnsi="Arial" w:cs="Arial"/>
          <w:sz w:val="20"/>
          <w:szCs w:val="20"/>
        </w:rPr>
      </w:pPr>
      <w:r w:rsidRPr="002F4BFC">
        <w:rPr>
          <w:rFonts w:ascii="Arial" w:hAnsi="Arial" w:cs="Arial"/>
          <w:sz w:val="20"/>
          <w:szCs w:val="20"/>
        </w:rPr>
        <w:t>Demandado:</w:t>
      </w:r>
      <w:r w:rsidRPr="002F4BFC">
        <w:rPr>
          <w:rFonts w:ascii="Arial" w:hAnsi="Arial" w:cs="Arial"/>
          <w:sz w:val="20"/>
          <w:szCs w:val="20"/>
        </w:rPr>
        <w:tab/>
      </w:r>
      <w:r w:rsidRPr="002F4BFC">
        <w:rPr>
          <w:rFonts w:ascii="Arial" w:hAnsi="Arial" w:cs="Arial"/>
          <w:sz w:val="20"/>
          <w:szCs w:val="20"/>
        </w:rPr>
        <w:tab/>
      </w:r>
      <w:r w:rsidR="00316A66" w:rsidRPr="002F4BFC">
        <w:rPr>
          <w:rFonts w:ascii="Arial" w:hAnsi="Arial" w:cs="Arial"/>
          <w:sz w:val="20"/>
          <w:szCs w:val="20"/>
        </w:rPr>
        <w:t>Colpensiones</w:t>
      </w:r>
      <w:r w:rsidR="00CC00D2" w:rsidRPr="002F4BFC">
        <w:rPr>
          <w:rFonts w:ascii="Arial" w:hAnsi="Arial" w:cs="Arial"/>
          <w:sz w:val="20"/>
          <w:szCs w:val="20"/>
        </w:rPr>
        <w:t xml:space="preserve"> y otro</w:t>
      </w:r>
    </w:p>
    <w:p w14:paraId="6F3278D0" w14:textId="7E15D6DA" w:rsidR="009C7381" w:rsidRPr="002F4BFC" w:rsidRDefault="009C7381" w:rsidP="004042C3">
      <w:pPr>
        <w:spacing w:line="240" w:lineRule="auto"/>
        <w:rPr>
          <w:rFonts w:ascii="Arial" w:hAnsi="Arial" w:cs="Arial"/>
          <w:sz w:val="20"/>
          <w:szCs w:val="20"/>
        </w:rPr>
      </w:pPr>
      <w:r w:rsidRPr="002F4BFC">
        <w:rPr>
          <w:rFonts w:ascii="Arial" w:hAnsi="Arial" w:cs="Arial"/>
          <w:sz w:val="20"/>
          <w:szCs w:val="20"/>
        </w:rPr>
        <w:t>Juzgado de origen:</w:t>
      </w:r>
      <w:r w:rsidRPr="002F4BFC">
        <w:rPr>
          <w:rFonts w:ascii="Arial" w:hAnsi="Arial" w:cs="Arial"/>
          <w:sz w:val="20"/>
          <w:szCs w:val="20"/>
        </w:rPr>
        <w:tab/>
      </w:r>
      <w:r w:rsidR="00750EFB" w:rsidRPr="002F4BFC">
        <w:rPr>
          <w:rFonts w:ascii="Arial" w:hAnsi="Arial" w:cs="Arial"/>
          <w:sz w:val="20"/>
          <w:szCs w:val="20"/>
        </w:rPr>
        <w:t>Primer</w:t>
      </w:r>
      <w:r w:rsidR="00316A66" w:rsidRPr="002F4BFC">
        <w:rPr>
          <w:rFonts w:ascii="Arial" w:hAnsi="Arial" w:cs="Arial"/>
          <w:sz w:val="20"/>
          <w:szCs w:val="20"/>
        </w:rPr>
        <w:t>o</w:t>
      </w:r>
      <w:r w:rsidRPr="002F4BFC">
        <w:rPr>
          <w:rFonts w:ascii="Arial" w:hAnsi="Arial" w:cs="Arial"/>
          <w:sz w:val="20"/>
          <w:szCs w:val="20"/>
        </w:rPr>
        <w:t xml:space="preserve"> Laboral del Circuito de Pereira </w:t>
      </w:r>
    </w:p>
    <w:p w14:paraId="1FF89D29" w14:textId="77777777" w:rsidR="009C7381" w:rsidRPr="002F4BFC" w:rsidRDefault="009C7381" w:rsidP="002F4BFC">
      <w:pPr>
        <w:spacing w:line="240" w:lineRule="auto"/>
        <w:rPr>
          <w:rFonts w:ascii="Arial" w:hAnsi="Arial" w:cs="Arial"/>
          <w:sz w:val="20"/>
          <w:szCs w:val="20"/>
        </w:rPr>
      </w:pPr>
    </w:p>
    <w:p w14:paraId="1FB1FFA5" w14:textId="77777777" w:rsidR="009C7381" w:rsidRPr="002F4BFC" w:rsidRDefault="009C7381" w:rsidP="002F4BFC">
      <w:pPr>
        <w:spacing w:line="240" w:lineRule="auto"/>
        <w:rPr>
          <w:rFonts w:ascii="Arial" w:hAnsi="Arial" w:cs="Arial"/>
          <w:sz w:val="20"/>
          <w:szCs w:val="20"/>
        </w:rPr>
      </w:pPr>
    </w:p>
    <w:p w14:paraId="0AA916F1" w14:textId="77777777" w:rsidR="009C7381" w:rsidRPr="002F4BFC" w:rsidRDefault="009C7381" w:rsidP="002F4BFC">
      <w:pPr>
        <w:spacing w:line="240" w:lineRule="auto"/>
        <w:rPr>
          <w:rFonts w:ascii="Arial" w:hAnsi="Arial" w:cs="Arial"/>
          <w:sz w:val="20"/>
          <w:szCs w:val="20"/>
        </w:rPr>
      </w:pPr>
    </w:p>
    <w:p w14:paraId="13E1BF4B" w14:textId="77777777" w:rsidR="009C7381" w:rsidRPr="002F4BFC" w:rsidRDefault="009C7381" w:rsidP="002F4BFC">
      <w:pPr>
        <w:spacing w:line="276" w:lineRule="auto"/>
        <w:jc w:val="center"/>
        <w:textAlignment w:val="baseline"/>
        <w:rPr>
          <w:rFonts w:cs="Tahoma"/>
          <w:b/>
          <w:bCs/>
          <w:color w:val="000000"/>
          <w:szCs w:val="24"/>
          <w:lang w:eastAsia="es-CO"/>
        </w:rPr>
      </w:pPr>
      <w:r w:rsidRPr="002F4BFC">
        <w:rPr>
          <w:rFonts w:cs="Tahoma"/>
          <w:b/>
          <w:bCs/>
          <w:color w:val="000000"/>
          <w:szCs w:val="24"/>
          <w:lang w:eastAsia="es-CO"/>
        </w:rPr>
        <w:t xml:space="preserve">TRIBUNAL SUPERIOR DEL DISTRITO JUDICIAL DE PEREIRA </w:t>
      </w:r>
    </w:p>
    <w:p w14:paraId="56746C5F" w14:textId="77777777" w:rsidR="009C7381" w:rsidRPr="002F4BFC" w:rsidRDefault="009C7381" w:rsidP="002F4BFC">
      <w:pPr>
        <w:spacing w:line="276" w:lineRule="auto"/>
        <w:jc w:val="center"/>
        <w:textAlignment w:val="baseline"/>
        <w:rPr>
          <w:rFonts w:cs="Tahoma"/>
          <w:szCs w:val="24"/>
          <w:lang w:val="es-CO" w:eastAsia="es-CO"/>
        </w:rPr>
      </w:pPr>
      <w:r w:rsidRPr="002F4BFC">
        <w:rPr>
          <w:rFonts w:cs="Tahoma"/>
          <w:b/>
          <w:bCs/>
          <w:color w:val="000000"/>
          <w:szCs w:val="24"/>
          <w:lang w:eastAsia="es-CO"/>
        </w:rPr>
        <w:t xml:space="preserve">SALA PRIMERA DE DECISION LABORAL </w:t>
      </w:r>
      <w:r w:rsidRPr="002F4BFC">
        <w:rPr>
          <w:rFonts w:cs="Tahoma"/>
          <w:color w:val="000000"/>
          <w:szCs w:val="24"/>
          <w:lang w:val="es-CO" w:eastAsia="es-CO"/>
        </w:rPr>
        <w:t> </w:t>
      </w:r>
    </w:p>
    <w:p w14:paraId="4B6E6755" w14:textId="77777777" w:rsidR="009C7381" w:rsidRPr="002F4BFC" w:rsidRDefault="009C7381" w:rsidP="002F4BFC">
      <w:pPr>
        <w:pStyle w:val="Sinespaciado"/>
        <w:spacing w:line="276" w:lineRule="auto"/>
        <w:rPr>
          <w:rFonts w:ascii="Tahoma" w:hAnsi="Tahoma" w:cs="Tahoma"/>
          <w:lang w:eastAsia="es-CO"/>
        </w:rPr>
      </w:pPr>
      <w:r w:rsidRPr="002F4BFC">
        <w:rPr>
          <w:rFonts w:ascii="Tahoma" w:hAnsi="Tahoma" w:cs="Tahoma"/>
          <w:lang w:eastAsia="es-CO"/>
        </w:rPr>
        <w:t> </w:t>
      </w:r>
    </w:p>
    <w:p w14:paraId="657EF427" w14:textId="77777777" w:rsidR="009C7381" w:rsidRPr="002F4BFC" w:rsidRDefault="009C7381" w:rsidP="002F4BFC">
      <w:pPr>
        <w:spacing w:line="276" w:lineRule="auto"/>
        <w:jc w:val="center"/>
        <w:textAlignment w:val="baseline"/>
        <w:rPr>
          <w:rFonts w:cs="Tahoma"/>
          <w:szCs w:val="24"/>
          <w:lang w:val="es-CO" w:eastAsia="es-CO"/>
        </w:rPr>
      </w:pPr>
      <w:r w:rsidRPr="002F4BFC">
        <w:rPr>
          <w:rFonts w:cs="Tahoma"/>
          <w:color w:val="000000"/>
          <w:szCs w:val="24"/>
          <w:lang w:eastAsia="es-CO"/>
        </w:rPr>
        <w:t>Magistrada Ponente: </w:t>
      </w:r>
      <w:r w:rsidRPr="002F4BFC">
        <w:rPr>
          <w:rFonts w:cs="Tahoma"/>
          <w:b/>
          <w:bCs/>
          <w:color w:val="000000"/>
          <w:szCs w:val="24"/>
          <w:lang w:eastAsia="es-CO"/>
        </w:rPr>
        <w:t>Ana Lucía Caicedo Calderón</w:t>
      </w:r>
      <w:r w:rsidRPr="002F4BFC">
        <w:rPr>
          <w:rFonts w:cs="Tahoma"/>
          <w:color w:val="000000"/>
          <w:szCs w:val="24"/>
          <w:lang w:val="es-CO" w:eastAsia="es-CO"/>
        </w:rPr>
        <w:t> </w:t>
      </w:r>
    </w:p>
    <w:p w14:paraId="526978EC" w14:textId="77777777" w:rsidR="009C7381" w:rsidRPr="002F4BFC" w:rsidRDefault="009C7381" w:rsidP="002F4BFC">
      <w:pPr>
        <w:spacing w:line="276" w:lineRule="auto"/>
        <w:jc w:val="center"/>
        <w:textAlignment w:val="baseline"/>
        <w:rPr>
          <w:rFonts w:cs="Tahoma"/>
          <w:szCs w:val="24"/>
          <w:lang w:val="es-CO" w:eastAsia="es-CO"/>
        </w:rPr>
      </w:pPr>
      <w:r w:rsidRPr="002F4BFC">
        <w:rPr>
          <w:rFonts w:cs="Tahoma"/>
          <w:color w:val="000000"/>
          <w:szCs w:val="24"/>
          <w:lang w:val="es-CO" w:eastAsia="es-CO"/>
        </w:rPr>
        <w:t> </w:t>
      </w:r>
    </w:p>
    <w:p w14:paraId="57F36306" w14:textId="45CFD724" w:rsidR="00CB6645" w:rsidRPr="002F4BFC" w:rsidRDefault="00CB6645" w:rsidP="002F4BFC">
      <w:pPr>
        <w:spacing w:line="276" w:lineRule="auto"/>
        <w:jc w:val="center"/>
        <w:textAlignment w:val="baseline"/>
        <w:rPr>
          <w:rFonts w:cs="Tahoma"/>
          <w:color w:val="000000"/>
          <w:szCs w:val="24"/>
          <w:lang w:eastAsia="es-CO"/>
        </w:rPr>
      </w:pPr>
      <w:r w:rsidRPr="002F4BFC">
        <w:rPr>
          <w:rFonts w:cs="Tahoma"/>
          <w:color w:val="000000"/>
          <w:szCs w:val="24"/>
          <w:lang w:eastAsia="es-CO"/>
        </w:rPr>
        <w:t>Pereira, Risaralda, cuatro (04) de agosto de dos mil veintitrés (2023) </w:t>
      </w:r>
    </w:p>
    <w:p w14:paraId="2F2AC302" w14:textId="694AA7C3" w:rsidR="00CB6645" w:rsidRPr="002F4BFC" w:rsidRDefault="00CB6645" w:rsidP="002F4BFC">
      <w:pPr>
        <w:spacing w:line="276" w:lineRule="auto"/>
        <w:jc w:val="center"/>
        <w:textAlignment w:val="baseline"/>
        <w:rPr>
          <w:rFonts w:cs="Tahoma"/>
          <w:color w:val="000000"/>
          <w:szCs w:val="24"/>
          <w:lang w:eastAsia="es-CO"/>
        </w:rPr>
      </w:pPr>
      <w:r w:rsidRPr="002F4BFC">
        <w:rPr>
          <w:rFonts w:cs="Tahoma"/>
          <w:color w:val="000000" w:themeColor="text1"/>
          <w:szCs w:val="24"/>
          <w:lang w:eastAsia="es-CO"/>
        </w:rPr>
        <w:t>Acta No.</w:t>
      </w:r>
      <w:r w:rsidR="5448F40C" w:rsidRPr="002F4BFC">
        <w:rPr>
          <w:rFonts w:cs="Tahoma"/>
          <w:color w:val="000000" w:themeColor="text1"/>
          <w:szCs w:val="24"/>
          <w:lang w:eastAsia="es-CO"/>
        </w:rPr>
        <w:t xml:space="preserve"> 121</w:t>
      </w:r>
      <w:r w:rsidRPr="002F4BFC">
        <w:rPr>
          <w:rFonts w:cs="Tahoma"/>
          <w:color w:val="000000" w:themeColor="text1"/>
          <w:szCs w:val="24"/>
          <w:lang w:eastAsia="es-CO"/>
        </w:rPr>
        <w:t xml:space="preserve"> del 03 de agosto de 2023</w:t>
      </w:r>
    </w:p>
    <w:p w14:paraId="39FD7821" w14:textId="77777777" w:rsidR="009C7381" w:rsidRPr="002F4BFC" w:rsidRDefault="009C7381" w:rsidP="002F4BFC">
      <w:pPr>
        <w:pStyle w:val="Sinespaciado"/>
        <w:spacing w:line="276" w:lineRule="auto"/>
        <w:rPr>
          <w:rFonts w:ascii="Tahoma" w:hAnsi="Tahoma" w:cs="Tahoma"/>
        </w:rPr>
      </w:pPr>
      <w:r w:rsidRPr="002F4BFC">
        <w:rPr>
          <w:rFonts w:ascii="Tahoma" w:hAnsi="Tahoma" w:cs="Tahoma"/>
        </w:rPr>
        <w:tab/>
        <w:t xml:space="preserve"> </w:t>
      </w:r>
    </w:p>
    <w:p w14:paraId="4BF65E48" w14:textId="77777777" w:rsidR="009C7381" w:rsidRPr="002F4BFC" w:rsidRDefault="009C7381" w:rsidP="002F4BFC">
      <w:pPr>
        <w:pStyle w:val="Sinespaciado"/>
        <w:spacing w:line="276" w:lineRule="auto"/>
        <w:rPr>
          <w:rFonts w:ascii="Tahoma" w:hAnsi="Tahoma" w:cs="Tahoma"/>
        </w:rPr>
      </w:pPr>
    </w:p>
    <w:p w14:paraId="458BD742" w14:textId="6AC6EC24" w:rsidR="009C7381" w:rsidRPr="002F4BFC" w:rsidRDefault="009C7381" w:rsidP="002F4BFC">
      <w:pPr>
        <w:pStyle w:val="paragraph"/>
        <w:spacing w:before="0" w:beforeAutospacing="0" w:after="0" w:afterAutospacing="0" w:line="276" w:lineRule="auto"/>
        <w:ind w:firstLine="720"/>
        <w:jc w:val="both"/>
        <w:textAlignment w:val="baseline"/>
        <w:rPr>
          <w:rStyle w:val="normaltextrun"/>
          <w:rFonts w:ascii="Tahoma" w:hAnsi="Tahoma" w:cs="Tahoma"/>
          <w:b/>
          <w:bCs/>
        </w:rPr>
      </w:pPr>
      <w:r w:rsidRPr="002F4BFC">
        <w:rPr>
          <w:rStyle w:val="normaltextrun"/>
          <w:rFonts w:ascii="Tahoma" w:hAnsi="Tahoma" w:cs="Tahoma"/>
          <w:color w:val="000000"/>
          <w:shd w:val="clear" w:color="auto" w:fill="FFFFFF"/>
        </w:rPr>
        <w:t>Teniendo en cuenta que el artículo 15 del Decreto No. 806 del 4 de junio de 2020, adoptado como legislación permanente por medio 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No. 1 del Tribunal Superior de Pereira, integrada por las Magistradas ANA LUCÍA CAICEDO CALDERÓN como Ponente, OLGA LUCÍA HOYOS SEPÚLVEDA y el Magistrado GERMÁN DARÍO </w:t>
      </w:r>
      <w:bookmarkStart w:id="1" w:name="_Hlk107745858"/>
      <w:r w:rsidRPr="002F4BFC">
        <w:rPr>
          <w:rStyle w:val="normaltextrun"/>
          <w:rFonts w:ascii="Tahoma" w:hAnsi="Tahoma" w:cs="Tahoma"/>
          <w:color w:val="000000"/>
          <w:shd w:val="clear" w:color="auto" w:fill="FFFFFF"/>
        </w:rPr>
        <w:t>GÓEZ</w:t>
      </w:r>
      <w:bookmarkEnd w:id="1"/>
      <w:r w:rsidRPr="002F4BFC">
        <w:rPr>
          <w:rStyle w:val="normaltextrun"/>
          <w:rFonts w:ascii="Tahoma" w:hAnsi="Tahoma" w:cs="Tahoma"/>
          <w:color w:val="000000"/>
          <w:shd w:val="clear" w:color="auto" w:fill="FFFFFF"/>
        </w:rPr>
        <w:t> VINASCO</w:t>
      </w:r>
      <w:r w:rsidRPr="002F4BFC">
        <w:rPr>
          <w:rStyle w:val="normaltextrun"/>
          <w:rFonts w:ascii="Tahoma" w:hAnsi="Tahoma" w:cs="Tahoma"/>
        </w:rPr>
        <w:t xml:space="preserve">, procede a proferir la siguiente sentencia escrita dentro del proceso </w:t>
      </w:r>
      <w:r w:rsidRPr="0058317E">
        <w:rPr>
          <w:rStyle w:val="normaltextrun"/>
          <w:rFonts w:ascii="Tahoma" w:hAnsi="Tahoma" w:cs="Tahoma"/>
          <w:b/>
        </w:rPr>
        <w:t>ordinario laboral</w:t>
      </w:r>
      <w:r w:rsidRPr="002F4BFC">
        <w:rPr>
          <w:rStyle w:val="normaltextrun"/>
          <w:rFonts w:ascii="Tahoma" w:hAnsi="Tahoma" w:cs="Tahoma"/>
        </w:rPr>
        <w:t xml:space="preserve"> instaurado por </w:t>
      </w:r>
      <w:r w:rsidR="0058317E" w:rsidRPr="002F4BFC">
        <w:rPr>
          <w:rFonts w:ascii="Tahoma" w:hAnsi="Tahoma" w:cs="Tahoma"/>
          <w:b/>
          <w:bCs/>
        </w:rPr>
        <w:t>Jesús María Sánchez Marín</w:t>
      </w:r>
      <w:r w:rsidR="0058317E" w:rsidRPr="002F4BFC">
        <w:rPr>
          <w:rStyle w:val="normaltextrun"/>
          <w:rFonts w:ascii="Tahoma" w:hAnsi="Tahoma" w:cs="Tahoma"/>
          <w:b/>
          <w:bCs/>
        </w:rPr>
        <w:t xml:space="preserve"> </w:t>
      </w:r>
      <w:r w:rsidRPr="002F4BFC">
        <w:rPr>
          <w:rStyle w:val="normaltextrun"/>
          <w:rFonts w:ascii="Tahoma" w:hAnsi="Tahoma" w:cs="Tahoma"/>
        </w:rPr>
        <w:t>en contra de</w:t>
      </w:r>
      <w:r w:rsidR="00316A66" w:rsidRPr="002F4BFC">
        <w:rPr>
          <w:rStyle w:val="normaltextrun"/>
          <w:rFonts w:ascii="Tahoma" w:hAnsi="Tahoma" w:cs="Tahoma"/>
        </w:rPr>
        <w:t xml:space="preserve"> la </w:t>
      </w:r>
      <w:r w:rsidR="0058317E" w:rsidRPr="002F4BFC">
        <w:rPr>
          <w:rStyle w:val="normaltextrun"/>
          <w:rFonts w:ascii="Tahoma" w:hAnsi="Tahoma" w:cs="Tahoma"/>
          <w:b/>
          <w:bCs/>
        </w:rPr>
        <w:t xml:space="preserve">Administradora Colombiana de Pensiones </w:t>
      </w:r>
      <w:r w:rsidR="00316A66" w:rsidRPr="002F4BFC">
        <w:rPr>
          <w:rStyle w:val="normaltextrun"/>
          <w:rFonts w:ascii="Tahoma" w:hAnsi="Tahoma" w:cs="Tahoma"/>
          <w:b/>
          <w:bCs/>
        </w:rPr>
        <w:t>– COLPENSIONES</w:t>
      </w:r>
      <w:r w:rsidR="00CC00D2" w:rsidRPr="002F4BFC">
        <w:rPr>
          <w:rStyle w:val="normaltextrun"/>
          <w:rFonts w:ascii="Tahoma" w:hAnsi="Tahoma" w:cs="Tahoma"/>
          <w:b/>
          <w:bCs/>
        </w:rPr>
        <w:t xml:space="preserve"> </w:t>
      </w:r>
      <w:r w:rsidR="00CC00D2" w:rsidRPr="002F4BFC">
        <w:rPr>
          <w:rStyle w:val="normaltextrun"/>
          <w:rFonts w:ascii="Tahoma" w:hAnsi="Tahoma" w:cs="Tahoma"/>
          <w:bCs/>
        </w:rPr>
        <w:t>y</w:t>
      </w:r>
      <w:r w:rsidR="00CC00D2" w:rsidRPr="002F4BFC">
        <w:rPr>
          <w:rStyle w:val="normaltextrun"/>
          <w:rFonts w:ascii="Tahoma" w:hAnsi="Tahoma" w:cs="Tahoma"/>
          <w:b/>
          <w:bCs/>
        </w:rPr>
        <w:t xml:space="preserve"> </w:t>
      </w:r>
      <w:r w:rsidR="0058317E" w:rsidRPr="002F4BFC">
        <w:rPr>
          <w:rStyle w:val="normaltextrun"/>
          <w:rFonts w:ascii="Tahoma" w:hAnsi="Tahoma" w:cs="Tahoma"/>
          <w:b/>
          <w:bCs/>
        </w:rPr>
        <w:t xml:space="preserve">Supermercado La Canasta Marsella </w:t>
      </w:r>
      <w:r w:rsidR="00CC00D2" w:rsidRPr="002F4BFC">
        <w:rPr>
          <w:rStyle w:val="normaltextrun"/>
          <w:rFonts w:ascii="Tahoma" w:hAnsi="Tahoma" w:cs="Tahoma"/>
          <w:b/>
          <w:bCs/>
        </w:rPr>
        <w:t>S.A.S.</w:t>
      </w:r>
      <w:r w:rsidRPr="002F4BFC">
        <w:rPr>
          <w:rStyle w:val="normaltextrun"/>
          <w:rFonts w:ascii="Tahoma" w:hAnsi="Tahoma" w:cs="Tahoma"/>
          <w:b/>
          <w:bCs/>
        </w:rPr>
        <w:t xml:space="preserve"> </w:t>
      </w:r>
    </w:p>
    <w:p w14:paraId="2341CE31" w14:textId="2E8FEED7" w:rsidR="000725A2" w:rsidRPr="002F4BFC" w:rsidRDefault="000725A2" w:rsidP="002F4BFC">
      <w:pPr>
        <w:pStyle w:val="paragraph"/>
        <w:spacing w:before="0" w:beforeAutospacing="0" w:after="0" w:afterAutospacing="0" w:line="276" w:lineRule="auto"/>
        <w:ind w:firstLine="720"/>
        <w:jc w:val="both"/>
        <w:textAlignment w:val="baseline"/>
        <w:rPr>
          <w:rStyle w:val="normaltextrun"/>
          <w:rFonts w:ascii="Tahoma" w:hAnsi="Tahoma" w:cs="Tahoma"/>
          <w:b/>
          <w:bCs/>
        </w:rPr>
      </w:pPr>
    </w:p>
    <w:p w14:paraId="62CA7B0E" w14:textId="42789423" w:rsidR="000725A2" w:rsidRPr="002F4BFC" w:rsidRDefault="000725A2" w:rsidP="002F4BFC">
      <w:pPr>
        <w:pStyle w:val="paragraph"/>
        <w:spacing w:before="0" w:beforeAutospacing="0" w:after="0" w:afterAutospacing="0" w:line="276" w:lineRule="auto"/>
        <w:ind w:firstLine="720"/>
        <w:jc w:val="center"/>
        <w:textAlignment w:val="baseline"/>
        <w:rPr>
          <w:rStyle w:val="normaltextrun"/>
          <w:rFonts w:ascii="Tahoma" w:hAnsi="Tahoma" w:cs="Tahoma"/>
          <w:b/>
          <w:bCs/>
        </w:rPr>
      </w:pPr>
      <w:r w:rsidRPr="002F4BFC">
        <w:rPr>
          <w:rStyle w:val="normaltextrun"/>
          <w:rFonts w:ascii="Tahoma" w:hAnsi="Tahoma" w:cs="Tahoma"/>
          <w:b/>
          <w:bCs/>
        </w:rPr>
        <w:t>AUTO</w:t>
      </w:r>
    </w:p>
    <w:p w14:paraId="634BFB19" w14:textId="0B03A36F" w:rsidR="000725A2" w:rsidRPr="002F4BFC" w:rsidRDefault="000725A2" w:rsidP="0058317E">
      <w:pPr>
        <w:spacing w:line="276" w:lineRule="auto"/>
        <w:textAlignment w:val="baseline"/>
        <w:rPr>
          <w:rFonts w:cs="Tahoma"/>
          <w:szCs w:val="24"/>
          <w:lang w:eastAsia="es-CO"/>
        </w:rPr>
      </w:pPr>
    </w:p>
    <w:p w14:paraId="0EAD4697" w14:textId="64613BD0" w:rsidR="000725A2" w:rsidRPr="002F4BFC" w:rsidRDefault="0058317E" w:rsidP="0058317E">
      <w:pPr>
        <w:spacing w:line="276" w:lineRule="auto"/>
        <w:ind w:firstLine="708"/>
        <w:rPr>
          <w:rFonts w:cs="Tahoma"/>
          <w:szCs w:val="24"/>
          <w:lang w:eastAsia="es-CO"/>
        </w:rPr>
      </w:pPr>
      <w:r>
        <w:rPr>
          <w:rStyle w:val="normaltextrun"/>
          <w:rFonts w:cs="Tahoma"/>
          <w:szCs w:val="24"/>
        </w:rPr>
        <w:t>(…)</w:t>
      </w:r>
    </w:p>
    <w:p w14:paraId="20CDD66C" w14:textId="77777777" w:rsidR="009C7381" w:rsidRPr="002F4BFC" w:rsidRDefault="009C7381" w:rsidP="0058317E">
      <w:pPr>
        <w:pStyle w:val="paragraph"/>
        <w:spacing w:before="0" w:beforeAutospacing="0" w:after="0" w:afterAutospacing="0" w:line="276" w:lineRule="auto"/>
        <w:jc w:val="both"/>
        <w:textAlignment w:val="baseline"/>
        <w:rPr>
          <w:rStyle w:val="normaltextrun"/>
          <w:rFonts w:ascii="Tahoma" w:hAnsi="Tahoma" w:cs="Tahoma"/>
          <w:b/>
          <w:bCs/>
        </w:rPr>
      </w:pPr>
    </w:p>
    <w:p w14:paraId="13A79FBD" w14:textId="77777777" w:rsidR="009C7381" w:rsidRPr="002F4BFC" w:rsidRDefault="009C7381" w:rsidP="002F4BFC">
      <w:pPr>
        <w:spacing w:line="276" w:lineRule="auto"/>
        <w:jc w:val="center"/>
        <w:rPr>
          <w:rStyle w:val="normaltextrun"/>
          <w:rFonts w:cs="Tahoma"/>
          <w:b/>
          <w:bCs/>
          <w:color w:val="000000"/>
          <w:szCs w:val="24"/>
        </w:rPr>
      </w:pPr>
      <w:r w:rsidRPr="002F4BFC">
        <w:rPr>
          <w:rStyle w:val="normaltextrun"/>
          <w:rFonts w:cs="Tahoma"/>
          <w:b/>
          <w:bCs/>
          <w:color w:val="000000" w:themeColor="text1"/>
          <w:szCs w:val="24"/>
        </w:rPr>
        <w:t>PUNTO A TRATAR</w:t>
      </w:r>
    </w:p>
    <w:p w14:paraId="20A7D979" w14:textId="77777777" w:rsidR="009C7381" w:rsidRPr="002F4BFC" w:rsidRDefault="009C7381" w:rsidP="002F4BFC">
      <w:pPr>
        <w:pStyle w:val="Sinespaciado"/>
        <w:spacing w:line="276" w:lineRule="auto"/>
        <w:rPr>
          <w:rFonts w:ascii="Tahoma" w:eastAsia="Tahoma" w:hAnsi="Tahoma" w:cs="Tahoma"/>
        </w:rPr>
      </w:pPr>
    </w:p>
    <w:p w14:paraId="59130CF3" w14:textId="53923C96" w:rsidR="00E121A5" w:rsidRPr="002F4BFC" w:rsidRDefault="009C7381" w:rsidP="002F4BFC">
      <w:pPr>
        <w:spacing w:line="276" w:lineRule="auto"/>
        <w:ind w:firstLine="708"/>
        <w:rPr>
          <w:rStyle w:val="normaltextrun"/>
          <w:rFonts w:cs="Tahoma"/>
          <w:szCs w:val="24"/>
        </w:rPr>
      </w:pPr>
      <w:r w:rsidRPr="002F4BFC">
        <w:rPr>
          <w:rStyle w:val="normaltextrun"/>
          <w:rFonts w:cs="Tahoma"/>
          <w:szCs w:val="24"/>
        </w:rPr>
        <w:t>Por medio de esta providencia procede la Sala a</w:t>
      </w:r>
      <w:r w:rsidRPr="002F4BFC">
        <w:rPr>
          <w:rFonts w:cs="Tahoma"/>
          <w:szCs w:val="24"/>
        </w:rPr>
        <w:t xml:space="preserve"> resolver </w:t>
      </w:r>
      <w:r w:rsidR="00CB6645" w:rsidRPr="002F4BFC">
        <w:rPr>
          <w:rFonts w:cs="Tahoma"/>
          <w:szCs w:val="24"/>
        </w:rPr>
        <w:t>el grado jurisdiccional de consulta dispuesto en favor de del demandante, en la sentencia proferida el 10 de febrero de 2023 por el Juzgado Primero Laboral del Circuito de Pereira</w:t>
      </w:r>
      <w:r w:rsidRPr="002F4BFC">
        <w:rPr>
          <w:rFonts w:cs="Tahoma"/>
          <w:szCs w:val="24"/>
          <w:lang w:val="es-CO"/>
        </w:rPr>
        <w:t>.</w:t>
      </w:r>
      <w:r w:rsidR="00E121A5" w:rsidRPr="002F4BFC">
        <w:rPr>
          <w:rFonts w:cs="Tahoma"/>
          <w:szCs w:val="24"/>
        </w:rPr>
        <w:t xml:space="preserve"> </w:t>
      </w:r>
      <w:r w:rsidR="00E121A5" w:rsidRPr="002F4BFC">
        <w:rPr>
          <w:rStyle w:val="normaltextrun"/>
          <w:rFonts w:cs="Tahoma"/>
          <w:szCs w:val="24"/>
        </w:rPr>
        <w:t>Para ello se tiene en cuenta lo siguiente: </w:t>
      </w:r>
    </w:p>
    <w:p w14:paraId="4AE4A07E" w14:textId="77777777" w:rsidR="00E121A5" w:rsidRPr="002F4BFC" w:rsidRDefault="00E121A5" w:rsidP="002F4BFC">
      <w:pPr>
        <w:pStyle w:val="Sinespaciado"/>
        <w:spacing w:line="276" w:lineRule="auto"/>
        <w:rPr>
          <w:rStyle w:val="normaltextrun"/>
          <w:rFonts w:ascii="Tahoma" w:hAnsi="Tahoma" w:cs="Tahoma"/>
        </w:rPr>
      </w:pPr>
    </w:p>
    <w:p w14:paraId="3FEDCFED" w14:textId="77777777" w:rsidR="00E121A5" w:rsidRPr="002F4BFC" w:rsidRDefault="00E121A5" w:rsidP="002F4BFC">
      <w:pPr>
        <w:pStyle w:val="Prrafodelista"/>
        <w:numPr>
          <w:ilvl w:val="0"/>
          <w:numId w:val="1"/>
        </w:numPr>
        <w:spacing w:line="276" w:lineRule="auto"/>
        <w:ind w:left="426" w:hanging="426"/>
        <w:jc w:val="center"/>
        <w:rPr>
          <w:rFonts w:cs="Tahoma"/>
          <w:b/>
          <w:bCs/>
          <w:szCs w:val="24"/>
        </w:rPr>
      </w:pPr>
      <w:r w:rsidRPr="002F4BFC">
        <w:rPr>
          <w:rFonts w:cs="Tahoma"/>
          <w:b/>
          <w:bCs/>
          <w:szCs w:val="24"/>
        </w:rPr>
        <w:t>Demanda y contestación de la demanda</w:t>
      </w:r>
    </w:p>
    <w:p w14:paraId="214E7BE2" w14:textId="77777777" w:rsidR="00E121A5" w:rsidRPr="0058317E" w:rsidRDefault="00E121A5" w:rsidP="002F4BFC">
      <w:pPr>
        <w:pStyle w:val="Sinespaciado"/>
        <w:spacing w:line="276" w:lineRule="auto"/>
        <w:rPr>
          <w:rStyle w:val="normaltextrun"/>
          <w:rFonts w:ascii="Tahoma" w:hAnsi="Tahoma" w:cs="Tahoma"/>
          <w:lang w:val="es-ES"/>
        </w:rPr>
      </w:pPr>
    </w:p>
    <w:p w14:paraId="28D5840D" w14:textId="3D18A770" w:rsidR="0071619C" w:rsidRPr="002F4BFC" w:rsidRDefault="00E121A5" w:rsidP="002F4BFC">
      <w:pPr>
        <w:spacing w:line="276" w:lineRule="auto"/>
        <w:ind w:firstLine="708"/>
        <w:rPr>
          <w:rStyle w:val="normaltextrun"/>
          <w:rFonts w:cs="Tahoma"/>
          <w:szCs w:val="24"/>
        </w:rPr>
      </w:pPr>
      <w:r w:rsidRPr="002F4BFC">
        <w:rPr>
          <w:rStyle w:val="normaltextrun"/>
          <w:rFonts w:cs="Tahoma"/>
          <w:szCs w:val="24"/>
        </w:rPr>
        <w:t xml:space="preserve">Pretende </w:t>
      </w:r>
      <w:r w:rsidR="00750EFB" w:rsidRPr="002F4BFC">
        <w:rPr>
          <w:rStyle w:val="normaltextrun"/>
          <w:rFonts w:cs="Tahoma"/>
          <w:szCs w:val="24"/>
        </w:rPr>
        <w:t>e</w:t>
      </w:r>
      <w:r w:rsidRPr="002F4BFC">
        <w:rPr>
          <w:rStyle w:val="normaltextrun"/>
          <w:rFonts w:cs="Tahoma"/>
          <w:szCs w:val="24"/>
        </w:rPr>
        <w:t>l demandante que</w:t>
      </w:r>
      <w:r w:rsidR="00777994" w:rsidRPr="002F4BFC">
        <w:rPr>
          <w:rStyle w:val="normaltextrun"/>
          <w:rFonts w:cs="Tahoma"/>
          <w:szCs w:val="24"/>
        </w:rPr>
        <w:t>, previa declaración del derecho, se condene a</w:t>
      </w:r>
      <w:r w:rsidR="0071619C" w:rsidRPr="002F4BFC">
        <w:rPr>
          <w:rStyle w:val="normaltextrun"/>
          <w:rFonts w:cs="Tahoma"/>
          <w:szCs w:val="24"/>
        </w:rPr>
        <w:t xml:space="preserve"> Supermercado La Canasta Marsella S.A.S. </w:t>
      </w:r>
      <w:r w:rsidR="006F281A" w:rsidRPr="002F4BFC">
        <w:rPr>
          <w:rStyle w:val="normaltextrun"/>
          <w:rFonts w:cs="Tahoma"/>
          <w:szCs w:val="24"/>
        </w:rPr>
        <w:t xml:space="preserve">y a Gómez Fernández &amp; </w:t>
      </w:r>
      <w:r w:rsidR="00200F8E" w:rsidRPr="002F4BFC">
        <w:rPr>
          <w:rStyle w:val="normaltextrun"/>
          <w:rFonts w:cs="Tahoma"/>
          <w:szCs w:val="24"/>
        </w:rPr>
        <w:t>Cía.</w:t>
      </w:r>
      <w:r w:rsidR="006F281A" w:rsidRPr="002F4BFC">
        <w:rPr>
          <w:rStyle w:val="normaltextrun"/>
          <w:rFonts w:cs="Tahoma"/>
          <w:szCs w:val="24"/>
        </w:rPr>
        <w:t xml:space="preserve"> </w:t>
      </w:r>
      <w:r w:rsidR="00200F8E" w:rsidRPr="002F4BFC">
        <w:rPr>
          <w:rStyle w:val="normaltextrun"/>
          <w:rFonts w:cs="Tahoma"/>
          <w:szCs w:val="24"/>
        </w:rPr>
        <w:t>Ltda.</w:t>
      </w:r>
      <w:r w:rsidR="006F281A" w:rsidRPr="002F4BFC">
        <w:rPr>
          <w:rStyle w:val="normaltextrun"/>
          <w:rFonts w:cs="Tahoma"/>
          <w:szCs w:val="24"/>
        </w:rPr>
        <w:t xml:space="preserve">, Granero La Canasta en Liquidación </w:t>
      </w:r>
      <w:r w:rsidR="00777994" w:rsidRPr="002F4BFC">
        <w:rPr>
          <w:rStyle w:val="normaltextrun"/>
          <w:rFonts w:cs="Tahoma"/>
          <w:szCs w:val="24"/>
        </w:rPr>
        <w:t xml:space="preserve">a pagar los aportes a pensión de enero de 1992 a julio de 1999, previa liquidación del cálculo actuarial por parte de Colpensiones, última de quien persigue el reconocimiento de la pensión de vejez a partir del 10 de enero de 2013 en cuantía del salario mínimo y por 13 mesadas anuales, más los intereses moratorios y las costas procesales. </w:t>
      </w:r>
    </w:p>
    <w:p w14:paraId="4ACD0092" w14:textId="77777777" w:rsidR="0071619C" w:rsidRPr="002F4BFC" w:rsidRDefault="0071619C" w:rsidP="002F4BFC">
      <w:pPr>
        <w:pStyle w:val="Sinespaciado"/>
        <w:spacing w:line="276" w:lineRule="auto"/>
        <w:rPr>
          <w:rStyle w:val="normaltextrun"/>
          <w:rFonts w:ascii="Tahoma" w:hAnsi="Tahoma" w:cs="Tahoma"/>
        </w:rPr>
      </w:pPr>
    </w:p>
    <w:p w14:paraId="6068F2A1" w14:textId="6A173235" w:rsidR="00E121A5" w:rsidRPr="002F4BFC" w:rsidRDefault="00E121A5" w:rsidP="002F4BFC">
      <w:pPr>
        <w:spacing w:line="276" w:lineRule="auto"/>
        <w:ind w:firstLine="708"/>
        <w:rPr>
          <w:rStyle w:val="normaltextrun"/>
          <w:rFonts w:cs="Tahoma"/>
          <w:szCs w:val="24"/>
        </w:rPr>
      </w:pPr>
      <w:r w:rsidRPr="002F4BFC">
        <w:rPr>
          <w:rStyle w:val="normaltextrun"/>
          <w:rFonts w:cs="Tahoma"/>
          <w:szCs w:val="24"/>
        </w:rPr>
        <w:t xml:space="preserve"> Para así pedir manifiesta</w:t>
      </w:r>
      <w:r w:rsidR="001A31D0" w:rsidRPr="002F4BFC">
        <w:rPr>
          <w:rStyle w:val="normaltextrun"/>
          <w:rFonts w:cs="Tahoma"/>
          <w:szCs w:val="24"/>
        </w:rPr>
        <w:t xml:space="preserve">, en síntesis, </w:t>
      </w:r>
      <w:r w:rsidRPr="002F4BFC">
        <w:rPr>
          <w:rStyle w:val="normaltextrun"/>
          <w:rFonts w:cs="Tahoma"/>
          <w:szCs w:val="24"/>
        </w:rPr>
        <w:t xml:space="preserve">que nació el </w:t>
      </w:r>
      <w:r w:rsidR="006F281A" w:rsidRPr="002F4BFC">
        <w:rPr>
          <w:rStyle w:val="normaltextrun"/>
          <w:rFonts w:cs="Tahoma"/>
          <w:szCs w:val="24"/>
        </w:rPr>
        <w:t>10 de enero de 1950</w:t>
      </w:r>
      <w:r w:rsidR="001A31D0" w:rsidRPr="002F4BFC">
        <w:rPr>
          <w:rStyle w:val="normaltextrun"/>
          <w:rFonts w:cs="Tahoma"/>
          <w:szCs w:val="24"/>
        </w:rPr>
        <w:t xml:space="preserve">, por lo que el mismo día del </w:t>
      </w:r>
      <w:r w:rsidR="006F281A" w:rsidRPr="002F4BFC">
        <w:rPr>
          <w:rStyle w:val="normaltextrun"/>
          <w:rFonts w:cs="Tahoma"/>
          <w:szCs w:val="24"/>
        </w:rPr>
        <w:t>2010</w:t>
      </w:r>
      <w:r w:rsidR="001A31D0" w:rsidRPr="002F4BFC">
        <w:rPr>
          <w:rStyle w:val="normaltextrun"/>
          <w:rFonts w:cs="Tahoma"/>
          <w:szCs w:val="24"/>
        </w:rPr>
        <w:t xml:space="preserve"> alcanzó los </w:t>
      </w:r>
      <w:r w:rsidR="00145AB9" w:rsidRPr="002F4BFC">
        <w:rPr>
          <w:rStyle w:val="normaltextrun"/>
          <w:rFonts w:cs="Tahoma"/>
          <w:szCs w:val="24"/>
        </w:rPr>
        <w:t>60</w:t>
      </w:r>
      <w:r w:rsidR="001A31D0" w:rsidRPr="002F4BFC">
        <w:rPr>
          <w:rStyle w:val="normaltextrun"/>
          <w:rFonts w:cs="Tahoma"/>
          <w:szCs w:val="24"/>
        </w:rPr>
        <w:t xml:space="preserve"> años de edad, contando con </w:t>
      </w:r>
      <w:r w:rsidR="006F281A" w:rsidRPr="002F4BFC">
        <w:rPr>
          <w:rStyle w:val="normaltextrun"/>
          <w:rFonts w:cs="Tahoma"/>
          <w:szCs w:val="24"/>
        </w:rPr>
        <w:t xml:space="preserve">1.002.71 semanas en toda su vida laboral, de las cuales 223.14 corresponden al tiempo aportado a Cajanal, 101.28 a la </w:t>
      </w:r>
      <w:r w:rsidR="00200F8E" w:rsidRPr="002F4BFC">
        <w:rPr>
          <w:rStyle w:val="normaltextrun"/>
          <w:rFonts w:cs="Tahoma"/>
          <w:szCs w:val="24"/>
        </w:rPr>
        <w:t xml:space="preserve">Caja </w:t>
      </w:r>
      <w:r w:rsidR="006F281A" w:rsidRPr="002F4BFC">
        <w:rPr>
          <w:rStyle w:val="normaltextrun"/>
          <w:rFonts w:cs="Tahoma"/>
          <w:szCs w:val="24"/>
        </w:rPr>
        <w:t xml:space="preserve">de Previsión Social de Marsella y 678.29 al entonces ISS hoy Colpensiones. </w:t>
      </w:r>
    </w:p>
    <w:p w14:paraId="35310406" w14:textId="77777777" w:rsidR="00E121A5" w:rsidRPr="002F4BFC" w:rsidRDefault="00E121A5" w:rsidP="002F4BFC">
      <w:pPr>
        <w:pStyle w:val="Sinespaciado"/>
        <w:spacing w:line="276" w:lineRule="auto"/>
        <w:rPr>
          <w:rStyle w:val="normaltextrun"/>
          <w:rFonts w:ascii="Tahoma" w:hAnsi="Tahoma" w:cs="Tahoma"/>
        </w:rPr>
      </w:pPr>
    </w:p>
    <w:p w14:paraId="3474257C" w14:textId="17FDC0F2" w:rsidR="00E121A5" w:rsidRPr="002F4BFC" w:rsidRDefault="00E121A5" w:rsidP="002F4BFC">
      <w:pPr>
        <w:spacing w:line="276" w:lineRule="auto"/>
        <w:ind w:firstLine="708"/>
        <w:rPr>
          <w:rStyle w:val="normaltextrun"/>
          <w:rFonts w:cs="Tahoma"/>
          <w:szCs w:val="24"/>
        </w:rPr>
      </w:pPr>
      <w:r w:rsidRPr="002F4BFC">
        <w:rPr>
          <w:rStyle w:val="normaltextrun"/>
          <w:rFonts w:cs="Tahoma"/>
          <w:szCs w:val="24"/>
        </w:rPr>
        <w:t xml:space="preserve">Sostiene que </w:t>
      </w:r>
      <w:r w:rsidR="006F281A" w:rsidRPr="002F4BFC">
        <w:rPr>
          <w:rStyle w:val="normaltextrun"/>
          <w:rFonts w:cs="Tahoma"/>
          <w:szCs w:val="24"/>
        </w:rPr>
        <w:t xml:space="preserve">laboró al servicio de la empresa Gómez Fernández &amp; </w:t>
      </w:r>
      <w:r w:rsidR="00200F8E" w:rsidRPr="002F4BFC">
        <w:rPr>
          <w:rStyle w:val="normaltextrun"/>
          <w:rFonts w:cs="Tahoma"/>
          <w:szCs w:val="24"/>
        </w:rPr>
        <w:t>Cía.</w:t>
      </w:r>
      <w:r w:rsidR="006F281A" w:rsidRPr="002F4BFC">
        <w:rPr>
          <w:rStyle w:val="normaltextrun"/>
          <w:rFonts w:cs="Tahoma"/>
          <w:szCs w:val="24"/>
        </w:rPr>
        <w:t xml:space="preserve"> </w:t>
      </w:r>
      <w:r w:rsidR="00200F8E" w:rsidRPr="002F4BFC">
        <w:rPr>
          <w:rStyle w:val="normaltextrun"/>
          <w:rFonts w:cs="Tahoma"/>
          <w:szCs w:val="24"/>
        </w:rPr>
        <w:t>Ltda.</w:t>
      </w:r>
      <w:r w:rsidR="006F281A" w:rsidRPr="002F4BFC">
        <w:rPr>
          <w:rStyle w:val="normaltextrun"/>
          <w:rFonts w:cs="Tahoma"/>
          <w:szCs w:val="24"/>
        </w:rPr>
        <w:t>, Granero La Canasta en Liquidación entre enero de 1992 a julio de 1999, no obstante, de acuerdo al certificado de existencia y representación legal de esta sociedad, estuvo inscrita entre el 14 de diciembre de 1981 y el 09 de julio de 1991, mientras que, el 07 de abril de 2014 fue constituida la sociedad Supermercado La Canasta Marsella S.A.S.</w:t>
      </w:r>
    </w:p>
    <w:p w14:paraId="3294D670" w14:textId="12F35990" w:rsidR="006F281A" w:rsidRPr="002F4BFC" w:rsidRDefault="006F281A" w:rsidP="002F4BFC">
      <w:pPr>
        <w:pStyle w:val="Sinespaciado"/>
        <w:spacing w:line="276" w:lineRule="auto"/>
        <w:rPr>
          <w:rStyle w:val="normaltextrun"/>
          <w:rFonts w:ascii="Tahoma" w:hAnsi="Tahoma" w:cs="Tahoma"/>
        </w:rPr>
      </w:pPr>
    </w:p>
    <w:p w14:paraId="1CBF98BF" w14:textId="26282591" w:rsidR="006F281A" w:rsidRPr="002F4BFC" w:rsidRDefault="006F281A" w:rsidP="002F4BFC">
      <w:pPr>
        <w:spacing w:line="276" w:lineRule="auto"/>
        <w:ind w:firstLine="708"/>
        <w:rPr>
          <w:rStyle w:val="normaltextrun"/>
          <w:rFonts w:cs="Tahoma"/>
          <w:szCs w:val="24"/>
        </w:rPr>
      </w:pPr>
      <w:r w:rsidRPr="002F4BFC">
        <w:rPr>
          <w:rStyle w:val="normaltextrun"/>
          <w:rFonts w:cs="Tahoma"/>
          <w:szCs w:val="24"/>
        </w:rPr>
        <w:t xml:space="preserve">Agrega que en la historia laboral de Colpensiones no aparece ninguna cotización por los empleadores Supermercado La Canasta Marsella S.A.S. y Gómez Fernández &amp; </w:t>
      </w:r>
      <w:r w:rsidR="00200F8E" w:rsidRPr="002F4BFC">
        <w:rPr>
          <w:rStyle w:val="normaltextrun"/>
          <w:rFonts w:cs="Tahoma"/>
          <w:szCs w:val="24"/>
        </w:rPr>
        <w:t>Cía.</w:t>
      </w:r>
      <w:r w:rsidRPr="002F4BFC">
        <w:rPr>
          <w:rStyle w:val="normaltextrun"/>
          <w:rFonts w:cs="Tahoma"/>
          <w:szCs w:val="24"/>
        </w:rPr>
        <w:t xml:space="preserve"> </w:t>
      </w:r>
      <w:r w:rsidR="00200F8E" w:rsidRPr="002F4BFC">
        <w:rPr>
          <w:rStyle w:val="normaltextrun"/>
          <w:rFonts w:cs="Tahoma"/>
          <w:szCs w:val="24"/>
        </w:rPr>
        <w:t>Ltda.</w:t>
      </w:r>
      <w:r w:rsidRPr="002F4BFC">
        <w:rPr>
          <w:rStyle w:val="normaltextrun"/>
          <w:rFonts w:cs="Tahoma"/>
          <w:szCs w:val="24"/>
        </w:rPr>
        <w:t xml:space="preserve">, Granero La Canasta en Liquidación, cuando el tiempo laborado en favor de aquellas corresponde a 390 semanas. </w:t>
      </w:r>
    </w:p>
    <w:p w14:paraId="4E70EA1D" w14:textId="5CD23EA3" w:rsidR="006F281A" w:rsidRPr="002F4BFC" w:rsidRDefault="006F281A" w:rsidP="002F4BFC">
      <w:pPr>
        <w:pStyle w:val="Sinespaciado"/>
        <w:spacing w:line="276" w:lineRule="auto"/>
        <w:rPr>
          <w:rStyle w:val="normaltextrun"/>
          <w:rFonts w:ascii="Tahoma" w:hAnsi="Tahoma" w:cs="Tahoma"/>
        </w:rPr>
      </w:pPr>
    </w:p>
    <w:p w14:paraId="08B9E6D5" w14:textId="30D87DB9" w:rsidR="006F281A" w:rsidRPr="002F4BFC" w:rsidRDefault="006F281A" w:rsidP="002F4BFC">
      <w:pPr>
        <w:spacing w:line="276" w:lineRule="auto"/>
        <w:ind w:firstLine="708"/>
        <w:rPr>
          <w:rStyle w:val="normaltextrun"/>
          <w:rFonts w:cs="Tahoma"/>
          <w:szCs w:val="24"/>
        </w:rPr>
      </w:pPr>
      <w:r w:rsidRPr="002F4BFC">
        <w:rPr>
          <w:rStyle w:val="normaltextrun"/>
          <w:rFonts w:cs="Tahoma"/>
          <w:szCs w:val="24"/>
        </w:rPr>
        <w:t>Finalmente, aduce que el 19 de septiembre de 2012 reclamó ante Colpensiones la pensión de vejez, misma que le fue negada mediante Resolución GNR 853 del 10 de enero de 2013, bajo el argumento de no acreditar al 25 de julio de 2005 750 semanas para conservar el régimen de transición y no cumplir los requisitos establecidos en la ley 797 de 2003</w:t>
      </w:r>
      <w:r w:rsidR="002726A5" w:rsidRPr="002F4BFC">
        <w:rPr>
          <w:rStyle w:val="normaltextrun"/>
          <w:rFonts w:cs="Tahoma"/>
          <w:szCs w:val="24"/>
        </w:rPr>
        <w:t>.</w:t>
      </w:r>
    </w:p>
    <w:p w14:paraId="2A7C768E" w14:textId="77777777" w:rsidR="00E121A5" w:rsidRPr="002F4BFC" w:rsidRDefault="00E121A5" w:rsidP="002F4BFC">
      <w:pPr>
        <w:pStyle w:val="Sinespaciado"/>
        <w:spacing w:line="276" w:lineRule="auto"/>
        <w:rPr>
          <w:rFonts w:ascii="Tahoma" w:hAnsi="Tahoma" w:cs="Tahoma"/>
        </w:rPr>
      </w:pPr>
    </w:p>
    <w:p w14:paraId="1529D517" w14:textId="27160921" w:rsidR="00641753" w:rsidRPr="002F4BFC" w:rsidRDefault="00641753" w:rsidP="002F4BFC">
      <w:pPr>
        <w:spacing w:line="276" w:lineRule="auto"/>
        <w:ind w:firstLine="708"/>
        <w:rPr>
          <w:rFonts w:cs="Tahoma"/>
          <w:szCs w:val="24"/>
          <w:lang w:val="es-CO"/>
        </w:rPr>
      </w:pPr>
      <w:r w:rsidRPr="002F4BFC">
        <w:rPr>
          <w:rFonts w:cs="Tahoma"/>
          <w:szCs w:val="24"/>
          <w:lang w:val="es-CO"/>
        </w:rPr>
        <w:lastRenderedPageBreak/>
        <w:t>La</w:t>
      </w:r>
      <w:r w:rsidRPr="002F4BFC">
        <w:rPr>
          <w:rFonts w:cs="Tahoma"/>
          <w:b/>
          <w:bCs/>
          <w:szCs w:val="24"/>
          <w:lang w:val="es-CO"/>
        </w:rPr>
        <w:t xml:space="preserve"> </w:t>
      </w:r>
      <w:r w:rsidRPr="002F4BFC">
        <w:rPr>
          <w:rFonts w:cs="Tahoma"/>
          <w:b/>
          <w:bCs/>
          <w:caps/>
          <w:szCs w:val="24"/>
          <w:lang w:val="es-CO"/>
        </w:rPr>
        <w:t>Administradora Colombi</w:t>
      </w:r>
      <w:r w:rsidR="00B80BEA">
        <w:rPr>
          <w:rFonts w:cs="Tahoma"/>
          <w:b/>
          <w:bCs/>
          <w:caps/>
          <w:szCs w:val="24"/>
          <w:lang w:val="es-CO"/>
        </w:rPr>
        <w:t>ana de Pensiones – Colpensiones</w:t>
      </w:r>
      <w:r w:rsidRPr="002F4BFC">
        <w:rPr>
          <w:rFonts w:cs="Tahoma"/>
          <w:b/>
          <w:bCs/>
          <w:szCs w:val="24"/>
          <w:lang w:val="es-CO"/>
        </w:rPr>
        <w:t xml:space="preserve"> </w:t>
      </w:r>
      <w:r w:rsidRPr="002F4BFC">
        <w:rPr>
          <w:rFonts w:cs="Tahoma"/>
          <w:szCs w:val="24"/>
          <w:lang w:val="es-CO"/>
        </w:rPr>
        <w:t xml:space="preserve">se opuso al triunfo de las pretensiones aduciendo que el actor no reúne los requisitos para el reconocimiento de la pensión de vejez, toda vez que perdió el régimen de transición al no alcanzar 750 semanas al 25 de julio de 2005 y como únicamente registra </w:t>
      </w:r>
      <w:r w:rsidR="008B197C" w:rsidRPr="002F4BFC">
        <w:rPr>
          <w:rFonts w:cs="Tahoma"/>
          <w:szCs w:val="24"/>
          <w:lang w:val="es-CO"/>
        </w:rPr>
        <w:t>989.86</w:t>
      </w:r>
      <w:r w:rsidRPr="002F4BFC">
        <w:rPr>
          <w:rFonts w:cs="Tahoma"/>
          <w:szCs w:val="24"/>
          <w:lang w:val="es-CO"/>
        </w:rPr>
        <w:t xml:space="preserve"> semanas en toda su vida laboral, no causó el derecho bajo la ley 797 de 2003. Así, propuso como excepciones de mérito las que denominó: “</w:t>
      </w:r>
      <w:r w:rsidR="008B197C" w:rsidRPr="002F4BFC">
        <w:rPr>
          <w:rFonts w:cs="Tahoma"/>
          <w:szCs w:val="24"/>
          <w:lang w:val="es-CO"/>
        </w:rPr>
        <w:t xml:space="preserve">falta de requisitos para acceder al reconocimiento de la pensión de vez”; </w:t>
      </w:r>
      <w:r w:rsidRPr="002F4BFC">
        <w:rPr>
          <w:rFonts w:cs="Tahoma"/>
          <w:szCs w:val="24"/>
          <w:lang w:val="es-CO"/>
        </w:rPr>
        <w:t xml:space="preserve">“cobro de lo no debido”; </w:t>
      </w:r>
      <w:r w:rsidR="008B197C" w:rsidRPr="002F4BFC">
        <w:rPr>
          <w:rFonts w:cs="Tahoma"/>
          <w:szCs w:val="24"/>
          <w:lang w:val="es-CO"/>
        </w:rPr>
        <w:t xml:space="preserve">“inexistencia de la obligación y cobro de lo no debido – intereses moratorios”; </w:t>
      </w:r>
      <w:r w:rsidRPr="002F4BFC">
        <w:rPr>
          <w:rFonts w:cs="Tahoma"/>
          <w:szCs w:val="24"/>
          <w:lang w:val="es-CO"/>
        </w:rPr>
        <w:t>“prescripción”; “buena fe” y “declarables de oficio”.</w:t>
      </w:r>
    </w:p>
    <w:p w14:paraId="58367B11" w14:textId="3D1C1816" w:rsidR="00385C10" w:rsidRPr="002F4BFC" w:rsidRDefault="00385C10" w:rsidP="002F4BFC">
      <w:pPr>
        <w:pStyle w:val="Sinespaciado"/>
        <w:spacing w:line="276" w:lineRule="auto"/>
        <w:rPr>
          <w:rFonts w:ascii="Tahoma" w:hAnsi="Tahoma" w:cs="Tahoma"/>
        </w:rPr>
      </w:pPr>
    </w:p>
    <w:p w14:paraId="79D4E6D2" w14:textId="75C3087C" w:rsidR="00385C10" w:rsidRPr="002F4BFC" w:rsidRDefault="00385C10" w:rsidP="002F4BFC">
      <w:pPr>
        <w:spacing w:line="276" w:lineRule="auto"/>
        <w:ind w:firstLine="708"/>
        <w:rPr>
          <w:rFonts w:cs="Tahoma"/>
          <w:szCs w:val="24"/>
          <w:lang w:val="es-CO"/>
        </w:rPr>
      </w:pPr>
      <w:r w:rsidRPr="002F4BFC">
        <w:rPr>
          <w:rFonts w:cs="Tahoma"/>
          <w:szCs w:val="24"/>
          <w:lang w:val="es-CO"/>
        </w:rPr>
        <w:t xml:space="preserve">Por </w:t>
      </w:r>
      <w:r w:rsidR="00363790" w:rsidRPr="002F4BFC">
        <w:rPr>
          <w:rFonts w:cs="Tahoma"/>
          <w:szCs w:val="24"/>
          <w:lang w:val="es-CO"/>
        </w:rPr>
        <w:t xml:space="preserve">otra parte, la demanda se tuvo por no contestada por parte de </w:t>
      </w:r>
      <w:r w:rsidRPr="002F4BFC">
        <w:rPr>
          <w:rStyle w:val="normaltextrun"/>
          <w:rFonts w:cs="Tahoma"/>
          <w:b/>
          <w:bCs/>
          <w:szCs w:val="24"/>
        </w:rPr>
        <w:t>SUPERMERCADO LA CANASTA MARSELLA S.A.S.</w:t>
      </w:r>
      <w:r w:rsidR="0019791A" w:rsidRPr="002F4BFC">
        <w:rPr>
          <w:rStyle w:val="normaltextrun"/>
          <w:rFonts w:cs="Tahoma"/>
          <w:b/>
          <w:bCs/>
          <w:szCs w:val="24"/>
        </w:rPr>
        <w:t xml:space="preserve">, </w:t>
      </w:r>
      <w:r w:rsidR="0019791A" w:rsidRPr="002F4BFC">
        <w:rPr>
          <w:rStyle w:val="normaltextrun"/>
          <w:rFonts w:cs="Tahoma"/>
          <w:bCs/>
          <w:szCs w:val="24"/>
        </w:rPr>
        <w:t>mientras que</w:t>
      </w:r>
      <w:r w:rsidR="0019791A" w:rsidRPr="002F4BFC">
        <w:rPr>
          <w:rStyle w:val="normaltextrun"/>
          <w:rFonts w:cs="Tahoma"/>
          <w:b/>
          <w:bCs/>
          <w:szCs w:val="24"/>
        </w:rPr>
        <w:t xml:space="preserve"> </w:t>
      </w:r>
      <w:r w:rsidR="0019791A" w:rsidRPr="002F4BFC">
        <w:rPr>
          <w:rStyle w:val="normaltextrun"/>
          <w:rFonts w:cs="Tahoma"/>
          <w:b/>
          <w:szCs w:val="24"/>
        </w:rPr>
        <w:t>GÓMEZ FERNÁNDEZ &amp; C</w:t>
      </w:r>
      <w:r w:rsidR="00B80BEA">
        <w:rPr>
          <w:rStyle w:val="normaltextrun"/>
          <w:rFonts w:cs="Tahoma"/>
          <w:b/>
          <w:szCs w:val="24"/>
        </w:rPr>
        <w:t>Í</w:t>
      </w:r>
      <w:r w:rsidR="0019791A" w:rsidRPr="002F4BFC">
        <w:rPr>
          <w:rStyle w:val="normaltextrun"/>
          <w:rFonts w:cs="Tahoma"/>
          <w:b/>
          <w:szCs w:val="24"/>
        </w:rPr>
        <w:t>A</w:t>
      </w:r>
      <w:r w:rsidR="00B80BEA">
        <w:rPr>
          <w:rStyle w:val="normaltextrun"/>
          <w:rFonts w:cs="Tahoma"/>
          <w:b/>
          <w:szCs w:val="24"/>
        </w:rPr>
        <w:t>.</w:t>
      </w:r>
      <w:r w:rsidR="0019791A" w:rsidRPr="002F4BFC">
        <w:rPr>
          <w:rStyle w:val="normaltextrun"/>
          <w:rFonts w:cs="Tahoma"/>
          <w:b/>
          <w:szCs w:val="24"/>
        </w:rPr>
        <w:t xml:space="preserve"> LTDA</w:t>
      </w:r>
      <w:r w:rsidR="00B80BEA">
        <w:rPr>
          <w:rStyle w:val="normaltextrun"/>
          <w:rFonts w:cs="Tahoma"/>
          <w:b/>
          <w:szCs w:val="24"/>
        </w:rPr>
        <w:t>.</w:t>
      </w:r>
      <w:r w:rsidR="0019791A" w:rsidRPr="002F4BFC">
        <w:rPr>
          <w:rStyle w:val="normaltextrun"/>
          <w:rFonts w:cs="Tahoma"/>
          <w:b/>
          <w:szCs w:val="24"/>
        </w:rPr>
        <w:t>, GRANERO LA CANASTA EN LIQUIDACIÓN</w:t>
      </w:r>
      <w:r w:rsidR="0019791A" w:rsidRPr="002F4BFC">
        <w:rPr>
          <w:rStyle w:val="normaltextrun"/>
          <w:rFonts w:cs="Tahoma"/>
          <w:szCs w:val="24"/>
        </w:rPr>
        <w:t xml:space="preserve">, fue excluida del proceso mediante auto del 09 de febrero de 2022, por considerar el juzgado de origen que no tenía capacidad para comparecer; decisión que adquirió firmeza sin reproche por parte de los restantes sujetos procesales. </w:t>
      </w:r>
    </w:p>
    <w:p w14:paraId="60A16B00" w14:textId="76E104FE" w:rsidR="67EFA54B" w:rsidRPr="002F4BFC" w:rsidRDefault="67EFA54B" w:rsidP="002F4BFC">
      <w:pPr>
        <w:spacing w:line="276" w:lineRule="auto"/>
        <w:ind w:firstLine="708"/>
        <w:rPr>
          <w:rStyle w:val="normaltextrun"/>
          <w:rFonts w:cs="Tahoma"/>
          <w:szCs w:val="24"/>
        </w:rPr>
      </w:pPr>
    </w:p>
    <w:p w14:paraId="3CE7A040" w14:textId="77777777" w:rsidR="00E121A5" w:rsidRPr="002F4BFC" w:rsidRDefault="00E121A5" w:rsidP="002F4BFC">
      <w:pPr>
        <w:pStyle w:val="Prrafodelista"/>
        <w:numPr>
          <w:ilvl w:val="0"/>
          <w:numId w:val="1"/>
        </w:numPr>
        <w:spacing w:line="276" w:lineRule="auto"/>
        <w:ind w:left="426" w:hanging="426"/>
        <w:jc w:val="center"/>
        <w:rPr>
          <w:rFonts w:cs="Tahoma"/>
          <w:b/>
          <w:bCs/>
          <w:szCs w:val="24"/>
        </w:rPr>
      </w:pPr>
      <w:r w:rsidRPr="002F4BFC">
        <w:rPr>
          <w:rFonts w:cs="Tahoma"/>
          <w:b/>
          <w:bCs/>
          <w:szCs w:val="24"/>
        </w:rPr>
        <w:t>Sentencia de primera instancia</w:t>
      </w:r>
    </w:p>
    <w:p w14:paraId="1CFB8B2C" w14:textId="77777777" w:rsidR="00E121A5" w:rsidRPr="002F4BFC" w:rsidRDefault="00E121A5" w:rsidP="002F4BFC">
      <w:pPr>
        <w:spacing w:line="276" w:lineRule="auto"/>
        <w:ind w:left="360"/>
        <w:rPr>
          <w:rFonts w:cs="Tahoma"/>
          <w:b/>
          <w:bCs/>
          <w:szCs w:val="24"/>
        </w:rPr>
      </w:pPr>
    </w:p>
    <w:p w14:paraId="7916DB3E" w14:textId="233205A9" w:rsidR="00E121A5" w:rsidRPr="002F4BFC" w:rsidRDefault="00E121A5" w:rsidP="002F4BFC">
      <w:pPr>
        <w:spacing w:line="276" w:lineRule="auto"/>
        <w:ind w:firstLine="708"/>
        <w:rPr>
          <w:rFonts w:cs="Tahoma"/>
          <w:szCs w:val="24"/>
        </w:rPr>
      </w:pPr>
      <w:r w:rsidRPr="002F4BFC">
        <w:rPr>
          <w:rFonts w:cs="Tahoma"/>
          <w:szCs w:val="24"/>
        </w:rPr>
        <w:t xml:space="preserve">La Jueza de primera instancia </w:t>
      </w:r>
      <w:r w:rsidR="0068138F" w:rsidRPr="002F4BFC">
        <w:rPr>
          <w:rFonts w:cs="Tahoma"/>
          <w:szCs w:val="24"/>
        </w:rPr>
        <w:t>declaró probada la</w:t>
      </w:r>
      <w:r w:rsidR="004C2A4B" w:rsidRPr="002F4BFC">
        <w:rPr>
          <w:rFonts w:cs="Tahoma"/>
          <w:szCs w:val="24"/>
        </w:rPr>
        <w:t>s</w:t>
      </w:r>
      <w:r w:rsidR="0068138F" w:rsidRPr="002F4BFC">
        <w:rPr>
          <w:rFonts w:cs="Tahoma"/>
          <w:szCs w:val="24"/>
        </w:rPr>
        <w:t xml:space="preserve"> excepci</w:t>
      </w:r>
      <w:r w:rsidR="004C2A4B" w:rsidRPr="002F4BFC">
        <w:rPr>
          <w:rFonts w:cs="Tahoma"/>
          <w:szCs w:val="24"/>
        </w:rPr>
        <w:t>ones</w:t>
      </w:r>
      <w:r w:rsidR="0068138F" w:rsidRPr="002F4BFC">
        <w:rPr>
          <w:rFonts w:cs="Tahoma"/>
          <w:szCs w:val="24"/>
        </w:rPr>
        <w:t xml:space="preserve"> de </w:t>
      </w:r>
      <w:r w:rsidR="004C2A4B" w:rsidRPr="002F4BFC">
        <w:rPr>
          <w:rFonts w:cs="Tahoma"/>
          <w:szCs w:val="24"/>
        </w:rPr>
        <w:t>“falta de cumplimiento de requisitos para acceder al reconocimiento de la pensión de vejez” y “cobro de lo no debido”</w:t>
      </w:r>
      <w:r w:rsidR="0068138F" w:rsidRPr="002F4BFC">
        <w:rPr>
          <w:rFonts w:cs="Tahoma"/>
          <w:szCs w:val="24"/>
        </w:rPr>
        <w:t xml:space="preserve"> propuesta</w:t>
      </w:r>
      <w:r w:rsidR="004C2A4B" w:rsidRPr="002F4BFC">
        <w:rPr>
          <w:rFonts w:cs="Tahoma"/>
          <w:szCs w:val="24"/>
        </w:rPr>
        <w:t>s</w:t>
      </w:r>
      <w:r w:rsidR="0068138F" w:rsidRPr="002F4BFC">
        <w:rPr>
          <w:rFonts w:cs="Tahoma"/>
          <w:szCs w:val="24"/>
        </w:rPr>
        <w:t xml:space="preserve"> por Colpensiones y</w:t>
      </w:r>
      <w:r w:rsidR="00941FD9" w:rsidRPr="002F4BFC">
        <w:rPr>
          <w:rFonts w:cs="Tahoma"/>
          <w:szCs w:val="24"/>
        </w:rPr>
        <w:t xml:space="preserve">, en consecuencia, </w:t>
      </w:r>
      <w:r w:rsidR="004C2A4B" w:rsidRPr="002F4BFC">
        <w:rPr>
          <w:rFonts w:cs="Tahoma"/>
          <w:szCs w:val="24"/>
        </w:rPr>
        <w:t>absolvió a las demandadas de las pretensiones formuladas por el señor Jesús María Sánchez Marín</w:t>
      </w:r>
      <w:r w:rsidR="0068138F" w:rsidRPr="002F4BFC">
        <w:rPr>
          <w:rFonts w:cs="Tahoma"/>
          <w:szCs w:val="24"/>
        </w:rPr>
        <w:t>, últim</w:t>
      </w:r>
      <w:r w:rsidR="00941FD9" w:rsidRPr="002F4BFC">
        <w:rPr>
          <w:rFonts w:cs="Tahoma"/>
          <w:szCs w:val="24"/>
        </w:rPr>
        <w:t>o</w:t>
      </w:r>
      <w:r w:rsidR="0068138F" w:rsidRPr="002F4BFC">
        <w:rPr>
          <w:rFonts w:cs="Tahoma"/>
          <w:szCs w:val="24"/>
        </w:rPr>
        <w:t xml:space="preserve"> a quien condenó en costas procesales. </w:t>
      </w:r>
    </w:p>
    <w:p w14:paraId="376DDF0B" w14:textId="77777777" w:rsidR="00E121A5" w:rsidRPr="002F4BFC" w:rsidRDefault="00E121A5" w:rsidP="002F4BFC">
      <w:pPr>
        <w:pStyle w:val="Sinespaciado"/>
        <w:spacing w:line="276" w:lineRule="auto"/>
        <w:rPr>
          <w:rFonts w:ascii="Tahoma" w:hAnsi="Tahoma" w:cs="Tahoma"/>
        </w:rPr>
      </w:pPr>
    </w:p>
    <w:p w14:paraId="593A6837" w14:textId="73294910" w:rsidR="00420469" w:rsidRPr="002F4BFC" w:rsidRDefault="00E121A5" w:rsidP="002F4BFC">
      <w:pPr>
        <w:spacing w:line="276" w:lineRule="auto"/>
        <w:ind w:firstLine="708"/>
        <w:rPr>
          <w:rFonts w:cs="Tahoma"/>
          <w:szCs w:val="24"/>
        </w:rPr>
      </w:pPr>
      <w:r w:rsidRPr="002F4BFC">
        <w:rPr>
          <w:rFonts w:cs="Tahoma"/>
          <w:szCs w:val="24"/>
        </w:rPr>
        <w:t xml:space="preserve">Para arribar a tal determinación la A-quo </w:t>
      </w:r>
      <w:r w:rsidR="003F2F8D" w:rsidRPr="002F4BFC">
        <w:rPr>
          <w:rFonts w:cs="Tahoma"/>
          <w:szCs w:val="24"/>
        </w:rPr>
        <w:t>efectuó un recuento de la jurisprudencia emanada de la Corte Suprema de Justicia, respecto a las diferencias de falta de afiliación y mora patronal, para así, con apoyo en la prueba testimonial, encontrar acreditada la prestación del servicio por parte del demandante en el establecimiento de comercio Supermercado La Canasta entre 199</w:t>
      </w:r>
      <w:r w:rsidR="00593981" w:rsidRPr="002F4BFC">
        <w:rPr>
          <w:rFonts w:cs="Tahoma"/>
          <w:szCs w:val="24"/>
        </w:rPr>
        <w:t>4</w:t>
      </w:r>
      <w:r w:rsidR="003F2F8D" w:rsidRPr="002F4BFC">
        <w:rPr>
          <w:rFonts w:cs="Tahoma"/>
          <w:szCs w:val="24"/>
        </w:rPr>
        <w:t xml:space="preserve"> a 199</w:t>
      </w:r>
      <w:r w:rsidR="00593981" w:rsidRPr="002F4BFC">
        <w:rPr>
          <w:rFonts w:cs="Tahoma"/>
          <w:szCs w:val="24"/>
        </w:rPr>
        <w:t>9</w:t>
      </w:r>
      <w:r w:rsidR="00420469" w:rsidRPr="002F4BFC">
        <w:rPr>
          <w:rFonts w:cs="Tahoma"/>
          <w:szCs w:val="24"/>
        </w:rPr>
        <w:t>, lo que, en principio daría lugar a ordenar el pago por la falta de afiliación.</w:t>
      </w:r>
    </w:p>
    <w:p w14:paraId="598165D9" w14:textId="77777777" w:rsidR="00420469" w:rsidRPr="002F4BFC" w:rsidRDefault="00420469" w:rsidP="002F4BFC">
      <w:pPr>
        <w:spacing w:line="276" w:lineRule="auto"/>
        <w:ind w:firstLine="708"/>
        <w:rPr>
          <w:rFonts w:cs="Tahoma"/>
          <w:szCs w:val="24"/>
        </w:rPr>
      </w:pPr>
    </w:p>
    <w:p w14:paraId="6D1F341B" w14:textId="1BB293D7" w:rsidR="004C2A4B" w:rsidRPr="002F4BFC" w:rsidRDefault="00420469" w:rsidP="002F4BFC">
      <w:pPr>
        <w:spacing w:line="276" w:lineRule="auto"/>
        <w:ind w:firstLine="708"/>
        <w:rPr>
          <w:rFonts w:cs="Tahoma"/>
          <w:szCs w:val="24"/>
          <w:lang w:val="es-CO"/>
        </w:rPr>
      </w:pPr>
      <w:r w:rsidRPr="002F4BFC">
        <w:rPr>
          <w:rFonts w:cs="Tahoma"/>
          <w:szCs w:val="24"/>
        </w:rPr>
        <w:t xml:space="preserve">No obstante, consideró que el demandante no cumplió con la carga de demostrar la prestación del servicio en favor de quien llamó al proceso, toda vez que la demanda fue dirigida en contra de dos personas jurídicas independientes, siendo </w:t>
      </w:r>
      <w:r w:rsidRPr="002F4BFC">
        <w:rPr>
          <w:rStyle w:val="normaltextrun"/>
          <w:rFonts w:cs="Tahoma"/>
          <w:szCs w:val="24"/>
        </w:rPr>
        <w:t>GÓMEZ FERNÁNDEZ &amp; C</w:t>
      </w:r>
      <w:r w:rsidR="00200F8E">
        <w:rPr>
          <w:rStyle w:val="normaltextrun"/>
          <w:rFonts w:cs="Tahoma"/>
          <w:szCs w:val="24"/>
        </w:rPr>
        <w:t>ÍA.</w:t>
      </w:r>
      <w:r w:rsidRPr="002F4BFC">
        <w:rPr>
          <w:rStyle w:val="normaltextrun"/>
          <w:rFonts w:cs="Tahoma"/>
          <w:szCs w:val="24"/>
        </w:rPr>
        <w:t xml:space="preserve"> LTDA</w:t>
      </w:r>
      <w:r w:rsidR="00200F8E">
        <w:rPr>
          <w:rStyle w:val="normaltextrun"/>
          <w:rFonts w:cs="Tahoma"/>
          <w:szCs w:val="24"/>
        </w:rPr>
        <w:t>.</w:t>
      </w:r>
      <w:r w:rsidRPr="002F4BFC">
        <w:rPr>
          <w:rStyle w:val="normaltextrun"/>
          <w:rFonts w:cs="Tahoma"/>
          <w:szCs w:val="24"/>
        </w:rPr>
        <w:t>, GRANERO LA CANASTA excluida del proceso por su disolución, mientras que SUPERMERCADO LA CANASTA MARSELLA S.A.S., tan solo nació a la vida jurídica en el 2014</w:t>
      </w:r>
      <w:r w:rsidRPr="002F4BFC">
        <w:rPr>
          <w:rFonts w:cs="Tahoma"/>
          <w:szCs w:val="24"/>
          <w:lang w:val="es-CO"/>
        </w:rPr>
        <w:t xml:space="preserve"> y, por lo tanto,</w:t>
      </w:r>
      <w:r w:rsidR="004C2A4B" w:rsidRPr="002F4BFC">
        <w:rPr>
          <w:rFonts w:cs="Tahoma"/>
          <w:szCs w:val="24"/>
          <w:lang w:val="es-CO"/>
        </w:rPr>
        <w:t xml:space="preserve"> no existía como sujeto de derechos y obligaciones para el periodo</w:t>
      </w:r>
      <w:r w:rsidRPr="002F4BFC">
        <w:rPr>
          <w:rFonts w:cs="Tahoma"/>
          <w:szCs w:val="24"/>
          <w:lang w:val="es-CO"/>
        </w:rPr>
        <w:t xml:space="preserve"> reclamado por el actor, sin que tampoco pudiese hablarse de una eventual sustitución patronal entre ambas porque la primera se disolvió desde 1991 y la segunda surgió 13 años después, lo que rompe la continuidad. </w:t>
      </w:r>
    </w:p>
    <w:p w14:paraId="3C6F79AA" w14:textId="1B9B356B" w:rsidR="00420469" w:rsidRPr="002F4BFC" w:rsidRDefault="00420469" w:rsidP="002F4BFC">
      <w:pPr>
        <w:spacing w:line="276" w:lineRule="auto"/>
        <w:ind w:firstLine="708"/>
        <w:rPr>
          <w:rFonts w:cs="Tahoma"/>
          <w:bCs/>
          <w:szCs w:val="24"/>
          <w:lang w:val="es-CO"/>
        </w:rPr>
      </w:pPr>
    </w:p>
    <w:p w14:paraId="64FC1C1F" w14:textId="31E00E5E" w:rsidR="004C2A4B" w:rsidRPr="002F4BFC" w:rsidRDefault="00420469" w:rsidP="002F4BFC">
      <w:pPr>
        <w:spacing w:line="276" w:lineRule="auto"/>
        <w:ind w:firstLine="708"/>
        <w:rPr>
          <w:rFonts w:cs="Tahoma"/>
          <w:bCs/>
          <w:szCs w:val="24"/>
          <w:lang w:val="es-CO"/>
        </w:rPr>
      </w:pPr>
      <w:r w:rsidRPr="002F4BFC">
        <w:rPr>
          <w:rFonts w:cs="Tahoma"/>
          <w:bCs/>
          <w:szCs w:val="24"/>
          <w:lang w:val="es-CO"/>
        </w:rPr>
        <w:t xml:space="preserve">Así, precisó que como el establecimiento de comercio no es una persona jurídica debe responder su propietario como empleador, empero, no hay prueba de quien ostentaba dicha calidad para la época reclamada, siendo únicamente afirmado por los testigos que lo era el señor Darío Gómez, ultimó que no fue demandado y frente a </w:t>
      </w:r>
      <w:r w:rsidRPr="002F4BFC">
        <w:rPr>
          <w:rFonts w:cs="Tahoma"/>
          <w:bCs/>
          <w:szCs w:val="24"/>
          <w:lang w:val="es-CO"/>
        </w:rPr>
        <w:lastRenderedPageBreak/>
        <w:t xml:space="preserve">quien no podría estudiarse responsabilidad alguna, sin perjuicio de que el actor reclame su derecho ante su verdadero empleador y </w:t>
      </w:r>
      <w:r w:rsidR="004C2A4B" w:rsidRPr="002F4BFC">
        <w:rPr>
          <w:rFonts w:cs="Tahoma"/>
          <w:bCs/>
          <w:szCs w:val="24"/>
          <w:lang w:val="es-CO"/>
        </w:rPr>
        <w:t>propietario del establecimiento de comercio</w:t>
      </w:r>
      <w:r w:rsidRPr="002F4BFC">
        <w:rPr>
          <w:rFonts w:cs="Tahoma"/>
          <w:bCs/>
          <w:szCs w:val="24"/>
          <w:lang w:val="es-CO"/>
        </w:rPr>
        <w:t xml:space="preserve">, </w:t>
      </w:r>
      <w:r w:rsidR="004C2A4B" w:rsidRPr="002F4BFC">
        <w:rPr>
          <w:rFonts w:cs="Tahoma"/>
          <w:bCs/>
          <w:szCs w:val="24"/>
          <w:lang w:val="es-CO"/>
        </w:rPr>
        <w:t>cuando identifique quien fue</w:t>
      </w:r>
      <w:r w:rsidRPr="002F4BFC">
        <w:rPr>
          <w:rFonts w:cs="Tahoma"/>
          <w:bCs/>
          <w:szCs w:val="24"/>
          <w:lang w:val="es-CO"/>
        </w:rPr>
        <w:t>.</w:t>
      </w:r>
    </w:p>
    <w:p w14:paraId="7B93E790" w14:textId="74278116" w:rsidR="00420469" w:rsidRPr="002F4BFC" w:rsidRDefault="00420469" w:rsidP="002F4BFC">
      <w:pPr>
        <w:spacing w:line="276" w:lineRule="auto"/>
        <w:ind w:firstLine="708"/>
        <w:rPr>
          <w:rFonts w:cs="Tahoma"/>
          <w:bCs/>
          <w:szCs w:val="24"/>
          <w:lang w:val="es-CO"/>
        </w:rPr>
      </w:pPr>
    </w:p>
    <w:p w14:paraId="7914830B" w14:textId="4D35B007" w:rsidR="00941FD9" w:rsidRPr="002F4BFC" w:rsidRDefault="00420469" w:rsidP="002F4BFC">
      <w:pPr>
        <w:spacing w:line="276" w:lineRule="auto"/>
        <w:ind w:firstLine="708"/>
        <w:rPr>
          <w:rFonts w:cs="Tahoma"/>
          <w:szCs w:val="24"/>
        </w:rPr>
      </w:pPr>
      <w:r w:rsidRPr="002F4BFC">
        <w:rPr>
          <w:rFonts w:cs="Tahoma"/>
          <w:bCs/>
          <w:szCs w:val="24"/>
          <w:lang w:val="es-CO"/>
        </w:rPr>
        <w:t xml:space="preserve">En cuanto al derecho pensional, indicó que, </w:t>
      </w:r>
      <w:r w:rsidRPr="002F4BFC">
        <w:rPr>
          <w:rFonts w:cs="Tahoma"/>
          <w:szCs w:val="24"/>
        </w:rPr>
        <w:t xml:space="preserve">si bien el actor fue beneficiario del régimen de transición por contar con más de 40 años al 01 de abril de 1994, no conservó dicha prorrogativa más allá del 31 de julio de 2010, toda vez que tan solo tenía </w:t>
      </w:r>
      <w:r w:rsidRPr="002F4BFC">
        <w:rPr>
          <w:rFonts w:cs="Tahoma"/>
          <w:bCs/>
          <w:szCs w:val="24"/>
          <w:lang w:val="es-CO"/>
        </w:rPr>
        <w:t xml:space="preserve">641.57 </w:t>
      </w:r>
      <w:r w:rsidRPr="002F4BFC">
        <w:rPr>
          <w:rFonts w:cs="Tahoma"/>
          <w:szCs w:val="24"/>
        </w:rPr>
        <w:t>semanas a la entrada en vigencia del acto legislativo de 2005. Así, aun considerando los tiempos públicos y privados, no causó el derecho</w:t>
      </w:r>
      <w:r w:rsidR="00FE7D8D" w:rsidRPr="002F4BFC">
        <w:rPr>
          <w:rFonts w:cs="Tahoma"/>
          <w:szCs w:val="24"/>
        </w:rPr>
        <w:t xml:space="preserve">, por cuanto alcanzó </w:t>
      </w:r>
      <w:r w:rsidRPr="002F4BFC">
        <w:rPr>
          <w:rFonts w:cs="Tahoma"/>
          <w:bCs/>
          <w:szCs w:val="24"/>
          <w:lang w:val="es-CO"/>
        </w:rPr>
        <w:t xml:space="preserve">864.14 semanas en toda su vida laboral y en los 20 años </w:t>
      </w:r>
      <w:r w:rsidR="00FE7D8D" w:rsidRPr="002F4BFC">
        <w:rPr>
          <w:rFonts w:cs="Tahoma"/>
          <w:bCs/>
          <w:szCs w:val="24"/>
          <w:lang w:val="es-CO"/>
        </w:rPr>
        <w:t xml:space="preserve">únicamente </w:t>
      </w:r>
      <w:r w:rsidRPr="002F4BFC">
        <w:rPr>
          <w:rFonts w:cs="Tahoma"/>
          <w:bCs/>
          <w:szCs w:val="24"/>
          <w:lang w:val="es-CO"/>
        </w:rPr>
        <w:t>472.14 semanas</w:t>
      </w:r>
      <w:r w:rsidR="00FE7D8D" w:rsidRPr="002F4BFC">
        <w:rPr>
          <w:rFonts w:cs="Tahoma"/>
          <w:bCs/>
          <w:szCs w:val="24"/>
          <w:lang w:val="es-CO"/>
        </w:rPr>
        <w:t>.</w:t>
      </w:r>
      <w:r w:rsidR="00AA0E1E" w:rsidRPr="002F4BFC">
        <w:rPr>
          <w:rFonts w:cs="Tahoma"/>
          <w:szCs w:val="24"/>
        </w:rPr>
        <w:t xml:space="preserve"> </w:t>
      </w:r>
    </w:p>
    <w:p w14:paraId="0EA56F8B" w14:textId="2A049A6F" w:rsidR="56736F77" w:rsidRPr="002F4BFC" w:rsidRDefault="56736F77" w:rsidP="002F4BFC">
      <w:pPr>
        <w:pStyle w:val="Sinespaciado"/>
        <w:spacing w:line="276" w:lineRule="auto"/>
        <w:rPr>
          <w:rFonts w:ascii="Tahoma" w:hAnsi="Tahoma" w:cs="Tahoma"/>
        </w:rPr>
      </w:pPr>
    </w:p>
    <w:p w14:paraId="50D962F0" w14:textId="347249ED" w:rsidR="007918F9" w:rsidRPr="002F4BFC" w:rsidRDefault="004C2A4B" w:rsidP="002F4BFC">
      <w:pPr>
        <w:pStyle w:val="Prrafodelista"/>
        <w:numPr>
          <w:ilvl w:val="0"/>
          <w:numId w:val="1"/>
        </w:numPr>
        <w:spacing w:line="276" w:lineRule="auto"/>
        <w:jc w:val="center"/>
        <w:rPr>
          <w:rFonts w:cs="Tahoma"/>
          <w:b/>
          <w:bCs/>
          <w:szCs w:val="24"/>
        </w:rPr>
      </w:pPr>
      <w:r w:rsidRPr="002F4BFC">
        <w:rPr>
          <w:rFonts w:cs="Tahoma"/>
          <w:b/>
          <w:bCs/>
          <w:szCs w:val="24"/>
        </w:rPr>
        <w:t>P</w:t>
      </w:r>
      <w:r w:rsidR="007918F9" w:rsidRPr="002F4BFC">
        <w:rPr>
          <w:rFonts w:cs="Tahoma"/>
          <w:b/>
          <w:bCs/>
          <w:szCs w:val="24"/>
        </w:rPr>
        <w:t>rocedencia de la consulta</w:t>
      </w:r>
    </w:p>
    <w:p w14:paraId="6E176883" w14:textId="77777777" w:rsidR="00680CCA" w:rsidRPr="002F4BFC" w:rsidRDefault="00680CCA" w:rsidP="002F4BFC">
      <w:pPr>
        <w:pStyle w:val="Sinespaciado"/>
        <w:spacing w:line="276" w:lineRule="auto"/>
        <w:rPr>
          <w:rFonts w:ascii="Tahoma" w:hAnsi="Tahoma" w:cs="Tahoma"/>
        </w:rPr>
      </w:pPr>
    </w:p>
    <w:p w14:paraId="7B8AE4E8" w14:textId="1D734B6E" w:rsidR="00FE7D8D" w:rsidRPr="002F4BFC" w:rsidRDefault="00FE7D8D" w:rsidP="002F4BFC">
      <w:pPr>
        <w:spacing w:line="276" w:lineRule="auto"/>
        <w:ind w:firstLine="709"/>
        <w:rPr>
          <w:rFonts w:cs="Tahoma"/>
          <w:bCs/>
          <w:szCs w:val="24"/>
          <w:lang w:val="es-MX"/>
        </w:rPr>
      </w:pPr>
      <w:bookmarkStart w:id="2" w:name="_Hlk97041943"/>
      <w:r w:rsidRPr="002F4BFC">
        <w:rPr>
          <w:rFonts w:cs="Tahoma"/>
          <w:bCs/>
          <w:szCs w:val="24"/>
          <w:lang w:val="es-MX"/>
        </w:rPr>
        <w:t>Al ser la sentencia totalmente adversa a los intereses del demandante y no ser apelada, se dispuso el grado jurisdiccional de consulta en su favor, de conformidad con el artículo 69 del C.P.T y de la S.S., modificado por el artículo 14 de la Ley 1149 de 2007.</w:t>
      </w:r>
      <w:bookmarkEnd w:id="2"/>
    </w:p>
    <w:p w14:paraId="497E98C5" w14:textId="77777777" w:rsidR="00C007D1" w:rsidRPr="002F4BFC" w:rsidRDefault="00C007D1" w:rsidP="002F4BFC">
      <w:pPr>
        <w:pStyle w:val="Sinespaciado"/>
        <w:spacing w:line="276" w:lineRule="auto"/>
        <w:rPr>
          <w:rFonts w:ascii="Tahoma" w:hAnsi="Tahoma" w:cs="Tahoma"/>
        </w:rPr>
      </w:pPr>
    </w:p>
    <w:p w14:paraId="771B2564" w14:textId="072CE957" w:rsidR="00B33A2C" w:rsidRPr="002F4BFC" w:rsidRDefault="00B33A2C" w:rsidP="002F4BFC">
      <w:pPr>
        <w:pStyle w:val="Prrafodelista"/>
        <w:numPr>
          <w:ilvl w:val="0"/>
          <w:numId w:val="1"/>
        </w:numPr>
        <w:spacing w:line="276" w:lineRule="auto"/>
        <w:jc w:val="center"/>
        <w:rPr>
          <w:rFonts w:eastAsia="Times New Roman" w:cs="Tahoma"/>
          <w:b/>
          <w:bCs/>
          <w:szCs w:val="24"/>
          <w:lang w:eastAsia="es-ES"/>
        </w:rPr>
      </w:pPr>
      <w:r w:rsidRPr="002F4BFC">
        <w:rPr>
          <w:rFonts w:eastAsia="Times New Roman" w:cs="Tahoma"/>
          <w:b/>
          <w:bCs/>
          <w:szCs w:val="24"/>
          <w:lang w:eastAsia="es-ES"/>
        </w:rPr>
        <w:t>Alegatos de conclusión</w:t>
      </w:r>
    </w:p>
    <w:p w14:paraId="67765DB8" w14:textId="77777777" w:rsidR="00B33A2C" w:rsidRPr="002F4BFC" w:rsidRDefault="00B33A2C" w:rsidP="002F4BFC">
      <w:pPr>
        <w:pStyle w:val="Sinespaciado"/>
        <w:spacing w:line="276" w:lineRule="auto"/>
        <w:rPr>
          <w:rFonts w:ascii="Tahoma" w:hAnsi="Tahoma" w:cs="Tahoma"/>
        </w:rPr>
      </w:pPr>
    </w:p>
    <w:p w14:paraId="5FB4A20D" w14:textId="6B216C30" w:rsidR="00302CBB" w:rsidRPr="002F4BFC" w:rsidRDefault="00B33A2C" w:rsidP="002F4BFC">
      <w:pPr>
        <w:spacing w:line="276" w:lineRule="auto"/>
        <w:ind w:firstLine="708"/>
        <w:rPr>
          <w:rFonts w:cs="Tahoma"/>
          <w:szCs w:val="24"/>
        </w:rPr>
      </w:pPr>
      <w:r w:rsidRPr="002F4BFC">
        <w:rPr>
          <w:rFonts w:cs="Tahoma"/>
          <w:szCs w:val="24"/>
        </w:rPr>
        <w:t xml:space="preserve">Analizados los alegatos presentados por </w:t>
      </w:r>
      <w:r w:rsidR="00FE7D8D" w:rsidRPr="002F4BFC">
        <w:rPr>
          <w:rFonts w:cs="Tahoma"/>
          <w:szCs w:val="24"/>
        </w:rPr>
        <w:t>Colpensiones</w:t>
      </w:r>
      <w:r w:rsidR="00C9005A" w:rsidRPr="002F4BFC">
        <w:rPr>
          <w:rFonts w:cs="Tahoma"/>
          <w:szCs w:val="24"/>
        </w:rPr>
        <w:t>,</w:t>
      </w:r>
      <w:r w:rsidR="00443E23" w:rsidRPr="002F4BFC">
        <w:rPr>
          <w:rFonts w:cs="Tahoma"/>
          <w:szCs w:val="24"/>
        </w:rPr>
        <w:t xml:space="preserve"> </w:t>
      </w:r>
      <w:r w:rsidRPr="002F4BFC">
        <w:rPr>
          <w:rFonts w:cs="Tahoma"/>
          <w:szCs w:val="24"/>
        </w:rPr>
        <w:t>mediante escrito que obra en el expediente digital y al cual nos remitimos por economía procesal en virtud del artículo 280 del C.G.P., la Sala encuentra que los argumentos fácticos y jurídicos expresados concuerdan con los puntos objeto de discusión en esta instancia y se relacionan con el problema jurídico que se expresa a continuación. </w:t>
      </w:r>
    </w:p>
    <w:p w14:paraId="0B3230B7" w14:textId="278271A0" w:rsidR="67EFA54B" w:rsidRPr="002F4BFC" w:rsidRDefault="67EFA54B" w:rsidP="002F4BFC">
      <w:pPr>
        <w:spacing w:line="276" w:lineRule="auto"/>
        <w:ind w:firstLine="708"/>
        <w:rPr>
          <w:rFonts w:cs="Tahoma"/>
          <w:szCs w:val="24"/>
        </w:rPr>
      </w:pPr>
    </w:p>
    <w:p w14:paraId="50418479" w14:textId="45A30467" w:rsidR="00B33A2C" w:rsidRPr="002F4BFC" w:rsidRDefault="00B33A2C" w:rsidP="002F4BFC">
      <w:pPr>
        <w:numPr>
          <w:ilvl w:val="0"/>
          <w:numId w:val="1"/>
        </w:numPr>
        <w:spacing w:line="276" w:lineRule="auto"/>
        <w:contextualSpacing/>
        <w:jc w:val="center"/>
        <w:rPr>
          <w:rFonts w:eastAsia="Times New Roman" w:cs="Tahoma"/>
          <w:b/>
          <w:bCs/>
          <w:szCs w:val="24"/>
          <w:lang w:eastAsia="es-ES"/>
        </w:rPr>
      </w:pPr>
      <w:r w:rsidRPr="002F4BFC">
        <w:rPr>
          <w:rFonts w:eastAsia="Times New Roman" w:cs="Tahoma"/>
          <w:b/>
          <w:bCs/>
          <w:szCs w:val="24"/>
          <w:lang w:eastAsia="es-ES"/>
        </w:rPr>
        <w:t>Problema</w:t>
      </w:r>
      <w:r w:rsidR="002D3547" w:rsidRPr="002F4BFC">
        <w:rPr>
          <w:rFonts w:eastAsia="Times New Roman" w:cs="Tahoma"/>
          <w:b/>
          <w:bCs/>
          <w:szCs w:val="24"/>
          <w:lang w:eastAsia="es-ES"/>
        </w:rPr>
        <w:t>s</w:t>
      </w:r>
      <w:r w:rsidRPr="002F4BFC">
        <w:rPr>
          <w:rFonts w:eastAsia="Times New Roman" w:cs="Tahoma"/>
          <w:b/>
          <w:bCs/>
          <w:szCs w:val="24"/>
          <w:lang w:eastAsia="es-ES"/>
        </w:rPr>
        <w:t xml:space="preserve"> jurídicos por resolver</w:t>
      </w:r>
    </w:p>
    <w:p w14:paraId="7C83EFF1" w14:textId="77777777" w:rsidR="00B33A2C" w:rsidRPr="002F4BFC" w:rsidRDefault="00B33A2C" w:rsidP="002F4BFC">
      <w:pPr>
        <w:spacing w:line="276" w:lineRule="auto"/>
        <w:rPr>
          <w:rFonts w:cs="Tahoma"/>
          <w:szCs w:val="24"/>
        </w:rPr>
      </w:pPr>
      <w:r w:rsidRPr="002F4BFC">
        <w:rPr>
          <w:rFonts w:cs="Tahoma"/>
          <w:szCs w:val="24"/>
        </w:rPr>
        <w:t> </w:t>
      </w:r>
    </w:p>
    <w:p w14:paraId="1B70387C" w14:textId="253C7935" w:rsidR="00FE7D8D" w:rsidRPr="002F4BFC" w:rsidRDefault="00FE7D8D" w:rsidP="002F4BFC">
      <w:pPr>
        <w:spacing w:line="276" w:lineRule="auto"/>
        <w:ind w:firstLine="709"/>
        <w:rPr>
          <w:rFonts w:cs="Tahoma"/>
          <w:szCs w:val="24"/>
          <w:lang w:val="es-MX"/>
        </w:rPr>
      </w:pPr>
      <w:r w:rsidRPr="002F4BFC">
        <w:rPr>
          <w:rFonts w:cs="Tahoma"/>
          <w:szCs w:val="24"/>
          <w:lang w:val="es-MX"/>
        </w:rPr>
        <w:t>Dando alcance al grado jurisdiccional de consulta, la Sala deberá determinar lo siguiente:</w:t>
      </w:r>
    </w:p>
    <w:p w14:paraId="49036AEF" w14:textId="77777777" w:rsidR="00FE7D8D" w:rsidRPr="002F4BFC" w:rsidRDefault="00FE7D8D" w:rsidP="002F4BFC">
      <w:pPr>
        <w:spacing w:line="276" w:lineRule="auto"/>
        <w:ind w:firstLine="709"/>
        <w:rPr>
          <w:rFonts w:cs="Tahoma"/>
          <w:bCs/>
          <w:szCs w:val="24"/>
          <w:lang w:val="es-MX"/>
        </w:rPr>
      </w:pPr>
    </w:p>
    <w:p w14:paraId="12D5ED93" w14:textId="3A082E73" w:rsidR="00FE7D8D" w:rsidRPr="002F4BFC" w:rsidRDefault="00FE7D8D" w:rsidP="00B80BEA">
      <w:pPr>
        <w:pStyle w:val="Prrafodelista"/>
        <w:numPr>
          <w:ilvl w:val="0"/>
          <w:numId w:val="27"/>
        </w:numPr>
        <w:spacing w:line="276" w:lineRule="auto"/>
        <w:ind w:left="709"/>
        <w:rPr>
          <w:rFonts w:cs="Tahoma"/>
          <w:bCs/>
          <w:szCs w:val="24"/>
          <w:lang w:val="es-MX"/>
        </w:rPr>
      </w:pPr>
      <w:r w:rsidRPr="002F4BFC">
        <w:rPr>
          <w:rFonts w:cs="Tahoma"/>
          <w:bCs/>
          <w:szCs w:val="24"/>
          <w:lang w:val="es-MX"/>
        </w:rPr>
        <w:t>Determinar si el demandante prestó servicios personales, subordinados y remunerados en favor de SUPERMERCADO LA CANASTA MARSELLA S.A.S. entre 199</w:t>
      </w:r>
      <w:r w:rsidR="005173BA" w:rsidRPr="002F4BFC">
        <w:rPr>
          <w:rFonts w:cs="Tahoma"/>
          <w:bCs/>
          <w:szCs w:val="24"/>
          <w:lang w:val="es-MX"/>
        </w:rPr>
        <w:t>2</w:t>
      </w:r>
      <w:r w:rsidRPr="002F4BFC">
        <w:rPr>
          <w:rFonts w:cs="Tahoma"/>
          <w:bCs/>
          <w:szCs w:val="24"/>
          <w:lang w:val="es-MX"/>
        </w:rPr>
        <w:t xml:space="preserve"> y 1999 y si, en este interregno se presentó falta de afiliación o mora patronal. </w:t>
      </w:r>
    </w:p>
    <w:p w14:paraId="746D7CF6" w14:textId="77777777" w:rsidR="00FE7D8D" w:rsidRPr="002F4BFC" w:rsidRDefault="00FE7D8D" w:rsidP="00B80BEA">
      <w:pPr>
        <w:pStyle w:val="Prrafodelista"/>
        <w:spacing w:line="276" w:lineRule="auto"/>
        <w:ind w:left="709"/>
        <w:rPr>
          <w:rFonts w:cs="Tahoma"/>
          <w:bCs/>
          <w:szCs w:val="24"/>
          <w:lang w:val="es-MX"/>
        </w:rPr>
      </w:pPr>
    </w:p>
    <w:p w14:paraId="3407EACF" w14:textId="6A6FC843" w:rsidR="00FE7D8D" w:rsidRPr="002F4BFC" w:rsidRDefault="00FE7D8D" w:rsidP="00B80BEA">
      <w:pPr>
        <w:pStyle w:val="Prrafodelista"/>
        <w:numPr>
          <w:ilvl w:val="0"/>
          <w:numId w:val="27"/>
        </w:numPr>
        <w:spacing w:line="276" w:lineRule="auto"/>
        <w:ind w:left="709"/>
        <w:rPr>
          <w:rFonts w:cs="Tahoma"/>
          <w:bCs/>
          <w:szCs w:val="24"/>
          <w:lang w:val="es-MX"/>
        </w:rPr>
      </w:pPr>
      <w:r w:rsidRPr="002F4BFC">
        <w:rPr>
          <w:rFonts w:cs="Tahoma"/>
          <w:bCs/>
          <w:szCs w:val="24"/>
          <w:lang w:val="es-MX"/>
        </w:rPr>
        <w:t xml:space="preserve">¿Es viable sumar al actor los periodos de cotización en mora y/o por falta de afiliación, para alcanzar la densidad mínima de cotizaciones para acceder a la pensión de vejez? </w:t>
      </w:r>
    </w:p>
    <w:p w14:paraId="2EC7C8D6" w14:textId="77777777" w:rsidR="00FE7D8D" w:rsidRPr="002F4BFC" w:rsidRDefault="00FE7D8D" w:rsidP="00B80BEA">
      <w:pPr>
        <w:pStyle w:val="Prrafodelista"/>
        <w:spacing w:line="276" w:lineRule="auto"/>
        <w:ind w:left="709"/>
        <w:rPr>
          <w:rFonts w:cs="Tahoma"/>
          <w:bCs/>
          <w:szCs w:val="24"/>
          <w:lang w:val="es-MX"/>
        </w:rPr>
      </w:pPr>
    </w:p>
    <w:p w14:paraId="4AEC8A17" w14:textId="400EF12D" w:rsidR="00FE7D8D" w:rsidRPr="002F4BFC" w:rsidRDefault="00FE7D8D" w:rsidP="00B80BEA">
      <w:pPr>
        <w:pStyle w:val="Prrafodelista"/>
        <w:numPr>
          <w:ilvl w:val="0"/>
          <w:numId w:val="27"/>
        </w:numPr>
        <w:spacing w:line="276" w:lineRule="auto"/>
        <w:ind w:left="709"/>
        <w:rPr>
          <w:rFonts w:cs="Tahoma"/>
          <w:bCs/>
          <w:szCs w:val="24"/>
          <w:lang w:val="es-MX"/>
        </w:rPr>
      </w:pPr>
      <w:r w:rsidRPr="002F4BFC">
        <w:rPr>
          <w:rFonts w:cs="Tahoma"/>
          <w:bCs/>
          <w:szCs w:val="24"/>
          <w:lang w:val="es-MX"/>
        </w:rPr>
        <w:t>De ser positiva la respuesta anterior ¿el demandante acreditó los requisitos para causar la prestación conforme al acuerdo 049 de 1990?</w:t>
      </w:r>
    </w:p>
    <w:p w14:paraId="7DB0694F" w14:textId="148F7FDB" w:rsidR="00446E3B" w:rsidRPr="002F4BFC" w:rsidRDefault="00446E3B" w:rsidP="0058317E">
      <w:pPr>
        <w:spacing w:line="276" w:lineRule="auto"/>
        <w:rPr>
          <w:rFonts w:cs="Tahoma"/>
          <w:szCs w:val="24"/>
        </w:rPr>
      </w:pPr>
    </w:p>
    <w:p w14:paraId="3EE8E8E6" w14:textId="12DFE522" w:rsidR="003D5398" w:rsidRPr="002F4BFC" w:rsidRDefault="003D5398" w:rsidP="002F4BFC">
      <w:pPr>
        <w:pStyle w:val="Prrafodelista"/>
        <w:widowControl w:val="0"/>
        <w:numPr>
          <w:ilvl w:val="0"/>
          <w:numId w:val="1"/>
        </w:numPr>
        <w:tabs>
          <w:tab w:val="left" w:pos="284"/>
        </w:tabs>
        <w:autoSpaceDE w:val="0"/>
        <w:autoSpaceDN w:val="0"/>
        <w:adjustRightInd w:val="0"/>
        <w:spacing w:line="276" w:lineRule="auto"/>
        <w:ind w:left="0" w:firstLine="0"/>
        <w:jc w:val="center"/>
        <w:rPr>
          <w:rFonts w:cs="Tahoma"/>
          <w:b/>
          <w:szCs w:val="24"/>
        </w:rPr>
      </w:pPr>
      <w:r w:rsidRPr="002F4BFC">
        <w:rPr>
          <w:rFonts w:cs="Tahoma"/>
          <w:b/>
          <w:szCs w:val="24"/>
        </w:rPr>
        <w:t>Consideraciones</w:t>
      </w:r>
    </w:p>
    <w:p w14:paraId="6207F3C0" w14:textId="77777777" w:rsidR="00D245AE" w:rsidRPr="002F4BFC" w:rsidRDefault="00D245AE" w:rsidP="002F4BFC">
      <w:pPr>
        <w:spacing w:line="276" w:lineRule="auto"/>
        <w:ind w:firstLine="708"/>
        <w:rPr>
          <w:rFonts w:cs="Tahoma"/>
          <w:szCs w:val="24"/>
        </w:rPr>
      </w:pPr>
    </w:p>
    <w:p w14:paraId="08DAD50F" w14:textId="77777777" w:rsidR="00EE7007" w:rsidRPr="002F4BFC" w:rsidRDefault="00EE7007" w:rsidP="002F4BFC">
      <w:pPr>
        <w:pStyle w:val="Prrafodelista"/>
        <w:numPr>
          <w:ilvl w:val="1"/>
          <w:numId w:val="22"/>
        </w:numPr>
        <w:spacing w:line="276" w:lineRule="auto"/>
        <w:ind w:left="709" w:firstLine="0"/>
        <w:rPr>
          <w:rFonts w:cs="Tahoma"/>
          <w:b/>
          <w:szCs w:val="24"/>
          <w:lang w:val="es-CO"/>
        </w:rPr>
      </w:pPr>
      <w:r w:rsidRPr="002F4BFC">
        <w:rPr>
          <w:rFonts w:cs="Tahoma"/>
          <w:b/>
          <w:szCs w:val="24"/>
          <w:lang w:val="es-CO"/>
        </w:rPr>
        <w:lastRenderedPageBreak/>
        <w:t>Mora del empleador en el pago de aportes pensionales y falta de afiliación.</w:t>
      </w:r>
    </w:p>
    <w:p w14:paraId="4E2C5233" w14:textId="77777777" w:rsidR="00EE7007" w:rsidRPr="002F4BFC" w:rsidRDefault="00EE7007" w:rsidP="002F4BFC">
      <w:pPr>
        <w:spacing w:line="276" w:lineRule="auto"/>
        <w:rPr>
          <w:rFonts w:cs="Tahoma"/>
          <w:szCs w:val="24"/>
          <w:lang w:val="es-CO"/>
        </w:rPr>
      </w:pPr>
    </w:p>
    <w:p w14:paraId="4717E778" w14:textId="77777777" w:rsidR="00EE7007" w:rsidRPr="002F4BFC" w:rsidRDefault="00EE7007" w:rsidP="002F4BFC">
      <w:pPr>
        <w:pStyle w:val="paragraph"/>
        <w:spacing w:before="0" w:beforeAutospacing="0" w:after="0" w:afterAutospacing="0" w:line="276" w:lineRule="auto"/>
        <w:ind w:firstLine="708"/>
        <w:jc w:val="both"/>
        <w:textAlignment w:val="baseline"/>
        <w:rPr>
          <w:rFonts w:ascii="Tahoma" w:hAnsi="Tahoma" w:cs="Tahoma"/>
        </w:rPr>
      </w:pPr>
      <w:r w:rsidRPr="002F4BFC">
        <w:rPr>
          <w:rStyle w:val="normaltextrun"/>
          <w:rFonts w:ascii="Tahoma" w:hAnsi="Tahoma" w:cs="Tahoma"/>
        </w:rPr>
        <w:t>La jurisprudencia patria ha sido clara en determinar que ni la mora en el pago de los aportes ni la falta de afiliación por parte del empleador pueden perjudicar las aspiraciones del trabajador de obtener el reconocimiento pensional, sumándose los tiempos echados de menos por la omisión de las obligaciones del patrono, siempre que en el curso del proceso logre demostrar el vínculo contractual durante los periodos incumplidos. Esto por cuanto el trabajador que cumplió con sus obligaciones – prestación del servicio-, no tiene por qué soportar la negligencia de los restantes actores del sistema. </w:t>
      </w:r>
      <w:r w:rsidRPr="002F4BFC">
        <w:rPr>
          <w:rStyle w:val="eop"/>
          <w:rFonts w:ascii="Tahoma" w:hAnsi="Tahoma" w:cs="Tahoma"/>
        </w:rPr>
        <w:t> </w:t>
      </w:r>
    </w:p>
    <w:p w14:paraId="7B17D290" w14:textId="77777777" w:rsidR="00EE7007" w:rsidRPr="002F4BFC" w:rsidRDefault="00EE7007" w:rsidP="002F4BFC">
      <w:pPr>
        <w:pStyle w:val="Sinespaciado"/>
        <w:spacing w:line="276" w:lineRule="auto"/>
        <w:rPr>
          <w:rFonts w:ascii="Tahoma" w:hAnsi="Tahoma" w:cs="Tahoma"/>
        </w:rPr>
      </w:pPr>
      <w:r w:rsidRPr="002F4BFC">
        <w:rPr>
          <w:rStyle w:val="eop"/>
          <w:rFonts w:ascii="Tahoma" w:hAnsi="Tahoma" w:cs="Tahoma"/>
        </w:rPr>
        <w:t> </w:t>
      </w:r>
    </w:p>
    <w:p w14:paraId="5BF5D4B3" w14:textId="77777777" w:rsidR="00EE7007" w:rsidRPr="002F4BFC" w:rsidRDefault="00EE7007" w:rsidP="002F4BFC">
      <w:pPr>
        <w:pStyle w:val="paragraph"/>
        <w:spacing w:before="0" w:beforeAutospacing="0" w:after="0" w:afterAutospacing="0" w:line="276" w:lineRule="auto"/>
        <w:ind w:firstLine="708"/>
        <w:jc w:val="both"/>
        <w:textAlignment w:val="baseline"/>
        <w:rPr>
          <w:rFonts w:ascii="Tahoma" w:hAnsi="Tahoma" w:cs="Tahoma"/>
        </w:rPr>
      </w:pPr>
      <w:r w:rsidRPr="002F4BFC">
        <w:rPr>
          <w:rStyle w:val="normaltextrun"/>
          <w:rFonts w:ascii="Tahoma" w:hAnsi="Tahoma" w:cs="Tahoma"/>
        </w:rPr>
        <w:t>No obstante, si bien en ambos supuestos (mora y falta de afiliación), una vez acreditada la relación laboral, la obligación de reconocimiento de la prestación está a cargo de la administradora pensional; dependiendo de la situación que se presente, al empleador le compete o bien efectuar el pago de los aportes debidos con los respectivos intereses moratorios, caso de la mora patronal o  tratándose de la falta de afiliación, cancelar el cálculo actuarial por los tiempos en que no hubo inscripción al sistema pensional, toda vez que en este último caso, al no ser conocido por la entidad de seguridad social la existencia del contrato de trabajo, no le era posible efectuar las acciones de cobro, que eran su responsabilidad en el caso de la mora.</w:t>
      </w:r>
      <w:r w:rsidRPr="002F4BFC">
        <w:rPr>
          <w:rStyle w:val="eop"/>
          <w:rFonts w:ascii="Tahoma" w:hAnsi="Tahoma" w:cs="Tahoma"/>
        </w:rPr>
        <w:t> </w:t>
      </w:r>
    </w:p>
    <w:p w14:paraId="00EDB092" w14:textId="77777777" w:rsidR="00EE7007" w:rsidRPr="002F4BFC" w:rsidRDefault="00EE7007" w:rsidP="002F4BFC">
      <w:pPr>
        <w:pStyle w:val="Sinespaciado"/>
        <w:spacing w:line="276" w:lineRule="auto"/>
        <w:rPr>
          <w:rFonts w:ascii="Tahoma" w:hAnsi="Tahoma" w:cs="Tahoma"/>
        </w:rPr>
      </w:pPr>
      <w:r w:rsidRPr="002F4BFC">
        <w:rPr>
          <w:rStyle w:val="eop"/>
          <w:rFonts w:ascii="Tahoma" w:hAnsi="Tahoma" w:cs="Tahoma"/>
        </w:rPr>
        <w:t> </w:t>
      </w:r>
    </w:p>
    <w:p w14:paraId="399B86D7" w14:textId="77777777" w:rsidR="00EE7007" w:rsidRPr="002F4BFC" w:rsidRDefault="00EE7007" w:rsidP="002F4BFC">
      <w:pPr>
        <w:pStyle w:val="paragraph"/>
        <w:spacing w:before="0" w:beforeAutospacing="0" w:after="0" w:afterAutospacing="0" w:line="276" w:lineRule="auto"/>
        <w:ind w:firstLine="708"/>
        <w:jc w:val="both"/>
        <w:textAlignment w:val="baseline"/>
        <w:rPr>
          <w:rStyle w:val="normaltextrun"/>
          <w:rFonts w:ascii="Tahoma" w:hAnsi="Tahoma" w:cs="Tahoma"/>
        </w:rPr>
      </w:pPr>
      <w:r w:rsidRPr="002F4BFC">
        <w:rPr>
          <w:rStyle w:val="normaltextrun"/>
          <w:rFonts w:ascii="Tahoma" w:hAnsi="Tahoma" w:cs="Tahoma"/>
        </w:rPr>
        <w:t xml:space="preserve">En ese entendido, en el caso de la mora o el pago tardío de aportes, si no hay gestión de cobro por parte de la entidad de seguridad social, no puede existir la declaratoria de </w:t>
      </w:r>
      <w:r w:rsidRPr="002F4BFC">
        <w:rPr>
          <w:rStyle w:val="normaltextrun"/>
          <w:rFonts w:ascii="Tahoma" w:hAnsi="Tahoma" w:cs="Tahoma"/>
          <w:i/>
        </w:rPr>
        <w:t>«deuda incobrable»</w:t>
      </w:r>
      <w:r w:rsidRPr="002F4BFC">
        <w:rPr>
          <w:rStyle w:val="normaltextrun"/>
          <w:rFonts w:ascii="Tahoma" w:hAnsi="Tahoma" w:cs="Tahoma"/>
        </w:rPr>
        <w:t xml:space="preserve"> sobre las cotizaciones que se registran en mora, por lo que no cabrían los efectos del artículo 75 del Decreto 2665 de 1988, cuáles son los de tener por inexistentes esas cotizaciones. Así, al cumplir el trabajador con la carga de probar que prestó el servicio por los periodos que echa de menos en su historia laboral, es procedente ordenar vía judicial el reconocimiento pensional, teniendo en cuenta tales periodos. </w:t>
      </w:r>
    </w:p>
    <w:p w14:paraId="1E90A99F" w14:textId="77777777" w:rsidR="00EE7007" w:rsidRPr="002F4BFC" w:rsidRDefault="00EE7007" w:rsidP="002F4BFC">
      <w:pPr>
        <w:pStyle w:val="Sinespaciado"/>
        <w:spacing w:line="276" w:lineRule="auto"/>
        <w:rPr>
          <w:rStyle w:val="normaltextrun"/>
          <w:rFonts w:ascii="Tahoma" w:hAnsi="Tahoma" w:cs="Tahoma"/>
        </w:rPr>
      </w:pPr>
    </w:p>
    <w:p w14:paraId="2EC7EA97" w14:textId="1A47BBED" w:rsidR="00EE7007" w:rsidRPr="002F4BFC" w:rsidRDefault="00EE7007" w:rsidP="002F4BFC">
      <w:pPr>
        <w:pStyle w:val="paragraph"/>
        <w:spacing w:before="0" w:beforeAutospacing="0" w:after="0" w:afterAutospacing="0" w:line="276" w:lineRule="auto"/>
        <w:ind w:firstLine="708"/>
        <w:jc w:val="both"/>
        <w:textAlignment w:val="baseline"/>
        <w:rPr>
          <w:rStyle w:val="eop"/>
          <w:rFonts w:ascii="Tahoma" w:hAnsi="Tahoma" w:cs="Tahoma"/>
        </w:rPr>
      </w:pPr>
      <w:r w:rsidRPr="002F4BFC">
        <w:rPr>
          <w:rStyle w:val="normaltextrun"/>
          <w:rFonts w:ascii="Tahoma" w:hAnsi="Tahoma" w:cs="Tahoma"/>
        </w:rPr>
        <w:t>Asimismo, ocurre en cuanto a la falta de afiliación del trabajador por parte de su empleador, pues si bien la entidad de seguridad social no tuvo la oportunidad de efectuar acciones cobro sobre unos periodos que no conoció, el derecho pensional del trabajador no puede ceder ante la negligencia del patrono y, por ende, en estos casos, judicialmente es viable ordenar el pago del cálculo actuarial al empleador con destino a la administradora pensional, y esta última, a su vez reconocer la pensión deprecada. </w:t>
      </w:r>
      <w:r w:rsidRPr="002F4BFC">
        <w:rPr>
          <w:rStyle w:val="eop"/>
          <w:rFonts w:ascii="Tahoma" w:hAnsi="Tahoma" w:cs="Tahoma"/>
        </w:rPr>
        <w:t> </w:t>
      </w:r>
    </w:p>
    <w:p w14:paraId="467F74AD" w14:textId="77777777" w:rsidR="00EE7007" w:rsidRPr="002F4BFC" w:rsidRDefault="00EE7007" w:rsidP="002F4BFC">
      <w:pPr>
        <w:pStyle w:val="Sinespaciado"/>
        <w:spacing w:line="276" w:lineRule="auto"/>
        <w:rPr>
          <w:rStyle w:val="eop"/>
          <w:rFonts w:ascii="Tahoma" w:hAnsi="Tahoma" w:cs="Tahoma"/>
        </w:rPr>
      </w:pPr>
    </w:p>
    <w:p w14:paraId="22ABF82D" w14:textId="77777777" w:rsidR="00EE7007" w:rsidRPr="002F4BFC" w:rsidRDefault="00EE7007" w:rsidP="002F4BFC">
      <w:pPr>
        <w:pStyle w:val="paragraph"/>
        <w:spacing w:before="0" w:beforeAutospacing="0" w:after="0" w:afterAutospacing="0" w:line="276" w:lineRule="auto"/>
        <w:ind w:firstLine="708"/>
        <w:jc w:val="both"/>
        <w:textAlignment w:val="baseline"/>
        <w:rPr>
          <w:rFonts w:ascii="Tahoma" w:hAnsi="Tahoma" w:cs="Tahoma"/>
        </w:rPr>
      </w:pPr>
      <w:r w:rsidRPr="002F4BFC">
        <w:rPr>
          <w:rStyle w:val="eop"/>
          <w:rFonts w:ascii="Tahoma" w:hAnsi="Tahoma" w:cs="Tahoma"/>
        </w:rPr>
        <w:t xml:space="preserve">En el último caso, para que los periodos sean tenidos en cuenta a efectos de contabilizar las semanas cotizadas, se requiere la cancelación previa y a satisfacción del cálculo actuarial ante el fondo de pensiones, aportes que deben ser imputados al periodo correspondiente, con independencia de que la deuda haya sido cancelada con posterioridad, conforme lo precisó la Corte, en sentencia CSJ SL 3070 de 2020 del 19 de agosto de 2020, Magistrado Ponente Luis Benedicto Herrera Diaz, memorada por esta Corporación </w:t>
      </w:r>
      <w:r w:rsidRPr="002F4BFC">
        <w:rPr>
          <w:rFonts w:ascii="Tahoma" w:hAnsi="Tahoma" w:cs="Tahoma"/>
        </w:rPr>
        <w:t>en providencia del 09 de diciembre de 2020, radicado 66001-31-05-004-2018-00433-01, Magistrado Ponente Julio César Salazar Muñoz, al siguiente tenor:</w:t>
      </w:r>
    </w:p>
    <w:p w14:paraId="3A5C9C55" w14:textId="77777777" w:rsidR="00EE7007" w:rsidRPr="002F4BFC" w:rsidRDefault="00EE7007" w:rsidP="002F4BFC">
      <w:pPr>
        <w:pStyle w:val="Sinespaciado"/>
        <w:spacing w:line="276" w:lineRule="auto"/>
        <w:rPr>
          <w:rFonts w:ascii="Tahoma" w:hAnsi="Tahoma" w:cs="Tahoma"/>
        </w:rPr>
      </w:pPr>
    </w:p>
    <w:p w14:paraId="0DE63562" w14:textId="77777777" w:rsidR="00EE7007" w:rsidRPr="00B80BEA" w:rsidRDefault="00EE7007" w:rsidP="00B80BEA">
      <w:pPr>
        <w:spacing w:line="240" w:lineRule="auto"/>
        <w:ind w:left="426" w:right="420"/>
        <w:rPr>
          <w:rFonts w:eastAsia="Arial" w:cs="Tahoma"/>
          <w:i/>
          <w:iCs/>
          <w:sz w:val="22"/>
          <w:szCs w:val="24"/>
        </w:rPr>
      </w:pPr>
      <w:r w:rsidRPr="00B80BEA">
        <w:rPr>
          <w:rFonts w:eastAsia="Arial" w:cs="Tahoma"/>
          <w:i/>
          <w:iCs/>
          <w:sz w:val="22"/>
          <w:szCs w:val="24"/>
        </w:rPr>
        <w:t>“Vale precisar, que el hecho de que el pago del cálculo actuarial se hubiere realizado por el Colegio Nuestra Señora de la Paz, en su condición de ex empleador de la actora en el año 2007, en nada afecta el derecho que a ésta le asiste, en tanto dicho pago se imputó a los períodos adeudados para del año 1973, como quedó evidenciado en la historia laboral</w:t>
      </w:r>
    </w:p>
    <w:p w14:paraId="539AB589" w14:textId="77777777" w:rsidR="00EE7007" w:rsidRPr="00B80BEA" w:rsidRDefault="00EE7007" w:rsidP="00B80BEA">
      <w:pPr>
        <w:pStyle w:val="Sinespaciado"/>
        <w:ind w:left="426"/>
        <w:rPr>
          <w:rFonts w:ascii="Tahoma" w:hAnsi="Tahoma" w:cs="Tahoma"/>
          <w:sz w:val="22"/>
        </w:rPr>
      </w:pPr>
    </w:p>
    <w:p w14:paraId="713326CD" w14:textId="77777777" w:rsidR="00EE7007" w:rsidRPr="00B80BEA" w:rsidRDefault="00EE7007" w:rsidP="00B80BEA">
      <w:pPr>
        <w:spacing w:line="240" w:lineRule="auto"/>
        <w:ind w:left="426" w:right="420"/>
        <w:rPr>
          <w:rFonts w:cs="Tahoma"/>
          <w:bCs/>
          <w:sz w:val="22"/>
          <w:szCs w:val="24"/>
          <w:lang w:val="es-CO"/>
        </w:rPr>
      </w:pPr>
      <w:r w:rsidRPr="00B80BEA">
        <w:rPr>
          <w:rFonts w:eastAsia="Arial" w:cs="Tahoma"/>
          <w:i/>
          <w:iCs/>
          <w:sz w:val="22"/>
          <w:szCs w:val="24"/>
        </w:rPr>
        <w:t>Y, precisamente, mecanismos de pago como el cálculo actuarial, los bonos pensionales, los títulos pensionales y, aún, los aportes con intereses moratorios no son más que fórmulas de convalidación de las cotizaciones no efectuadas en tiempo, cualquiera que hubiere sido su razón. Frente a estas fórmulas de pago, cualquier reproche que se pudiere plantear por no pago, pago tardío, pago deficitario, etc., se desvanece o purga, de manera que, su efecto es el de tener por cumplida la obligación de pagar.”</w:t>
      </w:r>
    </w:p>
    <w:p w14:paraId="5264851A" w14:textId="77777777" w:rsidR="00EE7007" w:rsidRPr="002F4BFC" w:rsidRDefault="00EE7007" w:rsidP="002F4BFC">
      <w:pPr>
        <w:pStyle w:val="Sinespaciado"/>
        <w:spacing w:line="276" w:lineRule="auto"/>
        <w:rPr>
          <w:rFonts w:ascii="Tahoma" w:hAnsi="Tahoma" w:cs="Tahoma"/>
        </w:rPr>
      </w:pPr>
    </w:p>
    <w:p w14:paraId="75530F62" w14:textId="58477DA5" w:rsidR="00EE7007" w:rsidRPr="002F4BFC" w:rsidRDefault="00EE7007" w:rsidP="002F4BFC">
      <w:pPr>
        <w:spacing w:line="276" w:lineRule="auto"/>
        <w:rPr>
          <w:rFonts w:cs="Tahoma"/>
          <w:szCs w:val="24"/>
          <w:lang w:val="es-CO"/>
        </w:rPr>
      </w:pPr>
      <w:r w:rsidRPr="002F4BFC">
        <w:rPr>
          <w:rFonts w:cs="Tahoma"/>
          <w:szCs w:val="24"/>
          <w:lang w:val="es-CO"/>
        </w:rPr>
        <w:t>De acuerdo a lo previsto en el artículo 17 de la Ley 100 de 1993, modificado por el art. 4 de la Ley 797 de 2003, durante la vigencia de la relación laboral y del contrato de prestación de servicios, deberán efectuarse cotizaciones obligatorias a los regímenes del sistema general de pensiones por parte de los afiliados, los empleadores y contratistas con base en el salario o ingreso por prestación de servicios que aquellos devenguen.</w:t>
      </w:r>
    </w:p>
    <w:p w14:paraId="49AC06BF" w14:textId="678BA520" w:rsidR="0046180E" w:rsidRPr="002F4BFC" w:rsidRDefault="0046180E" w:rsidP="002F4BFC">
      <w:pPr>
        <w:spacing w:line="276" w:lineRule="auto"/>
        <w:rPr>
          <w:rFonts w:cs="Tahoma"/>
          <w:szCs w:val="24"/>
          <w:lang w:val="es-CO"/>
        </w:rPr>
      </w:pPr>
    </w:p>
    <w:p w14:paraId="1383167A" w14:textId="77777777" w:rsidR="0046180E" w:rsidRPr="002F4BFC" w:rsidRDefault="0046180E" w:rsidP="002F4BFC">
      <w:pPr>
        <w:pStyle w:val="Prrafodelista"/>
        <w:numPr>
          <w:ilvl w:val="1"/>
          <w:numId w:val="22"/>
        </w:numPr>
        <w:spacing w:line="276" w:lineRule="auto"/>
        <w:ind w:left="709" w:firstLine="0"/>
        <w:rPr>
          <w:rFonts w:cs="Tahoma"/>
          <w:b/>
          <w:szCs w:val="24"/>
        </w:rPr>
      </w:pPr>
      <w:r w:rsidRPr="002F4BFC">
        <w:rPr>
          <w:rFonts w:cs="Tahoma"/>
          <w:b/>
          <w:szCs w:val="24"/>
        </w:rPr>
        <w:t xml:space="preserve">Del contrato de </w:t>
      </w:r>
      <w:r w:rsidRPr="002F4BFC">
        <w:rPr>
          <w:rFonts w:cs="Tahoma"/>
          <w:b/>
          <w:szCs w:val="24"/>
          <w:lang w:val="es-CO"/>
        </w:rPr>
        <w:t>trabajo</w:t>
      </w:r>
      <w:r w:rsidRPr="002F4BFC">
        <w:rPr>
          <w:rFonts w:cs="Tahoma"/>
          <w:b/>
          <w:szCs w:val="24"/>
        </w:rPr>
        <w:t xml:space="preserve"> y representantes del empleador</w:t>
      </w:r>
    </w:p>
    <w:p w14:paraId="27020A22" w14:textId="77777777" w:rsidR="0046180E" w:rsidRPr="002F4BFC" w:rsidRDefault="0046180E" w:rsidP="002F4BFC">
      <w:pPr>
        <w:pStyle w:val="Sinespaciado"/>
        <w:spacing w:line="276" w:lineRule="auto"/>
        <w:rPr>
          <w:rFonts w:ascii="Tahoma" w:hAnsi="Tahoma" w:cs="Tahoma"/>
        </w:rPr>
      </w:pPr>
    </w:p>
    <w:p w14:paraId="144B7C97" w14:textId="60263C57" w:rsidR="0046180E" w:rsidRPr="002F4BFC" w:rsidRDefault="0046180E" w:rsidP="002F4BFC">
      <w:pPr>
        <w:spacing w:line="276" w:lineRule="auto"/>
        <w:ind w:firstLine="708"/>
        <w:textAlignment w:val="baseline"/>
        <w:rPr>
          <w:rFonts w:cs="Tahoma"/>
          <w:szCs w:val="24"/>
        </w:rPr>
      </w:pPr>
      <w:r w:rsidRPr="002F4BFC">
        <w:rPr>
          <w:rFonts w:eastAsia="Times New Roman" w:cs="Tahoma"/>
          <w:szCs w:val="24"/>
          <w:lang w:eastAsia="es-CO"/>
        </w:rPr>
        <w:t>Como es bien sabido, el artículo 22 del Código Sustantivo del Trabajo define que es un contrato de trabajo “</w:t>
      </w:r>
      <w:r w:rsidRPr="002F4BFC">
        <w:rPr>
          <w:rFonts w:eastAsia="Times New Roman" w:cs="Tahoma"/>
          <w:i/>
          <w:szCs w:val="24"/>
          <w:lang w:eastAsia="es-CO"/>
        </w:rPr>
        <w:t xml:space="preserve">aquel </w:t>
      </w:r>
      <w:r w:rsidRPr="00B80BEA">
        <w:rPr>
          <w:rFonts w:eastAsia="Times New Roman" w:cs="Tahoma"/>
          <w:i/>
          <w:sz w:val="22"/>
          <w:szCs w:val="24"/>
          <w:lang w:eastAsia="es-CO"/>
        </w:rPr>
        <w:t>por el cual una persona natural se obliga a prestar un servicio personal a otra persona, natural o jurídica, bajo la continuada dependencia o subordinación de la segunda y mediante remuneración</w:t>
      </w:r>
      <w:r w:rsidRPr="002F4BFC">
        <w:rPr>
          <w:rFonts w:eastAsia="Times New Roman" w:cs="Tahoma"/>
          <w:i/>
          <w:szCs w:val="24"/>
          <w:lang w:eastAsia="es-CO"/>
        </w:rPr>
        <w:t xml:space="preserve">”, </w:t>
      </w:r>
      <w:r w:rsidRPr="002F4BFC">
        <w:rPr>
          <w:rFonts w:eastAsia="Times New Roman" w:cs="Tahoma"/>
          <w:szCs w:val="24"/>
          <w:lang w:eastAsia="es-CO"/>
        </w:rPr>
        <w:t xml:space="preserve">a la par que el artículo 24 </w:t>
      </w:r>
      <w:r w:rsidR="00685638" w:rsidRPr="002F4BFC">
        <w:rPr>
          <w:rFonts w:eastAsia="Times New Roman" w:cs="Tahoma"/>
          <w:szCs w:val="24"/>
          <w:lang w:eastAsia="es-CO"/>
        </w:rPr>
        <w:t>ibídem</w:t>
      </w:r>
      <w:r w:rsidRPr="002F4BFC">
        <w:rPr>
          <w:rFonts w:eastAsia="Times New Roman" w:cs="Tahoma"/>
          <w:szCs w:val="24"/>
          <w:lang w:eastAsia="es-CO"/>
        </w:rPr>
        <w:t xml:space="preserve"> señala que </w:t>
      </w:r>
      <w:r w:rsidRPr="002F4BFC">
        <w:rPr>
          <w:rFonts w:eastAsia="Times New Roman" w:cs="Tahoma"/>
          <w:i/>
          <w:szCs w:val="24"/>
          <w:lang w:eastAsia="es-CO"/>
        </w:rPr>
        <w:t>“</w:t>
      </w:r>
      <w:r w:rsidRPr="00B80BEA">
        <w:rPr>
          <w:rFonts w:eastAsia="Times New Roman" w:cs="Tahoma"/>
          <w:i/>
          <w:sz w:val="22"/>
          <w:szCs w:val="24"/>
          <w:lang w:eastAsia="es-CO"/>
        </w:rPr>
        <w:t>se presume que toda relación de trabajo personal está regida por un contrato de trabajo</w:t>
      </w:r>
      <w:r w:rsidRPr="002F4BFC">
        <w:rPr>
          <w:rFonts w:eastAsia="Times New Roman" w:cs="Tahoma"/>
          <w:i/>
          <w:szCs w:val="24"/>
          <w:lang w:eastAsia="es-CO"/>
        </w:rPr>
        <w:t>”</w:t>
      </w:r>
      <w:r w:rsidRPr="002F4BFC">
        <w:rPr>
          <w:rFonts w:eastAsia="Times New Roman" w:cs="Tahoma"/>
          <w:szCs w:val="24"/>
          <w:lang w:eastAsia="es-CO"/>
        </w:rPr>
        <w:t xml:space="preserve">, razón por la cual, </w:t>
      </w:r>
      <w:r w:rsidRPr="002F4BFC">
        <w:rPr>
          <w:rFonts w:cs="Tahoma"/>
          <w:szCs w:val="24"/>
        </w:rPr>
        <w:t xml:space="preserve">en materia probatoria, al trabajador le basta con acreditar la prestación personal del servicio en favor del convocado al proceso, para que con ello se active la presunción mencionada, caso en el cual, se traslada la carga de la prueba a la parte pasiva para que encamine el haz probatorio a derruirla. </w:t>
      </w:r>
    </w:p>
    <w:p w14:paraId="667EC8C9" w14:textId="77777777" w:rsidR="0046180E" w:rsidRPr="002F4BFC" w:rsidRDefault="0046180E" w:rsidP="002F4BFC">
      <w:pPr>
        <w:pStyle w:val="Sinespaciado"/>
        <w:spacing w:line="276" w:lineRule="auto"/>
        <w:rPr>
          <w:rFonts w:ascii="Tahoma" w:hAnsi="Tahoma" w:cs="Tahoma"/>
          <w:lang w:eastAsia="es-CO"/>
        </w:rPr>
      </w:pPr>
    </w:p>
    <w:p w14:paraId="703C5796" w14:textId="0A4D8E64" w:rsidR="003D5398" w:rsidRPr="002F4BFC" w:rsidRDefault="003D5398" w:rsidP="002F4BFC">
      <w:pPr>
        <w:pStyle w:val="Prrafodelista"/>
        <w:numPr>
          <w:ilvl w:val="1"/>
          <w:numId w:val="22"/>
        </w:numPr>
        <w:spacing w:line="276" w:lineRule="auto"/>
        <w:ind w:left="709" w:firstLine="0"/>
        <w:rPr>
          <w:rFonts w:cs="Tahoma"/>
          <w:b/>
          <w:szCs w:val="24"/>
        </w:rPr>
      </w:pPr>
      <w:r w:rsidRPr="002F4BFC">
        <w:rPr>
          <w:rFonts w:cs="Tahoma"/>
          <w:b/>
          <w:szCs w:val="24"/>
        </w:rPr>
        <w:t>Caso concreto</w:t>
      </w:r>
    </w:p>
    <w:p w14:paraId="55F90E33" w14:textId="77777777" w:rsidR="003D5398" w:rsidRPr="002F4BFC" w:rsidRDefault="003D5398" w:rsidP="002F4BFC">
      <w:pPr>
        <w:spacing w:line="276" w:lineRule="auto"/>
        <w:ind w:firstLine="708"/>
        <w:rPr>
          <w:rFonts w:cs="Tahoma"/>
          <w:szCs w:val="24"/>
        </w:rPr>
      </w:pPr>
    </w:p>
    <w:p w14:paraId="5E2C1253" w14:textId="3B86483B" w:rsidR="00BB554C" w:rsidRPr="002F4BFC" w:rsidRDefault="00A521B9" w:rsidP="002F4BFC">
      <w:pPr>
        <w:widowControl w:val="0"/>
        <w:spacing w:line="276" w:lineRule="auto"/>
        <w:ind w:firstLine="708"/>
        <w:rPr>
          <w:rFonts w:cs="Tahoma"/>
          <w:szCs w:val="24"/>
        </w:rPr>
      </w:pPr>
      <w:r w:rsidRPr="002F4BFC">
        <w:rPr>
          <w:rFonts w:cs="Tahoma"/>
          <w:szCs w:val="24"/>
        </w:rPr>
        <w:t xml:space="preserve">Sea lo primero </w:t>
      </w:r>
      <w:r w:rsidR="721997B7" w:rsidRPr="002F4BFC">
        <w:rPr>
          <w:rFonts w:cs="Tahoma"/>
          <w:szCs w:val="24"/>
        </w:rPr>
        <w:t>precisar</w:t>
      </w:r>
      <w:r w:rsidR="00A35B31" w:rsidRPr="002F4BFC">
        <w:rPr>
          <w:rFonts w:cs="Tahoma"/>
          <w:szCs w:val="24"/>
        </w:rPr>
        <w:t xml:space="preserve"> que mediante resolución GNR 853 del 10 de enero de 2013</w:t>
      </w:r>
      <w:r w:rsidR="00A35B31" w:rsidRPr="002F4BFC">
        <w:rPr>
          <w:rStyle w:val="Refdenotaalpie"/>
          <w:rFonts w:cs="Tahoma"/>
          <w:szCs w:val="24"/>
        </w:rPr>
        <w:footnoteReference w:id="1"/>
      </w:r>
      <w:r w:rsidR="00A35B31" w:rsidRPr="002F4BFC">
        <w:rPr>
          <w:rFonts w:cs="Tahoma"/>
          <w:szCs w:val="24"/>
        </w:rPr>
        <w:t xml:space="preserve">, Colpensiones reconoció al demandante un total de 951 semanas entre el 29 de noviembre de 1971 y el 31 de julio de 2012, entra las que se encuentra el tiempo servido al Ministerio de Salud y al Municipio de Marsella, </w:t>
      </w:r>
      <w:r w:rsidR="00542F57" w:rsidRPr="002F4BFC">
        <w:rPr>
          <w:rFonts w:cs="Tahoma"/>
          <w:szCs w:val="24"/>
        </w:rPr>
        <w:t>periodos que se encuentran igualmente relacionados en el resumen de tiempos públicos no cotizados a Colpensiones en la historia laboral actualizada al 04 de junio de 2019</w:t>
      </w:r>
      <w:r w:rsidR="00542F57" w:rsidRPr="002F4BFC">
        <w:rPr>
          <w:rStyle w:val="Refdenotaalpie"/>
          <w:rFonts w:cs="Tahoma"/>
          <w:szCs w:val="24"/>
        </w:rPr>
        <w:footnoteReference w:id="2"/>
      </w:r>
      <w:r w:rsidR="00542F57" w:rsidRPr="002F4BFC">
        <w:rPr>
          <w:rFonts w:cs="Tahoma"/>
          <w:szCs w:val="24"/>
        </w:rPr>
        <w:t xml:space="preserve">, para un total de 989,86 septenarios hasta el 31 de julio de 2013; </w:t>
      </w:r>
      <w:r w:rsidR="00A35B31" w:rsidRPr="002F4BFC">
        <w:rPr>
          <w:rFonts w:cs="Tahoma"/>
          <w:szCs w:val="24"/>
        </w:rPr>
        <w:t>razón por la cual, ninguna controversia se suscita frente a</w:t>
      </w:r>
      <w:r w:rsidR="00542F57" w:rsidRPr="002F4BFC">
        <w:rPr>
          <w:rFonts w:cs="Tahoma"/>
          <w:szCs w:val="24"/>
        </w:rPr>
        <w:t xml:space="preserve"> la contabilización de</w:t>
      </w:r>
      <w:r w:rsidR="00A35B31" w:rsidRPr="002F4BFC">
        <w:rPr>
          <w:rFonts w:cs="Tahoma"/>
          <w:szCs w:val="24"/>
        </w:rPr>
        <w:t xml:space="preserve"> los tiempos públicos en mención, </w:t>
      </w:r>
      <w:r w:rsidR="00542F57" w:rsidRPr="002F4BFC">
        <w:rPr>
          <w:rFonts w:cs="Tahoma"/>
          <w:szCs w:val="24"/>
        </w:rPr>
        <w:t>girando únicamente el litigio</w:t>
      </w:r>
      <w:r w:rsidR="00A35B31" w:rsidRPr="002F4BFC">
        <w:rPr>
          <w:rFonts w:cs="Tahoma"/>
          <w:szCs w:val="24"/>
        </w:rPr>
        <w:t xml:space="preserve"> respecto al tiempo que aduce el actor </w:t>
      </w:r>
      <w:r w:rsidR="00A35B31" w:rsidRPr="002F4BFC">
        <w:rPr>
          <w:rStyle w:val="normaltextrun"/>
          <w:rFonts w:cs="Tahoma"/>
          <w:szCs w:val="24"/>
        </w:rPr>
        <w:t xml:space="preserve">laboró </w:t>
      </w:r>
      <w:r w:rsidR="00931FF1" w:rsidRPr="002F4BFC">
        <w:rPr>
          <w:rStyle w:val="normaltextrun"/>
          <w:rFonts w:cs="Tahoma"/>
          <w:szCs w:val="24"/>
        </w:rPr>
        <w:t>en el establecimiento de comercio La Canasta</w:t>
      </w:r>
      <w:r w:rsidR="00A35B31" w:rsidRPr="002F4BFC">
        <w:rPr>
          <w:rStyle w:val="normaltextrun"/>
          <w:rFonts w:cs="Tahoma"/>
          <w:szCs w:val="24"/>
        </w:rPr>
        <w:t xml:space="preserve"> entre enero de 1992 a julio de 1999.</w:t>
      </w:r>
    </w:p>
    <w:p w14:paraId="3C1274A3" w14:textId="2B116EF4" w:rsidR="00CF1051" w:rsidRPr="002F4BFC" w:rsidRDefault="00CF1051" w:rsidP="002F4BFC">
      <w:pPr>
        <w:widowControl w:val="0"/>
        <w:spacing w:line="276" w:lineRule="auto"/>
        <w:ind w:firstLine="708"/>
        <w:rPr>
          <w:rFonts w:cs="Tahoma"/>
          <w:szCs w:val="24"/>
        </w:rPr>
      </w:pPr>
    </w:p>
    <w:p w14:paraId="5FE8EC37" w14:textId="7CCF438A" w:rsidR="008C643A" w:rsidRPr="002F4BFC" w:rsidRDefault="00B8329C" w:rsidP="002F4BFC">
      <w:pPr>
        <w:spacing w:line="276" w:lineRule="auto"/>
        <w:ind w:firstLine="708"/>
        <w:rPr>
          <w:rStyle w:val="normaltextrun"/>
          <w:rFonts w:cs="Tahoma"/>
          <w:szCs w:val="24"/>
        </w:rPr>
      </w:pPr>
      <w:r w:rsidRPr="002F4BFC">
        <w:rPr>
          <w:rFonts w:cs="Tahoma"/>
          <w:szCs w:val="24"/>
        </w:rPr>
        <w:lastRenderedPageBreak/>
        <w:t>Aclarado lo anterior, se tiene que el demandante asegura que</w:t>
      </w:r>
      <w:r w:rsidR="008C643A" w:rsidRPr="002F4BFC">
        <w:rPr>
          <w:rFonts w:cs="Tahoma"/>
          <w:szCs w:val="24"/>
        </w:rPr>
        <w:t xml:space="preserve"> </w:t>
      </w:r>
      <w:r w:rsidR="008C643A" w:rsidRPr="002F4BFC">
        <w:rPr>
          <w:rStyle w:val="normaltextrun"/>
          <w:rFonts w:cs="Tahoma"/>
          <w:szCs w:val="24"/>
        </w:rPr>
        <w:t xml:space="preserve">laboró al servicio de la empresa Gómez Fernández &amp; </w:t>
      </w:r>
      <w:r w:rsidR="00B80BEA" w:rsidRPr="002F4BFC">
        <w:rPr>
          <w:rStyle w:val="normaltextrun"/>
          <w:rFonts w:cs="Tahoma"/>
          <w:szCs w:val="24"/>
        </w:rPr>
        <w:t>Cía.</w:t>
      </w:r>
      <w:r w:rsidR="008C643A" w:rsidRPr="002F4BFC">
        <w:rPr>
          <w:rStyle w:val="normaltextrun"/>
          <w:rFonts w:cs="Tahoma"/>
          <w:szCs w:val="24"/>
        </w:rPr>
        <w:t xml:space="preserve"> </w:t>
      </w:r>
      <w:r w:rsidR="00B80BEA" w:rsidRPr="002F4BFC">
        <w:rPr>
          <w:rStyle w:val="normaltextrun"/>
          <w:rFonts w:cs="Tahoma"/>
          <w:szCs w:val="24"/>
        </w:rPr>
        <w:t>Ltda.</w:t>
      </w:r>
      <w:r w:rsidR="008C643A" w:rsidRPr="002F4BFC">
        <w:rPr>
          <w:rStyle w:val="normaltextrun"/>
          <w:rFonts w:cs="Tahoma"/>
          <w:szCs w:val="24"/>
        </w:rPr>
        <w:t xml:space="preserve">, Granero La Canasta en Liquidación </w:t>
      </w:r>
      <w:r w:rsidR="0046180E" w:rsidRPr="002F4BFC">
        <w:rPr>
          <w:rStyle w:val="normaltextrun"/>
          <w:rFonts w:cs="Tahoma"/>
          <w:szCs w:val="24"/>
        </w:rPr>
        <w:t xml:space="preserve">y Supermercado La Canasta Marsella S.A.S., </w:t>
      </w:r>
      <w:r w:rsidR="008C643A" w:rsidRPr="002F4BFC">
        <w:rPr>
          <w:rStyle w:val="normaltextrun"/>
          <w:rFonts w:cs="Tahoma"/>
          <w:szCs w:val="24"/>
        </w:rPr>
        <w:t xml:space="preserve">entre enero de 1992 a julio de 1999, no obstante, </w:t>
      </w:r>
      <w:r w:rsidR="0046180E" w:rsidRPr="002F4BFC">
        <w:rPr>
          <w:rStyle w:val="normaltextrun"/>
          <w:rFonts w:cs="Tahoma"/>
          <w:szCs w:val="24"/>
        </w:rPr>
        <w:t xml:space="preserve">la primera de las mencionadas </w:t>
      </w:r>
      <w:r w:rsidR="008C643A" w:rsidRPr="002F4BFC">
        <w:rPr>
          <w:rStyle w:val="normaltextrun"/>
          <w:rFonts w:cs="Tahoma"/>
          <w:szCs w:val="24"/>
        </w:rPr>
        <w:t>fue excluida de la litis</w:t>
      </w:r>
      <w:r w:rsidR="0046180E" w:rsidRPr="002F4BFC">
        <w:rPr>
          <w:rStyle w:val="normaltextrun"/>
          <w:rFonts w:cs="Tahoma"/>
          <w:szCs w:val="24"/>
        </w:rPr>
        <w:t xml:space="preserve"> por la a-quo</w:t>
      </w:r>
      <w:r w:rsidR="008C643A" w:rsidRPr="002F4BFC">
        <w:rPr>
          <w:rStyle w:val="normaltextrun"/>
          <w:rFonts w:cs="Tahoma"/>
          <w:szCs w:val="24"/>
        </w:rPr>
        <w:t>, al considerar que la misma</w:t>
      </w:r>
      <w:r w:rsidR="0046180E" w:rsidRPr="002F4BFC">
        <w:rPr>
          <w:rStyle w:val="normaltextrun"/>
          <w:rFonts w:cs="Tahoma"/>
          <w:szCs w:val="24"/>
        </w:rPr>
        <w:t xml:space="preserve">, al estar </w:t>
      </w:r>
      <w:r w:rsidR="008C643A" w:rsidRPr="002F4BFC">
        <w:rPr>
          <w:rStyle w:val="normaltextrun"/>
          <w:rFonts w:cs="Tahoma"/>
          <w:szCs w:val="24"/>
        </w:rPr>
        <w:t>disuelta y liquidada, no tiene capacidad para ser parte, quedando únicamente como posible empleadora la sociedad Supermercado La Canasta Marsella S.A.S., última que, tal como fue indicado desde los hechos de la demanda, fue constituida el 28 de marzo de 2014 y registrada en cámara de comercio el 07 de abril del mismo año.</w:t>
      </w:r>
    </w:p>
    <w:p w14:paraId="35371113" w14:textId="1C96E25E" w:rsidR="0046180E" w:rsidRPr="002F4BFC" w:rsidRDefault="0046180E" w:rsidP="002F4BFC">
      <w:pPr>
        <w:spacing w:line="276" w:lineRule="auto"/>
        <w:ind w:firstLine="708"/>
        <w:rPr>
          <w:rStyle w:val="normaltextrun"/>
          <w:rFonts w:cs="Tahoma"/>
          <w:szCs w:val="24"/>
        </w:rPr>
      </w:pPr>
    </w:p>
    <w:p w14:paraId="00D464B6" w14:textId="6935E599" w:rsidR="001D5A37" w:rsidRPr="002F4BFC" w:rsidRDefault="0046180E" w:rsidP="002F4BFC">
      <w:pPr>
        <w:spacing w:line="276" w:lineRule="auto"/>
        <w:ind w:firstLine="708"/>
        <w:textAlignment w:val="baseline"/>
        <w:rPr>
          <w:rFonts w:eastAsia="Times New Roman" w:cs="Tahoma"/>
          <w:szCs w:val="24"/>
          <w:lang w:eastAsia="es-CO"/>
        </w:rPr>
      </w:pPr>
      <w:r w:rsidRPr="002F4BFC">
        <w:rPr>
          <w:rFonts w:eastAsia="Times New Roman" w:cs="Tahoma"/>
          <w:szCs w:val="24"/>
          <w:lang w:eastAsia="es-CO"/>
        </w:rPr>
        <w:t>En ese orden de ideas, como se expuso en el acápite considerativo, a</w:t>
      </w:r>
      <w:r w:rsidR="001D5A37" w:rsidRPr="002F4BFC">
        <w:rPr>
          <w:rFonts w:eastAsia="Times New Roman" w:cs="Tahoma"/>
          <w:szCs w:val="24"/>
          <w:lang w:eastAsia="es-CO"/>
        </w:rPr>
        <w:t>l</w:t>
      </w:r>
      <w:r w:rsidRPr="002F4BFC">
        <w:rPr>
          <w:rFonts w:eastAsia="Times New Roman" w:cs="Tahoma"/>
          <w:szCs w:val="24"/>
          <w:lang w:eastAsia="es-CO"/>
        </w:rPr>
        <w:t xml:space="preserve"> demandante le correspondía como mínimo probar la prestación personal del servicio en favor </w:t>
      </w:r>
      <w:r w:rsidR="001D5A37" w:rsidRPr="002F4BFC">
        <w:rPr>
          <w:rFonts w:eastAsia="Times New Roman" w:cs="Tahoma"/>
          <w:szCs w:val="24"/>
          <w:lang w:eastAsia="es-CO"/>
        </w:rPr>
        <w:t xml:space="preserve">de </w:t>
      </w:r>
      <w:r w:rsidR="001D5A37" w:rsidRPr="002F4BFC">
        <w:rPr>
          <w:rStyle w:val="normaltextrun"/>
          <w:rFonts w:cs="Tahoma"/>
          <w:szCs w:val="24"/>
        </w:rPr>
        <w:t xml:space="preserve">Supermercado La Canasta Marsella S.A.S., </w:t>
      </w:r>
      <w:r w:rsidRPr="002F4BFC">
        <w:rPr>
          <w:rFonts w:eastAsia="Times New Roman" w:cs="Tahoma"/>
          <w:szCs w:val="24"/>
          <w:lang w:eastAsia="es-CO"/>
        </w:rPr>
        <w:t xml:space="preserve">para que operara en su favor la presunción contemplada en el artículo 24 del C.S.T., no obstante, </w:t>
      </w:r>
      <w:r w:rsidR="001D5A37" w:rsidRPr="002F4BFC">
        <w:rPr>
          <w:rFonts w:eastAsia="Times New Roman" w:cs="Tahoma"/>
          <w:szCs w:val="24"/>
          <w:lang w:eastAsia="es-CO"/>
        </w:rPr>
        <w:t>la prueba testimonial no permite tener por acreditada la condición de empleador por parte de la demandada, de acuerdo a lo siguiente:</w:t>
      </w:r>
    </w:p>
    <w:p w14:paraId="53B61604" w14:textId="1E5FEBE4" w:rsidR="001D5A37" w:rsidRPr="002F4BFC" w:rsidRDefault="001D5A37" w:rsidP="002F4BFC">
      <w:pPr>
        <w:pStyle w:val="Sinespaciado"/>
        <w:spacing w:line="276" w:lineRule="auto"/>
        <w:rPr>
          <w:rFonts w:ascii="Tahoma" w:hAnsi="Tahoma" w:cs="Tahoma"/>
          <w:lang w:eastAsia="es-CO"/>
        </w:rPr>
      </w:pPr>
    </w:p>
    <w:p w14:paraId="521CF12D" w14:textId="4D41AB17" w:rsidR="001D5A37" w:rsidRPr="002F4BFC" w:rsidRDefault="001D5A37" w:rsidP="002F4BFC">
      <w:pPr>
        <w:spacing w:line="276" w:lineRule="auto"/>
        <w:ind w:firstLine="708"/>
        <w:textAlignment w:val="baseline"/>
        <w:rPr>
          <w:rFonts w:eastAsia="Times New Roman" w:cs="Tahoma"/>
          <w:szCs w:val="24"/>
          <w:lang w:eastAsia="es-CO"/>
        </w:rPr>
      </w:pPr>
      <w:r w:rsidRPr="002F4BFC">
        <w:rPr>
          <w:rFonts w:eastAsia="Times New Roman" w:cs="Tahoma"/>
          <w:szCs w:val="24"/>
          <w:lang w:eastAsia="es-CO"/>
        </w:rPr>
        <w:t>Las señoras Nilsa María Tobón Montoya y Gloria Irene Toro y el señor Oscar Duque coincidieron en afirmar que el demandante laboró en el Supermercado La Canasta desempeñando oficios varios, puesto que lo veían allí constantemente</w:t>
      </w:r>
      <w:r w:rsidR="000F7512" w:rsidRPr="002F4BFC">
        <w:rPr>
          <w:rFonts w:eastAsia="Times New Roman" w:cs="Tahoma"/>
          <w:szCs w:val="24"/>
          <w:lang w:eastAsia="es-CO"/>
        </w:rPr>
        <w:t xml:space="preserve"> y los tres eran amigos y vecinos del actor</w:t>
      </w:r>
      <w:r w:rsidRPr="002F4BFC">
        <w:rPr>
          <w:rFonts w:eastAsia="Times New Roman" w:cs="Tahoma"/>
          <w:szCs w:val="24"/>
          <w:lang w:eastAsia="es-CO"/>
        </w:rPr>
        <w:t>, sin embargo,</w:t>
      </w:r>
      <w:r w:rsidR="000F7512" w:rsidRPr="002F4BFC">
        <w:rPr>
          <w:rFonts w:eastAsia="Times New Roman" w:cs="Tahoma"/>
          <w:szCs w:val="24"/>
          <w:lang w:eastAsia="es-CO"/>
        </w:rPr>
        <w:t xml:space="preserve"> las testigas</w:t>
      </w:r>
      <w:r w:rsidRPr="002F4BFC">
        <w:rPr>
          <w:rFonts w:eastAsia="Times New Roman" w:cs="Tahoma"/>
          <w:szCs w:val="24"/>
          <w:lang w:eastAsia="es-CO"/>
        </w:rPr>
        <w:t xml:space="preserve"> no saben quién lo contrató, únicamente que el señor Darío Gómez es el dueño del Supermercado y, por ende, suponen que era quien lo vinculó y quien le daba instrucciones</w:t>
      </w:r>
      <w:r w:rsidR="000F7512" w:rsidRPr="002F4BFC">
        <w:rPr>
          <w:rFonts w:eastAsia="Times New Roman" w:cs="Tahoma"/>
          <w:szCs w:val="24"/>
          <w:lang w:eastAsia="es-CO"/>
        </w:rPr>
        <w:t>, afirmación que es igualmente respaldada por el señor Duque</w:t>
      </w:r>
      <w:r w:rsidRPr="002F4BFC">
        <w:rPr>
          <w:rFonts w:eastAsia="Times New Roman" w:cs="Tahoma"/>
          <w:szCs w:val="24"/>
          <w:lang w:eastAsia="es-CO"/>
        </w:rPr>
        <w:t xml:space="preserve">.  </w:t>
      </w:r>
    </w:p>
    <w:p w14:paraId="6B4D7E99" w14:textId="16FEAD58" w:rsidR="000F7512" w:rsidRPr="002F4BFC" w:rsidRDefault="000F7512" w:rsidP="002F4BFC">
      <w:pPr>
        <w:spacing w:line="276" w:lineRule="auto"/>
        <w:ind w:firstLine="708"/>
        <w:textAlignment w:val="baseline"/>
        <w:rPr>
          <w:rFonts w:eastAsia="Times New Roman" w:cs="Tahoma"/>
          <w:szCs w:val="24"/>
          <w:lang w:eastAsia="es-CO"/>
        </w:rPr>
      </w:pPr>
    </w:p>
    <w:p w14:paraId="434CC2E3" w14:textId="716CF8F8" w:rsidR="000F7512" w:rsidRPr="002F4BFC" w:rsidRDefault="000F7512" w:rsidP="002F4BFC">
      <w:pPr>
        <w:spacing w:line="276" w:lineRule="auto"/>
        <w:ind w:firstLine="708"/>
        <w:textAlignment w:val="baseline"/>
        <w:rPr>
          <w:rFonts w:eastAsia="Times New Roman" w:cs="Tahoma"/>
          <w:szCs w:val="24"/>
          <w:lang w:eastAsia="es-CO"/>
        </w:rPr>
      </w:pPr>
      <w:r w:rsidRPr="002F4BFC">
        <w:rPr>
          <w:rFonts w:eastAsia="Times New Roman" w:cs="Tahoma"/>
          <w:szCs w:val="24"/>
          <w:lang w:eastAsia="es-CO"/>
        </w:rPr>
        <w:t xml:space="preserve">Por otra parte, la señora Nilsa María Tobón Montoya al ser cuestionada sobre la ubicación del Supermercado, indicó que este siempre ha estado ubicado en la Calle Real y que no se ha enterado de cambios de nombres. En contraste con esto, el señor Oscar Duque refirió que, si bien el Supermercado La Canasta siempre ha estado en la calle real, primero fue un Granero y luego pasó a ser el Supermercado, siendo ambos establecimientos de la familia Gómez. Por último, Gloria Irene afirmó que en la Calle Real quedaban tanto el Supermercado como el Granero ambos de nombre la Canasta y que el demandante prestaba principalmente sus servicios al supermercado, pero, ocasionalmente, dada la familiaridad de los negocios, eran enviado al granero, persistiendo en la actualidad únicamente el supermercado. </w:t>
      </w:r>
    </w:p>
    <w:p w14:paraId="7C9842F8" w14:textId="784E0E1D" w:rsidR="000F7512" w:rsidRPr="002F4BFC" w:rsidRDefault="000F7512" w:rsidP="002F4BFC">
      <w:pPr>
        <w:spacing w:line="276" w:lineRule="auto"/>
        <w:ind w:firstLine="708"/>
        <w:textAlignment w:val="baseline"/>
        <w:rPr>
          <w:rFonts w:eastAsia="Times New Roman" w:cs="Tahoma"/>
          <w:szCs w:val="24"/>
          <w:lang w:eastAsia="es-CO"/>
        </w:rPr>
      </w:pPr>
    </w:p>
    <w:p w14:paraId="65806FA2" w14:textId="5C3E80C1" w:rsidR="000F7512" w:rsidRPr="002F4BFC" w:rsidRDefault="000F7512" w:rsidP="002F4BFC">
      <w:pPr>
        <w:spacing w:line="276" w:lineRule="auto"/>
        <w:ind w:firstLine="708"/>
        <w:textAlignment w:val="baseline"/>
        <w:rPr>
          <w:rStyle w:val="normaltextrun"/>
          <w:rFonts w:cs="Tahoma"/>
          <w:szCs w:val="24"/>
        </w:rPr>
      </w:pPr>
      <w:r w:rsidRPr="002F4BFC">
        <w:rPr>
          <w:rFonts w:eastAsia="Times New Roman" w:cs="Tahoma"/>
          <w:szCs w:val="24"/>
          <w:lang w:eastAsia="es-CO"/>
        </w:rPr>
        <w:t xml:space="preserve">Así, a pesar de la evidente similitud entre la denominación de ambos establecimientos de comercio y de las convocadas al proceso como empleadoras, realmente no existe ninguna prueba que permita tener como empleadora a la sociedad </w:t>
      </w:r>
      <w:r w:rsidRPr="002F4BFC">
        <w:rPr>
          <w:rStyle w:val="normaltextrun"/>
          <w:rFonts w:cs="Tahoma"/>
          <w:szCs w:val="24"/>
        </w:rPr>
        <w:t xml:space="preserve">Supermercado La Canasta Marsella S.A.S., toda vez que, tal como lo consideró la jueza de primera instancia, para el tiempo alegado por el actor, esta no había nacido a la vida jurídica y, por ello, aun cuando actualmente sea la propietaria del establecimiento de comercio Supermercado La Canasta Marsella, en donde se colige prestó los servicios el actor, no pudo fungir como empleadora. </w:t>
      </w:r>
    </w:p>
    <w:p w14:paraId="64DE486C" w14:textId="3E8D4F0C" w:rsidR="000F7512" w:rsidRPr="002F4BFC" w:rsidRDefault="000F7512" w:rsidP="002F4BFC">
      <w:pPr>
        <w:spacing w:line="276" w:lineRule="auto"/>
        <w:ind w:firstLine="708"/>
        <w:textAlignment w:val="baseline"/>
        <w:rPr>
          <w:rFonts w:eastAsia="Times New Roman" w:cs="Tahoma"/>
          <w:szCs w:val="24"/>
          <w:lang w:eastAsia="es-CO"/>
        </w:rPr>
      </w:pPr>
    </w:p>
    <w:p w14:paraId="4E9E9637" w14:textId="2E648893" w:rsidR="007E106D" w:rsidRPr="002F4BFC" w:rsidRDefault="007E106D" w:rsidP="002F4BFC">
      <w:pPr>
        <w:widowControl w:val="0"/>
        <w:spacing w:line="276" w:lineRule="auto"/>
        <w:ind w:firstLine="708"/>
        <w:rPr>
          <w:rFonts w:cs="Tahoma"/>
          <w:szCs w:val="24"/>
        </w:rPr>
      </w:pPr>
      <w:r w:rsidRPr="002F4BFC">
        <w:rPr>
          <w:rFonts w:cs="Tahoma"/>
          <w:szCs w:val="24"/>
        </w:rPr>
        <w:t xml:space="preserve">Así pues, para esta Sala, tal como lo consideró la a-quo, de las pruebas </w:t>
      </w:r>
      <w:r w:rsidRPr="002F4BFC">
        <w:rPr>
          <w:rFonts w:cs="Tahoma"/>
          <w:szCs w:val="24"/>
        </w:rPr>
        <w:lastRenderedPageBreak/>
        <w:t xml:space="preserve">arrimadas no es posible desprender el vínculo contractual con la sociedad demandada por los extremos que aduce el demandante, pues más allá de la similitud en el nombre entre el establecimiento de comercio y las dos sociedades llamadas como empleadoras, no hay ningún elemento que permita establecer la conexión entre </w:t>
      </w:r>
      <w:r w:rsidRPr="002F4BFC">
        <w:rPr>
          <w:rStyle w:val="normaltextrun"/>
          <w:rFonts w:cs="Tahoma"/>
          <w:szCs w:val="24"/>
        </w:rPr>
        <w:t xml:space="preserve">Gómez Fernández &amp; </w:t>
      </w:r>
      <w:r w:rsidR="00B80BEA" w:rsidRPr="002F4BFC">
        <w:rPr>
          <w:rStyle w:val="normaltextrun"/>
          <w:rFonts w:cs="Tahoma"/>
          <w:szCs w:val="24"/>
        </w:rPr>
        <w:t>Cía.</w:t>
      </w:r>
      <w:r w:rsidRPr="002F4BFC">
        <w:rPr>
          <w:rStyle w:val="normaltextrun"/>
          <w:rFonts w:cs="Tahoma"/>
          <w:szCs w:val="24"/>
        </w:rPr>
        <w:t xml:space="preserve"> </w:t>
      </w:r>
      <w:r w:rsidR="00B80BEA" w:rsidRPr="002F4BFC">
        <w:rPr>
          <w:rStyle w:val="normaltextrun"/>
          <w:rFonts w:cs="Tahoma"/>
          <w:szCs w:val="24"/>
        </w:rPr>
        <w:t>Ltda.</w:t>
      </w:r>
      <w:r w:rsidRPr="002F4BFC">
        <w:rPr>
          <w:rStyle w:val="normaltextrun"/>
          <w:rFonts w:cs="Tahoma"/>
          <w:szCs w:val="24"/>
        </w:rPr>
        <w:t xml:space="preserve">, Granero La Canasta </w:t>
      </w:r>
      <w:r w:rsidRPr="002F4BFC">
        <w:rPr>
          <w:rFonts w:cs="Tahoma"/>
          <w:szCs w:val="24"/>
        </w:rPr>
        <w:t xml:space="preserve">y la aquí demandada o, más </w:t>
      </w:r>
      <w:r w:rsidR="270EB535" w:rsidRPr="002F4BFC">
        <w:rPr>
          <w:rFonts w:cs="Tahoma"/>
          <w:szCs w:val="24"/>
        </w:rPr>
        <w:t>aún</w:t>
      </w:r>
      <w:r w:rsidRPr="002F4BFC">
        <w:rPr>
          <w:rFonts w:cs="Tahoma"/>
          <w:szCs w:val="24"/>
        </w:rPr>
        <w:t xml:space="preserve">, que algunas de estas fungió como propietaria del establecimiento de comercio Supermercado La Canasta Marsella entre 1992 y 1999, como para fungir como empleadoras, ello por cuanto, se itera, en el certificado de existencia y representación legal expedido por la cámara de comercio se establece que la sociedad que integra la parte pasiva fue constituida en marzo de 2014, sin que haya mención alguna de </w:t>
      </w:r>
      <w:r w:rsidRPr="002F4BFC">
        <w:rPr>
          <w:rStyle w:val="normaltextrun"/>
          <w:rFonts w:cs="Tahoma"/>
          <w:szCs w:val="24"/>
        </w:rPr>
        <w:t xml:space="preserve">Gómez Fernández &amp; </w:t>
      </w:r>
      <w:r w:rsidR="00B80BEA" w:rsidRPr="002F4BFC">
        <w:rPr>
          <w:rStyle w:val="normaltextrun"/>
          <w:rFonts w:cs="Tahoma"/>
          <w:szCs w:val="24"/>
        </w:rPr>
        <w:t>Cía.</w:t>
      </w:r>
      <w:r w:rsidRPr="002F4BFC">
        <w:rPr>
          <w:rStyle w:val="normaltextrun"/>
          <w:rFonts w:cs="Tahoma"/>
          <w:szCs w:val="24"/>
        </w:rPr>
        <w:t xml:space="preserve"> </w:t>
      </w:r>
      <w:r w:rsidR="00B80BEA" w:rsidRPr="002F4BFC">
        <w:rPr>
          <w:rStyle w:val="normaltextrun"/>
          <w:rFonts w:cs="Tahoma"/>
          <w:szCs w:val="24"/>
        </w:rPr>
        <w:t>Ltda.</w:t>
      </w:r>
      <w:r w:rsidRPr="002F4BFC">
        <w:rPr>
          <w:rStyle w:val="normaltextrun"/>
          <w:rFonts w:cs="Tahoma"/>
          <w:szCs w:val="24"/>
        </w:rPr>
        <w:t>, Granero La Canasta</w:t>
      </w:r>
      <w:r w:rsidRPr="002F4BFC">
        <w:rPr>
          <w:rFonts w:cs="Tahoma"/>
          <w:szCs w:val="24"/>
        </w:rPr>
        <w:t>.</w:t>
      </w:r>
    </w:p>
    <w:p w14:paraId="1B7F5664" w14:textId="77777777" w:rsidR="007E106D" w:rsidRPr="002F4BFC" w:rsidRDefault="007E106D" w:rsidP="002F4BFC">
      <w:pPr>
        <w:pStyle w:val="Sinespaciado"/>
        <w:spacing w:line="276" w:lineRule="auto"/>
        <w:rPr>
          <w:rFonts w:ascii="Tahoma" w:hAnsi="Tahoma" w:cs="Tahoma"/>
        </w:rPr>
      </w:pPr>
    </w:p>
    <w:p w14:paraId="4E1E43D8" w14:textId="458894F4" w:rsidR="000F7512" w:rsidRPr="002F4BFC" w:rsidRDefault="000F7512" w:rsidP="002F4BFC">
      <w:pPr>
        <w:spacing w:line="276" w:lineRule="auto"/>
        <w:ind w:firstLine="708"/>
        <w:textAlignment w:val="baseline"/>
        <w:rPr>
          <w:rFonts w:cs="Tahoma"/>
          <w:szCs w:val="24"/>
        </w:rPr>
      </w:pPr>
      <w:r w:rsidRPr="002F4BFC">
        <w:rPr>
          <w:rFonts w:eastAsia="Times New Roman" w:cs="Tahoma"/>
          <w:szCs w:val="24"/>
          <w:lang w:eastAsia="es-CO"/>
        </w:rPr>
        <w:t xml:space="preserve">Adicional a lo anterior, </w:t>
      </w:r>
      <w:r w:rsidR="007E106D" w:rsidRPr="002F4BFC">
        <w:rPr>
          <w:rFonts w:eastAsia="Times New Roman" w:cs="Tahoma"/>
          <w:szCs w:val="24"/>
          <w:lang w:eastAsia="es-CO"/>
        </w:rPr>
        <w:t>los declarantes afirmaron que el propietario del establecimiento de comercio donde laboraba el demandante era el señor Darío Gómez y que este era quien permanecía en el Supermercado, razón por la cual, lo afirmado por los deponentes no</w:t>
      </w:r>
      <w:r w:rsidR="007E106D" w:rsidRPr="002F4BFC">
        <w:rPr>
          <w:rFonts w:cs="Tahoma"/>
          <w:szCs w:val="24"/>
        </w:rPr>
        <w:t xml:space="preserve"> da certeza de quien realmente fungía como empleador del demandante, pues bien pudo haber sido la sociedad </w:t>
      </w:r>
      <w:r w:rsidR="007E106D" w:rsidRPr="002F4BFC">
        <w:rPr>
          <w:rStyle w:val="normaltextrun"/>
          <w:rFonts w:cs="Tahoma"/>
          <w:szCs w:val="24"/>
        </w:rPr>
        <w:t xml:space="preserve">Gómez Fernández &amp; </w:t>
      </w:r>
      <w:r w:rsidR="00D82C6D" w:rsidRPr="002F4BFC">
        <w:rPr>
          <w:rStyle w:val="normaltextrun"/>
          <w:rFonts w:cs="Tahoma"/>
          <w:szCs w:val="24"/>
        </w:rPr>
        <w:t>Cía.</w:t>
      </w:r>
      <w:r w:rsidR="007E106D" w:rsidRPr="002F4BFC">
        <w:rPr>
          <w:rStyle w:val="normaltextrun"/>
          <w:rFonts w:cs="Tahoma"/>
          <w:szCs w:val="24"/>
        </w:rPr>
        <w:t xml:space="preserve"> </w:t>
      </w:r>
      <w:r w:rsidR="00D82C6D" w:rsidRPr="002F4BFC">
        <w:rPr>
          <w:rStyle w:val="normaltextrun"/>
          <w:rFonts w:cs="Tahoma"/>
          <w:szCs w:val="24"/>
        </w:rPr>
        <w:t>Ltda.</w:t>
      </w:r>
      <w:r w:rsidR="007E106D" w:rsidRPr="002F4BFC">
        <w:rPr>
          <w:rStyle w:val="normaltextrun"/>
          <w:rFonts w:cs="Tahoma"/>
          <w:szCs w:val="24"/>
        </w:rPr>
        <w:t xml:space="preserve">, Granero La Canasta </w:t>
      </w:r>
      <w:r w:rsidR="007E106D" w:rsidRPr="002F4BFC">
        <w:rPr>
          <w:rFonts w:cs="Tahoma"/>
          <w:szCs w:val="24"/>
        </w:rPr>
        <w:t xml:space="preserve">o el señor </w:t>
      </w:r>
      <w:r w:rsidR="007E106D" w:rsidRPr="002F4BFC">
        <w:rPr>
          <w:rFonts w:eastAsia="Times New Roman" w:cs="Tahoma"/>
          <w:szCs w:val="24"/>
          <w:lang w:eastAsia="es-CO"/>
        </w:rPr>
        <w:t>Darío Gómez</w:t>
      </w:r>
      <w:r w:rsidR="007E106D" w:rsidRPr="002F4BFC">
        <w:rPr>
          <w:rFonts w:cs="Tahoma"/>
          <w:szCs w:val="24"/>
        </w:rPr>
        <w:t xml:space="preserve">, sin que ninguno de los dos se encuentre actualmente vinculado al proceso. </w:t>
      </w:r>
    </w:p>
    <w:p w14:paraId="5BBABB39" w14:textId="77777777" w:rsidR="007E106D" w:rsidRPr="002F4BFC" w:rsidRDefault="007E106D" w:rsidP="002F4BFC">
      <w:pPr>
        <w:pStyle w:val="Sinespaciado"/>
        <w:spacing w:line="276" w:lineRule="auto"/>
        <w:rPr>
          <w:rFonts w:ascii="Tahoma" w:hAnsi="Tahoma" w:cs="Tahoma"/>
          <w:lang w:eastAsia="es-CO"/>
        </w:rPr>
      </w:pPr>
    </w:p>
    <w:p w14:paraId="13D1FC04" w14:textId="267BD29F" w:rsidR="007E106D" w:rsidRPr="002F4BFC" w:rsidRDefault="001D5A37" w:rsidP="002F4BFC">
      <w:pPr>
        <w:widowControl w:val="0"/>
        <w:spacing w:line="276" w:lineRule="auto"/>
        <w:ind w:firstLine="708"/>
        <w:rPr>
          <w:rFonts w:cs="Tahoma"/>
          <w:szCs w:val="24"/>
        </w:rPr>
      </w:pPr>
      <w:r w:rsidRPr="002F4BFC">
        <w:rPr>
          <w:rFonts w:eastAsia="Times New Roman" w:cs="Tahoma"/>
          <w:szCs w:val="24"/>
          <w:lang w:eastAsia="es-CO"/>
        </w:rPr>
        <w:t xml:space="preserve"> </w:t>
      </w:r>
      <w:r w:rsidR="007E106D" w:rsidRPr="002F4BFC">
        <w:rPr>
          <w:rFonts w:cs="Tahoma"/>
          <w:szCs w:val="24"/>
        </w:rPr>
        <w:t>Y es que no le corresponde a la administración de justicia hacer suposiciones e imaginarios sobre las diferentes razones para justificar la similitud en los nombres del bien mercantil y de las sociedades, puesto que más allá de las relaciones comerciales entre aquellos o incluso una eventual sustitución patronal, lo cierto es que no hay prueba de la existencia de la relación laboral con la</w:t>
      </w:r>
      <w:r w:rsidR="00015D67" w:rsidRPr="002F4BFC">
        <w:rPr>
          <w:rFonts w:cs="Tahoma"/>
          <w:szCs w:val="24"/>
        </w:rPr>
        <w:t xml:space="preserve">s sociedades referenciadas en la demanda como empleadoras </w:t>
      </w:r>
      <w:r w:rsidR="007E106D" w:rsidRPr="002F4BFC">
        <w:rPr>
          <w:rFonts w:cs="Tahoma"/>
          <w:szCs w:val="24"/>
        </w:rPr>
        <w:t>por los años que echa de menos el demandante.</w:t>
      </w:r>
    </w:p>
    <w:p w14:paraId="0DFF8B53" w14:textId="77777777" w:rsidR="001D5A37" w:rsidRPr="002F4BFC" w:rsidRDefault="001D5A37" w:rsidP="002F4BFC">
      <w:pPr>
        <w:pStyle w:val="Sinespaciado"/>
        <w:spacing w:line="276" w:lineRule="auto"/>
        <w:rPr>
          <w:rFonts w:ascii="Tahoma" w:hAnsi="Tahoma" w:cs="Tahoma"/>
          <w:lang w:eastAsia="es-CO"/>
        </w:rPr>
      </w:pPr>
    </w:p>
    <w:p w14:paraId="5C78A9D8" w14:textId="49CBB498" w:rsidR="00015D67" w:rsidRPr="002F4BFC" w:rsidRDefault="007E106D" w:rsidP="002F4BFC">
      <w:pPr>
        <w:spacing w:line="276" w:lineRule="auto"/>
        <w:ind w:firstLine="708"/>
        <w:textAlignment w:val="baseline"/>
        <w:rPr>
          <w:rFonts w:eastAsia="Times New Roman" w:cs="Tahoma"/>
          <w:szCs w:val="24"/>
          <w:lang w:eastAsia="es-CO"/>
        </w:rPr>
      </w:pPr>
      <w:r w:rsidRPr="002F4BFC">
        <w:rPr>
          <w:rFonts w:eastAsia="Times New Roman" w:cs="Tahoma"/>
          <w:szCs w:val="24"/>
          <w:lang w:eastAsia="es-CO"/>
        </w:rPr>
        <w:t>A</w:t>
      </w:r>
      <w:r w:rsidR="0046180E" w:rsidRPr="002F4BFC">
        <w:rPr>
          <w:rFonts w:eastAsia="Times New Roman" w:cs="Tahoma"/>
          <w:szCs w:val="24"/>
          <w:lang w:eastAsia="es-CO"/>
        </w:rPr>
        <w:t xml:space="preserve">nte tal orfandad probatoria, solo queda </w:t>
      </w:r>
      <w:r w:rsidR="00015D67" w:rsidRPr="002F4BFC">
        <w:rPr>
          <w:rFonts w:eastAsia="Times New Roman" w:cs="Tahoma"/>
          <w:szCs w:val="24"/>
          <w:lang w:eastAsia="es-CO"/>
        </w:rPr>
        <w:t xml:space="preserve">revisar si con las semanas actualmente reportadas en la historia laboral del actor, incluyendo tiempos públicos y privados, este causó el derecho a la pensión de vejez. </w:t>
      </w:r>
    </w:p>
    <w:p w14:paraId="7C0C1B2E" w14:textId="77777777" w:rsidR="00015D67" w:rsidRPr="002F4BFC" w:rsidRDefault="00015D67" w:rsidP="002F4BFC">
      <w:pPr>
        <w:pStyle w:val="Sinespaciado"/>
        <w:spacing w:line="276" w:lineRule="auto"/>
        <w:rPr>
          <w:rFonts w:ascii="Tahoma" w:hAnsi="Tahoma" w:cs="Tahoma"/>
          <w:lang w:eastAsia="es-CO"/>
        </w:rPr>
      </w:pPr>
    </w:p>
    <w:p w14:paraId="170C2124" w14:textId="51C15494" w:rsidR="00015D67" w:rsidRPr="002F4BFC" w:rsidRDefault="00015D67" w:rsidP="002F4BFC">
      <w:pPr>
        <w:widowControl w:val="0"/>
        <w:spacing w:line="276" w:lineRule="auto"/>
        <w:ind w:firstLine="708"/>
        <w:rPr>
          <w:rFonts w:eastAsiaTheme="minorEastAsia" w:cs="Tahoma"/>
          <w:szCs w:val="24"/>
        </w:rPr>
      </w:pPr>
      <w:r w:rsidRPr="002F4BFC">
        <w:rPr>
          <w:rFonts w:cs="Tahoma"/>
          <w:szCs w:val="24"/>
        </w:rPr>
        <w:t xml:space="preserve">Así, </w:t>
      </w:r>
      <w:r w:rsidR="0097388A" w:rsidRPr="002F4BFC">
        <w:rPr>
          <w:rFonts w:cs="Tahoma"/>
          <w:szCs w:val="24"/>
        </w:rPr>
        <w:t>hasta el 31 de julio de 2013</w:t>
      </w:r>
      <w:r w:rsidRPr="002F4BFC">
        <w:rPr>
          <w:rFonts w:eastAsiaTheme="minorEastAsia" w:cs="Tahoma"/>
          <w:szCs w:val="24"/>
        </w:rPr>
        <w:t xml:space="preserve">, el actor alcanzó un total de </w:t>
      </w:r>
      <w:r w:rsidR="0097388A" w:rsidRPr="002F4BFC">
        <w:rPr>
          <w:rFonts w:cs="Tahoma"/>
          <w:szCs w:val="24"/>
        </w:rPr>
        <w:t xml:space="preserve">989,86 </w:t>
      </w:r>
      <w:r w:rsidRPr="002F4BFC">
        <w:rPr>
          <w:rFonts w:eastAsiaTheme="minorEastAsia" w:cs="Tahoma"/>
          <w:szCs w:val="24"/>
        </w:rPr>
        <w:t>septenarios, evidentemente insuficientes para causar la pensión conforme a la ley 100 de 1993 con las modificaciones introducidas por la ley 797 de 2003, toda vez que, para el momento de la última cotización la densidad de semanas exigía era de 1.</w:t>
      </w:r>
      <w:r w:rsidR="00B116D4" w:rsidRPr="002F4BFC">
        <w:rPr>
          <w:rFonts w:eastAsiaTheme="minorEastAsia" w:cs="Tahoma"/>
          <w:szCs w:val="24"/>
        </w:rPr>
        <w:t>25</w:t>
      </w:r>
      <w:r w:rsidRPr="002F4BFC">
        <w:rPr>
          <w:rFonts w:eastAsiaTheme="minorEastAsia" w:cs="Tahoma"/>
          <w:szCs w:val="24"/>
        </w:rPr>
        <w:t>0.</w:t>
      </w:r>
    </w:p>
    <w:p w14:paraId="0D1D995B" w14:textId="77777777" w:rsidR="00015D67" w:rsidRPr="002F4BFC" w:rsidRDefault="00015D67" w:rsidP="002F4BFC">
      <w:pPr>
        <w:pStyle w:val="Sinespaciado"/>
        <w:spacing w:line="276" w:lineRule="auto"/>
        <w:rPr>
          <w:rFonts w:ascii="Tahoma" w:hAnsi="Tahoma" w:cs="Tahoma"/>
        </w:rPr>
      </w:pPr>
    </w:p>
    <w:p w14:paraId="024C80B4" w14:textId="27CE443F" w:rsidR="00015D67" w:rsidRPr="002F4BFC" w:rsidRDefault="00015D67" w:rsidP="002F4BFC">
      <w:pPr>
        <w:widowControl w:val="0"/>
        <w:spacing w:line="276" w:lineRule="auto"/>
        <w:ind w:firstLine="708"/>
        <w:rPr>
          <w:rFonts w:eastAsiaTheme="minorEastAsia" w:cs="Tahoma"/>
          <w:szCs w:val="24"/>
        </w:rPr>
      </w:pPr>
      <w:r w:rsidRPr="002F4BFC">
        <w:rPr>
          <w:rFonts w:eastAsiaTheme="minorEastAsia" w:cs="Tahoma"/>
          <w:szCs w:val="24"/>
        </w:rPr>
        <w:t xml:space="preserve">Por otra parte, </w:t>
      </w:r>
      <w:r w:rsidR="00B116D4" w:rsidRPr="002F4BFC">
        <w:rPr>
          <w:rFonts w:eastAsiaTheme="minorEastAsia" w:cs="Tahoma"/>
          <w:szCs w:val="24"/>
        </w:rPr>
        <w:t xml:space="preserve">como </w:t>
      </w:r>
      <w:r w:rsidRPr="002F4BFC">
        <w:rPr>
          <w:rFonts w:eastAsiaTheme="minorEastAsia" w:cs="Tahoma"/>
          <w:szCs w:val="24"/>
        </w:rPr>
        <w:t xml:space="preserve">el actor alcanzó los 60 años de edad </w:t>
      </w:r>
      <w:r w:rsidR="00B116D4" w:rsidRPr="002F4BFC">
        <w:rPr>
          <w:rFonts w:eastAsiaTheme="minorEastAsia" w:cs="Tahoma"/>
          <w:szCs w:val="24"/>
        </w:rPr>
        <w:t xml:space="preserve">el </w:t>
      </w:r>
      <w:r w:rsidR="00B116D4" w:rsidRPr="002F4BFC">
        <w:rPr>
          <w:rStyle w:val="normaltextrun"/>
          <w:rFonts w:cs="Tahoma"/>
          <w:szCs w:val="24"/>
        </w:rPr>
        <w:t>10 de enero de 2010</w:t>
      </w:r>
      <w:r w:rsidRPr="002F4BFC">
        <w:rPr>
          <w:rFonts w:eastAsiaTheme="minorEastAsia" w:cs="Tahoma"/>
          <w:szCs w:val="24"/>
        </w:rPr>
        <w:t xml:space="preserve">, de conformidad con el artículo 9o de la ley 797 de 2003 se requerían 1.225 semanas, los septenarios del actor resultan igualmente insuficientes, puesto que, en la actualidad, aun teniendo en cuenta semanas posteriores al </w:t>
      </w:r>
      <w:r w:rsidR="00B116D4" w:rsidRPr="002F4BFC">
        <w:rPr>
          <w:rFonts w:eastAsiaTheme="minorEastAsia" w:cs="Tahoma"/>
          <w:szCs w:val="24"/>
        </w:rPr>
        <w:t>2010</w:t>
      </w:r>
      <w:r w:rsidRPr="002F4BFC">
        <w:rPr>
          <w:rFonts w:eastAsiaTheme="minorEastAsia" w:cs="Tahoma"/>
          <w:szCs w:val="24"/>
        </w:rPr>
        <w:t xml:space="preserve">, no alcanza dicho guarismo. </w:t>
      </w:r>
    </w:p>
    <w:p w14:paraId="4BF22407" w14:textId="77777777" w:rsidR="00015D67" w:rsidRPr="002F4BFC" w:rsidRDefault="00015D67" w:rsidP="002F4BFC">
      <w:pPr>
        <w:pStyle w:val="Sinespaciado"/>
        <w:spacing w:line="276" w:lineRule="auto"/>
        <w:rPr>
          <w:rFonts w:ascii="Tahoma" w:hAnsi="Tahoma" w:cs="Tahoma"/>
        </w:rPr>
      </w:pPr>
    </w:p>
    <w:p w14:paraId="7D49FF3D" w14:textId="77777777" w:rsidR="00460AAF" w:rsidRPr="002F4BFC" w:rsidRDefault="00015D67" w:rsidP="002F4BFC">
      <w:pPr>
        <w:widowControl w:val="0"/>
        <w:spacing w:line="276" w:lineRule="auto"/>
        <w:ind w:firstLine="708"/>
        <w:rPr>
          <w:rFonts w:eastAsiaTheme="minorEastAsia" w:cs="Tahoma"/>
          <w:szCs w:val="24"/>
        </w:rPr>
      </w:pPr>
      <w:r w:rsidRPr="002F4BFC">
        <w:rPr>
          <w:rFonts w:eastAsiaTheme="minorEastAsia" w:cs="Tahoma"/>
          <w:szCs w:val="24"/>
        </w:rPr>
        <w:t xml:space="preserve">De acuerdo a ello, solo resta, como lo hiciera la jueza de primera instancia, verificar si, en virtud del régimen de transición y en aplicación del acuerdo 049 el demandante cumple con la normatividad anterior, para lo cual, es del caso advertir que, si bien el actor fue beneficiario del régimen de transición por contar con más de </w:t>
      </w:r>
      <w:r w:rsidRPr="002F4BFC">
        <w:rPr>
          <w:rFonts w:eastAsiaTheme="minorEastAsia" w:cs="Tahoma"/>
          <w:szCs w:val="24"/>
        </w:rPr>
        <w:lastRenderedPageBreak/>
        <w:t>40 años al 01 de abril de 1994, dicha prerrogativa no se extendió en su caso más allá del 31 de julio de 2010, por cuanto a la entrada en vigencia del Acto legislativo 01 de 2005 no alcanzó 750 semanas -entre cotizaciones en Colpensiones</w:t>
      </w:r>
      <w:r w:rsidR="00B116D4" w:rsidRPr="002F4BFC">
        <w:rPr>
          <w:rFonts w:eastAsiaTheme="minorEastAsia" w:cs="Tahoma"/>
          <w:szCs w:val="24"/>
        </w:rPr>
        <w:t xml:space="preserve"> </w:t>
      </w:r>
      <w:r w:rsidRPr="002F4BFC">
        <w:rPr>
          <w:rFonts w:eastAsiaTheme="minorEastAsia" w:cs="Tahoma"/>
          <w:szCs w:val="24"/>
        </w:rPr>
        <w:t xml:space="preserve">y </w:t>
      </w:r>
      <w:r w:rsidR="00B116D4" w:rsidRPr="002F4BFC">
        <w:rPr>
          <w:rFonts w:eastAsiaTheme="minorEastAsia" w:cs="Tahoma"/>
          <w:szCs w:val="24"/>
        </w:rPr>
        <w:t>tiempos públicos</w:t>
      </w:r>
      <w:r w:rsidR="00460AAF" w:rsidRPr="002F4BFC">
        <w:rPr>
          <w:rFonts w:eastAsiaTheme="minorEastAsia" w:cs="Tahoma"/>
          <w:szCs w:val="24"/>
        </w:rPr>
        <w:t xml:space="preserve"> solo alcanzó 624 septenarios</w:t>
      </w:r>
      <w:r w:rsidRPr="002F4BFC">
        <w:rPr>
          <w:rFonts w:eastAsiaTheme="minorEastAsia" w:cs="Tahoma"/>
          <w:szCs w:val="24"/>
        </w:rPr>
        <w:t xml:space="preserve">-. </w:t>
      </w:r>
    </w:p>
    <w:p w14:paraId="7C8C6FF2" w14:textId="77777777" w:rsidR="00460AAF" w:rsidRPr="002F4BFC" w:rsidRDefault="00460AAF" w:rsidP="002F4BFC">
      <w:pPr>
        <w:pStyle w:val="Sinespaciado"/>
        <w:spacing w:line="276" w:lineRule="auto"/>
        <w:rPr>
          <w:rFonts w:ascii="Tahoma" w:hAnsi="Tahoma" w:cs="Tahoma"/>
        </w:rPr>
      </w:pPr>
    </w:p>
    <w:p w14:paraId="2D6D2CF9" w14:textId="7CAA1051" w:rsidR="00460AAF" w:rsidRPr="002F4BFC" w:rsidRDefault="00460AAF" w:rsidP="002F4BFC">
      <w:pPr>
        <w:widowControl w:val="0"/>
        <w:spacing w:line="276" w:lineRule="auto"/>
        <w:ind w:firstLine="708"/>
        <w:rPr>
          <w:rFonts w:eastAsiaTheme="minorEastAsia" w:cs="Tahoma"/>
          <w:szCs w:val="24"/>
        </w:rPr>
      </w:pPr>
      <w:r w:rsidRPr="002F4BFC">
        <w:rPr>
          <w:rFonts w:eastAsiaTheme="minorEastAsia" w:cs="Tahoma"/>
          <w:szCs w:val="24"/>
        </w:rPr>
        <w:t xml:space="preserve">Por otra parte, a pesar de haber alcanzado </w:t>
      </w:r>
      <w:r w:rsidR="00015D67" w:rsidRPr="002F4BFC">
        <w:rPr>
          <w:rFonts w:eastAsiaTheme="minorEastAsia" w:cs="Tahoma"/>
          <w:szCs w:val="24"/>
        </w:rPr>
        <w:t xml:space="preserve">los 60 años de edad </w:t>
      </w:r>
      <w:r w:rsidRPr="002F4BFC">
        <w:rPr>
          <w:rFonts w:eastAsiaTheme="minorEastAsia" w:cs="Tahoma"/>
          <w:szCs w:val="24"/>
        </w:rPr>
        <w:t>el 10 de enero de 2010</w:t>
      </w:r>
      <w:r w:rsidR="00015D67" w:rsidRPr="002F4BFC">
        <w:rPr>
          <w:rFonts w:eastAsiaTheme="minorEastAsia" w:cs="Tahoma"/>
          <w:szCs w:val="24"/>
        </w:rPr>
        <w:t xml:space="preserve">, </w:t>
      </w:r>
      <w:r w:rsidRPr="002F4BFC">
        <w:rPr>
          <w:rFonts w:eastAsiaTheme="minorEastAsia" w:cs="Tahoma"/>
          <w:szCs w:val="24"/>
        </w:rPr>
        <w:t xml:space="preserve">antes del 31 de julio de 2010 el acto no alcanzó las 1.000 semanas requeridas en toda su vida laboral, puesto que a dicha fecha contaba con 862,16 y, finalmente, en los 20 años que antecedieron al cumplimiento de la edad, esto es entre el 10 de enero de 1990 y el 10 de enero de 2010, alcanzó 475,17 semanas, nuevamente insuficientes para causar el derecho en vigencia del régimen de transición. </w:t>
      </w:r>
    </w:p>
    <w:p w14:paraId="40B9285F" w14:textId="77777777" w:rsidR="00015D67" w:rsidRPr="002F4BFC" w:rsidRDefault="00015D67" w:rsidP="002F4BFC">
      <w:pPr>
        <w:pStyle w:val="Sinespaciado"/>
        <w:spacing w:line="276" w:lineRule="auto"/>
        <w:rPr>
          <w:rFonts w:ascii="Tahoma" w:hAnsi="Tahoma" w:cs="Tahoma"/>
        </w:rPr>
      </w:pPr>
    </w:p>
    <w:p w14:paraId="56CAC97C" w14:textId="6F0885D5" w:rsidR="42DBA2B7" w:rsidRPr="002F4BFC" w:rsidRDefault="00015D67" w:rsidP="002F4BFC">
      <w:pPr>
        <w:widowControl w:val="0"/>
        <w:autoSpaceDE w:val="0"/>
        <w:autoSpaceDN w:val="0"/>
        <w:adjustRightInd w:val="0"/>
        <w:spacing w:line="276" w:lineRule="auto"/>
        <w:ind w:firstLine="708"/>
        <w:rPr>
          <w:rFonts w:eastAsiaTheme="minorEastAsia" w:cs="Tahoma"/>
          <w:szCs w:val="24"/>
        </w:rPr>
      </w:pPr>
      <w:r w:rsidRPr="002F4BFC">
        <w:rPr>
          <w:rFonts w:cs="Tahoma"/>
          <w:szCs w:val="24"/>
        </w:rPr>
        <w:t xml:space="preserve"> </w:t>
      </w:r>
      <w:r w:rsidRPr="002F4BFC">
        <w:rPr>
          <w:rFonts w:eastAsia="Calibri" w:cs="Tahoma"/>
          <w:szCs w:val="24"/>
          <w:lang w:val="es-CO"/>
        </w:rPr>
        <w:t xml:space="preserve">En consecuencia, </w:t>
      </w:r>
      <w:r w:rsidR="00460AAF" w:rsidRPr="002F4BFC">
        <w:rPr>
          <w:rFonts w:eastAsia="Calibri" w:cs="Tahoma"/>
          <w:szCs w:val="24"/>
          <w:lang w:val="es-CO"/>
        </w:rPr>
        <w:t>deviene la confirmación de</w:t>
      </w:r>
      <w:r w:rsidRPr="002F4BFC">
        <w:rPr>
          <w:rFonts w:eastAsia="Calibri" w:cs="Tahoma"/>
          <w:szCs w:val="24"/>
          <w:lang w:val="es-CO"/>
        </w:rPr>
        <w:t xml:space="preserve"> la sentencia de primera instancia</w:t>
      </w:r>
      <w:r w:rsidR="0013280D" w:rsidRPr="002F4BFC">
        <w:rPr>
          <w:rFonts w:eastAsia="Times New Roman" w:cs="Tahoma"/>
          <w:szCs w:val="24"/>
          <w:lang w:eastAsia="es-CO"/>
        </w:rPr>
        <w:t xml:space="preserve"> en sede jurisdiccional de consulta, sin que haya lugar a imponer condena en costas procesales.</w:t>
      </w:r>
    </w:p>
    <w:p w14:paraId="3B807C0C" w14:textId="77777777" w:rsidR="00021389" w:rsidRPr="002F4BFC" w:rsidRDefault="00021389" w:rsidP="002F4BFC">
      <w:pPr>
        <w:pStyle w:val="Sinespaciado"/>
        <w:spacing w:line="276" w:lineRule="auto"/>
        <w:rPr>
          <w:rFonts w:ascii="Tahoma" w:hAnsi="Tahoma" w:cs="Tahoma"/>
          <w:lang w:eastAsia="es-ES"/>
        </w:rPr>
      </w:pPr>
    </w:p>
    <w:p w14:paraId="4B23B2DF" w14:textId="77777777" w:rsidR="00021389" w:rsidRPr="002F4BFC" w:rsidRDefault="00021389" w:rsidP="002F4BFC">
      <w:pPr>
        <w:spacing w:line="276" w:lineRule="auto"/>
        <w:ind w:firstLine="709"/>
        <w:contextualSpacing/>
        <w:rPr>
          <w:rFonts w:eastAsia="Times New Roman" w:cs="Tahoma"/>
          <w:color w:val="000000" w:themeColor="text1"/>
          <w:szCs w:val="24"/>
        </w:rPr>
      </w:pPr>
      <w:r w:rsidRPr="002F4BFC">
        <w:rPr>
          <w:rFonts w:eastAsia="Times New Roman" w:cs="Tahoma"/>
          <w:color w:val="000000" w:themeColor="text1"/>
          <w:szCs w:val="24"/>
        </w:rPr>
        <w:t xml:space="preserve">En mérito de lo expuesto, el </w:t>
      </w:r>
      <w:r w:rsidRPr="002F4BFC">
        <w:rPr>
          <w:rFonts w:eastAsia="Times New Roman" w:cs="Tahoma"/>
          <w:b/>
          <w:color w:val="000000" w:themeColor="text1"/>
          <w:szCs w:val="24"/>
        </w:rPr>
        <w:t>Tribunal Superior del Distrito Judicial de Pereira - Risaralda, Sala Primera de Decisión Laboral,</w:t>
      </w:r>
      <w:r w:rsidRPr="002F4BFC">
        <w:rPr>
          <w:rFonts w:eastAsia="Times New Roman" w:cs="Tahoma"/>
          <w:color w:val="000000" w:themeColor="text1"/>
          <w:szCs w:val="24"/>
        </w:rPr>
        <w:t xml:space="preserve"> administrando justicia en nombre de la República y por autoridad de la ley,</w:t>
      </w:r>
    </w:p>
    <w:p w14:paraId="3391FF09" w14:textId="77777777" w:rsidR="00021389" w:rsidRPr="002F4BFC" w:rsidRDefault="00021389" w:rsidP="0058317E">
      <w:pPr>
        <w:spacing w:line="276" w:lineRule="auto"/>
        <w:contextualSpacing/>
        <w:rPr>
          <w:rFonts w:eastAsia="Times New Roman" w:cs="Tahoma"/>
          <w:color w:val="000000" w:themeColor="text1"/>
          <w:szCs w:val="24"/>
        </w:rPr>
      </w:pPr>
    </w:p>
    <w:p w14:paraId="02F1D6F0" w14:textId="77777777" w:rsidR="00021389" w:rsidRPr="002F4BFC" w:rsidRDefault="00021389" w:rsidP="0058317E">
      <w:pPr>
        <w:spacing w:line="276" w:lineRule="auto"/>
        <w:jc w:val="center"/>
        <w:rPr>
          <w:rFonts w:cs="Tahoma"/>
          <w:b/>
          <w:color w:val="000000" w:themeColor="text1"/>
          <w:szCs w:val="24"/>
        </w:rPr>
      </w:pPr>
      <w:r w:rsidRPr="002F4BFC">
        <w:rPr>
          <w:rFonts w:cs="Tahoma"/>
          <w:b/>
          <w:color w:val="000000" w:themeColor="text1"/>
          <w:szCs w:val="24"/>
        </w:rPr>
        <w:t>RESUELVE</w:t>
      </w:r>
    </w:p>
    <w:p w14:paraId="12CF606D" w14:textId="77777777" w:rsidR="00021389" w:rsidRPr="002F4BFC" w:rsidRDefault="00021389" w:rsidP="0058317E">
      <w:pPr>
        <w:widowControl w:val="0"/>
        <w:autoSpaceDE w:val="0"/>
        <w:autoSpaceDN w:val="0"/>
        <w:adjustRightInd w:val="0"/>
        <w:spacing w:line="276" w:lineRule="auto"/>
        <w:rPr>
          <w:rFonts w:cs="Tahoma"/>
          <w:b/>
          <w:szCs w:val="24"/>
        </w:rPr>
      </w:pPr>
    </w:p>
    <w:p w14:paraId="044A2F17" w14:textId="6482C4A4" w:rsidR="0085240D" w:rsidRPr="002F4BFC" w:rsidRDefault="00DA7A4E" w:rsidP="002F4BFC">
      <w:pPr>
        <w:pStyle w:val="paragraph"/>
        <w:spacing w:before="0" w:beforeAutospacing="0" w:after="0" w:afterAutospacing="0" w:line="276" w:lineRule="auto"/>
        <w:ind w:firstLine="705"/>
        <w:jc w:val="both"/>
        <w:textAlignment w:val="baseline"/>
        <w:rPr>
          <w:rStyle w:val="normaltextrun"/>
          <w:rFonts w:ascii="Tahoma" w:hAnsi="Tahoma" w:cs="Tahoma"/>
          <w:bCs/>
          <w:color w:val="000000"/>
        </w:rPr>
      </w:pPr>
      <w:r w:rsidRPr="002F4BFC">
        <w:rPr>
          <w:rStyle w:val="normaltextrun"/>
          <w:rFonts w:ascii="Tahoma" w:hAnsi="Tahoma" w:cs="Tahoma"/>
          <w:b/>
          <w:bCs/>
          <w:color w:val="000000"/>
        </w:rPr>
        <w:t xml:space="preserve">PRIMERO: </w:t>
      </w:r>
      <w:r w:rsidR="0013280D" w:rsidRPr="002F4BFC">
        <w:rPr>
          <w:rStyle w:val="normaltextrun"/>
          <w:rFonts w:ascii="Tahoma" w:hAnsi="Tahoma" w:cs="Tahoma"/>
          <w:b/>
          <w:bCs/>
          <w:color w:val="000000"/>
        </w:rPr>
        <w:t xml:space="preserve">CONFIRMAR </w:t>
      </w:r>
      <w:r w:rsidR="0085240D" w:rsidRPr="002F4BFC">
        <w:rPr>
          <w:rStyle w:val="normaltextrun"/>
          <w:rFonts w:ascii="Tahoma" w:hAnsi="Tahoma" w:cs="Tahoma"/>
          <w:color w:val="000000"/>
        </w:rPr>
        <w:t xml:space="preserve">la sentencia </w:t>
      </w:r>
      <w:r w:rsidR="0085240D" w:rsidRPr="002F4BFC">
        <w:rPr>
          <w:rStyle w:val="normaltextrun"/>
          <w:rFonts w:ascii="Tahoma" w:hAnsi="Tahoma" w:cs="Tahoma"/>
        </w:rPr>
        <w:t xml:space="preserve">proferida </w:t>
      </w:r>
      <w:r w:rsidR="0013280D" w:rsidRPr="002F4BFC">
        <w:rPr>
          <w:rStyle w:val="normaltextrun"/>
          <w:rFonts w:ascii="Tahoma" w:hAnsi="Tahoma" w:cs="Tahoma"/>
        </w:rPr>
        <w:t>10 de febrero de 2023 por el Juzgado Primero Laboral del Circuito de Pereira</w:t>
      </w:r>
      <w:r w:rsidR="0085240D" w:rsidRPr="002F4BFC">
        <w:rPr>
          <w:rStyle w:val="normaltextrun"/>
          <w:rFonts w:ascii="Tahoma" w:hAnsi="Tahoma" w:cs="Tahoma"/>
        </w:rPr>
        <w:t xml:space="preserve"> dentro del proceso ordinario laboral instaurado por </w:t>
      </w:r>
      <w:r w:rsidR="0013280D" w:rsidRPr="002F4BFC">
        <w:rPr>
          <w:rFonts w:ascii="Tahoma" w:hAnsi="Tahoma" w:cs="Tahoma"/>
          <w:b/>
          <w:bCs/>
        </w:rPr>
        <w:t>JESÚS MARÍA SÁNCHEZ MARÍN</w:t>
      </w:r>
      <w:r w:rsidR="0013280D" w:rsidRPr="002F4BFC">
        <w:rPr>
          <w:rStyle w:val="normaltextrun"/>
          <w:rFonts w:ascii="Tahoma" w:hAnsi="Tahoma" w:cs="Tahoma"/>
          <w:b/>
          <w:bCs/>
        </w:rPr>
        <w:t xml:space="preserve"> </w:t>
      </w:r>
      <w:r w:rsidR="0013280D" w:rsidRPr="002F4BFC">
        <w:rPr>
          <w:rStyle w:val="normaltextrun"/>
          <w:rFonts w:ascii="Tahoma" w:hAnsi="Tahoma" w:cs="Tahoma"/>
        </w:rPr>
        <w:t xml:space="preserve">en contra de la </w:t>
      </w:r>
      <w:r w:rsidR="0013280D" w:rsidRPr="002F4BFC">
        <w:rPr>
          <w:rStyle w:val="normaltextrun"/>
          <w:rFonts w:ascii="Tahoma" w:hAnsi="Tahoma" w:cs="Tahoma"/>
          <w:b/>
          <w:bCs/>
        </w:rPr>
        <w:t xml:space="preserve">ADMINISTRADORA COLOMBIANA DE PENSIONES – COLPENSIONES </w:t>
      </w:r>
      <w:r w:rsidR="0013280D" w:rsidRPr="002F4BFC">
        <w:rPr>
          <w:rStyle w:val="normaltextrun"/>
          <w:rFonts w:ascii="Tahoma" w:hAnsi="Tahoma" w:cs="Tahoma"/>
          <w:bCs/>
        </w:rPr>
        <w:t>y</w:t>
      </w:r>
      <w:r w:rsidR="0013280D" w:rsidRPr="002F4BFC">
        <w:rPr>
          <w:rStyle w:val="normaltextrun"/>
          <w:rFonts w:ascii="Tahoma" w:hAnsi="Tahoma" w:cs="Tahoma"/>
          <w:b/>
          <w:bCs/>
        </w:rPr>
        <w:t xml:space="preserve"> SUPERMERCADO LA CANASTA MARSELLA S.A.S.</w:t>
      </w:r>
      <w:r w:rsidR="0085240D" w:rsidRPr="002F4BFC">
        <w:rPr>
          <w:rStyle w:val="normaltextrun"/>
          <w:rFonts w:ascii="Tahoma" w:hAnsi="Tahoma" w:cs="Tahoma"/>
        </w:rPr>
        <w:t xml:space="preserve"> </w:t>
      </w:r>
    </w:p>
    <w:p w14:paraId="07B3E97D" w14:textId="77777777" w:rsidR="0085240D" w:rsidRPr="002F4BFC" w:rsidRDefault="0085240D" w:rsidP="002F4BFC">
      <w:pPr>
        <w:pStyle w:val="paragraph"/>
        <w:spacing w:before="0" w:beforeAutospacing="0" w:after="0" w:afterAutospacing="0" w:line="276" w:lineRule="auto"/>
        <w:ind w:firstLine="705"/>
        <w:jc w:val="both"/>
        <w:textAlignment w:val="baseline"/>
        <w:rPr>
          <w:rStyle w:val="normaltextrun"/>
          <w:rFonts w:ascii="Tahoma" w:hAnsi="Tahoma" w:cs="Tahoma"/>
          <w:b/>
          <w:bCs/>
          <w:color w:val="000000"/>
        </w:rPr>
      </w:pPr>
    </w:p>
    <w:p w14:paraId="23D05F35" w14:textId="306E9AC2" w:rsidR="00DA7A4E" w:rsidRPr="002F4BFC" w:rsidRDefault="0085240D" w:rsidP="002F4BFC">
      <w:pPr>
        <w:pStyle w:val="paragraph"/>
        <w:spacing w:before="0" w:beforeAutospacing="0" w:after="0" w:afterAutospacing="0" w:line="276" w:lineRule="auto"/>
        <w:ind w:firstLine="705"/>
        <w:jc w:val="both"/>
        <w:textAlignment w:val="baseline"/>
        <w:rPr>
          <w:rFonts w:ascii="Tahoma" w:hAnsi="Tahoma" w:cs="Tahoma"/>
        </w:rPr>
      </w:pPr>
      <w:r w:rsidRPr="002F4BFC">
        <w:rPr>
          <w:rStyle w:val="normaltextrun"/>
          <w:rFonts w:ascii="Tahoma" w:hAnsi="Tahoma" w:cs="Tahoma"/>
          <w:b/>
          <w:bCs/>
          <w:color w:val="000000"/>
        </w:rPr>
        <w:t xml:space="preserve">SEGUNDO: </w:t>
      </w:r>
      <w:r w:rsidRPr="002F4BFC">
        <w:rPr>
          <w:rStyle w:val="normaltextrun"/>
          <w:rFonts w:ascii="Tahoma" w:hAnsi="Tahoma" w:cs="Tahoma"/>
          <w:b/>
          <w:color w:val="000000"/>
          <w:shd w:val="clear" w:color="auto" w:fill="FFFFFF"/>
        </w:rPr>
        <w:t>SIN COSTAS</w:t>
      </w:r>
      <w:r w:rsidRPr="002F4BFC">
        <w:rPr>
          <w:rStyle w:val="normaltextrun"/>
          <w:rFonts w:ascii="Tahoma" w:hAnsi="Tahoma" w:cs="Tahoma"/>
          <w:color w:val="000000"/>
          <w:shd w:val="clear" w:color="auto" w:fill="FFFFFF"/>
        </w:rPr>
        <w:t xml:space="preserve"> </w:t>
      </w:r>
      <w:r w:rsidRPr="002F4BFC">
        <w:rPr>
          <w:rStyle w:val="normaltextrun"/>
          <w:rFonts w:ascii="Tahoma" w:hAnsi="Tahoma" w:cs="Tahoma"/>
          <w:bCs/>
          <w:color w:val="000000"/>
          <w:shd w:val="clear" w:color="auto" w:fill="FFFFFF"/>
        </w:rPr>
        <w:t xml:space="preserve">en </w:t>
      </w:r>
      <w:r w:rsidR="008C41CA" w:rsidRPr="002F4BFC">
        <w:rPr>
          <w:rStyle w:val="normaltextrun"/>
          <w:rFonts w:ascii="Tahoma" w:hAnsi="Tahoma" w:cs="Tahoma"/>
          <w:bCs/>
          <w:color w:val="000000"/>
          <w:shd w:val="clear" w:color="auto" w:fill="FFFFFF"/>
        </w:rPr>
        <w:t>este grado jurisdiccional</w:t>
      </w:r>
      <w:r w:rsidRPr="002F4BFC">
        <w:rPr>
          <w:rStyle w:val="normaltextrun"/>
          <w:rFonts w:ascii="Tahoma" w:hAnsi="Tahoma" w:cs="Tahoma"/>
          <w:bCs/>
          <w:color w:val="000000"/>
          <w:shd w:val="clear" w:color="auto" w:fill="FFFFFF"/>
        </w:rPr>
        <w:t>.</w:t>
      </w:r>
    </w:p>
    <w:p w14:paraId="5AD43197" w14:textId="77777777" w:rsidR="002F4BFC" w:rsidRPr="002F4BFC" w:rsidRDefault="002F4BFC" w:rsidP="002F4BFC">
      <w:pPr>
        <w:spacing w:line="276" w:lineRule="auto"/>
        <w:rPr>
          <w:rFonts w:eastAsia="Calibri" w:cs="Tahoma"/>
          <w:szCs w:val="24"/>
          <w:lang w:val="es-CO"/>
        </w:rPr>
      </w:pPr>
      <w:bookmarkStart w:id="3" w:name="_Hlk126574973"/>
    </w:p>
    <w:p w14:paraId="197F5C3A" w14:textId="77777777" w:rsidR="002F4BFC" w:rsidRPr="002F4BFC" w:rsidRDefault="002F4BFC" w:rsidP="002F4BFC">
      <w:pPr>
        <w:spacing w:line="276" w:lineRule="auto"/>
        <w:jc w:val="center"/>
        <w:rPr>
          <w:rFonts w:eastAsia="Tahoma" w:cs="Tahoma"/>
          <w:b/>
          <w:bCs/>
          <w:szCs w:val="24"/>
          <w:lang w:val="es-CO"/>
        </w:rPr>
      </w:pPr>
      <w:r w:rsidRPr="002F4BFC">
        <w:rPr>
          <w:rFonts w:eastAsia="Tahoma" w:cs="Tahoma"/>
          <w:b/>
          <w:bCs/>
          <w:szCs w:val="24"/>
          <w:lang w:val="es-CO"/>
        </w:rPr>
        <w:t>NOTIFÍQUESE Y CÚMPLASE</w:t>
      </w:r>
    </w:p>
    <w:p w14:paraId="4601E5E7" w14:textId="77777777" w:rsidR="002F4BFC" w:rsidRPr="002F4BFC" w:rsidRDefault="002F4BFC" w:rsidP="002F4BFC">
      <w:pPr>
        <w:spacing w:line="276" w:lineRule="auto"/>
        <w:rPr>
          <w:rFonts w:eastAsia="Calibri" w:cs="Tahoma"/>
          <w:szCs w:val="24"/>
          <w:lang w:val="es-CO"/>
        </w:rPr>
      </w:pPr>
      <w:r w:rsidRPr="002F4BFC">
        <w:rPr>
          <w:rFonts w:eastAsia="Calibri" w:cs="Tahoma"/>
          <w:szCs w:val="24"/>
          <w:lang w:val="es-CO"/>
        </w:rPr>
        <w:t xml:space="preserve"> </w:t>
      </w:r>
    </w:p>
    <w:p w14:paraId="51DD97AC" w14:textId="77777777" w:rsidR="002F4BFC" w:rsidRPr="002F4BFC" w:rsidRDefault="002F4BFC" w:rsidP="002F4BFC">
      <w:pPr>
        <w:widowControl w:val="0"/>
        <w:autoSpaceDE w:val="0"/>
        <w:autoSpaceDN w:val="0"/>
        <w:adjustRightInd w:val="0"/>
        <w:spacing w:line="276" w:lineRule="auto"/>
        <w:rPr>
          <w:rFonts w:eastAsia="Times New Roman" w:cs="Tahoma"/>
          <w:szCs w:val="24"/>
          <w:lang w:eastAsia="es-ES"/>
        </w:rPr>
      </w:pPr>
      <w:r w:rsidRPr="002F4BFC">
        <w:rPr>
          <w:rFonts w:eastAsia="Times New Roman" w:cs="Tahoma"/>
          <w:szCs w:val="24"/>
          <w:lang w:eastAsia="es-ES"/>
        </w:rPr>
        <w:tab/>
        <w:t>La Magistrada ponente,</w:t>
      </w:r>
    </w:p>
    <w:p w14:paraId="3D1089A3" w14:textId="77777777" w:rsidR="002F4BFC" w:rsidRPr="002F4BFC" w:rsidRDefault="002F4BFC" w:rsidP="002F4BFC">
      <w:pPr>
        <w:spacing w:line="276" w:lineRule="auto"/>
        <w:jc w:val="left"/>
        <w:rPr>
          <w:rFonts w:eastAsia="Times New Roman" w:cs="Tahoma"/>
          <w:szCs w:val="24"/>
          <w:lang w:eastAsia="es-ES"/>
        </w:rPr>
      </w:pPr>
    </w:p>
    <w:p w14:paraId="3E7CF820" w14:textId="77777777" w:rsidR="002F4BFC" w:rsidRPr="002F4BFC" w:rsidRDefault="002F4BFC" w:rsidP="002F4BFC">
      <w:pPr>
        <w:spacing w:line="276" w:lineRule="auto"/>
        <w:jc w:val="left"/>
        <w:rPr>
          <w:rFonts w:eastAsia="Times New Roman" w:cs="Tahoma"/>
          <w:szCs w:val="24"/>
          <w:lang w:eastAsia="es-ES"/>
        </w:rPr>
      </w:pPr>
    </w:p>
    <w:p w14:paraId="5B47A928" w14:textId="77777777" w:rsidR="002F4BFC" w:rsidRPr="002F4BFC" w:rsidRDefault="002F4BFC" w:rsidP="002F4BFC">
      <w:pPr>
        <w:spacing w:line="276" w:lineRule="auto"/>
        <w:jc w:val="left"/>
        <w:rPr>
          <w:rFonts w:eastAsia="Times New Roman" w:cs="Tahoma"/>
          <w:szCs w:val="24"/>
          <w:lang w:eastAsia="es-ES"/>
        </w:rPr>
      </w:pPr>
    </w:p>
    <w:p w14:paraId="673152F3" w14:textId="77777777" w:rsidR="002F4BFC" w:rsidRPr="002F4BFC" w:rsidRDefault="002F4BFC" w:rsidP="002F4BFC">
      <w:pPr>
        <w:keepNext/>
        <w:spacing w:line="276" w:lineRule="auto"/>
        <w:jc w:val="center"/>
        <w:outlineLvl w:val="2"/>
        <w:rPr>
          <w:rFonts w:eastAsia="Times New Roman" w:cs="Tahoma"/>
          <w:b/>
          <w:bCs/>
          <w:szCs w:val="24"/>
          <w:lang w:eastAsia="es-ES"/>
        </w:rPr>
      </w:pPr>
      <w:r w:rsidRPr="002F4BFC">
        <w:rPr>
          <w:rFonts w:eastAsia="Times New Roman" w:cs="Tahoma"/>
          <w:b/>
          <w:bCs/>
          <w:szCs w:val="24"/>
          <w:lang w:eastAsia="es-ES"/>
        </w:rPr>
        <w:t>ANA LUCÍA CAICEDO CALDERÓN</w:t>
      </w:r>
    </w:p>
    <w:p w14:paraId="6A4811EF" w14:textId="77777777" w:rsidR="002F4BFC" w:rsidRPr="002F4BFC" w:rsidRDefault="002F4BFC" w:rsidP="002F4BFC">
      <w:pPr>
        <w:spacing w:line="276" w:lineRule="auto"/>
        <w:jc w:val="left"/>
        <w:rPr>
          <w:rFonts w:eastAsia="Times New Roman" w:cs="Tahoma"/>
          <w:szCs w:val="24"/>
          <w:lang w:eastAsia="es-ES"/>
        </w:rPr>
      </w:pPr>
    </w:p>
    <w:p w14:paraId="69E4FFF9" w14:textId="77777777" w:rsidR="002F4BFC" w:rsidRPr="002F4BFC" w:rsidRDefault="002F4BFC" w:rsidP="002F4BFC">
      <w:pPr>
        <w:spacing w:line="276" w:lineRule="auto"/>
        <w:ind w:firstLine="708"/>
        <w:jc w:val="left"/>
        <w:rPr>
          <w:rFonts w:eastAsia="Times New Roman" w:cs="Tahoma"/>
          <w:szCs w:val="24"/>
          <w:lang w:eastAsia="es-ES"/>
        </w:rPr>
      </w:pPr>
      <w:bookmarkStart w:id="4" w:name="_Hlk62478330"/>
      <w:r w:rsidRPr="002F4BFC">
        <w:rPr>
          <w:rFonts w:eastAsia="Times New Roman" w:cs="Tahoma"/>
          <w:szCs w:val="24"/>
          <w:lang w:eastAsia="es-ES"/>
        </w:rPr>
        <w:t>La Magistrada y el Magistrado,</w:t>
      </w:r>
    </w:p>
    <w:p w14:paraId="113CE0DB" w14:textId="77777777" w:rsidR="002F4BFC" w:rsidRPr="002F4BFC" w:rsidRDefault="002F4BFC" w:rsidP="002F4BFC">
      <w:pPr>
        <w:spacing w:line="276" w:lineRule="auto"/>
        <w:jc w:val="left"/>
        <w:rPr>
          <w:rFonts w:eastAsia="Times New Roman" w:cs="Tahoma"/>
          <w:szCs w:val="24"/>
          <w:lang w:eastAsia="es-ES"/>
        </w:rPr>
      </w:pPr>
    </w:p>
    <w:p w14:paraId="678AEC86" w14:textId="77777777" w:rsidR="002F4BFC" w:rsidRPr="002F4BFC" w:rsidRDefault="002F4BFC" w:rsidP="002F4BFC">
      <w:pPr>
        <w:spacing w:line="276" w:lineRule="auto"/>
        <w:jc w:val="left"/>
        <w:rPr>
          <w:rFonts w:eastAsia="Times New Roman" w:cs="Tahoma"/>
          <w:szCs w:val="24"/>
          <w:lang w:eastAsia="es-ES"/>
        </w:rPr>
      </w:pPr>
    </w:p>
    <w:p w14:paraId="57A0CF02" w14:textId="77777777" w:rsidR="002F4BFC" w:rsidRPr="002F4BFC" w:rsidRDefault="002F4BFC" w:rsidP="002F4BFC">
      <w:pPr>
        <w:spacing w:line="276" w:lineRule="auto"/>
        <w:jc w:val="left"/>
        <w:rPr>
          <w:rFonts w:eastAsia="Times New Roman" w:cs="Tahoma"/>
          <w:szCs w:val="24"/>
          <w:lang w:eastAsia="es-ES"/>
        </w:rPr>
      </w:pPr>
    </w:p>
    <w:p w14:paraId="652DF6C4" w14:textId="6E247211" w:rsidR="00CB6645" w:rsidRPr="002F4BFC" w:rsidRDefault="002F4BFC" w:rsidP="002F4BFC">
      <w:pPr>
        <w:spacing w:line="276" w:lineRule="auto"/>
        <w:rPr>
          <w:rFonts w:eastAsia="Calibri" w:cs="Tahoma"/>
          <w:szCs w:val="24"/>
        </w:rPr>
      </w:pPr>
      <w:r w:rsidRPr="002F4BFC">
        <w:rPr>
          <w:rFonts w:eastAsia="Times New Roman" w:cs="Tahoma"/>
          <w:b/>
          <w:bCs/>
          <w:szCs w:val="24"/>
          <w:lang w:eastAsia="es-ES"/>
        </w:rPr>
        <w:t>OLGA LUCÍA HOYOS SEPÚLVEDA</w:t>
      </w:r>
      <w:r w:rsidRPr="002F4BFC">
        <w:rPr>
          <w:rFonts w:eastAsia="Times New Roman" w:cs="Tahoma"/>
          <w:b/>
          <w:bCs/>
          <w:szCs w:val="24"/>
          <w:lang w:eastAsia="es-ES"/>
        </w:rPr>
        <w:tab/>
      </w:r>
      <w:r w:rsidRPr="002F4BFC">
        <w:rPr>
          <w:rFonts w:eastAsia="Times New Roman" w:cs="Tahoma"/>
          <w:b/>
          <w:bCs/>
          <w:szCs w:val="24"/>
          <w:lang w:eastAsia="es-ES"/>
        </w:rPr>
        <w:tab/>
        <w:t>GERMÁN DARÍO GÓEZ VINASCO</w:t>
      </w:r>
      <w:bookmarkEnd w:id="3"/>
      <w:bookmarkEnd w:id="4"/>
    </w:p>
    <w:sectPr w:rsidR="00CB6645" w:rsidRPr="002F4BFC" w:rsidSect="002F4BFC">
      <w:headerReference w:type="default" r:id="rId11"/>
      <w:footerReference w:type="default" r:id="rId12"/>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8C1EDCA" w16cex:dateUtc="2023-05-24T12:13:33.203Z"/>
  <w16cex:commentExtensible w16cex:durableId="1AB70FFC" w16cex:dateUtc="2023-05-25T20:54:56.18Z"/>
  <w16cex:commentExtensible w16cex:durableId="4423577A" w16cex:dateUtc="2023-06-27T15:41:10.23Z"/>
  <w16cex:commentExtensible w16cex:durableId="783433B5" w16cex:dateUtc="2023-06-29T13:36:42.502Z"/>
  <w16cex:commentExtensible w16cex:durableId="597788AE" w16cex:dateUtc="2023-08-02T13:37:10.66Z"/>
  <w16cex:commentExtensible w16cex:durableId="0104ECEF" w16cex:dateUtc="2023-08-03T16:42:55.68Z"/>
</w16cex:commentsExtensible>
</file>

<file path=word/commentsIds.xml><?xml version="1.0" encoding="utf-8"?>
<w16cid:commentsIds xmlns:mc="http://schemas.openxmlformats.org/markup-compatibility/2006" xmlns:w16cid="http://schemas.microsoft.com/office/word/2016/wordml/cid" mc:Ignorable="w16cid">
  <w16cid:commentId w16cid:paraId="2C11FB57" w16cid:durableId="597788AE"/>
  <w16cid:commentId w16cid:paraId="74E37642" w16cid:durableId="0104ECE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F5929" w14:textId="77777777" w:rsidR="00186FA8" w:rsidRDefault="00186FA8" w:rsidP="00790DA9">
      <w:pPr>
        <w:spacing w:line="240" w:lineRule="auto"/>
      </w:pPr>
      <w:r>
        <w:separator/>
      </w:r>
    </w:p>
  </w:endnote>
  <w:endnote w:type="continuationSeparator" w:id="0">
    <w:p w14:paraId="0ACE04E6" w14:textId="77777777" w:rsidR="00186FA8" w:rsidRDefault="00186FA8" w:rsidP="00790D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Bold">
    <w:altName w:val="Tahom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680810"/>
      <w:docPartObj>
        <w:docPartGallery w:val="Page Numbers (Bottom of Page)"/>
        <w:docPartUnique/>
      </w:docPartObj>
    </w:sdtPr>
    <w:sdtEndPr>
      <w:rPr>
        <w:rFonts w:ascii="Arial" w:eastAsia="Times New Roman" w:hAnsi="Arial" w:cs="Arial"/>
        <w:sz w:val="18"/>
        <w:szCs w:val="14"/>
        <w:lang w:eastAsia="es-ES"/>
      </w:rPr>
    </w:sdtEndPr>
    <w:sdtContent>
      <w:p w14:paraId="14419340" w14:textId="3EF28061" w:rsidR="00DE4A51" w:rsidRPr="008063DF" w:rsidRDefault="00DE4A51" w:rsidP="0058317E">
        <w:pPr>
          <w:pStyle w:val="Piedepgina"/>
          <w:jc w:val="right"/>
          <w:rPr>
            <w:rFonts w:ascii="Arial" w:eastAsia="Times New Roman" w:hAnsi="Arial" w:cs="Arial"/>
            <w:sz w:val="18"/>
            <w:szCs w:val="14"/>
            <w:lang w:eastAsia="es-ES"/>
          </w:rPr>
        </w:pPr>
        <w:r w:rsidRPr="008063DF">
          <w:rPr>
            <w:rFonts w:ascii="Arial" w:eastAsia="Times New Roman" w:hAnsi="Arial" w:cs="Arial"/>
            <w:sz w:val="18"/>
            <w:szCs w:val="14"/>
            <w:lang w:eastAsia="es-ES"/>
          </w:rPr>
          <w:fldChar w:fldCharType="begin"/>
        </w:r>
        <w:r w:rsidRPr="008063DF">
          <w:rPr>
            <w:rFonts w:ascii="Arial" w:eastAsia="Times New Roman" w:hAnsi="Arial" w:cs="Arial"/>
            <w:sz w:val="18"/>
            <w:szCs w:val="14"/>
            <w:lang w:eastAsia="es-ES"/>
          </w:rPr>
          <w:instrText>PAGE   \* MERGEFORMAT</w:instrText>
        </w:r>
        <w:r w:rsidRPr="008063DF">
          <w:rPr>
            <w:rFonts w:ascii="Arial" w:eastAsia="Times New Roman" w:hAnsi="Arial" w:cs="Arial"/>
            <w:sz w:val="18"/>
            <w:szCs w:val="14"/>
            <w:lang w:eastAsia="es-ES"/>
          </w:rPr>
          <w:fldChar w:fldCharType="separate"/>
        </w:r>
        <w:r w:rsidR="009D41A2">
          <w:rPr>
            <w:rFonts w:ascii="Arial" w:eastAsia="Times New Roman" w:hAnsi="Arial" w:cs="Arial"/>
            <w:noProof/>
            <w:sz w:val="18"/>
            <w:szCs w:val="14"/>
            <w:lang w:eastAsia="es-ES"/>
          </w:rPr>
          <w:t>9</w:t>
        </w:r>
        <w:r w:rsidRPr="008063DF">
          <w:rPr>
            <w:rFonts w:ascii="Arial" w:eastAsia="Times New Roman" w:hAnsi="Arial" w:cs="Arial"/>
            <w:sz w:val="18"/>
            <w:szCs w:val="14"/>
            <w:lang w:eastAsia="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0FAF3" w14:textId="77777777" w:rsidR="00186FA8" w:rsidRDefault="00186FA8" w:rsidP="00790DA9">
      <w:pPr>
        <w:spacing w:line="240" w:lineRule="auto"/>
      </w:pPr>
      <w:r>
        <w:separator/>
      </w:r>
    </w:p>
  </w:footnote>
  <w:footnote w:type="continuationSeparator" w:id="0">
    <w:p w14:paraId="334AD866" w14:textId="77777777" w:rsidR="00186FA8" w:rsidRDefault="00186FA8" w:rsidP="00790DA9">
      <w:pPr>
        <w:spacing w:line="240" w:lineRule="auto"/>
      </w:pPr>
      <w:r>
        <w:continuationSeparator/>
      </w:r>
    </w:p>
  </w:footnote>
  <w:footnote w:id="1">
    <w:p w14:paraId="28A8898D" w14:textId="0A08D1F4" w:rsidR="00DE4A51" w:rsidRPr="00B80BEA" w:rsidRDefault="00DE4A51" w:rsidP="00B80BEA">
      <w:pPr>
        <w:pStyle w:val="Textonotapie"/>
        <w:ind w:firstLine="0"/>
        <w:rPr>
          <w:rFonts w:ascii="Arial" w:hAnsi="Arial" w:cs="Arial"/>
          <w:sz w:val="18"/>
          <w:lang w:val="es-CO"/>
        </w:rPr>
      </w:pPr>
      <w:r w:rsidRPr="00B80BEA">
        <w:rPr>
          <w:rStyle w:val="Refdenotaalpie"/>
          <w:rFonts w:ascii="Arial" w:hAnsi="Arial" w:cs="Arial"/>
          <w:sz w:val="18"/>
        </w:rPr>
        <w:footnoteRef/>
      </w:r>
      <w:r w:rsidRPr="00B80BEA">
        <w:rPr>
          <w:rFonts w:ascii="Arial" w:hAnsi="Arial" w:cs="Arial"/>
          <w:sz w:val="18"/>
        </w:rPr>
        <w:t xml:space="preserve"> </w:t>
      </w:r>
      <w:r w:rsidRPr="00B80BEA">
        <w:rPr>
          <w:rFonts w:ascii="Arial" w:hAnsi="Arial" w:cs="Arial"/>
          <w:sz w:val="18"/>
          <w:lang w:val="es-CO"/>
        </w:rPr>
        <w:t>Archivo 11, página 36, cuaderno de primera instancia</w:t>
      </w:r>
    </w:p>
  </w:footnote>
  <w:footnote w:id="2">
    <w:p w14:paraId="5AF5150C" w14:textId="054A65AD" w:rsidR="00DE4A51" w:rsidRPr="00B80BEA" w:rsidRDefault="00DE4A51" w:rsidP="00B80BEA">
      <w:pPr>
        <w:pStyle w:val="Textonotapie"/>
        <w:ind w:firstLine="0"/>
        <w:rPr>
          <w:rFonts w:ascii="Arial" w:hAnsi="Arial" w:cs="Arial"/>
          <w:sz w:val="18"/>
          <w:lang w:val="es-CO"/>
        </w:rPr>
      </w:pPr>
      <w:r w:rsidRPr="00B80BEA">
        <w:rPr>
          <w:rStyle w:val="Refdenotaalpie"/>
          <w:rFonts w:ascii="Arial" w:hAnsi="Arial" w:cs="Arial"/>
          <w:sz w:val="18"/>
        </w:rPr>
        <w:footnoteRef/>
      </w:r>
      <w:r w:rsidRPr="00B80BEA">
        <w:rPr>
          <w:rFonts w:ascii="Arial" w:hAnsi="Arial" w:cs="Arial"/>
          <w:sz w:val="18"/>
        </w:rPr>
        <w:t xml:space="preserve"> </w:t>
      </w:r>
      <w:r w:rsidRPr="00B80BEA">
        <w:rPr>
          <w:rFonts w:ascii="Arial" w:hAnsi="Arial" w:cs="Arial"/>
          <w:sz w:val="18"/>
          <w:lang w:val="es-CO"/>
        </w:rPr>
        <w:t>Páginas 320 y s.s., archivo 11,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1CDB" w14:textId="7FF73849" w:rsidR="00DE4A51" w:rsidRPr="0058317E" w:rsidRDefault="00DE4A51" w:rsidP="00823B9A">
    <w:pPr>
      <w:spacing w:line="240" w:lineRule="auto"/>
      <w:ind w:left="1134" w:hanging="1134"/>
      <w:rPr>
        <w:rFonts w:ascii="Arial" w:eastAsia="Times New Roman" w:hAnsi="Arial" w:cs="Arial"/>
        <w:sz w:val="18"/>
        <w:szCs w:val="18"/>
        <w:lang w:eastAsia="es-ES"/>
      </w:rPr>
    </w:pPr>
    <w:r w:rsidRPr="0058317E">
      <w:rPr>
        <w:rFonts w:ascii="Arial" w:eastAsia="Times New Roman" w:hAnsi="Arial" w:cs="Arial"/>
        <w:sz w:val="18"/>
        <w:szCs w:val="18"/>
        <w:lang w:eastAsia="es-ES"/>
      </w:rPr>
      <w:t>Radicación No.:</w:t>
    </w:r>
    <w:r w:rsidR="00823B9A">
      <w:rPr>
        <w:rFonts w:ascii="Arial" w:eastAsia="Times New Roman" w:hAnsi="Arial" w:cs="Arial"/>
        <w:sz w:val="18"/>
        <w:szCs w:val="18"/>
        <w:lang w:eastAsia="es-ES"/>
      </w:rPr>
      <w:tab/>
      <w:t>6</w:t>
    </w:r>
    <w:r w:rsidRPr="0058317E">
      <w:rPr>
        <w:rFonts w:ascii="Arial" w:eastAsia="Times New Roman" w:hAnsi="Arial" w:cs="Arial"/>
        <w:sz w:val="18"/>
        <w:szCs w:val="18"/>
        <w:lang w:eastAsia="es-ES"/>
      </w:rPr>
      <w:t>6001-31-05-001-2019-00141-02</w:t>
    </w:r>
  </w:p>
  <w:p w14:paraId="095ED440" w14:textId="7E3470DB" w:rsidR="00DE4A51" w:rsidRPr="0058317E" w:rsidRDefault="00DE4A51" w:rsidP="00823B9A">
    <w:pPr>
      <w:spacing w:line="240" w:lineRule="auto"/>
      <w:ind w:left="1134" w:hanging="1134"/>
      <w:rPr>
        <w:rFonts w:ascii="Arial" w:eastAsia="Times New Roman" w:hAnsi="Arial" w:cs="Arial"/>
        <w:sz w:val="18"/>
        <w:szCs w:val="18"/>
        <w:lang w:eastAsia="es-ES"/>
      </w:rPr>
    </w:pPr>
    <w:r w:rsidRPr="0058317E">
      <w:rPr>
        <w:rFonts w:ascii="Arial" w:eastAsia="Times New Roman" w:hAnsi="Arial" w:cs="Arial"/>
        <w:sz w:val="18"/>
        <w:szCs w:val="18"/>
        <w:lang w:eastAsia="es-ES"/>
      </w:rPr>
      <w:t>Demandante:</w:t>
    </w:r>
    <w:r w:rsidR="00823B9A">
      <w:rPr>
        <w:rFonts w:ascii="Arial" w:eastAsia="Times New Roman" w:hAnsi="Arial" w:cs="Arial"/>
        <w:sz w:val="18"/>
        <w:szCs w:val="18"/>
        <w:lang w:eastAsia="es-ES"/>
      </w:rPr>
      <w:tab/>
    </w:r>
    <w:r w:rsidR="00823B9A">
      <w:rPr>
        <w:rFonts w:ascii="Arial" w:eastAsia="Times New Roman" w:hAnsi="Arial" w:cs="Arial"/>
        <w:sz w:val="18"/>
        <w:szCs w:val="18"/>
        <w:lang w:eastAsia="es-ES"/>
      </w:rPr>
      <w:tab/>
    </w:r>
    <w:r w:rsidRPr="0058317E">
      <w:rPr>
        <w:rFonts w:ascii="Arial" w:eastAsia="Times New Roman" w:hAnsi="Arial" w:cs="Arial"/>
        <w:sz w:val="18"/>
        <w:szCs w:val="18"/>
        <w:lang w:eastAsia="es-ES"/>
      </w:rPr>
      <w:t>Jesús María Sánchez Marín</w:t>
    </w:r>
  </w:p>
  <w:p w14:paraId="45EA3F9F" w14:textId="1A7F9AD9" w:rsidR="00DE4A51" w:rsidRPr="0058317E" w:rsidRDefault="00DE4A51" w:rsidP="00823B9A">
    <w:pPr>
      <w:spacing w:line="240" w:lineRule="auto"/>
      <w:ind w:left="1134" w:hanging="1134"/>
      <w:rPr>
        <w:rFonts w:ascii="Arial" w:eastAsia="Times New Roman" w:hAnsi="Arial" w:cs="Arial"/>
        <w:sz w:val="18"/>
        <w:szCs w:val="18"/>
        <w:lang w:eastAsia="es-ES"/>
      </w:rPr>
    </w:pPr>
    <w:r w:rsidRPr="0058317E">
      <w:rPr>
        <w:rFonts w:ascii="Arial" w:eastAsia="Times New Roman" w:hAnsi="Arial" w:cs="Arial"/>
        <w:sz w:val="18"/>
        <w:szCs w:val="18"/>
        <w:lang w:eastAsia="es-ES"/>
      </w:rPr>
      <w:t>Demandado:</w:t>
    </w:r>
    <w:r w:rsidR="00823B9A">
      <w:rPr>
        <w:rFonts w:ascii="Arial" w:eastAsia="Times New Roman" w:hAnsi="Arial" w:cs="Arial"/>
        <w:sz w:val="18"/>
        <w:szCs w:val="18"/>
        <w:lang w:eastAsia="es-ES"/>
      </w:rPr>
      <w:tab/>
    </w:r>
    <w:r w:rsidR="00823B9A">
      <w:rPr>
        <w:rFonts w:ascii="Arial" w:eastAsia="Times New Roman" w:hAnsi="Arial" w:cs="Arial"/>
        <w:sz w:val="18"/>
        <w:szCs w:val="18"/>
        <w:lang w:eastAsia="es-ES"/>
      </w:rPr>
      <w:tab/>
    </w:r>
    <w:r w:rsidRPr="0058317E">
      <w:rPr>
        <w:rFonts w:ascii="Arial" w:eastAsia="Times New Roman" w:hAnsi="Arial" w:cs="Arial"/>
        <w:sz w:val="18"/>
        <w:szCs w:val="18"/>
        <w:lang w:eastAsia="es-ES"/>
      </w:rPr>
      <w:t>Colpensiones y otro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A25"/>
    <w:multiLevelType w:val="hybridMultilevel"/>
    <w:tmpl w:val="9314E568"/>
    <w:lvl w:ilvl="0" w:tplc="D9529758">
      <w:start w:val="6"/>
      <w:numFmt w:val="bullet"/>
      <w:lvlText w:val="-"/>
      <w:lvlJc w:val="left"/>
      <w:pPr>
        <w:ind w:left="1068" w:hanging="360"/>
      </w:pPr>
      <w:rPr>
        <w:rFonts w:ascii="Tahoma" w:eastAsia="Times New Roman"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B002C1"/>
    <w:multiLevelType w:val="hybridMultilevel"/>
    <w:tmpl w:val="988471A0"/>
    <w:lvl w:ilvl="0" w:tplc="6D6AE680">
      <w:start w:val="1"/>
      <w:numFmt w:val="decimal"/>
      <w:lvlText w:val="%1)"/>
      <w:lvlJc w:val="left"/>
      <w:pPr>
        <w:ind w:left="1068" w:hanging="360"/>
      </w:pPr>
      <w:rPr>
        <w:rFonts w:ascii="Tahoma" w:eastAsiaTheme="minorHAnsi" w:hAnsi="Tahoma" w:cs="Tahoma" w:hint="default"/>
        <w:i w:val="0"/>
        <w:sz w:val="22"/>
        <w:szCs w:val="20"/>
      </w:rPr>
    </w:lvl>
    <w:lvl w:ilvl="1" w:tplc="040A0019">
      <w:start w:val="1"/>
      <w:numFmt w:val="lowerLetter"/>
      <w:lvlText w:val="%2."/>
      <w:lvlJc w:val="left"/>
      <w:pPr>
        <w:ind w:left="1788" w:hanging="360"/>
      </w:pPr>
    </w:lvl>
    <w:lvl w:ilvl="2" w:tplc="040A001B">
      <w:start w:val="1"/>
      <w:numFmt w:val="lowerRoman"/>
      <w:lvlText w:val="%3."/>
      <w:lvlJc w:val="right"/>
      <w:pPr>
        <w:ind w:left="2508" w:hanging="180"/>
      </w:pPr>
    </w:lvl>
    <w:lvl w:ilvl="3" w:tplc="040A000F">
      <w:start w:val="1"/>
      <w:numFmt w:val="decimal"/>
      <w:lvlText w:val="%4."/>
      <w:lvlJc w:val="left"/>
      <w:pPr>
        <w:ind w:left="3228" w:hanging="360"/>
      </w:pPr>
    </w:lvl>
    <w:lvl w:ilvl="4" w:tplc="040A0019">
      <w:start w:val="1"/>
      <w:numFmt w:val="lowerLetter"/>
      <w:lvlText w:val="%5."/>
      <w:lvlJc w:val="left"/>
      <w:pPr>
        <w:ind w:left="3948" w:hanging="360"/>
      </w:pPr>
    </w:lvl>
    <w:lvl w:ilvl="5" w:tplc="040A001B">
      <w:start w:val="1"/>
      <w:numFmt w:val="lowerRoman"/>
      <w:lvlText w:val="%6."/>
      <w:lvlJc w:val="right"/>
      <w:pPr>
        <w:ind w:left="4668" w:hanging="180"/>
      </w:pPr>
    </w:lvl>
    <w:lvl w:ilvl="6" w:tplc="040A000F">
      <w:start w:val="1"/>
      <w:numFmt w:val="decimal"/>
      <w:lvlText w:val="%7."/>
      <w:lvlJc w:val="left"/>
      <w:pPr>
        <w:ind w:left="5388" w:hanging="360"/>
      </w:pPr>
    </w:lvl>
    <w:lvl w:ilvl="7" w:tplc="040A0019">
      <w:start w:val="1"/>
      <w:numFmt w:val="lowerLetter"/>
      <w:lvlText w:val="%8."/>
      <w:lvlJc w:val="left"/>
      <w:pPr>
        <w:ind w:left="6108" w:hanging="360"/>
      </w:pPr>
    </w:lvl>
    <w:lvl w:ilvl="8" w:tplc="040A001B">
      <w:start w:val="1"/>
      <w:numFmt w:val="lowerRoman"/>
      <w:lvlText w:val="%9."/>
      <w:lvlJc w:val="right"/>
      <w:pPr>
        <w:ind w:left="6828" w:hanging="180"/>
      </w:pPr>
    </w:lvl>
  </w:abstractNum>
  <w:abstractNum w:abstractNumId="3" w15:restartNumberingAfterBreak="0">
    <w:nsid w:val="09121BCD"/>
    <w:multiLevelType w:val="multilevel"/>
    <w:tmpl w:val="6098316A"/>
    <w:lvl w:ilvl="0">
      <w:start w:val="6"/>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B65598D"/>
    <w:multiLevelType w:val="hybridMultilevel"/>
    <w:tmpl w:val="886E5BB0"/>
    <w:lvl w:ilvl="0" w:tplc="0C0A000F">
      <w:start w:val="1"/>
      <w:numFmt w:val="decimal"/>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5" w15:restartNumberingAfterBreak="0">
    <w:nsid w:val="1A170CC2"/>
    <w:multiLevelType w:val="multilevel"/>
    <w:tmpl w:val="54A84BA2"/>
    <w:lvl w:ilvl="0">
      <w:start w:val="6"/>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6"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CB7A59"/>
    <w:multiLevelType w:val="multilevel"/>
    <w:tmpl w:val="551220DC"/>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C7546F0"/>
    <w:multiLevelType w:val="hybridMultilevel"/>
    <w:tmpl w:val="BBFA1FA6"/>
    <w:lvl w:ilvl="0" w:tplc="CD52657C">
      <w:start w:val="1"/>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9" w15:restartNumberingAfterBreak="0">
    <w:nsid w:val="3310293E"/>
    <w:multiLevelType w:val="multilevel"/>
    <w:tmpl w:val="725EE0F8"/>
    <w:lvl w:ilvl="0">
      <w:start w:val="7"/>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1110" w:hanging="720"/>
      </w:pPr>
      <w:rPr>
        <w:rFonts w:ascii="Tahoma" w:hAnsi="Tahoma" w:cs="Tahoma" w:hint="default"/>
        <w:b/>
      </w:rPr>
    </w:lvl>
    <w:lvl w:ilvl="2">
      <w:start w:val="1"/>
      <w:numFmt w:val="decimal"/>
      <w:lvlText w:val="%1.%2.%3."/>
      <w:lvlJc w:val="left"/>
      <w:pPr>
        <w:ind w:left="1860" w:hanging="1080"/>
      </w:pPr>
      <w:rPr>
        <w:rFonts w:ascii="Times New Roman" w:hAnsi="Times New Roman" w:cs="Times New Roman" w:hint="default"/>
        <w:b w:val="0"/>
      </w:rPr>
    </w:lvl>
    <w:lvl w:ilvl="3">
      <w:start w:val="1"/>
      <w:numFmt w:val="decimal"/>
      <w:lvlText w:val="%1.%2.%3.%4."/>
      <w:lvlJc w:val="left"/>
      <w:pPr>
        <w:ind w:left="2610" w:hanging="1440"/>
      </w:pPr>
      <w:rPr>
        <w:rFonts w:ascii="Times New Roman" w:hAnsi="Times New Roman" w:cs="Times New Roman" w:hint="default"/>
        <w:b w:val="0"/>
      </w:rPr>
    </w:lvl>
    <w:lvl w:ilvl="4">
      <w:start w:val="1"/>
      <w:numFmt w:val="decimal"/>
      <w:lvlText w:val="%1.%2.%3.%4.%5."/>
      <w:lvlJc w:val="left"/>
      <w:pPr>
        <w:ind w:left="3000" w:hanging="1440"/>
      </w:pPr>
      <w:rPr>
        <w:rFonts w:ascii="Times New Roman" w:hAnsi="Times New Roman" w:cs="Times New Roman" w:hint="default"/>
        <w:b w:val="0"/>
      </w:rPr>
    </w:lvl>
    <w:lvl w:ilvl="5">
      <w:start w:val="1"/>
      <w:numFmt w:val="decimal"/>
      <w:lvlText w:val="%1.%2.%3.%4.%5.%6."/>
      <w:lvlJc w:val="left"/>
      <w:pPr>
        <w:ind w:left="3750" w:hanging="1800"/>
      </w:pPr>
      <w:rPr>
        <w:rFonts w:ascii="Times New Roman" w:hAnsi="Times New Roman" w:cs="Times New Roman" w:hint="default"/>
        <w:b w:val="0"/>
      </w:rPr>
    </w:lvl>
    <w:lvl w:ilvl="6">
      <w:start w:val="1"/>
      <w:numFmt w:val="decimal"/>
      <w:lvlText w:val="%1.%2.%3.%4.%5.%6.%7."/>
      <w:lvlJc w:val="left"/>
      <w:pPr>
        <w:ind w:left="4500" w:hanging="2160"/>
      </w:pPr>
      <w:rPr>
        <w:rFonts w:ascii="Times New Roman" w:hAnsi="Times New Roman" w:cs="Times New Roman" w:hint="default"/>
        <w:b w:val="0"/>
      </w:rPr>
    </w:lvl>
    <w:lvl w:ilvl="7">
      <w:start w:val="1"/>
      <w:numFmt w:val="decimal"/>
      <w:lvlText w:val="%1.%2.%3.%4.%5.%6.%7.%8."/>
      <w:lvlJc w:val="left"/>
      <w:pPr>
        <w:ind w:left="5250" w:hanging="2520"/>
      </w:pPr>
      <w:rPr>
        <w:rFonts w:ascii="Times New Roman" w:hAnsi="Times New Roman" w:cs="Times New Roman" w:hint="default"/>
        <w:b w:val="0"/>
      </w:rPr>
    </w:lvl>
    <w:lvl w:ilvl="8">
      <w:start w:val="1"/>
      <w:numFmt w:val="decimal"/>
      <w:lvlText w:val="%1.%2.%3.%4.%5.%6.%7.%8.%9."/>
      <w:lvlJc w:val="left"/>
      <w:pPr>
        <w:ind w:left="5640" w:hanging="2520"/>
      </w:pPr>
      <w:rPr>
        <w:rFonts w:ascii="Times New Roman" w:hAnsi="Times New Roman" w:cs="Times New Roman" w:hint="default"/>
        <w:b w:val="0"/>
      </w:rPr>
    </w:lvl>
  </w:abstractNum>
  <w:abstractNum w:abstractNumId="10" w15:restartNumberingAfterBreak="0">
    <w:nsid w:val="339E00A7"/>
    <w:multiLevelType w:val="multilevel"/>
    <w:tmpl w:val="F198E3FA"/>
    <w:lvl w:ilvl="0">
      <w:start w:val="1"/>
      <w:numFmt w:val="decimal"/>
      <w:lvlText w:val="%1."/>
      <w:lvlJc w:val="left"/>
      <w:pPr>
        <w:ind w:left="720" w:hanging="360"/>
      </w:pPr>
      <w:rPr>
        <w:b/>
      </w:rPr>
    </w:lvl>
    <w:lvl w:ilvl="1">
      <w:start w:val="1"/>
      <w:numFmt w:val="decimal"/>
      <w:isLgl/>
      <w:lvlText w:val="%1.%2"/>
      <w:lvlJc w:val="left"/>
      <w:pPr>
        <w:ind w:left="1830" w:hanging="720"/>
      </w:pPr>
      <w:rPr>
        <w:rFonts w:hint="default"/>
      </w:rPr>
    </w:lvl>
    <w:lvl w:ilvl="2">
      <w:start w:val="1"/>
      <w:numFmt w:val="decimal"/>
      <w:isLgl/>
      <w:lvlText w:val="%1.%2.%3"/>
      <w:lvlJc w:val="left"/>
      <w:pPr>
        <w:ind w:left="2940" w:hanging="1080"/>
      </w:pPr>
      <w:rPr>
        <w:rFonts w:hint="default"/>
      </w:rPr>
    </w:lvl>
    <w:lvl w:ilvl="3">
      <w:start w:val="1"/>
      <w:numFmt w:val="decimal"/>
      <w:isLgl/>
      <w:lvlText w:val="%1.%2.%3.%4"/>
      <w:lvlJc w:val="left"/>
      <w:pPr>
        <w:ind w:left="3690" w:hanging="1080"/>
      </w:pPr>
      <w:rPr>
        <w:rFonts w:hint="default"/>
      </w:rPr>
    </w:lvl>
    <w:lvl w:ilvl="4">
      <w:start w:val="1"/>
      <w:numFmt w:val="decimal"/>
      <w:isLgl/>
      <w:lvlText w:val="%1.%2.%3.%4.%5"/>
      <w:lvlJc w:val="left"/>
      <w:pPr>
        <w:ind w:left="4800" w:hanging="1440"/>
      </w:pPr>
      <w:rPr>
        <w:rFonts w:hint="default"/>
      </w:rPr>
    </w:lvl>
    <w:lvl w:ilvl="5">
      <w:start w:val="1"/>
      <w:numFmt w:val="decimal"/>
      <w:isLgl/>
      <w:lvlText w:val="%1.%2.%3.%4.%5.%6"/>
      <w:lvlJc w:val="left"/>
      <w:pPr>
        <w:ind w:left="5910" w:hanging="1800"/>
      </w:pPr>
      <w:rPr>
        <w:rFonts w:hint="default"/>
      </w:rPr>
    </w:lvl>
    <w:lvl w:ilvl="6">
      <w:start w:val="1"/>
      <w:numFmt w:val="decimal"/>
      <w:isLgl/>
      <w:lvlText w:val="%1.%2.%3.%4.%5.%6.%7"/>
      <w:lvlJc w:val="left"/>
      <w:pPr>
        <w:ind w:left="7020" w:hanging="2160"/>
      </w:pPr>
      <w:rPr>
        <w:rFonts w:hint="default"/>
      </w:rPr>
    </w:lvl>
    <w:lvl w:ilvl="7">
      <w:start w:val="1"/>
      <w:numFmt w:val="decimal"/>
      <w:isLgl/>
      <w:lvlText w:val="%1.%2.%3.%4.%5.%6.%7.%8"/>
      <w:lvlJc w:val="left"/>
      <w:pPr>
        <w:ind w:left="7770" w:hanging="2160"/>
      </w:pPr>
      <w:rPr>
        <w:rFonts w:hint="default"/>
      </w:rPr>
    </w:lvl>
    <w:lvl w:ilvl="8">
      <w:start w:val="1"/>
      <w:numFmt w:val="decimal"/>
      <w:isLgl/>
      <w:lvlText w:val="%1.%2.%3.%4.%5.%6.%7.%8.%9"/>
      <w:lvlJc w:val="left"/>
      <w:pPr>
        <w:ind w:left="8880" w:hanging="2520"/>
      </w:pPr>
      <w:rPr>
        <w:rFonts w:hint="default"/>
      </w:rPr>
    </w:lvl>
  </w:abstractNum>
  <w:abstractNum w:abstractNumId="11" w15:restartNumberingAfterBreak="0">
    <w:nsid w:val="38B83547"/>
    <w:multiLevelType w:val="hybridMultilevel"/>
    <w:tmpl w:val="6140340C"/>
    <w:lvl w:ilvl="0" w:tplc="D03634F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91576A6"/>
    <w:multiLevelType w:val="multilevel"/>
    <w:tmpl w:val="6E369B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4A5F7256"/>
    <w:multiLevelType w:val="hybridMultilevel"/>
    <w:tmpl w:val="E7F08C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BA41A35"/>
    <w:multiLevelType w:val="multilevel"/>
    <w:tmpl w:val="C38A3688"/>
    <w:lvl w:ilvl="0">
      <w:start w:val="1"/>
      <w:numFmt w:val="decimal"/>
      <w:lvlText w:val="%1."/>
      <w:lvlJc w:val="left"/>
      <w:pPr>
        <w:ind w:left="72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16" w15:restartNumberingAfterBreak="0">
    <w:nsid w:val="4E8347ED"/>
    <w:multiLevelType w:val="multilevel"/>
    <w:tmpl w:val="2F00975E"/>
    <w:lvl w:ilvl="0">
      <w:start w:val="6"/>
      <w:numFmt w:val="decimal"/>
      <w:lvlText w:val="%1"/>
      <w:lvlJc w:val="left"/>
      <w:pPr>
        <w:ind w:left="375" w:hanging="375"/>
      </w:pPr>
      <w:rPr>
        <w:rFonts w:hint="default"/>
      </w:rPr>
    </w:lvl>
    <w:lvl w:ilvl="1">
      <w:start w:val="1"/>
      <w:numFmt w:val="decimal"/>
      <w:lvlText w:val="%1.%2"/>
      <w:lvlJc w:val="left"/>
      <w:pPr>
        <w:ind w:left="2846"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7" w15:restartNumberingAfterBreak="0">
    <w:nsid w:val="500F164A"/>
    <w:multiLevelType w:val="hybridMultilevel"/>
    <w:tmpl w:val="E8081B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889509D"/>
    <w:multiLevelType w:val="hybridMultilevel"/>
    <w:tmpl w:val="2DAA21E8"/>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0" w15:restartNumberingAfterBreak="0">
    <w:nsid w:val="5E2E5AAF"/>
    <w:multiLevelType w:val="multilevel"/>
    <w:tmpl w:val="0A6E61F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6AE05DFB"/>
    <w:multiLevelType w:val="multilevel"/>
    <w:tmpl w:val="6C206B58"/>
    <w:lvl w:ilvl="0">
      <w:start w:val="6"/>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2" w15:restartNumberingAfterBreak="0">
    <w:nsid w:val="6BF557DF"/>
    <w:multiLevelType w:val="multilevel"/>
    <w:tmpl w:val="972CE7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23"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24" w15:restartNumberingAfterBreak="0">
    <w:nsid w:val="79F62AC9"/>
    <w:multiLevelType w:val="hybridMultilevel"/>
    <w:tmpl w:val="3C087AB0"/>
    <w:lvl w:ilvl="0" w:tplc="DE60B346">
      <w:numFmt w:val="bullet"/>
      <w:lvlText w:val="-"/>
      <w:lvlJc w:val="left"/>
      <w:pPr>
        <w:ind w:left="1069" w:hanging="360"/>
      </w:pPr>
      <w:rPr>
        <w:rFonts w:ascii="Tahoma" w:eastAsiaTheme="minorHAnsi" w:hAnsi="Tahoma" w:cs="Tahoma" w:hint="default"/>
      </w:rPr>
    </w:lvl>
    <w:lvl w:ilvl="1" w:tplc="040A0003" w:tentative="1">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num w:numId="1">
    <w:abstractNumId w:val="15"/>
  </w:num>
  <w:num w:numId="2">
    <w:abstractNumId w:val="12"/>
  </w:num>
  <w:num w:numId="3">
    <w:abstractNumId w:val="23"/>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8"/>
  </w:num>
  <w:num w:numId="15">
    <w:abstractNumId w:val="14"/>
  </w:num>
  <w:num w:numId="16">
    <w:abstractNumId w:val="24"/>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 w:numId="20">
    <w:abstractNumId w:val="21"/>
  </w:num>
  <w:num w:numId="21">
    <w:abstractNumId w:val="10"/>
  </w:num>
  <w:num w:numId="22">
    <w:abstractNumId w:val="16"/>
  </w:num>
  <w:num w:numId="2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0"/>
  </w:num>
  <w:num w:numId="27">
    <w:abstractNumId w:val="1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A9"/>
    <w:rsid w:val="000024DC"/>
    <w:rsid w:val="00004C60"/>
    <w:rsid w:val="000050D7"/>
    <w:rsid w:val="000072F6"/>
    <w:rsid w:val="00015CDE"/>
    <w:rsid w:val="00015D67"/>
    <w:rsid w:val="00017704"/>
    <w:rsid w:val="00020245"/>
    <w:rsid w:val="00021389"/>
    <w:rsid w:val="00023C72"/>
    <w:rsid w:val="000244B5"/>
    <w:rsid w:val="000303BA"/>
    <w:rsid w:val="000314C9"/>
    <w:rsid w:val="00032108"/>
    <w:rsid w:val="000333C2"/>
    <w:rsid w:val="00042B25"/>
    <w:rsid w:val="000507CC"/>
    <w:rsid w:val="00053998"/>
    <w:rsid w:val="00055776"/>
    <w:rsid w:val="000558C6"/>
    <w:rsid w:val="0005603F"/>
    <w:rsid w:val="00057439"/>
    <w:rsid w:val="00062170"/>
    <w:rsid w:val="000658B8"/>
    <w:rsid w:val="00066767"/>
    <w:rsid w:val="00071FF7"/>
    <w:rsid w:val="000723F0"/>
    <w:rsid w:val="000725A2"/>
    <w:rsid w:val="00072662"/>
    <w:rsid w:val="0007357A"/>
    <w:rsid w:val="00073698"/>
    <w:rsid w:val="00081702"/>
    <w:rsid w:val="00081C10"/>
    <w:rsid w:val="00085698"/>
    <w:rsid w:val="000856A8"/>
    <w:rsid w:val="00094029"/>
    <w:rsid w:val="00096470"/>
    <w:rsid w:val="000A0933"/>
    <w:rsid w:val="000A4074"/>
    <w:rsid w:val="000B2BAA"/>
    <w:rsid w:val="000B4F2C"/>
    <w:rsid w:val="000B6053"/>
    <w:rsid w:val="000B6125"/>
    <w:rsid w:val="000B63D5"/>
    <w:rsid w:val="000B6595"/>
    <w:rsid w:val="000C02A4"/>
    <w:rsid w:val="000D0350"/>
    <w:rsid w:val="000D6436"/>
    <w:rsid w:val="000E25BE"/>
    <w:rsid w:val="000E2F1D"/>
    <w:rsid w:val="000E4606"/>
    <w:rsid w:val="000F290F"/>
    <w:rsid w:val="000F2EBC"/>
    <w:rsid w:val="000F3D75"/>
    <w:rsid w:val="000F4517"/>
    <w:rsid w:val="000F49C1"/>
    <w:rsid w:val="000F5175"/>
    <w:rsid w:val="000F7512"/>
    <w:rsid w:val="00103F06"/>
    <w:rsid w:val="0011145B"/>
    <w:rsid w:val="00112454"/>
    <w:rsid w:val="00115C02"/>
    <w:rsid w:val="0011604A"/>
    <w:rsid w:val="001162CF"/>
    <w:rsid w:val="001170DA"/>
    <w:rsid w:val="0012333D"/>
    <w:rsid w:val="001236D1"/>
    <w:rsid w:val="00131542"/>
    <w:rsid w:val="0013280D"/>
    <w:rsid w:val="001363CA"/>
    <w:rsid w:val="00142457"/>
    <w:rsid w:val="00142473"/>
    <w:rsid w:val="001431C7"/>
    <w:rsid w:val="00145AB9"/>
    <w:rsid w:val="00147587"/>
    <w:rsid w:val="00150E9B"/>
    <w:rsid w:val="001533B3"/>
    <w:rsid w:val="0015651A"/>
    <w:rsid w:val="00160F32"/>
    <w:rsid w:val="00163EBF"/>
    <w:rsid w:val="00167BA0"/>
    <w:rsid w:val="0017200E"/>
    <w:rsid w:val="001737EC"/>
    <w:rsid w:val="001802F1"/>
    <w:rsid w:val="001810F3"/>
    <w:rsid w:val="0018335E"/>
    <w:rsid w:val="00184EFA"/>
    <w:rsid w:val="00186FA8"/>
    <w:rsid w:val="001878AE"/>
    <w:rsid w:val="00191285"/>
    <w:rsid w:val="00192FFD"/>
    <w:rsid w:val="0019376A"/>
    <w:rsid w:val="00195142"/>
    <w:rsid w:val="00195B0D"/>
    <w:rsid w:val="0019791A"/>
    <w:rsid w:val="001A291C"/>
    <w:rsid w:val="001A31D0"/>
    <w:rsid w:val="001A5BD7"/>
    <w:rsid w:val="001B01DA"/>
    <w:rsid w:val="001C0216"/>
    <w:rsid w:val="001C6258"/>
    <w:rsid w:val="001D1461"/>
    <w:rsid w:val="001D225A"/>
    <w:rsid w:val="001D423C"/>
    <w:rsid w:val="001D44DA"/>
    <w:rsid w:val="001D5A37"/>
    <w:rsid w:val="001E6780"/>
    <w:rsid w:val="001E7064"/>
    <w:rsid w:val="001F4630"/>
    <w:rsid w:val="00200893"/>
    <w:rsid w:val="00200F8E"/>
    <w:rsid w:val="00222944"/>
    <w:rsid w:val="00222D58"/>
    <w:rsid w:val="0022344F"/>
    <w:rsid w:val="0022440C"/>
    <w:rsid w:val="00235D61"/>
    <w:rsid w:val="0023761B"/>
    <w:rsid w:val="00244E21"/>
    <w:rsid w:val="00245F6A"/>
    <w:rsid w:val="00251C39"/>
    <w:rsid w:val="00256512"/>
    <w:rsid w:val="00263815"/>
    <w:rsid w:val="00266A30"/>
    <w:rsid w:val="00271428"/>
    <w:rsid w:val="002726A5"/>
    <w:rsid w:val="00272FA1"/>
    <w:rsid w:val="00275D11"/>
    <w:rsid w:val="00277760"/>
    <w:rsid w:val="00290DEE"/>
    <w:rsid w:val="00291FAB"/>
    <w:rsid w:val="002A31FE"/>
    <w:rsid w:val="002A4C14"/>
    <w:rsid w:val="002A51F3"/>
    <w:rsid w:val="002C0103"/>
    <w:rsid w:val="002C29D1"/>
    <w:rsid w:val="002C32BD"/>
    <w:rsid w:val="002C7DFA"/>
    <w:rsid w:val="002D3547"/>
    <w:rsid w:val="002D6408"/>
    <w:rsid w:val="002D70C7"/>
    <w:rsid w:val="002E3928"/>
    <w:rsid w:val="002E4546"/>
    <w:rsid w:val="002E4B67"/>
    <w:rsid w:val="002E72E3"/>
    <w:rsid w:val="002F244F"/>
    <w:rsid w:val="002F4BFC"/>
    <w:rsid w:val="002F56DC"/>
    <w:rsid w:val="002F61B9"/>
    <w:rsid w:val="002F7D17"/>
    <w:rsid w:val="003017A8"/>
    <w:rsid w:val="00301BC8"/>
    <w:rsid w:val="00302CBB"/>
    <w:rsid w:val="00315273"/>
    <w:rsid w:val="0031578C"/>
    <w:rsid w:val="00316A66"/>
    <w:rsid w:val="00322722"/>
    <w:rsid w:val="00322C38"/>
    <w:rsid w:val="003324F5"/>
    <w:rsid w:val="003331DF"/>
    <w:rsid w:val="00333A92"/>
    <w:rsid w:val="0034027E"/>
    <w:rsid w:val="00342284"/>
    <w:rsid w:val="00347016"/>
    <w:rsid w:val="0035017D"/>
    <w:rsid w:val="003537F0"/>
    <w:rsid w:val="00355AF9"/>
    <w:rsid w:val="00361F3A"/>
    <w:rsid w:val="00363790"/>
    <w:rsid w:val="00372C45"/>
    <w:rsid w:val="00373CEE"/>
    <w:rsid w:val="003775EE"/>
    <w:rsid w:val="00377946"/>
    <w:rsid w:val="00385C10"/>
    <w:rsid w:val="00386234"/>
    <w:rsid w:val="00392D0C"/>
    <w:rsid w:val="00395613"/>
    <w:rsid w:val="003A07A4"/>
    <w:rsid w:val="003A16E6"/>
    <w:rsid w:val="003A24E3"/>
    <w:rsid w:val="003B34CC"/>
    <w:rsid w:val="003B4218"/>
    <w:rsid w:val="003B462E"/>
    <w:rsid w:val="003C0463"/>
    <w:rsid w:val="003C1E02"/>
    <w:rsid w:val="003C369E"/>
    <w:rsid w:val="003C46FA"/>
    <w:rsid w:val="003C7505"/>
    <w:rsid w:val="003C7E50"/>
    <w:rsid w:val="003D0E6E"/>
    <w:rsid w:val="003D1994"/>
    <w:rsid w:val="003D5398"/>
    <w:rsid w:val="003E18A3"/>
    <w:rsid w:val="003F14CC"/>
    <w:rsid w:val="003F2F8D"/>
    <w:rsid w:val="00400519"/>
    <w:rsid w:val="0040245E"/>
    <w:rsid w:val="0040332F"/>
    <w:rsid w:val="004042C3"/>
    <w:rsid w:val="004063CA"/>
    <w:rsid w:val="0041375F"/>
    <w:rsid w:val="00420469"/>
    <w:rsid w:val="004217E5"/>
    <w:rsid w:val="00421F4F"/>
    <w:rsid w:val="00425094"/>
    <w:rsid w:val="004260C5"/>
    <w:rsid w:val="00436998"/>
    <w:rsid w:val="00442BD5"/>
    <w:rsid w:val="00443E23"/>
    <w:rsid w:val="00446E3B"/>
    <w:rsid w:val="00450952"/>
    <w:rsid w:val="00454F9D"/>
    <w:rsid w:val="00460AAF"/>
    <w:rsid w:val="0046180E"/>
    <w:rsid w:val="00465ABE"/>
    <w:rsid w:val="00466937"/>
    <w:rsid w:val="00466B78"/>
    <w:rsid w:val="00467973"/>
    <w:rsid w:val="00471864"/>
    <w:rsid w:val="00472DDC"/>
    <w:rsid w:val="00472F19"/>
    <w:rsid w:val="00475D78"/>
    <w:rsid w:val="00480777"/>
    <w:rsid w:val="00483816"/>
    <w:rsid w:val="00486861"/>
    <w:rsid w:val="00494033"/>
    <w:rsid w:val="004A1054"/>
    <w:rsid w:val="004A519F"/>
    <w:rsid w:val="004A5FF4"/>
    <w:rsid w:val="004A65D3"/>
    <w:rsid w:val="004A69C7"/>
    <w:rsid w:val="004C0578"/>
    <w:rsid w:val="004C2A4B"/>
    <w:rsid w:val="004C46ED"/>
    <w:rsid w:val="004E139D"/>
    <w:rsid w:val="004E7605"/>
    <w:rsid w:val="004F4533"/>
    <w:rsid w:val="004F626D"/>
    <w:rsid w:val="00505855"/>
    <w:rsid w:val="005173BA"/>
    <w:rsid w:val="005206C1"/>
    <w:rsid w:val="00520FE6"/>
    <w:rsid w:val="00521328"/>
    <w:rsid w:val="00525252"/>
    <w:rsid w:val="00530B12"/>
    <w:rsid w:val="0053421E"/>
    <w:rsid w:val="00534644"/>
    <w:rsid w:val="00537710"/>
    <w:rsid w:val="00542F57"/>
    <w:rsid w:val="00545B08"/>
    <w:rsid w:val="0055025D"/>
    <w:rsid w:val="0055256C"/>
    <w:rsid w:val="00553FD7"/>
    <w:rsid w:val="005571CA"/>
    <w:rsid w:val="0056002A"/>
    <w:rsid w:val="005600B0"/>
    <w:rsid w:val="00561E22"/>
    <w:rsid w:val="00561E61"/>
    <w:rsid w:val="00563270"/>
    <w:rsid w:val="00572D65"/>
    <w:rsid w:val="0058317E"/>
    <w:rsid w:val="00586B98"/>
    <w:rsid w:val="00593981"/>
    <w:rsid w:val="00597A65"/>
    <w:rsid w:val="005A473D"/>
    <w:rsid w:val="005A4DDC"/>
    <w:rsid w:val="005A5ADA"/>
    <w:rsid w:val="005B00B8"/>
    <w:rsid w:val="005B1B92"/>
    <w:rsid w:val="005B5103"/>
    <w:rsid w:val="005B65AA"/>
    <w:rsid w:val="005B716D"/>
    <w:rsid w:val="005B7277"/>
    <w:rsid w:val="005C0D0C"/>
    <w:rsid w:val="005C0E45"/>
    <w:rsid w:val="005C6D33"/>
    <w:rsid w:val="005D0823"/>
    <w:rsid w:val="005D3941"/>
    <w:rsid w:val="005D50C7"/>
    <w:rsid w:val="005E1630"/>
    <w:rsid w:val="005F2570"/>
    <w:rsid w:val="005F2834"/>
    <w:rsid w:val="005F4133"/>
    <w:rsid w:val="005F4960"/>
    <w:rsid w:val="005F7908"/>
    <w:rsid w:val="00600B9D"/>
    <w:rsid w:val="00600CE4"/>
    <w:rsid w:val="0060137B"/>
    <w:rsid w:val="00613553"/>
    <w:rsid w:val="006136C7"/>
    <w:rsid w:val="006219DD"/>
    <w:rsid w:val="00623703"/>
    <w:rsid w:val="00623989"/>
    <w:rsid w:val="00631DE8"/>
    <w:rsid w:val="00633F28"/>
    <w:rsid w:val="0063551B"/>
    <w:rsid w:val="00641753"/>
    <w:rsid w:val="00643BB7"/>
    <w:rsid w:val="006458B0"/>
    <w:rsid w:val="00654EAE"/>
    <w:rsid w:val="00657BA2"/>
    <w:rsid w:val="006626E8"/>
    <w:rsid w:val="00662FC5"/>
    <w:rsid w:val="006649BB"/>
    <w:rsid w:val="00667387"/>
    <w:rsid w:val="00667EA3"/>
    <w:rsid w:val="0067398B"/>
    <w:rsid w:val="00676077"/>
    <w:rsid w:val="00680CCA"/>
    <w:rsid w:val="0068138F"/>
    <w:rsid w:val="00683B05"/>
    <w:rsid w:val="00685638"/>
    <w:rsid w:val="006950D2"/>
    <w:rsid w:val="006A36EB"/>
    <w:rsid w:val="006B0814"/>
    <w:rsid w:val="006B0D2F"/>
    <w:rsid w:val="006B11AA"/>
    <w:rsid w:val="006B74EA"/>
    <w:rsid w:val="006C05EA"/>
    <w:rsid w:val="006C0DD1"/>
    <w:rsid w:val="006C4834"/>
    <w:rsid w:val="006D0A97"/>
    <w:rsid w:val="006D3825"/>
    <w:rsid w:val="006D5AAF"/>
    <w:rsid w:val="006D6021"/>
    <w:rsid w:val="006D686F"/>
    <w:rsid w:val="006E3FE2"/>
    <w:rsid w:val="006E68C0"/>
    <w:rsid w:val="006E785B"/>
    <w:rsid w:val="006F281A"/>
    <w:rsid w:val="006F3644"/>
    <w:rsid w:val="006F3819"/>
    <w:rsid w:val="006F46B8"/>
    <w:rsid w:val="006F623D"/>
    <w:rsid w:val="0070175A"/>
    <w:rsid w:val="007034FF"/>
    <w:rsid w:val="00703E2C"/>
    <w:rsid w:val="00704391"/>
    <w:rsid w:val="0071415B"/>
    <w:rsid w:val="0071619C"/>
    <w:rsid w:val="00716313"/>
    <w:rsid w:val="0072783E"/>
    <w:rsid w:val="00734150"/>
    <w:rsid w:val="00737D7B"/>
    <w:rsid w:val="00737E48"/>
    <w:rsid w:val="00745023"/>
    <w:rsid w:val="00750EFB"/>
    <w:rsid w:val="00752CED"/>
    <w:rsid w:val="00752F12"/>
    <w:rsid w:val="00762DD1"/>
    <w:rsid w:val="007748EF"/>
    <w:rsid w:val="00776D13"/>
    <w:rsid w:val="00777994"/>
    <w:rsid w:val="007813BE"/>
    <w:rsid w:val="007827FC"/>
    <w:rsid w:val="00784051"/>
    <w:rsid w:val="00784D72"/>
    <w:rsid w:val="00790CCA"/>
    <w:rsid w:val="00790CD6"/>
    <w:rsid w:val="00790DA9"/>
    <w:rsid w:val="007918F9"/>
    <w:rsid w:val="00794A68"/>
    <w:rsid w:val="007A0D71"/>
    <w:rsid w:val="007A34E5"/>
    <w:rsid w:val="007A5919"/>
    <w:rsid w:val="007A6A1A"/>
    <w:rsid w:val="007A7B9B"/>
    <w:rsid w:val="007B2D4C"/>
    <w:rsid w:val="007B41AF"/>
    <w:rsid w:val="007B7977"/>
    <w:rsid w:val="007D7668"/>
    <w:rsid w:val="007E106D"/>
    <w:rsid w:val="007E1917"/>
    <w:rsid w:val="007E30A0"/>
    <w:rsid w:val="007E5A0D"/>
    <w:rsid w:val="007F5485"/>
    <w:rsid w:val="007F5E04"/>
    <w:rsid w:val="008063DF"/>
    <w:rsid w:val="00806950"/>
    <w:rsid w:val="00812057"/>
    <w:rsid w:val="008126BB"/>
    <w:rsid w:val="00813BCC"/>
    <w:rsid w:val="00815C5E"/>
    <w:rsid w:val="00817FD2"/>
    <w:rsid w:val="00820A77"/>
    <w:rsid w:val="008224AC"/>
    <w:rsid w:val="00822605"/>
    <w:rsid w:val="00823B9A"/>
    <w:rsid w:val="00824349"/>
    <w:rsid w:val="00835262"/>
    <w:rsid w:val="00835553"/>
    <w:rsid w:val="00837203"/>
    <w:rsid w:val="00841AD7"/>
    <w:rsid w:val="00843084"/>
    <w:rsid w:val="00843F66"/>
    <w:rsid w:val="00846780"/>
    <w:rsid w:val="00847847"/>
    <w:rsid w:val="00850CF8"/>
    <w:rsid w:val="0085240D"/>
    <w:rsid w:val="008548ED"/>
    <w:rsid w:val="00864BF1"/>
    <w:rsid w:val="00865ED2"/>
    <w:rsid w:val="00871F44"/>
    <w:rsid w:val="0087484F"/>
    <w:rsid w:val="0087626E"/>
    <w:rsid w:val="00881144"/>
    <w:rsid w:val="0088238E"/>
    <w:rsid w:val="00886561"/>
    <w:rsid w:val="00886808"/>
    <w:rsid w:val="00886858"/>
    <w:rsid w:val="008904D1"/>
    <w:rsid w:val="00891AE9"/>
    <w:rsid w:val="00891E64"/>
    <w:rsid w:val="00897476"/>
    <w:rsid w:val="008B197C"/>
    <w:rsid w:val="008B2E17"/>
    <w:rsid w:val="008B3405"/>
    <w:rsid w:val="008B4E1F"/>
    <w:rsid w:val="008C3750"/>
    <w:rsid w:val="008C41CA"/>
    <w:rsid w:val="008C4964"/>
    <w:rsid w:val="008C643A"/>
    <w:rsid w:val="008D2A76"/>
    <w:rsid w:val="008D357F"/>
    <w:rsid w:val="008F0D29"/>
    <w:rsid w:val="008F1112"/>
    <w:rsid w:val="008F23CB"/>
    <w:rsid w:val="008F2662"/>
    <w:rsid w:val="008F2962"/>
    <w:rsid w:val="00902443"/>
    <w:rsid w:val="00907968"/>
    <w:rsid w:val="00923719"/>
    <w:rsid w:val="009253E4"/>
    <w:rsid w:val="00927FE1"/>
    <w:rsid w:val="00931FF1"/>
    <w:rsid w:val="0093693C"/>
    <w:rsid w:val="00937C73"/>
    <w:rsid w:val="00940973"/>
    <w:rsid w:val="00941FD9"/>
    <w:rsid w:val="009428FF"/>
    <w:rsid w:val="00943201"/>
    <w:rsid w:val="00943B70"/>
    <w:rsid w:val="00943FAF"/>
    <w:rsid w:val="009447E9"/>
    <w:rsid w:val="009449CA"/>
    <w:rsid w:val="0094516B"/>
    <w:rsid w:val="00947130"/>
    <w:rsid w:val="00950F6B"/>
    <w:rsid w:val="00956792"/>
    <w:rsid w:val="00956F52"/>
    <w:rsid w:val="00957F43"/>
    <w:rsid w:val="00962DFC"/>
    <w:rsid w:val="00965687"/>
    <w:rsid w:val="00966B6A"/>
    <w:rsid w:val="00967913"/>
    <w:rsid w:val="00967C3E"/>
    <w:rsid w:val="0097388A"/>
    <w:rsid w:val="00975AB3"/>
    <w:rsid w:val="0097793B"/>
    <w:rsid w:val="00983347"/>
    <w:rsid w:val="00983715"/>
    <w:rsid w:val="00983BAF"/>
    <w:rsid w:val="009853EE"/>
    <w:rsid w:val="00987326"/>
    <w:rsid w:val="009924B2"/>
    <w:rsid w:val="009979A7"/>
    <w:rsid w:val="009A1A06"/>
    <w:rsid w:val="009A205A"/>
    <w:rsid w:val="009A3626"/>
    <w:rsid w:val="009B14F6"/>
    <w:rsid w:val="009C31DC"/>
    <w:rsid w:val="009C4FC8"/>
    <w:rsid w:val="009C7381"/>
    <w:rsid w:val="009C7743"/>
    <w:rsid w:val="009C7BF4"/>
    <w:rsid w:val="009D10A2"/>
    <w:rsid w:val="009D41A2"/>
    <w:rsid w:val="009D61AD"/>
    <w:rsid w:val="009E014C"/>
    <w:rsid w:val="009E4A22"/>
    <w:rsid w:val="009E4F54"/>
    <w:rsid w:val="009E5635"/>
    <w:rsid w:val="009E715D"/>
    <w:rsid w:val="009F6AF6"/>
    <w:rsid w:val="00A00398"/>
    <w:rsid w:val="00A05DD8"/>
    <w:rsid w:val="00A0657B"/>
    <w:rsid w:val="00A135E0"/>
    <w:rsid w:val="00A13952"/>
    <w:rsid w:val="00A13F40"/>
    <w:rsid w:val="00A153E4"/>
    <w:rsid w:val="00A165A5"/>
    <w:rsid w:val="00A21FB1"/>
    <w:rsid w:val="00A266D4"/>
    <w:rsid w:val="00A26AC8"/>
    <w:rsid w:val="00A35B31"/>
    <w:rsid w:val="00A364B8"/>
    <w:rsid w:val="00A41926"/>
    <w:rsid w:val="00A44342"/>
    <w:rsid w:val="00A521B9"/>
    <w:rsid w:val="00A521F5"/>
    <w:rsid w:val="00A52C2B"/>
    <w:rsid w:val="00A5344A"/>
    <w:rsid w:val="00A57123"/>
    <w:rsid w:val="00A62303"/>
    <w:rsid w:val="00A67C26"/>
    <w:rsid w:val="00A70031"/>
    <w:rsid w:val="00A74124"/>
    <w:rsid w:val="00A841AC"/>
    <w:rsid w:val="00A900DB"/>
    <w:rsid w:val="00A92015"/>
    <w:rsid w:val="00A96A4A"/>
    <w:rsid w:val="00AA0E1E"/>
    <w:rsid w:val="00AA15F8"/>
    <w:rsid w:val="00AA3C7C"/>
    <w:rsid w:val="00AA3D20"/>
    <w:rsid w:val="00AA4FB5"/>
    <w:rsid w:val="00AA5B96"/>
    <w:rsid w:val="00AA783A"/>
    <w:rsid w:val="00AB462E"/>
    <w:rsid w:val="00AC3AFC"/>
    <w:rsid w:val="00AD21F0"/>
    <w:rsid w:val="00AE042F"/>
    <w:rsid w:val="00AE2EB0"/>
    <w:rsid w:val="00AE42F9"/>
    <w:rsid w:val="00AE6234"/>
    <w:rsid w:val="00AF1C75"/>
    <w:rsid w:val="00AF4757"/>
    <w:rsid w:val="00AF4F18"/>
    <w:rsid w:val="00B01D76"/>
    <w:rsid w:val="00B03080"/>
    <w:rsid w:val="00B068DB"/>
    <w:rsid w:val="00B06E1F"/>
    <w:rsid w:val="00B116D4"/>
    <w:rsid w:val="00B15B4C"/>
    <w:rsid w:val="00B17565"/>
    <w:rsid w:val="00B17E1F"/>
    <w:rsid w:val="00B20606"/>
    <w:rsid w:val="00B20840"/>
    <w:rsid w:val="00B24B52"/>
    <w:rsid w:val="00B30601"/>
    <w:rsid w:val="00B33A2C"/>
    <w:rsid w:val="00B36FF5"/>
    <w:rsid w:val="00B40350"/>
    <w:rsid w:val="00B44542"/>
    <w:rsid w:val="00B46019"/>
    <w:rsid w:val="00B508F6"/>
    <w:rsid w:val="00B512D3"/>
    <w:rsid w:val="00B530DB"/>
    <w:rsid w:val="00B53E94"/>
    <w:rsid w:val="00B56798"/>
    <w:rsid w:val="00B56D27"/>
    <w:rsid w:val="00B631CF"/>
    <w:rsid w:val="00B66AFB"/>
    <w:rsid w:val="00B75621"/>
    <w:rsid w:val="00B80BEA"/>
    <w:rsid w:val="00B8317C"/>
    <w:rsid w:val="00B8329C"/>
    <w:rsid w:val="00B87B7A"/>
    <w:rsid w:val="00B9013D"/>
    <w:rsid w:val="00B92321"/>
    <w:rsid w:val="00B974A6"/>
    <w:rsid w:val="00BA5859"/>
    <w:rsid w:val="00BB0107"/>
    <w:rsid w:val="00BB0943"/>
    <w:rsid w:val="00BB0B3D"/>
    <w:rsid w:val="00BB37AD"/>
    <w:rsid w:val="00BB554C"/>
    <w:rsid w:val="00BB5F94"/>
    <w:rsid w:val="00BB7B81"/>
    <w:rsid w:val="00BC167E"/>
    <w:rsid w:val="00BC22EC"/>
    <w:rsid w:val="00BC2406"/>
    <w:rsid w:val="00BC28EC"/>
    <w:rsid w:val="00BC65E0"/>
    <w:rsid w:val="00BD0CEF"/>
    <w:rsid w:val="00BD0F07"/>
    <w:rsid w:val="00BD27C1"/>
    <w:rsid w:val="00BD4AC0"/>
    <w:rsid w:val="00BE6BEA"/>
    <w:rsid w:val="00BF131B"/>
    <w:rsid w:val="00BF23C3"/>
    <w:rsid w:val="00BF2DC9"/>
    <w:rsid w:val="00BF7A33"/>
    <w:rsid w:val="00C007D1"/>
    <w:rsid w:val="00C021EE"/>
    <w:rsid w:val="00C02346"/>
    <w:rsid w:val="00C02C9A"/>
    <w:rsid w:val="00C0774E"/>
    <w:rsid w:val="00C11B0A"/>
    <w:rsid w:val="00C13250"/>
    <w:rsid w:val="00C16845"/>
    <w:rsid w:val="00C20C8F"/>
    <w:rsid w:val="00C252E0"/>
    <w:rsid w:val="00C278E2"/>
    <w:rsid w:val="00C27D5D"/>
    <w:rsid w:val="00C31740"/>
    <w:rsid w:val="00C33E31"/>
    <w:rsid w:val="00C36134"/>
    <w:rsid w:val="00C36888"/>
    <w:rsid w:val="00C40F24"/>
    <w:rsid w:val="00C4413A"/>
    <w:rsid w:val="00C45C08"/>
    <w:rsid w:val="00C50CB8"/>
    <w:rsid w:val="00C53028"/>
    <w:rsid w:val="00C555E3"/>
    <w:rsid w:val="00C572E9"/>
    <w:rsid w:val="00C61CF9"/>
    <w:rsid w:val="00C65E3E"/>
    <w:rsid w:val="00C76D09"/>
    <w:rsid w:val="00C80119"/>
    <w:rsid w:val="00C84471"/>
    <w:rsid w:val="00C9005A"/>
    <w:rsid w:val="00C91011"/>
    <w:rsid w:val="00C913D8"/>
    <w:rsid w:val="00C9368C"/>
    <w:rsid w:val="00C93C2B"/>
    <w:rsid w:val="00CA0437"/>
    <w:rsid w:val="00CA16A7"/>
    <w:rsid w:val="00CA1A3C"/>
    <w:rsid w:val="00CA743B"/>
    <w:rsid w:val="00CB15E9"/>
    <w:rsid w:val="00CB17E6"/>
    <w:rsid w:val="00CB6645"/>
    <w:rsid w:val="00CC00D2"/>
    <w:rsid w:val="00CC0212"/>
    <w:rsid w:val="00CC590B"/>
    <w:rsid w:val="00CC776A"/>
    <w:rsid w:val="00CC7F35"/>
    <w:rsid w:val="00CD09FD"/>
    <w:rsid w:val="00CD14BB"/>
    <w:rsid w:val="00CD1CE4"/>
    <w:rsid w:val="00CD37ED"/>
    <w:rsid w:val="00CD3A8B"/>
    <w:rsid w:val="00CE0567"/>
    <w:rsid w:val="00CE3C34"/>
    <w:rsid w:val="00CE5E7B"/>
    <w:rsid w:val="00CF1051"/>
    <w:rsid w:val="00CF2833"/>
    <w:rsid w:val="00CF2B9B"/>
    <w:rsid w:val="00CF703F"/>
    <w:rsid w:val="00D02450"/>
    <w:rsid w:val="00D11BAA"/>
    <w:rsid w:val="00D14207"/>
    <w:rsid w:val="00D16556"/>
    <w:rsid w:val="00D2449F"/>
    <w:rsid w:val="00D245AE"/>
    <w:rsid w:val="00D26661"/>
    <w:rsid w:val="00D31819"/>
    <w:rsid w:val="00D36FD5"/>
    <w:rsid w:val="00D4385F"/>
    <w:rsid w:val="00D43A95"/>
    <w:rsid w:val="00D459BB"/>
    <w:rsid w:val="00D46406"/>
    <w:rsid w:val="00D47BA5"/>
    <w:rsid w:val="00D52EB4"/>
    <w:rsid w:val="00D535DF"/>
    <w:rsid w:val="00D66EA9"/>
    <w:rsid w:val="00D72C19"/>
    <w:rsid w:val="00D754EC"/>
    <w:rsid w:val="00D815A0"/>
    <w:rsid w:val="00D82C6D"/>
    <w:rsid w:val="00D8488E"/>
    <w:rsid w:val="00D90263"/>
    <w:rsid w:val="00D93E26"/>
    <w:rsid w:val="00DA05A1"/>
    <w:rsid w:val="00DA1C9D"/>
    <w:rsid w:val="00DA4370"/>
    <w:rsid w:val="00DA7A4E"/>
    <w:rsid w:val="00DB2FDD"/>
    <w:rsid w:val="00DB3D38"/>
    <w:rsid w:val="00DC16A9"/>
    <w:rsid w:val="00DC460A"/>
    <w:rsid w:val="00DC5863"/>
    <w:rsid w:val="00DD0210"/>
    <w:rsid w:val="00DD3D79"/>
    <w:rsid w:val="00DD7CEB"/>
    <w:rsid w:val="00DE4A51"/>
    <w:rsid w:val="00E019A6"/>
    <w:rsid w:val="00E10AC5"/>
    <w:rsid w:val="00E121A5"/>
    <w:rsid w:val="00E13177"/>
    <w:rsid w:val="00E215A0"/>
    <w:rsid w:val="00E27F53"/>
    <w:rsid w:val="00E27F8C"/>
    <w:rsid w:val="00E30A9E"/>
    <w:rsid w:val="00E3297D"/>
    <w:rsid w:val="00E352C7"/>
    <w:rsid w:val="00E44599"/>
    <w:rsid w:val="00E45567"/>
    <w:rsid w:val="00E50594"/>
    <w:rsid w:val="00E50DE9"/>
    <w:rsid w:val="00E53356"/>
    <w:rsid w:val="00E552F0"/>
    <w:rsid w:val="00E60B9A"/>
    <w:rsid w:val="00E63AF6"/>
    <w:rsid w:val="00E66B3E"/>
    <w:rsid w:val="00E67C34"/>
    <w:rsid w:val="00E71870"/>
    <w:rsid w:val="00E73256"/>
    <w:rsid w:val="00E74EEE"/>
    <w:rsid w:val="00E7598B"/>
    <w:rsid w:val="00E80552"/>
    <w:rsid w:val="00E83987"/>
    <w:rsid w:val="00E86377"/>
    <w:rsid w:val="00E93B5A"/>
    <w:rsid w:val="00EA43F6"/>
    <w:rsid w:val="00EA76E7"/>
    <w:rsid w:val="00EB3C0B"/>
    <w:rsid w:val="00EB404D"/>
    <w:rsid w:val="00EC01D4"/>
    <w:rsid w:val="00EC77AC"/>
    <w:rsid w:val="00EC7C24"/>
    <w:rsid w:val="00ED1586"/>
    <w:rsid w:val="00EE28D8"/>
    <w:rsid w:val="00EE681B"/>
    <w:rsid w:val="00EE7007"/>
    <w:rsid w:val="00EEA44D"/>
    <w:rsid w:val="00EF513D"/>
    <w:rsid w:val="00EF5C33"/>
    <w:rsid w:val="00F006DC"/>
    <w:rsid w:val="00F02993"/>
    <w:rsid w:val="00F032B4"/>
    <w:rsid w:val="00F03D18"/>
    <w:rsid w:val="00F05EFB"/>
    <w:rsid w:val="00F07EDB"/>
    <w:rsid w:val="00F11F14"/>
    <w:rsid w:val="00F21E00"/>
    <w:rsid w:val="00F2212C"/>
    <w:rsid w:val="00F24429"/>
    <w:rsid w:val="00F24E45"/>
    <w:rsid w:val="00F26ECD"/>
    <w:rsid w:val="00F30A77"/>
    <w:rsid w:val="00F3612F"/>
    <w:rsid w:val="00F41005"/>
    <w:rsid w:val="00F4298B"/>
    <w:rsid w:val="00F44753"/>
    <w:rsid w:val="00F46EBB"/>
    <w:rsid w:val="00F50947"/>
    <w:rsid w:val="00F50C4F"/>
    <w:rsid w:val="00F537DA"/>
    <w:rsid w:val="00F570BA"/>
    <w:rsid w:val="00F57E18"/>
    <w:rsid w:val="00F63258"/>
    <w:rsid w:val="00F649AB"/>
    <w:rsid w:val="00F66DE0"/>
    <w:rsid w:val="00F674D4"/>
    <w:rsid w:val="00F6753D"/>
    <w:rsid w:val="00F71107"/>
    <w:rsid w:val="00F71C68"/>
    <w:rsid w:val="00F73729"/>
    <w:rsid w:val="00F76ED3"/>
    <w:rsid w:val="00F8423F"/>
    <w:rsid w:val="00F87194"/>
    <w:rsid w:val="00F90DA9"/>
    <w:rsid w:val="00FA239F"/>
    <w:rsid w:val="00FA290F"/>
    <w:rsid w:val="00FA61A6"/>
    <w:rsid w:val="00FB16D8"/>
    <w:rsid w:val="00FC4541"/>
    <w:rsid w:val="00FC7D94"/>
    <w:rsid w:val="00FD2EAF"/>
    <w:rsid w:val="00FD50CB"/>
    <w:rsid w:val="00FD74E4"/>
    <w:rsid w:val="00FE0530"/>
    <w:rsid w:val="00FE4305"/>
    <w:rsid w:val="00FE63C7"/>
    <w:rsid w:val="00FE7D8D"/>
    <w:rsid w:val="00FE7EDF"/>
    <w:rsid w:val="00FF148F"/>
    <w:rsid w:val="00FF6DD0"/>
    <w:rsid w:val="01678849"/>
    <w:rsid w:val="01B5110E"/>
    <w:rsid w:val="01EEE658"/>
    <w:rsid w:val="0250381D"/>
    <w:rsid w:val="02EC31D9"/>
    <w:rsid w:val="03F0B19E"/>
    <w:rsid w:val="0500474C"/>
    <w:rsid w:val="05A8564F"/>
    <w:rsid w:val="067D2DD4"/>
    <w:rsid w:val="074426B0"/>
    <w:rsid w:val="09A484B0"/>
    <w:rsid w:val="09C32965"/>
    <w:rsid w:val="0AF743BE"/>
    <w:rsid w:val="0CFD9124"/>
    <w:rsid w:val="0F36742C"/>
    <w:rsid w:val="1040815D"/>
    <w:rsid w:val="10CB543A"/>
    <w:rsid w:val="10D03A52"/>
    <w:rsid w:val="10F5B9B0"/>
    <w:rsid w:val="114D81B1"/>
    <w:rsid w:val="119A66A7"/>
    <w:rsid w:val="168121A9"/>
    <w:rsid w:val="16FF25AA"/>
    <w:rsid w:val="173FE55A"/>
    <w:rsid w:val="186C995D"/>
    <w:rsid w:val="18E0EE8D"/>
    <w:rsid w:val="18F00978"/>
    <w:rsid w:val="19394AAF"/>
    <w:rsid w:val="19A7222D"/>
    <w:rsid w:val="1A34C1C3"/>
    <w:rsid w:val="1C39E654"/>
    <w:rsid w:val="1CB947AA"/>
    <w:rsid w:val="1CE3A463"/>
    <w:rsid w:val="1D085633"/>
    <w:rsid w:val="1F08534D"/>
    <w:rsid w:val="1F33A418"/>
    <w:rsid w:val="1F77092F"/>
    <w:rsid w:val="20479DDA"/>
    <w:rsid w:val="2165CB40"/>
    <w:rsid w:val="21BE26F8"/>
    <w:rsid w:val="245DBE3A"/>
    <w:rsid w:val="270EB535"/>
    <w:rsid w:val="27F1ECDF"/>
    <w:rsid w:val="2A695ECC"/>
    <w:rsid w:val="2AE23E9D"/>
    <w:rsid w:val="2B62F4E0"/>
    <w:rsid w:val="2BF8FEC3"/>
    <w:rsid w:val="2D84152A"/>
    <w:rsid w:val="2FE1E263"/>
    <w:rsid w:val="3072ADE1"/>
    <w:rsid w:val="312C3D54"/>
    <w:rsid w:val="317A95A4"/>
    <w:rsid w:val="324CDF50"/>
    <w:rsid w:val="35BF21B6"/>
    <w:rsid w:val="36AA3E62"/>
    <w:rsid w:val="36CCAA7E"/>
    <w:rsid w:val="37EFEF08"/>
    <w:rsid w:val="38ABB1A4"/>
    <w:rsid w:val="39C1CEC4"/>
    <w:rsid w:val="39E5E017"/>
    <w:rsid w:val="39F41931"/>
    <w:rsid w:val="3A6A1239"/>
    <w:rsid w:val="3B63AED4"/>
    <w:rsid w:val="3CCA30F9"/>
    <w:rsid w:val="3E42C29F"/>
    <w:rsid w:val="3E7AD75A"/>
    <w:rsid w:val="3ECDF18D"/>
    <w:rsid w:val="3FDE9300"/>
    <w:rsid w:val="3FF325FF"/>
    <w:rsid w:val="403D41F7"/>
    <w:rsid w:val="417A6361"/>
    <w:rsid w:val="41D514FB"/>
    <w:rsid w:val="42DBA2B7"/>
    <w:rsid w:val="450B4BA1"/>
    <w:rsid w:val="458ACD06"/>
    <w:rsid w:val="45B8BA13"/>
    <w:rsid w:val="46756579"/>
    <w:rsid w:val="480A7213"/>
    <w:rsid w:val="48455EDB"/>
    <w:rsid w:val="488CAF4A"/>
    <w:rsid w:val="48C26DC8"/>
    <w:rsid w:val="49E9560E"/>
    <w:rsid w:val="4BA8A6F5"/>
    <w:rsid w:val="4C002F14"/>
    <w:rsid w:val="4EADE93F"/>
    <w:rsid w:val="4EC5BA19"/>
    <w:rsid w:val="4F937A78"/>
    <w:rsid w:val="4FC84195"/>
    <w:rsid w:val="50B97C87"/>
    <w:rsid w:val="5448F40C"/>
    <w:rsid w:val="55A7DBD0"/>
    <w:rsid w:val="56736F77"/>
    <w:rsid w:val="56BEE82A"/>
    <w:rsid w:val="574F931D"/>
    <w:rsid w:val="584C075E"/>
    <w:rsid w:val="587BCA56"/>
    <w:rsid w:val="5BD06B4E"/>
    <w:rsid w:val="5D4E4829"/>
    <w:rsid w:val="5E77DBDD"/>
    <w:rsid w:val="5EAA411D"/>
    <w:rsid w:val="5FC6157B"/>
    <w:rsid w:val="60D300CB"/>
    <w:rsid w:val="60F18CBB"/>
    <w:rsid w:val="619C73DD"/>
    <w:rsid w:val="6259BC81"/>
    <w:rsid w:val="628D5D1C"/>
    <w:rsid w:val="63A2A358"/>
    <w:rsid w:val="6480F6B4"/>
    <w:rsid w:val="65A8E154"/>
    <w:rsid w:val="65ABD581"/>
    <w:rsid w:val="65B49A57"/>
    <w:rsid w:val="66DC6824"/>
    <w:rsid w:val="675745B1"/>
    <w:rsid w:val="67EFA54B"/>
    <w:rsid w:val="6830E589"/>
    <w:rsid w:val="68A9C598"/>
    <w:rsid w:val="68E37643"/>
    <w:rsid w:val="68FCCBB6"/>
    <w:rsid w:val="6931BCB7"/>
    <w:rsid w:val="6992761F"/>
    <w:rsid w:val="6B602A80"/>
    <w:rsid w:val="6C5003BC"/>
    <w:rsid w:val="6C9DF83E"/>
    <w:rsid w:val="6F342BD7"/>
    <w:rsid w:val="721997B7"/>
    <w:rsid w:val="73A7FA1E"/>
    <w:rsid w:val="740E5BFD"/>
    <w:rsid w:val="7619C282"/>
    <w:rsid w:val="783300AF"/>
    <w:rsid w:val="79BD3250"/>
    <w:rsid w:val="7A0E9082"/>
    <w:rsid w:val="7BD1CF29"/>
    <w:rsid w:val="7C7D00D9"/>
    <w:rsid w:val="7D818506"/>
    <w:rsid w:val="7DB66CC6"/>
    <w:rsid w:val="7FCBB7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67739"/>
  <w15:docId w15:val="{DE1343EB-857E-4C26-B473-6AD0AD15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DA9"/>
    <w:rPr>
      <w:rFonts w:ascii="Tahoma" w:hAnsi="Tahoma"/>
      <w:szCs w:val="22"/>
      <w:lang w:val="es-ES"/>
    </w:rPr>
  </w:style>
  <w:style w:type="paragraph" w:styleId="Ttulo1">
    <w:name w:val="heading 1"/>
    <w:basedOn w:val="Normal"/>
    <w:next w:val="Normal"/>
    <w:link w:val="Ttulo1Car"/>
    <w:uiPriority w:val="9"/>
    <w:qFormat/>
    <w:rsid w:val="001170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nhideWhenUsed/>
    <w:qFormat/>
    <w:rsid w:val="00790DA9"/>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790DA9"/>
    <w:rPr>
      <w:rFonts w:ascii="Times New Roman" w:eastAsia="Times New Roman" w:hAnsi="Times New Roman" w:cs="Times New Roman"/>
      <w:b/>
      <w:szCs w:val="20"/>
      <w:lang w:val="es-ES" w:eastAsia="es-ES"/>
    </w:rPr>
  </w:style>
  <w:style w:type="paragraph" w:styleId="NormalWeb">
    <w:name w:val="Normal (Web)"/>
    <w:basedOn w:val="Normal"/>
    <w:uiPriority w:val="99"/>
    <w:unhideWhenUsed/>
    <w:rsid w:val="00790DA9"/>
    <w:pPr>
      <w:spacing w:before="100" w:beforeAutospacing="1" w:after="100" w:afterAutospacing="1" w:line="240" w:lineRule="auto"/>
      <w:jc w:val="left"/>
    </w:pPr>
    <w:rPr>
      <w:rFonts w:ascii="Times New Roman" w:eastAsia="Times New Roman" w:hAnsi="Times New Roman" w:cs="Times New Roman"/>
      <w:szCs w:val="24"/>
      <w:lang w:eastAsia="es-ES"/>
    </w:rPr>
  </w:style>
  <w:style w:type="paragraph" w:customStyle="1" w:styleId="paragraph">
    <w:name w:val="paragraph"/>
    <w:basedOn w:val="Normal"/>
    <w:rsid w:val="00790DA9"/>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790DA9"/>
  </w:style>
  <w:style w:type="character" w:customStyle="1" w:styleId="eop">
    <w:name w:val="eop"/>
    <w:basedOn w:val="Fuentedeprrafopredeter"/>
    <w:rsid w:val="00790DA9"/>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nhideWhenUsed/>
    <w:qFormat/>
    <w:rsid w:val="00790DA9"/>
    <w:rPr>
      <w:vertAlign w:val="superscript"/>
    </w:rPr>
  </w:style>
  <w:style w:type="paragraph" w:styleId="Prrafodelista">
    <w:name w:val="List Paragraph"/>
    <w:basedOn w:val="Normal"/>
    <w:uiPriority w:val="34"/>
    <w:qFormat/>
    <w:rsid w:val="00790DA9"/>
    <w:pPr>
      <w:ind w:left="720"/>
      <w:contextualSpacing/>
    </w:pPr>
  </w:style>
  <w:style w:type="paragraph" w:styleId="Encabezado">
    <w:name w:val="header"/>
    <w:basedOn w:val="Normal"/>
    <w:link w:val="EncabezadoCar"/>
    <w:uiPriority w:val="99"/>
    <w:unhideWhenUsed/>
    <w:rsid w:val="00790DA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90DA9"/>
    <w:rPr>
      <w:rFonts w:ascii="Tahoma" w:hAnsi="Tahoma"/>
      <w:szCs w:val="22"/>
    </w:rPr>
  </w:style>
  <w:style w:type="paragraph" w:styleId="Piedepgina">
    <w:name w:val="footer"/>
    <w:basedOn w:val="Normal"/>
    <w:link w:val="PiedepginaCar"/>
    <w:uiPriority w:val="99"/>
    <w:unhideWhenUsed/>
    <w:rsid w:val="00790DA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90DA9"/>
    <w:rPr>
      <w:rFonts w:ascii="Tahoma" w:hAnsi="Tahoma"/>
      <w:szCs w:val="22"/>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790DA9"/>
    <w:pPr>
      <w:spacing w:line="240" w:lineRule="auto"/>
      <w:ind w:firstLine="709"/>
    </w:pPr>
    <w:rPr>
      <w:rFonts w:asciiTheme="minorHAnsi" w:hAnsiTheme="minorHAnsi"/>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790DA9"/>
    <w:rPr>
      <w:rFonts w:asciiTheme="minorHAnsi" w:hAnsiTheme="minorHAnsi"/>
      <w:sz w:val="20"/>
      <w:szCs w:val="20"/>
      <w:lang w:val="es-ES"/>
    </w:rPr>
  </w:style>
  <w:style w:type="table" w:styleId="Tablaconcuadrcula">
    <w:name w:val="Table Grid"/>
    <w:basedOn w:val="Tablanormal"/>
    <w:rsid w:val="00790DA9"/>
    <w:pPr>
      <w:spacing w:line="240" w:lineRule="auto"/>
      <w:jc w:val="left"/>
    </w:pPr>
    <w:rPr>
      <w:rFonts w:asciiTheme="minorHAnsi" w:hAnsiTheme="minorHAns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790DA9"/>
  </w:style>
  <w:style w:type="paragraph" w:styleId="Sinespaciado">
    <w:name w:val="No Spacing"/>
    <w:link w:val="SinespaciadoCar"/>
    <w:qFormat/>
    <w:rsid w:val="00790DA9"/>
    <w:pPr>
      <w:spacing w:line="240" w:lineRule="auto"/>
      <w:jc w:val="left"/>
    </w:pPr>
  </w:style>
  <w:style w:type="paragraph" w:customStyle="1" w:styleId="xmsonormal">
    <w:name w:val="x_msonormal"/>
    <w:basedOn w:val="Normal"/>
    <w:uiPriority w:val="99"/>
    <w:rsid w:val="00790DA9"/>
    <w:pPr>
      <w:spacing w:before="100" w:beforeAutospacing="1" w:after="100" w:afterAutospacing="1" w:line="240" w:lineRule="auto"/>
      <w:jc w:val="left"/>
    </w:pPr>
    <w:rPr>
      <w:rFonts w:ascii="Times New Roman" w:eastAsia="Times New Roman" w:hAnsi="Times New Roman" w:cs="Times New Roman"/>
      <w:szCs w:val="24"/>
      <w:lang w:eastAsia="es-ES"/>
    </w:rPr>
  </w:style>
  <w:style w:type="paragraph" w:customStyle="1" w:styleId="Prrafodelista2">
    <w:name w:val="Párrafo de lista2"/>
    <w:basedOn w:val="Normal"/>
    <w:rsid w:val="00790DA9"/>
    <w:pPr>
      <w:spacing w:after="200" w:line="276" w:lineRule="auto"/>
      <w:ind w:left="720"/>
      <w:contextualSpacing/>
      <w:jc w:val="left"/>
    </w:pPr>
    <w:rPr>
      <w:rFonts w:ascii="Calibri" w:eastAsia="Times New Roman" w:hAnsi="Calibri" w:cs="Times New Roman"/>
      <w:sz w:val="22"/>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Tahoma" w:hAnsi="Tahom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9232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2321"/>
    <w:rPr>
      <w:rFonts w:ascii="Segoe UI" w:hAnsi="Segoe UI" w:cs="Segoe UI"/>
      <w:sz w:val="18"/>
      <w:szCs w:val="18"/>
    </w:rPr>
  </w:style>
  <w:style w:type="character" w:customStyle="1" w:styleId="Ttulo1Car">
    <w:name w:val="Título 1 Car"/>
    <w:basedOn w:val="Fuentedeprrafopredeter"/>
    <w:link w:val="Ttulo1"/>
    <w:uiPriority w:val="9"/>
    <w:rsid w:val="001170DA"/>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Fuentedeprrafopredeter"/>
    <w:rsid w:val="00662FC5"/>
    <w:rPr>
      <w:rFonts w:ascii="Tahoma-Bold" w:hAnsi="Tahoma-Bold" w:hint="default"/>
      <w:b/>
      <w:bCs/>
      <w:i w:val="0"/>
      <w:iCs w:val="0"/>
      <w:color w:val="000000"/>
      <w:sz w:val="24"/>
      <w:szCs w:val="24"/>
    </w:rPr>
  </w:style>
  <w:style w:type="character" w:customStyle="1" w:styleId="fontstyle21">
    <w:name w:val="fontstyle21"/>
    <w:basedOn w:val="Fuentedeprrafopredeter"/>
    <w:rsid w:val="00662FC5"/>
    <w:rPr>
      <w:rFonts w:ascii="Tahoma" w:hAnsi="Tahoma" w:cs="Tahoma" w:hint="default"/>
      <w:b w:val="0"/>
      <w:bCs w:val="0"/>
      <w:i w:val="0"/>
      <w:iCs w:val="0"/>
      <w:color w:val="000000"/>
      <w:sz w:val="24"/>
      <w:szCs w:val="24"/>
    </w:rPr>
  </w:style>
  <w:style w:type="paragraph" w:styleId="Textoindependiente">
    <w:name w:val="Body Text"/>
    <w:basedOn w:val="Normal"/>
    <w:link w:val="TextoindependienteCar"/>
    <w:uiPriority w:val="1"/>
    <w:qFormat/>
    <w:rsid w:val="00662FC5"/>
    <w:pPr>
      <w:autoSpaceDE w:val="0"/>
      <w:autoSpaceDN w:val="0"/>
      <w:adjustRightInd w:val="0"/>
      <w:spacing w:line="240" w:lineRule="auto"/>
      <w:jc w:val="left"/>
    </w:pPr>
    <w:rPr>
      <w:rFonts w:cs="Tahoma"/>
      <w:sz w:val="16"/>
      <w:szCs w:val="16"/>
    </w:rPr>
  </w:style>
  <w:style w:type="character" w:customStyle="1" w:styleId="TextoindependienteCar">
    <w:name w:val="Texto independiente Car"/>
    <w:basedOn w:val="Fuentedeprrafopredeter"/>
    <w:link w:val="Textoindependiente"/>
    <w:uiPriority w:val="1"/>
    <w:rsid w:val="00662FC5"/>
    <w:rPr>
      <w:rFonts w:ascii="Tahoma" w:hAnsi="Tahoma" w:cs="Tahoma"/>
      <w:sz w:val="16"/>
      <w:szCs w:val="16"/>
    </w:rPr>
  </w:style>
  <w:style w:type="paragraph" w:styleId="Ttulo">
    <w:name w:val="Title"/>
    <w:basedOn w:val="Normal"/>
    <w:next w:val="Normal"/>
    <w:link w:val="TtuloCar"/>
    <w:qFormat/>
    <w:rsid w:val="00662FC5"/>
    <w:pPr>
      <w:autoSpaceDE w:val="0"/>
      <w:autoSpaceDN w:val="0"/>
      <w:adjustRightInd w:val="0"/>
      <w:spacing w:line="264" w:lineRule="exact"/>
      <w:ind w:left="102"/>
      <w:jc w:val="left"/>
    </w:pPr>
    <w:rPr>
      <w:rFonts w:cs="Tahoma"/>
      <w:b/>
      <w:bCs/>
      <w:sz w:val="22"/>
    </w:rPr>
  </w:style>
  <w:style w:type="character" w:customStyle="1" w:styleId="TtuloCar">
    <w:name w:val="Título Car"/>
    <w:basedOn w:val="Fuentedeprrafopredeter"/>
    <w:link w:val="Ttulo"/>
    <w:rsid w:val="00662FC5"/>
    <w:rPr>
      <w:rFonts w:ascii="Tahoma" w:hAnsi="Tahoma" w:cs="Tahoma"/>
      <w:b/>
      <w:bCs/>
      <w:sz w:val="22"/>
      <w:szCs w:val="22"/>
    </w:rPr>
  </w:style>
  <w:style w:type="paragraph" w:styleId="Sangradetextonormal">
    <w:name w:val="Body Text Indent"/>
    <w:basedOn w:val="Normal"/>
    <w:link w:val="SangradetextonormalCar"/>
    <w:uiPriority w:val="99"/>
    <w:semiHidden/>
    <w:unhideWhenUsed/>
    <w:rsid w:val="006E785B"/>
    <w:pPr>
      <w:spacing w:after="120"/>
      <w:ind w:left="283"/>
    </w:pPr>
  </w:style>
  <w:style w:type="character" w:customStyle="1" w:styleId="SangradetextonormalCar">
    <w:name w:val="Sangría de texto normal Car"/>
    <w:basedOn w:val="Fuentedeprrafopredeter"/>
    <w:link w:val="Sangradetextonormal"/>
    <w:uiPriority w:val="99"/>
    <w:semiHidden/>
    <w:rsid w:val="006E785B"/>
    <w:rPr>
      <w:rFonts w:ascii="Tahoma" w:hAnsi="Tahoma"/>
      <w:szCs w:val="22"/>
    </w:rPr>
  </w:style>
  <w:style w:type="table" w:customStyle="1" w:styleId="Tablaconcuadrcula1">
    <w:name w:val="Tabla con cuadrícula1"/>
    <w:basedOn w:val="Tablanormal"/>
    <w:next w:val="Tablaconcuadrcula"/>
    <w:rsid w:val="00B33A2C"/>
    <w:pPr>
      <w:spacing w:line="240" w:lineRule="auto"/>
      <w:jc w:val="left"/>
    </w:pPr>
    <w:rPr>
      <w:rFonts w:asciiTheme="minorHAnsi" w:hAnsiTheme="minorHAns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3">
    <w:name w:val="Texto independiente 33"/>
    <w:basedOn w:val="Normal"/>
    <w:rsid w:val="00D02450"/>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683B05"/>
    <w:pPr>
      <w:overflowPunct w:val="0"/>
      <w:autoSpaceDE w:val="0"/>
      <w:autoSpaceDN w:val="0"/>
      <w:adjustRightInd w:val="0"/>
      <w:ind w:firstLine="567"/>
    </w:pPr>
    <w:rPr>
      <w:rFonts w:ascii="Arial Narrow" w:eastAsia="Times New Roman" w:hAnsi="Arial Narrow" w:cs="Times New Roman"/>
      <w:b/>
      <w:sz w:val="30"/>
      <w:szCs w:val="20"/>
      <w:lang w:val="es-ES_tradnl" w:eastAsia="es-ES"/>
    </w:rPr>
  </w:style>
  <w:style w:type="paragraph" w:customStyle="1" w:styleId="BodyText21">
    <w:name w:val="Body Text 21"/>
    <w:basedOn w:val="Normal"/>
    <w:uiPriority w:val="99"/>
    <w:rsid w:val="00DD7CEB"/>
    <w:pPr>
      <w:spacing w:line="480" w:lineRule="auto"/>
      <w:ind w:firstLine="708"/>
    </w:pPr>
    <w:rPr>
      <w:rFonts w:ascii="Arial" w:eastAsia="Times New Roman" w:hAnsi="Arial" w:cs="Times New Roman"/>
      <w:b/>
      <w:szCs w:val="20"/>
      <w:lang w:val="es-ES_tradnl" w:eastAsia="es-CO"/>
    </w:rPr>
  </w:style>
  <w:style w:type="paragraph" w:styleId="Asuntodelcomentario">
    <w:name w:val="annotation subject"/>
    <w:basedOn w:val="Textocomentario"/>
    <w:next w:val="Textocomentario"/>
    <w:link w:val="AsuntodelcomentarioCar"/>
    <w:uiPriority w:val="99"/>
    <w:semiHidden/>
    <w:unhideWhenUsed/>
    <w:rsid w:val="007B7977"/>
    <w:rPr>
      <w:b/>
      <w:bCs/>
    </w:rPr>
  </w:style>
  <w:style w:type="character" w:customStyle="1" w:styleId="AsuntodelcomentarioCar">
    <w:name w:val="Asunto del comentario Car"/>
    <w:basedOn w:val="TextocomentarioCar"/>
    <w:link w:val="Asuntodelcomentario"/>
    <w:uiPriority w:val="99"/>
    <w:semiHidden/>
    <w:rsid w:val="007B7977"/>
    <w:rPr>
      <w:rFonts w:ascii="Tahoma" w:hAnsi="Tahoma"/>
      <w:b/>
      <w:bCs/>
      <w:sz w:val="20"/>
      <w:szCs w:val="20"/>
      <w:lang w:val="es-ES"/>
    </w:rPr>
  </w:style>
  <w:style w:type="character" w:styleId="Hipervnculo">
    <w:name w:val="Hyperlink"/>
    <w:basedOn w:val="Fuentedeprrafopredeter"/>
    <w:uiPriority w:val="99"/>
    <w:semiHidden/>
    <w:unhideWhenUsed/>
    <w:rsid w:val="00C91011"/>
    <w:rPr>
      <w:color w:val="0000EE"/>
      <w:u w:val="single"/>
    </w:rPr>
  </w:style>
  <w:style w:type="character" w:customStyle="1" w:styleId="iaj">
    <w:name w:val="i_aj"/>
    <w:basedOn w:val="Fuentedeprrafopredeter"/>
    <w:rsid w:val="00D24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0238">
      <w:bodyDiv w:val="1"/>
      <w:marLeft w:val="0"/>
      <w:marRight w:val="0"/>
      <w:marTop w:val="0"/>
      <w:marBottom w:val="0"/>
      <w:divBdr>
        <w:top w:val="none" w:sz="0" w:space="0" w:color="auto"/>
        <w:left w:val="none" w:sz="0" w:space="0" w:color="auto"/>
        <w:bottom w:val="none" w:sz="0" w:space="0" w:color="auto"/>
        <w:right w:val="none" w:sz="0" w:space="0" w:color="auto"/>
      </w:divBdr>
    </w:div>
    <w:div w:id="46877862">
      <w:bodyDiv w:val="1"/>
      <w:marLeft w:val="0"/>
      <w:marRight w:val="0"/>
      <w:marTop w:val="0"/>
      <w:marBottom w:val="0"/>
      <w:divBdr>
        <w:top w:val="none" w:sz="0" w:space="0" w:color="auto"/>
        <w:left w:val="none" w:sz="0" w:space="0" w:color="auto"/>
        <w:bottom w:val="none" w:sz="0" w:space="0" w:color="auto"/>
        <w:right w:val="none" w:sz="0" w:space="0" w:color="auto"/>
      </w:divBdr>
    </w:div>
    <w:div w:id="52242814">
      <w:bodyDiv w:val="1"/>
      <w:marLeft w:val="0"/>
      <w:marRight w:val="0"/>
      <w:marTop w:val="0"/>
      <w:marBottom w:val="0"/>
      <w:divBdr>
        <w:top w:val="none" w:sz="0" w:space="0" w:color="auto"/>
        <w:left w:val="none" w:sz="0" w:space="0" w:color="auto"/>
        <w:bottom w:val="none" w:sz="0" w:space="0" w:color="auto"/>
        <w:right w:val="none" w:sz="0" w:space="0" w:color="auto"/>
      </w:divBdr>
    </w:div>
    <w:div w:id="82529595">
      <w:bodyDiv w:val="1"/>
      <w:marLeft w:val="0"/>
      <w:marRight w:val="0"/>
      <w:marTop w:val="0"/>
      <w:marBottom w:val="0"/>
      <w:divBdr>
        <w:top w:val="none" w:sz="0" w:space="0" w:color="auto"/>
        <w:left w:val="none" w:sz="0" w:space="0" w:color="auto"/>
        <w:bottom w:val="none" w:sz="0" w:space="0" w:color="auto"/>
        <w:right w:val="none" w:sz="0" w:space="0" w:color="auto"/>
      </w:divBdr>
    </w:div>
    <w:div w:id="86118278">
      <w:bodyDiv w:val="1"/>
      <w:marLeft w:val="0"/>
      <w:marRight w:val="0"/>
      <w:marTop w:val="0"/>
      <w:marBottom w:val="0"/>
      <w:divBdr>
        <w:top w:val="none" w:sz="0" w:space="0" w:color="auto"/>
        <w:left w:val="none" w:sz="0" w:space="0" w:color="auto"/>
        <w:bottom w:val="none" w:sz="0" w:space="0" w:color="auto"/>
        <w:right w:val="none" w:sz="0" w:space="0" w:color="auto"/>
      </w:divBdr>
    </w:div>
    <w:div w:id="132218347">
      <w:bodyDiv w:val="1"/>
      <w:marLeft w:val="0"/>
      <w:marRight w:val="0"/>
      <w:marTop w:val="0"/>
      <w:marBottom w:val="0"/>
      <w:divBdr>
        <w:top w:val="none" w:sz="0" w:space="0" w:color="auto"/>
        <w:left w:val="none" w:sz="0" w:space="0" w:color="auto"/>
        <w:bottom w:val="none" w:sz="0" w:space="0" w:color="auto"/>
        <w:right w:val="none" w:sz="0" w:space="0" w:color="auto"/>
      </w:divBdr>
    </w:div>
    <w:div w:id="134957973">
      <w:bodyDiv w:val="1"/>
      <w:marLeft w:val="0"/>
      <w:marRight w:val="0"/>
      <w:marTop w:val="0"/>
      <w:marBottom w:val="0"/>
      <w:divBdr>
        <w:top w:val="none" w:sz="0" w:space="0" w:color="auto"/>
        <w:left w:val="none" w:sz="0" w:space="0" w:color="auto"/>
        <w:bottom w:val="none" w:sz="0" w:space="0" w:color="auto"/>
        <w:right w:val="none" w:sz="0" w:space="0" w:color="auto"/>
      </w:divBdr>
    </w:div>
    <w:div w:id="200217705">
      <w:bodyDiv w:val="1"/>
      <w:marLeft w:val="0"/>
      <w:marRight w:val="0"/>
      <w:marTop w:val="0"/>
      <w:marBottom w:val="0"/>
      <w:divBdr>
        <w:top w:val="none" w:sz="0" w:space="0" w:color="auto"/>
        <w:left w:val="none" w:sz="0" w:space="0" w:color="auto"/>
        <w:bottom w:val="none" w:sz="0" w:space="0" w:color="auto"/>
        <w:right w:val="none" w:sz="0" w:space="0" w:color="auto"/>
      </w:divBdr>
    </w:div>
    <w:div w:id="248348384">
      <w:bodyDiv w:val="1"/>
      <w:marLeft w:val="0"/>
      <w:marRight w:val="0"/>
      <w:marTop w:val="0"/>
      <w:marBottom w:val="0"/>
      <w:divBdr>
        <w:top w:val="none" w:sz="0" w:space="0" w:color="auto"/>
        <w:left w:val="none" w:sz="0" w:space="0" w:color="auto"/>
        <w:bottom w:val="none" w:sz="0" w:space="0" w:color="auto"/>
        <w:right w:val="none" w:sz="0" w:space="0" w:color="auto"/>
      </w:divBdr>
    </w:div>
    <w:div w:id="256640102">
      <w:bodyDiv w:val="1"/>
      <w:marLeft w:val="0"/>
      <w:marRight w:val="0"/>
      <w:marTop w:val="0"/>
      <w:marBottom w:val="0"/>
      <w:divBdr>
        <w:top w:val="none" w:sz="0" w:space="0" w:color="auto"/>
        <w:left w:val="none" w:sz="0" w:space="0" w:color="auto"/>
        <w:bottom w:val="none" w:sz="0" w:space="0" w:color="auto"/>
        <w:right w:val="none" w:sz="0" w:space="0" w:color="auto"/>
      </w:divBdr>
    </w:div>
    <w:div w:id="343359403">
      <w:bodyDiv w:val="1"/>
      <w:marLeft w:val="0"/>
      <w:marRight w:val="0"/>
      <w:marTop w:val="0"/>
      <w:marBottom w:val="0"/>
      <w:divBdr>
        <w:top w:val="none" w:sz="0" w:space="0" w:color="auto"/>
        <w:left w:val="none" w:sz="0" w:space="0" w:color="auto"/>
        <w:bottom w:val="none" w:sz="0" w:space="0" w:color="auto"/>
        <w:right w:val="none" w:sz="0" w:space="0" w:color="auto"/>
      </w:divBdr>
    </w:div>
    <w:div w:id="392705441">
      <w:bodyDiv w:val="1"/>
      <w:marLeft w:val="0"/>
      <w:marRight w:val="0"/>
      <w:marTop w:val="0"/>
      <w:marBottom w:val="0"/>
      <w:divBdr>
        <w:top w:val="none" w:sz="0" w:space="0" w:color="auto"/>
        <w:left w:val="none" w:sz="0" w:space="0" w:color="auto"/>
        <w:bottom w:val="none" w:sz="0" w:space="0" w:color="auto"/>
        <w:right w:val="none" w:sz="0" w:space="0" w:color="auto"/>
      </w:divBdr>
    </w:div>
    <w:div w:id="428543723">
      <w:bodyDiv w:val="1"/>
      <w:marLeft w:val="0"/>
      <w:marRight w:val="0"/>
      <w:marTop w:val="0"/>
      <w:marBottom w:val="0"/>
      <w:divBdr>
        <w:top w:val="none" w:sz="0" w:space="0" w:color="auto"/>
        <w:left w:val="none" w:sz="0" w:space="0" w:color="auto"/>
        <w:bottom w:val="none" w:sz="0" w:space="0" w:color="auto"/>
        <w:right w:val="none" w:sz="0" w:space="0" w:color="auto"/>
      </w:divBdr>
    </w:div>
    <w:div w:id="462163887">
      <w:bodyDiv w:val="1"/>
      <w:marLeft w:val="0"/>
      <w:marRight w:val="0"/>
      <w:marTop w:val="0"/>
      <w:marBottom w:val="0"/>
      <w:divBdr>
        <w:top w:val="none" w:sz="0" w:space="0" w:color="auto"/>
        <w:left w:val="none" w:sz="0" w:space="0" w:color="auto"/>
        <w:bottom w:val="none" w:sz="0" w:space="0" w:color="auto"/>
        <w:right w:val="none" w:sz="0" w:space="0" w:color="auto"/>
      </w:divBdr>
    </w:div>
    <w:div w:id="484199299">
      <w:bodyDiv w:val="1"/>
      <w:marLeft w:val="0"/>
      <w:marRight w:val="0"/>
      <w:marTop w:val="0"/>
      <w:marBottom w:val="0"/>
      <w:divBdr>
        <w:top w:val="none" w:sz="0" w:space="0" w:color="auto"/>
        <w:left w:val="none" w:sz="0" w:space="0" w:color="auto"/>
        <w:bottom w:val="none" w:sz="0" w:space="0" w:color="auto"/>
        <w:right w:val="none" w:sz="0" w:space="0" w:color="auto"/>
      </w:divBdr>
    </w:div>
    <w:div w:id="514617645">
      <w:bodyDiv w:val="1"/>
      <w:marLeft w:val="0"/>
      <w:marRight w:val="0"/>
      <w:marTop w:val="0"/>
      <w:marBottom w:val="0"/>
      <w:divBdr>
        <w:top w:val="none" w:sz="0" w:space="0" w:color="auto"/>
        <w:left w:val="none" w:sz="0" w:space="0" w:color="auto"/>
        <w:bottom w:val="none" w:sz="0" w:space="0" w:color="auto"/>
        <w:right w:val="none" w:sz="0" w:space="0" w:color="auto"/>
      </w:divBdr>
    </w:div>
    <w:div w:id="578909917">
      <w:bodyDiv w:val="1"/>
      <w:marLeft w:val="0"/>
      <w:marRight w:val="0"/>
      <w:marTop w:val="0"/>
      <w:marBottom w:val="0"/>
      <w:divBdr>
        <w:top w:val="none" w:sz="0" w:space="0" w:color="auto"/>
        <w:left w:val="none" w:sz="0" w:space="0" w:color="auto"/>
        <w:bottom w:val="none" w:sz="0" w:space="0" w:color="auto"/>
        <w:right w:val="none" w:sz="0" w:space="0" w:color="auto"/>
      </w:divBdr>
    </w:div>
    <w:div w:id="581453186">
      <w:bodyDiv w:val="1"/>
      <w:marLeft w:val="0"/>
      <w:marRight w:val="0"/>
      <w:marTop w:val="0"/>
      <w:marBottom w:val="0"/>
      <w:divBdr>
        <w:top w:val="none" w:sz="0" w:space="0" w:color="auto"/>
        <w:left w:val="none" w:sz="0" w:space="0" w:color="auto"/>
        <w:bottom w:val="none" w:sz="0" w:space="0" w:color="auto"/>
        <w:right w:val="none" w:sz="0" w:space="0" w:color="auto"/>
      </w:divBdr>
    </w:div>
    <w:div w:id="611741757">
      <w:bodyDiv w:val="1"/>
      <w:marLeft w:val="0"/>
      <w:marRight w:val="0"/>
      <w:marTop w:val="0"/>
      <w:marBottom w:val="0"/>
      <w:divBdr>
        <w:top w:val="none" w:sz="0" w:space="0" w:color="auto"/>
        <w:left w:val="none" w:sz="0" w:space="0" w:color="auto"/>
        <w:bottom w:val="none" w:sz="0" w:space="0" w:color="auto"/>
        <w:right w:val="none" w:sz="0" w:space="0" w:color="auto"/>
      </w:divBdr>
    </w:div>
    <w:div w:id="651913106">
      <w:bodyDiv w:val="1"/>
      <w:marLeft w:val="0"/>
      <w:marRight w:val="0"/>
      <w:marTop w:val="0"/>
      <w:marBottom w:val="0"/>
      <w:divBdr>
        <w:top w:val="none" w:sz="0" w:space="0" w:color="auto"/>
        <w:left w:val="none" w:sz="0" w:space="0" w:color="auto"/>
        <w:bottom w:val="none" w:sz="0" w:space="0" w:color="auto"/>
        <w:right w:val="none" w:sz="0" w:space="0" w:color="auto"/>
      </w:divBdr>
    </w:div>
    <w:div w:id="683871156">
      <w:bodyDiv w:val="1"/>
      <w:marLeft w:val="0"/>
      <w:marRight w:val="0"/>
      <w:marTop w:val="0"/>
      <w:marBottom w:val="0"/>
      <w:divBdr>
        <w:top w:val="none" w:sz="0" w:space="0" w:color="auto"/>
        <w:left w:val="none" w:sz="0" w:space="0" w:color="auto"/>
        <w:bottom w:val="none" w:sz="0" w:space="0" w:color="auto"/>
        <w:right w:val="none" w:sz="0" w:space="0" w:color="auto"/>
      </w:divBdr>
    </w:div>
    <w:div w:id="698891555">
      <w:bodyDiv w:val="1"/>
      <w:marLeft w:val="0"/>
      <w:marRight w:val="0"/>
      <w:marTop w:val="0"/>
      <w:marBottom w:val="0"/>
      <w:divBdr>
        <w:top w:val="none" w:sz="0" w:space="0" w:color="auto"/>
        <w:left w:val="none" w:sz="0" w:space="0" w:color="auto"/>
        <w:bottom w:val="none" w:sz="0" w:space="0" w:color="auto"/>
        <w:right w:val="none" w:sz="0" w:space="0" w:color="auto"/>
      </w:divBdr>
    </w:div>
    <w:div w:id="757215348">
      <w:bodyDiv w:val="1"/>
      <w:marLeft w:val="0"/>
      <w:marRight w:val="0"/>
      <w:marTop w:val="0"/>
      <w:marBottom w:val="0"/>
      <w:divBdr>
        <w:top w:val="none" w:sz="0" w:space="0" w:color="auto"/>
        <w:left w:val="none" w:sz="0" w:space="0" w:color="auto"/>
        <w:bottom w:val="none" w:sz="0" w:space="0" w:color="auto"/>
        <w:right w:val="none" w:sz="0" w:space="0" w:color="auto"/>
      </w:divBdr>
    </w:div>
    <w:div w:id="769397179">
      <w:bodyDiv w:val="1"/>
      <w:marLeft w:val="0"/>
      <w:marRight w:val="0"/>
      <w:marTop w:val="0"/>
      <w:marBottom w:val="0"/>
      <w:divBdr>
        <w:top w:val="none" w:sz="0" w:space="0" w:color="auto"/>
        <w:left w:val="none" w:sz="0" w:space="0" w:color="auto"/>
        <w:bottom w:val="none" w:sz="0" w:space="0" w:color="auto"/>
        <w:right w:val="none" w:sz="0" w:space="0" w:color="auto"/>
      </w:divBdr>
    </w:div>
    <w:div w:id="806774583">
      <w:bodyDiv w:val="1"/>
      <w:marLeft w:val="0"/>
      <w:marRight w:val="0"/>
      <w:marTop w:val="0"/>
      <w:marBottom w:val="0"/>
      <w:divBdr>
        <w:top w:val="none" w:sz="0" w:space="0" w:color="auto"/>
        <w:left w:val="none" w:sz="0" w:space="0" w:color="auto"/>
        <w:bottom w:val="none" w:sz="0" w:space="0" w:color="auto"/>
        <w:right w:val="none" w:sz="0" w:space="0" w:color="auto"/>
      </w:divBdr>
    </w:div>
    <w:div w:id="837304134">
      <w:bodyDiv w:val="1"/>
      <w:marLeft w:val="0"/>
      <w:marRight w:val="0"/>
      <w:marTop w:val="0"/>
      <w:marBottom w:val="0"/>
      <w:divBdr>
        <w:top w:val="none" w:sz="0" w:space="0" w:color="auto"/>
        <w:left w:val="none" w:sz="0" w:space="0" w:color="auto"/>
        <w:bottom w:val="none" w:sz="0" w:space="0" w:color="auto"/>
        <w:right w:val="none" w:sz="0" w:space="0" w:color="auto"/>
      </w:divBdr>
    </w:div>
    <w:div w:id="893539406">
      <w:bodyDiv w:val="1"/>
      <w:marLeft w:val="0"/>
      <w:marRight w:val="0"/>
      <w:marTop w:val="0"/>
      <w:marBottom w:val="0"/>
      <w:divBdr>
        <w:top w:val="none" w:sz="0" w:space="0" w:color="auto"/>
        <w:left w:val="none" w:sz="0" w:space="0" w:color="auto"/>
        <w:bottom w:val="none" w:sz="0" w:space="0" w:color="auto"/>
        <w:right w:val="none" w:sz="0" w:space="0" w:color="auto"/>
      </w:divBdr>
      <w:divsChild>
        <w:div w:id="486239973">
          <w:marLeft w:val="0"/>
          <w:marRight w:val="0"/>
          <w:marTop w:val="0"/>
          <w:marBottom w:val="0"/>
          <w:divBdr>
            <w:top w:val="none" w:sz="0" w:space="0" w:color="auto"/>
            <w:left w:val="none" w:sz="0" w:space="0" w:color="auto"/>
            <w:bottom w:val="none" w:sz="0" w:space="0" w:color="auto"/>
            <w:right w:val="none" w:sz="0" w:space="0" w:color="auto"/>
          </w:divBdr>
        </w:div>
        <w:div w:id="1993872316">
          <w:marLeft w:val="0"/>
          <w:marRight w:val="0"/>
          <w:marTop w:val="0"/>
          <w:marBottom w:val="0"/>
          <w:divBdr>
            <w:top w:val="none" w:sz="0" w:space="0" w:color="auto"/>
            <w:left w:val="none" w:sz="0" w:space="0" w:color="auto"/>
            <w:bottom w:val="none" w:sz="0" w:space="0" w:color="auto"/>
            <w:right w:val="none" w:sz="0" w:space="0" w:color="auto"/>
          </w:divBdr>
        </w:div>
        <w:div w:id="297996657">
          <w:marLeft w:val="0"/>
          <w:marRight w:val="0"/>
          <w:marTop w:val="0"/>
          <w:marBottom w:val="0"/>
          <w:divBdr>
            <w:top w:val="none" w:sz="0" w:space="0" w:color="auto"/>
            <w:left w:val="none" w:sz="0" w:space="0" w:color="auto"/>
            <w:bottom w:val="none" w:sz="0" w:space="0" w:color="auto"/>
            <w:right w:val="none" w:sz="0" w:space="0" w:color="auto"/>
          </w:divBdr>
        </w:div>
      </w:divsChild>
    </w:div>
    <w:div w:id="903025219">
      <w:bodyDiv w:val="1"/>
      <w:marLeft w:val="0"/>
      <w:marRight w:val="0"/>
      <w:marTop w:val="0"/>
      <w:marBottom w:val="0"/>
      <w:divBdr>
        <w:top w:val="none" w:sz="0" w:space="0" w:color="auto"/>
        <w:left w:val="none" w:sz="0" w:space="0" w:color="auto"/>
        <w:bottom w:val="none" w:sz="0" w:space="0" w:color="auto"/>
        <w:right w:val="none" w:sz="0" w:space="0" w:color="auto"/>
      </w:divBdr>
    </w:div>
    <w:div w:id="1023941518">
      <w:bodyDiv w:val="1"/>
      <w:marLeft w:val="0"/>
      <w:marRight w:val="0"/>
      <w:marTop w:val="0"/>
      <w:marBottom w:val="0"/>
      <w:divBdr>
        <w:top w:val="none" w:sz="0" w:space="0" w:color="auto"/>
        <w:left w:val="none" w:sz="0" w:space="0" w:color="auto"/>
        <w:bottom w:val="none" w:sz="0" w:space="0" w:color="auto"/>
        <w:right w:val="none" w:sz="0" w:space="0" w:color="auto"/>
      </w:divBdr>
    </w:div>
    <w:div w:id="1080718470">
      <w:bodyDiv w:val="1"/>
      <w:marLeft w:val="0"/>
      <w:marRight w:val="0"/>
      <w:marTop w:val="0"/>
      <w:marBottom w:val="0"/>
      <w:divBdr>
        <w:top w:val="none" w:sz="0" w:space="0" w:color="auto"/>
        <w:left w:val="none" w:sz="0" w:space="0" w:color="auto"/>
        <w:bottom w:val="none" w:sz="0" w:space="0" w:color="auto"/>
        <w:right w:val="none" w:sz="0" w:space="0" w:color="auto"/>
      </w:divBdr>
    </w:div>
    <w:div w:id="1102844272">
      <w:bodyDiv w:val="1"/>
      <w:marLeft w:val="0"/>
      <w:marRight w:val="0"/>
      <w:marTop w:val="0"/>
      <w:marBottom w:val="0"/>
      <w:divBdr>
        <w:top w:val="none" w:sz="0" w:space="0" w:color="auto"/>
        <w:left w:val="none" w:sz="0" w:space="0" w:color="auto"/>
        <w:bottom w:val="none" w:sz="0" w:space="0" w:color="auto"/>
        <w:right w:val="none" w:sz="0" w:space="0" w:color="auto"/>
      </w:divBdr>
    </w:div>
    <w:div w:id="1126582235">
      <w:bodyDiv w:val="1"/>
      <w:marLeft w:val="0"/>
      <w:marRight w:val="0"/>
      <w:marTop w:val="0"/>
      <w:marBottom w:val="0"/>
      <w:divBdr>
        <w:top w:val="none" w:sz="0" w:space="0" w:color="auto"/>
        <w:left w:val="none" w:sz="0" w:space="0" w:color="auto"/>
        <w:bottom w:val="none" w:sz="0" w:space="0" w:color="auto"/>
        <w:right w:val="none" w:sz="0" w:space="0" w:color="auto"/>
      </w:divBdr>
    </w:div>
    <w:div w:id="1149906136">
      <w:bodyDiv w:val="1"/>
      <w:marLeft w:val="0"/>
      <w:marRight w:val="0"/>
      <w:marTop w:val="0"/>
      <w:marBottom w:val="0"/>
      <w:divBdr>
        <w:top w:val="none" w:sz="0" w:space="0" w:color="auto"/>
        <w:left w:val="none" w:sz="0" w:space="0" w:color="auto"/>
        <w:bottom w:val="none" w:sz="0" w:space="0" w:color="auto"/>
        <w:right w:val="none" w:sz="0" w:space="0" w:color="auto"/>
      </w:divBdr>
    </w:div>
    <w:div w:id="1154563280">
      <w:bodyDiv w:val="1"/>
      <w:marLeft w:val="0"/>
      <w:marRight w:val="0"/>
      <w:marTop w:val="0"/>
      <w:marBottom w:val="0"/>
      <w:divBdr>
        <w:top w:val="none" w:sz="0" w:space="0" w:color="auto"/>
        <w:left w:val="none" w:sz="0" w:space="0" w:color="auto"/>
        <w:bottom w:val="none" w:sz="0" w:space="0" w:color="auto"/>
        <w:right w:val="none" w:sz="0" w:space="0" w:color="auto"/>
      </w:divBdr>
    </w:div>
    <w:div w:id="1170413491">
      <w:bodyDiv w:val="1"/>
      <w:marLeft w:val="0"/>
      <w:marRight w:val="0"/>
      <w:marTop w:val="0"/>
      <w:marBottom w:val="0"/>
      <w:divBdr>
        <w:top w:val="none" w:sz="0" w:space="0" w:color="auto"/>
        <w:left w:val="none" w:sz="0" w:space="0" w:color="auto"/>
        <w:bottom w:val="none" w:sz="0" w:space="0" w:color="auto"/>
        <w:right w:val="none" w:sz="0" w:space="0" w:color="auto"/>
      </w:divBdr>
    </w:div>
    <w:div w:id="1185945558">
      <w:bodyDiv w:val="1"/>
      <w:marLeft w:val="0"/>
      <w:marRight w:val="0"/>
      <w:marTop w:val="0"/>
      <w:marBottom w:val="0"/>
      <w:divBdr>
        <w:top w:val="none" w:sz="0" w:space="0" w:color="auto"/>
        <w:left w:val="none" w:sz="0" w:space="0" w:color="auto"/>
        <w:bottom w:val="none" w:sz="0" w:space="0" w:color="auto"/>
        <w:right w:val="none" w:sz="0" w:space="0" w:color="auto"/>
      </w:divBdr>
    </w:div>
    <w:div w:id="1263880981">
      <w:bodyDiv w:val="1"/>
      <w:marLeft w:val="0"/>
      <w:marRight w:val="0"/>
      <w:marTop w:val="0"/>
      <w:marBottom w:val="0"/>
      <w:divBdr>
        <w:top w:val="none" w:sz="0" w:space="0" w:color="auto"/>
        <w:left w:val="none" w:sz="0" w:space="0" w:color="auto"/>
        <w:bottom w:val="none" w:sz="0" w:space="0" w:color="auto"/>
        <w:right w:val="none" w:sz="0" w:space="0" w:color="auto"/>
      </w:divBdr>
    </w:div>
    <w:div w:id="1269463310">
      <w:bodyDiv w:val="1"/>
      <w:marLeft w:val="0"/>
      <w:marRight w:val="0"/>
      <w:marTop w:val="0"/>
      <w:marBottom w:val="0"/>
      <w:divBdr>
        <w:top w:val="none" w:sz="0" w:space="0" w:color="auto"/>
        <w:left w:val="none" w:sz="0" w:space="0" w:color="auto"/>
        <w:bottom w:val="none" w:sz="0" w:space="0" w:color="auto"/>
        <w:right w:val="none" w:sz="0" w:space="0" w:color="auto"/>
      </w:divBdr>
    </w:div>
    <w:div w:id="1271739093">
      <w:bodyDiv w:val="1"/>
      <w:marLeft w:val="0"/>
      <w:marRight w:val="0"/>
      <w:marTop w:val="0"/>
      <w:marBottom w:val="0"/>
      <w:divBdr>
        <w:top w:val="none" w:sz="0" w:space="0" w:color="auto"/>
        <w:left w:val="none" w:sz="0" w:space="0" w:color="auto"/>
        <w:bottom w:val="none" w:sz="0" w:space="0" w:color="auto"/>
        <w:right w:val="none" w:sz="0" w:space="0" w:color="auto"/>
      </w:divBdr>
    </w:div>
    <w:div w:id="1313801570">
      <w:bodyDiv w:val="1"/>
      <w:marLeft w:val="0"/>
      <w:marRight w:val="0"/>
      <w:marTop w:val="0"/>
      <w:marBottom w:val="0"/>
      <w:divBdr>
        <w:top w:val="none" w:sz="0" w:space="0" w:color="auto"/>
        <w:left w:val="none" w:sz="0" w:space="0" w:color="auto"/>
        <w:bottom w:val="none" w:sz="0" w:space="0" w:color="auto"/>
        <w:right w:val="none" w:sz="0" w:space="0" w:color="auto"/>
      </w:divBdr>
    </w:div>
    <w:div w:id="1357925658">
      <w:bodyDiv w:val="1"/>
      <w:marLeft w:val="0"/>
      <w:marRight w:val="0"/>
      <w:marTop w:val="0"/>
      <w:marBottom w:val="0"/>
      <w:divBdr>
        <w:top w:val="none" w:sz="0" w:space="0" w:color="auto"/>
        <w:left w:val="none" w:sz="0" w:space="0" w:color="auto"/>
        <w:bottom w:val="none" w:sz="0" w:space="0" w:color="auto"/>
        <w:right w:val="none" w:sz="0" w:space="0" w:color="auto"/>
      </w:divBdr>
    </w:div>
    <w:div w:id="1379860842">
      <w:bodyDiv w:val="1"/>
      <w:marLeft w:val="0"/>
      <w:marRight w:val="0"/>
      <w:marTop w:val="0"/>
      <w:marBottom w:val="0"/>
      <w:divBdr>
        <w:top w:val="none" w:sz="0" w:space="0" w:color="auto"/>
        <w:left w:val="none" w:sz="0" w:space="0" w:color="auto"/>
        <w:bottom w:val="none" w:sz="0" w:space="0" w:color="auto"/>
        <w:right w:val="none" w:sz="0" w:space="0" w:color="auto"/>
      </w:divBdr>
    </w:div>
    <w:div w:id="1406610838">
      <w:bodyDiv w:val="1"/>
      <w:marLeft w:val="0"/>
      <w:marRight w:val="0"/>
      <w:marTop w:val="0"/>
      <w:marBottom w:val="0"/>
      <w:divBdr>
        <w:top w:val="none" w:sz="0" w:space="0" w:color="auto"/>
        <w:left w:val="none" w:sz="0" w:space="0" w:color="auto"/>
        <w:bottom w:val="none" w:sz="0" w:space="0" w:color="auto"/>
        <w:right w:val="none" w:sz="0" w:space="0" w:color="auto"/>
      </w:divBdr>
    </w:div>
    <w:div w:id="1468474895">
      <w:bodyDiv w:val="1"/>
      <w:marLeft w:val="0"/>
      <w:marRight w:val="0"/>
      <w:marTop w:val="0"/>
      <w:marBottom w:val="0"/>
      <w:divBdr>
        <w:top w:val="none" w:sz="0" w:space="0" w:color="auto"/>
        <w:left w:val="none" w:sz="0" w:space="0" w:color="auto"/>
        <w:bottom w:val="none" w:sz="0" w:space="0" w:color="auto"/>
        <w:right w:val="none" w:sz="0" w:space="0" w:color="auto"/>
      </w:divBdr>
    </w:div>
    <w:div w:id="1479765107">
      <w:bodyDiv w:val="1"/>
      <w:marLeft w:val="0"/>
      <w:marRight w:val="0"/>
      <w:marTop w:val="0"/>
      <w:marBottom w:val="0"/>
      <w:divBdr>
        <w:top w:val="none" w:sz="0" w:space="0" w:color="auto"/>
        <w:left w:val="none" w:sz="0" w:space="0" w:color="auto"/>
        <w:bottom w:val="none" w:sz="0" w:space="0" w:color="auto"/>
        <w:right w:val="none" w:sz="0" w:space="0" w:color="auto"/>
      </w:divBdr>
    </w:div>
    <w:div w:id="1520924261">
      <w:bodyDiv w:val="1"/>
      <w:marLeft w:val="0"/>
      <w:marRight w:val="0"/>
      <w:marTop w:val="0"/>
      <w:marBottom w:val="0"/>
      <w:divBdr>
        <w:top w:val="none" w:sz="0" w:space="0" w:color="auto"/>
        <w:left w:val="none" w:sz="0" w:space="0" w:color="auto"/>
        <w:bottom w:val="none" w:sz="0" w:space="0" w:color="auto"/>
        <w:right w:val="none" w:sz="0" w:space="0" w:color="auto"/>
      </w:divBdr>
    </w:div>
    <w:div w:id="1586181620">
      <w:bodyDiv w:val="1"/>
      <w:marLeft w:val="0"/>
      <w:marRight w:val="0"/>
      <w:marTop w:val="0"/>
      <w:marBottom w:val="0"/>
      <w:divBdr>
        <w:top w:val="none" w:sz="0" w:space="0" w:color="auto"/>
        <w:left w:val="none" w:sz="0" w:space="0" w:color="auto"/>
        <w:bottom w:val="none" w:sz="0" w:space="0" w:color="auto"/>
        <w:right w:val="none" w:sz="0" w:space="0" w:color="auto"/>
      </w:divBdr>
    </w:div>
    <w:div w:id="1609660240">
      <w:bodyDiv w:val="1"/>
      <w:marLeft w:val="0"/>
      <w:marRight w:val="0"/>
      <w:marTop w:val="0"/>
      <w:marBottom w:val="0"/>
      <w:divBdr>
        <w:top w:val="none" w:sz="0" w:space="0" w:color="auto"/>
        <w:left w:val="none" w:sz="0" w:space="0" w:color="auto"/>
        <w:bottom w:val="none" w:sz="0" w:space="0" w:color="auto"/>
        <w:right w:val="none" w:sz="0" w:space="0" w:color="auto"/>
      </w:divBdr>
    </w:div>
    <w:div w:id="1658532760">
      <w:bodyDiv w:val="1"/>
      <w:marLeft w:val="0"/>
      <w:marRight w:val="0"/>
      <w:marTop w:val="0"/>
      <w:marBottom w:val="0"/>
      <w:divBdr>
        <w:top w:val="none" w:sz="0" w:space="0" w:color="auto"/>
        <w:left w:val="none" w:sz="0" w:space="0" w:color="auto"/>
        <w:bottom w:val="none" w:sz="0" w:space="0" w:color="auto"/>
        <w:right w:val="none" w:sz="0" w:space="0" w:color="auto"/>
      </w:divBdr>
    </w:div>
    <w:div w:id="1684625157">
      <w:bodyDiv w:val="1"/>
      <w:marLeft w:val="0"/>
      <w:marRight w:val="0"/>
      <w:marTop w:val="0"/>
      <w:marBottom w:val="0"/>
      <w:divBdr>
        <w:top w:val="none" w:sz="0" w:space="0" w:color="auto"/>
        <w:left w:val="none" w:sz="0" w:space="0" w:color="auto"/>
        <w:bottom w:val="none" w:sz="0" w:space="0" w:color="auto"/>
        <w:right w:val="none" w:sz="0" w:space="0" w:color="auto"/>
      </w:divBdr>
    </w:div>
    <w:div w:id="1702170428">
      <w:bodyDiv w:val="1"/>
      <w:marLeft w:val="0"/>
      <w:marRight w:val="0"/>
      <w:marTop w:val="0"/>
      <w:marBottom w:val="0"/>
      <w:divBdr>
        <w:top w:val="none" w:sz="0" w:space="0" w:color="auto"/>
        <w:left w:val="none" w:sz="0" w:space="0" w:color="auto"/>
        <w:bottom w:val="none" w:sz="0" w:space="0" w:color="auto"/>
        <w:right w:val="none" w:sz="0" w:space="0" w:color="auto"/>
      </w:divBdr>
    </w:div>
    <w:div w:id="1723942921">
      <w:bodyDiv w:val="1"/>
      <w:marLeft w:val="0"/>
      <w:marRight w:val="0"/>
      <w:marTop w:val="0"/>
      <w:marBottom w:val="0"/>
      <w:divBdr>
        <w:top w:val="none" w:sz="0" w:space="0" w:color="auto"/>
        <w:left w:val="none" w:sz="0" w:space="0" w:color="auto"/>
        <w:bottom w:val="none" w:sz="0" w:space="0" w:color="auto"/>
        <w:right w:val="none" w:sz="0" w:space="0" w:color="auto"/>
      </w:divBdr>
    </w:div>
    <w:div w:id="1767654258">
      <w:bodyDiv w:val="1"/>
      <w:marLeft w:val="0"/>
      <w:marRight w:val="0"/>
      <w:marTop w:val="0"/>
      <w:marBottom w:val="0"/>
      <w:divBdr>
        <w:top w:val="none" w:sz="0" w:space="0" w:color="auto"/>
        <w:left w:val="none" w:sz="0" w:space="0" w:color="auto"/>
        <w:bottom w:val="none" w:sz="0" w:space="0" w:color="auto"/>
        <w:right w:val="none" w:sz="0" w:space="0" w:color="auto"/>
      </w:divBdr>
    </w:div>
    <w:div w:id="1770470696">
      <w:bodyDiv w:val="1"/>
      <w:marLeft w:val="0"/>
      <w:marRight w:val="0"/>
      <w:marTop w:val="0"/>
      <w:marBottom w:val="0"/>
      <w:divBdr>
        <w:top w:val="none" w:sz="0" w:space="0" w:color="auto"/>
        <w:left w:val="none" w:sz="0" w:space="0" w:color="auto"/>
        <w:bottom w:val="none" w:sz="0" w:space="0" w:color="auto"/>
        <w:right w:val="none" w:sz="0" w:space="0" w:color="auto"/>
      </w:divBdr>
    </w:div>
    <w:div w:id="1887452095">
      <w:bodyDiv w:val="1"/>
      <w:marLeft w:val="0"/>
      <w:marRight w:val="0"/>
      <w:marTop w:val="0"/>
      <w:marBottom w:val="0"/>
      <w:divBdr>
        <w:top w:val="none" w:sz="0" w:space="0" w:color="auto"/>
        <w:left w:val="none" w:sz="0" w:space="0" w:color="auto"/>
        <w:bottom w:val="none" w:sz="0" w:space="0" w:color="auto"/>
        <w:right w:val="none" w:sz="0" w:space="0" w:color="auto"/>
      </w:divBdr>
    </w:div>
    <w:div w:id="1917979423">
      <w:bodyDiv w:val="1"/>
      <w:marLeft w:val="0"/>
      <w:marRight w:val="0"/>
      <w:marTop w:val="0"/>
      <w:marBottom w:val="0"/>
      <w:divBdr>
        <w:top w:val="none" w:sz="0" w:space="0" w:color="auto"/>
        <w:left w:val="none" w:sz="0" w:space="0" w:color="auto"/>
        <w:bottom w:val="none" w:sz="0" w:space="0" w:color="auto"/>
        <w:right w:val="none" w:sz="0" w:space="0" w:color="auto"/>
      </w:divBdr>
    </w:div>
    <w:div w:id="1945771885">
      <w:bodyDiv w:val="1"/>
      <w:marLeft w:val="0"/>
      <w:marRight w:val="0"/>
      <w:marTop w:val="0"/>
      <w:marBottom w:val="0"/>
      <w:divBdr>
        <w:top w:val="none" w:sz="0" w:space="0" w:color="auto"/>
        <w:left w:val="none" w:sz="0" w:space="0" w:color="auto"/>
        <w:bottom w:val="none" w:sz="0" w:space="0" w:color="auto"/>
        <w:right w:val="none" w:sz="0" w:space="0" w:color="auto"/>
      </w:divBdr>
    </w:div>
    <w:div w:id="1946884771">
      <w:bodyDiv w:val="1"/>
      <w:marLeft w:val="0"/>
      <w:marRight w:val="0"/>
      <w:marTop w:val="0"/>
      <w:marBottom w:val="0"/>
      <w:divBdr>
        <w:top w:val="none" w:sz="0" w:space="0" w:color="auto"/>
        <w:left w:val="none" w:sz="0" w:space="0" w:color="auto"/>
        <w:bottom w:val="none" w:sz="0" w:space="0" w:color="auto"/>
        <w:right w:val="none" w:sz="0" w:space="0" w:color="auto"/>
      </w:divBdr>
    </w:div>
    <w:div w:id="1965307088">
      <w:bodyDiv w:val="1"/>
      <w:marLeft w:val="0"/>
      <w:marRight w:val="0"/>
      <w:marTop w:val="0"/>
      <w:marBottom w:val="0"/>
      <w:divBdr>
        <w:top w:val="none" w:sz="0" w:space="0" w:color="auto"/>
        <w:left w:val="none" w:sz="0" w:space="0" w:color="auto"/>
        <w:bottom w:val="none" w:sz="0" w:space="0" w:color="auto"/>
        <w:right w:val="none" w:sz="0" w:space="0" w:color="auto"/>
      </w:divBdr>
    </w:div>
    <w:div w:id="2014606733">
      <w:bodyDiv w:val="1"/>
      <w:marLeft w:val="0"/>
      <w:marRight w:val="0"/>
      <w:marTop w:val="0"/>
      <w:marBottom w:val="0"/>
      <w:divBdr>
        <w:top w:val="none" w:sz="0" w:space="0" w:color="auto"/>
        <w:left w:val="none" w:sz="0" w:space="0" w:color="auto"/>
        <w:bottom w:val="none" w:sz="0" w:space="0" w:color="auto"/>
        <w:right w:val="none" w:sz="0" w:space="0" w:color="auto"/>
      </w:divBdr>
    </w:div>
    <w:div w:id="2066831694">
      <w:bodyDiv w:val="1"/>
      <w:marLeft w:val="0"/>
      <w:marRight w:val="0"/>
      <w:marTop w:val="0"/>
      <w:marBottom w:val="0"/>
      <w:divBdr>
        <w:top w:val="none" w:sz="0" w:space="0" w:color="auto"/>
        <w:left w:val="none" w:sz="0" w:space="0" w:color="auto"/>
        <w:bottom w:val="none" w:sz="0" w:space="0" w:color="auto"/>
        <w:right w:val="none" w:sz="0" w:space="0" w:color="auto"/>
      </w:divBdr>
    </w:div>
    <w:div w:id="2100444412">
      <w:bodyDiv w:val="1"/>
      <w:marLeft w:val="0"/>
      <w:marRight w:val="0"/>
      <w:marTop w:val="0"/>
      <w:marBottom w:val="0"/>
      <w:divBdr>
        <w:top w:val="none" w:sz="0" w:space="0" w:color="auto"/>
        <w:left w:val="none" w:sz="0" w:space="0" w:color="auto"/>
        <w:bottom w:val="none" w:sz="0" w:space="0" w:color="auto"/>
        <w:right w:val="none" w:sz="0" w:space="0" w:color="auto"/>
      </w:divBdr>
    </w:div>
    <w:div w:id="21062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100a08510ef5480c" Type="http://schemas.microsoft.com/office/2016/09/relationships/commentsIds" Target="commentsIds.xml"/><Relationship Id="rId2" Type="http://schemas.openxmlformats.org/officeDocument/2006/relationships/customXml" Target="../customXml/item2.xml"/><Relationship Id="Re538efca9c334fa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C3085-D8D9-4B7D-8E8F-B95F777686A8}">
  <ds:schemaRefs>
    <ds:schemaRef ds:uri="http://schemas.microsoft.com/sharepoint/v3/contenttype/forms"/>
  </ds:schemaRefs>
</ds:datastoreItem>
</file>

<file path=customXml/itemProps2.xml><?xml version="1.0" encoding="utf-8"?>
<ds:datastoreItem xmlns:ds="http://schemas.openxmlformats.org/officeDocument/2006/customXml" ds:itemID="{605FE301-308D-4C2C-B916-AD8C2BC3D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E8571-C183-41FA-99CE-B768D05788F8}">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57248178-FCD5-4564-845F-E1768CDDE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3717</Words>
  <Characters>21192</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 echeverri granada</dc:creator>
  <cp:keywords/>
  <dc:description/>
  <cp:lastModifiedBy>samsung</cp:lastModifiedBy>
  <cp:revision>10</cp:revision>
  <dcterms:created xsi:type="dcterms:W3CDTF">2023-07-27T21:34:00Z</dcterms:created>
  <dcterms:modified xsi:type="dcterms:W3CDTF">2023-10-05T20:16:00Z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57124400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