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intelligence2.xml" ContentType="application/vnd.ms-office.intelligence2+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D5B2847" w14:textId="410189EF" w:rsidR="007A6A05" w:rsidRDefault="007A6A05" w:rsidP="001000C6">
      <w:pPr>
        <w:jc w:val="both"/>
        <w:rPr>
          <w:rFonts w:ascii="Arial" w:hAnsi="Arial" w:cs="Arial"/>
          <w:b/>
          <w:bCs/>
          <w:iCs/>
          <w:sz w:val="20"/>
          <w:szCs w:val="20"/>
          <w:lang w:val="es-419" w:eastAsia="fr-FR"/>
        </w:rPr>
      </w:pPr>
      <w:r w:rsidRPr="005A30CA">
        <w:rPr>
          <w:rFonts w:ascii="Arial" w:hAnsi="Arial" w:cs="Arial"/>
          <w:b/>
          <w:bCs/>
          <w:iCs/>
          <w:sz w:val="20"/>
          <w:szCs w:val="20"/>
          <w:lang w:val="es-419" w:eastAsia="fr-FR"/>
        </w:rPr>
        <w:t>PENSIÓN DE INVALIDEZ / DENSIDAD DE COTIZACIONES / ANTERI</w:t>
      </w:r>
      <w:r>
        <w:rPr>
          <w:rFonts w:ascii="Arial" w:hAnsi="Arial" w:cs="Arial"/>
          <w:b/>
          <w:bCs/>
          <w:iCs/>
          <w:sz w:val="20"/>
          <w:szCs w:val="20"/>
          <w:lang w:val="es-419" w:eastAsia="fr-FR"/>
        </w:rPr>
        <w:t>OR A LA FECHA DE ESTRUCTURACIÓN</w:t>
      </w:r>
    </w:p>
    <w:p w14:paraId="43C02AC8" w14:textId="0CBF2E2D" w:rsidR="001000C6" w:rsidRPr="005A30CA" w:rsidRDefault="001000C6" w:rsidP="001000C6">
      <w:pPr>
        <w:jc w:val="both"/>
        <w:rPr>
          <w:rFonts w:ascii="Arial" w:hAnsi="Arial" w:cs="Arial"/>
          <w:sz w:val="20"/>
          <w:szCs w:val="20"/>
          <w:lang w:val="es-419" w:eastAsia="es-ES"/>
        </w:rPr>
      </w:pPr>
      <w:r w:rsidRPr="005A30CA">
        <w:rPr>
          <w:rFonts w:ascii="Arial" w:hAnsi="Arial" w:cs="Arial"/>
          <w:sz w:val="20"/>
          <w:szCs w:val="20"/>
          <w:lang w:val="es-419" w:eastAsia="es-ES"/>
        </w:rPr>
        <w:t>Frente a la acreditación de la densidad de cotizaciones exigida por el artículo 1º de la Ley 860 de 2003, la Sala de Casación Laboral de la Corte Suprema de Justicia… ha establecido que la misma debe acreditarse con anterioridad a la determinación de la pérdida de capacidad laboral…</w:t>
      </w:r>
    </w:p>
    <w:p w14:paraId="3E3606B5" w14:textId="77777777" w:rsidR="001000C6" w:rsidRPr="005A30CA" w:rsidRDefault="001000C6" w:rsidP="001000C6">
      <w:pPr>
        <w:jc w:val="both"/>
        <w:rPr>
          <w:rFonts w:ascii="Arial" w:hAnsi="Arial" w:cs="Arial"/>
          <w:sz w:val="20"/>
          <w:szCs w:val="20"/>
          <w:lang w:val="es-419" w:eastAsia="es-ES"/>
        </w:rPr>
      </w:pPr>
    </w:p>
    <w:p w14:paraId="65DE6A8F" w14:textId="6465E777" w:rsidR="000B441C" w:rsidRDefault="00224410" w:rsidP="001000C6">
      <w:pPr>
        <w:jc w:val="both"/>
        <w:rPr>
          <w:rFonts w:ascii="Arial" w:hAnsi="Arial" w:cs="Arial"/>
          <w:b/>
          <w:bCs/>
          <w:iCs/>
          <w:sz w:val="20"/>
          <w:szCs w:val="20"/>
          <w:lang w:val="es-419" w:eastAsia="fr-FR"/>
        </w:rPr>
      </w:pPr>
      <w:r w:rsidRPr="005A30CA">
        <w:rPr>
          <w:rFonts w:ascii="Arial" w:hAnsi="Arial" w:cs="Arial"/>
          <w:b/>
          <w:bCs/>
          <w:iCs/>
          <w:sz w:val="20"/>
          <w:szCs w:val="20"/>
          <w:lang w:val="es-419" w:eastAsia="fr-FR"/>
        </w:rPr>
        <w:t>PENSIÓN DE INVALIDEZ / ANTERIOR A LA FECHA DE ESTRUCTURACIÓN / ENFERMEDADES CRÓNIC</w:t>
      </w:r>
      <w:r>
        <w:rPr>
          <w:rFonts w:ascii="Arial" w:hAnsi="Arial" w:cs="Arial"/>
          <w:b/>
          <w:bCs/>
          <w:iCs/>
          <w:sz w:val="20"/>
          <w:szCs w:val="20"/>
          <w:lang w:val="es-419" w:eastAsia="fr-FR"/>
        </w:rPr>
        <w:t>AS, DEGENERATIVAS O PROGRESIVAS</w:t>
      </w:r>
    </w:p>
    <w:p w14:paraId="39AC359B" w14:textId="6344EA53" w:rsidR="001000C6" w:rsidRPr="000B441C" w:rsidRDefault="001000C6" w:rsidP="001000C6">
      <w:pPr>
        <w:jc w:val="both"/>
        <w:rPr>
          <w:rFonts w:ascii="Arial" w:hAnsi="Arial" w:cs="Arial"/>
          <w:b/>
          <w:bCs/>
          <w:iCs/>
          <w:sz w:val="20"/>
          <w:szCs w:val="20"/>
          <w:lang w:val="es-419" w:eastAsia="fr-FR"/>
        </w:rPr>
      </w:pPr>
      <w:r w:rsidRPr="005A30CA">
        <w:rPr>
          <w:rFonts w:ascii="Arial" w:hAnsi="Arial" w:cs="Arial"/>
          <w:sz w:val="20"/>
          <w:szCs w:val="20"/>
          <w:lang w:val="es-419" w:eastAsia="es-ES"/>
        </w:rPr>
        <w:t>Pese a lo anterior, ha aceptado el alto tribunal la postura establecida por la Corte Constitucional en la sentencia SU-588 de 2016, consistente en que, una vez acreditada la existencia de una enfermedad crónica, degenerativa, congénita o progresiva, así como de aportes fruto de la capacidad laboral residual, pueden tenerse en cuenta aquellas semanas aportadas con posterioridad a la fecha de estructuración, para verificar el cumplimiento de la densidad de cotizaciones que demanda el artículo 1º en comento, siempre y cuando las mismas se hayan realizado con anterioridad a la fecha de: (i) calificación de la invalidez, (ii) última cotización efectuada y (iii) de la solicitud del reconocimiento pensional…</w:t>
      </w:r>
    </w:p>
    <w:p w14:paraId="1E914BB6" w14:textId="77777777" w:rsidR="001000C6" w:rsidRPr="005A30CA" w:rsidRDefault="001000C6" w:rsidP="001000C6">
      <w:pPr>
        <w:jc w:val="both"/>
        <w:rPr>
          <w:rFonts w:ascii="Arial" w:hAnsi="Arial" w:cs="Arial"/>
          <w:sz w:val="20"/>
          <w:szCs w:val="20"/>
          <w:lang w:val="es-419" w:eastAsia="es-ES"/>
        </w:rPr>
      </w:pPr>
    </w:p>
    <w:p w14:paraId="7D72F0EC" w14:textId="213FFDBE" w:rsidR="000B441C" w:rsidRDefault="000B441C" w:rsidP="000B441C">
      <w:pPr>
        <w:jc w:val="both"/>
        <w:rPr>
          <w:rFonts w:ascii="Arial" w:hAnsi="Arial" w:cs="Arial"/>
          <w:b/>
          <w:bCs/>
          <w:iCs/>
          <w:sz w:val="20"/>
          <w:szCs w:val="20"/>
          <w:lang w:val="es-419" w:eastAsia="fr-FR"/>
        </w:rPr>
      </w:pPr>
      <w:r w:rsidRPr="005A30CA">
        <w:rPr>
          <w:rFonts w:ascii="Arial" w:hAnsi="Arial" w:cs="Arial"/>
          <w:b/>
          <w:bCs/>
          <w:iCs/>
          <w:sz w:val="20"/>
          <w:szCs w:val="20"/>
          <w:lang w:val="es-419" w:eastAsia="fr-FR"/>
        </w:rPr>
        <w:t>PENSIÓN DE</w:t>
      </w:r>
      <w:r w:rsidRPr="005A30CA">
        <w:rPr>
          <w:rFonts w:ascii="Arial" w:hAnsi="Arial" w:cs="Arial"/>
          <w:b/>
          <w:bCs/>
          <w:iCs/>
          <w:sz w:val="20"/>
          <w:szCs w:val="20"/>
          <w:lang w:val="es-419" w:eastAsia="fr-FR"/>
        </w:rPr>
        <w:t xml:space="preserve"> INVALIDEZ / ANTERIOR A LA FECHA DE ESTRUCTURACIÓN / </w:t>
      </w:r>
      <w:r>
        <w:rPr>
          <w:rFonts w:ascii="Arial" w:hAnsi="Arial" w:cs="Arial"/>
          <w:b/>
          <w:bCs/>
          <w:iCs/>
          <w:sz w:val="20"/>
          <w:szCs w:val="20"/>
          <w:lang w:val="es-419" w:eastAsia="fr-FR"/>
        </w:rPr>
        <w:t>CARGA PROBATORIA</w:t>
      </w:r>
    </w:p>
    <w:p w14:paraId="471234C5" w14:textId="167F5B80" w:rsidR="001000C6" w:rsidRPr="005A30CA" w:rsidRDefault="007A6A05" w:rsidP="001000C6">
      <w:pPr>
        <w:jc w:val="both"/>
        <w:rPr>
          <w:rFonts w:ascii="Arial" w:hAnsi="Arial" w:cs="Arial"/>
          <w:sz w:val="20"/>
          <w:szCs w:val="20"/>
          <w:lang w:val="es-419" w:eastAsia="es-ES"/>
        </w:rPr>
      </w:pPr>
      <w:r w:rsidRPr="007A6A05">
        <w:rPr>
          <w:rFonts w:ascii="Arial" w:hAnsi="Arial" w:cs="Arial"/>
          <w:sz w:val="20"/>
          <w:szCs w:val="20"/>
          <w:lang w:val="es-419" w:eastAsia="es-ES"/>
        </w:rPr>
        <w:t>Ahora bien, es evidente que recae en la parte actora la carga de probar los anteriores presupuestos para beneficiarse del precedente, habida consideración de que toda decisión debe estar fundada en la prueba regular y oportunamente allegada al proceso y analizada de acuerdo con las reglas de la sana crítica, tal como lo prevén los artículos 164 y 167 del C.G.P.</w:t>
      </w:r>
      <w:r w:rsidR="001000C6" w:rsidRPr="005A30CA">
        <w:rPr>
          <w:rFonts w:ascii="Arial" w:hAnsi="Arial" w:cs="Arial"/>
          <w:sz w:val="20"/>
          <w:szCs w:val="20"/>
          <w:lang w:val="es-419" w:eastAsia="es-ES"/>
        </w:rPr>
        <w:t>…</w:t>
      </w:r>
    </w:p>
    <w:p w14:paraId="207F577D" w14:textId="77777777" w:rsidR="001000C6" w:rsidRPr="005A30CA" w:rsidRDefault="001000C6" w:rsidP="001000C6">
      <w:pPr>
        <w:jc w:val="both"/>
        <w:rPr>
          <w:rFonts w:ascii="Arial" w:hAnsi="Arial" w:cs="Arial"/>
          <w:sz w:val="20"/>
          <w:szCs w:val="20"/>
          <w:lang w:val="es-419" w:eastAsia="es-ES"/>
        </w:rPr>
      </w:pPr>
    </w:p>
    <w:p w14:paraId="387FFB8A" w14:textId="3E1055F1" w:rsidR="00224410" w:rsidRDefault="000B441C" w:rsidP="001000C6">
      <w:pPr>
        <w:jc w:val="both"/>
        <w:rPr>
          <w:rFonts w:ascii="Arial" w:hAnsi="Arial" w:cs="Arial"/>
          <w:sz w:val="20"/>
          <w:szCs w:val="20"/>
          <w:lang w:val="es-419" w:eastAsia="es-ES"/>
        </w:rPr>
      </w:pPr>
      <w:r w:rsidRPr="005A30CA">
        <w:rPr>
          <w:rFonts w:ascii="Arial" w:hAnsi="Arial" w:cs="Arial"/>
          <w:b/>
          <w:bCs/>
          <w:iCs/>
          <w:sz w:val="20"/>
          <w:szCs w:val="20"/>
          <w:lang w:val="es-419" w:eastAsia="fr-FR"/>
        </w:rPr>
        <w:t xml:space="preserve">PENSIÓN DE INVALIDEZ / ANTERIOR A LA FECHA DE ESTRUCTURACIÓN / </w:t>
      </w:r>
      <w:r w:rsidR="00224410">
        <w:rPr>
          <w:rFonts w:ascii="Arial" w:hAnsi="Arial" w:cs="Arial"/>
          <w:b/>
          <w:bCs/>
          <w:iCs/>
          <w:sz w:val="20"/>
          <w:szCs w:val="20"/>
          <w:lang w:val="es-419" w:eastAsia="fr-FR"/>
        </w:rPr>
        <w:t>CAPACIDAD LABORAL RESIDUAL</w:t>
      </w:r>
    </w:p>
    <w:p w14:paraId="504C1BCB" w14:textId="6D678C58" w:rsidR="001000C6" w:rsidRPr="005A30CA" w:rsidRDefault="001000C6" w:rsidP="001000C6">
      <w:pPr>
        <w:jc w:val="both"/>
        <w:rPr>
          <w:rFonts w:ascii="Arial" w:hAnsi="Arial" w:cs="Arial"/>
          <w:sz w:val="20"/>
          <w:szCs w:val="20"/>
          <w:lang w:val="es-419" w:eastAsia="es-ES"/>
        </w:rPr>
      </w:pPr>
      <w:r w:rsidRPr="005A30CA">
        <w:rPr>
          <w:rFonts w:ascii="Arial" w:hAnsi="Arial" w:cs="Arial"/>
          <w:sz w:val="20"/>
          <w:szCs w:val="20"/>
          <w:lang w:val="es-419" w:eastAsia="es-ES"/>
        </w:rPr>
        <w:t>Cabe agregar que el máximo órgano de cierre de la especialidad laboral, en la sentencia SL 3275-2019, hizo un llamado de atención, en aras de evitar el fraude al sistema general de pensiones y, a su vez, garantizar su sostenibilidad fiscal, y con ese propósito advirtió: “es necesario, en cada caso, ponderar varias aristas del asunto a dilucidar, tales como el dictamen médico, las condiciones específicas del solicitante, la patología padecida, su historia laboral, entre otras, pues precisamente en razón a que el afiliado puede trabajar y, producto de ello, cotizar al sistema durante el tiempo que su condición se lo permita, es necesario corroborar si los aportes realizados se hicieron con la única finalidad de acreditar las semanas exigidas por la norma o si, por el contrario, existe un número importante de ellos resultantes de una actividad laboral efectivamente ejercida”. (…)</w:t>
      </w:r>
    </w:p>
    <w:p w14:paraId="29B8F44C" w14:textId="77777777" w:rsidR="00D40EC7" w:rsidRPr="00F54ED7" w:rsidRDefault="00D40EC7" w:rsidP="00F54ED7">
      <w:pPr>
        <w:pStyle w:val="Ttulo"/>
        <w:spacing w:line="240" w:lineRule="auto"/>
        <w:jc w:val="both"/>
        <w:rPr>
          <w:rFonts w:eastAsia="Tahoma"/>
          <w:b w:val="0"/>
          <w:sz w:val="20"/>
          <w:szCs w:val="20"/>
          <w:lang w:val="es-CO"/>
        </w:rPr>
      </w:pPr>
    </w:p>
    <w:p w14:paraId="3631555C" w14:textId="4405D557" w:rsidR="00F54ED7" w:rsidRPr="00F54ED7" w:rsidRDefault="00F54ED7" w:rsidP="00F54ED7">
      <w:pPr>
        <w:pStyle w:val="Ttulo"/>
        <w:spacing w:line="240" w:lineRule="auto"/>
        <w:jc w:val="both"/>
        <w:rPr>
          <w:rFonts w:eastAsia="Tahoma"/>
          <w:b w:val="0"/>
          <w:sz w:val="20"/>
          <w:szCs w:val="20"/>
        </w:rPr>
      </w:pPr>
    </w:p>
    <w:p w14:paraId="2ED635AF" w14:textId="77777777" w:rsidR="00F54ED7" w:rsidRPr="00F54ED7" w:rsidRDefault="00F54ED7" w:rsidP="00F54ED7">
      <w:pPr>
        <w:pStyle w:val="Ttulo"/>
        <w:spacing w:line="240" w:lineRule="auto"/>
        <w:jc w:val="both"/>
        <w:rPr>
          <w:rFonts w:eastAsia="Tahoma"/>
          <w:b w:val="0"/>
          <w:sz w:val="20"/>
          <w:szCs w:val="20"/>
        </w:rPr>
      </w:pPr>
    </w:p>
    <w:p w14:paraId="41E7E8E8" w14:textId="02E25BC7" w:rsidR="008C0B82" w:rsidRPr="00F54ED7" w:rsidRDefault="00B00BC8" w:rsidP="00F54ED7">
      <w:pPr>
        <w:pStyle w:val="Ttulo"/>
        <w:spacing w:line="240" w:lineRule="auto"/>
        <w:jc w:val="both"/>
        <w:rPr>
          <w:rFonts w:eastAsia="Tahoma"/>
          <w:b w:val="0"/>
          <w:sz w:val="20"/>
          <w:szCs w:val="20"/>
        </w:rPr>
      </w:pPr>
      <w:bookmarkStart w:id="0" w:name="_30j0zll" w:colFirst="0" w:colLast="0"/>
      <w:bookmarkStart w:id="1" w:name="_Hlk108635099"/>
      <w:bookmarkStart w:id="2" w:name="_Hlk111714860"/>
      <w:bookmarkEnd w:id="0"/>
      <w:r w:rsidRPr="00F54ED7">
        <w:rPr>
          <w:rFonts w:eastAsia="Tahoma"/>
          <w:b w:val="0"/>
          <w:sz w:val="20"/>
          <w:szCs w:val="20"/>
        </w:rPr>
        <w:t>Radicación No.:</w:t>
      </w:r>
      <w:r w:rsidR="00F54ED7">
        <w:rPr>
          <w:rFonts w:eastAsia="Tahoma"/>
          <w:b w:val="0"/>
          <w:sz w:val="20"/>
          <w:szCs w:val="20"/>
        </w:rPr>
        <w:tab/>
      </w:r>
      <w:r w:rsidRPr="00F54ED7">
        <w:rPr>
          <w:rFonts w:eastAsia="Tahoma"/>
          <w:b w:val="0"/>
          <w:sz w:val="20"/>
          <w:szCs w:val="20"/>
        </w:rPr>
        <w:tab/>
      </w:r>
      <w:bookmarkStart w:id="3" w:name="_GoBack"/>
      <w:r w:rsidRPr="00F54ED7">
        <w:rPr>
          <w:rFonts w:eastAsia="Tahoma"/>
          <w:b w:val="0"/>
          <w:sz w:val="20"/>
          <w:szCs w:val="20"/>
        </w:rPr>
        <w:t>66001310500</w:t>
      </w:r>
      <w:r w:rsidR="00CF00F0" w:rsidRPr="00F54ED7">
        <w:rPr>
          <w:rFonts w:eastAsia="Tahoma"/>
          <w:b w:val="0"/>
          <w:sz w:val="20"/>
          <w:szCs w:val="20"/>
        </w:rPr>
        <w:t>1202100</w:t>
      </w:r>
      <w:r w:rsidR="00D40EC7" w:rsidRPr="00F54ED7">
        <w:rPr>
          <w:rFonts w:eastAsia="Tahoma"/>
          <w:b w:val="0"/>
          <w:sz w:val="20"/>
          <w:szCs w:val="20"/>
        </w:rPr>
        <w:t>22901</w:t>
      </w:r>
      <w:bookmarkEnd w:id="3"/>
    </w:p>
    <w:p w14:paraId="78DEEE5C" w14:textId="77777777" w:rsidR="008C0B82" w:rsidRPr="00F54ED7" w:rsidRDefault="00B00BC8" w:rsidP="00F54ED7">
      <w:pPr>
        <w:pStyle w:val="Ttulo"/>
        <w:spacing w:line="240" w:lineRule="auto"/>
        <w:jc w:val="both"/>
        <w:rPr>
          <w:rFonts w:eastAsia="Tahoma"/>
          <w:b w:val="0"/>
          <w:sz w:val="20"/>
          <w:szCs w:val="20"/>
        </w:rPr>
      </w:pPr>
      <w:r w:rsidRPr="00F54ED7">
        <w:rPr>
          <w:rFonts w:eastAsia="Tahoma"/>
          <w:b w:val="0"/>
          <w:sz w:val="20"/>
          <w:szCs w:val="20"/>
        </w:rPr>
        <w:t>Proceso:</w:t>
      </w:r>
      <w:r w:rsidRPr="00F54ED7">
        <w:rPr>
          <w:rFonts w:eastAsia="Tahoma"/>
          <w:b w:val="0"/>
          <w:sz w:val="20"/>
          <w:szCs w:val="20"/>
        </w:rPr>
        <w:tab/>
      </w:r>
      <w:r w:rsidRPr="00F54ED7">
        <w:rPr>
          <w:rFonts w:eastAsia="Tahoma"/>
          <w:b w:val="0"/>
          <w:sz w:val="20"/>
          <w:szCs w:val="20"/>
        </w:rPr>
        <w:tab/>
        <w:t>Ordinario laboral</w:t>
      </w:r>
    </w:p>
    <w:p w14:paraId="1B6B36B6" w14:textId="6EA41D33" w:rsidR="008C0B82" w:rsidRPr="00F54ED7" w:rsidRDefault="00B00BC8" w:rsidP="00F54ED7">
      <w:pPr>
        <w:pStyle w:val="Ttulo"/>
        <w:spacing w:line="240" w:lineRule="auto"/>
        <w:jc w:val="both"/>
        <w:rPr>
          <w:rFonts w:eastAsia="Tahoma"/>
          <w:b w:val="0"/>
          <w:sz w:val="20"/>
          <w:szCs w:val="20"/>
        </w:rPr>
      </w:pPr>
      <w:r w:rsidRPr="00F54ED7">
        <w:rPr>
          <w:rFonts w:eastAsia="Tahoma"/>
          <w:b w:val="0"/>
          <w:sz w:val="20"/>
          <w:szCs w:val="20"/>
        </w:rPr>
        <w:t>Demandante:</w:t>
      </w:r>
      <w:r w:rsidRPr="00F54ED7">
        <w:rPr>
          <w:rFonts w:eastAsia="Tahoma"/>
          <w:b w:val="0"/>
          <w:sz w:val="20"/>
          <w:szCs w:val="20"/>
        </w:rPr>
        <w:tab/>
      </w:r>
      <w:r w:rsidRPr="00F54ED7">
        <w:rPr>
          <w:rFonts w:eastAsia="Tahoma"/>
          <w:b w:val="0"/>
          <w:sz w:val="20"/>
          <w:szCs w:val="20"/>
        </w:rPr>
        <w:tab/>
      </w:r>
      <w:proofErr w:type="spellStart"/>
      <w:r w:rsidR="001C49CA" w:rsidRPr="00F54ED7">
        <w:rPr>
          <w:rFonts w:eastAsia="Tahoma"/>
          <w:b w:val="0"/>
          <w:sz w:val="20"/>
          <w:szCs w:val="20"/>
        </w:rPr>
        <w:t>Ed</w:t>
      </w:r>
      <w:r w:rsidR="00921F85" w:rsidRPr="00F54ED7">
        <w:rPr>
          <w:rFonts w:eastAsia="Tahoma"/>
          <w:b w:val="0"/>
          <w:sz w:val="20"/>
          <w:szCs w:val="20"/>
        </w:rPr>
        <w:t>ui</w:t>
      </w:r>
      <w:r w:rsidR="001C49CA" w:rsidRPr="00F54ED7">
        <w:rPr>
          <w:rFonts w:eastAsia="Tahoma"/>
          <w:b w:val="0"/>
          <w:sz w:val="20"/>
          <w:szCs w:val="20"/>
        </w:rPr>
        <w:t>n</w:t>
      </w:r>
      <w:proofErr w:type="spellEnd"/>
      <w:r w:rsidR="001C49CA" w:rsidRPr="00F54ED7">
        <w:rPr>
          <w:rFonts w:eastAsia="Tahoma"/>
          <w:b w:val="0"/>
          <w:sz w:val="20"/>
          <w:szCs w:val="20"/>
        </w:rPr>
        <w:t xml:space="preserve"> Mauricio Rincón Agredo</w:t>
      </w:r>
    </w:p>
    <w:p w14:paraId="7B1E9E2F" w14:textId="1E32AAE9" w:rsidR="008C0B82" w:rsidRPr="00F54ED7" w:rsidRDefault="00B00BC8" w:rsidP="00F54ED7">
      <w:pPr>
        <w:pStyle w:val="Ttulo"/>
        <w:spacing w:line="240" w:lineRule="auto"/>
        <w:ind w:left="1416" w:hanging="1416"/>
        <w:jc w:val="both"/>
        <w:rPr>
          <w:rFonts w:eastAsia="Tahoma"/>
          <w:b w:val="0"/>
          <w:sz w:val="20"/>
          <w:szCs w:val="20"/>
        </w:rPr>
      </w:pPr>
      <w:r w:rsidRPr="00F54ED7">
        <w:rPr>
          <w:rFonts w:eastAsia="Tahoma"/>
          <w:b w:val="0"/>
          <w:sz w:val="20"/>
          <w:szCs w:val="20"/>
        </w:rPr>
        <w:t>Demandado:</w:t>
      </w:r>
      <w:r w:rsidR="00F54ED7">
        <w:rPr>
          <w:rFonts w:eastAsia="Tahoma"/>
          <w:b w:val="0"/>
          <w:sz w:val="20"/>
          <w:szCs w:val="20"/>
        </w:rPr>
        <w:tab/>
      </w:r>
      <w:r w:rsidR="00F54ED7">
        <w:rPr>
          <w:rFonts w:eastAsia="Tahoma"/>
          <w:b w:val="0"/>
          <w:sz w:val="20"/>
          <w:szCs w:val="20"/>
        </w:rPr>
        <w:tab/>
      </w:r>
      <w:r w:rsidR="00F54ED7">
        <w:rPr>
          <w:rFonts w:eastAsia="Tahoma"/>
          <w:b w:val="0"/>
          <w:sz w:val="20"/>
          <w:szCs w:val="20"/>
        </w:rPr>
        <w:tab/>
      </w:r>
      <w:r w:rsidR="0020242E" w:rsidRPr="00F54ED7">
        <w:rPr>
          <w:rFonts w:eastAsia="Tahoma"/>
          <w:b w:val="0"/>
          <w:sz w:val="20"/>
          <w:szCs w:val="20"/>
        </w:rPr>
        <w:t>P</w:t>
      </w:r>
      <w:r w:rsidR="006A4B2F" w:rsidRPr="00F54ED7">
        <w:rPr>
          <w:rFonts w:eastAsia="Tahoma"/>
          <w:b w:val="0"/>
          <w:sz w:val="20"/>
          <w:szCs w:val="20"/>
        </w:rPr>
        <w:t>orvenir</w:t>
      </w:r>
      <w:r w:rsidR="0020242E" w:rsidRPr="00F54ED7">
        <w:rPr>
          <w:rFonts w:eastAsia="Tahoma"/>
          <w:b w:val="0"/>
          <w:sz w:val="20"/>
          <w:szCs w:val="20"/>
        </w:rPr>
        <w:t xml:space="preserve"> S.A.</w:t>
      </w:r>
    </w:p>
    <w:p w14:paraId="60A76882" w14:textId="799F613A" w:rsidR="008C0B82" w:rsidRPr="00F54ED7" w:rsidRDefault="00B00BC8" w:rsidP="00F54ED7">
      <w:pPr>
        <w:pStyle w:val="Ttulo"/>
        <w:spacing w:line="240" w:lineRule="auto"/>
        <w:jc w:val="both"/>
        <w:rPr>
          <w:rFonts w:eastAsia="Tahoma"/>
          <w:b w:val="0"/>
          <w:sz w:val="20"/>
          <w:szCs w:val="20"/>
        </w:rPr>
      </w:pPr>
      <w:r w:rsidRPr="00F54ED7">
        <w:rPr>
          <w:rFonts w:eastAsia="Tahoma"/>
          <w:b w:val="0"/>
          <w:sz w:val="20"/>
          <w:szCs w:val="20"/>
        </w:rPr>
        <w:t>Juzgado de origen:</w:t>
      </w:r>
      <w:r w:rsidRPr="00F54ED7">
        <w:rPr>
          <w:rFonts w:eastAsia="Tahoma"/>
          <w:b w:val="0"/>
          <w:sz w:val="20"/>
          <w:szCs w:val="20"/>
        </w:rPr>
        <w:tab/>
      </w:r>
      <w:r w:rsidR="00CB7B2F" w:rsidRPr="00F54ED7">
        <w:rPr>
          <w:rFonts w:eastAsia="Tahoma"/>
          <w:b w:val="0"/>
          <w:sz w:val="20"/>
          <w:szCs w:val="20"/>
        </w:rPr>
        <w:t>Primero</w:t>
      </w:r>
      <w:r w:rsidRPr="00F54ED7">
        <w:rPr>
          <w:rFonts w:eastAsia="Tahoma"/>
          <w:b w:val="0"/>
          <w:sz w:val="20"/>
          <w:szCs w:val="20"/>
        </w:rPr>
        <w:t xml:space="preserve"> Laboral del Circuito de Pereira.  </w:t>
      </w:r>
    </w:p>
    <w:bookmarkEnd w:id="1"/>
    <w:bookmarkEnd w:id="2"/>
    <w:p w14:paraId="5B118CE5" w14:textId="210AFA11" w:rsidR="008C0B82" w:rsidRPr="00F54ED7" w:rsidRDefault="008C0B82" w:rsidP="00F54ED7">
      <w:pPr>
        <w:pStyle w:val="Ttulo"/>
        <w:spacing w:line="240" w:lineRule="auto"/>
        <w:jc w:val="both"/>
        <w:rPr>
          <w:rFonts w:eastAsia="Tahoma"/>
          <w:b w:val="0"/>
          <w:sz w:val="20"/>
          <w:szCs w:val="20"/>
        </w:rPr>
      </w:pPr>
    </w:p>
    <w:p w14:paraId="01DD38B6" w14:textId="77777777" w:rsidR="000140B4" w:rsidRPr="00F54ED7" w:rsidRDefault="000140B4" w:rsidP="00F54ED7">
      <w:pPr>
        <w:pStyle w:val="Ttulo"/>
        <w:spacing w:line="240" w:lineRule="auto"/>
        <w:jc w:val="both"/>
        <w:rPr>
          <w:rFonts w:eastAsia="Tahoma"/>
          <w:b w:val="0"/>
          <w:sz w:val="20"/>
          <w:szCs w:val="20"/>
        </w:rPr>
      </w:pPr>
    </w:p>
    <w:p w14:paraId="37992ADC" w14:textId="77777777" w:rsidR="00630E86" w:rsidRPr="00F54ED7" w:rsidRDefault="00630E86" w:rsidP="00F54ED7">
      <w:pPr>
        <w:pStyle w:val="Ttulo"/>
        <w:spacing w:line="240" w:lineRule="auto"/>
        <w:jc w:val="both"/>
        <w:rPr>
          <w:rFonts w:eastAsia="Tahoma"/>
          <w:b w:val="0"/>
          <w:sz w:val="20"/>
          <w:szCs w:val="20"/>
        </w:rPr>
      </w:pPr>
    </w:p>
    <w:p w14:paraId="4B57126B" w14:textId="77777777" w:rsidR="008C0B82" w:rsidRPr="00F54ED7" w:rsidRDefault="00B00BC8" w:rsidP="00F54ED7">
      <w:pPr>
        <w:spacing w:line="276" w:lineRule="auto"/>
        <w:jc w:val="center"/>
        <w:rPr>
          <w:rFonts w:ascii="Tahoma" w:eastAsia="Tahoma" w:hAnsi="Tahoma" w:cs="Tahoma"/>
          <w:b/>
          <w:color w:val="000000"/>
        </w:rPr>
      </w:pPr>
      <w:r w:rsidRPr="00F54ED7">
        <w:rPr>
          <w:rFonts w:ascii="Tahoma" w:eastAsia="Tahoma" w:hAnsi="Tahoma" w:cs="Tahoma"/>
          <w:b/>
          <w:color w:val="000000"/>
        </w:rPr>
        <w:t xml:space="preserve">TRIBUNAL SUPERIOR DEL DISTRITO JUDICIAL DE PEREIRA </w:t>
      </w:r>
    </w:p>
    <w:p w14:paraId="666A7BEB" w14:textId="77777777" w:rsidR="008C0B82" w:rsidRPr="00F54ED7" w:rsidRDefault="00B00BC8" w:rsidP="00F54ED7">
      <w:pPr>
        <w:spacing w:line="276" w:lineRule="auto"/>
        <w:jc w:val="center"/>
        <w:rPr>
          <w:rFonts w:ascii="Tahoma" w:eastAsia="Quattrocento Sans" w:hAnsi="Tahoma" w:cs="Tahoma"/>
        </w:rPr>
      </w:pPr>
      <w:r w:rsidRPr="00F54ED7">
        <w:rPr>
          <w:rFonts w:ascii="Tahoma" w:eastAsia="Tahoma" w:hAnsi="Tahoma" w:cs="Tahoma"/>
          <w:b/>
          <w:color w:val="000000"/>
        </w:rPr>
        <w:t xml:space="preserve">SALA PRIMERA DE DECISION LABORAL </w:t>
      </w:r>
      <w:r w:rsidRPr="00F54ED7">
        <w:rPr>
          <w:rFonts w:ascii="Tahoma" w:eastAsia="Tahoma" w:hAnsi="Tahoma" w:cs="Tahoma"/>
          <w:color w:val="000000"/>
        </w:rPr>
        <w:t> </w:t>
      </w:r>
    </w:p>
    <w:p w14:paraId="1E20D98A" w14:textId="77777777" w:rsidR="008C0B82" w:rsidRPr="00F54ED7" w:rsidRDefault="00B00BC8" w:rsidP="00F54ED7">
      <w:pPr>
        <w:spacing w:line="276" w:lineRule="auto"/>
        <w:rPr>
          <w:rFonts w:ascii="Tahoma" w:eastAsia="Quattrocento Sans" w:hAnsi="Tahoma" w:cs="Tahoma"/>
        </w:rPr>
      </w:pPr>
      <w:r w:rsidRPr="00F54ED7">
        <w:rPr>
          <w:rFonts w:ascii="Tahoma" w:hAnsi="Tahoma" w:cs="Tahoma"/>
          <w:color w:val="000000"/>
        </w:rPr>
        <w:t> </w:t>
      </w:r>
    </w:p>
    <w:p w14:paraId="6D463D93" w14:textId="77777777" w:rsidR="008C0B82" w:rsidRPr="00F54ED7" w:rsidRDefault="00B00BC8" w:rsidP="00F54ED7">
      <w:pPr>
        <w:spacing w:line="276" w:lineRule="auto"/>
        <w:jc w:val="center"/>
        <w:rPr>
          <w:rFonts w:ascii="Tahoma" w:eastAsia="Tahoma" w:hAnsi="Tahoma" w:cs="Tahoma"/>
          <w:color w:val="000000"/>
        </w:rPr>
      </w:pPr>
      <w:r w:rsidRPr="00F54ED7">
        <w:rPr>
          <w:rFonts w:ascii="Tahoma" w:eastAsia="Tahoma" w:hAnsi="Tahoma" w:cs="Tahoma"/>
          <w:color w:val="000000"/>
        </w:rPr>
        <w:t>Magistrada Ponente: </w:t>
      </w:r>
      <w:r w:rsidRPr="00F54ED7">
        <w:rPr>
          <w:rFonts w:ascii="Tahoma" w:eastAsia="Tahoma" w:hAnsi="Tahoma" w:cs="Tahoma"/>
          <w:b/>
          <w:color w:val="000000"/>
        </w:rPr>
        <w:t>Ana Lucía Caicedo Calderón</w:t>
      </w:r>
      <w:r w:rsidRPr="00F54ED7">
        <w:rPr>
          <w:rFonts w:ascii="Tahoma" w:eastAsia="Tahoma" w:hAnsi="Tahoma" w:cs="Tahoma"/>
          <w:color w:val="000000"/>
        </w:rPr>
        <w:t> </w:t>
      </w:r>
    </w:p>
    <w:p w14:paraId="52ACA75E" w14:textId="77777777" w:rsidR="009D22C6" w:rsidRPr="00F54ED7" w:rsidRDefault="009D22C6" w:rsidP="00F54ED7">
      <w:pPr>
        <w:spacing w:line="276" w:lineRule="auto"/>
        <w:jc w:val="center"/>
        <w:rPr>
          <w:rFonts w:ascii="Tahoma" w:eastAsia="Quattrocento Sans" w:hAnsi="Tahoma" w:cs="Tahoma"/>
        </w:rPr>
      </w:pPr>
    </w:p>
    <w:p w14:paraId="0AD3FB14" w14:textId="77777777" w:rsidR="001C49CA" w:rsidRPr="00F54ED7" w:rsidRDefault="00B00BC8" w:rsidP="00F54ED7">
      <w:pPr>
        <w:spacing w:line="276" w:lineRule="auto"/>
        <w:ind w:right="49"/>
        <w:contextualSpacing/>
        <w:jc w:val="center"/>
        <w:textAlignment w:val="baseline"/>
        <w:rPr>
          <w:rFonts w:ascii="Tahoma" w:hAnsi="Tahoma" w:cs="Tahoma"/>
        </w:rPr>
      </w:pPr>
      <w:r w:rsidRPr="00F54ED7">
        <w:rPr>
          <w:rFonts w:ascii="Tahoma" w:eastAsia="Tahoma" w:hAnsi="Tahoma" w:cs="Tahoma"/>
          <w:color w:val="000000"/>
        </w:rPr>
        <w:t> </w:t>
      </w:r>
      <w:r w:rsidR="00CD7EA9" w:rsidRPr="00F54ED7">
        <w:rPr>
          <w:rFonts w:ascii="Tahoma" w:eastAsia="Tahoma" w:hAnsi="Tahoma" w:cs="Tahoma"/>
          <w:color w:val="000000"/>
        </w:rPr>
        <w:t xml:space="preserve"> </w:t>
      </w:r>
      <w:r w:rsidR="001C49CA" w:rsidRPr="00F54ED7">
        <w:rPr>
          <w:rFonts w:ascii="Tahoma" w:hAnsi="Tahoma" w:cs="Tahoma"/>
        </w:rPr>
        <w:t>Pereira, Risaralda, cuatro (04) de agosto de dos mil veintitrés (2023)</w:t>
      </w:r>
    </w:p>
    <w:p w14:paraId="57A34253" w14:textId="6B75443A" w:rsidR="00630E86" w:rsidRDefault="001C49CA" w:rsidP="00F54ED7">
      <w:pPr>
        <w:spacing w:line="276" w:lineRule="auto"/>
        <w:ind w:right="49"/>
        <w:contextualSpacing/>
        <w:jc w:val="center"/>
        <w:textAlignment w:val="baseline"/>
        <w:rPr>
          <w:rFonts w:ascii="Tahoma" w:hAnsi="Tahoma" w:cs="Tahoma"/>
        </w:rPr>
      </w:pPr>
      <w:r w:rsidRPr="00F54ED7">
        <w:rPr>
          <w:rFonts w:ascii="Tahoma" w:hAnsi="Tahoma" w:cs="Tahoma"/>
        </w:rPr>
        <w:t>Acta No. </w:t>
      </w:r>
      <w:r w:rsidR="3A0233D1" w:rsidRPr="00F54ED7">
        <w:rPr>
          <w:rFonts w:ascii="Tahoma" w:hAnsi="Tahoma" w:cs="Tahoma"/>
        </w:rPr>
        <w:t>121</w:t>
      </w:r>
      <w:r w:rsidRPr="00F54ED7">
        <w:rPr>
          <w:rFonts w:ascii="Tahoma" w:hAnsi="Tahoma" w:cs="Tahoma"/>
        </w:rPr>
        <w:t xml:space="preserve"> del 03 de agosto de 2023</w:t>
      </w:r>
    </w:p>
    <w:p w14:paraId="0CC75697" w14:textId="77777777" w:rsidR="00F54ED7" w:rsidRPr="00F54ED7" w:rsidRDefault="00F54ED7" w:rsidP="00F54ED7">
      <w:pPr>
        <w:spacing w:line="276" w:lineRule="auto"/>
        <w:ind w:right="49"/>
        <w:contextualSpacing/>
        <w:jc w:val="center"/>
        <w:textAlignment w:val="baseline"/>
        <w:rPr>
          <w:rFonts w:ascii="Tahoma" w:hAnsi="Tahoma" w:cs="Tahoma"/>
        </w:rPr>
      </w:pPr>
    </w:p>
    <w:p w14:paraId="21F1B1EE" w14:textId="5D544999" w:rsidR="008C0B82" w:rsidRPr="00F54ED7" w:rsidRDefault="006D2B57" w:rsidP="00F54ED7">
      <w:pPr>
        <w:spacing w:line="276" w:lineRule="auto"/>
        <w:ind w:firstLine="708"/>
        <w:jc w:val="both"/>
        <w:rPr>
          <w:rFonts w:ascii="Tahoma" w:eastAsia="Tahoma" w:hAnsi="Tahoma" w:cs="Tahoma"/>
        </w:rPr>
      </w:pPr>
      <w:r w:rsidRPr="00F54ED7">
        <w:rPr>
          <w:rFonts w:ascii="Tahoma" w:eastAsia="Tahoma" w:hAnsi="Tahoma" w:cs="Tahoma"/>
          <w:color w:val="000000"/>
        </w:rPr>
        <w:t xml:space="preserve">Teniendo en cuenta que el artículo 15 del Decreto No. 806 del 4 de junio de 2020, expedido por el Ministerio de Justicia y del Derecho, adoptado como legislación permanente por medio de la Ley 2213 del 13 de junio de 2022, estableció que en la especialidad laboral se proferirán por escrito las providencias de segunda instancia en las que se surta el grado jurisdiccional de consulta o se resuelva el recurso de apelación de autos o sentencias, la Sala de Decisión Laboral No. 1 del Tribunal Superior de Pereira, integrada por las Magistradas ANA LUCÍA CAICEDO CALDERÓN como </w:t>
      </w:r>
      <w:r w:rsidRPr="00F54ED7">
        <w:rPr>
          <w:rFonts w:ascii="Tahoma" w:eastAsia="Tahoma" w:hAnsi="Tahoma" w:cs="Tahoma"/>
          <w:color w:val="000000"/>
        </w:rPr>
        <w:lastRenderedPageBreak/>
        <w:t xml:space="preserve">Ponente, OLGA LUCÍA HOYOS SEPÚLVEDA y el Magistrado GERMÁN DARÍO GÓEZ VINASCO, procede a proferir la siguiente sentencia escrita dentro del proceso </w:t>
      </w:r>
      <w:r w:rsidRPr="00675471">
        <w:rPr>
          <w:rFonts w:ascii="Tahoma" w:eastAsia="Tahoma" w:hAnsi="Tahoma" w:cs="Tahoma"/>
          <w:b/>
          <w:color w:val="000000"/>
        </w:rPr>
        <w:t>ordinario laboral</w:t>
      </w:r>
      <w:r w:rsidRPr="00F54ED7">
        <w:rPr>
          <w:rFonts w:ascii="Tahoma" w:eastAsia="Tahoma" w:hAnsi="Tahoma" w:cs="Tahoma"/>
          <w:color w:val="000000"/>
        </w:rPr>
        <w:t xml:space="preserve"> instaurado por </w:t>
      </w:r>
      <w:proofErr w:type="spellStart"/>
      <w:r w:rsidR="006A4B2F" w:rsidRPr="00F54ED7">
        <w:rPr>
          <w:rFonts w:ascii="Tahoma" w:eastAsia="Tahoma" w:hAnsi="Tahoma" w:cs="Tahoma"/>
          <w:b/>
        </w:rPr>
        <w:t>Ed</w:t>
      </w:r>
      <w:r w:rsidR="00921F85" w:rsidRPr="00F54ED7">
        <w:rPr>
          <w:rFonts w:ascii="Tahoma" w:eastAsia="Tahoma" w:hAnsi="Tahoma" w:cs="Tahoma"/>
          <w:b/>
        </w:rPr>
        <w:t>u</w:t>
      </w:r>
      <w:r w:rsidR="006A4B2F" w:rsidRPr="00F54ED7">
        <w:rPr>
          <w:rFonts w:ascii="Tahoma" w:eastAsia="Tahoma" w:hAnsi="Tahoma" w:cs="Tahoma"/>
          <w:b/>
        </w:rPr>
        <w:t>in</w:t>
      </w:r>
      <w:proofErr w:type="spellEnd"/>
      <w:r w:rsidR="006A4B2F" w:rsidRPr="00F54ED7">
        <w:rPr>
          <w:rFonts w:ascii="Tahoma" w:eastAsia="Tahoma" w:hAnsi="Tahoma" w:cs="Tahoma"/>
          <w:b/>
        </w:rPr>
        <w:t xml:space="preserve"> Mauricio Rincón Agredo </w:t>
      </w:r>
      <w:r w:rsidR="00B00BC8" w:rsidRPr="00F54ED7">
        <w:rPr>
          <w:rFonts w:ascii="Tahoma" w:eastAsia="Tahoma" w:hAnsi="Tahoma" w:cs="Tahoma"/>
        </w:rPr>
        <w:t xml:space="preserve">en contra de </w:t>
      </w:r>
      <w:r w:rsidR="00E95091" w:rsidRPr="00F54ED7">
        <w:rPr>
          <w:rFonts w:ascii="Tahoma" w:eastAsia="Tahoma" w:hAnsi="Tahoma" w:cs="Tahoma"/>
          <w:b/>
        </w:rPr>
        <w:t xml:space="preserve">la Administradora </w:t>
      </w:r>
      <w:r w:rsidR="00211D97" w:rsidRPr="00F54ED7">
        <w:rPr>
          <w:rFonts w:ascii="Tahoma" w:eastAsia="Tahoma" w:hAnsi="Tahoma" w:cs="Tahoma"/>
          <w:b/>
        </w:rPr>
        <w:t xml:space="preserve">de Fondos </w:t>
      </w:r>
      <w:r w:rsidR="00F8472B" w:rsidRPr="00F54ED7">
        <w:rPr>
          <w:rFonts w:ascii="Tahoma" w:eastAsia="Tahoma" w:hAnsi="Tahoma" w:cs="Tahoma"/>
          <w:b/>
        </w:rPr>
        <w:t>de Pensiones y Cesantías</w:t>
      </w:r>
      <w:r w:rsidR="00675471">
        <w:rPr>
          <w:rFonts w:ascii="Tahoma" w:eastAsia="Tahoma" w:hAnsi="Tahoma" w:cs="Tahoma"/>
          <w:b/>
        </w:rPr>
        <w:t xml:space="preserve"> –</w:t>
      </w:r>
      <w:r w:rsidR="00F8472B" w:rsidRPr="00F54ED7">
        <w:rPr>
          <w:rFonts w:ascii="Tahoma" w:eastAsia="Tahoma" w:hAnsi="Tahoma" w:cs="Tahoma"/>
          <w:b/>
        </w:rPr>
        <w:t xml:space="preserve"> P</w:t>
      </w:r>
      <w:r w:rsidR="006A4B2F" w:rsidRPr="00F54ED7">
        <w:rPr>
          <w:rFonts w:ascii="Tahoma" w:eastAsia="Tahoma" w:hAnsi="Tahoma" w:cs="Tahoma"/>
          <w:b/>
        </w:rPr>
        <w:t xml:space="preserve">orvenir </w:t>
      </w:r>
      <w:r w:rsidR="00F8472B" w:rsidRPr="00F54ED7">
        <w:rPr>
          <w:rFonts w:ascii="Tahoma" w:eastAsia="Tahoma" w:hAnsi="Tahoma" w:cs="Tahoma"/>
          <w:b/>
        </w:rPr>
        <w:t>S.A.</w:t>
      </w:r>
    </w:p>
    <w:p w14:paraId="158F1A39" w14:textId="466EF2EA" w:rsidR="00243341" w:rsidRPr="00F54ED7" w:rsidRDefault="00243341" w:rsidP="00F54ED7">
      <w:pPr>
        <w:spacing w:line="276" w:lineRule="auto"/>
        <w:jc w:val="both"/>
        <w:rPr>
          <w:rFonts w:ascii="Tahoma" w:eastAsia="Tahoma" w:hAnsi="Tahoma" w:cs="Tahoma"/>
          <w:b/>
        </w:rPr>
      </w:pPr>
    </w:p>
    <w:p w14:paraId="1059F71C" w14:textId="143EE668" w:rsidR="00243341" w:rsidRPr="00F54ED7" w:rsidRDefault="00243341" w:rsidP="00F54ED7">
      <w:pPr>
        <w:spacing w:line="276" w:lineRule="auto"/>
        <w:jc w:val="center"/>
        <w:rPr>
          <w:rFonts w:ascii="Tahoma" w:eastAsia="Tahoma" w:hAnsi="Tahoma" w:cs="Tahoma"/>
          <w:b/>
        </w:rPr>
      </w:pPr>
      <w:r w:rsidRPr="00F54ED7">
        <w:rPr>
          <w:rFonts w:ascii="Tahoma" w:eastAsia="Tahoma" w:hAnsi="Tahoma" w:cs="Tahoma"/>
          <w:b/>
        </w:rPr>
        <w:t>AUTO</w:t>
      </w:r>
    </w:p>
    <w:p w14:paraId="75E3A551" w14:textId="77777777" w:rsidR="008922C2" w:rsidRPr="00F54ED7" w:rsidRDefault="008922C2" w:rsidP="00F54ED7">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Tahoma" w:eastAsia="Tahoma" w:hAnsi="Tahoma" w:cs="Tahoma"/>
          <w:color w:val="000000"/>
        </w:rPr>
      </w:pPr>
    </w:p>
    <w:p w14:paraId="5B4E9E49" w14:textId="6E7B7D36" w:rsidR="00243341" w:rsidRPr="00F54ED7" w:rsidRDefault="00F54ED7" w:rsidP="00F54ED7">
      <w:pPr>
        <w:spacing w:line="276" w:lineRule="auto"/>
        <w:ind w:firstLine="705"/>
        <w:jc w:val="both"/>
        <w:textAlignment w:val="baseline"/>
        <w:rPr>
          <w:rFonts w:ascii="Tahoma" w:hAnsi="Tahoma" w:cs="Tahoma"/>
        </w:rPr>
      </w:pPr>
      <w:r>
        <w:rPr>
          <w:rFonts w:ascii="Tahoma" w:hAnsi="Tahoma" w:cs="Tahoma"/>
          <w:color w:val="000000"/>
        </w:rPr>
        <w:t>(…)</w:t>
      </w:r>
    </w:p>
    <w:p w14:paraId="1D6A4F62" w14:textId="77777777" w:rsidR="00243341" w:rsidRPr="00F54ED7" w:rsidRDefault="00243341" w:rsidP="00F54ED7">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Tahoma" w:eastAsia="Tahoma" w:hAnsi="Tahoma" w:cs="Tahoma"/>
          <w:color w:val="000000"/>
        </w:rPr>
      </w:pPr>
    </w:p>
    <w:p w14:paraId="0D49712D" w14:textId="23B3BBE9" w:rsidR="008922C2" w:rsidRPr="00F54ED7" w:rsidRDefault="008922C2" w:rsidP="00F54ED7">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center"/>
        <w:rPr>
          <w:rFonts w:ascii="Tahoma" w:eastAsia="Tahoma" w:hAnsi="Tahoma" w:cs="Tahoma"/>
          <w:b/>
          <w:bCs/>
          <w:color w:val="000000"/>
        </w:rPr>
      </w:pPr>
      <w:r w:rsidRPr="00F54ED7">
        <w:rPr>
          <w:rFonts w:ascii="Tahoma" w:eastAsia="Tahoma" w:hAnsi="Tahoma" w:cs="Tahoma"/>
          <w:b/>
          <w:bCs/>
          <w:color w:val="000000"/>
        </w:rPr>
        <w:t xml:space="preserve">PUNTO </w:t>
      </w:r>
      <w:r w:rsidR="001979A8" w:rsidRPr="00F54ED7">
        <w:rPr>
          <w:rFonts w:ascii="Tahoma" w:eastAsia="Tahoma" w:hAnsi="Tahoma" w:cs="Tahoma"/>
          <w:b/>
          <w:bCs/>
          <w:color w:val="000000"/>
        </w:rPr>
        <w:t>A</w:t>
      </w:r>
      <w:r w:rsidRPr="00F54ED7">
        <w:rPr>
          <w:rFonts w:ascii="Tahoma" w:eastAsia="Tahoma" w:hAnsi="Tahoma" w:cs="Tahoma"/>
          <w:b/>
          <w:bCs/>
          <w:color w:val="000000"/>
        </w:rPr>
        <w:t xml:space="preserve"> TRATAR</w:t>
      </w:r>
    </w:p>
    <w:p w14:paraId="52A49853" w14:textId="3F446A9C" w:rsidR="009D6E92" w:rsidRPr="00F54ED7" w:rsidRDefault="009D6E92" w:rsidP="00F54ED7">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Tahoma" w:eastAsia="Tahoma" w:hAnsi="Tahoma" w:cs="Tahoma"/>
          <w:color w:val="000000"/>
          <w:lang w:val="es-CO"/>
        </w:rPr>
      </w:pPr>
    </w:p>
    <w:p w14:paraId="39141E2E" w14:textId="7A7456B3" w:rsidR="008C0B82" w:rsidRPr="00F54ED7" w:rsidRDefault="001979A8" w:rsidP="00F54ED7">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Tahoma" w:eastAsia="Tahoma" w:hAnsi="Tahoma" w:cs="Tahoma"/>
        </w:rPr>
      </w:pPr>
      <w:r w:rsidRPr="00F54ED7">
        <w:rPr>
          <w:rFonts w:ascii="Tahoma" w:eastAsia="Tahoma" w:hAnsi="Tahoma" w:cs="Tahoma"/>
          <w:color w:val="000000"/>
        </w:rPr>
        <w:tab/>
      </w:r>
      <w:r w:rsidR="008922C2" w:rsidRPr="00F54ED7">
        <w:rPr>
          <w:rFonts w:ascii="Tahoma" w:eastAsia="Tahoma" w:hAnsi="Tahoma" w:cs="Tahoma"/>
        </w:rPr>
        <w:t>P</w:t>
      </w:r>
      <w:r w:rsidR="00882AB1" w:rsidRPr="00F54ED7">
        <w:rPr>
          <w:rFonts w:ascii="Tahoma" w:eastAsia="Tahoma" w:hAnsi="Tahoma" w:cs="Tahoma"/>
        </w:rPr>
        <w:t xml:space="preserve">rocede la Sala a resolver </w:t>
      </w:r>
      <w:r w:rsidR="00CD7EA9" w:rsidRPr="00F54ED7">
        <w:rPr>
          <w:rFonts w:ascii="Tahoma" w:eastAsia="Tahoma" w:hAnsi="Tahoma" w:cs="Tahoma"/>
        </w:rPr>
        <w:t xml:space="preserve">el </w:t>
      </w:r>
      <w:r w:rsidR="006A4B2F" w:rsidRPr="00F54ED7">
        <w:rPr>
          <w:rFonts w:ascii="Tahoma" w:eastAsia="Tahoma" w:hAnsi="Tahoma" w:cs="Tahoma"/>
        </w:rPr>
        <w:t xml:space="preserve">grado jurisdiccional de consulta ordenado por el </w:t>
      </w:r>
      <w:r w:rsidR="00803E78" w:rsidRPr="00F54ED7">
        <w:rPr>
          <w:rFonts w:ascii="Tahoma" w:eastAsia="Tahoma" w:hAnsi="Tahoma" w:cs="Tahoma"/>
        </w:rPr>
        <w:t>Juzgado Primero Laboral del Circuito de Pereira, frente a la sentencia proferida el 21 de febrero de 2023</w:t>
      </w:r>
      <w:r w:rsidR="00CD7EA9" w:rsidRPr="00F54ED7">
        <w:rPr>
          <w:rFonts w:ascii="Tahoma" w:eastAsia="Tahoma" w:hAnsi="Tahoma" w:cs="Tahoma"/>
        </w:rPr>
        <w:t xml:space="preserve">. </w:t>
      </w:r>
      <w:r w:rsidR="00882AB1" w:rsidRPr="00F54ED7">
        <w:rPr>
          <w:rFonts w:ascii="Tahoma" w:eastAsia="Tahoma" w:hAnsi="Tahoma" w:cs="Tahoma"/>
        </w:rPr>
        <w:t>Para ello se tiene en cuenta lo siguiente: </w:t>
      </w:r>
    </w:p>
    <w:p w14:paraId="49BE9D3F" w14:textId="77777777" w:rsidR="00CD7EA9" w:rsidRPr="00F54ED7" w:rsidRDefault="00CD7EA9" w:rsidP="00F54ED7">
      <w:pPr>
        <w:spacing w:line="276" w:lineRule="auto"/>
        <w:ind w:firstLine="709"/>
        <w:jc w:val="both"/>
        <w:rPr>
          <w:rFonts w:ascii="Tahoma" w:eastAsia="Tahoma" w:hAnsi="Tahoma" w:cs="Tahoma"/>
        </w:rPr>
      </w:pPr>
    </w:p>
    <w:p w14:paraId="53D69BDB" w14:textId="180523CE" w:rsidR="008C0B82" w:rsidRPr="00F54ED7" w:rsidRDefault="00882AB1" w:rsidP="00F54ED7">
      <w:pPr>
        <w:numPr>
          <w:ilvl w:val="0"/>
          <w:numId w:val="2"/>
        </w:numPr>
        <w:pBdr>
          <w:top w:val="nil"/>
          <w:left w:val="nil"/>
          <w:bottom w:val="nil"/>
          <w:right w:val="nil"/>
          <w:between w:val="nil"/>
        </w:pBdr>
        <w:spacing w:line="276" w:lineRule="auto"/>
        <w:ind w:left="0" w:firstLine="0"/>
        <w:contextualSpacing/>
        <w:jc w:val="center"/>
        <w:rPr>
          <w:rFonts w:ascii="Tahoma" w:eastAsia="Tahoma" w:hAnsi="Tahoma" w:cs="Tahoma"/>
          <w:b/>
          <w:color w:val="000000"/>
        </w:rPr>
      </w:pPr>
      <w:r w:rsidRPr="00F54ED7">
        <w:rPr>
          <w:rFonts w:ascii="Tahoma" w:eastAsia="Tahoma" w:hAnsi="Tahoma" w:cs="Tahoma"/>
          <w:b/>
          <w:color w:val="000000"/>
        </w:rPr>
        <w:t>L</w:t>
      </w:r>
      <w:r w:rsidR="00CF00F0" w:rsidRPr="00F54ED7">
        <w:rPr>
          <w:rFonts w:ascii="Tahoma" w:eastAsia="Tahoma" w:hAnsi="Tahoma" w:cs="Tahoma"/>
          <w:b/>
          <w:color w:val="000000"/>
        </w:rPr>
        <w:t>a demanda y la contestación a la demanda</w:t>
      </w:r>
    </w:p>
    <w:p w14:paraId="5D16C016" w14:textId="77777777" w:rsidR="00555132" w:rsidRPr="00F54ED7" w:rsidRDefault="00555132" w:rsidP="00F54ED7">
      <w:pPr>
        <w:widowControl w:val="0"/>
        <w:spacing w:line="276" w:lineRule="auto"/>
        <w:jc w:val="both"/>
        <w:rPr>
          <w:rFonts w:ascii="Tahoma" w:eastAsia="Tahoma" w:hAnsi="Tahoma" w:cs="Tahoma"/>
        </w:rPr>
      </w:pPr>
    </w:p>
    <w:p w14:paraId="07914A09" w14:textId="335B3EB1" w:rsidR="001B0A4F" w:rsidRPr="00F54ED7" w:rsidRDefault="285897E2" w:rsidP="00F54ED7">
      <w:pPr>
        <w:spacing w:line="276" w:lineRule="auto"/>
        <w:ind w:firstLine="709"/>
        <w:jc w:val="both"/>
        <w:rPr>
          <w:rFonts w:ascii="Tahoma" w:hAnsi="Tahoma" w:cs="Tahoma"/>
        </w:rPr>
      </w:pPr>
      <w:r w:rsidRPr="00F54ED7">
        <w:rPr>
          <w:rFonts w:ascii="Tahoma" w:hAnsi="Tahoma" w:cs="Tahoma"/>
        </w:rPr>
        <w:t>Pretende el demandante que se declare</w:t>
      </w:r>
      <w:r w:rsidR="6B7B850E" w:rsidRPr="00F54ED7">
        <w:rPr>
          <w:rFonts w:ascii="Tahoma" w:hAnsi="Tahoma" w:cs="Tahoma"/>
        </w:rPr>
        <w:t xml:space="preserve"> </w:t>
      </w:r>
      <w:r w:rsidR="00267F0C" w:rsidRPr="00F54ED7">
        <w:rPr>
          <w:rFonts w:ascii="Tahoma" w:hAnsi="Tahoma" w:cs="Tahoma"/>
        </w:rPr>
        <w:t>el 20 de septiembre de 2020 como la fecha de estructuración del cuadro patológico invalid</w:t>
      </w:r>
      <w:r w:rsidR="00921F85" w:rsidRPr="00F54ED7">
        <w:rPr>
          <w:rFonts w:ascii="Tahoma" w:hAnsi="Tahoma" w:cs="Tahoma"/>
        </w:rPr>
        <w:t>ante</w:t>
      </w:r>
      <w:r w:rsidR="000A5D57" w:rsidRPr="00F54ED7">
        <w:rPr>
          <w:rFonts w:ascii="Tahoma" w:hAnsi="Tahoma" w:cs="Tahoma"/>
        </w:rPr>
        <w:t>, y</w:t>
      </w:r>
      <w:r w:rsidR="00355914" w:rsidRPr="00F54ED7">
        <w:rPr>
          <w:rFonts w:ascii="Tahoma" w:hAnsi="Tahoma" w:cs="Tahoma"/>
        </w:rPr>
        <w:t>,</w:t>
      </w:r>
      <w:r w:rsidR="000A5D57" w:rsidRPr="00F54ED7">
        <w:rPr>
          <w:rFonts w:ascii="Tahoma" w:hAnsi="Tahoma" w:cs="Tahoma"/>
        </w:rPr>
        <w:t xml:space="preserve"> en </w:t>
      </w:r>
      <w:r w:rsidR="006A114C" w:rsidRPr="00F54ED7">
        <w:rPr>
          <w:rFonts w:ascii="Tahoma" w:hAnsi="Tahoma" w:cs="Tahoma"/>
        </w:rPr>
        <w:t>consecuencia,</w:t>
      </w:r>
      <w:r w:rsidR="000A5D57" w:rsidRPr="00F54ED7">
        <w:rPr>
          <w:rFonts w:ascii="Tahoma" w:hAnsi="Tahoma" w:cs="Tahoma"/>
        </w:rPr>
        <w:t xml:space="preserve"> se condene </w:t>
      </w:r>
      <w:r w:rsidR="001F4A1A" w:rsidRPr="00F54ED7">
        <w:rPr>
          <w:rFonts w:ascii="Tahoma" w:hAnsi="Tahoma" w:cs="Tahoma"/>
        </w:rPr>
        <w:t xml:space="preserve">a Porvenir S.A. a reconocer y pagar la pensión de invalidez de origen común desde esa fecha, junto con el retroactivo pensional </w:t>
      </w:r>
      <w:r w:rsidR="00BE56AB" w:rsidRPr="00F54ED7">
        <w:rPr>
          <w:rFonts w:ascii="Tahoma" w:hAnsi="Tahoma" w:cs="Tahoma"/>
        </w:rPr>
        <w:t>debidamente indexado</w:t>
      </w:r>
      <w:r w:rsidR="006A114C" w:rsidRPr="00F54ED7">
        <w:rPr>
          <w:rFonts w:ascii="Tahoma" w:hAnsi="Tahoma" w:cs="Tahoma"/>
        </w:rPr>
        <w:t xml:space="preserve">. Aunado a ello, peticiona la </w:t>
      </w:r>
      <w:r w:rsidR="00BE56AB" w:rsidRPr="00F54ED7">
        <w:rPr>
          <w:rFonts w:ascii="Tahoma" w:hAnsi="Tahoma" w:cs="Tahoma"/>
        </w:rPr>
        <w:t>obligación de hacer</w:t>
      </w:r>
      <w:r w:rsidR="006A114C" w:rsidRPr="00F54ED7">
        <w:rPr>
          <w:rFonts w:ascii="Tahoma" w:hAnsi="Tahoma" w:cs="Tahoma"/>
        </w:rPr>
        <w:t xml:space="preserve"> a cargo de Porvenir S.A.,</w:t>
      </w:r>
      <w:r w:rsidR="00BE56AB" w:rsidRPr="00F54ED7">
        <w:rPr>
          <w:rFonts w:ascii="Tahoma" w:hAnsi="Tahoma" w:cs="Tahoma"/>
        </w:rPr>
        <w:t xml:space="preserve"> consistente en proferir una resolución acatando la providencia judicial y la correspondiente inclusión en nómina sin exceder el término de un mes</w:t>
      </w:r>
      <w:r w:rsidR="006A114C" w:rsidRPr="00F54ED7">
        <w:rPr>
          <w:rFonts w:ascii="Tahoma" w:hAnsi="Tahoma" w:cs="Tahoma"/>
        </w:rPr>
        <w:t xml:space="preserve">, </w:t>
      </w:r>
      <w:r w:rsidR="00D463E9" w:rsidRPr="00F54ED7">
        <w:rPr>
          <w:rFonts w:ascii="Tahoma" w:hAnsi="Tahoma" w:cs="Tahoma"/>
        </w:rPr>
        <w:t>asimismo,</w:t>
      </w:r>
      <w:r w:rsidR="006A114C" w:rsidRPr="00F54ED7">
        <w:rPr>
          <w:rFonts w:ascii="Tahoma" w:hAnsi="Tahoma" w:cs="Tahoma"/>
        </w:rPr>
        <w:t xml:space="preserve"> las costas </w:t>
      </w:r>
      <w:r w:rsidR="001000C6">
        <w:rPr>
          <w:rFonts w:ascii="Tahoma" w:hAnsi="Tahoma" w:cs="Tahoma"/>
        </w:rPr>
        <w:t>y</w:t>
      </w:r>
      <w:r w:rsidR="006A114C" w:rsidRPr="00F54ED7">
        <w:rPr>
          <w:rFonts w:ascii="Tahoma" w:hAnsi="Tahoma" w:cs="Tahoma"/>
        </w:rPr>
        <w:t xml:space="preserve"> agencias en derecho en su favor.</w:t>
      </w:r>
    </w:p>
    <w:p w14:paraId="5E9D18FC" w14:textId="4BD455FC" w:rsidR="00B32392" w:rsidRPr="00F54ED7" w:rsidRDefault="00B32392" w:rsidP="00F54ED7">
      <w:pPr>
        <w:spacing w:line="276" w:lineRule="auto"/>
        <w:ind w:firstLine="709"/>
        <w:jc w:val="both"/>
        <w:rPr>
          <w:rFonts w:ascii="Tahoma" w:hAnsi="Tahoma" w:cs="Tahoma"/>
        </w:rPr>
      </w:pPr>
    </w:p>
    <w:p w14:paraId="4CF37E5A" w14:textId="50D56AAF" w:rsidR="006C2EE6" w:rsidRPr="00F54ED7" w:rsidRDefault="00B32392" w:rsidP="00F54ED7">
      <w:pPr>
        <w:spacing w:line="276" w:lineRule="auto"/>
        <w:ind w:firstLine="709"/>
        <w:jc w:val="both"/>
        <w:rPr>
          <w:rFonts w:ascii="Tahoma" w:hAnsi="Tahoma" w:cs="Tahoma"/>
        </w:rPr>
      </w:pPr>
      <w:r w:rsidRPr="00F54ED7">
        <w:rPr>
          <w:rFonts w:ascii="Tahoma" w:hAnsi="Tahoma" w:cs="Tahoma"/>
        </w:rPr>
        <w:t>En sustento de sus súplicas, relata que</w:t>
      </w:r>
      <w:r w:rsidR="00402057" w:rsidRPr="00F54ED7">
        <w:rPr>
          <w:rFonts w:ascii="Tahoma" w:hAnsi="Tahoma" w:cs="Tahoma"/>
        </w:rPr>
        <w:t xml:space="preserve"> padece </w:t>
      </w:r>
      <w:r w:rsidR="00260C6F" w:rsidRPr="00F54ED7">
        <w:rPr>
          <w:rFonts w:ascii="Tahoma" w:hAnsi="Tahoma" w:cs="Tahoma"/>
        </w:rPr>
        <w:t>de insuficiencia renal terminal e hipertensión arterial;</w:t>
      </w:r>
      <w:r w:rsidR="00EA2C43" w:rsidRPr="00F54ED7">
        <w:rPr>
          <w:rFonts w:ascii="Tahoma" w:hAnsi="Tahoma" w:cs="Tahoma"/>
        </w:rPr>
        <w:t xml:space="preserve"> </w:t>
      </w:r>
      <w:r w:rsidR="001F2BC4" w:rsidRPr="00F54ED7">
        <w:rPr>
          <w:rFonts w:ascii="Tahoma" w:hAnsi="Tahoma" w:cs="Tahoma"/>
        </w:rPr>
        <w:t>que el 20 de septiembre de 2020 fue calificado por Seguros de Vida Alfa S.A.</w:t>
      </w:r>
      <w:r w:rsidR="001870F0" w:rsidRPr="00F54ED7">
        <w:rPr>
          <w:rFonts w:ascii="Tahoma" w:hAnsi="Tahoma" w:cs="Tahoma"/>
        </w:rPr>
        <w:t>, con una pérdida de capacidad laboral del 71.32%, estructurad</w:t>
      </w:r>
      <w:r w:rsidR="00D463E9" w:rsidRPr="00F54ED7">
        <w:rPr>
          <w:rFonts w:ascii="Tahoma" w:hAnsi="Tahoma" w:cs="Tahoma"/>
        </w:rPr>
        <w:t>a</w:t>
      </w:r>
      <w:r w:rsidR="001870F0" w:rsidRPr="00F54ED7">
        <w:rPr>
          <w:rFonts w:ascii="Tahoma" w:hAnsi="Tahoma" w:cs="Tahoma"/>
        </w:rPr>
        <w:t xml:space="preserve"> el 28 de mayo de 2018, de origen común</w:t>
      </w:r>
      <w:r w:rsidR="00C81887" w:rsidRPr="00F54ED7">
        <w:rPr>
          <w:rFonts w:ascii="Tahoma" w:hAnsi="Tahoma" w:cs="Tahoma"/>
        </w:rPr>
        <w:t xml:space="preserve">, razón por la cual elevó </w:t>
      </w:r>
      <w:r w:rsidR="00127B55" w:rsidRPr="00F54ED7">
        <w:rPr>
          <w:rFonts w:ascii="Tahoma" w:hAnsi="Tahoma" w:cs="Tahoma"/>
        </w:rPr>
        <w:t>solicitud de reconocimiento, resuelta de forma desfavorable el</w:t>
      </w:r>
      <w:r w:rsidR="00C81887" w:rsidRPr="00F54ED7">
        <w:rPr>
          <w:rFonts w:ascii="Tahoma" w:hAnsi="Tahoma" w:cs="Tahoma"/>
        </w:rPr>
        <w:t xml:space="preserve"> 29 de octubre de 2020 </w:t>
      </w:r>
      <w:r w:rsidR="00746C19" w:rsidRPr="00F54ED7">
        <w:rPr>
          <w:rFonts w:ascii="Tahoma" w:hAnsi="Tahoma" w:cs="Tahoma"/>
        </w:rPr>
        <w:t>y el 3 de noviembre de 2020</w:t>
      </w:r>
      <w:r w:rsidR="000F4EBE" w:rsidRPr="00F54ED7">
        <w:rPr>
          <w:rFonts w:ascii="Tahoma" w:hAnsi="Tahoma" w:cs="Tahoma"/>
        </w:rPr>
        <w:t>,</w:t>
      </w:r>
      <w:r w:rsidR="00AA2D22" w:rsidRPr="00F54ED7">
        <w:rPr>
          <w:rFonts w:ascii="Tahoma" w:hAnsi="Tahoma" w:cs="Tahoma"/>
        </w:rPr>
        <w:t xml:space="preserve"> </w:t>
      </w:r>
      <w:r w:rsidR="006C2EE6" w:rsidRPr="00F54ED7">
        <w:rPr>
          <w:rFonts w:ascii="Tahoma" w:hAnsi="Tahoma" w:cs="Tahoma"/>
        </w:rPr>
        <w:t>por no reunir el requisito de semanas estipulado en la Ley 860 de 2003</w:t>
      </w:r>
      <w:r w:rsidR="00A81B57" w:rsidRPr="00F54ED7">
        <w:rPr>
          <w:rFonts w:ascii="Tahoma" w:hAnsi="Tahoma" w:cs="Tahoma"/>
        </w:rPr>
        <w:t xml:space="preserve">, pese a que  </w:t>
      </w:r>
      <w:r w:rsidR="00FD0D78" w:rsidRPr="00F54ED7">
        <w:rPr>
          <w:rFonts w:ascii="Tahoma" w:hAnsi="Tahoma" w:cs="Tahoma"/>
        </w:rPr>
        <w:t xml:space="preserve">acredita </w:t>
      </w:r>
      <w:r w:rsidR="00746C19" w:rsidRPr="00F54ED7">
        <w:rPr>
          <w:rFonts w:ascii="Tahoma" w:hAnsi="Tahoma" w:cs="Tahoma"/>
        </w:rPr>
        <w:t>62.8</w:t>
      </w:r>
      <w:r w:rsidR="00FD0D78" w:rsidRPr="00F54ED7">
        <w:rPr>
          <w:rFonts w:ascii="Tahoma" w:hAnsi="Tahoma" w:cs="Tahoma"/>
        </w:rPr>
        <w:t xml:space="preserve"> semanas cotizadas en el periodo comprendido entre el </w:t>
      </w:r>
      <w:r w:rsidR="00746C19" w:rsidRPr="00F54ED7">
        <w:rPr>
          <w:rFonts w:ascii="Tahoma" w:hAnsi="Tahoma" w:cs="Tahoma"/>
        </w:rPr>
        <w:t xml:space="preserve">20 de septiembre de 2017 </w:t>
      </w:r>
      <w:r w:rsidR="00FD0D78" w:rsidRPr="00F54ED7">
        <w:rPr>
          <w:rFonts w:ascii="Tahoma" w:hAnsi="Tahoma" w:cs="Tahoma"/>
        </w:rPr>
        <w:t xml:space="preserve">y el mismo día y mes de 2020, producto </w:t>
      </w:r>
      <w:r w:rsidR="00F47907" w:rsidRPr="00F54ED7">
        <w:rPr>
          <w:rFonts w:ascii="Tahoma" w:hAnsi="Tahoma" w:cs="Tahoma"/>
        </w:rPr>
        <w:t>de las ventas como vendedor ambulante</w:t>
      </w:r>
      <w:r w:rsidR="00513716" w:rsidRPr="00F54ED7">
        <w:rPr>
          <w:rFonts w:ascii="Tahoma" w:hAnsi="Tahoma" w:cs="Tahoma"/>
        </w:rPr>
        <w:t xml:space="preserve"> en el local comercial de propiedad de su padre Carlos Arturo Rincón Jiménez</w:t>
      </w:r>
      <w:r w:rsidR="00840036" w:rsidRPr="00F54ED7">
        <w:rPr>
          <w:rFonts w:ascii="Tahoma" w:hAnsi="Tahoma" w:cs="Tahoma"/>
        </w:rPr>
        <w:t>,</w:t>
      </w:r>
      <w:r w:rsidR="00513716" w:rsidRPr="00F54ED7">
        <w:rPr>
          <w:rFonts w:ascii="Tahoma" w:hAnsi="Tahoma" w:cs="Tahoma"/>
        </w:rPr>
        <w:t xml:space="preserve"> ubicado en la carrera 9 con calle 11 No. 25 en Pereira. </w:t>
      </w:r>
    </w:p>
    <w:p w14:paraId="553C25C9" w14:textId="77777777" w:rsidR="00FA5C7F" w:rsidRPr="00F54ED7" w:rsidRDefault="00FA5C7F" w:rsidP="00F54ED7">
      <w:pPr>
        <w:spacing w:line="276" w:lineRule="auto"/>
        <w:jc w:val="both"/>
        <w:rPr>
          <w:rFonts w:ascii="Tahoma" w:hAnsi="Tahoma" w:cs="Tahoma"/>
        </w:rPr>
      </w:pPr>
    </w:p>
    <w:p w14:paraId="4C2662F0" w14:textId="728DC5C7" w:rsidR="00FA5C7F" w:rsidRPr="00F54ED7" w:rsidRDefault="00FA5C7F" w:rsidP="00F54ED7">
      <w:pPr>
        <w:spacing w:line="276" w:lineRule="auto"/>
        <w:ind w:firstLine="709"/>
        <w:jc w:val="both"/>
        <w:rPr>
          <w:rFonts w:ascii="Tahoma" w:hAnsi="Tahoma" w:cs="Tahoma"/>
        </w:rPr>
      </w:pPr>
      <w:r w:rsidRPr="00F54ED7">
        <w:rPr>
          <w:rFonts w:ascii="Tahoma" w:hAnsi="Tahoma" w:cs="Tahoma"/>
        </w:rPr>
        <w:t xml:space="preserve">En respuesta a la demanda, </w:t>
      </w:r>
      <w:r w:rsidR="00A52243" w:rsidRPr="00F54ED7">
        <w:rPr>
          <w:rFonts w:ascii="Tahoma" w:hAnsi="Tahoma" w:cs="Tahoma"/>
        </w:rPr>
        <w:t>la Administradora de Fondos de Pensiones y Cesantías- P</w:t>
      </w:r>
      <w:r w:rsidR="000B40EB" w:rsidRPr="00F54ED7">
        <w:rPr>
          <w:rFonts w:ascii="Tahoma" w:hAnsi="Tahoma" w:cs="Tahoma"/>
        </w:rPr>
        <w:t>orvenir</w:t>
      </w:r>
      <w:r w:rsidR="00A52243" w:rsidRPr="00F54ED7">
        <w:rPr>
          <w:rFonts w:ascii="Tahoma" w:hAnsi="Tahoma" w:cs="Tahoma"/>
        </w:rPr>
        <w:t xml:space="preserve"> S.A.</w:t>
      </w:r>
      <w:r w:rsidR="00A52243" w:rsidRPr="00F54ED7">
        <w:rPr>
          <w:rFonts w:ascii="Tahoma" w:hAnsi="Tahoma" w:cs="Tahoma"/>
          <w:b/>
          <w:bCs/>
        </w:rPr>
        <w:t xml:space="preserve"> </w:t>
      </w:r>
      <w:r w:rsidR="001F14FD" w:rsidRPr="00F54ED7">
        <w:rPr>
          <w:rFonts w:ascii="Tahoma" w:hAnsi="Tahoma" w:cs="Tahoma"/>
        </w:rPr>
        <w:t>aceptó el diagnóstico, proceso de calificación, contenido del dictamen, y</w:t>
      </w:r>
      <w:r w:rsidR="00D3327E" w:rsidRPr="00F54ED7">
        <w:rPr>
          <w:rFonts w:ascii="Tahoma" w:hAnsi="Tahoma" w:cs="Tahoma"/>
        </w:rPr>
        <w:t xml:space="preserve"> las</w:t>
      </w:r>
      <w:r w:rsidR="001F14FD" w:rsidRPr="00F54ED7">
        <w:rPr>
          <w:rFonts w:ascii="Tahoma" w:hAnsi="Tahoma" w:cs="Tahoma"/>
        </w:rPr>
        <w:t xml:space="preserve"> reclamaciones tendientes a obtener el derecho pensional.</w:t>
      </w:r>
      <w:r w:rsidR="00D3327E" w:rsidRPr="00F54ED7">
        <w:rPr>
          <w:rFonts w:ascii="Tahoma" w:hAnsi="Tahoma" w:cs="Tahoma"/>
        </w:rPr>
        <w:t xml:space="preserve"> No obstante, s</w:t>
      </w:r>
      <w:r w:rsidR="002355E5" w:rsidRPr="00F54ED7">
        <w:rPr>
          <w:rFonts w:ascii="Tahoma" w:hAnsi="Tahoma" w:cs="Tahoma"/>
        </w:rPr>
        <w:t xml:space="preserve">e opuso a la totalidad de las pretensiones señalando, que </w:t>
      </w:r>
      <w:r w:rsidR="00957DD1" w:rsidRPr="00F54ED7">
        <w:rPr>
          <w:rFonts w:ascii="Tahoma" w:hAnsi="Tahoma" w:cs="Tahoma"/>
        </w:rPr>
        <w:t>en los tres años anteriores a la fecha de estructuración del actor (</w:t>
      </w:r>
      <w:r w:rsidR="004E5317" w:rsidRPr="00F54ED7">
        <w:rPr>
          <w:rFonts w:ascii="Tahoma" w:hAnsi="Tahoma" w:cs="Tahoma"/>
        </w:rPr>
        <w:t xml:space="preserve">28 de </w:t>
      </w:r>
      <w:r w:rsidR="002355E5" w:rsidRPr="00F54ED7">
        <w:rPr>
          <w:rFonts w:ascii="Tahoma" w:hAnsi="Tahoma" w:cs="Tahoma"/>
        </w:rPr>
        <w:t>mayo de 2018</w:t>
      </w:r>
      <w:r w:rsidR="00957DD1" w:rsidRPr="00F54ED7">
        <w:rPr>
          <w:rFonts w:ascii="Tahoma" w:hAnsi="Tahoma" w:cs="Tahoma"/>
        </w:rPr>
        <w:t>)</w:t>
      </w:r>
      <w:r w:rsidR="004E5317" w:rsidRPr="00F54ED7">
        <w:rPr>
          <w:rFonts w:ascii="Tahoma" w:hAnsi="Tahoma" w:cs="Tahoma"/>
        </w:rPr>
        <w:t xml:space="preserve"> no registra una sola semana de las 50 exigidas por la Ley 860 de 2003</w:t>
      </w:r>
      <w:r w:rsidR="00957DD1" w:rsidRPr="00F54ED7">
        <w:rPr>
          <w:rFonts w:ascii="Tahoma" w:hAnsi="Tahoma" w:cs="Tahoma"/>
        </w:rPr>
        <w:t xml:space="preserve">, y que </w:t>
      </w:r>
      <w:r w:rsidR="00DF7DA3" w:rsidRPr="00F54ED7">
        <w:rPr>
          <w:rFonts w:ascii="Tahoma" w:hAnsi="Tahoma" w:cs="Tahoma"/>
        </w:rPr>
        <w:t xml:space="preserve">los aportes realizados con posterioridad a la </w:t>
      </w:r>
      <w:r w:rsidR="00347A74" w:rsidRPr="00F54ED7">
        <w:rPr>
          <w:rFonts w:ascii="Tahoma" w:hAnsi="Tahoma" w:cs="Tahoma"/>
        </w:rPr>
        <w:t>estructuración no tienen respaldo en una actividad laboral</w:t>
      </w:r>
      <w:r w:rsidR="00A71D0B" w:rsidRPr="00F54ED7">
        <w:rPr>
          <w:rFonts w:ascii="Tahoma" w:hAnsi="Tahoma" w:cs="Tahoma"/>
        </w:rPr>
        <w:t xml:space="preserve">. Con sustento en tales argumentos, </w:t>
      </w:r>
      <w:r w:rsidR="002B7435" w:rsidRPr="00F54ED7">
        <w:rPr>
          <w:rFonts w:ascii="Tahoma" w:hAnsi="Tahoma" w:cs="Tahoma"/>
        </w:rPr>
        <w:t xml:space="preserve">como medios defensivos de mérito propuso: </w:t>
      </w:r>
      <w:r w:rsidR="002B7435" w:rsidRPr="00F54ED7">
        <w:rPr>
          <w:rFonts w:ascii="Tahoma" w:hAnsi="Tahoma" w:cs="Tahoma"/>
          <w:i/>
          <w:iCs/>
        </w:rPr>
        <w:t>“</w:t>
      </w:r>
      <w:r w:rsidR="00AC4186" w:rsidRPr="00F54ED7">
        <w:rPr>
          <w:rFonts w:ascii="Tahoma" w:hAnsi="Tahoma" w:cs="Tahoma"/>
          <w:i/>
          <w:iCs/>
        </w:rPr>
        <w:t>genérica”, “prescripción”, ”buena fe”, “inexistencia de la obligación y/o cobro de lo no adeudado</w:t>
      </w:r>
      <w:r w:rsidR="00532F73" w:rsidRPr="00F54ED7">
        <w:rPr>
          <w:rFonts w:ascii="Tahoma" w:hAnsi="Tahoma" w:cs="Tahoma"/>
          <w:i/>
          <w:iCs/>
        </w:rPr>
        <w:t xml:space="preserve">”, “inexistencia de la causa por </w:t>
      </w:r>
      <w:r w:rsidR="00026DBC" w:rsidRPr="00F54ED7">
        <w:rPr>
          <w:rFonts w:ascii="Tahoma" w:hAnsi="Tahoma" w:cs="Tahoma"/>
          <w:i/>
          <w:iCs/>
        </w:rPr>
        <w:t xml:space="preserve">insuficiente densidad de semanas cotizadas”, </w:t>
      </w:r>
      <w:r w:rsidR="005915CF" w:rsidRPr="00F54ED7">
        <w:rPr>
          <w:rFonts w:ascii="Tahoma" w:hAnsi="Tahoma" w:cs="Tahoma"/>
          <w:i/>
          <w:iCs/>
        </w:rPr>
        <w:t xml:space="preserve">“compensación”, </w:t>
      </w:r>
      <w:r w:rsidR="005915CF" w:rsidRPr="00F54ED7">
        <w:rPr>
          <w:rFonts w:ascii="Tahoma" w:hAnsi="Tahoma" w:cs="Tahoma"/>
          <w:i/>
          <w:iCs/>
        </w:rPr>
        <w:lastRenderedPageBreak/>
        <w:t>“exoneración de condena en costas y de</w:t>
      </w:r>
      <w:r w:rsidR="009F6067" w:rsidRPr="00F54ED7">
        <w:rPr>
          <w:rFonts w:ascii="Tahoma" w:hAnsi="Tahoma" w:cs="Tahoma"/>
          <w:i/>
          <w:iCs/>
        </w:rPr>
        <w:t xml:space="preserve"> intereses de mora”, “falta de causa para pedir”, “falta de legitimación en la causa por pasiva”, “falta de personería sustantiva por pasiva”</w:t>
      </w:r>
      <w:r w:rsidR="003033BA" w:rsidRPr="00F54ED7">
        <w:rPr>
          <w:rFonts w:ascii="Tahoma" w:hAnsi="Tahoma" w:cs="Tahoma"/>
          <w:i/>
          <w:iCs/>
        </w:rPr>
        <w:t xml:space="preserve"> e “inexistencia de la fuente de la obligación</w:t>
      </w:r>
      <w:r w:rsidR="001E3CAD" w:rsidRPr="00F54ED7">
        <w:rPr>
          <w:rFonts w:ascii="Tahoma" w:hAnsi="Tahoma" w:cs="Tahoma"/>
          <w:i/>
          <w:iCs/>
        </w:rPr>
        <w:t xml:space="preserve"> y/o cobro de lo no debido</w:t>
      </w:r>
      <w:r w:rsidR="003033BA" w:rsidRPr="00F54ED7">
        <w:rPr>
          <w:rFonts w:ascii="Tahoma" w:hAnsi="Tahoma" w:cs="Tahoma"/>
          <w:i/>
          <w:iCs/>
        </w:rPr>
        <w:t>”.</w:t>
      </w:r>
      <w:r w:rsidR="003033BA" w:rsidRPr="00F54ED7">
        <w:rPr>
          <w:rFonts w:ascii="Tahoma" w:hAnsi="Tahoma" w:cs="Tahoma"/>
        </w:rPr>
        <w:t xml:space="preserve"> </w:t>
      </w:r>
    </w:p>
    <w:p w14:paraId="02991F92" w14:textId="77777777" w:rsidR="00C405F4" w:rsidRPr="00F54ED7" w:rsidRDefault="00C405F4" w:rsidP="00F54ED7">
      <w:pPr>
        <w:spacing w:line="276" w:lineRule="auto"/>
        <w:jc w:val="both"/>
        <w:textAlignment w:val="baseline"/>
        <w:rPr>
          <w:rFonts w:ascii="Tahoma" w:hAnsi="Tahoma" w:cs="Tahoma"/>
          <w:i/>
          <w:iCs/>
        </w:rPr>
      </w:pPr>
    </w:p>
    <w:p w14:paraId="7D7A6034" w14:textId="3C00FBC5" w:rsidR="005A7041" w:rsidRPr="00F54ED7" w:rsidRDefault="00B42142" w:rsidP="00F54ED7">
      <w:pPr>
        <w:pStyle w:val="Yo"/>
        <w:spacing w:line="276" w:lineRule="auto"/>
        <w:rPr>
          <w:rFonts w:ascii="Tahoma" w:eastAsia="Tahoma" w:hAnsi="Tahoma" w:cs="Tahoma"/>
          <w:sz w:val="24"/>
          <w:szCs w:val="24"/>
        </w:rPr>
      </w:pPr>
      <w:r w:rsidRPr="00F54ED7">
        <w:rPr>
          <w:rFonts w:ascii="Tahoma" w:eastAsia="Tahoma" w:hAnsi="Tahoma" w:cs="Tahoma"/>
          <w:sz w:val="24"/>
          <w:szCs w:val="24"/>
        </w:rPr>
        <w:t>S</w:t>
      </w:r>
      <w:r w:rsidR="00CF00F0" w:rsidRPr="00F54ED7">
        <w:rPr>
          <w:rFonts w:ascii="Tahoma" w:eastAsia="Tahoma" w:hAnsi="Tahoma" w:cs="Tahoma"/>
          <w:sz w:val="24"/>
          <w:szCs w:val="24"/>
        </w:rPr>
        <w:t>entencia de primera instancia</w:t>
      </w:r>
    </w:p>
    <w:p w14:paraId="287A32AE" w14:textId="77777777" w:rsidR="00160EC9" w:rsidRPr="00F54ED7" w:rsidRDefault="00160EC9" w:rsidP="00F54ED7">
      <w:pPr>
        <w:spacing w:line="276" w:lineRule="auto"/>
        <w:textAlignment w:val="baseline"/>
        <w:rPr>
          <w:rFonts w:ascii="Tahoma" w:eastAsia="Tahoma" w:hAnsi="Tahoma" w:cs="Tahoma"/>
          <w:b/>
          <w:bCs/>
        </w:rPr>
      </w:pPr>
    </w:p>
    <w:p w14:paraId="1F5A1E6C" w14:textId="77777777" w:rsidR="004D528F" w:rsidRPr="00F54ED7" w:rsidRDefault="6686C7E5" w:rsidP="00F54ED7">
      <w:pPr>
        <w:spacing w:line="276" w:lineRule="auto"/>
        <w:ind w:firstLine="709"/>
        <w:jc w:val="both"/>
        <w:rPr>
          <w:rFonts w:ascii="Tahoma" w:hAnsi="Tahoma" w:cs="Tahoma"/>
        </w:rPr>
      </w:pPr>
      <w:r w:rsidRPr="00F54ED7">
        <w:rPr>
          <w:rFonts w:ascii="Tahoma" w:hAnsi="Tahoma" w:cs="Tahoma"/>
        </w:rPr>
        <w:t xml:space="preserve">La </w:t>
      </w:r>
      <w:r w:rsidR="4848290E" w:rsidRPr="00F54ED7">
        <w:rPr>
          <w:rFonts w:ascii="Tahoma" w:hAnsi="Tahoma" w:cs="Tahoma"/>
        </w:rPr>
        <w:t>juez</w:t>
      </w:r>
      <w:r w:rsidRPr="00F54ED7">
        <w:rPr>
          <w:rFonts w:ascii="Tahoma" w:hAnsi="Tahoma" w:cs="Tahoma"/>
        </w:rPr>
        <w:t>a</w:t>
      </w:r>
      <w:r w:rsidR="4848290E" w:rsidRPr="00F54ED7">
        <w:rPr>
          <w:rFonts w:ascii="Tahoma" w:hAnsi="Tahoma" w:cs="Tahoma"/>
        </w:rPr>
        <w:t xml:space="preserve"> de primer grado</w:t>
      </w:r>
      <w:r w:rsidR="00C07FBF" w:rsidRPr="00F54ED7">
        <w:rPr>
          <w:rFonts w:ascii="Tahoma" w:hAnsi="Tahoma" w:cs="Tahoma"/>
        </w:rPr>
        <w:t xml:space="preserve"> declaró probadas las excepciones de inexistencia de la obligación demandada y/o cobro de lo no adeudado, inexistencia de causa por insuficiente densidad de semanas cotizadas y cobro de lo no debido propuestas por la sociedad Porvenir S.A.</w:t>
      </w:r>
      <w:r w:rsidR="004D528F" w:rsidRPr="00F54ED7">
        <w:rPr>
          <w:rFonts w:ascii="Tahoma" w:hAnsi="Tahoma" w:cs="Tahoma"/>
        </w:rPr>
        <w:t xml:space="preserve"> </w:t>
      </w:r>
    </w:p>
    <w:p w14:paraId="4A7DAD39" w14:textId="77777777" w:rsidR="004D528F" w:rsidRPr="00F54ED7" w:rsidRDefault="004D528F" w:rsidP="00F54ED7">
      <w:pPr>
        <w:spacing w:line="276" w:lineRule="auto"/>
        <w:ind w:firstLine="709"/>
        <w:jc w:val="both"/>
        <w:rPr>
          <w:rFonts w:ascii="Tahoma" w:hAnsi="Tahoma" w:cs="Tahoma"/>
        </w:rPr>
      </w:pPr>
    </w:p>
    <w:p w14:paraId="164CEF9B" w14:textId="17DED48E" w:rsidR="00083DE5" w:rsidRPr="00F54ED7" w:rsidRDefault="004D528F" w:rsidP="00F54ED7">
      <w:pPr>
        <w:spacing w:line="276" w:lineRule="auto"/>
        <w:ind w:firstLine="709"/>
        <w:jc w:val="both"/>
        <w:rPr>
          <w:rFonts w:ascii="Tahoma" w:hAnsi="Tahoma" w:cs="Tahoma"/>
        </w:rPr>
      </w:pPr>
      <w:r w:rsidRPr="00F54ED7">
        <w:rPr>
          <w:rFonts w:ascii="Tahoma" w:hAnsi="Tahoma" w:cs="Tahoma"/>
        </w:rPr>
        <w:t xml:space="preserve">Por consiguiente, </w:t>
      </w:r>
      <w:r w:rsidR="002C104B" w:rsidRPr="00F54ED7">
        <w:rPr>
          <w:rFonts w:ascii="Tahoma" w:hAnsi="Tahoma" w:cs="Tahoma"/>
        </w:rPr>
        <w:t xml:space="preserve">absolvió a Porvenir S.A. de todas y cada una de las pretensiones incoadas en su contra por el señor </w:t>
      </w:r>
      <w:proofErr w:type="spellStart"/>
      <w:r w:rsidR="002C104B" w:rsidRPr="00F54ED7">
        <w:rPr>
          <w:rFonts w:ascii="Tahoma" w:hAnsi="Tahoma" w:cs="Tahoma"/>
        </w:rPr>
        <w:t>Eduin</w:t>
      </w:r>
      <w:proofErr w:type="spellEnd"/>
      <w:r w:rsidR="002C104B" w:rsidRPr="00F54ED7">
        <w:rPr>
          <w:rFonts w:ascii="Tahoma" w:hAnsi="Tahoma" w:cs="Tahoma"/>
        </w:rPr>
        <w:t xml:space="preserve"> Mauricio Rincón Agr</w:t>
      </w:r>
      <w:r w:rsidR="00DB6195" w:rsidRPr="00F54ED7">
        <w:rPr>
          <w:rFonts w:ascii="Tahoma" w:hAnsi="Tahoma" w:cs="Tahoma"/>
        </w:rPr>
        <w:t xml:space="preserve">edo, y condenó a la parte demandante en costas procesales a favor de la entidad demandada. </w:t>
      </w:r>
    </w:p>
    <w:p w14:paraId="7171D455" w14:textId="77777777" w:rsidR="00DB6195" w:rsidRPr="00F54ED7" w:rsidRDefault="00DB6195" w:rsidP="00F54ED7">
      <w:pPr>
        <w:spacing w:line="276" w:lineRule="auto"/>
        <w:ind w:firstLine="709"/>
        <w:jc w:val="both"/>
        <w:rPr>
          <w:rFonts w:ascii="Tahoma" w:hAnsi="Tahoma" w:cs="Tahoma"/>
        </w:rPr>
      </w:pPr>
    </w:p>
    <w:p w14:paraId="095322BB" w14:textId="13BE6B51" w:rsidR="00DB6195" w:rsidRPr="00F54ED7" w:rsidRDefault="00DB6195" w:rsidP="00F54ED7">
      <w:pPr>
        <w:spacing w:line="276" w:lineRule="auto"/>
        <w:ind w:firstLine="709"/>
        <w:jc w:val="both"/>
        <w:rPr>
          <w:rFonts w:ascii="Tahoma" w:hAnsi="Tahoma" w:cs="Tahoma"/>
        </w:rPr>
      </w:pPr>
      <w:r w:rsidRPr="00F54ED7">
        <w:rPr>
          <w:rFonts w:ascii="Tahoma" w:hAnsi="Tahoma" w:cs="Tahoma"/>
        </w:rPr>
        <w:t xml:space="preserve">Finalmente, dispuso el grado jurisdiccional de consulta, en caso </w:t>
      </w:r>
      <w:proofErr w:type="spellStart"/>
      <w:r w:rsidRPr="00F54ED7">
        <w:rPr>
          <w:rFonts w:ascii="Tahoma" w:hAnsi="Tahoma" w:cs="Tahoma"/>
        </w:rPr>
        <w:t>se</w:t>
      </w:r>
      <w:proofErr w:type="spellEnd"/>
      <w:r w:rsidRPr="00F54ED7">
        <w:rPr>
          <w:rFonts w:ascii="Tahoma" w:hAnsi="Tahoma" w:cs="Tahoma"/>
        </w:rPr>
        <w:t xml:space="preserve"> </w:t>
      </w:r>
      <w:r w:rsidR="74E17044" w:rsidRPr="00F54ED7">
        <w:rPr>
          <w:rFonts w:ascii="Tahoma" w:hAnsi="Tahoma" w:cs="Tahoma"/>
        </w:rPr>
        <w:t>que</w:t>
      </w:r>
      <w:r w:rsidRPr="00F54ED7">
        <w:rPr>
          <w:rFonts w:ascii="Tahoma" w:hAnsi="Tahoma" w:cs="Tahoma"/>
        </w:rPr>
        <w:t xml:space="preserve"> la decisión no fuera apelada. </w:t>
      </w:r>
    </w:p>
    <w:p w14:paraId="1EE32248" w14:textId="2CA90D32" w:rsidR="00223623" w:rsidRPr="00F54ED7" w:rsidRDefault="00223623" w:rsidP="00F54ED7">
      <w:pPr>
        <w:spacing w:line="276" w:lineRule="auto"/>
        <w:jc w:val="both"/>
        <w:rPr>
          <w:rFonts w:ascii="Tahoma" w:hAnsi="Tahoma" w:cs="Tahoma"/>
        </w:rPr>
      </w:pPr>
    </w:p>
    <w:p w14:paraId="094BD1F9" w14:textId="4CE71221" w:rsidR="00394FD6" w:rsidRPr="00F54ED7" w:rsidRDefault="00223623" w:rsidP="00F54ED7">
      <w:pPr>
        <w:spacing w:line="276" w:lineRule="auto"/>
        <w:ind w:firstLine="709"/>
        <w:jc w:val="both"/>
        <w:rPr>
          <w:rFonts w:ascii="Tahoma" w:hAnsi="Tahoma" w:cs="Tahoma"/>
        </w:rPr>
      </w:pPr>
      <w:r w:rsidRPr="00F54ED7">
        <w:rPr>
          <w:rFonts w:ascii="Tahoma" w:hAnsi="Tahoma" w:cs="Tahoma"/>
        </w:rPr>
        <w:t xml:space="preserve">Como fundamento de la anterior decisión, </w:t>
      </w:r>
      <w:r w:rsidR="001A2DA5" w:rsidRPr="00F54ED7">
        <w:rPr>
          <w:rFonts w:ascii="Tahoma" w:hAnsi="Tahoma" w:cs="Tahoma"/>
        </w:rPr>
        <w:t>trajo a colación diferentes sentencias proferidas por est</w:t>
      </w:r>
      <w:r w:rsidR="5BEF1A23" w:rsidRPr="00F54ED7">
        <w:rPr>
          <w:rFonts w:ascii="Tahoma" w:hAnsi="Tahoma" w:cs="Tahoma"/>
        </w:rPr>
        <w:t>a</w:t>
      </w:r>
      <w:r w:rsidR="001A2DA5" w:rsidRPr="00F54ED7">
        <w:rPr>
          <w:rFonts w:ascii="Tahoma" w:hAnsi="Tahoma" w:cs="Tahoma"/>
        </w:rPr>
        <w:t xml:space="preserve"> Corporación y por la Corte Suprema de Justicia respecto </w:t>
      </w:r>
      <w:r w:rsidR="00A52778" w:rsidRPr="00F54ED7">
        <w:rPr>
          <w:rFonts w:ascii="Tahoma" w:hAnsi="Tahoma" w:cs="Tahoma"/>
        </w:rPr>
        <w:t xml:space="preserve">de la posibilidad de modificar la fecha de estructuración establecida por el órgano calificador cuando se </w:t>
      </w:r>
      <w:r w:rsidR="00C250A5" w:rsidRPr="00F54ED7">
        <w:rPr>
          <w:rFonts w:ascii="Tahoma" w:hAnsi="Tahoma" w:cs="Tahoma"/>
        </w:rPr>
        <w:t>acredita</w:t>
      </w:r>
      <w:r w:rsidR="00047377" w:rsidRPr="00F54ED7">
        <w:rPr>
          <w:rFonts w:ascii="Tahoma" w:hAnsi="Tahoma" w:cs="Tahoma"/>
        </w:rPr>
        <w:t xml:space="preserve">n aportes fruto de </w:t>
      </w:r>
      <w:r w:rsidR="007F278B" w:rsidRPr="00F54ED7">
        <w:rPr>
          <w:rFonts w:ascii="Tahoma" w:hAnsi="Tahoma" w:cs="Tahoma"/>
        </w:rPr>
        <w:t>l</w:t>
      </w:r>
      <w:r w:rsidR="00047377" w:rsidRPr="00F54ED7">
        <w:rPr>
          <w:rFonts w:ascii="Tahoma" w:hAnsi="Tahoma" w:cs="Tahoma"/>
        </w:rPr>
        <w:t>a capacidad laboral residual y</w:t>
      </w:r>
      <w:r w:rsidR="00C250A5" w:rsidRPr="00F54ED7">
        <w:rPr>
          <w:rFonts w:ascii="Tahoma" w:hAnsi="Tahoma" w:cs="Tahoma"/>
        </w:rPr>
        <w:t xml:space="preserve"> la existencia de una enfermedad crónica, degenerativa o congénita,</w:t>
      </w:r>
      <w:r w:rsidR="00047377" w:rsidRPr="00F54ED7">
        <w:rPr>
          <w:rFonts w:ascii="Tahoma" w:hAnsi="Tahoma" w:cs="Tahoma"/>
        </w:rPr>
        <w:t xml:space="preserve"> con </w:t>
      </w:r>
      <w:r w:rsidR="007F278B" w:rsidRPr="00F54ED7">
        <w:rPr>
          <w:rFonts w:ascii="Tahoma" w:hAnsi="Tahoma" w:cs="Tahoma"/>
        </w:rPr>
        <w:t xml:space="preserve">base </w:t>
      </w:r>
      <w:r w:rsidR="00047377" w:rsidRPr="00F54ED7">
        <w:rPr>
          <w:rFonts w:ascii="Tahoma" w:hAnsi="Tahoma" w:cs="Tahoma"/>
        </w:rPr>
        <w:t>en la sentencia SU</w:t>
      </w:r>
      <w:r w:rsidR="006D3648" w:rsidRPr="00F54ED7">
        <w:rPr>
          <w:rFonts w:ascii="Tahoma" w:hAnsi="Tahoma" w:cs="Tahoma"/>
        </w:rPr>
        <w:t>-</w:t>
      </w:r>
      <w:r w:rsidR="00047377" w:rsidRPr="00F54ED7">
        <w:rPr>
          <w:rFonts w:ascii="Tahoma" w:hAnsi="Tahoma" w:cs="Tahoma"/>
        </w:rPr>
        <w:t>588 de 2016</w:t>
      </w:r>
      <w:r w:rsidR="006602B0" w:rsidRPr="00F54ED7">
        <w:rPr>
          <w:rFonts w:ascii="Tahoma" w:hAnsi="Tahoma" w:cs="Tahoma"/>
        </w:rPr>
        <w:t>.</w:t>
      </w:r>
    </w:p>
    <w:p w14:paraId="2E74D081" w14:textId="77777777" w:rsidR="006602B0" w:rsidRPr="00F54ED7" w:rsidRDefault="006602B0" w:rsidP="00F54ED7">
      <w:pPr>
        <w:spacing w:line="276" w:lineRule="auto"/>
        <w:ind w:firstLine="709"/>
        <w:jc w:val="both"/>
        <w:rPr>
          <w:rFonts w:ascii="Tahoma" w:hAnsi="Tahoma" w:cs="Tahoma"/>
        </w:rPr>
      </w:pPr>
    </w:p>
    <w:p w14:paraId="7C6539AE" w14:textId="353D1ED9" w:rsidR="006A06F5" w:rsidRPr="00F54ED7" w:rsidRDefault="006602B0" w:rsidP="00F54ED7">
      <w:pPr>
        <w:spacing w:line="276" w:lineRule="auto"/>
        <w:jc w:val="both"/>
        <w:rPr>
          <w:rFonts w:ascii="Tahoma" w:hAnsi="Tahoma" w:cs="Tahoma"/>
        </w:rPr>
      </w:pPr>
      <w:r w:rsidRPr="00F54ED7">
        <w:rPr>
          <w:rFonts w:ascii="Tahoma" w:hAnsi="Tahoma" w:cs="Tahoma"/>
        </w:rPr>
        <w:tab/>
        <w:t>Acto seguido</w:t>
      </w:r>
      <w:r w:rsidR="001225C6" w:rsidRPr="00F54ED7">
        <w:rPr>
          <w:rFonts w:ascii="Tahoma" w:hAnsi="Tahoma" w:cs="Tahoma"/>
        </w:rPr>
        <w:t>,</w:t>
      </w:r>
      <w:r w:rsidRPr="00F54ED7">
        <w:rPr>
          <w:rFonts w:ascii="Tahoma" w:hAnsi="Tahoma" w:cs="Tahoma"/>
        </w:rPr>
        <w:t xml:space="preserve"> precisó que en </w:t>
      </w:r>
      <w:r w:rsidR="1D522A73" w:rsidRPr="00F54ED7">
        <w:rPr>
          <w:rFonts w:ascii="Tahoma" w:hAnsi="Tahoma" w:cs="Tahoma"/>
        </w:rPr>
        <w:t xml:space="preserve">el </w:t>
      </w:r>
      <w:r w:rsidRPr="00F54ED7">
        <w:rPr>
          <w:rFonts w:ascii="Tahoma" w:hAnsi="Tahoma" w:cs="Tahoma"/>
        </w:rPr>
        <w:t>caso objeto de estudio estaba plenamente acreditado</w:t>
      </w:r>
      <w:r w:rsidR="001225C6" w:rsidRPr="00F54ED7">
        <w:rPr>
          <w:rFonts w:ascii="Tahoma" w:hAnsi="Tahoma" w:cs="Tahoma"/>
        </w:rPr>
        <w:t xml:space="preserve"> con el dictamen de pérdida</w:t>
      </w:r>
      <w:r w:rsidR="009C32EA" w:rsidRPr="00F54ED7">
        <w:rPr>
          <w:rFonts w:ascii="Tahoma" w:hAnsi="Tahoma" w:cs="Tahoma"/>
        </w:rPr>
        <w:t xml:space="preserve"> de capacidad laboral y la historia clínica, </w:t>
      </w:r>
      <w:r w:rsidRPr="00F54ED7">
        <w:rPr>
          <w:rFonts w:ascii="Tahoma" w:hAnsi="Tahoma" w:cs="Tahoma"/>
        </w:rPr>
        <w:t xml:space="preserve">el carácter </w:t>
      </w:r>
      <w:r w:rsidR="001225C6" w:rsidRPr="00F54ED7">
        <w:rPr>
          <w:rFonts w:ascii="Tahoma" w:hAnsi="Tahoma" w:cs="Tahoma"/>
        </w:rPr>
        <w:t>crónico y degenerativo de la enfermedad que aqueja al demandante y que derivó en una PCL superior al 50%</w:t>
      </w:r>
      <w:r w:rsidR="009C32EA" w:rsidRPr="00F54ED7">
        <w:rPr>
          <w:rFonts w:ascii="Tahoma" w:hAnsi="Tahoma" w:cs="Tahoma"/>
        </w:rPr>
        <w:t>, asimismo, que después de un cese de aportes de más de 10 años</w:t>
      </w:r>
      <w:r w:rsidR="002B10DB" w:rsidRPr="00F54ED7">
        <w:rPr>
          <w:rFonts w:ascii="Tahoma" w:hAnsi="Tahoma" w:cs="Tahoma"/>
        </w:rPr>
        <w:t xml:space="preserve"> </w:t>
      </w:r>
      <w:r w:rsidR="006A06F5" w:rsidRPr="00F54ED7">
        <w:rPr>
          <w:rFonts w:ascii="Tahoma" w:hAnsi="Tahoma" w:cs="Tahoma"/>
        </w:rPr>
        <w:t>se hizo calificar el 20 de septiembre de 2020, cuando había transcurrido un poco más de un año después del reinicio de sus cotizaciones</w:t>
      </w:r>
      <w:r w:rsidR="00210B30" w:rsidRPr="00F54ED7">
        <w:rPr>
          <w:rFonts w:ascii="Tahoma" w:hAnsi="Tahoma" w:cs="Tahoma"/>
        </w:rPr>
        <w:t xml:space="preserve">, </w:t>
      </w:r>
      <w:r w:rsidR="00851A72" w:rsidRPr="00F54ED7">
        <w:rPr>
          <w:rFonts w:ascii="Tahoma" w:hAnsi="Tahoma" w:cs="Tahoma"/>
        </w:rPr>
        <w:t xml:space="preserve">y alcanzaba 64,28 semanas en los tres años anteriores a la fecha de la última cotización. </w:t>
      </w:r>
    </w:p>
    <w:p w14:paraId="230950F4" w14:textId="77777777" w:rsidR="001A2811" w:rsidRPr="00F54ED7" w:rsidRDefault="001A2811" w:rsidP="00F54ED7">
      <w:pPr>
        <w:spacing w:line="276" w:lineRule="auto"/>
        <w:jc w:val="both"/>
        <w:rPr>
          <w:rFonts w:ascii="Tahoma" w:hAnsi="Tahoma" w:cs="Tahoma"/>
        </w:rPr>
      </w:pPr>
    </w:p>
    <w:p w14:paraId="5E43B682" w14:textId="4B1CDE3F" w:rsidR="001A2811" w:rsidRPr="00F54ED7" w:rsidRDefault="001A2811" w:rsidP="00F54ED7">
      <w:pPr>
        <w:spacing w:line="276" w:lineRule="auto"/>
        <w:jc w:val="both"/>
        <w:rPr>
          <w:rFonts w:ascii="Tahoma" w:hAnsi="Tahoma" w:cs="Tahoma"/>
        </w:rPr>
      </w:pPr>
      <w:r w:rsidRPr="00F54ED7">
        <w:rPr>
          <w:rFonts w:ascii="Tahoma" w:hAnsi="Tahoma" w:cs="Tahoma"/>
        </w:rPr>
        <w:tab/>
        <w:t>Pese a lo anterior,</w:t>
      </w:r>
      <w:r w:rsidR="008673D1" w:rsidRPr="00F54ED7">
        <w:rPr>
          <w:rFonts w:ascii="Tahoma" w:hAnsi="Tahoma" w:cs="Tahoma"/>
        </w:rPr>
        <w:t xml:space="preserve"> previó recuento de las declaraciones vertidas por el demandante y los testigos,</w:t>
      </w:r>
      <w:r w:rsidRPr="00F54ED7">
        <w:rPr>
          <w:rFonts w:ascii="Tahoma" w:hAnsi="Tahoma" w:cs="Tahoma"/>
        </w:rPr>
        <w:t xml:space="preserve"> la jueza concluyó que los aportes no habían sido producto de la pérdida de capacidad residual del actor, </w:t>
      </w:r>
      <w:r w:rsidR="00817D4E" w:rsidRPr="00F54ED7">
        <w:rPr>
          <w:rFonts w:ascii="Tahoma" w:hAnsi="Tahoma" w:cs="Tahoma"/>
        </w:rPr>
        <w:t>debido a que estuvo hospitalizado por algunos periodos en los años 2018 y 2019 que le imposibilitaron prestar el servicio</w:t>
      </w:r>
      <w:r w:rsidR="003E3984" w:rsidRPr="00F54ED7">
        <w:rPr>
          <w:rFonts w:ascii="Tahoma" w:hAnsi="Tahoma" w:cs="Tahoma"/>
        </w:rPr>
        <w:t>,</w:t>
      </w:r>
      <w:r w:rsidR="00A206F6" w:rsidRPr="00F54ED7">
        <w:rPr>
          <w:rFonts w:ascii="Tahoma" w:hAnsi="Tahoma" w:cs="Tahoma"/>
        </w:rPr>
        <w:t xml:space="preserve"> la labor desempeñada era ocasional</w:t>
      </w:r>
      <w:r w:rsidR="005E32D1" w:rsidRPr="00F54ED7">
        <w:rPr>
          <w:rFonts w:ascii="Tahoma" w:hAnsi="Tahoma" w:cs="Tahoma"/>
        </w:rPr>
        <w:t>, y conforme lo precisó el padre del demandante los aportes realizados se hicieron</w:t>
      </w:r>
      <w:r w:rsidR="00642C25" w:rsidRPr="00F54ED7">
        <w:rPr>
          <w:rFonts w:ascii="Tahoma" w:hAnsi="Tahoma" w:cs="Tahoma"/>
        </w:rPr>
        <w:t xml:space="preserve"> </w:t>
      </w:r>
      <w:r w:rsidR="005E32D1" w:rsidRPr="00F54ED7">
        <w:rPr>
          <w:rFonts w:ascii="Tahoma" w:hAnsi="Tahoma" w:cs="Tahoma"/>
        </w:rPr>
        <w:t>con el único fin de acceder a la pensión de invalidez</w:t>
      </w:r>
      <w:r w:rsidR="00642C25" w:rsidRPr="00F54ED7">
        <w:rPr>
          <w:rFonts w:ascii="Tahoma" w:hAnsi="Tahoma" w:cs="Tahoma"/>
        </w:rPr>
        <w:t xml:space="preserve">, </w:t>
      </w:r>
      <w:r w:rsidR="002122C7" w:rsidRPr="00F54ED7">
        <w:rPr>
          <w:rFonts w:ascii="Tahoma" w:hAnsi="Tahoma" w:cs="Tahoma"/>
        </w:rPr>
        <w:t xml:space="preserve">lo que de suyo denota un </w:t>
      </w:r>
      <w:r w:rsidR="00687590" w:rsidRPr="00F54ED7">
        <w:rPr>
          <w:rFonts w:ascii="Tahoma" w:hAnsi="Tahoma" w:cs="Tahoma"/>
        </w:rPr>
        <w:t>á</w:t>
      </w:r>
      <w:r w:rsidR="002122C7" w:rsidRPr="00F54ED7">
        <w:rPr>
          <w:rFonts w:ascii="Tahoma" w:hAnsi="Tahoma" w:cs="Tahoma"/>
        </w:rPr>
        <w:t xml:space="preserve">nimo </w:t>
      </w:r>
      <w:proofErr w:type="spellStart"/>
      <w:r w:rsidR="002122C7" w:rsidRPr="00F54ED7">
        <w:rPr>
          <w:rFonts w:ascii="Tahoma" w:hAnsi="Tahoma" w:cs="Tahoma"/>
        </w:rPr>
        <w:t>defraudatorio</w:t>
      </w:r>
      <w:proofErr w:type="spellEnd"/>
      <w:r w:rsidR="002122C7" w:rsidRPr="00F54ED7">
        <w:rPr>
          <w:rFonts w:ascii="Tahoma" w:hAnsi="Tahoma" w:cs="Tahoma"/>
        </w:rPr>
        <w:t xml:space="preserve"> del sistema y no de </w:t>
      </w:r>
      <w:r w:rsidR="00A411FD" w:rsidRPr="00F54ED7">
        <w:rPr>
          <w:rFonts w:ascii="Tahoma" w:hAnsi="Tahoma" w:cs="Tahoma"/>
        </w:rPr>
        <w:t>asegurar una contingencia.</w:t>
      </w:r>
    </w:p>
    <w:p w14:paraId="531225F1" w14:textId="759627AF" w:rsidR="00984DBE" w:rsidRPr="00F54ED7" w:rsidRDefault="00984DBE" w:rsidP="00F54ED7">
      <w:pPr>
        <w:spacing w:line="276" w:lineRule="auto"/>
        <w:jc w:val="both"/>
        <w:rPr>
          <w:rFonts w:ascii="Tahoma" w:hAnsi="Tahoma" w:cs="Tahoma"/>
        </w:rPr>
      </w:pPr>
    </w:p>
    <w:p w14:paraId="7A9570B2" w14:textId="64241CB7" w:rsidR="00984DBE" w:rsidRPr="00F54ED7" w:rsidRDefault="00376131" w:rsidP="00F54ED7">
      <w:pPr>
        <w:pStyle w:val="Yo"/>
        <w:spacing w:line="276" w:lineRule="auto"/>
        <w:rPr>
          <w:rFonts w:ascii="Tahoma" w:eastAsia="Tahoma" w:hAnsi="Tahoma" w:cs="Tahoma"/>
          <w:sz w:val="24"/>
          <w:szCs w:val="24"/>
        </w:rPr>
      </w:pPr>
      <w:r w:rsidRPr="00F54ED7">
        <w:rPr>
          <w:rFonts w:ascii="Tahoma" w:eastAsia="Tahoma" w:hAnsi="Tahoma" w:cs="Tahoma"/>
          <w:sz w:val="24"/>
          <w:szCs w:val="24"/>
        </w:rPr>
        <w:t>Grado jurisdiccional de consulta</w:t>
      </w:r>
    </w:p>
    <w:p w14:paraId="549D47B4" w14:textId="0048722E" w:rsidR="00984DBE" w:rsidRPr="00F54ED7" w:rsidRDefault="00984DBE" w:rsidP="00F54ED7">
      <w:pPr>
        <w:widowControl w:val="0"/>
        <w:spacing w:line="276" w:lineRule="auto"/>
        <w:jc w:val="both"/>
        <w:rPr>
          <w:rFonts w:ascii="Tahoma" w:eastAsia="Tahoma" w:hAnsi="Tahoma" w:cs="Tahoma"/>
        </w:rPr>
      </w:pPr>
    </w:p>
    <w:p w14:paraId="23DEE7C2" w14:textId="0DCDBA77" w:rsidR="005B35A8" w:rsidRPr="00F54ED7" w:rsidRDefault="00471646" w:rsidP="00F54ED7">
      <w:pPr>
        <w:spacing w:line="276" w:lineRule="auto"/>
        <w:ind w:firstLine="708"/>
        <w:jc w:val="both"/>
        <w:rPr>
          <w:rFonts w:ascii="Tahoma" w:eastAsia="Tahoma" w:hAnsi="Tahoma" w:cs="Tahoma"/>
        </w:rPr>
      </w:pPr>
      <w:r w:rsidRPr="00F54ED7">
        <w:rPr>
          <w:rFonts w:ascii="Tahoma" w:eastAsia="Tahoma" w:hAnsi="Tahoma" w:cs="Tahoma"/>
        </w:rPr>
        <w:t xml:space="preserve">De conformidad con el artículo 69 del Código Procesal del Trabajo y de la Seguridad Social, es procedente el grado jurisdiccional denominado consulta, cuando la sentencia de primera </w:t>
      </w:r>
      <w:r w:rsidR="3CF09A90" w:rsidRPr="00F54ED7">
        <w:rPr>
          <w:rFonts w:ascii="Tahoma" w:eastAsia="Tahoma" w:hAnsi="Tahoma" w:cs="Tahoma"/>
        </w:rPr>
        <w:t>instancia</w:t>
      </w:r>
      <w:r w:rsidRPr="00F54ED7">
        <w:rPr>
          <w:rFonts w:ascii="Tahoma" w:eastAsia="Tahoma" w:hAnsi="Tahoma" w:cs="Tahoma"/>
        </w:rPr>
        <w:t xml:space="preserve"> fuere totalmente adversa a las pretensiones del </w:t>
      </w:r>
      <w:r w:rsidRPr="00F54ED7">
        <w:rPr>
          <w:rFonts w:ascii="Tahoma" w:eastAsia="Tahoma" w:hAnsi="Tahoma" w:cs="Tahoma"/>
        </w:rPr>
        <w:lastRenderedPageBreak/>
        <w:t xml:space="preserve">trabajador (afiliado) y la misma no hubiere sido recurrida, como ocurrió en el presente asunto. </w:t>
      </w:r>
    </w:p>
    <w:p w14:paraId="11544084" w14:textId="77777777" w:rsidR="00471646" w:rsidRPr="00F54ED7" w:rsidRDefault="00471646" w:rsidP="00F54ED7">
      <w:pPr>
        <w:spacing w:line="276" w:lineRule="auto"/>
        <w:jc w:val="both"/>
        <w:rPr>
          <w:rFonts w:ascii="Tahoma" w:eastAsia="Tahoma" w:hAnsi="Tahoma" w:cs="Tahoma"/>
        </w:rPr>
      </w:pPr>
    </w:p>
    <w:p w14:paraId="5F24AA60" w14:textId="3B476A30" w:rsidR="008C0B82" w:rsidRPr="00F54ED7" w:rsidRDefault="00376131" w:rsidP="00F54ED7">
      <w:pPr>
        <w:numPr>
          <w:ilvl w:val="0"/>
          <w:numId w:val="2"/>
        </w:numPr>
        <w:pBdr>
          <w:top w:val="nil"/>
          <w:left w:val="nil"/>
          <w:bottom w:val="nil"/>
          <w:right w:val="nil"/>
          <w:between w:val="nil"/>
        </w:pBdr>
        <w:spacing w:line="276" w:lineRule="auto"/>
        <w:contextualSpacing/>
        <w:jc w:val="center"/>
        <w:rPr>
          <w:rFonts w:ascii="Tahoma" w:eastAsia="Tahoma" w:hAnsi="Tahoma" w:cs="Tahoma"/>
          <w:b/>
          <w:color w:val="000000"/>
        </w:rPr>
      </w:pPr>
      <w:bookmarkStart w:id="4" w:name="_Hlk105572572"/>
      <w:r w:rsidRPr="00F54ED7">
        <w:rPr>
          <w:rFonts w:ascii="Tahoma" w:eastAsia="Tahoma" w:hAnsi="Tahoma" w:cs="Tahoma"/>
          <w:b/>
          <w:color w:val="000000"/>
        </w:rPr>
        <w:t>Al</w:t>
      </w:r>
      <w:r w:rsidR="00CF00F0" w:rsidRPr="00F54ED7">
        <w:rPr>
          <w:rFonts w:ascii="Tahoma" w:eastAsia="Tahoma" w:hAnsi="Tahoma" w:cs="Tahoma"/>
          <w:b/>
          <w:color w:val="000000"/>
        </w:rPr>
        <w:t>egatos de conclusión</w:t>
      </w:r>
    </w:p>
    <w:p w14:paraId="4D7BB7F2" w14:textId="77777777" w:rsidR="00714B9C" w:rsidRPr="00F54ED7" w:rsidRDefault="00714B9C" w:rsidP="00F54ED7">
      <w:pPr>
        <w:pBdr>
          <w:top w:val="nil"/>
          <w:left w:val="nil"/>
          <w:bottom w:val="nil"/>
          <w:right w:val="nil"/>
          <w:between w:val="nil"/>
        </w:pBdr>
        <w:spacing w:line="276" w:lineRule="auto"/>
        <w:contextualSpacing/>
        <w:jc w:val="both"/>
        <w:rPr>
          <w:rFonts w:ascii="Tahoma" w:eastAsia="Tahoma" w:hAnsi="Tahoma" w:cs="Tahoma"/>
          <w:b/>
          <w:color w:val="000000"/>
        </w:rPr>
      </w:pPr>
    </w:p>
    <w:p w14:paraId="1A67361E" w14:textId="77777777" w:rsidR="00AE50C5" w:rsidRPr="00F54ED7" w:rsidRDefault="00AE50C5" w:rsidP="00F54ED7">
      <w:pPr>
        <w:spacing w:line="276" w:lineRule="auto"/>
        <w:ind w:firstLine="708"/>
        <w:jc w:val="both"/>
        <w:rPr>
          <w:rFonts w:ascii="Tahoma" w:hAnsi="Tahoma" w:cs="Tahoma"/>
          <w:color w:val="000000"/>
          <w:lang w:val="es-CO"/>
        </w:rPr>
      </w:pPr>
      <w:r w:rsidRPr="00F54ED7">
        <w:rPr>
          <w:rFonts w:ascii="Tahoma" w:hAnsi="Tahoma" w:cs="Tahoma"/>
          <w:color w:val="000000"/>
          <w:lang w:val="es-CO"/>
        </w:rPr>
        <w:t xml:space="preserve">Analizados los alegatos presentados por la demandante, Colpensiones y Porvenir S.A., mismos que obran en el expediente digital y a los cuales nos remitimos por economía procesal en virtud del artículo 280 del C.G.P., la Sala encuentra que los argumentos fácticos y jurídicos expresados concuerdan con los puntos objeto de discusión en esta instancia y se relacionan con el problema jurídico que se expresa más adelante. </w:t>
      </w:r>
    </w:p>
    <w:p w14:paraId="3F0522DA" w14:textId="543F58A8" w:rsidR="008C0B82" w:rsidRPr="00F54ED7" w:rsidRDefault="008C0B82" w:rsidP="00F54ED7">
      <w:pPr>
        <w:spacing w:line="276" w:lineRule="auto"/>
        <w:jc w:val="both"/>
        <w:rPr>
          <w:rFonts w:ascii="Tahoma" w:hAnsi="Tahoma" w:cs="Tahoma"/>
          <w:color w:val="000000"/>
          <w:lang w:val="es-CO"/>
        </w:rPr>
      </w:pPr>
    </w:p>
    <w:p w14:paraId="73C4D2F4" w14:textId="294275DB" w:rsidR="00F45D5F" w:rsidRPr="00F54ED7" w:rsidRDefault="00376131" w:rsidP="00F54ED7">
      <w:pPr>
        <w:pStyle w:val="Yo"/>
        <w:spacing w:line="276" w:lineRule="auto"/>
        <w:rPr>
          <w:rFonts w:ascii="Tahoma" w:eastAsia="Tahoma" w:hAnsi="Tahoma" w:cs="Tahoma"/>
          <w:sz w:val="24"/>
          <w:szCs w:val="24"/>
        </w:rPr>
      </w:pPr>
      <w:r w:rsidRPr="00F54ED7">
        <w:rPr>
          <w:rFonts w:ascii="Tahoma" w:eastAsia="Tahoma" w:hAnsi="Tahoma" w:cs="Tahoma"/>
          <w:sz w:val="24"/>
          <w:szCs w:val="24"/>
        </w:rPr>
        <w:t>P</w:t>
      </w:r>
      <w:r w:rsidR="00CF00F0" w:rsidRPr="00F54ED7">
        <w:rPr>
          <w:rFonts w:ascii="Tahoma" w:eastAsia="Tahoma" w:hAnsi="Tahoma" w:cs="Tahoma"/>
          <w:sz w:val="24"/>
          <w:szCs w:val="24"/>
        </w:rPr>
        <w:t>roblema jurídico</w:t>
      </w:r>
    </w:p>
    <w:p w14:paraId="4BE061E1" w14:textId="741D8AF1" w:rsidR="00DE2CDA" w:rsidRPr="00F54ED7" w:rsidRDefault="00DE2CDA" w:rsidP="00F54ED7">
      <w:pPr>
        <w:pStyle w:val="Yo"/>
        <w:numPr>
          <w:ilvl w:val="0"/>
          <w:numId w:val="0"/>
        </w:numPr>
        <w:spacing w:line="276" w:lineRule="auto"/>
        <w:ind w:left="1068" w:hanging="360"/>
        <w:rPr>
          <w:rFonts w:ascii="Tahoma" w:eastAsia="Tahoma" w:hAnsi="Tahoma" w:cs="Tahoma"/>
          <w:sz w:val="24"/>
          <w:szCs w:val="24"/>
        </w:rPr>
      </w:pPr>
    </w:p>
    <w:bookmarkEnd w:id="4"/>
    <w:p w14:paraId="2B236A61" w14:textId="5CE0DCC5" w:rsidR="004A7D44" w:rsidRPr="00F54ED7" w:rsidRDefault="00DA5F70" w:rsidP="00F54ED7">
      <w:pPr>
        <w:widowControl w:val="0"/>
        <w:spacing w:line="276" w:lineRule="auto"/>
        <w:ind w:firstLine="708"/>
        <w:jc w:val="both"/>
        <w:rPr>
          <w:rFonts w:ascii="Tahoma" w:eastAsia="Tahoma" w:hAnsi="Tahoma" w:cs="Tahoma"/>
        </w:rPr>
      </w:pPr>
      <w:r w:rsidRPr="00F54ED7">
        <w:rPr>
          <w:rFonts w:ascii="Tahoma" w:eastAsia="Tahoma" w:hAnsi="Tahoma" w:cs="Tahoma"/>
        </w:rPr>
        <w:t>L</w:t>
      </w:r>
      <w:r w:rsidR="004A7D44" w:rsidRPr="00F54ED7">
        <w:rPr>
          <w:rFonts w:ascii="Tahoma" w:eastAsia="Tahoma" w:hAnsi="Tahoma" w:cs="Tahoma"/>
        </w:rPr>
        <w:t xml:space="preserve">e corresponde a la Sala determinar si se encuentra demostrado en el proceso que las cotizaciones efectuadas por el demandante con posterioridad a la fecha de estructuración de su </w:t>
      </w:r>
      <w:r w:rsidR="3EB04838" w:rsidRPr="00F54ED7">
        <w:rPr>
          <w:rFonts w:ascii="Tahoma" w:eastAsia="Tahoma" w:hAnsi="Tahoma" w:cs="Tahoma"/>
        </w:rPr>
        <w:t>invalidez</w:t>
      </w:r>
      <w:r w:rsidR="004A7D44" w:rsidRPr="00F54ED7">
        <w:rPr>
          <w:rFonts w:ascii="Tahoma" w:eastAsia="Tahoma" w:hAnsi="Tahoma" w:cs="Tahoma"/>
        </w:rPr>
        <w:t xml:space="preserve"> fueron el resultado directo de su capacidad laboral residual y, en caso afirmativo, si cuenta con la densidad de semanas exigida por la Ley 860 de 2003</w:t>
      </w:r>
      <w:r w:rsidR="00687590" w:rsidRPr="00F54ED7">
        <w:rPr>
          <w:rFonts w:ascii="Tahoma" w:eastAsia="Tahoma" w:hAnsi="Tahoma" w:cs="Tahoma"/>
        </w:rPr>
        <w:t xml:space="preserve">, bajo los postulados de la sentencia SU-588 de 2016 </w:t>
      </w:r>
      <w:r w:rsidR="004A7D44" w:rsidRPr="00F54ED7">
        <w:rPr>
          <w:rFonts w:ascii="Tahoma" w:eastAsia="Tahoma" w:hAnsi="Tahoma" w:cs="Tahoma"/>
        </w:rPr>
        <w:t>para ser acreedor de la pensión de invalidez.</w:t>
      </w:r>
    </w:p>
    <w:p w14:paraId="500A4A98" w14:textId="77777777" w:rsidR="001F2842" w:rsidRPr="00F54ED7" w:rsidRDefault="001F2842" w:rsidP="00F54ED7">
      <w:pPr>
        <w:widowControl w:val="0"/>
        <w:spacing w:line="276" w:lineRule="auto"/>
        <w:rPr>
          <w:rFonts w:ascii="Tahoma" w:eastAsia="Tahoma" w:hAnsi="Tahoma" w:cs="Tahoma"/>
          <w:b/>
          <w:smallCaps/>
        </w:rPr>
      </w:pPr>
    </w:p>
    <w:p w14:paraId="0CC4189B" w14:textId="001A73F5" w:rsidR="006F6A32" w:rsidRPr="00F54ED7" w:rsidRDefault="006F6A32" w:rsidP="00F54ED7">
      <w:pPr>
        <w:pStyle w:val="Yo"/>
        <w:spacing w:line="276" w:lineRule="auto"/>
        <w:rPr>
          <w:rFonts w:ascii="Tahoma" w:eastAsia="Tahoma" w:hAnsi="Tahoma" w:cs="Tahoma"/>
          <w:sz w:val="24"/>
          <w:szCs w:val="24"/>
        </w:rPr>
      </w:pPr>
      <w:r w:rsidRPr="00F54ED7">
        <w:rPr>
          <w:rFonts w:ascii="Tahoma" w:eastAsia="Tahoma" w:hAnsi="Tahoma" w:cs="Tahoma"/>
          <w:sz w:val="24"/>
          <w:szCs w:val="24"/>
        </w:rPr>
        <w:t>C</w:t>
      </w:r>
      <w:r w:rsidR="00CF00F0" w:rsidRPr="00F54ED7">
        <w:rPr>
          <w:rFonts w:ascii="Tahoma" w:eastAsia="Tahoma" w:hAnsi="Tahoma" w:cs="Tahoma"/>
          <w:sz w:val="24"/>
          <w:szCs w:val="24"/>
        </w:rPr>
        <w:t>onsideraciones</w:t>
      </w:r>
    </w:p>
    <w:p w14:paraId="4116C1F0" w14:textId="77777777" w:rsidR="006F6A32" w:rsidRPr="00F54ED7" w:rsidRDefault="006F6A32" w:rsidP="00F54ED7">
      <w:pPr>
        <w:pStyle w:val="Yo"/>
        <w:numPr>
          <w:ilvl w:val="0"/>
          <w:numId w:val="0"/>
        </w:numPr>
        <w:spacing w:line="276" w:lineRule="auto"/>
        <w:ind w:left="1068" w:hanging="360"/>
        <w:jc w:val="left"/>
        <w:rPr>
          <w:rFonts w:ascii="Tahoma" w:eastAsia="Tahoma" w:hAnsi="Tahoma" w:cs="Tahoma"/>
          <w:sz w:val="24"/>
          <w:szCs w:val="24"/>
        </w:rPr>
      </w:pPr>
    </w:p>
    <w:p w14:paraId="663091B9" w14:textId="09B2E9CF" w:rsidR="00F82E4E" w:rsidRPr="00F54ED7" w:rsidRDefault="00F82E4E" w:rsidP="00F54ED7">
      <w:pPr>
        <w:widowControl w:val="0"/>
        <w:spacing w:line="276" w:lineRule="auto"/>
        <w:ind w:firstLine="708"/>
        <w:jc w:val="both"/>
        <w:rPr>
          <w:rFonts w:ascii="Tahoma" w:hAnsi="Tahoma" w:cs="Tahoma"/>
          <w:b/>
        </w:rPr>
      </w:pPr>
      <w:r w:rsidRPr="00F54ED7">
        <w:rPr>
          <w:rFonts w:ascii="Tahoma" w:hAnsi="Tahoma" w:cs="Tahoma"/>
          <w:b/>
        </w:rPr>
        <w:t>6.1</w:t>
      </w:r>
      <w:r w:rsidR="00A80A8A" w:rsidRPr="00F54ED7">
        <w:rPr>
          <w:rFonts w:ascii="Tahoma" w:hAnsi="Tahoma" w:cs="Tahoma"/>
          <w:b/>
        </w:rPr>
        <w:t>.</w:t>
      </w:r>
      <w:r w:rsidRPr="00F54ED7">
        <w:rPr>
          <w:rFonts w:ascii="Tahoma" w:hAnsi="Tahoma" w:cs="Tahoma"/>
          <w:b/>
        </w:rPr>
        <w:t xml:space="preserve"> Requisitos de la pensión de Invalidez - Fecha de estructuración de la PCL cuando se trata de enfermedades crónicas, progresivas o congénitas</w:t>
      </w:r>
      <w:r w:rsidR="00B60AC3" w:rsidRPr="00F54ED7">
        <w:rPr>
          <w:rFonts w:ascii="Tahoma" w:hAnsi="Tahoma" w:cs="Tahoma"/>
          <w:b/>
        </w:rPr>
        <w:t>.</w:t>
      </w:r>
    </w:p>
    <w:p w14:paraId="705350AD" w14:textId="77777777" w:rsidR="00F82E4E" w:rsidRPr="00F54ED7" w:rsidRDefault="00F82E4E" w:rsidP="00F54ED7">
      <w:pPr>
        <w:widowControl w:val="0"/>
        <w:spacing w:line="276" w:lineRule="auto"/>
        <w:jc w:val="both"/>
        <w:rPr>
          <w:rFonts w:ascii="Tahoma" w:hAnsi="Tahoma" w:cs="Tahoma"/>
        </w:rPr>
      </w:pPr>
    </w:p>
    <w:p w14:paraId="2B2586B4" w14:textId="77777777" w:rsidR="00502CC1" w:rsidRPr="00F54ED7" w:rsidRDefault="00502CC1" w:rsidP="00F54ED7">
      <w:pPr>
        <w:widowControl w:val="0"/>
        <w:spacing w:line="276" w:lineRule="auto"/>
        <w:ind w:firstLine="708"/>
        <w:jc w:val="both"/>
        <w:rPr>
          <w:rFonts w:ascii="Tahoma" w:hAnsi="Tahoma" w:cs="Tahoma"/>
        </w:rPr>
      </w:pPr>
      <w:r w:rsidRPr="00F54ED7">
        <w:rPr>
          <w:rFonts w:ascii="Tahoma" w:hAnsi="Tahoma" w:cs="Tahoma"/>
        </w:rPr>
        <w:t>Frente a la acreditación de la densidad de cotizaciones exigida por el artículo 1º de la Ley 860 de 2003, la Sala de Casación Laboral de la Corte Suprema de Justicia en las sentencias SL9203-2017 y SL 16374-2015, reiteradas en la SL 11229 del 25 de julio de 2017, ha establecido que la misma debe acreditarse con anterioridad a la determinación de la pérdida de capacidad laboral, tal como lo han determinado las distintas normativas que han regulado el reconocimiento de la pensión de invalidez a lo largo del tiempo.</w:t>
      </w:r>
    </w:p>
    <w:p w14:paraId="59AD7F81" w14:textId="77777777" w:rsidR="00502CC1" w:rsidRPr="00F54ED7" w:rsidRDefault="00502CC1" w:rsidP="00F54ED7">
      <w:pPr>
        <w:widowControl w:val="0"/>
        <w:spacing w:line="276" w:lineRule="auto"/>
        <w:jc w:val="both"/>
        <w:rPr>
          <w:rFonts w:ascii="Tahoma" w:hAnsi="Tahoma" w:cs="Tahoma"/>
        </w:rPr>
      </w:pPr>
    </w:p>
    <w:p w14:paraId="70016914" w14:textId="2FC06984" w:rsidR="00502CC1" w:rsidRPr="00F54ED7" w:rsidRDefault="00502CC1" w:rsidP="00F54ED7">
      <w:pPr>
        <w:widowControl w:val="0"/>
        <w:spacing w:line="276" w:lineRule="auto"/>
        <w:ind w:firstLine="708"/>
        <w:jc w:val="both"/>
        <w:rPr>
          <w:rFonts w:ascii="Tahoma" w:hAnsi="Tahoma" w:cs="Tahoma"/>
        </w:rPr>
      </w:pPr>
      <w:r w:rsidRPr="00F54ED7">
        <w:rPr>
          <w:rFonts w:ascii="Tahoma" w:hAnsi="Tahoma" w:cs="Tahoma"/>
        </w:rPr>
        <w:t>Pese a lo anterior, ha aceptado el alto tribunal la postura establecida por la Corte Constitucional en la sentencia SU-588 de 2016, consistente en que</w:t>
      </w:r>
      <w:r w:rsidR="00A80A8A" w:rsidRPr="00F54ED7">
        <w:rPr>
          <w:rFonts w:ascii="Tahoma" w:hAnsi="Tahoma" w:cs="Tahoma"/>
        </w:rPr>
        <w:t>,</w:t>
      </w:r>
      <w:r w:rsidRPr="00F54ED7">
        <w:rPr>
          <w:rFonts w:ascii="Tahoma" w:hAnsi="Tahoma" w:cs="Tahoma"/>
        </w:rPr>
        <w:t xml:space="preserve"> una vez acreditada la existencia de una enfermedad crónica, degenerativa, congénita o progresiva, así como de aportes fruto de la capacidad laboral residual</w:t>
      </w:r>
      <w:r w:rsidRPr="00F54ED7">
        <w:rPr>
          <w:rStyle w:val="Refdenotaalpie"/>
          <w:rFonts w:ascii="Tahoma" w:hAnsi="Tahoma" w:cs="Tahoma"/>
        </w:rPr>
        <w:footnoteReference w:id="1"/>
      </w:r>
      <w:r w:rsidRPr="00F54ED7">
        <w:rPr>
          <w:rFonts w:ascii="Tahoma" w:hAnsi="Tahoma" w:cs="Tahoma"/>
        </w:rPr>
        <w:t xml:space="preserve">, pueden tenerse en cuenta aquellas semanas aportadas con posterioridad a la fecha de estructuración, para verificar el cumplimiento de la densidad de cotizaciones que demanda el artículo 1º en comento, siempre y cuando las mismas se hayan realizado con anterioridad a la fecha de: </w:t>
      </w:r>
      <w:bookmarkStart w:id="5" w:name="_Hlk141255552"/>
      <w:r w:rsidRPr="00F54ED7">
        <w:rPr>
          <w:rFonts w:ascii="Tahoma" w:hAnsi="Tahoma" w:cs="Tahoma"/>
        </w:rPr>
        <w:t>(i) calificación de la invalidez, (ii) última cotización efectuada y (iii) de la solicitud del reconocimiento pensional</w:t>
      </w:r>
      <w:bookmarkEnd w:id="5"/>
      <w:r w:rsidRPr="00F54ED7">
        <w:rPr>
          <w:rFonts w:ascii="Tahoma" w:hAnsi="Tahoma" w:cs="Tahoma"/>
        </w:rPr>
        <w:t xml:space="preserve">, pues no de otra manera una persona que realizó un </w:t>
      </w:r>
      <w:r w:rsidR="00D07899" w:rsidRPr="00F54ED7">
        <w:rPr>
          <w:rFonts w:ascii="Tahoma" w:hAnsi="Tahoma" w:cs="Tahoma"/>
        </w:rPr>
        <w:lastRenderedPageBreak/>
        <w:t>número</w:t>
      </w:r>
      <w:r w:rsidRPr="00F54ED7">
        <w:rPr>
          <w:rFonts w:ascii="Tahoma" w:hAnsi="Tahoma" w:cs="Tahoma"/>
        </w:rPr>
        <w:t xml:space="preserve"> importante de cotizaciones con posterioridad a la fecha asignada con base en la fecha de nacimiento, el primer síntoma de la enfermedad o del diagnóstico de la misma podría acceder a la gracia pensional.</w:t>
      </w:r>
    </w:p>
    <w:p w14:paraId="01290FB8" w14:textId="77777777" w:rsidR="00502CC1" w:rsidRPr="00F54ED7" w:rsidRDefault="00502CC1" w:rsidP="00F54ED7">
      <w:pPr>
        <w:widowControl w:val="0"/>
        <w:spacing w:line="276" w:lineRule="auto"/>
        <w:jc w:val="both"/>
        <w:rPr>
          <w:rFonts w:ascii="Tahoma" w:hAnsi="Tahoma" w:cs="Tahoma"/>
        </w:rPr>
      </w:pPr>
    </w:p>
    <w:p w14:paraId="1F4CA53E" w14:textId="365E23FD" w:rsidR="00502CC1" w:rsidRPr="00F54ED7" w:rsidRDefault="00502CC1" w:rsidP="00F54ED7">
      <w:pPr>
        <w:widowControl w:val="0"/>
        <w:spacing w:line="276" w:lineRule="auto"/>
        <w:ind w:firstLine="708"/>
        <w:jc w:val="both"/>
        <w:rPr>
          <w:rFonts w:ascii="Tahoma" w:hAnsi="Tahoma" w:cs="Tahoma"/>
        </w:rPr>
      </w:pPr>
      <w:r w:rsidRPr="00F54ED7">
        <w:rPr>
          <w:rFonts w:ascii="Tahoma" w:hAnsi="Tahoma" w:cs="Tahoma"/>
        </w:rPr>
        <w:t xml:space="preserve">Ahora bien, es evidente que recae en la parte actora la carga de probar los anteriores presupuestos para beneficiarse del precedente, habida consideración </w:t>
      </w:r>
      <w:r w:rsidR="00A80A8A" w:rsidRPr="00F54ED7">
        <w:rPr>
          <w:rFonts w:ascii="Tahoma" w:hAnsi="Tahoma" w:cs="Tahoma"/>
        </w:rPr>
        <w:t xml:space="preserve">de </w:t>
      </w:r>
      <w:r w:rsidRPr="00F54ED7">
        <w:rPr>
          <w:rFonts w:ascii="Tahoma" w:hAnsi="Tahoma" w:cs="Tahoma"/>
        </w:rPr>
        <w:t>que toda decisión debe estar fundada en la prueba regular y oportunamente allegada al proceso y analizada de acuerdo con las reglas de la sana crítica, tal como lo prevén los artículos 164 y 167 del C.G.P., aplicables en materia laboral por remisión que del artículo 145 del C.P.L. y la s.s.</w:t>
      </w:r>
    </w:p>
    <w:p w14:paraId="5A6BF31F" w14:textId="77777777" w:rsidR="00502CC1" w:rsidRPr="00F54ED7" w:rsidRDefault="00502CC1" w:rsidP="00F54ED7">
      <w:pPr>
        <w:widowControl w:val="0"/>
        <w:spacing w:line="276" w:lineRule="auto"/>
        <w:ind w:firstLine="708"/>
        <w:jc w:val="both"/>
        <w:rPr>
          <w:rFonts w:ascii="Tahoma" w:hAnsi="Tahoma" w:cs="Tahoma"/>
        </w:rPr>
      </w:pPr>
    </w:p>
    <w:p w14:paraId="7A5AC90F" w14:textId="0E13306C" w:rsidR="00502CC1" w:rsidRPr="00F54ED7" w:rsidRDefault="00502CC1" w:rsidP="00F54ED7">
      <w:pPr>
        <w:widowControl w:val="0"/>
        <w:spacing w:line="276" w:lineRule="auto"/>
        <w:ind w:firstLine="708"/>
        <w:jc w:val="both"/>
        <w:rPr>
          <w:rFonts w:ascii="Tahoma" w:hAnsi="Tahoma" w:cs="Tahoma"/>
          <w:lang w:val="es-ES_tradnl"/>
        </w:rPr>
      </w:pPr>
      <w:r w:rsidRPr="00F54ED7">
        <w:rPr>
          <w:rFonts w:ascii="Tahoma" w:hAnsi="Tahoma" w:cs="Tahoma"/>
        </w:rPr>
        <w:t xml:space="preserve">Cabe agregar que, </w:t>
      </w:r>
      <w:r w:rsidR="005D216F" w:rsidRPr="00F54ED7">
        <w:rPr>
          <w:rFonts w:ascii="Tahoma" w:hAnsi="Tahoma" w:cs="Tahoma"/>
        </w:rPr>
        <w:t>el máximo órgano de cierre de la especialidad laboral</w:t>
      </w:r>
      <w:r w:rsidR="00A80A8A" w:rsidRPr="00F54ED7">
        <w:rPr>
          <w:rFonts w:ascii="Tahoma" w:hAnsi="Tahoma" w:cs="Tahoma"/>
        </w:rPr>
        <w:t xml:space="preserve">, en la sentencia </w:t>
      </w:r>
      <w:r w:rsidRPr="00F54ED7">
        <w:rPr>
          <w:rFonts w:ascii="Tahoma" w:hAnsi="Tahoma" w:cs="Tahoma"/>
        </w:rPr>
        <w:t>SL 3275-2019</w:t>
      </w:r>
      <w:r w:rsidRPr="00F54ED7">
        <w:rPr>
          <w:rStyle w:val="Refdenotaalpie"/>
          <w:rFonts w:ascii="Tahoma" w:hAnsi="Tahoma" w:cs="Tahoma"/>
        </w:rPr>
        <w:footnoteReference w:id="2"/>
      </w:r>
      <w:r w:rsidRPr="00F54ED7">
        <w:rPr>
          <w:rFonts w:ascii="Tahoma" w:hAnsi="Tahoma" w:cs="Tahoma"/>
        </w:rPr>
        <w:t xml:space="preserve"> hizo un llamado de atención, en aras de evitar el fraude al sistema general de pensiones y, a su vez, garantizar su sostenibilidad fiscal, </w:t>
      </w:r>
      <w:r w:rsidR="005D216F" w:rsidRPr="00F54ED7">
        <w:rPr>
          <w:rFonts w:ascii="Tahoma" w:hAnsi="Tahoma" w:cs="Tahoma"/>
        </w:rPr>
        <w:t>y con ese propósito advirtió:</w:t>
      </w:r>
      <w:r w:rsidRPr="00F54ED7">
        <w:rPr>
          <w:rFonts w:ascii="Tahoma" w:hAnsi="Tahoma" w:cs="Tahoma"/>
        </w:rPr>
        <w:t xml:space="preserve"> “</w:t>
      </w:r>
      <w:r w:rsidRPr="00675471">
        <w:rPr>
          <w:rFonts w:ascii="Tahoma" w:hAnsi="Tahoma" w:cs="Tahoma"/>
          <w:i/>
          <w:sz w:val="22"/>
          <w:lang w:val="es-ES_tradnl"/>
        </w:rPr>
        <w:t xml:space="preserve">es necesario, en cada caso, ponderar varias aristas del asunto a dilucidar, tales como el dictamen médico, las condiciones específicas del solicitante, la patología padecida, su historia laboral, entre otras, pues precisamente en razón a que el afiliado puede trabajar y, producto de ello, cotizar al sistema durante el tiempo que su condición se lo permita, es necesario corroborar si los aportes realizados se hicieron con la única finalidad de acreditar las semanas exigidas por la norma o si, por el contrario, existe un número importante de </w:t>
      </w:r>
      <w:bookmarkStart w:id="6" w:name="_Hlk141271133"/>
      <w:r w:rsidRPr="00675471">
        <w:rPr>
          <w:rFonts w:ascii="Tahoma" w:hAnsi="Tahoma" w:cs="Tahoma"/>
          <w:i/>
          <w:sz w:val="22"/>
          <w:lang w:val="es-ES_tradnl"/>
        </w:rPr>
        <w:t xml:space="preserve">ellos resultantes de una actividad laboral </w:t>
      </w:r>
      <w:bookmarkEnd w:id="6"/>
      <w:r w:rsidRPr="00675471">
        <w:rPr>
          <w:rFonts w:ascii="Tahoma" w:hAnsi="Tahoma" w:cs="Tahoma"/>
          <w:i/>
          <w:sz w:val="22"/>
          <w:lang w:val="es-ES_tradnl"/>
        </w:rPr>
        <w:t>efectivamente ejercida</w:t>
      </w:r>
      <w:r w:rsidRPr="00F54ED7">
        <w:rPr>
          <w:rFonts w:ascii="Tahoma" w:hAnsi="Tahoma" w:cs="Tahoma"/>
          <w:i/>
          <w:lang w:val="es-ES_tradnl"/>
        </w:rPr>
        <w:t>”.</w:t>
      </w:r>
    </w:p>
    <w:p w14:paraId="2C565071" w14:textId="77777777" w:rsidR="00B23F76" w:rsidRPr="00F54ED7" w:rsidRDefault="00B23F76" w:rsidP="00F54ED7">
      <w:pPr>
        <w:pStyle w:val="paragraph"/>
        <w:spacing w:before="0" w:beforeAutospacing="0" w:after="0" w:afterAutospacing="0" w:line="276" w:lineRule="auto"/>
        <w:jc w:val="both"/>
        <w:textAlignment w:val="baseline"/>
        <w:rPr>
          <w:rFonts w:ascii="Tahoma" w:hAnsi="Tahoma" w:cs="Tahoma"/>
        </w:rPr>
      </w:pPr>
    </w:p>
    <w:p w14:paraId="5AA460D8" w14:textId="684E83CD" w:rsidR="00660928" w:rsidRPr="00F54ED7" w:rsidRDefault="00B00BC8" w:rsidP="00F54ED7">
      <w:pPr>
        <w:pStyle w:val="Prrafodelista"/>
        <w:widowControl w:val="0"/>
        <w:numPr>
          <w:ilvl w:val="1"/>
          <w:numId w:val="14"/>
        </w:numPr>
        <w:pBdr>
          <w:top w:val="nil"/>
          <w:left w:val="nil"/>
          <w:bottom w:val="nil"/>
          <w:right w:val="nil"/>
          <w:between w:val="nil"/>
        </w:pBdr>
        <w:spacing w:line="276" w:lineRule="auto"/>
        <w:jc w:val="both"/>
        <w:rPr>
          <w:rFonts w:ascii="Tahoma" w:eastAsia="Tahoma" w:hAnsi="Tahoma" w:cs="Tahoma"/>
          <w:b/>
          <w:color w:val="000000"/>
        </w:rPr>
      </w:pPr>
      <w:r w:rsidRPr="00F54ED7">
        <w:rPr>
          <w:rFonts w:ascii="Tahoma" w:eastAsia="Tahoma" w:hAnsi="Tahoma" w:cs="Tahoma"/>
          <w:b/>
          <w:color w:val="000000"/>
        </w:rPr>
        <w:t>Caso concreto</w:t>
      </w:r>
    </w:p>
    <w:p w14:paraId="7685858D" w14:textId="77777777" w:rsidR="00992858" w:rsidRPr="00F54ED7" w:rsidRDefault="00992858" w:rsidP="00F54ED7">
      <w:pPr>
        <w:pStyle w:val="Prrafodelista"/>
        <w:widowControl w:val="0"/>
        <w:pBdr>
          <w:top w:val="nil"/>
          <w:left w:val="nil"/>
          <w:bottom w:val="nil"/>
          <w:right w:val="nil"/>
          <w:between w:val="nil"/>
        </w:pBdr>
        <w:spacing w:line="276" w:lineRule="auto"/>
        <w:ind w:left="1287"/>
        <w:jc w:val="both"/>
        <w:rPr>
          <w:rFonts w:ascii="Tahoma" w:eastAsia="Tahoma" w:hAnsi="Tahoma" w:cs="Tahoma"/>
          <w:b/>
          <w:color w:val="000000"/>
        </w:rPr>
      </w:pPr>
    </w:p>
    <w:p w14:paraId="0D3FAE60" w14:textId="318E4E27" w:rsidR="00006477" w:rsidRPr="00F54ED7" w:rsidRDefault="00660928" w:rsidP="00F54ED7">
      <w:pPr>
        <w:widowControl w:val="0"/>
        <w:pBdr>
          <w:top w:val="nil"/>
          <w:left w:val="nil"/>
          <w:bottom w:val="nil"/>
          <w:right w:val="nil"/>
          <w:between w:val="nil"/>
        </w:pBdr>
        <w:spacing w:line="276" w:lineRule="auto"/>
        <w:ind w:firstLine="720"/>
        <w:jc w:val="both"/>
        <w:rPr>
          <w:rFonts w:ascii="Tahoma" w:eastAsia="Tahoma" w:hAnsi="Tahoma" w:cs="Tahoma"/>
        </w:rPr>
      </w:pPr>
      <w:r w:rsidRPr="00F54ED7">
        <w:rPr>
          <w:rFonts w:ascii="Tahoma" w:eastAsia="Tahoma" w:hAnsi="Tahoma" w:cs="Tahoma"/>
          <w:bCs/>
          <w:color w:val="000000"/>
        </w:rPr>
        <w:t xml:space="preserve">En el presente caso, </w:t>
      </w:r>
      <w:r w:rsidR="004A1F0A" w:rsidRPr="00F54ED7">
        <w:rPr>
          <w:rFonts w:ascii="Tahoma" w:eastAsia="Tahoma" w:hAnsi="Tahoma" w:cs="Tahoma"/>
          <w:bCs/>
          <w:color w:val="000000"/>
        </w:rPr>
        <w:t>está</w:t>
      </w:r>
      <w:r w:rsidRPr="00F54ED7">
        <w:rPr>
          <w:rFonts w:ascii="Tahoma" w:eastAsia="Tahoma" w:hAnsi="Tahoma" w:cs="Tahoma"/>
          <w:bCs/>
          <w:color w:val="000000"/>
        </w:rPr>
        <w:t xml:space="preserve"> plenamente demostrado</w:t>
      </w:r>
      <w:r w:rsidR="004A1F0A" w:rsidRPr="00F54ED7">
        <w:rPr>
          <w:rFonts w:ascii="Tahoma" w:eastAsia="Tahoma" w:hAnsi="Tahoma" w:cs="Tahoma"/>
          <w:bCs/>
          <w:color w:val="000000"/>
        </w:rPr>
        <w:t xml:space="preserve"> </w:t>
      </w:r>
      <w:r w:rsidRPr="00F54ED7">
        <w:rPr>
          <w:rFonts w:ascii="Tahoma" w:eastAsia="Tahoma" w:hAnsi="Tahoma" w:cs="Tahoma"/>
          <w:bCs/>
          <w:color w:val="000000"/>
        </w:rPr>
        <w:t>que el demandan</w:t>
      </w:r>
      <w:r w:rsidR="00611AAC" w:rsidRPr="00F54ED7">
        <w:rPr>
          <w:rFonts w:ascii="Tahoma" w:eastAsia="Tahoma" w:hAnsi="Tahoma" w:cs="Tahoma"/>
          <w:bCs/>
          <w:color w:val="000000"/>
        </w:rPr>
        <w:t xml:space="preserve">te </w:t>
      </w:r>
      <w:r w:rsidR="00673664" w:rsidRPr="00F54ED7">
        <w:rPr>
          <w:rFonts w:ascii="Tahoma" w:eastAsia="Tahoma" w:hAnsi="Tahoma" w:cs="Tahoma"/>
        </w:rPr>
        <w:t>padece una</w:t>
      </w:r>
      <w:r w:rsidR="007065FF" w:rsidRPr="00F54ED7">
        <w:rPr>
          <w:rFonts w:ascii="Tahoma" w:eastAsia="Tahoma" w:hAnsi="Tahoma" w:cs="Tahoma"/>
        </w:rPr>
        <w:t xml:space="preserve"> </w:t>
      </w:r>
      <w:r w:rsidR="00673664" w:rsidRPr="00F54ED7">
        <w:rPr>
          <w:rFonts w:ascii="Tahoma" w:eastAsia="Tahoma" w:hAnsi="Tahoma" w:cs="Tahoma"/>
        </w:rPr>
        <w:t xml:space="preserve">pérdida de capacidad laboral equivalente al </w:t>
      </w:r>
      <w:r w:rsidR="00F437F1" w:rsidRPr="00F54ED7">
        <w:rPr>
          <w:rFonts w:ascii="Tahoma" w:eastAsia="Tahoma" w:hAnsi="Tahoma" w:cs="Tahoma"/>
        </w:rPr>
        <w:t>7</w:t>
      </w:r>
      <w:r w:rsidR="00B032E1" w:rsidRPr="00F54ED7">
        <w:rPr>
          <w:rFonts w:ascii="Tahoma" w:eastAsia="Tahoma" w:hAnsi="Tahoma" w:cs="Tahoma"/>
        </w:rPr>
        <w:t>1.32</w:t>
      </w:r>
      <w:r w:rsidR="00673664" w:rsidRPr="00F54ED7">
        <w:rPr>
          <w:rFonts w:ascii="Tahoma" w:eastAsia="Tahoma" w:hAnsi="Tahoma" w:cs="Tahoma"/>
        </w:rPr>
        <w:t>%, estructurada el</w:t>
      </w:r>
      <w:r w:rsidR="000C17EF" w:rsidRPr="00F54ED7">
        <w:rPr>
          <w:rFonts w:ascii="Tahoma" w:eastAsia="Tahoma" w:hAnsi="Tahoma" w:cs="Tahoma"/>
        </w:rPr>
        <w:t xml:space="preserve"> </w:t>
      </w:r>
      <w:r w:rsidR="004B03CE" w:rsidRPr="00F54ED7">
        <w:rPr>
          <w:rFonts w:ascii="Tahoma" w:eastAsia="Tahoma" w:hAnsi="Tahoma" w:cs="Tahoma"/>
        </w:rPr>
        <w:t>28 de mayo de</w:t>
      </w:r>
      <w:r w:rsidR="000C17EF" w:rsidRPr="00F54ED7">
        <w:rPr>
          <w:rFonts w:ascii="Tahoma" w:eastAsia="Tahoma" w:hAnsi="Tahoma" w:cs="Tahoma"/>
        </w:rPr>
        <w:t xml:space="preserve"> 2018, </w:t>
      </w:r>
      <w:r w:rsidR="00673664" w:rsidRPr="00F54ED7">
        <w:rPr>
          <w:rFonts w:ascii="Tahoma" w:eastAsia="Tahoma" w:hAnsi="Tahoma" w:cs="Tahoma"/>
        </w:rPr>
        <w:t>tal como se estableció en el dictamen de pérdida de capacidad laboral emitido por</w:t>
      </w:r>
      <w:r w:rsidR="007065FF" w:rsidRPr="00F54ED7">
        <w:rPr>
          <w:rFonts w:ascii="Tahoma" w:eastAsia="Tahoma" w:hAnsi="Tahoma" w:cs="Tahoma"/>
        </w:rPr>
        <w:t xml:space="preserve"> </w:t>
      </w:r>
      <w:r w:rsidR="00B032E1" w:rsidRPr="00F54ED7">
        <w:rPr>
          <w:rFonts w:ascii="Tahoma" w:eastAsia="Tahoma" w:hAnsi="Tahoma" w:cs="Tahoma"/>
        </w:rPr>
        <w:t xml:space="preserve">Seguros de Vida Alfa </w:t>
      </w:r>
      <w:r w:rsidR="004A1F0A" w:rsidRPr="00F54ED7">
        <w:rPr>
          <w:rFonts w:ascii="Tahoma" w:eastAsia="Tahoma" w:hAnsi="Tahoma" w:cs="Tahoma"/>
        </w:rPr>
        <w:t xml:space="preserve">S.A. </w:t>
      </w:r>
      <w:r w:rsidR="000C17EF" w:rsidRPr="00F54ED7">
        <w:rPr>
          <w:rFonts w:ascii="Tahoma" w:eastAsia="Tahoma" w:hAnsi="Tahoma" w:cs="Tahoma"/>
        </w:rPr>
        <w:t>el</w:t>
      </w:r>
      <w:r w:rsidR="004A1F0A" w:rsidRPr="00F54ED7">
        <w:rPr>
          <w:rFonts w:ascii="Tahoma" w:eastAsia="Tahoma" w:hAnsi="Tahoma" w:cs="Tahoma"/>
        </w:rPr>
        <w:t xml:space="preserve"> </w:t>
      </w:r>
      <w:r w:rsidR="00B032E1" w:rsidRPr="00F54ED7">
        <w:rPr>
          <w:rFonts w:ascii="Tahoma" w:eastAsia="Tahoma" w:hAnsi="Tahoma" w:cs="Tahoma"/>
        </w:rPr>
        <w:t xml:space="preserve">18 de septiembre </w:t>
      </w:r>
      <w:r w:rsidR="004A1F0A" w:rsidRPr="00F54ED7">
        <w:rPr>
          <w:rFonts w:ascii="Tahoma" w:eastAsia="Tahoma" w:hAnsi="Tahoma" w:cs="Tahoma"/>
        </w:rPr>
        <w:t>de 2020</w:t>
      </w:r>
      <w:r w:rsidR="005B226E" w:rsidRPr="00F54ED7">
        <w:rPr>
          <w:rStyle w:val="Refdenotaalpie"/>
          <w:rFonts w:ascii="Tahoma" w:eastAsia="Tahoma" w:hAnsi="Tahoma" w:cs="Tahoma"/>
        </w:rPr>
        <w:footnoteReference w:id="3"/>
      </w:r>
      <w:r w:rsidR="00A80A8A" w:rsidRPr="00F54ED7">
        <w:rPr>
          <w:rFonts w:ascii="Tahoma" w:eastAsia="Tahoma" w:hAnsi="Tahoma" w:cs="Tahoma"/>
        </w:rPr>
        <w:t xml:space="preserve">. </w:t>
      </w:r>
    </w:p>
    <w:p w14:paraId="35157118" w14:textId="77777777" w:rsidR="00006477" w:rsidRPr="00F54ED7" w:rsidRDefault="00006477" w:rsidP="00F54ED7">
      <w:pPr>
        <w:widowControl w:val="0"/>
        <w:pBdr>
          <w:top w:val="nil"/>
          <w:left w:val="nil"/>
          <w:bottom w:val="nil"/>
          <w:right w:val="nil"/>
          <w:between w:val="nil"/>
        </w:pBdr>
        <w:spacing w:line="276" w:lineRule="auto"/>
        <w:ind w:firstLine="720"/>
        <w:jc w:val="both"/>
        <w:rPr>
          <w:rFonts w:ascii="Tahoma" w:eastAsia="Tahoma" w:hAnsi="Tahoma" w:cs="Tahoma"/>
        </w:rPr>
      </w:pPr>
    </w:p>
    <w:p w14:paraId="57FC2776" w14:textId="447B189D" w:rsidR="00070CA4" w:rsidRPr="00F54ED7" w:rsidRDefault="00A80A8A" w:rsidP="00F54ED7">
      <w:pPr>
        <w:widowControl w:val="0"/>
        <w:pBdr>
          <w:top w:val="nil"/>
          <w:left w:val="nil"/>
          <w:bottom w:val="nil"/>
          <w:right w:val="nil"/>
          <w:between w:val="nil"/>
        </w:pBdr>
        <w:spacing w:line="276" w:lineRule="auto"/>
        <w:ind w:firstLine="720"/>
        <w:jc w:val="both"/>
        <w:rPr>
          <w:rFonts w:ascii="Tahoma" w:eastAsia="Tahoma" w:hAnsi="Tahoma" w:cs="Tahoma"/>
        </w:rPr>
      </w:pPr>
      <w:r w:rsidRPr="00F54ED7">
        <w:rPr>
          <w:rFonts w:ascii="Tahoma" w:eastAsia="Tahoma" w:hAnsi="Tahoma" w:cs="Tahoma"/>
        </w:rPr>
        <w:t>Adicionalmente</w:t>
      </w:r>
      <w:r w:rsidR="009609F4" w:rsidRPr="00F54ED7">
        <w:rPr>
          <w:rFonts w:ascii="Tahoma" w:eastAsia="Tahoma" w:hAnsi="Tahoma" w:cs="Tahoma"/>
        </w:rPr>
        <w:t>,</w:t>
      </w:r>
      <w:r w:rsidRPr="00F54ED7">
        <w:rPr>
          <w:rFonts w:ascii="Tahoma" w:eastAsia="Tahoma" w:hAnsi="Tahoma" w:cs="Tahoma"/>
        </w:rPr>
        <w:t xml:space="preserve"> se encuentra</w:t>
      </w:r>
      <w:r w:rsidR="00C45C3D" w:rsidRPr="00F54ED7">
        <w:rPr>
          <w:rFonts w:ascii="Tahoma" w:eastAsia="Tahoma" w:hAnsi="Tahoma" w:cs="Tahoma"/>
        </w:rPr>
        <w:t xml:space="preserve"> probado</w:t>
      </w:r>
      <w:r w:rsidR="009609F4" w:rsidRPr="00F54ED7">
        <w:rPr>
          <w:rFonts w:ascii="Tahoma" w:eastAsia="Tahoma" w:hAnsi="Tahoma" w:cs="Tahoma"/>
        </w:rPr>
        <w:t>,</w:t>
      </w:r>
      <w:r w:rsidR="007D490C" w:rsidRPr="00F54ED7">
        <w:rPr>
          <w:rFonts w:ascii="Tahoma" w:eastAsia="Tahoma" w:hAnsi="Tahoma" w:cs="Tahoma"/>
        </w:rPr>
        <w:t xml:space="preserve"> </w:t>
      </w:r>
      <w:r w:rsidR="00673664" w:rsidRPr="00F54ED7">
        <w:rPr>
          <w:rFonts w:ascii="Tahoma" w:eastAsia="Tahoma" w:hAnsi="Tahoma" w:cs="Tahoma"/>
        </w:rPr>
        <w:t>que el señor</w:t>
      </w:r>
      <w:r w:rsidR="005E1CED" w:rsidRPr="00F54ED7">
        <w:rPr>
          <w:rFonts w:ascii="Tahoma" w:eastAsia="Tahoma" w:hAnsi="Tahoma" w:cs="Tahoma"/>
        </w:rPr>
        <w:t xml:space="preserve"> </w:t>
      </w:r>
      <w:proofErr w:type="spellStart"/>
      <w:r w:rsidR="004B03CE" w:rsidRPr="00F54ED7">
        <w:rPr>
          <w:rFonts w:ascii="Tahoma" w:eastAsia="Tahoma" w:hAnsi="Tahoma" w:cs="Tahoma"/>
        </w:rPr>
        <w:t>Eduin</w:t>
      </w:r>
      <w:proofErr w:type="spellEnd"/>
      <w:r w:rsidR="004B03CE" w:rsidRPr="00F54ED7">
        <w:rPr>
          <w:rFonts w:ascii="Tahoma" w:eastAsia="Tahoma" w:hAnsi="Tahoma" w:cs="Tahoma"/>
        </w:rPr>
        <w:t xml:space="preserve"> Mauricio </w:t>
      </w:r>
      <w:r w:rsidR="002C0F0E" w:rsidRPr="00F54ED7">
        <w:rPr>
          <w:rFonts w:ascii="Tahoma" w:eastAsia="Tahoma" w:hAnsi="Tahoma" w:cs="Tahoma"/>
        </w:rPr>
        <w:t>no acredita una sola</w:t>
      </w:r>
      <w:r w:rsidR="00955533" w:rsidRPr="00F54ED7">
        <w:rPr>
          <w:rFonts w:ascii="Tahoma" w:eastAsia="Tahoma" w:hAnsi="Tahoma" w:cs="Tahoma"/>
        </w:rPr>
        <w:t xml:space="preserve"> semana d</w:t>
      </w:r>
      <w:r w:rsidR="009609F4" w:rsidRPr="00F54ED7">
        <w:rPr>
          <w:rFonts w:ascii="Tahoma" w:eastAsia="Tahoma" w:hAnsi="Tahoma" w:cs="Tahoma"/>
        </w:rPr>
        <w:t>entro de los tres</w:t>
      </w:r>
      <w:r w:rsidR="00673664" w:rsidRPr="00F54ED7">
        <w:rPr>
          <w:rFonts w:ascii="Tahoma" w:eastAsia="Tahoma" w:hAnsi="Tahoma" w:cs="Tahoma"/>
        </w:rPr>
        <w:t xml:space="preserve"> </w:t>
      </w:r>
      <w:r w:rsidR="009609F4" w:rsidRPr="00F54ED7">
        <w:rPr>
          <w:rFonts w:ascii="Tahoma" w:eastAsia="Tahoma" w:hAnsi="Tahoma" w:cs="Tahoma"/>
        </w:rPr>
        <w:t>(</w:t>
      </w:r>
      <w:r w:rsidR="00673664" w:rsidRPr="00F54ED7">
        <w:rPr>
          <w:rFonts w:ascii="Tahoma" w:eastAsia="Tahoma" w:hAnsi="Tahoma" w:cs="Tahoma"/>
        </w:rPr>
        <w:t>3</w:t>
      </w:r>
      <w:r w:rsidR="009609F4" w:rsidRPr="00F54ED7">
        <w:rPr>
          <w:rFonts w:ascii="Tahoma" w:eastAsia="Tahoma" w:hAnsi="Tahoma" w:cs="Tahoma"/>
        </w:rPr>
        <w:t>)</w:t>
      </w:r>
      <w:r w:rsidR="00673664" w:rsidRPr="00F54ED7">
        <w:rPr>
          <w:rFonts w:ascii="Tahoma" w:eastAsia="Tahoma" w:hAnsi="Tahoma" w:cs="Tahoma"/>
        </w:rPr>
        <w:t xml:space="preserve"> años anteriores a dicha fecha</w:t>
      </w:r>
      <w:r w:rsidR="009609F4" w:rsidRPr="00F54ED7">
        <w:rPr>
          <w:rFonts w:ascii="Tahoma" w:eastAsia="Tahoma" w:hAnsi="Tahoma" w:cs="Tahoma"/>
        </w:rPr>
        <w:t xml:space="preserve">, puesto </w:t>
      </w:r>
      <w:r w:rsidR="00162ACA" w:rsidRPr="00F54ED7">
        <w:rPr>
          <w:rFonts w:ascii="Tahoma" w:eastAsia="Tahoma" w:hAnsi="Tahoma" w:cs="Tahoma"/>
        </w:rPr>
        <w:t xml:space="preserve">que </w:t>
      </w:r>
      <w:r w:rsidR="009609F4" w:rsidRPr="00F54ED7">
        <w:rPr>
          <w:rFonts w:ascii="Tahoma" w:eastAsia="Tahoma" w:hAnsi="Tahoma" w:cs="Tahoma"/>
        </w:rPr>
        <w:t>según se desprende del análisis de la Historia Laboral aportada al plenario</w:t>
      </w:r>
      <w:r w:rsidR="0077646B" w:rsidRPr="00F54ED7">
        <w:rPr>
          <w:rStyle w:val="Refdenotaalpie"/>
          <w:rFonts w:ascii="Tahoma" w:eastAsia="Tahoma" w:hAnsi="Tahoma" w:cs="Tahoma"/>
        </w:rPr>
        <w:footnoteReference w:id="4"/>
      </w:r>
      <w:r w:rsidR="00974A41" w:rsidRPr="00F54ED7">
        <w:rPr>
          <w:rFonts w:ascii="Tahoma" w:eastAsia="Tahoma" w:hAnsi="Tahoma" w:cs="Tahoma"/>
        </w:rPr>
        <w:t>,</w:t>
      </w:r>
      <w:r w:rsidR="00162ACA" w:rsidRPr="00F54ED7">
        <w:rPr>
          <w:rFonts w:ascii="Tahoma" w:eastAsia="Tahoma" w:hAnsi="Tahoma" w:cs="Tahoma"/>
        </w:rPr>
        <w:t xml:space="preserve"> realizó las siguientes cotizaciones</w:t>
      </w:r>
      <w:r w:rsidR="00197A08" w:rsidRPr="00F54ED7">
        <w:rPr>
          <w:rFonts w:ascii="Tahoma" w:eastAsia="Tahoma" w:hAnsi="Tahoma" w:cs="Tahoma"/>
        </w:rPr>
        <w:t xml:space="preserve"> como dependiente</w:t>
      </w:r>
      <w:r w:rsidR="00162ACA" w:rsidRPr="00F54ED7">
        <w:rPr>
          <w:rFonts w:ascii="Tahoma" w:eastAsia="Tahoma" w:hAnsi="Tahoma" w:cs="Tahoma"/>
        </w:rPr>
        <w:t xml:space="preserve">: </w:t>
      </w:r>
      <w:r w:rsidR="00082D9F" w:rsidRPr="00F54ED7">
        <w:rPr>
          <w:rFonts w:ascii="Tahoma" w:eastAsia="Tahoma" w:hAnsi="Tahoma" w:cs="Tahoma"/>
          <w:b/>
          <w:bCs/>
        </w:rPr>
        <w:t>1)</w:t>
      </w:r>
      <w:r w:rsidR="00B22765" w:rsidRPr="00F54ED7">
        <w:rPr>
          <w:rFonts w:ascii="Tahoma" w:eastAsia="Tahoma" w:hAnsi="Tahoma" w:cs="Tahoma"/>
        </w:rPr>
        <w:t xml:space="preserve"> Del 14 de enero de 2007 al </w:t>
      </w:r>
      <w:r w:rsidR="00D92B72" w:rsidRPr="00F54ED7">
        <w:rPr>
          <w:rFonts w:ascii="Tahoma" w:eastAsia="Tahoma" w:hAnsi="Tahoma" w:cs="Tahoma"/>
        </w:rPr>
        <w:t>14 de mayo de 2008</w:t>
      </w:r>
      <w:r w:rsidR="00082D9F" w:rsidRPr="00F54ED7">
        <w:rPr>
          <w:rFonts w:ascii="Tahoma" w:eastAsia="Tahoma" w:hAnsi="Tahoma" w:cs="Tahoma"/>
        </w:rPr>
        <w:t xml:space="preserve">, </w:t>
      </w:r>
      <w:r w:rsidR="00D92B72" w:rsidRPr="00F54ED7">
        <w:rPr>
          <w:rFonts w:ascii="Tahoma" w:eastAsia="Tahoma" w:hAnsi="Tahoma" w:cs="Tahoma"/>
          <w:b/>
          <w:bCs/>
        </w:rPr>
        <w:t>2</w:t>
      </w:r>
      <w:r w:rsidR="00082D9F" w:rsidRPr="00F54ED7">
        <w:rPr>
          <w:rFonts w:ascii="Tahoma" w:eastAsia="Tahoma" w:hAnsi="Tahoma" w:cs="Tahoma"/>
          <w:b/>
          <w:bCs/>
        </w:rPr>
        <w:t>)</w:t>
      </w:r>
      <w:r w:rsidR="00082D9F" w:rsidRPr="00F54ED7">
        <w:rPr>
          <w:rFonts w:ascii="Tahoma" w:eastAsia="Tahoma" w:hAnsi="Tahoma" w:cs="Tahoma"/>
        </w:rPr>
        <w:t xml:space="preserve"> </w:t>
      </w:r>
      <w:r w:rsidR="00D92B72" w:rsidRPr="00F54ED7">
        <w:rPr>
          <w:rFonts w:ascii="Tahoma" w:eastAsia="Tahoma" w:hAnsi="Tahoma" w:cs="Tahoma"/>
        </w:rPr>
        <w:t xml:space="preserve">7 </w:t>
      </w:r>
      <w:r w:rsidR="00A029B6" w:rsidRPr="00F54ED7">
        <w:rPr>
          <w:rFonts w:ascii="Tahoma" w:eastAsia="Tahoma" w:hAnsi="Tahoma" w:cs="Tahoma"/>
        </w:rPr>
        <w:t xml:space="preserve">a 30 de octubre de 2008, </w:t>
      </w:r>
      <w:r w:rsidR="00A029B6" w:rsidRPr="00F54ED7">
        <w:rPr>
          <w:rFonts w:ascii="Tahoma" w:eastAsia="Tahoma" w:hAnsi="Tahoma" w:cs="Tahoma"/>
          <w:b/>
          <w:bCs/>
        </w:rPr>
        <w:t>3</w:t>
      </w:r>
      <w:r w:rsidR="00082D9F" w:rsidRPr="00F54ED7">
        <w:rPr>
          <w:rFonts w:ascii="Tahoma" w:eastAsia="Tahoma" w:hAnsi="Tahoma" w:cs="Tahoma"/>
          <w:b/>
          <w:bCs/>
        </w:rPr>
        <w:t>)</w:t>
      </w:r>
      <w:r w:rsidR="00A029B6" w:rsidRPr="00F54ED7">
        <w:rPr>
          <w:rFonts w:ascii="Tahoma" w:eastAsia="Tahoma" w:hAnsi="Tahoma" w:cs="Tahoma"/>
        </w:rPr>
        <w:t xml:space="preserve"> 20 de noviembre al 30 de diciembre de 2008</w:t>
      </w:r>
      <w:r w:rsidR="00082D9F" w:rsidRPr="00F54ED7">
        <w:rPr>
          <w:rFonts w:ascii="Tahoma" w:eastAsia="Tahoma" w:hAnsi="Tahoma" w:cs="Tahoma"/>
        </w:rPr>
        <w:t xml:space="preserve">, </w:t>
      </w:r>
      <w:r w:rsidR="00A029B6" w:rsidRPr="00F54ED7">
        <w:rPr>
          <w:rFonts w:ascii="Tahoma" w:eastAsia="Tahoma" w:hAnsi="Tahoma" w:cs="Tahoma"/>
          <w:b/>
          <w:bCs/>
        </w:rPr>
        <w:t>4</w:t>
      </w:r>
      <w:r w:rsidR="00082D9F" w:rsidRPr="00F54ED7">
        <w:rPr>
          <w:rFonts w:ascii="Tahoma" w:eastAsia="Tahoma" w:hAnsi="Tahoma" w:cs="Tahoma"/>
          <w:b/>
          <w:bCs/>
        </w:rPr>
        <w:t>)</w:t>
      </w:r>
      <w:r w:rsidR="00261C18" w:rsidRPr="00F54ED7">
        <w:rPr>
          <w:rFonts w:ascii="Tahoma" w:eastAsia="Tahoma" w:hAnsi="Tahoma" w:cs="Tahoma"/>
        </w:rPr>
        <w:t xml:space="preserve"> 22 días en </w:t>
      </w:r>
      <w:r w:rsidR="00070CA4" w:rsidRPr="00F54ED7">
        <w:rPr>
          <w:rFonts w:ascii="Tahoma" w:eastAsia="Tahoma" w:hAnsi="Tahoma" w:cs="Tahoma"/>
        </w:rPr>
        <w:t>marzo de 2009</w:t>
      </w:r>
      <w:r w:rsidR="00082D9F" w:rsidRPr="00F54ED7">
        <w:rPr>
          <w:rFonts w:ascii="Tahoma" w:eastAsia="Tahoma" w:hAnsi="Tahoma" w:cs="Tahoma"/>
        </w:rPr>
        <w:t xml:space="preserve">, </w:t>
      </w:r>
      <w:r w:rsidR="00070CA4" w:rsidRPr="00F54ED7">
        <w:rPr>
          <w:rFonts w:ascii="Tahoma" w:eastAsia="Tahoma" w:hAnsi="Tahoma" w:cs="Tahoma"/>
          <w:b/>
          <w:bCs/>
        </w:rPr>
        <w:t>5</w:t>
      </w:r>
      <w:r w:rsidR="00082D9F" w:rsidRPr="00F54ED7">
        <w:rPr>
          <w:rFonts w:ascii="Tahoma" w:eastAsia="Tahoma" w:hAnsi="Tahoma" w:cs="Tahoma"/>
          <w:b/>
          <w:bCs/>
        </w:rPr>
        <w:t xml:space="preserve">) </w:t>
      </w:r>
      <w:r w:rsidR="00070CA4" w:rsidRPr="00F54ED7">
        <w:rPr>
          <w:rFonts w:ascii="Tahoma" w:eastAsia="Tahoma" w:hAnsi="Tahoma" w:cs="Tahoma"/>
        </w:rPr>
        <w:t xml:space="preserve">19 días en noviembre de 2009, </w:t>
      </w:r>
      <w:r w:rsidR="00070CA4" w:rsidRPr="00F54ED7">
        <w:rPr>
          <w:rFonts w:ascii="Tahoma" w:eastAsia="Tahoma" w:hAnsi="Tahoma" w:cs="Tahoma"/>
          <w:b/>
          <w:bCs/>
        </w:rPr>
        <w:t xml:space="preserve">6) </w:t>
      </w:r>
      <w:r w:rsidR="00070CA4" w:rsidRPr="00F54ED7">
        <w:rPr>
          <w:rFonts w:ascii="Tahoma" w:eastAsia="Tahoma" w:hAnsi="Tahoma" w:cs="Tahoma"/>
        </w:rPr>
        <w:t xml:space="preserve">24 días </w:t>
      </w:r>
      <w:r w:rsidR="00A50370" w:rsidRPr="00F54ED7">
        <w:rPr>
          <w:rFonts w:ascii="Tahoma" w:eastAsia="Tahoma" w:hAnsi="Tahoma" w:cs="Tahoma"/>
        </w:rPr>
        <w:t xml:space="preserve">en diciembre de 2009, y, como independiente: </w:t>
      </w:r>
      <w:r w:rsidR="00A50370" w:rsidRPr="00F54ED7">
        <w:rPr>
          <w:rFonts w:ascii="Tahoma" w:eastAsia="Tahoma" w:hAnsi="Tahoma" w:cs="Tahoma"/>
          <w:b/>
          <w:bCs/>
        </w:rPr>
        <w:t>1)</w:t>
      </w:r>
      <w:r w:rsidR="00070CA4" w:rsidRPr="00F54ED7">
        <w:rPr>
          <w:rFonts w:ascii="Tahoma" w:eastAsia="Tahoma" w:hAnsi="Tahoma" w:cs="Tahoma"/>
          <w:b/>
          <w:bCs/>
        </w:rPr>
        <w:t xml:space="preserve"> </w:t>
      </w:r>
      <w:r w:rsidR="00A50370" w:rsidRPr="00F54ED7">
        <w:rPr>
          <w:rFonts w:ascii="Tahoma" w:eastAsia="Tahoma" w:hAnsi="Tahoma" w:cs="Tahoma"/>
        </w:rPr>
        <w:t xml:space="preserve">1 de </w:t>
      </w:r>
      <w:r w:rsidR="00131984" w:rsidRPr="00F54ED7">
        <w:rPr>
          <w:rFonts w:ascii="Tahoma" w:eastAsia="Tahoma" w:hAnsi="Tahoma" w:cs="Tahoma"/>
        </w:rPr>
        <w:t xml:space="preserve">julio al 30 de diciembre de 2019, </w:t>
      </w:r>
      <w:r w:rsidR="00131984" w:rsidRPr="00F54ED7">
        <w:rPr>
          <w:rFonts w:ascii="Tahoma" w:eastAsia="Tahoma" w:hAnsi="Tahoma" w:cs="Tahoma"/>
          <w:b/>
          <w:bCs/>
        </w:rPr>
        <w:t xml:space="preserve">2) </w:t>
      </w:r>
      <w:r w:rsidR="00131984" w:rsidRPr="00F54ED7">
        <w:rPr>
          <w:rFonts w:ascii="Tahoma" w:eastAsia="Tahoma" w:hAnsi="Tahoma" w:cs="Tahoma"/>
        </w:rPr>
        <w:t xml:space="preserve">01 de enero al 30 de abril de 2020, </w:t>
      </w:r>
      <w:r w:rsidR="00A5644A" w:rsidRPr="00F54ED7">
        <w:rPr>
          <w:rFonts w:ascii="Tahoma" w:eastAsia="Tahoma" w:hAnsi="Tahoma" w:cs="Tahoma"/>
        </w:rPr>
        <w:t xml:space="preserve">y </w:t>
      </w:r>
      <w:r w:rsidR="00131984" w:rsidRPr="00F54ED7">
        <w:rPr>
          <w:rFonts w:ascii="Tahoma" w:eastAsia="Tahoma" w:hAnsi="Tahoma" w:cs="Tahoma"/>
          <w:b/>
          <w:bCs/>
        </w:rPr>
        <w:t xml:space="preserve">3) </w:t>
      </w:r>
      <w:r w:rsidR="00A5644A" w:rsidRPr="00F54ED7">
        <w:rPr>
          <w:rFonts w:ascii="Tahoma" w:eastAsia="Tahoma" w:hAnsi="Tahoma" w:cs="Tahoma"/>
        </w:rPr>
        <w:t>1 de junio al 30 de octubre de 2020</w:t>
      </w:r>
      <w:r w:rsidR="00187B84" w:rsidRPr="00F54ED7">
        <w:rPr>
          <w:rFonts w:ascii="Tahoma" w:eastAsia="Tahoma" w:hAnsi="Tahoma" w:cs="Tahoma"/>
        </w:rPr>
        <w:t xml:space="preserve">, para un total </w:t>
      </w:r>
      <w:r w:rsidR="00283E4E" w:rsidRPr="00F54ED7">
        <w:rPr>
          <w:rFonts w:ascii="Tahoma" w:eastAsia="Tahoma" w:hAnsi="Tahoma" w:cs="Tahoma"/>
        </w:rPr>
        <w:t>151 semanas cotizadas en toda su vida laboral.</w:t>
      </w:r>
    </w:p>
    <w:p w14:paraId="0547282C" w14:textId="77777777" w:rsidR="00B12369" w:rsidRPr="00F54ED7" w:rsidRDefault="00B12369" w:rsidP="00F54ED7">
      <w:pPr>
        <w:widowControl w:val="0"/>
        <w:pBdr>
          <w:top w:val="nil"/>
          <w:left w:val="nil"/>
          <w:bottom w:val="nil"/>
          <w:right w:val="nil"/>
          <w:between w:val="nil"/>
        </w:pBdr>
        <w:spacing w:line="276" w:lineRule="auto"/>
        <w:ind w:firstLine="720"/>
        <w:jc w:val="both"/>
        <w:rPr>
          <w:rFonts w:ascii="Tahoma" w:eastAsia="Tahoma" w:hAnsi="Tahoma" w:cs="Tahoma"/>
        </w:rPr>
      </w:pPr>
    </w:p>
    <w:p w14:paraId="538F48B4" w14:textId="54BEF05B" w:rsidR="00B12369" w:rsidRPr="00F54ED7" w:rsidRDefault="00C45C3D" w:rsidP="00F54ED7">
      <w:pPr>
        <w:widowControl w:val="0"/>
        <w:pBdr>
          <w:top w:val="nil"/>
          <w:left w:val="nil"/>
          <w:bottom w:val="nil"/>
          <w:right w:val="nil"/>
          <w:between w:val="nil"/>
        </w:pBdr>
        <w:spacing w:line="276" w:lineRule="auto"/>
        <w:ind w:firstLine="720"/>
        <w:jc w:val="both"/>
        <w:rPr>
          <w:rFonts w:ascii="Tahoma" w:eastAsia="Tahoma" w:hAnsi="Tahoma" w:cs="Tahoma"/>
        </w:rPr>
      </w:pPr>
      <w:r w:rsidRPr="00F54ED7">
        <w:rPr>
          <w:rFonts w:ascii="Tahoma" w:eastAsia="Tahoma" w:hAnsi="Tahoma" w:cs="Tahoma"/>
        </w:rPr>
        <w:t>Del mismo modo, se desprende</w:t>
      </w:r>
      <w:r w:rsidR="00433357" w:rsidRPr="00F54ED7">
        <w:rPr>
          <w:rFonts w:ascii="Tahoma" w:eastAsia="Tahoma" w:hAnsi="Tahoma" w:cs="Tahoma"/>
        </w:rPr>
        <w:t xml:space="preserve"> del dictamen de pérdida de capacidad laboral</w:t>
      </w:r>
      <w:r w:rsidRPr="00F54ED7">
        <w:rPr>
          <w:rFonts w:ascii="Tahoma" w:eastAsia="Tahoma" w:hAnsi="Tahoma" w:cs="Tahoma"/>
        </w:rPr>
        <w:t xml:space="preserve"> </w:t>
      </w:r>
      <w:r w:rsidR="00B12369" w:rsidRPr="00F54ED7">
        <w:rPr>
          <w:rFonts w:ascii="Tahoma" w:eastAsia="Tahoma" w:hAnsi="Tahoma" w:cs="Tahoma"/>
        </w:rPr>
        <w:t xml:space="preserve">que el actor </w:t>
      </w:r>
      <w:r w:rsidR="00750750" w:rsidRPr="00F54ED7">
        <w:rPr>
          <w:rFonts w:ascii="Tahoma" w:eastAsia="Tahoma" w:hAnsi="Tahoma" w:cs="Tahoma"/>
        </w:rPr>
        <w:t xml:space="preserve">padece </w:t>
      </w:r>
      <w:r w:rsidR="5D3D5294" w:rsidRPr="00F54ED7">
        <w:rPr>
          <w:rFonts w:ascii="Tahoma" w:eastAsia="Tahoma" w:hAnsi="Tahoma" w:cs="Tahoma"/>
          <w:i/>
          <w:iCs/>
        </w:rPr>
        <w:t>“</w:t>
      </w:r>
      <w:r w:rsidR="00750750" w:rsidRPr="00675471">
        <w:rPr>
          <w:rFonts w:ascii="Tahoma" w:eastAsia="Tahoma" w:hAnsi="Tahoma" w:cs="Tahoma"/>
          <w:i/>
          <w:iCs/>
          <w:sz w:val="22"/>
        </w:rPr>
        <w:t>insuficiencia renal</w:t>
      </w:r>
      <w:r w:rsidR="00897953" w:rsidRPr="00675471">
        <w:rPr>
          <w:rFonts w:ascii="Tahoma" w:eastAsia="Tahoma" w:hAnsi="Tahoma" w:cs="Tahoma"/>
          <w:i/>
          <w:iCs/>
          <w:sz w:val="22"/>
        </w:rPr>
        <w:t xml:space="preserve"> crónica</w:t>
      </w:r>
      <w:r w:rsidR="008314B7" w:rsidRPr="00675471">
        <w:rPr>
          <w:rFonts w:ascii="Tahoma" w:eastAsia="Tahoma" w:hAnsi="Tahoma" w:cs="Tahoma"/>
          <w:i/>
          <w:iCs/>
          <w:sz w:val="22"/>
        </w:rPr>
        <w:t>/hemodiálisis 3 veces/seman</w:t>
      </w:r>
      <w:r w:rsidR="00EC0099" w:rsidRPr="00675471">
        <w:rPr>
          <w:rFonts w:ascii="Tahoma" w:eastAsia="Tahoma" w:hAnsi="Tahoma" w:cs="Tahoma"/>
          <w:i/>
          <w:iCs/>
          <w:sz w:val="22"/>
        </w:rPr>
        <w:t xml:space="preserve">a </w:t>
      </w:r>
      <w:r w:rsidR="008314B7" w:rsidRPr="00675471">
        <w:rPr>
          <w:rFonts w:ascii="Tahoma" w:eastAsia="Tahoma" w:hAnsi="Tahoma" w:cs="Tahoma"/>
          <w:i/>
          <w:iCs/>
          <w:sz w:val="22"/>
        </w:rPr>
        <w:t xml:space="preserve">y </w:t>
      </w:r>
      <w:r w:rsidR="008121D1" w:rsidRPr="00675471">
        <w:rPr>
          <w:rFonts w:ascii="Tahoma" w:eastAsia="Tahoma" w:hAnsi="Tahoma" w:cs="Tahoma"/>
          <w:i/>
          <w:iCs/>
          <w:sz w:val="22"/>
        </w:rPr>
        <w:t>deficiencia por hipertensión arterial</w:t>
      </w:r>
      <w:r w:rsidR="00897953" w:rsidRPr="00675471">
        <w:rPr>
          <w:rFonts w:ascii="Tahoma" w:eastAsia="Tahoma" w:hAnsi="Tahoma" w:cs="Tahoma"/>
          <w:i/>
          <w:iCs/>
          <w:sz w:val="22"/>
        </w:rPr>
        <w:t>, en tratamiento</w:t>
      </w:r>
      <w:r w:rsidR="00E847FB" w:rsidRPr="00675471">
        <w:rPr>
          <w:rFonts w:ascii="Tahoma" w:eastAsia="Tahoma" w:hAnsi="Tahoma" w:cs="Tahoma"/>
          <w:i/>
          <w:iCs/>
          <w:sz w:val="22"/>
        </w:rPr>
        <w:t xml:space="preserve"> con diálisis peritoneal</w:t>
      </w:r>
      <w:r w:rsidR="54F3E260" w:rsidRPr="00F54ED7">
        <w:rPr>
          <w:rFonts w:ascii="Tahoma" w:eastAsia="Tahoma" w:hAnsi="Tahoma" w:cs="Tahoma"/>
          <w:i/>
          <w:iCs/>
        </w:rPr>
        <w:t>”</w:t>
      </w:r>
      <w:r w:rsidR="00E847FB" w:rsidRPr="00F54ED7">
        <w:rPr>
          <w:rFonts w:ascii="Tahoma" w:eastAsia="Tahoma" w:hAnsi="Tahoma" w:cs="Tahoma"/>
        </w:rPr>
        <w:t>, cuya condición de salud</w:t>
      </w:r>
      <w:r w:rsidR="0D1F3A22" w:rsidRPr="00F54ED7">
        <w:rPr>
          <w:rFonts w:ascii="Tahoma" w:eastAsia="Tahoma" w:hAnsi="Tahoma" w:cs="Tahoma"/>
        </w:rPr>
        <w:t>,</w:t>
      </w:r>
      <w:r w:rsidR="00E847FB" w:rsidRPr="00F54ED7">
        <w:rPr>
          <w:rFonts w:ascii="Tahoma" w:eastAsia="Tahoma" w:hAnsi="Tahoma" w:cs="Tahoma"/>
        </w:rPr>
        <w:t xml:space="preserve"> como su nombre lo indica</w:t>
      </w:r>
      <w:r w:rsidR="53EE054F" w:rsidRPr="00F54ED7">
        <w:rPr>
          <w:rFonts w:ascii="Tahoma" w:eastAsia="Tahoma" w:hAnsi="Tahoma" w:cs="Tahoma"/>
        </w:rPr>
        <w:t>,</w:t>
      </w:r>
      <w:r w:rsidR="00E847FB" w:rsidRPr="00F54ED7">
        <w:rPr>
          <w:rFonts w:ascii="Tahoma" w:eastAsia="Tahoma" w:hAnsi="Tahoma" w:cs="Tahoma"/>
        </w:rPr>
        <w:t xml:space="preserve"> </w:t>
      </w:r>
      <w:r w:rsidR="007E1F43" w:rsidRPr="00F54ED7">
        <w:rPr>
          <w:rFonts w:ascii="Tahoma" w:eastAsia="Tahoma" w:hAnsi="Tahoma" w:cs="Tahoma"/>
        </w:rPr>
        <w:t>se encuentra en categoría crónica,</w:t>
      </w:r>
      <w:r w:rsidR="0023700C" w:rsidRPr="00F54ED7">
        <w:rPr>
          <w:rFonts w:ascii="Tahoma" w:eastAsia="Tahoma" w:hAnsi="Tahoma" w:cs="Tahoma"/>
        </w:rPr>
        <w:t xml:space="preserve"> además de ser una enfermedad </w:t>
      </w:r>
      <w:r w:rsidR="0023700C" w:rsidRPr="00F54ED7">
        <w:rPr>
          <w:rFonts w:ascii="Tahoma" w:eastAsia="Tahoma" w:hAnsi="Tahoma" w:cs="Tahoma"/>
        </w:rPr>
        <w:lastRenderedPageBreak/>
        <w:t>de tipo congénito, conforme</w:t>
      </w:r>
      <w:r w:rsidR="63A3E8F8" w:rsidRPr="00F54ED7">
        <w:rPr>
          <w:rFonts w:ascii="Tahoma" w:eastAsia="Tahoma" w:hAnsi="Tahoma" w:cs="Tahoma"/>
        </w:rPr>
        <w:t xml:space="preserve"> se</w:t>
      </w:r>
      <w:r w:rsidR="0023700C" w:rsidRPr="00F54ED7">
        <w:rPr>
          <w:rFonts w:ascii="Tahoma" w:eastAsia="Tahoma" w:hAnsi="Tahoma" w:cs="Tahoma"/>
        </w:rPr>
        <w:t xml:space="preserve"> </w:t>
      </w:r>
      <w:r w:rsidR="00686EA6" w:rsidRPr="00F54ED7">
        <w:rPr>
          <w:rFonts w:ascii="Tahoma" w:eastAsia="Tahoma" w:hAnsi="Tahoma" w:cs="Tahoma"/>
        </w:rPr>
        <w:t>establece</w:t>
      </w:r>
      <w:r w:rsidR="7FEFBF56" w:rsidRPr="00F54ED7">
        <w:rPr>
          <w:rFonts w:ascii="Tahoma" w:eastAsia="Tahoma" w:hAnsi="Tahoma" w:cs="Tahoma"/>
        </w:rPr>
        <w:t xml:space="preserve"> en</w:t>
      </w:r>
      <w:r w:rsidR="00686EA6" w:rsidRPr="00F54ED7">
        <w:rPr>
          <w:rFonts w:ascii="Tahoma" w:eastAsia="Tahoma" w:hAnsi="Tahoma" w:cs="Tahoma"/>
        </w:rPr>
        <w:t xml:space="preserve"> </w:t>
      </w:r>
      <w:r w:rsidR="0023700C" w:rsidRPr="00F54ED7">
        <w:rPr>
          <w:rFonts w:ascii="Tahoma" w:eastAsia="Tahoma" w:hAnsi="Tahoma" w:cs="Tahoma"/>
        </w:rPr>
        <w:t>la misma experticia.</w:t>
      </w:r>
      <w:r w:rsidR="00330631" w:rsidRPr="00F54ED7">
        <w:rPr>
          <w:rStyle w:val="Refdenotaalpie"/>
          <w:rFonts w:ascii="Tahoma" w:eastAsia="Tahoma" w:hAnsi="Tahoma" w:cs="Tahoma"/>
        </w:rPr>
        <w:footnoteReference w:id="5"/>
      </w:r>
    </w:p>
    <w:p w14:paraId="7F17A74E" w14:textId="06B0215E" w:rsidR="00371AA1" w:rsidRPr="00F54ED7" w:rsidRDefault="00371AA1" w:rsidP="00F54ED7">
      <w:pPr>
        <w:widowControl w:val="0"/>
        <w:spacing w:line="276" w:lineRule="auto"/>
        <w:jc w:val="both"/>
        <w:rPr>
          <w:rFonts w:ascii="Tahoma" w:eastAsia="Tahoma" w:hAnsi="Tahoma" w:cs="Tahoma"/>
        </w:rPr>
      </w:pPr>
    </w:p>
    <w:p w14:paraId="7018D60F" w14:textId="5B4129FA" w:rsidR="00360BB2" w:rsidRPr="00F54ED7" w:rsidRDefault="009609F4" w:rsidP="00F54ED7">
      <w:pPr>
        <w:widowControl w:val="0"/>
        <w:spacing w:line="276" w:lineRule="auto"/>
        <w:ind w:firstLine="567"/>
        <w:jc w:val="both"/>
        <w:rPr>
          <w:rFonts w:ascii="Tahoma" w:eastAsia="Tahoma" w:hAnsi="Tahoma" w:cs="Tahoma"/>
        </w:rPr>
      </w:pPr>
      <w:r w:rsidRPr="00F54ED7">
        <w:rPr>
          <w:rFonts w:ascii="Tahoma" w:eastAsia="Tahoma" w:hAnsi="Tahoma" w:cs="Tahoma"/>
        </w:rPr>
        <w:t xml:space="preserve">Siendo ello así, </w:t>
      </w:r>
      <w:r w:rsidR="006F4E92" w:rsidRPr="00F54ED7">
        <w:rPr>
          <w:rFonts w:ascii="Tahoma" w:eastAsia="Tahoma" w:hAnsi="Tahoma" w:cs="Tahoma"/>
        </w:rPr>
        <w:t xml:space="preserve">prima facie, </w:t>
      </w:r>
      <w:r w:rsidRPr="00F54ED7">
        <w:rPr>
          <w:rFonts w:ascii="Tahoma" w:eastAsia="Tahoma" w:hAnsi="Tahoma" w:cs="Tahoma"/>
        </w:rPr>
        <w:t>el demandante no re</w:t>
      </w:r>
      <w:r w:rsidR="006F4E92" w:rsidRPr="00F54ED7">
        <w:rPr>
          <w:rFonts w:ascii="Tahoma" w:eastAsia="Tahoma" w:hAnsi="Tahoma" w:cs="Tahoma"/>
        </w:rPr>
        <w:t>uniría</w:t>
      </w:r>
      <w:r w:rsidRPr="00F54ED7">
        <w:rPr>
          <w:rFonts w:ascii="Tahoma" w:eastAsia="Tahoma" w:hAnsi="Tahoma" w:cs="Tahoma"/>
        </w:rPr>
        <w:t xml:space="preserve"> los requisitos para acceder a la prestación deprecada bajo los postulados expresos d</w:t>
      </w:r>
      <w:r w:rsidR="00360BB2" w:rsidRPr="00F54ED7">
        <w:rPr>
          <w:rFonts w:ascii="Tahoma" w:eastAsia="Tahoma" w:hAnsi="Tahoma" w:cs="Tahoma"/>
        </w:rPr>
        <w:t xml:space="preserve">el artículo 39 de la Ley 100 de 1993, modificado por el artículo 1° de la Ley 860 de 2003, como quiera que no </w:t>
      </w:r>
      <w:bookmarkStart w:id="8" w:name="_Int_VCifDchM"/>
      <w:r w:rsidR="00360BB2" w:rsidRPr="00F54ED7">
        <w:rPr>
          <w:rFonts w:ascii="Tahoma" w:eastAsia="Tahoma" w:hAnsi="Tahoma" w:cs="Tahoma"/>
        </w:rPr>
        <w:t>reúne</w:t>
      </w:r>
      <w:bookmarkEnd w:id="8"/>
      <w:r w:rsidR="00360BB2" w:rsidRPr="00F54ED7">
        <w:rPr>
          <w:rFonts w:ascii="Tahoma" w:eastAsia="Tahoma" w:hAnsi="Tahoma" w:cs="Tahoma"/>
        </w:rPr>
        <w:t xml:space="preserve"> 50 semanas dentro de los tres (03) años anteriores a</w:t>
      </w:r>
      <w:r w:rsidR="006F4E92" w:rsidRPr="00F54ED7">
        <w:rPr>
          <w:rFonts w:ascii="Tahoma" w:eastAsia="Tahoma" w:hAnsi="Tahoma" w:cs="Tahoma"/>
        </w:rPr>
        <w:t xml:space="preserve"> la estructuración de la invalidez. No obstante, al alegar que padece una enfermedad de carácter degenerativo y crónico, le quedaba la posibilidad de acreditar que, pese a la enfermedad objetivamente incapacitante, conservó una capacidad laboral residual que le permitió desempeñarse en una actividad productiva de la cual derivó los recursos necesarios para sufragar los aportes a seguridad social posteriores a la estructuración de la invalidez</w:t>
      </w:r>
      <w:r w:rsidR="00125859" w:rsidRPr="00F54ED7">
        <w:rPr>
          <w:rFonts w:ascii="Tahoma" w:eastAsia="Tahoma" w:hAnsi="Tahoma" w:cs="Tahoma"/>
        </w:rPr>
        <w:t>,</w:t>
      </w:r>
      <w:r w:rsidR="006F4E92" w:rsidRPr="00F54ED7">
        <w:rPr>
          <w:rFonts w:ascii="Tahoma" w:eastAsia="Tahoma" w:hAnsi="Tahoma" w:cs="Tahoma"/>
        </w:rPr>
        <w:t xml:space="preserve"> caso en el cual, como se explicó en precedencia, tendría derecho a que se sumaran </w:t>
      </w:r>
      <w:r w:rsidR="00974A41" w:rsidRPr="00F54ED7">
        <w:rPr>
          <w:rFonts w:ascii="Tahoma" w:eastAsia="Tahoma" w:hAnsi="Tahoma" w:cs="Tahoma"/>
        </w:rPr>
        <w:t>en</w:t>
      </w:r>
      <w:r w:rsidR="006F4E92" w:rsidRPr="00F54ED7">
        <w:rPr>
          <w:rFonts w:ascii="Tahoma" w:eastAsia="Tahoma" w:hAnsi="Tahoma" w:cs="Tahoma"/>
        </w:rPr>
        <w:t xml:space="preserve"> su haber de cotizaciones a efectos de revisar el cumplimiento de la densidad mínima de cotizaciones para acceder al derecho. </w:t>
      </w:r>
      <w:r w:rsidR="00360BB2" w:rsidRPr="00F54ED7">
        <w:rPr>
          <w:rFonts w:ascii="Tahoma" w:eastAsia="Tahoma" w:hAnsi="Tahoma" w:cs="Tahoma"/>
        </w:rPr>
        <w:t xml:space="preserve"> </w:t>
      </w:r>
    </w:p>
    <w:p w14:paraId="78FF89ED" w14:textId="77777777" w:rsidR="009609F4" w:rsidRPr="00F54ED7" w:rsidRDefault="009609F4" w:rsidP="00F54ED7">
      <w:pPr>
        <w:widowControl w:val="0"/>
        <w:spacing w:line="276" w:lineRule="auto"/>
        <w:ind w:firstLine="567"/>
        <w:jc w:val="both"/>
        <w:rPr>
          <w:rFonts w:ascii="Tahoma" w:eastAsia="Tahoma" w:hAnsi="Tahoma" w:cs="Tahoma"/>
        </w:rPr>
      </w:pPr>
    </w:p>
    <w:p w14:paraId="24D66C31" w14:textId="79A87B41" w:rsidR="001E7A48" w:rsidRPr="00F54ED7" w:rsidRDefault="00974A41" w:rsidP="00F54ED7">
      <w:pPr>
        <w:widowControl w:val="0"/>
        <w:spacing w:line="276" w:lineRule="auto"/>
        <w:ind w:firstLine="567"/>
        <w:jc w:val="both"/>
        <w:rPr>
          <w:rFonts w:ascii="Tahoma" w:eastAsia="Tahoma" w:hAnsi="Tahoma" w:cs="Tahoma"/>
        </w:rPr>
      </w:pPr>
      <w:r w:rsidRPr="00F54ED7">
        <w:rPr>
          <w:rFonts w:ascii="Tahoma" w:eastAsia="Tahoma" w:hAnsi="Tahoma" w:cs="Tahoma"/>
        </w:rPr>
        <w:t>Pues bien, en</w:t>
      </w:r>
      <w:r w:rsidR="000E3179" w:rsidRPr="00F54ED7">
        <w:rPr>
          <w:rFonts w:ascii="Tahoma" w:eastAsia="Tahoma" w:hAnsi="Tahoma" w:cs="Tahoma"/>
        </w:rPr>
        <w:t xml:space="preserve"> aras de probar que las </w:t>
      </w:r>
      <w:r w:rsidR="003F4C9E" w:rsidRPr="00F54ED7">
        <w:rPr>
          <w:rFonts w:ascii="Tahoma" w:eastAsia="Tahoma" w:hAnsi="Tahoma" w:cs="Tahoma"/>
        </w:rPr>
        <w:t>cotizaciones efectuadas con posterioridad a la fecha de estructuración en comento fueron el result</w:t>
      </w:r>
      <w:r w:rsidR="00FC66FC" w:rsidRPr="00F54ED7">
        <w:rPr>
          <w:rFonts w:ascii="Tahoma" w:eastAsia="Tahoma" w:hAnsi="Tahoma" w:cs="Tahoma"/>
        </w:rPr>
        <w:t>ado</w:t>
      </w:r>
      <w:r w:rsidR="00AE1671" w:rsidRPr="00F54ED7">
        <w:rPr>
          <w:rFonts w:ascii="Tahoma" w:eastAsia="Tahoma" w:hAnsi="Tahoma" w:cs="Tahoma"/>
        </w:rPr>
        <w:t xml:space="preserve"> de un trabajo o una actividad productiva</w:t>
      </w:r>
      <w:r w:rsidR="003F4C9E" w:rsidRPr="00F54ED7">
        <w:rPr>
          <w:rFonts w:ascii="Tahoma" w:eastAsia="Tahoma" w:hAnsi="Tahoma" w:cs="Tahoma"/>
        </w:rPr>
        <w:t xml:space="preserve"> real</w:t>
      </w:r>
      <w:r w:rsidR="00AE1671" w:rsidRPr="00F54ED7">
        <w:rPr>
          <w:rFonts w:ascii="Tahoma" w:eastAsia="Tahoma" w:hAnsi="Tahoma" w:cs="Tahoma"/>
        </w:rPr>
        <w:t>,</w:t>
      </w:r>
      <w:r w:rsidR="003F4C9E" w:rsidRPr="00F54ED7">
        <w:rPr>
          <w:rFonts w:ascii="Tahoma" w:eastAsia="Tahoma" w:hAnsi="Tahoma" w:cs="Tahoma"/>
        </w:rPr>
        <w:t xml:space="preserve"> ejercid</w:t>
      </w:r>
      <w:r w:rsidR="00AE1671" w:rsidRPr="00F54ED7">
        <w:rPr>
          <w:rFonts w:ascii="Tahoma" w:eastAsia="Tahoma" w:hAnsi="Tahoma" w:cs="Tahoma"/>
        </w:rPr>
        <w:t>a</w:t>
      </w:r>
      <w:r w:rsidR="003F4C9E" w:rsidRPr="00F54ED7">
        <w:rPr>
          <w:rFonts w:ascii="Tahoma" w:eastAsia="Tahoma" w:hAnsi="Tahoma" w:cs="Tahoma"/>
        </w:rPr>
        <w:t xml:space="preserve"> con su capacidad laboral residual</w:t>
      </w:r>
      <w:r w:rsidR="00DF7FC7" w:rsidRPr="00F54ED7">
        <w:rPr>
          <w:rFonts w:ascii="Tahoma" w:eastAsia="Tahoma" w:hAnsi="Tahoma" w:cs="Tahoma"/>
        </w:rPr>
        <w:t>, fue escuchado</w:t>
      </w:r>
      <w:r w:rsidR="00CE4B09" w:rsidRPr="00F54ED7">
        <w:rPr>
          <w:rFonts w:ascii="Tahoma" w:eastAsia="Tahoma" w:hAnsi="Tahoma" w:cs="Tahoma"/>
        </w:rPr>
        <w:t xml:space="preserve"> el</w:t>
      </w:r>
      <w:r w:rsidR="6722FFC7" w:rsidRPr="00F54ED7">
        <w:rPr>
          <w:rFonts w:ascii="Tahoma" w:eastAsia="Tahoma" w:hAnsi="Tahoma" w:cs="Tahoma"/>
        </w:rPr>
        <w:t xml:space="preserve"> </w:t>
      </w:r>
      <w:r w:rsidR="00F66CE7" w:rsidRPr="00F54ED7">
        <w:rPr>
          <w:rFonts w:ascii="Tahoma" w:eastAsia="Tahoma" w:hAnsi="Tahoma" w:cs="Tahoma"/>
        </w:rPr>
        <w:t>promotor del litigio</w:t>
      </w:r>
      <w:r w:rsidR="00DF7FC7" w:rsidRPr="00F54ED7">
        <w:rPr>
          <w:rFonts w:ascii="Tahoma" w:eastAsia="Tahoma" w:hAnsi="Tahoma" w:cs="Tahoma"/>
        </w:rPr>
        <w:t xml:space="preserve"> e</w:t>
      </w:r>
      <w:r w:rsidR="00F66CE7" w:rsidRPr="00F54ED7">
        <w:rPr>
          <w:rFonts w:ascii="Tahoma" w:eastAsia="Tahoma" w:hAnsi="Tahoma" w:cs="Tahoma"/>
        </w:rPr>
        <w:t xml:space="preserve">n </w:t>
      </w:r>
      <w:r w:rsidR="00DF7FC7" w:rsidRPr="00F54ED7">
        <w:rPr>
          <w:rFonts w:ascii="Tahoma" w:eastAsia="Tahoma" w:hAnsi="Tahoma" w:cs="Tahoma"/>
        </w:rPr>
        <w:t xml:space="preserve">interrogatorio de parte y los testimonios de </w:t>
      </w:r>
      <w:r w:rsidR="00AB7CCD" w:rsidRPr="00F54ED7">
        <w:rPr>
          <w:rFonts w:ascii="Tahoma" w:eastAsia="Tahoma" w:hAnsi="Tahoma" w:cs="Tahoma"/>
        </w:rPr>
        <w:t xml:space="preserve">James Albeiro González Henao y Carlos Arturo Rincón </w:t>
      </w:r>
      <w:r w:rsidR="509E4C57" w:rsidRPr="00F54ED7">
        <w:rPr>
          <w:rFonts w:ascii="Tahoma" w:eastAsia="Tahoma" w:hAnsi="Tahoma" w:cs="Tahoma"/>
        </w:rPr>
        <w:t>Jiménez</w:t>
      </w:r>
      <w:r w:rsidR="00AB7CCD" w:rsidRPr="00F54ED7">
        <w:rPr>
          <w:rFonts w:ascii="Tahoma" w:eastAsia="Tahoma" w:hAnsi="Tahoma" w:cs="Tahoma"/>
        </w:rPr>
        <w:t xml:space="preserve">, </w:t>
      </w:r>
      <w:r w:rsidR="001E7A48" w:rsidRPr="00F54ED7">
        <w:rPr>
          <w:rFonts w:ascii="Tahoma" w:eastAsia="Tahoma" w:hAnsi="Tahoma" w:cs="Tahoma"/>
        </w:rPr>
        <w:t>últimos a</w:t>
      </w:r>
      <w:r w:rsidR="001C337D" w:rsidRPr="00F54ED7">
        <w:rPr>
          <w:rFonts w:ascii="Tahoma" w:eastAsia="Tahoma" w:hAnsi="Tahoma" w:cs="Tahoma"/>
        </w:rPr>
        <w:t xml:space="preserve"> petición del demandante</w:t>
      </w:r>
      <w:r w:rsidR="001E7A48" w:rsidRPr="00F54ED7">
        <w:rPr>
          <w:rFonts w:ascii="Tahoma" w:eastAsia="Tahoma" w:hAnsi="Tahoma" w:cs="Tahoma"/>
        </w:rPr>
        <w:t xml:space="preserve">. </w:t>
      </w:r>
    </w:p>
    <w:p w14:paraId="3A5A31FB" w14:textId="77777777" w:rsidR="001E7A48" w:rsidRPr="00F54ED7" w:rsidRDefault="001E7A48" w:rsidP="00F54ED7">
      <w:pPr>
        <w:widowControl w:val="0"/>
        <w:spacing w:line="276" w:lineRule="auto"/>
        <w:ind w:firstLine="567"/>
        <w:jc w:val="both"/>
        <w:rPr>
          <w:rFonts w:ascii="Tahoma" w:eastAsia="Tahoma" w:hAnsi="Tahoma" w:cs="Tahoma"/>
        </w:rPr>
      </w:pPr>
    </w:p>
    <w:p w14:paraId="26473C5F" w14:textId="08DA90F2" w:rsidR="005B6FBC" w:rsidRPr="00F54ED7" w:rsidRDefault="001E7A48" w:rsidP="00F54ED7">
      <w:pPr>
        <w:widowControl w:val="0"/>
        <w:spacing w:line="276" w:lineRule="auto"/>
        <w:ind w:firstLine="567"/>
        <w:jc w:val="both"/>
        <w:rPr>
          <w:rFonts w:ascii="Tahoma" w:eastAsia="Tahoma" w:hAnsi="Tahoma" w:cs="Tahoma"/>
        </w:rPr>
      </w:pPr>
      <w:r w:rsidRPr="00F54ED7">
        <w:rPr>
          <w:rFonts w:ascii="Tahoma" w:eastAsia="Tahoma" w:hAnsi="Tahoma" w:cs="Tahoma"/>
        </w:rPr>
        <w:t>En ese orden, el actor narró</w:t>
      </w:r>
      <w:r w:rsidR="00035DE5" w:rsidRPr="00F54ED7">
        <w:rPr>
          <w:rFonts w:ascii="Tahoma" w:eastAsia="Tahoma" w:hAnsi="Tahoma" w:cs="Tahoma"/>
        </w:rPr>
        <w:t xml:space="preserve"> </w:t>
      </w:r>
      <w:r w:rsidR="00061A3F" w:rsidRPr="00F54ED7">
        <w:rPr>
          <w:rFonts w:ascii="Tahoma" w:eastAsia="Tahoma" w:hAnsi="Tahoma" w:cs="Tahoma"/>
        </w:rPr>
        <w:t xml:space="preserve">que </w:t>
      </w:r>
      <w:r w:rsidR="0005595B" w:rsidRPr="00F54ED7">
        <w:rPr>
          <w:rFonts w:ascii="Tahoma" w:eastAsia="Tahoma" w:hAnsi="Tahoma" w:cs="Tahoma"/>
        </w:rPr>
        <w:t xml:space="preserve">desde el 2013 </w:t>
      </w:r>
      <w:r w:rsidR="00061A3F" w:rsidRPr="00F54ED7">
        <w:rPr>
          <w:rFonts w:ascii="Tahoma" w:eastAsia="Tahoma" w:hAnsi="Tahoma" w:cs="Tahoma"/>
        </w:rPr>
        <w:t>como independiente se dedica a vender ropa de segunda</w:t>
      </w:r>
      <w:r w:rsidR="0049536A" w:rsidRPr="00F54ED7">
        <w:rPr>
          <w:rFonts w:ascii="Tahoma" w:eastAsia="Tahoma" w:hAnsi="Tahoma" w:cs="Tahoma"/>
        </w:rPr>
        <w:t xml:space="preserve"> </w:t>
      </w:r>
      <w:r w:rsidR="00DB7D58" w:rsidRPr="00F54ED7">
        <w:rPr>
          <w:rFonts w:ascii="Tahoma" w:eastAsia="Tahoma" w:hAnsi="Tahoma" w:cs="Tahoma"/>
        </w:rPr>
        <w:t xml:space="preserve">en un negocio de propiedad de su padre, </w:t>
      </w:r>
      <w:r w:rsidR="0049536A" w:rsidRPr="00F54ED7">
        <w:rPr>
          <w:rFonts w:ascii="Tahoma" w:eastAsia="Tahoma" w:hAnsi="Tahoma" w:cs="Tahoma"/>
        </w:rPr>
        <w:t xml:space="preserve">y </w:t>
      </w:r>
      <w:r w:rsidR="00DB7D58" w:rsidRPr="00F54ED7">
        <w:rPr>
          <w:rFonts w:ascii="Tahoma" w:eastAsia="Tahoma" w:hAnsi="Tahoma" w:cs="Tahoma"/>
        </w:rPr>
        <w:t xml:space="preserve">que </w:t>
      </w:r>
      <w:r w:rsidR="0049536A" w:rsidRPr="00F54ED7">
        <w:rPr>
          <w:rFonts w:ascii="Tahoma" w:eastAsia="Tahoma" w:hAnsi="Tahoma" w:cs="Tahoma"/>
        </w:rPr>
        <w:t xml:space="preserve">de esa actividad obtuvo los recursos para hacer los aportes a seguridad social </w:t>
      </w:r>
      <w:r w:rsidR="00C7044D" w:rsidRPr="00F54ED7">
        <w:rPr>
          <w:rFonts w:ascii="Tahoma" w:eastAsia="Tahoma" w:hAnsi="Tahoma" w:cs="Tahoma"/>
        </w:rPr>
        <w:t>desde julio de 2019 hasta octubre de 2020,</w:t>
      </w:r>
      <w:r w:rsidR="00122DD0" w:rsidRPr="00F54ED7">
        <w:rPr>
          <w:rFonts w:ascii="Tahoma" w:eastAsia="Tahoma" w:hAnsi="Tahoma" w:cs="Tahoma"/>
        </w:rPr>
        <w:t xml:space="preserve"> </w:t>
      </w:r>
      <w:r w:rsidR="00C94C7D" w:rsidRPr="00F54ED7">
        <w:rPr>
          <w:rFonts w:ascii="Tahoma" w:eastAsia="Tahoma" w:hAnsi="Tahoma" w:cs="Tahoma"/>
        </w:rPr>
        <w:t xml:space="preserve">ya que percibía </w:t>
      </w:r>
      <w:r w:rsidR="00122DD0" w:rsidRPr="00F54ED7">
        <w:rPr>
          <w:rFonts w:ascii="Tahoma" w:eastAsia="Tahoma" w:hAnsi="Tahoma" w:cs="Tahoma"/>
        </w:rPr>
        <w:t>un promedio mensual de $800.000</w:t>
      </w:r>
      <w:r w:rsidR="00C31E31" w:rsidRPr="00F54ED7">
        <w:rPr>
          <w:rFonts w:ascii="Tahoma" w:eastAsia="Tahoma" w:hAnsi="Tahoma" w:cs="Tahoma"/>
        </w:rPr>
        <w:t xml:space="preserve"> o $1.000.000</w:t>
      </w:r>
      <w:r w:rsidR="16A54DC1" w:rsidRPr="00F54ED7">
        <w:rPr>
          <w:rFonts w:ascii="Tahoma" w:eastAsia="Tahoma" w:hAnsi="Tahoma" w:cs="Tahoma"/>
        </w:rPr>
        <w:t xml:space="preserve">, </w:t>
      </w:r>
      <w:r w:rsidR="00C7044D" w:rsidRPr="00F54ED7">
        <w:rPr>
          <w:rFonts w:ascii="Tahoma" w:eastAsia="Tahoma" w:hAnsi="Tahoma" w:cs="Tahoma"/>
        </w:rPr>
        <w:t>afirma</w:t>
      </w:r>
      <w:r w:rsidR="5F370DC1" w:rsidRPr="00F54ED7">
        <w:rPr>
          <w:rFonts w:ascii="Tahoma" w:eastAsia="Tahoma" w:hAnsi="Tahoma" w:cs="Tahoma"/>
        </w:rPr>
        <w:t xml:space="preserve">ndo </w:t>
      </w:r>
      <w:r w:rsidR="00C7044D" w:rsidRPr="00F54ED7">
        <w:rPr>
          <w:rFonts w:ascii="Tahoma" w:eastAsia="Tahoma" w:hAnsi="Tahoma" w:cs="Tahoma"/>
        </w:rPr>
        <w:t>que no realizó aportes diferentes a los que aparecen en la historia laboral porque no tenía los recursos suficientes para cotizar a salud y pensión</w:t>
      </w:r>
      <w:r w:rsidR="000F78C6" w:rsidRPr="00F54ED7">
        <w:rPr>
          <w:rFonts w:ascii="Tahoma" w:eastAsia="Tahoma" w:hAnsi="Tahoma" w:cs="Tahoma"/>
        </w:rPr>
        <w:t xml:space="preserve">, porque en ocasiones por razones de salud no </w:t>
      </w:r>
      <w:r w:rsidR="00F1561A" w:rsidRPr="00F54ED7">
        <w:rPr>
          <w:rFonts w:ascii="Tahoma" w:eastAsia="Tahoma" w:hAnsi="Tahoma" w:cs="Tahoma"/>
        </w:rPr>
        <w:t>podía</w:t>
      </w:r>
      <w:r w:rsidR="000F78C6" w:rsidRPr="00F54ED7">
        <w:rPr>
          <w:rFonts w:ascii="Tahoma" w:eastAsia="Tahoma" w:hAnsi="Tahoma" w:cs="Tahoma"/>
        </w:rPr>
        <w:t xml:space="preserve"> labora</w:t>
      </w:r>
      <w:r w:rsidR="00C127E0" w:rsidRPr="00F54ED7">
        <w:rPr>
          <w:rFonts w:ascii="Tahoma" w:eastAsia="Tahoma" w:hAnsi="Tahoma" w:cs="Tahoma"/>
        </w:rPr>
        <w:t>r</w:t>
      </w:r>
      <w:r w:rsidR="002703B8" w:rsidRPr="00F54ED7">
        <w:rPr>
          <w:rFonts w:ascii="Tahoma" w:eastAsia="Tahoma" w:hAnsi="Tahoma" w:cs="Tahoma"/>
        </w:rPr>
        <w:t>. E</w:t>
      </w:r>
      <w:r w:rsidR="00C06015" w:rsidRPr="00F54ED7">
        <w:rPr>
          <w:rFonts w:ascii="Tahoma" w:eastAsia="Tahoma" w:hAnsi="Tahoma" w:cs="Tahoma"/>
        </w:rPr>
        <w:t xml:space="preserve">xplicó que desde el </w:t>
      </w:r>
      <w:r w:rsidR="73F90AE2" w:rsidRPr="00F54ED7">
        <w:rPr>
          <w:rFonts w:ascii="Tahoma" w:eastAsia="Tahoma" w:hAnsi="Tahoma" w:cs="Tahoma"/>
        </w:rPr>
        <w:t>trasplante</w:t>
      </w:r>
      <w:r w:rsidR="002703B8" w:rsidRPr="00F54ED7">
        <w:rPr>
          <w:rFonts w:ascii="Tahoma" w:eastAsia="Tahoma" w:hAnsi="Tahoma" w:cs="Tahoma"/>
        </w:rPr>
        <w:t xml:space="preserve"> en el 2004</w:t>
      </w:r>
      <w:r w:rsidR="00C06015" w:rsidRPr="00F54ED7">
        <w:rPr>
          <w:rFonts w:ascii="Tahoma" w:eastAsia="Tahoma" w:hAnsi="Tahoma" w:cs="Tahoma"/>
        </w:rPr>
        <w:t xml:space="preserve"> y hasta el 2018 no tuvo que asistir a </w:t>
      </w:r>
      <w:r w:rsidR="006C4BCA" w:rsidRPr="00F54ED7">
        <w:rPr>
          <w:rFonts w:ascii="Tahoma" w:eastAsia="Tahoma" w:hAnsi="Tahoma" w:cs="Tahoma"/>
        </w:rPr>
        <w:t>diálisis.</w:t>
      </w:r>
      <w:r w:rsidR="00C127E0" w:rsidRPr="00F54ED7">
        <w:rPr>
          <w:rFonts w:ascii="Tahoma" w:eastAsia="Tahoma" w:hAnsi="Tahoma" w:cs="Tahoma"/>
        </w:rPr>
        <w:t xml:space="preserve"> </w:t>
      </w:r>
      <w:r w:rsidR="00032891" w:rsidRPr="00F54ED7">
        <w:rPr>
          <w:rFonts w:ascii="Tahoma" w:eastAsia="Tahoma" w:hAnsi="Tahoma" w:cs="Tahoma"/>
        </w:rPr>
        <w:t>La calificación la inició por asesoría del fondo de pensiones</w:t>
      </w:r>
      <w:r w:rsidR="00DB7D58" w:rsidRPr="00F54ED7">
        <w:rPr>
          <w:rFonts w:ascii="Tahoma" w:eastAsia="Tahoma" w:hAnsi="Tahoma" w:cs="Tahoma"/>
        </w:rPr>
        <w:t xml:space="preserve">. </w:t>
      </w:r>
    </w:p>
    <w:p w14:paraId="79B06B78" w14:textId="77777777" w:rsidR="00F84DF1" w:rsidRPr="00F54ED7" w:rsidRDefault="00F84DF1" w:rsidP="00F54ED7">
      <w:pPr>
        <w:widowControl w:val="0"/>
        <w:spacing w:line="276" w:lineRule="auto"/>
        <w:ind w:firstLine="567"/>
        <w:jc w:val="both"/>
        <w:rPr>
          <w:rFonts w:ascii="Tahoma" w:eastAsia="Tahoma" w:hAnsi="Tahoma" w:cs="Tahoma"/>
        </w:rPr>
      </w:pPr>
    </w:p>
    <w:p w14:paraId="21E83642" w14:textId="4547A2E7" w:rsidR="00F84DF1" w:rsidRPr="00F54ED7" w:rsidRDefault="00F84DF1" w:rsidP="00F54ED7">
      <w:pPr>
        <w:widowControl w:val="0"/>
        <w:spacing w:line="276" w:lineRule="auto"/>
        <w:ind w:firstLine="567"/>
        <w:jc w:val="both"/>
        <w:rPr>
          <w:rFonts w:ascii="Tahoma" w:eastAsia="Tahoma" w:hAnsi="Tahoma" w:cs="Tahoma"/>
        </w:rPr>
      </w:pPr>
      <w:r w:rsidRPr="00F54ED7">
        <w:rPr>
          <w:rFonts w:ascii="Tahoma" w:eastAsia="Tahoma" w:hAnsi="Tahoma" w:cs="Tahoma"/>
        </w:rPr>
        <w:t>A su turno, el señor James Albeiro González Henao</w:t>
      </w:r>
      <w:r w:rsidR="004B2382" w:rsidRPr="00F54ED7">
        <w:rPr>
          <w:rFonts w:ascii="Tahoma" w:eastAsia="Tahoma" w:hAnsi="Tahoma" w:cs="Tahoma"/>
        </w:rPr>
        <w:t xml:space="preserve"> narró que </w:t>
      </w:r>
      <w:r w:rsidR="002703B8" w:rsidRPr="00F54ED7">
        <w:rPr>
          <w:rFonts w:ascii="Tahoma" w:eastAsia="Tahoma" w:hAnsi="Tahoma" w:cs="Tahoma"/>
        </w:rPr>
        <w:t>le co</w:t>
      </w:r>
      <w:r w:rsidR="5F51ED35" w:rsidRPr="00F54ED7">
        <w:rPr>
          <w:rFonts w:ascii="Tahoma" w:eastAsia="Tahoma" w:hAnsi="Tahoma" w:cs="Tahoma"/>
        </w:rPr>
        <w:t>n</w:t>
      </w:r>
      <w:r w:rsidR="002703B8" w:rsidRPr="00F54ED7">
        <w:rPr>
          <w:rFonts w:ascii="Tahoma" w:eastAsia="Tahoma" w:hAnsi="Tahoma" w:cs="Tahoma"/>
        </w:rPr>
        <w:t>sta la situación de salud y actividad económica del actor</w:t>
      </w:r>
      <w:r w:rsidR="30F4848F" w:rsidRPr="00F54ED7">
        <w:rPr>
          <w:rFonts w:ascii="Tahoma" w:eastAsia="Tahoma" w:hAnsi="Tahoma" w:cs="Tahoma"/>
        </w:rPr>
        <w:t>,</w:t>
      </w:r>
      <w:r w:rsidR="002703B8" w:rsidRPr="00F54ED7">
        <w:rPr>
          <w:rFonts w:ascii="Tahoma" w:eastAsia="Tahoma" w:hAnsi="Tahoma" w:cs="Tahoma"/>
        </w:rPr>
        <w:t xml:space="preserve"> porque </w:t>
      </w:r>
      <w:r w:rsidR="007F4792" w:rsidRPr="00F54ED7">
        <w:rPr>
          <w:rFonts w:ascii="Tahoma" w:eastAsia="Tahoma" w:hAnsi="Tahoma" w:cs="Tahoma"/>
        </w:rPr>
        <w:t>el puesto de trabajo del demandante queda camino a su lugar de trabajo</w:t>
      </w:r>
      <w:r w:rsidR="32440CD4" w:rsidRPr="00F54ED7">
        <w:rPr>
          <w:rFonts w:ascii="Tahoma" w:eastAsia="Tahoma" w:hAnsi="Tahoma" w:cs="Tahoma"/>
        </w:rPr>
        <w:t>,</w:t>
      </w:r>
      <w:r w:rsidR="0045499F" w:rsidRPr="00F54ED7">
        <w:rPr>
          <w:rFonts w:ascii="Tahoma" w:eastAsia="Tahoma" w:hAnsi="Tahoma" w:cs="Tahoma"/>
        </w:rPr>
        <w:t xml:space="preserve"> donde labora hace 13 años</w:t>
      </w:r>
      <w:r w:rsidR="3D26C5E9" w:rsidRPr="00F54ED7">
        <w:rPr>
          <w:rFonts w:ascii="Tahoma" w:eastAsia="Tahoma" w:hAnsi="Tahoma" w:cs="Tahoma"/>
        </w:rPr>
        <w:t>;</w:t>
      </w:r>
      <w:r w:rsidR="007F4792" w:rsidRPr="00F54ED7">
        <w:rPr>
          <w:rFonts w:ascii="Tahoma" w:eastAsia="Tahoma" w:hAnsi="Tahoma" w:cs="Tahoma"/>
        </w:rPr>
        <w:t xml:space="preserve"> que en </w:t>
      </w:r>
      <w:r w:rsidR="601BBE17" w:rsidRPr="00F54ED7">
        <w:rPr>
          <w:rFonts w:ascii="Tahoma" w:eastAsia="Tahoma" w:hAnsi="Tahoma" w:cs="Tahoma"/>
        </w:rPr>
        <w:t xml:space="preserve">algunas </w:t>
      </w:r>
      <w:r w:rsidR="007F4792" w:rsidRPr="00F54ED7">
        <w:rPr>
          <w:rFonts w:ascii="Tahoma" w:eastAsia="Tahoma" w:hAnsi="Tahoma" w:cs="Tahoma"/>
        </w:rPr>
        <w:t>oca</w:t>
      </w:r>
      <w:r w:rsidR="184FBDBA" w:rsidRPr="00F54ED7">
        <w:rPr>
          <w:rFonts w:ascii="Tahoma" w:eastAsia="Tahoma" w:hAnsi="Tahoma" w:cs="Tahoma"/>
        </w:rPr>
        <w:t>s</w:t>
      </w:r>
      <w:r w:rsidR="007F4792" w:rsidRPr="00F54ED7">
        <w:rPr>
          <w:rFonts w:ascii="Tahoma" w:eastAsia="Tahoma" w:hAnsi="Tahoma" w:cs="Tahoma"/>
        </w:rPr>
        <w:t xml:space="preserve">iones no lo ve en la mañana porque </w:t>
      </w:r>
      <w:r w:rsidR="0047234B" w:rsidRPr="00F54ED7">
        <w:rPr>
          <w:rFonts w:ascii="Tahoma" w:eastAsia="Tahoma" w:hAnsi="Tahoma" w:cs="Tahoma"/>
        </w:rPr>
        <w:t xml:space="preserve">asiste a las </w:t>
      </w:r>
      <w:r w:rsidR="007F4792" w:rsidRPr="00F54ED7">
        <w:rPr>
          <w:rFonts w:ascii="Tahoma" w:eastAsia="Tahoma" w:hAnsi="Tahoma" w:cs="Tahoma"/>
        </w:rPr>
        <w:t>diálisis, pero s</w:t>
      </w:r>
      <w:r w:rsidR="002C1B1A" w:rsidRPr="00F54ED7">
        <w:rPr>
          <w:rFonts w:ascii="Tahoma" w:eastAsia="Tahoma" w:hAnsi="Tahoma" w:cs="Tahoma"/>
        </w:rPr>
        <w:t>í</w:t>
      </w:r>
      <w:r w:rsidR="007F4792" w:rsidRPr="00F54ED7">
        <w:rPr>
          <w:rFonts w:ascii="Tahoma" w:eastAsia="Tahoma" w:hAnsi="Tahoma" w:cs="Tahoma"/>
        </w:rPr>
        <w:t xml:space="preserve"> en la tarde</w:t>
      </w:r>
      <w:r w:rsidR="5697C0C2" w:rsidRPr="00F54ED7">
        <w:rPr>
          <w:rFonts w:ascii="Tahoma" w:eastAsia="Tahoma" w:hAnsi="Tahoma" w:cs="Tahoma"/>
        </w:rPr>
        <w:t>,</w:t>
      </w:r>
      <w:r w:rsidR="007F4792" w:rsidRPr="00F54ED7">
        <w:rPr>
          <w:rFonts w:ascii="Tahoma" w:eastAsia="Tahoma" w:hAnsi="Tahoma" w:cs="Tahoma"/>
        </w:rPr>
        <w:t xml:space="preserve"> después de que sale de </w:t>
      </w:r>
      <w:r w:rsidR="00DB1D15" w:rsidRPr="00F54ED7">
        <w:rPr>
          <w:rFonts w:ascii="Tahoma" w:eastAsia="Tahoma" w:hAnsi="Tahoma" w:cs="Tahoma"/>
        </w:rPr>
        <w:t>dicha cita</w:t>
      </w:r>
      <w:r w:rsidR="0045499F" w:rsidRPr="00F54ED7">
        <w:rPr>
          <w:rFonts w:ascii="Tahoma" w:eastAsia="Tahoma" w:hAnsi="Tahoma" w:cs="Tahoma"/>
        </w:rPr>
        <w:t>. Inform</w:t>
      </w:r>
      <w:r w:rsidR="00D36FB6" w:rsidRPr="00F54ED7">
        <w:rPr>
          <w:rFonts w:ascii="Tahoma" w:eastAsia="Tahoma" w:hAnsi="Tahoma" w:cs="Tahoma"/>
        </w:rPr>
        <w:t>ó que el actor</w:t>
      </w:r>
      <w:r w:rsidR="0045499F" w:rsidRPr="00F54ED7">
        <w:rPr>
          <w:rFonts w:ascii="Tahoma" w:eastAsia="Tahoma" w:hAnsi="Tahoma" w:cs="Tahoma"/>
        </w:rPr>
        <w:t xml:space="preserve"> estuvo hospitalizado entre tres y seis meses hace 3 o 4 años</w:t>
      </w:r>
      <w:r w:rsidR="002B0E03" w:rsidRPr="00F54ED7">
        <w:rPr>
          <w:rFonts w:ascii="Tahoma" w:eastAsia="Tahoma" w:hAnsi="Tahoma" w:cs="Tahoma"/>
        </w:rPr>
        <w:t>, y</w:t>
      </w:r>
      <w:r w:rsidR="5AA3A568" w:rsidRPr="00F54ED7">
        <w:rPr>
          <w:rFonts w:ascii="Tahoma" w:eastAsia="Tahoma" w:hAnsi="Tahoma" w:cs="Tahoma"/>
        </w:rPr>
        <w:t>,</w:t>
      </w:r>
      <w:r w:rsidR="002B0E03" w:rsidRPr="00F54ED7">
        <w:rPr>
          <w:rFonts w:ascii="Tahoma" w:eastAsia="Tahoma" w:hAnsi="Tahoma" w:cs="Tahoma"/>
        </w:rPr>
        <w:t xml:space="preserve"> después</w:t>
      </w:r>
      <w:r w:rsidR="30E2093A" w:rsidRPr="00F54ED7">
        <w:rPr>
          <w:rFonts w:ascii="Tahoma" w:eastAsia="Tahoma" w:hAnsi="Tahoma" w:cs="Tahoma"/>
        </w:rPr>
        <w:t>,</w:t>
      </w:r>
      <w:r w:rsidR="002B0E03" w:rsidRPr="00F54ED7">
        <w:rPr>
          <w:rFonts w:ascii="Tahoma" w:eastAsia="Tahoma" w:hAnsi="Tahoma" w:cs="Tahoma"/>
        </w:rPr>
        <w:t xml:space="preserve"> en</w:t>
      </w:r>
      <w:r w:rsidR="49D4CE3A" w:rsidRPr="00F54ED7">
        <w:rPr>
          <w:rFonts w:ascii="Tahoma" w:eastAsia="Tahoma" w:hAnsi="Tahoma" w:cs="Tahoma"/>
        </w:rPr>
        <w:t xml:space="preserve"> otras</w:t>
      </w:r>
      <w:r w:rsidR="002B0E03" w:rsidRPr="00F54ED7">
        <w:rPr>
          <w:rFonts w:ascii="Tahoma" w:eastAsia="Tahoma" w:hAnsi="Tahoma" w:cs="Tahoma"/>
        </w:rPr>
        <w:t xml:space="preserve"> dos ocasiones. Agregó que el actor </w:t>
      </w:r>
      <w:r w:rsidR="009E4979" w:rsidRPr="00F54ED7">
        <w:rPr>
          <w:rFonts w:ascii="Tahoma" w:eastAsia="Tahoma" w:hAnsi="Tahoma" w:cs="Tahoma"/>
        </w:rPr>
        <w:t>vive con l</w:t>
      </w:r>
      <w:r w:rsidR="002B0E03" w:rsidRPr="00F54ED7">
        <w:rPr>
          <w:rFonts w:ascii="Tahoma" w:eastAsia="Tahoma" w:hAnsi="Tahoma" w:cs="Tahoma"/>
        </w:rPr>
        <w:t xml:space="preserve">os padres y que tiene </w:t>
      </w:r>
      <w:r w:rsidR="002353B2" w:rsidRPr="00F54ED7">
        <w:rPr>
          <w:rFonts w:ascii="Tahoma" w:eastAsia="Tahoma" w:hAnsi="Tahoma" w:cs="Tahoma"/>
        </w:rPr>
        <w:t>hermanos,</w:t>
      </w:r>
      <w:r w:rsidR="002B0E03" w:rsidRPr="00F54ED7">
        <w:rPr>
          <w:rFonts w:ascii="Tahoma" w:eastAsia="Tahoma" w:hAnsi="Tahoma" w:cs="Tahoma"/>
        </w:rPr>
        <w:t xml:space="preserve"> pe</w:t>
      </w:r>
      <w:r w:rsidR="00A8785D" w:rsidRPr="00F54ED7">
        <w:rPr>
          <w:rFonts w:ascii="Tahoma" w:eastAsia="Tahoma" w:hAnsi="Tahoma" w:cs="Tahoma"/>
        </w:rPr>
        <w:t>ro desconoce el nombre</w:t>
      </w:r>
      <w:r w:rsidR="59B38BD9" w:rsidRPr="00F54ED7">
        <w:rPr>
          <w:rFonts w:ascii="Tahoma" w:eastAsia="Tahoma" w:hAnsi="Tahoma" w:cs="Tahoma"/>
        </w:rPr>
        <w:t xml:space="preserve"> de los mismas</w:t>
      </w:r>
      <w:r w:rsidR="00A8785D" w:rsidRPr="00F54ED7">
        <w:rPr>
          <w:rFonts w:ascii="Tahoma" w:eastAsia="Tahoma" w:hAnsi="Tahoma" w:cs="Tahoma"/>
        </w:rPr>
        <w:t>, y que el demandante</w:t>
      </w:r>
      <w:r w:rsidR="4CD9437E" w:rsidRPr="00F54ED7">
        <w:rPr>
          <w:rFonts w:ascii="Tahoma" w:eastAsia="Tahoma" w:hAnsi="Tahoma" w:cs="Tahoma"/>
        </w:rPr>
        <w:t>,</w:t>
      </w:r>
      <w:r w:rsidR="00A8785D" w:rsidRPr="00F54ED7">
        <w:rPr>
          <w:rFonts w:ascii="Tahoma" w:eastAsia="Tahoma" w:hAnsi="Tahoma" w:cs="Tahoma"/>
        </w:rPr>
        <w:t xml:space="preserve"> por su estado de salud</w:t>
      </w:r>
      <w:r w:rsidR="22EDF288" w:rsidRPr="00F54ED7">
        <w:rPr>
          <w:rFonts w:ascii="Tahoma" w:eastAsia="Tahoma" w:hAnsi="Tahoma" w:cs="Tahoma"/>
        </w:rPr>
        <w:t>,</w:t>
      </w:r>
      <w:r w:rsidR="00A8785D" w:rsidRPr="00F54ED7">
        <w:rPr>
          <w:rFonts w:ascii="Tahoma" w:eastAsia="Tahoma" w:hAnsi="Tahoma" w:cs="Tahoma"/>
        </w:rPr>
        <w:t xml:space="preserve"> debería recibir ayuda y no estar laborando</w:t>
      </w:r>
      <w:r w:rsidR="00D36FB6" w:rsidRPr="00F54ED7">
        <w:rPr>
          <w:rFonts w:ascii="Tahoma" w:eastAsia="Tahoma" w:hAnsi="Tahoma" w:cs="Tahoma"/>
        </w:rPr>
        <w:t>.</w:t>
      </w:r>
    </w:p>
    <w:p w14:paraId="0F97BD80" w14:textId="77777777" w:rsidR="00F84DF1" w:rsidRPr="00F54ED7" w:rsidRDefault="00F84DF1" w:rsidP="00F54ED7">
      <w:pPr>
        <w:widowControl w:val="0"/>
        <w:spacing w:line="276" w:lineRule="auto"/>
        <w:ind w:firstLine="567"/>
        <w:jc w:val="both"/>
        <w:rPr>
          <w:rFonts w:ascii="Tahoma" w:eastAsia="Tahoma" w:hAnsi="Tahoma" w:cs="Tahoma"/>
        </w:rPr>
      </w:pPr>
    </w:p>
    <w:p w14:paraId="307EDBB7" w14:textId="2E8CFB62" w:rsidR="0073411F" w:rsidRPr="00F54ED7" w:rsidRDefault="00F84DF1" w:rsidP="00F54ED7">
      <w:pPr>
        <w:widowControl w:val="0"/>
        <w:spacing w:line="276" w:lineRule="auto"/>
        <w:ind w:firstLine="567"/>
        <w:jc w:val="both"/>
        <w:rPr>
          <w:rFonts w:ascii="Tahoma" w:eastAsia="Tahoma" w:hAnsi="Tahoma" w:cs="Tahoma"/>
        </w:rPr>
      </w:pPr>
      <w:r w:rsidRPr="00F54ED7">
        <w:rPr>
          <w:rFonts w:ascii="Tahoma" w:eastAsia="Tahoma" w:hAnsi="Tahoma" w:cs="Tahoma"/>
        </w:rPr>
        <w:t>Por su parte, el padre del demandante</w:t>
      </w:r>
      <w:r w:rsidR="3DE03C78" w:rsidRPr="00F54ED7">
        <w:rPr>
          <w:rFonts w:ascii="Tahoma" w:eastAsia="Tahoma" w:hAnsi="Tahoma" w:cs="Tahoma"/>
        </w:rPr>
        <w:t>,</w:t>
      </w:r>
      <w:r w:rsidRPr="00F54ED7">
        <w:rPr>
          <w:rFonts w:ascii="Tahoma" w:eastAsia="Tahoma" w:hAnsi="Tahoma" w:cs="Tahoma"/>
        </w:rPr>
        <w:t xml:space="preserve"> Carlos Arturo Rincón Jim</w:t>
      </w:r>
      <w:r w:rsidR="503B649E" w:rsidRPr="00F54ED7">
        <w:rPr>
          <w:rFonts w:ascii="Tahoma" w:eastAsia="Tahoma" w:hAnsi="Tahoma" w:cs="Tahoma"/>
        </w:rPr>
        <w:t>é</w:t>
      </w:r>
      <w:r w:rsidRPr="00F54ED7">
        <w:rPr>
          <w:rFonts w:ascii="Tahoma" w:eastAsia="Tahoma" w:hAnsi="Tahoma" w:cs="Tahoma"/>
        </w:rPr>
        <w:t>ne</w:t>
      </w:r>
      <w:r w:rsidR="04AF68D0" w:rsidRPr="00F54ED7">
        <w:rPr>
          <w:rFonts w:ascii="Tahoma" w:eastAsia="Tahoma" w:hAnsi="Tahoma" w:cs="Tahoma"/>
        </w:rPr>
        <w:t>z</w:t>
      </w:r>
      <w:r w:rsidR="7385AC64" w:rsidRPr="00F54ED7">
        <w:rPr>
          <w:rFonts w:ascii="Tahoma" w:eastAsia="Tahoma" w:hAnsi="Tahoma" w:cs="Tahoma"/>
        </w:rPr>
        <w:t>,</w:t>
      </w:r>
      <w:r w:rsidR="002353B2" w:rsidRPr="00F54ED7">
        <w:rPr>
          <w:rFonts w:ascii="Tahoma" w:eastAsia="Tahoma" w:hAnsi="Tahoma" w:cs="Tahoma"/>
        </w:rPr>
        <w:t xml:space="preserve"> expuso que </w:t>
      </w:r>
      <w:r w:rsidR="00657BAD" w:rsidRPr="00F54ED7">
        <w:rPr>
          <w:rFonts w:ascii="Tahoma" w:eastAsia="Tahoma" w:hAnsi="Tahoma" w:cs="Tahoma"/>
        </w:rPr>
        <w:t xml:space="preserve">su hijo tuvo un </w:t>
      </w:r>
      <w:r w:rsidR="481FCC83" w:rsidRPr="00F54ED7">
        <w:rPr>
          <w:rFonts w:ascii="Tahoma" w:eastAsia="Tahoma" w:hAnsi="Tahoma" w:cs="Tahoma"/>
        </w:rPr>
        <w:t>trasplante</w:t>
      </w:r>
      <w:r w:rsidR="00657BAD" w:rsidRPr="00F54ED7">
        <w:rPr>
          <w:rFonts w:ascii="Tahoma" w:eastAsia="Tahoma" w:hAnsi="Tahoma" w:cs="Tahoma"/>
        </w:rPr>
        <w:t xml:space="preserve"> de riñón hace 13 años</w:t>
      </w:r>
      <w:r w:rsidR="257DBA53" w:rsidRPr="00F54ED7">
        <w:rPr>
          <w:rFonts w:ascii="Tahoma" w:eastAsia="Tahoma" w:hAnsi="Tahoma" w:cs="Tahoma"/>
        </w:rPr>
        <w:t>;</w:t>
      </w:r>
      <w:r w:rsidR="00657BAD" w:rsidRPr="00F54ED7">
        <w:rPr>
          <w:rFonts w:ascii="Tahoma" w:eastAsia="Tahoma" w:hAnsi="Tahoma" w:cs="Tahoma"/>
        </w:rPr>
        <w:t xml:space="preserve"> que laboró cuando estaba aliviado en dos almacenes, y después </w:t>
      </w:r>
      <w:r w:rsidR="00B81488" w:rsidRPr="00F54ED7">
        <w:rPr>
          <w:rFonts w:ascii="Tahoma" w:eastAsia="Tahoma" w:hAnsi="Tahoma" w:cs="Tahoma"/>
        </w:rPr>
        <w:t>se dedicó a vender ropa de segunda en un negocio que</w:t>
      </w:r>
      <w:r w:rsidR="278013E8" w:rsidRPr="00F54ED7">
        <w:rPr>
          <w:rFonts w:ascii="Tahoma" w:eastAsia="Tahoma" w:hAnsi="Tahoma" w:cs="Tahoma"/>
        </w:rPr>
        <w:t xml:space="preserve"> él mismo</w:t>
      </w:r>
      <w:r w:rsidR="00B81488" w:rsidRPr="00F54ED7">
        <w:rPr>
          <w:rFonts w:ascii="Tahoma" w:eastAsia="Tahoma" w:hAnsi="Tahoma" w:cs="Tahoma"/>
        </w:rPr>
        <w:t xml:space="preserve"> le compró hace 10 años, pero debido a las diálisis en ocasiones no puede laborar</w:t>
      </w:r>
      <w:r w:rsidR="78873245" w:rsidRPr="00F54ED7">
        <w:rPr>
          <w:rFonts w:ascii="Tahoma" w:eastAsia="Tahoma" w:hAnsi="Tahoma" w:cs="Tahoma"/>
        </w:rPr>
        <w:t>;</w:t>
      </w:r>
      <w:r w:rsidR="00BF4676" w:rsidRPr="00F54ED7">
        <w:rPr>
          <w:rFonts w:ascii="Tahoma" w:eastAsia="Tahoma" w:hAnsi="Tahoma" w:cs="Tahoma"/>
        </w:rPr>
        <w:t xml:space="preserve"> que o</w:t>
      </w:r>
      <w:r w:rsidR="00B81488" w:rsidRPr="00F54ED7">
        <w:rPr>
          <w:rFonts w:ascii="Tahoma" w:eastAsia="Tahoma" w:hAnsi="Tahoma" w:cs="Tahoma"/>
        </w:rPr>
        <w:t xml:space="preserve">btiene los recursos </w:t>
      </w:r>
      <w:r w:rsidR="00F34191" w:rsidRPr="00F54ED7">
        <w:rPr>
          <w:rFonts w:ascii="Tahoma" w:eastAsia="Tahoma" w:hAnsi="Tahoma" w:cs="Tahoma"/>
        </w:rPr>
        <w:t xml:space="preserve">del puesto de trabajo y de la ayuda que ellos como padres le </w:t>
      </w:r>
      <w:r w:rsidR="00F34191" w:rsidRPr="00F54ED7">
        <w:rPr>
          <w:rFonts w:ascii="Tahoma" w:eastAsia="Tahoma" w:hAnsi="Tahoma" w:cs="Tahoma"/>
        </w:rPr>
        <w:lastRenderedPageBreak/>
        <w:t>propician</w:t>
      </w:r>
      <w:r w:rsidR="00BF4676" w:rsidRPr="00F54ED7">
        <w:rPr>
          <w:rFonts w:ascii="Tahoma" w:eastAsia="Tahoma" w:hAnsi="Tahoma" w:cs="Tahoma"/>
        </w:rPr>
        <w:t xml:space="preserve">. Añadió que su hijo </w:t>
      </w:r>
      <w:r w:rsidR="00F34191" w:rsidRPr="00F54ED7">
        <w:rPr>
          <w:rFonts w:ascii="Tahoma" w:eastAsia="Tahoma" w:hAnsi="Tahoma" w:cs="Tahoma"/>
        </w:rPr>
        <w:t>estuvo en com</w:t>
      </w:r>
      <w:r w:rsidR="003A4DED" w:rsidRPr="00F54ED7">
        <w:rPr>
          <w:rFonts w:ascii="Tahoma" w:eastAsia="Tahoma" w:hAnsi="Tahoma" w:cs="Tahoma"/>
        </w:rPr>
        <w:t>a hospitalizado dos semanas, y después estuvo en la casa 2 o 3 meses antes de empezar a trabajar</w:t>
      </w:r>
      <w:r w:rsidR="146D5D2F" w:rsidRPr="00F54ED7">
        <w:rPr>
          <w:rFonts w:ascii="Tahoma" w:eastAsia="Tahoma" w:hAnsi="Tahoma" w:cs="Tahoma"/>
        </w:rPr>
        <w:t>;</w:t>
      </w:r>
      <w:r w:rsidR="00213936" w:rsidRPr="00F54ED7">
        <w:rPr>
          <w:rFonts w:ascii="Tahoma" w:eastAsia="Tahoma" w:hAnsi="Tahoma" w:cs="Tahoma"/>
        </w:rPr>
        <w:t xml:space="preserve"> luego nuevamente lo hospitalizaron en el 2019 y no pu</w:t>
      </w:r>
      <w:r w:rsidR="6FD63982" w:rsidRPr="00F54ED7">
        <w:rPr>
          <w:rFonts w:ascii="Tahoma" w:eastAsia="Tahoma" w:hAnsi="Tahoma" w:cs="Tahoma"/>
        </w:rPr>
        <w:t>d</w:t>
      </w:r>
      <w:r w:rsidR="00213936" w:rsidRPr="00F54ED7">
        <w:rPr>
          <w:rFonts w:ascii="Tahoma" w:eastAsia="Tahoma" w:hAnsi="Tahoma" w:cs="Tahoma"/>
        </w:rPr>
        <w:t>o abrir el negocio por un mes</w:t>
      </w:r>
      <w:r w:rsidR="003A4DED" w:rsidRPr="00F54ED7">
        <w:rPr>
          <w:rFonts w:ascii="Tahoma" w:eastAsia="Tahoma" w:hAnsi="Tahoma" w:cs="Tahoma"/>
        </w:rPr>
        <w:t xml:space="preserve">. </w:t>
      </w:r>
      <w:r w:rsidR="00BF4676" w:rsidRPr="00F54ED7">
        <w:rPr>
          <w:rFonts w:ascii="Tahoma" w:eastAsia="Tahoma" w:hAnsi="Tahoma" w:cs="Tahoma"/>
        </w:rPr>
        <w:t xml:space="preserve">Expuso que </w:t>
      </w:r>
      <w:r w:rsidR="007F25A6" w:rsidRPr="00F54ED7">
        <w:rPr>
          <w:rFonts w:ascii="Tahoma" w:eastAsia="Tahoma" w:hAnsi="Tahoma" w:cs="Tahoma"/>
        </w:rPr>
        <w:t>le realiz</w:t>
      </w:r>
      <w:r w:rsidR="003433C5" w:rsidRPr="00F54ED7">
        <w:rPr>
          <w:rFonts w:ascii="Tahoma" w:eastAsia="Tahoma" w:hAnsi="Tahoma" w:cs="Tahoma"/>
        </w:rPr>
        <w:t>ó</w:t>
      </w:r>
      <w:r w:rsidR="007F25A6" w:rsidRPr="00F54ED7">
        <w:rPr>
          <w:rFonts w:ascii="Tahoma" w:eastAsia="Tahoma" w:hAnsi="Tahoma" w:cs="Tahoma"/>
        </w:rPr>
        <w:t xml:space="preserve"> los aportes a pensión a su hijo cada mes, </w:t>
      </w:r>
      <w:r w:rsidR="002D7979" w:rsidRPr="00F54ED7">
        <w:rPr>
          <w:rFonts w:ascii="Tahoma" w:eastAsia="Tahoma" w:hAnsi="Tahoma" w:cs="Tahoma"/>
        </w:rPr>
        <w:t xml:space="preserve">con la esperanza de </w:t>
      </w:r>
      <w:r w:rsidR="007F25A6" w:rsidRPr="00F54ED7">
        <w:rPr>
          <w:rFonts w:ascii="Tahoma" w:eastAsia="Tahoma" w:hAnsi="Tahoma" w:cs="Tahoma"/>
        </w:rPr>
        <w:t>que recib</w:t>
      </w:r>
      <w:r w:rsidR="003433C5" w:rsidRPr="00F54ED7">
        <w:rPr>
          <w:rFonts w:ascii="Tahoma" w:eastAsia="Tahoma" w:hAnsi="Tahoma" w:cs="Tahoma"/>
        </w:rPr>
        <w:t>iera</w:t>
      </w:r>
      <w:r w:rsidR="007F25A6" w:rsidRPr="00F54ED7">
        <w:rPr>
          <w:rFonts w:ascii="Tahoma" w:eastAsia="Tahoma" w:hAnsi="Tahoma" w:cs="Tahoma"/>
        </w:rPr>
        <w:t xml:space="preserve"> </w:t>
      </w:r>
      <w:r w:rsidR="002D7979" w:rsidRPr="00F54ED7">
        <w:rPr>
          <w:rFonts w:ascii="Tahoma" w:eastAsia="Tahoma" w:hAnsi="Tahoma" w:cs="Tahoma"/>
        </w:rPr>
        <w:t>la pensión</w:t>
      </w:r>
      <w:r w:rsidR="003433C5" w:rsidRPr="00F54ED7">
        <w:rPr>
          <w:rFonts w:ascii="Tahoma" w:eastAsia="Tahoma" w:hAnsi="Tahoma" w:cs="Tahoma"/>
        </w:rPr>
        <w:t xml:space="preserve"> y que los dejó de realizar porque </w:t>
      </w:r>
      <w:r w:rsidR="00480553" w:rsidRPr="00F54ED7">
        <w:rPr>
          <w:rFonts w:ascii="Tahoma" w:eastAsia="Tahoma" w:hAnsi="Tahoma" w:cs="Tahoma"/>
        </w:rPr>
        <w:t>el abogado le dijo que ya había cotizado lo necesario</w:t>
      </w:r>
      <w:r w:rsidR="001C3A6D" w:rsidRPr="00F54ED7">
        <w:rPr>
          <w:rFonts w:ascii="Tahoma" w:eastAsia="Tahoma" w:hAnsi="Tahoma" w:cs="Tahoma"/>
        </w:rPr>
        <w:t>.</w:t>
      </w:r>
    </w:p>
    <w:p w14:paraId="01A7C135" w14:textId="77777777" w:rsidR="003A44F0" w:rsidRPr="00F54ED7" w:rsidRDefault="003A44F0" w:rsidP="00F54ED7">
      <w:pPr>
        <w:widowControl w:val="0"/>
        <w:spacing w:line="276" w:lineRule="auto"/>
        <w:ind w:firstLine="567"/>
        <w:jc w:val="both"/>
        <w:rPr>
          <w:rFonts w:ascii="Tahoma" w:eastAsia="Tahoma" w:hAnsi="Tahoma" w:cs="Tahoma"/>
        </w:rPr>
      </w:pPr>
    </w:p>
    <w:p w14:paraId="6B84BB26" w14:textId="466F5C87" w:rsidR="00517721" w:rsidRPr="00F54ED7" w:rsidRDefault="0073411F" w:rsidP="00F54ED7">
      <w:pPr>
        <w:widowControl w:val="0"/>
        <w:spacing w:line="276" w:lineRule="auto"/>
        <w:ind w:firstLine="567"/>
        <w:jc w:val="both"/>
        <w:rPr>
          <w:rFonts w:ascii="Tahoma" w:eastAsia="Tahoma" w:hAnsi="Tahoma" w:cs="Tahoma"/>
        </w:rPr>
      </w:pPr>
      <w:r w:rsidRPr="00F54ED7">
        <w:rPr>
          <w:rFonts w:ascii="Tahoma" w:eastAsia="Tahoma" w:hAnsi="Tahoma" w:cs="Tahoma"/>
        </w:rPr>
        <w:t>De lo expuesto refulge</w:t>
      </w:r>
      <w:r w:rsidR="11A769BA" w:rsidRPr="00F54ED7">
        <w:rPr>
          <w:rFonts w:ascii="Tahoma" w:eastAsia="Tahoma" w:hAnsi="Tahoma" w:cs="Tahoma"/>
        </w:rPr>
        <w:t xml:space="preserve"> con claridad</w:t>
      </w:r>
      <w:r w:rsidRPr="00F54ED7">
        <w:rPr>
          <w:rFonts w:ascii="Tahoma" w:eastAsia="Tahoma" w:hAnsi="Tahoma" w:cs="Tahoma"/>
        </w:rPr>
        <w:t xml:space="preserve"> </w:t>
      </w:r>
      <w:r w:rsidR="001C3A6D" w:rsidRPr="00F54ED7">
        <w:rPr>
          <w:rFonts w:ascii="Tahoma" w:eastAsia="Tahoma" w:hAnsi="Tahoma" w:cs="Tahoma"/>
        </w:rPr>
        <w:t xml:space="preserve">que los </w:t>
      </w:r>
      <w:r w:rsidRPr="00F54ED7">
        <w:rPr>
          <w:rFonts w:ascii="Tahoma" w:eastAsia="Tahoma" w:hAnsi="Tahoma" w:cs="Tahoma"/>
        </w:rPr>
        <w:t>aportes a</w:t>
      </w:r>
      <w:r w:rsidR="438372D9" w:rsidRPr="00F54ED7">
        <w:rPr>
          <w:rFonts w:ascii="Tahoma" w:eastAsia="Tahoma" w:hAnsi="Tahoma" w:cs="Tahoma"/>
        </w:rPr>
        <w:t xml:space="preserve"> seguridad social en</w:t>
      </w:r>
      <w:r w:rsidRPr="00F54ED7">
        <w:rPr>
          <w:rFonts w:ascii="Tahoma" w:eastAsia="Tahoma" w:hAnsi="Tahoma" w:cs="Tahoma"/>
        </w:rPr>
        <w:t xml:space="preserve"> pensi</w:t>
      </w:r>
      <w:r w:rsidR="53546CD6" w:rsidRPr="00F54ED7">
        <w:rPr>
          <w:rFonts w:ascii="Tahoma" w:eastAsia="Tahoma" w:hAnsi="Tahoma" w:cs="Tahoma"/>
        </w:rPr>
        <w:t>ones</w:t>
      </w:r>
      <w:r w:rsidR="00506CA5" w:rsidRPr="00F54ED7">
        <w:rPr>
          <w:rFonts w:ascii="Tahoma" w:eastAsia="Tahoma" w:hAnsi="Tahoma" w:cs="Tahoma"/>
        </w:rPr>
        <w:t xml:space="preserve"> </w:t>
      </w:r>
      <w:r w:rsidR="30A44394" w:rsidRPr="00F54ED7">
        <w:rPr>
          <w:rFonts w:ascii="Tahoma" w:eastAsia="Tahoma" w:hAnsi="Tahoma" w:cs="Tahoma"/>
        </w:rPr>
        <w:t>efectuados</w:t>
      </w:r>
      <w:r w:rsidR="001C3A6D" w:rsidRPr="00F54ED7">
        <w:rPr>
          <w:rFonts w:ascii="Tahoma" w:eastAsia="Tahoma" w:hAnsi="Tahoma" w:cs="Tahoma"/>
        </w:rPr>
        <w:t xml:space="preserve"> por el demandante</w:t>
      </w:r>
      <w:r w:rsidR="7636E0E0" w:rsidRPr="00F54ED7">
        <w:rPr>
          <w:rFonts w:ascii="Tahoma" w:eastAsia="Tahoma" w:hAnsi="Tahoma" w:cs="Tahoma"/>
        </w:rPr>
        <w:t xml:space="preserve"> como independiente</w:t>
      </w:r>
      <w:r w:rsidR="001C3A6D" w:rsidRPr="00F54ED7">
        <w:rPr>
          <w:rFonts w:ascii="Tahoma" w:eastAsia="Tahoma" w:hAnsi="Tahoma" w:cs="Tahoma"/>
        </w:rPr>
        <w:t xml:space="preserve"> no fueron</w:t>
      </w:r>
      <w:r w:rsidR="19B91971" w:rsidRPr="00F54ED7">
        <w:rPr>
          <w:rFonts w:ascii="Tahoma" w:eastAsia="Tahoma" w:hAnsi="Tahoma" w:cs="Tahoma"/>
        </w:rPr>
        <w:t xml:space="preserve"> el</w:t>
      </w:r>
      <w:r w:rsidR="001C3A6D" w:rsidRPr="00F54ED7">
        <w:rPr>
          <w:rFonts w:ascii="Tahoma" w:eastAsia="Tahoma" w:hAnsi="Tahoma" w:cs="Tahoma"/>
        </w:rPr>
        <w:t xml:space="preserve"> </w:t>
      </w:r>
      <w:r w:rsidRPr="00F54ED7">
        <w:rPr>
          <w:rFonts w:ascii="Tahoma" w:eastAsia="Tahoma" w:hAnsi="Tahoma" w:cs="Tahoma"/>
        </w:rPr>
        <w:t>producto</w:t>
      </w:r>
      <w:r w:rsidR="2B2589DB" w:rsidRPr="00F54ED7">
        <w:rPr>
          <w:rFonts w:ascii="Tahoma" w:eastAsia="Tahoma" w:hAnsi="Tahoma" w:cs="Tahoma"/>
        </w:rPr>
        <w:t xml:space="preserve"> de una actividad</w:t>
      </w:r>
      <w:r w:rsidR="0E7152B1" w:rsidRPr="00F54ED7">
        <w:rPr>
          <w:rFonts w:ascii="Tahoma" w:eastAsia="Tahoma" w:hAnsi="Tahoma" w:cs="Tahoma"/>
        </w:rPr>
        <w:t xml:space="preserve"> </w:t>
      </w:r>
      <w:r w:rsidR="2B2589DB" w:rsidRPr="00F54ED7">
        <w:rPr>
          <w:rFonts w:ascii="Tahoma" w:eastAsia="Tahoma" w:hAnsi="Tahoma" w:cs="Tahoma"/>
        </w:rPr>
        <w:t>productiva</w:t>
      </w:r>
      <w:r w:rsidR="617ACAA3" w:rsidRPr="00F54ED7">
        <w:rPr>
          <w:rFonts w:ascii="Tahoma" w:eastAsia="Tahoma" w:hAnsi="Tahoma" w:cs="Tahoma"/>
        </w:rPr>
        <w:t xml:space="preserve"> desarrollada </w:t>
      </w:r>
      <w:r w:rsidR="74E6F4A9" w:rsidRPr="00F54ED7">
        <w:rPr>
          <w:rFonts w:ascii="Tahoma" w:eastAsia="Tahoma" w:hAnsi="Tahoma" w:cs="Tahoma"/>
        </w:rPr>
        <w:t>con apoyo en su capacidad laboral residual</w:t>
      </w:r>
      <w:r w:rsidRPr="00F54ED7">
        <w:rPr>
          <w:rFonts w:ascii="Tahoma" w:eastAsia="Tahoma" w:hAnsi="Tahoma" w:cs="Tahoma"/>
        </w:rPr>
        <w:t xml:space="preserve">, </w:t>
      </w:r>
      <w:r w:rsidR="00506CA5" w:rsidRPr="00F54ED7">
        <w:rPr>
          <w:rFonts w:ascii="Tahoma" w:eastAsia="Tahoma" w:hAnsi="Tahoma" w:cs="Tahoma"/>
        </w:rPr>
        <w:t>pues,</w:t>
      </w:r>
      <w:r w:rsidRPr="00F54ED7">
        <w:rPr>
          <w:rFonts w:ascii="Tahoma" w:eastAsia="Tahoma" w:hAnsi="Tahoma" w:cs="Tahoma"/>
        </w:rPr>
        <w:t xml:space="preserve"> aunque </w:t>
      </w:r>
      <w:r w:rsidR="00B1743A" w:rsidRPr="00F54ED7">
        <w:rPr>
          <w:rFonts w:ascii="Tahoma" w:eastAsia="Tahoma" w:hAnsi="Tahoma" w:cs="Tahoma"/>
        </w:rPr>
        <w:t xml:space="preserve">expuso que </w:t>
      </w:r>
      <w:r w:rsidR="292E42BC" w:rsidRPr="00F54ED7">
        <w:rPr>
          <w:rFonts w:ascii="Tahoma" w:eastAsia="Tahoma" w:hAnsi="Tahoma" w:cs="Tahoma"/>
        </w:rPr>
        <w:t>ejercía</w:t>
      </w:r>
      <w:r w:rsidR="00530179" w:rsidRPr="00F54ED7">
        <w:rPr>
          <w:rFonts w:ascii="Tahoma" w:eastAsia="Tahoma" w:hAnsi="Tahoma" w:cs="Tahoma"/>
        </w:rPr>
        <w:t xml:space="preserve"> una actividad económica desde abril de 2014, calenda en la que su padre adquirió los derechos de posesión y mejoras del local comercial ubicado debajo de los puentes de la carrera 9 con 11 No. 25-0</w:t>
      </w:r>
      <w:r w:rsidR="00530179" w:rsidRPr="00F54ED7">
        <w:rPr>
          <w:rStyle w:val="Refdenotaalpie"/>
          <w:rFonts w:ascii="Tahoma" w:eastAsia="Tahoma" w:hAnsi="Tahoma" w:cs="Tahoma"/>
        </w:rPr>
        <w:footnoteReference w:id="6"/>
      </w:r>
      <w:r w:rsidR="03C3B6D4" w:rsidRPr="00F54ED7">
        <w:rPr>
          <w:rFonts w:ascii="Tahoma" w:eastAsia="Tahoma" w:hAnsi="Tahoma" w:cs="Tahoma"/>
        </w:rPr>
        <w:t>,</w:t>
      </w:r>
      <w:r w:rsidR="00506CA5" w:rsidRPr="00F54ED7">
        <w:rPr>
          <w:rFonts w:ascii="Tahoma" w:eastAsia="Tahoma" w:hAnsi="Tahoma" w:cs="Tahoma"/>
        </w:rPr>
        <w:t>donde se desempeña de forma independiente como vendedor de ropa de segunda,</w:t>
      </w:r>
      <w:r w:rsidR="00B1743A" w:rsidRPr="00F54ED7">
        <w:rPr>
          <w:rFonts w:ascii="Tahoma" w:eastAsia="Tahoma" w:hAnsi="Tahoma" w:cs="Tahoma"/>
        </w:rPr>
        <w:t xml:space="preserve"> </w:t>
      </w:r>
      <w:r w:rsidR="79FE86D5" w:rsidRPr="00F54ED7">
        <w:rPr>
          <w:rFonts w:ascii="Tahoma" w:eastAsia="Tahoma" w:hAnsi="Tahoma" w:cs="Tahoma"/>
        </w:rPr>
        <w:t>lo cual fue ratificado por</w:t>
      </w:r>
      <w:r w:rsidR="00506CA5" w:rsidRPr="00F54ED7">
        <w:rPr>
          <w:rFonts w:ascii="Tahoma" w:eastAsia="Tahoma" w:hAnsi="Tahoma" w:cs="Tahoma"/>
        </w:rPr>
        <w:t xml:space="preserve"> su padre en la declaración vertida en el proceso,</w:t>
      </w:r>
      <w:r w:rsidR="0456DF5F" w:rsidRPr="00F54ED7">
        <w:rPr>
          <w:rFonts w:ascii="Tahoma" w:eastAsia="Tahoma" w:hAnsi="Tahoma" w:cs="Tahoma"/>
        </w:rPr>
        <w:t xml:space="preserve"> este último explicó que</w:t>
      </w:r>
      <w:r w:rsidR="00506CA5" w:rsidRPr="00F54ED7">
        <w:rPr>
          <w:rFonts w:ascii="Tahoma" w:eastAsia="Tahoma" w:hAnsi="Tahoma" w:cs="Tahoma"/>
        </w:rPr>
        <w:t xml:space="preserve"> los ingresos </w:t>
      </w:r>
      <w:r w:rsidR="029E5113" w:rsidRPr="00F54ED7">
        <w:rPr>
          <w:rFonts w:ascii="Tahoma" w:eastAsia="Tahoma" w:hAnsi="Tahoma" w:cs="Tahoma"/>
        </w:rPr>
        <w:t xml:space="preserve">generados </w:t>
      </w:r>
      <w:r w:rsidR="00506CA5" w:rsidRPr="00F54ED7">
        <w:rPr>
          <w:rFonts w:ascii="Tahoma" w:eastAsia="Tahoma" w:hAnsi="Tahoma" w:cs="Tahoma"/>
        </w:rPr>
        <w:t>eran insuficientes para realizar dichos aportes, motivo p</w:t>
      </w:r>
      <w:r w:rsidR="009653E7" w:rsidRPr="00F54ED7">
        <w:rPr>
          <w:rFonts w:ascii="Tahoma" w:eastAsia="Tahoma" w:hAnsi="Tahoma" w:cs="Tahoma"/>
        </w:rPr>
        <w:t>or el cual, con el fin de que su hijo obtuviera la pensión de invalidez</w:t>
      </w:r>
      <w:r w:rsidR="170AF13C" w:rsidRPr="00F54ED7">
        <w:rPr>
          <w:rFonts w:ascii="Tahoma" w:eastAsia="Tahoma" w:hAnsi="Tahoma" w:cs="Tahoma"/>
        </w:rPr>
        <w:t>, él mismo</w:t>
      </w:r>
      <w:r w:rsidR="009653E7" w:rsidRPr="00F54ED7">
        <w:rPr>
          <w:rFonts w:ascii="Tahoma" w:eastAsia="Tahoma" w:hAnsi="Tahoma" w:cs="Tahoma"/>
        </w:rPr>
        <w:t xml:space="preserve"> </w:t>
      </w:r>
      <w:r w:rsidR="00496056" w:rsidRPr="00F54ED7">
        <w:rPr>
          <w:rFonts w:ascii="Tahoma" w:eastAsia="Tahoma" w:hAnsi="Tahoma" w:cs="Tahoma"/>
        </w:rPr>
        <w:t xml:space="preserve">le aportaba </w:t>
      </w:r>
      <w:r w:rsidR="58432ACD" w:rsidRPr="00F54ED7">
        <w:rPr>
          <w:rFonts w:ascii="Tahoma" w:eastAsia="Tahoma" w:hAnsi="Tahoma" w:cs="Tahoma"/>
        </w:rPr>
        <w:t>d</w:t>
      </w:r>
      <w:r w:rsidR="00496056" w:rsidRPr="00F54ED7">
        <w:rPr>
          <w:rFonts w:ascii="Tahoma" w:eastAsia="Tahoma" w:hAnsi="Tahoma" w:cs="Tahoma"/>
        </w:rPr>
        <w:t>e su peculio al sistema general de pensiones</w:t>
      </w:r>
      <w:r w:rsidR="009653E7" w:rsidRPr="00F54ED7">
        <w:rPr>
          <w:rFonts w:ascii="Tahoma" w:eastAsia="Tahoma" w:hAnsi="Tahoma" w:cs="Tahoma"/>
        </w:rPr>
        <w:t xml:space="preserve">. </w:t>
      </w:r>
    </w:p>
    <w:p w14:paraId="207C15AC" w14:textId="77777777" w:rsidR="00517721" w:rsidRPr="00F54ED7" w:rsidRDefault="00517721" w:rsidP="00F54ED7">
      <w:pPr>
        <w:widowControl w:val="0"/>
        <w:spacing w:line="276" w:lineRule="auto"/>
        <w:ind w:firstLine="567"/>
        <w:jc w:val="both"/>
        <w:rPr>
          <w:rFonts w:ascii="Tahoma" w:eastAsia="Tahoma" w:hAnsi="Tahoma" w:cs="Tahoma"/>
        </w:rPr>
      </w:pPr>
    </w:p>
    <w:p w14:paraId="2FB439B7" w14:textId="2BAD5DA9" w:rsidR="00013097" w:rsidRPr="00F54ED7" w:rsidRDefault="00CB19AF" w:rsidP="00F54ED7">
      <w:pPr>
        <w:widowControl w:val="0"/>
        <w:spacing w:line="276" w:lineRule="auto"/>
        <w:ind w:firstLine="567"/>
        <w:jc w:val="both"/>
        <w:rPr>
          <w:rFonts w:ascii="Tahoma" w:eastAsia="Tahoma" w:hAnsi="Tahoma" w:cs="Tahoma"/>
        </w:rPr>
      </w:pPr>
      <w:r w:rsidRPr="00F54ED7">
        <w:rPr>
          <w:rFonts w:ascii="Tahoma" w:eastAsia="Tahoma" w:hAnsi="Tahoma" w:cs="Tahoma"/>
        </w:rPr>
        <w:t xml:space="preserve">Cabe agregar </w:t>
      </w:r>
      <w:r w:rsidR="005F1489" w:rsidRPr="00F54ED7">
        <w:rPr>
          <w:rFonts w:ascii="Tahoma" w:eastAsia="Tahoma" w:hAnsi="Tahoma" w:cs="Tahoma"/>
        </w:rPr>
        <w:t>que,</w:t>
      </w:r>
      <w:r w:rsidRPr="00F54ED7">
        <w:rPr>
          <w:rFonts w:ascii="Tahoma" w:eastAsia="Tahoma" w:hAnsi="Tahoma" w:cs="Tahoma"/>
        </w:rPr>
        <w:t xml:space="preserve"> a ciencia cierta, no es posible establecer si los ingresos que devengaba el actor eran suficientes para </w:t>
      </w:r>
      <w:r w:rsidR="63DE3FB8" w:rsidRPr="00F54ED7">
        <w:rPr>
          <w:rFonts w:ascii="Tahoma" w:eastAsia="Tahoma" w:hAnsi="Tahoma" w:cs="Tahoma"/>
        </w:rPr>
        <w:t>cubrir el costo de las</w:t>
      </w:r>
      <w:r w:rsidRPr="00F54ED7">
        <w:rPr>
          <w:rFonts w:ascii="Tahoma" w:eastAsia="Tahoma" w:hAnsi="Tahoma" w:cs="Tahoma"/>
        </w:rPr>
        <w:t xml:space="preserve"> cotizaciones al </w:t>
      </w:r>
      <w:r w:rsidR="003B127D" w:rsidRPr="00F54ED7">
        <w:rPr>
          <w:rFonts w:ascii="Tahoma" w:eastAsia="Tahoma" w:hAnsi="Tahoma" w:cs="Tahoma"/>
        </w:rPr>
        <w:t>sistema de seguridad integral,</w:t>
      </w:r>
      <w:r w:rsidR="005F1489" w:rsidRPr="00F54ED7">
        <w:rPr>
          <w:rFonts w:ascii="Tahoma" w:eastAsia="Tahoma" w:hAnsi="Tahoma" w:cs="Tahoma"/>
        </w:rPr>
        <w:t xml:space="preserve"> ya que </w:t>
      </w:r>
      <w:r w:rsidR="0043298B" w:rsidRPr="00F54ED7">
        <w:rPr>
          <w:rFonts w:ascii="Tahoma" w:eastAsia="Tahoma" w:hAnsi="Tahoma" w:cs="Tahoma"/>
        </w:rPr>
        <w:t xml:space="preserve">los declarantes expusieron </w:t>
      </w:r>
      <w:r w:rsidR="005F1489" w:rsidRPr="00F54ED7">
        <w:rPr>
          <w:rFonts w:ascii="Tahoma" w:eastAsia="Tahoma" w:hAnsi="Tahoma" w:cs="Tahoma"/>
        </w:rPr>
        <w:t>que</w:t>
      </w:r>
      <w:r w:rsidR="6EF4A902" w:rsidRPr="00F54ED7">
        <w:rPr>
          <w:rFonts w:ascii="Tahoma" w:eastAsia="Tahoma" w:hAnsi="Tahoma" w:cs="Tahoma"/>
        </w:rPr>
        <w:t>,</w:t>
      </w:r>
      <w:r w:rsidR="005F1489" w:rsidRPr="00F54ED7">
        <w:rPr>
          <w:rFonts w:ascii="Tahoma" w:eastAsia="Tahoma" w:hAnsi="Tahoma" w:cs="Tahoma"/>
        </w:rPr>
        <w:t xml:space="preserve"> por razones de salud</w:t>
      </w:r>
      <w:r w:rsidR="536E952C" w:rsidRPr="00F54ED7">
        <w:rPr>
          <w:rFonts w:ascii="Tahoma" w:eastAsia="Tahoma" w:hAnsi="Tahoma" w:cs="Tahoma"/>
        </w:rPr>
        <w:t>,</w:t>
      </w:r>
      <w:r w:rsidR="005F1489" w:rsidRPr="00F54ED7">
        <w:rPr>
          <w:rFonts w:ascii="Tahoma" w:eastAsia="Tahoma" w:hAnsi="Tahoma" w:cs="Tahoma"/>
        </w:rPr>
        <w:t xml:space="preserve"> el actor no ejercía </w:t>
      </w:r>
      <w:r w:rsidR="1C400596" w:rsidRPr="00F54ED7">
        <w:rPr>
          <w:rFonts w:ascii="Tahoma" w:eastAsia="Tahoma" w:hAnsi="Tahoma" w:cs="Tahoma"/>
        </w:rPr>
        <w:t>la</w:t>
      </w:r>
      <w:r w:rsidR="005F1489" w:rsidRPr="00F54ED7">
        <w:rPr>
          <w:rFonts w:ascii="Tahoma" w:eastAsia="Tahoma" w:hAnsi="Tahoma" w:cs="Tahoma"/>
        </w:rPr>
        <w:t xml:space="preserve"> actividad económica de forma permanente y en varias ocasiones estuvo hospitalizado o cesante debido al estado incapacitante de salud</w:t>
      </w:r>
      <w:r w:rsidR="6052D71D" w:rsidRPr="00F54ED7">
        <w:rPr>
          <w:rFonts w:ascii="Tahoma" w:eastAsia="Tahoma" w:hAnsi="Tahoma" w:cs="Tahoma"/>
        </w:rPr>
        <w:t>. Llama la atención que</w:t>
      </w:r>
      <w:r w:rsidR="2CB6D065" w:rsidRPr="00F54ED7">
        <w:rPr>
          <w:rFonts w:ascii="Tahoma" w:eastAsia="Tahoma" w:hAnsi="Tahoma" w:cs="Tahoma"/>
        </w:rPr>
        <w:t xml:space="preserve">, </w:t>
      </w:r>
      <w:r w:rsidR="003B127D" w:rsidRPr="00F54ED7">
        <w:rPr>
          <w:rFonts w:ascii="Tahoma" w:eastAsia="Tahoma" w:hAnsi="Tahoma" w:cs="Tahoma"/>
        </w:rPr>
        <w:t xml:space="preserve">en el </w:t>
      </w:r>
      <w:r w:rsidR="00013097" w:rsidRPr="00F54ED7">
        <w:rPr>
          <w:rFonts w:ascii="Tahoma" w:eastAsia="Tahoma" w:hAnsi="Tahoma" w:cs="Tahoma"/>
        </w:rPr>
        <w:t>est</w:t>
      </w:r>
      <w:r w:rsidR="00517721" w:rsidRPr="00F54ED7">
        <w:rPr>
          <w:rFonts w:ascii="Tahoma" w:eastAsia="Tahoma" w:hAnsi="Tahoma" w:cs="Tahoma"/>
        </w:rPr>
        <w:t>a</w:t>
      </w:r>
      <w:r w:rsidR="00013097" w:rsidRPr="00F54ED7">
        <w:rPr>
          <w:rFonts w:ascii="Tahoma" w:eastAsia="Tahoma" w:hAnsi="Tahoma" w:cs="Tahoma"/>
        </w:rPr>
        <w:t>dio</w:t>
      </w:r>
      <w:r w:rsidR="39279E29" w:rsidRPr="00F54ED7">
        <w:rPr>
          <w:rFonts w:ascii="Tahoma" w:eastAsia="Tahoma" w:hAnsi="Tahoma" w:cs="Tahoma"/>
        </w:rPr>
        <w:t xml:space="preserve"> inicial</w:t>
      </w:r>
      <w:r w:rsidR="003B127D" w:rsidRPr="00F54ED7">
        <w:rPr>
          <w:rFonts w:ascii="Tahoma" w:eastAsia="Tahoma" w:hAnsi="Tahoma" w:cs="Tahoma"/>
        </w:rPr>
        <w:t xml:space="preserve"> de </w:t>
      </w:r>
      <w:r w:rsidR="00517721" w:rsidRPr="00F54ED7">
        <w:rPr>
          <w:rFonts w:ascii="Tahoma" w:eastAsia="Tahoma" w:hAnsi="Tahoma" w:cs="Tahoma"/>
        </w:rPr>
        <w:t>la</w:t>
      </w:r>
      <w:r w:rsidR="003B127D" w:rsidRPr="00F54ED7">
        <w:rPr>
          <w:rFonts w:ascii="Tahoma" w:eastAsia="Tahoma" w:hAnsi="Tahoma" w:cs="Tahoma"/>
        </w:rPr>
        <w:t xml:space="preserve"> enfermedad</w:t>
      </w:r>
      <w:r w:rsidR="00A2705B" w:rsidRPr="00F54ED7">
        <w:rPr>
          <w:rFonts w:ascii="Tahoma" w:eastAsia="Tahoma" w:hAnsi="Tahoma" w:cs="Tahoma"/>
        </w:rPr>
        <w:t xml:space="preserve">, </w:t>
      </w:r>
      <w:r w:rsidR="003B127D" w:rsidRPr="00F54ED7">
        <w:rPr>
          <w:rFonts w:ascii="Tahoma" w:eastAsia="Tahoma" w:hAnsi="Tahoma" w:cs="Tahoma"/>
        </w:rPr>
        <w:t>esto es</w:t>
      </w:r>
      <w:r w:rsidR="00A2705B" w:rsidRPr="00F54ED7">
        <w:rPr>
          <w:rFonts w:ascii="Tahoma" w:eastAsia="Tahoma" w:hAnsi="Tahoma" w:cs="Tahoma"/>
        </w:rPr>
        <w:t>,</w:t>
      </w:r>
      <w:r w:rsidR="003B127D" w:rsidRPr="00F54ED7">
        <w:rPr>
          <w:rFonts w:ascii="Tahoma" w:eastAsia="Tahoma" w:hAnsi="Tahoma" w:cs="Tahoma"/>
        </w:rPr>
        <w:t xml:space="preserve"> </w:t>
      </w:r>
      <w:r w:rsidR="00013097" w:rsidRPr="00F54ED7">
        <w:rPr>
          <w:rFonts w:ascii="Tahoma" w:eastAsia="Tahoma" w:hAnsi="Tahoma" w:cs="Tahoma"/>
        </w:rPr>
        <w:t>después</w:t>
      </w:r>
      <w:r w:rsidR="003B127D" w:rsidRPr="00F54ED7">
        <w:rPr>
          <w:rFonts w:ascii="Tahoma" w:eastAsia="Tahoma" w:hAnsi="Tahoma" w:cs="Tahoma"/>
        </w:rPr>
        <w:t xml:space="preserve"> del </w:t>
      </w:r>
      <w:r w:rsidR="00AF2B86" w:rsidRPr="00F54ED7">
        <w:rPr>
          <w:rFonts w:ascii="Tahoma" w:eastAsia="Tahoma" w:hAnsi="Tahoma" w:cs="Tahoma"/>
        </w:rPr>
        <w:t>trasplante</w:t>
      </w:r>
      <w:r w:rsidR="00EA55D6" w:rsidRPr="00F54ED7">
        <w:rPr>
          <w:rFonts w:ascii="Tahoma" w:eastAsia="Tahoma" w:hAnsi="Tahoma" w:cs="Tahoma"/>
        </w:rPr>
        <w:t xml:space="preserve"> </w:t>
      </w:r>
      <w:r w:rsidR="0C31161C" w:rsidRPr="00F54ED7">
        <w:rPr>
          <w:rFonts w:ascii="Tahoma" w:eastAsia="Tahoma" w:hAnsi="Tahoma" w:cs="Tahoma"/>
        </w:rPr>
        <w:t xml:space="preserve">del </w:t>
      </w:r>
      <w:r w:rsidR="00EA55D6" w:rsidRPr="00F54ED7">
        <w:rPr>
          <w:rFonts w:ascii="Tahoma" w:eastAsia="Tahoma" w:hAnsi="Tahoma" w:cs="Tahoma"/>
        </w:rPr>
        <w:t>año 2004</w:t>
      </w:r>
      <w:r w:rsidR="00EA55D6" w:rsidRPr="00F54ED7">
        <w:rPr>
          <w:rStyle w:val="Refdenotaalpie"/>
          <w:rFonts w:ascii="Tahoma" w:eastAsia="Tahoma" w:hAnsi="Tahoma" w:cs="Tahoma"/>
        </w:rPr>
        <w:footnoteReference w:id="7"/>
      </w:r>
      <w:r w:rsidR="003B127D" w:rsidRPr="00F54ED7">
        <w:rPr>
          <w:rFonts w:ascii="Tahoma" w:eastAsia="Tahoma" w:hAnsi="Tahoma" w:cs="Tahoma"/>
        </w:rPr>
        <w:t xml:space="preserve"> y hasta el 28 de mayo de 2018</w:t>
      </w:r>
      <w:r w:rsidR="76AC0CCA" w:rsidRPr="00F54ED7">
        <w:rPr>
          <w:rFonts w:ascii="Tahoma" w:eastAsia="Tahoma" w:hAnsi="Tahoma" w:cs="Tahoma"/>
        </w:rPr>
        <w:t>,</w:t>
      </w:r>
      <w:r w:rsidR="003B127D" w:rsidRPr="00F54ED7">
        <w:rPr>
          <w:rFonts w:ascii="Tahoma" w:eastAsia="Tahoma" w:hAnsi="Tahoma" w:cs="Tahoma"/>
        </w:rPr>
        <w:t xml:space="preserve"> </w:t>
      </w:r>
      <w:r w:rsidR="008A442C" w:rsidRPr="00F54ED7">
        <w:rPr>
          <w:rFonts w:ascii="Tahoma" w:eastAsia="Tahoma" w:hAnsi="Tahoma" w:cs="Tahoma"/>
        </w:rPr>
        <w:t>calenda en la que inició la hemodiálisis</w:t>
      </w:r>
      <w:r w:rsidR="008A442C" w:rsidRPr="00F54ED7">
        <w:rPr>
          <w:rStyle w:val="Refdenotaalpie"/>
          <w:rFonts w:ascii="Tahoma" w:eastAsia="Tahoma" w:hAnsi="Tahoma" w:cs="Tahoma"/>
        </w:rPr>
        <w:footnoteReference w:id="8"/>
      </w:r>
      <w:r w:rsidR="54119A78" w:rsidRPr="00F54ED7">
        <w:rPr>
          <w:rFonts w:ascii="Tahoma" w:eastAsia="Tahoma" w:hAnsi="Tahoma" w:cs="Tahoma"/>
        </w:rPr>
        <w:t>, s</w:t>
      </w:r>
      <w:r w:rsidR="0084174D" w:rsidRPr="00F54ED7">
        <w:rPr>
          <w:rFonts w:ascii="Tahoma" w:eastAsia="Tahoma" w:hAnsi="Tahoma" w:cs="Tahoma"/>
        </w:rPr>
        <w:t xml:space="preserve">olo aportó 86,7 semanas </w:t>
      </w:r>
      <w:r w:rsidR="00A73382" w:rsidRPr="00F54ED7">
        <w:rPr>
          <w:rFonts w:ascii="Tahoma" w:eastAsia="Tahoma" w:hAnsi="Tahoma" w:cs="Tahoma"/>
        </w:rPr>
        <w:t>entre el 2007 y 2009 como dependiente</w:t>
      </w:r>
      <w:r w:rsidR="00B445BE" w:rsidRPr="00F54ED7">
        <w:rPr>
          <w:rFonts w:ascii="Tahoma" w:eastAsia="Tahoma" w:hAnsi="Tahoma" w:cs="Tahoma"/>
        </w:rPr>
        <w:t>, pero</w:t>
      </w:r>
      <w:r w:rsidR="59D52B90" w:rsidRPr="00F54ED7">
        <w:rPr>
          <w:rFonts w:ascii="Tahoma" w:eastAsia="Tahoma" w:hAnsi="Tahoma" w:cs="Tahoma"/>
        </w:rPr>
        <w:t xml:space="preserve"> el mayor flujo y regularidad de aportes</w:t>
      </w:r>
      <w:r w:rsidR="00B445BE" w:rsidRPr="00F54ED7">
        <w:rPr>
          <w:rFonts w:ascii="Tahoma" w:eastAsia="Tahoma" w:hAnsi="Tahoma" w:cs="Tahoma"/>
        </w:rPr>
        <w:t xml:space="preserve"> </w:t>
      </w:r>
      <w:r w:rsidR="22085CC1" w:rsidRPr="00F54ED7">
        <w:rPr>
          <w:rFonts w:ascii="Tahoma" w:eastAsia="Tahoma" w:hAnsi="Tahoma" w:cs="Tahoma"/>
        </w:rPr>
        <w:t>coincide con el estadio más avanzado de la enfermedad,</w:t>
      </w:r>
      <w:r w:rsidR="333128C3" w:rsidRPr="00F54ED7">
        <w:rPr>
          <w:rFonts w:ascii="Tahoma" w:eastAsia="Tahoma" w:hAnsi="Tahoma" w:cs="Tahoma"/>
        </w:rPr>
        <w:t xml:space="preserve"> incluso en periodos donde </w:t>
      </w:r>
      <w:r w:rsidR="4F26807E" w:rsidRPr="00F54ED7">
        <w:rPr>
          <w:rFonts w:ascii="Tahoma" w:eastAsia="Tahoma" w:hAnsi="Tahoma" w:cs="Tahoma"/>
        </w:rPr>
        <w:t>se encontraba hospitalizado</w:t>
      </w:r>
      <w:r w:rsidR="35D12775" w:rsidRPr="00F54ED7">
        <w:rPr>
          <w:rFonts w:ascii="Tahoma" w:eastAsia="Tahoma" w:hAnsi="Tahoma" w:cs="Tahoma"/>
        </w:rPr>
        <w:t xml:space="preserve">, lo cual revela que dichos aportes se hicieron con la única finalidad de acreditar las semanas exigidas por la norma para acceder </w:t>
      </w:r>
      <w:r w:rsidR="08DA9F68" w:rsidRPr="00F54ED7">
        <w:rPr>
          <w:rFonts w:ascii="Tahoma" w:eastAsia="Tahoma" w:hAnsi="Tahoma" w:cs="Tahoma"/>
        </w:rPr>
        <w:t xml:space="preserve">a la pensión, </w:t>
      </w:r>
      <w:r w:rsidR="4EE04627" w:rsidRPr="00F54ED7">
        <w:rPr>
          <w:rFonts w:ascii="Tahoma" w:eastAsia="Tahoma" w:hAnsi="Tahoma" w:cs="Tahoma"/>
        </w:rPr>
        <w:t xml:space="preserve">y esto </w:t>
      </w:r>
      <w:r w:rsidR="08DA9F68" w:rsidRPr="00F54ED7">
        <w:rPr>
          <w:rFonts w:ascii="Tahoma" w:eastAsia="Tahoma" w:hAnsi="Tahoma" w:cs="Tahoma"/>
        </w:rPr>
        <w:t xml:space="preserve">no es una inferencia o </w:t>
      </w:r>
      <w:r w:rsidR="477F8499" w:rsidRPr="00F54ED7">
        <w:rPr>
          <w:rFonts w:ascii="Tahoma" w:eastAsia="Tahoma" w:hAnsi="Tahoma" w:cs="Tahoma"/>
        </w:rPr>
        <w:t xml:space="preserve">conjetura, sino </w:t>
      </w:r>
      <w:r w:rsidR="439BCCFB" w:rsidRPr="00F54ED7">
        <w:rPr>
          <w:rFonts w:ascii="Tahoma" w:eastAsia="Tahoma" w:hAnsi="Tahoma" w:cs="Tahoma"/>
        </w:rPr>
        <w:t xml:space="preserve">que responde a la </w:t>
      </w:r>
      <w:r w:rsidR="477F8499" w:rsidRPr="00F54ED7">
        <w:rPr>
          <w:rFonts w:ascii="Tahoma" w:eastAsia="Tahoma" w:hAnsi="Tahoma" w:cs="Tahoma"/>
        </w:rPr>
        <w:t xml:space="preserve">afirmación del testigo </w:t>
      </w:r>
      <w:r w:rsidR="2E32B8C0" w:rsidRPr="00F54ED7">
        <w:rPr>
          <w:rFonts w:ascii="Tahoma" w:eastAsia="Tahoma" w:hAnsi="Tahoma" w:cs="Tahoma"/>
        </w:rPr>
        <w:t>Carlos Arturo Rincón Jiménez</w:t>
      </w:r>
      <w:r w:rsidR="477F8499" w:rsidRPr="00F54ED7">
        <w:rPr>
          <w:rFonts w:ascii="Tahoma" w:eastAsia="Tahoma" w:hAnsi="Tahoma" w:cs="Tahoma"/>
        </w:rPr>
        <w:t>, padre del demandante</w:t>
      </w:r>
      <w:r w:rsidR="355425B1" w:rsidRPr="00F54ED7">
        <w:rPr>
          <w:rFonts w:ascii="Tahoma" w:eastAsia="Tahoma" w:hAnsi="Tahoma" w:cs="Tahoma"/>
        </w:rPr>
        <w:t>, quien reconoció</w:t>
      </w:r>
      <w:r w:rsidR="511249A2" w:rsidRPr="00F54ED7">
        <w:rPr>
          <w:rFonts w:ascii="Tahoma" w:eastAsia="Tahoma" w:hAnsi="Tahoma" w:cs="Tahoma"/>
        </w:rPr>
        <w:t xml:space="preserve"> expresamente: 1) que él era el encargado de costear y efectuar los aportes pensionales del demandante y 2) que dichos a</w:t>
      </w:r>
      <w:r w:rsidR="2A8257F9" w:rsidRPr="00F54ED7">
        <w:rPr>
          <w:rFonts w:ascii="Tahoma" w:eastAsia="Tahoma" w:hAnsi="Tahoma" w:cs="Tahoma"/>
        </w:rPr>
        <w:t xml:space="preserve">portes tenían como finalidad que este reuniera los requisitos para acceder a la pensión e incluso cesó el pago </w:t>
      </w:r>
      <w:r w:rsidR="09D4CA92" w:rsidRPr="00F54ED7">
        <w:rPr>
          <w:rFonts w:ascii="Tahoma" w:eastAsia="Tahoma" w:hAnsi="Tahoma" w:cs="Tahoma"/>
        </w:rPr>
        <w:t xml:space="preserve">cuando </w:t>
      </w:r>
      <w:r w:rsidR="6F8DD38E" w:rsidRPr="00F54ED7">
        <w:rPr>
          <w:rFonts w:ascii="Tahoma" w:eastAsia="Tahoma" w:hAnsi="Tahoma" w:cs="Tahoma"/>
        </w:rPr>
        <w:t>un abogado</w:t>
      </w:r>
      <w:r w:rsidR="09D4CA92" w:rsidRPr="00F54ED7">
        <w:rPr>
          <w:rFonts w:ascii="Tahoma" w:eastAsia="Tahoma" w:hAnsi="Tahoma" w:cs="Tahoma"/>
        </w:rPr>
        <w:t xml:space="preserve"> </w:t>
      </w:r>
      <w:r w:rsidR="6671078D" w:rsidRPr="00F54ED7">
        <w:rPr>
          <w:rFonts w:ascii="Tahoma" w:eastAsia="Tahoma" w:hAnsi="Tahoma" w:cs="Tahoma"/>
        </w:rPr>
        <w:t xml:space="preserve">le dijo que ya tenía el número de semanas cotizadas que se requerían. </w:t>
      </w:r>
      <w:r w:rsidR="355425B1" w:rsidRPr="00F54ED7">
        <w:rPr>
          <w:rFonts w:ascii="Tahoma" w:eastAsia="Tahoma" w:hAnsi="Tahoma" w:cs="Tahoma"/>
        </w:rPr>
        <w:t xml:space="preserve"> </w:t>
      </w:r>
      <w:r w:rsidR="35D12775" w:rsidRPr="00F54ED7">
        <w:rPr>
          <w:rFonts w:ascii="Tahoma" w:eastAsia="Tahoma" w:hAnsi="Tahoma" w:cs="Tahoma"/>
        </w:rPr>
        <w:t xml:space="preserve"> </w:t>
      </w:r>
    </w:p>
    <w:p w14:paraId="5DE8E2BD" w14:textId="6B74941F" w:rsidR="00013097" w:rsidRPr="00F54ED7" w:rsidRDefault="00013097" w:rsidP="00F54ED7">
      <w:pPr>
        <w:widowControl w:val="0"/>
        <w:spacing w:line="276" w:lineRule="auto"/>
        <w:ind w:firstLine="567"/>
        <w:jc w:val="both"/>
        <w:rPr>
          <w:rFonts w:ascii="Tahoma" w:eastAsia="Tahoma" w:hAnsi="Tahoma" w:cs="Tahoma"/>
        </w:rPr>
      </w:pPr>
    </w:p>
    <w:p w14:paraId="339C541E" w14:textId="7F9046E5" w:rsidR="00013097" w:rsidRPr="00F54ED7" w:rsidRDefault="7D153206" w:rsidP="00F54ED7">
      <w:pPr>
        <w:widowControl w:val="0"/>
        <w:spacing w:line="276" w:lineRule="auto"/>
        <w:ind w:firstLine="567"/>
        <w:jc w:val="both"/>
        <w:rPr>
          <w:rFonts w:ascii="Tahoma" w:eastAsia="Tahoma" w:hAnsi="Tahoma" w:cs="Tahoma"/>
        </w:rPr>
      </w:pPr>
      <w:r w:rsidRPr="00F54ED7">
        <w:rPr>
          <w:rFonts w:ascii="Tahoma" w:eastAsia="Tahoma" w:hAnsi="Tahoma" w:cs="Tahoma"/>
        </w:rPr>
        <w:t>Con base en lo anterior, no desconoce la judicatura que personas con el diagnóstico del actor</w:t>
      </w:r>
      <w:r w:rsidR="36C449E3" w:rsidRPr="00F54ED7">
        <w:rPr>
          <w:rFonts w:ascii="Tahoma" w:eastAsia="Tahoma" w:hAnsi="Tahoma" w:cs="Tahoma"/>
        </w:rPr>
        <w:t xml:space="preserve"> puedan desarrollar actividades laborales y productivas</w:t>
      </w:r>
      <w:r w:rsidR="6328A9A2" w:rsidRPr="00F54ED7">
        <w:rPr>
          <w:rFonts w:ascii="Tahoma" w:eastAsia="Tahoma" w:hAnsi="Tahoma" w:cs="Tahoma"/>
        </w:rPr>
        <w:t xml:space="preserve">, </w:t>
      </w:r>
      <w:r w:rsidR="66FD2AB4" w:rsidRPr="00F54ED7">
        <w:rPr>
          <w:rFonts w:ascii="Tahoma" w:eastAsia="Tahoma" w:hAnsi="Tahoma" w:cs="Tahoma"/>
        </w:rPr>
        <w:t xml:space="preserve">un claro ejemplo de ello es el caso de marras donde el actor </w:t>
      </w:r>
      <w:r w:rsidR="340E1446" w:rsidRPr="00F54ED7">
        <w:rPr>
          <w:rFonts w:ascii="Tahoma" w:eastAsia="Tahoma" w:hAnsi="Tahoma" w:cs="Tahoma"/>
        </w:rPr>
        <w:t>pese a su enfermedad desplegaba actividades de comercio</w:t>
      </w:r>
      <w:r w:rsidR="66FD2AB4" w:rsidRPr="00F54ED7">
        <w:rPr>
          <w:rFonts w:ascii="Tahoma" w:eastAsia="Tahoma" w:hAnsi="Tahoma" w:cs="Tahoma"/>
        </w:rPr>
        <w:t xml:space="preserve">, empero, </w:t>
      </w:r>
      <w:r w:rsidR="28FBA0E6" w:rsidRPr="00F54ED7">
        <w:rPr>
          <w:rFonts w:ascii="Tahoma" w:eastAsia="Tahoma" w:hAnsi="Tahoma" w:cs="Tahoma"/>
        </w:rPr>
        <w:t>conforme a la jurisprudencia traída a colación, ello no es suficiente para acceder a la cobertura de invalidez cuan</w:t>
      </w:r>
      <w:r w:rsidR="026BAF3D" w:rsidRPr="00F54ED7">
        <w:rPr>
          <w:rFonts w:ascii="Tahoma" w:eastAsia="Tahoma" w:hAnsi="Tahoma" w:cs="Tahoma"/>
        </w:rPr>
        <w:t xml:space="preserve">do se alega una enfermedad </w:t>
      </w:r>
      <w:r w:rsidR="026BAF3D" w:rsidRPr="00F54ED7">
        <w:rPr>
          <w:rFonts w:ascii="Tahoma" w:hAnsi="Tahoma" w:cs="Tahoma"/>
        </w:rPr>
        <w:t>crónica, progresiva o congénita</w:t>
      </w:r>
      <w:r w:rsidR="4110946E" w:rsidRPr="00F54ED7">
        <w:rPr>
          <w:rFonts w:ascii="Tahoma" w:hAnsi="Tahoma" w:cs="Tahoma"/>
        </w:rPr>
        <w:t xml:space="preserve">, pues en esas condiciones, es necesario que el aporte sea realizado como producto de </w:t>
      </w:r>
      <w:r w:rsidR="33129811" w:rsidRPr="00F54ED7">
        <w:rPr>
          <w:rFonts w:ascii="Tahoma" w:hAnsi="Tahoma" w:cs="Tahoma"/>
        </w:rPr>
        <w:t xml:space="preserve">esa </w:t>
      </w:r>
      <w:r w:rsidR="4110946E" w:rsidRPr="00F54ED7">
        <w:rPr>
          <w:rFonts w:ascii="Tahoma" w:hAnsi="Tahoma" w:cs="Tahoma"/>
        </w:rPr>
        <w:t xml:space="preserve">actividad </w:t>
      </w:r>
      <w:r w:rsidR="20630707" w:rsidRPr="00F54ED7">
        <w:rPr>
          <w:rFonts w:ascii="Tahoma" w:hAnsi="Tahoma" w:cs="Tahoma"/>
        </w:rPr>
        <w:t>económica</w:t>
      </w:r>
      <w:r w:rsidR="7AE75F62" w:rsidRPr="00F54ED7">
        <w:rPr>
          <w:rFonts w:ascii="Tahoma" w:hAnsi="Tahoma" w:cs="Tahoma"/>
        </w:rPr>
        <w:t xml:space="preserve">, presupuesto que no se cumplió en el caso concreto, porque el </w:t>
      </w:r>
      <w:r w:rsidR="7AE75F62" w:rsidRPr="00F54ED7">
        <w:rPr>
          <w:rFonts w:ascii="Tahoma" w:eastAsia="Tahoma" w:hAnsi="Tahoma" w:cs="Tahoma"/>
        </w:rPr>
        <w:t>señor Carlos Arturo Rincón Jiménez</w:t>
      </w:r>
      <w:r w:rsidR="4973DAED" w:rsidRPr="00F54ED7">
        <w:rPr>
          <w:rFonts w:ascii="Tahoma" w:eastAsia="Tahoma" w:hAnsi="Tahoma" w:cs="Tahoma"/>
        </w:rPr>
        <w:t xml:space="preserve">, </w:t>
      </w:r>
      <w:r w:rsidR="4973DAED" w:rsidRPr="00F54ED7">
        <w:rPr>
          <w:rFonts w:ascii="Tahoma" w:eastAsia="Tahoma" w:hAnsi="Tahoma" w:cs="Tahoma"/>
        </w:rPr>
        <w:lastRenderedPageBreak/>
        <w:t xml:space="preserve">como se acaba de indicar, </w:t>
      </w:r>
      <w:r w:rsidR="4DB5C676" w:rsidRPr="00F54ED7">
        <w:rPr>
          <w:rFonts w:ascii="Tahoma" w:eastAsia="Tahoma" w:hAnsi="Tahoma" w:cs="Tahoma"/>
        </w:rPr>
        <w:t xml:space="preserve">aseguró que </w:t>
      </w:r>
      <w:r w:rsidR="31B3712E" w:rsidRPr="00F54ED7">
        <w:rPr>
          <w:rFonts w:ascii="Tahoma" w:eastAsia="Tahoma" w:hAnsi="Tahoma" w:cs="Tahoma"/>
        </w:rPr>
        <w:t>sufragó en nombre de su hijo los aportes pensionales</w:t>
      </w:r>
      <w:r w:rsidR="01B229BB" w:rsidRPr="00F54ED7">
        <w:rPr>
          <w:rFonts w:ascii="Tahoma" w:eastAsia="Tahoma" w:hAnsi="Tahoma" w:cs="Tahoma"/>
        </w:rPr>
        <w:t>, con la finalidad de que este accediera a la gracia pensional por invalidez.</w:t>
      </w:r>
    </w:p>
    <w:p w14:paraId="6F62A471" w14:textId="414E9EF8" w:rsidR="001804DF" w:rsidRPr="00F54ED7" w:rsidRDefault="001804DF" w:rsidP="00F54ED7">
      <w:pPr>
        <w:widowControl w:val="0"/>
        <w:spacing w:line="276" w:lineRule="auto"/>
        <w:ind w:firstLine="567"/>
        <w:jc w:val="both"/>
        <w:rPr>
          <w:rFonts w:ascii="Tahoma" w:eastAsia="Tahoma" w:hAnsi="Tahoma" w:cs="Tahoma"/>
        </w:rPr>
      </w:pPr>
    </w:p>
    <w:p w14:paraId="0AC61D0D" w14:textId="1FF6CCB6" w:rsidR="001804DF" w:rsidRPr="00F54ED7" w:rsidRDefault="001804DF" w:rsidP="00F54ED7">
      <w:pPr>
        <w:widowControl w:val="0"/>
        <w:spacing w:line="276" w:lineRule="auto"/>
        <w:ind w:firstLine="567"/>
        <w:jc w:val="both"/>
        <w:rPr>
          <w:rFonts w:ascii="Tahoma" w:eastAsia="Tahoma" w:hAnsi="Tahoma" w:cs="Tahoma"/>
        </w:rPr>
      </w:pPr>
      <w:r w:rsidRPr="00F54ED7">
        <w:rPr>
          <w:rFonts w:ascii="Tahoma" w:eastAsia="Tahoma" w:hAnsi="Tahoma" w:cs="Tahoma"/>
        </w:rPr>
        <w:t xml:space="preserve">Corolario de lo expuesto, </w:t>
      </w:r>
      <w:r w:rsidR="00F075B2" w:rsidRPr="00F54ED7">
        <w:rPr>
          <w:rFonts w:ascii="Tahoma" w:eastAsia="Tahoma" w:hAnsi="Tahoma" w:cs="Tahoma"/>
        </w:rPr>
        <w:t xml:space="preserve">se confirmará la sentencia consultada, pues las premisas </w:t>
      </w:r>
      <w:r w:rsidR="00532177" w:rsidRPr="00F54ED7">
        <w:rPr>
          <w:rFonts w:ascii="Tahoma" w:eastAsia="Tahoma" w:hAnsi="Tahoma" w:cs="Tahoma"/>
        </w:rPr>
        <w:t>fácticas</w:t>
      </w:r>
      <w:r w:rsidR="00F075B2" w:rsidRPr="00F54ED7">
        <w:rPr>
          <w:rFonts w:ascii="Tahoma" w:eastAsia="Tahoma" w:hAnsi="Tahoma" w:cs="Tahoma"/>
        </w:rPr>
        <w:t xml:space="preserve"> fueron derruidas y corroboradas en virtud del grado jurisdiccional</w:t>
      </w:r>
      <w:r w:rsidR="00532177" w:rsidRPr="00F54ED7">
        <w:rPr>
          <w:rFonts w:ascii="Tahoma" w:eastAsia="Tahoma" w:hAnsi="Tahoma" w:cs="Tahoma"/>
        </w:rPr>
        <w:t>,</w:t>
      </w:r>
      <w:r w:rsidR="00D20D4C" w:rsidRPr="00F54ED7">
        <w:rPr>
          <w:rFonts w:ascii="Tahoma" w:eastAsia="Tahoma" w:hAnsi="Tahoma" w:cs="Tahoma"/>
        </w:rPr>
        <w:t xml:space="preserve"> y como bien lo concluyó la a-quo </w:t>
      </w:r>
      <w:r w:rsidR="00D20D4C" w:rsidRPr="00F54ED7">
        <w:rPr>
          <w:rFonts w:ascii="Tahoma" w:hAnsi="Tahoma" w:cs="Tahoma"/>
        </w:rPr>
        <w:t xml:space="preserve">los aportes realizados se hicieron con la única finalidad de acreditar las semanas exigidas por la norma y no como </w:t>
      </w:r>
      <w:r w:rsidR="00BD442E" w:rsidRPr="00F54ED7">
        <w:rPr>
          <w:rFonts w:ascii="Tahoma" w:hAnsi="Tahoma" w:cs="Tahoma"/>
        </w:rPr>
        <w:t xml:space="preserve">resultantes de una actividad laboral, de ahí que no se realizaran por </w:t>
      </w:r>
      <w:r w:rsidR="00CD2893" w:rsidRPr="00F54ED7">
        <w:rPr>
          <w:rFonts w:ascii="Tahoma" w:hAnsi="Tahoma" w:cs="Tahoma"/>
        </w:rPr>
        <w:t>la totalidad del tiempo que el demandante ha ejercido una actividad independiente, sino por su padre,</w:t>
      </w:r>
      <w:r w:rsidR="005F0D1C" w:rsidRPr="00F54ED7">
        <w:rPr>
          <w:rFonts w:ascii="Tahoma" w:hAnsi="Tahoma" w:cs="Tahoma"/>
        </w:rPr>
        <w:t xml:space="preserve"> y por </w:t>
      </w:r>
      <w:r w:rsidR="00CD2893" w:rsidRPr="00F54ED7">
        <w:rPr>
          <w:rFonts w:ascii="Tahoma" w:hAnsi="Tahoma" w:cs="Tahoma"/>
        </w:rPr>
        <w:t xml:space="preserve">el tiempo que a su juicio le precisó el profesional del derecho de lo asesoraba, con el fin de causar la pensión de invalidez, actos que violentan la sostenibilidad fiscal del sistema y </w:t>
      </w:r>
      <w:r w:rsidR="0032650D" w:rsidRPr="00F54ED7">
        <w:rPr>
          <w:rFonts w:ascii="Tahoma" w:hAnsi="Tahoma" w:cs="Tahoma"/>
        </w:rPr>
        <w:t>constituyen un fraude al sistema general de pensiones al tenor de la sentencia SL 3275-2019.</w:t>
      </w:r>
    </w:p>
    <w:p w14:paraId="226E2DA0" w14:textId="77777777" w:rsidR="00695E4A" w:rsidRPr="00F54ED7" w:rsidRDefault="00695E4A" w:rsidP="00F54ED7">
      <w:pPr>
        <w:widowControl w:val="0"/>
        <w:spacing w:line="276" w:lineRule="auto"/>
        <w:ind w:firstLine="567"/>
        <w:jc w:val="both"/>
        <w:rPr>
          <w:rFonts w:ascii="Tahoma" w:eastAsia="Tahoma" w:hAnsi="Tahoma" w:cs="Tahoma"/>
        </w:rPr>
      </w:pPr>
    </w:p>
    <w:p w14:paraId="1B07E30F" w14:textId="5A186E3D" w:rsidR="00B71D09" w:rsidRPr="00F54ED7" w:rsidRDefault="001970CC" w:rsidP="00F54ED7">
      <w:pPr>
        <w:widowControl w:val="0"/>
        <w:spacing w:line="276" w:lineRule="auto"/>
        <w:ind w:firstLine="708"/>
        <w:jc w:val="both"/>
        <w:rPr>
          <w:rFonts w:ascii="Tahoma" w:eastAsia="Tahoma" w:hAnsi="Tahoma" w:cs="Tahoma"/>
        </w:rPr>
      </w:pPr>
      <w:bookmarkStart w:id="9" w:name="_Hlk108732804"/>
      <w:r w:rsidRPr="00F54ED7">
        <w:rPr>
          <w:rFonts w:ascii="Tahoma" w:eastAsia="Tahoma" w:hAnsi="Tahoma" w:cs="Tahoma"/>
          <w:lang w:val="es-CO"/>
        </w:rPr>
        <w:t xml:space="preserve">Sin costas en esta instancia procesal </w:t>
      </w:r>
      <w:r w:rsidR="005F0D1C" w:rsidRPr="00F54ED7">
        <w:rPr>
          <w:rFonts w:ascii="Tahoma" w:eastAsia="Tahoma" w:hAnsi="Tahoma" w:cs="Tahoma"/>
          <w:lang w:val="es-CO"/>
        </w:rPr>
        <w:t xml:space="preserve">debido a que el proceso se revisó en virtud del grado jurisdiccional de consulta. </w:t>
      </w:r>
    </w:p>
    <w:bookmarkEnd w:id="9"/>
    <w:p w14:paraId="63B2E840" w14:textId="77777777" w:rsidR="008C0B82" w:rsidRPr="00F54ED7" w:rsidRDefault="008C0B82" w:rsidP="00F54ED7">
      <w:pPr>
        <w:spacing w:line="276" w:lineRule="auto"/>
        <w:rPr>
          <w:rFonts w:ascii="Tahoma" w:eastAsia="Tahoma" w:hAnsi="Tahoma" w:cs="Tahoma"/>
          <w:color w:val="000000" w:themeColor="text1"/>
        </w:rPr>
      </w:pPr>
    </w:p>
    <w:p w14:paraId="0D3EDFA1" w14:textId="220CA615" w:rsidR="00A60AC9" w:rsidRPr="00F54ED7" w:rsidRDefault="00B00BC8" w:rsidP="00F54ED7">
      <w:pPr>
        <w:spacing w:line="276" w:lineRule="auto"/>
        <w:ind w:firstLine="708"/>
        <w:jc w:val="both"/>
        <w:rPr>
          <w:rFonts w:ascii="Tahoma" w:eastAsia="Tahoma" w:hAnsi="Tahoma" w:cs="Tahoma"/>
          <w:bCs/>
          <w:color w:val="000000" w:themeColor="text1"/>
        </w:rPr>
      </w:pPr>
      <w:r w:rsidRPr="00F54ED7">
        <w:rPr>
          <w:rFonts w:ascii="Tahoma" w:eastAsia="Tahoma" w:hAnsi="Tahoma" w:cs="Tahoma"/>
          <w:color w:val="000000" w:themeColor="text1"/>
        </w:rPr>
        <w:t xml:space="preserve">En mérito de lo expuesto, el </w:t>
      </w:r>
      <w:r w:rsidRPr="00F54ED7">
        <w:rPr>
          <w:rFonts w:ascii="Tahoma" w:eastAsia="Tahoma" w:hAnsi="Tahoma" w:cs="Tahoma"/>
          <w:b/>
          <w:color w:val="000000" w:themeColor="text1"/>
        </w:rPr>
        <w:t>Tribunal Superior del Distrito Judicial de Pereira (Risaralda)</w:t>
      </w:r>
      <w:r w:rsidRPr="00F54ED7">
        <w:rPr>
          <w:rFonts w:ascii="Tahoma" w:eastAsia="Tahoma" w:hAnsi="Tahoma" w:cs="Tahoma"/>
          <w:color w:val="000000" w:themeColor="text1"/>
        </w:rPr>
        <w:t xml:space="preserve">, </w:t>
      </w:r>
      <w:r w:rsidRPr="00F54ED7">
        <w:rPr>
          <w:rFonts w:ascii="Tahoma" w:eastAsia="Tahoma" w:hAnsi="Tahoma" w:cs="Tahoma"/>
          <w:b/>
          <w:color w:val="000000" w:themeColor="text1"/>
        </w:rPr>
        <w:t xml:space="preserve">Sala </w:t>
      </w:r>
      <w:r w:rsidR="00427921" w:rsidRPr="00F54ED7">
        <w:rPr>
          <w:rFonts w:ascii="Tahoma" w:eastAsia="Tahoma" w:hAnsi="Tahoma" w:cs="Tahoma"/>
          <w:b/>
          <w:color w:val="000000" w:themeColor="text1"/>
        </w:rPr>
        <w:t xml:space="preserve">Primera de Decisión Laboral, </w:t>
      </w:r>
      <w:r w:rsidR="00427921" w:rsidRPr="00F54ED7">
        <w:rPr>
          <w:rFonts w:ascii="Tahoma" w:eastAsia="Tahoma" w:hAnsi="Tahoma" w:cs="Tahoma"/>
          <w:bCs/>
          <w:color w:val="000000" w:themeColor="text1"/>
        </w:rPr>
        <w:t xml:space="preserve">administrando justicia en nombre de la República y por autoridad de la Ley, </w:t>
      </w:r>
    </w:p>
    <w:p w14:paraId="1F5E0963" w14:textId="45591002" w:rsidR="008C0B82" w:rsidRPr="00F54ED7" w:rsidRDefault="008C0B82" w:rsidP="00F54ED7">
      <w:pPr>
        <w:tabs>
          <w:tab w:val="left" w:pos="748"/>
        </w:tabs>
        <w:spacing w:line="276" w:lineRule="auto"/>
        <w:rPr>
          <w:rFonts w:ascii="Tahoma" w:eastAsia="Tahoma" w:hAnsi="Tahoma" w:cs="Tahoma"/>
        </w:rPr>
      </w:pPr>
    </w:p>
    <w:p w14:paraId="759ADE19" w14:textId="52B7383F" w:rsidR="008C0B82" w:rsidRPr="00F54ED7" w:rsidRDefault="00B00BC8" w:rsidP="00F54ED7">
      <w:pPr>
        <w:widowControl w:val="0"/>
        <w:spacing w:line="276" w:lineRule="auto"/>
        <w:jc w:val="center"/>
        <w:rPr>
          <w:rFonts w:ascii="Tahoma" w:eastAsia="Tahoma" w:hAnsi="Tahoma" w:cs="Tahoma"/>
          <w:b/>
        </w:rPr>
      </w:pPr>
      <w:r w:rsidRPr="00F54ED7">
        <w:rPr>
          <w:rFonts w:ascii="Tahoma" w:eastAsia="Tahoma" w:hAnsi="Tahoma" w:cs="Tahoma"/>
          <w:b/>
        </w:rPr>
        <w:t>RESUELVE:</w:t>
      </w:r>
    </w:p>
    <w:p w14:paraId="51475BB1" w14:textId="77777777" w:rsidR="008C0B82" w:rsidRPr="00F54ED7" w:rsidRDefault="008C0B82" w:rsidP="00F54ED7">
      <w:pPr>
        <w:widowControl w:val="0"/>
        <w:spacing w:line="276" w:lineRule="auto"/>
        <w:jc w:val="center"/>
        <w:rPr>
          <w:rFonts w:ascii="Tahoma" w:eastAsia="Tahoma" w:hAnsi="Tahoma" w:cs="Tahoma"/>
          <w:b/>
        </w:rPr>
      </w:pPr>
    </w:p>
    <w:p w14:paraId="65EE0C42" w14:textId="6A820FE9" w:rsidR="00701CEB" w:rsidRPr="00F54ED7" w:rsidRDefault="00B00BC8" w:rsidP="00F54ED7">
      <w:pPr>
        <w:spacing w:line="276" w:lineRule="auto"/>
        <w:ind w:firstLine="708"/>
        <w:jc w:val="both"/>
        <w:rPr>
          <w:rFonts w:ascii="Tahoma" w:eastAsia="Tahoma" w:hAnsi="Tahoma" w:cs="Tahoma"/>
          <w:b/>
        </w:rPr>
      </w:pPr>
      <w:r w:rsidRPr="00F54ED7">
        <w:rPr>
          <w:rFonts w:ascii="Tahoma" w:eastAsia="Tahoma" w:hAnsi="Tahoma" w:cs="Tahoma"/>
          <w:b/>
          <w:u w:val="single"/>
        </w:rPr>
        <w:t>PRIMERO</w:t>
      </w:r>
      <w:r w:rsidR="006D5C0A" w:rsidRPr="00F54ED7">
        <w:rPr>
          <w:rFonts w:ascii="Tahoma" w:eastAsia="Tahoma" w:hAnsi="Tahoma" w:cs="Tahoma"/>
          <w:b/>
        </w:rPr>
        <w:t xml:space="preserve">: </w:t>
      </w:r>
      <w:r w:rsidR="00701CEB" w:rsidRPr="00F54ED7">
        <w:rPr>
          <w:rFonts w:ascii="Tahoma" w:eastAsia="Tahoma" w:hAnsi="Tahoma" w:cs="Tahoma"/>
          <w:b/>
        </w:rPr>
        <w:t xml:space="preserve">CONFIRMAR </w:t>
      </w:r>
      <w:r w:rsidR="00701CEB" w:rsidRPr="00F54ED7">
        <w:rPr>
          <w:rFonts w:ascii="Tahoma" w:eastAsia="Tahoma" w:hAnsi="Tahoma" w:cs="Tahoma"/>
          <w:bCs/>
        </w:rPr>
        <w:t xml:space="preserve">la sentencia proferida el 21 de febrero de 2023 por el Juzgado Primero Laboral del Circuito de Pereira dentro del proceso ordinario laboral instaurado por </w:t>
      </w:r>
      <w:proofErr w:type="spellStart"/>
      <w:r w:rsidR="00701CEB" w:rsidRPr="00F54ED7">
        <w:rPr>
          <w:rFonts w:ascii="Tahoma" w:eastAsia="Tahoma" w:hAnsi="Tahoma" w:cs="Tahoma"/>
          <w:bCs/>
        </w:rPr>
        <w:t>Eduin</w:t>
      </w:r>
      <w:proofErr w:type="spellEnd"/>
      <w:r w:rsidR="00701CEB" w:rsidRPr="00F54ED7">
        <w:rPr>
          <w:rFonts w:ascii="Tahoma" w:eastAsia="Tahoma" w:hAnsi="Tahoma" w:cs="Tahoma"/>
          <w:bCs/>
        </w:rPr>
        <w:t xml:space="preserve"> Mauricio Rincón Agredo en contra de la Administradora de Fondos de Pensiones y Cesantías- Porvenir S.A.</w:t>
      </w:r>
    </w:p>
    <w:p w14:paraId="715EADE8" w14:textId="77777777" w:rsidR="00A60AC9" w:rsidRPr="00F54ED7" w:rsidRDefault="00A60AC9" w:rsidP="00F54ED7">
      <w:pPr>
        <w:spacing w:line="276" w:lineRule="auto"/>
        <w:jc w:val="both"/>
        <w:rPr>
          <w:rFonts w:ascii="Tahoma" w:eastAsia="Tahoma" w:hAnsi="Tahoma" w:cs="Tahoma"/>
          <w:b/>
        </w:rPr>
      </w:pPr>
    </w:p>
    <w:p w14:paraId="71D23783" w14:textId="77AE65BE" w:rsidR="00FE3CF1" w:rsidRPr="00F54ED7" w:rsidRDefault="0044168D" w:rsidP="00F54ED7">
      <w:pPr>
        <w:spacing w:line="276" w:lineRule="auto"/>
        <w:ind w:firstLine="708"/>
        <w:jc w:val="both"/>
        <w:rPr>
          <w:rFonts w:ascii="Tahoma" w:eastAsia="Tahoma" w:hAnsi="Tahoma" w:cs="Tahoma"/>
          <w:b/>
          <w:lang w:val="es-CO"/>
        </w:rPr>
      </w:pPr>
      <w:r w:rsidRPr="00F54ED7">
        <w:rPr>
          <w:rFonts w:ascii="Tahoma" w:eastAsia="Tahoma" w:hAnsi="Tahoma" w:cs="Tahoma"/>
          <w:b/>
          <w:u w:val="single"/>
          <w:lang w:val="es-CO"/>
        </w:rPr>
        <w:t>SEGUNDO:</w:t>
      </w:r>
      <w:r w:rsidR="00F22CA7" w:rsidRPr="00F54ED7">
        <w:rPr>
          <w:rFonts w:ascii="Tahoma" w:eastAsia="Tahoma" w:hAnsi="Tahoma" w:cs="Tahoma"/>
          <w:bCs/>
          <w:lang w:val="es-CO"/>
        </w:rPr>
        <w:t xml:space="preserve"> </w:t>
      </w:r>
      <w:r w:rsidR="00BC1F45" w:rsidRPr="00F54ED7">
        <w:rPr>
          <w:rFonts w:ascii="Tahoma" w:eastAsia="Tahoma" w:hAnsi="Tahoma" w:cs="Tahoma"/>
          <w:bCs/>
          <w:lang w:val="es-CO"/>
        </w:rPr>
        <w:t xml:space="preserve">Sin costas en esta instancia procesal. </w:t>
      </w:r>
    </w:p>
    <w:p w14:paraId="23DF9BE2" w14:textId="77777777" w:rsidR="00F54ED7" w:rsidRPr="00F54ED7" w:rsidRDefault="00F54ED7" w:rsidP="00F54ED7">
      <w:pPr>
        <w:spacing w:line="276" w:lineRule="auto"/>
        <w:jc w:val="both"/>
        <w:rPr>
          <w:rFonts w:ascii="Tahoma" w:eastAsia="Calibri" w:hAnsi="Tahoma" w:cs="Tahoma"/>
          <w:lang w:val="es-CO" w:eastAsia="en-US"/>
        </w:rPr>
      </w:pPr>
      <w:bookmarkStart w:id="10" w:name="_Hlk126574973"/>
    </w:p>
    <w:p w14:paraId="546BFCF9" w14:textId="77777777" w:rsidR="00F54ED7" w:rsidRPr="00F54ED7" w:rsidRDefault="00F54ED7" w:rsidP="00F54ED7">
      <w:pPr>
        <w:spacing w:line="276" w:lineRule="auto"/>
        <w:jc w:val="center"/>
        <w:rPr>
          <w:rFonts w:ascii="Tahoma" w:eastAsia="Tahoma" w:hAnsi="Tahoma" w:cs="Tahoma"/>
          <w:b/>
          <w:bCs/>
          <w:lang w:val="es-CO" w:eastAsia="en-US"/>
        </w:rPr>
      </w:pPr>
      <w:r w:rsidRPr="00F54ED7">
        <w:rPr>
          <w:rFonts w:ascii="Tahoma" w:eastAsia="Tahoma" w:hAnsi="Tahoma" w:cs="Tahoma"/>
          <w:b/>
          <w:bCs/>
          <w:lang w:val="es-CO" w:eastAsia="en-US"/>
        </w:rPr>
        <w:t>NOTIFÍQUESE Y CÚMPLASE</w:t>
      </w:r>
    </w:p>
    <w:p w14:paraId="4DD4CE6C" w14:textId="77777777" w:rsidR="00F54ED7" w:rsidRPr="00F54ED7" w:rsidRDefault="00F54ED7" w:rsidP="00F54ED7">
      <w:pPr>
        <w:spacing w:line="276" w:lineRule="auto"/>
        <w:jc w:val="both"/>
        <w:rPr>
          <w:rFonts w:ascii="Tahoma" w:eastAsia="Calibri" w:hAnsi="Tahoma" w:cs="Tahoma"/>
          <w:lang w:val="es-CO" w:eastAsia="en-US"/>
        </w:rPr>
      </w:pPr>
      <w:r w:rsidRPr="00F54ED7">
        <w:rPr>
          <w:rFonts w:ascii="Tahoma" w:eastAsia="Calibri" w:hAnsi="Tahoma" w:cs="Tahoma"/>
          <w:lang w:val="es-CO" w:eastAsia="en-US"/>
        </w:rPr>
        <w:t xml:space="preserve"> </w:t>
      </w:r>
    </w:p>
    <w:p w14:paraId="77FFE9A3" w14:textId="77777777" w:rsidR="00F54ED7" w:rsidRPr="00F54ED7" w:rsidRDefault="00F54ED7" w:rsidP="00F54ED7">
      <w:pPr>
        <w:widowControl w:val="0"/>
        <w:autoSpaceDE w:val="0"/>
        <w:autoSpaceDN w:val="0"/>
        <w:adjustRightInd w:val="0"/>
        <w:spacing w:line="276" w:lineRule="auto"/>
        <w:jc w:val="both"/>
        <w:rPr>
          <w:rFonts w:ascii="Tahoma" w:hAnsi="Tahoma" w:cs="Tahoma"/>
          <w:lang w:eastAsia="es-ES"/>
        </w:rPr>
      </w:pPr>
      <w:r w:rsidRPr="00F54ED7">
        <w:rPr>
          <w:rFonts w:ascii="Tahoma" w:hAnsi="Tahoma" w:cs="Tahoma"/>
          <w:lang w:eastAsia="es-ES"/>
        </w:rPr>
        <w:tab/>
        <w:t>La Magistrada ponente,</w:t>
      </w:r>
    </w:p>
    <w:p w14:paraId="2FB2FB57" w14:textId="77777777" w:rsidR="00F54ED7" w:rsidRPr="00F54ED7" w:rsidRDefault="00F54ED7" w:rsidP="00F54ED7">
      <w:pPr>
        <w:spacing w:line="276" w:lineRule="auto"/>
        <w:rPr>
          <w:rFonts w:ascii="Tahoma" w:hAnsi="Tahoma" w:cs="Tahoma"/>
          <w:lang w:eastAsia="es-ES"/>
        </w:rPr>
      </w:pPr>
    </w:p>
    <w:p w14:paraId="00610C74" w14:textId="77777777" w:rsidR="00F54ED7" w:rsidRPr="00F54ED7" w:rsidRDefault="00F54ED7" w:rsidP="00F54ED7">
      <w:pPr>
        <w:spacing w:line="276" w:lineRule="auto"/>
        <w:rPr>
          <w:rFonts w:ascii="Tahoma" w:hAnsi="Tahoma" w:cs="Tahoma"/>
          <w:lang w:eastAsia="es-ES"/>
        </w:rPr>
      </w:pPr>
    </w:p>
    <w:p w14:paraId="26277B6F" w14:textId="77777777" w:rsidR="00F54ED7" w:rsidRPr="00F54ED7" w:rsidRDefault="00F54ED7" w:rsidP="00F54ED7">
      <w:pPr>
        <w:spacing w:line="276" w:lineRule="auto"/>
        <w:rPr>
          <w:rFonts w:ascii="Tahoma" w:hAnsi="Tahoma" w:cs="Tahoma"/>
          <w:lang w:eastAsia="es-ES"/>
        </w:rPr>
      </w:pPr>
    </w:p>
    <w:p w14:paraId="53B71B21" w14:textId="77777777" w:rsidR="00F54ED7" w:rsidRPr="00F54ED7" w:rsidRDefault="00F54ED7" w:rsidP="00F54ED7">
      <w:pPr>
        <w:keepNext/>
        <w:spacing w:line="276" w:lineRule="auto"/>
        <w:jc w:val="center"/>
        <w:outlineLvl w:val="2"/>
        <w:rPr>
          <w:rFonts w:ascii="Tahoma" w:hAnsi="Tahoma" w:cs="Tahoma"/>
          <w:b/>
          <w:bCs/>
          <w:lang w:eastAsia="es-ES"/>
        </w:rPr>
      </w:pPr>
      <w:r w:rsidRPr="00F54ED7">
        <w:rPr>
          <w:rFonts w:ascii="Tahoma" w:hAnsi="Tahoma" w:cs="Tahoma"/>
          <w:b/>
          <w:bCs/>
          <w:lang w:eastAsia="es-ES"/>
        </w:rPr>
        <w:t>ANA LUCÍA CAICEDO CALDERÓN</w:t>
      </w:r>
    </w:p>
    <w:p w14:paraId="3298A5FE" w14:textId="77777777" w:rsidR="00F54ED7" w:rsidRPr="00F54ED7" w:rsidRDefault="00F54ED7" w:rsidP="00F54ED7">
      <w:pPr>
        <w:spacing w:line="276" w:lineRule="auto"/>
        <w:rPr>
          <w:rFonts w:ascii="Tahoma" w:hAnsi="Tahoma" w:cs="Tahoma"/>
          <w:lang w:eastAsia="es-ES"/>
        </w:rPr>
      </w:pPr>
    </w:p>
    <w:p w14:paraId="2524D56B" w14:textId="77777777" w:rsidR="00F54ED7" w:rsidRPr="00F54ED7" w:rsidRDefault="00F54ED7" w:rsidP="00F54ED7">
      <w:pPr>
        <w:spacing w:line="276" w:lineRule="auto"/>
        <w:ind w:firstLine="708"/>
        <w:rPr>
          <w:rFonts w:ascii="Tahoma" w:hAnsi="Tahoma" w:cs="Tahoma"/>
          <w:lang w:eastAsia="es-ES"/>
        </w:rPr>
      </w:pPr>
      <w:bookmarkStart w:id="11" w:name="_Hlk62478330"/>
      <w:r w:rsidRPr="00F54ED7">
        <w:rPr>
          <w:rFonts w:ascii="Tahoma" w:hAnsi="Tahoma" w:cs="Tahoma"/>
          <w:lang w:eastAsia="es-ES"/>
        </w:rPr>
        <w:t>La Magistrada y el Magistrado,</w:t>
      </w:r>
    </w:p>
    <w:p w14:paraId="111C430A" w14:textId="77777777" w:rsidR="00F54ED7" w:rsidRPr="00F54ED7" w:rsidRDefault="00F54ED7" w:rsidP="00F54ED7">
      <w:pPr>
        <w:spacing w:line="276" w:lineRule="auto"/>
        <w:rPr>
          <w:rFonts w:ascii="Tahoma" w:hAnsi="Tahoma" w:cs="Tahoma"/>
          <w:lang w:eastAsia="es-ES"/>
        </w:rPr>
      </w:pPr>
    </w:p>
    <w:p w14:paraId="04448FF5" w14:textId="77777777" w:rsidR="00F54ED7" w:rsidRPr="00F54ED7" w:rsidRDefault="00F54ED7" w:rsidP="00F54ED7">
      <w:pPr>
        <w:spacing w:line="276" w:lineRule="auto"/>
        <w:rPr>
          <w:rFonts w:ascii="Tahoma" w:hAnsi="Tahoma" w:cs="Tahoma"/>
          <w:lang w:eastAsia="es-ES"/>
        </w:rPr>
      </w:pPr>
    </w:p>
    <w:p w14:paraId="55535BC1" w14:textId="77777777" w:rsidR="00F54ED7" w:rsidRPr="00F54ED7" w:rsidRDefault="00F54ED7" w:rsidP="00F54ED7">
      <w:pPr>
        <w:spacing w:line="276" w:lineRule="auto"/>
        <w:rPr>
          <w:rFonts w:ascii="Tahoma" w:hAnsi="Tahoma" w:cs="Tahoma"/>
          <w:lang w:eastAsia="es-ES"/>
        </w:rPr>
      </w:pPr>
    </w:p>
    <w:p w14:paraId="4817B4E5" w14:textId="5641C40E" w:rsidR="008C0B82" w:rsidRPr="00F54ED7" w:rsidRDefault="00F54ED7" w:rsidP="00F54ED7">
      <w:pPr>
        <w:spacing w:line="276" w:lineRule="auto"/>
        <w:jc w:val="both"/>
        <w:rPr>
          <w:rFonts w:ascii="Tahoma" w:eastAsia="Calibri" w:hAnsi="Tahoma" w:cs="Tahoma"/>
          <w:lang w:eastAsia="en-US"/>
        </w:rPr>
      </w:pPr>
      <w:r w:rsidRPr="00F54ED7">
        <w:rPr>
          <w:rFonts w:ascii="Tahoma" w:hAnsi="Tahoma" w:cs="Tahoma"/>
          <w:b/>
          <w:bCs/>
          <w:lang w:eastAsia="es-ES"/>
        </w:rPr>
        <w:t>OLGA LUCÍA HOYOS SEPÚLVEDA</w:t>
      </w:r>
      <w:r w:rsidRPr="00F54ED7">
        <w:rPr>
          <w:rFonts w:ascii="Tahoma" w:hAnsi="Tahoma" w:cs="Tahoma"/>
          <w:b/>
          <w:bCs/>
          <w:lang w:eastAsia="es-ES"/>
        </w:rPr>
        <w:tab/>
      </w:r>
      <w:r w:rsidRPr="00F54ED7">
        <w:rPr>
          <w:rFonts w:ascii="Tahoma" w:hAnsi="Tahoma" w:cs="Tahoma"/>
          <w:b/>
          <w:bCs/>
          <w:lang w:eastAsia="es-ES"/>
        </w:rPr>
        <w:tab/>
        <w:t>GERMÁN DARÍO GÓEZ VINASCO</w:t>
      </w:r>
      <w:bookmarkEnd w:id="10"/>
      <w:bookmarkEnd w:id="11"/>
    </w:p>
    <w:sectPr w:rsidR="008C0B82" w:rsidRPr="00F54ED7" w:rsidSect="008A2E39">
      <w:headerReference w:type="even" r:id="rId11"/>
      <w:headerReference w:type="default" r:id="rId12"/>
      <w:footerReference w:type="default" r:id="rId13"/>
      <w:footerReference w:type="first" r:id="rId14"/>
      <w:pgSz w:w="12242" w:h="18722" w:code="258"/>
      <w:pgMar w:top="1814" w:right="1247" w:bottom="1247" w:left="1814" w:header="720" w:footer="720" w:gutter="0"/>
      <w:pgNumType w:start="1"/>
      <w:cols w:space="720"/>
      <w:titlePg/>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00D7192" w16cex:dateUtc="2023-08-02T13:28:53.237Z"/>
  <w16cex:commentExtensible w16cex:durableId="29A06B7C" w16cex:dateUtc="2023-08-03T16:44:24.445Z"/>
</w16cex:commentsExtensible>
</file>

<file path=word/commentsIds.xml><?xml version="1.0" encoding="utf-8"?>
<w16cid:commentsIds xmlns:mc="http://schemas.openxmlformats.org/markup-compatibility/2006" xmlns:w16cid="http://schemas.microsoft.com/office/word/2016/wordml/cid" mc:Ignorable="w16cid">
  <w16cid:commentId w16cid:paraId="2DE65925" w16cid:durableId="200D7192"/>
  <w16cid:commentId w16cid:paraId="66335125" w16cid:durableId="29A06B7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0E5F50" w14:textId="77777777" w:rsidR="00D138D7" w:rsidRDefault="00D138D7">
      <w:r>
        <w:separator/>
      </w:r>
    </w:p>
  </w:endnote>
  <w:endnote w:type="continuationSeparator" w:id="0">
    <w:p w14:paraId="6D1C654A" w14:textId="77777777" w:rsidR="00D138D7" w:rsidRDefault="00D13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altName w:val="Bookman Old Style"/>
    <w:panose1 w:val="02050604050505020204"/>
    <w:charset w:val="00"/>
    <w:family w:val="roman"/>
    <w:pitch w:val="variable"/>
    <w:sig w:usb0="00000287" w:usb1="00000000" w:usb2="00000000" w:usb3="00000000" w:csb0="0000009F" w:csb1="00000000"/>
  </w:font>
  <w:font w:name="Estrangelo Edessa">
    <w:panose1 w:val="00000000000000000000"/>
    <w:charset w:val="01"/>
    <w:family w:val="roman"/>
    <w:notTrueType/>
    <w:pitch w:val="variable"/>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Quattrocento Sans">
    <w:altName w:val="Calibri"/>
    <w:charset w:val="00"/>
    <w:family w:val="swiss"/>
    <w:pitch w:val="variable"/>
    <w:sig w:usb0="800000BF" w:usb1="4000005B"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8CAE6" w14:textId="5B8B9C18" w:rsidR="008C0B82" w:rsidRPr="00675471" w:rsidRDefault="00B00BC8" w:rsidP="00675471">
    <w:pPr>
      <w:pStyle w:val="Ttulo"/>
      <w:spacing w:line="240" w:lineRule="auto"/>
      <w:ind w:left="1416" w:hanging="1416"/>
      <w:jc w:val="right"/>
      <w:rPr>
        <w:rFonts w:eastAsia="Tahoma"/>
        <w:b w:val="0"/>
        <w:sz w:val="18"/>
        <w:szCs w:val="18"/>
      </w:rPr>
    </w:pPr>
    <w:r w:rsidRPr="00675471">
      <w:rPr>
        <w:rFonts w:eastAsia="Tahoma"/>
        <w:b w:val="0"/>
        <w:sz w:val="18"/>
        <w:szCs w:val="18"/>
      </w:rPr>
      <w:fldChar w:fldCharType="begin"/>
    </w:r>
    <w:r w:rsidRPr="00675471">
      <w:rPr>
        <w:rFonts w:eastAsia="Tahoma"/>
        <w:b w:val="0"/>
        <w:sz w:val="18"/>
        <w:szCs w:val="18"/>
      </w:rPr>
      <w:instrText>PAGE</w:instrText>
    </w:r>
    <w:r w:rsidRPr="00675471">
      <w:rPr>
        <w:rFonts w:eastAsia="Tahoma"/>
        <w:b w:val="0"/>
        <w:sz w:val="18"/>
        <w:szCs w:val="18"/>
      </w:rPr>
      <w:fldChar w:fldCharType="separate"/>
    </w:r>
    <w:r w:rsidR="008A2E39">
      <w:rPr>
        <w:rFonts w:eastAsia="Tahoma"/>
        <w:b w:val="0"/>
        <w:noProof/>
        <w:sz w:val="18"/>
        <w:szCs w:val="18"/>
      </w:rPr>
      <w:t>2</w:t>
    </w:r>
    <w:r w:rsidRPr="00675471">
      <w:rPr>
        <w:rFonts w:eastAsia="Tahoma"/>
        <w:b w:val="0"/>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3E961" w14:textId="456A6DA3" w:rsidR="008C0B82" w:rsidRDefault="00B00BC8">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8A2E39">
      <w:rPr>
        <w:noProof/>
        <w:color w:val="000000"/>
      </w:rPr>
      <w:t>1</w:t>
    </w:r>
    <w:r>
      <w:rPr>
        <w:color w:val="000000"/>
      </w:rPr>
      <w:fldChar w:fldCharType="end"/>
    </w:r>
  </w:p>
  <w:p w14:paraId="4B8D358F" w14:textId="77777777" w:rsidR="008C0B82" w:rsidRDefault="008C0B82">
    <w:pPr>
      <w:pBdr>
        <w:top w:val="nil"/>
        <w:left w:val="nil"/>
        <w:bottom w:val="nil"/>
        <w:right w:val="nil"/>
        <w:between w:val="nil"/>
      </w:pBdr>
      <w:tabs>
        <w:tab w:val="center" w:pos="4252"/>
        <w:tab w:val="right" w:pos="8504"/>
      </w:tabs>
      <w:rPr>
        <w:color w:val="000000"/>
      </w:rPr>
    </w:pPr>
  </w:p>
  <w:p w14:paraId="034C8A97" w14:textId="77777777" w:rsidR="008C0B82" w:rsidRDefault="008C0B8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70456" w14:textId="77777777" w:rsidR="00D138D7" w:rsidRDefault="00D138D7">
      <w:r>
        <w:separator/>
      </w:r>
    </w:p>
  </w:footnote>
  <w:footnote w:type="continuationSeparator" w:id="0">
    <w:p w14:paraId="1416174C" w14:textId="77777777" w:rsidR="00D138D7" w:rsidRDefault="00D138D7">
      <w:r>
        <w:continuationSeparator/>
      </w:r>
    </w:p>
  </w:footnote>
  <w:footnote w:id="1">
    <w:p w14:paraId="3EA00FE8" w14:textId="4480C0B7" w:rsidR="00502CC1" w:rsidRPr="00675471" w:rsidRDefault="00502CC1" w:rsidP="00675471">
      <w:pPr>
        <w:pStyle w:val="Textonotapie"/>
        <w:jc w:val="both"/>
        <w:rPr>
          <w:rFonts w:ascii="Arial" w:hAnsi="Arial" w:cs="Arial"/>
          <w:sz w:val="18"/>
          <w:szCs w:val="18"/>
          <w:lang w:val="es-CO"/>
        </w:rPr>
      </w:pPr>
      <w:r w:rsidRPr="00675471">
        <w:rPr>
          <w:rStyle w:val="Refdenotaalpie"/>
          <w:rFonts w:ascii="Arial" w:hAnsi="Arial" w:cs="Arial"/>
          <w:sz w:val="18"/>
          <w:szCs w:val="18"/>
        </w:rPr>
        <w:footnoteRef/>
      </w:r>
      <w:r w:rsidRPr="00675471">
        <w:rPr>
          <w:rFonts w:ascii="Arial" w:hAnsi="Arial" w:cs="Arial"/>
          <w:sz w:val="18"/>
          <w:szCs w:val="18"/>
        </w:rPr>
        <w:t xml:space="preserve"> </w:t>
      </w:r>
      <w:r w:rsidRPr="00675471">
        <w:rPr>
          <w:rFonts w:ascii="Arial" w:hAnsi="Arial" w:cs="Arial"/>
          <w:sz w:val="18"/>
          <w:szCs w:val="18"/>
          <w:lang w:val="es-CO"/>
        </w:rPr>
        <w:t>Corte Suprema de Justicia- Sala Casación Laboral, sentencia SL3275-2019, rad. 77459 del 14 de agosto de 2019. M.P. Clara Cecilia Dueñas Quevedo. “La «capacidad laboral residual» consiste en la posibilidad que tiene una persona de ejercer una actividad productiva que le permita garantizar la satisfacción de sus necesidades básicas y, en tal medida, esa situación no puede ser desconocida”.</w:t>
      </w:r>
    </w:p>
  </w:footnote>
  <w:footnote w:id="2">
    <w:p w14:paraId="1D8EFF11" w14:textId="77777777" w:rsidR="00502CC1" w:rsidRPr="00675471" w:rsidRDefault="00502CC1" w:rsidP="00675471">
      <w:pPr>
        <w:pStyle w:val="Textonotapie"/>
        <w:rPr>
          <w:rFonts w:ascii="Arial" w:hAnsi="Arial" w:cs="Arial"/>
          <w:sz w:val="18"/>
          <w:szCs w:val="18"/>
          <w:lang w:val="es-CO"/>
        </w:rPr>
      </w:pPr>
      <w:r w:rsidRPr="00675471">
        <w:rPr>
          <w:rStyle w:val="Refdenotaalpie"/>
          <w:rFonts w:ascii="Arial" w:hAnsi="Arial" w:cs="Arial"/>
          <w:sz w:val="18"/>
          <w:szCs w:val="18"/>
        </w:rPr>
        <w:footnoteRef/>
      </w:r>
      <w:r w:rsidRPr="00675471">
        <w:rPr>
          <w:rFonts w:ascii="Arial" w:hAnsi="Arial" w:cs="Arial"/>
          <w:sz w:val="18"/>
          <w:szCs w:val="18"/>
        </w:rPr>
        <w:t xml:space="preserve"> </w:t>
      </w:r>
      <w:r w:rsidRPr="00675471">
        <w:rPr>
          <w:rFonts w:ascii="Arial" w:hAnsi="Arial" w:cs="Arial"/>
          <w:sz w:val="18"/>
          <w:szCs w:val="18"/>
          <w:lang w:val="es-CO"/>
        </w:rPr>
        <w:t xml:space="preserve">Corte Suprema de Justicia- Sala Casación Laboral, sentencia SL3275-2019, rad. 77459 del 14 de agosto de 2019. M.P. Clara Cecilia Dueñas Quevedo. </w:t>
      </w:r>
    </w:p>
  </w:footnote>
  <w:footnote w:id="3">
    <w:p w14:paraId="37BD2800" w14:textId="0A09CCF8" w:rsidR="005B226E" w:rsidRPr="00675471" w:rsidRDefault="005B226E" w:rsidP="00675471">
      <w:pPr>
        <w:pStyle w:val="Textonotapie"/>
        <w:rPr>
          <w:rFonts w:ascii="Arial" w:hAnsi="Arial" w:cs="Arial"/>
          <w:sz w:val="18"/>
          <w:szCs w:val="18"/>
        </w:rPr>
      </w:pPr>
      <w:r w:rsidRPr="00675471">
        <w:rPr>
          <w:rStyle w:val="Refdenotaalpie"/>
          <w:rFonts w:ascii="Arial" w:hAnsi="Arial" w:cs="Arial"/>
          <w:sz w:val="18"/>
          <w:szCs w:val="18"/>
        </w:rPr>
        <w:footnoteRef/>
      </w:r>
      <w:r w:rsidRPr="00675471">
        <w:rPr>
          <w:rFonts w:ascii="Arial" w:hAnsi="Arial" w:cs="Arial"/>
          <w:sz w:val="18"/>
          <w:szCs w:val="18"/>
        </w:rPr>
        <w:t xml:space="preserve"> Archivo 0</w:t>
      </w:r>
      <w:r w:rsidR="00B032E1" w:rsidRPr="00675471">
        <w:rPr>
          <w:rFonts w:ascii="Arial" w:hAnsi="Arial" w:cs="Arial"/>
          <w:sz w:val="18"/>
          <w:szCs w:val="18"/>
        </w:rPr>
        <w:t>4</w:t>
      </w:r>
      <w:r w:rsidRPr="00675471">
        <w:rPr>
          <w:rFonts w:ascii="Arial" w:hAnsi="Arial" w:cs="Arial"/>
          <w:sz w:val="18"/>
          <w:szCs w:val="18"/>
        </w:rPr>
        <w:t xml:space="preserve">, páginas </w:t>
      </w:r>
      <w:r w:rsidR="00B032E1" w:rsidRPr="00675471">
        <w:rPr>
          <w:rFonts w:ascii="Arial" w:hAnsi="Arial" w:cs="Arial"/>
          <w:sz w:val="18"/>
          <w:szCs w:val="18"/>
        </w:rPr>
        <w:t>0</w:t>
      </w:r>
      <w:r w:rsidR="00BE790C" w:rsidRPr="00675471">
        <w:rPr>
          <w:rFonts w:ascii="Arial" w:hAnsi="Arial" w:cs="Arial"/>
          <w:sz w:val="18"/>
          <w:szCs w:val="18"/>
        </w:rPr>
        <w:t>8</w:t>
      </w:r>
      <w:r w:rsidRPr="00675471">
        <w:rPr>
          <w:rFonts w:ascii="Arial" w:hAnsi="Arial" w:cs="Arial"/>
          <w:sz w:val="18"/>
          <w:szCs w:val="18"/>
        </w:rPr>
        <w:t xml:space="preserve"> a </w:t>
      </w:r>
      <w:r w:rsidR="00BE790C" w:rsidRPr="00675471">
        <w:rPr>
          <w:rFonts w:ascii="Arial" w:hAnsi="Arial" w:cs="Arial"/>
          <w:sz w:val="18"/>
          <w:szCs w:val="18"/>
        </w:rPr>
        <w:t>10</w:t>
      </w:r>
      <w:r w:rsidRPr="00675471">
        <w:rPr>
          <w:rFonts w:ascii="Arial" w:hAnsi="Arial" w:cs="Arial"/>
          <w:sz w:val="18"/>
          <w:szCs w:val="18"/>
        </w:rPr>
        <w:t xml:space="preserve"> del cuaderno de primera instancia.</w:t>
      </w:r>
    </w:p>
  </w:footnote>
  <w:footnote w:id="4">
    <w:p w14:paraId="08A1EB84" w14:textId="101D98C8" w:rsidR="0077646B" w:rsidRPr="00675471" w:rsidRDefault="0077646B" w:rsidP="00675471">
      <w:pPr>
        <w:pStyle w:val="Textonotapie"/>
        <w:rPr>
          <w:rFonts w:ascii="Arial" w:hAnsi="Arial" w:cs="Arial"/>
          <w:sz w:val="18"/>
          <w:szCs w:val="18"/>
        </w:rPr>
      </w:pPr>
      <w:r w:rsidRPr="00675471">
        <w:rPr>
          <w:rStyle w:val="Refdenotaalpie"/>
          <w:rFonts w:ascii="Arial" w:hAnsi="Arial" w:cs="Arial"/>
          <w:sz w:val="18"/>
          <w:szCs w:val="18"/>
        </w:rPr>
        <w:footnoteRef/>
      </w:r>
      <w:r w:rsidRPr="00675471">
        <w:rPr>
          <w:rFonts w:ascii="Arial" w:hAnsi="Arial" w:cs="Arial"/>
          <w:sz w:val="18"/>
          <w:szCs w:val="18"/>
        </w:rPr>
        <w:t xml:space="preserve"> Archivo </w:t>
      </w:r>
      <w:r w:rsidR="00646676" w:rsidRPr="00675471">
        <w:rPr>
          <w:rFonts w:ascii="Arial" w:hAnsi="Arial" w:cs="Arial"/>
          <w:sz w:val="18"/>
          <w:szCs w:val="18"/>
        </w:rPr>
        <w:t>11</w:t>
      </w:r>
      <w:r w:rsidRPr="00675471">
        <w:rPr>
          <w:rFonts w:ascii="Arial" w:hAnsi="Arial" w:cs="Arial"/>
          <w:sz w:val="18"/>
          <w:szCs w:val="18"/>
        </w:rPr>
        <w:t>, páginas</w:t>
      </w:r>
      <w:r w:rsidR="00646676" w:rsidRPr="00675471">
        <w:rPr>
          <w:rFonts w:ascii="Arial" w:hAnsi="Arial" w:cs="Arial"/>
          <w:sz w:val="18"/>
          <w:szCs w:val="18"/>
        </w:rPr>
        <w:t xml:space="preserve"> 66</w:t>
      </w:r>
      <w:r w:rsidRPr="00675471">
        <w:rPr>
          <w:rFonts w:ascii="Arial" w:hAnsi="Arial" w:cs="Arial"/>
          <w:sz w:val="18"/>
          <w:szCs w:val="18"/>
        </w:rPr>
        <w:t xml:space="preserve"> a </w:t>
      </w:r>
      <w:r w:rsidR="00646676" w:rsidRPr="00675471">
        <w:rPr>
          <w:rFonts w:ascii="Arial" w:hAnsi="Arial" w:cs="Arial"/>
          <w:sz w:val="18"/>
          <w:szCs w:val="18"/>
        </w:rPr>
        <w:t>73</w:t>
      </w:r>
      <w:r w:rsidRPr="00675471">
        <w:rPr>
          <w:rFonts w:ascii="Arial" w:hAnsi="Arial" w:cs="Arial"/>
          <w:sz w:val="18"/>
          <w:szCs w:val="18"/>
        </w:rPr>
        <w:t xml:space="preserve"> del cuaderno de primera instancia.</w:t>
      </w:r>
    </w:p>
  </w:footnote>
  <w:footnote w:id="5">
    <w:p w14:paraId="7755C8A2" w14:textId="66C8A3FE" w:rsidR="00330631" w:rsidRPr="00675471" w:rsidRDefault="00330631" w:rsidP="00675471">
      <w:pPr>
        <w:pStyle w:val="Textonotapie"/>
        <w:rPr>
          <w:rFonts w:ascii="Arial" w:hAnsi="Arial" w:cs="Arial"/>
          <w:sz w:val="18"/>
          <w:szCs w:val="18"/>
        </w:rPr>
      </w:pPr>
      <w:r w:rsidRPr="00675471">
        <w:rPr>
          <w:rStyle w:val="Refdenotaalpie"/>
          <w:rFonts w:ascii="Arial" w:hAnsi="Arial" w:cs="Arial"/>
          <w:sz w:val="18"/>
          <w:szCs w:val="18"/>
        </w:rPr>
        <w:footnoteRef/>
      </w:r>
      <w:r w:rsidRPr="00675471">
        <w:rPr>
          <w:rFonts w:ascii="Arial" w:hAnsi="Arial" w:cs="Arial"/>
          <w:sz w:val="18"/>
          <w:szCs w:val="18"/>
        </w:rPr>
        <w:t xml:space="preserve"> </w:t>
      </w:r>
      <w:bookmarkStart w:id="7" w:name="_Hlk141263688"/>
      <w:r w:rsidRPr="00675471">
        <w:rPr>
          <w:rFonts w:ascii="Arial" w:hAnsi="Arial" w:cs="Arial"/>
          <w:sz w:val="18"/>
          <w:szCs w:val="18"/>
        </w:rPr>
        <w:t>Archivo 0</w:t>
      </w:r>
      <w:r w:rsidR="0023700C" w:rsidRPr="00675471">
        <w:rPr>
          <w:rFonts w:ascii="Arial" w:hAnsi="Arial" w:cs="Arial"/>
          <w:sz w:val="18"/>
          <w:szCs w:val="18"/>
        </w:rPr>
        <w:t>4</w:t>
      </w:r>
      <w:r w:rsidRPr="00675471">
        <w:rPr>
          <w:rFonts w:ascii="Arial" w:hAnsi="Arial" w:cs="Arial"/>
          <w:sz w:val="18"/>
          <w:szCs w:val="18"/>
        </w:rPr>
        <w:t>, página</w:t>
      </w:r>
      <w:r w:rsidR="0023700C" w:rsidRPr="00675471">
        <w:rPr>
          <w:rFonts w:ascii="Arial" w:hAnsi="Arial" w:cs="Arial"/>
          <w:sz w:val="18"/>
          <w:szCs w:val="18"/>
        </w:rPr>
        <w:t>s 4 a</w:t>
      </w:r>
      <w:r w:rsidR="002B52BE" w:rsidRPr="00675471">
        <w:rPr>
          <w:rFonts w:ascii="Arial" w:hAnsi="Arial" w:cs="Arial"/>
          <w:sz w:val="18"/>
          <w:szCs w:val="18"/>
        </w:rPr>
        <w:t xml:space="preserve"> 7</w:t>
      </w:r>
      <w:r w:rsidRPr="00675471">
        <w:rPr>
          <w:rFonts w:ascii="Arial" w:hAnsi="Arial" w:cs="Arial"/>
          <w:sz w:val="18"/>
          <w:szCs w:val="18"/>
        </w:rPr>
        <w:t xml:space="preserve"> del cuaderno de primera instancia.</w:t>
      </w:r>
      <w:bookmarkEnd w:id="7"/>
    </w:p>
  </w:footnote>
  <w:footnote w:id="6">
    <w:p w14:paraId="2E167E8B" w14:textId="0E179DF4" w:rsidR="00530179" w:rsidRPr="00675471" w:rsidRDefault="00530179" w:rsidP="00675471">
      <w:pPr>
        <w:pStyle w:val="Textonotapie"/>
        <w:rPr>
          <w:rFonts w:ascii="Arial" w:hAnsi="Arial" w:cs="Arial"/>
          <w:sz w:val="18"/>
          <w:szCs w:val="18"/>
        </w:rPr>
      </w:pPr>
      <w:r w:rsidRPr="00675471">
        <w:rPr>
          <w:rStyle w:val="Refdenotaalpie"/>
          <w:rFonts w:ascii="Arial" w:hAnsi="Arial" w:cs="Arial"/>
          <w:sz w:val="18"/>
          <w:szCs w:val="18"/>
        </w:rPr>
        <w:footnoteRef/>
      </w:r>
      <w:r w:rsidRPr="00675471">
        <w:rPr>
          <w:rFonts w:ascii="Arial" w:hAnsi="Arial" w:cs="Arial"/>
          <w:sz w:val="18"/>
          <w:szCs w:val="18"/>
        </w:rPr>
        <w:t xml:space="preserve"> Archivo 04, página 24 cuaderno de primera instancia. </w:t>
      </w:r>
    </w:p>
  </w:footnote>
  <w:footnote w:id="7">
    <w:p w14:paraId="25E0AEED" w14:textId="6EC7A564" w:rsidR="00EA55D6" w:rsidRPr="00675471" w:rsidRDefault="00EA55D6" w:rsidP="00675471">
      <w:pPr>
        <w:pStyle w:val="Textonotapie"/>
        <w:rPr>
          <w:rFonts w:ascii="Arial" w:hAnsi="Arial" w:cs="Arial"/>
          <w:sz w:val="18"/>
          <w:szCs w:val="18"/>
        </w:rPr>
      </w:pPr>
      <w:r w:rsidRPr="00675471">
        <w:rPr>
          <w:rStyle w:val="Refdenotaalpie"/>
          <w:rFonts w:ascii="Arial" w:hAnsi="Arial" w:cs="Arial"/>
          <w:sz w:val="18"/>
          <w:szCs w:val="18"/>
        </w:rPr>
        <w:footnoteRef/>
      </w:r>
      <w:r w:rsidRPr="00675471">
        <w:rPr>
          <w:rFonts w:ascii="Arial" w:hAnsi="Arial" w:cs="Arial"/>
          <w:sz w:val="18"/>
          <w:szCs w:val="18"/>
        </w:rPr>
        <w:t xml:space="preserve"> Archivo 11, página 85 cuaderno de primera instancia.</w:t>
      </w:r>
    </w:p>
  </w:footnote>
  <w:footnote w:id="8">
    <w:p w14:paraId="1C416D67" w14:textId="25FE8AA0" w:rsidR="008A442C" w:rsidRDefault="008A442C" w:rsidP="00675471">
      <w:pPr>
        <w:pStyle w:val="Textonotapie"/>
      </w:pPr>
      <w:r w:rsidRPr="00675471">
        <w:rPr>
          <w:rStyle w:val="Refdenotaalpie"/>
          <w:rFonts w:ascii="Arial" w:hAnsi="Arial" w:cs="Arial"/>
          <w:sz w:val="18"/>
          <w:szCs w:val="18"/>
        </w:rPr>
        <w:footnoteRef/>
      </w:r>
      <w:r w:rsidRPr="00675471">
        <w:rPr>
          <w:rFonts w:ascii="Arial" w:hAnsi="Arial" w:cs="Arial"/>
          <w:sz w:val="18"/>
          <w:szCs w:val="18"/>
        </w:rPr>
        <w:t xml:space="preserve"> Archivo 11, página 87 cuaderno de primera instancia.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95319" w14:textId="77777777" w:rsidR="008C0B82" w:rsidRDefault="00B00BC8">
    <w:pPr>
      <w:pBdr>
        <w:top w:val="nil"/>
        <w:left w:val="nil"/>
        <w:bottom w:val="nil"/>
        <w:right w:val="nil"/>
        <w:between w:val="nil"/>
      </w:pBdr>
      <w:tabs>
        <w:tab w:val="center" w:pos="4419"/>
        <w:tab w:val="right" w:pos="8838"/>
      </w:tabs>
      <w:jc w:val="center"/>
      <w:rPr>
        <w:color w:val="000000"/>
      </w:rPr>
    </w:pPr>
    <w:r>
      <w:rPr>
        <w:color w:val="000000"/>
      </w:rPr>
      <w:fldChar w:fldCharType="begin"/>
    </w:r>
    <w:r>
      <w:rPr>
        <w:color w:val="000000"/>
      </w:rPr>
      <w:instrText>PAGE</w:instrText>
    </w:r>
    <w:r>
      <w:rPr>
        <w:color w:val="000000"/>
      </w:rPr>
      <w:fldChar w:fldCharType="end"/>
    </w:r>
  </w:p>
  <w:p w14:paraId="1825BA4E" w14:textId="77777777" w:rsidR="008C0B82" w:rsidRDefault="008C0B82">
    <w:pPr>
      <w:pBdr>
        <w:top w:val="nil"/>
        <w:left w:val="nil"/>
        <w:bottom w:val="nil"/>
        <w:right w:val="nil"/>
        <w:between w:val="nil"/>
      </w:pBdr>
      <w:tabs>
        <w:tab w:val="center" w:pos="4419"/>
        <w:tab w:val="right" w:pos="8838"/>
      </w:tabs>
      <w:rPr>
        <w:color w:val="000000"/>
      </w:rPr>
    </w:pPr>
  </w:p>
  <w:p w14:paraId="7A68FC1A" w14:textId="77777777" w:rsidR="008C0B82" w:rsidRDefault="008C0B82"/>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D3CAF" w14:textId="093BB6D8" w:rsidR="00921F85" w:rsidRPr="00675471" w:rsidRDefault="00921F85" w:rsidP="00675471">
    <w:pPr>
      <w:pStyle w:val="Ttulo"/>
      <w:spacing w:line="240" w:lineRule="auto"/>
      <w:jc w:val="both"/>
      <w:rPr>
        <w:rFonts w:eastAsia="Tahoma"/>
        <w:b w:val="0"/>
        <w:sz w:val="18"/>
        <w:szCs w:val="18"/>
      </w:rPr>
    </w:pPr>
    <w:r w:rsidRPr="00675471">
      <w:rPr>
        <w:rFonts w:eastAsia="Tahoma"/>
        <w:b w:val="0"/>
        <w:sz w:val="18"/>
        <w:szCs w:val="18"/>
      </w:rPr>
      <w:t>Radicación No.:</w:t>
    </w:r>
    <w:r w:rsidRPr="00675471">
      <w:rPr>
        <w:rFonts w:eastAsia="Tahoma"/>
        <w:b w:val="0"/>
        <w:sz w:val="18"/>
        <w:szCs w:val="18"/>
      </w:rPr>
      <w:tab/>
      <w:t>66001-31-05-001-2021-00229-01</w:t>
    </w:r>
  </w:p>
  <w:p w14:paraId="74898CB4" w14:textId="47DA3F7F" w:rsidR="00921F85" w:rsidRPr="00675471" w:rsidRDefault="00921F85" w:rsidP="00675471">
    <w:pPr>
      <w:pStyle w:val="Ttulo"/>
      <w:spacing w:line="240" w:lineRule="auto"/>
      <w:jc w:val="both"/>
      <w:rPr>
        <w:rFonts w:eastAsia="Tahoma"/>
        <w:b w:val="0"/>
        <w:sz w:val="18"/>
        <w:szCs w:val="18"/>
      </w:rPr>
    </w:pPr>
    <w:r w:rsidRPr="00675471">
      <w:rPr>
        <w:rFonts w:eastAsia="Tahoma"/>
        <w:b w:val="0"/>
        <w:sz w:val="18"/>
        <w:szCs w:val="18"/>
      </w:rPr>
      <w:t>Demandante:</w:t>
    </w:r>
    <w:r w:rsidRPr="00675471">
      <w:rPr>
        <w:rFonts w:eastAsia="Tahoma"/>
        <w:b w:val="0"/>
        <w:sz w:val="18"/>
        <w:szCs w:val="18"/>
      </w:rPr>
      <w:tab/>
    </w:r>
    <w:proofErr w:type="spellStart"/>
    <w:r w:rsidRPr="00675471">
      <w:rPr>
        <w:rFonts w:eastAsia="Tahoma"/>
        <w:b w:val="0"/>
        <w:sz w:val="18"/>
        <w:szCs w:val="18"/>
      </w:rPr>
      <w:t>Eduin</w:t>
    </w:r>
    <w:proofErr w:type="spellEnd"/>
    <w:r w:rsidRPr="00675471">
      <w:rPr>
        <w:rFonts w:eastAsia="Tahoma"/>
        <w:b w:val="0"/>
        <w:sz w:val="18"/>
        <w:szCs w:val="18"/>
      </w:rPr>
      <w:t xml:space="preserve"> Mauricio Rincón Agredo</w:t>
    </w:r>
  </w:p>
  <w:p w14:paraId="5BE7BA3E" w14:textId="398BA129" w:rsidR="00921F85" w:rsidRPr="00675471" w:rsidRDefault="00921F85" w:rsidP="00675471">
    <w:pPr>
      <w:pStyle w:val="Ttulo"/>
      <w:spacing w:line="240" w:lineRule="auto"/>
      <w:ind w:left="1416" w:hanging="1416"/>
      <w:jc w:val="both"/>
      <w:rPr>
        <w:rFonts w:eastAsia="Tahoma"/>
        <w:b w:val="0"/>
        <w:sz w:val="18"/>
        <w:szCs w:val="18"/>
      </w:rPr>
    </w:pPr>
    <w:r w:rsidRPr="00675471">
      <w:rPr>
        <w:rFonts w:eastAsia="Tahoma"/>
        <w:b w:val="0"/>
        <w:sz w:val="18"/>
        <w:szCs w:val="18"/>
      </w:rPr>
      <w:t>Demandado:</w:t>
    </w:r>
    <w:r w:rsidRPr="00675471">
      <w:rPr>
        <w:rFonts w:eastAsia="Tahoma"/>
        <w:b w:val="0"/>
        <w:sz w:val="18"/>
        <w:szCs w:val="18"/>
      </w:rPr>
      <w:tab/>
    </w:r>
    <w:r w:rsidRPr="00675471">
      <w:rPr>
        <w:rFonts w:eastAsia="Tahoma"/>
        <w:b w:val="0"/>
        <w:sz w:val="18"/>
        <w:szCs w:val="18"/>
      </w:rPr>
      <w:tab/>
      <w:t>Porvenir S.A.</w:t>
    </w:r>
  </w:p>
  <w:p w14:paraId="5A940EA8" w14:textId="77777777" w:rsidR="00921F85" w:rsidRPr="000E1AB7" w:rsidRDefault="00921F85" w:rsidP="00921F85">
    <w:pPr>
      <w:pStyle w:val="Ttulo"/>
      <w:spacing w:line="240" w:lineRule="auto"/>
      <w:ind w:left="1416" w:hanging="1416"/>
      <w:jc w:val="both"/>
      <w:rPr>
        <w:rFonts w:ascii="Tahoma" w:eastAsia="Tahoma" w:hAnsi="Tahoma" w:cs="Tahoma"/>
        <w:b w:val="0"/>
        <w:sz w:val="18"/>
        <w:szCs w:val="18"/>
      </w:rPr>
    </w:pPr>
  </w:p>
  <w:p w14:paraId="7092DB1C" w14:textId="1A60C86A" w:rsidR="008C0B82" w:rsidRDefault="008C0B82" w:rsidP="00BD58AA">
    <w:pPr>
      <w:pBdr>
        <w:top w:val="nil"/>
        <w:left w:val="nil"/>
        <w:bottom w:val="nil"/>
        <w:right w:val="nil"/>
        <w:between w:val="nil"/>
      </w:pBdr>
      <w:tabs>
        <w:tab w:val="center" w:pos="4419"/>
        <w:tab w:val="right" w:pos="8838"/>
      </w:tabs>
      <w:rPr>
        <w:color w:val="000000"/>
      </w:rPr>
    </w:pPr>
  </w:p>
</w:hdr>
</file>

<file path=word/intelligence2.xml><?xml version="1.0" encoding="utf-8"?>
<int2:intelligence xmlns:int2="http://schemas.microsoft.com/office/intelligence/2020/intelligence">
  <int2:observations>
    <int2:textHash int2:hashCode="ey0CbxPKv1xDXT" int2:id="e4lMHy1V">
      <int2:state int2:type="AugLoop_Text_Critique" int2:value="Rejected"/>
    </int2:textHash>
    <int2:bookmark int2:bookmarkName="_Int_VCifDchM" int2:invalidationBookmarkName="" int2:hashCode="itMgmxiyDLGAHh" int2:id="7uE718DE">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5564"/>
    <w:multiLevelType w:val="multilevel"/>
    <w:tmpl w:val="42AE70E8"/>
    <w:lvl w:ilvl="0">
      <w:start w:val="6"/>
      <w:numFmt w:val="decimal"/>
      <w:lvlText w:val="%1"/>
      <w:lvlJc w:val="left"/>
      <w:pPr>
        <w:ind w:left="525" w:hanging="525"/>
      </w:pPr>
      <w:rPr>
        <w:rFonts w:hint="default"/>
      </w:rPr>
    </w:lvl>
    <w:lvl w:ilvl="1">
      <w:start w:val="30"/>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00E87304"/>
    <w:multiLevelType w:val="multilevel"/>
    <w:tmpl w:val="4D007338"/>
    <w:lvl w:ilvl="0">
      <w:start w:val="6"/>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FAF700B"/>
    <w:multiLevelType w:val="multilevel"/>
    <w:tmpl w:val="705A8C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14DA2CCC"/>
    <w:multiLevelType w:val="multilevel"/>
    <w:tmpl w:val="8E443354"/>
    <w:lvl w:ilvl="0">
      <w:start w:val="5"/>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4" w15:restartNumberingAfterBreak="0">
    <w:nsid w:val="17763A55"/>
    <w:multiLevelType w:val="multilevel"/>
    <w:tmpl w:val="3E1073CC"/>
    <w:lvl w:ilvl="0">
      <w:start w:val="5"/>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5" w15:restartNumberingAfterBreak="0">
    <w:nsid w:val="2F366BEC"/>
    <w:multiLevelType w:val="multilevel"/>
    <w:tmpl w:val="00DEC674"/>
    <w:lvl w:ilvl="0">
      <w:start w:val="6"/>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43427351"/>
    <w:multiLevelType w:val="multilevel"/>
    <w:tmpl w:val="7458C200"/>
    <w:lvl w:ilvl="0">
      <w:start w:val="5"/>
      <w:numFmt w:val="decimal"/>
      <w:lvlText w:val="%1."/>
      <w:lvlJc w:val="left"/>
      <w:pPr>
        <w:ind w:left="450" w:hanging="450"/>
      </w:pPr>
      <w:rPr>
        <w:rFonts w:hint="default"/>
        <w:b/>
      </w:rPr>
    </w:lvl>
    <w:lvl w:ilvl="1">
      <w:start w:val="2"/>
      <w:numFmt w:val="decimal"/>
      <w:lvlText w:val="%1.%2."/>
      <w:lvlJc w:val="left"/>
      <w:pPr>
        <w:ind w:left="1275" w:hanging="720"/>
      </w:pPr>
      <w:rPr>
        <w:rFonts w:hint="default"/>
        <w:b/>
      </w:rPr>
    </w:lvl>
    <w:lvl w:ilvl="2">
      <w:start w:val="1"/>
      <w:numFmt w:val="decimal"/>
      <w:lvlText w:val="%1.%2.%3."/>
      <w:lvlJc w:val="left"/>
      <w:pPr>
        <w:ind w:left="2190" w:hanging="1080"/>
      </w:pPr>
      <w:rPr>
        <w:rFonts w:hint="default"/>
        <w:b/>
      </w:rPr>
    </w:lvl>
    <w:lvl w:ilvl="3">
      <w:start w:val="1"/>
      <w:numFmt w:val="decimal"/>
      <w:lvlText w:val="%1.%2.%3.%4."/>
      <w:lvlJc w:val="left"/>
      <w:pPr>
        <w:ind w:left="2745" w:hanging="1080"/>
      </w:pPr>
      <w:rPr>
        <w:rFonts w:hint="default"/>
        <w:b/>
      </w:rPr>
    </w:lvl>
    <w:lvl w:ilvl="4">
      <w:start w:val="1"/>
      <w:numFmt w:val="decimal"/>
      <w:lvlText w:val="%1.%2.%3.%4.%5."/>
      <w:lvlJc w:val="left"/>
      <w:pPr>
        <w:ind w:left="3660" w:hanging="1440"/>
      </w:pPr>
      <w:rPr>
        <w:rFonts w:hint="default"/>
        <w:b/>
      </w:rPr>
    </w:lvl>
    <w:lvl w:ilvl="5">
      <w:start w:val="1"/>
      <w:numFmt w:val="decimal"/>
      <w:lvlText w:val="%1.%2.%3.%4.%5.%6."/>
      <w:lvlJc w:val="left"/>
      <w:pPr>
        <w:ind w:left="4575" w:hanging="1800"/>
      </w:pPr>
      <w:rPr>
        <w:rFonts w:hint="default"/>
        <w:b/>
      </w:rPr>
    </w:lvl>
    <w:lvl w:ilvl="6">
      <w:start w:val="1"/>
      <w:numFmt w:val="decimal"/>
      <w:lvlText w:val="%1.%2.%3.%4.%5.%6.%7."/>
      <w:lvlJc w:val="left"/>
      <w:pPr>
        <w:ind w:left="5130" w:hanging="1800"/>
      </w:pPr>
      <w:rPr>
        <w:rFonts w:hint="default"/>
        <w:b/>
      </w:rPr>
    </w:lvl>
    <w:lvl w:ilvl="7">
      <w:start w:val="1"/>
      <w:numFmt w:val="decimal"/>
      <w:lvlText w:val="%1.%2.%3.%4.%5.%6.%7.%8."/>
      <w:lvlJc w:val="left"/>
      <w:pPr>
        <w:ind w:left="6045" w:hanging="2160"/>
      </w:pPr>
      <w:rPr>
        <w:rFonts w:hint="default"/>
        <w:b/>
      </w:rPr>
    </w:lvl>
    <w:lvl w:ilvl="8">
      <w:start w:val="1"/>
      <w:numFmt w:val="decimal"/>
      <w:lvlText w:val="%1.%2.%3.%4.%5.%6.%7.%8.%9."/>
      <w:lvlJc w:val="left"/>
      <w:pPr>
        <w:ind w:left="6960" w:hanging="2520"/>
      </w:pPr>
      <w:rPr>
        <w:rFonts w:hint="default"/>
        <w:b/>
      </w:rPr>
    </w:lvl>
  </w:abstractNum>
  <w:abstractNum w:abstractNumId="7" w15:restartNumberingAfterBreak="0">
    <w:nsid w:val="50365ADF"/>
    <w:multiLevelType w:val="multilevel"/>
    <w:tmpl w:val="EE247B82"/>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3141" w:hanging="144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489" w:hanging="252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60F84AB4"/>
    <w:multiLevelType w:val="multilevel"/>
    <w:tmpl w:val="4DA6650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648B0054"/>
    <w:multiLevelType w:val="multilevel"/>
    <w:tmpl w:val="77DCAECA"/>
    <w:lvl w:ilvl="0">
      <w:start w:val="6"/>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690708F5"/>
    <w:multiLevelType w:val="multilevel"/>
    <w:tmpl w:val="9182B63A"/>
    <w:lvl w:ilvl="0">
      <w:start w:val="1"/>
      <w:numFmt w:val="decimal"/>
      <w:pStyle w:val="Yo"/>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 w15:restartNumberingAfterBreak="0">
    <w:nsid w:val="6BA85651"/>
    <w:multiLevelType w:val="multilevel"/>
    <w:tmpl w:val="301CFF86"/>
    <w:lvl w:ilvl="0">
      <w:start w:val="6"/>
      <w:numFmt w:val="decimal"/>
      <w:pStyle w:val="Listaconvietas"/>
      <w:lvlText w:val="%1."/>
      <w:lvlJc w:val="left"/>
      <w:pPr>
        <w:ind w:left="420" w:hanging="420"/>
      </w:pPr>
    </w:lvl>
    <w:lvl w:ilvl="1">
      <w:start w:val="2"/>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2" w15:restartNumberingAfterBreak="0">
    <w:nsid w:val="6C8F7F7A"/>
    <w:multiLevelType w:val="multilevel"/>
    <w:tmpl w:val="FE92D000"/>
    <w:lvl w:ilvl="0">
      <w:start w:val="1"/>
      <w:numFmt w:val="upperRoman"/>
      <w:lvlText w:val="%1."/>
      <w:lvlJc w:val="left"/>
      <w:pPr>
        <w:ind w:left="1080" w:hanging="720"/>
      </w:pPr>
      <w:rPr>
        <w:rFonts w:hint="default"/>
      </w:rPr>
    </w:lvl>
    <w:lvl w:ilvl="1">
      <w:start w:val="1"/>
      <w:numFmt w:val="decimal"/>
      <w:isLgl/>
      <w:lvlText w:val="%1.%2."/>
      <w:lvlJc w:val="left"/>
      <w:pPr>
        <w:ind w:left="1287" w:hanging="720"/>
      </w:pPr>
      <w:rPr>
        <w:rFonts w:hint="default"/>
        <w:b/>
        <w:bCs/>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3" w15:restartNumberingAfterBreak="0">
    <w:nsid w:val="718A08EF"/>
    <w:multiLevelType w:val="multilevel"/>
    <w:tmpl w:val="ED9ACF42"/>
    <w:lvl w:ilvl="0">
      <w:start w:val="5"/>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num w:numId="1">
    <w:abstractNumId w:val="11"/>
  </w:num>
  <w:num w:numId="2">
    <w:abstractNumId w:val="10"/>
  </w:num>
  <w:num w:numId="3">
    <w:abstractNumId w:val="12"/>
  </w:num>
  <w:num w:numId="4">
    <w:abstractNumId w:val="1"/>
  </w:num>
  <w:num w:numId="5">
    <w:abstractNumId w:val="0"/>
  </w:num>
  <w:num w:numId="6">
    <w:abstractNumId w:val="5"/>
  </w:num>
  <w:num w:numId="7">
    <w:abstractNumId w:val="8"/>
  </w:num>
  <w:num w:numId="8">
    <w:abstractNumId w:val="2"/>
  </w:num>
  <w:num w:numId="9">
    <w:abstractNumId w:val="3"/>
  </w:num>
  <w:num w:numId="10">
    <w:abstractNumId w:val="13"/>
  </w:num>
  <w:num w:numId="11">
    <w:abstractNumId w:val="4"/>
  </w:num>
  <w:num w:numId="12">
    <w:abstractNumId w:val="6"/>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B82"/>
    <w:rsid w:val="00001B28"/>
    <w:rsid w:val="0000460E"/>
    <w:rsid w:val="00004EEA"/>
    <w:rsid w:val="000054A2"/>
    <w:rsid w:val="00005E35"/>
    <w:rsid w:val="00006477"/>
    <w:rsid w:val="00007D72"/>
    <w:rsid w:val="000114F2"/>
    <w:rsid w:val="00012937"/>
    <w:rsid w:val="00013097"/>
    <w:rsid w:val="00013D2B"/>
    <w:rsid w:val="000140B4"/>
    <w:rsid w:val="0001660B"/>
    <w:rsid w:val="00017F67"/>
    <w:rsid w:val="00023118"/>
    <w:rsid w:val="000237E1"/>
    <w:rsid w:val="00023C98"/>
    <w:rsid w:val="00026DBC"/>
    <w:rsid w:val="00030743"/>
    <w:rsid w:val="00031A63"/>
    <w:rsid w:val="00032891"/>
    <w:rsid w:val="00035DE5"/>
    <w:rsid w:val="00036567"/>
    <w:rsid w:val="0003712A"/>
    <w:rsid w:val="00043682"/>
    <w:rsid w:val="00043E25"/>
    <w:rsid w:val="00046975"/>
    <w:rsid w:val="00047377"/>
    <w:rsid w:val="000501C3"/>
    <w:rsid w:val="0005089B"/>
    <w:rsid w:val="0005290E"/>
    <w:rsid w:val="000542E8"/>
    <w:rsid w:val="0005595B"/>
    <w:rsid w:val="000563C9"/>
    <w:rsid w:val="00056AFE"/>
    <w:rsid w:val="0006153E"/>
    <w:rsid w:val="00061540"/>
    <w:rsid w:val="00061A3F"/>
    <w:rsid w:val="00063F7D"/>
    <w:rsid w:val="00065ABA"/>
    <w:rsid w:val="00065B91"/>
    <w:rsid w:val="00065FBA"/>
    <w:rsid w:val="00066C86"/>
    <w:rsid w:val="00070CA4"/>
    <w:rsid w:val="0007183A"/>
    <w:rsid w:val="00071B0A"/>
    <w:rsid w:val="00072B99"/>
    <w:rsid w:val="000730FF"/>
    <w:rsid w:val="0007416A"/>
    <w:rsid w:val="00077398"/>
    <w:rsid w:val="00080963"/>
    <w:rsid w:val="00080E55"/>
    <w:rsid w:val="00082D9F"/>
    <w:rsid w:val="00083726"/>
    <w:rsid w:val="000838DB"/>
    <w:rsid w:val="00083DE5"/>
    <w:rsid w:val="0008459F"/>
    <w:rsid w:val="00084691"/>
    <w:rsid w:val="000857D1"/>
    <w:rsid w:val="00091E68"/>
    <w:rsid w:val="00092DD6"/>
    <w:rsid w:val="0009435E"/>
    <w:rsid w:val="00094A34"/>
    <w:rsid w:val="00094DD5"/>
    <w:rsid w:val="000966B0"/>
    <w:rsid w:val="0009741F"/>
    <w:rsid w:val="00097E8E"/>
    <w:rsid w:val="000A208F"/>
    <w:rsid w:val="000A26EB"/>
    <w:rsid w:val="000A3323"/>
    <w:rsid w:val="000A40A1"/>
    <w:rsid w:val="000A40B0"/>
    <w:rsid w:val="000A4BB8"/>
    <w:rsid w:val="000A5D57"/>
    <w:rsid w:val="000A6A5A"/>
    <w:rsid w:val="000B0DCD"/>
    <w:rsid w:val="000B2A99"/>
    <w:rsid w:val="000B3E8E"/>
    <w:rsid w:val="000B3EFE"/>
    <w:rsid w:val="000B40EB"/>
    <w:rsid w:val="000B441C"/>
    <w:rsid w:val="000B7A5B"/>
    <w:rsid w:val="000C08C0"/>
    <w:rsid w:val="000C17EF"/>
    <w:rsid w:val="000C5C7D"/>
    <w:rsid w:val="000D15C2"/>
    <w:rsid w:val="000E178C"/>
    <w:rsid w:val="000E1AB7"/>
    <w:rsid w:val="000E3179"/>
    <w:rsid w:val="000E3A81"/>
    <w:rsid w:val="000E41E6"/>
    <w:rsid w:val="000E4853"/>
    <w:rsid w:val="000E48D3"/>
    <w:rsid w:val="000E5992"/>
    <w:rsid w:val="000E5EF0"/>
    <w:rsid w:val="000E7918"/>
    <w:rsid w:val="000E7C26"/>
    <w:rsid w:val="000F4EBE"/>
    <w:rsid w:val="000F78C6"/>
    <w:rsid w:val="001000C6"/>
    <w:rsid w:val="0010034F"/>
    <w:rsid w:val="0010093F"/>
    <w:rsid w:val="00101758"/>
    <w:rsid w:val="00101D1B"/>
    <w:rsid w:val="00102C4F"/>
    <w:rsid w:val="00103864"/>
    <w:rsid w:val="001053FA"/>
    <w:rsid w:val="00105682"/>
    <w:rsid w:val="0010684B"/>
    <w:rsid w:val="00106C8F"/>
    <w:rsid w:val="001076E5"/>
    <w:rsid w:val="00107FD7"/>
    <w:rsid w:val="001108EB"/>
    <w:rsid w:val="001114F8"/>
    <w:rsid w:val="00113A79"/>
    <w:rsid w:val="00114105"/>
    <w:rsid w:val="001157D7"/>
    <w:rsid w:val="001204A4"/>
    <w:rsid w:val="00120665"/>
    <w:rsid w:val="00121649"/>
    <w:rsid w:val="001225C6"/>
    <w:rsid w:val="00122DD0"/>
    <w:rsid w:val="00123E03"/>
    <w:rsid w:val="001248FA"/>
    <w:rsid w:val="00125859"/>
    <w:rsid w:val="00126228"/>
    <w:rsid w:val="00126B2B"/>
    <w:rsid w:val="00127303"/>
    <w:rsid w:val="00127B55"/>
    <w:rsid w:val="00131984"/>
    <w:rsid w:val="00132080"/>
    <w:rsid w:val="00137825"/>
    <w:rsid w:val="00140822"/>
    <w:rsid w:val="00140A5A"/>
    <w:rsid w:val="00141098"/>
    <w:rsid w:val="001450D1"/>
    <w:rsid w:val="00146962"/>
    <w:rsid w:val="001524DE"/>
    <w:rsid w:val="0015274A"/>
    <w:rsid w:val="0016063E"/>
    <w:rsid w:val="00160EC9"/>
    <w:rsid w:val="00162ACA"/>
    <w:rsid w:val="00163AE0"/>
    <w:rsid w:val="00165A6B"/>
    <w:rsid w:val="00167CAC"/>
    <w:rsid w:val="00167D6D"/>
    <w:rsid w:val="00171C0A"/>
    <w:rsid w:val="00172F59"/>
    <w:rsid w:val="0017333D"/>
    <w:rsid w:val="001804DF"/>
    <w:rsid w:val="00181712"/>
    <w:rsid w:val="0018252D"/>
    <w:rsid w:val="001832C8"/>
    <w:rsid w:val="00183CA1"/>
    <w:rsid w:val="001870F0"/>
    <w:rsid w:val="00187B84"/>
    <w:rsid w:val="00194781"/>
    <w:rsid w:val="00195F14"/>
    <w:rsid w:val="00196214"/>
    <w:rsid w:val="001970CC"/>
    <w:rsid w:val="00197947"/>
    <w:rsid w:val="001979A8"/>
    <w:rsid w:val="00197A08"/>
    <w:rsid w:val="001A032C"/>
    <w:rsid w:val="001A0B72"/>
    <w:rsid w:val="001A140F"/>
    <w:rsid w:val="001A1A20"/>
    <w:rsid w:val="001A2811"/>
    <w:rsid w:val="001A2DA5"/>
    <w:rsid w:val="001A3074"/>
    <w:rsid w:val="001A3301"/>
    <w:rsid w:val="001A5D62"/>
    <w:rsid w:val="001A7606"/>
    <w:rsid w:val="001A7AA3"/>
    <w:rsid w:val="001B0A4F"/>
    <w:rsid w:val="001B0CDF"/>
    <w:rsid w:val="001C106D"/>
    <w:rsid w:val="001C160B"/>
    <w:rsid w:val="001C337D"/>
    <w:rsid w:val="001C3A6D"/>
    <w:rsid w:val="001C4315"/>
    <w:rsid w:val="001C49CA"/>
    <w:rsid w:val="001C744A"/>
    <w:rsid w:val="001C768D"/>
    <w:rsid w:val="001D257F"/>
    <w:rsid w:val="001D3B0F"/>
    <w:rsid w:val="001D4CC2"/>
    <w:rsid w:val="001D55E9"/>
    <w:rsid w:val="001D5D0A"/>
    <w:rsid w:val="001D7422"/>
    <w:rsid w:val="001D76F1"/>
    <w:rsid w:val="001E1F14"/>
    <w:rsid w:val="001E33BA"/>
    <w:rsid w:val="001E3CAD"/>
    <w:rsid w:val="001E4042"/>
    <w:rsid w:val="001E4D5E"/>
    <w:rsid w:val="001E52F7"/>
    <w:rsid w:val="001E66FE"/>
    <w:rsid w:val="001E705C"/>
    <w:rsid w:val="001E7A48"/>
    <w:rsid w:val="001E7C3D"/>
    <w:rsid w:val="001F14FD"/>
    <w:rsid w:val="001F1E23"/>
    <w:rsid w:val="001F2842"/>
    <w:rsid w:val="001F2BC4"/>
    <w:rsid w:val="001F2EC7"/>
    <w:rsid w:val="001F3FEE"/>
    <w:rsid w:val="001F488E"/>
    <w:rsid w:val="001F4A1A"/>
    <w:rsid w:val="001F7BCB"/>
    <w:rsid w:val="001F7E8F"/>
    <w:rsid w:val="00200394"/>
    <w:rsid w:val="0020131D"/>
    <w:rsid w:val="00201842"/>
    <w:rsid w:val="002018D6"/>
    <w:rsid w:val="0020242E"/>
    <w:rsid w:val="00202E01"/>
    <w:rsid w:val="00203CF4"/>
    <w:rsid w:val="00203F43"/>
    <w:rsid w:val="00204CCC"/>
    <w:rsid w:val="00207C37"/>
    <w:rsid w:val="00210B30"/>
    <w:rsid w:val="00211D97"/>
    <w:rsid w:val="002122C7"/>
    <w:rsid w:val="00213936"/>
    <w:rsid w:val="00216848"/>
    <w:rsid w:val="00216F80"/>
    <w:rsid w:val="00220653"/>
    <w:rsid w:val="00221029"/>
    <w:rsid w:val="002211EB"/>
    <w:rsid w:val="00223623"/>
    <w:rsid w:val="0022401C"/>
    <w:rsid w:val="00224410"/>
    <w:rsid w:val="00225A58"/>
    <w:rsid w:val="00225AD2"/>
    <w:rsid w:val="002274F8"/>
    <w:rsid w:val="0022792E"/>
    <w:rsid w:val="002319F8"/>
    <w:rsid w:val="00232487"/>
    <w:rsid w:val="002326C4"/>
    <w:rsid w:val="0023273C"/>
    <w:rsid w:val="00232F08"/>
    <w:rsid w:val="00233C69"/>
    <w:rsid w:val="002353B2"/>
    <w:rsid w:val="002355E5"/>
    <w:rsid w:val="00235DEB"/>
    <w:rsid w:val="0023678D"/>
    <w:rsid w:val="0023700C"/>
    <w:rsid w:val="002370FE"/>
    <w:rsid w:val="0024071C"/>
    <w:rsid w:val="00240A1A"/>
    <w:rsid w:val="00241C82"/>
    <w:rsid w:val="0024282E"/>
    <w:rsid w:val="00242F3A"/>
    <w:rsid w:val="00242F4B"/>
    <w:rsid w:val="00243341"/>
    <w:rsid w:val="002454AF"/>
    <w:rsid w:val="00245B58"/>
    <w:rsid w:val="00250DB8"/>
    <w:rsid w:val="00251581"/>
    <w:rsid w:val="0025230E"/>
    <w:rsid w:val="00253A79"/>
    <w:rsid w:val="00255023"/>
    <w:rsid w:val="0025604E"/>
    <w:rsid w:val="00256969"/>
    <w:rsid w:val="00257DC5"/>
    <w:rsid w:val="00260C6F"/>
    <w:rsid w:val="00261C18"/>
    <w:rsid w:val="00261FFB"/>
    <w:rsid w:val="00262873"/>
    <w:rsid w:val="00264060"/>
    <w:rsid w:val="002644F3"/>
    <w:rsid w:val="00264604"/>
    <w:rsid w:val="00265B4E"/>
    <w:rsid w:val="002667E2"/>
    <w:rsid w:val="00267F0C"/>
    <w:rsid w:val="002703B8"/>
    <w:rsid w:val="00270B8F"/>
    <w:rsid w:val="00270D43"/>
    <w:rsid w:val="0027144F"/>
    <w:rsid w:val="00272C83"/>
    <w:rsid w:val="0027553D"/>
    <w:rsid w:val="0027648A"/>
    <w:rsid w:val="002768D4"/>
    <w:rsid w:val="00277C25"/>
    <w:rsid w:val="00280E6D"/>
    <w:rsid w:val="002830E7"/>
    <w:rsid w:val="00283DAF"/>
    <w:rsid w:val="00283E4E"/>
    <w:rsid w:val="002915AB"/>
    <w:rsid w:val="00291EFA"/>
    <w:rsid w:val="00291FB4"/>
    <w:rsid w:val="00292335"/>
    <w:rsid w:val="00296472"/>
    <w:rsid w:val="0029770F"/>
    <w:rsid w:val="002A24F6"/>
    <w:rsid w:val="002A33DA"/>
    <w:rsid w:val="002A397C"/>
    <w:rsid w:val="002A44D7"/>
    <w:rsid w:val="002A4597"/>
    <w:rsid w:val="002A4B18"/>
    <w:rsid w:val="002A51D7"/>
    <w:rsid w:val="002B0E03"/>
    <w:rsid w:val="002B10DB"/>
    <w:rsid w:val="002B169F"/>
    <w:rsid w:val="002B275E"/>
    <w:rsid w:val="002B390A"/>
    <w:rsid w:val="002B52BE"/>
    <w:rsid w:val="002B63C4"/>
    <w:rsid w:val="002B7435"/>
    <w:rsid w:val="002B76AF"/>
    <w:rsid w:val="002B7E35"/>
    <w:rsid w:val="002C0F0E"/>
    <w:rsid w:val="002C104B"/>
    <w:rsid w:val="002C1B1A"/>
    <w:rsid w:val="002C59D7"/>
    <w:rsid w:val="002D3B5E"/>
    <w:rsid w:val="002D41DF"/>
    <w:rsid w:val="002D52D9"/>
    <w:rsid w:val="002D6260"/>
    <w:rsid w:val="002D7979"/>
    <w:rsid w:val="002E05B7"/>
    <w:rsid w:val="002E1191"/>
    <w:rsid w:val="002E2FA6"/>
    <w:rsid w:val="002E3803"/>
    <w:rsid w:val="002E5664"/>
    <w:rsid w:val="002E682B"/>
    <w:rsid w:val="002F047A"/>
    <w:rsid w:val="002F09BD"/>
    <w:rsid w:val="002F5EB5"/>
    <w:rsid w:val="002F6369"/>
    <w:rsid w:val="002F73FD"/>
    <w:rsid w:val="002F741C"/>
    <w:rsid w:val="003029AD"/>
    <w:rsid w:val="003033BA"/>
    <w:rsid w:val="00304D62"/>
    <w:rsid w:val="0030515A"/>
    <w:rsid w:val="00305BBE"/>
    <w:rsid w:val="003074A7"/>
    <w:rsid w:val="00307FB2"/>
    <w:rsid w:val="00310CBD"/>
    <w:rsid w:val="00312719"/>
    <w:rsid w:val="00313B05"/>
    <w:rsid w:val="00315E6D"/>
    <w:rsid w:val="003223C9"/>
    <w:rsid w:val="0032345E"/>
    <w:rsid w:val="0032360B"/>
    <w:rsid w:val="00324D97"/>
    <w:rsid w:val="00324FBE"/>
    <w:rsid w:val="00326140"/>
    <w:rsid w:val="0032650D"/>
    <w:rsid w:val="00326DD3"/>
    <w:rsid w:val="00326F08"/>
    <w:rsid w:val="00330631"/>
    <w:rsid w:val="00330BAC"/>
    <w:rsid w:val="00333BF1"/>
    <w:rsid w:val="00334299"/>
    <w:rsid w:val="003373A0"/>
    <w:rsid w:val="003415FF"/>
    <w:rsid w:val="003427C1"/>
    <w:rsid w:val="00342B36"/>
    <w:rsid w:val="003433C5"/>
    <w:rsid w:val="00343AC7"/>
    <w:rsid w:val="00344039"/>
    <w:rsid w:val="00345001"/>
    <w:rsid w:val="003478FE"/>
    <w:rsid w:val="00347A74"/>
    <w:rsid w:val="00351056"/>
    <w:rsid w:val="00353F8B"/>
    <w:rsid w:val="00354318"/>
    <w:rsid w:val="00354982"/>
    <w:rsid w:val="00354B1E"/>
    <w:rsid w:val="00354D51"/>
    <w:rsid w:val="0035550F"/>
    <w:rsid w:val="00355914"/>
    <w:rsid w:val="00355C96"/>
    <w:rsid w:val="00357262"/>
    <w:rsid w:val="003576DE"/>
    <w:rsid w:val="00357994"/>
    <w:rsid w:val="00360BB2"/>
    <w:rsid w:val="00360C68"/>
    <w:rsid w:val="00371AA1"/>
    <w:rsid w:val="0037239F"/>
    <w:rsid w:val="00372847"/>
    <w:rsid w:val="00372E21"/>
    <w:rsid w:val="003730E4"/>
    <w:rsid w:val="003733D8"/>
    <w:rsid w:val="003758B4"/>
    <w:rsid w:val="00375DD1"/>
    <w:rsid w:val="00376131"/>
    <w:rsid w:val="003763DB"/>
    <w:rsid w:val="003801F9"/>
    <w:rsid w:val="00380AF4"/>
    <w:rsid w:val="00381160"/>
    <w:rsid w:val="00381C86"/>
    <w:rsid w:val="00384B63"/>
    <w:rsid w:val="00393A35"/>
    <w:rsid w:val="00394978"/>
    <w:rsid w:val="00394FD6"/>
    <w:rsid w:val="00396B58"/>
    <w:rsid w:val="003A41AE"/>
    <w:rsid w:val="003A43CB"/>
    <w:rsid w:val="003A44F0"/>
    <w:rsid w:val="003A4A0F"/>
    <w:rsid w:val="003A4DED"/>
    <w:rsid w:val="003A4F68"/>
    <w:rsid w:val="003A5DE5"/>
    <w:rsid w:val="003A7CB9"/>
    <w:rsid w:val="003B04F9"/>
    <w:rsid w:val="003B07A5"/>
    <w:rsid w:val="003B127D"/>
    <w:rsid w:val="003B167D"/>
    <w:rsid w:val="003B1FD7"/>
    <w:rsid w:val="003B2830"/>
    <w:rsid w:val="003B288C"/>
    <w:rsid w:val="003B3101"/>
    <w:rsid w:val="003B337C"/>
    <w:rsid w:val="003B3731"/>
    <w:rsid w:val="003B3BD0"/>
    <w:rsid w:val="003B4298"/>
    <w:rsid w:val="003B4477"/>
    <w:rsid w:val="003B7C84"/>
    <w:rsid w:val="003B7F9C"/>
    <w:rsid w:val="003C171B"/>
    <w:rsid w:val="003C4FFD"/>
    <w:rsid w:val="003C6173"/>
    <w:rsid w:val="003C69C4"/>
    <w:rsid w:val="003C6B42"/>
    <w:rsid w:val="003C6CE9"/>
    <w:rsid w:val="003D03BD"/>
    <w:rsid w:val="003D1929"/>
    <w:rsid w:val="003D2F73"/>
    <w:rsid w:val="003D42CC"/>
    <w:rsid w:val="003D4463"/>
    <w:rsid w:val="003D5585"/>
    <w:rsid w:val="003D6E77"/>
    <w:rsid w:val="003D7318"/>
    <w:rsid w:val="003D7C2D"/>
    <w:rsid w:val="003D7E33"/>
    <w:rsid w:val="003D7E6A"/>
    <w:rsid w:val="003E2F73"/>
    <w:rsid w:val="003E3984"/>
    <w:rsid w:val="003E60B5"/>
    <w:rsid w:val="003F18D1"/>
    <w:rsid w:val="003F1985"/>
    <w:rsid w:val="003F1E99"/>
    <w:rsid w:val="003F3508"/>
    <w:rsid w:val="003F386D"/>
    <w:rsid w:val="003F3FED"/>
    <w:rsid w:val="003F4039"/>
    <w:rsid w:val="003F4C9E"/>
    <w:rsid w:val="003F6D2F"/>
    <w:rsid w:val="003F703F"/>
    <w:rsid w:val="003F717A"/>
    <w:rsid w:val="003F77F3"/>
    <w:rsid w:val="003FBF0D"/>
    <w:rsid w:val="00402057"/>
    <w:rsid w:val="0040237E"/>
    <w:rsid w:val="004023D2"/>
    <w:rsid w:val="004024D9"/>
    <w:rsid w:val="00402F22"/>
    <w:rsid w:val="00404E15"/>
    <w:rsid w:val="004064ED"/>
    <w:rsid w:val="00407657"/>
    <w:rsid w:val="00410F71"/>
    <w:rsid w:val="00411798"/>
    <w:rsid w:val="00411D90"/>
    <w:rsid w:val="004142B5"/>
    <w:rsid w:val="00414A67"/>
    <w:rsid w:val="00415C50"/>
    <w:rsid w:val="0042107E"/>
    <w:rsid w:val="00421788"/>
    <w:rsid w:val="00421F22"/>
    <w:rsid w:val="00422086"/>
    <w:rsid w:val="00422251"/>
    <w:rsid w:val="00422F29"/>
    <w:rsid w:val="004240BE"/>
    <w:rsid w:val="00424DCB"/>
    <w:rsid w:val="00426217"/>
    <w:rsid w:val="00427921"/>
    <w:rsid w:val="004279FB"/>
    <w:rsid w:val="00432006"/>
    <w:rsid w:val="00432975"/>
    <w:rsid w:val="0043298B"/>
    <w:rsid w:val="00433357"/>
    <w:rsid w:val="004336CC"/>
    <w:rsid w:val="004345E1"/>
    <w:rsid w:val="0043512A"/>
    <w:rsid w:val="00436A85"/>
    <w:rsid w:val="00436D3A"/>
    <w:rsid w:val="00437203"/>
    <w:rsid w:val="0043788A"/>
    <w:rsid w:val="00441176"/>
    <w:rsid w:val="0044168D"/>
    <w:rsid w:val="0044367D"/>
    <w:rsid w:val="00444FAD"/>
    <w:rsid w:val="00445825"/>
    <w:rsid w:val="004462B4"/>
    <w:rsid w:val="00446A06"/>
    <w:rsid w:val="004476DE"/>
    <w:rsid w:val="00450BE4"/>
    <w:rsid w:val="0045499F"/>
    <w:rsid w:val="004552A7"/>
    <w:rsid w:val="00455E6B"/>
    <w:rsid w:val="00455FD4"/>
    <w:rsid w:val="00462710"/>
    <w:rsid w:val="00466060"/>
    <w:rsid w:val="00466E63"/>
    <w:rsid w:val="00467B98"/>
    <w:rsid w:val="00467D79"/>
    <w:rsid w:val="00470E95"/>
    <w:rsid w:val="00471436"/>
    <w:rsid w:val="00471646"/>
    <w:rsid w:val="0047234B"/>
    <w:rsid w:val="00476CC4"/>
    <w:rsid w:val="00477303"/>
    <w:rsid w:val="00477E46"/>
    <w:rsid w:val="00480553"/>
    <w:rsid w:val="00481D11"/>
    <w:rsid w:val="0048340D"/>
    <w:rsid w:val="004843C4"/>
    <w:rsid w:val="00485E66"/>
    <w:rsid w:val="00486770"/>
    <w:rsid w:val="0049053E"/>
    <w:rsid w:val="00491141"/>
    <w:rsid w:val="00491D91"/>
    <w:rsid w:val="00492667"/>
    <w:rsid w:val="00494040"/>
    <w:rsid w:val="00495258"/>
    <w:rsid w:val="0049536A"/>
    <w:rsid w:val="004959CF"/>
    <w:rsid w:val="00496056"/>
    <w:rsid w:val="004973A2"/>
    <w:rsid w:val="00497817"/>
    <w:rsid w:val="00497C54"/>
    <w:rsid w:val="00497ED6"/>
    <w:rsid w:val="004A0928"/>
    <w:rsid w:val="004A1F0A"/>
    <w:rsid w:val="004A29F2"/>
    <w:rsid w:val="004A2C36"/>
    <w:rsid w:val="004A3017"/>
    <w:rsid w:val="004A389D"/>
    <w:rsid w:val="004A6984"/>
    <w:rsid w:val="004A70B9"/>
    <w:rsid w:val="004A7D44"/>
    <w:rsid w:val="004B03B6"/>
    <w:rsid w:val="004B03CE"/>
    <w:rsid w:val="004B1DF5"/>
    <w:rsid w:val="004B2382"/>
    <w:rsid w:val="004B5E07"/>
    <w:rsid w:val="004B72A6"/>
    <w:rsid w:val="004C02C7"/>
    <w:rsid w:val="004C0DFB"/>
    <w:rsid w:val="004C2ADB"/>
    <w:rsid w:val="004D01B9"/>
    <w:rsid w:val="004D083E"/>
    <w:rsid w:val="004D1F77"/>
    <w:rsid w:val="004D2052"/>
    <w:rsid w:val="004D2E4A"/>
    <w:rsid w:val="004D310E"/>
    <w:rsid w:val="004D4315"/>
    <w:rsid w:val="004D528F"/>
    <w:rsid w:val="004D6A30"/>
    <w:rsid w:val="004E2CEB"/>
    <w:rsid w:val="004E5317"/>
    <w:rsid w:val="004E59F7"/>
    <w:rsid w:val="004E7E1E"/>
    <w:rsid w:val="004F4D4E"/>
    <w:rsid w:val="005008BE"/>
    <w:rsid w:val="005008F9"/>
    <w:rsid w:val="00501F8A"/>
    <w:rsid w:val="005020AE"/>
    <w:rsid w:val="0050275C"/>
    <w:rsid w:val="00502CC1"/>
    <w:rsid w:val="0050667F"/>
    <w:rsid w:val="00506846"/>
    <w:rsid w:val="00506CA5"/>
    <w:rsid w:val="00510DCA"/>
    <w:rsid w:val="00510EEE"/>
    <w:rsid w:val="00511897"/>
    <w:rsid w:val="005119DB"/>
    <w:rsid w:val="00512937"/>
    <w:rsid w:val="005132C7"/>
    <w:rsid w:val="005133AF"/>
    <w:rsid w:val="00513716"/>
    <w:rsid w:val="00513A78"/>
    <w:rsid w:val="005141E3"/>
    <w:rsid w:val="00515B45"/>
    <w:rsid w:val="00517721"/>
    <w:rsid w:val="00517E97"/>
    <w:rsid w:val="0052212E"/>
    <w:rsid w:val="00522EDA"/>
    <w:rsid w:val="005241E4"/>
    <w:rsid w:val="005245B0"/>
    <w:rsid w:val="00525FFB"/>
    <w:rsid w:val="00526EE6"/>
    <w:rsid w:val="00530179"/>
    <w:rsid w:val="00532177"/>
    <w:rsid w:val="00532F73"/>
    <w:rsid w:val="0053360B"/>
    <w:rsid w:val="005348B7"/>
    <w:rsid w:val="00534FEA"/>
    <w:rsid w:val="00535069"/>
    <w:rsid w:val="00541602"/>
    <w:rsid w:val="005433B8"/>
    <w:rsid w:val="00545475"/>
    <w:rsid w:val="005464AC"/>
    <w:rsid w:val="005465AA"/>
    <w:rsid w:val="0054777E"/>
    <w:rsid w:val="00550BF6"/>
    <w:rsid w:val="0055169A"/>
    <w:rsid w:val="00551950"/>
    <w:rsid w:val="00552B8B"/>
    <w:rsid w:val="00552CB7"/>
    <w:rsid w:val="00554695"/>
    <w:rsid w:val="00554891"/>
    <w:rsid w:val="00554A8F"/>
    <w:rsid w:val="00554E25"/>
    <w:rsid w:val="00555132"/>
    <w:rsid w:val="0055574E"/>
    <w:rsid w:val="00555A5A"/>
    <w:rsid w:val="00557A03"/>
    <w:rsid w:val="00557C2F"/>
    <w:rsid w:val="00560180"/>
    <w:rsid w:val="00561FB5"/>
    <w:rsid w:val="005631FF"/>
    <w:rsid w:val="0057020E"/>
    <w:rsid w:val="005708F8"/>
    <w:rsid w:val="00571C4E"/>
    <w:rsid w:val="00571FD0"/>
    <w:rsid w:val="00572104"/>
    <w:rsid w:val="00572AC0"/>
    <w:rsid w:val="00573839"/>
    <w:rsid w:val="0057510F"/>
    <w:rsid w:val="00575E9F"/>
    <w:rsid w:val="005774DF"/>
    <w:rsid w:val="0058292B"/>
    <w:rsid w:val="00582D31"/>
    <w:rsid w:val="00584DBF"/>
    <w:rsid w:val="00586CDC"/>
    <w:rsid w:val="005915CF"/>
    <w:rsid w:val="00593C41"/>
    <w:rsid w:val="005941B2"/>
    <w:rsid w:val="00595948"/>
    <w:rsid w:val="005A1A49"/>
    <w:rsid w:val="005A1AD1"/>
    <w:rsid w:val="005A52A2"/>
    <w:rsid w:val="005A5699"/>
    <w:rsid w:val="005A7041"/>
    <w:rsid w:val="005B19F2"/>
    <w:rsid w:val="005B226E"/>
    <w:rsid w:val="005B35A8"/>
    <w:rsid w:val="005B471D"/>
    <w:rsid w:val="005B6FBC"/>
    <w:rsid w:val="005B7587"/>
    <w:rsid w:val="005B76CE"/>
    <w:rsid w:val="005C10F9"/>
    <w:rsid w:val="005C3451"/>
    <w:rsid w:val="005C3E54"/>
    <w:rsid w:val="005C41EF"/>
    <w:rsid w:val="005C56F8"/>
    <w:rsid w:val="005C7A56"/>
    <w:rsid w:val="005D0301"/>
    <w:rsid w:val="005D0F4B"/>
    <w:rsid w:val="005D187C"/>
    <w:rsid w:val="005D216F"/>
    <w:rsid w:val="005D68DF"/>
    <w:rsid w:val="005E0E9C"/>
    <w:rsid w:val="005E1CED"/>
    <w:rsid w:val="005E32D1"/>
    <w:rsid w:val="005E376E"/>
    <w:rsid w:val="005F01B4"/>
    <w:rsid w:val="005F0D1C"/>
    <w:rsid w:val="005F1489"/>
    <w:rsid w:val="005F1698"/>
    <w:rsid w:val="005F2E94"/>
    <w:rsid w:val="005F314C"/>
    <w:rsid w:val="005F6290"/>
    <w:rsid w:val="005F7A85"/>
    <w:rsid w:val="005F7D51"/>
    <w:rsid w:val="00601B9C"/>
    <w:rsid w:val="006035CA"/>
    <w:rsid w:val="006054AB"/>
    <w:rsid w:val="00605E74"/>
    <w:rsid w:val="006064BA"/>
    <w:rsid w:val="006101AD"/>
    <w:rsid w:val="00611AAC"/>
    <w:rsid w:val="00612C3A"/>
    <w:rsid w:val="0061317D"/>
    <w:rsid w:val="006150DA"/>
    <w:rsid w:val="006161A5"/>
    <w:rsid w:val="00616B6A"/>
    <w:rsid w:val="00617147"/>
    <w:rsid w:val="00620088"/>
    <w:rsid w:val="00620261"/>
    <w:rsid w:val="00623B09"/>
    <w:rsid w:val="006240F9"/>
    <w:rsid w:val="00630727"/>
    <w:rsid w:val="00630E86"/>
    <w:rsid w:val="00635DAA"/>
    <w:rsid w:val="006369F5"/>
    <w:rsid w:val="006428BD"/>
    <w:rsid w:val="00642C25"/>
    <w:rsid w:val="00646676"/>
    <w:rsid w:val="00646AE0"/>
    <w:rsid w:val="00650E35"/>
    <w:rsid w:val="006521EE"/>
    <w:rsid w:val="00653B23"/>
    <w:rsid w:val="00654AEF"/>
    <w:rsid w:val="00654F19"/>
    <w:rsid w:val="00655254"/>
    <w:rsid w:val="00655EF6"/>
    <w:rsid w:val="0065713C"/>
    <w:rsid w:val="006574DD"/>
    <w:rsid w:val="00657BAD"/>
    <w:rsid w:val="006602B0"/>
    <w:rsid w:val="00660928"/>
    <w:rsid w:val="00660B17"/>
    <w:rsid w:val="0066702E"/>
    <w:rsid w:val="006726D6"/>
    <w:rsid w:val="00673664"/>
    <w:rsid w:val="00675471"/>
    <w:rsid w:val="00675EFE"/>
    <w:rsid w:val="00681C55"/>
    <w:rsid w:val="00681D7F"/>
    <w:rsid w:val="00682F20"/>
    <w:rsid w:val="0068493B"/>
    <w:rsid w:val="00684C73"/>
    <w:rsid w:val="006864DE"/>
    <w:rsid w:val="00686EA6"/>
    <w:rsid w:val="00687590"/>
    <w:rsid w:val="006900C8"/>
    <w:rsid w:val="00691A41"/>
    <w:rsid w:val="00694E43"/>
    <w:rsid w:val="00695348"/>
    <w:rsid w:val="00695597"/>
    <w:rsid w:val="006959E8"/>
    <w:rsid w:val="00695C2B"/>
    <w:rsid w:val="00695E4A"/>
    <w:rsid w:val="006968CB"/>
    <w:rsid w:val="006A06F5"/>
    <w:rsid w:val="006A114C"/>
    <w:rsid w:val="006A23E0"/>
    <w:rsid w:val="006A4B2F"/>
    <w:rsid w:val="006B03E3"/>
    <w:rsid w:val="006B25E1"/>
    <w:rsid w:val="006B27BE"/>
    <w:rsid w:val="006B27E9"/>
    <w:rsid w:val="006B571F"/>
    <w:rsid w:val="006B5D6A"/>
    <w:rsid w:val="006B72F0"/>
    <w:rsid w:val="006C0323"/>
    <w:rsid w:val="006C04A2"/>
    <w:rsid w:val="006C2882"/>
    <w:rsid w:val="006C2EE6"/>
    <w:rsid w:val="006C3023"/>
    <w:rsid w:val="006C4BCA"/>
    <w:rsid w:val="006C4DC1"/>
    <w:rsid w:val="006C582A"/>
    <w:rsid w:val="006C62B7"/>
    <w:rsid w:val="006C6751"/>
    <w:rsid w:val="006D18E2"/>
    <w:rsid w:val="006D1D09"/>
    <w:rsid w:val="006D2B57"/>
    <w:rsid w:val="006D3648"/>
    <w:rsid w:val="006D44DF"/>
    <w:rsid w:val="006D4E43"/>
    <w:rsid w:val="006D5606"/>
    <w:rsid w:val="006D588D"/>
    <w:rsid w:val="006D5C0A"/>
    <w:rsid w:val="006D68B3"/>
    <w:rsid w:val="006E2613"/>
    <w:rsid w:val="006E2732"/>
    <w:rsid w:val="006E66A3"/>
    <w:rsid w:val="006E6CCB"/>
    <w:rsid w:val="006E726B"/>
    <w:rsid w:val="006E754F"/>
    <w:rsid w:val="006E79D0"/>
    <w:rsid w:val="006F01EE"/>
    <w:rsid w:val="006F1D2F"/>
    <w:rsid w:val="006F21D0"/>
    <w:rsid w:val="006F4E92"/>
    <w:rsid w:val="006F5083"/>
    <w:rsid w:val="006F6A32"/>
    <w:rsid w:val="00700199"/>
    <w:rsid w:val="00701CEB"/>
    <w:rsid w:val="00703D03"/>
    <w:rsid w:val="00704C20"/>
    <w:rsid w:val="007065FF"/>
    <w:rsid w:val="00707295"/>
    <w:rsid w:val="00710D88"/>
    <w:rsid w:val="00713727"/>
    <w:rsid w:val="00714B9C"/>
    <w:rsid w:val="00714CB4"/>
    <w:rsid w:val="007156D2"/>
    <w:rsid w:val="007165D7"/>
    <w:rsid w:val="00716BCB"/>
    <w:rsid w:val="00720042"/>
    <w:rsid w:val="00721917"/>
    <w:rsid w:val="00723562"/>
    <w:rsid w:val="00723A97"/>
    <w:rsid w:val="007245A5"/>
    <w:rsid w:val="007247B4"/>
    <w:rsid w:val="00726713"/>
    <w:rsid w:val="007303C8"/>
    <w:rsid w:val="00731906"/>
    <w:rsid w:val="00732616"/>
    <w:rsid w:val="00733CF0"/>
    <w:rsid w:val="0073411F"/>
    <w:rsid w:val="00736C6A"/>
    <w:rsid w:val="00736F89"/>
    <w:rsid w:val="00737B6C"/>
    <w:rsid w:val="0074538C"/>
    <w:rsid w:val="00745A68"/>
    <w:rsid w:val="00745E86"/>
    <w:rsid w:val="00746249"/>
    <w:rsid w:val="00746595"/>
    <w:rsid w:val="00746C19"/>
    <w:rsid w:val="00750750"/>
    <w:rsid w:val="00751639"/>
    <w:rsid w:val="00756964"/>
    <w:rsid w:val="00763D72"/>
    <w:rsid w:val="00764F15"/>
    <w:rsid w:val="00767CA9"/>
    <w:rsid w:val="00771529"/>
    <w:rsid w:val="00771C6C"/>
    <w:rsid w:val="007737A4"/>
    <w:rsid w:val="00773DFD"/>
    <w:rsid w:val="007740D1"/>
    <w:rsid w:val="00774F65"/>
    <w:rsid w:val="0077646B"/>
    <w:rsid w:val="00781BCF"/>
    <w:rsid w:val="0078334F"/>
    <w:rsid w:val="007847BE"/>
    <w:rsid w:val="00785750"/>
    <w:rsid w:val="007865B7"/>
    <w:rsid w:val="00787036"/>
    <w:rsid w:val="007905FC"/>
    <w:rsid w:val="00791789"/>
    <w:rsid w:val="00793A6C"/>
    <w:rsid w:val="007962D8"/>
    <w:rsid w:val="00796C22"/>
    <w:rsid w:val="00797DB7"/>
    <w:rsid w:val="007A46C0"/>
    <w:rsid w:val="007A61CA"/>
    <w:rsid w:val="007A6A05"/>
    <w:rsid w:val="007A7B64"/>
    <w:rsid w:val="007A7BD5"/>
    <w:rsid w:val="007B1AED"/>
    <w:rsid w:val="007B1B92"/>
    <w:rsid w:val="007B203E"/>
    <w:rsid w:val="007B30FC"/>
    <w:rsid w:val="007B3B3B"/>
    <w:rsid w:val="007B47BA"/>
    <w:rsid w:val="007B7897"/>
    <w:rsid w:val="007C0C85"/>
    <w:rsid w:val="007C12BA"/>
    <w:rsid w:val="007C42AE"/>
    <w:rsid w:val="007C4B38"/>
    <w:rsid w:val="007C541D"/>
    <w:rsid w:val="007C7474"/>
    <w:rsid w:val="007C7819"/>
    <w:rsid w:val="007D1480"/>
    <w:rsid w:val="007D4120"/>
    <w:rsid w:val="007D490C"/>
    <w:rsid w:val="007D5DCE"/>
    <w:rsid w:val="007D6B92"/>
    <w:rsid w:val="007D7A96"/>
    <w:rsid w:val="007E1BA5"/>
    <w:rsid w:val="007E1F43"/>
    <w:rsid w:val="007E3225"/>
    <w:rsid w:val="007E472F"/>
    <w:rsid w:val="007E5A24"/>
    <w:rsid w:val="007E5A5D"/>
    <w:rsid w:val="007E5D89"/>
    <w:rsid w:val="007E6706"/>
    <w:rsid w:val="007E6B8B"/>
    <w:rsid w:val="007F04FB"/>
    <w:rsid w:val="007F1A5B"/>
    <w:rsid w:val="007F25A6"/>
    <w:rsid w:val="007F278B"/>
    <w:rsid w:val="007F455E"/>
    <w:rsid w:val="007F4792"/>
    <w:rsid w:val="007F4C88"/>
    <w:rsid w:val="007F567A"/>
    <w:rsid w:val="007F6CE8"/>
    <w:rsid w:val="008008A6"/>
    <w:rsid w:val="00803E78"/>
    <w:rsid w:val="00803E97"/>
    <w:rsid w:val="0080509E"/>
    <w:rsid w:val="008079BB"/>
    <w:rsid w:val="00812153"/>
    <w:rsid w:val="008121D1"/>
    <w:rsid w:val="00814473"/>
    <w:rsid w:val="00817D4E"/>
    <w:rsid w:val="008210F4"/>
    <w:rsid w:val="0082538D"/>
    <w:rsid w:val="00825B08"/>
    <w:rsid w:val="0082774C"/>
    <w:rsid w:val="0083084D"/>
    <w:rsid w:val="008314B7"/>
    <w:rsid w:val="00834ADC"/>
    <w:rsid w:val="00836897"/>
    <w:rsid w:val="00840036"/>
    <w:rsid w:val="0084174D"/>
    <w:rsid w:val="00841EDC"/>
    <w:rsid w:val="00844D16"/>
    <w:rsid w:val="00846B74"/>
    <w:rsid w:val="008474D0"/>
    <w:rsid w:val="00851416"/>
    <w:rsid w:val="00851A72"/>
    <w:rsid w:val="00851F56"/>
    <w:rsid w:val="0085255E"/>
    <w:rsid w:val="0085630D"/>
    <w:rsid w:val="0085700B"/>
    <w:rsid w:val="008577A2"/>
    <w:rsid w:val="00861021"/>
    <w:rsid w:val="008619F3"/>
    <w:rsid w:val="00866C88"/>
    <w:rsid w:val="00867148"/>
    <w:rsid w:val="008673D1"/>
    <w:rsid w:val="0086746D"/>
    <w:rsid w:val="0087066D"/>
    <w:rsid w:val="0087425A"/>
    <w:rsid w:val="00874712"/>
    <w:rsid w:val="00882AB1"/>
    <w:rsid w:val="00882C1A"/>
    <w:rsid w:val="008850EB"/>
    <w:rsid w:val="008922C2"/>
    <w:rsid w:val="00894611"/>
    <w:rsid w:val="00897353"/>
    <w:rsid w:val="00897953"/>
    <w:rsid w:val="008A227E"/>
    <w:rsid w:val="008A2E39"/>
    <w:rsid w:val="008A442C"/>
    <w:rsid w:val="008A4EC3"/>
    <w:rsid w:val="008A5865"/>
    <w:rsid w:val="008A7D93"/>
    <w:rsid w:val="008B0ED9"/>
    <w:rsid w:val="008B1211"/>
    <w:rsid w:val="008B136D"/>
    <w:rsid w:val="008B164A"/>
    <w:rsid w:val="008B2A2A"/>
    <w:rsid w:val="008B37EE"/>
    <w:rsid w:val="008B704C"/>
    <w:rsid w:val="008C060E"/>
    <w:rsid w:val="008C0B82"/>
    <w:rsid w:val="008C1579"/>
    <w:rsid w:val="008C20F0"/>
    <w:rsid w:val="008C3131"/>
    <w:rsid w:val="008C577B"/>
    <w:rsid w:val="008C76F9"/>
    <w:rsid w:val="008C7777"/>
    <w:rsid w:val="008C7F92"/>
    <w:rsid w:val="008D0425"/>
    <w:rsid w:val="008D2552"/>
    <w:rsid w:val="008D2F71"/>
    <w:rsid w:val="008D3B92"/>
    <w:rsid w:val="008D4628"/>
    <w:rsid w:val="008D47D7"/>
    <w:rsid w:val="008D504E"/>
    <w:rsid w:val="008D5D83"/>
    <w:rsid w:val="008D7301"/>
    <w:rsid w:val="008E11F1"/>
    <w:rsid w:val="008E2466"/>
    <w:rsid w:val="008E271B"/>
    <w:rsid w:val="008E2722"/>
    <w:rsid w:val="008E3823"/>
    <w:rsid w:val="008E3D21"/>
    <w:rsid w:val="008E41D3"/>
    <w:rsid w:val="008E5B5B"/>
    <w:rsid w:val="008E6BF3"/>
    <w:rsid w:val="008E789E"/>
    <w:rsid w:val="008F0EAA"/>
    <w:rsid w:val="008F1344"/>
    <w:rsid w:val="008F1556"/>
    <w:rsid w:val="008F200E"/>
    <w:rsid w:val="008F4C58"/>
    <w:rsid w:val="008F4C82"/>
    <w:rsid w:val="008F5975"/>
    <w:rsid w:val="008F6B55"/>
    <w:rsid w:val="008F7DAA"/>
    <w:rsid w:val="0090114B"/>
    <w:rsid w:val="009022EB"/>
    <w:rsid w:val="00904D45"/>
    <w:rsid w:val="00905195"/>
    <w:rsid w:val="009107A6"/>
    <w:rsid w:val="00911600"/>
    <w:rsid w:val="00912A27"/>
    <w:rsid w:val="00912B31"/>
    <w:rsid w:val="00913619"/>
    <w:rsid w:val="00913AF7"/>
    <w:rsid w:val="00914688"/>
    <w:rsid w:val="00915BE6"/>
    <w:rsid w:val="00915FBD"/>
    <w:rsid w:val="009160A5"/>
    <w:rsid w:val="00916A87"/>
    <w:rsid w:val="00917856"/>
    <w:rsid w:val="009216FD"/>
    <w:rsid w:val="00921F85"/>
    <w:rsid w:val="00923135"/>
    <w:rsid w:val="00923200"/>
    <w:rsid w:val="00923C0D"/>
    <w:rsid w:val="0092427E"/>
    <w:rsid w:val="00925182"/>
    <w:rsid w:val="00925C61"/>
    <w:rsid w:val="009324FC"/>
    <w:rsid w:val="00932A98"/>
    <w:rsid w:val="009334F6"/>
    <w:rsid w:val="00936D17"/>
    <w:rsid w:val="0093750E"/>
    <w:rsid w:val="00941A9A"/>
    <w:rsid w:val="0094209F"/>
    <w:rsid w:val="009420BF"/>
    <w:rsid w:val="009443BC"/>
    <w:rsid w:val="0095009B"/>
    <w:rsid w:val="009518B0"/>
    <w:rsid w:val="00953049"/>
    <w:rsid w:val="00953245"/>
    <w:rsid w:val="00954AAD"/>
    <w:rsid w:val="00954CC0"/>
    <w:rsid w:val="00955333"/>
    <w:rsid w:val="00955533"/>
    <w:rsid w:val="00955D85"/>
    <w:rsid w:val="00956642"/>
    <w:rsid w:val="00957DD1"/>
    <w:rsid w:val="00960388"/>
    <w:rsid w:val="009603FA"/>
    <w:rsid w:val="009609F4"/>
    <w:rsid w:val="0096332D"/>
    <w:rsid w:val="009653E7"/>
    <w:rsid w:val="0096699A"/>
    <w:rsid w:val="009673B1"/>
    <w:rsid w:val="00967D43"/>
    <w:rsid w:val="00970077"/>
    <w:rsid w:val="00970FAF"/>
    <w:rsid w:val="00971591"/>
    <w:rsid w:val="00972C4A"/>
    <w:rsid w:val="00972CFB"/>
    <w:rsid w:val="0097321C"/>
    <w:rsid w:val="00974A41"/>
    <w:rsid w:val="009776CF"/>
    <w:rsid w:val="0098238C"/>
    <w:rsid w:val="009849FC"/>
    <w:rsid w:val="00984DBE"/>
    <w:rsid w:val="009855AC"/>
    <w:rsid w:val="0098777B"/>
    <w:rsid w:val="009879CA"/>
    <w:rsid w:val="00990D30"/>
    <w:rsid w:val="00992858"/>
    <w:rsid w:val="00994330"/>
    <w:rsid w:val="009956FC"/>
    <w:rsid w:val="0099640E"/>
    <w:rsid w:val="0099740D"/>
    <w:rsid w:val="009A037A"/>
    <w:rsid w:val="009A27C8"/>
    <w:rsid w:val="009A39D1"/>
    <w:rsid w:val="009B10B1"/>
    <w:rsid w:val="009B1FF9"/>
    <w:rsid w:val="009B3564"/>
    <w:rsid w:val="009B3771"/>
    <w:rsid w:val="009B4178"/>
    <w:rsid w:val="009B42F3"/>
    <w:rsid w:val="009B4448"/>
    <w:rsid w:val="009B4932"/>
    <w:rsid w:val="009B4CA6"/>
    <w:rsid w:val="009B5ECE"/>
    <w:rsid w:val="009B6C84"/>
    <w:rsid w:val="009B71AE"/>
    <w:rsid w:val="009B7224"/>
    <w:rsid w:val="009C0C08"/>
    <w:rsid w:val="009C32EA"/>
    <w:rsid w:val="009C3644"/>
    <w:rsid w:val="009C7FA2"/>
    <w:rsid w:val="009D05B9"/>
    <w:rsid w:val="009D20C9"/>
    <w:rsid w:val="009D22C6"/>
    <w:rsid w:val="009D531C"/>
    <w:rsid w:val="009D6E92"/>
    <w:rsid w:val="009E0B3A"/>
    <w:rsid w:val="009E1C04"/>
    <w:rsid w:val="009E3A01"/>
    <w:rsid w:val="009E47EE"/>
    <w:rsid w:val="009E4979"/>
    <w:rsid w:val="009E65FF"/>
    <w:rsid w:val="009E7BF4"/>
    <w:rsid w:val="009F03B1"/>
    <w:rsid w:val="009F3E14"/>
    <w:rsid w:val="009F6067"/>
    <w:rsid w:val="00A01BBE"/>
    <w:rsid w:val="00A029B6"/>
    <w:rsid w:val="00A0451C"/>
    <w:rsid w:val="00A062FC"/>
    <w:rsid w:val="00A064E4"/>
    <w:rsid w:val="00A10BD3"/>
    <w:rsid w:val="00A1356F"/>
    <w:rsid w:val="00A13C3B"/>
    <w:rsid w:val="00A15273"/>
    <w:rsid w:val="00A16A08"/>
    <w:rsid w:val="00A206F6"/>
    <w:rsid w:val="00A20D47"/>
    <w:rsid w:val="00A22FE1"/>
    <w:rsid w:val="00A2393E"/>
    <w:rsid w:val="00A24952"/>
    <w:rsid w:val="00A25AE9"/>
    <w:rsid w:val="00A2705B"/>
    <w:rsid w:val="00A273B9"/>
    <w:rsid w:val="00A27E6B"/>
    <w:rsid w:val="00A304C9"/>
    <w:rsid w:val="00A318C0"/>
    <w:rsid w:val="00A31B63"/>
    <w:rsid w:val="00A31F75"/>
    <w:rsid w:val="00A33932"/>
    <w:rsid w:val="00A36B4E"/>
    <w:rsid w:val="00A411FD"/>
    <w:rsid w:val="00A4165A"/>
    <w:rsid w:val="00A427AC"/>
    <w:rsid w:val="00A42F7F"/>
    <w:rsid w:val="00A43B0E"/>
    <w:rsid w:val="00A455A3"/>
    <w:rsid w:val="00A45A81"/>
    <w:rsid w:val="00A46A6D"/>
    <w:rsid w:val="00A46F57"/>
    <w:rsid w:val="00A47192"/>
    <w:rsid w:val="00A478DD"/>
    <w:rsid w:val="00A50370"/>
    <w:rsid w:val="00A52243"/>
    <w:rsid w:val="00A52778"/>
    <w:rsid w:val="00A53E2E"/>
    <w:rsid w:val="00A55A67"/>
    <w:rsid w:val="00A55E7A"/>
    <w:rsid w:val="00A5644A"/>
    <w:rsid w:val="00A569F2"/>
    <w:rsid w:val="00A5709C"/>
    <w:rsid w:val="00A6039D"/>
    <w:rsid w:val="00A609F2"/>
    <w:rsid w:val="00A60A20"/>
    <w:rsid w:val="00A60AC9"/>
    <w:rsid w:val="00A60E8C"/>
    <w:rsid w:val="00A64704"/>
    <w:rsid w:val="00A65C00"/>
    <w:rsid w:val="00A6623D"/>
    <w:rsid w:val="00A6781A"/>
    <w:rsid w:val="00A715D6"/>
    <w:rsid w:val="00A71BC9"/>
    <w:rsid w:val="00A71D0B"/>
    <w:rsid w:val="00A73382"/>
    <w:rsid w:val="00A73CCD"/>
    <w:rsid w:val="00A74896"/>
    <w:rsid w:val="00A7496E"/>
    <w:rsid w:val="00A75C2C"/>
    <w:rsid w:val="00A8005F"/>
    <w:rsid w:val="00A80A8A"/>
    <w:rsid w:val="00A81B57"/>
    <w:rsid w:val="00A82D37"/>
    <w:rsid w:val="00A83D53"/>
    <w:rsid w:val="00A84A49"/>
    <w:rsid w:val="00A85C57"/>
    <w:rsid w:val="00A8785D"/>
    <w:rsid w:val="00A879CD"/>
    <w:rsid w:val="00A92F72"/>
    <w:rsid w:val="00A93D65"/>
    <w:rsid w:val="00A957E0"/>
    <w:rsid w:val="00A95FFD"/>
    <w:rsid w:val="00A9680B"/>
    <w:rsid w:val="00A97019"/>
    <w:rsid w:val="00A97308"/>
    <w:rsid w:val="00AA0E21"/>
    <w:rsid w:val="00AA2493"/>
    <w:rsid w:val="00AA2D22"/>
    <w:rsid w:val="00AA3B24"/>
    <w:rsid w:val="00AA3DFF"/>
    <w:rsid w:val="00AA5159"/>
    <w:rsid w:val="00AA68AB"/>
    <w:rsid w:val="00AA732B"/>
    <w:rsid w:val="00AA77B4"/>
    <w:rsid w:val="00AA7B75"/>
    <w:rsid w:val="00AA7BA0"/>
    <w:rsid w:val="00AB1C0D"/>
    <w:rsid w:val="00AB1EC3"/>
    <w:rsid w:val="00AB27DB"/>
    <w:rsid w:val="00AB2C30"/>
    <w:rsid w:val="00AB7CCD"/>
    <w:rsid w:val="00AC15CA"/>
    <w:rsid w:val="00AC23D6"/>
    <w:rsid w:val="00AC2C43"/>
    <w:rsid w:val="00AC4186"/>
    <w:rsid w:val="00AC5EA5"/>
    <w:rsid w:val="00AD1A29"/>
    <w:rsid w:val="00AD206A"/>
    <w:rsid w:val="00AD3B69"/>
    <w:rsid w:val="00AD3EAA"/>
    <w:rsid w:val="00AD6776"/>
    <w:rsid w:val="00AD6C75"/>
    <w:rsid w:val="00AD7784"/>
    <w:rsid w:val="00AE13D4"/>
    <w:rsid w:val="00AE1671"/>
    <w:rsid w:val="00AE34A7"/>
    <w:rsid w:val="00AE38ED"/>
    <w:rsid w:val="00AE3ACF"/>
    <w:rsid w:val="00AE3DD8"/>
    <w:rsid w:val="00AE4E16"/>
    <w:rsid w:val="00AE50C5"/>
    <w:rsid w:val="00AE51AD"/>
    <w:rsid w:val="00AE528F"/>
    <w:rsid w:val="00AE7B0E"/>
    <w:rsid w:val="00AF2B86"/>
    <w:rsid w:val="00AF3AE4"/>
    <w:rsid w:val="00AF4599"/>
    <w:rsid w:val="00AF4838"/>
    <w:rsid w:val="00AF5839"/>
    <w:rsid w:val="00AF5D0F"/>
    <w:rsid w:val="00AF6E15"/>
    <w:rsid w:val="00AF74AB"/>
    <w:rsid w:val="00B00360"/>
    <w:rsid w:val="00B00745"/>
    <w:rsid w:val="00B00BC8"/>
    <w:rsid w:val="00B0127F"/>
    <w:rsid w:val="00B032E1"/>
    <w:rsid w:val="00B03310"/>
    <w:rsid w:val="00B03EF6"/>
    <w:rsid w:val="00B1072A"/>
    <w:rsid w:val="00B110D5"/>
    <w:rsid w:val="00B11741"/>
    <w:rsid w:val="00B12369"/>
    <w:rsid w:val="00B136E1"/>
    <w:rsid w:val="00B13D9B"/>
    <w:rsid w:val="00B14939"/>
    <w:rsid w:val="00B15FFC"/>
    <w:rsid w:val="00B16BBA"/>
    <w:rsid w:val="00B1743A"/>
    <w:rsid w:val="00B218A8"/>
    <w:rsid w:val="00B22765"/>
    <w:rsid w:val="00B239C6"/>
    <w:rsid w:val="00B23F76"/>
    <w:rsid w:val="00B242C2"/>
    <w:rsid w:val="00B26CBD"/>
    <w:rsid w:val="00B302E8"/>
    <w:rsid w:val="00B31C84"/>
    <w:rsid w:val="00B32392"/>
    <w:rsid w:val="00B34689"/>
    <w:rsid w:val="00B3776A"/>
    <w:rsid w:val="00B408E2"/>
    <w:rsid w:val="00B41B3C"/>
    <w:rsid w:val="00B42142"/>
    <w:rsid w:val="00B42D9F"/>
    <w:rsid w:val="00B439FB"/>
    <w:rsid w:val="00B442E9"/>
    <w:rsid w:val="00B445BE"/>
    <w:rsid w:val="00B452DE"/>
    <w:rsid w:val="00B46607"/>
    <w:rsid w:val="00B47263"/>
    <w:rsid w:val="00B5369E"/>
    <w:rsid w:val="00B5497A"/>
    <w:rsid w:val="00B54DF6"/>
    <w:rsid w:val="00B54F63"/>
    <w:rsid w:val="00B55180"/>
    <w:rsid w:val="00B553C8"/>
    <w:rsid w:val="00B5717F"/>
    <w:rsid w:val="00B57BBC"/>
    <w:rsid w:val="00B60793"/>
    <w:rsid w:val="00B6083B"/>
    <w:rsid w:val="00B60AC3"/>
    <w:rsid w:val="00B61FBE"/>
    <w:rsid w:val="00B675FD"/>
    <w:rsid w:val="00B702B7"/>
    <w:rsid w:val="00B70A75"/>
    <w:rsid w:val="00B71D09"/>
    <w:rsid w:val="00B72207"/>
    <w:rsid w:val="00B74FB5"/>
    <w:rsid w:val="00B7592A"/>
    <w:rsid w:val="00B76752"/>
    <w:rsid w:val="00B7778A"/>
    <w:rsid w:val="00B778D4"/>
    <w:rsid w:val="00B80C63"/>
    <w:rsid w:val="00B80E3F"/>
    <w:rsid w:val="00B81488"/>
    <w:rsid w:val="00B81644"/>
    <w:rsid w:val="00B82BC0"/>
    <w:rsid w:val="00B82FFE"/>
    <w:rsid w:val="00B85F05"/>
    <w:rsid w:val="00B90E61"/>
    <w:rsid w:val="00B9145D"/>
    <w:rsid w:val="00B919E8"/>
    <w:rsid w:val="00B9296D"/>
    <w:rsid w:val="00B93389"/>
    <w:rsid w:val="00B95DBF"/>
    <w:rsid w:val="00BA1075"/>
    <w:rsid w:val="00BA159E"/>
    <w:rsid w:val="00BA3BF8"/>
    <w:rsid w:val="00BA477C"/>
    <w:rsid w:val="00BA5797"/>
    <w:rsid w:val="00BA688D"/>
    <w:rsid w:val="00BB1E08"/>
    <w:rsid w:val="00BB23B0"/>
    <w:rsid w:val="00BB25FC"/>
    <w:rsid w:val="00BB2AC8"/>
    <w:rsid w:val="00BB34CF"/>
    <w:rsid w:val="00BB39EF"/>
    <w:rsid w:val="00BB4EFE"/>
    <w:rsid w:val="00BB5BCC"/>
    <w:rsid w:val="00BB7819"/>
    <w:rsid w:val="00BC00C7"/>
    <w:rsid w:val="00BC04E1"/>
    <w:rsid w:val="00BC1194"/>
    <w:rsid w:val="00BC1F45"/>
    <w:rsid w:val="00BC2036"/>
    <w:rsid w:val="00BC247D"/>
    <w:rsid w:val="00BC3A3E"/>
    <w:rsid w:val="00BC3CDF"/>
    <w:rsid w:val="00BC4FB6"/>
    <w:rsid w:val="00BC5EDB"/>
    <w:rsid w:val="00BC5F9D"/>
    <w:rsid w:val="00BD0B73"/>
    <w:rsid w:val="00BD1E9D"/>
    <w:rsid w:val="00BD2162"/>
    <w:rsid w:val="00BD442E"/>
    <w:rsid w:val="00BD58AA"/>
    <w:rsid w:val="00BD635F"/>
    <w:rsid w:val="00BD759F"/>
    <w:rsid w:val="00BD7C43"/>
    <w:rsid w:val="00BE051E"/>
    <w:rsid w:val="00BE0FF8"/>
    <w:rsid w:val="00BE1911"/>
    <w:rsid w:val="00BE22A3"/>
    <w:rsid w:val="00BE56AB"/>
    <w:rsid w:val="00BE790C"/>
    <w:rsid w:val="00BE7A5A"/>
    <w:rsid w:val="00BF0735"/>
    <w:rsid w:val="00BF0CE4"/>
    <w:rsid w:val="00BF1A00"/>
    <w:rsid w:val="00BF24C6"/>
    <w:rsid w:val="00BF4676"/>
    <w:rsid w:val="00BF7E8E"/>
    <w:rsid w:val="00C023E5"/>
    <w:rsid w:val="00C05EA3"/>
    <w:rsid w:val="00C06015"/>
    <w:rsid w:val="00C07473"/>
    <w:rsid w:val="00C07FBF"/>
    <w:rsid w:val="00C1118F"/>
    <w:rsid w:val="00C127E0"/>
    <w:rsid w:val="00C13393"/>
    <w:rsid w:val="00C21EA6"/>
    <w:rsid w:val="00C22DE3"/>
    <w:rsid w:val="00C250A5"/>
    <w:rsid w:val="00C26BF2"/>
    <w:rsid w:val="00C300E7"/>
    <w:rsid w:val="00C30E95"/>
    <w:rsid w:val="00C30F84"/>
    <w:rsid w:val="00C31741"/>
    <w:rsid w:val="00C31E31"/>
    <w:rsid w:val="00C31F3C"/>
    <w:rsid w:val="00C32A63"/>
    <w:rsid w:val="00C33CCB"/>
    <w:rsid w:val="00C37B78"/>
    <w:rsid w:val="00C405F4"/>
    <w:rsid w:val="00C407C1"/>
    <w:rsid w:val="00C415AC"/>
    <w:rsid w:val="00C45415"/>
    <w:rsid w:val="00C45B24"/>
    <w:rsid w:val="00C45C3D"/>
    <w:rsid w:val="00C474CE"/>
    <w:rsid w:val="00C508BC"/>
    <w:rsid w:val="00C50A8A"/>
    <w:rsid w:val="00C50C48"/>
    <w:rsid w:val="00C51D6A"/>
    <w:rsid w:val="00C53623"/>
    <w:rsid w:val="00C53DC2"/>
    <w:rsid w:val="00C53F07"/>
    <w:rsid w:val="00C54144"/>
    <w:rsid w:val="00C54E81"/>
    <w:rsid w:val="00C551A8"/>
    <w:rsid w:val="00C65D8A"/>
    <w:rsid w:val="00C67362"/>
    <w:rsid w:val="00C7044D"/>
    <w:rsid w:val="00C7048F"/>
    <w:rsid w:val="00C72361"/>
    <w:rsid w:val="00C73770"/>
    <w:rsid w:val="00C77739"/>
    <w:rsid w:val="00C77C5C"/>
    <w:rsid w:val="00C77FF2"/>
    <w:rsid w:val="00C81887"/>
    <w:rsid w:val="00C82029"/>
    <w:rsid w:val="00C8405E"/>
    <w:rsid w:val="00C84F39"/>
    <w:rsid w:val="00C85C56"/>
    <w:rsid w:val="00C86881"/>
    <w:rsid w:val="00C90513"/>
    <w:rsid w:val="00C90A72"/>
    <w:rsid w:val="00C90B59"/>
    <w:rsid w:val="00C90FEC"/>
    <w:rsid w:val="00C91AEC"/>
    <w:rsid w:val="00C91C58"/>
    <w:rsid w:val="00C91E25"/>
    <w:rsid w:val="00C9244F"/>
    <w:rsid w:val="00C94C7D"/>
    <w:rsid w:val="00C96A57"/>
    <w:rsid w:val="00C97852"/>
    <w:rsid w:val="00CA297F"/>
    <w:rsid w:val="00CA4CD7"/>
    <w:rsid w:val="00CA73D0"/>
    <w:rsid w:val="00CB19AF"/>
    <w:rsid w:val="00CB28DB"/>
    <w:rsid w:val="00CB2E41"/>
    <w:rsid w:val="00CB42C6"/>
    <w:rsid w:val="00CB7B2F"/>
    <w:rsid w:val="00CB7B3F"/>
    <w:rsid w:val="00CB7CA2"/>
    <w:rsid w:val="00CC1935"/>
    <w:rsid w:val="00CC34C8"/>
    <w:rsid w:val="00CC363D"/>
    <w:rsid w:val="00CC46FF"/>
    <w:rsid w:val="00CC50A9"/>
    <w:rsid w:val="00CC5A65"/>
    <w:rsid w:val="00CC6039"/>
    <w:rsid w:val="00CC60C3"/>
    <w:rsid w:val="00CC6A17"/>
    <w:rsid w:val="00CD0912"/>
    <w:rsid w:val="00CD2052"/>
    <w:rsid w:val="00CD22F3"/>
    <w:rsid w:val="00CD2893"/>
    <w:rsid w:val="00CD2CDD"/>
    <w:rsid w:val="00CD5902"/>
    <w:rsid w:val="00CD6559"/>
    <w:rsid w:val="00CD7EA9"/>
    <w:rsid w:val="00CD7F21"/>
    <w:rsid w:val="00CE44A3"/>
    <w:rsid w:val="00CE4B09"/>
    <w:rsid w:val="00CE4D87"/>
    <w:rsid w:val="00CE6499"/>
    <w:rsid w:val="00CF00F0"/>
    <w:rsid w:val="00CF0501"/>
    <w:rsid w:val="00CF2567"/>
    <w:rsid w:val="00CF31C8"/>
    <w:rsid w:val="00CF35C0"/>
    <w:rsid w:val="00CF6305"/>
    <w:rsid w:val="00CF6ECE"/>
    <w:rsid w:val="00CF76A6"/>
    <w:rsid w:val="00CF7BFB"/>
    <w:rsid w:val="00D02665"/>
    <w:rsid w:val="00D07899"/>
    <w:rsid w:val="00D10D87"/>
    <w:rsid w:val="00D12023"/>
    <w:rsid w:val="00D138D7"/>
    <w:rsid w:val="00D13D17"/>
    <w:rsid w:val="00D13E0E"/>
    <w:rsid w:val="00D14237"/>
    <w:rsid w:val="00D14F32"/>
    <w:rsid w:val="00D15C80"/>
    <w:rsid w:val="00D16A54"/>
    <w:rsid w:val="00D20D4C"/>
    <w:rsid w:val="00D23473"/>
    <w:rsid w:val="00D2364B"/>
    <w:rsid w:val="00D24EE9"/>
    <w:rsid w:val="00D25724"/>
    <w:rsid w:val="00D265E1"/>
    <w:rsid w:val="00D267DC"/>
    <w:rsid w:val="00D26A6C"/>
    <w:rsid w:val="00D3327E"/>
    <w:rsid w:val="00D36287"/>
    <w:rsid w:val="00D36FB6"/>
    <w:rsid w:val="00D40A36"/>
    <w:rsid w:val="00D40D5C"/>
    <w:rsid w:val="00D40D9B"/>
    <w:rsid w:val="00D40EC7"/>
    <w:rsid w:val="00D44457"/>
    <w:rsid w:val="00D45586"/>
    <w:rsid w:val="00D463E9"/>
    <w:rsid w:val="00D46C22"/>
    <w:rsid w:val="00D470A3"/>
    <w:rsid w:val="00D4715A"/>
    <w:rsid w:val="00D4796B"/>
    <w:rsid w:val="00D51507"/>
    <w:rsid w:val="00D60427"/>
    <w:rsid w:val="00D64C88"/>
    <w:rsid w:val="00D67828"/>
    <w:rsid w:val="00D70F10"/>
    <w:rsid w:val="00D7129F"/>
    <w:rsid w:val="00D74BE9"/>
    <w:rsid w:val="00D8091A"/>
    <w:rsid w:val="00D8124C"/>
    <w:rsid w:val="00D82253"/>
    <w:rsid w:val="00D82904"/>
    <w:rsid w:val="00D838EC"/>
    <w:rsid w:val="00D913C8"/>
    <w:rsid w:val="00D92186"/>
    <w:rsid w:val="00D92B72"/>
    <w:rsid w:val="00D94FA4"/>
    <w:rsid w:val="00D95D0B"/>
    <w:rsid w:val="00D978CB"/>
    <w:rsid w:val="00D97B6D"/>
    <w:rsid w:val="00D97EEF"/>
    <w:rsid w:val="00D97F72"/>
    <w:rsid w:val="00DA0127"/>
    <w:rsid w:val="00DA0376"/>
    <w:rsid w:val="00DA129A"/>
    <w:rsid w:val="00DA12FE"/>
    <w:rsid w:val="00DA445D"/>
    <w:rsid w:val="00DA5F70"/>
    <w:rsid w:val="00DA676F"/>
    <w:rsid w:val="00DA7746"/>
    <w:rsid w:val="00DB1D15"/>
    <w:rsid w:val="00DB3645"/>
    <w:rsid w:val="00DB4865"/>
    <w:rsid w:val="00DB6195"/>
    <w:rsid w:val="00DB6D7A"/>
    <w:rsid w:val="00DB7D58"/>
    <w:rsid w:val="00DC0C14"/>
    <w:rsid w:val="00DC0FBE"/>
    <w:rsid w:val="00DC30DC"/>
    <w:rsid w:val="00DC4A7F"/>
    <w:rsid w:val="00DD12F7"/>
    <w:rsid w:val="00DD5482"/>
    <w:rsid w:val="00DD642D"/>
    <w:rsid w:val="00DE0A42"/>
    <w:rsid w:val="00DE20A2"/>
    <w:rsid w:val="00DE2BAD"/>
    <w:rsid w:val="00DE2CDA"/>
    <w:rsid w:val="00DE5A38"/>
    <w:rsid w:val="00DF00EA"/>
    <w:rsid w:val="00DF09A8"/>
    <w:rsid w:val="00DF1264"/>
    <w:rsid w:val="00DF16F4"/>
    <w:rsid w:val="00DF1D96"/>
    <w:rsid w:val="00DF33B1"/>
    <w:rsid w:val="00DF44C6"/>
    <w:rsid w:val="00DF45FB"/>
    <w:rsid w:val="00DF604D"/>
    <w:rsid w:val="00DF7BCB"/>
    <w:rsid w:val="00DF7DA3"/>
    <w:rsid w:val="00DF7FC7"/>
    <w:rsid w:val="00E03287"/>
    <w:rsid w:val="00E03D8E"/>
    <w:rsid w:val="00E044AD"/>
    <w:rsid w:val="00E06D78"/>
    <w:rsid w:val="00E07438"/>
    <w:rsid w:val="00E10380"/>
    <w:rsid w:val="00E12122"/>
    <w:rsid w:val="00E125EE"/>
    <w:rsid w:val="00E13E47"/>
    <w:rsid w:val="00E1621F"/>
    <w:rsid w:val="00E21686"/>
    <w:rsid w:val="00E22587"/>
    <w:rsid w:val="00E2387F"/>
    <w:rsid w:val="00E23DFC"/>
    <w:rsid w:val="00E24EB5"/>
    <w:rsid w:val="00E27E10"/>
    <w:rsid w:val="00E301FD"/>
    <w:rsid w:val="00E36C12"/>
    <w:rsid w:val="00E37EC4"/>
    <w:rsid w:val="00E4077C"/>
    <w:rsid w:val="00E40830"/>
    <w:rsid w:val="00E42BC0"/>
    <w:rsid w:val="00E4373B"/>
    <w:rsid w:val="00E4469E"/>
    <w:rsid w:val="00E44884"/>
    <w:rsid w:val="00E530C7"/>
    <w:rsid w:val="00E5313B"/>
    <w:rsid w:val="00E53A42"/>
    <w:rsid w:val="00E53A70"/>
    <w:rsid w:val="00E5525A"/>
    <w:rsid w:val="00E56F91"/>
    <w:rsid w:val="00E60F25"/>
    <w:rsid w:val="00E615CA"/>
    <w:rsid w:val="00E62230"/>
    <w:rsid w:val="00E624D6"/>
    <w:rsid w:val="00E66006"/>
    <w:rsid w:val="00E6699E"/>
    <w:rsid w:val="00E70304"/>
    <w:rsid w:val="00E705F1"/>
    <w:rsid w:val="00E72698"/>
    <w:rsid w:val="00E72B64"/>
    <w:rsid w:val="00E7324A"/>
    <w:rsid w:val="00E7416B"/>
    <w:rsid w:val="00E74BF7"/>
    <w:rsid w:val="00E74C07"/>
    <w:rsid w:val="00E810E7"/>
    <w:rsid w:val="00E847FB"/>
    <w:rsid w:val="00E85ED7"/>
    <w:rsid w:val="00E9158F"/>
    <w:rsid w:val="00E940EA"/>
    <w:rsid w:val="00E95091"/>
    <w:rsid w:val="00E957F4"/>
    <w:rsid w:val="00E95863"/>
    <w:rsid w:val="00E97309"/>
    <w:rsid w:val="00E979C9"/>
    <w:rsid w:val="00EA0370"/>
    <w:rsid w:val="00EA1825"/>
    <w:rsid w:val="00EA2C43"/>
    <w:rsid w:val="00EA55D6"/>
    <w:rsid w:val="00EA6257"/>
    <w:rsid w:val="00EA69B0"/>
    <w:rsid w:val="00EA6C18"/>
    <w:rsid w:val="00EB0C65"/>
    <w:rsid w:val="00EB0FF4"/>
    <w:rsid w:val="00EB19F7"/>
    <w:rsid w:val="00EB22FB"/>
    <w:rsid w:val="00EB40C9"/>
    <w:rsid w:val="00EB486A"/>
    <w:rsid w:val="00EB4DB0"/>
    <w:rsid w:val="00EB563B"/>
    <w:rsid w:val="00EB65DD"/>
    <w:rsid w:val="00EC0099"/>
    <w:rsid w:val="00EC0724"/>
    <w:rsid w:val="00EC56EF"/>
    <w:rsid w:val="00EC5F29"/>
    <w:rsid w:val="00EC71F2"/>
    <w:rsid w:val="00ED401E"/>
    <w:rsid w:val="00ED5212"/>
    <w:rsid w:val="00EE0028"/>
    <w:rsid w:val="00EE078D"/>
    <w:rsid w:val="00EE1B57"/>
    <w:rsid w:val="00EE1CDC"/>
    <w:rsid w:val="00EE226C"/>
    <w:rsid w:val="00EE27F2"/>
    <w:rsid w:val="00EE2827"/>
    <w:rsid w:val="00EE3EEA"/>
    <w:rsid w:val="00EE4FE0"/>
    <w:rsid w:val="00EE64B7"/>
    <w:rsid w:val="00EF4B63"/>
    <w:rsid w:val="00EF53F3"/>
    <w:rsid w:val="00EF5A0D"/>
    <w:rsid w:val="00F00D09"/>
    <w:rsid w:val="00F0408F"/>
    <w:rsid w:val="00F07298"/>
    <w:rsid w:val="00F075B2"/>
    <w:rsid w:val="00F07A9B"/>
    <w:rsid w:val="00F10A6F"/>
    <w:rsid w:val="00F127C1"/>
    <w:rsid w:val="00F1561A"/>
    <w:rsid w:val="00F1751F"/>
    <w:rsid w:val="00F22CA7"/>
    <w:rsid w:val="00F235C0"/>
    <w:rsid w:val="00F24002"/>
    <w:rsid w:val="00F24DBB"/>
    <w:rsid w:val="00F25AB7"/>
    <w:rsid w:val="00F26708"/>
    <w:rsid w:val="00F26A34"/>
    <w:rsid w:val="00F31760"/>
    <w:rsid w:val="00F32942"/>
    <w:rsid w:val="00F34191"/>
    <w:rsid w:val="00F34651"/>
    <w:rsid w:val="00F352FC"/>
    <w:rsid w:val="00F36D5F"/>
    <w:rsid w:val="00F408A2"/>
    <w:rsid w:val="00F4154B"/>
    <w:rsid w:val="00F42758"/>
    <w:rsid w:val="00F43198"/>
    <w:rsid w:val="00F4336F"/>
    <w:rsid w:val="00F43545"/>
    <w:rsid w:val="00F437F1"/>
    <w:rsid w:val="00F4391D"/>
    <w:rsid w:val="00F44232"/>
    <w:rsid w:val="00F445C4"/>
    <w:rsid w:val="00F45D5F"/>
    <w:rsid w:val="00F47907"/>
    <w:rsid w:val="00F51632"/>
    <w:rsid w:val="00F52014"/>
    <w:rsid w:val="00F53E76"/>
    <w:rsid w:val="00F54D8A"/>
    <w:rsid w:val="00F54ED7"/>
    <w:rsid w:val="00F553D3"/>
    <w:rsid w:val="00F55ABE"/>
    <w:rsid w:val="00F57CA6"/>
    <w:rsid w:val="00F57DBF"/>
    <w:rsid w:val="00F60DF2"/>
    <w:rsid w:val="00F62BB8"/>
    <w:rsid w:val="00F6389D"/>
    <w:rsid w:val="00F645A7"/>
    <w:rsid w:val="00F655B1"/>
    <w:rsid w:val="00F65FC9"/>
    <w:rsid w:val="00F66CC8"/>
    <w:rsid w:val="00F66CE7"/>
    <w:rsid w:val="00F6727D"/>
    <w:rsid w:val="00F67909"/>
    <w:rsid w:val="00F705A3"/>
    <w:rsid w:val="00F74F5D"/>
    <w:rsid w:val="00F76442"/>
    <w:rsid w:val="00F81F5F"/>
    <w:rsid w:val="00F82E4E"/>
    <w:rsid w:val="00F8472B"/>
    <w:rsid w:val="00F84DF1"/>
    <w:rsid w:val="00F85EC9"/>
    <w:rsid w:val="00F86310"/>
    <w:rsid w:val="00F86532"/>
    <w:rsid w:val="00F86EBC"/>
    <w:rsid w:val="00F87010"/>
    <w:rsid w:val="00F87237"/>
    <w:rsid w:val="00F9055C"/>
    <w:rsid w:val="00F92150"/>
    <w:rsid w:val="00F92DF9"/>
    <w:rsid w:val="00F94075"/>
    <w:rsid w:val="00F946FB"/>
    <w:rsid w:val="00F9722D"/>
    <w:rsid w:val="00F973DF"/>
    <w:rsid w:val="00FA137E"/>
    <w:rsid w:val="00FA24EC"/>
    <w:rsid w:val="00FA2AA7"/>
    <w:rsid w:val="00FA3B75"/>
    <w:rsid w:val="00FA5C7F"/>
    <w:rsid w:val="00FA709B"/>
    <w:rsid w:val="00FB3186"/>
    <w:rsid w:val="00FB3DD5"/>
    <w:rsid w:val="00FB5A3A"/>
    <w:rsid w:val="00FB60F9"/>
    <w:rsid w:val="00FC150E"/>
    <w:rsid w:val="00FC5320"/>
    <w:rsid w:val="00FC532E"/>
    <w:rsid w:val="00FC6209"/>
    <w:rsid w:val="00FC66FC"/>
    <w:rsid w:val="00FC67BE"/>
    <w:rsid w:val="00FC745F"/>
    <w:rsid w:val="00FD012D"/>
    <w:rsid w:val="00FD07DF"/>
    <w:rsid w:val="00FD0D78"/>
    <w:rsid w:val="00FD1E6F"/>
    <w:rsid w:val="00FD4D48"/>
    <w:rsid w:val="00FD5922"/>
    <w:rsid w:val="00FD6C01"/>
    <w:rsid w:val="00FE0F52"/>
    <w:rsid w:val="00FE30AE"/>
    <w:rsid w:val="00FE3CF1"/>
    <w:rsid w:val="00FE5D0F"/>
    <w:rsid w:val="00FE69D1"/>
    <w:rsid w:val="00FE6A61"/>
    <w:rsid w:val="00FE6A64"/>
    <w:rsid w:val="00FE774F"/>
    <w:rsid w:val="00FF4B1E"/>
    <w:rsid w:val="01006485"/>
    <w:rsid w:val="01A54306"/>
    <w:rsid w:val="01B229BB"/>
    <w:rsid w:val="01B29D8E"/>
    <w:rsid w:val="026BAF3D"/>
    <w:rsid w:val="029E5113"/>
    <w:rsid w:val="032DF07F"/>
    <w:rsid w:val="0348EEBD"/>
    <w:rsid w:val="03634A66"/>
    <w:rsid w:val="03C3B6D4"/>
    <w:rsid w:val="041D9140"/>
    <w:rsid w:val="0456DF5F"/>
    <w:rsid w:val="049AD5B8"/>
    <w:rsid w:val="04AF68D0"/>
    <w:rsid w:val="04B48E14"/>
    <w:rsid w:val="04C9C0E0"/>
    <w:rsid w:val="04E4336B"/>
    <w:rsid w:val="05221224"/>
    <w:rsid w:val="0652B83B"/>
    <w:rsid w:val="0713EE06"/>
    <w:rsid w:val="07283B72"/>
    <w:rsid w:val="0815E9D9"/>
    <w:rsid w:val="0818E3C0"/>
    <w:rsid w:val="08447BED"/>
    <w:rsid w:val="08DA9F68"/>
    <w:rsid w:val="093366EF"/>
    <w:rsid w:val="09D4CA92"/>
    <w:rsid w:val="09E04C4E"/>
    <w:rsid w:val="09E3B6AD"/>
    <w:rsid w:val="0B768ABA"/>
    <w:rsid w:val="0B7DB046"/>
    <w:rsid w:val="0B7FEF91"/>
    <w:rsid w:val="0BEC07E0"/>
    <w:rsid w:val="0BF3852C"/>
    <w:rsid w:val="0C31161C"/>
    <w:rsid w:val="0CD9AF4C"/>
    <w:rsid w:val="0CE5F704"/>
    <w:rsid w:val="0D1F3A22"/>
    <w:rsid w:val="0D91D7D5"/>
    <w:rsid w:val="0E55E82D"/>
    <w:rsid w:val="0E5DF1A1"/>
    <w:rsid w:val="0E7152B1"/>
    <w:rsid w:val="0F252CB8"/>
    <w:rsid w:val="0F860824"/>
    <w:rsid w:val="1121D885"/>
    <w:rsid w:val="11956AE2"/>
    <w:rsid w:val="11A769BA"/>
    <w:rsid w:val="11B0316E"/>
    <w:rsid w:val="11B09615"/>
    <w:rsid w:val="1256A0AD"/>
    <w:rsid w:val="12E916A0"/>
    <w:rsid w:val="131D16A7"/>
    <w:rsid w:val="132F098A"/>
    <w:rsid w:val="1332D972"/>
    <w:rsid w:val="13D0A1EE"/>
    <w:rsid w:val="13E13637"/>
    <w:rsid w:val="146D5D2F"/>
    <w:rsid w:val="14B3E347"/>
    <w:rsid w:val="14B8E708"/>
    <w:rsid w:val="14CD3325"/>
    <w:rsid w:val="14CEA9D3"/>
    <w:rsid w:val="14FCAF07"/>
    <w:rsid w:val="15667984"/>
    <w:rsid w:val="15751912"/>
    <w:rsid w:val="158E416F"/>
    <w:rsid w:val="1654B769"/>
    <w:rsid w:val="16A54DC1"/>
    <w:rsid w:val="170AF13C"/>
    <w:rsid w:val="1718D6F9"/>
    <w:rsid w:val="17D75F6D"/>
    <w:rsid w:val="17F087CA"/>
    <w:rsid w:val="184FBDBA"/>
    <w:rsid w:val="18ECAC95"/>
    <w:rsid w:val="19B91971"/>
    <w:rsid w:val="19D11C49"/>
    <w:rsid w:val="1A887CF6"/>
    <w:rsid w:val="1B28288C"/>
    <w:rsid w:val="1B624311"/>
    <w:rsid w:val="1BD21C7A"/>
    <w:rsid w:val="1C17BF10"/>
    <w:rsid w:val="1C400596"/>
    <w:rsid w:val="1C44334F"/>
    <w:rsid w:val="1C7D9375"/>
    <w:rsid w:val="1C9A60A7"/>
    <w:rsid w:val="1CA86818"/>
    <w:rsid w:val="1D522A73"/>
    <w:rsid w:val="1DF5C168"/>
    <w:rsid w:val="1F5BEE19"/>
    <w:rsid w:val="20630707"/>
    <w:rsid w:val="22018291"/>
    <w:rsid w:val="22085CC1"/>
    <w:rsid w:val="22CB5C69"/>
    <w:rsid w:val="22CF595E"/>
    <w:rsid w:val="22D4B399"/>
    <w:rsid w:val="22EDF288"/>
    <w:rsid w:val="236498A9"/>
    <w:rsid w:val="23B30FBA"/>
    <w:rsid w:val="248875B4"/>
    <w:rsid w:val="24CA0711"/>
    <w:rsid w:val="256C9BFF"/>
    <w:rsid w:val="257DBA53"/>
    <w:rsid w:val="25FD37E5"/>
    <w:rsid w:val="2665D772"/>
    <w:rsid w:val="2704E758"/>
    <w:rsid w:val="278013E8"/>
    <w:rsid w:val="27FF0C7F"/>
    <w:rsid w:val="2801A7D3"/>
    <w:rsid w:val="285897E2"/>
    <w:rsid w:val="2888251A"/>
    <w:rsid w:val="28BF849A"/>
    <w:rsid w:val="28CF73DB"/>
    <w:rsid w:val="28FBA0E6"/>
    <w:rsid w:val="29035731"/>
    <w:rsid w:val="292E42BC"/>
    <w:rsid w:val="296737F9"/>
    <w:rsid w:val="29DECA13"/>
    <w:rsid w:val="2A8257F9"/>
    <w:rsid w:val="2A963EE8"/>
    <w:rsid w:val="2ADB6C0C"/>
    <w:rsid w:val="2B2589DB"/>
    <w:rsid w:val="2BE8B147"/>
    <w:rsid w:val="2C09E958"/>
    <w:rsid w:val="2C7A69D4"/>
    <w:rsid w:val="2CACDB94"/>
    <w:rsid w:val="2CB6D065"/>
    <w:rsid w:val="2CD518F6"/>
    <w:rsid w:val="2CF7CD08"/>
    <w:rsid w:val="2D4F42EE"/>
    <w:rsid w:val="2D8A939F"/>
    <w:rsid w:val="2E32B8C0"/>
    <w:rsid w:val="2E41CBAF"/>
    <w:rsid w:val="2E795A48"/>
    <w:rsid w:val="2F7F72D6"/>
    <w:rsid w:val="305AB2DE"/>
    <w:rsid w:val="30A44394"/>
    <w:rsid w:val="30E2093A"/>
    <w:rsid w:val="30F4848F"/>
    <w:rsid w:val="311ED267"/>
    <w:rsid w:val="312C3D8A"/>
    <w:rsid w:val="31B3712E"/>
    <w:rsid w:val="320F9252"/>
    <w:rsid w:val="32440CD4"/>
    <w:rsid w:val="33129811"/>
    <w:rsid w:val="333128C3"/>
    <w:rsid w:val="33445A7A"/>
    <w:rsid w:val="3344B467"/>
    <w:rsid w:val="334C4800"/>
    <w:rsid w:val="33E60350"/>
    <w:rsid w:val="340E1446"/>
    <w:rsid w:val="35201D9C"/>
    <w:rsid w:val="355425B1"/>
    <w:rsid w:val="359DB356"/>
    <w:rsid w:val="35D12775"/>
    <w:rsid w:val="364E17C6"/>
    <w:rsid w:val="36C449E3"/>
    <w:rsid w:val="376CF6B5"/>
    <w:rsid w:val="381FB923"/>
    <w:rsid w:val="383D8A37"/>
    <w:rsid w:val="39279E29"/>
    <w:rsid w:val="39696F67"/>
    <w:rsid w:val="3A0233D1"/>
    <w:rsid w:val="3B752AF9"/>
    <w:rsid w:val="3B7CB9A7"/>
    <w:rsid w:val="3BE87598"/>
    <w:rsid w:val="3CC88791"/>
    <w:rsid w:val="3CF09A90"/>
    <w:rsid w:val="3D0F3AED"/>
    <w:rsid w:val="3D240BD8"/>
    <w:rsid w:val="3D26C5E9"/>
    <w:rsid w:val="3D46379C"/>
    <w:rsid w:val="3DE03C78"/>
    <w:rsid w:val="3DE714BA"/>
    <w:rsid w:val="3EA30D35"/>
    <w:rsid w:val="3EB04838"/>
    <w:rsid w:val="3FB9B429"/>
    <w:rsid w:val="401F847E"/>
    <w:rsid w:val="4028CCE2"/>
    <w:rsid w:val="4110946E"/>
    <w:rsid w:val="4326C6BC"/>
    <w:rsid w:val="438372D9"/>
    <w:rsid w:val="439BCCFB"/>
    <w:rsid w:val="45EA465F"/>
    <w:rsid w:val="462F4D01"/>
    <w:rsid w:val="464423E8"/>
    <w:rsid w:val="46737E29"/>
    <w:rsid w:val="469A0C8C"/>
    <w:rsid w:val="477F8499"/>
    <w:rsid w:val="481FCC83"/>
    <w:rsid w:val="4848290E"/>
    <w:rsid w:val="48DD2500"/>
    <w:rsid w:val="4929FBF4"/>
    <w:rsid w:val="492B3E0F"/>
    <w:rsid w:val="4973DAED"/>
    <w:rsid w:val="49D4CE3A"/>
    <w:rsid w:val="4AFD694C"/>
    <w:rsid w:val="4B7C826D"/>
    <w:rsid w:val="4BAD7070"/>
    <w:rsid w:val="4BCDBAE9"/>
    <w:rsid w:val="4BDF4272"/>
    <w:rsid w:val="4C740208"/>
    <w:rsid w:val="4C9322DD"/>
    <w:rsid w:val="4CD9437E"/>
    <w:rsid w:val="4D094E10"/>
    <w:rsid w:val="4D794A43"/>
    <w:rsid w:val="4DB5C676"/>
    <w:rsid w:val="4DE3E8A6"/>
    <w:rsid w:val="4DFEAF32"/>
    <w:rsid w:val="4E5AC3B2"/>
    <w:rsid w:val="4EE04627"/>
    <w:rsid w:val="4F26807E"/>
    <w:rsid w:val="4F4BCAA3"/>
    <w:rsid w:val="4F7FB907"/>
    <w:rsid w:val="50013812"/>
    <w:rsid w:val="503B649E"/>
    <w:rsid w:val="509E4C57"/>
    <w:rsid w:val="50E86F3A"/>
    <w:rsid w:val="511249A2"/>
    <w:rsid w:val="5233F58C"/>
    <w:rsid w:val="533C32D3"/>
    <w:rsid w:val="53546CD6"/>
    <w:rsid w:val="536E952C"/>
    <w:rsid w:val="5374F6B3"/>
    <w:rsid w:val="53C44FB1"/>
    <w:rsid w:val="53EE054F"/>
    <w:rsid w:val="54119A78"/>
    <w:rsid w:val="5483C9AC"/>
    <w:rsid w:val="54F3E260"/>
    <w:rsid w:val="5546ED1D"/>
    <w:rsid w:val="55F82D73"/>
    <w:rsid w:val="56154C7C"/>
    <w:rsid w:val="5697C0C2"/>
    <w:rsid w:val="56CE98E2"/>
    <w:rsid w:val="578ACAEC"/>
    <w:rsid w:val="58432ACD"/>
    <w:rsid w:val="595D125D"/>
    <w:rsid w:val="59B38BD9"/>
    <w:rsid w:val="59D52B90"/>
    <w:rsid w:val="5AA3A568"/>
    <w:rsid w:val="5B1E1074"/>
    <w:rsid w:val="5BEF1A23"/>
    <w:rsid w:val="5D3D5294"/>
    <w:rsid w:val="5DAEC1E0"/>
    <w:rsid w:val="5DFA0C70"/>
    <w:rsid w:val="5F3084AB"/>
    <w:rsid w:val="5F370DC1"/>
    <w:rsid w:val="5F51ED35"/>
    <w:rsid w:val="601BBE17"/>
    <w:rsid w:val="6052D71D"/>
    <w:rsid w:val="60F7B59E"/>
    <w:rsid w:val="6136CFFF"/>
    <w:rsid w:val="617ACAA3"/>
    <w:rsid w:val="61DE24FD"/>
    <w:rsid w:val="62CD7D93"/>
    <w:rsid w:val="6328A9A2"/>
    <w:rsid w:val="6393F38D"/>
    <w:rsid w:val="639E2962"/>
    <w:rsid w:val="63A3E8F8"/>
    <w:rsid w:val="63DE3FB8"/>
    <w:rsid w:val="64418609"/>
    <w:rsid w:val="64A6F948"/>
    <w:rsid w:val="6671078D"/>
    <w:rsid w:val="6686C7E5"/>
    <w:rsid w:val="66FD2AB4"/>
    <w:rsid w:val="6722FFC7"/>
    <w:rsid w:val="679B24E3"/>
    <w:rsid w:val="682ECD53"/>
    <w:rsid w:val="6914F72C"/>
    <w:rsid w:val="6A56941C"/>
    <w:rsid w:val="6B244F95"/>
    <w:rsid w:val="6B7B850E"/>
    <w:rsid w:val="6C408769"/>
    <w:rsid w:val="6C8CCFD9"/>
    <w:rsid w:val="6D69C0FB"/>
    <w:rsid w:val="6E961B18"/>
    <w:rsid w:val="6EC4846C"/>
    <w:rsid w:val="6EF2B856"/>
    <w:rsid w:val="6EF4A902"/>
    <w:rsid w:val="6F8DD38E"/>
    <w:rsid w:val="6FD63982"/>
    <w:rsid w:val="6FDC6ADB"/>
    <w:rsid w:val="703F0A37"/>
    <w:rsid w:val="7056484E"/>
    <w:rsid w:val="71D43198"/>
    <w:rsid w:val="722A5918"/>
    <w:rsid w:val="7330F511"/>
    <w:rsid w:val="7385AC64"/>
    <w:rsid w:val="73F90AE2"/>
    <w:rsid w:val="74E17044"/>
    <w:rsid w:val="74E6F4A9"/>
    <w:rsid w:val="757CC066"/>
    <w:rsid w:val="75B0B560"/>
    <w:rsid w:val="7636E0E0"/>
    <w:rsid w:val="76AC0CCA"/>
    <w:rsid w:val="7735CF76"/>
    <w:rsid w:val="77D3196A"/>
    <w:rsid w:val="78873245"/>
    <w:rsid w:val="78887704"/>
    <w:rsid w:val="789B38CB"/>
    <w:rsid w:val="78D66590"/>
    <w:rsid w:val="79FE86D5"/>
    <w:rsid w:val="7A9B7141"/>
    <w:rsid w:val="7AB6EA08"/>
    <w:rsid w:val="7AE75F62"/>
    <w:rsid w:val="7C52BA69"/>
    <w:rsid w:val="7C7B67DB"/>
    <w:rsid w:val="7CB1D4D9"/>
    <w:rsid w:val="7D0464E2"/>
    <w:rsid w:val="7D153206"/>
    <w:rsid w:val="7D6EA9EE"/>
    <w:rsid w:val="7EC19F7E"/>
    <w:rsid w:val="7EEF0D68"/>
    <w:rsid w:val="7F0D1B07"/>
    <w:rsid w:val="7F397BA2"/>
    <w:rsid w:val="7FEFBF5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81CCF6"/>
  <w15:docId w15:val="{B8428873-7F86-4F3A-9E38-F27F409A4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7EE"/>
  </w:style>
  <w:style w:type="paragraph" w:styleId="Ttulo1">
    <w:name w:val="heading 1"/>
    <w:basedOn w:val="Normal"/>
    <w:next w:val="Normal"/>
    <w:uiPriority w:val="9"/>
    <w:qFormat/>
    <w:pPr>
      <w:keepNext/>
      <w:widowControl w:val="0"/>
      <w:autoSpaceDE w:val="0"/>
      <w:autoSpaceDN w:val="0"/>
      <w:adjustRightInd w:val="0"/>
      <w:jc w:val="center"/>
      <w:outlineLvl w:val="0"/>
    </w:pPr>
    <w:rPr>
      <w:rFonts w:ascii="Arial" w:hAnsi="Arial" w:cs="Arial"/>
      <w:b/>
      <w:sz w:val="28"/>
    </w:rPr>
  </w:style>
  <w:style w:type="paragraph" w:styleId="Ttulo2">
    <w:name w:val="heading 2"/>
    <w:basedOn w:val="Normal"/>
    <w:next w:val="Normal"/>
    <w:uiPriority w:val="9"/>
    <w:semiHidden/>
    <w:unhideWhenUsed/>
    <w:qFormat/>
    <w:pPr>
      <w:keepNext/>
      <w:widowControl w:val="0"/>
      <w:autoSpaceDE w:val="0"/>
      <w:autoSpaceDN w:val="0"/>
      <w:adjustRightInd w:val="0"/>
      <w:ind w:firstLine="360"/>
      <w:jc w:val="center"/>
      <w:outlineLvl w:val="1"/>
    </w:pPr>
    <w:rPr>
      <w:rFonts w:ascii="Arial" w:hAnsi="Arial" w:cs="Arial"/>
      <w:b/>
      <w:sz w:val="28"/>
    </w:rPr>
  </w:style>
  <w:style w:type="paragraph" w:styleId="Ttulo3">
    <w:name w:val="heading 3"/>
    <w:basedOn w:val="Normal"/>
    <w:next w:val="Normal"/>
    <w:link w:val="Ttulo3Car"/>
    <w:uiPriority w:val="9"/>
    <w:semiHidden/>
    <w:unhideWhenUsed/>
    <w:qFormat/>
    <w:rsid w:val="00AF702B"/>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semiHidden/>
    <w:unhideWhenUsed/>
    <w:qFormat/>
    <w:pPr>
      <w:keepNext/>
      <w:tabs>
        <w:tab w:val="left" w:pos="0"/>
      </w:tabs>
      <w:overflowPunct w:val="0"/>
      <w:autoSpaceDE w:val="0"/>
      <w:autoSpaceDN w:val="0"/>
      <w:adjustRightInd w:val="0"/>
      <w:jc w:val="center"/>
      <w:textAlignment w:val="baseline"/>
      <w:outlineLvl w:val="3"/>
    </w:pPr>
    <w:rPr>
      <w:b/>
      <w:szCs w:val="20"/>
    </w:rPr>
  </w:style>
  <w:style w:type="paragraph" w:styleId="Ttulo5">
    <w:name w:val="heading 5"/>
    <w:basedOn w:val="Normal"/>
    <w:next w:val="Normal"/>
    <w:link w:val="Ttulo5Car"/>
    <w:uiPriority w:val="9"/>
    <w:semiHidden/>
    <w:unhideWhenUsed/>
    <w:qFormat/>
    <w:pPr>
      <w:keepNext/>
      <w:widowControl w:val="0"/>
      <w:autoSpaceDE w:val="0"/>
      <w:autoSpaceDN w:val="0"/>
      <w:adjustRightInd w:val="0"/>
      <w:spacing w:line="360" w:lineRule="auto"/>
      <w:ind w:firstLine="708"/>
      <w:jc w:val="both"/>
      <w:outlineLvl w:val="4"/>
    </w:pPr>
    <w:rPr>
      <w:rFonts w:ascii="Arial" w:hAnsi="Arial" w:cs="Arial"/>
      <w:b/>
      <w:bCs/>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link w:val="TtuloCar"/>
    <w:uiPriority w:val="10"/>
    <w:qFormat/>
    <w:pPr>
      <w:widowControl w:val="0"/>
      <w:autoSpaceDE w:val="0"/>
      <w:autoSpaceDN w:val="0"/>
      <w:adjustRightInd w:val="0"/>
      <w:spacing w:line="360" w:lineRule="auto"/>
      <w:jc w:val="center"/>
    </w:pPr>
    <w:rPr>
      <w:rFonts w:ascii="Arial" w:hAnsi="Arial" w:cs="Arial"/>
      <w:b/>
    </w:rPr>
  </w:style>
  <w:style w:type="character" w:customStyle="1" w:styleId="Ttulo3Car">
    <w:name w:val="Título 3 Car"/>
    <w:link w:val="Ttulo3"/>
    <w:rsid w:val="00107553"/>
    <w:rPr>
      <w:rFonts w:ascii="Arial" w:hAnsi="Arial" w:cs="Arial"/>
      <w:b/>
      <w:bCs/>
      <w:sz w:val="26"/>
      <w:szCs w:val="26"/>
    </w:rPr>
  </w:style>
  <w:style w:type="character" w:customStyle="1" w:styleId="Ttulo4Car">
    <w:name w:val="Título 4 Car"/>
    <w:link w:val="Ttulo4"/>
    <w:rsid w:val="00107553"/>
    <w:rPr>
      <w:b/>
      <w:sz w:val="24"/>
    </w:rPr>
  </w:style>
  <w:style w:type="character" w:customStyle="1" w:styleId="Ttulo5Car">
    <w:name w:val="Título 5 Car"/>
    <w:link w:val="Ttulo5"/>
    <w:rsid w:val="00107553"/>
    <w:rPr>
      <w:rFonts w:ascii="Arial" w:hAnsi="Arial" w:cs="Arial"/>
      <w:b/>
      <w:bCs/>
      <w:sz w:val="24"/>
      <w:szCs w:val="24"/>
    </w:rPr>
  </w:style>
  <w:style w:type="character" w:customStyle="1" w:styleId="TtuloCar">
    <w:name w:val="Título Car"/>
    <w:link w:val="Ttulo"/>
    <w:rsid w:val="00107553"/>
    <w:rPr>
      <w:rFonts w:ascii="Arial" w:hAnsi="Arial" w:cs="Arial"/>
      <w:b/>
      <w:sz w:val="24"/>
      <w:szCs w:val="24"/>
    </w:rPr>
  </w:style>
  <w:style w:type="paragraph" w:styleId="Sangra2detindependiente">
    <w:name w:val="Body Text Indent 2"/>
    <w:basedOn w:val="Normal"/>
    <w:pPr>
      <w:widowControl w:val="0"/>
      <w:autoSpaceDE w:val="0"/>
      <w:autoSpaceDN w:val="0"/>
      <w:adjustRightInd w:val="0"/>
      <w:ind w:firstLine="708"/>
      <w:jc w:val="both"/>
    </w:pPr>
    <w:rPr>
      <w:rFonts w:ascii="Arial" w:hAnsi="Arial" w:cs="Arial"/>
      <w:sz w:val="28"/>
    </w:rPr>
  </w:style>
  <w:style w:type="character" w:styleId="Nmerodepgina">
    <w:name w:val="page number"/>
    <w:basedOn w:val="Fuentedeprrafopredeter"/>
  </w:style>
  <w:style w:type="paragraph" w:styleId="Encabezado">
    <w:name w:val="header"/>
    <w:basedOn w:val="Normal"/>
    <w:pPr>
      <w:tabs>
        <w:tab w:val="center" w:pos="4419"/>
        <w:tab w:val="right" w:pos="8838"/>
      </w:tabs>
    </w:pPr>
  </w:style>
  <w:style w:type="paragraph" w:styleId="Sangradetextonormal">
    <w:name w:val="Body Text Indent"/>
    <w:basedOn w:val="Normal"/>
    <w:link w:val="SangradetextonormalCar"/>
    <w:pPr>
      <w:widowControl w:val="0"/>
      <w:autoSpaceDE w:val="0"/>
      <w:autoSpaceDN w:val="0"/>
      <w:adjustRightInd w:val="0"/>
      <w:spacing w:line="360" w:lineRule="auto"/>
      <w:ind w:firstLine="708"/>
      <w:jc w:val="both"/>
    </w:pPr>
    <w:rPr>
      <w:rFonts w:ascii="Tahoma" w:hAnsi="Tahoma" w:cs="Tahoma"/>
    </w:rPr>
  </w:style>
  <w:style w:type="character" w:customStyle="1" w:styleId="SangradetextonormalCar">
    <w:name w:val="Sangría de texto normal Car"/>
    <w:link w:val="Sangradetextonormal"/>
    <w:rsid w:val="00107553"/>
    <w:rPr>
      <w:rFonts w:ascii="Tahoma" w:hAnsi="Tahoma" w:cs="Tahoma"/>
      <w:sz w:val="24"/>
      <w:szCs w:val="24"/>
    </w:rPr>
  </w:style>
  <w:style w:type="paragraph" w:styleId="Textoindependiente">
    <w:name w:val="Body Text"/>
    <w:basedOn w:val="Normal"/>
    <w:link w:val="TextoindependienteCar"/>
    <w:rsid w:val="00EB2EA6"/>
    <w:pPr>
      <w:spacing w:after="120"/>
    </w:pPr>
  </w:style>
  <w:style w:type="character" w:customStyle="1" w:styleId="TextoindependienteCar">
    <w:name w:val="Texto independiente Car"/>
    <w:link w:val="Textoindependiente"/>
    <w:rsid w:val="00107553"/>
    <w:rPr>
      <w:sz w:val="24"/>
      <w:szCs w:val="24"/>
    </w:rPr>
  </w:style>
  <w:style w:type="paragraph" w:styleId="Textoindependiente3">
    <w:name w:val="Body Text 3"/>
    <w:basedOn w:val="Normal"/>
    <w:rsid w:val="00EB2EA6"/>
    <w:pPr>
      <w:spacing w:after="120"/>
    </w:pPr>
    <w:rPr>
      <w:sz w:val="16"/>
      <w:szCs w:val="16"/>
    </w:rPr>
  </w:style>
  <w:style w:type="character" w:customStyle="1" w:styleId="textonavy">
    <w:name w:val="texto_navy"/>
    <w:basedOn w:val="Fuentedeprrafopredeter"/>
    <w:rsid w:val="00AF702B"/>
  </w:style>
  <w:style w:type="paragraph" w:customStyle="1" w:styleId="Textoindependiente31">
    <w:name w:val="Texto independiente 31"/>
    <w:basedOn w:val="Normal"/>
    <w:rsid w:val="00AF702B"/>
    <w:pPr>
      <w:overflowPunct w:val="0"/>
      <w:autoSpaceDE w:val="0"/>
      <w:autoSpaceDN w:val="0"/>
      <w:adjustRightInd w:val="0"/>
      <w:jc w:val="both"/>
      <w:textAlignment w:val="baseline"/>
    </w:pPr>
    <w:rPr>
      <w:rFonts w:ascii="Tahoma" w:hAnsi="Tahoma"/>
      <w:szCs w:val="20"/>
      <w:lang w:val="es-CO"/>
    </w:rPr>
  </w:style>
  <w:style w:type="character" w:styleId="Refdenotaalpie">
    <w:name w:val="footnote reference"/>
    <w:aliases w:val="Texto nota pie Car2,Texto nota pie Car Car1,Footnote Text Char Char Char Char Char Car2,Footnote Text Char Char Char Char Car2,FA Fu Car2,Footnote Text Char Car2,FC,Ref,f,Texto de nota al pie,Appel note de bas de page,BVI fnr,4_G"/>
    <w:uiPriority w:val="99"/>
    <w:qFormat/>
    <w:rsid w:val="00AF702B"/>
    <w:rPr>
      <w:vertAlign w:val="superscript"/>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 Car,Footnote refe,Footnote reference"/>
    <w:basedOn w:val="Normal"/>
    <w:link w:val="TextonotapieCar"/>
    <w:uiPriority w:val="99"/>
    <w:qFormat/>
    <w:rsid w:val="00AF702B"/>
    <w:rPr>
      <w:sz w:val="20"/>
      <w:szCs w:val="20"/>
    </w:rPr>
  </w:style>
  <w:style w:type="character" w:customStyle="1" w:styleId="TextonotapieCar">
    <w:name w:val="Texto nota pie Car"/>
    <w:aliases w:val="Footnote Text Char Char Char Char Char Car1,Footnote Text Char Char Char Char Car1,Ref. de nota al pie1 Car1,FA Fu Car1,Footnote Text Char Char Char Car1,Footnote Text Char Car,Footnote refe Car,Footnote reference Car1"/>
    <w:basedOn w:val="Fuentedeprrafopredeter"/>
    <w:link w:val="Textonotapie"/>
    <w:uiPriority w:val="99"/>
    <w:rsid w:val="00107553"/>
  </w:style>
  <w:style w:type="paragraph" w:styleId="Sangra3detindependiente">
    <w:name w:val="Body Text Indent 3"/>
    <w:basedOn w:val="Normal"/>
    <w:rsid w:val="0077284B"/>
    <w:pPr>
      <w:spacing w:after="120"/>
      <w:ind w:left="283"/>
    </w:pPr>
    <w:rPr>
      <w:sz w:val="16"/>
      <w:szCs w:val="16"/>
    </w:rPr>
  </w:style>
  <w:style w:type="paragraph" w:customStyle="1" w:styleId="Nueve">
    <w:name w:val="Nueve"/>
    <w:rsid w:val="0077284B"/>
    <w:pPr>
      <w:widowControl w:val="0"/>
      <w:autoSpaceDE w:val="0"/>
      <w:autoSpaceDN w:val="0"/>
      <w:adjustRightInd w:val="0"/>
      <w:spacing w:before="71" w:after="71"/>
      <w:ind w:firstLine="159"/>
      <w:jc w:val="both"/>
    </w:pPr>
    <w:rPr>
      <w:rFonts w:ascii="Arial" w:hAnsi="Arial" w:cs="Arial"/>
      <w:color w:val="000000"/>
    </w:rPr>
  </w:style>
  <w:style w:type="paragraph" w:styleId="Piedepgina">
    <w:name w:val="footer"/>
    <w:basedOn w:val="Normal"/>
    <w:link w:val="PiedepginaCar"/>
    <w:uiPriority w:val="99"/>
    <w:rsid w:val="00D55013"/>
    <w:pPr>
      <w:tabs>
        <w:tab w:val="center" w:pos="4252"/>
        <w:tab w:val="right" w:pos="8504"/>
      </w:tabs>
    </w:pPr>
  </w:style>
  <w:style w:type="paragraph" w:customStyle="1" w:styleId="Textoindependiente21">
    <w:name w:val="Texto independiente 21"/>
    <w:basedOn w:val="Normal"/>
    <w:rsid w:val="004E5E6C"/>
    <w:pPr>
      <w:spacing w:line="360" w:lineRule="auto"/>
      <w:jc w:val="both"/>
    </w:pPr>
    <w:rPr>
      <w:rFonts w:ascii="Arial" w:hAnsi="Arial"/>
      <w:b/>
      <w:sz w:val="28"/>
      <w:szCs w:val="20"/>
      <w:lang w:val="es-ES_tradnl"/>
    </w:rPr>
  </w:style>
  <w:style w:type="paragraph" w:customStyle="1" w:styleId="Listavistosa-nfasis11">
    <w:name w:val="Lista vistosa - Énfasis 11"/>
    <w:basedOn w:val="Normal"/>
    <w:uiPriority w:val="34"/>
    <w:qFormat/>
    <w:rsid w:val="000108A0"/>
    <w:pPr>
      <w:ind w:left="708"/>
    </w:pPr>
  </w:style>
  <w:style w:type="paragraph" w:styleId="Listaconvietas">
    <w:name w:val="List Bullet"/>
    <w:basedOn w:val="Normal"/>
    <w:rsid w:val="00D9453B"/>
    <w:pPr>
      <w:numPr>
        <w:numId w:val="1"/>
      </w:numPr>
      <w:contextualSpacing/>
    </w:pPr>
  </w:style>
  <w:style w:type="character" w:styleId="Hipervnculo">
    <w:name w:val="Hyperlink"/>
    <w:uiPriority w:val="99"/>
    <w:unhideWhenUsed/>
    <w:rsid w:val="00DE5002"/>
    <w:rPr>
      <w:color w:val="0000FF"/>
      <w:u w:val="single"/>
    </w:rPr>
  </w:style>
  <w:style w:type="character" w:styleId="nfasis">
    <w:name w:val="Emphasis"/>
    <w:uiPriority w:val="20"/>
    <w:qFormat/>
    <w:rsid w:val="008A238D"/>
    <w:rPr>
      <w:i/>
      <w:iCs/>
    </w:rPr>
  </w:style>
  <w:style w:type="paragraph" w:customStyle="1" w:styleId="Cuadrculavistosa-nfasis11">
    <w:name w:val="Cuadrícula vistosa - Énfasis 11"/>
    <w:basedOn w:val="Normal"/>
    <w:next w:val="Normal"/>
    <w:link w:val="Cuadrculavistosa-nfasis1Car"/>
    <w:uiPriority w:val="29"/>
    <w:qFormat/>
    <w:rsid w:val="008A238D"/>
    <w:rPr>
      <w:i/>
      <w:iCs/>
      <w:color w:val="000000"/>
    </w:rPr>
  </w:style>
  <w:style w:type="character" w:customStyle="1" w:styleId="Cuadrculavistosa-nfasis1Car">
    <w:name w:val="Cuadrícula vistosa - Énfasis 1 Car"/>
    <w:link w:val="Cuadrculavistosa-nfasis11"/>
    <w:uiPriority w:val="29"/>
    <w:rsid w:val="008A238D"/>
    <w:rPr>
      <w:i/>
      <w:iCs/>
      <w:color w:val="000000"/>
      <w:sz w:val="24"/>
      <w:szCs w:val="24"/>
    </w:rPr>
  </w:style>
  <w:style w:type="character" w:customStyle="1" w:styleId="Tablanormal31">
    <w:name w:val="Tabla normal 31"/>
    <w:uiPriority w:val="19"/>
    <w:qFormat/>
    <w:rsid w:val="000502A9"/>
    <w:rPr>
      <w:i/>
      <w:iCs/>
      <w:color w:val="808080"/>
    </w:rPr>
  </w:style>
  <w:style w:type="paragraph" w:customStyle="1" w:styleId="Default">
    <w:name w:val="Default"/>
    <w:rsid w:val="006C71A8"/>
    <w:pPr>
      <w:autoSpaceDE w:val="0"/>
      <w:autoSpaceDN w:val="0"/>
      <w:adjustRightInd w:val="0"/>
    </w:pPr>
    <w:rPr>
      <w:rFonts w:ascii="Tahoma" w:hAnsi="Tahoma" w:cs="Tahoma"/>
      <w:color w:val="000000"/>
    </w:rPr>
  </w:style>
  <w:style w:type="table" w:styleId="Tablaconcuadrcula">
    <w:name w:val="Table Grid"/>
    <w:basedOn w:val="Tablanormal"/>
    <w:uiPriority w:val="39"/>
    <w:rsid w:val="00AF41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rCar2">
    <w:name w:val="Car Car2"/>
    <w:locked/>
    <w:rsid w:val="00C05AA6"/>
    <w:rPr>
      <w:rFonts w:ascii="Arial" w:hAnsi="Arial" w:cs="Arial"/>
      <w:b/>
      <w:sz w:val="24"/>
      <w:szCs w:val="24"/>
      <w:lang w:val="es-ES" w:eastAsia="es-ES" w:bidi="ar-SA"/>
    </w:rPr>
  </w:style>
  <w:style w:type="paragraph" w:styleId="NormalWeb">
    <w:name w:val="Normal (Web)"/>
    <w:basedOn w:val="Normal"/>
    <w:uiPriority w:val="99"/>
    <w:rsid w:val="00BA2038"/>
    <w:pPr>
      <w:spacing w:before="100" w:beforeAutospacing="1" w:after="100" w:afterAutospacing="1"/>
    </w:pPr>
  </w:style>
  <w:style w:type="paragraph" w:styleId="Textoindependiente2">
    <w:name w:val="Body Text 2"/>
    <w:basedOn w:val="Normal"/>
    <w:rsid w:val="003A3BBB"/>
    <w:pPr>
      <w:spacing w:after="120" w:line="480" w:lineRule="auto"/>
    </w:pPr>
  </w:style>
  <w:style w:type="paragraph" w:styleId="Textodeglobo">
    <w:name w:val="Balloon Text"/>
    <w:basedOn w:val="Normal"/>
    <w:semiHidden/>
    <w:rsid w:val="00743F97"/>
    <w:rPr>
      <w:rFonts w:ascii="Tahoma" w:hAnsi="Tahoma" w:cs="Tahoma"/>
      <w:sz w:val="16"/>
      <w:szCs w:val="16"/>
    </w:rPr>
  </w:style>
  <w:style w:type="character" w:styleId="Hipervnculovisitado">
    <w:name w:val="FollowedHyperlink"/>
    <w:uiPriority w:val="99"/>
    <w:unhideWhenUsed/>
    <w:rsid w:val="00863CCE"/>
    <w:rPr>
      <w:color w:val="800080"/>
      <w:u w:val="single"/>
    </w:rPr>
  </w:style>
  <w:style w:type="paragraph" w:styleId="Prrafodelista">
    <w:name w:val="List Paragraph"/>
    <w:basedOn w:val="Normal"/>
    <w:uiPriority w:val="34"/>
    <w:qFormat/>
    <w:rsid w:val="00746FF3"/>
    <w:pPr>
      <w:ind w:left="720"/>
      <w:contextualSpacing/>
    </w:pPr>
  </w:style>
  <w:style w:type="paragraph" w:styleId="Sinespaciado">
    <w:name w:val="No Spacing"/>
    <w:link w:val="SinespaciadoCar"/>
    <w:uiPriority w:val="1"/>
    <w:qFormat/>
    <w:rsid w:val="00746FF3"/>
  </w:style>
  <w:style w:type="character" w:customStyle="1" w:styleId="PiedepginaCar">
    <w:name w:val="Pie de página Car"/>
    <w:link w:val="Piedepgina"/>
    <w:uiPriority w:val="99"/>
    <w:rsid w:val="00414B84"/>
    <w:rPr>
      <w:sz w:val="24"/>
      <w:szCs w:val="24"/>
    </w:rPr>
  </w:style>
  <w:style w:type="character" w:styleId="nfasissutil">
    <w:name w:val="Subtle Emphasis"/>
    <w:basedOn w:val="Fuentedeprrafopredeter"/>
    <w:uiPriority w:val="19"/>
    <w:qFormat/>
    <w:rsid w:val="00924F0D"/>
    <w:rPr>
      <w:i/>
      <w:iCs/>
      <w:color w:val="404040" w:themeColor="text1" w:themeTint="BF"/>
    </w:rPr>
  </w:style>
  <w:style w:type="character" w:customStyle="1" w:styleId="TextonotapieCar1">
    <w:name w:val="Texto nota pie Car1"/>
    <w:aliases w:val="Texto nota pie Car Car,Footnote Text Char Char Char Char Char Car,Footnote Text Char Char Char Char Car,Ref. de nota al pie1 Car,FA Fu Car,Footnote Text Char Char Char Car,Footnote reference Car,Texto nota pie Car Car Car Car,Ca Car"/>
    <w:basedOn w:val="Fuentedeprrafopredeter"/>
    <w:rsid w:val="007E69CD"/>
    <w:rPr>
      <w:sz w:val="20"/>
      <w:szCs w:val="20"/>
      <w:lang w:val="es-CO" w:eastAsia="es-CO"/>
    </w:rPr>
  </w:style>
  <w:style w:type="paragraph" w:customStyle="1" w:styleId="paragraph">
    <w:name w:val="paragraph"/>
    <w:basedOn w:val="Normal"/>
    <w:rsid w:val="00B75315"/>
    <w:pPr>
      <w:spacing w:before="100" w:beforeAutospacing="1" w:after="100" w:afterAutospacing="1"/>
    </w:pPr>
    <w:rPr>
      <w:lang w:val="es-CO" w:eastAsia="es-ES_tradnl"/>
    </w:rPr>
  </w:style>
  <w:style w:type="character" w:customStyle="1" w:styleId="normaltextrun">
    <w:name w:val="normaltextrun"/>
    <w:basedOn w:val="Fuentedeprrafopredeter"/>
    <w:rsid w:val="00B75315"/>
  </w:style>
  <w:style w:type="character" w:customStyle="1" w:styleId="eop">
    <w:name w:val="eop"/>
    <w:basedOn w:val="Fuentedeprrafopredeter"/>
    <w:rsid w:val="00B75315"/>
  </w:style>
  <w:style w:type="paragraph" w:customStyle="1" w:styleId="Poromisin">
    <w:name w:val="Por omisión"/>
    <w:rsid w:val="00766B8A"/>
    <w:pPr>
      <w:pBdr>
        <w:top w:val="nil"/>
        <w:left w:val="nil"/>
        <w:bottom w:val="nil"/>
        <w:right w:val="nil"/>
        <w:between w:val="nil"/>
        <w:bar w:val="nil"/>
      </w:pBdr>
      <w:spacing w:line="276" w:lineRule="auto"/>
      <w:ind w:firstLine="709"/>
      <w:jc w:val="both"/>
    </w:pPr>
    <w:rPr>
      <w:rFonts w:ascii="Tahoma" w:eastAsia="Arial Unicode MS" w:hAnsi="Tahoma" w:cs="Arial Unicode MS"/>
      <w:color w:val="000000"/>
      <w:sz w:val="22"/>
      <w:szCs w:val="22"/>
      <w:bdr w:val="nil"/>
      <w:lang w:val="es-ES_tradnl"/>
    </w:rPr>
  </w:style>
  <w:style w:type="paragraph" w:customStyle="1" w:styleId="Yo">
    <w:name w:val="Yo"/>
    <w:basedOn w:val="Ttulo3"/>
    <w:qFormat/>
    <w:rsid w:val="00F15705"/>
    <w:pPr>
      <w:widowControl w:val="0"/>
      <w:numPr>
        <w:numId w:val="2"/>
      </w:numPr>
      <w:tabs>
        <w:tab w:val="left" w:pos="-1440"/>
        <w:tab w:val="left" w:pos="-720"/>
      </w:tabs>
      <w:suppressAutoHyphens/>
      <w:spacing w:before="0" w:after="0" w:line="360" w:lineRule="auto"/>
      <w:jc w:val="center"/>
    </w:pPr>
    <w:rPr>
      <w:rFonts w:ascii="Bookman Old Style" w:hAnsi="Bookman Old Style" w:cs="Estrangelo Edessa"/>
      <w:sz w:val="28"/>
      <w:szCs w:val="28"/>
    </w:rPr>
  </w:style>
  <w:style w:type="character" w:customStyle="1" w:styleId="SinespaciadoCar">
    <w:name w:val="Sin espaciado Car"/>
    <w:link w:val="Sinespaciado"/>
    <w:uiPriority w:val="1"/>
    <w:locked/>
    <w:rsid w:val="00671B43"/>
    <w:rPr>
      <w:sz w:val="24"/>
      <w:szCs w:val="24"/>
    </w:rPr>
  </w:style>
  <w:style w:type="character" w:customStyle="1" w:styleId="Mencinsinresolver1">
    <w:name w:val="Mención sin resolver1"/>
    <w:basedOn w:val="Fuentedeprrafopredeter"/>
    <w:uiPriority w:val="99"/>
    <w:semiHidden/>
    <w:unhideWhenUsed/>
    <w:rsid w:val="006E1255"/>
    <w:rPr>
      <w:color w:val="605E5C"/>
      <w:shd w:val="clear" w:color="auto" w:fill="E1DFDD"/>
    </w:rPr>
  </w:style>
  <w:style w:type="paragraph" w:customStyle="1" w:styleId="Cuerpodeltexto1">
    <w:name w:val="Cuerpo del texto1"/>
    <w:basedOn w:val="Normal"/>
    <w:uiPriority w:val="99"/>
    <w:rsid w:val="00AF61DD"/>
    <w:pPr>
      <w:shd w:val="clear" w:color="auto" w:fill="FFFFFF"/>
      <w:spacing w:after="120" w:line="240" w:lineRule="atLeast"/>
    </w:pPr>
    <w:rPr>
      <w:rFonts w:ascii="Book Antiqua" w:eastAsia="Arial Unicode MS" w:hAnsi="Book Antiqua" w:cs="Book Antiqua"/>
      <w:sz w:val="30"/>
      <w:szCs w:val="30"/>
      <w:lang w:val="es-ES_tradnl"/>
    </w:rPr>
  </w:style>
  <w:style w:type="character" w:customStyle="1" w:styleId="apple-converted-space">
    <w:name w:val="apple-converted-space"/>
    <w:basedOn w:val="Fuentedeprrafopredeter"/>
    <w:rsid w:val="001A71ED"/>
  </w:style>
  <w:style w:type="character" w:styleId="Textoennegrita">
    <w:name w:val="Strong"/>
    <w:basedOn w:val="Fuentedeprrafopredeter"/>
    <w:uiPriority w:val="22"/>
    <w:qFormat/>
    <w:rsid w:val="0072532D"/>
    <w:rPr>
      <w:b/>
      <w:bCs/>
    </w:rPr>
  </w:style>
  <w:style w:type="character" w:styleId="Refdecomentario">
    <w:name w:val="annotation reference"/>
    <w:basedOn w:val="Fuentedeprrafopredeter"/>
    <w:uiPriority w:val="99"/>
    <w:semiHidden/>
    <w:unhideWhenUsed/>
    <w:rsid w:val="00003532"/>
    <w:rPr>
      <w:sz w:val="16"/>
      <w:szCs w:val="16"/>
    </w:rPr>
  </w:style>
  <w:style w:type="paragraph" w:styleId="Textocomentario">
    <w:name w:val="annotation text"/>
    <w:basedOn w:val="Normal"/>
    <w:link w:val="TextocomentarioCar"/>
    <w:semiHidden/>
    <w:unhideWhenUsed/>
    <w:rsid w:val="00003532"/>
    <w:rPr>
      <w:sz w:val="20"/>
      <w:szCs w:val="20"/>
    </w:rPr>
  </w:style>
  <w:style w:type="character" w:customStyle="1" w:styleId="TextocomentarioCar">
    <w:name w:val="Texto comentario Car"/>
    <w:basedOn w:val="Fuentedeprrafopredeter"/>
    <w:link w:val="Textocomentario"/>
    <w:semiHidden/>
    <w:rsid w:val="00003532"/>
  </w:style>
  <w:style w:type="paragraph" w:styleId="Asuntodelcomentario">
    <w:name w:val="annotation subject"/>
    <w:basedOn w:val="Textocomentario"/>
    <w:next w:val="Textocomentario"/>
    <w:link w:val="AsuntodelcomentarioCar"/>
    <w:semiHidden/>
    <w:unhideWhenUsed/>
    <w:rsid w:val="00003532"/>
    <w:rPr>
      <w:b/>
      <w:bCs/>
    </w:rPr>
  </w:style>
  <w:style w:type="character" w:customStyle="1" w:styleId="AsuntodelcomentarioCar">
    <w:name w:val="Asunto del comentario Car"/>
    <w:basedOn w:val="TextocomentarioCar"/>
    <w:link w:val="Asuntodelcomentario"/>
    <w:semiHidden/>
    <w:rsid w:val="00003532"/>
    <w:rPr>
      <w:b/>
      <w:bCs/>
    </w:rPr>
  </w:style>
  <w:style w:type="paragraph" w:customStyle="1" w:styleId="Textoindependiente22">
    <w:name w:val="Texto independiente 22"/>
    <w:basedOn w:val="Normal"/>
    <w:rsid w:val="00EC38F4"/>
    <w:pPr>
      <w:widowControl w:val="0"/>
      <w:spacing w:line="360" w:lineRule="auto"/>
      <w:ind w:firstLine="709"/>
      <w:jc w:val="both"/>
    </w:pPr>
    <w:rPr>
      <w:rFonts w:ascii="Arial Narrow" w:hAnsi="Arial Narrow"/>
      <w:sz w:val="30"/>
      <w:szCs w:val="20"/>
    </w:rPr>
  </w:style>
  <w:style w:type="character" w:customStyle="1" w:styleId="Mencinsinresolver2">
    <w:name w:val="Mención sin resolver2"/>
    <w:basedOn w:val="Fuentedeprrafopredeter"/>
    <w:rsid w:val="00B11F50"/>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selectable-text">
    <w:name w:val="selectable-text"/>
    <w:basedOn w:val="Fuentedeprrafopredeter"/>
    <w:rsid w:val="009D6E92"/>
  </w:style>
  <w:style w:type="paragraph" w:styleId="Revisin">
    <w:name w:val="Revision"/>
    <w:hidden/>
    <w:uiPriority w:val="99"/>
    <w:semiHidden/>
    <w:rsid w:val="00E23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59198">
      <w:bodyDiv w:val="1"/>
      <w:marLeft w:val="0"/>
      <w:marRight w:val="0"/>
      <w:marTop w:val="0"/>
      <w:marBottom w:val="0"/>
      <w:divBdr>
        <w:top w:val="none" w:sz="0" w:space="0" w:color="auto"/>
        <w:left w:val="none" w:sz="0" w:space="0" w:color="auto"/>
        <w:bottom w:val="none" w:sz="0" w:space="0" w:color="auto"/>
        <w:right w:val="none" w:sz="0" w:space="0" w:color="auto"/>
      </w:divBdr>
      <w:divsChild>
        <w:div w:id="1472484371">
          <w:marLeft w:val="0"/>
          <w:marRight w:val="0"/>
          <w:marTop w:val="0"/>
          <w:marBottom w:val="0"/>
          <w:divBdr>
            <w:top w:val="none" w:sz="0" w:space="0" w:color="auto"/>
            <w:left w:val="none" w:sz="0" w:space="0" w:color="auto"/>
            <w:bottom w:val="none" w:sz="0" w:space="0" w:color="auto"/>
            <w:right w:val="none" w:sz="0" w:space="0" w:color="auto"/>
          </w:divBdr>
          <w:divsChild>
            <w:div w:id="165287743">
              <w:marLeft w:val="0"/>
              <w:marRight w:val="0"/>
              <w:marTop w:val="0"/>
              <w:marBottom w:val="0"/>
              <w:divBdr>
                <w:top w:val="none" w:sz="0" w:space="0" w:color="auto"/>
                <w:left w:val="none" w:sz="0" w:space="0" w:color="auto"/>
                <w:bottom w:val="none" w:sz="0" w:space="0" w:color="auto"/>
                <w:right w:val="none" w:sz="0" w:space="0" w:color="auto"/>
              </w:divBdr>
            </w:div>
            <w:div w:id="1406762762">
              <w:marLeft w:val="0"/>
              <w:marRight w:val="0"/>
              <w:marTop w:val="0"/>
              <w:marBottom w:val="0"/>
              <w:divBdr>
                <w:top w:val="none" w:sz="0" w:space="0" w:color="auto"/>
                <w:left w:val="none" w:sz="0" w:space="0" w:color="auto"/>
                <w:bottom w:val="none" w:sz="0" w:space="0" w:color="auto"/>
                <w:right w:val="none" w:sz="0" w:space="0" w:color="auto"/>
              </w:divBdr>
            </w:div>
            <w:div w:id="1614285702">
              <w:marLeft w:val="0"/>
              <w:marRight w:val="0"/>
              <w:marTop w:val="0"/>
              <w:marBottom w:val="0"/>
              <w:divBdr>
                <w:top w:val="none" w:sz="0" w:space="0" w:color="auto"/>
                <w:left w:val="none" w:sz="0" w:space="0" w:color="auto"/>
                <w:bottom w:val="none" w:sz="0" w:space="0" w:color="auto"/>
                <w:right w:val="none" w:sz="0" w:space="0" w:color="auto"/>
              </w:divBdr>
            </w:div>
            <w:div w:id="609243891">
              <w:marLeft w:val="0"/>
              <w:marRight w:val="0"/>
              <w:marTop w:val="0"/>
              <w:marBottom w:val="0"/>
              <w:divBdr>
                <w:top w:val="none" w:sz="0" w:space="0" w:color="auto"/>
                <w:left w:val="none" w:sz="0" w:space="0" w:color="auto"/>
                <w:bottom w:val="none" w:sz="0" w:space="0" w:color="auto"/>
                <w:right w:val="none" w:sz="0" w:space="0" w:color="auto"/>
              </w:divBdr>
            </w:div>
          </w:divsChild>
        </w:div>
        <w:div w:id="194269772">
          <w:marLeft w:val="0"/>
          <w:marRight w:val="0"/>
          <w:marTop w:val="0"/>
          <w:marBottom w:val="0"/>
          <w:divBdr>
            <w:top w:val="none" w:sz="0" w:space="0" w:color="auto"/>
            <w:left w:val="none" w:sz="0" w:space="0" w:color="auto"/>
            <w:bottom w:val="none" w:sz="0" w:space="0" w:color="auto"/>
            <w:right w:val="none" w:sz="0" w:space="0" w:color="auto"/>
          </w:divBdr>
        </w:div>
        <w:div w:id="1454440792">
          <w:marLeft w:val="0"/>
          <w:marRight w:val="0"/>
          <w:marTop w:val="0"/>
          <w:marBottom w:val="0"/>
          <w:divBdr>
            <w:top w:val="none" w:sz="0" w:space="0" w:color="auto"/>
            <w:left w:val="none" w:sz="0" w:space="0" w:color="auto"/>
            <w:bottom w:val="none" w:sz="0" w:space="0" w:color="auto"/>
            <w:right w:val="none" w:sz="0" w:space="0" w:color="auto"/>
          </w:divBdr>
        </w:div>
        <w:div w:id="467631428">
          <w:marLeft w:val="0"/>
          <w:marRight w:val="0"/>
          <w:marTop w:val="0"/>
          <w:marBottom w:val="0"/>
          <w:divBdr>
            <w:top w:val="none" w:sz="0" w:space="0" w:color="auto"/>
            <w:left w:val="none" w:sz="0" w:space="0" w:color="auto"/>
            <w:bottom w:val="none" w:sz="0" w:space="0" w:color="auto"/>
            <w:right w:val="none" w:sz="0" w:space="0" w:color="auto"/>
          </w:divBdr>
        </w:div>
        <w:div w:id="1383410685">
          <w:marLeft w:val="0"/>
          <w:marRight w:val="0"/>
          <w:marTop w:val="0"/>
          <w:marBottom w:val="0"/>
          <w:divBdr>
            <w:top w:val="none" w:sz="0" w:space="0" w:color="auto"/>
            <w:left w:val="none" w:sz="0" w:space="0" w:color="auto"/>
            <w:bottom w:val="none" w:sz="0" w:space="0" w:color="auto"/>
            <w:right w:val="none" w:sz="0" w:space="0" w:color="auto"/>
          </w:divBdr>
        </w:div>
        <w:div w:id="296492048">
          <w:marLeft w:val="0"/>
          <w:marRight w:val="0"/>
          <w:marTop w:val="0"/>
          <w:marBottom w:val="0"/>
          <w:divBdr>
            <w:top w:val="none" w:sz="0" w:space="0" w:color="auto"/>
            <w:left w:val="none" w:sz="0" w:space="0" w:color="auto"/>
            <w:bottom w:val="none" w:sz="0" w:space="0" w:color="auto"/>
            <w:right w:val="none" w:sz="0" w:space="0" w:color="auto"/>
          </w:divBdr>
        </w:div>
        <w:div w:id="117720181">
          <w:marLeft w:val="0"/>
          <w:marRight w:val="0"/>
          <w:marTop w:val="0"/>
          <w:marBottom w:val="0"/>
          <w:divBdr>
            <w:top w:val="none" w:sz="0" w:space="0" w:color="auto"/>
            <w:left w:val="none" w:sz="0" w:space="0" w:color="auto"/>
            <w:bottom w:val="none" w:sz="0" w:space="0" w:color="auto"/>
            <w:right w:val="none" w:sz="0" w:space="0" w:color="auto"/>
          </w:divBdr>
          <w:divsChild>
            <w:div w:id="864563566">
              <w:marLeft w:val="0"/>
              <w:marRight w:val="0"/>
              <w:marTop w:val="0"/>
              <w:marBottom w:val="0"/>
              <w:divBdr>
                <w:top w:val="none" w:sz="0" w:space="0" w:color="auto"/>
                <w:left w:val="none" w:sz="0" w:space="0" w:color="auto"/>
                <w:bottom w:val="none" w:sz="0" w:space="0" w:color="auto"/>
                <w:right w:val="none" w:sz="0" w:space="0" w:color="auto"/>
              </w:divBdr>
            </w:div>
            <w:div w:id="1742869037">
              <w:marLeft w:val="0"/>
              <w:marRight w:val="0"/>
              <w:marTop w:val="0"/>
              <w:marBottom w:val="0"/>
              <w:divBdr>
                <w:top w:val="none" w:sz="0" w:space="0" w:color="auto"/>
                <w:left w:val="none" w:sz="0" w:space="0" w:color="auto"/>
                <w:bottom w:val="none" w:sz="0" w:space="0" w:color="auto"/>
                <w:right w:val="none" w:sz="0" w:space="0" w:color="auto"/>
              </w:divBdr>
            </w:div>
            <w:div w:id="1478302049">
              <w:marLeft w:val="0"/>
              <w:marRight w:val="0"/>
              <w:marTop w:val="0"/>
              <w:marBottom w:val="0"/>
              <w:divBdr>
                <w:top w:val="none" w:sz="0" w:space="0" w:color="auto"/>
                <w:left w:val="none" w:sz="0" w:space="0" w:color="auto"/>
                <w:bottom w:val="none" w:sz="0" w:space="0" w:color="auto"/>
                <w:right w:val="none" w:sz="0" w:space="0" w:color="auto"/>
              </w:divBdr>
            </w:div>
            <w:div w:id="528758393">
              <w:marLeft w:val="0"/>
              <w:marRight w:val="0"/>
              <w:marTop w:val="0"/>
              <w:marBottom w:val="0"/>
              <w:divBdr>
                <w:top w:val="none" w:sz="0" w:space="0" w:color="auto"/>
                <w:left w:val="none" w:sz="0" w:space="0" w:color="auto"/>
                <w:bottom w:val="none" w:sz="0" w:space="0" w:color="auto"/>
                <w:right w:val="none" w:sz="0" w:space="0" w:color="auto"/>
              </w:divBdr>
            </w:div>
            <w:div w:id="1600211113">
              <w:marLeft w:val="0"/>
              <w:marRight w:val="0"/>
              <w:marTop w:val="0"/>
              <w:marBottom w:val="0"/>
              <w:divBdr>
                <w:top w:val="none" w:sz="0" w:space="0" w:color="auto"/>
                <w:left w:val="none" w:sz="0" w:space="0" w:color="auto"/>
                <w:bottom w:val="none" w:sz="0" w:space="0" w:color="auto"/>
                <w:right w:val="none" w:sz="0" w:space="0" w:color="auto"/>
              </w:divBdr>
            </w:div>
          </w:divsChild>
        </w:div>
        <w:div w:id="1273591681">
          <w:marLeft w:val="0"/>
          <w:marRight w:val="0"/>
          <w:marTop w:val="0"/>
          <w:marBottom w:val="0"/>
          <w:divBdr>
            <w:top w:val="none" w:sz="0" w:space="0" w:color="auto"/>
            <w:left w:val="none" w:sz="0" w:space="0" w:color="auto"/>
            <w:bottom w:val="none" w:sz="0" w:space="0" w:color="auto"/>
            <w:right w:val="none" w:sz="0" w:space="0" w:color="auto"/>
          </w:divBdr>
        </w:div>
        <w:div w:id="1295217665">
          <w:marLeft w:val="0"/>
          <w:marRight w:val="0"/>
          <w:marTop w:val="0"/>
          <w:marBottom w:val="0"/>
          <w:divBdr>
            <w:top w:val="none" w:sz="0" w:space="0" w:color="auto"/>
            <w:left w:val="none" w:sz="0" w:space="0" w:color="auto"/>
            <w:bottom w:val="none" w:sz="0" w:space="0" w:color="auto"/>
            <w:right w:val="none" w:sz="0" w:space="0" w:color="auto"/>
          </w:divBdr>
        </w:div>
        <w:div w:id="1703938108">
          <w:marLeft w:val="0"/>
          <w:marRight w:val="0"/>
          <w:marTop w:val="0"/>
          <w:marBottom w:val="0"/>
          <w:divBdr>
            <w:top w:val="none" w:sz="0" w:space="0" w:color="auto"/>
            <w:left w:val="none" w:sz="0" w:space="0" w:color="auto"/>
            <w:bottom w:val="none" w:sz="0" w:space="0" w:color="auto"/>
            <w:right w:val="none" w:sz="0" w:space="0" w:color="auto"/>
          </w:divBdr>
        </w:div>
        <w:div w:id="2069524975">
          <w:marLeft w:val="0"/>
          <w:marRight w:val="0"/>
          <w:marTop w:val="0"/>
          <w:marBottom w:val="0"/>
          <w:divBdr>
            <w:top w:val="none" w:sz="0" w:space="0" w:color="auto"/>
            <w:left w:val="none" w:sz="0" w:space="0" w:color="auto"/>
            <w:bottom w:val="none" w:sz="0" w:space="0" w:color="auto"/>
            <w:right w:val="none" w:sz="0" w:space="0" w:color="auto"/>
          </w:divBdr>
        </w:div>
      </w:divsChild>
    </w:div>
    <w:div w:id="115369487">
      <w:bodyDiv w:val="1"/>
      <w:marLeft w:val="0"/>
      <w:marRight w:val="0"/>
      <w:marTop w:val="0"/>
      <w:marBottom w:val="0"/>
      <w:divBdr>
        <w:top w:val="none" w:sz="0" w:space="0" w:color="auto"/>
        <w:left w:val="none" w:sz="0" w:space="0" w:color="auto"/>
        <w:bottom w:val="none" w:sz="0" w:space="0" w:color="auto"/>
        <w:right w:val="none" w:sz="0" w:space="0" w:color="auto"/>
      </w:divBdr>
    </w:div>
    <w:div w:id="134110352">
      <w:bodyDiv w:val="1"/>
      <w:marLeft w:val="0"/>
      <w:marRight w:val="0"/>
      <w:marTop w:val="0"/>
      <w:marBottom w:val="0"/>
      <w:divBdr>
        <w:top w:val="none" w:sz="0" w:space="0" w:color="auto"/>
        <w:left w:val="none" w:sz="0" w:space="0" w:color="auto"/>
        <w:bottom w:val="none" w:sz="0" w:space="0" w:color="auto"/>
        <w:right w:val="none" w:sz="0" w:space="0" w:color="auto"/>
      </w:divBdr>
      <w:divsChild>
        <w:div w:id="2069646610">
          <w:marLeft w:val="0"/>
          <w:marRight w:val="0"/>
          <w:marTop w:val="0"/>
          <w:marBottom w:val="0"/>
          <w:divBdr>
            <w:top w:val="none" w:sz="0" w:space="0" w:color="auto"/>
            <w:left w:val="none" w:sz="0" w:space="0" w:color="auto"/>
            <w:bottom w:val="none" w:sz="0" w:space="0" w:color="auto"/>
            <w:right w:val="none" w:sz="0" w:space="0" w:color="auto"/>
          </w:divBdr>
        </w:div>
        <w:div w:id="1372535449">
          <w:marLeft w:val="0"/>
          <w:marRight w:val="0"/>
          <w:marTop w:val="0"/>
          <w:marBottom w:val="0"/>
          <w:divBdr>
            <w:top w:val="none" w:sz="0" w:space="0" w:color="auto"/>
            <w:left w:val="none" w:sz="0" w:space="0" w:color="auto"/>
            <w:bottom w:val="none" w:sz="0" w:space="0" w:color="auto"/>
            <w:right w:val="none" w:sz="0" w:space="0" w:color="auto"/>
          </w:divBdr>
        </w:div>
      </w:divsChild>
    </w:div>
    <w:div w:id="136723163">
      <w:bodyDiv w:val="1"/>
      <w:marLeft w:val="0"/>
      <w:marRight w:val="0"/>
      <w:marTop w:val="0"/>
      <w:marBottom w:val="0"/>
      <w:divBdr>
        <w:top w:val="none" w:sz="0" w:space="0" w:color="auto"/>
        <w:left w:val="none" w:sz="0" w:space="0" w:color="auto"/>
        <w:bottom w:val="none" w:sz="0" w:space="0" w:color="auto"/>
        <w:right w:val="none" w:sz="0" w:space="0" w:color="auto"/>
      </w:divBdr>
    </w:div>
    <w:div w:id="257107867">
      <w:bodyDiv w:val="1"/>
      <w:marLeft w:val="0"/>
      <w:marRight w:val="0"/>
      <w:marTop w:val="0"/>
      <w:marBottom w:val="0"/>
      <w:divBdr>
        <w:top w:val="none" w:sz="0" w:space="0" w:color="auto"/>
        <w:left w:val="none" w:sz="0" w:space="0" w:color="auto"/>
        <w:bottom w:val="none" w:sz="0" w:space="0" w:color="auto"/>
        <w:right w:val="none" w:sz="0" w:space="0" w:color="auto"/>
      </w:divBdr>
    </w:div>
    <w:div w:id="289826847">
      <w:bodyDiv w:val="1"/>
      <w:marLeft w:val="0"/>
      <w:marRight w:val="0"/>
      <w:marTop w:val="0"/>
      <w:marBottom w:val="0"/>
      <w:divBdr>
        <w:top w:val="none" w:sz="0" w:space="0" w:color="auto"/>
        <w:left w:val="none" w:sz="0" w:space="0" w:color="auto"/>
        <w:bottom w:val="none" w:sz="0" w:space="0" w:color="auto"/>
        <w:right w:val="none" w:sz="0" w:space="0" w:color="auto"/>
      </w:divBdr>
      <w:divsChild>
        <w:div w:id="1216964912">
          <w:marLeft w:val="0"/>
          <w:marRight w:val="0"/>
          <w:marTop w:val="0"/>
          <w:marBottom w:val="0"/>
          <w:divBdr>
            <w:top w:val="none" w:sz="0" w:space="0" w:color="auto"/>
            <w:left w:val="none" w:sz="0" w:space="0" w:color="auto"/>
            <w:bottom w:val="none" w:sz="0" w:space="0" w:color="auto"/>
            <w:right w:val="none" w:sz="0" w:space="0" w:color="auto"/>
          </w:divBdr>
        </w:div>
        <w:div w:id="1805539069">
          <w:marLeft w:val="0"/>
          <w:marRight w:val="0"/>
          <w:marTop w:val="0"/>
          <w:marBottom w:val="0"/>
          <w:divBdr>
            <w:top w:val="none" w:sz="0" w:space="0" w:color="auto"/>
            <w:left w:val="none" w:sz="0" w:space="0" w:color="auto"/>
            <w:bottom w:val="none" w:sz="0" w:space="0" w:color="auto"/>
            <w:right w:val="none" w:sz="0" w:space="0" w:color="auto"/>
          </w:divBdr>
        </w:div>
        <w:div w:id="1457990366">
          <w:marLeft w:val="0"/>
          <w:marRight w:val="0"/>
          <w:marTop w:val="0"/>
          <w:marBottom w:val="0"/>
          <w:divBdr>
            <w:top w:val="none" w:sz="0" w:space="0" w:color="auto"/>
            <w:left w:val="none" w:sz="0" w:space="0" w:color="auto"/>
            <w:bottom w:val="none" w:sz="0" w:space="0" w:color="auto"/>
            <w:right w:val="none" w:sz="0" w:space="0" w:color="auto"/>
          </w:divBdr>
        </w:div>
      </w:divsChild>
    </w:div>
    <w:div w:id="426732180">
      <w:bodyDiv w:val="1"/>
      <w:marLeft w:val="0"/>
      <w:marRight w:val="0"/>
      <w:marTop w:val="0"/>
      <w:marBottom w:val="0"/>
      <w:divBdr>
        <w:top w:val="none" w:sz="0" w:space="0" w:color="auto"/>
        <w:left w:val="none" w:sz="0" w:space="0" w:color="auto"/>
        <w:bottom w:val="none" w:sz="0" w:space="0" w:color="auto"/>
        <w:right w:val="none" w:sz="0" w:space="0" w:color="auto"/>
      </w:divBdr>
    </w:div>
    <w:div w:id="639044354">
      <w:bodyDiv w:val="1"/>
      <w:marLeft w:val="0"/>
      <w:marRight w:val="0"/>
      <w:marTop w:val="0"/>
      <w:marBottom w:val="0"/>
      <w:divBdr>
        <w:top w:val="none" w:sz="0" w:space="0" w:color="auto"/>
        <w:left w:val="none" w:sz="0" w:space="0" w:color="auto"/>
        <w:bottom w:val="none" w:sz="0" w:space="0" w:color="auto"/>
        <w:right w:val="none" w:sz="0" w:space="0" w:color="auto"/>
      </w:divBdr>
    </w:div>
    <w:div w:id="687604713">
      <w:bodyDiv w:val="1"/>
      <w:marLeft w:val="0"/>
      <w:marRight w:val="0"/>
      <w:marTop w:val="0"/>
      <w:marBottom w:val="0"/>
      <w:divBdr>
        <w:top w:val="none" w:sz="0" w:space="0" w:color="auto"/>
        <w:left w:val="none" w:sz="0" w:space="0" w:color="auto"/>
        <w:bottom w:val="none" w:sz="0" w:space="0" w:color="auto"/>
        <w:right w:val="none" w:sz="0" w:space="0" w:color="auto"/>
      </w:divBdr>
    </w:div>
    <w:div w:id="719982344">
      <w:bodyDiv w:val="1"/>
      <w:marLeft w:val="0"/>
      <w:marRight w:val="0"/>
      <w:marTop w:val="0"/>
      <w:marBottom w:val="0"/>
      <w:divBdr>
        <w:top w:val="none" w:sz="0" w:space="0" w:color="auto"/>
        <w:left w:val="none" w:sz="0" w:space="0" w:color="auto"/>
        <w:bottom w:val="none" w:sz="0" w:space="0" w:color="auto"/>
        <w:right w:val="none" w:sz="0" w:space="0" w:color="auto"/>
      </w:divBdr>
      <w:divsChild>
        <w:div w:id="1066342575">
          <w:marLeft w:val="0"/>
          <w:marRight w:val="0"/>
          <w:marTop w:val="0"/>
          <w:marBottom w:val="0"/>
          <w:divBdr>
            <w:top w:val="none" w:sz="0" w:space="0" w:color="auto"/>
            <w:left w:val="none" w:sz="0" w:space="0" w:color="auto"/>
            <w:bottom w:val="none" w:sz="0" w:space="0" w:color="auto"/>
            <w:right w:val="none" w:sz="0" w:space="0" w:color="auto"/>
          </w:divBdr>
        </w:div>
        <w:div w:id="335230739">
          <w:marLeft w:val="0"/>
          <w:marRight w:val="0"/>
          <w:marTop w:val="0"/>
          <w:marBottom w:val="0"/>
          <w:divBdr>
            <w:top w:val="none" w:sz="0" w:space="0" w:color="auto"/>
            <w:left w:val="none" w:sz="0" w:space="0" w:color="auto"/>
            <w:bottom w:val="none" w:sz="0" w:space="0" w:color="auto"/>
            <w:right w:val="none" w:sz="0" w:space="0" w:color="auto"/>
          </w:divBdr>
        </w:div>
        <w:div w:id="1936132014">
          <w:marLeft w:val="0"/>
          <w:marRight w:val="0"/>
          <w:marTop w:val="0"/>
          <w:marBottom w:val="0"/>
          <w:divBdr>
            <w:top w:val="none" w:sz="0" w:space="0" w:color="auto"/>
            <w:left w:val="none" w:sz="0" w:space="0" w:color="auto"/>
            <w:bottom w:val="none" w:sz="0" w:space="0" w:color="auto"/>
            <w:right w:val="none" w:sz="0" w:space="0" w:color="auto"/>
          </w:divBdr>
        </w:div>
        <w:div w:id="729184038">
          <w:marLeft w:val="0"/>
          <w:marRight w:val="0"/>
          <w:marTop w:val="0"/>
          <w:marBottom w:val="0"/>
          <w:divBdr>
            <w:top w:val="none" w:sz="0" w:space="0" w:color="auto"/>
            <w:left w:val="none" w:sz="0" w:space="0" w:color="auto"/>
            <w:bottom w:val="none" w:sz="0" w:space="0" w:color="auto"/>
            <w:right w:val="none" w:sz="0" w:space="0" w:color="auto"/>
          </w:divBdr>
        </w:div>
      </w:divsChild>
    </w:div>
    <w:div w:id="853110536">
      <w:bodyDiv w:val="1"/>
      <w:marLeft w:val="0"/>
      <w:marRight w:val="0"/>
      <w:marTop w:val="0"/>
      <w:marBottom w:val="0"/>
      <w:divBdr>
        <w:top w:val="none" w:sz="0" w:space="0" w:color="auto"/>
        <w:left w:val="none" w:sz="0" w:space="0" w:color="auto"/>
        <w:bottom w:val="none" w:sz="0" w:space="0" w:color="auto"/>
        <w:right w:val="none" w:sz="0" w:space="0" w:color="auto"/>
      </w:divBdr>
    </w:div>
    <w:div w:id="944850438">
      <w:bodyDiv w:val="1"/>
      <w:marLeft w:val="0"/>
      <w:marRight w:val="0"/>
      <w:marTop w:val="0"/>
      <w:marBottom w:val="0"/>
      <w:divBdr>
        <w:top w:val="none" w:sz="0" w:space="0" w:color="auto"/>
        <w:left w:val="none" w:sz="0" w:space="0" w:color="auto"/>
        <w:bottom w:val="none" w:sz="0" w:space="0" w:color="auto"/>
        <w:right w:val="none" w:sz="0" w:space="0" w:color="auto"/>
      </w:divBdr>
    </w:div>
    <w:div w:id="984696241">
      <w:bodyDiv w:val="1"/>
      <w:marLeft w:val="0"/>
      <w:marRight w:val="0"/>
      <w:marTop w:val="0"/>
      <w:marBottom w:val="0"/>
      <w:divBdr>
        <w:top w:val="none" w:sz="0" w:space="0" w:color="auto"/>
        <w:left w:val="none" w:sz="0" w:space="0" w:color="auto"/>
        <w:bottom w:val="none" w:sz="0" w:space="0" w:color="auto"/>
        <w:right w:val="none" w:sz="0" w:space="0" w:color="auto"/>
      </w:divBdr>
    </w:div>
    <w:div w:id="1401294515">
      <w:bodyDiv w:val="1"/>
      <w:marLeft w:val="0"/>
      <w:marRight w:val="0"/>
      <w:marTop w:val="0"/>
      <w:marBottom w:val="0"/>
      <w:divBdr>
        <w:top w:val="none" w:sz="0" w:space="0" w:color="auto"/>
        <w:left w:val="none" w:sz="0" w:space="0" w:color="auto"/>
        <w:bottom w:val="none" w:sz="0" w:space="0" w:color="auto"/>
        <w:right w:val="none" w:sz="0" w:space="0" w:color="auto"/>
      </w:divBdr>
    </w:div>
    <w:div w:id="1480225513">
      <w:bodyDiv w:val="1"/>
      <w:marLeft w:val="0"/>
      <w:marRight w:val="0"/>
      <w:marTop w:val="0"/>
      <w:marBottom w:val="0"/>
      <w:divBdr>
        <w:top w:val="none" w:sz="0" w:space="0" w:color="auto"/>
        <w:left w:val="none" w:sz="0" w:space="0" w:color="auto"/>
        <w:bottom w:val="none" w:sz="0" w:space="0" w:color="auto"/>
        <w:right w:val="none" w:sz="0" w:space="0" w:color="auto"/>
      </w:divBdr>
    </w:div>
    <w:div w:id="1959602857">
      <w:bodyDiv w:val="1"/>
      <w:marLeft w:val="0"/>
      <w:marRight w:val="0"/>
      <w:marTop w:val="0"/>
      <w:marBottom w:val="0"/>
      <w:divBdr>
        <w:top w:val="none" w:sz="0" w:space="0" w:color="auto"/>
        <w:left w:val="none" w:sz="0" w:space="0" w:color="auto"/>
        <w:bottom w:val="none" w:sz="0" w:space="0" w:color="auto"/>
        <w:right w:val="none" w:sz="0" w:space="0" w:color="auto"/>
      </w:divBdr>
    </w:div>
    <w:div w:id="2042628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9cb7ddc554334f69"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f18c173ad70f4924"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4be9088c8a104a84"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4" ma:contentTypeDescription="Crear nuevo documento." ma:contentTypeScope="" ma:versionID="66ef356ea13ad67ea2214096bb8cbc92">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112cef2e2e13cbf51fbff873671b6f81"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94eaa0-d1e4-4b7c-af1d-31740c5cc0e5">
      <Terms xmlns="http://schemas.microsoft.com/office/infopath/2007/PartnerControls"/>
    </lcf76f155ced4ddcb4097134ff3c332f>
    <TaxCatchAll xmlns="43ca2746-26a0-40df-9010-f2a8f46d6514" xsi:nil="true"/>
    <SharedWithUsers xmlns="43ca2746-26a0-40df-9010-f2a8f46d6514">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4A957-4235-4BAA-A503-D300D9AEA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781E87-23F0-4AEC-9BA9-9EC6E7EB3257}">
  <ds:schemaRefs>
    <ds:schemaRef ds:uri="http://schemas.microsoft.com/sharepoint/v3/contenttype/forms"/>
  </ds:schemaRefs>
</ds:datastoreItem>
</file>

<file path=customXml/itemProps3.xml><?xml version="1.0" encoding="utf-8"?>
<ds:datastoreItem xmlns:ds="http://schemas.openxmlformats.org/officeDocument/2006/customXml" ds:itemID="{56234783-0035-456B-BF3C-53FEC3DD6989}">
  <ds:schemaRefs>
    <ds:schemaRef ds:uri="http://schemas.microsoft.com/office/2006/metadata/properties"/>
    <ds:schemaRef ds:uri="http://schemas.microsoft.com/office/infopath/2007/PartnerControls"/>
    <ds:schemaRef ds:uri="7594eaa0-d1e4-4b7c-af1d-31740c5cc0e5"/>
    <ds:schemaRef ds:uri="43ca2746-26a0-40df-9010-f2a8f46d6514"/>
  </ds:schemaRefs>
</ds:datastoreItem>
</file>

<file path=customXml/itemProps4.xml><?xml version="1.0" encoding="utf-8"?>
<ds:datastoreItem xmlns:ds="http://schemas.openxmlformats.org/officeDocument/2006/customXml" ds:itemID="{D1440040-6804-4FFA-A81F-968BC5883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3441</Words>
  <Characters>19614</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Sofia Ugarte</dc:creator>
  <cp:lastModifiedBy>samsung</cp:lastModifiedBy>
  <cp:revision>5</cp:revision>
  <dcterms:created xsi:type="dcterms:W3CDTF">2023-07-28T19:39:00Z</dcterms:created>
  <dcterms:modified xsi:type="dcterms:W3CDTF">2023-09-19T19:25:00Z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57131100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