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3233E39" w14:textId="42374E38" w:rsidR="002243C4" w:rsidRPr="002243C4" w:rsidRDefault="002243C4" w:rsidP="002243C4">
      <w:pPr>
        <w:spacing w:before="0" w:beforeAutospacing="0" w:after="0" w:afterAutospacing="0" w:line="240" w:lineRule="auto"/>
        <w:ind w:firstLine="0"/>
        <w:rPr>
          <w:rFonts w:ascii="Arial" w:eastAsia="Times New Roman" w:hAnsi="Arial" w:cs="Arial"/>
          <w:sz w:val="20"/>
          <w:szCs w:val="20"/>
          <w:lang w:val="es-419" w:eastAsia="es-ES"/>
        </w:rPr>
      </w:pPr>
      <w:r w:rsidRPr="002243C4">
        <w:rPr>
          <w:rFonts w:ascii="Arial" w:eastAsia="Times New Roman" w:hAnsi="Arial" w:cs="Arial"/>
          <w:b/>
          <w:sz w:val="20"/>
          <w:szCs w:val="20"/>
          <w:lang w:val="es-419" w:eastAsia="es-ES"/>
        </w:rPr>
        <w:t xml:space="preserve">INEFICACIA TRASLADO DE RÉGIMEN PENSIONAL / DEBER DE INFORMACIÓN DE LAS AFP / </w:t>
      </w:r>
      <w:r w:rsidR="00277934">
        <w:rPr>
          <w:rFonts w:ascii="Arial" w:eastAsia="Times New Roman" w:hAnsi="Arial" w:cs="Arial"/>
          <w:b/>
          <w:sz w:val="20"/>
          <w:szCs w:val="20"/>
          <w:lang w:val="es-419" w:eastAsia="es-ES"/>
        </w:rPr>
        <w:t>OBJETO</w:t>
      </w:r>
      <w:bookmarkStart w:id="0" w:name="_GoBack"/>
      <w:bookmarkEnd w:id="0"/>
    </w:p>
    <w:p w14:paraId="2A16F842" w14:textId="77777777" w:rsidR="002243C4" w:rsidRPr="002243C4" w:rsidRDefault="002243C4" w:rsidP="002243C4">
      <w:pPr>
        <w:spacing w:before="0" w:beforeAutospacing="0" w:after="0" w:afterAutospacing="0" w:line="240" w:lineRule="auto"/>
        <w:ind w:firstLine="0"/>
        <w:rPr>
          <w:rFonts w:ascii="Arial" w:eastAsia="Times New Roman" w:hAnsi="Arial" w:cs="Arial"/>
          <w:sz w:val="20"/>
          <w:szCs w:val="20"/>
          <w:lang w:val="es-419" w:eastAsia="es-ES"/>
        </w:rPr>
      </w:pPr>
      <w:r w:rsidRPr="002243C4">
        <w:rPr>
          <w:rFonts w:ascii="Arial" w:eastAsia="Times New Roman" w:hAnsi="Arial" w:cs="Arial"/>
          <w:sz w:val="20"/>
          <w:szCs w:val="20"/>
          <w:lang w:val="es-419" w:eastAsia="es-ES"/>
        </w:rPr>
        <w:t>En numerosas sentencias del órgano de cierre de la jurisdicción ordinaria laboral, se ha establecido que no puede argüirse que 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“dar cuenta de que documentaron clara y suficientemente los efectos que acarrea el cambio de régimen, so pena de declarar ineficaz ese tránsito”.</w:t>
      </w:r>
    </w:p>
    <w:p w14:paraId="4E3ED704" w14:textId="77777777" w:rsidR="002243C4" w:rsidRPr="002243C4" w:rsidRDefault="002243C4" w:rsidP="002243C4">
      <w:pPr>
        <w:spacing w:before="0" w:beforeAutospacing="0" w:after="0" w:afterAutospacing="0" w:line="240" w:lineRule="auto"/>
        <w:ind w:firstLine="0"/>
        <w:rPr>
          <w:rFonts w:ascii="Arial" w:eastAsia="Times New Roman" w:hAnsi="Arial" w:cs="Arial"/>
          <w:sz w:val="20"/>
          <w:szCs w:val="20"/>
          <w:lang w:val="es-419" w:eastAsia="es-ES"/>
        </w:rPr>
      </w:pPr>
    </w:p>
    <w:p w14:paraId="5BCB8287" w14:textId="77777777" w:rsidR="002243C4" w:rsidRPr="002243C4" w:rsidRDefault="002243C4" w:rsidP="002243C4">
      <w:pPr>
        <w:spacing w:before="0" w:beforeAutospacing="0" w:after="0" w:afterAutospacing="0" w:line="240" w:lineRule="auto"/>
        <w:ind w:firstLine="0"/>
        <w:rPr>
          <w:rFonts w:ascii="Arial" w:eastAsia="Times New Roman" w:hAnsi="Arial" w:cs="Arial"/>
          <w:b/>
          <w:sz w:val="20"/>
          <w:szCs w:val="20"/>
          <w:lang w:val="es-419" w:eastAsia="es-ES"/>
        </w:rPr>
      </w:pPr>
      <w:r w:rsidRPr="002243C4">
        <w:rPr>
          <w:rFonts w:ascii="Arial" w:eastAsia="Times New Roman" w:hAnsi="Arial" w:cs="Arial"/>
          <w:b/>
          <w:sz w:val="20"/>
          <w:szCs w:val="20"/>
          <w:lang w:val="es-419" w:eastAsia="es-ES"/>
        </w:rPr>
        <w:t>INEFICACIA TRASLADO DE RÉGIMEN PENSIONAL / DEBER DE INFORMACIÓN DE LAS AFP / CARGA PROBATORIA</w:t>
      </w:r>
    </w:p>
    <w:p w14:paraId="295B5939" w14:textId="77777777" w:rsidR="002243C4" w:rsidRPr="002243C4" w:rsidRDefault="002243C4" w:rsidP="002243C4">
      <w:pPr>
        <w:spacing w:before="0" w:beforeAutospacing="0" w:after="0" w:afterAutospacing="0" w:line="240" w:lineRule="auto"/>
        <w:ind w:firstLine="0"/>
        <w:rPr>
          <w:rFonts w:ascii="Arial" w:eastAsia="Times New Roman" w:hAnsi="Arial" w:cs="Arial"/>
          <w:sz w:val="20"/>
          <w:szCs w:val="20"/>
          <w:lang w:val="es-419" w:eastAsia="es-ES"/>
        </w:rPr>
      </w:pPr>
      <w:r w:rsidRPr="002243C4">
        <w:rPr>
          <w:rFonts w:ascii="Arial" w:eastAsia="Times New Roman" w:hAnsi="Arial" w:cs="Arial"/>
          <w:sz w:val="20"/>
          <w:szCs w:val="20"/>
          <w:lang w:val="es-419" w:eastAsia="es-ES"/>
        </w:rPr>
        <w:t>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tomara una decisión de tal trascendencia. (…) … la carga de la prueba en los procesos de ineficacia de traslado, también se resolvió por la Corte Suprema de Justicia desde la sentencia hito, en la que se expresó que de conformidad al artículo 1604 del Código Civil «la prueba de la diligencia o cuidado incumbe al que ha debido emplearlo” lo que quiere decir que la carga de la prueba recae en el fondo de pensiones.</w:t>
      </w:r>
    </w:p>
    <w:p w14:paraId="307AB3ED" w14:textId="77777777" w:rsidR="002243C4" w:rsidRPr="002243C4" w:rsidRDefault="002243C4" w:rsidP="002243C4">
      <w:pPr>
        <w:spacing w:before="0" w:beforeAutospacing="0" w:after="0" w:afterAutospacing="0" w:line="240" w:lineRule="auto"/>
        <w:ind w:firstLine="0"/>
        <w:rPr>
          <w:rFonts w:ascii="Arial" w:eastAsia="Times New Roman" w:hAnsi="Arial" w:cs="Arial"/>
          <w:sz w:val="20"/>
          <w:szCs w:val="20"/>
          <w:lang w:val="es-419" w:eastAsia="es-ES"/>
        </w:rPr>
      </w:pPr>
    </w:p>
    <w:p w14:paraId="6E556B3A" w14:textId="77777777" w:rsidR="002243C4" w:rsidRPr="002243C4" w:rsidRDefault="002243C4" w:rsidP="002243C4">
      <w:pPr>
        <w:spacing w:before="0" w:beforeAutospacing="0" w:after="0" w:afterAutospacing="0" w:line="240" w:lineRule="auto"/>
        <w:ind w:firstLine="0"/>
        <w:rPr>
          <w:rFonts w:ascii="Arial" w:eastAsia="Times New Roman" w:hAnsi="Arial" w:cs="Arial"/>
          <w:sz w:val="20"/>
          <w:szCs w:val="20"/>
          <w:lang w:val="es-419" w:eastAsia="es-ES"/>
        </w:rPr>
      </w:pPr>
    </w:p>
    <w:p w14:paraId="5DFF91FF" w14:textId="77777777" w:rsidR="002243C4" w:rsidRPr="002243C4" w:rsidRDefault="002243C4" w:rsidP="002243C4">
      <w:pPr>
        <w:spacing w:before="0" w:beforeAutospacing="0" w:after="0" w:afterAutospacing="0" w:line="240" w:lineRule="auto"/>
        <w:ind w:firstLine="0"/>
        <w:rPr>
          <w:rFonts w:ascii="Arial" w:eastAsia="Times New Roman" w:hAnsi="Arial" w:cs="Arial"/>
          <w:sz w:val="20"/>
          <w:szCs w:val="20"/>
          <w:lang w:val="es-419" w:eastAsia="es-ES"/>
        </w:rPr>
      </w:pPr>
      <w:r w:rsidRPr="002243C4">
        <w:rPr>
          <w:rFonts w:ascii="Arial" w:eastAsia="Times New Roman" w:hAnsi="Arial" w:cs="Arial"/>
          <w:b/>
          <w:sz w:val="20"/>
          <w:szCs w:val="20"/>
          <w:lang w:val="es-419" w:eastAsia="es-ES"/>
        </w:rPr>
        <w:t>INEFICACIA TRASLADO DE RÉGIMEN PENSIONAL / DEBER DE INFORMACIÓN DE LAS AFP / LO TIENEN DESDE SU CREACIÓN</w:t>
      </w:r>
    </w:p>
    <w:p w14:paraId="3090BC47" w14:textId="77777777" w:rsidR="002243C4" w:rsidRPr="002243C4" w:rsidRDefault="002243C4" w:rsidP="002243C4">
      <w:pPr>
        <w:spacing w:before="0" w:beforeAutospacing="0" w:after="0" w:afterAutospacing="0" w:line="240" w:lineRule="auto"/>
        <w:ind w:firstLine="0"/>
        <w:rPr>
          <w:rFonts w:ascii="Arial" w:eastAsia="Times New Roman" w:hAnsi="Arial" w:cs="Arial"/>
          <w:sz w:val="20"/>
          <w:szCs w:val="20"/>
          <w:lang w:val="es-419" w:eastAsia="es-ES"/>
        </w:rPr>
      </w:pPr>
      <w:r w:rsidRPr="002243C4">
        <w:rPr>
          <w:rFonts w:ascii="Arial" w:eastAsia="Times New Roman" w:hAnsi="Arial" w:cs="Arial"/>
          <w:sz w:val="20"/>
          <w:szCs w:val="20"/>
          <w:lang w:val="es-419" w:eastAsia="es-ES"/>
        </w:rPr>
        <w:t>Vale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necesaria y transparente, que con el transcurrir del tiempo esta exigencia cambió, pasando de un deber de información necesaria al de asesoría y buen consejo, y finalmente al de doble asesoría, explicando en qué consiste cada uno de esos conceptos…</w:t>
      </w:r>
    </w:p>
    <w:p w14:paraId="3B93C510" w14:textId="77777777" w:rsidR="002243C4" w:rsidRPr="002243C4" w:rsidRDefault="002243C4" w:rsidP="002243C4">
      <w:pPr>
        <w:spacing w:before="0" w:beforeAutospacing="0" w:after="0" w:afterAutospacing="0" w:line="240" w:lineRule="auto"/>
        <w:ind w:firstLine="0"/>
        <w:rPr>
          <w:rFonts w:ascii="Arial" w:eastAsia="Times New Roman" w:hAnsi="Arial" w:cs="Arial"/>
          <w:sz w:val="20"/>
          <w:szCs w:val="20"/>
          <w:lang w:val="es-419" w:eastAsia="es-ES"/>
        </w:rPr>
      </w:pPr>
    </w:p>
    <w:p w14:paraId="2EFBC56A" w14:textId="77777777" w:rsidR="002243C4" w:rsidRPr="002243C4" w:rsidRDefault="002243C4" w:rsidP="002243C4">
      <w:pPr>
        <w:spacing w:before="0" w:beforeAutospacing="0" w:after="0" w:afterAutospacing="0" w:line="240" w:lineRule="auto"/>
        <w:ind w:firstLine="0"/>
        <w:rPr>
          <w:rFonts w:ascii="Arial" w:eastAsia="Times New Roman" w:hAnsi="Arial" w:cs="Arial"/>
          <w:b/>
          <w:sz w:val="20"/>
          <w:szCs w:val="20"/>
          <w:lang w:val="es-419" w:eastAsia="es-ES"/>
        </w:rPr>
      </w:pPr>
      <w:r w:rsidRPr="002243C4">
        <w:rPr>
          <w:rFonts w:ascii="Arial" w:eastAsia="Times New Roman" w:hAnsi="Arial" w:cs="Arial"/>
          <w:b/>
          <w:sz w:val="20"/>
          <w:szCs w:val="20"/>
          <w:lang w:val="es-419" w:eastAsia="es-ES"/>
        </w:rPr>
        <w:t>INEFICACIA TRASLADO DE RÉGIMEN PENSIONAL / FORMULARIO DE AFILIACIÓN / VALOR PROBATORIO / NO VALIDA POR SÍ SOLO EL TRASLADO</w:t>
      </w:r>
    </w:p>
    <w:p w14:paraId="0BD13BBE" w14:textId="77777777" w:rsidR="002243C4" w:rsidRPr="002243C4" w:rsidRDefault="002243C4" w:rsidP="002243C4">
      <w:pPr>
        <w:spacing w:before="0" w:beforeAutospacing="0" w:after="0" w:afterAutospacing="0" w:line="240" w:lineRule="auto"/>
        <w:ind w:firstLine="0"/>
        <w:rPr>
          <w:rFonts w:ascii="Arial" w:eastAsia="Times New Roman" w:hAnsi="Arial" w:cs="Arial"/>
          <w:sz w:val="20"/>
          <w:szCs w:val="20"/>
          <w:lang w:val="es-419" w:eastAsia="es-ES"/>
        </w:rPr>
      </w:pPr>
      <w:r w:rsidRPr="002243C4">
        <w:rPr>
          <w:rFonts w:ascii="Arial" w:eastAsia="Times New Roman" w:hAnsi="Arial" w:cs="Arial"/>
          <w:sz w:val="20"/>
          <w:szCs w:val="20"/>
          <w:lang w:val="es-419" w:eastAsia="es-ES"/>
        </w:rPr>
        <w:t>… los formularios de afiliación a lo sumo acreditan un consentimiento, pero no informado, tal como se expresa a continuación: “… 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74ED9F64" w14:textId="77777777" w:rsidR="002243C4" w:rsidRPr="002243C4" w:rsidRDefault="002243C4" w:rsidP="002243C4">
      <w:pPr>
        <w:spacing w:before="0" w:beforeAutospacing="0" w:after="0" w:afterAutospacing="0" w:line="240" w:lineRule="auto"/>
        <w:ind w:firstLine="0"/>
        <w:rPr>
          <w:rFonts w:ascii="Arial" w:eastAsia="Times New Roman" w:hAnsi="Arial" w:cs="Arial"/>
          <w:sz w:val="20"/>
          <w:szCs w:val="20"/>
          <w:lang w:val="es-419" w:eastAsia="es-ES"/>
        </w:rPr>
      </w:pPr>
    </w:p>
    <w:p w14:paraId="5B08C872" w14:textId="77777777" w:rsidR="002243C4" w:rsidRPr="002243C4" w:rsidRDefault="002243C4" w:rsidP="002243C4">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lang w:val="es-ES"/>
        </w:rPr>
      </w:pPr>
    </w:p>
    <w:p w14:paraId="7AFEA6D6" w14:textId="77777777" w:rsidR="002243C4" w:rsidRPr="002243C4" w:rsidRDefault="002243C4" w:rsidP="002243C4">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4A99406C" w14:textId="4B6D263D" w:rsidR="00171926" w:rsidRPr="002243C4" w:rsidRDefault="00171926" w:rsidP="002243C4">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18"/>
        </w:rPr>
      </w:pPr>
      <w:r w:rsidRPr="002243C4">
        <w:rPr>
          <w:rFonts w:ascii="Arial" w:hAnsi="Arial" w:cs="Arial"/>
          <w:color w:val="000000"/>
          <w:sz w:val="20"/>
          <w:szCs w:val="18"/>
        </w:rPr>
        <w:t>Radicación No.:</w:t>
      </w:r>
      <w:r w:rsidR="002243C4">
        <w:rPr>
          <w:rFonts w:ascii="Arial" w:hAnsi="Arial" w:cs="Arial"/>
          <w:color w:val="000000"/>
          <w:sz w:val="20"/>
          <w:szCs w:val="18"/>
        </w:rPr>
        <w:tab/>
      </w:r>
      <w:r w:rsidR="002243C4">
        <w:rPr>
          <w:rFonts w:ascii="Arial" w:hAnsi="Arial" w:cs="Arial"/>
          <w:color w:val="000000"/>
          <w:sz w:val="20"/>
          <w:szCs w:val="18"/>
        </w:rPr>
        <w:tab/>
      </w:r>
      <w:r w:rsidRPr="002243C4">
        <w:rPr>
          <w:rFonts w:ascii="Arial" w:hAnsi="Arial" w:cs="Arial"/>
          <w:color w:val="000000"/>
          <w:sz w:val="20"/>
          <w:szCs w:val="18"/>
        </w:rPr>
        <w:t>6600131</w:t>
      </w:r>
      <w:r w:rsidR="00692257" w:rsidRPr="002243C4">
        <w:rPr>
          <w:rFonts w:ascii="Arial" w:hAnsi="Arial" w:cs="Arial"/>
          <w:color w:val="000000"/>
          <w:sz w:val="20"/>
          <w:szCs w:val="18"/>
        </w:rPr>
        <w:t>05004202</w:t>
      </w:r>
      <w:r w:rsidR="00AA20DB" w:rsidRPr="002243C4">
        <w:rPr>
          <w:rFonts w:ascii="Arial" w:hAnsi="Arial" w:cs="Arial"/>
          <w:color w:val="000000"/>
          <w:sz w:val="20"/>
          <w:szCs w:val="18"/>
        </w:rPr>
        <w:t>2</w:t>
      </w:r>
      <w:r w:rsidR="00692257" w:rsidRPr="002243C4">
        <w:rPr>
          <w:rFonts w:ascii="Arial" w:hAnsi="Arial" w:cs="Arial"/>
          <w:color w:val="000000"/>
          <w:sz w:val="20"/>
          <w:szCs w:val="18"/>
        </w:rPr>
        <w:t>00</w:t>
      </w:r>
      <w:r w:rsidR="008A27C4" w:rsidRPr="002243C4">
        <w:rPr>
          <w:rFonts w:ascii="Arial" w:hAnsi="Arial" w:cs="Arial"/>
          <w:color w:val="000000"/>
          <w:sz w:val="20"/>
          <w:szCs w:val="18"/>
        </w:rPr>
        <w:t>17</w:t>
      </w:r>
      <w:r w:rsidR="00923AD1" w:rsidRPr="002243C4">
        <w:rPr>
          <w:rFonts w:ascii="Arial" w:hAnsi="Arial" w:cs="Arial"/>
          <w:color w:val="000000"/>
          <w:sz w:val="20"/>
          <w:szCs w:val="18"/>
        </w:rPr>
        <w:t>2</w:t>
      </w:r>
      <w:r w:rsidR="00692257" w:rsidRPr="002243C4">
        <w:rPr>
          <w:rFonts w:ascii="Arial" w:hAnsi="Arial" w:cs="Arial"/>
          <w:color w:val="000000"/>
          <w:sz w:val="20"/>
          <w:szCs w:val="18"/>
        </w:rPr>
        <w:t>01</w:t>
      </w:r>
    </w:p>
    <w:p w14:paraId="744944F3" w14:textId="44828ECD" w:rsidR="00171926" w:rsidRPr="002243C4" w:rsidRDefault="00171926" w:rsidP="002243C4">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18"/>
        </w:rPr>
      </w:pPr>
      <w:r w:rsidRPr="002243C4">
        <w:rPr>
          <w:rFonts w:ascii="Arial" w:hAnsi="Arial" w:cs="Arial"/>
          <w:color w:val="000000"/>
          <w:sz w:val="20"/>
          <w:szCs w:val="18"/>
        </w:rPr>
        <w:t>Proceso:</w:t>
      </w:r>
      <w:r w:rsidR="002243C4">
        <w:rPr>
          <w:rFonts w:ascii="Arial" w:hAnsi="Arial" w:cs="Arial"/>
          <w:color w:val="000000"/>
          <w:sz w:val="20"/>
          <w:szCs w:val="18"/>
        </w:rPr>
        <w:tab/>
      </w:r>
      <w:r w:rsidR="002243C4">
        <w:rPr>
          <w:rFonts w:ascii="Arial" w:hAnsi="Arial" w:cs="Arial"/>
          <w:color w:val="000000"/>
          <w:sz w:val="20"/>
          <w:szCs w:val="18"/>
        </w:rPr>
        <w:tab/>
      </w:r>
      <w:r w:rsidRPr="002243C4">
        <w:rPr>
          <w:rFonts w:ascii="Arial" w:hAnsi="Arial" w:cs="Arial"/>
          <w:color w:val="000000"/>
          <w:sz w:val="20"/>
          <w:szCs w:val="18"/>
        </w:rPr>
        <w:t xml:space="preserve">Ordinario Laboral </w:t>
      </w:r>
    </w:p>
    <w:p w14:paraId="39E716B0" w14:textId="0A38333E" w:rsidR="00171926" w:rsidRPr="002243C4" w:rsidRDefault="00171926" w:rsidP="002243C4">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18"/>
        </w:rPr>
      </w:pPr>
      <w:r w:rsidRPr="002243C4">
        <w:rPr>
          <w:rFonts w:ascii="Arial" w:hAnsi="Arial" w:cs="Arial"/>
          <w:color w:val="000000"/>
          <w:sz w:val="20"/>
          <w:szCs w:val="18"/>
        </w:rPr>
        <w:t>Demandante:</w:t>
      </w:r>
      <w:r w:rsidR="002243C4">
        <w:rPr>
          <w:rFonts w:ascii="Arial" w:hAnsi="Arial" w:cs="Arial"/>
          <w:color w:val="000000"/>
          <w:sz w:val="20"/>
          <w:szCs w:val="18"/>
        </w:rPr>
        <w:tab/>
      </w:r>
      <w:r w:rsidR="002243C4">
        <w:rPr>
          <w:rFonts w:ascii="Arial" w:hAnsi="Arial" w:cs="Arial"/>
          <w:color w:val="000000"/>
          <w:sz w:val="20"/>
          <w:szCs w:val="18"/>
        </w:rPr>
        <w:tab/>
      </w:r>
      <w:r w:rsidR="00923AD1" w:rsidRPr="002243C4">
        <w:rPr>
          <w:rFonts w:ascii="Arial" w:hAnsi="Arial" w:cs="Arial"/>
          <w:color w:val="000000"/>
          <w:sz w:val="20"/>
          <w:szCs w:val="18"/>
        </w:rPr>
        <w:t>Liliana Plazas Hoyos</w:t>
      </w:r>
    </w:p>
    <w:p w14:paraId="715E33E1" w14:textId="2174782C" w:rsidR="00171926" w:rsidRPr="002243C4" w:rsidRDefault="00171926" w:rsidP="002243C4">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18"/>
        </w:rPr>
      </w:pPr>
      <w:r w:rsidRPr="002243C4">
        <w:rPr>
          <w:rFonts w:ascii="Arial" w:hAnsi="Arial" w:cs="Arial"/>
          <w:color w:val="000000"/>
          <w:sz w:val="20"/>
          <w:szCs w:val="18"/>
        </w:rPr>
        <w:t>Demandado:</w:t>
      </w:r>
      <w:r w:rsidR="002243C4">
        <w:rPr>
          <w:rFonts w:ascii="Arial" w:hAnsi="Arial" w:cs="Arial"/>
          <w:color w:val="000000"/>
          <w:sz w:val="20"/>
          <w:szCs w:val="18"/>
        </w:rPr>
        <w:tab/>
      </w:r>
      <w:r w:rsidR="002243C4">
        <w:rPr>
          <w:rFonts w:ascii="Arial" w:hAnsi="Arial" w:cs="Arial"/>
          <w:color w:val="000000"/>
          <w:sz w:val="20"/>
          <w:szCs w:val="18"/>
        </w:rPr>
        <w:tab/>
      </w:r>
      <w:r w:rsidRPr="002243C4">
        <w:rPr>
          <w:rFonts w:ascii="Arial" w:hAnsi="Arial" w:cs="Arial"/>
          <w:color w:val="000000"/>
          <w:sz w:val="20"/>
          <w:szCs w:val="18"/>
        </w:rPr>
        <w:t>Colpensiones y otro</w:t>
      </w:r>
      <w:r w:rsidR="00923AD1" w:rsidRPr="002243C4">
        <w:rPr>
          <w:rFonts w:ascii="Arial" w:hAnsi="Arial" w:cs="Arial"/>
          <w:color w:val="000000"/>
          <w:sz w:val="20"/>
          <w:szCs w:val="18"/>
        </w:rPr>
        <w:t>s</w:t>
      </w:r>
    </w:p>
    <w:p w14:paraId="45F925B1" w14:textId="30545580" w:rsidR="00171926" w:rsidRPr="002243C4" w:rsidRDefault="00171926" w:rsidP="002243C4">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18"/>
        </w:rPr>
      </w:pPr>
      <w:r w:rsidRPr="002243C4">
        <w:rPr>
          <w:rFonts w:ascii="Arial" w:hAnsi="Arial" w:cs="Arial"/>
          <w:color w:val="000000"/>
          <w:sz w:val="20"/>
          <w:szCs w:val="18"/>
        </w:rPr>
        <w:t>Juzgado</w:t>
      </w:r>
      <w:r w:rsidR="002243C4">
        <w:rPr>
          <w:rFonts w:ascii="Arial" w:hAnsi="Arial" w:cs="Arial"/>
          <w:color w:val="000000"/>
          <w:sz w:val="20"/>
          <w:szCs w:val="18"/>
        </w:rPr>
        <w:t xml:space="preserve"> de origen</w:t>
      </w:r>
      <w:r w:rsidRPr="002243C4">
        <w:rPr>
          <w:rFonts w:ascii="Arial" w:hAnsi="Arial" w:cs="Arial"/>
          <w:color w:val="000000"/>
          <w:sz w:val="20"/>
          <w:szCs w:val="18"/>
        </w:rPr>
        <w:t>:</w:t>
      </w:r>
      <w:r w:rsidR="00FD50BB" w:rsidRPr="002243C4">
        <w:rPr>
          <w:rFonts w:ascii="Arial" w:hAnsi="Arial" w:cs="Arial"/>
          <w:color w:val="000000"/>
          <w:sz w:val="20"/>
          <w:szCs w:val="18"/>
        </w:rPr>
        <w:tab/>
        <w:t>Cuarto</w:t>
      </w:r>
      <w:r w:rsidRPr="002243C4">
        <w:rPr>
          <w:rFonts w:ascii="Arial" w:hAnsi="Arial" w:cs="Arial"/>
          <w:color w:val="000000"/>
          <w:sz w:val="20"/>
          <w:szCs w:val="18"/>
        </w:rPr>
        <w:t xml:space="preserve"> Laboral del Circuito de Pereira</w:t>
      </w:r>
    </w:p>
    <w:p w14:paraId="1736A0B6" w14:textId="0C58ED07" w:rsidR="003B6848" w:rsidRPr="002243C4" w:rsidRDefault="003B6848" w:rsidP="002243C4">
      <w:pPr>
        <w:tabs>
          <w:tab w:val="left" w:pos="0"/>
        </w:tabs>
        <w:spacing w:before="0" w:beforeAutospacing="0" w:after="0" w:afterAutospacing="0" w:line="240" w:lineRule="auto"/>
        <w:ind w:firstLine="0"/>
        <w:contextualSpacing/>
        <w:rPr>
          <w:rFonts w:ascii="Arial" w:eastAsia="Times New Roman" w:hAnsi="Arial" w:cs="Arial"/>
          <w:sz w:val="20"/>
          <w:szCs w:val="18"/>
          <w:lang w:val="es-419" w:eastAsia="es-ES"/>
        </w:rPr>
      </w:pPr>
    </w:p>
    <w:p w14:paraId="4A89E262" w14:textId="77777777" w:rsidR="002243C4" w:rsidRPr="002243C4" w:rsidRDefault="002243C4" w:rsidP="002243C4">
      <w:pPr>
        <w:tabs>
          <w:tab w:val="left" w:pos="0"/>
        </w:tabs>
        <w:spacing w:before="0" w:beforeAutospacing="0" w:after="0" w:afterAutospacing="0" w:line="240" w:lineRule="auto"/>
        <w:ind w:firstLine="0"/>
        <w:contextualSpacing/>
        <w:rPr>
          <w:rFonts w:ascii="Arial" w:eastAsia="Times New Roman" w:hAnsi="Arial" w:cs="Arial"/>
          <w:sz w:val="20"/>
          <w:szCs w:val="18"/>
          <w:lang w:val="es-419" w:eastAsia="es-ES"/>
        </w:rPr>
      </w:pPr>
    </w:p>
    <w:p w14:paraId="2F3A480E" w14:textId="77777777" w:rsidR="00151506" w:rsidRPr="002243C4" w:rsidRDefault="00151506" w:rsidP="002243C4">
      <w:pPr>
        <w:spacing w:before="0" w:beforeAutospacing="0" w:after="0" w:afterAutospacing="0" w:line="240" w:lineRule="auto"/>
        <w:ind w:firstLine="0"/>
        <w:rPr>
          <w:rFonts w:ascii="Arial" w:eastAsia="Times New Roman" w:hAnsi="Arial" w:cs="Arial"/>
          <w:sz w:val="22"/>
          <w:szCs w:val="20"/>
          <w:lang w:val="es-ES" w:eastAsia="es-ES"/>
        </w:rPr>
      </w:pPr>
    </w:p>
    <w:p w14:paraId="1B48FCCC" w14:textId="77777777" w:rsidR="003B6848" w:rsidRPr="002243C4" w:rsidRDefault="003B6848" w:rsidP="002243C4">
      <w:pPr>
        <w:pStyle w:val="Ttulo4"/>
        <w:widowControl w:val="0"/>
        <w:tabs>
          <w:tab w:val="clear" w:pos="0"/>
        </w:tabs>
        <w:spacing w:line="276" w:lineRule="auto"/>
        <w:ind w:right="49"/>
        <w:contextualSpacing/>
        <w:rPr>
          <w:rFonts w:ascii="Tahoma" w:hAnsi="Tahoma" w:cs="Tahoma"/>
          <w:bCs/>
          <w:szCs w:val="24"/>
          <w:lang w:eastAsia="es-MX"/>
        </w:rPr>
      </w:pPr>
      <w:bookmarkStart w:id="1" w:name="_Hlk89346566"/>
      <w:r w:rsidRPr="002243C4">
        <w:rPr>
          <w:rFonts w:ascii="Tahoma" w:hAnsi="Tahoma" w:cs="Tahoma"/>
          <w:bCs/>
          <w:szCs w:val="24"/>
          <w:lang w:eastAsia="es-MX"/>
        </w:rPr>
        <w:t>TRIBUNAL SUPERIOR DEL DISTRITO JUDICIAL DE PEREIRA</w:t>
      </w:r>
    </w:p>
    <w:p w14:paraId="5A16DD1F" w14:textId="5F655AE0" w:rsidR="003B6848" w:rsidRPr="002243C4" w:rsidRDefault="003B6848" w:rsidP="002243C4">
      <w:pPr>
        <w:pStyle w:val="Ttulo4"/>
        <w:widowControl w:val="0"/>
        <w:tabs>
          <w:tab w:val="clear" w:pos="0"/>
        </w:tabs>
        <w:spacing w:line="276" w:lineRule="auto"/>
        <w:ind w:right="49"/>
        <w:contextualSpacing/>
        <w:rPr>
          <w:rFonts w:ascii="Tahoma" w:hAnsi="Tahoma" w:cs="Tahoma"/>
          <w:bCs/>
          <w:szCs w:val="24"/>
          <w:lang w:eastAsia="es-MX"/>
        </w:rPr>
      </w:pPr>
      <w:r w:rsidRPr="002243C4">
        <w:rPr>
          <w:rFonts w:ascii="Tahoma" w:hAnsi="Tahoma" w:cs="Tahoma"/>
          <w:bCs/>
          <w:szCs w:val="24"/>
          <w:lang w:eastAsia="es-MX"/>
        </w:rPr>
        <w:t>SALA PRIMERA DE DECISION LABORAL</w:t>
      </w:r>
    </w:p>
    <w:p w14:paraId="1EA4F8CA" w14:textId="77777777" w:rsidR="000A7489" w:rsidRPr="002243C4" w:rsidRDefault="000A7489" w:rsidP="002243C4">
      <w:pPr>
        <w:spacing w:before="0" w:beforeAutospacing="0" w:after="0" w:afterAutospacing="0" w:line="276" w:lineRule="auto"/>
        <w:ind w:right="49" w:firstLine="0"/>
        <w:contextualSpacing/>
        <w:jc w:val="center"/>
        <w:rPr>
          <w:rFonts w:ascii="Tahoma" w:hAnsi="Tahoma" w:cs="Tahoma"/>
          <w:bCs/>
        </w:rPr>
      </w:pPr>
    </w:p>
    <w:p w14:paraId="0DC08CD0" w14:textId="4E5C3C62" w:rsidR="003B6848" w:rsidRPr="002243C4" w:rsidRDefault="003B6848" w:rsidP="002243C4">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2243C4">
        <w:rPr>
          <w:rFonts w:ascii="Tahoma" w:eastAsia="Times New Roman" w:hAnsi="Tahoma" w:cs="Tahoma"/>
          <w:lang w:eastAsia="es-CO"/>
        </w:rPr>
        <w:t>Magistrada Ponente: </w:t>
      </w:r>
      <w:r w:rsidRPr="002243C4">
        <w:rPr>
          <w:rFonts w:ascii="Tahoma" w:eastAsia="Times New Roman" w:hAnsi="Tahoma" w:cs="Tahoma"/>
          <w:b/>
          <w:bCs/>
          <w:lang w:eastAsia="es-CO"/>
        </w:rPr>
        <w:t>Ana Lucía Caicedo Calderón</w:t>
      </w:r>
    </w:p>
    <w:p w14:paraId="2EE6C2C2" w14:textId="438562DA" w:rsidR="003B6848" w:rsidRPr="002243C4" w:rsidRDefault="003B6848" w:rsidP="002243C4">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p>
    <w:bookmarkEnd w:id="1"/>
    <w:p w14:paraId="6648B920" w14:textId="428DBA78" w:rsidR="00923AD1" w:rsidRPr="002243C4" w:rsidRDefault="00923AD1" w:rsidP="002243C4">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2243C4">
        <w:rPr>
          <w:rFonts w:ascii="Tahoma" w:eastAsia="Times New Roman" w:hAnsi="Tahoma" w:cs="Tahoma"/>
          <w:lang w:eastAsia="es-CO"/>
        </w:rPr>
        <w:t>Pereira, Risaralda, catorce (14) de agosto de dos mil veintitrés (2023) </w:t>
      </w:r>
    </w:p>
    <w:p w14:paraId="0EF2FEE2" w14:textId="7F71C9EA" w:rsidR="00923AD1" w:rsidRPr="002243C4" w:rsidRDefault="00923AD1" w:rsidP="002243C4">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2243C4">
        <w:rPr>
          <w:rFonts w:ascii="Tahoma" w:eastAsia="Times New Roman" w:hAnsi="Tahoma" w:cs="Tahoma"/>
          <w:lang w:eastAsia="es-CO"/>
        </w:rPr>
        <w:t>Acta No. </w:t>
      </w:r>
      <w:r w:rsidR="27A4D360" w:rsidRPr="002243C4">
        <w:rPr>
          <w:rFonts w:ascii="Tahoma" w:eastAsia="Times New Roman" w:hAnsi="Tahoma" w:cs="Tahoma"/>
          <w:lang w:eastAsia="es-CO"/>
        </w:rPr>
        <w:t>126</w:t>
      </w:r>
      <w:r w:rsidRPr="002243C4">
        <w:rPr>
          <w:rFonts w:ascii="Tahoma" w:eastAsia="Times New Roman" w:hAnsi="Tahoma" w:cs="Tahoma"/>
          <w:lang w:eastAsia="es-CO"/>
        </w:rPr>
        <w:t xml:space="preserve"> del 10 de agosto de 2023</w:t>
      </w:r>
    </w:p>
    <w:p w14:paraId="4D47DCFA" w14:textId="77777777" w:rsidR="00151506" w:rsidRPr="002243C4" w:rsidRDefault="00151506" w:rsidP="002243C4">
      <w:pPr>
        <w:spacing w:before="0" w:beforeAutospacing="0" w:after="0" w:afterAutospacing="0" w:line="276" w:lineRule="auto"/>
        <w:contextualSpacing/>
        <w:jc w:val="center"/>
        <w:rPr>
          <w:rFonts w:ascii="Tahoma" w:hAnsi="Tahoma" w:cs="Tahoma"/>
          <w:b/>
          <w:bCs/>
        </w:rPr>
      </w:pPr>
    </w:p>
    <w:p w14:paraId="46700DBC" w14:textId="2B27AEE9" w:rsidR="001D328D" w:rsidRPr="002243C4" w:rsidRDefault="00C113E7" w:rsidP="002243C4">
      <w:pPr>
        <w:spacing w:before="0" w:beforeAutospacing="0" w:after="0" w:afterAutospacing="0" w:line="276" w:lineRule="auto"/>
        <w:ind w:firstLine="708"/>
        <w:contextualSpacing/>
        <w:rPr>
          <w:rFonts w:ascii="Tahoma" w:hAnsi="Tahoma" w:cs="Tahoma"/>
          <w:b/>
          <w:bCs/>
        </w:rPr>
      </w:pPr>
      <w:r w:rsidRPr="002243C4">
        <w:rPr>
          <w:rFonts w:ascii="Tahoma" w:hAnsi="Tahoma" w:cs="Tahoma"/>
          <w:lang w:val="es-ES"/>
        </w:rPr>
        <w:lastRenderedPageBreak/>
        <w:t xml:space="preserve">Teniendo en cuenta que el artículo </w:t>
      </w:r>
      <w:r w:rsidR="003A3B50" w:rsidRPr="002243C4">
        <w:rPr>
          <w:rFonts w:ascii="Tahoma" w:hAnsi="Tahoma" w:cs="Tahoma"/>
          <w:lang w:val="es-ES"/>
        </w:rPr>
        <w:t xml:space="preserve">13 </w:t>
      </w:r>
      <w:r w:rsidRPr="002243C4">
        <w:rPr>
          <w:rFonts w:ascii="Tahoma" w:hAnsi="Tahoma" w:cs="Tahoma"/>
          <w:lang w:val="es-ES"/>
        </w:rPr>
        <w:t>de la Ley 2213 del 13 de junio de 2022</w:t>
      </w:r>
      <w:r w:rsidR="000A7489" w:rsidRPr="002243C4">
        <w:rPr>
          <w:rFonts w:ascii="Tahoma" w:hAnsi="Tahoma" w:cs="Tahoma"/>
        </w:rPr>
        <w:t xml:space="preserve">, </w:t>
      </w:r>
      <w:r w:rsidR="003B6848" w:rsidRPr="002243C4">
        <w:rPr>
          <w:rFonts w:ascii="Tahoma" w:hAnsi="Tahoma" w:cs="Tahoma"/>
        </w:rPr>
        <w:t>estableció que en la</w:t>
      </w:r>
      <w:r w:rsidR="00E60AFE" w:rsidRPr="002243C4">
        <w:rPr>
          <w:rFonts w:ascii="Tahoma" w:hAnsi="Tahoma" w:cs="Tahoma"/>
        </w:rPr>
        <w:t xml:space="preserve"> </w:t>
      </w:r>
      <w:r w:rsidR="003B6848" w:rsidRPr="002243C4">
        <w:rPr>
          <w:rFonts w:ascii="Tahoma" w:hAnsi="Tahoma" w:cs="Tahoma"/>
        </w:rPr>
        <w:t>especialidad laboral se proferirán por escrito las providencias de</w:t>
      </w:r>
      <w:r w:rsidR="00E60AFE" w:rsidRPr="002243C4">
        <w:rPr>
          <w:rFonts w:ascii="Tahoma" w:hAnsi="Tahoma" w:cs="Tahoma"/>
        </w:rPr>
        <w:t xml:space="preserve"> </w:t>
      </w:r>
      <w:r w:rsidR="003B6848" w:rsidRPr="002243C4">
        <w:rPr>
          <w:rFonts w:ascii="Tahoma" w:hAnsi="Tahoma" w:cs="Tahoma"/>
        </w:rPr>
        <w:t>segunda</w:t>
      </w:r>
      <w:r w:rsidR="00E60AFE" w:rsidRPr="002243C4">
        <w:rPr>
          <w:rFonts w:ascii="Tahoma" w:hAnsi="Tahoma" w:cs="Tahoma"/>
        </w:rPr>
        <w:t xml:space="preserve"> </w:t>
      </w:r>
      <w:r w:rsidR="003B6848" w:rsidRPr="002243C4">
        <w:rPr>
          <w:rFonts w:ascii="Tahoma" w:hAnsi="Tahoma" w:cs="Tahoma"/>
        </w:rPr>
        <w:t>instancia</w:t>
      </w:r>
      <w:r w:rsidR="00E60AFE" w:rsidRPr="002243C4">
        <w:rPr>
          <w:rFonts w:ascii="Tahoma" w:hAnsi="Tahoma" w:cs="Tahoma"/>
        </w:rPr>
        <w:t xml:space="preserve"> </w:t>
      </w:r>
      <w:r w:rsidR="003B6848" w:rsidRPr="002243C4">
        <w:rPr>
          <w:rFonts w:ascii="Tahoma" w:hAnsi="Tahoma" w:cs="Tahoma"/>
        </w:rPr>
        <w:t>en las que se surta el grado jurisdiccional de consulta o se resuelva el recurso de</w:t>
      </w:r>
      <w:r w:rsidR="00E60AFE" w:rsidRPr="002243C4">
        <w:rPr>
          <w:rFonts w:ascii="Tahoma" w:hAnsi="Tahoma" w:cs="Tahoma"/>
        </w:rPr>
        <w:t xml:space="preserve"> </w:t>
      </w:r>
      <w:r w:rsidR="003B6848" w:rsidRPr="002243C4">
        <w:rPr>
          <w:rFonts w:ascii="Tahoma" w:hAnsi="Tahoma" w:cs="Tahoma"/>
        </w:rPr>
        <w:t>apelación de autos o sentencias, la Sala de Decisión Laboral</w:t>
      </w:r>
      <w:r w:rsidR="00617E08" w:rsidRPr="002243C4">
        <w:rPr>
          <w:rFonts w:ascii="Tahoma" w:hAnsi="Tahoma" w:cs="Tahoma"/>
        </w:rPr>
        <w:t xml:space="preserve"> del Tribunal Superior de Pereira, </w:t>
      </w:r>
      <w:r w:rsidR="003B6848" w:rsidRPr="002243C4">
        <w:rPr>
          <w:rFonts w:ascii="Tahoma" w:hAnsi="Tahoma" w:cs="Tahoma"/>
        </w:rPr>
        <w:t>integrada por las</w:t>
      </w:r>
      <w:r w:rsidR="00510D63" w:rsidRPr="002243C4">
        <w:rPr>
          <w:rFonts w:ascii="Tahoma" w:hAnsi="Tahoma" w:cs="Tahoma"/>
        </w:rPr>
        <w:t xml:space="preserve"> </w:t>
      </w:r>
      <w:r w:rsidR="003B6848" w:rsidRPr="002243C4">
        <w:rPr>
          <w:rFonts w:ascii="Tahoma" w:hAnsi="Tahoma" w:cs="Tahoma"/>
        </w:rPr>
        <w:t>Magistradas ANA LUCÍA CAICEDO CALDERÓN</w:t>
      </w:r>
      <w:r w:rsidR="00617E08" w:rsidRPr="002243C4">
        <w:rPr>
          <w:rFonts w:ascii="Tahoma" w:hAnsi="Tahoma" w:cs="Tahoma"/>
        </w:rPr>
        <w:t>,</w:t>
      </w:r>
      <w:r w:rsidR="003B6848" w:rsidRPr="002243C4">
        <w:rPr>
          <w:rFonts w:ascii="Tahoma" w:hAnsi="Tahoma" w:cs="Tahoma"/>
        </w:rPr>
        <w:t xml:space="preserve"> como </w:t>
      </w:r>
      <w:r w:rsidR="00617E08" w:rsidRPr="002243C4">
        <w:rPr>
          <w:rFonts w:ascii="Tahoma" w:hAnsi="Tahoma" w:cs="Tahoma"/>
        </w:rPr>
        <w:t>p</w:t>
      </w:r>
      <w:r w:rsidR="003B6848" w:rsidRPr="002243C4">
        <w:rPr>
          <w:rFonts w:ascii="Tahoma" w:hAnsi="Tahoma" w:cs="Tahoma"/>
        </w:rPr>
        <w:t xml:space="preserve">onente, </w:t>
      </w:r>
      <w:r w:rsidR="00617E08" w:rsidRPr="002243C4">
        <w:rPr>
          <w:rFonts w:ascii="Tahoma" w:hAnsi="Tahoma" w:cs="Tahoma"/>
        </w:rPr>
        <w:t xml:space="preserve">y </w:t>
      </w:r>
      <w:r w:rsidR="003B6848" w:rsidRPr="002243C4">
        <w:rPr>
          <w:rFonts w:ascii="Tahoma" w:hAnsi="Tahoma" w:cs="Tahoma"/>
        </w:rPr>
        <w:t>OLGA LUCÍA HOYOS</w:t>
      </w:r>
      <w:r w:rsidR="00510D63" w:rsidRPr="002243C4">
        <w:rPr>
          <w:rFonts w:ascii="Tahoma" w:hAnsi="Tahoma" w:cs="Tahoma"/>
        </w:rPr>
        <w:t xml:space="preserve"> </w:t>
      </w:r>
      <w:r w:rsidR="003B6848" w:rsidRPr="002243C4">
        <w:rPr>
          <w:rFonts w:ascii="Tahoma" w:hAnsi="Tahoma" w:cs="Tahoma"/>
        </w:rPr>
        <w:t>SEPÚLVEDA</w:t>
      </w:r>
      <w:r w:rsidR="00617E08" w:rsidRPr="002243C4">
        <w:rPr>
          <w:rFonts w:ascii="Tahoma" w:hAnsi="Tahoma" w:cs="Tahoma"/>
        </w:rPr>
        <w:t>,</w:t>
      </w:r>
      <w:r w:rsidR="003B6848" w:rsidRPr="002243C4">
        <w:rPr>
          <w:rFonts w:ascii="Tahoma" w:hAnsi="Tahoma" w:cs="Tahoma"/>
        </w:rPr>
        <w:t xml:space="preserve"> y el Magistrado</w:t>
      </w:r>
      <w:r w:rsidR="00510D63" w:rsidRPr="002243C4">
        <w:rPr>
          <w:rFonts w:ascii="Tahoma" w:hAnsi="Tahoma" w:cs="Tahoma"/>
        </w:rPr>
        <w:t xml:space="preserve"> </w:t>
      </w:r>
      <w:r w:rsidR="003B6848" w:rsidRPr="002243C4">
        <w:rPr>
          <w:rFonts w:ascii="Tahoma" w:hAnsi="Tahoma" w:cs="Tahoma"/>
        </w:rPr>
        <w:t>GERMÁN DARIO GOEZ VINASCO, procede a proferir la</w:t>
      </w:r>
      <w:r w:rsidR="00510D63" w:rsidRPr="002243C4">
        <w:rPr>
          <w:rFonts w:ascii="Tahoma" w:hAnsi="Tahoma" w:cs="Tahoma"/>
        </w:rPr>
        <w:t xml:space="preserve"> </w:t>
      </w:r>
      <w:r w:rsidR="003B6848" w:rsidRPr="002243C4">
        <w:rPr>
          <w:rFonts w:ascii="Tahoma" w:hAnsi="Tahoma" w:cs="Tahoma"/>
        </w:rPr>
        <w:t xml:space="preserve">siguiente sentencia escrita dentro del proceso </w:t>
      </w:r>
      <w:r w:rsidR="003B6848" w:rsidRPr="00C8503A">
        <w:rPr>
          <w:rFonts w:ascii="Tahoma" w:hAnsi="Tahoma" w:cs="Tahoma"/>
          <w:b/>
        </w:rPr>
        <w:t>ordinario laboral</w:t>
      </w:r>
      <w:r w:rsidR="003B6848" w:rsidRPr="002243C4">
        <w:rPr>
          <w:rFonts w:ascii="Tahoma" w:hAnsi="Tahoma" w:cs="Tahoma"/>
        </w:rPr>
        <w:t xml:space="preserve"> instaurado por </w:t>
      </w:r>
      <w:bookmarkStart w:id="2" w:name="_Hlk136510132"/>
      <w:r w:rsidR="00923AD1" w:rsidRPr="002243C4">
        <w:rPr>
          <w:rFonts w:ascii="Tahoma" w:hAnsi="Tahoma" w:cs="Tahoma"/>
          <w:b/>
          <w:bCs/>
        </w:rPr>
        <w:t>Liliana Plazas Hoyos</w:t>
      </w:r>
      <w:r w:rsidR="001B0CFE" w:rsidRPr="002243C4">
        <w:rPr>
          <w:rFonts w:ascii="Tahoma" w:hAnsi="Tahoma" w:cs="Tahoma"/>
          <w:b/>
          <w:bCs/>
        </w:rPr>
        <w:t xml:space="preserve"> </w:t>
      </w:r>
      <w:r w:rsidR="00171926" w:rsidRPr="002243C4">
        <w:rPr>
          <w:rFonts w:ascii="Tahoma" w:hAnsi="Tahoma" w:cs="Tahoma"/>
        </w:rPr>
        <w:t>en contra de la</w:t>
      </w:r>
      <w:r w:rsidR="00171926" w:rsidRPr="002243C4">
        <w:rPr>
          <w:rFonts w:ascii="Tahoma" w:hAnsi="Tahoma" w:cs="Tahoma"/>
          <w:b/>
          <w:bCs/>
        </w:rPr>
        <w:t xml:space="preserve"> Administradora Colombiana de Pensiones – Colpensiones</w:t>
      </w:r>
      <w:r w:rsidR="00D05FDE" w:rsidRPr="002243C4">
        <w:rPr>
          <w:rFonts w:ascii="Tahoma" w:hAnsi="Tahoma" w:cs="Tahoma"/>
          <w:b/>
          <w:bCs/>
        </w:rPr>
        <w:t xml:space="preserve"> y </w:t>
      </w:r>
      <w:r w:rsidR="00E210BB" w:rsidRPr="002243C4">
        <w:rPr>
          <w:rFonts w:ascii="Tahoma" w:hAnsi="Tahoma" w:cs="Tahoma"/>
          <w:b/>
          <w:bCs/>
        </w:rPr>
        <w:t>la</w:t>
      </w:r>
      <w:r w:rsidR="00923AD1" w:rsidRPr="002243C4">
        <w:rPr>
          <w:rFonts w:ascii="Tahoma" w:hAnsi="Tahoma" w:cs="Tahoma"/>
          <w:b/>
          <w:bCs/>
        </w:rPr>
        <w:t>s</w:t>
      </w:r>
      <w:r w:rsidR="00E210BB" w:rsidRPr="002243C4">
        <w:rPr>
          <w:rFonts w:ascii="Tahoma" w:hAnsi="Tahoma" w:cs="Tahoma"/>
          <w:b/>
          <w:bCs/>
        </w:rPr>
        <w:t xml:space="preserve"> </w:t>
      </w:r>
      <w:r w:rsidR="00171926" w:rsidRPr="002243C4">
        <w:rPr>
          <w:rFonts w:ascii="Tahoma" w:hAnsi="Tahoma" w:cs="Tahoma"/>
          <w:b/>
          <w:bCs/>
        </w:rPr>
        <w:t>Administradora</w:t>
      </w:r>
      <w:r w:rsidR="00923AD1" w:rsidRPr="002243C4">
        <w:rPr>
          <w:rFonts w:ascii="Tahoma" w:hAnsi="Tahoma" w:cs="Tahoma"/>
          <w:b/>
          <w:bCs/>
        </w:rPr>
        <w:t>s</w:t>
      </w:r>
      <w:r w:rsidR="001B0CFE" w:rsidRPr="002243C4">
        <w:rPr>
          <w:rFonts w:ascii="Tahoma" w:hAnsi="Tahoma" w:cs="Tahoma"/>
          <w:b/>
          <w:bCs/>
        </w:rPr>
        <w:t xml:space="preserve"> </w:t>
      </w:r>
      <w:r w:rsidR="00171926" w:rsidRPr="002243C4">
        <w:rPr>
          <w:rFonts w:ascii="Tahoma" w:hAnsi="Tahoma" w:cs="Tahoma"/>
          <w:b/>
          <w:bCs/>
        </w:rPr>
        <w:t>de Fondos de Pensiones</w:t>
      </w:r>
      <w:r w:rsidR="00D05FDE" w:rsidRPr="002243C4">
        <w:rPr>
          <w:rFonts w:ascii="Tahoma" w:hAnsi="Tahoma" w:cs="Tahoma"/>
          <w:b/>
          <w:bCs/>
        </w:rPr>
        <w:t xml:space="preserve"> </w:t>
      </w:r>
      <w:r w:rsidR="00D05FDE" w:rsidRPr="00C8503A">
        <w:rPr>
          <w:rFonts w:ascii="Tahoma" w:hAnsi="Tahoma" w:cs="Tahoma"/>
          <w:bCs/>
        </w:rPr>
        <w:t>y</w:t>
      </w:r>
      <w:r w:rsidR="00D05FDE" w:rsidRPr="002243C4">
        <w:rPr>
          <w:rFonts w:ascii="Tahoma" w:hAnsi="Tahoma" w:cs="Tahoma"/>
          <w:b/>
          <w:bCs/>
        </w:rPr>
        <w:t xml:space="preserve"> Cesantías</w:t>
      </w:r>
      <w:r w:rsidR="00171926" w:rsidRPr="002243C4">
        <w:rPr>
          <w:rFonts w:ascii="Tahoma" w:hAnsi="Tahoma" w:cs="Tahoma"/>
          <w:b/>
          <w:bCs/>
        </w:rPr>
        <w:t xml:space="preserve"> </w:t>
      </w:r>
      <w:r w:rsidR="00D05FDE" w:rsidRPr="002243C4">
        <w:rPr>
          <w:rFonts w:ascii="Tahoma" w:hAnsi="Tahoma" w:cs="Tahoma"/>
          <w:b/>
          <w:bCs/>
        </w:rPr>
        <w:t>Porvenir S.A.</w:t>
      </w:r>
      <w:bookmarkEnd w:id="2"/>
      <w:r w:rsidR="00804AFF" w:rsidRPr="002243C4">
        <w:rPr>
          <w:rFonts w:ascii="Tahoma" w:hAnsi="Tahoma" w:cs="Tahoma"/>
          <w:b/>
          <w:bCs/>
        </w:rPr>
        <w:t xml:space="preserve"> </w:t>
      </w:r>
      <w:r w:rsidR="00923AD1" w:rsidRPr="002243C4">
        <w:rPr>
          <w:rFonts w:ascii="Tahoma" w:hAnsi="Tahoma" w:cs="Tahoma"/>
          <w:b/>
          <w:bCs/>
        </w:rPr>
        <w:t>y Protección S.A.</w:t>
      </w:r>
    </w:p>
    <w:p w14:paraId="131C1CB7" w14:textId="2C0CC9B5" w:rsidR="6EED5E8F" w:rsidRPr="002243C4" w:rsidRDefault="6EED5E8F" w:rsidP="002243C4">
      <w:pPr>
        <w:spacing w:before="0" w:beforeAutospacing="0" w:after="0" w:afterAutospacing="0" w:line="276" w:lineRule="auto"/>
        <w:ind w:firstLine="708"/>
        <w:contextualSpacing/>
        <w:rPr>
          <w:rFonts w:ascii="Tahoma" w:hAnsi="Tahoma" w:cs="Tahoma"/>
          <w:b/>
          <w:bCs/>
        </w:rPr>
      </w:pPr>
    </w:p>
    <w:p w14:paraId="2129850F" w14:textId="5ED8D4CD" w:rsidR="12B80C2A" w:rsidRPr="002243C4" w:rsidRDefault="12B80C2A" w:rsidP="002243C4">
      <w:pPr>
        <w:pStyle w:val="paragraph"/>
        <w:spacing w:before="0" w:beforeAutospacing="0" w:after="0" w:afterAutospacing="0" w:line="276" w:lineRule="auto"/>
        <w:jc w:val="center"/>
        <w:textAlignment w:val="baseline"/>
        <w:rPr>
          <w:rStyle w:val="normaltextrun"/>
          <w:rFonts w:ascii="Tahoma" w:hAnsi="Tahoma" w:cs="Tahoma"/>
        </w:rPr>
      </w:pPr>
      <w:r w:rsidRPr="002243C4">
        <w:rPr>
          <w:rStyle w:val="normaltextrun"/>
          <w:rFonts w:ascii="Tahoma" w:hAnsi="Tahoma" w:cs="Tahoma"/>
          <w:b/>
        </w:rPr>
        <w:t>AUTO</w:t>
      </w:r>
    </w:p>
    <w:p w14:paraId="76D5075C" w14:textId="61CEF4B6" w:rsidR="0E37B9D5" w:rsidRPr="002243C4" w:rsidRDefault="00C8503A" w:rsidP="000E09EB">
      <w:pPr>
        <w:spacing w:before="0" w:beforeAutospacing="0" w:after="0" w:afterAutospacing="0" w:line="276" w:lineRule="auto"/>
        <w:ind w:firstLine="708"/>
        <w:rPr>
          <w:rFonts w:ascii="Tahoma" w:eastAsia="Tahoma" w:hAnsi="Tahoma" w:cs="Tahoma"/>
        </w:rPr>
      </w:pPr>
      <w:r>
        <w:rPr>
          <w:rFonts w:ascii="Tahoma" w:eastAsia="Tahoma" w:hAnsi="Tahoma" w:cs="Tahoma"/>
          <w:color w:val="000000" w:themeColor="text1"/>
        </w:rPr>
        <w:t>(…)</w:t>
      </w:r>
    </w:p>
    <w:p w14:paraId="4CD834BC" w14:textId="645594F8" w:rsidR="62940743" w:rsidRPr="002243C4" w:rsidRDefault="62940743" w:rsidP="002243C4">
      <w:pPr>
        <w:spacing w:before="0" w:beforeAutospacing="0" w:after="0" w:afterAutospacing="0" w:line="276" w:lineRule="auto"/>
        <w:ind w:firstLine="0"/>
        <w:contextualSpacing/>
        <w:rPr>
          <w:rFonts w:ascii="Tahoma" w:hAnsi="Tahoma" w:cs="Tahoma"/>
          <w:b/>
          <w:bCs/>
        </w:rPr>
      </w:pPr>
    </w:p>
    <w:p w14:paraId="11B2C985" w14:textId="5477777E" w:rsidR="00CC7065" w:rsidRPr="002243C4" w:rsidRDefault="00CC7065" w:rsidP="002243C4">
      <w:pPr>
        <w:pStyle w:val="paragraph"/>
        <w:spacing w:before="0" w:beforeAutospacing="0" w:after="0" w:afterAutospacing="0" w:line="276" w:lineRule="auto"/>
        <w:jc w:val="center"/>
        <w:textAlignment w:val="baseline"/>
        <w:rPr>
          <w:rFonts w:ascii="Tahoma" w:hAnsi="Tahoma" w:cs="Tahoma"/>
          <w:b/>
        </w:rPr>
      </w:pPr>
      <w:r w:rsidRPr="002243C4">
        <w:rPr>
          <w:rStyle w:val="normaltextrun"/>
          <w:rFonts w:ascii="Tahoma" w:hAnsi="Tahoma" w:cs="Tahoma"/>
          <w:b/>
        </w:rPr>
        <w:t>PUNTO A TRATAR</w:t>
      </w:r>
    </w:p>
    <w:p w14:paraId="32FCA209" w14:textId="77777777" w:rsidR="00617E08" w:rsidRPr="002243C4" w:rsidRDefault="00617E08" w:rsidP="002243C4">
      <w:pPr>
        <w:spacing w:before="0" w:beforeAutospacing="0" w:after="0" w:afterAutospacing="0" w:line="276" w:lineRule="auto"/>
        <w:ind w:firstLine="708"/>
        <w:rPr>
          <w:rStyle w:val="normaltextrun"/>
          <w:rFonts w:ascii="Tahoma" w:hAnsi="Tahoma" w:cs="Tahoma"/>
        </w:rPr>
      </w:pPr>
    </w:p>
    <w:p w14:paraId="06AA2758" w14:textId="0A368111" w:rsidR="00415842" w:rsidRPr="002243C4" w:rsidRDefault="00CC7065" w:rsidP="002243C4">
      <w:pPr>
        <w:spacing w:before="0" w:beforeAutospacing="0" w:after="0" w:afterAutospacing="0" w:line="276" w:lineRule="auto"/>
        <w:ind w:firstLine="708"/>
        <w:rPr>
          <w:rStyle w:val="normaltextrun"/>
          <w:rFonts w:ascii="Tahoma" w:hAnsi="Tahoma" w:cs="Tahoma"/>
        </w:rPr>
      </w:pPr>
      <w:r w:rsidRPr="002243C4">
        <w:rPr>
          <w:rStyle w:val="normaltextrun"/>
          <w:rFonts w:ascii="Tahoma" w:hAnsi="Tahoma" w:cs="Tahoma"/>
        </w:rPr>
        <w:t>Por medio de esta providencia procede la Sala a</w:t>
      </w:r>
      <w:r w:rsidRPr="002243C4">
        <w:rPr>
          <w:rFonts w:ascii="Tahoma" w:hAnsi="Tahoma" w:cs="Tahoma"/>
        </w:rPr>
        <w:t xml:space="preserve"> resolver</w:t>
      </w:r>
      <w:r w:rsidR="00F80DA9" w:rsidRPr="002243C4">
        <w:rPr>
          <w:rFonts w:ascii="Tahoma" w:hAnsi="Tahoma" w:cs="Tahoma"/>
        </w:rPr>
        <w:t xml:space="preserve"> el grado jurisdiccional de consulta dispuesto en favor de Colpensiones, y los recursos de apelación propuestos </w:t>
      </w:r>
      <w:r w:rsidR="000546A7" w:rsidRPr="002243C4">
        <w:rPr>
          <w:rFonts w:ascii="Tahoma" w:hAnsi="Tahoma" w:cs="Tahoma"/>
        </w:rPr>
        <w:t xml:space="preserve">por dicha administradora y Porvenir S.A. </w:t>
      </w:r>
      <w:r w:rsidR="00F80DA9" w:rsidRPr="002243C4">
        <w:rPr>
          <w:rFonts w:ascii="Tahoma" w:hAnsi="Tahoma" w:cs="Tahoma"/>
        </w:rPr>
        <w:t xml:space="preserve">contra la sentencia proferida el </w:t>
      </w:r>
      <w:r w:rsidR="00B378CD" w:rsidRPr="002243C4">
        <w:rPr>
          <w:rFonts w:ascii="Tahoma" w:hAnsi="Tahoma" w:cs="Tahoma"/>
        </w:rPr>
        <w:t xml:space="preserve">2 de marzo de 2023 </w:t>
      </w:r>
      <w:r w:rsidRPr="002243C4">
        <w:rPr>
          <w:rFonts w:ascii="Tahoma" w:hAnsi="Tahoma" w:cs="Tahoma"/>
        </w:rPr>
        <w:t xml:space="preserve">por el </w:t>
      </w:r>
      <w:r w:rsidRPr="002243C4">
        <w:rPr>
          <w:rFonts w:ascii="Tahoma" w:hAnsi="Tahoma" w:cs="Tahoma"/>
          <w:lang w:val="es-ES_tradnl"/>
        </w:rPr>
        <w:t>Juzgado</w:t>
      </w:r>
      <w:r w:rsidR="00CB40C7" w:rsidRPr="002243C4">
        <w:rPr>
          <w:rFonts w:ascii="Tahoma" w:hAnsi="Tahoma" w:cs="Tahoma"/>
        </w:rPr>
        <w:t xml:space="preserve"> </w:t>
      </w:r>
      <w:r w:rsidR="000546A7" w:rsidRPr="002243C4">
        <w:rPr>
          <w:rFonts w:ascii="Tahoma" w:hAnsi="Tahoma" w:cs="Tahoma"/>
        </w:rPr>
        <w:t>Cuarto</w:t>
      </w:r>
      <w:r w:rsidRPr="002243C4">
        <w:rPr>
          <w:rFonts w:ascii="Tahoma" w:hAnsi="Tahoma" w:cs="Tahoma"/>
        </w:rPr>
        <w:t xml:space="preserve"> Laboral del Circuito de Pereira. </w:t>
      </w:r>
      <w:r w:rsidRPr="002243C4">
        <w:rPr>
          <w:rStyle w:val="normaltextrun"/>
          <w:rFonts w:ascii="Tahoma" w:hAnsi="Tahoma" w:cs="Tahoma"/>
        </w:rPr>
        <w:t>Para ello se tiene en cuenta lo siguiente: </w:t>
      </w:r>
    </w:p>
    <w:p w14:paraId="614DD6DA" w14:textId="77777777" w:rsidR="00CC3B17" w:rsidRPr="002243C4" w:rsidRDefault="00CC3B17" w:rsidP="002243C4">
      <w:pPr>
        <w:spacing w:before="0" w:beforeAutospacing="0" w:after="0" w:afterAutospacing="0" w:line="276" w:lineRule="auto"/>
        <w:ind w:firstLine="708"/>
        <w:rPr>
          <w:rFonts w:ascii="Tahoma" w:hAnsi="Tahoma" w:cs="Tahoma"/>
        </w:rPr>
      </w:pPr>
    </w:p>
    <w:p w14:paraId="40C2E441" w14:textId="24078850" w:rsidR="00415842" w:rsidRPr="002243C4" w:rsidRDefault="00415842" w:rsidP="002243C4">
      <w:pPr>
        <w:pStyle w:val="Prrafodelista"/>
        <w:numPr>
          <w:ilvl w:val="0"/>
          <w:numId w:val="1"/>
        </w:numPr>
        <w:spacing w:line="276" w:lineRule="auto"/>
        <w:ind w:left="426" w:hanging="426"/>
        <w:jc w:val="center"/>
        <w:rPr>
          <w:rStyle w:val="normaltextrun"/>
          <w:rFonts w:cs="Tahoma"/>
          <w:b/>
          <w:bCs/>
          <w:szCs w:val="24"/>
        </w:rPr>
      </w:pPr>
      <w:r w:rsidRPr="002243C4">
        <w:rPr>
          <w:rFonts w:cs="Tahoma"/>
          <w:b/>
          <w:bCs/>
          <w:szCs w:val="24"/>
        </w:rPr>
        <w:t>Demanda y su contestación</w:t>
      </w:r>
    </w:p>
    <w:p w14:paraId="417070AC" w14:textId="77777777" w:rsidR="00647E83" w:rsidRPr="002243C4" w:rsidRDefault="00647E83" w:rsidP="002243C4">
      <w:pPr>
        <w:spacing w:before="0" w:beforeAutospacing="0" w:after="0" w:afterAutospacing="0" w:line="276" w:lineRule="auto"/>
        <w:ind w:firstLine="708"/>
        <w:contextualSpacing/>
        <w:rPr>
          <w:rFonts w:ascii="Tahoma" w:eastAsia="Calibri" w:hAnsi="Tahoma" w:cs="Tahoma"/>
        </w:rPr>
      </w:pPr>
    </w:p>
    <w:p w14:paraId="029A3B0C" w14:textId="644171A5" w:rsidR="006C00B2" w:rsidRPr="002243C4" w:rsidRDefault="006C00B2" w:rsidP="002243C4">
      <w:pPr>
        <w:spacing w:before="0" w:beforeAutospacing="0" w:after="0" w:afterAutospacing="0" w:line="276" w:lineRule="auto"/>
        <w:rPr>
          <w:rFonts w:ascii="Tahoma" w:eastAsia="Times New Roman" w:hAnsi="Tahoma" w:cs="Tahoma"/>
          <w:lang w:val="es-ES" w:eastAsia="es-MX"/>
        </w:rPr>
      </w:pPr>
      <w:r w:rsidRPr="002243C4">
        <w:rPr>
          <w:rFonts w:ascii="Tahoma" w:eastAsia="Times New Roman" w:hAnsi="Tahoma" w:cs="Tahoma"/>
          <w:lang w:val="es-ES" w:eastAsia="es-MX"/>
        </w:rPr>
        <w:t xml:space="preserve">La demandante </w:t>
      </w:r>
      <w:r w:rsidR="00B81DEB" w:rsidRPr="002243C4">
        <w:rPr>
          <w:rFonts w:ascii="Tahoma" w:eastAsia="Times New Roman" w:hAnsi="Tahoma" w:cs="Tahoma"/>
          <w:lang w:val="es-ES" w:eastAsia="es-MX"/>
        </w:rPr>
        <w:t>persigue</w:t>
      </w:r>
      <w:r w:rsidRPr="002243C4">
        <w:rPr>
          <w:rFonts w:ascii="Tahoma" w:eastAsia="Times New Roman" w:hAnsi="Tahoma" w:cs="Tahoma"/>
          <w:lang w:val="es-ES" w:eastAsia="es-MX"/>
        </w:rPr>
        <w:t xml:space="preserve"> que se declare la </w:t>
      </w:r>
      <w:r w:rsidR="008144F8" w:rsidRPr="002243C4">
        <w:rPr>
          <w:rFonts w:ascii="Tahoma" w:eastAsia="Times New Roman" w:hAnsi="Tahoma" w:cs="Tahoma"/>
          <w:lang w:val="es-ES" w:eastAsia="es-MX"/>
        </w:rPr>
        <w:t xml:space="preserve">ineficacia del </w:t>
      </w:r>
      <w:r w:rsidR="007F3C1E" w:rsidRPr="002243C4">
        <w:rPr>
          <w:rFonts w:ascii="Tahoma" w:eastAsia="Times New Roman" w:hAnsi="Tahoma" w:cs="Tahoma"/>
          <w:lang w:val="es-ES" w:eastAsia="es-MX"/>
        </w:rPr>
        <w:t>traslado</w:t>
      </w:r>
      <w:r w:rsidRPr="002243C4">
        <w:rPr>
          <w:rFonts w:ascii="Tahoma" w:eastAsia="Times New Roman" w:hAnsi="Tahoma" w:cs="Tahoma"/>
          <w:lang w:val="es-ES" w:eastAsia="es-MX"/>
        </w:rPr>
        <w:t xml:space="preserve"> que realizó a </w:t>
      </w:r>
      <w:r w:rsidR="00E32F06" w:rsidRPr="002243C4">
        <w:rPr>
          <w:rFonts w:ascii="Tahoma" w:eastAsia="Times New Roman" w:hAnsi="Tahoma" w:cs="Tahoma"/>
          <w:lang w:val="es-ES" w:eastAsia="es-MX"/>
        </w:rPr>
        <w:t>la AFP</w:t>
      </w:r>
      <w:r w:rsidR="00EF2A53" w:rsidRPr="002243C4">
        <w:rPr>
          <w:rFonts w:ascii="Tahoma" w:eastAsia="Times New Roman" w:hAnsi="Tahoma" w:cs="Tahoma"/>
          <w:lang w:val="es-ES" w:eastAsia="es-MX"/>
        </w:rPr>
        <w:t xml:space="preserve"> Colpatria hoy</w:t>
      </w:r>
      <w:r w:rsidR="00E32F06" w:rsidRPr="002243C4">
        <w:rPr>
          <w:rFonts w:ascii="Tahoma" w:eastAsia="Times New Roman" w:hAnsi="Tahoma" w:cs="Tahoma"/>
          <w:lang w:val="es-ES" w:eastAsia="es-MX"/>
        </w:rPr>
        <w:t xml:space="preserve"> Porvenir S.A.</w:t>
      </w:r>
      <w:r w:rsidR="00EF2A53" w:rsidRPr="002243C4">
        <w:rPr>
          <w:rFonts w:ascii="Tahoma" w:eastAsia="Times New Roman" w:hAnsi="Tahoma" w:cs="Tahoma"/>
          <w:lang w:val="es-ES" w:eastAsia="es-MX"/>
        </w:rPr>
        <w:t xml:space="preserve"> en julio de 1996</w:t>
      </w:r>
      <w:r w:rsidR="00E32F06" w:rsidRPr="002243C4">
        <w:rPr>
          <w:rFonts w:ascii="Tahoma" w:eastAsia="Times New Roman" w:hAnsi="Tahoma" w:cs="Tahoma"/>
          <w:lang w:val="es-ES" w:eastAsia="es-MX"/>
        </w:rPr>
        <w:t xml:space="preserve"> </w:t>
      </w:r>
      <w:r w:rsidRPr="002243C4">
        <w:rPr>
          <w:rFonts w:ascii="Tahoma" w:eastAsia="Times New Roman" w:hAnsi="Tahoma" w:cs="Tahoma"/>
          <w:lang w:val="es-ES" w:eastAsia="es-MX"/>
        </w:rPr>
        <w:t>a través de la cual se trasladó del régimen de prima media con prestación definida (en adelante RPM) al régimen de ahorro individual con solidaridad (en adelante RAIS)</w:t>
      </w:r>
      <w:r w:rsidR="00EF2A53" w:rsidRPr="002243C4">
        <w:rPr>
          <w:rFonts w:ascii="Tahoma" w:eastAsia="Times New Roman" w:hAnsi="Tahoma" w:cs="Tahoma"/>
          <w:lang w:val="es-ES" w:eastAsia="es-MX"/>
        </w:rPr>
        <w:t xml:space="preserve">, así como la ineficacia del traslado entre administradoras que realizó en mayo de 1999 a Protección S.A., razón por la cual, busca que se declare que la afiliación vigente es a Colpensiones y que ante esta </w:t>
      </w:r>
      <w:r w:rsidR="688C42CC" w:rsidRPr="002243C4">
        <w:rPr>
          <w:rFonts w:ascii="Tahoma" w:eastAsia="Times New Roman" w:hAnsi="Tahoma" w:cs="Tahoma"/>
          <w:lang w:val="es-ES" w:eastAsia="es-MX"/>
        </w:rPr>
        <w:t>última</w:t>
      </w:r>
      <w:r w:rsidR="00EF2A53" w:rsidRPr="002243C4">
        <w:rPr>
          <w:rFonts w:ascii="Tahoma" w:eastAsia="Times New Roman" w:hAnsi="Tahoma" w:cs="Tahoma"/>
          <w:lang w:val="es-ES" w:eastAsia="es-MX"/>
        </w:rPr>
        <w:t xml:space="preserve"> administradora tiene derecho a que se</w:t>
      </w:r>
      <w:r w:rsidR="087265DD" w:rsidRPr="002243C4">
        <w:rPr>
          <w:rFonts w:ascii="Tahoma" w:eastAsia="Times New Roman" w:hAnsi="Tahoma" w:cs="Tahoma"/>
          <w:lang w:val="es-ES" w:eastAsia="es-MX"/>
        </w:rPr>
        <w:t xml:space="preserve"> </w:t>
      </w:r>
      <w:r w:rsidR="00EF2A53" w:rsidRPr="002243C4">
        <w:rPr>
          <w:rFonts w:ascii="Tahoma" w:eastAsia="Times New Roman" w:hAnsi="Tahoma" w:cs="Tahoma"/>
          <w:lang w:val="es-ES" w:eastAsia="es-MX"/>
        </w:rPr>
        <w:t xml:space="preserve">le reconozca la pensión de vejez. </w:t>
      </w:r>
    </w:p>
    <w:p w14:paraId="71D7EDA2" w14:textId="77777777" w:rsidR="006C00B2" w:rsidRPr="002243C4" w:rsidRDefault="006C00B2" w:rsidP="002243C4">
      <w:pPr>
        <w:spacing w:before="0" w:beforeAutospacing="0" w:after="0" w:afterAutospacing="0" w:line="276" w:lineRule="auto"/>
        <w:ind w:firstLine="0"/>
        <w:rPr>
          <w:rFonts w:ascii="Tahoma" w:eastAsia="Times New Roman" w:hAnsi="Tahoma" w:cs="Tahoma"/>
          <w:lang w:val="es-ES" w:eastAsia="es-MX"/>
        </w:rPr>
      </w:pPr>
    </w:p>
    <w:p w14:paraId="31076ED0" w14:textId="5455BC67" w:rsidR="00C97A9A" w:rsidRPr="002243C4" w:rsidRDefault="006C00B2" w:rsidP="002243C4">
      <w:pPr>
        <w:spacing w:before="0" w:beforeAutospacing="0" w:after="0" w:afterAutospacing="0" w:line="276" w:lineRule="auto"/>
        <w:ind w:firstLine="708"/>
        <w:rPr>
          <w:rFonts w:ascii="Tahoma" w:eastAsia="Times New Roman" w:hAnsi="Tahoma" w:cs="Tahoma"/>
          <w:lang w:val="es-ES" w:eastAsia="es-MX"/>
        </w:rPr>
      </w:pPr>
      <w:r w:rsidRPr="002243C4">
        <w:rPr>
          <w:rFonts w:ascii="Tahoma" w:eastAsia="Times New Roman" w:hAnsi="Tahoma" w:cs="Tahoma"/>
          <w:lang w:val="es-ES" w:eastAsia="es-MX"/>
        </w:rPr>
        <w:t xml:space="preserve">En consecuencia, procura </w:t>
      </w:r>
      <w:r w:rsidR="005B7187" w:rsidRPr="002243C4">
        <w:rPr>
          <w:rFonts w:ascii="Tahoma" w:eastAsia="Times New Roman" w:hAnsi="Tahoma" w:cs="Tahoma"/>
          <w:lang w:val="es-ES" w:eastAsia="es-MX"/>
        </w:rPr>
        <w:t xml:space="preserve">que se </w:t>
      </w:r>
      <w:r w:rsidR="00C97A9A" w:rsidRPr="002243C4">
        <w:rPr>
          <w:rFonts w:ascii="Tahoma" w:eastAsia="Times New Roman" w:hAnsi="Tahoma" w:cs="Tahoma"/>
          <w:lang w:val="es-ES" w:eastAsia="es-MX"/>
        </w:rPr>
        <w:t>condene a Colpensiones a recibirla como afiliada</w:t>
      </w:r>
      <w:r w:rsidR="00EF2A53" w:rsidRPr="002243C4">
        <w:rPr>
          <w:rFonts w:ascii="Tahoma" w:eastAsia="Times New Roman" w:hAnsi="Tahoma" w:cs="Tahoma"/>
          <w:lang w:val="es-ES" w:eastAsia="es-MX"/>
        </w:rPr>
        <w:t xml:space="preserve"> y a reconocer y pagar la pensión de vejez en su favor a partir del 01 de marzo de 2022</w:t>
      </w:r>
      <w:r w:rsidR="00C235FC" w:rsidRPr="002243C4">
        <w:rPr>
          <w:rFonts w:ascii="Tahoma" w:eastAsia="Times New Roman" w:hAnsi="Tahoma" w:cs="Tahoma"/>
          <w:lang w:val="es-ES" w:eastAsia="es-MX"/>
        </w:rPr>
        <w:t>, junto con el retroactivo pensional y los intereses moratorios</w:t>
      </w:r>
      <w:r w:rsidR="00C97A9A" w:rsidRPr="002243C4">
        <w:rPr>
          <w:rFonts w:ascii="Tahoma" w:eastAsia="Times New Roman" w:hAnsi="Tahoma" w:cs="Tahoma"/>
          <w:lang w:val="es-ES" w:eastAsia="es-MX"/>
        </w:rPr>
        <w:t xml:space="preserve">, y a </w:t>
      </w:r>
      <w:r w:rsidR="00EF2A53" w:rsidRPr="002243C4">
        <w:rPr>
          <w:rFonts w:ascii="Tahoma" w:eastAsia="Times New Roman" w:hAnsi="Tahoma" w:cs="Tahoma"/>
          <w:lang w:val="es-ES" w:eastAsia="es-MX"/>
        </w:rPr>
        <w:t>Protección</w:t>
      </w:r>
      <w:r w:rsidR="009E17B1" w:rsidRPr="002243C4">
        <w:rPr>
          <w:rFonts w:ascii="Tahoma" w:eastAsia="Times New Roman" w:hAnsi="Tahoma" w:cs="Tahoma"/>
          <w:lang w:val="es-ES" w:eastAsia="es-MX"/>
        </w:rPr>
        <w:t xml:space="preserve"> </w:t>
      </w:r>
      <w:r w:rsidR="00C97A9A" w:rsidRPr="002243C4">
        <w:rPr>
          <w:rFonts w:ascii="Tahoma" w:eastAsia="Times New Roman" w:hAnsi="Tahoma" w:cs="Tahoma"/>
          <w:lang w:val="es-ES" w:eastAsia="es-MX"/>
        </w:rPr>
        <w:t xml:space="preserve">S.A. a </w:t>
      </w:r>
      <w:r w:rsidR="00541E51" w:rsidRPr="002243C4">
        <w:rPr>
          <w:rFonts w:ascii="Tahoma" w:eastAsia="Times New Roman" w:hAnsi="Tahoma" w:cs="Tahoma"/>
          <w:lang w:val="es-ES" w:eastAsia="es-MX"/>
        </w:rPr>
        <w:t>trasladar</w:t>
      </w:r>
      <w:r w:rsidR="00E32F06" w:rsidRPr="002243C4">
        <w:rPr>
          <w:rFonts w:ascii="Tahoma" w:eastAsia="Times New Roman" w:hAnsi="Tahoma" w:cs="Tahoma"/>
          <w:lang w:val="es-ES" w:eastAsia="es-MX"/>
        </w:rPr>
        <w:t xml:space="preserve"> </w:t>
      </w:r>
      <w:r w:rsidR="005B7187" w:rsidRPr="002243C4">
        <w:rPr>
          <w:rFonts w:ascii="Tahoma" w:eastAsia="Times New Roman" w:hAnsi="Tahoma" w:cs="Tahoma"/>
          <w:lang w:val="es-ES" w:eastAsia="es-MX"/>
        </w:rPr>
        <w:t xml:space="preserve">sus cotizaciones </w:t>
      </w:r>
      <w:r w:rsidR="00EF2A53" w:rsidRPr="002243C4">
        <w:rPr>
          <w:rFonts w:ascii="Tahoma" w:eastAsia="Times New Roman" w:hAnsi="Tahoma" w:cs="Tahoma"/>
          <w:lang w:val="es-ES" w:eastAsia="es-MX"/>
        </w:rPr>
        <w:t xml:space="preserve">y rendimientos </w:t>
      </w:r>
      <w:r w:rsidR="005B7187" w:rsidRPr="002243C4">
        <w:rPr>
          <w:rFonts w:ascii="Tahoma" w:eastAsia="Times New Roman" w:hAnsi="Tahoma" w:cs="Tahoma"/>
          <w:lang w:val="es-ES" w:eastAsia="es-MX"/>
        </w:rPr>
        <w:t>al RPM</w:t>
      </w:r>
      <w:r w:rsidR="00EF2A53" w:rsidRPr="002243C4">
        <w:rPr>
          <w:rFonts w:ascii="Tahoma" w:eastAsia="Times New Roman" w:hAnsi="Tahoma" w:cs="Tahoma"/>
          <w:lang w:val="es-ES" w:eastAsia="es-MX"/>
        </w:rPr>
        <w:t>.</w:t>
      </w:r>
    </w:p>
    <w:p w14:paraId="0B2055D5" w14:textId="77777777" w:rsidR="006C00B2" w:rsidRPr="002243C4" w:rsidRDefault="006C00B2" w:rsidP="002243C4">
      <w:pPr>
        <w:spacing w:before="0" w:beforeAutospacing="0" w:after="0" w:afterAutospacing="0" w:line="276" w:lineRule="auto"/>
        <w:ind w:firstLine="0"/>
        <w:rPr>
          <w:rFonts w:ascii="Tahoma" w:eastAsia="Times New Roman" w:hAnsi="Tahoma" w:cs="Tahoma"/>
          <w:lang w:val="es-ES" w:eastAsia="es-MX"/>
        </w:rPr>
      </w:pPr>
    </w:p>
    <w:p w14:paraId="0B8BC52E" w14:textId="0924C482" w:rsidR="00C04666" w:rsidRPr="002243C4" w:rsidRDefault="006C00B2" w:rsidP="002243C4">
      <w:pPr>
        <w:spacing w:before="0" w:beforeAutospacing="0" w:after="0" w:afterAutospacing="0" w:line="276" w:lineRule="auto"/>
        <w:ind w:firstLine="708"/>
        <w:rPr>
          <w:rFonts w:ascii="Tahoma" w:eastAsia="Times New Roman" w:hAnsi="Tahoma" w:cs="Tahoma"/>
          <w:lang w:val="es-ES" w:eastAsia="es-MX"/>
        </w:rPr>
      </w:pPr>
      <w:r w:rsidRPr="002243C4">
        <w:rPr>
          <w:rFonts w:ascii="Tahoma" w:eastAsia="Times New Roman" w:hAnsi="Tahoma" w:cs="Tahoma"/>
          <w:lang w:val="es-ES" w:eastAsia="es-MX"/>
        </w:rPr>
        <w:t xml:space="preserve">En sustento de lo pretendido, </w:t>
      </w:r>
      <w:r w:rsidR="00EC3469" w:rsidRPr="002243C4">
        <w:rPr>
          <w:rFonts w:ascii="Tahoma" w:eastAsia="Times New Roman" w:hAnsi="Tahoma" w:cs="Tahoma"/>
          <w:lang w:val="es-ES" w:eastAsia="es-MX"/>
        </w:rPr>
        <w:t>relata que nació el 2</w:t>
      </w:r>
      <w:r w:rsidR="0069711B" w:rsidRPr="002243C4">
        <w:rPr>
          <w:rFonts w:ascii="Tahoma" w:eastAsia="Times New Roman" w:hAnsi="Tahoma" w:cs="Tahoma"/>
          <w:lang w:val="es-ES" w:eastAsia="es-MX"/>
        </w:rPr>
        <w:t>9</w:t>
      </w:r>
      <w:r w:rsidR="00EC3469" w:rsidRPr="002243C4">
        <w:rPr>
          <w:rFonts w:ascii="Tahoma" w:eastAsia="Times New Roman" w:hAnsi="Tahoma" w:cs="Tahoma"/>
          <w:lang w:val="es-ES" w:eastAsia="es-MX"/>
        </w:rPr>
        <w:t xml:space="preserve"> de </w:t>
      </w:r>
      <w:r w:rsidR="0069711B" w:rsidRPr="002243C4">
        <w:rPr>
          <w:rFonts w:ascii="Tahoma" w:eastAsia="Times New Roman" w:hAnsi="Tahoma" w:cs="Tahoma"/>
          <w:lang w:val="es-ES" w:eastAsia="es-MX"/>
        </w:rPr>
        <w:t>enero</w:t>
      </w:r>
      <w:r w:rsidR="00EC3469" w:rsidRPr="002243C4">
        <w:rPr>
          <w:rFonts w:ascii="Tahoma" w:eastAsia="Times New Roman" w:hAnsi="Tahoma" w:cs="Tahoma"/>
          <w:lang w:val="es-ES" w:eastAsia="es-MX"/>
        </w:rPr>
        <w:t xml:space="preserve"> de 196</w:t>
      </w:r>
      <w:r w:rsidR="0069711B" w:rsidRPr="002243C4">
        <w:rPr>
          <w:rFonts w:ascii="Tahoma" w:eastAsia="Times New Roman" w:hAnsi="Tahoma" w:cs="Tahoma"/>
          <w:lang w:val="es-ES" w:eastAsia="es-MX"/>
        </w:rPr>
        <w:t>5</w:t>
      </w:r>
      <w:r w:rsidR="00EC3469" w:rsidRPr="002243C4">
        <w:rPr>
          <w:rFonts w:ascii="Tahoma" w:eastAsia="Times New Roman" w:hAnsi="Tahoma" w:cs="Tahoma"/>
          <w:lang w:val="es-ES" w:eastAsia="es-MX"/>
        </w:rPr>
        <w:t xml:space="preserve">, que en </w:t>
      </w:r>
      <w:r w:rsidR="00840B6B" w:rsidRPr="002243C4">
        <w:rPr>
          <w:rFonts w:ascii="Tahoma" w:eastAsia="Times New Roman" w:hAnsi="Tahoma" w:cs="Tahoma"/>
          <w:lang w:val="es-ES" w:eastAsia="es-MX"/>
        </w:rPr>
        <w:t>octubre de 1985</w:t>
      </w:r>
      <w:r w:rsidR="000F35A1" w:rsidRPr="002243C4">
        <w:rPr>
          <w:rFonts w:ascii="Tahoma" w:eastAsia="Times New Roman" w:hAnsi="Tahoma" w:cs="Tahoma"/>
          <w:lang w:val="es-ES" w:eastAsia="es-MX"/>
        </w:rPr>
        <w:t xml:space="preserve"> se afilió al RPM</w:t>
      </w:r>
      <w:r w:rsidR="00EC3469" w:rsidRPr="002243C4">
        <w:rPr>
          <w:rFonts w:ascii="Tahoma" w:eastAsia="Times New Roman" w:hAnsi="Tahoma" w:cs="Tahoma"/>
          <w:lang w:val="es-ES" w:eastAsia="es-MX"/>
        </w:rPr>
        <w:t>, donde realizó aportes hasta</w:t>
      </w:r>
      <w:r w:rsidR="00C33937" w:rsidRPr="002243C4">
        <w:rPr>
          <w:rFonts w:ascii="Tahoma" w:eastAsia="Times New Roman" w:hAnsi="Tahoma" w:cs="Tahoma"/>
          <w:lang w:val="es-ES" w:eastAsia="es-MX"/>
        </w:rPr>
        <w:t xml:space="preserve"> que se trasladó de régimen pensional por medio de la AFP </w:t>
      </w:r>
      <w:r w:rsidR="00840B6B" w:rsidRPr="002243C4">
        <w:rPr>
          <w:rFonts w:ascii="Tahoma" w:eastAsia="Times New Roman" w:hAnsi="Tahoma" w:cs="Tahoma"/>
          <w:lang w:val="es-ES" w:eastAsia="es-MX"/>
        </w:rPr>
        <w:t>Colpatria hoy P</w:t>
      </w:r>
      <w:r w:rsidR="00C33937" w:rsidRPr="002243C4">
        <w:rPr>
          <w:rFonts w:ascii="Tahoma" w:eastAsia="Times New Roman" w:hAnsi="Tahoma" w:cs="Tahoma"/>
          <w:lang w:val="es-ES" w:eastAsia="es-MX"/>
        </w:rPr>
        <w:t xml:space="preserve">orvenir S.A. el </w:t>
      </w:r>
      <w:r w:rsidR="00840B6B" w:rsidRPr="002243C4">
        <w:rPr>
          <w:rFonts w:ascii="Tahoma" w:eastAsia="Times New Roman" w:hAnsi="Tahoma" w:cs="Tahoma"/>
          <w:lang w:val="es-ES" w:eastAsia="es-MX"/>
        </w:rPr>
        <w:t>10 de mayo de 1996</w:t>
      </w:r>
      <w:r w:rsidR="000F35A1" w:rsidRPr="002243C4">
        <w:rPr>
          <w:rFonts w:ascii="Tahoma" w:eastAsia="Times New Roman" w:hAnsi="Tahoma" w:cs="Tahoma"/>
          <w:lang w:val="es-ES" w:eastAsia="es-MX"/>
        </w:rPr>
        <w:t xml:space="preserve">. </w:t>
      </w:r>
    </w:p>
    <w:p w14:paraId="629377D5" w14:textId="77777777" w:rsidR="00FD1410" w:rsidRPr="002243C4" w:rsidRDefault="00FD1410" w:rsidP="002243C4">
      <w:pPr>
        <w:spacing w:before="0" w:beforeAutospacing="0" w:after="0" w:afterAutospacing="0" w:line="276" w:lineRule="auto"/>
        <w:ind w:firstLine="708"/>
        <w:rPr>
          <w:rFonts w:ascii="Tahoma" w:eastAsia="Times New Roman" w:hAnsi="Tahoma" w:cs="Tahoma"/>
          <w:lang w:val="es-ES" w:eastAsia="es-MX"/>
        </w:rPr>
      </w:pPr>
    </w:p>
    <w:p w14:paraId="14F153B3" w14:textId="5FEC5D07" w:rsidR="00FD1410" w:rsidRPr="002243C4" w:rsidRDefault="00FD1410" w:rsidP="002243C4">
      <w:pPr>
        <w:spacing w:before="0" w:beforeAutospacing="0" w:after="0" w:afterAutospacing="0" w:line="276" w:lineRule="auto"/>
        <w:ind w:firstLine="708"/>
        <w:rPr>
          <w:rFonts w:ascii="Tahoma" w:eastAsia="Times New Roman" w:hAnsi="Tahoma" w:cs="Tahoma"/>
          <w:lang w:val="es-ES" w:eastAsia="es-MX"/>
        </w:rPr>
      </w:pPr>
      <w:r w:rsidRPr="002243C4">
        <w:rPr>
          <w:rFonts w:ascii="Tahoma" w:eastAsia="Times New Roman" w:hAnsi="Tahoma" w:cs="Tahoma"/>
          <w:lang w:val="es-ES" w:eastAsia="es-MX"/>
        </w:rPr>
        <w:t>Agrega que en abril de 1999 se trasladó a ING hoy Protección S.A., no obstante, previo a los traslados no recibió una asesoría completa ni comparativos entre ambos regímenes, puesto que únicamente le indicaron los asesores que el fondo privado era su mejor opción pensional, toda vez que el ISS estaba próximo a desaparecer.</w:t>
      </w:r>
    </w:p>
    <w:p w14:paraId="42B5731A" w14:textId="77777777" w:rsidR="000F35A1" w:rsidRPr="002243C4" w:rsidRDefault="000F35A1" w:rsidP="002243C4">
      <w:pPr>
        <w:spacing w:before="0" w:beforeAutospacing="0" w:after="0" w:afterAutospacing="0" w:line="276" w:lineRule="auto"/>
        <w:ind w:firstLine="708"/>
        <w:rPr>
          <w:rFonts w:ascii="Tahoma" w:eastAsia="Times New Roman" w:hAnsi="Tahoma" w:cs="Tahoma"/>
          <w:lang w:val="es-ES" w:eastAsia="es-MX"/>
        </w:rPr>
      </w:pPr>
    </w:p>
    <w:p w14:paraId="193F04CC" w14:textId="26088C28" w:rsidR="00581726" w:rsidRPr="002243C4" w:rsidRDefault="00436606" w:rsidP="002243C4">
      <w:pPr>
        <w:spacing w:before="0" w:beforeAutospacing="0" w:after="0" w:afterAutospacing="0" w:line="276" w:lineRule="auto"/>
        <w:ind w:firstLine="708"/>
        <w:rPr>
          <w:rFonts w:ascii="Tahoma" w:eastAsia="Times New Roman" w:hAnsi="Tahoma" w:cs="Tahoma"/>
          <w:lang w:val="es-ES" w:eastAsia="es-MX"/>
        </w:rPr>
      </w:pPr>
      <w:r w:rsidRPr="002243C4">
        <w:rPr>
          <w:rFonts w:ascii="Tahoma" w:eastAsia="Times New Roman" w:hAnsi="Tahoma" w:cs="Tahoma"/>
          <w:lang w:val="es-ES" w:eastAsia="es-MX"/>
        </w:rPr>
        <w:lastRenderedPageBreak/>
        <w:t xml:space="preserve">Finalmente, expone </w:t>
      </w:r>
      <w:r w:rsidR="00FD1410" w:rsidRPr="002243C4">
        <w:rPr>
          <w:rFonts w:ascii="Tahoma" w:eastAsia="Times New Roman" w:hAnsi="Tahoma" w:cs="Tahoma"/>
          <w:lang w:val="es-ES" w:eastAsia="es-MX"/>
        </w:rPr>
        <w:t xml:space="preserve">que en toda su vida laboral un total de 1.601,42 semanas y que </w:t>
      </w:r>
      <w:r w:rsidR="00581726" w:rsidRPr="002243C4">
        <w:rPr>
          <w:rFonts w:ascii="Tahoma" w:eastAsia="Times New Roman" w:hAnsi="Tahoma" w:cs="Tahoma"/>
          <w:lang w:val="es-ES" w:eastAsia="es-MX"/>
        </w:rPr>
        <w:t>el</w:t>
      </w:r>
      <w:r w:rsidR="00151161" w:rsidRPr="002243C4">
        <w:rPr>
          <w:rFonts w:ascii="Tahoma" w:eastAsia="Times New Roman" w:hAnsi="Tahoma" w:cs="Tahoma"/>
          <w:lang w:val="es-ES" w:eastAsia="es-MX"/>
        </w:rPr>
        <w:t xml:space="preserve"> </w:t>
      </w:r>
      <w:r w:rsidR="00FD1410" w:rsidRPr="002243C4">
        <w:rPr>
          <w:rFonts w:ascii="Tahoma" w:eastAsia="Times New Roman" w:hAnsi="Tahoma" w:cs="Tahoma"/>
          <w:lang w:val="es-ES" w:eastAsia="es-MX"/>
        </w:rPr>
        <w:t>18</w:t>
      </w:r>
      <w:r w:rsidR="00151161" w:rsidRPr="002243C4">
        <w:rPr>
          <w:rFonts w:ascii="Tahoma" w:eastAsia="Times New Roman" w:hAnsi="Tahoma" w:cs="Tahoma"/>
          <w:lang w:val="es-ES" w:eastAsia="es-MX"/>
        </w:rPr>
        <w:t xml:space="preserve"> de </w:t>
      </w:r>
      <w:r w:rsidR="00E71489" w:rsidRPr="002243C4">
        <w:rPr>
          <w:rFonts w:ascii="Tahoma" w:eastAsia="Times New Roman" w:hAnsi="Tahoma" w:cs="Tahoma"/>
          <w:lang w:val="es-ES" w:eastAsia="es-MX"/>
        </w:rPr>
        <w:t>mayo</w:t>
      </w:r>
      <w:r w:rsidR="00151161" w:rsidRPr="002243C4">
        <w:rPr>
          <w:rFonts w:ascii="Tahoma" w:eastAsia="Times New Roman" w:hAnsi="Tahoma" w:cs="Tahoma"/>
          <w:lang w:val="es-ES" w:eastAsia="es-MX"/>
        </w:rPr>
        <w:t xml:space="preserve"> de 202</w:t>
      </w:r>
      <w:r w:rsidR="00E71489" w:rsidRPr="002243C4">
        <w:rPr>
          <w:rFonts w:ascii="Tahoma" w:eastAsia="Times New Roman" w:hAnsi="Tahoma" w:cs="Tahoma"/>
          <w:lang w:val="es-ES" w:eastAsia="es-MX"/>
        </w:rPr>
        <w:t>2</w:t>
      </w:r>
      <w:r w:rsidR="00581726" w:rsidRPr="002243C4">
        <w:rPr>
          <w:rFonts w:ascii="Tahoma" w:eastAsia="Times New Roman" w:hAnsi="Tahoma" w:cs="Tahoma"/>
          <w:lang w:val="es-ES" w:eastAsia="es-MX"/>
        </w:rPr>
        <w:t>, Colpensiones negó la solicitud de traslado</w:t>
      </w:r>
      <w:r w:rsidR="00254F97" w:rsidRPr="002243C4">
        <w:rPr>
          <w:rFonts w:ascii="Tahoma" w:eastAsia="Times New Roman" w:hAnsi="Tahoma" w:cs="Tahoma"/>
          <w:lang w:val="es-ES" w:eastAsia="es-MX"/>
        </w:rPr>
        <w:t>.</w:t>
      </w:r>
    </w:p>
    <w:p w14:paraId="7A872F8D" w14:textId="77777777" w:rsidR="006C00B2" w:rsidRPr="002243C4" w:rsidRDefault="006C00B2" w:rsidP="002243C4">
      <w:pPr>
        <w:spacing w:before="0" w:beforeAutospacing="0" w:after="0" w:afterAutospacing="0" w:line="276" w:lineRule="auto"/>
        <w:ind w:firstLine="0"/>
        <w:rPr>
          <w:rFonts w:ascii="Tahoma" w:eastAsia="Times New Roman" w:hAnsi="Tahoma" w:cs="Tahoma"/>
          <w:lang w:val="es-ES" w:eastAsia="es-MX"/>
        </w:rPr>
      </w:pPr>
    </w:p>
    <w:p w14:paraId="024DC0DA" w14:textId="747EF3C3" w:rsidR="00027B24" w:rsidRPr="002243C4" w:rsidRDefault="00450915" w:rsidP="002243C4">
      <w:pPr>
        <w:spacing w:before="0" w:beforeAutospacing="0" w:after="0" w:afterAutospacing="0" w:line="276" w:lineRule="auto"/>
        <w:ind w:firstLine="708"/>
        <w:rPr>
          <w:rFonts w:ascii="Tahoma" w:eastAsia="Times New Roman" w:hAnsi="Tahoma" w:cs="Tahoma"/>
          <w:i/>
          <w:iCs/>
          <w:lang w:val="es-ES" w:eastAsia="es-MX"/>
        </w:rPr>
      </w:pPr>
      <w:r w:rsidRPr="002243C4">
        <w:rPr>
          <w:rFonts w:ascii="Tahoma" w:eastAsia="Times New Roman" w:hAnsi="Tahoma" w:cs="Tahoma"/>
          <w:lang w:val="es-ES" w:eastAsia="es-MX"/>
        </w:rPr>
        <w:t xml:space="preserve">En respuesta a la demanda, </w:t>
      </w:r>
      <w:r w:rsidR="00485FA3" w:rsidRPr="002243C4">
        <w:rPr>
          <w:rFonts w:ascii="Tahoma" w:eastAsia="Times New Roman" w:hAnsi="Tahoma" w:cs="Tahoma"/>
          <w:b/>
          <w:bCs/>
          <w:lang w:val="es-ES" w:eastAsia="es-MX"/>
        </w:rPr>
        <w:t xml:space="preserve">Colpensiones </w:t>
      </w:r>
      <w:r w:rsidR="00A9687D" w:rsidRPr="002243C4">
        <w:rPr>
          <w:rFonts w:ascii="Tahoma" w:eastAsia="Times New Roman" w:hAnsi="Tahoma" w:cs="Tahoma"/>
          <w:lang w:val="es-ES" w:eastAsia="es-MX"/>
        </w:rPr>
        <w:t>se opuso a todas y cada una de las pretensiones incoadas en su contra,</w:t>
      </w:r>
      <w:r w:rsidR="008C33D9" w:rsidRPr="002243C4">
        <w:rPr>
          <w:rFonts w:ascii="Tahoma" w:eastAsia="Times New Roman" w:hAnsi="Tahoma" w:cs="Tahoma"/>
          <w:lang w:val="es-ES" w:eastAsia="es-MX"/>
        </w:rPr>
        <w:t xml:space="preserve"> </w:t>
      </w:r>
      <w:r w:rsidR="009154B5" w:rsidRPr="002243C4">
        <w:rPr>
          <w:rFonts w:ascii="Tahoma" w:eastAsia="Times New Roman" w:hAnsi="Tahoma" w:cs="Tahoma"/>
          <w:lang w:val="es-ES" w:eastAsia="es-MX"/>
        </w:rPr>
        <w:t>argumentando que</w:t>
      </w:r>
      <w:r w:rsidR="008C33D9" w:rsidRPr="002243C4">
        <w:rPr>
          <w:rFonts w:ascii="Tahoma" w:eastAsia="Times New Roman" w:hAnsi="Tahoma" w:cs="Tahoma"/>
          <w:lang w:val="es-ES" w:eastAsia="es-MX"/>
        </w:rPr>
        <w:t xml:space="preserve"> </w:t>
      </w:r>
      <w:r w:rsidR="009154B5" w:rsidRPr="002243C4">
        <w:rPr>
          <w:rFonts w:ascii="Tahoma" w:eastAsia="Times New Roman" w:hAnsi="Tahoma" w:cs="Tahoma"/>
          <w:lang w:val="es-ES" w:eastAsia="es-MX"/>
        </w:rPr>
        <w:t>dentro del expediente no obra prueba alguna de que efectivamente a la demandante se le hubiese hecho incurrido en error (falta al deber de información) por parte de la AFP, o de que se está en presencia de algún vicio del consentimiento (error, fuerza o dolo), contrario a ello, se evidencia que la afiliación al RAIS se hizo de manera libre y voluntaria</w:t>
      </w:r>
      <w:r w:rsidR="00FC32E2" w:rsidRPr="002243C4">
        <w:rPr>
          <w:rFonts w:ascii="Tahoma" w:eastAsia="Times New Roman" w:hAnsi="Tahoma" w:cs="Tahoma"/>
          <w:lang w:val="es-ES" w:eastAsia="es-MX"/>
        </w:rPr>
        <w:t xml:space="preserve">. </w:t>
      </w:r>
      <w:r w:rsidR="00027B24" w:rsidRPr="002243C4">
        <w:rPr>
          <w:rFonts w:ascii="Tahoma" w:eastAsia="Times New Roman" w:hAnsi="Tahoma" w:cs="Tahoma"/>
          <w:lang w:val="es-ES" w:eastAsia="es-MX"/>
        </w:rPr>
        <w:t xml:space="preserve">Invocó como excepciones de </w:t>
      </w:r>
      <w:r w:rsidR="006C5C75" w:rsidRPr="002243C4">
        <w:rPr>
          <w:rFonts w:ascii="Tahoma" w:eastAsia="Times New Roman" w:hAnsi="Tahoma" w:cs="Tahoma"/>
          <w:lang w:val="es-ES" w:eastAsia="es-MX"/>
        </w:rPr>
        <w:t>fondo</w:t>
      </w:r>
      <w:r w:rsidR="00027B24" w:rsidRPr="002243C4">
        <w:rPr>
          <w:rFonts w:ascii="Tahoma" w:eastAsia="Times New Roman" w:hAnsi="Tahoma" w:cs="Tahoma"/>
          <w:lang w:val="es-ES" w:eastAsia="es-MX"/>
        </w:rPr>
        <w:t xml:space="preserve"> “</w:t>
      </w:r>
      <w:r w:rsidR="00D41D6B" w:rsidRPr="002243C4">
        <w:rPr>
          <w:rFonts w:ascii="Tahoma" w:eastAsia="Times New Roman" w:hAnsi="Tahoma" w:cs="Tahoma"/>
          <w:i/>
          <w:iCs/>
          <w:lang w:val="es-ES" w:eastAsia="es-MX"/>
        </w:rPr>
        <w:t xml:space="preserve">improcedencia de la declaratoria de ineficacia del traslado de régimen pensional”, “improcedencia de admisibilidad de la afiliación en el régimen de prima media con prestación definida”, </w:t>
      </w:r>
      <w:r w:rsidR="009154B5" w:rsidRPr="002243C4">
        <w:rPr>
          <w:rFonts w:ascii="Tahoma" w:eastAsia="Times New Roman" w:hAnsi="Tahoma" w:cs="Tahoma"/>
          <w:i/>
          <w:iCs/>
          <w:lang w:val="es-ES" w:eastAsia="es-MX"/>
        </w:rPr>
        <w:t xml:space="preserve">“inoponibilidad de la responsabilidad de la AFP ante Colpensiones en ineficacia de traslado de régimen”, </w:t>
      </w:r>
      <w:r w:rsidR="00D41D6B" w:rsidRPr="002243C4">
        <w:rPr>
          <w:rFonts w:ascii="Tahoma" w:eastAsia="Times New Roman" w:hAnsi="Tahoma" w:cs="Tahoma"/>
          <w:i/>
          <w:iCs/>
          <w:lang w:val="es-ES" w:eastAsia="es-MX"/>
        </w:rPr>
        <w:t>“</w:t>
      </w:r>
      <w:r w:rsidR="00170FDE" w:rsidRPr="002243C4">
        <w:rPr>
          <w:rFonts w:ascii="Tahoma" w:eastAsia="Times New Roman" w:hAnsi="Tahoma" w:cs="Tahoma"/>
          <w:i/>
          <w:iCs/>
          <w:lang w:val="es-ES" w:eastAsia="es-MX"/>
        </w:rPr>
        <w:t>buen fe</w:t>
      </w:r>
      <w:r w:rsidR="009154B5" w:rsidRPr="002243C4">
        <w:rPr>
          <w:rFonts w:ascii="Tahoma" w:eastAsia="Times New Roman" w:hAnsi="Tahoma" w:cs="Tahoma"/>
          <w:i/>
          <w:iCs/>
          <w:lang w:val="es-ES" w:eastAsia="es-MX"/>
        </w:rPr>
        <w:t>, excepta de culpa</w:t>
      </w:r>
      <w:r w:rsidR="00170FDE" w:rsidRPr="002243C4">
        <w:rPr>
          <w:rFonts w:ascii="Tahoma" w:eastAsia="Times New Roman" w:hAnsi="Tahoma" w:cs="Tahoma"/>
          <w:i/>
          <w:iCs/>
          <w:lang w:val="es-ES" w:eastAsia="es-MX"/>
        </w:rPr>
        <w:t>”, “improcedencia de condena en costas y agencias en derecho”, “</w:t>
      </w:r>
      <w:r w:rsidR="00820001" w:rsidRPr="002243C4">
        <w:rPr>
          <w:rFonts w:ascii="Tahoma" w:eastAsia="Times New Roman" w:hAnsi="Tahoma" w:cs="Tahoma"/>
          <w:i/>
          <w:iCs/>
          <w:lang w:val="es-ES" w:eastAsia="es-MX"/>
        </w:rPr>
        <w:t>prescripción” y” declaratoria</w:t>
      </w:r>
      <w:r w:rsidR="00170FDE" w:rsidRPr="002243C4">
        <w:rPr>
          <w:rFonts w:ascii="Tahoma" w:eastAsia="Times New Roman" w:hAnsi="Tahoma" w:cs="Tahoma"/>
          <w:i/>
          <w:iCs/>
          <w:lang w:val="es-ES" w:eastAsia="es-MX"/>
        </w:rPr>
        <w:t xml:space="preserve"> de otras excepciones”. </w:t>
      </w:r>
    </w:p>
    <w:p w14:paraId="1F34FEDE" w14:textId="77777777" w:rsidR="00485FA3" w:rsidRPr="002243C4" w:rsidRDefault="00485FA3" w:rsidP="002243C4">
      <w:pPr>
        <w:spacing w:before="0" w:beforeAutospacing="0" w:after="0" w:afterAutospacing="0" w:line="276" w:lineRule="auto"/>
        <w:ind w:firstLine="708"/>
        <w:rPr>
          <w:rFonts w:ascii="Tahoma" w:eastAsia="Times New Roman" w:hAnsi="Tahoma" w:cs="Tahoma"/>
          <w:bCs/>
          <w:lang w:val="es-ES" w:eastAsia="es-MX"/>
        </w:rPr>
      </w:pPr>
    </w:p>
    <w:p w14:paraId="11528235" w14:textId="30E77EAF" w:rsidR="00820001" w:rsidRPr="002243C4" w:rsidRDefault="0085116D" w:rsidP="002243C4">
      <w:pPr>
        <w:spacing w:before="0" w:beforeAutospacing="0" w:after="0" w:afterAutospacing="0" w:line="276" w:lineRule="auto"/>
        <w:ind w:firstLine="708"/>
        <w:contextualSpacing/>
        <w:rPr>
          <w:rFonts w:ascii="Tahoma" w:eastAsia="Times New Roman" w:hAnsi="Tahoma" w:cs="Tahoma"/>
          <w:lang w:val="es-ES" w:eastAsia="es-MX"/>
        </w:rPr>
      </w:pPr>
      <w:r w:rsidRPr="002243C4">
        <w:rPr>
          <w:rFonts w:ascii="Tahoma" w:eastAsia="Times New Roman" w:hAnsi="Tahoma" w:cs="Tahoma"/>
          <w:bCs/>
          <w:lang w:val="es-ES" w:eastAsia="es-MX"/>
        </w:rPr>
        <w:t xml:space="preserve">A su turno, </w:t>
      </w:r>
      <w:r w:rsidR="00820001" w:rsidRPr="002243C4">
        <w:rPr>
          <w:rFonts w:ascii="Tahoma" w:eastAsia="Times New Roman" w:hAnsi="Tahoma" w:cs="Tahoma"/>
          <w:b/>
          <w:lang w:val="es-ES" w:eastAsia="es-MX"/>
        </w:rPr>
        <w:t>Protección</w:t>
      </w:r>
      <w:r w:rsidR="00A656AB" w:rsidRPr="002243C4">
        <w:rPr>
          <w:rFonts w:ascii="Tahoma" w:eastAsia="Times New Roman" w:hAnsi="Tahoma" w:cs="Tahoma"/>
          <w:b/>
          <w:lang w:val="es-ES" w:eastAsia="es-MX"/>
        </w:rPr>
        <w:t xml:space="preserve"> </w:t>
      </w:r>
      <w:r w:rsidR="00560E88" w:rsidRPr="002243C4">
        <w:rPr>
          <w:rFonts w:ascii="Tahoma" w:eastAsia="Times New Roman" w:hAnsi="Tahoma" w:cs="Tahoma"/>
          <w:b/>
          <w:lang w:val="es-ES" w:eastAsia="es-MX"/>
        </w:rPr>
        <w:t>S.A.</w:t>
      </w:r>
      <w:r w:rsidR="0088737B" w:rsidRPr="002243C4">
        <w:rPr>
          <w:rFonts w:ascii="Tahoma" w:eastAsia="Times New Roman" w:hAnsi="Tahoma" w:cs="Tahoma"/>
          <w:b/>
          <w:lang w:val="es-ES" w:eastAsia="es-MX"/>
        </w:rPr>
        <w:t xml:space="preserve"> </w:t>
      </w:r>
      <w:r w:rsidR="00820001" w:rsidRPr="002243C4">
        <w:rPr>
          <w:rFonts w:ascii="Tahoma" w:hAnsi="Tahoma" w:cs="Tahoma"/>
        </w:rPr>
        <w:t xml:space="preserve">argumentó en su defensa que </w:t>
      </w:r>
      <w:r w:rsidR="0067188F" w:rsidRPr="002243C4">
        <w:rPr>
          <w:rFonts w:ascii="Tahoma" w:hAnsi="Tahoma" w:cs="Tahoma"/>
        </w:rPr>
        <w:t xml:space="preserve">la demandante </w:t>
      </w:r>
      <w:r w:rsidR="0067188F" w:rsidRPr="002243C4">
        <w:rPr>
          <w:rFonts w:ascii="Tahoma" w:eastAsia="Times New Roman" w:hAnsi="Tahoma" w:cs="Tahoma"/>
          <w:lang w:val="es-ES" w:eastAsia="es-MX"/>
        </w:rPr>
        <w:t>no pudo ser víctima de la omisión en la información en el momento de su decisión de trasladarse de régimen, concretándose aquella (su decisión) en un acto de su propia voluntad, porque no era beneficiaria del régimen de transición, por no haber cotizado al sistema los 15 años de prestación de servicios que exige la ley y la jurisprudencia nacional, así entonces tampoco pudo ser sujeto susceptible de engaño por no habérsele hecho incurrir en error sobre el objeto de la contratación en lo relativo a sus derechos prestacionales, características y condiciones del régimen que la acogía.</w:t>
      </w:r>
      <w:r w:rsidR="00820001" w:rsidRPr="002243C4">
        <w:rPr>
          <w:rFonts w:ascii="Tahoma" w:eastAsia="Times New Roman" w:hAnsi="Tahoma" w:cs="Tahoma"/>
          <w:lang w:val="es-ES" w:eastAsia="es-MX"/>
        </w:rPr>
        <w:t xml:space="preserve"> En ese orden, formuló las excepciones que denominó </w:t>
      </w:r>
      <w:r w:rsidR="00820001" w:rsidRPr="002243C4">
        <w:rPr>
          <w:rFonts w:ascii="Tahoma" w:eastAsia="Times New Roman" w:hAnsi="Tahoma" w:cs="Tahoma"/>
          <w:i/>
          <w:lang w:val="es-ES" w:eastAsia="es-MX"/>
        </w:rPr>
        <w:t>“</w:t>
      </w:r>
      <w:r w:rsidR="00A81358" w:rsidRPr="002243C4">
        <w:rPr>
          <w:rFonts w:ascii="Tahoma" w:eastAsia="Times New Roman" w:hAnsi="Tahoma" w:cs="Tahoma"/>
          <w:i/>
          <w:lang w:val="es-ES" w:eastAsia="es-MX"/>
        </w:rPr>
        <w:t>genérica o innominada” “prescripción”, “buena fe”, “compensación”, “exoneración de condena en costas”, “inexistencia de la obligación”, “falta de legitimación en la causa y/o ausencia de personería sustantiva por pasiva de mi representada”, “inexistencia de la fuente de la obligación”, “inexistencia de la causa por inexistencia de la oportunidad”, “ausencia de perjuicios morales y materiales irrogados por parte de esta entidad llamada a juicio”, “afectación de la estabilidad financiera del sistema en caso de acceder al traslado”, “excepción de mérito seguro previsional”, y “excepción de mérito cuotas de administración”.</w:t>
      </w:r>
    </w:p>
    <w:p w14:paraId="3A5F69A5" w14:textId="60CE7542" w:rsidR="00820001" w:rsidRPr="002243C4" w:rsidRDefault="00820001" w:rsidP="002243C4">
      <w:pPr>
        <w:spacing w:before="0" w:beforeAutospacing="0" w:after="0" w:afterAutospacing="0" w:line="276" w:lineRule="auto"/>
        <w:ind w:firstLine="708"/>
        <w:rPr>
          <w:rFonts w:ascii="Tahoma" w:eastAsia="Times New Roman" w:hAnsi="Tahoma" w:cs="Tahoma"/>
          <w:b/>
          <w:lang w:val="es-ES" w:eastAsia="es-MX"/>
        </w:rPr>
      </w:pPr>
    </w:p>
    <w:p w14:paraId="4992A5EA" w14:textId="10AEB144" w:rsidR="00A81358" w:rsidRPr="002243C4" w:rsidRDefault="00820001" w:rsidP="002243C4">
      <w:pPr>
        <w:spacing w:before="0" w:beforeAutospacing="0" w:after="0" w:afterAutospacing="0" w:line="276" w:lineRule="auto"/>
        <w:ind w:firstLine="708"/>
        <w:contextualSpacing/>
        <w:rPr>
          <w:rFonts w:ascii="Tahoma" w:eastAsia="Times New Roman" w:hAnsi="Tahoma" w:cs="Tahoma"/>
          <w:i/>
          <w:lang w:val="es-ES" w:eastAsia="es-MX"/>
        </w:rPr>
      </w:pPr>
      <w:r w:rsidRPr="002243C4">
        <w:rPr>
          <w:rFonts w:ascii="Tahoma" w:eastAsia="Times New Roman" w:hAnsi="Tahoma" w:cs="Tahoma"/>
          <w:bCs/>
          <w:lang w:val="es-ES" w:eastAsia="es-MX"/>
        </w:rPr>
        <w:t xml:space="preserve">Finalmente, </w:t>
      </w:r>
      <w:r w:rsidRPr="002243C4">
        <w:rPr>
          <w:rFonts w:ascii="Tahoma" w:eastAsia="Times New Roman" w:hAnsi="Tahoma" w:cs="Tahoma"/>
          <w:b/>
          <w:bCs/>
          <w:lang w:val="es-ES" w:eastAsia="es-MX"/>
        </w:rPr>
        <w:t>Porvenir S.A.</w:t>
      </w:r>
      <w:r w:rsidRPr="002243C4">
        <w:rPr>
          <w:rFonts w:ascii="Tahoma" w:eastAsia="Times New Roman" w:hAnsi="Tahoma" w:cs="Tahoma"/>
          <w:bCs/>
          <w:lang w:val="es-ES" w:eastAsia="es-MX"/>
        </w:rPr>
        <w:t xml:space="preserve"> </w:t>
      </w:r>
      <w:r w:rsidR="00A81358" w:rsidRPr="002243C4">
        <w:rPr>
          <w:rFonts w:ascii="Tahoma" w:hAnsi="Tahoma" w:cs="Tahoma"/>
        </w:rPr>
        <w:t xml:space="preserve">argumentó en su defensa que la vinculación de la demandante fue completamente válida desde el punto de vista legal, toda vez que el formulario de afiliación contiene los requisitos mínimos contemplados en la normatividad de la época, adicional a lo cual los asesores encargados de promover las afiliaciones le informaban a los potenciales afiliados las características propias de cada régimen, sin que para dicho momento fuese una obligación de mantener constancia escrita de las asesorías o de realizar proyecciones financieras. </w:t>
      </w:r>
      <w:r w:rsidR="00A81358" w:rsidRPr="002243C4">
        <w:rPr>
          <w:rFonts w:ascii="Tahoma" w:eastAsia="Calibri" w:hAnsi="Tahoma" w:cs="Tahoma"/>
        </w:rPr>
        <w:t xml:space="preserve">De esa manera, invocó como excepciones mérito las que denominó </w:t>
      </w:r>
      <w:r w:rsidR="00A81358" w:rsidRPr="002243C4">
        <w:rPr>
          <w:rFonts w:ascii="Tahoma" w:eastAsia="Calibri" w:hAnsi="Tahoma" w:cs="Tahoma"/>
          <w:i/>
          <w:iCs/>
        </w:rPr>
        <w:t>“validez y eficacia de la afiliación al RAIS e inexistencia de vicios en el consentimiento”,</w:t>
      </w:r>
      <w:r w:rsidR="00F41B44" w:rsidRPr="002243C4">
        <w:rPr>
          <w:rFonts w:ascii="Tahoma" w:eastAsia="Calibri" w:hAnsi="Tahoma" w:cs="Tahoma"/>
          <w:i/>
          <w:iCs/>
        </w:rPr>
        <w:t xml:space="preserve"> “saneamiento de la eventual nulidad relativa”,</w:t>
      </w:r>
      <w:r w:rsidR="00A81358" w:rsidRPr="002243C4">
        <w:rPr>
          <w:rFonts w:ascii="Tahoma" w:eastAsia="Calibri" w:hAnsi="Tahoma" w:cs="Tahoma"/>
          <w:i/>
          <w:iCs/>
        </w:rPr>
        <w:t xml:space="preserve"> “inexistencia de la obligación de devolver la comisión de administración, en caso de que se declare la ineficacia de la afiliación al </w:t>
      </w:r>
      <w:r w:rsidR="00F41B44" w:rsidRPr="002243C4">
        <w:rPr>
          <w:rFonts w:ascii="Tahoma" w:eastAsia="Calibri" w:hAnsi="Tahoma" w:cs="Tahoma"/>
          <w:i/>
          <w:iCs/>
        </w:rPr>
        <w:t>RAIS</w:t>
      </w:r>
      <w:r w:rsidR="00A81358" w:rsidRPr="002243C4">
        <w:rPr>
          <w:rFonts w:ascii="Tahoma" w:eastAsia="Calibri" w:hAnsi="Tahoma" w:cs="Tahoma"/>
          <w:i/>
          <w:iCs/>
        </w:rPr>
        <w:t xml:space="preserve">”, “inexistencia de la obligación de devolver el pago al seguro previsional cuando se declara la nulidad o </w:t>
      </w:r>
      <w:r w:rsidR="00A81358" w:rsidRPr="002243C4">
        <w:rPr>
          <w:rFonts w:ascii="Tahoma" w:eastAsia="Calibri" w:hAnsi="Tahoma" w:cs="Tahoma"/>
          <w:i/>
          <w:iCs/>
        </w:rPr>
        <w:lastRenderedPageBreak/>
        <w:t xml:space="preserve">ineficacia de la afiliación al </w:t>
      </w:r>
      <w:r w:rsidR="00F41B44" w:rsidRPr="002243C4">
        <w:rPr>
          <w:rFonts w:ascii="Tahoma" w:eastAsia="Calibri" w:hAnsi="Tahoma" w:cs="Tahoma"/>
          <w:i/>
          <w:iCs/>
        </w:rPr>
        <w:t>RAIS</w:t>
      </w:r>
      <w:r w:rsidR="00A81358" w:rsidRPr="002243C4">
        <w:rPr>
          <w:rFonts w:ascii="Tahoma" w:eastAsia="Calibri" w:hAnsi="Tahoma" w:cs="Tahoma"/>
          <w:i/>
          <w:iCs/>
        </w:rPr>
        <w:t>”,</w:t>
      </w:r>
      <w:r w:rsidR="00F41B44" w:rsidRPr="002243C4">
        <w:rPr>
          <w:rFonts w:ascii="Tahoma" w:eastAsia="Calibri" w:hAnsi="Tahoma" w:cs="Tahoma"/>
          <w:i/>
          <w:iCs/>
        </w:rPr>
        <w:t xml:space="preserve"> “pago”, “compensación”,</w:t>
      </w:r>
      <w:r w:rsidR="00A81358" w:rsidRPr="002243C4">
        <w:rPr>
          <w:rFonts w:ascii="Tahoma" w:eastAsia="Calibri" w:hAnsi="Tahoma" w:cs="Tahoma"/>
          <w:i/>
          <w:iCs/>
        </w:rPr>
        <w:t xml:space="preserve">  “buena fe”</w:t>
      </w:r>
      <w:r w:rsidR="00F41B44" w:rsidRPr="002243C4">
        <w:rPr>
          <w:rFonts w:ascii="Tahoma" w:eastAsia="Calibri" w:hAnsi="Tahoma" w:cs="Tahoma"/>
          <w:i/>
          <w:iCs/>
        </w:rPr>
        <w:t xml:space="preserve"> e “innominada o genérica”</w:t>
      </w:r>
      <w:r w:rsidR="00A81358" w:rsidRPr="002243C4">
        <w:rPr>
          <w:rFonts w:ascii="Tahoma" w:eastAsia="Calibri" w:hAnsi="Tahoma" w:cs="Tahoma"/>
          <w:i/>
          <w:iCs/>
        </w:rPr>
        <w:t>.</w:t>
      </w:r>
    </w:p>
    <w:p w14:paraId="49FFDBCA" w14:textId="77777777" w:rsidR="00347A17" w:rsidRPr="002243C4" w:rsidRDefault="00347A17" w:rsidP="002243C4">
      <w:pPr>
        <w:spacing w:before="0" w:beforeAutospacing="0" w:after="0" w:afterAutospacing="0" w:line="276" w:lineRule="auto"/>
        <w:ind w:firstLine="0"/>
        <w:rPr>
          <w:rFonts w:ascii="Tahoma" w:eastAsia="Times New Roman" w:hAnsi="Tahoma" w:cs="Tahoma"/>
          <w:i/>
          <w:iCs/>
          <w:lang w:val="es-ES" w:eastAsia="es-MX"/>
        </w:rPr>
      </w:pPr>
    </w:p>
    <w:p w14:paraId="0D04922D" w14:textId="77777777" w:rsidR="00DC4FE9" w:rsidRPr="002243C4" w:rsidRDefault="00DC4FE9" w:rsidP="002243C4">
      <w:pPr>
        <w:pStyle w:val="Prrafodelista"/>
        <w:numPr>
          <w:ilvl w:val="0"/>
          <w:numId w:val="1"/>
        </w:numPr>
        <w:spacing w:line="276" w:lineRule="auto"/>
        <w:ind w:left="426" w:hanging="426"/>
        <w:jc w:val="center"/>
        <w:rPr>
          <w:rFonts w:cs="Tahoma"/>
          <w:b/>
          <w:bCs/>
          <w:szCs w:val="24"/>
        </w:rPr>
      </w:pPr>
      <w:r w:rsidRPr="002243C4">
        <w:rPr>
          <w:rFonts w:cs="Tahoma"/>
          <w:b/>
          <w:bCs/>
          <w:szCs w:val="24"/>
        </w:rPr>
        <w:t>Sentencia de primera instancia</w:t>
      </w:r>
    </w:p>
    <w:p w14:paraId="5AD2A23A" w14:textId="77777777" w:rsidR="000B1501" w:rsidRPr="002243C4" w:rsidRDefault="000B1501" w:rsidP="002243C4">
      <w:pPr>
        <w:spacing w:before="0" w:beforeAutospacing="0" w:after="0" w:afterAutospacing="0" w:line="276" w:lineRule="auto"/>
        <w:contextualSpacing/>
        <w:rPr>
          <w:rFonts w:ascii="Tahoma" w:eastAsia="Calibri" w:hAnsi="Tahoma" w:cs="Tahoma"/>
          <w:lang w:val="es-ES"/>
        </w:rPr>
      </w:pPr>
    </w:p>
    <w:p w14:paraId="2391B890" w14:textId="77777777" w:rsidR="00AB4C82" w:rsidRPr="002243C4" w:rsidRDefault="004F2ECB" w:rsidP="002243C4">
      <w:pPr>
        <w:spacing w:before="0" w:beforeAutospacing="0" w:after="0" w:afterAutospacing="0" w:line="276" w:lineRule="auto"/>
        <w:ind w:firstLine="426"/>
        <w:rPr>
          <w:rFonts w:ascii="Tahoma" w:hAnsi="Tahoma" w:cs="Tahoma"/>
        </w:rPr>
      </w:pPr>
      <w:r w:rsidRPr="002243C4">
        <w:rPr>
          <w:rFonts w:ascii="Tahoma" w:eastAsia="Calibri" w:hAnsi="Tahoma" w:cs="Tahoma"/>
          <w:lang w:val="es-ES"/>
        </w:rPr>
        <w:t>La jueza de primera instancia desestimó las excepciones propuestas</w:t>
      </w:r>
      <w:r w:rsidR="00033780" w:rsidRPr="002243C4">
        <w:rPr>
          <w:rFonts w:ascii="Tahoma" w:eastAsia="Calibri" w:hAnsi="Tahoma" w:cs="Tahoma"/>
          <w:lang w:val="es-ES"/>
        </w:rPr>
        <w:t>, y</w:t>
      </w:r>
      <w:r w:rsidRPr="002243C4">
        <w:rPr>
          <w:rFonts w:ascii="Tahoma" w:eastAsia="Calibri" w:hAnsi="Tahoma" w:cs="Tahoma"/>
          <w:lang w:val="es-ES"/>
        </w:rPr>
        <w:t xml:space="preserve"> </w:t>
      </w:r>
      <w:r w:rsidR="00D9233D" w:rsidRPr="002243C4">
        <w:rPr>
          <w:rFonts w:ascii="Tahoma" w:eastAsia="Calibri" w:hAnsi="Tahoma" w:cs="Tahoma"/>
          <w:lang w:val="es-ES"/>
        </w:rPr>
        <w:t xml:space="preserve">declaró la ineficacia del traslado que </w:t>
      </w:r>
      <w:r w:rsidR="0031083E" w:rsidRPr="002243C4">
        <w:rPr>
          <w:rFonts w:ascii="Tahoma" w:eastAsia="Calibri" w:hAnsi="Tahoma" w:cs="Tahoma"/>
          <w:lang w:val="es-ES"/>
        </w:rPr>
        <w:t>l</w:t>
      </w:r>
      <w:r w:rsidR="00033780" w:rsidRPr="002243C4">
        <w:rPr>
          <w:rFonts w:ascii="Tahoma" w:eastAsia="Calibri" w:hAnsi="Tahoma" w:cs="Tahoma"/>
          <w:lang w:val="es-ES"/>
        </w:rPr>
        <w:t xml:space="preserve">a señora </w:t>
      </w:r>
      <w:r w:rsidR="00A925BF" w:rsidRPr="002243C4">
        <w:rPr>
          <w:rFonts w:ascii="Tahoma" w:eastAsia="Calibri" w:hAnsi="Tahoma" w:cs="Tahoma"/>
          <w:lang w:val="es-ES"/>
        </w:rPr>
        <w:t>Liliana Plazas Hoyos</w:t>
      </w:r>
      <w:r w:rsidR="00033780" w:rsidRPr="002243C4">
        <w:rPr>
          <w:rFonts w:ascii="Tahoma" w:eastAsia="Calibri" w:hAnsi="Tahoma" w:cs="Tahoma"/>
          <w:lang w:val="es-ES"/>
        </w:rPr>
        <w:t xml:space="preserve"> efectuó al RAIS a través de la AFP</w:t>
      </w:r>
      <w:r w:rsidR="00A925BF" w:rsidRPr="002243C4">
        <w:rPr>
          <w:rFonts w:ascii="Tahoma" w:eastAsia="Calibri" w:hAnsi="Tahoma" w:cs="Tahoma"/>
          <w:lang w:val="es-ES"/>
        </w:rPr>
        <w:t xml:space="preserve"> Colpatria hoy</w:t>
      </w:r>
      <w:r w:rsidR="00033780" w:rsidRPr="002243C4">
        <w:rPr>
          <w:rFonts w:ascii="Tahoma" w:eastAsia="Calibri" w:hAnsi="Tahoma" w:cs="Tahoma"/>
          <w:lang w:val="es-ES"/>
        </w:rPr>
        <w:t xml:space="preserve"> P</w:t>
      </w:r>
      <w:r w:rsidR="0031083E" w:rsidRPr="002243C4">
        <w:rPr>
          <w:rFonts w:ascii="Tahoma" w:eastAsia="Calibri" w:hAnsi="Tahoma" w:cs="Tahoma"/>
          <w:lang w:val="es-ES"/>
        </w:rPr>
        <w:t>orvenir</w:t>
      </w:r>
      <w:r w:rsidR="00033780" w:rsidRPr="002243C4">
        <w:rPr>
          <w:rFonts w:ascii="Tahoma" w:eastAsia="Calibri" w:hAnsi="Tahoma" w:cs="Tahoma"/>
          <w:lang w:val="es-ES"/>
        </w:rPr>
        <w:t xml:space="preserve"> S.A. el </w:t>
      </w:r>
      <w:r w:rsidR="00A925BF" w:rsidRPr="002243C4">
        <w:rPr>
          <w:rFonts w:ascii="Tahoma" w:eastAsia="Calibri" w:hAnsi="Tahoma" w:cs="Tahoma"/>
          <w:lang w:val="es-ES"/>
        </w:rPr>
        <w:t>10 de mayo de 1996, así como el traslado horizontal efectuado a Protección S.A.</w:t>
      </w:r>
      <w:r w:rsidR="00AB4C82" w:rsidRPr="002243C4">
        <w:rPr>
          <w:rFonts w:ascii="Tahoma" w:hAnsi="Tahoma" w:cs="Tahoma"/>
        </w:rPr>
        <w:t xml:space="preserve"> y, en consecuencia, le ordenó a esta última AFP girar a Colpensiones la totalidad de los aportes y rendimientos financieros de la cuenta de ahorro individual, además de, en conjunto con Porvenir S.A., restituir los gastos de administración, las cuotas de garantía de pensión mínima y seguros previsionales, con cargo a sus propios recursos y debidamente indexados. </w:t>
      </w:r>
    </w:p>
    <w:p w14:paraId="5C1BE3FF" w14:textId="77777777" w:rsidR="00AB4C82" w:rsidRPr="002243C4" w:rsidRDefault="00AB4C82" w:rsidP="002243C4">
      <w:pPr>
        <w:spacing w:before="0" w:beforeAutospacing="0" w:after="0" w:afterAutospacing="0" w:line="276" w:lineRule="auto"/>
        <w:ind w:firstLine="426"/>
        <w:rPr>
          <w:rFonts w:ascii="Tahoma" w:hAnsi="Tahoma" w:cs="Tahoma"/>
        </w:rPr>
      </w:pPr>
    </w:p>
    <w:p w14:paraId="4F2A643D" w14:textId="621605EB" w:rsidR="00AB4C82" w:rsidRPr="002243C4" w:rsidRDefault="00AB4C82" w:rsidP="002243C4">
      <w:pPr>
        <w:spacing w:before="0" w:beforeAutospacing="0" w:after="0" w:afterAutospacing="0" w:line="276" w:lineRule="auto"/>
        <w:ind w:firstLine="426"/>
        <w:rPr>
          <w:rFonts w:ascii="Tahoma" w:hAnsi="Tahoma" w:cs="Tahoma"/>
        </w:rPr>
      </w:pPr>
      <w:r w:rsidRPr="002243C4">
        <w:rPr>
          <w:rFonts w:ascii="Tahoma" w:hAnsi="Tahoma" w:cs="Tahoma"/>
        </w:rPr>
        <w:t xml:space="preserve">Concomitantemente, le ordenó a Colpensiones, que una vez cumplido lo anterior, acepte sin dilaciones el traslado, sin solución de continuidad y que reconozca y pague a la demandante la pensión de vejez a partir del 01 de marzo de 2022 en cuantía de $1.632.307 para el 2022 y $1.846.466 para el 2023, por 13 mesadas anuales, obteniendo un retroactivo pensional causado al 28 de febrero de 2023 en la suma de $21.648.308, debidamente indexado, del cual autorizó deducir lo correspondiente al sistema de seguridad social en salud. </w:t>
      </w:r>
    </w:p>
    <w:p w14:paraId="28544E41" w14:textId="77777777" w:rsidR="00AB4C82" w:rsidRPr="002243C4" w:rsidRDefault="00AB4C82" w:rsidP="002243C4">
      <w:pPr>
        <w:spacing w:before="0" w:beforeAutospacing="0" w:after="0" w:afterAutospacing="0" w:line="276" w:lineRule="auto"/>
        <w:ind w:firstLine="426"/>
        <w:rPr>
          <w:rFonts w:ascii="Tahoma" w:eastAsia="Times New Roman" w:hAnsi="Tahoma" w:cs="Tahoma"/>
          <w:i/>
          <w:iCs/>
          <w:lang w:val="es-ES" w:eastAsia="es-MX"/>
        </w:rPr>
      </w:pPr>
    </w:p>
    <w:p w14:paraId="182C7114" w14:textId="640F5E40" w:rsidR="00E14A2F" w:rsidRPr="002243C4" w:rsidRDefault="00E14A2F" w:rsidP="002243C4">
      <w:pPr>
        <w:widowControl w:val="0"/>
        <w:autoSpaceDE w:val="0"/>
        <w:autoSpaceDN w:val="0"/>
        <w:spacing w:before="0" w:beforeAutospacing="0" w:after="0" w:afterAutospacing="0" w:line="276" w:lineRule="auto"/>
        <w:contextualSpacing/>
        <w:rPr>
          <w:rFonts w:ascii="Tahoma" w:eastAsia="Calibri" w:hAnsi="Tahoma" w:cs="Tahoma"/>
          <w:lang w:val="es-MX"/>
        </w:rPr>
      </w:pPr>
      <w:r w:rsidRPr="002243C4">
        <w:rPr>
          <w:rFonts w:ascii="Tahoma" w:eastAsia="Calibri" w:hAnsi="Tahoma" w:cs="Tahoma"/>
          <w:lang w:val="es-MX"/>
        </w:rPr>
        <w:t xml:space="preserve">Para llegar a esta determinación la operadora judicial previo recuento normativo, indicó que la Corte Suprema de Justicia ha definido diferentes subreglas a tener en cuenta cuando se estudia un acto jurídico de traslado de régimen pensional así: 1) la figura que se analiza es la ineficacia del acto jurídico de traslado a la luz de lo establecido en el literal b) del artículo 13 de la Ley 100 de 1993 que establece que la selección del régimen es libre y voluntaria por parte del afiliado, y el artículo 271 que impone multas y consagra la ineficacia del acto jurídico; 2) las administradoras de fondos de pensiones deben suministrar al afiliado información clara, cierta comprensible y oportuna de las características, condiciones, beneficios, diferencias, riesgos y consecuencias del cambio de régimen pensional, carga que deben asumir desde el mismo momento de la creación de los fondos; y 3) inversión de carga de la prueba correspondiéndole a la AFP demostrar que si brindó dicha información. </w:t>
      </w:r>
    </w:p>
    <w:p w14:paraId="7BFAD2D8" w14:textId="77777777" w:rsidR="00E14A2F" w:rsidRPr="002243C4" w:rsidRDefault="00E14A2F" w:rsidP="002243C4">
      <w:pPr>
        <w:widowControl w:val="0"/>
        <w:autoSpaceDE w:val="0"/>
        <w:autoSpaceDN w:val="0"/>
        <w:spacing w:before="0" w:beforeAutospacing="0" w:after="0" w:afterAutospacing="0" w:line="276" w:lineRule="auto"/>
        <w:contextualSpacing/>
        <w:rPr>
          <w:rFonts w:ascii="Tahoma" w:eastAsia="Calibri" w:hAnsi="Tahoma" w:cs="Tahoma"/>
          <w:lang w:val="es-MX"/>
        </w:rPr>
      </w:pPr>
    </w:p>
    <w:p w14:paraId="6077ACB7" w14:textId="77777777" w:rsidR="00E14A2F" w:rsidRPr="002243C4" w:rsidRDefault="00E14A2F" w:rsidP="002243C4">
      <w:pPr>
        <w:widowControl w:val="0"/>
        <w:autoSpaceDE w:val="0"/>
        <w:autoSpaceDN w:val="0"/>
        <w:spacing w:before="0" w:beforeAutospacing="0" w:after="0" w:afterAutospacing="0" w:line="276" w:lineRule="auto"/>
        <w:contextualSpacing/>
        <w:rPr>
          <w:rFonts w:ascii="Tahoma" w:eastAsia="Calibri" w:hAnsi="Tahoma" w:cs="Tahoma"/>
          <w:lang w:val="es-MX"/>
        </w:rPr>
      </w:pPr>
      <w:r w:rsidRPr="002243C4">
        <w:rPr>
          <w:rFonts w:ascii="Tahoma" w:eastAsia="Calibri" w:hAnsi="Tahoma" w:cs="Tahoma"/>
          <w:lang w:val="es-MX"/>
        </w:rPr>
        <w:t>Añadió que tal análisis se realiza con independencia de si el afiliado se encuentra o no amparado por el régimen de transición. Con respecto a la suscripción del formulario expuso que no era prueba suficiente para demostrar la información que brindó el asesor al momento del traslado.</w:t>
      </w:r>
    </w:p>
    <w:p w14:paraId="6A29D93F" w14:textId="77777777" w:rsidR="00E14A2F" w:rsidRPr="002243C4" w:rsidRDefault="00E14A2F" w:rsidP="002243C4">
      <w:pPr>
        <w:widowControl w:val="0"/>
        <w:autoSpaceDE w:val="0"/>
        <w:autoSpaceDN w:val="0"/>
        <w:spacing w:before="0" w:beforeAutospacing="0" w:after="0" w:afterAutospacing="0" w:line="276" w:lineRule="auto"/>
        <w:contextualSpacing/>
        <w:rPr>
          <w:rFonts w:ascii="Tahoma" w:eastAsia="Calibri" w:hAnsi="Tahoma" w:cs="Tahoma"/>
          <w:lang w:val="es-MX"/>
        </w:rPr>
      </w:pPr>
    </w:p>
    <w:p w14:paraId="62802DE3" w14:textId="19FFC9FE" w:rsidR="00E14A2F" w:rsidRPr="002243C4" w:rsidRDefault="00E14A2F" w:rsidP="002243C4">
      <w:pPr>
        <w:widowControl w:val="0"/>
        <w:autoSpaceDE w:val="0"/>
        <w:autoSpaceDN w:val="0"/>
        <w:spacing w:before="0" w:beforeAutospacing="0" w:after="0" w:afterAutospacing="0" w:line="276" w:lineRule="auto"/>
        <w:contextualSpacing/>
        <w:rPr>
          <w:rFonts w:ascii="Tahoma" w:eastAsia="Calibri" w:hAnsi="Tahoma" w:cs="Tahoma"/>
          <w:lang w:val="es-MX"/>
        </w:rPr>
      </w:pPr>
      <w:r w:rsidRPr="002243C4">
        <w:rPr>
          <w:rFonts w:ascii="Tahoma" w:eastAsia="Calibri" w:hAnsi="Tahoma" w:cs="Tahoma"/>
          <w:lang w:val="es-MX"/>
        </w:rPr>
        <w:t xml:space="preserve">En ese orden, precisó que en el caso objeto de estudio la AFP </w:t>
      </w:r>
      <w:r w:rsidR="00F77A20" w:rsidRPr="002243C4">
        <w:rPr>
          <w:rFonts w:ascii="Tahoma" w:eastAsia="Calibri" w:hAnsi="Tahoma" w:cs="Tahoma"/>
          <w:lang w:val="es-MX"/>
        </w:rPr>
        <w:t xml:space="preserve">Porvenir S.A. </w:t>
      </w:r>
      <w:r w:rsidRPr="002243C4">
        <w:rPr>
          <w:rFonts w:ascii="Tahoma" w:eastAsia="Calibri" w:hAnsi="Tahoma" w:cs="Tahoma"/>
          <w:lang w:val="es-MX"/>
        </w:rPr>
        <w:t xml:space="preserve">no cumplió con la carga de la prueba impuesta, debido a que </w:t>
      </w:r>
      <w:r w:rsidR="00AE7318" w:rsidRPr="002243C4">
        <w:rPr>
          <w:rFonts w:ascii="Tahoma" w:eastAsia="Calibri" w:hAnsi="Tahoma" w:cs="Tahoma"/>
          <w:lang w:val="es-MX"/>
        </w:rPr>
        <w:t>el único medio probatorio que dilucid</w:t>
      </w:r>
      <w:r w:rsidR="004D4683" w:rsidRPr="002243C4">
        <w:rPr>
          <w:rFonts w:ascii="Tahoma" w:eastAsia="Calibri" w:hAnsi="Tahoma" w:cs="Tahoma"/>
          <w:lang w:val="es-MX"/>
        </w:rPr>
        <w:t>ó</w:t>
      </w:r>
      <w:r w:rsidR="00AE7318" w:rsidRPr="002243C4">
        <w:rPr>
          <w:rFonts w:ascii="Tahoma" w:eastAsia="Calibri" w:hAnsi="Tahoma" w:cs="Tahoma"/>
          <w:lang w:val="es-MX"/>
        </w:rPr>
        <w:t xml:space="preserve"> el momento del traslado fue </w:t>
      </w:r>
      <w:r w:rsidR="00404F96" w:rsidRPr="002243C4">
        <w:rPr>
          <w:rFonts w:ascii="Tahoma" w:eastAsia="Calibri" w:hAnsi="Tahoma" w:cs="Tahoma"/>
          <w:lang w:val="es-MX"/>
        </w:rPr>
        <w:t>el interrogatorio de parte al</w:t>
      </w:r>
      <w:r w:rsidR="00AE7318" w:rsidRPr="002243C4">
        <w:rPr>
          <w:rFonts w:ascii="Tahoma" w:eastAsia="Calibri" w:hAnsi="Tahoma" w:cs="Tahoma"/>
          <w:lang w:val="es-MX"/>
        </w:rPr>
        <w:t xml:space="preserve"> demandante, </w:t>
      </w:r>
      <w:r w:rsidRPr="002243C4">
        <w:rPr>
          <w:rFonts w:ascii="Tahoma" w:eastAsia="Calibri" w:hAnsi="Tahoma" w:cs="Tahoma"/>
          <w:lang w:val="es-MX"/>
        </w:rPr>
        <w:t xml:space="preserve">empero no derivó en prueba de confesión. </w:t>
      </w:r>
    </w:p>
    <w:p w14:paraId="04F4DC02" w14:textId="40A8FE2F" w:rsidR="00C5612C" w:rsidRPr="002243C4" w:rsidRDefault="00C5612C" w:rsidP="002243C4">
      <w:pPr>
        <w:widowControl w:val="0"/>
        <w:autoSpaceDE w:val="0"/>
        <w:autoSpaceDN w:val="0"/>
        <w:spacing w:before="0" w:beforeAutospacing="0" w:after="0" w:afterAutospacing="0" w:line="276" w:lineRule="auto"/>
        <w:contextualSpacing/>
        <w:rPr>
          <w:rFonts w:ascii="Tahoma" w:eastAsia="Calibri" w:hAnsi="Tahoma" w:cs="Tahoma"/>
          <w:lang w:val="es-MX"/>
        </w:rPr>
      </w:pPr>
    </w:p>
    <w:p w14:paraId="1561B738" w14:textId="77777777" w:rsidR="00C5612C" w:rsidRPr="002243C4" w:rsidRDefault="00C5612C" w:rsidP="002243C4">
      <w:pPr>
        <w:spacing w:before="0" w:beforeAutospacing="0" w:after="0" w:afterAutospacing="0" w:line="276" w:lineRule="auto"/>
        <w:ind w:firstLine="708"/>
        <w:rPr>
          <w:rFonts w:ascii="Tahoma" w:eastAsia="Times New Roman" w:hAnsi="Tahoma" w:cs="Tahoma"/>
          <w:lang w:val="es-ES" w:eastAsia="es-MX"/>
        </w:rPr>
      </w:pPr>
      <w:r w:rsidRPr="002243C4">
        <w:rPr>
          <w:rFonts w:ascii="Tahoma" w:eastAsia="Times New Roman" w:hAnsi="Tahoma" w:cs="Tahoma"/>
          <w:lang w:val="es-ES" w:eastAsia="es-MX"/>
        </w:rPr>
        <w:lastRenderedPageBreak/>
        <w:t>Por lo dicho, concluyó que la decisión de la actora no estuvo precedida de la comprensión suficiente ni del real consentimiento para llevarla a cabo, adicional a lo cual no se demostró que la asimetría en la información se hubiese subsanado con el tiempo y, por ende, debía declararse la ineficacia del acto de traslado de régimen pensional, así como el traslado entre administradoras.</w:t>
      </w:r>
    </w:p>
    <w:p w14:paraId="2E2C3987" w14:textId="60BEA09B" w:rsidR="00C5612C" w:rsidRPr="002243C4" w:rsidRDefault="00C5612C" w:rsidP="002243C4">
      <w:pPr>
        <w:widowControl w:val="0"/>
        <w:autoSpaceDE w:val="0"/>
        <w:autoSpaceDN w:val="0"/>
        <w:spacing w:before="0" w:beforeAutospacing="0" w:after="0" w:afterAutospacing="0" w:line="276" w:lineRule="auto"/>
        <w:contextualSpacing/>
        <w:rPr>
          <w:rFonts w:ascii="Tahoma" w:eastAsia="Calibri" w:hAnsi="Tahoma" w:cs="Tahoma"/>
          <w:lang w:val="es-MX"/>
        </w:rPr>
      </w:pPr>
    </w:p>
    <w:p w14:paraId="0C243C2B" w14:textId="1115C2F8" w:rsidR="00C5612C" w:rsidRPr="002243C4" w:rsidRDefault="00C5612C" w:rsidP="002243C4">
      <w:pPr>
        <w:widowControl w:val="0"/>
        <w:autoSpaceDE w:val="0"/>
        <w:autoSpaceDN w:val="0"/>
        <w:spacing w:before="0" w:beforeAutospacing="0" w:after="0" w:afterAutospacing="0" w:line="276" w:lineRule="auto"/>
        <w:contextualSpacing/>
        <w:rPr>
          <w:rFonts w:ascii="Tahoma" w:eastAsia="Calibri" w:hAnsi="Tahoma" w:cs="Tahoma"/>
          <w:lang w:val="es-MX"/>
        </w:rPr>
      </w:pPr>
      <w:r w:rsidRPr="002243C4">
        <w:rPr>
          <w:rFonts w:ascii="Tahoma" w:eastAsia="Calibri" w:hAnsi="Tahoma" w:cs="Tahoma"/>
          <w:lang w:val="es-MX"/>
        </w:rPr>
        <w:t xml:space="preserve">Respecto al derecho pensional, </w:t>
      </w:r>
      <w:r w:rsidR="008C0E8A" w:rsidRPr="002243C4">
        <w:rPr>
          <w:rFonts w:ascii="Tahoma" w:eastAsia="Calibri" w:hAnsi="Tahoma" w:cs="Tahoma"/>
          <w:lang w:val="es-MX"/>
        </w:rPr>
        <w:t xml:space="preserve">afirmó que como la actora alcanzó los 57 años de edad </w:t>
      </w:r>
      <w:r w:rsidRPr="002243C4">
        <w:rPr>
          <w:rFonts w:ascii="Tahoma" w:eastAsia="Calibri" w:hAnsi="Tahoma" w:cs="Tahoma"/>
          <w:lang w:val="es-MX"/>
        </w:rPr>
        <w:t xml:space="preserve">el 29 de enero de 2022 y cuenta con 1601 semanas, </w:t>
      </w:r>
      <w:r w:rsidR="008C0E8A" w:rsidRPr="002243C4">
        <w:rPr>
          <w:rFonts w:ascii="Tahoma" w:eastAsia="Calibri" w:hAnsi="Tahoma" w:cs="Tahoma"/>
          <w:lang w:val="es-MX"/>
        </w:rPr>
        <w:t xml:space="preserve">le asiste derecho a percibir la pensión, teniendo como fecha de </w:t>
      </w:r>
      <w:r w:rsidRPr="002243C4">
        <w:rPr>
          <w:rFonts w:ascii="Tahoma" w:eastAsia="Calibri" w:hAnsi="Tahoma" w:cs="Tahoma"/>
          <w:lang w:val="es-MX"/>
        </w:rPr>
        <w:t xml:space="preserve">disfrute el 01 de marzo de 2022 por ser su fecha de </w:t>
      </w:r>
      <w:r w:rsidR="008C0E8A" w:rsidRPr="002243C4">
        <w:rPr>
          <w:rFonts w:ascii="Tahoma" w:eastAsia="Calibri" w:hAnsi="Tahoma" w:cs="Tahoma"/>
          <w:lang w:val="es-MX"/>
        </w:rPr>
        <w:t>última</w:t>
      </w:r>
      <w:r w:rsidRPr="002243C4">
        <w:rPr>
          <w:rFonts w:ascii="Tahoma" w:eastAsia="Calibri" w:hAnsi="Tahoma" w:cs="Tahoma"/>
          <w:lang w:val="es-MX"/>
        </w:rPr>
        <w:t xml:space="preserve"> cotización el 28 de marzo de 2022</w:t>
      </w:r>
      <w:r w:rsidR="008C0E8A" w:rsidRPr="002243C4">
        <w:rPr>
          <w:rFonts w:ascii="Tahoma" w:eastAsia="Calibri" w:hAnsi="Tahoma" w:cs="Tahoma"/>
          <w:lang w:val="es-MX"/>
        </w:rPr>
        <w:t xml:space="preserve">. De acuerdo a ello, obtuvo </w:t>
      </w:r>
      <w:r w:rsidRPr="002243C4">
        <w:rPr>
          <w:rFonts w:ascii="Tahoma" w:eastAsia="Calibri" w:hAnsi="Tahoma" w:cs="Tahoma"/>
          <w:lang w:val="es-MX"/>
        </w:rPr>
        <w:t xml:space="preserve">un IBL </w:t>
      </w:r>
      <w:r w:rsidR="008C0E8A" w:rsidRPr="002243C4">
        <w:rPr>
          <w:rFonts w:ascii="Tahoma" w:eastAsia="Calibri" w:hAnsi="Tahoma" w:cs="Tahoma"/>
          <w:lang w:val="es-MX"/>
        </w:rPr>
        <w:t xml:space="preserve">por la suma de $2.224.154, resultado de promediar el salario </w:t>
      </w:r>
      <w:r w:rsidRPr="002243C4">
        <w:rPr>
          <w:rFonts w:ascii="Tahoma" w:eastAsia="Calibri" w:hAnsi="Tahoma" w:cs="Tahoma"/>
          <w:lang w:val="es-MX"/>
        </w:rPr>
        <w:t>de los últimos 10 años</w:t>
      </w:r>
      <w:r w:rsidR="008C0E8A" w:rsidRPr="002243C4">
        <w:rPr>
          <w:rFonts w:ascii="Tahoma" w:eastAsia="Calibri" w:hAnsi="Tahoma" w:cs="Tahoma"/>
          <w:lang w:val="es-MX"/>
        </w:rPr>
        <w:t xml:space="preserve"> cotizados,</w:t>
      </w:r>
      <w:r w:rsidRPr="002243C4">
        <w:rPr>
          <w:rFonts w:ascii="Tahoma" w:eastAsia="Calibri" w:hAnsi="Tahoma" w:cs="Tahoma"/>
          <w:lang w:val="es-MX"/>
        </w:rPr>
        <w:t xml:space="preserve"> por ser más favorable</w:t>
      </w:r>
      <w:r w:rsidR="008C0E8A" w:rsidRPr="002243C4">
        <w:rPr>
          <w:rFonts w:ascii="Tahoma" w:eastAsia="Calibri" w:hAnsi="Tahoma" w:cs="Tahoma"/>
          <w:lang w:val="es-MX"/>
        </w:rPr>
        <w:t xml:space="preserve">, mismo al cual le aplicó </w:t>
      </w:r>
      <w:r w:rsidRPr="002243C4">
        <w:rPr>
          <w:rFonts w:ascii="Tahoma" w:eastAsia="Calibri" w:hAnsi="Tahoma" w:cs="Tahoma"/>
          <w:lang w:val="es-MX"/>
        </w:rPr>
        <w:t>con una tasa</w:t>
      </w:r>
      <w:r w:rsidR="008C0E8A" w:rsidRPr="002243C4">
        <w:rPr>
          <w:rFonts w:ascii="Tahoma" w:eastAsia="Calibri" w:hAnsi="Tahoma" w:cs="Tahoma"/>
          <w:lang w:val="es-MX"/>
        </w:rPr>
        <w:t xml:space="preserve"> de remplazo</w:t>
      </w:r>
      <w:r w:rsidRPr="002243C4">
        <w:rPr>
          <w:rFonts w:ascii="Tahoma" w:eastAsia="Calibri" w:hAnsi="Tahoma" w:cs="Tahoma"/>
          <w:lang w:val="es-MX"/>
        </w:rPr>
        <w:t xml:space="preserve"> del 73.39%, ultima que se </w:t>
      </w:r>
      <w:r w:rsidR="008C0E8A" w:rsidRPr="002243C4">
        <w:rPr>
          <w:rFonts w:ascii="Tahoma" w:eastAsia="Calibri" w:hAnsi="Tahoma" w:cs="Tahoma"/>
          <w:lang w:val="es-MX"/>
        </w:rPr>
        <w:t>calculó</w:t>
      </w:r>
      <w:r w:rsidRPr="002243C4">
        <w:rPr>
          <w:rFonts w:ascii="Tahoma" w:eastAsia="Calibri" w:hAnsi="Tahoma" w:cs="Tahoma"/>
          <w:lang w:val="es-MX"/>
        </w:rPr>
        <w:t xml:space="preserve"> según la formula del art. 34</w:t>
      </w:r>
      <w:r w:rsidR="008C0E8A" w:rsidRPr="002243C4">
        <w:rPr>
          <w:rFonts w:ascii="Tahoma" w:eastAsia="Calibri" w:hAnsi="Tahoma" w:cs="Tahoma"/>
          <w:lang w:val="es-MX"/>
        </w:rPr>
        <w:t xml:space="preserve"> de la ley 100 de 1993.</w:t>
      </w:r>
    </w:p>
    <w:p w14:paraId="0AE56596" w14:textId="1D76D588" w:rsidR="008C0E8A" w:rsidRPr="002243C4" w:rsidRDefault="008C0E8A" w:rsidP="002243C4">
      <w:pPr>
        <w:widowControl w:val="0"/>
        <w:autoSpaceDE w:val="0"/>
        <w:autoSpaceDN w:val="0"/>
        <w:spacing w:before="0" w:beforeAutospacing="0" w:after="0" w:afterAutospacing="0" w:line="276" w:lineRule="auto"/>
        <w:contextualSpacing/>
        <w:rPr>
          <w:rFonts w:ascii="Tahoma" w:eastAsia="Calibri" w:hAnsi="Tahoma" w:cs="Tahoma"/>
          <w:lang w:val="es-MX"/>
        </w:rPr>
      </w:pPr>
    </w:p>
    <w:p w14:paraId="72EA720F" w14:textId="1E3464D4" w:rsidR="008C0E8A" w:rsidRPr="002243C4" w:rsidRDefault="008C0E8A" w:rsidP="002243C4">
      <w:pPr>
        <w:widowControl w:val="0"/>
        <w:autoSpaceDE w:val="0"/>
        <w:autoSpaceDN w:val="0"/>
        <w:spacing w:before="0" w:beforeAutospacing="0" w:after="0" w:afterAutospacing="0" w:line="276" w:lineRule="auto"/>
        <w:contextualSpacing/>
        <w:rPr>
          <w:rFonts w:ascii="Tahoma" w:eastAsia="Calibri" w:hAnsi="Tahoma" w:cs="Tahoma"/>
          <w:lang w:val="es-MX"/>
        </w:rPr>
      </w:pPr>
      <w:r w:rsidRPr="002243C4">
        <w:rPr>
          <w:rFonts w:ascii="Tahoma" w:eastAsia="Calibri" w:hAnsi="Tahoma" w:cs="Tahoma"/>
          <w:lang w:val="es-MX"/>
        </w:rPr>
        <w:t xml:space="preserve">Finalmente, encontró improcedente la condena por intereses moratorios, como quiera que al surgir el derecho pensional como resultado de la declaratoria de ineficacia del traslado, realmente Colpensiones no incurrió en ninguna omisión, siendo únicamente procedente ordenar la indexación para corregir la pérdida del poder adquisitivo de la moneda. </w:t>
      </w:r>
    </w:p>
    <w:p w14:paraId="340AFCD1" w14:textId="77777777" w:rsidR="001D328D" w:rsidRPr="002243C4" w:rsidRDefault="001D328D" w:rsidP="002243C4">
      <w:pPr>
        <w:widowControl w:val="0"/>
        <w:autoSpaceDE w:val="0"/>
        <w:autoSpaceDN w:val="0"/>
        <w:spacing w:before="0" w:beforeAutospacing="0" w:after="0" w:afterAutospacing="0" w:line="276" w:lineRule="auto"/>
        <w:contextualSpacing/>
        <w:rPr>
          <w:rFonts w:ascii="Tahoma" w:eastAsia="Calibri" w:hAnsi="Tahoma" w:cs="Tahoma"/>
          <w:lang w:val="es-MX"/>
        </w:rPr>
      </w:pPr>
    </w:p>
    <w:p w14:paraId="0E6D8D37" w14:textId="694F487C" w:rsidR="00171926" w:rsidRPr="000E09EB" w:rsidRDefault="00171926" w:rsidP="000E09EB">
      <w:pPr>
        <w:pStyle w:val="Prrafodelista"/>
        <w:numPr>
          <w:ilvl w:val="0"/>
          <w:numId w:val="1"/>
        </w:numPr>
        <w:spacing w:line="276" w:lineRule="auto"/>
        <w:ind w:left="426" w:hanging="426"/>
        <w:jc w:val="center"/>
        <w:rPr>
          <w:rFonts w:cs="Tahoma"/>
          <w:b/>
          <w:bCs/>
          <w:szCs w:val="24"/>
        </w:rPr>
      </w:pPr>
      <w:r w:rsidRPr="000E09EB">
        <w:rPr>
          <w:rFonts w:cs="Tahoma"/>
          <w:b/>
          <w:bCs/>
          <w:szCs w:val="24"/>
        </w:rPr>
        <w:t>Recursos de apelación y procedencia de la consulta</w:t>
      </w:r>
    </w:p>
    <w:p w14:paraId="1BCF24FD" w14:textId="77777777" w:rsidR="00171926" w:rsidRPr="002243C4" w:rsidRDefault="00171926" w:rsidP="002243C4">
      <w:pPr>
        <w:widowControl w:val="0"/>
        <w:autoSpaceDE w:val="0"/>
        <w:autoSpaceDN w:val="0"/>
        <w:spacing w:before="0" w:beforeAutospacing="0" w:after="0" w:afterAutospacing="0" w:line="276" w:lineRule="auto"/>
        <w:contextualSpacing/>
        <w:rPr>
          <w:rFonts w:ascii="Tahoma" w:eastAsia="Calibri" w:hAnsi="Tahoma" w:cs="Tahoma"/>
          <w:lang w:val="es-ES"/>
        </w:rPr>
      </w:pPr>
    </w:p>
    <w:p w14:paraId="255F2D76" w14:textId="391ED01F" w:rsidR="00941DAF" w:rsidRPr="002243C4" w:rsidRDefault="00A95A55" w:rsidP="002243C4">
      <w:pPr>
        <w:spacing w:before="0" w:beforeAutospacing="0" w:after="0" w:afterAutospacing="0" w:line="276" w:lineRule="auto"/>
        <w:ind w:firstLine="0"/>
        <w:rPr>
          <w:rFonts w:ascii="Tahoma" w:hAnsi="Tahoma" w:cs="Tahoma"/>
          <w:lang w:val="es-ES"/>
        </w:rPr>
      </w:pPr>
      <w:bookmarkStart w:id="3" w:name="_Hlk133392111"/>
      <w:r w:rsidRPr="002243C4">
        <w:rPr>
          <w:rFonts w:ascii="Tahoma" w:hAnsi="Tahoma" w:cs="Tahoma"/>
          <w:lang w:val="es-ES"/>
        </w:rPr>
        <w:tab/>
      </w:r>
      <w:r w:rsidRPr="002243C4">
        <w:rPr>
          <w:rFonts w:ascii="Tahoma" w:hAnsi="Tahoma" w:cs="Tahoma"/>
          <w:b/>
          <w:bCs/>
          <w:lang w:val="es-ES"/>
        </w:rPr>
        <w:t>Porvenir S.A.</w:t>
      </w:r>
      <w:r w:rsidRPr="002243C4">
        <w:rPr>
          <w:rFonts w:ascii="Tahoma" w:hAnsi="Tahoma" w:cs="Tahoma"/>
          <w:lang w:val="es-ES"/>
        </w:rPr>
        <w:t xml:space="preserve"> </w:t>
      </w:r>
      <w:r w:rsidR="007016FE" w:rsidRPr="002243C4">
        <w:rPr>
          <w:rFonts w:ascii="Tahoma" w:hAnsi="Tahoma" w:cs="Tahoma"/>
          <w:lang w:val="es-ES"/>
        </w:rPr>
        <w:t>interpuso recurso de apelación,</w:t>
      </w:r>
      <w:r w:rsidR="00941DAF" w:rsidRPr="002243C4">
        <w:rPr>
          <w:rFonts w:ascii="Tahoma" w:hAnsi="Tahoma" w:cs="Tahoma"/>
          <w:lang w:val="es-ES"/>
        </w:rPr>
        <w:t xml:space="preserve"> </w:t>
      </w:r>
      <w:r w:rsidR="00D3173E" w:rsidRPr="002243C4">
        <w:rPr>
          <w:rFonts w:ascii="Tahoma" w:hAnsi="Tahoma" w:cs="Tahoma"/>
          <w:lang w:val="es-ES"/>
        </w:rPr>
        <w:t>argumentando que cumplió con el deber de información</w:t>
      </w:r>
      <w:r w:rsidR="1BFD186B" w:rsidRPr="002243C4">
        <w:rPr>
          <w:rFonts w:ascii="Tahoma" w:hAnsi="Tahoma" w:cs="Tahoma"/>
          <w:lang w:val="es-ES"/>
        </w:rPr>
        <w:t xml:space="preserve">, tal como exhibe el </w:t>
      </w:r>
      <w:r w:rsidR="00D3173E" w:rsidRPr="002243C4">
        <w:rPr>
          <w:rFonts w:ascii="Tahoma" w:hAnsi="Tahoma" w:cs="Tahoma"/>
          <w:lang w:val="es-ES"/>
        </w:rPr>
        <w:t>formulario</w:t>
      </w:r>
      <w:r w:rsidR="02ECE21D" w:rsidRPr="002243C4">
        <w:rPr>
          <w:rFonts w:ascii="Tahoma" w:hAnsi="Tahoma" w:cs="Tahoma"/>
          <w:lang w:val="es-ES"/>
        </w:rPr>
        <w:t xml:space="preserve"> </w:t>
      </w:r>
      <w:r w:rsidR="1C0ACF39" w:rsidRPr="002243C4">
        <w:rPr>
          <w:rFonts w:ascii="Tahoma" w:hAnsi="Tahoma" w:cs="Tahoma"/>
          <w:lang w:val="es-ES"/>
        </w:rPr>
        <w:t>de traslado con la leyenda de haberse realizado de</w:t>
      </w:r>
      <w:r w:rsidR="00D3173E" w:rsidRPr="002243C4">
        <w:rPr>
          <w:rFonts w:ascii="Tahoma" w:hAnsi="Tahoma" w:cs="Tahoma"/>
          <w:lang w:val="es-ES"/>
        </w:rPr>
        <w:t xml:space="preserve"> forma libre, voluntaria y sin presiones</w:t>
      </w:r>
      <w:r w:rsidR="00D5010B" w:rsidRPr="002243C4">
        <w:rPr>
          <w:rFonts w:ascii="Tahoma" w:hAnsi="Tahoma" w:cs="Tahoma"/>
          <w:lang w:val="es-ES"/>
        </w:rPr>
        <w:t>.</w:t>
      </w:r>
    </w:p>
    <w:p w14:paraId="556D81AE" w14:textId="77777777" w:rsidR="007C46B4" w:rsidRPr="002243C4" w:rsidRDefault="007C46B4" w:rsidP="002243C4">
      <w:pPr>
        <w:spacing w:before="0" w:beforeAutospacing="0" w:after="0" w:afterAutospacing="0" w:line="276" w:lineRule="auto"/>
        <w:ind w:firstLine="0"/>
        <w:rPr>
          <w:rFonts w:ascii="Tahoma" w:hAnsi="Tahoma" w:cs="Tahoma"/>
          <w:lang w:val="es-ES"/>
        </w:rPr>
      </w:pPr>
    </w:p>
    <w:p w14:paraId="2249948C" w14:textId="17423911" w:rsidR="006D3E69" w:rsidRPr="002243C4" w:rsidRDefault="007C46B4" w:rsidP="002243C4">
      <w:pPr>
        <w:spacing w:before="0" w:beforeAutospacing="0" w:after="0" w:afterAutospacing="0" w:line="276" w:lineRule="auto"/>
        <w:ind w:firstLine="0"/>
        <w:rPr>
          <w:rFonts w:ascii="Tahoma" w:hAnsi="Tahoma" w:cs="Tahoma"/>
          <w:lang w:val="es-ES"/>
        </w:rPr>
      </w:pPr>
      <w:r w:rsidRPr="002243C4">
        <w:rPr>
          <w:rFonts w:ascii="Tahoma" w:hAnsi="Tahoma" w:cs="Tahoma"/>
          <w:lang w:val="es-ES"/>
        </w:rPr>
        <w:tab/>
        <w:t xml:space="preserve">Agrega que la actora </w:t>
      </w:r>
      <w:r w:rsidR="00C94E60" w:rsidRPr="002243C4">
        <w:rPr>
          <w:rFonts w:ascii="Tahoma" w:hAnsi="Tahoma" w:cs="Tahoma"/>
          <w:lang w:val="es-ES"/>
        </w:rPr>
        <w:t xml:space="preserve">ratificó el deseo de permanecer en el RAIS por medio de </w:t>
      </w:r>
      <w:r w:rsidRPr="002243C4">
        <w:rPr>
          <w:rFonts w:ascii="Tahoma" w:hAnsi="Tahoma" w:cs="Tahoma"/>
          <w:lang w:val="es-ES"/>
        </w:rPr>
        <w:t>actos de relacionamiento</w:t>
      </w:r>
      <w:r w:rsidR="00C94E60" w:rsidRPr="002243C4">
        <w:rPr>
          <w:rFonts w:ascii="Tahoma" w:hAnsi="Tahoma" w:cs="Tahoma"/>
          <w:lang w:val="es-ES"/>
        </w:rPr>
        <w:t xml:space="preserve">, pues </w:t>
      </w:r>
      <w:r w:rsidR="006D3E69" w:rsidRPr="002243C4">
        <w:rPr>
          <w:rFonts w:ascii="Tahoma" w:hAnsi="Tahoma" w:cs="Tahoma"/>
          <w:lang w:val="es-ES"/>
        </w:rPr>
        <w:t xml:space="preserve">lo que ahora la lleva a retornar es una inconveniencia económica, para lo cual debe incoar la acción de indemnización de perjuicios. </w:t>
      </w:r>
    </w:p>
    <w:p w14:paraId="3AC292FE" w14:textId="77777777" w:rsidR="006D3E69" w:rsidRPr="002243C4" w:rsidRDefault="006D3E69" w:rsidP="002243C4">
      <w:pPr>
        <w:spacing w:before="0" w:beforeAutospacing="0" w:after="0" w:afterAutospacing="0" w:line="276" w:lineRule="auto"/>
        <w:ind w:firstLine="708"/>
        <w:rPr>
          <w:rFonts w:ascii="Tahoma" w:hAnsi="Tahoma" w:cs="Tahoma"/>
          <w:lang w:val="es-ES"/>
        </w:rPr>
      </w:pPr>
    </w:p>
    <w:p w14:paraId="6C869B8B" w14:textId="649B741E" w:rsidR="003E4235" w:rsidRPr="002243C4" w:rsidRDefault="001B1009" w:rsidP="002243C4">
      <w:pPr>
        <w:spacing w:before="0" w:beforeAutospacing="0" w:after="0" w:afterAutospacing="0" w:line="276" w:lineRule="auto"/>
        <w:ind w:firstLine="708"/>
        <w:rPr>
          <w:rFonts w:ascii="Tahoma" w:hAnsi="Tahoma" w:cs="Tahoma"/>
          <w:lang w:val="es-ES"/>
        </w:rPr>
      </w:pPr>
      <w:r w:rsidRPr="002243C4">
        <w:rPr>
          <w:rFonts w:ascii="Tahoma" w:hAnsi="Tahoma" w:cs="Tahoma"/>
          <w:lang w:val="es-ES"/>
        </w:rPr>
        <w:t>Afirma que los gastos de administración son una contraprestación directa de los rendimientos que obtuvo en el RAIS y que no se hubieran generado en el RPM, por lo que ordenar su devolución constituye un enriquecimiento sin causa en favor de Colpensiones.</w:t>
      </w:r>
    </w:p>
    <w:p w14:paraId="14A3F0AD" w14:textId="77777777" w:rsidR="00704624" w:rsidRPr="002243C4" w:rsidRDefault="00704624" w:rsidP="002243C4">
      <w:pPr>
        <w:spacing w:before="0" w:beforeAutospacing="0" w:after="0" w:afterAutospacing="0" w:line="276" w:lineRule="auto"/>
        <w:ind w:firstLine="0"/>
        <w:rPr>
          <w:rFonts w:ascii="Tahoma" w:hAnsi="Tahoma" w:cs="Tahoma"/>
          <w:lang w:val="es-ES"/>
        </w:rPr>
      </w:pPr>
    </w:p>
    <w:p w14:paraId="06F9B313" w14:textId="1C7BA4CE" w:rsidR="002F2D15" w:rsidRPr="002243C4" w:rsidRDefault="00B5083D" w:rsidP="002243C4">
      <w:pPr>
        <w:spacing w:before="0" w:beforeAutospacing="0" w:after="0" w:afterAutospacing="0" w:line="276" w:lineRule="auto"/>
        <w:ind w:firstLine="708"/>
        <w:rPr>
          <w:rFonts w:ascii="Tahoma" w:hAnsi="Tahoma" w:cs="Tahoma"/>
          <w:lang w:val="es-MX"/>
        </w:rPr>
      </w:pPr>
      <w:r w:rsidRPr="002243C4">
        <w:rPr>
          <w:rFonts w:ascii="Tahoma" w:hAnsi="Tahoma" w:cs="Tahoma"/>
          <w:lang w:val="es-MX"/>
        </w:rPr>
        <w:t>Frente al seguro provisional argumentó que dicho porcentaje fue descontado con base en la ley y fue girado directamente a la aseguradora prestante del servicio</w:t>
      </w:r>
      <w:r w:rsidR="00DD6E41" w:rsidRPr="002243C4">
        <w:rPr>
          <w:rFonts w:ascii="Tahoma" w:hAnsi="Tahoma" w:cs="Tahoma"/>
          <w:lang w:val="es-MX"/>
        </w:rPr>
        <w:t>, sin que le sea posible recuperar dichos recursos</w:t>
      </w:r>
      <w:r w:rsidR="002F38CC" w:rsidRPr="002243C4">
        <w:rPr>
          <w:rFonts w:ascii="Tahoma" w:hAnsi="Tahoma" w:cs="Tahoma"/>
          <w:lang w:val="es-MX"/>
        </w:rPr>
        <w:t xml:space="preserve">, generando </w:t>
      </w:r>
      <w:r w:rsidR="001B1009" w:rsidRPr="002243C4">
        <w:rPr>
          <w:rFonts w:ascii="Tahoma" w:hAnsi="Tahoma" w:cs="Tahoma"/>
          <w:lang w:val="es-MX"/>
        </w:rPr>
        <w:t xml:space="preserve">igualmente </w:t>
      </w:r>
      <w:r w:rsidR="002F38CC" w:rsidRPr="002243C4">
        <w:rPr>
          <w:rFonts w:ascii="Tahoma" w:hAnsi="Tahoma" w:cs="Tahoma"/>
          <w:lang w:val="es-MX"/>
        </w:rPr>
        <w:t>un enriquecimiento sin causa en favor de Colpensiones y en contra de la AFP.</w:t>
      </w:r>
    </w:p>
    <w:p w14:paraId="767DD1AA" w14:textId="77777777" w:rsidR="001B1009" w:rsidRPr="002243C4" w:rsidRDefault="001B1009" w:rsidP="002243C4">
      <w:pPr>
        <w:spacing w:before="0" w:beforeAutospacing="0" w:after="0" w:afterAutospacing="0" w:line="276" w:lineRule="auto"/>
        <w:ind w:firstLine="708"/>
        <w:rPr>
          <w:rFonts w:ascii="Tahoma" w:hAnsi="Tahoma" w:cs="Tahoma"/>
          <w:lang w:val="es-MX"/>
        </w:rPr>
      </w:pPr>
    </w:p>
    <w:p w14:paraId="0A76CED6" w14:textId="445A3A16" w:rsidR="001B1009" w:rsidRPr="002243C4" w:rsidRDefault="001B1009" w:rsidP="002243C4">
      <w:pPr>
        <w:spacing w:before="0" w:beforeAutospacing="0" w:after="0" w:afterAutospacing="0" w:line="276" w:lineRule="auto"/>
        <w:ind w:firstLine="708"/>
        <w:rPr>
          <w:rFonts w:ascii="Tahoma" w:hAnsi="Tahoma" w:cs="Tahoma"/>
          <w:lang w:val="es-MX"/>
        </w:rPr>
      </w:pPr>
      <w:r w:rsidRPr="002243C4">
        <w:rPr>
          <w:rFonts w:ascii="Tahoma" w:hAnsi="Tahoma" w:cs="Tahoma"/>
          <w:lang w:val="es-MX"/>
        </w:rPr>
        <w:t xml:space="preserve">Finalmente, peticiona la absolución de costas procesales, </w:t>
      </w:r>
      <w:r w:rsidR="00477831" w:rsidRPr="002243C4">
        <w:rPr>
          <w:rFonts w:ascii="Tahoma" w:hAnsi="Tahoma" w:cs="Tahoma"/>
          <w:lang w:val="es-MX"/>
        </w:rPr>
        <w:t>precisando que el actuar de la AFP fue de buena fe y acorde a derecho.</w:t>
      </w:r>
    </w:p>
    <w:p w14:paraId="3CE6AB99" w14:textId="77777777" w:rsidR="004B5E90" w:rsidRPr="002243C4" w:rsidRDefault="004B5E90" w:rsidP="002243C4">
      <w:pPr>
        <w:spacing w:before="0" w:beforeAutospacing="0" w:after="0" w:afterAutospacing="0" w:line="276" w:lineRule="auto"/>
        <w:ind w:firstLine="0"/>
        <w:rPr>
          <w:rFonts w:ascii="Tahoma" w:hAnsi="Tahoma" w:cs="Tahoma"/>
          <w:lang w:val="es-MX"/>
        </w:rPr>
      </w:pPr>
    </w:p>
    <w:p w14:paraId="7822BC97" w14:textId="51AB180E" w:rsidR="0049601E" w:rsidRPr="002243C4" w:rsidRDefault="004B5E90" w:rsidP="002243C4">
      <w:pPr>
        <w:spacing w:before="0" w:beforeAutospacing="0" w:after="0" w:afterAutospacing="0" w:line="276" w:lineRule="auto"/>
        <w:ind w:firstLine="0"/>
        <w:rPr>
          <w:rFonts w:ascii="Tahoma" w:hAnsi="Tahoma" w:cs="Tahoma"/>
          <w:lang w:val="es-MX"/>
        </w:rPr>
      </w:pPr>
      <w:r w:rsidRPr="002243C4">
        <w:rPr>
          <w:rFonts w:ascii="Tahoma" w:hAnsi="Tahoma" w:cs="Tahoma"/>
          <w:lang w:val="es-MX"/>
        </w:rPr>
        <w:tab/>
      </w:r>
      <w:r w:rsidR="00396892" w:rsidRPr="002243C4">
        <w:rPr>
          <w:rFonts w:ascii="Tahoma" w:hAnsi="Tahoma" w:cs="Tahoma"/>
          <w:b/>
          <w:bCs/>
          <w:lang w:val="es-ES"/>
        </w:rPr>
        <w:t>La Administradora Colombiana de Pensiones</w:t>
      </w:r>
      <w:r w:rsidR="000E09EB">
        <w:rPr>
          <w:rFonts w:ascii="Tahoma" w:hAnsi="Tahoma" w:cs="Tahoma"/>
          <w:b/>
          <w:bCs/>
          <w:lang w:val="es-ES"/>
        </w:rPr>
        <w:t xml:space="preserve"> –</w:t>
      </w:r>
      <w:r w:rsidR="00396892" w:rsidRPr="002243C4">
        <w:rPr>
          <w:rFonts w:ascii="Tahoma" w:hAnsi="Tahoma" w:cs="Tahoma"/>
          <w:lang w:val="es-ES"/>
        </w:rPr>
        <w:t xml:space="preserve"> </w:t>
      </w:r>
      <w:r w:rsidR="008D0DE1" w:rsidRPr="002243C4">
        <w:rPr>
          <w:rFonts w:ascii="Tahoma" w:hAnsi="Tahoma" w:cs="Tahoma"/>
          <w:b/>
          <w:bCs/>
          <w:lang w:val="es-MX"/>
        </w:rPr>
        <w:t>Colpensiones</w:t>
      </w:r>
      <w:r w:rsidR="008D0DE1" w:rsidRPr="002243C4">
        <w:rPr>
          <w:rFonts w:ascii="Tahoma" w:hAnsi="Tahoma" w:cs="Tahoma"/>
          <w:lang w:val="es-MX"/>
        </w:rPr>
        <w:t xml:space="preserve"> </w:t>
      </w:r>
      <w:r w:rsidR="00D57605" w:rsidRPr="002243C4">
        <w:rPr>
          <w:rFonts w:ascii="Tahoma" w:hAnsi="Tahoma" w:cs="Tahoma"/>
          <w:lang w:val="es-MX"/>
        </w:rPr>
        <w:t xml:space="preserve">interpuso </w:t>
      </w:r>
      <w:r w:rsidRPr="002243C4">
        <w:rPr>
          <w:rFonts w:ascii="Tahoma" w:hAnsi="Tahoma" w:cs="Tahoma"/>
          <w:lang w:val="es-MX"/>
        </w:rPr>
        <w:t>el mismo recurso</w:t>
      </w:r>
      <w:r w:rsidR="00924B50" w:rsidRPr="002243C4">
        <w:rPr>
          <w:rFonts w:ascii="Tahoma" w:hAnsi="Tahoma" w:cs="Tahoma"/>
          <w:lang w:val="es-MX"/>
        </w:rPr>
        <w:t xml:space="preserve">, </w:t>
      </w:r>
      <w:r w:rsidR="0049601E" w:rsidRPr="002243C4">
        <w:rPr>
          <w:rFonts w:ascii="Tahoma" w:hAnsi="Tahoma" w:cs="Tahoma"/>
          <w:lang w:val="es-MX"/>
        </w:rPr>
        <w:t>en similares términos</w:t>
      </w:r>
      <w:r w:rsidR="00BC3805" w:rsidRPr="002243C4">
        <w:rPr>
          <w:rFonts w:ascii="Tahoma" w:hAnsi="Tahoma" w:cs="Tahoma"/>
          <w:lang w:val="es-MX"/>
        </w:rPr>
        <w:t xml:space="preserve"> que su antecesora</w:t>
      </w:r>
      <w:r w:rsidR="0049601E" w:rsidRPr="002243C4">
        <w:rPr>
          <w:rFonts w:ascii="Tahoma" w:hAnsi="Tahoma" w:cs="Tahoma"/>
          <w:lang w:val="es-MX"/>
        </w:rPr>
        <w:t xml:space="preserve">, </w:t>
      </w:r>
      <w:r w:rsidR="0011550A" w:rsidRPr="002243C4">
        <w:rPr>
          <w:rFonts w:ascii="Tahoma" w:hAnsi="Tahoma" w:cs="Tahoma"/>
          <w:lang w:val="es-MX"/>
        </w:rPr>
        <w:t>señalando</w:t>
      </w:r>
      <w:r w:rsidR="00924B50" w:rsidRPr="002243C4">
        <w:rPr>
          <w:rFonts w:ascii="Tahoma" w:hAnsi="Tahoma" w:cs="Tahoma"/>
          <w:lang w:val="es-MX"/>
        </w:rPr>
        <w:t xml:space="preserve"> que </w:t>
      </w:r>
      <w:r w:rsidR="0049601E" w:rsidRPr="002243C4">
        <w:rPr>
          <w:rFonts w:ascii="Tahoma" w:hAnsi="Tahoma" w:cs="Tahoma"/>
          <w:lang w:val="es-MX"/>
        </w:rPr>
        <w:t xml:space="preserve">el acto de traslado estuvo precedido de consentimiento informado, que </w:t>
      </w:r>
      <w:r w:rsidR="00007BD8" w:rsidRPr="002243C4">
        <w:rPr>
          <w:rFonts w:ascii="Tahoma" w:hAnsi="Tahoma" w:cs="Tahoma"/>
          <w:lang w:val="es-MX"/>
        </w:rPr>
        <w:t xml:space="preserve">la demandante </w:t>
      </w:r>
      <w:r w:rsidR="0049601E" w:rsidRPr="002243C4">
        <w:rPr>
          <w:rFonts w:ascii="Tahoma" w:hAnsi="Tahoma" w:cs="Tahoma"/>
          <w:lang w:val="es-MX"/>
        </w:rPr>
        <w:t>ratificó su deseo de permanecer en el RAIS por el trascurso del tiempo, y que en la actualidad se encuentra incursa en la prohi</w:t>
      </w:r>
      <w:r w:rsidR="00C67F0B" w:rsidRPr="002243C4">
        <w:rPr>
          <w:rFonts w:ascii="Tahoma" w:hAnsi="Tahoma" w:cs="Tahoma"/>
          <w:lang w:val="es-MX"/>
        </w:rPr>
        <w:t>bi</w:t>
      </w:r>
      <w:r w:rsidR="0049601E" w:rsidRPr="002243C4">
        <w:rPr>
          <w:rFonts w:ascii="Tahoma" w:hAnsi="Tahoma" w:cs="Tahoma"/>
          <w:lang w:val="es-MX"/>
        </w:rPr>
        <w:t xml:space="preserve">ción legal contenida en el </w:t>
      </w:r>
      <w:r w:rsidR="0049601E" w:rsidRPr="002243C4">
        <w:rPr>
          <w:rFonts w:ascii="Tahoma" w:hAnsi="Tahoma" w:cs="Tahoma"/>
          <w:lang w:val="es-ES"/>
        </w:rPr>
        <w:t>artículo 2 de la Ley 797 de 2003</w:t>
      </w:r>
      <w:r w:rsidR="0049601E" w:rsidRPr="002243C4">
        <w:rPr>
          <w:rFonts w:ascii="Tahoma" w:hAnsi="Tahoma" w:cs="Tahoma"/>
          <w:lang w:val="es-MX"/>
        </w:rPr>
        <w:t>.</w:t>
      </w:r>
    </w:p>
    <w:p w14:paraId="0A1A3CE2" w14:textId="77777777" w:rsidR="00915162" w:rsidRPr="002243C4" w:rsidRDefault="00915162" w:rsidP="002243C4">
      <w:pPr>
        <w:spacing w:before="0" w:beforeAutospacing="0" w:after="0" w:afterAutospacing="0" w:line="276" w:lineRule="auto"/>
        <w:ind w:firstLine="0"/>
        <w:rPr>
          <w:rFonts w:ascii="Tahoma" w:hAnsi="Tahoma" w:cs="Tahoma"/>
          <w:lang w:val="es-MX"/>
        </w:rPr>
      </w:pPr>
    </w:p>
    <w:p w14:paraId="17B0446A" w14:textId="77777777" w:rsidR="00E722C8" w:rsidRPr="002243C4" w:rsidRDefault="00E722C8" w:rsidP="002243C4">
      <w:pPr>
        <w:widowControl w:val="0"/>
        <w:autoSpaceDE w:val="0"/>
        <w:autoSpaceDN w:val="0"/>
        <w:adjustRightInd w:val="0"/>
        <w:spacing w:before="0" w:beforeAutospacing="0" w:after="0" w:afterAutospacing="0" w:line="276" w:lineRule="auto"/>
        <w:ind w:firstLine="706"/>
        <w:rPr>
          <w:rFonts w:ascii="Tahoma" w:hAnsi="Tahoma" w:cs="Tahoma"/>
        </w:rPr>
      </w:pPr>
      <w:r w:rsidRPr="002243C4">
        <w:rPr>
          <w:rFonts w:ascii="Tahoma" w:hAnsi="Tahoma" w:cs="Tahoma"/>
        </w:rPr>
        <w:t xml:space="preserve">En cuanto al grado jurisdiccional de consulta, como quiera que la decisión de primer grado fue adversa a los intereses de Colpensiones, en esta instancia se admitió la consulta en favor de dicha entidad. </w:t>
      </w:r>
    </w:p>
    <w:bookmarkEnd w:id="3"/>
    <w:p w14:paraId="7F17FACF" w14:textId="77777777" w:rsidR="00915162" w:rsidRPr="002243C4" w:rsidRDefault="00915162" w:rsidP="002243C4">
      <w:pPr>
        <w:widowControl w:val="0"/>
        <w:autoSpaceDE w:val="0"/>
        <w:autoSpaceDN w:val="0"/>
        <w:spacing w:before="0" w:beforeAutospacing="0" w:after="0" w:afterAutospacing="0" w:line="276" w:lineRule="auto"/>
        <w:contextualSpacing/>
        <w:rPr>
          <w:rFonts w:ascii="Tahoma" w:eastAsia="Times New Roman" w:hAnsi="Tahoma" w:cs="Tahoma"/>
          <w:color w:val="000000"/>
          <w:shd w:val="clear" w:color="auto" w:fill="FFFFFF"/>
          <w:lang w:val="es-MX" w:eastAsia="es-MX"/>
        </w:rPr>
      </w:pPr>
    </w:p>
    <w:p w14:paraId="0A73EB47" w14:textId="7B29A1B2" w:rsidR="008C3C1E" w:rsidRPr="000E09EB" w:rsidRDefault="008C3C1E" w:rsidP="000E09EB">
      <w:pPr>
        <w:pStyle w:val="Prrafodelista"/>
        <w:numPr>
          <w:ilvl w:val="0"/>
          <w:numId w:val="1"/>
        </w:numPr>
        <w:spacing w:line="276" w:lineRule="auto"/>
        <w:ind w:left="426" w:hanging="426"/>
        <w:jc w:val="center"/>
        <w:rPr>
          <w:rFonts w:cs="Tahoma"/>
          <w:b/>
          <w:bCs/>
          <w:szCs w:val="24"/>
        </w:rPr>
      </w:pPr>
      <w:r w:rsidRPr="000E09EB">
        <w:rPr>
          <w:rFonts w:cs="Tahoma"/>
          <w:b/>
          <w:bCs/>
          <w:szCs w:val="24"/>
        </w:rPr>
        <w:t>Alegatos de conclusión</w:t>
      </w:r>
    </w:p>
    <w:p w14:paraId="1C15BA51" w14:textId="77777777" w:rsidR="008C3C1E" w:rsidRPr="002243C4" w:rsidRDefault="008C3C1E" w:rsidP="002243C4">
      <w:pPr>
        <w:spacing w:before="0" w:beforeAutospacing="0" w:after="0" w:afterAutospacing="0" w:line="276" w:lineRule="auto"/>
        <w:ind w:firstLine="708"/>
        <w:contextualSpacing/>
        <w:rPr>
          <w:rFonts w:ascii="Tahoma" w:eastAsia="Tahoma" w:hAnsi="Tahoma" w:cs="Tahoma"/>
        </w:rPr>
      </w:pPr>
    </w:p>
    <w:p w14:paraId="08997FC2" w14:textId="49B54DB6" w:rsidR="008C3C1E" w:rsidRPr="002243C4" w:rsidRDefault="008C3C1E" w:rsidP="002243C4">
      <w:pPr>
        <w:spacing w:before="0" w:beforeAutospacing="0" w:after="0" w:afterAutospacing="0" w:line="276" w:lineRule="auto"/>
        <w:ind w:firstLine="708"/>
        <w:contextualSpacing/>
        <w:rPr>
          <w:rFonts w:ascii="Tahoma" w:eastAsia="Tahoma" w:hAnsi="Tahoma" w:cs="Tahoma"/>
        </w:rPr>
      </w:pPr>
      <w:r w:rsidRPr="002243C4">
        <w:rPr>
          <w:rFonts w:ascii="Tahoma" w:eastAsia="Tahoma" w:hAnsi="Tahoma" w:cs="Tahoma"/>
        </w:rPr>
        <w:t xml:space="preserve">Analizados los alegatos presentados por </w:t>
      </w:r>
      <w:r w:rsidR="00FD50BB" w:rsidRPr="002243C4">
        <w:rPr>
          <w:rFonts w:ascii="Tahoma" w:eastAsia="Tahoma" w:hAnsi="Tahoma" w:cs="Tahoma"/>
        </w:rPr>
        <w:t>la demandante,</w:t>
      </w:r>
      <w:r w:rsidR="6C412201" w:rsidRPr="002243C4">
        <w:rPr>
          <w:rFonts w:ascii="Tahoma" w:eastAsia="Tahoma" w:hAnsi="Tahoma" w:cs="Tahoma"/>
        </w:rPr>
        <w:t xml:space="preserve"> </w:t>
      </w:r>
      <w:r w:rsidR="00FD50BB" w:rsidRPr="002243C4">
        <w:rPr>
          <w:rFonts w:ascii="Tahoma" w:eastAsia="Tahoma" w:hAnsi="Tahoma" w:cs="Tahoma"/>
        </w:rPr>
        <w:t>y Porvenir S.A.</w:t>
      </w:r>
      <w:r w:rsidRPr="002243C4">
        <w:rPr>
          <w:rFonts w:ascii="Tahoma" w:eastAsia="Tahoma" w:hAnsi="Tahoma" w:cs="Tahoma"/>
        </w:rPr>
        <w:t>,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 más adelante.</w:t>
      </w:r>
      <w:r w:rsidR="00556A73" w:rsidRPr="002243C4">
        <w:rPr>
          <w:rFonts w:ascii="Tahoma" w:eastAsia="Tahoma" w:hAnsi="Tahoma" w:cs="Tahoma"/>
        </w:rPr>
        <w:t xml:space="preserve"> </w:t>
      </w:r>
    </w:p>
    <w:p w14:paraId="01F79DE7" w14:textId="77777777" w:rsidR="008C3C1E" w:rsidRPr="002243C4" w:rsidRDefault="008C3C1E" w:rsidP="002243C4">
      <w:pPr>
        <w:spacing w:before="0" w:beforeAutospacing="0" w:after="0" w:afterAutospacing="0" w:line="276" w:lineRule="auto"/>
        <w:ind w:firstLine="708"/>
        <w:contextualSpacing/>
        <w:rPr>
          <w:rFonts w:ascii="Tahoma" w:eastAsia="Tahoma" w:hAnsi="Tahoma" w:cs="Tahoma"/>
        </w:rPr>
      </w:pPr>
    </w:p>
    <w:p w14:paraId="13714DF5" w14:textId="77777777" w:rsidR="008C3C1E" w:rsidRPr="000E09EB" w:rsidRDefault="008C3C1E" w:rsidP="000E09EB">
      <w:pPr>
        <w:pStyle w:val="Prrafodelista"/>
        <w:numPr>
          <w:ilvl w:val="0"/>
          <w:numId w:val="1"/>
        </w:numPr>
        <w:spacing w:line="276" w:lineRule="auto"/>
        <w:ind w:left="426" w:hanging="426"/>
        <w:jc w:val="center"/>
        <w:rPr>
          <w:rFonts w:cs="Tahoma"/>
          <w:b/>
          <w:bCs/>
          <w:szCs w:val="24"/>
        </w:rPr>
      </w:pPr>
      <w:r w:rsidRPr="000E09EB">
        <w:rPr>
          <w:rFonts w:cs="Tahoma"/>
          <w:b/>
          <w:bCs/>
          <w:szCs w:val="24"/>
        </w:rPr>
        <w:t>Problemas jurídicos por resolver</w:t>
      </w:r>
    </w:p>
    <w:p w14:paraId="7CC87BD5" w14:textId="77777777" w:rsidR="008C3C1E" w:rsidRPr="002243C4" w:rsidRDefault="008C3C1E" w:rsidP="002243C4">
      <w:pPr>
        <w:spacing w:before="0" w:beforeAutospacing="0" w:after="0" w:afterAutospacing="0" w:line="276" w:lineRule="auto"/>
        <w:ind w:firstLine="708"/>
        <w:contextualSpacing/>
        <w:rPr>
          <w:rFonts w:ascii="Tahoma" w:hAnsi="Tahoma" w:cs="Tahoma"/>
        </w:rPr>
      </w:pPr>
    </w:p>
    <w:p w14:paraId="32438454" w14:textId="77777777" w:rsidR="008C3C1E" w:rsidRPr="002243C4" w:rsidRDefault="008C3C1E" w:rsidP="002243C4">
      <w:pPr>
        <w:spacing w:before="0" w:beforeAutospacing="0" w:after="0" w:afterAutospacing="0" w:line="276" w:lineRule="auto"/>
        <w:ind w:firstLine="708"/>
        <w:contextualSpacing/>
        <w:rPr>
          <w:rFonts w:ascii="Tahoma" w:hAnsi="Tahoma" w:cs="Tahoma"/>
        </w:rPr>
      </w:pPr>
      <w:r w:rsidRPr="002243C4">
        <w:rPr>
          <w:rFonts w:ascii="Tahoma" w:hAnsi="Tahoma" w:cs="Tahoma"/>
        </w:rPr>
        <w:t>De acuerdo con los argumentos expuestos en la sentencia de primera instancia, los fundamentos de la apelación y los alegatos de conclusión, le corresponde a la Sala resolver los siguientes problemas jurídicos:</w:t>
      </w:r>
    </w:p>
    <w:p w14:paraId="63385E5C" w14:textId="77777777" w:rsidR="008C3C1E" w:rsidRPr="002243C4" w:rsidRDefault="008C3C1E" w:rsidP="002243C4">
      <w:pPr>
        <w:spacing w:before="0" w:beforeAutospacing="0" w:after="0" w:afterAutospacing="0" w:line="276" w:lineRule="auto"/>
        <w:ind w:firstLine="708"/>
        <w:contextualSpacing/>
        <w:rPr>
          <w:rFonts w:ascii="Tahoma" w:hAnsi="Tahoma" w:cs="Tahoma"/>
        </w:rPr>
      </w:pPr>
    </w:p>
    <w:p w14:paraId="0488D315" w14:textId="77777777" w:rsidR="008C3C1E" w:rsidRPr="002243C4" w:rsidRDefault="008C3C1E" w:rsidP="002243C4">
      <w:pPr>
        <w:numPr>
          <w:ilvl w:val="0"/>
          <w:numId w:val="7"/>
        </w:numPr>
        <w:spacing w:before="0" w:beforeAutospacing="0" w:after="0" w:afterAutospacing="0" w:line="276" w:lineRule="auto"/>
        <w:contextualSpacing/>
        <w:rPr>
          <w:rFonts w:ascii="Tahoma" w:hAnsi="Tahoma" w:cs="Tahoma"/>
        </w:rPr>
      </w:pPr>
      <w:r w:rsidRPr="002243C4">
        <w:rPr>
          <w:rFonts w:ascii="Tahoma" w:hAnsi="Tahoma" w:cs="Tahoma"/>
          <w:lang w:val="es"/>
        </w:rPr>
        <w:t>Establecer si para el momento en que la parte actora efectuó el traslado del régimen de prima media al régimen de ahorro individual, existía normatividad vigente que obligaba a la entidad administradora de pensiones a brindarle al potencial afiliado información suficiente sobre las consecuencias del cambio de régimen.</w:t>
      </w:r>
    </w:p>
    <w:p w14:paraId="10167013" w14:textId="77777777" w:rsidR="008C3C1E" w:rsidRPr="002243C4" w:rsidRDefault="008C3C1E" w:rsidP="002243C4">
      <w:pPr>
        <w:spacing w:before="0" w:beforeAutospacing="0" w:after="0" w:afterAutospacing="0" w:line="276" w:lineRule="auto"/>
        <w:ind w:firstLine="708"/>
        <w:contextualSpacing/>
        <w:rPr>
          <w:rFonts w:ascii="Tahoma" w:hAnsi="Tahoma" w:cs="Tahoma"/>
        </w:rPr>
      </w:pPr>
      <w:r w:rsidRPr="002243C4">
        <w:rPr>
          <w:rFonts w:ascii="Tahoma" w:hAnsi="Tahoma" w:cs="Tahoma"/>
          <w:lang w:val="es"/>
        </w:rPr>
        <w:t xml:space="preserve"> </w:t>
      </w:r>
    </w:p>
    <w:p w14:paraId="47D63928" w14:textId="77777777" w:rsidR="008C3C1E" w:rsidRPr="002243C4" w:rsidRDefault="008C3C1E" w:rsidP="002243C4">
      <w:pPr>
        <w:numPr>
          <w:ilvl w:val="0"/>
          <w:numId w:val="7"/>
        </w:numPr>
        <w:spacing w:before="0" w:beforeAutospacing="0" w:after="0" w:afterAutospacing="0" w:line="276" w:lineRule="auto"/>
        <w:contextualSpacing/>
        <w:rPr>
          <w:rFonts w:ascii="Tahoma" w:hAnsi="Tahoma" w:cs="Tahoma"/>
        </w:rPr>
      </w:pPr>
      <w:r w:rsidRPr="002243C4">
        <w:rPr>
          <w:rFonts w:ascii="Tahoma" w:hAnsi="Tahoma" w:cs="Tahoma"/>
          <w:lang w:val="es"/>
        </w:rPr>
        <w:t xml:space="preserve">Definir si para dar por cumplido el deber de información de las AFP es suficiente el diligenciamiento del formulario de afiliación. </w:t>
      </w:r>
    </w:p>
    <w:p w14:paraId="005B8C7A" w14:textId="77777777" w:rsidR="008C3C1E" w:rsidRPr="002243C4" w:rsidRDefault="008C3C1E" w:rsidP="002243C4">
      <w:pPr>
        <w:spacing w:before="0" w:beforeAutospacing="0" w:after="0" w:afterAutospacing="0" w:line="276" w:lineRule="auto"/>
        <w:ind w:firstLine="708"/>
        <w:contextualSpacing/>
        <w:rPr>
          <w:rFonts w:ascii="Tahoma" w:hAnsi="Tahoma" w:cs="Tahoma"/>
        </w:rPr>
      </w:pPr>
      <w:r w:rsidRPr="002243C4">
        <w:rPr>
          <w:rFonts w:ascii="Tahoma" w:hAnsi="Tahoma" w:cs="Tahoma"/>
          <w:lang w:val="es"/>
        </w:rPr>
        <w:t xml:space="preserve"> </w:t>
      </w:r>
    </w:p>
    <w:p w14:paraId="5328C8BC" w14:textId="77777777" w:rsidR="008C3C1E" w:rsidRPr="002243C4" w:rsidRDefault="008C3C1E" w:rsidP="002243C4">
      <w:pPr>
        <w:numPr>
          <w:ilvl w:val="0"/>
          <w:numId w:val="7"/>
        </w:numPr>
        <w:spacing w:before="0" w:beforeAutospacing="0" w:after="0" w:afterAutospacing="0" w:line="276" w:lineRule="auto"/>
        <w:contextualSpacing/>
        <w:rPr>
          <w:rFonts w:ascii="Tahoma" w:hAnsi="Tahoma" w:cs="Tahoma"/>
        </w:rPr>
      </w:pPr>
      <w:r w:rsidRPr="002243C4">
        <w:rPr>
          <w:rFonts w:ascii="Tahoma" w:hAnsi="Tahoma" w:cs="Tahoma"/>
          <w:lang w:val="es"/>
        </w:rPr>
        <w:t xml:space="preserve"> Determinar la carga probatoria que les corresponde a cada una de las partes cuando está en discusión la eficacia del traslado entre regímenes pensionales.</w:t>
      </w:r>
    </w:p>
    <w:p w14:paraId="5EA9B8C7" w14:textId="77777777" w:rsidR="008C3C1E" w:rsidRPr="002243C4" w:rsidRDefault="008C3C1E" w:rsidP="002243C4">
      <w:pPr>
        <w:spacing w:before="0" w:beforeAutospacing="0" w:after="0" w:afterAutospacing="0" w:line="276" w:lineRule="auto"/>
        <w:ind w:firstLine="708"/>
        <w:contextualSpacing/>
        <w:rPr>
          <w:rFonts w:ascii="Tahoma" w:hAnsi="Tahoma" w:cs="Tahoma"/>
        </w:rPr>
      </w:pPr>
      <w:r w:rsidRPr="002243C4">
        <w:rPr>
          <w:rFonts w:ascii="Tahoma" w:hAnsi="Tahoma" w:cs="Tahoma"/>
          <w:lang w:val="es"/>
        </w:rPr>
        <w:t xml:space="preserve"> </w:t>
      </w:r>
    </w:p>
    <w:p w14:paraId="30228269" w14:textId="7F07D305" w:rsidR="008C3C1E" w:rsidRPr="002243C4" w:rsidRDefault="008C3C1E" w:rsidP="002243C4">
      <w:pPr>
        <w:numPr>
          <w:ilvl w:val="0"/>
          <w:numId w:val="7"/>
        </w:numPr>
        <w:spacing w:before="0" w:beforeAutospacing="0" w:after="0" w:afterAutospacing="0" w:line="276" w:lineRule="auto"/>
        <w:contextualSpacing/>
        <w:rPr>
          <w:rFonts w:ascii="Tahoma" w:hAnsi="Tahoma" w:cs="Tahoma"/>
        </w:rPr>
      </w:pPr>
      <w:r w:rsidRPr="002243C4">
        <w:rPr>
          <w:rFonts w:ascii="Tahoma" w:hAnsi="Tahoma" w:cs="Tahoma"/>
          <w:lang w:val="es"/>
        </w:rPr>
        <w:t xml:space="preserve">Analizar si quedó probado en el proceso que la parte demandante recibió de parte de la AFP demandada, la asesoría e información suficiente y necesaria para hacer el cambio de régimen. </w:t>
      </w:r>
    </w:p>
    <w:p w14:paraId="6A43DE2C" w14:textId="77777777" w:rsidR="002D7247" w:rsidRPr="002243C4" w:rsidRDefault="002D7247" w:rsidP="002243C4">
      <w:pPr>
        <w:pStyle w:val="Prrafodelista"/>
        <w:spacing w:line="276" w:lineRule="auto"/>
        <w:rPr>
          <w:rFonts w:cs="Tahoma"/>
          <w:szCs w:val="24"/>
        </w:rPr>
      </w:pPr>
    </w:p>
    <w:p w14:paraId="4D9FF29C" w14:textId="314E25D5" w:rsidR="009D0443" w:rsidRPr="002243C4" w:rsidRDefault="002D7247" w:rsidP="002243C4">
      <w:pPr>
        <w:pStyle w:val="Prrafodelista"/>
        <w:numPr>
          <w:ilvl w:val="0"/>
          <w:numId w:val="7"/>
        </w:numPr>
        <w:spacing w:line="276" w:lineRule="auto"/>
        <w:rPr>
          <w:rFonts w:cs="Tahoma"/>
          <w:szCs w:val="24"/>
        </w:rPr>
      </w:pPr>
      <w:r w:rsidRPr="002243C4">
        <w:rPr>
          <w:rFonts w:cs="Tahoma"/>
          <w:szCs w:val="24"/>
        </w:rPr>
        <w:t>Concluir si la prohibición señalada en el literal e) del artículo 13 de la Ley 100 de 1993, modificado por el artículo 2º de la Ley 797 de 2003, es atendible en aquellos eventos donde se discute la ineficacia del traslado de régimen pensional.</w:t>
      </w:r>
    </w:p>
    <w:p w14:paraId="217F5CD0" w14:textId="77777777" w:rsidR="00D35EF1" w:rsidRPr="002243C4" w:rsidRDefault="00D35EF1" w:rsidP="002243C4">
      <w:pPr>
        <w:pStyle w:val="Prrafodelista"/>
        <w:spacing w:line="276" w:lineRule="auto"/>
        <w:rPr>
          <w:rFonts w:cs="Tahoma"/>
          <w:szCs w:val="24"/>
        </w:rPr>
      </w:pPr>
    </w:p>
    <w:p w14:paraId="2C2D94BE" w14:textId="77777777" w:rsidR="00D35EF1" w:rsidRPr="002243C4" w:rsidRDefault="00D35EF1" w:rsidP="002243C4">
      <w:pPr>
        <w:pStyle w:val="Prrafodelista"/>
        <w:numPr>
          <w:ilvl w:val="0"/>
          <w:numId w:val="7"/>
        </w:numPr>
        <w:spacing w:line="276" w:lineRule="auto"/>
        <w:rPr>
          <w:rFonts w:cs="Tahoma"/>
          <w:szCs w:val="24"/>
        </w:rPr>
      </w:pPr>
      <w:r w:rsidRPr="002243C4">
        <w:rPr>
          <w:rFonts w:eastAsia="Tahoma" w:cs="Tahoma"/>
          <w:szCs w:val="24"/>
          <w:lang w:eastAsia="es-CO"/>
        </w:rPr>
        <w:t>Analizar cuál es el precedente aplicable en la actualidad respecto de los actos de relacionamiento</w:t>
      </w:r>
      <w:r w:rsidRPr="002243C4">
        <w:rPr>
          <w:rFonts w:cs="Tahoma"/>
          <w:szCs w:val="24"/>
        </w:rPr>
        <w:t xml:space="preserve">. </w:t>
      </w:r>
    </w:p>
    <w:p w14:paraId="6BB01091" w14:textId="77777777" w:rsidR="00D35EF1" w:rsidRPr="002243C4" w:rsidRDefault="00D35EF1" w:rsidP="002243C4">
      <w:pPr>
        <w:widowControl w:val="0"/>
        <w:autoSpaceDE w:val="0"/>
        <w:autoSpaceDN w:val="0"/>
        <w:adjustRightInd w:val="0"/>
        <w:spacing w:before="0" w:beforeAutospacing="0" w:after="0" w:afterAutospacing="0" w:line="276" w:lineRule="auto"/>
        <w:ind w:firstLine="284"/>
        <w:rPr>
          <w:rFonts w:ascii="Tahoma" w:hAnsi="Tahoma" w:cs="Tahoma"/>
          <w:lang w:val="es-ES"/>
        </w:rPr>
      </w:pPr>
    </w:p>
    <w:p w14:paraId="5C7878D2" w14:textId="219CC4A1" w:rsidR="00D35EF1" w:rsidRPr="002243C4" w:rsidRDefault="00D35EF1" w:rsidP="002243C4">
      <w:pPr>
        <w:pStyle w:val="Prrafodelista"/>
        <w:numPr>
          <w:ilvl w:val="0"/>
          <w:numId w:val="7"/>
        </w:numPr>
        <w:spacing w:line="276" w:lineRule="auto"/>
        <w:rPr>
          <w:rFonts w:cs="Tahoma"/>
          <w:szCs w:val="24"/>
          <w:lang w:val="es-ES"/>
        </w:rPr>
      </w:pPr>
      <w:r w:rsidRPr="002243C4">
        <w:rPr>
          <w:rFonts w:eastAsia="Tahoma" w:cs="Tahoma"/>
          <w:szCs w:val="24"/>
          <w:lang w:eastAsia="es-CO"/>
        </w:rPr>
        <w:t>Establecer</w:t>
      </w:r>
      <w:r w:rsidRPr="002243C4">
        <w:rPr>
          <w:rFonts w:cs="Tahoma"/>
          <w:szCs w:val="24"/>
          <w:lang w:val="es-ES"/>
        </w:rPr>
        <w:t xml:space="preserve"> si hay lugar a exonerar en costas a Porvenir S.A.</w:t>
      </w:r>
    </w:p>
    <w:p w14:paraId="0C2B3AD8" w14:textId="77777777" w:rsidR="009D0443" w:rsidRPr="002243C4" w:rsidRDefault="009D0443" w:rsidP="002243C4">
      <w:pPr>
        <w:pStyle w:val="Prrafodelista"/>
        <w:spacing w:line="276" w:lineRule="auto"/>
        <w:rPr>
          <w:rFonts w:cs="Tahoma"/>
          <w:szCs w:val="24"/>
          <w:lang w:val="es-ES"/>
        </w:rPr>
      </w:pPr>
    </w:p>
    <w:p w14:paraId="2E907F0A" w14:textId="3B01BAB9" w:rsidR="004B3947" w:rsidRPr="002243C4" w:rsidRDefault="004B3947" w:rsidP="002243C4">
      <w:pPr>
        <w:pStyle w:val="Prrafodelista"/>
        <w:numPr>
          <w:ilvl w:val="0"/>
          <w:numId w:val="7"/>
        </w:numPr>
        <w:spacing w:line="276" w:lineRule="auto"/>
        <w:rPr>
          <w:rFonts w:cs="Tahoma"/>
          <w:szCs w:val="24"/>
        </w:rPr>
      </w:pPr>
      <w:r w:rsidRPr="002243C4">
        <w:rPr>
          <w:rFonts w:cs="Tahoma"/>
          <w:szCs w:val="24"/>
          <w:lang w:val="es-ES"/>
        </w:rPr>
        <w:t>Establecer</w:t>
      </w:r>
      <w:r w:rsidR="005B2942" w:rsidRPr="002243C4">
        <w:rPr>
          <w:rFonts w:cs="Tahoma"/>
          <w:szCs w:val="24"/>
          <w:lang w:val="es-ES"/>
        </w:rPr>
        <w:t xml:space="preserve"> las consecuencias jurídicas de la declaratoria de la ineficacia del traslado respecto de </w:t>
      </w:r>
      <w:r w:rsidR="004D4683" w:rsidRPr="002243C4">
        <w:rPr>
          <w:rFonts w:cs="Tahoma"/>
          <w:szCs w:val="24"/>
          <w:lang w:val="es-ES"/>
        </w:rPr>
        <w:t>las administradoras</w:t>
      </w:r>
      <w:r w:rsidR="005B2942" w:rsidRPr="002243C4">
        <w:rPr>
          <w:rFonts w:cs="Tahoma"/>
          <w:szCs w:val="24"/>
          <w:lang w:val="es-ES"/>
        </w:rPr>
        <w:t xml:space="preserve"> de Fondos de Pensiones.</w:t>
      </w:r>
    </w:p>
    <w:p w14:paraId="5EDAF413" w14:textId="77777777" w:rsidR="00D35EF1" w:rsidRPr="002243C4" w:rsidRDefault="00D35EF1" w:rsidP="002243C4">
      <w:pPr>
        <w:pStyle w:val="Prrafodelista"/>
        <w:spacing w:line="276" w:lineRule="auto"/>
        <w:rPr>
          <w:rFonts w:cs="Tahoma"/>
          <w:szCs w:val="24"/>
        </w:rPr>
      </w:pPr>
    </w:p>
    <w:p w14:paraId="3BC57AC9" w14:textId="39552EC7" w:rsidR="00D35EF1" w:rsidRPr="002243C4" w:rsidRDefault="00D35EF1" w:rsidP="002243C4">
      <w:pPr>
        <w:pStyle w:val="Prrafodelista"/>
        <w:widowControl w:val="0"/>
        <w:numPr>
          <w:ilvl w:val="0"/>
          <w:numId w:val="7"/>
        </w:numPr>
        <w:tabs>
          <w:tab w:val="left" w:pos="1134"/>
        </w:tabs>
        <w:autoSpaceDE w:val="0"/>
        <w:autoSpaceDN w:val="0"/>
        <w:adjustRightInd w:val="0"/>
        <w:spacing w:line="276" w:lineRule="auto"/>
        <w:rPr>
          <w:rFonts w:cs="Tahoma"/>
          <w:szCs w:val="24"/>
        </w:rPr>
      </w:pPr>
      <w:r w:rsidRPr="002243C4">
        <w:rPr>
          <w:rFonts w:cs="Tahoma"/>
          <w:szCs w:val="24"/>
        </w:rPr>
        <w:t>Verificar si en el presente caso era procedente estudiar el reconocimiento de la pensión de vejez de la demandante y, en caso afirmativo, si la demandante acredita los requisitos para acceder a la pensión de vejez.</w:t>
      </w:r>
    </w:p>
    <w:p w14:paraId="56C6FE3A" w14:textId="77777777" w:rsidR="00915162" w:rsidRPr="002243C4" w:rsidRDefault="00915162" w:rsidP="002243C4">
      <w:pPr>
        <w:pStyle w:val="paragraph"/>
        <w:spacing w:before="0" w:beforeAutospacing="0" w:after="0" w:afterAutospacing="0" w:line="276" w:lineRule="auto"/>
        <w:jc w:val="both"/>
        <w:textAlignment w:val="baseline"/>
        <w:rPr>
          <w:rFonts w:ascii="Tahoma" w:hAnsi="Tahoma" w:cs="Tahoma"/>
        </w:rPr>
      </w:pPr>
    </w:p>
    <w:p w14:paraId="1C7DA232" w14:textId="23268C18" w:rsidR="008C3C1E" w:rsidRPr="002243C4" w:rsidRDefault="008C3C1E" w:rsidP="002243C4">
      <w:pPr>
        <w:widowControl w:val="0"/>
        <w:numPr>
          <w:ilvl w:val="0"/>
          <w:numId w:val="4"/>
        </w:numPr>
        <w:autoSpaceDE w:val="0"/>
        <w:autoSpaceDN w:val="0"/>
        <w:adjustRightInd w:val="0"/>
        <w:spacing w:before="0" w:beforeAutospacing="0" w:after="0" w:afterAutospacing="0" w:line="276" w:lineRule="auto"/>
        <w:jc w:val="center"/>
        <w:rPr>
          <w:rFonts w:ascii="Tahoma" w:eastAsia="Calibri" w:hAnsi="Tahoma" w:cs="Tahoma"/>
          <w:b/>
          <w:bCs/>
          <w:lang w:eastAsia="es-CO"/>
        </w:rPr>
      </w:pPr>
      <w:r w:rsidRPr="002243C4">
        <w:rPr>
          <w:rFonts w:ascii="Tahoma" w:eastAsia="Calibri" w:hAnsi="Tahoma" w:cs="Tahoma"/>
          <w:b/>
          <w:bCs/>
          <w:lang w:eastAsia="es-CO"/>
        </w:rPr>
        <w:t>Consideraciones</w:t>
      </w:r>
    </w:p>
    <w:p w14:paraId="18D92D98" w14:textId="5EB6CE86" w:rsidR="005B7733" w:rsidRPr="002243C4" w:rsidRDefault="005B7733" w:rsidP="002243C4">
      <w:pPr>
        <w:widowControl w:val="0"/>
        <w:autoSpaceDE w:val="0"/>
        <w:autoSpaceDN w:val="0"/>
        <w:adjustRightInd w:val="0"/>
        <w:spacing w:before="0" w:beforeAutospacing="0" w:after="0" w:afterAutospacing="0" w:line="276" w:lineRule="auto"/>
        <w:jc w:val="center"/>
        <w:rPr>
          <w:rFonts w:ascii="Tahoma" w:eastAsia="Calibri" w:hAnsi="Tahoma" w:cs="Tahoma"/>
          <w:b/>
          <w:bCs/>
          <w:lang w:eastAsia="es-CO"/>
        </w:rPr>
      </w:pPr>
    </w:p>
    <w:p w14:paraId="607EA32D" w14:textId="77777777" w:rsidR="005B7733" w:rsidRPr="002243C4" w:rsidRDefault="005B7733" w:rsidP="002243C4">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2243C4">
        <w:rPr>
          <w:rFonts w:ascii="Tahoma" w:eastAsia="Calibri" w:hAnsi="Tahoma" w:cs="Tahoma"/>
          <w:b/>
          <w:bCs/>
          <w:lang w:eastAsia="es-CO"/>
        </w:rPr>
        <w:t xml:space="preserve">Precedente vertical: la tesis de la Corte Suprema de Justicia respecto al tema de la ineficacia del traslado constituye doctrina probable </w:t>
      </w:r>
    </w:p>
    <w:p w14:paraId="1AC427D1" w14:textId="77777777" w:rsidR="008C3C1E" w:rsidRPr="002243C4" w:rsidRDefault="008C3C1E" w:rsidP="002243C4">
      <w:pPr>
        <w:widowControl w:val="0"/>
        <w:autoSpaceDE w:val="0"/>
        <w:autoSpaceDN w:val="0"/>
        <w:adjustRightInd w:val="0"/>
        <w:spacing w:before="0" w:beforeAutospacing="0" w:after="0" w:afterAutospacing="0" w:line="276" w:lineRule="auto"/>
        <w:ind w:firstLine="0"/>
        <w:rPr>
          <w:rFonts w:ascii="Tahoma" w:eastAsia="Calibri" w:hAnsi="Tahoma" w:cs="Tahoma"/>
          <w:b/>
          <w:lang w:eastAsia="es-CO"/>
        </w:rPr>
      </w:pPr>
    </w:p>
    <w:p w14:paraId="68F5273B" w14:textId="77777777" w:rsidR="005B7733" w:rsidRPr="002243C4" w:rsidRDefault="005B7733"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243C4">
        <w:rPr>
          <w:rFonts w:ascii="Tahoma" w:eastAsia="Calibri" w:hAnsi="Tahoma" w:cs="Tahoma"/>
          <w:lang w:eastAsia="es-CO"/>
        </w:rPr>
        <w:t xml:space="preserve">En la actualidad existe </w:t>
      </w:r>
      <w:r w:rsidRPr="002243C4">
        <w:rPr>
          <w:rFonts w:ascii="Tahoma" w:eastAsia="Calibri" w:hAnsi="Tahoma" w:cs="Tahoma"/>
          <w:b/>
          <w:lang w:eastAsia="es-CO"/>
        </w:rPr>
        <w:t>doctrina probable</w:t>
      </w:r>
      <w:r w:rsidRPr="002243C4">
        <w:rPr>
          <w:rFonts w:ascii="Tahoma" w:eastAsia="Calibri" w:hAnsi="Tahoma" w:cs="Tahoma"/>
          <w:lang w:eastAsia="es-CO"/>
        </w:rPr>
        <w:t xml:space="preserve"> respecto a la ineficacia de los traslados de regímenes, por cuanto la Sala de Casación Laboral ha proferido sobre el tema un número considerable de sentencias (más de 40), entre otras, las siguientes: </w:t>
      </w:r>
    </w:p>
    <w:p w14:paraId="1FEEF560" w14:textId="77777777" w:rsidR="005B7733" w:rsidRPr="002243C4" w:rsidRDefault="005B7733"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2D482FC7" w14:textId="77777777" w:rsidR="005B7733" w:rsidRPr="002243C4" w:rsidRDefault="005B7733"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243C4">
        <w:rPr>
          <w:rFonts w:ascii="Tahoma" w:eastAsia="Calibri" w:hAnsi="Tahoma" w:cs="Tahoma"/>
          <w:bCs/>
          <w:lang w:eastAsia="es-CO"/>
        </w:rPr>
        <w:t xml:space="preserve">SL 31989 del 9 sep. 2008, </w:t>
      </w:r>
      <w:r w:rsidRPr="002243C4">
        <w:rPr>
          <w:rFonts w:ascii="Tahoma" w:eastAsia="Calibri" w:hAnsi="Tahoma" w:cs="Tahoma"/>
          <w:lang w:eastAsia="es-CO"/>
        </w:rPr>
        <w:t>SL 31314 9 sep. 2008, SL 33083 22 nov. 2011, SL12136-2014, SL19447-2017, SL4964-2018, CSJ SL4989-2018, SL1421-2019, SL1452-2019, SL1688-2019, SL1689-2019, Sentencia SL 373 -2020, Sentencia SL 5462-2019, Sentencia SL149-2020, Sentencia SL5533-2019, Sentencia SL5144-2019, Sentencia SL4937-2019, Sentencia SL4426-2019, Sentencia SL4343-2019, Sentencia SL4856-2019, Sentencia STP 2082-2019, Sentencia SL4360-2019, Sentencia SL3852-2019, Sentencia SL3749-2019, Sentencia SL3179-2019,  Sentencia SL1838-2019, Sentencia SL2817-2019, Sentencia SL771-2019, Sentencia SL4296-2018, Sentencia SL2865-2019, Sentencia  SL2955-2019, Sentencia  SL2324-2019.</w:t>
      </w:r>
    </w:p>
    <w:p w14:paraId="455DBF35" w14:textId="77777777" w:rsidR="005B7733" w:rsidRPr="002243C4" w:rsidRDefault="005B7733" w:rsidP="002243C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387D2CE5" w14:textId="77777777" w:rsidR="005B7733" w:rsidRPr="002243C4" w:rsidRDefault="005B7733"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243C4">
        <w:rPr>
          <w:rFonts w:ascii="Tahoma" w:eastAsia="Calibri" w:hAnsi="Tahoma" w:cs="Tahoma"/>
          <w:lang w:eastAsia="es-CO"/>
        </w:rPr>
        <w:t xml:space="preserve">En términos generales, en todas estas sentencias se determinó </w:t>
      </w:r>
      <w:r w:rsidRPr="002243C4">
        <w:rPr>
          <w:rFonts w:ascii="Tahoma" w:eastAsia="Calibri" w:hAnsi="Tahoma" w:cs="Tahoma"/>
          <w:i/>
          <w:lang w:eastAsia="es-CO"/>
        </w:rPr>
        <w:t xml:space="preserve">i) </w:t>
      </w:r>
      <w:r w:rsidRPr="002243C4">
        <w:rPr>
          <w:rFonts w:ascii="Tahoma" w:eastAsia="Calibri" w:hAnsi="Tahoma" w:cs="Tahoma"/>
          <w:lang w:eastAsia="es-CO"/>
        </w:rPr>
        <w:t xml:space="preserve">el alcance del deber de información a cargo de las Administradoras de Fondos de Pensiones, </w:t>
      </w:r>
      <w:r w:rsidRPr="002243C4">
        <w:rPr>
          <w:rFonts w:ascii="Tahoma" w:eastAsia="Calibri" w:hAnsi="Tahoma" w:cs="Tahoma"/>
          <w:i/>
          <w:lang w:eastAsia="es-CO"/>
        </w:rPr>
        <w:t xml:space="preserve">ii) </w:t>
      </w:r>
      <w:r w:rsidRPr="002243C4">
        <w:rPr>
          <w:rFonts w:ascii="Tahoma" w:eastAsia="Calibri" w:hAnsi="Tahoma" w:cs="Tahoma"/>
          <w:lang w:eastAsia="es-CO"/>
        </w:rPr>
        <w:t xml:space="preserve">la procedencia de la ineficacia del traslado, </w:t>
      </w:r>
      <w:r w:rsidRPr="002243C4">
        <w:rPr>
          <w:rFonts w:ascii="Tahoma" w:eastAsia="Calibri" w:hAnsi="Tahoma" w:cs="Tahoma"/>
          <w:i/>
          <w:lang w:eastAsia="es-CO"/>
        </w:rPr>
        <w:t xml:space="preserve">iii) </w:t>
      </w:r>
      <w:r w:rsidRPr="002243C4">
        <w:rPr>
          <w:rFonts w:ascii="Tahoma" w:eastAsia="Calibri" w:hAnsi="Tahoma" w:cs="Tahoma"/>
          <w:lang w:eastAsia="es-CO"/>
        </w:rPr>
        <w:t>la inversión de la carga de la prueba en favor del afiliado. Todos los problemas jurídicos planteados en este asunto, fueron objeto de estudio por parte de la Sala de Casación Laboral, de modo que basta referirnos a su precedente para dar respuesta a los mismos, como veremos a continuación.</w:t>
      </w:r>
    </w:p>
    <w:p w14:paraId="35302276" w14:textId="77777777" w:rsidR="005B7733" w:rsidRPr="002243C4" w:rsidRDefault="005B7733" w:rsidP="002243C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12A6D778" w14:textId="77777777" w:rsidR="005B7733" w:rsidRPr="002243C4" w:rsidRDefault="005B7733" w:rsidP="002243C4">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2243C4">
        <w:rPr>
          <w:rFonts w:ascii="Tahoma" w:eastAsia="Calibri" w:hAnsi="Tahoma" w:cs="Tahoma"/>
          <w:b/>
          <w:iCs/>
          <w:lang w:eastAsia="es-CO"/>
        </w:rPr>
        <w:t>“El deber de información a cargo de las administradoras de fondos de pensiones: Un deber exigible desde su creación</w:t>
      </w:r>
      <w:r w:rsidRPr="002243C4">
        <w:rPr>
          <w:rFonts w:ascii="Tahoma" w:eastAsia="Calibri" w:hAnsi="Tahoma" w:cs="Tahoma"/>
          <w:b/>
          <w:iCs/>
          <w:vertAlign w:val="superscript"/>
          <w:lang w:eastAsia="es-CO"/>
        </w:rPr>
        <w:footnoteReference w:id="2"/>
      </w:r>
      <w:r w:rsidRPr="002243C4">
        <w:rPr>
          <w:rFonts w:ascii="Tahoma" w:eastAsia="Calibri" w:hAnsi="Tahoma" w:cs="Tahoma"/>
          <w:b/>
          <w:iCs/>
          <w:lang w:eastAsia="es-CO"/>
        </w:rPr>
        <w:t>”</w:t>
      </w:r>
    </w:p>
    <w:p w14:paraId="25A4DED4" w14:textId="77777777" w:rsidR="005B7733" w:rsidRPr="002243C4" w:rsidRDefault="005B7733" w:rsidP="002243C4">
      <w:pPr>
        <w:widowControl w:val="0"/>
        <w:autoSpaceDE w:val="0"/>
        <w:autoSpaceDN w:val="0"/>
        <w:adjustRightInd w:val="0"/>
        <w:spacing w:before="0" w:beforeAutospacing="0" w:after="0" w:afterAutospacing="0" w:line="276" w:lineRule="auto"/>
        <w:ind w:firstLine="284"/>
        <w:rPr>
          <w:rFonts w:ascii="Tahoma" w:eastAsia="Calibri" w:hAnsi="Tahoma" w:cs="Tahoma"/>
          <w:i/>
          <w:lang w:eastAsia="es-CO"/>
        </w:rPr>
      </w:pPr>
    </w:p>
    <w:p w14:paraId="41052263" w14:textId="77777777" w:rsidR="005B7733" w:rsidRPr="002243C4" w:rsidRDefault="005B7733"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243C4">
        <w:rPr>
          <w:rFonts w:ascii="Tahoma" w:eastAsia="Calibri" w:hAnsi="Tahoma" w:cs="Tahoma"/>
          <w:lang w:eastAsia="es-CO"/>
        </w:rPr>
        <w:t xml:space="preserve">Dado que las Administradoras de Fondos de Pensiones son organismos profesionales, resulta aplicable el artículo 1604 del Código Civil, según el cual la prueba de la </w:t>
      </w:r>
      <w:r w:rsidRPr="002243C4">
        <w:rPr>
          <w:rFonts w:ascii="Tahoma" w:eastAsia="Calibri" w:hAnsi="Tahoma" w:cs="Tahoma"/>
          <w:u w:val="single"/>
          <w:lang w:eastAsia="es-CO"/>
        </w:rPr>
        <w:t>debida diligencia y cuidado</w:t>
      </w:r>
      <w:r w:rsidRPr="002243C4">
        <w:rPr>
          <w:rFonts w:ascii="Tahoma" w:eastAsia="Calibri" w:hAnsi="Tahoma" w:cs="Tahoma"/>
          <w:lang w:eastAsia="es-CO"/>
        </w:rPr>
        <w:t xml:space="preserve"> incumbe a quien ha debido emplearla, atendiendo a las siguientes razones:</w:t>
      </w:r>
    </w:p>
    <w:p w14:paraId="7D0512B8" w14:textId="77777777" w:rsidR="005B7733" w:rsidRPr="002243C4" w:rsidRDefault="005B7733" w:rsidP="002243C4">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46AC061E" w14:textId="77777777" w:rsidR="005B7733" w:rsidRPr="002243C4" w:rsidRDefault="005B7733" w:rsidP="002243C4">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243C4">
        <w:rPr>
          <w:rFonts w:eastAsia="Calibri" w:cs="Tahoma"/>
          <w:szCs w:val="24"/>
          <w:lang w:eastAsia="es-CO"/>
        </w:rPr>
        <w:t xml:space="preserve">Las Administradoras de Fondos de Pensiones tienen deberes de carácter profesional con sus afiliados y con los consumidores del mercado potencial en general. Además, sus actividades se encuentran reguladas por el </w:t>
      </w:r>
      <w:r w:rsidRPr="002243C4">
        <w:rPr>
          <w:rFonts w:eastAsia="Calibri" w:cs="Tahoma"/>
          <w:szCs w:val="24"/>
          <w:u w:val="single"/>
          <w:lang w:eastAsia="es-CO"/>
        </w:rPr>
        <w:t>Decreto 663 de 1993</w:t>
      </w:r>
      <w:r w:rsidRPr="002243C4">
        <w:rPr>
          <w:rFonts w:cs="Tahoma"/>
          <w:szCs w:val="24"/>
          <w:u w:val="single"/>
          <w:vertAlign w:val="superscript"/>
          <w:lang w:eastAsia="es-CO"/>
        </w:rPr>
        <w:footnoteReference w:id="3"/>
      </w:r>
      <w:r w:rsidRPr="002243C4">
        <w:rPr>
          <w:rFonts w:eastAsia="Calibri" w:cs="Tahoma"/>
          <w:szCs w:val="24"/>
          <w:lang w:eastAsia="es-CO"/>
        </w:rPr>
        <w:t>, norma en la que se destaca la importancia de los principios de debida diligencia, transparencia e información cierta, suficiente y oportuna.</w:t>
      </w:r>
    </w:p>
    <w:p w14:paraId="50738EAE" w14:textId="77777777" w:rsidR="005B7733" w:rsidRPr="002243C4" w:rsidRDefault="005B7733" w:rsidP="002243C4">
      <w:pPr>
        <w:pStyle w:val="Prrafodelista"/>
        <w:widowControl w:val="0"/>
        <w:autoSpaceDE w:val="0"/>
        <w:autoSpaceDN w:val="0"/>
        <w:adjustRightInd w:val="0"/>
        <w:spacing w:line="276" w:lineRule="auto"/>
        <w:rPr>
          <w:rFonts w:eastAsia="Calibri" w:cs="Tahoma"/>
          <w:szCs w:val="24"/>
          <w:lang w:eastAsia="es-CO"/>
        </w:rPr>
      </w:pPr>
    </w:p>
    <w:p w14:paraId="7C35849F" w14:textId="77777777" w:rsidR="005B7733" w:rsidRPr="002243C4" w:rsidRDefault="005B7733" w:rsidP="002243C4">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243C4">
        <w:rPr>
          <w:rFonts w:eastAsia="Calibri" w:cs="Tahoma"/>
          <w:szCs w:val="24"/>
          <w:lang w:eastAsia="es-CO"/>
        </w:rPr>
        <w:t xml:space="preserve">Adicionalmente, se tiene previsto en el artículo 12 del Decreto 720 de 1994, que los promotores que empleen las sociedades administradoras del sistema general de pensiones deberán suministrar </w:t>
      </w:r>
      <w:r w:rsidRPr="002243C4">
        <w:rPr>
          <w:rFonts w:eastAsia="Calibri" w:cs="Tahoma"/>
          <w:szCs w:val="24"/>
          <w:u w:val="single"/>
          <w:lang w:eastAsia="es-CO"/>
        </w:rPr>
        <w:t>suficiente, amplia y oportuna</w:t>
      </w:r>
      <w:r w:rsidRPr="002243C4">
        <w:rPr>
          <w:rFonts w:eastAsia="Calibri" w:cs="Tahoma"/>
          <w:szCs w:val="24"/>
          <w:lang w:eastAsia="es-CO"/>
        </w:rPr>
        <w:t xml:space="preserve"> información a los posibles afiliados al momento de la promoción de la afiliación y durante toda la vinculación con ocasión de las prestaciones a las cuales tenga derecho el afiliado. </w:t>
      </w:r>
    </w:p>
    <w:p w14:paraId="2C2DB8AE" w14:textId="77777777" w:rsidR="005B7733" w:rsidRPr="002243C4" w:rsidRDefault="005B7733" w:rsidP="002243C4">
      <w:pPr>
        <w:pStyle w:val="Prrafodelista"/>
        <w:spacing w:line="276" w:lineRule="auto"/>
        <w:rPr>
          <w:rFonts w:eastAsia="Calibri" w:cs="Tahoma"/>
          <w:szCs w:val="24"/>
          <w:lang w:eastAsia="es-CO"/>
        </w:rPr>
      </w:pPr>
    </w:p>
    <w:p w14:paraId="7112BADB" w14:textId="77777777" w:rsidR="005B7733" w:rsidRPr="002243C4" w:rsidRDefault="005B7733" w:rsidP="002243C4">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243C4">
        <w:rPr>
          <w:rFonts w:eastAsia="Calibri" w:cs="Tahoma"/>
          <w:szCs w:val="24"/>
          <w:lang w:eastAsia="es-CO"/>
        </w:rPr>
        <w:t>Dispone el artículo 114 de la Ley 100 de 1993, que los trabajadores y servidores públicos que se trasladen por primera vez del RPM al RAIS, deberán presentar a la respectiva entidad administradora comunicación escrita en la que conste que la selección de dicho régimen se ha tomado de manera libre, espontánea y sin presiones.</w:t>
      </w:r>
    </w:p>
    <w:p w14:paraId="769766FB" w14:textId="77777777" w:rsidR="005B7733" w:rsidRPr="002243C4" w:rsidRDefault="005B7733" w:rsidP="002243C4">
      <w:pPr>
        <w:pStyle w:val="Prrafodelista"/>
        <w:spacing w:line="276" w:lineRule="auto"/>
        <w:rPr>
          <w:rFonts w:eastAsia="Calibri" w:cs="Tahoma"/>
          <w:szCs w:val="24"/>
          <w:lang w:eastAsia="es-CO"/>
        </w:rPr>
      </w:pPr>
    </w:p>
    <w:p w14:paraId="29569C1A" w14:textId="77777777" w:rsidR="005B7733" w:rsidRPr="002243C4" w:rsidRDefault="005B7733" w:rsidP="002243C4">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243C4">
        <w:rPr>
          <w:rFonts w:eastAsia="Calibri" w:cs="Tahoma"/>
          <w:szCs w:val="24"/>
          <w:lang w:eastAsia="es-CO"/>
        </w:rPr>
        <w:t xml:space="preserve">En numerosas sentencias del órgano de cierre de la jurisdicción ordinaria laboral, se ha establecido que no puede argüirse que </w:t>
      </w:r>
      <w:r w:rsidRPr="002243C4">
        <w:rPr>
          <w:rFonts w:eastAsia="Calibri" w:cs="Tahoma"/>
          <w:iCs/>
          <w:szCs w:val="24"/>
          <w:lang w:eastAsia="es-CO"/>
        </w:rPr>
        <w:t xml:space="preserve">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w:t>
      </w:r>
      <w:r w:rsidRPr="002243C4">
        <w:rPr>
          <w:rFonts w:eastAsia="Calibri" w:cs="Tahoma"/>
          <w:i/>
          <w:iCs/>
          <w:szCs w:val="24"/>
          <w:lang w:eastAsia="es-CO"/>
        </w:rPr>
        <w:t>“</w:t>
      </w:r>
      <w:r w:rsidRPr="002243C4">
        <w:rPr>
          <w:rFonts w:eastAsia="Calibri" w:cs="Tahoma"/>
          <w:i/>
          <w:iCs/>
          <w:szCs w:val="24"/>
          <w:u w:val="single"/>
          <w:lang w:eastAsia="es-CO"/>
        </w:rPr>
        <w:t>dar cuenta de que documentaron clara y suficientemente los efectos que acarrea el cambio de régimen, so pena de declarar ineficaz ese tránsito.”</w:t>
      </w:r>
    </w:p>
    <w:p w14:paraId="7AAF6117" w14:textId="77777777" w:rsidR="005B7733" w:rsidRPr="002243C4" w:rsidRDefault="005B7733" w:rsidP="002243C4">
      <w:pPr>
        <w:pStyle w:val="Prrafodelista"/>
        <w:spacing w:line="276" w:lineRule="auto"/>
        <w:rPr>
          <w:rFonts w:eastAsia="Calibri" w:cs="Tahoma"/>
          <w:iCs/>
          <w:szCs w:val="24"/>
          <w:lang w:eastAsia="es-CO"/>
        </w:rPr>
      </w:pPr>
    </w:p>
    <w:p w14:paraId="352CB2C8" w14:textId="77777777" w:rsidR="005B7733" w:rsidRPr="002243C4" w:rsidRDefault="005B7733" w:rsidP="002243C4">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243C4">
        <w:rPr>
          <w:rFonts w:eastAsia="Calibri" w:cs="Tahoma"/>
          <w:iCs/>
          <w:szCs w:val="24"/>
          <w:lang w:eastAsia="es-CO"/>
        </w:rPr>
        <w:t xml:space="preserve">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 una decisión de tal trascendencia. </w:t>
      </w:r>
    </w:p>
    <w:p w14:paraId="0ED36D37" w14:textId="77777777" w:rsidR="005B7733" w:rsidRPr="002243C4" w:rsidRDefault="005B7733" w:rsidP="002243C4">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60118030" w14:textId="77777777" w:rsidR="005B7733" w:rsidRPr="002243C4" w:rsidRDefault="005B7733" w:rsidP="002243C4">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r w:rsidRPr="002243C4">
        <w:rPr>
          <w:rFonts w:ascii="Tahoma" w:eastAsia="Calibri" w:hAnsi="Tahoma" w:cs="Tahoma"/>
          <w:iCs/>
          <w:lang w:eastAsia="es-CO"/>
        </w:rPr>
        <w:tab/>
        <w:t>Dicho deber, como lo ha enseñado la Corte, es exigible desde las etapas previas y preparatorias a la formalización de la afiliación a la administradora, pues el sistema pensional, del que obviamente son protagonistas de primer orden las Administradoras de Fondos de Pensiones, se supone que actúan mediante instituciones especializadas e idóneas, con conocimientos y experiencia, que tienen la obligación de brindar información confiable a los ciudadanos quienes les van a entregar sus ahorros y sus seguros de previsión para su vejez, invalidez o para su familia cercana en caso de muerte prematura.</w:t>
      </w:r>
    </w:p>
    <w:p w14:paraId="1A6FADE5" w14:textId="77777777" w:rsidR="005B7733" w:rsidRPr="002243C4" w:rsidRDefault="005B7733" w:rsidP="002243C4">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496EF8B7" w14:textId="77777777" w:rsidR="005B7733" w:rsidRPr="002243C4" w:rsidRDefault="005B7733" w:rsidP="002243C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r w:rsidRPr="002243C4">
        <w:rPr>
          <w:rFonts w:ascii="Tahoma" w:eastAsia="Calibri" w:hAnsi="Tahoma" w:cs="Tahoma"/>
          <w:lang w:eastAsia="es-CO"/>
        </w:rPr>
        <w:tab/>
        <w:t>Ello así, también ha dicho el órgano de cierre de la especialidad laboral, que las AFP demandadas se encuentran en una situación de ventaja que les permite aportar las evidencias respecto a si se le brindó al afiliado la información cierta, suficiente, comprensible y oportuna a la hora de convencerlo de trasladarse de régimen.</w:t>
      </w:r>
    </w:p>
    <w:p w14:paraId="41486C1B" w14:textId="77777777" w:rsidR="005B7733" w:rsidRPr="002243C4" w:rsidRDefault="005B7733" w:rsidP="002243C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126829AB" w14:textId="25BA74BF" w:rsidR="005B7733" w:rsidRPr="002243C4" w:rsidRDefault="00F123E9"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F123E9">
        <w:rPr>
          <w:rFonts w:ascii="Tahoma" w:eastAsia="Calibri" w:hAnsi="Tahoma" w:cs="Tahoma"/>
          <w:lang w:eastAsia="es-CO"/>
        </w:rPr>
        <w:t>Ahora bien, como quiera que uno de los argumentos de la defensa de las AFP es que la normatividad del deber de información se ha venido dando paulatinamente, v</w:t>
      </w:r>
      <w:r w:rsidR="005B7733" w:rsidRPr="002243C4">
        <w:rPr>
          <w:rFonts w:ascii="Tahoma" w:eastAsia="Calibri" w:hAnsi="Tahoma" w:cs="Tahoma"/>
          <w:lang w:eastAsia="es-CO"/>
        </w:rPr>
        <w:t xml:space="preserve">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w:t>
      </w:r>
      <w:r w:rsidR="005B7733" w:rsidRPr="002243C4">
        <w:rPr>
          <w:rFonts w:ascii="Tahoma" w:eastAsia="Calibri" w:hAnsi="Tahoma" w:cs="Tahoma"/>
          <w:b/>
          <w:lang w:eastAsia="es-CO"/>
        </w:rPr>
        <w:t xml:space="preserve">necesaria y transparente, </w:t>
      </w:r>
      <w:r w:rsidR="005B7733" w:rsidRPr="002243C4">
        <w:rPr>
          <w:rFonts w:ascii="Tahoma" w:eastAsia="Calibri" w:hAnsi="Tahoma" w:cs="Tahoma"/>
          <w:lang w:eastAsia="es-CO"/>
        </w:rPr>
        <w:t xml:space="preserve">que con el transcurrir del tiempo esta exigencia cambió, pasando de un deber de información necesaria al de </w:t>
      </w:r>
      <w:r w:rsidR="005B7733" w:rsidRPr="002243C4">
        <w:rPr>
          <w:rFonts w:ascii="Tahoma" w:eastAsia="Calibri" w:hAnsi="Tahoma" w:cs="Tahoma"/>
          <w:b/>
          <w:lang w:eastAsia="es-CO"/>
        </w:rPr>
        <w:t>asesoría y buen consejo</w:t>
      </w:r>
      <w:r w:rsidR="005B7733" w:rsidRPr="002243C4">
        <w:rPr>
          <w:rFonts w:ascii="Tahoma" w:eastAsia="Calibri" w:hAnsi="Tahoma" w:cs="Tahoma"/>
          <w:lang w:eastAsia="es-CO"/>
        </w:rPr>
        <w:t xml:space="preserve">, y finalmente al de </w:t>
      </w:r>
      <w:r w:rsidR="005B7733" w:rsidRPr="002243C4">
        <w:rPr>
          <w:rFonts w:ascii="Tahoma" w:eastAsia="Calibri" w:hAnsi="Tahoma" w:cs="Tahoma"/>
          <w:b/>
          <w:lang w:eastAsia="es-CO"/>
        </w:rPr>
        <w:t>doble asesoría</w:t>
      </w:r>
      <w:r w:rsidR="005B7733" w:rsidRPr="002243C4">
        <w:rPr>
          <w:rFonts w:ascii="Tahoma" w:eastAsia="Calibri" w:hAnsi="Tahoma" w:cs="Tahoma"/>
          <w:lang w:eastAsia="es-CO"/>
        </w:rPr>
        <w:t>, explicando en qué consiste cada uno de esos conceptos. Dicho recuento histórico, se compendia de la siguiente manera:</w:t>
      </w:r>
    </w:p>
    <w:p w14:paraId="41134124" w14:textId="77777777" w:rsidR="005B7733" w:rsidRPr="002243C4" w:rsidRDefault="005B7733" w:rsidP="002243C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7A7A7717" w14:textId="77777777" w:rsidR="0054571F" w:rsidRPr="0054571F" w:rsidRDefault="0054571F" w:rsidP="0054571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4571F">
        <w:rPr>
          <w:rFonts w:ascii="Tahoma" w:eastAsia="Calibri" w:hAnsi="Tahoma" w:cs="Tahoma"/>
          <w:i/>
          <w:sz w:val="22"/>
          <w:lang w:eastAsia="es-CO"/>
        </w:rPr>
        <w:t>“El anterior recuento sobre la evolución normativa del deber de información a cargo de las administradoras de pensiones podría, a grandes rasgos, sintetizarse así:</w:t>
      </w:r>
    </w:p>
    <w:p w14:paraId="4737A491" w14:textId="77777777" w:rsidR="0054571F" w:rsidRPr="0054571F" w:rsidRDefault="0054571F" w:rsidP="0054571F">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tbl>
      <w:tblPr>
        <w:tblStyle w:val="Tablaconcuadrcula11"/>
        <w:tblW w:w="8506" w:type="dxa"/>
        <w:tblInd w:w="561" w:type="dxa"/>
        <w:tblLook w:val="04A0" w:firstRow="1" w:lastRow="0" w:firstColumn="1" w:lastColumn="0" w:noHBand="0" w:noVBand="1"/>
      </w:tblPr>
      <w:tblGrid>
        <w:gridCol w:w="2265"/>
        <w:gridCol w:w="2902"/>
        <w:gridCol w:w="3339"/>
      </w:tblGrid>
      <w:tr w:rsidR="0054571F" w:rsidRPr="0054571F" w14:paraId="74E4E570" w14:textId="77777777" w:rsidTr="00D46328">
        <w:trPr>
          <w:trHeight w:val="397"/>
        </w:trPr>
        <w:tc>
          <w:tcPr>
            <w:tcW w:w="1985" w:type="dxa"/>
            <w:tcBorders>
              <w:top w:val="single" w:sz="4" w:space="0" w:color="auto"/>
              <w:left w:val="single" w:sz="4" w:space="0" w:color="auto"/>
              <w:bottom w:val="single" w:sz="4" w:space="0" w:color="auto"/>
              <w:right w:val="single" w:sz="4" w:space="0" w:color="auto"/>
            </w:tcBorders>
            <w:hideMark/>
          </w:tcPr>
          <w:p w14:paraId="3CB12837" w14:textId="77777777" w:rsidR="0054571F" w:rsidRPr="0054571F" w:rsidRDefault="0054571F" w:rsidP="0054571F">
            <w:pPr>
              <w:widowControl w:val="0"/>
              <w:autoSpaceDE w:val="0"/>
              <w:autoSpaceDN w:val="0"/>
              <w:adjustRightInd w:val="0"/>
              <w:ind w:left="426" w:right="420"/>
              <w:rPr>
                <w:rFonts w:ascii="Tahoma" w:eastAsia="Tahoma" w:hAnsi="Tahoma" w:cs="Tahoma"/>
                <w:i/>
                <w:iCs/>
                <w:lang w:eastAsia="es-MX"/>
              </w:rPr>
            </w:pPr>
            <w:r w:rsidRPr="0054571F">
              <w:rPr>
                <w:rFonts w:ascii="Tahoma" w:eastAsia="Tahoma" w:hAnsi="Tahoma" w:cs="Tahoma"/>
                <w:i/>
                <w:iCs/>
                <w:lang w:eastAsia="es-MX"/>
              </w:rPr>
              <w:t>Etapa acumulativa</w:t>
            </w:r>
          </w:p>
        </w:tc>
        <w:tc>
          <w:tcPr>
            <w:tcW w:w="2977" w:type="dxa"/>
            <w:tcBorders>
              <w:top w:val="single" w:sz="4" w:space="0" w:color="auto"/>
              <w:left w:val="single" w:sz="4" w:space="0" w:color="auto"/>
              <w:bottom w:val="single" w:sz="4" w:space="0" w:color="auto"/>
              <w:right w:val="single" w:sz="4" w:space="0" w:color="auto"/>
            </w:tcBorders>
            <w:hideMark/>
          </w:tcPr>
          <w:p w14:paraId="7360A224" w14:textId="77777777" w:rsidR="0054571F" w:rsidRPr="0054571F" w:rsidRDefault="0054571F" w:rsidP="0054571F">
            <w:pPr>
              <w:widowControl w:val="0"/>
              <w:autoSpaceDE w:val="0"/>
              <w:autoSpaceDN w:val="0"/>
              <w:adjustRightInd w:val="0"/>
              <w:ind w:left="426" w:right="420"/>
              <w:rPr>
                <w:rFonts w:ascii="Tahoma" w:eastAsia="Tahoma" w:hAnsi="Tahoma" w:cs="Tahoma"/>
                <w:i/>
                <w:iCs/>
                <w:lang w:eastAsia="es-MX"/>
              </w:rPr>
            </w:pPr>
            <w:r w:rsidRPr="0054571F">
              <w:rPr>
                <w:rFonts w:ascii="Tahoma" w:eastAsia="Tahoma" w:hAnsi="Tahoma" w:cs="Tahoma"/>
                <w:i/>
                <w:iCs/>
                <w:lang w:eastAsia="es-MX"/>
              </w:rPr>
              <w:t>Normas que obligan a las administradoras de pensiones a dar información</w:t>
            </w:r>
          </w:p>
        </w:tc>
        <w:tc>
          <w:tcPr>
            <w:tcW w:w="3544" w:type="dxa"/>
            <w:tcBorders>
              <w:top w:val="single" w:sz="4" w:space="0" w:color="auto"/>
              <w:left w:val="single" w:sz="4" w:space="0" w:color="auto"/>
              <w:bottom w:val="single" w:sz="4" w:space="0" w:color="auto"/>
              <w:right w:val="single" w:sz="4" w:space="0" w:color="auto"/>
            </w:tcBorders>
            <w:hideMark/>
          </w:tcPr>
          <w:p w14:paraId="5D3928F3" w14:textId="77777777" w:rsidR="0054571F" w:rsidRPr="0054571F" w:rsidRDefault="0054571F" w:rsidP="0054571F">
            <w:pPr>
              <w:widowControl w:val="0"/>
              <w:autoSpaceDE w:val="0"/>
              <w:autoSpaceDN w:val="0"/>
              <w:adjustRightInd w:val="0"/>
              <w:ind w:left="426" w:right="420"/>
              <w:rPr>
                <w:rFonts w:ascii="Tahoma" w:eastAsia="Tahoma" w:hAnsi="Tahoma" w:cs="Tahoma"/>
                <w:i/>
                <w:iCs/>
                <w:lang w:eastAsia="es-MX"/>
              </w:rPr>
            </w:pPr>
            <w:r w:rsidRPr="0054571F">
              <w:rPr>
                <w:rFonts w:ascii="Tahoma" w:eastAsia="Tahoma" w:hAnsi="Tahoma" w:cs="Tahoma"/>
                <w:i/>
                <w:iCs/>
                <w:lang w:eastAsia="es-MX"/>
              </w:rPr>
              <w:t>Contenido mínimo y alcance del deber de información</w:t>
            </w:r>
          </w:p>
        </w:tc>
      </w:tr>
      <w:tr w:rsidR="0054571F" w:rsidRPr="0054571F" w14:paraId="39D9CA0E" w14:textId="77777777" w:rsidTr="00D46328">
        <w:trPr>
          <w:trHeight w:val="397"/>
        </w:trPr>
        <w:tc>
          <w:tcPr>
            <w:tcW w:w="1985" w:type="dxa"/>
            <w:tcBorders>
              <w:top w:val="single" w:sz="4" w:space="0" w:color="auto"/>
              <w:left w:val="single" w:sz="4" w:space="0" w:color="auto"/>
              <w:bottom w:val="single" w:sz="4" w:space="0" w:color="auto"/>
              <w:right w:val="single" w:sz="4" w:space="0" w:color="auto"/>
            </w:tcBorders>
            <w:hideMark/>
          </w:tcPr>
          <w:p w14:paraId="0C4300DD" w14:textId="77777777" w:rsidR="0054571F" w:rsidRPr="0054571F" w:rsidRDefault="0054571F" w:rsidP="0054571F">
            <w:pPr>
              <w:widowControl w:val="0"/>
              <w:autoSpaceDE w:val="0"/>
              <w:autoSpaceDN w:val="0"/>
              <w:adjustRightInd w:val="0"/>
              <w:ind w:left="426" w:right="420"/>
              <w:rPr>
                <w:rFonts w:ascii="Tahoma" w:eastAsia="Tahoma" w:hAnsi="Tahoma" w:cs="Tahoma"/>
                <w:i/>
                <w:iCs/>
                <w:lang w:eastAsia="es-MX"/>
              </w:rPr>
            </w:pPr>
            <w:r w:rsidRPr="0054571F">
              <w:rPr>
                <w:rFonts w:ascii="Tahoma" w:eastAsia="Tahoma" w:hAnsi="Tahoma" w:cs="Tahoma"/>
                <w:i/>
                <w:iCs/>
                <w:lang w:eastAsia="es-MX"/>
              </w:rPr>
              <w:t xml:space="preserve">Deber de información </w:t>
            </w:r>
          </w:p>
        </w:tc>
        <w:tc>
          <w:tcPr>
            <w:tcW w:w="2977" w:type="dxa"/>
            <w:tcBorders>
              <w:top w:val="single" w:sz="4" w:space="0" w:color="auto"/>
              <w:left w:val="single" w:sz="4" w:space="0" w:color="auto"/>
              <w:bottom w:val="single" w:sz="4" w:space="0" w:color="auto"/>
              <w:right w:val="single" w:sz="4" w:space="0" w:color="auto"/>
            </w:tcBorders>
          </w:tcPr>
          <w:p w14:paraId="0184C57A" w14:textId="77777777" w:rsidR="0054571F" w:rsidRPr="0054571F" w:rsidRDefault="0054571F" w:rsidP="0054571F">
            <w:pPr>
              <w:widowControl w:val="0"/>
              <w:autoSpaceDE w:val="0"/>
              <w:autoSpaceDN w:val="0"/>
              <w:adjustRightInd w:val="0"/>
              <w:ind w:left="426" w:right="420"/>
              <w:rPr>
                <w:rFonts w:ascii="Tahoma" w:eastAsia="Tahoma" w:hAnsi="Tahoma" w:cs="Tahoma"/>
                <w:i/>
                <w:iCs/>
                <w:lang w:eastAsia="es-MX"/>
              </w:rPr>
            </w:pPr>
            <w:r w:rsidRPr="0054571F">
              <w:rPr>
                <w:rFonts w:ascii="Tahoma" w:eastAsia="Tahoma" w:hAnsi="Tahoma" w:cs="Tahoma"/>
                <w:i/>
                <w:iCs/>
                <w:lang w:eastAsia="es-MX"/>
              </w:rPr>
              <w:t>Arts. 13 literal b), 271 y 272 de la Ley 100 de 1993</w:t>
            </w:r>
          </w:p>
          <w:p w14:paraId="5D988CB8" w14:textId="77777777" w:rsidR="0054571F" w:rsidRPr="0054571F" w:rsidRDefault="0054571F" w:rsidP="0054571F">
            <w:pPr>
              <w:widowControl w:val="0"/>
              <w:autoSpaceDE w:val="0"/>
              <w:autoSpaceDN w:val="0"/>
              <w:adjustRightInd w:val="0"/>
              <w:ind w:left="426" w:right="420"/>
              <w:rPr>
                <w:rFonts w:ascii="Tahoma" w:eastAsia="Tahoma" w:hAnsi="Tahoma" w:cs="Tahoma"/>
                <w:i/>
                <w:iCs/>
                <w:lang w:eastAsia="es-MX"/>
              </w:rPr>
            </w:pPr>
          </w:p>
          <w:p w14:paraId="405B5FE9" w14:textId="77777777" w:rsidR="0054571F" w:rsidRPr="0054571F" w:rsidRDefault="0054571F" w:rsidP="0054571F">
            <w:pPr>
              <w:widowControl w:val="0"/>
              <w:autoSpaceDE w:val="0"/>
              <w:autoSpaceDN w:val="0"/>
              <w:adjustRightInd w:val="0"/>
              <w:ind w:left="426" w:right="420"/>
              <w:rPr>
                <w:rFonts w:ascii="Tahoma" w:eastAsia="Tahoma" w:hAnsi="Tahoma" w:cs="Tahoma"/>
                <w:i/>
                <w:iCs/>
                <w:lang w:eastAsia="es-MX"/>
              </w:rPr>
            </w:pPr>
            <w:r w:rsidRPr="0054571F">
              <w:rPr>
                <w:rFonts w:ascii="Tahoma" w:eastAsia="Tahoma" w:hAnsi="Tahoma" w:cs="Tahoma"/>
                <w:i/>
                <w:iCs/>
                <w:lang w:eastAsia="es-MX"/>
              </w:rPr>
              <w:t>Art. 97, numeral 1.° del Decreto 663 de 1993, modificado por el artículo 23 de la Ley 797 de 2003</w:t>
            </w:r>
          </w:p>
          <w:p w14:paraId="0C7B569F" w14:textId="77777777" w:rsidR="0054571F" w:rsidRPr="0054571F" w:rsidRDefault="0054571F" w:rsidP="0054571F">
            <w:pPr>
              <w:widowControl w:val="0"/>
              <w:autoSpaceDE w:val="0"/>
              <w:autoSpaceDN w:val="0"/>
              <w:adjustRightInd w:val="0"/>
              <w:ind w:left="426" w:right="420"/>
              <w:rPr>
                <w:rFonts w:ascii="Tahoma" w:eastAsia="Tahoma" w:hAnsi="Tahoma" w:cs="Tahoma"/>
                <w:i/>
                <w:iCs/>
                <w:lang w:eastAsia="es-MX"/>
              </w:rPr>
            </w:pPr>
          </w:p>
          <w:p w14:paraId="72B6D798" w14:textId="77777777" w:rsidR="0054571F" w:rsidRPr="0054571F" w:rsidRDefault="0054571F" w:rsidP="0054571F">
            <w:pPr>
              <w:widowControl w:val="0"/>
              <w:autoSpaceDE w:val="0"/>
              <w:autoSpaceDN w:val="0"/>
              <w:adjustRightInd w:val="0"/>
              <w:ind w:left="426" w:right="420"/>
              <w:rPr>
                <w:rFonts w:ascii="Tahoma" w:eastAsia="Tahoma" w:hAnsi="Tahoma" w:cs="Tahoma"/>
                <w:i/>
                <w:iCs/>
                <w:lang w:eastAsia="es-MX"/>
              </w:rPr>
            </w:pPr>
            <w:r w:rsidRPr="0054571F">
              <w:rPr>
                <w:rFonts w:ascii="Tahoma" w:eastAsia="Tahoma" w:hAnsi="Tahoma" w:cs="Tahoma"/>
                <w:i/>
                <w:iCs/>
                <w:lang w:eastAsia="es-MX"/>
              </w:rPr>
              <w:t>Disposiciones constitucionales relativas al derecho a la información, no menoscabo de derechos laborales y autonomía personal</w:t>
            </w:r>
          </w:p>
        </w:tc>
        <w:tc>
          <w:tcPr>
            <w:tcW w:w="3544" w:type="dxa"/>
            <w:tcBorders>
              <w:top w:val="single" w:sz="4" w:space="0" w:color="auto"/>
              <w:left w:val="single" w:sz="4" w:space="0" w:color="auto"/>
              <w:bottom w:val="single" w:sz="4" w:space="0" w:color="auto"/>
              <w:right w:val="single" w:sz="4" w:space="0" w:color="auto"/>
            </w:tcBorders>
            <w:hideMark/>
          </w:tcPr>
          <w:p w14:paraId="6B79C725" w14:textId="77777777" w:rsidR="0054571F" w:rsidRPr="0054571F" w:rsidRDefault="0054571F" w:rsidP="0054571F">
            <w:pPr>
              <w:widowControl w:val="0"/>
              <w:autoSpaceDE w:val="0"/>
              <w:autoSpaceDN w:val="0"/>
              <w:adjustRightInd w:val="0"/>
              <w:ind w:left="426" w:right="420"/>
              <w:rPr>
                <w:rFonts w:ascii="Tahoma" w:eastAsia="Tahoma" w:hAnsi="Tahoma" w:cs="Tahoma"/>
                <w:i/>
                <w:iCs/>
                <w:lang w:eastAsia="es-MX"/>
              </w:rPr>
            </w:pPr>
            <w:bookmarkStart w:id="4" w:name="_Hlk109250046"/>
            <w:r w:rsidRPr="0054571F">
              <w:rPr>
                <w:rFonts w:ascii="Tahoma" w:eastAsia="Tahoma" w:hAnsi="Tahoma" w:cs="Tahoma"/>
                <w:i/>
                <w:iCs/>
                <w:lang w:eastAsia="es-MX"/>
              </w:rPr>
              <w:t>Ilustración de las características, condiciones, acceso, efectos y riesgos de cada uno de los regímenes pensionales, lo que incluye dar a conocer la existencia de un régimen de transición y la eventual pérdida de beneficios pensionales</w:t>
            </w:r>
            <w:bookmarkEnd w:id="4"/>
          </w:p>
        </w:tc>
      </w:tr>
      <w:tr w:rsidR="0054571F" w:rsidRPr="0054571F" w14:paraId="5998D7B9" w14:textId="77777777" w:rsidTr="00D46328">
        <w:trPr>
          <w:trHeight w:val="397"/>
        </w:trPr>
        <w:tc>
          <w:tcPr>
            <w:tcW w:w="1985" w:type="dxa"/>
            <w:tcBorders>
              <w:top w:val="single" w:sz="4" w:space="0" w:color="auto"/>
              <w:left w:val="single" w:sz="4" w:space="0" w:color="auto"/>
              <w:bottom w:val="single" w:sz="4" w:space="0" w:color="auto"/>
              <w:right w:val="single" w:sz="4" w:space="0" w:color="auto"/>
            </w:tcBorders>
            <w:hideMark/>
          </w:tcPr>
          <w:p w14:paraId="73295F6A" w14:textId="77777777" w:rsidR="0054571F" w:rsidRPr="0054571F" w:rsidRDefault="0054571F" w:rsidP="0054571F">
            <w:pPr>
              <w:widowControl w:val="0"/>
              <w:autoSpaceDE w:val="0"/>
              <w:autoSpaceDN w:val="0"/>
              <w:adjustRightInd w:val="0"/>
              <w:ind w:left="426" w:right="420"/>
              <w:rPr>
                <w:rFonts w:ascii="Tahoma" w:eastAsia="Tahoma" w:hAnsi="Tahoma" w:cs="Tahoma"/>
                <w:i/>
                <w:iCs/>
                <w:lang w:eastAsia="es-MX"/>
              </w:rPr>
            </w:pPr>
            <w:r w:rsidRPr="0054571F">
              <w:rPr>
                <w:rFonts w:ascii="Tahoma" w:eastAsia="Tahoma" w:hAnsi="Tahoma" w:cs="Tahoma"/>
                <w:i/>
                <w:iCs/>
                <w:lang w:eastAsia="es-MX"/>
              </w:rPr>
              <w:t>Deber de información, asesoría y buen consejo</w:t>
            </w:r>
          </w:p>
        </w:tc>
        <w:tc>
          <w:tcPr>
            <w:tcW w:w="2977" w:type="dxa"/>
            <w:tcBorders>
              <w:top w:val="single" w:sz="4" w:space="0" w:color="auto"/>
              <w:left w:val="single" w:sz="4" w:space="0" w:color="auto"/>
              <w:bottom w:val="single" w:sz="4" w:space="0" w:color="auto"/>
              <w:right w:val="single" w:sz="4" w:space="0" w:color="auto"/>
            </w:tcBorders>
          </w:tcPr>
          <w:p w14:paraId="153E47AB" w14:textId="77777777" w:rsidR="0054571F" w:rsidRPr="0054571F" w:rsidRDefault="0054571F" w:rsidP="0054571F">
            <w:pPr>
              <w:widowControl w:val="0"/>
              <w:autoSpaceDE w:val="0"/>
              <w:autoSpaceDN w:val="0"/>
              <w:adjustRightInd w:val="0"/>
              <w:ind w:left="426" w:right="420"/>
              <w:rPr>
                <w:rFonts w:ascii="Tahoma" w:eastAsia="Tahoma" w:hAnsi="Tahoma" w:cs="Tahoma"/>
                <w:i/>
                <w:iCs/>
                <w:lang w:eastAsia="es-MX"/>
              </w:rPr>
            </w:pPr>
            <w:r w:rsidRPr="0054571F">
              <w:rPr>
                <w:rFonts w:ascii="Tahoma" w:eastAsia="Tahoma" w:hAnsi="Tahoma" w:cs="Tahoma"/>
                <w:i/>
                <w:iCs/>
                <w:lang w:eastAsia="es-MX"/>
              </w:rPr>
              <w:t>Artículo 3.°, literal c) de la Ley 1328 de 2009</w:t>
            </w:r>
          </w:p>
          <w:p w14:paraId="11501CCD" w14:textId="77777777" w:rsidR="0054571F" w:rsidRPr="0054571F" w:rsidRDefault="0054571F" w:rsidP="0054571F">
            <w:pPr>
              <w:widowControl w:val="0"/>
              <w:autoSpaceDE w:val="0"/>
              <w:autoSpaceDN w:val="0"/>
              <w:adjustRightInd w:val="0"/>
              <w:ind w:left="426" w:right="420"/>
              <w:rPr>
                <w:rFonts w:ascii="Tahoma" w:eastAsia="Tahoma" w:hAnsi="Tahoma" w:cs="Tahoma"/>
                <w:i/>
                <w:iCs/>
                <w:lang w:eastAsia="es-MX"/>
              </w:rPr>
            </w:pPr>
          </w:p>
          <w:p w14:paraId="496DA85C" w14:textId="77777777" w:rsidR="0054571F" w:rsidRPr="0054571F" w:rsidRDefault="0054571F" w:rsidP="0054571F">
            <w:pPr>
              <w:widowControl w:val="0"/>
              <w:autoSpaceDE w:val="0"/>
              <w:autoSpaceDN w:val="0"/>
              <w:adjustRightInd w:val="0"/>
              <w:ind w:left="426" w:right="420"/>
              <w:rPr>
                <w:rFonts w:ascii="Tahoma" w:eastAsia="Tahoma" w:hAnsi="Tahoma" w:cs="Tahoma"/>
                <w:i/>
                <w:iCs/>
                <w:lang w:eastAsia="es-MX"/>
              </w:rPr>
            </w:pPr>
            <w:r w:rsidRPr="0054571F">
              <w:rPr>
                <w:rFonts w:ascii="Tahoma" w:eastAsia="Tahoma" w:hAnsi="Tahoma" w:cs="Tahoma"/>
                <w:i/>
                <w:iCs/>
                <w:lang w:eastAsia="es-MX"/>
              </w:rPr>
              <w:t>Decreto 2241 de 2010</w:t>
            </w:r>
          </w:p>
        </w:tc>
        <w:tc>
          <w:tcPr>
            <w:tcW w:w="3544" w:type="dxa"/>
            <w:tcBorders>
              <w:top w:val="single" w:sz="4" w:space="0" w:color="auto"/>
              <w:left w:val="single" w:sz="4" w:space="0" w:color="auto"/>
              <w:bottom w:val="single" w:sz="4" w:space="0" w:color="auto"/>
              <w:right w:val="single" w:sz="4" w:space="0" w:color="auto"/>
            </w:tcBorders>
            <w:hideMark/>
          </w:tcPr>
          <w:p w14:paraId="0EE09AA1" w14:textId="77777777" w:rsidR="0054571F" w:rsidRPr="0054571F" w:rsidRDefault="0054571F" w:rsidP="0054571F">
            <w:pPr>
              <w:widowControl w:val="0"/>
              <w:autoSpaceDE w:val="0"/>
              <w:autoSpaceDN w:val="0"/>
              <w:adjustRightInd w:val="0"/>
              <w:ind w:left="426" w:right="420"/>
              <w:rPr>
                <w:rFonts w:ascii="Tahoma" w:eastAsia="Tahoma" w:hAnsi="Tahoma" w:cs="Tahoma"/>
                <w:i/>
                <w:iCs/>
                <w:lang w:eastAsia="es-MX"/>
              </w:rPr>
            </w:pPr>
            <w:r w:rsidRPr="0054571F">
              <w:rPr>
                <w:rFonts w:ascii="Tahoma" w:eastAsia="Tahoma" w:hAnsi="Tahoma" w:cs="Tahoma"/>
                <w:i/>
                <w:iCs/>
                <w:lang w:eastAsia="es-MX"/>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p>
        </w:tc>
      </w:tr>
      <w:tr w:rsidR="0054571F" w:rsidRPr="0054571F" w14:paraId="78076AD9" w14:textId="77777777" w:rsidTr="00D46328">
        <w:trPr>
          <w:trHeight w:val="397"/>
        </w:trPr>
        <w:tc>
          <w:tcPr>
            <w:tcW w:w="1985" w:type="dxa"/>
            <w:tcBorders>
              <w:top w:val="single" w:sz="4" w:space="0" w:color="auto"/>
              <w:left w:val="single" w:sz="4" w:space="0" w:color="auto"/>
              <w:bottom w:val="single" w:sz="4" w:space="0" w:color="auto"/>
              <w:right w:val="single" w:sz="4" w:space="0" w:color="auto"/>
            </w:tcBorders>
            <w:hideMark/>
          </w:tcPr>
          <w:p w14:paraId="5798A7C0" w14:textId="77777777" w:rsidR="0054571F" w:rsidRPr="0054571F" w:rsidRDefault="0054571F" w:rsidP="0054571F">
            <w:pPr>
              <w:widowControl w:val="0"/>
              <w:autoSpaceDE w:val="0"/>
              <w:autoSpaceDN w:val="0"/>
              <w:adjustRightInd w:val="0"/>
              <w:ind w:left="426" w:right="420"/>
              <w:rPr>
                <w:rFonts w:ascii="Tahoma" w:eastAsia="Tahoma" w:hAnsi="Tahoma" w:cs="Tahoma"/>
                <w:i/>
                <w:iCs/>
                <w:lang w:eastAsia="es-MX"/>
              </w:rPr>
            </w:pPr>
            <w:r w:rsidRPr="0054571F">
              <w:rPr>
                <w:rFonts w:ascii="Tahoma" w:eastAsia="Tahoma" w:hAnsi="Tahoma" w:cs="Tahoma"/>
                <w:i/>
                <w:iCs/>
                <w:lang w:eastAsia="es-MX"/>
              </w:rPr>
              <w:t xml:space="preserve">Deber de información, asesoría, buen consejo y doble asesoría. </w:t>
            </w:r>
          </w:p>
        </w:tc>
        <w:tc>
          <w:tcPr>
            <w:tcW w:w="2977" w:type="dxa"/>
            <w:tcBorders>
              <w:top w:val="single" w:sz="4" w:space="0" w:color="auto"/>
              <w:left w:val="single" w:sz="4" w:space="0" w:color="auto"/>
              <w:bottom w:val="single" w:sz="4" w:space="0" w:color="auto"/>
              <w:right w:val="single" w:sz="4" w:space="0" w:color="auto"/>
            </w:tcBorders>
          </w:tcPr>
          <w:p w14:paraId="16685EE6" w14:textId="77777777" w:rsidR="0054571F" w:rsidRPr="0054571F" w:rsidRDefault="0054571F" w:rsidP="0054571F">
            <w:pPr>
              <w:widowControl w:val="0"/>
              <w:autoSpaceDE w:val="0"/>
              <w:autoSpaceDN w:val="0"/>
              <w:adjustRightInd w:val="0"/>
              <w:ind w:left="426" w:right="420"/>
              <w:rPr>
                <w:rFonts w:ascii="Tahoma" w:eastAsia="Tahoma" w:hAnsi="Tahoma" w:cs="Tahoma"/>
                <w:i/>
                <w:iCs/>
                <w:lang w:eastAsia="es-MX"/>
              </w:rPr>
            </w:pPr>
            <w:r w:rsidRPr="0054571F">
              <w:rPr>
                <w:rFonts w:ascii="Tahoma" w:eastAsia="Tahoma" w:hAnsi="Tahoma" w:cs="Tahoma"/>
                <w:i/>
                <w:iCs/>
                <w:lang w:eastAsia="es-MX"/>
              </w:rPr>
              <w:t>Ley 1748 de 2014</w:t>
            </w:r>
          </w:p>
          <w:p w14:paraId="3D0D517B" w14:textId="77777777" w:rsidR="0054571F" w:rsidRPr="0054571F" w:rsidRDefault="0054571F" w:rsidP="0054571F">
            <w:pPr>
              <w:widowControl w:val="0"/>
              <w:autoSpaceDE w:val="0"/>
              <w:autoSpaceDN w:val="0"/>
              <w:adjustRightInd w:val="0"/>
              <w:ind w:left="426" w:right="420"/>
              <w:rPr>
                <w:rFonts w:ascii="Tahoma" w:eastAsia="Tahoma" w:hAnsi="Tahoma" w:cs="Tahoma"/>
                <w:i/>
                <w:iCs/>
                <w:lang w:eastAsia="es-MX"/>
              </w:rPr>
            </w:pPr>
          </w:p>
          <w:p w14:paraId="42FBB0CD" w14:textId="77777777" w:rsidR="0054571F" w:rsidRPr="0054571F" w:rsidRDefault="0054571F" w:rsidP="0054571F">
            <w:pPr>
              <w:widowControl w:val="0"/>
              <w:autoSpaceDE w:val="0"/>
              <w:autoSpaceDN w:val="0"/>
              <w:adjustRightInd w:val="0"/>
              <w:ind w:left="426" w:right="420"/>
              <w:rPr>
                <w:rFonts w:ascii="Tahoma" w:eastAsia="Tahoma" w:hAnsi="Tahoma" w:cs="Tahoma"/>
                <w:i/>
                <w:iCs/>
                <w:lang w:eastAsia="es-MX"/>
              </w:rPr>
            </w:pPr>
            <w:r w:rsidRPr="0054571F">
              <w:rPr>
                <w:rFonts w:ascii="Tahoma" w:eastAsia="Tahoma" w:hAnsi="Tahoma" w:cs="Tahoma"/>
                <w:i/>
                <w:iCs/>
                <w:lang w:eastAsia="es-MX"/>
              </w:rPr>
              <w:t>Artículo 3.° del Decreto 2071 de 2015</w:t>
            </w:r>
          </w:p>
          <w:p w14:paraId="4CBA8F80" w14:textId="77777777" w:rsidR="0054571F" w:rsidRPr="0054571F" w:rsidRDefault="0054571F" w:rsidP="0054571F">
            <w:pPr>
              <w:widowControl w:val="0"/>
              <w:autoSpaceDE w:val="0"/>
              <w:autoSpaceDN w:val="0"/>
              <w:adjustRightInd w:val="0"/>
              <w:ind w:left="426" w:right="420"/>
              <w:rPr>
                <w:rFonts w:ascii="Tahoma" w:eastAsia="Tahoma" w:hAnsi="Tahoma" w:cs="Tahoma"/>
                <w:i/>
                <w:iCs/>
                <w:lang w:eastAsia="es-MX"/>
              </w:rPr>
            </w:pPr>
          </w:p>
          <w:p w14:paraId="2C1FF1F9" w14:textId="77777777" w:rsidR="0054571F" w:rsidRPr="0054571F" w:rsidRDefault="0054571F" w:rsidP="0054571F">
            <w:pPr>
              <w:widowControl w:val="0"/>
              <w:autoSpaceDE w:val="0"/>
              <w:autoSpaceDN w:val="0"/>
              <w:adjustRightInd w:val="0"/>
              <w:ind w:left="426" w:right="420"/>
              <w:rPr>
                <w:rFonts w:ascii="Tahoma" w:eastAsia="Tahoma" w:hAnsi="Tahoma" w:cs="Tahoma"/>
                <w:i/>
                <w:iCs/>
                <w:lang w:eastAsia="es-MX"/>
              </w:rPr>
            </w:pPr>
            <w:r w:rsidRPr="0054571F">
              <w:rPr>
                <w:rFonts w:ascii="Tahoma" w:eastAsia="Tahoma" w:hAnsi="Tahoma" w:cs="Tahoma"/>
                <w:i/>
                <w:iCs/>
                <w:lang w:eastAsia="es-MX"/>
              </w:rPr>
              <w:t>Circular Externa n.° 016 de 2016</w:t>
            </w:r>
          </w:p>
        </w:tc>
        <w:tc>
          <w:tcPr>
            <w:tcW w:w="3544" w:type="dxa"/>
            <w:tcBorders>
              <w:top w:val="single" w:sz="4" w:space="0" w:color="auto"/>
              <w:left w:val="single" w:sz="4" w:space="0" w:color="auto"/>
              <w:bottom w:val="single" w:sz="4" w:space="0" w:color="auto"/>
              <w:right w:val="single" w:sz="4" w:space="0" w:color="auto"/>
            </w:tcBorders>
            <w:hideMark/>
          </w:tcPr>
          <w:p w14:paraId="6092BA71" w14:textId="77777777" w:rsidR="0054571F" w:rsidRPr="0054571F" w:rsidRDefault="0054571F" w:rsidP="0054571F">
            <w:pPr>
              <w:widowControl w:val="0"/>
              <w:autoSpaceDE w:val="0"/>
              <w:autoSpaceDN w:val="0"/>
              <w:adjustRightInd w:val="0"/>
              <w:ind w:left="426" w:right="420"/>
              <w:rPr>
                <w:rFonts w:ascii="Tahoma" w:eastAsia="Tahoma" w:hAnsi="Tahoma" w:cs="Tahoma"/>
                <w:i/>
                <w:iCs/>
                <w:lang w:eastAsia="es-MX"/>
              </w:rPr>
            </w:pPr>
            <w:r w:rsidRPr="0054571F">
              <w:rPr>
                <w:rFonts w:ascii="Tahoma" w:eastAsia="Tahoma" w:hAnsi="Tahoma" w:cs="Tahoma"/>
                <w:i/>
                <w:iCs/>
                <w:lang w:eastAsia="es-MX"/>
              </w:rPr>
              <w:t>Junto con lo anterior, lleva inmerso el derecho a obtener asesoría de los representantes de ambos regímenes pensionales.</w:t>
            </w:r>
          </w:p>
        </w:tc>
      </w:tr>
    </w:tbl>
    <w:p w14:paraId="4F9AF2F4" w14:textId="77777777" w:rsidR="0054571F" w:rsidRPr="0054571F" w:rsidRDefault="0054571F" w:rsidP="0054571F">
      <w:pPr>
        <w:widowControl w:val="0"/>
        <w:autoSpaceDE w:val="0"/>
        <w:autoSpaceDN w:val="0"/>
        <w:adjustRightInd w:val="0"/>
        <w:spacing w:before="0" w:beforeAutospacing="0" w:after="0" w:afterAutospacing="0" w:line="240" w:lineRule="auto"/>
        <w:ind w:left="426" w:right="420" w:firstLine="284"/>
        <w:rPr>
          <w:rFonts w:ascii="Tahoma" w:eastAsia="Calibri" w:hAnsi="Tahoma" w:cs="Tahoma"/>
          <w:b/>
          <w:i/>
          <w:sz w:val="22"/>
          <w:lang w:eastAsia="es-CO"/>
        </w:rPr>
      </w:pPr>
    </w:p>
    <w:p w14:paraId="066758AE" w14:textId="77777777" w:rsidR="0054571F" w:rsidRPr="0054571F" w:rsidRDefault="0054571F" w:rsidP="0054571F">
      <w:pPr>
        <w:widowControl w:val="0"/>
        <w:autoSpaceDE w:val="0"/>
        <w:autoSpaceDN w:val="0"/>
        <w:adjustRightInd w:val="0"/>
        <w:spacing w:before="0" w:beforeAutospacing="0" w:after="0" w:afterAutospacing="0" w:line="240" w:lineRule="auto"/>
        <w:ind w:left="426" w:right="420" w:firstLine="708"/>
        <w:rPr>
          <w:rFonts w:ascii="Tahoma" w:eastAsia="Calibri" w:hAnsi="Tahoma" w:cs="Tahoma"/>
          <w:b/>
          <w:i/>
          <w:sz w:val="22"/>
          <w:lang w:eastAsia="es-CO"/>
        </w:rPr>
      </w:pPr>
      <w:r w:rsidRPr="0054571F">
        <w:rPr>
          <w:rFonts w:ascii="Tahoma" w:eastAsia="Calibri" w:hAnsi="Tahoma" w:cs="Tahoma"/>
          <w:b/>
          <w:i/>
          <w:sz w:val="22"/>
          <w:lang w:eastAsia="es-CO"/>
        </w:rPr>
        <w:t>1.4 Conclusión: La constatación del deber de información es ineludible</w:t>
      </w:r>
    </w:p>
    <w:p w14:paraId="45C1BD1D" w14:textId="77777777" w:rsidR="0054571F" w:rsidRPr="0054571F" w:rsidRDefault="0054571F" w:rsidP="0054571F">
      <w:pPr>
        <w:widowControl w:val="0"/>
        <w:autoSpaceDE w:val="0"/>
        <w:autoSpaceDN w:val="0"/>
        <w:adjustRightInd w:val="0"/>
        <w:spacing w:before="0" w:beforeAutospacing="0" w:after="0" w:afterAutospacing="0" w:line="240" w:lineRule="auto"/>
        <w:ind w:left="426" w:right="420" w:firstLine="284"/>
        <w:rPr>
          <w:rFonts w:ascii="Tahoma" w:eastAsia="Calibri" w:hAnsi="Tahoma" w:cs="Tahoma"/>
          <w:b/>
          <w:i/>
          <w:sz w:val="22"/>
          <w:lang w:eastAsia="es-CO"/>
        </w:rPr>
      </w:pPr>
    </w:p>
    <w:p w14:paraId="3480DA54" w14:textId="77777777" w:rsidR="0054571F" w:rsidRPr="0054571F" w:rsidRDefault="0054571F" w:rsidP="0054571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4571F">
        <w:rPr>
          <w:rFonts w:ascii="Tahoma" w:eastAsia="Calibri" w:hAnsi="Tahoma" w:cs="Tahoma"/>
          <w:i/>
          <w:sz w:val="22"/>
          <w:lang w:eastAsia="es-CO"/>
        </w:rPr>
        <w:t xml:space="preserve">Según se pudo advertir del anterior recuento, </w:t>
      </w:r>
      <w:r w:rsidRPr="0054571F">
        <w:rPr>
          <w:rFonts w:ascii="Tahoma" w:eastAsia="Calibri" w:hAnsi="Tahoma" w:cs="Tahoma"/>
          <w:b/>
          <w:i/>
          <w:sz w:val="22"/>
          <w:lang w:eastAsia="es-CO"/>
        </w:rPr>
        <w:t>las AFP, desde su creación, tenían el deber de brindar información a los afiliados o usuarios del sistema pensional a fin de que estos pudiesen adoptar una decisión consciente y realmente libre sobre su futuro pensional.</w:t>
      </w:r>
      <w:r w:rsidRPr="0054571F">
        <w:rPr>
          <w:rFonts w:ascii="Tahoma" w:eastAsia="Calibri" w:hAnsi="Tahoma" w:cs="Tahoma"/>
          <w:i/>
          <w:sz w:val="22"/>
          <w:lang w:eastAsia="es-CO"/>
        </w:rPr>
        <w:t xml:space="preserve"> Desde luego que con el transcurrir del tiempo, el grado de intensidad de esta exigencia cambió para acumular más obligaciones, pasando de un deber de información necesaria al de asesoría y buen consejo, y finalmente al de doble asesoría. Lo anterior es relevante, pues implica la necesidad, por parte de los jueces, de evaluar el cumplimiento del deber de información de acuerdo con el momento histórico en que debía cumplirse, pero sin perder de vista que este desde un inicio ha existido. </w:t>
      </w:r>
    </w:p>
    <w:p w14:paraId="4E44855B" w14:textId="77777777" w:rsidR="0054571F" w:rsidRPr="0054571F" w:rsidRDefault="0054571F" w:rsidP="0054571F">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35BCE0C8" w14:textId="77777777" w:rsidR="0054571F" w:rsidRPr="0054571F" w:rsidRDefault="0054571F" w:rsidP="0054571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4571F">
        <w:rPr>
          <w:rFonts w:ascii="Tahoma" w:eastAsia="Calibri" w:hAnsi="Tahoma" w:cs="Tahoma"/>
          <w:i/>
          <w:sz w:val="22"/>
          <w:lang w:eastAsia="es-CO"/>
        </w:rPr>
        <w:t xml:space="preserve">Así las cosas, el Tribunal cometió un primer error al concluir que la responsabilidad por el incumplimiento o entrega de información deficitaria surgió con el Decreto 019 de 2012, en la medida que este exista desde la expedición de la Ley 100 de 1993, el Decreto 663 de 1993 y era predicable de la esencia de las actividades desarrolladas por las administradoras de fondos de pensiones, según se explicó ampliamente.  </w:t>
      </w:r>
    </w:p>
    <w:p w14:paraId="2A0821A3" w14:textId="77777777" w:rsidR="0054571F" w:rsidRPr="0054571F" w:rsidRDefault="0054571F" w:rsidP="0054571F">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14FF40E9" w14:textId="77777777" w:rsidR="0054571F" w:rsidRPr="0054571F" w:rsidRDefault="0054571F" w:rsidP="0054571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4571F">
        <w:rPr>
          <w:rFonts w:ascii="Tahoma" w:eastAsia="Calibri" w:hAnsi="Tahoma" w:cs="Tahoma"/>
          <w:i/>
          <w:sz w:val="22"/>
          <w:lang w:eastAsia="es-CO"/>
        </w:rPr>
        <w:t xml:space="preserve">Adicionalmente, la Sala no puede pasar por alto la indebida fundamentación con la que </w:t>
      </w:r>
      <w:r w:rsidRPr="0054571F">
        <w:rPr>
          <w:rFonts w:ascii="Tahoma" w:eastAsia="Calibri" w:hAnsi="Tahoma" w:cs="Tahoma"/>
          <w:bCs/>
          <w:i/>
          <w:sz w:val="22"/>
          <w:lang w:eastAsia="es-CO"/>
        </w:rPr>
        <w:t>la Sala Primera de Decisión Laboral del Tribunal de Medellín</w:t>
      </w:r>
      <w:r w:rsidRPr="0054571F">
        <w:rPr>
          <w:rFonts w:ascii="Tahoma" w:eastAsia="Calibri" w:hAnsi="Tahoma" w:cs="Tahoma"/>
          <w:i/>
          <w:sz w:val="22"/>
          <w:lang w:eastAsia="es-CO"/>
        </w:rPr>
        <w:t xml:space="preserve"> emitió su sentencia, pues sin razón alguna se limitó a señalar que a partir del Decreto 019 de 2012 es imputable responsabilidad por omisión o cumplimiento deficitario del deber de información a las AFP, sin especificar la norma de ese decreto que le daba sustento a su dicho y sin la construcción de un argumento jurídico que soportara su tesis. Es decir, la sentencia estuvo desprovista de una adecuada investigación normativa y un discurso jurídico debidamente fundamentado”. </w:t>
      </w:r>
    </w:p>
    <w:p w14:paraId="0AC31A2F" w14:textId="77777777" w:rsidR="005B7733" w:rsidRPr="002243C4" w:rsidRDefault="005B7733" w:rsidP="002243C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79D03F28" w14:textId="77777777" w:rsidR="005B7733" w:rsidRPr="002243C4" w:rsidRDefault="005B7733" w:rsidP="002243C4">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iCs/>
          <w:lang w:eastAsia="es-CO"/>
        </w:rPr>
      </w:pPr>
      <w:r w:rsidRPr="002243C4">
        <w:rPr>
          <w:rFonts w:ascii="Tahoma" w:eastAsia="Calibri" w:hAnsi="Tahoma" w:cs="Tahoma"/>
          <w:b/>
          <w:iCs/>
          <w:lang w:eastAsia="es-CO"/>
        </w:rPr>
        <w:t xml:space="preserve">“El simple consentimiento vertido en el formulario de afiliación es insuficiente – Necesidad de un consentimiento informado” </w:t>
      </w:r>
      <w:r w:rsidRPr="002243C4">
        <w:rPr>
          <w:rFonts w:ascii="Tahoma" w:eastAsia="Calibri" w:hAnsi="Tahoma" w:cs="Tahoma"/>
          <w:b/>
          <w:iCs/>
          <w:vertAlign w:val="superscript"/>
          <w:lang w:eastAsia="es-CO"/>
        </w:rPr>
        <w:footnoteReference w:id="4"/>
      </w:r>
      <w:r w:rsidRPr="002243C4">
        <w:rPr>
          <w:rFonts w:ascii="Tahoma" w:eastAsia="Calibri" w:hAnsi="Tahoma" w:cs="Tahoma"/>
          <w:iCs/>
          <w:lang w:eastAsia="es-CO"/>
        </w:rPr>
        <w:t xml:space="preserve"> </w:t>
      </w:r>
    </w:p>
    <w:p w14:paraId="4513E9AD" w14:textId="77777777" w:rsidR="005B7733" w:rsidRPr="002243C4" w:rsidRDefault="005B7733"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71639B2F" w14:textId="77777777" w:rsidR="00D654A1" w:rsidRPr="00D654A1" w:rsidRDefault="00D654A1" w:rsidP="00D654A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654A1">
        <w:rPr>
          <w:rFonts w:ascii="Tahoma" w:eastAsia="Calibri" w:hAnsi="Tahoma" w:cs="Tahoma"/>
          <w:lang w:eastAsia="es-CO"/>
        </w:rPr>
        <w:t xml:space="preserve">El valor probatorio de los formularios de afiliación, fue abordado en la sentencia a la que venimos haciendo referencia, en el sentido de que los formularios de afiliación a lo sumo acreditan un consentimiento, </w:t>
      </w:r>
      <w:r w:rsidRPr="00D654A1">
        <w:rPr>
          <w:rFonts w:ascii="Tahoma" w:eastAsia="Calibri" w:hAnsi="Tahoma" w:cs="Tahoma"/>
          <w:b/>
          <w:lang w:eastAsia="es-CO"/>
        </w:rPr>
        <w:t>pero no informado</w:t>
      </w:r>
      <w:r w:rsidRPr="00D654A1">
        <w:rPr>
          <w:rFonts w:ascii="Tahoma" w:eastAsia="Calibri" w:hAnsi="Tahoma" w:cs="Tahoma"/>
          <w:lang w:eastAsia="es-CO"/>
        </w:rPr>
        <w:t xml:space="preserve">, tal como se expresa a continuación: </w:t>
      </w:r>
    </w:p>
    <w:p w14:paraId="15455E40" w14:textId="77777777" w:rsidR="00D654A1" w:rsidRPr="00D654A1" w:rsidRDefault="00D654A1" w:rsidP="00D654A1">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213D809D"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 xml:space="preserve">“Para el Tribunal el consentimiento informado no es predicable del acto jurídico de traslado, pues basta la consignación en el formulario de que la afiliación se hizo de manera libre y voluntaria. </w:t>
      </w:r>
    </w:p>
    <w:p w14:paraId="4F7BC5D3"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5A6111BB"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58F22A38"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5D4A86C6"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 xml:space="preserve">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 </w:t>
      </w:r>
    </w:p>
    <w:p w14:paraId="0F21515E"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0C3B4B28"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Por tanto, hoy en el campo de la seguridad social, existe un verdadero e insoslayable deber de obtener un consentimiento informado (CSJ SL19447-2017), entendido como un procedimiento que garantiza, antes de aceptar un ofrecimiento o un servicio, la comprensión por el usuario de las condiciones, riesgos y consecuencias de su afiliación al régimen. Vale decir, que el afiliado antes de dar su consentimiento, ha recibido información clara, cierta, comprensible y oportuna”.</w:t>
      </w:r>
    </w:p>
    <w:p w14:paraId="59BF065C" w14:textId="77777777" w:rsidR="00D654A1" w:rsidRPr="00D654A1" w:rsidRDefault="00D654A1" w:rsidP="00D654A1">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1063E68B" w14:textId="77777777" w:rsidR="00D654A1" w:rsidRPr="00D654A1" w:rsidRDefault="00D654A1" w:rsidP="00D654A1">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D654A1">
        <w:rPr>
          <w:rFonts w:ascii="Tahoma" w:eastAsia="Calibri" w:hAnsi="Tahoma" w:cs="Tahoma"/>
          <w:bCs/>
          <w:lang w:eastAsia="es-CO"/>
        </w:rPr>
        <w:t>Como se dijo en precedencia, el tema de la suscripción del formulario de traslado como única prueba para desvirtuar la negligencia en la remisión de información al afiliado, ha sido analizado en múltiples fallos de la Sala de Casación de la Corte Suprema de Justicia, entre estas sentencias, está la providencia CSJ SL12136-2014 en la que se dijo lo siguiente:</w:t>
      </w:r>
    </w:p>
    <w:p w14:paraId="63902448" w14:textId="77777777" w:rsidR="00D654A1" w:rsidRPr="00D654A1" w:rsidRDefault="00D654A1" w:rsidP="00D654A1">
      <w:pPr>
        <w:widowControl w:val="0"/>
        <w:autoSpaceDE w:val="0"/>
        <w:autoSpaceDN w:val="0"/>
        <w:adjustRightInd w:val="0"/>
        <w:spacing w:before="0" w:beforeAutospacing="0" w:after="0" w:afterAutospacing="0" w:line="276" w:lineRule="auto"/>
        <w:ind w:firstLine="284"/>
        <w:rPr>
          <w:rFonts w:ascii="Tahoma" w:eastAsia="Calibri" w:hAnsi="Tahoma" w:cs="Tahoma"/>
          <w:bCs/>
          <w:i/>
          <w:lang w:eastAsia="es-CO"/>
        </w:rPr>
      </w:pPr>
    </w:p>
    <w:p w14:paraId="2BCCCA6E"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“De manera que, conforme lo discurrido queda claro que existirá ineficacia de la afiliación cuando quiera que i) la insuficiencia de la información genere lesiones injustificadas en el derecho pensional del afiliado, impidiéndole su acceso al derecho; ii) no será suficiente la simple suscripción del formulario, sino el cotejo con la información brindada, la cual debe corresponder a la realidad; iii) en los términos del artículo 1604 del Código Civil corresponde a las Administradoras de Fondo de Pensiones allegar prueba sobre los datos proporcionados a los afiliados, los cuales, de no ser ciertos, tendrán además las sanciones pecuniarias del artículo 271 de Ley 100 de 1993, y en los que debe constar los aspectos positivos y negativos de la vinculación y la incidencia en el derecho pensional.</w:t>
      </w:r>
    </w:p>
    <w:p w14:paraId="6A7EA37E" w14:textId="77777777" w:rsidR="00D654A1" w:rsidRPr="00D654A1" w:rsidRDefault="00D654A1" w:rsidP="00D654A1">
      <w:pPr>
        <w:widowControl w:val="0"/>
        <w:autoSpaceDE w:val="0"/>
        <w:autoSpaceDN w:val="0"/>
        <w:adjustRightInd w:val="0"/>
        <w:spacing w:before="0" w:beforeAutospacing="0" w:after="0" w:afterAutospacing="0"/>
        <w:ind w:firstLine="0"/>
        <w:rPr>
          <w:rFonts w:ascii="Tahoma" w:eastAsia="Calibri" w:hAnsi="Tahoma" w:cs="Tahoma"/>
          <w:bCs/>
          <w:lang w:eastAsia="es-CO"/>
        </w:rPr>
      </w:pPr>
    </w:p>
    <w:p w14:paraId="17530832" w14:textId="77777777" w:rsidR="00D654A1" w:rsidRPr="00D654A1" w:rsidRDefault="00D654A1" w:rsidP="000F70D2">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bookmarkStart w:id="5" w:name="_Hlk109243055"/>
      <w:bookmarkStart w:id="6" w:name="_Hlk109255998"/>
      <w:r w:rsidRPr="00D654A1">
        <w:rPr>
          <w:rFonts w:ascii="Tahoma" w:eastAsia="Calibri" w:hAnsi="Tahoma" w:cs="Tahoma"/>
          <w:b/>
          <w:iCs/>
          <w:lang w:eastAsia="es-CO"/>
        </w:rPr>
        <w:t>Los actos de relacionamiento, reasesorías, falta de retorno al RPM en el tiempo estipulado por la ley, publicaciones de prensa y extractos de la cuenta de ahorro individual no desestiman la ineficacia por la falta de información al momento del traslado al RAIS.</w:t>
      </w:r>
    </w:p>
    <w:p w14:paraId="676E1D76" w14:textId="77777777" w:rsidR="00D654A1" w:rsidRPr="00D654A1" w:rsidRDefault="00D654A1" w:rsidP="00D654A1">
      <w:pPr>
        <w:widowControl w:val="0"/>
        <w:autoSpaceDE w:val="0"/>
        <w:autoSpaceDN w:val="0"/>
        <w:adjustRightInd w:val="0"/>
        <w:spacing w:before="0" w:beforeAutospacing="0" w:after="0" w:afterAutospacing="0" w:line="276" w:lineRule="auto"/>
        <w:ind w:left="1429" w:firstLine="0"/>
        <w:contextualSpacing/>
        <w:rPr>
          <w:rFonts w:ascii="Tahoma" w:eastAsia="Calibri" w:hAnsi="Tahoma" w:cs="Tahoma"/>
          <w:b/>
          <w:bCs/>
          <w:lang w:eastAsia="es-CO"/>
        </w:rPr>
      </w:pPr>
    </w:p>
    <w:bookmarkEnd w:id="5"/>
    <w:p w14:paraId="066D13A8" w14:textId="77777777" w:rsidR="00D654A1" w:rsidRPr="00D654A1" w:rsidRDefault="00D654A1" w:rsidP="00D654A1">
      <w:pPr>
        <w:widowControl w:val="0"/>
        <w:autoSpaceDE w:val="0"/>
        <w:autoSpaceDN w:val="0"/>
        <w:adjustRightInd w:val="0"/>
        <w:spacing w:before="0" w:beforeAutospacing="0" w:after="0" w:afterAutospacing="0" w:line="276" w:lineRule="auto"/>
        <w:rPr>
          <w:rFonts w:ascii="Tahoma" w:eastAsia="Calibri" w:hAnsi="Tahoma" w:cs="Tahoma"/>
          <w:bCs/>
          <w:lang w:eastAsia="es-CO"/>
        </w:rPr>
      </w:pPr>
      <w:r w:rsidRPr="00D654A1">
        <w:rPr>
          <w:rFonts w:ascii="Tahoma" w:eastAsia="Calibri" w:hAnsi="Tahoma" w:cs="Tahoma"/>
          <w:bCs/>
          <w:lang w:eastAsia="es-CO"/>
        </w:rPr>
        <w:t>Además de lo anterior, ha precisado el máximo órgano de la jurisdicción ordinaria (CSJ SL, 9 sep. 2008, rad. 31989, CSJ SL2877-2020, CSJ SL1942-2021 y CSJ SL1949-2021) que la suscripción de varios formularios de afiliación dentro del mismo RAIS, tampoco es suficiente para declarar eficaz el primer traslado si de todas maneras no se demuestra que al interesado o interesada se le brindó la información suficiente y clara respecto a las ventajas y desventajas del cambio de régimen, en tanto el acto no se convalida por los tránsitos que los afiliados hagan entre administradoras privadas, al respecto en la sentencia SL 5688 de 2021</w:t>
      </w:r>
      <w:r w:rsidRPr="00D654A1">
        <w:rPr>
          <w:rFonts w:ascii="Tahoma" w:eastAsia="Calibri" w:hAnsi="Tahoma" w:cs="Tahoma"/>
          <w:bCs/>
          <w:vertAlign w:val="superscript"/>
          <w:lang w:eastAsia="es-CO"/>
        </w:rPr>
        <w:footnoteReference w:id="5"/>
      </w:r>
      <w:r w:rsidRPr="00D654A1">
        <w:rPr>
          <w:rFonts w:ascii="Tahoma" w:eastAsia="Calibri" w:hAnsi="Tahoma" w:cs="Tahoma"/>
          <w:bCs/>
          <w:lang w:eastAsia="es-CO"/>
        </w:rPr>
        <w:t xml:space="preserve"> que memora la sentencia CSJ SL, 9 sep. 2008, rad. 31989 expuso:</w:t>
      </w:r>
    </w:p>
    <w:p w14:paraId="2197DB11" w14:textId="77777777" w:rsidR="00D654A1" w:rsidRPr="00D654A1" w:rsidRDefault="00D654A1" w:rsidP="00D654A1">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59BBD625"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“Se ha de señalar que la actuación viciada de traslado del régimen de prima media con prestación definida al de ahorro individual, no se convalida por los traslados de administradoras dentro de este último régimen; ciertamente, la decisión de escoger entre una y otra administradora de ahorro individual, no implica la ratificación de la decisión de cambio de régimen que conlleva modificar sensiblemente el contenido de los derechos prestacionales”.</w:t>
      </w:r>
    </w:p>
    <w:p w14:paraId="16132169" w14:textId="77777777" w:rsidR="00D654A1" w:rsidRPr="00D654A1" w:rsidRDefault="00D654A1" w:rsidP="00D654A1">
      <w:pPr>
        <w:widowControl w:val="0"/>
        <w:autoSpaceDE w:val="0"/>
        <w:autoSpaceDN w:val="0"/>
        <w:adjustRightInd w:val="0"/>
        <w:spacing w:before="0" w:beforeAutospacing="0" w:after="0" w:afterAutospacing="0" w:line="276" w:lineRule="auto"/>
        <w:ind w:firstLine="284"/>
        <w:rPr>
          <w:rFonts w:ascii="Tahoma" w:eastAsia="Calibri" w:hAnsi="Tahoma" w:cs="Tahoma"/>
          <w:bCs/>
          <w:lang w:val="es-ES" w:eastAsia="es-CO"/>
        </w:rPr>
      </w:pPr>
    </w:p>
    <w:p w14:paraId="76F5760F" w14:textId="77777777" w:rsidR="00D654A1" w:rsidRPr="00D654A1" w:rsidRDefault="00D654A1" w:rsidP="00D654A1">
      <w:pPr>
        <w:widowControl w:val="0"/>
        <w:autoSpaceDE w:val="0"/>
        <w:autoSpaceDN w:val="0"/>
        <w:adjustRightInd w:val="0"/>
        <w:spacing w:before="0" w:beforeAutospacing="0" w:after="0" w:afterAutospacing="0" w:line="276" w:lineRule="auto"/>
        <w:ind w:firstLine="567"/>
        <w:rPr>
          <w:rFonts w:ascii="Tahoma" w:eastAsia="Calibri" w:hAnsi="Tahoma" w:cs="Tahoma"/>
          <w:bCs/>
          <w:lang w:eastAsia="es-CO"/>
        </w:rPr>
      </w:pPr>
      <w:r w:rsidRPr="00D654A1">
        <w:rPr>
          <w:rFonts w:ascii="Tahoma" w:eastAsia="Calibri" w:hAnsi="Tahoma" w:cs="Tahoma"/>
          <w:bCs/>
          <w:lang w:eastAsia="es-CO"/>
        </w:rPr>
        <w:t>En este orden de ideas, en la sentencia CSJ SL 5686 de 2021</w:t>
      </w:r>
      <w:r w:rsidRPr="00D654A1">
        <w:rPr>
          <w:rFonts w:ascii="Tahoma" w:eastAsia="Calibri" w:hAnsi="Tahoma" w:cs="Tahoma"/>
          <w:bCs/>
          <w:vertAlign w:val="superscript"/>
          <w:lang w:eastAsia="es-CO"/>
        </w:rPr>
        <w:footnoteReference w:id="6"/>
      </w:r>
      <w:r w:rsidRPr="00D654A1">
        <w:rPr>
          <w:rFonts w:ascii="Tahoma" w:eastAsia="Calibri" w:hAnsi="Tahoma" w:cs="Tahoma"/>
          <w:bCs/>
          <w:lang w:eastAsia="es-CO"/>
        </w:rPr>
        <w:t xml:space="preserve"> traída a colación en la CSJ SL1926-2022</w:t>
      </w:r>
      <w:r w:rsidRPr="00D654A1">
        <w:rPr>
          <w:rFonts w:ascii="Tahoma" w:eastAsia="Calibri" w:hAnsi="Tahoma" w:cs="Tahoma"/>
          <w:bCs/>
          <w:vertAlign w:val="superscript"/>
          <w:lang w:eastAsia="es-CO"/>
        </w:rPr>
        <w:footnoteReference w:id="7"/>
      </w:r>
      <w:r w:rsidRPr="00D654A1">
        <w:rPr>
          <w:rFonts w:ascii="Tahoma" w:eastAsia="Calibri" w:hAnsi="Tahoma" w:cs="Tahoma"/>
          <w:bCs/>
          <w:lang w:eastAsia="es-CO"/>
        </w:rPr>
        <w:t xml:space="preserve"> añadió:</w:t>
      </w:r>
    </w:p>
    <w:p w14:paraId="41BF1124" w14:textId="77777777" w:rsidR="00D654A1" w:rsidRPr="00D654A1" w:rsidRDefault="00D654A1" w:rsidP="00D654A1">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5A0156F0"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“Por lo tanto, la mera decisión de escoger entre una y otra administradora en el régimen de ahorro individual, así como trasladarse entre entes pensionales de este esquema, no reemplaza o suple la omisión de la entidad administradora en el cumplimiento de su deber de información a los afiliados que pretende captar; tampoco es indicativo de que cumplió ese deber ni presume que la persona afiliada está informada debidamente en los términos legales, y menos aún morigera los efectos que ello genera en la eficacia del acto jurídico de traslado; esto, desde luego, cuando dicho desacato se acredita debidamente en el proceso, conforme se explicó.</w:t>
      </w:r>
    </w:p>
    <w:p w14:paraId="00710C42"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0BEFF601"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El anterior criterio es el precedente vigente y en rigor de la Sala de Casación Laboral de esta Corte, y corrige cualquier otro que le sea contrario, en especial el condensado en las sentencias CSJ SL3752-2020, CSJ SL4934-2020, CSJ SL1008-2021, CSJ SL1061-2021, CSJ SL2439-2021, CSJ SL2440-2021 y CSJ SL2753-2021”.</w:t>
      </w:r>
    </w:p>
    <w:p w14:paraId="0FBD366B" w14:textId="77777777" w:rsidR="00D654A1" w:rsidRPr="00D654A1" w:rsidRDefault="00D654A1" w:rsidP="00D654A1">
      <w:pPr>
        <w:widowControl w:val="0"/>
        <w:autoSpaceDE w:val="0"/>
        <w:autoSpaceDN w:val="0"/>
        <w:adjustRightInd w:val="0"/>
        <w:spacing w:before="0" w:beforeAutospacing="0" w:after="0" w:afterAutospacing="0" w:line="276" w:lineRule="auto"/>
        <w:ind w:firstLine="0"/>
        <w:rPr>
          <w:rFonts w:ascii="Tahoma" w:eastAsia="Calibri" w:hAnsi="Tahoma" w:cs="Tahoma"/>
          <w:bCs/>
          <w:i/>
          <w:iCs/>
          <w:lang w:eastAsia="es-CO"/>
        </w:rPr>
      </w:pPr>
    </w:p>
    <w:p w14:paraId="68DD72BC" w14:textId="77777777" w:rsidR="00D654A1" w:rsidRPr="00D654A1" w:rsidRDefault="00D654A1" w:rsidP="00D654A1">
      <w:pPr>
        <w:widowControl w:val="0"/>
        <w:autoSpaceDE w:val="0"/>
        <w:autoSpaceDN w:val="0"/>
        <w:adjustRightInd w:val="0"/>
        <w:spacing w:before="0" w:beforeAutospacing="0" w:after="0" w:afterAutospacing="0" w:line="276" w:lineRule="auto"/>
        <w:ind w:firstLine="567"/>
        <w:rPr>
          <w:rFonts w:ascii="Tahoma" w:eastAsia="Calibri" w:hAnsi="Tahoma" w:cs="Tahoma"/>
          <w:bCs/>
          <w:lang w:val="es-ES" w:eastAsia="es-CO"/>
        </w:rPr>
      </w:pPr>
      <w:r w:rsidRPr="00D654A1">
        <w:rPr>
          <w:rFonts w:ascii="Tahoma" w:eastAsia="Calibri" w:hAnsi="Tahoma" w:cs="Tahoma"/>
          <w:bCs/>
          <w:lang w:eastAsia="es-CO"/>
        </w:rPr>
        <w:t>Posteriormente, la sentencia CSJ SL1055 de 2022</w:t>
      </w:r>
      <w:r w:rsidRPr="00D654A1">
        <w:rPr>
          <w:rFonts w:ascii="Tahoma" w:eastAsia="Calibri" w:hAnsi="Tahoma" w:cs="Tahoma"/>
          <w:bCs/>
          <w:vertAlign w:val="superscript"/>
          <w:lang w:eastAsia="es-CO"/>
        </w:rPr>
        <w:footnoteReference w:id="8"/>
      </w:r>
      <w:r w:rsidRPr="00D654A1">
        <w:rPr>
          <w:rFonts w:ascii="Tahoma" w:eastAsia="Calibri" w:hAnsi="Tahoma" w:cs="Tahoma"/>
          <w:bCs/>
          <w:lang w:eastAsia="es-CO"/>
        </w:rPr>
        <w:t xml:space="preserve"> también recogió las posturas contrarias establecidas por las Sala de Descongestión de la Corte en las providencias </w:t>
      </w:r>
      <w:r w:rsidRPr="00D654A1">
        <w:rPr>
          <w:rFonts w:ascii="Tahoma" w:eastAsia="Calibri" w:hAnsi="Tahoma" w:cs="Tahoma"/>
          <w:bCs/>
          <w:lang w:val="es-ES" w:eastAsia="es-CO"/>
        </w:rPr>
        <w:t>CSJ SL249-2022 y SL259-2022, y en su lugar ratificó:</w:t>
      </w:r>
    </w:p>
    <w:p w14:paraId="12877FE9" w14:textId="77777777" w:rsidR="00D654A1" w:rsidRPr="00D654A1" w:rsidRDefault="00D654A1" w:rsidP="00D654A1">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7342D520"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65F71167" w14:textId="77777777" w:rsidR="00D654A1" w:rsidRPr="00D654A1" w:rsidRDefault="00D654A1" w:rsidP="00D654A1">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52638218" w14:textId="77777777" w:rsidR="00D654A1" w:rsidRPr="00D654A1" w:rsidRDefault="00D654A1" w:rsidP="00D654A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654A1">
        <w:rPr>
          <w:rFonts w:ascii="Tahoma" w:eastAsia="Calibri" w:hAnsi="Tahoma" w:cs="Tahoma"/>
          <w:bCs/>
          <w:lang w:eastAsia="es-CO"/>
        </w:rPr>
        <w:t>Igual cosa se ha predicado de las reasesorías posteriores dadas al interior de las AFP</w:t>
      </w:r>
      <w:r w:rsidRPr="00D654A1">
        <w:rPr>
          <w:rFonts w:ascii="Tahoma" w:eastAsia="Calibri" w:hAnsi="Tahoma" w:cs="Tahoma"/>
          <w:lang w:eastAsia="es-CO"/>
        </w:rPr>
        <w:t xml:space="preserve">, las cuales tampoco convalidan el traslado, como quedó dicho en la citada sentencia del 8 de mayo de 2019 SL 1688-2019, así: </w:t>
      </w:r>
    </w:p>
    <w:p w14:paraId="4E82BF37" w14:textId="77777777" w:rsidR="00D654A1" w:rsidRPr="00D654A1" w:rsidRDefault="00D654A1" w:rsidP="00D654A1">
      <w:pPr>
        <w:widowControl w:val="0"/>
        <w:autoSpaceDE w:val="0"/>
        <w:autoSpaceDN w:val="0"/>
        <w:adjustRightInd w:val="0"/>
        <w:spacing w:before="0" w:beforeAutospacing="0" w:after="0" w:afterAutospacing="0" w:line="276" w:lineRule="auto"/>
        <w:ind w:firstLine="284"/>
        <w:rPr>
          <w:rFonts w:ascii="Tahoma" w:eastAsia="Calibri" w:hAnsi="Tahoma" w:cs="Tahoma"/>
          <w:i/>
          <w:iCs/>
          <w:lang w:eastAsia="es-CO"/>
        </w:rPr>
      </w:pPr>
      <w:r w:rsidRPr="00D654A1">
        <w:rPr>
          <w:rFonts w:ascii="Tahoma" w:eastAsia="Calibri" w:hAnsi="Tahoma" w:cs="Tahoma"/>
          <w:lang w:eastAsia="es-CO"/>
        </w:rPr>
        <w:t xml:space="preserve">  </w:t>
      </w:r>
    </w:p>
    <w:p w14:paraId="08EE7B6C"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“Ahora, si bien la AFP brindó a la actora una reasesoría el 26 de noviembre de 2003, en virtud de la cual se concluyó la inconveniencia de continuar en Protección S.A., la Sala considera que este servicio no tiene la aptitud de subsanar el incumplimiento de la obligación de información en que incurrió la AFP al momento del traslado, por dos razones:</w:t>
      </w:r>
    </w:p>
    <w:p w14:paraId="40019AED"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 xml:space="preserve"> </w:t>
      </w:r>
    </w:p>
    <w:p w14:paraId="18A154E2"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En primer término, porque el traslado al RAIS implicó la pérdida de los beneficios derivados de la transición al no contar la demandante con 15 años de cotización o servicios a 1 de abril de 1994. Es decir, así se hubiese trasladado la demandante al día siguiente de la reasesoría, de todas formas, ya había perdido la transición.</w:t>
      </w:r>
    </w:p>
    <w:p w14:paraId="00423354"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 xml:space="preserve"> </w:t>
      </w:r>
    </w:p>
    <w:p w14:paraId="06B7CD19"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En segundo lugar, porque la oportunidad de la información se juzga al momento del acto jurídico del traslado, no con posterioridad. Como se dijo, el afiliado requiere para tomar decisiones de la entrega de datos bajo las variables de tiempo e información, que le permitan ponderar costos, desventajas y beneficios hacia el futuro. Desde este punto de vista, un dato solo será relevante si es oportuno, es decir, si al momento en que se entrega brinda al destinatario su máximo de utilidad. Por el contrario, si la asesoría no se otorga oportunamente y, por tanto, pierde su utilidad, ello equivale a la ausencia de información.</w:t>
      </w:r>
    </w:p>
    <w:p w14:paraId="5443F8AC"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 xml:space="preserve"> </w:t>
      </w:r>
    </w:p>
    <w:p w14:paraId="4EA7B65E"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Por otro lado, no es de recibo el planteo de Protección S.A., cuando sostiene que una vez realizó la reasesoría, Myriam Arroyave Henao no mostró interés en la ineficacia de la vinculación al RAIS, al conservar su status de afiliada durante un tiempo, Se dice lo anterior ya que la sugerencia de Protección S.A. de regresar al RPMPD, se produjo el 26 de noviembre de 2003, y el formulario para la nueva afiliación al ISS se diligenció el 14 de enero de 2004 (f. 0 97), es decir, la interesada no dejó transcurrir dos meses desde que recibió asesoría. Por lo demás, este lapso es razonable, pues dada la relevancia de esta determinación, era natural que la accionante se tomara un tiempo de reflexión, buscara información y consejo profesional para, finalmente, adoptar su elección”.</w:t>
      </w:r>
    </w:p>
    <w:p w14:paraId="130C012E" w14:textId="77777777" w:rsidR="00D654A1" w:rsidRPr="00D654A1" w:rsidRDefault="00D654A1" w:rsidP="00D654A1">
      <w:pPr>
        <w:spacing w:before="0" w:beforeAutospacing="0" w:after="0" w:afterAutospacing="0" w:line="276" w:lineRule="auto"/>
        <w:ind w:left="426" w:right="420" w:firstLine="0"/>
        <w:contextualSpacing/>
        <w:rPr>
          <w:rFonts w:ascii="Tahoma" w:eastAsia="Calibri" w:hAnsi="Tahoma" w:cs="Tahoma"/>
          <w:lang w:val="es-ES"/>
        </w:rPr>
      </w:pPr>
    </w:p>
    <w:p w14:paraId="4E95EAB2" w14:textId="77777777" w:rsidR="00D654A1" w:rsidRPr="00D654A1" w:rsidRDefault="00D654A1" w:rsidP="00D654A1">
      <w:pPr>
        <w:spacing w:before="0" w:beforeAutospacing="0" w:after="0" w:afterAutospacing="0" w:line="276" w:lineRule="auto"/>
        <w:ind w:right="420"/>
        <w:contextualSpacing/>
        <w:rPr>
          <w:rFonts w:ascii="Tahoma" w:eastAsia="Calibri" w:hAnsi="Tahoma" w:cs="Tahoma"/>
          <w:iCs/>
          <w:lang w:val="es-ES"/>
        </w:rPr>
      </w:pPr>
      <w:r w:rsidRPr="00D654A1">
        <w:rPr>
          <w:rFonts w:ascii="Tahoma" w:eastAsia="Calibri" w:hAnsi="Tahoma" w:cs="Tahoma"/>
          <w:iCs/>
          <w:lang w:val="es-ES"/>
        </w:rPr>
        <w:t xml:space="preserve">Con base en todo lo expuesto, tal como se previó en la sentencia CSJ SL 4297 de 2022, la Sala laboral desde la CSJ SL, 9 sep. 2008, rad. 31989 ha sostenido la siguiente regla de decisión respecto de los conocidos actos de relacionamiento: </w:t>
      </w:r>
    </w:p>
    <w:p w14:paraId="68599636" w14:textId="77777777" w:rsidR="00D654A1" w:rsidRPr="00D654A1" w:rsidRDefault="00D654A1" w:rsidP="00D654A1">
      <w:pPr>
        <w:spacing w:before="0" w:beforeAutospacing="0" w:after="0" w:afterAutospacing="0" w:line="276" w:lineRule="auto"/>
        <w:ind w:left="426" w:right="420" w:firstLine="0"/>
        <w:contextualSpacing/>
        <w:rPr>
          <w:rFonts w:ascii="Tahoma" w:eastAsia="Calibri" w:hAnsi="Tahoma" w:cs="Tahoma"/>
          <w:lang w:val="es-ES"/>
        </w:rPr>
      </w:pPr>
    </w:p>
    <w:p w14:paraId="4FE496DE"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“una vez acreditada la ineficacia del traslado de régimen, el acto jurídico no se torna en eficaz por los cambios que los afiliados hagan entre administradoras privadas, no hayan expresado inconformidad alguna con el sistema habiendo permanecido en el mismo, realicen aportes voluntarios o sean re asesorados, como aconteció en el presente asunto lo que ha sido reiterado entre otras en las providencias”.</w:t>
      </w:r>
    </w:p>
    <w:p w14:paraId="0F7CA927" w14:textId="77777777" w:rsidR="00D654A1" w:rsidRPr="00D654A1" w:rsidRDefault="00D654A1" w:rsidP="00D654A1">
      <w:pPr>
        <w:spacing w:before="0" w:beforeAutospacing="0" w:after="0" w:afterAutospacing="0" w:line="276" w:lineRule="auto"/>
        <w:ind w:left="426" w:right="420" w:firstLine="0"/>
        <w:contextualSpacing/>
        <w:rPr>
          <w:rFonts w:ascii="Tahoma" w:eastAsia="Calibri" w:hAnsi="Tahoma" w:cs="Tahoma"/>
          <w:lang w:val="es-ES"/>
        </w:rPr>
      </w:pPr>
    </w:p>
    <w:bookmarkEnd w:id="6"/>
    <w:p w14:paraId="3C72033A" w14:textId="77777777" w:rsidR="00D654A1" w:rsidRPr="00D654A1" w:rsidRDefault="00D654A1" w:rsidP="00D654A1">
      <w:pPr>
        <w:spacing w:before="0" w:beforeAutospacing="0" w:after="0" w:afterAutospacing="0" w:line="276" w:lineRule="auto"/>
        <w:ind w:right="420"/>
        <w:contextualSpacing/>
        <w:rPr>
          <w:rFonts w:ascii="Tahoma" w:eastAsia="Calibri" w:hAnsi="Tahoma" w:cs="Tahoma"/>
          <w:iCs/>
          <w:lang w:val="es-ES"/>
        </w:rPr>
      </w:pPr>
      <w:r w:rsidRPr="00D654A1">
        <w:rPr>
          <w:rFonts w:ascii="Tahoma" w:eastAsia="Calibri" w:hAnsi="Tahoma" w:cs="Tahoma"/>
          <w:iCs/>
          <w:lang w:val="es-ES"/>
        </w:rPr>
        <w:t xml:space="preserve">Finalmente, en el mismo sentido se ha pronunciado el máximo órgano de cierre de la jurisdicción laboral, respecto a las publicaciones de prensa y extractos </w:t>
      </w:r>
      <w:r w:rsidRPr="00D654A1">
        <w:rPr>
          <w:rFonts w:ascii="Tahoma" w:eastAsia="Calibri" w:hAnsi="Tahoma" w:cs="Tahoma"/>
          <w:lang w:val="es-ES"/>
        </w:rPr>
        <w:t>de la cuenta de ahorro individual, en este orden en la sentencia CSJ 1618-2022</w:t>
      </w:r>
      <w:r w:rsidRPr="00D654A1">
        <w:rPr>
          <w:rFonts w:ascii="Tahoma" w:eastAsia="Calibri" w:hAnsi="Tahoma" w:cs="Tahoma"/>
          <w:lang w:val="es-ES"/>
        </w:rPr>
        <w:footnoteReference w:id="9"/>
      </w:r>
      <w:r w:rsidRPr="00D654A1">
        <w:rPr>
          <w:rFonts w:ascii="Tahoma" w:eastAsia="Calibri" w:hAnsi="Tahoma" w:cs="Tahoma"/>
          <w:iCs/>
          <w:lang w:val="es-ES"/>
        </w:rPr>
        <w:t xml:space="preserve"> precisó: </w:t>
      </w:r>
    </w:p>
    <w:p w14:paraId="7CF29B89" w14:textId="77777777" w:rsidR="00D654A1" w:rsidRPr="00D654A1" w:rsidRDefault="00D654A1" w:rsidP="00D654A1">
      <w:pPr>
        <w:spacing w:before="0" w:beforeAutospacing="0" w:after="0" w:afterAutospacing="0" w:line="276" w:lineRule="auto"/>
        <w:ind w:left="426" w:right="420" w:firstLine="0"/>
        <w:contextualSpacing/>
        <w:rPr>
          <w:rFonts w:ascii="Tahoma" w:eastAsia="Calibri" w:hAnsi="Tahoma" w:cs="Tahoma"/>
          <w:lang w:val="es-ES"/>
        </w:rPr>
      </w:pPr>
    </w:p>
    <w:p w14:paraId="0245E450"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“Respecto a las citadas publicaciones así como frente a los extractos de cuenta de ahorro individual que se remitieron a la demandante y la información en ellos contenida, a los que se hizo referencia en la declaración de parte por ella vertida en el proceso, es claro para la Sala que, aunque  pueda ser de interés para el afiliado, por si solos no tienen la virtualidad de acreditar que la AFP cumplió con su obligación legal de información  y su deber orientador, de manera permanente desde antes de vincular a la señora Gloria Pinilla Anzola”.</w:t>
      </w:r>
    </w:p>
    <w:p w14:paraId="32C8D65C" w14:textId="77777777" w:rsidR="005B7733" w:rsidRPr="002243C4" w:rsidRDefault="005B7733" w:rsidP="002243C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5DD44F47" w14:textId="77777777" w:rsidR="005B7733" w:rsidRPr="002243C4" w:rsidRDefault="005B7733" w:rsidP="002243C4">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2243C4">
        <w:rPr>
          <w:rFonts w:ascii="Tahoma" w:eastAsia="Calibri" w:hAnsi="Tahoma" w:cs="Tahoma"/>
          <w:b/>
          <w:bCs/>
          <w:lang w:eastAsia="es-CO"/>
        </w:rPr>
        <w:t xml:space="preserve">“De la carga de la prueba – Inversión a favor del afiliado” </w:t>
      </w:r>
      <w:r w:rsidRPr="002243C4">
        <w:rPr>
          <w:rFonts w:ascii="Tahoma" w:eastAsia="Calibri" w:hAnsi="Tahoma" w:cs="Tahoma"/>
          <w:b/>
          <w:bCs/>
          <w:vertAlign w:val="superscript"/>
          <w:lang w:eastAsia="es-CO"/>
        </w:rPr>
        <w:footnoteReference w:id="10"/>
      </w:r>
    </w:p>
    <w:p w14:paraId="34F2380D" w14:textId="77777777" w:rsidR="005B7733" w:rsidRPr="002243C4" w:rsidRDefault="005B7733" w:rsidP="002243C4">
      <w:pPr>
        <w:widowControl w:val="0"/>
        <w:autoSpaceDE w:val="0"/>
        <w:autoSpaceDN w:val="0"/>
        <w:adjustRightInd w:val="0"/>
        <w:spacing w:before="0" w:beforeAutospacing="0" w:after="0" w:afterAutospacing="0" w:line="276" w:lineRule="auto"/>
        <w:ind w:firstLine="284"/>
        <w:rPr>
          <w:rFonts w:ascii="Tahoma" w:eastAsia="Calibri" w:hAnsi="Tahoma" w:cs="Tahoma"/>
          <w:b/>
          <w:lang w:eastAsia="es-CO"/>
        </w:rPr>
      </w:pPr>
    </w:p>
    <w:p w14:paraId="58378B51" w14:textId="77777777" w:rsidR="00D654A1" w:rsidRPr="00D654A1" w:rsidRDefault="00D654A1" w:rsidP="00D654A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654A1">
        <w:rPr>
          <w:rFonts w:ascii="Tahoma" w:eastAsia="Calibri" w:hAnsi="Tahoma" w:cs="Tahoma"/>
          <w:lang w:eastAsia="es-CO"/>
        </w:rPr>
        <w:t>La carga de la prueba en los procesos de ineficacia de traslado, también se resolvió por la Corte Suprema de Justicia desde la sentencia hito, en la que se expresó que de conformidad al artículo 1604 del Código Civil «</w:t>
      </w:r>
      <w:r w:rsidRPr="00D654A1">
        <w:rPr>
          <w:rFonts w:ascii="Tahoma" w:eastAsia="Calibri" w:hAnsi="Tahoma" w:cs="Tahoma"/>
          <w:i/>
          <w:lang w:eastAsia="es-CO"/>
        </w:rPr>
        <w:t>la prueba de la diligencia o cuidado incumbe al que ha debido emplearlo”</w:t>
      </w:r>
      <w:r w:rsidRPr="00D654A1">
        <w:rPr>
          <w:rFonts w:ascii="Tahoma" w:eastAsia="Calibri" w:hAnsi="Tahoma" w:cs="Tahoma"/>
          <w:lang w:eastAsia="es-CO"/>
        </w:rPr>
        <w:t xml:space="preserve"> lo que quiere decir que la carga de la prueba recae en el fondo de pensiones. Dicha postura se ha mantenido invariable, y se reiteró de manera más contundente en la citada sentencia, así: </w:t>
      </w:r>
    </w:p>
    <w:p w14:paraId="65E89297" w14:textId="77777777" w:rsidR="00D654A1" w:rsidRPr="00D654A1" w:rsidRDefault="00D654A1" w:rsidP="00D654A1">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264CA7D6"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 xml:space="preserve">“Según lo expuesto precedentemente, es la demostración de un consentimiento informado en el traslado de régimen, el que tiene la virtud de generar en el juzgador la convicción de que ese contrato de aseguramiento goza de plena validez. </w:t>
      </w:r>
    </w:p>
    <w:p w14:paraId="65CF95AE"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67AE255A"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 xml:space="preserve">Bajo tal premisa, frente al tema puntual de a quién le corresponde demostrarla, debe precisarse que si el afiliado alega que no recibió la información debida cuando se afilió, ello corresponde a un supuesto negativo que no puede demostrarse materialmente por quien lo invoca. </w:t>
      </w:r>
    </w:p>
    <w:p w14:paraId="1EDBD22D"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721AD213"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09FA18EB"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5A9AA624"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 xml:space="preserve">Como se ha expuesto, el deber de información al momento del traslado entre regímenes, es una obligación que corresponde a las administradoras de fondos de pensiones, y su ejercicio debe ser de tal diligencia, que permita comprender la lógica, beneficios y desventajas del cambio de régimen, así como prever los riesgos y efectos negativos de esa decisión. </w:t>
      </w:r>
    </w:p>
    <w:p w14:paraId="79E4AACF"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5479D171"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 xml:space="preserve">En torno al punto, el artículo 1604 del Código Civil establece que «la prueba de la diligencia o cuidado incumbe al que ha debido emplearlo», de lo que se sigue que es al fondo de pensiones al que corresponde acreditar la realización de todas las actuaciones necesarias a fin de que el afiliado conociera las implicaciones del traslado de régimen pensional. </w:t>
      </w:r>
    </w:p>
    <w:p w14:paraId="6064BAD5"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136074F8"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 xml:space="preserve">Paralelamente, no puede pasar desapercibido que la inversión de la carga de la prueba en favor del afiliado obedece a una regla de justicia, en virtud de la cual no es dable exigir a quien está en una posición probatoria complicada –cuando no imposible- o de desventaja, el esclarecimiento de hechos que la otra parte está en mejor posición de ilustrar. En este caso, pedir al afiliado una prueba de este alcance es un despropósito, en la medida que (i) la afirmación de no haber recibido información corresponde a un supuesto negativo indefinido que solo puede desvirtuarlo el fondo de pensiones mediante la prueba que acredite que cumplió esta obligación; (ii) la documentación soporte del traslado debe conservarse en los archivos del fondo, dado que (iii) es esta entidad la que está obligada a observar la obligación de brindar información y, más aún, probar ante las autoridades administrativas y judiciales su pleno cumplimiento. </w:t>
      </w:r>
    </w:p>
    <w:p w14:paraId="7673FDAC"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5AD7966F"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 xml:space="preserve">Mucho menos es razonable invertir la carga de la prueba contra la parte débil de la relación contractual, toda vez que, como se explicó, las entidades financieras por su posición en el mercado, profesionalismo, experticia y control de la operación, tienen una clara preeminencia frente al afiliado lego. A tal grado es lo anterior, que incluso la legislación (art. 11, literal b), L. 1328/2009), considera una práctica abusiva la inversión de la carga de la prueba en disfavor de los consumidores financieros”.  </w:t>
      </w:r>
    </w:p>
    <w:p w14:paraId="1BB31058" w14:textId="77777777" w:rsidR="00D654A1" w:rsidRPr="00D654A1" w:rsidRDefault="00D654A1" w:rsidP="00D654A1">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3F86C8A6" w14:textId="77777777" w:rsidR="00D654A1" w:rsidRPr="00D654A1" w:rsidRDefault="00D654A1" w:rsidP="000F70D2">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D654A1">
        <w:rPr>
          <w:rFonts w:ascii="Tahoma" w:eastAsia="Calibri" w:hAnsi="Tahoma" w:cs="Tahoma"/>
          <w:b/>
          <w:bCs/>
          <w:lang w:eastAsia="es-CO"/>
        </w:rPr>
        <w:t>Consecuencias de la declaratoria de la ineficacia del traslado de régimen pensional.</w:t>
      </w:r>
    </w:p>
    <w:p w14:paraId="30CC697D" w14:textId="77777777" w:rsidR="00D654A1" w:rsidRPr="00D654A1" w:rsidRDefault="00D654A1" w:rsidP="00D654A1">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2CF7AA71" w14:textId="77777777" w:rsidR="00D654A1" w:rsidRPr="00D654A1" w:rsidRDefault="00D654A1" w:rsidP="00D654A1">
      <w:pPr>
        <w:spacing w:before="0" w:beforeAutospacing="0" w:after="0" w:afterAutospacing="0" w:line="276" w:lineRule="auto"/>
        <w:ind w:firstLine="708"/>
        <w:rPr>
          <w:rFonts w:ascii="Tahoma" w:hAnsi="Tahoma" w:cs="Tahoma"/>
        </w:rPr>
      </w:pPr>
      <w:r w:rsidRPr="00D654A1">
        <w:rPr>
          <w:rFonts w:ascii="Tahoma" w:eastAsia="Tahoma" w:hAnsi="Tahoma" w:cs="Tahoma"/>
        </w:rPr>
        <w:t xml:space="preserve">Al efecto, la Sala de Casación Laboral de la Corte Suprema de Justicia precisó en las sentencias CSJ SL 4297-2022, </w:t>
      </w:r>
      <w:r w:rsidRPr="00D654A1">
        <w:rPr>
          <w:rFonts w:ascii="Tahoma" w:eastAsia="Tahoma" w:hAnsi="Tahoma" w:cs="Tahoma"/>
          <w:lang w:val="es"/>
        </w:rPr>
        <w:t xml:space="preserve">CSJ SL3871-2021, CSJ SL 3611-2021, CSJ SL3537-2021 </w:t>
      </w:r>
      <w:r w:rsidRPr="00D654A1">
        <w:rPr>
          <w:rFonts w:ascii="Tahoma" w:eastAsia="Tahoma" w:hAnsi="Tahoma" w:cs="Tahoma"/>
        </w:rPr>
        <w:t xml:space="preserve">que la trasgresión al deber de información tratándose del cambio del sistema pensional, debe analizarse desde la figura jurídica de la ineficacia y no desde el régimen de las nulidades regulado por el código civil, puesto que al transgredirse el derecho a la libre escogencia de régimen, el efecto jurídico previsto por el artículo 271 de la Ley 100 de 1993, no es otro que el de la ineficacia de la afiliación. </w:t>
      </w:r>
    </w:p>
    <w:p w14:paraId="34527636" w14:textId="77777777" w:rsidR="00D654A1" w:rsidRPr="00D654A1" w:rsidRDefault="00D654A1" w:rsidP="00D654A1">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r w:rsidRPr="00D654A1">
        <w:rPr>
          <w:rFonts w:ascii="Tahoma" w:eastAsia="Calibri" w:hAnsi="Tahoma" w:cs="Tahoma"/>
          <w:bCs/>
          <w:lang w:eastAsia="es-CO"/>
        </w:rPr>
        <w:t xml:space="preserve"> </w:t>
      </w:r>
    </w:p>
    <w:p w14:paraId="5A8DC231" w14:textId="77777777" w:rsidR="00D654A1" w:rsidRPr="00D654A1" w:rsidRDefault="00D654A1" w:rsidP="00D654A1">
      <w:pPr>
        <w:spacing w:before="0" w:beforeAutospacing="0" w:after="0" w:afterAutospacing="0" w:line="276" w:lineRule="auto"/>
        <w:ind w:firstLine="708"/>
        <w:rPr>
          <w:rFonts w:ascii="Tahoma" w:hAnsi="Tahoma" w:cs="Tahoma"/>
        </w:rPr>
      </w:pPr>
      <w:r w:rsidRPr="00D654A1">
        <w:rPr>
          <w:rFonts w:ascii="Tahoma" w:eastAsia="Tahoma" w:hAnsi="Tahoma" w:cs="Tahoma"/>
        </w:rPr>
        <w:t>En ese orden, argumentó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w:t>
      </w:r>
    </w:p>
    <w:p w14:paraId="0B5FC412" w14:textId="77777777" w:rsidR="00D654A1" w:rsidRPr="00D654A1" w:rsidRDefault="00D654A1" w:rsidP="00D654A1">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r w:rsidRPr="00D654A1">
        <w:rPr>
          <w:rFonts w:ascii="Tahoma" w:eastAsia="Calibri" w:hAnsi="Tahoma" w:cs="Tahoma"/>
          <w:bCs/>
          <w:lang w:eastAsia="es-CO"/>
        </w:rPr>
        <w:t xml:space="preserve"> </w:t>
      </w:r>
    </w:p>
    <w:p w14:paraId="73F19A16" w14:textId="77777777" w:rsidR="00D654A1" w:rsidRPr="00D654A1" w:rsidRDefault="00D654A1" w:rsidP="00D654A1">
      <w:pPr>
        <w:spacing w:before="0" w:beforeAutospacing="0" w:after="0" w:afterAutospacing="0" w:line="276" w:lineRule="auto"/>
        <w:ind w:firstLine="708"/>
        <w:rPr>
          <w:rFonts w:ascii="Tahoma" w:hAnsi="Tahoma" w:cs="Tahoma"/>
        </w:rPr>
      </w:pPr>
      <w:r w:rsidRPr="00D654A1">
        <w:rPr>
          <w:rFonts w:ascii="Tahoma" w:eastAsia="Tahoma" w:hAnsi="Tahoma" w:cs="Tahoma"/>
        </w:rPr>
        <w:t xml:space="preserve">Con base en lo anterior, el máximo órgano de cierre de la jurisdicción laboral declaró, entre otras, en las sentencias CSJ </w:t>
      </w:r>
      <w:r w:rsidRPr="00D654A1">
        <w:rPr>
          <w:rFonts w:ascii="Tahoma" w:eastAsia="Tahoma" w:hAnsi="Tahoma" w:cs="Tahoma"/>
          <w:lang w:val="es"/>
        </w:rPr>
        <w:t xml:space="preserve">SL1084-2023, CSJ SL 932-2023, CSJ SL 4297-2022, CSJ SL3465-2022, CSJ SL2229-2022 y CSJ SL3188-2022 que la ineficacia del traslado no solo acarrea la obligación de trasladar </w:t>
      </w:r>
      <w:r w:rsidRPr="00D654A1">
        <w:rPr>
          <w:rFonts w:ascii="Tahoma" w:eastAsia="Tahoma" w:hAnsi="Tahoma" w:cs="Tahoma"/>
        </w:rPr>
        <w:t xml:space="preserve">a Colpensiones la totalidad de los saldos obrantes en la cuenta de ahorro individual del promotor del litigio, sino que además definió como regla de adjudicación que la entidad administradora debe: </w:t>
      </w:r>
    </w:p>
    <w:p w14:paraId="16B13D00" w14:textId="77777777" w:rsidR="00D654A1" w:rsidRPr="00D654A1" w:rsidRDefault="00D654A1" w:rsidP="00D654A1">
      <w:pPr>
        <w:spacing w:before="0" w:beforeAutospacing="0" w:after="0" w:afterAutospacing="0" w:line="276" w:lineRule="auto"/>
        <w:ind w:firstLine="708"/>
        <w:rPr>
          <w:rFonts w:ascii="Tahoma" w:hAnsi="Tahoma" w:cs="Tahoma"/>
        </w:rPr>
      </w:pPr>
      <w:r w:rsidRPr="00D654A1">
        <w:rPr>
          <w:rFonts w:ascii="Tahoma" w:eastAsia="Tahoma" w:hAnsi="Tahoma" w:cs="Tahoma"/>
        </w:rPr>
        <w:t xml:space="preserve"> </w:t>
      </w:r>
    </w:p>
    <w:p w14:paraId="287DD7FB"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“devolver a Colpensiones 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p>
    <w:p w14:paraId="7ED38DC0"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 xml:space="preserve"> </w:t>
      </w:r>
    </w:p>
    <w:p w14:paraId="14F1E93A" w14:textId="77777777" w:rsidR="00D654A1" w:rsidRPr="00D654A1" w:rsidRDefault="00D654A1" w:rsidP="00D654A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D654A1">
        <w:rPr>
          <w:rFonts w:ascii="Tahoma" w:eastAsia="Calibri" w:hAnsi="Tahoma" w:cs="Tahoma"/>
          <w:i/>
          <w:sz w:val="22"/>
          <w:lang w:eastAsia="es-CO"/>
        </w:rPr>
        <w:t>Asimismo, al momento de cumplirse esta orden, tales valores deberán aparecer discriminados con sus respectivos montos, junto con el detalle pormenorizado de los ciclos, IBC, aportes y demás información relevante que los justifiquen”.</w:t>
      </w:r>
    </w:p>
    <w:p w14:paraId="50D1A538" w14:textId="5B194EB4" w:rsidR="6EED5E8F" w:rsidRPr="00D654A1" w:rsidRDefault="6EED5E8F" w:rsidP="002243C4">
      <w:pPr>
        <w:widowControl w:val="0"/>
        <w:spacing w:before="0" w:beforeAutospacing="0" w:after="0" w:afterAutospacing="0" w:line="276" w:lineRule="auto"/>
        <w:ind w:left="708" w:firstLine="0"/>
        <w:rPr>
          <w:rFonts w:ascii="Tahoma" w:eastAsia="Calibri" w:hAnsi="Tahoma" w:cs="Tahoma"/>
          <w:i/>
          <w:iCs/>
          <w:lang w:eastAsia="es-CO"/>
        </w:rPr>
      </w:pPr>
    </w:p>
    <w:p w14:paraId="374A8266" w14:textId="77777777" w:rsidR="008C3C1E" w:rsidRPr="002243C4" w:rsidRDefault="008C3C1E" w:rsidP="002243C4">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lang w:eastAsia="es-CO"/>
        </w:rPr>
      </w:pPr>
      <w:r w:rsidRPr="002243C4">
        <w:rPr>
          <w:rFonts w:ascii="Tahoma" w:eastAsia="Calibri" w:hAnsi="Tahoma" w:cs="Tahoma"/>
          <w:b/>
          <w:lang w:eastAsia="es-CO"/>
        </w:rPr>
        <w:t>Caso concreto</w:t>
      </w:r>
    </w:p>
    <w:p w14:paraId="40794418" w14:textId="77777777" w:rsidR="008C3C1E" w:rsidRPr="002243C4" w:rsidRDefault="008C3C1E" w:rsidP="002243C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031467B" w14:textId="1691F1FD" w:rsidR="00DF6BCE" w:rsidRPr="002243C4" w:rsidRDefault="00DF6BCE"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243C4">
        <w:rPr>
          <w:rFonts w:ascii="Tahoma" w:eastAsia="Calibri" w:hAnsi="Tahoma" w:cs="Tahoma"/>
          <w:lang w:eastAsia="es-CO"/>
        </w:rPr>
        <w:t xml:space="preserve">Se pretende por esta vía ordinaria que se declare la </w:t>
      </w:r>
      <w:r w:rsidR="00E41090" w:rsidRPr="002243C4">
        <w:rPr>
          <w:rFonts w:ascii="Tahoma" w:eastAsia="Calibri" w:hAnsi="Tahoma" w:cs="Tahoma"/>
          <w:lang w:eastAsia="es-CO"/>
        </w:rPr>
        <w:t xml:space="preserve">ineficacia </w:t>
      </w:r>
      <w:r w:rsidRPr="002243C4">
        <w:rPr>
          <w:rFonts w:ascii="Tahoma" w:eastAsia="Calibri" w:hAnsi="Tahoma" w:cs="Tahoma"/>
          <w:lang w:eastAsia="es-CO"/>
        </w:rPr>
        <w:t xml:space="preserve">del traslado del régimen de prima media con prestación definida al de ahorro individual con solidaridad, que realizó la actora a través </w:t>
      </w:r>
      <w:r w:rsidR="004B1E65" w:rsidRPr="002243C4">
        <w:rPr>
          <w:rFonts w:ascii="Tahoma" w:eastAsia="Calibri" w:hAnsi="Tahoma" w:cs="Tahoma"/>
          <w:lang w:eastAsia="es-CO"/>
        </w:rPr>
        <w:t>de</w:t>
      </w:r>
      <w:r w:rsidR="00627746" w:rsidRPr="002243C4">
        <w:rPr>
          <w:rFonts w:ascii="Tahoma" w:eastAsia="Calibri" w:hAnsi="Tahoma" w:cs="Tahoma"/>
          <w:lang w:eastAsia="es-CO"/>
        </w:rPr>
        <w:t xml:space="preserve"> Colpatria hoy </w:t>
      </w:r>
      <w:r w:rsidR="002204B1" w:rsidRPr="002243C4">
        <w:rPr>
          <w:rFonts w:ascii="Tahoma" w:eastAsia="Calibri" w:hAnsi="Tahoma" w:cs="Tahoma"/>
          <w:lang w:eastAsia="es-CO"/>
        </w:rPr>
        <w:t>Porvenir</w:t>
      </w:r>
      <w:r w:rsidR="00627746" w:rsidRPr="002243C4">
        <w:rPr>
          <w:rFonts w:ascii="Tahoma" w:eastAsia="Calibri" w:hAnsi="Tahoma" w:cs="Tahoma"/>
          <w:lang w:eastAsia="es-CO"/>
        </w:rPr>
        <w:t xml:space="preserve"> S.A.</w:t>
      </w:r>
      <w:r w:rsidR="002204B1" w:rsidRPr="002243C4">
        <w:rPr>
          <w:rFonts w:ascii="Tahoma" w:eastAsia="Calibri" w:hAnsi="Tahoma" w:cs="Tahoma"/>
          <w:lang w:eastAsia="es-CO"/>
        </w:rPr>
        <w:t xml:space="preserve"> </w:t>
      </w:r>
      <w:r w:rsidR="00627746" w:rsidRPr="002243C4">
        <w:rPr>
          <w:rFonts w:ascii="Tahoma" w:eastAsia="Calibri" w:hAnsi="Tahoma" w:cs="Tahoma"/>
          <w:lang w:eastAsia="es-CO"/>
        </w:rPr>
        <w:t>10 de mayo de 1996</w:t>
      </w:r>
      <w:r w:rsidR="008316DF" w:rsidRPr="002243C4">
        <w:rPr>
          <w:rFonts w:ascii="Tahoma" w:eastAsia="Calibri" w:hAnsi="Tahoma" w:cs="Tahoma"/>
          <w:lang w:eastAsia="es-CO"/>
        </w:rPr>
        <w:t xml:space="preserve">, </w:t>
      </w:r>
      <w:r w:rsidRPr="002243C4">
        <w:rPr>
          <w:rFonts w:ascii="Tahoma" w:eastAsia="Calibri" w:hAnsi="Tahoma" w:cs="Tahoma"/>
          <w:lang w:eastAsia="es-CO"/>
        </w:rPr>
        <w:t>según se</w:t>
      </w:r>
      <w:r w:rsidR="00686B8F" w:rsidRPr="002243C4">
        <w:rPr>
          <w:rFonts w:ascii="Tahoma" w:eastAsia="Calibri" w:hAnsi="Tahoma" w:cs="Tahoma"/>
          <w:lang w:eastAsia="es-CO"/>
        </w:rPr>
        <w:t xml:space="preserve"> desprende</w:t>
      </w:r>
      <w:r w:rsidR="00B86A09" w:rsidRPr="002243C4">
        <w:rPr>
          <w:rFonts w:ascii="Tahoma" w:eastAsia="Calibri" w:hAnsi="Tahoma" w:cs="Tahoma"/>
          <w:lang w:eastAsia="es-CO"/>
        </w:rPr>
        <w:t xml:space="preserve"> </w:t>
      </w:r>
      <w:r w:rsidR="00686B8F" w:rsidRPr="002243C4">
        <w:rPr>
          <w:rFonts w:ascii="Tahoma" w:eastAsia="Calibri" w:hAnsi="Tahoma" w:cs="Tahoma"/>
          <w:lang w:eastAsia="es-CO"/>
        </w:rPr>
        <w:t>d</w:t>
      </w:r>
      <w:r w:rsidR="007C401D" w:rsidRPr="002243C4">
        <w:rPr>
          <w:rFonts w:ascii="Tahoma" w:eastAsia="Calibri" w:hAnsi="Tahoma" w:cs="Tahoma"/>
          <w:lang w:eastAsia="es-CO"/>
        </w:rPr>
        <w:t xml:space="preserve">el </w:t>
      </w:r>
      <w:r w:rsidR="00B86A09" w:rsidRPr="002243C4">
        <w:rPr>
          <w:rFonts w:ascii="Tahoma" w:eastAsia="Calibri" w:hAnsi="Tahoma" w:cs="Tahoma"/>
          <w:lang w:eastAsia="es-CO"/>
        </w:rPr>
        <w:t>formulario de afiliación</w:t>
      </w:r>
      <w:r w:rsidR="007C401D" w:rsidRPr="002243C4">
        <w:rPr>
          <w:rFonts w:ascii="Tahoma" w:eastAsia="Calibri" w:hAnsi="Tahoma" w:cs="Tahoma"/>
          <w:vertAlign w:val="superscript"/>
          <w:lang w:eastAsia="es-CO"/>
        </w:rPr>
        <w:footnoteReference w:id="11"/>
      </w:r>
      <w:r w:rsidR="00686B8F" w:rsidRPr="002243C4">
        <w:rPr>
          <w:rFonts w:ascii="Tahoma" w:eastAsia="Calibri" w:hAnsi="Tahoma" w:cs="Tahoma"/>
          <w:lang w:eastAsia="es-CO"/>
        </w:rPr>
        <w:t xml:space="preserve">, </w:t>
      </w:r>
      <w:r w:rsidRPr="002243C4">
        <w:rPr>
          <w:rFonts w:ascii="Tahoma" w:eastAsia="Calibri" w:hAnsi="Tahoma" w:cs="Tahoma"/>
          <w:lang w:eastAsia="es-CO"/>
        </w:rPr>
        <w:t>dada la omisión de información clara y precisa, que ha debido brindarle la AFP a la parte actora en orden a conocer las condiciones y consecuencias de migración de régimen</w:t>
      </w:r>
      <w:r w:rsidR="00627746" w:rsidRPr="002243C4">
        <w:rPr>
          <w:rFonts w:ascii="Tahoma" w:eastAsia="Calibri" w:hAnsi="Tahoma" w:cs="Tahoma"/>
          <w:lang w:eastAsia="es-CO"/>
        </w:rPr>
        <w:t>.</w:t>
      </w:r>
    </w:p>
    <w:p w14:paraId="7D698358" w14:textId="77777777" w:rsidR="00DF6BCE" w:rsidRPr="002243C4" w:rsidRDefault="00DF6BCE"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53E0BCAF" w14:textId="77FD230A" w:rsidR="00DF6BCE" w:rsidRPr="002243C4" w:rsidRDefault="00DF6BCE"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243C4">
        <w:rPr>
          <w:rFonts w:ascii="Tahoma" w:eastAsia="Calibri" w:hAnsi="Tahoma" w:cs="Tahoma"/>
          <w:lang w:eastAsia="es-CO"/>
        </w:rPr>
        <w:t>De conformidad a la jurisprudencia de la Sala de Casación Laboral de la Corte Suprema de Justicia, en las citadas sentencias, según las voces del artículo 1604 del C.C., la prueba de la diligencia y cuidado incumbe al que ha debido emplearlo y, en este tipo de asuntos, corresponde a la administradora de pensiones, a cuyo cargo estaba el deber de suministrar la información suficiente y completa a la afiliada, acerca del impacto del cambio de régimen pensional.</w:t>
      </w:r>
    </w:p>
    <w:p w14:paraId="45363650" w14:textId="4BCE6252" w:rsidR="00627746" w:rsidRPr="002243C4" w:rsidRDefault="00627746"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4D37BB27" w14:textId="2C957B92" w:rsidR="00381DE1" w:rsidRPr="002243C4" w:rsidRDefault="00381DE1"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243C4">
        <w:rPr>
          <w:rFonts w:ascii="Tahoma" w:eastAsia="Calibri" w:hAnsi="Tahoma" w:cs="Tahoma"/>
          <w:lang w:eastAsia="es-CO"/>
        </w:rPr>
        <w:t xml:space="preserve">En realidad, mínimo la AFP tendría que haber dado la siguiente información: </w:t>
      </w:r>
      <w:r w:rsidRPr="002243C4">
        <w:rPr>
          <w:rFonts w:ascii="Tahoma" w:eastAsia="Calibri" w:hAnsi="Tahoma" w:cs="Tahoma"/>
          <w:i/>
          <w:lang w:eastAsia="es-CO"/>
        </w:rPr>
        <w:t xml:space="preserve">i) </w:t>
      </w:r>
      <w:r w:rsidRPr="002243C4">
        <w:rPr>
          <w:rFonts w:ascii="Tahoma" w:eastAsia="Calibri" w:hAnsi="Tahoma" w:cs="Tahoma"/>
          <w:lang w:eastAsia="es-CO"/>
        </w:rPr>
        <w:t xml:space="preserve">Que, dependiendo del capital, puede pensionarse anticipadamente, esto es, antes de la edad mínima para la pensión de vejez. </w:t>
      </w:r>
      <w:r w:rsidRPr="002243C4">
        <w:rPr>
          <w:rFonts w:ascii="Tahoma" w:eastAsia="Calibri" w:hAnsi="Tahoma" w:cs="Tahoma"/>
          <w:i/>
          <w:lang w:eastAsia="es-CO"/>
        </w:rPr>
        <w:t xml:space="preserve">ii) </w:t>
      </w:r>
      <w:r w:rsidRPr="002243C4">
        <w:rPr>
          <w:rFonts w:ascii="Tahoma" w:eastAsia="Calibri" w:hAnsi="Tahoma" w:cs="Tahoma"/>
          <w:lang w:eastAsia="es-CO"/>
        </w:rPr>
        <w:t xml:space="preserve">La posibilidad para sus herederos de hacerse a la devolución de saldos, en caso de que no existieran beneficiaros para la pensión de sobrevivientes. </w:t>
      </w:r>
      <w:r w:rsidRPr="002243C4">
        <w:rPr>
          <w:rFonts w:ascii="Tahoma" w:eastAsia="Calibri" w:hAnsi="Tahoma" w:cs="Tahoma"/>
          <w:i/>
          <w:lang w:eastAsia="es-CO"/>
        </w:rPr>
        <w:t xml:space="preserve">iii) </w:t>
      </w:r>
      <w:r w:rsidRPr="002243C4">
        <w:rPr>
          <w:rFonts w:ascii="Tahoma" w:eastAsia="Calibri" w:hAnsi="Tahoma" w:cs="Tahoma"/>
          <w:lang w:eastAsia="es-CO"/>
        </w:rPr>
        <w:t xml:space="preserve">La devolución total del saldo en caso de no alcanzar a reunir el total de los requisitos legales para optar al beneficio pensional. </w:t>
      </w:r>
      <w:r w:rsidRPr="002243C4">
        <w:rPr>
          <w:rFonts w:ascii="Tahoma" w:eastAsia="Calibri" w:hAnsi="Tahoma" w:cs="Tahoma"/>
          <w:i/>
          <w:lang w:eastAsia="es-CO"/>
        </w:rPr>
        <w:t xml:space="preserve">iv) </w:t>
      </w:r>
      <w:r w:rsidRPr="002243C4">
        <w:rPr>
          <w:rFonts w:ascii="Tahoma" w:eastAsia="Calibri" w:hAnsi="Tahoma" w:cs="Tahoma"/>
          <w:lang w:eastAsia="es-CO"/>
        </w:rPr>
        <w:t xml:space="preserve">Tener la posibilidad de la pensión de vejez habiendo cotizado el mínimo de semanas requeridas a pesar de no reunir el capital suficiente para el financiamiento de la prestación económica. </w:t>
      </w:r>
      <w:r w:rsidRPr="002243C4">
        <w:rPr>
          <w:rFonts w:ascii="Tahoma" w:eastAsia="Calibri" w:hAnsi="Tahoma" w:cs="Tahoma"/>
          <w:i/>
          <w:lang w:eastAsia="es-CO"/>
        </w:rPr>
        <w:t xml:space="preserve">v) </w:t>
      </w:r>
      <w:r w:rsidRPr="002243C4">
        <w:rPr>
          <w:rFonts w:ascii="Tahoma" w:eastAsia="Calibri" w:hAnsi="Tahoma" w:cs="Tahoma"/>
          <w:lang w:eastAsia="es-CO"/>
        </w:rPr>
        <w:t xml:space="preserve">La posibilidad de que el reconocimiento de la pensión de vejez, una vez reunido los requisitos, se haga pronto. </w:t>
      </w:r>
      <w:r w:rsidRPr="002243C4">
        <w:rPr>
          <w:rFonts w:ascii="Tahoma" w:eastAsia="Calibri" w:hAnsi="Tahoma" w:cs="Tahoma"/>
          <w:i/>
          <w:lang w:eastAsia="es-CO"/>
        </w:rPr>
        <w:t xml:space="preserve">vi) </w:t>
      </w:r>
      <w:r w:rsidRPr="002243C4">
        <w:rPr>
          <w:rFonts w:ascii="Tahoma" w:eastAsia="Calibri" w:hAnsi="Tahoma" w:cs="Tahoma"/>
          <w:lang w:eastAsia="es-CO"/>
        </w:rPr>
        <w:t xml:space="preserve">La posibilidad de que sus aportes se conviertan en patrimonio sucesoral en un caso dado. </w:t>
      </w:r>
      <w:r w:rsidRPr="002243C4">
        <w:rPr>
          <w:rFonts w:ascii="Tahoma" w:eastAsia="Calibri" w:hAnsi="Tahoma" w:cs="Tahoma"/>
          <w:i/>
          <w:lang w:eastAsia="es-CO"/>
        </w:rPr>
        <w:t xml:space="preserve">vii) </w:t>
      </w:r>
      <w:r w:rsidRPr="002243C4">
        <w:rPr>
          <w:rFonts w:ascii="Tahoma" w:eastAsia="Calibri" w:hAnsi="Tahoma" w:cs="Tahoma"/>
          <w:lang w:eastAsia="es-CO"/>
        </w:rPr>
        <w:t xml:space="preserve">El hecho de que el afiliado es el único titular de la cuenta de ahorro individual en contraste con el fondo público cuyos ahorros hacen parte de un fondo común. </w:t>
      </w:r>
      <w:r w:rsidRPr="002243C4">
        <w:rPr>
          <w:rFonts w:ascii="Tahoma" w:eastAsia="Calibri" w:hAnsi="Tahoma" w:cs="Tahoma"/>
          <w:i/>
          <w:lang w:eastAsia="es-CO"/>
        </w:rPr>
        <w:t xml:space="preserve">viii) </w:t>
      </w:r>
      <w:r w:rsidRPr="002243C4">
        <w:rPr>
          <w:rFonts w:ascii="Tahoma" w:eastAsia="Calibri" w:hAnsi="Tahoma" w:cs="Tahoma"/>
          <w:lang w:eastAsia="es-CO"/>
        </w:rPr>
        <w:t xml:space="preserve">Los rendimientos financieros que le generen sus aportes abonados sobre el saldo de su cuenta de ahorro individual; y, </w:t>
      </w:r>
      <w:r w:rsidRPr="002243C4">
        <w:rPr>
          <w:rFonts w:ascii="Tahoma" w:eastAsia="Calibri" w:hAnsi="Tahoma" w:cs="Tahoma"/>
          <w:i/>
          <w:lang w:eastAsia="es-CO"/>
        </w:rPr>
        <w:t xml:space="preserve">ix) </w:t>
      </w:r>
      <w:r w:rsidRPr="002243C4">
        <w:rPr>
          <w:rFonts w:ascii="Tahoma" w:eastAsia="Calibri" w:hAnsi="Tahoma" w:cs="Tahoma"/>
          <w:lang w:eastAsia="es-CO"/>
        </w:rPr>
        <w:t xml:space="preserve">La posibilidad de seleccionar entre variadas modalidades de pensión, cuya ilustración resultaba vital, pues debió advertírsele en qué consistía cada una, así: La modalidad de renta vitalicia inmediata, la cual le quita la posibilidad de que los saldos de su cuenta de ahorro individual se conviertan en masa sucesoral, pero le garantiza una pensión de por vida. La modalidad de </w:t>
      </w:r>
      <w:r w:rsidRPr="002243C4">
        <w:rPr>
          <w:rFonts w:ascii="Tahoma" w:eastAsia="Calibri" w:hAnsi="Tahoma" w:cs="Tahoma"/>
          <w:i/>
          <w:lang w:eastAsia="es-CO"/>
        </w:rPr>
        <w:t>retiro programado</w:t>
      </w:r>
      <w:r w:rsidRPr="002243C4">
        <w:rPr>
          <w:rFonts w:ascii="Tahoma" w:eastAsia="Calibri" w:hAnsi="Tahoma" w:cs="Tahoma"/>
          <w:lang w:eastAsia="es-CO"/>
        </w:rPr>
        <w:t xml:space="preserve"> la cual tiene la desventaja de que una vez se termine el saldo en la cuenta de ahorro individual, si supera la expectativa de vida tenida en cuenta por la AFP, se queda sin pensión de vejez durante los años posteriores. La modalidad de retiro programado con renta vitalicia, que combina las dos anteriores.</w:t>
      </w:r>
    </w:p>
    <w:p w14:paraId="7DB2600F" w14:textId="3F1C1F5A" w:rsidR="00627746" w:rsidRPr="002243C4" w:rsidRDefault="00627746"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7D1AAA2E" w14:textId="77777777" w:rsidR="00627746" w:rsidRPr="002243C4" w:rsidRDefault="00627746" w:rsidP="002243C4">
      <w:pPr>
        <w:pStyle w:val="paragraph"/>
        <w:spacing w:before="0" w:beforeAutospacing="0" w:after="0" w:afterAutospacing="0" w:line="276" w:lineRule="auto"/>
        <w:ind w:firstLine="705"/>
        <w:jc w:val="both"/>
        <w:textAlignment w:val="baseline"/>
        <w:rPr>
          <w:rFonts w:ascii="Tahoma" w:hAnsi="Tahoma" w:cs="Tahoma"/>
        </w:rPr>
      </w:pPr>
      <w:r w:rsidRPr="002243C4">
        <w:rPr>
          <w:rStyle w:val="normaltextrun"/>
          <w:rFonts w:ascii="Tahoma" w:hAnsi="Tahoma" w:cs="Tahoma"/>
        </w:rPr>
        <w:t xml:space="preserve">Las AFP convocadas al proceso </w:t>
      </w:r>
      <w:r w:rsidRPr="002243C4">
        <w:rPr>
          <w:rStyle w:val="normaltextrun"/>
          <w:rFonts w:ascii="Tahoma" w:hAnsi="Tahoma" w:cs="Tahoma"/>
          <w:color w:val="000000"/>
        </w:rPr>
        <w:t xml:space="preserve">afirman en su contestación de la demanda que brindaron </w:t>
      </w:r>
      <w:r w:rsidRPr="002243C4">
        <w:rPr>
          <w:rStyle w:val="normaltextrun"/>
          <w:rFonts w:ascii="Tahoma" w:hAnsi="Tahoma" w:cs="Tahoma"/>
        </w:rPr>
        <w:t xml:space="preserve">a la parte demandante </w:t>
      </w:r>
      <w:r w:rsidRPr="002243C4">
        <w:rPr>
          <w:rStyle w:val="normaltextrun"/>
          <w:rFonts w:ascii="Tahoma" w:hAnsi="Tahoma" w:cs="Tahoma"/>
          <w:color w:val="000000"/>
        </w:rPr>
        <w:t xml:space="preserve">la </w:t>
      </w:r>
      <w:r w:rsidRPr="002243C4">
        <w:rPr>
          <w:rStyle w:val="normaltextrun"/>
          <w:rFonts w:ascii="Tahoma" w:hAnsi="Tahoma" w:cs="Tahoma"/>
        </w:rPr>
        <w:t>información seria y veraz que para la época era jurídicamente pertinente sin que se precise en qué consistió tal cosa. Ello sería suficiente para concluir, que efectivamente la información que recibió la parte actora fue insuficiente y sesgada al momento de hacer el traslado, pues como se vio en el precedente jurisprudencial, para la fecha de la creación de las AFP existían normas en el código civil y en el estatuto financiero que obligaban a los fondos a brindar una asesoría adecuada de cara a lo que consistían el nuevo régimen de ahorro individual con solidaridad por lo menos en los puntos que se acaban de esbozar. </w:t>
      </w:r>
      <w:r w:rsidRPr="002243C4">
        <w:rPr>
          <w:rStyle w:val="eop"/>
          <w:rFonts w:ascii="Tahoma" w:hAnsi="Tahoma" w:cs="Tahoma"/>
        </w:rPr>
        <w:t> </w:t>
      </w:r>
    </w:p>
    <w:p w14:paraId="246E33DC" w14:textId="77777777" w:rsidR="00627746" w:rsidRPr="002243C4" w:rsidRDefault="00627746"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30ED7023" w14:textId="290AE978" w:rsidR="009A1801" w:rsidRPr="002243C4" w:rsidRDefault="00627746" w:rsidP="002243C4">
      <w:pPr>
        <w:pStyle w:val="paragraph"/>
        <w:spacing w:before="0" w:beforeAutospacing="0" w:after="0" w:afterAutospacing="0" w:line="276" w:lineRule="auto"/>
        <w:ind w:firstLine="705"/>
        <w:jc w:val="both"/>
        <w:textAlignment w:val="baseline"/>
        <w:rPr>
          <w:rFonts w:ascii="Tahoma" w:eastAsia="Calibri" w:hAnsi="Tahoma" w:cs="Tahoma"/>
          <w:lang w:val="es-ES" w:eastAsia="es-CO"/>
        </w:rPr>
      </w:pPr>
      <w:r w:rsidRPr="002243C4">
        <w:rPr>
          <w:rStyle w:val="normaltextrun"/>
          <w:rFonts w:ascii="Tahoma" w:hAnsi="Tahoma" w:cs="Tahoma"/>
        </w:rPr>
        <w:t xml:space="preserve">Ahora, lo cierto es que Porvenir S.A. y Protección S.A., como prueba del cumplimiento del deber de información, llamaron a declarar a su contraparte procesal, con el fin de demostrar que le brindaron la información seria y veraz que, para la época, era jurídicamente pertinente, sin embargo, una vez rendido el interrogatorio de parte, no se </w:t>
      </w:r>
      <w:r w:rsidRPr="002243C4">
        <w:rPr>
          <w:rStyle w:val="normaltextrun"/>
          <w:rFonts w:ascii="Tahoma" w:hAnsi="Tahoma" w:cs="Tahoma"/>
          <w:color w:val="000000" w:themeColor="text1"/>
        </w:rPr>
        <w:t xml:space="preserve">logró desvirtuar la poca información recibida por la promotora de la litis, puesto que ni siquiera recuerda haber firmado los formularios de afiliación y menos aún dio cuenta de </w:t>
      </w:r>
      <w:r w:rsidR="005D7339" w:rsidRPr="002243C4">
        <w:rPr>
          <w:rFonts w:ascii="Tahoma" w:eastAsia="Calibri" w:hAnsi="Tahoma" w:cs="Tahoma"/>
          <w:lang w:val="es-ES" w:eastAsia="es-CO"/>
        </w:rPr>
        <w:t xml:space="preserve">haber percibido información sobre las diferencias de ambos regímenes, la existencia de </w:t>
      </w:r>
      <w:r w:rsidR="00F84686" w:rsidRPr="002243C4">
        <w:rPr>
          <w:rFonts w:ascii="Tahoma" w:eastAsia="Calibri" w:hAnsi="Tahoma" w:cs="Tahoma"/>
          <w:lang w:val="es-ES" w:eastAsia="es-CO"/>
        </w:rPr>
        <w:t xml:space="preserve">rendimientos financieros y de </w:t>
      </w:r>
      <w:r w:rsidR="005D7339" w:rsidRPr="002243C4">
        <w:rPr>
          <w:rFonts w:ascii="Tahoma" w:eastAsia="Calibri" w:hAnsi="Tahoma" w:cs="Tahoma"/>
          <w:lang w:val="es-ES" w:eastAsia="es-CO"/>
        </w:rPr>
        <w:t>una cuenta de ahorro individual</w:t>
      </w:r>
      <w:r w:rsidR="00F84686" w:rsidRPr="002243C4">
        <w:rPr>
          <w:rFonts w:ascii="Tahoma" w:eastAsia="Calibri" w:hAnsi="Tahoma" w:cs="Tahoma"/>
          <w:lang w:val="es-ES" w:eastAsia="es-CO"/>
        </w:rPr>
        <w:t>.</w:t>
      </w:r>
    </w:p>
    <w:p w14:paraId="4ECBE540" w14:textId="77777777" w:rsidR="009A1801" w:rsidRPr="002243C4" w:rsidRDefault="009A1801"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2FD0552F" w14:textId="082AF88B" w:rsidR="00A81C61" w:rsidRPr="002243C4" w:rsidRDefault="00A81C61"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2243C4">
        <w:rPr>
          <w:rFonts w:ascii="Tahoma" w:eastAsia="Calibri" w:hAnsi="Tahoma" w:cs="Tahoma"/>
          <w:lang w:val="es-ES" w:eastAsia="es-CO"/>
        </w:rPr>
        <w:t>Ahora, si bien añadió que la decisión de trasladarse se funda en la posibilidad de adquirir una mesada superior en el RPM, esto de ningún modo desvía el origen de la litis, esto es, verificar si al momento del traslado efectivo la afiliada accedió a una información clara y precisa sobre las ventajas, desventajas y riesgos de cada régimen en los términos explicados.</w:t>
      </w:r>
    </w:p>
    <w:p w14:paraId="738D93D5" w14:textId="196D3A15" w:rsidR="00627746" w:rsidRPr="002243C4" w:rsidRDefault="00627746"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4A6B4498" w14:textId="4FB49E80" w:rsidR="009A1F82" w:rsidRPr="002243C4" w:rsidRDefault="00627746"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2243C4">
        <w:rPr>
          <w:rFonts w:ascii="Tahoma" w:eastAsia="Calibri" w:hAnsi="Tahoma" w:cs="Tahoma"/>
          <w:lang w:val="es-ES" w:eastAsia="es-CO"/>
        </w:rPr>
        <w:t xml:space="preserve">De lo expuesto, refulge como lo concluyó la jueza de instancia que las AFP convocada a juicio incumplió con la carga de la prueba que le asistía, esto es demostrar que el acto de traslado de la señora Liliana Plazas Hoyos estuvo precedido de información clara y precisa sobre las ventajas, desventajas y riesgos de cada régimen en los términos explicados, como quiera que </w:t>
      </w:r>
      <w:r w:rsidRPr="002243C4">
        <w:rPr>
          <w:rStyle w:val="normaltextrun"/>
          <w:rFonts w:ascii="Tahoma" w:hAnsi="Tahoma" w:cs="Tahoma"/>
          <w:color w:val="000000"/>
        </w:rPr>
        <w:t>la demandante jamás confesó que se le hubiere brindado una explicación pormenorizada e individualizada de los pros y contras de su determinación de cambiar de régimen o de las características entre uno u otro régimen, y, la documental aportada (</w:t>
      </w:r>
      <w:r w:rsidRPr="002243C4">
        <w:rPr>
          <w:rFonts w:ascii="Tahoma" w:eastAsia="Calibri" w:hAnsi="Tahoma" w:cs="Tahoma"/>
          <w:lang w:val="es-ES" w:eastAsia="es-CO"/>
        </w:rPr>
        <w:t xml:space="preserve">historias laborales, derechos de petición, y formulario de afiliación) </w:t>
      </w:r>
      <w:r w:rsidRPr="002243C4">
        <w:rPr>
          <w:rStyle w:val="normaltextrun"/>
          <w:rFonts w:ascii="Tahoma" w:hAnsi="Tahoma" w:cs="Tahoma"/>
          <w:color w:val="000000"/>
        </w:rPr>
        <w:t>no da cuenta de las circunstancias que rodearon el momento del traslado o de la información recibida por el actora, que contrario a lo afirmado por las pasivas de la litis, se evidencia parcializada, sesgada e insuficiente para calificarse de informada.</w:t>
      </w:r>
      <w:r w:rsidRPr="002243C4">
        <w:rPr>
          <w:rStyle w:val="eop"/>
          <w:rFonts w:ascii="Tahoma" w:hAnsi="Tahoma" w:cs="Tahoma"/>
        </w:rPr>
        <w:t> </w:t>
      </w:r>
    </w:p>
    <w:p w14:paraId="7A7D0F9F" w14:textId="38F45A9F" w:rsidR="00D13436" w:rsidRPr="002243C4" w:rsidRDefault="00D13436"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3B156660" w14:textId="1F467EF6" w:rsidR="004C3BFD" w:rsidRPr="002243C4" w:rsidRDefault="00B11483" w:rsidP="002243C4">
      <w:pPr>
        <w:widowControl w:val="0"/>
        <w:autoSpaceDE w:val="0"/>
        <w:autoSpaceDN w:val="0"/>
        <w:adjustRightInd w:val="0"/>
        <w:spacing w:before="0" w:beforeAutospacing="0" w:after="0" w:afterAutospacing="0" w:line="276" w:lineRule="auto"/>
        <w:ind w:firstLine="705"/>
        <w:rPr>
          <w:rFonts w:ascii="Tahoma" w:eastAsia="Calibri" w:hAnsi="Tahoma" w:cs="Tahoma"/>
          <w:iCs/>
          <w:lang w:eastAsia="es-CO"/>
        </w:rPr>
      </w:pPr>
      <w:r w:rsidRPr="002243C4">
        <w:rPr>
          <w:rFonts w:ascii="Tahoma" w:eastAsia="Calibri" w:hAnsi="Tahoma" w:cs="Tahoma"/>
          <w:bCs/>
          <w:iCs/>
          <w:lang w:eastAsia="es-CO"/>
        </w:rPr>
        <w:t>Por otra parte, es improcedente acudir a la prohibición legal establecida en el literal e) del artículo 13 de la Ley 100 de 1993, modificado por el artículo 2º de la Ley 797 de 2003</w:t>
      </w:r>
      <w:r w:rsidRPr="002243C4">
        <w:rPr>
          <w:rFonts w:ascii="Tahoma" w:hAnsi="Tahoma" w:cs="Tahoma"/>
          <w:lang w:val="es-MX"/>
        </w:rPr>
        <w:t xml:space="preserve">, </w:t>
      </w:r>
      <w:r w:rsidRPr="002243C4">
        <w:rPr>
          <w:rFonts w:ascii="Tahoma" w:eastAsia="Calibri" w:hAnsi="Tahoma" w:cs="Tahoma"/>
          <w:bCs/>
          <w:iCs/>
          <w:lang w:eastAsia="es-CO"/>
        </w:rPr>
        <w:t xml:space="preserve">ya que lo discutido en el caso objeto de estudio no es el traslado voluntario con la conservación o no del régimen de transición, sino el efecto de la ineficacia del cambio de régimen pensional a falta de información detallada y completa al momento del traslado de régimen, cuyo efecto no es otro que retrotraer las </w:t>
      </w:r>
      <w:r w:rsidRPr="002243C4">
        <w:rPr>
          <w:rFonts w:ascii="Tahoma" w:eastAsia="Calibri" w:hAnsi="Tahoma" w:cs="Tahoma"/>
          <w:iCs/>
          <w:lang w:eastAsia="es-CO"/>
        </w:rPr>
        <w:t xml:space="preserve">cosas al estado en que se encontraban, es decir, como si ello no hubiera ocurrido y, en este caso, dicha declaratoria de ineficacia de cambio de régimen pensional, conlleva al regreso automático del demandante al régimen solidario de prima media con prestación definida hoy administrado por Colpensiones, del cual ya hacía parte. </w:t>
      </w:r>
    </w:p>
    <w:p w14:paraId="7FEF9BC8" w14:textId="434218F2" w:rsidR="00D03C60" w:rsidRPr="002243C4" w:rsidRDefault="00D03C60" w:rsidP="002243C4">
      <w:pPr>
        <w:pStyle w:val="paragraph"/>
        <w:spacing w:before="0" w:beforeAutospacing="0" w:after="0" w:afterAutospacing="0" w:line="276" w:lineRule="auto"/>
        <w:jc w:val="both"/>
        <w:textAlignment w:val="baseline"/>
        <w:rPr>
          <w:rStyle w:val="eop"/>
          <w:rFonts w:ascii="Tahoma" w:hAnsi="Tahoma" w:cs="Tahoma"/>
          <w:lang w:val="es-ES" w:eastAsia="es-ES"/>
        </w:rPr>
      </w:pPr>
    </w:p>
    <w:p w14:paraId="5899AFB3" w14:textId="7C9E3BDC" w:rsidR="00D03C60" w:rsidRPr="002243C4" w:rsidRDefault="00A206DB"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val="es-ES"/>
        </w:rPr>
      </w:pPr>
      <w:r w:rsidRPr="002243C4">
        <w:rPr>
          <w:rFonts w:ascii="Tahoma" w:eastAsia="Calibri" w:hAnsi="Tahoma" w:cs="Tahoma"/>
          <w:lang w:val="es-ES"/>
        </w:rPr>
        <w:t xml:space="preserve">Respecto </w:t>
      </w:r>
      <w:r w:rsidR="00D03C60" w:rsidRPr="002243C4">
        <w:rPr>
          <w:rFonts w:ascii="Tahoma" w:eastAsia="Calibri" w:hAnsi="Tahoma" w:cs="Tahoma"/>
          <w:lang w:val="es-ES"/>
        </w:rPr>
        <w:t>a</w:t>
      </w:r>
      <w:r w:rsidRPr="002243C4">
        <w:rPr>
          <w:rFonts w:ascii="Tahoma" w:eastAsia="Calibri" w:hAnsi="Tahoma" w:cs="Tahoma"/>
          <w:lang w:val="es-ES"/>
        </w:rPr>
        <w:t>l término de permanencia en el RAIS calificado por la censura como un acto de relacionamiento,</w:t>
      </w:r>
      <w:r w:rsidR="00FE1D95" w:rsidRPr="002243C4">
        <w:rPr>
          <w:rFonts w:ascii="Tahoma" w:eastAsia="Calibri" w:hAnsi="Tahoma" w:cs="Tahoma"/>
          <w:lang w:val="es-ES"/>
        </w:rPr>
        <w:t xml:space="preserve"> conforme</w:t>
      </w:r>
      <w:r w:rsidR="00D03C60" w:rsidRPr="002243C4">
        <w:rPr>
          <w:rFonts w:ascii="Tahoma" w:eastAsia="Calibri" w:hAnsi="Tahoma" w:cs="Tahoma"/>
          <w:lang w:val="es-ES"/>
        </w:rPr>
        <w:t xml:space="preserve"> precisó la Sala Laboral,</w:t>
      </w:r>
      <w:r w:rsidR="00D03C60" w:rsidRPr="002243C4">
        <w:rPr>
          <w:rFonts w:ascii="Tahoma" w:eastAsia="Calibri" w:hAnsi="Tahoma" w:cs="Tahoma"/>
          <w:i/>
          <w:iCs/>
          <w:lang w:val="es-ES"/>
        </w:rPr>
        <w:t xml:space="preserve"> “</w:t>
      </w:r>
      <w:r w:rsidR="00D03C60" w:rsidRPr="002A0573">
        <w:rPr>
          <w:rFonts w:ascii="Tahoma" w:eastAsia="Calibri" w:hAnsi="Tahoma" w:cs="Tahoma"/>
          <w:i/>
          <w:iCs/>
          <w:sz w:val="22"/>
          <w:lang w:val="es-ES"/>
        </w:rPr>
        <w:t xml:space="preserve">el acto jurídico no se torna en eficaz </w:t>
      </w:r>
      <w:r w:rsidR="00147895" w:rsidRPr="002A0573">
        <w:rPr>
          <w:rFonts w:ascii="Tahoma" w:eastAsia="Calibri" w:hAnsi="Tahoma" w:cs="Tahoma"/>
          <w:i/>
          <w:iCs/>
          <w:sz w:val="22"/>
          <w:lang w:val="es-ES"/>
        </w:rPr>
        <w:t>(</w:t>
      </w:r>
      <w:r w:rsidR="00D03C60" w:rsidRPr="002A0573">
        <w:rPr>
          <w:rFonts w:ascii="Tahoma" w:eastAsia="Calibri" w:hAnsi="Tahoma" w:cs="Tahoma"/>
          <w:i/>
          <w:iCs/>
          <w:sz w:val="22"/>
          <w:lang w:val="es-ES"/>
        </w:rPr>
        <w:t>…</w:t>
      </w:r>
      <w:r w:rsidR="00147895" w:rsidRPr="002A0573">
        <w:rPr>
          <w:rFonts w:ascii="Tahoma" w:eastAsia="Calibri" w:hAnsi="Tahoma" w:cs="Tahoma"/>
          <w:i/>
          <w:iCs/>
          <w:sz w:val="22"/>
          <w:lang w:val="es-ES"/>
        </w:rPr>
        <w:t>)</w:t>
      </w:r>
      <w:r w:rsidR="00D03C60" w:rsidRPr="002A0573">
        <w:rPr>
          <w:rFonts w:ascii="Tahoma" w:eastAsia="Calibri" w:hAnsi="Tahoma" w:cs="Tahoma"/>
          <w:i/>
          <w:iCs/>
          <w:sz w:val="22"/>
          <w:lang w:val="es-ES"/>
        </w:rPr>
        <w:t xml:space="preserve"> porque el afiliado no haya expresado inconformidad alguna con el sistema habiendo permanecido en el mismo</w:t>
      </w:r>
      <w:r w:rsidR="007B5FF6" w:rsidRPr="002243C4">
        <w:rPr>
          <w:rFonts w:ascii="Tahoma" w:eastAsia="Calibri" w:hAnsi="Tahoma" w:cs="Tahoma"/>
          <w:i/>
          <w:iCs/>
          <w:lang w:val="es-ES"/>
        </w:rPr>
        <w:t xml:space="preserve">”, </w:t>
      </w:r>
      <w:r w:rsidR="007B5FF6" w:rsidRPr="002243C4">
        <w:rPr>
          <w:rFonts w:ascii="Tahoma" w:eastAsia="Calibri" w:hAnsi="Tahoma" w:cs="Tahoma"/>
          <w:lang w:val="es-ES"/>
        </w:rPr>
        <w:t>pues dicho</w:t>
      </w:r>
      <w:r w:rsidR="00147895" w:rsidRPr="002243C4">
        <w:rPr>
          <w:rFonts w:ascii="Tahoma" w:eastAsia="Calibri" w:hAnsi="Tahoma" w:cs="Tahoma"/>
          <w:lang w:val="es-ES"/>
        </w:rPr>
        <w:t>s</w:t>
      </w:r>
      <w:r w:rsidR="007B5FF6" w:rsidRPr="002243C4">
        <w:rPr>
          <w:rFonts w:ascii="Tahoma" w:eastAsia="Calibri" w:hAnsi="Tahoma" w:cs="Tahoma"/>
          <w:lang w:val="es-ES"/>
        </w:rPr>
        <w:t xml:space="preserve"> acto</w:t>
      </w:r>
      <w:r w:rsidR="00147895" w:rsidRPr="002243C4">
        <w:rPr>
          <w:rFonts w:ascii="Tahoma" w:eastAsia="Calibri" w:hAnsi="Tahoma" w:cs="Tahoma"/>
          <w:lang w:val="es-ES"/>
        </w:rPr>
        <w:t>s</w:t>
      </w:r>
      <w:r w:rsidR="007B5FF6" w:rsidRPr="002243C4">
        <w:rPr>
          <w:rFonts w:ascii="Tahoma" w:eastAsia="Calibri" w:hAnsi="Tahoma" w:cs="Tahoma"/>
          <w:lang w:val="es-ES"/>
        </w:rPr>
        <w:t xml:space="preserve"> no reemplazan o suplen la </w:t>
      </w:r>
      <w:r w:rsidR="007B5FF6" w:rsidRPr="002243C4">
        <w:rPr>
          <w:rFonts w:ascii="Tahoma" w:eastAsia="Calibri" w:hAnsi="Tahoma" w:cs="Tahoma"/>
        </w:rPr>
        <w:t xml:space="preserve">omisión de la entidad administradora en el cumplimiento de su deber de información, ratifican la decisión del traslado o suponen una afiliación tácita del mismo, </w:t>
      </w:r>
      <w:r w:rsidR="007B5FF6" w:rsidRPr="002243C4">
        <w:rPr>
          <w:rFonts w:ascii="Tahoma" w:eastAsia="Calibri" w:hAnsi="Tahoma" w:cs="Tahoma"/>
          <w:lang w:val="es-ES"/>
        </w:rPr>
        <w:t>dado que</w:t>
      </w:r>
      <w:r w:rsidR="007B5FF6" w:rsidRPr="002243C4">
        <w:rPr>
          <w:rFonts w:ascii="Tahoma" w:eastAsia="Calibri" w:hAnsi="Tahoma" w:cs="Tahoma"/>
          <w:i/>
          <w:iCs/>
          <w:lang w:val="es-ES"/>
        </w:rPr>
        <w:t xml:space="preserve"> </w:t>
      </w:r>
      <w:r w:rsidR="00147895" w:rsidRPr="002243C4">
        <w:rPr>
          <w:rFonts w:ascii="Tahoma" w:eastAsia="Calibri" w:hAnsi="Tahoma" w:cs="Tahoma"/>
          <w:lang w:val="es-ES"/>
        </w:rPr>
        <w:t>l</w:t>
      </w:r>
      <w:r w:rsidR="007B5FF6" w:rsidRPr="002243C4">
        <w:rPr>
          <w:rFonts w:ascii="Tahoma" w:eastAsia="Calibri" w:hAnsi="Tahoma" w:cs="Tahoma"/>
          <w:lang w:val="es-ES"/>
        </w:rPr>
        <w:t>a oportunidad de información se juzga al momento del acto jurídico del traslado, no con posterioridad.</w:t>
      </w:r>
    </w:p>
    <w:p w14:paraId="7D034147" w14:textId="5534B10D" w:rsidR="2409BDE7" w:rsidRPr="002243C4" w:rsidRDefault="2409BDE7" w:rsidP="002243C4">
      <w:pPr>
        <w:widowControl w:val="0"/>
        <w:spacing w:before="0" w:beforeAutospacing="0" w:after="0" w:afterAutospacing="0" w:line="276" w:lineRule="auto"/>
        <w:ind w:firstLine="708"/>
        <w:rPr>
          <w:rFonts w:ascii="Tahoma" w:eastAsia="Calibri" w:hAnsi="Tahoma" w:cs="Tahoma"/>
          <w:lang w:val="es-ES"/>
        </w:rPr>
      </w:pPr>
    </w:p>
    <w:p w14:paraId="08409523" w14:textId="112AD2AC" w:rsidR="0C259F62" w:rsidRPr="002243C4" w:rsidRDefault="0C259F62" w:rsidP="002243C4">
      <w:pPr>
        <w:pStyle w:val="paragraph"/>
        <w:spacing w:before="0" w:beforeAutospacing="0" w:after="0" w:afterAutospacing="0" w:line="276" w:lineRule="auto"/>
        <w:ind w:firstLine="705"/>
        <w:jc w:val="both"/>
        <w:rPr>
          <w:rFonts w:ascii="Tahoma" w:hAnsi="Tahoma" w:cs="Tahoma"/>
          <w:lang w:val="es-ES" w:eastAsia="es-ES"/>
        </w:rPr>
      </w:pPr>
      <w:r w:rsidRPr="002243C4">
        <w:rPr>
          <w:rFonts w:ascii="Tahoma" w:eastAsia="Tahoma" w:hAnsi="Tahoma" w:cs="Tahoma"/>
          <w:color w:val="000000" w:themeColor="text1"/>
        </w:rPr>
        <w:t>En este orden de ideas, se confirmará la declaratoria de la ineficacia del acto de afiliación sentado en primera instancia, debido a que la</w:t>
      </w:r>
      <w:r w:rsidR="00627746" w:rsidRPr="002243C4">
        <w:rPr>
          <w:rFonts w:ascii="Tahoma" w:eastAsia="Tahoma" w:hAnsi="Tahoma" w:cs="Tahoma"/>
          <w:color w:val="000000" w:themeColor="text1"/>
        </w:rPr>
        <w:t>s</w:t>
      </w:r>
      <w:r w:rsidRPr="002243C4">
        <w:rPr>
          <w:rFonts w:ascii="Tahoma" w:hAnsi="Tahoma" w:cs="Tahoma"/>
          <w:lang w:val="es-ES" w:eastAsia="es-ES"/>
        </w:rPr>
        <w:t xml:space="preserve"> AFP demandada no demostró el cumplimiento de su deber de información, lo que acarrea la ineficacia del traslado, como ya se explicó</w:t>
      </w:r>
      <w:r w:rsidR="00627746" w:rsidRPr="002243C4">
        <w:rPr>
          <w:rFonts w:ascii="Tahoma" w:hAnsi="Tahoma" w:cs="Tahoma"/>
          <w:lang w:val="es-ES" w:eastAsia="es-ES"/>
        </w:rPr>
        <w:t xml:space="preserve"> y, con ello el traslado horizontal entre administradoras, tal como lo indicó la a-quo</w:t>
      </w:r>
      <w:r w:rsidRPr="002243C4">
        <w:rPr>
          <w:rFonts w:ascii="Tahoma" w:hAnsi="Tahoma" w:cs="Tahoma"/>
          <w:lang w:val="es-ES" w:eastAsia="es-ES"/>
        </w:rPr>
        <w:t>.</w:t>
      </w:r>
    </w:p>
    <w:p w14:paraId="0333B2EF" w14:textId="77777777" w:rsidR="00B11483" w:rsidRPr="002243C4" w:rsidRDefault="00B11483" w:rsidP="002243C4">
      <w:pPr>
        <w:pStyle w:val="paragraph"/>
        <w:spacing w:before="0" w:beforeAutospacing="0" w:after="0" w:afterAutospacing="0" w:line="276" w:lineRule="auto"/>
        <w:ind w:firstLine="705"/>
        <w:jc w:val="both"/>
        <w:textAlignment w:val="baseline"/>
        <w:rPr>
          <w:rFonts w:ascii="Tahoma" w:hAnsi="Tahoma" w:cs="Tahoma"/>
        </w:rPr>
      </w:pPr>
    </w:p>
    <w:p w14:paraId="3C121417" w14:textId="165EEF78" w:rsidR="00AA7670" w:rsidRPr="002243C4" w:rsidRDefault="00DF6BCE"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243C4">
        <w:rPr>
          <w:rFonts w:ascii="Tahoma" w:eastAsia="Calibri" w:hAnsi="Tahoma" w:cs="Tahoma"/>
          <w:lang w:eastAsia="es-CO"/>
        </w:rPr>
        <w:t xml:space="preserve">En cuanto a las condenas impartidas a cargo de </w:t>
      </w:r>
      <w:r w:rsidR="00627746" w:rsidRPr="002243C4">
        <w:rPr>
          <w:rFonts w:ascii="Tahoma" w:eastAsia="Calibri" w:hAnsi="Tahoma" w:cs="Tahoma"/>
          <w:lang w:eastAsia="es-CO"/>
        </w:rPr>
        <w:t xml:space="preserve">las demandadas, </w:t>
      </w:r>
      <w:r w:rsidR="00210E9F" w:rsidRPr="002243C4">
        <w:rPr>
          <w:rFonts w:ascii="Tahoma" w:eastAsia="Calibri" w:hAnsi="Tahoma" w:cs="Tahoma"/>
          <w:lang w:eastAsia="es-CO"/>
        </w:rPr>
        <w:t>se dirá que</w:t>
      </w:r>
      <w:r w:rsidRPr="002243C4">
        <w:rPr>
          <w:rFonts w:ascii="Tahoma" w:eastAsia="Calibri" w:hAnsi="Tahoma" w:cs="Tahoma"/>
          <w:lang w:eastAsia="es-CO"/>
        </w:rPr>
        <w:t xml:space="preserve"> </w:t>
      </w:r>
      <w:r w:rsidR="00210E9F" w:rsidRPr="002243C4">
        <w:rPr>
          <w:rFonts w:ascii="Tahoma" w:eastAsia="Calibri" w:hAnsi="Tahoma" w:cs="Tahoma"/>
          <w:lang w:eastAsia="es-CO"/>
        </w:rPr>
        <w:t xml:space="preserve">en estricto acatamiento de las consecuencias previstas por la Corte Suprema de Justicia, entre otras, en las sentencias </w:t>
      </w:r>
      <w:r w:rsidR="00210E9F" w:rsidRPr="002243C4">
        <w:rPr>
          <w:rFonts w:ascii="Tahoma" w:eastAsia="Calibri" w:hAnsi="Tahoma" w:cs="Tahoma"/>
          <w:bCs/>
          <w:lang w:eastAsia="es-CO"/>
        </w:rPr>
        <w:t xml:space="preserve">CSJ </w:t>
      </w:r>
      <w:r w:rsidR="00210E9F" w:rsidRPr="002243C4">
        <w:rPr>
          <w:rFonts w:ascii="Tahoma" w:eastAsia="Calibri" w:hAnsi="Tahoma" w:cs="Tahoma"/>
          <w:lang w:val="es-ES" w:eastAsia="es-CO"/>
        </w:rPr>
        <w:t xml:space="preserve">SL1084-2023, CSJ SL 932-2023, CSJ SL 4297-2022, </w:t>
      </w:r>
      <w:r w:rsidR="00210E9F" w:rsidRPr="002243C4">
        <w:rPr>
          <w:rFonts w:ascii="Tahoma" w:eastAsia="Calibri" w:hAnsi="Tahoma" w:cs="Tahoma"/>
          <w:bCs/>
          <w:lang w:val="es-ES" w:eastAsia="es-CO"/>
        </w:rPr>
        <w:t>CSJ SL3465-2022, CSJ SL2229-2022 y CSJ SL3188-2022,</w:t>
      </w:r>
      <w:r w:rsidR="00210E9F" w:rsidRPr="002243C4">
        <w:rPr>
          <w:rFonts w:ascii="Tahoma" w:eastAsia="Calibri" w:hAnsi="Tahoma" w:cs="Tahoma"/>
          <w:b/>
          <w:bCs/>
          <w:lang w:val="es-ES" w:eastAsia="es-CO"/>
        </w:rPr>
        <w:t xml:space="preserve"> </w:t>
      </w:r>
      <w:r w:rsidR="00AA7670" w:rsidRPr="002243C4">
        <w:rPr>
          <w:rFonts w:ascii="Tahoma" w:eastAsia="Calibri" w:hAnsi="Tahoma" w:cs="Tahoma"/>
          <w:bCs/>
          <w:lang w:eastAsia="es-CO"/>
        </w:rPr>
        <w:t xml:space="preserve">previamente citadas, es su deber devolver a Colpensiones </w:t>
      </w:r>
      <w:r w:rsidR="00210E9F" w:rsidRPr="002243C4">
        <w:rPr>
          <w:rFonts w:ascii="Tahoma" w:eastAsia="Calibri" w:hAnsi="Tahoma" w:cs="Tahoma"/>
          <w:bCs/>
          <w:iCs/>
          <w:lang w:val="es-ES" w:eastAsia="es-CO"/>
        </w:rPr>
        <w:t>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r w:rsidR="00AA7670" w:rsidRPr="002243C4">
        <w:rPr>
          <w:rFonts w:ascii="Tahoma" w:eastAsia="Calibri" w:hAnsi="Tahoma" w:cs="Tahoma"/>
          <w:bCs/>
          <w:iCs/>
          <w:lang w:val="es-ES" w:eastAsia="es-CO"/>
        </w:rPr>
        <w:t xml:space="preserve">, </w:t>
      </w:r>
      <w:r w:rsidR="00AA7670" w:rsidRPr="002243C4">
        <w:rPr>
          <w:rFonts w:ascii="Tahoma" w:eastAsia="Calibri" w:hAnsi="Tahoma" w:cs="Tahoma"/>
          <w:lang w:eastAsia="es-CO"/>
        </w:rPr>
        <w:t>por lo que se confirmará la sentencia apelada frente a tal decisión.</w:t>
      </w:r>
    </w:p>
    <w:p w14:paraId="5D0896A8" w14:textId="2D888F36" w:rsidR="00AA7670" w:rsidRPr="002243C4" w:rsidRDefault="00AA7670"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738965AF" w14:textId="404D8220" w:rsidR="00210E9F" w:rsidRPr="002243C4" w:rsidRDefault="00AA7670"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243C4">
        <w:rPr>
          <w:rFonts w:ascii="Tahoma" w:eastAsia="Calibri" w:hAnsi="Tahoma" w:cs="Tahoma"/>
          <w:lang w:eastAsia="es-CO"/>
        </w:rPr>
        <w:t>Sin embargo, bajo las mismas premisas se adicionará la sentencia en el sentido de precisar</w:t>
      </w:r>
      <w:r w:rsidR="00F40834" w:rsidRPr="002243C4">
        <w:rPr>
          <w:rFonts w:ascii="Tahoma" w:eastAsia="Calibri" w:hAnsi="Tahoma" w:cs="Tahoma"/>
          <w:lang w:eastAsia="es-CO"/>
        </w:rPr>
        <w:t xml:space="preserve"> </w:t>
      </w:r>
      <w:r w:rsidRPr="002243C4">
        <w:rPr>
          <w:rFonts w:ascii="Tahoma" w:eastAsia="Calibri" w:hAnsi="Tahoma" w:cs="Tahoma"/>
          <w:lang w:eastAsia="es-CO"/>
        </w:rPr>
        <w:t xml:space="preserve">que al momento del cumplimiento de </w:t>
      </w:r>
      <w:r w:rsidR="00AB3BC3" w:rsidRPr="002243C4">
        <w:rPr>
          <w:rFonts w:ascii="Tahoma" w:eastAsia="Calibri" w:hAnsi="Tahoma" w:cs="Tahoma"/>
          <w:lang w:eastAsia="es-CO"/>
        </w:rPr>
        <w:t>las</w:t>
      </w:r>
      <w:r w:rsidRPr="002243C4">
        <w:rPr>
          <w:rFonts w:ascii="Tahoma" w:eastAsia="Calibri" w:hAnsi="Tahoma" w:cs="Tahoma"/>
          <w:lang w:eastAsia="es-CO"/>
        </w:rPr>
        <w:t xml:space="preserve"> orden</w:t>
      </w:r>
      <w:r w:rsidR="00AB3BC3" w:rsidRPr="002243C4">
        <w:rPr>
          <w:rFonts w:ascii="Tahoma" w:eastAsia="Calibri" w:hAnsi="Tahoma" w:cs="Tahoma"/>
          <w:lang w:eastAsia="es-CO"/>
        </w:rPr>
        <w:t>es</w:t>
      </w:r>
      <w:r w:rsidRPr="002243C4">
        <w:rPr>
          <w:rFonts w:ascii="Tahoma" w:eastAsia="Calibri" w:hAnsi="Tahoma" w:cs="Tahoma"/>
          <w:lang w:eastAsia="es-CO"/>
        </w:rPr>
        <w:t xml:space="preserve"> prevista</w:t>
      </w:r>
      <w:r w:rsidR="00AB3BC3" w:rsidRPr="002243C4">
        <w:rPr>
          <w:rFonts w:ascii="Tahoma" w:eastAsia="Calibri" w:hAnsi="Tahoma" w:cs="Tahoma"/>
          <w:lang w:eastAsia="es-CO"/>
        </w:rPr>
        <w:t>s</w:t>
      </w:r>
      <w:r w:rsidRPr="002243C4">
        <w:rPr>
          <w:rFonts w:ascii="Tahoma" w:eastAsia="Calibri" w:hAnsi="Tahoma" w:cs="Tahoma"/>
          <w:lang w:eastAsia="es-CO"/>
        </w:rPr>
        <w:t xml:space="preserve"> en el numeral segundo, literales a)</w:t>
      </w:r>
      <w:r w:rsidR="005E667E" w:rsidRPr="002243C4">
        <w:rPr>
          <w:rFonts w:ascii="Tahoma" w:eastAsia="Calibri" w:hAnsi="Tahoma" w:cs="Tahoma"/>
          <w:lang w:eastAsia="es-CO"/>
        </w:rPr>
        <w:t xml:space="preserve"> y b)</w:t>
      </w:r>
      <w:r w:rsidRPr="002243C4">
        <w:rPr>
          <w:rFonts w:ascii="Tahoma" w:eastAsia="Calibri" w:hAnsi="Tahoma" w:cs="Tahoma"/>
          <w:lang w:eastAsia="es-CO"/>
        </w:rPr>
        <w:t>, “</w:t>
      </w:r>
      <w:r w:rsidR="00210E9F" w:rsidRPr="002A0573">
        <w:rPr>
          <w:rFonts w:ascii="Tahoma" w:eastAsia="Calibri" w:hAnsi="Tahoma" w:cs="Tahoma"/>
          <w:bCs/>
          <w:i/>
          <w:iCs/>
          <w:sz w:val="22"/>
          <w:lang w:val="es-ES" w:eastAsia="es-CO"/>
        </w:rPr>
        <w:t>tales valores deberán aparecer discriminados con sus respectivos montos, junto con el detalle pormenorizado de los ciclos, IBC, aportes y demás información relevante que los justifiquen</w:t>
      </w:r>
      <w:r w:rsidR="00210E9F" w:rsidRPr="002243C4">
        <w:rPr>
          <w:rFonts w:ascii="Tahoma" w:eastAsia="Calibri" w:hAnsi="Tahoma" w:cs="Tahoma"/>
          <w:bCs/>
          <w:i/>
          <w:iCs/>
          <w:lang w:val="es-ES" w:eastAsia="es-CO"/>
        </w:rPr>
        <w:t>”.</w:t>
      </w:r>
    </w:p>
    <w:p w14:paraId="4B6ED4D8" w14:textId="77777777" w:rsidR="00D8073B" w:rsidRPr="002243C4" w:rsidRDefault="00D8073B" w:rsidP="002243C4">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69785334" w14:textId="59DDE977" w:rsidR="00D8073B" w:rsidRPr="002243C4" w:rsidRDefault="00D8073B" w:rsidP="002243C4">
      <w:pPr>
        <w:widowControl w:val="0"/>
        <w:autoSpaceDE w:val="0"/>
        <w:autoSpaceDN w:val="0"/>
        <w:adjustRightInd w:val="0"/>
        <w:spacing w:before="0" w:beforeAutospacing="0" w:after="0" w:afterAutospacing="0" w:line="276" w:lineRule="auto"/>
        <w:ind w:firstLine="708"/>
        <w:rPr>
          <w:rStyle w:val="eop"/>
          <w:rFonts w:ascii="Tahoma" w:hAnsi="Tahoma" w:cs="Tahoma"/>
          <w:color w:val="000000"/>
          <w:shd w:val="clear" w:color="auto" w:fill="FFFFFF"/>
        </w:rPr>
      </w:pPr>
      <w:r w:rsidRPr="002243C4">
        <w:rPr>
          <w:rStyle w:val="normaltextrun"/>
          <w:rFonts w:ascii="Tahoma" w:hAnsi="Tahoma" w:cs="Tahoma"/>
          <w:color w:val="000000"/>
          <w:shd w:val="clear" w:color="auto" w:fill="FFFFFF"/>
        </w:rPr>
        <w:t> Adicional a lo indicado, atendiendo el argumento Porvenir S.A según el cual se incurre en un detrimento de la AFP al ordenar que se devuelvan los gastos de administración</w:t>
      </w:r>
      <w:r w:rsidR="005B530A" w:rsidRPr="002243C4">
        <w:rPr>
          <w:rStyle w:val="normaltextrun"/>
          <w:rFonts w:ascii="Tahoma" w:hAnsi="Tahoma" w:cs="Tahoma"/>
          <w:color w:val="000000"/>
          <w:shd w:val="clear" w:color="auto" w:fill="FFFFFF"/>
        </w:rPr>
        <w:t xml:space="preserve"> y cu</w:t>
      </w:r>
      <w:r w:rsidR="003E180E" w:rsidRPr="002243C4">
        <w:rPr>
          <w:rStyle w:val="normaltextrun"/>
          <w:rFonts w:ascii="Tahoma" w:hAnsi="Tahoma" w:cs="Tahoma"/>
          <w:color w:val="000000"/>
          <w:shd w:val="clear" w:color="auto" w:fill="FFFFFF"/>
        </w:rPr>
        <w:t>otas de seguro previsional</w:t>
      </w:r>
      <w:r w:rsidRPr="002243C4">
        <w:rPr>
          <w:rStyle w:val="normaltextrun"/>
          <w:rFonts w:ascii="Tahoma" w:hAnsi="Tahoma" w:cs="Tahoma"/>
          <w:color w:val="000000"/>
          <w:shd w:val="clear" w:color="auto" w:fill="FFFFFF"/>
        </w:rPr>
        <w:t>, debe decirse que como en materia laboral no existe una norma expresa que regule esta figura, en aplicación del principio de integración normativa, previsto en el artículo 145 del Código Procesal del Trabajo y de la Seguridad Social, debe acudirse a lo señalado en el artículo 831 del Código de Comercio, que dispone que «Nadie podrá enriquecerse sin justa causa a expensas de otro», y, de acuerdo a la jurisprudencia emanada de la Sala de Casación Civil el enriquecimiento sin causa se da solo cuando el desplazamiento patrimonial otorga una ventaja a una parte en detrimento de otras sin fundamento jurídico que lo justifique, supuestos que en este caso no se cumplen, en la medida que si bien la AFP debe trasladar los valores cobrados por gastos de administración, dicho traslado de recursos sí tiene un fundamento jurídico que no es otro que la declaratoria de ineficacia de la afiliación y las consecuencias de crear la ficción de que el acto nunca existió, lo cual implica que, si no existió no pudo haber descontado una suma por administrar los aportes. </w:t>
      </w:r>
      <w:r w:rsidRPr="002243C4">
        <w:rPr>
          <w:rStyle w:val="eop"/>
          <w:rFonts w:ascii="Tahoma" w:hAnsi="Tahoma" w:cs="Tahoma"/>
          <w:color w:val="000000"/>
          <w:shd w:val="clear" w:color="auto" w:fill="FFFFFF"/>
        </w:rPr>
        <w:t> </w:t>
      </w:r>
    </w:p>
    <w:p w14:paraId="2AF775EA" w14:textId="77777777" w:rsidR="00956A7D" w:rsidRPr="002243C4" w:rsidRDefault="00956A7D" w:rsidP="002243C4">
      <w:pPr>
        <w:widowControl w:val="0"/>
        <w:autoSpaceDE w:val="0"/>
        <w:autoSpaceDN w:val="0"/>
        <w:adjustRightInd w:val="0"/>
        <w:spacing w:before="0" w:beforeAutospacing="0" w:after="0" w:afterAutospacing="0" w:line="276" w:lineRule="auto"/>
        <w:ind w:firstLine="708"/>
        <w:rPr>
          <w:rStyle w:val="eop"/>
          <w:rFonts w:ascii="Tahoma" w:hAnsi="Tahoma" w:cs="Tahoma"/>
          <w:color w:val="000000"/>
          <w:shd w:val="clear" w:color="auto" w:fill="FFFFFF"/>
        </w:rPr>
      </w:pPr>
    </w:p>
    <w:p w14:paraId="4D4E5FEC" w14:textId="63700C0C" w:rsidR="00956A7D" w:rsidRPr="002243C4" w:rsidRDefault="00956A7D"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243C4">
        <w:rPr>
          <w:rFonts w:ascii="Tahoma" w:eastAsia="Calibri" w:hAnsi="Tahoma" w:cs="Tahoma"/>
          <w:lang w:eastAsia="es-CO"/>
        </w:rPr>
        <w:t>De otro lado, respecto a la solicitud de la AFP Porvenir S.A, que no se le condene en costas, bajo el argumento de que actuó de buena fe y conforme a derecho, suficiente es con indicar, en primer lugar, que al haber existido controversia e incluso oposición frente al debate jurídico puesto en conocimiento de la Judicatura, conforme lo ordena el artículo 365 del CGP hay lugar a condenar en costas a quien resulta vencido en la contienda y, en segundo lugar, porque la censura no acreditó haber informado en debida forma a la actora al momento del traslado, con el fin de que retornara dentro de los términos de ley o en los periodos de gracia.</w:t>
      </w:r>
    </w:p>
    <w:p w14:paraId="5C8B1F32" w14:textId="60389E26" w:rsidR="00F95A1D" w:rsidRPr="002243C4" w:rsidRDefault="00F95A1D" w:rsidP="002243C4">
      <w:pPr>
        <w:widowControl w:val="0"/>
        <w:autoSpaceDE w:val="0"/>
        <w:autoSpaceDN w:val="0"/>
        <w:adjustRightInd w:val="0"/>
        <w:spacing w:before="0" w:beforeAutospacing="0" w:after="0" w:afterAutospacing="0" w:line="276" w:lineRule="auto"/>
        <w:ind w:firstLine="708"/>
        <w:rPr>
          <w:rStyle w:val="eop"/>
          <w:rFonts w:ascii="Tahoma" w:eastAsia="Calibri" w:hAnsi="Tahoma" w:cs="Tahoma"/>
          <w:lang w:eastAsia="es-CO"/>
        </w:rPr>
      </w:pPr>
    </w:p>
    <w:p w14:paraId="3A69B9E8" w14:textId="7AD37142" w:rsidR="00F95A1D" w:rsidRPr="002243C4" w:rsidRDefault="00F95A1D" w:rsidP="002243C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243C4">
        <w:rPr>
          <w:rFonts w:ascii="Tahoma" w:eastAsia="Calibri" w:hAnsi="Tahoma" w:cs="Tahoma"/>
          <w:lang w:eastAsia="es-CO"/>
        </w:rPr>
        <w:t>Ahora, como la declaratoria de ineficacia trae como consecuencia que las cosas se reestablezcan al estado en el que se encontraban al momento del traslado de régimen, es necesario adicionar la orden de comunicar la decisión adoptada en este asunto a la OBP del Ministerio de Hacienda y Crédito Público, para que, en caso de haber emitido el bono pensional, proceda con la anulación del mismo mediante trámite interno, aplicando lo previsto en el artículo 57 del Decreto 1748 de 1995, modificado por el artículo 17 del Decreto 3798 de 2003 hoy recopilado en el Decreto 833 de 2016. Ello en razón a que no existe dentro del plenario prueba que acredite que el bono ha sido emitido y cancelado por parte de esa cartera ministerial y la actora no ha llegado a los 60 años, como para concluir que se efectuó la redención normal</w:t>
      </w:r>
      <w:r w:rsidR="003B1C8B" w:rsidRPr="002243C4">
        <w:rPr>
          <w:rFonts w:ascii="Tahoma" w:eastAsia="Calibri" w:hAnsi="Tahoma" w:cs="Tahoma"/>
          <w:lang w:eastAsia="es-CO"/>
        </w:rPr>
        <w:t>, por lo que no hay lugar a ordenar la devolución a cargo de la AFP, sino únicamente la anulación del título de deuda pública a cargo del Ministerio de Hacienda</w:t>
      </w:r>
      <w:r w:rsidRPr="002243C4">
        <w:rPr>
          <w:rFonts w:ascii="Tahoma" w:eastAsia="Calibri" w:hAnsi="Tahoma" w:cs="Tahoma"/>
          <w:lang w:eastAsia="es-CO"/>
        </w:rPr>
        <w:t>.</w:t>
      </w:r>
    </w:p>
    <w:p w14:paraId="569CF017" w14:textId="77777777" w:rsidR="00D8073B" w:rsidRPr="002243C4" w:rsidRDefault="00D8073B" w:rsidP="002243C4">
      <w:pPr>
        <w:widowControl w:val="0"/>
        <w:autoSpaceDE w:val="0"/>
        <w:autoSpaceDN w:val="0"/>
        <w:adjustRightInd w:val="0"/>
        <w:spacing w:before="0" w:beforeAutospacing="0" w:after="0" w:afterAutospacing="0" w:line="276" w:lineRule="auto"/>
        <w:ind w:firstLine="708"/>
        <w:rPr>
          <w:rStyle w:val="eop"/>
          <w:rFonts w:ascii="Tahoma" w:hAnsi="Tahoma" w:cs="Tahoma"/>
          <w:color w:val="000000"/>
          <w:shd w:val="clear" w:color="auto" w:fill="FFFFFF"/>
        </w:rPr>
      </w:pPr>
    </w:p>
    <w:p w14:paraId="1757EB49" w14:textId="21FC34AF" w:rsidR="00AC7B70" w:rsidRPr="002243C4" w:rsidRDefault="00840845" w:rsidP="002243C4">
      <w:pPr>
        <w:spacing w:before="0" w:beforeAutospacing="0" w:after="0" w:afterAutospacing="0" w:line="276" w:lineRule="auto"/>
        <w:ind w:firstLine="708"/>
        <w:rPr>
          <w:rFonts w:ascii="Tahoma" w:hAnsi="Tahoma" w:cs="Tahoma"/>
        </w:rPr>
      </w:pPr>
      <w:r w:rsidRPr="002243C4">
        <w:rPr>
          <w:rFonts w:ascii="Tahoma" w:eastAsia="Calibri" w:hAnsi="Tahoma" w:cs="Tahoma"/>
          <w:lang w:eastAsia="es-CO"/>
        </w:rPr>
        <w:t>Superado lo anterior, en virtud del grado jurisdiccional de consulta</w:t>
      </w:r>
      <w:r w:rsidR="00AC7B70" w:rsidRPr="002243C4">
        <w:rPr>
          <w:rFonts w:ascii="Tahoma" w:eastAsia="Calibri" w:hAnsi="Tahoma" w:cs="Tahoma"/>
          <w:lang w:eastAsia="es-CO"/>
        </w:rPr>
        <w:t xml:space="preserve">, </w:t>
      </w:r>
      <w:r w:rsidR="00AC7B70" w:rsidRPr="002243C4">
        <w:rPr>
          <w:rFonts w:ascii="Tahoma" w:hAnsi="Tahoma" w:cs="Tahoma"/>
        </w:rPr>
        <w:t xml:space="preserve">en lo que atañe a la pensión de vejez de la demandante, considera esta judicatura que como se encuentra probado que la demandante presentó reclamación administrativa </w:t>
      </w:r>
      <w:r w:rsidR="00AC7B70" w:rsidRPr="002243C4">
        <w:rPr>
          <w:rFonts w:ascii="Tahoma" w:eastAsia="Calibri" w:hAnsi="Tahoma" w:cs="Tahoma"/>
        </w:rPr>
        <w:t xml:space="preserve">ante Colpensiones </w:t>
      </w:r>
      <w:r w:rsidR="00AC7B70" w:rsidRPr="002243C4">
        <w:rPr>
          <w:rFonts w:ascii="Tahoma" w:hAnsi="Tahoma" w:cs="Tahoma"/>
        </w:rPr>
        <w:t xml:space="preserve">tendiente al reconocimiento y pago de dicha prestación el día 18 de mayo de 2023 </w:t>
      </w:r>
      <w:r w:rsidR="00AC7B70" w:rsidRPr="002243C4">
        <w:rPr>
          <w:rFonts w:ascii="Tahoma" w:eastAsia="Calibri" w:hAnsi="Tahoma" w:cs="Tahoma"/>
        </w:rPr>
        <w:t xml:space="preserve">-pág. 38 archivo 04, cuaderno de primera instancia-, no hay motivo que impida pronunciarse sobre el derecho pensional en sede judicial. </w:t>
      </w:r>
    </w:p>
    <w:p w14:paraId="22EA0D7D" w14:textId="77777777" w:rsidR="00AC7B70" w:rsidRPr="002243C4" w:rsidRDefault="00AC7B70" w:rsidP="002243C4">
      <w:pPr>
        <w:spacing w:before="0" w:beforeAutospacing="0" w:after="0" w:afterAutospacing="0" w:line="276" w:lineRule="auto"/>
        <w:ind w:firstLine="709"/>
        <w:rPr>
          <w:rFonts w:ascii="Tahoma" w:hAnsi="Tahoma" w:cs="Tahoma"/>
        </w:rPr>
      </w:pPr>
    </w:p>
    <w:p w14:paraId="08143035" w14:textId="1903C5D7" w:rsidR="00AC7B70" w:rsidRPr="002243C4" w:rsidRDefault="00AC7B70" w:rsidP="002243C4">
      <w:pPr>
        <w:spacing w:before="0" w:beforeAutospacing="0" w:after="0" w:afterAutospacing="0" w:line="276" w:lineRule="auto"/>
        <w:ind w:firstLine="709"/>
        <w:rPr>
          <w:rFonts w:ascii="Tahoma" w:hAnsi="Tahoma" w:cs="Tahoma"/>
        </w:rPr>
      </w:pPr>
      <w:r w:rsidRPr="002243C4">
        <w:rPr>
          <w:rFonts w:ascii="Tahoma" w:hAnsi="Tahoma" w:cs="Tahoma"/>
        </w:rPr>
        <w:t>Así, como quiera que la señora Plazas Hoyos alcanzó los 57 años de edad el 29 de enero de 2022 y en toda su vida laboral cotizó 1.601,42 semanas, según da cuenta la historia laboral expedida por Protección S.A., no hay duda que reúne los requisitos para obtener la pensión de vejez en el régimen de prima media, conforme a la ley 100 de 1993 con las modificaciones efectuadas por la ley 797 de 2003.</w:t>
      </w:r>
    </w:p>
    <w:p w14:paraId="098A12C9" w14:textId="77777777" w:rsidR="00AC7B70" w:rsidRPr="002243C4" w:rsidRDefault="00AC7B70" w:rsidP="002243C4">
      <w:pPr>
        <w:spacing w:before="0" w:beforeAutospacing="0" w:after="0" w:afterAutospacing="0" w:line="276" w:lineRule="auto"/>
        <w:ind w:firstLine="709"/>
        <w:rPr>
          <w:rFonts w:ascii="Tahoma" w:hAnsi="Tahoma" w:cs="Tahoma"/>
        </w:rPr>
      </w:pPr>
    </w:p>
    <w:p w14:paraId="6A7295FA" w14:textId="084F197B" w:rsidR="00AC7B70" w:rsidRPr="002243C4" w:rsidRDefault="00AC7B70" w:rsidP="002243C4">
      <w:pPr>
        <w:spacing w:before="0" w:beforeAutospacing="0" w:after="0" w:afterAutospacing="0" w:line="276" w:lineRule="auto"/>
        <w:ind w:firstLine="709"/>
        <w:rPr>
          <w:rFonts w:ascii="Tahoma" w:hAnsi="Tahoma" w:cs="Tahoma"/>
        </w:rPr>
      </w:pPr>
      <w:r w:rsidRPr="002243C4">
        <w:rPr>
          <w:rFonts w:ascii="Tahoma" w:hAnsi="Tahoma" w:cs="Tahoma"/>
        </w:rPr>
        <w:t>En cuanto a la fecha de disfrute, se dirá que como la misma está ligada a la fecha de desvinculación del sistema de pensiones, se confirmará el reconocimiento a partir del 01 de marzo de 2022, dado que su última cotización data hasta el mes febrero de la misma anualidad, con derecho a 13 mesadas anuales por haberse causado el derecho con posterioridad al 31 de julio de 2011.</w:t>
      </w:r>
    </w:p>
    <w:p w14:paraId="48F098C6" w14:textId="1E8156F1" w:rsidR="00AC7B70" w:rsidRPr="002243C4" w:rsidRDefault="00AC7B70" w:rsidP="002243C4">
      <w:pPr>
        <w:spacing w:before="0" w:beforeAutospacing="0" w:after="0" w:afterAutospacing="0" w:line="276" w:lineRule="auto"/>
        <w:ind w:firstLine="709"/>
        <w:rPr>
          <w:rFonts w:ascii="Tahoma" w:hAnsi="Tahoma" w:cs="Tahoma"/>
        </w:rPr>
      </w:pPr>
    </w:p>
    <w:p w14:paraId="6B1380A7" w14:textId="6E2F2429" w:rsidR="007F19A6" w:rsidRPr="002243C4" w:rsidRDefault="00AC7B70" w:rsidP="002243C4">
      <w:pPr>
        <w:spacing w:before="0" w:beforeAutospacing="0" w:after="0" w:afterAutospacing="0" w:line="276" w:lineRule="auto"/>
        <w:ind w:firstLine="709"/>
        <w:rPr>
          <w:rFonts w:ascii="Tahoma" w:hAnsi="Tahoma" w:cs="Tahoma"/>
        </w:rPr>
      </w:pPr>
      <w:r w:rsidRPr="002243C4">
        <w:rPr>
          <w:rFonts w:ascii="Tahoma" w:hAnsi="Tahoma" w:cs="Tahoma"/>
        </w:rPr>
        <w:t xml:space="preserve">Así las cosas, la Sala procedió a </w:t>
      </w:r>
      <w:r w:rsidR="002D17D1" w:rsidRPr="002243C4">
        <w:rPr>
          <w:rFonts w:ascii="Tahoma" w:hAnsi="Tahoma" w:cs="Tahoma"/>
        </w:rPr>
        <w:t xml:space="preserve">revisar el valor obtenido por la a-quo para la primera mesada pensional </w:t>
      </w:r>
      <w:r w:rsidRPr="002243C4">
        <w:rPr>
          <w:rFonts w:ascii="Tahoma" w:hAnsi="Tahoma" w:cs="Tahoma"/>
        </w:rPr>
        <w:t>de la señora Liliana Plazas Hoyos</w:t>
      </w:r>
      <w:r w:rsidR="002D17D1" w:rsidRPr="002243C4">
        <w:rPr>
          <w:rFonts w:ascii="Tahoma" w:hAnsi="Tahoma" w:cs="Tahoma"/>
        </w:rPr>
        <w:t>, encontrando que el mismo se ajusta a derecho, toda vez que se obtuvo el IBL del</w:t>
      </w:r>
      <w:r w:rsidRPr="002243C4">
        <w:rPr>
          <w:rFonts w:ascii="Tahoma" w:hAnsi="Tahoma" w:cs="Tahoma"/>
        </w:rPr>
        <w:t xml:space="preserve"> promedio de los salarios </w:t>
      </w:r>
      <w:r w:rsidR="00F66742" w:rsidRPr="002243C4">
        <w:rPr>
          <w:rFonts w:ascii="Tahoma" w:hAnsi="Tahoma" w:cs="Tahoma"/>
        </w:rPr>
        <w:t xml:space="preserve">de </w:t>
      </w:r>
      <w:r w:rsidRPr="002243C4">
        <w:rPr>
          <w:rFonts w:ascii="Tahoma" w:hAnsi="Tahoma" w:cs="Tahoma"/>
        </w:rPr>
        <w:t>los últimos 10 años</w:t>
      </w:r>
      <w:r w:rsidR="00F66742" w:rsidRPr="002243C4">
        <w:rPr>
          <w:rFonts w:ascii="Tahoma" w:hAnsi="Tahoma" w:cs="Tahoma"/>
        </w:rPr>
        <w:t xml:space="preserve"> cotizados</w:t>
      </w:r>
      <w:r w:rsidR="002D17D1" w:rsidRPr="002243C4">
        <w:rPr>
          <w:rFonts w:ascii="Tahoma" w:hAnsi="Tahoma" w:cs="Tahoma"/>
        </w:rPr>
        <w:t xml:space="preserve">, al cual se le aplicó una tasa de remplazo del 73.39% </w:t>
      </w:r>
      <w:r w:rsidR="00F66742" w:rsidRPr="002243C4">
        <w:rPr>
          <w:rFonts w:ascii="Tahoma" w:hAnsi="Tahoma" w:cs="Tahoma"/>
        </w:rPr>
        <w:t xml:space="preserve">conforme a la </w:t>
      </w:r>
      <w:r w:rsidR="002A0573" w:rsidRPr="002243C4">
        <w:rPr>
          <w:rFonts w:ascii="Tahoma" w:hAnsi="Tahoma" w:cs="Tahoma"/>
        </w:rPr>
        <w:t>fórmula</w:t>
      </w:r>
      <w:r w:rsidR="00F66742" w:rsidRPr="002243C4">
        <w:rPr>
          <w:rFonts w:ascii="Tahoma" w:hAnsi="Tahoma" w:cs="Tahoma"/>
        </w:rPr>
        <w:t xml:space="preserve"> establecida en el art. 34 de la ley 100 de 1993</w:t>
      </w:r>
      <w:r w:rsidR="007F19A6" w:rsidRPr="002243C4">
        <w:rPr>
          <w:rFonts w:ascii="Tahoma" w:hAnsi="Tahoma" w:cs="Tahoma"/>
        </w:rPr>
        <w:t>, por lo que el guarismo alcanzado en esta sede únicamente difiere del de primera instancia en 39 pesos, los cuales son producto de las aproximaciones por decimales en la liquidación,  tal como se aprecia en la siguiente tabla:</w:t>
      </w:r>
    </w:p>
    <w:p w14:paraId="7B31DAFA" w14:textId="77777777" w:rsidR="007F19A6" w:rsidRPr="002243C4" w:rsidRDefault="007F19A6" w:rsidP="002243C4">
      <w:pPr>
        <w:spacing w:before="0" w:beforeAutospacing="0" w:after="0" w:afterAutospacing="0" w:line="276" w:lineRule="auto"/>
        <w:ind w:firstLine="709"/>
        <w:rPr>
          <w:rFonts w:ascii="Tahoma" w:hAnsi="Tahoma" w:cs="Tahoma"/>
        </w:rPr>
      </w:pPr>
    </w:p>
    <w:tbl>
      <w:tblPr>
        <w:tblStyle w:val="Tabladecuadrcula4-nfasis1"/>
        <w:tblW w:w="7949" w:type="dxa"/>
        <w:jc w:val="center"/>
        <w:tblLook w:val="04A0" w:firstRow="1" w:lastRow="0" w:firstColumn="1" w:lastColumn="0" w:noHBand="0" w:noVBand="1"/>
      </w:tblPr>
      <w:tblGrid>
        <w:gridCol w:w="1592"/>
        <w:gridCol w:w="1211"/>
        <w:gridCol w:w="714"/>
        <w:gridCol w:w="1030"/>
        <w:gridCol w:w="908"/>
        <w:gridCol w:w="908"/>
        <w:gridCol w:w="1795"/>
      </w:tblGrid>
      <w:tr w:rsidR="007F19A6" w:rsidRPr="00FA5AFD" w14:paraId="3E490572" w14:textId="77777777" w:rsidTr="004D56A5">
        <w:trPr>
          <w:cnfStyle w:val="100000000000" w:firstRow="1" w:lastRow="0" w:firstColumn="0" w:lastColumn="0" w:oddVBand="0" w:evenVBand="0" w:oddHBand="0"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1506" w:type="dxa"/>
            <w:vMerge w:val="restart"/>
            <w:hideMark/>
          </w:tcPr>
          <w:p w14:paraId="1594FD8F" w14:textId="77777777" w:rsidR="007F19A6" w:rsidRPr="00FA5AFD" w:rsidRDefault="007F19A6" w:rsidP="00FA5AFD">
            <w:pPr>
              <w:spacing w:before="0" w:beforeAutospacing="0" w:afterAutospacing="0"/>
              <w:ind w:firstLine="0"/>
              <w:jc w:val="center"/>
              <w:rPr>
                <w:rFonts w:ascii="Tahoma" w:eastAsia="Times New Roman" w:hAnsi="Tahoma" w:cs="Tahoma"/>
                <w:color w:val="auto"/>
                <w:sz w:val="20"/>
                <w:lang w:eastAsia="es-CO"/>
              </w:rPr>
            </w:pPr>
            <w:r w:rsidRPr="00FA5AFD">
              <w:rPr>
                <w:rFonts w:ascii="Tahoma" w:eastAsia="Times New Roman" w:hAnsi="Tahoma" w:cs="Tahoma"/>
                <w:color w:val="auto"/>
                <w:sz w:val="20"/>
                <w:lang w:eastAsia="es-CO"/>
              </w:rPr>
              <w:t>Año cumplimiento de Edad</w:t>
            </w:r>
          </w:p>
        </w:tc>
        <w:tc>
          <w:tcPr>
            <w:tcW w:w="6443" w:type="dxa"/>
            <w:gridSpan w:val="6"/>
            <w:vMerge w:val="restart"/>
            <w:hideMark/>
          </w:tcPr>
          <w:p w14:paraId="0FD01F2F" w14:textId="77777777" w:rsidR="007F19A6" w:rsidRPr="00FA5AFD" w:rsidRDefault="007F19A6" w:rsidP="00FA5AFD">
            <w:pPr>
              <w:spacing w:before="0" w:beforeAutospacing="0" w:afterAutospacing="0"/>
              <w:ind w:firstLine="0"/>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 w:val="20"/>
                <w:lang w:eastAsia="es-CO"/>
              </w:rPr>
            </w:pPr>
            <w:r w:rsidRPr="00FA5AFD">
              <w:rPr>
                <w:rFonts w:ascii="Tahoma" w:eastAsia="Times New Roman" w:hAnsi="Tahoma" w:cs="Tahoma"/>
                <w:color w:val="auto"/>
                <w:sz w:val="20"/>
                <w:lang w:eastAsia="es-CO"/>
              </w:rPr>
              <w:t>CÁLCULO TASA DE REEMPLAZO Y MESADA PENSIONAL INICIAL  CON LA LEY 797 DE 2003</w:t>
            </w:r>
          </w:p>
        </w:tc>
      </w:tr>
      <w:tr w:rsidR="007F19A6" w:rsidRPr="00FA5AFD" w14:paraId="2587B5E6" w14:textId="77777777" w:rsidTr="004D56A5">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1506" w:type="dxa"/>
            <w:vMerge/>
            <w:hideMark/>
          </w:tcPr>
          <w:p w14:paraId="1262C92C" w14:textId="77777777" w:rsidR="007F19A6" w:rsidRPr="00FA5AFD" w:rsidRDefault="007F19A6" w:rsidP="00FA5AFD">
            <w:pPr>
              <w:spacing w:before="0" w:beforeAutospacing="0" w:afterAutospacing="0"/>
              <w:ind w:firstLine="0"/>
              <w:jc w:val="left"/>
              <w:rPr>
                <w:rFonts w:ascii="Tahoma" w:eastAsia="Times New Roman" w:hAnsi="Tahoma" w:cs="Tahoma"/>
                <w:sz w:val="20"/>
                <w:lang w:eastAsia="es-CO"/>
              </w:rPr>
            </w:pPr>
          </w:p>
        </w:tc>
        <w:tc>
          <w:tcPr>
            <w:tcW w:w="6443" w:type="dxa"/>
            <w:gridSpan w:val="6"/>
            <w:vMerge/>
            <w:hideMark/>
          </w:tcPr>
          <w:p w14:paraId="72CC5FE4" w14:textId="77777777" w:rsidR="007F19A6" w:rsidRPr="00FA5AFD" w:rsidRDefault="007F19A6" w:rsidP="00FA5AFD">
            <w:pPr>
              <w:spacing w:before="0" w:beforeAutospacing="0" w:afterAutospacing="0"/>
              <w:ind w:firstLine="0"/>
              <w:jc w:val="lef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20"/>
                <w:lang w:eastAsia="es-CO"/>
              </w:rPr>
            </w:pPr>
          </w:p>
        </w:tc>
      </w:tr>
      <w:tr w:rsidR="007F19A6" w:rsidRPr="00FA5AFD" w14:paraId="3CAEC70C" w14:textId="77777777" w:rsidTr="004D56A5">
        <w:trPr>
          <w:trHeight w:val="318"/>
          <w:jc w:val="center"/>
        </w:trPr>
        <w:tc>
          <w:tcPr>
            <w:cnfStyle w:val="001000000000" w:firstRow="0" w:lastRow="0" w:firstColumn="1" w:lastColumn="0" w:oddVBand="0" w:evenVBand="0" w:oddHBand="0" w:evenHBand="0" w:firstRowFirstColumn="0" w:firstRowLastColumn="0" w:lastRowFirstColumn="0" w:lastRowLastColumn="0"/>
            <w:tcW w:w="1506" w:type="dxa"/>
            <w:noWrap/>
            <w:hideMark/>
          </w:tcPr>
          <w:p w14:paraId="625A0CFF" w14:textId="77777777" w:rsidR="007F19A6" w:rsidRPr="00FA5AFD" w:rsidRDefault="007F19A6" w:rsidP="00FA5AFD">
            <w:pPr>
              <w:spacing w:before="0" w:beforeAutospacing="0" w:afterAutospacing="0"/>
              <w:ind w:firstLine="0"/>
              <w:jc w:val="center"/>
              <w:rPr>
                <w:rFonts w:ascii="Tahoma" w:eastAsia="Times New Roman" w:hAnsi="Tahoma" w:cs="Tahoma"/>
                <w:sz w:val="20"/>
                <w:lang w:eastAsia="es-CO"/>
              </w:rPr>
            </w:pPr>
            <w:r w:rsidRPr="00FA5AFD">
              <w:rPr>
                <w:rFonts w:ascii="Tahoma" w:eastAsia="Times New Roman" w:hAnsi="Tahoma" w:cs="Tahoma"/>
                <w:sz w:val="20"/>
                <w:lang w:eastAsia="es-CO"/>
              </w:rPr>
              <w:t>2022</w:t>
            </w:r>
          </w:p>
        </w:tc>
        <w:tc>
          <w:tcPr>
            <w:tcW w:w="6443" w:type="dxa"/>
            <w:gridSpan w:val="6"/>
            <w:vMerge/>
            <w:hideMark/>
          </w:tcPr>
          <w:p w14:paraId="33B187AD" w14:textId="77777777" w:rsidR="007F19A6" w:rsidRPr="00FA5AFD" w:rsidRDefault="007F19A6" w:rsidP="00FA5AFD">
            <w:pPr>
              <w:spacing w:before="0" w:beforeAutospacing="0" w:afterAutospacing="0"/>
              <w:ind w:firstLine="0"/>
              <w:jc w:val="lef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lang w:eastAsia="es-CO"/>
              </w:rPr>
            </w:pPr>
          </w:p>
        </w:tc>
      </w:tr>
      <w:tr w:rsidR="003A5818" w:rsidRPr="00FA5AFD" w14:paraId="4B948CB1" w14:textId="77777777" w:rsidTr="004D56A5">
        <w:trPr>
          <w:cnfStyle w:val="000000100000" w:firstRow="0" w:lastRow="0" w:firstColumn="0" w:lastColumn="0" w:oddVBand="0" w:evenVBand="0" w:oddHBand="1" w:evenHBand="0" w:firstRowFirstColumn="0" w:firstRowLastColumn="0" w:lastRowFirstColumn="0" w:lastRowLastColumn="0"/>
          <w:trHeight w:val="637"/>
          <w:jc w:val="center"/>
        </w:trPr>
        <w:tc>
          <w:tcPr>
            <w:cnfStyle w:val="001000000000" w:firstRow="0" w:lastRow="0" w:firstColumn="1" w:lastColumn="0" w:oddVBand="0" w:evenVBand="0" w:oddHBand="0" w:evenHBand="0" w:firstRowFirstColumn="0" w:firstRowLastColumn="0" w:lastRowFirstColumn="0" w:lastRowLastColumn="0"/>
            <w:tcW w:w="1506" w:type="dxa"/>
            <w:noWrap/>
            <w:hideMark/>
          </w:tcPr>
          <w:p w14:paraId="1816F0FA" w14:textId="77777777" w:rsidR="007F19A6" w:rsidRPr="00FA5AFD" w:rsidRDefault="007F19A6" w:rsidP="00FA5AFD">
            <w:pPr>
              <w:spacing w:before="0" w:beforeAutospacing="0" w:afterAutospacing="0"/>
              <w:ind w:firstLine="0"/>
              <w:jc w:val="center"/>
              <w:rPr>
                <w:rFonts w:ascii="Tahoma" w:eastAsia="Times New Roman" w:hAnsi="Tahoma" w:cs="Tahoma"/>
                <w:sz w:val="20"/>
                <w:lang w:eastAsia="es-CO"/>
              </w:rPr>
            </w:pPr>
            <w:r w:rsidRPr="00FA5AFD">
              <w:rPr>
                <w:rFonts w:ascii="Tahoma" w:eastAsia="Times New Roman" w:hAnsi="Tahoma" w:cs="Tahoma"/>
                <w:sz w:val="20"/>
                <w:lang w:eastAsia="es-CO"/>
              </w:rPr>
              <w:t>*IBL</w:t>
            </w:r>
          </w:p>
        </w:tc>
        <w:tc>
          <w:tcPr>
            <w:tcW w:w="1153" w:type="dxa"/>
            <w:noWrap/>
            <w:hideMark/>
          </w:tcPr>
          <w:p w14:paraId="43276396" w14:textId="77777777" w:rsidR="007F19A6" w:rsidRPr="00FA5AFD" w:rsidRDefault="007F19A6" w:rsidP="00FA5AFD">
            <w:pPr>
              <w:spacing w:before="0" w:beforeAutospacing="0" w:afterAutospacing="0"/>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lang w:eastAsia="es-CO"/>
              </w:rPr>
            </w:pPr>
            <w:r w:rsidRPr="00FA5AFD">
              <w:rPr>
                <w:rFonts w:ascii="Tahoma" w:eastAsia="Times New Roman" w:hAnsi="Tahoma" w:cs="Tahoma"/>
                <w:sz w:val="20"/>
                <w:lang w:eastAsia="es-CO"/>
              </w:rPr>
              <w:t>*SMLV</w:t>
            </w:r>
          </w:p>
        </w:tc>
        <w:tc>
          <w:tcPr>
            <w:tcW w:w="647" w:type="dxa"/>
            <w:noWrap/>
            <w:hideMark/>
          </w:tcPr>
          <w:p w14:paraId="5924573E" w14:textId="77777777" w:rsidR="007F19A6" w:rsidRPr="00FA5AFD" w:rsidRDefault="007F19A6" w:rsidP="00FA5AFD">
            <w:pPr>
              <w:spacing w:before="0" w:beforeAutospacing="0" w:afterAutospacing="0"/>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lang w:eastAsia="es-CO"/>
              </w:rPr>
            </w:pPr>
            <w:r w:rsidRPr="00FA5AFD">
              <w:rPr>
                <w:rFonts w:ascii="Tahoma" w:eastAsia="Times New Roman" w:hAnsi="Tahoma" w:cs="Tahoma"/>
                <w:sz w:val="20"/>
                <w:lang w:eastAsia="es-CO"/>
              </w:rPr>
              <w:t>S * 0,5</w:t>
            </w:r>
          </w:p>
        </w:tc>
        <w:tc>
          <w:tcPr>
            <w:tcW w:w="1030" w:type="dxa"/>
            <w:noWrap/>
            <w:hideMark/>
          </w:tcPr>
          <w:p w14:paraId="6233D8FC" w14:textId="77777777" w:rsidR="007F19A6" w:rsidRPr="00FA5AFD" w:rsidRDefault="007F19A6" w:rsidP="00FA5AFD">
            <w:pPr>
              <w:spacing w:before="0" w:beforeAutospacing="0" w:afterAutospacing="0"/>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lang w:eastAsia="es-CO"/>
              </w:rPr>
            </w:pPr>
            <w:r w:rsidRPr="00FA5AFD">
              <w:rPr>
                <w:rFonts w:ascii="Tahoma" w:eastAsia="Times New Roman" w:hAnsi="Tahoma" w:cs="Tahoma"/>
                <w:sz w:val="20"/>
                <w:lang w:eastAsia="es-CO"/>
              </w:rPr>
              <w:t># semanas</w:t>
            </w:r>
          </w:p>
        </w:tc>
        <w:tc>
          <w:tcPr>
            <w:tcW w:w="908" w:type="dxa"/>
            <w:hideMark/>
          </w:tcPr>
          <w:p w14:paraId="7A183839" w14:textId="77777777" w:rsidR="007F19A6" w:rsidRPr="00FA5AFD" w:rsidRDefault="007F19A6" w:rsidP="00FA5AFD">
            <w:pPr>
              <w:spacing w:before="0" w:beforeAutospacing="0" w:afterAutospacing="0"/>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lang w:eastAsia="es-CO"/>
              </w:rPr>
            </w:pPr>
            <w:r w:rsidRPr="00FA5AFD">
              <w:rPr>
                <w:rFonts w:ascii="Tahoma" w:eastAsia="Times New Roman" w:hAnsi="Tahoma" w:cs="Tahoma"/>
                <w:sz w:val="20"/>
                <w:lang w:eastAsia="es-CO"/>
              </w:rPr>
              <w:t>% adic.</w:t>
            </w:r>
          </w:p>
        </w:tc>
        <w:tc>
          <w:tcPr>
            <w:tcW w:w="908" w:type="dxa"/>
            <w:hideMark/>
          </w:tcPr>
          <w:p w14:paraId="0E31EC81" w14:textId="77777777" w:rsidR="007F19A6" w:rsidRPr="00FA5AFD" w:rsidRDefault="007F19A6" w:rsidP="00FA5AFD">
            <w:pPr>
              <w:spacing w:before="0" w:beforeAutospacing="0" w:afterAutospacing="0"/>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lang w:eastAsia="es-CO"/>
              </w:rPr>
            </w:pPr>
            <w:r w:rsidRPr="00FA5AFD">
              <w:rPr>
                <w:rFonts w:ascii="Tahoma" w:eastAsia="Times New Roman" w:hAnsi="Tahoma" w:cs="Tahoma"/>
                <w:sz w:val="20"/>
                <w:lang w:eastAsia="es-CO"/>
              </w:rPr>
              <w:t>% Tasa Reemp</w:t>
            </w:r>
          </w:p>
        </w:tc>
        <w:tc>
          <w:tcPr>
            <w:tcW w:w="1795" w:type="dxa"/>
            <w:hideMark/>
          </w:tcPr>
          <w:p w14:paraId="2C4AC5D7" w14:textId="77777777" w:rsidR="007F19A6" w:rsidRPr="00FA5AFD" w:rsidRDefault="007F19A6" w:rsidP="00FA5AFD">
            <w:pPr>
              <w:spacing w:before="0" w:beforeAutospacing="0" w:afterAutospacing="0"/>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lang w:eastAsia="es-CO"/>
              </w:rPr>
            </w:pPr>
            <w:r w:rsidRPr="00FA5AFD">
              <w:rPr>
                <w:rFonts w:ascii="Tahoma" w:eastAsia="Times New Roman" w:hAnsi="Tahoma" w:cs="Tahoma"/>
                <w:sz w:val="20"/>
                <w:lang w:eastAsia="es-CO"/>
              </w:rPr>
              <w:t xml:space="preserve"> Mesada Pensional Inicial</w:t>
            </w:r>
          </w:p>
        </w:tc>
      </w:tr>
      <w:tr w:rsidR="004D56A5" w:rsidRPr="00FA5AFD" w14:paraId="7EA33E8D" w14:textId="77777777" w:rsidTr="004D56A5">
        <w:trPr>
          <w:trHeight w:val="318"/>
          <w:jc w:val="center"/>
        </w:trPr>
        <w:tc>
          <w:tcPr>
            <w:cnfStyle w:val="001000000000" w:firstRow="0" w:lastRow="0" w:firstColumn="1" w:lastColumn="0" w:oddVBand="0" w:evenVBand="0" w:oddHBand="0" w:evenHBand="0" w:firstRowFirstColumn="0" w:firstRowLastColumn="0" w:lastRowFirstColumn="0" w:lastRowLastColumn="0"/>
            <w:tcW w:w="1506" w:type="dxa"/>
            <w:noWrap/>
            <w:hideMark/>
          </w:tcPr>
          <w:p w14:paraId="1CE63600" w14:textId="77777777" w:rsidR="007F19A6" w:rsidRPr="00FA5AFD" w:rsidRDefault="007F19A6" w:rsidP="00FA5AFD">
            <w:pPr>
              <w:spacing w:before="0" w:beforeAutospacing="0" w:afterAutospacing="0"/>
              <w:ind w:firstLine="0"/>
              <w:jc w:val="center"/>
              <w:rPr>
                <w:rFonts w:ascii="Tahoma" w:eastAsia="Times New Roman" w:hAnsi="Tahoma" w:cs="Tahoma"/>
                <w:sz w:val="20"/>
                <w:lang w:eastAsia="es-CO"/>
              </w:rPr>
            </w:pPr>
            <w:r w:rsidRPr="00FA5AFD">
              <w:rPr>
                <w:rFonts w:ascii="Tahoma" w:eastAsia="Times New Roman" w:hAnsi="Tahoma" w:cs="Tahoma"/>
                <w:sz w:val="20"/>
                <w:lang w:eastAsia="es-CO"/>
              </w:rPr>
              <w:t>$ 2.224.168</w:t>
            </w:r>
          </w:p>
        </w:tc>
        <w:tc>
          <w:tcPr>
            <w:tcW w:w="1153" w:type="dxa"/>
            <w:noWrap/>
            <w:hideMark/>
          </w:tcPr>
          <w:p w14:paraId="46B24D5B" w14:textId="2F1DE65F" w:rsidR="007F19A6" w:rsidRPr="00FA5AFD" w:rsidRDefault="002A0573" w:rsidP="00FA5AFD">
            <w:pPr>
              <w:spacing w:before="0" w:beforeAutospacing="0" w:afterAutospacing="0"/>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lang w:eastAsia="es-CO"/>
              </w:rPr>
            </w:pPr>
            <w:r>
              <w:rPr>
                <w:rFonts w:ascii="Tahoma" w:eastAsia="Times New Roman" w:hAnsi="Tahoma" w:cs="Tahoma"/>
                <w:sz w:val="20"/>
                <w:lang w:eastAsia="es-CO"/>
              </w:rPr>
              <w:t>$</w:t>
            </w:r>
            <w:r w:rsidR="007F19A6" w:rsidRPr="00FA5AFD">
              <w:rPr>
                <w:rFonts w:ascii="Tahoma" w:eastAsia="Times New Roman" w:hAnsi="Tahoma" w:cs="Tahoma"/>
                <w:sz w:val="20"/>
                <w:lang w:eastAsia="es-CO"/>
              </w:rPr>
              <w:t>1.000.000</w:t>
            </w:r>
          </w:p>
        </w:tc>
        <w:tc>
          <w:tcPr>
            <w:tcW w:w="647" w:type="dxa"/>
            <w:noWrap/>
            <w:hideMark/>
          </w:tcPr>
          <w:p w14:paraId="414E6E1B" w14:textId="77777777" w:rsidR="007F19A6" w:rsidRPr="00FA5AFD" w:rsidRDefault="007F19A6" w:rsidP="00FA5AFD">
            <w:pPr>
              <w:spacing w:before="0" w:beforeAutospacing="0" w:afterAutospacing="0"/>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lang w:eastAsia="es-CO"/>
              </w:rPr>
            </w:pPr>
            <w:r w:rsidRPr="00FA5AFD">
              <w:rPr>
                <w:rFonts w:ascii="Tahoma" w:eastAsia="Times New Roman" w:hAnsi="Tahoma" w:cs="Tahoma"/>
                <w:sz w:val="20"/>
                <w:lang w:eastAsia="es-CO"/>
              </w:rPr>
              <w:t>1,112</w:t>
            </w:r>
          </w:p>
        </w:tc>
        <w:tc>
          <w:tcPr>
            <w:tcW w:w="1030" w:type="dxa"/>
            <w:noWrap/>
            <w:hideMark/>
          </w:tcPr>
          <w:p w14:paraId="78E2D7AC" w14:textId="77777777" w:rsidR="007F19A6" w:rsidRPr="00FA5AFD" w:rsidRDefault="007F19A6" w:rsidP="00FA5AFD">
            <w:pPr>
              <w:spacing w:before="0" w:beforeAutospacing="0" w:afterAutospacing="0"/>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lang w:eastAsia="es-CO"/>
              </w:rPr>
            </w:pPr>
            <w:r w:rsidRPr="00FA5AFD">
              <w:rPr>
                <w:rFonts w:ascii="Tahoma" w:eastAsia="Times New Roman" w:hAnsi="Tahoma" w:cs="Tahoma"/>
                <w:sz w:val="20"/>
                <w:lang w:eastAsia="es-CO"/>
              </w:rPr>
              <w:t>1.601</w:t>
            </w:r>
          </w:p>
        </w:tc>
        <w:tc>
          <w:tcPr>
            <w:tcW w:w="908" w:type="dxa"/>
            <w:noWrap/>
            <w:hideMark/>
          </w:tcPr>
          <w:p w14:paraId="3178E7D5" w14:textId="77777777" w:rsidR="007F19A6" w:rsidRPr="00FA5AFD" w:rsidRDefault="007F19A6" w:rsidP="00FA5AFD">
            <w:pPr>
              <w:spacing w:before="0" w:beforeAutospacing="0" w:afterAutospacing="0"/>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lang w:eastAsia="es-CO"/>
              </w:rPr>
            </w:pPr>
            <w:r w:rsidRPr="00FA5AFD">
              <w:rPr>
                <w:rFonts w:ascii="Tahoma" w:eastAsia="Times New Roman" w:hAnsi="Tahoma" w:cs="Tahoma"/>
                <w:sz w:val="20"/>
                <w:lang w:eastAsia="es-CO"/>
              </w:rPr>
              <w:t>9</w:t>
            </w:r>
          </w:p>
        </w:tc>
        <w:tc>
          <w:tcPr>
            <w:tcW w:w="908" w:type="dxa"/>
            <w:noWrap/>
            <w:hideMark/>
          </w:tcPr>
          <w:p w14:paraId="0662A415" w14:textId="77777777" w:rsidR="007F19A6" w:rsidRPr="00FA5AFD" w:rsidRDefault="007F19A6" w:rsidP="00FA5AFD">
            <w:pPr>
              <w:spacing w:before="0" w:beforeAutospacing="0" w:afterAutospacing="0"/>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lang w:eastAsia="es-CO"/>
              </w:rPr>
            </w:pPr>
            <w:r w:rsidRPr="00FA5AFD">
              <w:rPr>
                <w:rFonts w:ascii="Tahoma" w:eastAsia="Times New Roman" w:hAnsi="Tahoma" w:cs="Tahoma"/>
                <w:sz w:val="20"/>
                <w:lang w:eastAsia="es-CO"/>
              </w:rPr>
              <w:t>73,39</w:t>
            </w:r>
          </w:p>
        </w:tc>
        <w:tc>
          <w:tcPr>
            <w:tcW w:w="1795" w:type="dxa"/>
            <w:noWrap/>
            <w:hideMark/>
          </w:tcPr>
          <w:p w14:paraId="113D7AF8" w14:textId="77777777" w:rsidR="007F19A6" w:rsidRPr="00FA5AFD" w:rsidRDefault="007F19A6" w:rsidP="00FA5AFD">
            <w:pPr>
              <w:spacing w:before="0" w:beforeAutospacing="0" w:afterAutospacing="0"/>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lang w:eastAsia="es-CO"/>
              </w:rPr>
            </w:pPr>
            <w:r w:rsidRPr="00FA5AFD">
              <w:rPr>
                <w:rFonts w:ascii="Tahoma" w:eastAsia="Times New Roman" w:hAnsi="Tahoma" w:cs="Tahoma"/>
                <w:b/>
                <w:bCs/>
                <w:sz w:val="20"/>
                <w:lang w:eastAsia="es-CO"/>
              </w:rPr>
              <w:t>$1.632.270,19</w:t>
            </w:r>
          </w:p>
        </w:tc>
      </w:tr>
    </w:tbl>
    <w:p w14:paraId="10D23774" w14:textId="77777777" w:rsidR="007F19A6" w:rsidRPr="002243C4" w:rsidRDefault="007F19A6" w:rsidP="002243C4">
      <w:pPr>
        <w:spacing w:before="0" w:beforeAutospacing="0" w:after="0" w:afterAutospacing="0" w:line="276" w:lineRule="auto"/>
        <w:ind w:firstLine="709"/>
        <w:rPr>
          <w:rFonts w:ascii="Tahoma" w:hAnsi="Tahoma" w:cs="Tahoma"/>
        </w:rPr>
      </w:pPr>
    </w:p>
    <w:p w14:paraId="77D998E5" w14:textId="153999CF" w:rsidR="00F66742" w:rsidRPr="002243C4" w:rsidRDefault="002D17D1" w:rsidP="002243C4">
      <w:pPr>
        <w:spacing w:before="0" w:beforeAutospacing="0" w:after="0" w:afterAutospacing="0" w:line="276" w:lineRule="auto"/>
        <w:ind w:firstLine="709"/>
        <w:rPr>
          <w:rFonts w:ascii="Tahoma" w:hAnsi="Tahoma" w:cs="Tahoma"/>
        </w:rPr>
      </w:pPr>
      <w:r w:rsidRPr="002243C4">
        <w:rPr>
          <w:rFonts w:ascii="Tahoma" w:hAnsi="Tahoma" w:cs="Tahoma"/>
        </w:rPr>
        <w:t xml:space="preserve">De acuerdo a ello, se </w:t>
      </w:r>
      <w:r w:rsidR="007F19A6" w:rsidRPr="002243C4">
        <w:rPr>
          <w:rFonts w:ascii="Tahoma" w:hAnsi="Tahoma" w:cs="Tahoma"/>
        </w:rPr>
        <w:t>modificará</w:t>
      </w:r>
      <w:r w:rsidRPr="002243C4">
        <w:rPr>
          <w:rFonts w:ascii="Tahoma" w:hAnsi="Tahoma" w:cs="Tahoma"/>
        </w:rPr>
        <w:t xml:space="preserve"> la decisión</w:t>
      </w:r>
      <w:r w:rsidR="007F19A6" w:rsidRPr="002243C4">
        <w:rPr>
          <w:rFonts w:ascii="Tahoma" w:hAnsi="Tahoma" w:cs="Tahoma"/>
        </w:rPr>
        <w:t xml:space="preserve"> </w:t>
      </w:r>
      <w:r w:rsidR="007F19A6" w:rsidRPr="002243C4">
        <w:rPr>
          <w:rFonts w:ascii="Tahoma" w:eastAsia="Times New Roman" w:hAnsi="Tahoma" w:cs="Tahoma"/>
          <w:shd w:val="clear" w:color="auto" w:fill="FFFFFF"/>
          <w:lang w:val="es-ES" w:eastAsia="es-ES"/>
        </w:rPr>
        <w:t xml:space="preserve">únicamente para </w:t>
      </w:r>
      <w:r w:rsidR="00F66742" w:rsidRPr="002243C4">
        <w:rPr>
          <w:rFonts w:ascii="Tahoma" w:hAnsi="Tahoma" w:cs="Tahoma"/>
          <w:shd w:val="clear" w:color="auto" w:fill="FFFFFF"/>
        </w:rPr>
        <w:t xml:space="preserve">actualizar el monto de la condena en segunda instancia hasta la fecha de corte del mes anterior a la emisión de la presente sentencia, conforme a la siguiente liquidación. </w:t>
      </w:r>
    </w:p>
    <w:p w14:paraId="71CB8831" w14:textId="77777777" w:rsidR="00F66742" w:rsidRPr="002243C4" w:rsidRDefault="00F66742" w:rsidP="002243C4">
      <w:pPr>
        <w:pStyle w:val="NormalWeb"/>
        <w:shd w:val="clear" w:color="auto" w:fill="FFFFFF" w:themeFill="background1"/>
        <w:spacing w:before="0" w:beforeAutospacing="0" w:after="0" w:afterAutospacing="0" w:line="276" w:lineRule="auto"/>
        <w:ind w:firstLine="709"/>
        <w:jc w:val="both"/>
        <w:rPr>
          <w:rFonts w:ascii="Tahoma" w:hAnsi="Tahoma" w:cs="Tahoma"/>
        </w:rPr>
      </w:pPr>
    </w:p>
    <w:tbl>
      <w:tblPr>
        <w:tblStyle w:val="Tabladecuadrcula4-nfasis1"/>
        <w:tblW w:w="8789" w:type="dxa"/>
        <w:jc w:val="center"/>
        <w:tblLook w:val="04A0" w:firstRow="1" w:lastRow="0" w:firstColumn="1" w:lastColumn="0" w:noHBand="0" w:noVBand="1"/>
      </w:tblPr>
      <w:tblGrid>
        <w:gridCol w:w="846"/>
        <w:gridCol w:w="1276"/>
        <w:gridCol w:w="1123"/>
        <w:gridCol w:w="1107"/>
        <w:gridCol w:w="1292"/>
        <w:gridCol w:w="1581"/>
        <w:gridCol w:w="1564"/>
      </w:tblGrid>
      <w:tr w:rsidR="003A5818" w:rsidRPr="00FA5AFD" w14:paraId="21FE7CD2" w14:textId="77777777" w:rsidTr="002A0573">
        <w:trPr>
          <w:cnfStyle w:val="100000000000" w:firstRow="1" w:lastRow="0" w:firstColumn="0" w:lastColumn="0" w:oddVBand="0" w:evenVBand="0" w:oddHBand="0" w:evenHBand="0" w:firstRowFirstColumn="0" w:firstRowLastColumn="0" w:lastRowFirstColumn="0" w:lastRowLastColumn="0"/>
          <w:trHeight w:val="685"/>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5A31494" w14:textId="77777777" w:rsidR="007F19A6" w:rsidRPr="00FA5AFD" w:rsidRDefault="007F19A6" w:rsidP="00FA5AFD">
            <w:pPr>
              <w:spacing w:before="0" w:beforeAutospacing="0" w:afterAutospacing="0"/>
              <w:ind w:firstLine="0"/>
              <w:jc w:val="center"/>
              <w:rPr>
                <w:rFonts w:ascii="Tahoma" w:eastAsia="Times New Roman" w:hAnsi="Tahoma" w:cs="Tahoma"/>
                <w:color w:val="000000"/>
                <w:sz w:val="20"/>
                <w:lang w:eastAsia="es-CO"/>
              </w:rPr>
            </w:pPr>
            <w:r w:rsidRPr="00FA5AFD">
              <w:rPr>
                <w:rFonts w:ascii="Tahoma" w:eastAsia="Times New Roman" w:hAnsi="Tahoma" w:cs="Tahoma"/>
                <w:color w:val="000000"/>
                <w:sz w:val="20"/>
                <w:lang w:eastAsia="es-CO"/>
              </w:rPr>
              <w:t>Año</w:t>
            </w:r>
          </w:p>
        </w:tc>
        <w:tc>
          <w:tcPr>
            <w:tcW w:w="1276" w:type="dxa"/>
            <w:hideMark/>
          </w:tcPr>
          <w:p w14:paraId="0C5979EA" w14:textId="77777777" w:rsidR="007F19A6" w:rsidRPr="00FA5AFD" w:rsidRDefault="007F19A6" w:rsidP="00FA5AFD">
            <w:pPr>
              <w:spacing w:before="0" w:beforeAutospacing="0" w:afterAutospacing="0"/>
              <w:ind w:firstLine="0"/>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lang w:eastAsia="es-CO"/>
              </w:rPr>
            </w:pPr>
            <w:r w:rsidRPr="00FA5AFD">
              <w:rPr>
                <w:rFonts w:ascii="Tahoma" w:eastAsia="Times New Roman" w:hAnsi="Tahoma" w:cs="Tahoma"/>
                <w:color w:val="000000"/>
                <w:sz w:val="20"/>
                <w:lang w:eastAsia="es-CO"/>
              </w:rPr>
              <w:t>IPC</w:t>
            </w:r>
            <w:r w:rsidRPr="00FA5AFD">
              <w:rPr>
                <w:rFonts w:ascii="Tahoma" w:eastAsia="Times New Roman" w:hAnsi="Tahoma" w:cs="Tahoma"/>
                <w:sz w:val="20"/>
                <w:lang w:eastAsia="es-CO"/>
              </w:rPr>
              <w:t xml:space="preserve"> </w:t>
            </w:r>
            <w:r w:rsidRPr="00FA5AFD">
              <w:rPr>
                <w:rFonts w:ascii="Tahoma" w:eastAsia="Times New Roman" w:hAnsi="Tahoma" w:cs="Tahoma"/>
                <w:color w:val="000000"/>
                <w:sz w:val="20"/>
                <w:lang w:eastAsia="es-CO"/>
              </w:rPr>
              <w:t xml:space="preserve"> (Var. Año anterior)</w:t>
            </w:r>
          </w:p>
        </w:tc>
        <w:tc>
          <w:tcPr>
            <w:tcW w:w="1123" w:type="dxa"/>
            <w:hideMark/>
          </w:tcPr>
          <w:p w14:paraId="5FA6BB21" w14:textId="77777777" w:rsidR="007F19A6" w:rsidRPr="00FA5AFD" w:rsidRDefault="007F19A6" w:rsidP="00FA5AFD">
            <w:pPr>
              <w:spacing w:before="0" w:beforeAutospacing="0" w:afterAutospacing="0"/>
              <w:ind w:firstLine="0"/>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lang w:eastAsia="es-CO"/>
              </w:rPr>
            </w:pPr>
            <w:r w:rsidRPr="00FA5AFD">
              <w:rPr>
                <w:rFonts w:ascii="Tahoma" w:eastAsia="Times New Roman" w:hAnsi="Tahoma" w:cs="Tahoma"/>
                <w:color w:val="000000"/>
                <w:sz w:val="20"/>
                <w:lang w:eastAsia="es-CO"/>
              </w:rPr>
              <w:t>Desde</w:t>
            </w:r>
          </w:p>
        </w:tc>
        <w:tc>
          <w:tcPr>
            <w:tcW w:w="1107" w:type="dxa"/>
            <w:hideMark/>
          </w:tcPr>
          <w:p w14:paraId="1A65D8E0" w14:textId="77777777" w:rsidR="007F19A6" w:rsidRPr="00FA5AFD" w:rsidRDefault="007F19A6" w:rsidP="00FA5AFD">
            <w:pPr>
              <w:spacing w:before="0" w:beforeAutospacing="0" w:afterAutospacing="0"/>
              <w:ind w:firstLine="0"/>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lang w:eastAsia="es-CO"/>
              </w:rPr>
            </w:pPr>
            <w:r w:rsidRPr="00FA5AFD">
              <w:rPr>
                <w:rFonts w:ascii="Tahoma" w:eastAsia="Times New Roman" w:hAnsi="Tahoma" w:cs="Tahoma"/>
                <w:color w:val="000000"/>
                <w:sz w:val="20"/>
                <w:lang w:eastAsia="es-CO"/>
              </w:rPr>
              <w:t>Hasta</w:t>
            </w:r>
          </w:p>
        </w:tc>
        <w:tc>
          <w:tcPr>
            <w:tcW w:w="1292" w:type="dxa"/>
            <w:hideMark/>
          </w:tcPr>
          <w:p w14:paraId="503DD4D4" w14:textId="77777777" w:rsidR="007F19A6" w:rsidRPr="00FA5AFD" w:rsidRDefault="007F19A6" w:rsidP="00FA5AFD">
            <w:pPr>
              <w:spacing w:before="0" w:beforeAutospacing="0" w:afterAutospacing="0"/>
              <w:ind w:firstLine="0"/>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lang w:eastAsia="es-CO"/>
              </w:rPr>
            </w:pPr>
            <w:r w:rsidRPr="00FA5AFD">
              <w:rPr>
                <w:rFonts w:ascii="Tahoma" w:eastAsia="Times New Roman" w:hAnsi="Tahoma" w:cs="Tahoma"/>
                <w:color w:val="000000"/>
                <w:sz w:val="20"/>
                <w:lang w:eastAsia="es-CO"/>
              </w:rPr>
              <w:t>Causadas</w:t>
            </w:r>
          </w:p>
        </w:tc>
        <w:tc>
          <w:tcPr>
            <w:tcW w:w="1581" w:type="dxa"/>
            <w:hideMark/>
          </w:tcPr>
          <w:p w14:paraId="6F1A9F7B" w14:textId="77777777" w:rsidR="007F19A6" w:rsidRPr="00FA5AFD" w:rsidRDefault="007F19A6" w:rsidP="00FA5AFD">
            <w:pPr>
              <w:spacing w:before="0" w:beforeAutospacing="0" w:afterAutospacing="0"/>
              <w:ind w:firstLine="0"/>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lang w:eastAsia="es-CO"/>
              </w:rPr>
            </w:pPr>
            <w:r w:rsidRPr="00FA5AFD">
              <w:rPr>
                <w:rFonts w:ascii="Tahoma" w:eastAsia="Times New Roman" w:hAnsi="Tahoma" w:cs="Tahoma"/>
                <w:color w:val="000000"/>
                <w:sz w:val="20"/>
                <w:lang w:eastAsia="es-CO"/>
              </w:rPr>
              <w:t xml:space="preserve">Mesada </w:t>
            </w:r>
          </w:p>
        </w:tc>
        <w:tc>
          <w:tcPr>
            <w:tcW w:w="1564" w:type="dxa"/>
            <w:hideMark/>
          </w:tcPr>
          <w:p w14:paraId="6B65230C" w14:textId="77777777" w:rsidR="007F19A6" w:rsidRPr="00FA5AFD" w:rsidRDefault="007F19A6" w:rsidP="00FA5AFD">
            <w:pPr>
              <w:spacing w:before="0" w:beforeAutospacing="0" w:afterAutospacing="0"/>
              <w:ind w:firstLine="0"/>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lang w:eastAsia="es-CO"/>
              </w:rPr>
            </w:pPr>
            <w:r w:rsidRPr="00FA5AFD">
              <w:rPr>
                <w:rFonts w:ascii="Tahoma" w:eastAsia="Times New Roman" w:hAnsi="Tahoma" w:cs="Tahoma"/>
                <w:color w:val="000000"/>
                <w:sz w:val="20"/>
                <w:lang w:eastAsia="es-CO"/>
              </w:rPr>
              <w:t xml:space="preserve"> Retroactivo </w:t>
            </w:r>
          </w:p>
        </w:tc>
      </w:tr>
      <w:tr w:rsidR="003A5818" w:rsidRPr="00FA5AFD" w14:paraId="7593E51A" w14:textId="77777777" w:rsidTr="002A0573">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B0748B3" w14:textId="77777777" w:rsidR="007F19A6" w:rsidRPr="00FA5AFD" w:rsidRDefault="007F19A6" w:rsidP="00FA5AFD">
            <w:pPr>
              <w:spacing w:before="0" w:beforeAutospacing="0" w:afterAutospacing="0"/>
              <w:ind w:firstLine="0"/>
              <w:jc w:val="center"/>
              <w:rPr>
                <w:rFonts w:ascii="Tahoma" w:eastAsia="Times New Roman" w:hAnsi="Tahoma" w:cs="Tahoma"/>
                <w:sz w:val="20"/>
                <w:lang w:eastAsia="es-CO"/>
              </w:rPr>
            </w:pPr>
            <w:r w:rsidRPr="00FA5AFD">
              <w:rPr>
                <w:rFonts w:ascii="Tahoma" w:eastAsia="Times New Roman" w:hAnsi="Tahoma" w:cs="Tahoma"/>
                <w:sz w:val="20"/>
                <w:lang w:eastAsia="es-CO"/>
              </w:rPr>
              <w:t>2022</w:t>
            </w:r>
          </w:p>
        </w:tc>
        <w:tc>
          <w:tcPr>
            <w:tcW w:w="1276" w:type="dxa"/>
            <w:noWrap/>
            <w:hideMark/>
          </w:tcPr>
          <w:p w14:paraId="217CCEA6" w14:textId="77777777" w:rsidR="007F19A6" w:rsidRPr="00FA5AFD" w:rsidRDefault="007F19A6" w:rsidP="00FA5AFD">
            <w:pPr>
              <w:spacing w:before="0" w:beforeAutospacing="0" w:afterAutospacing="0"/>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lang w:eastAsia="es-CO"/>
              </w:rPr>
            </w:pPr>
            <w:r w:rsidRPr="00FA5AFD">
              <w:rPr>
                <w:rFonts w:ascii="Tahoma" w:eastAsia="Times New Roman" w:hAnsi="Tahoma" w:cs="Tahoma"/>
                <w:sz w:val="20"/>
                <w:lang w:eastAsia="es-CO"/>
              </w:rPr>
              <w:t>5,62</w:t>
            </w:r>
          </w:p>
        </w:tc>
        <w:tc>
          <w:tcPr>
            <w:tcW w:w="1123" w:type="dxa"/>
            <w:noWrap/>
            <w:hideMark/>
          </w:tcPr>
          <w:p w14:paraId="4C10850E" w14:textId="77777777" w:rsidR="007F19A6" w:rsidRPr="00FA5AFD" w:rsidRDefault="007F19A6" w:rsidP="00FA5AFD">
            <w:pPr>
              <w:spacing w:before="0" w:beforeAutospacing="0" w:afterAutospacing="0"/>
              <w:ind w:firstLine="0"/>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lang w:eastAsia="es-CO"/>
              </w:rPr>
            </w:pPr>
            <w:r w:rsidRPr="00FA5AFD">
              <w:rPr>
                <w:rFonts w:ascii="Tahoma" w:eastAsia="Times New Roman" w:hAnsi="Tahoma" w:cs="Tahoma"/>
                <w:color w:val="000000"/>
                <w:sz w:val="20"/>
                <w:lang w:eastAsia="es-CO"/>
              </w:rPr>
              <w:t>1-mar-22</w:t>
            </w:r>
          </w:p>
        </w:tc>
        <w:tc>
          <w:tcPr>
            <w:tcW w:w="1107" w:type="dxa"/>
            <w:noWrap/>
            <w:hideMark/>
          </w:tcPr>
          <w:p w14:paraId="30CD4041" w14:textId="77777777" w:rsidR="007F19A6" w:rsidRPr="00FA5AFD" w:rsidRDefault="007F19A6" w:rsidP="00FA5AFD">
            <w:pPr>
              <w:spacing w:before="0" w:beforeAutospacing="0" w:afterAutospacing="0"/>
              <w:ind w:firstLine="0"/>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lang w:eastAsia="es-CO"/>
              </w:rPr>
            </w:pPr>
            <w:r w:rsidRPr="00FA5AFD">
              <w:rPr>
                <w:rFonts w:ascii="Tahoma" w:eastAsia="Times New Roman" w:hAnsi="Tahoma" w:cs="Tahoma"/>
                <w:color w:val="000000"/>
                <w:sz w:val="20"/>
                <w:lang w:eastAsia="es-CO"/>
              </w:rPr>
              <w:t>31-dic-22</w:t>
            </w:r>
          </w:p>
        </w:tc>
        <w:tc>
          <w:tcPr>
            <w:tcW w:w="1292" w:type="dxa"/>
            <w:noWrap/>
            <w:hideMark/>
          </w:tcPr>
          <w:p w14:paraId="4D26D31B" w14:textId="77777777" w:rsidR="007F19A6" w:rsidRPr="00FA5AFD" w:rsidRDefault="007F19A6" w:rsidP="00FA5AFD">
            <w:pPr>
              <w:spacing w:before="0" w:beforeAutospacing="0" w:afterAutospacing="0"/>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lang w:eastAsia="es-CO"/>
              </w:rPr>
            </w:pPr>
            <w:r w:rsidRPr="00FA5AFD">
              <w:rPr>
                <w:rFonts w:ascii="Tahoma" w:eastAsia="Times New Roman" w:hAnsi="Tahoma" w:cs="Tahoma"/>
                <w:sz w:val="20"/>
                <w:lang w:eastAsia="es-CO"/>
              </w:rPr>
              <w:t>11,00</w:t>
            </w:r>
          </w:p>
        </w:tc>
        <w:tc>
          <w:tcPr>
            <w:tcW w:w="1581" w:type="dxa"/>
            <w:hideMark/>
          </w:tcPr>
          <w:p w14:paraId="657D9650" w14:textId="3BF273E8" w:rsidR="007F19A6" w:rsidRPr="00FA5AFD" w:rsidRDefault="00FA5AFD" w:rsidP="00FA5AFD">
            <w:pPr>
              <w:spacing w:before="0" w:beforeAutospacing="0" w:afterAutospacing="0"/>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lang w:eastAsia="es-CO"/>
              </w:rPr>
            </w:pPr>
            <w:r>
              <w:rPr>
                <w:rFonts w:ascii="Tahoma" w:eastAsia="Times New Roman" w:hAnsi="Tahoma" w:cs="Tahoma"/>
                <w:sz w:val="20"/>
                <w:lang w:eastAsia="es-CO"/>
              </w:rPr>
              <w:t>$</w:t>
            </w:r>
            <w:r w:rsidR="007F19A6" w:rsidRPr="00FA5AFD">
              <w:rPr>
                <w:rFonts w:ascii="Tahoma" w:eastAsia="Times New Roman" w:hAnsi="Tahoma" w:cs="Tahoma"/>
                <w:sz w:val="20"/>
                <w:lang w:eastAsia="es-CO"/>
              </w:rPr>
              <w:t xml:space="preserve"> 1.632.270,19 </w:t>
            </w:r>
          </w:p>
        </w:tc>
        <w:tc>
          <w:tcPr>
            <w:tcW w:w="1564" w:type="dxa"/>
            <w:hideMark/>
          </w:tcPr>
          <w:p w14:paraId="1DFC5D4C" w14:textId="3CDBA357" w:rsidR="007F19A6" w:rsidRPr="00FA5AFD" w:rsidRDefault="007F19A6" w:rsidP="00FA5AFD">
            <w:pPr>
              <w:spacing w:before="0" w:beforeAutospacing="0" w:afterAutospacing="0"/>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lang w:eastAsia="es-CO"/>
              </w:rPr>
            </w:pPr>
            <w:r w:rsidRPr="00FA5AFD">
              <w:rPr>
                <w:rFonts w:ascii="Tahoma" w:eastAsia="Times New Roman" w:hAnsi="Tahoma" w:cs="Tahoma"/>
                <w:sz w:val="20"/>
                <w:lang w:eastAsia="es-CO"/>
              </w:rPr>
              <w:t>$17.954.972</w:t>
            </w:r>
          </w:p>
        </w:tc>
      </w:tr>
      <w:tr w:rsidR="007F19A6" w:rsidRPr="00FA5AFD" w14:paraId="122826DF" w14:textId="77777777" w:rsidTr="002A0573">
        <w:trPr>
          <w:trHeight w:val="289"/>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C91500" w14:textId="77777777" w:rsidR="007F19A6" w:rsidRPr="00FA5AFD" w:rsidRDefault="007F19A6" w:rsidP="00FA5AFD">
            <w:pPr>
              <w:spacing w:before="0" w:beforeAutospacing="0" w:afterAutospacing="0"/>
              <w:ind w:firstLine="0"/>
              <w:jc w:val="center"/>
              <w:rPr>
                <w:rFonts w:ascii="Tahoma" w:eastAsia="Times New Roman" w:hAnsi="Tahoma" w:cs="Tahoma"/>
                <w:sz w:val="20"/>
                <w:lang w:eastAsia="es-CO"/>
              </w:rPr>
            </w:pPr>
            <w:r w:rsidRPr="00FA5AFD">
              <w:rPr>
                <w:rFonts w:ascii="Tahoma" w:eastAsia="Times New Roman" w:hAnsi="Tahoma" w:cs="Tahoma"/>
                <w:sz w:val="20"/>
                <w:lang w:eastAsia="es-CO"/>
              </w:rPr>
              <w:t>2023</w:t>
            </w:r>
          </w:p>
        </w:tc>
        <w:tc>
          <w:tcPr>
            <w:tcW w:w="1276" w:type="dxa"/>
            <w:noWrap/>
            <w:hideMark/>
          </w:tcPr>
          <w:p w14:paraId="4E3772E5" w14:textId="77777777" w:rsidR="007F19A6" w:rsidRPr="00FA5AFD" w:rsidRDefault="007F19A6" w:rsidP="00FA5AFD">
            <w:pPr>
              <w:spacing w:before="0" w:beforeAutospacing="0" w:afterAutospacing="0"/>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lang w:eastAsia="es-CO"/>
              </w:rPr>
            </w:pPr>
            <w:r w:rsidRPr="00FA5AFD">
              <w:rPr>
                <w:rFonts w:ascii="Tahoma" w:eastAsia="Times New Roman" w:hAnsi="Tahoma" w:cs="Tahoma"/>
                <w:sz w:val="20"/>
                <w:lang w:eastAsia="es-CO"/>
              </w:rPr>
              <w:t>13,12</w:t>
            </w:r>
          </w:p>
        </w:tc>
        <w:tc>
          <w:tcPr>
            <w:tcW w:w="1123" w:type="dxa"/>
            <w:noWrap/>
            <w:hideMark/>
          </w:tcPr>
          <w:p w14:paraId="403FA97C" w14:textId="77777777" w:rsidR="007F19A6" w:rsidRPr="00FA5AFD" w:rsidRDefault="007F19A6" w:rsidP="00FA5AFD">
            <w:pPr>
              <w:spacing w:before="0" w:beforeAutospacing="0" w:afterAutospacing="0"/>
              <w:ind w:firstLine="0"/>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lang w:eastAsia="es-CO"/>
              </w:rPr>
            </w:pPr>
            <w:r w:rsidRPr="00FA5AFD">
              <w:rPr>
                <w:rFonts w:ascii="Tahoma" w:eastAsia="Times New Roman" w:hAnsi="Tahoma" w:cs="Tahoma"/>
                <w:color w:val="000000"/>
                <w:sz w:val="20"/>
                <w:lang w:eastAsia="es-CO"/>
              </w:rPr>
              <w:t>1-ene-23</w:t>
            </w:r>
          </w:p>
        </w:tc>
        <w:tc>
          <w:tcPr>
            <w:tcW w:w="1107" w:type="dxa"/>
            <w:noWrap/>
            <w:hideMark/>
          </w:tcPr>
          <w:p w14:paraId="6555E245" w14:textId="77777777" w:rsidR="007F19A6" w:rsidRPr="00FA5AFD" w:rsidRDefault="007F19A6" w:rsidP="00FA5AFD">
            <w:pPr>
              <w:spacing w:before="0" w:beforeAutospacing="0" w:afterAutospacing="0"/>
              <w:ind w:firstLine="0"/>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lang w:eastAsia="es-CO"/>
              </w:rPr>
            </w:pPr>
            <w:r w:rsidRPr="00FA5AFD">
              <w:rPr>
                <w:rFonts w:ascii="Tahoma" w:eastAsia="Times New Roman" w:hAnsi="Tahoma" w:cs="Tahoma"/>
                <w:color w:val="000000"/>
                <w:sz w:val="20"/>
                <w:lang w:eastAsia="es-CO"/>
              </w:rPr>
              <w:t>31-jul-23</w:t>
            </w:r>
          </w:p>
        </w:tc>
        <w:tc>
          <w:tcPr>
            <w:tcW w:w="1292" w:type="dxa"/>
            <w:noWrap/>
            <w:hideMark/>
          </w:tcPr>
          <w:p w14:paraId="2AD6644F" w14:textId="77777777" w:rsidR="007F19A6" w:rsidRPr="00FA5AFD" w:rsidRDefault="007F19A6" w:rsidP="00FA5AFD">
            <w:pPr>
              <w:spacing w:before="0" w:beforeAutospacing="0" w:afterAutospacing="0"/>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lang w:eastAsia="es-CO"/>
              </w:rPr>
            </w:pPr>
            <w:r w:rsidRPr="00FA5AFD">
              <w:rPr>
                <w:rFonts w:ascii="Tahoma" w:eastAsia="Times New Roman" w:hAnsi="Tahoma" w:cs="Tahoma"/>
                <w:sz w:val="20"/>
                <w:lang w:eastAsia="es-CO"/>
              </w:rPr>
              <w:t>7,00</w:t>
            </w:r>
          </w:p>
        </w:tc>
        <w:tc>
          <w:tcPr>
            <w:tcW w:w="1581" w:type="dxa"/>
            <w:hideMark/>
          </w:tcPr>
          <w:p w14:paraId="7DD2EC1C" w14:textId="77777777" w:rsidR="007F19A6" w:rsidRPr="00FA5AFD" w:rsidRDefault="007F19A6" w:rsidP="00FA5AFD">
            <w:pPr>
              <w:spacing w:before="0" w:beforeAutospacing="0" w:afterAutospacing="0"/>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lang w:eastAsia="es-CO"/>
              </w:rPr>
            </w:pPr>
            <w:r w:rsidRPr="00FA5AFD">
              <w:rPr>
                <w:rFonts w:ascii="Tahoma" w:eastAsia="Times New Roman" w:hAnsi="Tahoma" w:cs="Tahoma"/>
                <w:sz w:val="20"/>
                <w:lang w:eastAsia="es-CO"/>
              </w:rPr>
              <w:t>$ 1.846.424</w:t>
            </w:r>
          </w:p>
        </w:tc>
        <w:tc>
          <w:tcPr>
            <w:tcW w:w="1564" w:type="dxa"/>
            <w:hideMark/>
          </w:tcPr>
          <w:p w14:paraId="1FB8DDF8" w14:textId="6847F831" w:rsidR="007F19A6" w:rsidRPr="00FA5AFD" w:rsidRDefault="007F19A6" w:rsidP="00FA5AFD">
            <w:pPr>
              <w:spacing w:before="0" w:beforeAutospacing="0" w:afterAutospacing="0"/>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lang w:eastAsia="es-CO"/>
              </w:rPr>
            </w:pPr>
            <w:r w:rsidRPr="00FA5AFD">
              <w:rPr>
                <w:rFonts w:ascii="Tahoma" w:eastAsia="Times New Roman" w:hAnsi="Tahoma" w:cs="Tahoma"/>
                <w:sz w:val="20"/>
                <w:lang w:eastAsia="es-CO"/>
              </w:rPr>
              <w:t>$12.924.968</w:t>
            </w:r>
          </w:p>
        </w:tc>
      </w:tr>
      <w:tr w:rsidR="007F19A6" w:rsidRPr="00FA5AFD" w14:paraId="3E9F4D43" w14:textId="77777777" w:rsidTr="002A0573">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7225" w:type="dxa"/>
            <w:gridSpan w:val="6"/>
            <w:noWrap/>
            <w:hideMark/>
          </w:tcPr>
          <w:p w14:paraId="29680032" w14:textId="77777777" w:rsidR="007F19A6" w:rsidRPr="00FA5AFD" w:rsidRDefault="007F19A6" w:rsidP="00FA5AFD">
            <w:pPr>
              <w:spacing w:before="0" w:beforeAutospacing="0" w:afterAutospacing="0"/>
              <w:ind w:firstLine="0"/>
              <w:jc w:val="center"/>
              <w:rPr>
                <w:rFonts w:ascii="Tahoma" w:eastAsia="Times New Roman" w:hAnsi="Tahoma" w:cs="Tahoma"/>
                <w:color w:val="000000"/>
                <w:sz w:val="20"/>
                <w:lang w:eastAsia="es-CO"/>
              </w:rPr>
            </w:pPr>
            <w:r w:rsidRPr="00FA5AFD">
              <w:rPr>
                <w:rFonts w:ascii="Tahoma" w:eastAsia="Times New Roman" w:hAnsi="Tahoma" w:cs="Tahoma"/>
                <w:color w:val="000000"/>
                <w:sz w:val="20"/>
                <w:lang w:eastAsia="es-CO"/>
              </w:rPr>
              <w:t>TOTAL</w:t>
            </w:r>
          </w:p>
        </w:tc>
        <w:tc>
          <w:tcPr>
            <w:tcW w:w="1564" w:type="dxa"/>
            <w:hideMark/>
          </w:tcPr>
          <w:p w14:paraId="15DC4712" w14:textId="77777777" w:rsidR="007F19A6" w:rsidRPr="00FA5AFD" w:rsidRDefault="007F19A6" w:rsidP="00FA5AFD">
            <w:pPr>
              <w:spacing w:before="0" w:beforeAutospacing="0" w:afterAutospacing="0"/>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20"/>
                <w:lang w:eastAsia="es-CO"/>
              </w:rPr>
            </w:pPr>
            <w:r w:rsidRPr="00FA5AFD">
              <w:rPr>
                <w:rFonts w:ascii="Tahoma" w:eastAsia="Times New Roman" w:hAnsi="Tahoma" w:cs="Tahoma"/>
                <w:b/>
                <w:bCs/>
                <w:sz w:val="20"/>
                <w:lang w:eastAsia="es-CO"/>
              </w:rPr>
              <w:t>$ 30.879.940</w:t>
            </w:r>
          </w:p>
        </w:tc>
      </w:tr>
    </w:tbl>
    <w:p w14:paraId="1C6A5DDF" w14:textId="77777777" w:rsidR="007F19A6" w:rsidRPr="002243C4" w:rsidRDefault="007F19A6" w:rsidP="002243C4">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718D4E62" w14:textId="425C074B" w:rsidR="00F66742" w:rsidRPr="002243C4" w:rsidRDefault="00F66742" w:rsidP="002243C4">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2243C4">
        <w:rPr>
          <w:rFonts w:ascii="Tahoma" w:hAnsi="Tahoma" w:cs="Tahoma"/>
          <w:shd w:val="clear" w:color="auto" w:fill="FFFFFF"/>
        </w:rPr>
        <w:t>De acuerdo con lo anterior, COLPENSIONES deberá pagar a la demandante la suma de $</w:t>
      </w:r>
      <w:r w:rsidR="007F19A6" w:rsidRPr="002243C4">
        <w:rPr>
          <w:rFonts w:ascii="Tahoma" w:hAnsi="Tahoma" w:cs="Tahoma"/>
          <w:shd w:val="clear" w:color="auto" w:fill="FFFFFF"/>
        </w:rPr>
        <w:t>30.879.940</w:t>
      </w:r>
      <w:r w:rsidRPr="002243C4">
        <w:rPr>
          <w:rFonts w:ascii="Tahoma" w:hAnsi="Tahoma" w:cs="Tahoma"/>
          <w:shd w:val="clear" w:color="auto" w:fill="FFFFFF"/>
        </w:rPr>
        <w:t xml:space="preserve"> por concepto del retroactivo pensional causado del 01 de marzo de 2022 al 31 de julio de 2023, sin perjuicio de las mesadas posteriores que se causen a partir del 01 de agosto de 2023.</w:t>
      </w:r>
    </w:p>
    <w:p w14:paraId="09F13322" w14:textId="77777777" w:rsidR="00F66742" w:rsidRPr="002243C4" w:rsidRDefault="00F66742" w:rsidP="002243C4">
      <w:pPr>
        <w:spacing w:before="0" w:beforeAutospacing="0" w:after="0" w:afterAutospacing="0" w:line="276" w:lineRule="auto"/>
        <w:ind w:firstLine="709"/>
        <w:rPr>
          <w:rFonts w:ascii="Tahoma" w:hAnsi="Tahoma" w:cs="Tahoma"/>
        </w:rPr>
      </w:pPr>
    </w:p>
    <w:p w14:paraId="540DEC20" w14:textId="330E0CE3" w:rsidR="00BA0474" w:rsidRPr="002243C4" w:rsidRDefault="00BA0474" w:rsidP="002243C4">
      <w:pPr>
        <w:spacing w:before="0" w:beforeAutospacing="0" w:after="0" w:afterAutospacing="0" w:line="276" w:lineRule="auto"/>
        <w:ind w:firstLine="708"/>
        <w:rPr>
          <w:rFonts w:ascii="Tahoma" w:eastAsia="Calibri" w:hAnsi="Tahoma" w:cs="Tahoma"/>
          <w:lang w:eastAsia="es-CO"/>
        </w:rPr>
      </w:pPr>
      <w:r w:rsidRPr="002243C4">
        <w:rPr>
          <w:rFonts w:ascii="Tahoma" w:eastAsia="Calibri" w:hAnsi="Tahoma" w:cs="Tahoma"/>
          <w:lang w:eastAsia="es-CO"/>
        </w:rPr>
        <w:t xml:space="preserve">Ante el fracaso del recurso de apelación, de conformidad con el artículo 365 del CGP, se condenará en costas procesales </w:t>
      </w:r>
      <w:r w:rsidR="00272767" w:rsidRPr="002243C4">
        <w:rPr>
          <w:rFonts w:ascii="Tahoma" w:eastAsia="Calibri" w:hAnsi="Tahoma" w:cs="Tahoma"/>
          <w:lang w:eastAsia="es-CO"/>
        </w:rPr>
        <w:t xml:space="preserve">de segunda instancia </w:t>
      </w:r>
      <w:r w:rsidRPr="002243C4">
        <w:rPr>
          <w:rFonts w:ascii="Tahoma" w:eastAsia="Calibri" w:hAnsi="Tahoma" w:cs="Tahoma"/>
          <w:lang w:eastAsia="es-CO"/>
        </w:rPr>
        <w:t xml:space="preserve">a </w:t>
      </w:r>
      <w:r w:rsidR="00DC3893" w:rsidRPr="002243C4">
        <w:rPr>
          <w:rFonts w:ascii="Tahoma" w:eastAsia="Calibri" w:hAnsi="Tahoma" w:cs="Tahoma"/>
          <w:lang w:eastAsia="es-CO"/>
        </w:rPr>
        <w:t xml:space="preserve">las recurrentes </w:t>
      </w:r>
      <w:r w:rsidR="0090694C" w:rsidRPr="002243C4">
        <w:rPr>
          <w:rFonts w:ascii="Tahoma" w:eastAsia="Calibri" w:hAnsi="Tahoma" w:cs="Tahoma"/>
          <w:lang w:eastAsia="es-CO"/>
        </w:rPr>
        <w:t>en</w:t>
      </w:r>
      <w:r w:rsidRPr="002243C4">
        <w:rPr>
          <w:rFonts w:ascii="Tahoma" w:eastAsia="Calibri" w:hAnsi="Tahoma" w:cs="Tahoma"/>
          <w:lang w:eastAsia="es-CO"/>
        </w:rPr>
        <w:t xml:space="preserve"> favor de la parte actora, las cuales se liquidarán por la secretaría del juzgado de origen.</w:t>
      </w:r>
    </w:p>
    <w:p w14:paraId="180F9CBD" w14:textId="77777777" w:rsidR="008C3C1E" w:rsidRPr="002243C4" w:rsidRDefault="008C3C1E" w:rsidP="002243C4">
      <w:pPr>
        <w:spacing w:before="0" w:beforeAutospacing="0" w:after="0" w:afterAutospacing="0" w:line="276" w:lineRule="auto"/>
        <w:ind w:firstLine="284"/>
        <w:rPr>
          <w:rFonts w:ascii="Tahoma" w:eastAsia="Tahoma" w:hAnsi="Tahoma" w:cs="Tahoma"/>
          <w:lang w:eastAsia="es-CO"/>
        </w:rPr>
      </w:pPr>
    </w:p>
    <w:p w14:paraId="29FCCA0A" w14:textId="77777777" w:rsidR="008C3C1E" w:rsidRPr="002243C4" w:rsidRDefault="008C3C1E" w:rsidP="002243C4">
      <w:pPr>
        <w:spacing w:before="0" w:beforeAutospacing="0" w:after="0" w:afterAutospacing="0" w:line="276" w:lineRule="auto"/>
        <w:ind w:firstLine="708"/>
        <w:rPr>
          <w:rFonts w:ascii="Tahoma" w:eastAsia="Tahoma" w:hAnsi="Tahoma" w:cs="Tahoma"/>
          <w:lang w:eastAsia="es-CO"/>
        </w:rPr>
      </w:pPr>
      <w:r w:rsidRPr="002243C4">
        <w:rPr>
          <w:rFonts w:ascii="Tahoma" w:eastAsia="Tahoma" w:hAnsi="Tahoma" w:cs="Tahoma"/>
          <w:lang w:eastAsia="es-CO"/>
        </w:rPr>
        <w:t xml:space="preserve">En mérito de lo expuesto, el </w:t>
      </w:r>
      <w:r w:rsidRPr="002243C4">
        <w:rPr>
          <w:rFonts w:ascii="Tahoma" w:eastAsia="Tahoma" w:hAnsi="Tahoma" w:cs="Tahoma"/>
          <w:b/>
          <w:bCs/>
          <w:lang w:eastAsia="es-CO"/>
        </w:rPr>
        <w:t>Tribunal Superior del Distrito Judicial de Pereira - Risaralda, Sala Primera de Decisión Laboral,</w:t>
      </w:r>
      <w:r w:rsidRPr="002243C4">
        <w:rPr>
          <w:rFonts w:ascii="Tahoma" w:eastAsia="Tahoma" w:hAnsi="Tahoma" w:cs="Tahoma"/>
          <w:lang w:eastAsia="es-CO"/>
        </w:rPr>
        <w:t xml:space="preserve"> administrando justicia en nombre de la República y por autoridad de la ley,</w:t>
      </w:r>
    </w:p>
    <w:p w14:paraId="61DFB121" w14:textId="77777777" w:rsidR="008C3C1E" w:rsidRPr="002243C4" w:rsidRDefault="008C3C1E" w:rsidP="002243C4">
      <w:pPr>
        <w:spacing w:before="0" w:beforeAutospacing="0" w:after="0" w:afterAutospacing="0" w:line="276" w:lineRule="auto"/>
        <w:ind w:firstLine="644"/>
        <w:rPr>
          <w:rFonts w:ascii="Tahoma" w:eastAsia="Tahoma" w:hAnsi="Tahoma" w:cs="Tahoma"/>
          <w:lang w:eastAsia="es-CO"/>
        </w:rPr>
      </w:pPr>
      <w:r w:rsidRPr="002243C4">
        <w:rPr>
          <w:rFonts w:ascii="Tahoma" w:eastAsia="Tahoma" w:hAnsi="Tahoma" w:cs="Tahoma"/>
          <w:lang w:eastAsia="es-CO"/>
        </w:rPr>
        <w:t xml:space="preserve"> </w:t>
      </w:r>
    </w:p>
    <w:p w14:paraId="5D9B3479" w14:textId="77777777" w:rsidR="008C3C1E" w:rsidRPr="002243C4" w:rsidRDefault="008C3C1E" w:rsidP="002243C4">
      <w:pPr>
        <w:spacing w:before="0" w:beforeAutospacing="0" w:after="0" w:afterAutospacing="0" w:line="276" w:lineRule="auto"/>
        <w:ind w:firstLine="284"/>
        <w:jc w:val="center"/>
        <w:rPr>
          <w:rFonts w:ascii="Tahoma" w:eastAsia="Tahoma" w:hAnsi="Tahoma" w:cs="Tahoma"/>
          <w:lang w:eastAsia="es-CO"/>
        </w:rPr>
      </w:pPr>
      <w:r w:rsidRPr="002243C4">
        <w:rPr>
          <w:rFonts w:ascii="Tahoma" w:eastAsia="Tahoma" w:hAnsi="Tahoma" w:cs="Tahoma"/>
          <w:b/>
          <w:bCs/>
          <w:lang w:eastAsia="es-CO"/>
        </w:rPr>
        <w:t>RESUELVE</w:t>
      </w:r>
    </w:p>
    <w:p w14:paraId="0E17455F" w14:textId="77777777" w:rsidR="005314C7" w:rsidRPr="002243C4" w:rsidRDefault="008C3C1E" w:rsidP="002243C4">
      <w:pPr>
        <w:spacing w:before="0" w:beforeAutospacing="0" w:after="0" w:afterAutospacing="0" w:line="276" w:lineRule="auto"/>
        <w:ind w:firstLine="0"/>
        <w:jc w:val="center"/>
        <w:rPr>
          <w:rFonts w:ascii="Tahoma" w:eastAsia="Tahoma" w:hAnsi="Tahoma" w:cs="Tahoma"/>
          <w:lang w:eastAsia="es-CO"/>
        </w:rPr>
      </w:pPr>
      <w:r w:rsidRPr="002243C4">
        <w:rPr>
          <w:rFonts w:ascii="Tahoma" w:eastAsia="Tahoma" w:hAnsi="Tahoma" w:cs="Tahoma"/>
          <w:b/>
          <w:bCs/>
          <w:lang w:eastAsia="es-CO"/>
        </w:rPr>
        <w:t xml:space="preserve"> </w:t>
      </w:r>
    </w:p>
    <w:p w14:paraId="5E8BD1C3" w14:textId="3B8432D8" w:rsidR="00D659BA" w:rsidRPr="002243C4" w:rsidRDefault="008C3C1E" w:rsidP="002243C4">
      <w:pPr>
        <w:spacing w:before="0" w:beforeAutospacing="0" w:after="0" w:afterAutospacing="0" w:line="276" w:lineRule="auto"/>
        <w:ind w:firstLine="708"/>
        <w:contextualSpacing/>
        <w:rPr>
          <w:rFonts w:ascii="Tahoma" w:hAnsi="Tahoma" w:cs="Tahoma"/>
          <w:b/>
          <w:bCs/>
        </w:rPr>
      </w:pPr>
      <w:r w:rsidRPr="002243C4">
        <w:rPr>
          <w:rFonts w:ascii="Tahoma" w:eastAsia="Times New Roman" w:hAnsi="Tahoma" w:cs="Tahoma"/>
          <w:b/>
          <w:bCs/>
          <w:lang w:eastAsia="es-CO"/>
        </w:rPr>
        <w:t xml:space="preserve">PRIMERO: </w:t>
      </w:r>
      <w:r w:rsidRPr="002243C4">
        <w:rPr>
          <w:rFonts w:ascii="Tahoma" w:eastAsia="Times New Roman" w:hAnsi="Tahoma" w:cs="Tahoma"/>
          <w:lang w:eastAsia="es-CO"/>
        </w:rPr>
        <w:t> </w:t>
      </w:r>
      <w:r w:rsidR="005314C7" w:rsidRPr="002243C4">
        <w:rPr>
          <w:rFonts w:ascii="Tahoma" w:eastAsia="Tahoma" w:hAnsi="Tahoma" w:cs="Tahoma"/>
          <w:b/>
          <w:bCs/>
          <w:lang w:eastAsia="es-CO"/>
        </w:rPr>
        <w:t xml:space="preserve"> </w:t>
      </w:r>
      <w:r w:rsidR="00D61C3D" w:rsidRPr="002243C4">
        <w:rPr>
          <w:rFonts w:ascii="Tahoma" w:eastAsia="Tahoma" w:hAnsi="Tahoma" w:cs="Tahoma"/>
          <w:b/>
          <w:bCs/>
          <w:lang w:eastAsia="es-CO"/>
        </w:rPr>
        <w:t xml:space="preserve">ADICIONAR </w:t>
      </w:r>
      <w:r w:rsidR="00DA36D0" w:rsidRPr="002243C4">
        <w:rPr>
          <w:rFonts w:ascii="Tahoma" w:eastAsia="Tahoma" w:hAnsi="Tahoma" w:cs="Tahoma"/>
          <w:lang w:eastAsia="es-CO"/>
        </w:rPr>
        <w:t xml:space="preserve">el numeral segundo de </w:t>
      </w:r>
      <w:r w:rsidR="00D61C3D" w:rsidRPr="002243C4">
        <w:rPr>
          <w:rFonts w:ascii="Tahoma" w:eastAsia="Tahoma" w:hAnsi="Tahoma" w:cs="Tahoma"/>
          <w:lang w:eastAsia="es-CO"/>
        </w:rPr>
        <w:t xml:space="preserve">la sentencia </w:t>
      </w:r>
      <w:r w:rsidRPr="002243C4">
        <w:rPr>
          <w:rFonts w:ascii="Tahoma" w:eastAsia="Tahoma" w:hAnsi="Tahoma" w:cs="Tahoma"/>
          <w:lang w:eastAsia="es-CO"/>
        </w:rPr>
        <w:t>proferida por el Juzgado</w:t>
      </w:r>
      <w:r w:rsidR="61662496" w:rsidRPr="002243C4">
        <w:rPr>
          <w:rFonts w:ascii="Tahoma" w:eastAsia="Tahoma" w:hAnsi="Tahoma" w:cs="Tahoma"/>
          <w:lang w:eastAsia="es-CO"/>
        </w:rPr>
        <w:t xml:space="preserve"> Cuarto</w:t>
      </w:r>
      <w:r w:rsidRPr="002243C4">
        <w:rPr>
          <w:rFonts w:ascii="Tahoma" w:eastAsia="Tahoma" w:hAnsi="Tahoma" w:cs="Tahoma"/>
          <w:lang w:eastAsia="es-CO"/>
        </w:rPr>
        <w:t xml:space="preserve"> Laboral del Circuito de Pereira el</w:t>
      </w:r>
      <w:r w:rsidR="00DA36D0" w:rsidRPr="002243C4">
        <w:rPr>
          <w:rFonts w:ascii="Tahoma" w:eastAsia="Tahoma" w:hAnsi="Tahoma" w:cs="Tahoma"/>
          <w:lang w:eastAsia="es-CO"/>
        </w:rPr>
        <w:t xml:space="preserve"> 2 de marzo de 2023</w:t>
      </w:r>
      <w:r w:rsidRPr="002243C4">
        <w:rPr>
          <w:rFonts w:ascii="Tahoma" w:eastAsia="Tahoma" w:hAnsi="Tahoma" w:cs="Tahoma"/>
          <w:lang w:eastAsia="es-CO"/>
        </w:rPr>
        <w:t xml:space="preserve">, dentro del proceso ordinario laboral promovido por </w:t>
      </w:r>
      <w:r w:rsidR="00F66742" w:rsidRPr="002243C4">
        <w:rPr>
          <w:rFonts w:ascii="Tahoma" w:hAnsi="Tahoma" w:cs="Tahoma"/>
          <w:b/>
          <w:bCs/>
        </w:rPr>
        <w:t xml:space="preserve">Liliana Plazas Hoyos </w:t>
      </w:r>
      <w:r w:rsidR="00DA36D0" w:rsidRPr="002243C4">
        <w:rPr>
          <w:rFonts w:ascii="Tahoma" w:hAnsi="Tahoma" w:cs="Tahoma"/>
        </w:rPr>
        <w:t>en contra de la</w:t>
      </w:r>
      <w:r w:rsidR="00DA36D0" w:rsidRPr="002243C4">
        <w:rPr>
          <w:rFonts w:ascii="Tahoma" w:hAnsi="Tahoma" w:cs="Tahoma"/>
          <w:b/>
          <w:bCs/>
        </w:rPr>
        <w:t xml:space="preserve"> Administradora Colombiana de Pensiones – Colpensiones y la</w:t>
      </w:r>
      <w:r w:rsidR="00F66742" w:rsidRPr="002243C4">
        <w:rPr>
          <w:rFonts w:ascii="Tahoma" w:hAnsi="Tahoma" w:cs="Tahoma"/>
          <w:b/>
          <w:bCs/>
        </w:rPr>
        <w:t>s</w:t>
      </w:r>
      <w:r w:rsidR="00DA36D0" w:rsidRPr="002243C4">
        <w:rPr>
          <w:rFonts w:ascii="Tahoma" w:hAnsi="Tahoma" w:cs="Tahoma"/>
          <w:b/>
          <w:bCs/>
        </w:rPr>
        <w:t xml:space="preserve"> Administradora</w:t>
      </w:r>
      <w:r w:rsidR="00F66742" w:rsidRPr="002243C4">
        <w:rPr>
          <w:rFonts w:ascii="Tahoma" w:hAnsi="Tahoma" w:cs="Tahoma"/>
          <w:b/>
          <w:bCs/>
        </w:rPr>
        <w:t>s</w:t>
      </w:r>
      <w:r w:rsidR="00DA36D0" w:rsidRPr="002243C4">
        <w:rPr>
          <w:rFonts w:ascii="Tahoma" w:hAnsi="Tahoma" w:cs="Tahoma"/>
          <w:b/>
          <w:bCs/>
        </w:rPr>
        <w:t xml:space="preserve"> de Fondos de Pensiones y Cesantías – Porvenir S.A. </w:t>
      </w:r>
      <w:r w:rsidR="00F66742" w:rsidRPr="002243C4">
        <w:rPr>
          <w:rFonts w:ascii="Tahoma" w:hAnsi="Tahoma" w:cs="Tahoma"/>
          <w:b/>
          <w:bCs/>
        </w:rPr>
        <w:t xml:space="preserve">y Protección S.A. </w:t>
      </w:r>
      <w:r w:rsidR="00D61C3D" w:rsidRPr="002243C4">
        <w:rPr>
          <w:rFonts w:ascii="Tahoma" w:hAnsi="Tahoma" w:cs="Tahoma"/>
        </w:rPr>
        <w:t xml:space="preserve">en el siguiente sentido: </w:t>
      </w:r>
    </w:p>
    <w:p w14:paraId="4AFBDB6F" w14:textId="3B1E05B2" w:rsidR="00D61C3D" w:rsidRPr="002243C4" w:rsidRDefault="00D61C3D" w:rsidP="002243C4">
      <w:pPr>
        <w:spacing w:before="0" w:beforeAutospacing="0" w:after="0" w:afterAutospacing="0" w:line="276" w:lineRule="auto"/>
        <w:ind w:firstLine="708"/>
        <w:contextualSpacing/>
        <w:rPr>
          <w:rFonts w:ascii="Tahoma" w:hAnsi="Tahoma" w:cs="Tahoma"/>
          <w:bCs/>
        </w:rPr>
      </w:pPr>
    </w:p>
    <w:p w14:paraId="03A6C73D" w14:textId="3EFC720C" w:rsidR="00D61C3D" w:rsidRPr="002243C4" w:rsidRDefault="00D61C3D" w:rsidP="00FA5AFD">
      <w:pPr>
        <w:spacing w:before="0" w:beforeAutospacing="0" w:after="0" w:afterAutospacing="0" w:line="276" w:lineRule="auto"/>
        <w:ind w:left="426" w:right="420" w:firstLine="0"/>
        <w:rPr>
          <w:rFonts w:ascii="Tahoma" w:hAnsi="Tahoma" w:cs="Tahoma"/>
          <w:bCs/>
          <w:i/>
          <w:iCs/>
          <w:lang w:val="es-ES"/>
        </w:rPr>
      </w:pPr>
      <w:r w:rsidRPr="002243C4">
        <w:rPr>
          <w:rFonts w:ascii="Tahoma" w:hAnsi="Tahoma" w:cs="Tahoma"/>
          <w:bCs/>
          <w:i/>
          <w:iCs/>
          <w:lang w:val="es-ES"/>
        </w:rPr>
        <w:t>“</w:t>
      </w:r>
      <w:r w:rsidR="00FA5AFD">
        <w:rPr>
          <w:rFonts w:ascii="Tahoma" w:hAnsi="Tahoma" w:cs="Tahoma"/>
          <w:bCs/>
          <w:i/>
          <w:iCs/>
          <w:lang w:val="es-ES"/>
        </w:rPr>
        <w:t>A</w:t>
      </w:r>
      <w:r w:rsidRPr="002243C4">
        <w:rPr>
          <w:rFonts w:ascii="Tahoma" w:hAnsi="Tahoma" w:cs="Tahoma"/>
          <w:bCs/>
          <w:i/>
          <w:iCs/>
          <w:lang w:val="es-ES"/>
        </w:rPr>
        <w:t>l momento de cumplirse la orden prevista en los literales a)</w:t>
      </w:r>
      <w:r w:rsidR="005E667E" w:rsidRPr="002243C4">
        <w:rPr>
          <w:rFonts w:ascii="Tahoma" w:hAnsi="Tahoma" w:cs="Tahoma"/>
          <w:bCs/>
          <w:i/>
          <w:iCs/>
          <w:lang w:val="es-ES"/>
        </w:rPr>
        <w:t xml:space="preserve"> y</w:t>
      </w:r>
      <w:r w:rsidRPr="002243C4">
        <w:rPr>
          <w:rFonts w:ascii="Tahoma" w:hAnsi="Tahoma" w:cs="Tahoma"/>
          <w:bCs/>
          <w:i/>
          <w:iCs/>
          <w:lang w:val="es-ES"/>
        </w:rPr>
        <w:t xml:space="preserve"> b) del ordinal segundo, tales valores deberán aparecer discriminados con sus respectivos montos, junto con el detalle pormenorizado de los ciclos, IBC, aportes y demás información relevante que los justifiquen”.</w:t>
      </w:r>
    </w:p>
    <w:p w14:paraId="7CCFABC4" w14:textId="45FD7F61" w:rsidR="00D61C3D" w:rsidRPr="002243C4" w:rsidRDefault="00D61C3D" w:rsidP="002243C4">
      <w:pPr>
        <w:spacing w:before="0" w:beforeAutospacing="0" w:after="0" w:afterAutospacing="0" w:line="276" w:lineRule="auto"/>
        <w:ind w:firstLine="0"/>
        <w:rPr>
          <w:rFonts w:ascii="Tahoma" w:hAnsi="Tahoma" w:cs="Tahoma"/>
          <w:bCs/>
          <w:i/>
          <w:iCs/>
        </w:rPr>
      </w:pPr>
    </w:p>
    <w:p w14:paraId="290C8BC6" w14:textId="32FE5391" w:rsidR="00D61C3D" w:rsidRPr="002243C4" w:rsidRDefault="00D61C3D" w:rsidP="002243C4">
      <w:pPr>
        <w:spacing w:before="0" w:beforeAutospacing="0" w:after="0" w:afterAutospacing="0" w:line="276" w:lineRule="auto"/>
        <w:ind w:firstLine="0"/>
        <w:rPr>
          <w:rFonts w:ascii="Tahoma" w:hAnsi="Tahoma" w:cs="Tahoma"/>
          <w:bCs/>
          <w:iCs/>
        </w:rPr>
      </w:pPr>
      <w:r w:rsidRPr="002243C4">
        <w:rPr>
          <w:rFonts w:ascii="Tahoma" w:hAnsi="Tahoma" w:cs="Tahoma"/>
          <w:bCs/>
          <w:i/>
          <w:iCs/>
        </w:rPr>
        <w:tab/>
      </w:r>
      <w:r w:rsidRPr="002243C4">
        <w:rPr>
          <w:rFonts w:ascii="Tahoma" w:hAnsi="Tahoma" w:cs="Tahoma"/>
          <w:b/>
          <w:bCs/>
          <w:iCs/>
        </w:rPr>
        <w:t xml:space="preserve">SEGUNDO: ADICIONAR </w:t>
      </w:r>
      <w:r w:rsidRPr="002243C4">
        <w:rPr>
          <w:rFonts w:ascii="Tahoma" w:hAnsi="Tahoma" w:cs="Tahoma"/>
          <w:bCs/>
          <w:iCs/>
        </w:rPr>
        <w:t xml:space="preserve">la sentencia </w:t>
      </w:r>
      <w:r w:rsidR="00C5716B" w:rsidRPr="002243C4">
        <w:rPr>
          <w:rFonts w:ascii="Tahoma" w:hAnsi="Tahoma" w:cs="Tahoma"/>
          <w:bCs/>
          <w:iCs/>
        </w:rPr>
        <w:t xml:space="preserve">para </w:t>
      </w:r>
      <w:r w:rsidR="00C5716B" w:rsidRPr="002243C4">
        <w:rPr>
          <w:rFonts w:ascii="Tahoma" w:hAnsi="Tahoma" w:cs="Tahoma"/>
          <w:b/>
          <w:bCs/>
          <w:iCs/>
        </w:rPr>
        <w:t>COMUNICAR</w:t>
      </w:r>
      <w:r w:rsidR="00C5716B" w:rsidRPr="002243C4">
        <w:rPr>
          <w:rFonts w:ascii="Tahoma" w:hAnsi="Tahoma" w:cs="Tahoma"/>
          <w:bCs/>
          <w:iCs/>
        </w:rPr>
        <w:t xml:space="preserve"> </w:t>
      </w:r>
      <w:r w:rsidR="00C5716B" w:rsidRPr="002243C4">
        <w:rPr>
          <w:rFonts w:ascii="Tahoma" w:eastAsia="Calibri" w:hAnsi="Tahoma" w:cs="Tahoma"/>
          <w:lang w:eastAsia="es-CO"/>
        </w:rPr>
        <w:t>la decisión adoptada en este asunto a la OBP del Ministerio de Hacienda y Crédito Público, para que, en caso de haber emitido el bono pensional, proceda con la anulación del mismo mediante trámite interno, aplicando lo previsto en el artículo 57 del Decreto 1748 de 1995, modificado por el artículo 17 del Decreto 3798 de 2003 hoy recopilado en el Decreto 833 de 2016.</w:t>
      </w:r>
    </w:p>
    <w:p w14:paraId="6EB60E6D" w14:textId="21CFEA09" w:rsidR="00D61C3D" w:rsidRPr="002243C4" w:rsidRDefault="00D61C3D" w:rsidP="002243C4">
      <w:pPr>
        <w:spacing w:before="0" w:beforeAutospacing="0" w:after="0" w:afterAutospacing="0" w:line="276" w:lineRule="auto"/>
        <w:ind w:firstLine="708"/>
        <w:rPr>
          <w:rFonts w:ascii="Tahoma" w:eastAsia="Tahoma" w:hAnsi="Tahoma" w:cs="Tahoma"/>
          <w:b/>
          <w:bCs/>
          <w:lang w:eastAsia="es-CO"/>
        </w:rPr>
      </w:pPr>
    </w:p>
    <w:p w14:paraId="7D993EDB" w14:textId="27381EDF" w:rsidR="002068B1" w:rsidRPr="002243C4" w:rsidRDefault="00D61C3D" w:rsidP="002243C4">
      <w:pPr>
        <w:spacing w:before="0" w:beforeAutospacing="0" w:after="0" w:afterAutospacing="0" w:line="276" w:lineRule="auto"/>
        <w:ind w:firstLine="708"/>
        <w:rPr>
          <w:rFonts w:ascii="Tahoma" w:eastAsia="Tahoma" w:hAnsi="Tahoma" w:cs="Tahoma"/>
          <w:lang w:eastAsia="es-CO"/>
        </w:rPr>
      </w:pPr>
      <w:r w:rsidRPr="002243C4">
        <w:rPr>
          <w:rFonts w:ascii="Tahoma" w:eastAsia="Tahoma" w:hAnsi="Tahoma" w:cs="Tahoma"/>
          <w:b/>
          <w:bCs/>
          <w:lang w:eastAsia="es-CO"/>
        </w:rPr>
        <w:t xml:space="preserve">TERCERO: </w:t>
      </w:r>
      <w:r w:rsidR="002068B1" w:rsidRPr="002243C4">
        <w:rPr>
          <w:rFonts w:ascii="Tahoma" w:eastAsia="Tahoma" w:hAnsi="Tahoma" w:cs="Tahoma"/>
          <w:b/>
          <w:bCs/>
          <w:lang w:eastAsia="es-CO"/>
        </w:rPr>
        <w:t xml:space="preserve">MODIFICAR </w:t>
      </w:r>
      <w:r w:rsidR="002068B1" w:rsidRPr="002243C4">
        <w:rPr>
          <w:rFonts w:ascii="Tahoma" w:eastAsia="Tahoma" w:hAnsi="Tahoma" w:cs="Tahoma"/>
          <w:lang w:eastAsia="es-CO"/>
        </w:rPr>
        <w:t xml:space="preserve">el numeral quinto de la sentencia de primera instancia, el cual quedará así: </w:t>
      </w:r>
    </w:p>
    <w:p w14:paraId="2F0526BB" w14:textId="73ABA5FA" w:rsidR="002068B1" w:rsidRPr="002243C4" w:rsidRDefault="002068B1" w:rsidP="002243C4">
      <w:pPr>
        <w:spacing w:before="0" w:beforeAutospacing="0" w:after="0" w:afterAutospacing="0" w:line="276" w:lineRule="auto"/>
        <w:ind w:left="708" w:firstLine="708"/>
        <w:rPr>
          <w:rFonts w:ascii="Tahoma" w:eastAsia="Tahoma" w:hAnsi="Tahoma" w:cs="Tahoma"/>
          <w:b/>
          <w:bCs/>
          <w:lang w:eastAsia="es-CO"/>
        </w:rPr>
      </w:pPr>
    </w:p>
    <w:p w14:paraId="1B0B640E" w14:textId="57CC02B4" w:rsidR="002068B1" w:rsidRPr="002243C4" w:rsidRDefault="002068B1" w:rsidP="00FA5AFD">
      <w:pPr>
        <w:spacing w:before="0" w:beforeAutospacing="0" w:after="0" w:afterAutospacing="0" w:line="276" w:lineRule="auto"/>
        <w:ind w:left="426" w:right="420" w:firstLine="708"/>
        <w:rPr>
          <w:rFonts w:ascii="Tahoma" w:hAnsi="Tahoma" w:cs="Tahoma"/>
          <w:bCs/>
          <w:i/>
          <w:iCs/>
          <w:lang w:val="es-ES"/>
        </w:rPr>
      </w:pPr>
      <w:r w:rsidRPr="002243C4">
        <w:rPr>
          <w:rFonts w:ascii="Tahoma" w:hAnsi="Tahoma" w:cs="Tahoma"/>
          <w:bCs/>
          <w:i/>
          <w:iCs/>
          <w:lang w:val="es-ES"/>
        </w:rPr>
        <w:t>“</w:t>
      </w:r>
      <w:r w:rsidRPr="002243C4">
        <w:rPr>
          <w:rFonts w:ascii="Tahoma" w:hAnsi="Tahoma" w:cs="Tahoma"/>
          <w:b/>
          <w:bCs/>
          <w:i/>
          <w:iCs/>
          <w:lang w:val="es-ES"/>
        </w:rPr>
        <w:t>QUINTO</w:t>
      </w:r>
      <w:r w:rsidRPr="002243C4">
        <w:rPr>
          <w:rFonts w:ascii="Tahoma" w:hAnsi="Tahoma" w:cs="Tahoma"/>
          <w:bCs/>
          <w:i/>
          <w:iCs/>
          <w:lang w:val="es-ES"/>
        </w:rPr>
        <w:t xml:space="preserve">: Como consecuencia de lo anterior, CONDENAR a COLPENSIONES a reconocer y pagar a la señora LILIANA PLAZAS HOYOS la suma de </w:t>
      </w:r>
      <w:r w:rsidR="007F19A6" w:rsidRPr="002243C4">
        <w:rPr>
          <w:rFonts w:ascii="Tahoma" w:hAnsi="Tahoma" w:cs="Tahoma"/>
          <w:bCs/>
          <w:i/>
          <w:iCs/>
          <w:lang w:val="es-ES"/>
        </w:rPr>
        <w:t xml:space="preserve">$30.879.940 </w:t>
      </w:r>
      <w:r w:rsidRPr="002243C4">
        <w:rPr>
          <w:rFonts w:ascii="Tahoma" w:hAnsi="Tahoma" w:cs="Tahoma"/>
          <w:bCs/>
          <w:i/>
          <w:iCs/>
          <w:lang w:val="es-ES"/>
        </w:rPr>
        <w:t>por concepto de retroactivo pensional causado entre el 01 de marzo de 2022 al 31 de julio de 2023, sin perjuicio de las mesadas que se causen con posterioridad, montos que deberán además ser indexados a la fecha de pago efectivo, previo los descuentos de salud ordenados”.</w:t>
      </w:r>
    </w:p>
    <w:p w14:paraId="40520F45" w14:textId="6902881D" w:rsidR="00D61C3D" w:rsidRPr="002243C4" w:rsidRDefault="00D61C3D" w:rsidP="002243C4">
      <w:pPr>
        <w:spacing w:before="0" w:beforeAutospacing="0" w:after="0" w:afterAutospacing="0" w:line="276" w:lineRule="auto"/>
        <w:ind w:firstLine="708"/>
        <w:rPr>
          <w:rFonts w:ascii="Tahoma" w:eastAsia="Tahoma" w:hAnsi="Tahoma" w:cs="Tahoma"/>
          <w:bCs/>
          <w:lang w:eastAsia="es-CO"/>
        </w:rPr>
      </w:pPr>
    </w:p>
    <w:p w14:paraId="212CAFCE" w14:textId="77777777" w:rsidR="002068B1" w:rsidRPr="002243C4" w:rsidRDefault="00D61C3D" w:rsidP="002243C4">
      <w:pPr>
        <w:spacing w:before="0" w:beforeAutospacing="0" w:after="0" w:afterAutospacing="0" w:line="276" w:lineRule="auto"/>
        <w:ind w:firstLine="708"/>
        <w:rPr>
          <w:rFonts w:ascii="Tahoma" w:eastAsia="Tahoma" w:hAnsi="Tahoma" w:cs="Tahoma"/>
          <w:bCs/>
          <w:lang w:eastAsia="es-CO"/>
        </w:rPr>
      </w:pPr>
      <w:r w:rsidRPr="002243C4">
        <w:rPr>
          <w:rFonts w:ascii="Tahoma" w:eastAsia="Tahoma" w:hAnsi="Tahoma" w:cs="Tahoma"/>
          <w:b/>
          <w:bCs/>
          <w:lang w:eastAsia="es-CO"/>
        </w:rPr>
        <w:t xml:space="preserve">CUARTO: </w:t>
      </w:r>
      <w:r w:rsidR="002068B1" w:rsidRPr="002243C4">
        <w:rPr>
          <w:rFonts w:ascii="Tahoma" w:eastAsia="Tahoma" w:hAnsi="Tahoma" w:cs="Tahoma"/>
          <w:b/>
          <w:bCs/>
          <w:lang w:eastAsia="es-CO"/>
        </w:rPr>
        <w:t>CONFIRMAR</w:t>
      </w:r>
      <w:r w:rsidR="002068B1" w:rsidRPr="002243C4">
        <w:rPr>
          <w:rFonts w:ascii="Tahoma" w:eastAsia="Tahoma" w:hAnsi="Tahoma" w:cs="Tahoma"/>
          <w:bCs/>
          <w:lang w:eastAsia="es-CO"/>
        </w:rPr>
        <w:t xml:space="preserve"> en todo lo demás la sentencia recurrida y consultada.</w:t>
      </w:r>
    </w:p>
    <w:p w14:paraId="362FE72E" w14:textId="77777777" w:rsidR="002068B1" w:rsidRPr="002243C4" w:rsidRDefault="002068B1" w:rsidP="002243C4">
      <w:pPr>
        <w:spacing w:before="0" w:beforeAutospacing="0" w:after="0" w:afterAutospacing="0" w:line="276" w:lineRule="auto"/>
        <w:ind w:firstLine="0"/>
        <w:rPr>
          <w:rFonts w:ascii="Tahoma" w:eastAsia="Tahoma" w:hAnsi="Tahoma" w:cs="Tahoma"/>
          <w:b/>
          <w:bCs/>
          <w:lang w:eastAsia="es-CO"/>
        </w:rPr>
      </w:pPr>
    </w:p>
    <w:p w14:paraId="65474F02" w14:textId="708194FA" w:rsidR="008C3C1E" w:rsidRPr="002243C4" w:rsidRDefault="002068B1" w:rsidP="002243C4">
      <w:pPr>
        <w:spacing w:before="0" w:beforeAutospacing="0" w:after="0" w:afterAutospacing="0" w:line="276" w:lineRule="auto"/>
        <w:ind w:firstLine="708"/>
        <w:rPr>
          <w:rFonts w:ascii="Tahoma" w:eastAsia="Tahoma" w:hAnsi="Tahoma" w:cs="Tahoma"/>
          <w:lang w:eastAsia="es-CO"/>
        </w:rPr>
      </w:pPr>
      <w:r w:rsidRPr="002243C4">
        <w:rPr>
          <w:rFonts w:ascii="Tahoma" w:eastAsia="Tahoma" w:hAnsi="Tahoma" w:cs="Tahoma"/>
          <w:b/>
          <w:bCs/>
          <w:lang w:eastAsia="es-CO"/>
        </w:rPr>
        <w:t xml:space="preserve">QUINTO: </w:t>
      </w:r>
      <w:r w:rsidR="008C3C1E" w:rsidRPr="002243C4">
        <w:rPr>
          <w:rFonts w:ascii="Tahoma" w:eastAsia="Tahoma" w:hAnsi="Tahoma" w:cs="Tahoma"/>
          <w:b/>
          <w:bCs/>
          <w:lang w:eastAsia="es-CO"/>
        </w:rPr>
        <w:t>CONDENAR</w:t>
      </w:r>
      <w:r w:rsidR="008C3C1E" w:rsidRPr="002243C4">
        <w:rPr>
          <w:rFonts w:ascii="Tahoma" w:eastAsia="Tahoma" w:hAnsi="Tahoma" w:cs="Tahoma"/>
          <w:lang w:eastAsia="es-CO"/>
        </w:rPr>
        <w:t xml:space="preserve"> en costas de segunda instancia a </w:t>
      </w:r>
      <w:r w:rsidR="0090694C" w:rsidRPr="002243C4">
        <w:rPr>
          <w:rFonts w:ascii="Tahoma" w:eastAsia="Tahoma" w:hAnsi="Tahoma" w:cs="Tahoma"/>
          <w:b/>
          <w:bCs/>
          <w:lang w:eastAsia="es-MX"/>
        </w:rPr>
        <w:t>la Administradora Colombiana de Pensiones – Colpensiones y la Administradora de Fondos de Pensiones y Cesantías – Porvenir S.A.</w:t>
      </w:r>
      <w:r w:rsidR="001A5772" w:rsidRPr="002243C4">
        <w:rPr>
          <w:rFonts w:ascii="Tahoma" w:eastAsia="Tahoma" w:hAnsi="Tahoma" w:cs="Tahoma"/>
          <w:b/>
          <w:lang w:val="es-ES" w:eastAsia="es-MX"/>
        </w:rPr>
        <w:t xml:space="preserve"> </w:t>
      </w:r>
      <w:r w:rsidR="008C3C1E" w:rsidRPr="002243C4">
        <w:rPr>
          <w:rFonts w:ascii="Tahoma" w:eastAsia="Tahoma" w:hAnsi="Tahoma" w:cs="Tahoma"/>
          <w:lang w:eastAsia="es-CO"/>
        </w:rPr>
        <w:t>a favor de la parte demandante. Liquídense por la secretaría del juzgado de origen.</w:t>
      </w:r>
    </w:p>
    <w:p w14:paraId="694F212D" w14:textId="77777777" w:rsidR="002243C4" w:rsidRPr="002243C4" w:rsidRDefault="002243C4" w:rsidP="002243C4">
      <w:pPr>
        <w:spacing w:before="0" w:beforeAutospacing="0" w:after="0" w:afterAutospacing="0" w:line="276" w:lineRule="auto"/>
        <w:ind w:firstLine="0"/>
        <w:rPr>
          <w:rFonts w:ascii="Tahoma" w:eastAsia="Calibri" w:hAnsi="Tahoma" w:cs="Tahoma"/>
        </w:rPr>
      </w:pPr>
      <w:bookmarkStart w:id="7" w:name="_Hlk126574973"/>
    </w:p>
    <w:p w14:paraId="1BB8A8F8" w14:textId="77777777" w:rsidR="002243C4" w:rsidRPr="002243C4" w:rsidRDefault="002243C4" w:rsidP="002243C4">
      <w:pPr>
        <w:spacing w:before="0" w:beforeAutospacing="0" w:after="0" w:afterAutospacing="0" w:line="276" w:lineRule="auto"/>
        <w:ind w:firstLine="0"/>
        <w:jc w:val="center"/>
        <w:rPr>
          <w:rFonts w:ascii="Tahoma" w:eastAsia="Tahoma" w:hAnsi="Tahoma" w:cs="Tahoma"/>
          <w:b/>
          <w:bCs/>
        </w:rPr>
      </w:pPr>
      <w:r w:rsidRPr="002243C4">
        <w:rPr>
          <w:rFonts w:ascii="Tahoma" w:eastAsia="Tahoma" w:hAnsi="Tahoma" w:cs="Tahoma"/>
          <w:b/>
          <w:bCs/>
        </w:rPr>
        <w:t>NOTIFÍQUESE Y CÚMPLASE</w:t>
      </w:r>
    </w:p>
    <w:p w14:paraId="163701F8" w14:textId="689EF4D1" w:rsidR="002243C4" w:rsidRPr="002243C4" w:rsidRDefault="002243C4" w:rsidP="002243C4">
      <w:pPr>
        <w:spacing w:before="0" w:beforeAutospacing="0" w:after="0" w:afterAutospacing="0" w:line="276" w:lineRule="auto"/>
        <w:ind w:firstLine="0"/>
        <w:rPr>
          <w:rFonts w:ascii="Tahoma" w:eastAsia="Calibri" w:hAnsi="Tahoma" w:cs="Tahoma"/>
        </w:rPr>
      </w:pPr>
    </w:p>
    <w:p w14:paraId="575352B2" w14:textId="77777777" w:rsidR="002243C4" w:rsidRPr="002243C4" w:rsidRDefault="002243C4" w:rsidP="002243C4">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r w:rsidRPr="002243C4">
        <w:rPr>
          <w:rFonts w:ascii="Tahoma" w:eastAsia="Times New Roman" w:hAnsi="Tahoma" w:cs="Tahoma"/>
          <w:lang w:val="es-ES" w:eastAsia="es-ES"/>
        </w:rPr>
        <w:tab/>
        <w:t>La Magistrada ponente,</w:t>
      </w:r>
    </w:p>
    <w:p w14:paraId="32985B12" w14:textId="77777777" w:rsidR="002243C4" w:rsidRPr="002243C4" w:rsidRDefault="002243C4" w:rsidP="002243C4">
      <w:pPr>
        <w:spacing w:before="0" w:beforeAutospacing="0" w:after="0" w:afterAutospacing="0" w:line="276" w:lineRule="auto"/>
        <w:ind w:firstLine="0"/>
        <w:jc w:val="left"/>
        <w:rPr>
          <w:rFonts w:ascii="Tahoma" w:eastAsia="Times New Roman" w:hAnsi="Tahoma" w:cs="Tahoma"/>
          <w:lang w:val="es-ES" w:eastAsia="es-ES"/>
        </w:rPr>
      </w:pPr>
    </w:p>
    <w:p w14:paraId="19EA844E" w14:textId="77777777" w:rsidR="002243C4" w:rsidRPr="002243C4" w:rsidRDefault="002243C4" w:rsidP="002243C4">
      <w:pPr>
        <w:spacing w:before="0" w:beforeAutospacing="0" w:after="0" w:afterAutospacing="0" w:line="276" w:lineRule="auto"/>
        <w:ind w:firstLine="0"/>
        <w:jc w:val="left"/>
        <w:rPr>
          <w:rFonts w:ascii="Tahoma" w:eastAsia="Times New Roman" w:hAnsi="Tahoma" w:cs="Tahoma"/>
          <w:lang w:val="es-ES" w:eastAsia="es-ES"/>
        </w:rPr>
      </w:pPr>
    </w:p>
    <w:p w14:paraId="54E251BE" w14:textId="77777777" w:rsidR="002243C4" w:rsidRPr="002243C4" w:rsidRDefault="002243C4" w:rsidP="002243C4">
      <w:pPr>
        <w:spacing w:before="0" w:beforeAutospacing="0" w:after="0" w:afterAutospacing="0" w:line="276" w:lineRule="auto"/>
        <w:ind w:firstLine="0"/>
        <w:jc w:val="left"/>
        <w:rPr>
          <w:rFonts w:ascii="Tahoma" w:eastAsia="Times New Roman" w:hAnsi="Tahoma" w:cs="Tahoma"/>
          <w:lang w:val="es-ES" w:eastAsia="es-ES"/>
        </w:rPr>
      </w:pPr>
    </w:p>
    <w:p w14:paraId="0966C2B7" w14:textId="77777777" w:rsidR="002243C4" w:rsidRPr="002243C4" w:rsidRDefault="002243C4" w:rsidP="002243C4">
      <w:pPr>
        <w:keepNext/>
        <w:spacing w:before="0" w:beforeAutospacing="0" w:after="0" w:afterAutospacing="0" w:line="276" w:lineRule="auto"/>
        <w:ind w:firstLine="0"/>
        <w:jc w:val="center"/>
        <w:outlineLvl w:val="2"/>
        <w:rPr>
          <w:rFonts w:ascii="Tahoma" w:eastAsia="Times New Roman" w:hAnsi="Tahoma" w:cs="Tahoma"/>
          <w:b/>
          <w:bCs/>
          <w:lang w:val="es-ES" w:eastAsia="es-ES"/>
        </w:rPr>
      </w:pPr>
      <w:r w:rsidRPr="002243C4">
        <w:rPr>
          <w:rFonts w:ascii="Tahoma" w:eastAsia="Times New Roman" w:hAnsi="Tahoma" w:cs="Tahoma"/>
          <w:b/>
          <w:bCs/>
          <w:lang w:val="es-ES" w:eastAsia="es-ES"/>
        </w:rPr>
        <w:t>ANA LUCÍA CAICEDO CALDERÓN</w:t>
      </w:r>
    </w:p>
    <w:p w14:paraId="46488E0B" w14:textId="77777777" w:rsidR="002243C4" w:rsidRPr="002243C4" w:rsidRDefault="002243C4" w:rsidP="002243C4">
      <w:pPr>
        <w:spacing w:before="0" w:beforeAutospacing="0" w:after="0" w:afterAutospacing="0" w:line="276" w:lineRule="auto"/>
        <w:ind w:firstLine="0"/>
        <w:jc w:val="left"/>
        <w:rPr>
          <w:rFonts w:ascii="Tahoma" w:eastAsia="Times New Roman" w:hAnsi="Tahoma" w:cs="Tahoma"/>
          <w:lang w:val="es-ES" w:eastAsia="es-ES"/>
        </w:rPr>
      </w:pPr>
    </w:p>
    <w:p w14:paraId="687E123D" w14:textId="77777777" w:rsidR="002243C4" w:rsidRPr="002243C4" w:rsidRDefault="002243C4" w:rsidP="002243C4">
      <w:pPr>
        <w:spacing w:before="0" w:beforeAutospacing="0" w:after="0" w:afterAutospacing="0" w:line="276" w:lineRule="auto"/>
        <w:ind w:firstLine="708"/>
        <w:jc w:val="left"/>
        <w:rPr>
          <w:rFonts w:ascii="Tahoma" w:eastAsia="Times New Roman" w:hAnsi="Tahoma" w:cs="Tahoma"/>
          <w:lang w:val="es-ES" w:eastAsia="es-ES"/>
        </w:rPr>
      </w:pPr>
      <w:bookmarkStart w:id="8" w:name="_Hlk62478330"/>
      <w:r w:rsidRPr="002243C4">
        <w:rPr>
          <w:rFonts w:ascii="Tahoma" w:eastAsia="Times New Roman" w:hAnsi="Tahoma" w:cs="Tahoma"/>
          <w:lang w:val="es-ES" w:eastAsia="es-ES"/>
        </w:rPr>
        <w:t>La Magistrada y el Magistrado,</w:t>
      </w:r>
    </w:p>
    <w:p w14:paraId="478E8A9F" w14:textId="77777777" w:rsidR="002243C4" w:rsidRPr="002243C4" w:rsidRDefault="002243C4" w:rsidP="002243C4">
      <w:pPr>
        <w:spacing w:before="0" w:beforeAutospacing="0" w:after="0" w:afterAutospacing="0" w:line="276" w:lineRule="auto"/>
        <w:ind w:firstLine="0"/>
        <w:jc w:val="left"/>
        <w:rPr>
          <w:rFonts w:ascii="Tahoma" w:eastAsia="Times New Roman" w:hAnsi="Tahoma" w:cs="Tahoma"/>
          <w:lang w:val="es-ES" w:eastAsia="es-ES"/>
        </w:rPr>
      </w:pPr>
    </w:p>
    <w:p w14:paraId="4268D525" w14:textId="77777777" w:rsidR="002243C4" w:rsidRPr="002243C4" w:rsidRDefault="002243C4" w:rsidP="002243C4">
      <w:pPr>
        <w:spacing w:before="0" w:beforeAutospacing="0" w:after="0" w:afterAutospacing="0" w:line="276" w:lineRule="auto"/>
        <w:ind w:firstLine="0"/>
        <w:jc w:val="left"/>
        <w:rPr>
          <w:rFonts w:ascii="Tahoma" w:eastAsia="Times New Roman" w:hAnsi="Tahoma" w:cs="Tahoma"/>
          <w:lang w:val="es-ES" w:eastAsia="es-ES"/>
        </w:rPr>
      </w:pPr>
    </w:p>
    <w:p w14:paraId="4AC5CF0C" w14:textId="77777777" w:rsidR="002243C4" w:rsidRPr="002243C4" w:rsidRDefault="002243C4" w:rsidP="002243C4">
      <w:pPr>
        <w:spacing w:before="0" w:beforeAutospacing="0" w:after="0" w:afterAutospacing="0" w:line="276" w:lineRule="auto"/>
        <w:ind w:firstLine="0"/>
        <w:jc w:val="left"/>
        <w:rPr>
          <w:rFonts w:ascii="Tahoma" w:eastAsia="Times New Roman" w:hAnsi="Tahoma" w:cs="Tahoma"/>
          <w:lang w:val="es-ES" w:eastAsia="es-ES"/>
        </w:rPr>
      </w:pPr>
    </w:p>
    <w:p w14:paraId="21A4DAB3" w14:textId="77777777" w:rsidR="002243C4" w:rsidRPr="002243C4" w:rsidRDefault="002243C4" w:rsidP="002243C4">
      <w:pPr>
        <w:spacing w:before="0" w:beforeAutospacing="0" w:after="0" w:afterAutospacing="0" w:line="276" w:lineRule="auto"/>
        <w:ind w:firstLine="0"/>
        <w:rPr>
          <w:rFonts w:ascii="Tahoma" w:eastAsia="Calibri" w:hAnsi="Tahoma" w:cs="Tahoma"/>
          <w:lang w:val="es-ES"/>
        </w:rPr>
      </w:pPr>
      <w:r w:rsidRPr="002243C4">
        <w:rPr>
          <w:rFonts w:ascii="Tahoma" w:eastAsia="Times New Roman" w:hAnsi="Tahoma" w:cs="Tahoma"/>
          <w:b/>
          <w:bCs/>
          <w:lang w:val="es-ES" w:eastAsia="es-ES"/>
        </w:rPr>
        <w:t>OLGA LUCÍA HOYOS SEPÚLVEDA</w:t>
      </w:r>
      <w:r w:rsidRPr="002243C4">
        <w:rPr>
          <w:rFonts w:ascii="Tahoma" w:eastAsia="Times New Roman" w:hAnsi="Tahoma" w:cs="Tahoma"/>
          <w:b/>
          <w:bCs/>
          <w:lang w:val="es-ES" w:eastAsia="es-ES"/>
        </w:rPr>
        <w:tab/>
      </w:r>
      <w:r w:rsidRPr="002243C4">
        <w:rPr>
          <w:rFonts w:ascii="Tahoma" w:eastAsia="Times New Roman" w:hAnsi="Tahoma" w:cs="Tahoma"/>
          <w:b/>
          <w:bCs/>
          <w:lang w:val="es-ES" w:eastAsia="es-ES"/>
        </w:rPr>
        <w:tab/>
        <w:t>GERMÁN DARÍO GÓEZ VINASCO</w:t>
      </w:r>
      <w:bookmarkEnd w:id="7"/>
      <w:bookmarkEnd w:id="8"/>
    </w:p>
    <w:p w14:paraId="3F8309FE" w14:textId="33E138FD" w:rsidR="00B749E3" w:rsidRPr="002243C4" w:rsidRDefault="002243C4" w:rsidP="002243C4">
      <w:pPr>
        <w:spacing w:before="0" w:beforeAutospacing="0" w:after="0" w:afterAutospacing="0" w:line="276" w:lineRule="auto"/>
        <w:ind w:firstLine="0"/>
        <w:rPr>
          <w:rFonts w:ascii="Tahoma" w:eastAsia="Times New Roman" w:hAnsi="Tahoma" w:cs="Tahoma"/>
          <w:lang w:eastAsia="es-ES"/>
        </w:rPr>
      </w:pPr>
      <w:r w:rsidRPr="002243C4">
        <w:rPr>
          <w:rFonts w:ascii="Tahoma" w:eastAsia="Times New Roman" w:hAnsi="Tahoma" w:cs="Tahoma"/>
          <w:lang w:eastAsia="es-ES"/>
        </w:rPr>
        <w:t>Con aclaración de voto</w:t>
      </w:r>
    </w:p>
    <w:sectPr w:rsidR="00B749E3" w:rsidRPr="002243C4" w:rsidSect="002243C4">
      <w:headerReference w:type="default" r:id="rId11"/>
      <w:footerReference w:type="even" r:id="rId12"/>
      <w:footerReference w:type="default" r:id="rId13"/>
      <w:footerReference w:type="first" r:id="rId14"/>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236D85" w16cex:dateUtc="2023-07-27T18:33:11.319Z"/>
  <w16cex:commentExtensible w16cex:durableId="0A795D96" w16cex:dateUtc="2023-07-27T20:39:45.987Z"/>
  <w16cex:commentExtensible w16cex:durableId="2402DAAB" w16cex:dateUtc="2023-08-09T19:04:13.701Z"/>
  <w16cex:commentExtensible w16cex:durableId="2C9E9B4B" w16cex:dateUtc="2023-08-10T19:56:03.218Z"/>
</w16cex:commentsExtensible>
</file>

<file path=word/commentsIds.xml><?xml version="1.0" encoding="utf-8"?>
<w16cid:commentsIds xmlns:mc="http://schemas.openxmlformats.org/markup-compatibility/2006" xmlns:w16cid="http://schemas.microsoft.com/office/word/2016/wordml/cid" mc:Ignorable="w16cid">
  <w16cid:commentId w16cid:paraId="040CDD0B" w16cid:durableId="2402DAAB"/>
  <w16cid:commentId w16cid:paraId="3D95E691" w16cid:durableId="2C9E9B4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7DD22" w14:textId="77777777" w:rsidR="00263979" w:rsidRDefault="00263979" w:rsidP="00995B6C">
      <w:pPr>
        <w:spacing w:before="0" w:after="0" w:line="240" w:lineRule="auto"/>
      </w:pPr>
      <w:r>
        <w:separator/>
      </w:r>
    </w:p>
  </w:endnote>
  <w:endnote w:type="continuationSeparator" w:id="0">
    <w:p w14:paraId="0FB767BD" w14:textId="77777777" w:rsidR="00263979" w:rsidRDefault="00263979" w:rsidP="00995B6C">
      <w:pPr>
        <w:spacing w:before="0" w:after="0" w:line="240" w:lineRule="auto"/>
      </w:pPr>
      <w:r>
        <w:continuationSeparator/>
      </w:r>
    </w:p>
  </w:endnote>
  <w:endnote w:type="continuationNotice" w:id="1">
    <w:p w14:paraId="24F9B3A2" w14:textId="77777777" w:rsidR="00263979" w:rsidRDefault="002639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29F9" w14:textId="24EF015F" w:rsidR="008C0E8A" w:rsidRDefault="008C0E8A"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D761A41" w14:textId="77777777" w:rsidR="008C0E8A" w:rsidRDefault="008C0E8A" w:rsidP="00BA2E9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53848363"/>
      <w:docPartObj>
        <w:docPartGallery w:val="Page Numbers (Bottom of Page)"/>
        <w:docPartUnique/>
      </w:docPartObj>
    </w:sdtPr>
    <w:sdtEndPr>
      <w:rPr>
        <w:rStyle w:val="Fuentedeprrafopredeter"/>
        <w:rFonts w:ascii="Arial" w:hAnsi="Arial" w:cs="Arial"/>
        <w:color w:val="000000"/>
        <w:sz w:val="18"/>
        <w:szCs w:val="18"/>
      </w:rPr>
    </w:sdtEndPr>
    <w:sdtContent>
      <w:p w14:paraId="2E70D12B" w14:textId="64F5C7DC" w:rsidR="008C0E8A" w:rsidRPr="009A6B98" w:rsidRDefault="008C0E8A" w:rsidP="009A6B98">
        <w:pPr>
          <w:framePr w:wrap="none" w:vAnchor="text" w:hAnchor="margin" w:xAlign="right" w:y="1"/>
          <w:tabs>
            <w:tab w:val="left" w:pos="0"/>
          </w:tabs>
          <w:spacing w:before="0" w:beforeAutospacing="0" w:after="0" w:afterAutospacing="0" w:line="240" w:lineRule="auto"/>
          <w:ind w:firstLine="0"/>
          <w:rPr>
            <w:rFonts w:ascii="Arial" w:hAnsi="Arial" w:cs="Arial"/>
            <w:color w:val="000000"/>
            <w:sz w:val="18"/>
            <w:szCs w:val="18"/>
          </w:rPr>
        </w:pPr>
        <w:r w:rsidRPr="009A6B98">
          <w:rPr>
            <w:rFonts w:ascii="Arial" w:hAnsi="Arial" w:cs="Arial"/>
            <w:color w:val="000000"/>
            <w:sz w:val="18"/>
            <w:szCs w:val="18"/>
          </w:rPr>
          <w:fldChar w:fldCharType="begin"/>
        </w:r>
        <w:r w:rsidRPr="009A6B98">
          <w:rPr>
            <w:rFonts w:ascii="Arial" w:hAnsi="Arial" w:cs="Arial"/>
            <w:color w:val="000000"/>
            <w:sz w:val="18"/>
            <w:szCs w:val="18"/>
          </w:rPr>
          <w:instrText xml:space="preserve"> PAGE </w:instrText>
        </w:r>
        <w:r w:rsidRPr="009A6B98">
          <w:rPr>
            <w:rFonts w:ascii="Arial" w:hAnsi="Arial" w:cs="Arial"/>
            <w:color w:val="000000"/>
            <w:sz w:val="18"/>
            <w:szCs w:val="18"/>
          </w:rPr>
          <w:fldChar w:fldCharType="separate"/>
        </w:r>
        <w:r w:rsidR="00277934">
          <w:rPr>
            <w:rFonts w:ascii="Arial" w:hAnsi="Arial" w:cs="Arial"/>
            <w:noProof/>
            <w:color w:val="000000"/>
            <w:sz w:val="18"/>
            <w:szCs w:val="18"/>
          </w:rPr>
          <w:t>4</w:t>
        </w:r>
        <w:r w:rsidRPr="009A6B98">
          <w:rPr>
            <w:rFonts w:ascii="Arial" w:hAnsi="Arial" w:cs="Arial"/>
            <w:color w:val="000000"/>
            <w:sz w:val="18"/>
            <w:szCs w:val="18"/>
          </w:rPr>
          <w:fldChar w:fldCharType="end"/>
        </w:r>
      </w:p>
    </w:sdtContent>
  </w:sdt>
  <w:p w14:paraId="79A44826" w14:textId="77777777" w:rsidR="008C0E8A" w:rsidRPr="009A6B98" w:rsidRDefault="008C0E8A" w:rsidP="009A6B98">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8C0E8A" w14:paraId="0A783C66" w14:textId="77777777" w:rsidTr="4D67EAA0">
      <w:trPr>
        <w:trHeight w:val="300"/>
      </w:trPr>
      <w:tc>
        <w:tcPr>
          <w:tcW w:w="2945" w:type="dxa"/>
        </w:tcPr>
        <w:p w14:paraId="0DB812B7" w14:textId="543CD6A8" w:rsidR="008C0E8A" w:rsidRDefault="008C0E8A" w:rsidP="4D67EAA0">
          <w:pPr>
            <w:pStyle w:val="Encabezado"/>
            <w:ind w:left="-115"/>
            <w:jc w:val="left"/>
          </w:pPr>
        </w:p>
      </w:tc>
      <w:tc>
        <w:tcPr>
          <w:tcW w:w="2945" w:type="dxa"/>
        </w:tcPr>
        <w:p w14:paraId="43AF7A34" w14:textId="71DB13CC" w:rsidR="008C0E8A" w:rsidRDefault="008C0E8A" w:rsidP="4D67EAA0">
          <w:pPr>
            <w:pStyle w:val="Encabezado"/>
            <w:jc w:val="center"/>
          </w:pPr>
        </w:p>
      </w:tc>
      <w:tc>
        <w:tcPr>
          <w:tcW w:w="2945" w:type="dxa"/>
        </w:tcPr>
        <w:p w14:paraId="422454DF" w14:textId="7F755E42" w:rsidR="008C0E8A" w:rsidRDefault="008C0E8A" w:rsidP="4D67EAA0">
          <w:pPr>
            <w:pStyle w:val="Encabezado"/>
            <w:ind w:right="-115"/>
            <w:jc w:val="right"/>
          </w:pPr>
        </w:p>
      </w:tc>
    </w:tr>
  </w:tbl>
  <w:p w14:paraId="433898FD" w14:textId="22D1B73D" w:rsidR="008C0E8A" w:rsidRDefault="008C0E8A" w:rsidP="4D67EAA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B7E2C" w14:textId="77777777" w:rsidR="00263979" w:rsidRDefault="00263979" w:rsidP="00995B6C">
      <w:pPr>
        <w:spacing w:before="0" w:after="0" w:line="240" w:lineRule="auto"/>
      </w:pPr>
      <w:r>
        <w:separator/>
      </w:r>
    </w:p>
  </w:footnote>
  <w:footnote w:type="continuationSeparator" w:id="0">
    <w:p w14:paraId="4F473672" w14:textId="77777777" w:rsidR="00263979" w:rsidRDefault="00263979" w:rsidP="00995B6C">
      <w:pPr>
        <w:spacing w:before="0" w:after="0" w:line="240" w:lineRule="auto"/>
      </w:pPr>
      <w:r>
        <w:continuationSeparator/>
      </w:r>
    </w:p>
  </w:footnote>
  <w:footnote w:type="continuationNotice" w:id="1">
    <w:p w14:paraId="0385394A" w14:textId="77777777" w:rsidR="00263979" w:rsidRDefault="00263979">
      <w:pPr>
        <w:spacing w:before="0" w:after="0" w:line="240" w:lineRule="auto"/>
      </w:pPr>
    </w:p>
  </w:footnote>
  <w:footnote w:id="2">
    <w:p w14:paraId="69CEE53F" w14:textId="77777777" w:rsidR="008C0E8A" w:rsidRPr="009A6B98" w:rsidRDefault="008C0E8A" w:rsidP="009A6B98">
      <w:pPr>
        <w:pStyle w:val="Textonotapie"/>
        <w:ind w:firstLine="0"/>
        <w:rPr>
          <w:rFonts w:ascii="Arial" w:hAnsi="Arial" w:cs="Arial"/>
          <w:sz w:val="18"/>
          <w:szCs w:val="18"/>
        </w:rPr>
      </w:pPr>
      <w:r w:rsidRPr="009A6B98">
        <w:rPr>
          <w:rStyle w:val="Refdenotaalpie"/>
          <w:rFonts w:ascii="Arial" w:hAnsi="Arial" w:cs="Arial"/>
          <w:sz w:val="18"/>
          <w:szCs w:val="18"/>
        </w:rPr>
        <w:footnoteRef/>
      </w:r>
      <w:r w:rsidRPr="009A6B98">
        <w:rPr>
          <w:rFonts w:ascii="Arial" w:hAnsi="Arial" w:cs="Arial"/>
          <w:sz w:val="18"/>
          <w:szCs w:val="18"/>
        </w:rPr>
        <w:t xml:space="preserve"> Título tomado de la sentencia del 8 de mayo de 2019SL 1688-2019, Radicado 68838, con Ponencia de la Dra. Clara Cecilia Dueñas Quevedo</w:t>
      </w:r>
    </w:p>
  </w:footnote>
  <w:footnote w:id="3">
    <w:p w14:paraId="413D8B03" w14:textId="77777777" w:rsidR="008C0E8A" w:rsidRPr="009A6B98" w:rsidRDefault="008C0E8A" w:rsidP="009A6B98">
      <w:pPr>
        <w:pStyle w:val="Textonotapie"/>
        <w:ind w:firstLine="0"/>
        <w:rPr>
          <w:rFonts w:ascii="Arial" w:hAnsi="Arial" w:cs="Arial"/>
          <w:sz w:val="18"/>
          <w:szCs w:val="18"/>
        </w:rPr>
      </w:pPr>
      <w:r w:rsidRPr="009A6B98">
        <w:rPr>
          <w:rStyle w:val="Refdenotaalpie"/>
          <w:rFonts w:ascii="Arial" w:hAnsi="Arial" w:cs="Arial"/>
          <w:sz w:val="18"/>
          <w:szCs w:val="18"/>
        </w:rPr>
        <w:footnoteRef/>
      </w:r>
      <w:r w:rsidRPr="009A6B98">
        <w:rPr>
          <w:rFonts w:ascii="Arial" w:hAnsi="Arial" w:cs="Arial"/>
          <w:sz w:val="18"/>
          <w:szCs w:val="18"/>
        </w:rPr>
        <w:t xml:space="preserve"> Estatuto Orgánico del Sistema Financiero </w:t>
      </w:r>
    </w:p>
  </w:footnote>
  <w:footnote w:id="4">
    <w:p w14:paraId="4555659C" w14:textId="7933B301" w:rsidR="008C0E8A" w:rsidRPr="009A6B98" w:rsidRDefault="008C0E8A" w:rsidP="009A6B98">
      <w:pPr>
        <w:pStyle w:val="Textonotapie"/>
        <w:ind w:firstLine="0"/>
        <w:rPr>
          <w:rFonts w:ascii="Arial" w:hAnsi="Arial" w:cs="Arial"/>
          <w:sz w:val="18"/>
          <w:szCs w:val="18"/>
        </w:rPr>
      </w:pPr>
      <w:r w:rsidRPr="009A6B98">
        <w:rPr>
          <w:rStyle w:val="Refdenotaalpie"/>
          <w:rFonts w:ascii="Arial" w:hAnsi="Arial" w:cs="Arial"/>
          <w:sz w:val="18"/>
          <w:szCs w:val="18"/>
        </w:rPr>
        <w:footnoteRef/>
      </w:r>
      <w:r w:rsidRPr="009A6B98">
        <w:rPr>
          <w:rFonts w:ascii="Arial" w:hAnsi="Arial" w:cs="Arial"/>
          <w:sz w:val="18"/>
          <w:szCs w:val="18"/>
        </w:rPr>
        <w:t xml:space="preserve"> Título tomado de la sentencia del 8 de mayo de 2019SL 1688-2019, Radicado 68838, con Ponencia de la Dra. Clara Cecilia Dueñas Quevedo</w:t>
      </w:r>
    </w:p>
  </w:footnote>
  <w:footnote w:id="5">
    <w:p w14:paraId="4E54892F" w14:textId="77777777" w:rsidR="00D654A1" w:rsidRPr="00C917F0" w:rsidRDefault="00D654A1" w:rsidP="00D654A1">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Corte Suprema de Justicia- Sala Laboral, sentencia SL5688 de 2021, rad. 83576 del 6 de octubre de 2021. M.P. Iván Mauricio Lenis Gómez.</w:t>
      </w:r>
    </w:p>
  </w:footnote>
  <w:footnote w:id="6">
    <w:p w14:paraId="1C1FABCB" w14:textId="77777777" w:rsidR="00D654A1" w:rsidRPr="00C917F0" w:rsidRDefault="00D654A1" w:rsidP="00D654A1">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w:t>
      </w:r>
      <w:r w:rsidRPr="00C917F0">
        <w:rPr>
          <w:rFonts w:ascii="Arial" w:hAnsi="Arial" w:cs="Arial"/>
          <w:sz w:val="18"/>
          <w:szCs w:val="18"/>
          <w:lang w:val="es-CO"/>
        </w:rPr>
        <w:t>Corte Suprema de Justicia- Sala Laboral, sentencia SL5686 de 2021, rad. 82139 del 6 de octubre de 2021. M.P. Iván Mauricio Lenis Gómez.</w:t>
      </w:r>
    </w:p>
  </w:footnote>
  <w:footnote w:id="7">
    <w:p w14:paraId="060E3B74" w14:textId="77777777" w:rsidR="00D654A1" w:rsidRPr="00C917F0" w:rsidRDefault="00D654A1" w:rsidP="00D654A1">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w:t>
      </w:r>
      <w:r w:rsidRPr="00C917F0">
        <w:rPr>
          <w:rFonts w:ascii="Arial" w:hAnsi="Arial" w:cs="Arial"/>
          <w:sz w:val="18"/>
          <w:szCs w:val="18"/>
          <w:lang w:val="es-CO"/>
        </w:rPr>
        <w:t>Corte Suprema de Justicia- Sala Laboral, sentencia SL1926 de 2022, rad. 89920 del 27 de abril de 2022. M.P. Omar Ángel Mejía Amador.</w:t>
      </w:r>
    </w:p>
  </w:footnote>
  <w:footnote w:id="8">
    <w:p w14:paraId="6B0B8729" w14:textId="77777777" w:rsidR="00D654A1" w:rsidRPr="00C917F0" w:rsidRDefault="00D654A1" w:rsidP="00D654A1">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w:t>
      </w:r>
      <w:r w:rsidRPr="00C917F0">
        <w:rPr>
          <w:rFonts w:ascii="Arial" w:hAnsi="Arial" w:cs="Arial"/>
          <w:sz w:val="18"/>
          <w:szCs w:val="18"/>
          <w:lang w:val="es-CO"/>
        </w:rPr>
        <w:t>Corte Suprema de Justicia- Sala Laboral, sentencia SL1055 de 2022, rad. 87911 del 2 de marzo de 2022. M.P. Iván Mauricio Lenis Gómez.</w:t>
      </w:r>
    </w:p>
  </w:footnote>
  <w:footnote w:id="9">
    <w:p w14:paraId="344D2EAD" w14:textId="77777777" w:rsidR="00D654A1" w:rsidRPr="00C917F0" w:rsidRDefault="00D654A1" w:rsidP="00D654A1">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Corte Suprema de Justicia- Sala Laboral, sentencia SL 1618-2022, radicado 87821 del 4 de mayo de 2022, M.P. Gerardo Botero Zuluaga.</w:t>
      </w:r>
    </w:p>
  </w:footnote>
  <w:footnote w:id="10">
    <w:p w14:paraId="1231E611" w14:textId="77777777" w:rsidR="008C0E8A" w:rsidRPr="009A6B98" w:rsidRDefault="008C0E8A" w:rsidP="009A6B98">
      <w:pPr>
        <w:pStyle w:val="Textonotapie"/>
        <w:ind w:firstLine="0"/>
        <w:rPr>
          <w:rFonts w:ascii="Arial" w:hAnsi="Arial" w:cs="Arial"/>
          <w:sz w:val="18"/>
          <w:szCs w:val="18"/>
        </w:rPr>
      </w:pPr>
      <w:r w:rsidRPr="009A6B98">
        <w:rPr>
          <w:rStyle w:val="Refdenotaalpie"/>
          <w:rFonts w:ascii="Arial" w:hAnsi="Arial" w:cs="Arial"/>
          <w:sz w:val="18"/>
          <w:szCs w:val="18"/>
        </w:rPr>
        <w:footnoteRef/>
      </w:r>
      <w:r w:rsidRPr="009A6B98">
        <w:rPr>
          <w:rFonts w:ascii="Arial" w:hAnsi="Arial" w:cs="Arial"/>
          <w:sz w:val="18"/>
          <w:szCs w:val="18"/>
        </w:rPr>
        <w:t xml:space="preserve"> Ibídem</w:t>
      </w:r>
    </w:p>
  </w:footnote>
  <w:footnote w:id="11">
    <w:p w14:paraId="5A4B5433" w14:textId="3CB40AA6" w:rsidR="008C0E8A" w:rsidRPr="009A6B98" w:rsidRDefault="008C0E8A" w:rsidP="009A6B98">
      <w:pPr>
        <w:pStyle w:val="Textonotapie"/>
        <w:ind w:firstLine="0"/>
        <w:rPr>
          <w:rFonts w:ascii="Arial" w:hAnsi="Arial" w:cs="Arial"/>
          <w:sz w:val="18"/>
          <w:szCs w:val="18"/>
        </w:rPr>
      </w:pPr>
      <w:r w:rsidRPr="009A6B98">
        <w:rPr>
          <w:rStyle w:val="Refdenotaalpie"/>
          <w:rFonts w:ascii="Arial" w:hAnsi="Arial" w:cs="Arial"/>
          <w:sz w:val="18"/>
          <w:szCs w:val="18"/>
        </w:rPr>
        <w:footnoteRef/>
      </w:r>
      <w:r w:rsidRPr="009A6B98">
        <w:rPr>
          <w:rFonts w:ascii="Arial" w:hAnsi="Arial" w:cs="Arial"/>
          <w:sz w:val="18"/>
          <w:szCs w:val="18"/>
        </w:rPr>
        <w:t xml:space="preserve"> Archivo 1</w:t>
      </w:r>
      <w:r w:rsidR="00627746" w:rsidRPr="009A6B98">
        <w:rPr>
          <w:rFonts w:ascii="Arial" w:hAnsi="Arial" w:cs="Arial"/>
          <w:sz w:val="18"/>
          <w:szCs w:val="18"/>
        </w:rPr>
        <w:t>2</w:t>
      </w:r>
      <w:r w:rsidRPr="009A6B98">
        <w:rPr>
          <w:rFonts w:ascii="Arial" w:hAnsi="Arial" w:cs="Arial"/>
          <w:sz w:val="18"/>
          <w:szCs w:val="18"/>
        </w:rPr>
        <w:t xml:space="preserve">, página </w:t>
      </w:r>
      <w:r w:rsidR="00627746" w:rsidRPr="009A6B98">
        <w:rPr>
          <w:rFonts w:ascii="Arial" w:hAnsi="Arial" w:cs="Arial"/>
          <w:sz w:val="18"/>
          <w:szCs w:val="18"/>
        </w:rPr>
        <w:t>6</w:t>
      </w:r>
      <w:r w:rsidRPr="009A6B98">
        <w:rPr>
          <w:rFonts w:ascii="Arial" w:hAnsi="Arial" w:cs="Arial"/>
          <w:sz w:val="18"/>
          <w:szCs w:val="18"/>
        </w:rPr>
        <w:t>0</w:t>
      </w:r>
      <w:r w:rsidR="00627746" w:rsidRPr="009A6B98">
        <w:rPr>
          <w:rFonts w:ascii="Arial" w:hAnsi="Arial" w:cs="Arial"/>
          <w:sz w:val="18"/>
          <w:szCs w:val="18"/>
        </w:rPr>
        <w:t>,</w:t>
      </w:r>
      <w:r w:rsidRPr="009A6B98">
        <w:rPr>
          <w:rFonts w:ascii="Arial" w:hAnsi="Arial" w:cs="Arial"/>
          <w:sz w:val="18"/>
          <w:szCs w:val="18"/>
        </w:rPr>
        <w:t xml:space="preserve">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7FD4" w14:textId="0543DAA7" w:rsidR="008C0E8A" w:rsidRPr="009A6B98" w:rsidRDefault="008C0E8A" w:rsidP="009A6B98">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9A6B98">
      <w:rPr>
        <w:rFonts w:ascii="Arial" w:hAnsi="Arial" w:cs="Arial"/>
        <w:color w:val="000000"/>
        <w:sz w:val="18"/>
        <w:szCs w:val="18"/>
      </w:rPr>
      <w:t>Radicación No.:</w:t>
    </w:r>
    <w:r w:rsidR="009A6B98">
      <w:rPr>
        <w:rFonts w:ascii="Arial" w:hAnsi="Arial" w:cs="Arial"/>
        <w:color w:val="000000"/>
        <w:sz w:val="18"/>
        <w:szCs w:val="18"/>
      </w:rPr>
      <w:tab/>
    </w:r>
    <w:r w:rsidRPr="009A6B98">
      <w:rPr>
        <w:rFonts w:ascii="Arial" w:hAnsi="Arial" w:cs="Arial"/>
        <w:color w:val="000000"/>
        <w:sz w:val="18"/>
        <w:szCs w:val="18"/>
      </w:rPr>
      <w:t>66001-31-05-004-2022-00172-01</w:t>
    </w:r>
  </w:p>
  <w:p w14:paraId="69C179D2" w14:textId="35E0922B" w:rsidR="008C0E8A" w:rsidRPr="009A6B98" w:rsidRDefault="008C0E8A" w:rsidP="009A6B98">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9A6B98">
      <w:rPr>
        <w:rFonts w:ascii="Arial" w:hAnsi="Arial" w:cs="Arial"/>
        <w:color w:val="000000"/>
        <w:sz w:val="18"/>
        <w:szCs w:val="18"/>
      </w:rPr>
      <w:t>Demandante:</w:t>
    </w:r>
    <w:r w:rsidR="009A6B98">
      <w:rPr>
        <w:rFonts w:ascii="Arial" w:hAnsi="Arial" w:cs="Arial"/>
        <w:color w:val="000000"/>
        <w:sz w:val="18"/>
        <w:szCs w:val="18"/>
      </w:rPr>
      <w:tab/>
    </w:r>
    <w:r w:rsidRPr="009A6B98">
      <w:rPr>
        <w:rFonts w:ascii="Arial" w:hAnsi="Arial" w:cs="Arial"/>
        <w:color w:val="000000"/>
        <w:sz w:val="18"/>
        <w:szCs w:val="18"/>
      </w:rPr>
      <w:t>Liliana Plazas Hoyos</w:t>
    </w:r>
  </w:p>
  <w:p w14:paraId="3DB9B54B" w14:textId="7C4E0A59" w:rsidR="008C0E8A" w:rsidRPr="009A6B98" w:rsidRDefault="008C0E8A" w:rsidP="009A6B98">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9A6B98">
      <w:rPr>
        <w:rFonts w:ascii="Arial" w:hAnsi="Arial" w:cs="Arial"/>
        <w:color w:val="000000"/>
        <w:sz w:val="18"/>
        <w:szCs w:val="18"/>
      </w:rPr>
      <w:t>Demandado:</w:t>
    </w:r>
    <w:r w:rsidR="009A6B98">
      <w:rPr>
        <w:rFonts w:ascii="Arial" w:hAnsi="Arial" w:cs="Arial"/>
        <w:color w:val="000000"/>
        <w:sz w:val="18"/>
        <w:szCs w:val="18"/>
      </w:rPr>
      <w:tab/>
    </w:r>
    <w:r w:rsidRPr="009A6B98">
      <w:rPr>
        <w:rFonts w:ascii="Arial" w:hAnsi="Arial" w:cs="Arial"/>
        <w:color w:val="000000"/>
        <w:sz w:val="18"/>
        <w:szCs w:val="18"/>
      </w:rPr>
      <w:t>Colpensiones y otros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4135E"/>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 w15:restartNumberingAfterBreak="0">
    <w:nsid w:val="15CE3BB1"/>
    <w:multiLevelType w:val="hybridMultilevel"/>
    <w:tmpl w:val="9AA2BAFA"/>
    <w:lvl w:ilvl="0" w:tplc="330C9AB4">
      <w:start w:val="1"/>
      <w:numFmt w:val="decimal"/>
      <w:lvlText w:val="%1."/>
      <w:lvlJc w:val="left"/>
      <w:pPr>
        <w:ind w:left="5039" w:hanging="360"/>
      </w:pPr>
    </w:lvl>
    <w:lvl w:ilvl="1" w:tplc="240A0019">
      <w:start w:val="1"/>
      <w:numFmt w:val="lowerLetter"/>
      <w:lvlText w:val="%2."/>
      <w:lvlJc w:val="left"/>
      <w:pPr>
        <w:ind w:left="5759" w:hanging="360"/>
      </w:pPr>
    </w:lvl>
    <w:lvl w:ilvl="2" w:tplc="240A001B">
      <w:start w:val="1"/>
      <w:numFmt w:val="lowerRoman"/>
      <w:lvlText w:val="%3."/>
      <w:lvlJc w:val="right"/>
      <w:pPr>
        <w:ind w:left="6479" w:hanging="180"/>
      </w:pPr>
    </w:lvl>
    <w:lvl w:ilvl="3" w:tplc="240A000F">
      <w:start w:val="1"/>
      <w:numFmt w:val="decimal"/>
      <w:lvlText w:val="%4."/>
      <w:lvlJc w:val="left"/>
      <w:pPr>
        <w:ind w:left="7199" w:hanging="360"/>
      </w:pPr>
    </w:lvl>
    <w:lvl w:ilvl="4" w:tplc="240A0019">
      <w:start w:val="1"/>
      <w:numFmt w:val="lowerLetter"/>
      <w:lvlText w:val="%5."/>
      <w:lvlJc w:val="left"/>
      <w:pPr>
        <w:ind w:left="7919" w:hanging="360"/>
      </w:pPr>
    </w:lvl>
    <w:lvl w:ilvl="5" w:tplc="240A001B">
      <w:start w:val="1"/>
      <w:numFmt w:val="lowerRoman"/>
      <w:lvlText w:val="%6."/>
      <w:lvlJc w:val="right"/>
      <w:pPr>
        <w:ind w:left="8639" w:hanging="180"/>
      </w:pPr>
    </w:lvl>
    <w:lvl w:ilvl="6" w:tplc="240A000F">
      <w:start w:val="1"/>
      <w:numFmt w:val="decimal"/>
      <w:lvlText w:val="%7."/>
      <w:lvlJc w:val="left"/>
      <w:pPr>
        <w:ind w:left="9359" w:hanging="360"/>
      </w:pPr>
    </w:lvl>
    <w:lvl w:ilvl="7" w:tplc="240A0019">
      <w:start w:val="1"/>
      <w:numFmt w:val="lowerLetter"/>
      <w:lvlText w:val="%8."/>
      <w:lvlJc w:val="left"/>
      <w:pPr>
        <w:ind w:left="10079" w:hanging="360"/>
      </w:pPr>
    </w:lvl>
    <w:lvl w:ilvl="8" w:tplc="240A001B">
      <w:start w:val="1"/>
      <w:numFmt w:val="lowerRoman"/>
      <w:lvlText w:val="%9."/>
      <w:lvlJc w:val="right"/>
      <w:pPr>
        <w:ind w:left="10799" w:hanging="180"/>
      </w:pPr>
    </w:lvl>
  </w:abstractNum>
  <w:abstractNum w:abstractNumId="2" w15:restartNumberingAfterBreak="0">
    <w:nsid w:val="1F8C015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3"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F9511A"/>
    <w:multiLevelType w:val="multilevel"/>
    <w:tmpl w:val="16028A1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12D47DE"/>
    <w:multiLevelType w:val="hybridMultilevel"/>
    <w:tmpl w:val="1304F476"/>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6" w15:restartNumberingAfterBreak="0">
    <w:nsid w:val="35E838F3"/>
    <w:multiLevelType w:val="multilevel"/>
    <w:tmpl w:val="082E2AD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5AFA6DF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0"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1" w15:restartNumberingAfterBreak="0">
    <w:nsid w:val="75BC0F17"/>
    <w:multiLevelType w:val="hybridMultilevel"/>
    <w:tmpl w:val="196228FE"/>
    <w:lvl w:ilvl="0" w:tplc="F804367C">
      <w:start w:val="1"/>
      <w:numFmt w:val="decimal"/>
      <w:lvlText w:val="%1."/>
      <w:lvlJc w:val="left"/>
      <w:pPr>
        <w:ind w:left="720" w:hanging="360"/>
      </w:pPr>
      <w:rPr>
        <w:rFonts w:ascii="Tahoma" w:hAnsi="Tahoma" w:cs="Tahoma" w:hint="default"/>
      </w:rPr>
    </w:lvl>
    <w:lvl w:ilvl="1" w:tplc="251E561C">
      <w:start w:val="1"/>
      <w:numFmt w:val="lowerLetter"/>
      <w:lvlText w:val="%2."/>
      <w:lvlJc w:val="left"/>
      <w:pPr>
        <w:ind w:left="1353" w:hanging="360"/>
      </w:pPr>
    </w:lvl>
    <w:lvl w:ilvl="2" w:tplc="C76E3B6A">
      <w:start w:val="1"/>
      <w:numFmt w:val="lowerRoman"/>
      <w:lvlText w:val="%3."/>
      <w:lvlJc w:val="right"/>
      <w:pPr>
        <w:ind w:left="2160" w:hanging="180"/>
      </w:pPr>
    </w:lvl>
    <w:lvl w:ilvl="3" w:tplc="C7BE63B8">
      <w:start w:val="1"/>
      <w:numFmt w:val="decimal"/>
      <w:lvlText w:val="%4."/>
      <w:lvlJc w:val="left"/>
      <w:pPr>
        <w:ind w:left="2880" w:hanging="360"/>
      </w:pPr>
    </w:lvl>
    <w:lvl w:ilvl="4" w:tplc="0FE0582C">
      <w:start w:val="1"/>
      <w:numFmt w:val="lowerLetter"/>
      <w:lvlText w:val="%5."/>
      <w:lvlJc w:val="left"/>
      <w:pPr>
        <w:ind w:left="3600" w:hanging="360"/>
      </w:pPr>
    </w:lvl>
    <w:lvl w:ilvl="5" w:tplc="EF423DE4">
      <w:start w:val="1"/>
      <w:numFmt w:val="lowerRoman"/>
      <w:lvlText w:val="%6."/>
      <w:lvlJc w:val="right"/>
      <w:pPr>
        <w:ind w:left="4320" w:hanging="180"/>
      </w:pPr>
    </w:lvl>
    <w:lvl w:ilvl="6" w:tplc="C7440B08">
      <w:start w:val="1"/>
      <w:numFmt w:val="decimal"/>
      <w:lvlText w:val="%7."/>
      <w:lvlJc w:val="left"/>
      <w:pPr>
        <w:ind w:left="5040" w:hanging="360"/>
      </w:pPr>
    </w:lvl>
    <w:lvl w:ilvl="7" w:tplc="8048AE3A">
      <w:start w:val="1"/>
      <w:numFmt w:val="lowerLetter"/>
      <w:lvlText w:val="%8."/>
      <w:lvlJc w:val="left"/>
      <w:pPr>
        <w:ind w:left="5760" w:hanging="360"/>
      </w:pPr>
    </w:lvl>
    <w:lvl w:ilvl="8" w:tplc="76422FE0">
      <w:start w:val="1"/>
      <w:numFmt w:val="lowerRoman"/>
      <w:lvlText w:val="%9."/>
      <w:lvlJc w:val="right"/>
      <w:pPr>
        <w:ind w:left="6480" w:hanging="180"/>
      </w:pPr>
    </w:lvl>
  </w:abstractNum>
  <w:abstractNum w:abstractNumId="12"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48"/>
    <w:rsid w:val="00000227"/>
    <w:rsid w:val="0000242C"/>
    <w:rsid w:val="00004072"/>
    <w:rsid w:val="000055AD"/>
    <w:rsid w:val="00007BD8"/>
    <w:rsid w:val="0001710B"/>
    <w:rsid w:val="00017163"/>
    <w:rsid w:val="00017A74"/>
    <w:rsid w:val="00027B24"/>
    <w:rsid w:val="000331FD"/>
    <w:rsid w:val="00033780"/>
    <w:rsid w:val="00033F28"/>
    <w:rsid w:val="00034097"/>
    <w:rsid w:val="00034571"/>
    <w:rsid w:val="00034673"/>
    <w:rsid w:val="000459B3"/>
    <w:rsid w:val="000507B6"/>
    <w:rsid w:val="000546A7"/>
    <w:rsid w:val="00062953"/>
    <w:rsid w:val="000645D4"/>
    <w:rsid w:val="00070883"/>
    <w:rsid w:val="00073E27"/>
    <w:rsid w:val="000760C5"/>
    <w:rsid w:val="00081E34"/>
    <w:rsid w:val="000824F3"/>
    <w:rsid w:val="0009599F"/>
    <w:rsid w:val="00096385"/>
    <w:rsid w:val="000A0C58"/>
    <w:rsid w:val="000A2289"/>
    <w:rsid w:val="000A27E2"/>
    <w:rsid w:val="000A2CE5"/>
    <w:rsid w:val="000A70BA"/>
    <w:rsid w:val="000A7489"/>
    <w:rsid w:val="000B1501"/>
    <w:rsid w:val="000B5B6D"/>
    <w:rsid w:val="000B5F9F"/>
    <w:rsid w:val="000C5FE0"/>
    <w:rsid w:val="000C6F41"/>
    <w:rsid w:val="000D1243"/>
    <w:rsid w:val="000D14EA"/>
    <w:rsid w:val="000D430D"/>
    <w:rsid w:val="000D60BA"/>
    <w:rsid w:val="000E09EB"/>
    <w:rsid w:val="000E1D8A"/>
    <w:rsid w:val="000E4C41"/>
    <w:rsid w:val="000E4F34"/>
    <w:rsid w:val="000E594B"/>
    <w:rsid w:val="000E6459"/>
    <w:rsid w:val="000F1F8F"/>
    <w:rsid w:val="000F2CC2"/>
    <w:rsid w:val="000F35A1"/>
    <w:rsid w:val="000F7063"/>
    <w:rsid w:val="000F70D2"/>
    <w:rsid w:val="00100F91"/>
    <w:rsid w:val="00107BD1"/>
    <w:rsid w:val="001102E5"/>
    <w:rsid w:val="00110515"/>
    <w:rsid w:val="001119A0"/>
    <w:rsid w:val="0011550A"/>
    <w:rsid w:val="001206E4"/>
    <w:rsid w:val="0012076B"/>
    <w:rsid w:val="0012208C"/>
    <w:rsid w:val="0012505F"/>
    <w:rsid w:val="00125170"/>
    <w:rsid w:val="001300D4"/>
    <w:rsid w:val="00130143"/>
    <w:rsid w:val="00130244"/>
    <w:rsid w:val="001313E7"/>
    <w:rsid w:val="00133625"/>
    <w:rsid w:val="00142E00"/>
    <w:rsid w:val="0014343A"/>
    <w:rsid w:val="00143B39"/>
    <w:rsid w:val="00143CD9"/>
    <w:rsid w:val="00144783"/>
    <w:rsid w:val="001466BC"/>
    <w:rsid w:val="001477E0"/>
    <w:rsid w:val="00147895"/>
    <w:rsid w:val="00151161"/>
    <w:rsid w:val="00151506"/>
    <w:rsid w:val="00152848"/>
    <w:rsid w:val="0016235B"/>
    <w:rsid w:val="0016609B"/>
    <w:rsid w:val="00166C53"/>
    <w:rsid w:val="001673F5"/>
    <w:rsid w:val="001701D0"/>
    <w:rsid w:val="00170FDE"/>
    <w:rsid w:val="00171201"/>
    <w:rsid w:val="00171926"/>
    <w:rsid w:val="00175C84"/>
    <w:rsid w:val="001765AD"/>
    <w:rsid w:val="00183FB2"/>
    <w:rsid w:val="001846F2"/>
    <w:rsid w:val="00186623"/>
    <w:rsid w:val="00191CB5"/>
    <w:rsid w:val="00195393"/>
    <w:rsid w:val="00197066"/>
    <w:rsid w:val="001A3F6D"/>
    <w:rsid w:val="001A5772"/>
    <w:rsid w:val="001A6EDD"/>
    <w:rsid w:val="001A7745"/>
    <w:rsid w:val="001A7E99"/>
    <w:rsid w:val="001B0963"/>
    <w:rsid w:val="001B0CFE"/>
    <w:rsid w:val="001B1009"/>
    <w:rsid w:val="001B1529"/>
    <w:rsid w:val="001B2720"/>
    <w:rsid w:val="001B4D98"/>
    <w:rsid w:val="001B6913"/>
    <w:rsid w:val="001C013A"/>
    <w:rsid w:val="001D0140"/>
    <w:rsid w:val="001D2E8F"/>
    <w:rsid w:val="001D313A"/>
    <w:rsid w:val="001D328D"/>
    <w:rsid w:val="001D48B0"/>
    <w:rsid w:val="001D5400"/>
    <w:rsid w:val="001E171B"/>
    <w:rsid w:val="001E289D"/>
    <w:rsid w:val="002001A7"/>
    <w:rsid w:val="00203CE4"/>
    <w:rsid w:val="0020420B"/>
    <w:rsid w:val="0020674E"/>
    <w:rsid w:val="002068B1"/>
    <w:rsid w:val="002108CA"/>
    <w:rsid w:val="00210E9F"/>
    <w:rsid w:val="00211049"/>
    <w:rsid w:val="002202D0"/>
    <w:rsid w:val="002204B1"/>
    <w:rsid w:val="00222F99"/>
    <w:rsid w:val="002243C4"/>
    <w:rsid w:val="0022640C"/>
    <w:rsid w:val="00234B72"/>
    <w:rsid w:val="00235AF2"/>
    <w:rsid w:val="00236A5E"/>
    <w:rsid w:val="002372A5"/>
    <w:rsid w:val="0024011A"/>
    <w:rsid w:val="00245563"/>
    <w:rsid w:val="0024770B"/>
    <w:rsid w:val="00253941"/>
    <w:rsid w:val="00254F97"/>
    <w:rsid w:val="00255DF3"/>
    <w:rsid w:val="00256E1A"/>
    <w:rsid w:val="00263979"/>
    <w:rsid w:val="00270931"/>
    <w:rsid w:val="00271095"/>
    <w:rsid w:val="0027225F"/>
    <w:rsid w:val="00272767"/>
    <w:rsid w:val="00273A36"/>
    <w:rsid w:val="00274C26"/>
    <w:rsid w:val="00274D15"/>
    <w:rsid w:val="002776BD"/>
    <w:rsid w:val="00277934"/>
    <w:rsid w:val="0028109A"/>
    <w:rsid w:val="00281848"/>
    <w:rsid w:val="0029235B"/>
    <w:rsid w:val="00293E32"/>
    <w:rsid w:val="00294B2C"/>
    <w:rsid w:val="00295F84"/>
    <w:rsid w:val="00296168"/>
    <w:rsid w:val="002978EA"/>
    <w:rsid w:val="002A0573"/>
    <w:rsid w:val="002A05AE"/>
    <w:rsid w:val="002A1F68"/>
    <w:rsid w:val="002A2894"/>
    <w:rsid w:val="002B0268"/>
    <w:rsid w:val="002B600F"/>
    <w:rsid w:val="002B6AAF"/>
    <w:rsid w:val="002B723F"/>
    <w:rsid w:val="002C0454"/>
    <w:rsid w:val="002C3206"/>
    <w:rsid w:val="002C36F5"/>
    <w:rsid w:val="002C387F"/>
    <w:rsid w:val="002C3DD4"/>
    <w:rsid w:val="002C5827"/>
    <w:rsid w:val="002C5B1F"/>
    <w:rsid w:val="002C6290"/>
    <w:rsid w:val="002C6AA0"/>
    <w:rsid w:val="002D17D1"/>
    <w:rsid w:val="002D4640"/>
    <w:rsid w:val="002D4C61"/>
    <w:rsid w:val="002D5FE7"/>
    <w:rsid w:val="002D7247"/>
    <w:rsid w:val="002E07F2"/>
    <w:rsid w:val="002E35B4"/>
    <w:rsid w:val="002E4FED"/>
    <w:rsid w:val="002F1507"/>
    <w:rsid w:val="002F2D15"/>
    <w:rsid w:val="002F38CC"/>
    <w:rsid w:val="002F4CFB"/>
    <w:rsid w:val="002F59E9"/>
    <w:rsid w:val="002F7EFF"/>
    <w:rsid w:val="00300336"/>
    <w:rsid w:val="00302B34"/>
    <w:rsid w:val="00302D47"/>
    <w:rsid w:val="00305BFF"/>
    <w:rsid w:val="0031083E"/>
    <w:rsid w:val="00311CE6"/>
    <w:rsid w:val="00316049"/>
    <w:rsid w:val="00316347"/>
    <w:rsid w:val="00317D80"/>
    <w:rsid w:val="003203F3"/>
    <w:rsid w:val="00322322"/>
    <w:rsid w:val="00322A29"/>
    <w:rsid w:val="00325F7E"/>
    <w:rsid w:val="00327553"/>
    <w:rsid w:val="00327729"/>
    <w:rsid w:val="00327B34"/>
    <w:rsid w:val="003336AE"/>
    <w:rsid w:val="0033550D"/>
    <w:rsid w:val="00336942"/>
    <w:rsid w:val="00340DBE"/>
    <w:rsid w:val="00341542"/>
    <w:rsid w:val="0034269B"/>
    <w:rsid w:val="00347A17"/>
    <w:rsid w:val="0035308B"/>
    <w:rsid w:val="0035393D"/>
    <w:rsid w:val="0035588E"/>
    <w:rsid w:val="003637EB"/>
    <w:rsid w:val="0036662C"/>
    <w:rsid w:val="003706D2"/>
    <w:rsid w:val="0037135C"/>
    <w:rsid w:val="00372AF9"/>
    <w:rsid w:val="00372F91"/>
    <w:rsid w:val="0037650A"/>
    <w:rsid w:val="003809E3"/>
    <w:rsid w:val="00381DE1"/>
    <w:rsid w:val="003850D8"/>
    <w:rsid w:val="003926FE"/>
    <w:rsid w:val="003937CC"/>
    <w:rsid w:val="00396892"/>
    <w:rsid w:val="00397F39"/>
    <w:rsid w:val="003A3B50"/>
    <w:rsid w:val="003A5818"/>
    <w:rsid w:val="003B1C8B"/>
    <w:rsid w:val="003B23EA"/>
    <w:rsid w:val="003B6848"/>
    <w:rsid w:val="003C1751"/>
    <w:rsid w:val="003C1968"/>
    <w:rsid w:val="003C2FDB"/>
    <w:rsid w:val="003D37AE"/>
    <w:rsid w:val="003D3C04"/>
    <w:rsid w:val="003D50A8"/>
    <w:rsid w:val="003E0BE1"/>
    <w:rsid w:val="003E12D1"/>
    <w:rsid w:val="003E180E"/>
    <w:rsid w:val="003E36E9"/>
    <w:rsid w:val="003E4235"/>
    <w:rsid w:val="003E604A"/>
    <w:rsid w:val="00400192"/>
    <w:rsid w:val="00400B5C"/>
    <w:rsid w:val="00400CB5"/>
    <w:rsid w:val="00403C9A"/>
    <w:rsid w:val="00404F96"/>
    <w:rsid w:val="004054C1"/>
    <w:rsid w:val="0040599D"/>
    <w:rsid w:val="004126ED"/>
    <w:rsid w:val="00412EA9"/>
    <w:rsid w:val="004137B9"/>
    <w:rsid w:val="00413E58"/>
    <w:rsid w:val="004147BB"/>
    <w:rsid w:val="00415842"/>
    <w:rsid w:val="0041683E"/>
    <w:rsid w:val="00416DEC"/>
    <w:rsid w:val="00417EE5"/>
    <w:rsid w:val="00420ABB"/>
    <w:rsid w:val="0042586E"/>
    <w:rsid w:val="00425AC5"/>
    <w:rsid w:val="00427DB9"/>
    <w:rsid w:val="004303F5"/>
    <w:rsid w:val="00433938"/>
    <w:rsid w:val="0043633F"/>
    <w:rsid w:val="00436606"/>
    <w:rsid w:val="00436A5C"/>
    <w:rsid w:val="004373AC"/>
    <w:rsid w:val="00445BEF"/>
    <w:rsid w:val="00450915"/>
    <w:rsid w:val="00450F40"/>
    <w:rsid w:val="00455FC7"/>
    <w:rsid w:val="00456466"/>
    <w:rsid w:val="00461563"/>
    <w:rsid w:val="00465A34"/>
    <w:rsid w:val="00470887"/>
    <w:rsid w:val="004708F9"/>
    <w:rsid w:val="00473B12"/>
    <w:rsid w:val="00474168"/>
    <w:rsid w:val="00477831"/>
    <w:rsid w:val="00480F74"/>
    <w:rsid w:val="0048199C"/>
    <w:rsid w:val="00482FD3"/>
    <w:rsid w:val="0048475E"/>
    <w:rsid w:val="00485FA3"/>
    <w:rsid w:val="00491ED6"/>
    <w:rsid w:val="004922E4"/>
    <w:rsid w:val="00493A3A"/>
    <w:rsid w:val="004953FE"/>
    <w:rsid w:val="004954EF"/>
    <w:rsid w:val="0049601E"/>
    <w:rsid w:val="004B05CC"/>
    <w:rsid w:val="004B1E65"/>
    <w:rsid w:val="004B1F24"/>
    <w:rsid w:val="004B3947"/>
    <w:rsid w:val="004B58AC"/>
    <w:rsid w:val="004B5E90"/>
    <w:rsid w:val="004B68DD"/>
    <w:rsid w:val="004B6909"/>
    <w:rsid w:val="004B6EE9"/>
    <w:rsid w:val="004C3BFD"/>
    <w:rsid w:val="004C426A"/>
    <w:rsid w:val="004C6A80"/>
    <w:rsid w:val="004C6AA1"/>
    <w:rsid w:val="004D0651"/>
    <w:rsid w:val="004D2220"/>
    <w:rsid w:val="004D4683"/>
    <w:rsid w:val="004D4784"/>
    <w:rsid w:val="004D56A5"/>
    <w:rsid w:val="004E0E50"/>
    <w:rsid w:val="004E3F52"/>
    <w:rsid w:val="004E515E"/>
    <w:rsid w:val="004F06DE"/>
    <w:rsid w:val="004F0854"/>
    <w:rsid w:val="004F15AB"/>
    <w:rsid w:val="004F1747"/>
    <w:rsid w:val="004F2ECB"/>
    <w:rsid w:val="004F3CA6"/>
    <w:rsid w:val="004F3E96"/>
    <w:rsid w:val="004F4328"/>
    <w:rsid w:val="004F5AD3"/>
    <w:rsid w:val="004F643D"/>
    <w:rsid w:val="0050278F"/>
    <w:rsid w:val="00510D63"/>
    <w:rsid w:val="0051458A"/>
    <w:rsid w:val="00514801"/>
    <w:rsid w:val="00520A60"/>
    <w:rsid w:val="005219F8"/>
    <w:rsid w:val="00521B2E"/>
    <w:rsid w:val="00522DCA"/>
    <w:rsid w:val="00523C0A"/>
    <w:rsid w:val="00524870"/>
    <w:rsid w:val="0052540F"/>
    <w:rsid w:val="005269C2"/>
    <w:rsid w:val="00526DAE"/>
    <w:rsid w:val="005311FB"/>
    <w:rsid w:val="005314C7"/>
    <w:rsid w:val="005321D5"/>
    <w:rsid w:val="005328C8"/>
    <w:rsid w:val="005345C0"/>
    <w:rsid w:val="00536DE0"/>
    <w:rsid w:val="00537B37"/>
    <w:rsid w:val="005417E6"/>
    <w:rsid w:val="00541E51"/>
    <w:rsid w:val="0054358D"/>
    <w:rsid w:val="0054571F"/>
    <w:rsid w:val="00545AAB"/>
    <w:rsid w:val="0055171A"/>
    <w:rsid w:val="00556A73"/>
    <w:rsid w:val="00560E88"/>
    <w:rsid w:val="005652FE"/>
    <w:rsid w:val="00565675"/>
    <w:rsid w:val="0057028D"/>
    <w:rsid w:val="00571558"/>
    <w:rsid w:val="00571C08"/>
    <w:rsid w:val="0057307A"/>
    <w:rsid w:val="00576D00"/>
    <w:rsid w:val="00576F86"/>
    <w:rsid w:val="00581726"/>
    <w:rsid w:val="00581B7C"/>
    <w:rsid w:val="00585C8B"/>
    <w:rsid w:val="00592977"/>
    <w:rsid w:val="0059616A"/>
    <w:rsid w:val="005962E4"/>
    <w:rsid w:val="0059688C"/>
    <w:rsid w:val="005974D6"/>
    <w:rsid w:val="005B2937"/>
    <w:rsid w:val="005B2942"/>
    <w:rsid w:val="005B4D39"/>
    <w:rsid w:val="005B530A"/>
    <w:rsid w:val="005B5477"/>
    <w:rsid w:val="005B6A0C"/>
    <w:rsid w:val="005B7187"/>
    <w:rsid w:val="005B7733"/>
    <w:rsid w:val="005B7D2F"/>
    <w:rsid w:val="005C2D06"/>
    <w:rsid w:val="005C329D"/>
    <w:rsid w:val="005C5D11"/>
    <w:rsid w:val="005D0D5A"/>
    <w:rsid w:val="005D3367"/>
    <w:rsid w:val="005D7339"/>
    <w:rsid w:val="005E2EDB"/>
    <w:rsid w:val="005E3598"/>
    <w:rsid w:val="005E55E7"/>
    <w:rsid w:val="005E667E"/>
    <w:rsid w:val="005F15A6"/>
    <w:rsid w:val="005F637F"/>
    <w:rsid w:val="00601795"/>
    <w:rsid w:val="00602610"/>
    <w:rsid w:val="006048C5"/>
    <w:rsid w:val="006068ED"/>
    <w:rsid w:val="006103AC"/>
    <w:rsid w:val="00611B57"/>
    <w:rsid w:val="00612CB4"/>
    <w:rsid w:val="00613BC1"/>
    <w:rsid w:val="00616657"/>
    <w:rsid w:val="00617E08"/>
    <w:rsid w:val="006215B4"/>
    <w:rsid w:val="006227D1"/>
    <w:rsid w:val="00623AEF"/>
    <w:rsid w:val="006240C7"/>
    <w:rsid w:val="0062667E"/>
    <w:rsid w:val="00627746"/>
    <w:rsid w:val="0063497B"/>
    <w:rsid w:val="006412B3"/>
    <w:rsid w:val="00641BF1"/>
    <w:rsid w:val="0064202A"/>
    <w:rsid w:val="00642569"/>
    <w:rsid w:val="00642CAD"/>
    <w:rsid w:val="0064476B"/>
    <w:rsid w:val="00645E00"/>
    <w:rsid w:val="00646361"/>
    <w:rsid w:val="00647504"/>
    <w:rsid w:val="00647E83"/>
    <w:rsid w:val="00650C9B"/>
    <w:rsid w:val="0065201C"/>
    <w:rsid w:val="00660570"/>
    <w:rsid w:val="00666129"/>
    <w:rsid w:val="0067188F"/>
    <w:rsid w:val="0067372B"/>
    <w:rsid w:val="006740DF"/>
    <w:rsid w:val="00675500"/>
    <w:rsid w:val="0067683A"/>
    <w:rsid w:val="00676A11"/>
    <w:rsid w:val="006835BE"/>
    <w:rsid w:val="0068639A"/>
    <w:rsid w:val="00686B8F"/>
    <w:rsid w:val="00690465"/>
    <w:rsid w:val="00690A06"/>
    <w:rsid w:val="00692257"/>
    <w:rsid w:val="00693343"/>
    <w:rsid w:val="0069601C"/>
    <w:rsid w:val="0069711B"/>
    <w:rsid w:val="00697273"/>
    <w:rsid w:val="006A0C84"/>
    <w:rsid w:val="006A2ECC"/>
    <w:rsid w:val="006A7C15"/>
    <w:rsid w:val="006B2CCE"/>
    <w:rsid w:val="006B4A72"/>
    <w:rsid w:val="006B6D69"/>
    <w:rsid w:val="006B70EF"/>
    <w:rsid w:val="006C00B2"/>
    <w:rsid w:val="006C1120"/>
    <w:rsid w:val="006C1E3C"/>
    <w:rsid w:val="006C487F"/>
    <w:rsid w:val="006C4E21"/>
    <w:rsid w:val="006C5C75"/>
    <w:rsid w:val="006C608D"/>
    <w:rsid w:val="006C74D7"/>
    <w:rsid w:val="006D15C5"/>
    <w:rsid w:val="006D1EC4"/>
    <w:rsid w:val="006D3E69"/>
    <w:rsid w:val="006D5967"/>
    <w:rsid w:val="006E0C88"/>
    <w:rsid w:val="006E4D99"/>
    <w:rsid w:val="006E5977"/>
    <w:rsid w:val="006E5E55"/>
    <w:rsid w:val="006E65BD"/>
    <w:rsid w:val="006E668F"/>
    <w:rsid w:val="006E77B0"/>
    <w:rsid w:val="006F4C17"/>
    <w:rsid w:val="006F4E09"/>
    <w:rsid w:val="006F54F3"/>
    <w:rsid w:val="007016FE"/>
    <w:rsid w:val="00704624"/>
    <w:rsid w:val="00706B62"/>
    <w:rsid w:val="00707687"/>
    <w:rsid w:val="00711F08"/>
    <w:rsid w:val="00723671"/>
    <w:rsid w:val="00733C37"/>
    <w:rsid w:val="007373D2"/>
    <w:rsid w:val="00740928"/>
    <w:rsid w:val="00741A38"/>
    <w:rsid w:val="007425C2"/>
    <w:rsid w:val="007456E0"/>
    <w:rsid w:val="007508AB"/>
    <w:rsid w:val="00752050"/>
    <w:rsid w:val="007524CE"/>
    <w:rsid w:val="00752B36"/>
    <w:rsid w:val="0075338A"/>
    <w:rsid w:val="00754F0E"/>
    <w:rsid w:val="00755044"/>
    <w:rsid w:val="0075558B"/>
    <w:rsid w:val="00755EAA"/>
    <w:rsid w:val="007606C0"/>
    <w:rsid w:val="00761A18"/>
    <w:rsid w:val="00764731"/>
    <w:rsid w:val="00767B5D"/>
    <w:rsid w:val="0077264A"/>
    <w:rsid w:val="00775F75"/>
    <w:rsid w:val="007775BD"/>
    <w:rsid w:val="007819A0"/>
    <w:rsid w:val="0079124C"/>
    <w:rsid w:val="00794286"/>
    <w:rsid w:val="00797E8D"/>
    <w:rsid w:val="007A1026"/>
    <w:rsid w:val="007A67AA"/>
    <w:rsid w:val="007A6F6A"/>
    <w:rsid w:val="007A72A4"/>
    <w:rsid w:val="007B0E9F"/>
    <w:rsid w:val="007B482B"/>
    <w:rsid w:val="007B5D33"/>
    <w:rsid w:val="007B5FF6"/>
    <w:rsid w:val="007C033C"/>
    <w:rsid w:val="007C1C6D"/>
    <w:rsid w:val="007C21F9"/>
    <w:rsid w:val="007C3FE3"/>
    <w:rsid w:val="007C401D"/>
    <w:rsid w:val="007C46B4"/>
    <w:rsid w:val="007C46E1"/>
    <w:rsid w:val="007C54BF"/>
    <w:rsid w:val="007C7A2B"/>
    <w:rsid w:val="007D14D8"/>
    <w:rsid w:val="007D1B2A"/>
    <w:rsid w:val="007D44F0"/>
    <w:rsid w:val="007D50B2"/>
    <w:rsid w:val="007D50D1"/>
    <w:rsid w:val="007E0805"/>
    <w:rsid w:val="007E44E3"/>
    <w:rsid w:val="007E6666"/>
    <w:rsid w:val="007F183E"/>
    <w:rsid w:val="007F19A6"/>
    <w:rsid w:val="007F31BD"/>
    <w:rsid w:val="007F3C1E"/>
    <w:rsid w:val="007F5C1B"/>
    <w:rsid w:val="007F729D"/>
    <w:rsid w:val="00801065"/>
    <w:rsid w:val="00804AFF"/>
    <w:rsid w:val="00805B61"/>
    <w:rsid w:val="008138D6"/>
    <w:rsid w:val="008143EF"/>
    <w:rsid w:val="008144F8"/>
    <w:rsid w:val="00816B8E"/>
    <w:rsid w:val="00820001"/>
    <w:rsid w:val="00820314"/>
    <w:rsid w:val="0082038E"/>
    <w:rsid w:val="00822D69"/>
    <w:rsid w:val="008271CF"/>
    <w:rsid w:val="0083083D"/>
    <w:rsid w:val="008316DF"/>
    <w:rsid w:val="00833E73"/>
    <w:rsid w:val="0083594B"/>
    <w:rsid w:val="00837814"/>
    <w:rsid w:val="00840845"/>
    <w:rsid w:val="00840B6B"/>
    <w:rsid w:val="00841EA8"/>
    <w:rsid w:val="00850E9D"/>
    <w:rsid w:val="0085116D"/>
    <w:rsid w:val="00852FE8"/>
    <w:rsid w:val="00856A74"/>
    <w:rsid w:val="008600A8"/>
    <w:rsid w:val="008627DF"/>
    <w:rsid w:val="0086282F"/>
    <w:rsid w:val="00870063"/>
    <w:rsid w:val="00870C82"/>
    <w:rsid w:val="00871C6B"/>
    <w:rsid w:val="00884ED0"/>
    <w:rsid w:val="0088572E"/>
    <w:rsid w:val="0088737B"/>
    <w:rsid w:val="0089481D"/>
    <w:rsid w:val="008A0E6F"/>
    <w:rsid w:val="008A27C4"/>
    <w:rsid w:val="008A2E19"/>
    <w:rsid w:val="008A7187"/>
    <w:rsid w:val="008B0000"/>
    <w:rsid w:val="008B0CA0"/>
    <w:rsid w:val="008C0E8A"/>
    <w:rsid w:val="008C2034"/>
    <w:rsid w:val="008C2F43"/>
    <w:rsid w:val="008C33D9"/>
    <w:rsid w:val="008C3C1E"/>
    <w:rsid w:val="008C7FCA"/>
    <w:rsid w:val="008D0962"/>
    <w:rsid w:val="008D0DE1"/>
    <w:rsid w:val="008D2AEC"/>
    <w:rsid w:val="008D7E8A"/>
    <w:rsid w:val="008E0C39"/>
    <w:rsid w:val="008E24DB"/>
    <w:rsid w:val="008E3994"/>
    <w:rsid w:val="008E4377"/>
    <w:rsid w:val="008E6346"/>
    <w:rsid w:val="008E6732"/>
    <w:rsid w:val="008F08E8"/>
    <w:rsid w:val="008F6C15"/>
    <w:rsid w:val="00900CD2"/>
    <w:rsid w:val="00901D3D"/>
    <w:rsid w:val="009032DF"/>
    <w:rsid w:val="00903CF2"/>
    <w:rsid w:val="00905218"/>
    <w:rsid w:val="0090694C"/>
    <w:rsid w:val="00911938"/>
    <w:rsid w:val="00914BF4"/>
    <w:rsid w:val="00915162"/>
    <w:rsid w:val="009154B5"/>
    <w:rsid w:val="00923579"/>
    <w:rsid w:val="00923AD1"/>
    <w:rsid w:val="00924B50"/>
    <w:rsid w:val="00924F14"/>
    <w:rsid w:val="009259F0"/>
    <w:rsid w:val="00926ADF"/>
    <w:rsid w:val="009279BF"/>
    <w:rsid w:val="00933F64"/>
    <w:rsid w:val="00935D48"/>
    <w:rsid w:val="00936BC2"/>
    <w:rsid w:val="00937351"/>
    <w:rsid w:val="00941DAF"/>
    <w:rsid w:val="00941E62"/>
    <w:rsid w:val="00947821"/>
    <w:rsid w:val="00956A7D"/>
    <w:rsid w:val="00957A8D"/>
    <w:rsid w:val="0096257A"/>
    <w:rsid w:val="00964AFF"/>
    <w:rsid w:val="00966B5D"/>
    <w:rsid w:val="00972764"/>
    <w:rsid w:val="00983218"/>
    <w:rsid w:val="00985905"/>
    <w:rsid w:val="00986C7A"/>
    <w:rsid w:val="00987B06"/>
    <w:rsid w:val="00995B6C"/>
    <w:rsid w:val="00996A8F"/>
    <w:rsid w:val="009A1801"/>
    <w:rsid w:val="009A1F82"/>
    <w:rsid w:val="009A6B98"/>
    <w:rsid w:val="009B06E9"/>
    <w:rsid w:val="009B3CE5"/>
    <w:rsid w:val="009B558C"/>
    <w:rsid w:val="009B5B8F"/>
    <w:rsid w:val="009C055D"/>
    <w:rsid w:val="009C3DFC"/>
    <w:rsid w:val="009D0443"/>
    <w:rsid w:val="009D24AE"/>
    <w:rsid w:val="009D38FF"/>
    <w:rsid w:val="009D6364"/>
    <w:rsid w:val="009E064F"/>
    <w:rsid w:val="009E17B1"/>
    <w:rsid w:val="009E20D3"/>
    <w:rsid w:val="009E25ED"/>
    <w:rsid w:val="009E4E4B"/>
    <w:rsid w:val="009F319E"/>
    <w:rsid w:val="009F4B2E"/>
    <w:rsid w:val="009F52C8"/>
    <w:rsid w:val="00A03007"/>
    <w:rsid w:val="00A0409F"/>
    <w:rsid w:val="00A05225"/>
    <w:rsid w:val="00A05A16"/>
    <w:rsid w:val="00A206DB"/>
    <w:rsid w:val="00A2196C"/>
    <w:rsid w:val="00A223F1"/>
    <w:rsid w:val="00A23352"/>
    <w:rsid w:val="00A25C76"/>
    <w:rsid w:val="00A260F6"/>
    <w:rsid w:val="00A27D8A"/>
    <w:rsid w:val="00A3299A"/>
    <w:rsid w:val="00A33188"/>
    <w:rsid w:val="00A33FC5"/>
    <w:rsid w:val="00A36906"/>
    <w:rsid w:val="00A40324"/>
    <w:rsid w:val="00A40704"/>
    <w:rsid w:val="00A43090"/>
    <w:rsid w:val="00A4522C"/>
    <w:rsid w:val="00A4598D"/>
    <w:rsid w:val="00A502E1"/>
    <w:rsid w:val="00A51230"/>
    <w:rsid w:val="00A545BA"/>
    <w:rsid w:val="00A54EBF"/>
    <w:rsid w:val="00A5787D"/>
    <w:rsid w:val="00A57987"/>
    <w:rsid w:val="00A57B89"/>
    <w:rsid w:val="00A57CD0"/>
    <w:rsid w:val="00A64263"/>
    <w:rsid w:val="00A656AB"/>
    <w:rsid w:val="00A70802"/>
    <w:rsid w:val="00A71F4B"/>
    <w:rsid w:val="00A72952"/>
    <w:rsid w:val="00A729FB"/>
    <w:rsid w:val="00A75448"/>
    <w:rsid w:val="00A76DB4"/>
    <w:rsid w:val="00A8112D"/>
    <w:rsid w:val="00A81358"/>
    <w:rsid w:val="00A81C61"/>
    <w:rsid w:val="00A82E64"/>
    <w:rsid w:val="00A83E58"/>
    <w:rsid w:val="00A84DED"/>
    <w:rsid w:val="00A8510D"/>
    <w:rsid w:val="00A871A4"/>
    <w:rsid w:val="00A91753"/>
    <w:rsid w:val="00A9227D"/>
    <w:rsid w:val="00A925BF"/>
    <w:rsid w:val="00A927EA"/>
    <w:rsid w:val="00A95A55"/>
    <w:rsid w:val="00A9687D"/>
    <w:rsid w:val="00AA047A"/>
    <w:rsid w:val="00AA20DB"/>
    <w:rsid w:val="00AA2320"/>
    <w:rsid w:val="00AA2997"/>
    <w:rsid w:val="00AA5F58"/>
    <w:rsid w:val="00AA6274"/>
    <w:rsid w:val="00AA6629"/>
    <w:rsid w:val="00AA7670"/>
    <w:rsid w:val="00AB16C0"/>
    <w:rsid w:val="00AB2FB8"/>
    <w:rsid w:val="00AB3BC3"/>
    <w:rsid w:val="00AB48D8"/>
    <w:rsid w:val="00AB4C82"/>
    <w:rsid w:val="00AB721F"/>
    <w:rsid w:val="00AB753C"/>
    <w:rsid w:val="00AB7DA5"/>
    <w:rsid w:val="00AC22DC"/>
    <w:rsid w:val="00AC7B70"/>
    <w:rsid w:val="00AD0B5E"/>
    <w:rsid w:val="00AD1ACE"/>
    <w:rsid w:val="00AD3B13"/>
    <w:rsid w:val="00AD4CEA"/>
    <w:rsid w:val="00AD520E"/>
    <w:rsid w:val="00AE476D"/>
    <w:rsid w:val="00AE53B3"/>
    <w:rsid w:val="00AE7318"/>
    <w:rsid w:val="00AE7C89"/>
    <w:rsid w:val="00AF0B1B"/>
    <w:rsid w:val="00AF34B3"/>
    <w:rsid w:val="00AF7EE4"/>
    <w:rsid w:val="00B00DBA"/>
    <w:rsid w:val="00B02314"/>
    <w:rsid w:val="00B059D5"/>
    <w:rsid w:val="00B061E0"/>
    <w:rsid w:val="00B066F2"/>
    <w:rsid w:val="00B113DC"/>
    <w:rsid w:val="00B11483"/>
    <w:rsid w:val="00B121C3"/>
    <w:rsid w:val="00B13502"/>
    <w:rsid w:val="00B13F05"/>
    <w:rsid w:val="00B173E6"/>
    <w:rsid w:val="00B23300"/>
    <w:rsid w:val="00B2391B"/>
    <w:rsid w:val="00B24AB7"/>
    <w:rsid w:val="00B24FB1"/>
    <w:rsid w:val="00B30F16"/>
    <w:rsid w:val="00B378CD"/>
    <w:rsid w:val="00B37E2D"/>
    <w:rsid w:val="00B5083D"/>
    <w:rsid w:val="00B50E30"/>
    <w:rsid w:val="00B51703"/>
    <w:rsid w:val="00B519CA"/>
    <w:rsid w:val="00B52510"/>
    <w:rsid w:val="00B534BA"/>
    <w:rsid w:val="00B54FE4"/>
    <w:rsid w:val="00B66113"/>
    <w:rsid w:val="00B72005"/>
    <w:rsid w:val="00B72058"/>
    <w:rsid w:val="00B72AA5"/>
    <w:rsid w:val="00B73C88"/>
    <w:rsid w:val="00B749E3"/>
    <w:rsid w:val="00B7718D"/>
    <w:rsid w:val="00B81A29"/>
    <w:rsid w:val="00B81DEB"/>
    <w:rsid w:val="00B827C3"/>
    <w:rsid w:val="00B85898"/>
    <w:rsid w:val="00B86367"/>
    <w:rsid w:val="00B86A09"/>
    <w:rsid w:val="00B90029"/>
    <w:rsid w:val="00B91B8D"/>
    <w:rsid w:val="00B92B87"/>
    <w:rsid w:val="00B92B8B"/>
    <w:rsid w:val="00B93249"/>
    <w:rsid w:val="00B942DA"/>
    <w:rsid w:val="00BA0131"/>
    <w:rsid w:val="00BA0474"/>
    <w:rsid w:val="00BA0956"/>
    <w:rsid w:val="00BA2E95"/>
    <w:rsid w:val="00BA4401"/>
    <w:rsid w:val="00BA653D"/>
    <w:rsid w:val="00BA7C80"/>
    <w:rsid w:val="00BB0D41"/>
    <w:rsid w:val="00BB1DB7"/>
    <w:rsid w:val="00BC3163"/>
    <w:rsid w:val="00BC3805"/>
    <w:rsid w:val="00BC6A96"/>
    <w:rsid w:val="00BD14AE"/>
    <w:rsid w:val="00BD4CD3"/>
    <w:rsid w:val="00BD51C3"/>
    <w:rsid w:val="00BD5CDD"/>
    <w:rsid w:val="00BD6855"/>
    <w:rsid w:val="00BE09FC"/>
    <w:rsid w:val="00BE1CC5"/>
    <w:rsid w:val="00BE3906"/>
    <w:rsid w:val="00BE461D"/>
    <w:rsid w:val="00BF4D88"/>
    <w:rsid w:val="00BF5A14"/>
    <w:rsid w:val="00C02FA6"/>
    <w:rsid w:val="00C04666"/>
    <w:rsid w:val="00C06396"/>
    <w:rsid w:val="00C10434"/>
    <w:rsid w:val="00C113E7"/>
    <w:rsid w:val="00C1254D"/>
    <w:rsid w:val="00C144BD"/>
    <w:rsid w:val="00C235FC"/>
    <w:rsid w:val="00C303A6"/>
    <w:rsid w:val="00C304D2"/>
    <w:rsid w:val="00C33937"/>
    <w:rsid w:val="00C35AB1"/>
    <w:rsid w:val="00C4188C"/>
    <w:rsid w:val="00C41934"/>
    <w:rsid w:val="00C43BAA"/>
    <w:rsid w:val="00C47BC0"/>
    <w:rsid w:val="00C517F7"/>
    <w:rsid w:val="00C51F84"/>
    <w:rsid w:val="00C524FF"/>
    <w:rsid w:val="00C548D3"/>
    <w:rsid w:val="00C5612C"/>
    <w:rsid w:val="00C5716B"/>
    <w:rsid w:val="00C60DBB"/>
    <w:rsid w:val="00C632F7"/>
    <w:rsid w:val="00C6543D"/>
    <w:rsid w:val="00C67F0B"/>
    <w:rsid w:val="00C72652"/>
    <w:rsid w:val="00C73CC7"/>
    <w:rsid w:val="00C74A57"/>
    <w:rsid w:val="00C75273"/>
    <w:rsid w:val="00C76F9E"/>
    <w:rsid w:val="00C8503A"/>
    <w:rsid w:val="00C85183"/>
    <w:rsid w:val="00C85BE8"/>
    <w:rsid w:val="00C86637"/>
    <w:rsid w:val="00C93F61"/>
    <w:rsid w:val="00C94E60"/>
    <w:rsid w:val="00C97A9A"/>
    <w:rsid w:val="00CA349D"/>
    <w:rsid w:val="00CA5B04"/>
    <w:rsid w:val="00CB1D91"/>
    <w:rsid w:val="00CB40C7"/>
    <w:rsid w:val="00CB46B2"/>
    <w:rsid w:val="00CB6E57"/>
    <w:rsid w:val="00CC0219"/>
    <w:rsid w:val="00CC3B17"/>
    <w:rsid w:val="00CC4EDC"/>
    <w:rsid w:val="00CC5E74"/>
    <w:rsid w:val="00CC6CAB"/>
    <w:rsid w:val="00CC7065"/>
    <w:rsid w:val="00CD055E"/>
    <w:rsid w:val="00CE0496"/>
    <w:rsid w:val="00CE258E"/>
    <w:rsid w:val="00CE3240"/>
    <w:rsid w:val="00CE7D5D"/>
    <w:rsid w:val="00D013E8"/>
    <w:rsid w:val="00D02D0C"/>
    <w:rsid w:val="00D03C60"/>
    <w:rsid w:val="00D0472B"/>
    <w:rsid w:val="00D05A41"/>
    <w:rsid w:val="00D05FDE"/>
    <w:rsid w:val="00D06B04"/>
    <w:rsid w:val="00D06E72"/>
    <w:rsid w:val="00D13436"/>
    <w:rsid w:val="00D13DD7"/>
    <w:rsid w:val="00D15F2C"/>
    <w:rsid w:val="00D16764"/>
    <w:rsid w:val="00D16BB6"/>
    <w:rsid w:val="00D21B62"/>
    <w:rsid w:val="00D2454B"/>
    <w:rsid w:val="00D25D49"/>
    <w:rsid w:val="00D26C4D"/>
    <w:rsid w:val="00D3173E"/>
    <w:rsid w:val="00D31E1D"/>
    <w:rsid w:val="00D357C6"/>
    <w:rsid w:val="00D35BAA"/>
    <w:rsid w:val="00D35EF1"/>
    <w:rsid w:val="00D41D6B"/>
    <w:rsid w:val="00D434F0"/>
    <w:rsid w:val="00D47EFA"/>
    <w:rsid w:val="00D5010B"/>
    <w:rsid w:val="00D52474"/>
    <w:rsid w:val="00D53084"/>
    <w:rsid w:val="00D57605"/>
    <w:rsid w:val="00D61C3D"/>
    <w:rsid w:val="00D6424A"/>
    <w:rsid w:val="00D654A1"/>
    <w:rsid w:val="00D6592E"/>
    <w:rsid w:val="00D659BA"/>
    <w:rsid w:val="00D66047"/>
    <w:rsid w:val="00D70237"/>
    <w:rsid w:val="00D70DC2"/>
    <w:rsid w:val="00D71180"/>
    <w:rsid w:val="00D723B5"/>
    <w:rsid w:val="00D75044"/>
    <w:rsid w:val="00D8073B"/>
    <w:rsid w:val="00D82621"/>
    <w:rsid w:val="00D8698F"/>
    <w:rsid w:val="00D871AF"/>
    <w:rsid w:val="00D90708"/>
    <w:rsid w:val="00D90922"/>
    <w:rsid w:val="00D90A0F"/>
    <w:rsid w:val="00D9233D"/>
    <w:rsid w:val="00D94536"/>
    <w:rsid w:val="00D945FF"/>
    <w:rsid w:val="00D97B21"/>
    <w:rsid w:val="00DA36D0"/>
    <w:rsid w:val="00DA425B"/>
    <w:rsid w:val="00DA78EF"/>
    <w:rsid w:val="00DB13A5"/>
    <w:rsid w:val="00DB20BF"/>
    <w:rsid w:val="00DB644B"/>
    <w:rsid w:val="00DB6467"/>
    <w:rsid w:val="00DB67CB"/>
    <w:rsid w:val="00DC0191"/>
    <w:rsid w:val="00DC1689"/>
    <w:rsid w:val="00DC1DC8"/>
    <w:rsid w:val="00DC1F37"/>
    <w:rsid w:val="00DC2687"/>
    <w:rsid w:val="00DC3893"/>
    <w:rsid w:val="00DC4FE9"/>
    <w:rsid w:val="00DD02EB"/>
    <w:rsid w:val="00DD3A7A"/>
    <w:rsid w:val="00DD6E41"/>
    <w:rsid w:val="00DE0C90"/>
    <w:rsid w:val="00DE45BF"/>
    <w:rsid w:val="00DE7704"/>
    <w:rsid w:val="00DF09AB"/>
    <w:rsid w:val="00DF3345"/>
    <w:rsid w:val="00DF57A6"/>
    <w:rsid w:val="00DF6108"/>
    <w:rsid w:val="00DF6BCE"/>
    <w:rsid w:val="00DF7558"/>
    <w:rsid w:val="00E021A1"/>
    <w:rsid w:val="00E108AB"/>
    <w:rsid w:val="00E11D51"/>
    <w:rsid w:val="00E13385"/>
    <w:rsid w:val="00E14A2F"/>
    <w:rsid w:val="00E164F4"/>
    <w:rsid w:val="00E20EAD"/>
    <w:rsid w:val="00E210BB"/>
    <w:rsid w:val="00E21A29"/>
    <w:rsid w:val="00E27BBF"/>
    <w:rsid w:val="00E31687"/>
    <w:rsid w:val="00E31791"/>
    <w:rsid w:val="00E31CB4"/>
    <w:rsid w:val="00E32F06"/>
    <w:rsid w:val="00E343FC"/>
    <w:rsid w:val="00E41090"/>
    <w:rsid w:val="00E45B03"/>
    <w:rsid w:val="00E47799"/>
    <w:rsid w:val="00E47F63"/>
    <w:rsid w:val="00E51830"/>
    <w:rsid w:val="00E56D09"/>
    <w:rsid w:val="00E60429"/>
    <w:rsid w:val="00E60AFE"/>
    <w:rsid w:val="00E61397"/>
    <w:rsid w:val="00E63E36"/>
    <w:rsid w:val="00E667D1"/>
    <w:rsid w:val="00E7133F"/>
    <w:rsid w:val="00E71489"/>
    <w:rsid w:val="00E722C8"/>
    <w:rsid w:val="00E72E01"/>
    <w:rsid w:val="00E83024"/>
    <w:rsid w:val="00E8322E"/>
    <w:rsid w:val="00E90F0C"/>
    <w:rsid w:val="00EA2ACE"/>
    <w:rsid w:val="00EA5201"/>
    <w:rsid w:val="00EA77CF"/>
    <w:rsid w:val="00EB0A71"/>
    <w:rsid w:val="00EB2E1C"/>
    <w:rsid w:val="00EB6177"/>
    <w:rsid w:val="00EB7DC9"/>
    <w:rsid w:val="00EC071E"/>
    <w:rsid w:val="00EC3469"/>
    <w:rsid w:val="00EC367B"/>
    <w:rsid w:val="00EC75E3"/>
    <w:rsid w:val="00ED1178"/>
    <w:rsid w:val="00ED1A9A"/>
    <w:rsid w:val="00ED3AA1"/>
    <w:rsid w:val="00ED5727"/>
    <w:rsid w:val="00ED7027"/>
    <w:rsid w:val="00EE0537"/>
    <w:rsid w:val="00EE204D"/>
    <w:rsid w:val="00EE54A1"/>
    <w:rsid w:val="00EF2220"/>
    <w:rsid w:val="00EF2A53"/>
    <w:rsid w:val="00EF3761"/>
    <w:rsid w:val="00F00F4C"/>
    <w:rsid w:val="00F01167"/>
    <w:rsid w:val="00F021C2"/>
    <w:rsid w:val="00F046B1"/>
    <w:rsid w:val="00F076EE"/>
    <w:rsid w:val="00F10573"/>
    <w:rsid w:val="00F11C1D"/>
    <w:rsid w:val="00F123E9"/>
    <w:rsid w:val="00F1245B"/>
    <w:rsid w:val="00F14ECE"/>
    <w:rsid w:val="00F152E9"/>
    <w:rsid w:val="00F16FBA"/>
    <w:rsid w:val="00F1739D"/>
    <w:rsid w:val="00F25E12"/>
    <w:rsid w:val="00F26E9C"/>
    <w:rsid w:val="00F275AF"/>
    <w:rsid w:val="00F2779D"/>
    <w:rsid w:val="00F320C8"/>
    <w:rsid w:val="00F40834"/>
    <w:rsid w:val="00F41B44"/>
    <w:rsid w:val="00F459EE"/>
    <w:rsid w:val="00F52E13"/>
    <w:rsid w:val="00F55B70"/>
    <w:rsid w:val="00F569CD"/>
    <w:rsid w:val="00F60E07"/>
    <w:rsid w:val="00F61FC4"/>
    <w:rsid w:val="00F65786"/>
    <w:rsid w:val="00F666F7"/>
    <w:rsid w:val="00F66742"/>
    <w:rsid w:val="00F77A20"/>
    <w:rsid w:val="00F80431"/>
    <w:rsid w:val="00F80DA9"/>
    <w:rsid w:val="00F84686"/>
    <w:rsid w:val="00F84C72"/>
    <w:rsid w:val="00F872E5"/>
    <w:rsid w:val="00F90380"/>
    <w:rsid w:val="00F91236"/>
    <w:rsid w:val="00F91341"/>
    <w:rsid w:val="00F93069"/>
    <w:rsid w:val="00F95A1D"/>
    <w:rsid w:val="00FA263F"/>
    <w:rsid w:val="00FA2880"/>
    <w:rsid w:val="00FA43ED"/>
    <w:rsid w:val="00FA5AFD"/>
    <w:rsid w:val="00FA5E08"/>
    <w:rsid w:val="00FB30A5"/>
    <w:rsid w:val="00FC0797"/>
    <w:rsid w:val="00FC23E2"/>
    <w:rsid w:val="00FC32E2"/>
    <w:rsid w:val="00FD0B7D"/>
    <w:rsid w:val="00FD1410"/>
    <w:rsid w:val="00FD2A60"/>
    <w:rsid w:val="00FD34A0"/>
    <w:rsid w:val="00FD50BB"/>
    <w:rsid w:val="00FD552F"/>
    <w:rsid w:val="00FD5936"/>
    <w:rsid w:val="00FE1BD0"/>
    <w:rsid w:val="00FE1D95"/>
    <w:rsid w:val="00FE1FD8"/>
    <w:rsid w:val="00FE256F"/>
    <w:rsid w:val="00FE41AD"/>
    <w:rsid w:val="00FE42EF"/>
    <w:rsid w:val="00FE5D31"/>
    <w:rsid w:val="00FE60A7"/>
    <w:rsid w:val="00FF4335"/>
    <w:rsid w:val="00FF4450"/>
    <w:rsid w:val="0153A9EF"/>
    <w:rsid w:val="02ECE21D"/>
    <w:rsid w:val="05E33921"/>
    <w:rsid w:val="06A50892"/>
    <w:rsid w:val="0868FC9A"/>
    <w:rsid w:val="087265DD"/>
    <w:rsid w:val="0A49816E"/>
    <w:rsid w:val="0BA8F70D"/>
    <w:rsid w:val="0C1AD354"/>
    <w:rsid w:val="0C259F62"/>
    <w:rsid w:val="0E16E7D9"/>
    <w:rsid w:val="0E37B9D5"/>
    <w:rsid w:val="0EF6471A"/>
    <w:rsid w:val="0EFD4862"/>
    <w:rsid w:val="12B80C2A"/>
    <w:rsid w:val="12DC0084"/>
    <w:rsid w:val="1406239B"/>
    <w:rsid w:val="162CED81"/>
    <w:rsid w:val="17AD865B"/>
    <w:rsid w:val="18C577A9"/>
    <w:rsid w:val="1A7BFE60"/>
    <w:rsid w:val="1BFD186B"/>
    <w:rsid w:val="1C0ACF39"/>
    <w:rsid w:val="1C6CD292"/>
    <w:rsid w:val="1DA6A107"/>
    <w:rsid w:val="1EAAB64D"/>
    <w:rsid w:val="220824DE"/>
    <w:rsid w:val="2409BDE7"/>
    <w:rsid w:val="269EB5EE"/>
    <w:rsid w:val="26D3DBD3"/>
    <w:rsid w:val="26DEDCFC"/>
    <w:rsid w:val="27A4D360"/>
    <w:rsid w:val="29322D3D"/>
    <w:rsid w:val="2A97DD4F"/>
    <w:rsid w:val="2C69CDFF"/>
    <w:rsid w:val="2DA14D41"/>
    <w:rsid w:val="2E4DD0E1"/>
    <w:rsid w:val="2FB294D4"/>
    <w:rsid w:val="335D184F"/>
    <w:rsid w:val="34E71ADA"/>
    <w:rsid w:val="35C20C01"/>
    <w:rsid w:val="375EAD0A"/>
    <w:rsid w:val="39E3CDEE"/>
    <w:rsid w:val="3D3B5FC7"/>
    <w:rsid w:val="3E3D7346"/>
    <w:rsid w:val="3E3E9838"/>
    <w:rsid w:val="3FBF8011"/>
    <w:rsid w:val="3FE48B45"/>
    <w:rsid w:val="41C48E0F"/>
    <w:rsid w:val="41FF6609"/>
    <w:rsid w:val="446CEAFD"/>
    <w:rsid w:val="46A53D0C"/>
    <w:rsid w:val="48FB7EE8"/>
    <w:rsid w:val="49015746"/>
    <w:rsid w:val="498CCB22"/>
    <w:rsid w:val="49BF90B4"/>
    <w:rsid w:val="4B863B84"/>
    <w:rsid w:val="4D67EAA0"/>
    <w:rsid w:val="4D6BCB15"/>
    <w:rsid w:val="4DD99805"/>
    <w:rsid w:val="4F530606"/>
    <w:rsid w:val="51245DF1"/>
    <w:rsid w:val="52D30946"/>
    <w:rsid w:val="539E19F5"/>
    <w:rsid w:val="53AB62B5"/>
    <w:rsid w:val="54BA298A"/>
    <w:rsid w:val="57132020"/>
    <w:rsid w:val="5EB2F752"/>
    <w:rsid w:val="5EC234A1"/>
    <w:rsid w:val="5EC42C50"/>
    <w:rsid w:val="5FC950FC"/>
    <w:rsid w:val="6027D28C"/>
    <w:rsid w:val="61662496"/>
    <w:rsid w:val="62940743"/>
    <w:rsid w:val="632838B8"/>
    <w:rsid w:val="6331FFC0"/>
    <w:rsid w:val="63540131"/>
    <w:rsid w:val="64134D97"/>
    <w:rsid w:val="6528CB05"/>
    <w:rsid w:val="661DDC2A"/>
    <w:rsid w:val="681B3A00"/>
    <w:rsid w:val="688C42CC"/>
    <w:rsid w:val="6BAD83E9"/>
    <w:rsid w:val="6BBA8F5A"/>
    <w:rsid w:val="6C412201"/>
    <w:rsid w:val="6CAC5338"/>
    <w:rsid w:val="6CE98AB3"/>
    <w:rsid w:val="6D518E2E"/>
    <w:rsid w:val="6EED5E8F"/>
    <w:rsid w:val="6FDA2B63"/>
    <w:rsid w:val="71A55C91"/>
    <w:rsid w:val="724283EE"/>
    <w:rsid w:val="7402EBF0"/>
    <w:rsid w:val="75637524"/>
    <w:rsid w:val="76647A80"/>
    <w:rsid w:val="783092DE"/>
    <w:rsid w:val="7BF353A9"/>
    <w:rsid w:val="7C1A6994"/>
    <w:rsid w:val="7D9D1F42"/>
    <w:rsid w:val="7E62F0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738B"/>
  <w15:chartTrackingRefBased/>
  <w15:docId w15:val="{9A3EFDB4-D893-AE48-9713-AB41B21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nhideWhenUsed/>
    <w:qFormat/>
    <w:rsid w:val="003B6848"/>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6848"/>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3B6848"/>
  </w:style>
  <w:style w:type="character" w:customStyle="1" w:styleId="eop">
    <w:name w:val="eop"/>
    <w:basedOn w:val="Fuentedeprrafopredeter"/>
    <w:rsid w:val="003B6848"/>
  </w:style>
  <w:style w:type="character" w:customStyle="1" w:styleId="Ttulo4Car">
    <w:name w:val="Título 4 Car"/>
    <w:basedOn w:val="Fuentedeprrafopredeter"/>
    <w:link w:val="Ttulo4"/>
    <w:rsid w:val="003B6848"/>
    <w:rPr>
      <w:rFonts w:ascii="Times New Roman" w:eastAsia="Times New Roman" w:hAnsi="Times New Roman" w:cs="Times New Roman"/>
      <w:b/>
      <w:szCs w:val="20"/>
      <w:lang w:val="es-ES" w:eastAsia="es-ES"/>
    </w:rPr>
  </w:style>
  <w:style w:type="character" w:customStyle="1" w:styleId="fontstyle21">
    <w:name w:val="fontstyle21"/>
    <w:basedOn w:val="Fuentedeprrafopredeter"/>
    <w:rsid w:val="003B6848"/>
    <w:rPr>
      <w:rFonts w:ascii="Tahoma" w:hAnsi="Tahoma" w:cs="Tahoma" w:hint="default"/>
      <w:b w:val="0"/>
      <w:bCs w:val="0"/>
      <w:i w:val="0"/>
      <w:iCs w:val="0"/>
      <w:color w:val="000000"/>
      <w:sz w:val="24"/>
      <w:szCs w:val="24"/>
    </w:rPr>
  </w:style>
  <w:style w:type="paragraph" w:styleId="Prrafodelista">
    <w:name w:val="List Paragraph"/>
    <w:basedOn w:val="Normal"/>
    <w:qFormat/>
    <w:rsid w:val="00415842"/>
    <w:pPr>
      <w:spacing w:before="0" w:beforeAutospacing="0" w:after="0" w:afterAutospacing="0"/>
      <w:ind w:left="720" w:firstLine="0"/>
      <w:contextualSpacing/>
    </w:pPr>
    <w:rPr>
      <w:rFonts w:ascii="Tahoma" w:hAnsi="Tahoma"/>
      <w:szCs w:val="22"/>
    </w:rPr>
  </w:style>
  <w:style w:type="paragraph" w:styleId="Encabezado">
    <w:name w:val="header"/>
    <w:basedOn w:val="Normal"/>
    <w:link w:val="EncabezadoCar"/>
    <w:uiPriority w:val="99"/>
    <w:unhideWhenUsed/>
    <w:rsid w:val="00995B6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95B6C"/>
  </w:style>
  <w:style w:type="paragraph" w:styleId="Piedepgina">
    <w:name w:val="footer"/>
    <w:basedOn w:val="Normal"/>
    <w:link w:val="PiedepginaCar"/>
    <w:uiPriority w:val="99"/>
    <w:unhideWhenUsed/>
    <w:rsid w:val="00995B6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95B6C"/>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E0C88"/>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nhideWhenUsed/>
    <w:qFormat/>
    <w:rsid w:val="006E0C88"/>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6E0C88"/>
    <w:rPr>
      <w:sz w:val="20"/>
      <w:szCs w:val="20"/>
      <w:lang w:val="es-ES"/>
    </w:rPr>
  </w:style>
  <w:style w:type="paragraph" w:styleId="NormalWeb">
    <w:name w:val="Normal (Web)"/>
    <w:basedOn w:val="Normal"/>
    <w:uiPriority w:val="99"/>
    <w:unhideWhenUsed/>
    <w:rsid w:val="00F60E07"/>
    <w:pPr>
      <w:spacing w:line="240" w:lineRule="auto"/>
      <w:ind w:firstLine="0"/>
      <w:jc w:val="left"/>
    </w:pPr>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BA2E95"/>
  </w:style>
  <w:style w:type="table" w:customStyle="1" w:styleId="Tablaconcuadrcula1">
    <w:name w:val="Tabla con cuadrícula1"/>
    <w:basedOn w:val="Tablanormal"/>
    <w:next w:val="Tablaconcuadrcula"/>
    <w:rsid w:val="008C3C1E"/>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3C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C1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C1E"/>
    <w:rPr>
      <w:rFonts w:ascii="Segoe UI" w:hAnsi="Segoe UI" w:cs="Segoe UI"/>
      <w:sz w:val="18"/>
      <w:szCs w:val="18"/>
    </w:rPr>
  </w:style>
  <w:style w:type="character" w:styleId="Refdecomentario">
    <w:name w:val="annotation reference"/>
    <w:basedOn w:val="Fuentedeprrafopredeter"/>
    <w:uiPriority w:val="99"/>
    <w:semiHidden/>
    <w:unhideWhenUsed/>
    <w:rsid w:val="004F4328"/>
    <w:rPr>
      <w:sz w:val="16"/>
      <w:szCs w:val="16"/>
    </w:rPr>
  </w:style>
  <w:style w:type="paragraph" w:styleId="Textocomentario">
    <w:name w:val="annotation text"/>
    <w:basedOn w:val="Normal"/>
    <w:link w:val="TextocomentarioCar"/>
    <w:uiPriority w:val="99"/>
    <w:semiHidden/>
    <w:unhideWhenUsed/>
    <w:rsid w:val="004F4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328"/>
    <w:rPr>
      <w:sz w:val="20"/>
      <w:szCs w:val="20"/>
    </w:rPr>
  </w:style>
  <w:style w:type="paragraph" w:styleId="Asuntodelcomentario">
    <w:name w:val="annotation subject"/>
    <w:basedOn w:val="Textocomentario"/>
    <w:next w:val="Textocomentario"/>
    <w:link w:val="AsuntodelcomentarioCar"/>
    <w:uiPriority w:val="99"/>
    <w:semiHidden/>
    <w:unhideWhenUsed/>
    <w:rsid w:val="004F4328"/>
    <w:rPr>
      <w:b/>
      <w:bCs/>
    </w:rPr>
  </w:style>
  <w:style w:type="character" w:customStyle="1" w:styleId="AsuntodelcomentarioCar">
    <w:name w:val="Asunto del comentario Car"/>
    <w:basedOn w:val="TextocomentarioCar"/>
    <w:link w:val="Asuntodelcomentario"/>
    <w:uiPriority w:val="99"/>
    <w:semiHidden/>
    <w:rsid w:val="004F4328"/>
    <w:rPr>
      <w:b/>
      <w:bCs/>
      <w:sz w:val="20"/>
      <w:szCs w:val="20"/>
    </w:rPr>
  </w:style>
  <w:style w:type="character" w:styleId="Hipervnculo">
    <w:name w:val="Hyperlink"/>
    <w:basedOn w:val="Fuentedeprrafopredeter"/>
    <w:uiPriority w:val="99"/>
    <w:unhideWhenUsed/>
    <w:rsid w:val="006048C5"/>
    <w:rPr>
      <w:color w:val="0563C1" w:themeColor="hyperlink"/>
      <w:u w:val="single"/>
    </w:rPr>
  </w:style>
  <w:style w:type="character" w:customStyle="1" w:styleId="UnresolvedMention">
    <w:name w:val="Unresolved Mention"/>
    <w:basedOn w:val="Fuentedeprrafopredeter"/>
    <w:uiPriority w:val="99"/>
    <w:semiHidden/>
    <w:unhideWhenUsed/>
    <w:rsid w:val="006048C5"/>
    <w:rPr>
      <w:color w:val="605E5C"/>
      <w:shd w:val="clear" w:color="auto" w:fill="E1DFDD"/>
    </w:rPr>
  </w:style>
  <w:style w:type="paragraph" w:styleId="Sinespaciado">
    <w:name w:val="No Spacing"/>
    <w:uiPriority w:val="1"/>
    <w:qFormat/>
    <w:rsid w:val="00CE0496"/>
    <w:pPr>
      <w:spacing w:before="0" w:after="0" w:line="240" w:lineRule="auto"/>
    </w:pPr>
  </w:style>
  <w:style w:type="table" w:styleId="Tabladecuadrcula4-nfasis1">
    <w:name w:val="Grid Table 4 Accent 1"/>
    <w:basedOn w:val="Tablanormal"/>
    <w:uiPriority w:val="49"/>
    <w:rsid w:val="003A581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11">
    <w:name w:val="Tabla con cuadrícula11"/>
    <w:basedOn w:val="Tablanormal"/>
    <w:next w:val="Tablaconcuadrcula"/>
    <w:rsid w:val="0054571F"/>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9536">
      <w:bodyDiv w:val="1"/>
      <w:marLeft w:val="0"/>
      <w:marRight w:val="0"/>
      <w:marTop w:val="0"/>
      <w:marBottom w:val="0"/>
      <w:divBdr>
        <w:top w:val="none" w:sz="0" w:space="0" w:color="auto"/>
        <w:left w:val="none" w:sz="0" w:space="0" w:color="auto"/>
        <w:bottom w:val="none" w:sz="0" w:space="0" w:color="auto"/>
        <w:right w:val="none" w:sz="0" w:space="0" w:color="auto"/>
      </w:divBdr>
    </w:div>
    <w:div w:id="49889010">
      <w:bodyDiv w:val="1"/>
      <w:marLeft w:val="0"/>
      <w:marRight w:val="0"/>
      <w:marTop w:val="0"/>
      <w:marBottom w:val="0"/>
      <w:divBdr>
        <w:top w:val="none" w:sz="0" w:space="0" w:color="auto"/>
        <w:left w:val="none" w:sz="0" w:space="0" w:color="auto"/>
        <w:bottom w:val="none" w:sz="0" w:space="0" w:color="auto"/>
        <w:right w:val="none" w:sz="0" w:space="0" w:color="auto"/>
      </w:divBdr>
    </w:div>
    <w:div w:id="65957462">
      <w:bodyDiv w:val="1"/>
      <w:marLeft w:val="0"/>
      <w:marRight w:val="0"/>
      <w:marTop w:val="0"/>
      <w:marBottom w:val="0"/>
      <w:divBdr>
        <w:top w:val="none" w:sz="0" w:space="0" w:color="auto"/>
        <w:left w:val="none" w:sz="0" w:space="0" w:color="auto"/>
        <w:bottom w:val="none" w:sz="0" w:space="0" w:color="auto"/>
        <w:right w:val="none" w:sz="0" w:space="0" w:color="auto"/>
      </w:divBdr>
    </w:div>
    <w:div w:id="236869267">
      <w:bodyDiv w:val="1"/>
      <w:marLeft w:val="0"/>
      <w:marRight w:val="0"/>
      <w:marTop w:val="0"/>
      <w:marBottom w:val="0"/>
      <w:divBdr>
        <w:top w:val="none" w:sz="0" w:space="0" w:color="auto"/>
        <w:left w:val="none" w:sz="0" w:space="0" w:color="auto"/>
        <w:bottom w:val="none" w:sz="0" w:space="0" w:color="auto"/>
        <w:right w:val="none" w:sz="0" w:space="0" w:color="auto"/>
      </w:divBdr>
    </w:div>
    <w:div w:id="299042370">
      <w:bodyDiv w:val="1"/>
      <w:marLeft w:val="0"/>
      <w:marRight w:val="0"/>
      <w:marTop w:val="0"/>
      <w:marBottom w:val="0"/>
      <w:divBdr>
        <w:top w:val="none" w:sz="0" w:space="0" w:color="auto"/>
        <w:left w:val="none" w:sz="0" w:space="0" w:color="auto"/>
        <w:bottom w:val="none" w:sz="0" w:space="0" w:color="auto"/>
        <w:right w:val="none" w:sz="0" w:space="0" w:color="auto"/>
      </w:divBdr>
    </w:div>
    <w:div w:id="38588037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412051051">
      <w:bodyDiv w:val="1"/>
      <w:marLeft w:val="0"/>
      <w:marRight w:val="0"/>
      <w:marTop w:val="0"/>
      <w:marBottom w:val="0"/>
      <w:divBdr>
        <w:top w:val="none" w:sz="0" w:space="0" w:color="auto"/>
        <w:left w:val="none" w:sz="0" w:space="0" w:color="auto"/>
        <w:bottom w:val="none" w:sz="0" w:space="0" w:color="auto"/>
        <w:right w:val="none" w:sz="0" w:space="0" w:color="auto"/>
      </w:divBdr>
    </w:div>
    <w:div w:id="421411621">
      <w:bodyDiv w:val="1"/>
      <w:marLeft w:val="0"/>
      <w:marRight w:val="0"/>
      <w:marTop w:val="0"/>
      <w:marBottom w:val="0"/>
      <w:divBdr>
        <w:top w:val="none" w:sz="0" w:space="0" w:color="auto"/>
        <w:left w:val="none" w:sz="0" w:space="0" w:color="auto"/>
        <w:bottom w:val="none" w:sz="0" w:space="0" w:color="auto"/>
        <w:right w:val="none" w:sz="0" w:space="0" w:color="auto"/>
      </w:divBdr>
    </w:div>
    <w:div w:id="422452958">
      <w:bodyDiv w:val="1"/>
      <w:marLeft w:val="0"/>
      <w:marRight w:val="0"/>
      <w:marTop w:val="0"/>
      <w:marBottom w:val="0"/>
      <w:divBdr>
        <w:top w:val="none" w:sz="0" w:space="0" w:color="auto"/>
        <w:left w:val="none" w:sz="0" w:space="0" w:color="auto"/>
        <w:bottom w:val="none" w:sz="0" w:space="0" w:color="auto"/>
        <w:right w:val="none" w:sz="0" w:space="0" w:color="auto"/>
      </w:divBdr>
    </w:div>
    <w:div w:id="449015853">
      <w:bodyDiv w:val="1"/>
      <w:marLeft w:val="0"/>
      <w:marRight w:val="0"/>
      <w:marTop w:val="0"/>
      <w:marBottom w:val="0"/>
      <w:divBdr>
        <w:top w:val="none" w:sz="0" w:space="0" w:color="auto"/>
        <w:left w:val="none" w:sz="0" w:space="0" w:color="auto"/>
        <w:bottom w:val="none" w:sz="0" w:space="0" w:color="auto"/>
        <w:right w:val="none" w:sz="0" w:space="0" w:color="auto"/>
      </w:divBdr>
    </w:div>
    <w:div w:id="505369221">
      <w:bodyDiv w:val="1"/>
      <w:marLeft w:val="0"/>
      <w:marRight w:val="0"/>
      <w:marTop w:val="0"/>
      <w:marBottom w:val="0"/>
      <w:divBdr>
        <w:top w:val="none" w:sz="0" w:space="0" w:color="auto"/>
        <w:left w:val="none" w:sz="0" w:space="0" w:color="auto"/>
        <w:bottom w:val="none" w:sz="0" w:space="0" w:color="auto"/>
        <w:right w:val="none" w:sz="0" w:space="0" w:color="auto"/>
      </w:divBdr>
    </w:div>
    <w:div w:id="509373990">
      <w:bodyDiv w:val="1"/>
      <w:marLeft w:val="0"/>
      <w:marRight w:val="0"/>
      <w:marTop w:val="0"/>
      <w:marBottom w:val="0"/>
      <w:divBdr>
        <w:top w:val="none" w:sz="0" w:space="0" w:color="auto"/>
        <w:left w:val="none" w:sz="0" w:space="0" w:color="auto"/>
        <w:bottom w:val="none" w:sz="0" w:space="0" w:color="auto"/>
        <w:right w:val="none" w:sz="0" w:space="0" w:color="auto"/>
      </w:divBdr>
    </w:div>
    <w:div w:id="542599368">
      <w:bodyDiv w:val="1"/>
      <w:marLeft w:val="0"/>
      <w:marRight w:val="0"/>
      <w:marTop w:val="0"/>
      <w:marBottom w:val="0"/>
      <w:divBdr>
        <w:top w:val="none" w:sz="0" w:space="0" w:color="auto"/>
        <w:left w:val="none" w:sz="0" w:space="0" w:color="auto"/>
        <w:bottom w:val="none" w:sz="0" w:space="0" w:color="auto"/>
        <w:right w:val="none" w:sz="0" w:space="0" w:color="auto"/>
      </w:divBdr>
    </w:div>
    <w:div w:id="744183273">
      <w:bodyDiv w:val="1"/>
      <w:marLeft w:val="0"/>
      <w:marRight w:val="0"/>
      <w:marTop w:val="0"/>
      <w:marBottom w:val="0"/>
      <w:divBdr>
        <w:top w:val="none" w:sz="0" w:space="0" w:color="auto"/>
        <w:left w:val="none" w:sz="0" w:space="0" w:color="auto"/>
        <w:bottom w:val="none" w:sz="0" w:space="0" w:color="auto"/>
        <w:right w:val="none" w:sz="0" w:space="0" w:color="auto"/>
      </w:divBdr>
    </w:div>
    <w:div w:id="771973026">
      <w:bodyDiv w:val="1"/>
      <w:marLeft w:val="0"/>
      <w:marRight w:val="0"/>
      <w:marTop w:val="0"/>
      <w:marBottom w:val="0"/>
      <w:divBdr>
        <w:top w:val="none" w:sz="0" w:space="0" w:color="auto"/>
        <w:left w:val="none" w:sz="0" w:space="0" w:color="auto"/>
        <w:bottom w:val="none" w:sz="0" w:space="0" w:color="auto"/>
        <w:right w:val="none" w:sz="0" w:space="0" w:color="auto"/>
      </w:divBdr>
    </w:div>
    <w:div w:id="773131486">
      <w:bodyDiv w:val="1"/>
      <w:marLeft w:val="0"/>
      <w:marRight w:val="0"/>
      <w:marTop w:val="0"/>
      <w:marBottom w:val="0"/>
      <w:divBdr>
        <w:top w:val="none" w:sz="0" w:space="0" w:color="auto"/>
        <w:left w:val="none" w:sz="0" w:space="0" w:color="auto"/>
        <w:bottom w:val="none" w:sz="0" w:space="0" w:color="auto"/>
        <w:right w:val="none" w:sz="0" w:space="0" w:color="auto"/>
      </w:divBdr>
    </w:div>
    <w:div w:id="774057039">
      <w:bodyDiv w:val="1"/>
      <w:marLeft w:val="0"/>
      <w:marRight w:val="0"/>
      <w:marTop w:val="0"/>
      <w:marBottom w:val="0"/>
      <w:divBdr>
        <w:top w:val="none" w:sz="0" w:space="0" w:color="auto"/>
        <w:left w:val="none" w:sz="0" w:space="0" w:color="auto"/>
        <w:bottom w:val="none" w:sz="0" w:space="0" w:color="auto"/>
        <w:right w:val="none" w:sz="0" w:space="0" w:color="auto"/>
      </w:divBdr>
    </w:div>
    <w:div w:id="791484227">
      <w:bodyDiv w:val="1"/>
      <w:marLeft w:val="0"/>
      <w:marRight w:val="0"/>
      <w:marTop w:val="0"/>
      <w:marBottom w:val="0"/>
      <w:divBdr>
        <w:top w:val="none" w:sz="0" w:space="0" w:color="auto"/>
        <w:left w:val="none" w:sz="0" w:space="0" w:color="auto"/>
        <w:bottom w:val="none" w:sz="0" w:space="0" w:color="auto"/>
        <w:right w:val="none" w:sz="0" w:space="0" w:color="auto"/>
      </w:divBdr>
    </w:div>
    <w:div w:id="878399787">
      <w:bodyDiv w:val="1"/>
      <w:marLeft w:val="0"/>
      <w:marRight w:val="0"/>
      <w:marTop w:val="0"/>
      <w:marBottom w:val="0"/>
      <w:divBdr>
        <w:top w:val="none" w:sz="0" w:space="0" w:color="auto"/>
        <w:left w:val="none" w:sz="0" w:space="0" w:color="auto"/>
        <w:bottom w:val="none" w:sz="0" w:space="0" w:color="auto"/>
        <w:right w:val="none" w:sz="0" w:space="0" w:color="auto"/>
      </w:divBdr>
    </w:div>
    <w:div w:id="977222979">
      <w:bodyDiv w:val="1"/>
      <w:marLeft w:val="0"/>
      <w:marRight w:val="0"/>
      <w:marTop w:val="0"/>
      <w:marBottom w:val="0"/>
      <w:divBdr>
        <w:top w:val="none" w:sz="0" w:space="0" w:color="auto"/>
        <w:left w:val="none" w:sz="0" w:space="0" w:color="auto"/>
        <w:bottom w:val="none" w:sz="0" w:space="0" w:color="auto"/>
        <w:right w:val="none" w:sz="0" w:space="0" w:color="auto"/>
      </w:divBdr>
    </w:div>
    <w:div w:id="1093472544">
      <w:bodyDiv w:val="1"/>
      <w:marLeft w:val="0"/>
      <w:marRight w:val="0"/>
      <w:marTop w:val="0"/>
      <w:marBottom w:val="0"/>
      <w:divBdr>
        <w:top w:val="none" w:sz="0" w:space="0" w:color="auto"/>
        <w:left w:val="none" w:sz="0" w:space="0" w:color="auto"/>
        <w:bottom w:val="none" w:sz="0" w:space="0" w:color="auto"/>
        <w:right w:val="none" w:sz="0" w:space="0" w:color="auto"/>
      </w:divBdr>
    </w:div>
    <w:div w:id="1189441738">
      <w:bodyDiv w:val="1"/>
      <w:marLeft w:val="0"/>
      <w:marRight w:val="0"/>
      <w:marTop w:val="0"/>
      <w:marBottom w:val="0"/>
      <w:divBdr>
        <w:top w:val="none" w:sz="0" w:space="0" w:color="auto"/>
        <w:left w:val="none" w:sz="0" w:space="0" w:color="auto"/>
        <w:bottom w:val="none" w:sz="0" w:space="0" w:color="auto"/>
        <w:right w:val="none" w:sz="0" w:space="0" w:color="auto"/>
      </w:divBdr>
    </w:div>
    <w:div w:id="1269846966">
      <w:bodyDiv w:val="1"/>
      <w:marLeft w:val="0"/>
      <w:marRight w:val="0"/>
      <w:marTop w:val="0"/>
      <w:marBottom w:val="0"/>
      <w:divBdr>
        <w:top w:val="none" w:sz="0" w:space="0" w:color="auto"/>
        <w:left w:val="none" w:sz="0" w:space="0" w:color="auto"/>
        <w:bottom w:val="none" w:sz="0" w:space="0" w:color="auto"/>
        <w:right w:val="none" w:sz="0" w:space="0" w:color="auto"/>
      </w:divBdr>
    </w:div>
    <w:div w:id="1311130700">
      <w:bodyDiv w:val="1"/>
      <w:marLeft w:val="0"/>
      <w:marRight w:val="0"/>
      <w:marTop w:val="0"/>
      <w:marBottom w:val="0"/>
      <w:divBdr>
        <w:top w:val="none" w:sz="0" w:space="0" w:color="auto"/>
        <w:left w:val="none" w:sz="0" w:space="0" w:color="auto"/>
        <w:bottom w:val="none" w:sz="0" w:space="0" w:color="auto"/>
        <w:right w:val="none" w:sz="0" w:space="0" w:color="auto"/>
      </w:divBdr>
    </w:div>
    <w:div w:id="1407797828">
      <w:bodyDiv w:val="1"/>
      <w:marLeft w:val="0"/>
      <w:marRight w:val="0"/>
      <w:marTop w:val="0"/>
      <w:marBottom w:val="0"/>
      <w:divBdr>
        <w:top w:val="none" w:sz="0" w:space="0" w:color="auto"/>
        <w:left w:val="none" w:sz="0" w:space="0" w:color="auto"/>
        <w:bottom w:val="none" w:sz="0" w:space="0" w:color="auto"/>
        <w:right w:val="none" w:sz="0" w:space="0" w:color="auto"/>
      </w:divBdr>
    </w:div>
    <w:div w:id="1554999991">
      <w:bodyDiv w:val="1"/>
      <w:marLeft w:val="0"/>
      <w:marRight w:val="0"/>
      <w:marTop w:val="0"/>
      <w:marBottom w:val="0"/>
      <w:divBdr>
        <w:top w:val="none" w:sz="0" w:space="0" w:color="auto"/>
        <w:left w:val="none" w:sz="0" w:space="0" w:color="auto"/>
        <w:bottom w:val="none" w:sz="0" w:space="0" w:color="auto"/>
        <w:right w:val="none" w:sz="0" w:space="0" w:color="auto"/>
      </w:divBdr>
    </w:div>
    <w:div w:id="1577083316">
      <w:bodyDiv w:val="1"/>
      <w:marLeft w:val="0"/>
      <w:marRight w:val="0"/>
      <w:marTop w:val="0"/>
      <w:marBottom w:val="0"/>
      <w:divBdr>
        <w:top w:val="none" w:sz="0" w:space="0" w:color="auto"/>
        <w:left w:val="none" w:sz="0" w:space="0" w:color="auto"/>
        <w:bottom w:val="none" w:sz="0" w:space="0" w:color="auto"/>
        <w:right w:val="none" w:sz="0" w:space="0" w:color="auto"/>
      </w:divBdr>
    </w:div>
    <w:div w:id="1635328585">
      <w:bodyDiv w:val="1"/>
      <w:marLeft w:val="0"/>
      <w:marRight w:val="0"/>
      <w:marTop w:val="0"/>
      <w:marBottom w:val="0"/>
      <w:divBdr>
        <w:top w:val="none" w:sz="0" w:space="0" w:color="auto"/>
        <w:left w:val="none" w:sz="0" w:space="0" w:color="auto"/>
        <w:bottom w:val="none" w:sz="0" w:space="0" w:color="auto"/>
        <w:right w:val="none" w:sz="0" w:space="0" w:color="auto"/>
      </w:divBdr>
    </w:div>
    <w:div w:id="1825899836">
      <w:bodyDiv w:val="1"/>
      <w:marLeft w:val="0"/>
      <w:marRight w:val="0"/>
      <w:marTop w:val="0"/>
      <w:marBottom w:val="0"/>
      <w:divBdr>
        <w:top w:val="none" w:sz="0" w:space="0" w:color="auto"/>
        <w:left w:val="none" w:sz="0" w:space="0" w:color="auto"/>
        <w:bottom w:val="none" w:sz="0" w:space="0" w:color="auto"/>
        <w:right w:val="none" w:sz="0" w:space="0" w:color="auto"/>
      </w:divBdr>
    </w:div>
    <w:div w:id="1849952548">
      <w:bodyDiv w:val="1"/>
      <w:marLeft w:val="0"/>
      <w:marRight w:val="0"/>
      <w:marTop w:val="0"/>
      <w:marBottom w:val="0"/>
      <w:divBdr>
        <w:top w:val="none" w:sz="0" w:space="0" w:color="auto"/>
        <w:left w:val="none" w:sz="0" w:space="0" w:color="auto"/>
        <w:bottom w:val="none" w:sz="0" w:space="0" w:color="auto"/>
        <w:right w:val="none" w:sz="0" w:space="0" w:color="auto"/>
      </w:divBdr>
    </w:div>
    <w:div w:id="1865707054">
      <w:bodyDiv w:val="1"/>
      <w:marLeft w:val="0"/>
      <w:marRight w:val="0"/>
      <w:marTop w:val="0"/>
      <w:marBottom w:val="0"/>
      <w:divBdr>
        <w:top w:val="none" w:sz="0" w:space="0" w:color="auto"/>
        <w:left w:val="none" w:sz="0" w:space="0" w:color="auto"/>
        <w:bottom w:val="none" w:sz="0" w:space="0" w:color="auto"/>
        <w:right w:val="none" w:sz="0" w:space="0" w:color="auto"/>
      </w:divBdr>
    </w:div>
    <w:div w:id="1908877736">
      <w:bodyDiv w:val="1"/>
      <w:marLeft w:val="0"/>
      <w:marRight w:val="0"/>
      <w:marTop w:val="0"/>
      <w:marBottom w:val="0"/>
      <w:divBdr>
        <w:top w:val="none" w:sz="0" w:space="0" w:color="auto"/>
        <w:left w:val="none" w:sz="0" w:space="0" w:color="auto"/>
        <w:bottom w:val="none" w:sz="0" w:space="0" w:color="auto"/>
        <w:right w:val="none" w:sz="0" w:space="0" w:color="auto"/>
      </w:divBdr>
    </w:div>
    <w:div w:id="1925412678">
      <w:bodyDiv w:val="1"/>
      <w:marLeft w:val="0"/>
      <w:marRight w:val="0"/>
      <w:marTop w:val="0"/>
      <w:marBottom w:val="0"/>
      <w:divBdr>
        <w:top w:val="none" w:sz="0" w:space="0" w:color="auto"/>
        <w:left w:val="none" w:sz="0" w:space="0" w:color="auto"/>
        <w:bottom w:val="none" w:sz="0" w:space="0" w:color="auto"/>
        <w:right w:val="none" w:sz="0" w:space="0" w:color="auto"/>
      </w:divBdr>
    </w:div>
    <w:div w:id="1981837159">
      <w:bodyDiv w:val="1"/>
      <w:marLeft w:val="0"/>
      <w:marRight w:val="0"/>
      <w:marTop w:val="0"/>
      <w:marBottom w:val="0"/>
      <w:divBdr>
        <w:top w:val="none" w:sz="0" w:space="0" w:color="auto"/>
        <w:left w:val="none" w:sz="0" w:space="0" w:color="auto"/>
        <w:bottom w:val="none" w:sz="0" w:space="0" w:color="auto"/>
        <w:right w:val="none" w:sz="0" w:space="0" w:color="auto"/>
      </w:divBdr>
    </w:div>
    <w:div w:id="2022320610">
      <w:bodyDiv w:val="1"/>
      <w:marLeft w:val="0"/>
      <w:marRight w:val="0"/>
      <w:marTop w:val="0"/>
      <w:marBottom w:val="0"/>
      <w:divBdr>
        <w:top w:val="none" w:sz="0" w:space="0" w:color="auto"/>
        <w:left w:val="none" w:sz="0" w:space="0" w:color="auto"/>
        <w:bottom w:val="none" w:sz="0" w:space="0" w:color="auto"/>
        <w:right w:val="none" w:sz="0" w:space="0" w:color="auto"/>
      </w:divBdr>
      <w:divsChild>
        <w:div w:id="1615937623">
          <w:marLeft w:val="0"/>
          <w:marRight w:val="0"/>
          <w:marTop w:val="0"/>
          <w:marBottom w:val="0"/>
          <w:divBdr>
            <w:top w:val="none" w:sz="0" w:space="0" w:color="auto"/>
            <w:left w:val="none" w:sz="0" w:space="0" w:color="auto"/>
            <w:bottom w:val="none" w:sz="0" w:space="0" w:color="auto"/>
            <w:right w:val="none" w:sz="0" w:space="0" w:color="auto"/>
          </w:divBdr>
        </w:div>
        <w:div w:id="1789856000">
          <w:marLeft w:val="0"/>
          <w:marRight w:val="0"/>
          <w:marTop w:val="0"/>
          <w:marBottom w:val="0"/>
          <w:divBdr>
            <w:top w:val="none" w:sz="0" w:space="0" w:color="auto"/>
            <w:left w:val="none" w:sz="0" w:space="0" w:color="auto"/>
            <w:bottom w:val="none" w:sz="0" w:space="0" w:color="auto"/>
            <w:right w:val="none" w:sz="0" w:space="0" w:color="auto"/>
          </w:divBdr>
        </w:div>
        <w:div w:id="1537884304">
          <w:marLeft w:val="0"/>
          <w:marRight w:val="0"/>
          <w:marTop w:val="0"/>
          <w:marBottom w:val="0"/>
          <w:divBdr>
            <w:top w:val="none" w:sz="0" w:space="0" w:color="auto"/>
            <w:left w:val="none" w:sz="0" w:space="0" w:color="auto"/>
            <w:bottom w:val="none" w:sz="0" w:space="0" w:color="auto"/>
            <w:right w:val="none" w:sz="0" w:space="0" w:color="auto"/>
          </w:divBdr>
        </w:div>
        <w:div w:id="1940333056">
          <w:marLeft w:val="0"/>
          <w:marRight w:val="0"/>
          <w:marTop w:val="0"/>
          <w:marBottom w:val="0"/>
          <w:divBdr>
            <w:top w:val="none" w:sz="0" w:space="0" w:color="auto"/>
            <w:left w:val="none" w:sz="0" w:space="0" w:color="auto"/>
            <w:bottom w:val="none" w:sz="0" w:space="0" w:color="auto"/>
            <w:right w:val="none" w:sz="0" w:space="0" w:color="auto"/>
          </w:divBdr>
        </w:div>
        <w:div w:id="2055690212">
          <w:marLeft w:val="0"/>
          <w:marRight w:val="0"/>
          <w:marTop w:val="0"/>
          <w:marBottom w:val="0"/>
          <w:divBdr>
            <w:top w:val="none" w:sz="0" w:space="0" w:color="auto"/>
            <w:left w:val="none" w:sz="0" w:space="0" w:color="auto"/>
            <w:bottom w:val="none" w:sz="0" w:space="0" w:color="auto"/>
            <w:right w:val="none" w:sz="0" w:space="0" w:color="auto"/>
          </w:divBdr>
        </w:div>
      </w:divsChild>
    </w:div>
    <w:div w:id="2036610029">
      <w:bodyDiv w:val="1"/>
      <w:marLeft w:val="0"/>
      <w:marRight w:val="0"/>
      <w:marTop w:val="0"/>
      <w:marBottom w:val="0"/>
      <w:divBdr>
        <w:top w:val="none" w:sz="0" w:space="0" w:color="auto"/>
        <w:left w:val="none" w:sz="0" w:space="0" w:color="auto"/>
        <w:bottom w:val="none" w:sz="0" w:space="0" w:color="auto"/>
        <w:right w:val="none" w:sz="0" w:space="0" w:color="auto"/>
      </w:divBdr>
    </w:div>
    <w:div w:id="2088381406">
      <w:bodyDiv w:val="1"/>
      <w:marLeft w:val="0"/>
      <w:marRight w:val="0"/>
      <w:marTop w:val="0"/>
      <w:marBottom w:val="0"/>
      <w:divBdr>
        <w:top w:val="none" w:sz="0" w:space="0" w:color="auto"/>
        <w:left w:val="none" w:sz="0" w:space="0" w:color="auto"/>
        <w:bottom w:val="none" w:sz="0" w:space="0" w:color="auto"/>
        <w:right w:val="none" w:sz="0" w:space="0" w:color="auto"/>
      </w:divBdr>
    </w:div>
    <w:div w:id="21232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f8926a0dcfec4118" Type="http://schemas.microsoft.com/office/2018/08/relationships/commentsExtensible" Target="commentsExtensible.xml"/><Relationship Id="rId10" Type="http://schemas.openxmlformats.org/officeDocument/2006/relationships/endnotes" Target="endnotes.xml"/><Relationship Id="R3e6dca5581a349c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B43C-E55A-4A49-A367-784B7391FE75}">
  <ds:schemaRefs>
    <ds:schemaRef ds:uri="http://schemas.microsoft.com/sharepoint/v3/contenttype/forms"/>
  </ds:schemaRefs>
</ds:datastoreItem>
</file>

<file path=customXml/itemProps2.xml><?xml version="1.0" encoding="utf-8"?>
<ds:datastoreItem xmlns:ds="http://schemas.openxmlformats.org/officeDocument/2006/customXml" ds:itemID="{69A36481-D898-4330-9494-F2102CD648F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FCA49A6C-6EBD-4275-AE26-B363FDB8D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577BB4-A5BC-4D70-8D32-D6A778BA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9033</Words>
  <Characters>51494</Characters>
  <Application>Microsoft Office Word</Application>
  <DocSecurity>0</DocSecurity>
  <Lines>429</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samsung</cp:lastModifiedBy>
  <cp:revision>6</cp:revision>
  <dcterms:created xsi:type="dcterms:W3CDTF">2023-08-03T16:18:00Z</dcterms:created>
  <dcterms:modified xsi:type="dcterms:W3CDTF">2023-10-05T20:34:00Z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