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6240" w14:textId="70D20E54" w:rsidR="00AB43EB" w:rsidRPr="009E6F8E" w:rsidRDefault="009E6F8E" w:rsidP="00CE26FA">
      <w:pPr>
        <w:pStyle w:val="NormalWeb"/>
        <w:spacing w:before="0" w:beforeAutospacing="0" w:after="0" w:afterAutospacing="0"/>
        <w:jc w:val="both"/>
        <w:rPr>
          <w:rFonts w:ascii="Arial" w:hAnsi="Arial" w:cs="Arial"/>
          <w:b/>
          <w:sz w:val="20"/>
          <w:szCs w:val="20"/>
        </w:rPr>
      </w:pPr>
      <w:bookmarkStart w:id="0" w:name="OLE_LINK63"/>
      <w:bookmarkStart w:id="1" w:name="OLE_LINK96"/>
      <w:r w:rsidRPr="009E6F8E">
        <w:rPr>
          <w:rFonts w:ascii="Arial" w:hAnsi="Arial" w:cs="Arial"/>
          <w:b/>
          <w:sz w:val="20"/>
          <w:szCs w:val="20"/>
        </w:rPr>
        <w:t>SEGURIDAD SOCIAL / RECONOCIMIENTO PENSIÓN DE SOBREVIVIENTES / SUBSIDIARIEDAD</w:t>
      </w:r>
    </w:p>
    <w:p w14:paraId="2A18E9F1" w14:textId="4EA7277D" w:rsidR="00AB43EB" w:rsidRPr="00AB43EB" w:rsidRDefault="009E6F8E" w:rsidP="009E6F8E">
      <w:pPr>
        <w:spacing w:after="0" w:line="240" w:lineRule="auto"/>
        <w:jc w:val="both"/>
        <w:rPr>
          <w:rFonts w:ascii="Arial" w:hAnsi="Arial" w:cs="Arial"/>
          <w:sz w:val="20"/>
          <w:szCs w:val="20"/>
        </w:rPr>
      </w:pPr>
      <w:r w:rsidRPr="009E6F8E">
        <w:rPr>
          <w:rFonts w:ascii="Arial" w:hAnsi="Arial" w:cs="Arial"/>
          <w:sz w:val="20"/>
          <w:szCs w:val="20"/>
        </w:rPr>
        <w:t>La Corte Constitucional ha señalado reiteradamente que, por regla general, la tutela no es procedente para ordenar el reconocimiento de pensiones, dado que existen mecanismos ordinarios que resultan idóneos para resolver este tipo de pretensiones, pues, con base en el principio de subsidiariedad que la caracteriza, la tutela no puede entrar a desplazar los procesos ordinarios</w:t>
      </w:r>
      <w:r w:rsidR="00E755F6">
        <w:rPr>
          <w:rFonts w:ascii="Arial" w:hAnsi="Arial" w:cs="Arial"/>
          <w:sz w:val="20"/>
          <w:szCs w:val="20"/>
        </w:rPr>
        <w:t xml:space="preserve">… </w:t>
      </w:r>
      <w:r w:rsidRPr="009E6F8E">
        <w:rPr>
          <w:rFonts w:ascii="Arial" w:hAnsi="Arial" w:cs="Arial"/>
          <w:sz w:val="20"/>
          <w:szCs w:val="20"/>
        </w:rPr>
        <w:t>Respecto de las pensiones de sobrevivientes, precisó la Corte Constitucional en la sentencia T-001 de 2020 que:</w:t>
      </w:r>
      <w:r w:rsidR="00E755F6">
        <w:rPr>
          <w:rFonts w:ascii="Arial" w:hAnsi="Arial" w:cs="Arial"/>
          <w:sz w:val="20"/>
          <w:szCs w:val="20"/>
        </w:rPr>
        <w:t xml:space="preserve"> </w:t>
      </w:r>
      <w:r w:rsidRPr="009E6F8E">
        <w:rPr>
          <w:rFonts w:ascii="Arial" w:hAnsi="Arial" w:cs="Arial"/>
          <w:sz w:val="20"/>
          <w:szCs w:val="20"/>
        </w:rPr>
        <w:t>“el juez constitucional puede conceder el reconocimiento y pago de prestaciones económicas que derivan de una pensión, de manera definitiva, si del material probatorio se puede concluir que (i) el accionante pertenece a un grupo de especial protección constitucional</w:t>
      </w:r>
      <w:r w:rsidR="00E755F6">
        <w:rPr>
          <w:rFonts w:ascii="Arial" w:hAnsi="Arial" w:cs="Arial"/>
          <w:sz w:val="20"/>
          <w:szCs w:val="20"/>
        </w:rPr>
        <w:t>…</w:t>
      </w:r>
      <w:r w:rsidRPr="009E6F8E">
        <w:rPr>
          <w:rFonts w:ascii="Arial" w:hAnsi="Arial" w:cs="Arial"/>
          <w:sz w:val="20"/>
          <w:szCs w:val="20"/>
        </w:rPr>
        <w:t xml:space="preserve"> (ii) la carencia del reconocimiento de la pensión que solicita el accionante afecta directamente la satisfacción de sus necesidades básicas</w:t>
      </w:r>
      <w:r w:rsidR="00E755F6">
        <w:rPr>
          <w:rFonts w:ascii="Arial" w:hAnsi="Arial" w:cs="Arial"/>
          <w:sz w:val="20"/>
          <w:szCs w:val="20"/>
        </w:rPr>
        <w:t>…”</w:t>
      </w:r>
    </w:p>
    <w:p w14:paraId="043E3264" w14:textId="77777777" w:rsidR="00AB43EB" w:rsidRPr="00AB43EB" w:rsidRDefault="00AB43EB" w:rsidP="009E6F8E">
      <w:pPr>
        <w:spacing w:after="0" w:line="240" w:lineRule="auto"/>
        <w:jc w:val="both"/>
        <w:rPr>
          <w:rFonts w:ascii="Arial" w:hAnsi="Arial" w:cs="Arial"/>
          <w:sz w:val="20"/>
          <w:szCs w:val="20"/>
        </w:rPr>
      </w:pPr>
    </w:p>
    <w:p w14:paraId="66321A61" w14:textId="1EDE5B89" w:rsidR="00E755F6" w:rsidRPr="009E6F8E" w:rsidRDefault="00E755F6" w:rsidP="00CE26FA">
      <w:pPr>
        <w:pStyle w:val="NormalWeb"/>
        <w:spacing w:before="0" w:beforeAutospacing="0" w:after="0" w:afterAutospacing="0"/>
        <w:jc w:val="both"/>
        <w:rPr>
          <w:rFonts w:ascii="Arial" w:hAnsi="Arial" w:cs="Arial"/>
          <w:b/>
          <w:sz w:val="20"/>
          <w:szCs w:val="20"/>
        </w:rPr>
      </w:pPr>
      <w:r w:rsidRPr="009E6F8E">
        <w:rPr>
          <w:rFonts w:ascii="Arial" w:hAnsi="Arial" w:cs="Arial"/>
          <w:b/>
          <w:sz w:val="20"/>
          <w:szCs w:val="20"/>
        </w:rPr>
        <w:t>SEGURIDAD SOCIAL / PENSIÓN DE SOBREVIVIENTES / SUBSIDIARIEDAD</w:t>
      </w:r>
      <w:r w:rsidR="00604D79">
        <w:rPr>
          <w:rFonts w:ascii="Arial" w:hAnsi="Arial" w:cs="Arial"/>
          <w:b/>
          <w:sz w:val="20"/>
          <w:szCs w:val="20"/>
        </w:rPr>
        <w:t xml:space="preserve"> / PRESUPUESTOS</w:t>
      </w:r>
    </w:p>
    <w:p w14:paraId="1CF0D126" w14:textId="3C71E226" w:rsidR="00AB43EB" w:rsidRPr="00AB43EB" w:rsidRDefault="00E755F6" w:rsidP="009E6F8E">
      <w:pPr>
        <w:spacing w:after="0" w:line="240" w:lineRule="auto"/>
        <w:jc w:val="both"/>
        <w:rPr>
          <w:rFonts w:ascii="Arial" w:hAnsi="Arial" w:cs="Arial"/>
          <w:sz w:val="20"/>
          <w:szCs w:val="20"/>
        </w:rPr>
      </w:pPr>
      <w:r w:rsidRPr="00E755F6">
        <w:rPr>
          <w:rFonts w:ascii="Arial" w:hAnsi="Arial" w:cs="Arial"/>
          <w:sz w:val="20"/>
          <w:szCs w:val="20"/>
        </w:rPr>
        <w:t>Los anteriores presupuestos excepcionales, se hallan acreditados en la historia clínica  de la accionante, ya que pertenece al régimen subsidiado en salud; padece una enfermedad renal crónica en estadio terminal (estadio 5) ; requiere hemodiálisis, desde abril de 2022, rechazó el trasplante del órgano afectado e inició control por oncología, y fue intervenida quirúrgicamente en el presente año , razón por la cual, la desavenencia con cualquier tipo de trámite administrativo y judicial se encuentra plenamente justificado, máxime cuando otorgó poder a un profesional del derecho, en procura del reconocimiento de la pensión de sobrevivientes por medio de proceso ordinario laboral desde el 17 de febrero de 2022 .</w:t>
      </w:r>
    </w:p>
    <w:p w14:paraId="21EB3A60" w14:textId="77777777" w:rsidR="00AB43EB" w:rsidRPr="00AB43EB" w:rsidRDefault="00AB43EB" w:rsidP="009E6F8E">
      <w:pPr>
        <w:spacing w:after="0" w:line="240" w:lineRule="auto"/>
        <w:jc w:val="both"/>
        <w:rPr>
          <w:rFonts w:ascii="Arial" w:hAnsi="Arial" w:cs="Arial"/>
          <w:sz w:val="20"/>
          <w:szCs w:val="20"/>
        </w:rPr>
      </w:pPr>
    </w:p>
    <w:p w14:paraId="32BD0162" w14:textId="2F30451C" w:rsidR="00604D79" w:rsidRPr="009E6F8E" w:rsidRDefault="00604D79" w:rsidP="00CE26FA">
      <w:pPr>
        <w:pStyle w:val="NormalWeb"/>
        <w:spacing w:before="0" w:beforeAutospacing="0" w:after="0" w:afterAutospacing="0"/>
        <w:jc w:val="both"/>
        <w:rPr>
          <w:rFonts w:ascii="Arial" w:hAnsi="Arial" w:cs="Arial"/>
          <w:b/>
          <w:sz w:val="20"/>
          <w:szCs w:val="20"/>
        </w:rPr>
      </w:pPr>
      <w:r w:rsidRPr="009E6F8E">
        <w:rPr>
          <w:rFonts w:ascii="Arial" w:hAnsi="Arial" w:cs="Arial"/>
          <w:b/>
          <w:sz w:val="20"/>
          <w:szCs w:val="20"/>
        </w:rPr>
        <w:t xml:space="preserve">SEGURIDAD SOCIAL / PENSIÓN DE SOBREVIVIENTES / </w:t>
      </w:r>
      <w:r w:rsidR="00CE26FA">
        <w:rPr>
          <w:rFonts w:ascii="Arial" w:hAnsi="Arial" w:cs="Arial"/>
          <w:b/>
          <w:sz w:val="20"/>
          <w:szCs w:val="20"/>
        </w:rPr>
        <w:t>CONTROVERSIA ENTRE BENEFICIARIOS</w:t>
      </w:r>
    </w:p>
    <w:p w14:paraId="0FDC5B24" w14:textId="2E3AA380" w:rsidR="00AB43EB" w:rsidRPr="00CE26FA" w:rsidRDefault="00CE26FA" w:rsidP="004B68F6">
      <w:pPr>
        <w:spacing w:after="0" w:line="240" w:lineRule="auto"/>
        <w:jc w:val="both"/>
        <w:rPr>
          <w:rFonts w:ascii="Arial" w:hAnsi="Arial" w:cs="Arial"/>
          <w:sz w:val="20"/>
          <w:szCs w:val="20"/>
        </w:rPr>
      </w:pPr>
      <w:r w:rsidRPr="00CE26FA">
        <w:rPr>
          <w:rFonts w:ascii="Arial" w:hAnsi="Arial" w:cs="Arial"/>
          <w:sz w:val="20"/>
          <w:szCs w:val="20"/>
        </w:rPr>
        <w:t>De conformidad con el artículo 34 del Acuerdo 049 de 1990, aprobado por el Decreto 758 del mismo año, aplicable en este caso conforme artículo 31 de la Ley 100 de 1993: “Cuando se presente controversia entre los pretendidos beneficiarios de las prestaciones, se suspenderá el trámite de la prestación hasta tanto se decida judicialmente por medio de sentencia ejecutoriada a qué persona o personas corresponde el derecho”. Misma intención normativa que fue contemplada en el artículo 6 de la Ley 1204 de 2008</w:t>
      </w:r>
      <w:r w:rsidR="004B68F6">
        <w:rPr>
          <w:rFonts w:ascii="Arial" w:hAnsi="Arial" w:cs="Arial"/>
          <w:sz w:val="20"/>
          <w:szCs w:val="20"/>
        </w:rPr>
        <w:t xml:space="preserve"> </w:t>
      </w:r>
      <w:r w:rsidR="004B68F6" w:rsidRPr="004B68F6">
        <w:rPr>
          <w:rFonts w:ascii="Arial" w:hAnsi="Arial" w:cs="Arial"/>
          <w:sz w:val="20"/>
          <w:szCs w:val="20"/>
        </w:rPr>
        <w:t>así</w:t>
      </w:r>
      <w:r w:rsidR="004B68F6">
        <w:rPr>
          <w:rFonts w:ascii="Arial" w:hAnsi="Arial" w:cs="Arial"/>
          <w:sz w:val="20"/>
          <w:szCs w:val="20"/>
        </w:rPr>
        <w:t xml:space="preserve">: </w:t>
      </w:r>
      <w:r w:rsidR="004B68F6" w:rsidRPr="004B68F6">
        <w:rPr>
          <w:rFonts w:ascii="Arial" w:hAnsi="Arial" w:cs="Arial"/>
          <w:sz w:val="20"/>
          <w:szCs w:val="20"/>
        </w:rPr>
        <w:t>“</w:t>
      </w:r>
      <w:r w:rsidR="004B68F6">
        <w:rPr>
          <w:rFonts w:ascii="Arial" w:hAnsi="Arial" w:cs="Arial"/>
          <w:sz w:val="20"/>
          <w:szCs w:val="20"/>
        </w:rPr>
        <w:t xml:space="preserve">… </w:t>
      </w:r>
      <w:r w:rsidR="004B68F6" w:rsidRPr="004B68F6">
        <w:rPr>
          <w:rFonts w:ascii="Arial" w:hAnsi="Arial" w:cs="Arial"/>
          <w:sz w:val="20"/>
          <w:szCs w:val="20"/>
        </w:rPr>
        <w:t>Si la controversia radica entre cónyuges y compañera (o) permanente, y no versa sobre los hijos, se procederá reconociéndole a estos el 50% del valor de la pensión, dividido por partes iguales entre el número de hijos comprendidos</w:t>
      </w:r>
      <w:r w:rsidR="004B68F6">
        <w:rPr>
          <w:rFonts w:ascii="Arial" w:hAnsi="Arial" w:cs="Arial"/>
          <w:sz w:val="20"/>
          <w:szCs w:val="20"/>
        </w:rPr>
        <w:t>…</w:t>
      </w:r>
      <w:r w:rsidR="004B68F6" w:rsidRPr="004B68F6">
        <w:rPr>
          <w:rFonts w:ascii="Arial" w:hAnsi="Arial" w:cs="Arial"/>
          <w:sz w:val="20"/>
          <w:szCs w:val="20"/>
        </w:rPr>
        <w:t xml:space="preserve"> Si no existieren hijos, el total de la pensión quedará en suspenso hasta que la jurisdicción correspondiente dirima el conflicto”. </w:t>
      </w:r>
    </w:p>
    <w:p w14:paraId="2740D23A" w14:textId="77777777" w:rsidR="00AB43EB" w:rsidRPr="00AB43EB" w:rsidRDefault="00AB43EB" w:rsidP="00CE26FA">
      <w:pPr>
        <w:spacing w:after="0" w:line="240" w:lineRule="auto"/>
        <w:jc w:val="both"/>
        <w:rPr>
          <w:rFonts w:ascii="Arial" w:hAnsi="Arial" w:cs="Arial"/>
          <w:sz w:val="20"/>
          <w:szCs w:val="20"/>
        </w:rPr>
      </w:pPr>
    </w:p>
    <w:p w14:paraId="7D121B79" w14:textId="77777777" w:rsidR="00AB43EB" w:rsidRPr="00AB43EB" w:rsidRDefault="00AB43EB" w:rsidP="00CE26FA">
      <w:pPr>
        <w:spacing w:after="0" w:line="240" w:lineRule="auto"/>
        <w:jc w:val="both"/>
        <w:rPr>
          <w:rFonts w:ascii="Arial" w:hAnsi="Arial" w:cs="Arial"/>
          <w:sz w:val="20"/>
          <w:szCs w:val="20"/>
        </w:rPr>
      </w:pPr>
    </w:p>
    <w:p w14:paraId="47F9A1A5" w14:textId="77777777" w:rsidR="00AB43EB" w:rsidRPr="00AB43EB" w:rsidRDefault="00AB43EB" w:rsidP="00AB43EB">
      <w:pPr>
        <w:pStyle w:val="NormalWeb"/>
        <w:spacing w:before="0" w:beforeAutospacing="0" w:after="0" w:afterAutospacing="0"/>
        <w:ind w:left="1416" w:hanging="1416"/>
        <w:jc w:val="both"/>
        <w:rPr>
          <w:rFonts w:ascii="Arial" w:hAnsi="Arial" w:cs="Arial"/>
          <w:sz w:val="20"/>
          <w:szCs w:val="20"/>
        </w:rPr>
      </w:pPr>
    </w:p>
    <w:p w14:paraId="5BF39E5C" w14:textId="516F66A3" w:rsidR="00781FFD" w:rsidRPr="00AB43EB" w:rsidRDefault="00C67D31" w:rsidP="00AB43EB">
      <w:pPr>
        <w:pStyle w:val="NormalWeb"/>
        <w:spacing w:before="0" w:beforeAutospacing="0" w:after="0" w:afterAutospacing="0"/>
        <w:ind w:left="1416" w:hanging="1416"/>
        <w:jc w:val="both"/>
        <w:rPr>
          <w:rFonts w:ascii="Arial" w:hAnsi="Arial" w:cs="Arial"/>
          <w:bCs/>
          <w:sz w:val="20"/>
          <w:szCs w:val="20"/>
        </w:rPr>
      </w:pPr>
      <w:r w:rsidRPr="00AB43EB">
        <w:rPr>
          <w:rFonts w:ascii="Arial" w:hAnsi="Arial" w:cs="Arial"/>
          <w:sz w:val="20"/>
          <w:szCs w:val="20"/>
        </w:rPr>
        <w:t>Providencia</w:t>
      </w:r>
      <w:r w:rsidR="00AB43EB">
        <w:rPr>
          <w:rFonts w:ascii="Arial" w:hAnsi="Arial" w:cs="Arial"/>
          <w:sz w:val="20"/>
          <w:szCs w:val="20"/>
        </w:rPr>
        <w:tab/>
      </w:r>
      <w:r w:rsidRPr="00AB43EB">
        <w:rPr>
          <w:rFonts w:ascii="Arial" w:hAnsi="Arial" w:cs="Arial"/>
          <w:sz w:val="20"/>
          <w:szCs w:val="20"/>
        </w:rPr>
        <w:tab/>
        <w:t xml:space="preserve">: </w:t>
      </w:r>
      <w:r w:rsidRPr="00AB43EB">
        <w:rPr>
          <w:rFonts w:ascii="Arial" w:hAnsi="Arial" w:cs="Arial"/>
          <w:bCs/>
          <w:sz w:val="20"/>
          <w:szCs w:val="20"/>
        </w:rPr>
        <w:t xml:space="preserve">Sentencia de Segunda Instancia </w:t>
      </w:r>
    </w:p>
    <w:p w14:paraId="7AB79471" w14:textId="608E204A" w:rsidR="003419B6" w:rsidRPr="00AB43EB" w:rsidRDefault="00C67D31" w:rsidP="00AB43EB">
      <w:pPr>
        <w:spacing w:after="0" w:line="240" w:lineRule="auto"/>
        <w:jc w:val="both"/>
        <w:rPr>
          <w:rFonts w:ascii="Arial" w:eastAsia="Times New Roman" w:hAnsi="Arial" w:cs="Arial"/>
          <w:color w:val="000000"/>
          <w:sz w:val="20"/>
          <w:szCs w:val="20"/>
          <w:lang w:eastAsia="es-CO"/>
        </w:rPr>
      </w:pPr>
      <w:r w:rsidRPr="00AB43EB">
        <w:rPr>
          <w:rFonts w:ascii="Arial" w:hAnsi="Arial" w:cs="Arial"/>
          <w:sz w:val="20"/>
          <w:szCs w:val="20"/>
        </w:rPr>
        <w:t>Radicación No.</w:t>
      </w:r>
      <w:r w:rsidR="00AB43EB">
        <w:rPr>
          <w:rFonts w:ascii="Arial" w:hAnsi="Arial" w:cs="Arial"/>
          <w:sz w:val="20"/>
          <w:szCs w:val="20"/>
        </w:rPr>
        <w:tab/>
      </w:r>
      <w:r w:rsidR="00AB43EB">
        <w:rPr>
          <w:rFonts w:ascii="Arial" w:hAnsi="Arial" w:cs="Arial"/>
          <w:sz w:val="20"/>
          <w:szCs w:val="20"/>
        </w:rPr>
        <w:tab/>
      </w:r>
      <w:r w:rsidRPr="00AB43EB">
        <w:rPr>
          <w:rFonts w:ascii="Arial" w:hAnsi="Arial" w:cs="Arial"/>
          <w:sz w:val="20"/>
          <w:szCs w:val="20"/>
        </w:rPr>
        <w:t>:</w:t>
      </w:r>
      <w:r w:rsidR="00AB43EB">
        <w:rPr>
          <w:rFonts w:ascii="Arial" w:hAnsi="Arial" w:cs="Arial"/>
          <w:sz w:val="20"/>
          <w:szCs w:val="20"/>
        </w:rPr>
        <w:t xml:space="preserve"> </w:t>
      </w:r>
      <w:bookmarkStart w:id="2" w:name="_GoBack"/>
      <w:r w:rsidRPr="00AB43EB">
        <w:rPr>
          <w:rFonts w:ascii="Arial" w:eastAsia="Times New Roman" w:hAnsi="Arial" w:cs="Arial"/>
          <w:color w:val="000000"/>
          <w:sz w:val="20"/>
          <w:szCs w:val="20"/>
          <w:lang w:eastAsia="es-CO"/>
        </w:rPr>
        <w:t>66001310500</w:t>
      </w:r>
      <w:r w:rsidR="0055177C" w:rsidRPr="00AB43EB">
        <w:rPr>
          <w:rFonts w:ascii="Arial" w:eastAsia="Times New Roman" w:hAnsi="Arial" w:cs="Arial"/>
          <w:color w:val="000000"/>
          <w:sz w:val="20"/>
          <w:szCs w:val="20"/>
          <w:lang w:eastAsia="es-CO"/>
        </w:rPr>
        <w:t>2</w:t>
      </w:r>
      <w:r w:rsidRPr="00AB43EB">
        <w:rPr>
          <w:rFonts w:ascii="Arial" w:eastAsia="Times New Roman" w:hAnsi="Arial" w:cs="Arial"/>
          <w:color w:val="000000"/>
          <w:sz w:val="20"/>
          <w:szCs w:val="20"/>
          <w:lang w:eastAsia="es-CO"/>
        </w:rPr>
        <w:t>2023001</w:t>
      </w:r>
      <w:r w:rsidR="0055177C" w:rsidRPr="00AB43EB">
        <w:rPr>
          <w:rFonts w:ascii="Arial" w:eastAsia="Times New Roman" w:hAnsi="Arial" w:cs="Arial"/>
          <w:color w:val="000000"/>
          <w:sz w:val="20"/>
          <w:szCs w:val="20"/>
          <w:lang w:eastAsia="es-CO"/>
        </w:rPr>
        <w:t>36</w:t>
      </w:r>
      <w:r w:rsidRPr="00AB43EB">
        <w:rPr>
          <w:rFonts w:ascii="Arial" w:eastAsia="Times New Roman" w:hAnsi="Arial" w:cs="Arial"/>
          <w:color w:val="000000"/>
          <w:sz w:val="20"/>
          <w:szCs w:val="20"/>
          <w:lang w:eastAsia="es-CO"/>
        </w:rPr>
        <w:t>0</w:t>
      </w:r>
      <w:r w:rsidR="00D945B5" w:rsidRPr="00AB43EB">
        <w:rPr>
          <w:rFonts w:ascii="Arial" w:eastAsia="Times New Roman" w:hAnsi="Arial" w:cs="Arial"/>
          <w:color w:val="000000"/>
          <w:sz w:val="20"/>
          <w:szCs w:val="20"/>
          <w:lang w:eastAsia="es-CO"/>
        </w:rPr>
        <w:t>2</w:t>
      </w:r>
      <w:bookmarkEnd w:id="2"/>
    </w:p>
    <w:p w14:paraId="4A0B35D4" w14:textId="55D95192" w:rsidR="00781FFD" w:rsidRPr="00AB43EB" w:rsidRDefault="00C67D31" w:rsidP="00AB43EB">
      <w:pPr>
        <w:spacing w:after="0" w:line="240" w:lineRule="auto"/>
        <w:jc w:val="both"/>
        <w:rPr>
          <w:rFonts w:ascii="Arial" w:eastAsia="Times New Roman" w:hAnsi="Arial" w:cs="Arial"/>
          <w:color w:val="000000"/>
          <w:sz w:val="20"/>
          <w:szCs w:val="20"/>
          <w:lang w:eastAsia="es-CO"/>
        </w:rPr>
      </w:pPr>
      <w:r w:rsidRPr="00AB43EB">
        <w:rPr>
          <w:rFonts w:ascii="Arial" w:hAnsi="Arial" w:cs="Arial"/>
          <w:sz w:val="20"/>
          <w:szCs w:val="20"/>
        </w:rPr>
        <w:t>Proceso</w:t>
      </w:r>
      <w:r w:rsidRPr="00AB43EB">
        <w:rPr>
          <w:rFonts w:ascii="Arial" w:hAnsi="Arial" w:cs="Arial"/>
          <w:sz w:val="20"/>
          <w:szCs w:val="20"/>
        </w:rPr>
        <w:tab/>
      </w:r>
      <w:r w:rsidRPr="00AB43EB">
        <w:rPr>
          <w:rFonts w:ascii="Arial" w:hAnsi="Arial" w:cs="Arial"/>
          <w:sz w:val="20"/>
          <w:szCs w:val="20"/>
        </w:rPr>
        <w:tab/>
        <w:t xml:space="preserve">: Acción </w:t>
      </w:r>
      <w:r w:rsidR="00AB43EB" w:rsidRPr="00AB43EB">
        <w:rPr>
          <w:rFonts w:ascii="Arial" w:hAnsi="Arial" w:cs="Arial"/>
          <w:sz w:val="20"/>
          <w:szCs w:val="20"/>
        </w:rPr>
        <w:t xml:space="preserve">de </w:t>
      </w:r>
      <w:r w:rsidRPr="00AB43EB">
        <w:rPr>
          <w:rFonts w:ascii="Arial" w:hAnsi="Arial" w:cs="Arial"/>
          <w:sz w:val="20"/>
          <w:szCs w:val="20"/>
        </w:rPr>
        <w:t>Tutela (Impugnación)</w:t>
      </w:r>
    </w:p>
    <w:p w14:paraId="455CA7C2" w14:textId="33328496" w:rsidR="00781FFD" w:rsidRPr="00AB43EB" w:rsidRDefault="003419B6" w:rsidP="00AB43EB">
      <w:pPr>
        <w:pStyle w:val="NormalWeb"/>
        <w:spacing w:before="0" w:beforeAutospacing="0" w:after="0" w:afterAutospacing="0"/>
        <w:jc w:val="both"/>
        <w:rPr>
          <w:rFonts w:ascii="Arial" w:hAnsi="Arial" w:cs="Arial"/>
          <w:sz w:val="20"/>
          <w:szCs w:val="20"/>
        </w:rPr>
      </w:pPr>
      <w:r w:rsidRPr="00AB43EB">
        <w:rPr>
          <w:rFonts w:ascii="Arial" w:hAnsi="Arial" w:cs="Arial"/>
          <w:sz w:val="20"/>
          <w:szCs w:val="20"/>
        </w:rPr>
        <w:t>Accionante</w:t>
      </w:r>
      <w:r w:rsidR="00AB43EB">
        <w:rPr>
          <w:rFonts w:ascii="Arial" w:hAnsi="Arial" w:cs="Arial"/>
          <w:sz w:val="20"/>
          <w:szCs w:val="20"/>
        </w:rPr>
        <w:tab/>
      </w:r>
      <w:r w:rsidRPr="00AB43EB">
        <w:rPr>
          <w:rFonts w:ascii="Arial" w:hAnsi="Arial" w:cs="Arial"/>
          <w:sz w:val="20"/>
          <w:szCs w:val="20"/>
        </w:rPr>
        <w:tab/>
        <w:t>: Blanca Myriam Valencia Londoño</w:t>
      </w:r>
    </w:p>
    <w:p w14:paraId="63174C2D" w14:textId="20C4A674" w:rsidR="00D945B5" w:rsidRPr="00AB43EB" w:rsidRDefault="00D945B5" w:rsidP="00AB43EB">
      <w:pPr>
        <w:pStyle w:val="NormalWeb"/>
        <w:spacing w:before="0" w:beforeAutospacing="0" w:after="0" w:afterAutospacing="0"/>
        <w:jc w:val="both"/>
        <w:rPr>
          <w:rFonts w:ascii="Arial" w:hAnsi="Arial" w:cs="Arial"/>
          <w:sz w:val="20"/>
          <w:szCs w:val="20"/>
        </w:rPr>
      </w:pPr>
      <w:r w:rsidRPr="00AB43EB">
        <w:rPr>
          <w:rFonts w:ascii="Arial" w:hAnsi="Arial" w:cs="Arial"/>
          <w:sz w:val="20"/>
          <w:szCs w:val="20"/>
        </w:rPr>
        <w:t>Vinculada</w:t>
      </w:r>
      <w:r w:rsidRPr="00AB43EB">
        <w:rPr>
          <w:rFonts w:ascii="Arial" w:hAnsi="Arial" w:cs="Arial"/>
          <w:sz w:val="20"/>
          <w:szCs w:val="20"/>
        </w:rPr>
        <w:tab/>
      </w:r>
      <w:r w:rsidR="00AB43EB">
        <w:rPr>
          <w:rFonts w:ascii="Arial" w:hAnsi="Arial" w:cs="Arial"/>
          <w:sz w:val="20"/>
          <w:szCs w:val="20"/>
        </w:rPr>
        <w:tab/>
      </w:r>
      <w:r w:rsidRPr="00AB43EB">
        <w:rPr>
          <w:rFonts w:ascii="Arial" w:hAnsi="Arial" w:cs="Arial"/>
          <w:sz w:val="20"/>
          <w:szCs w:val="20"/>
        </w:rPr>
        <w:t xml:space="preserve">: Nila </w:t>
      </w:r>
      <w:proofErr w:type="spellStart"/>
      <w:r w:rsidRPr="00AB43EB">
        <w:rPr>
          <w:rFonts w:ascii="Arial" w:hAnsi="Arial" w:cs="Arial"/>
          <w:sz w:val="20"/>
          <w:szCs w:val="20"/>
        </w:rPr>
        <w:t>Jasmín</w:t>
      </w:r>
      <w:proofErr w:type="spellEnd"/>
      <w:r w:rsidRPr="00AB43EB">
        <w:rPr>
          <w:rFonts w:ascii="Arial" w:hAnsi="Arial" w:cs="Arial"/>
          <w:sz w:val="20"/>
          <w:szCs w:val="20"/>
        </w:rPr>
        <w:t xml:space="preserve"> Barrera Alarcón</w:t>
      </w:r>
    </w:p>
    <w:p w14:paraId="623E7F16" w14:textId="76972DCA" w:rsidR="008E70F4" w:rsidRPr="00AB43EB" w:rsidRDefault="003419B6" w:rsidP="00AB43EB">
      <w:pPr>
        <w:pStyle w:val="NormalWeb"/>
        <w:spacing w:before="0" w:beforeAutospacing="0" w:after="0" w:afterAutospacing="0"/>
        <w:jc w:val="both"/>
        <w:rPr>
          <w:rFonts w:ascii="Arial" w:hAnsi="Arial" w:cs="Arial"/>
          <w:sz w:val="20"/>
          <w:szCs w:val="20"/>
        </w:rPr>
      </w:pPr>
      <w:r w:rsidRPr="00AB43EB">
        <w:rPr>
          <w:rFonts w:ascii="Arial" w:hAnsi="Arial" w:cs="Arial"/>
          <w:sz w:val="20"/>
          <w:szCs w:val="20"/>
        </w:rPr>
        <w:t>Accionado</w:t>
      </w:r>
      <w:r w:rsidRPr="00AB43EB">
        <w:rPr>
          <w:rFonts w:ascii="Arial" w:hAnsi="Arial" w:cs="Arial"/>
          <w:sz w:val="20"/>
          <w:szCs w:val="20"/>
        </w:rPr>
        <w:tab/>
      </w:r>
      <w:r w:rsidR="00AB43EB">
        <w:rPr>
          <w:rFonts w:ascii="Arial" w:hAnsi="Arial" w:cs="Arial"/>
          <w:sz w:val="20"/>
          <w:szCs w:val="20"/>
        </w:rPr>
        <w:tab/>
      </w:r>
      <w:r w:rsidRPr="00AB43EB">
        <w:rPr>
          <w:rFonts w:ascii="Arial" w:hAnsi="Arial" w:cs="Arial"/>
          <w:sz w:val="20"/>
          <w:szCs w:val="20"/>
        </w:rPr>
        <w:t>: Colpensiones</w:t>
      </w:r>
    </w:p>
    <w:p w14:paraId="7FE6A201" w14:textId="505F6449" w:rsidR="00781FFD" w:rsidRPr="00AB43EB" w:rsidRDefault="00C67D31" w:rsidP="00AB43EB">
      <w:pPr>
        <w:pStyle w:val="NormalWeb"/>
        <w:spacing w:before="0" w:beforeAutospacing="0" w:after="0" w:afterAutospacing="0"/>
        <w:jc w:val="both"/>
        <w:rPr>
          <w:rFonts w:ascii="Arial" w:hAnsi="Arial" w:cs="Arial"/>
          <w:sz w:val="20"/>
          <w:szCs w:val="20"/>
        </w:rPr>
      </w:pPr>
      <w:r w:rsidRPr="00AB43EB">
        <w:rPr>
          <w:rFonts w:ascii="Arial" w:hAnsi="Arial" w:cs="Arial"/>
          <w:sz w:val="20"/>
          <w:szCs w:val="20"/>
        </w:rPr>
        <w:t>Juzgado</w:t>
      </w:r>
      <w:r w:rsidR="00AB43EB">
        <w:rPr>
          <w:rFonts w:ascii="Arial" w:hAnsi="Arial" w:cs="Arial"/>
          <w:sz w:val="20"/>
          <w:szCs w:val="20"/>
        </w:rPr>
        <w:t xml:space="preserve"> de origen</w:t>
      </w:r>
      <w:r w:rsidRPr="00AB43EB">
        <w:rPr>
          <w:rFonts w:ascii="Arial" w:hAnsi="Arial" w:cs="Arial"/>
          <w:sz w:val="20"/>
          <w:szCs w:val="20"/>
        </w:rPr>
        <w:tab/>
        <w:t>: Juzgado</w:t>
      </w:r>
      <w:bookmarkEnd w:id="0"/>
      <w:bookmarkEnd w:id="1"/>
      <w:r w:rsidRPr="00AB43EB">
        <w:rPr>
          <w:rFonts w:ascii="Arial" w:hAnsi="Arial" w:cs="Arial"/>
          <w:sz w:val="20"/>
          <w:szCs w:val="20"/>
        </w:rPr>
        <w:t xml:space="preserve"> </w:t>
      </w:r>
      <w:r w:rsidR="008E70F4" w:rsidRPr="00AB43EB">
        <w:rPr>
          <w:rFonts w:ascii="Arial" w:hAnsi="Arial" w:cs="Arial"/>
          <w:sz w:val="20"/>
          <w:szCs w:val="20"/>
        </w:rPr>
        <w:t>Segundo</w:t>
      </w:r>
      <w:r w:rsidRPr="00AB43EB">
        <w:rPr>
          <w:rFonts w:ascii="Arial" w:hAnsi="Arial" w:cs="Arial"/>
          <w:sz w:val="20"/>
          <w:szCs w:val="20"/>
        </w:rPr>
        <w:t xml:space="preserve"> Laboral </w:t>
      </w:r>
      <w:r w:rsidR="008E70F4" w:rsidRPr="00AB43EB">
        <w:rPr>
          <w:rFonts w:ascii="Arial" w:hAnsi="Arial" w:cs="Arial"/>
          <w:sz w:val="20"/>
          <w:szCs w:val="20"/>
        </w:rPr>
        <w:t>d</w:t>
      </w:r>
      <w:r w:rsidRPr="00AB43EB">
        <w:rPr>
          <w:rFonts w:ascii="Arial" w:hAnsi="Arial" w:cs="Arial"/>
          <w:sz w:val="20"/>
          <w:szCs w:val="20"/>
        </w:rPr>
        <w:t xml:space="preserve">el Circuito </w:t>
      </w:r>
      <w:r w:rsidR="008E70F4" w:rsidRPr="00AB43EB">
        <w:rPr>
          <w:rFonts w:ascii="Arial" w:hAnsi="Arial" w:cs="Arial"/>
          <w:sz w:val="20"/>
          <w:szCs w:val="20"/>
        </w:rPr>
        <w:t>de</w:t>
      </w:r>
      <w:r w:rsidRPr="00AB43EB">
        <w:rPr>
          <w:rFonts w:ascii="Arial" w:hAnsi="Arial" w:cs="Arial"/>
          <w:sz w:val="20"/>
          <w:szCs w:val="20"/>
        </w:rPr>
        <w:t xml:space="preserve"> Pereira.</w:t>
      </w:r>
    </w:p>
    <w:p w14:paraId="672A6659" w14:textId="0D1B42B5" w:rsidR="00781FFD" w:rsidRDefault="00781FFD" w:rsidP="00AB43EB">
      <w:pPr>
        <w:spacing w:after="0" w:line="240" w:lineRule="auto"/>
        <w:jc w:val="both"/>
        <w:rPr>
          <w:rFonts w:ascii="Arial" w:hAnsi="Arial" w:cs="Arial"/>
          <w:sz w:val="20"/>
          <w:szCs w:val="20"/>
        </w:rPr>
      </w:pPr>
    </w:p>
    <w:p w14:paraId="69DAC61C" w14:textId="08EF0E65" w:rsidR="00AB43EB" w:rsidRDefault="00AB43EB" w:rsidP="00AB43EB">
      <w:pPr>
        <w:spacing w:after="0" w:line="240" w:lineRule="auto"/>
        <w:jc w:val="both"/>
        <w:rPr>
          <w:rFonts w:ascii="Arial" w:hAnsi="Arial" w:cs="Arial"/>
          <w:sz w:val="20"/>
          <w:szCs w:val="20"/>
        </w:rPr>
      </w:pPr>
    </w:p>
    <w:p w14:paraId="5607F396" w14:textId="77777777" w:rsidR="00AB43EB" w:rsidRPr="00AB43EB" w:rsidRDefault="00AB43EB" w:rsidP="00AB43EB">
      <w:pPr>
        <w:spacing w:after="0" w:line="240" w:lineRule="auto"/>
        <w:jc w:val="both"/>
        <w:rPr>
          <w:rFonts w:ascii="Arial" w:hAnsi="Arial" w:cs="Arial"/>
          <w:sz w:val="20"/>
          <w:szCs w:val="20"/>
        </w:rPr>
      </w:pPr>
    </w:p>
    <w:p w14:paraId="000BE7F6" w14:textId="77777777" w:rsidR="00781FFD" w:rsidRPr="00922F06" w:rsidRDefault="00C67D31" w:rsidP="00922F06">
      <w:pPr>
        <w:spacing w:after="0" w:line="276" w:lineRule="auto"/>
        <w:ind w:firstLine="709"/>
        <w:jc w:val="center"/>
        <w:rPr>
          <w:rFonts w:ascii="Tahoma" w:hAnsi="Tahoma" w:cs="Tahoma"/>
          <w:b/>
          <w:bCs/>
          <w:sz w:val="24"/>
          <w:szCs w:val="24"/>
          <w:lang w:val="zh-CN"/>
        </w:rPr>
      </w:pPr>
      <w:r w:rsidRPr="00922F06">
        <w:rPr>
          <w:rFonts w:ascii="Tahoma" w:hAnsi="Tahoma" w:cs="Tahoma"/>
          <w:b/>
          <w:bCs/>
          <w:sz w:val="24"/>
          <w:szCs w:val="24"/>
          <w:lang w:val="zh-CN"/>
        </w:rPr>
        <w:t>TRIBUNAL SUPERIOR DEL DISTRITO JUDICIAL DE PEREIRA</w:t>
      </w:r>
    </w:p>
    <w:p w14:paraId="763EA840" w14:textId="77777777" w:rsidR="00781FFD" w:rsidRPr="00922F06" w:rsidRDefault="00C67D31" w:rsidP="00922F06">
      <w:pPr>
        <w:spacing w:after="0" w:line="276" w:lineRule="auto"/>
        <w:ind w:firstLine="709"/>
        <w:jc w:val="center"/>
        <w:rPr>
          <w:rFonts w:ascii="Tahoma" w:hAnsi="Tahoma" w:cs="Tahoma"/>
          <w:b/>
          <w:bCs/>
          <w:sz w:val="24"/>
          <w:szCs w:val="24"/>
          <w:lang w:val="zh-CN"/>
        </w:rPr>
      </w:pPr>
      <w:r w:rsidRPr="00922F06">
        <w:rPr>
          <w:rFonts w:ascii="Tahoma" w:hAnsi="Tahoma" w:cs="Tahoma"/>
          <w:b/>
          <w:bCs/>
          <w:sz w:val="24"/>
          <w:szCs w:val="24"/>
          <w:lang w:val="zh-CN"/>
        </w:rPr>
        <w:t xml:space="preserve">SALA PRIMERA DE DECISIÓN LABORAL </w:t>
      </w:r>
    </w:p>
    <w:p w14:paraId="0A37501D" w14:textId="77777777" w:rsidR="00781FFD" w:rsidRPr="00922F06" w:rsidRDefault="00781FFD" w:rsidP="00922F06">
      <w:pPr>
        <w:spacing w:after="0" w:line="276" w:lineRule="auto"/>
        <w:ind w:firstLine="709"/>
        <w:jc w:val="center"/>
        <w:rPr>
          <w:rFonts w:ascii="Tahoma" w:hAnsi="Tahoma" w:cs="Tahoma"/>
          <w:b/>
          <w:bCs/>
          <w:sz w:val="24"/>
          <w:szCs w:val="24"/>
          <w:lang w:val="zh-CN"/>
        </w:rPr>
      </w:pPr>
    </w:p>
    <w:p w14:paraId="0567F311" w14:textId="77777777" w:rsidR="00781FFD" w:rsidRPr="00922F06" w:rsidRDefault="00C67D31" w:rsidP="00922F06">
      <w:pPr>
        <w:spacing w:after="0" w:line="276" w:lineRule="auto"/>
        <w:ind w:firstLine="709"/>
        <w:jc w:val="center"/>
        <w:rPr>
          <w:rFonts w:ascii="Tahoma" w:hAnsi="Tahoma" w:cs="Tahoma"/>
          <w:b/>
          <w:bCs/>
          <w:sz w:val="24"/>
          <w:szCs w:val="24"/>
          <w:lang w:val="zh-CN"/>
        </w:rPr>
      </w:pPr>
      <w:r w:rsidRPr="00922F06">
        <w:rPr>
          <w:rFonts w:ascii="Tahoma" w:hAnsi="Tahoma" w:cs="Tahoma"/>
          <w:sz w:val="24"/>
          <w:szCs w:val="24"/>
          <w:lang w:val="zh-CN"/>
        </w:rPr>
        <w:t>Magistrada Ponente:</w:t>
      </w:r>
      <w:r w:rsidRPr="00922F06">
        <w:rPr>
          <w:rFonts w:ascii="Tahoma" w:hAnsi="Tahoma" w:cs="Tahoma"/>
          <w:b/>
          <w:bCs/>
          <w:sz w:val="24"/>
          <w:szCs w:val="24"/>
          <w:lang w:val="zh-CN"/>
        </w:rPr>
        <w:t xml:space="preserve"> Ana Lucia Caicedo Calderón</w:t>
      </w:r>
    </w:p>
    <w:p w14:paraId="5DAB6C7B" w14:textId="77777777" w:rsidR="00781FFD" w:rsidRPr="00922F06" w:rsidRDefault="00781FFD" w:rsidP="00922F06">
      <w:pPr>
        <w:spacing w:after="0" w:line="276" w:lineRule="auto"/>
        <w:ind w:firstLine="709"/>
        <w:jc w:val="center"/>
        <w:rPr>
          <w:rFonts w:ascii="Tahoma" w:hAnsi="Tahoma" w:cs="Tahoma"/>
          <w:b/>
          <w:bCs/>
          <w:sz w:val="24"/>
          <w:szCs w:val="24"/>
          <w:lang w:val="zh-CN"/>
        </w:rPr>
      </w:pPr>
    </w:p>
    <w:p w14:paraId="1CDD1DBC" w14:textId="553383C4" w:rsidR="00781FFD" w:rsidRPr="00922F06" w:rsidRDefault="00C67D31" w:rsidP="00922F06">
      <w:pPr>
        <w:spacing w:after="0" w:line="276" w:lineRule="auto"/>
        <w:ind w:firstLine="709"/>
        <w:jc w:val="center"/>
        <w:rPr>
          <w:rFonts w:ascii="Tahoma" w:hAnsi="Tahoma" w:cs="Tahoma"/>
          <w:sz w:val="24"/>
          <w:szCs w:val="24"/>
          <w:lang w:val="zh-CN"/>
        </w:rPr>
      </w:pPr>
      <w:r w:rsidRPr="00922F06">
        <w:rPr>
          <w:rFonts w:ascii="Tahoma" w:hAnsi="Tahoma" w:cs="Tahoma"/>
          <w:sz w:val="24"/>
          <w:szCs w:val="24"/>
          <w:lang w:val="zh-CN"/>
        </w:rPr>
        <w:t xml:space="preserve">Pereira, </w:t>
      </w:r>
      <w:r w:rsidR="77DBA7C0" w:rsidRPr="00922F06">
        <w:rPr>
          <w:rFonts w:ascii="Tahoma" w:hAnsi="Tahoma" w:cs="Tahoma"/>
          <w:sz w:val="24"/>
          <w:szCs w:val="24"/>
          <w:lang w:val="zh-CN"/>
        </w:rPr>
        <w:t xml:space="preserve">once </w:t>
      </w:r>
      <w:r w:rsidRPr="00922F06">
        <w:rPr>
          <w:rFonts w:ascii="Tahoma" w:hAnsi="Tahoma" w:cs="Tahoma"/>
          <w:sz w:val="24"/>
          <w:szCs w:val="24"/>
          <w:lang w:val="zh-CN"/>
        </w:rPr>
        <w:t>(</w:t>
      </w:r>
      <w:r w:rsidR="21D5696D" w:rsidRPr="00922F06">
        <w:rPr>
          <w:rFonts w:ascii="Tahoma" w:hAnsi="Tahoma" w:cs="Tahoma"/>
          <w:sz w:val="24"/>
          <w:szCs w:val="24"/>
          <w:lang w:val="zh-CN"/>
        </w:rPr>
        <w:t>11</w:t>
      </w:r>
      <w:r w:rsidRPr="00922F06">
        <w:rPr>
          <w:rFonts w:ascii="Tahoma" w:hAnsi="Tahoma" w:cs="Tahoma"/>
          <w:sz w:val="24"/>
          <w:szCs w:val="24"/>
          <w:lang w:val="zh-CN"/>
        </w:rPr>
        <w:t xml:space="preserve">) de </w:t>
      </w:r>
      <w:r w:rsidR="00D945B5" w:rsidRPr="00922F06">
        <w:rPr>
          <w:rFonts w:ascii="Tahoma" w:hAnsi="Tahoma" w:cs="Tahoma"/>
          <w:sz w:val="24"/>
          <w:szCs w:val="24"/>
        </w:rPr>
        <w:t>agosto</w:t>
      </w:r>
      <w:r w:rsidRPr="00922F06">
        <w:rPr>
          <w:rFonts w:ascii="Tahoma" w:hAnsi="Tahoma" w:cs="Tahoma"/>
          <w:sz w:val="24"/>
          <w:szCs w:val="24"/>
          <w:lang w:val="zh-CN"/>
        </w:rPr>
        <w:t xml:space="preserve"> de dos mil veintitrés (2023)</w:t>
      </w:r>
    </w:p>
    <w:p w14:paraId="02EB378F" w14:textId="77777777" w:rsidR="00781FFD" w:rsidRPr="00922F06" w:rsidRDefault="00781FFD" w:rsidP="00922F06">
      <w:pPr>
        <w:spacing w:after="0" w:line="276" w:lineRule="auto"/>
        <w:ind w:firstLine="709"/>
        <w:jc w:val="center"/>
        <w:rPr>
          <w:rFonts w:ascii="Tahoma" w:hAnsi="Tahoma" w:cs="Tahoma"/>
          <w:sz w:val="24"/>
          <w:szCs w:val="24"/>
          <w:lang w:val="zh-CN"/>
        </w:rPr>
      </w:pPr>
    </w:p>
    <w:p w14:paraId="65AA53CC" w14:textId="32DC228B" w:rsidR="00781FFD" w:rsidRPr="00922F06" w:rsidRDefault="00C67D31" w:rsidP="00922F06">
      <w:pPr>
        <w:spacing w:after="0" w:line="276" w:lineRule="auto"/>
        <w:ind w:right="20" w:firstLine="709"/>
        <w:jc w:val="both"/>
        <w:rPr>
          <w:rFonts w:ascii="Tahoma" w:hAnsi="Tahoma" w:cs="Tahoma"/>
          <w:sz w:val="24"/>
          <w:szCs w:val="24"/>
          <w:shd w:val="clear" w:color="auto" w:fill="FAF9F8"/>
        </w:rPr>
      </w:pPr>
      <w:r w:rsidRPr="00922F06">
        <w:rPr>
          <w:rFonts w:ascii="Tahoma" w:hAnsi="Tahoma" w:cs="Tahoma"/>
          <w:sz w:val="24"/>
          <w:szCs w:val="24"/>
        </w:rPr>
        <w:t xml:space="preserve">Procede la Judicatura a resolver la impugnación propuesta contra el fallo proferido el </w:t>
      </w:r>
      <w:r w:rsidR="00D945B5" w:rsidRPr="00922F06">
        <w:rPr>
          <w:rFonts w:ascii="Tahoma" w:hAnsi="Tahoma" w:cs="Tahoma"/>
          <w:sz w:val="24"/>
          <w:szCs w:val="24"/>
        </w:rPr>
        <w:t>28</w:t>
      </w:r>
      <w:r w:rsidRPr="00922F06">
        <w:rPr>
          <w:rFonts w:ascii="Tahoma" w:hAnsi="Tahoma" w:cs="Tahoma"/>
          <w:sz w:val="24"/>
          <w:szCs w:val="24"/>
        </w:rPr>
        <w:t xml:space="preserve"> de </w:t>
      </w:r>
      <w:r w:rsidR="00D945B5" w:rsidRPr="00922F06">
        <w:rPr>
          <w:rFonts w:ascii="Tahoma" w:hAnsi="Tahoma" w:cs="Tahoma"/>
          <w:sz w:val="24"/>
          <w:szCs w:val="24"/>
        </w:rPr>
        <w:t>junio</w:t>
      </w:r>
      <w:r w:rsidRPr="00922F06">
        <w:rPr>
          <w:rFonts w:ascii="Tahoma" w:hAnsi="Tahoma" w:cs="Tahoma"/>
          <w:sz w:val="24"/>
          <w:szCs w:val="24"/>
        </w:rPr>
        <w:t xml:space="preserve"> de</w:t>
      </w:r>
      <w:r w:rsidR="00D945B5" w:rsidRPr="00922F06">
        <w:rPr>
          <w:rFonts w:ascii="Tahoma" w:hAnsi="Tahoma" w:cs="Tahoma"/>
          <w:sz w:val="24"/>
          <w:szCs w:val="24"/>
        </w:rPr>
        <w:t xml:space="preserve"> dos mil veintitrés</w:t>
      </w:r>
      <w:r w:rsidRPr="00922F06">
        <w:rPr>
          <w:rFonts w:ascii="Tahoma" w:hAnsi="Tahoma" w:cs="Tahoma"/>
          <w:sz w:val="24"/>
          <w:szCs w:val="24"/>
        </w:rPr>
        <w:t xml:space="preserve"> </w:t>
      </w:r>
      <w:r w:rsidR="00D945B5" w:rsidRPr="00922F06">
        <w:rPr>
          <w:rFonts w:ascii="Tahoma" w:hAnsi="Tahoma" w:cs="Tahoma"/>
          <w:sz w:val="24"/>
          <w:szCs w:val="24"/>
        </w:rPr>
        <w:t>(</w:t>
      </w:r>
      <w:r w:rsidRPr="00922F06">
        <w:rPr>
          <w:rFonts w:ascii="Tahoma" w:hAnsi="Tahoma" w:cs="Tahoma"/>
          <w:sz w:val="24"/>
          <w:szCs w:val="24"/>
        </w:rPr>
        <w:t>2023</w:t>
      </w:r>
      <w:r w:rsidR="00D945B5" w:rsidRPr="00922F06">
        <w:rPr>
          <w:rFonts w:ascii="Tahoma" w:hAnsi="Tahoma" w:cs="Tahoma"/>
          <w:sz w:val="24"/>
          <w:szCs w:val="24"/>
        </w:rPr>
        <w:t>)</w:t>
      </w:r>
      <w:r w:rsidRPr="00922F06">
        <w:rPr>
          <w:rFonts w:ascii="Tahoma" w:hAnsi="Tahoma" w:cs="Tahoma"/>
          <w:sz w:val="24"/>
          <w:szCs w:val="24"/>
        </w:rPr>
        <w:t xml:space="preserve">, dentro de la </w:t>
      </w:r>
      <w:r w:rsidR="00D945B5" w:rsidRPr="006F310E">
        <w:rPr>
          <w:rFonts w:ascii="Tahoma" w:hAnsi="Tahoma" w:cs="Tahoma"/>
          <w:b/>
          <w:sz w:val="24"/>
          <w:szCs w:val="24"/>
        </w:rPr>
        <w:t>a</w:t>
      </w:r>
      <w:r w:rsidRPr="006F310E">
        <w:rPr>
          <w:rFonts w:ascii="Tahoma" w:hAnsi="Tahoma" w:cs="Tahoma"/>
          <w:b/>
          <w:sz w:val="24"/>
          <w:szCs w:val="24"/>
        </w:rPr>
        <w:t xml:space="preserve">cción de </w:t>
      </w:r>
      <w:r w:rsidR="00D945B5" w:rsidRPr="006F310E">
        <w:rPr>
          <w:rFonts w:ascii="Tahoma" w:hAnsi="Tahoma" w:cs="Tahoma"/>
          <w:b/>
          <w:sz w:val="24"/>
          <w:szCs w:val="24"/>
        </w:rPr>
        <w:t>t</w:t>
      </w:r>
      <w:r w:rsidRPr="006F310E">
        <w:rPr>
          <w:rFonts w:ascii="Tahoma" w:hAnsi="Tahoma" w:cs="Tahoma"/>
          <w:b/>
          <w:sz w:val="24"/>
          <w:szCs w:val="24"/>
        </w:rPr>
        <w:t>utela</w:t>
      </w:r>
      <w:r w:rsidRPr="00922F06">
        <w:rPr>
          <w:rFonts w:ascii="Tahoma" w:hAnsi="Tahoma" w:cs="Tahoma"/>
          <w:sz w:val="24"/>
          <w:szCs w:val="24"/>
        </w:rPr>
        <w:t xml:space="preserve"> impetrada por </w:t>
      </w:r>
      <w:bookmarkStart w:id="3" w:name="_Hlk137759884"/>
      <w:r w:rsidR="00144CAB" w:rsidRPr="00922F06">
        <w:rPr>
          <w:rFonts w:ascii="Tahoma" w:hAnsi="Tahoma" w:cs="Tahoma"/>
          <w:sz w:val="24"/>
          <w:szCs w:val="24"/>
        </w:rPr>
        <w:t xml:space="preserve">el señor </w:t>
      </w:r>
      <w:r w:rsidR="006F310E" w:rsidRPr="00922F06">
        <w:rPr>
          <w:rFonts w:ascii="Tahoma" w:hAnsi="Tahoma" w:cs="Tahoma"/>
          <w:b/>
          <w:bCs/>
          <w:sz w:val="24"/>
          <w:szCs w:val="24"/>
        </w:rPr>
        <w:t>Bernardo Bernal Álvarez</w:t>
      </w:r>
      <w:r w:rsidR="00144CAB" w:rsidRPr="00922F06">
        <w:rPr>
          <w:rFonts w:ascii="Tahoma" w:hAnsi="Tahoma" w:cs="Tahoma"/>
          <w:sz w:val="24"/>
          <w:szCs w:val="24"/>
        </w:rPr>
        <w:t xml:space="preserve">, como agente oficioso de la señora </w:t>
      </w:r>
      <w:r w:rsidR="006F310E" w:rsidRPr="00922F06">
        <w:rPr>
          <w:rFonts w:ascii="Tahoma" w:hAnsi="Tahoma" w:cs="Tahoma"/>
          <w:b/>
          <w:bCs/>
          <w:sz w:val="24"/>
          <w:szCs w:val="24"/>
        </w:rPr>
        <w:t>Blanca Myriam Valencia Londoño</w:t>
      </w:r>
      <w:r w:rsidRPr="00922F06">
        <w:rPr>
          <w:rFonts w:ascii="Tahoma" w:hAnsi="Tahoma" w:cs="Tahoma"/>
          <w:sz w:val="24"/>
          <w:szCs w:val="24"/>
        </w:rPr>
        <w:t>, en contra de la</w:t>
      </w:r>
      <w:r w:rsidR="007D62ED" w:rsidRPr="00922F06">
        <w:rPr>
          <w:rFonts w:ascii="Tahoma" w:hAnsi="Tahoma" w:cs="Tahoma"/>
          <w:sz w:val="24"/>
          <w:szCs w:val="24"/>
        </w:rPr>
        <w:t xml:space="preserve"> </w:t>
      </w:r>
      <w:r w:rsidR="006F310E" w:rsidRPr="00922F06">
        <w:rPr>
          <w:rFonts w:ascii="Tahoma" w:hAnsi="Tahoma" w:cs="Tahoma"/>
          <w:b/>
          <w:bCs/>
          <w:sz w:val="24"/>
          <w:szCs w:val="24"/>
        </w:rPr>
        <w:t>Administradora Colombiana de Pensiones</w:t>
      </w:r>
      <w:r w:rsidR="006F310E">
        <w:rPr>
          <w:rFonts w:ascii="Tahoma" w:hAnsi="Tahoma" w:cs="Tahoma"/>
          <w:b/>
          <w:bCs/>
          <w:sz w:val="24"/>
          <w:szCs w:val="24"/>
        </w:rPr>
        <w:t xml:space="preserve"> –</w:t>
      </w:r>
      <w:r w:rsidR="00144CAB" w:rsidRPr="00922F06">
        <w:rPr>
          <w:rFonts w:ascii="Tahoma" w:hAnsi="Tahoma" w:cs="Tahoma"/>
          <w:b/>
          <w:bCs/>
          <w:sz w:val="24"/>
          <w:szCs w:val="24"/>
        </w:rPr>
        <w:t xml:space="preserve"> </w:t>
      </w:r>
      <w:r w:rsidR="006F310E" w:rsidRPr="00922F06">
        <w:rPr>
          <w:rFonts w:ascii="Tahoma" w:hAnsi="Tahoma" w:cs="Tahoma"/>
          <w:b/>
          <w:bCs/>
          <w:sz w:val="24"/>
          <w:szCs w:val="24"/>
        </w:rPr>
        <w:t>COLPENSIONES</w:t>
      </w:r>
      <w:bookmarkEnd w:id="3"/>
      <w:r w:rsidR="00E50D2D" w:rsidRPr="00922F06">
        <w:rPr>
          <w:rFonts w:ascii="Tahoma" w:hAnsi="Tahoma" w:cs="Tahoma"/>
          <w:sz w:val="24"/>
          <w:szCs w:val="24"/>
        </w:rPr>
        <w:t xml:space="preserve">, </w:t>
      </w:r>
      <w:r w:rsidRPr="00922F06">
        <w:rPr>
          <w:rFonts w:ascii="Tahoma" w:hAnsi="Tahoma" w:cs="Tahoma"/>
          <w:sz w:val="24"/>
          <w:szCs w:val="24"/>
        </w:rPr>
        <w:t xml:space="preserve">a través de la cual solicita </w:t>
      </w:r>
      <w:r w:rsidR="00221B1B" w:rsidRPr="00922F06">
        <w:rPr>
          <w:rFonts w:ascii="Tahoma" w:hAnsi="Tahoma" w:cs="Tahoma"/>
          <w:sz w:val="24"/>
          <w:szCs w:val="24"/>
        </w:rPr>
        <w:t xml:space="preserve">la protección de los derechos fundamentales al debido proceso, igualdad, seguridad social y vida digna de su agenciada. </w:t>
      </w:r>
      <w:r w:rsidR="00D945B5" w:rsidRPr="00922F06">
        <w:rPr>
          <w:rFonts w:ascii="Tahoma" w:hAnsi="Tahoma" w:cs="Tahoma"/>
          <w:sz w:val="24"/>
          <w:szCs w:val="24"/>
        </w:rPr>
        <w:t xml:space="preserve">Al trámite se </w:t>
      </w:r>
      <w:r w:rsidR="0073011A" w:rsidRPr="00922F06">
        <w:rPr>
          <w:rFonts w:ascii="Tahoma" w:hAnsi="Tahoma" w:cs="Tahoma"/>
          <w:sz w:val="24"/>
          <w:szCs w:val="24"/>
        </w:rPr>
        <w:t>vinculó</w:t>
      </w:r>
      <w:r w:rsidR="00D945B5" w:rsidRPr="00922F06">
        <w:rPr>
          <w:rFonts w:ascii="Tahoma" w:hAnsi="Tahoma" w:cs="Tahoma"/>
          <w:sz w:val="24"/>
          <w:szCs w:val="24"/>
        </w:rPr>
        <w:t xml:space="preserve"> a la señora </w:t>
      </w:r>
      <w:r w:rsidR="006F310E" w:rsidRPr="00922F06">
        <w:rPr>
          <w:rFonts w:ascii="Tahoma" w:hAnsi="Tahoma" w:cs="Tahoma"/>
          <w:b/>
          <w:bCs/>
          <w:sz w:val="24"/>
          <w:szCs w:val="24"/>
        </w:rPr>
        <w:t xml:space="preserve">Nila </w:t>
      </w:r>
      <w:proofErr w:type="spellStart"/>
      <w:r w:rsidR="006F310E" w:rsidRPr="00922F06">
        <w:rPr>
          <w:rFonts w:ascii="Tahoma" w:hAnsi="Tahoma" w:cs="Tahoma"/>
          <w:b/>
          <w:bCs/>
          <w:sz w:val="24"/>
          <w:szCs w:val="24"/>
        </w:rPr>
        <w:t>Jasmín</w:t>
      </w:r>
      <w:proofErr w:type="spellEnd"/>
      <w:r w:rsidR="006F310E" w:rsidRPr="00922F06">
        <w:rPr>
          <w:rFonts w:ascii="Tahoma" w:hAnsi="Tahoma" w:cs="Tahoma"/>
          <w:b/>
          <w:bCs/>
          <w:sz w:val="24"/>
          <w:szCs w:val="24"/>
        </w:rPr>
        <w:t xml:space="preserve"> Barrera Alarcón</w:t>
      </w:r>
      <w:r w:rsidR="006F310E" w:rsidRPr="00922F06">
        <w:rPr>
          <w:rFonts w:ascii="Tahoma" w:hAnsi="Tahoma" w:cs="Tahoma"/>
          <w:sz w:val="24"/>
          <w:szCs w:val="24"/>
        </w:rPr>
        <w:t xml:space="preserve"> </w:t>
      </w:r>
      <w:r w:rsidR="00D945B5" w:rsidRPr="00922F06">
        <w:rPr>
          <w:rFonts w:ascii="Tahoma" w:hAnsi="Tahoma" w:cs="Tahoma"/>
          <w:sz w:val="24"/>
          <w:szCs w:val="24"/>
        </w:rPr>
        <w:t>por tener interés en las resultas del litigio. Para ello se tiene en cuenta lo siguiente:</w:t>
      </w:r>
    </w:p>
    <w:p w14:paraId="2F16A17F" w14:textId="705CA2C4" w:rsidR="00E54E8C" w:rsidRPr="00922F06" w:rsidRDefault="00E54E8C" w:rsidP="00922F06">
      <w:pPr>
        <w:tabs>
          <w:tab w:val="left" w:pos="5964"/>
        </w:tabs>
        <w:spacing w:after="0" w:line="276" w:lineRule="auto"/>
        <w:rPr>
          <w:rFonts w:ascii="Tahoma" w:hAnsi="Tahoma" w:cs="Tahoma"/>
          <w:sz w:val="24"/>
          <w:szCs w:val="24"/>
        </w:rPr>
      </w:pPr>
    </w:p>
    <w:p w14:paraId="2A9290B2" w14:textId="77777777" w:rsidR="00781FFD" w:rsidRPr="00922F06" w:rsidRDefault="00C67D31" w:rsidP="00922F06">
      <w:pPr>
        <w:pStyle w:val="NormalWeb"/>
        <w:numPr>
          <w:ilvl w:val="0"/>
          <w:numId w:val="1"/>
        </w:numPr>
        <w:spacing w:before="0" w:beforeAutospacing="0" w:after="0" w:afterAutospacing="0" w:line="276" w:lineRule="auto"/>
        <w:jc w:val="center"/>
        <w:rPr>
          <w:rFonts w:ascii="Tahoma" w:hAnsi="Tahoma" w:cs="Tahoma"/>
          <w:b/>
          <w:lang w:val="es-ES"/>
        </w:rPr>
      </w:pPr>
      <w:r w:rsidRPr="00922F06">
        <w:rPr>
          <w:rFonts w:ascii="Tahoma" w:hAnsi="Tahoma" w:cs="Tahoma"/>
          <w:b/>
          <w:lang w:val="es-ES"/>
        </w:rPr>
        <w:t>LA DEMANDA DE TUTELA</w:t>
      </w:r>
    </w:p>
    <w:p w14:paraId="5A39BBE3" w14:textId="77777777" w:rsidR="00781FFD" w:rsidRPr="00922F06" w:rsidRDefault="00781FFD" w:rsidP="00922F06">
      <w:pPr>
        <w:pStyle w:val="NormalWeb"/>
        <w:spacing w:before="0" w:beforeAutospacing="0" w:after="0" w:afterAutospacing="0" w:line="276" w:lineRule="auto"/>
        <w:rPr>
          <w:rFonts w:ascii="Tahoma" w:hAnsi="Tahoma" w:cs="Tahoma"/>
          <w:b/>
          <w:lang w:val="es-ES"/>
        </w:rPr>
      </w:pPr>
    </w:p>
    <w:p w14:paraId="657C98F8" w14:textId="32748C38" w:rsidR="00781FFD" w:rsidRPr="00922F06" w:rsidRDefault="006158D7" w:rsidP="00922F06">
      <w:pPr>
        <w:spacing w:after="0" w:line="276" w:lineRule="auto"/>
        <w:ind w:right="20" w:firstLine="708"/>
        <w:jc w:val="both"/>
        <w:rPr>
          <w:rFonts w:ascii="Tahoma" w:hAnsi="Tahoma" w:cs="Tahoma"/>
          <w:sz w:val="24"/>
          <w:szCs w:val="24"/>
        </w:rPr>
      </w:pPr>
      <w:r w:rsidRPr="00922F06">
        <w:rPr>
          <w:rFonts w:ascii="Tahoma" w:hAnsi="Tahoma" w:cs="Tahoma"/>
          <w:sz w:val="24"/>
          <w:szCs w:val="24"/>
        </w:rPr>
        <w:t xml:space="preserve">Solicita </w:t>
      </w:r>
      <w:bookmarkStart w:id="4" w:name="_Hlk137760049"/>
      <w:r w:rsidR="009F1F41" w:rsidRPr="00922F06">
        <w:rPr>
          <w:rFonts w:ascii="Tahoma" w:hAnsi="Tahoma" w:cs="Tahoma"/>
          <w:sz w:val="24"/>
          <w:szCs w:val="24"/>
        </w:rPr>
        <w:t>el agente oficioso de la</w:t>
      </w:r>
      <w:r w:rsidRPr="00922F06">
        <w:rPr>
          <w:rFonts w:ascii="Tahoma" w:hAnsi="Tahoma" w:cs="Tahoma"/>
          <w:sz w:val="24"/>
          <w:szCs w:val="24"/>
        </w:rPr>
        <w:t xml:space="preserve"> accionante que el juez constitucional ordene a la Administradora Colombiana de Pensiones- Colpensiones que responda debida y legalmente la solicitud de revocatoria directa que presentó y radicó </w:t>
      </w:r>
      <w:r w:rsidR="00547F97" w:rsidRPr="00922F06">
        <w:rPr>
          <w:rFonts w:ascii="Tahoma" w:hAnsi="Tahoma" w:cs="Tahoma"/>
          <w:sz w:val="24"/>
          <w:szCs w:val="24"/>
        </w:rPr>
        <w:t xml:space="preserve">la señora Blanca Myriam Valencia Londoño </w:t>
      </w:r>
      <w:r w:rsidR="00096020" w:rsidRPr="00922F06">
        <w:rPr>
          <w:rFonts w:ascii="Tahoma" w:hAnsi="Tahoma" w:cs="Tahoma"/>
          <w:sz w:val="24"/>
          <w:szCs w:val="24"/>
        </w:rPr>
        <w:t>contra la resolución SUB-177701 del 30 de julio de 2021</w:t>
      </w:r>
      <w:r w:rsidR="001E7CF7" w:rsidRPr="00922F06">
        <w:rPr>
          <w:rFonts w:ascii="Tahoma" w:hAnsi="Tahoma" w:cs="Tahoma"/>
          <w:sz w:val="24"/>
          <w:szCs w:val="24"/>
        </w:rPr>
        <w:t xml:space="preserve"> en calidad de cónyuge </w:t>
      </w:r>
      <w:r w:rsidR="002E0D32" w:rsidRPr="00922F06">
        <w:rPr>
          <w:rFonts w:ascii="Tahoma" w:hAnsi="Tahoma" w:cs="Tahoma"/>
          <w:sz w:val="24"/>
          <w:szCs w:val="24"/>
        </w:rPr>
        <w:t xml:space="preserve">supérstite del </w:t>
      </w:r>
      <w:r w:rsidR="001E7CF7" w:rsidRPr="00922F06">
        <w:rPr>
          <w:rFonts w:ascii="Tahoma" w:hAnsi="Tahoma" w:cs="Tahoma"/>
          <w:sz w:val="24"/>
          <w:szCs w:val="24"/>
        </w:rPr>
        <w:t xml:space="preserve">causante pensionado </w:t>
      </w:r>
      <w:r w:rsidR="002E0D32" w:rsidRPr="00922F06">
        <w:rPr>
          <w:rFonts w:ascii="Tahoma" w:hAnsi="Tahoma" w:cs="Tahoma"/>
          <w:sz w:val="24"/>
          <w:szCs w:val="24"/>
        </w:rPr>
        <w:t>Javier de Jesús Rojas Bedoya</w:t>
      </w:r>
      <w:r w:rsidR="00542BBF" w:rsidRPr="00922F06">
        <w:rPr>
          <w:rFonts w:ascii="Tahoma" w:hAnsi="Tahoma" w:cs="Tahoma"/>
          <w:sz w:val="24"/>
          <w:szCs w:val="24"/>
        </w:rPr>
        <w:t xml:space="preserve">. </w:t>
      </w:r>
      <w:r w:rsidR="002171E0" w:rsidRPr="00922F06">
        <w:rPr>
          <w:rFonts w:ascii="Tahoma" w:hAnsi="Tahoma" w:cs="Tahoma"/>
          <w:sz w:val="24"/>
          <w:szCs w:val="24"/>
        </w:rPr>
        <w:t>Igualmente,</w:t>
      </w:r>
      <w:r w:rsidR="00542BBF" w:rsidRPr="00922F06">
        <w:rPr>
          <w:rFonts w:ascii="Tahoma" w:hAnsi="Tahoma" w:cs="Tahoma"/>
          <w:sz w:val="24"/>
          <w:szCs w:val="24"/>
        </w:rPr>
        <w:t xml:space="preserve"> que se verifique y corrija el error cometido por los funcionarios de Colpensiones que firmaron la revocatoria con la resolución SUB 13493</w:t>
      </w:r>
      <w:r w:rsidR="00752200" w:rsidRPr="00922F06">
        <w:rPr>
          <w:rFonts w:ascii="Tahoma" w:hAnsi="Tahoma" w:cs="Tahoma"/>
          <w:sz w:val="24"/>
          <w:szCs w:val="24"/>
        </w:rPr>
        <w:t>1 del 12 de mayo de 2022</w:t>
      </w:r>
      <w:r w:rsidR="00F37AE5" w:rsidRPr="00922F06">
        <w:rPr>
          <w:rFonts w:ascii="Tahoma" w:hAnsi="Tahoma" w:cs="Tahoma"/>
          <w:sz w:val="24"/>
          <w:szCs w:val="24"/>
        </w:rPr>
        <w:t xml:space="preserve">, que resolvió: </w:t>
      </w:r>
      <w:r w:rsidR="00F37AE5" w:rsidRPr="00922F06">
        <w:rPr>
          <w:rFonts w:ascii="Tahoma" w:hAnsi="Tahoma" w:cs="Tahoma"/>
          <w:i/>
          <w:iCs/>
          <w:sz w:val="24"/>
          <w:szCs w:val="24"/>
        </w:rPr>
        <w:t>“</w:t>
      </w:r>
      <w:r w:rsidR="00F37AE5" w:rsidRPr="006F310E">
        <w:rPr>
          <w:rFonts w:ascii="Tahoma" w:hAnsi="Tahoma" w:cs="Tahoma"/>
          <w:i/>
          <w:iCs/>
          <w:szCs w:val="24"/>
        </w:rPr>
        <w:t>no acceder a la solicitud de Revocatoria Directa de la Resolución N° SUB- 256931 del 5 de octubre de 2021</w:t>
      </w:r>
      <w:r w:rsidR="009011EC" w:rsidRPr="00922F06">
        <w:rPr>
          <w:rFonts w:ascii="Tahoma" w:hAnsi="Tahoma" w:cs="Tahoma"/>
          <w:i/>
          <w:iCs/>
          <w:sz w:val="24"/>
          <w:szCs w:val="24"/>
        </w:rPr>
        <w:t>”.</w:t>
      </w:r>
      <w:r w:rsidR="009011EC" w:rsidRPr="00922F06">
        <w:rPr>
          <w:rFonts w:ascii="Tahoma" w:hAnsi="Tahoma" w:cs="Tahoma"/>
          <w:sz w:val="24"/>
          <w:szCs w:val="24"/>
        </w:rPr>
        <w:t xml:space="preserve"> </w:t>
      </w:r>
    </w:p>
    <w:bookmarkEnd w:id="4"/>
    <w:p w14:paraId="12D76433" w14:textId="77777777" w:rsidR="002171E0" w:rsidRPr="00922F06" w:rsidRDefault="002171E0" w:rsidP="00922F06">
      <w:pPr>
        <w:spacing w:after="0" w:line="276" w:lineRule="auto"/>
        <w:ind w:right="20" w:firstLine="708"/>
        <w:jc w:val="both"/>
        <w:rPr>
          <w:rFonts w:ascii="Tahoma" w:hAnsi="Tahoma" w:cs="Tahoma"/>
          <w:sz w:val="24"/>
          <w:szCs w:val="24"/>
        </w:rPr>
      </w:pPr>
    </w:p>
    <w:p w14:paraId="661B89DF" w14:textId="4B229956" w:rsidR="002171E0" w:rsidRPr="00922F06" w:rsidRDefault="009F1F41" w:rsidP="00922F06">
      <w:pPr>
        <w:spacing w:after="0" w:line="276" w:lineRule="auto"/>
        <w:ind w:right="20" w:firstLine="708"/>
        <w:jc w:val="both"/>
        <w:rPr>
          <w:rFonts w:ascii="Tahoma" w:hAnsi="Tahoma" w:cs="Tahoma"/>
          <w:sz w:val="24"/>
          <w:szCs w:val="24"/>
        </w:rPr>
      </w:pPr>
      <w:r w:rsidRPr="00922F06">
        <w:rPr>
          <w:rFonts w:ascii="Tahoma" w:hAnsi="Tahoma" w:cs="Tahoma"/>
          <w:sz w:val="24"/>
          <w:szCs w:val="24"/>
        </w:rPr>
        <w:t>Para justificar el amparo constitucional relata que</w:t>
      </w:r>
      <w:r w:rsidR="006E3A8C" w:rsidRPr="00922F06">
        <w:rPr>
          <w:rFonts w:ascii="Tahoma" w:hAnsi="Tahoma" w:cs="Tahoma"/>
          <w:sz w:val="24"/>
          <w:szCs w:val="24"/>
        </w:rPr>
        <w:t xml:space="preserve"> la accionante</w:t>
      </w:r>
      <w:r w:rsidRPr="00922F06">
        <w:rPr>
          <w:rFonts w:ascii="Tahoma" w:hAnsi="Tahoma" w:cs="Tahoma"/>
          <w:sz w:val="24"/>
          <w:szCs w:val="24"/>
        </w:rPr>
        <w:t xml:space="preserve"> contrajo matrimonio por</w:t>
      </w:r>
      <w:r w:rsidR="006E3A8C" w:rsidRPr="00922F06">
        <w:rPr>
          <w:rFonts w:ascii="Tahoma" w:hAnsi="Tahoma" w:cs="Tahoma"/>
          <w:sz w:val="24"/>
          <w:szCs w:val="24"/>
        </w:rPr>
        <w:t xml:space="preserve"> los ritos católicos con el señor Javier de Jesús Rojas Bedoya</w:t>
      </w:r>
      <w:r w:rsidR="00355029" w:rsidRPr="00922F06">
        <w:rPr>
          <w:rFonts w:ascii="Tahoma" w:hAnsi="Tahoma" w:cs="Tahoma"/>
          <w:sz w:val="24"/>
          <w:szCs w:val="24"/>
        </w:rPr>
        <w:t xml:space="preserve"> </w:t>
      </w:r>
      <w:r w:rsidR="006E3A8C" w:rsidRPr="00922F06">
        <w:rPr>
          <w:rFonts w:ascii="Tahoma" w:hAnsi="Tahoma" w:cs="Tahoma"/>
          <w:sz w:val="24"/>
          <w:szCs w:val="24"/>
        </w:rPr>
        <w:t>el 1 de mayo de 1976</w:t>
      </w:r>
      <w:r w:rsidR="00355029" w:rsidRPr="00922F06">
        <w:rPr>
          <w:rFonts w:ascii="Tahoma" w:hAnsi="Tahoma" w:cs="Tahoma"/>
          <w:sz w:val="24"/>
          <w:szCs w:val="24"/>
        </w:rPr>
        <w:t>,</w:t>
      </w:r>
      <w:r w:rsidR="00814460" w:rsidRPr="00922F06">
        <w:rPr>
          <w:rFonts w:ascii="Tahoma" w:hAnsi="Tahoma" w:cs="Tahoma"/>
          <w:sz w:val="24"/>
          <w:szCs w:val="24"/>
        </w:rPr>
        <w:t xml:space="preserve"> y que la relación perduró de forma continua e ininterrumpida hasta el 19</w:t>
      </w:r>
      <w:r w:rsidR="00355029" w:rsidRPr="00922F06">
        <w:rPr>
          <w:rFonts w:ascii="Tahoma" w:hAnsi="Tahoma" w:cs="Tahoma"/>
          <w:sz w:val="24"/>
          <w:szCs w:val="24"/>
        </w:rPr>
        <w:t xml:space="preserve"> de mayo de 2021</w:t>
      </w:r>
      <w:r w:rsidR="00814460" w:rsidRPr="00922F06">
        <w:rPr>
          <w:rFonts w:ascii="Tahoma" w:hAnsi="Tahoma" w:cs="Tahoma"/>
          <w:sz w:val="24"/>
          <w:szCs w:val="24"/>
        </w:rPr>
        <w:t>, data del fallecimiento del causante.</w:t>
      </w:r>
    </w:p>
    <w:p w14:paraId="6D347BBA" w14:textId="77777777" w:rsidR="00EB6477" w:rsidRPr="00922F06" w:rsidRDefault="00EB6477" w:rsidP="00922F06">
      <w:pPr>
        <w:spacing w:after="0" w:line="276" w:lineRule="auto"/>
        <w:ind w:right="20" w:firstLine="708"/>
        <w:jc w:val="both"/>
        <w:rPr>
          <w:rFonts w:ascii="Tahoma" w:hAnsi="Tahoma" w:cs="Tahoma"/>
          <w:sz w:val="24"/>
          <w:szCs w:val="24"/>
        </w:rPr>
      </w:pPr>
    </w:p>
    <w:p w14:paraId="02A32EF0" w14:textId="1DDB41F9" w:rsidR="00885FC9" w:rsidRPr="00922F06" w:rsidRDefault="00EB6477" w:rsidP="00922F06">
      <w:pPr>
        <w:spacing w:after="0" w:line="276" w:lineRule="auto"/>
        <w:ind w:right="20" w:firstLine="708"/>
        <w:jc w:val="both"/>
        <w:rPr>
          <w:rFonts w:ascii="Tahoma" w:hAnsi="Tahoma" w:cs="Tahoma"/>
          <w:sz w:val="24"/>
          <w:szCs w:val="24"/>
        </w:rPr>
      </w:pPr>
      <w:r w:rsidRPr="00922F06">
        <w:rPr>
          <w:rFonts w:ascii="Tahoma" w:hAnsi="Tahoma" w:cs="Tahoma"/>
          <w:sz w:val="24"/>
          <w:szCs w:val="24"/>
        </w:rPr>
        <w:t xml:space="preserve">Indica </w:t>
      </w:r>
      <w:r w:rsidR="00173E5C" w:rsidRPr="00922F06">
        <w:rPr>
          <w:rFonts w:ascii="Tahoma" w:hAnsi="Tahoma" w:cs="Tahoma"/>
          <w:sz w:val="24"/>
          <w:szCs w:val="24"/>
        </w:rPr>
        <w:t>que,</w:t>
      </w:r>
      <w:r w:rsidRPr="00922F06">
        <w:rPr>
          <w:rFonts w:ascii="Tahoma" w:hAnsi="Tahoma" w:cs="Tahoma"/>
          <w:sz w:val="24"/>
          <w:szCs w:val="24"/>
        </w:rPr>
        <w:t xml:space="preserve"> </w:t>
      </w:r>
      <w:r w:rsidR="00814460" w:rsidRPr="00922F06">
        <w:rPr>
          <w:rFonts w:ascii="Tahoma" w:hAnsi="Tahoma" w:cs="Tahoma"/>
          <w:sz w:val="24"/>
          <w:szCs w:val="24"/>
        </w:rPr>
        <w:t>acaecido el fallecimiento del cónyuge</w:t>
      </w:r>
      <w:r w:rsidRPr="00922F06">
        <w:rPr>
          <w:rFonts w:ascii="Tahoma" w:hAnsi="Tahoma" w:cs="Tahoma"/>
          <w:sz w:val="24"/>
          <w:szCs w:val="24"/>
        </w:rPr>
        <w:t xml:space="preserve">, la señora Blanca Myriam </w:t>
      </w:r>
      <w:r w:rsidR="00FE2FDD" w:rsidRPr="00922F06">
        <w:rPr>
          <w:rFonts w:ascii="Tahoma" w:hAnsi="Tahoma" w:cs="Tahoma"/>
          <w:sz w:val="24"/>
          <w:szCs w:val="24"/>
        </w:rPr>
        <w:t xml:space="preserve">solicitó </w:t>
      </w:r>
      <w:r w:rsidR="000C5B58" w:rsidRPr="00922F06">
        <w:rPr>
          <w:rFonts w:ascii="Tahoma" w:hAnsi="Tahoma" w:cs="Tahoma"/>
          <w:sz w:val="24"/>
          <w:szCs w:val="24"/>
        </w:rPr>
        <w:t>la sustitución pensional</w:t>
      </w:r>
      <w:r w:rsidR="00C46AA1" w:rsidRPr="00922F06">
        <w:rPr>
          <w:rFonts w:ascii="Tahoma" w:hAnsi="Tahoma" w:cs="Tahoma"/>
          <w:sz w:val="24"/>
          <w:szCs w:val="24"/>
        </w:rPr>
        <w:t>; sin embargo, la accionada por medio de la Resolución SUB-177701 del 30 de julio de 2021, negó la gracia pensional pretendida</w:t>
      </w:r>
      <w:r w:rsidR="00782C74" w:rsidRPr="00922F06">
        <w:rPr>
          <w:rFonts w:ascii="Tahoma" w:hAnsi="Tahoma" w:cs="Tahoma"/>
          <w:sz w:val="24"/>
          <w:szCs w:val="24"/>
        </w:rPr>
        <w:t xml:space="preserve">, </w:t>
      </w:r>
      <w:r w:rsidR="00EC2C17" w:rsidRPr="00922F06">
        <w:rPr>
          <w:rFonts w:ascii="Tahoma" w:hAnsi="Tahoma" w:cs="Tahoma"/>
          <w:sz w:val="24"/>
          <w:szCs w:val="24"/>
        </w:rPr>
        <w:t>bajo el argument</w:t>
      </w:r>
      <w:r w:rsidR="445382F4" w:rsidRPr="00922F06">
        <w:rPr>
          <w:rFonts w:ascii="Tahoma" w:hAnsi="Tahoma" w:cs="Tahoma"/>
          <w:sz w:val="24"/>
          <w:szCs w:val="24"/>
        </w:rPr>
        <w:t>o</w:t>
      </w:r>
      <w:r w:rsidR="00EC2C17" w:rsidRPr="00922F06">
        <w:rPr>
          <w:rFonts w:ascii="Tahoma" w:hAnsi="Tahoma" w:cs="Tahoma"/>
          <w:sz w:val="24"/>
          <w:szCs w:val="24"/>
        </w:rPr>
        <w:t xml:space="preserve"> </w:t>
      </w:r>
      <w:r w:rsidR="13DB0E10" w:rsidRPr="00922F06">
        <w:rPr>
          <w:rFonts w:ascii="Tahoma" w:hAnsi="Tahoma" w:cs="Tahoma"/>
          <w:sz w:val="24"/>
          <w:szCs w:val="24"/>
        </w:rPr>
        <w:t xml:space="preserve">de </w:t>
      </w:r>
      <w:r w:rsidR="00EC2C17" w:rsidRPr="00922F06">
        <w:rPr>
          <w:rFonts w:ascii="Tahoma" w:hAnsi="Tahoma" w:cs="Tahoma"/>
          <w:sz w:val="24"/>
          <w:szCs w:val="24"/>
        </w:rPr>
        <w:t>que no acredit</w:t>
      </w:r>
      <w:r w:rsidR="00E31362" w:rsidRPr="00922F06">
        <w:rPr>
          <w:rFonts w:ascii="Tahoma" w:hAnsi="Tahoma" w:cs="Tahoma"/>
          <w:sz w:val="24"/>
          <w:szCs w:val="24"/>
        </w:rPr>
        <w:t>ó</w:t>
      </w:r>
      <w:r w:rsidR="00814460" w:rsidRPr="00922F06">
        <w:rPr>
          <w:rFonts w:ascii="Tahoma" w:hAnsi="Tahoma" w:cs="Tahoma"/>
          <w:sz w:val="24"/>
          <w:szCs w:val="24"/>
        </w:rPr>
        <w:t xml:space="preserve"> el requisito de </w:t>
      </w:r>
      <w:r w:rsidR="00EC2C17" w:rsidRPr="00922F06">
        <w:rPr>
          <w:rFonts w:ascii="Tahoma" w:hAnsi="Tahoma" w:cs="Tahoma"/>
          <w:sz w:val="24"/>
          <w:szCs w:val="24"/>
        </w:rPr>
        <w:t>convivencia en los últimos cinco (5) años anteriores al fallec</w:t>
      </w:r>
      <w:r w:rsidR="002C5F63" w:rsidRPr="00922F06">
        <w:rPr>
          <w:rFonts w:ascii="Tahoma" w:hAnsi="Tahoma" w:cs="Tahoma"/>
          <w:sz w:val="24"/>
          <w:szCs w:val="24"/>
        </w:rPr>
        <w:t>imiento del pensionado</w:t>
      </w:r>
      <w:r w:rsidR="00A877F4" w:rsidRPr="00922F06">
        <w:rPr>
          <w:rFonts w:ascii="Tahoma" w:hAnsi="Tahoma" w:cs="Tahoma"/>
          <w:sz w:val="24"/>
          <w:szCs w:val="24"/>
        </w:rPr>
        <w:t xml:space="preserve">, y pese a que solicitó la revocatoria directa del mismo, no se accedió por </w:t>
      </w:r>
      <w:r w:rsidR="00E0363D" w:rsidRPr="00922F06">
        <w:rPr>
          <w:rFonts w:ascii="Tahoma" w:hAnsi="Tahoma" w:cs="Tahoma"/>
          <w:sz w:val="24"/>
          <w:szCs w:val="24"/>
        </w:rPr>
        <w:t>medio de la Resolución SUB-134931 del 17 de mayo de 2022</w:t>
      </w:r>
      <w:r w:rsidR="00173E5C" w:rsidRPr="00922F06">
        <w:rPr>
          <w:rFonts w:ascii="Tahoma" w:hAnsi="Tahoma" w:cs="Tahoma"/>
          <w:sz w:val="24"/>
          <w:szCs w:val="24"/>
        </w:rPr>
        <w:t>.</w:t>
      </w:r>
    </w:p>
    <w:p w14:paraId="5A37B6DF" w14:textId="77777777" w:rsidR="00A877F4" w:rsidRPr="00922F06" w:rsidRDefault="00A877F4" w:rsidP="00922F06">
      <w:pPr>
        <w:spacing w:after="0" w:line="276" w:lineRule="auto"/>
        <w:ind w:right="20" w:firstLine="708"/>
        <w:jc w:val="both"/>
        <w:rPr>
          <w:rFonts w:ascii="Tahoma" w:hAnsi="Tahoma" w:cs="Tahoma"/>
          <w:sz w:val="24"/>
          <w:szCs w:val="24"/>
        </w:rPr>
      </w:pPr>
    </w:p>
    <w:p w14:paraId="7F2485A3" w14:textId="574BDF48" w:rsidR="00526A0A" w:rsidRPr="00922F06" w:rsidRDefault="00721831" w:rsidP="00922F06">
      <w:pPr>
        <w:spacing w:after="0" w:line="276" w:lineRule="auto"/>
        <w:ind w:right="20" w:firstLine="708"/>
        <w:jc w:val="both"/>
        <w:rPr>
          <w:rFonts w:ascii="Tahoma" w:hAnsi="Tahoma" w:cs="Tahoma"/>
          <w:sz w:val="24"/>
          <w:szCs w:val="24"/>
        </w:rPr>
      </w:pPr>
      <w:r w:rsidRPr="00922F06">
        <w:rPr>
          <w:rFonts w:ascii="Tahoma" w:hAnsi="Tahoma" w:cs="Tahoma"/>
          <w:sz w:val="24"/>
          <w:szCs w:val="24"/>
        </w:rPr>
        <w:t>Explica que Colpensiones vulneró los derechos fundamentales deprecados</w:t>
      </w:r>
      <w:r w:rsidR="0012452B" w:rsidRPr="00922F06">
        <w:rPr>
          <w:rFonts w:ascii="Tahoma" w:hAnsi="Tahoma" w:cs="Tahoma"/>
          <w:sz w:val="24"/>
          <w:szCs w:val="24"/>
        </w:rPr>
        <w:t xml:space="preserve"> con</w:t>
      </w:r>
      <w:r w:rsidRPr="00922F06">
        <w:rPr>
          <w:rFonts w:ascii="Tahoma" w:hAnsi="Tahoma" w:cs="Tahoma"/>
          <w:sz w:val="24"/>
          <w:szCs w:val="24"/>
        </w:rPr>
        <w:t xml:space="preserve"> la resolución expedida el 17 de mayo de 2022, </w:t>
      </w:r>
      <w:r w:rsidR="00526A0A" w:rsidRPr="00922F06">
        <w:rPr>
          <w:rFonts w:ascii="Tahoma" w:hAnsi="Tahoma" w:cs="Tahoma"/>
          <w:sz w:val="24"/>
          <w:szCs w:val="24"/>
        </w:rPr>
        <w:t xml:space="preserve">por las siguientes razones: </w:t>
      </w:r>
      <w:r w:rsidR="00526A0A" w:rsidRPr="00922F06">
        <w:rPr>
          <w:rFonts w:ascii="Tahoma" w:hAnsi="Tahoma" w:cs="Tahoma"/>
          <w:b/>
          <w:bCs/>
          <w:sz w:val="24"/>
          <w:szCs w:val="24"/>
        </w:rPr>
        <w:t xml:space="preserve">1) </w:t>
      </w:r>
      <w:r w:rsidR="009D65C0" w:rsidRPr="00922F06">
        <w:rPr>
          <w:rFonts w:ascii="Tahoma" w:hAnsi="Tahoma" w:cs="Tahoma"/>
          <w:sz w:val="24"/>
          <w:szCs w:val="24"/>
        </w:rPr>
        <w:t xml:space="preserve">manifiesta como titular de la acción de revocatoria directa a una persona totalmente diferente a la agenciada; </w:t>
      </w:r>
      <w:r w:rsidR="009D65C0" w:rsidRPr="00922F06">
        <w:rPr>
          <w:rFonts w:ascii="Tahoma" w:hAnsi="Tahoma" w:cs="Tahoma"/>
          <w:b/>
          <w:bCs/>
          <w:sz w:val="24"/>
          <w:szCs w:val="24"/>
        </w:rPr>
        <w:t xml:space="preserve">2) </w:t>
      </w:r>
      <w:r w:rsidR="009D65C0" w:rsidRPr="00922F06">
        <w:rPr>
          <w:rFonts w:ascii="Tahoma" w:hAnsi="Tahoma" w:cs="Tahoma"/>
          <w:sz w:val="24"/>
          <w:szCs w:val="24"/>
        </w:rPr>
        <w:t xml:space="preserve">le exige </w:t>
      </w:r>
      <w:r w:rsidR="00B95C87" w:rsidRPr="00922F06">
        <w:rPr>
          <w:rFonts w:ascii="Tahoma" w:hAnsi="Tahoma" w:cs="Tahoma"/>
          <w:sz w:val="24"/>
          <w:szCs w:val="24"/>
        </w:rPr>
        <w:t xml:space="preserve">a la </w:t>
      </w:r>
      <w:r w:rsidR="00FB03B0" w:rsidRPr="00922F06">
        <w:rPr>
          <w:rFonts w:ascii="Tahoma" w:hAnsi="Tahoma" w:cs="Tahoma"/>
          <w:sz w:val="24"/>
          <w:szCs w:val="24"/>
        </w:rPr>
        <w:t>cónyuge</w:t>
      </w:r>
      <w:r w:rsidR="00B95C87" w:rsidRPr="00922F06">
        <w:rPr>
          <w:rFonts w:ascii="Tahoma" w:hAnsi="Tahoma" w:cs="Tahoma"/>
          <w:sz w:val="24"/>
          <w:szCs w:val="24"/>
        </w:rPr>
        <w:t xml:space="preserve"> separada de hecho una cohabitación </w:t>
      </w:r>
      <w:r w:rsidR="00FB03B0" w:rsidRPr="00922F06">
        <w:rPr>
          <w:rFonts w:ascii="Tahoma" w:hAnsi="Tahoma" w:cs="Tahoma"/>
          <w:sz w:val="24"/>
          <w:szCs w:val="24"/>
        </w:rPr>
        <w:t xml:space="preserve">en pareja con el causante de por lo menos cinco (5) años en cualquier tiempo; </w:t>
      </w:r>
      <w:r w:rsidR="00FB03B0" w:rsidRPr="00922F06">
        <w:rPr>
          <w:rFonts w:ascii="Tahoma" w:hAnsi="Tahoma" w:cs="Tahoma"/>
          <w:b/>
          <w:bCs/>
          <w:sz w:val="24"/>
          <w:szCs w:val="24"/>
        </w:rPr>
        <w:t xml:space="preserve">3) </w:t>
      </w:r>
      <w:r w:rsidR="00DD20D2" w:rsidRPr="00922F06">
        <w:rPr>
          <w:rFonts w:ascii="Tahoma" w:hAnsi="Tahoma" w:cs="Tahoma"/>
          <w:sz w:val="24"/>
          <w:szCs w:val="24"/>
        </w:rPr>
        <w:t xml:space="preserve">transcribe el inciso tercero del artículo 13 de la Ley 797 de 2003 en los siguientes términos </w:t>
      </w:r>
      <w:r w:rsidR="00DD20D2" w:rsidRPr="00922F06">
        <w:rPr>
          <w:rFonts w:ascii="Tahoma" w:hAnsi="Tahoma" w:cs="Tahoma"/>
          <w:i/>
          <w:iCs/>
          <w:sz w:val="24"/>
          <w:szCs w:val="24"/>
        </w:rPr>
        <w:t>“</w:t>
      </w:r>
      <w:r w:rsidR="00DD20D2" w:rsidRPr="006F310E">
        <w:rPr>
          <w:rFonts w:ascii="Tahoma" w:hAnsi="Tahoma" w:cs="Tahoma"/>
          <w:i/>
          <w:iCs/>
          <w:szCs w:val="24"/>
        </w:rPr>
        <w:t>En caso de convivencia simultánea en los últimos cinco años, antes del fallecimiento del causante entre cónyuge y una compañera permanente, la beneficiaria o el beneficiario de la pensión de sobrevivientes será la esposa o el esposo</w:t>
      </w:r>
      <w:r w:rsidR="00DD20D2" w:rsidRPr="00922F06">
        <w:rPr>
          <w:rFonts w:ascii="Tahoma" w:hAnsi="Tahoma" w:cs="Tahoma"/>
          <w:i/>
          <w:iCs/>
          <w:sz w:val="24"/>
          <w:szCs w:val="24"/>
        </w:rPr>
        <w:t>”</w:t>
      </w:r>
      <w:r w:rsidR="00D85B8A" w:rsidRPr="00922F06">
        <w:rPr>
          <w:rFonts w:ascii="Tahoma" w:hAnsi="Tahoma" w:cs="Tahoma"/>
          <w:i/>
          <w:iCs/>
          <w:sz w:val="24"/>
          <w:szCs w:val="24"/>
        </w:rPr>
        <w:t>.</w:t>
      </w:r>
    </w:p>
    <w:p w14:paraId="0AB840EF" w14:textId="77777777" w:rsidR="00526A0A" w:rsidRPr="00922F06" w:rsidRDefault="00526A0A" w:rsidP="00922F06">
      <w:pPr>
        <w:spacing w:after="0" w:line="276" w:lineRule="auto"/>
        <w:ind w:right="20" w:firstLine="708"/>
        <w:jc w:val="both"/>
        <w:rPr>
          <w:rFonts w:ascii="Tahoma" w:hAnsi="Tahoma" w:cs="Tahoma"/>
          <w:sz w:val="24"/>
          <w:szCs w:val="24"/>
        </w:rPr>
      </w:pPr>
    </w:p>
    <w:p w14:paraId="04EE366B" w14:textId="04CE2E93" w:rsidR="003538A8" w:rsidRPr="00922F06" w:rsidRDefault="003538A8" w:rsidP="00922F06">
      <w:pPr>
        <w:spacing w:after="0" w:line="276" w:lineRule="auto"/>
        <w:ind w:right="20" w:firstLine="708"/>
        <w:jc w:val="both"/>
        <w:rPr>
          <w:rFonts w:ascii="Tahoma" w:hAnsi="Tahoma" w:cs="Tahoma"/>
          <w:sz w:val="24"/>
          <w:szCs w:val="24"/>
        </w:rPr>
      </w:pPr>
      <w:r w:rsidRPr="00922F06">
        <w:rPr>
          <w:rFonts w:ascii="Tahoma" w:hAnsi="Tahoma" w:cs="Tahoma"/>
          <w:sz w:val="24"/>
          <w:szCs w:val="24"/>
        </w:rPr>
        <w:t>Agrega</w:t>
      </w:r>
      <w:r w:rsidR="00577CD2" w:rsidRPr="00922F06">
        <w:rPr>
          <w:rFonts w:ascii="Tahoma" w:hAnsi="Tahoma" w:cs="Tahoma"/>
          <w:sz w:val="24"/>
          <w:szCs w:val="24"/>
        </w:rPr>
        <w:t xml:space="preserve"> </w:t>
      </w:r>
      <w:r w:rsidRPr="00922F06">
        <w:rPr>
          <w:rFonts w:ascii="Tahoma" w:hAnsi="Tahoma" w:cs="Tahoma"/>
          <w:sz w:val="24"/>
          <w:szCs w:val="24"/>
        </w:rPr>
        <w:t>que</w:t>
      </w:r>
      <w:r w:rsidR="00577CD2" w:rsidRPr="00922F06">
        <w:rPr>
          <w:rFonts w:ascii="Tahoma" w:hAnsi="Tahoma" w:cs="Tahoma"/>
          <w:sz w:val="24"/>
          <w:szCs w:val="24"/>
        </w:rPr>
        <w:t>,</w:t>
      </w:r>
      <w:r w:rsidRPr="00922F06">
        <w:rPr>
          <w:rFonts w:ascii="Tahoma" w:hAnsi="Tahoma" w:cs="Tahoma"/>
          <w:sz w:val="24"/>
          <w:szCs w:val="24"/>
        </w:rPr>
        <w:t xml:space="preserve"> aun</w:t>
      </w:r>
      <w:r w:rsidR="004B7EBB" w:rsidRPr="00922F06">
        <w:rPr>
          <w:rFonts w:ascii="Tahoma" w:hAnsi="Tahoma" w:cs="Tahoma"/>
          <w:sz w:val="24"/>
          <w:szCs w:val="24"/>
        </w:rPr>
        <w:t>que Colpensiones insist</w:t>
      </w:r>
      <w:r w:rsidR="007A73ED" w:rsidRPr="00922F06">
        <w:rPr>
          <w:rFonts w:ascii="Tahoma" w:hAnsi="Tahoma" w:cs="Tahoma"/>
          <w:sz w:val="24"/>
          <w:szCs w:val="24"/>
        </w:rPr>
        <w:t xml:space="preserve">e </w:t>
      </w:r>
      <w:r w:rsidR="004B7EBB" w:rsidRPr="00922F06">
        <w:rPr>
          <w:rFonts w:ascii="Tahoma" w:hAnsi="Tahoma" w:cs="Tahoma"/>
          <w:sz w:val="24"/>
          <w:szCs w:val="24"/>
        </w:rPr>
        <w:t>que la agenciada se separó de hecho, demuestra 21 años de convivencia con el causante en cualquier tiemp</w:t>
      </w:r>
      <w:r w:rsidR="00D85B8A" w:rsidRPr="00922F06">
        <w:rPr>
          <w:rFonts w:ascii="Tahoma" w:hAnsi="Tahoma" w:cs="Tahoma"/>
          <w:sz w:val="24"/>
          <w:szCs w:val="24"/>
        </w:rPr>
        <w:t xml:space="preserve">o, y </w:t>
      </w:r>
      <w:r w:rsidR="00A34348" w:rsidRPr="00922F06">
        <w:rPr>
          <w:rFonts w:ascii="Tahoma" w:hAnsi="Tahoma" w:cs="Tahoma"/>
          <w:sz w:val="24"/>
          <w:szCs w:val="24"/>
        </w:rPr>
        <w:t xml:space="preserve">precisa que el causante </w:t>
      </w:r>
      <w:r w:rsidR="00E020CF" w:rsidRPr="00922F06">
        <w:rPr>
          <w:rFonts w:ascii="Tahoma" w:hAnsi="Tahoma" w:cs="Tahoma"/>
          <w:sz w:val="24"/>
          <w:szCs w:val="24"/>
        </w:rPr>
        <w:t xml:space="preserve">se trasladó a vivir donde un hijo en Sogamoso, Boyacá, por razones de salud, sin que </w:t>
      </w:r>
      <w:r w:rsidR="00D85B8A" w:rsidRPr="00922F06">
        <w:rPr>
          <w:rFonts w:ascii="Tahoma" w:hAnsi="Tahoma" w:cs="Tahoma"/>
          <w:sz w:val="24"/>
          <w:szCs w:val="24"/>
        </w:rPr>
        <w:t>ello</w:t>
      </w:r>
      <w:r w:rsidR="00E020CF" w:rsidRPr="00922F06">
        <w:rPr>
          <w:rFonts w:ascii="Tahoma" w:hAnsi="Tahoma" w:cs="Tahoma"/>
          <w:sz w:val="24"/>
          <w:szCs w:val="24"/>
        </w:rPr>
        <w:t xml:space="preserve"> hubiera quebrantado el v</w:t>
      </w:r>
      <w:r w:rsidR="00262639" w:rsidRPr="00922F06">
        <w:rPr>
          <w:rFonts w:ascii="Tahoma" w:hAnsi="Tahoma" w:cs="Tahoma"/>
          <w:sz w:val="24"/>
          <w:szCs w:val="24"/>
        </w:rPr>
        <w:t>í</w:t>
      </w:r>
      <w:r w:rsidR="00E020CF" w:rsidRPr="00922F06">
        <w:rPr>
          <w:rFonts w:ascii="Tahoma" w:hAnsi="Tahoma" w:cs="Tahoma"/>
          <w:sz w:val="24"/>
          <w:szCs w:val="24"/>
        </w:rPr>
        <w:t>nculo afectivo</w:t>
      </w:r>
      <w:r w:rsidR="009A5020" w:rsidRPr="00922F06">
        <w:rPr>
          <w:rFonts w:ascii="Tahoma" w:hAnsi="Tahoma" w:cs="Tahoma"/>
          <w:sz w:val="24"/>
          <w:szCs w:val="24"/>
        </w:rPr>
        <w:t>, separación o divorcio legal</w:t>
      </w:r>
      <w:r w:rsidR="00E020CF" w:rsidRPr="00922F06">
        <w:rPr>
          <w:rFonts w:ascii="Tahoma" w:hAnsi="Tahoma" w:cs="Tahoma"/>
          <w:sz w:val="24"/>
          <w:szCs w:val="24"/>
        </w:rPr>
        <w:t xml:space="preserve">. </w:t>
      </w:r>
    </w:p>
    <w:p w14:paraId="63039B14" w14:textId="77777777" w:rsidR="00526A0A" w:rsidRPr="00922F06" w:rsidRDefault="00526A0A" w:rsidP="00922F06">
      <w:pPr>
        <w:spacing w:after="0" w:line="276" w:lineRule="auto"/>
        <w:ind w:right="20" w:firstLine="708"/>
        <w:jc w:val="both"/>
        <w:rPr>
          <w:rFonts w:ascii="Tahoma" w:hAnsi="Tahoma" w:cs="Tahoma"/>
          <w:sz w:val="24"/>
          <w:szCs w:val="24"/>
        </w:rPr>
      </w:pPr>
    </w:p>
    <w:p w14:paraId="1CF3370E" w14:textId="423E6D33" w:rsidR="00A877F4" w:rsidRPr="00922F06" w:rsidRDefault="00577CD2" w:rsidP="00922F06">
      <w:pPr>
        <w:spacing w:after="0" w:line="276" w:lineRule="auto"/>
        <w:ind w:right="20"/>
        <w:jc w:val="both"/>
        <w:rPr>
          <w:rFonts w:ascii="Tahoma" w:hAnsi="Tahoma" w:cs="Tahoma"/>
          <w:sz w:val="24"/>
          <w:szCs w:val="24"/>
        </w:rPr>
      </w:pPr>
      <w:r w:rsidRPr="00922F06">
        <w:rPr>
          <w:rFonts w:ascii="Tahoma" w:hAnsi="Tahoma" w:cs="Tahoma"/>
          <w:sz w:val="24"/>
          <w:szCs w:val="24"/>
        </w:rPr>
        <w:tab/>
      </w:r>
      <w:r w:rsidR="00310D79" w:rsidRPr="00922F06">
        <w:rPr>
          <w:rFonts w:ascii="Tahoma" w:hAnsi="Tahoma" w:cs="Tahoma"/>
          <w:sz w:val="24"/>
          <w:szCs w:val="24"/>
        </w:rPr>
        <w:t>Finalmente, a</w:t>
      </w:r>
      <w:r w:rsidRPr="00922F06">
        <w:rPr>
          <w:rFonts w:ascii="Tahoma" w:hAnsi="Tahoma" w:cs="Tahoma"/>
          <w:sz w:val="24"/>
          <w:szCs w:val="24"/>
        </w:rPr>
        <w:t>rguye que la señora Blanca Myriam, tiene tratamiento de diálisis permanente</w:t>
      </w:r>
      <w:r w:rsidR="00893EAA" w:rsidRPr="00922F06">
        <w:rPr>
          <w:rFonts w:ascii="Tahoma" w:hAnsi="Tahoma" w:cs="Tahoma"/>
          <w:sz w:val="24"/>
          <w:szCs w:val="24"/>
        </w:rPr>
        <w:t>, siendo atendida por el régimen subsidiado en salud</w:t>
      </w:r>
      <w:r w:rsidR="009F4CFB" w:rsidRPr="00922F06">
        <w:rPr>
          <w:rFonts w:ascii="Tahoma" w:hAnsi="Tahoma" w:cs="Tahoma"/>
          <w:sz w:val="24"/>
          <w:szCs w:val="24"/>
        </w:rPr>
        <w:t xml:space="preserve">, por lo que la negación injustificada de Colpensiones le genera un perjuicio irremediable. </w:t>
      </w:r>
    </w:p>
    <w:p w14:paraId="60061E4C" w14:textId="77777777" w:rsidR="00781FFD" w:rsidRPr="00922F06" w:rsidRDefault="00781FFD" w:rsidP="00922F06">
      <w:pPr>
        <w:pStyle w:val="Sinespaciado"/>
        <w:spacing w:line="276" w:lineRule="auto"/>
        <w:rPr>
          <w:rFonts w:ascii="Tahoma" w:hAnsi="Tahoma" w:cs="Tahoma"/>
          <w:sz w:val="24"/>
          <w:szCs w:val="24"/>
        </w:rPr>
      </w:pPr>
    </w:p>
    <w:p w14:paraId="1214D0AC" w14:textId="77777777" w:rsidR="00781FFD" w:rsidRPr="00922F06" w:rsidRDefault="00C67D31" w:rsidP="00922F06">
      <w:pPr>
        <w:pStyle w:val="NormalWeb"/>
        <w:numPr>
          <w:ilvl w:val="0"/>
          <w:numId w:val="1"/>
        </w:numPr>
        <w:spacing w:before="0" w:beforeAutospacing="0" w:after="0" w:afterAutospacing="0" w:line="276" w:lineRule="auto"/>
        <w:jc w:val="center"/>
        <w:rPr>
          <w:rFonts w:ascii="Tahoma" w:hAnsi="Tahoma" w:cs="Tahoma"/>
          <w:bCs/>
        </w:rPr>
      </w:pPr>
      <w:r w:rsidRPr="00922F06">
        <w:rPr>
          <w:rFonts w:ascii="Tahoma" w:hAnsi="Tahoma" w:cs="Tahoma"/>
          <w:b/>
          <w:bCs/>
        </w:rPr>
        <w:t xml:space="preserve">CONTESTACIÓN A LA </w:t>
      </w:r>
      <w:r w:rsidRPr="00922F06">
        <w:rPr>
          <w:rFonts w:ascii="Tahoma" w:hAnsi="Tahoma" w:cs="Tahoma"/>
          <w:b/>
          <w:lang w:val="es-ES"/>
        </w:rPr>
        <w:t>DEMANDA</w:t>
      </w:r>
      <w:r w:rsidRPr="00922F06">
        <w:rPr>
          <w:rFonts w:ascii="Tahoma" w:hAnsi="Tahoma" w:cs="Tahoma"/>
          <w:b/>
          <w:bCs/>
        </w:rPr>
        <w:t xml:space="preserve"> DE TUTELA</w:t>
      </w:r>
    </w:p>
    <w:p w14:paraId="44EAFD9C" w14:textId="77777777" w:rsidR="00781FFD" w:rsidRPr="00922F06" w:rsidRDefault="00781FFD" w:rsidP="00922F06">
      <w:pPr>
        <w:pStyle w:val="NormalWeb"/>
        <w:spacing w:before="0" w:beforeAutospacing="0" w:after="0" w:afterAutospacing="0" w:line="276" w:lineRule="auto"/>
        <w:ind w:left="720"/>
        <w:rPr>
          <w:rFonts w:ascii="Tahoma" w:hAnsi="Tahoma" w:cs="Tahoma"/>
          <w:bCs/>
        </w:rPr>
      </w:pPr>
    </w:p>
    <w:p w14:paraId="45FB0818" w14:textId="3B6F75ED" w:rsidR="00781FFD" w:rsidRPr="00922F06" w:rsidRDefault="0011285C" w:rsidP="00922F06">
      <w:pPr>
        <w:spacing w:after="0" w:line="276" w:lineRule="auto"/>
        <w:ind w:firstLine="709"/>
        <w:jc w:val="both"/>
        <w:rPr>
          <w:rFonts w:ascii="Tahoma" w:hAnsi="Tahoma" w:cs="Tahoma"/>
          <w:sz w:val="24"/>
          <w:szCs w:val="24"/>
        </w:rPr>
      </w:pPr>
      <w:r w:rsidRPr="00922F06">
        <w:rPr>
          <w:rFonts w:ascii="Tahoma" w:hAnsi="Tahoma" w:cs="Tahoma"/>
          <w:b/>
          <w:bCs/>
          <w:sz w:val="24"/>
          <w:szCs w:val="24"/>
        </w:rPr>
        <w:t xml:space="preserve">La Administradora Colombiana de Pensiones- Colpensiones </w:t>
      </w:r>
      <w:r w:rsidRPr="00922F06">
        <w:rPr>
          <w:rFonts w:ascii="Tahoma" w:hAnsi="Tahoma" w:cs="Tahoma"/>
          <w:sz w:val="24"/>
          <w:szCs w:val="24"/>
        </w:rPr>
        <w:t xml:space="preserve">en su informe, reza que </w:t>
      </w:r>
      <w:r w:rsidR="00744572" w:rsidRPr="00922F06">
        <w:rPr>
          <w:rFonts w:ascii="Tahoma" w:hAnsi="Tahoma" w:cs="Tahoma"/>
          <w:sz w:val="24"/>
          <w:szCs w:val="24"/>
        </w:rPr>
        <w:t xml:space="preserve">pese al error gramatical en las consideraciones del acto administrativo respecto al nombre Barrera </w:t>
      </w:r>
      <w:r w:rsidR="16A05F59" w:rsidRPr="00922F06">
        <w:rPr>
          <w:rFonts w:ascii="Tahoma" w:hAnsi="Tahoma" w:cs="Tahoma"/>
          <w:sz w:val="24"/>
          <w:szCs w:val="24"/>
        </w:rPr>
        <w:t>Alarcón</w:t>
      </w:r>
      <w:r w:rsidR="00744572" w:rsidRPr="00922F06">
        <w:rPr>
          <w:rFonts w:ascii="Tahoma" w:hAnsi="Tahoma" w:cs="Tahoma"/>
          <w:sz w:val="24"/>
          <w:szCs w:val="24"/>
        </w:rPr>
        <w:t xml:space="preserve"> Nila </w:t>
      </w:r>
      <w:proofErr w:type="spellStart"/>
      <w:r w:rsidR="1C0A6B7B" w:rsidRPr="00922F06">
        <w:rPr>
          <w:rFonts w:ascii="Tahoma" w:hAnsi="Tahoma" w:cs="Tahoma"/>
          <w:sz w:val="24"/>
          <w:szCs w:val="24"/>
        </w:rPr>
        <w:t>Jasmín</w:t>
      </w:r>
      <w:proofErr w:type="spellEnd"/>
      <w:r w:rsidR="00744572" w:rsidRPr="00922F06">
        <w:rPr>
          <w:rFonts w:ascii="Tahoma" w:hAnsi="Tahoma" w:cs="Tahoma"/>
          <w:sz w:val="24"/>
          <w:szCs w:val="24"/>
        </w:rPr>
        <w:t xml:space="preserve">, el trámite corresponde a la solicitud de revocatoria interpuesta por la accionante Blanca Myriam Valencia contra Resolución 256931 de 05 octubre de 2021 que negó el reconocimiento de pensión sobrevivientes a su favor con ocasión del fallecimiento de Rojas Bedoya Javier De </w:t>
      </w:r>
      <w:r w:rsidR="55FB0619" w:rsidRPr="00922F06">
        <w:rPr>
          <w:rFonts w:ascii="Tahoma" w:hAnsi="Tahoma" w:cs="Tahoma"/>
          <w:sz w:val="24"/>
          <w:szCs w:val="24"/>
        </w:rPr>
        <w:t>Jesús</w:t>
      </w:r>
      <w:r w:rsidR="00744572" w:rsidRPr="00922F06">
        <w:rPr>
          <w:rFonts w:ascii="Tahoma" w:hAnsi="Tahoma" w:cs="Tahoma"/>
          <w:sz w:val="24"/>
          <w:szCs w:val="24"/>
        </w:rPr>
        <w:t xml:space="preserve">, razón por la cual remitió la resolución a la Dirección emisora, con el fin de </w:t>
      </w:r>
      <w:r w:rsidR="00D049E2" w:rsidRPr="00922F06">
        <w:rPr>
          <w:rFonts w:ascii="Tahoma" w:hAnsi="Tahoma" w:cs="Tahoma"/>
          <w:sz w:val="24"/>
          <w:szCs w:val="24"/>
        </w:rPr>
        <w:t xml:space="preserve">aclarar </w:t>
      </w:r>
      <w:r w:rsidR="5F24C612" w:rsidRPr="00922F06">
        <w:rPr>
          <w:rFonts w:ascii="Tahoma" w:hAnsi="Tahoma" w:cs="Tahoma"/>
          <w:sz w:val="24"/>
          <w:szCs w:val="24"/>
        </w:rPr>
        <w:t>el error advertido.</w:t>
      </w:r>
    </w:p>
    <w:p w14:paraId="07ECEF72" w14:textId="77777777" w:rsidR="002001BA" w:rsidRPr="00922F06" w:rsidRDefault="002001BA" w:rsidP="00922F06">
      <w:pPr>
        <w:spacing w:after="0" w:line="276" w:lineRule="auto"/>
        <w:ind w:firstLine="709"/>
        <w:jc w:val="both"/>
        <w:rPr>
          <w:rFonts w:ascii="Tahoma" w:hAnsi="Tahoma" w:cs="Tahoma"/>
          <w:sz w:val="24"/>
          <w:szCs w:val="24"/>
        </w:rPr>
      </w:pPr>
    </w:p>
    <w:p w14:paraId="5847DEB2" w14:textId="17A5620E" w:rsidR="002001BA" w:rsidRPr="00922F06" w:rsidRDefault="002001BA" w:rsidP="00922F06">
      <w:pPr>
        <w:spacing w:after="0" w:line="276" w:lineRule="auto"/>
        <w:ind w:firstLine="709"/>
        <w:jc w:val="both"/>
        <w:rPr>
          <w:rFonts w:ascii="Tahoma" w:hAnsi="Tahoma" w:cs="Tahoma"/>
          <w:sz w:val="24"/>
          <w:szCs w:val="24"/>
        </w:rPr>
      </w:pPr>
      <w:r w:rsidRPr="00922F06">
        <w:rPr>
          <w:rFonts w:ascii="Tahoma" w:hAnsi="Tahoma" w:cs="Tahoma"/>
          <w:sz w:val="24"/>
          <w:szCs w:val="24"/>
        </w:rPr>
        <w:t>Por lo anterior</w:t>
      </w:r>
      <w:r w:rsidR="00D85B8A" w:rsidRPr="00922F06">
        <w:rPr>
          <w:rFonts w:ascii="Tahoma" w:hAnsi="Tahoma" w:cs="Tahoma"/>
          <w:sz w:val="24"/>
          <w:szCs w:val="24"/>
        </w:rPr>
        <w:t>,</w:t>
      </w:r>
      <w:r w:rsidRPr="00922F06">
        <w:rPr>
          <w:rFonts w:ascii="Tahoma" w:hAnsi="Tahoma" w:cs="Tahoma"/>
          <w:sz w:val="24"/>
          <w:szCs w:val="24"/>
        </w:rPr>
        <w:t xml:space="preserve"> solicita que se </w:t>
      </w:r>
      <w:r w:rsidR="00265469" w:rsidRPr="00922F06">
        <w:rPr>
          <w:rFonts w:ascii="Tahoma" w:hAnsi="Tahoma" w:cs="Tahoma"/>
          <w:sz w:val="24"/>
          <w:szCs w:val="24"/>
        </w:rPr>
        <w:t xml:space="preserve">deniegue el amparo ante la existencia de la vulneración fundamental invocada, o se </w:t>
      </w:r>
      <w:r w:rsidRPr="00922F06">
        <w:rPr>
          <w:rFonts w:ascii="Tahoma" w:hAnsi="Tahoma" w:cs="Tahoma"/>
          <w:sz w:val="24"/>
          <w:szCs w:val="24"/>
        </w:rPr>
        <w:t>declare la improcedencia de la acción</w:t>
      </w:r>
      <w:r w:rsidR="00470B60" w:rsidRPr="00922F06">
        <w:rPr>
          <w:rFonts w:ascii="Tahoma" w:hAnsi="Tahoma" w:cs="Tahoma"/>
          <w:sz w:val="24"/>
          <w:szCs w:val="24"/>
        </w:rPr>
        <w:t xml:space="preserve">, </w:t>
      </w:r>
      <w:r w:rsidRPr="00922F06">
        <w:rPr>
          <w:rFonts w:ascii="Tahoma" w:hAnsi="Tahoma" w:cs="Tahoma"/>
          <w:sz w:val="24"/>
          <w:szCs w:val="24"/>
        </w:rPr>
        <w:t>porque no s</w:t>
      </w:r>
      <w:r w:rsidR="001E24E8" w:rsidRPr="00922F06">
        <w:rPr>
          <w:rFonts w:ascii="Tahoma" w:hAnsi="Tahoma" w:cs="Tahoma"/>
          <w:sz w:val="24"/>
          <w:szCs w:val="24"/>
        </w:rPr>
        <w:t xml:space="preserve">e acreditan los requisitos de subsidiaridad e inmediatez, </w:t>
      </w:r>
      <w:r w:rsidR="004E1CCA" w:rsidRPr="00922F06">
        <w:rPr>
          <w:rFonts w:ascii="Tahoma" w:hAnsi="Tahoma" w:cs="Tahoma"/>
          <w:sz w:val="24"/>
          <w:szCs w:val="24"/>
        </w:rPr>
        <w:t>y existe falta de legitimación en la causa por activa del agente oficioso</w:t>
      </w:r>
      <w:r w:rsidR="00265469" w:rsidRPr="00922F06">
        <w:rPr>
          <w:rFonts w:ascii="Tahoma" w:hAnsi="Tahoma" w:cs="Tahoma"/>
          <w:sz w:val="24"/>
          <w:szCs w:val="24"/>
        </w:rPr>
        <w:t>.</w:t>
      </w:r>
    </w:p>
    <w:p w14:paraId="4D805C45" w14:textId="77777777" w:rsidR="009A1643" w:rsidRPr="00922F06" w:rsidRDefault="009A1643" w:rsidP="00922F06">
      <w:pPr>
        <w:spacing w:after="0" w:line="276" w:lineRule="auto"/>
        <w:ind w:firstLine="709"/>
        <w:jc w:val="both"/>
        <w:rPr>
          <w:rFonts w:ascii="Tahoma" w:hAnsi="Tahoma" w:cs="Tahoma"/>
          <w:sz w:val="24"/>
          <w:szCs w:val="24"/>
        </w:rPr>
      </w:pPr>
    </w:p>
    <w:p w14:paraId="6A578FF9" w14:textId="75F998EF" w:rsidR="00D85B8A" w:rsidRPr="00922F06" w:rsidRDefault="009A1643" w:rsidP="00922F06">
      <w:pPr>
        <w:spacing w:after="0" w:line="276" w:lineRule="auto"/>
        <w:ind w:firstLine="709"/>
        <w:jc w:val="both"/>
        <w:rPr>
          <w:rFonts w:ascii="Tahoma" w:hAnsi="Tahoma" w:cs="Tahoma"/>
          <w:sz w:val="24"/>
          <w:szCs w:val="24"/>
        </w:rPr>
      </w:pPr>
      <w:r w:rsidRPr="00922F06">
        <w:rPr>
          <w:rFonts w:ascii="Tahoma" w:hAnsi="Tahoma" w:cs="Tahoma"/>
          <w:sz w:val="24"/>
          <w:szCs w:val="24"/>
        </w:rPr>
        <w:t xml:space="preserve">Por su parte, la señora </w:t>
      </w:r>
      <w:r w:rsidRPr="00922F06">
        <w:rPr>
          <w:rFonts w:ascii="Tahoma" w:hAnsi="Tahoma" w:cs="Tahoma"/>
          <w:b/>
          <w:bCs/>
          <w:sz w:val="24"/>
          <w:szCs w:val="24"/>
        </w:rPr>
        <w:t xml:space="preserve">Nila </w:t>
      </w:r>
      <w:proofErr w:type="spellStart"/>
      <w:r w:rsidRPr="00922F06">
        <w:rPr>
          <w:rFonts w:ascii="Tahoma" w:hAnsi="Tahoma" w:cs="Tahoma"/>
          <w:b/>
          <w:bCs/>
          <w:sz w:val="24"/>
          <w:szCs w:val="24"/>
        </w:rPr>
        <w:t>Jasmín</w:t>
      </w:r>
      <w:proofErr w:type="spellEnd"/>
      <w:r w:rsidRPr="00922F06">
        <w:rPr>
          <w:rFonts w:ascii="Tahoma" w:hAnsi="Tahoma" w:cs="Tahoma"/>
          <w:b/>
          <w:bCs/>
          <w:sz w:val="24"/>
          <w:szCs w:val="24"/>
        </w:rPr>
        <w:t xml:space="preserve"> Barrera Alarcón</w:t>
      </w:r>
      <w:r w:rsidRPr="00922F06">
        <w:rPr>
          <w:rFonts w:ascii="Tahoma" w:hAnsi="Tahoma" w:cs="Tahoma"/>
          <w:sz w:val="24"/>
          <w:szCs w:val="24"/>
        </w:rPr>
        <w:t xml:space="preserve"> vencido el término otorgado por medio de auto del 20 de junio de 2023</w:t>
      </w:r>
      <w:r w:rsidRPr="00922F06">
        <w:rPr>
          <w:rStyle w:val="Refdenotaalpie"/>
          <w:rFonts w:ascii="Tahoma" w:hAnsi="Tahoma" w:cs="Tahoma"/>
          <w:sz w:val="24"/>
          <w:szCs w:val="24"/>
          <w:vertAlign w:val="superscript"/>
        </w:rPr>
        <w:footnoteReference w:id="1"/>
      </w:r>
      <w:r w:rsidRPr="00922F06">
        <w:rPr>
          <w:rFonts w:ascii="Tahoma" w:hAnsi="Tahoma" w:cs="Tahoma"/>
          <w:sz w:val="24"/>
          <w:szCs w:val="24"/>
        </w:rPr>
        <w:t>, guardó silencio.</w:t>
      </w:r>
    </w:p>
    <w:p w14:paraId="332C91D0" w14:textId="77777777" w:rsidR="00744572" w:rsidRPr="00922F06" w:rsidRDefault="00744572" w:rsidP="00922F06">
      <w:pPr>
        <w:spacing w:after="0" w:line="276" w:lineRule="auto"/>
        <w:jc w:val="both"/>
        <w:rPr>
          <w:rFonts w:ascii="Tahoma" w:hAnsi="Tahoma" w:cs="Tahoma"/>
          <w:sz w:val="24"/>
          <w:szCs w:val="24"/>
        </w:rPr>
      </w:pPr>
    </w:p>
    <w:p w14:paraId="20F042B4" w14:textId="77777777" w:rsidR="00781FFD" w:rsidRPr="00922F06" w:rsidRDefault="00C67D31" w:rsidP="00922F06">
      <w:pPr>
        <w:pStyle w:val="NormalWeb"/>
        <w:numPr>
          <w:ilvl w:val="0"/>
          <w:numId w:val="1"/>
        </w:numPr>
        <w:spacing w:before="0" w:beforeAutospacing="0" w:after="0" w:afterAutospacing="0" w:line="276" w:lineRule="auto"/>
        <w:jc w:val="center"/>
        <w:rPr>
          <w:rFonts w:ascii="Tahoma" w:hAnsi="Tahoma" w:cs="Tahoma"/>
          <w:b/>
        </w:rPr>
      </w:pPr>
      <w:r w:rsidRPr="00922F06">
        <w:rPr>
          <w:rFonts w:ascii="Tahoma" w:hAnsi="Tahoma" w:cs="Tahoma"/>
          <w:b/>
        </w:rPr>
        <w:t>SENTENCIA DE PRIMERA INSTANCIA</w:t>
      </w:r>
    </w:p>
    <w:p w14:paraId="049F31CB" w14:textId="77777777" w:rsidR="00781FFD" w:rsidRPr="00922F06" w:rsidRDefault="00781FFD" w:rsidP="00922F06">
      <w:pPr>
        <w:pStyle w:val="NormalWeb"/>
        <w:spacing w:before="0" w:beforeAutospacing="0" w:after="0" w:afterAutospacing="0" w:line="276" w:lineRule="auto"/>
        <w:ind w:left="720"/>
        <w:rPr>
          <w:rFonts w:ascii="Tahoma" w:hAnsi="Tahoma" w:cs="Tahoma"/>
          <w:b/>
        </w:rPr>
      </w:pPr>
    </w:p>
    <w:p w14:paraId="3009212A" w14:textId="6C325425" w:rsidR="00823168" w:rsidRPr="00922F06" w:rsidRDefault="00E54E8C" w:rsidP="00922F06">
      <w:pPr>
        <w:spacing w:after="0" w:line="276" w:lineRule="auto"/>
        <w:ind w:firstLine="708"/>
        <w:jc w:val="both"/>
        <w:rPr>
          <w:rFonts w:ascii="Tahoma" w:eastAsia="Tahoma" w:hAnsi="Tahoma" w:cs="Tahoma"/>
          <w:color w:val="000000"/>
          <w:sz w:val="24"/>
          <w:szCs w:val="24"/>
        </w:rPr>
      </w:pPr>
      <w:r w:rsidRPr="00922F06">
        <w:rPr>
          <w:rFonts w:ascii="Tahoma" w:eastAsia="Tahoma" w:hAnsi="Tahoma" w:cs="Tahoma"/>
          <w:color w:val="000000"/>
          <w:sz w:val="24"/>
          <w:szCs w:val="24"/>
        </w:rPr>
        <w:t>En providencia del 28 de junio del 2023, el juzgado cognoscente de la causa en primera instancia declaró improcedente la acción de tutela interpuesta por la señora Blanca Myriam Valencia Hoyos a través de agente oficioso.</w:t>
      </w:r>
    </w:p>
    <w:p w14:paraId="7C478014" w14:textId="77777777" w:rsidR="00E54E8C" w:rsidRPr="00922F06" w:rsidRDefault="00E54E8C" w:rsidP="00922F06">
      <w:pPr>
        <w:spacing w:after="0" w:line="276" w:lineRule="auto"/>
        <w:ind w:firstLine="708"/>
        <w:jc w:val="both"/>
        <w:rPr>
          <w:rFonts w:ascii="Tahoma" w:eastAsia="Tahoma" w:hAnsi="Tahoma" w:cs="Tahoma"/>
          <w:color w:val="000000"/>
          <w:sz w:val="24"/>
          <w:szCs w:val="24"/>
        </w:rPr>
      </w:pPr>
    </w:p>
    <w:p w14:paraId="77908FC2" w14:textId="6F8A1D07" w:rsidR="00823168" w:rsidRPr="00922F06" w:rsidRDefault="00E54E8C" w:rsidP="00922F06">
      <w:pPr>
        <w:spacing w:after="0" w:line="276" w:lineRule="auto"/>
        <w:ind w:firstLine="708"/>
        <w:jc w:val="both"/>
        <w:rPr>
          <w:rFonts w:ascii="Tahoma" w:eastAsia="Tahoma" w:hAnsi="Tahoma" w:cs="Tahoma"/>
          <w:color w:val="000000"/>
          <w:sz w:val="24"/>
          <w:szCs w:val="24"/>
        </w:rPr>
      </w:pPr>
      <w:r w:rsidRPr="00922F06">
        <w:rPr>
          <w:rFonts w:ascii="Tahoma" w:eastAsia="Tahoma" w:hAnsi="Tahoma" w:cs="Tahoma"/>
          <w:color w:val="000000" w:themeColor="text1"/>
          <w:sz w:val="24"/>
          <w:szCs w:val="24"/>
        </w:rPr>
        <w:t>Para arribar a tal determinación</w:t>
      </w:r>
      <w:r w:rsidR="00823168" w:rsidRPr="00922F06">
        <w:rPr>
          <w:rFonts w:ascii="Tahoma" w:eastAsia="Tahoma" w:hAnsi="Tahoma" w:cs="Tahoma"/>
          <w:color w:val="000000" w:themeColor="text1"/>
          <w:sz w:val="24"/>
          <w:szCs w:val="24"/>
        </w:rPr>
        <w:t xml:space="preserve">, </w:t>
      </w:r>
      <w:r w:rsidR="00C27885" w:rsidRPr="00922F06">
        <w:rPr>
          <w:rFonts w:ascii="Tahoma" w:eastAsia="Tahoma" w:hAnsi="Tahoma" w:cs="Tahoma"/>
          <w:color w:val="000000" w:themeColor="text1"/>
          <w:sz w:val="24"/>
          <w:szCs w:val="24"/>
        </w:rPr>
        <w:t xml:space="preserve">en la valoración de los requisitos de procedencia de la acción de tutela, tuvo por acreditado el requisito de legitimación por activa y pasiva, en especial respecto de la agencia oficiosa, </w:t>
      </w:r>
      <w:r w:rsidR="00823168" w:rsidRPr="00922F06">
        <w:rPr>
          <w:rFonts w:ascii="Tahoma" w:eastAsia="Tahoma" w:hAnsi="Tahoma" w:cs="Tahoma"/>
          <w:color w:val="000000" w:themeColor="text1"/>
          <w:sz w:val="24"/>
          <w:szCs w:val="24"/>
        </w:rPr>
        <w:t>argument</w:t>
      </w:r>
      <w:r w:rsidR="34F7C538" w:rsidRPr="00922F06">
        <w:rPr>
          <w:rFonts w:ascii="Tahoma" w:eastAsia="Tahoma" w:hAnsi="Tahoma" w:cs="Tahoma"/>
          <w:color w:val="000000" w:themeColor="text1"/>
          <w:sz w:val="24"/>
          <w:szCs w:val="24"/>
        </w:rPr>
        <w:t>ando</w:t>
      </w:r>
      <w:r w:rsidR="00823168" w:rsidRPr="00922F06">
        <w:rPr>
          <w:rFonts w:ascii="Tahoma" w:eastAsia="Tahoma" w:hAnsi="Tahoma" w:cs="Tahoma"/>
          <w:color w:val="000000" w:themeColor="text1"/>
          <w:sz w:val="24"/>
          <w:szCs w:val="24"/>
        </w:rPr>
        <w:t xml:space="preserve"> que en el escrito de amparo no se precisaban las razones para acudir </w:t>
      </w:r>
      <w:r w:rsidR="00C27885" w:rsidRPr="00922F06">
        <w:rPr>
          <w:rFonts w:ascii="Tahoma" w:eastAsia="Tahoma" w:hAnsi="Tahoma" w:cs="Tahoma"/>
          <w:color w:val="000000" w:themeColor="text1"/>
          <w:sz w:val="24"/>
          <w:szCs w:val="24"/>
        </w:rPr>
        <w:t>a través de esa figura procesal</w:t>
      </w:r>
      <w:r w:rsidR="39AC5E38" w:rsidRPr="00922F06">
        <w:rPr>
          <w:rFonts w:ascii="Tahoma" w:eastAsia="Tahoma" w:hAnsi="Tahoma" w:cs="Tahoma"/>
          <w:color w:val="000000" w:themeColor="text1"/>
          <w:sz w:val="24"/>
          <w:szCs w:val="24"/>
        </w:rPr>
        <w:t>, empero</w:t>
      </w:r>
      <w:r w:rsidR="00823168" w:rsidRPr="00922F06">
        <w:rPr>
          <w:rFonts w:ascii="Tahoma" w:eastAsia="Tahoma" w:hAnsi="Tahoma" w:cs="Tahoma"/>
          <w:color w:val="000000" w:themeColor="text1"/>
          <w:sz w:val="24"/>
          <w:szCs w:val="24"/>
        </w:rPr>
        <w:t xml:space="preserve">, apeló al principio de buena fe, para tener al señor </w:t>
      </w:r>
      <w:r w:rsidR="00C27885" w:rsidRPr="00922F06">
        <w:rPr>
          <w:rFonts w:ascii="Tahoma" w:eastAsia="Tahoma" w:hAnsi="Tahoma" w:cs="Tahoma"/>
          <w:color w:val="000000" w:themeColor="text1"/>
          <w:sz w:val="24"/>
          <w:szCs w:val="24"/>
        </w:rPr>
        <w:t>Bernardo</w:t>
      </w:r>
      <w:r w:rsidR="00823168" w:rsidRPr="00922F06">
        <w:rPr>
          <w:rFonts w:ascii="Tahoma" w:eastAsia="Tahoma" w:hAnsi="Tahoma" w:cs="Tahoma"/>
          <w:color w:val="000000" w:themeColor="text1"/>
          <w:sz w:val="24"/>
          <w:szCs w:val="24"/>
        </w:rPr>
        <w:t xml:space="preserve"> Bernal como agente oficioso con base en las manifestaciones de salud esbozadas en el escrito.</w:t>
      </w:r>
    </w:p>
    <w:p w14:paraId="2C24B887" w14:textId="77777777" w:rsidR="00C27885" w:rsidRPr="00922F06" w:rsidRDefault="00C27885" w:rsidP="00922F06">
      <w:pPr>
        <w:spacing w:after="0" w:line="276" w:lineRule="auto"/>
        <w:ind w:firstLine="708"/>
        <w:jc w:val="both"/>
        <w:rPr>
          <w:rFonts w:ascii="Tahoma" w:eastAsia="Tahoma" w:hAnsi="Tahoma" w:cs="Tahoma"/>
          <w:color w:val="000000"/>
          <w:sz w:val="24"/>
          <w:szCs w:val="24"/>
        </w:rPr>
      </w:pPr>
    </w:p>
    <w:p w14:paraId="7FBC7678" w14:textId="1668F062" w:rsidR="4AAD697F" w:rsidRPr="00922F06" w:rsidRDefault="00DD2213" w:rsidP="00922F06">
      <w:pPr>
        <w:spacing w:after="0" w:line="276" w:lineRule="auto"/>
        <w:ind w:firstLine="708"/>
        <w:jc w:val="both"/>
        <w:rPr>
          <w:rFonts w:ascii="Tahoma" w:hAnsi="Tahoma" w:cs="Tahoma"/>
          <w:sz w:val="24"/>
          <w:szCs w:val="24"/>
        </w:rPr>
      </w:pPr>
      <w:r w:rsidRPr="00922F06">
        <w:rPr>
          <w:rFonts w:ascii="Tahoma" w:eastAsia="Tahoma" w:hAnsi="Tahoma" w:cs="Tahoma"/>
          <w:color w:val="000000"/>
          <w:sz w:val="24"/>
          <w:szCs w:val="24"/>
        </w:rPr>
        <w:t xml:space="preserve">No así respecto </w:t>
      </w:r>
      <w:r w:rsidR="00A66AF0" w:rsidRPr="00922F06">
        <w:rPr>
          <w:rFonts w:ascii="Tahoma" w:eastAsia="Tahoma" w:hAnsi="Tahoma" w:cs="Tahoma"/>
          <w:color w:val="000000"/>
          <w:sz w:val="24"/>
          <w:szCs w:val="24"/>
        </w:rPr>
        <w:t xml:space="preserve">de los presupuestos </w:t>
      </w:r>
      <w:r w:rsidRPr="00922F06">
        <w:rPr>
          <w:rFonts w:ascii="Tahoma" w:eastAsia="Tahoma" w:hAnsi="Tahoma" w:cs="Tahoma"/>
          <w:color w:val="000000"/>
          <w:sz w:val="24"/>
          <w:szCs w:val="24"/>
        </w:rPr>
        <w:t>de inmediatez</w:t>
      </w:r>
      <w:r w:rsidR="00A66AF0" w:rsidRPr="00922F06">
        <w:rPr>
          <w:rFonts w:ascii="Tahoma" w:eastAsia="Tahoma" w:hAnsi="Tahoma" w:cs="Tahoma"/>
          <w:color w:val="000000"/>
          <w:sz w:val="24"/>
          <w:szCs w:val="24"/>
        </w:rPr>
        <w:t xml:space="preserve"> y subsidiariedad,</w:t>
      </w:r>
      <w:r w:rsidRPr="00922F06">
        <w:rPr>
          <w:rFonts w:ascii="Tahoma" w:eastAsia="Tahoma" w:hAnsi="Tahoma" w:cs="Tahoma"/>
          <w:color w:val="000000"/>
          <w:sz w:val="24"/>
          <w:szCs w:val="24"/>
        </w:rPr>
        <w:t xml:space="preserve"> </w:t>
      </w:r>
      <w:r w:rsidR="00A3036C" w:rsidRPr="00922F06">
        <w:rPr>
          <w:rFonts w:ascii="Tahoma" w:eastAsia="Tahoma" w:hAnsi="Tahoma" w:cs="Tahoma"/>
          <w:color w:val="000000"/>
          <w:sz w:val="24"/>
          <w:szCs w:val="24"/>
        </w:rPr>
        <w:t>ya que,</w:t>
      </w:r>
      <w:r w:rsidRPr="00922F06">
        <w:rPr>
          <w:rFonts w:ascii="Tahoma" w:eastAsia="Tahoma" w:hAnsi="Tahoma" w:cs="Tahoma"/>
          <w:color w:val="000000"/>
          <w:sz w:val="24"/>
          <w:szCs w:val="24"/>
        </w:rPr>
        <w:t xml:space="preserve"> </w:t>
      </w:r>
      <w:r w:rsidR="00A3036C" w:rsidRPr="00922F06">
        <w:rPr>
          <w:rFonts w:ascii="Tahoma" w:eastAsia="Tahoma" w:hAnsi="Tahoma" w:cs="Tahoma"/>
          <w:color w:val="000000"/>
          <w:sz w:val="24"/>
          <w:szCs w:val="24"/>
        </w:rPr>
        <w:t>entre la negativa del derecho en sede administrativa (</w:t>
      </w:r>
      <w:r w:rsidR="00A66AF0" w:rsidRPr="00922F06">
        <w:rPr>
          <w:rFonts w:ascii="Tahoma" w:eastAsia="Tahoma" w:hAnsi="Tahoma" w:cs="Tahoma"/>
          <w:color w:val="000000"/>
          <w:sz w:val="24"/>
          <w:szCs w:val="24"/>
        </w:rPr>
        <w:t xml:space="preserve">17 de mayo de </w:t>
      </w:r>
      <w:r w:rsidR="00A3036C" w:rsidRPr="00922F06">
        <w:rPr>
          <w:rFonts w:ascii="Tahoma" w:eastAsia="Tahoma" w:hAnsi="Tahoma" w:cs="Tahoma"/>
          <w:color w:val="000000"/>
          <w:sz w:val="24"/>
          <w:szCs w:val="24"/>
        </w:rPr>
        <w:t>2021) y la interposición de la acción</w:t>
      </w:r>
      <w:r w:rsidR="00A66AF0" w:rsidRPr="00922F06">
        <w:rPr>
          <w:rFonts w:ascii="Tahoma" w:eastAsia="Tahoma" w:hAnsi="Tahoma" w:cs="Tahoma"/>
          <w:color w:val="000000"/>
          <w:sz w:val="24"/>
          <w:szCs w:val="24"/>
        </w:rPr>
        <w:t xml:space="preserve"> (25 de abril de 2023) transcurrieron más de 2 años, </w:t>
      </w:r>
      <w:r w:rsidR="00C27885" w:rsidRPr="00922F06">
        <w:rPr>
          <w:rFonts w:ascii="Tahoma" w:eastAsia="Tahoma" w:hAnsi="Tahoma" w:cs="Tahoma"/>
          <w:color w:val="000000"/>
          <w:sz w:val="24"/>
          <w:szCs w:val="24"/>
        </w:rPr>
        <w:t>no se demostró que la accionante fuera un sujeto de especial protección constitucional o que se encuentre en condición de vulnerabilidad</w:t>
      </w:r>
      <w:r w:rsidR="00A66AF0" w:rsidRPr="00922F06">
        <w:rPr>
          <w:rFonts w:ascii="Tahoma" w:eastAsia="Tahoma" w:hAnsi="Tahoma" w:cs="Tahoma"/>
          <w:color w:val="000000"/>
          <w:sz w:val="24"/>
          <w:szCs w:val="24"/>
        </w:rPr>
        <w:t>, y a</w:t>
      </w:r>
      <w:r w:rsidR="00C27885" w:rsidRPr="00922F06">
        <w:rPr>
          <w:rFonts w:ascii="Tahoma" w:eastAsia="Tahoma" w:hAnsi="Tahoma" w:cs="Tahoma"/>
          <w:color w:val="000000"/>
          <w:sz w:val="24"/>
          <w:szCs w:val="24"/>
        </w:rPr>
        <w:t xml:space="preserve">ñadió que, </w:t>
      </w:r>
      <w:r w:rsidRPr="00922F06">
        <w:rPr>
          <w:rFonts w:ascii="Tahoma" w:eastAsia="Tahoma" w:hAnsi="Tahoma" w:cs="Tahoma"/>
          <w:color w:val="000000"/>
          <w:sz w:val="24"/>
          <w:szCs w:val="24"/>
        </w:rPr>
        <w:t>de acuerdo con las pruebas obrantes en el proceso se tiene que en la Resolución No. SUB-134931 del 17 de mayo de 2022, la entidad accionada obró conforme a derecho, toda vez que en uso de sus facultades procedió a realizar la respectiva investigación administrativa y encontró infundada la prestación pedida. En lo que respecta a la solicitud de Revocatoria Directa, el Despacho argumentó que no era procedente por cuanto, la Resolución No. SUB-134931 de fecha 17 de mayo de 2022, quedó en firme al no haber sido recurrida por el interesado.</w:t>
      </w:r>
      <w:r w:rsidRPr="00922F06">
        <w:rPr>
          <w:rFonts w:ascii="Tahoma" w:eastAsia="Tahoma" w:hAnsi="Tahoma" w:cs="Tahoma"/>
          <w:color w:val="000000"/>
          <w:sz w:val="24"/>
          <w:szCs w:val="24"/>
        </w:rPr>
        <w:cr/>
      </w:r>
    </w:p>
    <w:p w14:paraId="04E09811" w14:textId="77777777" w:rsidR="00781FFD" w:rsidRPr="00922F06" w:rsidRDefault="00C67D31" w:rsidP="00922F06">
      <w:pPr>
        <w:pStyle w:val="Prrafodelista"/>
        <w:numPr>
          <w:ilvl w:val="0"/>
          <w:numId w:val="1"/>
        </w:numPr>
        <w:spacing w:after="0" w:line="276" w:lineRule="auto"/>
        <w:jc w:val="center"/>
        <w:rPr>
          <w:rFonts w:ascii="Tahoma" w:hAnsi="Tahoma" w:cs="Tahoma"/>
          <w:b/>
          <w:bCs/>
          <w:sz w:val="24"/>
          <w:szCs w:val="24"/>
        </w:rPr>
      </w:pPr>
      <w:r w:rsidRPr="00922F06">
        <w:rPr>
          <w:rFonts w:ascii="Tahoma" w:hAnsi="Tahoma" w:cs="Tahoma"/>
          <w:b/>
          <w:bCs/>
          <w:sz w:val="24"/>
          <w:szCs w:val="24"/>
        </w:rPr>
        <w:t>IMPUGNACIÓN</w:t>
      </w:r>
    </w:p>
    <w:p w14:paraId="4101652C" w14:textId="77777777" w:rsidR="00781FFD" w:rsidRPr="00922F06" w:rsidRDefault="00781FFD" w:rsidP="00922F06">
      <w:pPr>
        <w:spacing w:after="0" w:line="276" w:lineRule="auto"/>
        <w:ind w:right="20" w:firstLine="709"/>
        <w:jc w:val="both"/>
        <w:rPr>
          <w:rFonts w:ascii="Tahoma" w:hAnsi="Tahoma" w:cs="Tahoma"/>
          <w:sz w:val="24"/>
          <w:szCs w:val="24"/>
        </w:rPr>
      </w:pPr>
    </w:p>
    <w:p w14:paraId="1299C43A" w14:textId="52E8F72D" w:rsidR="00781FFD" w:rsidRPr="00922F06" w:rsidRDefault="00C67D31" w:rsidP="00922F06">
      <w:pPr>
        <w:spacing w:after="0" w:line="276" w:lineRule="auto"/>
        <w:ind w:right="20" w:firstLine="709"/>
        <w:jc w:val="both"/>
        <w:rPr>
          <w:rFonts w:ascii="Tahoma" w:hAnsi="Tahoma" w:cs="Tahoma"/>
          <w:sz w:val="24"/>
          <w:szCs w:val="24"/>
        </w:rPr>
      </w:pPr>
      <w:r w:rsidRPr="00922F06">
        <w:rPr>
          <w:rFonts w:ascii="Tahoma" w:hAnsi="Tahoma" w:cs="Tahoma"/>
          <w:sz w:val="24"/>
          <w:szCs w:val="24"/>
        </w:rPr>
        <w:t xml:space="preserve">La anterior decisión fue impugnada oportunamente </w:t>
      </w:r>
      <w:r w:rsidR="00A66AF0" w:rsidRPr="00922F06">
        <w:rPr>
          <w:rFonts w:ascii="Tahoma" w:hAnsi="Tahoma" w:cs="Tahoma"/>
          <w:sz w:val="24"/>
          <w:szCs w:val="24"/>
        </w:rPr>
        <w:t xml:space="preserve">por el agente oficioso de la accionante, argumentando que los jueces de tutela gozan de plena facultad para ordenar el reconocimiento de la sustitución pensional, cuando se trata de proteger el mínimo vital a personas con alto grado de vulnerabilidad, enfermos crónicos, adultos mayores, discapacitados, analfabetas, etc. </w:t>
      </w:r>
      <w:r w:rsidR="6753AFC3" w:rsidRPr="00922F06">
        <w:rPr>
          <w:rFonts w:ascii="Tahoma" w:hAnsi="Tahoma" w:cs="Tahoma"/>
          <w:sz w:val="24"/>
          <w:szCs w:val="24"/>
        </w:rPr>
        <w:t>p</w:t>
      </w:r>
      <w:r w:rsidR="00A66AF0" w:rsidRPr="00922F06">
        <w:rPr>
          <w:rFonts w:ascii="Tahoma" w:hAnsi="Tahoma" w:cs="Tahoma"/>
          <w:sz w:val="24"/>
          <w:szCs w:val="24"/>
        </w:rPr>
        <w:t xml:space="preserve">ese a la existencia de otro medio o recurso de defensa judicial cuando el mismo no es eficaz. </w:t>
      </w:r>
    </w:p>
    <w:p w14:paraId="4BE3F597" w14:textId="77777777" w:rsidR="00D6355C" w:rsidRPr="00922F06" w:rsidRDefault="00D6355C" w:rsidP="00922F06">
      <w:pPr>
        <w:spacing w:after="0" w:line="276" w:lineRule="auto"/>
        <w:ind w:right="20" w:firstLine="709"/>
        <w:jc w:val="both"/>
        <w:rPr>
          <w:rFonts w:ascii="Tahoma" w:hAnsi="Tahoma" w:cs="Tahoma"/>
          <w:sz w:val="24"/>
          <w:szCs w:val="24"/>
        </w:rPr>
      </w:pPr>
    </w:p>
    <w:p w14:paraId="65E9A585" w14:textId="341CDC7F" w:rsidR="00D6355C" w:rsidRPr="00922F06" w:rsidRDefault="00D6355C" w:rsidP="00922F06">
      <w:pPr>
        <w:spacing w:after="0" w:line="276" w:lineRule="auto"/>
        <w:ind w:right="20" w:firstLine="709"/>
        <w:jc w:val="both"/>
        <w:rPr>
          <w:rFonts w:ascii="Tahoma" w:hAnsi="Tahoma" w:cs="Tahoma"/>
          <w:sz w:val="24"/>
          <w:szCs w:val="24"/>
        </w:rPr>
      </w:pPr>
      <w:r w:rsidRPr="00922F06">
        <w:rPr>
          <w:rFonts w:ascii="Tahoma" w:hAnsi="Tahoma" w:cs="Tahoma"/>
          <w:sz w:val="24"/>
          <w:szCs w:val="24"/>
        </w:rPr>
        <w:t>Agrega que Colpensiones a menudo incurre en errores, al negar los derechos constitucionales, por ello solicitó la revocatoria directa de la resolución SUB-177701 del 30 de julio de 2021, ya que los errores puestos de presente habían sido aceptados por la administradora accionada.</w:t>
      </w:r>
    </w:p>
    <w:p w14:paraId="0A061240" w14:textId="77777777" w:rsidR="00D6355C" w:rsidRPr="00922F06" w:rsidRDefault="00D6355C" w:rsidP="00922F06">
      <w:pPr>
        <w:spacing w:after="0" w:line="276" w:lineRule="auto"/>
        <w:ind w:right="20" w:firstLine="709"/>
        <w:jc w:val="both"/>
        <w:rPr>
          <w:rFonts w:ascii="Tahoma" w:hAnsi="Tahoma" w:cs="Tahoma"/>
          <w:sz w:val="24"/>
          <w:szCs w:val="24"/>
        </w:rPr>
      </w:pPr>
    </w:p>
    <w:p w14:paraId="0C17750B" w14:textId="7ABB11D0" w:rsidR="00D6355C" w:rsidRPr="00922F06" w:rsidRDefault="00D6355C" w:rsidP="00922F06">
      <w:pPr>
        <w:spacing w:after="0" w:line="276" w:lineRule="auto"/>
        <w:ind w:right="20" w:firstLine="709"/>
        <w:jc w:val="both"/>
        <w:rPr>
          <w:rFonts w:ascii="Tahoma" w:hAnsi="Tahoma" w:cs="Tahoma"/>
          <w:sz w:val="24"/>
          <w:szCs w:val="24"/>
        </w:rPr>
      </w:pPr>
      <w:r w:rsidRPr="00922F06">
        <w:rPr>
          <w:rFonts w:ascii="Tahoma" w:hAnsi="Tahoma" w:cs="Tahoma"/>
          <w:sz w:val="24"/>
          <w:szCs w:val="24"/>
        </w:rPr>
        <w:t xml:space="preserve">Afirma que la demandante es campesina, vive en la zona rural del Municipio de Risaralda, Caldas, tuvo una cirugía a corazón abierto, tiene tratamiento con diálisis permanente y es atendida por el régimen subsidiado (SISBEN), ya que no le han reconocido su justa sustitución pensional en calidad de cónyuge, para acceder al régimen contributivo en salud. </w:t>
      </w:r>
    </w:p>
    <w:p w14:paraId="0705441E" w14:textId="77777777" w:rsidR="00D6355C" w:rsidRPr="00922F06" w:rsidRDefault="00D6355C" w:rsidP="00922F06">
      <w:pPr>
        <w:spacing w:after="0" w:line="276" w:lineRule="auto"/>
        <w:ind w:right="20" w:firstLine="709"/>
        <w:jc w:val="both"/>
        <w:rPr>
          <w:rFonts w:ascii="Tahoma" w:hAnsi="Tahoma" w:cs="Tahoma"/>
          <w:sz w:val="24"/>
          <w:szCs w:val="24"/>
        </w:rPr>
      </w:pPr>
    </w:p>
    <w:p w14:paraId="1DCC9D31" w14:textId="0C195043" w:rsidR="00D6355C" w:rsidRPr="00922F06" w:rsidRDefault="00D6355C" w:rsidP="00922F06">
      <w:pPr>
        <w:spacing w:after="0" w:line="276" w:lineRule="auto"/>
        <w:ind w:right="20" w:firstLine="709"/>
        <w:jc w:val="both"/>
        <w:rPr>
          <w:rFonts w:ascii="Tahoma" w:hAnsi="Tahoma" w:cs="Tahoma"/>
          <w:sz w:val="24"/>
          <w:szCs w:val="24"/>
        </w:rPr>
      </w:pPr>
      <w:r w:rsidRPr="00922F06">
        <w:rPr>
          <w:rFonts w:ascii="Tahoma" w:hAnsi="Tahoma" w:cs="Tahoma"/>
          <w:sz w:val="24"/>
          <w:szCs w:val="24"/>
        </w:rPr>
        <w:t xml:space="preserve">Señala que no entiende </w:t>
      </w:r>
      <w:r w:rsidR="000054DB" w:rsidRPr="00922F06">
        <w:rPr>
          <w:rFonts w:ascii="Tahoma" w:hAnsi="Tahoma" w:cs="Tahoma"/>
          <w:sz w:val="24"/>
          <w:szCs w:val="24"/>
        </w:rPr>
        <w:t>el motivo por el cual Colpensiones niega el derecho pensional. Informa que ya tienen poder autenticado de la accionante para radicar demanda laboral ordinaria, debido a que acredita los requisitos exigidos en la Ley 797 de 2003, razón por la cual en ese escenario Colpensiones perdería el juicio y además estaría obligado a reconocer y pagar intereses moratorios y costas procesales.</w:t>
      </w:r>
    </w:p>
    <w:p w14:paraId="218E679D" w14:textId="77777777" w:rsidR="00D6355C" w:rsidRPr="00922F06" w:rsidRDefault="00D6355C" w:rsidP="00922F06">
      <w:pPr>
        <w:spacing w:after="0" w:line="276" w:lineRule="auto"/>
        <w:ind w:right="20" w:firstLine="709"/>
        <w:jc w:val="both"/>
        <w:rPr>
          <w:rFonts w:ascii="Tahoma" w:hAnsi="Tahoma" w:cs="Tahoma"/>
          <w:sz w:val="24"/>
          <w:szCs w:val="24"/>
        </w:rPr>
      </w:pPr>
    </w:p>
    <w:p w14:paraId="30BBB93A" w14:textId="356C1A12" w:rsidR="00D6355C" w:rsidRPr="00922F06" w:rsidRDefault="000054DB" w:rsidP="00922F06">
      <w:pPr>
        <w:spacing w:after="0" w:line="276" w:lineRule="auto"/>
        <w:ind w:right="20" w:firstLine="709"/>
        <w:jc w:val="both"/>
        <w:rPr>
          <w:rFonts w:ascii="Tahoma" w:hAnsi="Tahoma" w:cs="Tahoma"/>
          <w:sz w:val="24"/>
          <w:szCs w:val="24"/>
        </w:rPr>
      </w:pPr>
      <w:r w:rsidRPr="00922F06">
        <w:rPr>
          <w:rFonts w:ascii="Tahoma" w:hAnsi="Tahoma" w:cs="Tahoma"/>
          <w:sz w:val="24"/>
          <w:szCs w:val="24"/>
        </w:rPr>
        <w:t>Finalmente,</w:t>
      </w:r>
      <w:r w:rsidR="00D6355C" w:rsidRPr="00922F06">
        <w:rPr>
          <w:rFonts w:ascii="Tahoma" w:hAnsi="Tahoma" w:cs="Tahoma"/>
          <w:sz w:val="24"/>
          <w:szCs w:val="24"/>
        </w:rPr>
        <w:t xml:space="preserve"> peticiona al tribunal estudiar de fondo y ordenar de forma oportuna y sin ambages el reconocimiento de la sustitución pensional de forma transitoria.</w:t>
      </w:r>
    </w:p>
    <w:p w14:paraId="40CCCECC" w14:textId="77777777" w:rsidR="00A66AF0" w:rsidRPr="00922F06" w:rsidRDefault="00A66AF0" w:rsidP="00922F06">
      <w:pPr>
        <w:spacing w:after="0" w:line="276" w:lineRule="auto"/>
        <w:ind w:right="20" w:firstLine="709"/>
        <w:jc w:val="both"/>
        <w:rPr>
          <w:rFonts w:ascii="Tahoma" w:hAnsi="Tahoma" w:cs="Tahoma"/>
          <w:sz w:val="24"/>
          <w:szCs w:val="24"/>
        </w:rPr>
      </w:pPr>
    </w:p>
    <w:p w14:paraId="31587FFD" w14:textId="58F583B7" w:rsidR="00A66AF0" w:rsidRPr="00922F06" w:rsidRDefault="00A66AF0" w:rsidP="00922F06">
      <w:pPr>
        <w:spacing w:after="0" w:line="276" w:lineRule="auto"/>
        <w:ind w:right="20" w:firstLine="709"/>
        <w:jc w:val="both"/>
        <w:rPr>
          <w:rFonts w:ascii="Tahoma" w:hAnsi="Tahoma" w:cs="Tahoma"/>
          <w:sz w:val="24"/>
          <w:szCs w:val="24"/>
        </w:rPr>
      </w:pPr>
      <w:r w:rsidRPr="00922F06">
        <w:rPr>
          <w:rFonts w:ascii="Tahoma" w:hAnsi="Tahoma" w:cs="Tahoma"/>
          <w:sz w:val="24"/>
          <w:szCs w:val="24"/>
        </w:rPr>
        <w:t xml:space="preserve">Como fundamento del recurso apeló al artículo 1, 13, 48 y 53 de la C.N, sentencia de unificación 005 del 13 de febrero de 2018 y </w:t>
      </w:r>
      <w:r w:rsidR="00D6355C" w:rsidRPr="00922F06">
        <w:rPr>
          <w:rFonts w:ascii="Tahoma" w:hAnsi="Tahoma" w:cs="Tahoma"/>
          <w:sz w:val="24"/>
          <w:szCs w:val="24"/>
        </w:rPr>
        <w:t>al test de procedencia aplicable a sujetos que reclaman el reconocimiento pensional bajo los postulados del principio de condición más beneficiosa.</w:t>
      </w:r>
    </w:p>
    <w:p w14:paraId="4DDBEF00" w14:textId="77777777" w:rsidR="00781FFD" w:rsidRPr="00922F06" w:rsidRDefault="00781FFD" w:rsidP="00922F06">
      <w:pPr>
        <w:pStyle w:val="Sinespaciado"/>
        <w:spacing w:line="276" w:lineRule="auto"/>
        <w:rPr>
          <w:rFonts w:ascii="Tahoma" w:hAnsi="Tahoma" w:cs="Tahoma"/>
          <w:sz w:val="24"/>
          <w:szCs w:val="24"/>
        </w:rPr>
      </w:pPr>
    </w:p>
    <w:p w14:paraId="2D3F853F" w14:textId="77777777" w:rsidR="00781FFD" w:rsidRPr="00922F06" w:rsidRDefault="00C67D31" w:rsidP="00922F06">
      <w:pPr>
        <w:pStyle w:val="Prrafodelista"/>
        <w:numPr>
          <w:ilvl w:val="0"/>
          <w:numId w:val="1"/>
        </w:numPr>
        <w:spacing w:after="0" w:line="276" w:lineRule="auto"/>
        <w:jc w:val="center"/>
        <w:rPr>
          <w:rFonts w:ascii="Tahoma" w:hAnsi="Tahoma" w:cs="Tahoma"/>
          <w:b/>
          <w:sz w:val="24"/>
          <w:szCs w:val="24"/>
        </w:rPr>
      </w:pPr>
      <w:r w:rsidRPr="00922F06">
        <w:rPr>
          <w:rFonts w:ascii="Tahoma" w:hAnsi="Tahoma" w:cs="Tahoma"/>
          <w:b/>
          <w:sz w:val="24"/>
          <w:szCs w:val="24"/>
        </w:rPr>
        <w:t>PROBLEMA JURIDICO</w:t>
      </w:r>
    </w:p>
    <w:p w14:paraId="3CF2D8B6" w14:textId="77777777" w:rsidR="00781FFD" w:rsidRPr="00922F06" w:rsidRDefault="00781FFD" w:rsidP="00922F06">
      <w:pPr>
        <w:spacing w:after="0" w:line="276" w:lineRule="auto"/>
        <w:ind w:right="20"/>
        <w:jc w:val="both"/>
        <w:rPr>
          <w:rFonts w:ascii="Tahoma" w:hAnsi="Tahoma" w:cs="Tahoma"/>
          <w:sz w:val="24"/>
          <w:szCs w:val="24"/>
          <w:shd w:val="clear" w:color="auto" w:fill="FFFFFF"/>
        </w:rPr>
      </w:pPr>
    </w:p>
    <w:p w14:paraId="5654DEB1" w14:textId="6B5212D0" w:rsidR="00C70A77" w:rsidRPr="00922F06" w:rsidRDefault="004B2766" w:rsidP="00922F06">
      <w:pPr>
        <w:spacing w:after="0" w:line="276" w:lineRule="auto"/>
        <w:ind w:firstLine="709"/>
        <w:jc w:val="both"/>
        <w:rPr>
          <w:rFonts w:ascii="Tahoma" w:eastAsia="Tahoma" w:hAnsi="Tahoma" w:cs="Tahoma"/>
          <w:color w:val="000000" w:themeColor="text1"/>
          <w:sz w:val="24"/>
          <w:szCs w:val="24"/>
          <w:lang w:val="es-ES"/>
        </w:rPr>
      </w:pPr>
      <w:r w:rsidRPr="00922F06">
        <w:rPr>
          <w:rFonts w:ascii="Tahoma" w:eastAsia="Tahoma" w:hAnsi="Tahoma" w:cs="Tahoma"/>
          <w:color w:val="000000" w:themeColor="text1"/>
          <w:sz w:val="24"/>
          <w:szCs w:val="24"/>
          <w:lang w:val="es-ES"/>
        </w:rPr>
        <w:t>Por el esquema de la impugnación y en aplicación del artículo 35 del Decreto 2591 de 1991, con arreglo al cual el juez de tutela en segunda instancia tiene el deber de revisar el fundamento del fallo impugnado y su conformidad con el derecho aplicable, advierte la Sala que el amparo se dirige</w:t>
      </w:r>
      <w:r w:rsidR="00A42337" w:rsidRPr="00922F06">
        <w:rPr>
          <w:rFonts w:ascii="Tahoma" w:eastAsia="Tahoma" w:hAnsi="Tahoma" w:cs="Tahoma"/>
          <w:color w:val="000000" w:themeColor="text1"/>
          <w:sz w:val="24"/>
          <w:szCs w:val="24"/>
          <w:lang w:val="es-ES"/>
        </w:rPr>
        <w:t xml:space="preserve"> más allá de la simple corrección de la </w:t>
      </w:r>
      <w:r w:rsidR="00D5095F" w:rsidRPr="00922F06">
        <w:rPr>
          <w:rFonts w:ascii="Tahoma" w:eastAsia="Tahoma" w:hAnsi="Tahoma" w:cs="Tahoma"/>
          <w:color w:val="000000" w:themeColor="text1"/>
          <w:sz w:val="24"/>
          <w:szCs w:val="24"/>
          <w:lang w:val="es-ES"/>
        </w:rPr>
        <w:t>r</w:t>
      </w:r>
      <w:r w:rsidR="00A42337" w:rsidRPr="00922F06">
        <w:rPr>
          <w:rFonts w:ascii="Tahoma" w:eastAsia="Tahoma" w:hAnsi="Tahoma" w:cs="Tahoma"/>
          <w:color w:val="000000" w:themeColor="text1"/>
          <w:sz w:val="24"/>
          <w:szCs w:val="24"/>
          <w:lang w:val="es-ES"/>
        </w:rPr>
        <w:t>esolución objeto de solicitud de revocatoria directa</w:t>
      </w:r>
      <w:r w:rsidR="00D5095F" w:rsidRPr="00922F06">
        <w:rPr>
          <w:rFonts w:ascii="Tahoma" w:eastAsia="Tahoma" w:hAnsi="Tahoma" w:cs="Tahoma"/>
          <w:color w:val="000000" w:themeColor="text1"/>
          <w:sz w:val="24"/>
          <w:szCs w:val="24"/>
          <w:lang w:val="es-ES"/>
        </w:rPr>
        <w:t xml:space="preserve">, pues como precisa en sede administrativa y en sede de tutela, lo que propende con la modificación del acto administrativo es el </w:t>
      </w:r>
      <w:r w:rsidRPr="00922F06">
        <w:rPr>
          <w:rFonts w:ascii="Tahoma" w:eastAsia="Tahoma" w:hAnsi="Tahoma" w:cs="Tahoma"/>
          <w:color w:val="000000" w:themeColor="text1"/>
          <w:sz w:val="24"/>
          <w:szCs w:val="24"/>
          <w:lang w:val="es-ES"/>
        </w:rPr>
        <w:t>reconocimiento de una pensión de sobrevivientes</w:t>
      </w:r>
      <w:r w:rsidR="00A42337" w:rsidRPr="00922F06">
        <w:rPr>
          <w:rFonts w:ascii="Tahoma" w:eastAsia="Tahoma" w:hAnsi="Tahoma" w:cs="Tahoma"/>
          <w:color w:val="000000" w:themeColor="text1"/>
          <w:sz w:val="24"/>
          <w:szCs w:val="24"/>
          <w:lang w:val="es-ES"/>
        </w:rPr>
        <w:t xml:space="preserve">. </w:t>
      </w:r>
    </w:p>
    <w:p w14:paraId="0DC65420" w14:textId="190830D4" w:rsidR="00C70A77" w:rsidRPr="00922F06" w:rsidRDefault="00C70A77" w:rsidP="00922F06">
      <w:pPr>
        <w:spacing w:after="0" w:line="276" w:lineRule="auto"/>
        <w:ind w:firstLine="709"/>
        <w:jc w:val="both"/>
        <w:rPr>
          <w:rFonts w:ascii="Tahoma" w:eastAsia="Tahoma" w:hAnsi="Tahoma" w:cs="Tahoma"/>
          <w:color w:val="000000" w:themeColor="text1"/>
          <w:sz w:val="24"/>
          <w:szCs w:val="24"/>
          <w:lang w:val="es-ES"/>
        </w:rPr>
      </w:pPr>
    </w:p>
    <w:p w14:paraId="70975935" w14:textId="4704DDD9" w:rsidR="00C70A77" w:rsidRPr="00922F06" w:rsidRDefault="00A42337" w:rsidP="00922F06">
      <w:pPr>
        <w:spacing w:after="0" w:line="276" w:lineRule="auto"/>
        <w:ind w:firstLine="709"/>
        <w:jc w:val="both"/>
        <w:rPr>
          <w:rFonts w:ascii="Tahoma" w:eastAsia="Tahoma" w:hAnsi="Tahoma" w:cs="Tahoma"/>
          <w:color w:val="000000"/>
          <w:sz w:val="24"/>
          <w:szCs w:val="24"/>
          <w:lang w:val="es-ES"/>
        </w:rPr>
      </w:pPr>
      <w:r w:rsidRPr="00922F06">
        <w:rPr>
          <w:rFonts w:ascii="Tahoma" w:eastAsia="Tahoma" w:hAnsi="Tahoma" w:cs="Tahoma"/>
          <w:color w:val="000000"/>
          <w:sz w:val="24"/>
          <w:szCs w:val="24"/>
          <w:lang w:val="es-ES"/>
        </w:rPr>
        <w:t>En este orden, e</w:t>
      </w:r>
      <w:r w:rsidR="00C70A77" w:rsidRPr="00922F06">
        <w:rPr>
          <w:rFonts w:ascii="Tahoma" w:eastAsia="Tahoma" w:hAnsi="Tahoma" w:cs="Tahoma"/>
          <w:color w:val="000000"/>
          <w:sz w:val="24"/>
          <w:szCs w:val="24"/>
        </w:rPr>
        <w:t xml:space="preserve">l problema jurídico se circunscribe </w:t>
      </w:r>
      <w:r w:rsidR="00C70A77" w:rsidRPr="00922F06">
        <w:rPr>
          <w:rFonts w:ascii="Tahoma" w:eastAsia="Tahoma" w:hAnsi="Tahoma" w:cs="Tahoma"/>
          <w:color w:val="000000"/>
          <w:sz w:val="24"/>
          <w:szCs w:val="24"/>
          <w:lang w:val="es-MX"/>
        </w:rPr>
        <w:t>a</w:t>
      </w:r>
      <w:r w:rsidR="00C70A77" w:rsidRPr="00922F06">
        <w:rPr>
          <w:rFonts w:ascii="Tahoma" w:eastAsia="Tahoma" w:hAnsi="Tahoma" w:cs="Tahoma"/>
          <w:color w:val="000000"/>
          <w:sz w:val="24"/>
          <w:szCs w:val="24"/>
        </w:rPr>
        <w:t xml:space="preserve"> determinar si en este caso se satisfacen los presupuestos de procedibilidad de la acción de tutela, y en caso afirmativo, </w:t>
      </w:r>
      <w:r w:rsidR="00633A22" w:rsidRPr="00922F06">
        <w:rPr>
          <w:rFonts w:ascii="Tahoma" w:eastAsia="Tahoma" w:hAnsi="Tahoma" w:cs="Tahoma"/>
          <w:color w:val="000000"/>
          <w:sz w:val="24"/>
          <w:szCs w:val="24"/>
        </w:rPr>
        <w:t xml:space="preserve">si </w:t>
      </w:r>
      <w:r w:rsidR="00C70A77" w:rsidRPr="00922F06">
        <w:rPr>
          <w:rFonts w:ascii="Tahoma" w:eastAsia="Tahoma" w:hAnsi="Tahoma" w:cs="Tahoma"/>
          <w:color w:val="000000"/>
          <w:sz w:val="24"/>
          <w:szCs w:val="24"/>
        </w:rPr>
        <w:t>Colpensiones</w:t>
      </w:r>
      <w:r w:rsidR="00CC6F73" w:rsidRPr="00922F06">
        <w:rPr>
          <w:rFonts w:ascii="Tahoma" w:eastAsia="Tahoma" w:hAnsi="Tahoma" w:cs="Tahoma"/>
          <w:color w:val="000000"/>
          <w:sz w:val="24"/>
          <w:szCs w:val="24"/>
        </w:rPr>
        <w:t xml:space="preserve"> resolvió en debida forma la solicitud de revocatoria directa </w:t>
      </w:r>
      <w:r w:rsidR="00CC6F73" w:rsidRPr="00922F06">
        <w:rPr>
          <w:rFonts w:ascii="Tahoma" w:eastAsia="Tahoma" w:hAnsi="Tahoma" w:cs="Tahoma"/>
          <w:color w:val="000000"/>
          <w:sz w:val="24"/>
          <w:szCs w:val="24"/>
        </w:rPr>
        <w:lastRenderedPageBreak/>
        <w:t>y si</w:t>
      </w:r>
      <w:r w:rsidR="00C70A77" w:rsidRPr="00922F06">
        <w:rPr>
          <w:rFonts w:ascii="Tahoma" w:eastAsia="Tahoma" w:hAnsi="Tahoma" w:cs="Tahoma"/>
          <w:color w:val="000000"/>
          <w:sz w:val="24"/>
          <w:szCs w:val="24"/>
        </w:rPr>
        <w:t xml:space="preserve"> vulneró el derecho a la seguridad social de la accionante al negar el reconocimiento de la sustitución de pensión de sobrevivencia.</w:t>
      </w:r>
    </w:p>
    <w:p w14:paraId="1FC39945" w14:textId="77777777" w:rsidR="00781FFD" w:rsidRPr="00922F06" w:rsidRDefault="00781FFD" w:rsidP="00922F06">
      <w:pPr>
        <w:spacing w:after="0" w:line="276" w:lineRule="auto"/>
        <w:ind w:right="20" w:firstLine="709"/>
        <w:jc w:val="both"/>
        <w:rPr>
          <w:rFonts w:ascii="Tahoma" w:hAnsi="Tahoma" w:cs="Tahoma"/>
          <w:sz w:val="24"/>
          <w:szCs w:val="24"/>
          <w:shd w:val="clear" w:color="auto" w:fill="FFFFFF"/>
        </w:rPr>
      </w:pPr>
    </w:p>
    <w:p w14:paraId="5F953585" w14:textId="77777777" w:rsidR="00781FFD" w:rsidRPr="00922F06" w:rsidRDefault="00C67D31" w:rsidP="00922F06">
      <w:pPr>
        <w:pStyle w:val="Prrafodelista"/>
        <w:numPr>
          <w:ilvl w:val="0"/>
          <w:numId w:val="1"/>
        </w:numPr>
        <w:spacing w:after="0" w:line="276" w:lineRule="auto"/>
        <w:jc w:val="center"/>
        <w:rPr>
          <w:rFonts w:ascii="Tahoma" w:hAnsi="Tahoma" w:cs="Tahoma"/>
          <w:b/>
          <w:bCs/>
          <w:sz w:val="24"/>
          <w:szCs w:val="24"/>
        </w:rPr>
      </w:pPr>
      <w:r w:rsidRPr="00922F06">
        <w:rPr>
          <w:rFonts w:ascii="Tahoma" w:hAnsi="Tahoma" w:cs="Tahoma"/>
          <w:b/>
          <w:bCs/>
          <w:sz w:val="24"/>
          <w:szCs w:val="24"/>
        </w:rPr>
        <w:t>CONSIDERECIONES</w:t>
      </w:r>
    </w:p>
    <w:p w14:paraId="0562CB0E" w14:textId="77777777" w:rsidR="00781FFD" w:rsidRPr="00922F06" w:rsidRDefault="00781FFD" w:rsidP="00922F06">
      <w:pPr>
        <w:pStyle w:val="Sinespaciado"/>
        <w:spacing w:line="276" w:lineRule="auto"/>
        <w:rPr>
          <w:rFonts w:ascii="Tahoma" w:hAnsi="Tahoma" w:cs="Tahoma"/>
          <w:sz w:val="24"/>
          <w:szCs w:val="24"/>
        </w:rPr>
      </w:pPr>
    </w:p>
    <w:p w14:paraId="35D21EB9" w14:textId="77777777" w:rsidR="00781FFD" w:rsidRPr="00922F06" w:rsidRDefault="00C67D31" w:rsidP="00922F06">
      <w:pPr>
        <w:pStyle w:val="Prrafodelista"/>
        <w:numPr>
          <w:ilvl w:val="1"/>
          <w:numId w:val="1"/>
        </w:numPr>
        <w:spacing w:after="0" w:line="276" w:lineRule="auto"/>
        <w:jc w:val="both"/>
        <w:rPr>
          <w:rFonts w:ascii="Tahoma" w:hAnsi="Tahoma" w:cs="Tahoma"/>
          <w:b/>
          <w:bCs/>
          <w:sz w:val="24"/>
          <w:szCs w:val="24"/>
        </w:rPr>
      </w:pPr>
      <w:r w:rsidRPr="00922F06">
        <w:rPr>
          <w:rFonts w:ascii="Tahoma" w:hAnsi="Tahoma" w:cs="Tahoma"/>
          <w:b/>
          <w:bCs/>
          <w:sz w:val="24"/>
          <w:szCs w:val="24"/>
        </w:rPr>
        <w:t xml:space="preserve">Presupuestos Generales de procedencia. </w:t>
      </w:r>
    </w:p>
    <w:p w14:paraId="34CE0A41" w14:textId="77777777" w:rsidR="00781FFD" w:rsidRPr="00922F06" w:rsidRDefault="00781FFD" w:rsidP="00922F06">
      <w:pPr>
        <w:pStyle w:val="Prrafodelista"/>
        <w:spacing w:after="0" w:line="276" w:lineRule="auto"/>
        <w:ind w:left="1080"/>
        <w:jc w:val="both"/>
        <w:rPr>
          <w:rFonts w:ascii="Tahoma" w:hAnsi="Tahoma" w:cs="Tahoma"/>
          <w:b/>
          <w:bCs/>
          <w:sz w:val="24"/>
          <w:szCs w:val="24"/>
        </w:rPr>
      </w:pPr>
    </w:p>
    <w:p w14:paraId="0B6D3617" w14:textId="77777777" w:rsidR="00781FFD" w:rsidRPr="00922F06" w:rsidRDefault="00C67D31" w:rsidP="00922F06">
      <w:pPr>
        <w:spacing w:after="0" w:line="276" w:lineRule="auto"/>
        <w:ind w:right="420"/>
        <w:jc w:val="both"/>
        <w:rPr>
          <w:rFonts w:ascii="Tahoma" w:hAnsi="Tahoma" w:cs="Tahoma"/>
          <w:b/>
          <w:bCs/>
          <w:sz w:val="24"/>
          <w:szCs w:val="24"/>
        </w:rPr>
      </w:pPr>
      <w:r w:rsidRPr="00922F06">
        <w:rPr>
          <w:rFonts w:ascii="Tahoma" w:hAnsi="Tahoma" w:cs="Tahoma"/>
          <w:b/>
          <w:bCs/>
          <w:sz w:val="24"/>
          <w:szCs w:val="24"/>
        </w:rPr>
        <w:t xml:space="preserve">6.1.1. Legitimación por activa. </w:t>
      </w:r>
    </w:p>
    <w:p w14:paraId="62EBF3C5" w14:textId="77777777" w:rsidR="00781FFD" w:rsidRPr="00922F06" w:rsidRDefault="00781FFD" w:rsidP="00922F06">
      <w:pPr>
        <w:spacing w:after="0" w:line="276" w:lineRule="auto"/>
        <w:ind w:right="420"/>
        <w:jc w:val="both"/>
        <w:rPr>
          <w:rFonts w:ascii="Tahoma" w:hAnsi="Tahoma" w:cs="Tahoma"/>
          <w:sz w:val="24"/>
          <w:szCs w:val="24"/>
          <w:shd w:val="clear" w:color="auto" w:fill="FFFFFF"/>
          <w:lang w:val="es-ES"/>
        </w:rPr>
      </w:pPr>
    </w:p>
    <w:p w14:paraId="1F28EB40" w14:textId="25844F71" w:rsidR="00633A22" w:rsidRPr="00922F06" w:rsidRDefault="00C67D31" w:rsidP="00922F06">
      <w:pPr>
        <w:spacing w:after="0" w:line="276" w:lineRule="auto"/>
        <w:ind w:right="20" w:firstLine="709"/>
        <w:jc w:val="both"/>
        <w:rPr>
          <w:rFonts w:ascii="Tahoma" w:hAnsi="Tahoma" w:cs="Tahoma"/>
          <w:sz w:val="24"/>
          <w:szCs w:val="24"/>
          <w:shd w:val="clear" w:color="auto" w:fill="FFFFFF"/>
        </w:rPr>
      </w:pPr>
      <w:r w:rsidRPr="00922F06">
        <w:rPr>
          <w:rFonts w:ascii="Tahoma" w:hAnsi="Tahoma" w:cs="Tahoma"/>
          <w:sz w:val="24"/>
          <w:szCs w:val="24"/>
          <w:shd w:val="clear" w:color="auto" w:fill="FFFFFF"/>
        </w:rPr>
        <w:t xml:space="preserve">El </w:t>
      </w:r>
      <w:r w:rsidR="00633A22" w:rsidRPr="00922F06">
        <w:rPr>
          <w:rFonts w:ascii="Tahoma" w:hAnsi="Tahoma" w:cs="Tahoma"/>
          <w:sz w:val="24"/>
          <w:szCs w:val="24"/>
          <w:shd w:val="clear" w:color="auto" w:fill="FFFFFF"/>
        </w:rPr>
        <w:t>a</w:t>
      </w:r>
      <w:r w:rsidRPr="00922F06">
        <w:rPr>
          <w:rFonts w:ascii="Tahoma" w:hAnsi="Tahoma" w:cs="Tahoma"/>
          <w:sz w:val="24"/>
          <w:szCs w:val="24"/>
          <w:shd w:val="clear" w:color="auto" w:fill="FFFFFF"/>
        </w:rPr>
        <w:t>rtículo 10 del decreto 2591 de 1991 consagra que</w:t>
      </w:r>
      <w:r w:rsidR="00633A22" w:rsidRPr="00922F06">
        <w:rPr>
          <w:rFonts w:ascii="Tahoma" w:hAnsi="Tahoma" w:cs="Tahoma"/>
          <w:sz w:val="24"/>
          <w:szCs w:val="24"/>
          <w:shd w:val="clear" w:color="auto" w:fill="FFFFFF"/>
        </w:rPr>
        <w:t xml:space="preserve"> la acción de tutela puede ser ejercida, en todo momento y lugar, por cualquier persona vulnerada o amenazada en uno de sus derechos fundamentales, por sí misma,</w:t>
      </w:r>
      <w:r w:rsidR="00786FCE" w:rsidRPr="00922F06">
        <w:rPr>
          <w:rFonts w:ascii="Tahoma" w:hAnsi="Tahoma" w:cs="Tahoma"/>
          <w:sz w:val="24"/>
          <w:szCs w:val="24"/>
          <w:shd w:val="clear" w:color="auto" w:fill="FFFFFF"/>
        </w:rPr>
        <w:t xml:space="preserve"> por medio de </w:t>
      </w:r>
      <w:r w:rsidR="00633A22" w:rsidRPr="00922F06">
        <w:rPr>
          <w:rFonts w:ascii="Tahoma" w:hAnsi="Tahoma" w:cs="Tahoma"/>
          <w:sz w:val="24"/>
          <w:szCs w:val="24"/>
          <w:shd w:val="clear" w:color="auto" w:fill="FFFFFF"/>
        </w:rPr>
        <w:t xml:space="preserve">representante, </w:t>
      </w:r>
      <w:r w:rsidR="00633A22" w:rsidRPr="00922F06">
        <w:rPr>
          <w:rFonts w:ascii="Tahoma" w:hAnsi="Tahoma" w:cs="Tahoma"/>
          <w:b/>
          <w:bCs/>
          <w:sz w:val="24"/>
          <w:szCs w:val="24"/>
          <w:shd w:val="clear" w:color="auto" w:fill="FFFFFF"/>
        </w:rPr>
        <w:t>agente oficioso</w:t>
      </w:r>
      <w:r w:rsidR="00786FCE" w:rsidRPr="00922F06">
        <w:rPr>
          <w:rFonts w:ascii="Tahoma" w:hAnsi="Tahoma" w:cs="Tahoma"/>
          <w:b/>
          <w:bCs/>
          <w:sz w:val="24"/>
          <w:szCs w:val="24"/>
          <w:shd w:val="clear" w:color="auto" w:fill="FFFFFF"/>
        </w:rPr>
        <w:t xml:space="preserve">, </w:t>
      </w:r>
      <w:r w:rsidR="00786FCE" w:rsidRPr="00922F06">
        <w:rPr>
          <w:rFonts w:ascii="Tahoma" w:hAnsi="Tahoma" w:cs="Tahoma"/>
          <w:sz w:val="24"/>
          <w:szCs w:val="24"/>
          <w:shd w:val="clear" w:color="auto" w:fill="FFFFFF"/>
        </w:rPr>
        <w:t>defensor del pueblo o personer</w:t>
      </w:r>
      <w:r w:rsidR="00BD56C6" w:rsidRPr="00922F06">
        <w:rPr>
          <w:rFonts w:ascii="Tahoma" w:hAnsi="Tahoma" w:cs="Tahoma"/>
          <w:sz w:val="24"/>
          <w:szCs w:val="24"/>
          <w:shd w:val="clear" w:color="auto" w:fill="FFFFFF"/>
        </w:rPr>
        <w:t>o</w:t>
      </w:r>
      <w:r w:rsidR="00786FCE" w:rsidRPr="00922F06">
        <w:rPr>
          <w:rFonts w:ascii="Tahoma" w:hAnsi="Tahoma" w:cs="Tahoma"/>
          <w:sz w:val="24"/>
          <w:szCs w:val="24"/>
          <w:shd w:val="clear" w:color="auto" w:fill="FFFFFF"/>
        </w:rPr>
        <w:t xml:space="preserve"> municipal</w:t>
      </w:r>
      <w:r w:rsidR="00BD56C6" w:rsidRPr="00922F06">
        <w:rPr>
          <w:rFonts w:ascii="Tahoma" w:hAnsi="Tahoma" w:cs="Tahoma"/>
          <w:sz w:val="24"/>
          <w:szCs w:val="24"/>
          <w:shd w:val="clear" w:color="auto" w:fill="FFFFFF"/>
        </w:rPr>
        <w:t>.</w:t>
      </w:r>
    </w:p>
    <w:p w14:paraId="458377B9" w14:textId="77777777" w:rsidR="00633A22" w:rsidRPr="00922F06" w:rsidRDefault="00633A22" w:rsidP="00922F06">
      <w:pPr>
        <w:spacing w:after="0" w:line="276" w:lineRule="auto"/>
        <w:ind w:right="20" w:firstLine="709"/>
        <w:jc w:val="both"/>
        <w:rPr>
          <w:rFonts w:ascii="Tahoma" w:hAnsi="Tahoma" w:cs="Tahoma"/>
          <w:sz w:val="24"/>
          <w:szCs w:val="24"/>
          <w:shd w:val="clear" w:color="auto" w:fill="FFFFFF"/>
        </w:rPr>
      </w:pPr>
    </w:p>
    <w:p w14:paraId="2A0EB584" w14:textId="77777777" w:rsidR="00786FCE" w:rsidRPr="00922F06" w:rsidRDefault="00786FCE" w:rsidP="00922F06">
      <w:pPr>
        <w:spacing w:after="0" w:line="276" w:lineRule="auto"/>
        <w:ind w:right="20"/>
        <w:jc w:val="both"/>
        <w:rPr>
          <w:rFonts w:ascii="Tahoma" w:eastAsia="Tahoma" w:hAnsi="Tahoma" w:cs="Tahoma"/>
          <w:sz w:val="24"/>
          <w:szCs w:val="24"/>
        </w:rPr>
      </w:pPr>
      <w:r w:rsidRPr="00922F06">
        <w:rPr>
          <w:rFonts w:ascii="Tahoma" w:hAnsi="Tahoma" w:cs="Tahoma"/>
          <w:sz w:val="24"/>
          <w:szCs w:val="24"/>
          <w:shd w:val="clear" w:color="auto" w:fill="FFFFFF"/>
        </w:rPr>
        <w:tab/>
      </w:r>
      <w:r w:rsidRPr="00922F06">
        <w:rPr>
          <w:rFonts w:ascii="Tahoma" w:eastAsia="Tahoma" w:hAnsi="Tahoma" w:cs="Tahoma"/>
          <w:sz w:val="24"/>
          <w:szCs w:val="24"/>
        </w:rPr>
        <w:t xml:space="preserve">Ahora bien, conforme a la figura del Agente Oficioso, se ha de definir como la persona que actúa en nombre de otra sin mandato o sin poder, en un negocio o proceso judicial, en razón a que por su condición o por alguna circunstancia no puede actuar personalmente, de ahí que el artículo en mención permita la agencia solo cuando el titular del derecho no esté en condiciones de promover su propia defensa. </w:t>
      </w:r>
    </w:p>
    <w:p w14:paraId="35982B47" w14:textId="77777777" w:rsidR="00786FCE" w:rsidRPr="00922F06" w:rsidRDefault="00786FCE" w:rsidP="00922F06">
      <w:pPr>
        <w:spacing w:after="0" w:line="276" w:lineRule="auto"/>
        <w:ind w:right="20"/>
        <w:jc w:val="both"/>
        <w:rPr>
          <w:rFonts w:ascii="Tahoma" w:eastAsia="Tahoma" w:hAnsi="Tahoma" w:cs="Tahoma"/>
          <w:sz w:val="24"/>
          <w:szCs w:val="24"/>
        </w:rPr>
      </w:pPr>
    </w:p>
    <w:p w14:paraId="187AF6A5" w14:textId="3CFA33CC" w:rsidR="00F9421D" w:rsidRPr="00922F06" w:rsidRDefault="00786FCE" w:rsidP="00922F06">
      <w:pPr>
        <w:spacing w:after="0" w:line="276" w:lineRule="auto"/>
        <w:ind w:right="20" w:firstLine="708"/>
        <w:jc w:val="both"/>
        <w:rPr>
          <w:rFonts w:ascii="Tahoma" w:eastAsia="Tahoma" w:hAnsi="Tahoma" w:cs="Tahoma"/>
          <w:i/>
          <w:iCs/>
          <w:sz w:val="24"/>
          <w:szCs w:val="24"/>
        </w:rPr>
      </w:pPr>
      <w:r w:rsidRPr="00922F06">
        <w:rPr>
          <w:rFonts w:ascii="Tahoma" w:eastAsia="Tahoma" w:hAnsi="Tahoma" w:cs="Tahoma"/>
          <w:sz w:val="24"/>
          <w:szCs w:val="24"/>
        </w:rPr>
        <w:t>Al respecto, la Corte Constitucional ha enseñado en sentencia T-382 de 2021 que la procedencia de la agencia oficiosa e</w:t>
      </w:r>
      <w:r w:rsidR="00EA570C" w:rsidRPr="00922F06">
        <w:rPr>
          <w:rFonts w:ascii="Tahoma" w:eastAsia="Tahoma" w:hAnsi="Tahoma" w:cs="Tahoma"/>
          <w:sz w:val="24"/>
          <w:szCs w:val="24"/>
        </w:rPr>
        <w:t>s excepcional y está supeditada al cumplimiento de dos requisitos, a saber: “</w:t>
      </w:r>
      <w:r w:rsidR="00EA570C" w:rsidRPr="006F310E">
        <w:rPr>
          <w:rFonts w:ascii="Tahoma" w:eastAsia="Tahoma" w:hAnsi="Tahoma" w:cs="Tahoma"/>
          <w:i/>
          <w:iCs/>
          <w:szCs w:val="24"/>
        </w:rPr>
        <w:t>(i) la manifestación del agente oficioso de estar actuando en tal calidad y (ii) la im</w:t>
      </w:r>
      <w:r w:rsidR="00EA570C" w:rsidRPr="00820656">
        <w:rPr>
          <w:rFonts w:ascii="Tahoma" w:hAnsi="Tahoma" w:cs="Tahoma"/>
          <w:i/>
          <w:iCs/>
          <w:color w:val="0D0D0D" w:themeColor="text1" w:themeTint="F2"/>
          <w:szCs w:val="24"/>
          <w:shd w:val="clear" w:color="auto" w:fill="FFFFFF"/>
        </w:rPr>
        <w:t>posibil</w:t>
      </w:r>
      <w:r w:rsidR="00EA570C" w:rsidRPr="006F310E">
        <w:rPr>
          <w:rFonts w:ascii="Tahoma" w:eastAsia="Tahoma" w:hAnsi="Tahoma" w:cs="Tahoma"/>
          <w:i/>
          <w:iCs/>
          <w:szCs w:val="24"/>
        </w:rPr>
        <w:t>idad del agenciado de defender directamente sus derechos</w:t>
      </w:r>
      <w:r w:rsidR="006F310E" w:rsidRPr="006F310E">
        <w:rPr>
          <w:rFonts w:ascii="Tahoma" w:eastAsia="Tahoma" w:hAnsi="Tahoma" w:cs="Tahoma"/>
          <w:i/>
          <w:iCs/>
          <w:szCs w:val="24"/>
        </w:rPr>
        <w:t>”</w:t>
      </w:r>
      <w:r w:rsidR="00EA570C" w:rsidRPr="00922F06">
        <w:rPr>
          <w:rFonts w:ascii="Tahoma" w:eastAsia="Tahoma" w:hAnsi="Tahoma" w:cs="Tahoma"/>
          <w:i/>
          <w:iCs/>
          <w:sz w:val="24"/>
          <w:szCs w:val="24"/>
        </w:rPr>
        <w:t xml:space="preserve">. </w:t>
      </w:r>
    </w:p>
    <w:p w14:paraId="0FDE9B9E" w14:textId="77777777" w:rsidR="00F9421D" w:rsidRPr="00922F06" w:rsidRDefault="00F9421D" w:rsidP="00922F06">
      <w:pPr>
        <w:spacing w:after="0" w:line="276" w:lineRule="auto"/>
        <w:ind w:right="20" w:firstLine="708"/>
        <w:jc w:val="both"/>
        <w:rPr>
          <w:rFonts w:ascii="Tahoma" w:eastAsia="Tahoma" w:hAnsi="Tahoma" w:cs="Tahoma"/>
          <w:i/>
          <w:iCs/>
          <w:sz w:val="24"/>
          <w:szCs w:val="24"/>
        </w:rPr>
      </w:pPr>
    </w:p>
    <w:p w14:paraId="58259AEC" w14:textId="249122AF" w:rsidR="00F9421D" w:rsidRPr="00922F06" w:rsidRDefault="00F9421D" w:rsidP="00922F06">
      <w:pPr>
        <w:spacing w:after="0" w:line="276" w:lineRule="auto"/>
        <w:ind w:right="20" w:firstLine="709"/>
        <w:jc w:val="both"/>
        <w:rPr>
          <w:rFonts w:ascii="Tahoma" w:eastAsia="Tahoma" w:hAnsi="Tahoma" w:cs="Tahoma"/>
          <w:sz w:val="24"/>
          <w:szCs w:val="24"/>
        </w:rPr>
      </w:pPr>
      <w:r w:rsidRPr="00922F06">
        <w:rPr>
          <w:rFonts w:ascii="Tahoma" w:eastAsia="Tahoma" w:hAnsi="Tahoma" w:cs="Tahoma"/>
          <w:sz w:val="24"/>
          <w:szCs w:val="24"/>
        </w:rPr>
        <w:t xml:space="preserve">Explicó la Corte Constitucional que dicha limitación busca preservar la autonomía de la voluntad del titular del derecho, evitando que sin justificación alguna cualquier persona pueda actuar en su nombre afectando el orden constitucional, pese a lo cual, en caso de acudir a la agencia oficiosa, no es imperativo acudir a </w:t>
      </w:r>
      <w:r w:rsidR="006F310E" w:rsidRPr="00922F06">
        <w:rPr>
          <w:rFonts w:ascii="Tahoma" w:eastAsia="Tahoma" w:hAnsi="Tahoma" w:cs="Tahoma"/>
          <w:sz w:val="24"/>
          <w:szCs w:val="24"/>
        </w:rPr>
        <w:t>fórmulas</w:t>
      </w:r>
      <w:r w:rsidRPr="00922F06">
        <w:rPr>
          <w:rFonts w:ascii="Tahoma" w:eastAsia="Tahoma" w:hAnsi="Tahoma" w:cs="Tahoma"/>
          <w:sz w:val="24"/>
          <w:szCs w:val="24"/>
        </w:rPr>
        <w:t xml:space="preserve"> sacramentales para dilucidar el </w:t>
      </w:r>
      <w:proofErr w:type="spellStart"/>
      <w:r w:rsidRPr="00922F06">
        <w:rPr>
          <w:rFonts w:ascii="Tahoma" w:eastAsia="Tahoma" w:hAnsi="Tahoma" w:cs="Tahoma"/>
          <w:sz w:val="24"/>
          <w:szCs w:val="24"/>
        </w:rPr>
        <w:t>agenciamiento</w:t>
      </w:r>
      <w:proofErr w:type="spellEnd"/>
      <w:r w:rsidRPr="00922F06">
        <w:rPr>
          <w:rFonts w:ascii="Tahoma" w:eastAsia="Tahoma" w:hAnsi="Tahoma" w:cs="Tahoma"/>
          <w:sz w:val="24"/>
          <w:szCs w:val="24"/>
        </w:rPr>
        <w:t>, ya que, se podrán dar por acreditado la calidad de los hechos y pretensiones del escrito de amparo.</w:t>
      </w:r>
    </w:p>
    <w:p w14:paraId="586963CC" w14:textId="77777777" w:rsidR="00F9421D" w:rsidRPr="00922F06" w:rsidRDefault="00F9421D" w:rsidP="00922F06">
      <w:pPr>
        <w:spacing w:after="0" w:line="276" w:lineRule="auto"/>
        <w:ind w:right="20" w:firstLine="709"/>
        <w:jc w:val="both"/>
        <w:rPr>
          <w:rFonts w:ascii="Tahoma" w:eastAsia="Tahoma" w:hAnsi="Tahoma" w:cs="Tahoma"/>
          <w:sz w:val="24"/>
          <w:szCs w:val="24"/>
        </w:rPr>
      </w:pPr>
    </w:p>
    <w:p w14:paraId="4B22E848" w14:textId="32444EE9" w:rsidR="005241F2" w:rsidRPr="00922F06" w:rsidRDefault="00F9421D" w:rsidP="00922F06">
      <w:pPr>
        <w:spacing w:after="0" w:line="276" w:lineRule="auto"/>
        <w:ind w:firstLine="709"/>
        <w:jc w:val="both"/>
        <w:rPr>
          <w:rFonts w:ascii="Tahoma" w:eastAsia="Tahoma" w:hAnsi="Tahoma" w:cs="Tahoma"/>
          <w:sz w:val="24"/>
          <w:szCs w:val="24"/>
        </w:rPr>
      </w:pPr>
      <w:r w:rsidRPr="00922F06">
        <w:rPr>
          <w:rFonts w:ascii="Tahoma" w:eastAsia="Tahoma" w:hAnsi="Tahoma" w:cs="Tahoma"/>
          <w:sz w:val="24"/>
          <w:szCs w:val="24"/>
        </w:rPr>
        <w:t xml:space="preserve">Salta a la vista entonces que, para el caso que concita a esta </w:t>
      </w:r>
      <w:r w:rsidR="00C0387A" w:rsidRPr="00922F06">
        <w:rPr>
          <w:rFonts w:ascii="Tahoma" w:eastAsia="Tahoma" w:hAnsi="Tahoma" w:cs="Tahoma"/>
          <w:sz w:val="24"/>
          <w:szCs w:val="24"/>
        </w:rPr>
        <w:t>Corporación</w:t>
      </w:r>
      <w:r w:rsidRPr="00922F06">
        <w:rPr>
          <w:rFonts w:ascii="Tahoma" w:eastAsia="Tahoma" w:hAnsi="Tahoma" w:cs="Tahoma"/>
          <w:sz w:val="24"/>
          <w:szCs w:val="24"/>
        </w:rPr>
        <w:t xml:space="preserve">, </w:t>
      </w:r>
      <w:r w:rsidR="00870B1F" w:rsidRPr="00922F06">
        <w:rPr>
          <w:rFonts w:ascii="Tahoma" w:eastAsia="Tahoma" w:hAnsi="Tahoma" w:cs="Tahoma"/>
          <w:sz w:val="24"/>
          <w:szCs w:val="24"/>
        </w:rPr>
        <w:t>la agencia deprecada por el señor Bernardo Bernal, reúne los requisitos legales y jurisprudenciales traídos a colación, ya que la accionante corroboró que por razones de salud no acude al amparo en causa propia</w:t>
      </w:r>
      <w:r w:rsidR="00870B1F" w:rsidRPr="00922F06">
        <w:rPr>
          <w:rStyle w:val="Refdenotaalpie"/>
          <w:rFonts w:ascii="Tahoma" w:eastAsia="Tahoma" w:hAnsi="Tahoma" w:cs="Tahoma"/>
          <w:sz w:val="24"/>
          <w:szCs w:val="24"/>
          <w:vertAlign w:val="superscript"/>
        </w:rPr>
        <w:footnoteReference w:id="2"/>
      </w:r>
      <w:r w:rsidR="00870B1F" w:rsidRPr="00922F06">
        <w:rPr>
          <w:rFonts w:ascii="Tahoma" w:eastAsia="Tahoma" w:hAnsi="Tahoma" w:cs="Tahoma"/>
          <w:sz w:val="24"/>
          <w:szCs w:val="24"/>
        </w:rPr>
        <w:t xml:space="preserve">, </w:t>
      </w:r>
      <w:r w:rsidR="00A72693" w:rsidRPr="00922F06">
        <w:rPr>
          <w:rFonts w:ascii="Tahoma" w:eastAsia="Tahoma" w:hAnsi="Tahoma" w:cs="Tahoma"/>
          <w:sz w:val="24"/>
          <w:szCs w:val="24"/>
        </w:rPr>
        <w:t>para lo cual aportó historia clínica</w:t>
      </w:r>
      <w:r w:rsidR="005241F2" w:rsidRPr="00922F06">
        <w:rPr>
          <w:rFonts w:ascii="Tahoma" w:eastAsia="Tahoma" w:hAnsi="Tahoma" w:cs="Tahoma"/>
          <w:sz w:val="24"/>
          <w:szCs w:val="24"/>
        </w:rPr>
        <w:t xml:space="preserve"> </w:t>
      </w:r>
      <w:r w:rsidR="00A72693" w:rsidRPr="00922F06">
        <w:rPr>
          <w:rFonts w:ascii="Tahoma" w:eastAsia="Tahoma" w:hAnsi="Tahoma" w:cs="Tahoma"/>
          <w:sz w:val="24"/>
          <w:szCs w:val="24"/>
        </w:rPr>
        <w:t xml:space="preserve">de la cual se extrae que </w:t>
      </w:r>
      <w:r w:rsidR="005241F2" w:rsidRPr="00922F06">
        <w:rPr>
          <w:rFonts w:ascii="Tahoma" w:eastAsia="Tahoma" w:hAnsi="Tahoma" w:cs="Tahoma"/>
          <w:sz w:val="24"/>
          <w:szCs w:val="24"/>
        </w:rPr>
        <w:t xml:space="preserve">el 6 de marzo de 2023 tuvo cirugía cardiovascular y </w:t>
      </w:r>
      <w:r w:rsidR="00A72693" w:rsidRPr="00922F06">
        <w:rPr>
          <w:rFonts w:ascii="Tahoma" w:eastAsia="Tahoma" w:hAnsi="Tahoma" w:cs="Tahoma"/>
          <w:sz w:val="24"/>
          <w:szCs w:val="24"/>
        </w:rPr>
        <w:t>fue diagnosticada con cardiopatía de origen valvular, insuficiencia m</w:t>
      </w:r>
      <w:r w:rsidR="00780A56" w:rsidRPr="00922F06">
        <w:rPr>
          <w:rFonts w:ascii="Tahoma" w:eastAsia="Tahoma" w:hAnsi="Tahoma" w:cs="Tahoma"/>
          <w:sz w:val="24"/>
          <w:szCs w:val="24"/>
        </w:rPr>
        <w:t xml:space="preserve">itral moderada, alta probabilidad de HTP mixta predominio grupo II </w:t>
      </w:r>
      <w:r w:rsidR="005241F2" w:rsidRPr="00922F06">
        <w:rPr>
          <w:rFonts w:ascii="Tahoma" w:eastAsia="Tahoma" w:hAnsi="Tahoma" w:cs="Tahoma"/>
          <w:sz w:val="24"/>
          <w:szCs w:val="24"/>
        </w:rPr>
        <w:t xml:space="preserve">y </w:t>
      </w:r>
      <w:r w:rsidR="00780A56" w:rsidRPr="00922F06">
        <w:rPr>
          <w:rFonts w:ascii="Tahoma" w:eastAsia="Tahoma" w:hAnsi="Tahoma" w:cs="Tahoma"/>
          <w:sz w:val="24"/>
          <w:szCs w:val="24"/>
        </w:rPr>
        <w:t>IV, Enfermedad renal crónica en estadio terminal, entre otra</w:t>
      </w:r>
      <w:r w:rsidR="005241F2" w:rsidRPr="00922F06">
        <w:rPr>
          <w:rFonts w:ascii="Tahoma" w:eastAsia="Tahoma" w:hAnsi="Tahoma" w:cs="Tahoma"/>
          <w:sz w:val="24"/>
          <w:szCs w:val="24"/>
        </w:rPr>
        <w:t xml:space="preserve">s. </w:t>
      </w:r>
    </w:p>
    <w:p w14:paraId="48465238" w14:textId="77777777" w:rsidR="005241F2" w:rsidRPr="00922F06" w:rsidRDefault="005241F2" w:rsidP="00922F06">
      <w:pPr>
        <w:spacing w:after="0" w:line="276" w:lineRule="auto"/>
        <w:ind w:firstLine="709"/>
        <w:jc w:val="both"/>
        <w:rPr>
          <w:rFonts w:ascii="Tahoma" w:eastAsia="Tahoma" w:hAnsi="Tahoma" w:cs="Tahoma"/>
          <w:sz w:val="24"/>
          <w:szCs w:val="24"/>
        </w:rPr>
      </w:pPr>
    </w:p>
    <w:p w14:paraId="185F4E9A" w14:textId="77777777" w:rsidR="00781FFD" w:rsidRPr="00922F06" w:rsidRDefault="00C67D31" w:rsidP="00922F06">
      <w:pPr>
        <w:pStyle w:val="Prrafodelista"/>
        <w:numPr>
          <w:ilvl w:val="2"/>
          <w:numId w:val="3"/>
        </w:numPr>
        <w:spacing w:after="0" w:line="276" w:lineRule="auto"/>
        <w:ind w:right="420"/>
        <w:jc w:val="both"/>
        <w:rPr>
          <w:rFonts w:ascii="Tahoma" w:hAnsi="Tahoma" w:cs="Tahoma"/>
          <w:b/>
          <w:bCs/>
          <w:sz w:val="24"/>
          <w:szCs w:val="24"/>
        </w:rPr>
      </w:pPr>
      <w:r w:rsidRPr="00922F06">
        <w:rPr>
          <w:rFonts w:ascii="Tahoma" w:hAnsi="Tahoma" w:cs="Tahoma"/>
          <w:b/>
          <w:bCs/>
          <w:sz w:val="24"/>
          <w:szCs w:val="24"/>
        </w:rPr>
        <w:t xml:space="preserve">Legitimación por pasiva. </w:t>
      </w:r>
    </w:p>
    <w:p w14:paraId="5997CC1D" w14:textId="77777777" w:rsidR="00781FFD" w:rsidRPr="00922F06" w:rsidRDefault="00781FFD" w:rsidP="00922F06">
      <w:pPr>
        <w:pStyle w:val="Prrafodelista"/>
        <w:spacing w:after="0" w:line="276" w:lineRule="auto"/>
        <w:ind w:left="1080" w:right="420"/>
        <w:jc w:val="both"/>
        <w:rPr>
          <w:rFonts w:ascii="Tahoma" w:hAnsi="Tahoma" w:cs="Tahoma"/>
          <w:b/>
          <w:bCs/>
          <w:sz w:val="24"/>
          <w:szCs w:val="24"/>
        </w:rPr>
      </w:pPr>
    </w:p>
    <w:p w14:paraId="1DE81E46" w14:textId="77777777" w:rsidR="00781FFD" w:rsidRPr="00922F06" w:rsidRDefault="00C67D31" w:rsidP="00922F06">
      <w:pPr>
        <w:spacing w:after="0" w:line="276" w:lineRule="auto"/>
        <w:ind w:right="20" w:firstLine="709"/>
        <w:jc w:val="both"/>
        <w:rPr>
          <w:rFonts w:ascii="Tahoma" w:hAnsi="Tahoma" w:cs="Tahoma"/>
          <w:bCs/>
          <w:sz w:val="24"/>
          <w:szCs w:val="24"/>
        </w:rPr>
      </w:pPr>
      <w:r w:rsidRPr="00922F06">
        <w:rPr>
          <w:rFonts w:ascii="Tahoma" w:hAnsi="Tahoma" w:cs="Tahoma"/>
          <w:bCs/>
          <w:sz w:val="24"/>
          <w:szCs w:val="24"/>
        </w:rPr>
        <w:lastRenderedPageBreak/>
        <w:t>Respecto de la legitimación en la causa por pasiva en la acción de tutela, los artículos 5º, 13 y 42 del Decreto 2591 de 1991, prevén que esta se puede promover contra todas las autoridades y también, contra los particulares que estén encargados de la prestación de un servicio público, o, respecto de quienes el solicitante se halle en situación de subordinación e indefensión.</w:t>
      </w:r>
    </w:p>
    <w:p w14:paraId="110FFD37" w14:textId="77777777" w:rsidR="00781FFD" w:rsidRPr="00922F06" w:rsidRDefault="00781FFD" w:rsidP="00922F06">
      <w:pPr>
        <w:spacing w:after="0" w:line="276" w:lineRule="auto"/>
        <w:ind w:right="420" w:firstLine="709"/>
        <w:jc w:val="both"/>
        <w:rPr>
          <w:rFonts w:ascii="Tahoma" w:hAnsi="Tahoma" w:cs="Tahoma"/>
          <w:bCs/>
          <w:sz w:val="24"/>
          <w:szCs w:val="24"/>
        </w:rPr>
      </w:pPr>
    </w:p>
    <w:p w14:paraId="3FE9F23F" w14:textId="6D54AC66" w:rsidR="00781FFD" w:rsidRPr="00922F06" w:rsidRDefault="00C67D31" w:rsidP="00922F06">
      <w:pPr>
        <w:spacing w:after="0" w:line="276" w:lineRule="auto"/>
        <w:ind w:right="20" w:firstLine="709"/>
        <w:jc w:val="both"/>
        <w:rPr>
          <w:rFonts w:ascii="Tahoma" w:hAnsi="Tahoma" w:cs="Tahoma"/>
          <w:bCs/>
          <w:sz w:val="24"/>
          <w:szCs w:val="24"/>
        </w:rPr>
      </w:pPr>
      <w:r w:rsidRPr="00922F06">
        <w:rPr>
          <w:rFonts w:ascii="Tahoma" w:hAnsi="Tahoma" w:cs="Tahoma"/>
          <w:bCs/>
          <w:sz w:val="24"/>
          <w:szCs w:val="24"/>
        </w:rPr>
        <w:t>En efecto, la acción de tutela se dirige contra Colpensiones</w:t>
      </w:r>
      <w:r w:rsidR="005241F2" w:rsidRPr="00922F06">
        <w:rPr>
          <w:rFonts w:ascii="Tahoma" w:hAnsi="Tahoma" w:cs="Tahoma"/>
          <w:bCs/>
          <w:sz w:val="24"/>
          <w:szCs w:val="24"/>
        </w:rPr>
        <w:t>, entidad emisora del acto administrativo que a juicio de la actora vulnera los derechos fundamentales anotados en la demanda de tutela.</w:t>
      </w:r>
    </w:p>
    <w:p w14:paraId="53DE5B6A" w14:textId="77777777" w:rsidR="00627EB6" w:rsidRPr="00922F06" w:rsidRDefault="00627EB6" w:rsidP="00922F06">
      <w:pPr>
        <w:spacing w:after="0" w:line="276" w:lineRule="auto"/>
        <w:ind w:right="20" w:firstLine="709"/>
        <w:jc w:val="both"/>
        <w:rPr>
          <w:rFonts w:ascii="Tahoma" w:hAnsi="Tahoma" w:cs="Tahoma"/>
          <w:bCs/>
          <w:sz w:val="24"/>
          <w:szCs w:val="24"/>
        </w:rPr>
      </w:pPr>
    </w:p>
    <w:p w14:paraId="72F58BFB" w14:textId="66266192" w:rsidR="00781FFD" w:rsidRPr="00922F06" w:rsidRDefault="00C67D31" w:rsidP="00922F06">
      <w:pPr>
        <w:pStyle w:val="Prrafodelista"/>
        <w:numPr>
          <w:ilvl w:val="2"/>
          <w:numId w:val="3"/>
        </w:numPr>
        <w:spacing w:after="0" w:line="276" w:lineRule="auto"/>
        <w:jc w:val="both"/>
        <w:rPr>
          <w:rFonts w:ascii="Tahoma" w:hAnsi="Tahoma" w:cs="Tahoma"/>
          <w:b/>
          <w:bCs/>
          <w:sz w:val="24"/>
          <w:szCs w:val="24"/>
          <w:shd w:val="clear" w:color="auto" w:fill="FFFFFF"/>
        </w:rPr>
      </w:pPr>
      <w:r w:rsidRPr="00922F06">
        <w:rPr>
          <w:rFonts w:ascii="Tahoma" w:hAnsi="Tahoma" w:cs="Tahoma"/>
          <w:b/>
          <w:bCs/>
          <w:sz w:val="24"/>
          <w:szCs w:val="24"/>
        </w:rPr>
        <w:t xml:space="preserve">Inmediatez. </w:t>
      </w:r>
    </w:p>
    <w:p w14:paraId="08CE6F91" w14:textId="77777777" w:rsidR="00781FFD" w:rsidRPr="00922F06" w:rsidRDefault="00781FFD" w:rsidP="00922F06">
      <w:pPr>
        <w:spacing w:after="0" w:line="276" w:lineRule="auto"/>
        <w:ind w:right="20"/>
        <w:jc w:val="both"/>
        <w:rPr>
          <w:rFonts w:ascii="Tahoma" w:hAnsi="Tahoma" w:cs="Tahoma"/>
          <w:sz w:val="24"/>
          <w:szCs w:val="24"/>
        </w:rPr>
      </w:pPr>
    </w:p>
    <w:p w14:paraId="68A8D1B7" w14:textId="77777777" w:rsidR="003048C3" w:rsidRPr="00922F06" w:rsidRDefault="003048C3" w:rsidP="00922F06">
      <w:pPr>
        <w:spacing w:after="0" w:line="276" w:lineRule="auto"/>
        <w:ind w:firstLine="708"/>
        <w:jc w:val="both"/>
        <w:rPr>
          <w:rFonts w:ascii="Tahoma" w:eastAsia="Tahoma" w:hAnsi="Tahoma" w:cs="Tahoma"/>
          <w:sz w:val="24"/>
          <w:szCs w:val="24"/>
        </w:rPr>
      </w:pPr>
      <w:r w:rsidRPr="00922F06">
        <w:rPr>
          <w:rFonts w:ascii="Tahoma" w:eastAsia="Tahoma" w:hAnsi="Tahoma" w:cs="Tahoma"/>
          <w:sz w:val="24"/>
          <w:szCs w:val="24"/>
        </w:rPr>
        <w:t>Según lo establecido en el artículo 86 de la Constitución Política de 1991, la acción de tutela tiene como objetivo la protección inmediata</w:t>
      </w:r>
      <w:r w:rsidRPr="00922F06">
        <w:rPr>
          <w:rFonts w:ascii="Tahoma" w:eastAsia="Tahoma" w:hAnsi="Tahoma" w:cs="Tahoma"/>
          <w:i/>
          <w:iCs/>
          <w:sz w:val="24"/>
          <w:szCs w:val="24"/>
        </w:rPr>
        <w:t> </w:t>
      </w:r>
      <w:r w:rsidRPr="00922F06">
        <w:rPr>
          <w:rFonts w:ascii="Tahoma" w:eastAsia="Tahoma" w:hAnsi="Tahoma" w:cs="Tahoma"/>
          <w:sz w:val="24"/>
          <w:szCs w:val="24"/>
        </w:rPr>
        <w:t xml:space="preserve">de los derechos fundamentales que sean vulnerados o amenazados. </w:t>
      </w:r>
    </w:p>
    <w:p w14:paraId="33F71FEF" w14:textId="77777777" w:rsidR="003048C3" w:rsidRPr="00922F06" w:rsidRDefault="003048C3" w:rsidP="00922F06">
      <w:pPr>
        <w:spacing w:after="0" w:line="276" w:lineRule="auto"/>
        <w:ind w:firstLine="708"/>
        <w:jc w:val="both"/>
        <w:rPr>
          <w:rFonts w:ascii="Tahoma" w:eastAsia="Tahoma" w:hAnsi="Tahoma" w:cs="Tahoma"/>
          <w:sz w:val="24"/>
          <w:szCs w:val="24"/>
        </w:rPr>
      </w:pPr>
    </w:p>
    <w:p w14:paraId="7D22F4A1" w14:textId="729A2BE8" w:rsidR="002D7E83" w:rsidRPr="00922F06" w:rsidRDefault="003048C3" w:rsidP="00922F06">
      <w:pPr>
        <w:spacing w:after="0" w:line="276" w:lineRule="auto"/>
        <w:ind w:firstLine="708"/>
        <w:jc w:val="both"/>
        <w:rPr>
          <w:rFonts w:ascii="Tahoma" w:eastAsia="Tahoma" w:hAnsi="Tahoma" w:cs="Tahoma"/>
          <w:sz w:val="24"/>
          <w:szCs w:val="24"/>
        </w:rPr>
      </w:pPr>
      <w:r w:rsidRPr="00922F06">
        <w:rPr>
          <w:rFonts w:ascii="Tahoma" w:eastAsia="Tahoma" w:hAnsi="Tahoma" w:cs="Tahoma"/>
          <w:sz w:val="24"/>
          <w:szCs w:val="24"/>
        </w:rPr>
        <w:t>Sobre este presupuesto, la Corte Constitucional ha sostenido, que, si bien no existe un término de caducidad para la interposición de la acción de tutela, es necesario que exista un plazo prudencial entre la vulneración o amenaza de los derechos fundamentales y la interposición de la acción</w:t>
      </w:r>
      <w:r w:rsidR="002D7E83" w:rsidRPr="00922F06">
        <w:rPr>
          <w:rFonts w:ascii="Tahoma" w:eastAsia="Tahoma" w:hAnsi="Tahoma" w:cs="Tahoma"/>
          <w:sz w:val="24"/>
          <w:szCs w:val="24"/>
        </w:rPr>
        <w:t xml:space="preserve">, </w:t>
      </w:r>
      <w:r w:rsidR="00F526FC" w:rsidRPr="00922F06">
        <w:rPr>
          <w:rFonts w:ascii="Tahoma" w:eastAsia="Tahoma" w:hAnsi="Tahoma" w:cs="Tahoma"/>
          <w:sz w:val="24"/>
          <w:szCs w:val="24"/>
        </w:rPr>
        <w:t xml:space="preserve">salvo que se esté </w:t>
      </w:r>
      <w:r w:rsidR="002D7E83" w:rsidRPr="00922F06">
        <w:rPr>
          <w:rFonts w:ascii="Tahoma" w:eastAsia="Tahoma" w:hAnsi="Tahoma" w:cs="Tahoma"/>
          <w:sz w:val="24"/>
          <w:szCs w:val="24"/>
        </w:rPr>
        <w:t>en presencia de una situación de vulnerabilidad continua y actual que haga imperativa la intervención del juez constitucional</w:t>
      </w:r>
      <w:r w:rsidR="00542FF2" w:rsidRPr="00922F06">
        <w:rPr>
          <w:rFonts w:ascii="Tahoma" w:eastAsia="Tahoma" w:hAnsi="Tahoma" w:cs="Tahoma"/>
          <w:sz w:val="24"/>
          <w:szCs w:val="24"/>
        </w:rPr>
        <w:t xml:space="preserve">. </w:t>
      </w:r>
    </w:p>
    <w:p w14:paraId="09901D51" w14:textId="77777777" w:rsidR="00E00F66" w:rsidRPr="00922F06" w:rsidRDefault="00E00F66" w:rsidP="00922F06">
      <w:pPr>
        <w:spacing w:after="0" w:line="276" w:lineRule="auto"/>
        <w:ind w:firstLine="708"/>
        <w:jc w:val="both"/>
        <w:rPr>
          <w:rFonts w:ascii="Tahoma" w:eastAsia="Tahoma" w:hAnsi="Tahoma" w:cs="Tahoma"/>
          <w:sz w:val="24"/>
          <w:szCs w:val="24"/>
        </w:rPr>
      </w:pPr>
    </w:p>
    <w:p w14:paraId="6C5DFCB5" w14:textId="6CAE2791" w:rsidR="002D7E83" w:rsidRPr="00922F06" w:rsidRDefault="00E00F66" w:rsidP="00922F06">
      <w:pPr>
        <w:spacing w:after="0" w:line="276" w:lineRule="auto"/>
        <w:ind w:firstLine="708"/>
        <w:jc w:val="both"/>
        <w:rPr>
          <w:rFonts w:ascii="Tahoma" w:eastAsia="Tahoma" w:hAnsi="Tahoma" w:cs="Tahoma"/>
          <w:sz w:val="24"/>
          <w:szCs w:val="24"/>
        </w:rPr>
      </w:pPr>
      <w:r w:rsidRPr="00922F06">
        <w:rPr>
          <w:rFonts w:ascii="Tahoma" w:eastAsia="Tahoma" w:hAnsi="Tahoma" w:cs="Tahoma"/>
          <w:sz w:val="24"/>
          <w:szCs w:val="24"/>
        </w:rPr>
        <w:t xml:space="preserve">Del mismo modo, ha explicado que el referido aspecto temporal pretende combatir la negligencia, descuido o </w:t>
      </w:r>
      <w:r w:rsidR="00B50709" w:rsidRPr="00922F06">
        <w:rPr>
          <w:rFonts w:ascii="Tahoma" w:eastAsia="Tahoma" w:hAnsi="Tahoma" w:cs="Tahoma"/>
          <w:sz w:val="24"/>
          <w:szCs w:val="24"/>
        </w:rPr>
        <w:t>incurría</w:t>
      </w:r>
      <w:r w:rsidRPr="00922F06">
        <w:rPr>
          <w:rFonts w:ascii="Tahoma" w:eastAsia="Tahoma" w:hAnsi="Tahoma" w:cs="Tahoma"/>
          <w:sz w:val="24"/>
          <w:szCs w:val="24"/>
        </w:rPr>
        <w:t xml:space="preserve"> de</w:t>
      </w:r>
      <w:r w:rsidR="00B50709" w:rsidRPr="00922F06">
        <w:rPr>
          <w:rFonts w:ascii="Tahoma" w:eastAsia="Tahoma" w:hAnsi="Tahoma" w:cs="Tahoma"/>
          <w:sz w:val="24"/>
          <w:szCs w:val="24"/>
        </w:rPr>
        <w:t xml:space="preserve">l accionado, y </w:t>
      </w:r>
      <w:r w:rsidR="002D7E83" w:rsidRPr="00922F06">
        <w:rPr>
          <w:rFonts w:ascii="Tahoma" w:eastAsia="Tahoma" w:hAnsi="Tahoma" w:cs="Tahoma"/>
          <w:sz w:val="24"/>
          <w:szCs w:val="24"/>
        </w:rPr>
        <w:t>ha identificado una serie de situaciones a fin de determinar la razonabilidad del tiempo transcurrido entre el desconocimiento de la atribución fundamental y el reclamo ante el juez constitucional, entre las cuales se destacan las siguientes:</w:t>
      </w:r>
    </w:p>
    <w:p w14:paraId="6CB49626" w14:textId="77777777" w:rsidR="002D7E83" w:rsidRPr="00922F06" w:rsidRDefault="002D7E83" w:rsidP="00922F06">
      <w:pPr>
        <w:spacing w:after="0" w:line="276" w:lineRule="auto"/>
        <w:ind w:left="720"/>
        <w:jc w:val="both"/>
        <w:rPr>
          <w:rFonts w:ascii="Tahoma" w:eastAsia="Tahoma" w:hAnsi="Tahoma" w:cs="Tahoma"/>
          <w:i/>
          <w:iCs/>
          <w:sz w:val="24"/>
          <w:szCs w:val="24"/>
        </w:rPr>
      </w:pPr>
    </w:p>
    <w:p w14:paraId="66F12D4F" w14:textId="77777777" w:rsidR="002D7E83" w:rsidRPr="00922F06" w:rsidRDefault="002D7E83" w:rsidP="00C0387A">
      <w:pPr>
        <w:spacing w:after="0" w:line="276" w:lineRule="auto"/>
        <w:ind w:left="426"/>
        <w:jc w:val="both"/>
        <w:rPr>
          <w:rFonts w:ascii="Tahoma" w:eastAsia="Tahoma" w:hAnsi="Tahoma" w:cs="Tahoma"/>
          <w:i/>
          <w:iCs/>
          <w:sz w:val="24"/>
          <w:szCs w:val="24"/>
        </w:rPr>
      </w:pPr>
      <w:r w:rsidRPr="00922F06">
        <w:rPr>
          <w:rFonts w:ascii="Tahoma" w:eastAsia="Tahoma" w:hAnsi="Tahoma" w:cs="Tahoma"/>
          <w:i/>
          <w:iCs/>
          <w:sz w:val="24"/>
          <w:szCs w:val="24"/>
        </w:rPr>
        <w:t>i) Que existan razones válidas para justificar la inactividad de los accionantes. Pueden ser situaciones de fuerza mayor, caso fortuito y, en general, la incapacidad del accionante para ejercer la acción en un tiempo razonable.</w:t>
      </w:r>
    </w:p>
    <w:p w14:paraId="4D641321" w14:textId="77777777" w:rsidR="002D7E83" w:rsidRPr="00922F06" w:rsidRDefault="002D7E83" w:rsidP="00C0387A">
      <w:pPr>
        <w:spacing w:after="0" w:line="276" w:lineRule="auto"/>
        <w:ind w:left="426"/>
        <w:jc w:val="both"/>
        <w:rPr>
          <w:rFonts w:ascii="Tahoma" w:eastAsia="Tahoma" w:hAnsi="Tahoma" w:cs="Tahoma"/>
          <w:i/>
          <w:iCs/>
          <w:sz w:val="24"/>
          <w:szCs w:val="24"/>
        </w:rPr>
      </w:pPr>
    </w:p>
    <w:p w14:paraId="133EB441" w14:textId="77777777" w:rsidR="002D7E83" w:rsidRPr="00922F06" w:rsidRDefault="002D7E83" w:rsidP="00C0387A">
      <w:pPr>
        <w:spacing w:after="0" w:line="276" w:lineRule="auto"/>
        <w:ind w:left="426"/>
        <w:jc w:val="both"/>
        <w:rPr>
          <w:rFonts w:ascii="Tahoma" w:eastAsia="Tahoma" w:hAnsi="Tahoma" w:cs="Tahoma"/>
          <w:i/>
          <w:iCs/>
          <w:sz w:val="24"/>
          <w:szCs w:val="24"/>
        </w:rPr>
      </w:pPr>
      <w:r w:rsidRPr="00922F06">
        <w:rPr>
          <w:rFonts w:ascii="Tahoma" w:eastAsia="Tahoma" w:hAnsi="Tahoma" w:cs="Tahoma"/>
          <w:i/>
          <w:iCs/>
          <w:sz w:val="24"/>
          <w:szCs w:val="24"/>
        </w:rPr>
        <w:t>ii) Que la amenaza o la vulneración permanezca en el tiempo, a pesar de que el hecho que la originó sea antiguo.</w:t>
      </w:r>
    </w:p>
    <w:p w14:paraId="6795DE3A" w14:textId="77777777" w:rsidR="002D7E83" w:rsidRPr="00922F06" w:rsidRDefault="002D7E83" w:rsidP="00C0387A">
      <w:pPr>
        <w:spacing w:after="0" w:line="276" w:lineRule="auto"/>
        <w:ind w:left="426"/>
        <w:jc w:val="both"/>
        <w:rPr>
          <w:rFonts w:ascii="Tahoma" w:eastAsia="Tahoma" w:hAnsi="Tahoma" w:cs="Tahoma"/>
          <w:i/>
          <w:iCs/>
          <w:sz w:val="24"/>
          <w:szCs w:val="24"/>
        </w:rPr>
      </w:pPr>
    </w:p>
    <w:p w14:paraId="7B7B553F" w14:textId="767F8D12" w:rsidR="002D7E83" w:rsidRPr="00922F06" w:rsidRDefault="002D7E83" w:rsidP="00C0387A">
      <w:pPr>
        <w:spacing w:after="0" w:line="276" w:lineRule="auto"/>
        <w:ind w:left="426"/>
        <w:jc w:val="both"/>
        <w:rPr>
          <w:rFonts w:ascii="Tahoma" w:eastAsia="Tahoma" w:hAnsi="Tahoma" w:cs="Tahoma"/>
          <w:sz w:val="24"/>
          <w:szCs w:val="24"/>
        </w:rPr>
      </w:pPr>
      <w:r w:rsidRPr="00922F06">
        <w:rPr>
          <w:rFonts w:ascii="Tahoma" w:eastAsia="Tahoma" w:hAnsi="Tahoma" w:cs="Tahoma"/>
          <w:i/>
          <w:iCs/>
          <w:sz w:val="24"/>
          <w:szCs w:val="24"/>
        </w:rPr>
        <w:t xml:space="preserve">iii) Que la carga de la interposición de la acción de tutela en un plazo razonable no resulte desproporcionada por una situación de debilidad manifiesta del accionante, por ejemplo, en casos de interdicción, minoría de edad, abandono, o incapacidad física.” </w:t>
      </w:r>
      <w:r w:rsidRPr="00922F06">
        <w:rPr>
          <w:rStyle w:val="Refdenotaalpie"/>
          <w:rFonts w:ascii="Tahoma" w:eastAsia="Tahoma" w:hAnsi="Tahoma" w:cs="Tahoma"/>
          <w:i/>
          <w:iCs/>
          <w:sz w:val="24"/>
          <w:szCs w:val="24"/>
          <w:vertAlign w:val="superscript"/>
        </w:rPr>
        <w:footnoteReference w:id="3"/>
      </w:r>
    </w:p>
    <w:p w14:paraId="45824D98" w14:textId="77777777" w:rsidR="002D7E83" w:rsidRPr="00922F06" w:rsidRDefault="002D7E83" w:rsidP="00922F06">
      <w:pPr>
        <w:pStyle w:val="Sinespaciado"/>
        <w:spacing w:line="276" w:lineRule="auto"/>
        <w:rPr>
          <w:rFonts w:ascii="Tahoma" w:eastAsia="Tahoma" w:hAnsi="Tahoma" w:cs="Tahoma"/>
          <w:sz w:val="24"/>
          <w:szCs w:val="24"/>
          <w:highlight w:val="cyan"/>
        </w:rPr>
      </w:pPr>
    </w:p>
    <w:p w14:paraId="6C9DE5F0" w14:textId="64A9F7D5" w:rsidR="00135CD3" w:rsidRPr="00922F06" w:rsidRDefault="002D7E83" w:rsidP="00922F06">
      <w:pPr>
        <w:spacing w:after="0" w:line="276" w:lineRule="auto"/>
        <w:ind w:firstLine="708"/>
        <w:jc w:val="both"/>
        <w:rPr>
          <w:rFonts w:ascii="Tahoma" w:eastAsia="Tahoma" w:hAnsi="Tahoma" w:cs="Tahoma"/>
          <w:sz w:val="24"/>
          <w:szCs w:val="24"/>
        </w:rPr>
      </w:pPr>
      <w:r w:rsidRPr="00922F06">
        <w:rPr>
          <w:rFonts w:ascii="Tahoma" w:eastAsia="Tahoma" w:hAnsi="Tahoma" w:cs="Tahoma"/>
          <w:sz w:val="24"/>
          <w:szCs w:val="24"/>
        </w:rPr>
        <w:t>En el caso de marras,</w:t>
      </w:r>
      <w:r w:rsidR="00A14F70" w:rsidRPr="00922F06">
        <w:rPr>
          <w:rFonts w:ascii="Tahoma" w:eastAsia="Tahoma" w:hAnsi="Tahoma" w:cs="Tahoma"/>
          <w:sz w:val="24"/>
          <w:szCs w:val="24"/>
        </w:rPr>
        <w:t xml:space="preserve"> </w:t>
      </w:r>
      <w:r w:rsidR="00BA02C1" w:rsidRPr="00922F06">
        <w:rPr>
          <w:rFonts w:ascii="Tahoma" w:eastAsia="Tahoma" w:hAnsi="Tahoma" w:cs="Tahoma"/>
          <w:sz w:val="24"/>
          <w:szCs w:val="24"/>
        </w:rPr>
        <w:t xml:space="preserve">la </w:t>
      </w:r>
      <w:r w:rsidR="00515E23" w:rsidRPr="00922F06">
        <w:rPr>
          <w:rFonts w:ascii="Tahoma" w:eastAsia="Tahoma" w:hAnsi="Tahoma" w:cs="Tahoma"/>
          <w:sz w:val="24"/>
          <w:szCs w:val="24"/>
        </w:rPr>
        <w:t xml:space="preserve">acción se interpuso el 25 </w:t>
      </w:r>
      <w:r w:rsidR="00E96B11" w:rsidRPr="00922F06">
        <w:rPr>
          <w:rFonts w:ascii="Tahoma" w:eastAsia="Tahoma" w:hAnsi="Tahoma" w:cs="Tahoma"/>
          <w:sz w:val="24"/>
          <w:szCs w:val="24"/>
        </w:rPr>
        <w:t>de abril del hoga</w:t>
      </w:r>
      <w:r w:rsidR="00BA02C1" w:rsidRPr="00922F06">
        <w:rPr>
          <w:rFonts w:ascii="Tahoma" w:eastAsia="Tahoma" w:hAnsi="Tahoma" w:cs="Tahoma"/>
          <w:sz w:val="24"/>
          <w:szCs w:val="24"/>
        </w:rPr>
        <w:t>ño</w:t>
      </w:r>
      <w:r w:rsidR="00D02EA3" w:rsidRPr="00922F06">
        <w:rPr>
          <w:rStyle w:val="Refdenotaalpie"/>
          <w:rFonts w:ascii="Tahoma" w:eastAsia="Tahoma" w:hAnsi="Tahoma" w:cs="Tahoma"/>
          <w:sz w:val="24"/>
          <w:szCs w:val="24"/>
          <w:vertAlign w:val="superscript"/>
        </w:rPr>
        <w:footnoteReference w:id="4"/>
      </w:r>
      <w:r w:rsidR="00B42ADE" w:rsidRPr="00922F06">
        <w:rPr>
          <w:rFonts w:ascii="Tahoma" w:eastAsia="Tahoma" w:hAnsi="Tahoma" w:cs="Tahoma"/>
          <w:sz w:val="24"/>
          <w:szCs w:val="24"/>
        </w:rPr>
        <w:t xml:space="preserve"> </w:t>
      </w:r>
      <w:r w:rsidR="00203846" w:rsidRPr="00922F06">
        <w:rPr>
          <w:rFonts w:ascii="Tahoma" w:eastAsia="Tahoma" w:hAnsi="Tahoma" w:cs="Tahoma"/>
          <w:sz w:val="24"/>
          <w:szCs w:val="24"/>
        </w:rPr>
        <w:t>en procura del amparo de</w:t>
      </w:r>
      <w:r w:rsidR="7B300332" w:rsidRPr="00922F06">
        <w:rPr>
          <w:rFonts w:ascii="Tahoma" w:eastAsia="Tahoma" w:hAnsi="Tahoma" w:cs="Tahoma"/>
          <w:sz w:val="24"/>
          <w:szCs w:val="24"/>
        </w:rPr>
        <w:t xml:space="preserve"> los</w:t>
      </w:r>
      <w:r w:rsidR="00203846" w:rsidRPr="00922F06">
        <w:rPr>
          <w:rFonts w:ascii="Tahoma" w:eastAsia="Tahoma" w:hAnsi="Tahoma" w:cs="Tahoma"/>
          <w:sz w:val="24"/>
          <w:szCs w:val="24"/>
        </w:rPr>
        <w:t xml:space="preserve"> derechos presuntamente vulnerados por Colpensiones </w:t>
      </w:r>
      <w:r w:rsidR="00203846" w:rsidRPr="00922F06">
        <w:rPr>
          <w:rFonts w:ascii="Tahoma" w:eastAsia="Tahoma" w:hAnsi="Tahoma" w:cs="Tahoma"/>
          <w:sz w:val="24"/>
          <w:szCs w:val="24"/>
        </w:rPr>
        <w:lastRenderedPageBreak/>
        <w:t>mediante</w:t>
      </w:r>
      <w:r w:rsidR="00EF3A11" w:rsidRPr="00922F06">
        <w:rPr>
          <w:rFonts w:ascii="Tahoma" w:eastAsia="Tahoma" w:hAnsi="Tahoma" w:cs="Tahoma"/>
          <w:sz w:val="24"/>
          <w:szCs w:val="24"/>
        </w:rPr>
        <w:t xml:space="preserve"> la resolución </w:t>
      </w:r>
      <w:r w:rsidR="00923B94" w:rsidRPr="00922F06">
        <w:rPr>
          <w:rFonts w:ascii="Tahoma" w:eastAsia="Tahoma" w:hAnsi="Tahoma" w:cs="Tahoma"/>
          <w:sz w:val="24"/>
          <w:szCs w:val="24"/>
        </w:rPr>
        <w:t xml:space="preserve">SUB 177701 del 30 de julio de 2021 </w:t>
      </w:r>
      <w:r w:rsidR="00C2343A" w:rsidRPr="00922F06">
        <w:rPr>
          <w:rFonts w:ascii="Tahoma" w:eastAsia="Tahoma" w:hAnsi="Tahoma" w:cs="Tahoma"/>
          <w:sz w:val="24"/>
          <w:szCs w:val="24"/>
        </w:rPr>
        <w:t>que negó en primera oportunidad el reconocimiento de la sustitución pensional con ocasión del fallecimiento de Javier de Jesús Rojas Bedoya</w:t>
      </w:r>
      <w:r w:rsidR="00BD21C7" w:rsidRPr="00922F06">
        <w:rPr>
          <w:rStyle w:val="Refdenotaalpie"/>
          <w:rFonts w:ascii="Tahoma" w:eastAsia="Tahoma" w:hAnsi="Tahoma" w:cs="Tahoma"/>
          <w:sz w:val="24"/>
          <w:szCs w:val="24"/>
          <w:vertAlign w:val="superscript"/>
        </w:rPr>
        <w:footnoteReference w:id="5"/>
      </w:r>
      <w:r w:rsidR="00C2343A" w:rsidRPr="00922F06">
        <w:rPr>
          <w:rFonts w:ascii="Tahoma" w:eastAsia="Tahoma" w:hAnsi="Tahoma" w:cs="Tahoma"/>
          <w:sz w:val="24"/>
          <w:szCs w:val="24"/>
        </w:rPr>
        <w:t xml:space="preserve"> </w:t>
      </w:r>
      <w:r w:rsidR="00645440" w:rsidRPr="00922F06">
        <w:rPr>
          <w:rFonts w:ascii="Tahoma" w:eastAsia="Tahoma" w:hAnsi="Tahoma" w:cs="Tahoma"/>
          <w:sz w:val="24"/>
          <w:szCs w:val="24"/>
        </w:rPr>
        <w:t xml:space="preserve">y a través de </w:t>
      </w:r>
      <w:r w:rsidR="00203846" w:rsidRPr="00922F06">
        <w:rPr>
          <w:rFonts w:ascii="Tahoma" w:eastAsia="Tahoma" w:hAnsi="Tahoma" w:cs="Tahoma"/>
          <w:sz w:val="24"/>
          <w:szCs w:val="24"/>
        </w:rPr>
        <w:t xml:space="preserve">la Resolución SUB 134931 del 17 de </w:t>
      </w:r>
      <w:r w:rsidR="00160F46" w:rsidRPr="00922F06">
        <w:rPr>
          <w:rFonts w:ascii="Tahoma" w:eastAsia="Tahoma" w:hAnsi="Tahoma" w:cs="Tahoma"/>
          <w:sz w:val="24"/>
          <w:szCs w:val="24"/>
        </w:rPr>
        <w:t>mayo de 2022</w:t>
      </w:r>
      <w:r w:rsidR="00397581" w:rsidRPr="00922F06">
        <w:rPr>
          <w:rStyle w:val="Refdenotaalpie"/>
          <w:rFonts w:ascii="Tahoma" w:eastAsia="Tahoma" w:hAnsi="Tahoma" w:cs="Tahoma"/>
          <w:sz w:val="24"/>
          <w:szCs w:val="24"/>
          <w:vertAlign w:val="superscript"/>
        </w:rPr>
        <w:footnoteReference w:id="6"/>
      </w:r>
      <w:r w:rsidR="004F6C6B" w:rsidRPr="00922F06">
        <w:rPr>
          <w:rFonts w:ascii="Tahoma" w:eastAsia="Tahoma" w:hAnsi="Tahoma" w:cs="Tahoma"/>
          <w:sz w:val="24"/>
          <w:szCs w:val="24"/>
        </w:rPr>
        <w:t xml:space="preserve">, por medio de la cual, </w:t>
      </w:r>
      <w:r w:rsidR="00160F46" w:rsidRPr="00922F06">
        <w:rPr>
          <w:rFonts w:ascii="Tahoma" w:eastAsia="Tahoma" w:hAnsi="Tahoma" w:cs="Tahoma"/>
          <w:sz w:val="24"/>
          <w:szCs w:val="24"/>
        </w:rPr>
        <w:t>no accedió a la solicitud de revocatoria directa</w:t>
      </w:r>
      <w:r w:rsidR="004A10B8" w:rsidRPr="00922F06">
        <w:rPr>
          <w:rFonts w:ascii="Tahoma" w:eastAsia="Tahoma" w:hAnsi="Tahoma" w:cs="Tahoma"/>
          <w:sz w:val="24"/>
          <w:szCs w:val="24"/>
        </w:rPr>
        <w:t xml:space="preserve"> de la </w:t>
      </w:r>
      <w:r w:rsidR="0A9E198F" w:rsidRPr="00922F06">
        <w:rPr>
          <w:rFonts w:ascii="Tahoma" w:eastAsia="Tahoma" w:hAnsi="Tahoma" w:cs="Tahoma"/>
          <w:sz w:val="24"/>
          <w:szCs w:val="24"/>
        </w:rPr>
        <w:t>R</w:t>
      </w:r>
      <w:r w:rsidR="004A10B8" w:rsidRPr="00922F06">
        <w:rPr>
          <w:rFonts w:ascii="Tahoma" w:eastAsia="Tahoma" w:hAnsi="Tahoma" w:cs="Tahoma"/>
          <w:sz w:val="24"/>
          <w:szCs w:val="24"/>
        </w:rPr>
        <w:t>esolución SUB 256931 del 5 de octubre de 2021</w:t>
      </w:r>
      <w:r w:rsidR="00D51703" w:rsidRPr="00922F06">
        <w:rPr>
          <w:rFonts w:ascii="Tahoma" w:eastAsia="Tahoma" w:hAnsi="Tahoma" w:cs="Tahoma"/>
          <w:sz w:val="24"/>
          <w:szCs w:val="24"/>
        </w:rPr>
        <w:t>, pese a que había solicitado la revocatoria de la resolución anterior.</w:t>
      </w:r>
    </w:p>
    <w:p w14:paraId="70F06BAB" w14:textId="77777777" w:rsidR="00135CD3" w:rsidRPr="00922F06" w:rsidRDefault="00135CD3" w:rsidP="00922F06">
      <w:pPr>
        <w:spacing w:after="0" w:line="276" w:lineRule="auto"/>
        <w:ind w:firstLine="708"/>
        <w:jc w:val="both"/>
        <w:rPr>
          <w:rFonts w:ascii="Tahoma" w:eastAsia="Tahoma" w:hAnsi="Tahoma" w:cs="Tahoma"/>
          <w:sz w:val="24"/>
          <w:szCs w:val="24"/>
        </w:rPr>
      </w:pPr>
    </w:p>
    <w:p w14:paraId="07C7BBFF" w14:textId="613185E5" w:rsidR="00A5745E" w:rsidRPr="00922F06" w:rsidRDefault="004A10B8" w:rsidP="00922F06">
      <w:pPr>
        <w:spacing w:after="0" w:line="276" w:lineRule="auto"/>
        <w:ind w:firstLine="708"/>
        <w:jc w:val="both"/>
        <w:rPr>
          <w:rFonts w:ascii="Tahoma" w:eastAsia="Tahoma" w:hAnsi="Tahoma" w:cs="Tahoma"/>
          <w:sz w:val="24"/>
          <w:szCs w:val="24"/>
        </w:rPr>
      </w:pPr>
      <w:r w:rsidRPr="00922F06">
        <w:rPr>
          <w:rFonts w:ascii="Tahoma" w:eastAsia="Tahoma" w:hAnsi="Tahoma" w:cs="Tahoma"/>
          <w:sz w:val="24"/>
          <w:szCs w:val="24"/>
        </w:rPr>
        <w:t>En estos términos</w:t>
      </w:r>
      <w:r w:rsidR="005F29BC" w:rsidRPr="00922F06">
        <w:rPr>
          <w:rFonts w:ascii="Tahoma" w:eastAsia="Tahoma" w:hAnsi="Tahoma" w:cs="Tahoma"/>
          <w:sz w:val="24"/>
          <w:szCs w:val="24"/>
        </w:rPr>
        <w:t xml:space="preserve">, ante el trascurso </w:t>
      </w:r>
      <w:r w:rsidR="00820C4A" w:rsidRPr="00922F06">
        <w:rPr>
          <w:rFonts w:ascii="Tahoma" w:eastAsia="Tahoma" w:hAnsi="Tahoma" w:cs="Tahoma"/>
          <w:sz w:val="24"/>
          <w:szCs w:val="24"/>
        </w:rPr>
        <w:t>de aproximadamente dos años desde la primera negativa y</w:t>
      </w:r>
      <w:r w:rsidR="005F29BC" w:rsidRPr="00922F06">
        <w:rPr>
          <w:rFonts w:ascii="Tahoma" w:eastAsia="Tahoma" w:hAnsi="Tahoma" w:cs="Tahoma"/>
          <w:sz w:val="24"/>
          <w:szCs w:val="24"/>
        </w:rPr>
        <w:t xml:space="preserve"> </w:t>
      </w:r>
      <w:r w:rsidR="008375C4" w:rsidRPr="00922F06">
        <w:rPr>
          <w:rFonts w:ascii="Tahoma" w:eastAsia="Tahoma" w:hAnsi="Tahoma" w:cs="Tahoma"/>
          <w:sz w:val="24"/>
          <w:szCs w:val="24"/>
        </w:rPr>
        <w:t>11 meses</w:t>
      </w:r>
      <w:r w:rsidR="00D51703" w:rsidRPr="00922F06">
        <w:rPr>
          <w:rFonts w:ascii="Tahoma" w:eastAsia="Tahoma" w:hAnsi="Tahoma" w:cs="Tahoma"/>
          <w:sz w:val="24"/>
          <w:szCs w:val="24"/>
        </w:rPr>
        <w:t xml:space="preserve"> desde la segunda</w:t>
      </w:r>
      <w:r w:rsidR="0018123C" w:rsidRPr="00922F06">
        <w:rPr>
          <w:rFonts w:ascii="Tahoma" w:eastAsia="Tahoma" w:hAnsi="Tahoma" w:cs="Tahoma"/>
          <w:sz w:val="24"/>
          <w:szCs w:val="24"/>
        </w:rPr>
        <w:t xml:space="preserve">, </w:t>
      </w:r>
      <w:r w:rsidR="00135CD3" w:rsidRPr="00922F06">
        <w:rPr>
          <w:rFonts w:ascii="Tahoma" w:eastAsia="Tahoma" w:hAnsi="Tahoma" w:cs="Tahoma"/>
          <w:sz w:val="24"/>
          <w:szCs w:val="24"/>
        </w:rPr>
        <w:t>prima facie hab</w:t>
      </w:r>
      <w:r w:rsidR="00E17A3C" w:rsidRPr="00922F06">
        <w:rPr>
          <w:rFonts w:ascii="Tahoma" w:eastAsia="Tahoma" w:hAnsi="Tahoma" w:cs="Tahoma"/>
          <w:sz w:val="24"/>
          <w:szCs w:val="24"/>
        </w:rPr>
        <w:t>ría</w:t>
      </w:r>
      <w:r w:rsidR="00135CD3" w:rsidRPr="00922F06">
        <w:rPr>
          <w:rFonts w:ascii="Tahoma" w:eastAsia="Tahoma" w:hAnsi="Tahoma" w:cs="Tahoma"/>
          <w:sz w:val="24"/>
          <w:szCs w:val="24"/>
        </w:rPr>
        <w:t xml:space="preserve"> que denegar por improcedente el amparo objeto de impugnación, y en tal sentido</w:t>
      </w:r>
      <w:r w:rsidR="009109E9" w:rsidRPr="00922F06">
        <w:rPr>
          <w:rFonts w:ascii="Tahoma" w:eastAsia="Tahoma" w:hAnsi="Tahoma" w:cs="Tahoma"/>
          <w:sz w:val="24"/>
          <w:szCs w:val="24"/>
        </w:rPr>
        <w:t>,</w:t>
      </w:r>
      <w:r w:rsidR="00135CD3" w:rsidRPr="00922F06">
        <w:rPr>
          <w:rFonts w:ascii="Tahoma" w:eastAsia="Tahoma" w:hAnsi="Tahoma" w:cs="Tahoma"/>
          <w:sz w:val="24"/>
          <w:szCs w:val="24"/>
        </w:rPr>
        <w:t xml:space="preserve"> confirmar el fallo de instancia; sin embargo</w:t>
      </w:r>
      <w:r w:rsidR="005B4FEA" w:rsidRPr="00922F06">
        <w:rPr>
          <w:rFonts w:ascii="Tahoma" w:eastAsia="Tahoma" w:hAnsi="Tahoma" w:cs="Tahoma"/>
          <w:sz w:val="24"/>
          <w:szCs w:val="24"/>
        </w:rPr>
        <w:t>, en el caso concreto</w:t>
      </w:r>
      <w:r w:rsidR="00A75600" w:rsidRPr="00922F06">
        <w:rPr>
          <w:rFonts w:ascii="Tahoma" w:eastAsia="Tahoma" w:hAnsi="Tahoma" w:cs="Tahoma"/>
          <w:sz w:val="24"/>
          <w:szCs w:val="24"/>
        </w:rPr>
        <w:t xml:space="preserve">, </w:t>
      </w:r>
      <w:r w:rsidR="009109E9" w:rsidRPr="00922F06">
        <w:rPr>
          <w:rFonts w:ascii="Tahoma" w:eastAsia="Tahoma" w:hAnsi="Tahoma" w:cs="Tahoma"/>
          <w:sz w:val="24"/>
          <w:szCs w:val="24"/>
        </w:rPr>
        <w:t>al pretenderse el reconocimiento y pago de una pensión de sobreviviente (sustitución pensional), prestación económica periódica cuya negación es considerada como una vulneración permanente</w:t>
      </w:r>
      <w:r w:rsidR="00D81504" w:rsidRPr="00922F06">
        <w:rPr>
          <w:rFonts w:ascii="Tahoma" w:eastAsia="Tahoma" w:hAnsi="Tahoma" w:cs="Tahoma"/>
          <w:sz w:val="24"/>
          <w:szCs w:val="24"/>
        </w:rPr>
        <w:t>, que</w:t>
      </w:r>
      <w:r w:rsidR="009109E9" w:rsidRPr="00922F06">
        <w:rPr>
          <w:rFonts w:ascii="Tahoma" w:eastAsia="Tahoma" w:hAnsi="Tahoma" w:cs="Tahoma"/>
          <w:sz w:val="24"/>
          <w:szCs w:val="24"/>
        </w:rPr>
        <w:t xml:space="preserve"> se proyecta en el tiempo, </w:t>
      </w:r>
      <w:r w:rsidR="0F6315F9" w:rsidRPr="00922F06">
        <w:rPr>
          <w:rFonts w:ascii="Tahoma" w:eastAsia="Tahoma" w:hAnsi="Tahoma" w:cs="Tahoma"/>
          <w:sz w:val="24"/>
          <w:szCs w:val="24"/>
        </w:rPr>
        <w:t xml:space="preserve">y que </w:t>
      </w:r>
      <w:r w:rsidR="009109E9" w:rsidRPr="00922F06">
        <w:rPr>
          <w:rFonts w:ascii="Tahoma" w:eastAsia="Tahoma" w:hAnsi="Tahoma" w:cs="Tahoma"/>
          <w:sz w:val="24"/>
          <w:szCs w:val="24"/>
        </w:rPr>
        <w:t xml:space="preserve">habilita </w:t>
      </w:r>
      <w:r w:rsidR="00D81504" w:rsidRPr="00922F06">
        <w:rPr>
          <w:rFonts w:ascii="Tahoma" w:eastAsia="Tahoma" w:hAnsi="Tahoma" w:cs="Tahoma"/>
          <w:sz w:val="24"/>
          <w:szCs w:val="24"/>
        </w:rPr>
        <w:t xml:space="preserve">a la accionante </w:t>
      </w:r>
      <w:r w:rsidR="009109E9" w:rsidRPr="00922F06">
        <w:rPr>
          <w:rFonts w:ascii="Tahoma" w:eastAsia="Tahoma" w:hAnsi="Tahoma" w:cs="Tahoma"/>
          <w:sz w:val="24"/>
          <w:szCs w:val="24"/>
        </w:rPr>
        <w:t>para invocar la protección de sus derechos mientras subsista la causa de la violación</w:t>
      </w:r>
      <w:r w:rsidR="0060184D" w:rsidRPr="00922F06">
        <w:rPr>
          <w:rFonts w:ascii="Tahoma" w:eastAsia="Tahoma" w:hAnsi="Tahoma" w:cs="Tahoma"/>
          <w:sz w:val="24"/>
          <w:szCs w:val="24"/>
        </w:rPr>
        <w:t xml:space="preserve"> </w:t>
      </w:r>
      <w:r w:rsidR="00D81504" w:rsidRPr="00922F06">
        <w:rPr>
          <w:rFonts w:ascii="Tahoma" w:eastAsia="Tahoma" w:hAnsi="Tahoma" w:cs="Tahoma"/>
          <w:sz w:val="24"/>
          <w:szCs w:val="24"/>
        </w:rPr>
        <w:t>(T-001 de 2020)</w:t>
      </w:r>
      <w:r w:rsidR="17DDC575" w:rsidRPr="00922F06">
        <w:rPr>
          <w:rFonts w:ascii="Tahoma" w:eastAsia="Tahoma" w:hAnsi="Tahoma" w:cs="Tahoma"/>
          <w:sz w:val="24"/>
          <w:szCs w:val="24"/>
        </w:rPr>
        <w:t xml:space="preserve">, acreditado se encuentra el presupuesto de inmediatez. </w:t>
      </w:r>
    </w:p>
    <w:p w14:paraId="35684B71" w14:textId="77777777" w:rsidR="002D7E83" w:rsidRPr="00922F06" w:rsidRDefault="002D7E83" w:rsidP="00922F06">
      <w:pPr>
        <w:spacing w:after="0" w:line="276" w:lineRule="auto"/>
        <w:ind w:right="20"/>
        <w:jc w:val="both"/>
        <w:rPr>
          <w:rFonts w:ascii="Tahoma" w:hAnsi="Tahoma" w:cs="Tahoma"/>
          <w:color w:val="0D0D0D" w:themeColor="text1" w:themeTint="F2"/>
          <w:sz w:val="24"/>
          <w:szCs w:val="24"/>
          <w:shd w:val="clear" w:color="auto" w:fill="FFFFFF"/>
        </w:rPr>
      </w:pPr>
    </w:p>
    <w:p w14:paraId="7A070396" w14:textId="77777777" w:rsidR="00781FFD" w:rsidRPr="00922F06" w:rsidRDefault="00C67D31" w:rsidP="00922F06">
      <w:pPr>
        <w:pStyle w:val="Prrafodelista"/>
        <w:numPr>
          <w:ilvl w:val="2"/>
          <w:numId w:val="3"/>
        </w:numPr>
        <w:spacing w:after="0" w:line="276" w:lineRule="auto"/>
        <w:jc w:val="both"/>
        <w:rPr>
          <w:rFonts w:ascii="Tahoma" w:hAnsi="Tahoma" w:cs="Tahoma"/>
          <w:sz w:val="24"/>
          <w:szCs w:val="24"/>
          <w:lang w:eastAsia="es-CO"/>
        </w:rPr>
      </w:pPr>
      <w:r w:rsidRPr="00922F06">
        <w:rPr>
          <w:rFonts w:ascii="Tahoma" w:hAnsi="Tahoma" w:cs="Tahoma"/>
          <w:b/>
          <w:bCs/>
          <w:sz w:val="24"/>
          <w:szCs w:val="24"/>
        </w:rPr>
        <w:tab/>
        <w:t>Subsidiariedad</w:t>
      </w:r>
      <w:r w:rsidRPr="00922F06">
        <w:rPr>
          <w:rFonts w:ascii="Tahoma" w:hAnsi="Tahoma" w:cs="Tahoma"/>
          <w:sz w:val="24"/>
          <w:szCs w:val="24"/>
        </w:rPr>
        <w:t xml:space="preserve">. </w:t>
      </w:r>
    </w:p>
    <w:p w14:paraId="61CDCEAD" w14:textId="77777777" w:rsidR="00781FFD" w:rsidRPr="00922F06" w:rsidRDefault="00781FFD" w:rsidP="00922F06">
      <w:pPr>
        <w:pStyle w:val="Sinespaciado"/>
        <w:spacing w:line="276" w:lineRule="auto"/>
        <w:rPr>
          <w:rFonts w:ascii="Tahoma" w:hAnsi="Tahoma" w:cs="Tahoma"/>
          <w:sz w:val="24"/>
          <w:szCs w:val="24"/>
        </w:rPr>
      </w:pPr>
    </w:p>
    <w:p w14:paraId="5F9F5265" w14:textId="0EDAEDE2" w:rsidR="00E76BED" w:rsidRPr="00922F06" w:rsidRDefault="00E76BED" w:rsidP="00922F06">
      <w:pPr>
        <w:spacing w:after="0" w:line="276" w:lineRule="auto"/>
        <w:ind w:firstLine="708"/>
        <w:contextualSpacing/>
        <w:jc w:val="both"/>
        <w:rPr>
          <w:rFonts w:ascii="Tahoma" w:hAnsi="Tahoma" w:cs="Tahoma"/>
          <w:color w:val="0D0D0D" w:themeColor="text1" w:themeTint="F2"/>
          <w:sz w:val="24"/>
          <w:szCs w:val="24"/>
          <w:shd w:val="clear" w:color="auto" w:fill="FFFFFF"/>
        </w:rPr>
      </w:pPr>
      <w:r w:rsidRPr="00922F06">
        <w:rPr>
          <w:rFonts w:ascii="Tahoma" w:hAnsi="Tahoma" w:cs="Tahoma"/>
          <w:color w:val="0D0D0D" w:themeColor="text1" w:themeTint="F2"/>
          <w:sz w:val="24"/>
          <w:szCs w:val="24"/>
          <w:shd w:val="clear" w:color="auto" w:fill="FFFFFF"/>
        </w:rPr>
        <w:t>La Corte Constitucional ha señalado reiteradamente que, por regla general, la tutela no es procedente para ordenar el reconocimiento de pensiones, dado que existen mecanismos ordinarios que resultan idóneos para resolver este tipo de pretensiones, pues, con base en el principio de subsidiariedad que la caracteriza, la tutela no puede entrar a desplazar los procesos ordinarios</w:t>
      </w:r>
      <w:r w:rsidR="00EC1E49" w:rsidRPr="00922F06">
        <w:rPr>
          <w:rFonts w:ascii="Tahoma" w:hAnsi="Tahoma" w:cs="Tahoma"/>
          <w:color w:val="0D0D0D" w:themeColor="text1" w:themeTint="F2"/>
          <w:sz w:val="24"/>
          <w:szCs w:val="24"/>
          <w:shd w:val="clear" w:color="auto" w:fill="FFFFFF"/>
        </w:rPr>
        <w:t xml:space="preserve">, salvo que se </w:t>
      </w:r>
      <w:r w:rsidR="00403FEA" w:rsidRPr="00922F06">
        <w:rPr>
          <w:rFonts w:ascii="Tahoma" w:hAnsi="Tahoma" w:cs="Tahoma"/>
          <w:color w:val="0D0D0D" w:themeColor="text1" w:themeTint="F2"/>
          <w:sz w:val="24"/>
          <w:szCs w:val="24"/>
          <w:shd w:val="clear" w:color="auto" w:fill="FFFFFF"/>
        </w:rPr>
        <w:t xml:space="preserve">constate: </w:t>
      </w:r>
      <w:r w:rsidR="008E631D" w:rsidRPr="00922F06">
        <w:rPr>
          <w:rFonts w:ascii="Tahoma" w:hAnsi="Tahoma" w:cs="Tahoma"/>
          <w:color w:val="0D0D0D" w:themeColor="text1" w:themeTint="F2"/>
          <w:sz w:val="24"/>
          <w:szCs w:val="24"/>
          <w:shd w:val="clear" w:color="auto" w:fill="FFFFFF"/>
        </w:rPr>
        <w:t>(</w:t>
      </w:r>
      <w:r w:rsidR="00403FEA" w:rsidRPr="00922F06">
        <w:rPr>
          <w:rFonts w:ascii="Tahoma" w:hAnsi="Tahoma" w:cs="Tahoma"/>
          <w:color w:val="0D0D0D" w:themeColor="text1" w:themeTint="F2"/>
          <w:sz w:val="24"/>
          <w:szCs w:val="24"/>
          <w:shd w:val="clear" w:color="auto" w:fill="FFFFFF"/>
        </w:rPr>
        <w:t xml:space="preserve">i) </w:t>
      </w:r>
      <w:r w:rsidR="008E4FB4" w:rsidRPr="00922F06">
        <w:rPr>
          <w:rFonts w:ascii="Tahoma" w:hAnsi="Tahoma" w:cs="Tahoma"/>
          <w:color w:val="0D0D0D" w:themeColor="text1" w:themeTint="F2"/>
          <w:sz w:val="24"/>
          <w:szCs w:val="24"/>
          <w:shd w:val="clear" w:color="auto" w:fill="FFFFFF"/>
        </w:rPr>
        <w:t xml:space="preserve">que el </w:t>
      </w:r>
      <w:r w:rsidR="00403FEA" w:rsidRPr="00922F06">
        <w:rPr>
          <w:rFonts w:ascii="Tahoma" w:hAnsi="Tahoma" w:cs="Tahoma"/>
          <w:color w:val="0D0D0D" w:themeColor="text1" w:themeTint="F2"/>
          <w:sz w:val="24"/>
          <w:szCs w:val="24"/>
          <w:shd w:val="clear" w:color="auto" w:fill="FFFFFF"/>
        </w:rPr>
        <w:t>medio judicial</w:t>
      </w:r>
      <w:r w:rsidR="008E4FB4" w:rsidRPr="00922F06">
        <w:rPr>
          <w:rFonts w:ascii="Tahoma" w:hAnsi="Tahoma" w:cs="Tahoma"/>
          <w:color w:val="0D0D0D" w:themeColor="text1" w:themeTint="F2"/>
          <w:sz w:val="24"/>
          <w:szCs w:val="24"/>
          <w:shd w:val="clear" w:color="auto" w:fill="FFFFFF"/>
        </w:rPr>
        <w:t xml:space="preserve"> no resulta ideo para resolver el caso </w:t>
      </w:r>
      <w:r w:rsidR="00B200A1" w:rsidRPr="00922F06">
        <w:rPr>
          <w:rFonts w:ascii="Tahoma" w:hAnsi="Tahoma" w:cs="Tahoma"/>
          <w:color w:val="0D0D0D" w:themeColor="text1" w:themeTint="F2"/>
          <w:sz w:val="24"/>
          <w:szCs w:val="24"/>
          <w:shd w:val="clear" w:color="auto" w:fill="FFFFFF"/>
        </w:rPr>
        <w:t>concreto</w:t>
      </w:r>
      <w:r w:rsidR="00403FEA" w:rsidRPr="00922F06">
        <w:rPr>
          <w:rFonts w:ascii="Tahoma" w:hAnsi="Tahoma" w:cs="Tahoma"/>
          <w:color w:val="0D0D0D" w:themeColor="text1" w:themeTint="F2"/>
          <w:sz w:val="24"/>
          <w:szCs w:val="24"/>
          <w:shd w:val="clear" w:color="auto" w:fill="FFFFFF"/>
        </w:rPr>
        <w:t xml:space="preserve">, </w:t>
      </w:r>
      <w:r w:rsidR="008E631D" w:rsidRPr="00922F06">
        <w:rPr>
          <w:rFonts w:ascii="Tahoma" w:hAnsi="Tahoma" w:cs="Tahoma"/>
          <w:color w:val="0D0D0D" w:themeColor="text1" w:themeTint="F2"/>
          <w:sz w:val="24"/>
          <w:szCs w:val="24"/>
          <w:shd w:val="clear" w:color="auto" w:fill="FFFFFF"/>
        </w:rPr>
        <w:t>(</w:t>
      </w:r>
      <w:r w:rsidR="00403FEA" w:rsidRPr="00922F06">
        <w:rPr>
          <w:rFonts w:ascii="Tahoma" w:hAnsi="Tahoma" w:cs="Tahoma"/>
          <w:color w:val="0D0D0D" w:themeColor="text1" w:themeTint="F2"/>
          <w:sz w:val="24"/>
          <w:szCs w:val="24"/>
          <w:shd w:val="clear" w:color="auto" w:fill="FFFFFF"/>
        </w:rPr>
        <w:t xml:space="preserve">ii) </w:t>
      </w:r>
      <w:r w:rsidR="00B200A1" w:rsidRPr="00922F06">
        <w:rPr>
          <w:rFonts w:ascii="Tahoma" w:hAnsi="Tahoma" w:cs="Tahoma"/>
          <w:color w:val="0D0D0D" w:themeColor="text1" w:themeTint="F2"/>
          <w:sz w:val="24"/>
          <w:szCs w:val="24"/>
          <w:shd w:val="clear" w:color="auto" w:fill="FFFFFF"/>
        </w:rPr>
        <w:t>cuando se promueve como mecanismo transitorio para evitar un perjuicio irremediable</w:t>
      </w:r>
      <w:r w:rsidR="00C620B5" w:rsidRPr="00922F06">
        <w:rPr>
          <w:rFonts w:ascii="Tahoma" w:hAnsi="Tahoma" w:cs="Tahoma"/>
          <w:color w:val="0D0D0D" w:themeColor="text1" w:themeTint="F2"/>
          <w:sz w:val="24"/>
          <w:szCs w:val="24"/>
          <w:shd w:val="clear" w:color="auto" w:fill="FFFFFF"/>
        </w:rPr>
        <w:t xml:space="preserve">, </w:t>
      </w:r>
      <w:r w:rsidR="06CC1092" w:rsidRPr="00922F06">
        <w:rPr>
          <w:rFonts w:ascii="Tahoma" w:hAnsi="Tahoma" w:cs="Tahoma"/>
          <w:color w:val="0D0D0D" w:themeColor="text1" w:themeTint="F2"/>
          <w:sz w:val="24"/>
          <w:szCs w:val="24"/>
          <w:shd w:val="clear" w:color="auto" w:fill="FFFFFF"/>
        </w:rPr>
        <w:t xml:space="preserve">y </w:t>
      </w:r>
      <w:r w:rsidR="008E631D" w:rsidRPr="00922F06">
        <w:rPr>
          <w:rFonts w:ascii="Tahoma" w:hAnsi="Tahoma" w:cs="Tahoma"/>
          <w:color w:val="0D0D0D" w:themeColor="text1" w:themeTint="F2"/>
          <w:sz w:val="24"/>
          <w:szCs w:val="24"/>
          <w:shd w:val="clear" w:color="auto" w:fill="FFFFFF"/>
        </w:rPr>
        <w:t>(</w:t>
      </w:r>
      <w:r w:rsidR="00C620B5" w:rsidRPr="00922F06">
        <w:rPr>
          <w:rFonts w:ascii="Tahoma" w:hAnsi="Tahoma" w:cs="Tahoma"/>
          <w:color w:val="0D0D0D" w:themeColor="text1" w:themeTint="F2"/>
          <w:sz w:val="24"/>
          <w:szCs w:val="24"/>
          <w:shd w:val="clear" w:color="auto" w:fill="FFFFFF"/>
        </w:rPr>
        <w:t xml:space="preserve">iii) </w:t>
      </w:r>
      <w:r w:rsidR="00CA6887" w:rsidRPr="00922F06">
        <w:rPr>
          <w:rFonts w:ascii="Tahoma" w:hAnsi="Tahoma" w:cs="Tahoma"/>
          <w:color w:val="0D0D0D" w:themeColor="text1" w:themeTint="F2"/>
          <w:sz w:val="24"/>
          <w:szCs w:val="24"/>
          <w:shd w:val="clear" w:color="auto" w:fill="FFFFFF"/>
        </w:rPr>
        <w:t>cuando recae sobre un sujeto de especial protección.</w:t>
      </w:r>
    </w:p>
    <w:p w14:paraId="6D234450" w14:textId="77777777" w:rsidR="00AB47D1" w:rsidRPr="00922F06" w:rsidRDefault="00AB47D1" w:rsidP="00922F06">
      <w:pPr>
        <w:spacing w:after="0" w:line="276" w:lineRule="auto"/>
        <w:ind w:firstLine="708"/>
        <w:contextualSpacing/>
        <w:jc w:val="both"/>
        <w:rPr>
          <w:rFonts w:ascii="Tahoma" w:hAnsi="Tahoma" w:cs="Tahoma"/>
          <w:color w:val="0D0D0D" w:themeColor="text1" w:themeTint="F2"/>
          <w:sz w:val="24"/>
          <w:szCs w:val="24"/>
          <w:shd w:val="clear" w:color="auto" w:fill="FFFFFF"/>
        </w:rPr>
      </w:pPr>
    </w:p>
    <w:p w14:paraId="19AC885B" w14:textId="6853C07A" w:rsidR="00AB47D1" w:rsidRPr="00922F06" w:rsidRDefault="00AB47D1" w:rsidP="00922F06">
      <w:pPr>
        <w:spacing w:after="0" w:line="276" w:lineRule="auto"/>
        <w:ind w:firstLine="708"/>
        <w:contextualSpacing/>
        <w:jc w:val="both"/>
        <w:rPr>
          <w:rFonts w:ascii="Tahoma" w:hAnsi="Tahoma" w:cs="Tahoma"/>
          <w:color w:val="0D0D0D" w:themeColor="text1" w:themeTint="F2"/>
          <w:sz w:val="24"/>
          <w:szCs w:val="24"/>
          <w:shd w:val="clear" w:color="auto" w:fill="FFFFFF"/>
        </w:rPr>
      </w:pPr>
      <w:r w:rsidRPr="00922F06">
        <w:rPr>
          <w:rFonts w:ascii="Tahoma" w:hAnsi="Tahoma" w:cs="Tahoma"/>
          <w:color w:val="0D0D0D" w:themeColor="text1" w:themeTint="F2"/>
          <w:sz w:val="24"/>
          <w:szCs w:val="24"/>
          <w:shd w:val="clear" w:color="auto" w:fill="FFFFFF"/>
        </w:rPr>
        <w:t xml:space="preserve">Respecto de las pensiones de sobrevivientes, </w:t>
      </w:r>
      <w:r w:rsidR="005E5DD8" w:rsidRPr="00922F06">
        <w:rPr>
          <w:rFonts w:ascii="Tahoma" w:hAnsi="Tahoma" w:cs="Tahoma"/>
          <w:color w:val="0D0D0D" w:themeColor="text1" w:themeTint="F2"/>
          <w:sz w:val="24"/>
          <w:szCs w:val="24"/>
          <w:shd w:val="clear" w:color="auto" w:fill="FFFFFF"/>
        </w:rPr>
        <w:t xml:space="preserve">precisó la Corte Constitucional en la sentencia </w:t>
      </w:r>
      <w:r w:rsidR="00EC1E49" w:rsidRPr="00922F06">
        <w:rPr>
          <w:rFonts w:ascii="Tahoma" w:hAnsi="Tahoma" w:cs="Tahoma"/>
          <w:color w:val="0D0D0D" w:themeColor="text1" w:themeTint="F2"/>
          <w:sz w:val="24"/>
          <w:szCs w:val="24"/>
          <w:shd w:val="clear" w:color="auto" w:fill="FFFFFF"/>
        </w:rPr>
        <w:t>T-001 de 2020 que</w:t>
      </w:r>
      <w:r w:rsidR="00CA6887" w:rsidRPr="00922F06">
        <w:rPr>
          <w:rFonts w:ascii="Tahoma" w:hAnsi="Tahoma" w:cs="Tahoma"/>
          <w:color w:val="0D0D0D" w:themeColor="text1" w:themeTint="F2"/>
          <w:sz w:val="24"/>
          <w:szCs w:val="24"/>
          <w:shd w:val="clear" w:color="auto" w:fill="FFFFFF"/>
        </w:rPr>
        <w:t>:</w:t>
      </w:r>
    </w:p>
    <w:p w14:paraId="17204055" w14:textId="77777777" w:rsidR="00CA6887" w:rsidRPr="00922F06" w:rsidRDefault="00CA6887" w:rsidP="00922F06">
      <w:pPr>
        <w:spacing w:after="0" w:line="276" w:lineRule="auto"/>
        <w:ind w:firstLine="708"/>
        <w:contextualSpacing/>
        <w:jc w:val="both"/>
        <w:rPr>
          <w:rFonts w:ascii="Tahoma" w:hAnsi="Tahoma" w:cs="Tahoma"/>
          <w:color w:val="0D0D0D" w:themeColor="text1" w:themeTint="F2"/>
          <w:sz w:val="24"/>
          <w:szCs w:val="24"/>
          <w:shd w:val="clear" w:color="auto" w:fill="FFFFFF"/>
        </w:rPr>
      </w:pPr>
    </w:p>
    <w:p w14:paraId="711769E7" w14:textId="3A30460B" w:rsidR="00CA6887" w:rsidRPr="00C0387A" w:rsidRDefault="008E631D" w:rsidP="00C0387A">
      <w:pPr>
        <w:spacing w:after="0" w:line="240" w:lineRule="auto"/>
        <w:ind w:left="426" w:right="420"/>
        <w:contextualSpacing/>
        <w:jc w:val="both"/>
        <w:rPr>
          <w:rFonts w:ascii="Tahoma" w:hAnsi="Tahoma" w:cs="Tahoma"/>
          <w:i/>
          <w:iCs/>
          <w:color w:val="0D0D0D" w:themeColor="text1" w:themeTint="F2"/>
          <w:szCs w:val="24"/>
          <w:shd w:val="clear" w:color="auto" w:fill="FFFFFF"/>
        </w:rPr>
      </w:pPr>
      <w:r w:rsidRPr="00C0387A">
        <w:rPr>
          <w:rFonts w:ascii="Tahoma" w:hAnsi="Tahoma" w:cs="Tahoma"/>
          <w:i/>
          <w:iCs/>
          <w:color w:val="0D0D0D" w:themeColor="text1" w:themeTint="F2"/>
          <w:szCs w:val="24"/>
          <w:shd w:val="clear" w:color="auto" w:fill="FFFFFF"/>
        </w:rPr>
        <w:t>“el juez constitucional puede conceder el reconocimiento y pago de prestaciones económicas que derivan de una pensión, de manera definitiva, si del material probatorio se puede concluir que (i) el accionante pertenece a un grupo de especial protección constitucional o se encuentra en uno o varios supuestos de riesgo tales como analfabetismo, vejez, enfermedad, pobreza extrema, cabeza de familia o desplazamiento, (ii) la carencia del reconocimiento de la pensión que solicita el accionante afecta directamente la satisfacción de sus necesidades básicas, esto es, su mínimo vital y, en consecuencia, una vida en condiciones dignas, (iii) el accionante dependía económicamente del causante o pensionado antes del fallecimiento de este, de tal manera que la pensión sustituye el ingreso que aportaba el causante al tutelante-beneficiario, y (iv) que el accionante tuvo una actuación diligente en adelantar las solicitudes administrativas o judiciales para solicitar el reconocimiento de la pensión de sobrevivientes”.</w:t>
      </w:r>
    </w:p>
    <w:p w14:paraId="1CA8AD9D" w14:textId="77777777" w:rsidR="009E75C5" w:rsidRPr="00922F06" w:rsidRDefault="009E75C5" w:rsidP="00922F06">
      <w:pPr>
        <w:spacing w:after="0" w:line="276" w:lineRule="auto"/>
        <w:ind w:left="708"/>
        <w:contextualSpacing/>
        <w:jc w:val="both"/>
        <w:rPr>
          <w:rFonts w:ascii="Tahoma" w:hAnsi="Tahoma" w:cs="Tahoma"/>
          <w:i/>
          <w:iCs/>
          <w:color w:val="0D0D0D" w:themeColor="text1" w:themeTint="F2"/>
          <w:sz w:val="24"/>
          <w:szCs w:val="24"/>
          <w:shd w:val="clear" w:color="auto" w:fill="FFFFFF"/>
        </w:rPr>
      </w:pPr>
    </w:p>
    <w:p w14:paraId="7DF17695" w14:textId="599E4299" w:rsidR="00E74150" w:rsidRPr="00922F06" w:rsidRDefault="004626C9" w:rsidP="00922F06">
      <w:pPr>
        <w:spacing w:after="0" w:line="276" w:lineRule="auto"/>
        <w:ind w:firstLine="708"/>
        <w:contextualSpacing/>
        <w:jc w:val="both"/>
        <w:rPr>
          <w:rFonts w:ascii="Tahoma" w:eastAsia="Tahoma" w:hAnsi="Tahoma" w:cs="Tahoma"/>
          <w:sz w:val="24"/>
          <w:szCs w:val="24"/>
        </w:rPr>
      </w:pPr>
      <w:r w:rsidRPr="00922F06">
        <w:rPr>
          <w:rFonts w:ascii="Tahoma" w:eastAsia="Tahoma" w:hAnsi="Tahoma" w:cs="Tahoma"/>
          <w:color w:val="000000"/>
          <w:sz w:val="24"/>
          <w:szCs w:val="24"/>
        </w:rPr>
        <w:lastRenderedPageBreak/>
        <w:t>Los anteriores presupuestos excepcionale</w:t>
      </w:r>
      <w:r w:rsidR="00311E19" w:rsidRPr="00922F06">
        <w:rPr>
          <w:rFonts w:ascii="Tahoma" w:eastAsia="Tahoma" w:hAnsi="Tahoma" w:cs="Tahoma"/>
          <w:color w:val="000000"/>
          <w:sz w:val="24"/>
          <w:szCs w:val="24"/>
        </w:rPr>
        <w:t>s, se hallan acreditados en la historia clínica</w:t>
      </w:r>
      <w:r w:rsidR="00764212" w:rsidRPr="00922F06">
        <w:rPr>
          <w:rFonts w:ascii="Tahoma" w:eastAsia="Tahoma" w:hAnsi="Tahoma" w:cs="Tahoma"/>
          <w:color w:val="000000"/>
          <w:sz w:val="24"/>
          <w:szCs w:val="24"/>
          <w:vertAlign w:val="superscript"/>
        </w:rPr>
        <w:footnoteReference w:id="7"/>
      </w:r>
      <w:r w:rsidR="00311E19" w:rsidRPr="00922F06">
        <w:rPr>
          <w:rFonts w:ascii="Tahoma" w:eastAsia="Tahoma" w:hAnsi="Tahoma" w:cs="Tahoma"/>
          <w:color w:val="000000"/>
          <w:sz w:val="24"/>
          <w:szCs w:val="24"/>
        </w:rPr>
        <w:t xml:space="preserve"> de la accionante,</w:t>
      </w:r>
      <w:r w:rsidR="00764212" w:rsidRPr="00922F06">
        <w:rPr>
          <w:rFonts w:ascii="Tahoma" w:eastAsia="Tahoma" w:hAnsi="Tahoma" w:cs="Tahoma"/>
          <w:color w:val="000000"/>
          <w:sz w:val="24"/>
          <w:szCs w:val="24"/>
        </w:rPr>
        <w:t xml:space="preserve"> </w:t>
      </w:r>
      <w:r w:rsidR="00153396" w:rsidRPr="00922F06">
        <w:rPr>
          <w:rFonts w:ascii="Tahoma" w:eastAsia="Tahoma" w:hAnsi="Tahoma" w:cs="Tahoma"/>
          <w:color w:val="000000"/>
          <w:sz w:val="24"/>
          <w:szCs w:val="24"/>
        </w:rPr>
        <w:t xml:space="preserve">ya que </w:t>
      </w:r>
      <w:r w:rsidR="00311E19" w:rsidRPr="00922F06">
        <w:rPr>
          <w:rFonts w:ascii="Tahoma" w:eastAsia="Tahoma" w:hAnsi="Tahoma" w:cs="Tahoma"/>
          <w:color w:val="000000"/>
          <w:sz w:val="24"/>
          <w:szCs w:val="24"/>
        </w:rPr>
        <w:t>per</w:t>
      </w:r>
      <w:r w:rsidR="00A95951" w:rsidRPr="00922F06">
        <w:rPr>
          <w:rFonts w:ascii="Tahoma" w:eastAsia="Tahoma" w:hAnsi="Tahoma" w:cs="Tahoma"/>
          <w:sz w:val="24"/>
          <w:szCs w:val="24"/>
        </w:rPr>
        <w:t>tenece al régimen subsidiado en salud</w:t>
      </w:r>
      <w:r w:rsidR="006F1A26" w:rsidRPr="00922F06">
        <w:rPr>
          <w:rFonts w:ascii="Tahoma" w:eastAsia="Tahoma" w:hAnsi="Tahoma" w:cs="Tahoma"/>
          <w:sz w:val="24"/>
          <w:szCs w:val="24"/>
        </w:rPr>
        <w:t>;</w:t>
      </w:r>
      <w:r w:rsidR="00A95951" w:rsidRPr="00922F06">
        <w:rPr>
          <w:rFonts w:ascii="Tahoma" w:eastAsia="Tahoma" w:hAnsi="Tahoma" w:cs="Tahoma"/>
          <w:sz w:val="24"/>
          <w:szCs w:val="24"/>
        </w:rPr>
        <w:t xml:space="preserve"> padece u</w:t>
      </w:r>
      <w:r w:rsidR="00E74150" w:rsidRPr="00922F06">
        <w:rPr>
          <w:rFonts w:ascii="Tahoma" w:eastAsia="Tahoma" w:hAnsi="Tahoma" w:cs="Tahoma"/>
          <w:sz w:val="24"/>
          <w:szCs w:val="24"/>
        </w:rPr>
        <w:t>na enfermedad renal crónica</w:t>
      </w:r>
      <w:r w:rsidR="0083271A" w:rsidRPr="00922F06">
        <w:rPr>
          <w:rFonts w:ascii="Tahoma" w:eastAsia="Tahoma" w:hAnsi="Tahoma" w:cs="Tahoma"/>
          <w:sz w:val="24"/>
          <w:szCs w:val="24"/>
        </w:rPr>
        <w:t xml:space="preserve"> en </w:t>
      </w:r>
      <w:proofErr w:type="spellStart"/>
      <w:r w:rsidR="0083271A" w:rsidRPr="00922F06">
        <w:rPr>
          <w:rFonts w:ascii="Tahoma" w:eastAsia="Tahoma" w:hAnsi="Tahoma" w:cs="Tahoma"/>
          <w:sz w:val="24"/>
          <w:szCs w:val="24"/>
        </w:rPr>
        <w:t>estadio</w:t>
      </w:r>
      <w:proofErr w:type="spellEnd"/>
      <w:r w:rsidR="0083271A" w:rsidRPr="00922F06">
        <w:rPr>
          <w:rFonts w:ascii="Tahoma" w:eastAsia="Tahoma" w:hAnsi="Tahoma" w:cs="Tahoma"/>
          <w:sz w:val="24"/>
          <w:szCs w:val="24"/>
        </w:rPr>
        <w:t xml:space="preserve"> terminal</w:t>
      </w:r>
      <w:r w:rsidR="00AD2DA9" w:rsidRPr="00922F06">
        <w:rPr>
          <w:rFonts w:ascii="Tahoma" w:eastAsia="Tahoma" w:hAnsi="Tahoma" w:cs="Tahoma"/>
          <w:sz w:val="24"/>
          <w:szCs w:val="24"/>
        </w:rPr>
        <w:t xml:space="preserve"> (estadio 5)</w:t>
      </w:r>
      <w:r w:rsidR="0083271A" w:rsidRPr="00922F06">
        <w:rPr>
          <w:rStyle w:val="Refdenotaalpie"/>
          <w:rFonts w:ascii="Tahoma" w:eastAsia="Tahoma" w:hAnsi="Tahoma" w:cs="Tahoma"/>
          <w:sz w:val="24"/>
          <w:szCs w:val="24"/>
          <w:vertAlign w:val="superscript"/>
        </w:rPr>
        <w:footnoteReference w:id="8"/>
      </w:r>
      <w:r w:rsidR="006F1A26" w:rsidRPr="00922F06">
        <w:rPr>
          <w:rFonts w:ascii="Tahoma" w:eastAsia="Tahoma" w:hAnsi="Tahoma" w:cs="Tahoma"/>
          <w:sz w:val="24"/>
          <w:szCs w:val="24"/>
        </w:rPr>
        <w:t>;</w:t>
      </w:r>
      <w:r w:rsidR="005E506C" w:rsidRPr="00922F06">
        <w:rPr>
          <w:rFonts w:ascii="Tahoma" w:eastAsia="Tahoma" w:hAnsi="Tahoma" w:cs="Tahoma"/>
          <w:sz w:val="24"/>
          <w:szCs w:val="24"/>
        </w:rPr>
        <w:t xml:space="preserve"> </w:t>
      </w:r>
      <w:r w:rsidR="00153396" w:rsidRPr="00922F06">
        <w:rPr>
          <w:rFonts w:ascii="Tahoma" w:eastAsia="Tahoma" w:hAnsi="Tahoma" w:cs="Tahoma"/>
          <w:sz w:val="24"/>
          <w:szCs w:val="24"/>
        </w:rPr>
        <w:t xml:space="preserve">requiere hemodiálisis, </w:t>
      </w:r>
      <w:r w:rsidR="005E506C" w:rsidRPr="00922F06">
        <w:rPr>
          <w:rFonts w:ascii="Tahoma" w:eastAsia="Tahoma" w:hAnsi="Tahoma" w:cs="Tahoma"/>
          <w:sz w:val="24"/>
          <w:szCs w:val="24"/>
        </w:rPr>
        <w:t>desde abril de 2022</w:t>
      </w:r>
      <w:r w:rsidR="2B31CB3B" w:rsidRPr="00922F06">
        <w:rPr>
          <w:rFonts w:ascii="Tahoma" w:eastAsia="Tahoma" w:hAnsi="Tahoma" w:cs="Tahoma"/>
          <w:sz w:val="24"/>
          <w:szCs w:val="24"/>
        </w:rPr>
        <w:t xml:space="preserve">, </w:t>
      </w:r>
      <w:r w:rsidR="005E506C" w:rsidRPr="00922F06">
        <w:rPr>
          <w:rFonts w:ascii="Tahoma" w:eastAsia="Tahoma" w:hAnsi="Tahoma" w:cs="Tahoma"/>
          <w:sz w:val="24"/>
          <w:szCs w:val="24"/>
        </w:rPr>
        <w:t>rechazó el trasplante del órgano afectado</w:t>
      </w:r>
      <w:r w:rsidR="4A39B000" w:rsidRPr="00922F06">
        <w:rPr>
          <w:rFonts w:ascii="Tahoma" w:eastAsia="Tahoma" w:hAnsi="Tahoma" w:cs="Tahoma"/>
          <w:sz w:val="24"/>
          <w:szCs w:val="24"/>
        </w:rPr>
        <w:t xml:space="preserve"> e </w:t>
      </w:r>
      <w:r w:rsidR="00E74150" w:rsidRPr="00922F06">
        <w:rPr>
          <w:rFonts w:ascii="Tahoma" w:eastAsia="Tahoma" w:hAnsi="Tahoma" w:cs="Tahoma"/>
          <w:sz w:val="24"/>
          <w:szCs w:val="24"/>
        </w:rPr>
        <w:t>inició control por oncología, y fue intervenida quirúrgicamente en el presente año</w:t>
      </w:r>
      <w:r w:rsidR="00AD2DA9" w:rsidRPr="00922F06">
        <w:rPr>
          <w:rStyle w:val="Refdenotaalpie"/>
          <w:rFonts w:ascii="Tahoma" w:eastAsia="Tahoma" w:hAnsi="Tahoma" w:cs="Tahoma"/>
          <w:sz w:val="24"/>
          <w:szCs w:val="24"/>
          <w:vertAlign w:val="superscript"/>
        </w:rPr>
        <w:footnoteReference w:id="9"/>
      </w:r>
      <w:r w:rsidR="00E74150" w:rsidRPr="00922F06">
        <w:rPr>
          <w:rFonts w:ascii="Tahoma" w:eastAsia="Tahoma" w:hAnsi="Tahoma" w:cs="Tahoma"/>
          <w:sz w:val="24"/>
          <w:szCs w:val="24"/>
        </w:rPr>
        <w:t xml:space="preserve">, razón por la cual, la desavenencia con cualquier tipo de trámite administrativo y judicial se encuentra </w:t>
      </w:r>
      <w:r w:rsidR="00D407C4" w:rsidRPr="00922F06">
        <w:rPr>
          <w:rFonts w:ascii="Tahoma" w:eastAsia="Tahoma" w:hAnsi="Tahoma" w:cs="Tahoma"/>
          <w:sz w:val="24"/>
          <w:szCs w:val="24"/>
        </w:rPr>
        <w:t xml:space="preserve">plenamente </w:t>
      </w:r>
      <w:r w:rsidR="00E74150" w:rsidRPr="00922F06">
        <w:rPr>
          <w:rFonts w:ascii="Tahoma" w:eastAsia="Tahoma" w:hAnsi="Tahoma" w:cs="Tahoma"/>
          <w:sz w:val="24"/>
          <w:szCs w:val="24"/>
        </w:rPr>
        <w:t>justificado</w:t>
      </w:r>
      <w:r w:rsidR="00AE6AFE" w:rsidRPr="00922F06">
        <w:rPr>
          <w:rFonts w:ascii="Tahoma" w:eastAsia="Tahoma" w:hAnsi="Tahoma" w:cs="Tahoma"/>
          <w:sz w:val="24"/>
          <w:szCs w:val="24"/>
        </w:rPr>
        <w:t xml:space="preserve">, máxime cuando otorgó poder a un profesional del derecho, en procura del reconocimiento de la pensión de sobrevivientes por medio de proceso ordinario laboral desde </w:t>
      </w:r>
      <w:r w:rsidR="00843DEB" w:rsidRPr="00922F06">
        <w:rPr>
          <w:rFonts w:ascii="Tahoma" w:eastAsia="Tahoma" w:hAnsi="Tahoma" w:cs="Tahoma"/>
          <w:sz w:val="24"/>
          <w:szCs w:val="24"/>
        </w:rPr>
        <w:t>el 17 de febrero de 2022</w:t>
      </w:r>
      <w:r w:rsidR="00843DEB" w:rsidRPr="00922F06">
        <w:rPr>
          <w:rStyle w:val="Refdenotaalpie"/>
          <w:rFonts w:ascii="Tahoma" w:eastAsia="Tahoma" w:hAnsi="Tahoma" w:cs="Tahoma"/>
          <w:sz w:val="24"/>
          <w:szCs w:val="24"/>
          <w:vertAlign w:val="superscript"/>
        </w:rPr>
        <w:footnoteReference w:id="10"/>
      </w:r>
      <w:r w:rsidR="006F1A26" w:rsidRPr="00922F06">
        <w:rPr>
          <w:rFonts w:ascii="Tahoma" w:eastAsia="Tahoma" w:hAnsi="Tahoma" w:cs="Tahoma"/>
          <w:sz w:val="24"/>
          <w:szCs w:val="24"/>
        </w:rPr>
        <w:t>.</w:t>
      </w:r>
    </w:p>
    <w:p w14:paraId="6F9A6B84" w14:textId="0426DCA4" w:rsidR="4AAD697F" w:rsidRPr="00922F06" w:rsidRDefault="4AAD697F" w:rsidP="00922F06">
      <w:pPr>
        <w:spacing w:after="0" w:line="276" w:lineRule="auto"/>
        <w:contextualSpacing/>
        <w:jc w:val="both"/>
        <w:rPr>
          <w:rFonts w:ascii="Tahoma" w:eastAsia="Tahoma" w:hAnsi="Tahoma" w:cs="Tahoma"/>
          <w:sz w:val="24"/>
          <w:szCs w:val="24"/>
        </w:rPr>
      </w:pPr>
    </w:p>
    <w:p w14:paraId="053B3BF4" w14:textId="52F3E342" w:rsidR="008372A1" w:rsidRPr="00922F06" w:rsidRDefault="008372A1" w:rsidP="00922F06">
      <w:pPr>
        <w:pStyle w:val="Prrafodelista"/>
        <w:widowControl w:val="0"/>
        <w:numPr>
          <w:ilvl w:val="1"/>
          <w:numId w:val="3"/>
        </w:numPr>
        <w:tabs>
          <w:tab w:val="left" w:pos="-720"/>
        </w:tabs>
        <w:snapToGrid w:val="0"/>
        <w:spacing w:after="0" w:line="276" w:lineRule="auto"/>
        <w:jc w:val="both"/>
        <w:rPr>
          <w:rFonts w:ascii="Tahoma" w:hAnsi="Tahoma" w:cs="Tahoma"/>
          <w:b/>
          <w:spacing w:val="-2"/>
          <w:sz w:val="24"/>
          <w:szCs w:val="24"/>
          <w:lang w:eastAsia="es-ES"/>
          <w14:ligatures w14:val="none"/>
        </w:rPr>
      </w:pPr>
      <w:r w:rsidRPr="00922F06">
        <w:rPr>
          <w:rFonts w:ascii="Tahoma" w:hAnsi="Tahoma" w:cs="Tahoma"/>
          <w:b/>
          <w:spacing w:val="-2"/>
          <w:sz w:val="24"/>
          <w:szCs w:val="24"/>
        </w:rPr>
        <w:t>Pensión de sobrevivientes para el cónyuge separado – Requisitos</w:t>
      </w:r>
    </w:p>
    <w:p w14:paraId="023C43B9" w14:textId="77777777" w:rsidR="008372A1" w:rsidRPr="00922F06" w:rsidRDefault="008372A1" w:rsidP="00922F06">
      <w:pPr>
        <w:widowControl w:val="0"/>
        <w:tabs>
          <w:tab w:val="left" w:pos="-720"/>
        </w:tabs>
        <w:snapToGrid w:val="0"/>
        <w:spacing w:after="0" w:line="276" w:lineRule="auto"/>
        <w:jc w:val="both"/>
        <w:rPr>
          <w:rFonts w:ascii="Tahoma" w:hAnsi="Tahoma" w:cs="Tahoma"/>
          <w:b/>
          <w:spacing w:val="-2"/>
          <w:sz w:val="24"/>
          <w:szCs w:val="24"/>
          <w:lang w:eastAsia="es-ES"/>
          <w14:ligatures w14:val="none"/>
        </w:rPr>
      </w:pPr>
    </w:p>
    <w:p w14:paraId="154369FD" w14:textId="44C726A0" w:rsidR="00F45CB5" w:rsidRPr="00922F06" w:rsidRDefault="00DD53A5" w:rsidP="00922F06">
      <w:pPr>
        <w:widowControl w:val="0"/>
        <w:tabs>
          <w:tab w:val="left" w:pos="-720"/>
        </w:tabs>
        <w:snapToGrid w:val="0"/>
        <w:spacing w:after="0" w:line="276" w:lineRule="auto"/>
        <w:jc w:val="both"/>
        <w:rPr>
          <w:rFonts w:ascii="Tahoma" w:hAnsi="Tahoma" w:cs="Tahoma"/>
          <w:bCs/>
          <w:spacing w:val="-2"/>
          <w:sz w:val="24"/>
          <w:szCs w:val="24"/>
          <w:lang w:eastAsia="es-ES"/>
          <w14:ligatures w14:val="none"/>
        </w:rPr>
      </w:pPr>
      <w:r w:rsidRPr="00922F06">
        <w:rPr>
          <w:rFonts w:ascii="Tahoma" w:hAnsi="Tahoma" w:cs="Tahoma"/>
          <w:bCs/>
          <w:spacing w:val="-2"/>
          <w:sz w:val="24"/>
          <w:szCs w:val="24"/>
          <w:lang w:eastAsia="es-ES"/>
          <w14:ligatures w14:val="none"/>
        </w:rPr>
        <w:tab/>
      </w:r>
      <w:r w:rsidR="00F45CB5" w:rsidRPr="00922F06">
        <w:rPr>
          <w:rFonts w:ascii="Tahoma" w:hAnsi="Tahoma" w:cs="Tahoma"/>
          <w:bCs/>
          <w:spacing w:val="-2"/>
          <w:sz w:val="24"/>
          <w:szCs w:val="24"/>
          <w:lang w:eastAsia="es-ES"/>
          <w14:ligatures w14:val="none"/>
        </w:rPr>
        <w:t>De acuerdo con el artículo 47 de la Ley 100 de 1993, modificado por el artículo 13 de la Ley 797 de 20</w:t>
      </w:r>
      <w:r w:rsidR="00C545C8">
        <w:rPr>
          <w:rFonts w:ascii="Tahoma" w:hAnsi="Tahoma" w:cs="Tahoma"/>
          <w:bCs/>
          <w:spacing w:val="-2"/>
          <w:sz w:val="24"/>
          <w:szCs w:val="24"/>
          <w:lang w:eastAsia="es-ES"/>
          <w14:ligatures w14:val="none"/>
        </w:rPr>
        <w:t>0</w:t>
      </w:r>
      <w:r w:rsidR="00F45CB5" w:rsidRPr="00922F06">
        <w:rPr>
          <w:rFonts w:ascii="Tahoma" w:hAnsi="Tahoma" w:cs="Tahoma"/>
          <w:bCs/>
          <w:spacing w:val="-2"/>
          <w:sz w:val="24"/>
          <w:szCs w:val="24"/>
          <w:lang w:eastAsia="es-ES"/>
          <w14:ligatures w14:val="none"/>
        </w:rPr>
        <w:t>3, son beneficiarios de la pensión de sobrevivientes: “</w:t>
      </w:r>
      <w:r w:rsidR="00F45CB5" w:rsidRPr="00C0387A">
        <w:rPr>
          <w:rFonts w:ascii="Tahoma" w:hAnsi="Tahoma" w:cs="Tahoma"/>
          <w:i/>
          <w:iCs/>
          <w:color w:val="0D0D0D" w:themeColor="text1" w:themeTint="F2"/>
          <w:szCs w:val="24"/>
          <w:shd w:val="clear" w:color="auto" w:fill="FFFFFF"/>
        </w:rPr>
        <w:t>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w:t>
      </w:r>
      <w:r w:rsidR="00F45CB5" w:rsidRPr="00922F06">
        <w:rPr>
          <w:rFonts w:ascii="Tahoma" w:hAnsi="Tahoma" w:cs="Tahoma"/>
          <w:bCs/>
          <w:spacing w:val="-2"/>
          <w:sz w:val="24"/>
          <w:szCs w:val="24"/>
          <w:lang w:eastAsia="es-ES"/>
          <w14:ligatures w14:val="none"/>
        </w:rPr>
        <w:t>”.</w:t>
      </w:r>
    </w:p>
    <w:p w14:paraId="7058DBFE" w14:textId="77777777" w:rsidR="00BA1D91" w:rsidRPr="00922F06" w:rsidRDefault="00BA1D91" w:rsidP="00922F06">
      <w:pPr>
        <w:widowControl w:val="0"/>
        <w:tabs>
          <w:tab w:val="left" w:pos="-720"/>
        </w:tabs>
        <w:snapToGrid w:val="0"/>
        <w:spacing w:after="0" w:line="276" w:lineRule="auto"/>
        <w:jc w:val="both"/>
        <w:rPr>
          <w:rFonts w:ascii="Tahoma" w:hAnsi="Tahoma" w:cs="Tahoma"/>
          <w:bCs/>
          <w:spacing w:val="-2"/>
          <w:sz w:val="24"/>
          <w:szCs w:val="24"/>
          <w:lang w:eastAsia="es-ES"/>
          <w14:ligatures w14:val="none"/>
        </w:rPr>
      </w:pPr>
    </w:p>
    <w:p w14:paraId="4A2430F8" w14:textId="77777777" w:rsidR="00BA1D91" w:rsidRPr="00922F06" w:rsidRDefault="00BA1D91" w:rsidP="00922F06">
      <w:pPr>
        <w:widowControl w:val="0"/>
        <w:tabs>
          <w:tab w:val="left" w:pos="-720"/>
        </w:tabs>
        <w:snapToGrid w:val="0"/>
        <w:spacing w:after="0" w:line="276" w:lineRule="auto"/>
        <w:jc w:val="both"/>
        <w:rPr>
          <w:rFonts w:ascii="Tahoma" w:hAnsi="Tahoma" w:cs="Tahoma"/>
          <w:bCs/>
          <w:spacing w:val="-2"/>
          <w:sz w:val="24"/>
          <w:szCs w:val="24"/>
          <w:lang w:val="es-ES" w:eastAsia="es-ES"/>
          <w14:ligatures w14:val="none"/>
        </w:rPr>
      </w:pPr>
      <w:r w:rsidRPr="00922F06">
        <w:rPr>
          <w:rFonts w:ascii="Tahoma" w:hAnsi="Tahoma" w:cs="Tahoma"/>
          <w:bCs/>
          <w:spacing w:val="-2"/>
          <w:sz w:val="24"/>
          <w:szCs w:val="24"/>
          <w:lang w:eastAsia="es-ES"/>
          <w14:ligatures w14:val="none"/>
        </w:rPr>
        <w:tab/>
        <w:t>En la jurisprudencia constitucional, se ha dado por entendido que el referido requisito de convivencia mínima de cinco (5) años previos a la muerte del causante, no implica vivir bajo el mismo techo, siempre y cuando exista una causa justificada para la separación de cuerpos.</w:t>
      </w:r>
    </w:p>
    <w:p w14:paraId="69776A0A" w14:textId="77777777" w:rsidR="00BA1D91" w:rsidRPr="00922F06" w:rsidRDefault="00BA1D91" w:rsidP="00922F06">
      <w:pPr>
        <w:widowControl w:val="0"/>
        <w:tabs>
          <w:tab w:val="left" w:pos="-720"/>
        </w:tabs>
        <w:snapToGrid w:val="0"/>
        <w:spacing w:after="0" w:line="276" w:lineRule="auto"/>
        <w:jc w:val="both"/>
        <w:rPr>
          <w:rFonts w:ascii="Tahoma" w:hAnsi="Tahoma" w:cs="Tahoma"/>
          <w:bCs/>
          <w:spacing w:val="-2"/>
          <w:sz w:val="24"/>
          <w:szCs w:val="24"/>
          <w:lang w:eastAsia="es-ES"/>
          <w14:ligatures w14:val="none"/>
        </w:rPr>
      </w:pPr>
    </w:p>
    <w:p w14:paraId="62D0E681" w14:textId="1318370E" w:rsidR="00F45CB5" w:rsidRPr="00922F06" w:rsidRDefault="004571A2" w:rsidP="00922F06">
      <w:pPr>
        <w:widowControl w:val="0"/>
        <w:tabs>
          <w:tab w:val="left" w:pos="-720"/>
        </w:tabs>
        <w:snapToGrid w:val="0"/>
        <w:spacing w:after="0" w:line="276" w:lineRule="auto"/>
        <w:jc w:val="both"/>
        <w:rPr>
          <w:rFonts w:ascii="Tahoma" w:hAnsi="Tahoma" w:cs="Tahoma"/>
          <w:b/>
          <w:spacing w:val="-2"/>
          <w:sz w:val="24"/>
          <w:szCs w:val="24"/>
          <w:lang w:val="es-ES" w:eastAsia="es-ES"/>
          <w14:ligatures w14:val="none"/>
        </w:rPr>
      </w:pPr>
      <w:r w:rsidRPr="00922F06">
        <w:rPr>
          <w:rFonts w:ascii="Tahoma" w:hAnsi="Tahoma" w:cs="Tahoma"/>
          <w:bCs/>
          <w:spacing w:val="-2"/>
          <w:sz w:val="24"/>
          <w:szCs w:val="24"/>
          <w:lang w:eastAsia="es-ES"/>
          <w14:ligatures w14:val="none"/>
        </w:rPr>
        <w:tab/>
      </w:r>
      <w:r w:rsidR="00BA1D91" w:rsidRPr="00922F06">
        <w:rPr>
          <w:rFonts w:ascii="Tahoma" w:hAnsi="Tahoma" w:cs="Tahoma"/>
          <w:bCs/>
          <w:spacing w:val="-2"/>
          <w:sz w:val="24"/>
          <w:szCs w:val="24"/>
          <w:lang w:eastAsia="es-ES"/>
          <w14:ligatures w14:val="none"/>
        </w:rPr>
        <w:t>Cabe aclarar que, d</w:t>
      </w:r>
      <w:proofErr w:type="spellStart"/>
      <w:r w:rsidR="00BA1D91" w:rsidRPr="00922F06">
        <w:rPr>
          <w:rFonts w:ascii="Tahoma" w:hAnsi="Tahoma" w:cs="Tahoma"/>
          <w:bCs/>
          <w:spacing w:val="-2"/>
          <w:sz w:val="24"/>
          <w:szCs w:val="24"/>
          <w:lang w:val="es-ES" w:eastAsia="es-ES"/>
          <w14:ligatures w14:val="none"/>
        </w:rPr>
        <w:t>e</w:t>
      </w:r>
      <w:proofErr w:type="spellEnd"/>
      <w:r w:rsidR="00BA1D91" w:rsidRPr="00922F06">
        <w:rPr>
          <w:rFonts w:ascii="Tahoma" w:hAnsi="Tahoma" w:cs="Tahoma"/>
          <w:bCs/>
          <w:spacing w:val="-2"/>
          <w:sz w:val="24"/>
          <w:szCs w:val="24"/>
          <w:lang w:val="es-ES" w:eastAsia="es-ES"/>
          <w14:ligatures w14:val="none"/>
        </w:rPr>
        <w:t xml:space="preserve"> antaño la jurisprudencia aplicable al caso ha establecido que tal norma consagra el derecho a que la cónyuge supérstite pueda acceder a la pensión de sobrevivientes siempre que acredite la convivencia mínima en cualquier tiempo. Así lo indicó por primera vez en la sentencia CSJ SL 24 de 2012, rad. 41673. </w:t>
      </w:r>
      <w:r w:rsidR="00BA1D91" w:rsidRPr="00922F06">
        <w:rPr>
          <w:rFonts w:ascii="Tahoma" w:hAnsi="Tahoma" w:cs="Tahoma"/>
          <w:bCs/>
          <w:spacing w:val="-2"/>
          <w:sz w:val="24"/>
          <w:szCs w:val="24"/>
          <w:lang w:eastAsia="es-ES"/>
          <w14:ligatures w14:val="none"/>
        </w:rPr>
        <w:t>Dicha</w:t>
      </w:r>
      <w:r w:rsidR="00BA1D91" w:rsidRPr="00922F06">
        <w:rPr>
          <w:rFonts w:ascii="Tahoma" w:hAnsi="Tahoma" w:cs="Tahoma"/>
          <w:bCs/>
          <w:spacing w:val="-2"/>
          <w:sz w:val="24"/>
          <w:szCs w:val="24"/>
          <w:lang w:val="es-ES" w:eastAsia="es-ES"/>
          <w14:ligatures w14:val="none"/>
        </w:rPr>
        <w:t xml:space="preserve"> interpretación jurisprudencial exigió al principio no solo la acreditación de la convivencia efectiva por cinco (05) años en cualquier tiempo, sino también la demostración de pertenencia al núcleo familiar, es decir, la subsistencia de lazos de necesidad económica, afectiva o moral entre los contrayentes. </w:t>
      </w:r>
    </w:p>
    <w:p w14:paraId="0327DC8D" w14:textId="77777777" w:rsidR="00F45CB5" w:rsidRPr="00922F06" w:rsidRDefault="00F45CB5" w:rsidP="00922F06">
      <w:pPr>
        <w:widowControl w:val="0"/>
        <w:tabs>
          <w:tab w:val="left" w:pos="-720"/>
        </w:tabs>
        <w:snapToGrid w:val="0"/>
        <w:spacing w:after="0" w:line="276" w:lineRule="auto"/>
        <w:jc w:val="both"/>
        <w:rPr>
          <w:rFonts w:ascii="Tahoma" w:hAnsi="Tahoma" w:cs="Tahoma"/>
          <w:b/>
          <w:spacing w:val="-2"/>
          <w:sz w:val="24"/>
          <w:szCs w:val="24"/>
          <w:lang w:val="es-ES" w:eastAsia="es-ES"/>
          <w14:ligatures w14:val="none"/>
        </w:rPr>
      </w:pPr>
    </w:p>
    <w:p w14:paraId="2B44C01A" w14:textId="71D09F77" w:rsidR="00F45CB5" w:rsidRPr="00922F06" w:rsidRDefault="00F45CB5" w:rsidP="00922F06">
      <w:pPr>
        <w:widowControl w:val="0"/>
        <w:tabs>
          <w:tab w:val="left" w:pos="-720"/>
        </w:tabs>
        <w:snapToGrid w:val="0"/>
        <w:spacing w:after="0" w:line="276" w:lineRule="auto"/>
        <w:jc w:val="both"/>
        <w:rPr>
          <w:rFonts w:ascii="Tahoma" w:hAnsi="Tahoma" w:cs="Tahoma"/>
          <w:bCs/>
          <w:spacing w:val="-2"/>
          <w:sz w:val="24"/>
          <w:szCs w:val="24"/>
          <w:lang w:val="es-ES" w:eastAsia="es-ES"/>
          <w14:ligatures w14:val="none"/>
        </w:rPr>
      </w:pPr>
      <w:r w:rsidRPr="00922F06">
        <w:rPr>
          <w:rFonts w:ascii="Tahoma" w:hAnsi="Tahoma" w:cs="Tahoma"/>
          <w:bCs/>
          <w:spacing w:val="-2"/>
          <w:sz w:val="24"/>
          <w:szCs w:val="24"/>
          <w:lang w:val="es-ES" w:eastAsia="es-ES"/>
          <w14:ligatures w14:val="none"/>
        </w:rPr>
        <w:tab/>
      </w:r>
      <w:r w:rsidR="005F7ECF" w:rsidRPr="00922F06">
        <w:rPr>
          <w:rFonts w:ascii="Tahoma" w:hAnsi="Tahoma" w:cs="Tahoma"/>
          <w:bCs/>
          <w:spacing w:val="-2"/>
          <w:sz w:val="24"/>
          <w:szCs w:val="24"/>
          <w:lang w:val="es-ES" w:eastAsia="es-ES"/>
          <w14:ligatures w14:val="none"/>
        </w:rPr>
        <w:t xml:space="preserve">No obstante, en la </w:t>
      </w:r>
      <w:r w:rsidRPr="00922F06">
        <w:rPr>
          <w:rFonts w:ascii="Tahoma" w:hAnsi="Tahoma" w:cs="Tahoma"/>
          <w:bCs/>
          <w:spacing w:val="-2"/>
          <w:sz w:val="24"/>
          <w:szCs w:val="24"/>
          <w:lang w:val="es-ES" w:eastAsia="es-ES"/>
          <w14:ligatures w14:val="none"/>
        </w:rPr>
        <w:t>sentencia la SL 5169 del 27 de noviembre de 2019, que rememora las sentencia CSJ SL 41637, 24 en. 2012, CSJ SL7299-2015, CSJ SL6519-2017, CSJ SL16419-2017, CSJ SL1399-2018, CSJ SL5046-2018, CSJ SL2010-2019, CSJ SL2232-2019 y CSJ SL4047-2019,</w:t>
      </w:r>
      <w:r w:rsidRPr="00922F06">
        <w:rPr>
          <w:rFonts w:ascii="Tahoma" w:hAnsi="Tahoma" w:cs="Tahoma"/>
          <w:bCs/>
          <w:i/>
          <w:iCs/>
          <w:spacing w:val="-2"/>
          <w:sz w:val="24"/>
          <w:szCs w:val="24"/>
          <w:lang w:val="es-ES" w:eastAsia="es-ES"/>
          <w14:ligatures w14:val="none"/>
        </w:rPr>
        <w:t xml:space="preserve"> </w:t>
      </w:r>
      <w:r w:rsidRPr="00922F06">
        <w:rPr>
          <w:rFonts w:ascii="Tahoma" w:hAnsi="Tahoma" w:cs="Tahoma"/>
          <w:bCs/>
          <w:spacing w:val="-2"/>
          <w:sz w:val="24"/>
          <w:szCs w:val="24"/>
          <w:lang w:val="es-ES" w:eastAsia="es-ES"/>
          <w14:ligatures w14:val="none"/>
        </w:rPr>
        <w:t xml:space="preserve">la Corte Suprema de Justicia concluyó que el alcance que se le da a la norma contenida en el art. 47 de la ley 100 de 1993 tiene como finalidad proteger a quien desde el matrimonio aportó a la construcción del beneficio pensional del causante, en virtud de la solidaridad que rige el derecho a la seguridad social, por lo que es desafortunado y contrario a los principios de igualdad y de equidad de género </w:t>
      </w:r>
      <w:r w:rsidRPr="00922F06">
        <w:rPr>
          <w:rFonts w:ascii="Tahoma" w:hAnsi="Tahoma" w:cs="Tahoma"/>
          <w:bCs/>
          <w:spacing w:val="-2"/>
          <w:sz w:val="24"/>
          <w:szCs w:val="24"/>
          <w:lang w:val="es-ES" w:eastAsia="es-ES"/>
          <w14:ligatures w14:val="none"/>
        </w:rPr>
        <w:lastRenderedPageBreak/>
        <w:t>entender que el derecho no ampare a quien concluyó su relación de tal forma que no mantenga los lazos de afecto, pues la norma no prevé como requisito dicho lapso afectivo. Es decir que, 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C-515 del 30 de octubre de 2019.</w:t>
      </w:r>
    </w:p>
    <w:p w14:paraId="451C25F7" w14:textId="77777777" w:rsidR="004C2ECD" w:rsidRPr="00922F06" w:rsidRDefault="004C2ECD" w:rsidP="00922F06">
      <w:pPr>
        <w:widowControl w:val="0"/>
        <w:tabs>
          <w:tab w:val="left" w:pos="-720"/>
        </w:tabs>
        <w:snapToGrid w:val="0"/>
        <w:spacing w:after="0" w:line="276" w:lineRule="auto"/>
        <w:jc w:val="both"/>
        <w:rPr>
          <w:rFonts w:ascii="Tahoma" w:hAnsi="Tahoma" w:cs="Tahoma"/>
          <w:bCs/>
          <w:spacing w:val="-2"/>
          <w:sz w:val="24"/>
          <w:szCs w:val="24"/>
          <w:lang w:val="es-ES" w:eastAsia="es-ES"/>
          <w14:ligatures w14:val="none"/>
        </w:rPr>
      </w:pPr>
    </w:p>
    <w:p w14:paraId="579398AB" w14:textId="691C4C30" w:rsidR="004C2ECD" w:rsidRPr="00922F06" w:rsidRDefault="004C2ECD" w:rsidP="00922F06">
      <w:pPr>
        <w:pStyle w:val="Prrafodelista"/>
        <w:widowControl w:val="0"/>
        <w:numPr>
          <w:ilvl w:val="1"/>
          <w:numId w:val="3"/>
        </w:numPr>
        <w:tabs>
          <w:tab w:val="left" w:pos="-720"/>
        </w:tabs>
        <w:snapToGrid w:val="0"/>
        <w:spacing w:after="0" w:line="276" w:lineRule="auto"/>
        <w:jc w:val="both"/>
        <w:rPr>
          <w:rFonts w:ascii="Tahoma" w:eastAsia="Dotum" w:hAnsi="Tahoma" w:cs="Tahoma"/>
          <w:b/>
          <w:sz w:val="24"/>
          <w:szCs w:val="24"/>
          <w:lang w:eastAsia="es-ES"/>
          <w14:ligatures w14:val="none"/>
        </w:rPr>
      </w:pPr>
      <w:r w:rsidRPr="00922F06">
        <w:rPr>
          <w:rFonts w:ascii="Tahoma" w:eastAsia="Dotum" w:hAnsi="Tahoma" w:cs="Tahoma"/>
          <w:b/>
          <w:sz w:val="24"/>
          <w:szCs w:val="24"/>
        </w:rPr>
        <w:t>Controversia entre pretendidos beneficiarios de la pensión de sobrevivientes en el marco del trámite administrativo para su reconocimiento</w:t>
      </w:r>
      <w:r w:rsidR="00D20C82" w:rsidRPr="00922F06">
        <w:rPr>
          <w:rFonts w:ascii="Tahoma" w:eastAsia="Dotum" w:hAnsi="Tahoma" w:cs="Tahoma"/>
          <w:b/>
          <w:sz w:val="24"/>
          <w:szCs w:val="24"/>
        </w:rPr>
        <w:t>.</w:t>
      </w:r>
    </w:p>
    <w:p w14:paraId="5454CE48" w14:textId="77777777" w:rsidR="004C2ECD" w:rsidRPr="00922F06" w:rsidRDefault="004C2ECD" w:rsidP="00922F06">
      <w:pPr>
        <w:pStyle w:val="Sinespaciado"/>
        <w:spacing w:line="276" w:lineRule="auto"/>
        <w:jc w:val="both"/>
        <w:rPr>
          <w:rFonts w:ascii="Tahoma" w:eastAsia="Dotum" w:hAnsi="Tahoma" w:cs="Tahoma"/>
          <w:b/>
          <w:sz w:val="24"/>
          <w:szCs w:val="24"/>
        </w:rPr>
      </w:pPr>
    </w:p>
    <w:p w14:paraId="547A8B27" w14:textId="19C1AB58" w:rsidR="004C2ECD" w:rsidRPr="00922F06" w:rsidRDefault="004C2ECD" w:rsidP="00922F06">
      <w:pPr>
        <w:pStyle w:val="p1"/>
        <w:spacing w:line="276" w:lineRule="auto"/>
        <w:ind w:firstLine="708"/>
        <w:jc w:val="both"/>
        <w:rPr>
          <w:rFonts w:ascii="Tahoma" w:hAnsi="Tahoma" w:cs="Tahoma"/>
          <w:color w:val="000000" w:themeColor="text1"/>
          <w:sz w:val="24"/>
          <w:szCs w:val="24"/>
        </w:rPr>
      </w:pPr>
      <w:r w:rsidRPr="00922F06">
        <w:rPr>
          <w:rFonts w:ascii="Tahoma" w:hAnsi="Tahoma" w:cs="Tahoma"/>
          <w:color w:val="000000" w:themeColor="text1"/>
          <w:sz w:val="24"/>
          <w:szCs w:val="24"/>
        </w:rPr>
        <w:t xml:space="preserve">De conformidad con el artículo 34 del Acuerdo 049 de 1990, aprobado por el Decreto 758 del mismo año, aplicable en este caso conforme artículo 31 de la Ley 100 de 1993: </w:t>
      </w:r>
      <w:r w:rsidRPr="00922F06">
        <w:rPr>
          <w:rFonts w:ascii="Tahoma" w:hAnsi="Tahoma" w:cs="Tahoma"/>
          <w:i/>
          <w:iCs/>
          <w:color w:val="000000" w:themeColor="text1"/>
          <w:sz w:val="24"/>
          <w:szCs w:val="24"/>
        </w:rPr>
        <w:t>“</w:t>
      </w:r>
      <w:r w:rsidRPr="00C0387A">
        <w:rPr>
          <w:rFonts w:ascii="Tahoma" w:eastAsiaTheme="minorEastAsia" w:hAnsi="Tahoma" w:cs="Tahoma"/>
          <w:i/>
          <w:iCs/>
          <w:color w:val="0D0D0D" w:themeColor="text1" w:themeTint="F2"/>
          <w:sz w:val="22"/>
          <w:szCs w:val="24"/>
          <w:shd w:val="clear" w:color="auto" w:fill="FFFFFF"/>
          <w:lang w:val="es-CO" w:eastAsia="en-US"/>
          <w14:ligatures w14:val="standardContextual"/>
        </w:rPr>
        <w:t xml:space="preserve">Cuando se presente controversia entre los pretendidos beneficiarios de las prestaciones, </w:t>
      </w:r>
      <w:r w:rsidRPr="00C0387A">
        <w:rPr>
          <w:rFonts w:ascii="Tahoma" w:eastAsiaTheme="minorEastAsia" w:hAnsi="Tahoma" w:cs="Tahoma"/>
          <w:i/>
          <w:iCs/>
          <w:color w:val="0D0D0D" w:themeColor="text1" w:themeTint="F2"/>
          <w:sz w:val="22"/>
          <w:szCs w:val="24"/>
          <w:u w:val="single"/>
          <w:shd w:val="clear" w:color="auto" w:fill="FFFFFF"/>
          <w:lang w:val="es-CO" w:eastAsia="en-US"/>
          <w14:ligatures w14:val="standardContextual"/>
        </w:rPr>
        <w:t>se suspenderá el trámite de la prestación hasta tanto se decida judicialmente por medio de sentencia ejecutoriada a qué persona o personas corresponde el derecho</w:t>
      </w:r>
      <w:r w:rsidRPr="00922F06">
        <w:rPr>
          <w:rFonts w:ascii="Tahoma" w:hAnsi="Tahoma" w:cs="Tahoma"/>
          <w:i/>
          <w:iCs/>
          <w:color w:val="000000" w:themeColor="text1"/>
          <w:sz w:val="24"/>
          <w:szCs w:val="24"/>
        </w:rPr>
        <w:t>”.</w:t>
      </w:r>
      <w:r w:rsidRPr="00922F06">
        <w:rPr>
          <w:rFonts w:ascii="Tahoma" w:hAnsi="Tahoma" w:cs="Tahoma"/>
          <w:color w:val="000000" w:themeColor="text1"/>
          <w:sz w:val="24"/>
          <w:szCs w:val="24"/>
        </w:rPr>
        <w:t xml:space="preserve"> Misma intención normativa que fue contemplada en el artículo 6 de la Ley 1204 de 2008</w:t>
      </w:r>
      <w:r w:rsidR="00D20C82" w:rsidRPr="00922F06">
        <w:rPr>
          <w:rFonts w:ascii="Tahoma" w:hAnsi="Tahoma" w:cs="Tahoma"/>
          <w:color w:val="000000" w:themeColor="text1"/>
          <w:sz w:val="24"/>
          <w:szCs w:val="24"/>
        </w:rPr>
        <w:t xml:space="preserve"> </w:t>
      </w:r>
      <w:r w:rsidRPr="00922F06">
        <w:rPr>
          <w:rFonts w:ascii="Tahoma" w:hAnsi="Tahoma" w:cs="Tahoma"/>
          <w:color w:val="000000" w:themeColor="text1"/>
          <w:sz w:val="24"/>
          <w:szCs w:val="24"/>
        </w:rPr>
        <w:t xml:space="preserve">así: </w:t>
      </w:r>
    </w:p>
    <w:p w14:paraId="7C393FB1" w14:textId="77777777" w:rsidR="004C2ECD" w:rsidRPr="00922F06" w:rsidRDefault="004C2ECD" w:rsidP="00922F06">
      <w:pPr>
        <w:pStyle w:val="p1"/>
        <w:spacing w:line="276" w:lineRule="auto"/>
        <w:ind w:firstLine="708"/>
        <w:jc w:val="both"/>
        <w:rPr>
          <w:rFonts w:ascii="Tahoma" w:hAnsi="Tahoma" w:cs="Tahoma"/>
          <w:color w:val="000000" w:themeColor="text1"/>
          <w:sz w:val="24"/>
          <w:szCs w:val="24"/>
        </w:rPr>
      </w:pPr>
    </w:p>
    <w:p w14:paraId="3B4D520D" w14:textId="77777777" w:rsidR="004C2ECD" w:rsidRPr="00C0387A" w:rsidRDefault="004C2ECD" w:rsidP="00C0387A">
      <w:pPr>
        <w:spacing w:after="0" w:line="240" w:lineRule="auto"/>
        <w:ind w:left="426" w:right="420"/>
        <w:contextualSpacing/>
        <w:jc w:val="both"/>
        <w:rPr>
          <w:rFonts w:ascii="Tahoma" w:hAnsi="Tahoma" w:cs="Tahoma"/>
          <w:i/>
          <w:iCs/>
          <w:color w:val="0D0D0D" w:themeColor="text1" w:themeTint="F2"/>
          <w:szCs w:val="24"/>
          <w:shd w:val="clear" w:color="auto" w:fill="FFFFFF"/>
        </w:rPr>
      </w:pPr>
      <w:r w:rsidRPr="00C0387A">
        <w:rPr>
          <w:rFonts w:ascii="Tahoma" w:hAnsi="Tahoma" w:cs="Tahoma"/>
          <w:i/>
          <w:iCs/>
          <w:color w:val="0D0D0D" w:themeColor="text1" w:themeTint="F2"/>
          <w:szCs w:val="24"/>
          <w:shd w:val="clear" w:color="auto" w:fill="FFFFFF"/>
        </w:rPr>
        <w:t xml:space="preserve">“En caso de controversia suscitada entre los beneficiarios por el derecho a acceder a la pensión de sustitución, se procederá de la siguiente manera: </w:t>
      </w:r>
    </w:p>
    <w:p w14:paraId="2051942B" w14:textId="77777777" w:rsidR="004C2ECD" w:rsidRPr="00C0387A" w:rsidRDefault="004C2ECD" w:rsidP="00C0387A">
      <w:pPr>
        <w:spacing w:after="0" w:line="240" w:lineRule="auto"/>
        <w:ind w:left="426" w:right="420"/>
        <w:contextualSpacing/>
        <w:jc w:val="both"/>
        <w:rPr>
          <w:rFonts w:ascii="Tahoma" w:hAnsi="Tahoma" w:cs="Tahoma"/>
          <w:i/>
          <w:iCs/>
          <w:color w:val="0D0D0D" w:themeColor="text1" w:themeTint="F2"/>
          <w:szCs w:val="24"/>
          <w:shd w:val="clear" w:color="auto" w:fill="FFFFFF"/>
        </w:rPr>
      </w:pPr>
      <w:r w:rsidRPr="00C0387A">
        <w:rPr>
          <w:rFonts w:ascii="Tahoma" w:hAnsi="Tahoma" w:cs="Tahoma"/>
          <w:i/>
          <w:iCs/>
          <w:color w:val="0D0D0D" w:themeColor="text1" w:themeTint="F2"/>
          <w:szCs w:val="24"/>
          <w:shd w:val="clear" w:color="auto" w:fill="FFFFFF"/>
        </w:rPr>
        <w:t xml:space="preserve"> </w:t>
      </w:r>
    </w:p>
    <w:p w14:paraId="74ADE81F" w14:textId="77777777" w:rsidR="004C2ECD" w:rsidRPr="00C0387A" w:rsidRDefault="004C2ECD" w:rsidP="00C0387A">
      <w:pPr>
        <w:spacing w:after="0" w:line="240" w:lineRule="auto"/>
        <w:ind w:left="426" w:right="420"/>
        <w:contextualSpacing/>
        <w:jc w:val="both"/>
        <w:rPr>
          <w:rFonts w:ascii="Tahoma" w:hAnsi="Tahoma" w:cs="Tahoma"/>
          <w:i/>
          <w:iCs/>
          <w:color w:val="0D0D0D" w:themeColor="text1" w:themeTint="F2"/>
          <w:szCs w:val="24"/>
          <w:shd w:val="clear" w:color="auto" w:fill="FFFFFF"/>
        </w:rPr>
      </w:pPr>
      <w:r w:rsidRPr="00C0387A">
        <w:rPr>
          <w:rFonts w:ascii="Tahoma" w:hAnsi="Tahoma" w:cs="Tahoma"/>
          <w:i/>
          <w:iCs/>
          <w:color w:val="0D0D0D" w:themeColor="text1" w:themeTint="F2"/>
          <w:szCs w:val="24"/>
          <w:shd w:val="clear" w:color="auto" w:fill="FFFFFF"/>
        </w:rPr>
        <w:t xml:space="preserve">Si la controversia radica entre cónyuges y compañera (o) permanente, y no versa sobre los hijos, se procederá reconociéndole a estos el 50% del valor de la pensión, dividido por partes iguales entre el número de hijos comprendidos. El 50% restante, quedará pendiente de pago, por parte del operador, mientras la jurisdicción correspondiente defina a quién se le debe asignar y en qué proporción, sea cónyuge o compañero (a) permanente o ambos si es el caso, conforme al grado de convivencia ejercido con el causante, según las normas legales que la regulan. </w:t>
      </w:r>
      <w:r w:rsidRPr="00C0387A">
        <w:rPr>
          <w:rFonts w:ascii="Tahoma" w:hAnsi="Tahoma" w:cs="Tahoma"/>
          <w:i/>
          <w:iCs/>
          <w:color w:val="0D0D0D" w:themeColor="text1" w:themeTint="F2"/>
          <w:szCs w:val="24"/>
          <w:u w:val="single"/>
          <w:shd w:val="clear" w:color="auto" w:fill="FFFFFF"/>
        </w:rPr>
        <w:t>Si no existieren hijos, el total de la pensión quedará en suspenso hasta que la jurisdicción correspondiente dirima el conflicto</w:t>
      </w:r>
      <w:r w:rsidRPr="00C0387A">
        <w:rPr>
          <w:rFonts w:ascii="Tahoma" w:hAnsi="Tahoma" w:cs="Tahoma"/>
          <w:i/>
          <w:iCs/>
          <w:color w:val="0D0D0D" w:themeColor="text1" w:themeTint="F2"/>
          <w:szCs w:val="24"/>
          <w:shd w:val="clear" w:color="auto" w:fill="FFFFFF"/>
        </w:rPr>
        <w:t>”. (subrayado fuera del texto original)</w:t>
      </w:r>
    </w:p>
    <w:p w14:paraId="4EAED76F" w14:textId="77777777" w:rsidR="004C2ECD" w:rsidRPr="00922F06" w:rsidRDefault="004C2ECD" w:rsidP="00922F06">
      <w:pPr>
        <w:pStyle w:val="p1"/>
        <w:spacing w:line="276" w:lineRule="auto"/>
        <w:ind w:firstLine="708"/>
        <w:jc w:val="both"/>
        <w:rPr>
          <w:rFonts w:ascii="Tahoma" w:hAnsi="Tahoma" w:cs="Tahoma"/>
          <w:color w:val="000000" w:themeColor="text1"/>
          <w:sz w:val="24"/>
          <w:szCs w:val="24"/>
        </w:rPr>
      </w:pPr>
    </w:p>
    <w:p w14:paraId="0ADF2D0A" w14:textId="5595625A" w:rsidR="004C2ECD" w:rsidRPr="00922F06" w:rsidRDefault="004C2ECD" w:rsidP="00922F06">
      <w:pPr>
        <w:pStyle w:val="p1"/>
        <w:spacing w:line="276" w:lineRule="auto"/>
        <w:ind w:firstLine="708"/>
        <w:jc w:val="both"/>
        <w:rPr>
          <w:rStyle w:val="apple-converted-space"/>
          <w:rFonts w:ascii="Tahoma" w:hAnsi="Tahoma" w:cs="Tahoma"/>
          <w:color w:val="000000" w:themeColor="text1"/>
          <w:sz w:val="24"/>
          <w:szCs w:val="24"/>
        </w:rPr>
      </w:pPr>
      <w:r w:rsidRPr="00922F06">
        <w:rPr>
          <w:rFonts w:ascii="Tahoma" w:hAnsi="Tahoma" w:cs="Tahoma"/>
          <w:color w:val="000000" w:themeColor="text1"/>
          <w:sz w:val="24"/>
          <w:szCs w:val="24"/>
        </w:rPr>
        <w:t>Surge de lo anterior, que en aquellos eventos en que la administradora de pensiones le surge una duda razonable acerca de quién es el titular del derecho -por existir controversia entre beneficiarios-, le es dable suspender el trámite de reconocimiento de la prestación a la espera de que la justicia laboral dirima el conflicto.</w:t>
      </w:r>
      <w:r w:rsidRPr="00922F06">
        <w:rPr>
          <w:rStyle w:val="apple-converted-space"/>
          <w:rFonts w:ascii="Tahoma" w:hAnsi="Tahoma" w:cs="Tahoma"/>
          <w:color w:val="000000" w:themeColor="text1"/>
          <w:sz w:val="24"/>
          <w:szCs w:val="24"/>
        </w:rPr>
        <w:t> </w:t>
      </w:r>
    </w:p>
    <w:p w14:paraId="5010083B" w14:textId="77777777" w:rsidR="0083271A" w:rsidRPr="00922F06" w:rsidRDefault="0083271A" w:rsidP="00922F06">
      <w:pPr>
        <w:pStyle w:val="p1"/>
        <w:spacing w:line="276" w:lineRule="auto"/>
        <w:ind w:firstLine="708"/>
        <w:jc w:val="both"/>
        <w:rPr>
          <w:rStyle w:val="apple-converted-space"/>
          <w:rFonts w:ascii="Tahoma" w:hAnsi="Tahoma" w:cs="Tahoma"/>
          <w:color w:val="000000" w:themeColor="text1"/>
          <w:sz w:val="24"/>
          <w:szCs w:val="24"/>
        </w:rPr>
      </w:pPr>
    </w:p>
    <w:p w14:paraId="75F52B1F" w14:textId="2AD58BB2" w:rsidR="008D0661" w:rsidRPr="00922F06" w:rsidRDefault="008D0661" w:rsidP="00922F06">
      <w:pPr>
        <w:pStyle w:val="p1"/>
        <w:numPr>
          <w:ilvl w:val="0"/>
          <w:numId w:val="3"/>
        </w:numPr>
        <w:spacing w:line="276" w:lineRule="auto"/>
        <w:jc w:val="both"/>
        <w:rPr>
          <w:rFonts w:ascii="Tahoma" w:hAnsi="Tahoma" w:cs="Tahoma"/>
          <w:b/>
          <w:bCs/>
          <w:sz w:val="24"/>
          <w:szCs w:val="24"/>
        </w:rPr>
      </w:pPr>
      <w:r w:rsidRPr="00922F06">
        <w:rPr>
          <w:rStyle w:val="apple-converted-space"/>
          <w:rFonts w:ascii="Tahoma" w:hAnsi="Tahoma" w:cs="Tahoma"/>
          <w:b/>
          <w:bCs/>
          <w:color w:val="000000" w:themeColor="text1"/>
          <w:sz w:val="24"/>
          <w:szCs w:val="24"/>
        </w:rPr>
        <w:t>Caso Concreto</w:t>
      </w:r>
    </w:p>
    <w:p w14:paraId="1ACECCF7" w14:textId="078A65BD" w:rsidR="008372A1" w:rsidRPr="00922F06" w:rsidRDefault="008372A1" w:rsidP="00922F06">
      <w:pPr>
        <w:widowControl w:val="0"/>
        <w:tabs>
          <w:tab w:val="left" w:pos="-720"/>
        </w:tabs>
        <w:snapToGrid w:val="0"/>
        <w:spacing w:after="0" w:line="276" w:lineRule="auto"/>
        <w:jc w:val="both"/>
        <w:rPr>
          <w:rFonts w:ascii="Tahoma" w:hAnsi="Tahoma" w:cs="Tahoma"/>
          <w:b/>
          <w:spacing w:val="-2"/>
          <w:sz w:val="24"/>
          <w:szCs w:val="24"/>
          <w:lang w:val="es-ES" w:eastAsia="es-ES"/>
          <w14:ligatures w14:val="none"/>
        </w:rPr>
      </w:pPr>
    </w:p>
    <w:p w14:paraId="204590AC" w14:textId="4B275EB9" w:rsidR="004F47B1" w:rsidRPr="00922F06" w:rsidRDefault="004F47B1" w:rsidP="00922F06">
      <w:pPr>
        <w:spacing w:after="0" w:line="276" w:lineRule="auto"/>
        <w:ind w:firstLine="708"/>
        <w:contextualSpacing/>
        <w:jc w:val="both"/>
        <w:rPr>
          <w:rFonts w:ascii="Tahoma" w:eastAsia="Tahoma" w:hAnsi="Tahoma" w:cs="Tahoma"/>
          <w:bCs/>
          <w:sz w:val="24"/>
          <w:szCs w:val="24"/>
        </w:rPr>
      </w:pPr>
      <w:r w:rsidRPr="00922F06">
        <w:rPr>
          <w:rFonts w:ascii="Tahoma" w:eastAsia="Tahoma" w:hAnsi="Tahoma" w:cs="Tahoma"/>
          <w:bCs/>
          <w:sz w:val="24"/>
          <w:szCs w:val="24"/>
        </w:rPr>
        <w:t>Sobre el caso bajo examen se puede vislumbrar</w:t>
      </w:r>
      <w:r w:rsidR="00126F25" w:rsidRPr="00922F06">
        <w:rPr>
          <w:rFonts w:ascii="Tahoma" w:eastAsia="Tahoma" w:hAnsi="Tahoma" w:cs="Tahoma"/>
          <w:bCs/>
          <w:sz w:val="24"/>
          <w:szCs w:val="24"/>
        </w:rPr>
        <w:t xml:space="preserve"> que</w:t>
      </w:r>
      <w:r w:rsidR="00EA648B" w:rsidRPr="00922F06">
        <w:rPr>
          <w:rFonts w:ascii="Tahoma" w:eastAsia="Tahoma" w:hAnsi="Tahoma" w:cs="Tahoma"/>
          <w:bCs/>
          <w:sz w:val="24"/>
          <w:szCs w:val="24"/>
        </w:rPr>
        <w:t xml:space="preserve"> </w:t>
      </w:r>
      <w:r w:rsidR="00AE7F83" w:rsidRPr="00922F06">
        <w:rPr>
          <w:rFonts w:ascii="Tahoma" w:eastAsia="Tahoma" w:hAnsi="Tahoma" w:cs="Tahoma"/>
          <w:bCs/>
          <w:sz w:val="24"/>
          <w:szCs w:val="24"/>
        </w:rPr>
        <w:t>al</w:t>
      </w:r>
      <w:r w:rsidR="00EA648B" w:rsidRPr="00922F06">
        <w:rPr>
          <w:rFonts w:ascii="Tahoma" w:eastAsia="Tahoma" w:hAnsi="Tahoma" w:cs="Tahoma"/>
          <w:bCs/>
          <w:sz w:val="24"/>
          <w:szCs w:val="24"/>
        </w:rPr>
        <w:t xml:space="preserve"> causante Javier de </w:t>
      </w:r>
      <w:r w:rsidR="001E7168" w:rsidRPr="00922F06">
        <w:rPr>
          <w:rFonts w:ascii="Tahoma" w:eastAsia="Tahoma" w:hAnsi="Tahoma" w:cs="Tahoma"/>
          <w:bCs/>
          <w:sz w:val="24"/>
          <w:szCs w:val="24"/>
        </w:rPr>
        <w:t>Jesús Rojas</w:t>
      </w:r>
      <w:r w:rsidR="00AE7F83" w:rsidRPr="00922F06">
        <w:rPr>
          <w:rFonts w:ascii="Tahoma" w:eastAsia="Tahoma" w:hAnsi="Tahoma" w:cs="Tahoma"/>
          <w:bCs/>
          <w:sz w:val="24"/>
          <w:szCs w:val="24"/>
        </w:rPr>
        <w:t xml:space="preserve"> Bedoya mediante Resolución No. 01216 del 29 de enero de 2008 le fue reconocida pensión de invalidez, en cuantía de $461.500 efectiva </w:t>
      </w:r>
      <w:r w:rsidR="001E7168" w:rsidRPr="00922F06">
        <w:rPr>
          <w:rFonts w:ascii="Tahoma" w:eastAsia="Tahoma" w:hAnsi="Tahoma" w:cs="Tahoma"/>
          <w:bCs/>
          <w:sz w:val="24"/>
          <w:szCs w:val="24"/>
        </w:rPr>
        <w:t>a partir del 1 de marzo de 2008</w:t>
      </w:r>
      <w:r w:rsidR="00B17651" w:rsidRPr="00922F06">
        <w:rPr>
          <w:rStyle w:val="Refdenotaalpie"/>
          <w:rFonts w:ascii="Tahoma" w:eastAsia="Tahoma" w:hAnsi="Tahoma" w:cs="Tahoma"/>
          <w:bCs/>
          <w:sz w:val="24"/>
          <w:szCs w:val="24"/>
          <w:vertAlign w:val="superscript"/>
        </w:rPr>
        <w:footnoteReference w:id="11"/>
      </w:r>
      <w:r w:rsidR="001E7168" w:rsidRPr="00922F06">
        <w:rPr>
          <w:rFonts w:ascii="Tahoma" w:eastAsia="Tahoma" w:hAnsi="Tahoma" w:cs="Tahoma"/>
          <w:bCs/>
          <w:sz w:val="24"/>
          <w:szCs w:val="24"/>
        </w:rPr>
        <w:t xml:space="preserve">. </w:t>
      </w:r>
    </w:p>
    <w:p w14:paraId="6AF5C712" w14:textId="77777777" w:rsidR="001E7168" w:rsidRPr="00922F06" w:rsidRDefault="001E7168" w:rsidP="00922F06">
      <w:pPr>
        <w:spacing w:after="0" w:line="276" w:lineRule="auto"/>
        <w:ind w:firstLine="708"/>
        <w:contextualSpacing/>
        <w:jc w:val="both"/>
        <w:rPr>
          <w:rFonts w:ascii="Tahoma" w:eastAsia="Tahoma" w:hAnsi="Tahoma" w:cs="Tahoma"/>
          <w:bCs/>
          <w:sz w:val="24"/>
          <w:szCs w:val="24"/>
        </w:rPr>
      </w:pPr>
    </w:p>
    <w:p w14:paraId="16240A8B" w14:textId="0A8AF259" w:rsidR="000663C3" w:rsidRPr="00922F06" w:rsidRDefault="001E7168" w:rsidP="00922F06">
      <w:pPr>
        <w:spacing w:after="0" w:line="276" w:lineRule="auto"/>
        <w:ind w:firstLine="708"/>
        <w:contextualSpacing/>
        <w:jc w:val="both"/>
        <w:rPr>
          <w:rFonts w:ascii="Tahoma" w:eastAsia="Tahoma" w:hAnsi="Tahoma" w:cs="Tahoma"/>
          <w:bCs/>
          <w:sz w:val="24"/>
          <w:szCs w:val="24"/>
        </w:rPr>
      </w:pPr>
      <w:r w:rsidRPr="00922F06">
        <w:rPr>
          <w:rFonts w:ascii="Tahoma" w:eastAsia="Tahoma" w:hAnsi="Tahoma" w:cs="Tahoma"/>
          <w:bCs/>
          <w:sz w:val="24"/>
          <w:szCs w:val="24"/>
        </w:rPr>
        <w:lastRenderedPageBreak/>
        <w:t xml:space="preserve">Asimismo, </w:t>
      </w:r>
      <w:r w:rsidR="000663C3" w:rsidRPr="00922F06">
        <w:rPr>
          <w:rFonts w:ascii="Tahoma" w:eastAsia="Tahoma" w:hAnsi="Tahoma" w:cs="Tahoma"/>
          <w:bCs/>
          <w:sz w:val="24"/>
          <w:szCs w:val="24"/>
        </w:rPr>
        <w:t>que,</w:t>
      </w:r>
      <w:r w:rsidRPr="00922F06">
        <w:rPr>
          <w:rFonts w:ascii="Tahoma" w:eastAsia="Tahoma" w:hAnsi="Tahoma" w:cs="Tahoma"/>
          <w:bCs/>
          <w:sz w:val="24"/>
          <w:szCs w:val="24"/>
        </w:rPr>
        <w:t xml:space="preserve"> con ocasión a su fallecimiento, ocurrido el 19 de mayo de 2021</w:t>
      </w:r>
      <w:r w:rsidR="00530312" w:rsidRPr="00922F06">
        <w:rPr>
          <w:rStyle w:val="Refdenotaalpie"/>
          <w:rFonts w:ascii="Tahoma" w:eastAsia="Tahoma" w:hAnsi="Tahoma" w:cs="Tahoma"/>
          <w:bCs/>
          <w:sz w:val="24"/>
          <w:szCs w:val="24"/>
          <w:vertAlign w:val="superscript"/>
        </w:rPr>
        <w:footnoteReference w:id="12"/>
      </w:r>
      <w:r w:rsidRPr="00922F06">
        <w:rPr>
          <w:rFonts w:ascii="Tahoma" w:eastAsia="Tahoma" w:hAnsi="Tahoma" w:cs="Tahoma"/>
          <w:bCs/>
          <w:sz w:val="24"/>
          <w:szCs w:val="24"/>
        </w:rPr>
        <w:t xml:space="preserve">, se presentaron a </w:t>
      </w:r>
      <w:r w:rsidR="000B64DA" w:rsidRPr="00922F06">
        <w:rPr>
          <w:rFonts w:ascii="Tahoma" w:eastAsia="Tahoma" w:hAnsi="Tahoma" w:cs="Tahoma"/>
          <w:bCs/>
          <w:sz w:val="24"/>
          <w:szCs w:val="24"/>
        </w:rPr>
        <w:t xml:space="preserve">reclamar </w:t>
      </w:r>
      <w:r w:rsidR="000663C3" w:rsidRPr="00922F06">
        <w:rPr>
          <w:rFonts w:ascii="Tahoma" w:eastAsia="Tahoma" w:hAnsi="Tahoma" w:cs="Tahoma"/>
          <w:bCs/>
          <w:sz w:val="24"/>
          <w:szCs w:val="24"/>
        </w:rPr>
        <w:t xml:space="preserve">la sustitución pensional: </w:t>
      </w:r>
      <w:r w:rsidR="00F43066" w:rsidRPr="00922F06">
        <w:rPr>
          <w:rFonts w:ascii="Tahoma" w:eastAsia="Tahoma" w:hAnsi="Tahoma" w:cs="Tahoma"/>
          <w:b/>
          <w:sz w:val="24"/>
          <w:szCs w:val="24"/>
        </w:rPr>
        <w:t>1)</w:t>
      </w:r>
      <w:r w:rsidR="00F43066" w:rsidRPr="00922F06">
        <w:rPr>
          <w:rFonts w:ascii="Tahoma" w:eastAsia="Tahoma" w:hAnsi="Tahoma" w:cs="Tahoma"/>
          <w:bCs/>
          <w:sz w:val="24"/>
          <w:szCs w:val="24"/>
        </w:rPr>
        <w:t xml:space="preserve"> </w:t>
      </w:r>
      <w:r w:rsidR="000663C3" w:rsidRPr="00922F06">
        <w:rPr>
          <w:rFonts w:ascii="Tahoma" w:eastAsia="Tahoma" w:hAnsi="Tahoma" w:cs="Tahoma"/>
          <w:bCs/>
          <w:sz w:val="24"/>
          <w:szCs w:val="24"/>
        </w:rPr>
        <w:t>Blanca Myriam Valencia Londoño</w:t>
      </w:r>
      <w:r w:rsidR="004C33DA" w:rsidRPr="00922F06">
        <w:rPr>
          <w:rFonts w:ascii="Tahoma" w:eastAsia="Tahoma" w:hAnsi="Tahoma" w:cs="Tahoma"/>
          <w:bCs/>
          <w:sz w:val="24"/>
          <w:szCs w:val="24"/>
        </w:rPr>
        <w:t xml:space="preserve">, en calidad de </w:t>
      </w:r>
      <w:r w:rsidR="00F43066" w:rsidRPr="00922F06">
        <w:rPr>
          <w:rFonts w:ascii="Tahoma" w:eastAsia="Tahoma" w:hAnsi="Tahoma" w:cs="Tahoma"/>
          <w:bCs/>
          <w:sz w:val="24"/>
          <w:szCs w:val="24"/>
        </w:rPr>
        <w:t>cónyuge el 11 de junio de 2021 con radicado Nro. 2021_6689289</w:t>
      </w:r>
      <w:r w:rsidR="00F43066" w:rsidRPr="00922F06">
        <w:rPr>
          <w:rStyle w:val="Refdenotaalpie"/>
          <w:rFonts w:ascii="Tahoma" w:eastAsia="Tahoma" w:hAnsi="Tahoma" w:cs="Tahoma"/>
          <w:bCs/>
          <w:sz w:val="24"/>
          <w:szCs w:val="24"/>
          <w:vertAlign w:val="superscript"/>
        </w:rPr>
        <w:footnoteReference w:id="13"/>
      </w:r>
      <w:r w:rsidR="00F43066" w:rsidRPr="00922F06">
        <w:rPr>
          <w:rFonts w:ascii="Tahoma" w:eastAsia="Tahoma" w:hAnsi="Tahoma" w:cs="Tahoma"/>
          <w:bCs/>
          <w:sz w:val="24"/>
          <w:szCs w:val="24"/>
        </w:rPr>
        <w:t xml:space="preserve">, y </w:t>
      </w:r>
      <w:r w:rsidR="00F43066" w:rsidRPr="00922F06">
        <w:rPr>
          <w:rFonts w:ascii="Tahoma" w:eastAsia="Tahoma" w:hAnsi="Tahoma" w:cs="Tahoma"/>
          <w:b/>
          <w:sz w:val="24"/>
          <w:szCs w:val="24"/>
        </w:rPr>
        <w:t>2)</w:t>
      </w:r>
      <w:r w:rsidR="00F31BA7" w:rsidRPr="00922F06">
        <w:rPr>
          <w:rFonts w:ascii="Tahoma" w:eastAsia="Tahoma" w:hAnsi="Tahoma" w:cs="Tahoma"/>
          <w:b/>
          <w:sz w:val="24"/>
          <w:szCs w:val="24"/>
        </w:rPr>
        <w:t xml:space="preserve"> </w:t>
      </w:r>
      <w:r w:rsidR="00F31BA7" w:rsidRPr="00922F06">
        <w:rPr>
          <w:rFonts w:ascii="Tahoma" w:eastAsia="Tahoma" w:hAnsi="Tahoma" w:cs="Tahoma"/>
          <w:bCs/>
          <w:sz w:val="24"/>
          <w:szCs w:val="24"/>
        </w:rPr>
        <w:t xml:space="preserve">Nila </w:t>
      </w:r>
      <w:proofErr w:type="spellStart"/>
      <w:r w:rsidR="00F31BA7" w:rsidRPr="00922F06">
        <w:rPr>
          <w:rFonts w:ascii="Tahoma" w:eastAsia="Tahoma" w:hAnsi="Tahoma" w:cs="Tahoma"/>
          <w:bCs/>
          <w:sz w:val="24"/>
          <w:szCs w:val="24"/>
        </w:rPr>
        <w:t>Jasmín</w:t>
      </w:r>
      <w:proofErr w:type="spellEnd"/>
      <w:r w:rsidR="00F31BA7" w:rsidRPr="00922F06">
        <w:rPr>
          <w:rFonts w:ascii="Tahoma" w:eastAsia="Tahoma" w:hAnsi="Tahoma" w:cs="Tahoma"/>
          <w:bCs/>
          <w:sz w:val="24"/>
          <w:szCs w:val="24"/>
        </w:rPr>
        <w:t xml:space="preserve"> Barrea Alarcón, como compañera permanente el 9 de agosto de 2021 con radicado Nro. 2021_9066766</w:t>
      </w:r>
      <w:r w:rsidR="00F31BA7" w:rsidRPr="00922F06">
        <w:rPr>
          <w:rStyle w:val="Refdenotaalpie"/>
          <w:rFonts w:ascii="Tahoma" w:eastAsia="Tahoma" w:hAnsi="Tahoma" w:cs="Tahoma"/>
          <w:bCs/>
          <w:sz w:val="24"/>
          <w:szCs w:val="24"/>
          <w:vertAlign w:val="superscript"/>
        </w:rPr>
        <w:footnoteReference w:id="14"/>
      </w:r>
      <w:r w:rsidR="00D02B51" w:rsidRPr="00922F06">
        <w:rPr>
          <w:rFonts w:ascii="Tahoma" w:eastAsia="Tahoma" w:hAnsi="Tahoma" w:cs="Tahoma"/>
          <w:bCs/>
          <w:sz w:val="24"/>
          <w:szCs w:val="24"/>
        </w:rPr>
        <w:t>, a quienes se les negó el derecho por medio de las resoluciones SUB 177701 del 30 de julio de 2021 y SUB 256931 del 5 de octubre de 2021, respectivamente</w:t>
      </w:r>
      <w:r w:rsidR="00317C42" w:rsidRPr="00922F06">
        <w:rPr>
          <w:rFonts w:ascii="Tahoma" w:eastAsia="Tahoma" w:hAnsi="Tahoma" w:cs="Tahoma"/>
          <w:bCs/>
          <w:sz w:val="24"/>
          <w:szCs w:val="24"/>
        </w:rPr>
        <w:t xml:space="preserve">, por no acreditar </w:t>
      </w:r>
      <w:r w:rsidR="007A2996" w:rsidRPr="00922F06">
        <w:rPr>
          <w:rFonts w:ascii="Tahoma" w:eastAsia="Tahoma" w:hAnsi="Tahoma" w:cs="Tahoma"/>
          <w:bCs/>
          <w:sz w:val="24"/>
          <w:szCs w:val="24"/>
        </w:rPr>
        <w:t>la convivencia de 5 años anteriores al fallecimiento del causante.</w:t>
      </w:r>
    </w:p>
    <w:p w14:paraId="11D0B95C" w14:textId="77777777" w:rsidR="000A1092" w:rsidRPr="00922F06" w:rsidRDefault="000A1092" w:rsidP="00922F06">
      <w:pPr>
        <w:spacing w:after="0" w:line="276" w:lineRule="auto"/>
        <w:ind w:firstLine="708"/>
        <w:contextualSpacing/>
        <w:jc w:val="both"/>
        <w:rPr>
          <w:rFonts w:ascii="Tahoma" w:eastAsia="Tahoma" w:hAnsi="Tahoma" w:cs="Tahoma"/>
          <w:bCs/>
          <w:sz w:val="24"/>
          <w:szCs w:val="24"/>
        </w:rPr>
      </w:pPr>
    </w:p>
    <w:p w14:paraId="01E5911D" w14:textId="4415B683" w:rsidR="000A1092" w:rsidRPr="00922F06" w:rsidRDefault="007A2996" w:rsidP="00922F06">
      <w:pPr>
        <w:spacing w:after="0" w:line="276" w:lineRule="auto"/>
        <w:ind w:firstLine="708"/>
        <w:contextualSpacing/>
        <w:jc w:val="both"/>
        <w:rPr>
          <w:rFonts w:ascii="Tahoma" w:eastAsia="Tahoma" w:hAnsi="Tahoma" w:cs="Tahoma"/>
          <w:sz w:val="24"/>
          <w:szCs w:val="24"/>
        </w:rPr>
      </w:pPr>
      <w:r w:rsidRPr="00922F06">
        <w:rPr>
          <w:rFonts w:ascii="Tahoma" w:eastAsia="Tahoma" w:hAnsi="Tahoma" w:cs="Tahoma"/>
          <w:sz w:val="24"/>
          <w:szCs w:val="24"/>
        </w:rPr>
        <w:t>L</w:t>
      </w:r>
      <w:r w:rsidR="000A1092" w:rsidRPr="00922F06">
        <w:rPr>
          <w:rFonts w:ascii="Tahoma" w:eastAsia="Tahoma" w:hAnsi="Tahoma" w:cs="Tahoma"/>
          <w:sz w:val="24"/>
          <w:szCs w:val="24"/>
        </w:rPr>
        <w:t xml:space="preserve">a señora Blanca Myriam, </w:t>
      </w:r>
      <w:r w:rsidRPr="00922F06">
        <w:rPr>
          <w:rFonts w:ascii="Tahoma" w:eastAsia="Tahoma" w:hAnsi="Tahoma" w:cs="Tahoma"/>
          <w:sz w:val="24"/>
          <w:szCs w:val="24"/>
        </w:rPr>
        <w:t xml:space="preserve">insistió en el reconocimiento en sede administrativa para lo cual, </w:t>
      </w:r>
      <w:r w:rsidR="00713559" w:rsidRPr="00922F06">
        <w:rPr>
          <w:rFonts w:ascii="Tahoma" w:eastAsia="Tahoma" w:hAnsi="Tahoma" w:cs="Tahoma"/>
          <w:sz w:val="24"/>
          <w:szCs w:val="24"/>
        </w:rPr>
        <w:t xml:space="preserve">solicitó la revocatoria directa de la Resolución </w:t>
      </w:r>
      <w:r w:rsidR="657BFB97" w:rsidRPr="00922F06">
        <w:rPr>
          <w:rFonts w:ascii="Tahoma" w:eastAsia="Tahoma" w:hAnsi="Tahoma" w:cs="Tahoma"/>
          <w:sz w:val="24"/>
          <w:szCs w:val="24"/>
        </w:rPr>
        <w:t>SUB-177701</w:t>
      </w:r>
      <w:r w:rsidR="00713559" w:rsidRPr="00922F06">
        <w:rPr>
          <w:rFonts w:ascii="Tahoma" w:eastAsia="Tahoma" w:hAnsi="Tahoma" w:cs="Tahoma"/>
          <w:sz w:val="24"/>
          <w:szCs w:val="24"/>
        </w:rPr>
        <w:t xml:space="preserve"> del 30 de julio de 2021</w:t>
      </w:r>
      <w:r w:rsidR="002C259B" w:rsidRPr="00922F06">
        <w:rPr>
          <w:rStyle w:val="Refdenotaalpie"/>
          <w:rFonts w:ascii="Tahoma" w:eastAsia="Tahoma" w:hAnsi="Tahoma" w:cs="Tahoma"/>
          <w:sz w:val="24"/>
          <w:szCs w:val="24"/>
          <w:vertAlign w:val="superscript"/>
        </w:rPr>
        <w:footnoteReference w:id="15"/>
      </w:r>
      <w:r w:rsidR="00713559" w:rsidRPr="00922F06">
        <w:rPr>
          <w:rFonts w:ascii="Tahoma" w:eastAsia="Tahoma" w:hAnsi="Tahoma" w:cs="Tahoma"/>
          <w:sz w:val="24"/>
          <w:szCs w:val="24"/>
        </w:rPr>
        <w:t xml:space="preserve">; sin embargo, mediante </w:t>
      </w:r>
      <w:r w:rsidR="00395E1B" w:rsidRPr="00922F06">
        <w:rPr>
          <w:rFonts w:ascii="Tahoma" w:eastAsia="Tahoma" w:hAnsi="Tahoma" w:cs="Tahoma"/>
          <w:sz w:val="24"/>
          <w:szCs w:val="24"/>
        </w:rPr>
        <w:t xml:space="preserve">resolución </w:t>
      </w:r>
      <w:r w:rsidR="1DD17815" w:rsidRPr="00922F06">
        <w:rPr>
          <w:rFonts w:ascii="Tahoma" w:eastAsia="Tahoma" w:hAnsi="Tahoma" w:cs="Tahoma"/>
          <w:sz w:val="24"/>
          <w:szCs w:val="24"/>
        </w:rPr>
        <w:t>SUB-134931</w:t>
      </w:r>
      <w:r w:rsidR="00395E1B" w:rsidRPr="00922F06">
        <w:rPr>
          <w:rFonts w:ascii="Tahoma" w:eastAsia="Tahoma" w:hAnsi="Tahoma" w:cs="Tahoma"/>
          <w:sz w:val="24"/>
          <w:szCs w:val="24"/>
        </w:rPr>
        <w:t xml:space="preserve"> del 17 de mayo de 2022</w:t>
      </w:r>
      <w:r w:rsidR="00395E1B" w:rsidRPr="00922F06">
        <w:rPr>
          <w:rStyle w:val="Refdenotaalpie"/>
          <w:rFonts w:ascii="Tahoma" w:eastAsia="Tahoma" w:hAnsi="Tahoma" w:cs="Tahoma"/>
          <w:sz w:val="24"/>
          <w:szCs w:val="24"/>
          <w:vertAlign w:val="superscript"/>
        </w:rPr>
        <w:footnoteReference w:id="16"/>
      </w:r>
      <w:r w:rsidR="00395E1B" w:rsidRPr="00922F06">
        <w:rPr>
          <w:rFonts w:ascii="Tahoma" w:eastAsia="Tahoma" w:hAnsi="Tahoma" w:cs="Tahoma"/>
          <w:sz w:val="24"/>
          <w:szCs w:val="24"/>
        </w:rPr>
        <w:t xml:space="preserve"> </w:t>
      </w:r>
      <w:r w:rsidR="00E04944" w:rsidRPr="00922F06">
        <w:rPr>
          <w:rFonts w:ascii="Tahoma" w:eastAsia="Tahoma" w:hAnsi="Tahoma" w:cs="Tahoma"/>
          <w:sz w:val="24"/>
          <w:szCs w:val="24"/>
        </w:rPr>
        <w:t xml:space="preserve">no se accedió a la solicitud de revocatoria de la Resolución </w:t>
      </w:r>
      <w:r w:rsidR="6EE59A51" w:rsidRPr="00922F06">
        <w:rPr>
          <w:rFonts w:ascii="Tahoma" w:eastAsia="Tahoma" w:hAnsi="Tahoma" w:cs="Tahoma"/>
          <w:sz w:val="24"/>
          <w:szCs w:val="24"/>
        </w:rPr>
        <w:t>SUB-256931</w:t>
      </w:r>
      <w:r w:rsidR="00E04944" w:rsidRPr="00922F06">
        <w:rPr>
          <w:rFonts w:ascii="Tahoma" w:eastAsia="Tahoma" w:hAnsi="Tahoma" w:cs="Tahoma"/>
          <w:sz w:val="24"/>
          <w:szCs w:val="24"/>
        </w:rPr>
        <w:t xml:space="preserve"> del 5 de octubre de 2021</w:t>
      </w:r>
      <w:r w:rsidR="00F0244D" w:rsidRPr="00922F06">
        <w:rPr>
          <w:rFonts w:ascii="Tahoma" w:eastAsia="Tahoma" w:hAnsi="Tahoma" w:cs="Tahoma"/>
          <w:sz w:val="24"/>
          <w:szCs w:val="24"/>
        </w:rPr>
        <w:t xml:space="preserve">, y en el texto se hizo alusión a las reclamaciones, datos y nombre de la compañera </w:t>
      </w:r>
      <w:r w:rsidR="00123805" w:rsidRPr="00922F06">
        <w:rPr>
          <w:rFonts w:ascii="Tahoma" w:eastAsia="Tahoma" w:hAnsi="Tahoma" w:cs="Tahoma"/>
          <w:sz w:val="24"/>
          <w:szCs w:val="24"/>
        </w:rPr>
        <w:t xml:space="preserve">Nila </w:t>
      </w:r>
      <w:proofErr w:type="spellStart"/>
      <w:r w:rsidR="00123805" w:rsidRPr="00922F06">
        <w:rPr>
          <w:rFonts w:ascii="Tahoma" w:eastAsia="Tahoma" w:hAnsi="Tahoma" w:cs="Tahoma"/>
          <w:sz w:val="24"/>
          <w:szCs w:val="24"/>
        </w:rPr>
        <w:t>Jasmín</w:t>
      </w:r>
      <w:proofErr w:type="spellEnd"/>
      <w:r w:rsidR="00123805" w:rsidRPr="00922F06">
        <w:rPr>
          <w:rFonts w:ascii="Tahoma" w:eastAsia="Tahoma" w:hAnsi="Tahoma" w:cs="Tahoma"/>
          <w:sz w:val="24"/>
          <w:szCs w:val="24"/>
        </w:rPr>
        <w:t xml:space="preserve">. </w:t>
      </w:r>
    </w:p>
    <w:p w14:paraId="1D99563E" w14:textId="77777777" w:rsidR="00123805" w:rsidRPr="00922F06" w:rsidRDefault="00123805" w:rsidP="00922F06">
      <w:pPr>
        <w:spacing w:after="0" w:line="276" w:lineRule="auto"/>
        <w:ind w:firstLine="708"/>
        <w:contextualSpacing/>
        <w:jc w:val="both"/>
        <w:rPr>
          <w:rFonts w:ascii="Tahoma" w:eastAsia="Tahoma" w:hAnsi="Tahoma" w:cs="Tahoma"/>
          <w:bCs/>
          <w:sz w:val="24"/>
          <w:szCs w:val="24"/>
        </w:rPr>
      </w:pPr>
    </w:p>
    <w:p w14:paraId="560D2AB7" w14:textId="146080BE" w:rsidR="00123805" w:rsidRPr="00922F06" w:rsidRDefault="00123805" w:rsidP="00922F06">
      <w:pPr>
        <w:spacing w:after="0" w:line="276" w:lineRule="auto"/>
        <w:ind w:firstLine="708"/>
        <w:contextualSpacing/>
        <w:jc w:val="both"/>
        <w:rPr>
          <w:rFonts w:ascii="Tahoma" w:eastAsia="Tahoma" w:hAnsi="Tahoma" w:cs="Tahoma"/>
          <w:bCs/>
          <w:sz w:val="24"/>
          <w:szCs w:val="24"/>
        </w:rPr>
      </w:pPr>
      <w:r w:rsidRPr="00922F06">
        <w:rPr>
          <w:rFonts w:ascii="Tahoma" w:eastAsia="Tahoma" w:hAnsi="Tahoma" w:cs="Tahoma"/>
          <w:bCs/>
          <w:sz w:val="24"/>
          <w:szCs w:val="24"/>
        </w:rPr>
        <w:t>La incongruencia anterior, fue objeto de reproche en sede constitucional</w:t>
      </w:r>
      <w:r w:rsidR="00A92E96" w:rsidRPr="00922F06">
        <w:rPr>
          <w:rFonts w:ascii="Tahoma" w:eastAsia="Tahoma" w:hAnsi="Tahoma" w:cs="Tahoma"/>
          <w:bCs/>
          <w:sz w:val="24"/>
          <w:szCs w:val="24"/>
        </w:rPr>
        <w:t xml:space="preserve">; empero, </w:t>
      </w:r>
      <w:r w:rsidR="003C16CD" w:rsidRPr="00922F06">
        <w:rPr>
          <w:rFonts w:ascii="Tahoma" w:eastAsia="Tahoma" w:hAnsi="Tahoma" w:cs="Tahoma"/>
          <w:bCs/>
          <w:sz w:val="24"/>
          <w:szCs w:val="24"/>
        </w:rPr>
        <w:t xml:space="preserve">Colpensiones </w:t>
      </w:r>
      <w:r w:rsidR="00A92E96" w:rsidRPr="00922F06">
        <w:rPr>
          <w:rFonts w:ascii="Tahoma" w:eastAsia="Tahoma" w:hAnsi="Tahoma" w:cs="Tahoma"/>
          <w:bCs/>
          <w:sz w:val="24"/>
          <w:szCs w:val="24"/>
        </w:rPr>
        <w:t xml:space="preserve">en el curso </w:t>
      </w:r>
      <w:r w:rsidR="00B37CB9" w:rsidRPr="00922F06">
        <w:rPr>
          <w:rFonts w:ascii="Tahoma" w:eastAsia="Tahoma" w:hAnsi="Tahoma" w:cs="Tahoma"/>
          <w:bCs/>
          <w:sz w:val="24"/>
          <w:szCs w:val="24"/>
        </w:rPr>
        <w:t>del amparo</w:t>
      </w:r>
      <w:r w:rsidR="00A92E96" w:rsidRPr="00922F06">
        <w:rPr>
          <w:rFonts w:ascii="Tahoma" w:eastAsia="Tahoma" w:hAnsi="Tahoma" w:cs="Tahoma"/>
          <w:bCs/>
          <w:sz w:val="24"/>
          <w:szCs w:val="24"/>
        </w:rPr>
        <w:t xml:space="preserve"> </w:t>
      </w:r>
      <w:r w:rsidR="00B37CB9" w:rsidRPr="00922F06">
        <w:rPr>
          <w:rFonts w:ascii="Tahoma" w:eastAsia="Tahoma" w:hAnsi="Tahoma" w:cs="Tahoma"/>
          <w:bCs/>
          <w:sz w:val="24"/>
          <w:szCs w:val="24"/>
        </w:rPr>
        <w:t>corrigió los errores advertidos a través de la Resolución SUB 118521 del 05 de mayo de 2023</w:t>
      </w:r>
      <w:r w:rsidR="00906AC3" w:rsidRPr="00922F06">
        <w:rPr>
          <w:rStyle w:val="Refdenotaalpie"/>
          <w:rFonts w:ascii="Tahoma" w:eastAsia="Tahoma" w:hAnsi="Tahoma" w:cs="Tahoma"/>
          <w:bCs/>
          <w:sz w:val="24"/>
          <w:szCs w:val="24"/>
          <w:vertAlign w:val="superscript"/>
        </w:rPr>
        <w:footnoteReference w:id="17"/>
      </w:r>
      <w:r w:rsidR="00317C42" w:rsidRPr="00922F06">
        <w:rPr>
          <w:rFonts w:ascii="Tahoma" w:eastAsia="Tahoma" w:hAnsi="Tahoma" w:cs="Tahoma"/>
          <w:bCs/>
          <w:sz w:val="24"/>
          <w:szCs w:val="24"/>
        </w:rPr>
        <w:t>,</w:t>
      </w:r>
      <w:r w:rsidR="008B2AD5" w:rsidRPr="00922F06">
        <w:rPr>
          <w:rFonts w:ascii="Tahoma" w:eastAsia="Tahoma" w:hAnsi="Tahoma" w:cs="Tahoma"/>
          <w:bCs/>
          <w:sz w:val="24"/>
          <w:szCs w:val="24"/>
        </w:rPr>
        <w:t xml:space="preserve"> a través de la cual, </w:t>
      </w:r>
      <w:r w:rsidR="00C355E7" w:rsidRPr="00922F06">
        <w:rPr>
          <w:rFonts w:ascii="Tahoma" w:eastAsia="Tahoma" w:hAnsi="Tahoma" w:cs="Tahoma"/>
          <w:bCs/>
          <w:sz w:val="24"/>
          <w:szCs w:val="24"/>
        </w:rPr>
        <w:t>aclaró en debida forma el nombre de la peticionaria</w:t>
      </w:r>
      <w:r w:rsidR="008B2AD5" w:rsidRPr="00922F06">
        <w:rPr>
          <w:rFonts w:ascii="Tahoma" w:eastAsia="Tahoma" w:hAnsi="Tahoma" w:cs="Tahoma"/>
          <w:bCs/>
          <w:sz w:val="24"/>
          <w:szCs w:val="24"/>
        </w:rPr>
        <w:t xml:space="preserve">, </w:t>
      </w:r>
      <w:r w:rsidR="00EF02E7" w:rsidRPr="00922F06">
        <w:rPr>
          <w:rFonts w:ascii="Tahoma" w:eastAsia="Tahoma" w:hAnsi="Tahoma" w:cs="Tahoma"/>
          <w:bCs/>
          <w:sz w:val="24"/>
          <w:szCs w:val="24"/>
        </w:rPr>
        <w:t xml:space="preserve">a excepción del párrafo noveno, en el que de forma errada </w:t>
      </w:r>
      <w:r w:rsidR="00C00568" w:rsidRPr="00922F06">
        <w:rPr>
          <w:rFonts w:ascii="Tahoma" w:eastAsia="Tahoma" w:hAnsi="Tahoma" w:cs="Tahoma"/>
          <w:bCs/>
          <w:sz w:val="24"/>
          <w:szCs w:val="24"/>
        </w:rPr>
        <w:t xml:space="preserve">expuso </w:t>
      </w:r>
      <w:r w:rsidR="00C00568" w:rsidRPr="00922F06">
        <w:rPr>
          <w:rFonts w:ascii="Tahoma" w:eastAsia="Tahoma" w:hAnsi="Tahoma" w:cs="Tahoma"/>
          <w:bCs/>
          <w:i/>
          <w:iCs/>
          <w:sz w:val="24"/>
          <w:szCs w:val="24"/>
        </w:rPr>
        <w:t>“</w:t>
      </w:r>
      <w:r w:rsidR="00C00568" w:rsidRPr="00C0387A">
        <w:rPr>
          <w:rFonts w:ascii="Tahoma" w:hAnsi="Tahoma" w:cs="Tahoma"/>
          <w:i/>
          <w:iCs/>
          <w:color w:val="0D0D0D" w:themeColor="text1" w:themeTint="F2"/>
          <w:szCs w:val="24"/>
          <w:shd w:val="clear" w:color="auto" w:fill="FFFFFF"/>
        </w:rPr>
        <w:t>Que la Resolución SUB 177701 del 30 de julio de 2021, se notificó el día 30 de julio de 2021 por correo electrónico, y la señora BARRERA ALARCON NILA JASMIN identificado con CEDULA CIUDADANIA No. 52867766 el día 18 de marzo de 2022 bajo radicado 2022_3576097 presentó solicitud de revocatoria directa</w:t>
      </w:r>
      <w:r w:rsidR="00C00568" w:rsidRPr="00922F06">
        <w:rPr>
          <w:rFonts w:ascii="Tahoma" w:eastAsia="Tahoma" w:hAnsi="Tahoma" w:cs="Tahoma"/>
          <w:bCs/>
          <w:i/>
          <w:iCs/>
          <w:sz w:val="24"/>
          <w:szCs w:val="24"/>
        </w:rPr>
        <w:t xml:space="preserve">”, </w:t>
      </w:r>
      <w:r w:rsidR="00C00568" w:rsidRPr="00922F06">
        <w:rPr>
          <w:rFonts w:ascii="Tahoma" w:eastAsia="Tahoma" w:hAnsi="Tahoma" w:cs="Tahoma"/>
          <w:bCs/>
          <w:sz w:val="24"/>
          <w:szCs w:val="24"/>
        </w:rPr>
        <w:t xml:space="preserve">manteniendo el nombre de Nila </w:t>
      </w:r>
      <w:proofErr w:type="spellStart"/>
      <w:r w:rsidR="00C00568" w:rsidRPr="00922F06">
        <w:rPr>
          <w:rFonts w:ascii="Tahoma" w:eastAsia="Tahoma" w:hAnsi="Tahoma" w:cs="Tahoma"/>
          <w:bCs/>
          <w:sz w:val="24"/>
          <w:szCs w:val="24"/>
        </w:rPr>
        <w:t>Jasmín</w:t>
      </w:r>
      <w:proofErr w:type="spellEnd"/>
      <w:r w:rsidR="00C00568" w:rsidRPr="00922F06">
        <w:rPr>
          <w:rFonts w:ascii="Tahoma" w:eastAsia="Tahoma" w:hAnsi="Tahoma" w:cs="Tahoma"/>
          <w:bCs/>
          <w:sz w:val="24"/>
          <w:szCs w:val="24"/>
        </w:rPr>
        <w:t xml:space="preserve"> Barrera Alarcón, cuando a todas luces dicha resolución resol</w:t>
      </w:r>
      <w:r w:rsidR="00F7413C" w:rsidRPr="00922F06">
        <w:rPr>
          <w:rFonts w:ascii="Tahoma" w:eastAsia="Tahoma" w:hAnsi="Tahoma" w:cs="Tahoma"/>
          <w:bCs/>
          <w:sz w:val="24"/>
          <w:szCs w:val="24"/>
        </w:rPr>
        <w:t>vió la petición pensional de la señora Blanca Myriam Valencia, sujeto que a su vez fue quien elevó con posterioridad la solicitud de revocatoria directa</w:t>
      </w:r>
      <w:r w:rsidR="006F7BAE" w:rsidRPr="00922F06">
        <w:rPr>
          <w:rFonts w:ascii="Tahoma" w:eastAsia="Tahoma" w:hAnsi="Tahoma" w:cs="Tahoma"/>
          <w:bCs/>
          <w:sz w:val="24"/>
          <w:szCs w:val="24"/>
        </w:rPr>
        <w:t>.</w:t>
      </w:r>
    </w:p>
    <w:p w14:paraId="389FC8BA" w14:textId="77777777" w:rsidR="00C355E7" w:rsidRPr="00922F06" w:rsidRDefault="00C355E7" w:rsidP="00922F06">
      <w:pPr>
        <w:spacing w:after="0" w:line="276" w:lineRule="auto"/>
        <w:contextualSpacing/>
        <w:jc w:val="both"/>
        <w:rPr>
          <w:rFonts w:ascii="Tahoma" w:eastAsia="Tahoma" w:hAnsi="Tahoma" w:cs="Tahoma"/>
          <w:bCs/>
          <w:sz w:val="24"/>
          <w:szCs w:val="24"/>
        </w:rPr>
      </w:pPr>
    </w:p>
    <w:p w14:paraId="1FCD5209" w14:textId="77777777" w:rsidR="00FA4675" w:rsidRPr="00922F06" w:rsidRDefault="00C355E7"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009D5DA6" w:rsidRPr="00922F06">
        <w:rPr>
          <w:rFonts w:ascii="Tahoma" w:eastAsia="Tahoma" w:hAnsi="Tahoma" w:cs="Tahoma"/>
          <w:sz w:val="24"/>
          <w:szCs w:val="24"/>
        </w:rPr>
        <w:t>Rectificado</w:t>
      </w:r>
      <w:r w:rsidRPr="00922F06">
        <w:rPr>
          <w:rFonts w:ascii="Tahoma" w:eastAsia="Tahoma" w:hAnsi="Tahoma" w:cs="Tahoma"/>
          <w:sz w:val="24"/>
          <w:szCs w:val="24"/>
        </w:rPr>
        <w:t xml:space="preserve"> lo anterior, </w:t>
      </w:r>
      <w:r w:rsidR="00AE0E1B" w:rsidRPr="00922F06">
        <w:rPr>
          <w:rFonts w:ascii="Tahoma" w:eastAsia="Tahoma" w:hAnsi="Tahoma" w:cs="Tahoma"/>
          <w:sz w:val="24"/>
          <w:szCs w:val="24"/>
        </w:rPr>
        <w:t xml:space="preserve">más allá de la vulneración al debido proceso, </w:t>
      </w:r>
      <w:r w:rsidR="00472734" w:rsidRPr="00922F06">
        <w:rPr>
          <w:rFonts w:ascii="Tahoma" w:eastAsia="Tahoma" w:hAnsi="Tahoma" w:cs="Tahoma"/>
          <w:sz w:val="24"/>
          <w:szCs w:val="24"/>
        </w:rPr>
        <w:t>se evidencia que con la expedición de la Resolución SUB 134931 del 17 de mayo de 2022 Colpensiones vulneró el derecho de petición de la accionante</w:t>
      </w:r>
      <w:r w:rsidR="009C2272" w:rsidRPr="00922F06">
        <w:rPr>
          <w:rFonts w:ascii="Tahoma" w:eastAsia="Tahoma" w:hAnsi="Tahoma" w:cs="Tahoma"/>
          <w:sz w:val="24"/>
          <w:szCs w:val="24"/>
        </w:rPr>
        <w:t xml:space="preserve">, derecho que jurisprudencialmente ha sido concebido </w:t>
      </w:r>
      <w:r w:rsidR="006F17F4" w:rsidRPr="00922F06">
        <w:rPr>
          <w:rFonts w:ascii="Tahoma" w:eastAsia="Tahoma" w:hAnsi="Tahoma" w:cs="Tahoma"/>
          <w:sz w:val="24"/>
          <w:szCs w:val="24"/>
        </w:rPr>
        <w:t xml:space="preserve">con una doble finalidad, la primera encaminada a la posibilidad de elevar peticiones respetuosas a las autoridades, y </w:t>
      </w:r>
      <w:r w:rsidR="00996481" w:rsidRPr="00922F06">
        <w:rPr>
          <w:rFonts w:ascii="Tahoma" w:eastAsia="Tahoma" w:hAnsi="Tahoma" w:cs="Tahoma"/>
          <w:sz w:val="24"/>
          <w:szCs w:val="24"/>
        </w:rPr>
        <w:t>l</w:t>
      </w:r>
      <w:r w:rsidR="006F17F4" w:rsidRPr="00922F06">
        <w:rPr>
          <w:rFonts w:ascii="Tahoma" w:eastAsia="Tahoma" w:hAnsi="Tahoma" w:cs="Tahoma"/>
          <w:sz w:val="24"/>
          <w:szCs w:val="24"/>
        </w:rPr>
        <w:t>a segunda, la de garantizar una respuesta oportuna, eficaz de fondo y congruente con lo solicitado,</w:t>
      </w:r>
      <w:r w:rsidR="0019459F" w:rsidRPr="00922F06">
        <w:rPr>
          <w:rFonts w:ascii="Tahoma" w:eastAsia="Calibri" w:hAnsi="Tahoma" w:cs="Tahoma"/>
          <w:sz w:val="24"/>
          <w:szCs w:val="24"/>
          <w:lang w:eastAsia="es-ES"/>
          <w14:ligatures w14:val="none"/>
        </w:rPr>
        <w:t xml:space="preserve"> </w:t>
      </w:r>
      <w:r w:rsidR="006F17F4" w:rsidRPr="00922F06">
        <w:rPr>
          <w:rFonts w:ascii="Tahoma" w:eastAsia="Tahoma" w:hAnsi="Tahoma" w:cs="Tahoma"/>
          <w:sz w:val="24"/>
          <w:szCs w:val="24"/>
        </w:rPr>
        <w:t>y es que</w:t>
      </w:r>
      <w:r w:rsidR="00996481" w:rsidRPr="00922F06">
        <w:rPr>
          <w:rFonts w:ascii="Tahoma" w:eastAsia="Tahoma" w:hAnsi="Tahoma" w:cs="Tahoma"/>
          <w:sz w:val="24"/>
          <w:szCs w:val="24"/>
        </w:rPr>
        <w:t xml:space="preserve"> es </w:t>
      </w:r>
      <w:r w:rsidR="006F17F4" w:rsidRPr="00922F06">
        <w:rPr>
          <w:rFonts w:ascii="Tahoma" w:eastAsia="Tahoma" w:hAnsi="Tahoma" w:cs="Tahoma"/>
          <w:sz w:val="24"/>
          <w:szCs w:val="24"/>
        </w:rPr>
        <w:t xml:space="preserve">precisamente este </w:t>
      </w:r>
      <w:r w:rsidR="00A65A5A" w:rsidRPr="00922F06">
        <w:rPr>
          <w:rFonts w:ascii="Tahoma" w:eastAsia="Tahoma" w:hAnsi="Tahoma" w:cs="Tahoma"/>
          <w:sz w:val="24"/>
          <w:szCs w:val="24"/>
        </w:rPr>
        <w:t>último presupuesto el echado de menos por la accionada</w:t>
      </w:r>
      <w:r w:rsidR="006F7BAE" w:rsidRPr="00922F06">
        <w:rPr>
          <w:rFonts w:ascii="Tahoma" w:eastAsia="Tahoma" w:hAnsi="Tahoma" w:cs="Tahoma"/>
          <w:sz w:val="24"/>
          <w:szCs w:val="24"/>
        </w:rPr>
        <w:t xml:space="preserve">, </w:t>
      </w:r>
      <w:r w:rsidR="003A41FD" w:rsidRPr="00922F06">
        <w:rPr>
          <w:rFonts w:ascii="Tahoma" w:eastAsia="Tahoma" w:hAnsi="Tahoma" w:cs="Tahoma"/>
          <w:sz w:val="24"/>
          <w:szCs w:val="24"/>
        </w:rPr>
        <w:t xml:space="preserve">cuando se </w:t>
      </w:r>
      <w:r w:rsidR="00A65A5A" w:rsidRPr="00922F06">
        <w:rPr>
          <w:rFonts w:ascii="Tahoma" w:eastAsia="Tahoma" w:hAnsi="Tahoma" w:cs="Tahoma"/>
          <w:sz w:val="24"/>
          <w:szCs w:val="24"/>
        </w:rPr>
        <w:t>resolv</w:t>
      </w:r>
      <w:r w:rsidR="003A41FD" w:rsidRPr="00922F06">
        <w:rPr>
          <w:rFonts w:ascii="Tahoma" w:eastAsia="Tahoma" w:hAnsi="Tahoma" w:cs="Tahoma"/>
          <w:sz w:val="24"/>
          <w:szCs w:val="24"/>
        </w:rPr>
        <w:t>ió l</w:t>
      </w:r>
      <w:r w:rsidR="00A65A5A" w:rsidRPr="00922F06">
        <w:rPr>
          <w:rFonts w:ascii="Tahoma" w:eastAsia="Tahoma" w:hAnsi="Tahoma" w:cs="Tahoma"/>
          <w:sz w:val="24"/>
          <w:szCs w:val="24"/>
        </w:rPr>
        <w:t xml:space="preserve">a solicitud que </w:t>
      </w:r>
      <w:r w:rsidR="00EF02E7" w:rsidRPr="00922F06">
        <w:rPr>
          <w:rFonts w:ascii="Tahoma" w:eastAsia="Tahoma" w:hAnsi="Tahoma" w:cs="Tahoma"/>
          <w:sz w:val="24"/>
          <w:szCs w:val="24"/>
        </w:rPr>
        <w:t>tituló</w:t>
      </w:r>
      <w:r w:rsidR="00A65A5A" w:rsidRPr="00922F06">
        <w:rPr>
          <w:rFonts w:ascii="Tahoma" w:eastAsia="Tahoma" w:hAnsi="Tahoma" w:cs="Tahoma"/>
          <w:sz w:val="24"/>
          <w:szCs w:val="24"/>
        </w:rPr>
        <w:t xml:space="preserve"> como revocatoria directa, </w:t>
      </w:r>
      <w:r w:rsidR="004F5A52" w:rsidRPr="00922F06">
        <w:rPr>
          <w:rFonts w:ascii="Tahoma" w:eastAsia="Tahoma" w:hAnsi="Tahoma" w:cs="Tahoma"/>
          <w:sz w:val="24"/>
          <w:szCs w:val="24"/>
        </w:rPr>
        <w:t>pero con la expedición de la Resolución SUB 118521 del 05 de mayo de 2023</w:t>
      </w:r>
      <w:r w:rsidR="003A41FD" w:rsidRPr="00922F06">
        <w:rPr>
          <w:rFonts w:ascii="Tahoma" w:eastAsia="Tahoma" w:hAnsi="Tahoma" w:cs="Tahoma"/>
          <w:sz w:val="24"/>
          <w:szCs w:val="24"/>
        </w:rPr>
        <w:t>, al margen del error meramente alfabético advertido</w:t>
      </w:r>
      <w:r w:rsidR="00B37158" w:rsidRPr="00922F06">
        <w:rPr>
          <w:rFonts w:ascii="Tahoma" w:eastAsia="Tahoma" w:hAnsi="Tahoma" w:cs="Tahoma"/>
          <w:sz w:val="24"/>
          <w:szCs w:val="24"/>
        </w:rPr>
        <w:t xml:space="preserve"> fueron corregidas las inconsistencias de la Resolución SUB 134931 del 17 de mayo de 2022. </w:t>
      </w:r>
    </w:p>
    <w:p w14:paraId="7D71F69C" w14:textId="2B8EC94D" w:rsidR="00BC5794" w:rsidRPr="00922F06" w:rsidRDefault="00FA4675" w:rsidP="00922F06">
      <w:pPr>
        <w:spacing w:after="0" w:line="276" w:lineRule="auto"/>
        <w:contextualSpacing/>
        <w:jc w:val="both"/>
        <w:rPr>
          <w:rFonts w:ascii="Tahoma" w:eastAsia="Tahoma" w:hAnsi="Tahoma" w:cs="Tahoma"/>
          <w:bCs/>
          <w:sz w:val="24"/>
          <w:szCs w:val="24"/>
        </w:rPr>
      </w:pPr>
      <w:r w:rsidRPr="00922F06">
        <w:rPr>
          <w:rFonts w:ascii="Tahoma" w:eastAsia="Tahoma" w:hAnsi="Tahoma" w:cs="Tahoma"/>
          <w:bCs/>
          <w:sz w:val="24"/>
          <w:szCs w:val="24"/>
        </w:rPr>
        <w:t xml:space="preserve"> </w:t>
      </w:r>
    </w:p>
    <w:p w14:paraId="050AD833" w14:textId="6AAB1CC2" w:rsidR="00935F34" w:rsidRPr="00922F06" w:rsidRDefault="00CA4619"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Pr="00922F06">
        <w:rPr>
          <w:rFonts w:ascii="Tahoma" w:eastAsia="Tahoma" w:hAnsi="Tahoma" w:cs="Tahoma"/>
          <w:sz w:val="24"/>
          <w:szCs w:val="24"/>
        </w:rPr>
        <w:t>Cabe precisar que</w:t>
      </w:r>
      <w:r w:rsidR="00FA4675" w:rsidRPr="00922F06">
        <w:rPr>
          <w:rFonts w:ascii="Tahoma" w:eastAsia="Tahoma" w:hAnsi="Tahoma" w:cs="Tahoma"/>
          <w:sz w:val="24"/>
          <w:szCs w:val="24"/>
        </w:rPr>
        <w:t xml:space="preserve"> en el expediente administrativo obran dos oficios</w:t>
      </w:r>
      <w:r w:rsidR="00935F34" w:rsidRPr="00922F06">
        <w:rPr>
          <w:rFonts w:ascii="Tahoma" w:eastAsia="Tahoma" w:hAnsi="Tahoma" w:cs="Tahoma"/>
          <w:sz w:val="24"/>
          <w:szCs w:val="24"/>
        </w:rPr>
        <w:t xml:space="preserve">, uno de citación para la notificación personal y otro de notificación por aviso, al parecer </w:t>
      </w:r>
      <w:r w:rsidR="00935F34" w:rsidRPr="00922F06">
        <w:rPr>
          <w:rFonts w:ascii="Tahoma" w:eastAsia="Tahoma" w:hAnsi="Tahoma" w:cs="Tahoma"/>
          <w:sz w:val="24"/>
          <w:szCs w:val="24"/>
        </w:rPr>
        <w:lastRenderedPageBreak/>
        <w:t xml:space="preserve">remitidos a </w:t>
      </w:r>
      <w:r w:rsidRPr="00922F06">
        <w:rPr>
          <w:rFonts w:ascii="Tahoma" w:eastAsia="Tahoma" w:hAnsi="Tahoma" w:cs="Tahoma"/>
          <w:sz w:val="24"/>
          <w:szCs w:val="24"/>
        </w:rPr>
        <w:t xml:space="preserve">la dirección </w:t>
      </w:r>
      <w:r w:rsidR="001A64C1" w:rsidRPr="00922F06">
        <w:rPr>
          <w:rFonts w:ascii="Tahoma" w:eastAsia="Tahoma" w:hAnsi="Tahoma" w:cs="Tahoma"/>
          <w:sz w:val="24"/>
          <w:szCs w:val="24"/>
        </w:rPr>
        <w:t xml:space="preserve">Cl 18 5 </w:t>
      </w:r>
      <w:r w:rsidR="00CB2F62" w:rsidRPr="00922F06">
        <w:rPr>
          <w:rFonts w:ascii="Tahoma" w:eastAsia="Tahoma" w:hAnsi="Tahoma" w:cs="Tahoma"/>
          <w:sz w:val="24"/>
          <w:szCs w:val="24"/>
        </w:rPr>
        <w:t>27 OF 106 Pereira, Risaralda</w:t>
      </w:r>
      <w:r w:rsidR="00CB2F62" w:rsidRPr="00922F06">
        <w:rPr>
          <w:rStyle w:val="Refdenotaalpie"/>
          <w:rFonts w:ascii="Tahoma" w:eastAsia="Tahoma" w:hAnsi="Tahoma" w:cs="Tahoma"/>
          <w:sz w:val="24"/>
          <w:szCs w:val="24"/>
          <w:vertAlign w:val="superscript"/>
        </w:rPr>
        <w:footnoteReference w:id="18"/>
      </w:r>
      <w:r w:rsidRPr="00922F06">
        <w:rPr>
          <w:rFonts w:ascii="Tahoma" w:eastAsia="Tahoma" w:hAnsi="Tahoma" w:cs="Tahoma"/>
          <w:sz w:val="24"/>
          <w:szCs w:val="24"/>
        </w:rPr>
        <w:t xml:space="preserve">, debido a que la </w:t>
      </w:r>
      <w:r w:rsidR="00203D75" w:rsidRPr="00922F06">
        <w:rPr>
          <w:rFonts w:ascii="Tahoma" w:eastAsia="Tahoma" w:hAnsi="Tahoma" w:cs="Tahoma"/>
          <w:sz w:val="24"/>
          <w:szCs w:val="24"/>
        </w:rPr>
        <w:t xml:space="preserve">demandante al diligenciar el </w:t>
      </w:r>
      <w:r w:rsidR="00392921" w:rsidRPr="00922F06">
        <w:rPr>
          <w:rFonts w:ascii="Tahoma" w:eastAsia="Tahoma" w:hAnsi="Tahoma" w:cs="Tahoma"/>
          <w:i/>
          <w:iCs/>
          <w:sz w:val="24"/>
          <w:szCs w:val="24"/>
        </w:rPr>
        <w:t>“</w:t>
      </w:r>
      <w:r w:rsidR="00203D75" w:rsidRPr="00922F06">
        <w:rPr>
          <w:rFonts w:ascii="Tahoma" w:eastAsia="Tahoma" w:hAnsi="Tahoma" w:cs="Tahoma"/>
          <w:i/>
          <w:iCs/>
          <w:sz w:val="24"/>
          <w:szCs w:val="24"/>
        </w:rPr>
        <w:t xml:space="preserve">formulario de autorización o revocatoria </w:t>
      </w:r>
      <w:r w:rsidR="00A260AF" w:rsidRPr="00922F06">
        <w:rPr>
          <w:rFonts w:ascii="Tahoma" w:eastAsia="Tahoma" w:hAnsi="Tahoma" w:cs="Tahoma"/>
          <w:i/>
          <w:iCs/>
          <w:sz w:val="24"/>
          <w:szCs w:val="24"/>
        </w:rPr>
        <w:t>notificación por correo electrónico</w:t>
      </w:r>
      <w:r w:rsidR="00392921" w:rsidRPr="00922F06">
        <w:rPr>
          <w:rFonts w:ascii="Tahoma" w:eastAsia="Tahoma" w:hAnsi="Tahoma" w:cs="Tahoma"/>
          <w:i/>
          <w:iCs/>
          <w:sz w:val="24"/>
          <w:szCs w:val="24"/>
        </w:rPr>
        <w:t>”</w:t>
      </w:r>
      <w:r w:rsidR="00392921" w:rsidRPr="00922F06">
        <w:rPr>
          <w:rStyle w:val="Refdenotaalpie"/>
          <w:rFonts w:ascii="Tahoma" w:eastAsia="Tahoma" w:hAnsi="Tahoma" w:cs="Tahoma"/>
          <w:sz w:val="24"/>
          <w:szCs w:val="24"/>
          <w:vertAlign w:val="superscript"/>
        </w:rPr>
        <w:footnoteReference w:id="19"/>
      </w:r>
      <w:r w:rsidR="00A260AF" w:rsidRPr="00922F06">
        <w:rPr>
          <w:rFonts w:ascii="Tahoma" w:eastAsia="Tahoma" w:hAnsi="Tahoma" w:cs="Tahoma"/>
          <w:i/>
          <w:iCs/>
          <w:sz w:val="24"/>
          <w:szCs w:val="24"/>
        </w:rPr>
        <w:t xml:space="preserve">, </w:t>
      </w:r>
      <w:r w:rsidR="00A260AF" w:rsidRPr="00922F06">
        <w:rPr>
          <w:rFonts w:ascii="Tahoma" w:eastAsia="Tahoma" w:hAnsi="Tahoma" w:cs="Tahoma"/>
          <w:sz w:val="24"/>
          <w:szCs w:val="24"/>
        </w:rPr>
        <w:t>en el tipo de solicitud</w:t>
      </w:r>
      <w:r w:rsidR="004478E5" w:rsidRPr="00922F06">
        <w:rPr>
          <w:rFonts w:ascii="Tahoma" w:eastAsia="Tahoma" w:hAnsi="Tahoma" w:cs="Tahoma"/>
          <w:sz w:val="24"/>
          <w:szCs w:val="24"/>
        </w:rPr>
        <w:t xml:space="preserve">, </w:t>
      </w:r>
      <w:r w:rsidR="00A260AF" w:rsidRPr="00922F06">
        <w:rPr>
          <w:rFonts w:ascii="Tahoma" w:eastAsia="Tahoma" w:hAnsi="Tahoma" w:cs="Tahoma"/>
          <w:sz w:val="24"/>
          <w:szCs w:val="24"/>
        </w:rPr>
        <w:t xml:space="preserve">en lugar de diligenciar la casilla de </w:t>
      </w:r>
      <w:r w:rsidR="00392921" w:rsidRPr="00922F06">
        <w:rPr>
          <w:rFonts w:ascii="Tahoma" w:eastAsia="Tahoma" w:hAnsi="Tahoma" w:cs="Tahoma"/>
          <w:i/>
          <w:iCs/>
          <w:sz w:val="24"/>
          <w:szCs w:val="24"/>
        </w:rPr>
        <w:t>“</w:t>
      </w:r>
      <w:r w:rsidR="00A260AF" w:rsidRPr="00922F06">
        <w:rPr>
          <w:rFonts w:ascii="Tahoma" w:eastAsia="Tahoma" w:hAnsi="Tahoma" w:cs="Tahoma"/>
          <w:i/>
          <w:iCs/>
          <w:sz w:val="24"/>
          <w:szCs w:val="24"/>
        </w:rPr>
        <w:t>autorización</w:t>
      </w:r>
      <w:r w:rsidR="00392921" w:rsidRPr="00922F06">
        <w:rPr>
          <w:rFonts w:ascii="Tahoma" w:eastAsia="Tahoma" w:hAnsi="Tahoma" w:cs="Tahoma"/>
          <w:i/>
          <w:iCs/>
          <w:sz w:val="24"/>
          <w:szCs w:val="24"/>
        </w:rPr>
        <w:t>”</w:t>
      </w:r>
      <w:r w:rsidR="00A260AF" w:rsidRPr="00922F06">
        <w:rPr>
          <w:rFonts w:ascii="Tahoma" w:eastAsia="Tahoma" w:hAnsi="Tahoma" w:cs="Tahoma"/>
          <w:i/>
          <w:iCs/>
          <w:sz w:val="24"/>
          <w:szCs w:val="24"/>
        </w:rPr>
        <w:t>,</w:t>
      </w:r>
      <w:r w:rsidR="00A260AF" w:rsidRPr="00922F06">
        <w:rPr>
          <w:rFonts w:ascii="Tahoma" w:eastAsia="Tahoma" w:hAnsi="Tahoma" w:cs="Tahoma"/>
          <w:sz w:val="24"/>
          <w:szCs w:val="24"/>
        </w:rPr>
        <w:t xml:space="preserve"> seleccionó la de </w:t>
      </w:r>
      <w:r w:rsidR="00392921" w:rsidRPr="00922F06">
        <w:rPr>
          <w:rFonts w:ascii="Tahoma" w:eastAsia="Tahoma" w:hAnsi="Tahoma" w:cs="Tahoma"/>
          <w:i/>
          <w:iCs/>
          <w:sz w:val="24"/>
          <w:szCs w:val="24"/>
        </w:rPr>
        <w:t>“</w:t>
      </w:r>
      <w:r w:rsidR="00A260AF" w:rsidRPr="00922F06">
        <w:rPr>
          <w:rFonts w:ascii="Tahoma" w:eastAsia="Tahoma" w:hAnsi="Tahoma" w:cs="Tahoma"/>
          <w:i/>
          <w:iCs/>
          <w:sz w:val="24"/>
          <w:szCs w:val="24"/>
        </w:rPr>
        <w:t>revocatoria</w:t>
      </w:r>
      <w:r w:rsidR="00392921" w:rsidRPr="00922F06">
        <w:rPr>
          <w:rFonts w:ascii="Tahoma" w:eastAsia="Tahoma" w:hAnsi="Tahoma" w:cs="Tahoma"/>
          <w:i/>
          <w:iCs/>
          <w:sz w:val="24"/>
          <w:szCs w:val="24"/>
        </w:rPr>
        <w:t>”</w:t>
      </w:r>
      <w:r w:rsidR="00A260AF" w:rsidRPr="00922F06">
        <w:rPr>
          <w:rFonts w:ascii="Tahoma" w:eastAsia="Tahoma" w:hAnsi="Tahoma" w:cs="Tahoma"/>
          <w:sz w:val="24"/>
          <w:szCs w:val="24"/>
        </w:rPr>
        <w:t xml:space="preserve"> y con ello Colpensiones </w:t>
      </w:r>
      <w:r w:rsidR="00FC0D5C" w:rsidRPr="00922F06">
        <w:rPr>
          <w:rFonts w:ascii="Tahoma" w:eastAsia="Tahoma" w:hAnsi="Tahoma" w:cs="Tahoma"/>
          <w:sz w:val="24"/>
          <w:szCs w:val="24"/>
        </w:rPr>
        <w:t xml:space="preserve">quedó inhabilitado para remitir la resolución al correo </w:t>
      </w:r>
      <w:hyperlink r:id="rId11" w:history="1">
        <w:r w:rsidR="00AB43EB" w:rsidRPr="00922F06">
          <w:rPr>
            <w:rStyle w:val="Hipervnculo"/>
            <w:rFonts w:ascii="Tahoma" w:eastAsia="Tahoma" w:hAnsi="Tahoma" w:cs="Tahoma"/>
            <w:sz w:val="24"/>
            <w:szCs w:val="24"/>
          </w:rPr>
          <w:t>beberalss@hotmail.com</w:t>
        </w:r>
      </w:hyperlink>
      <w:r w:rsidR="0084286D" w:rsidRPr="00922F06">
        <w:rPr>
          <w:rFonts w:ascii="Tahoma" w:eastAsia="Tahoma" w:hAnsi="Tahoma" w:cs="Tahoma"/>
          <w:sz w:val="24"/>
          <w:szCs w:val="24"/>
        </w:rPr>
        <w:t>, pues un proceder contrario</w:t>
      </w:r>
      <w:r w:rsidR="007C70D7" w:rsidRPr="00922F06">
        <w:rPr>
          <w:rFonts w:ascii="Tahoma" w:eastAsia="Tahoma" w:hAnsi="Tahoma" w:cs="Tahoma"/>
          <w:sz w:val="24"/>
          <w:szCs w:val="24"/>
        </w:rPr>
        <w:t>, hubiera vulnerado los derechos de contradicción y defensa por falta de oportunidad para impugna</w:t>
      </w:r>
      <w:r w:rsidR="00670F39" w:rsidRPr="00922F06">
        <w:rPr>
          <w:rFonts w:ascii="Tahoma" w:eastAsia="Tahoma" w:hAnsi="Tahoma" w:cs="Tahoma"/>
          <w:sz w:val="24"/>
          <w:szCs w:val="24"/>
        </w:rPr>
        <w:t>r el acto administrativo</w:t>
      </w:r>
      <w:r w:rsidR="009C0C9F" w:rsidRPr="00922F06">
        <w:rPr>
          <w:rFonts w:ascii="Tahoma" w:eastAsia="Tahoma" w:hAnsi="Tahoma" w:cs="Tahoma"/>
          <w:sz w:val="24"/>
          <w:szCs w:val="24"/>
        </w:rPr>
        <w:t xml:space="preserve">. Sin embargo, brilla por su ausencia la constancia </w:t>
      </w:r>
      <w:r w:rsidR="004478E5" w:rsidRPr="00922F06">
        <w:rPr>
          <w:rFonts w:ascii="Tahoma" w:eastAsia="Tahoma" w:hAnsi="Tahoma" w:cs="Tahoma"/>
          <w:sz w:val="24"/>
          <w:szCs w:val="24"/>
        </w:rPr>
        <w:t xml:space="preserve">de </w:t>
      </w:r>
      <w:r w:rsidR="009C0C9F" w:rsidRPr="00922F06">
        <w:rPr>
          <w:rFonts w:ascii="Tahoma" w:eastAsia="Tahoma" w:hAnsi="Tahoma" w:cs="Tahoma"/>
          <w:sz w:val="24"/>
          <w:szCs w:val="24"/>
        </w:rPr>
        <w:t xml:space="preserve">notificación de los mentados oficios, </w:t>
      </w:r>
      <w:r w:rsidR="7147F479" w:rsidRPr="00922F06">
        <w:rPr>
          <w:rFonts w:ascii="Tahoma" w:eastAsia="Tahoma" w:hAnsi="Tahoma" w:cs="Tahoma"/>
          <w:sz w:val="24"/>
          <w:szCs w:val="24"/>
        </w:rPr>
        <w:t xml:space="preserve">pues </w:t>
      </w:r>
      <w:r w:rsidR="009C0C9F" w:rsidRPr="00922F06">
        <w:rPr>
          <w:rFonts w:ascii="Tahoma" w:eastAsia="Tahoma" w:hAnsi="Tahoma" w:cs="Tahoma"/>
          <w:sz w:val="24"/>
          <w:szCs w:val="24"/>
        </w:rPr>
        <w:t xml:space="preserve">no exhiben nota alguna que den cuenta </w:t>
      </w:r>
      <w:r w:rsidR="601DC977" w:rsidRPr="00922F06">
        <w:rPr>
          <w:rFonts w:ascii="Tahoma" w:eastAsia="Tahoma" w:hAnsi="Tahoma" w:cs="Tahoma"/>
          <w:sz w:val="24"/>
          <w:szCs w:val="24"/>
        </w:rPr>
        <w:t>de la entrega o recepción por el destinatario.</w:t>
      </w:r>
    </w:p>
    <w:p w14:paraId="498BA651" w14:textId="77777777" w:rsidR="004478E5" w:rsidRPr="00922F06" w:rsidRDefault="004478E5" w:rsidP="00922F06">
      <w:pPr>
        <w:spacing w:after="0" w:line="276" w:lineRule="auto"/>
        <w:contextualSpacing/>
        <w:jc w:val="both"/>
        <w:rPr>
          <w:rFonts w:ascii="Tahoma" w:eastAsia="Tahoma" w:hAnsi="Tahoma" w:cs="Tahoma"/>
          <w:bCs/>
          <w:sz w:val="24"/>
          <w:szCs w:val="24"/>
        </w:rPr>
      </w:pPr>
    </w:p>
    <w:p w14:paraId="5C988E1B" w14:textId="2CE4DB7D" w:rsidR="004478E5" w:rsidRPr="00922F06" w:rsidRDefault="004478E5"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Pr="00922F06">
        <w:rPr>
          <w:rFonts w:ascii="Tahoma" w:eastAsia="Tahoma" w:hAnsi="Tahoma" w:cs="Tahoma"/>
          <w:sz w:val="24"/>
          <w:szCs w:val="24"/>
        </w:rPr>
        <w:t xml:space="preserve">En ese orden, imperativo resulta </w:t>
      </w:r>
      <w:r w:rsidR="009C7E75" w:rsidRPr="00922F06">
        <w:rPr>
          <w:rFonts w:ascii="Tahoma" w:eastAsia="Tahoma" w:hAnsi="Tahoma" w:cs="Tahoma"/>
          <w:sz w:val="24"/>
          <w:szCs w:val="24"/>
        </w:rPr>
        <w:t>acudir a las facultades ultra y extra petita propias de los jueces de tutela</w:t>
      </w:r>
      <w:r w:rsidR="00816D44" w:rsidRPr="00922F06">
        <w:rPr>
          <w:rStyle w:val="Refdenotaalpie"/>
          <w:rFonts w:ascii="Tahoma" w:eastAsia="Tahoma" w:hAnsi="Tahoma" w:cs="Tahoma"/>
          <w:sz w:val="24"/>
          <w:szCs w:val="24"/>
          <w:vertAlign w:val="superscript"/>
        </w:rPr>
        <w:footnoteReference w:id="20"/>
      </w:r>
      <w:r w:rsidR="003A734F" w:rsidRPr="00922F06">
        <w:rPr>
          <w:rFonts w:ascii="Tahoma" w:eastAsia="Tahoma" w:hAnsi="Tahoma" w:cs="Tahoma"/>
          <w:i/>
          <w:iCs/>
          <w:sz w:val="24"/>
          <w:szCs w:val="24"/>
        </w:rPr>
        <w:t xml:space="preserve"> </w:t>
      </w:r>
      <w:r w:rsidR="003A734F" w:rsidRPr="00922F06">
        <w:rPr>
          <w:rFonts w:ascii="Tahoma" w:eastAsia="Tahoma" w:hAnsi="Tahoma" w:cs="Tahoma"/>
          <w:sz w:val="24"/>
          <w:szCs w:val="24"/>
        </w:rPr>
        <w:t xml:space="preserve">para </w:t>
      </w:r>
      <w:r w:rsidR="00660936" w:rsidRPr="00922F06">
        <w:rPr>
          <w:rFonts w:ascii="Tahoma" w:eastAsia="Tahoma" w:hAnsi="Tahoma" w:cs="Tahoma"/>
          <w:sz w:val="24"/>
          <w:szCs w:val="24"/>
        </w:rPr>
        <w:t>amparar</w:t>
      </w:r>
      <w:r w:rsidR="003A734F" w:rsidRPr="00922F06">
        <w:rPr>
          <w:rFonts w:ascii="Tahoma" w:eastAsia="Tahoma" w:hAnsi="Tahoma" w:cs="Tahoma"/>
          <w:sz w:val="24"/>
          <w:szCs w:val="24"/>
        </w:rPr>
        <w:t xml:space="preserve"> el derecho de petición de la accionante, </w:t>
      </w:r>
      <w:r w:rsidR="00075D86" w:rsidRPr="00922F06">
        <w:rPr>
          <w:rFonts w:ascii="Tahoma" w:eastAsia="Tahoma" w:hAnsi="Tahoma" w:cs="Tahoma"/>
          <w:sz w:val="24"/>
          <w:szCs w:val="24"/>
        </w:rPr>
        <w:t xml:space="preserve">y en consecuencia, ordenar a Colpensiones la debida notificación </w:t>
      </w:r>
      <w:r w:rsidR="00310BC5" w:rsidRPr="00922F06">
        <w:rPr>
          <w:rFonts w:ascii="Tahoma" w:eastAsia="Tahoma" w:hAnsi="Tahoma" w:cs="Tahoma"/>
          <w:sz w:val="24"/>
          <w:szCs w:val="24"/>
        </w:rPr>
        <w:t xml:space="preserve">de la Resolución SUB 118521 del 05 de mayo de 2023, </w:t>
      </w:r>
      <w:r w:rsidR="1EC2AEA9" w:rsidRPr="00922F06">
        <w:rPr>
          <w:rFonts w:ascii="Tahoma" w:eastAsia="Tahoma" w:hAnsi="Tahoma" w:cs="Tahoma"/>
          <w:sz w:val="24"/>
          <w:szCs w:val="24"/>
        </w:rPr>
        <w:t xml:space="preserve">porque </w:t>
      </w:r>
      <w:r w:rsidR="00613457" w:rsidRPr="00922F06">
        <w:rPr>
          <w:rFonts w:ascii="Tahoma" w:eastAsia="Tahoma" w:hAnsi="Tahoma" w:cs="Tahoma"/>
          <w:sz w:val="24"/>
          <w:szCs w:val="24"/>
        </w:rPr>
        <w:t xml:space="preserve">es sabido que la respuesta emitida en el marco de una petición deber ser dada a conocer efectivamente al peticionario, pues en caso contrario, </w:t>
      </w:r>
      <w:r w:rsidR="00103758" w:rsidRPr="00922F06">
        <w:rPr>
          <w:rFonts w:ascii="Tahoma" w:eastAsia="Tahoma" w:hAnsi="Tahoma" w:cs="Tahoma"/>
          <w:sz w:val="24"/>
          <w:szCs w:val="24"/>
        </w:rPr>
        <w:t>también se quebrantaría el núcleo esencial del derecho fundamental</w:t>
      </w:r>
      <w:r w:rsidR="789FA18B" w:rsidRPr="00922F06">
        <w:rPr>
          <w:rFonts w:ascii="Tahoma" w:eastAsia="Tahoma" w:hAnsi="Tahoma" w:cs="Tahoma"/>
          <w:sz w:val="24"/>
          <w:szCs w:val="24"/>
        </w:rPr>
        <w:t>.</w:t>
      </w:r>
      <w:r w:rsidR="00103758" w:rsidRPr="00922F06">
        <w:rPr>
          <w:rFonts w:ascii="Tahoma" w:eastAsia="Tahoma" w:hAnsi="Tahoma" w:cs="Tahoma"/>
          <w:sz w:val="24"/>
          <w:szCs w:val="24"/>
        </w:rPr>
        <w:t xml:space="preserve"> </w:t>
      </w:r>
      <w:r w:rsidR="7CA4B690" w:rsidRPr="00922F06">
        <w:rPr>
          <w:rFonts w:ascii="Tahoma" w:eastAsia="Tahoma" w:hAnsi="Tahoma" w:cs="Tahoma"/>
          <w:sz w:val="24"/>
          <w:szCs w:val="24"/>
        </w:rPr>
        <w:t>A</w:t>
      </w:r>
      <w:r w:rsidR="00613457" w:rsidRPr="00922F06">
        <w:rPr>
          <w:rFonts w:ascii="Tahoma" w:eastAsia="Tahoma" w:hAnsi="Tahoma" w:cs="Tahoma"/>
          <w:sz w:val="24"/>
          <w:szCs w:val="24"/>
        </w:rPr>
        <w:t>l respecto</w:t>
      </w:r>
      <w:r w:rsidR="1CFA86B5" w:rsidRPr="00922F06">
        <w:rPr>
          <w:rFonts w:ascii="Tahoma" w:eastAsia="Tahoma" w:hAnsi="Tahoma" w:cs="Tahoma"/>
          <w:sz w:val="24"/>
          <w:szCs w:val="24"/>
        </w:rPr>
        <w:t>,</w:t>
      </w:r>
      <w:r w:rsidR="00613457" w:rsidRPr="00922F06">
        <w:rPr>
          <w:rFonts w:ascii="Tahoma" w:eastAsia="Tahoma" w:hAnsi="Tahoma" w:cs="Tahoma"/>
          <w:sz w:val="24"/>
          <w:szCs w:val="24"/>
        </w:rPr>
        <w:t xml:space="preserve"> la Corte Constitucional </w:t>
      </w:r>
      <w:r w:rsidR="00103758" w:rsidRPr="00922F06">
        <w:rPr>
          <w:rFonts w:ascii="Tahoma" w:eastAsia="Tahoma" w:hAnsi="Tahoma" w:cs="Tahoma"/>
          <w:sz w:val="24"/>
          <w:szCs w:val="24"/>
        </w:rPr>
        <w:t>precisó: “</w:t>
      </w:r>
      <w:r w:rsidR="00103758" w:rsidRPr="00C0387A">
        <w:rPr>
          <w:rFonts w:ascii="Tahoma" w:hAnsi="Tahoma" w:cs="Tahoma"/>
          <w:i/>
          <w:iCs/>
          <w:color w:val="0D0D0D" w:themeColor="text1" w:themeTint="F2"/>
          <w:szCs w:val="24"/>
          <w:shd w:val="clear" w:color="auto" w:fill="FFFFFF"/>
        </w:rPr>
        <w:t>Cabe recordar que, en relación con el derecho de petición, no basta que se expida la respuesta, sino que, además, es necesario que ésta se notifique de manera oportuna al interesado. En efecto, hace parte del núcleo esencial del derecho fundamental consagrado en el artículo 23 de la Carta, el hecho de que la respuesta se ponga en conocimiento del solicitante, pues no puede tenerse como real contestación la que sólo es conocida por la persona o entidad de quien se solicita la información</w:t>
      </w:r>
      <w:r w:rsidR="00103758" w:rsidRPr="00922F06">
        <w:rPr>
          <w:rFonts w:ascii="Tahoma" w:eastAsia="Tahoma" w:hAnsi="Tahoma" w:cs="Tahoma"/>
          <w:sz w:val="24"/>
          <w:szCs w:val="24"/>
          <w:lang w:val="es-MX"/>
        </w:rPr>
        <w:t>”</w:t>
      </w:r>
      <w:r w:rsidR="002515FF" w:rsidRPr="00922F06">
        <w:rPr>
          <w:rStyle w:val="Refdenotaalpie"/>
          <w:rFonts w:ascii="Tahoma" w:eastAsia="Tahoma" w:hAnsi="Tahoma" w:cs="Tahoma"/>
          <w:sz w:val="24"/>
          <w:szCs w:val="24"/>
          <w:vertAlign w:val="superscript"/>
          <w:lang w:val="es-MX"/>
        </w:rPr>
        <w:footnoteReference w:id="21"/>
      </w:r>
      <w:r w:rsidR="00103758" w:rsidRPr="00922F06">
        <w:rPr>
          <w:rFonts w:ascii="Tahoma" w:eastAsia="Tahoma" w:hAnsi="Tahoma" w:cs="Tahoma"/>
          <w:sz w:val="24"/>
          <w:szCs w:val="24"/>
          <w:vertAlign w:val="superscript"/>
          <w:lang w:val="es-MX"/>
        </w:rPr>
        <w:t>.</w:t>
      </w:r>
      <w:r w:rsidR="00103758" w:rsidRPr="00922F06">
        <w:rPr>
          <w:rFonts w:ascii="Tahoma" w:eastAsia="Tahoma" w:hAnsi="Tahoma" w:cs="Tahoma"/>
          <w:sz w:val="24"/>
          <w:szCs w:val="24"/>
          <w:vertAlign w:val="superscript"/>
        </w:rPr>
        <w:t> </w:t>
      </w:r>
    </w:p>
    <w:p w14:paraId="3624ED82" w14:textId="77777777" w:rsidR="00CA4619" w:rsidRPr="00922F06" w:rsidRDefault="00CA4619" w:rsidP="00922F06">
      <w:pPr>
        <w:spacing w:after="0" w:line="276" w:lineRule="auto"/>
        <w:contextualSpacing/>
        <w:jc w:val="both"/>
        <w:rPr>
          <w:rFonts w:ascii="Tahoma" w:eastAsia="Tahoma" w:hAnsi="Tahoma" w:cs="Tahoma"/>
          <w:bCs/>
          <w:sz w:val="24"/>
          <w:szCs w:val="24"/>
        </w:rPr>
      </w:pPr>
    </w:p>
    <w:p w14:paraId="58EE35D4" w14:textId="683BB327" w:rsidR="008E56F8" w:rsidRPr="00922F06" w:rsidRDefault="00BC5794"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71CC269B" w:rsidRPr="00922F06">
        <w:rPr>
          <w:rFonts w:ascii="Tahoma" w:eastAsia="Tahoma" w:hAnsi="Tahoma" w:cs="Tahoma"/>
          <w:sz w:val="24"/>
          <w:szCs w:val="24"/>
        </w:rPr>
        <w:t>Por otra parte</w:t>
      </w:r>
      <w:r w:rsidRPr="00922F06">
        <w:rPr>
          <w:rFonts w:ascii="Tahoma" w:eastAsia="Tahoma" w:hAnsi="Tahoma" w:cs="Tahoma"/>
          <w:sz w:val="24"/>
          <w:szCs w:val="24"/>
        </w:rPr>
        <w:t xml:space="preserve">, </w:t>
      </w:r>
      <w:r w:rsidR="0094537E" w:rsidRPr="00922F06">
        <w:rPr>
          <w:rFonts w:ascii="Tahoma" w:eastAsia="Tahoma" w:hAnsi="Tahoma" w:cs="Tahoma"/>
          <w:sz w:val="24"/>
          <w:szCs w:val="24"/>
        </w:rPr>
        <w:t xml:space="preserve">como en la impugnación el </w:t>
      </w:r>
      <w:r w:rsidR="002B7BA4" w:rsidRPr="00922F06">
        <w:rPr>
          <w:rFonts w:ascii="Tahoma" w:eastAsia="Tahoma" w:hAnsi="Tahoma" w:cs="Tahoma"/>
          <w:sz w:val="24"/>
          <w:szCs w:val="24"/>
        </w:rPr>
        <w:t>agente</w:t>
      </w:r>
      <w:r w:rsidR="0094537E" w:rsidRPr="00922F06">
        <w:rPr>
          <w:rFonts w:ascii="Tahoma" w:eastAsia="Tahoma" w:hAnsi="Tahoma" w:cs="Tahoma"/>
          <w:sz w:val="24"/>
          <w:szCs w:val="24"/>
        </w:rPr>
        <w:t xml:space="preserve"> clarifica </w:t>
      </w:r>
      <w:r w:rsidR="0068270F" w:rsidRPr="00922F06">
        <w:rPr>
          <w:rFonts w:ascii="Tahoma" w:eastAsia="Tahoma" w:hAnsi="Tahoma" w:cs="Tahoma"/>
          <w:sz w:val="24"/>
          <w:szCs w:val="24"/>
        </w:rPr>
        <w:t>que,</w:t>
      </w:r>
      <w:r w:rsidR="00CF74B4" w:rsidRPr="00922F06">
        <w:rPr>
          <w:rFonts w:ascii="Tahoma" w:eastAsia="Tahoma" w:hAnsi="Tahoma" w:cs="Tahoma"/>
          <w:sz w:val="24"/>
          <w:szCs w:val="24"/>
        </w:rPr>
        <w:t xml:space="preserve"> tanto en sede administrativa como </w:t>
      </w:r>
      <w:r w:rsidR="0068270F" w:rsidRPr="00922F06">
        <w:rPr>
          <w:rFonts w:ascii="Tahoma" w:eastAsia="Tahoma" w:hAnsi="Tahoma" w:cs="Tahoma"/>
          <w:sz w:val="24"/>
          <w:szCs w:val="24"/>
        </w:rPr>
        <w:t xml:space="preserve">constitucional, </w:t>
      </w:r>
      <w:r w:rsidR="002B5853" w:rsidRPr="00922F06">
        <w:rPr>
          <w:rFonts w:ascii="Tahoma" w:eastAsia="Tahoma" w:hAnsi="Tahoma" w:cs="Tahoma"/>
          <w:sz w:val="24"/>
          <w:szCs w:val="24"/>
        </w:rPr>
        <w:t xml:space="preserve">la agenciada </w:t>
      </w:r>
      <w:r w:rsidR="0068270F" w:rsidRPr="00922F06">
        <w:rPr>
          <w:rFonts w:ascii="Tahoma" w:eastAsia="Tahoma" w:hAnsi="Tahoma" w:cs="Tahoma"/>
          <w:sz w:val="24"/>
          <w:szCs w:val="24"/>
        </w:rPr>
        <w:t xml:space="preserve">pretende el reconocimiento de la pensión de sobrevivientes, </w:t>
      </w:r>
      <w:r w:rsidR="00781CA8" w:rsidRPr="00922F06">
        <w:rPr>
          <w:rFonts w:ascii="Tahoma" w:eastAsia="Tahoma" w:hAnsi="Tahoma" w:cs="Tahoma"/>
          <w:sz w:val="24"/>
          <w:szCs w:val="24"/>
        </w:rPr>
        <w:t xml:space="preserve">sin que se encuentre en discusión la </w:t>
      </w:r>
      <w:proofErr w:type="spellStart"/>
      <w:r w:rsidR="00781CA8" w:rsidRPr="00922F06">
        <w:rPr>
          <w:rFonts w:ascii="Tahoma" w:eastAsia="Tahoma" w:hAnsi="Tahoma" w:cs="Tahoma"/>
          <w:sz w:val="24"/>
          <w:szCs w:val="24"/>
        </w:rPr>
        <w:t>causación</w:t>
      </w:r>
      <w:proofErr w:type="spellEnd"/>
      <w:r w:rsidR="00781CA8" w:rsidRPr="00922F06">
        <w:rPr>
          <w:rFonts w:ascii="Tahoma" w:eastAsia="Tahoma" w:hAnsi="Tahoma" w:cs="Tahoma"/>
          <w:sz w:val="24"/>
          <w:szCs w:val="24"/>
        </w:rPr>
        <w:t xml:space="preserve"> de</w:t>
      </w:r>
      <w:r w:rsidR="008E56F8" w:rsidRPr="00922F06">
        <w:rPr>
          <w:rFonts w:ascii="Tahoma" w:eastAsia="Tahoma" w:hAnsi="Tahoma" w:cs="Tahoma"/>
          <w:sz w:val="24"/>
          <w:szCs w:val="24"/>
        </w:rPr>
        <w:t xml:space="preserve">l derecho, </w:t>
      </w:r>
      <w:r w:rsidR="002B5853" w:rsidRPr="00922F06">
        <w:rPr>
          <w:rFonts w:ascii="Tahoma" w:eastAsia="Tahoma" w:hAnsi="Tahoma" w:cs="Tahoma"/>
          <w:sz w:val="24"/>
          <w:szCs w:val="24"/>
        </w:rPr>
        <w:t xml:space="preserve">debido a que causante se encontraba pensionado, </w:t>
      </w:r>
      <w:r w:rsidR="00922BC7" w:rsidRPr="00922F06">
        <w:rPr>
          <w:rFonts w:ascii="Tahoma" w:eastAsia="Tahoma" w:hAnsi="Tahoma" w:cs="Tahoma"/>
          <w:sz w:val="24"/>
          <w:szCs w:val="24"/>
        </w:rPr>
        <w:t xml:space="preserve">procede la Sala en sede de tutela a estudiar el </w:t>
      </w:r>
      <w:r w:rsidR="0022230C" w:rsidRPr="00922F06">
        <w:rPr>
          <w:rFonts w:ascii="Tahoma" w:eastAsia="Tahoma" w:hAnsi="Tahoma" w:cs="Tahoma"/>
          <w:sz w:val="24"/>
          <w:szCs w:val="24"/>
        </w:rPr>
        <w:t>requisito subjetivo de convivencia</w:t>
      </w:r>
      <w:r w:rsidR="00D840C9" w:rsidRPr="00922F06">
        <w:rPr>
          <w:rFonts w:ascii="Tahoma" w:eastAsia="Tahoma" w:hAnsi="Tahoma" w:cs="Tahoma"/>
          <w:sz w:val="24"/>
          <w:szCs w:val="24"/>
        </w:rPr>
        <w:t xml:space="preserve"> bajo los postulados de la </w:t>
      </w:r>
      <w:r w:rsidR="2A0A7569" w:rsidRPr="00922F06">
        <w:rPr>
          <w:rFonts w:ascii="Tahoma" w:eastAsia="Tahoma" w:hAnsi="Tahoma" w:cs="Tahoma"/>
          <w:sz w:val="24"/>
          <w:szCs w:val="24"/>
        </w:rPr>
        <w:t>L</w:t>
      </w:r>
      <w:r w:rsidR="00D840C9" w:rsidRPr="00922F06">
        <w:rPr>
          <w:rFonts w:ascii="Tahoma" w:eastAsia="Tahoma" w:hAnsi="Tahoma" w:cs="Tahoma"/>
          <w:sz w:val="24"/>
          <w:szCs w:val="24"/>
        </w:rPr>
        <w:t xml:space="preserve">ey 797 de 2003 </w:t>
      </w:r>
      <w:r w:rsidR="009C3346" w:rsidRPr="00922F06">
        <w:rPr>
          <w:rFonts w:ascii="Tahoma" w:eastAsia="Tahoma" w:hAnsi="Tahoma" w:cs="Tahoma"/>
          <w:sz w:val="24"/>
          <w:szCs w:val="24"/>
        </w:rPr>
        <w:t>explicados en precedencia</w:t>
      </w:r>
      <w:r w:rsidR="00DA5D3B" w:rsidRPr="00922F06">
        <w:rPr>
          <w:rFonts w:ascii="Tahoma" w:eastAsia="Tahoma" w:hAnsi="Tahoma" w:cs="Tahoma"/>
          <w:sz w:val="24"/>
          <w:szCs w:val="24"/>
        </w:rPr>
        <w:t>, por ser la normatividad vigente para el momento de la muerte del causante.</w:t>
      </w:r>
    </w:p>
    <w:p w14:paraId="6B072F1F" w14:textId="77777777" w:rsidR="00525449" w:rsidRPr="00922F06" w:rsidRDefault="00525449" w:rsidP="00922F06">
      <w:pPr>
        <w:spacing w:after="0" w:line="276" w:lineRule="auto"/>
        <w:contextualSpacing/>
        <w:jc w:val="both"/>
        <w:rPr>
          <w:rFonts w:ascii="Tahoma" w:eastAsia="Tahoma" w:hAnsi="Tahoma" w:cs="Tahoma"/>
          <w:bCs/>
          <w:sz w:val="24"/>
          <w:szCs w:val="24"/>
        </w:rPr>
      </w:pPr>
    </w:p>
    <w:p w14:paraId="0501782D" w14:textId="6CB96E50" w:rsidR="00CD37B1" w:rsidRPr="00922F06" w:rsidRDefault="00525449"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Pr="00922F06">
        <w:rPr>
          <w:rFonts w:ascii="Tahoma" w:eastAsia="Tahoma" w:hAnsi="Tahoma" w:cs="Tahoma"/>
          <w:sz w:val="24"/>
          <w:szCs w:val="24"/>
        </w:rPr>
        <w:t xml:space="preserve">Con ese propósito la accionante aportó </w:t>
      </w:r>
      <w:r w:rsidR="00746844" w:rsidRPr="00922F06">
        <w:rPr>
          <w:rFonts w:ascii="Tahoma" w:eastAsia="Tahoma" w:hAnsi="Tahoma" w:cs="Tahoma"/>
          <w:sz w:val="24"/>
          <w:szCs w:val="24"/>
        </w:rPr>
        <w:t>el certificado civil de matrimonio</w:t>
      </w:r>
      <w:r w:rsidR="00C7019E" w:rsidRPr="00922F06">
        <w:rPr>
          <w:rStyle w:val="Refdenotaalpie"/>
          <w:rFonts w:ascii="Tahoma" w:eastAsia="Tahoma" w:hAnsi="Tahoma" w:cs="Tahoma"/>
          <w:sz w:val="24"/>
          <w:szCs w:val="24"/>
          <w:vertAlign w:val="superscript"/>
        </w:rPr>
        <w:footnoteReference w:id="22"/>
      </w:r>
      <w:r w:rsidR="00746844" w:rsidRPr="00922F06">
        <w:rPr>
          <w:rFonts w:ascii="Tahoma" w:eastAsia="Tahoma" w:hAnsi="Tahoma" w:cs="Tahoma"/>
          <w:sz w:val="24"/>
          <w:szCs w:val="24"/>
        </w:rPr>
        <w:t xml:space="preserve"> </w:t>
      </w:r>
      <w:r w:rsidR="00170C80" w:rsidRPr="00922F06">
        <w:rPr>
          <w:rFonts w:ascii="Tahoma" w:eastAsia="Tahoma" w:hAnsi="Tahoma" w:cs="Tahoma"/>
          <w:sz w:val="24"/>
          <w:szCs w:val="24"/>
        </w:rPr>
        <w:t xml:space="preserve">sin notas marginales de divorcio </w:t>
      </w:r>
      <w:r w:rsidR="00746844" w:rsidRPr="00922F06">
        <w:rPr>
          <w:rFonts w:ascii="Tahoma" w:eastAsia="Tahoma" w:hAnsi="Tahoma" w:cs="Tahoma"/>
          <w:sz w:val="24"/>
          <w:szCs w:val="24"/>
        </w:rPr>
        <w:t xml:space="preserve">del que se extrae que el </w:t>
      </w:r>
      <w:r w:rsidR="0050124E" w:rsidRPr="00922F06">
        <w:rPr>
          <w:rFonts w:ascii="Tahoma" w:eastAsia="Tahoma" w:hAnsi="Tahoma" w:cs="Tahoma"/>
          <w:sz w:val="24"/>
          <w:szCs w:val="24"/>
        </w:rPr>
        <w:t xml:space="preserve">1 de mayo de 1976 </w:t>
      </w:r>
      <w:r w:rsidR="006F5429" w:rsidRPr="00922F06">
        <w:rPr>
          <w:rFonts w:ascii="Tahoma" w:eastAsia="Tahoma" w:hAnsi="Tahoma" w:cs="Tahoma"/>
          <w:sz w:val="24"/>
          <w:szCs w:val="24"/>
        </w:rPr>
        <w:t>contrajo matrimonio católico con el señor Javier de Jesús Rojas Bedoya</w:t>
      </w:r>
      <w:r w:rsidR="00170C80" w:rsidRPr="00922F06">
        <w:rPr>
          <w:rFonts w:ascii="Tahoma" w:eastAsia="Tahoma" w:hAnsi="Tahoma" w:cs="Tahoma"/>
          <w:sz w:val="24"/>
          <w:szCs w:val="24"/>
        </w:rPr>
        <w:t xml:space="preserve">, con quien </w:t>
      </w:r>
      <w:r w:rsidR="000641FC" w:rsidRPr="00922F06">
        <w:rPr>
          <w:rFonts w:ascii="Tahoma" w:eastAsia="Tahoma" w:hAnsi="Tahoma" w:cs="Tahoma"/>
          <w:sz w:val="24"/>
          <w:szCs w:val="24"/>
        </w:rPr>
        <w:t>procreó</w:t>
      </w:r>
      <w:r w:rsidR="00170C80" w:rsidRPr="00922F06">
        <w:rPr>
          <w:rFonts w:ascii="Tahoma" w:eastAsia="Tahoma" w:hAnsi="Tahoma" w:cs="Tahoma"/>
          <w:sz w:val="24"/>
          <w:szCs w:val="24"/>
        </w:rPr>
        <w:t xml:space="preserve"> </w:t>
      </w:r>
      <w:r w:rsidR="000641FC" w:rsidRPr="00922F06">
        <w:rPr>
          <w:rFonts w:ascii="Tahoma" w:eastAsia="Tahoma" w:hAnsi="Tahoma" w:cs="Tahoma"/>
          <w:sz w:val="24"/>
          <w:szCs w:val="24"/>
        </w:rPr>
        <w:t>seis</w:t>
      </w:r>
      <w:r w:rsidR="00170C80" w:rsidRPr="00922F06">
        <w:rPr>
          <w:rFonts w:ascii="Tahoma" w:eastAsia="Tahoma" w:hAnsi="Tahoma" w:cs="Tahoma"/>
          <w:sz w:val="24"/>
          <w:szCs w:val="24"/>
        </w:rPr>
        <w:t xml:space="preserve"> hijos así: </w:t>
      </w:r>
      <w:r w:rsidR="00E1151A" w:rsidRPr="00922F06">
        <w:rPr>
          <w:rFonts w:ascii="Tahoma" w:eastAsia="Tahoma" w:hAnsi="Tahoma" w:cs="Tahoma"/>
          <w:b/>
          <w:bCs/>
          <w:sz w:val="24"/>
          <w:szCs w:val="24"/>
        </w:rPr>
        <w:t>1)</w:t>
      </w:r>
      <w:r w:rsidR="00E1151A" w:rsidRPr="00922F06">
        <w:rPr>
          <w:rFonts w:ascii="Tahoma" w:eastAsia="Tahoma" w:hAnsi="Tahoma" w:cs="Tahoma"/>
          <w:sz w:val="24"/>
          <w:szCs w:val="24"/>
        </w:rPr>
        <w:t xml:space="preserve"> </w:t>
      </w:r>
      <w:r w:rsidR="00DB419D" w:rsidRPr="00922F06">
        <w:rPr>
          <w:rFonts w:ascii="Tahoma" w:eastAsia="Tahoma" w:hAnsi="Tahoma" w:cs="Tahoma"/>
          <w:sz w:val="24"/>
          <w:szCs w:val="24"/>
        </w:rPr>
        <w:t>Héctor Fabio Rojas Valencia, nacido el 26 de mayo de 1977</w:t>
      </w:r>
      <w:r w:rsidR="0027171F" w:rsidRPr="00922F06">
        <w:rPr>
          <w:rStyle w:val="Refdenotaalpie"/>
          <w:rFonts w:ascii="Tahoma" w:eastAsia="Tahoma" w:hAnsi="Tahoma" w:cs="Tahoma"/>
          <w:sz w:val="24"/>
          <w:szCs w:val="24"/>
          <w:vertAlign w:val="superscript"/>
        </w:rPr>
        <w:footnoteReference w:id="23"/>
      </w:r>
      <w:r w:rsidR="00E1151A" w:rsidRPr="00922F06">
        <w:rPr>
          <w:rFonts w:ascii="Tahoma" w:eastAsia="Tahoma" w:hAnsi="Tahoma" w:cs="Tahoma"/>
          <w:sz w:val="24"/>
          <w:szCs w:val="24"/>
        </w:rPr>
        <w:t xml:space="preserve">, </w:t>
      </w:r>
      <w:r w:rsidR="00E1151A" w:rsidRPr="00922F06">
        <w:rPr>
          <w:rFonts w:ascii="Tahoma" w:eastAsia="Tahoma" w:hAnsi="Tahoma" w:cs="Tahoma"/>
          <w:b/>
          <w:bCs/>
          <w:sz w:val="24"/>
          <w:szCs w:val="24"/>
        </w:rPr>
        <w:t>2)</w:t>
      </w:r>
      <w:r w:rsidR="00E1151A" w:rsidRPr="00922F06">
        <w:rPr>
          <w:rFonts w:ascii="Tahoma" w:eastAsia="Tahoma" w:hAnsi="Tahoma" w:cs="Tahoma"/>
          <w:sz w:val="24"/>
          <w:szCs w:val="24"/>
        </w:rPr>
        <w:t xml:space="preserve"> </w:t>
      </w:r>
      <w:r w:rsidR="005F2379" w:rsidRPr="00922F06">
        <w:rPr>
          <w:rFonts w:ascii="Tahoma" w:eastAsia="Tahoma" w:hAnsi="Tahoma" w:cs="Tahoma"/>
          <w:sz w:val="24"/>
          <w:szCs w:val="24"/>
        </w:rPr>
        <w:t>Diana Loren</w:t>
      </w:r>
      <w:r w:rsidR="00670F39" w:rsidRPr="00922F06">
        <w:rPr>
          <w:rFonts w:ascii="Tahoma" w:eastAsia="Tahoma" w:hAnsi="Tahoma" w:cs="Tahoma"/>
          <w:sz w:val="24"/>
          <w:szCs w:val="24"/>
        </w:rPr>
        <w:t>a</w:t>
      </w:r>
      <w:r w:rsidR="005F2379" w:rsidRPr="00922F06">
        <w:rPr>
          <w:rFonts w:ascii="Tahoma" w:eastAsia="Tahoma" w:hAnsi="Tahoma" w:cs="Tahoma"/>
          <w:sz w:val="24"/>
          <w:szCs w:val="24"/>
        </w:rPr>
        <w:t xml:space="preserve"> Rojas Valencia, nacida el 27 de julio de 1978</w:t>
      </w:r>
      <w:r w:rsidR="0027171F" w:rsidRPr="00922F06">
        <w:rPr>
          <w:rStyle w:val="Refdenotaalpie"/>
          <w:rFonts w:ascii="Tahoma" w:eastAsia="Tahoma" w:hAnsi="Tahoma" w:cs="Tahoma"/>
          <w:sz w:val="24"/>
          <w:szCs w:val="24"/>
          <w:vertAlign w:val="superscript"/>
        </w:rPr>
        <w:footnoteReference w:id="24"/>
      </w:r>
      <w:r w:rsidR="00E1151A" w:rsidRPr="00922F06">
        <w:rPr>
          <w:rFonts w:ascii="Tahoma" w:eastAsia="Tahoma" w:hAnsi="Tahoma" w:cs="Tahoma"/>
          <w:sz w:val="24"/>
          <w:szCs w:val="24"/>
        </w:rPr>
        <w:t>,</w:t>
      </w:r>
      <w:r w:rsidR="00E1151A" w:rsidRPr="00922F06">
        <w:rPr>
          <w:rFonts w:ascii="Tahoma" w:eastAsia="Tahoma" w:hAnsi="Tahoma" w:cs="Tahoma"/>
          <w:sz w:val="24"/>
          <w:szCs w:val="24"/>
          <w:vertAlign w:val="superscript"/>
        </w:rPr>
        <w:t xml:space="preserve"> </w:t>
      </w:r>
      <w:r w:rsidR="00E1151A" w:rsidRPr="00922F06">
        <w:rPr>
          <w:rFonts w:ascii="Tahoma" w:eastAsia="Tahoma" w:hAnsi="Tahoma" w:cs="Tahoma"/>
          <w:b/>
          <w:bCs/>
          <w:sz w:val="24"/>
          <w:szCs w:val="24"/>
        </w:rPr>
        <w:t>3)</w:t>
      </w:r>
      <w:r w:rsidR="00E1151A" w:rsidRPr="00922F06">
        <w:rPr>
          <w:rFonts w:ascii="Tahoma" w:eastAsia="Tahoma" w:hAnsi="Tahoma" w:cs="Tahoma"/>
          <w:sz w:val="24"/>
          <w:szCs w:val="24"/>
        </w:rPr>
        <w:t xml:space="preserve"> </w:t>
      </w:r>
      <w:r w:rsidR="005F2379" w:rsidRPr="00922F06">
        <w:rPr>
          <w:rFonts w:ascii="Tahoma" w:eastAsia="Tahoma" w:hAnsi="Tahoma" w:cs="Tahoma"/>
          <w:sz w:val="24"/>
          <w:szCs w:val="24"/>
        </w:rPr>
        <w:t xml:space="preserve">Sandra Viviana Rojas Valencia, nacida el </w:t>
      </w:r>
      <w:r w:rsidR="0027171F" w:rsidRPr="00922F06">
        <w:rPr>
          <w:rFonts w:ascii="Tahoma" w:eastAsia="Tahoma" w:hAnsi="Tahoma" w:cs="Tahoma"/>
          <w:sz w:val="24"/>
          <w:szCs w:val="24"/>
        </w:rPr>
        <w:t>6 de septiembre de 1980</w:t>
      </w:r>
      <w:r w:rsidR="00526CD4" w:rsidRPr="00922F06">
        <w:rPr>
          <w:rStyle w:val="Refdenotaalpie"/>
          <w:rFonts w:ascii="Tahoma" w:eastAsia="Tahoma" w:hAnsi="Tahoma" w:cs="Tahoma"/>
          <w:sz w:val="24"/>
          <w:szCs w:val="24"/>
          <w:vertAlign w:val="superscript"/>
        </w:rPr>
        <w:footnoteReference w:id="25"/>
      </w:r>
      <w:r w:rsidR="00E1151A" w:rsidRPr="00922F06">
        <w:rPr>
          <w:rFonts w:ascii="Tahoma" w:eastAsia="Tahoma" w:hAnsi="Tahoma" w:cs="Tahoma"/>
          <w:sz w:val="24"/>
          <w:szCs w:val="24"/>
        </w:rPr>
        <w:t xml:space="preserve">, </w:t>
      </w:r>
      <w:r w:rsidR="00E1151A" w:rsidRPr="00922F06">
        <w:rPr>
          <w:rFonts w:ascii="Tahoma" w:eastAsia="Tahoma" w:hAnsi="Tahoma" w:cs="Tahoma"/>
          <w:b/>
          <w:bCs/>
          <w:sz w:val="24"/>
          <w:szCs w:val="24"/>
        </w:rPr>
        <w:t>4)</w:t>
      </w:r>
      <w:r w:rsidR="00E1151A" w:rsidRPr="00922F06">
        <w:rPr>
          <w:rFonts w:ascii="Tahoma" w:eastAsia="Tahoma" w:hAnsi="Tahoma" w:cs="Tahoma"/>
          <w:sz w:val="24"/>
          <w:szCs w:val="24"/>
        </w:rPr>
        <w:t xml:space="preserve"> </w:t>
      </w:r>
      <w:proofErr w:type="spellStart"/>
      <w:r w:rsidR="00D022C4" w:rsidRPr="00922F06">
        <w:rPr>
          <w:rFonts w:ascii="Tahoma" w:eastAsia="Tahoma" w:hAnsi="Tahoma" w:cs="Tahoma"/>
          <w:sz w:val="24"/>
          <w:szCs w:val="24"/>
        </w:rPr>
        <w:t>Leidy</w:t>
      </w:r>
      <w:proofErr w:type="spellEnd"/>
      <w:r w:rsidR="00D022C4" w:rsidRPr="00922F06">
        <w:rPr>
          <w:rFonts w:ascii="Tahoma" w:eastAsia="Tahoma" w:hAnsi="Tahoma" w:cs="Tahoma"/>
          <w:sz w:val="24"/>
          <w:szCs w:val="24"/>
        </w:rPr>
        <w:t xml:space="preserve"> </w:t>
      </w:r>
      <w:proofErr w:type="spellStart"/>
      <w:r w:rsidR="00D022C4" w:rsidRPr="00922F06">
        <w:rPr>
          <w:rFonts w:ascii="Tahoma" w:eastAsia="Tahoma" w:hAnsi="Tahoma" w:cs="Tahoma"/>
          <w:sz w:val="24"/>
          <w:szCs w:val="24"/>
        </w:rPr>
        <w:t>Jhojana</w:t>
      </w:r>
      <w:proofErr w:type="spellEnd"/>
      <w:r w:rsidR="00D022C4" w:rsidRPr="00922F06">
        <w:rPr>
          <w:rFonts w:ascii="Tahoma" w:eastAsia="Tahoma" w:hAnsi="Tahoma" w:cs="Tahoma"/>
          <w:sz w:val="24"/>
          <w:szCs w:val="24"/>
        </w:rPr>
        <w:t xml:space="preserve"> Rojas Valencia, nacida </w:t>
      </w:r>
      <w:r w:rsidR="00D022C4" w:rsidRPr="00922F06">
        <w:rPr>
          <w:rFonts w:ascii="Tahoma" w:eastAsia="Tahoma" w:hAnsi="Tahoma" w:cs="Tahoma"/>
          <w:sz w:val="24"/>
          <w:szCs w:val="24"/>
        </w:rPr>
        <w:lastRenderedPageBreak/>
        <w:t>el 17 de febrero 1982</w:t>
      </w:r>
      <w:r w:rsidR="001A4F63" w:rsidRPr="00922F06">
        <w:rPr>
          <w:rStyle w:val="Refdenotaalpie"/>
          <w:rFonts w:ascii="Tahoma" w:eastAsia="Tahoma" w:hAnsi="Tahoma" w:cs="Tahoma"/>
          <w:sz w:val="24"/>
          <w:szCs w:val="24"/>
          <w:vertAlign w:val="superscript"/>
        </w:rPr>
        <w:footnoteReference w:id="26"/>
      </w:r>
      <w:r w:rsidR="00E1151A" w:rsidRPr="00922F06">
        <w:rPr>
          <w:rFonts w:ascii="Tahoma" w:eastAsia="Tahoma" w:hAnsi="Tahoma" w:cs="Tahoma"/>
          <w:sz w:val="24"/>
          <w:szCs w:val="24"/>
        </w:rPr>
        <w:t xml:space="preserve">, </w:t>
      </w:r>
      <w:r w:rsidR="00E1151A" w:rsidRPr="00922F06">
        <w:rPr>
          <w:rFonts w:ascii="Tahoma" w:eastAsia="Tahoma" w:hAnsi="Tahoma" w:cs="Tahoma"/>
          <w:b/>
          <w:bCs/>
          <w:sz w:val="24"/>
          <w:szCs w:val="24"/>
        </w:rPr>
        <w:t>5)</w:t>
      </w:r>
      <w:r w:rsidR="00E1151A" w:rsidRPr="00922F06">
        <w:rPr>
          <w:rFonts w:ascii="Tahoma" w:eastAsia="Tahoma" w:hAnsi="Tahoma" w:cs="Tahoma"/>
          <w:sz w:val="24"/>
          <w:szCs w:val="24"/>
        </w:rPr>
        <w:t xml:space="preserve"> </w:t>
      </w:r>
      <w:r w:rsidR="00CD37B1" w:rsidRPr="00922F06">
        <w:rPr>
          <w:rFonts w:ascii="Tahoma" w:eastAsia="Tahoma" w:hAnsi="Tahoma" w:cs="Tahoma"/>
          <w:sz w:val="24"/>
          <w:szCs w:val="24"/>
        </w:rPr>
        <w:t>Paula Roxana Rojas Valencia, nacida el 1 de febrero de 1984</w:t>
      </w:r>
      <w:r w:rsidR="00CD37B1" w:rsidRPr="00922F06">
        <w:rPr>
          <w:rStyle w:val="Refdenotaalpie"/>
          <w:rFonts w:ascii="Tahoma" w:eastAsia="Tahoma" w:hAnsi="Tahoma" w:cs="Tahoma"/>
          <w:sz w:val="24"/>
          <w:szCs w:val="24"/>
          <w:vertAlign w:val="superscript"/>
        </w:rPr>
        <w:footnoteReference w:id="27"/>
      </w:r>
      <w:r w:rsidR="00E1151A" w:rsidRPr="00922F06">
        <w:rPr>
          <w:rFonts w:ascii="Tahoma" w:eastAsia="Tahoma" w:hAnsi="Tahoma" w:cs="Tahoma"/>
          <w:sz w:val="24"/>
          <w:szCs w:val="24"/>
        </w:rPr>
        <w:t xml:space="preserve">, y </w:t>
      </w:r>
      <w:r w:rsidR="00E1151A" w:rsidRPr="00922F06">
        <w:rPr>
          <w:rFonts w:ascii="Tahoma" w:eastAsia="Tahoma" w:hAnsi="Tahoma" w:cs="Tahoma"/>
          <w:b/>
          <w:bCs/>
          <w:sz w:val="24"/>
          <w:szCs w:val="24"/>
        </w:rPr>
        <w:t>6)</w:t>
      </w:r>
      <w:r w:rsidR="00E1151A" w:rsidRPr="00922F06">
        <w:rPr>
          <w:rFonts w:ascii="Tahoma" w:eastAsia="Tahoma" w:hAnsi="Tahoma" w:cs="Tahoma"/>
          <w:sz w:val="24"/>
          <w:szCs w:val="24"/>
        </w:rPr>
        <w:t xml:space="preserve"> </w:t>
      </w:r>
      <w:r w:rsidR="000641FC" w:rsidRPr="00922F06">
        <w:rPr>
          <w:rFonts w:ascii="Tahoma" w:eastAsia="Tahoma" w:hAnsi="Tahoma" w:cs="Tahoma"/>
          <w:sz w:val="24"/>
          <w:szCs w:val="24"/>
        </w:rPr>
        <w:t>Néstor</w:t>
      </w:r>
      <w:r w:rsidR="00CD37B1" w:rsidRPr="00922F06">
        <w:rPr>
          <w:rFonts w:ascii="Tahoma" w:eastAsia="Tahoma" w:hAnsi="Tahoma" w:cs="Tahoma"/>
          <w:sz w:val="24"/>
          <w:szCs w:val="24"/>
        </w:rPr>
        <w:t xml:space="preserve"> Oswaldo Rojas Valencia, nacid</w:t>
      </w:r>
      <w:r w:rsidR="3F96CFBF" w:rsidRPr="00922F06">
        <w:rPr>
          <w:rFonts w:ascii="Tahoma" w:eastAsia="Tahoma" w:hAnsi="Tahoma" w:cs="Tahoma"/>
          <w:sz w:val="24"/>
          <w:szCs w:val="24"/>
        </w:rPr>
        <w:t>o</w:t>
      </w:r>
      <w:r w:rsidR="00CD37B1" w:rsidRPr="00922F06">
        <w:rPr>
          <w:rFonts w:ascii="Tahoma" w:eastAsia="Tahoma" w:hAnsi="Tahoma" w:cs="Tahoma"/>
          <w:sz w:val="24"/>
          <w:szCs w:val="24"/>
        </w:rPr>
        <w:t xml:space="preserve"> 12 de octubre de 1985</w:t>
      </w:r>
      <w:r w:rsidR="00CD37B1" w:rsidRPr="00922F06">
        <w:rPr>
          <w:rStyle w:val="Refdenotaalpie"/>
          <w:rFonts w:ascii="Tahoma" w:eastAsia="Tahoma" w:hAnsi="Tahoma" w:cs="Tahoma"/>
          <w:sz w:val="24"/>
          <w:szCs w:val="24"/>
          <w:vertAlign w:val="superscript"/>
        </w:rPr>
        <w:footnoteReference w:id="28"/>
      </w:r>
      <w:r w:rsidR="00E1151A" w:rsidRPr="00922F06">
        <w:rPr>
          <w:rFonts w:ascii="Tahoma" w:eastAsia="Tahoma" w:hAnsi="Tahoma" w:cs="Tahoma"/>
          <w:sz w:val="24"/>
          <w:szCs w:val="24"/>
        </w:rPr>
        <w:t>.</w:t>
      </w:r>
    </w:p>
    <w:p w14:paraId="3447EECD" w14:textId="77777777" w:rsidR="003E6367" w:rsidRPr="00922F06" w:rsidRDefault="003E6367" w:rsidP="00922F06">
      <w:pPr>
        <w:spacing w:after="0" w:line="276" w:lineRule="auto"/>
        <w:contextualSpacing/>
        <w:jc w:val="both"/>
        <w:rPr>
          <w:rFonts w:ascii="Tahoma" w:eastAsia="Tahoma" w:hAnsi="Tahoma" w:cs="Tahoma"/>
          <w:bCs/>
          <w:sz w:val="24"/>
          <w:szCs w:val="24"/>
        </w:rPr>
      </w:pPr>
    </w:p>
    <w:p w14:paraId="114B7D7B" w14:textId="2CAC82AC" w:rsidR="00FD0170" w:rsidRPr="00922F06" w:rsidRDefault="003E6367"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Pr="00922F06">
        <w:rPr>
          <w:rFonts w:ascii="Tahoma" w:eastAsia="Tahoma" w:hAnsi="Tahoma" w:cs="Tahoma"/>
          <w:sz w:val="24"/>
          <w:szCs w:val="24"/>
        </w:rPr>
        <w:t xml:space="preserve">Además de lo anterior, aportó declaraciones </w:t>
      </w:r>
      <w:r w:rsidR="1A7132A4" w:rsidRPr="00922F06">
        <w:rPr>
          <w:rFonts w:ascii="Tahoma" w:eastAsia="Tahoma" w:hAnsi="Tahoma" w:cs="Tahoma"/>
          <w:sz w:val="24"/>
          <w:szCs w:val="24"/>
        </w:rPr>
        <w:t>extra-juicio</w:t>
      </w:r>
      <w:r w:rsidRPr="00922F06">
        <w:rPr>
          <w:rFonts w:ascii="Tahoma" w:eastAsia="Tahoma" w:hAnsi="Tahoma" w:cs="Tahoma"/>
          <w:sz w:val="24"/>
          <w:szCs w:val="24"/>
        </w:rPr>
        <w:t xml:space="preserve"> rendidas por ella</w:t>
      </w:r>
      <w:r w:rsidR="00FC0698" w:rsidRPr="00922F06">
        <w:rPr>
          <w:rFonts w:ascii="Tahoma" w:eastAsia="Tahoma" w:hAnsi="Tahoma" w:cs="Tahoma"/>
          <w:sz w:val="24"/>
          <w:szCs w:val="24"/>
          <w:vertAlign w:val="superscript"/>
        </w:rPr>
        <w:footnoteReference w:id="29"/>
      </w:r>
      <w:r w:rsidR="00FC0698" w:rsidRPr="00922F06">
        <w:rPr>
          <w:rFonts w:ascii="Tahoma" w:eastAsia="Tahoma" w:hAnsi="Tahoma" w:cs="Tahoma"/>
          <w:sz w:val="24"/>
          <w:szCs w:val="24"/>
        </w:rPr>
        <w:t>, José Noel Quinceno Londoño</w:t>
      </w:r>
      <w:r w:rsidR="006C25E6" w:rsidRPr="00922F06">
        <w:rPr>
          <w:rFonts w:ascii="Tahoma" w:eastAsia="Tahoma" w:hAnsi="Tahoma" w:cs="Tahoma"/>
          <w:sz w:val="24"/>
          <w:szCs w:val="24"/>
        </w:rPr>
        <w:t xml:space="preserve"> </w:t>
      </w:r>
      <w:r w:rsidR="00FC0698" w:rsidRPr="00922F06">
        <w:rPr>
          <w:rFonts w:ascii="Tahoma" w:eastAsia="Tahoma" w:hAnsi="Tahoma" w:cs="Tahoma"/>
          <w:sz w:val="24"/>
          <w:szCs w:val="24"/>
        </w:rPr>
        <w:t xml:space="preserve">y </w:t>
      </w:r>
      <w:r w:rsidR="15A5E2A8" w:rsidRPr="00922F06">
        <w:rPr>
          <w:rFonts w:ascii="Tahoma" w:eastAsia="Tahoma" w:hAnsi="Tahoma" w:cs="Tahoma"/>
          <w:sz w:val="24"/>
          <w:szCs w:val="24"/>
        </w:rPr>
        <w:t>María</w:t>
      </w:r>
      <w:r w:rsidR="00FC0698" w:rsidRPr="00922F06">
        <w:rPr>
          <w:rFonts w:ascii="Tahoma" w:eastAsia="Tahoma" w:hAnsi="Tahoma" w:cs="Tahoma"/>
          <w:sz w:val="24"/>
          <w:szCs w:val="24"/>
        </w:rPr>
        <w:t xml:space="preserve"> </w:t>
      </w:r>
      <w:proofErr w:type="spellStart"/>
      <w:r w:rsidR="00FC0698" w:rsidRPr="00922F06">
        <w:rPr>
          <w:rFonts w:ascii="Tahoma" w:eastAsia="Tahoma" w:hAnsi="Tahoma" w:cs="Tahoma"/>
          <w:sz w:val="24"/>
          <w:szCs w:val="24"/>
        </w:rPr>
        <w:t>Lucelly</w:t>
      </w:r>
      <w:proofErr w:type="spellEnd"/>
      <w:r w:rsidR="00FC0698" w:rsidRPr="00922F06">
        <w:rPr>
          <w:rFonts w:ascii="Tahoma" w:eastAsia="Tahoma" w:hAnsi="Tahoma" w:cs="Tahoma"/>
          <w:sz w:val="24"/>
          <w:szCs w:val="24"/>
        </w:rPr>
        <w:t xml:space="preserve"> Agudelo Rodríguez</w:t>
      </w:r>
      <w:r w:rsidR="006C25E6" w:rsidRPr="00922F06">
        <w:rPr>
          <w:rFonts w:ascii="Tahoma" w:eastAsia="Tahoma" w:hAnsi="Tahoma" w:cs="Tahoma"/>
          <w:sz w:val="24"/>
          <w:szCs w:val="24"/>
          <w:vertAlign w:val="superscript"/>
        </w:rPr>
        <w:footnoteReference w:id="30"/>
      </w:r>
      <w:r w:rsidR="00FC0698" w:rsidRPr="00922F06">
        <w:rPr>
          <w:rFonts w:ascii="Tahoma" w:eastAsia="Tahoma" w:hAnsi="Tahoma" w:cs="Tahoma"/>
          <w:sz w:val="24"/>
          <w:szCs w:val="24"/>
        </w:rPr>
        <w:t xml:space="preserve"> donde manifiestan que los </w:t>
      </w:r>
      <w:r w:rsidR="006C25E6" w:rsidRPr="00922F06">
        <w:rPr>
          <w:rFonts w:ascii="Tahoma" w:eastAsia="Tahoma" w:hAnsi="Tahoma" w:cs="Tahoma"/>
          <w:sz w:val="24"/>
          <w:szCs w:val="24"/>
        </w:rPr>
        <w:t>cónyuges</w:t>
      </w:r>
      <w:r w:rsidR="00FC0698" w:rsidRPr="00922F06">
        <w:rPr>
          <w:rFonts w:ascii="Tahoma" w:eastAsia="Tahoma" w:hAnsi="Tahoma" w:cs="Tahoma"/>
          <w:sz w:val="24"/>
          <w:szCs w:val="24"/>
        </w:rPr>
        <w:t xml:space="preserve"> convivieron </w:t>
      </w:r>
      <w:r w:rsidR="00FC31D2" w:rsidRPr="00922F06">
        <w:rPr>
          <w:rFonts w:ascii="Tahoma" w:eastAsia="Tahoma" w:hAnsi="Tahoma" w:cs="Tahoma"/>
          <w:sz w:val="24"/>
          <w:szCs w:val="24"/>
        </w:rPr>
        <w:t>durante cuarenta y cinco (45) años en forma permanente bajo el mismo techo, hasta el momento de</w:t>
      </w:r>
      <w:r w:rsidR="57AF4867" w:rsidRPr="00922F06">
        <w:rPr>
          <w:rFonts w:ascii="Tahoma" w:eastAsia="Tahoma" w:hAnsi="Tahoma" w:cs="Tahoma"/>
          <w:sz w:val="24"/>
          <w:szCs w:val="24"/>
        </w:rPr>
        <w:t>l</w:t>
      </w:r>
      <w:r w:rsidR="00FC31D2" w:rsidRPr="00922F06">
        <w:rPr>
          <w:rFonts w:ascii="Tahoma" w:eastAsia="Tahoma" w:hAnsi="Tahoma" w:cs="Tahoma"/>
          <w:sz w:val="24"/>
          <w:szCs w:val="24"/>
        </w:rPr>
        <w:t xml:space="preserve"> fallecimiento</w:t>
      </w:r>
      <w:r w:rsidR="006C25E6" w:rsidRPr="00922F06">
        <w:rPr>
          <w:rFonts w:ascii="Tahoma" w:eastAsia="Tahoma" w:hAnsi="Tahoma" w:cs="Tahoma"/>
          <w:sz w:val="24"/>
          <w:szCs w:val="24"/>
        </w:rPr>
        <w:t xml:space="preserve"> del causante</w:t>
      </w:r>
      <w:r w:rsidR="00FC31D2" w:rsidRPr="00922F06">
        <w:rPr>
          <w:rFonts w:ascii="Tahoma" w:eastAsia="Tahoma" w:hAnsi="Tahoma" w:cs="Tahoma"/>
          <w:sz w:val="24"/>
          <w:szCs w:val="24"/>
        </w:rPr>
        <w:t xml:space="preserve"> ocurrido el 19 de mayo de 2021</w:t>
      </w:r>
      <w:r w:rsidR="005273C6" w:rsidRPr="00922F06">
        <w:rPr>
          <w:rFonts w:ascii="Tahoma" w:eastAsia="Tahoma" w:hAnsi="Tahoma" w:cs="Tahoma"/>
          <w:sz w:val="24"/>
          <w:szCs w:val="24"/>
        </w:rPr>
        <w:t>.</w:t>
      </w:r>
    </w:p>
    <w:p w14:paraId="665E4A44" w14:textId="77777777" w:rsidR="005273C6" w:rsidRPr="00922F06" w:rsidRDefault="005273C6" w:rsidP="00922F06">
      <w:pPr>
        <w:spacing w:after="0" w:line="276" w:lineRule="auto"/>
        <w:contextualSpacing/>
        <w:jc w:val="both"/>
        <w:rPr>
          <w:rFonts w:ascii="Tahoma" w:eastAsia="Tahoma" w:hAnsi="Tahoma" w:cs="Tahoma"/>
          <w:bCs/>
          <w:sz w:val="24"/>
          <w:szCs w:val="24"/>
        </w:rPr>
      </w:pPr>
    </w:p>
    <w:p w14:paraId="27960566" w14:textId="3E739E4D" w:rsidR="00EB0229" w:rsidRPr="00922F06" w:rsidRDefault="005273C6"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Pr="00922F06">
        <w:rPr>
          <w:rFonts w:ascii="Tahoma" w:eastAsia="Tahoma" w:hAnsi="Tahoma" w:cs="Tahoma"/>
          <w:sz w:val="24"/>
          <w:szCs w:val="24"/>
        </w:rPr>
        <w:t xml:space="preserve">Declaración </w:t>
      </w:r>
      <w:r w:rsidR="00A70343" w:rsidRPr="00922F06">
        <w:rPr>
          <w:rFonts w:ascii="Tahoma" w:eastAsia="Tahoma" w:hAnsi="Tahoma" w:cs="Tahoma"/>
          <w:sz w:val="24"/>
          <w:szCs w:val="24"/>
        </w:rPr>
        <w:t>que,</w:t>
      </w:r>
      <w:r w:rsidRPr="00922F06">
        <w:rPr>
          <w:rFonts w:ascii="Tahoma" w:eastAsia="Tahoma" w:hAnsi="Tahoma" w:cs="Tahoma"/>
          <w:sz w:val="24"/>
          <w:szCs w:val="24"/>
        </w:rPr>
        <w:t xml:space="preserve"> a su vez</w:t>
      </w:r>
      <w:r w:rsidR="00A70343" w:rsidRPr="00922F06">
        <w:rPr>
          <w:rFonts w:ascii="Tahoma" w:eastAsia="Tahoma" w:hAnsi="Tahoma" w:cs="Tahoma"/>
          <w:sz w:val="24"/>
          <w:szCs w:val="24"/>
        </w:rPr>
        <w:t>,</w:t>
      </w:r>
      <w:r w:rsidRPr="00922F06">
        <w:rPr>
          <w:rFonts w:ascii="Tahoma" w:eastAsia="Tahoma" w:hAnsi="Tahoma" w:cs="Tahoma"/>
          <w:sz w:val="24"/>
          <w:szCs w:val="24"/>
        </w:rPr>
        <w:t xml:space="preserve"> guarda relación con la vertida por la accionante, y los hermanos del causante </w:t>
      </w:r>
      <w:proofErr w:type="spellStart"/>
      <w:r w:rsidRPr="00922F06">
        <w:rPr>
          <w:rFonts w:ascii="Tahoma" w:eastAsia="Tahoma" w:hAnsi="Tahoma" w:cs="Tahoma"/>
          <w:sz w:val="24"/>
          <w:szCs w:val="24"/>
        </w:rPr>
        <w:t>Enohe</w:t>
      </w:r>
      <w:proofErr w:type="spellEnd"/>
      <w:r w:rsidRPr="00922F06">
        <w:rPr>
          <w:rFonts w:ascii="Tahoma" w:eastAsia="Tahoma" w:hAnsi="Tahoma" w:cs="Tahoma"/>
          <w:sz w:val="24"/>
          <w:szCs w:val="24"/>
        </w:rPr>
        <w:t xml:space="preserve"> Rojas Bedoya y Alberto Rojas Bedoya</w:t>
      </w:r>
      <w:r w:rsidR="00A70343" w:rsidRPr="00922F06">
        <w:rPr>
          <w:rFonts w:ascii="Tahoma" w:eastAsia="Tahoma" w:hAnsi="Tahoma" w:cs="Tahoma"/>
          <w:sz w:val="24"/>
          <w:szCs w:val="24"/>
        </w:rPr>
        <w:t xml:space="preserve"> en el informe </w:t>
      </w:r>
      <w:r w:rsidR="0066241A" w:rsidRPr="00922F06">
        <w:rPr>
          <w:rFonts w:ascii="Tahoma" w:eastAsia="Tahoma" w:hAnsi="Tahoma" w:cs="Tahoma"/>
          <w:sz w:val="24"/>
          <w:szCs w:val="24"/>
        </w:rPr>
        <w:t>técnico de investigación</w:t>
      </w:r>
      <w:r w:rsidR="0027103E" w:rsidRPr="00922F06">
        <w:rPr>
          <w:rStyle w:val="Refdenotaalpie"/>
          <w:rFonts w:ascii="Tahoma" w:eastAsia="Tahoma" w:hAnsi="Tahoma" w:cs="Tahoma"/>
          <w:sz w:val="24"/>
          <w:szCs w:val="24"/>
          <w:vertAlign w:val="superscript"/>
        </w:rPr>
        <w:footnoteReference w:id="31"/>
      </w:r>
      <w:r w:rsidR="00A70343" w:rsidRPr="00922F06">
        <w:rPr>
          <w:rFonts w:ascii="Tahoma" w:eastAsia="Tahoma" w:hAnsi="Tahoma" w:cs="Tahoma"/>
          <w:sz w:val="24"/>
          <w:szCs w:val="24"/>
        </w:rPr>
        <w:t xml:space="preserve">; </w:t>
      </w:r>
      <w:r w:rsidR="45303611" w:rsidRPr="00922F06">
        <w:rPr>
          <w:rFonts w:ascii="Tahoma" w:eastAsia="Tahoma" w:hAnsi="Tahoma" w:cs="Tahoma"/>
          <w:sz w:val="24"/>
          <w:szCs w:val="24"/>
        </w:rPr>
        <w:t>no obstante,</w:t>
      </w:r>
      <w:r w:rsidR="00A70343" w:rsidRPr="00922F06">
        <w:rPr>
          <w:rFonts w:ascii="Tahoma" w:eastAsia="Tahoma" w:hAnsi="Tahoma" w:cs="Tahoma"/>
          <w:sz w:val="24"/>
          <w:szCs w:val="24"/>
        </w:rPr>
        <w:t xml:space="preserve"> dicha declaración </w:t>
      </w:r>
      <w:r w:rsidR="008F52FC" w:rsidRPr="00922F06">
        <w:rPr>
          <w:rFonts w:ascii="Tahoma" w:eastAsia="Tahoma" w:hAnsi="Tahoma" w:cs="Tahoma"/>
          <w:sz w:val="24"/>
          <w:szCs w:val="24"/>
        </w:rPr>
        <w:t>posteriormente fue recogida por la</w:t>
      </w:r>
      <w:r w:rsidR="00EB0229" w:rsidRPr="00922F06">
        <w:rPr>
          <w:rFonts w:ascii="Tahoma" w:eastAsia="Tahoma" w:hAnsi="Tahoma" w:cs="Tahoma"/>
          <w:sz w:val="24"/>
          <w:szCs w:val="24"/>
        </w:rPr>
        <w:t xml:space="preserve"> misma solicitante Blanca Myriam aseverando que la convivencia con el causante se interrumpió 20 años antes del fallecimiento</w:t>
      </w:r>
      <w:r w:rsidR="00E33647" w:rsidRPr="00922F06">
        <w:rPr>
          <w:rFonts w:ascii="Tahoma" w:eastAsia="Tahoma" w:hAnsi="Tahoma" w:cs="Tahoma"/>
          <w:sz w:val="24"/>
          <w:szCs w:val="24"/>
        </w:rPr>
        <w:t xml:space="preserve"> de este, es decir en el 2001, </w:t>
      </w:r>
      <w:r w:rsidR="00EB0229" w:rsidRPr="00922F06">
        <w:rPr>
          <w:rFonts w:ascii="Tahoma" w:eastAsia="Tahoma" w:hAnsi="Tahoma" w:cs="Tahoma"/>
          <w:sz w:val="24"/>
          <w:szCs w:val="24"/>
        </w:rPr>
        <w:t>por problemas familiares</w:t>
      </w:r>
      <w:r w:rsidR="00E33647" w:rsidRPr="00922F06">
        <w:rPr>
          <w:rFonts w:ascii="Tahoma" w:eastAsia="Tahoma" w:hAnsi="Tahoma" w:cs="Tahoma"/>
          <w:sz w:val="24"/>
          <w:szCs w:val="24"/>
        </w:rPr>
        <w:t>.</w:t>
      </w:r>
    </w:p>
    <w:p w14:paraId="6C42BBE9" w14:textId="77777777" w:rsidR="00E33647" w:rsidRPr="00922F06" w:rsidRDefault="00E33647" w:rsidP="00922F06">
      <w:pPr>
        <w:spacing w:after="0" w:line="276" w:lineRule="auto"/>
        <w:contextualSpacing/>
        <w:jc w:val="both"/>
        <w:rPr>
          <w:rFonts w:ascii="Tahoma" w:eastAsia="Tahoma" w:hAnsi="Tahoma" w:cs="Tahoma"/>
          <w:bCs/>
          <w:sz w:val="24"/>
          <w:szCs w:val="24"/>
        </w:rPr>
      </w:pPr>
    </w:p>
    <w:p w14:paraId="21568E53" w14:textId="34903925" w:rsidR="00404F4A" w:rsidRPr="00922F06" w:rsidRDefault="00E33647" w:rsidP="00922F06">
      <w:pPr>
        <w:spacing w:after="0" w:line="276" w:lineRule="auto"/>
        <w:contextualSpacing/>
        <w:jc w:val="both"/>
        <w:rPr>
          <w:rFonts w:ascii="Tahoma" w:eastAsia="Tahoma" w:hAnsi="Tahoma" w:cs="Tahoma"/>
          <w:i/>
          <w:iCs/>
          <w:sz w:val="24"/>
          <w:szCs w:val="24"/>
        </w:rPr>
      </w:pPr>
      <w:r w:rsidRPr="00922F06">
        <w:rPr>
          <w:rFonts w:ascii="Tahoma" w:eastAsia="Tahoma" w:hAnsi="Tahoma" w:cs="Tahoma"/>
          <w:bCs/>
          <w:sz w:val="24"/>
          <w:szCs w:val="24"/>
        </w:rPr>
        <w:tab/>
      </w:r>
      <w:r w:rsidRPr="00922F06">
        <w:rPr>
          <w:rFonts w:ascii="Tahoma" w:eastAsia="Tahoma" w:hAnsi="Tahoma" w:cs="Tahoma"/>
          <w:sz w:val="24"/>
          <w:szCs w:val="24"/>
        </w:rPr>
        <w:t xml:space="preserve">El </w:t>
      </w:r>
      <w:r w:rsidR="004574CD" w:rsidRPr="00922F06">
        <w:rPr>
          <w:rFonts w:ascii="Tahoma" w:eastAsia="Tahoma" w:hAnsi="Tahoma" w:cs="Tahoma"/>
          <w:sz w:val="24"/>
          <w:szCs w:val="24"/>
        </w:rPr>
        <w:t>ú</w:t>
      </w:r>
      <w:r w:rsidRPr="00922F06">
        <w:rPr>
          <w:rFonts w:ascii="Tahoma" w:eastAsia="Tahoma" w:hAnsi="Tahoma" w:cs="Tahoma"/>
          <w:sz w:val="24"/>
          <w:szCs w:val="24"/>
        </w:rPr>
        <w:t xml:space="preserve">ltimo relato se acompasa </w:t>
      </w:r>
      <w:r w:rsidR="004574CD" w:rsidRPr="00922F06">
        <w:rPr>
          <w:rFonts w:ascii="Tahoma" w:eastAsia="Tahoma" w:hAnsi="Tahoma" w:cs="Tahoma"/>
          <w:sz w:val="24"/>
          <w:szCs w:val="24"/>
        </w:rPr>
        <w:t xml:space="preserve">con la narrativa de los vecinos de la pareja en </w:t>
      </w:r>
      <w:r w:rsidR="00B63383" w:rsidRPr="00922F06">
        <w:rPr>
          <w:rFonts w:ascii="Tahoma" w:eastAsia="Tahoma" w:hAnsi="Tahoma" w:cs="Tahoma"/>
          <w:sz w:val="24"/>
          <w:szCs w:val="24"/>
        </w:rPr>
        <w:t>Risaralda, Caldas</w:t>
      </w:r>
      <w:r w:rsidR="004574CD" w:rsidRPr="00922F06">
        <w:rPr>
          <w:rFonts w:ascii="Tahoma" w:eastAsia="Tahoma" w:hAnsi="Tahoma" w:cs="Tahoma"/>
          <w:sz w:val="24"/>
          <w:szCs w:val="24"/>
        </w:rPr>
        <w:t xml:space="preserve">, </w:t>
      </w:r>
      <w:r w:rsidR="00461F6E" w:rsidRPr="00922F06">
        <w:rPr>
          <w:rFonts w:ascii="Tahoma" w:eastAsia="Tahoma" w:hAnsi="Tahoma" w:cs="Tahoma"/>
          <w:sz w:val="24"/>
          <w:szCs w:val="24"/>
        </w:rPr>
        <w:t xml:space="preserve">quienes </w:t>
      </w:r>
      <w:r w:rsidR="004574CD" w:rsidRPr="00922F06">
        <w:rPr>
          <w:rFonts w:ascii="Tahoma" w:eastAsia="Tahoma" w:hAnsi="Tahoma" w:cs="Tahoma"/>
          <w:sz w:val="24"/>
          <w:szCs w:val="24"/>
        </w:rPr>
        <w:t xml:space="preserve">dieron fe, de que </w:t>
      </w:r>
      <w:r w:rsidR="0052741A" w:rsidRPr="00922F06">
        <w:rPr>
          <w:rFonts w:ascii="Tahoma" w:eastAsia="Tahoma" w:hAnsi="Tahoma" w:cs="Tahoma"/>
          <w:sz w:val="24"/>
          <w:szCs w:val="24"/>
        </w:rPr>
        <w:t>la relación había culminado 15 o 20 años antes</w:t>
      </w:r>
      <w:r w:rsidR="00461F6E" w:rsidRPr="00922F06">
        <w:rPr>
          <w:rFonts w:ascii="Tahoma" w:eastAsia="Tahoma" w:hAnsi="Tahoma" w:cs="Tahoma"/>
          <w:sz w:val="24"/>
          <w:szCs w:val="24"/>
        </w:rPr>
        <w:t xml:space="preserve">, </w:t>
      </w:r>
      <w:r w:rsidR="0016236F" w:rsidRPr="00922F06">
        <w:rPr>
          <w:rFonts w:ascii="Tahoma" w:eastAsia="Tahoma" w:hAnsi="Tahoma" w:cs="Tahoma"/>
          <w:sz w:val="24"/>
          <w:szCs w:val="24"/>
        </w:rPr>
        <w:t>al punto que con posterioridad la solicitante entabló otra relación sentimental</w:t>
      </w:r>
      <w:r w:rsidR="00404F4A" w:rsidRPr="00922F06">
        <w:rPr>
          <w:rFonts w:ascii="Tahoma" w:eastAsia="Tahoma" w:hAnsi="Tahoma" w:cs="Tahoma"/>
          <w:sz w:val="24"/>
          <w:szCs w:val="24"/>
        </w:rPr>
        <w:t>, dejando claro que no convivieron los últimos años de vida</w:t>
      </w:r>
      <w:r w:rsidR="00461F6E" w:rsidRPr="00922F06">
        <w:rPr>
          <w:rFonts w:ascii="Tahoma" w:eastAsia="Tahoma" w:hAnsi="Tahoma" w:cs="Tahoma"/>
          <w:sz w:val="24"/>
          <w:szCs w:val="24"/>
        </w:rPr>
        <w:t>; a</w:t>
      </w:r>
      <w:r w:rsidR="00404F4A" w:rsidRPr="00922F06">
        <w:rPr>
          <w:rFonts w:ascii="Tahoma" w:eastAsia="Tahoma" w:hAnsi="Tahoma" w:cs="Tahoma"/>
          <w:sz w:val="24"/>
          <w:szCs w:val="24"/>
        </w:rPr>
        <w:t xml:space="preserve">simismo, los vecinos de Sogamoso, </w:t>
      </w:r>
      <w:r w:rsidR="0022146F" w:rsidRPr="00922F06">
        <w:rPr>
          <w:rFonts w:ascii="Tahoma" w:eastAsia="Tahoma" w:hAnsi="Tahoma" w:cs="Tahoma"/>
          <w:sz w:val="24"/>
          <w:szCs w:val="24"/>
        </w:rPr>
        <w:t>Boyacá, expresaron que el causante vivió en esa municipalidad por más de 10 años</w:t>
      </w:r>
      <w:r w:rsidR="00860751" w:rsidRPr="00922F06">
        <w:rPr>
          <w:rFonts w:ascii="Tahoma" w:eastAsia="Tahoma" w:hAnsi="Tahoma" w:cs="Tahoma"/>
          <w:sz w:val="24"/>
          <w:szCs w:val="24"/>
        </w:rPr>
        <w:t xml:space="preserve"> en compañía de un hijo y la nuera, desconociendo cualquier tiempo de relación sentimental entre los cónyuges</w:t>
      </w:r>
      <w:r w:rsidR="00CD1663" w:rsidRPr="00922F06">
        <w:rPr>
          <w:rFonts w:ascii="Tahoma" w:eastAsia="Tahoma" w:hAnsi="Tahoma" w:cs="Tahoma"/>
          <w:sz w:val="24"/>
          <w:szCs w:val="24"/>
        </w:rPr>
        <w:t>, d</w:t>
      </w:r>
      <w:r w:rsidR="0063429E" w:rsidRPr="00922F06">
        <w:rPr>
          <w:rFonts w:ascii="Tahoma" w:eastAsia="Tahoma" w:hAnsi="Tahoma" w:cs="Tahoma"/>
          <w:sz w:val="24"/>
          <w:szCs w:val="24"/>
        </w:rPr>
        <w:t xml:space="preserve">e ahí que el </w:t>
      </w:r>
      <w:r w:rsidR="005B6B32" w:rsidRPr="00922F06">
        <w:rPr>
          <w:rFonts w:ascii="Tahoma" w:eastAsia="Tahoma" w:hAnsi="Tahoma" w:cs="Tahoma"/>
          <w:sz w:val="24"/>
          <w:szCs w:val="24"/>
        </w:rPr>
        <w:t>investigador</w:t>
      </w:r>
      <w:r w:rsidR="0063429E" w:rsidRPr="00922F06">
        <w:rPr>
          <w:rFonts w:ascii="Tahoma" w:eastAsia="Tahoma" w:hAnsi="Tahoma" w:cs="Tahoma"/>
          <w:sz w:val="24"/>
          <w:szCs w:val="24"/>
        </w:rPr>
        <w:t xml:space="preserve"> hubiera concluido: </w:t>
      </w:r>
      <w:r w:rsidR="0063429E" w:rsidRPr="00922F06">
        <w:rPr>
          <w:rFonts w:ascii="Tahoma" w:eastAsia="Tahoma" w:hAnsi="Tahoma" w:cs="Tahoma"/>
          <w:i/>
          <w:iCs/>
          <w:sz w:val="24"/>
          <w:szCs w:val="24"/>
        </w:rPr>
        <w:t>“</w:t>
      </w:r>
      <w:r w:rsidR="005B6B32" w:rsidRPr="00C0387A">
        <w:rPr>
          <w:rFonts w:ascii="Tahoma" w:hAnsi="Tahoma" w:cs="Tahoma"/>
          <w:i/>
          <w:iCs/>
          <w:color w:val="0D0D0D" w:themeColor="text1" w:themeTint="F2"/>
          <w:szCs w:val="24"/>
          <w:shd w:val="clear" w:color="auto" w:fill="FFFFFF"/>
        </w:rPr>
        <w:t xml:space="preserve">se logró confirmar que el señor Javier de Jesús Rojas Bedoya y la señora Blanca Myriam Valencia Londoño, convivieron desde el 1 de mayo del año 1976 fecha en que contraen matrimonio hasta el año 2001 (sin especificar día ni mes) fecha en que se separaron sin volver a reanudar convivencia, hasta el día del deceso del causante el 19 de </w:t>
      </w:r>
      <w:r w:rsidR="0027103E" w:rsidRPr="00C0387A">
        <w:rPr>
          <w:rFonts w:ascii="Tahoma" w:hAnsi="Tahoma" w:cs="Tahoma"/>
          <w:i/>
          <w:iCs/>
          <w:color w:val="0D0D0D" w:themeColor="text1" w:themeTint="F2"/>
          <w:szCs w:val="24"/>
          <w:shd w:val="clear" w:color="auto" w:fill="FFFFFF"/>
        </w:rPr>
        <w:t>mayo</w:t>
      </w:r>
      <w:r w:rsidR="005B6B32" w:rsidRPr="00C0387A">
        <w:rPr>
          <w:rFonts w:ascii="Tahoma" w:hAnsi="Tahoma" w:cs="Tahoma"/>
          <w:i/>
          <w:iCs/>
          <w:color w:val="0D0D0D" w:themeColor="text1" w:themeTint="F2"/>
          <w:szCs w:val="24"/>
          <w:shd w:val="clear" w:color="auto" w:fill="FFFFFF"/>
        </w:rPr>
        <w:t xml:space="preserve"> del 2021 información aportada por la solicitante</w:t>
      </w:r>
      <w:r w:rsidR="005B6B32" w:rsidRPr="00922F06">
        <w:rPr>
          <w:rFonts w:ascii="Tahoma" w:eastAsia="Tahoma" w:hAnsi="Tahoma" w:cs="Tahoma"/>
          <w:i/>
          <w:iCs/>
          <w:sz w:val="24"/>
          <w:szCs w:val="24"/>
        </w:rPr>
        <w:t>.”</w:t>
      </w:r>
    </w:p>
    <w:p w14:paraId="6EAC3524" w14:textId="77777777" w:rsidR="00CD1663" w:rsidRPr="00922F06" w:rsidRDefault="00CD1663" w:rsidP="00922F06">
      <w:pPr>
        <w:spacing w:after="0" w:line="276" w:lineRule="auto"/>
        <w:contextualSpacing/>
        <w:jc w:val="both"/>
        <w:rPr>
          <w:rFonts w:ascii="Tahoma" w:eastAsia="Tahoma" w:hAnsi="Tahoma" w:cs="Tahoma"/>
          <w:bCs/>
          <w:i/>
          <w:iCs/>
          <w:sz w:val="24"/>
          <w:szCs w:val="24"/>
        </w:rPr>
      </w:pPr>
    </w:p>
    <w:p w14:paraId="0BB57822" w14:textId="182A8651" w:rsidR="00D5194F" w:rsidRPr="00922F06" w:rsidRDefault="009A5D74"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00007576" w:rsidRPr="00922F06">
        <w:rPr>
          <w:rFonts w:ascii="Tahoma" w:eastAsia="Tahoma" w:hAnsi="Tahoma" w:cs="Tahoma"/>
          <w:sz w:val="24"/>
          <w:szCs w:val="24"/>
        </w:rPr>
        <w:t>Expuesto lo anterior</w:t>
      </w:r>
      <w:r w:rsidRPr="00922F06">
        <w:rPr>
          <w:rFonts w:ascii="Tahoma" w:eastAsia="Tahoma" w:hAnsi="Tahoma" w:cs="Tahoma"/>
          <w:sz w:val="24"/>
          <w:szCs w:val="24"/>
        </w:rPr>
        <w:t xml:space="preserve">, </w:t>
      </w:r>
      <w:r w:rsidR="00B85768" w:rsidRPr="00922F06">
        <w:rPr>
          <w:rFonts w:ascii="Tahoma" w:eastAsia="Tahoma" w:hAnsi="Tahoma" w:cs="Tahoma"/>
          <w:sz w:val="24"/>
          <w:szCs w:val="24"/>
        </w:rPr>
        <w:t xml:space="preserve">para </w:t>
      </w:r>
      <w:r w:rsidRPr="00922F06">
        <w:rPr>
          <w:rFonts w:ascii="Tahoma" w:eastAsia="Tahoma" w:hAnsi="Tahoma" w:cs="Tahoma"/>
          <w:sz w:val="24"/>
          <w:szCs w:val="24"/>
        </w:rPr>
        <w:t>la Corporación</w:t>
      </w:r>
      <w:r w:rsidR="00007576" w:rsidRPr="00922F06">
        <w:rPr>
          <w:rFonts w:ascii="Tahoma" w:eastAsia="Tahoma" w:hAnsi="Tahoma" w:cs="Tahoma"/>
          <w:sz w:val="24"/>
          <w:szCs w:val="24"/>
        </w:rPr>
        <w:t xml:space="preserve"> en sede se tutela</w:t>
      </w:r>
      <w:r w:rsidR="00B85768" w:rsidRPr="00922F06">
        <w:rPr>
          <w:rFonts w:ascii="Tahoma" w:eastAsia="Tahoma" w:hAnsi="Tahoma" w:cs="Tahoma"/>
          <w:sz w:val="24"/>
          <w:szCs w:val="24"/>
        </w:rPr>
        <w:t xml:space="preserve">, no hay duda </w:t>
      </w:r>
      <w:r w:rsidR="4801CD33" w:rsidRPr="00922F06">
        <w:rPr>
          <w:rFonts w:ascii="Tahoma" w:eastAsia="Tahoma" w:hAnsi="Tahoma" w:cs="Tahoma"/>
          <w:sz w:val="24"/>
          <w:szCs w:val="24"/>
        </w:rPr>
        <w:t>de que</w:t>
      </w:r>
      <w:r w:rsidR="00B85768" w:rsidRPr="00922F06">
        <w:rPr>
          <w:rFonts w:ascii="Tahoma" w:eastAsia="Tahoma" w:hAnsi="Tahoma" w:cs="Tahoma"/>
          <w:sz w:val="24"/>
          <w:szCs w:val="24"/>
        </w:rPr>
        <w:t xml:space="preserve"> la convivencia de los consortes excedió e</w:t>
      </w:r>
      <w:r w:rsidR="071F72A6" w:rsidRPr="00922F06">
        <w:rPr>
          <w:rFonts w:ascii="Tahoma" w:eastAsia="Tahoma" w:hAnsi="Tahoma" w:cs="Tahoma"/>
          <w:sz w:val="24"/>
          <w:szCs w:val="24"/>
        </w:rPr>
        <w:t>l presupuesto</w:t>
      </w:r>
      <w:r w:rsidR="00B85768" w:rsidRPr="00922F06">
        <w:rPr>
          <w:rFonts w:ascii="Tahoma" w:eastAsia="Tahoma" w:hAnsi="Tahoma" w:cs="Tahoma"/>
          <w:sz w:val="24"/>
          <w:szCs w:val="24"/>
        </w:rPr>
        <w:t xml:space="preserve"> de</w:t>
      </w:r>
      <w:r w:rsidR="4E686397" w:rsidRPr="00922F06">
        <w:rPr>
          <w:rFonts w:ascii="Tahoma" w:eastAsia="Tahoma" w:hAnsi="Tahoma" w:cs="Tahoma"/>
          <w:sz w:val="24"/>
          <w:szCs w:val="24"/>
        </w:rPr>
        <w:t xml:space="preserve"> convivencia de</w:t>
      </w:r>
      <w:r w:rsidR="00B85768" w:rsidRPr="00922F06">
        <w:rPr>
          <w:rFonts w:ascii="Tahoma" w:eastAsia="Tahoma" w:hAnsi="Tahoma" w:cs="Tahoma"/>
          <w:sz w:val="24"/>
          <w:szCs w:val="24"/>
        </w:rPr>
        <w:t xml:space="preserve"> cinco años en cualquier tiempo, </w:t>
      </w:r>
      <w:r w:rsidR="00687414" w:rsidRPr="00922F06">
        <w:rPr>
          <w:rFonts w:ascii="Tahoma" w:eastAsia="Tahoma" w:hAnsi="Tahoma" w:cs="Tahoma"/>
          <w:sz w:val="24"/>
          <w:szCs w:val="24"/>
        </w:rPr>
        <w:t>ya que</w:t>
      </w:r>
      <w:r w:rsidR="00E54BB5" w:rsidRPr="00922F06">
        <w:rPr>
          <w:rFonts w:ascii="Tahoma" w:eastAsia="Tahoma" w:hAnsi="Tahoma" w:cs="Tahoma"/>
          <w:sz w:val="24"/>
          <w:szCs w:val="24"/>
        </w:rPr>
        <w:t xml:space="preserve">, </w:t>
      </w:r>
      <w:r w:rsidR="00356237" w:rsidRPr="00922F06">
        <w:rPr>
          <w:rFonts w:ascii="Tahoma" w:eastAsia="Tahoma" w:hAnsi="Tahoma" w:cs="Tahoma"/>
          <w:sz w:val="24"/>
          <w:szCs w:val="24"/>
        </w:rPr>
        <w:t xml:space="preserve">entre </w:t>
      </w:r>
      <w:r w:rsidR="00687414" w:rsidRPr="00922F06">
        <w:rPr>
          <w:rFonts w:ascii="Tahoma" w:eastAsia="Tahoma" w:hAnsi="Tahoma" w:cs="Tahoma"/>
          <w:sz w:val="24"/>
          <w:szCs w:val="24"/>
        </w:rPr>
        <w:t>el nacimiento del primer</w:t>
      </w:r>
      <w:r w:rsidR="00356237" w:rsidRPr="00922F06">
        <w:rPr>
          <w:rFonts w:ascii="Tahoma" w:eastAsia="Tahoma" w:hAnsi="Tahoma" w:cs="Tahoma"/>
          <w:sz w:val="24"/>
          <w:szCs w:val="24"/>
        </w:rPr>
        <w:t xml:space="preserve"> </w:t>
      </w:r>
      <w:r w:rsidR="00687414" w:rsidRPr="00922F06">
        <w:rPr>
          <w:rFonts w:ascii="Tahoma" w:eastAsia="Tahoma" w:hAnsi="Tahoma" w:cs="Tahoma"/>
          <w:sz w:val="24"/>
          <w:szCs w:val="24"/>
        </w:rPr>
        <w:t>(26 de mayo de 1977)</w:t>
      </w:r>
      <w:r w:rsidR="00356237" w:rsidRPr="00922F06">
        <w:rPr>
          <w:rFonts w:ascii="Tahoma" w:eastAsia="Tahoma" w:hAnsi="Tahoma" w:cs="Tahoma"/>
          <w:sz w:val="24"/>
          <w:szCs w:val="24"/>
        </w:rPr>
        <w:t xml:space="preserve"> y último </w:t>
      </w:r>
      <w:r w:rsidR="00687414" w:rsidRPr="00922F06">
        <w:rPr>
          <w:rFonts w:ascii="Tahoma" w:eastAsia="Tahoma" w:hAnsi="Tahoma" w:cs="Tahoma"/>
          <w:sz w:val="24"/>
          <w:szCs w:val="24"/>
        </w:rPr>
        <w:t>(12 de octubre de 1985)</w:t>
      </w:r>
      <w:r w:rsidR="000E26CC" w:rsidRPr="00922F06">
        <w:rPr>
          <w:rFonts w:ascii="Tahoma" w:eastAsia="Tahoma" w:hAnsi="Tahoma" w:cs="Tahoma"/>
          <w:sz w:val="24"/>
          <w:szCs w:val="24"/>
        </w:rPr>
        <w:t xml:space="preserve"> hijo</w:t>
      </w:r>
      <w:r w:rsidR="00687414" w:rsidRPr="00922F06">
        <w:rPr>
          <w:rFonts w:ascii="Tahoma" w:eastAsia="Tahoma" w:hAnsi="Tahoma" w:cs="Tahoma"/>
          <w:sz w:val="24"/>
          <w:szCs w:val="24"/>
        </w:rPr>
        <w:t xml:space="preserve"> transcurrieron más de 8 años</w:t>
      </w:r>
      <w:r w:rsidR="00356237" w:rsidRPr="00922F06">
        <w:rPr>
          <w:rFonts w:ascii="Tahoma" w:eastAsia="Tahoma" w:hAnsi="Tahoma" w:cs="Tahoma"/>
          <w:sz w:val="24"/>
          <w:szCs w:val="24"/>
        </w:rPr>
        <w:t xml:space="preserve">, y </w:t>
      </w:r>
      <w:r w:rsidR="00B85768" w:rsidRPr="00922F06">
        <w:rPr>
          <w:rFonts w:ascii="Tahoma" w:eastAsia="Tahoma" w:hAnsi="Tahoma" w:cs="Tahoma"/>
          <w:sz w:val="24"/>
          <w:szCs w:val="24"/>
        </w:rPr>
        <w:t>de</w:t>
      </w:r>
      <w:r w:rsidR="000E26CC" w:rsidRPr="00922F06">
        <w:rPr>
          <w:rFonts w:ascii="Tahoma" w:eastAsia="Tahoma" w:hAnsi="Tahoma" w:cs="Tahoma"/>
          <w:sz w:val="24"/>
          <w:szCs w:val="24"/>
        </w:rPr>
        <w:t xml:space="preserve">l informe técnico de </w:t>
      </w:r>
      <w:r w:rsidR="00B85768" w:rsidRPr="00922F06">
        <w:rPr>
          <w:rFonts w:ascii="Tahoma" w:eastAsia="Tahoma" w:hAnsi="Tahoma" w:cs="Tahoma"/>
          <w:sz w:val="24"/>
          <w:szCs w:val="24"/>
        </w:rPr>
        <w:t xml:space="preserve">investigación se desprende una convivencia </w:t>
      </w:r>
      <w:r w:rsidR="00F73BC8" w:rsidRPr="00922F06">
        <w:rPr>
          <w:rFonts w:ascii="Tahoma" w:eastAsia="Tahoma" w:hAnsi="Tahoma" w:cs="Tahoma"/>
          <w:sz w:val="24"/>
          <w:szCs w:val="24"/>
        </w:rPr>
        <w:t>de</w:t>
      </w:r>
      <w:r w:rsidR="00E54BB5" w:rsidRPr="00922F06">
        <w:rPr>
          <w:rFonts w:ascii="Tahoma" w:eastAsia="Tahoma" w:hAnsi="Tahoma" w:cs="Tahoma"/>
          <w:sz w:val="24"/>
          <w:szCs w:val="24"/>
        </w:rPr>
        <w:t xml:space="preserve"> aproximadamente</w:t>
      </w:r>
      <w:r w:rsidR="00F73BC8" w:rsidRPr="00922F06">
        <w:rPr>
          <w:rFonts w:ascii="Tahoma" w:eastAsia="Tahoma" w:hAnsi="Tahoma" w:cs="Tahoma"/>
          <w:sz w:val="24"/>
          <w:szCs w:val="24"/>
        </w:rPr>
        <w:t xml:space="preserve"> 24 años, entre el 1 de mayo de 1976 y el 2001.</w:t>
      </w:r>
    </w:p>
    <w:p w14:paraId="3D3F7414" w14:textId="77777777" w:rsidR="00E401A5" w:rsidRPr="00922F06" w:rsidRDefault="00E401A5" w:rsidP="00922F06">
      <w:pPr>
        <w:spacing w:after="0" w:line="276" w:lineRule="auto"/>
        <w:contextualSpacing/>
        <w:jc w:val="both"/>
        <w:rPr>
          <w:rFonts w:ascii="Tahoma" w:eastAsia="Tahoma" w:hAnsi="Tahoma" w:cs="Tahoma"/>
          <w:bCs/>
          <w:sz w:val="24"/>
          <w:szCs w:val="24"/>
        </w:rPr>
      </w:pPr>
    </w:p>
    <w:p w14:paraId="2AFBAA08" w14:textId="47F00F16" w:rsidR="00471143" w:rsidRPr="00922F06" w:rsidRDefault="00D85FDB" w:rsidP="00922F06">
      <w:pPr>
        <w:spacing w:after="0" w:line="276" w:lineRule="auto"/>
        <w:contextualSpacing/>
        <w:jc w:val="both"/>
        <w:rPr>
          <w:rFonts w:ascii="Tahoma" w:eastAsia="Tahoma" w:hAnsi="Tahoma" w:cs="Tahoma"/>
          <w:bCs/>
          <w:sz w:val="24"/>
          <w:szCs w:val="24"/>
        </w:rPr>
      </w:pPr>
      <w:r w:rsidRPr="00922F06">
        <w:rPr>
          <w:rFonts w:ascii="Tahoma" w:eastAsia="Tahoma" w:hAnsi="Tahoma" w:cs="Tahoma"/>
          <w:bCs/>
          <w:sz w:val="24"/>
          <w:szCs w:val="24"/>
        </w:rPr>
        <w:tab/>
        <w:t xml:space="preserve">Así las cosas, </w:t>
      </w:r>
      <w:r w:rsidR="00DE7F3A" w:rsidRPr="00922F06">
        <w:rPr>
          <w:rFonts w:ascii="Tahoma" w:eastAsia="Tahoma" w:hAnsi="Tahoma" w:cs="Tahoma"/>
          <w:bCs/>
          <w:sz w:val="24"/>
          <w:szCs w:val="24"/>
        </w:rPr>
        <w:t xml:space="preserve">la Sala </w:t>
      </w:r>
      <w:r w:rsidR="00932D74" w:rsidRPr="00922F06">
        <w:rPr>
          <w:rFonts w:ascii="Tahoma" w:eastAsia="Tahoma" w:hAnsi="Tahoma" w:cs="Tahoma"/>
          <w:bCs/>
          <w:sz w:val="24"/>
          <w:szCs w:val="24"/>
        </w:rPr>
        <w:t xml:space="preserve">revocará la sentencia proferida el </w:t>
      </w:r>
      <w:r w:rsidR="00D728EC" w:rsidRPr="00922F06">
        <w:rPr>
          <w:rFonts w:ascii="Tahoma" w:eastAsia="Tahoma" w:hAnsi="Tahoma" w:cs="Tahoma"/>
          <w:bCs/>
          <w:sz w:val="24"/>
          <w:szCs w:val="24"/>
        </w:rPr>
        <w:t xml:space="preserve">28 de junio de 2023 </w:t>
      </w:r>
      <w:r w:rsidR="00932D74" w:rsidRPr="00922F06">
        <w:rPr>
          <w:rFonts w:ascii="Tahoma" w:eastAsia="Tahoma" w:hAnsi="Tahoma" w:cs="Tahoma"/>
          <w:bCs/>
          <w:sz w:val="24"/>
          <w:szCs w:val="24"/>
        </w:rPr>
        <w:t>por el Juzgado Segundo Laboral del Circuito de Pereira</w:t>
      </w:r>
      <w:r w:rsidR="00D728EC" w:rsidRPr="00922F06">
        <w:rPr>
          <w:rFonts w:ascii="Tahoma" w:eastAsia="Tahoma" w:hAnsi="Tahoma" w:cs="Tahoma"/>
          <w:bCs/>
          <w:sz w:val="24"/>
          <w:szCs w:val="24"/>
        </w:rPr>
        <w:t>, y en su lugar,</w:t>
      </w:r>
      <w:r w:rsidR="002232ED" w:rsidRPr="00922F06">
        <w:rPr>
          <w:rFonts w:ascii="Tahoma" w:eastAsia="Tahoma" w:hAnsi="Tahoma" w:cs="Tahoma"/>
          <w:bCs/>
          <w:sz w:val="24"/>
          <w:szCs w:val="24"/>
        </w:rPr>
        <w:t xml:space="preserve"> tutelará </w:t>
      </w:r>
      <w:r w:rsidR="00471143" w:rsidRPr="00922F06">
        <w:rPr>
          <w:rFonts w:ascii="Tahoma" w:eastAsia="Tahoma" w:hAnsi="Tahoma" w:cs="Tahoma"/>
          <w:bCs/>
          <w:sz w:val="24"/>
          <w:szCs w:val="24"/>
        </w:rPr>
        <w:t>el derecho de petición de la accionante</w:t>
      </w:r>
      <w:r w:rsidR="00982DDA" w:rsidRPr="00922F06">
        <w:rPr>
          <w:rFonts w:ascii="Tahoma" w:eastAsia="Tahoma" w:hAnsi="Tahoma" w:cs="Tahoma"/>
          <w:bCs/>
          <w:sz w:val="24"/>
          <w:szCs w:val="24"/>
        </w:rPr>
        <w:t xml:space="preserve">, ordenándole a Colpensiones </w:t>
      </w:r>
      <w:r w:rsidR="00471143" w:rsidRPr="00922F06">
        <w:rPr>
          <w:rFonts w:ascii="Tahoma" w:eastAsia="Tahoma" w:hAnsi="Tahoma" w:cs="Tahoma"/>
          <w:bCs/>
          <w:sz w:val="24"/>
          <w:szCs w:val="24"/>
        </w:rPr>
        <w:t>la debida notificación de la Resolución SUB 118521 del 05 de mayo de 2023</w:t>
      </w:r>
      <w:r w:rsidR="00281276" w:rsidRPr="00922F06">
        <w:rPr>
          <w:rFonts w:ascii="Tahoma" w:eastAsia="Tahoma" w:hAnsi="Tahoma" w:cs="Tahoma"/>
          <w:bCs/>
          <w:sz w:val="24"/>
          <w:szCs w:val="24"/>
        </w:rPr>
        <w:t xml:space="preserve">, </w:t>
      </w:r>
      <w:r w:rsidR="00CB2E58" w:rsidRPr="00922F06">
        <w:rPr>
          <w:rFonts w:ascii="Tahoma" w:eastAsia="Tahoma" w:hAnsi="Tahoma" w:cs="Tahoma"/>
          <w:bCs/>
          <w:sz w:val="24"/>
          <w:szCs w:val="24"/>
        </w:rPr>
        <w:t xml:space="preserve">dentro de las cuarenta y ocho (48) horas siguientes a la notificación de la presente providencia por intermedio de su representante legal, o a través de Hernando Blanco </w:t>
      </w:r>
      <w:proofErr w:type="spellStart"/>
      <w:r w:rsidR="00CB2E58" w:rsidRPr="00922F06">
        <w:rPr>
          <w:rFonts w:ascii="Tahoma" w:eastAsia="Tahoma" w:hAnsi="Tahoma" w:cs="Tahoma"/>
          <w:bCs/>
          <w:sz w:val="24"/>
          <w:szCs w:val="24"/>
        </w:rPr>
        <w:t>Manchola</w:t>
      </w:r>
      <w:proofErr w:type="spellEnd"/>
      <w:r w:rsidR="00CB2E58" w:rsidRPr="00922F06">
        <w:rPr>
          <w:rFonts w:ascii="Tahoma" w:eastAsia="Tahoma" w:hAnsi="Tahoma" w:cs="Tahoma"/>
          <w:bCs/>
          <w:sz w:val="24"/>
          <w:szCs w:val="24"/>
        </w:rPr>
        <w:t xml:space="preserve"> en calidad de Director </w:t>
      </w:r>
      <w:r w:rsidR="00CB2E58" w:rsidRPr="00922F06">
        <w:rPr>
          <w:rFonts w:ascii="Tahoma" w:eastAsia="Tahoma" w:hAnsi="Tahoma" w:cs="Tahoma"/>
          <w:bCs/>
          <w:sz w:val="24"/>
          <w:szCs w:val="24"/>
        </w:rPr>
        <w:lastRenderedPageBreak/>
        <w:t>de Atención y Servicio</w:t>
      </w:r>
      <w:r w:rsidR="00887CB3" w:rsidRPr="00922F06">
        <w:rPr>
          <w:rFonts w:ascii="Tahoma" w:eastAsia="Tahoma" w:hAnsi="Tahoma" w:cs="Tahoma"/>
          <w:bCs/>
          <w:sz w:val="24"/>
          <w:szCs w:val="24"/>
        </w:rPr>
        <w:t>, conforme a las funciones establecidas en el Acuerdo 131 de 2018.</w:t>
      </w:r>
    </w:p>
    <w:p w14:paraId="62917BD2" w14:textId="77777777" w:rsidR="00471143" w:rsidRPr="00922F06" w:rsidRDefault="00471143" w:rsidP="00922F06">
      <w:pPr>
        <w:spacing w:after="0" w:line="276" w:lineRule="auto"/>
        <w:contextualSpacing/>
        <w:jc w:val="both"/>
        <w:rPr>
          <w:rFonts w:ascii="Tahoma" w:eastAsia="Tahoma" w:hAnsi="Tahoma" w:cs="Tahoma"/>
          <w:bCs/>
          <w:sz w:val="24"/>
          <w:szCs w:val="24"/>
        </w:rPr>
      </w:pPr>
    </w:p>
    <w:p w14:paraId="7BE39655" w14:textId="172020D2" w:rsidR="007C3C8A" w:rsidRPr="00922F06" w:rsidRDefault="009741B0" w:rsidP="00922F06">
      <w:pPr>
        <w:spacing w:after="0" w:line="276" w:lineRule="auto"/>
        <w:ind w:firstLine="708"/>
        <w:contextualSpacing/>
        <w:jc w:val="both"/>
        <w:rPr>
          <w:rFonts w:ascii="Tahoma" w:eastAsia="Tahoma" w:hAnsi="Tahoma" w:cs="Tahoma"/>
          <w:sz w:val="24"/>
          <w:szCs w:val="24"/>
        </w:rPr>
      </w:pPr>
      <w:r w:rsidRPr="00922F06">
        <w:rPr>
          <w:rFonts w:ascii="Tahoma" w:eastAsia="Tahoma" w:hAnsi="Tahoma" w:cs="Tahoma"/>
          <w:sz w:val="24"/>
          <w:szCs w:val="24"/>
        </w:rPr>
        <w:t>Asimismo, se tutelará</w:t>
      </w:r>
      <w:r w:rsidR="5B079312" w:rsidRPr="00922F06">
        <w:rPr>
          <w:rFonts w:ascii="Tahoma" w:eastAsia="Tahoma" w:hAnsi="Tahoma" w:cs="Tahoma"/>
          <w:sz w:val="24"/>
          <w:szCs w:val="24"/>
        </w:rPr>
        <w:t xml:space="preserve">, </w:t>
      </w:r>
      <w:r w:rsidR="5B079312" w:rsidRPr="00922F06">
        <w:rPr>
          <w:rFonts w:ascii="Tahoma" w:eastAsia="Tahoma" w:hAnsi="Tahoma" w:cs="Tahoma"/>
          <w:b/>
          <w:bCs/>
          <w:sz w:val="24"/>
          <w:szCs w:val="24"/>
        </w:rPr>
        <w:t xml:space="preserve">en </w:t>
      </w:r>
      <w:r w:rsidRPr="00922F06">
        <w:rPr>
          <w:rFonts w:ascii="Tahoma" w:eastAsia="Tahoma" w:hAnsi="Tahoma" w:cs="Tahoma"/>
          <w:b/>
          <w:bCs/>
          <w:sz w:val="24"/>
          <w:szCs w:val="24"/>
        </w:rPr>
        <w:t>forma transitoria</w:t>
      </w:r>
      <w:r w:rsidR="0D2B3B04" w:rsidRPr="00922F06">
        <w:rPr>
          <w:rFonts w:ascii="Tahoma" w:eastAsia="Tahoma" w:hAnsi="Tahoma" w:cs="Tahoma"/>
          <w:b/>
          <w:bCs/>
          <w:sz w:val="24"/>
          <w:szCs w:val="24"/>
        </w:rPr>
        <w:t>,</w:t>
      </w:r>
      <w:r w:rsidRPr="00922F06">
        <w:rPr>
          <w:rFonts w:ascii="Tahoma" w:eastAsia="Tahoma" w:hAnsi="Tahoma" w:cs="Tahoma"/>
          <w:sz w:val="24"/>
          <w:szCs w:val="24"/>
        </w:rPr>
        <w:t xml:space="preserve"> los derechos fundamentales a la </w:t>
      </w:r>
      <w:r w:rsidR="00691EF3" w:rsidRPr="00922F06">
        <w:rPr>
          <w:rFonts w:ascii="Tahoma" w:eastAsia="Tahoma" w:hAnsi="Tahoma" w:cs="Tahoma"/>
          <w:sz w:val="24"/>
          <w:szCs w:val="24"/>
        </w:rPr>
        <w:t>seguridad social</w:t>
      </w:r>
      <w:r w:rsidR="00C40830" w:rsidRPr="00922F06">
        <w:rPr>
          <w:rFonts w:ascii="Tahoma" w:eastAsia="Tahoma" w:hAnsi="Tahoma" w:cs="Tahoma"/>
          <w:sz w:val="24"/>
          <w:szCs w:val="24"/>
        </w:rPr>
        <w:t xml:space="preserve"> y vida en condiciones dignas de la agenciada</w:t>
      </w:r>
      <w:r w:rsidR="00DE7F3A" w:rsidRPr="00922F06">
        <w:rPr>
          <w:rFonts w:ascii="Tahoma" w:eastAsia="Tahoma" w:hAnsi="Tahoma" w:cs="Tahoma"/>
          <w:sz w:val="24"/>
          <w:szCs w:val="24"/>
        </w:rPr>
        <w:t xml:space="preserve"> dadas las circunstancias de </w:t>
      </w:r>
      <w:r w:rsidR="00C544C7" w:rsidRPr="00922F06">
        <w:rPr>
          <w:rFonts w:ascii="Tahoma" w:eastAsia="Tahoma" w:hAnsi="Tahoma" w:cs="Tahoma"/>
          <w:sz w:val="24"/>
          <w:szCs w:val="24"/>
        </w:rPr>
        <w:t xml:space="preserve">salud </w:t>
      </w:r>
      <w:r w:rsidR="00DE7F3A" w:rsidRPr="00922F06">
        <w:rPr>
          <w:rFonts w:ascii="Tahoma" w:eastAsia="Tahoma" w:hAnsi="Tahoma" w:cs="Tahoma"/>
          <w:sz w:val="24"/>
          <w:szCs w:val="24"/>
        </w:rPr>
        <w:t>en las que se encuentra la peticionaria y que fueron reseñadas en el acápite de procedencia,</w:t>
      </w:r>
      <w:r w:rsidR="007C3C8A" w:rsidRPr="00922F06">
        <w:rPr>
          <w:rFonts w:ascii="Tahoma" w:eastAsia="Tahoma" w:hAnsi="Tahoma" w:cs="Tahoma"/>
          <w:sz w:val="24"/>
          <w:szCs w:val="24"/>
        </w:rPr>
        <w:t xml:space="preserve"> </w:t>
      </w:r>
      <w:r w:rsidR="00DE7F3A" w:rsidRPr="00922F06">
        <w:rPr>
          <w:rFonts w:ascii="Tahoma" w:eastAsia="Tahoma" w:hAnsi="Tahoma" w:cs="Tahoma"/>
          <w:sz w:val="24"/>
          <w:szCs w:val="24"/>
        </w:rPr>
        <w:t xml:space="preserve">las cuales justifican una actuación pronta de esta Corporación, </w:t>
      </w:r>
      <w:r w:rsidR="007C3C8A" w:rsidRPr="00922F06">
        <w:rPr>
          <w:rFonts w:ascii="Tahoma" w:eastAsia="Tahoma" w:hAnsi="Tahoma" w:cs="Tahoma"/>
          <w:sz w:val="24"/>
          <w:szCs w:val="24"/>
        </w:rPr>
        <w:t>con base en el numeral 1 del artículo 6 del Decreto 2591 de 1991</w:t>
      </w:r>
      <w:r w:rsidR="00303E43" w:rsidRPr="00922F06">
        <w:rPr>
          <w:rFonts w:ascii="Tahoma" w:eastAsia="Tahoma" w:hAnsi="Tahoma" w:cs="Tahoma"/>
          <w:sz w:val="24"/>
          <w:szCs w:val="24"/>
        </w:rPr>
        <w:t xml:space="preserve">, a pesar de no haberse agotado los medios de defensa ordinarios. </w:t>
      </w:r>
    </w:p>
    <w:p w14:paraId="77F577F7" w14:textId="77777777" w:rsidR="00CB0C18" w:rsidRPr="00922F06" w:rsidRDefault="00CB0C18" w:rsidP="00922F06">
      <w:pPr>
        <w:spacing w:after="0" w:line="276" w:lineRule="auto"/>
        <w:contextualSpacing/>
        <w:jc w:val="both"/>
        <w:rPr>
          <w:rFonts w:ascii="Tahoma" w:eastAsia="Tahoma" w:hAnsi="Tahoma" w:cs="Tahoma"/>
          <w:bCs/>
          <w:sz w:val="24"/>
          <w:szCs w:val="24"/>
        </w:rPr>
      </w:pPr>
    </w:p>
    <w:p w14:paraId="5B6E5144" w14:textId="17FFBF22" w:rsidR="003D507B" w:rsidRPr="00922F06" w:rsidRDefault="00CB0C18" w:rsidP="00922F06">
      <w:pPr>
        <w:spacing w:after="0" w:line="276" w:lineRule="auto"/>
        <w:contextualSpacing/>
        <w:jc w:val="both"/>
        <w:rPr>
          <w:rFonts w:ascii="Tahoma" w:eastAsia="Tahoma" w:hAnsi="Tahoma" w:cs="Tahoma"/>
          <w:sz w:val="24"/>
          <w:szCs w:val="24"/>
        </w:rPr>
      </w:pPr>
      <w:r w:rsidRPr="00922F06">
        <w:rPr>
          <w:rFonts w:ascii="Tahoma" w:eastAsia="Tahoma" w:hAnsi="Tahoma" w:cs="Tahoma"/>
          <w:bCs/>
          <w:sz w:val="24"/>
          <w:szCs w:val="24"/>
        </w:rPr>
        <w:tab/>
      </w:r>
      <w:r w:rsidRPr="00922F06">
        <w:rPr>
          <w:rFonts w:ascii="Tahoma" w:eastAsia="Tahoma" w:hAnsi="Tahoma" w:cs="Tahoma"/>
          <w:sz w:val="24"/>
          <w:szCs w:val="24"/>
        </w:rPr>
        <w:t xml:space="preserve">En consecuencia, se ordenará a Colpensiones, </w:t>
      </w:r>
      <w:r w:rsidR="0028453D" w:rsidRPr="00922F06">
        <w:rPr>
          <w:rFonts w:ascii="Tahoma" w:eastAsia="Tahoma" w:hAnsi="Tahoma" w:cs="Tahoma"/>
          <w:sz w:val="24"/>
          <w:szCs w:val="24"/>
        </w:rPr>
        <w:t xml:space="preserve">que en el término </w:t>
      </w:r>
      <w:r w:rsidR="00992B2A" w:rsidRPr="00922F06">
        <w:rPr>
          <w:rFonts w:ascii="Tahoma" w:eastAsia="Tahoma" w:hAnsi="Tahoma" w:cs="Tahoma"/>
          <w:sz w:val="24"/>
          <w:szCs w:val="24"/>
        </w:rPr>
        <w:t>de diez (10) día</w:t>
      </w:r>
      <w:r w:rsidR="004B125A" w:rsidRPr="00922F06">
        <w:rPr>
          <w:rFonts w:ascii="Tahoma" w:eastAsia="Tahoma" w:hAnsi="Tahoma" w:cs="Tahoma"/>
          <w:sz w:val="24"/>
          <w:szCs w:val="24"/>
        </w:rPr>
        <w:t xml:space="preserve">s </w:t>
      </w:r>
      <w:r w:rsidR="0028453D" w:rsidRPr="00922F06">
        <w:rPr>
          <w:rFonts w:ascii="Tahoma" w:eastAsia="Tahoma" w:hAnsi="Tahoma" w:cs="Tahoma"/>
          <w:sz w:val="24"/>
          <w:szCs w:val="24"/>
        </w:rPr>
        <w:t>siguientes a la notificación de la presente providencia,</w:t>
      </w:r>
      <w:r w:rsidR="00995A05" w:rsidRPr="00922F06">
        <w:rPr>
          <w:rFonts w:ascii="Tahoma" w:eastAsia="Tahoma" w:hAnsi="Tahoma" w:cs="Tahoma"/>
          <w:sz w:val="24"/>
          <w:szCs w:val="24"/>
        </w:rPr>
        <w:t xml:space="preserve"> por intermedio de su representante legal, o a través de Andrea Marcela Rincón Caicedo, en calidad de Subdirector</w:t>
      </w:r>
      <w:r w:rsidR="489FC0FB" w:rsidRPr="00922F06">
        <w:rPr>
          <w:rFonts w:ascii="Tahoma" w:eastAsia="Tahoma" w:hAnsi="Tahoma" w:cs="Tahoma"/>
          <w:sz w:val="24"/>
          <w:szCs w:val="24"/>
        </w:rPr>
        <w:t>a</w:t>
      </w:r>
      <w:r w:rsidR="00995A05" w:rsidRPr="00922F06">
        <w:rPr>
          <w:rFonts w:ascii="Tahoma" w:eastAsia="Tahoma" w:hAnsi="Tahoma" w:cs="Tahoma"/>
          <w:sz w:val="24"/>
          <w:szCs w:val="24"/>
        </w:rPr>
        <w:t xml:space="preserve"> de Determinación de derechos, o quien haga sus veces, de conformidad con el acuerdo 131 de 2018,</w:t>
      </w:r>
      <w:r w:rsidR="004B125A" w:rsidRPr="00922F06">
        <w:rPr>
          <w:rFonts w:ascii="Tahoma" w:eastAsia="Tahoma" w:hAnsi="Tahoma" w:cs="Tahoma"/>
          <w:sz w:val="24"/>
          <w:szCs w:val="24"/>
        </w:rPr>
        <w:t xml:space="preserve"> </w:t>
      </w:r>
      <w:r w:rsidR="0028453D" w:rsidRPr="00922F06">
        <w:rPr>
          <w:rFonts w:ascii="Tahoma" w:eastAsia="Tahoma" w:hAnsi="Tahoma" w:cs="Tahoma"/>
          <w:sz w:val="24"/>
          <w:szCs w:val="24"/>
        </w:rPr>
        <w:t>emita un acto administrativo</w:t>
      </w:r>
      <w:r w:rsidR="00850C53" w:rsidRPr="00922F06">
        <w:rPr>
          <w:rFonts w:ascii="Tahoma" w:eastAsia="Tahoma" w:hAnsi="Tahoma" w:cs="Tahoma"/>
          <w:sz w:val="24"/>
          <w:szCs w:val="24"/>
        </w:rPr>
        <w:t xml:space="preserve"> </w:t>
      </w:r>
      <w:r w:rsidR="00B6767F" w:rsidRPr="00922F06">
        <w:rPr>
          <w:rFonts w:ascii="Tahoma" w:eastAsia="Tahoma" w:hAnsi="Tahoma" w:cs="Tahoma"/>
          <w:sz w:val="24"/>
          <w:szCs w:val="24"/>
        </w:rPr>
        <w:t>en el que</w:t>
      </w:r>
      <w:r w:rsidR="00850C53" w:rsidRPr="00922F06">
        <w:rPr>
          <w:rFonts w:ascii="Tahoma" w:eastAsia="Tahoma" w:hAnsi="Tahoma" w:cs="Tahoma"/>
          <w:sz w:val="24"/>
          <w:szCs w:val="24"/>
        </w:rPr>
        <w:t xml:space="preserve"> reconozca y ordene el pago de la pensión de sobrevivientes a la señora Blanca Myriam Valencia Londoño</w:t>
      </w:r>
      <w:r w:rsidR="004B125A" w:rsidRPr="00922F06">
        <w:rPr>
          <w:rFonts w:ascii="Tahoma" w:eastAsia="Tahoma" w:hAnsi="Tahoma" w:cs="Tahoma"/>
          <w:sz w:val="24"/>
          <w:szCs w:val="24"/>
        </w:rPr>
        <w:t>,</w:t>
      </w:r>
      <w:r w:rsidR="00992B2A" w:rsidRPr="00922F06">
        <w:rPr>
          <w:rFonts w:ascii="Tahoma" w:eastAsia="Tahoma" w:hAnsi="Tahoma" w:cs="Tahoma"/>
          <w:sz w:val="24"/>
          <w:szCs w:val="24"/>
        </w:rPr>
        <w:t xml:space="preserve"> de forma transitoria</w:t>
      </w:r>
      <w:r w:rsidR="003D507B" w:rsidRPr="00922F06">
        <w:rPr>
          <w:rFonts w:ascii="Tahoma" w:eastAsia="Tahoma" w:hAnsi="Tahoma" w:cs="Tahoma"/>
          <w:sz w:val="24"/>
          <w:szCs w:val="24"/>
        </w:rPr>
        <w:t>, en un 50% de la mesada pensional,</w:t>
      </w:r>
      <w:r w:rsidR="00581E77" w:rsidRPr="00922F06">
        <w:rPr>
          <w:rFonts w:ascii="Tahoma" w:eastAsia="Tahoma" w:hAnsi="Tahoma" w:cs="Tahoma"/>
          <w:sz w:val="24"/>
          <w:szCs w:val="24"/>
        </w:rPr>
        <w:t xml:space="preserve"> esto es la mitad de un salario mínimo mensual legal vigente,</w:t>
      </w:r>
      <w:r w:rsidR="003D507B" w:rsidRPr="00922F06">
        <w:rPr>
          <w:rFonts w:ascii="Tahoma" w:eastAsia="Tahoma" w:hAnsi="Tahoma" w:cs="Tahoma"/>
          <w:sz w:val="24"/>
          <w:szCs w:val="24"/>
        </w:rPr>
        <w:t xml:space="preserve"> teniendo en cuenta que existe otra reclamante como beneficiara de la misma prestación económica, razón por la cual, en virtud artículo 6 de la Ley 1204 de 2008, la discusión debe ser sometida al juez natural, esto es el ordinario laboral, para que defina el derecho de las beneficiarias y de ser el caso el porcentaje de la prestación que les asiste a cada una de ellas</w:t>
      </w:r>
      <w:r w:rsidR="00581E77" w:rsidRPr="00922F06">
        <w:rPr>
          <w:rFonts w:ascii="Tahoma" w:eastAsia="Tahoma" w:hAnsi="Tahoma" w:cs="Tahoma"/>
          <w:sz w:val="24"/>
          <w:szCs w:val="24"/>
        </w:rPr>
        <w:t>.</w:t>
      </w:r>
    </w:p>
    <w:p w14:paraId="32B748A6" w14:textId="77777777" w:rsidR="00581E77" w:rsidRPr="00922F06" w:rsidRDefault="00581E77" w:rsidP="00922F06">
      <w:pPr>
        <w:spacing w:after="0" w:line="276" w:lineRule="auto"/>
        <w:contextualSpacing/>
        <w:jc w:val="both"/>
        <w:rPr>
          <w:rFonts w:ascii="Tahoma" w:eastAsia="Tahoma" w:hAnsi="Tahoma" w:cs="Tahoma"/>
          <w:bCs/>
          <w:sz w:val="24"/>
          <w:szCs w:val="24"/>
        </w:rPr>
      </w:pPr>
    </w:p>
    <w:p w14:paraId="6BA8CBD0" w14:textId="77777777" w:rsidR="00581E77" w:rsidRPr="00922F06" w:rsidRDefault="00581E77" w:rsidP="00922F06">
      <w:pPr>
        <w:spacing w:after="0" w:line="276" w:lineRule="auto"/>
        <w:contextualSpacing/>
        <w:jc w:val="both"/>
        <w:rPr>
          <w:rFonts w:ascii="Tahoma" w:eastAsia="Tahoma" w:hAnsi="Tahoma" w:cs="Tahoma"/>
          <w:bCs/>
          <w:sz w:val="24"/>
          <w:szCs w:val="24"/>
        </w:rPr>
      </w:pPr>
      <w:r w:rsidRPr="00922F06">
        <w:rPr>
          <w:rFonts w:ascii="Tahoma" w:eastAsia="Tahoma" w:hAnsi="Tahoma" w:cs="Tahoma"/>
          <w:bCs/>
          <w:sz w:val="24"/>
          <w:szCs w:val="24"/>
        </w:rPr>
        <w:tab/>
        <w:t xml:space="preserve">La protección transitoria impone a la señora Blanca Myriam Valencia Londoño, la obligación de instaurar el término de los cuatro (4) meses siguientes a la notificación de este fallo de segunda instancia, la respectiva acción ordinaria laboral para el reconocimiento definitivo de la pensión de sobrevivientes, so pena de acaecimiento de los efectos de la presente decisión. </w:t>
      </w:r>
    </w:p>
    <w:p w14:paraId="6BD18F9B" w14:textId="77777777" w:rsidR="00781FFD" w:rsidRPr="00922F06" w:rsidRDefault="00781FFD" w:rsidP="00922F06">
      <w:pPr>
        <w:spacing w:after="0" w:line="276" w:lineRule="auto"/>
        <w:ind w:right="20"/>
        <w:jc w:val="both"/>
        <w:rPr>
          <w:rFonts w:ascii="Tahoma" w:hAnsi="Tahoma" w:cs="Tahoma"/>
          <w:sz w:val="24"/>
          <w:szCs w:val="24"/>
          <w:lang w:eastAsia="es-CO"/>
        </w:rPr>
      </w:pPr>
    </w:p>
    <w:p w14:paraId="1DA8BF7F" w14:textId="77777777" w:rsidR="00781FFD" w:rsidRPr="00922F06" w:rsidRDefault="00C67D31" w:rsidP="00922F06">
      <w:pPr>
        <w:spacing w:after="0" w:line="276" w:lineRule="auto"/>
        <w:ind w:right="20" w:firstLine="709"/>
        <w:jc w:val="both"/>
        <w:rPr>
          <w:rFonts w:ascii="Tahoma" w:hAnsi="Tahoma" w:cs="Tahoma"/>
          <w:sz w:val="24"/>
          <w:szCs w:val="24"/>
          <w:lang w:eastAsia="es-CO"/>
        </w:rPr>
      </w:pPr>
      <w:r w:rsidRPr="00922F06">
        <w:rPr>
          <w:rFonts w:ascii="Tahoma" w:hAnsi="Tahoma" w:cs="Tahoma"/>
          <w:sz w:val="24"/>
          <w:szCs w:val="24"/>
          <w:lang w:eastAsia="es-CO"/>
        </w:rPr>
        <w:t xml:space="preserve">En mérito de lo </w:t>
      </w:r>
      <w:r w:rsidRPr="00922F06">
        <w:rPr>
          <w:rFonts w:ascii="Tahoma" w:hAnsi="Tahoma" w:cs="Tahoma"/>
          <w:color w:val="0D0D0D" w:themeColor="text1" w:themeTint="F2"/>
          <w:sz w:val="24"/>
          <w:szCs w:val="24"/>
          <w:shd w:val="clear" w:color="auto" w:fill="FFFFFF"/>
        </w:rPr>
        <w:t>expuesto</w:t>
      </w:r>
      <w:r w:rsidRPr="00922F06">
        <w:rPr>
          <w:rFonts w:ascii="Tahoma" w:hAnsi="Tahoma" w:cs="Tahoma"/>
          <w:sz w:val="24"/>
          <w:szCs w:val="24"/>
          <w:lang w:eastAsia="es-CO"/>
        </w:rPr>
        <w:t xml:space="preserve">, la </w:t>
      </w:r>
      <w:r w:rsidRPr="00922F06">
        <w:rPr>
          <w:rFonts w:ascii="Tahoma" w:hAnsi="Tahoma" w:cs="Tahoma"/>
          <w:b/>
          <w:sz w:val="24"/>
          <w:szCs w:val="24"/>
          <w:lang w:eastAsia="es-CO"/>
        </w:rPr>
        <w:t>Sala de Decisión Laboral No. 1 del Tribunal Superior del Distrito Judicial de Pereira</w:t>
      </w:r>
      <w:r w:rsidRPr="00922F06">
        <w:rPr>
          <w:rFonts w:ascii="Tahoma" w:hAnsi="Tahoma" w:cs="Tahoma"/>
          <w:sz w:val="24"/>
          <w:szCs w:val="24"/>
          <w:lang w:eastAsia="es-CO"/>
        </w:rPr>
        <w:t>, en nombre del Pueblo y por autoridad de la Constitución y la ley,</w:t>
      </w:r>
    </w:p>
    <w:p w14:paraId="238601FE" w14:textId="77777777" w:rsidR="00781FFD" w:rsidRPr="00922F06" w:rsidRDefault="00781FFD" w:rsidP="00922F06">
      <w:pPr>
        <w:spacing w:after="0" w:line="276" w:lineRule="auto"/>
        <w:ind w:right="20" w:firstLine="709"/>
        <w:jc w:val="both"/>
        <w:rPr>
          <w:rFonts w:ascii="Tahoma" w:hAnsi="Tahoma" w:cs="Tahoma"/>
          <w:sz w:val="24"/>
          <w:szCs w:val="24"/>
          <w:lang w:eastAsia="es-CO"/>
        </w:rPr>
      </w:pPr>
    </w:p>
    <w:p w14:paraId="68A3624F" w14:textId="77777777" w:rsidR="00781FFD" w:rsidRPr="00922F06" w:rsidRDefault="00C67D31" w:rsidP="00922F06">
      <w:pPr>
        <w:spacing w:after="0" w:line="276" w:lineRule="auto"/>
        <w:jc w:val="center"/>
        <w:rPr>
          <w:rFonts w:ascii="Tahoma" w:hAnsi="Tahoma" w:cs="Tahoma"/>
          <w:b/>
          <w:bCs/>
          <w:sz w:val="24"/>
          <w:szCs w:val="24"/>
          <w:lang w:val="zh-CN"/>
        </w:rPr>
      </w:pPr>
      <w:r w:rsidRPr="00922F06">
        <w:rPr>
          <w:rFonts w:ascii="Tahoma" w:hAnsi="Tahoma" w:cs="Tahoma"/>
          <w:b/>
          <w:bCs/>
          <w:sz w:val="24"/>
          <w:szCs w:val="24"/>
          <w:lang w:val="zh-CN"/>
        </w:rPr>
        <w:t>RESUELVE</w:t>
      </w:r>
    </w:p>
    <w:p w14:paraId="0F3CABC7" w14:textId="77777777" w:rsidR="00781FFD" w:rsidRPr="00922F06" w:rsidRDefault="00781FFD" w:rsidP="00922F06">
      <w:pPr>
        <w:spacing w:after="0" w:line="276" w:lineRule="auto"/>
        <w:ind w:firstLine="709"/>
        <w:jc w:val="both"/>
        <w:rPr>
          <w:rFonts w:ascii="Tahoma" w:hAnsi="Tahoma" w:cs="Tahoma"/>
          <w:b/>
          <w:bCs/>
          <w:sz w:val="24"/>
          <w:szCs w:val="24"/>
          <w:shd w:val="clear" w:color="auto" w:fill="FFFFFF"/>
        </w:rPr>
      </w:pPr>
    </w:p>
    <w:p w14:paraId="110F9AD3" w14:textId="4DD622F1" w:rsidR="00781FFD" w:rsidRPr="00922F06" w:rsidRDefault="00C67D31" w:rsidP="00922F06">
      <w:pPr>
        <w:spacing w:after="0" w:line="276" w:lineRule="auto"/>
        <w:ind w:firstLine="709"/>
        <w:jc w:val="both"/>
        <w:rPr>
          <w:rFonts w:ascii="Tahoma" w:eastAsia="Calibri" w:hAnsi="Tahoma" w:cs="Tahoma"/>
          <w:sz w:val="24"/>
          <w:szCs w:val="24"/>
        </w:rPr>
      </w:pPr>
      <w:r w:rsidRPr="00922F06">
        <w:rPr>
          <w:rFonts w:ascii="Tahoma" w:hAnsi="Tahoma" w:cs="Tahoma"/>
          <w:b/>
          <w:bCs/>
          <w:sz w:val="24"/>
          <w:szCs w:val="24"/>
          <w:shd w:val="clear" w:color="auto" w:fill="FFFFFF"/>
        </w:rPr>
        <w:t xml:space="preserve">PRIMERO: </w:t>
      </w:r>
      <w:r w:rsidR="00973204" w:rsidRPr="00922F06">
        <w:rPr>
          <w:rFonts w:ascii="Tahoma" w:eastAsia="Calibri" w:hAnsi="Tahoma" w:cs="Tahoma"/>
          <w:b/>
          <w:bCs/>
          <w:sz w:val="24"/>
          <w:szCs w:val="24"/>
        </w:rPr>
        <w:t>REVOCAR</w:t>
      </w:r>
      <w:r w:rsidR="00CF4DF3" w:rsidRPr="00922F06">
        <w:rPr>
          <w:rFonts w:ascii="Tahoma" w:eastAsia="Calibri" w:hAnsi="Tahoma" w:cs="Tahoma"/>
          <w:b/>
          <w:bCs/>
          <w:sz w:val="24"/>
          <w:szCs w:val="24"/>
        </w:rPr>
        <w:t xml:space="preserve"> </w:t>
      </w:r>
      <w:r w:rsidR="001A4A04" w:rsidRPr="00922F06">
        <w:rPr>
          <w:rFonts w:ascii="Tahoma" w:eastAsia="Calibri" w:hAnsi="Tahoma" w:cs="Tahoma"/>
          <w:bCs/>
          <w:sz w:val="24"/>
          <w:szCs w:val="24"/>
        </w:rPr>
        <w:t xml:space="preserve">la sentencia proferida el 28 de junio de 2023 por el Juzgado Segundo Laboral del Circuito de Pereira, y en su lugar, </w:t>
      </w:r>
      <w:r w:rsidR="001A4A04" w:rsidRPr="00922F06">
        <w:rPr>
          <w:rFonts w:ascii="Tahoma" w:eastAsia="Calibri" w:hAnsi="Tahoma" w:cs="Tahoma"/>
          <w:b/>
          <w:sz w:val="24"/>
          <w:szCs w:val="24"/>
        </w:rPr>
        <w:t>TUTELAR</w:t>
      </w:r>
      <w:r w:rsidR="001A4A04" w:rsidRPr="00922F06">
        <w:rPr>
          <w:rFonts w:ascii="Tahoma" w:eastAsia="Calibri" w:hAnsi="Tahoma" w:cs="Tahoma"/>
          <w:bCs/>
          <w:sz w:val="24"/>
          <w:szCs w:val="24"/>
        </w:rPr>
        <w:t xml:space="preserve"> </w:t>
      </w:r>
      <w:r w:rsidR="004E675F" w:rsidRPr="00922F06">
        <w:rPr>
          <w:rFonts w:ascii="Tahoma" w:eastAsia="Calibri" w:hAnsi="Tahoma" w:cs="Tahoma"/>
          <w:bCs/>
          <w:sz w:val="24"/>
          <w:szCs w:val="24"/>
        </w:rPr>
        <w:t xml:space="preserve">el derecho fundamental de petición y </w:t>
      </w:r>
      <w:r w:rsidR="001A4A04" w:rsidRPr="00922F06">
        <w:rPr>
          <w:rFonts w:ascii="Tahoma" w:eastAsia="Calibri" w:hAnsi="Tahoma" w:cs="Tahoma"/>
          <w:bCs/>
          <w:sz w:val="24"/>
          <w:szCs w:val="24"/>
        </w:rPr>
        <w:t>de forma transitoria los derechos fundamentales a la seguridad social y vida en condiciones dignas de la señora Blanca Myriam Valencia Londoño</w:t>
      </w:r>
      <w:r w:rsidR="008B37A5" w:rsidRPr="00922F06">
        <w:rPr>
          <w:rFonts w:ascii="Tahoma" w:eastAsia="Calibri" w:hAnsi="Tahoma" w:cs="Tahoma"/>
          <w:bCs/>
          <w:sz w:val="24"/>
          <w:szCs w:val="24"/>
        </w:rPr>
        <w:t>.</w:t>
      </w:r>
    </w:p>
    <w:p w14:paraId="757FD32C" w14:textId="77777777" w:rsidR="00973204" w:rsidRPr="00922F06" w:rsidRDefault="00973204" w:rsidP="00922F06">
      <w:pPr>
        <w:spacing w:after="0" w:line="276" w:lineRule="auto"/>
        <w:ind w:firstLine="709"/>
        <w:jc w:val="both"/>
        <w:rPr>
          <w:rFonts w:ascii="Tahoma" w:eastAsia="Calibri" w:hAnsi="Tahoma" w:cs="Tahoma"/>
          <w:b/>
          <w:bCs/>
          <w:sz w:val="24"/>
          <w:szCs w:val="24"/>
        </w:rPr>
      </w:pPr>
    </w:p>
    <w:p w14:paraId="7AAEA418" w14:textId="0BAA51AB" w:rsidR="008B37A5" w:rsidRPr="00922F06" w:rsidRDefault="00973204" w:rsidP="00922F06">
      <w:pPr>
        <w:spacing w:after="0" w:line="276" w:lineRule="auto"/>
        <w:ind w:firstLine="709"/>
        <w:jc w:val="both"/>
        <w:rPr>
          <w:rFonts w:ascii="Tahoma" w:eastAsia="Calibri" w:hAnsi="Tahoma" w:cs="Tahoma"/>
          <w:b/>
          <w:bCs/>
          <w:sz w:val="24"/>
          <w:szCs w:val="24"/>
        </w:rPr>
      </w:pPr>
      <w:r w:rsidRPr="00922F06">
        <w:rPr>
          <w:rFonts w:ascii="Tahoma" w:eastAsia="Calibri" w:hAnsi="Tahoma" w:cs="Tahoma"/>
          <w:b/>
          <w:bCs/>
          <w:sz w:val="24"/>
          <w:szCs w:val="24"/>
        </w:rPr>
        <w:t>SEGUNDO:</w:t>
      </w:r>
      <w:r w:rsidR="00B05D17" w:rsidRPr="00922F06">
        <w:rPr>
          <w:rFonts w:ascii="Tahoma" w:eastAsia="Calibri" w:hAnsi="Tahoma" w:cs="Tahoma"/>
          <w:b/>
          <w:bCs/>
          <w:sz w:val="24"/>
          <w:szCs w:val="24"/>
        </w:rPr>
        <w:t xml:space="preserve"> </w:t>
      </w:r>
      <w:r w:rsidR="008B37A5" w:rsidRPr="00922F06">
        <w:rPr>
          <w:rFonts w:ascii="Tahoma" w:eastAsia="Calibri" w:hAnsi="Tahoma" w:cs="Tahoma"/>
          <w:b/>
          <w:bCs/>
          <w:sz w:val="24"/>
          <w:szCs w:val="24"/>
        </w:rPr>
        <w:t xml:space="preserve">ORDENAR </w:t>
      </w:r>
      <w:r w:rsidR="008B37A5" w:rsidRPr="00922F06">
        <w:rPr>
          <w:rFonts w:ascii="Tahoma" w:eastAsia="Calibri" w:hAnsi="Tahoma" w:cs="Tahoma"/>
          <w:sz w:val="24"/>
          <w:szCs w:val="24"/>
        </w:rPr>
        <w:t xml:space="preserve">a la Administradora Colombiana de Pensiones- Colpensiones la notificación de la Resolución </w:t>
      </w:r>
      <w:r w:rsidR="69628E5C" w:rsidRPr="00922F06">
        <w:rPr>
          <w:rFonts w:ascii="Tahoma" w:eastAsia="Calibri" w:hAnsi="Tahoma" w:cs="Tahoma"/>
          <w:sz w:val="24"/>
          <w:szCs w:val="24"/>
        </w:rPr>
        <w:t>SUB-118521</w:t>
      </w:r>
      <w:r w:rsidR="008B37A5" w:rsidRPr="00922F06">
        <w:rPr>
          <w:rFonts w:ascii="Tahoma" w:eastAsia="Calibri" w:hAnsi="Tahoma" w:cs="Tahoma"/>
          <w:sz w:val="24"/>
          <w:szCs w:val="24"/>
        </w:rPr>
        <w:t xml:space="preserve"> del 05 de mayo de 2023, dentro de las cuarenta y ocho (48) horas siguientes a la notificación de la presente providencia por intermedio de su representante legal, o a través de Hernando Blanco </w:t>
      </w:r>
      <w:proofErr w:type="spellStart"/>
      <w:r w:rsidR="008B37A5" w:rsidRPr="00922F06">
        <w:rPr>
          <w:rFonts w:ascii="Tahoma" w:eastAsia="Calibri" w:hAnsi="Tahoma" w:cs="Tahoma"/>
          <w:sz w:val="24"/>
          <w:szCs w:val="24"/>
        </w:rPr>
        <w:lastRenderedPageBreak/>
        <w:t>Manchola</w:t>
      </w:r>
      <w:proofErr w:type="spellEnd"/>
      <w:r w:rsidR="008B37A5" w:rsidRPr="00922F06">
        <w:rPr>
          <w:rFonts w:ascii="Tahoma" w:eastAsia="Calibri" w:hAnsi="Tahoma" w:cs="Tahoma"/>
          <w:sz w:val="24"/>
          <w:szCs w:val="24"/>
        </w:rPr>
        <w:t xml:space="preserve"> en calidad de Director de Atención y Servicio, conforme a las funciones establecidas en el Acuerdo 131 de 2018.</w:t>
      </w:r>
    </w:p>
    <w:p w14:paraId="2E407AAA" w14:textId="77777777" w:rsidR="008B37A5" w:rsidRPr="00922F06" w:rsidRDefault="008B37A5" w:rsidP="00922F06">
      <w:pPr>
        <w:spacing w:after="0" w:line="276" w:lineRule="auto"/>
        <w:jc w:val="both"/>
        <w:rPr>
          <w:rFonts w:ascii="Tahoma" w:eastAsia="Calibri" w:hAnsi="Tahoma" w:cs="Tahoma"/>
          <w:b/>
          <w:bCs/>
          <w:sz w:val="24"/>
          <w:szCs w:val="24"/>
        </w:rPr>
      </w:pPr>
    </w:p>
    <w:p w14:paraId="641D0641" w14:textId="5EF109B8" w:rsidR="00973204" w:rsidRPr="00922F06" w:rsidRDefault="008B37A5" w:rsidP="00922F06">
      <w:pPr>
        <w:spacing w:after="0" w:line="276" w:lineRule="auto"/>
        <w:ind w:firstLine="709"/>
        <w:jc w:val="both"/>
        <w:rPr>
          <w:rFonts w:ascii="Tahoma" w:eastAsia="Calibri" w:hAnsi="Tahoma" w:cs="Tahoma"/>
          <w:sz w:val="24"/>
          <w:szCs w:val="24"/>
        </w:rPr>
      </w:pPr>
      <w:r w:rsidRPr="00922F06">
        <w:rPr>
          <w:rFonts w:ascii="Tahoma" w:eastAsia="Calibri" w:hAnsi="Tahoma" w:cs="Tahoma"/>
          <w:b/>
          <w:bCs/>
          <w:sz w:val="24"/>
          <w:szCs w:val="24"/>
        </w:rPr>
        <w:t xml:space="preserve">TERCERO: </w:t>
      </w:r>
      <w:r w:rsidR="00B05D17" w:rsidRPr="00922F06">
        <w:rPr>
          <w:rFonts w:ascii="Tahoma" w:eastAsia="Calibri" w:hAnsi="Tahoma" w:cs="Tahoma"/>
          <w:b/>
          <w:bCs/>
          <w:sz w:val="24"/>
          <w:szCs w:val="24"/>
        </w:rPr>
        <w:t xml:space="preserve">ORDENAR </w:t>
      </w:r>
      <w:r w:rsidR="00B05D17" w:rsidRPr="00922F06">
        <w:rPr>
          <w:rFonts w:ascii="Tahoma" w:eastAsia="Calibri" w:hAnsi="Tahoma" w:cs="Tahoma"/>
          <w:sz w:val="24"/>
          <w:szCs w:val="24"/>
        </w:rPr>
        <w:t xml:space="preserve">a la Administradora Colombiana de Pensiones- Colpensiones, </w:t>
      </w:r>
      <w:r w:rsidR="00EC5C21" w:rsidRPr="00922F06">
        <w:rPr>
          <w:rFonts w:ascii="Tahoma" w:eastAsia="Calibri" w:hAnsi="Tahoma" w:cs="Tahoma"/>
          <w:sz w:val="24"/>
          <w:szCs w:val="24"/>
        </w:rPr>
        <w:t>que en el término de diez (10) días siguientes a la notificación de la presente providencia, por intermedio de su representante legal, o a través de Andrea Marcela Rincón Caicedo, en calidad de Subdirector</w:t>
      </w:r>
      <w:r w:rsidR="565B6276" w:rsidRPr="00922F06">
        <w:rPr>
          <w:rFonts w:ascii="Tahoma" w:eastAsia="Calibri" w:hAnsi="Tahoma" w:cs="Tahoma"/>
          <w:sz w:val="24"/>
          <w:szCs w:val="24"/>
        </w:rPr>
        <w:t>a</w:t>
      </w:r>
      <w:r w:rsidR="00EC5C21" w:rsidRPr="00922F06">
        <w:rPr>
          <w:rFonts w:ascii="Tahoma" w:eastAsia="Calibri" w:hAnsi="Tahoma" w:cs="Tahoma"/>
          <w:sz w:val="24"/>
          <w:szCs w:val="24"/>
        </w:rPr>
        <w:t xml:space="preserve"> de Determinación de derechos, o quien haga sus veces, de conformidad con el acuerdo 131 de 2018,</w:t>
      </w:r>
      <w:r w:rsidR="00B05D17" w:rsidRPr="00922F06">
        <w:rPr>
          <w:rFonts w:ascii="Tahoma" w:eastAsia="Calibri" w:hAnsi="Tahoma" w:cs="Tahoma"/>
          <w:sz w:val="24"/>
          <w:szCs w:val="24"/>
        </w:rPr>
        <w:t xml:space="preserve"> emita un acto administrativo en el que reconozca y ordene el pago de la pensión de sobrevivientes a la señora Blanca Myriam Valencia Londoño</w:t>
      </w:r>
      <w:r w:rsidR="00874CBD" w:rsidRPr="00922F06">
        <w:rPr>
          <w:rFonts w:ascii="Tahoma" w:eastAsia="Calibri" w:hAnsi="Tahoma" w:cs="Tahoma"/>
          <w:sz w:val="24"/>
          <w:szCs w:val="24"/>
        </w:rPr>
        <w:t>, en calidad de cónyuge beneficiaria de la pensión de sobrevivientes causada por el</w:t>
      </w:r>
      <w:r w:rsidR="00F87D25" w:rsidRPr="00922F06">
        <w:rPr>
          <w:rFonts w:ascii="Tahoma" w:eastAsia="Calibri" w:hAnsi="Tahoma" w:cs="Tahoma"/>
          <w:sz w:val="24"/>
          <w:szCs w:val="24"/>
        </w:rPr>
        <w:t xml:space="preserve"> pensionado</w:t>
      </w:r>
      <w:r w:rsidR="00874CBD" w:rsidRPr="00922F06">
        <w:rPr>
          <w:rFonts w:ascii="Tahoma" w:eastAsia="Calibri" w:hAnsi="Tahoma" w:cs="Tahoma"/>
          <w:sz w:val="24"/>
          <w:szCs w:val="24"/>
        </w:rPr>
        <w:t xml:space="preserve"> </w:t>
      </w:r>
      <w:r w:rsidR="00F87D25" w:rsidRPr="00922F06">
        <w:rPr>
          <w:rFonts w:ascii="Tahoma" w:eastAsia="Calibri" w:hAnsi="Tahoma" w:cs="Tahoma"/>
          <w:sz w:val="24"/>
          <w:szCs w:val="24"/>
        </w:rPr>
        <w:t>Javier de Jesús Rojas Bedoya</w:t>
      </w:r>
      <w:r w:rsidR="00B05D17" w:rsidRPr="00922F06">
        <w:rPr>
          <w:rFonts w:ascii="Tahoma" w:eastAsia="Calibri" w:hAnsi="Tahoma" w:cs="Tahoma"/>
          <w:sz w:val="24"/>
          <w:szCs w:val="24"/>
        </w:rPr>
        <w:t>, de forma transitoria, en un 50% de la mesada pensional, esto es la mitad de un salario mínimo mensual legal vigent</w:t>
      </w:r>
      <w:r w:rsidR="00874CBD" w:rsidRPr="00922F06">
        <w:rPr>
          <w:rFonts w:ascii="Tahoma" w:eastAsia="Calibri" w:hAnsi="Tahoma" w:cs="Tahoma"/>
          <w:sz w:val="24"/>
          <w:szCs w:val="24"/>
        </w:rPr>
        <w:t>e.</w:t>
      </w:r>
      <w:r w:rsidR="00F87D25" w:rsidRPr="00922F06">
        <w:rPr>
          <w:rFonts w:ascii="Tahoma" w:eastAsia="Calibri" w:hAnsi="Tahoma" w:cs="Tahoma"/>
          <w:sz w:val="24"/>
          <w:szCs w:val="24"/>
        </w:rPr>
        <w:t xml:space="preserve"> </w:t>
      </w:r>
    </w:p>
    <w:p w14:paraId="1BEEA262" w14:textId="77777777" w:rsidR="00973204" w:rsidRPr="00922F06" w:rsidRDefault="00973204" w:rsidP="00922F06">
      <w:pPr>
        <w:spacing w:after="0" w:line="276" w:lineRule="auto"/>
        <w:ind w:firstLine="709"/>
        <w:jc w:val="both"/>
        <w:rPr>
          <w:rFonts w:ascii="Tahoma" w:eastAsia="Calibri" w:hAnsi="Tahoma" w:cs="Tahoma"/>
          <w:b/>
          <w:bCs/>
          <w:sz w:val="24"/>
          <w:szCs w:val="24"/>
        </w:rPr>
      </w:pPr>
    </w:p>
    <w:p w14:paraId="184CE846" w14:textId="2EE8F137" w:rsidR="00973204" w:rsidRPr="00922F06" w:rsidRDefault="008B37A5" w:rsidP="00922F06">
      <w:pPr>
        <w:spacing w:after="0" w:line="276" w:lineRule="auto"/>
        <w:ind w:firstLine="709"/>
        <w:jc w:val="both"/>
        <w:rPr>
          <w:rFonts w:ascii="Tahoma" w:eastAsia="Calibri" w:hAnsi="Tahoma" w:cs="Tahoma"/>
          <w:sz w:val="24"/>
          <w:szCs w:val="24"/>
        </w:rPr>
      </w:pPr>
      <w:r w:rsidRPr="00922F06">
        <w:rPr>
          <w:rFonts w:ascii="Tahoma" w:eastAsia="Calibri" w:hAnsi="Tahoma" w:cs="Tahoma"/>
          <w:b/>
          <w:bCs/>
          <w:sz w:val="24"/>
          <w:szCs w:val="24"/>
        </w:rPr>
        <w:t>CUART</w:t>
      </w:r>
      <w:r w:rsidR="00973204" w:rsidRPr="00922F06">
        <w:rPr>
          <w:rFonts w:ascii="Tahoma" w:eastAsia="Calibri" w:hAnsi="Tahoma" w:cs="Tahoma"/>
          <w:b/>
          <w:bCs/>
          <w:sz w:val="24"/>
          <w:szCs w:val="24"/>
        </w:rPr>
        <w:t xml:space="preserve">O: ADVERTIR </w:t>
      </w:r>
      <w:r w:rsidR="00973204" w:rsidRPr="00922F06">
        <w:rPr>
          <w:rFonts w:ascii="Tahoma" w:eastAsia="Calibri" w:hAnsi="Tahoma" w:cs="Tahoma"/>
          <w:sz w:val="24"/>
          <w:szCs w:val="24"/>
        </w:rPr>
        <w:t>a la señora Blanca Myriam Valencia Londoño</w:t>
      </w:r>
      <w:r w:rsidR="00275317" w:rsidRPr="00922F06">
        <w:rPr>
          <w:rFonts w:ascii="Tahoma" w:eastAsia="Calibri" w:hAnsi="Tahoma" w:cs="Tahoma"/>
          <w:sz w:val="24"/>
          <w:szCs w:val="24"/>
        </w:rPr>
        <w:t xml:space="preserve"> que tiene</w:t>
      </w:r>
      <w:r w:rsidR="00973204" w:rsidRPr="00922F06">
        <w:rPr>
          <w:rFonts w:ascii="Tahoma" w:eastAsia="Calibri" w:hAnsi="Tahoma" w:cs="Tahoma"/>
          <w:sz w:val="24"/>
          <w:szCs w:val="24"/>
        </w:rPr>
        <w:t xml:space="preserve"> la obligación de instaurar e</w:t>
      </w:r>
      <w:r w:rsidR="00275317" w:rsidRPr="00922F06">
        <w:rPr>
          <w:rFonts w:ascii="Tahoma" w:eastAsia="Calibri" w:hAnsi="Tahoma" w:cs="Tahoma"/>
          <w:sz w:val="24"/>
          <w:szCs w:val="24"/>
        </w:rPr>
        <w:t>n</w:t>
      </w:r>
      <w:r w:rsidR="00973204" w:rsidRPr="00922F06">
        <w:rPr>
          <w:rFonts w:ascii="Tahoma" w:eastAsia="Calibri" w:hAnsi="Tahoma" w:cs="Tahoma"/>
          <w:sz w:val="24"/>
          <w:szCs w:val="24"/>
        </w:rPr>
        <w:t xml:space="preserve"> los cuatro (4) meses siguientes a la notificación de este fallo de segunda instancia, la respectiva acción ordinaria laboral para el reconocimiento definitivo de la pensión de sobrevivientes, so pena de</w:t>
      </w:r>
      <w:r w:rsidR="3423FFE9" w:rsidRPr="00922F06">
        <w:rPr>
          <w:rFonts w:ascii="Tahoma" w:eastAsia="Calibri" w:hAnsi="Tahoma" w:cs="Tahoma"/>
          <w:sz w:val="24"/>
          <w:szCs w:val="24"/>
        </w:rPr>
        <w:t>l</w:t>
      </w:r>
      <w:r w:rsidR="00973204" w:rsidRPr="00922F06">
        <w:rPr>
          <w:rFonts w:ascii="Tahoma" w:eastAsia="Calibri" w:hAnsi="Tahoma" w:cs="Tahoma"/>
          <w:sz w:val="24"/>
          <w:szCs w:val="24"/>
        </w:rPr>
        <w:t xml:space="preserve"> acaecimiento de los efectos de la presente decisión. </w:t>
      </w:r>
    </w:p>
    <w:p w14:paraId="681686FD" w14:textId="77777777" w:rsidR="003D6787" w:rsidRPr="00922F06" w:rsidRDefault="003D6787" w:rsidP="00922F06">
      <w:pPr>
        <w:spacing w:after="0" w:line="276" w:lineRule="auto"/>
        <w:jc w:val="both"/>
        <w:rPr>
          <w:rFonts w:ascii="Tahoma" w:hAnsi="Tahoma" w:cs="Tahoma"/>
          <w:sz w:val="24"/>
          <w:szCs w:val="24"/>
        </w:rPr>
      </w:pPr>
    </w:p>
    <w:p w14:paraId="1E7FD003" w14:textId="663FFFF0" w:rsidR="00781FFD" w:rsidRPr="00922F06" w:rsidRDefault="008B37A5" w:rsidP="00922F06">
      <w:pPr>
        <w:shd w:val="clear" w:color="auto" w:fill="FFFFFF"/>
        <w:spacing w:after="0" w:line="276" w:lineRule="auto"/>
        <w:ind w:firstLine="708"/>
        <w:jc w:val="both"/>
        <w:rPr>
          <w:rFonts w:ascii="Tahoma" w:eastAsia="Tahoma" w:hAnsi="Tahoma" w:cs="Tahoma"/>
          <w:sz w:val="24"/>
          <w:szCs w:val="24"/>
        </w:rPr>
      </w:pPr>
      <w:r w:rsidRPr="00922F06">
        <w:rPr>
          <w:rFonts w:ascii="Tahoma" w:hAnsi="Tahoma" w:cs="Tahoma"/>
          <w:b/>
          <w:bCs/>
          <w:sz w:val="24"/>
          <w:szCs w:val="24"/>
          <w:shd w:val="clear" w:color="auto" w:fill="FFFFFF"/>
        </w:rPr>
        <w:t xml:space="preserve">QUINTO: </w:t>
      </w:r>
      <w:r w:rsidRPr="00922F06">
        <w:rPr>
          <w:rFonts w:ascii="Tahoma" w:eastAsia="Tahoma" w:hAnsi="Tahoma" w:cs="Tahoma"/>
          <w:sz w:val="24"/>
          <w:szCs w:val="24"/>
        </w:rPr>
        <w:t>Comuníquese esta decisión a los interesados por el medio más eficaz.</w:t>
      </w:r>
    </w:p>
    <w:p w14:paraId="0AD9C6F4" w14:textId="77777777" w:rsidR="00781FFD" w:rsidRPr="00922F06" w:rsidRDefault="00781FFD" w:rsidP="00922F06">
      <w:pPr>
        <w:shd w:val="clear" w:color="auto" w:fill="FFFFFF"/>
        <w:spacing w:after="0" w:line="276" w:lineRule="auto"/>
        <w:ind w:firstLine="708"/>
        <w:jc w:val="both"/>
        <w:rPr>
          <w:rFonts w:ascii="Tahoma" w:eastAsia="Tahoma" w:hAnsi="Tahoma" w:cs="Tahoma"/>
          <w:sz w:val="24"/>
          <w:szCs w:val="24"/>
        </w:rPr>
      </w:pPr>
    </w:p>
    <w:p w14:paraId="63065D90" w14:textId="14159FC8" w:rsidR="00781FFD" w:rsidRPr="00922F06" w:rsidRDefault="008B37A5" w:rsidP="00922F06">
      <w:pPr>
        <w:spacing w:after="0" w:line="276" w:lineRule="auto"/>
        <w:ind w:firstLine="709"/>
        <w:jc w:val="both"/>
        <w:rPr>
          <w:rFonts w:ascii="Tahoma" w:hAnsi="Tahoma" w:cs="Tahoma"/>
          <w:color w:val="000000" w:themeColor="text1"/>
          <w:sz w:val="24"/>
          <w:szCs w:val="24"/>
        </w:rPr>
      </w:pPr>
      <w:r w:rsidRPr="00922F06">
        <w:rPr>
          <w:rFonts w:ascii="Tahoma" w:eastAsia="Tahoma" w:hAnsi="Tahoma" w:cs="Tahoma"/>
          <w:b/>
          <w:bCs/>
          <w:sz w:val="24"/>
          <w:szCs w:val="24"/>
        </w:rPr>
        <w:t xml:space="preserve">SEXTO: </w:t>
      </w:r>
      <w:r w:rsidRPr="00922F06">
        <w:rPr>
          <w:rFonts w:ascii="Tahoma" w:hAnsi="Tahoma" w:cs="Tahoma"/>
          <w:color w:val="000000" w:themeColor="text1"/>
          <w:sz w:val="24"/>
          <w:szCs w:val="24"/>
        </w:rPr>
        <w:t>Remítase el expediente a la Corte Constitucional para su eventual revisión, conforme al artículo 31 del Decreto 2591 de 1991.</w:t>
      </w:r>
    </w:p>
    <w:p w14:paraId="0A366E8B" w14:textId="77777777" w:rsidR="00922F06" w:rsidRPr="00922F06" w:rsidRDefault="00922F06" w:rsidP="00922F06">
      <w:pPr>
        <w:spacing w:after="0" w:line="276" w:lineRule="auto"/>
        <w:jc w:val="both"/>
        <w:rPr>
          <w:rFonts w:ascii="Tahoma" w:eastAsia="Calibri" w:hAnsi="Tahoma" w:cs="Tahoma"/>
          <w:sz w:val="24"/>
          <w:szCs w:val="24"/>
          <w14:ligatures w14:val="none"/>
        </w:rPr>
      </w:pPr>
      <w:bookmarkStart w:id="5" w:name="_Hlk126574973"/>
    </w:p>
    <w:p w14:paraId="653B7487" w14:textId="77777777" w:rsidR="00922F06" w:rsidRPr="00922F06" w:rsidRDefault="00922F06" w:rsidP="00922F06">
      <w:pPr>
        <w:spacing w:after="0" w:line="276" w:lineRule="auto"/>
        <w:jc w:val="center"/>
        <w:rPr>
          <w:rFonts w:ascii="Tahoma" w:eastAsia="Tahoma" w:hAnsi="Tahoma" w:cs="Tahoma"/>
          <w:b/>
          <w:bCs/>
          <w:sz w:val="24"/>
          <w:szCs w:val="24"/>
          <w14:ligatures w14:val="none"/>
        </w:rPr>
      </w:pPr>
      <w:r w:rsidRPr="00922F06">
        <w:rPr>
          <w:rFonts w:ascii="Tahoma" w:eastAsia="Tahoma" w:hAnsi="Tahoma" w:cs="Tahoma"/>
          <w:b/>
          <w:bCs/>
          <w:sz w:val="24"/>
          <w:szCs w:val="24"/>
          <w14:ligatures w14:val="none"/>
        </w:rPr>
        <w:t>NOTIFÍQUESE Y CÚMPLASE</w:t>
      </w:r>
    </w:p>
    <w:p w14:paraId="34F25B6D" w14:textId="77777777" w:rsidR="00922F06" w:rsidRPr="00922F06" w:rsidRDefault="00922F06" w:rsidP="00922F06">
      <w:pPr>
        <w:spacing w:after="0" w:line="276" w:lineRule="auto"/>
        <w:jc w:val="both"/>
        <w:rPr>
          <w:rFonts w:ascii="Tahoma" w:eastAsia="Calibri" w:hAnsi="Tahoma" w:cs="Tahoma"/>
          <w:sz w:val="24"/>
          <w:szCs w:val="24"/>
          <w14:ligatures w14:val="none"/>
        </w:rPr>
      </w:pPr>
      <w:r w:rsidRPr="00922F06">
        <w:rPr>
          <w:rFonts w:ascii="Tahoma" w:eastAsia="Calibri" w:hAnsi="Tahoma" w:cs="Tahoma"/>
          <w:sz w:val="24"/>
          <w:szCs w:val="24"/>
          <w14:ligatures w14:val="none"/>
        </w:rPr>
        <w:t xml:space="preserve"> </w:t>
      </w:r>
    </w:p>
    <w:p w14:paraId="50AA2C27" w14:textId="77777777" w:rsidR="00922F06" w:rsidRPr="00922F06" w:rsidRDefault="00922F06" w:rsidP="00922F06">
      <w:pPr>
        <w:widowControl w:val="0"/>
        <w:autoSpaceDE w:val="0"/>
        <w:autoSpaceDN w:val="0"/>
        <w:adjustRightInd w:val="0"/>
        <w:spacing w:after="0" w:line="276" w:lineRule="auto"/>
        <w:jc w:val="both"/>
        <w:rPr>
          <w:rFonts w:ascii="Tahoma" w:eastAsia="Times New Roman" w:hAnsi="Tahoma" w:cs="Tahoma"/>
          <w:sz w:val="24"/>
          <w:szCs w:val="24"/>
          <w:lang w:val="es-ES" w:eastAsia="es-ES"/>
          <w14:ligatures w14:val="none"/>
        </w:rPr>
      </w:pPr>
      <w:r w:rsidRPr="00922F06">
        <w:rPr>
          <w:rFonts w:ascii="Tahoma" w:eastAsia="Times New Roman" w:hAnsi="Tahoma" w:cs="Tahoma"/>
          <w:sz w:val="24"/>
          <w:szCs w:val="24"/>
          <w:lang w:val="es-ES" w:eastAsia="es-ES"/>
          <w14:ligatures w14:val="none"/>
        </w:rPr>
        <w:tab/>
        <w:t>La Magistrada ponente,</w:t>
      </w:r>
    </w:p>
    <w:p w14:paraId="2B6CBFEB" w14:textId="77777777" w:rsidR="00922F06" w:rsidRPr="00922F06" w:rsidRDefault="00922F06" w:rsidP="00922F06">
      <w:pPr>
        <w:spacing w:after="0" w:line="276" w:lineRule="auto"/>
        <w:rPr>
          <w:rFonts w:ascii="Tahoma" w:eastAsia="Times New Roman" w:hAnsi="Tahoma" w:cs="Tahoma"/>
          <w:sz w:val="24"/>
          <w:szCs w:val="24"/>
          <w:lang w:val="es-ES" w:eastAsia="es-ES"/>
          <w14:ligatures w14:val="none"/>
        </w:rPr>
      </w:pPr>
    </w:p>
    <w:p w14:paraId="060B557E" w14:textId="77777777" w:rsidR="00922F06" w:rsidRPr="00922F06" w:rsidRDefault="00922F06" w:rsidP="00922F06">
      <w:pPr>
        <w:spacing w:after="0" w:line="276" w:lineRule="auto"/>
        <w:rPr>
          <w:rFonts w:ascii="Tahoma" w:eastAsia="Times New Roman" w:hAnsi="Tahoma" w:cs="Tahoma"/>
          <w:sz w:val="24"/>
          <w:szCs w:val="24"/>
          <w:lang w:val="es-ES" w:eastAsia="es-ES"/>
          <w14:ligatures w14:val="none"/>
        </w:rPr>
      </w:pPr>
    </w:p>
    <w:p w14:paraId="7BDB824F" w14:textId="77777777" w:rsidR="00922F06" w:rsidRPr="00922F06" w:rsidRDefault="00922F06" w:rsidP="00922F06">
      <w:pPr>
        <w:spacing w:after="0" w:line="276" w:lineRule="auto"/>
        <w:rPr>
          <w:rFonts w:ascii="Tahoma" w:eastAsia="Times New Roman" w:hAnsi="Tahoma" w:cs="Tahoma"/>
          <w:sz w:val="24"/>
          <w:szCs w:val="24"/>
          <w:lang w:val="es-ES" w:eastAsia="es-ES"/>
          <w14:ligatures w14:val="none"/>
        </w:rPr>
      </w:pPr>
    </w:p>
    <w:p w14:paraId="2F23121A" w14:textId="77777777" w:rsidR="00922F06" w:rsidRPr="00922F06" w:rsidRDefault="00922F06" w:rsidP="00922F06">
      <w:pPr>
        <w:keepNext/>
        <w:spacing w:after="0" w:line="276" w:lineRule="auto"/>
        <w:jc w:val="center"/>
        <w:outlineLvl w:val="2"/>
        <w:rPr>
          <w:rFonts w:ascii="Tahoma" w:eastAsia="Times New Roman" w:hAnsi="Tahoma" w:cs="Tahoma"/>
          <w:b/>
          <w:bCs/>
          <w:sz w:val="24"/>
          <w:szCs w:val="24"/>
          <w:lang w:val="es-ES" w:eastAsia="es-ES"/>
          <w14:ligatures w14:val="none"/>
        </w:rPr>
      </w:pPr>
      <w:r w:rsidRPr="00922F06">
        <w:rPr>
          <w:rFonts w:ascii="Tahoma" w:eastAsia="Times New Roman" w:hAnsi="Tahoma" w:cs="Tahoma"/>
          <w:b/>
          <w:bCs/>
          <w:sz w:val="24"/>
          <w:szCs w:val="24"/>
          <w:lang w:val="es-ES" w:eastAsia="es-ES"/>
          <w14:ligatures w14:val="none"/>
        </w:rPr>
        <w:t>ANA LUCÍA CAICEDO CALDERÓN</w:t>
      </w:r>
    </w:p>
    <w:p w14:paraId="6F7A3D98" w14:textId="77777777" w:rsidR="00922F06" w:rsidRPr="00922F06" w:rsidRDefault="00922F06" w:rsidP="00922F06">
      <w:pPr>
        <w:spacing w:after="0" w:line="276" w:lineRule="auto"/>
        <w:rPr>
          <w:rFonts w:ascii="Tahoma" w:eastAsia="Times New Roman" w:hAnsi="Tahoma" w:cs="Tahoma"/>
          <w:sz w:val="24"/>
          <w:szCs w:val="24"/>
          <w:lang w:val="es-ES" w:eastAsia="es-ES"/>
          <w14:ligatures w14:val="none"/>
        </w:rPr>
      </w:pPr>
    </w:p>
    <w:p w14:paraId="3F99DB5E" w14:textId="77777777" w:rsidR="00922F06" w:rsidRPr="00922F06" w:rsidRDefault="00922F06" w:rsidP="00922F06">
      <w:pPr>
        <w:spacing w:after="0" w:line="276" w:lineRule="auto"/>
        <w:ind w:firstLine="708"/>
        <w:rPr>
          <w:rFonts w:ascii="Tahoma" w:eastAsia="Times New Roman" w:hAnsi="Tahoma" w:cs="Tahoma"/>
          <w:sz w:val="24"/>
          <w:szCs w:val="24"/>
          <w:lang w:val="es-ES" w:eastAsia="es-ES"/>
          <w14:ligatures w14:val="none"/>
        </w:rPr>
      </w:pPr>
      <w:bookmarkStart w:id="6" w:name="_Hlk62478330"/>
      <w:r w:rsidRPr="00922F06">
        <w:rPr>
          <w:rFonts w:ascii="Tahoma" w:eastAsia="Times New Roman" w:hAnsi="Tahoma" w:cs="Tahoma"/>
          <w:sz w:val="24"/>
          <w:szCs w:val="24"/>
          <w:lang w:val="es-ES" w:eastAsia="es-ES"/>
          <w14:ligatures w14:val="none"/>
        </w:rPr>
        <w:t>La Magistrada y el Magistrado,</w:t>
      </w:r>
    </w:p>
    <w:p w14:paraId="0C817566" w14:textId="77777777" w:rsidR="00922F06" w:rsidRPr="00922F06" w:rsidRDefault="00922F06" w:rsidP="00922F06">
      <w:pPr>
        <w:spacing w:after="0" w:line="276" w:lineRule="auto"/>
        <w:rPr>
          <w:rFonts w:ascii="Tahoma" w:eastAsia="Times New Roman" w:hAnsi="Tahoma" w:cs="Tahoma"/>
          <w:sz w:val="24"/>
          <w:szCs w:val="24"/>
          <w:lang w:val="es-ES" w:eastAsia="es-ES"/>
          <w14:ligatures w14:val="none"/>
        </w:rPr>
      </w:pPr>
    </w:p>
    <w:p w14:paraId="5D819222" w14:textId="77777777" w:rsidR="00922F06" w:rsidRPr="00922F06" w:rsidRDefault="00922F06" w:rsidP="00922F06">
      <w:pPr>
        <w:spacing w:after="0" w:line="276" w:lineRule="auto"/>
        <w:rPr>
          <w:rFonts w:ascii="Tahoma" w:eastAsia="Times New Roman" w:hAnsi="Tahoma" w:cs="Tahoma"/>
          <w:sz w:val="24"/>
          <w:szCs w:val="24"/>
          <w:lang w:val="es-ES" w:eastAsia="es-ES"/>
          <w14:ligatures w14:val="none"/>
        </w:rPr>
      </w:pPr>
    </w:p>
    <w:p w14:paraId="4ED01883" w14:textId="77777777" w:rsidR="00922F06" w:rsidRPr="00922F06" w:rsidRDefault="00922F06" w:rsidP="00922F06">
      <w:pPr>
        <w:spacing w:after="0" w:line="276" w:lineRule="auto"/>
        <w:rPr>
          <w:rFonts w:ascii="Tahoma" w:eastAsia="Times New Roman" w:hAnsi="Tahoma" w:cs="Tahoma"/>
          <w:sz w:val="24"/>
          <w:szCs w:val="24"/>
          <w:lang w:val="es-ES" w:eastAsia="es-ES"/>
          <w14:ligatures w14:val="none"/>
        </w:rPr>
      </w:pPr>
    </w:p>
    <w:p w14:paraId="0B045BFA" w14:textId="6454DD33" w:rsidR="00781FFD" w:rsidRPr="00922F06" w:rsidRDefault="00922F06" w:rsidP="00922F06">
      <w:pPr>
        <w:spacing w:after="0" w:line="276" w:lineRule="auto"/>
        <w:jc w:val="both"/>
        <w:rPr>
          <w:rFonts w:ascii="Tahoma" w:eastAsia="Calibri" w:hAnsi="Tahoma" w:cs="Tahoma"/>
          <w:sz w:val="24"/>
          <w:szCs w:val="24"/>
          <w:lang w:val="es-ES"/>
          <w14:ligatures w14:val="none"/>
        </w:rPr>
      </w:pPr>
      <w:r w:rsidRPr="00922F06">
        <w:rPr>
          <w:rFonts w:ascii="Tahoma" w:eastAsia="Times New Roman" w:hAnsi="Tahoma" w:cs="Tahoma"/>
          <w:b/>
          <w:bCs/>
          <w:sz w:val="24"/>
          <w:szCs w:val="24"/>
          <w:lang w:val="es-ES" w:eastAsia="es-ES"/>
          <w14:ligatures w14:val="none"/>
        </w:rPr>
        <w:t>OLGA LUCÍA HOYOS SEPÚLVEDA</w:t>
      </w:r>
      <w:r w:rsidRPr="00922F06">
        <w:rPr>
          <w:rFonts w:ascii="Tahoma" w:eastAsia="Times New Roman" w:hAnsi="Tahoma" w:cs="Tahoma"/>
          <w:b/>
          <w:bCs/>
          <w:sz w:val="24"/>
          <w:szCs w:val="24"/>
          <w:lang w:val="es-ES" w:eastAsia="es-ES"/>
          <w14:ligatures w14:val="none"/>
        </w:rPr>
        <w:tab/>
      </w:r>
      <w:r w:rsidRPr="00922F06">
        <w:rPr>
          <w:rFonts w:ascii="Tahoma" w:eastAsia="Times New Roman" w:hAnsi="Tahoma" w:cs="Tahoma"/>
          <w:b/>
          <w:bCs/>
          <w:sz w:val="24"/>
          <w:szCs w:val="24"/>
          <w:lang w:val="es-ES" w:eastAsia="es-ES"/>
          <w14:ligatures w14:val="none"/>
        </w:rPr>
        <w:tab/>
        <w:t>GERMÁN DARÍO GÓEZ VINASCO</w:t>
      </w:r>
      <w:bookmarkEnd w:id="5"/>
      <w:bookmarkEnd w:id="6"/>
    </w:p>
    <w:sectPr w:rsidR="00781FFD" w:rsidRPr="00922F06" w:rsidSect="00AB43EB">
      <w:head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855C31C" w16cex:dateUtc="2023-08-10T14:46:15.348Z"/>
  <w16cex:commentExtensible w16cex:durableId="70975962" w16cex:dateUtc="2023-08-10T17:45:15.78Z"/>
</w16cex:commentsExtensible>
</file>

<file path=word/commentsIds.xml><?xml version="1.0" encoding="utf-8"?>
<w16cid:commentsIds xmlns:mc="http://schemas.openxmlformats.org/markup-compatibility/2006" xmlns:w16cid="http://schemas.microsoft.com/office/word/2016/wordml/cid" mc:Ignorable="w16cid">
  <w16cid:commentId w16cid:paraId="6820AF7E" w16cid:durableId="7855C31C"/>
  <w16cid:commentId w16cid:paraId="41219EF2" w16cid:durableId="709759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CEB0A" w14:textId="77777777" w:rsidR="002634DA" w:rsidRDefault="002634DA">
      <w:pPr>
        <w:spacing w:line="240" w:lineRule="auto"/>
      </w:pPr>
      <w:r>
        <w:separator/>
      </w:r>
    </w:p>
  </w:endnote>
  <w:endnote w:type="continuationSeparator" w:id="0">
    <w:p w14:paraId="773B4A04" w14:textId="77777777" w:rsidR="002634DA" w:rsidRDefault="00263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7796A" w14:textId="77777777" w:rsidR="002634DA" w:rsidRDefault="002634DA">
      <w:pPr>
        <w:spacing w:after="0"/>
      </w:pPr>
      <w:r>
        <w:separator/>
      </w:r>
    </w:p>
  </w:footnote>
  <w:footnote w:type="continuationSeparator" w:id="0">
    <w:p w14:paraId="503A0613" w14:textId="77777777" w:rsidR="002634DA" w:rsidRDefault="002634DA">
      <w:pPr>
        <w:spacing w:after="0"/>
      </w:pPr>
      <w:r>
        <w:continuationSeparator/>
      </w:r>
    </w:p>
  </w:footnote>
  <w:footnote w:id="1">
    <w:p w14:paraId="31DDF985" w14:textId="04CB556A" w:rsidR="009A1643" w:rsidRPr="006F310E" w:rsidRDefault="009A1643"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rPr>
        <w:t xml:space="preserve"> Archivo 16 cuaderno de primera instancia.</w:t>
      </w:r>
    </w:p>
  </w:footnote>
  <w:footnote w:id="2">
    <w:p w14:paraId="3688051D" w14:textId="0370E463" w:rsidR="00870B1F" w:rsidRPr="006F310E" w:rsidRDefault="00870B1F"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rPr>
        <w:t xml:space="preserve"> Archivo 11, cuaderno de primera instancia. </w:t>
      </w:r>
    </w:p>
  </w:footnote>
  <w:footnote w:id="3">
    <w:p w14:paraId="1C98E127" w14:textId="77777777" w:rsidR="002D7E83" w:rsidRPr="006F310E" w:rsidRDefault="002D7E83"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rPr>
        <w:t xml:space="preserve"> Corte Constitucional. Sentencia de Tutela – 114 del tres (3) de abril de dos mil dieciocho (2018). Expediente T-6.492.167. Magistrado ponente. – Carlos Bernal Pulido.</w:t>
      </w:r>
    </w:p>
  </w:footnote>
  <w:footnote w:id="4">
    <w:p w14:paraId="1FBC0E28" w14:textId="54B9AB01" w:rsidR="00D02EA3" w:rsidRPr="006F310E" w:rsidRDefault="00D02EA3"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 Archivo 04 cuaderno de primera instancia</w:t>
      </w:r>
    </w:p>
  </w:footnote>
  <w:footnote w:id="5">
    <w:p w14:paraId="4773AC80" w14:textId="28E6880F" w:rsidR="00BD21C7" w:rsidRPr="006F310E" w:rsidRDefault="00BD21C7"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rPr>
        <w:t xml:space="preserve"> Archivo 06, página 50 cuaderno de segunda instancia</w:t>
      </w:r>
    </w:p>
  </w:footnote>
  <w:footnote w:id="6">
    <w:p w14:paraId="08306D43" w14:textId="67E57681" w:rsidR="00397581" w:rsidRPr="006F310E" w:rsidRDefault="00397581"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Archivo 06, página 64 cuaderno de primera instancia. </w:t>
      </w:r>
    </w:p>
  </w:footnote>
  <w:footnote w:id="7">
    <w:p w14:paraId="34C36B06" w14:textId="77777777" w:rsidR="00764212" w:rsidRPr="006F310E" w:rsidRDefault="00764212"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Archivo 11 cuaderno de segunda instancia. </w:t>
      </w:r>
    </w:p>
  </w:footnote>
  <w:footnote w:id="8">
    <w:p w14:paraId="531B223E" w14:textId="67A0DEFE" w:rsidR="0083271A" w:rsidRPr="006F310E" w:rsidRDefault="0083271A"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 11, página 10 cuaderno de segunda instancia.</w:t>
      </w:r>
    </w:p>
  </w:footnote>
  <w:footnote w:id="9">
    <w:p w14:paraId="58FC3770" w14:textId="789E03F8" w:rsidR="00AD2DA9" w:rsidRPr="006F310E" w:rsidRDefault="00AD2DA9"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rPr>
        <w:t xml:space="preserve"> Archivo 11, página 19 cuaderno de segunda instancia.</w:t>
      </w:r>
    </w:p>
  </w:footnote>
  <w:footnote w:id="10">
    <w:p w14:paraId="7467BED5" w14:textId="1B7C6419" w:rsidR="00843DEB" w:rsidRPr="006F310E" w:rsidRDefault="00843DEB" w:rsidP="006F310E">
      <w:pPr>
        <w:pStyle w:val="Textonotapie"/>
        <w:jc w:val="both"/>
        <w:rPr>
          <w:rFonts w:ascii="Arial" w:hAnsi="Arial" w:cs="Arial"/>
          <w:sz w:val="18"/>
          <w:szCs w:val="18"/>
          <w:lang w:val="es-ES"/>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lang w:val="es-ES"/>
        </w:rPr>
        <w:t>Archivo 01, página 01</w:t>
      </w:r>
      <w:r w:rsidRPr="006F310E">
        <w:rPr>
          <w:rFonts w:ascii="Arial" w:hAnsi="Arial" w:cs="Arial"/>
          <w:sz w:val="18"/>
          <w:szCs w:val="18"/>
        </w:rPr>
        <w:t xml:space="preserve"> cuaderno de primera instancia.</w:t>
      </w:r>
    </w:p>
  </w:footnote>
  <w:footnote w:id="11">
    <w:p w14:paraId="4069AE8E" w14:textId="76629229" w:rsidR="00B17651" w:rsidRPr="006F310E" w:rsidRDefault="00B17651"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 08, página 32 cuaderno de primera instancia.</w:t>
      </w:r>
    </w:p>
  </w:footnote>
  <w:footnote w:id="12">
    <w:p w14:paraId="0F7FEF3E" w14:textId="16273486" w:rsidR="00530312" w:rsidRPr="006F310E" w:rsidRDefault="00530312"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 03, página 14 cuaderno de primera instancia.</w:t>
      </w:r>
    </w:p>
  </w:footnote>
  <w:footnote w:id="13">
    <w:p w14:paraId="3B0AE42A" w14:textId="45CD3CF0" w:rsidR="00F43066" w:rsidRPr="006F310E" w:rsidRDefault="00F43066"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w:t>
      </w:r>
      <w:r w:rsidR="007F229C" w:rsidRPr="006F310E">
        <w:rPr>
          <w:rFonts w:ascii="Arial" w:hAnsi="Arial" w:cs="Arial"/>
          <w:sz w:val="18"/>
          <w:szCs w:val="18"/>
        </w:rPr>
        <w:t xml:space="preserve"> 06, páginas 50 a 54 cuaderno de segunda instancia.</w:t>
      </w:r>
    </w:p>
  </w:footnote>
  <w:footnote w:id="14">
    <w:p w14:paraId="6404059A" w14:textId="6D287F08" w:rsidR="00F31BA7" w:rsidRPr="006F310E" w:rsidRDefault="00F31BA7"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007F229C" w:rsidRPr="006F310E">
        <w:rPr>
          <w:rFonts w:ascii="Arial" w:hAnsi="Arial" w:cs="Arial"/>
          <w:sz w:val="18"/>
          <w:szCs w:val="18"/>
        </w:rPr>
        <w:t xml:space="preserve">Archivo 06, páginas </w:t>
      </w:r>
      <w:r w:rsidR="00896945" w:rsidRPr="006F310E">
        <w:rPr>
          <w:rFonts w:ascii="Arial" w:hAnsi="Arial" w:cs="Arial"/>
          <w:sz w:val="18"/>
          <w:szCs w:val="18"/>
        </w:rPr>
        <w:t>58 a 62 cuaderno de segunda instancia.</w:t>
      </w:r>
    </w:p>
  </w:footnote>
  <w:footnote w:id="15">
    <w:p w14:paraId="2283E30E" w14:textId="414931D2" w:rsidR="002C259B" w:rsidRPr="006F310E" w:rsidRDefault="002C259B"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Archivo </w:t>
      </w:r>
      <w:r w:rsidR="00525449" w:rsidRPr="006F310E">
        <w:rPr>
          <w:rFonts w:ascii="Arial" w:hAnsi="Arial" w:cs="Arial"/>
          <w:sz w:val="18"/>
          <w:szCs w:val="18"/>
        </w:rPr>
        <w:t>06, página</w:t>
      </w:r>
      <w:r w:rsidRPr="006F310E">
        <w:rPr>
          <w:rFonts w:ascii="Arial" w:hAnsi="Arial" w:cs="Arial"/>
          <w:sz w:val="18"/>
          <w:szCs w:val="18"/>
        </w:rPr>
        <w:t xml:space="preserve"> 86 </w:t>
      </w:r>
      <w:r w:rsidR="009058B8" w:rsidRPr="006F310E">
        <w:rPr>
          <w:rFonts w:ascii="Arial" w:hAnsi="Arial" w:cs="Arial"/>
          <w:sz w:val="18"/>
          <w:szCs w:val="18"/>
        </w:rPr>
        <w:t xml:space="preserve">a </w:t>
      </w:r>
      <w:r w:rsidRPr="006F310E">
        <w:rPr>
          <w:rFonts w:ascii="Arial" w:hAnsi="Arial" w:cs="Arial"/>
          <w:sz w:val="18"/>
          <w:szCs w:val="18"/>
        </w:rPr>
        <w:t>cuaderno de segunda instancia.</w:t>
      </w:r>
    </w:p>
  </w:footnote>
  <w:footnote w:id="16">
    <w:p w14:paraId="099F92D4" w14:textId="5113B3FA" w:rsidR="00395E1B" w:rsidRPr="006F310E" w:rsidRDefault="00395E1B"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00906AC3" w:rsidRPr="006F310E">
        <w:rPr>
          <w:rFonts w:ascii="Arial" w:hAnsi="Arial" w:cs="Arial"/>
          <w:sz w:val="18"/>
          <w:szCs w:val="18"/>
        </w:rPr>
        <w:t>Archivo 06, páginas 64 a 70 cuaderno de segunda instancia.</w:t>
      </w:r>
    </w:p>
  </w:footnote>
  <w:footnote w:id="17">
    <w:p w14:paraId="43874939" w14:textId="4DC4A49A" w:rsidR="00906AC3" w:rsidRPr="006F310E" w:rsidRDefault="00906AC3"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003C16CD" w:rsidRPr="006F310E">
        <w:rPr>
          <w:rFonts w:ascii="Arial" w:hAnsi="Arial" w:cs="Arial"/>
          <w:sz w:val="18"/>
          <w:szCs w:val="18"/>
        </w:rPr>
        <w:t xml:space="preserve">Archivo 06, página 71 a </w:t>
      </w:r>
      <w:r w:rsidR="005A1FC1" w:rsidRPr="006F310E">
        <w:rPr>
          <w:rFonts w:ascii="Arial" w:hAnsi="Arial" w:cs="Arial"/>
          <w:sz w:val="18"/>
          <w:szCs w:val="18"/>
        </w:rPr>
        <w:t>77 cuaderno de segunda instancia.</w:t>
      </w:r>
    </w:p>
  </w:footnote>
  <w:footnote w:id="18">
    <w:p w14:paraId="730E0D35" w14:textId="2B09D915" w:rsidR="00CB2F62" w:rsidRPr="006F310E" w:rsidRDefault="00CB2F62"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00685021" w:rsidRPr="006F310E">
        <w:rPr>
          <w:rFonts w:ascii="Arial" w:hAnsi="Arial" w:cs="Arial"/>
          <w:sz w:val="18"/>
          <w:szCs w:val="18"/>
        </w:rPr>
        <w:t>Archivo 06, páginas 80 y 81 cuaderno de segunda instancia.</w:t>
      </w:r>
    </w:p>
  </w:footnote>
  <w:footnote w:id="19">
    <w:p w14:paraId="7DEA1B03" w14:textId="18E55434" w:rsidR="00392921" w:rsidRPr="006F310E" w:rsidRDefault="00392921"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 07, página 17 cuaderno de segunda instancia</w:t>
      </w:r>
    </w:p>
  </w:footnote>
  <w:footnote w:id="20">
    <w:p w14:paraId="5FA41802" w14:textId="0BE40D98" w:rsidR="00816D44" w:rsidRPr="006F310E" w:rsidRDefault="00816D44"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 </w:t>
      </w:r>
      <w:r w:rsidR="00075D86" w:rsidRPr="006F310E">
        <w:rPr>
          <w:rFonts w:ascii="Arial" w:hAnsi="Arial" w:cs="Arial"/>
          <w:sz w:val="18"/>
          <w:szCs w:val="18"/>
        </w:rPr>
        <w:t>“</w:t>
      </w:r>
      <w:r w:rsidR="00075D86" w:rsidRPr="006F310E">
        <w:rPr>
          <w:rFonts w:ascii="Arial" w:hAnsi="Arial" w:cs="Arial"/>
          <w:i/>
          <w:iCs/>
          <w:sz w:val="18"/>
          <w:szCs w:val="18"/>
        </w:rPr>
        <w:t>El juez de tutela está facultado para emitir fallos extra y ultra petita, cuando de la situación fáctica de la demanda puede evidenciar la vulneración de un derecho fundamental, aun cuando su protección no haya sido solicitada por el peticionario” (T-104 de 2018)</w:t>
      </w:r>
    </w:p>
  </w:footnote>
  <w:footnote w:id="21">
    <w:p w14:paraId="47ADFCBE" w14:textId="21E44E5E" w:rsidR="002515FF" w:rsidRPr="006F310E" w:rsidRDefault="002515FF"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rPr>
        <w:t xml:space="preserve"> T-249 de 2001</w:t>
      </w:r>
    </w:p>
  </w:footnote>
  <w:footnote w:id="22">
    <w:p w14:paraId="32B95741" w14:textId="2EE49D26" w:rsidR="00C7019E" w:rsidRPr="006F310E" w:rsidRDefault="00C7019E"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00D72DDE" w:rsidRPr="006F310E">
        <w:rPr>
          <w:rFonts w:ascii="Arial" w:hAnsi="Arial" w:cs="Arial"/>
          <w:sz w:val="18"/>
          <w:szCs w:val="18"/>
        </w:rPr>
        <w:t>Archivo 03, página 15 cuaderno de primera instancia</w:t>
      </w:r>
    </w:p>
  </w:footnote>
  <w:footnote w:id="23">
    <w:p w14:paraId="18E58B7B" w14:textId="3A0D9F89" w:rsidR="0027171F" w:rsidRPr="006F310E" w:rsidRDefault="0027171F" w:rsidP="006F310E">
      <w:pPr>
        <w:pStyle w:val="Textonotapie"/>
        <w:tabs>
          <w:tab w:val="left" w:pos="2385"/>
        </w:tabs>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Archivo 03, página 17 </w:t>
      </w:r>
      <w:r w:rsidR="00D52E53" w:rsidRPr="006F310E">
        <w:rPr>
          <w:rFonts w:ascii="Arial" w:hAnsi="Arial" w:cs="Arial"/>
          <w:sz w:val="18"/>
          <w:szCs w:val="18"/>
        </w:rPr>
        <w:t>cuaderno de primera instancia</w:t>
      </w:r>
    </w:p>
  </w:footnote>
  <w:footnote w:id="24">
    <w:p w14:paraId="060EB9B3" w14:textId="2FB67B39" w:rsidR="0027171F" w:rsidRPr="006F310E" w:rsidRDefault="0027171F"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00526CD4" w:rsidRPr="006F310E">
        <w:rPr>
          <w:rFonts w:ascii="Arial" w:hAnsi="Arial" w:cs="Arial"/>
          <w:sz w:val="18"/>
          <w:szCs w:val="18"/>
        </w:rPr>
        <w:t>Archivo 03, página 18</w:t>
      </w:r>
      <w:r w:rsidR="00D52E53" w:rsidRPr="006F310E">
        <w:rPr>
          <w:rFonts w:ascii="Arial" w:hAnsi="Arial" w:cs="Arial"/>
          <w:kern w:val="0"/>
          <w:sz w:val="18"/>
          <w:szCs w:val="18"/>
        </w:rPr>
        <w:t xml:space="preserve"> </w:t>
      </w:r>
      <w:r w:rsidR="00D52E53" w:rsidRPr="006F310E">
        <w:rPr>
          <w:rFonts w:ascii="Arial" w:hAnsi="Arial" w:cs="Arial"/>
          <w:sz w:val="18"/>
          <w:szCs w:val="18"/>
        </w:rPr>
        <w:t>cuaderno de primera instancia</w:t>
      </w:r>
    </w:p>
  </w:footnote>
  <w:footnote w:id="25">
    <w:p w14:paraId="5FDF3623" w14:textId="61C34FCA" w:rsidR="00526CD4" w:rsidRPr="006F310E" w:rsidRDefault="00526CD4"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Archivo 03, </w:t>
      </w:r>
      <w:r w:rsidR="00D52E53" w:rsidRPr="006F310E">
        <w:rPr>
          <w:rFonts w:ascii="Arial" w:hAnsi="Arial" w:cs="Arial"/>
          <w:sz w:val="18"/>
          <w:szCs w:val="18"/>
        </w:rPr>
        <w:t>página 19 cuaderno de primera instancia</w:t>
      </w:r>
    </w:p>
  </w:footnote>
  <w:footnote w:id="26">
    <w:p w14:paraId="56A3C5A5" w14:textId="42D7D6DB" w:rsidR="001A4F63" w:rsidRPr="006F310E" w:rsidRDefault="001A4F63"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 03, página</w:t>
      </w:r>
      <w:r w:rsidR="00CD37B1" w:rsidRPr="006F310E">
        <w:rPr>
          <w:rFonts w:ascii="Arial" w:hAnsi="Arial" w:cs="Arial"/>
          <w:sz w:val="18"/>
          <w:szCs w:val="18"/>
        </w:rPr>
        <w:t xml:space="preserve"> </w:t>
      </w:r>
      <w:r w:rsidRPr="006F310E">
        <w:rPr>
          <w:rFonts w:ascii="Arial" w:hAnsi="Arial" w:cs="Arial"/>
          <w:sz w:val="18"/>
          <w:szCs w:val="18"/>
        </w:rPr>
        <w:t>20 cuaderno de primera instancia</w:t>
      </w:r>
    </w:p>
  </w:footnote>
  <w:footnote w:id="27">
    <w:p w14:paraId="7AA78899" w14:textId="6C16109F" w:rsidR="00CD37B1" w:rsidRPr="006F310E" w:rsidRDefault="00CD37B1"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 03, página 21 cuaderno de primera instancia</w:t>
      </w:r>
    </w:p>
  </w:footnote>
  <w:footnote w:id="28">
    <w:p w14:paraId="5BFE0D69" w14:textId="421D5D3C" w:rsidR="00CD37B1" w:rsidRPr="006F310E" w:rsidRDefault="00CD37B1"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w:t>
      </w:r>
      <w:r w:rsidR="000641FC" w:rsidRPr="006F310E">
        <w:rPr>
          <w:rFonts w:ascii="Arial" w:hAnsi="Arial" w:cs="Arial"/>
          <w:sz w:val="18"/>
          <w:szCs w:val="18"/>
        </w:rPr>
        <w:t xml:space="preserve"> 03, página 22 cuaderno de primera instancia</w:t>
      </w:r>
    </w:p>
  </w:footnote>
  <w:footnote w:id="29">
    <w:p w14:paraId="0B5C042A" w14:textId="77777777" w:rsidR="00FC0698" w:rsidRPr="006F310E" w:rsidRDefault="00FC0698"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Archivo 08, páginas 21 y 22 cuaderno de segunda instancia.</w:t>
      </w:r>
    </w:p>
  </w:footnote>
  <w:footnote w:id="30">
    <w:p w14:paraId="22806515" w14:textId="32F73326" w:rsidR="006C25E6" w:rsidRPr="006F310E" w:rsidRDefault="006C25E6"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Archivo 10, página 3 a </w:t>
      </w:r>
      <w:r w:rsidR="005273C6" w:rsidRPr="006F310E">
        <w:rPr>
          <w:rFonts w:ascii="Arial" w:hAnsi="Arial" w:cs="Arial"/>
          <w:sz w:val="18"/>
          <w:szCs w:val="18"/>
        </w:rPr>
        <w:t>6</w:t>
      </w:r>
      <w:r w:rsidRPr="006F310E">
        <w:rPr>
          <w:rFonts w:ascii="Arial" w:hAnsi="Arial" w:cs="Arial"/>
          <w:sz w:val="18"/>
          <w:szCs w:val="18"/>
        </w:rPr>
        <w:t xml:space="preserve"> cuaderno de segunda instancia.</w:t>
      </w:r>
    </w:p>
  </w:footnote>
  <w:footnote w:id="31">
    <w:p w14:paraId="4332D452" w14:textId="0FCCB5A7" w:rsidR="0027103E" w:rsidRPr="006F310E" w:rsidRDefault="0027103E" w:rsidP="006F310E">
      <w:pPr>
        <w:pStyle w:val="Textonotapie"/>
        <w:jc w:val="both"/>
        <w:rPr>
          <w:rFonts w:ascii="Arial" w:hAnsi="Arial" w:cs="Arial"/>
          <w:sz w:val="18"/>
          <w:szCs w:val="18"/>
        </w:rPr>
      </w:pPr>
      <w:r w:rsidRPr="006F310E">
        <w:rPr>
          <w:rStyle w:val="Refdenotaalpie"/>
          <w:rFonts w:ascii="Arial" w:hAnsi="Arial" w:cs="Arial"/>
          <w:sz w:val="18"/>
          <w:szCs w:val="18"/>
          <w:vertAlign w:val="superscript"/>
        </w:rPr>
        <w:footnoteRef/>
      </w:r>
      <w:r w:rsidRPr="006F310E">
        <w:rPr>
          <w:rFonts w:ascii="Arial" w:hAnsi="Arial" w:cs="Arial"/>
          <w:sz w:val="18"/>
          <w:szCs w:val="18"/>
          <w:vertAlign w:val="superscript"/>
        </w:rPr>
        <w:t xml:space="preserve"> </w:t>
      </w:r>
      <w:r w:rsidRPr="006F310E">
        <w:rPr>
          <w:rFonts w:ascii="Arial" w:hAnsi="Arial" w:cs="Arial"/>
          <w:sz w:val="18"/>
          <w:szCs w:val="18"/>
        </w:rPr>
        <w:t xml:space="preserve">Archivo </w:t>
      </w:r>
      <w:r w:rsidR="00CA477E" w:rsidRPr="006F310E">
        <w:rPr>
          <w:rFonts w:ascii="Arial" w:hAnsi="Arial" w:cs="Arial"/>
          <w:sz w:val="18"/>
          <w:szCs w:val="18"/>
        </w:rPr>
        <w:t>08, página 94 cuaderno de segunda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A254" w14:textId="77777777" w:rsidR="009A1643" w:rsidRPr="00922F06" w:rsidRDefault="009A1643" w:rsidP="00922F06">
    <w:pPr>
      <w:spacing w:after="0" w:line="240" w:lineRule="auto"/>
      <w:jc w:val="both"/>
      <w:rPr>
        <w:rFonts w:ascii="Arial" w:eastAsia="Times New Roman" w:hAnsi="Arial" w:cs="Arial"/>
        <w:color w:val="000000"/>
        <w:sz w:val="18"/>
        <w:szCs w:val="18"/>
        <w:lang w:eastAsia="es-CO"/>
      </w:rPr>
    </w:pPr>
    <w:r w:rsidRPr="00922F06">
      <w:rPr>
        <w:rFonts w:ascii="Arial" w:hAnsi="Arial" w:cs="Arial"/>
        <w:sz w:val="18"/>
        <w:szCs w:val="18"/>
      </w:rPr>
      <w:t xml:space="preserve">Radicación No. </w:t>
    </w:r>
    <w:r w:rsidRPr="00922F06">
      <w:rPr>
        <w:rFonts w:ascii="Arial" w:hAnsi="Arial" w:cs="Arial"/>
        <w:sz w:val="18"/>
        <w:szCs w:val="18"/>
      </w:rPr>
      <w:tab/>
      <w:t xml:space="preserve">: </w:t>
    </w:r>
    <w:r w:rsidRPr="00922F06">
      <w:rPr>
        <w:rFonts w:ascii="Arial" w:eastAsia="Times New Roman" w:hAnsi="Arial" w:cs="Arial"/>
        <w:color w:val="000000"/>
        <w:sz w:val="18"/>
        <w:szCs w:val="18"/>
        <w:lang w:eastAsia="es-CO"/>
      </w:rPr>
      <w:t>66001-31-05-002-2023-00136-02</w:t>
    </w:r>
  </w:p>
  <w:p w14:paraId="6E2150B9" w14:textId="67E00F4C" w:rsidR="009A1643" w:rsidRPr="00922F06" w:rsidRDefault="009A1643" w:rsidP="00922F06">
    <w:pPr>
      <w:spacing w:after="0" w:line="240" w:lineRule="auto"/>
      <w:jc w:val="both"/>
      <w:rPr>
        <w:rFonts w:ascii="Arial" w:eastAsia="Times New Roman" w:hAnsi="Arial" w:cs="Arial"/>
        <w:color w:val="000000"/>
        <w:sz w:val="18"/>
        <w:szCs w:val="18"/>
        <w:lang w:eastAsia="es-CO"/>
      </w:rPr>
    </w:pPr>
    <w:r w:rsidRPr="00922F06">
      <w:rPr>
        <w:rFonts w:ascii="Arial" w:hAnsi="Arial" w:cs="Arial"/>
        <w:sz w:val="18"/>
        <w:szCs w:val="18"/>
      </w:rPr>
      <w:t>Proceso</w:t>
    </w:r>
    <w:r w:rsidRPr="00922F06">
      <w:rPr>
        <w:rFonts w:ascii="Arial" w:hAnsi="Arial" w:cs="Arial"/>
        <w:sz w:val="18"/>
        <w:szCs w:val="18"/>
      </w:rPr>
      <w:tab/>
    </w:r>
    <w:r w:rsidRPr="00922F06">
      <w:rPr>
        <w:rFonts w:ascii="Arial" w:hAnsi="Arial" w:cs="Arial"/>
        <w:sz w:val="18"/>
        <w:szCs w:val="18"/>
      </w:rPr>
      <w:tab/>
      <w:t xml:space="preserve">: Acción </w:t>
    </w:r>
    <w:r w:rsidR="00922F06" w:rsidRPr="00922F06">
      <w:rPr>
        <w:rFonts w:ascii="Arial" w:hAnsi="Arial" w:cs="Arial"/>
        <w:sz w:val="18"/>
        <w:szCs w:val="18"/>
      </w:rPr>
      <w:t xml:space="preserve">de </w:t>
    </w:r>
    <w:r w:rsidRPr="00922F06">
      <w:rPr>
        <w:rFonts w:ascii="Arial" w:hAnsi="Arial" w:cs="Arial"/>
        <w:sz w:val="18"/>
        <w:szCs w:val="18"/>
      </w:rPr>
      <w:t>Tutela (Impugnación)</w:t>
    </w:r>
  </w:p>
  <w:p w14:paraId="0F22ABBE" w14:textId="77777777" w:rsidR="009A1643" w:rsidRPr="00922F06" w:rsidRDefault="009A1643" w:rsidP="00922F06">
    <w:pPr>
      <w:pStyle w:val="NormalWeb"/>
      <w:spacing w:before="0" w:beforeAutospacing="0" w:after="0" w:afterAutospacing="0"/>
      <w:jc w:val="both"/>
      <w:rPr>
        <w:rFonts w:ascii="Arial" w:hAnsi="Arial" w:cs="Arial"/>
        <w:sz w:val="18"/>
        <w:szCs w:val="18"/>
      </w:rPr>
    </w:pPr>
    <w:r w:rsidRPr="00922F06">
      <w:rPr>
        <w:rFonts w:ascii="Arial" w:hAnsi="Arial" w:cs="Arial"/>
        <w:sz w:val="18"/>
        <w:szCs w:val="18"/>
      </w:rPr>
      <w:t>Accionante</w:t>
    </w:r>
    <w:r w:rsidRPr="00922F06">
      <w:rPr>
        <w:rFonts w:ascii="Arial" w:hAnsi="Arial" w:cs="Arial"/>
        <w:sz w:val="18"/>
        <w:szCs w:val="18"/>
      </w:rPr>
      <w:tab/>
      <w:t>: Blanca Myriam Valencia Londoño</w:t>
    </w:r>
  </w:p>
  <w:p w14:paraId="0348DFA2" w14:textId="315BAEF1" w:rsidR="009A1643" w:rsidRPr="00922F06" w:rsidRDefault="009A1643" w:rsidP="00922F06">
    <w:pPr>
      <w:pStyle w:val="NormalWeb"/>
      <w:spacing w:before="0" w:beforeAutospacing="0" w:after="0" w:afterAutospacing="0"/>
      <w:jc w:val="both"/>
      <w:rPr>
        <w:rFonts w:ascii="Arial" w:hAnsi="Arial" w:cs="Arial"/>
        <w:sz w:val="18"/>
        <w:szCs w:val="18"/>
      </w:rPr>
    </w:pPr>
    <w:r w:rsidRPr="00922F06">
      <w:rPr>
        <w:rFonts w:ascii="Arial" w:hAnsi="Arial" w:cs="Arial"/>
        <w:sz w:val="18"/>
        <w:szCs w:val="18"/>
      </w:rPr>
      <w:t>Accionado</w:t>
    </w:r>
    <w:r w:rsidRPr="00922F06">
      <w:rPr>
        <w:rFonts w:ascii="Arial" w:hAnsi="Arial" w:cs="Arial"/>
        <w:sz w:val="18"/>
        <w:szCs w:val="18"/>
      </w:rPr>
      <w:tab/>
      <w:t>: 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C0BFA"/>
    <w:multiLevelType w:val="multilevel"/>
    <w:tmpl w:val="22DC0BFA"/>
    <w:lvl w:ilvl="0">
      <w:start w:val="1"/>
      <w:numFmt w:val="decimal"/>
      <w:lvlText w:val="%1."/>
      <w:lvlJc w:val="left"/>
      <w:pPr>
        <w:ind w:left="720"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 w15:restartNumberingAfterBreak="0">
    <w:nsid w:val="45811D05"/>
    <w:multiLevelType w:val="multilevel"/>
    <w:tmpl w:val="A29A6EF2"/>
    <w:lvl w:ilvl="0">
      <w:start w:val="6"/>
      <w:numFmt w:val="decimal"/>
      <w:lvlText w:val="%1."/>
      <w:lvlJc w:val="left"/>
      <w:pPr>
        <w:ind w:left="675" w:hanging="675"/>
      </w:pPr>
    </w:lvl>
    <w:lvl w:ilvl="1">
      <w:start w:val="1"/>
      <w:numFmt w:val="decimal"/>
      <w:lvlText w:val="%1.%2."/>
      <w:lvlJc w:val="left"/>
      <w:pPr>
        <w:ind w:left="720" w:hanging="720"/>
      </w:pPr>
      <w:rPr>
        <w:b/>
        <w:bCs w:val="0"/>
        <w:sz w:val="24"/>
        <w:szCs w:val="24"/>
      </w:rPr>
    </w:lvl>
    <w:lvl w:ilvl="2">
      <w:start w:val="2"/>
      <w:numFmt w:val="decimal"/>
      <w:lvlText w:val="%1.%2.%3."/>
      <w:lvlJc w:val="left"/>
      <w:pPr>
        <w:ind w:left="1080" w:hanging="1080"/>
      </w:pPr>
      <w:rPr>
        <w:b/>
      </w:r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 w15:restartNumberingAfterBreak="0">
    <w:nsid w:val="57AD3F95"/>
    <w:multiLevelType w:val="multilevel"/>
    <w:tmpl w:val="EA16DF0C"/>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6ABE4468"/>
    <w:multiLevelType w:val="multilevel"/>
    <w:tmpl w:val="6ABE446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6D3B35D7"/>
    <w:multiLevelType w:val="multilevel"/>
    <w:tmpl w:val="81146A84"/>
    <w:lvl w:ilvl="0">
      <w:start w:val="6"/>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520" w:hanging="144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5040" w:hanging="2520"/>
      </w:pPr>
    </w:lvl>
    <w:lvl w:ilvl="8">
      <w:start w:val="1"/>
      <w:numFmt w:val="decimal"/>
      <w:lvlText w:val="%1.%2.%3.%4.%5.%6.%7.%8.%9."/>
      <w:lvlJc w:val="left"/>
      <w:pPr>
        <w:ind w:left="5400" w:hanging="2520"/>
      </w:pPr>
    </w:lvl>
  </w:abstractNum>
  <w:abstractNum w:abstractNumId="5" w15:restartNumberingAfterBreak="0">
    <w:nsid w:val="7C517995"/>
    <w:multiLevelType w:val="multilevel"/>
    <w:tmpl w:val="7C517995"/>
    <w:lvl w:ilvl="0">
      <w:start w:val="4"/>
      <w:numFmt w:val="bullet"/>
      <w:lvlText w:val="-"/>
      <w:lvlJc w:val="left"/>
      <w:pPr>
        <w:ind w:left="720" w:hanging="360"/>
      </w:pPr>
      <w:rPr>
        <w:rFonts w:ascii="Tahoma" w:eastAsiaTheme="minorHAnsi"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D4"/>
    <w:rsid w:val="00001F9F"/>
    <w:rsid w:val="000054DB"/>
    <w:rsid w:val="000065E5"/>
    <w:rsid w:val="00007576"/>
    <w:rsid w:val="00011F26"/>
    <w:rsid w:val="00022B02"/>
    <w:rsid w:val="00026A53"/>
    <w:rsid w:val="000326CA"/>
    <w:rsid w:val="000567FA"/>
    <w:rsid w:val="000607C5"/>
    <w:rsid w:val="000641FC"/>
    <w:rsid w:val="000663C3"/>
    <w:rsid w:val="00075D86"/>
    <w:rsid w:val="00096020"/>
    <w:rsid w:val="00097AC4"/>
    <w:rsid w:val="000A1092"/>
    <w:rsid w:val="000A3AA8"/>
    <w:rsid w:val="000A7177"/>
    <w:rsid w:val="000B2CB4"/>
    <w:rsid w:val="000B3704"/>
    <w:rsid w:val="000B64DA"/>
    <w:rsid w:val="000C1906"/>
    <w:rsid w:val="000C55DD"/>
    <w:rsid w:val="000C5B58"/>
    <w:rsid w:val="000E26CC"/>
    <w:rsid w:val="000F5C02"/>
    <w:rsid w:val="000F7704"/>
    <w:rsid w:val="00103758"/>
    <w:rsid w:val="0011285C"/>
    <w:rsid w:val="00123805"/>
    <w:rsid w:val="0012452B"/>
    <w:rsid w:val="00126F25"/>
    <w:rsid w:val="00130521"/>
    <w:rsid w:val="00135CD3"/>
    <w:rsid w:val="001360CC"/>
    <w:rsid w:val="00144CAB"/>
    <w:rsid w:val="00153396"/>
    <w:rsid w:val="00160F46"/>
    <w:rsid w:val="0016236F"/>
    <w:rsid w:val="00170C80"/>
    <w:rsid w:val="00173E5C"/>
    <w:rsid w:val="0018123C"/>
    <w:rsid w:val="00181439"/>
    <w:rsid w:val="0018536C"/>
    <w:rsid w:val="0019459F"/>
    <w:rsid w:val="001A4A04"/>
    <w:rsid w:val="001A4F63"/>
    <w:rsid w:val="001A64C1"/>
    <w:rsid w:val="001C31AB"/>
    <w:rsid w:val="001C565F"/>
    <w:rsid w:val="001D01D6"/>
    <w:rsid w:val="001E24E8"/>
    <w:rsid w:val="001E7168"/>
    <w:rsid w:val="001E7CF7"/>
    <w:rsid w:val="002001BA"/>
    <w:rsid w:val="00203846"/>
    <w:rsid w:val="00203D75"/>
    <w:rsid w:val="00210A84"/>
    <w:rsid w:val="00213F8D"/>
    <w:rsid w:val="00216677"/>
    <w:rsid w:val="002171E0"/>
    <w:rsid w:val="0022146F"/>
    <w:rsid w:val="00221B1B"/>
    <w:rsid w:val="0022230C"/>
    <w:rsid w:val="002232ED"/>
    <w:rsid w:val="0024698F"/>
    <w:rsid w:val="002515FF"/>
    <w:rsid w:val="00261B21"/>
    <w:rsid w:val="00262639"/>
    <w:rsid w:val="002634DA"/>
    <w:rsid w:val="00264510"/>
    <w:rsid w:val="00265469"/>
    <w:rsid w:val="00270921"/>
    <w:rsid w:val="0027103E"/>
    <w:rsid w:val="0027171F"/>
    <w:rsid w:val="00275317"/>
    <w:rsid w:val="00281276"/>
    <w:rsid w:val="0028453D"/>
    <w:rsid w:val="002B024E"/>
    <w:rsid w:val="002B026C"/>
    <w:rsid w:val="002B27D1"/>
    <w:rsid w:val="002B5853"/>
    <w:rsid w:val="002B7BA4"/>
    <w:rsid w:val="002B7F12"/>
    <w:rsid w:val="002C259B"/>
    <w:rsid w:val="002C5F63"/>
    <w:rsid w:val="002D09E7"/>
    <w:rsid w:val="002D73AA"/>
    <w:rsid w:val="002D7E83"/>
    <w:rsid w:val="002E0D32"/>
    <w:rsid w:val="002E6C2E"/>
    <w:rsid w:val="00302001"/>
    <w:rsid w:val="00302AC7"/>
    <w:rsid w:val="00303008"/>
    <w:rsid w:val="00303E43"/>
    <w:rsid w:val="00304192"/>
    <w:rsid w:val="003048C3"/>
    <w:rsid w:val="00310BC5"/>
    <w:rsid w:val="00310D79"/>
    <w:rsid w:val="00311E19"/>
    <w:rsid w:val="00315C00"/>
    <w:rsid w:val="00317C42"/>
    <w:rsid w:val="00330401"/>
    <w:rsid w:val="003419B6"/>
    <w:rsid w:val="00353870"/>
    <w:rsid w:val="003538A8"/>
    <w:rsid w:val="00355029"/>
    <w:rsid w:val="00355960"/>
    <w:rsid w:val="00356237"/>
    <w:rsid w:val="00390875"/>
    <w:rsid w:val="00392921"/>
    <w:rsid w:val="00395E1B"/>
    <w:rsid w:val="00397581"/>
    <w:rsid w:val="003A41FD"/>
    <w:rsid w:val="003A541C"/>
    <w:rsid w:val="003A734F"/>
    <w:rsid w:val="003C16CD"/>
    <w:rsid w:val="003C5582"/>
    <w:rsid w:val="003D507B"/>
    <w:rsid w:val="003D6787"/>
    <w:rsid w:val="003E082C"/>
    <w:rsid w:val="003E31E4"/>
    <w:rsid w:val="003E6367"/>
    <w:rsid w:val="003F661A"/>
    <w:rsid w:val="00403FEA"/>
    <w:rsid w:val="00404F4A"/>
    <w:rsid w:val="00407CE5"/>
    <w:rsid w:val="00415491"/>
    <w:rsid w:val="00423581"/>
    <w:rsid w:val="00426571"/>
    <w:rsid w:val="00435769"/>
    <w:rsid w:val="0044463B"/>
    <w:rsid w:val="004478E5"/>
    <w:rsid w:val="00452429"/>
    <w:rsid w:val="004571A2"/>
    <w:rsid w:val="004574CD"/>
    <w:rsid w:val="00460FE7"/>
    <w:rsid w:val="00461F6E"/>
    <w:rsid w:val="004626C9"/>
    <w:rsid w:val="004673F3"/>
    <w:rsid w:val="00470B60"/>
    <w:rsid w:val="00471143"/>
    <w:rsid w:val="00472734"/>
    <w:rsid w:val="00481526"/>
    <w:rsid w:val="0049140E"/>
    <w:rsid w:val="004A0CFE"/>
    <w:rsid w:val="004A10B8"/>
    <w:rsid w:val="004A1ABE"/>
    <w:rsid w:val="004B0A51"/>
    <w:rsid w:val="004B125A"/>
    <w:rsid w:val="004B2766"/>
    <w:rsid w:val="004B2DA5"/>
    <w:rsid w:val="004B68F6"/>
    <w:rsid w:val="004B7EBB"/>
    <w:rsid w:val="004C2ECD"/>
    <w:rsid w:val="004C33DA"/>
    <w:rsid w:val="004C37C8"/>
    <w:rsid w:val="004C5778"/>
    <w:rsid w:val="004D5293"/>
    <w:rsid w:val="004E1CCA"/>
    <w:rsid w:val="004E66F2"/>
    <w:rsid w:val="004E675F"/>
    <w:rsid w:val="004F23C6"/>
    <w:rsid w:val="004F47B1"/>
    <w:rsid w:val="004F5A52"/>
    <w:rsid w:val="004F6C6B"/>
    <w:rsid w:val="0050124E"/>
    <w:rsid w:val="00504F85"/>
    <w:rsid w:val="00510C21"/>
    <w:rsid w:val="00515022"/>
    <w:rsid w:val="00515E23"/>
    <w:rsid w:val="00520DDA"/>
    <w:rsid w:val="005241F2"/>
    <w:rsid w:val="005245CC"/>
    <w:rsid w:val="00525449"/>
    <w:rsid w:val="00526A0A"/>
    <w:rsid w:val="00526CD4"/>
    <w:rsid w:val="005273C6"/>
    <w:rsid w:val="0052741A"/>
    <w:rsid w:val="005301EF"/>
    <w:rsid w:val="00530312"/>
    <w:rsid w:val="00533506"/>
    <w:rsid w:val="00533B51"/>
    <w:rsid w:val="00536797"/>
    <w:rsid w:val="00542BBF"/>
    <w:rsid w:val="00542FF2"/>
    <w:rsid w:val="0054763C"/>
    <w:rsid w:val="00547F97"/>
    <w:rsid w:val="0055177C"/>
    <w:rsid w:val="00553947"/>
    <w:rsid w:val="00577CD2"/>
    <w:rsid w:val="00581E77"/>
    <w:rsid w:val="00592688"/>
    <w:rsid w:val="00595A42"/>
    <w:rsid w:val="00595E4C"/>
    <w:rsid w:val="0059680B"/>
    <w:rsid w:val="00596A08"/>
    <w:rsid w:val="005A1FC1"/>
    <w:rsid w:val="005A2622"/>
    <w:rsid w:val="005A2AE4"/>
    <w:rsid w:val="005A390A"/>
    <w:rsid w:val="005B0858"/>
    <w:rsid w:val="005B4FEA"/>
    <w:rsid w:val="005B6B32"/>
    <w:rsid w:val="005E506C"/>
    <w:rsid w:val="005E5DD8"/>
    <w:rsid w:val="005E7A5F"/>
    <w:rsid w:val="005F2379"/>
    <w:rsid w:val="005F29BC"/>
    <w:rsid w:val="005F7ECF"/>
    <w:rsid w:val="0060184D"/>
    <w:rsid w:val="00604D79"/>
    <w:rsid w:val="0061249B"/>
    <w:rsid w:val="00613457"/>
    <w:rsid w:val="00613BD6"/>
    <w:rsid w:val="006155E7"/>
    <w:rsid w:val="006158D7"/>
    <w:rsid w:val="00625A5E"/>
    <w:rsid w:val="00627D4C"/>
    <w:rsid w:val="00627EB6"/>
    <w:rsid w:val="00631447"/>
    <w:rsid w:val="00633A22"/>
    <w:rsid w:val="0063429E"/>
    <w:rsid w:val="00645440"/>
    <w:rsid w:val="00654553"/>
    <w:rsid w:val="00660936"/>
    <w:rsid w:val="0066241A"/>
    <w:rsid w:val="00666095"/>
    <w:rsid w:val="00670F39"/>
    <w:rsid w:val="006742B8"/>
    <w:rsid w:val="0068270F"/>
    <w:rsid w:val="006849C7"/>
    <w:rsid w:val="00685021"/>
    <w:rsid w:val="006866CB"/>
    <w:rsid w:val="00687414"/>
    <w:rsid w:val="00691EF3"/>
    <w:rsid w:val="006A22C8"/>
    <w:rsid w:val="006A373E"/>
    <w:rsid w:val="006A6EB7"/>
    <w:rsid w:val="006C0B32"/>
    <w:rsid w:val="006C19DA"/>
    <w:rsid w:val="006C1B90"/>
    <w:rsid w:val="006C25E6"/>
    <w:rsid w:val="006C43EC"/>
    <w:rsid w:val="006C4C8D"/>
    <w:rsid w:val="006E3A8C"/>
    <w:rsid w:val="006F17F4"/>
    <w:rsid w:val="006F1A0C"/>
    <w:rsid w:val="006F1A26"/>
    <w:rsid w:val="006F310E"/>
    <w:rsid w:val="006F5429"/>
    <w:rsid w:val="006F7BAE"/>
    <w:rsid w:val="00711621"/>
    <w:rsid w:val="00713559"/>
    <w:rsid w:val="00713BD2"/>
    <w:rsid w:val="00716D29"/>
    <w:rsid w:val="00721831"/>
    <w:rsid w:val="0073011A"/>
    <w:rsid w:val="00744572"/>
    <w:rsid w:val="00746844"/>
    <w:rsid w:val="00746A42"/>
    <w:rsid w:val="00752200"/>
    <w:rsid w:val="007527F4"/>
    <w:rsid w:val="00754F39"/>
    <w:rsid w:val="00764212"/>
    <w:rsid w:val="00780A56"/>
    <w:rsid w:val="00781CA8"/>
    <w:rsid w:val="00781FFD"/>
    <w:rsid w:val="00782C74"/>
    <w:rsid w:val="00782D1C"/>
    <w:rsid w:val="00786FCE"/>
    <w:rsid w:val="00791447"/>
    <w:rsid w:val="0079356C"/>
    <w:rsid w:val="00794B88"/>
    <w:rsid w:val="007A2996"/>
    <w:rsid w:val="007A73ED"/>
    <w:rsid w:val="007B0E6A"/>
    <w:rsid w:val="007B67B1"/>
    <w:rsid w:val="007C3C8A"/>
    <w:rsid w:val="007C70D7"/>
    <w:rsid w:val="007D62ED"/>
    <w:rsid w:val="007F1509"/>
    <w:rsid w:val="007F229C"/>
    <w:rsid w:val="0080587E"/>
    <w:rsid w:val="00814460"/>
    <w:rsid w:val="008158F2"/>
    <w:rsid w:val="00816D44"/>
    <w:rsid w:val="00820656"/>
    <w:rsid w:val="00820C4A"/>
    <w:rsid w:val="00823168"/>
    <w:rsid w:val="00831D2E"/>
    <w:rsid w:val="0083271A"/>
    <w:rsid w:val="008372A1"/>
    <w:rsid w:val="0083742C"/>
    <w:rsid w:val="008375C4"/>
    <w:rsid w:val="0084286D"/>
    <w:rsid w:val="00843DEB"/>
    <w:rsid w:val="00850C53"/>
    <w:rsid w:val="00854189"/>
    <w:rsid w:val="00854B4F"/>
    <w:rsid w:val="00860751"/>
    <w:rsid w:val="00870B1F"/>
    <w:rsid w:val="008744AB"/>
    <w:rsid w:val="00874CBD"/>
    <w:rsid w:val="00877103"/>
    <w:rsid w:val="00885FC9"/>
    <w:rsid w:val="00887CB3"/>
    <w:rsid w:val="008905CB"/>
    <w:rsid w:val="0089188F"/>
    <w:rsid w:val="00893EAA"/>
    <w:rsid w:val="0089516A"/>
    <w:rsid w:val="00896945"/>
    <w:rsid w:val="00897408"/>
    <w:rsid w:val="008B2AD5"/>
    <w:rsid w:val="008B37A5"/>
    <w:rsid w:val="008D0661"/>
    <w:rsid w:val="008D3070"/>
    <w:rsid w:val="008E4FB4"/>
    <w:rsid w:val="008E56F8"/>
    <w:rsid w:val="008E631D"/>
    <w:rsid w:val="008E70F4"/>
    <w:rsid w:val="008F52FC"/>
    <w:rsid w:val="00900CFD"/>
    <w:rsid w:val="009011EC"/>
    <w:rsid w:val="009058B8"/>
    <w:rsid w:val="00906AC3"/>
    <w:rsid w:val="009109E9"/>
    <w:rsid w:val="00922BC7"/>
    <w:rsid w:val="00922F06"/>
    <w:rsid w:val="00923B94"/>
    <w:rsid w:val="00932D74"/>
    <w:rsid w:val="00935F34"/>
    <w:rsid w:val="0094537E"/>
    <w:rsid w:val="00946F88"/>
    <w:rsid w:val="009503CB"/>
    <w:rsid w:val="00965CDE"/>
    <w:rsid w:val="00973204"/>
    <w:rsid w:val="009741B0"/>
    <w:rsid w:val="00982DDA"/>
    <w:rsid w:val="00992B2A"/>
    <w:rsid w:val="00995A05"/>
    <w:rsid w:val="00996481"/>
    <w:rsid w:val="009A1643"/>
    <w:rsid w:val="009A4E89"/>
    <w:rsid w:val="009A5020"/>
    <w:rsid w:val="009A5D74"/>
    <w:rsid w:val="009B48E3"/>
    <w:rsid w:val="009B54E3"/>
    <w:rsid w:val="009B5A55"/>
    <w:rsid w:val="009C0C9F"/>
    <w:rsid w:val="009C2272"/>
    <w:rsid w:val="009C3346"/>
    <w:rsid w:val="009C7E75"/>
    <w:rsid w:val="009D4658"/>
    <w:rsid w:val="009D5DA6"/>
    <w:rsid w:val="009D65C0"/>
    <w:rsid w:val="009E6F8E"/>
    <w:rsid w:val="009E75C5"/>
    <w:rsid w:val="009F1F41"/>
    <w:rsid w:val="009F4CFB"/>
    <w:rsid w:val="009F621E"/>
    <w:rsid w:val="00A01164"/>
    <w:rsid w:val="00A06C56"/>
    <w:rsid w:val="00A11755"/>
    <w:rsid w:val="00A12ECB"/>
    <w:rsid w:val="00A14F70"/>
    <w:rsid w:val="00A24919"/>
    <w:rsid w:val="00A260AF"/>
    <w:rsid w:val="00A3036C"/>
    <w:rsid w:val="00A3222A"/>
    <w:rsid w:val="00A34348"/>
    <w:rsid w:val="00A3740D"/>
    <w:rsid w:val="00A42337"/>
    <w:rsid w:val="00A51316"/>
    <w:rsid w:val="00A53BC2"/>
    <w:rsid w:val="00A54FB8"/>
    <w:rsid w:val="00A5745E"/>
    <w:rsid w:val="00A629F0"/>
    <w:rsid w:val="00A65A5A"/>
    <w:rsid w:val="00A66AF0"/>
    <w:rsid w:val="00A66C31"/>
    <w:rsid w:val="00A70343"/>
    <w:rsid w:val="00A72693"/>
    <w:rsid w:val="00A75600"/>
    <w:rsid w:val="00A765F6"/>
    <w:rsid w:val="00A877F4"/>
    <w:rsid w:val="00A90709"/>
    <w:rsid w:val="00A926FB"/>
    <w:rsid w:val="00A92BA7"/>
    <w:rsid w:val="00A92E96"/>
    <w:rsid w:val="00A95951"/>
    <w:rsid w:val="00AA0D33"/>
    <w:rsid w:val="00AB1050"/>
    <w:rsid w:val="00AB3366"/>
    <w:rsid w:val="00AB43EB"/>
    <w:rsid w:val="00AB47D1"/>
    <w:rsid w:val="00AB716C"/>
    <w:rsid w:val="00AC196D"/>
    <w:rsid w:val="00AD2418"/>
    <w:rsid w:val="00AD2DA9"/>
    <w:rsid w:val="00AD402B"/>
    <w:rsid w:val="00AD5FD5"/>
    <w:rsid w:val="00AE0E1B"/>
    <w:rsid w:val="00AE4876"/>
    <w:rsid w:val="00AE6AFE"/>
    <w:rsid w:val="00AE70B5"/>
    <w:rsid w:val="00AE7F83"/>
    <w:rsid w:val="00B004FA"/>
    <w:rsid w:val="00B05D17"/>
    <w:rsid w:val="00B0768F"/>
    <w:rsid w:val="00B122F8"/>
    <w:rsid w:val="00B17651"/>
    <w:rsid w:val="00B200A1"/>
    <w:rsid w:val="00B37158"/>
    <w:rsid w:val="00B37CB9"/>
    <w:rsid w:val="00B42ADE"/>
    <w:rsid w:val="00B50709"/>
    <w:rsid w:val="00B63383"/>
    <w:rsid w:val="00B63F73"/>
    <w:rsid w:val="00B6767F"/>
    <w:rsid w:val="00B85768"/>
    <w:rsid w:val="00B95C87"/>
    <w:rsid w:val="00BA02C1"/>
    <w:rsid w:val="00BA1D91"/>
    <w:rsid w:val="00BA2C1D"/>
    <w:rsid w:val="00BA653B"/>
    <w:rsid w:val="00BC0F02"/>
    <w:rsid w:val="00BC265F"/>
    <w:rsid w:val="00BC5794"/>
    <w:rsid w:val="00BD21C7"/>
    <w:rsid w:val="00BD56C6"/>
    <w:rsid w:val="00C00568"/>
    <w:rsid w:val="00C0387A"/>
    <w:rsid w:val="00C15E48"/>
    <w:rsid w:val="00C2343A"/>
    <w:rsid w:val="00C27885"/>
    <w:rsid w:val="00C32512"/>
    <w:rsid w:val="00C33B99"/>
    <w:rsid w:val="00C355E7"/>
    <w:rsid w:val="00C35CEC"/>
    <w:rsid w:val="00C40830"/>
    <w:rsid w:val="00C46AA1"/>
    <w:rsid w:val="00C46B7A"/>
    <w:rsid w:val="00C544C7"/>
    <w:rsid w:val="00C545C8"/>
    <w:rsid w:val="00C60F6A"/>
    <w:rsid w:val="00C620B5"/>
    <w:rsid w:val="00C6443A"/>
    <w:rsid w:val="00C67576"/>
    <w:rsid w:val="00C67D31"/>
    <w:rsid w:val="00C7019E"/>
    <w:rsid w:val="00C70A77"/>
    <w:rsid w:val="00C718F4"/>
    <w:rsid w:val="00CA4619"/>
    <w:rsid w:val="00CA477E"/>
    <w:rsid w:val="00CA6887"/>
    <w:rsid w:val="00CA6D39"/>
    <w:rsid w:val="00CB0C18"/>
    <w:rsid w:val="00CB2E58"/>
    <w:rsid w:val="00CB2F62"/>
    <w:rsid w:val="00CB4C63"/>
    <w:rsid w:val="00CB6357"/>
    <w:rsid w:val="00CB7F01"/>
    <w:rsid w:val="00CC3FA6"/>
    <w:rsid w:val="00CC6F73"/>
    <w:rsid w:val="00CD1663"/>
    <w:rsid w:val="00CD37B1"/>
    <w:rsid w:val="00CE1D31"/>
    <w:rsid w:val="00CE26FA"/>
    <w:rsid w:val="00CF4DF3"/>
    <w:rsid w:val="00CF74B4"/>
    <w:rsid w:val="00D022C4"/>
    <w:rsid w:val="00D02B51"/>
    <w:rsid w:val="00D02EA3"/>
    <w:rsid w:val="00D049E2"/>
    <w:rsid w:val="00D05507"/>
    <w:rsid w:val="00D06DE9"/>
    <w:rsid w:val="00D20C82"/>
    <w:rsid w:val="00D33BFE"/>
    <w:rsid w:val="00D407C4"/>
    <w:rsid w:val="00D5095F"/>
    <w:rsid w:val="00D51703"/>
    <w:rsid w:val="00D5194F"/>
    <w:rsid w:val="00D52C48"/>
    <w:rsid w:val="00D52E53"/>
    <w:rsid w:val="00D6355C"/>
    <w:rsid w:val="00D728EC"/>
    <w:rsid w:val="00D72DDE"/>
    <w:rsid w:val="00D80C1F"/>
    <w:rsid w:val="00D81504"/>
    <w:rsid w:val="00D8164B"/>
    <w:rsid w:val="00D840C9"/>
    <w:rsid w:val="00D85B8A"/>
    <w:rsid w:val="00D85FDB"/>
    <w:rsid w:val="00D86302"/>
    <w:rsid w:val="00D910E3"/>
    <w:rsid w:val="00D945B5"/>
    <w:rsid w:val="00D97B04"/>
    <w:rsid w:val="00DA20AB"/>
    <w:rsid w:val="00DA3A9F"/>
    <w:rsid w:val="00DA5D3B"/>
    <w:rsid w:val="00DA7402"/>
    <w:rsid w:val="00DB223D"/>
    <w:rsid w:val="00DB419D"/>
    <w:rsid w:val="00DC2CF4"/>
    <w:rsid w:val="00DD20D2"/>
    <w:rsid w:val="00DD2213"/>
    <w:rsid w:val="00DD53A5"/>
    <w:rsid w:val="00DD66E8"/>
    <w:rsid w:val="00DE2476"/>
    <w:rsid w:val="00DE5A1D"/>
    <w:rsid w:val="00DE6415"/>
    <w:rsid w:val="00DE7F3A"/>
    <w:rsid w:val="00E00F66"/>
    <w:rsid w:val="00E020CF"/>
    <w:rsid w:val="00E0363D"/>
    <w:rsid w:val="00E04944"/>
    <w:rsid w:val="00E1151A"/>
    <w:rsid w:val="00E17A3C"/>
    <w:rsid w:val="00E31362"/>
    <w:rsid w:val="00E33647"/>
    <w:rsid w:val="00E37923"/>
    <w:rsid w:val="00E401A5"/>
    <w:rsid w:val="00E45CE8"/>
    <w:rsid w:val="00E50D2D"/>
    <w:rsid w:val="00E54BB5"/>
    <w:rsid w:val="00E54E8C"/>
    <w:rsid w:val="00E74150"/>
    <w:rsid w:val="00E755F6"/>
    <w:rsid w:val="00E76BED"/>
    <w:rsid w:val="00E850D4"/>
    <w:rsid w:val="00E86A93"/>
    <w:rsid w:val="00E87A9F"/>
    <w:rsid w:val="00E94393"/>
    <w:rsid w:val="00E96B11"/>
    <w:rsid w:val="00EA570C"/>
    <w:rsid w:val="00EA648B"/>
    <w:rsid w:val="00EB0229"/>
    <w:rsid w:val="00EB2E3B"/>
    <w:rsid w:val="00EB6477"/>
    <w:rsid w:val="00EB6A33"/>
    <w:rsid w:val="00EC1E49"/>
    <w:rsid w:val="00EC1E5D"/>
    <w:rsid w:val="00EC2C17"/>
    <w:rsid w:val="00EC5C21"/>
    <w:rsid w:val="00ED1EB2"/>
    <w:rsid w:val="00EE45D4"/>
    <w:rsid w:val="00EE5702"/>
    <w:rsid w:val="00EF02E7"/>
    <w:rsid w:val="00EF2A38"/>
    <w:rsid w:val="00EF3A11"/>
    <w:rsid w:val="00EF7905"/>
    <w:rsid w:val="00F0244D"/>
    <w:rsid w:val="00F02F11"/>
    <w:rsid w:val="00F04FE4"/>
    <w:rsid w:val="00F074AB"/>
    <w:rsid w:val="00F30B28"/>
    <w:rsid w:val="00F31BA7"/>
    <w:rsid w:val="00F33036"/>
    <w:rsid w:val="00F37AE5"/>
    <w:rsid w:val="00F37CC3"/>
    <w:rsid w:val="00F43066"/>
    <w:rsid w:val="00F44395"/>
    <w:rsid w:val="00F45CB5"/>
    <w:rsid w:val="00F523D9"/>
    <w:rsid w:val="00F526FC"/>
    <w:rsid w:val="00F57ED9"/>
    <w:rsid w:val="00F73BC8"/>
    <w:rsid w:val="00F7413C"/>
    <w:rsid w:val="00F77F01"/>
    <w:rsid w:val="00F82DB6"/>
    <w:rsid w:val="00F87D25"/>
    <w:rsid w:val="00F90FDB"/>
    <w:rsid w:val="00F9138C"/>
    <w:rsid w:val="00F9421D"/>
    <w:rsid w:val="00FA0DAC"/>
    <w:rsid w:val="00FA4675"/>
    <w:rsid w:val="00FB03B0"/>
    <w:rsid w:val="00FB7355"/>
    <w:rsid w:val="00FC0698"/>
    <w:rsid w:val="00FC0D5C"/>
    <w:rsid w:val="00FC31D2"/>
    <w:rsid w:val="00FC71BD"/>
    <w:rsid w:val="00FD0004"/>
    <w:rsid w:val="00FD0170"/>
    <w:rsid w:val="00FD548E"/>
    <w:rsid w:val="00FE2FDD"/>
    <w:rsid w:val="00FF1D84"/>
    <w:rsid w:val="019FDFC6"/>
    <w:rsid w:val="037AB34C"/>
    <w:rsid w:val="06CC1092"/>
    <w:rsid w:val="071F72A6"/>
    <w:rsid w:val="073D0859"/>
    <w:rsid w:val="0A3D965D"/>
    <w:rsid w:val="0A9E198F"/>
    <w:rsid w:val="0B315950"/>
    <w:rsid w:val="0C39E9F0"/>
    <w:rsid w:val="0D2B3B04"/>
    <w:rsid w:val="0DD5BA51"/>
    <w:rsid w:val="0E290494"/>
    <w:rsid w:val="0ECF328E"/>
    <w:rsid w:val="0F6315F9"/>
    <w:rsid w:val="11470219"/>
    <w:rsid w:val="13DB0E10"/>
    <w:rsid w:val="15A5E2A8"/>
    <w:rsid w:val="16267D87"/>
    <w:rsid w:val="16A05F59"/>
    <w:rsid w:val="1702F108"/>
    <w:rsid w:val="17DDC575"/>
    <w:rsid w:val="186F0893"/>
    <w:rsid w:val="1992845C"/>
    <w:rsid w:val="1A080620"/>
    <w:rsid w:val="1A7132A4"/>
    <w:rsid w:val="1C0A6B7B"/>
    <w:rsid w:val="1CFA86B5"/>
    <w:rsid w:val="1DD17815"/>
    <w:rsid w:val="1EC2AEA9"/>
    <w:rsid w:val="1EE6E710"/>
    <w:rsid w:val="2082B771"/>
    <w:rsid w:val="21D5696D"/>
    <w:rsid w:val="27558841"/>
    <w:rsid w:val="277C9B31"/>
    <w:rsid w:val="287ED674"/>
    <w:rsid w:val="299B081E"/>
    <w:rsid w:val="2A0A7569"/>
    <w:rsid w:val="2B31CB3B"/>
    <w:rsid w:val="2D2CD71D"/>
    <w:rsid w:val="30F28440"/>
    <w:rsid w:val="31BBA791"/>
    <w:rsid w:val="3423FFE9"/>
    <w:rsid w:val="34F7C538"/>
    <w:rsid w:val="364E6ED8"/>
    <w:rsid w:val="367947F8"/>
    <w:rsid w:val="3681FECC"/>
    <w:rsid w:val="388B52DC"/>
    <w:rsid w:val="39AC5E38"/>
    <w:rsid w:val="3F0A45FA"/>
    <w:rsid w:val="3F96CFBF"/>
    <w:rsid w:val="401CD29D"/>
    <w:rsid w:val="445382F4"/>
    <w:rsid w:val="45303611"/>
    <w:rsid w:val="477B412F"/>
    <w:rsid w:val="4801CD33"/>
    <w:rsid w:val="4827E482"/>
    <w:rsid w:val="489FC0FB"/>
    <w:rsid w:val="4A39B000"/>
    <w:rsid w:val="4A9F1FFA"/>
    <w:rsid w:val="4AAD697F"/>
    <w:rsid w:val="4E686397"/>
    <w:rsid w:val="544531BF"/>
    <w:rsid w:val="55FB0619"/>
    <w:rsid w:val="565B6276"/>
    <w:rsid w:val="577CD281"/>
    <w:rsid w:val="57AF4867"/>
    <w:rsid w:val="5B079312"/>
    <w:rsid w:val="5B5A2A04"/>
    <w:rsid w:val="5F24C612"/>
    <w:rsid w:val="601DC977"/>
    <w:rsid w:val="60A3DF7E"/>
    <w:rsid w:val="657BFB97"/>
    <w:rsid w:val="6753AFC3"/>
    <w:rsid w:val="69628E5C"/>
    <w:rsid w:val="6DB683C8"/>
    <w:rsid w:val="6EE59A51"/>
    <w:rsid w:val="6FA5F5B6"/>
    <w:rsid w:val="705B1664"/>
    <w:rsid w:val="7147F479"/>
    <w:rsid w:val="71CC269B"/>
    <w:rsid w:val="747966D9"/>
    <w:rsid w:val="7675BA6C"/>
    <w:rsid w:val="77DBA7C0"/>
    <w:rsid w:val="7828717E"/>
    <w:rsid w:val="789FA18B"/>
    <w:rsid w:val="7B300332"/>
    <w:rsid w:val="7CA4B690"/>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432E"/>
  <w15:docId w15:val="{B2E807D6-B0D0-4F62-A221-A16EB98B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4" w:lineRule="auto"/>
    </w:pPr>
    <w:rPr>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Fago Fußnotenzeichen,Superscript 6 Point,Footnote symbol,FA Fu Car2,Footnote"/>
    <w:basedOn w:val="Fuentedeprrafopredeter"/>
    <w:link w:val="Refdenotaalpie2"/>
    <w:unhideWhenUsed/>
    <w:qFormat/>
  </w:style>
  <w:style w:type="paragraph" w:customStyle="1" w:styleId="Refdenotaalpie2">
    <w:name w:val="Ref. de nota al pie2"/>
    <w:basedOn w:val="Normal"/>
    <w:link w:val="Refdenotaalpie"/>
    <w:uiPriority w:val="99"/>
    <w:qFormat/>
    <w:pPr>
      <w:spacing w:after="0" w:line="240" w:lineRule="exact"/>
      <w:jc w:val="both"/>
    </w:pPr>
    <w:rPr>
      <w:kern w:val="2"/>
    </w:rPr>
  </w:style>
  <w:style w:type="paragraph" w:styleId="Textonotapie">
    <w:name w:val="footnote text"/>
    <w:aliases w:val="Ref. de nota al pie1,referencia nota al pie,Appel note de bas de page,BVI fnr,Footnotes refss,Footnote number,f,Nota a pie,Ref,de nota al pie,Ref. de nota al pie 2,Footnote Text Char1 Car Car Car Car,Char Car Car Car Car,4_G,16 Point,R,ft"/>
    <w:basedOn w:val="Normal"/>
    <w:link w:val="TextonotapieCar"/>
    <w:unhideWhenUsed/>
    <w:qFormat/>
    <w:pPr>
      <w:spacing w:after="0" w:line="240" w:lineRule="auto"/>
    </w:pPr>
    <w:rPr>
      <w:kern w:val="2"/>
      <w:sz w:val="20"/>
      <w:szCs w:val="20"/>
    </w:rPr>
  </w:style>
  <w:style w:type="character" w:styleId="Hipervnculo">
    <w:name w:val="Hyperlink"/>
    <w:basedOn w:val="Fuentedeprrafopredeter"/>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link w:val="PrrafodelistaCar"/>
    <w:uiPriority w:val="34"/>
    <w:qFormat/>
    <w:pPr>
      <w:ind w:left="720"/>
      <w:contextualSpacing/>
    </w:pPr>
  </w:style>
  <w:style w:type="character" w:customStyle="1" w:styleId="TextonotapieCar">
    <w:name w:val="Texto nota pie Car"/>
    <w:aliases w:val="Ref. de nota al pie1 Car,referencia nota al pie Car,Appel note de bas de page Car,BVI fnr Car,Footnotes refss Car,Footnote number Car,f Car,Nota a pie Car,Ref Car,de nota al pie Car,Ref. de nota al pie 2 Car,Char Car Car Car Car Car"/>
    <w:basedOn w:val="Fuentedeprrafopredeter"/>
    <w:link w:val="Textonotapie"/>
    <w:locked/>
    <w:rPr>
      <w:sz w:val="20"/>
      <w:szCs w:val="20"/>
    </w:rPr>
  </w:style>
  <w:style w:type="character" w:customStyle="1" w:styleId="TextonotapieCar1">
    <w:name w:val="Texto nota pie Car1"/>
    <w:basedOn w:val="Fuentedeprrafopredeter"/>
    <w:uiPriority w:val="99"/>
    <w:semiHidden/>
    <w:rPr>
      <w:kern w:val="0"/>
      <w:sz w:val="20"/>
      <w:szCs w:val="20"/>
    </w:rPr>
  </w:style>
  <w:style w:type="character" w:customStyle="1" w:styleId="PrrafodelistaCar">
    <w:name w:val="Párrafo de lista Car"/>
    <w:link w:val="Prrafodelista"/>
    <w:uiPriority w:val="1"/>
    <w:locked/>
    <w:rPr>
      <w:kern w:val="0"/>
    </w:rPr>
  </w:style>
  <w:style w:type="paragraph" w:styleId="Sinespaciado">
    <w:name w:val="No Spacing"/>
    <w:link w:val="SinespaciadoCar"/>
    <w:uiPriority w:val="1"/>
    <w:qFormat/>
    <w:rPr>
      <w:sz w:val="22"/>
      <w:szCs w:val="22"/>
      <w:lang w:eastAsia="en-US"/>
      <w14:ligatures w14:val="standardContextual"/>
    </w:rPr>
  </w:style>
  <w:style w:type="character" w:customStyle="1" w:styleId="SinespaciadoCar">
    <w:name w:val="Sin espaciado Car"/>
    <w:link w:val="Sinespaciado"/>
    <w:uiPriority w:val="1"/>
    <w:qFormat/>
    <w:locked/>
    <w:rPr>
      <w:kern w:val="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lang w:eastAsia="en-US"/>
      <w14:ligatures w14:val="standardContextual"/>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9A16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643"/>
    <w:rPr>
      <w:sz w:val="22"/>
      <w:szCs w:val="22"/>
      <w:lang w:eastAsia="en-US"/>
      <w14:ligatures w14:val="standardContextual"/>
    </w:rPr>
  </w:style>
  <w:style w:type="paragraph" w:styleId="Piedepgina">
    <w:name w:val="footer"/>
    <w:basedOn w:val="Normal"/>
    <w:link w:val="PiedepginaCar"/>
    <w:uiPriority w:val="99"/>
    <w:unhideWhenUsed/>
    <w:rsid w:val="009A16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643"/>
    <w:rPr>
      <w:sz w:val="22"/>
      <w:szCs w:val="22"/>
      <w:lang w:eastAsia="en-US"/>
      <w14:ligatures w14:val="standardContextua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F9421D"/>
    <w:pPr>
      <w:spacing w:after="0" w:line="240" w:lineRule="auto"/>
      <w:jc w:val="both"/>
    </w:pPr>
    <w:rPr>
      <w:rFonts w:ascii="Times New Roman" w:eastAsia="Times New Roman" w:hAnsi="Times New Roman" w:cs="Times New Roman"/>
      <w:sz w:val="24"/>
      <w:szCs w:val="24"/>
      <w:vertAlign w:val="superscript"/>
      <w:lang w:eastAsia="es-MX"/>
      <w14:ligatures w14:val="none"/>
    </w:rPr>
  </w:style>
  <w:style w:type="character" w:customStyle="1" w:styleId="UnresolvedMention">
    <w:name w:val="Unresolved Mention"/>
    <w:basedOn w:val="Fuentedeprrafopredeter"/>
    <w:uiPriority w:val="99"/>
    <w:semiHidden/>
    <w:unhideWhenUsed/>
    <w:rsid w:val="008E631D"/>
    <w:rPr>
      <w:color w:val="605E5C"/>
      <w:shd w:val="clear" w:color="auto" w:fill="E1DFDD"/>
    </w:rPr>
  </w:style>
  <w:style w:type="paragraph" w:customStyle="1" w:styleId="p1">
    <w:name w:val="p1"/>
    <w:basedOn w:val="Normal"/>
    <w:rsid w:val="004C2ECD"/>
    <w:pPr>
      <w:spacing w:after="0" w:line="240" w:lineRule="auto"/>
    </w:pPr>
    <w:rPr>
      <w:rFonts w:ascii="Courier New" w:eastAsiaTheme="minorHAnsi" w:hAnsi="Courier New" w:cs="Courier New"/>
      <w:color w:val="454545"/>
      <w:sz w:val="27"/>
      <w:szCs w:val="27"/>
      <w:lang w:val="es-ES_tradnl" w:eastAsia="es-ES_tradnl"/>
      <w14:ligatures w14:val="none"/>
    </w:rPr>
  </w:style>
  <w:style w:type="character" w:customStyle="1" w:styleId="apple-converted-space">
    <w:name w:val="apple-converted-space"/>
    <w:basedOn w:val="Fuentedeprrafopredeter"/>
    <w:rsid w:val="004C2ECD"/>
  </w:style>
  <w:style w:type="paragraph" w:styleId="Textodeglobo">
    <w:name w:val="Balloon Text"/>
    <w:basedOn w:val="Normal"/>
    <w:link w:val="TextodegloboCar"/>
    <w:uiPriority w:val="99"/>
    <w:semiHidden/>
    <w:unhideWhenUsed/>
    <w:rsid w:val="00AB43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3EB"/>
    <w:rPr>
      <w:rFonts w:ascii="Segoe UI" w:hAnsi="Segoe UI" w:cs="Segoe UI"/>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828">
      <w:bodyDiv w:val="1"/>
      <w:marLeft w:val="0"/>
      <w:marRight w:val="0"/>
      <w:marTop w:val="0"/>
      <w:marBottom w:val="0"/>
      <w:divBdr>
        <w:top w:val="none" w:sz="0" w:space="0" w:color="auto"/>
        <w:left w:val="none" w:sz="0" w:space="0" w:color="auto"/>
        <w:bottom w:val="none" w:sz="0" w:space="0" w:color="auto"/>
        <w:right w:val="none" w:sz="0" w:space="0" w:color="auto"/>
      </w:divBdr>
    </w:div>
    <w:div w:id="452558636">
      <w:bodyDiv w:val="1"/>
      <w:marLeft w:val="0"/>
      <w:marRight w:val="0"/>
      <w:marTop w:val="0"/>
      <w:marBottom w:val="0"/>
      <w:divBdr>
        <w:top w:val="none" w:sz="0" w:space="0" w:color="auto"/>
        <w:left w:val="none" w:sz="0" w:space="0" w:color="auto"/>
        <w:bottom w:val="none" w:sz="0" w:space="0" w:color="auto"/>
        <w:right w:val="none" w:sz="0" w:space="0" w:color="auto"/>
      </w:divBdr>
    </w:div>
    <w:div w:id="1592464882">
      <w:bodyDiv w:val="1"/>
      <w:marLeft w:val="0"/>
      <w:marRight w:val="0"/>
      <w:marTop w:val="0"/>
      <w:marBottom w:val="0"/>
      <w:divBdr>
        <w:top w:val="none" w:sz="0" w:space="0" w:color="auto"/>
        <w:left w:val="none" w:sz="0" w:space="0" w:color="auto"/>
        <w:bottom w:val="none" w:sz="0" w:space="0" w:color="auto"/>
        <w:right w:val="none" w:sz="0" w:space="0" w:color="auto"/>
      </w:divBdr>
    </w:div>
    <w:div w:id="1960143004">
      <w:bodyDiv w:val="1"/>
      <w:marLeft w:val="0"/>
      <w:marRight w:val="0"/>
      <w:marTop w:val="0"/>
      <w:marBottom w:val="0"/>
      <w:divBdr>
        <w:top w:val="none" w:sz="0" w:space="0" w:color="auto"/>
        <w:left w:val="none" w:sz="0" w:space="0" w:color="auto"/>
        <w:bottom w:val="none" w:sz="0" w:space="0" w:color="auto"/>
        <w:right w:val="none" w:sz="0" w:space="0" w:color="auto"/>
      </w:divBdr>
    </w:div>
    <w:div w:id="1999848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beralss@hotmail.com" TargetMode="External"/><Relationship Id="rId5" Type="http://schemas.openxmlformats.org/officeDocument/2006/relationships/numbering" Target="numbering.xml"/><Relationship Id="Rf148eb41a75d455d"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f8a2b374556e4868"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1546D-F61E-426C-B140-51C215F3E0CA}">
  <ds:schemaRefs>
    <ds:schemaRef ds:uri="http://schemas.microsoft.com/sharepoint/v3/contenttype/forms"/>
  </ds:schemaRefs>
</ds:datastoreItem>
</file>

<file path=customXml/itemProps2.xml><?xml version="1.0" encoding="utf-8"?>
<ds:datastoreItem xmlns:ds="http://schemas.openxmlformats.org/officeDocument/2006/customXml" ds:itemID="{E3465F93-D6B7-40DC-86C3-8ECDEF92E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66DEA-13D7-4662-91AA-8700174ABE55}">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7F1A8418-5399-4432-A4B0-B5E0E4DC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5793</Words>
  <Characters>33022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 Nostalgy</dc:creator>
  <cp:lastModifiedBy>samsung</cp:lastModifiedBy>
  <cp:revision>5</cp:revision>
  <dcterms:created xsi:type="dcterms:W3CDTF">2023-08-09T18:52:00Z</dcterms:created>
  <dcterms:modified xsi:type="dcterms:W3CDTF">2023-09-21T14:45:00Z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C45A5B6742EE4BA081B9336A34452D92</vt:lpwstr>
  </property>
  <property fmtid="{D5CDD505-2E9C-101B-9397-08002B2CF9AE}" pid="4" name="ContentTypeId">
    <vt:lpwstr>0x01010068EE391AA6E7E74B8C8815FA12ECA57C</vt:lpwstr>
  </property>
  <property fmtid="{D5CDD505-2E9C-101B-9397-08002B2CF9AE}" pid="5" name="MediaServiceImageTags">
    <vt:lpwstr/>
  </property>
</Properties>
</file>